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header5.xml" ContentType="application/vnd.openxmlformats-officedocument.wordprocessingml.header+xml"/>
  <Override PartName="/word/footer47.xml" ContentType="application/vnd.openxmlformats-officedocument.wordprocessingml.footer+xml"/>
  <Override PartName="/word/footer48.xml" ContentType="application/vnd.openxmlformats-officedocument.wordprocessingml.footer+xml"/>
  <Override PartName="/word/header6.xml" ContentType="application/vnd.openxmlformats-officedocument.wordprocessingml.header+xml"/>
  <Override PartName="/word/footer49.xml" ContentType="application/vnd.openxmlformats-officedocument.wordprocessingml.footer+xml"/>
  <Override PartName="/word/header7.xml" ContentType="application/vnd.openxmlformats-officedocument.wordprocessingml.header+xml"/>
  <Override PartName="/word/footer50.xml" ContentType="application/vnd.openxmlformats-officedocument.wordprocessingml.footer+xml"/>
  <Override PartName="/word/footer51.xml" ContentType="application/vnd.openxmlformats-officedocument.wordprocessingml.footer+xml"/>
  <Override PartName="/word/header8.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header9.xml" ContentType="application/vnd.openxmlformats-officedocument.wordprocessingml.head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header10.xml" ContentType="application/vnd.openxmlformats-officedocument.wordprocessingml.head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header11.xml" ContentType="application/vnd.openxmlformats-officedocument.wordprocessingml.head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header12.xml" ContentType="application/vnd.openxmlformats-officedocument.wordprocessingml.header+xml"/>
  <Override PartName="/word/footer78.xml" ContentType="application/vnd.openxmlformats-officedocument.wordprocessingml.footer+xml"/>
  <Override PartName="/word/footer79.xml" ContentType="application/vnd.openxmlformats-officedocument.wordprocessingml.footer+xml"/>
  <Override PartName="/word/footer80.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81.xml" ContentType="application/vnd.openxmlformats-officedocument.wordprocessingml.footer+xml"/>
  <Override PartName="/word/footer82.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header17.xml" ContentType="application/vnd.openxmlformats-officedocument.wordprocessingml.head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header18.xml" ContentType="application/vnd.openxmlformats-officedocument.wordprocessingml.head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header23.xml" ContentType="application/vnd.openxmlformats-officedocument.wordprocessingml.header+xml"/>
  <Override PartName="/word/footer128.xml" ContentType="application/vnd.openxmlformats-officedocument.wordprocessingml.footer+xml"/>
  <Override PartName="/word/footer129.xml" ContentType="application/vnd.openxmlformats-officedocument.wordprocessingml.footer+xml"/>
  <Override PartName="/word/header24.xml" ContentType="application/vnd.openxmlformats-officedocument.wordprocessingml.head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header25.xml" ContentType="application/vnd.openxmlformats-officedocument.wordprocessingml.header+xml"/>
  <Override PartName="/word/footer140.xml" ContentType="application/vnd.openxmlformats-officedocument.wordprocessingml.footer+xml"/>
  <Override PartName="/word/footer141.xml" ContentType="application/vnd.openxmlformats-officedocument.wordprocessingml.footer+xml"/>
  <Override PartName="/word/footer142.xml" ContentType="application/vnd.openxmlformats-officedocument.wordprocessingml.footer+xml"/>
  <Override PartName="/word/header26.xml" ContentType="application/vnd.openxmlformats-officedocument.wordprocessingml.header+xml"/>
  <Override PartName="/word/footer143.xml" ContentType="application/vnd.openxmlformats-officedocument.wordprocessingml.footer+xml"/>
  <Override PartName="/word/header27.xml" ContentType="application/vnd.openxmlformats-officedocument.wordprocessingml.header+xml"/>
  <Override PartName="/word/footer144.xml" ContentType="application/vnd.openxmlformats-officedocument.wordprocessingml.footer+xml"/>
  <Override PartName="/word/footer145.xml" ContentType="application/vnd.openxmlformats-officedocument.wordprocessingml.footer+xml"/>
  <Override PartName="/word/header28.xml" ContentType="application/vnd.openxmlformats-officedocument.wordprocessingml.header+xml"/>
  <Override PartName="/word/footer146.xml" ContentType="application/vnd.openxmlformats-officedocument.wordprocessingml.footer+xml"/>
  <Override PartName="/word/footer147.xml" ContentType="application/vnd.openxmlformats-officedocument.wordprocessingml.footer+xml"/>
  <Override PartName="/word/footer148.xml" ContentType="application/vnd.openxmlformats-officedocument.wordprocessingml.footer+xml"/>
  <Override PartName="/word/footer149.xml" ContentType="application/vnd.openxmlformats-officedocument.wordprocessingml.footer+xml"/>
  <Override PartName="/word/footer150.xml" ContentType="application/vnd.openxmlformats-officedocument.wordprocessingml.footer+xml"/>
  <Override PartName="/word/footer151.xml" ContentType="application/vnd.openxmlformats-officedocument.wordprocessingml.footer+xml"/>
  <Override PartName="/word/footer152.xml" ContentType="application/vnd.openxmlformats-officedocument.wordprocessingml.footer+xml"/>
  <Override PartName="/word/footer153.xml" ContentType="application/vnd.openxmlformats-officedocument.wordprocessingml.footer+xml"/>
  <Override PartName="/word/footer154.xml" ContentType="application/vnd.openxmlformats-officedocument.wordprocessingml.footer+xml"/>
  <Override PartName="/word/footer155.xml" ContentType="application/vnd.openxmlformats-officedocument.wordprocessingml.footer+xml"/>
  <Override PartName="/word/footer156.xml" ContentType="application/vnd.openxmlformats-officedocument.wordprocessingml.footer+xml"/>
  <Override PartName="/word/footer157.xml" ContentType="application/vnd.openxmlformats-officedocument.wordprocessingml.footer+xml"/>
  <Override PartName="/word/footer158.xml" ContentType="application/vnd.openxmlformats-officedocument.wordprocessingml.footer+xml"/>
  <Override PartName="/word/footer159.xml" ContentType="application/vnd.openxmlformats-officedocument.wordprocessingml.footer+xml"/>
  <Override PartName="/word/footer160.xml" ContentType="application/vnd.openxmlformats-officedocument.wordprocessingml.footer+xml"/>
  <Override PartName="/word/footer161.xml" ContentType="application/vnd.openxmlformats-officedocument.wordprocessingml.footer+xml"/>
  <Override PartName="/word/footer162.xml" ContentType="application/vnd.openxmlformats-officedocument.wordprocessingml.footer+xml"/>
  <Override PartName="/word/footer163.xml" ContentType="application/vnd.openxmlformats-officedocument.wordprocessingml.footer+xml"/>
  <Override PartName="/word/footer164.xml" ContentType="application/vnd.openxmlformats-officedocument.wordprocessingml.footer+xml"/>
  <Override PartName="/word/footer165.xml" ContentType="application/vnd.openxmlformats-officedocument.wordprocessingml.footer+xml"/>
  <Override PartName="/word/footer166.xml" ContentType="application/vnd.openxmlformats-officedocument.wordprocessingml.footer+xml"/>
  <Override PartName="/word/footer167.xml" ContentType="application/vnd.openxmlformats-officedocument.wordprocessingml.footer+xml"/>
  <Override PartName="/word/footer168.xml" ContentType="application/vnd.openxmlformats-officedocument.wordprocessingml.footer+xml"/>
  <Override PartName="/word/footer169.xml" ContentType="application/vnd.openxmlformats-officedocument.wordprocessingml.footer+xml"/>
  <Override PartName="/word/footer170.xml" ContentType="application/vnd.openxmlformats-officedocument.wordprocessingml.footer+xml"/>
  <Override PartName="/word/footer171.xml" ContentType="application/vnd.openxmlformats-officedocument.wordprocessingml.footer+xml"/>
  <Override PartName="/word/footer172.xml" ContentType="application/vnd.openxmlformats-officedocument.wordprocessingml.footer+xml"/>
  <Override PartName="/word/footer173.xml" ContentType="application/vnd.openxmlformats-officedocument.wordprocessingml.footer+xml"/>
  <Override PartName="/word/footer174.xml" ContentType="application/vnd.openxmlformats-officedocument.wordprocessingml.footer+xml"/>
  <Override PartName="/word/header29.xml" ContentType="application/vnd.openxmlformats-officedocument.wordprocessingml.header+xml"/>
  <Override PartName="/word/footer175.xml" ContentType="application/vnd.openxmlformats-officedocument.wordprocessingml.footer+xml"/>
  <Override PartName="/word/footer176.xml" ContentType="application/vnd.openxmlformats-officedocument.wordprocessingml.footer+xml"/>
  <Override PartName="/word/footer177.xml" ContentType="application/vnd.openxmlformats-officedocument.wordprocessingml.footer+xml"/>
  <Override PartName="/word/header30.xml" ContentType="application/vnd.openxmlformats-officedocument.wordprocessingml.header+xml"/>
  <Override PartName="/word/footer178.xml" ContentType="application/vnd.openxmlformats-officedocument.wordprocessingml.footer+xml"/>
  <Override PartName="/word/footer179.xml" ContentType="application/vnd.openxmlformats-officedocument.wordprocessingml.footer+xml"/>
  <Override PartName="/word/footer180.xml" ContentType="application/vnd.openxmlformats-officedocument.wordprocessingml.footer+xml"/>
  <Override PartName="/word/footer181.xml" ContentType="application/vnd.openxmlformats-officedocument.wordprocessingml.footer+xml"/>
  <Override PartName="/word/footer182.xml" ContentType="application/vnd.openxmlformats-officedocument.wordprocessingml.footer+xml"/>
  <Override PartName="/word/footer183.xml" ContentType="application/vnd.openxmlformats-officedocument.wordprocessingml.footer+xml"/>
  <Override PartName="/word/footer184.xml" ContentType="application/vnd.openxmlformats-officedocument.wordprocessingml.footer+xml"/>
  <Override PartName="/word/footer185.xml" ContentType="application/vnd.openxmlformats-officedocument.wordprocessingml.footer+xml"/>
  <Override PartName="/word/footer186.xml" ContentType="application/vnd.openxmlformats-officedocument.wordprocessingml.footer+xml"/>
  <Override PartName="/word/footer187.xml" ContentType="application/vnd.openxmlformats-officedocument.wordprocessingml.footer+xml"/>
  <Override PartName="/word/footer188.xml" ContentType="application/vnd.openxmlformats-officedocument.wordprocessingml.footer+xml"/>
  <Override PartName="/word/footer189.xml" ContentType="application/vnd.openxmlformats-officedocument.wordprocessingml.footer+xml"/>
  <Override PartName="/word/footer190.xml" ContentType="application/vnd.openxmlformats-officedocument.wordprocessingml.footer+xml"/>
  <Override PartName="/word/footer191.xml" ContentType="application/vnd.openxmlformats-officedocument.wordprocessingml.footer+xml"/>
  <Override PartName="/word/footer192.xml" ContentType="application/vnd.openxmlformats-officedocument.wordprocessingml.footer+xml"/>
  <Override PartName="/word/footer193.xml" ContentType="application/vnd.openxmlformats-officedocument.wordprocessingml.footer+xml"/>
  <Override PartName="/word/footer194.xml" ContentType="application/vnd.openxmlformats-officedocument.wordprocessingml.footer+xml"/>
  <Override PartName="/word/footer195.xml" ContentType="application/vnd.openxmlformats-officedocument.wordprocessingml.footer+xml"/>
  <Override PartName="/word/footer196.xml" ContentType="application/vnd.openxmlformats-officedocument.wordprocessingml.footer+xml"/>
  <Override PartName="/word/footer197.xml" ContentType="application/vnd.openxmlformats-officedocument.wordprocessingml.footer+xml"/>
  <Override PartName="/word/footer198.xml" ContentType="application/vnd.openxmlformats-officedocument.wordprocessingml.footer+xml"/>
  <Override PartName="/word/footer199.xml" ContentType="application/vnd.openxmlformats-officedocument.wordprocessingml.footer+xml"/>
  <Override PartName="/word/footer200.xml" ContentType="application/vnd.openxmlformats-officedocument.wordprocessingml.footer+xml"/>
  <Override PartName="/word/footer201.xml" ContentType="application/vnd.openxmlformats-officedocument.wordprocessingml.footer+xml"/>
  <Override PartName="/word/footer202.xml" ContentType="application/vnd.openxmlformats-officedocument.wordprocessingml.footer+xml"/>
  <Override PartName="/word/footer203.xml" ContentType="application/vnd.openxmlformats-officedocument.wordprocessingml.footer+xml"/>
  <Override PartName="/word/footer204.xml" ContentType="application/vnd.openxmlformats-officedocument.wordprocessingml.footer+xml"/>
  <Override PartName="/word/header31.xml" ContentType="application/vnd.openxmlformats-officedocument.wordprocessingml.header+xml"/>
  <Override PartName="/word/footer205.xml" ContentType="application/vnd.openxmlformats-officedocument.wordprocessingml.footer+xml"/>
  <Override PartName="/word/header32.xml" ContentType="application/vnd.openxmlformats-officedocument.wordprocessingml.header+xml"/>
  <Override PartName="/word/footer206.xml" ContentType="application/vnd.openxmlformats-officedocument.wordprocessingml.footer+xml"/>
  <Override PartName="/word/footer207.xml" ContentType="application/vnd.openxmlformats-officedocument.wordprocessingml.footer+xml"/>
  <Override PartName="/word/header33.xml" ContentType="application/vnd.openxmlformats-officedocument.wordprocessingml.header+xml"/>
  <Override PartName="/word/footer208.xml" ContentType="application/vnd.openxmlformats-officedocument.wordprocessingml.footer+xml"/>
  <Override PartName="/word/header34.xml" ContentType="application/vnd.openxmlformats-officedocument.wordprocessingml.header+xml"/>
  <Override PartName="/word/footer209.xml" ContentType="application/vnd.openxmlformats-officedocument.wordprocessingml.footer+xml"/>
  <Override PartName="/word/footer210.xml" ContentType="application/vnd.openxmlformats-officedocument.wordprocessingml.footer+xml"/>
  <Override PartName="/word/footer211.xml" ContentType="application/vnd.openxmlformats-officedocument.wordprocessingml.footer+xml"/>
  <Override PartName="/word/footer212.xml" ContentType="application/vnd.openxmlformats-officedocument.wordprocessingml.footer+xml"/>
  <Override PartName="/word/footer213.xml" ContentType="application/vnd.openxmlformats-officedocument.wordprocessingml.footer+xml"/>
  <Override PartName="/word/footer214.xml" ContentType="application/vnd.openxmlformats-officedocument.wordprocessingml.footer+xml"/>
  <Override PartName="/word/footer215.xml" ContentType="application/vnd.openxmlformats-officedocument.wordprocessingml.footer+xml"/>
  <Override PartName="/word/header35.xml" ContentType="application/vnd.openxmlformats-officedocument.wordprocessingml.header+xml"/>
  <Override PartName="/word/footer216.xml" ContentType="application/vnd.openxmlformats-officedocument.wordprocessingml.footer+xml"/>
  <Override PartName="/word/footer217.xml" ContentType="application/vnd.openxmlformats-officedocument.wordprocessingml.footer+xml"/>
  <Override PartName="/word/footer218.xml" ContentType="application/vnd.openxmlformats-officedocument.wordprocessingml.footer+xml"/>
  <Override PartName="/word/header36.xml" ContentType="application/vnd.openxmlformats-officedocument.wordprocessingml.header+xml"/>
  <Override PartName="/word/footer219.xml" ContentType="application/vnd.openxmlformats-officedocument.wordprocessingml.footer+xml"/>
  <Override PartName="/word/footer220.xml" ContentType="application/vnd.openxmlformats-officedocument.wordprocessingml.footer+xml"/>
  <Override PartName="/word/footer221.xml" ContentType="application/vnd.openxmlformats-officedocument.wordprocessingml.footer+xml"/>
  <Override PartName="/word/footer222.xml" ContentType="application/vnd.openxmlformats-officedocument.wordprocessingml.footer+xml"/>
  <Override PartName="/word/footer223.xml" ContentType="application/vnd.openxmlformats-officedocument.wordprocessingml.footer+xml"/>
  <Override PartName="/word/footer224.xml" ContentType="application/vnd.openxmlformats-officedocument.wordprocessingml.footer+xml"/>
  <Override PartName="/word/footer225.xml" ContentType="application/vnd.openxmlformats-officedocument.wordprocessingml.footer+xml"/>
  <Override PartName="/word/footer226.xml" ContentType="application/vnd.openxmlformats-officedocument.wordprocessingml.footer+xml"/>
  <Override PartName="/word/footer227.xml" ContentType="application/vnd.openxmlformats-officedocument.wordprocessingml.footer+xml"/>
  <Override PartName="/word/footer228.xml" ContentType="application/vnd.openxmlformats-officedocument.wordprocessingml.footer+xml"/>
  <Override PartName="/word/footer229.xml" ContentType="application/vnd.openxmlformats-officedocument.wordprocessingml.footer+xml"/>
  <Override PartName="/word/footer230.xml" ContentType="application/vnd.openxmlformats-officedocument.wordprocessingml.footer+xml"/>
  <Override PartName="/word/footer231.xml" ContentType="application/vnd.openxmlformats-officedocument.wordprocessingml.footer+xml"/>
  <Override PartName="/word/footer232.xml" ContentType="application/vnd.openxmlformats-officedocument.wordprocessingml.footer+xml"/>
  <Override PartName="/word/footer233.xml" ContentType="application/vnd.openxmlformats-officedocument.wordprocessingml.footer+xml"/>
  <Override PartName="/word/footer234.xml" ContentType="application/vnd.openxmlformats-officedocument.wordprocessingml.footer+xml"/>
  <Override PartName="/word/footer235.xml" ContentType="application/vnd.openxmlformats-officedocument.wordprocessingml.footer+xml"/>
  <Override PartName="/word/footer236.xml" ContentType="application/vnd.openxmlformats-officedocument.wordprocessingml.footer+xml"/>
  <Override PartName="/word/footer237.xml" ContentType="application/vnd.openxmlformats-officedocument.wordprocessingml.footer+xml"/>
  <Override PartName="/word/header37.xml" ContentType="application/vnd.openxmlformats-officedocument.wordprocessingml.header+xml"/>
  <Override PartName="/word/footer238.xml" ContentType="application/vnd.openxmlformats-officedocument.wordprocessingml.footer+xml"/>
  <Override PartName="/word/footer239.xml" ContentType="application/vnd.openxmlformats-officedocument.wordprocessingml.footer+xml"/>
  <Override PartName="/word/header38.xml" ContentType="application/vnd.openxmlformats-officedocument.wordprocessingml.header+xml"/>
  <Override PartName="/word/footer240.xml" ContentType="application/vnd.openxmlformats-officedocument.wordprocessingml.footer+xml"/>
  <Override PartName="/word/header39.xml" ContentType="application/vnd.openxmlformats-officedocument.wordprocessingml.header+xml"/>
  <Override PartName="/word/footer241.xml" ContentType="application/vnd.openxmlformats-officedocument.wordprocessingml.footer+xml"/>
  <Override PartName="/word/footer242.xml" ContentType="application/vnd.openxmlformats-officedocument.wordprocessingml.footer+xml"/>
  <Override PartName="/word/header40.xml" ContentType="application/vnd.openxmlformats-officedocument.wordprocessingml.header+xml"/>
  <Override PartName="/word/footer243.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footer244.xml" ContentType="application/vnd.openxmlformats-officedocument.wordprocessingml.footer+xml"/>
  <Override PartName="/word/footer24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604" w:rsidRPr="00043EAD" w:rsidRDefault="00323604" w:rsidP="00323604">
      <w:pPr>
        <w:pStyle w:val="NoSpacing"/>
        <w:ind w:left="1416" w:firstLine="708"/>
        <w:rPr>
          <w:rFonts w:ascii="Times New Roman" w:hAnsi="Times New Roman" w:cs="Times New Roman"/>
          <w:sz w:val="22"/>
          <w:szCs w:val="22"/>
        </w:rPr>
      </w:pPr>
      <w:bookmarkStart w:id="0" w:name="bookmark1"/>
      <w:bookmarkStart w:id="1" w:name="_GoBack"/>
      <w:bookmarkEnd w:id="1"/>
    </w:p>
    <w:p w:rsidR="00323604" w:rsidRPr="00043EAD" w:rsidRDefault="00323604" w:rsidP="00323604">
      <w:pPr>
        <w:pStyle w:val="NoSpacing"/>
        <w:ind w:left="1416" w:firstLine="708"/>
        <w:rPr>
          <w:rFonts w:ascii="Times New Roman" w:hAnsi="Times New Roman" w:cs="Times New Roman"/>
          <w:sz w:val="22"/>
          <w:szCs w:val="22"/>
        </w:rPr>
      </w:pPr>
    </w:p>
    <w:p w:rsidR="00323604" w:rsidRPr="00043EAD" w:rsidRDefault="00323604" w:rsidP="00323604">
      <w:pPr>
        <w:pStyle w:val="NoSpacing"/>
        <w:ind w:left="1416" w:firstLine="708"/>
        <w:rPr>
          <w:rFonts w:ascii="Times New Roman" w:hAnsi="Times New Roman" w:cs="Times New Roman"/>
          <w:sz w:val="22"/>
          <w:szCs w:val="22"/>
        </w:rPr>
      </w:pPr>
    </w:p>
    <w:p w:rsidR="00323604" w:rsidRPr="00043EAD" w:rsidRDefault="00323604" w:rsidP="00323604">
      <w:pPr>
        <w:pStyle w:val="NoSpacing"/>
        <w:ind w:left="1416" w:firstLine="708"/>
        <w:rPr>
          <w:rFonts w:ascii="Times New Roman" w:hAnsi="Times New Roman" w:cs="Times New Roman"/>
          <w:sz w:val="22"/>
          <w:szCs w:val="22"/>
        </w:rPr>
      </w:pPr>
    </w:p>
    <w:p w:rsidR="00323604" w:rsidRPr="00043EAD" w:rsidRDefault="00323604" w:rsidP="00323604">
      <w:pPr>
        <w:pStyle w:val="NoSpacing"/>
        <w:ind w:left="1416" w:firstLine="708"/>
        <w:rPr>
          <w:rFonts w:ascii="Times New Roman" w:hAnsi="Times New Roman" w:cs="Times New Roman"/>
          <w:sz w:val="22"/>
          <w:szCs w:val="22"/>
        </w:rPr>
      </w:pPr>
    </w:p>
    <w:p w:rsidR="00323604" w:rsidRPr="00043EAD" w:rsidRDefault="00323604" w:rsidP="00323604">
      <w:pPr>
        <w:pStyle w:val="NoSpacing"/>
        <w:ind w:left="1416" w:firstLine="708"/>
        <w:rPr>
          <w:rFonts w:ascii="Times New Roman" w:hAnsi="Times New Roman" w:cs="Times New Roman"/>
          <w:sz w:val="22"/>
          <w:szCs w:val="22"/>
        </w:rPr>
      </w:pPr>
    </w:p>
    <w:p w:rsidR="00323604" w:rsidRPr="00043EAD" w:rsidRDefault="00323604" w:rsidP="00323604">
      <w:pPr>
        <w:pStyle w:val="NoSpacing"/>
        <w:ind w:left="1416" w:firstLine="708"/>
        <w:rPr>
          <w:rFonts w:ascii="Times New Roman" w:hAnsi="Times New Roman" w:cs="Times New Roman"/>
          <w:sz w:val="22"/>
          <w:szCs w:val="22"/>
        </w:rPr>
      </w:pPr>
    </w:p>
    <w:p w:rsidR="00323604" w:rsidRPr="00043EAD" w:rsidRDefault="00323604" w:rsidP="00323604">
      <w:pPr>
        <w:pStyle w:val="NoSpacing"/>
        <w:ind w:left="1416" w:firstLine="708"/>
        <w:rPr>
          <w:rFonts w:ascii="Times New Roman" w:hAnsi="Times New Roman" w:cs="Times New Roman"/>
          <w:sz w:val="22"/>
          <w:szCs w:val="22"/>
        </w:rPr>
      </w:pPr>
      <w:r w:rsidRPr="00043EAD">
        <w:rPr>
          <w:rFonts w:ascii="Times New Roman" w:hAnsi="Times New Roman" w:cs="Times New Roman"/>
          <w:sz w:val="22"/>
          <w:szCs w:val="22"/>
        </w:rPr>
        <w:t xml:space="preserve">Конспект лекций </w:t>
      </w: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2E173F" w:rsidP="00323604">
      <w:pPr>
        <w:pStyle w:val="NoSpacing"/>
        <w:ind w:left="1416" w:firstLine="708"/>
        <w:rPr>
          <w:rFonts w:ascii="Times New Roman" w:hAnsi="Times New Roman" w:cs="Times New Roman"/>
          <w:b/>
          <w:sz w:val="22"/>
          <w:szCs w:val="22"/>
        </w:rPr>
      </w:pPr>
      <w:r w:rsidRPr="00043EAD">
        <w:rPr>
          <w:rFonts w:ascii="Times New Roman" w:hAnsi="Times New Roman" w:cs="Times New Roman"/>
          <w:b/>
          <w:sz w:val="22"/>
          <w:szCs w:val="22"/>
        </w:rPr>
        <w:t>«</w:t>
      </w:r>
      <w:r w:rsidR="00323604" w:rsidRPr="00043EAD">
        <w:rPr>
          <w:rFonts w:ascii="Times New Roman" w:hAnsi="Times New Roman" w:cs="Times New Roman"/>
          <w:b/>
          <w:sz w:val="22"/>
          <w:szCs w:val="22"/>
        </w:rPr>
        <w:t>Радиоавтоматика</w:t>
      </w:r>
      <w:r w:rsidRPr="00043EAD">
        <w:rPr>
          <w:rFonts w:ascii="Times New Roman" w:hAnsi="Times New Roman" w:cs="Times New Roman"/>
          <w:b/>
          <w:sz w:val="22"/>
          <w:szCs w:val="22"/>
        </w:rPr>
        <w:t>»</w:t>
      </w:r>
      <w:r w:rsidR="00323604" w:rsidRPr="00043EAD">
        <w:rPr>
          <w:rFonts w:ascii="Times New Roman" w:hAnsi="Times New Roman" w:cs="Times New Roman"/>
          <w:b/>
          <w:sz w:val="22"/>
          <w:szCs w:val="22"/>
        </w:rPr>
        <w:t xml:space="preserve"> </w:t>
      </w: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r w:rsidRPr="00043EAD">
        <w:rPr>
          <w:rFonts w:ascii="Times New Roman" w:hAnsi="Times New Roman" w:cs="Times New Roman"/>
          <w:sz w:val="22"/>
          <w:szCs w:val="22"/>
        </w:rPr>
        <w:t>Составил ст преподаватель кафедры «ПиАТП»</w:t>
      </w:r>
    </w:p>
    <w:p w:rsidR="00323604" w:rsidRPr="00043EAD" w:rsidRDefault="00323604" w:rsidP="00323604">
      <w:pPr>
        <w:pStyle w:val="NoSpacing"/>
        <w:ind w:left="708" w:firstLine="708"/>
        <w:rPr>
          <w:rFonts w:ascii="Times New Roman" w:hAnsi="Times New Roman" w:cs="Times New Roman"/>
          <w:sz w:val="22"/>
          <w:szCs w:val="22"/>
        </w:rPr>
      </w:pPr>
      <w:r w:rsidRPr="00043EAD">
        <w:rPr>
          <w:rFonts w:ascii="Times New Roman" w:hAnsi="Times New Roman" w:cs="Times New Roman"/>
          <w:sz w:val="22"/>
          <w:szCs w:val="22"/>
        </w:rPr>
        <w:t>Черниговец В.Н.</w:t>
      </w: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708" w:firstLine="708"/>
        <w:rPr>
          <w:rFonts w:ascii="Times New Roman" w:hAnsi="Times New Roman" w:cs="Times New Roman"/>
          <w:sz w:val="22"/>
          <w:szCs w:val="22"/>
        </w:rPr>
      </w:pPr>
    </w:p>
    <w:p w:rsidR="00323604" w:rsidRPr="00043EAD" w:rsidRDefault="00323604" w:rsidP="00323604">
      <w:pPr>
        <w:pStyle w:val="NoSpacing"/>
        <w:ind w:left="1416" w:firstLine="708"/>
        <w:rPr>
          <w:rFonts w:ascii="Times New Roman" w:hAnsi="Times New Roman" w:cs="Times New Roman"/>
          <w:sz w:val="22"/>
          <w:szCs w:val="22"/>
        </w:rPr>
      </w:pPr>
      <w:r w:rsidRPr="00043EAD">
        <w:rPr>
          <w:rFonts w:ascii="Times New Roman" w:hAnsi="Times New Roman" w:cs="Times New Roman"/>
          <w:sz w:val="22"/>
          <w:szCs w:val="22"/>
        </w:rPr>
        <w:t xml:space="preserve">Усть-Каменогорск </w:t>
      </w:r>
    </w:p>
    <w:p w:rsidR="00323604" w:rsidRPr="00043EAD" w:rsidRDefault="00323604" w:rsidP="00F94922">
      <w:pPr>
        <w:pStyle w:val="NoSpacing"/>
        <w:ind w:left="2124" w:firstLine="708"/>
        <w:rPr>
          <w:rFonts w:ascii="Times New Roman" w:hAnsi="Times New Roman" w:cs="Times New Roman"/>
          <w:sz w:val="22"/>
          <w:szCs w:val="22"/>
        </w:rPr>
      </w:pPr>
      <w:r w:rsidRPr="00043EAD">
        <w:rPr>
          <w:rFonts w:ascii="Times New Roman" w:hAnsi="Times New Roman" w:cs="Times New Roman"/>
          <w:sz w:val="22"/>
          <w:szCs w:val="22"/>
        </w:rPr>
        <w:t>2019</w:t>
      </w:r>
    </w:p>
    <w:p w:rsidR="00323604" w:rsidRPr="00043EAD" w:rsidRDefault="00323604" w:rsidP="00323604">
      <w:pPr>
        <w:pStyle w:val="NoSpacing"/>
        <w:ind w:left="1416" w:firstLine="708"/>
        <w:rPr>
          <w:rFonts w:ascii="Times New Roman" w:hAnsi="Times New Roman" w:cs="Times New Roman"/>
          <w:sz w:val="22"/>
          <w:szCs w:val="22"/>
        </w:rPr>
      </w:pPr>
    </w:p>
    <w:p w:rsidR="00323604" w:rsidRPr="00043EAD" w:rsidRDefault="00323604">
      <w:pPr>
        <w:pStyle w:val="201"/>
        <w:shd w:val="clear" w:color="auto" w:fill="auto"/>
        <w:spacing w:after="245" w:line="200" w:lineRule="exact"/>
        <w:ind w:firstLine="0"/>
        <w:rPr>
          <w:rStyle w:val="201pt"/>
          <w:rFonts w:ascii="Times New Roman" w:hAnsi="Times New Roman" w:cs="Times New Roman"/>
          <w:bCs/>
          <w:sz w:val="22"/>
          <w:szCs w:val="22"/>
        </w:rPr>
      </w:pPr>
    </w:p>
    <w:p w:rsidR="00323604" w:rsidRPr="00043EAD" w:rsidRDefault="00323604">
      <w:pPr>
        <w:pStyle w:val="201"/>
        <w:shd w:val="clear" w:color="auto" w:fill="auto"/>
        <w:spacing w:after="245" w:line="200" w:lineRule="exact"/>
        <w:ind w:firstLine="0"/>
        <w:rPr>
          <w:rStyle w:val="201pt"/>
          <w:rFonts w:ascii="Times New Roman" w:hAnsi="Times New Roman" w:cs="Times New Roman"/>
          <w:bCs/>
          <w:sz w:val="22"/>
          <w:szCs w:val="22"/>
        </w:rPr>
      </w:pPr>
    </w:p>
    <w:p w:rsidR="00323604" w:rsidRPr="00043EAD" w:rsidRDefault="00323604">
      <w:pPr>
        <w:pStyle w:val="201"/>
        <w:shd w:val="clear" w:color="auto" w:fill="auto"/>
        <w:spacing w:after="245" w:line="200" w:lineRule="exact"/>
        <w:ind w:firstLine="0"/>
        <w:rPr>
          <w:rStyle w:val="201pt"/>
          <w:b/>
          <w:bCs/>
          <w:sz w:val="22"/>
          <w:szCs w:val="22"/>
        </w:rPr>
      </w:pPr>
    </w:p>
    <w:p w:rsidR="00323604" w:rsidRPr="00043EAD" w:rsidRDefault="00323604">
      <w:pPr>
        <w:pStyle w:val="201"/>
        <w:shd w:val="clear" w:color="auto" w:fill="auto"/>
        <w:spacing w:after="245" w:line="200" w:lineRule="exact"/>
        <w:ind w:firstLine="0"/>
        <w:rPr>
          <w:rStyle w:val="201pt"/>
          <w:b/>
          <w:bCs/>
          <w:sz w:val="22"/>
          <w:szCs w:val="22"/>
        </w:rPr>
      </w:pPr>
    </w:p>
    <w:p w:rsidR="00323604" w:rsidRPr="00043EAD" w:rsidRDefault="00323604">
      <w:pPr>
        <w:pStyle w:val="201"/>
        <w:shd w:val="clear" w:color="auto" w:fill="auto"/>
        <w:spacing w:after="245" w:line="200" w:lineRule="exact"/>
        <w:ind w:firstLine="0"/>
        <w:rPr>
          <w:rStyle w:val="201pt"/>
          <w:b/>
          <w:bCs/>
          <w:sz w:val="22"/>
          <w:szCs w:val="22"/>
        </w:rPr>
      </w:pPr>
    </w:p>
    <w:p w:rsidR="00F94922" w:rsidRPr="00043EAD" w:rsidRDefault="00F94922">
      <w:pPr>
        <w:pStyle w:val="201"/>
        <w:shd w:val="clear" w:color="auto" w:fill="auto"/>
        <w:spacing w:after="245" w:line="200" w:lineRule="exact"/>
        <w:ind w:firstLine="0"/>
        <w:rPr>
          <w:rStyle w:val="201pt"/>
          <w:b/>
          <w:bCs/>
          <w:sz w:val="22"/>
          <w:szCs w:val="22"/>
        </w:rPr>
      </w:pPr>
    </w:p>
    <w:p w:rsidR="00043EAD" w:rsidRPr="00043EAD" w:rsidRDefault="00043EAD" w:rsidP="00043EAD">
      <w:pPr>
        <w:pStyle w:val="39"/>
        <w:shd w:val="clear" w:color="auto" w:fill="auto"/>
        <w:tabs>
          <w:tab w:val="right" w:leader="dot" w:pos="6674"/>
        </w:tabs>
        <w:spacing w:after="0" w:line="254" w:lineRule="exact"/>
        <w:rPr>
          <w:sz w:val="22"/>
          <w:szCs w:val="22"/>
        </w:rPr>
      </w:pPr>
    </w:p>
    <w:p w:rsidR="00043EAD" w:rsidRPr="00043EAD" w:rsidRDefault="00043EAD" w:rsidP="00043EAD">
      <w:pPr>
        <w:pStyle w:val="39"/>
        <w:shd w:val="clear" w:color="auto" w:fill="auto"/>
        <w:tabs>
          <w:tab w:val="right" w:leader="dot" w:pos="6674"/>
        </w:tabs>
        <w:spacing w:after="0" w:line="254" w:lineRule="exact"/>
        <w:rPr>
          <w:b/>
          <w:sz w:val="22"/>
          <w:szCs w:val="22"/>
        </w:rPr>
      </w:pPr>
      <w:r>
        <w:rPr>
          <w:b/>
          <w:sz w:val="22"/>
          <w:szCs w:val="22"/>
        </w:rPr>
        <w:lastRenderedPageBreak/>
        <w:t xml:space="preserve">                                      </w:t>
      </w:r>
      <w:r w:rsidRPr="00043EAD">
        <w:rPr>
          <w:b/>
          <w:sz w:val="22"/>
          <w:szCs w:val="22"/>
        </w:rPr>
        <w:t xml:space="preserve">Содержание </w:t>
      </w:r>
    </w:p>
    <w:p w:rsidR="00043EAD" w:rsidRPr="00043EAD" w:rsidRDefault="00043EAD" w:rsidP="00043EAD">
      <w:pPr>
        <w:pStyle w:val="39"/>
        <w:shd w:val="clear" w:color="auto" w:fill="auto"/>
        <w:tabs>
          <w:tab w:val="right" w:leader="dot" w:pos="6674"/>
        </w:tabs>
        <w:spacing w:after="0" w:line="254" w:lineRule="exact"/>
        <w:rPr>
          <w:sz w:val="22"/>
          <w:szCs w:val="22"/>
        </w:rPr>
      </w:pPr>
      <w:r w:rsidRPr="00043EAD">
        <w:rPr>
          <w:sz w:val="22"/>
          <w:szCs w:val="22"/>
        </w:rPr>
        <w:fldChar w:fldCharType="begin"/>
      </w:r>
      <w:r w:rsidRPr="00043EAD">
        <w:rPr>
          <w:sz w:val="22"/>
          <w:szCs w:val="22"/>
        </w:rPr>
        <w:instrText xml:space="preserve"> TOC \o "1-5" \h \z </w:instrText>
      </w:r>
      <w:r w:rsidRPr="00043EAD">
        <w:rPr>
          <w:sz w:val="22"/>
          <w:szCs w:val="22"/>
        </w:rPr>
        <w:fldChar w:fldCharType="separate"/>
      </w:r>
      <w:hyperlink w:anchor="bookmark1" w:tooltip="Current Document">
        <w:r w:rsidRPr="00043EAD">
          <w:rPr>
            <w:sz w:val="22"/>
            <w:szCs w:val="22"/>
          </w:rPr>
          <w:t>Предисловие</w:t>
        </w:r>
        <w:r w:rsidRPr="00043EAD">
          <w:rPr>
            <w:sz w:val="22"/>
            <w:szCs w:val="22"/>
          </w:rPr>
          <w:tab/>
          <w:t xml:space="preserve"> 3</w:t>
        </w:r>
      </w:hyperlink>
    </w:p>
    <w:p w:rsidR="00043EAD" w:rsidRPr="00043EAD" w:rsidRDefault="00165EC4" w:rsidP="00043EAD">
      <w:pPr>
        <w:pStyle w:val="39"/>
        <w:shd w:val="clear" w:color="auto" w:fill="auto"/>
        <w:tabs>
          <w:tab w:val="left" w:pos="6586"/>
        </w:tabs>
        <w:spacing w:after="0" w:line="254" w:lineRule="exact"/>
        <w:rPr>
          <w:sz w:val="22"/>
          <w:szCs w:val="22"/>
        </w:rPr>
      </w:pPr>
      <w:hyperlink w:anchor="bookmark2" w:tooltip="Current Document">
        <w:r w:rsidR="00043EAD" w:rsidRPr="00043EAD">
          <w:rPr>
            <w:rStyle w:val="32pt"/>
            <w:sz w:val="22"/>
            <w:szCs w:val="22"/>
          </w:rPr>
          <w:t>Глава</w:t>
        </w:r>
        <w:r w:rsidR="00043EAD" w:rsidRPr="00043EAD">
          <w:rPr>
            <w:sz w:val="22"/>
            <w:szCs w:val="22"/>
          </w:rPr>
          <w:t xml:space="preserve"> 1. Общая характеристика систем радиоавтоматики </w:t>
        </w:r>
        <w:r w:rsidR="00043EAD" w:rsidRPr="00043EAD">
          <w:rPr>
            <w:rStyle w:val="312pt"/>
            <w:sz w:val="22"/>
            <w:szCs w:val="22"/>
          </w:rPr>
          <w:t>....</w:t>
        </w:r>
        <w:r w:rsidR="00043EAD" w:rsidRPr="00043EAD">
          <w:rPr>
            <w:sz w:val="22"/>
            <w:szCs w:val="22"/>
          </w:rPr>
          <w:tab/>
          <w:t>4</w:t>
        </w:r>
      </w:hyperlink>
    </w:p>
    <w:p w:rsidR="00043EAD" w:rsidRPr="00043EAD" w:rsidRDefault="00165EC4" w:rsidP="00043EAD">
      <w:pPr>
        <w:pStyle w:val="39"/>
        <w:numPr>
          <w:ilvl w:val="0"/>
          <w:numId w:val="66"/>
        </w:numPr>
        <w:shd w:val="clear" w:color="auto" w:fill="auto"/>
        <w:tabs>
          <w:tab w:val="left" w:pos="426"/>
          <w:tab w:val="right" w:leader="dot" w:pos="6674"/>
        </w:tabs>
        <w:spacing w:after="0" w:line="254" w:lineRule="exact"/>
        <w:rPr>
          <w:sz w:val="22"/>
          <w:szCs w:val="22"/>
        </w:rPr>
      </w:pPr>
      <w:hyperlink w:anchor="bookmark3" w:tooltip="Current Document">
        <w:r w:rsidR="00043EAD" w:rsidRPr="00043EAD">
          <w:rPr>
            <w:sz w:val="22"/>
            <w:szCs w:val="22"/>
          </w:rPr>
          <w:t>Понятие систем радиоавтоматикн</w:t>
        </w:r>
        <w:r w:rsidR="00043EAD" w:rsidRPr="00043EAD">
          <w:rPr>
            <w:sz w:val="22"/>
            <w:szCs w:val="22"/>
          </w:rPr>
          <w:tab/>
          <w:t xml:space="preserve"> 4</w:t>
        </w:r>
      </w:hyperlink>
    </w:p>
    <w:p w:rsidR="00043EAD" w:rsidRPr="00043EAD" w:rsidRDefault="00043EAD" w:rsidP="00043EAD">
      <w:pPr>
        <w:pStyle w:val="39"/>
        <w:numPr>
          <w:ilvl w:val="0"/>
          <w:numId w:val="66"/>
        </w:numPr>
        <w:shd w:val="clear" w:color="auto" w:fill="auto"/>
        <w:tabs>
          <w:tab w:val="left" w:pos="426"/>
        </w:tabs>
        <w:spacing w:after="17" w:line="160" w:lineRule="exact"/>
        <w:rPr>
          <w:sz w:val="22"/>
          <w:szCs w:val="22"/>
        </w:rPr>
      </w:pPr>
      <w:r w:rsidRPr="00043EAD">
        <w:rPr>
          <w:sz w:val="22"/>
          <w:szCs w:val="22"/>
        </w:rPr>
        <w:t>Принципы построения и классификация систем радиоавтоматики . б</w:t>
      </w:r>
    </w:p>
    <w:p w:rsidR="00043EAD" w:rsidRPr="00043EAD" w:rsidRDefault="00165EC4" w:rsidP="00043EAD">
      <w:pPr>
        <w:pStyle w:val="39"/>
        <w:shd w:val="clear" w:color="auto" w:fill="auto"/>
        <w:tabs>
          <w:tab w:val="right" w:leader="dot" w:pos="6674"/>
        </w:tabs>
        <w:spacing w:after="17" w:line="170" w:lineRule="exact"/>
        <w:rPr>
          <w:sz w:val="22"/>
          <w:szCs w:val="22"/>
        </w:rPr>
      </w:pPr>
      <w:hyperlink w:anchor="bookmark5" w:tooltip="Current Document">
        <w:r w:rsidR="00043EAD" w:rsidRPr="00043EAD">
          <w:rPr>
            <w:rStyle w:val="32pt"/>
            <w:sz w:val="22"/>
            <w:szCs w:val="22"/>
          </w:rPr>
          <w:t>Глава</w:t>
        </w:r>
        <w:r w:rsidR="00043EAD" w:rsidRPr="00043EAD">
          <w:rPr>
            <w:sz w:val="22"/>
            <w:szCs w:val="22"/>
          </w:rPr>
          <w:t xml:space="preserve"> </w:t>
        </w:r>
        <w:r w:rsidR="00043EAD" w:rsidRPr="00043EAD">
          <w:rPr>
            <w:rStyle w:val="385pt"/>
            <w:sz w:val="22"/>
            <w:szCs w:val="22"/>
          </w:rPr>
          <w:t xml:space="preserve">2. </w:t>
        </w:r>
        <w:r w:rsidR="00043EAD" w:rsidRPr="00043EAD">
          <w:rPr>
            <w:sz w:val="22"/>
            <w:szCs w:val="22"/>
          </w:rPr>
          <w:t>Описание систем радиоавтоматики</w:t>
        </w:r>
        <w:r w:rsidR="00043EAD" w:rsidRPr="00043EAD">
          <w:rPr>
            <w:sz w:val="22"/>
            <w:szCs w:val="22"/>
          </w:rPr>
          <w:tab/>
          <w:t xml:space="preserve"> 9</w:t>
        </w:r>
      </w:hyperlink>
    </w:p>
    <w:p w:rsidR="00043EAD" w:rsidRPr="00043EAD" w:rsidRDefault="00165EC4" w:rsidP="00043EAD">
      <w:pPr>
        <w:pStyle w:val="39"/>
        <w:numPr>
          <w:ilvl w:val="1"/>
          <w:numId w:val="66"/>
        </w:numPr>
        <w:shd w:val="clear" w:color="auto" w:fill="auto"/>
        <w:tabs>
          <w:tab w:val="left" w:pos="445"/>
          <w:tab w:val="right" w:leader="dot" w:pos="6674"/>
        </w:tabs>
        <w:spacing w:after="0" w:line="168" w:lineRule="exact"/>
        <w:rPr>
          <w:sz w:val="22"/>
          <w:szCs w:val="22"/>
        </w:rPr>
      </w:pPr>
      <w:hyperlink w:anchor="bookmark6" w:tooltip="Current Document">
        <w:r w:rsidR="00043EAD" w:rsidRPr="00043EAD">
          <w:rPr>
            <w:sz w:val="22"/>
            <w:szCs w:val="22"/>
          </w:rPr>
          <w:t>Системы частотной автоподстройки</w:t>
        </w:r>
        <w:r w:rsidR="00043EAD" w:rsidRPr="00043EAD">
          <w:rPr>
            <w:sz w:val="22"/>
            <w:szCs w:val="22"/>
          </w:rPr>
          <w:tab/>
          <w:t xml:space="preserve"> 3</w:t>
        </w:r>
      </w:hyperlink>
    </w:p>
    <w:p w:rsidR="00043EAD" w:rsidRPr="00043EAD" w:rsidRDefault="00165EC4" w:rsidP="00043EAD">
      <w:pPr>
        <w:pStyle w:val="39"/>
        <w:numPr>
          <w:ilvl w:val="1"/>
          <w:numId w:val="66"/>
        </w:numPr>
        <w:shd w:val="clear" w:color="auto" w:fill="auto"/>
        <w:tabs>
          <w:tab w:val="left" w:pos="445"/>
          <w:tab w:val="right" w:leader="dot" w:pos="6674"/>
        </w:tabs>
        <w:spacing w:after="0" w:line="168" w:lineRule="exact"/>
        <w:rPr>
          <w:sz w:val="22"/>
          <w:szCs w:val="22"/>
        </w:rPr>
      </w:pPr>
      <w:hyperlink w:anchor="bookmark10" w:tooltip="Current Document">
        <w:r w:rsidR="00043EAD" w:rsidRPr="00043EAD">
          <w:rPr>
            <w:sz w:val="22"/>
            <w:szCs w:val="22"/>
          </w:rPr>
          <w:t>Системы фазовой автоподстройки</w:t>
        </w:r>
        <w:r w:rsidR="00043EAD" w:rsidRPr="00043EAD">
          <w:rPr>
            <w:sz w:val="22"/>
            <w:szCs w:val="22"/>
          </w:rPr>
          <w:tab/>
          <w:t>16</w:t>
        </w:r>
      </w:hyperlink>
    </w:p>
    <w:p w:rsidR="00043EAD" w:rsidRPr="00043EAD" w:rsidRDefault="00043EAD" w:rsidP="00043EAD">
      <w:pPr>
        <w:pStyle w:val="39"/>
        <w:numPr>
          <w:ilvl w:val="1"/>
          <w:numId w:val="66"/>
        </w:numPr>
        <w:shd w:val="clear" w:color="auto" w:fill="auto"/>
        <w:tabs>
          <w:tab w:val="left" w:pos="445"/>
        </w:tabs>
        <w:spacing w:after="0" w:line="168" w:lineRule="exact"/>
        <w:rPr>
          <w:sz w:val="22"/>
          <w:szCs w:val="22"/>
        </w:rPr>
      </w:pPr>
      <w:r w:rsidRPr="00043EAD">
        <w:rPr>
          <w:sz w:val="22"/>
          <w:szCs w:val="22"/>
        </w:rPr>
        <w:t>Системы слежения за временным положением импульсного сигнала 23</w:t>
      </w:r>
    </w:p>
    <w:p w:rsidR="00043EAD" w:rsidRPr="00043EAD" w:rsidRDefault="00165EC4" w:rsidP="00043EAD">
      <w:pPr>
        <w:pStyle w:val="39"/>
        <w:numPr>
          <w:ilvl w:val="1"/>
          <w:numId w:val="66"/>
        </w:numPr>
        <w:shd w:val="clear" w:color="auto" w:fill="auto"/>
        <w:tabs>
          <w:tab w:val="left" w:pos="445"/>
          <w:tab w:val="right" w:leader="dot" w:pos="6674"/>
        </w:tabs>
        <w:spacing w:after="0" w:line="168" w:lineRule="exact"/>
        <w:rPr>
          <w:sz w:val="22"/>
          <w:szCs w:val="22"/>
        </w:rPr>
      </w:pPr>
      <w:hyperlink w:anchor="bookmark13" w:tooltip="Current Document">
        <w:r w:rsidR="00043EAD" w:rsidRPr="00043EAD">
          <w:rPr>
            <w:sz w:val="22"/>
            <w:szCs w:val="22"/>
          </w:rPr>
          <w:t>Угломерные следящие системы</w:t>
        </w:r>
        <w:r w:rsidR="00043EAD" w:rsidRPr="00043EAD">
          <w:rPr>
            <w:sz w:val="22"/>
            <w:szCs w:val="22"/>
          </w:rPr>
          <w:tab/>
          <w:t>23</w:t>
        </w:r>
      </w:hyperlink>
    </w:p>
    <w:p w:rsidR="00043EAD" w:rsidRPr="00043EAD" w:rsidRDefault="00043EAD" w:rsidP="00043EAD">
      <w:pPr>
        <w:pStyle w:val="39"/>
        <w:numPr>
          <w:ilvl w:val="1"/>
          <w:numId w:val="66"/>
        </w:numPr>
        <w:shd w:val="clear" w:color="auto" w:fill="auto"/>
        <w:tabs>
          <w:tab w:val="left" w:pos="450"/>
        </w:tabs>
        <w:spacing w:after="0" w:line="168" w:lineRule="exact"/>
        <w:rPr>
          <w:sz w:val="22"/>
          <w:szCs w:val="22"/>
        </w:rPr>
      </w:pPr>
      <w:r w:rsidRPr="00043EAD">
        <w:rPr>
          <w:sz w:val="22"/>
          <w:szCs w:val="22"/>
        </w:rPr>
        <w:t>Обобщенные функциональная и структурные схемы радиотехнической</w:t>
      </w:r>
    </w:p>
    <w:p w:rsidR="00043EAD" w:rsidRPr="00043EAD" w:rsidRDefault="00043EAD" w:rsidP="00043EAD">
      <w:pPr>
        <w:pStyle w:val="39"/>
        <w:shd w:val="clear" w:color="auto" w:fill="auto"/>
        <w:tabs>
          <w:tab w:val="right" w:leader="dot" w:pos="6674"/>
        </w:tabs>
        <w:spacing w:after="0" w:line="168" w:lineRule="exact"/>
        <w:ind w:left="400"/>
        <w:rPr>
          <w:sz w:val="22"/>
          <w:szCs w:val="22"/>
        </w:rPr>
      </w:pPr>
      <w:r w:rsidRPr="00043EAD">
        <w:rPr>
          <w:sz w:val="22"/>
          <w:szCs w:val="22"/>
        </w:rPr>
        <w:t>следящей системы</w:t>
      </w:r>
      <w:r w:rsidRPr="00043EAD">
        <w:rPr>
          <w:sz w:val="22"/>
          <w:szCs w:val="22"/>
        </w:rPr>
        <w:tab/>
        <w:t>33</w:t>
      </w:r>
    </w:p>
    <w:p w:rsidR="00043EAD" w:rsidRPr="00043EAD" w:rsidRDefault="00165EC4" w:rsidP="00043EAD">
      <w:pPr>
        <w:pStyle w:val="39"/>
        <w:numPr>
          <w:ilvl w:val="1"/>
          <w:numId w:val="66"/>
        </w:numPr>
        <w:shd w:val="clear" w:color="auto" w:fill="auto"/>
        <w:tabs>
          <w:tab w:val="left" w:pos="450"/>
          <w:tab w:val="center" w:pos="4013"/>
          <w:tab w:val="right" w:leader="dot" w:pos="6674"/>
        </w:tabs>
        <w:spacing w:after="0" w:line="168" w:lineRule="exact"/>
        <w:rPr>
          <w:sz w:val="22"/>
          <w:szCs w:val="22"/>
        </w:rPr>
      </w:pPr>
      <w:hyperlink w:anchor="bookmark15" w:tooltip="Current Document">
        <w:r w:rsidR="00043EAD" w:rsidRPr="00043EAD">
          <w:rPr>
            <w:sz w:val="22"/>
            <w:szCs w:val="22"/>
          </w:rPr>
          <w:t>Системы автоматической регулировки</w:t>
        </w:r>
        <w:r w:rsidR="00043EAD" w:rsidRPr="00043EAD">
          <w:rPr>
            <w:sz w:val="22"/>
            <w:szCs w:val="22"/>
          </w:rPr>
          <w:tab/>
          <w:t>усиления</w:t>
        </w:r>
        <w:r w:rsidR="00043EAD" w:rsidRPr="00043EAD">
          <w:rPr>
            <w:sz w:val="22"/>
            <w:szCs w:val="22"/>
          </w:rPr>
          <w:tab/>
          <w:t>39</w:t>
        </w:r>
      </w:hyperlink>
    </w:p>
    <w:p w:rsidR="00043EAD" w:rsidRPr="00043EAD" w:rsidRDefault="00043EAD" w:rsidP="00043EAD">
      <w:pPr>
        <w:pStyle w:val="39"/>
        <w:numPr>
          <w:ilvl w:val="1"/>
          <w:numId w:val="66"/>
        </w:numPr>
        <w:shd w:val="clear" w:color="auto" w:fill="auto"/>
        <w:tabs>
          <w:tab w:val="left" w:pos="450"/>
        </w:tabs>
        <w:spacing w:after="0" w:line="168" w:lineRule="exact"/>
        <w:rPr>
          <w:sz w:val="22"/>
          <w:szCs w:val="22"/>
        </w:rPr>
      </w:pPr>
      <w:r w:rsidRPr="00043EAD">
        <w:rPr>
          <w:sz w:val="22"/>
          <w:szCs w:val="22"/>
        </w:rPr>
        <w:t>Математическое описание линейных стационарных систем радноавто-</w:t>
      </w:r>
    </w:p>
    <w:p w:rsidR="00043EAD" w:rsidRPr="00043EAD" w:rsidRDefault="00043EAD" w:rsidP="00043EAD">
      <w:pPr>
        <w:pStyle w:val="39"/>
        <w:shd w:val="clear" w:color="auto" w:fill="auto"/>
        <w:tabs>
          <w:tab w:val="center" w:pos="1554"/>
          <w:tab w:val="center" w:pos="2478"/>
          <w:tab w:val="center" w:pos="4704"/>
          <w:tab w:val="center" w:pos="6578"/>
        </w:tabs>
        <w:spacing w:after="0" w:line="168" w:lineRule="exact"/>
        <w:ind w:left="400"/>
        <w:rPr>
          <w:sz w:val="22"/>
          <w:szCs w:val="22"/>
        </w:rPr>
      </w:pPr>
      <w:r w:rsidRPr="00043EAD">
        <w:rPr>
          <w:sz w:val="22"/>
          <w:szCs w:val="22"/>
        </w:rPr>
        <w:t>матики.</w:t>
      </w:r>
      <w:r w:rsidRPr="00043EAD">
        <w:rPr>
          <w:sz w:val="22"/>
          <w:szCs w:val="22"/>
        </w:rPr>
        <w:tab/>
        <w:t>Определение</w:t>
      </w:r>
      <w:r w:rsidRPr="00043EAD">
        <w:rPr>
          <w:sz w:val="22"/>
          <w:szCs w:val="22"/>
        </w:rPr>
        <w:tab/>
        <w:t>операторного коэффициента</w:t>
      </w:r>
      <w:r w:rsidRPr="00043EAD">
        <w:rPr>
          <w:sz w:val="22"/>
          <w:szCs w:val="22"/>
        </w:rPr>
        <w:tab/>
        <w:t>передачи ...</w:t>
      </w:r>
      <w:r w:rsidRPr="00043EAD">
        <w:rPr>
          <w:sz w:val="22"/>
          <w:szCs w:val="22"/>
        </w:rPr>
        <w:tab/>
        <w:t>44</w:t>
      </w:r>
    </w:p>
    <w:p w:rsidR="00043EAD" w:rsidRPr="00043EAD" w:rsidRDefault="00165EC4" w:rsidP="00043EAD">
      <w:pPr>
        <w:pStyle w:val="39"/>
        <w:shd w:val="clear" w:color="auto" w:fill="auto"/>
        <w:tabs>
          <w:tab w:val="center" w:pos="934"/>
          <w:tab w:val="center" w:leader="dot" w:pos="6578"/>
        </w:tabs>
        <w:spacing w:after="0" w:line="168" w:lineRule="exact"/>
        <w:rPr>
          <w:sz w:val="22"/>
          <w:szCs w:val="22"/>
        </w:rPr>
      </w:pPr>
      <w:hyperlink w:anchor="bookmark18" w:tooltip="Current Document">
        <w:r w:rsidR="00043EAD" w:rsidRPr="00043EAD">
          <w:rPr>
            <w:sz w:val="22"/>
            <w:szCs w:val="22"/>
          </w:rPr>
          <w:t>Задачи</w:t>
        </w:r>
        <w:r w:rsidR="00043EAD" w:rsidRPr="00043EAD">
          <w:rPr>
            <w:sz w:val="22"/>
            <w:szCs w:val="22"/>
          </w:rPr>
          <w:tab/>
        </w:r>
        <w:r w:rsidR="00043EAD" w:rsidRPr="00043EAD">
          <w:rPr>
            <w:sz w:val="22"/>
            <w:szCs w:val="22"/>
          </w:rPr>
          <w:tab/>
          <w:t>49</w:t>
        </w:r>
      </w:hyperlink>
    </w:p>
    <w:p w:rsidR="00043EAD" w:rsidRPr="00043EAD" w:rsidRDefault="00165EC4" w:rsidP="00043EAD">
      <w:pPr>
        <w:pStyle w:val="39"/>
        <w:shd w:val="clear" w:color="auto" w:fill="auto"/>
        <w:tabs>
          <w:tab w:val="right" w:leader="dot" w:pos="6674"/>
        </w:tabs>
        <w:spacing w:after="64" w:line="173" w:lineRule="exact"/>
        <w:ind w:left="1080" w:hanging="1080"/>
        <w:jc w:val="left"/>
        <w:rPr>
          <w:sz w:val="22"/>
          <w:szCs w:val="22"/>
        </w:rPr>
      </w:pPr>
      <w:hyperlink w:anchor="bookmark19" w:tooltip="Current Document">
        <w:r w:rsidR="00043EAD" w:rsidRPr="00043EAD">
          <w:rPr>
            <w:rStyle w:val="32pt"/>
            <w:sz w:val="22"/>
            <w:szCs w:val="22"/>
          </w:rPr>
          <w:t>Глава</w:t>
        </w:r>
        <w:r w:rsidR="00043EAD" w:rsidRPr="00043EAD">
          <w:rPr>
            <w:sz w:val="22"/>
            <w:szCs w:val="22"/>
          </w:rPr>
          <w:t xml:space="preserve"> 3. Характеристики дискриминаторов радиотехнических следя</w:t>
        </w:r>
        <w:r w:rsidR="00043EAD" w:rsidRPr="00043EAD">
          <w:rPr>
            <w:sz w:val="22"/>
            <w:szCs w:val="22"/>
          </w:rPr>
          <w:softHyphen/>
          <w:t>щих систем</w:t>
        </w:r>
        <w:r w:rsidR="00043EAD" w:rsidRPr="00043EAD">
          <w:rPr>
            <w:sz w:val="22"/>
            <w:szCs w:val="22"/>
          </w:rPr>
          <w:tab/>
          <w:t>49</w:t>
        </w:r>
      </w:hyperlink>
    </w:p>
    <w:p w:rsidR="00043EAD" w:rsidRPr="00043EAD" w:rsidRDefault="00165EC4" w:rsidP="00043EAD">
      <w:pPr>
        <w:pStyle w:val="39"/>
        <w:numPr>
          <w:ilvl w:val="0"/>
          <w:numId w:val="67"/>
        </w:numPr>
        <w:shd w:val="clear" w:color="auto" w:fill="auto"/>
        <w:tabs>
          <w:tab w:val="left" w:pos="445"/>
          <w:tab w:val="left" w:pos="2563"/>
          <w:tab w:val="right" w:pos="6674"/>
        </w:tabs>
        <w:spacing w:after="0" w:line="168" w:lineRule="exact"/>
        <w:rPr>
          <w:sz w:val="22"/>
          <w:szCs w:val="22"/>
        </w:rPr>
      </w:pPr>
      <w:hyperlink w:anchor="bookmark20" w:tooltip="Current Document">
        <w:r w:rsidR="00043EAD" w:rsidRPr="00043EAD">
          <w:rPr>
            <w:sz w:val="22"/>
            <w:szCs w:val="22"/>
          </w:rPr>
          <w:t>Фазовые детекторы .</w:t>
        </w:r>
        <w:r w:rsidR="00043EAD" w:rsidRPr="00043EAD">
          <w:rPr>
            <w:sz w:val="22"/>
            <w:szCs w:val="22"/>
          </w:rPr>
          <w:tab/>
          <w:t>.</w:t>
        </w:r>
        <w:r w:rsidR="00043EAD" w:rsidRPr="00043EAD">
          <w:rPr>
            <w:sz w:val="22"/>
            <w:szCs w:val="22"/>
          </w:rPr>
          <w:tab/>
          <w:t xml:space="preserve"> 49</w:t>
        </w:r>
      </w:hyperlink>
    </w:p>
    <w:p w:rsidR="00043EAD" w:rsidRPr="00043EAD" w:rsidRDefault="00165EC4" w:rsidP="00043EAD">
      <w:pPr>
        <w:pStyle w:val="39"/>
        <w:numPr>
          <w:ilvl w:val="0"/>
          <w:numId w:val="67"/>
        </w:numPr>
        <w:shd w:val="clear" w:color="auto" w:fill="auto"/>
        <w:tabs>
          <w:tab w:val="left" w:pos="445"/>
          <w:tab w:val="center" w:leader="dot" w:pos="6147"/>
        </w:tabs>
        <w:spacing w:after="0" w:line="168" w:lineRule="exact"/>
        <w:rPr>
          <w:sz w:val="22"/>
          <w:szCs w:val="22"/>
        </w:rPr>
      </w:pPr>
      <w:hyperlink w:anchor="bookmark24" w:tooltip="Current Document">
        <w:r w:rsidR="00043EAD" w:rsidRPr="00043EAD">
          <w:rPr>
            <w:sz w:val="22"/>
            <w:szCs w:val="22"/>
          </w:rPr>
          <w:t>Частотные дискриминаторы</w:t>
        </w:r>
        <w:r w:rsidR="00043EAD" w:rsidRPr="00043EAD">
          <w:rPr>
            <w:sz w:val="22"/>
            <w:szCs w:val="22"/>
          </w:rPr>
          <w:tab/>
          <w:t>56</w:t>
        </w:r>
      </w:hyperlink>
    </w:p>
    <w:p w:rsidR="00043EAD" w:rsidRPr="00043EAD" w:rsidRDefault="00165EC4" w:rsidP="00043EAD">
      <w:pPr>
        <w:pStyle w:val="39"/>
        <w:numPr>
          <w:ilvl w:val="0"/>
          <w:numId w:val="67"/>
        </w:numPr>
        <w:shd w:val="clear" w:color="auto" w:fill="auto"/>
        <w:tabs>
          <w:tab w:val="left" w:pos="445"/>
          <w:tab w:val="center" w:leader="dot" w:pos="6147"/>
        </w:tabs>
        <w:spacing w:after="0" w:line="168" w:lineRule="exact"/>
        <w:rPr>
          <w:sz w:val="22"/>
          <w:szCs w:val="22"/>
        </w:rPr>
      </w:pPr>
      <w:hyperlink w:anchor="bookmark38" w:tooltip="Current Document">
        <w:r w:rsidR="00043EAD" w:rsidRPr="00043EAD">
          <w:rPr>
            <w:sz w:val="22"/>
            <w:szCs w:val="22"/>
          </w:rPr>
          <w:t>Угловые дискриминаторы</w:t>
        </w:r>
        <w:r w:rsidR="00043EAD" w:rsidRPr="00043EAD">
          <w:rPr>
            <w:sz w:val="22"/>
            <w:szCs w:val="22"/>
          </w:rPr>
          <w:tab/>
          <w:t>67</w:t>
        </w:r>
      </w:hyperlink>
    </w:p>
    <w:p w:rsidR="00043EAD" w:rsidRPr="00043EAD" w:rsidRDefault="00043EAD" w:rsidP="00043EAD">
      <w:pPr>
        <w:pStyle w:val="39"/>
        <w:numPr>
          <w:ilvl w:val="0"/>
          <w:numId w:val="67"/>
        </w:numPr>
        <w:shd w:val="clear" w:color="auto" w:fill="auto"/>
        <w:tabs>
          <w:tab w:val="left" w:pos="445"/>
          <w:tab w:val="center" w:leader="dot" w:pos="6147"/>
        </w:tabs>
        <w:spacing w:after="0" w:line="168" w:lineRule="exact"/>
        <w:rPr>
          <w:sz w:val="22"/>
          <w:szCs w:val="22"/>
        </w:rPr>
      </w:pPr>
      <w:r w:rsidRPr="00043EAD">
        <w:rPr>
          <w:sz w:val="22"/>
          <w:szCs w:val="22"/>
        </w:rPr>
        <w:t>Временные дискриминаторы</w:t>
      </w:r>
      <w:r w:rsidRPr="00043EAD">
        <w:rPr>
          <w:sz w:val="22"/>
          <w:szCs w:val="22"/>
        </w:rPr>
        <w:tab/>
        <w:t>75</w:t>
      </w:r>
    </w:p>
    <w:p w:rsidR="00043EAD" w:rsidRPr="00043EAD" w:rsidRDefault="00165EC4" w:rsidP="00043EAD">
      <w:pPr>
        <w:pStyle w:val="39"/>
        <w:shd w:val="clear" w:color="auto" w:fill="auto"/>
        <w:tabs>
          <w:tab w:val="center" w:leader="dot" w:pos="6578"/>
        </w:tabs>
        <w:spacing w:after="0" w:line="168" w:lineRule="exact"/>
        <w:rPr>
          <w:sz w:val="22"/>
          <w:szCs w:val="22"/>
        </w:rPr>
      </w:pPr>
      <w:hyperlink w:anchor="bookmark39" w:tooltip="Current Document">
        <w:r w:rsidR="00043EAD" w:rsidRPr="00043EAD">
          <w:rPr>
            <w:sz w:val="22"/>
            <w:szCs w:val="22"/>
          </w:rPr>
          <w:t>Задачи</w:t>
        </w:r>
        <w:r w:rsidR="00043EAD" w:rsidRPr="00043EAD">
          <w:rPr>
            <w:sz w:val="22"/>
            <w:szCs w:val="22"/>
          </w:rPr>
          <w:tab/>
          <w:t>79</w:t>
        </w:r>
      </w:hyperlink>
    </w:p>
    <w:p w:rsidR="00043EAD" w:rsidRPr="00043EAD" w:rsidRDefault="00165EC4" w:rsidP="00043EAD">
      <w:pPr>
        <w:pStyle w:val="39"/>
        <w:shd w:val="clear" w:color="auto" w:fill="auto"/>
        <w:tabs>
          <w:tab w:val="right" w:leader="dot" w:pos="6674"/>
        </w:tabs>
        <w:spacing w:after="70" w:line="173" w:lineRule="exact"/>
        <w:ind w:left="1080" w:hanging="1080"/>
        <w:jc w:val="left"/>
        <w:rPr>
          <w:sz w:val="22"/>
          <w:szCs w:val="22"/>
        </w:rPr>
      </w:pPr>
      <w:hyperlink w:anchor="bookmark40" w:tooltip="Current Document">
        <w:r w:rsidR="00043EAD" w:rsidRPr="00043EAD">
          <w:rPr>
            <w:rStyle w:val="32pt"/>
            <w:sz w:val="22"/>
            <w:szCs w:val="22"/>
          </w:rPr>
          <w:t>Глава</w:t>
        </w:r>
        <w:r w:rsidR="00043EAD" w:rsidRPr="00043EAD">
          <w:rPr>
            <w:sz w:val="22"/>
            <w:szCs w:val="22"/>
          </w:rPr>
          <w:t xml:space="preserve"> 4. Анализ устойчивости линейных непрерывных систем радио</w:t>
        </w:r>
        <w:r w:rsidR="00043EAD" w:rsidRPr="00043EAD">
          <w:rPr>
            <w:sz w:val="22"/>
            <w:szCs w:val="22"/>
          </w:rPr>
          <w:softHyphen/>
          <w:t xml:space="preserve">автоматики </w:t>
        </w:r>
        <w:r w:rsidR="00043EAD" w:rsidRPr="00043EAD">
          <w:rPr>
            <w:sz w:val="22"/>
            <w:szCs w:val="22"/>
          </w:rPr>
          <w:tab/>
          <w:t>79</w:t>
        </w:r>
      </w:hyperlink>
    </w:p>
    <w:p w:rsidR="00043EAD" w:rsidRPr="00043EAD" w:rsidRDefault="00165EC4" w:rsidP="00043EAD">
      <w:pPr>
        <w:pStyle w:val="39"/>
        <w:numPr>
          <w:ilvl w:val="1"/>
          <w:numId w:val="67"/>
        </w:numPr>
        <w:shd w:val="clear" w:color="auto" w:fill="auto"/>
        <w:tabs>
          <w:tab w:val="left" w:pos="440"/>
          <w:tab w:val="center" w:leader="dot" w:pos="6147"/>
        </w:tabs>
        <w:spacing w:after="0" w:line="160" w:lineRule="exact"/>
        <w:rPr>
          <w:sz w:val="22"/>
          <w:szCs w:val="22"/>
        </w:rPr>
      </w:pPr>
      <w:hyperlink w:anchor="bookmark41" w:tooltip="Current Document">
        <w:r w:rsidR="00043EAD" w:rsidRPr="00043EAD">
          <w:rPr>
            <w:sz w:val="22"/>
            <w:szCs w:val="22"/>
          </w:rPr>
          <w:t>Понятие устойчивости</w:t>
        </w:r>
        <w:r w:rsidR="00043EAD" w:rsidRPr="00043EAD">
          <w:rPr>
            <w:sz w:val="22"/>
            <w:szCs w:val="22"/>
          </w:rPr>
          <w:tab/>
          <w:t>79</w:t>
        </w:r>
      </w:hyperlink>
    </w:p>
    <w:p w:rsidR="00043EAD" w:rsidRPr="00043EAD" w:rsidRDefault="00165EC4" w:rsidP="00043EAD">
      <w:pPr>
        <w:pStyle w:val="39"/>
        <w:numPr>
          <w:ilvl w:val="1"/>
          <w:numId w:val="67"/>
        </w:numPr>
        <w:shd w:val="clear" w:color="auto" w:fill="auto"/>
        <w:tabs>
          <w:tab w:val="left" w:pos="445"/>
          <w:tab w:val="center" w:pos="4693"/>
          <w:tab w:val="center" w:pos="5515"/>
          <w:tab w:val="center" w:pos="5837"/>
          <w:tab w:val="center" w:pos="6147"/>
          <w:tab w:val="right" w:pos="6674"/>
        </w:tabs>
        <w:spacing w:after="0" w:line="160" w:lineRule="exact"/>
        <w:rPr>
          <w:sz w:val="22"/>
          <w:szCs w:val="22"/>
        </w:rPr>
      </w:pPr>
      <w:hyperlink w:anchor="bookmark42" w:tooltip="Current Document">
        <w:r w:rsidR="00043EAD" w:rsidRPr="00043EAD">
          <w:rPr>
            <w:sz w:val="22"/>
            <w:szCs w:val="22"/>
          </w:rPr>
          <w:t>Анализ устойчивости с помощью алгебраических</w:t>
        </w:r>
        <w:r w:rsidR="00043EAD" w:rsidRPr="00043EAD">
          <w:rPr>
            <w:sz w:val="22"/>
            <w:szCs w:val="22"/>
          </w:rPr>
          <w:tab/>
          <w:t>критериев</w:t>
        </w:r>
        <w:r w:rsidR="00043EAD" w:rsidRPr="00043EAD">
          <w:rPr>
            <w:sz w:val="22"/>
            <w:szCs w:val="22"/>
          </w:rPr>
          <w:tab/>
          <w:t>.</w:t>
        </w:r>
        <w:r w:rsidR="00043EAD" w:rsidRPr="00043EAD">
          <w:rPr>
            <w:sz w:val="22"/>
            <w:szCs w:val="22"/>
          </w:rPr>
          <w:tab/>
          <w:t>.</w:t>
        </w:r>
        <w:r w:rsidR="00043EAD" w:rsidRPr="00043EAD">
          <w:rPr>
            <w:sz w:val="22"/>
            <w:szCs w:val="22"/>
          </w:rPr>
          <w:tab/>
          <w:t>.</w:t>
        </w:r>
        <w:r w:rsidR="00043EAD" w:rsidRPr="00043EAD">
          <w:rPr>
            <w:sz w:val="22"/>
            <w:szCs w:val="22"/>
          </w:rPr>
          <w:tab/>
          <w:t>31</w:t>
        </w:r>
      </w:hyperlink>
    </w:p>
    <w:p w:rsidR="00043EAD" w:rsidRPr="00043EAD" w:rsidRDefault="00165EC4" w:rsidP="00043EAD">
      <w:pPr>
        <w:pStyle w:val="39"/>
        <w:numPr>
          <w:ilvl w:val="1"/>
          <w:numId w:val="67"/>
        </w:numPr>
        <w:shd w:val="clear" w:color="auto" w:fill="auto"/>
        <w:tabs>
          <w:tab w:val="left" w:pos="445"/>
          <w:tab w:val="center" w:pos="3630"/>
          <w:tab w:val="center" w:pos="5256"/>
          <w:tab w:val="right" w:pos="6674"/>
        </w:tabs>
        <w:spacing w:after="0" w:line="173" w:lineRule="exact"/>
        <w:rPr>
          <w:sz w:val="22"/>
          <w:szCs w:val="22"/>
        </w:rPr>
      </w:pPr>
      <w:hyperlink w:anchor="bookmark43" w:tooltip="Current Document">
        <w:r w:rsidR="00043EAD" w:rsidRPr="00043EAD">
          <w:rPr>
            <w:sz w:val="22"/>
            <w:szCs w:val="22"/>
          </w:rPr>
          <w:t>Анализ устойчивости с помощью</w:t>
        </w:r>
        <w:r w:rsidR="00043EAD" w:rsidRPr="00043EAD">
          <w:rPr>
            <w:sz w:val="22"/>
            <w:szCs w:val="22"/>
          </w:rPr>
          <w:tab/>
          <w:t>частотных критериев</w:t>
        </w:r>
        <w:r w:rsidR="00043EAD" w:rsidRPr="00043EAD">
          <w:rPr>
            <w:sz w:val="22"/>
            <w:szCs w:val="22"/>
          </w:rPr>
          <w:tab/>
        </w:r>
        <w:r w:rsidR="00043EAD" w:rsidRPr="00043EAD">
          <w:rPr>
            <w:rStyle w:val="312pt"/>
            <w:sz w:val="22"/>
            <w:szCs w:val="22"/>
          </w:rPr>
          <w:t>....</w:t>
        </w:r>
        <w:r w:rsidR="00043EAD" w:rsidRPr="00043EAD">
          <w:rPr>
            <w:sz w:val="22"/>
            <w:szCs w:val="22"/>
          </w:rPr>
          <w:tab/>
          <w:t>83</w:t>
        </w:r>
      </w:hyperlink>
    </w:p>
    <w:p w:rsidR="00043EAD" w:rsidRPr="00043EAD" w:rsidRDefault="00165EC4" w:rsidP="00043EAD">
      <w:pPr>
        <w:pStyle w:val="39"/>
        <w:shd w:val="clear" w:color="auto" w:fill="auto"/>
        <w:tabs>
          <w:tab w:val="center" w:leader="dot" w:pos="6578"/>
        </w:tabs>
        <w:spacing w:after="0" w:line="173" w:lineRule="exact"/>
        <w:rPr>
          <w:sz w:val="22"/>
          <w:szCs w:val="22"/>
        </w:rPr>
      </w:pPr>
      <w:hyperlink w:anchor="bookmark50" w:tooltip="Current Document">
        <w:r w:rsidR="00043EAD" w:rsidRPr="00043EAD">
          <w:rPr>
            <w:sz w:val="22"/>
            <w:szCs w:val="22"/>
          </w:rPr>
          <w:t>Задачи</w:t>
        </w:r>
        <w:r w:rsidR="00043EAD" w:rsidRPr="00043EAD">
          <w:rPr>
            <w:sz w:val="22"/>
            <w:szCs w:val="22"/>
          </w:rPr>
          <w:tab/>
          <w:t>91</w:t>
        </w:r>
      </w:hyperlink>
    </w:p>
    <w:p w:rsidR="00043EAD" w:rsidRPr="00043EAD" w:rsidRDefault="00165EC4" w:rsidP="00043EAD">
      <w:pPr>
        <w:pStyle w:val="39"/>
        <w:shd w:val="clear" w:color="auto" w:fill="auto"/>
        <w:tabs>
          <w:tab w:val="right" w:leader="dot" w:pos="6674"/>
        </w:tabs>
        <w:spacing w:after="64" w:line="173" w:lineRule="exact"/>
        <w:ind w:left="1080" w:hanging="1080"/>
        <w:jc w:val="left"/>
        <w:rPr>
          <w:sz w:val="22"/>
          <w:szCs w:val="22"/>
        </w:rPr>
      </w:pPr>
      <w:hyperlink w:anchor="bookmark51" w:tooltip="Current Document">
        <w:r w:rsidR="00043EAD" w:rsidRPr="00043EAD">
          <w:rPr>
            <w:rStyle w:val="32pt"/>
            <w:sz w:val="22"/>
            <w:szCs w:val="22"/>
          </w:rPr>
          <w:t>Глава</w:t>
        </w:r>
        <w:r w:rsidR="00043EAD" w:rsidRPr="00043EAD">
          <w:rPr>
            <w:sz w:val="22"/>
            <w:szCs w:val="22"/>
          </w:rPr>
          <w:t xml:space="preserve"> 5. Анализ детерминированных процессов в линейных стационар</w:t>
        </w:r>
        <w:r w:rsidR="00043EAD" w:rsidRPr="00043EAD">
          <w:rPr>
            <w:sz w:val="22"/>
            <w:szCs w:val="22"/>
          </w:rPr>
          <w:softHyphen/>
          <w:t xml:space="preserve">ных системах радиоавтоматики </w:t>
        </w:r>
        <w:r w:rsidR="00043EAD" w:rsidRPr="00043EAD">
          <w:rPr>
            <w:sz w:val="22"/>
            <w:szCs w:val="22"/>
          </w:rPr>
          <w:tab/>
          <w:t xml:space="preserve"> 91</w:t>
        </w:r>
      </w:hyperlink>
    </w:p>
    <w:p w:rsidR="00043EAD" w:rsidRPr="00043EAD" w:rsidRDefault="00043EAD" w:rsidP="00043EAD">
      <w:pPr>
        <w:pStyle w:val="39"/>
        <w:numPr>
          <w:ilvl w:val="0"/>
          <w:numId w:val="68"/>
        </w:numPr>
        <w:shd w:val="clear" w:color="auto" w:fill="auto"/>
        <w:tabs>
          <w:tab w:val="left" w:pos="445"/>
          <w:tab w:val="center" w:pos="3630"/>
          <w:tab w:val="right" w:leader="dot" w:pos="6324"/>
        </w:tabs>
        <w:spacing w:after="0" w:line="168" w:lineRule="exact"/>
        <w:ind w:left="400" w:hanging="400"/>
        <w:jc w:val="left"/>
        <w:rPr>
          <w:sz w:val="22"/>
          <w:szCs w:val="22"/>
        </w:rPr>
      </w:pPr>
      <w:r w:rsidRPr="00043EAD">
        <w:rPr>
          <w:sz w:val="22"/>
          <w:szCs w:val="22"/>
        </w:rPr>
        <w:t>Методы анализа детерминированных процессов в линейных стационар</w:t>
      </w:r>
      <w:r w:rsidRPr="00043EAD">
        <w:rPr>
          <w:sz w:val="22"/>
          <w:szCs w:val="22"/>
        </w:rPr>
        <w:softHyphen/>
        <w:t>ных системах радиоавтоматики</w:t>
      </w:r>
      <w:r w:rsidRPr="00043EAD">
        <w:rPr>
          <w:sz w:val="22"/>
          <w:szCs w:val="22"/>
        </w:rPr>
        <w:tab/>
      </w:r>
      <w:r w:rsidRPr="00043EAD">
        <w:rPr>
          <w:sz w:val="22"/>
          <w:szCs w:val="22"/>
        </w:rPr>
        <w:tab/>
        <w:t xml:space="preserve"> 91</w:t>
      </w:r>
    </w:p>
    <w:p w:rsidR="00043EAD" w:rsidRPr="00043EAD" w:rsidRDefault="00043EAD" w:rsidP="00043EAD">
      <w:pPr>
        <w:pStyle w:val="39"/>
        <w:numPr>
          <w:ilvl w:val="0"/>
          <w:numId w:val="68"/>
        </w:numPr>
        <w:shd w:val="clear" w:color="auto" w:fill="auto"/>
        <w:tabs>
          <w:tab w:val="left" w:pos="445"/>
        </w:tabs>
        <w:spacing w:after="0" w:line="168" w:lineRule="exact"/>
        <w:rPr>
          <w:sz w:val="22"/>
          <w:szCs w:val="22"/>
        </w:rPr>
      </w:pPr>
      <w:r w:rsidRPr="00043EAD">
        <w:rPr>
          <w:sz w:val="22"/>
          <w:szCs w:val="22"/>
        </w:rPr>
        <w:t>Исследование переходного и установившегося режимов в системах</w:t>
      </w:r>
    </w:p>
    <w:p w:rsidR="00043EAD" w:rsidRPr="00043EAD" w:rsidRDefault="00043EAD" w:rsidP="00043EAD">
      <w:pPr>
        <w:pStyle w:val="39"/>
        <w:shd w:val="clear" w:color="auto" w:fill="auto"/>
        <w:tabs>
          <w:tab w:val="center" w:leader="dot" w:pos="6147"/>
        </w:tabs>
        <w:spacing w:after="0" w:line="168" w:lineRule="exact"/>
        <w:ind w:left="400"/>
        <w:rPr>
          <w:sz w:val="22"/>
          <w:szCs w:val="22"/>
        </w:rPr>
      </w:pPr>
      <w:r w:rsidRPr="00043EAD">
        <w:rPr>
          <w:sz w:val="22"/>
          <w:szCs w:val="22"/>
        </w:rPr>
        <w:t>радиоавтоматики</w:t>
      </w:r>
      <w:r w:rsidRPr="00043EAD">
        <w:rPr>
          <w:sz w:val="22"/>
          <w:szCs w:val="22"/>
        </w:rPr>
        <w:tab/>
        <w:t>94</w:t>
      </w:r>
    </w:p>
    <w:p w:rsidR="00043EAD" w:rsidRPr="00043EAD" w:rsidRDefault="00165EC4" w:rsidP="00043EAD">
      <w:pPr>
        <w:pStyle w:val="39"/>
        <w:numPr>
          <w:ilvl w:val="0"/>
          <w:numId w:val="68"/>
        </w:numPr>
        <w:shd w:val="clear" w:color="auto" w:fill="auto"/>
        <w:tabs>
          <w:tab w:val="left" w:pos="445"/>
          <w:tab w:val="right" w:leader="dot" w:pos="6324"/>
        </w:tabs>
        <w:spacing w:after="0" w:line="168" w:lineRule="exact"/>
        <w:ind w:left="400" w:hanging="400"/>
        <w:jc w:val="left"/>
        <w:rPr>
          <w:sz w:val="22"/>
          <w:szCs w:val="22"/>
        </w:rPr>
      </w:pPr>
      <w:hyperlink w:anchor="bookmark57" w:tooltip="Current Document">
        <w:r w:rsidR="00043EAD" w:rsidRPr="00043EAD">
          <w:rPr>
            <w:sz w:val="22"/>
            <w:szCs w:val="22"/>
          </w:rPr>
          <w:t>Динамические ошибки некоторых типичных радиотехнических следя</w:t>
        </w:r>
        <w:r w:rsidR="00043EAD" w:rsidRPr="00043EAD">
          <w:rPr>
            <w:sz w:val="22"/>
            <w:szCs w:val="22"/>
          </w:rPr>
          <w:softHyphen/>
          <w:t>щих систем</w:t>
        </w:r>
        <w:r w:rsidR="00043EAD" w:rsidRPr="00043EAD">
          <w:rPr>
            <w:sz w:val="22"/>
            <w:szCs w:val="22"/>
          </w:rPr>
          <w:tab/>
          <w:t>99</w:t>
        </w:r>
      </w:hyperlink>
    </w:p>
    <w:p w:rsidR="00043EAD" w:rsidRPr="00043EAD" w:rsidRDefault="00165EC4" w:rsidP="00043EAD">
      <w:pPr>
        <w:pStyle w:val="39"/>
        <w:shd w:val="clear" w:color="auto" w:fill="auto"/>
        <w:tabs>
          <w:tab w:val="center" w:leader="dot" w:pos="6578"/>
        </w:tabs>
        <w:spacing w:after="0" w:line="168" w:lineRule="exact"/>
        <w:rPr>
          <w:sz w:val="22"/>
          <w:szCs w:val="22"/>
        </w:rPr>
      </w:pPr>
      <w:hyperlink w:anchor="bookmark60" w:tooltip="Current Document">
        <w:r w:rsidR="00043EAD" w:rsidRPr="00043EAD">
          <w:rPr>
            <w:sz w:val="22"/>
            <w:szCs w:val="22"/>
          </w:rPr>
          <w:t>Задачи</w:t>
        </w:r>
        <w:r w:rsidR="00043EAD" w:rsidRPr="00043EAD">
          <w:rPr>
            <w:sz w:val="22"/>
            <w:szCs w:val="22"/>
          </w:rPr>
          <w:tab/>
          <w:t>104</w:t>
        </w:r>
      </w:hyperlink>
    </w:p>
    <w:p w:rsidR="00043EAD" w:rsidRPr="00043EAD" w:rsidRDefault="00165EC4" w:rsidP="00043EAD">
      <w:pPr>
        <w:pStyle w:val="39"/>
        <w:shd w:val="clear" w:color="auto" w:fill="auto"/>
        <w:tabs>
          <w:tab w:val="right" w:leader="dot" w:pos="6674"/>
        </w:tabs>
        <w:spacing w:after="60" w:line="173" w:lineRule="exact"/>
        <w:ind w:left="1080" w:hanging="1080"/>
        <w:jc w:val="left"/>
        <w:rPr>
          <w:sz w:val="22"/>
          <w:szCs w:val="22"/>
        </w:rPr>
      </w:pPr>
      <w:hyperlink w:anchor="bookmark61" w:tooltip="Current Document">
        <w:r w:rsidR="00043EAD" w:rsidRPr="00043EAD">
          <w:rPr>
            <w:rStyle w:val="32pt"/>
            <w:sz w:val="22"/>
            <w:szCs w:val="22"/>
          </w:rPr>
          <w:t>Глава</w:t>
        </w:r>
        <w:r w:rsidR="00043EAD" w:rsidRPr="00043EAD">
          <w:rPr>
            <w:sz w:val="22"/>
            <w:szCs w:val="22"/>
          </w:rPr>
          <w:t xml:space="preserve"> 6. Анализ случайных процессов в линейных системах радио</w:t>
        </w:r>
        <w:r w:rsidR="00043EAD" w:rsidRPr="00043EAD">
          <w:rPr>
            <w:sz w:val="22"/>
            <w:szCs w:val="22"/>
          </w:rPr>
          <w:softHyphen/>
          <w:t xml:space="preserve">автоматики </w:t>
        </w:r>
        <w:r w:rsidR="00043EAD" w:rsidRPr="00043EAD">
          <w:rPr>
            <w:sz w:val="22"/>
            <w:szCs w:val="22"/>
          </w:rPr>
          <w:tab/>
          <w:t>105</w:t>
        </w:r>
      </w:hyperlink>
    </w:p>
    <w:p w:rsidR="00043EAD" w:rsidRPr="00043EAD" w:rsidRDefault="00043EAD" w:rsidP="00043EAD">
      <w:pPr>
        <w:pStyle w:val="39"/>
        <w:numPr>
          <w:ilvl w:val="0"/>
          <w:numId w:val="69"/>
        </w:numPr>
        <w:shd w:val="clear" w:color="auto" w:fill="auto"/>
        <w:tabs>
          <w:tab w:val="left" w:pos="445"/>
        </w:tabs>
        <w:spacing w:after="0" w:line="173" w:lineRule="exact"/>
        <w:rPr>
          <w:sz w:val="22"/>
          <w:szCs w:val="22"/>
        </w:rPr>
      </w:pPr>
      <w:r w:rsidRPr="00043EAD">
        <w:rPr>
          <w:sz w:val="22"/>
          <w:szCs w:val="22"/>
        </w:rPr>
        <w:t>Определение характеристик случайных процессов в установившемся</w:t>
      </w:r>
    </w:p>
    <w:p w:rsidR="00043EAD" w:rsidRPr="00043EAD" w:rsidRDefault="00043EAD" w:rsidP="00043EAD">
      <w:pPr>
        <w:pStyle w:val="39"/>
        <w:shd w:val="clear" w:color="auto" w:fill="auto"/>
        <w:tabs>
          <w:tab w:val="center" w:leader="dot" w:pos="6147"/>
        </w:tabs>
        <w:spacing w:after="0" w:line="173" w:lineRule="exact"/>
        <w:ind w:left="400"/>
        <w:rPr>
          <w:sz w:val="22"/>
          <w:szCs w:val="22"/>
        </w:rPr>
      </w:pPr>
      <w:r w:rsidRPr="00043EAD">
        <w:rPr>
          <w:sz w:val="22"/>
          <w:szCs w:val="22"/>
        </w:rPr>
        <w:t>режиме</w:t>
      </w:r>
      <w:r w:rsidRPr="00043EAD">
        <w:rPr>
          <w:sz w:val="22"/>
          <w:szCs w:val="22"/>
        </w:rPr>
        <w:tab/>
        <w:t>105</w:t>
      </w:r>
    </w:p>
    <w:p w:rsidR="00043EAD" w:rsidRPr="00043EAD" w:rsidRDefault="00165EC4" w:rsidP="00043EAD">
      <w:pPr>
        <w:pStyle w:val="39"/>
        <w:numPr>
          <w:ilvl w:val="0"/>
          <w:numId w:val="69"/>
        </w:numPr>
        <w:shd w:val="clear" w:color="auto" w:fill="auto"/>
        <w:tabs>
          <w:tab w:val="left" w:pos="445"/>
          <w:tab w:val="center" w:pos="4986"/>
          <w:tab w:val="center" w:pos="5837"/>
          <w:tab w:val="center" w:pos="6147"/>
          <w:tab w:val="right" w:pos="6674"/>
        </w:tabs>
        <w:spacing w:after="0" w:line="168" w:lineRule="exact"/>
        <w:rPr>
          <w:sz w:val="22"/>
          <w:szCs w:val="22"/>
        </w:rPr>
      </w:pPr>
      <w:hyperlink w:anchor="bookmark70" w:tooltip="Current Document">
        <w:r w:rsidR="00043EAD" w:rsidRPr="00043EAD">
          <w:rPr>
            <w:sz w:val="22"/>
            <w:szCs w:val="22"/>
          </w:rPr>
          <w:t>Оптимизация параметров радиотехнической следящей</w:t>
        </w:r>
        <w:r w:rsidR="00043EAD" w:rsidRPr="00043EAD">
          <w:rPr>
            <w:sz w:val="22"/>
            <w:szCs w:val="22"/>
          </w:rPr>
          <w:tab/>
          <w:t>системы</w:t>
        </w:r>
        <w:r w:rsidR="00043EAD" w:rsidRPr="00043EAD">
          <w:rPr>
            <w:sz w:val="22"/>
            <w:szCs w:val="22"/>
          </w:rPr>
          <w:tab/>
          <w:t>.</w:t>
        </w:r>
        <w:r w:rsidR="00043EAD" w:rsidRPr="00043EAD">
          <w:rPr>
            <w:sz w:val="22"/>
            <w:szCs w:val="22"/>
          </w:rPr>
          <w:tab/>
          <w:t>.</w:t>
        </w:r>
        <w:r w:rsidR="00043EAD" w:rsidRPr="00043EAD">
          <w:rPr>
            <w:sz w:val="22"/>
            <w:szCs w:val="22"/>
          </w:rPr>
          <w:tab/>
          <w:t>112</w:t>
        </w:r>
      </w:hyperlink>
    </w:p>
    <w:p w:rsidR="00043EAD" w:rsidRPr="00043EAD" w:rsidRDefault="00165EC4" w:rsidP="00043EAD">
      <w:pPr>
        <w:pStyle w:val="39"/>
        <w:numPr>
          <w:ilvl w:val="0"/>
          <w:numId w:val="69"/>
        </w:numPr>
        <w:shd w:val="clear" w:color="auto" w:fill="auto"/>
        <w:tabs>
          <w:tab w:val="left" w:pos="445"/>
          <w:tab w:val="right" w:leader="dot" w:pos="6324"/>
        </w:tabs>
        <w:spacing w:after="0" w:line="168" w:lineRule="exact"/>
        <w:ind w:left="400" w:hanging="400"/>
        <w:jc w:val="left"/>
        <w:rPr>
          <w:sz w:val="22"/>
          <w:szCs w:val="22"/>
        </w:rPr>
      </w:pPr>
      <w:hyperlink w:anchor="bookmark72" w:tooltip="Current Document">
        <w:r w:rsidR="00043EAD" w:rsidRPr="00043EAD">
          <w:rPr>
            <w:sz w:val="22"/>
            <w:szCs w:val="22"/>
          </w:rPr>
          <w:t>Определение характеристик случайных процессов в переходном ре</w:t>
        </w:r>
        <w:r w:rsidR="00043EAD" w:rsidRPr="00043EAD">
          <w:rPr>
            <w:sz w:val="22"/>
            <w:szCs w:val="22"/>
          </w:rPr>
          <w:softHyphen/>
          <w:t xml:space="preserve">жиме </w:t>
        </w:r>
        <w:r w:rsidR="00043EAD" w:rsidRPr="00043EAD">
          <w:rPr>
            <w:sz w:val="22"/>
            <w:szCs w:val="22"/>
          </w:rPr>
          <w:tab/>
          <w:t>116</w:t>
        </w:r>
      </w:hyperlink>
    </w:p>
    <w:p w:rsidR="00043EAD" w:rsidRPr="00043EAD" w:rsidRDefault="00165EC4" w:rsidP="00043EAD">
      <w:pPr>
        <w:pStyle w:val="39"/>
        <w:numPr>
          <w:ilvl w:val="0"/>
          <w:numId w:val="69"/>
        </w:numPr>
        <w:shd w:val="clear" w:color="auto" w:fill="auto"/>
        <w:tabs>
          <w:tab w:val="left" w:pos="445"/>
          <w:tab w:val="center" w:leader="dot" w:pos="6147"/>
        </w:tabs>
        <w:spacing w:after="0" w:line="168" w:lineRule="exact"/>
        <w:rPr>
          <w:sz w:val="22"/>
          <w:szCs w:val="22"/>
        </w:rPr>
      </w:pPr>
      <w:hyperlink w:anchor="bookmark75" w:tooltip="Current Document">
        <w:r w:rsidR="00043EAD" w:rsidRPr="00043EAD">
          <w:rPr>
            <w:sz w:val="22"/>
            <w:szCs w:val="22"/>
          </w:rPr>
          <w:t>Память следящей системы</w:t>
        </w:r>
        <w:r w:rsidR="00043EAD" w:rsidRPr="00043EAD">
          <w:rPr>
            <w:sz w:val="22"/>
            <w:szCs w:val="22"/>
          </w:rPr>
          <w:tab/>
          <w:t>118</w:t>
        </w:r>
      </w:hyperlink>
    </w:p>
    <w:p w:rsidR="00043EAD" w:rsidRPr="00043EAD" w:rsidRDefault="00165EC4" w:rsidP="00043EAD">
      <w:pPr>
        <w:pStyle w:val="39"/>
        <w:numPr>
          <w:ilvl w:val="0"/>
          <w:numId w:val="69"/>
        </w:numPr>
        <w:shd w:val="clear" w:color="auto" w:fill="auto"/>
        <w:tabs>
          <w:tab w:val="left" w:pos="445"/>
          <w:tab w:val="center" w:pos="3630"/>
          <w:tab w:val="center" w:pos="5515"/>
          <w:tab w:val="center" w:pos="5837"/>
          <w:tab w:val="center" w:pos="6147"/>
          <w:tab w:val="right" w:pos="6674"/>
        </w:tabs>
        <w:spacing w:after="0" w:line="168" w:lineRule="exact"/>
        <w:rPr>
          <w:sz w:val="22"/>
          <w:szCs w:val="22"/>
        </w:rPr>
      </w:pPr>
      <w:hyperlink w:anchor="bookmark78" w:tooltip="Current Document">
        <w:r w:rsidR="00043EAD" w:rsidRPr="00043EAD">
          <w:rPr>
            <w:sz w:val="22"/>
            <w:szCs w:val="22"/>
          </w:rPr>
          <w:t>Анализ линейных нестационарных</w:t>
        </w:r>
        <w:r w:rsidR="00043EAD" w:rsidRPr="00043EAD">
          <w:rPr>
            <w:sz w:val="22"/>
            <w:szCs w:val="22"/>
          </w:rPr>
          <w:tab/>
          <w:t>систем радиоавтоматики</w:t>
        </w:r>
        <w:r w:rsidR="00043EAD" w:rsidRPr="00043EAD">
          <w:rPr>
            <w:sz w:val="22"/>
            <w:szCs w:val="22"/>
          </w:rPr>
          <w:tab/>
          <w:t>.</w:t>
        </w:r>
        <w:r w:rsidR="00043EAD" w:rsidRPr="00043EAD">
          <w:rPr>
            <w:sz w:val="22"/>
            <w:szCs w:val="22"/>
          </w:rPr>
          <w:tab/>
          <w:t>.</w:t>
        </w:r>
        <w:r w:rsidR="00043EAD" w:rsidRPr="00043EAD">
          <w:rPr>
            <w:sz w:val="22"/>
            <w:szCs w:val="22"/>
          </w:rPr>
          <w:tab/>
          <w:t>.</w:t>
        </w:r>
        <w:r w:rsidR="00043EAD" w:rsidRPr="00043EAD">
          <w:rPr>
            <w:sz w:val="22"/>
            <w:szCs w:val="22"/>
          </w:rPr>
          <w:tab/>
          <w:t>125</w:t>
        </w:r>
      </w:hyperlink>
    </w:p>
    <w:p w:rsidR="00043EAD" w:rsidRPr="00043EAD" w:rsidRDefault="00165EC4" w:rsidP="00043EAD">
      <w:pPr>
        <w:pStyle w:val="39"/>
        <w:shd w:val="clear" w:color="auto" w:fill="auto"/>
        <w:tabs>
          <w:tab w:val="center" w:leader="dot" w:pos="6578"/>
        </w:tabs>
        <w:spacing w:after="60" w:line="168" w:lineRule="exact"/>
        <w:rPr>
          <w:sz w:val="22"/>
          <w:szCs w:val="22"/>
        </w:rPr>
      </w:pPr>
      <w:hyperlink w:anchor="bookmark80" w:tooltip="Current Document">
        <w:r w:rsidR="00043EAD" w:rsidRPr="00043EAD">
          <w:rPr>
            <w:sz w:val="22"/>
            <w:szCs w:val="22"/>
          </w:rPr>
          <w:t>Задачи</w:t>
        </w:r>
        <w:r w:rsidR="00043EAD" w:rsidRPr="00043EAD">
          <w:rPr>
            <w:sz w:val="22"/>
            <w:szCs w:val="22"/>
          </w:rPr>
          <w:tab/>
          <w:t>128</w:t>
        </w:r>
      </w:hyperlink>
    </w:p>
    <w:p w:rsidR="00043EAD" w:rsidRPr="00043EAD" w:rsidRDefault="00165EC4" w:rsidP="00043EAD">
      <w:pPr>
        <w:pStyle w:val="39"/>
        <w:shd w:val="clear" w:color="auto" w:fill="auto"/>
        <w:tabs>
          <w:tab w:val="center" w:pos="934"/>
          <w:tab w:val="center" w:pos="1554"/>
          <w:tab w:val="center" w:pos="2957"/>
          <w:tab w:val="center" w:leader="dot" w:pos="6578"/>
        </w:tabs>
        <w:spacing w:after="0" w:line="168" w:lineRule="exact"/>
        <w:rPr>
          <w:sz w:val="22"/>
          <w:szCs w:val="22"/>
        </w:rPr>
      </w:pPr>
      <w:hyperlink w:anchor="bookmark81" w:tooltip="Current Document">
        <w:r w:rsidR="00043EAD" w:rsidRPr="00043EAD">
          <w:rPr>
            <w:rStyle w:val="32pt"/>
            <w:sz w:val="22"/>
            <w:szCs w:val="22"/>
          </w:rPr>
          <w:t>Глава</w:t>
        </w:r>
        <w:r w:rsidR="00043EAD" w:rsidRPr="00043EAD">
          <w:rPr>
            <w:sz w:val="22"/>
            <w:szCs w:val="22"/>
          </w:rPr>
          <w:tab/>
          <w:t>7.</w:t>
        </w:r>
        <w:r w:rsidR="00043EAD" w:rsidRPr="00043EAD">
          <w:rPr>
            <w:sz w:val="22"/>
            <w:szCs w:val="22"/>
          </w:rPr>
          <w:tab/>
          <w:t>Анализ нелинейных</w:t>
        </w:r>
        <w:r w:rsidR="00043EAD" w:rsidRPr="00043EAD">
          <w:rPr>
            <w:sz w:val="22"/>
            <w:szCs w:val="22"/>
          </w:rPr>
          <w:tab/>
          <w:t>систем радиоавтоматики</w:t>
        </w:r>
        <w:r w:rsidR="00043EAD" w:rsidRPr="00043EAD">
          <w:rPr>
            <w:sz w:val="22"/>
            <w:szCs w:val="22"/>
          </w:rPr>
          <w:tab/>
          <w:t>129</w:t>
        </w:r>
      </w:hyperlink>
    </w:p>
    <w:p w:rsidR="00043EAD" w:rsidRPr="00043EAD" w:rsidRDefault="00043EAD" w:rsidP="00043EAD">
      <w:pPr>
        <w:pStyle w:val="39"/>
        <w:numPr>
          <w:ilvl w:val="0"/>
          <w:numId w:val="70"/>
        </w:numPr>
        <w:shd w:val="clear" w:color="auto" w:fill="auto"/>
        <w:tabs>
          <w:tab w:val="left" w:pos="440"/>
        </w:tabs>
        <w:spacing w:after="0" w:line="168" w:lineRule="exact"/>
        <w:rPr>
          <w:sz w:val="22"/>
          <w:szCs w:val="22"/>
        </w:rPr>
      </w:pPr>
      <w:r w:rsidRPr="00043EAD">
        <w:rPr>
          <w:sz w:val="22"/>
          <w:szCs w:val="22"/>
        </w:rPr>
        <w:t>Нелинейные режимы радиотехнических следящих систем и методы их</w:t>
      </w:r>
    </w:p>
    <w:p w:rsidR="00043EAD" w:rsidRPr="00043EAD" w:rsidRDefault="00043EAD" w:rsidP="00043EAD">
      <w:pPr>
        <w:pStyle w:val="39"/>
        <w:shd w:val="clear" w:color="auto" w:fill="auto"/>
        <w:tabs>
          <w:tab w:val="center" w:leader="dot" w:pos="6147"/>
        </w:tabs>
        <w:spacing w:after="0" w:line="168" w:lineRule="exact"/>
        <w:ind w:left="400"/>
        <w:rPr>
          <w:sz w:val="22"/>
          <w:szCs w:val="22"/>
        </w:rPr>
      </w:pPr>
      <w:r w:rsidRPr="00043EAD">
        <w:rPr>
          <w:sz w:val="22"/>
          <w:szCs w:val="22"/>
        </w:rPr>
        <w:t>анализа</w:t>
      </w:r>
      <w:r w:rsidRPr="00043EAD">
        <w:rPr>
          <w:sz w:val="22"/>
          <w:szCs w:val="22"/>
        </w:rPr>
        <w:tab/>
        <w:t>129</w:t>
      </w:r>
    </w:p>
    <w:p w:rsidR="00043EAD" w:rsidRPr="00043EAD" w:rsidRDefault="00165EC4" w:rsidP="00043EAD">
      <w:pPr>
        <w:pStyle w:val="39"/>
        <w:numPr>
          <w:ilvl w:val="0"/>
          <w:numId w:val="70"/>
        </w:numPr>
        <w:shd w:val="clear" w:color="auto" w:fill="auto"/>
        <w:tabs>
          <w:tab w:val="left" w:pos="445"/>
          <w:tab w:val="center" w:leader="dot" w:pos="6147"/>
        </w:tabs>
        <w:spacing w:after="0" w:line="168" w:lineRule="exact"/>
        <w:rPr>
          <w:sz w:val="22"/>
          <w:szCs w:val="22"/>
        </w:rPr>
      </w:pPr>
      <w:hyperlink w:anchor="bookmark83" w:tooltip="Current Document">
        <w:r w:rsidR="00043EAD" w:rsidRPr="00043EAD">
          <w:rPr>
            <w:sz w:val="22"/>
            <w:szCs w:val="22"/>
          </w:rPr>
          <w:t>Метод фазовой плоскости</w:t>
        </w:r>
        <w:r w:rsidR="00043EAD" w:rsidRPr="00043EAD">
          <w:rPr>
            <w:sz w:val="22"/>
            <w:szCs w:val="22"/>
          </w:rPr>
          <w:tab/>
          <w:t>133</w:t>
        </w:r>
      </w:hyperlink>
      <w:r w:rsidR="00043EAD" w:rsidRPr="00043EAD">
        <w:rPr>
          <w:sz w:val="22"/>
          <w:szCs w:val="22"/>
        </w:rPr>
        <w:fldChar w:fldCharType="end"/>
      </w:r>
    </w:p>
    <w:p w:rsidR="00043EAD" w:rsidRDefault="00043EAD" w:rsidP="00043EAD">
      <w:pPr>
        <w:pStyle w:val="60"/>
        <w:numPr>
          <w:ilvl w:val="0"/>
          <w:numId w:val="70"/>
        </w:numPr>
        <w:shd w:val="clear" w:color="auto" w:fill="auto"/>
        <w:tabs>
          <w:tab w:val="left" w:pos="445"/>
        </w:tabs>
        <w:spacing w:before="0" w:line="168" w:lineRule="exact"/>
        <w:rPr>
          <w:sz w:val="22"/>
          <w:szCs w:val="22"/>
        </w:rPr>
      </w:pPr>
      <w:r w:rsidRPr="00043EAD">
        <w:rPr>
          <w:sz w:val="22"/>
          <w:szCs w:val="22"/>
        </w:rPr>
        <w:t>Анализ нелинейных систем на основе теории марковских случайных</w:t>
      </w:r>
    </w:p>
    <w:p w:rsidR="00043EAD" w:rsidRPr="00043EAD" w:rsidRDefault="00043EAD" w:rsidP="00043EAD">
      <w:pPr>
        <w:pStyle w:val="39"/>
        <w:shd w:val="clear" w:color="auto" w:fill="auto"/>
        <w:tabs>
          <w:tab w:val="left" w:leader="dot" w:pos="6248"/>
        </w:tabs>
        <w:spacing w:after="0" w:line="168" w:lineRule="exact"/>
        <w:ind w:left="440"/>
        <w:rPr>
          <w:sz w:val="22"/>
          <w:szCs w:val="22"/>
        </w:rPr>
      </w:pPr>
      <w:r w:rsidRPr="00043EAD">
        <w:rPr>
          <w:sz w:val="22"/>
          <w:szCs w:val="22"/>
        </w:rPr>
        <w:fldChar w:fldCharType="begin"/>
      </w:r>
      <w:r w:rsidRPr="00043EAD">
        <w:rPr>
          <w:sz w:val="22"/>
          <w:szCs w:val="22"/>
        </w:rPr>
        <w:instrText xml:space="preserve"> TOC \o "1-5" \h \z </w:instrText>
      </w:r>
      <w:r w:rsidRPr="00043EAD">
        <w:rPr>
          <w:sz w:val="22"/>
          <w:szCs w:val="22"/>
        </w:rPr>
        <w:fldChar w:fldCharType="separate"/>
      </w:r>
      <w:r w:rsidRPr="00043EAD">
        <w:rPr>
          <w:sz w:val="22"/>
          <w:szCs w:val="22"/>
        </w:rPr>
        <w:t>процессов</w:t>
      </w:r>
      <w:r w:rsidRPr="00043EAD">
        <w:rPr>
          <w:sz w:val="22"/>
          <w:szCs w:val="22"/>
        </w:rPr>
        <w:tab/>
        <w:t>138</w:t>
      </w:r>
    </w:p>
    <w:p w:rsidR="00043EAD" w:rsidRPr="00043EAD" w:rsidRDefault="00165EC4" w:rsidP="00043EAD">
      <w:pPr>
        <w:pStyle w:val="39"/>
        <w:numPr>
          <w:ilvl w:val="0"/>
          <w:numId w:val="70"/>
        </w:numPr>
        <w:shd w:val="clear" w:color="auto" w:fill="auto"/>
        <w:tabs>
          <w:tab w:val="left" w:pos="464"/>
          <w:tab w:val="left" w:leader="dot" w:pos="6248"/>
        </w:tabs>
        <w:spacing w:after="0" w:line="168" w:lineRule="exact"/>
        <w:ind w:left="440" w:hanging="440"/>
        <w:jc w:val="left"/>
        <w:rPr>
          <w:sz w:val="22"/>
          <w:szCs w:val="22"/>
        </w:rPr>
      </w:pPr>
      <w:hyperlink w:anchor="bookmark88" w:tooltip="Current Document">
        <w:r w:rsidR="00043EAD" w:rsidRPr="00043EAD">
          <w:rPr>
            <w:sz w:val="22"/>
            <w:szCs w:val="22"/>
          </w:rPr>
          <w:t>Анализ нелинейных следящих систем методом статистической линеа</w:t>
        </w:r>
        <w:r w:rsidR="00043EAD" w:rsidRPr="00043EAD">
          <w:rPr>
            <w:sz w:val="22"/>
            <w:szCs w:val="22"/>
          </w:rPr>
          <w:softHyphen/>
          <w:t xml:space="preserve">ризации </w:t>
        </w:r>
        <w:r w:rsidR="00043EAD" w:rsidRPr="00043EAD">
          <w:rPr>
            <w:sz w:val="22"/>
            <w:szCs w:val="22"/>
          </w:rPr>
          <w:tab/>
          <w:t>146</w:t>
        </w:r>
      </w:hyperlink>
    </w:p>
    <w:p w:rsidR="00043EAD" w:rsidRPr="00043EAD" w:rsidRDefault="00165EC4" w:rsidP="00043EAD">
      <w:pPr>
        <w:pStyle w:val="39"/>
        <w:shd w:val="clear" w:color="auto" w:fill="auto"/>
        <w:tabs>
          <w:tab w:val="left" w:leader="dot" w:pos="6248"/>
        </w:tabs>
        <w:spacing w:after="66" w:line="168" w:lineRule="exact"/>
        <w:rPr>
          <w:sz w:val="22"/>
          <w:szCs w:val="22"/>
        </w:rPr>
      </w:pPr>
      <w:hyperlink w:anchor="bookmark90" w:tooltip="Current Document">
        <w:r w:rsidR="00043EAD" w:rsidRPr="00043EAD">
          <w:rPr>
            <w:sz w:val="22"/>
            <w:szCs w:val="22"/>
          </w:rPr>
          <w:t xml:space="preserve">Задачи </w:t>
        </w:r>
        <w:r w:rsidR="00043EAD" w:rsidRPr="00043EAD">
          <w:rPr>
            <w:sz w:val="22"/>
            <w:szCs w:val="22"/>
          </w:rPr>
          <w:tab/>
          <w:t>156</w:t>
        </w:r>
      </w:hyperlink>
    </w:p>
    <w:p w:rsidR="00043EAD" w:rsidRPr="00043EAD" w:rsidRDefault="00043EAD" w:rsidP="00043EAD">
      <w:pPr>
        <w:pStyle w:val="39"/>
        <w:shd w:val="clear" w:color="auto" w:fill="auto"/>
        <w:spacing w:after="20" w:line="160" w:lineRule="exact"/>
        <w:rPr>
          <w:sz w:val="22"/>
          <w:szCs w:val="22"/>
        </w:rPr>
      </w:pPr>
      <w:r w:rsidRPr="00043EAD">
        <w:rPr>
          <w:rStyle w:val="32pt"/>
          <w:sz w:val="22"/>
          <w:szCs w:val="22"/>
        </w:rPr>
        <w:t>Глава</w:t>
      </w:r>
      <w:r w:rsidRPr="00043EAD">
        <w:rPr>
          <w:sz w:val="22"/>
          <w:szCs w:val="22"/>
        </w:rPr>
        <w:t xml:space="preserve"> 8. Синтез фильтров следящих систем методами оптимальной</w:t>
      </w:r>
    </w:p>
    <w:p w:rsidR="00043EAD" w:rsidRPr="00043EAD" w:rsidRDefault="00043EAD" w:rsidP="00043EAD">
      <w:pPr>
        <w:pStyle w:val="39"/>
        <w:shd w:val="clear" w:color="auto" w:fill="auto"/>
        <w:tabs>
          <w:tab w:val="center" w:leader="dot" w:pos="6117"/>
        </w:tabs>
        <w:spacing w:after="14" w:line="160" w:lineRule="exact"/>
        <w:ind w:left="1100"/>
        <w:rPr>
          <w:sz w:val="22"/>
          <w:szCs w:val="22"/>
        </w:rPr>
      </w:pPr>
      <w:r w:rsidRPr="00043EAD">
        <w:rPr>
          <w:sz w:val="22"/>
          <w:szCs w:val="22"/>
        </w:rPr>
        <w:t>линейной фильтрации</w:t>
      </w:r>
      <w:r w:rsidRPr="00043EAD">
        <w:rPr>
          <w:sz w:val="22"/>
          <w:szCs w:val="22"/>
        </w:rPr>
        <w:tab/>
        <w:t>157</w:t>
      </w:r>
    </w:p>
    <w:p w:rsidR="00043EAD" w:rsidRPr="00043EAD" w:rsidRDefault="00165EC4" w:rsidP="00043EAD">
      <w:pPr>
        <w:pStyle w:val="39"/>
        <w:numPr>
          <w:ilvl w:val="0"/>
          <w:numId w:val="71"/>
        </w:numPr>
        <w:shd w:val="clear" w:color="auto" w:fill="auto"/>
        <w:tabs>
          <w:tab w:val="left" w:pos="445"/>
          <w:tab w:val="center" w:leader="dot" w:pos="6117"/>
        </w:tabs>
        <w:spacing w:after="0" w:line="168" w:lineRule="exact"/>
        <w:rPr>
          <w:sz w:val="22"/>
          <w:szCs w:val="22"/>
        </w:rPr>
      </w:pPr>
      <w:hyperlink w:anchor="bookmark92" w:tooltip="Current Document">
        <w:r w:rsidR="00043EAD" w:rsidRPr="00043EAD">
          <w:rPr>
            <w:sz w:val="22"/>
            <w:szCs w:val="22"/>
          </w:rPr>
          <w:t>Постановка задачи</w:t>
        </w:r>
        <w:r w:rsidR="00043EAD" w:rsidRPr="00043EAD">
          <w:rPr>
            <w:sz w:val="22"/>
            <w:szCs w:val="22"/>
          </w:rPr>
          <w:tab/>
          <w:t>157</w:t>
        </w:r>
      </w:hyperlink>
    </w:p>
    <w:p w:rsidR="00043EAD" w:rsidRPr="00043EAD" w:rsidRDefault="00165EC4" w:rsidP="00043EAD">
      <w:pPr>
        <w:pStyle w:val="39"/>
        <w:numPr>
          <w:ilvl w:val="0"/>
          <w:numId w:val="71"/>
        </w:numPr>
        <w:shd w:val="clear" w:color="auto" w:fill="auto"/>
        <w:tabs>
          <w:tab w:val="left" w:pos="450"/>
          <w:tab w:val="center" w:leader="dot" w:pos="6117"/>
        </w:tabs>
        <w:spacing w:after="0" w:line="168" w:lineRule="exact"/>
        <w:rPr>
          <w:sz w:val="22"/>
          <w:szCs w:val="22"/>
        </w:rPr>
      </w:pPr>
      <w:hyperlink w:anchor="bookmark93" w:tooltip="Current Document">
        <w:r w:rsidR="00043EAD" w:rsidRPr="00043EAD">
          <w:rPr>
            <w:sz w:val="22"/>
            <w:szCs w:val="22"/>
          </w:rPr>
          <w:t>Интегральные уравнения оптимальных фильтров</w:t>
        </w:r>
        <w:r w:rsidR="00043EAD" w:rsidRPr="00043EAD">
          <w:rPr>
            <w:sz w:val="22"/>
            <w:szCs w:val="22"/>
          </w:rPr>
          <w:tab/>
          <w:t>159</w:t>
        </w:r>
      </w:hyperlink>
    </w:p>
    <w:p w:rsidR="00043EAD" w:rsidRPr="00043EAD" w:rsidRDefault="00165EC4" w:rsidP="00043EAD">
      <w:pPr>
        <w:pStyle w:val="39"/>
        <w:numPr>
          <w:ilvl w:val="0"/>
          <w:numId w:val="71"/>
        </w:numPr>
        <w:shd w:val="clear" w:color="auto" w:fill="auto"/>
        <w:tabs>
          <w:tab w:val="left" w:pos="450"/>
          <w:tab w:val="right" w:leader="dot" w:pos="6289"/>
        </w:tabs>
        <w:spacing w:after="0" w:line="168" w:lineRule="exact"/>
        <w:ind w:left="440" w:hanging="440"/>
        <w:jc w:val="left"/>
        <w:rPr>
          <w:sz w:val="22"/>
          <w:szCs w:val="22"/>
        </w:rPr>
      </w:pPr>
      <w:hyperlink w:anchor="bookmark105" w:tooltip="Current Document">
        <w:r w:rsidR="00043EAD" w:rsidRPr="00043EAD">
          <w:rPr>
            <w:sz w:val="22"/>
            <w:szCs w:val="22"/>
          </w:rPr>
          <w:t>Синтез оптимальных линейных фильтров на основе решения инте</w:t>
        </w:r>
        <w:r w:rsidR="00043EAD" w:rsidRPr="00043EAD">
          <w:rPr>
            <w:sz w:val="22"/>
            <w:szCs w:val="22"/>
          </w:rPr>
          <w:softHyphen/>
          <w:t>гральных уравнений</w:t>
        </w:r>
        <w:r w:rsidR="00043EAD" w:rsidRPr="00043EAD">
          <w:rPr>
            <w:sz w:val="22"/>
            <w:szCs w:val="22"/>
          </w:rPr>
          <w:tab/>
          <w:t>162</w:t>
        </w:r>
      </w:hyperlink>
    </w:p>
    <w:p w:rsidR="00043EAD" w:rsidRPr="00043EAD" w:rsidRDefault="00165EC4" w:rsidP="00043EAD">
      <w:pPr>
        <w:pStyle w:val="39"/>
        <w:numPr>
          <w:ilvl w:val="0"/>
          <w:numId w:val="71"/>
        </w:numPr>
        <w:shd w:val="clear" w:color="auto" w:fill="auto"/>
        <w:tabs>
          <w:tab w:val="left" w:pos="450"/>
          <w:tab w:val="right" w:leader="dot" w:pos="6289"/>
        </w:tabs>
        <w:spacing w:after="0" w:line="168" w:lineRule="exact"/>
        <w:ind w:left="440" w:hanging="440"/>
        <w:jc w:val="left"/>
        <w:rPr>
          <w:sz w:val="22"/>
          <w:szCs w:val="22"/>
        </w:rPr>
      </w:pPr>
      <w:hyperlink w:anchor="bookmark108" w:tooltip="Current Document">
        <w:r w:rsidR="00043EAD" w:rsidRPr="00043EAD">
          <w:rPr>
            <w:sz w:val="22"/>
            <w:szCs w:val="22"/>
          </w:rPr>
          <w:t>Синтез оптимальных линейных фильтров методом пространства со</w:t>
        </w:r>
        <w:r w:rsidR="00043EAD" w:rsidRPr="00043EAD">
          <w:rPr>
            <w:sz w:val="22"/>
            <w:szCs w:val="22"/>
          </w:rPr>
          <w:softHyphen/>
          <w:t xml:space="preserve">стояний </w:t>
        </w:r>
        <w:r w:rsidR="00043EAD" w:rsidRPr="00043EAD">
          <w:rPr>
            <w:sz w:val="22"/>
            <w:szCs w:val="22"/>
          </w:rPr>
          <w:tab/>
          <w:t>171</w:t>
        </w:r>
      </w:hyperlink>
    </w:p>
    <w:p w:rsidR="00043EAD" w:rsidRPr="00043EAD" w:rsidRDefault="00165EC4" w:rsidP="00043EAD">
      <w:pPr>
        <w:pStyle w:val="39"/>
        <w:numPr>
          <w:ilvl w:val="0"/>
          <w:numId w:val="71"/>
        </w:numPr>
        <w:shd w:val="clear" w:color="auto" w:fill="auto"/>
        <w:tabs>
          <w:tab w:val="left" w:pos="450"/>
          <w:tab w:val="right" w:leader="dot" w:pos="6289"/>
        </w:tabs>
        <w:spacing w:after="0" w:line="168" w:lineRule="exact"/>
        <w:ind w:left="440" w:hanging="440"/>
        <w:jc w:val="left"/>
        <w:rPr>
          <w:sz w:val="22"/>
          <w:szCs w:val="22"/>
        </w:rPr>
      </w:pPr>
      <w:hyperlink w:anchor="bookmark110" w:tooltip="Current Document">
        <w:r w:rsidR="00043EAD" w:rsidRPr="00043EAD">
          <w:rPr>
            <w:sz w:val="22"/>
            <w:szCs w:val="22"/>
          </w:rPr>
          <w:t>Примеры синтеза оптимальных фильтров' систем радиоавтоматики ме</w:t>
        </w:r>
        <w:r w:rsidR="00043EAD" w:rsidRPr="00043EAD">
          <w:rPr>
            <w:sz w:val="22"/>
            <w:szCs w:val="22"/>
          </w:rPr>
          <w:softHyphen/>
          <w:t xml:space="preserve">тодом пространства состояний </w:t>
        </w:r>
        <w:r w:rsidR="00043EAD" w:rsidRPr="00043EAD">
          <w:rPr>
            <w:sz w:val="22"/>
            <w:szCs w:val="22"/>
          </w:rPr>
          <w:tab/>
          <w:t xml:space="preserve"> 177</w:t>
        </w:r>
      </w:hyperlink>
    </w:p>
    <w:p w:rsidR="00043EAD" w:rsidRPr="00043EAD" w:rsidRDefault="00165EC4" w:rsidP="00043EAD">
      <w:pPr>
        <w:pStyle w:val="39"/>
        <w:shd w:val="clear" w:color="auto" w:fill="auto"/>
        <w:tabs>
          <w:tab w:val="center" w:leader="dot" w:pos="6117"/>
        </w:tabs>
        <w:spacing w:after="66" w:line="168" w:lineRule="exact"/>
        <w:rPr>
          <w:sz w:val="22"/>
          <w:szCs w:val="22"/>
        </w:rPr>
      </w:pPr>
      <w:hyperlink w:anchor="bookmark117" w:tooltip="Current Document">
        <w:r w:rsidR="00043EAD" w:rsidRPr="00043EAD">
          <w:rPr>
            <w:sz w:val="22"/>
            <w:szCs w:val="22"/>
          </w:rPr>
          <w:t>Задачи</w:t>
        </w:r>
        <w:r w:rsidR="00043EAD" w:rsidRPr="00043EAD">
          <w:rPr>
            <w:sz w:val="22"/>
            <w:szCs w:val="22"/>
          </w:rPr>
          <w:tab/>
          <w:t>188</w:t>
        </w:r>
      </w:hyperlink>
    </w:p>
    <w:p w:rsidR="00043EAD" w:rsidRPr="00043EAD" w:rsidRDefault="00043EAD" w:rsidP="00043EAD">
      <w:pPr>
        <w:pStyle w:val="39"/>
        <w:shd w:val="clear" w:color="auto" w:fill="auto"/>
        <w:spacing w:after="25" w:line="160" w:lineRule="exact"/>
        <w:rPr>
          <w:sz w:val="22"/>
          <w:szCs w:val="22"/>
        </w:rPr>
      </w:pPr>
      <w:r w:rsidRPr="00043EAD">
        <w:rPr>
          <w:rStyle w:val="32pt"/>
          <w:sz w:val="22"/>
          <w:szCs w:val="22"/>
        </w:rPr>
        <w:t>Глава</w:t>
      </w:r>
      <w:r w:rsidRPr="00043EAD">
        <w:rPr>
          <w:sz w:val="22"/>
          <w:szCs w:val="22"/>
        </w:rPr>
        <w:t xml:space="preserve"> 9. Синтез радиотехнических следящих систем методами теории</w:t>
      </w:r>
    </w:p>
    <w:p w:rsidR="00043EAD" w:rsidRPr="00043EAD" w:rsidRDefault="00043EAD" w:rsidP="00043EAD">
      <w:pPr>
        <w:pStyle w:val="39"/>
        <w:shd w:val="clear" w:color="auto" w:fill="auto"/>
        <w:tabs>
          <w:tab w:val="left" w:leader="dot" w:pos="6248"/>
        </w:tabs>
        <w:spacing w:after="15" w:line="160" w:lineRule="exact"/>
        <w:ind w:left="1100"/>
        <w:rPr>
          <w:sz w:val="22"/>
          <w:szCs w:val="22"/>
        </w:rPr>
      </w:pPr>
      <w:r w:rsidRPr="00043EAD">
        <w:rPr>
          <w:sz w:val="22"/>
          <w:szCs w:val="22"/>
        </w:rPr>
        <w:t xml:space="preserve">оптимальной нелинейной фильтрации </w:t>
      </w:r>
      <w:r w:rsidRPr="00043EAD">
        <w:rPr>
          <w:sz w:val="22"/>
          <w:szCs w:val="22"/>
        </w:rPr>
        <w:tab/>
        <w:t xml:space="preserve"> 189</w:t>
      </w:r>
    </w:p>
    <w:p w:rsidR="00043EAD" w:rsidRPr="00043EAD" w:rsidRDefault="00165EC4" w:rsidP="00043EAD">
      <w:pPr>
        <w:pStyle w:val="39"/>
        <w:shd w:val="clear" w:color="auto" w:fill="auto"/>
        <w:tabs>
          <w:tab w:val="center" w:pos="5341"/>
          <w:tab w:val="left" w:pos="6368"/>
        </w:tabs>
        <w:spacing w:after="0" w:line="173" w:lineRule="exact"/>
        <w:rPr>
          <w:sz w:val="22"/>
          <w:szCs w:val="22"/>
        </w:rPr>
      </w:pPr>
      <w:hyperlink w:anchor="bookmark118" w:tooltip="Current Document">
        <w:r w:rsidR="00043EAD" w:rsidRPr="00043EAD">
          <w:rPr>
            <w:sz w:val="22"/>
            <w:szCs w:val="22"/>
          </w:rPr>
          <w:t>■9.1. Основные соотношения в теории оптимальной нелинейной</w:t>
        </w:r>
        <w:r w:rsidR="00043EAD" w:rsidRPr="00043EAD">
          <w:rPr>
            <w:sz w:val="22"/>
            <w:szCs w:val="22"/>
          </w:rPr>
          <w:tab/>
          <w:t>фильтрации</w:t>
        </w:r>
        <w:r w:rsidR="00043EAD" w:rsidRPr="00043EAD">
          <w:rPr>
            <w:sz w:val="22"/>
            <w:szCs w:val="22"/>
          </w:rPr>
          <w:tab/>
          <w:t>189</w:t>
        </w:r>
      </w:hyperlink>
    </w:p>
    <w:p w:rsidR="00043EAD" w:rsidRPr="00043EAD" w:rsidRDefault="00165EC4" w:rsidP="00043EAD">
      <w:pPr>
        <w:pStyle w:val="39"/>
        <w:numPr>
          <w:ilvl w:val="0"/>
          <w:numId w:val="72"/>
        </w:numPr>
        <w:shd w:val="clear" w:color="auto" w:fill="auto"/>
        <w:tabs>
          <w:tab w:val="left" w:pos="464"/>
          <w:tab w:val="center" w:pos="5301"/>
          <w:tab w:val="center" w:pos="5525"/>
          <w:tab w:val="left" w:pos="5825"/>
          <w:tab w:val="left" w:pos="6248"/>
          <w:tab w:val="left" w:pos="6368"/>
        </w:tabs>
        <w:spacing w:after="0" w:line="173" w:lineRule="exact"/>
        <w:rPr>
          <w:sz w:val="22"/>
          <w:szCs w:val="22"/>
        </w:rPr>
      </w:pPr>
      <w:hyperlink w:anchor="bookmark121" w:tooltip="Current Document">
        <w:r w:rsidR="00043EAD" w:rsidRPr="00043EAD">
          <w:rPr>
            <w:sz w:val="22"/>
            <w:szCs w:val="22"/>
          </w:rPr>
          <w:t>Примеры синтеза радиотехнических следящих систем</w:t>
        </w:r>
        <w:r w:rsidR="00043EAD" w:rsidRPr="00043EAD">
          <w:rPr>
            <w:sz w:val="22"/>
            <w:szCs w:val="22"/>
          </w:rPr>
          <w:tab/>
          <w:t>.</w:t>
        </w:r>
        <w:r w:rsidR="00043EAD" w:rsidRPr="00043EAD">
          <w:rPr>
            <w:sz w:val="22"/>
            <w:szCs w:val="22"/>
          </w:rPr>
          <w:tab/>
          <w:t>.</w:t>
        </w:r>
        <w:r w:rsidR="00043EAD" w:rsidRPr="00043EAD">
          <w:rPr>
            <w:sz w:val="22"/>
            <w:szCs w:val="22"/>
          </w:rPr>
          <w:tab/>
          <w:t>.</w:t>
        </w:r>
        <w:r w:rsidR="00043EAD" w:rsidRPr="00043EAD">
          <w:rPr>
            <w:sz w:val="22"/>
            <w:szCs w:val="22"/>
          </w:rPr>
          <w:tab/>
          <w:t>.</w:t>
        </w:r>
        <w:r w:rsidR="00043EAD" w:rsidRPr="00043EAD">
          <w:rPr>
            <w:sz w:val="22"/>
            <w:szCs w:val="22"/>
          </w:rPr>
          <w:tab/>
          <w:t>196</w:t>
        </w:r>
      </w:hyperlink>
    </w:p>
    <w:p w:rsidR="00043EAD" w:rsidRPr="00043EAD" w:rsidRDefault="00043EAD" w:rsidP="00043EAD">
      <w:pPr>
        <w:pStyle w:val="39"/>
        <w:shd w:val="clear" w:color="auto" w:fill="auto"/>
        <w:tabs>
          <w:tab w:val="center" w:leader="dot" w:pos="6117"/>
        </w:tabs>
        <w:spacing w:after="70" w:line="173" w:lineRule="exact"/>
        <w:rPr>
          <w:sz w:val="22"/>
          <w:szCs w:val="22"/>
        </w:rPr>
      </w:pPr>
      <w:r w:rsidRPr="00043EAD">
        <w:rPr>
          <w:sz w:val="22"/>
          <w:szCs w:val="22"/>
        </w:rPr>
        <w:t>Задачи</w:t>
      </w:r>
      <w:r w:rsidRPr="00043EAD">
        <w:rPr>
          <w:sz w:val="22"/>
          <w:szCs w:val="22"/>
        </w:rPr>
        <w:tab/>
        <w:t>202</w:t>
      </w:r>
    </w:p>
    <w:p w:rsidR="00043EAD" w:rsidRPr="00043EAD" w:rsidRDefault="00043EAD" w:rsidP="00043EAD">
      <w:pPr>
        <w:pStyle w:val="39"/>
        <w:shd w:val="clear" w:color="auto" w:fill="auto"/>
        <w:tabs>
          <w:tab w:val="center" w:leader="dot" w:pos="6117"/>
        </w:tabs>
        <w:spacing w:after="24" w:line="160" w:lineRule="exact"/>
        <w:rPr>
          <w:sz w:val="22"/>
          <w:szCs w:val="22"/>
        </w:rPr>
      </w:pPr>
      <w:r w:rsidRPr="00043EAD">
        <w:rPr>
          <w:rStyle w:val="32pt"/>
          <w:sz w:val="22"/>
          <w:szCs w:val="22"/>
        </w:rPr>
        <w:t>Глава</w:t>
      </w:r>
      <w:r w:rsidRPr="00043EAD">
        <w:rPr>
          <w:sz w:val="22"/>
          <w:szCs w:val="22"/>
        </w:rPr>
        <w:t xml:space="preserve"> 10. Дискретные системы радиоавтоматики</w:t>
      </w:r>
      <w:r w:rsidRPr="00043EAD">
        <w:rPr>
          <w:sz w:val="22"/>
          <w:szCs w:val="22"/>
        </w:rPr>
        <w:tab/>
        <w:t>202</w:t>
      </w:r>
    </w:p>
    <w:p w:rsidR="00043EAD" w:rsidRPr="00043EAD" w:rsidRDefault="00043EAD" w:rsidP="00043EAD">
      <w:pPr>
        <w:pStyle w:val="39"/>
        <w:numPr>
          <w:ilvl w:val="0"/>
          <w:numId w:val="73"/>
        </w:numPr>
        <w:shd w:val="clear" w:color="auto" w:fill="auto"/>
        <w:tabs>
          <w:tab w:val="left" w:pos="526"/>
          <w:tab w:val="center" w:leader="dot" w:pos="6117"/>
        </w:tabs>
        <w:spacing w:after="0" w:line="168" w:lineRule="exact"/>
        <w:rPr>
          <w:sz w:val="22"/>
          <w:szCs w:val="22"/>
        </w:rPr>
      </w:pPr>
      <w:r w:rsidRPr="00043EAD">
        <w:rPr>
          <w:sz w:val="22"/>
          <w:szCs w:val="22"/>
        </w:rPr>
        <w:t>Системы с прерывистым входным сигналом</w:t>
      </w:r>
      <w:r w:rsidRPr="00043EAD">
        <w:rPr>
          <w:sz w:val="22"/>
          <w:szCs w:val="22"/>
        </w:rPr>
        <w:tab/>
        <w:t>202</w:t>
      </w:r>
    </w:p>
    <w:p w:rsidR="00043EAD" w:rsidRPr="00043EAD" w:rsidRDefault="00165EC4" w:rsidP="00043EAD">
      <w:pPr>
        <w:pStyle w:val="39"/>
        <w:shd w:val="clear" w:color="auto" w:fill="auto"/>
        <w:tabs>
          <w:tab w:val="center" w:leader="dot" w:pos="6117"/>
        </w:tabs>
        <w:spacing w:after="0" w:line="168" w:lineRule="exact"/>
        <w:rPr>
          <w:sz w:val="22"/>
          <w:szCs w:val="22"/>
        </w:rPr>
      </w:pPr>
      <w:hyperlink w:anchor="bookmark127" w:tooltip="Current Document">
        <w:r w:rsidR="00043EAD" w:rsidRPr="00043EAD">
          <w:rPr>
            <w:sz w:val="22"/>
            <w:szCs w:val="22"/>
          </w:rPr>
          <w:t>10.2 Математическое описание дискретных систем</w:t>
        </w:r>
        <w:r w:rsidR="00043EAD" w:rsidRPr="00043EAD">
          <w:rPr>
            <w:sz w:val="22"/>
            <w:szCs w:val="22"/>
          </w:rPr>
          <w:tab/>
          <w:t>209</w:t>
        </w:r>
      </w:hyperlink>
    </w:p>
    <w:p w:rsidR="00043EAD" w:rsidRPr="00043EAD" w:rsidRDefault="00165EC4" w:rsidP="00043EAD">
      <w:pPr>
        <w:pStyle w:val="39"/>
        <w:numPr>
          <w:ilvl w:val="0"/>
          <w:numId w:val="74"/>
        </w:numPr>
        <w:shd w:val="clear" w:color="auto" w:fill="auto"/>
        <w:tabs>
          <w:tab w:val="left" w:pos="517"/>
          <w:tab w:val="center" w:leader="dot" w:pos="6117"/>
        </w:tabs>
        <w:spacing w:after="0" w:line="168" w:lineRule="exact"/>
        <w:rPr>
          <w:sz w:val="22"/>
          <w:szCs w:val="22"/>
        </w:rPr>
      </w:pPr>
      <w:hyperlink w:anchor="bookmark132" w:tooltip="Current Document">
        <w:r w:rsidR="00043EAD" w:rsidRPr="00043EAD">
          <w:rPr>
            <w:sz w:val="22"/>
            <w:szCs w:val="22"/>
          </w:rPr>
          <w:t>Устойчивость дискретных следящих систем</w:t>
        </w:r>
        <w:r w:rsidR="00043EAD" w:rsidRPr="00043EAD">
          <w:rPr>
            <w:sz w:val="22"/>
            <w:szCs w:val="22"/>
          </w:rPr>
          <w:tab/>
          <w:t>217</w:t>
        </w:r>
      </w:hyperlink>
    </w:p>
    <w:p w:rsidR="00043EAD" w:rsidRPr="00043EAD" w:rsidRDefault="00165EC4" w:rsidP="00043EAD">
      <w:pPr>
        <w:pStyle w:val="39"/>
        <w:numPr>
          <w:ilvl w:val="0"/>
          <w:numId w:val="74"/>
        </w:numPr>
        <w:shd w:val="clear" w:color="auto" w:fill="auto"/>
        <w:tabs>
          <w:tab w:val="left" w:pos="522"/>
          <w:tab w:val="center" w:pos="4942"/>
          <w:tab w:val="center" w:pos="5822"/>
          <w:tab w:val="center" w:pos="6117"/>
          <w:tab w:val="left" w:pos="6334"/>
        </w:tabs>
        <w:spacing w:after="0" w:line="168" w:lineRule="exact"/>
        <w:rPr>
          <w:sz w:val="22"/>
          <w:szCs w:val="22"/>
        </w:rPr>
      </w:pPr>
      <w:hyperlink w:anchor="bookmark134" w:tooltip="Current Document">
        <w:r w:rsidR="00043EAD" w:rsidRPr="00043EAD">
          <w:rPr>
            <w:sz w:val="22"/>
            <w:szCs w:val="22"/>
          </w:rPr>
          <w:t>Анализ детерминированных процессов в дискретных</w:t>
        </w:r>
        <w:r w:rsidR="00043EAD" w:rsidRPr="00043EAD">
          <w:rPr>
            <w:sz w:val="22"/>
            <w:szCs w:val="22"/>
          </w:rPr>
          <w:tab/>
          <w:t>системах</w:t>
        </w:r>
        <w:r w:rsidR="00043EAD" w:rsidRPr="00043EAD">
          <w:rPr>
            <w:sz w:val="22"/>
            <w:szCs w:val="22"/>
          </w:rPr>
          <w:tab/>
          <w:t>.</w:t>
        </w:r>
        <w:r w:rsidR="00043EAD" w:rsidRPr="00043EAD">
          <w:rPr>
            <w:sz w:val="22"/>
            <w:szCs w:val="22"/>
          </w:rPr>
          <w:tab/>
          <w:t>.</w:t>
        </w:r>
        <w:r w:rsidR="00043EAD" w:rsidRPr="00043EAD">
          <w:rPr>
            <w:sz w:val="22"/>
            <w:szCs w:val="22"/>
          </w:rPr>
          <w:tab/>
          <w:t>219</w:t>
        </w:r>
      </w:hyperlink>
    </w:p>
    <w:p w:rsidR="00043EAD" w:rsidRPr="00043EAD" w:rsidRDefault="00043EAD" w:rsidP="00043EAD">
      <w:pPr>
        <w:pStyle w:val="39"/>
        <w:numPr>
          <w:ilvl w:val="0"/>
          <w:numId w:val="74"/>
        </w:numPr>
        <w:shd w:val="clear" w:color="auto" w:fill="auto"/>
        <w:tabs>
          <w:tab w:val="left" w:pos="522"/>
          <w:tab w:val="center" w:pos="5301"/>
          <w:tab w:val="left" w:pos="6334"/>
        </w:tabs>
        <w:spacing w:after="0" w:line="168" w:lineRule="exact"/>
        <w:rPr>
          <w:sz w:val="22"/>
          <w:szCs w:val="22"/>
        </w:rPr>
      </w:pPr>
      <w:r w:rsidRPr="00043EAD">
        <w:rPr>
          <w:sz w:val="22"/>
          <w:szCs w:val="22"/>
        </w:rPr>
        <w:t>Анализ случайных процессов ,в дискретных системах</w:t>
      </w:r>
      <w:r w:rsidRPr="00043EAD">
        <w:rPr>
          <w:sz w:val="22"/>
          <w:szCs w:val="22"/>
        </w:rPr>
        <w:tab/>
      </w:r>
      <w:r w:rsidRPr="00043EAD">
        <w:rPr>
          <w:rStyle w:val="312pt"/>
          <w:sz w:val="22"/>
          <w:szCs w:val="22"/>
        </w:rPr>
        <w:t>....</w:t>
      </w:r>
      <w:r w:rsidRPr="00043EAD">
        <w:rPr>
          <w:sz w:val="22"/>
          <w:szCs w:val="22"/>
        </w:rPr>
        <w:tab/>
        <w:t>223</w:t>
      </w:r>
    </w:p>
    <w:p w:rsidR="00043EAD" w:rsidRPr="00043EAD" w:rsidRDefault="00165EC4" w:rsidP="00043EAD">
      <w:pPr>
        <w:pStyle w:val="39"/>
        <w:shd w:val="clear" w:color="auto" w:fill="auto"/>
        <w:tabs>
          <w:tab w:val="center" w:leader="dot" w:pos="6117"/>
        </w:tabs>
        <w:spacing w:after="66" w:line="168" w:lineRule="exact"/>
        <w:rPr>
          <w:sz w:val="22"/>
          <w:szCs w:val="22"/>
        </w:rPr>
      </w:pPr>
      <w:hyperlink w:anchor="bookmark142" w:tooltip="Current Document">
        <w:r w:rsidR="00043EAD" w:rsidRPr="00043EAD">
          <w:rPr>
            <w:sz w:val="22"/>
            <w:szCs w:val="22"/>
          </w:rPr>
          <w:t>Задачи</w:t>
        </w:r>
        <w:r w:rsidR="00043EAD" w:rsidRPr="00043EAD">
          <w:rPr>
            <w:sz w:val="22"/>
            <w:szCs w:val="22"/>
          </w:rPr>
          <w:tab/>
          <w:t>230</w:t>
        </w:r>
      </w:hyperlink>
    </w:p>
    <w:p w:rsidR="00043EAD" w:rsidRPr="00043EAD" w:rsidRDefault="00165EC4" w:rsidP="00043EAD">
      <w:pPr>
        <w:pStyle w:val="39"/>
        <w:shd w:val="clear" w:color="auto" w:fill="auto"/>
        <w:tabs>
          <w:tab w:val="center" w:leader="dot" w:pos="6117"/>
        </w:tabs>
        <w:spacing w:after="24" w:line="160" w:lineRule="exact"/>
        <w:rPr>
          <w:sz w:val="22"/>
          <w:szCs w:val="22"/>
        </w:rPr>
      </w:pPr>
      <w:hyperlink w:anchor="bookmark143" w:tooltip="Current Document">
        <w:r w:rsidR="00043EAD" w:rsidRPr="00043EAD">
          <w:rPr>
            <w:rStyle w:val="32pt"/>
            <w:sz w:val="22"/>
            <w:szCs w:val="22"/>
          </w:rPr>
          <w:t>Глава</w:t>
        </w:r>
        <w:r w:rsidR="00043EAD" w:rsidRPr="00043EAD">
          <w:rPr>
            <w:sz w:val="22"/>
            <w:szCs w:val="22"/>
          </w:rPr>
          <w:t xml:space="preserve"> 11. Цифровые системы радиоавтоматики</w:t>
        </w:r>
        <w:r w:rsidR="00043EAD" w:rsidRPr="00043EAD">
          <w:rPr>
            <w:sz w:val="22"/>
            <w:szCs w:val="22"/>
          </w:rPr>
          <w:tab/>
          <w:t>231</w:t>
        </w:r>
      </w:hyperlink>
    </w:p>
    <w:p w:rsidR="00043EAD" w:rsidRPr="00043EAD" w:rsidRDefault="00165EC4" w:rsidP="00043EAD">
      <w:pPr>
        <w:pStyle w:val="39"/>
        <w:numPr>
          <w:ilvl w:val="0"/>
          <w:numId w:val="75"/>
        </w:numPr>
        <w:shd w:val="clear" w:color="auto" w:fill="auto"/>
        <w:tabs>
          <w:tab w:val="left" w:pos="526"/>
          <w:tab w:val="center" w:leader="dot" w:pos="6117"/>
        </w:tabs>
        <w:spacing w:after="0" w:line="168" w:lineRule="exact"/>
        <w:rPr>
          <w:sz w:val="22"/>
          <w:szCs w:val="22"/>
        </w:rPr>
      </w:pPr>
      <w:hyperlink w:anchor="bookmark144" w:tooltip="Current Document">
        <w:r w:rsidR="00043EAD" w:rsidRPr="00043EAD">
          <w:rPr>
            <w:sz w:val="22"/>
            <w:szCs w:val="22"/>
          </w:rPr>
          <w:t>Общая характеристика цифровых следящих систем</w:t>
        </w:r>
        <w:r w:rsidR="00043EAD" w:rsidRPr="00043EAD">
          <w:rPr>
            <w:sz w:val="22"/>
            <w:szCs w:val="22"/>
          </w:rPr>
          <w:tab/>
          <w:t>231</w:t>
        </w:r>
      </w:hyperlink>
    </w:p>
    <w:p w:rsidR="00043EAD" w:rsidRPr="00043EAD" w:rsidRDefault="00165EC4" w:rsidP="00043EAD">
      <w:pPr>
        <w:pStyle w:val="39"/>
        <w:shd w:val="clear" w:color="auto" w:fill="auto"/>
        <w:tabs>
          <w:tab w:val="left" w:leader="dot" w:pos="6248"/>
        </w:tabs>
        <w:spacing w:after="0" w:line="168" w:lineRule="exact"/>
        <w:rPr>
          <w:sz w:val="22"/>
          <w:szCs w:val="22"/>
        </w:rPr>
      </w:pPr>
      <w:hyperlink w:anchor="bookmark146" w:tooltip="Current Document">
        <w:r w:rsidR="00043EAD" w:rsidRPr="00043EAD">
          <w:rPr>
            <w:sz w:val="22"/>
            <w:szCs w:val="22"/>
          </w:rPr>
          <w:t xml:space="preserve">•11.2. Цифровые дискриминаторы </w:t>
        </w:r>
        <w:r w:rsidR="00043EAD" w:rsidRPr="00043EAD">
          <w:rPr>
            <w:sz w:val="22"/>
            <w:szCs w:val="22"/>
          </w:rPr>
          <w:tab/>
          <w:t>236</w:t>
        </w:r>
      </w:hyperlink>
    </w:p>
    <w:p w:rsidR="00043EAD" w:rsidRPr="00043EAD" w:rsidRDefault="00165EC4" w:rsidP="00043EAD">
      <w:pPr>
        <w:pStyle w:val="39"/>
        <w:numPr>
          <w:ilvl w:val="0"/>
          <w:numId w:val="76"/>
        </w:numPr>
        <w:shd w:val="clear" w:color="auto" w:fill="auto"/>
        <w:tabs>
          <w:tab w:val="left" w:pos="517"/>
          <w:tab w:val="center" w:leader="dot" w:pos="6117"/>
        </w:tabs>
        <w:spacing w:after="0" w:line="168" w:lineRule="exact"/>
        <w:rPr>
          <w:sz w:val="22"/>
          <w:szCs w:val="22"/>
        </w:rPr>
      </w:pPr>
      <w:hyperlink w:anchor="bookmark153" w:tooltip="Current Document">
        <w:r w:rsidR="00043EAD" w:rsidRPr="00043EAD">
          <w:rPr>
            <w:sz w:val="22"/>
            <w:szCs w:val="22"/>
          </w:rPr>
          <w:t>Цифровые фильтры</w:t>
        </w:r>
        <w:r w:rsidR="00043EAD" w:rsidRPr="00043EAD">
          <w:rPr>
            <w:sz w:val="22"/>
            <w:szCs w:val="22"/>
          </w:rPr>
          <w:tab/>
          <w:t>246</w:t>
        </w:r>
      </w:hyperlink>
    </w:p>
    <w:p w:rsidR="00043EAD" w:rsidRPr="00043EAD" w:rsidRDefault="00165EC4" w:rsidP="00043EAD">
      <w:pPr>
        <w:pStyle w:val="39"/>
        <w:shd w:val="clear" w:color="auto" w:fill="auto"/>
        <w:tabs>
          <w:tab w:val="center" w:leader="dot" w:pos="6117"/>
        </w:tabs>
        <w:spacing w:after="0" w:line="168" w:lineRule="exact"/>
        <w:rPr>
          <w:sz w:val="22"/>
          <w:szCs w:val="22"/>
        </w:rPr>
      </w:pPr>
      <w:hyperlink w:anchor="bookmark155" w:tooltip="Current Document">
        <w:r w:rsidR="00043EAD" w:rsidRPr="00043EAD">
          <w:rPr>
            <w:sz w:val="22"/>
            <w:szCs w:val="22"/>
          </w:rPr>
          <w:t>П.4. Цифровые генераторы опорного сигнала</w:t>
        </w:r>
        <w:r w:rsidR="00043EAD" w:rsidRPr="00043EAD">
          <w:rPr>
            <w:sz w:val="22"/>
            <w:szCs w:val="22"/>
          </w:rPr>
          <w:tab/>
          <w:t>251</w:t>
        </w:r>
      </w:hyperlink>
    </w:p>
    <w:p w:rsidR="00043EAD" w:rsidRPr="00043EAD" w:rsidRDefault="00165EC4" w:rsidP="00043EAD">
      <w:pPr>
        <w:pStyle w:val="39"/>
        <w:numPr>
          <w:ilvl w:val="0"/>
          <w:numId w:val="77"/>
        </w:numPr>
        <w:shd w:val="clear" w:color="auto" w:fill="auto"/>
        <w:tabs>
          <w:tab w:val="left" w:pos="522"/>
          <w:tab w:val="center" w:leader="dot" w:pos="6117"/>
        </w:tabs>
        <w:spacing w:after="0" w:line="168" w:lineRule="exact"/>
        <w:rPr>
          <w:sz w:val="22"/>
          <w:szCs w:val="22"/>
        </w:rPr>
      </w:pPr>
      <w:hyperlink w:anchor="bookmark156" w:tooltip="Current Document">
        <w:r w:rsidR="00043EAD" w:rsidRPr="00043EAD">
          <w:rPr>
            <w:sz w:val="22"/>
            <w:szCs w:val="22"/>
          </w:rPr>
          <w:t>Примеры построения цифровых следящих систем</w:t>
        </w:r>
        <w:r w:rsidR="00043EAD" w:rsidRPr="00043EAD">
          <w:rPr>
            <w:sz w:val="22"/>
            <w:szCs w:val="22"/>
          </w:rPr>
          <w:tab/>
          <w:t>255</w:t>
        </w:r>
      </w:hyperlink>
    </w:p>
    <w:p w:rsidR="00043EAD" w:rsidRPr="00043EAD" w:rsidRDefault="00165EC4" w:rsidP="00043EAD">
      <w:pPr>
        <w:pStyle w:val="39"/>
        <w:numPr>
          <w:ilvl w:val="0"/>
          <w:numId w:val="77"/>
        </w:numPr>
        <w:shd w:val="clear" w:color="auto" w:fill="auto"/>
        <w:tabs>
          <w:tab w:val="left" w:pos="522"/>
          <w:tab w:val="center" w:leader="dot" w:pos="6117"/>
        </w:tabs>
        <w:spacing w:after="0" w:line="168" w:lineRule="exact"/>
        <w:rPr>
          <w:sz w:val="22"/>
          <w:szCs w:val="22"/>
        </w:rPr>
      </w:pPr>
      <w:hyperlink w:anchor="bookmark158" w:tooltip="Current Document">
        <w:r w:rsidR="00043EAD" w:rsidRPr="00043EAD">
          <w:rPr>
            <w:sz w:val="22"/>
            <w:szCs w:val="22"/>
          </w:rPr>
          <w:t>Анализ цифровых следящих систем</w:t>
        </w:r>
        <w:r w:rsidR="00043EAD" w:rsidRPr="00043EAD">
          <w:rPr>
            <w:sz w:val="22"/>
            <w:szCs w:val="22"/>
          </w:rPr>
          <w:tab/>
          <w:t>259</w:t>
        </w:r>
      </w:hyperlink>
    </w:p>
    <w:p w:rsidR="00043EAD" w:rsidRPr="00043EAD" w:rsidRDefault="00165EC4" w:rsidP="00043EAD">
      <w:pPr>
        <w:pStyle w:val="39"/>
        <w:numPr>
          <w:ilvl w:val="0"/>
          <w:numId w:val="77"/>
        </w:numPr>
        <w:shd w:val="clear" w:color="auto" w:fill="auto"/>
        <w:tabs>
          <w:tab w:val="left" w:pos="522"/>
          <w:tab w:val="center" w:pos="4926"/>
          <w:tab w:val="center" w:pos="5525"/>
          <w:tab w:val="left" w:pos="5825"/>
          <w:tab w:val="left" w:pos="6248"/>
          <w:tab w:val="left" w:pos="6334"/>
        </w:tabs>
        <w:spacing w:after="0" w:line="168" w:lineRule="exact"/>
        <w:rPr>
          <w:sz w:val="22"/>
          <w:szCs w:val="22"/>
        </w:rPr>
      </w:pPr>
      <w:hyperlink w:anchor="bookmark167" w:tooltip="Current Document">
        <w:r w:rsidR="00043EAD" w:rsidRPr="00043EAD">
          <w:rPr>
            <w:sz w:val="22"/>
            <w:szCs w:val="22"/>
          </w:rPr>
          <w:t>Синтез оптимальных фильтров цифровых следящих</w:t>
        </w:r>
        <w:r w:rsidR="00043EAD" w:rsidRPr="00043EAD">
          <w:rPr>
            <w:sz w:val="22"/>
            <w:szCs w:val="22"/>
          </w:rPr>
          <w:tab/>
          <w:t>систем</w:t>
        </w:r>
        <w:r w:rsidR="00043EAD" w:rsidRPr="00043EAD">
          <w:rPr>
            <w:sz w:val="22"/>
            <w:szCs w:val="22"/>
          </w:rPr>
          <w:tab/>
          <w:t>.</w:t>
        </w:r>
        <w:r w:rsidR="00043EAD" w:rsidRPr="00043EAD">
          <w:rPr>
            <w:sz w:val="22"/>
            <w:szCs w:val="22"/>
          </w:rPr>
          <w:tab/>
          <w:t>.</w:t>
        </w:r>
        <w:r w:rsidR="00043EAD" w:rsidRPr="00043EAD">
          <w:rPr>
            <w:sz w:val="22"/>
            <w:szCs w:val="22"/>
          </w:rPr>
          <w:tab/>
          <w:t>.</w:t>
        </w:r>
        <w:r w:rsidR="00043EAD" w:rsidRPr="00043EAD">
          <w:rPr>
            <w:sz w:val="22"/>
            <w:szCs w:val="22"/>
          </w:rPr>
          <w:tab/>
          <w:t>268</w:t>
        </w:r>
      </w:hyperlink>
    </w:p>
    <w:p w:rsidR="00043EAD" w:rsidRPr="00043EAD" w:rsidRDefault="00165EC4" w:rsidP="00043EAD">
      <w:pPr>
        <w:pStyle w:val="39"/>
        <w:shd w:val="clear" w:color="auto" w:fill="auto"/>
        <w:tabs>
          <w:tab w:val="center" w:leader="dot" w:pos="6117"/>
        </w:tabs>
        <w:spacing w:after="66" w:line="168" w:lineRule="exact"/>
        <w:rPr>
          <w:sz w:val="22"/>
          <w:szCs w:val="22"/>
        </w:rPr>
      </w:pPr>
      <w:hyperlink w:anchor="bookmark168" w:tooltip="Current Document">
        <w:r w:rsidR="00043EAD" w:rsidRPr="00043EAD">
          <w:rPr>
            <w:sz w:val="22"/>
            <w:szCs w:val="22"/>
          </w:rPr>
          <w:t>Задачи</w:t>
        </w:r>
        <w:r w:rsidR="00043EAD" w:rsidRPr="00043EAD">
          <w:rPr>
            <w:sz w:val="22"/>
            <w:szCs w:val="22"/>
          </w:rPr>
          <w:tab/>
          <w:t>270</w:t>
        </w:r>
      </w:hyperlink>
    </w:p>
    <w:p w:rsidR="00043EAD" w:rsidRPr="00043EAD" w:rsidRDefault="00043EAD" w:rsidP="00043EAD">
      <w:pPr>
        <w:pStyle w:val="39"/>
        <w:shd w:val="clear" w:color="auto" w:fill="auto"/>
        <w:spacing w:after="10" w:line="160" w:lineRule="exact"/>
        <w:rPr>
          <w:sz w:val="22"/>
          <w:szCs w:val="22"/>
        </w:rPr>
      </w:pPr>
      <w:r w:rsidRPr="00043EAD">
        <w:rPr>
          <w:rStyle w:val="32pt"/>
          <w:sz w:val="22"/>
          <w:szCs w:val="22"/>
        </w:rPr>
        <w:t>Глава</w:t>
      </w:r>
      <w:r w:rsidRPr="00043EAD">
        <w:rPr>
          <w:sz w:val="22"/>
          <w:szCs w:val="22"/>
        </w:rPr>
        <w:t xml:space="preserve"> 12. Поиск сигнала. Построение систем при неполной информации</w:t>
      </w:r>
    </w:p>
    <w:p w:rsidR="00043EAD" w:rsidRPr="00043EAD" w:rsidRDefault="00043EAD" w:rsidP="00043EAD">
      <w:pPr>
        <w:pStyle w:val="39"/>
        <w:shd w:val="clear" w:color="auto" w:fill="auto"/>
        <w:tabs>
          <w:tab w:val="left" w:leader="dot" w:pos="6248"/>
        </w:tabs>
        <w:spacing w:after="14" w:line="160" w:lineRule="exact"/>
        <w:ind w:left="1100"/>
        <w:rPr>
          <w:sz w:val="22"/>
          <w:szCs w:val="22"/>
        </w:rPr>
      </w:pPr>
      <w:r w:rsidRPr="00043EAD">
        <w:rPr>
          <w:sz w:val="22"/>
          <w:szCs w:val="22"/>
        </w:rPr>
        <w:t xml:space="preserve">о характеристиках сигналов и помех </w:t>
      </w:r>
      <w:r w:rsidRPr="00043EAD">
        <w:rPr>
          <w:sz w:val="22"/>
          <w:szCs w:val="22"/>
        </w:rPr>
        <w:tab/>
        <w:t xml:space="preserve"> 271</w:t>
      </w:r>
    </w:p>
    <w:p w:rsidR="00043EAD" w:rsidRPr="00043EAD" w:rsidRDefault="00165EC4" w:rsidP="00043EAD">
      <w:pPr>
        <w:pStyle w:val="39"/>
        <w:numPr>
          <w:ilvl w:val="0"/>
          <w:numId w:val="78"/>
        </w:numPr>
        <w:shd w:val="clear" w:color="auto" w:fill="auto"/>
        <w:tabs>
          <w:tab w:val="left" w:pos="526"/>
          <w:tab w:val="center" w:leader="dot" w:pos="6117"/>
        </w:tabs>
        <w:spacing w:after="0" w:line="168" w:lineRule="exact"/>
        <w:rPr>
          <w:sz w:val="22"/>
          <w:szCs w:val="22"/>
        </w:rPr>
      </w:pPr>
      <w:hyperlink w:anchor="bookmark169" w:tooltip="Current Document">
        <w:r w:rsidR="00043EAD" w:rsidRPr="00043EAD">
          <w:rPr>
            <w:sz w:val="22"/>
            <w:szCs w:val="22"/>
          </w:rPr>
          <w:t>Задачи и методы поиска сигнала</w:t>
        </w:r>
        <w:r w:rsidR="00043EAD" w:rsidRPr="00043EAD">
          <w:rPr>
            <w:sz w:val="22"/>
            <w:szCs w:val="22"/>
          </w:rPr>
          <w:tab/>
          <w:t>271</w:t>
        </w:r>
      </w:hyperlink>
    </w:p>
    <w:p w:rsidR="00043EAD" w:rsidRPr="00043EAD" w:rsidRDefault="00165EC4" w:rsidP="00043EAD">
      <w:pPr>
        <w:pStyle w:val="39"/>
        <w:numPr>
          <w:ilvl w:val="0"/>
          <w:numId w:val="78"/>
        </w:numPr>
        <w:shd w:val="clear" w:color="auto" w:fill="auto"/>
        <w:tabs>
          <w:tab w:val="left" w:pos="526"/>
          <w:tab w:val="center" w:pos="5000"/>
          <w:tab w:val="left" w:pos="6248"/>
          <w:tab w:val="left" w:pos="6334"/>
        </w:tabs>
        <w:spacing w:after="0" w:line="168" w:lineRule="exact"/>
        <w:rPr>
          <w:sz w:val="22"/>
          <w:szCs w:val="22"/>
        </w:rPr>
      </w:pPr>
      <w:hyperlink w:anchor="bookmark170" w:tooltip="Current Document">
        <w:r w:rsidR="00043EAD" w:rsidRPr="00043EAD">
          <w:rPr>
            <w:sz w:val="22"/>
            <w:szCs w:val="22"/>
          </w:rPr>
          <w:t>Показатели качества работы двухэтапной поисковой</w:t>
        </w:r>
        <w:r w:rsidR="00043EAD" w:rsidRPr="00043EAD">
          <w:rPr>
            <w:sz w:val="22"/>
            <w:szCs w:val="22"/>
          </w:rPr>
          <w:tab/>
          <w:t>системы .</w:t>
        </w:r>
        <w:r w:rsidR="00043EAD" w:rsidRPr="00043EAD">
          <w:rPr>
            <w:sz w:val="22"/>
            <w:szCs w:val="22"/>
          </w:rPr>
          <w:tab/>
          <w:t>.</w:t>
        </w:r>
        <w:r w:rsidR="00043EAD" w:rsidRPr="00043EAD">
          <w:rPr>
            <w:sz w:val="22"/>
            <w:szCs w:val="22"/>
          </w:rPr>
          <w:tab/>
          <w:t>275</w:t>
        </w:r>
      </w:hyperlink>
    </w:p>
    <w:p w:rsidR="00043EAD" w:rsidRPr="00043EAD" w:rsidRDefault="00165EC4" w:rsidP="00043EAD">
      <w:pPr>
        <w:pStyle w:val="39"/>
        <w:numPr>
          <w:ilvl w:val="0"/>
          <w:numId w:val="78"/>
        </w:numPr>
        <w:shd w:val="clear" w:color="auto" w:fill="auto"/>
        <w:tabs>
          <w:tab w:val="left" w:pos="526"/>
          <w:tab w:val="center" w:leader="dot" w:pos="6117"/>
        </w:tabs>
        <w:spacing w:after="0" w:line="168" w:lineRule="exact"/>
        <w:rPr>
          <w:sz w:val="22"/>
          <w:szCs w:val="22"/>
        </w:rPr>
      </w:pPr>
      <w:hyperlink w:anchor="bookmark174" w:tooltip="Current Document">
        <w:r w:rsidR="00043EAD" w:rsidRPr="00043EAD">
          <w:rPr>
            <w:sz w:val="22"/>
            <w:szCs w:val="22"/>
          </w:rPr>
          <w:t>Индикаторы захвата н нх характеристики</w:t>
        </w:r>
        <w:r w:rsidR="00043EAD" w:rsidRPr="00043EAD">
          <w:rPr>
            <w:sz w:val="22"/>
            <w:szCs w:val="22"/>
          </w:rPr>
          <w:tab/>
          <w:t>278</w:t>
        </w:r>
      </w:hyperlink>
    </w:p>
    <w:p w:rsidR="00043EAD" w:rsidRPr="00043EAD" w:rsidRDefault="00165EC4" w:rsidP="00043EAD">
      <w:pPr>
        <w:pStyle w:val="39"/>
        <w:numPr>
          <w:ilvl w:val="0"/>
          <w:numId w:val="78"/>
        </w:numPr>
        <w:shd w:val="clear" w:color="auto" w:fill="auto"/>
        <w:tabs>
          <w:tab w:val="left" w:pos="526"/>
          <w:tab w:val="right" w:leader="dot" w:pos="6289"/>
        </w:tabs>
        <w:spacing w:after="0" w:line="168" w:lineRule="exact"/>
        <w:ind w:left="440" w:hanging="440"/>
        <w:jc w:val="left"/>
        <w:rPr>
          <w:sz w:val="22"/>
          <w:szCs w:val="22"/>
        </w:rPr>
      </w:pPr>
      <w:hyperlink w:anchor="bookmark176" w:tooltip="Current Document">
        <w:r w:rsidR="00043EAD" w:rsidRPr="00043EAD">
          <w:rPr>
            <w:sz w:val="22"/>
            <w:szCs w:val="22"/>
          </w:rPr>
          <w:t>Построение следящих систем при априорной неопределенности ус</w:t>
        </w:r>
        <w:r w:rsidR="00043EAD" w:rsidRPr="00043EAD">
          <w:rPr>
            <w:sz w:val="22"/>
            <w:szCs w:val="22"/>
          </w:rPr>
          <w:softHyphen/>
          <w:t>ловий их работы</w:t>
        </w:r>
        <w:r w:rsidR="00043EAD" w:rsidRPr="00043EAD">
          <w:rPr>
            <w:sz w:val="22"/>
            <w:szCs w:val="22"/>
          </w:rPr>
          <w:tab/>
          <w:t>282</w:t>
        </w:r>
      </w:hyperlink>
    </w:p>
    <w:p w:rsidR="00043EAD" w:rsidRPr="00043EAD" w:rsidRDefault="00043EAD" w:rsidP="00043EAD">
      <w:pPr>
        <w:pStyle w:val="39"/>
        <w:shd w:val="clear" w:color="auto" w:fill="auto"/>
        <w:tabs>
          <w:tab w:val="left" w:pos="6349"/>
        </w:tabs>
        <w:spacing w:after="0" w:line="168" w:lineRule="exact"/>
        <w:rPr>
          <w:sz w:val="22"/>
          <w:szCs w:val="22"/>
        </w:rPr>
      </w:pPr>
      <w:r w:rsidRPr="00043EAD">
        <w:rPr>
          <w:sz w:val="22"/>
          <w:szCs w:val="22"/>
        </w:rPr>
        <w:t>Приложение 1. Таблица преобразований Лапласа и г-преобразований .</w:t>
      </w:r>
      <w:r w:rsidRPr="00043EAD">
        <w:rPr>
          <w:sz w:val="22"/>
          <w:szCs w:val="22"/>
        </w:rPr>
        <w:tab/>
        <w:t>289</w:t>
      </w:r>
    </w:p>
    <w:p w:rsidR="00043EAD" w:rsidRPr="00043EAD" w:rsidRDefault="00043EAD" w:rsidP="00043EAD">
      <w:pPr>
        <w:pStyle w:val="39"/>
        <w:shd w:val="clear" w:color="auto" w:fill="auto"/>
        <w:tabs>
          <w:tab w:val="center" w:leader="dot" w:pos="6117"/>
        </w:tabs>
        <w:spacing w:after="0" w:line="168" w:lineRule="exact"/>
        <w:rPr>
          <w:sz w:val="22"/>
          <w:szCs w:val="22"/>
        </w:rPr>
      </w:pPr>
      <w:r w:rsidRPr="00043EAD">
        <w:rPr>
          <w:sz w:val="22"/>
          <w:szCs w:val="22"/>
        </w:rPr>
        <w:t>Приложение 2. Ответы к задачам</w:t>
      </w:r>
      <w:r w:rsidRPr="00043EAD">
        <w:rPr>
          <w:sz w:val="22"/>
          <w:szCs w:val="22"/>
        </w:rPr>
        <w:tab/>
        <w:t>290</w:t>
      </w:r>
    </w:p>
    <w:p w:rsidR="00043EAD" w:rsidRPr="00043EAD" w:rsidRDefault="00043EAD" w:rsidP="00043EAD">
      <w:pPr>
        <w:pStyle w:val="39"/>
        <w:shd w:val="clear" w:color="auto" w:fill="auto"/>
        <w:tabs>
          <w:tab w:val="center" w:leader="dot" w:pos="6117"/>
        </w:tabs>
        <w:spacing w:after="0" w:line="168" w:lineRule="exact"/>
        <w:rPr>
          <w:sz w:val="22"/>
          <w:szCs w:val="22"/>
        </w:rPr>
      </w:pPr>
      <w:r w:rsidRPr="00043EAD">
        <w:rPr>
          <w:sz w:val="22"/>
          <w:szCs w:val="22"/>
        </w:rPr>
        <w:t>Список литературы</w:t>
      </w:r>
      <w:r w:rsidRPr="00043EAD">
        <w:rPr>
          <w:sz w:val="22"/>
          <w:szCs w:val="22"/>
        </w:rPr>
        <w:tab/>
        <w:t>291</w:t>
      </w:r>
      <w:r w:rsidRPr="00043EAD">
        <w:rPr>
          <w:sz w:val="22"/>
          <w:szCs w:val="22"/>
        </w:rPr>
        <w:fldChar w:fldCharType="end"/>
      </w:r>
    </w:p>
    <w:p w:rsidR="00043EAD" w:rsidRPr="00043EAD" w:rsidRDefault="00043EAD">
      <w:pPr>
        <w:pStyle w:val="201"/>
        <w:shd w:val="clear" w:color="auto" w:fill="auto"/>
        <w:spacing w:after="245" w:line="200" w:lineRule="exact"/>
        <w:ind w:firstLine="0"/>
        <w:rPr>
          <w:rStyle w:val="201pt"/>
          <w:b/>
          <w:bCs/>
          <w:sz w:val="22"/>
          <w:szCs w:val="22"/>
        </w:rPr>
      </w:pPr>
    </w:p>
    <w:p w:rsidR="00043EAD" w:rsidRPr="00043EAD" w:rsidRDefault="00043EAD">
      <w:pPr>
        <w:pStyle w:val="201"/>
        <w:shd w:val="clear" w:color="auto" w:fill="auto"/>
        <w:spacing w:after="245" w:line="200" w:lineRule="exact"/>
        <w:ind w:firstLine="0"/>
        <w:rPr>
          <w:rStyle w:val="201pt"/>
          <w:b/>
          <w:bCs/>
          <w:sz w:val="22"/>
          <w:szCs w:val="22"/>
        </w:rPr>
      </w:pPr>
    </w:p>
    <w:p w:rsidR="00105859" w:rsidRPr="00043EAD" w:rsidRDefault="007824B5">
      <w:pPr>
        <w:pStyle w:val="201"/>
        <w:shd w:val="clear" w:color="auto" w:fill="auto"/>
        <w:spacing w:after="245" w:line="200" w:lineRule="exact"/>
        <w:ind w:firstLine="0"/>
        <w:rPr>
          <w:sz w:val="22"/>
          <w:szCs w:val="22"/>
        </w:rPr>
      </w:pPr>
      <w:r w:rsidRPr="00043EAD">
        <w:rPr>
          <w:rStyle w:val="201pt"/>
          <w:b/>
          <w:bCs/>
          <w:sz w:val="22"/>
          <w:szCs w:val="22"/>
        </w:rPr>
        <w:t>ПРЕДИСЛОВИЕ</w:t>
      </w:r>
      <w:bookmarkEnd w:id="0"/>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Предлагаемая вниманию читателя книга является учебником по курсу «Радиоавтоматика». Этот курс, читаемый студентам радио</w:t>
      </w:r>
      <w:r w:rsidRPr="00043EAD">
        <w:rPr>
          <w:sz w:val="22"/>
          <w:szCs w:val="22"/>
        </w:rPr>
        <w:softHyphen/>
        <w:t>технических вузов и факультетов, 'посвящен изучению автоматиче</w:t>
      </w:r>
      <w:r w:rsidRPr="00043EAD">
        <w:rPr>
          <w:sz w:val="22"/>
          <w:szCs w:val="22"/>
        </w:rPr>
        <w:softHyphen/>
        <w:t>ских систем, входящих в состав радиотехнических устройств. Со</w:t>
      </w:r>
      <w:r w:rsidRPr="00043EAD">
        <w:rPr>
          <w:sz w:val="22"/>
          <w:szCs w:val="22"/>
        </w:rPr>
        <w:softHyphen/>
        <w:t>держание курса определяется программой, утвержденной МВ и ССО СССР. При работе над учебником автор опирался на опыт чтения лекций на радиотехническом факультете Московского орде- па Ленина и ордена Октябрьской Революции энергетического ин</w:t>
      </w:r>
      <w:r w:rsidRPr="00043EAD">
        <w:rPr>
          <w:sz w:val="22"/>
          <w:szCs w:val="22"/>
        </w:rPr>
        <w:softHyphen/>
        <w:t>ститута. При подготовке учебника использован также опыт, при</w:t>
      </w:r>
      <w:r w:rsidRPr="00043EAD">
        <w:rPr>
          <w:sz w:val="22"/>
          <w:szCs w:val="22"/>
        </w:rPr>
        <w:softHyphen/>
        <w:t>обретенный автором при написании совместно, с группой сотрудни</w:t>
      </w:r>
      <w:r w:rsidRPr="00043EAD">
        <w:rPr>
          <w:sz w:val="22"/>
          <w:szCs w:val="22"/>
        </w:rPr>
        <w:softHyphen/>
        <w:t>ков кафедры радиотехнических систем этого института учебного пособия «Статистическая динамика радиотехнических следящих систем», выпущенного издательством «Советское радио» в 1973 г.</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Глубина и полнота изучения отдельных разделов учебника мо</w:t>
      </w:r>
      <w:r w:rsidRPr="00043EAD">
        <w:rPr>
          <w:sz w:val="22"/>
          <w:szCs w:val="22"/>
        </w:rPr>
        <w:softHyphen/>
        <w:t>гут варьироваться. С этой целью, в частности, часть текста набра</w:t>
      </w:r>
      <w:r w:rsidRPr="00043EAD">
        <w:rPr>
          <w:sz w:val="22"/>
          <w:szCs w:val="22"/>
        </w:rPr>
        <w:softHyphen/>
        <w:t>на петитом. При этом в 'петит вынесены в основном некоторые ма</w:t>
      </w:r>
      <w:r w:rsidRPr="00043EAD">
        <w:rPr>
          <w:sz w:val="22"/>
          <w:szCs w:val="22"/>
        </w:rPr>
        <w:softHyphen/>
        <w:t>тематические доказательства и материалы, которые могут быть ис</w:t>
      </w:r>
      <w:r w:rsidRPr="00043EAD">
        <w:rPr>
          <w:sz w:val="22"/>
          <w:szCs w:val="22"/>
        </w:rPr>
        <w:softHyphen/>
        <w:t>пользованы при более подробном изучении курса. При построении лекционного курса порядок изучения отдельных глав учебника мо</w:t>
      </w:r>
      <w:r w:rsidRPr="00043EAD">
        <w:rPr>
          <w:sz w:val="22"/>
          <w:szCs w:val="22"/>
        </w:rPr>
        <w:softHyphen/>
        <w:t>жет несколько изменяться. Так, например, изучение статистических характеристик дискриминаторов (гл. 3) может проводиться после изложения вопросов устойчивости и анализа детерминированных процессов в линейных системах радиоавтоматики (гл. 4 и 5).</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Большинство глав учебника завершается задачами, которые могут быть использованы при самостоятельной работе» над курсом и проведении упражнений.</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Автор считает своим приятным долгом выразить благодарность рецензентам: заведующему кафедрой «Электронные устройства систем управления» Ленинградского института авиационного при</w:t>
      </w:r>
      <w:r w:rsidRPr="00043EAD">
        <w:rPr>
          <w:sz w:val="22"/>
          <w:szCs w:val="22"/>
        </w:rPr>
        <w:softHyphen/>
        <w:t xml:space="preserve">боростроения проф. В. А. Бесекерскому, заведующему кафедрой радиотехнических систем Рязанского радиотехнического института доц. С. А. </w:t>
      </w:r>
      <w:r w:rsidRPr="00043EAD">
        <w:rPr>
          <w:sz w:val="22"/>
          <w:szCs w:val="22"/>
        </w:rPr>
        <w:lastRenderedPageBreak/>
        <w:t>Суслонову, доц. Ю. Н. Гришаеву и коллективам этих кафедр за полезные замечания, способствовавшие улучшению учебника.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Свою признательность за внимание и поддержку автор выража</w:t>
      </w:r>
      <w:r w:rsidRPr="00043EAD">
        <w:rPr>
          <w:sz w:val="22"/>
          <w:szCs w:val="22"/>
        </w:rPr>
        <w:softHyphen/>
        <w:t>ет заведующему кафедрой радиотехнических систем МЭИ проф. Л. С. Гуткину, ,проф. А. Л. Зиновьеву, проф. Ю. П. Борисову, доц. А. А. Валуеву, доц. Г. В. Обрезкову, доц. В. М. Чиликину, с. п. с. Ю. А. Евсикову и другим товарищам, принявшим участие в обсуждении рукописи учебника.</w:t>
      </w:r>
    </w:p>
    <w:p w:rsidR="00105859" w:rsidRPr="00043EAD" w:rsidRDefault="007824B5">
      <w:pPr>
        <w:pStyle w:val="22"/>
        <w:shd w:val="clear" w:color="auto" w:fill="auto"/>
        <w:spacing w:before="0" w:line="211" w:lineRule="exact"/>
        <w:ind w:firstLine="380"/>
        <w:jc w:val="both"/>
        <w:rPr>
          <w:sz w:val="22"/>
          <w:szCs w:val="22"/>
        </w:rPr>
        <w:sectPr w:rsidR="00105859" w:rsidRPr="00043EAD">
          <w:headerReference w:type="even" r:id="rId8"/>
          <w:headerReference w:type="default" r:id="rId9"/>
          <w:footerReference w:type="even" r:id="rId10"/>
          <w:footerReference w:type="default" r:id="rId11"/>
          <w:footerReference w:type="first" r:id="rId12"/>
          <w:footnotePr>
            <w:numFmt w:val="chicago"/>
            <w:numRestart w:val="eachPage"/>
          </w:footnotePr>
          <w:pgSz w:w="8400" w:h="11900"/>
          <w:pgMar w:top="403" w:right="861" w:bottom="965" w:left="781" w:header="0" w:footer="3" w:gutter="0"/>
          <w:pgNumType w:start="3"/>
          <w:cols w:space="720"/>
          <w:noEndnote/>
          <w:titlePg/>
          <w:docGrid w:linePitch="360"/>
        </w:sectPr>
      </w:pPr>
      <w:r w:rsidRPr="00043EAD">
        <w:rPr>
          <w:sz w:val="22"/>
          <w:szCs w:val="22"/>
        </w:rPr>
        <w:t>Автор надеется, что данная книга окажется полезной не толь</w:t>
      </w:r>
      <w:r w:rsidRPr="00043EAD">
        <w:rPr>
          <w:sz w:val="22"/>
          <w:szCs w:val="22"/>
        </w:rPr>
        <w:softHyphen/>
        <w:t>ко студентам, но и инженерам, занимающимся вопросами радио</w:t>
      </w:r>
      <w:r w:rsidRPr="00043EAD">
        <w:rPr>
          <w:sz w:val="22"/>
          <w:szCs w:val="22"/>
        </w:rPr>
        <w:softHyphen/>
        <w:t>автоматики.</w:t>
      </w:r>
    </w:p>
    <w:p w:rsidR="00105859" w:rsidRPr="00043EAD" w:rsidRDefault="007824B5">
      <w:pPr>
        <w:pStyle w:val="201"/>
        <w:shd w:val="clear" w:color="auto" w:fill="auto"/>
        <w:spacing w:after="944" w:line="254" w:lineRule="exact"/>
        <w:ind w:right="20" w:firstLine="0"/>
        <w:rPr>
          <w:sz w:val="22"/>
          <w:szCs w:val="22"/>
        </w:rPr>
      </w:pPr>
      <w:bookmarkStart w:id="2" w:name="bookmark2"/>
      <w:r w:rsidRPr="00043EAD">
        <w:rPr>
          <w:sz w:val="22"/>
          <w:szCs w:val="22"/>
        </w:rPr>
        <w:lastRenderedPageBreak/>
        <w:t>ОБЩАЯ ХАРАКТЕРИСТИКА</w:t>
      </w:r>
      <w:r w:rsidRPr="00043EAD">
        <w:rPr>
          <w:sz w:val="22"/>
          <w:szCs w:val="22"/>
        </w:rPr>
        <w:br/>
        <w:t>СИСТЕМ РАДИОАВТОМАТИКИ</w:t>
      </w:r>
      <w:bookmarkEnd w:id="2"/>
    </w:p>
    <w:p w:rsidR="00105859" w:rsidRPr="00043EAD" w:rsidRDefault="007824B5">
      <w:pPr>
        <w:pStyle w:val="201"/>
        <w:numPr>
          <w:ilvl w:val="0"/>
          <w:numId w:val="1"/>
        </w:numPr>
        <w:shd w:val="clear" w:color="auto" w:fill="auto"/>
        <w:tabs>
          <w:tab w:val="left" w:pos="1971"/>
        </w:tabs>
        <w:spacing w:after="295" w:line="200" w:lineRule="exact"/>
        <w:ind w:left="1500" w:firstLine="0"/>
        <w:jc w:val="both"/>
        <w:rPr>
          <w:sz w:val="22"/>
          <w:szCs w:val="22"/>
        </w:rPr>
      </w:pPr>
      <w:bookmarkStart w:id="3" w:name="bookmark3"/>
      <w:r w:rsidRPr="00043EAD">
        <w:rPr>
          <w:sz w:val="22"/>
          <w:szCs w:val="22"/>
        </w:rPr>
        <w:t>Понятие систем радиоавтоматики</w:t>
      </w:r>
      <w:bookmarkEnd w:id="3"/>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В современных радиотехнических устройствах, используемых для целей радиосвязи, радиолокации, радионавигации, радио</w:t>
      </w:r>
      <w:r w:rsidRPr="00043EAD">
        <w:rPr>
          <w:sz w:val="22"/>
          <w:szCs w:val="22"/>
        </w:rPr>
        <w:softHyphen/>
        <w:t>управления и в других областях, широко применяются ав</w:t>
      </w:r>
      <w:r w:rsidRPr="00043EAD">
        <w:rPr>
          <w:sz w:val="22"/>
          <w:szCs w:val="22"/>
        </w:rPr>
        <w:softHyphen/>
        <w:t>томатические системы. Они называются системами радиоав</w:t>
      </w:r>
      <w:r w:rsidRPr="00043EAD">
        <w:rPr>
          <w:sz w:val="22"/>
          <w:szCs w:val="22"/>
        </w:rPr>
        <w:softHyphen/>
        <w:t>томатики или радиоавтоматическими системами. Наибольшее распространение среди них получили системы фазовой и частотной автоподстройки, системы слежения за временным положением и направлением прихода радиосигнала. Такие системы используются в качестве следящих измерителей, де</w:t>
      </w:r>
      <w:r w:rsidRPr="00043EAD">
        <w:rPr>
          <w:sz w:val="22"/>
          <w:szCs w:val="22"/>
        </w:rPr>
        <w:softHyphen/>
        <w:t>модуляторов, фильтров, пространственных и временных селекто</w:t>
      </w:r>
      <w:r w:rsidRPr="00043EAD">
        <w:rPr>
          <w:sz w:val="22"/>
          <w:szCs w:val="22"/>
        </w:rPr>
        <w:softHyphen/>
        <w:t>ров, для осуществления синхронизации в телевидении и в многока</w:t>
      </w:r>
      <w:r w:rsidRPr="00043EAD">
        <w:rPr>
          <w:sz w:val="22"/>
          <w:szCs w:val="22"/>
        </w:rPr>
        <w:softHyphen/>
        <w:t>нальных системах передачи сообщений, при когерентном суммиро</w:t>
      </w:r>
      <w:r w:rsidRPr="00043EAD">
        <w:rPr>
          <w:sz w:val="22"/>
          <w:szCs w:val="22"/>
        </w:rPr>
        <w:softHyphen/>
        <w:t>вании сигналов от нескольких источников, для стабилизации час</w:t>
      </w:r>
      <w:r w:rsidRPr="00043EAD">
        <w:rPr>
          <w:sz w:val="22"/>
          <w:szCs w:val="22"/>
        </w:rPr>
        <w:softHyphen/>
        <w:t>тоты генераторов, для стабилизации фазового набега в усилите</w:t>
      </w:r>
      <w:r w:rsidRPr="00043EAD">
        <w:rPr>
          <w:sz w:val="22"/>
          <w:szCs w:val="22"/>
        </w:rPr>
        <w:softHyphen/>
        <w:t>лях и для решения других многочисленных и разнообразных задач.</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К распространенным на практике системам радио автоматики относится также широко используемая в радиоприемных устрой</w:t>
      </w:r>
      <w:r w:rsidRPr="00043EAD">
        <w:rPr>
          <w:sz w:val="22"/>
          <w:szCs w:val="22"/>
        </w:rPr>
        <w:softHyphen/>
        <w:t>ствах система автоматической регулировки усиления.</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Наряду с перечисленными системами автоматического регули</w:t>
      </w:r>
      <w:r w:rsidRPr="00043EAD">
        <w:rPr>
          <w:sz w:val="22"/>
          <w:szCs w:val="22"/>
        </w:rPr>
        <w:softHyphen/>
        <w:t>рования в состав радиотехнических устройств часто включают ра- диоавтоматические системы контроля их состояния, например сис</w:t>
      </w:r>
      <w:r w:rsidRPr="00043EAD">
        <w:rPr>
          <w:sz w:val="22"/>
          <w:szCs w:val="22"/>
        </w:rPr>
        <w:softHyphen/>
        <w:t>темы контроля наличия сигнала и соответствующего изменения ре- .жима работы устройства: перехода от режима поиска к слежению или от режима ожидания к режиму активной работы.</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Иногда к числу систем радиоавтоматики относят также конст</w:t>
      </w:r>
      <w:r w:rsidRPr="00043EAD">
        <w:rPr>
          <w:sz w:val="22"/>
          <w:szCs w:val="22"/>
        </w:rPr>
        <w:softHyphen/>
        <w:t>руктивно входящие в состав радиотехнических устройств системы ■автоматического регулирования температуры, давления и некото</w:t>
      </w:r>
      <w:r w:rsidRPr="00043EAD">
        <w:rPr>
          <w:sz w:val="22"/>
          <w:szCs w:val="22"/>
        </w:rPr>
        <w:softHyphen/>
        <w:t>рые другие. Такие системы могут играть важную роль в нормаль</w:t>
      </w:r>
      <w:r w:rsidRPr="00043EAD">
        <w:rPr>
          <w:sz w:val="22"/>
          <w:szCs w:val="22"/>
        </w:rPr>
        <w:softHyphen/>
        <w:t>ной работе радиотехнического устройства. Однако их функциониро</w:t>
      </w:r>
      <w:r w:rsidRPr="00043EAD">
        <w:rPr>
          <w:sz w:val="22"/>
          <w:szCs w:val="22"/>
        </w:rPr>
        <w:softHyphen/>
        <w:t>вание не связано непосредственно с обработкой радиосигнала, по</w:t>
      </w:r>
      <w:r w:rsidRPr="00043EAD">
        <w:rPr>
          <w:sz w:val="22"/>
          <w:szCs w:val="22"/>
        </w:rPr>
        <w:softHyphen/>
        <w:t>этому включение их в число систем радиоавтоматики в значитель</w:t>
      </w:r>
      <w:r w:rsidRPr="00043EAD">
        <w:rPr>
          <w:sz w:val="22"/>
          <w:szCs w:val="22"/>
        </w:rPr>
        <w:softHyphen/>
        <w:t>ной, мере условно.</w:t>
      </w:r>
    </w:p>
    <w:p w:rsidR="00105859" w:rsidRPr="00043EAD" w:rsidRDefault="007824B5">
      <w:pPr>
        <w:pStyle w:val="22"/>
        <w:shd w:val="clear" w:color="auto" w:fill="auto"/>
        <w:spacing w:before="0" w:line="211" w:lineRule="exact"/>
        <w:ind w:firstLine="420"/>
        <w:jc w:val="both"/>
        <w:rPr>
          <w:sz w:val="22"/>
          <w:szCs w:val="22"/>
        </w:rPr>
        <w:sectPr w:rsidR="00105859" w:rsidRPr="00043EAD">
          <w:pgSz w:w="8400" w:h="11900"/>
          <w:pgMar w:top="830" w:right="798" w:bottom="830" w:left="806" w:header="0" w:footer="3" w:gutter="0"/>
          <w:cols w:space="720"/>
          <w:noEndnote/>
          <w:docGrid w:linePitch="360"/>
        </w:sectPr>
      </w:pPr>
      <w:r w:rsidRPr="00043EAD">
        <w:rPr>
          <w:sz w:val="22"/>
          <w:szCs w:val="22"/>
        </w:rPr>
        <w:t xml:space="preserve">Системы радиоавтоматики являются важным классом систем автоматического управления, широко используемых в </w:t>
      </w:r>
      <w:r w:rsidRPr="00043EAD">
        <w:rPr>
          <w:sz w:val="22"/>
          <w:szCs w:val="22"/>
        </w:rPr>
        <w:lastRenderedPageBreak/>
        <w:t>технике и на</w:t>
      </w:r>
      <w:r w:rsidRPr="00043EAD">
        <w:rPr>
          <w:sz w:val="22"/>
          <w:szCs w:val="22"/>
        </w:rPr>
        <w:softHyphen/>
        <w:t>родном хозяйстве нашей страны. Теория построения систем радио</w:t>
      </w:r>
      <w:r w:rsidRPr="00043EAD">
        <w:rPr>
          <w:sz w:val="22"/>
          <w:szCs w:val="22"/>
        </w:rPr>
        <w:softHyphen/>
        <w:t>автоматики тесно смыкается с общей теорией автоматического уп</w:t>
      </w:r>
      <w:r w:rsidRPr="00043EAD">
        <w:rPr>
          <w:sz w:val="22"/>
          <w:szCs w:val="22"/>
        </w:rPr>
        <w:softHyphen/>
        <w:t>равления. Уместно отметить здесь, что в развитие теории и практи</w:t>
      </w:r>
      <w:r w:rsidRPr="00043EAD">
        <w:rPr>
          <w:sz w:val="22"/>
          <w:szCs w:val="22"/>
        </w:rPr>
        <w:softHyphen/>
        <w:t>ки автоматического регулирования и управления большой вклад</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внесли отечественные ученые, изобретатели и инженеры, Достаточ</w:t>
      </w:r>
      <w:r w:rsidRPr="00043EAD">
        <w:rPr>
          <w:sz w:val="22"/>
          <w:szCs w:val="22"/>
        </w:rPr>
        <w:softHyphen/>
        <w:t>но напомнить, что изобретателем первого в мире промышленного регулятора стал знаменитый русский механик И. И. Ползунов. Ра</w:t>
      </w:r>
      <w:r w:rsidRPr="00043EAD">
        <w:rPr>
          <w:sz w:val="22"/>
          <w:szCs w:val="22"/>
        </w:rPr>
        <w:softHyphen/>
        <w:t>боты профессора И. А. Вышнеградского «Об общей теории регу</w:t>
      </w:r>
      <w:r w:rsidRPr="00043EAD">
        <w:rPr>
          <w:sz w:val="22"/>
          <w:szCs w:val="22"/>
        </w:rPr>
        <w:softHyphen/>
        <w:t>ляторов» (1876 г.) и «О регуляторах прямого действия» (1877 г.</w:t>
      </w:r>
      <w:r w:rsidRPr="00043EAD">
        <w:rPr>
          <w:sz w:val="22"/>
          <w:szCs w:val="22"/>
          <w:vertAlign w:val="subscript"/>
        </w:rPr>
        <w:t>ч</w:t>
      </w:r>
      <w:r w:rsidRPr="00043EAD">
        <w:rPr>
          <w:sz w:val="22"/>
          <w:szCs w:val="22"/>
        </w:rPr>
        <w:t>) явились основополагающими в теории автоматического регулирова</w:t>
      </w:r>
      <w:r w:rsidRPr="00043EAD">
        <w:rPr>
          <w:sz w:val="22"/>
          <w:szCs w:val="22"/>
        </w:rPr>
        <w:softHyphen/>
        <w:t>ния. Фундаментальные исследования по определению устойчивости (движения и состояния равновесия в произвольных динамических системах, сохранившие свою ценность до наших дней, принадле</w:t>
      </w:r>
      <w:r w:rsidRPr="00043EAD">
        <w:rPr>
          <w:sz w:val="22"/>
          <w:szCs w:val="22"/>
        </w:rPr>
        <w:softHyphen/>
        <w:t>жат великому русскому математику А. М. Ляпунову.</w:t>
      </w:r>
    </w:p>
    <w:p w:rsidR="00105859" w:rsidRPr="00043EAD" w:rsidRDefault="007824B5">
      <w:pPr>
        <w:pStyle w:val="22"/>
        <w:shd w:val="clear" w:color="auto" w:fill="auto"/>
        <w:spacing w:before="0" w:line="211" w:lineRule="exact"/>
        <w:ind w:firstLine="460"/>
        <w:jc w:val="both"/>
        <w:rPr>
          <w:sz w:val="22"/>
          <w:szCs w:val="22"/>
        </w:rPr>
      </w:pPr>
      <w:r w:rsidRPr="00043EAD">
        <w:rPr>
          <w:sz w:val="22"/>
          <w:szCs w:val="22"/>
        </w:rPr>
        <w:t>Важную роль в становлении и развитии советской школы в те</w:t>
      </w:r>
      <w:r w:rsidRPr="00043EAD">
        <w:rPr>
          <w:sz w:val="22"/>
          <w:szCs w:val="22"/>
        </w:rPr>
        <w:softHyphen/>
        <w:t>ории и. технике автоматического управления в 30—40 годах сыгра</w:t>
      </w:r>
      <w:r w:rsidRPr="00043EAD">
        <w:rPr>
          <w:sz w:val="22"/>
          <w:szCs w:val="22"/>
        </w:rPr>
        <w:softHyphen/>
        <w:t>ли работы А. А. Андронова, А. Н. Колмогорова, И. В. Вознесен</w:t>
      </w:r>
      <w:r w:rsidRPr="00043EAD">
        <w:rPr>
          <w:sz w:val="22"/>
          <w:szCs w:val="22"/>
        </w:rPr>
        <w:softHyphen/>
        <w:t>ского, Н. Н. Боголюбова, А. В. Михайлова, В. С. Кулебакина, а в дальнейшем Б. Н. Петрова, Е. П. Попова, В. В. Солодовникова, В. С. Пугачева, И. Е. Казакова, Л. С. Понтрягина, А. В. Солодова, А. А. Фельдбаума, Я. 3. Цыпкина и многих других советских уче</w:t>
      </w:r>
      <w:r w:rsidRPr="00043EAD">
        <w:rPr>
          <w:sz w:val="22"/>
          <w:szCs w:val="22"/>
        </w:rPr>
        <w:softHyphen/>
        <w:t>ных и исследователей.</w:t>
      </w:r>
    </w:p>
    <w:p w:rsidR="00105859" w:rsidRPr="00043EAD" w:rsidRDefault="007824B5">
      <w:pPr>
        <w:pStyle w:val="22"/>
        <w:shd w:val="clear" w:color="auto" w:fill="auto"/>
        <w:spacing w:before="0" w:line="211" w:lineRule="exact"/>
        <w:ind w:firstLine="460"/>
        <w:jc w:val="both"/>
        <w:rPr>
          <w:sz w:val="22"/>
          <w:szCs w:val="22"/>
        </w:rPr>
      </w:pPr>
      <w:r w:rsidRPr="00043EAD">
        <w:rPr>
          <w:sz w:val="22"/>
          <w:szCs w:val="22"/>
        </w:rPr>
        <w:t>Развитию автоматических и автоматизированных систем в на</w:t>
      </w:r>
      <w:r w:rsidRPr="00043EAD">
        <w:rPr>
          <w:sz w:val="22"/>
          <w:szCs w:val="22"/>
        </w:rPr>
        <w:softHyphen/>
        <w:t>шей стране постоянно уделяется большое внимание. В программ</w:t>
      </w:r>
      <w:r w:rsidRPr="00043EAD">
        <w:rPr>
          <w:sz w:val="22"/>
          <w:szCs w:val="22"/>
        </w:rPr>
        <w:softHyphen/>
        <w:t>ных документах партии и правительства: Программе КПСС,- ре</w:t>
      </w:r>
      <w:r w:rsidRPr="00043EAD">
        <w:rPr>
          <w:sz w:val="22"/>
          <w:szCs w:val="22"/>
        </w:rPr>
        <w:softHyphen/>
        <w:t>шениях партийных съездов указывается, что автоматизация явля- ~ется одним из важнейших направлений научно-технического . про</w:t>
      </w:r>
      <w:r w:rsidRPr="00043EAD">
        <w:rPr>
          <w:sz w:val="22"/>
          <w:szCs w:val="22"/>
        </w:rPr>
        <w:softHyphen/>
        <w:t>гресса, одним из мощных рычагов построения материально-техни</w:t>
      </w:r>
      <w:r w:rsidRPr="00043EAD">
        <w:rPr>
          <w:sz w:val="22"/>
          <w:szCs w:val="22"/>
        </w:rPr>
        <w:softHyphen/>
        <w:t>ческой 'базы коммунизма. Задача развития и совершенствования автоматических систем в полной мере относится и к системам ра</w:t>
      </w:r>
      <w:r w:rsidRPr="00043EAD">
        <w:rPr>
          <w:sz w:val="22"/>
          <w:szCs w:val="22"/>
        </w:rPr>
        <w:softHyphen/>
        <w:t>диоавтоматики, качество построения которых в значительной сте</w:t>
      </w:r>
      <w:r w:rsidRPr="00043EAD">
        <w:rPr>
          <w:sz w:val="22"/>
          <w:szCs w:val="22"/>
        </w:rPr>
        <w:softHyphen/>
        <w:t>пени 'бпределяет возможности и характеристики создаваемой ра</w:t>
      </w:r>
      <w:r w:rsidRPr="00043EAD">
        <w:rPr>
          <w:sz w:val="22"/>
          <w:szCs w:val="22"/>
        </w:rPr>
        <w:softHyphen/>
        <w:t>диоаппаратуры.</w:t>
      </w:r>
    </w:p>
    <w:p w:rsidR="00105859" w:rsidRPr="00043EAD" w:rsidRDefault="007824B5">
      <w:pPr>
        <w:pStyle w:val="22"/>
        <w:shd w:val="clear" w:color="auto" w:fill="auto"/>
        <w:spacing w:before="0" w:line="211" w:lineRule="exact"/>
        <w:ind w:firstLine="460"/>
        <w:jc w:val="both"/>
        <w:rPr>
          <w:sz w:val="22"/>
          <w:szCs w:val="22"/>
        </w:rPr>
      </w:pPr>
      <w:r w:rsidRPr="00043EAD">
        <w:rPr>
          <w:sz w:val="22"/>
          <w:szCs w:val="22"/>
        </w:rPr>
        <w:t>Обладая несомненным сходством с другими,системами автома</w:t>
      </w:r>
      <w:r w:rsidRPr="00043EAD">
        <w:rPr>
          <w:sz w:val="22"/>
          <w:szCs w:val="22"/>
        </w:rPr>
        <w:softHyphen/>
        <w:t>тического управления, системы радиоавтоматики имеют также ряд существенных особенностей, что и определяет выделение их в от</w:t>
      </w:r>
      <w:r w:rsidRPr="00043EAD">
        <w:rPr>
          <w:sz w:val="22"/>
          <w:szCs w:val="22"/>
        </w:rPr>
        <w:softHyphen/>
        <w:t>дельный самостоятельный класс. В системах радиоавтоматики осу</w:t>
      </w:r>
      <w:r w:rsidRPr="00043EAD">
        <w:rPr>
          <w:sz w:val="22"/>
          <w:szCs w:val="22"/>
        </w:rPr>
        <w:softHyphen/>
        <w:t>ществляется обработка радиосигнала. Указанная обработка ведет</w:t>
      </w:r>
      <w:r w:rsidRPr="00043EAD">
        <w:rPr>
          <w:sz w:val="22"/>
          <w:szCs w:val="22"/>
        </w:rPr>
        <w:softHyphen/>
        <w:t>ся радиотехническими методами с широким использованием ра</w:t>
      </w:r>
      <w:r w:rsidRPr="00043EAD">
        <w:rPr>
          <w:sz w:val="22"/>
          <w:szCs w:val="22"/>
        </w:rPr>
        <w:softHyphen/>
        <w:t>диоэлектронных приемно-усилительных, генерирующих и преобра</w:t>
      </w:r>
      <w:r w:rsidRPr="00043EAD">
        <w:rPr>
          <w:sz w:val="22"/>
          <w:szCs w:val="22"/>
        </w:rPr>
        <w:softHyphen/>
        <w:t>зующих устройств. При этом учитываются свойства радиосигнала, обусловленные применяемым" методом его модуляции, наличием амплитудных, фазовых и других флюктуаций, а также учитывает</w:t>
      </w:r>
      <w:r w:rsidRPr="00043EAD">
        <w:rPr>
          <w:sz w:val="22"/>
          <w:szCs w:val="22"/>
        </w:rPr>
        <w:softHyphen/>
        <w:t>ся действие внутренних шумов радиоприемных устройств.</w:t>
      </w:r>
    </w:p>
    <w:p w:rsidR="00105859" w:rsidRPr="00043EAD" w:rsidRDefault="007824B5">
      <w:pPr>
        <w:pStyle w:val="22"/>
        <w:shd w:val="clear" w:color="auto" w:fill="auto"/>
        <w:spacing w:before="0" w:line="211" w:lineRule="exact"/>
        <w:ind w:firstLine="460"/>
        <w:jc w:val="both"/>
        <w:rPr>
          <w:sz w:val="22"/>
          <w:szCs w:val="22"/>
        </w:rPr>
      </w:pPr>
      <w:r w:rsidRPr="00043EAD">
        <w:rPr>
          <w:sz w:val="22"/>
          <w:szCs w:val="22"/>
        </w:rPr>
        <w:t>Системы радиоавтоматики появились и получили значительное распространение в 30-х годах нашего столетия. Это были системы автоматической регулировки усиления радиоприемников, которые в те годы называли также системами автоматической регулировки громкости, системы автоматической подстройки частоты, системы автоматической регулировки полосы пропускания приемника и не</w:t>
      </w:r>
      <w:r w:rsidRPr="00043EAD">
        <w:rPr>
          <w:sz w:val="22"/>
          <w:szCs w:val="22"/>
        </w:rPr>
        <w:softHyphen/>
        <w:t xml:space="preserve">которые </w:t>
      </w:r>
      <w:r w:rsidRPr="00043EAD">
        <w:rPr>
          <w:sz w:val="22"/>
          <w:szCs w:val="22"/>
        </w:rPr>
        <w:lastRenderedPageBreak/>
        <w:t>другие. Дальнейшее развитие и широкое распространение систем радиоавтоматики было тесно связано с совершенствовани</w:t>
      </w:r>
      <w:r w:rsidRPr="00043EAD">
        <w:rPr>
          <w:sz w:val="22"/>
          <w:szCs w:val="22"/>
        </w:rPr>
        <w:softHyphen/>
        <w:t>ем радиоприемных и радиопередающих устройств, разработкой ра-</w:t>
      </w:r>
    </w:p>
    <w:p w:rsidR="00105859" w:rsidRPr="00043EAD" w:rsidRDefault="007824B5">
      <w:pPr>
        <w:pStyle w:val="22"/>
        <w:shd w:val="clear" w:color="auto" w:fill="auto"/>
        <w:spacing w:before="0" w:line="190" w:lineRule="exact"/>
        <w:ind w:right="80" w:firstLine="0"/>
        <w:jc w:val="center"/>
        <w:rPr>
          <w:sz w:val="22"/>
          <w:szCs w:val="22"/>
        </w:rPr>
      </w:pPr>
      <w:r w:rsidRPr="00043EAD">
        <w:rPr>
          <w:sz w:val="22"/>
          <w:szCs w:val="22"/>
        </w:rPr>
        <w:t>б</w:t>
      </w:r>
      <w:r w:rsidRPr="00043EAD">
        <w:rPr>
          <w:sz w:val="22"/>
          <w:szCs w:val="22"/>
        </w:rPr>
        <w:br w:type="page"/>
      </w:r>
    </w:p>
    <w:p w:rsidR="00105859" w:rsidRPr="00043EAD" w:rsidRDefault="007824B5">
      <w:pPr>
        <w:pStyle w:val="22"/>
        <w:shd w:val="clear" w:color="auto" w:fill="auto"/>
        <w:spacing w:before="0" w:line="226" w:lineRule="exact"/>
        <w:ind w:firstLine="0"/>
        <w:jc w:val="both"/>
        <w:rPr>
          <w:sz w:val="22"/>
          <w:szCs w:val="22"/>
        </w:rPr>
      </w:pPr>
      <w:r w:rsidRPr="00043EAD">
        <w:rPr>
          <w:sz w:val="22"/>
          <w:szCs w:val="22"/>
        </w:rPr>
        <w:lastRenderedPageBreak/>
        <w:t>диолокационных, телевизионных и радионавигационных систем, систем радиосвязи.</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Большой вклад в развитие теории и техники систем радиоавто- 'Матики внесли советские ученые и инженеры. Начало создания теории этих систем было положено в 30-х годах работами -В. И. Сифорова по исследованию переходных процессов в прием</w:t>
      </w:r>
      <w:r w:rsidRPr="00043EAD">
        <w:rPr>
          <w:sz w:val="22"/>
          <w:szCs w:val="22"/>
        </w:rPr>
        <w:softHyphen/>
        <w:t xml:space="preserve">никах с автоматической регулировкой усиления </w:t>
      </w:r>
      <w:r w:rsidRPr="00043EAD">
        <w:rPr>
          <w:sz w:val="22"/>
          <w:szCs w:val="22"/>
          <w:lang w:eastAsia="en-US" w:bidi="en-US"/>
        </w:rPr>
        <w:t>[</w:t>
      </w:r>
      <w:r w:rsidRPr="00043EAD">
        <w:rPr>
          <w:rStyle w:val="2TimesNewRoman105pt"/>
          <w:rFonts w:eastAsia="Century Schoolbook"/>
          <w:sz w:val="22"/>
          <w:szCs w:val="22"/>
          <w:lang w:eastAsia="en-US" w:bidi="en-US"/>
        </w:rPr>
        <w:t>1</w:t>
      </w:r>
      <w:r w:rsidRPr="00043EAD">
        <w:rPr>
          <w:sz w:val="22"/>
          <w:szCs w:val="22"/>
          <w:lang w:val="en-US" w:eastAsia="en-US" w:bidi="en-US"/>
        </w:rPr>
        <w:t>J</w:t>
      </w:r>
      <w:r w:rsidRPr="00043EAD">
        <w:rPr>
          <w:sz w:val="22"/>
          <w:szCs w:val="22"/>
          <w:lang w:eastAsia="en-US" w:bidi="en-US"/>
        </w:rPr>
        <w:t xml:space="preserve">, </w:t>
      </w:r>
      <w:r w:rsidRPr="00043EAD">
        <w:rPr>
          <w:sz w:val="22"/>
          <w:szCs w:val="22"/>
        </w:rPr>
        <w:t>работами Г. К. Серапина и А. А. Колосова по анализу стационарных режи</w:t>
      </w:r>
      <w:r w:rsidRPr="00043EAD">
        <w:rPr>
          <w:sz w:val="22"/>
          <w:szCs w:val="22"/>
        </w:rPr>
        <w:softHyphen/>
        <w:t>мов систем автоматической регулировки усиления [</w:t>
      </w:r>
      <w:r w:rsidRPr="00043EAD">
        <w:rPr>
          <w:rStyle w:val="2TimesNewRoman105pt"/>
          <w:rFonts w:eastAsia="Century Schoolbook"/>
          <w:sz w:val="22"/>
          <w:szCs w:val="22"/>
        </w:rPr>
        <w:t>2</w:t>
      </w:r>
      <w:r w:rsidRPr="00043EAD">
        <w:rPr>
          <w:sz w:val="22"/>
          <w:szCs w:val="22"/>
        </w:rPr>
        <w:t>, 3], исследо</w:t>
      </w:r>
      <w:r w:rsidRPr="00043EAD">
        <w:rPr>
          <w:sz w:val="22"/>
          <w:szCs w:val="22"/>
        </w:rPr>
        <w:softHyphen/>
        <w:t>ваниями В. И. Сифорова и Г. В. Гитшова по определению устой</w:t>
      </w:r>
      <w:r w:rsidRPr="00043EAD">
        <w:rPr>
          <w:sz w:val="22"/>
          <w:szCs w:val="22"/>
        </w:rPr>
        <w:softHyphen/>
        <w:t>чивости систем автоматической подстройки частоты [4], работами Н. И. Чистякова по расчету частотных дискриминаторов и дина</w:t>
      </w:r>
      <w:r w:rsidRPr="00043EAD">
        <w:rPr>
          <w:sz w:val="22"/>
          <w:szCs w:val="22"/>
        </w:rPr>
        <w:softHyphen/>
        <w:t xml:space="preserve">мических процессов в системе автоматической подстройки частоты [5, </w:t>
      </w:r>
      <w:r w:rsidRPr="00043EAD">
        <w:rPr>
          <w:rStyle w:val="2TimesNewRoman105pt"/>
          <w:rFonts w:eastAsia="Century Schoolbook"/>
          <w:sz w:val="22"/>
          <w:szCs w:val="22"/>
        </w:rPr>
        <w:t>6</w:t>
      </w:r>
      <w:r w:rsidRPr="00043EAD">
        <w:rPr>
          <w:sz w:val="22"/>
          <w:szCs w:val="22"/>
        </w:rPr>
        <w:t>] и др.</w:t>
      </w:r>
    </w:p>
    <w:p w:rsidR="00105859" w:rsidRPr="00043EAD" w:rsidRDefault="007824B5">
      <w:pPr>
        <w:pStyle w:val="22"/>
        <w:shd w:val="clear" w:color="auto" w:fill="auto"/>
        <w:spacing w:before="0" w:after="176" w:line="211" w:lineRule="exact"/>
        <w:ind w:firstLine="380"/>
        <w:jc w:val="both"/>
        <w:rPr>
          <w:sz w:val="22"/>
          <w:szCs w:val="22"/>
        </w:rPr>
      </w:pPr>
      <w:r w:rsidRPr="00043EAD">
        <w:rPr>
          <w:sz w:val="22"/>
          <w:szCs w:val="22"/>
        </w:rPr>
        <w:t>Важную роль в разработке методов анализа и синтеза систем радиоавтоматики, а также в широком применении, этих систем на практике сыграли книги и статьи, опубликованные Г. П. Тартаков- ■ским, М. Р. Каплановым, В. А. Левиным, Б. X. Кривицким, Р. Л. Стратоновичем, В. И. Тихоновым, И. А. Большаковым, В. Г. Репиным, М. В. Капрановым, Г. И. Тузовым, В. В. Шахгиль- дяном и рядом других советских ученых и специалистов. С рабо</w:t>
      </w:r>
      <w:r w:rsidRPr="00043EAD">
        <w:rPr>
          <w:sz w:val="22"/>
          <w:szCs w:val="22"/>
        </w:rPr>
        <w:softHyphen/>
        <w:t>тами многих из названных здесь ученых читатель встретится на страницах последующих глав этой книги.</w:t>
      </w:r>
    </w:p>
    <w:p w:rsidR="00105859" w:rsidRPr="00043EAD" w:rsidRDefault="007824B5">
      <w:pPr>
        <w:pStyle w:val="201"/>
        <w:numPr>
          <w:ilvl w:val="0"/>
          <w:numId w:val="1"/>
        </w:numPr>
        <w:shd w:val="clear" w:color="auto" w:fill="auto"/>
        <w:tabs>
          <w:tab w:val="left" w:pos="1566"/>
        </w:tabs>
        <w:spacing w:after="124" w:line="216" w:lineRule="exact"/>
        <w:ind w:left="2080" w:right="1160" w:hanging="980"/>
        <w:jc w:val="left"/>
        <w:rPr>
          <w:sz w:val="22"/>
          <w:szCs w:val="22"/>
        </w:rPr>
      </w:pPr>
      <w:bookmarkStart w:id="4" w:name="bookmark4"/>
      <w:r w:rsidRPr="00043EAD">
        <w:rPr>
          <w:sz w:val="22"/>
          <w:szCs w:val="22"/>
        </w:rPr>
        <w:t>Принципы построения и классификация систем радиоавтоматики</w:t>
      </w:r>
      <w:bookmarkEnd w:id="4"/>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Системы радиоавтоматики весьма разнообразны и могут</w:t>
      </w:r>
      <w:r w:rsidRPr="00043EAD">
        <w:rPr>
          <w:rStyle w:val="2TimesNewRoman105pt"/>
          <w:rFonts w:eastAsia="Century Schoolbook"/>
          <w:sz w:val="22"/>
          <w:szCs w:val="22"/>
          <w:vertAlign w:val="superscript"/>
        </w:rPr>
        <w:t>5</w:t>
      </w:r>
      <w:r w:rsidRPr="00043EAD">
        <w:rPr>
          <w:sz w:val="22"/>
          <w:szCs w:val="22"/>
        </w:rPr>
        <w:t xml:space="preserve"> клас</w:t>
      </w:r>
      <w:r w:rsidRPr="00043EAD">
        <w:rPr>
          <w:sz w:val="22"/>
          <w:szCs w:val="22"/>
        </w:rPr>
        <w:softHyphen/>
        <w:t xml:space="preserve">сифицироваться по целому ряду признаков. Некоторые из этих признаков совпадают с используемыми в теории автоматического управления [7, </w:t>
      </w:r>
      <w:r w:rsidRPr="00043EAD">
        <w:rPr>
          <w:rStyle w:val="2TimesNewRoman105pt"/>
          <w:rFonts w:eastAsia="Century Schoolbook"/>
          <w:sz w:val="22"/>
          <w:szCs w:val="22"/>
        </w:rPr>
        <w:t>8</w:t>
      </w:r>
      <w:r w:rsidRPr="00043EAD">
        <w:rPr>
          <w:sz w:val="22"/>
          <w:szCs w:val="22"/>
        </w:rPr>
        <w:t>] и в технической кибернетике, объектом изучения которой являются как автоматические (без участия человека), так « автоматизированные (с участием человека) системы управления., Одним из таких признаков, опрёделяющим общее построение сис</w:t>
      </w:r>
      <w:r w:rsidRPr="00043EAD">
        <w:rPr>
          <w:sz w:val="22"/>
          <w:szCs w:val="22"/>
        </w:rPr>
        <w:softHyphen/>
        <w:t>темы, является используемый в ней принцип управления (регули</w:t>
      </w:r>
      <w:r w:rsidRPr="00043EAD">
        <w:rPr>
          <w:sz w:val="22"/>
          <w:szCs w:val="22"/>
        </w:rPr>
        <w:softHyphen/>
        <w:t>рования). Различают системы с управлением по рассогласованию (ошибке), с управлением по воздействию и системы с комбини</w:t>
      </w:r>
      <w:r w:rsidRPr="00043EAD">
        <w:rPr>
          <w:sz w:val="22"/>
          <w:szCs w:val="22"/>
        </w:rPr>
        <w:softHyphen/>
        <w:t>рованным управлением.</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Принцип управления по рассогласованию поясним применитель</w:t>
      </w:r>
      <w:r w:rsidRPr="00043EAD">
        <w:rPr>
          <w:sz w:val="22"/>
          <w:szCs w:val="22"/>
        </w:rPr>
        <w:softHyphen/>
        <w:t xml:space="preserve">но к показанной на рис. </w:t>
      </w:r>
      <w:r w:rsidRPr="00043EAD">
        <w:rPr>
          <w:rStyle w:val="2TimesNewRoman105pt"/>
          <w:rFonts w:eastAsia="Century Schoolbook"/>
          <w:sz w:val="22"/>
          <w:szCs w:val="22"/>
        </w:rPr>
        <w:t>1.1</w:t>
      </w:r>
      <w:r w:rsidRPr="00043EAD">
        <w:rPr>
          <w:sz w:val="22"/>
          <w:szCs w:val="22"/>
        </w:rPr>
        <w:t xml:space="preserve"> системе управления общего вида, ко</w:t>
      </w:r>
      <w:r w:rsidRPr="00043EAD">
        <w:rPr>
          <w:sz w:val="22"/>
          <w:szCs w:val="22"/>
        </w:rPr>
        <w:softHyphen/>
        <w:t>торая может быть как автоматической, так и автоматизированной.</w:t>
      </w:r>
    </w:p>
    <w:p w:rsidR="00105859" w:rsidRPr="00043EAD" w:rsidRDefault="00134C30">
      <w:pPr>
        <w:pStyle w:val="22"/>
        <w:shd w:val="clear" w:color="auto" w:fill="auto"/>
        <w:spacing w:before="0" w:line="211" w:lineRule="exact"/>
        <w:ind w:firstLine="0"/>
        <w:jc w:val="both"/>
        <w:rPr>
          <w:sz w:val="22"/>
          <w:szCs w:val="22"/>
        </w:rPr>
        <w:sectPr w:rsidR="00105859" w:rsidRPr="00043EAD">
          <w:headerReference w:type="even" r:id="rId13"/>
          <w:headerReference w:type="default" r:id="rId14"/>
          <w:footerReference w:type="even" r:id="rId15"/>
          <w:footerReference w:type="default" r:id="rId16"/>
          <w:footerReference w:type="first" r:id="rId17"/>
          <w:pgSz w:w="8400" w:h="11900"/>
          <w:pgMar w:top="582" w:right="707" w:bottom="571" w:left="863" w:header="0" w:footer="3" w:gutter="0"/>
          <w:pgNumType w:start="4"/>
          <w:cols w:space="720"/>
          <w:noEndnote/>
          <w:docGrid w:linePitch="360"/>
        </w:sectPr>
      </w:pPr>
      <w:r w:rsidRPr="00043EAD">
        <w:rPr>
          <w:noProof/>
          <w:sz w:val="22"/>
          <w:szCs w:val="22"/>
          <w:lang w:bidi="ar-SA"/>
        </w:rPr>
        <mc:AlternateContent>
          <mc:Choice Requires="wps">
            <w:drawing>
              <wp:anchor distT="54610" distB="123190" distL="63500" distR="100330" simplePos="0" relativeHeight="251268096" behindDoc="1" locked="0" layoutInCell="1" allowOverlap="1" wp14:anchorId="722A21B4" wp14:editId="555BD8EC">
                <wp:simplePos x="0" y="0"/>
                <wp:positionH relativeFrom="margin">
                  <wp:posOffset>97790</wp:posOffset>
                </wp:positionH>
                <wp:positionV relativeFrom="paragraph">
                  <wp:posOffset>54610</wp:posOffset>
                </wp:positionV>
                <wp:extent cx="1953895" cy="939800"/>
                <wp:effectExtent l="2540" t="0" r="0" b="1905"/>
                <wp:wrapSquare wrapText="right"/>
                <wp:docPr id="1235" name="Text Box 10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3895" cy="939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4DC13E32" wp14:editId="097BD6BD">
                                  <wp:extent cx="1952625" cy="828675"/>
                                  <wp:effectExtent l="0" t="0" r="9525" b="9525"/>
                                  <wp:docPr id="253" name="Picture 33" descr="C:\Users\836D~1\AppData\Local\Temp\FineReader12.00\media\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836D~1\AppData\Local\Temp\FineReader12.00\media\image1.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52625" cy="828675"/>
                                          </a:xfrm>
                                          <a:prstGeom prst="rect">
                                            <a:avLst/>
                                          </a:prstGeom>
                                          <a:noFill/>
                                          <a:ln>
                                            <a:noFill/>
                                          </a:ln>
                                        </pic:spPr>
                                      </pic:pic>
                                    </a:graphicData>
                                  </a:graphic>
                                </wp:inline>
                              </w:drawing>
                            </w:r>
                          </w:p>
                          <w:p w:rsidR="00105859" w:rsidRDefault="007824B5">
                            <w:pPr>
                              <w:pStyle w:val="2f1"/>
                              <w:shd w:val="clear" w:color="auto" w:fill="auto"/>
                              <w:spacing w:line="180" w:lineRule="exact"/>
                            </w:pPr>
                            <w:r>
                              <w:rPr>
                                <w:rStyle w:val="2Exact"/>
                                <w:i/>
                                <w:iCs/>
                              </w:rPr>
                              <w:t>Рис. 1.1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98" o:spid="_x0000_s1026" type="#_x0000_t202" style="position:absolute;left:0;text-align:left;margin-left:7.7pt;margin-top:4.3pt;width:153.85pt;height:74pt;z-index:-252048384;visibility:visible;mso-wrap-style:square;mso-width-percent:0;mso-height-percent:0;mso-wrap-distance-left:5pt;mso-wrap-distance-top:4.3pt;mso-wrap-distance-right:7.9pt;mso-wrap-distance-bottom:9.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28FswIAAK8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" filled="f" stroked="f">
                <v:textbox style="mso-fit-shape-to-text:t" inset="0,0,0,0">
                  <w:txbxContent>
                    <w:p w:rsidR="00105859" w:rsidRDefault="00134C30">
                      <w:pPr>
                        <w:jc w:val="center"/>
                        <w:rPr>
                          <w:sz w:val="2"/>
                          <w:szCs w:val="2"/>
                        </w:rPr>
                      </w:pPr>
                      <w:r>
                        <w:rPr>
                          <w:noProof/>
                          <w:lang w:bidi="ar-SA"/>
                        </w:rPr>
                        <w:drawing>
                          <wp:inline distT="0" distB="0" distL="0" distR="0">
                            <wp:extent cx="1952625" cy="828675"/>
                            <wp:effectExtent l="0" t="0" r="9525" b="9525"/>
                            <wp:docPr id="253" name="Picture 33" descr="C:\Users\836D~1\AppData\Local\Temp\FineReader12.00\media\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836D~1\AppData\Local\Temp\FineReader12.00\media\image1.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52625" cy="828675"/>
                                    </a:xfrm>
                                    <a:prstGeom prst="rect">
                                      <a:avLst/>
                                    </a:prstGeom>
                                    <a:noFill/>
                                    <a:ln>
                                      <a:noFill/>
                                    </a:ln>
                                  </pic:spPr>
                                </pic:pic>
                              </a:graphicData>
                            </a:graphic>
                          </wp:inline>
                        </w:drawing>
                      </w:r>
                    </w:p>
                    <w:p w:rsidR="00105859" w:rsidRDefault="007824B5">
                      <w:pPr>
                        <w:pStyle w:val="2f1"/>
                        <w:shd w:val="clear" w:color="auto" w:fill="auto"/>
                        <w:spacing w:line="180" w:lineRule="exact"/>
                      </w:pPr>
                      <w:r>
                        <w:rPr>
                          <w:rStyle w:val="2Exact"/>
                          <w:i/>
                          <w:iCs/>
                        </w:rPr>
                        <w:t>Рис. 1.1</w:t>
                      </w:r>
                    </w:p>
                  </w:txbxContent>
                </v:textbox>
                <w10:wrap type="square" side="right" anchorx="margin"/>
              </v:shape>
            </w:pict>
          </mc:Fallback>
        </mc:AlternateContent>
      </w:r>
      <w:r w:rsidR="007824B5" w:rsidRPr="00043EAD">
        <w:rPr>
          <w:sz w:val="22"/>
          <w:szCs w:val="22"/>
        </w:rPr>
        <w:t>Объектом управления (ОУ) в рассматриваемой системе может быть техническое устройство, тех</w:t>
      </w:r>
      <w:r w:rsidR="007824B5" w:rsidRPr="00043EAD">
        <w:rPr>
          <w:sz w:val="22"/>
          <w:szCs w:val="22"/>
        </w:rPr>
        <w:softHyphen/>
        <w:t>нологический процесс, предприя</w:t>
      </w:r>
      <w:r w:rsidR="007824B5" w:rsidRPr="00043EAD">
        <w:rPr>
          <w:sz w:val="22"/>
          <w:szCs w:val="22"/>
        </w:rPr>
        <w:softHyphen/>
        <w:t xml:space="preserve">тие или даже целая </w:t>
      </w:r>
      <w:r w:rsidR="007824B5" w:rsidRPr="00043EAD">
        <w:rPr>
          <w:sz w:val="22"/>
          <w:szCs w:val="22"/>
        </w:rPr>
        <w:lastRenderedPageBreak/>
        <w:t>отрасль на</w:t>
      </w:r>
      <w:r w:rsidR="007824B5" w:rsidRPr="00043EAD">
        <w:rPr>
          <w:sz w:val="22"/>
          <w:szCs w:val="22"/>
        </w:rPr>
        <w:softHyphen/>
        <w:t>родного хозяйства. Его состояние характеризуется управляемой ве</w:t>
      </w:r>
      <w:r w:rsidR="007824B5" w:rsidRPr="00043EAD">
        <w:rPr>
          <w:sz w:val="22"/>
          <w:szCs w:val="22"/>
        </w:rPr>
        <w:softHyphen/>
        <w:t xml:space="preserve">личиной </w:t>
      </w:r>
      <w:r w:rsidR="007824B5" w:rsidRPr="00043EAD">
        <w:rPr>
          <w:rStyle w:val="210pt1pt"/>
          <w:sz w:val="22"/>
          <w:szCs w:val="22"/>
        </w:rPr>
        <w:t>y</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 xml:space="preserve">В радиоавтомати- </w:t>
      </w:r>
      <w:r w:rsidR="007824B5" w:rsidRPr="00043EAD">
        <w:rPr>
          <w:rStyle w:val="2ArialNarrow85pt"/>
          <w:sz w:val="22"/>
          <w:szCs w:val="22"/>
        </w:rPr>
        <w:t>6</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ческой системе слежения за временным положением принимаемого импульсного радиосигнала, рассматриваемой более подробно в § 2.3, объектом управления является генератор стробирующих (се</w:t>
      </w:r>
      <w:r w:rsidRPr="00043EAD">
        <w:rPr>
          <w:sz w:val="22"/>
          <w:szCs w:val="22"/>
        </w:rPr>
        <w:softHyphen/>
        <w:t>лектирующих) импульсов, 'а управляемой величиной — временное положение этих импульсов. В системе автоматической .регулировки усиления (АРУ) объектом управления является усилитель с пере</w:t>
      </w:r>
      <w:r w:rsidRPr="00043EAD">
        <w:rPr>
          <w:sz w:val="22"/>
          <w:szCs w:val="22"/>
        </w:rPr>
        <w:softHyphen/>
        <w:t>менным коэффициентом усиления, а управляемой величиной — амплитуда выходного напряжения усилителя.</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На вход системы управления, изображенной на рис. 1.1, посту</w:t>
      </w:r>
      <w:r w:rsidRPr="00043EAD">
        <w:rPr>
          <w:sz w:val="22"/>
          <w:szCs w:val="22"/>
        </w:rPr>
        <w:softHyphen/>
        <w:t xml:space="preserve">пает воздействие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которое называют задающим. Задачей рас</w:t>
      </w:r>
      <w:r w:rsidRPr="00043EAD">
        <w:rPr>
          <w:sz w:val="22"/>
          <w:szCs w:val="22"/>
        </w:rPr>
        <w:softHyphen/>
        <w:t>сматриваемой системы управления является установление равен</w:t>
      </w:r>
      <w:r w:rsidRPr="00043EAD">
        <w:rPr>
          <w:sz w:val="22"/>
          <w:szCs w:val="22"/>
        </w:rPr>
        <w:softHyphen/>
        <w:t xml:space="preserve">ства между задающим воздействием и управляемой величиной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Информация об управляемой величине извлекается чувстви</w:t>
      </w:r>
      <w:r w:rsidRPr="00043EAD">
        <w:rPr>
          <w:sz w:val="22"/>
          <w:szCs w:val="22"/>
        </w:rPr>
        <w:softHyphen/>
        <w:t>тельным элементом (ЧЭ) и поступает на измеритель рассогласова</w:t>
      </w:r>
      <w:r w:rsidRPr="00043EAD">
        <w:rPr>
          <w:sz w:val="22"/>
          <w:szCs w:val="22"/>
        </w:rPr>
        <w:softHyphen/>
        <w:t xml:space="preserve">ния (ИР). При отклонении управляемой величины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от задаю</w:t>
      </w:r>
      <w:r w:rsidRPr="00043EAD">
        <w:rPr>
          <w:sz w:val="22"/>
          <w:szCs w:val="22"/>
        </w:rPr>
        <w:softHyphen/>
        <w:t xml:space="preserve">щего воздействия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возникает рассогласование (ошибка)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y</w:t>
      </w:r>
      <w:r w:rsidRPr="00043EAD">
        <w:rPr>
          <w:rStyle w:val="210pt1pt"/>
          <w:sz w:val="22"/>
          <w:szCs w:val="22"/>
          <w:lang w:val="ru-RU"/>
        </w:rPr>
        <w:t>(</w:t>
      </w:r>
      <w:r w:rsidRPr="00043EAD">
        <w:rPr>
          <w:rStyle w:val="210pt1pt"/>
          <w:sz w:val="22"/>
          <w:szCs w:val="22"/>
        </w:rPr>
        <w:t>i</w:t>
      </w:r>
      <w:r w:rsidRPr="00043EAD">
        <w:rPr>
          <w:rStyle w:val="210pt1pt"/>
          <w:sz w:val="22"/>
          <w:szCs w:val="22"/>
          <w:lang w:val="ru-RU"/>
        </w:rPr>
        <w:t>).</w:t>
      </w:r>
      <w:r w:rsidRPr="00043EAD">
        <w:rPr>
          <w:sz w:val="22"/>
          <w:szCs w:val="22"/>
          <w:lang w:eastAsia="en-US" w:bidi="en-US"/>
        </w:rPr>
        <w:t xml:space="preserve"> </w:t>
      </w:r>
      <w:r w:rsidRPr="00043EAD">
        <w:rPr>
          <w:sz w:val="22"/>
          <w:szCs w:val="22"/>
        </w:rPr>
        <w:t>Это рассогласование, выявленное измерителем рас</w:t>
      </w:r>
      <w:r w:rsidRPr="00043EAD">
        <w:rPr>
          <w:sz w:val="22"/>
          <w:szCs w:val="22"/>
        </w:rPr>
        <w:softHyphen/>
        <w:t xml:space="preserve">согласования, создает на выходе преобразующего элемента (ПЭ) управляющий процесс </w:t>
      </w:r>
      <w:r w:rsidRPr="00043EAD">
        <w:rPr>
          <w:rStyle w:val="210pt1pt"/>
          <w:sz w:val="22"/>
          <w:szCs w:val="22"/>
        </w:rPr>
        <w:t>Uy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который поступает на объект управ</w:t>
      </w:r>
      <w:r w:rsidRPr="00043EAD">
        <w:rPr>
          <w:sz w:val="22"/>
          <w:szCs w:val="22"/>
        </w:rPr>
        <w:softHyphen/>
        <w:t xml:space="preserve">ления и изменяет управляемую величину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так, что модуль ис</w:t>
      </w:r>
      <w:r w:rsidRPr="00043EAD">
        <w:rPr>
          <w:sz w:val="22"/>
          <w:szCs w:val="22"/>
        </w:rPr>
        <w:softHyphen/>
        <w:t>ходного рассогласования уменьшается. Как видно из приведенного описания, системы, в которых.реализуется принцип управления по рассогласованию, являются системами с отрицательной обратной связью. Наличие отрицательной обратной связи в таких системах ■приводит к образованию в них замкнутого контура управления, со</w:t>
      </w:r>
      <w:r w:rsidRPr="00043EAD">
        <w:rPr>
          <w:sz w:val="22"/>
          <w:szCs w:val="22"/>
        </w:rPr>
        <w:softHyphen/>
        <w:t xml:space="preserve">стоящего из регулятора </w:t>
      </w:r>
      <w:r w:rsidRPr="00043EAD">
        <w:rPr>
          <w:sz w:val="22"/>
          <w:szCs w:val="22"/>
          <w:lang w:eastAsia="en-US" w:bidi="en-US"/>
        </w:rPr>
        <w:t>(</w:t>
      </w:r>
      <w:r w:rsidRPr="00043EAD">
        <w:rPr>
          <w:sz w:val="22"/>
          <w:szCs w:val="22"/>
          <w:lang w:val="en-US" w:eastAsia="en-US" w:bidi="en-US"/>
        </w:rPr>
        <w:t>Per</w:t>
      </w:r>
      <w:r w:rsidRPr="00043EAD">
        <w:rPr>
          <w:sz w:val="22"/>
          <w:szCs w:val="22"/>
          <w:lang w:eastAsia="en-US" w:bidi="en-US"/>
        </w:rPr>
        <w:t xml:space="preserve">) </w:t>
      </w:r>
      <w:r w:rsidRPr="00043EAD">
        <w:rPr>
          <w:sz w:val="22"/>
          <w:szCs w:val="22"/>
        </w:rPr>
        <w:t xml:space="preserve">и объекта управления (рис. </w:t>
      </w:r>
      <w:r w:rsidRPr="00043EAD">
        <w:rPr>
          <w:rStyle w:val="2TimesNewRoman105pt"/>
          <w:rFonts w:eastAsia="Century Schoolbook"/>
          <w:sz w:val="22"/>
          <w:szCs w:val="22"/>
        </w:rPr>
        <w:t>1</w:t>
      </w:r>
      <w:r w:rsidRPr="00043EAD">
        <w:rPr>
          <w:sz w:val="22"/>
          <w:szCs w:val="22"/>
        </w:rPr>
        <w:t>.</w:t>
      </w:r>
      <w:r w:rsidRPr="00043EAD">
        <w:rPr>
          <w:rStyle w:val="2TimesNewRoman105pt"/>
          <w:rFonts w:eastAsia="Century Schoolbook"/>
          <w:sz w:val="22"/>
          <w:szCs w:val="22"/>
        </w:rPr>
        <w:t>1</w:t>
      </w:r>
      <w:r w:rsidRPr="00043EAD">
        <w:rPr>
          <w:sz w:val="22"/>
          <w:szCs w:val="22"/>
        </w:rPr>
        <w:t>).</w:t>
      </w:r>
    </w:p>
    <w:p w:rsidR="00105859" w:rsidRPr="00043EAD" w:rsidRDefault="007824B5">
      <w:pPr>
        <w:pStyle w:val="22"/>
        <w:shd w:val="clear" w:color="auto" w:fill="auto"/>
        <w:spacing w:before="0" w:line="211" w:lineRule="exact"/>
        <w:ind w:firstLine="380"/>
        <w:jc w:val="both"/>
        <w:rPr>
          <w:sz w:val="22"/>
          <w:szCs w:val="22"/>
        </w:rPr>
      </w:pPr>
      <w:r w:rsidRPr="00043EAD">
        <w:rPr>
          <w:rStyle w:val="24"/>
          <w:sz w:val="22"/>
          <w:szCs w:val="22"/>
        </w:rPr>
        <w:t>В с</w:t>
      </w:r>
      <w:r w:rsidRPr="00043EAD">
        <w:rPr>
          <w:sz w:val="22"/>
          <w:szCs w:val="22"/>
        </w:rPr>
        <w:t>истемах радиоавтоматики задающим воздействием ..является, как правило, параметр -радиосигнала: фаза, частота, временное по</w:t>
      </w:r>
      <w:r w:rsidRPr="00043EAD">
        <w:rPr>
          <w:sz w:val="22"/>
          <w:szCs w:val="22"/>
        </w:rPr>
        <w:softHyphen/>
        <w:t>ложение или направление прихбда^</w:t>
      </w:r>
      <w:r w:rsidRPr="00043EAD">
        <w:rPr>
          <w:rStyle w:val="24"/>
          <w:sz w:val="22"/>
          <w:szCs w:val="22"/>
        </w:rPr>
        <w:t>Это п</w:t>
      </w:r>
      <w:r w:rsidRPr="00043EAD">
        <w:rPr>
          <w:sz w:val="22"/>
          <w:szCs w:val="22"/>
        </w:rPr>
        <w:t>риводи</w:t>
      </w:r>
      <w:r w:rsidRPr="00043EAD">
        <w:rPr>
          <w:rStyle w:val="24"/>
          <w:sz w:val="22"/>
          <w:szCs w:val="22"/>
        </w:rPr>
        <w:t>т к н</w:t>
      </w:r>
      <w:r w:rsidRPr="00043EAD">
        <w:rPr>
          <w:sz w:val="22"/>
          <w:szCs w:val="22"/>
        </w:rPr>
        <w:t>екоторому от- личйкГ_в построении указанных систем радиОавтоматики, исполь</w:t>
      </w:r>
      <w:r w:rsidRPr="00043EAD">
        <w:rPr>
          <w:sz w:val="22"/>
          <w:szCs w:val="22"/>
        </w:rPr>
        <w:softHyphen/>
        <w:t>зующих принцип уп</w:t>
      </w:r>
      <w:r w:rsidRPr="00043EAD">
        <w:rPr>
          <w:rStyle w:val="24"/>
          <w:sz w:val="22"/>
          <w:szCs w:val="22"/>
        </w:rPr>
        <w:t>равления</w:t>
      </w:r>
      <w:r w:rsidRPr="00043EAD">
        <w:rPr>
          <w:sz w:val="22"/>
          <w:szCs w:val="22"/>
        </w:rPr>
        <w:t xml:space="preserve"> по рассоглас</w:t>
      </w:r>
      <w:r w:rsidRPr="00043EAD">
        <w:rPr>
          <w:rStyle w:val="24"/>
          <w:sz w:val="22"/>
          <w:szCs w:val="22"/>
        </w:rPr>
        <w:t>овани</w:t>
      </w:r>
      <w:r w:rsidRPr="00043EAD">
        <w:rPr>
          <w:sz w:val="22"/>
          <w:szCs w:val="22"/>
        </w:rPr>
        <w:t xml:space="preserve">ю, по сравнению с сй^&amp;шщ "изображенной на рис. </w:t>
      </w:r>
      <w:r w:rsidRPr="00043EAD">
        <w:rPr>
          <w:rStyle w:val="2TimesNewRoman105pt"/>
          <w:rFonts w:eastAsia="Century Schoolbook"/>
          <w:sz w:val="22"/>
          <w:szCs w:val="22"/>
        </w:rPr>
        <w:t>1</w:t>
      </w:r>
      <w:r w:rsidRPr="00043EAD">
        <w:rPr>
          <w:sz w:val="22"/>
          <w:szCs w:val="22"/>
        </w:rPr>
        <w:t>.</w:t>
      </w:r>
      <w:r w:rsidRPr="00043EAD">
        <w:rPr>
          <w:rStyle w:val="24"/>
          <w:sz w:val="22"/>
          <w:szCs w:val="22"/>
        </w:rPr>
        <w:t>Г~~Он</w:t>
      </w:r>
      <w:r w:rsidRPr="00043EAD">
        <w:rPr>
          <w:sz w:val="22"/>
          <w:szCs w:val="22"/>
        </w:rPr>
        <w:t>о состоит~в~т</w:t>
      </w:r>
      <w:r w:rsidRPr="00043EAD">
        <w:rPr>
          <w:rStyle w:val="2TimesNewRoman105pt"/>
          <w:rFonts w:eastAsia="Century Schoolbook"/>
          <w:sz w:val="22"/>
          <w:szCs w:val="22"/>
        </w:rPr>
        <w:t>6</w:t>
      </w:r>
      <w:r w:rsidRPr="00043EAD">
        <w:rPr>
          <w:sz w:val="22"/>
          <w:szCs w:val="22"/>
        </w:rPr>
        <w:t>м, что на из</w:t>
      </w:r>
      <w:r w:rsidRPr="00043EAD">
        <w:rPr>
          <w:sz w:val="22"/>
          <w:szCs w:val="22"/>
        </w:rPr>
        <w:softHyphen/>
        <w:t xml:space="preserve">меритель рассогласования подается не само задающее воздействие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а радиосигнал </w:t>
      </w:r>
      <w:r w:rsidRPr="00043EAD">
        <w:rPr>
          <w:rStyle w:val="210pt1pt"/>
          <w:sz w:val="22"/>
          <w:szCs w:val="22"/>
        </w:rPr>
        <w:t>u</w:t>
      </w:r>
      <w:r w:rsidRPr="00043EAD">
        <w:rPr>
          <w:rStyle w:val="210pt1pt"/>
          <w:sz w:val="22"/>
          <w:szCs w:val="22"/>
          <w:vertAlign w:val="subscript"/>
        </w:rPr>
        <w:t>c</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X),</w:t>
      </w:r>
      <w:r w:rsidRPr="00043EAD">
        <w:rPr>
          <w:sz w:val="22"/>
          <w:szCs w:val="22"/>
        </w:rPr>
        <w:t xml:space="preserve"> одним из параметров которого явля</w:t>
      </w:r>
      <w:r w:rsidRPr="00043EAD">
        <w:rPr>
          <w:sz w:val="22"/>
          <w:szCs w:val="22"/>
        </w:rPr>
        <w:softHyphen/>
        <w:t xml:space="preserve">ется процесс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На второй вход измерителя рассогласования по</w:t>
      </w:r>
      <w:r w:rsidRPr="00043EAD">
        <w:rPr>
          <w:sz w:val="22"/>
          <w:szCs w:val="22"/>
        </w:rPr>
        <w:softHyphen/>
        <w:t>ступает вырабатываемый объектом управления опорный сигнал п</w:t>
      </w:r>
      <w:r w:rsidRPr="00043EAD">
        <w:rPr>
          <w:rStyle w:val="2TimesNewRoman105pt"/>
          <w:rFonts w:eastAsia="Century Schoolbook"/>
          <w:sz w:val="22"/>
          <w:szCs w:val="22"/>
          <w:vertAlign w:val="subscript"/>
        </w:rPr>
        <w:t>0</w:t>
      </w:r>
      <w:r w:rsidRPr="00043EAD">
        <w:rPr>
          <w:sz w:val="22"/>
          <w:szCs w:val="22"/>
          <w:vertAlign w:val="subscript"/>
        </w:rPr>
        <w:t>П</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у),</w:t>
      </w:r>
      <w:r w:rsidRPr="00043EAD">
        <w:rPr>
          <w:sz w:val="22"/>
          <w:szCs w:val="22"/>
        </w:rPr>
        <w:t xml:space="preserve"> параметром которого является управляемая величина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Чувствительный элемент в системе управления при этом мо</w:t>
      </w:r>
      <w:r w:rsidRPr="00043EAD">
        <w:rPr>
          <w:sz w:val="22"/>
          <w:szCs w:val="22"/>
        </w:rPr>
        <w:softHyphen/>
        <w:t>жет отсутствовать. В результате нелинейного преобразования сиг</w:t>
      </w:r>
      <w:r w:rsidRPr="00043EAD">
        <w:rPr>
          <w:sz w:val="22"/>
          <w:szCs w:val="22"/>
        </w:rPr>
        <w:softHyphen/>
        <w:t xml:space="preserve">налов </w:t>
      </w:r>
      <w:r w:rsidRPr="00043EAD">
        <w:rPr>
          <w:rStyle w:val="210pt1pt"/>
          <w:sz w:val="22"/>
          <w:szCs w:val="22"/>
        </w:rPr>
        <w:t>u</w:t>
      </w:r>
      <w:r w:rsidRPr="00043EAD">
        <w:rPr>
          <w:rStyle w:val="210pt1pt"/>
          <w:sz w:val="22"/>
          <w:szCs w:val="22"/>
          <w:vertAlign w:val="subscript"/>
        </w:rPr>
        <w:t>c</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X)</w:t>
      </w:r>
      <w:r w:rsidRPr="00043EAD">
        <w:rPr>
          <w:sz w:val="22"/>
          <w:szCs w:val="22"/>
        </w:rPr>
        <w:t xml:space="preserve"> и </w:t>
      </w:r>
      <w:r w:rsidRPr="00043EAD">
        <w:rPr>
          <w:rStyle w:val="210pt1pt"/>
          <w:sz w:val="22"/>
          <w:szCs w:val="22"/>
        </w:rPr>
        <w:t>u</w:t>
      </w:r>
      <w:r w:rsidRPr="00043EAD">
        <w:rPr>
          <w:rStyle w:val="210pt1pt"/>
          <w:sz w:val="22"/>
          <w:szCs w:val="22"/>
          <w:vertAlign w:val="subscript"/>
          <w:lang w:val="ru-RU"/>
        </w:rPr>
        <w:t>0</w:t>
      </w:r>
      <w:r w:rsidRPr="00043EAD">
        <w:rPr>
          <w:rStyle w:val="210pt1pt"/>
          <w:sz w:val="22"/>
          <w:szCs w:val="22"/>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у),</w:t>
      </w:r>
      <w:r w:rsidRPr="00043EAD">
        <w:rPr>
          <w:sz w:val="22"/>
          <w:szCs w:val="22"/>
        </w:rPr>
        <w:t xml:space="preserve"> поступивших на входы измерителя рас</w:t>
      </w:r>
      <w:r w:rsidRPr="00043EAD">
        <w:rPr>
          <w:sz w:val="22"/>
          <w:szCs w:val="22"/>
        </w:rPr>
        <w:softHyphen/>
        <w:t xml:space="preserve">согласования, на его выходе образуется напряжение, зависящее от величины рассогласования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sz w:val="22"/>
          <w:szCs w:val="22"/>
        </w:rPr>
        <w:t xml:space="preserve">), равной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rPr>
        <w:t>—</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Дальнейший процесс управления в системе радиоавтоматики протекает так же, как и в системе, показанной на рис. </w:t>
      </w:r>
      <w:r w:rsidRPr="00043EAD">
        <w:rPr>
          <w:rStyle w:val="2TimesNewRoman105pt"/>
          <w:rFonts w:eastAsia="Century Schoolbook"/>
          <w:sz w:val="22"/>
          <w:szCs w:val="22"/>
        </w:rPr>
        <w:t>1</w:t>
      </w:r>
      <w:r w:rsidRPr="00043EAD">
        <w:rPr>
          <w:sz w:val="22"/>
          <w:szCs w:val="22"/>
        </w:rPr>
        <w:t>.</w:t>
      </w:r>
      <w:r w:rsidRPr="00043EAD">
        <w:rPr>
          <w:rStyle w:val="2TimesNewRoman105pt"/>
          <w:rFonts w:eastAsia="Century Schoolbook"/>
          <w:sz w:val="22"/>
          <w:szCs w:val="22"/>
        </w:rPr>
        <w:t>1</w:t>
      </w:r>
      <w:r w:rsidRPr="00043EAD">
        <w:rPr>
          <w:sz w:val="22"/>
          <w:szCs w:val="22"/>
        </w:rPr>
        <w:t>.</w:t>
      </w:r>
    </w:p>
    <w:p w:rsidR="00105859" w:rsidRPr="00043EAD" w:rsidRDefault="007824B5">
      <w:pPr>
        <w:pStyle w:val="22"/>
        <w:shd w:val="clear" w:color="auto" w:fill="auto"/>
        <w:tabs>
          <w:tab w:val="left" w:pos="4450"/>
        </w:tabs>
        <w:spacing w:before="0" w:line="211" w:lineRule="exact"/>
        <w:ind w:firstLine="380"/>
        <w:jc w:val="both"/>
        <w:rPr>
          <w:sz w:val="22"/>
          <w:szCs w:val="22"/>
        </w:rPr>
      </w:pPr>
      <w:r w:rsidRPr="00043EAD">
        <w:rPr>
          <w:sz w:val="22"/>
          <w:szCs w:val="22"/>
        </w:rPr>
        <w:lastRenderedPageBreak/>
        <w:t>Системгцс упра</w:t>
      </w:r>
      <w:r w:rsidRPr="00043EAD">
        <w:rPr>
          <w:rStyle w:val="24"/>
          <w:sz w:val="22"/>
          <w:szCs w:val="22"/>
        </w:rPr>
        <w:t>влением по</w:t>
      </w:r>
      <w:r w:rsidRPr="00043EAD">
        <w:rPr>
          <w:sz w:val="22"/>
          <w:szCs w:val="22"/>
        </w:rPr>
        <w:t xml:space="preserve"> в</w:t>
      </w:r>
      <w:r w:rsidRPr="00043EAD">
        <w:rPr>
          <w:rStyle w:val="24"/>
          <w:sz w:val="22"/>
          <w:szCs w:val="22"/>
        </w:rPr>
        <w:t>оздей</w:t>
      </w:r>
      <w:r w:rsidRPr="00043EAD">
        <w:rPr>
          <w:sz w:val="22"/>
          <w:szCs w:val="22"/>
        </w:rPr>
        <w:t>ствию изображена -на рис. 1.2. В этой"си'стемсзадато^</w:t>
      </w:r>
      <w:r w:rsidRPr="00043EAD">
        <w:rPr>
          <w:sz w:val="22"/>
          <w:szCs w:val="22"/>
        </w:rPr>
        <w:tab/>
        <w:t>преобразуется регуля</w:t>
      </w:r>
      <w:r w:rsidRPr="00043EAD">
        <w:rPr>
          <w:sz w:val="22"/>
          <w:szCs w:val="22"/>
        </w:rPr>
        <w:softHyphen/>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торам </w:t>
      </w:r>
      <w:r w:rsidRPr="00043EAD">
        <w:rPr>
          <w:sz w:val="22"/>
          <w:szCs w:val="22"/>
          <w:lang w:eastAsia="en-US" w:bidi="en-US"/>
        </w:rPr>
        <w:t>(</w:t>
      </w:r>
      <w:r w:rsidRPr="00043EAD">
        <w:rPr>
          <w:sz w:val="22"/>
          <w:szCs w:val="22"/>
          <w:lang w:val="en-US" w:eastAsia="en-US" w:bidi="en-US"/>
        </w:rPr>
        <w:t>Per</w:t>
      </w:r>
      <w:r w:rsidRPr="00043EAD">
        <w:rPr>
          <w:sz w:val="22"/>
          <w:szCs w:val="22"/>
          <w:lang w:eastAsia="en-US" w:bidi="en-US"/>
        </w:rPr>
        <w:t xml:space="preserve">) </w:t>
      </w:r>
      <w:r w:rsidRPr="00043EAD">
        <w:rPr>
          <w:sz w:val="22"/>
          <w:szCs w:val="22"/>
        </w:rPr>
        <w:t>в управляющий процесс ы</w:t>
      </w:r>
      <w:r w:rsidRPr="00043EAD">
        <w:rPr>
          <w:sz w:val="22"/>
          <w:szCs w:val="22"/>
          <w:vertAlign w:val="subscript"/>
        </w:rPr>
        <w:t>у</w:t>
      </w:r>
      <w:r w:rsidRPr="00043EAD">
        <w:rPr>
          <w:sz w:val="22"/>
          <w:szCs w:val="22"/>
        </w:rPr>
        <w:t>(</w:t>
      </w:r>
      <w:r w:rsidRPr="00043EAD">
        <w:rPr>
          <w:rStyle w:val="2TimesNewRoman105pt"/>
          <w:rFonts w:eastAsia="Century Schoolbook"/>
          <w:sz w:val="22"/>
          <w:szCs w:val="22"/>
        </w:rPr>
        <w:t>0</w:t>
      </w:r>
      <w:r w:rsidRPr="00043EAD">
        <w:rPr>
          <w:sz w:val="22"/>
          <w:szCs w:val="22"/>
        </w:rPr>
        <w:t>, который изменяет со</w:t>
      </w:r>
      <w:r w:rsidRPr="00043EAD">
        <w:rPr>
          <w:sz w:val="22"/>
          <w:szCs w:val="22"/>
        </w:rPr>
        <w:softHyphen/>
        <w:t>стояние объекта управления (ОУ). Характеристики регулятора вы</w:t>
      </w:r>
      <w:r w:rsidRPr="00043EAD">
        <w:rPr>
          <w:sz w:val="22"/>
          <w:szCs w:val="22"/>
        </w:rPr>
        <w:softHyphen/>
        <w:t>бирают так, чтобы получить необходимое изменение управляемой</w:t>
      </w:r>
      <w:r w:rsidRPr="00043EAD">
        <w:rPr>
          <w:sz w:val="22"/>
          <w:szCs w:val="22"/>
        </w:rPr>
        <w:br w:type="page"/>
      </w:r>
    </w:p>
    <w:p w:rsidR="00105859" w:rsidRPr="00043EAD" w:rsidRDefault="007824B5">
      <w:pPr>
        <w:pStyle w:val="22"/>
        <w:shd w:val="clear" w:color="auto" w:fill="auto"/>
        <w:spacing w:before="0" w:line="211" w:lineRule="exact"/>
        <w:ind w:right="180" w:firstLine="0"/>
        <w:jc w:val="both"/>
        <w:rPr>
          <w:sz w:val="22"/>
          <w:szCs w:val="22"/>
        </w:rPr>
      </w:pPr>
      <w:r w:rsidRPr="00043EAD">
        <w:rPr>
          <w:sz w:val="22"/>
          <w:szCs w:val="22"/>
        </w:rPr>
        <w:lastRenderedPageBreak/>
        <w:t xml:space="preserve">величины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Примером радиоавтоматической системы описанно</w:t>
      </w:r>
      <w:r w:rsidRPr="00043EAD">
        <w:rPr>
          <w:sz w:val="22"/>
          <w:szCs w:val="22"/>
        </w:rPr>
        <w:softHyphen/>
        <w:t>го типа является система автоматической регулировки усиления «вперед» [</w:t>
      </w:r>
      <w:r w:rsidRPr="00043EAD">
        <w:rPr>
          <w:rStyle w:val="2TimesNewRoman105pt"/>
          <w:rFonts w:eastAsia="Century Schoolbook"/>
          <w:sz w:val="22"/>
          <w:szCs w:val="22"/>
        </w:rPr>
        <w:t>9</w:t>
      </w:r>
      <w:r w:rsidRPr="00043EAD">
        <w:rPr>
          <w:sz w:val="22"/>
          <w:szCs w:val="22"/>
        </w:rPr>
        <w:t>], предназначенная для стабилизации амплитуды сигна</w:t>
      </w:r>
      <w:r w:rsidRPr="00043EAD">
        <w:rPr>
          <w:sz w:val="22"/>
          <w:szCs w:val="22"/>
        </w:rPr>
        <w:softHyphen/>
        <w:t>ла .на выходе усилителя.</w:t>
      </w:r>
    </w:p>
    <w:p w:rsidR="00105859" w:rsidRPr="00043EAD" w:rsidRDefault="007824B5">
      <w:pPr>
        <w:pStyle w:val="22"/>
        <w:shd w:val="clear" w:color="auto" w:fill="auto"/>
        <w:spacing w:before="0" w:line="211" w:lineRule="exact"/>
        <w:ind w:right="180" w:firstLine="420"/>
        <w:jc w:val="both"/>
        <w:rPr>
          <w:sz w:val="22"/>
          <w:szCs w:val="22"/>
        </w:rPr>
      </w:pPr>
      <w:r w:rsidRPr="00043EAD">
        <w:rPr>
          <w:sz w:val="22"/>
          <w:szCs w:val="22"/>
        </w:rPr>
        <w:t>В системе, показанной на рис. 1.2, информация об управляе</w:t>
      </w:r>
      <w:r w:rsidRPr="00043EAD">
        <w:rPr>
          <w:sz w:val="22"/>
          <w:szCs w:val="22"/>
        </w:rPr>
        <w:softHyphen/>
        <w:t xml:space="preserve">мой величине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не поступает на регулятор. Поэтому обратная связь в такой системе управления отсутствует и она получается</w:t>
      </w:r>
    </w:p>
    <w:p w:rsidR="00105859" w:rsidRPr="00043EAD" w:rsidRDefault="00134C30">
      <w:pPr>
        <w:pStyle w:val="22"/>
        <w:shd w:val="clear" w:color="auto" w:fill="auto"/>
        <w:spacing w:before="0" w:line="211" w:lineRule="exact"/>
        <w:ind w:right="180" w:firstLine="0"/>
        <w:jc w:val="both"/>
        <w:rPr>
          <w:sz w:val="22"/>
          <w:szCs w:val="22"/>
        </w:rPr>
      </w:pPr>
      <w:r w:rsidRPr="00043EAD">
        <w:rPr>
          <w:noProof/>
          <w:sz w:val="22"/>
          <w:szCs w:val="22"/>
          <w:lang w:bidi="ar-SA"/>
        </w:rPr>
        <mc:AlternateContent>
          <mc:Choice Requires="wps">
            <w:drawing>
              <wp:anchor distT="164465" distB="27305" distL="63500" distR="79375" simplePos="0" relativeHeight="251269120" behindDoc="1" locked="0" layoutInCell="1" allowOverlap="1" wp14:anchorId="3F9DAA2E" wp14:editId="1E967563">
                <wp:simplePos x="0" y="0"/>
                <wp:positionH relativeFrom="margin">
                  <wp:posOffset>167640</wp:posOffset>
                </wp:positionH>
                <wp:positionV relativeFrom="paragraph">
                  <wp:posOffset>164465</wp:posOffset>
                </wp:positionV>
                <wp:extent cx="990600" cy="713105"/>
                <wp:effectExtent l="0" t="2540" r="3810" b="3175"/>
                <wp:wrapSquare wrapText="right"/>
                <wp:docPr id="1234" name="Text Box 10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283"/>
                              <w:gridCol w:w="230"/>
                              <w:gridCol w:w="528"/>
                              <w:gridCol w:w="518"/>
                            </w:tblGrid>
                            <w:tr w:rsidR="00105859">
                              <w:trPr>
                                <w:trHeight w:hRule="exact" w:val="278"/>
                              </w:trPr>
                              <w:tc>
                                <w:tcPr>
                                  <w:tcW w:w="283" w:type="dxa"/>
                                  <w:shd w:val="clear" w:color="auto" w:fill="FFFFFF"/>
                                </w:tcPr>
                                <w:p w:rsidR="00105859" w:rsidRDefault="00105859">
                                  <w:pPr>
                                    <w:rPr>
                                      <w:sz w:val="10"/>
                                      <w:szCs w:val="10"/>
                                    </w:rPr>
                                  </w:pPr>
                                </w:p>
                              </w:tc>
                              <w:tc>
                                <w:tcPr>
                                  <w:tcW w:w="230" w:type="dxa"/>
                                  <w:tcBorders>
                                    <w:top w:val="single" w:sz="4" w:space="0" w:color="auto"/>
                                    <w:left w:val="single" w:sz="4" w:space="0" w:color="auto"/>
                                  </w:tcBorders>
                                  <w:shd w:val="clear" w:color="auto" w:fill="FFFFFF"/>
                                </w:tcPr>
                                <w:p w:rsidR="00105859" w:rsidRDefault="00105859">
                                  <w:pPr>
                                    <w:rPr>
                                      <w:sz w:val="10"/>
                                      <w:szCs w:val="10"/>
                                    </w:rPr>
                                  </w:pPr>
                                </w:p>
                              </w:tc>
                              <w:tc>
                                <w:tcPr>
                                  <w:tcW w:w="528" w:type="dxa"/>
                                  <w:tcBorders>
                                    <w:top w:val="single" w:sz="4" w:space="0" w:color="auto"/>
                                  </w:tcBorders>
                                  <w:shd w:val="clear" w:color="auto" w:fill="FFFFFF"/>
                                </w:tcPr>
                                <w:p w:rsidR="00105859" w:rsidRDefault="00105859">
                                  <w:pPr>
                                    <w:rPr>
                                      <w:sz w:val="10"/>
                                      <w:szCs w:val="10"/>
                                    </w:rPr>
                                  </w:pPr>
                                </w:p>
                              </w:tc>
                              <w:tc>
                                <w:tcPr>
                                  <w:tcW w:w="518" w:type="dxa"/>
                                  <w:tcBorders>
                                    <w:top w:val="single" w:sz="4" w:space="0" w:color="auto"/>
                                  </w:tcBorders>
                                  <w:shd w:val="clear" w:color="auto" w:fill="FFFFFF"/>
                                  <w:vAlign w:val="bottom"/>
                                </w:tcPr>
                                <w:p w:rsidR="00105859" w:rsidRDefault="007824B5">
                                  <w:pPr>
                                    <w:pStyle w:val="22"/>
                                    <w:shd w:val="clear" w:color="auto" w:fill="auto"/>
                                    <w:spacing w:before="0" w:line="210" w:lineRule="exact"/>
                                    <w:ind w:firstLine="0"/>
                                  </w:pPr>
                                  <w:r>
                                    <w:rPr>
                                      <w:rStyle w:val="2TimesNewRoman105pt0"/>
                                      <w:rFonts w:eastAsia="Century Schoolbook"/>
                                    </w:rPr>
                                    <w:t xml:space="preserve">1 </w:t>
                                  </w:r>
                                  <w:r>
                                    <w:rPr>
                                      <w:rStyle w:val="2Cambria4pt"/>
                                    </w:rPr>
                                    <w:t>•</w:t>
                                  </w:r>
                                </w:p>
                              </w:tc>
                            </w:tr>
                            <w:tr w:rsidR="00105859">
                              <w:trPr>
                                <w:trHeight w:hRule="exact" w:val="182"/>
                              </w:trPr>
                              <w:tc>
                                <w:tcPr>
                                  <w:tcW w:w="513" w:type="dxa"/>
                                  <w:gridSpan w:val="2"/>
                                  <w:vMerge w:val="restart"/>
                                  <w:tcBorders>
                                    <w:top w:val="single" w:sz="4" w:space="0" w:color="auto"/>
                                    <w:left w:val="single" w:sz="4" w:space="0" w:color="auto"/>
                                  </w:tcBorders>
                                  <w:shd w:val="clear" w:color="auto" w:fill="FFFFFF"/>
                                  <w:vAlign w:val="center"/>
                                </w:tcPr>
                                <w:p w:rsidR="00105859" w:rsidRDefault="007824B5">
                                  <w:pPr>
                                    <w:pStyle w:val="22"/>
                                    <w:shd w:val="clear" w:color="auto" w:fill="auto"/>
                                    <w:spacing w:before="0" w:line="170" w:lineRule="exact"/>
                                    <w:ind w:firstLine="0"/>
                                  </w:pPr>
                                  <w:r>
                                    <w:rPr>
                                      <w:rStyle w:val="2SegoeUI85pt1pt"/>
                                      <w:lang w:val="ru-RU" w:eastAsia="ru-RU" w:bidi="ru-RU"/>
                                    </w:rPr>
                                    <w:t>Рег</w:t>
                                  </w:r>
                                </w:p>
                              </w:tc>
                              <w:tc>
                                <w:tcPr>
                                  <w:tcW w:w="528" w:type="dxa"/>
                                  <w:tcBorders>
                                    <w:left w:val="single" w:sz="4" w:space="0" w:color="auto"/>
                                  </w:tcBorders>
                                  <w:shd w:val="clear" w:color="auto" w:fill="FFFFFF"/>
                                </w:tcPr>
                                <w:p w:rsidR="00105859" w:rsidRDefault="00105859">
                                  <w:pPr>
                                    <w:rPr>
                                      <w:sz w:val="10"/>
                                      <w:szCs w:val="10"/>
                                    </w:rPr>
                                  </w:pPr>
                                </w:p>
                              </w:tc>
                              <w:tc>
                                <w:tcPr>
                                  <w:tcW w:w="518" w:type="dxa"/>
                                  <w:vMerge w:val="restart"/>
                                  <w:tcBorders>
                                    <w:top w:val="single" w:sz="4" w:space="0" w:color="auto"/>
                                    <w:left w:val="single" w:sz="4" w:space="0" w:color="auto"/>
                                    <w:right w:val="single" w:sz="4" w:space="0" w:color="auto"/>
                                  </w:tcBorders>
                                  <w:shd w:val="clear" w:color="auto" w:fill="FFFFFF"/>
                                  <w:vAlign w:val="center"/>
                                </w:tcPr>
                                <w:p w:rsidR="00105859" w:rsidRDefault="007824B5">
                                  <w:pPr>
                                    <w:pStyle w:val="22"/>
                                    <w:shd w:val="clear" w:color="auto" w:fill="auto"/>
                                    <w:spacing w:before="0" w:line="170" w:lineRule="exact"/>
                                    <w:ind w:left="160" w:firstLine="0"/>
                                  </w:pPr>
                                  <w:r>
                                    <w:rPr>
                                      <w:rStyle w:val="2SegoeUI85pt1pt"/>
                                      <w:lang w:val="ru-RU" w:eastAsia="ru-RU" w:bidi="ru-RU"/>
                                    </w:rPr>
                                    <w:t>ОУ</w:t>
                                  </w:r>
                                </w:p>
                              </w:tc>
                            </w:tr>
                            <w:tr w:rsidR="00105859">
                              <w:trPr>
                                <w:trHeight w:hRule="exact" w:val="235"/>
                              </w:trPr>
                              <w:tc>
                                <w:tcPr>
                                  <w:tcW w:w="513" w:type="dxa"/>
                                  <w:gridSpan w:val="2"/>
                                  <w:vMerge/>
                                  <w:tcBorders>
                                    <w:left w:val="single" w:sz="4" w:space="0" w:color="auto"/>
                                    <w:bottom w:val="single" w:sz="4" w:space="0" w:color="auto"/>
                                  </w:tcBorders>
                                  <w:shd w:val="clear" w:color="auto" w:fill="FFFFFF"/>
                                  <w:vAlign w:val="center"/>
                                </w:tcPr>
                                <w:p w:rsidR="00105859" w:rsidRDefault="00105859"/>
                              </w:tc>
                              <w:tc>
                                <w:tcPr>
                                  <w:tcW w:w="528"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170" w:lineRule="exact"/>
                                    <w:ind w:firstLine="0"/>
                                  </w:pPr>
                                  <w:r>
                                    <w:rPr>
                                      <w:rStyle w:val="2SegoeUI85pt1pt"/>
                                    </w:rPr>
                                    <w:t>Uy(t)</w:t>
                                  </w:r>
                                </w:p>
                              </w:tc>
                              <w:tc>
                                <w:tcPr>
                                  <w:tcW w:w="518" w:type="dxa"/>
                                  <w:vMerge/>
                                  <w:tcBorders>
                                    <w:left w:val="single" w:sz="4" w:space="0" w:color="auto"/>
                                    <w:bottom w:val="single" w:sz="4" w:space="0" w:color="auto"/>
                                    <w:right w:val="single" w:sz="4" w:space="0" w:color="auto"/>
                                  </w:tcBorders>
                                  <w:shd w:val="clear" w:color="auto" w:fill="FFFFFF"/>
                                  <w:vAlign w:val="center"/>
                                </w:tcPr>
                                <w:p w:rsidR="00105859" w:rsidRDefault="00105859"/>
                              </w:tc>
                            </w:tr>
                          </w:tbl>
                          <w:p w:rsidR="0071390A" w:rsidRDefault="0071390A"/>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97" o:spid="_x0000_s1027" type="#_x0000_t202" style="position:absolute;left:0;text-align:left;margin-left:13.2pt;margin-top:12.95pt;width:78pt;height:56.15pt;z-index:-252047360;visibility:visible;mso-wrap-style:square;mso-width-percent:0;mso-height-percent:0;mso-wrap-distance-left:5pt;mso-wrap-distance-top:12.95pt;mso-wrap-distance-right:6.25pt;mso-wrap-distance-bottom:2.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" filled="f" stroked="f">
                <v:textbox style="mso-fit-shape-to-text:t" inset="0,0,0,0">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283"/>
                        <w:gridCol w:w="230"/>
                        <w:gridCol w:w="528"/>
                        <w:gridCol w:w="518"/>
                      </w:tblGrid>
                      <w:tr w:rsidR="00105859">
                        <w:trPr>
                          <w:trHeight w:hRule="exact" w:val="278"/>
                        </w:trPr>
                        <w:tc>
                          <w:tcPr>
                            <w:tcW w:w="283" w:type="dxa"/>
                            <w:shd w:val="clear" w:color="auto" w:fill="FFFFFF"/>
                          </w:tcPr>
                          <w:p w:rsidR="00105859" w:rsidRDefault="00105859">
                            <w:pPr>
                              <w:rPr>
                                <w:sz w:val="10"/>
                                <w:szCs w:val="10"/>
                              </w:rPr>
                            </w:pPr>
                          </w:p>
                        </w:tc>
                        <w:tc>
                          <w:tcPr>
                            <w:tcW w:w="230" w:type="dxa"/>
                            <w:tcBorders>
                              <w:top w:val="single" w:sz="4" w:space="0" w:color="auto"/>
                              <w:left w:val="single" w:sz="4" w:space="0" w:color="auto"/>
                            </w:tcBorders>
                            <w:shd w:val="clear" w:color="auto" w:fill="FFFFFF"/>
                          </w:tcPr>
                          <w:p w:rsidR="00105859" w:rsidRDefault="00105859">
                            <w:pPr>
                              <w:rPr>
                                <w:sz w:val="10"/>
                                <w:szCs w:val="10"/>
                              </w:rPr>
                            </w:pPr>
                          </w:p>
                        </w:tc>
                        <w:tc>
                          <w:tcPr>
                            <w:tcW w:w="528" w:type="dxa"/>
                            <w:tcBorders>
                              <w:top w:val="single" w:sz="4" w:space="0" w:color="auto"/>
                            </w:tcBorders>
                            <w:shd w:val="clear" w:color="auto" w:fill="FFFFFF"/>
                          </w:tcPr>
                          <w:p w:rsidR="00105859" w:rsidRDefault="00105859">
                            <w:pPr>
                              <w:rPr>
                                <w:sz w:val="10"/>
                                <w:szCs w:val="10"/>
                              </w:rPr>
                            </w:pPr>
                          </w:p>
                        </w:tc>
                        <w:tc>
                          <w:tcPr>
                            <w:tcW w:w="518" w:type="dxa"/>
                            <w:tcBorders>
                              <w:top w:val="single" w:sz="4" w:space="0" w:color="auto"/>
                            </w:tcBorders>
                            <w:shd w:val="clear" w:color="auto" w:fill="FFFFFF"/>
                            <w:vAlign w:val="bottom"/>
                          </w:tcPr>
                          <w:p w:rsidR="00105859" w:rsidRDefault="007824B5">
                            <w:pPr>
                              <w:pStyle w:val="22"/>
                              <w:shd w:val="clear" w:color="auto" w:fill="auto"/>
                              <w:spacing w:before="0" w:line="210" w:lineRule="exact"/>
                              <w:ind w:firstLine="0"/>
                            </w:pPr>
                            <w:r>
                              <w:rPr>
                                <w:rStyle w:val="2TimesNewRoman105pt0"/>
                                <w:rFonts w:eastAsia="Century Schoolbook"/>
                              </w:rPr>
                              <w:t xml:space="preserve">1 </w:t>
                            </w:r>
                            <w:r>
                              <w:rPr>
                                <w:rStyle w:val="2Cambria4pt"/>
                              </w:rPr>
                              <w:t>•</w:t>
                            </w:r>
                          </w:p>
                        </w:tc>
                      </w:tr>
                      <w:tr w:rsidR="00105859">
                        <w:trPr>
                          <w:trHeight w:hRule="exact" w:val="182"/>
                        </w:trPr>
                        <w:tc>
                          <w:tcPr>
                            <w:tcW w:w="513" w:type="dxa"/>
                            <w:gridSpan w:val="2"/>
                            <w:vMerge w:val="restart"/>
                            <w:tcBorders>
                              <w:top w:val="single" w:sz="4" w:space="0" w:color="auto"/>
                              <w:left w:val="single" w:sz="4" w:space="0" w:color="auto"/>
                            </w:tcBorders>
                            <w:shd w:val="clear" w:color="auto" w:fill="FFFFFF"/>
                            <w:vAlign w:val="center"/>
                          </w:tcPr>
                          <w:p w:rsidR="00105859" w:rsidRDefault="007824B5">
                            <w:pPr>
                              <w:pStyle w:val="22"/>
                              <w:shd w:val="clear" w:color="auto" w:fill="auto"/>
                              <w:spacing w:before="0" w:line="170" w:lineRule="exact"/>
                              <w:ind w:firstLine="0"/>
                            </w:pPr>
                            <w:r>
                              <w:rPr>
                                <w:rStyle w:val="2SegoeUI85pt1pt"/>
                                <w:lang w:val="ru-RU" w:eastAsia="ru-RU" w:bidi="ru-RU"/>
                              </w:rPr>
                              <w:t>Рег</w:t>
                            </w:r>
                          </w:p>
                        </w:tc>
                        <w:tc>
                          <w:tcPr>
                            <w:tcW w:w="528" w:type="dxa"/>
                            <w:tcBorders>
                              <w:left w:val="single" w:sz="4" w:space="0" w:color="auto"/>
                            </w:tcBorders>
                            <w:shd w:val="clear" w:color="auto" w:fill="FFFFFF"/>
                          </w:tcPr>
                          <w:p w:rsidR="00105859" w:rsidRDefault="00105859">
                            <w:pPr>
                              <w:rPr>
                                <w:sz w:val="10"/>
                                <w:szCs w:val="10"/>
                              </w:rPr>
                            </w:pPr>
                          </w:p>
                        </w:tc>
                        <w:tc>
                          <w:tcPr>
                            <w:tcW w:w="518" w:type="dxa"/>
                            <w:vMerge w:val="restart"/>
                            <w:tcBorders>
                              <w:top w:val="single" w:sz="4" w:space="0" w:color="auto"/>
                              <w:left w:val="single" w:sz="4" w:space="0" w:color="auto"/>
                              <w:right w:val="single" w:sz="4" w:space="0" w:color="auto"/>
                            </w:tcBorders>
                            <w:shd w:val="clear" w:color="auto" w:fill="FFFFFF"/>
                            <w:vAlign w:val="center"/>
                          </w:tcPr>
                          <w:p w:rsidR="00105859" w:rsidRDefault="007824B5">
                            <w:pPr>
                              <w:pStyle w:val="22"/>
                              <w:shd w:val="clear" w:color="auto" w:fill="auto"/>
                              <w:spacing w:before="0" w:line="170" w:lineRule="exact"/>
                              <w:ind w:left="160" w:firstLine="0"/>
                            </w:pPr>
                            <w:r>
                              <w:rPr>
                                <w:rStyle w:val="2SegoeUI85pt1pt"/>
                                <w:lang w:val="ru-RU" w:eastAsia="ru-RU" w:bidi="ru-RU"/>
                              </w:rPr>
                              <w:t>ОУ</w:t>
                            </w:r>
                          </w:p>
                        </w:tc>
                      </w:tr>
                      <w:tr w:rsidR="00105859">
                        <w:trPr>
                          <w:trHeight w:hRule="exact" w:val="235"/>
                        </w:trPr>
                        <w:tc>
                          <w:tcPr>
                            <w:tcW w:w="513" w:type="dxa"/>
                            <w:gridSpan w:val="2"/>
                            <w:vMerge/>
                            <w:tcBorders>
                              <w:left w:val="single" w:sz="4" w:space="0" w:color="auto"/>
                              <w:bottom w:val="single" w:sz="4" w:space="0" w:color="auto"/>
                            </w:tcBorders>
                            <w:shd w:val="clear" w:color="auto" w:fill="FFFFFF"/>
                            <w:vAlign w:val="center"/>
                          </w:tcPr>
                          <w:p w:rsidR="00105859" w:rsidRDefault="00105859"/>
                        </w:tc>
                        <w:tc>
                          <w:tcPr>
                            <w:tcW w:w="528"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170" w:lineRule="exact"/>
                              <w:ind w:firstLine="0"/>
                            </w:pPr>
                            <w:r>
                              <w:rPr>
                                <w:rStyle w:val="2SegoeUI85pt1pt"/>
                              </w:rPr>
                              <w:t>Uy(t)</w:t>
                            </w:r>
                          </w:p>
                        </w:tc>
                        <w:tc>
                          <w:tcPr>
                            <w:tcW w:w="518" w:type="dxa"/>
                            <w:vMerge/>
                            <w:tcBorders>
                              <w:left w:val="single" w:sz="4" w:space="0" w:color="auto"/>
                              <w:bottom w:val="single" w:sz="4" w:space="0" w:color="auto"/>
                              <w:right w:val="single" w:sz="4" w:space="0" w:color="auto"/>
                            </w:tcBorders>
                            <w:shd w:val="clear" w:color="auto" w:fill="FFFFFF"/>
                            <w:vAlign w:val="center"/>
                          </w:tcPr>
                          <w:p w:rsidR="00105859" w:rsidRDefault="00105859"/>
                        </w:tc>
                      </w:tr>
                    </w:tbl>
                    <w:p w:rsidR="0071390A" w:rsidRDefault="0071390A"/>
                  </w:txbxContent>
                </v:textbox>
                <w10:wrap type="square" side="right" anchorx="margin"/>
              </v:shape>
            </w:pict>
          </mc:Fallback>
        </mc:AlternateContent>
      </w:r>
      <w:r w:rsidRPr="00043EAD">
        <w:rPr>
          <w:noProof/>
          <w:sz w:val="22"/>
          <w:szCs w:val="22"/>
          <w:lang w:bidi="ar-SA"/>
        </w:rPr>
        <mc:AlternateContent>
          <mc:Choice Requires="wps">
            <w:drawing>
              <wp:anchor distT="164465" distB="27305" distL="63500" distR="79375" simplePos="0" relativeHeight="251270144" behindDoc="1" locked="0" layoutInCell="1" allowOverlap="1" wp14:anchorId="0D22262B" wp14:editId="721EF2DF">
                <wp:simplePos x="0" y="0"/>
                <wp:positionH relativeFrom="margin">
                  <wp:posOffset>1195070</wp:posOffset>
                </wp:positionH>
                <wp:positionV relativeFrom="paragraph">
                  <wp:posOffset>478155</wp:posOffset>
                </wp:positionV>
                <wp:extent cx="250190" cy="107950"/>
                <wp:effectExtent l="4445" t="1905" r="2540" b="4445"/>
                <wp:wrapSquare wrapText="right"/>
                <wp:docPr id="1233" name="Text Box 10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9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3"/>
                              <w:shd w:val="clear" w:color="auto" w:fill="auto"/>
                              <w:spacing w:line="170" w:lineRule="exact"/>
                            </w:pPr>
                            <w:r>
                              <w:t>y(t]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96" o:spid="_x0000_s1028" type="#_x0000_t202" style="position:absolute;left:0;text-align:left;margin-left:94.1pt;margin-top:37.65pt;width:19.7pt;height:8.5pt;z-index:-252046336;visibility:visible;mso-wrap-style:square;mso-width-percent:0;mso-height-percent:0;mso-wrap-distance-left:5pt;mso-wrap-distance-top:12.95pt;mso-wrap-distance-right:6.25pt;mso-wrap-distance-bottom:2.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" filled="f" stroked="f">
                <v:textbox style="mso-fit-shape-to-text:t" inset="0,0,0,0">
                  <w:txbxContent>
                    <w:p w:rsidR="00105859" w:rsidRDefault="007824B5">
                      <w:pPr>
                        <w:pStyle w:val="23"/>
                        <w:shd w:val="clear" w:color="auto" w:fill="auto"/>
                        <w:spacing w:line="170" w:lineRule="exact"/>
                      </w:pPr>
                      <w:r>
                        <w:t>y(t]</w:t>
                      </w:r>
                    </w:p>
                  </w:txbxContent>
                </v:textbox>
                <w10:wrap type="square" side="right" anchorx="margin"/>
              </v:shape>
            </w:pict>
          </mc:Fallback>
        </mc:AlternateContent>
      </w:r>
      <w:r w:rsidRPr="00043EAD">
        <w:rPr>
          <w:noProof/>
          <w:sz w:val="22"/>
          <w:szCs w:val="22"/>
          <w:lang w:bidi="ar-SA"/>
        </w:rPr>
        <mc:AlternateContent>
          <mc:Choice Requires="wps">
            <w:drawing>
              <wp:anchor distT="164465" distB="27305" distL="63500" distR="79375" simplePos="0" relativeHeight="251271168" behindDoc="1" locked="0" layoutInCell="1" allowOverlap="1" wp14:anchorId="28583825" wp14:editId="5B6EA2E8">
                <wp:simplePos x="0" y="0"/>
                <wp:positionH relativeFrom="margin">
                  <wp:posOffset>487680</wp:posOffset>
                </wp:positionH>
                <wp:positionV relativeFrom="paragraph">
                  <wp:posOffset>728345</wp:posOffset>
                </wp:positionV>
                <wp:extent cx="494030" cy="114300"/>
                <wp:effectExtent l="1905" t="4445" r="0" b="3175"/>
                <wp:wrapSquare wrapText="right"/>
                <wp:docPr id="1232" name="Text Box 10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0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b"/>
                              <w:shd w:val="clear" w:color="auto" w:fill="auto"/>
                              <w:spacing w:line="180" w:lineRule="exact"/>
                            </w:pPr>
                            <w:r>
                              <w:rPr>
                                <w:rStyle w:val="3Exact"/>
                                <w:i/>
                                <w:iCs/>
                              </w:rPr>
                              <w:t>Рис. 1.2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95" o:spid="_x0000_s1029" type="#_x0000_t202" style="position:absolute;left:0;text-align:left;margin-left:38.4pt;margin-top:57.35pt;width:38.9pt;height:9pt;z-index:-252045312;visibility:visible;mso-wrap-style:square;mso-width-percent:0;mso-height-percent:0;mso-wrap-distance-left:5pt;mso-wrap-distance-top:12.95pt;mso-wrap-distance-right:6.25pt;mso-wrap-distance-bottom:2.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" filled="f" stroked="f">
                <v:textbox style="mso-fit-shape-to-text:t" inset="0,0,0,0">
                  <w:txbxContent>
                    <w:p w:rsidR="00105859" w:rsidRDefault="007824B5">
                      <w:pPr>
                        <w:pStyle w:val="3b"/>
                        <w:shd w:val="clear" w:color="auto" w:fill="auto"/>
                        <w:spacing w:line="180" w:lineRule="exact"/>
                      </w:pPr>
                      <w:r>
                        <w:rPr>
                          <w:rStyle w:val="3Exact"/>
                          <w:i/>
                          <w:iCs/>
                        </w:rPr>
                        <w:t>Рис. 1.2</w:t>
                      </w:r>
                    </w:p>
                  </w:txbxContent>
                </v:textbox>
                <w10:wrap type="square" side="right" anchorx="margin"/>
              </v:shape>
            </w:pict>
          </mc:Fallback>
        </mc:AlternateContent>
      </w:r>
      <w:r w:rsidR="007824B5" w:rsidRPr="00043EAD">
        <w:rPr>
          <w:sz w:val="22"/>
          <w:szCs w:val="22"/>
        </w:rPr>
        <w:t>разомкнутой. Системы управления разомк</w:t>
      </w:r>
      <w:r w:rsidR="007824B5" w:rsidRPr="00043EAD">
        <w:rPr>
          <w:sz w:val="22"/>
          <w:szCs w:val="22"/>
        </w:rPr>
        <w:softHyphen/>
        <w:t>нутого типа имеют ряд недостатков. Обыч</w:t>
      </w:r>
      <w:r w:rsidR="007824B5" w:rsidRPr="00043EAD">
        <w:rPr>
          <w:sz w:val="22"/>
          <w:szCs w:val="22"/>
        </w:rPr>
        <w:softHyphen/>
        <w:t xml:space="preserve">но в системе кроме задающего воздействия </w:t>
      </w:r>
      <w:r w:rsidR="007824B5" w:rsidRPr="00043EAD">
        <w:rPr>
          <w:rStyle w:val="210pt1pt"/>
          <w:sz w:val="22"/>
          <w:szCs w:val="22"/>
        </w:rPr>
        <w:t>X</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присутствуют мешающие. В разомкну</w:t>
      </w:r>
      <w:r w:rsidR="007824B5" w:rsidRPr="00043EAD">
        <w:rPr>
          <w:sz w:val="22"/>
          <w:szCs w:val="22"/>
        </w:rPr>
        <w:softHyphen/>
        <w:t>той системе управления они не контролиру</w:t>
      </w:r>
      <w:r w:rsidR="007824B5" w:rsidRPr="00043EAD">
        <w:rPr>
          <w:sz w:val="22"/>
          <w:szCs w:val="22"/>
        </w:rPr>
        <w:softHyphen/>
        <w:t>ются и приводят к отклонению управляе</w:t>
      </w:r>
      <w:r w:rsidR="007824B5" w:rsidRPr="00043EAD">
        <w:rPr>
          <w:sz w:val="22"/>
          <w:szCs w:val="22"/>
        </w:rPr>
        <w:softHyphen/>
        <w:t>мой величины от желаемого значения. Это имеет место также при изменении параметров регулятора и объек</w:t>
      </w:r>
      <w:r w:rsidR="007824B5" w:rsidRPr="00043EAD">
        <w:rPr>
          <w:sz w:val="22"/>
          <w:szCs w:val="22"/>
        </w:rPr>
        <w:softHyphen/>
        <w:t>та управления по сравнению с их расчетными значениями.</w:t>
      </w:r>
    </w:p>
    <w:p w:rsidR="00105859" w:rsidRPr="00043EAD" w:rsidRDefault="007824B5">
      <w:pPr>
        <w:pStyle w:val="22"/>
        <w:shd w:val="clear" w:color="auto" w:fill="auto"/>
        <w:spacing w:before="0" w:line="211" w:lineRule="exact"/>
        <w:ind w:right="180" w:firstLine="420"/>
        <w:jc w:val="both"/>
        <w:rPr>
          <w:sz w:val="22"/>
          <w:szCs w:val="22"/>
        </w:rPr>
      </w:pPr>
      <w:r w:rsidRPr="00043EAD">
        <w:rPr>
          <w:sz w:val="22"/>
          <w:szCs w:val="22"/>
        </w:rPr>
        <w:t>В описанных ранее системах, использующих принцип управле</w:t>
      </w:r>
      <w:r w:rsidRPr="00043EAD">
        <w:rPr>
          <w:sz w:val="22"/>
          <w:szCs w:val="22"/>
        </w:rPr>
        <w:softHyphen/>
        <w:t>ния по рассогласованию, первоначальное рассогласование умень</w:t>
      </w:r>
      <w:r w:rsidRPr="00043EAD">
        <w:rPr>
          <w:sz w:val="22"/>
          <w:szCs w:val="22"/>
        </w:rPr>
        <w:softHyphen/>
        <w:t>шается независимо от причины, вызвавшей его появление. Как следствие, такие системы менее критичны к изменению их пара</w:t>
      </w:r>
      <w:r w:rsidRPr="00043EAD">
        <w:rPr>
          <w:sz w:val="22"/>
          <w:szCs w:val="22"/>
        </w:rPr>
        <w:softHyphen/>
        <w:t>метров и наличию мешающих воздействий. Это обстоятельство яв</w:t>
      </w:r>
      <w:r w:rsidRPr="00043EAD">
        <w:rPr>
          <w:sz w:val="22"/>
          <w:szCs w:val="22"/>
        </w:rPr>
        <w:softHyphen/>
        <w:t>ляется очень важным. Поэтому системы радиоавтоматики, как и большинство других систем автоматического управления, строятся обычно с управлением по рассогласованию.</w:t>
      </w:r>
    </w:p>
    <w:p w:rsidR="00105859" w:rsidRPr="00043EAD" w:rsidRDefault="007824B5">
      <w:pPr>
        <w:pStyle w:val="22"/>
        <w:shd w:val="clear" w:color="auto" w:fill="auto"/>
        <w:spacing w:before="0" w:line="211" w:lineRule="exact"/>
        <w:ind w:right="180" w:firstLine="420"/>
        <w:jc w:val="both"/>
        <w:rPr>
          <w:sz w:val="22"/>
          <w:szCs w:val="22"/>
        </w:rPr>
      </w:pPr>
      <w:r w:rsidRPr="00043EAD">
        <w:rPr>
          <w:sz w:val="22"/>
          <w:szCs w:val="22"/>
        </w:rPr>
        <w:t xml:space="preserve">Достоинством систем с </w:t>
      </w:r>
      <w:r w:rsidRPr="00043EAD">
        <w:rPr>
          <w:rStyle w:val="24"/>
          <w:sz w:val="22"/>
          <w:szCs w:val="22"/>
        </w:rPr>
        <w:t>управл</w:t>
      </w:r>
      <w:r w:rsidRPr="00043EAD">
        <w:rPr>
          <w:sz w:val="22"/>
          <w:szCs w:val="22"/>
        </w:rPr>
        <w:t>ением по воз</w:t>
      </w:r>
      <w:r w:rsidRPr="00043EAD">
        <w:rPr>
          <w:rStyle w:val="24"/>
          <w:sz w:val="22"/>
          <w:szCs w:val="22"/>
        </w:rPr>
        <w:t>дей</w:t>
      </w:r>
      <w:r w:rsidRPr="00043EAD">
        <w:rPr>
          <w:sz w:val="22"/>
          <w:szCs w:val="22"/>
        </w:rPr>
        <w:t>ствию явлде.теа принципиальнаяТюТмбжностъ получения требуемого поведения уп</w:t>
      </w:r>
      <w:r w:rsidRPr="00043EAD">
        <w:rPr>
          <w:sz w:val="22"/>
          <w:szCs w:val="22"/>
        </w:rPr>
        <w:softHyphen/>
        <w:t xml:space="preserve">равляемой величины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при нулевой "ошибке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В свя</w:t>
      </w:r>
      <w:r w:rsidRPr="00043EAD">
        <w:rPr>
          <w:rStyle w:val="24"/>
          <w:sz w:val="22"/>
          <w:szCs w:val="22"/>
        </w:rPr>
        <w:t>зи</w:t>
      </w:r>
      <w:r w:rsidRPr="00043EAD">
        <w:rPr>
          <w:sz w:val="22"/>
          <w:szCs w:val="22"/>
        </w:rPr>
        <w:t xml:space="preserve"> с этим иногда ]Гримёня'ю</w:t>
      </w:r>
      <w:r w:rsidRPr="00043EAD">
        <w:rPr>
          <w:rStyle w:val="2TimesNewRoman105pt"/>
          <w:rFonts w:eastAsia="Century Schoolbook"/>
          <w:sz w:val="22"/>
          <w:szCs w:val="22"/>
        </w:rPr>
        <w:t>1</w:t>
      </w:r>
      <w:r w:rsidRPr="00043EAD">
        <w:rPr>
          <w:sz w:val="22"/>
          <w:szCs w:val="22"/>
          <w:vertAlign w:val="superscript"/>
        </w:rPr>
        <w:t>;</w:t>
      </w:r>
      <w:r w:rsidRPr="00043EAD">
        <w:rPr>
          <w:sz w:val="22"/>
          <w:szCs w:val="22"/>
        </w:rPr>
        <w:t>ся*системьГс""комбинированным управлени</w:t>
      </w:r>
      <w:r w:rsidRPr="00043EAD">
        <w:rPr>
          <w:sz w:val="22"/>
          <w:szCs w:val="22"/>
        </w:rPr>
        <w:softHyphen/>
        <w:t>ем, "сочетающий в" сёбё'управленйе пб''р'ассб7ласованйю и по зада-_ ющему воздейств</w:t>
      </w:r>
      <w:r w:rsidRPr="00043EAD">
        <w:rPr>
          <w:rStyle w:val="24"/>
          <w:sz w:val="22"/>
          <w:szCs w:val="22"/>
        </w:rPr>
        <w:t>ию.</w:t>
      </w:r>
      <w:r w:rsidRPr="00043EAD">
        <w:rPr>
          <w:sz w:val="22"/>
          <w:szCs w:val="22"/>
        </w:rPr>
        <w:t xml:space="preserve"> В системах с комбинированным управлени</w:t>
      </w:r>
      <w:r w:rsidRPr="00043EAD">
        <w:rPr>
          <w:sz w:val="22"/>
          <w:szCs w:val="22"/>
        </w:rPr>
        <w:softHyphen/>
        <w:t>ем могут также сочетаться управление по рассогласованию и уп</w:t>
      </w:r>
      <w:r w:rsidRPr="00043EAD">
        <w:rPr>
          <w:sz w:val="22"/>
          <w:szCs w:val="22"/>
        </w:rPr>
        <w:softHyphen/>
        <w:t>равление потешающему возд</w:t>
      </w:r>
      <w:r w:rsidRPr="00043EAD">
        <w:rPr>
          <w:rStyle w:val="24"/>
          <w:sz w:val="22"/>
          <w:szCs w:val="22"/>
        </w:rPr>
        <w:t>ействию</w:t>
      </w:r>
      <w:r w:rsidRPr="00043EAD">
        <w:rPr>
          <w:sz w:val="22"/>
          <w:szCs w:val="22"/>
        </w:rPr>
        <w:t>Д</w:t>
      </w:r>
      <w:r w:rsidRPr="00043EAD">
        <w:rPr>
          <w:rStyle w:val="24"/>
          <w:sz w:val="22"/>
          <w:szCs w:val="22"/>
        </w:rPr>
        <w:t>возм</w:t>
      </w:r>
      <w:r w:rsidRPr="00043EAD">
        <w:rPr>
          <w:sz w:val="22"/>
          <w:szCs w:val="22"/>
        </w:rPr>
        <w:t>ущению), которое про</w:t>
      </w:r>
      <w:r w:rsidRPr="00043EAD">
        <w:rPr>
          <w:sz w:val="22"/>
          <w:szCs w:val="22"/>
        </w:rPr>
        <w:softHyphen/>
        <w:t>водится с целью компенсации влияния этого возмущения на объект управления.</w:t>
      </w:r>
    </w:p>
    <w:p w:rsidR="00105859" w:rsidRPr="00043EAD" w:rsidRDefault="007824B5">
      <w:pPr>
        <w:pStyle w:val="22"/>
        <w:shd w:val="clear" w:color="auto" w:fill="auto"/>
        <w:spacing w:before="0" w:line="211" w:lineRule="exact"/>
        <w:ind w:right="180" w:firstLine="420"/>
        <w:jc w:val="both"/>
        <w:rPr>
          <w:sz w:val="22"/>
          <w:szCs w:val="22"/>
        </w:rPr>
      </w:pPr>
      <w:r w:rsidRPr="00043EAD">
        <w:rPr>
          <w:sz w:val="22"/>
          <w:szCs w:val="22"/>
        </w:rPr>
        <w:t>Системы радиоавтоматики можно классифицировать также по характеру задающего воздействия, выделяя при этом системы ста</w:t>
      </w:r>
      <w:r w:rsidRPr="00043EAD">
        <w:rPr>
          <w:sz w:val="22"/>
          <w:szCs w:val="22"/>
        </w:rPr>
        <w:softHyphen/>
        <w:t>билизации, программного управления и следящие системы. В сис</w:t>
      </w:r>
      <w:r w:rsidRPr="00043EAD">
        <w:rPr>
          <w:sz w:val="22"/>
          <w:szCs w:val="22"/>
        </w:rPr>
        <w:softHyphen/>
        <w:t>темах стабилизации задающее воздействие является постоянной величиной. В системах программного управления оно описывается детерминированной функцией времени, в. следящих системах—• случайной функцией времени. Следящие системы являются наибо</w:t>
      </w:r>
      <w:r w:rsidRPr="00043EAD">
        <w:rPr>
          <w:sz w:val="22"/>
          <w:szCs w:val="22"/>
        </w:rPr>
        <w:softHyphen/>
        <w:t xml:space="preserve">лее распространенным типом систем радиоавтоматики. Методы их анализа полностью применимы к системам стабилизации и </w:t>
      </w:r>
      <w:r w:rsidRPr="00043EAD">
        <w:rPr>
          <w:sz w:val="22"/>
          <w:szCs w:val="22"/>
        </w:rPr>
        <w:lastRenderedPageBreak/>
        <w:t>про</w:t>
      </w:r>
      <w:r w:rsidRPr="00043EAD">
        <w:rPr>
          <w:sz w:val="22"/>
          <w:szCs w:val="22"/>
        </w:rPr>
        <w:softHyphen/>
        <w:t>граммного управления.</w:t>
      </w:r>
    </w:p>
    <w:p w:rsidR="00105859" w:rsidRPr="00043EAD" w:rsidRDefault="007824B5">
      <w:pPr>
        <w:pStyle w:val="22"/>
        <w:shd w:val="clear" w:color="auto" w:fill="auto"/>
        <w:spacing w:before="0" w:line="211" w:lineRule="exact"/>
        <w:ind w:right="180" w:firstLine="420"/>
        <w:jc w:val="both"/>
        <w:rPr>
          <w:sz w:val="22"/>
          <w:szCs w:val="22"/>
        </w:rPr>
      </w:pPr>
      <w:r w:rsidRPr="00043EAD">
        <w:rPr>
          <w:sz w:val="22"/>
          <w:szCs w:val="22"/>
        </w:rPr>
        <w:t>Важным признаком, используемым при классификации систем радиоавтоматики, является вид параметра радиосигнала, рассмат</w:t>
      </w:r>
      <w:r w:rsidRPr="00043EAD">
        <w:rPr>
          <w:sz w:val="22"/>
          <w:szCs w:val="22"/>
        </w:rPr>
        <w:softHyphen/>
        <w:t>риваемого в качестве задающего воздействия. Таким параметром' как уже отмечалось, может быть фаза, частота, временное поло</w:t>
      </w:r>
      <w:r w:rsidRPr="00043EAD">
        <w:rPr>
          <w:sz w:val="22"/>
          <w:szCs w:val="22"/>
        </w:rPr>
        <w:softHyphen/>
        <w:t>жение, направление прихода радиосигнала. Соответственно выде</w:t>
      </w:r>
      <w:r w:rsidRPr="00043EAD">
        <w:rPr>
          <w:sz w:val="22"/>
          <w:szCs w:val="22"/>
        </w:rPr>
        <w:softHyphen/>
      </w:r>
      <w:r w:rsidRPr="00043EAD">
        <w:rPr>
          <w:sz w:val="22"/>
          <w:szCs w:val="22"/>
        </w:rPr>
        <w:br w:type="page"/>
      </w:r>
      <w:r w:rsidRPr="00043EAD">
        <w:rPr>
          <w:sz w:val="22"/>
          <w:szCs w:val="22"/>
          <w:vertAlign w:val="superscript"/>
        </w:rPr>
        <w:lastRenderedPageBreak/>
        <w:t>ляют</w:t>
      </w:r>
      <w:r w:rsidRPr="00043EAD">
        <w:rPr>
          <w:sz w:val="22"/>
          <w:szCs w:val="22"/>
        </w:rPr>
        <w:t xml:space="preserve"> </w:t>
      </w:r>
      <w:r w:rsidRPr="00043EAD">
        <w:rPr>
          <w:rStyle w:val="24"/>
          <w:sz w:val="22"/>
          <w:szCs w:val="22"/>
        </w:rPr>
        <w:t>системы фазов</w:t>
      </w:r>
      <w:r w:rsidRPr="00043EAD">
        <w:rPr>
          <w:sz w:val="22"/>
          <w:szCs w:val="22"/>
        </w:rPr>
        <w:t>о</w:t>
      </w:r>
      <w:r w:rsidRPr="00043EAD">
        <w:rPr>
          <w:rStyle w:val="24"/>
          <w:sz w:val="22"/>
          <w:szCs w:val="22"/>
        </w:rPr>
        <w:t>й,' час</w:t>
      </w:r>
      <w:r w:rsidRPr="00043EAD">
        <w:rPr>
          <w:sz w:val="22"/>
          <w:szCs w:val="22"/>
        </w:rPr>
        <w:t>тотдо.й,_дйШ£ШШЙ.-И„угловой—аязшшд,- ■стройки. В зависимости от используемого параметра радиосигнала изменяется ряд функциональных элементов системы радиоавтома</w:t>
      </w:r>
      <w:r w:rsidRPr="00043EAD">
        <w:rPr>
          <w:sz w:val="22"/>
          <w:szCs w:val="22"/>
        </w:rPr>
        <w:softHyphen/>
        <w:t>тики, и в первую-очередь измеритель рассогласования (дискрими</w:t>
      </w:r>
      <w:r w:rsidRPr="00043EAD">
        <w:rPr>
          <w:sz w:val="22"/>
          <w:szCs w:val="22"/>
        </w:rPr>
        <w:softHyphen/>
        <w:t xml:space="preserve">натор). Подробное обсуждение перечисленных систем проводится в гл. </w:t>
      </w:r>
      <w:r w:rsidRPr="00043EAD">
        <w:rPr>
          <w:rStyle w:val="2TimesNewRoman105pt"/>
          <w:rFonts w:eastAsia="Century Schoolbook"/>
          <w:sz w:val="22"/>
          <w:szCs w:val="22"/>
        </w:rPr>
        <w:t>2</w:t>
      </w:r>
      <w:r w:rsidRPr="00043EAD">
        <w:rPr>
          <w:sz w:val="22"/>
          <w:szCs w:val="22"/>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Системы радиоавтоматики классифицируют еще по ряду при</w:t>
      </w:r>
      <w:r w:rsidRPr="00043EAD">
        <w:rPr>
          <w:sz w:val="22"/>
          <w:szCs w:val="22"/>
        </w:rPr>
        <w:softHyphen/>
        <w:t>знаков. В зависимости от характера уравнения, описывающего процесс управления, различают системы непрерывные или дискрет</w:t>
      </w:r>
      <w:r w:rsidRPr="00043EAD">
        <w:rPr>
          <w:sz w:val="22"/>
          <w:szCs w:val="22"/>
        </w:rPr>
        <w:softHyphen/>
        <w:t>ные, линейные или нелинейные, стационарные (с постоянными па</w:t>
      </w:r>
      <w:r w:rsidRPr="00043EAD">
        <w:rPr>
          <w:sz w:val="22"/>
          <w:szCs w:val="22"/>
        </w:rPr>
        <w:softHyphen/>
        <w:t>раметрами) или нестационарные (с переменными параметрами). В зависимости от поведения в условиях априорной неопределенно</w:t>
      </w:r>
      <w:r w:rsidRPr="00043EAD">
        <w:rPr>
          <w:sz w:val="22"/>
          <w:szCs w:val="22"/>
        </w:rPr>
        <w:softHyphen/>
        <w:t>сти статистических характеристик задающего воздействия и помех системы радиоавтоматики делят также на минимаксные, адаптив</w:t>
      </w:r>
      <w:r w:rsidRPr="00043EAD">
        <w:rPr>
          <w:sz w:val="22"/>
          <w:szCs w:val="22"/>
        </w:rPr>
        <w:softHyphen/>
        <w:t>ные, инвариантные и т. п.</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Конкретная система радиоавтоматики может иметь ряд из пе</w:t>
      </w:r>
      <w:r w:rsidRPr="00043EAD">
        <w:rPr>
          <w:sz w:val="22"/>
          <w:szCs w:val="22"/>
        </w:rPr>
        <w:softHyphen/>
        <w:t>речисленных признаков. Она может быть, например, линейной ста</w:t>
      </w:r>
      <w:r w:rsidRPr="00043EAD">
        <w:rPr>
          <w:sz w:val="22"/>
          <w:szCs w:val="22"/>
        </w:rPr>
        <w:softHyphen/>
        <w:t>ционарной непрерывной системой слежения за фазой сигнала.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Важную и быстро растущую группу составляют цифровые сис</w:t>
      </w:r>
      <w:r w:rsidRPr="00043EAD">
        <w:rPr>
          <w:sz w:val="22"/>
          <w:szCs w:val="22"/>
        </w:rPr>
        <w:softHyphen/>
        <w:t>темы радиоавтоматики, построенные с использованием элементов и устройств цифровой вычислительной техники. В противополож</w:t>
      </w:r>
      <w:r w:rsidRPr="00043EAD">
        <w:rPr>
          <w:sz w:val="22"/>
          <w:szCs w:val="22"/>
        </w:rPr>
        <w:softHyphen/>
        <w:t>ность им нецифровые системы называют часто аналоговыми. Осу</w:t>
      </w:r>
      <w:r w:rsidRPr="00043EAD">
        <w:rPr>
          <w:sz w:val="22"/>
          <w:szCs w:val="22"/>
        </w:rPr>
        <w:softHyphen/>
        <w:t>ществляемое в цифровых системах преобразование процессов в цифровую форму связано с дискретизацией их по времени и кван</w:t>
      </w:r>
      <w:r w:rsidRPr="00043EAD">
        <w:rPr>
          <w:sz w:val="22"/>
          <w:szCs w:val="22"/>
        </w:rPr>
        <w:softHyphen/>
        <w:t>тованием (дискретизацией) по уровню. Так как квантование по уровню является нелинейной операцией, цифровые системы с точ</w:t>
      </w:r>
      <w:r w:rsidRPr="00043EAD">
        <w:rPr>
          <w:sz w:val="22"/>
          <w:szCs w:val="22"/>
        </w:rPr>
        <w:softHyphen/>
        <w:t>ки зрения их математического описания являются дискретными нелинейными системами.</w:t>
      </w:r>
    </w:p>
    <w:p w:rsidR="00105859" w:rsidRPr="00043EAD" w:rsidRDefault="007824B5">
      <w:pPr>
        <w:pStyle w:val="22"/>
        <w:shd w:val="clear" w:color="auto" w:fill="auto"/>
        <w:spacing w:before="0" w:after="213" w:line="211" w:lineRule="exact"/>
        <w:ind w:firstLine="380"/>
        <w:jc w:val="both"/>
        <w:rPr>
          <w:sz w:val="22"/>
          <w:szCs w:val="22"/>
        </w:rPr>
      </w:pPr>
      <w:r w:rsidRPr="00043EAD">
        <w:rPr>
          <w:sz w:val="22"/>
          <w:szCs w:val="22"/>
        </w:rPr>
        <w:t>Приведенная классификация систем радиоавтоматики в силу их многообразия не является, конечно, исчерпывающей, но учиты</w:t>
      </w:r>
      <w:r w:rsidRPr="00043EAD">
        <w:rPr>
          <w:sz w:val="22"/>
          <w:szCs w:val="22"/>
        </w:rPr>
        <w:softHyphen/>
        <w:t>вает .многие основные особенности их построения и математическо</w:t>
      </w:r>
      <w:r w:rsidRPr="00043EAD">
        <w:rPr>
          <w:sz w:val="22"/>
          <w:szCs w:val="22"/>
        </w:rPr>
        <w:softHyphen/>
        <w:t>го описания. Описание разнообразных систем радиоавтоматики, их практических применений, математических моделей, а также из</w:t>
      </w:r>
      <w:r w:rsidRPr="00043EAD">
        <w:rPr>
          <w:sz w:val="22"/>
          <w:szCs w:val="22"/>
        </w:rPr>
        <w:softHyphen/>
        <w:t>ложение методов и примеров анализа и синтеза систем радиоав</w:t>
      </w:r>
      <w:r w:rsidRPr="00043EAD">
        <w:rPr>
          <w:sz w:val="22"/>
          <w:szCs w:val="22"/>
        </w:rPr>
        <w:softHyphen/>
        <w:t>томатики составляет содержание последующих глав книги.</w:t>
      </w:r>
    </w:p>
    <w:p w:rsidR="00105859" w:rsidRPr="00043EAD" w:rsidRDefault="007824B5">
      <w:pPr>
        <w:pStyle w:val="43"/>
        <w:shd w:val="clear" w:color="auto" w:fill="auto"/>
        <w:tabs>
          <w:tab w:val="left" w:pos="6108"/>
        </w:tabs>
        <w:spacing w:after="144" w:line="170" w:lineRule="exact"/>
        <w:ind w:left="2820"/>
        <w:rPr>
          <w:sz w:val="22"/>
          <w:szCs w:val="22"/>
        </w:rPr>
      </w:pPr>
      <w:r w:rsidRPr="00043EAD">
        <w:rPr>
          <w:rStyle w:val="42pt"/>
          <w:sz w:val="22"/>
          <w:szCs w:val="22"/>
        </w:rPr>
        <w:t>ГЛАВА 2</w:t>
      </w:r>
      <w:r w:rsidRPr="00043EAD">
        <w:rPr>
          <w:rStyle w:val="42pt"/>
          <w:sz w:val="22"/>
          <w:szCs w:val="22"/>
        </w:rPr>
        <w:tab/>
        <w:t>'</w:t>
      </w:r>
    </w:p>
    <w:p w:rsidR="00105859" w:rsidRPr="00043EAD" w:rsidRDefault="007824B5">
      <w:pPr>
        <w:pStyle w:val="201"/>
        <w:shd w:val="clear" w:color="auto" w:fill="auto"/>
        <w:spacing w:after="306" w:line="200" w:lineRule="exact"/>
        <w:ind w:firstLine="0"/>
        <w:rPr>
          <w:sz w:val="22"/>
          <w:szCs w:val="22"/>
        </w:rPr>
      </w:pPr>
      <w:bookmarkStart w:id="5" w:name="bookmark5"/>
      <w:r w:rsidRPr="00043EAD">
        <w:rPr>
          <w:sz w:val="22"/>
          <w:szCs w:val="22"/>
        </w:rPr>
        <w:t>ОПИСАНИЕ СИСТЕМ РАДИОАВТОМАТИКИ</w:t>
      </w:r>
      <w:bookmarkEnd w:id="5"/>
    </w:p>
    <w:p w:rsidR="00105859" w:rsidRPr="00043EAD" w:rsidRDefault="007824B5">
      <w:pPr>
        <w:pStyle w:val="201"/>
        <w:numPr>
          <w:ilvl w:val="1"/>
          <w:numId w:val="1"/>
        </w:numPr>
        <w:shd w:val="clear" w:color="auto" w:fill="auto"/>
        <w:tabs>
          <w:tab w:val="left" w:pos="1816"/>
        </w:tabs>
        <w:spacing w:after="127" w:line="210" w:lineRule="exact"/>
        <w:ind w:left="1340" w:firstLine="0"/>
        <w:jc w:val="both"/>
        <w:rPr>
          <w:sz w:val="22"/>
          <w:szCs w:val="22"/>
        </w:rPr>
      </w:pPr>
      <w:bookmarkStart w:id="6" w:name="bookmark6"/>
      <w:r w:rsidRPr="00043EAD">
        <w:rPr>
          <w:sz w:val="22"/>
          <w:szCs w:val="22"/>
        </w:rPr>
        <w:t>Системы частотной автоиодстройки</w:t>
      </w:r>
      <w:bookmarkEnd w:id="6"/>
    </w:p>
    <w:p w:rsidR="00105859" w:rsidRPr="00043EAD" w:rsidRDefault="007824B5">
      <w:pPr>
        <w:pStyle w:val="22"/>
        <w:shd w:val="clear" w:color="auto" w:fill="auto"/>
        <w:tabs>
          <w:tab w:val="left" w:pos="3274"/>
        </w:tabs>
        <w:spacing w:before="0" w:line="211" w:lineRule="exact"/>
        <w:ind w:firstLine="380"/>
        <w:jc w:val="both"/>
        <w:rPr>
          <w:sz w:val="22"/>
          <w:szCs w:val="22"/>
        </w:rPr>
        <w:sectPr w:rsidR="00105859" w:rsidRPr="00043EAD">
          <w:footerReference w:type="even" r:id="rId20"/>
          <w:footerReference w:type="default" r:id="rId21"/>
          <w:pgSz w:w="8400" w:h="11900"/>
          <w:pgMar w:top="559" w:right="737" w:bottom="833" w:left="750" w:header="0" w:footer="3" w:gutter="0"/>
          <w:pgNumType w:start="7"/>
          <w:cols w:space="720"/>
          <w:noEndnote/>
          <w:docGrid w:linePitch="360"/>
        </w:sectPr>
      </w:pPr>
      <w:r w:rsidRPr="00043EAD">
        <w:rPr>
          <w:rStyle w:val="2Cambria"/>
          <w:sz w:val="22"/>
          <w:szCs w:val="22"/>
        </w:rPr>
        <w:t xml:space="preserve">Примеры использования. </w:t>
      </w:r>
      <w:r w:rsidRPr="00043EAD">
        <w:rPr>
          <w:sz w:val="22"/>
          <w:szCs w:val="22"/>
        </w:rPr>
        <w:t>Системы частотной автоподстройки (ЧАП) применяются в радиоприемных устройствах для поддержа</w:t>
      </w:r>
      <w:r w:rsidRPr="00043EAD">
        <w:rPr>
          <w:sz w:val="22"/>
          <w:szCs w:val="22"/>
        </w:rPr>
        <w:softHyphen/>
        <w:t xml:space="preserve">ния постоянной промежуточной </w:t>
      </w:r>
      <w:r w:rsidRPr="00043EAD">
        <w:rPr>
          <w:sz w:val="22"/>
          <w:szCs w:val="22"/>
        </w:rPr>
        <w:lastRenderedPageBreak/>
        <w:t>частотьГ сигнала, используются для стабилизации частоты генерируемых колебаний, применяются в ка</w:t>
      </w:r>
      <w:r w:rsidRPr="00043EAD">
        <w:rPr>
          <w:sz w:val="22"/>
          <w:szCs w:val="22"/>
        </w:rPr>
        <w:softHyphen/>
        <w:t>честве узкополосных перестраиваемых по частоте фильтров и в ка</w:t>
      </w:r>
      <w:r w:rsidRPr="00043EAD">
        <w:rPr>
          <w:sz w:val="22"/>
          <w:szCs w:val="22"/>
        </w:rPr>
        <w:softHyphen/>
        <w:t>честве , демодуляторов чаетотно-модулированных колебаний с об</w:t>
      </w:r>
      <w:r w:rsidRPr="00043EAD">
        <w:rPr>
          <w:sz w:val="22"/>
          <w:szCs w:val="22"/>
        </w:rPr>
        <w:softHyphen/>
        <w:t>ратной связью по частоте.</w:t>
      </w:r>
      <w:r w:rsidRPr="00043EAD">
        <w:rPr>
          <w:sz w:val="22"/>
          <w:szCs w:val="22"/>
        </w:rPr>
        <w:tab/>
        <w:t>. .</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lastRenderedPageBreak/>
        <w:t>Упрощенная функциональная схема супергетеродинного прием</w:t>
      </w:r>
      <w:r w:rsidRPr="00043EAD">
        <w:rPr>
          <w:sz w:val="22"/>
          <w:szCs w:val="22"/>
        </w:rPr>
        <w:softHyphen/>
        <w:t>ника, в котором для стабилизации промежуточной частоты сигна</w:t>
      </w:r>
      <w:r w:rsidRPr="00043EAD">
        <w:rPr>
          <w:sz w:val="22"/>
          <w:szCs w:val="22"/>
        </w:rPr>
        <w:softHyphen/>
        <w:t>ла используется система ЧАП, показана на рис. 2.1. В этом при</w:t>
      </w:r>
      <w:r w:rsidRPr="00043EAD">
        <w:rPr>
          <w:sz w:val="22"/>
          <w:szCs w:val="22"/>
        </w:rPr>
        <w:softHyphen/>
        <w:t xml:space="preserve">емнике входной сигнал </w:t>
      </w:r>
      <w:r w:rsidRPr="00043EAD">
        <w:rPr>
          <w:rStyle w:val="210pt1pt"/>
          <w:sz w:val="22"/>
          <w:szCs w:val="22"/>
        </w:rPr>
        <w:t>Ud</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преобразуется в смесителе (СМ) на промежуточную частоту, усиливается усилителем промежуточной</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85090" distB="94615" distL="63500" distR="130810" simplePos="0" relativeHeight="251272192" behindDoc="1" locked="0" layoutInCell="1" allowOverlap="1" wp14:anchorId="3E6C725A" wp14:editId="616BB8E4">
                <wp:simplePos x="0" y="0"/>
                <wp:positionH relativeFrom="margin">
                  <wp:posOffset>118745</wp:posOffset>
                </wp:positionH>
                <wp:positionV relativeFrom="paragraph">
                  <wp:posOffset>85090</wp:posOffset>
                </wp:positionV>
                <wp:extent cx="1819910" cy="1056640"/>
                <wp:effectExtent l="4445" t="0" r="4445" b="0"/>
                <wp:wrapSquare wrapText="right"/>
                <wp:docPr id="1231" name="Text Box 10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910" cy="1056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3"/>
                              <w:shd w:val="clear" w:color="auto" w:fill="auto"/>
                              <w:ind w:firstLine="0"/>
                            </w:pPr>
                            <w:r>
                              <w:t xml:space="preserve">К </w:t>
                            </w:r>
                            <w:r>
                              <w:rPr>
                                <w:rStyle w:val="30ptExact"/>
                                <w:i/>
                                <w:iCs/>
                              </w:rPr>
                              <w:t>последующим каскадам</w:t>
                            </w:r>
                          </w:p>
                          <w:p w:rsidR="00105859" w:rsidRDefault="00134C30">
                            <w:pPr>
                              <w:jc w:val="center"/>
                              <w:rPr>
                                <w:sz w:val="2"/>
                                <w:szCs w:val="2"/>
                              </w:rPr>
                            </w:pPr>
                            <w:r>
                              <w:rPr>
                                <w:noProof/>
                                <w:lang w:bidi="ar-SA"/>
                              </w:rPr>
                              <w:drawing>
                                <wp:inline distT="0" distB="0" distL="0" distR="0" wp14:anchorId="73CE7CD2" wp14:editId="53978AC9">
                                  <wp:extent cx="1828800" cy="847725"/>
                                  <wp:effectExtent l="0" t="0" r="0" b="9525"/>
                                  <wp:docPr id="252" name="Picture 34" descr="C:\Users\836D~1\AppData\Local\Temp\FineReader12.00\media\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836D~1\AppData\Local\Temp\FineReader12.00\media\image2.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00" cy="847725"/>
                                          </a:xfrm>
                                          <a:prstGeom prst="rect">
                                            <a:avLst/>
                                          </a:prstGeom>
                                          <a:noFill/>
                                          <a:ln>
                                            <a:noFill/>
                                          </a:ln>
                                        </pic:spPr>
                                      </pic:pic>
                                    </a:graphicData>
                                  </a:graphic>
                                </wp:inline>
                              </w:drawing>
                            </w:r>
                          </w:p>
                          <w:p w:rsidR="00105859" w:rsidRDefault="007824B5">
                            <w:pPr>
                              <w:pStyle w:val="2f1"/>
                              <w:shd w:val="clear" w:color="auto" w:fill="auto"/>
                              <w:spacing w:line="180" w:lineRule="exact"/>
                            </w:pPr>
                            <w:r>
                              <w:rPr>
                                <w:rStyle w:val="2Exact"/>
                                <w:i/>
                                <w:iCs/>
                              </w:rPr>
                              <w:t>Рис. 2.1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93" o:spid="_x0000_s1030" type="#_x0000_t202" style="position:absolute;left:0;text-align:left;margin-left:9.35pt;margin-top:6.7pt;width:143.3pt;height:83.2pt;z-index:-252044288;visibility:visible;mso-wrap-style:square;mso-width-percent:0;mso-height-percent:0;mso-wrap-distance-left:5pt;mso-wrap-distance-top:6.7pt;mso-wrap-distance-right:10.3pt;mso-wrap-distance-bottom:7.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" filled="f" stroked="f">
                <v:textbox style="mso-fit-shape-to-text:t" inset="0,0,0,0">
                  <w:txbxContent>
                    <w:p w:rsidR="00105859" w:rsidRDefault="007824B5">
                      <w:pPr>
                        <w:pStyle w:val="33"/>
                        <w:shd w:val="clear" w:color="auto" w:fill="auto"/>
                        <w:ind w:firstLine="0"/>
                      </w:pPr>
                      <w:r>
                        <w:t xml:space="preserve">К </w:t>
                      </w:r>
                      <w:r>
                        <w:rPr>
                          <w:rStyle w:val="30ptExact"/>
                          <w:i/>
                          <w:iCs/>
                        </w:rPr>
                        <w:t>последующим каскадам</w:t>
                      </w:r>
                    </w:p>
                    <w:p w:rsidR="00105859" w:rsidRDefault="00134C30">
                      <w:pPr>
                        <w:jc w:val="center"/>
                        <w:rPr>
                          <w:sz w:val="2"/>
                          <w:szCs w:val="2"/>
                        </w:rPr>
                      </w:pPr>
                      <w:r>
                        <w:rPr>
                          <w:noProof/>
                          <w:lang w:bidi="ar-SA"/>
                        </w:rPr>
                        <w:drawing>
                          <wp:inline distT="0" distB="0" distL="0" distR="0">
                            <wp:extent cx="1828800" cy="847725"/>
                            <wp:effectExtent l="0" t="0" r="0" b="9525"/>
                            <wp:docPr id="252" name="Picture 34" descr="C:\Users\836D~1\AppData\Local\Temp\FineReader12.00\media\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836D~1\AppData\Local\Temp\FineReader12.00\media\image2.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28800" cy="847725"/>
                                    </a:xfrm>
                                    <a:prstGeom prst="rect">
                                      <a:avLst/>
                                    </a:prstGeom>
                                    <a:noFill/>
                                    <a:ln>
                                      <a:noFill/>
                                    </a:ln>
                                  </pic:spPr>
                                </pic:pic>
                              </a:graphicData>
                            </a:graphic>
                          </wp:inline>
                        </w:drawing>
                      </w:r>
                    </w:p>
                    <w:p w:rsidR="00105859" w:rsidRDefault="007824B5">
                      <w:pPr>
                        <w:pStyle w:val="2f1"/>
                        <w:shd w:val="clear" w:color="auto" w:fill="auto"/>
                        <w:spacing w:line="180" w:lineRule="exact"/>
                      </w:pPr>
                      <w:r>
                        <w:rPr>
                          <w:rStyle w:val="2Exact"/>
                          <w:i/>
                          <w:iCs/>
                        </w:rPr>
                        <w:t>Рис. 2.1</w:t>
                      </w:r>
                    </w:p>
                  </w:txbxContent>
                </v:textbox>
                <w10:wrap type="square" side="right" anchorx="margin"/>
              </v:shape>
            </w:pict>
          </mc:Fallback>
        </mc:AlternateContent>
      </w:r>
      <w:r w:rsidR="007824B5" w:rsidRPr="00043EAD">
        <w:rPr>
          <w:sz w:val="22"/>
          <w:szCs w:val="22"/>
        </w:rPr>
        <w:t>частоты (УПЧ) и поступает на последующие каскады приемника (детектор, усилитель низких ча</w:t>
      </w:r>
      <w:r w:rsidR="007824B5" w:rsidRPr="00043EAD">
        <w:rPr>
          <w:sz w:val="22"/>
          <w:szCs w:val="22"/>
        </w:rPr>
        <w:softHyphen/>
        <w:t>стот). При отсутствии системы ав</w:t>
      </w:r>
      <w:r w:rsidR="007824B5" w:rsidRPr="00043EAD">
        <w:rPr>
          <w:sz w:val="22"/>
          <w:szCs w:val="22"/>
        </w:rPr>
        <w:softHyphen/>
        <w:t>топодстройки взаимная неста</w:t>
      </w:r>
      <w:r w:rsidR="007824B5" w:rsidRPr="00043EAD">
        <w:rPr>
          <w:sz w:val="22"/>
          <w:szCs w:val="22"/>
        </w:rPr>
        <w:softHyphen/>
        <w:t>бильность частот входного сигна</w:t>
      </w:r>
      <w:r w:rsidR="007824B5" w:rsidRPr="00043EAD">
        <w:rPr>
          <w:sz w:val="22"/>
          <w:szCs w:val="22"/>
        </w:rPr>
        <w:softHyphen/>
        <w:t>ла и гетеродина может приводить к уходу промежуточной частоты сигнала за пределы полосы про</w:t>
      </w:r>
      <w:r w:rsidR="007824B5" w:rsidRPr="00043EAD">
        <w:rPr>
          <w:sz w:val="22"/>
          <w:szCs w:val="22"/>
        </w:rPr>
        <w:softHyphen/>
        <w:t>пускания УПЧ и нарушению нор</w:t>
      </w:r>
      <w:r w:rsidR="007824B5" w:rsidRPr="00043EAD">
        <w:rPr>
          <w:sz w:val="22"/>
          <w:szCs w:val="22"/>
        </w:rPr>
        <w:softHyphen/>
        <w:t>мальной работы приемника.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Система ЧАП, включаемая в состав приемника для устранения этого явления, работает следующим образом. Напряжение с вы</w:t>
      </w:r>
      <w:r w:rsidRPr="00043EAD">
        <w:rPr>
          <w:sz w:val="22"/>
          <w:szCs w:val="22"/>
        </w:rPr>
        <w:softHyphen/>
        <w:t>хода УПЧ (рис. 2.1) подается на устройство, называемое частот</w:t>
      </w:r>
      <w:r w:rsidRPr="00043EAD">
        <w:rPr>
          <w:sz w:val="22"/>
          <w:szCs w:val="22"/>
        </w:rPr>
        <w:softHyphen/>
        <w:t>ным дискриминатором (ЧД). При появлении отклонения Дш про</w:t>
      </w:r>
      <w:r w:rsidRPr="00043EAD">
        <w:rPr>
          <w:sz w:val="22"/>
          <w:szCs w:val="22"/>
        </w:rPr>
        <w:softHyphen/>
        <w:t>межуточной частоты сигнала от ее номинального значения, которое совпадает с центральной частотой УПЧ, на выходе дискриминато</w:t>
      </w:r>
      <w:r w:rsidRPr="00043EAD">
        <w:rPr>
          <w:sz w:val="22"/>
          <w:szCs w:val="22"/>
        </w:rPr>
        <w:softHyphen/>
        <w:t>ра возникает напряжение, зависящее от величины и знака откло</w:t>
      </w:r>
      <w:r w:rsidRPr="00043EAD">
        <w:rPr>
          <w:sz w:val="22"/>
          <w:szCs w:val="22"/>
        </w:rPr>
        <w:softHyphen/>
        <w:t>нения Дш. Выходное напряжение дискриминатора, пройдя через фильтр нижних частот (ФНЧ), поступает на подстраиваемый гене</w:t>
      </w:r>
      <w:r w:rsidRPr="00043EAD">
        <w:rPr>
          <w:sz w:val="22"/>
          <w:szCs w:val="22"/>
        </w:rPr>
        <w:softHyphen/>
        <w:t>ратор (ПГ) и изменяет его частоту, а следовательно, и промежу</w:t>
      </w:r>
      <w:r w:rsidRPr="00043EAD">
        <w:rPr>
          <w:sz w:val="22"/>
          <w:szCs w:val="22"/>
        </w:rPr>
        <w:softHyphen/>
        <w:t>точную частоту сигнала так, что исходное рассогласование Деи уменьшается.</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В результате работы системы ЧАП промежуточная частота сиг</w:t>
      </w:r>
      <w:r w:rsidRPr="00043EAD">
        <w:rPr>
          <w:sz w:val="22"/>
          <w:szCs w:val="22"/>
        </w:rPr>
        <w:softHyphen/>
        <w:t>нала поддерживается близкой к центральной частоте УПЧ. Это по</w:t>
      </w:r>
      <w:r w:rsidRPr="00043EAD">
        <w:rPr>
          <w:sz w:val="22"/>
          <w:szCs w:val="22"/>
        </w:rPr>
        <w:softHyphen/>
        <w:t>зволяет существенно уменьшить влияние взаимной нестабильности частот передатчика и гетеродина, сузить полосу УПЧ и повысить качество приема.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Системы ЧАП 'применяются также в качестве автоматически перестраиваемых по частоте (следящих) фильтров, осуществляю</w:t>
      </w:r>
      <w:r w:rsidRPr="00043EAD">
        <w:rPr>
          <w:sz w:val="22"/>
          <w:szCs w:val="22"/>
        </w:rPr>
        <w:softHyphen/>
        <w:t>щих частотную селекцию сигнала. Функциональная схема системы ЧАП, используемой для этой цели, совпадает с изображенной на рис. 2.1. Точка съема отфильтрованного напряжения при этом вы</w:t>
      </w:r>
      <w:r w:rsidRPr="00043EAD">
        <w:rPr>
          <w:sz w:val="22"/>
          <w:szCs w:val="22"/>
        </w:rPr>
        <w:softHyphen/>
        <w:t>бирается в зависимости оттого, требуется ли сохранить в процес</w:t>
      </w:r>
      <w:r w:rsidRPr="00043EAD">
        <w:rPr>
          <w:sz w:val="22"/>
          <w:szCs w:val="22"/>
        </w:rPr>
        <w:softHyphen/>
        <w:t>се фильтрации неизменной амплитуду сигнала или такое требова</w:t>
      </w:r>
      <w:r w:rsidRPr="00043EAD">
        <w:rPr>
          <w:sz w:val="22"/>
          <w:szCs w:val="22"/>
        </w:rPr>
        <w:softHyphen/>
        <w:t>ние не предъявляется. Если полезная информация заключена в амплитуде сигнала и ее необходимо сохранить, то отфильтрованное напряжение снимается с выхода УПЧ. Полоса пропускания фильт</w:t>
      </w:r>
      <w:r w:rsidRPr="00043EAD">
        <w:rPr>
          <w:sz w:val="22"/>
          <w:szCs w:val="22"/>
        </w:rPr>
        <w:softHyphen/>
        <w:t xml:space="preserve">ра, построенного с использованием системы ЧАП, равна при этом полосе 'пропускания УПЧ. При изменении центральной частоты входного сигнала в результате работы системы ЧАП изменяется частота гетеродина и фильтр </w:t>
      </w:r>
      <w:r w:rsidRPr="00043EAD">
        <w:rPr>
          <w:sz w:val="22"/>
          <w:szCs w:val="22"/>
        </w:rPr>
        <w:lastRenderedPageBreak/>
        <w:t>автоматически настраивается на но</w:t>
      </w:r>
      <w:r w:rsidRPr="00043EAD">
        <w:rPr>
          <w:sz w:val="22"/>
          <w:szCs w:val="22"/>
        </w:rPr>
        <w:softHyphen/>
        <w:t>вое значение частоты сигнала.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В доплеровских.системах измерения скорости подвижных объ-</w:t>
      </w:r>
    </w:p>
    <w:p w:rsidR="00105859" w:rsidRPr="00043EAD" w:rsidRDefault="007824B5">
      <w:pPr>
        <w:pStyle w:val="22"/>
        <w:shd w:val="clear" w:color="auto" w:fill="auto"/>
        <w:spacing w:before="0" w:line="190" w:lineRule="exact"/>
        <w:ind w:left="20" w:firstLine="0"/>
        <w:jc w:val="center"/>
        <w:rPr>
          <w:sz w:val="22"/>
          <w:szCs w:val="22"/>
        </w:rPr>
        <w:sectPr w:rsidR="00105859" w:rsidRPr="00043EAD">
          <w:footerReference w:type="even" r:id="rId24"/>
          <w:footerReference w:type="default" r:id="rId25"/>
          <w:pgSz w:w="8400" w:h="11900"/>
          <w:pgMar w:top="606" w:right="542" w:bottom="574" w:left="1114" w:header="0" w:footer="3" w:gutter="0"/>
          <w:pgNumType w:start="9"/>
          <w:cols w:space="720"/>
          <w:noEndnote/>
          <w:docGrid w:linePitch="360"/>
        </w:sectPr>
      </w:pPr>
      <w:r w:rsidRPr="00043EAD">
        <w:rPr>
          <w:sz w:val="22"/>
          <w:szCs w:val="22"/>
        </w:rPr>
        <w:t>Ю</w:t>
      </w:r>
    </w:p>
    <w:p w:rsidR="00105859" w:rsidRPr="00043EAD" w:rsidRDefault="00105859">
      <w:pPr>
        <w:spacing w:line="48" w:lineRule="exact"/>
        <w:rPr>
          <w:sz w:val="22"/>
          <w:szCs w:val="22"/>
        </w:rPr>
      </w:pPr>
    </w:p>
    <w:p w:rsidR="00105859" w:rsidRPr="00043EAD" w:rsidRDefault="00105859">
      <w:pPr>
        <w:rPr>
          <w:sz w:val="22"/>
          <w:szCs w:val="22"/>
        </w:rPr>
        <w:sectPr w:rsidR="00105859" w:rsidRPr="00043EAD">
          <w:footerReference w:type="even" r:id="rId26"/>
          <w:footerReference w:type="default" r:id="rId27"/>
          <w:pgSz w:w="8400" w:h="11900"/>
          <w:pgMar w:top="482" w:right="0" w:bottom="799" w:left="0" w:header="0" w:footer="3" w:gutter="0"/>
          <w:pgNumType w:start="11"/>
          <w:cols w:space="720"/>
          <w:noEndnote/>
          <w:docGrid w:linePitch="360"/>
        </w:sectPr>
      </w:pP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ектов [</w:t>
      </w:r>
      <w:r w:rsidRPr="00043EAD">
        <w:rPr>
          <w:rStyle w:val="2TimesNewRoman105pt"/>
          <w:rFonts w:eastAsia="Century Schoolbook"/>
          <w:sz w:val="22"/>
          <w:szCs w:val="22"/>
        </w:rPr>
        <w:t>10</w:t>
      </w:r>
      <w:r w:rsidRPr="00043EAD">
        <w:rPr>
          <w:sz w:val="22"/>
          <w:szCs w:val="22"/>
        </w:rPr>
        <w:t>] полезное сообщение заключено в частоте принимаемого сигнала. В этом случае при использовании системы ЧАП й качест</w:t>
      </w:r>
      <w:r w:rsidRPr="00043EAD">
        <w:rPr>
          <w:sz w:val="22"/>
          <w:szCs w:val="22"/>
        </w:rPr>
        <w:softHyphen/>
        <w:t>ве следящего фильтра выходным напряжением фильтра может служить напряжение подстраиваемого генератора. Фильтрация осу</w:t>
      </w:r>
      <w:r w:rsidRPr="00043EAD">
        <w:rPr>
          <w:sz w:val="22"/>
          <w:szCs w:val="22"/>
        </w:rPr>
        <w:softHyphen/>
        <w:t>ществляется следующим образом. Смесь сигнала и шума на вхо</w:t>
      </w:r>
      <w:r w:rsidRPr="00043EAD">
        <w:rPr>
          <w:sz w:val="22"/>
          <w:szCs w:val="22"/>
        </w:rPr>
        <w:softHyphen/>
        <w:t>де системы ЧАП можно представить в виде результирующего ко</w:t>
      </w:r>
      <w:r w:rsidRPr="00043EAD">
        <w:rPr>
          <w:sz w:val="22"/>
          <w:szCs w:val="22"/>
        </w:rPr>
        <w:softHyphen/>
        <w:t>лебания, имеющего вызванную шумом частотную и амплитудную модуляцию. При неблагоприятном отношении сигнал/шум глубина шумовой модуляции может быть значительной. Параметры систе</w:t>
      </w:r>
      <w:r w:rsidRPr="00043EAD">
        <w:rPr>
          <w:sz w:val="22"/>
          <w:szCs w:val="22"/>
        </w:rPr>
        <w:softHyphen/>
        <w:t>мы ЧАП, определяющие ее быстродействие, выбираются так, чтобы колебания подстраиваемого генератора отслеживали медленные из</w:t>
      </w:r>
      <w:r w:rsidRPr="00043EAD">
        <w:rPr>
          <w:sz w:val="22"/>
          <w:szCs w:val="22"/>
        </w:rPr>
        <w:softHyphen/>
        <w:t>менения частоты полезного сигнала и возможно меньше отслежи</w:t>
      </w:r>
      <w:r w:rsidRPr="00043EAD">
        <w:rPr>
          <w:sz w:val="22"/>
          <w:szCs w:val="22"/>
        </w:rPr>
        <w:softHyphen/>
        <w:t>вали сравнительно быстрые изменения частоты результирующего входного колебания, обусловленные действием шума. При выпол</w:t>
      </w:r>
      <w:r w:rsidRPr="00043EAD">
        <w:rPr>
          <w:sz w:val="22"/>
          <w:szCs w:val="22"/>
        </w:rPr>
        <w:softHyphen/>
        <w:t>нении этих требований колебания 'подстраиваемого генератора воспроизводят изменения частоты полезного сигнала. В то же вре</w:t>
      </w:r>
      <w:r w:rsidRPr="00043EAD">
        <w:rPr>
          <w:sz w:val="22"/>
          <w:szCs w:val="22"/>
        </w:rPr>
        <w:softHyphen/>
        <w:t>мя они имеют значительно меньшую глубину шумовой частотной модуляции и более узкий спектр, чем результирующее колебание на входе и могут поэтому рассматриваться как результат фильтра</w:t>
      </w:r>
      <w:r w:rsidRPr="00043EAD">
        <w:rPr>
          <w:sz w:val="22"/>
          <w:szCs w:val="22"/>
        </w:rPr>
        <w:softHyphen/>
        <w:t>ции системой ЧАП полезного сигнала из смеси .в шумом.</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Полоса пропускания построенного таким способом автоматиче</w:t>
      </w:r>
      <w:r w:rsidRPr="00043EAD">
        <w:rPr>
          <w:sz w:val="22"/>
          <w:szCs w:val="22"/>
        </w:rPr>
        <w:softHyphen/>
        <w:t>ски перестраиваемого по частоте фильтра зависит от быстродейст</w:t>
      </w:r>
      <w:r w:rsidRPr="00043EAD">
        <w:rPr>
          <w:sz w:val="22"/>
          <w:szCs w:val="22"/>
        </w:rPr>
        <w:softHyphen/>
        <w:t>вия системы частотной автоподстройки и может составлять едини</w:t>
      </w:r>
      <w:r w:rsidRPr="00043EAD">
        <w:rPr>
          <w:sz w:val="22"/>
          <w:szCs w:val="22"/>
        </w:rPr>
        <w:softHyphen/>
        <w:t>цы и доли герц. Дальнейшее сушение полосы пропускания ограни</w:t>
      </w:r>
      <w:r w:rsidRPr="00043EAD">
        <w:rPr>
          <w:sz w:val="22"/>
          <w:szCs w:val="22"/>
        </w:rPr>
        <w:softHyphen/>
        <w:t>чивается появлением ошибок в воспроизведении изменений часто</w:t>
      </w:r>
      <w:r w:rsidRPr="00043EAD">
        <w:rPr>
          <w:sz w:val="22"/>
          <w:szCs w:val="22"/>
        </w:rPr>
        <w:softHyphen/>
        <w:t>ты полезного сигнала.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Информация об амплитуде и начальной фазе сигнала при рас</w:t>
      </w:r>
      <w:r w:rsidRPr="00043EAD">
        <w:rPr>
          <w:sz w:val="22"/>
          <w:szCs w:val="22"/>
        </w:rPr>
        <w:softHyphen/>
        <w:t>сматриваемом способе фильтрации теряется. Частота колебаний подстраиваемого генератора при безошибочной работе .системы ЧАП отличается от частоты сигнала на постоянную величину, рав</w:t>
      </w:r>
      <w:r w:rsidRPr="00043EAD">
        <w:rPr>
          <w:sz w:val="22"/>
          <w:szCs w:val="22"/>
        </w:rPr>
        <w:softHyphen/>
        <w:t>ную номинальному значению промежуточной частоты ш</w:t>
      </w:r>
      <w:r w:rsidRPr="00043EAD">
        <w:rPr>
          <w:sz w:val="22"/>
          <w:szCs w:val="22"/>
          <w:vertAlign w:val="subscript"/>
        </w:rPr>
        <w:t>П</w:t>
      </w:r>
      <w:r w:rsidRPr="00043EAD">
        <w:rPr>
          <w:sz w:val="22"/>
          <w:szCs w:val="22"/>
        </w:rPr>
        <w:t>ро. Одна</w:t>
      </w:r>
      <w:r w:rsidRPr="00043EAD">
        <w:rPr>
          <w:sz w:val="22"/>
          <w:szCs w:val="22"/>
        </w:rPr>
        <w:softHyphen/>
        <w:t>ко этот сдвиг при измерении частоты полезного сигнала не играет существенной роли, так как заранее известен и может быть легко учтен при обработке результатов измерения.</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Использование систем ЧАП в качестве демодуляторов частот- но-модулированных колебаний с обратной связью по частоте рас</w:t>
      </w:r>
      <w:r w:rsidRPr="00043EAD">
        <w:rPr>
          <w:sz w:val="22"/>
          <w:szCs w:val="22"/>
        </w:rPr>
        <w:softHyphen/>
        <w:t>смотрено в [</w:t>
      </w:r>
      <w:r w:rsidRPr="00043EAD">
        <w:rPr>
          <w:rStyle w:val="2TimesNewRoman105pt"/>
          <w:rFonts w:eastAsia="Century Schoolbook"/>
          <w:sz w:val="22"/>
          <w:szCs w:val="22"/>
        </w:rPr>
        <w:t>111</w:t>
      </w:r>
      <w:r w:rsidRPr="00043EAD">
        <w:rPr>
          <w:sz w:val="22"/>
          <w:szCs w:val="22"/>
        </w:rPr>
        <w:t>-</w:t>
      </w:r>
    </w:p>
    <w:p w:rsidR="00105859" w:rsidRPr="00043EAD" w:rsidRDefault="007824B5">
      <w:pPr>
        <w:pStyle w:val="22"/>
        <w:shd w:val="clear" w:color="auto" w:fill="auto"/>
        <w:spacing w:before="0" w:line="211" w:lineRule="exact"/>
        <w:ind w:firstLine="380"/>
        <w:jc w:val="both"/>
        <w:rPr>
          <w:sz w:val="22"/>
          <w:szCs w:val="22"/>
        </w:rPr>
      </w:pPr>
      <w:r w:rsidRPr="00043EAD">
        <w:rPr>
          <w:rStyle w:val="2Cambria"/>
          <w:sz w:val="22"/>
          <w:szCs w:val="22"/>
        </w:rPr>
        <w:t xml:space="preserve">Элементы и математическое описание системы ЧАП. </w:t>
      </w:r>
      <w:r w:rsidRPr="00043EAD">
        <w:rPr>
          <w:sz w:val="22"/>
          <w:szCs w:val="22"/>
        </w:rPr>
        <w:t xml:space="preserve">Система частотной автоподстройки, изображенная на рис. </w:t>
      </w:r>
      <w:r w:rsidRPr="00043EAD">
        <w:rPr>
          <w:rStyle w:val="2TimesNewRoman105pt"/>
          <w:rFonts w:eastAsia="Century Schoolbook"/>
          <w:sz w:val="22"/>
          <w:szCs w:val="22"/>
        </w:rPr>
        <w:t>2</w:t>
      </w:r>
      <w:r w:rsidRPr="00043EAD">
        <w:rPr>
          <w:sz w:val="22"/>
          <w:szCs w:val="22"/>
        </w:rPr>
        <w:t>.</w:t>
      </w:r>
      <w:r w:rsidRPr="00043EAD">
        <w:rPr>
          <w:rStyle w:val="2TimesNewRoman105pt"/>
          <w:rFonts w:eastAsia="Century Schoolbook"/>
          <w:sz w:val="22"/>
          <w:szCs w:val="22"/>
        </w:rPr>
        <w:t>1</w:t>
      </w:r>
      <w:r w:rsidRPr="00043EAD">
        <w:rPr>
          <w:sz w:val="22"/>
          <w:szCs w:val="22"/>
        </w:rPr>
        <w:t>, является замкнутой системой автоматического управления. Ее можно рас</w:t>
      </w:r>
      <w:r w:rsidRPr="00043EAD">
        <w:rPr>
          <w:sz w:val="22"/>
          <w:szCs w:val="22"/>
        </w:rPr>
        <w:softHyphen/>
        <w:t>сматривать как систему стабилизации промежуточной частоты сиг</w:t>
      </w:r>
      <w:r w:rsidRPr="00043EAD">
        <w:rPr>
          <w:sz w:val="22"/>
          <w:szCs w:val="22"/>
        </w:rPr>
        <w:softHyphen/>
        <w:t>нала, в которой 'задающим воздействием является номинальное значение этой частоты, или как следящую систему, в которой за</w:t>
      </w:r>
      <w:r w:rsidRPr="00043EAD">
        <w:rPr>
          <w:sz w:val="22"/>
          <w:szCs w:val="22"/>
        </w:rPr>
        <w:softHyphen/>
        <w:t>дающим воздействием является значение частоты входного сигна</w:t>
      </w:r>
      <w:r w:rsidRPr="00043EAD">
        <w:rPr>
          <w:sz w:val="22"/>
          <w:szCs w:val="22"/>
        </w:rPr>
        <w:softHyphen/>
        <w:t>ла. При анализе поведения системы ЧАП последний подход оказы</w:t>
      </w:r>
      <w:r w:rsidRPr="00043EAD">
        <w:rPr>
          <w:sz w:val="22"/>
          <w:szCs w:val="22"/>
        </w:rPr>
        <w:softHyphen/>
        <w:t xml:space="preserve">вается несколько более удобным. Он и </w:t>
      </w:r>
      <w:r w:rsidRPr="00043EAD">
        <w:rPr>
          <w:sz w:val="22"/>
          <w:szCs w:val="22"/>
        </w:rPr>
        <w:lastRenderedPageBreak/>
        <w:t>используется в дальней</w:t>
      </w:r>
      <w:r w:rsidRPr="00043EAD">
        <w:rPr>
          <w:sz w:val="22"/>
          <w:szCs w:val="22"/>
        </w:rPr>
        <w:softHyphen/>
        <w:t>шем изложении.</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Для анализа свойств системы ЧАП (устойчивости, быстродей</w:t>
      </w:r>
      <w:r w:rsidRPr="00043EAD">
        <w:rPr>
          <w:sz w:val="22"/>
          <w:szCs w:val="22"/>
        </w:rPr>
        <w:softHyphen/>
        <w:t>ствия, точности слежения и других) необходимо располагать ее математическим описанием. Чтобы получить его, познакомимся по</w:t>
      </w:r>
      <w:r w:rsidRPr="00043EAD">
        <w:rPr>
          <w:sz w:val="22"/>
          <w:szCs w:val="22"/>
        </w:rPr>
        <w:softHyphen/>
        <w:t>дробнее с отдельными элементами системы ЧАП, обращая основ</w:t>
      </w:r>
      <w:r w:rsidRPr="00043EAD">
        <w:rPr>
          <w:sz w:val="22"/>
          <w:szCs w:val="22"/>
        </w:rPr>
        <w:softHyphen/>
        <w:t>ное внимание на ту роль, которую они играют в процессе управ</w:t>
      </w:r>
      <w:r w:rsidRPr="00043EAD">
        <w:rPr>
          <w:sz w:val="22"/>
          <w:szCs w:val="22"/>
        </w:rPr>
        <w:softHyphen/>
        <w:t>ления частотой подстраиваемого генератора.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Во многих случаях скорость протекания переходных процессов в резонансных контурах смесителя, УПЧ, частотного дискримина</w:t>
      </w:r>
      <w:r w:rsidRPr="00043EAD">
        <w:rPr>
          <w:sz w:val="22"/>
          <w:szCs w:val="22"/>
        </w:rPr>
        <w:softHyphen/>
        <w:t>тора, а также в нагрузке частотного дискриминатора много выше, чем в фильтре нижних частот. При этом смеситель, УПЧ и дискри</w:t>
      </w:r>
      <w:r w:rsidRPr="00043EAD">
        <w:rPr>
          <w:sz w:val="22"/>
          <w:szCs w:val="22"/>
        </w:rPr>
        <w:softHyphen/>
        <w:t>минатор можно считать "элементами безынерционными по отноше</w:t>
      </w:r>
      <w:r w:rsidRPr="00043EAD">
        <w:rPr>
          <w:sz w:val="22"/>
          <w:szCs w:val="22"/>
        </w:rPr>
        <w:softHyphen/>
        <w:t>нию к изменению частоты сигналов, поступающих на их входы.</w:t>
      </w:r>
    </w:p>
    <w:p w:rsidR="00105859" w:rsidRPr="00043EAD" w:rsidRDefault="007824B5">
      <w:pPr>
        <w:pStyle w:val="22"/>
        <w:shd w:val="clear" w:color="auto" w:fill="auto"/>
        <w:spacing w:before="0" w:after="101" w:line="211" w:lineRule="exact"/>
        <w:ind w:firstLine="380"/>
        <w:jc w:val="both"/>
        <w:rPr>
          <w:sz w:val="22"/>
          <w:szCs w:val="22"/>
        </w:rPr>
      </w:pPr>
      <w:r w:rsidRPr="00043EAD">
        <w:rPr>
          <w:sz w:val="22"/>
          <w:szCs w:val="22"/>
        </w:rPr>
        <w:t>Преобразование частоты входного сигнала, выполняемое в сме</w:t>
      </w:r>
      <w:r w:rsidRPr="00043EAD">
        <w:rPr>
          <w:sz w:val="22"/>
          <w:szCs w:val="22"/>
        </w:rPr>
        <w:softHyphen/>
        <w:t>сителе, описывается тогда соотношением</w:t>
      </w:r>
    </w:p>
    <w:p w:rsidR="00105859" w:rsidRPr="00043EAD" w:rsidRDefault="007824B5">
      <w:pPr>
        <w:pStyle w:val="60"/>
        <w:shd w:val="clear" w:color="auto" w:fill="auto"/>
        <w:tabs>
          <w:tab w:val="left" w:pos="6189"/>
        </w:tabs>
        <w:spacing w:before="0" w:line="160" w:lineRule="exact"/>
        <w:ind w:left="2660"/>
        <w:rPr>
          <w:sz w:val="22"/>
          <w:szCs w:val="22"/>
        </w:rPr>
      </w:pPr>
      <w:r w:rsidRPr="00043EAD">
        <w:rPr>
          <w:sz w:val="22"/>
          <w:szCs w:val="22"/>
        </w:rPr>
        <w:t>И„</w:t>
      </w:r>
      <w:r w:rsidRPr="00043EAD">
        <w:rPr>
          <w:sz w:val="22"/>
          <w:szCs w:val="22"/>
          <w:vertAlign w:val="subscript"/>
        </w:rPr>
        <w:t>Р</w:t>
      </w:r>
      <w:r w:rsidRPr="00043EAD">
        <w:rPr>
          <w:sz w:val="22"/>
          <w:szCs w:val="22"/>
        </w:rPr>
        <w:t xml:space="preserve"> = ®с — </w:t>
      </w:r>
      <w:r w:rsidRPr="00043EAD">
        <w:rPr>
          <w:sz w:val="22"/>
          <w:szCs w:val="22"/>
          <w:vertAlign w:val="superscript"/>
        </w:rPr>
        <w:t>ш</w:t>
      </w:r>
      <w:r w:rsidRPr="00043EAD">
        <w:rPr>
          <w:sz w:val="22"/>
          <w:szCs w:val="22"/>
        </w:rPr>
        <w:t>г,</w:t>
      </w:r>
      <w:r w:rsidRPr="00043EAD">
        <w:rPr>
          <w:sz w:val="22"/>
          <w:szCs w:val="22"/>
        </w:rPr>
        <w:tab/>
        <w:t>(2-1)</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где о)</w:t>
      </w:r>
      <w:r w:rsidRPr="00043EAD">
        <w:rPr>
          <w:sz w:val="22"/>
          <w:szCs w:val="22"/>
          <w:vertAlign w:val="subscript"/>
        </w:rPr>
        <w:t>П</w:t>
      </w:r>
      <w:r w:rsidRPr="00043EAD">
        <w:rPr>
          <w:sz w:val="22"/>
          <w:szCs w:val="22"/>
        </w:rPr>
        <w:t xml:space="preserve">р — промежуточная частота сигнала, </w:t>
      </w:r>
      <w:r w:rsidRPr="00043EAD">
        <w:rPr>
          <w:rStyle w:val="210pt"/>
          <w:sz w:val="22"/>
          <w:szCs w:val="22"/>
          <w:lang w:val="ru-RU" w:eastAsia="ru-RU" w:bidi="ru-RU"/>
        </w:rPr>
        <w:t>®</w:t>
      </w:r>
      <w:r w:rsidRPr="00043EAD">
        <w:rPr>
          <w:rStyle w:val="210pt"/>
          <w:sz w:val="22"/>
          <w:szCs w:val="22"/>
          <w:vertAlign w:val="subscript"/>
          <w:lang w:val="ru-RU" w:eastAsia="ru-RU" w:bidi="ru-RU"/>
        </w:rPr>
        <w:t>с</w:t>
      </w:r>
      <w:r w:rsidRPr="00043EAD">
        <w:rPr>
          <w:rStyle w:val="210pt"/>
          <w:sz w:val="22"/>
          <w:szCs w:val="22"/>
          <w:lang w:val="ru-RU" w:eastAsia="ru-RU" w:bidi="ru-RU"/>
        </w:rPr>
        <w:t>,</w:t>
      </w:r>
      <w:r w:rsidRPr="00043EAD">
        <w:rPr>
          <w:sz w:val="22"/>
          <w:szCs w:val="22"/>
        </w:rPr>
        <w:t xml:space="preserve"> со</w:t>
      </w:r>
      <w:r w:rsidRPr="00043EAD">
        <w:rPr>
          <w:sz w:val="22"/>
          <w:szCs w:val="22"/>
          <w:vertAlign w:val="subscript"/>
        </w:rPr>
        <w:t>г</w:t>
      </w:r>
      <w:r w:rsidRPr="00043EAD">
        <w:rPr>
          <w:sz w:val="22"/>
          <w:szCs w:val="22"/>
        </w:rPr>
        <w:t xml:space="preserve"> — частоты сигна</w:t>
      </w:r>
      <w:r w:rsidRPr="00043EAD">
        <w:rPr>
          <w:sz w:val="22"/>
          <w:szCs w:val="22"/>
        </w:rPr>
        <w:softHyphen/>
        <w:t>ла и подстраиваемого генератора соответственно.</w:t>
      </w:r>
    </w:p>
    <w:p w:rsidR="00105859" w:rsidRPr="00043EAD" w:rsidRDefault="007824B5">
      <w:pPr>
        <w:pStyle w:val="22"/>
        <w:shd w:val="clear" w:color="auto" w:fill="auto"/>
        <w:spacing w:before="0" w:after="65" w:line="216" w:lineRule="exact"/>
        <w:ind w:firstLine="260"/>
        <w:rPr>
          <w:sz w:val="22"/>
          <w:szCs w:val="22"/>
        </w:rPr>
      </w:pPr>
      <w:r w:rsidRPr="00043EAD">
        <w:rPr>
          <w:sz w:val="22"/>
          <w:szCs w:val="22"/>
        </w:rPr>
        <w:t>■ Отклонение Лео промежуточной частоты сигнала от ее номи</w:t>
      </w:r>
      <w:r w:rsidRPr="00043EAD">
        <w:rPr>
          <w:sz w:val="22"/>
          <w:szCs w:val="22"/>
        </w:rPr>
        <w:softHyphen/>
        <w:t>нального значения ш</w:t>
      </w:r>
      <w:r w:rsidRPr="00043EAD">
        <w:rPr>
          <w:sz w:val="22"/>
          <w:szCs w:val="22"/>
          <w:vertAlign w:val="subscript"/>
        </w:rPr>
        <w:t>П</w:t>
      </w:r>
      <w:r w:rsidRPr="00043EAD">
        <w:rPr>
          <w:sz w:val="22"/>
          <w:szCs w:val="22"/>
        </w:rPr>
        <w:t>ро определяется равенством</w:t>
      </w:r>
    </w:p>
    <w:p w:rsidR="00105859" w:rsidRPr="00043EAD" w:rsidRDefault="007824B5">
      <w:pPr>
        <w:pStyle w:val="22"/>
        <w:shd w:val="clear" w:color="auto" w:fill="auto"/>
        <w:tabs>
          <w:tab w:val="left" w:pos="6189"/>
        </w:tabs>
        <w:spacing w:before="0" w:after="17" w:line="210" w:lineRule="exact"/>
        <w:ind w:left="2400" w:firstLine="0"/>
        <w:jc w:val="both"/>
        <w:rPr>
          <w:sz w:val="22"/>
          <w:szCs w:val="22"/>
        </w:rPr>
      </w:pPr>
      <w:r w:rsidRPr="00043EAD">
        <w:rPr>
          <w:sz w:val="22"/>
          <w:szCs w:val="22"/>
        </w:rPr>
        <w:t>Дй)=й)</w:t>
      </w:r>
      <w:r w:rsidRPr="00043EAD">
        <w:rPr>
          <w:sz w:val="22"/>
          <w:szCs w:val="22"/>
          <w:vertAlign w:val="subscript"/>
        </w:rPr>
        <w:t>ПР</w:t>
      </w:r>
      <w:r w:rsidRPr="00043EAD">
        <w:rPr>
          <w:sz w:val="22"/>
          <w:szCs w:val="22"/>
        </w:rPr>
        <w:t>—®п</w:t>
      </w:r>
      <w:r w:rsidRPr="00043EAD">
        <w:rPr>
          <w:sz w:val="22"/>
          <w:szCs w:val="22"/>
          <w:vertAlign w:val="subscript"/>
        </w:rPr>
        <w:t>Р</w:t>
      </w:r>
      <w:r w:rsidRPr="00043EAD">
        <w:rPr>
          <w:sz w:val="22"/>
          <w:szCs w:val="22"/>
        </w:rPr>
        <w:t>о-</w:t>
      </w:r>
      <w:r w:rsidRPr="00043EAD">
        <w:rPr>
          <w:sz w:val="22"/>
          <w:szCs w:val="22"/>
        </w:rPr>
        <w:tab/>
        <w:t>(</w:t>
      </w:r>
      <w:r w:rsidRPr="00043EAD">
        <w:rPr>
          <w:rStyle w:val="2TimesNewRoman105pt"/>
          <w:rFonts w:eastAsia="Century Schoolbook"/>
          <w:sz w:val="22"/>
          <w:szCs w:val="22"/>
        </w:rPr>
        <w:t>2</w:t>
      </w:r>
      <w:r w:rsidRPr="00043EAD">
        <w:rPr>
          <w:sz w:val="22"/>
          <w:szCs w:val="22"/>
        </w:rPr>
        <w:t>.</w:t>
      </w:r>
      <w:r w:rsidRPr="00043EAD">
        <w:rPr>
          <w:rStyle w:val="2TimesNewRoman105pt"/>
          <w:rFonts w:eastAsia="Century Schoolbook"/>
          <w:sz w:val="22"/>
          <w:szCs w:val="22"/>
        </w:rPr>
        <w:t>2</w:t>
      </w:r>
      <w:r w:rsidRPr="00043EAD">
        <w:rPr>
          <w:sz w:val="22"/>
          <w:szCs w:val="22"/>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При указанном выше условии безынерционности УПЧ частоты сиг</w:t>
      </w:r>
      <w:r w:rsidRPr="00043EAD">
        <w:rPr>
          <w:sz w:val="22"/>
          <w:szCs w:val="22"/>
        </w:rPr>
        <w:softHyphen/>
        <w:t>налов на его входе и выходе совпадают.</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В качестве частотного дискриминатора системы ЧАП исполь</w:t>
      </w:r>
      <w:r w:rsidRPr="00043EAD">
        <w:rPr>
          <w:sz w:val="22"/>
          <w:szCs w:val="22"/>
        </w:rPr>
        <w:softHyphen/>
        <w:t>зуются те же устройства: частотные детекторы с расстроенными контурами, частотные детекторы с фазовым детектированием и другие, которые применяются и для демодуляции частотно-моду- лированных колебаний. Принцип их работы изучается в курсе «Ра</w:t>
      </w:r>
      <w:r w:rsidRPr="00043EAD">
        <w:rPr>
          <w:sz w:val="22"/>
          <w:szCs w:val="22"/>
        </w:rPr>
        <w:softHyphen/>
        <w:t>диотехнические цепи и сигналы» и описан в [12]. Заметим, что различие терминов частотные детекторы и частотные дискримина</w:t>
      </w:r>
      <w:r w:rsidRPr="00043EAD">
        <w:rPr>
          <w:sz w:val="22"/>
          <w:szCs w:val="22"/>
        </w:rPr>
        <w:softHyphen/>
        <w:t>торы связано в основном с применением указанных устройств ли</w:t>
      </w:r>
      <w:r w:rsidRPr="00043EAD">
        <w:rPr>
          <w:sz w:val="22"/>
          <w:szCs w:val="22"/>
        </w:rPr>
        <w:softHyphen/>
        <w:t>бо для демодуляции частотно-модулированных колебаний, либо в составе систем частотной автоподстройки и не является принципи</w:t>
      </w:r>
      <w:r w:rsidRPr="00043EAD">
        <w:rPr>
          <w:sz w:val="22"/>
          <w:szCs w:val="22"/>
        </w:rPr>
        <w:softHyphen/>
        <w:t>альным. .</w:t>
      </w:r>
    </w:p>
    <w:p w:rsidR="00105859" w:rsidRPr="00043EAD" w:rsidRDefault="007824B5">
      <w:pPr>
        <w:pStyle w:val="22"/>
        <w:shd w:val="clear" w:color="auto" w:fill="auto"/>
        <w:spacing w:before="0" w:after="69" w:line="211" w:lineRule="exact"/>
        <w:ind w:firstLine="380"/>
        <w:jc w:val="both"/>
        <w:rPr>
          <w:sz w:val="22"/>
          <w:szCs w:val="22"/>
        </w:rPr>
      </w:pPr>
      <w:r w:rsidRPr="00043EAD">
        <w:rPr>
          <w:sz w:val="22"/>
          <w:szCs w:val="22"/>
        </w:rPr>
        <w:t>Выходное напряжение частотного дискриминатора при действии на его входе сигнала и внутреннего шума приемника можно пред</w:t>
      </w:r>
      <w:r w:rsidRPr="00043EAD">
        <w:rPr>
          <w:sz w:val="22"/>
          <w:szCs w:val="22"/>
        </w:rPr>
        <w:softHyphen/>
        <w:t>ставить в виде суммы математического,ожидания (среднего значе</w:t>
      </w:r>
      <w:r w:rsidRPr="00043EAD">
        <w:rPr>
          <w:sz w:val="22"/>
          <w:szCs w:val="22"/>
        </w:rPr>
        <w:softHyphen/>
        <w:t>ния) и центрированной случайной составляющей:</w:t>
      </w:r>
    </w:p>
    <w:p w:rsidR="00105859" w:rsidRPr="00043EAD" w:rsidRDefault="007824B5">
      <w:pPr>
        <w:pStyle w:val="70"/>
        <w:shd w:val="clear" w:color="auto" w:fill="auto"/>
        <w:tabs>
          <w:tab w:val="left" w:pos="6189"/>
        </w:tabs>
        <w:spacing w:before="0" w:after="9" w:line="200" w:lineRule="exact"/>
        <w:ind w:left="1560"/>
        <w:rPr>
          <w:sz w:val="22"/>
          <w:szCs w:val="22"/>
        </w:rPr>
      </w:pPr>
      <w:r w:rsidRPr="00043EAD">
        <w:rPr>
          <w:rStyle w:val="795pt0pt"/>
          <w:sz w:val="22"/>
          <w:szCs w:val="22"/>
          <w:lang w:val="en-US"/>
        </w:rPr>
        <w:t xml:space="preserve">«„ </w:t>
      </w:r>
      <w:r w:rsidRPr="00043EAD">
        <w:rPr>
          <w:sz w:val="22"/>
          <w:szCs w:val="22"/>
        </w:rPr>
        <w:t>(t) = M</w:t>
      </w:r>
      <w:r w:rsidRPr="00043EAD">
        <w:rPr>
          <w:rStyle w:val="795pt0pt"/>
          <w:sz w:val="22"/>
          <w:szCs w:val="22"/>
          <w:lang w:val="en-US" w:eastAsia="en-US" w:bidi="en-US"/>
        </w:rPr>
        <w:t xml:space="preserve"> </w:t>
      </w:r>
      <w:r w:rsidRPr="00043EAD">
        <w:rPr>
          <w:rStyle w:val="795pt0pt"/>
          <w:sz w:val="22"/>
          <w:szCs w:val="22"/>
          <w:lang w:val="en-US"/>
        </w:rPr>
        <w:t>[</w:t>
      </w:r>
      <w:r w:rsidRPr="00043EAD">
        <w:rPr>
          <w:rStyle w:val="795pt0pt"/>
          <w:sz w:val="22"/>
          <w:szCs w:val="22"/>
        </w:rPr>
        <w:t>ы</w:t>
      </w:r>
      <w:r w:rsidRPr="00043EAD">
        <w:rPr>
          <w:rStyle w:val="795pt0pt"/>
          <w:sz w:val="22"/>
          <w:szCs w:val="22"/>
          <w:vertAlign w:val="subscript"/>
        </w:rPr>
        <w:t>д</w:t>
      </w:r>
      <w:r w:rsidRPr="00043EAD">
        <w:rPr>
          <w:rStyle w:val="795pt0pt"/>
          <w:sz w:val="22"/>
          <w:szCs w:val="22"/>
          <w:lang w:val="en-US"/>
        </w:rPr>
        <w:t xml:space="preserve"> (01 </w:t>
      </w:r>
      <w:r w:rsidRPr="00043EAD">
        <w:rPr>
          <w:sz w:val="22"/>
          <w:szCs w:val="22"/>
          <w:lang w:eastAsia="ru-RU" w:bidi="ru-RU"/>
        </w:rPr>
        <w:t>+</w:t>
      </w:r>
      <w:r w:rsidRPr="00043EAD">
        <w:rPr>
          <w:sz w:val="22"/>
          <w:szCs w:val="22"/>
        </w:rPr>
        <w:t xml:space="preserve">1 (t, </w:t>
      </w:r>
      <w:r w:rsidRPr="00043EAD">
        <w:rPr>
          <w:rStyle w:val="70pt"/>
          <w:i/>
          <w:iCs/>
          <w:sz w:val="22"/>
          <w:szCs w:val="22"/>
        </w:rPr>
        <w:t>S2)</w:t>
      </w:r>
      <w:r w:rsidRPr="00043EAD">
        <w:rPr>
          <w:sz w:val="22"/>
          <w:szCs w:val="22"/>
        </w:rPr>
        <w:t xml:space="preserve"> = F(Q) + Z</w:t>
      </w:r>
      <w:r w:rsidRPr="00043EAD">
        <w:rPr>
          <w:rStyle w:val="795pt0pt"/>
          <w:sz w:val="22"/>
          <w:szCs w:val="22"/>
          <w:lang w:val="en-US" w:eastAsia="en-US" w:bidi="en-US"/>
        </w:rPr>
        <w:t xml:space="preserve"> </w:t>
      </w:r>
      <w:r w:rsidRPr="00043EAD">
        <w:rPr>
          <w:rStyle w:val="795pt0pt"/>
          <w:sz w:val="22"/>
          <w:szCs w:val="22"/>
          <w:lang w:val="en-US"/>
        </w:rPr>
        <w:t>(</w:t>
      </w:r>
      <w:r w:rsidRPr="00043EAD">
        <w:rPr>
          <w:sz w:val="22"/>
          <w:szCs w:val="22"/>
        </w:rPr>
        <w:t>t</w:t>
      </w:r>
      <w:r w:rsidRPr="00043EAD">
        <w:rPr>
          <w:rStyle w:val="795pt0pt"/>
          <w:sz w:val="22"/>
          <w:szCs w:val="22"/>
          <w:lang w:val="en-US" w:eastAsia="en-US" w:bidi="en-US"/>
        </w:rPr>
        <w:t xml:space="preserve">, </w:t>
      </w:r>
      <w:r w:rsidRPr="00043EAD">
        <w:rPr>
          <w:rStyle w:val="795pt0pt"/>
          <w:sz w:val="22"/>
          <w:szCs w:val="22"/>
        </w:rPr>
        <w:t>Й</w:t>
      </w:r>
      <w:r w:rsidRPr="00043EAD">
        <w:rPr>
          <w:rStyle w:val="795pt0pt"/>
          <w:sz w:val="22"/>
          <w:szCs w:val="22"/>
          <w:lang w:val="en-US"/>
        </w:rPr>
        <w:t>),</w:t>
      </w:r>
      <w:r w:rsidRPr="00043EAD">
        <w:rPr>
          <w:rStyle w:val="795pt0pt"/>
          <w:sz w:val="22"/>
          <w:szCs w:val="22"/>
          <w:lang w:val="en-US"/>
        </w:rPr>
        <w:tab/>
      </w:r>
      <w:r w:rsidRPr="00043EAD">
        <w:rPr>
          <w:rStyle w:val="795pt0pt"/>
          <w:sz w:val="22"/>
          <w:szCs w:val="22"/>
          <w:lang w:val="en-US" w:eastAsia="en-US" w:bidi="en-US"/>
        </w:rPr>
        <w:t>(2.3)</w:t>
      </w:r>
    </w:p>
    <w:p w:rsidR="00105859" w:rsidRPr="00043EAD" w:rsidRDefault="007824B5">
      <w:pPr>
        <w:pStyle w:val="22"/>
        <w:shd w:val="clear" w:color="auto" w:fill="auto"/>
        <w:spacing w:before="0" w:after="77" w:line="211" w:lineRule="exact"/>
        <w:ind w:firstLine="0"/>
        <w:jc w:val="both"/>
        <w:rPr>
          <w:sz w:val="22"/>
          <w:szCs w:val="22"/>
        </w:rPr>
      </w:pPr>
      <w:r w:rsidRPr="00043EAD">
        <w:rPr>
          <w:sz w:val="22"/>
          <w:szCs w:val="22"/>
        </w:rPr>
        <w:t>где М[«</w:t>
      </w:r>
      <w:r w:rsidRPr="00043EAD">
        <w:rPr>
          <w:sz w:val="22"/>
          <w:szCs w:val="22"/>
          <w:vertAlign w:val="subscript"/>
        </w:rPr>
        <w:t>д</w:t>
      </w:r>
      <w:r w:rsidRPr="00043EAD">
        <w:rPr>
          <w:sz w:val="22"/>
          <w:szCs w:val="22"/>
        </w:rPr>
        <w:t xml:space="preserve">(^)] </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w:t>
      </w:r>
      <w:r w:rsidRPr="00043EAD">
        <w:rPr>
          <w:sz w:val="22"/>
          <w:szCs w:val="22"/>
          <w:lang w:val="en-US" w:eastAsia="en-US" w:bidi="en-US"/>
        </w:rPr>
        <w:t>fi</w:t>
      </w:r>
      <w:r w:rsidRPr="00043EAD">
        <w:rPr>
          <w:sz w:val="22"/>
          <w:szCs w:val="22"/>
          <w:lang w:eastAsia="en-US" w:bidi="en-US"/>
        </w:rPr>
        <w:t>)—</w:t>
      </w:r>
      <w:r w:rsidRPr="00043EAD">
        <w:rPr>
          <w:sz w:val="22"/>
          <w:szCs w:val="22"/>
        </w:rPr>
        <w:t>математическое ожидание выходного на</w:t>
      </w:r>
      <w:r w:rsidRPr="00043EAD">
        <w:rPr>
          <w:sz w:val="22"/>
          <w:szCs w:val="22"/>
        </w:rPr>
        <w:softHyphen/>
        <w:t xml:space="preserve">пряжения, 'зависящее от расстройки </w:t>
      </w:r>
      <w:r w:rsidRPr="00043EAD">
        <w:rPr>
          <w:sz w:val="22"/>
          <w:szCs w:val="22"/>
          <w:lang w:val="en-US" w:eastAsia="en-US" w:bidi="en-US"/>
        </w:rPr>
        <w:t>Q</w:t>
      </w:r>
      <w:r w:rsidRPr="00043EAD">
        <w:rPr>
          <w:sz w:val="22"/>
          <w:szCs w:val="22"/>
          <w:lang w:eastAsia="en-US" w:bidi="en-US"/>
        </w:rPr>
        <w:t xml:space="preserve">; </w:t>
      </w:r>
      <w:r w:rsidRPr="00043EAD">
        <w:rPr>
          <w:rStyle w:val="210pt1pt"/>
          <w:sz w:val="22"/>
          <w:szCs w:val="22"/>
          <w:lang w:val="ru-RU" w:eastAsia="ru-RU" w:bidi="ru-RU"/>
        </w:rPr>
        <w:t>М</w:t>
      </w:r>
      <w:r w:rsidRPr="00043EAD">
        <w:rPr>
          <w:sz w:val="22"/>
          <w:szCs w:val="22"/>
        </w:rPr>
        <w:t xml:space="preserve"> — обозначение операции вычисления математического ожидания, </w:t>
      </w:r>
      <w:r w:rsidRPr="00043EAD">
        <w:rPr>
          <w:sz w:val="22"/>
          <w:szCs w:val="22"/>
          <w:lang w:val="en-US" w:eastAsia="en-US" w:bidi="en-US"/>
        </w:rPr>
        <w:t>g</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sz w:val="22"/>
          <w:szCs w:val="22"/>
        </w:rPr>
        <w:t xml:space="preserve">&amp;)—флюктуацион- ная составляющая напряжения </w:t>
      </w:r>
      <w:r w:rsidRPr="00043EAD">
        <w:rPr>
          <w:rStyle w:val="210pt1pt"/>
          <w:sz w:val="22"/>
          <w:szCs w:val="22"/>
        </w:rPr>
        <w:t>u</w:t>
      </w:r>
      <w:r w:rsidRPr="00043EAD">
        <w:rPr>
          <w:rStyle w:val="210pt1pt"/>
          <w:sz w:val="22"/>
          <w:szCs w:val="22"/>
          <w:vertAlign w:val="subscript"/>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w:t>
      </w:r>
      <w:r w:rsidRPr="00043EAD">
        <w:rPr>
          <w:sz w:val="22"/>
          <w:szCs w:val="22"/>
          <w:lang w:eastAsia="en-US" w:bidi="en-US"/>
        </w:rPr>
        <w:t xml:space="preserve"> </w:t>
      </w:r>
      <w:r w:rsidRPr="00043EAD">
        <w:rPr>
          <w:sz w:val="22"/>
          <w:szCs w:val="22"/>
          <w:lang w:val="en-US" w:eastAsia="en-US" w:bidi="en-US"/>
        </w:rPr>
        <w:t>Q</w:t>
      </w:r>
      <w:r w:rsidRPr="00043EAD">
        <w:rPr>
          <w:sz w:val="22"/>
          <w:szCs w:val="22"/>
          <w:lang w:eastAsia="en-US" w:bidi="en-US"/>
        </w:rPr>
        <w:t xml:space="preserve"> </w:t>
      </w:r>
      <w:r w:rsidRPr="00043EAD">
        <w:rPr>
          <w:sz w:val="22"/>
          <w:szCs w:val="22"/>
        </w:rPr>
        <w:t>— расстройка промежуточ</w:t>
      </w:r>
      <w:r w:rsidRPr="00043EAD">
        <w:rPr>
          <w:sz w:val="22"/>
          <w:szCs w:val="22"/>
        </w:rPr>
        <w:softHyphen/>
        <w:t>ной частоты сигнала по отношению к переходной- (центральной) частоте ш</w:t>
      </w:r>
      <w:r w:rsidRPr="00043EAD">
        <w:rPr>
          <w:sz w:val="22"/>
          <w:szCs w:val="22"/>
          <w:vertAlign w:val="subscript"/>
        </w:rPr>
        <w:t>п</w:t>
      </w:r>
      <w:r w:rsidRPr="00043EAD">
        <w:rPr>
          <w:sz w:val="22"/>
          <w:szCs w:val="22"/>
        </w:rPr>
        <w:t xml:space="preserve"> дискриминатора, равная</w:t>
      </w:r>
    </w:p>
    <w:p w:rsidR="00105859" w:rsidRPr="00043EAD" w:rsidRDefault="007824B5">
      <w:pPr>
        <w:pStyle w:val="22"/>
        <w:shd w:val="clear" w:color="auto" w:fill="auto"/>
        <w:tabs>
          <w:tab w:val="left" w:pos="6189"/>
        </w:tabs>
        <w:spacing w:before="0" w:after="17" w:line="190" w:lineRule="exact"/>
        <w:ind w:left="3000" w:firstLine="0"/>
        <w:jc w:val="both"/>
        <w:rPr>
          <w:sz w:val="22"/>
          <w:szCs w:val="22"/>
        </w:rPr>
      </w:pPr>
      <w:r w:rsidRPr="00043EAD">
        <w:rPr>
          <w:sz w:val="22"/>
          <w:szCs w:val="22"/>
          <w:lang w:val="en-US" w:eastAsia="en-US" w:bidi="en-US"/>
        </w:rPr>
        <w:lastRenderedPageBreak/>
        <w:t>Q</w:t>
      </w:r>
      <w:r w:rsidRPr="00043EAD">
        <w:rPr>
          <w:sz w:val="22"/>
          <w:szCs w:val="22"/>
          <w:lang w:eastAsia="en-US" w:bidi="en-US"/>
        </w:rPr>
        <w:t>=</w:t>
      </w:r>
      <w:r w:rsidRPr="00043EAD">
        <w:rPr>
          <w:sz w:val="22"/>
          <w:szCs w:val="22"/>
          <w:lang w:val="en-US" w:eastAsia="en-US" w:bidi="en-US"/>
        </w:rPr>
        <w:t>oj</w:t>
      </w:r>
      <w:r w:rsidRPr="00043EAD">
        <w:rPr>
          <w:sz w:val="22"/>
          <w:szCs w:val="22"/>
          <w:vertAlign w:val="subscript"/>
          <w:lang w:val="en-US" w:eastAsia="en-US" w:bidi="en-US"/>
        </w:rPr>
        <w:t>nP</w:t>
      </w:r>
      <w:r w:rsidRPr="00043EAD">
        <w:rPr>
          <w:sz w:val="22"/>
          <w:szCs w:val="22"/>
          <w:lang w:eastAsia="en-US" w:bidi="en-US"/>
        </w:rPr>
        <w:t>—</w:t>
      </w:r>
      <w:r w:rsidRPr="00043EAD">
        <w:rPr>
          <w:sz w:val="22"/>
          <w:szCs w:val="22"/>
        </w:rPr>
        <w:t>о)</w:t>
      </w:r>
      <w:r w:rsidRPr="00043EAD">
        <w:rPr>
          <w:sz w:val="22"/>
          <w:szCs w:val="22"/>
          <w:vertAlign w:val="subscript"/>
        </w:rPr>
        <w:t>п</w:t>
      </w:r>
      <w:r w:rsidRPr="00043EAD">
        <w:rPr>
          <w:sz w:val="22"/>
          <w:szCs w:val="22"/>
        </w:rPr>
        <w:t>.</w:t>
      </w:r>
      <w:r w:rsidRPr="00043EAD">
        <w:rPr>
          <w:sz w:val="22"/>
          <w:szCs w:val="22"/>
        </w:rPr>
        <w:tab/>
        <w:t>(2.4)</w:t>
      </w:r>
    </w:p>
    <w:p w:rsidR="00105859" w:rsidRPr="00043EAD" w:rsidRDefault="007824B5">
      <w:pPr>
        <w:pStyle w:val="22"/>
        <w:shd w:val="clear" w:color="auto" w:fill="auto"/>
        <w:spacing w:before="0" w:line="216" w:lineRule="exact"/>
        <w:ind w:firstLine="380"/>
        <w:jc w:val="both"/>
        <w:rPr>
          <w:sz w:val="22"/>
          <w:szCs w:val="22"/>
        </w:rPr>
      </w:pPr>
      <w:r w:rsidRPr="00043EAD">
        <w:rPr>
          <w:sz w:val="22"/>
          <w:szCs w:val="22"/>
        </w:rPr>
        <w:t>Зависимость У(й) математического ожидания выходного напря</w:t>
      </w:r>
      <w:r w:rsidRPr="00043EAD">
        <w:rPr>
          <w:sz w:val="22"/>
          <w:szCs w:val="22"/>
        </w:rPr>
        <w:softHyphen/>
        <w:t>жения частотного дискриминатора от расстройки й называют дис-</w:t>
      </w:r>
      <w:r w:rsidRPr="00043EAD">
        <w:rPr>
          <w:sz w:val="22"/>
          <w:szCs w:val="22"/>
        </w:rPr>
        <w:br w:type="page"/>
      </w:r>
    </w:p>
    <w:p w:rsidR="00105859" w:rsidRPr="00043EAD" w:rsidRDefault="00134C30">
      <w:pPr>
        <w:pStyle w:val="22"/>
        <w:shd w:val="clear" w:color="auto" w:fill="auto"/>
        <w:spacing w:before="0" w:after="11" w:line="190" w:lineRule="exact"/>
        <w:ind w:firstLine="0"/>
        <w:jc w:val="right"/>
        <w:rPr>
          <w:sz w:val="22"/>
          <w:szCs w:val="22"/>
        </w:rPr>
      </w:pPr>
      <w:r w:rsidRPr="00043EAD">
        <w:rPr>
          <w:noProof/>
          <w:sz w:val="22"/>
          <w:szCs w:val="22"/>
          <w:lang w:bidi="ar-SA"/>
        </w:rPr>
        <w:lastRenderedPageBreak/>
        <mc:AlternateContent>
          <mc:Choice Requires="wps">
            <w:drawing>
              <wp:anchor distT="24130" distB="0" distL="1459865" distR="63500" simplePos="0" relativeHeight="251273216" behindDoc="1" locked="0" layoutInCell="1" allowOverlap="1" wp14:anchorId="7CA0E6A1" wp14:editId="43BCAC98">
                <wp:simplePos x="0" y="0"/>
                <wp:positionH relativeFrom="margin">
                  <wp:posOffset>3951605</wp:posOffset>
                </wp:positionH>
                <wp:positionV relativeFrom="paragraph">
                  <wp:posOffset>0</wp:posOffset>
                </wp:positionV>
                <wp:extent cx="353695" cy="120650"/>
                <wp:effectExtent l="0" t="0" r="0" b="0"/>
                <wp:wrapSquare wrapText="left"/>
                <wp:docPr id="1230" name="Text Box 10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(2.5)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92" o:spid="_x0000_s1031" type="#_x0000_t202" style="position:absolute;left:0;text-align:left;margin-left:311.15pt;margin-top:0;width:27.85pt;height:9.5pt;z-index:-252043264;visibility:visible;mso-wrap-style:square;mso-width-percent:0;mso-height-percent:0;mso-wrap-distance-left:114.95pt;mso-wrap-distance-top:1.9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(2.5)</w:t>
                      </w:r>
                    </w:p>
                  </w:txbxContent>
                </v:textbox>
                <w10:wrap type="square" side="left" anchorx="margin"/>
              </v:shape>
            </w:pict>
          </mc:Fallback>
        </mc:AlternateContent>
      </w:r>
      <w:r w:rsidRPr="00043EAD">
        <w:rPr>
          <w:noProof/>
          <w:sz w:val="22"/>
          <w:szCs w:val="22"/>
          <w:lang w:bidi="ar-SA"/>
        </w:rPr>
        <mc:AlternateContent>
          <mc:Choice Requires="wps">
            <w:drawing>
              <wp:anchor distT="0" distB="0" distL="63500" distR="63500" simplePos="0" relativeHeight="251274240" behindDoc="1" locked="0" layoutInCell="1" allowOverlap="1" wp14:anchorId="383611AB" wp14:editId="0D50ADC8">
                <wp:simplePos x="0" y="0"/>
                <wp:positionH relativeFrom="margin">
                  <wp:posOffset>-4445</wp:posOffset>
                </wp:positionH>
                <wp:positionV relativeFrom="paragraph">
                  <wp:posOffset>-3475355</wp:posOffset>
                </wp:positionV>
                <wp:extent cx="4340225" cy="2679700"/>
                <wp:effectExtent l="0" t="1270" r="0" b="0"/>
                <wp:wrapTopAndBottom/>
                <wp:docPr id="1229" name="Text Box 10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0225" cy="267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11" w:lineRule="exact"/>
                              <w:ind w:firstLine="0"/>
                              <w:jc w:val="both"/>
                            </w:pPr>
                            <w:r>
                              <w:rPr>
                                <w:rStyle w:val="2Exact1"/>
                              </w:rPr>
                              <w:t>криминационной характеристикой. Качественный характер ее по</w:t>
                            </w:r>
                            <w:r>
                              <w:rPr>
                                <w:rStyle w:val="2Exact1"/>
                              </w:rPr>
                              <w:softHyphen/>
                              <w:t xml:space="preserve">казан на рис. 2.2. Форма функции К(£2), а также характеристики случайного процесса </w:t>
                            </w:r>
                            <w:r w:rsidRPr="00323604">
                              <w:rPr>
                                <w:rStyle w:val="2Exact1"/>
                                <w:lang w:eastAsia="en-US" w:bidi="en-US"/>
                              </w:rPr>
                              <w:t>£(</w:t>
                            </w:r>
                            <w:r>
                              <w:rPr>
                                <w:rStyle w:val="2Exact1"/>
                                <w:lang w:val="en-US" w:eastAsia="en-US" w:bidi="en-US"/>
                              </w:rPr>
                              <w:t>f</w:t>
                            </w:r>
                            <w:r w:rsidRPr="00323604">
                              <w:rPr>
                                <w:rStyle w:val="2Exact1"/>
                                <w:lang w:eastAsia="en-US" w:bidi="en-US"/>
                              </w:rPr>
                              <w:t xml:space="preserve">, </w:t>
                            </w:r>
                            <w:r>
                              <w:rPr>
                                <w:rStyle w:val="2Exact1"/>
                                <w:lang w:val="en-US" w:eastAsia="en-US" w:bidi="en-US"/>
                              </w:rPr>
                              <w:t>Q</w:t>
                            </w:r>
                            <w:r w:rsidRPr="00323604">
                              <w:rPr>
                                <w:rStyle w:val="2Exact1"/>
                                <w:lang w:eastAsia="en-US" w:bidi="en-US"/>
                              </w:rPr>
                              <w:t xml:space="preserve">) </w:t>
                            </w:r>
                            <w:r>
                              <w:rPr>
                                <w:rStyle w:val="2Exact1"/>
                              </w:rPr>
                              <w:t xml:space="preserve">зависят от типа и параметров УПЧ и частотного дискриминатрра, отношения сигнал-шум в полосе УПЧ, наличия и характера флюктуаций сигнала и от других факторов. При малых рассогласованиях </w:t>
                            </w:r>
                            <w:r>
                              <w:rPr>
                                <w:rStyle w:val="210pt1ptExact"/>
                              </w:rPr>
                              <w:t>Q</w:t>
                            </w:r>
                            <w:r w:rsidRPr="00323604">
                              <w:rPr>
                                <w:rStyle w:val="2Exact1"/>
                                <w:lang w:eastAsia="en-US" w:bidi="en-US"/>
                              </w:rPr>
                              <w:t xml:space="preserve"> </w:t>
                            </w:r>
                            <w:r>
                              <w:rPr>
                                <w:rStyle w:val="2Exact1"/>
                              </w:rPr>
                              <w:t>дискриминационная характеристи</w:t>
                            </w:r>
                            <w:r>
                              <w:rPr>
                                <w:rStyle w:val="2Exact1"/>
                              </w:rPr>
                              <w:softHyphen/>
                              <w:t>ка линейна /</w:t>
                            </w:r>
                            <w:r>
                              <w:rPr>
                                <w:rStyle w:val="2Exact1"/>
                                <w:vertAlign w:val="superscript"/>
                              </w:rPr>
                              <w:t>Г</w:t>
                            </w:r>
                            <w:r>
                              <w:rPr>
                                <w:rStyle w:val="2Exact1"/>
                              </w:rPr>
                              <w:t>(П)=5</w:t>
                            </w:r>
                            <w:r>
                              <w:rPr>
                                <w:rStyle w:val="2Exact1"/>
                                <w:vertAlign w:val="subscript"/>
                              </w:rPr>
                              <w:t>Д</w:t>
                            </w:r>
                            <w:r>
                              <w:rPr>
                                <w:rStyle w:val="2Exact1"/>
                              </w:rPr>
                              <w:t>П, где 5</w:t>
                            </w:r>
                            <w:r>
                              <w:rPr>
                                <w:rStyle w:val="2Exact1"/>
                                <w:vertAlign w:val="subscript"/>
                              </w:rPr>
                              <w:t>Д</w:t>
                            </w:r>
                            <w:r>
                              <w:rPr>
                                <w:rStyle w:val="2Exact1"/>
                              </w:rPr>
                              <w:t xml:space="preserve"> — крутизна дискриминационной ха</w:t>
                            </w:r>
                            <w:r>
                              <w:rPr>
                                <w:rStyle w:val="2Exact1"/>
                              </w:rPr>
                              <w:softHyphen/>
                              <w:t>рактеристики.</w:t>
                            </w:r>
                          </w:p>
                          <w:p w:rsidR="00105859" w:rsidRDefault="007824B5">
                            <w:pPr>
                              <w:pStyle w:val="22"/>
                              <w:shd w:val="clear" w:color="auto" w:fill="auto"/>
                              <w:spacing w:before="0" w:line="211" w:lineRule="exact"/>
                              <w:ind w:firstLine="420"/>
                            </w:pPr>
                            <w:r>
                              <w:rPr>
                                <w:rStyle w:val="2Exact1"/>
                              </w:rPr>
                              <w:t>Более подробно характеристики и некоторые варианты построе</w:t>
                            </w:r>
                            <w:r>
                              <w:rPr>
                                <w:rStyle w:val="2Exact1"/>
                              </w:rPr>
                              <w:softHyphen/>
                              <w:t>ния частотных дискриминаторов рбсуждаются в гл. 3.</w:t>
                            </w:r>
                          </w:p>
                          <w:p w:rsidR="00105859" w:rsidRDefault="007824B5">
                            <w:pPr>
                              <w:pStyle w:val="22"/>
                              <w:shd w:val="clear" w:color="auto" w:fill="auto"/>
                              <w:spacing w:before="0" w:line="211" w:lineRule="exact"/>
                              <w:ind w:firstLine="420"/>
                              <w:jc w:val="both"/>
                            </w:pPr>
                            <w:r>
                              <w:rPr>
                                <w:rStyle w:val="2Exact1"/>
                              </w:rPr>
                              <w:t>Для того чтобы на выходе дискриминатора формировалось на</w:t>
                            </w:r>
                            <w:r>
                              <w:rPr>
                                <w:rStyle w:val="2Exact1"/>
                              </w:rPr>
                              <w:softHyphen/>
                              <w:t>пряжение, зависящее от величины отклонения Аш промежуточной частоты от ее номинального значения Шпро, переходную частоту ш</w:t>
                            </w:r>
                            <w:r>
                              <w:rPr>
                                <w:rStyle w:val="2Exact1"/>
                                <w:vertAlign w:val="subscript"/>
                              </w:rPr>
                              <w:t>п</w:t>
                            </w:r>
                            <w:r>
                              <w:rPr>
                                <w:rStyle w:val="2Exact1"/>
                              </w:rPr>
                              <w:t xml:space="preserve"> стремятся сделать равной ш</w:t>
                            </w:r>
                            <w:r>
                              <w:rPr>
                                <w:rStyle w:val="2Exact1"/>
                                <w:vertAlign w:val="subscript"/>
                              </w:rPr>
                              <w:t>П</w:t>
                            </w:r>
                            <w:r>
                              <w:rPr>
                                <w:rStyle w:val="2Exact1"/>
                              </w:rPr>
                              <w:t>ро. При этом, как сле</w:t>
                            </w:r>
                            <w:r>
                              <w:rPr>
                                <w:rStyle w:val="2Exact1"/>
                              </w:rPr>
                              <w:softHyphen/>
                              <w:t>дует из (2.2) и (2.4), отклонения проме</w:t>
                            </w:r>
                            <w:r>
                              <w:rPr>
                                <w:rStyle w:val="2Exact1"/>
                              </w:rPr>
                              <w:softHyphen/>
                              <w:t>жуточной частоты сигнала по отношению к переходной частоте дискриминатора и по отношению к ее номинальному значе</w:t>
                            </w:r>
                            <w:r>
                              <w:rPr>
                                <w:rStyle w:val="2Exact1"/>
                              </w:rPr>
                              <w:softHyphen/>
                              <w:t>нию равны между собой, т. е. выполня</w:t>
                            </w:r>
                            <w:r>
                              <w:rPr>
                                <w:rStyle w:val="2Exact1"/>
                              </w:rPr>
                              <w:softHyphen/>
                              <w:t>ется равенство П = Дсо. Однако изменения питающих напряжений, температуры,</w:t>
                            </w:r>
                          </w:p>
                          <w:p w:rsidR="00105859" w:rsidRDefault="007824B5">
                            <w:pPr>
                              <w:pStyle w:val="22"/>
                              <w:shd w:val="clear" w:color="auto" w:fill="auto"/>
                              <w:spacing w:before="0" w:line="211" w:lineRule="exact"/>
                              <w:ind w:firstLine="0"/>
                              <w:jc w:val="both"/>
                            </w:pPr>
                            <w:r>
                              <w:rPr>
                                <w:rStyle w:val="2Exact1"/>
                              </w:rPr>
                              <w:t>давления, влажности приводят к тому, что частоты ш</w:t>
                            </w:r>
                            <w:r>
                              <w:rPr>
                                <w:rStyle w:val="2Exact1"/>
                                <w:vertAlign w:val="subscript"/>
                              </w:rPr>
                              <w:t>П</w:t>
                            </w:r>
                            <w:r>
                              <w:rPr>
                                <w:rStyle w:val="2Exact1"/>
                              </w:rPr>
                              <w:t xml:space="preserve">ро </w:t>
                            </w:r>
                            <w:r>
                              <w:rPr>
                                <w:rStyle w:val="2Exact1"/>
                                <w:vertAlign w:val="superscript"/>
                              </w:rPr>
                              <w:t>и</w:t>
                            </w:r>
                            <w:r>
                              <w:rPr>
                                <w:rStyle w:val="2Exact1"/>
                              </w:rPr>
                              <w:t xml:space="preserve"> ®п мо</w:t>
                            </w:r>
                            <w:r>
                              <w:rPr>
                                <w:rStyle w:val="2Exact1"/>
                              </w:rPr>
                              <w:softHyphen/>
                              <w:t>гут различаться на некоторую величину, характеризующую неста</w:t>
                            </w:r>
                            <w:r>
                              <w:rPr>
                                <w:rStyle w:val="2Exact1"/>
                              </w:rPr>
                              <w:softHyphen/>
                              <w:t>бильность переходной частоты дискриминатора. Тогда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91" o:spid="_x0000_s1032" type="#_x0000_t202" style="position:absolute;left:0;text-align:left;margin-left:-.35pt;margin-top:-273.65pt;width:341.75pt;height:211pt;z-index:-2520422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" filled="f" stroked="f">
                <v:textbox style="mso-fit-shape-to-text:t" inset="0,0,0,0">
                  <w:txbxContent>
                    <w:p w:rsidR="00105859" w:rsidRDefault="007824B5">
                      <w:pPr>
                        <w:pStyle w:val="22"/>
                        <w:shd w:val="clear" w:color="auto" w:fill="auto"/>
                        <w:spacing w:before="0" w:line="211" w:lineRule="exact"/>
                        <w:ind w:firstLine="0"/>
                        <w:jc w:val="both"/>
                      </w:pPr>
                      <w:r>
                        <w:rPr>
                          <w:rStyle w:val="2Exact1"/>
                        </w:rPr>
                        <w:t>криминационной характеристикой. Качественный характер ее по</w:t>
                      </w:r>
                      <w:r>
                        <w:rPr>
                          <w:rStyle w:val="2Exact1"/>
                        </w:rPr>
                        <w:softHyphen/>
                        <w:t xml:space="preserve">казан на рис. 2.2. Форма функции К(£2), а также характеристики случайного процесса </w:t>
                      </w:r>
                      <w:r w:rsidRPr="00323604">
                        <w:rPr>
                          <w:rStyle w:val="2Exact1"/>
                          <w:lang w:eastAsia="en-US" w:bidi="en-US"/>
                        </w:rPr>
                        <w:t>£(</w:t>
                      </w:r>
                      <w:r>
                        <w:rPr>
                          <w:rStyle w:val="2Exact1"/>
                          <w:lang w:val="en-US" w:eastAsia="en-US" w:bidi="en-US"/>
                        </w:rPr>
                        <w:t>f</w:t>
                      </w:r>
                      <w:r w:rsidRPr="00323604">
                        <w:rPr>
                          <w:rStyle w:val="2Exact1"/>
                          <w:lang w:eastAsia="en-US" w:bidi="en-US"/>
                        </w:rPr>
                        <w:t xml:space="preserve">, </w:t>
                      </w:r>
                      <w:r>
                        <w:rPr>
                          <w:rStyle w:val="2Exact1"/>
                          <w:lang w:val="en-US" w:eastAsia="en-US" w:bidi="en-US"/>
                        </w:rPr>
                        <w:t>Q</w:t>
                      </w:r>
                      <w:r w:rsidRPr="00323604">
                        <w:rPr>
                          <w:rStyle w:val="2Exact1"/>
                          <w:lang w:eastAsia="en-US" w:bidi="en-US"/>
                        </w:rPr>
                        <w:t xml:space="preserve">) </w:t>
                      </w:r>
                      <w:r>
                        <w:rPr>
                          <w:rStyle w:val="2Exact1"/>
                        </w:rPr>
                        <w:t xml:space="preserve">зависят от типа и параметров УПЧ и частотного дискриминатрра, отношения сигнал-шум в полосе УПЧ, наличия и характера флюктуаций сигнала и от других факторов. При малых рассогласованиях </w:t>
                      </w:r>
                      <w:r>
                        <w:rPr>
                          <w:rStyle w:val="210pt1ptExact"/>
                        </w:rPr>
                        <w:t>Q</w:t>
                      </w:r>
                      <w:r w:rsidRPr="00323604">
                        <w:rPr>
                          <w:rStyle w:val="2Exact1"/>
                          <w:lang w:eastAsia="en-US" w:bidi="en-US"/>
                        </w:rPr>
                        <w:t xml:space="preserve"> </w:t>
                      </w:r>
                      <w:r>
                        <w:rPr>
                          <w:rStyle w:val="2Exact1"/>
                        </w:rPr>
                        <w:t>дискриминационная характеристи</w:t>
                      </w:r>
                      <w:r>
                        <w:rPr>
                          <w:rStyle w:val="2Exact1"/>
                        </w:rPr>
                        <w:softHyphen/>
                        <w:t>ка линейна /</w:t>
                      </w:r>
                      <w:r>
                        <w:rPr>
                          <w:rStyle w:val="2Exact1"/>
                          <w:vertAlign w:val="superscript"/>
                        </w:rPr>
                        <w:t>Г</w:t>
                      </w:r>
                      <w:r>
                        <w:rPr>
                          <w:rStyle w:val="2Exact1"/>
                        </w:rPr>
                        <w:t>(П)=5</w:t>
                      </w:r>
                      <w:r>
                        <w:rPr>
                          <w:rStyle w:val="2Exact1"/>
                          <w:vertAlign w:val="subscript"/>
                        </w:rPr>
                        <w:t>Д</w:t>
                      </w:r>
                      <w:r>
                        <w:rPr>
                          <w:rStyle w:val="2Exact1"/>
                        </w:rPr>
                        <w:t>П, где 5</w:t>
                      </w:r>
                      <w:r>
                        <w:rPr>
                          <w:rStyle w:val="2Exact1"/>
                          <w:vertAlign w:val="subscript"/>
                        </w:rPr>
                        <w:t>Д</w:t>
                      </w:r>
                      <w:r>
                        <w:rPr>
                          <w:rStyle w:val="2Exact1"/>
                        </w:rPr>
                        <w:t xml:space="preserve"> — крутизна дискриминационной ха</w:t>
                      </w:r>
                      <w:r>
                        <w:rPr>
                          <w:rStyle w:val="2Exact1"/>
                        </w:rPr>
                        <w:softHyphen/>
                        <w:t>рактеристики.</w:t>
                      </w:r>
                    </w:p>
                    <w:p w:rsidR="00105859" w:rsidRDefault="007824B5">
                      <w:pPr>
                        <w:pStyle w:val="22"/>
                        <w:shd w:val="clear" w:color="auto" w:fill="auto"/>
                        <w:spacing w:before="0" w:line="211" w:lineRule="exact"/>
                        <w:ind w:firstLine="420"/>
                      </w:pPr>
                      <w:r>
                        <w:rPr>
                          <w:rStyle w:val="2Exact1"/>
                        </w:rPr>
                        <w:t>Более подробно характеристики и некоторые варианты построе</w:t>
                      </w:r>
                      <w:r>
                        <w:rPr>
                          <w:rStyle w:val="2Exact1"/>
                        </w:rPr>
                        <w:softHyphen/>
                        <w:t>ния частотных дискриминаторов рбсуждаются в гл. 3.</w:t>
                      </w:r>
                    </w:p>
                    <w:p w:rsidR="00105859" w:rsidRDefault="007824B5">
                      <w:pPr>
                        <w:pStyle w:val="22"/>
                        <w:shd w:val="clear" w:color="auto" w:fill="auto"/>
                        <w:spacing w:before="0" w:line="211" w:lineRule="exact"/>
                        <w:ind w:firstLine="420"/>
                        <w:jc w:val="both"/>
                      </w:pPr>
                      <w:r>
                        <w:rPr>
                          <w:rStyle w:val="2Exact1"/>
                        </w:rPr>
                        <w:t>Для того чтобы на выходе дискриминатора формировалось на</w:t>
                      </w:r>
                      <w:r>
                        <w:rPr>
                          <w:rStyle w:val="2Exact1"/>
                        </w:rPr>
                        <w:softHyphen/>
                        <w:t>пряжение, зависящее от величины отклонения Аш промежуточной частоты от ее номинального значения Шпро, переходную частоту ш</w:t>
                      </w:r>
                      <w:r>
                        <w:rPr>
                          <w:rStyle w:val="2Exact1"/>
                          <w:vertAlign w:val="subscript"/>
                        </w:rPr>
                        <w:t>п</w:t>
                      </w:r>
                      <w:r>
                        <w:rPr>
                          <w:rStyle w:val="2Exact1"/>
                        </w:rPr>
                        <w:t xml:space="preserve"> стремятся сделать равной ш</w:t>
                      </w:r>
                      <w:r>
                        <w:rPr>
                          <w:rStyle w:val="2Exact1"/>
                          <w:vertAlign w:val="subscript"/>
                        </w:rPr>
                        <w:t>П</w:t>
                      </w:r>
                      <w:r>
                        <w:rPr>
                          <w:rStyle w:val="2Exact1"/>
                        </w:rPr>
                        <w:t>ро. При этом, как сле</w:t>
                      </w:r>
                      <w:r>
                        <w:rPr>
                          <w:rStyle w:val="2Exact1"/>
                        </w:rPr>
                        <w:softHyphen/>
                        <w:t>дует из (2.2) и (2.4), отклонения проме</w:t>
                      </w:r>
                      <w:r>
                        <w:rPr>
                          <w:rStyle w:val="2Exact1"/>
                        </w:rPr>
                        <w:softHyphen/>
                        <w:t>жуточной частоты сигнала по отношению к переходной частоте дискриминатора и по отношению к ее номинальному значе</w:t>
                      </w:r>
                      <w:r>
                        <w:rPr>
                          <w:rStyle w:val="2Exact1"/>
                        </w:rPr>
                        <w:softHyphen/>
                        <w:t>нию равны между собой, т. е. выполня</w:t>
                      </w:r>
                      <w:r>
                        <w:rPr>
                          <w:rStyle w:val="2Exact1"/>
                        </w:rPr>
                        <w:softHyphen/>
                        <w:t>ется равенство П = Дсо. Однако изменения питающих напряжений, температуры,</w:t>
                      </w:r>
                    </w:p>
                    <w:p w:rsidR="00105859" w:rsidRDefault="007824B5">
                      <w:pPr>
                        <w:pStyle w:val="22"/>
                        <w:shd w:val="clear" w:color="auto" w:fill="auto"/>
                        <w:spacing w:before="0" w:line="211" w:lineRule="exact"/>
                        <w:ind w:firstLine="0"/>
                        <w:jc w:val="both"/>
                      </w:pPr>
                      <w:r>
                        <w:rPr>
                          <w:rStyle w:val="2Exact1"/>
                        </w:rPr>
                        <w:t>давления, влажности приводят к тому, что частоты ш</w:t>
                      </w:r>
                      <w:r>
                        <w:rPr>
                          <w:rStyle w:val="2Exact1"/>
                          <w:vertAlign w:val="subscript"/>
                        </w:rPr>
                        <w:t>П</w:t>
                      </w:r>
                      <w:r>
                        <w:rPr>
                          <w:rStyle w:val="2Exact1"/>
                        </w:rPr>
                        <w:t xml:space="preserve">ро </w:t>
                      </w:r>
                      <w:r>
                        <w:rPr>
                          <w:rStyle w:val="2Exact1"/>
                          <w:vertAlign w:val="superscript"/>
                        </w:rPr>
                        <w:t>и</w:t>
                      </w:r>
                      <w:r>
                        <w:rPr>
                          <w:rStyle w:val="2Exact1"/>
                        </w:rPr>
                        <w:t xml:space="preserve"> ®п мо</w:t>
                      </w:r>
                      <w:r>
                        <w:rPr>
                          <w:rStyle w:val="2Exact1"/>
                        </w:rPr>
                        <w:softHyphen/>
                        <w:t>гут различаться на некоторую величину, характеризующую неста</w:t>
                      </w:r>
                      <w:r>
                        <w:rPr>
                          <w:rStyle w:val="2Exact1"/>
                        </w:rPr>
                        <w:softHyphen/>
                        <w:t>бильность переходной частоты дискриминатора. Тогда</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275264" behindDoc="1" locked="0" layoutInCell="1" allowOverlap="1" wp14:anchorId="6B279145" wp14:editId="67FCE612">
                <wp:simplePos x="0" y="0"/>
                <wp:positionH relativeFrom="margin">
                  <wp:posOffset>3098165</wp:posOffset>
                </wp:positionH>
                <wp:positionV relativeFrom="paragraph">
                  <wp:posOffset>-1703705</wp:posOffset>
                </wp:positionV>
                <wp:extent cx="292735" cy="107950"/>
                <wp:effectExtent l="2540" t="1270" r="0" b="0"/>
                <wp:wrapTopAndBottom/>
                <wp:docPr id="1228" name="Text Box 10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Exact"/>
                                <w:i/>
                                <w:iCs/>
                              </w:rPr>
                              <w:t>F(Slh</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90" o:spid="_x0000_s1033" type="#_x0000_t202" style="position:absolute;left:0;text-align:left;margin-left:243.95pt;margin-top:-134.15pt;width:23.05pt;height:8.5pt;z-index:-2520412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" filled="f" stroked="f">
                <v:textbox style="mso-fit-shape-to-text:t" inset="0,0,0,0">
                  <w:txbxContent>
                    <w:p w:rsidR="00105859" w:rsidRDefault="007824B5">
                      <w:pPr>
                        <w:pStyle w:val="90"/>
                        <w:shd w:val="clear" w:color="auto" w:fill="auto"/>
                        <w:spacing w:line="170" w:lineRule="exact"/>
                      </w:pPr>
                      <w:r>
                        <w:rPr>
                          <w:rStyle w:val="9Exact"/>
                          <w:i/>
                          <w:iCs/>
                        </w:rPr>
                        <w:t>F(Slh</w:t>
                      </w:r>
                    </w:p>
                  </w:txbxContent>
                </v:textbox>
                <w10:wrap type="topAndBottom" anchorx="margin"/>
              </v:shape>
            </w:pict>
          </mc:Fallback>
        </mc:AlternateContent>
      </w:r>
      <w:r w:rsidRPr="00043EAD">
        <w:rPr>
          <w:noProof/>
          <w:sz w:val="22"/>
          <w:szCs w:val="22"/>
          <w:lang w:bidi="ar-SA"/>
        </w:rPr>
        <w:drawing>
          <wp:anchor distT="0" distB="0" distL="63500" distR="63500" simplePos="0" relativeHeight="251276288" behindDoc="1" locked="0" layoutInCell="1" allowOverlap="1" wp14:anchorId="6C1330DB" wp14:editId="3746261D">
            <wp:simplePos x="0" y="0"/>
            <wp:positionH relativeFrom="margin">
              <wp:posOffset>2713990</wp:posOffset>
            </wp:positionH>
            <wp:positionV relativeFrom="paragraph">
              <wp:posOffset>-1228090</wp:posOffset>
            </wp:positionV>
            <wp:extent cx="640080" cy="311150"/>
            <wp:effectExtent l="0" t="0" r="7620" b="0"/>
            <wp:wrapTopAndBottom/>
            <wp:docPr id="1227" name="Picture 1089" descr="C:\Users\836D~1\AppData\Local\Temp\FineReader12.00\media\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 descr="C:\Users\836D~1\AppData\Local\Temp\FineReader12.00\media\image3.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0080" cy="31115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w:drawing>
          <wp:anchor distT="0" distB="0" distL="82550" distR="63500" simplePos="0" relativeHeight="251277312" behindDoc="1" locked="0" layoutInCell="1" allowOverlap="1" wp14:anchorId="1930F763" wp14:editId="068F4412">
            <wp:simplePos x="0" y="0"/>
            <wp:positionH relativeFrom="margin">
              <wp:posOffset>3360420</wp:posOffset>
            </wp:positionH>
            <wp:positionV relativeFrom="paragraph">
              <wp:posOffset>-1545590</wp:posOffset>
            </wp:positionV>
            <wp:extent cx="676910" cy="323215"/>
            <wp:effectExtent l="0" t="0" r="8890" b="635"/>
            <wp:wrapTopAndBottom/>
            <wp:docPr id="1226" name="Picture 1088" descr="C:\Users\836D~1\AppData\Local\Temp\FineReader12.00\media\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 descr="C:\Users\836D~1\AppData\Local\Temp\FineReader12.00\media\image4.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76910" cy="32321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100965" distR="63500" simplePos="0" relativeHeight="251278336" behindDoc="1" locked="0" layoutInCell="1" allowOverlap="1" wp14:anchorId="4133155F" wp14:editId="5FC7A524">
                <wp:simplePos x="0" y="0"/>
                <wp:positionH relativeFrom="margin">
                  <wp:posOffset>3378835</wp:posOffset>
                </wp:positionH>
                <wp:positionV relativeFrom="paragraph">
                  <wp:posOffset>-1235075</wp:posOffset>
                </wp:positionV>
                <wp:extent cx="103505" cy="127000"/>
                <wp:effectExtent l="0" t="3175" r="3810" b="4445"/>
                <wp:wrapTopAndBottom/>
                <wp:docPr id="1225" name="Text Box 10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lang w:val="ru-RU" w:eastAsia="ru-RU" w:bidi="ru-RU"/>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87" o:spid="_x0000_s1034" type="#_x0000_t202" style="position:absolute;left:0;text-align:left;margin-left:266.05pt;margin-top:-97.25pt;width:8.15pt;height:10pt;z-index:-252038144;visibility:visible;mso-wrap-style:square;mso-width-percent:0;mso-height-percent:0;mso-wrap-distance-left:7.9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lang w:val="ru-RU" w:eastAsia="ru-RU" w:bidi="ru-RU"/>
                        </w:rPr>
                        <w:t>О</w:t>
                      </w:r>
                    </w:p>
                  </w:txbxContent>
                </v:textbox>
                <w10:wrap type="topAndBottom" anchorx="margin"/>
              </v:shape>
            </w:pict>
          </mc:Fallback>
        </mc:AlternateContent>
      </w:r>
      <w:r w:rsidRPr="00043EAD">
        <w:rPr>
          <w:noProof/>
          <w:sz w:val="22"/>
          <w:szCs w:val="22"/>
          <w:lang w:bidi="ar-SA"/>
        </w:rPr>
        <mc:AlternateContent>
          <mc:Choice Requires="wps">
            <w:drawing>
              <wp:anchor distT="0" distB="0" distL="777875" distR="63500" simplePos="0" relativeHeight="251279360" behindDoc="1" locked="0" layoutInCell="1" allowOverlap="1" wp14:anchorId="091748CC" wp14:editId="5D50711B">
                <wp:simplePos x="0" y="0"/>
                <wp:positionH relativeFrom="margin">
                  <wp:posOffset>4055110</wp:posOffset>
                </wp:positionH>
                <wp:positionV relativeFrom="paragraph">
                  <wp:posOffset>-1219835</wp:posOffset>
                </wp:positionV>
                <wp:extent cx="189230" cy="107950"/>
                <wp:effectExtent l="0" t="0" r="3810" b="0"/>
                <wp:wrapTopAndBottom/>
                <wp:docPr id="1224" name="Text Box 10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Exact"/>
                                <w:i/>
                                <w:iCs/>
                              </w:rPr>
                              <w:t>SI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86" o:spid="_x0000_s1035" type="#_x0000_t202" style="position:absolute;left:0;text-align:left;margin-left:319.3pt;margin-top:-96.05pt;width:14.9pt;height:8.5pt;z-index:-252037120;visibility:visible;mso-wrap-style:square;mso-width-percent:0;mso-height-percent:0;mso-wrap-distance-left:61.2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CptswIAALU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" filled="f" stroked="f">
                <v:textbox style="mso-fit-shape-to-text:t" inset="0,0,0,0">
                  <w:txbxContent>
                    <w:p w:rsidR="00105859" w:rsidRDefault="007824B5">
                      <w:pPr>
                        <w:pStyle w:val="90"/>
                        <w:shd w:val="clear" w:color="auto" w:fill="auto"/>
                        <w:spacing w:line="170" w:lineRule="exact"/>
                      </w:pPr>
                      <w:r>
                        <w:rPr>
                          <w:rStyle w:val="9Exact"/>
                          <w:i/>
                          <w:iCs/>
                        </w:rPr>
                        <w:t>SI</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280384" behindDoc="1" locked="0" layoutInCell="1" allowOverlap="1" wp14:anchorId="720FFF15" wp14:editId="6AB9C682">
                <wp:simplePos x="0" y="0"/>
                <wp:positionH relativeFrom="margin">
                  <wp:posOffset>3256915</wp:posOffset>
                </wp:positionH>
                <wp:positionV relativeFrom="paragraph">
                  <wp:posOffset>-726440</wp:posOffset>
                </wp:positionV>
                <wp:extent cx="494030" cy="107950"/>
                <wp:effectExtent l="0" t="0" r="1905" b="635"/>
                <wp:wrapTopAndBottom/>
                <wp:docPr id="1223" name="Text Box 10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03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Exact"/>
                                <w:i/>
                                <w:iCs/>
                                <w:lang w:val="ru-RU" w:eastAsia="ru-RU" w:bidi="ru-RU"/>
                              </w:rPr>
                              <w:t>Рис. 2.2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85" o:spid="_x0000_s1036" type="#_x0000_t202" style="position:absolute;left:0;text-align:left;margin-left:256.45pt;margin-top:-57.2pt;width:38.9pt;height:8.5pt;z-index:-25203609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" filled="f" stroked="f">
                <v:textbox style="mso-fit-shape-to-text:t" inset="0,0,0,0">
                  <w:txbxContent>
                    <w:p w:rsidR="00105859" w:rsidRDefault="007824B5">
                      <w:pPr>
                        <w:pStyle w:val="90"/>
                        <w:shd w:val="clear" w:color="auto" w:fill="auto"/>
                        <w:spacing w:line="170" w:lineRule="exact"/>
                      </w:pPr>
                      <w:r>
                        <w:rPr>
                          <w:rStyle w:val="9Exact"/>
                          <w:i/>
                          <w:iCs/>
                          <w:lang w:val="ru-RU" w:eastAsia="ru-RU" w:bidi="ru-RU"/>
                        </w:rPr>
                        <w:t>Рис. 2.2</w:t>
                      </w:r>
                    </w:p>
                  </w:txbxContent>
                </v:textbox>
                <w10:wrap type="topAndBottom" anchorx="margin"/>
              </v:shape>
            </w:pict>
          </mc:Fallback>
        </mc:AlternateContent>
      </w:r>
      <w:r w:rsidR="007824B5" w:rsidRPr="00043EAD">
        <w:rPr>
          <w:sz w:val="22"/>
          <w:szCs w:val="22"/>
        </w:rPr>
        <w:t>. О + б®-</w:t>
      </w:r>
    </w:p>
    <w:p w:rsidR="00105859" w:rsidRPr="00043EAD" w:rsidRDefault="007824B5">
      <w:pPr>
        <w:pStyle w:val="22"/>
        <w:shd w:val="clear" w:color="auto" w:fill="auto"/>
        <w:spacing w:before="0" w:after="77" w:line="211" w:lineRule="exact"/>
        <w:ind w:firstLine="0"/>
        <w:jc w:val="both"/>
        <w:rPr>
          <w:sz w:val="22"/>
          <w:szCs w:val="22"/>
        </w:rPr>
      </w:pPr>
      <w:r w:rsidRPr="00043EAD">
        <w:rPr>
          <w:sz w:val="22"/>
          <w:szCs w:val="22"/>
        </w:rPr>
        <w:t xml:space="preserve">Из (2.2), (2.4), (2.5) следует, что связь между расстройками </w:t>
      </w:r>
      <w:r w:rsidRPr="00043EAD">
        <w:rPr>
          <w:sz w:val="22"/>
          <w:szCs w:val="22"/>
          <w:lang w:val="en-US" w:eastAsia="en-US" w:bidi="en-US"/>
        </w:rPr>
        <w:t>Q</w:t>
      </w:r>
      <w:r w:rsidRPr="00043EAD">
        <w:rPr>
          <w:sz w:val="22"/>
          <w:szCs w:val="22"/>
          <w:lang w:eastAsia="en-US" w:bidi="en-US"/>
        </w:rPr>
        <w:t xml:space="preserve"> </w:t>
      </w:r>
      <w:r w:rsidRPr="00043EAD">
        <w:rPr>
          <w:sz w:val="22"/>
          <w:szCs w:val="22"/>
        </w:rPr>
        <w:t>и Асо определяется в этом случае равенством</w:t>
      </w:r>
    </w:p>
    <w:p w:rsidR="00105859" w:rsidRPr="00043EAD" w:rsidRDefault="007824B5">
      <w:pPr>
        <w:pStyle w:val="180"/>
        <w:shd w:val="clear" w:color="auto" w:fill="auto"/>
        <w:tabs>
          <w:tab w:val="left" w:pos="6203"/>
        </w:tabs>
        <w:spacing w:before="0" w:after="127" w:line="190" w:lineRule="exact"/>
        <w:ind w:left="2280"/>
        <w:rPr>
          <w:sz w:val="22"/>
          <w:szCs w:val="22"/>
        </w:rPr>
      </w:pPr>
      <w:bookmarkStart w:id="7" w:name="bookmark9"/>
      <w:r w:rsidRPr="00043EAD">
        <w:rPr>
          <w:sz w:val="22"/>
          <w:szCs w:val="22"/>
        </w:rPr>
        <w:t>£2 = й)</w:t>
      </w:r>
      <w:r w:rsidRPr="00043EAD">
        <w:rPr>
          <w:sz w:val="22"/>
          <w:szCs w:val="22"/>
          <w:vertAlign w:val="subscript"/>
        </w:rPr>
        <w:t>пр</w:t>
      </w:r>
      <w:r w:rsidRPr="00043EAD">
        <w:rPr>
          <w:sz w:val="22"/>
          <w:szCs w:val="22"/>
        </w:rPr>
        <w:t xml:space="preserve"> — й)</w:t>
      </w:r>
      <w:r w:rsidRPr="00043EAD">
        <w:rPr>
          <w:sz w:val="22"/>
          <w:szCs w:val="22"/>
          <w:vertAlign w:val="subscript"/>
        </w:rPr>
        <w:t>п</w:t>
      </w:r>
      <w:r w:rsidRPr="00043EAD">
        <w:rPr>
          <w:sz w:val="22"/>
          <w:szCs w:val="22"/>
        </w:rPr>
        <w:t xml:space="preserve"> = Дй) — 6й).</w:t>
      </w:r>
      <w:r w:rsidRPr="00043EAD">
        <w:rPr>
          <w:sz w:val="22"/>
          <w:szCs w:val="22"/>
        </w:rPr>
        <w:tab/>
        <w:t>(2.6)</w:t>
      </w:r>
      <w:bookmarkEnd w:id="7"/>
    </w:p>
    <w:p w:rsidR="00105859" w:rsidRPr="00043EAD" w:rsidRDefault="007824B5">
      <w:pPr>
        <w:pStyle w:val="22"/>
        <w:shd w:val="clear" w:color="auto" w:fill="auto"/>
        <w:spacing w:before="0" w:after="69" w:line="211" w:lineRule="exact"/>
        <w:ind w:firstLine="360"/>
        <w:jc w:val="both"/>
        <w:rPr>
          <w:sz w:val="22"/>
          <w:szCs w:val="22"/>
        </w:rPr>
      </w:pPr>
      <w:r w:rsidRPr="00043EAD">
        <w:rPr>
          <w:sz w:val="22"/>
          <w:szCs w:val="22"/>
        </w:rPr>
        <w:t>Фильтр нижних частот, включаемый на выходе частотного дис</w:t>
      </w:r>
      <w:r w:rsidRPr="00043EAD">
        <w:rPr>
          <w:sz w:val="22"/>
          <w:szCs w:val="22"/>
        </w:rPr>
        <w:softHyphen/>
        <w:t>криминатора, является, как правило, линейным устройством и опи</w:t>
      </w:r>
      <w:r w:rsidRPr="00043EAD">
        <w:rPr>
          <w:sz w:val="22"/>
          <w:szCs w:val="22"/>
        </w:rPr>
        <w:softHyphen/>
        <w:t>сывается линейным дифференциальным уравнением. При исполь</w:t>
      </w:r>
      <w:r w:rsidRPr="00043EAD">
        <w:rPr>
          <w:sz w:val="22"/>
          <w:szCs w:val="22"/>
        </w:rPr>
        <w:softHyphen/>
        <w:t>зовании однозвенного /?С-фильтра оно имеет вид</w:t>
      </w:r>
    </w:p>
    <w:p w:rsidR="00105859" w:rsidRPr="00043EAD" w:rsidRDefault="007824B5">
      <w:pPr>
        <w:pStyle w:val="70"/>
        <w:shd w:val="clear" w:color="auto" w:fill="auto"/>
        <w:tabs>
          <w:tab w:val="left" w:pos="6203"/>
        </w:tabs>
        <w:spacing w:before="0" w:after="134" w:line="200" w:lineRule="exact"/>
        <w:ind w:left="2140"/>
        <w:rPr>
          <w:sz w:val="22"/>
          <w:szCs w:val="22"/>
          <w:lang w:val="ru-RU"/>
        </w:rPr>
      </w:pPr>
      <w:r w:rsidRPr="00043EAD">
        <w:rPr>
          <w:rStyle w:val="70pt"/>
          <w:i/>
          <w:iCs/>
          <w:sz w:val="22"/>
          <w:szCs w:val="22"/>
        </w:rPr>
        <w:t>T</w:t>
      </w:r>
      <w:r w:rsidRPr="00043EAD">
        <w:rPr>
          <w:rStyle w:val="70pt"/>
          <w:i/>
          <w:iCs/>
          <w:sz w:val="22"/>
          <w:szCs w:val="22"/>
          <w:lang w:val="ru-RU"/>
        </w:rPr>
        <w:t>(</w:t>
      </w:r>
      <w:r w:rsidRPr="00043EAD">
        <w:rPr>
          <w:rStyle w:val="70pt"/>
          <w:i/>
          <w:iCs/>
          <w:sz w:val="22"/>
          <w:szCs w:val="22"/>
        </w:rPr>
        <w:t>pdu</w:t>
      </w:r>
      <w:r w:rsidRPr="00043EAD">
        <w:rPr>
          <w:rStyle w:val="70pt"/>
          <w:i/>
          <w:iCs/>
          <w:sz w:val="22"/>
          <w:szCs w:val="22"/>
          <w:lang w:val="ru-RU"/>
        </w:rPr>
        <w:t>,§</w:t>
      </w:r>
      <w:r w:rsidRPr="00043EAD">
        <w:rPr>
          <w:rStyle w:val="70pt"/>
          <w:i/>
          <w:iCs/>
          <w:sz w:val="22"/>
          <w:szCs w:val="22"/>
        </w:rPr>
        <w:t>ldt</w:t>
      </w:r>
      <w:r w:rsidRPr="00043EAD">
        <w:rPr>
          <w:rStyle w:val="70pt"/>
          <w:i/>
          <w:iCs/>
          <w:sz w:val="22"/>
          <w:szCs w:val="22"/>
          <w:vertAlign w:val="superscript"/>
        </w:rPr>
        <w:t>J</w:t>
      </w:r>
      <w:r w:rsidRPr="00043EAD">
        <w:rPr>
          <w:rStyle w:val="70pt"/>
          <w:i/>
          <w:iCs/>
          <w:sz w:val="22"/>
          <w:szCs w:val="22"/>
          <w:vertAlign w:val="subscript"/>
        </w:rPr>
        <w:t>r</w:t>
      </w:r>
      <w:r w:rsidRPr="00043EAD">
        <w:rPr>
          <w:rStyle w:val="70pt"/>
          <w:i/>
          <w:iCs/>
          <w:sz w:val="22"/>
          <w:szCs w:val="22"/>
        </w:rPr>
        <w:t>Ufy</w:t>
      </w:r>
      <w:r w:rsidRPr="00043EAD">
        <w:rPr>
          <w:rStyle w:val="70pt"/>
          <w:i/>
          <w:iCs/>
          <w:sz w:val="22"/>
          <w:szCs w:val="22"/>
          <w:lang w:val="ru-RU"/>
        </w:rPr>
        <w:t>(</w:t>
      </w:r>
      <w:r w:rsidRPr="00043EAD">
        <w:rPr>
          <w:rStyle w:val="70pt"/>
          <w:i/>
          <w:iCs/>
          <w:sz w:val="22"/>
          <w:szCs w:val="22"/>
        </w:rPr>
        <w:t>t</w:t>
      </w:r>
      <w:r w:rsidRPr="00043EAD">
        <w:rPr>
          <w:rStyle w:val="70pt"/>
          <w:i/>
          <w:iCs/>
          <w:sz w:val="22"/>
          <w:szCs w:val="22"/>
          <w:lang w:val="ru-RU"/>
        </w:rPr>
        <w:t>)=</w:t>
      </w:r>
      <w:r w:rsidRPr="00043EAD">
        <w:rPr>
          <w:rStyle w:val="70pt"/>
          <w:i/>
          <w:iCs/>
          <w:sz w:val="22"/>
          <w:szCs w:val="22"/>
        </w:rPr>
        <w:t>u</w:t>
      </w:r>
      <w:r w:rsidRPr="00043EAD">
        <w:rPr>
          <w:rStyle w:val="70pt"/>
          <w:i/>
          <w:iCs/>
          <w:sz w:val="22"/>
          <w:szCs w:val="22"/>
          <w:vertAlign w:val="subscript"/>
        </w:rPr>
        <w:t>n</w:t>
      </w:r>
      <w:r w:rsidRPr="00043EAD">
        <w:rPr>
          <w:rStyle w:val="70pt"/>
          <w:i/>
          <w:iCs/>
          <w:sz w:val="22"/>
          <w:szCs w:val="22"/>
          <w:lang w:val="ru-RU"/>
        </w:rPr>
        <w:t>(</w:t>
      </w:r>
      <w:r w:rsidRPr="00043EAD">
        <w:rPr>
          <w:rStyle w:val="70pt"/>
          <w:i/>
          <w:iCs/>
          <w:sz w:val="22"/>
          <w:szCs w:val="22"/>
        </w:rPr>
        <w:t>t</w:t>
      </w:r>
      <w:r w:rsidRPr="00043EAD">
        <w:rPr>
          <w:rStyle w:val="70pt"/>
          <w:i/>
          <w:iCs/>
          <w:sz w:val="22"/>
          <w:szCs w:val="22"/>
          <w:lang w:val="ru-RU"/>
        </w:rPr>
        <w:t>),</w:t>
      </w:r>
      <w:r w:rsidRPr="00043EAD">
        <w:rPr>
          <w:rStyle w:val="795pt0pt"/>
          <w:sz w:val="22"/>
          <w:szCs w:val="22"/>
          <w:lang w:eastAsia="en-US" w:bidi="en-US"/>
        </w:rPr>
        <w:tab/>
      </w:r>
      <w:r w:rsidRPr="00043EAD">
        <w:rPr>
          <w:rStyle w:val="795pt0pt"/>
          <w:sz w:val="22"/>
          <w:szCs w:val="22"/>
        </w:rPr>
        <w:t>(2.7)</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
          <w:sz w:val="22"/>
          <w:szCs w:val="22"/>
          <w:lang w:val="ru-RU" w:eastAsia="ru-RU" w:bidi="ru-RU"/>
        </w:rPr>
        <w:t>Тф=\ЯС</w:t>
      </w:r>
      <w:r w:rsidRPr="00043EAD">
        <w:rPr>
          <w:sz w:val="22"/>
          <w:szCs w:val="22"/>
        </w:rPr>
        <w:t xml:space="preserve"> — постоянная времени фильтра; «ф(^)—напряжение на выходе фильтра.</w:t>
      </w:r>
    </w:p>
    <w:p w:rsidR="00105859" w:rsidRPr="00043EAD" w:rsidRDefault="007824B5">
      <w:pPr>
        <w:pStyle w:val="22"/>
        <w:shd w:val="clear" w:color="auto" w:fill="auto"/>
        <w:spacing w:before="0" w:after="189" w:line="211" w:lineRule="exact"/>
        <w:ind w:firstLine="360"/>
        <w:jc w:val="both"/>
        <w:rPr>
          <w:sz w:val="22"/>
          <w:szCs w:val="22"/>
        </w:rPr>
      </w:pPr>
      <w:r w:rsidRPr="00043EAD">
        <w:rPr>
          <w:sz w:val="22"/>
          <w:szCs w:val="22"/>
        </w:rPr>
        <w:t xml:space="preserve">Обозначив оператор дифференцирования </w:t>
      </w:r>
      <w:r w:rsidRPr="00043EAD">
        <w:rPr>
          <w:rStyle w:val="210pt"/>
          <w:sz w:val="22"/>
          <w:szCs w:val="22"/>
        </w:rPr>
        <w:t>d</w:t>
      </w:r>
      <w:r w:rsidRPr="00043EAD">
        <w:rPr>
          <w:rStyle w:val="210pt"/>
          <w:sz w:val="22"/>
          <w:szCs w:val="22"/>
          <w:lang w:val="ru-RU"/>
        </w:rPr>
        <w:t>/</w:t>
      </w:r>
      <w:r w:rsidRPr="00043EAD">
        <w:rPr>
          <w:rStyle w:val="210pt"/>
          <w:sz w:val="22"/>
          <w:szCs w:val="22"/>
        </w:rPr>
        <w:t>dt</w:t>
      </w:r>
      <w:r w:rsidRPr="00043EAD">
        <w:rPr>
          <w:sz w:val="22"/>
          <w:szCs w:val="22"/>
          <w:lang w:eastAsia="en-US" w:bidi="en-US"/>
        </w:rPr>
        <w:t xml:space="preserve"> </w:t>
      </w:r>
      <w:r w:rsidRPr="00043EAD">
        <w:rPr>
          <w:sz w:val="22"/>
          <w:szCs w:val="22"/>
        </w:rPr>
        <w:t xml:space="preserve">через </w:t>
      </w:r>
      <w:r w:rsidRPr="00043EAD">
        <w:rPr>
          <w:rStyle w:val="210pt"/>
          <w:sz w:val="22"/>
          <w:szCs w:val="22"/>
          <w:lang w:val="ru-RU" w:eastAsia="ru-RU" w:bidi="ru-RU"/>
        </w:rPr>
        <w:t>р,</w:t>
      </w:r>
      <w:r w:rsidRPr="00043EAD">
        <w:rPr>
          <w:sz w:val="22"/>
          <w:szCs w:val="22"/>
        </w:rPr>
        <w:t xml:space="preserve"> уравне</w:t>
      </w:r>
      <w:r w:rsidRPr="00043EAD">
        <w:rPr>
          <w:sz w:val="22"/>
          <w:szCs w:val="22"/>
        </w:rPr>
        <w:softHyphen/>
        <w:t xml:space="preserve">ние (2.7) можно записать в виде (Тфр+1)Нф(7) </w:t>
      </w:r>
      <w:r w:rsidRPr="00043EAD">
        <w:rPr>
          <w:rStyle w:val="210pt"/>
          <w:sz w:val="22"/>
          <w:szCs w:val="22"/>
          <w:lang w:val="ru-RU"/>
        </w:rPr>
        <w:t>=</w:t>
      </w:r>
      <w:r w:rsidRPr="00043EAD">
        <w:rPr>
          <w:rStyle w:val="210pt"/>
          <w:sz w:val="22"/>
          <w:szCs w:val="22"/>
        </w:rPr>
        <w:t>u</w:t>
      </w:r>
      <w:r w:rsidRPr="00043EAD">
        <w:rPr>
          <w:rStyle w:val="210pt"/>
          <w:sz w:val="22"/>
          <w:szCs w:val="22"/>
          <w:lang w:val="ru-RU"/>
        </w:rPr>
        <w:t>-</w:t>
      </w:r>
      <w:r w:rsidRPr="00043EAD">
        <w:rPr>
          <w:rStyle w:val="210pt"/>
          <w:sz w:val="22"/>
          <w:szCs w:val="22"/>
          <w:vertAlign w:val="subscript"/>
        </w:rPr>
        <w:t>R</w:t>
      </w:r>
      <w:r w:rsidRPr="00043EAD">
        <w:rPr>
          <w:rStyle w:val="210pt"/>
          <w:sz w:val="22"/>
          <w:szCs w:val="22"/>
          <w:lang w:val="ru-RU"/>
        </w:rPr>
        <w:t>(</w:t>
      </w:r>
      <w:r w:rsidRPr="00043EAD">
        <w:rPr>
          <w:rStyle w:val="210pt"/>
          <w:sz w:val="22"/>
          <w:szCs w:val="22"/>
        </w:rPr>
        <w:t>t</w:t>
      </w:r>
      <w:r w:rsidRPr="00043EAD">
        <w:rPr>
          <w:rStyle w:val="210pt"/>
          <w:sz w:val="22"/>
          <w:szCs w:val="22"/>
          <w:lang w:val="ru-RU"/>
        </w:rPr>
        <w:t>)</w:t>
      </w:r>
      <w:r w:rsidRPr="00043EAD">
        <w:rPr>
          <w:sz w:val="22"/>
          <w:szCs w:val="22"/>
          <w:lang w:eastAsia="en-US" w:bidi="en-US"/>
        </w:rPr>
        <w:t xml:space="preserve"> </w:t>
      </w:r>
      <w:r w:rsidRPr="00043EAD">
        <w:rPr>
          <w:sz w:val="22"/>
          <w:szCs w:val="22"/>
        </w:rPr>
        <w:t>или более компактно</w:t>
      </w:r>
    </w:p>
    <w:p w:rsidR="00105859" w:rsidRPr="00043EAD" w:rsidRDefault="007824B5">
      <w:pPr>
        <w:pStyle w:val="22"/>
        <w:shd w:val="clear" w:color="auto" w:fill="auto"/>
        <w:tabs>
          <w:tab w:val="left" w:pos="6203"/>
        </w:tabs>
        <w:spacing w:before="0" w:line="200" w:lineRule="exact"/>
        <w:ind w:left="1240" w:firstLine="0"/>
        <w:jc w:val="both"/>
        <w:rPr>
          <w:sz w:val="22"/>
          <w:szCs w:val="22"/>
        </w:rPr>
      </w:pPr>
      <w:r w:rsidRPr="00043EAD">
        <w:rPr>
          <w:sz w:val="22"/>
          <w:szCs w:val="22"/>
        </w:rPr>
        <w:t xml:space="preserve">“Ф (0 = ГГ^— “д (*)=Кф </w:t>
      </w:r>
      <w:r w:rsidRPr="00043EAD">
        <w:rPr>
          <w:rStyle w:val="210pt1pt"/>
          <w:sz w:val="22"/>
          <w:szCs w:val="22"/>
          <w:lang w:val="ru-RU" w:eastAsia="ru-RU" w:bidi="ru-RU"/>
        </w:rPr>
        <w:t>(Р)</w:t>
      </w:r>
      <w:r w:rsidRPr="00043EAD">
        <w:rPr>
          <w:sz w:val="22"/>
          <w:szCs w:val="22"/>
        </w:rPr>
        <w:t xml:space="preserve"> </w:t>
      </w:r>
      <w:r w:rsidRPr="00043EAD">
        <w:rPr>
          <w:sz w:val="22"/>
          <w:szCs w:val="22"/>
          <w:vertAlign w:val="superscript"/>
        </w:rPr>
        <w:t>ц</w:t>
      </w:r>
      <w:r w:rsidRPr="00043EAD">
        <w:rPr>
          <w:sz w:val="22"/>
          <w:szCs w:val="22"/>
        </w:rPr>
        <w:t>д (0,</w:t>
      </w:r>
      <w:r w:rsidRPr="00043EAD">
        <w:rPr>
          <w:sz w:val="22"/>
          <w:szCs w:val="22"/>
        </w:rPr>
        <w:tab/>
        <w:t>(2.8)</w:t>
      </w:r>
    </w:p>
    <w:p w:rsidR="00105859" w:rsidRPr="00043EAD" w:rsidRDefault="007824B5">
      <w:pPr>
        <w:pStyle w:val="80"/>
        <w:shd w:val="clear" w:color="auto" w:fill="auto"/>
        <w:spacing w:after="31" w:line="190" w:lineRule="exact"/>
        <w:ind w:left="2040"/>
        <w:rPr>
          <w:sz w:val="22"/>
          <w:szCs w:val="22"/>
        </w:rPr>
      </w:pPr>
      <w:r w:rsidRPr="00043EAD">
        <w:rPr>
          <w:sz w:val="22"/>
          <w:szCs w:val="22"/>
          <w:vertAlign w:val="superscript"/>
        </w:rPr>
        <w:t>1</w:t>
      </w:r>
      <w:r w:rsidRPr="00043EAD">
        <w:rPr>
          <w:sz w:val="22"/>
          <w:szCs w:val="22"/>
        </w:rPr>
        <w:t xml:space="preserve"> -т</w:t>
      </w:r>
      <w:r w:rsidRPr="00043EAD">
        <w:rPr>
          <w:rStyle w:val="8CenturySchoolbook9pt0pt"/>
          <w:sz w:val="22"/>
          <w:szCs w:val="22"/>
        </w:rPr>
        <w:t>-</w:t>
      </w:r>
      <w:r w:rsidRPr="00043EAD">
        <w:rPr>
          <w:rStyle w:val="8CenturySchoolbook9pt0pt"/>
          <w:sz w:val="22"/>
          <w:szCs w:val="22"/>
          <w:vertAlign w:val="superscript"/>
        </w:rPr>
        <w:t>1</w:t>
      </w:r>
      <w:r w:rsidRPr="00043EAD">
        <w:rPr>
          <w:rStyle w:val="81"/>
          <w:sz w:val="22"/>
          <w:szCs w:val="22"/>
        </w:rPr>
        <w:t xml:space="preserve"> ф </w:t>
      </w:r>
      <w:r w:rsidRPr="00043EAD">
        <w:rPr>
          <w:rStyle w:val="8CenturySchoolbook9pt0pt"/>
          <w:sz w:val="22"/>
          <w:szCs w:val="22"/>
        </w:rPr>
        <w:t>р</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
          <w:sz w:val="22"/>
          <w:szCs w:val="22"/>
          <w:lang w:val="ru-RU" w:eastAsia="ru-RU" w:bidi="ru-RU"/>
        </w:rPr>
        <w:t>Кф(р)</w:t>
      </w:r>
      <w:r w:rsidRPr="00043EAD">
        <w:rPr>
          <w:sz w:val="22"/>
          <w:szCs w:val="22"/>
        </w:rPr>
        <w:t xml:space="preserve"> —операторный коэффициент передачи фильтра.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Структура, т. е. вид операторного коэффициента передачи </w:t>
      </w:r>
      <w:r w:rsidRPr="00043EAD">
        <w:rPr>
          <w:rStyle w:val="210pt1pt"/>
          <w:sz w:val="22"/>
          <w:szCs w:val="22"/>
          <w:lang w:val="ru-RU" w:eastAsia="ru-RU" w:bidi="ru-RU"/>
        </w:rPr>
        <w:t>Кф(р),</w:t>
      </w:r>
      <w:r w:rsidRPr="00043EAD">
        <w:rPr>
          <w:sz w:val="22"/>
          <w:szCs w:val="22"/>
        </w:rPr>
        <w:t xml:space="preserve"> и параметры фильтра нижних частот системы ЧАП зависят от ее назначения. В системах частотной автоподстройки вещатель</w:t>
      </w:r>
      <w:r w:rsidRPr="00043EAD">
        <w:rPr>
          <w:sz w:val="22"/>
          <w:szCs w:val="22"/>
        </w:rPr>
        <w:softHyphen/>
      </w:r>
      <w:r w:rsidRPr="00043EAD">
        <w:rPr>
          <w:sz w:val="22"/>
          <w:szCs w:val="22"/>
        </w:rPr>
        <w:br w:type="page"/>
      </w:r>
      <w:r w:rsidRPr="00043EAD">
        <w:rPr>
          <w:sz w:val="22"/>
          <w:szCs w:val="22"/>
        </w:rPr>
        <w:lastRenderedPageBreak/>
        <w:t xml:space="preserve">ных приемников обычно используют /?С-фильтры. Их постоянная времени </w:t>
      </w:r>
      <w:r w:rsidRPr="00043EAD">
        <w:rPr>
          <w:rStyle w:val="210pt1pt"/>
          <w:sz w:val="22"/>
          <w:szCs w:val="22"/>
          <w:lang w:val="ru-RU" w:eastAsia="ru-RU" w:bidi="ru-RU"/>
        </w:rPr>
        <w:t>Т</w:t>
      </w:r>
      <w:r w:rsidRPr="00043EAD">
        <w:rPr>
          <w:sz w:val="22"/>
          <w:szCs w:val="22"/>
        </w:rPr>
        <w:t>ф выбирается так, чтобы на выход фильтра проходили ,медленные изменения .выходного напряжения дискриминатора, вы</w:t>
      </w:r>
      <w:r w:rsidRPr="00043EAD">
        <w:rPr>
          <w:sz w:val="22"/>
          <w:szCs w:val="22"/>
        </w:rPr>
        <w:softHyphen/>
        <w:t>званные уходами промежуточной частоты сигнала. Флюктуацион- ная составляющая выходного напряжения дискриминатора, а так</w:t>
      </w:r>
      <w:r w:rsidRPr="00043EAD">
        <w:rPr>
          <w:sz w:val="22"/>
          <w:szCs w:val="22"/>
        </w:rPr>
        <w:softHyphen/>
        <w:t>же составляющая этого напряжения, вызванная амплитудной и частотной модуляцией сигнала полезным сообщением, должны в фильтре подавляться.</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Фильтры нижних частот, используемые в системах частотной аЕтоподстройки радиолокационных приемников, обычно содержат интеграторы. Определенное распространение в этих системах по</w:t>
      </w:r>
      <w:r w:rsidRPr="00043EAD">
        <w:rPr>
          <w:sz w:val="22"/>
          <w:szCs w:val="22"/>
        </w:rPr>
        <w:softHyphen/>
        <w:t>лучили фильтры, в состав которых входят два интегратора. Опера</w:t>
      </w:r>
      <w:r w:rsidRPr="00043EAD">
        <w:rPr>
          <w:sz w:val="22"/>
          <w:szCs w:val="22"/>
        </w:rPr>
        <w:softHyphen/>
        <w:t xml:space="preserve">торный коэффициент передачи таких фильтров </w:t>
      </w:r>
      <w:r w:rsidRPr="00043EAD">
        <w:rPr>
          <w:rStyle w:val="210pt1pt"/>
          <w:sz w:val="22"/>
          <w:szCs w:val="22"/>
          <w:lang w:val="ru-RU" w:eastAsia="ru-RU" w:bidi="ru-RU"/>
        </w:rPr>
        <w:t>Кф(р)</w:t>
      </w:r>
      <w:r w:rsidRPr="00043EAD">
        <w:rPr>
          <w:sz w:val="22"/>
          <w:szCs w:val="22"/>
        </w:rPr>
        <w:t xml:space="preserve"> — /г</w:t>
      </w:r>
      <w:r w:rsidRPr="00043EAD">
        <w:rPr>
          <w:sz w:val="22"/>
          <w:szCs w:val="22"/>
          <w:vertAlign w:val="subscript"/>
        </w:rPr>
        <w:t>И</w:t>
      </w:r>
      <w:r w:rsidRPr="00043EAD">
        <w:rPr>
          <w:rStyle w:val="2TimesNewRoman105pt"/>
          <w:rFonts w:eastAsia="Century Schoolbook"/>
          <w:sz w:val="22"/>
          <w:szCs w:val="22"/>
        </w:rPr>
        <w:t>2(1</w:t>
      </w:r>
      <w:r w:rsidRPr="00043EAD">
        <w:rPr>
          <w:sz w:val="22"/>
          <w:szCs w:val="22"/>
        </w:rPr>
        <w:t xml:space="preserve"> + </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w:t>
      </w:r>
      <w:r w:rsidRPr="00043EAD">
        <w:rPr>
          <w:sz w:val="22"/>
          <w:szCs w:val="22"/>
          <w:lang w:val="en-US" w:eastAsia="en-US" w:bidi="en-US"/>
        </w:rPr>
        <w:t>T</w:t>
      </w:r>
      <w:r w:rsidRPr="00043EAD">
        <w:rPr>
          <w:sz w:val="22"/>
          <w:szCs w:val="22"/>
        </w:rPr>
        <w:t>I</w:t>
      </w:r>
      <w:r w:rsidRPr="00043EAD">
        <w:rPr>
          <w:rStyle w:val="210pt"/>
          <w:sz w:val="22"/>
          <w:szCs w:val="22"/>
          <w:lang w:val="ru-RU" w:eastAsia="ru-RU" w:bidi="ru-RU"/>
        </w:rPr>
        <w:t>р)1р</w:t>
      </w:r>
      <w:r w:rsidRPr="00043EAD">
        <w:rPr>
          <w:rStyle w:val="210pt"/>
          <w:sz w:val="22"/>
          <w:szCs w:val="22"/>
          <w:vertAlign w:val="superscript"/>
          <w:lang w:val="ru-RU" w:eastAsia="ru-RU" w:bidi="ru-RU"/>
        </w:rPr>
        <w:t>2</w:t>
      </w:r>
      <w:r w:rsidRPr="00043EAD">
        <w:rPr>
          <w:rStyle w:val="210pt"/>
          <w:sz w:val="22"/>
          <w:szCs w:val="22"/>
          <w:lang w:val="ru-RU" w:eastAsia="ru-RU" w:bidi="ru-RU"/>
        </w:rPr>
        <w:t>.</w:t>
      </w:r>
      <w:r w:rsidRPr="00043EAD">
        <w:rPr>
          <w:sz w:val="22"/>
          <w:szCs w:val="22"/>
        </w:rPr>
        <w:t xml:space="preserve"> Вид операторного коэффициента передачи фильтра нижних частот существенно влияет на свойства системы частотной автоподстройки.</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mc:AlternateContent>
          <mc:Choice Requires="wps">
            <w:drawing>
              <wp:anchor distT="0" distB="60960" distL="740410" distR="213360" simplePos="0" relativeHeight="251281408" behindDoc="1" locked="0" layoutInCell="1" allowOverlap="1" wp14:anchorId="7401490F" wp14:editId="705CAA80">
                <wp:simplePos x="0" y="0"/>
                <wp:positionH relativeFrom="margin">
                  <wp:posOffset>774065</wp:posOffset>
                </wp:positionH>
                <wp:positionV relativeFrom="paragraph">
                  <wp:posOffset>2106295</wp:posOffset>
                </wp:positionV>
                <wp:extent cx="219710" cy="120650"/>
                <wp:effectExtent l="2540" t="1270" r="0" b="0"/>
                <wp:wrapTopAndBottom/>
                <wp:docPr id="1222" name="Text Box 10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70"/>
                              <w:shd w:val="clear" w:color="auto" w:fill="auto"/>
                              <w:spacing w:line="190" w:lineRule="exact"/>
                            </w:pPr>
                            <w:bookmarkStart w:id="8" w:name="bookmark7"/>
                            <w:r>
                              <w:rPr>
                                <w:rStyle w:val="17Exact"/>
                                <w:lang w:val="en-US" w:eastAsia="en-US" w:bidi="en-US"/>
                              </w:rPr>
                              <w:t>-Hh</w:t>
                            </w:r>
                            <w:bookmarkEnd w:id="8"/>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84" o:spid="_x0000_s1037" type="#_x0000_t202" style="position:absolute;left:0;text-align:left;margin-left:60.95pt;margin-top:165.85pt;width:17.3pt;height:9.5pt;z-index:-252035072;visibility:visible;mso-wrap-style:square;mso-width-percent:0;mso-height-percent:0;mso-wrap-distance-left:58.3pt;mso-wrap-distance-top:0;mso-wrap-distance-right:16.8pt;mso-wrap-distance-bottom:4.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" filled="f" stroked="f">
                <v:textbox style="mso-fit-shape-to-text:t" inset="0,0,0,0">
                  <w:txbxContent>
                    <w:p w:rsidR="00105859" w:rsidRDefault="007824B5">
                      <w:pPr>
                        <w:pStyle w:val="170"/>
                        <w:shd w:val="clear" w:color="auto" w:fill="auto"/>
                        <w:spacing w:line="190" w:lineRule="exact"/>
                      </w:pPr>
                      <w:bookmarkStart w:id="9" w:name="bookmark7"/>
                      <w:r>
                        <w:rPr>
                          <w:rStyle w:val="17Exact"/>
                          <w:lang w:val="en-US" w:eastAsia="en-US" w:bidi="en-US"/>
                        </w:rPr>
                        <w:t>-Hh</w:t>
                      </w:r>
                      <w:bookmarkEnd w:id="9"/>
                    </w:p>
                  </w:txbxContent>
                </v:textbox>
                <w10:wrap type="topAndBottom" anchorx="margin"/>
              </v:shape>
            </w:pict>
          </mc:Fallback>
        </mc:AlternateContent>
      </w:r>
      <w:r w:rsidRPr="00043EAD">
        <w:rPr>
          <w:noProof/>
          <w:sz w:val="22"/>
          <w:szCs w:val="22"/>
          <w:lang w:bidi="ar-SA"/>
        </w:rPr>
        <mc:AlternateContent>
          <mc:Choice Requires="wps">
            <w:drawing>
              <wp:anchor distT="0" distB="78740" distL="753110" distR="243840" simplePos="0" relativeHeight="251282432" behindDoc="1" locked="0" layoutInCell="1" allowOverlap="1" wp14:anchorId="2E05D9A0" wp14:editId="317AA2F9">
                <wp:simplePos x="0" y="0"/>
                <wp:positionH relativeFrom="margin">
                  <wp:posOffset>786130</wp:posOffset>
                </wp:positionH>
                <wp:positionV relativeFrom="paragraph">
                  <wp:posOffset>2361565</wp:posOffset>
                </wp:positionV>
                <wp:extent cx="176530" cy="107950"/>
                <wp:effectExtent l="0" t="0" r="0" b="0"/>
                <wp:wrapTopAndBottom/>
                <wp:docPr id="1221" name="Text Box 10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Exact"/>
                                <w:i/>
                                <w:iCs/>
                                <w:lang w:val="ru-RU" w:eastAsia="ru-RU" w:bidi="ru-RU"/>
                              </w:rPr>
                              <w:t>31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83" o:spid="_x0000_s1038" type="#_x0000_t202" style="position:absolute;left:0;text-align:left;margin-left:61.9pt;margin-top:185.95pt;width:13.9pt;height:8.5pt;z-index:-252034048;visibility:visible;mso-wrap-style:square;mso-width-percent:0;mso-height-percent:0;mso-wrap-distance-left:59.3pt;mso-wrap-distance-top:0;mso-wrap-distance-right:19.2pt;mso-wrap-distance-bottom:6.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1+sswIAALY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" filled="f" stroked="f">
                <v:textbox style="mso-fit-shape-to-text:t" inset="0,0,0,0">
                  <w:txbxContent>
                    <w:p w:rsidR="00105859" w:rsidRDefault="007824B5">
                      <w:pPr>
                        <w:pStyle w:val="90"/>
                        <w:shd w:val="clear" w:color="auto" w:fill="auto"/>
                        <w:spacing w:line="170" w:lineRule="exact"/>
                      </w:pPr>
                      <w:r>
                        <w:rPr>
                          <w:rStyle w:val="9Exact"/>
                          <w:i/>
                          <w:iCs/>
                          <w:lang w:val="ru-RU" w:eastAsia="ru-RU" w:bidi="ru-RU"/>
                        </w:rPr>
                        <w:t>31</w:t>
                      </w:r>
                    </w:p>
                  </w:txbxContent>
                </v:textbox>
                <w10:wrap type="topAndBottom" anchorx="margin"/>
              </v:shape>
            </w:pict>
          </mc:Fallback>
        </mc:AlternateContent>
      </w:r>
      <w:r w:rsidRPr="00043EAD">
        <w:rPr>
          <w:noProof/>
          <w:sz w:val="22"/>
          <w:szCs w:val="22"/>
          <w:lang w:bidi="ar-SA"/>
        </w:rPr>
        <mc:AlternateContent>
          <mc:Choice Requires="wps">
            <w:drawing>
              <wp:anchor distT="0" distB="373380" distL="826135" distR="1591310" simplePos="0" relativeHeight="251283456" behindDoc="1" locked="0" layoutInCell="1" allowOverlap="1" wp14:anchorId="48CAE7C0" wp14:editId="2B297A8E">
                <wp:simplePos x="0" y="0"/>
                <wp:positionH relativeFrom="margin">
                  <wp:posOffset>859790</wp:posOffset>
                </wp:positionH>
                <wp:positionV relativeFrom="paragraph">
                  <wp:posOffset>2550160</wp:posOffset>
                </wp:positionV>
                <wp:extent cx="176530" cy="254000"/>
                <wp:effectExtent l="2540" t="0" r="1905" b="0"/>
                <wp:wrapTopAndBottom/>
                <wp:docPr id="1220" name="Text Box 10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95pt0ptExact"/>
                              </w:rPr>
                              <w:t>I</w:t>
                            </w:r>
                            <w:r>
                              <w:rPr>
                                <w:rStyle w:val="70ptExact"/>
                                <w:i/>
                                <w:iCs/>
                                <w:lang w:val="ru-RU" w:eastAsia="ru-RU" w:bidi="ru-RU"/>
                              </w:rPr>
                              <w:t>С1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82" o:spid="_x0000_s1039" type="#_x0000_t202" style="position:absolute;left:0;text-align:left;margin-left:67.7pt;margin-top:200.8pt;width:13.9pt;height:20pt;z-index:-252033024;visibility:visible;mso-wrap-style:square;mso-width-percent:0;mso-height-percent:0;mso-wrap-distance-left:65.05pt;mso-wrap-distance-top:0;mso-wrap-distance-right:125.3pt;mso-wrap-distance-bottom:29.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" filled="f" stroked="f">
                <v:textbox style="mso-fit-shape-to-text:t" inset="0,0,0,0">
                  <w:txbxContent>
                    <w:p w:rsidR="00105859" w:rsidRDefault="007824B5">
                      <w:pPr>
                        <w:pStyle w:val="70"/>
                        <w:shd w:val="clear" w:color="auto" w:fill="auto"/>
                        <w:spacing w:before="0" w:after="0" w:line="200" w:lineRule="exact"/>
                        <w:jc w:val="left"/>
                      </w:pPr>
                      <w:r>
                        <w:rPr>
                          <w:rStyle w:val="795pt0ptExact"/>
                        </w:rPr>
                        <w:t>I</w:t>
                      </w:r>
                      <w:r>
                        <w:rPr>
                          <w:rStyle w:val="70ptExact"/>
                          <w:i/>
                          <w:iCs/>
                          <w:lang w:val="ru-RU" w:eastAsia="ru-RU" w:bidi="ru-RU"/>
                        </w:rPr>
                        <w:t>С1</w:t>
                      </w:r>
                    </w:p>
                  </w:txbxContent>
                </v:textbox>
                <w10:wrap type="topAndBottom" anchorx="margin"/>
              </v:shape>
            </w:pict>
          </mc:Fallback>
        </mc:AlternateContent>
      </w:r>
      <w:r w:rsidRPr="00043EAD">
        <w:rPr>
          <w:noProof/>
          <w:sz w:val="22"/>
          <w:szCs w:val="22"/>
          <w:lang w:bidi="ar-SA"/>
        </w:rPr>
        <mc:AlternateContent>
          <mc:Choice Requires="wps">
            <w:drawing>
              <wp:anchor distT="0" distB="283210" distL="63500" distR="902335" simplePos="0" relativeHeight="251284480" behindDoc="1" locked="0" layoutInCell="1" allowOverlap="1" wp14:anchorId="714F7033" wp14:editId="0F9053D5">
                <wp:simplePos x="0" y="0"/>
                <wp:positionH relativeFrom="margin">
                  <wp:posOffset>1207135</wp:posOffset>
                </wp:positionH>
                <wp:positionV relativeFrom="paragraph">
                  <wp:posOffset>2038350</wp:posOffset>
                </wp:positionV>
                <wp:extent cx="518160" cy="356235"/>
                <wp:effectExtent l="0" t="0" r="0" b="0"/>
                <wp:wrapTopAndBottom/>
                <wp:docPr id="1219" name="Text Box 10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356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ind w:left="180"/>
                              <w:jc w:val="left"/>
                            </w:pPr>
                            <w:r>
                              <w:rPr>
                                <w:rStyle w:val="70ptExact"/>
                                <w:i/>
                                <w:iCs/>
                                <w:lang w:val="ru-RU" w:eastAsia="ru-RU" w:bidi="ru-RU"/>
                              </w:rPr>
                              <w:t>33</w:t>
                            </w:r>
                          </w:p>
                          <w:p w:rsidR="00105859" w:rsidRDefault="007824B5">
                            <w:pPr>
                              <w:pStyle w:val="22"/>
                              <w:shd w:val="clear" w:color="auto" w:fill="auto"/>
                              <w:spacing w:before="0" w:after="1" w:line="190" w:lineRule="exact"/>
                              <w:ind w:firstLine="0"/>
                            </w:pPr>
                            <w:r>
                              <w:rPr>
                                <w:rStyle w:val="2Exact1"/>
                              </w:rPr>
                              <w:t>-СЗ-ощ,</w:t>
                            </w:r>
                          </w:p>
                          <w:p w:rsidR="00105859" w:rsidRDefault="007824B5">
                            <w:pPr>
                              <w:pStyle w:val="90"/>
                              <w:shd w:val="clear" w:color="auto" w:fill="auto"/>
                              <w:spacing w:line="170" w:lineRule="exact"/>
                            </w:pPr>
                            <w:r>
                              <w:rPr>
                                <w:rStyle w:val="9Exact"/>
                                <w:i/>
                                <w:iCs/>
                              </w:rPr>
                              <w:t>-CZ</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81" o:spid="_x0000_s1040" type="#_x0000_t202" style="position:absolute;left:0;text-align:left;margin-left:95.05pt;margin-top:160.5pt;width:40.8pt;height:28.05pt;z-index:-252032000;visibility:visible;mso-wrap-style:square;mso-width-percent:0;mso-height-percent:0;mso-wrap-distance-left:5pt;mso-wrap-distance-top:0;mso-wrap-distance-right:71.05pt;mso-wrap-distance-bottom:22.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" filled="f" stroked="f">
                <v:textbox style="mso-fit-shape-to-text:t" inset="0,0,0,0">
                  <w:txbxContent>
                    <w:p w:rsidR="00105859" w:rsidRDefault="007824B5">
                      <w:pPr>
                        <w:pStyle w:val="70"/>
                        <w:shd w:val="clear" w:color="auto" w:fill="auto"/>
                        <w:spacing w:before="0" w:after="0" w:line="200" w:lineRule="exact"/>
                        <w:ind w:left="180"/>
                        <w:jc w:val="left"/>
                      </w:pPr>
                      <w:r>
                        <w:rPr>
                          <w:rStyle w:val="70ptExact"/>
                          <w:i/>
                          <w:iCs/>
                          <w:lang w:val="ru-RU" w:eastAsia="ru-RU" w:bidi="ru-RU"/>
                        </w:rPr>
                        <w:t>33</w:t>
                      </w:r>
                    </w:p>
                    <w:p w:rsidR="00105859" w:rsidRDefault="007824B5">
                      <w:pPr>
                        <w:pStyle w:val="22"/>
                        <w:shd w:val="clear" w:color="auto" w:fill="auto"/>
                        <w:spacing w:before="0" w:after="1" w:line="190" w:lineRule="exact"/>
                        <w:ind w:firstLine="0"/>
                      </w:pPr>
                      <w:r>
                        <w:rPr>
                          <w:rStyle w:val="2Exact1"/>
                        </w:rPr>
                        <w:t>-СЗ-ощ,</w:t>
                      </w:r>
                    </w:p>
                    <w:p w:rsidR="00105859" w:rsidRDefault="007824B5">
                      <w:pPr>
                        <w:pStyle w:val="90"/>
                        <w:shd w:val="clear" w:color="auto" w:fill="auto"/>
                        <w:spacing w:line="170" w:lineRule="exact"/>
                      </w:pPr>
                      <w:r>
                        <w:rPr>
                          <w:rStyle w:val="9Exact"/>
                          <w:i/>
                          <w:iCs/>
                        </w:rPr>
                        <w:t>-CZ</w:t>
                      </w:r>
                    </w:p>
                  </w:txbxContent>
                </v:textbox>
                <w10:wrap type="topAndBottom" anchorx="margin"/>
              </v:shape>
            </w:pict>
          </mc:Fallback>
        </mc:AlternateContent>
      </w:r>
      <w:r w:rsidRPr="00043EAD">
        <w:rPr>
          <w:noProof/>
          <w:sz w:val="22"/>
          <w:szCs w:val="22"/>
          <w:lang w:bidi="ar-SA"/>
        </w:rPr>
        <mc:AlternateContent>
          <mc:Choice Requires="wps">
            <w:drawing>
              <wp:anchor distT="0" distB="243840" distL="1210310" distR="1188720" simplePos="0" relativeHeight="251285504" behindDoc="1" locked="0" layoutInCell="1" allowOverlap="1" wp14:anchorId="2EECDD3C" wp14:editId="4FF00BE1">
                <wp:simplePos x="0" y="0"/>
                <wp:positionH relativeFrom="margin">
                  <wp:posOffset>1243330</wp:posOffset>
                </wp:positionH>
                <wp:positionV relativeFrom="paragraph">
                  <wp:posOffset>2690495</wp:posOffset>
                </wp:positionV>
                <wp:extent cx="194945" cy="107950"/>
                <wp:effectExtent l="0" t="4445" r="0" b="3175"/>
                <wp:wrapTopAndBottom/>
                <wp:docPr id="1218" name="Text Box 10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Exact"/>
                                <w:i/>
                                <w:iCs/>
                                <w:lang w:val="ru-RU" w:eastAsia="ru-RU" w:bidi="ru-RU"/>
                              </w:rPr>
                              <w:t>32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80" o:spid="_x0000_s1041" type="#_x0000_t202" style="position:absolute;left:0;text-align:left;margin-left:97.9pt;margin-top:211.85pt;width:15.35pt;height:8.5pt;z-index:-252030976;visibility:visible;mso-wrap-style:square;mso-width-percent:0;mso-height-percent:0;mso-wrap-distance-left:95.3pt;mso-wrap-distance-top:0;mso-wrap-distance-right:93.6pt;mso-wrap-distance-bottom:19.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ZY8tAIAALY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" filled="f" stroked="f">
                <v:textbox style="mso-fit-shape-to-text:t" inset="0,0,0,0">
                  <w:txbxContent>
                    <w:p w:rsidR="00105859" w:rsidRDefault="007824B5">
                      <w:pPr>
                        <w:pStyle w:val="90"/>
                        <w:shd w:val="clear" w:color="auto" w:fill="auto"/>
                        <w:spacing w:line="170" w:lineRule="exact"/>
                      </w:pPr>
                      <w:r>
                        <w:rPr>
                          <w:rStyle w:val="9Exact"/>
                          <w:i/>
                          <w:iCs/>
                          <w:lang w:val="ru-RU" w:eastAsia="ru-RU" w:bidi="ru-RU"/>
                        </w:rPr>
                        <w:t>32</w:t>
                      </w:r>
                    </w:p>
                  </w:txbxContent>
                </v:textbox>
                <w10:wrap type="topAndBottom" anchorx="margin"/>
              </v:shape>
            </w:pict>
          </mc:Fallback>
        </mc:AlternateContent>
      </w:r>
      <w:r w:rsidRPr="00043EAD">
        <w:rPr>
          <w:noProof/>
          <w:sz w:val="22"/>
          <w:szCs w:val="22"/>
          <w:lang w:bidi="ar-SA"/>
        </w:rPr>
        <mc:AlternateContent>
          <mc:Choice Requires="wps">
            <w:drawing>
              <wp:anchor distT="0" distB="200025" distL="1576070" distR="850265" simplePos="0" relativeHeight="251286528" behindDoc="1" locked="0" layoutInCell="1" allowOverlap="1" wp14:anchorId="4704A2B6" wp14:editId="17E2F025">
                <wp:simplePos x="0" y="0"/>
                <wp:positionH relativeFrom="margin">
                  <wp:posOffset>1609090</wp:posOffset>
                </wp:positionH>
                <wp:positionV relativeFrom="paragraph">
                  <wp:posOffset>2813050</wp:posOffset>
                </wp:positionV>
                <wp:extent cx="167640" cy="254000"/>
                <wp:effectExtent l="0" t="3175" r="4445" b="0"/>
                <wp:wrapTopAndBottom/>
                <wp:docPr id="1217" name="Text Box 10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4"/>
                              <w:keepNext/>
                              <w:keepLines/>
                              <w:shd w:val="clear" w:color="auto" w:fill="auto"/>
                              <w:spacing w:line="200" w:lineRule="exact"/>
                            </w:pPr>
                            <w:bookmarkStart w:id="9" w:name="bookmark8"/>
                            <w:r>
                              <w:rPr>
                                <w:rStyle w:val="40ptExact"/>
                                <w:i/>
                                <w:iCs/>
                              </w:rPr>
                              <w:t>■ц,</w:t>
                            </w:r>
                            <w:bookmarkEnd w:id="9"/>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79" o:spid="_x0000_s1042" type="#_x0000_t202" style="position:absolute;left:0;text-align:left;margin-left:126.7pt;margin-top:221.5pt;width:13.2pt;height:20pt;z-index:-252029952;visibility:visible;mso-wrap-style:square;mso-width-percent:0;mso-height-percent:0;mso-wrap-distance-left:124.1pt;mso-wrap-distance-top:0;mso-wrap-distance-right:66.95pt;mso-wrap-distance-bottom:1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" filled="f" stroked="f">
                <v:textbox style="mso-fit-shape-to-text:t" inset="0,0,0,0">
                  <w:txbxContent>
                    <w:p w:rsidR="00105859" w:rsidRDefault="007824B5">
                      <w:pPr>
                        <w:pStyle w:val="44"/>
                        <w:keepNext/>
                        <w:keepLines/>
                        <w:shd w:val="clear" w:color="auto" w:fill="auto"/>
                        <w:spacing w:line="200" w:lineRule="exact"/>
                      </w:pPr>
                      <w:bookmarkStart w:id="11" w:name="bookmark8"/>
                      <w:r>
                        <w:rPr>
                          <w:rStyle w:val="40ptExact"/>
                          <w:i/>
                          <w:iCs/>
                        </w:rPr>
                        <w:t>■ц,</w:t>
                      </w:r>
                      <w:bookmarkEnd w:id="11"/>
                    </w:p>
                  </w:txbxContent>
                </v:textbox>
                <w10:wrap type="topAndBottom" anchorx="margin"/>
              </v:shape>
            </w:pict>
          </mc:Fallback>
        </mc:AlternateContent>
      </w:r>
      <w:r w:rsidRPr="00043EAD">
        <w:rPr>
          <w:noProof/>
          <w:sz w:val="22"/>
          <w:szCs w:val="22"/>
          <w:lang w:bidi="ar-SA"/>
        </w:rPr>
        <mc:AlternateContent>
          <mc:Choice Requires="wps">
            <w:drawing>
              <wp:anchor distT="0" distB="0" distL="831850" distR="1332230" simplePos="0" relativeHeight="251287552" behindDoc="1" locked="0" layoutInCell="1" allowOverlap="1" wp14:anchorId="78236E9D" wp14:editId="02577F90">
                <wp:simplePos x="0" y="0"/>
                <wp:positionH relativeFrom="margin">
                  <wp:posOffset>865505</wp:posOffset>
                </wp:positionH>
                <wp:positionV relativeFrom="paragraph">
                  <wp:posOffset>3062605</wp:posOffset>
                </wp:positionV>
                <wp:extent cx="429895" cy="107950"/>
                <wp:effectExtent l="0" t="0" r="0" b="3175"/>
                <wp:wrapTopAndBottom/>
                <wp:docPr id="1216" name="Text Box 10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Exact"/>
                                <w:i/>
                                <w:iCs/>
                                <w:lang w:val="ru-RU" w:eastAsia="ru-RU" w:bidi="ru-RU"/>
                              </w:rPr>
                              <w:t>Рис. 2.3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78" o:spid="_x0000_s1043" type="#_x0000_t202" style="position:absolute;left:0;text-align:left;margin-left:68.15pt;margin-top:241.15pt;width:33.85pt;height:8.5pt;z-index:-252028928;visibility:visible;mso-wrap-style:square;mso-width-percent:0;mso-height-percent:0;mso-wrap-distance-left:65.5pt;mso-wrap-distance-top:0;mso-wrap-distance-right:104.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" filled="f" stroked="f">
                <v:textbox style="mso-fit-shape-to-text:t" inset="0,0,0,0">
                  <w:txbxContent>
                    <w:p w:rsidR="00105859" w:rsidRDefault="007824B5">
                      <w:pPr>
                        <w:pStyle w:val="90"/>
                        <w:shd w:val="clear" w:color="auto" w:fill="auto"/>
                        <w:spacing w:line="170" w:lineRule="exact"/>
                      </w:pPr>
                      <w:r>
                        <w:rPr>
                          <w:rStyle w:val="9Exact"/>
                          <w:i/>
                          <w:iCs/>
                          <w:lang w:val="ru-RU" w:eastAsia="ru-RU" w:bidi="ru-RU"/>
                        </w:rPr>
                        <w:t>Рис. 2.3</w:t>
                      </w:r>
                    </w:p>
                  </w:txbxContent>
                </v:textbox>
                <w10:wrap type="topAndBottom" anchorx="margin"/>
              </v:shape>
            </w:pict>
          </mc:Fallback>
        </mc:AlternateContent>
      </w:r>
      <w:r w:rsidRPr="00043EAD">
        <w:rPr>
          <w:noProof/>
          <w:sz w:val="22"/>
          <w:szCs w:val="22"/>
          <w:lang w:bidi="ar-SA"/>
        </w:rPr>
        <w:drawing>
          <wp:anchor distT="0" distB="24130" distL="63500" distR="219710" simplePos="0" relativeHeight="251288576" behindDoc="1" locked="0" layoutInCell="1" allowOverlap="1" wp14:anchorId="71C57AF8" wp14:editId="400B7D1F">
            <wp:simplePos x="0" y="0"/>
            <wp:positionH relativeFrom="margin">
              <wp:posOffset>2627630</wp:posOffset>
            </wp:positionH>
            <wp:positionV relativeFrom="paragraph">
              <wp:posOffset>1874520</wp:posOffset>
            </wp:positionV>
            <wp:extent cx="1481455" cy="1292225"/>
            <wp:effectExtent l="0" t="0" r="4445" b="3175"/>
            <wp:wrapTopAndBottom/>
            <wp:docPr id="1215" name="Picture 1077" descr="C:\Users\836D~1\AppData\Local\Temp\FineReader12.00\media\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7" descr="C:\Users\836D~1\AppData\Local\Temp\FineReader12.00\media\image5.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81455" cy="129222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Изменение частоты подстраиваемого генератора достигается подключением к контуру генератора управляющего элемента, об</w:t>
      </w:r>
      <w:r w:rsidR="007824B5" w:rsidRPr="00043EAD">
        <w:rPr>
          <w:sz w:val="22"/>
          <w:szCs w:val="22"/>
        </w:rPr>
        <w:softHyphen/>
        <w:t>ладающего регулируемым реактивным сопротивлением. В качестве такого элемента может использоваться, например, варикап. Вари</w:t>
      </w:r>
      <w:r w:rsidR="007824B5" w:rsidRPr="00043EAD">
        <w:rPr>
          <w:sz w:val="22"/>
          <w:szCs w:val="22"/>
        </w:rPr>
        <w:softHyphen/>
        <w:t xml:space="preserve">капом называют запертый полупроводниковый диод, емкость </w:t>
      </w:r>
      <w:r w:rsidR="007824B5" w:rsidRPr="00043EAD">
        <w:rPr>
          <w:rStyle w:val="210pt"/>
          <w:sz w:val="22"/>
          <w:szCs w:val="22"/>
          <w:lang w:val="ru-RU" w:eastAsia="ru-RU" w:bidi="ru-RU"/>
        </w:rPr>
        <w:t xml:space="preserve">р—п </w:t>
      </w:r>
      <w:r w:rsidR="007824B5" w:rsidRPr="00043EAD">
        <w:rPr>
          <w:sz w:val="22"/>
          <w:szCs w:val="22"/>
        </w:rPr>
        <w:t>перехода которого зависит от величины запирающего напряжения. Простейшая схема подключения варикапа к контуру генератора показана на рис. 2.3. Емкость варикапа регулируется напряжени</w:t>
      </w:r>
      <w:r w:rsidR="007824B5" w:rsidRPr="00043EAD">
        <w:rPr>
          <w:sz w:val="22"/>
          <w:szCs w:val="22"/>
        </w:rPr>
        <w:softHyphen/>
        <w:t>ем «ф, снимаемым с выхода фильтра нижних частот системы. На</w:t>
      </w:r>
      <w:r w:rsidR="007824B5" w:rsidRPr="00043EAD">
        <w:rPr>
          <w:sz w:val="22"/>
          <w:szCs w:val="22"/>
        </w:rPr>
        <w:softHyphen/>
        <w:t xml:space="preserve">пряжение, поступающее с делителя, образованного резисторами </w:t>
      </w:r>
      <w:r w:rsidR="007824B5" w:rsidRPr="00043EAD">
        <w:rPr>
          <w:rStyle w:val="210pt"/>
          <w:sz w:val="22"/>
          <w:szCs w:val="22"/>
        </w:rPr>
        <w:t>Rl</w:t>
      </w:r>
      <w:r w:rsidR="007824B5" w:rsidRPr="00043EAD">
        <w:rPr>
          <w:rStyle w:val="210pt"/>
          <w:sz w:val="22"/>
          <w:szCs w:val="22"/>
          <w:lang w:val="ru-RU"/>
        </w:rPr>
        <w:t xml:space="preserve">, </w:t>
      </w:r>
      <w:r w:rsidR="007824B5" w:rsidRPr="00043EAD">
        <w:rPr>
          <w:rStyle w:val="210pt"/>
          <w:sz w:val="22"/>
          <w:szCs w:val="22"/>
        </w:rPr>
        <w:t>R</w:t>
      </w:r>
      <w:r w:rsidR="007824B5" w:rsidRPr="00043EAD">
        <w:rPr>
          <w:rStyle w:val="210pt"/>
          <w:sz w:val="22"/>
          <w:szCs w:val="22"/>
          <w:lang w:val="ru-RU"/>
        </w:rPr>
        <w:t>2,</w:t>
      </w:r>
      <w:r w:rsidR="007824B5" w:rsidRPr="00043EAD">
        <w:rPr>
          <w:sz w:val="22"/>
          <w:szCs w:val="22"/>
          <w:lang w:eastAsia="en-US" w:bidi="en-US"/>
        </w:rPr>
        <w:t xml:space="preserve"> </w:t>
      </w:r>
      <w:r w:rsidR="007824B5" w:rsidRPr="00043EAD">
        <w:rPr>
          <w:sz w:val="22"/>
          <w:szCs w:val="22"/>
        </w:rPr>
        <w:t xml:space="preserve">обеспечиваех запирание диода как при отрицательных, так и при положительных значениях напряжения </w:t>
      </w:r>
      <w:r w:rsidR="007824B5" w:rsidRPr="00043EAD">
        <w:rPr>
          <w:rStyle w:val="210pt"/>
          <w:sz w:val="22"/>
          <w:szCs w:val="22"/>
          <w:lang w:val="ru-RU" w:eastAsia="ru-RU" w:bidi="ru-RU"/>
        </w:rPr>
        <w:t>щ.</w:t>
      </w:r>
      <w:r w:rsidR="007824B5" w:rsidRPr="00043EAD">
        <w:rPr>
          <w:sz w:val="22"/>
          <w:szCs w:val="22"/>
        </w:rPr>
        <w:t xml:space="preserve"> Конденсаторы </w:t>
      </w:r>
      <w:r w:rsidR="007824B5" w:rsidRPr="00043EAD">
        <w:rPr>
          <w:rStyle w:val="210pt"/>
          <w:sz w:val="22"/>
          <w:szCs w:val="22"/>
        </w:rPr>
        <w:t>Cl</w:t>
      </w:r>
      <w:r w:rsidR="007824B5" w:rsidRPr="00043EAD">
        <w:rPr>
          <w:rStyle w:val="210pt"/>
          <w:sz w:val="22"/>
          <w:szCs w:val="22"/>
          <w:lang w:val="ru-RU"/>
        </w:rPr>
        <w:t xml:space="preserve">, </w:t>
      </w:r>
      <w:r w:rsidR="007824B5" w:rsidRPr="00043EAD">
        <w:rPr>
          <w:rStyle w:val="210pt"/>
          <w:sz w:val="22"/>
          <w:szCs w:val="22"/>
          <w:lang w:val="ru-RU" w:eastAsia="ru-RU" w:bidi="ru-RU"/>
        </w:rPr>
        <w:t>С2</w:t>
      </w:r>
      <w:r w:rsidR="007824B5" w:rsidRPr="00043EAD">
        <w:rPr>
          <w:sz w:val="22"/>
          <w:szCs w:val="22"/>
        </w:rPr>
        <w:t xml:space="preserve"> являются блокировочными.</w:t>
      </w:r>
    </w:p>
    <w:p w:rsidR="00105859" w:rsidRPr="00043EAD" w:rsidRDefault="007824B5">
      <w:pPr>
        <w:pStyle w:val="22"/>
        <w:shd w:val="clear" w:color="auto" w:fill="auto"/>
        <w:spacing w:before="0" w:after="77" w:line="211" w:lineRule="exact"/>
        <w:ind w:firstLine="400"/>
        <w:jc w:val="both"/>
        <w:rPr>
          <w:sz w:val="22"/>
          <w:szCs w:val="22"/>
        </w:rPr>
      </w:pPr>
      <w:r w:rsidRPr="00043EAD">
        <w:rPr>
          <w:sz w:val="22"/>
          <w:szCs w:val="22"/>
        </w:rPr>
        <w:t>Зависимость (рис. 2.4) частоты подстраиваемого генератора от управляющего напряжения, поступающего с выхода ФНЧ систе</w:t>
      </w:r>
      <w:r w:rsidRPr="00043EAD">
        <w:rPr>
          <w:sz w:val="22"/>
          <w:szCs w:val="22"/>
        </w:rPr>
        <w:softHyphen/>
        <w:t>мы, называют регулировочной характеристикой. Важным ее пара</w:t>
      </w:r>
      <w:r w:rsidRPr="00043EAD">
        <w:rPr>
          <w:sz w:val="22"/>
          <w:szCs w:val="22"/>
        </w:rPr>
        <w:softHyphen/>
        <w:t>метром является величина Дш</w:t>
      </w:r>
      <w:r w:rsidRPr="00043EAD">
        <w:rPr>
          <w:sz w:val="22"/>
          <w:szCs w:val="22"/>
          <w:vertAlign w:val="subscript"/>
        </w:rPr>
        <w:t>Г</w:t>
      </w:r>
      <w:r w:rsidRPr="00043EAD">
        <w:rPr>
          <w:sz w:val="22"/>
          <w:szCs w:val="22"/>
        </w:rPr>
        <w:t>макс максимально возможного изме</w:t>
      </w:r>
      <w:r w:rsidRPr="00043EAD">
        <w:rPr>
          <w:sz w:val="22"/>
          <w:szCs w:val="22"/>
        </w:rPr>
        <w:softHyphen/>
        <w:t>нения частоты генератора под действием управляющего напряже</w:t>
      </w:r>
      <w:r w:rsidRPr="00043EAD">
        <w:rPr>
          <w:sz w:val="22"/>
          <w:szCs w:val="22"/>
        </w:rPr>
        <w:softHyphen/>
        <w:t xml:space="preserve">ния. При малых величинах напряжения </w:t>
      </w:r>
      <w:r w:rsidRPr="00043EAD">
        <w:rPr>
          <w:rStyle w:val="210pt"/>
          <w:sz w:val="22"/>
          <w:szCs w:val="22"/>
          <w:lang w:val="ru-RU" w:eastAsia="ru-RU" w:bidi="ru-RU"/>
        </w:rPr>
        <w:t>щ</w:t>
      </w:r>
      <w:r w:rsidRPr="00043EAD">
        <w:rPr>
          <w:sz w:val="22"/>
          <w:szCs w:val="22"/>
        </w:rPr>
        <w:t xml:space="preserve"> регулировочная харак</w:t>
      </w:r>
      <w:r w:rsidRPr="00043EAD">
        <w:rPr>
          <w:sz w:val="22"/>
          <w:szCs w:val="22"/>
        </w:rPr>
        <w:softHyphen/>
        <w:t xml:space="preserve">теристика линейна и описывается </w:t>
      </w:r>
      <w:r w:rsidRPr="00043EAD">
        <w:rPr>
          <w:sz w:val="22"/>
          <w:szCs w:val="22"/>
        </w:rPr>
        <w:lastRenderedPageBreak/>
        <w:t>выражением</w:t>
      </w:r>
    </w:p>
    <w:p w:rsidR="00105859" w:rsidRPr="00043EAD" w:rsidRDefault="00134C30">
      <w:pPr>
        <w:pStyle w:val="100"/>
        <w:shd w:val="clear" w:color="auto" w:fill="auto"/>
        <w:spacing w:before="0" w:line="190" w:lineRule="exact"/>
        <w:rPr>
          <w:sz w:val="22"/>
          <w:szCs w:val="22"/>
        </w:rPr>
      </w:pPr>
      <w:r w:rsidRPr="00043EAD">
        <w:rPr>
          <w:noProof/>
          <w:w w:val="100"/>
          <w:sz w:val="22"/>
          <w:szCs w:val="22"/>
          <w:lang w:bidi="ar-SA"/>
        </w:rPr>
        <mc:AlternateContent>
          <mc:Choice Requires="wps">
            <w:drawing>
              <wp:anchor distT="105410" distB="254000" distL="1341120" distR="63500" simplePos="0" relativeHeight="251289600" behindDoc="1" locked="0" layoutInCell="1" allowOverlap="1" wp14:anchorId="13CBF6F1" wp14:editId="12CD2584">
                <wp:simplePos x="0" y="0"/>
                <wp:positionH relativeFrom="margin">
                  <wp:posOffset>4001770</wp:posOffset>
                </wp:positionH>
                <wp:positionV relativeFrom="paragraph">
                  <wp:posOffset>-33655</wp:posOffset>
                </wp:positionV>
                <wp:extent cx="286385" cy="120650"/>
                <wp:effectExtent l="1270" t="4445" r="0" b="2540"/>
                <wp:wrapSquare wrapText="left"/>
                <wp:docPr id="1214" name="Text Box 10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(2.9)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76" o:spid="_x0000_s1044" type="#_x0000_t202" style="position:absolute;left:0;text-align:left;margin-left:315.1pt;margin-top:-2.65pt;width:22.55pt;height:9.5pt;z-index:-252026880;visibility:visible;mso-wrap-style:square;mso-width-percent:0;mso-height-percent:0;mso-wrap-distance-left:105.6pt;mso-wrap-distance-top:8.3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6tftAIAALY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(2.9)</w:t>
                      </w:r>
                    </w:p>
                  </w:txbxContent>
                </v:textbox>
                <w10:wrap type="square" side="left" anchorx="margin"/>
              </v:shape>
            </w:pict>
          </mc:Fallback>
        </mc:AlternateContent>
      </w:r>
      <w:r w:rsidR="007824B5" w:rsidRPr="00043EAD">
        <w:rPr>
          <w:sz w:val="22"/>
          <w:szCs w:val="22"/>
        </w:rPr>
        <w:t>со</w:t>
      </w:r>
      <w:r w:rsidR="007824B5" w:rsidRPr="00043EAD">
        <w:rPr>
          <w:sz w:val="22"/>
          <w:szCs w:val="22"/>
          <w:vertAlign w:val="subscript"/>
        </w:rPr>
        <w:t>г</w:t>
      </w:r>
      <w:r w:rsidR="007824B5" w:rsidRPr="00043EAD">
        <w:rPr>
          <w:sz w:val="22"/>
          <w:szCs w:val="22"/>
        </w:rPr>
        <w:t xml:space="preserve"> • -р Цф,</w:t>
      </w:r>
      <w:r w:rsidR="007824B5" w:rsidRPr="00043EAD">
        <w:rPr>
          <w:sz w:val="22"/>
          <w:szCs w:val="22"/>
        </w:rPr>
        <w:br w:type="page"/>
      </w:r>
    </w:p>
    <w:p w:rsidR="00105859" w:rsidRPr="00043EAD" w:rsidRDefault="007824B5">
      <w:pPr>
        <w:pStyle w:val="22"/>
        <w:shd w:val="clear" w:color="auto" w:fill="auto"/>
        <w:spacing w:before="0"/>
        <w:ind w:firstLine="0"/>
        <w:jc w:val="both"/>
        <w:rPr>
          <w:sz w:val="22"/>
          <w:szCs w:val="22"/>
        </w:rPr>
      </w:pPr>
      <w:r w:rsidRPr="00043EAD">
        <w:rPr>
          <w:sz w:val="22"/>
          <w:szCs w:val="22"/>
        </w:rPr>
        <w:lastRenderedPageBreak/>
        <w:t xml:space="preserve">где </w:t>
      </w:r>
      <w:r w:rsidRPr="00043EAD">
        <w:rPr>
          <w:sz w:val="22"/>
          <w:szCs w:val="22"/>
          <w:lang w:val="en-US" w:eastAsia="en-US" w:bidi="en-US"/>
        </w:rPr>
        <w:t>S</w:t>
      </w:r>
      <w:r w:rsidRPr="00043EAD">
        <w:rPr>
          <w:sz w:val="22"/>
          <w:szCs w:val="22"/>
          <w:vertAlign w:val="subscript"/>
          <w:lang w:val="en-US" w:eastAsia="en-US" w:bidi="en-US"/>
        </w:rPr>
        <w:t>p</w:t>
      </w:r>
      <w:r w:rsidRPr="00043EAD">
        <w:rPr>
          <w:sz w:val="22"/>
          <w:szCs w:val="22"/>
          <w:lang w:eastAsia="en-US" w:bidi="en-US"/>
        </w:rPr>
        <w:t xml:space="preserve"> </w:t>
      </w:r>
      <w:r w:rsidRPr="00043EAD">
        <w:rPr>
          <w:sz w:val="22"/>
          <w:szCs w:val="22"/>
        </w:rPr>
        <w:t>— крутизна регулировочной характеристики, о)</w:t>
      </w:r>
      <w:r w:rsidRPr="00043EAD">
        <w:rPr>
          <w:sz w:val="22"/>
          <w:szCs w:val="22"/>
          <w:vertAlign w:val="subscript"/>
        </w:rPr>
        <w:t>Г</w:t>
      </w:r>
      <w:r w:rsidRPr="00043EAD">
        <w:rPr>
          <w:sz w:val="22"/>
          <w:szCs w:val="22"/>
        </w:rPr>
        <w:t>с — значение собственной частоты генератора при отсутствии управляющего на</w:t>
      </w:r>
      <w:r w:rsidRPr="00043EAD">
        <w:rPr>
          <w:sz w:val="22"/>
          <w:szCs w:val="22"/>
        </w:rPr>
        <w:softHyphen/>
        <w:t>пряжения.</w:t>
      </w:r>
    </w:p>
    <w:p w:rsidR="00105859" w:rsidRPr="00043EAD" w:rsidRDefault="007824B5">
      <w:pPr>
        <w:pStyle w:val="22"/>
        <w:shd w:val="clear" w:color="auto" w:fill="auto"/>
        <w:spacing w:before="0" w:line="230" w:lineRule="exact"/>
        <w:ind w:firstLine="360"/>
        <w:jc w:val="both"/>
        <w:rPr>
          <w:sz w:val="22"/>
          <w:szCs w:val="22"/>
        </w:rPr>
      </w:pPr>
      <w:r w:rsidRPr="00043EAD">
        <w:rPr>
          <w:sz w:val="22"/>
          <w:szCs w:val="22"/>
        </w:rPr>
        <w:t>Частота а</w:t>
      </w:r>
      <w:r w:rsidRPr="00043EAD">
        <w:rPr>
          <w:sz w:val="22"/>
          <w:szCs w:val="22"/>
          <w:vertAlign w:val="subscript"/>
        </w:rPr>
        <w:t>гс</w:t>
      </w:r>
      <w:r w:rsidRPr="00043EAD">
        <w:rPr>
          <w:sz w:val="22"/>
          <w:szCs w:val="22"/>
        </w:rPr>
        <w:t xml:space="preserve"> с учетом ее нестабильности бш</w:t>
      </w:r>
      <w:r w:rsidRPr="00043EAD">
        <w:rPr>
          <w:sz w:val="22"/>
          <w:szCs w:val="22"/>
          <w:vertAlign w:val="subscript"/>
        </w:rPr>
        <w:t>гс</w:t>
      </w:r>
      <w:r w:rsidRPr="00043EAD">
        <w:rPr>
          <w:sz w:val="22"/>
          <w:szCs w:val="22"/>
        </w:rPr>
        <w:t xml:space="preserve"> определяется ра</w:t>
      </w:r>
      <w:r w:rsidRPr="00043EAD">
        <w:rPr>
          <w:sz w:val="22"/>
          <w:szCs w:val="22"/>
        </w:rPr>
        <w:softHyphen/>
        <w:t>венством</w:t>
      </w:r>
    </w:p>
    <w:p w:rsidR="00105859" w:rsidRPr="00043EAD" w:rsidRDefault="007824B5">
      <w:pPr>
        <w:pStyle w:val="110"/>
        <w:shd w:val="clear" w:color="auto" w:fill="auto"/>
        <w:tabs>
          <w:tab w:val="left" w:pos="6120"/>
        </w:tabs>
        <w:spacing w:after="41" w:line="150" w:lineRule="exact"/>
        <w:ind w:left="1680"/>
        <w:rPr>
          <w:sz w:val="22"/>
          <w:szCs w:val="22"/>
        </w:rPr>
      </w:pPr>
      <w:r w:rsidRPr="00043EAD">
        <w:rPr>
          <w:sz w:val="22"/>
          <w:szCs w:val="22"/>
        </w:rPr>
        <w:t>^гс~^гО + би</w:t>
      </w:r>
      <w:r w:rsidRPr="00043EAD">
        <w:rPr>
          <w:sz w:val="22"/>
          <w:szCs w:val="22"/>
          <w:vertAlign w:val="subscript"/>
        </w:rPr>
        <w:t>го</w:t>
      </w:r>
      <w:r w:rsidRPr="00043EAD">
        <w:rPr>
          <w:sz w:val="22"/>
          <w:szCs w:val="22"/>
        </w:rPr>
        <w:t xml:space="preserve"> = СО</w:t>
      </w:r>
      <w:r w:rsidRPr="00043EAD">
        <w:rPr>
          <w:rStyle w:val="111"/>
          <w:sz w:val="22"/>
          <w:szCs w:val="22"/>
          <w:vertAlign w:val="subscript"/>
        </w:rPr>
        <w:t>с0</w:t>
      </w:r>
      <w:r w:rsidRPr="00043EAD">
        <w:rPr>
          <w:sz w:val="22"/>
          <w:szCs w:val="22"/>
        </w:rPr>
        <w:t xml:space="preserve"> ^&gt;пр О Ч" бы</w:t>
      </w:r>
      <w:r w:rsidRPr="00043EAD">
        <w:rPr>
          <w:sz w:val="22"/>
          <w:szCs w:val="22"/>
          <w:vertAlign w:val="subscript"/>
        </w:rPr>
        <w:t>гс</w:t>
      </w:r>
      <w:r w:rsidRPr="00043EAD">
        <w:rPr>
          <w:sz w:val="22"/>
          <w:szCs w:val="22"/>
        </w:rPr>
        <w:t>,</w:t>
      </w:r>
      <w:r w:rsidRPr="00043EAD">
        <w:rPr>
          <w:sz w:val="22"/>
          <w:szCs w:val="22"/>
        </w:rPr>
        <w:tab/>
        <w:t>(^’ ^),</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где ©го, ©со — поминальные значения частот подстраиваемого гене</w:t>
      </w:r>
      <w:r w:rsidRPr="00043EAD">
        <w:rPr>
          <w:sz w:val="22"/>
          <w:szCs w:val="22"/>
        </w:rPr>
        <w:softHyphen/>
        <w:t>ратора (гетеродина) и сигнала.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Соотношения (</w:t>
      </w:r>
      <w:r w:rsidRPr="00043EAD">
        <w:rPr>
          <w:rStyle w:val="2TimesNewRoman105pt"/>
          <w:rFonts w:eastAsia="Century Schoolbook"/>
          <w:sz w:val="22"/>
          <w:szCs w:val="22"/>
        </w:rPr>
        <w:t>2</w:t>
      </w:r>
      <w:r w:rsidRPr="00043EAD">
        <w:rPr>
          <w:sz w:val="22"/>
          <w:szCs w:val="22"/>
        </w:rPr>
        <w:t>.</w:t>
      </w:r>
      <w:r w:rsidRPr="00043EAD">
        <w:rPr>
          <w:rStyle w:val="2TimesNewRoman105pt"/>
          <w:rFonts w:eastAsia="Century Schoolbook"/>
          <w:sz w:val="22"/>
          <w:szCs w:val="22"/>
        </w:rPr>
        <w:t>1</w:t>
      </w:r>
      <w:r w:rsidRPr="00043EAD">
        <w:rPr>
          <w:sz w:val="22"/>
          <w:szCs w:val="22"/>
        </w:rPr>
        <w:t>) — (2.10) описывают процесс управления в системе частотной автоподстройки. Их можно отобразить в виде структурной схемы. Структурной схемой системы автоматического- управления принято называть такую, в которой каждой математи</w:t>
      </w:r>
      <w:r w:rsidRPr="00043EAD">
        <w:rPr>
          <w:sz w:val="22"/>
          <w:szCs w:val="22"/>
        </w:rPr>
        <w:softHyphen/>
        <w:t>ческой операции, описывающей процесс управления, соответствует определенное звено. Структурная схема является, следовательно, формой представления математического описания системы и весь</w:t>
      </w:r>
      <w:r w:rsidRPr="00043EAD">
        <w:rPr>
          <w:sz w:val="22"/>
          <w:szCs w:val="22"/>
        </w:rPr>
        <w:softHyphen/>
        <w:t>ма удобна для ее анализа.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Структурная схема системы ЧАП, построенная на основании</w:t>
      </w:r>
    </w:p>
    <w:p w:rsidR="00105859" w:rsidRPr="00043EAD" w:rsidRDefault="007824B5">
      <w:pPr>
        <w:pStyle w:val="22"/>
        <w:numPr>
          <w:ilvl w:val="0"/>
          <w:numId w:val="2"/>
        </w:numPr>
        <w:shd w:val="clear" w:color="auto" w:fill="auto"/>
        <w:tabs>
          <w:tab w:val="left" w:pos="572"/>
        </w:tabs>
        <w:spacing w:before="0" w:line="211" w:lineRule="exact"/>
        <w:ind w:firstLine="0"/>
        <w:jc w:val="both"/>
        <w:rPr>
          <w:sz w:val="22"/>
          <w:szCs w:val="22"/>
        </w:rPr>
      </w:pPr>
      <w:r w:rsidRPr="00043EAD">
        <w:rPr>
          <w:sz w:val="22"/>
          <w:szCs w:val="22"/>
        </w:rPr>
        <w:t>— (2.10), имеет вид, показанный на рис. 2.5. Сумматор изо</w:t>
      </w:r>
      <w:r w:rsidRPr="00043EAD">
        <w:rPr>
          <w:sz w:val="22"/>
          <w:szCs w:val="22"/>
        </w:rPr>
        <w:softHyphen/>
        <w:t>бражен на нем в виде кружка, разделенного на секторы. Затенен</w:t>
      </w:r>
      <w:r w:rsidRPr="00043EAD">
        <w:rPr>
          <w:sz w:val="22"/>
          <w:szCs w:val="22"/>
        </w:rPr>
        <w:softHyphen/>
      </w:r>
    </w:p>
    <w:p w:rsidR="00105859" w:rsidRPr="00043EAD" w:rsidRDefault="00134C30">
      <w:pPr>
        <w:framePr w:h="1483" w:wrap="notBeside" w:vAnchor="text" w:hAnchor="text" w:xAlign="center" w:y="1"/>
        <w:jc w:val="center"/>
        <w:rPr>
          <w:sz w:val="22"/>
          <w:szCs w:val="22"/>
        </w:rPr>
      </w:pPr>
      <w:r w:rsidRPr="00043EAD">
        <w:rPr>
          <w:noProof/>
          <w:sz w:val="22"/>
          <w:szCs w:val="22"/>
          <w:lang w:bidi="ar-SA"/>
        </w:rPr>
        <w:drawing>
          <wp:inline distT="0" distB="0" distL="0" distR="0" wp14:anchorId="6324E1A3" wp14:editId="18F11C42">
            <wp:extent cx="3076575" cy="942975"/>
            <wp:effectExtent l="0" t="0" r="9525" b="9525"/>
            <wp:docPr id="277" name="Picture 9" descr="C:\Users\836D~1\AppData\Local\Temp\FineReader12.00\media\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836D~1\AppData\Local\Temp\FineReader12.00\media\image6.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76575" cy="942975"/>
                    </a:xfrm>
                    <a:prstGeom prst="rect">
                      <a:avLst/>
                    </a:prstGeom>
                    <a:noFill/>
                    <a:ln>
                      <a:noFill/>
                    </a:ln>
                  </pic:spPr>
                </pic:pic>
              </a:graphicData>
            </a:graphic>
          </wp:inline>
        </w:drawing>
      </w:r>
    </w:p>
    <w:p w:rsidR="00105859" w:rsidRPr="00043EAD" w:rsidRDefault="007824B5">
      <w:pPr>
        <w:pStyle w:val="46"/>
        <w:framePr w:h="1483" w:wrap="notBeside" w:vAnchor="text" w:hAnchor="text" w:xAlign="center" w:y="1"/>
        <w:shd w:val="clear" w:color="auto" w:fill="auto"/>
        <w:spacing w:line="180" w:lineRule="exact"/>
        <w:rPr>
          <w:sz w:val="22"/>
          <w:szCs w:val="22"/>
        </w:rPr>
      </w:pPr>
      <w:r w:rsidRPr="00043EAD">
        <w:rPr>
          <w:sz w:val="22"/>
          <w:szCs w:val="22"/>
        </w:rPr>
        <w:t xml:space="preserve">ные. </w:t>
      </w:r>
      <w:r w:rsidRPr="00043EAD">
        <w:rPr>
          <w:rStyle w:val="49pt"/>
          <w:sz w:val="22"/>
          <w:szCs w:val="22"/>
        </w:rPr>
        <w:t>2.5</w:t>
      </w:r>
    </w:p>
    <w:p w:rsidR="00105859" w:rsidRPr="00043EAD" w:rsidRDefault="00105859">
      <w:pPr>
        <w:rPr>
          <w:sz w:val="22"/>
          <w:szCs w:val="22"/>
        </w:rPr>
      </w:pPr>
    </w:p>
    <w:p w:rsidR="00105859" w:rsidRPr="00043EAD" w:rsidRDefault="007824B5">
      <w:pPr>
        <w:pStyle w:val="22"/>
        <w:shd w:val="clear" w:color="auto" w:fill="auto"/>
        <w:spacing w:before="405" w:line="216" w:lineRule="exact"/>
        <w:ind w:firstLine="0"/>
        <w:jc w:val="both"/>
        <w:rPr>
          <w:sz w:val="22"/>
          <w:szCs w:val="22"/>
        </w:rPr>
      </w:pPr>
      <w:r w:rsidRPr="00043EAD">
        <w:rPr>
          <w:sz w:val="22"/>
          <w:szCs w:val="22"/>
        </w:rPr>
        <w:t>ный сектор сумматора отображает операцию вычитания. Если при исследовании системы ЧАП ввести в рассмотрение отклонения ба</w:t>
      </w:r>
      <w:r w:rsidRPr="00043EAD">
        <w:rPr>
          <w:sz w:val="22"/>
          <w:szCs w:val="22"/>
          <w:vertAlign w:val="subscript"/>
        </w:rPr>
        <w:t>с</w:t>
      </w:r>
      <w:r w:rsidRPr="00043EAD">
        <w:rPr>
          <w:sz w:val="22"/>
          <w:szCs w:val="22"/>
        </w:rPr>
        <w:t>, ба</w:t>
      </w:r>
      <w:r w:rsidRPr="00043EAD">
        <w:rPr>
          <w:sz w:val="22"/>
          <w:szCs w:val="22"/>
          <w:vertAlign w:val="subscript"/>
        </w:rPr>
        <w:t>г</w:t>
      </w:r>
      <w:r w:rsidRPr="00043EAD">
        <w:rPr>
          <w:sz w:val="22"/>
          <w:szCs w:val="22"/>
        </w:rPr>
        <w:t xml:space="preserve"> частот сигнала и гетеродина от их поминальных значений</w:t>
      </w:r>
    </w:p>
    <w:p w:rsidR="00105859" w:rsidRPr="00043EAD" w:rsidRDefault="007824B5">
      <w:pPr>
        <w:pStyle w:val="22"/>
        <w:shd w:val="clear" w:color="auto" w:fill="auto"/>
        <w:spacing w:before="0" w:after="71" w:line="190" w:lineRule="exact"/>
        <w:ind w:left="2300" w:firstLine="0"/>
        <w:rPr>
          <w:sz w:val="22"/>
          <w:szCs w:val="22"/>
        </w:rPr>
      </w:pPr>
      <w:r w:rsidRPr="00043EAD">
        <w:rPr>
          <w:sz w:val="22"/>
          <w:szCs w:val="22"/>
        </w:rPr>
        <w:t>ба</w:t>
      </w:r>
      <w:r w:rsidRPr="00043EAD">
        <w:rPr>
          <w:sz w:val="22"/>
          <w:szCs w:val="22"/>
          <w:vertAlign w:val="subscript"/>
        </w:rPr>
        <w:t>с</w:t>
      </w:r>
      <w:r w:rsidRPr="00043EAD">
        <w:rPr>
          <w:sz w:val="22"/>
          <w:szCs w:val="22"/>
        </w:rPr>
        <w:t>=а</w:t>
      </w:r>
      <w:r w:rsidRPr="00043EAD">
        <w:rPr>
          <w:sz w:val="22"/>
          <w:szCs w:val="22"/>
          <w:vertAlign w:val="subscript"/>
        </w:rPr>
        <w:t>с</w:t>
      </w:r>
      <w:r w:rsidRPr="00043EAD">
        <w:rPr>
          <w:sz w:val="22"/>
          <w:szCs w:val="22"/>
        </w:rPr>
        <w:t>—а</w:t>
      </w:r>
      <w:r w:rsidRPr="00043EAD">
        <w:rPr>
          <w:sz w:val="22"/>
          <w:szCs w:val="22"/>
          <w:vertAlign w:val="subscript"/>
        </w:rPr>
        <w:t>с0</w:t>
      </w:r>
      <w:r w:rsidRPr="00043EAD">
        <w:rPr>
          <w:sz w:val="22"/>
          <w:szCs w:val="22"/>
        </w:rPr>
        <w:t>, ба</w:t>
      </w:r>
      <w:r w:rsidRPr="00043EAD">
        <w:rPr>
          <w:sz w:val="22"/>
          <w:szCs w:val="22"/>
          <w:vertAlign w:val="subscript"/>
        </w:rPr>
        <w:t>г</w:t>
      </w:r>
      <w:r w:rsidRPr="00043EAD">
        <w:rPr>
          <w:sz w:val="22"/>
          <w:szCs w:val="22"/>
        </w:rPr>
        <w:t>=а</w:t>
      </w:r>
      <w:r w:rsidRPr="00043EAD">
        <w:rPr>
          <w:sz w:val="22"/>
          <w:szCs w:val="22"/>
          <w:vertAlign w:val="subscript"/>
        </w:rPr>
        <w:t>г</w:t>
      </w:r>
      <w:r w:rsidRPr="00043EAD">
        <w:rPr>
          <w:sz w:val="22"/>
          <w:szCs w:val="22"/>
        </w:rPr>
        <w:t>—а</w:t>
      </w:r>
      <w:r w:rsidRPr="00043EAD">
        <w:rPr>
          <w:sz w:val="22"/>
          <w:szCs w:val="22"/>
          <w:vertAlign w:val="subscript"/>
        </w:rPr>
        <w:t>г0</w:t>
      </w:r>
      <w:r w:rsidRPr="00043EAD">
        <w:rPr>
          <w:sz w:val="22"/>
          <w:szCs w:val="22"/>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а также положить нестабильность переходной частоты дискрими</w:t>
      </w:r>
      <w:r w:rsidRPr="00043EAD">
        <w:rPr>
          <w:sz w:val="22"/>
          <w:szCs w:val="22"/>
        </w:rPr>
        <w:softHyphen/>
        <w:t>натора равной нулю, то структурная схема системы ЧАП упроща</w:t>
      </w:r>
      <w:r w:rsidRPr="00043EAD">
        <w:rPr>
          <w:sz w:val="22"/>
          <w:szCs w:val="22"/>
        </w:rPr>
        <w:softHyphen/>
        <w:t xml:space="preserve">ется и принимает вид, изображенный на рис. </w:t>
      </w:r>
      <w:r w:rsidRPr="00043EAD">
        <w:rPr>
          <w:rStyle w:val="2TimesNewRoman105pt"/>
          <w:rFonts w:eastAsia="Century Schoolbook"/>
          <w:sz w:val="22"/>
          <w:szCs w:val="22"/>
        </w:rPr>
        <w:t>2</w:t>
      </w:r>
      <w:r w:rsidRPr="00043EAD">
        <w:rPr>
          <w:sz w:val="22"/>
          <w:szCs w:val="22"/>
        </w:rPr>
        <w:t>.</w:t>
      </w:r>
      <w:r w:rsidRPr="00043EAD">
        <w:rPr>
          <w:rStyle w:val="2TimesNewRoman105pt"/>
          <w:rFonts w:eastAsia="Century Schoolbook"/>
          <w:sz w:val="22"/>
          <w:szCs w:val="22"/>
        </w:rPr>
        <w:t>6</w:t>
      </w:r>
      <w:r w:rsidRPr="00043EAD">
        <w:rPr>
          <w:sz w:val="22"/>
          <w:szCs w:val="22"/>
        </w:rPr>
        <w:t>.</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Структурные схемы, показанные на рис. 2.5 и </w:t>
      </w:r>
      <w:r w:rsidRPr="00043EAD">
        <w:rPr>
          <w:rStyle w:val="2TimesNewRoman105pt"/>
          <w:rFonts w:eastAsia="Century Schoolbook"/>
          <w:sz w:val="22"/>
          <w:szCs w:val="22"/>
        </w:rPr>
        <w:t>2</w:t>
      </w:r>
      <w:r w:rsidRPr="00043EAD">
        <w:rPr>
          <w:sz w:val="22"/>
          <w:szCs w:val="22"/>
        </w:rPr>
        <w:t>.</w:t>
      </w:r>
      <w:r w:rsidRPr="00043EAD">
        <w:rPr>
          <w:rStyle w:val="2TimesNewRoman105pt"/>
          <w:rFonts w:eastAsia="Century Schoolbook"/>
          <w:sz w:val="22"/>
          <w:szCs w:val="22"/>
        </w:rPr>
        <w:t>6</w:t>
      </w:r>
      <w:r w:rsidRPr="00043EAD">
        <w:rPr>
          <w:sz w:val="22"/>
          <w:szCs w:val="22"/>
        </w:rPr>
        <w:t>, позволяют проанализировать процессы, происходящие в системе частотной автоподстройки. В зависимости от задачи исследования и условий работы системы они могут дополнительно упрощаться или услож</w:t>
      </w:r>
      <w:r w:rsidRPr="00043EAD">
        <w:rPr>
          <w:sz w:val="22"/>
          <w:szCs w:val="22"/>
        </w:rPr>
        <w:softHyphen/>
        <w:t xml:space="preserve">няться. Так, если величина рассогласования </w:t>
      </w:r>
      <w:r w:rsidRPr="00043EAD">
        <w:rPr>
          <w:sz w:val="22"/>
          <w:szCs w:val="22"/>
          <w:lang w:val="en-US" w:eastAsia="en-US" w:bidi="en-US"/>
        </w:rPr>
        <w:t>Q</w:t>
      </w:r>
      <w:r w:rsidRPr="00043EAD">
        <w:rPr>
          <w:sz w:val="22"/>
          <w:szCs w:val="22"/>
          <w:lang w:eastAsia="en-US" w:bidi="en-US"/>
        </w:rPr>
        <w:t xml:space="preserve"> </w:t>
      </w:r>
      <w:r w:rsidRPr="00043EAD">
        <w:rPr>
          <w:sz w:val="22"/>
          <w:szCs w:val="22"/>
        </w:rPr>
        <w:t>мала, то нелиней</w:t>
      </w:r>
      <w:r w:rsidRPr="00043EAD">
        <w:rPr>
          <w:sz w:val="22"/>
          <w:szCs w:val="22"/>
        </w:rPr>
        <w:softHyphen/>
        <w:t xml:space="preserve">ную характеристику дискриминатора </w:t>
      </w:r>
      <w:r w:rsidRPr="00043EAD">
        <w:rPr>
          <w:rStyle w:val="210pt1pt"/>
          <w:sz w:val="22"/>
          <w:szCs w:val="22"/>
        </w:rPr>
        <w:t>F</w:t>
      </w:r>
      <w:r w:rsidRPr="00043EAD">
        <w:rPr>
          <w:rStyle w:val="210pt1pt"/>
          <w:sz w:val="22"/>
          <w:szCs w:val="22"/>
          <w:lang w:val="ru-RU"/>
        </w:rPr>
        <w:t>(</w:t>
      </w:r>
      <w:r w:rsidRPr="00043EAD">
        <w:rPr>
          <w:rStyle w:val="210pt1pt"/>
          <w:sz w:val="22"/>
          <w:szCs w:val="22"/>
        </w:rPr>
        <w:t>Q</w:t>
      </w:r>
      <w:r w:rsidRPr="00043EAD">
        <w:rPr>
          <w:rStyle w:val="210pt1pt"/>
          <w:sz w:val="22"/>
          <w:szCs w:val="22"/>
          <w:lang w:val="ru-RU"/>
        </w:rPr>
        <w:t>)</w:t>
      </w:r>
      <w:r w:rsidRPr="00043EAD">
        <w:rPr>
          <w:sz w:val="22"/>
          <w:szCs w:val="22"/>
          <w:lang w:eastAsia="en-US" w:bidi="en-US"/>
        </w:rPr>
        <w:t xml:space="preserve"> </w:t>
      </w:r>
      <w:r w:rsidRPr="00043EAD">
        <w:rPr>
          <w:sz w:val="22"/>
          <w:szCs w:val="22"/>
        </w:rPr>
        <w:t>можно заменить более простой линейной характеристикой. При анализе устойчивости сис</w:t>
      </w:r>
      <w:r w:rsidRPr="00043EAD">
        <w:rPr>
          <w:sz w:val="22"/>
          <w:szCs w:val="22"/>
        </w:rPr>
        <w:softHyphen/>
        <w:t xml:space="preserve">темы может оказаться необходимым учет инерционности УПЧ и частотного дискриминатора. </w:t>
      </w:r>
      <w:r w:rsidRPr="00043EAD">
        <w:rPr>
          <w:sz w:val="22"/>
          <w:szCs w:val="22"/>
        </w:rPr>
        <w:lastRenderedPageBreak/>
        <w:t>Структурная схема системы при этом несколько усложняется.</w:t>
      </w:r>
    </w:p>
    <w:p w:rsidR="00105859" w:rsidRPr="00043EAD" w:rsidRDefault="00134C30">
      <w:pPr>
        <w:framePr w:h="1133" w:wrap="notBeside" w:vAnchor="text" w:hAnchor="text" w:xAlign="center" w:y="1"/>
        <w:jc w:val="center"/>
        <w:rPr>
          <w:sz w:val="22"/>
          <w:szCs w:val="22"/>
        </w:rPr>
      </w:pPr>
      <w:r w:rsidRPr="00043EAD">
        <w:rPr>
          <w:noProof/>
          <w:sz w:val="22"/>
          <w:szCs w:val="22"/>
          <w:lang w:bidi="ar-SA"/>
        </w:rPr>
        <w:drawing>
          <wp:inline distT="0" distB="0" distL="0" distR="0" wp14:anchorId="74D5D4FC" wp14:editId="4A58AC8D">
            <wp:extent cx="3886200" cy="723900"/>
            <wp:effectExtent l="0" t="0" r="0" b="0"/>
            <wp:docPr id="276" name="Picture 10" descr="C:\Users\836D~1\AppData\Local\Temp\FineReader12.00\media\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836D~1\AppData\Local\Temp\FineReader12.00\media\image7.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86200" cy="723900"/>
                    </a:xfrm>
                    <a:prstGeom prst="rect">
                      <a:avLst/>
                    </a:prstGeom>
                    <a:noFill/>
                    <a:ln>
                      <a:noFill/>
                    </a:ln>
                  </pic:spPr>
                </pic:pic>
              </a:graphicData>
            </a:graphic>
          </wp:inline>
        </w:drawing>
      </w:r>
    </w:p>
    <w:p w:rsidR="00105859" w:rsidRPr="00043EAD" w:rsidRDefault="007824B5">
      <w:pPr>
        <w:pStyle w:val="a5"/>
        <w:framePr w:h="1133" w:wrap="notBeside" w:vAnchor="text" w:hAnchor="text" w:xAlign="center" w:y="1"/>
        <w:shd w:val="clear" w:color="auto" w:fill="auto"/>
        <w:tabs>
          <w:tab w:val="left" w:pos="3595"/>
        </w:tabs>
        <w:spacing w:line="170" w:lineRule="exact"/>
        <w:rPr>
          <w:sz w:val="22"/>
          <w:szCs w:val="22"/>
        </w:rPr>
      </w:pPr>
      <w:r w:rsidRPr="00043EAD">
        <w:rPr>
          <w:sz w:val="22"/>
          <w:szCs w:val="22"/>
        </w:rPr>
        <w:t>Рис. 2.6</w:t>
      </w:r>
      <w:r w:rsidRPr="00043EAD">
        <w:rPr>
          <w:sz w:val="22"/>
          <w:szCs w:val="22"/>
        </w:rPr>
        <w:tab/>
        <w:t>Рис. 2.7</w:t>
      </w:r>
    </w:p>
    <w:p w:rsidR="00105859" w:rsidRPr="00043EAD" w:rsidRDefault="00105859">
      <w:pPr>
        <w:rPr>
          <w:sz w:val="22"/>
          <w:szCs w:val="22"/>
        </w:rPr>
      </w:pPr>
    </w:p>
    <w:p w:rsidR="00105859" w:rsidRPr="00043EAD" w:rsidRDefault="007824B5">
      <w:pPr>
        <w:pStyle w:val="201"/>
        <w:numPr>
          <w:ilvl w:val="1"/>
          <w:numId w:val="1"/>
        </w:numPr>
        <w:shd w:val="clear" w:color="auto" w:fill="auto"/>
        <w:tabs>
          <w:tab w:val="left" w:pos="1911"/>
        </w:tabs>
        <w:spacing w:before="349" w:after="309" w:line="200" w:lineRule="exact"/>
        <w:ind w:left="1440" w:firstLine="0"/>
        <w:jc w:val="both"/>
        <w:rPr>
          <w:sz w:val="22"/>
          <w:szCs w:val="22"/>
        </w:rPr>
      </w:pPr>
      <w:bookmarkStart w:id="10" w:name="bookmark10"/>
      <w:r w:rsidRPr="00043EAD">
        <w:rPr>
          <w:sz w:val="22"/>
          <w:szCs w:val="22"/>
        </w:rPr>
        <w:t>Системы фазовой автоподстройки</w:t>
      </w:r>
      <w:bookmarkEnd w:id="10"/>
    </w:p>
    <w:p w:rsidR="00105859" w:rsidRPr="00043EAD" w:rsidRDefault="007824B5">
      <w:pPr>
        <w:pStyle w:val="22"/>
        <w:shd w:val="clear" w:color="auto" w:fill="auto"/>
        <w:spacing w:before="0" w:after="60" w:line="211" w:lineRule="exact"/>
        <w:ind w:firstLine="360"/>
        <w:jc w:val="both"/>
        <w:rPr>
          <w:sz w:val="22"/>
          <w:szCs w:val="22"/>
        </w:rPr>
      </w:pPr>
      <w:r w:rsidRPr="00043EAD">
        <w:rPr>
          <w:sz w:val="22"/>
          <w:szCs w:val="22"/>
        </w:rPr>
        <w:t>В системах фазовой автоподстройки (ФАП) осуществляется слежение за фазой сигнала. Такие системы применяются в радио</w:t>
      </w:r>
      <w:r w:rsidRPr="00043EAD">
        <w:rPr>
          <w:sz w:val="22"/>
          <w:szCs w:val="22"/>
        </w:rPr>
        <w:softHyphen/>
        <w:t>приемных устройствах в качестве узкополосных следящих фильт</w:t>
      </w:r>
      <w:r w:rsidRPr="00043EAD">
        <w:rPr>
          <w:sz w:val="22"/>
          <w:szCs w:val="22"/>
        </w:rPr>
        <w:softHyphen/>
        <w:t>ров при восстановлении колебания с несущей частотой для сигна</w:t>
      </w:r>
      <w:r w:rsidRPr="00043EAD">
        <w:rPr>
          <w:sz w:val="22"/>
          <w:szCs w:val="22"/>
        </w:rPr>
        <w:softHyphen/>
        <w:t>лов с однополосной и балансной модуляцией или о фазовой мани</w:t>
      </w:r>
      <w:r w:rsidRPr="00043EAD">
        <w:rPr>
          <w:sz w:val="22"/>
          <w:szCs w:val="22"/>
        </w:rPr>
        <w:softHyphen/>
        <w:t>пуляцией, при выделении сигнала на фоне шумов в доплеровских измерительных системах. Они используются также в качестве де</w:t>
      </w:r>
      <w:r w:rsidRPr="00043EAD">
        <w:rPr>
          <w:sz w:val="22"/>
          <w:szCs w:val="22"/>
        </w:rPr>
        <w:softHyphen/>
        <w:t>модуляторов сигналов с частотной и фазовой модуляцией, для по</w:t>
      </w:r>
      <w:r w:rsidRPr="00043EAD">
        <w:rPr>
          <w:sz w:val="22"/>
          <w:szCs w:val="22"/>
        </w:rPr>
        <w:softHyphen/>
        <w:t>строения перестраиваемых по частоте генераторов высокостабиль- ных колебаний, в устройствах воспроизведения магнитной записи и других областях. Исследованию систем ФАП посвящена весьма обширная литература, в том числе работы [13, 14] и др.</w:t>
      </w:r>
    </w:p>
    <w:p w:rsidR="00105859" w:rsidRPr="00043EAD" w:rsidRDefault="007824B5">
      <w:pPr>
        <w:pStyle w:val="22"/>
        <w:shd w:val="clear" w:color="auto" w:fill="auto"/>
        <w:spacing w:before="0" w:after="60" w:line="211" w:lineRule="exact"/>
        <w:ind w:firstLine="360"/>
        <w:jc w:val="both"/>
        <w:rPr>
          <w:sz w:val="22"/>
          <w:szCs w:val="22"/>
        </w:rPr>
      </w:pPr>
      <w:r w:rsidRPr="00043EAD">
        <w:rPr>
          <w:sz w:val="22"/>
          <w:szCs w:val="22"/>
        </w:rPr>
        <w:t>Функциональная схема системы ФАП показана на рис. 2.7. Принцип ее работы состоит в следующем. Колебания сигнала и подстраиваемого, генератора (ПГ) -поступают на устройство, на</w:t>
      </w:r>
      <w:r w:rsidRPr="00043EAD">
        <w:rPr>
          <w:sz w:val="22"/>
          <w:szCs w:val="22"/>
        </w:rPr>
        <w:softHyphen/>
        <w:t>зываемое фазовым дискриминатором или фазовым детектором (ФД). При рассогласовании указанных колебаний по фазе на вы</w:t>
      </w:r>
      <w:r w:rsidRPr="00043EAD">
        <w:rPr>
          <w:sz w:val="22"/>
          <w:szCs w:val="22"/>
        </w:rPr>
        <w:softHyphen/>
        <w:t>ходе фазового детектора появляется напряжение, зависящее от величины и знака этого рассогласования. Пройдя через фильтр ФНЧ, выходное напряжение детектора изменяет частоту колеба</w:t>
      </w:r>
      <w:r w:rsidRPr="00043EAD">
        <w:rPr>
          <w:sz w:val="22"/>
          <w:szCs w:val="22"/>
        </w:rPr>
        <w:softHyphen/>
        <w:t>ний подстраиваемого генератора. Как известно, изменение фазы колебания равно интегралу от его мгновенной частоты. Поэтому при изменении частоты колебаний подстраиваемого генератора ме</w:t>
      </w:r>
      <w:r w:rsidRPr="00043EAD">
        <w:rPr>
          <w:sz w:val="22"/>
          <w:szCs w:val="22"/>
        </w:rPr>
        <w:softHyphen/>
        <w:t>няется и их фаза. Управление частотой подстраиваемого генерато</w:t>
      </w:r>
      <w:r w:rsidRPr="00043EAD">
        <w:rPr>
          <w:sz w:val="22"/>
          <w:szCs w:val="22"/>
        </w:rPr>
        <w:softHyphen/>
        <w:t>ра в системе ведется так, что первоначальное несовпадение фаз колебаний сигнала и подстраиваемого генератора уменьшается и они поддерживаются близкими друг к другу.</w:t>
      </w:r>
    </w:p>
    <w:p w:rsidR="00105859" w:rsidRPr="00043EAD" w:rsidRDefault="007824B5">
      <w:pPr>
        <w:pStyle w:val="22"/>
        <w:shd w:val="clear" w:color="auto" w:fill="auto"/>
        <w:spacing w:before="0" w:line="211" w:lineRule="exact"/>
        <w:ind w:firstLine="360"/>
        <w:jc w:val="both"/>
        <w:rPr>
          <w:sz w:val="22"/>
          <w:szCs w:val="22"/>
        </w:rPr>
        <w:sectPr w:rsidR="00105859" w:rsidRPr="00043EAD">
          <w:type w:val="continuous"/>
          <w:pgSz w:w="8400" w:h="11900"/>
          <w:pgMar w:top="482" w:right="695" w:bottom="799" w:left="835" w:header="0" w:footer="3" w:gutter="0"/>
          <w:cols w:space="720"/>
          <w:noEndnote/>
          <w:docGrid w:linePitch="360"/>
        </w:sectPr>
      </w:pPr>
      <w:r w:rsidRPr="00043EAD">
        <w:rPr>
          <w:sz w:val="22"/>
          <w:szCs w:val="22"/>
        </w:rPr>
        <w:t>Системы фазовой автоподстройки,'в которых в процессе слеже</w:t>
      </w:r>
      <w:r w:rsidRPr="00043EAD">
        <w:rPr>
          <w:sz w:val="22"/>
          <w:szCs w:val="22"/>
        </w:rPr>
        <w:softHyphen/>
        <w:t>ния за фазой сигнала изменяется частота подстраиваемого гене</w:t>
      </w:r>
      <w:r w:rsidRPr="00043EAD">
        <w:rPr>
          <w:sz w:val="22"/>
          <w:szCs w:val="22"/>
        </w:rPr>
        <w:softHyphen/>
        <w:t xml:space="preserve">ратора, получили широкое распространение на практике. Иноцда их называют системами фазовой автоподстройки частоты (ФАПЧ). Изменение фазы колебаний подстраиваемого генератора в системе фазовой .автоподстройки может осуществляться также с помощью фазового модулятора, </w:t>
      </w:r>
      <w:r w:rsidRPr="00043EAD">
        <w:rPr>
          <w:sz w:val="22"/>
          <w:szCs w:val="22"/>
        </w:rPr>
        <w:lastRenderedPageBreak/>
        <w:t>управляемого напряжением, поступающим с выхода ФНЧ. Однако такой способ управления фазой колебаний подстраиваемого генератора используется реже.</w:t>
      </w:r>
    </w:p>
    <w:p w:rsidR="00105859" w:rsidRPr="00043EAD" w:rsidRDefault="007824B5">
      <w:pPr>
        <w:pStyle w:val="22"/>
        <w:shd w:val="clear" w:color="auto" w:fill="auto"/>
        <w:spacing w:before="0" w:line="211" w:lineRule="exact"/>
        <w:ind w:left="180" w:firstLine="320"/>
        <w:jc w:val="both"/>
        <w:rPr>
          <w:sz w:val="22"/>
          <w:szCs w:val="22"/>
        </w:rPr>
      </w:pPr>
      <w:r w:rsidRPr="00043EAD">
        <w:rPr>
          <w:sz w:val="22"/>
          <w:szCs w:val="22"/>
        </w:rPr>
        <w:lastRenderedPageBreak/>
        <w:t>Познакомимся подробнее с некоторыми применениями и мате</w:t>
      </w:r>
      <w:r w:rsidRPr="00043EAD">
        <w:rPr>
          <w:sz w:val="22"/>
          <w:szCs w:val="22"/>
        </w:rPr>
        <w:softHyphen/>
        <w:t>матическим описанием систем ФАП (рис. 2.7). Так же как и рас</w:t>
      </w:r>
      <w:r w:rsidRPr="00043EAD">
        <w:rPr>
          <w:sz w:val="22"/>
          <w:szCs w:val="22"/>
        </w:rPr>
        <w:softHyphen/>
        <w:t>смотренные ранее системы частотной автоподстройки, системы ФАП могут использоваться в качестве узкополосных перестраивае</w:t>
      </w:r>
      <w:r w:rsidRPr="00043EAD">
        <w:rPr>
          <w:sz w:val="22"/>
          <w:szCs w:val="22"/>
        </w:rPr>
        <w:softHyphen/>
        <w:t>мых по частоте фильтров. Принцип осуществления фильтрации системой ФАП тот же, что и при использовании системы ЧАП. Вы</w:t>
      </w:r>
      <w:r w:rsidRPr="00043EAD">
        <w:rPr>
          <w:sz w:val="22"/>
          <w:szCs w:val="22"/>
        </w:rPr>
        <w:softHyphen/>
        <w:t>ходом 'фильтра является напряжение подстраиваемого генератора. Параметры системы ФАП, используемой в качестве следящего фильтра, выбираются так, чтобы фаза и частота колебаний под</w:t>
      </w:r>
      <w:r w:rsidRPr="00043EAD">
        <w:rPr>
          <w:sz w:val="22"/>
          <w:szCs w:val="22"/>
        </w:rPr>
        <w:softHyphen/>
        <w:t>страиваемого генератора отслеживали изменения фазы и частоты полезного сигнала и возможно меньше флюктуировали под дейст</w:t>
      </w:r>
      <w:r w:rsidRPr="00043EAD">
        <w:rPr>
          <w:sz w:val="22"/>
          <w:szCs w:val="22"/>
        </w:rPr>
        <w:softHyphen/>
        <w:t>вием шумов.</w:t>
      </w:r>
    </w:p>
    <w:p w:rsidR="00105859" w:rsidRPr="00043EAD" w:rsidRDefault="007824B5">
      <w:pPr>
        <w:pStyle w:val="22"/>
        <w:shd w:val="clear" w:color="auto" w:fill="auto"/>
        <w:tabs>
          <w:tab w:val="left" w:pos="4577"/>
        </w:tabs>
        <w:spacing w:before="0" w:line="211" w:lineRule="exact"/>
        <w:ind w:firstLine="0"/>
        <w:rPr>
          <w:sz w:val="22"/>
          <w:szCs w:val="22"/>
        </w:rPr>
      </w:pPr>
      <w:r w:rsidRPr="00043EAD">
        <w:rPr>
          <w:sz w:val="22"/>
          <w:szCs w:val="22"/>
        </w:rPr>
        <w:t>- ) Существ</w:t>
      </w:r>
      <w:r w:rsidRPr="00043EAD">
        <w:rPr>
          <w:rStyle w:val="24"/>
          <w:sz w:val="22"/>
          <w:szCs w:val="22"/>
        </w:rPr>
        <w:t>енное</w:t>
      </w:r>
      <w:r w:rsidRPr="00043EAD">
        <w:rPr>
          <w:sz w:val="22"/>
          <w:szCs w:val="22"/>
        </w:rPr>
        <w:t xml:space="preserve"> разли</w:t>
      </w:r>
      <w:r w:rsidRPr="00043EAD">
        <w:rPr>
          <w:rStyle w:val="24"/>
          <w:sz w:val="22"/>
          <w:szCs w:val="22"/>
        </w:rPr>
        <w:t>чие ф</w:t>
      </w:r>
      <w:r w:rsidRPr="00043EAD">
        <w:rPr>
          <w:sz w:val="22"/>
          <w:szCs w:val="22"/>
        </w:rPr>
        <w:t>ильтров, пос</w:t>
      </w:r>
      <w:r w:rsidRPr="00043EAD">
        <w:rPr>
          <w:rStyle w:val="24"/>
          <w:sz w:val="22"/>
          <w:szCs w:val="22"/>
        </w:rPr>
        <w:t>тро</w:t>
      </w:r>
      <w:r w:rsidRPr="00043EAD">
        <w:rPr>
          <w:sz w:val="22"/>
          <w:szCs w:val="22"/>
        </w:rPr>
        <w:t>е</w:t>
      </w:r>
      <w:r w:rsidRPr="00043EAD">
        <w:rPr>
          <w:rStyle w:val="24"/>
          <w:sz w:val="22"/>
          <w:szCs w:val="22"/>
        </w:rPr>
        <w:t xml:space="preserve">нных на базе систем </w:t>
      </w:r>
      <w:r w:rsidRPr="00043EAD">
        <w:rPr>
          <w:sz w:val="22"/>
          <w:szCs w:val="22"/>
          <w:vertAlign w:val="superscript"/>
        </w:rPr>
        <w:t>,</w:t>
      </w:r>
      <w:r w:rsidRPr="00043EAD">
        <w:rPr>
          <w:sz w:val="22"/>
          <w:szCs w:val="22"/>
        </w:rPr>
        <w:t>''ЧАП_и ФАП,. состо</w:t>
      </w:r>
      <w:r w:rsidRPr="00043EAD">
        <w:rPr>
          <w:rStyle w:val="24"/>
          <w:sz w:val="22"/>
          <w:szCs w:val="22"/>
        </w:rPr>
        <w:t>ит в</w:t>
      </w:r>
      <w:r w:rsidRPr="00043EAD">
        <w:rPr>
          <w:sz w:val="22"/>
          <w:szCs w:val="22"/>
        </w:rPr>
        <w:t xml:space="preserve"> след</w:t>
      </w:r>
      <w:r w:rsidRPr="00043EAD">
        <w:rPr>
          <w:rStyle w:val="24"/>
          <w:sz w:val="22"/>
          <w:szCs w:val="22"/>
        </w:rPr>
        <w:t>ующем'ГПри и</w:t>
      </w:r>
      <w:r w:rsidRPr="00043EAD">
        <w:rPr>
          <w:sz w:val="22"/>
          <w:szCs w:val="22"/>
        </w:rPr>
        <w:t>сп</w:t>
      </w:r>
      <w:r w:rsidRPr="00043EAD">
        <w:rPr>
          <w:rStyle w:val="24"/>
          <w:sz w:val="22"/>
          <w:szCs w:val="22"/>
        </w:rPr>
        <w:t xml:space="preserve">ользовании системы </w:t>
      </w:r>
      <w:r w:rsidRPr="00043EAD">
        <w:rPr>
          <w:sz w:val="22"/>
          <w:szCs w:val="22"/>
        </w:rPr>
        <w:t>ЧАП, как отмечалось в §”2.Х""1Гнформация о нач</w:t>
      </w:r>
      <w:r w:rsidRPr="00043EAD">
        <w:rPr>
          <w:rStyle w:val="24"/>
          <w:sz w:val="22"/>
          <w:szCs w:val="22"/>
        </w:rPr>
        <w:t xml:space="preserve">альной фазе </w:t>
      </w:r>
      <w:r w:rsidRPr="00043EAD">
        <w:rPr>
          <w:sz w:val="22"/>
          <w:szCs w:val="22"/>
        </w:rPr>
        <w:t>'филь</w:t>
      </w:r>
      <w:r w:rsidRPr="00043EAD">
        <w:rPr>
          <w:rStyle w:val="24"/>
          <w:sz w:val="22"/>
          <w:szCs w:val="22"/>
        </w:rPr>
        <w:t>тр</w:t>
      </w:r>
      <w:r w:rsidRPr="00043EAD">
        <w:rPr>
          <w:sz w:val="22"/>
          <w:szCs w:val="22"/>
        </w:rPr>
        <w:t>у</w:t>
      </w:r>
      <w:r w:rsidRPr="00043EAD">
        <w:rPr>
          <w:rStyle w:val="24"/>
          <w:sz w:val="22"/>
          <w:szCs w:val="22"/>
        </w:rPr>
        <w:t>емого '(йШПШ</w:t>
      </w:r>
      <w:r w:rsidRPr="00043EAD">
        <w:rPr>
          <w:sz w:val="22"/>
          <w:szCs w:val="22"/>
        </w:rPr>
        <w:t>ГТ^я^^</w:t>
      </w:r>
      <w:r w:rsidRPr="00043EAD">
        <w:rPr>
          <w:sz w:val="22"/>
          <w:szCs w:val="22"/>
        </w:rPr>
        <w:tab/>
      </w:r>
      <w:r w:rsidRPr="00043EAD">
        <w:rPr>
          <w:rStyle w:val="24"/>
          <w:sz w:val="22"/>
          <w:szCs w:val="22"/>
        </w:rPr>
        <w:t>ФАТГ¥Шёдно</w:t>
      </w:r>
      <w:r w:rsidRPr="00043EAD">
        <w:rPr>
          <w:sz w:val="22"/>
          <w:szCs w:val="22"/>
        </w:rPr>
        <w:t>е~’ц</w:t>
      </w:r>
      <w:r w:rsidRPr="00043EAD">
        <w:rPr>
          <w:rStyle w:val="2TimesNewRoman105pt"/>
          <w:rFonts w:eastAsia="Century Schoolbook"/>
          <w:sz w:val="22"/>
          <w:szCs w:val="22"/>
        </w:rPr>
        <w:t>1</w:t>
      </w:r>
      <w:r w:rsidRPr="00043EAD">
        <w:rPr>
          <w:sz w:val="22"/>
          <w:szCs w:val="22"/>
        </w:rPr>
        <w:t>пр^</w:t>
      </w:r>
    </w:p>
    <w:p w:rsidR="00105859" w:rsidRPr="00043EAD" w:rsidRDefault="007824B5">
      <w:pPr>
        <w:pStyle w:val="22"/>
        <w:shd w:val="clear" w:color="auto" w:fill="auto"/>
        <w:spacing w:before="0" w:line="211" w:lineRule="exact"/>
        <w:ind w:left="180" w:firstLine="0"/>
        <w:jc w:val="both"/>
        <w:rPr>
          <w:sz w:val="22"/>
          <w:szCs w:val="22"/>
        </w:rPr>
      </w:pPr>
      <w:r w:rsidRPr="00043EAD">
        <w:rPr>
          <w:sz w:val="22"/>
          <w:szCs w:val="22"/>
        </w:rPr>
        <w:t>"жение эквивалентного фильтра (напряжение^ подстраиваем</w:t>
      </w:r>
      <w:r w:rsidRPr="00043EAD">
        <w:rPr>
          <w:rStyle w:val="24"/>
          <w:sz w:val="22"/>
          <w:szCs w:val="22"/>
        </w:rPr>
        <w:t>ого ге</w:t>
      </w:r>
      <w:r w:rsidRPr="00043EAD">
        <w:rPr>
          <w:sz w:val="22"/>
          <w:szCs w:val="22"/>
        </w:rPr>
        <w:t xml:space="preserve">- нёратора) "с точностью до ошибки слежения воспроизводит не только частоту, ной фазу" выделяемого сигнала. ЭтсГважно^ для фяда' иратшщбСТШЗГТтршдёне ни й,' д а ких, "н а пр и мер, как щ ы д е </w:t>
      </w:r>
      <w:r w:rsidRPr="00043EAD">
        <w:rPr>
          <w:rStyle w:val="25"/>
          <w:sz w:val="22"/>
          <w:szCs w:val="22"/>
        </w:rPr>
        <w:t>л,рн</w:t>
      </w:r>
      <w:r w:rsidRPr="00043EAD">
        <w:rPr>
          <w:sz w:val="22"/>
          <w:szCs w:val="22"/>
        </w:rPr>
        <w:t xml:space="preserve"> и е йапряжекгия'~'синхронизации в .многоканальных системах передачи сообщений с временным разделением, при выделении несущей фа- зоманинулироватгных'сигйалов и в ряде других случаев.</w:t>
      </w:r>
    </w:p>
    <w:p w:rsidR="00105859" w:rsidRPr="00043EAD" w:rsidRDefault="007824B5">
      <w:pPr>
        <w:pStyle w:val="22"/>
        <w:shd w:val="clear" w:color="auto" w:fill="auto"/>
        <w:spacing w:before="0" w:after="61" w:line="211" w:lineRule="exact"/>
        <w:ind w:left="180" w:firstLine="320"/>
        <w:rPr>
          <w:sz w:val="22"/>
          <w:szCs w:val="22"/>
        </w:rPr>
      </w:pPr>
      <w:r w:rsidRPr="00043EAD">
        <w:rPr>
          <w:sz w:val="22"/>
          <w:szCs w:val="22"/>
        </w:rPr>
        <w:t xml:space="preserve">Найдем «математическое описание процесса слежения за фазой сигнала в системе, изображенной на рис. 2.7. Положим, что на вход фазового детектора поступает напряжение </w:t>
      </w:r>
      <w:r w:rsidRPr="00043EAD">
        <w:rPr>
          <w:rStyle w:val="210pt1pt"/>
          <w:sz w:val="22"/>
          <w:szCs w:val="22"/>
        </w:rPr>
        <w:t>u</w:t>
      </w:r>
      <w:r w:rsidRPr="00043EAD">
        <w:rPr>
          <w:rStyle w:val="210pt1pt"/>
          <w:sz w:val="22"/>
          <w:szCs w:val="22"/>
          <w:vertAlign w:val="subscript"/>
        </w:rPr>
        <w:t>BX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w:t>
      </w:r>
      <w:r w:rsidRPr="00043EAD">
        <w:rPr>
          <w:rStyle w:val="210pt1pt"/>
          <w:sz w:val="22"/>
          <w:szCs w:val="22"/>
        </w:rPr>
        <w:t>u</w:t>
      </w:r>
      <w:r w:rsidRPr="00043EAD">
        <w:rPr>
          <w:rStyle w:val="210pt1pt"/>
          <w:sz w:val="22"/>
          <w:szCs w:val="22"/>
          <w:vertAlign w:val="subscript"/>
        </w:rPr>
        <w:t>c</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lang w:val="en-US" w:eastAsia="en-US" w:bidi="en-US"/>
        </w:rPr>
        <w:t>f</w:t>
      </w:r>
      <w:r w:rsidRPr="00043EAD">
        <w:rPr>
          <w:sz w:val="22"/>
          <w:szCs w:val="22"/>
          <w:lang w:eastAsia="en-US" w:bidi="en-US"/>
        </w:rPr>
        <w:t xml:space="preserve">- </w:t>
      </w:r>
      <w:r w:rsidRPr="00043EAD">
        <w:rPr>
          <w:sz w:val="22"/>
          <w:szCs w:val="22"/>
        </w:rPr>
        <w:t>представляющее собой смесь сигнала и шума. Напряже</w:t>
      </w:r>
      <w:r w:rsidRPr="00043EAD">
        <w:rPr>
          <w:sz w:val="22"/>
          <w:szCs w:val="22"/>
        </w:rPr>
        <w:softHyphen/>
        <w:t>ние сигнала запишем в виде</w:t>
      </w:r>
    </w:p>
    <w:p w:rsidR="00105859" w:rsidRPr="00043EAD" w:rsidRDefault="007824B5">
      <w:pPr>
        <w:pStyle w:val="70"/>
        <w:shd w:val="clear" w:color="auto" w:fill="auto"/>
        <w:tabs>
          <w:tab w:val="left" w:pos="6248"/>
        </w:tabs>
        <w:spacing w:before="0" w:after="0" w:line="210" w:lineRule="exact"/>
        <w:ind w:left="2520"/>
        <w:rPr>
          <w:sz w:val="22"/>
          <w:szCs w:val="22"/>
          <w:lang w:val="ru-RU"/>
        </w:rPr>
      </w:pPr>
      <w:r w:rsidRPr="00043EAD">
        <w:rPr>
          <w:sz w:val="22"/>
          <w:szCs w:val="22"/>
        </w:rPr>
        <w:t>u</w:t>
      </w:r>
      <w:r w:rsidRPr="00043EAD">
        <w:rPr>
          <w:sz w:val="22"/>
          <w:szCs w:val="22"/>
          <w:vertAlign w:val="subscript"/>
        </w:rPr>
        <w:t>c</w:t>
      </w:r>
      <w:r w:rsidRPr="00043EAD">
        <w:rPr>
          <w:sz w:val="22"/>
          <w:szCs w:val="22"/>
          <w:lang w:val="ru-RU"/>
        </w:rPr>
        <w:t>{</w:t>
      </w:r>
      <w:r w:rsidRPr="00043EAD">
        <w:rPr>
          <w:sz w:val="22"/>
          <w:szCs w:val="22"/>
        </w:rPr>
        <w:t>t</w:t>
      </w:r>
      <w:r w:rsidRPr="00043EAD">
        <w:rPr>
          <w:sz w:val="22"/>
          <w:szCs w:val="22"/>
          <w:lang w:val="ru-RU"/>
        </w:rPr>
        <w:t xml:space="preserve">) = </w:t>
      </w:r>
      <w:r w:rsidRPr="00043EAD">
        <w:rPr>
          <w:rStyle w:val="70pt"/>
          <w:i/>
          <w:iCs/>
          <w:sz w:val="22"/>
          <w:szCs w:val="22"/>
        </w:rPr>
        <w:t>U</w:t>
      </w:r>
      <w:r w:rsidRPr="00043EAD">
        <w:rPr>
          <w:rStyle w:val="70pt"/>
          <w:i/>
          <w:iCs/>
          <w:sz w:val="22"/>
          <w:szCs w:val="22"/>
          <w:vertAlign w:val="subscript"/>
        </w:rPr>
        <w:t>c</w:t>
      </w:r>
      <w:r w:rsidRPr="00043EAD">
        <w:rPr>
          <w:rStyle w:val="70pt"/>
          <w:i/>
          <w:iCs/>
          <w:sz w:val="22"/>
          <w:szCs w:val="22"/>
        </w:rPr>
        <w:t>s</w:t>
      </w:r>
      <w:r w:rsidRPr="00043EAD">
        <w:rPr>
          <w:rStyle w:val="70pt"/>
          <w:i/>
          <w:iCs/>
          <w:sz w:val="22"/>
          <w:szCs w:val="22"/>
          <w:lang w:val="ru-RU"/>
        </w:rPr>
        <w:t>\</w:t>
      </w:r>
      <w:r w:rsidRPr="00043EAD">
        <w:rPr>
          <w:rStyle w:val="70pt"/>
          <w:i/>
          <w:iCs/>
          <w:sz w:val="22"/>
          <w:szCs w:val="22"/>
        </w:rPr>
        <w:t>ri</w:t>
      </w:r>
      <w:r w:rsidRPr="00043EAD">
        <w:rPr>
          <w:rStyle w:val="70pt"/>
          <w:i/>
          <w:iCs/>
          <w:sz w:val="22"/>
          <w:szCs w:val="22"/>
          <w:lang w:val="ru-RU"/>
        </w:rPr>
        <w:t>(</w:t>
      </w:r>
      <w:r w:rsidRPr="00043EAD">
        <w:rPr>
          <w:rStyle w:val="70pt"/>
          <w:i/>
          <w:iCs/>
          <w:sz w:val="22"/>
          <w:szCs w:val="22"/>
        </w:rPr>
        <w:t>p</w:t>
      </w:r>
      <w:r w:rsidRPr="00043EAD">
        <w:rPr>
          <w:rStyle w:val="70pt"/>
          <w:i/>
          <w:iCs/>
          <w:sz w:val="22"/>
          <w:szCs w:val="22"/>
          <w:vertAlign w:val="subscript"/>
        </w:rPr>
        <w:t>c</w:t>
      </w:r>
      <w:r w:rsidRPr="00043EAD">
        <w:rPr>
          <w:rStyle w:val="795pt0pt"/>
          <w:sz w:val="22"/>
          <w:szCs w:val="22"/>
          <w:lang w:eastAsia="en-US" w:bidi="en-US"/>
        </w:rPr>
        <w:t xml:space="preserve"> </w:t>
      </w:r>
      <w:r w:rsidRPr="00043EAD">
        <w:rPr>
          <w:rStyle w:val="795pt0pt"/>
          <w:sz w:val="22"/>
          <w:szCs w:val="22"/>
        </w:rPr>
        <w:t>(/),</w:t>
      </w:r>
      <w:r w:rsidRPr="00043EAD">
        <w:rPr>
          <w:rStyle w:val="795pt0pt"/>
          <w:sz w:val="22"/>
          <w:szCs w:val="22"/>
        </w:rPr>
        <w:tab/>
        <w:t>(</w:t>
      </w:r>
      <w:r w:rsidRPr="00043EAD">
        <w:rPr>
          <w:rStyle w:val="7TimesNewRoman105pt0pt"/>
          <w:rFonts w:eastAsia="Century Schoolbook"/>
          <w:sz w:val="22"/>
          <w:szCs w:val="22"/>
        </w:rPr>
        <w:t>2</w:t>
      </w:r>
      <w:r w:rsidRPr="00043EAD">
        <w:rPr>
          <w:rStyle w:val="795pt0pt"/>
          <w:sz w:val="22"/>
          <w:szCs w:val="22"/>
        </w:rPr>
        <w:t>.</w:t>
      </w:r>
      <w:r w:rsidRPr="00043EAD">
        <w:rPr>
          <w:rStyle w:val="7TimesNewRoman105pt0pt"/>
          <w:rFonts w:eastAsia="Century Schoolbook"/>
          <w:sz w:val="22"/>
          <w:szCs w:val="22"/>
        </w:rPr>
        <w:t>11</w:t>
      </w:r>
      <w:r w:rsidRPr="00043EAD">
        <w:rPr>
          <w:rStyle w:val="795pt0pt"/>
          <w:sz w:val="22"/>
          <w:szCs w:val="22"/>
        </w:rPr>
        <w:t>)</w:t>
      </w:r>
    </w:p>
    <w:p w:rsidR="00105859" w:rsidRPr="00043EAD" w:rsidRDefault="007824B5">
      <w:pPr>
        <w:pStyle w:val="120"/>
        <w:shd w:val="clear" w:color="auto" w:fill="auto"/>
        <w:spacing w:before="0" w:after="43" w:line="170" w:lineRule="exact"/>
        <w:ind w:left="1680"/>
        <w:rPr>
          <w:sz w:val="22"/>
          <w:szCs w:val="22"/>
        </w:rPr>
      </w:pPr>
      <w:r w:rsidRPr="00043EAD">
        <w:rPr>
          <w:sz w:val="22"/>
          <w:szCs w:val="22"/>
        </w:rPr>
        <w:t xml:space="preserve">• </w:t>
      </w:r>
      <w:r w:rsidRPr="00043EAD">
        <w:rPr>
          <w:rStyle w:val="12SegoeUI85pt1pt"/>
          <w:sz w:val="22"/>
          <w:szCs w:val="22"/>
        </w:rPr>
        <w:t>t</w:t>
      </w:r>
    </w:p>
    <w:p w:rsidR="00105859" w:rsidRPr="00043EAD" w:rsidRDefault="007824B5">
      <w:pPr>
        <w:pStyle w:val="22"/>
        <w:shd w:val="clear" w:color="auto" w:fill="auto"/>
        <w:spacing w:before="0" w:line="182" w:lineRule="exact"/>
        <w:ind w:left="1920"/>
        <w:rPr>
          <w:sz w:val="22"/>
          <w:szCs w:val="22"/>
        </w:rPr>
      </w:pPr>
      <w:r w:rsidRPr="00043EAD">
        <w:rPr>
          <w:sz w:val="22"/>
          <w:szCs w:val="22"/>
        </w:rPr>
        <w:t>где ф</w:t>
      </w:r>
      <w:r w:rsidRPr="00043EAD">
        <w:rPr>
          <w:sz w:val="22"/>
          <w:szCs w:val="22"/>
          <w:vertAlign w:val="subscript"/>
        </w:rPr>
        <w:t>с</w:t>
      </w:r>
      <w:r w:rsidRPr="00043EAD">
        <w:rPr>
          <w:sz w:val="22"/>
          <w:szCs w:val="22"/>
        </w:rPr>
        <w:t>(</w:t>
      </w:r>
      <w:r w:rsidRPr="00043EAD">
        <w:rPr>
          <w:rStyle w:val="2TimesNewRoman105pt"/>
          <w:rFonts w:eastAsia="Century Schoolbook"/>
          <w:sz w:val="22"/>
          <w:szCs w:val="22"/>
        </w:rPr>
        <w:t>0</w:t>
      </w:r>
      <w:r w:rsidRPr="00043EAD">
        <w:rPr>
          <w:sz w:val="22"/>
          <w:szCs w:val="22"/>
        </w:rPr>
        <w:t xml:space="preserve">=фсо+ </w:t>
      </w:r>
      <w:r w:rsidRPr="00043EAD">
        <w:rPr>
          <w:sz w:val="22"/>
          <w:szCs w:val="22"/>
          <w:lang w:val="en-US" w:eastAsia="en-US" w:bidi="en-US"/>
        </w:rPr>
        <w:t>f</w:t>
      </w:r>
      <w:r w:rsidRPr="00043EAD">
        <w:rPr>
          <w:sz w:val="22"/>
          <w:szCs w:val="22"/>
          <w:lang w:eastAsia="en-US" w:bidi="en-US"/>
        </w:rPr>
        <w:t xml:space="preserve"> </w:t>
      </w:r>
      <w:r w:rsidRPr="00043EAD">
        <w:rPr>
          <w:sz w:val="22"/>
          <w:szCs w:val="22"/>
        </w:rPr>
        <w:t>со</w:t>
      </w:r>
      <w:r w:rsidRPr="00043EAD">
        <w:rPr>
          <w:sz w:val="22"/>
          <w:szCs w:val="22"/>
          <w:vertAlign w:val="subscript"/>
        </w:rPr>
        <w:t>с</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dt</w:t>
      </w:r>
      <w:r w:rsidRPr="00043EAD">
        <w:rPr>
          <w:sz w:val="22"/>
          <w:szCs w:val="22"/>
          <w:lang w:eastAsia="en-US" w:bidi="en-US"/>
        </w:rPr>
        <w:t xml:space="preserve"> </w:t>
      </w:r>
      <w:r w:rsidRPr="00043EAD">
        <w:rPr>
          <w:sz w:val="22"/>
          <w:szCs w:val="22"/>
        </w:rPr>
        <w:t>— фаза сигнала; ф</w:t>
      </w:r>
      <w:r w:rsidRPr="00043EAD">
        <w:rPr>
          <w:rStyle w:val="2TimesNewRoman105pt"/>
          <w:rFonts w:eastAsia="Century Schoolbook"/>
          <w:sz w:val="22"/>
          <w:szCs w:val="22"/>
          <w:vertAlign w:val="subscript"/>
        </w:rPr>
        <w:t>с0</w:t>
      </w:r>
      <w:r w:rsidRPr="00043EAD">
        <w:rPr>
          <w:sz w:val="22"/>
          <w:szCs w:val="22"/>
        </w:rPr>
        <w:t xml:space="preserve"> — начальная фаза; о</w:t>
      </w:r>
    </w:p>
    <w:p w:rsidR="00105859" w:rsidRPr="00043EAD" w:rsidRDefault="007824B5">
      <w:pPr>
        <w:pStyle w:val="22"/>
        <w:shd w:val="clear" w:color="auto" w:fill="auto"/>
        <w:spacing w:before="0" w:after="29" w:line="210" w:lineRule="exact"/>
        <w:ind w:left="180" w:firstLine="0"/>
        <w:jc w:val="both"/>
        <w:rPr>
          <w:sz w:val="22"/>
          <w:szCs w:val="22"/>
        </w:rPr>
      </w:pPr>
      <w:r w:rsidRPr="00043EAD">
        <w:rPr>
          <w:sz w:val="22"/>
          <w:szCs w:val="22"/>
        </w:rPr>
        <w:t>щ</w:t>
      </w:r>
      <w:r w:rsidRPr="00043EAD">
        <w:rPr>
          <w:sz w:val="22"/>
          <w:szCs w:val="22"/>
          <w:vertAlign w:val="subscript"/>
        </w:rPr>
        <w:t>с</w:t>
      </w:r>
      <w:r w:rsidRPr="00043EAD">
        <w:rPr>
          <w:sz w:val="22"/>
          <w:szCs w:val="22"/>
        </w:rPr>
        <w:t>(</w:t>
      </w:r>
      <w:r w:rsidRPr="00043EAD">
        <w:rPr>
          <w:rStyle w:val="2TimesNewRoman105pt"/>
          <w:rFonts w:eastAsia="Century Schoolbook"/>
          <w:sz w:val="22"/>
          <w:szCs w:val="22"/>
        </w:rPr>
        <w:t>0</w:t>
      </w:r>
      <w:r w:rsidRPr="00043EAD">
        <w:rPr>
          <w:sz w:val="22"/>
          <w:szCs w:val="22"/>
        </w:rPr>
        <w:t>—частота сигнала.</w:t>
      </w:r>
    </w:p>
    <w:p w:rsidR="00105859" w:rsidRPr="00043EAD" w:rsidRDefault="007824B5">
      <w:pPr>
        <w:pStyle w:val="22"/>
        <w:shd w:val="clear" w:color="auto" w:fill="auto"/>
        <w:spacing w:before="0" w:after="22" w:line="190" w:lineRule="exact"/>
        <w:ind w:left="180" w:firstLine="320"/>
        <w:jc w:val="both"/>
        <w:rPr>
          <w:sz w:val="22"/>
          <w:szCs w:val="22"/>
        </w:rPr>
      </w:pPr>
      <w:r w:rsidRPr="00043EAD">
        <w:rPr>
          <w:sz w:val="22"/>
          <w:szCs w:val="22"/>
        </w:rPr>
        <w:t>Напряжение подстраиваемого генератора</w:t>
      </w:r>
    </w:p>
    <w:p w:rsidR="00105859" w:rsidRPr="00043EAD" w:rsidRDefault="007824B5">
      <w:pPr>
        <w:pStyle w:val="22"/>
        <w:shd w:val="clear" w:color="auto" w:fill="auto"/>
        <w:tabs>
          <w:tab w:val="left" w:pos="4958"/>
          <w:tab w:val="left" w:pos="6248"/>
        </w:tabs>
        <w:spacing w:before="0" w:after="12" w:line="210" w:lineRule="exact"/>
        <w:ind w:left="2520" w:firstLine="0"/>
        <w:jc w:val="both"/>
        <w:rPr>
          <w:sz w:val="22"/>
          <w:szCs w:val="22"/>
        </w:rPr>
      </w:pPr>
      <w:r w:rsidRPr="00043EAD">
        <w:rPr>
          <w:sz w:val="22"/>
          <w:szCs w:val="22"/>
        </w:rPr>
        <w:t>ц</w:t>
      </w:r>
      <w:r w:rsidRPr="00043EAD">
        <w:rPr>
          <w:sz w:val="22"/>
          <w:szCs w:val="22"/>
          <w:vertAlign w:val="subscript"/>
        </w:rPr>
        <w:t>г</w:t>
      </w:r>
      <w:r w:rsidRPr="00043EAD">
        <w:rPr>
          <w:sz w:val="22"/>
          <w:szCs w:val="22"/>
        </w:rPr>
        <w:t>(^) = £/</w:t>
      </w:r>
      <w:r w:rsidRPr="00043EAD">
        <w:rPr>
          <w:rStyle w:val="2TimesNewRoman105pt"/>
          <w:rFonts w:eastAsia="Century Schoolbook"/>
          <w:sz w:val="22"/>
          <w:szCs w:val="22"/>
          <w:vertAlign w:val="subscript"/>
        </w:rPr>
        <w:t>0</w:t>
      </w:r>
      <w:r w:rsidRPr="00043EAD">
        <w:rPr>
          <w:sz w:val="22"/>
          <w:szCs w:val="22"/>
        </w:rPr>
        <w:t>созф</w:t>
      </w:r>
      <w:r w:rsidRPr="00043EAD">
        <w:rPr>
          <w:sz w:val="22"/>
          <w:szCs w:val="22"/>
          <w:vertAlign w:val="subscript"/>
        </w:rPr>
        <w:t>г</w:t>
      </w:r>
      <w:r w:rsidRPr="00043EAD">
        <w:rPr>
          <w:sz w:val="22"/>
          <w:szCs w:val="22"/>
        </w:rPr>
        <w:t>(^),</w:t>
      </w:r>
      <w:r w:rsidRPr="00043EAD">
        <w:rPr>
          <w:sz w:val="22"/>
          <w:szCs w:val="22"/>
        </w:rPr>
        <w:tab/>
        <w:t>-</w:t>
      </w:r>
      <w:r w:rsidRPr="00043EAD">
        <w:rPr>
          <w:sz w:val="22"/>
          <w:szCs w:val="22"/>
        </w:rPr>
        <w:tab/>
        <w:t>(</w:t>
      </w:r>
      <w:r w:rsidRPr="00043EAD">
        <w:rPr>
          <w:rStyle w:val="2TimesNewRoman105pt"/>
          <w:rFonts w:eastAsia="Century Schoolbook"/>
          <w:sz w:val="22"/>
          <w:szCs w:val="22"/>
        </w:rPr>
        <w:t>2</w:t>
      </w:r>
      <w:r w:rsidRPr="00043EAD">
        <w:rPr>
          <w:sz w:val="22"/>
          <w:szCs w:val="22"/>
        </w:rPr>
        <w:t>.</w:t>
      </w:r>
      <w:r w:rsidRPr="00043EAD">
        <w:rPr>
          <w:rStyle w:val="2TimesNewRoman105pt"/>
          <w:rFonts w:eastAsia="Century Schoolbook"/>
          <w:sz w:val="22"/>
          <w:szCs w:val="22"/>
        </w:rPr>
        <w:t>12</w:t>
      </w:r>
      <w:r w:rsidRPr="00043EAD">
        <w:rPr>
          <w:sz w:val="22"/>
          <w:szCs w:val="22"/>
        </w:rPr>
        <w:t>)</w:t>
      </w:r>
    </w:p>
    <w:p w:rsidR="00105859" w:rsidRPr="00043EAD" w:rsidRDefault="007824B5">
      <w:pPr>
        <w:pStyle w:val="22"/>
        <w:shd w:val="clear" w:color="auto" w:fill="auto"/>
        <w:spacing w:before="0" w:line="211" w:lineRule="exact"/>
        <w:ind w:left="180" w:firstLine="0"/>
        <w:jc w:val="both"/>
        <w:rPr>
          <w:sz w:val="22"/>
          <w:szCs w:val="22"/>
        </w:rPr>
      </w:pPr>
      <w:r w:rsidRPr="00043EAD">
        <w:rPr>
          <w:sz w:val="22"/>
          <w:szCs w:val="22"/>
        </w:rPr>
        <w:t>где ф</w:t>
      </w:r>
      <w:r w:rsidRPr="00043EAD">
        <w:rPr>
          <w:rStyle w:val="2TimesNewRoman105pt"/>
          <w:rFonts w:eastAsia="Century Schoolbook"/>
          <w:sz w:val="22"/>
          <w:szCs w:val="22"/>
          <w:vertAlign w:val="subscript"/>
        </w:rPr>
        <w:t>г</w:t>
      </w:r>
      <w:r w:rsidRPr="00043EAD">
        <w:rPr>
          <w:rStyle w:val="2TimesNewRoman105pt"/>
          <w:rFonts w:eastAsia="Century Schoolbook"/>
          <w:sz w:val="22"/>
          <w:szCs w:val="22"/>
        </w:rPr>
        <w:t>(0</w:t>
      </w:r>
      <w:r w:rsidRPr="00043EAD">
        <w:rPr>
          <w:sz w:val="22"/>
          <w:szCs w:val="22"/>
        </w:rPr>
        <w:t xml:space="preserve"> —фаза колебаний подстраиваемого генератора.</w:t>
      </w:r>
    </w:p>
    <w:p w:rsidR="00105859" w:rsidRPr="00043EAD" w:rsidRDefault="007824B5">
      <w:pPr>
        <w:pStyle w:val="22"/>
        <w:shd w:val="clear" w:color="auto" w:fill="auto"/>
        <w:spacing w:before="0" w:after="77" w:line="211" w:lineRule="exact"/>
        <w:ind w:left="180" w:firstLine="320"/>
        <w:jc w:val="both"/>
        <w:rPr>
          <w:sz w:val="22"/>
          <w:szCs w:val="22"/>
        </w:rPr>
      </w:pPr>
      <w:r w:rsidRPr="00043EAD">
        <w:rPr>
          <w:sz w:val="22"/>
          <w:szCs w:val="22"/>
        </w:rPr>
        <w:t>На выходе фазового детектора, некоторые варианты построе</w:t>
      </w:r>
      <w:r w:rsidRPr="00043EAD">
        <w:rPr>
          <w:sz w:val="22"/>
          <w:szCs w:val="22"/>
        </w:rPr>
        <w:softHyphen/>
        <w:t>ния которого рассмотрены в гл. 3, формируется напряжение, зави</w:t>
      </w:r>
      <w:r w:rsidRPr="00043EAD">
        <w:rPr>
          <w:sz w:val="22"/>
          <w:szCs w:val="22"/>
        </w:rPr>
        <w:softHyphen/>
        <w:t>сящее от разности фаз колебаний сигнала и подстраиваемого ге</w:t>
      </w:r>
      <w:r w:rsidRPr="00043EAD">
        <w:rPr>
          <w:sz w:val="22"/>
          <w:szCs w:val="22"/>
        </w:rPr>
        <w:softHyphen/>
        <w:t>нератора, равной</w:t>
      </w:r>
    </w:p>
    <w:p w:rsidR="00105859" w:rsidRPr="00043EAD" w:rsidRDefault="007824B5">
      <w:pPr>
        <w:pStyle w:val="22"/>
        <w:shd w:val="clear" w:color="auto" w:fill="auto"/>
        <w:tabs>
          <w:tab w:val="left" w:pos="6248"/>
        </w:tabs>
        <w:spacing w:before="0" w:after="26" w:line="190" w:lineRule="exact"/>
        <w:ind w:left="2520" w:firstLine="0"/>
        <w:jc w:val="both"/>
        <w:rPr>
          <w:sz w:val="22"/>
          <w:szCs w:val="22"/>
        </w:rPr>
      </w:pPr>
      <w:r w:rsidRPr="00043EAD">
        <w:rPr>
          <w:sz w:val="22"/>
          <w:szCs w:val="22"/>
        </w:rPr>
        <w:t>ф(0=Фс(0 — Фг(0-</w:t>
      </w:r>
      <w:r w:rsidRPr="00043EAD">
        <w:rPr>
          <w:sz w:val="22"/>
          <w:szCs w:val="22"/>
        </w:rPr>
        <w:tab/>
        <w:t>(2.13)</w:t>
      </w:r>
    </w:p>
    <w:p w:rsidR="00105859" w:rsidRPr="00043EAD" w:rsidRDefault="007824B5">
      <w:pPr>
        <w:pStyle w:val="22"/>
        <w:shd w:val="clear" w:color="auto" w:fill="auto"/>
        <w:spacing w:before="0" w:after="69" w:line="211" w:lineRule="exact"/>
        <w:ind w:left="180" w:firstLine="0"/>
        <w:jc w:val="both"/>
        <w:rPr>
          <w:sz w:val="22"/>
          <w:szCs w:val="22"/>
        </w:rPr>
      </w:pPr>
      <w:r w:rsidRPr="00043EAD">
        <w:rPr>
          <w:sz w:val="22"/>
          <w:szCs w:val="22"/>
        </w:rPr>
        <w:t>Если не учитывать инерционность фазового детектора, то его вы</w:t>
      </w:r>
      <w:r w:rsidRPr="00043EAD">
        <w:rPr>
          <w:sz w:val="22"/>
          <w:szCs w:val="22"/>
        </w:rPr>
        <w:softHyphen/>
        <w:t>ходное напряжение можно представить в 'виде</w:t>
      </w:r>
    </w:p>
    <w:p w:rsidR="00105859" w:rsidRPr="00043EAD" w:rsidRDefault="007824B5">
      <w:pPr>
        <w:pStyle w:val="70"/>
        <w:shd w:val="clear" w:color="auto" w:fill="auto"/>
        <w:tabs>
          <w:tab w:val="left" w:pos="4577"/>
          <w:tab w:val="left" w:pos="5352"/>
          <w:tab w:val="left" w:pos="6248"/>
        </w:tabs>
        <w:spacing w:before="0" w:after="33" w:line="200" w:lineRule="exact"/>
        <w:ind w:left="1920"/>
        <w:rPr>
          <w:sz w:val="22"/>
          <w:szCs w:val="22"/>
        </w:rPr>
      </w:pPr>
      <w:r w:rsidRPr="00043EAD">
        <w:rPr>
          <w:sz w:val="22"/>
          <w:szCs w:val="22"/>
        </w:rPr>
        <w:t>u</w:t>
      </w:r>
      <w:r w:rsidRPr="00043EAD">
        <w:rPr>
          <w:sz w:val="22"/>
          <w:szCs w:val="22"/>
          <w:vertAlign w:val="subscript"/>
        </w:rPr>
        <w:t>a</w:t>
      </w:r>
      <w:r w:rsidRPr="00043EAD">
        <w:rPr>
          <w:sz w:val="22"/>
          <w:szCs w:val="22"/>
        </w:rPr>
        <w:t>{t)^M[Uz(t)] + 4i) = F</w:t>
      </w:r>
      <w:r w:rsidRPr="00043EAD">
        <w:rPr>
          <w:sz w:val="22"/>
          <w:szCs w:val="22"/>
        </w:rPr>
        <w:tab/>
      </w:r>
      <w:r w:rsidRPr="00043EAD">
        <w:rPr>
          <w:sz w:val="22"/>
          <w:szCs w:val="22"/>
          <w:lang w:eastAsia="ru-RU" w:bidi="ru-RU"/>
        </w:rPr>
        <w:t>+</w:t>
      </w:r>
      <w:r w:rsidRPr="00043EAD">
        <w:rPr>
          <w:sz w:val="22"/>
          <w:szCs w:val="22"/>
          <w:lang w:eastAsia="ru-RU" w:bidi="ru-RU"/>
        </w:rPr>
        <w:tab/>
        <w:t>'</w:t>
      </w:r>
      <w:r w:rsidRPr="00043EAD">
        <w:rPr>
          <w:rStyle w:val="795pt0pt"/>
          <w:sz w:val="22"/>
          <w:szCs w:val="22"/>
          <w:lang w:val="en-US"/>
        </w:rPr>
        <w:lastRenderedPageBreak/>
        <w:tab/>
        <w:t>(2.14)</w:t>
      </w:r>
    </w:p>
    <w:p w:rsidR="00105859" w:rsidRPr="00043EAD" w:rsidRDefault="007824B5">
      <w:pPr>
        <w:pStyle w:val="22"/>
        <w:shd w:val="clear" w:color="auto" w:fill="auto"/>
        <w:spacing w:before="0" w:line="211" w:lineRule="exact"/>
        <w:ind w:left="180" w:firstLine="0"/>
        <w:jc w:val="both"/>
        <w:rPr>
          <w:sz w:val="22"/>
          <w:szCs w:val="22"/>
        </w:rPr>
        <w:sectPr w:rsidR="00105859" w:rsidRPr="00043EAD">
          <w:footerReference w:type="even" r:id="rId33"/>
          <w:footerReference w:type="default" r:id="rId34"/>
          <w:pgSz w:w="8400" w:h="11900"/>
          <w:pgMar w:top="482" w:right="695" w:bottom="799" w:left="835" w:header="0" w:footer="3" w:gutter="0"/>
          <w:pgNumType w:start="16"/>
          <w:cols w:space="720"/>
          <w:noEndnote/>
          <w:docGrid w:linePitch="360"/>
        </w:sectPr>
      </w:pPr>
      <w:r w:rsidRPr="00043EAD">
        <w:rPr>
          <w:sz w:val="22"/>
          <w:szCs w:val="22"/>
        </w:rPr>
        <w:t>где А</w:t>
      </w:r>
      <w:r w:rsidRPr="00043EAD">
        <w:rPr>
          <w:rStyle w:val="2TimesNewRoman105pt"/>
          <w:rFonts w:eastAsia="Century Schoolbook"/>
          <w:sz w:val="22"/>
          <w:szCs w:val="22"/>
        </w:rPr>
        <w:t>1</w:t>
      </w:r>
      <w:r w:rsidRPr="00043EAD">
        <w:rPr>
          <w:sz w:val="22"/>
          <w:szCs w:val="22"/>
        </w:rPr>
        <w:t>[м</w:t>
      </w:r>
      <w:r w:rsidRPr="00043EAD">
        <w:rPr>
          <w:sz w:val="22"/>
          <w:szCs w:val="22"/>
          <w:vertAlign w:val="subscript"/>
        </w:rPr>
        <w:t>д</w:t>
      </w:r>
      <w:r w:rsidRPr="00043EAD">
        <w:rPr>
          <w:sz w:val="22"/>
          <w:szCs w:val="22"/>
        </w:rPr>
        <w:t>(</w:t>
      </w:r>
      <w:r w:rsidRPr="00043EAD">
        <w:rPr>
          <w:rStyle w:val="2TimesNewRoman105pt"/>
          <w:rFonts w:eastAsia="Century Schoolbook"/>
          <w:sz w:val="22"/>
          <w:szCs w:val="22"/>
        </w:rPr>
        <w:t>0</w:t>
      </w:r>
      <w:r w:rsidRPr="00043EAD">
        <w:rPr>
          <w:sz w:val="22"/>
          <w:szCs w:val="22"/>
        </w:rPr>
        <w:t>] —Е(ф) — математическое ожидани^ выходного на</w:t>
      </w:r>
      <w:r w:rsidRPr="00043EAD">
        <w:rPr>
          <w:sz w:val="22"/>
          <w:szCs w:val="22"/>
        </w:rPr>
        <w:softHyphen/>
        <w:t xml:space="preserve">пряжения, зависящее от разности фаз ф;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—флюктуационное</w:t>
      </w:r>
    </w:p>
    <w:p w:rsidR="00105859" w:rsidRPr="00043EAD" w:rsidRDefault="007824B5">
      <w:pPr>
        <w:pStyle w:val="22"/>
        <w:shd w:val="clear" w:color="auto" w:fill="auto"/>
        <w:spacing w:before="0" w:after="61" w:line="211" w:lineRule="exact"/>
        <w:ind w:firstLine="0"/>
        <w:jc w:val="both"/>
        <w:rPr>
          <w:sz w:val="22"/>
          <w:szCs w:val="22"/>
        </w:rPr>
      </w:pPr>
      <w:r w:rsidRPr="00043EAD">
        <w:rPr>
          <w:sz w:val="22"/>
          <w:szCs w:val="22"/>
        </w:rPr>
        <w:lastRenderedPageBreak/>
        <w:t>напряжение, которое, как показывает анализ, при отсутствии огра</w:t>
      </w:r>
      <w:r w:rsidRPr="00043EAD">
        <w:rPr>
          <w:sz w:val="22"/>
          <w:szCs w:val="22"/>
        </w:rPr>
        <w:softHyphen/>
        <w:t xml:space="preserve">ничителя амплитуды на входе фазового детектора не зависит от величины ср. Функция </w:t>
      </w:r>
      <w:r w:rsidRPr="00043EAD">
        <w:rPr>
          <w:rStyle w:val="26"/>
          <w:sz w:val="22"/>
          <w:szCs w:val="22"/>
        </w:rPr>
        <w:t>^(ф),</w:t>
      </w:r>
      <w:r w:rsidRPr="00043EAD">
        <w:rPr>
          <w:sz w:val="22"/>
          <w:szCs w:val="22"/>
        </w:rPr>
        <w:t xml:space="preserve"> 'называемая дискриминационной ха</w:t>
      </w:r>
      <w:r w:rsidRPr="00043EAD">
        <w:rPr>
          <w:sz w:val="22"/>
          <w:szCs w:val="22"/>
        </w:rPr>
        <w:softHyphen/>
        <w:t>рактеристикой фазового детектора, является 'периодической. Пери</w:t>
      </w:r>
      <w:r w:rsidRPr="00043EAD">
        <w:rPr>
          <w:sz w:val="22"/>
          <w:szCs w:val="22"/>
        </w:rPr>
        <w:softHyphen/>
        <w:t xml:space="preserve">од ее равен 2я. Форма характеристики </w:t>
      </w:r>
      <w:r w:rsidRPr="00043EAD">
        <w:rPr>
          <w:rStyle w:val="210pt1pt"/>
          <w:sz w:val="22"/>
          <w:szCs w:val="22"/>
        </w:rPr>
        <w:t>F</w:t>
      </w:r>
      <w:r w:rsidRPr="00043EAD">
        <w:rPr>
          <w:rStyle w:val="210pt1pt"/>
          <w:sz w:val="22"/>
          <w:szCs w:val="22"/>
          <w:lang w:val="ru-RU"/>
        </w:rPr>
        <w:t xml:space="preserve"> </w:t>
      </w:r>
      <w:r w:rsidRPr="00043EAD">
        <w:rPr>
          <w:rStyle w:val="210pt1pt"/>
          <w:sz w:val="22"/>
          <w:szCs w:val="22"/>
          <w:lang w:val="ru-RU" w:eastAsia="ru-RU" w:bidi="ru-RU"/>
        </w:rPr>
        <w:t>(ср)</w:t>
      </w:r>
      <w:r w:rsidRPr="00043EAD">
        <w:rPr>
          <w:sz w:val="22"/>
          <w:szCs w:val="22"/>
        </w:rPr>
        <w:t xml:space="preserve"> зависит от схемы фазо</w:t>
      </w:r>
      <w:r w:rsidRPr="00043EAD">
        <w:rPr>
          <w:sz w:val="22"/>
          <w:szCs w:val="22"/>
        </w:rPr>
        <w:softHyphen/>
        <w:t xml:space="preserve">вого детектора и соотношения амплитуд </w:t>
      </w:r>
      <w:r w:rsidRPr="00043EAD">
        <w:rPr>
          <w:rStyle w:val="210pt1pt"/>
          <w:sz w:val="22"/>
          <w:szCs w:val="22"/>
          <w:lang w:val="ru-RU" w:eastAsia="ru-RU" w:bidi="ru-RU"/>
        </w:rPr>
        <w:t>0</w:t>
      </w:r>
      <w:r w:rsidRPr="00043EAD">
        <w:rPr>
          <w:rStyle w:val="210pt1pt"/>
          <w:sz w:val="22"/>
          <w:szCs w:val="22"/>
          <w:vertAlign w:val="subscript"/>
          <w:lang w:val="ru-RU" w:eastAsia="ru-RU" w:bidi="ru-RU"/>
        </w:rPr>
        <w:t>С</w:t>
      </w:r>
      <w:r w:rsidRPr="00043EAD">
        <w:rPr>
          <w:sz w:val="22"/>
          <w:szCs w:val="22"/>
        </w:rPr>
        <w:t xml:space="preserve"> и </w:t>
      </w:r>
      <w:r w:rsidRPr="00043EAD">
        <w:rPr>
          <w:rStyle w:val="210pt1pt"/>
          <w:sz w:val="22"/>
          <w:szCs w:val="22"/>
        </w:rPr>
        <w:t>U</w:t>
      </w:r>
      <w:r w:rsidRPr="00043EAD">
        <w:rPr>
          <w:sz w:val="22"/>
          <w:szCs w:val="22"/>
        </w:rPr>
        <w:t>о. Во многих слу</w:t>
      </w:r>
      <w:r w:rsidRPr="00043EAD">
        <w:rPr>
          <w:sz w:val="22"/>
          <w:szCs w:val="22"/>
        </w:rPr>
        <w:softHyphen/>
        <w:t>чаях, как показано в гл. 3, фазовый детектор выполняет перемно</w:t>
      </w:r>
      <w:r w:rsidRPr="00043EAD">
        <w:rPr>
          <w:sz w:val="22"/>
          <w:szCs w:val="22"/>
        </w:rPr>
        <w:softHyphen/>
        <w:t>жение поступающих на его входы напряжений. При этом дискри</w:t>
      </w:r>
      <w:r w:rsidRPr="00043EAD">
        <w:rPr>
          <w:sz w:val="22"/>
          <w:szCs w:val="22"/>
        </w:rPr>
        <w:softHyphen/>
        <w:t xml:space="preserve">минационная характеристика </w:t>
      </w:r>
      <w:r w:rsidRPr="00043EAD">
        <w:rPr>
          <w:rStyle w:val="210pt1pt"/>
          <w:sz w:val="22"/>
          <w:szCs w:val="22"/>
        </w:rPr>
        <w:t>F</w:t>
      </w:r>
      <w:r w:rsidRPr="00043EAD">
        <w:rPr>
          <w:rStyle w:val="210pt1pt"/>
          <w:sz w:val="22"/>
          <w:szCs w:val="22"/>
          <w:lang w:val="ru-RU"/>
        </w:rPr>
        <w:t>(&lt;</w:t>
      </w:r>
      <w:r w:rsidRPr="00043EAD">
        <w:rPr>
          <w:rStyle w:val="210pt1pt"/>
          <w:sz w:val="22"/>
          <w:szCs w:val="22"/>
        </w:rPr>
        <w:t>p</w:t>
      </w:r>
      <w:r w:rsidRPr="00043EAD">
        <w:rPr>
          <w:rStyle w:val="210pt1pt"/>
          <w:sz w:val="22"/>
          <w:szCs w:val="22"/>
          <w:lang w:val="ru-RU"/>
        </w:rPr>
        <w:t>)</w:t>
      </w:r>
      <w:r w:rsidRPr="00043EAD">
        <w:rPr>
          <w:sz w:val="22"/>
          <w:szCs w:val="22"/>
          <w:lang w:eastAsia="en-US" w:bidi="en-US"/>
        </w:rPr>
        <w:t xml:space="preserve"> </w:t>
      </w:r>
      <w:r w:rsidRPr="00043EAD">
        <w:rPr>
          <w:sz w:val="22"/>
          <w:szCs w:val="22"/>
        </w:rPr>
        <w:t>имеет синусоидальную форму</w:t>
      </w:r>
    </w:p>
    <w:p w:rsidR="00105859" w:rsidRPr="00043EAD" w:rsidRDefault="007824B5">
      <w:pPr>
        <w:pStyle w:val="22"/>
        <w:shd w:val="clear" w:color="auto" w:fill="auto"/>
        <w:tabs>
          <w:tab w:val="left" w:pos="6078"/>
        </w:tabs>
        <w:spacing w:before="0" w:after="187" w:line="210" w:lineRule="exact"/>
        <w:ind w:left="2100" w:firstLine="0"/>
        <w:jc w:val="both"/>
        <w:rPr>
          <w:sz w:val="22"/>
          <w:szCs w:val="22"/>
        </w:rPr>
      </w:pPr>
      <w:r w:rsidRPr="00043EAD">
        <w:rPr>
          <w:sz w:val="22"/>
          <w:szCs w:val="22"/>
          <w:lang w:val="en-US" w:eastAsia="en-US" w:bidi="en-US"/>
        </w:rPr>
        <w:t>F</w:t>
      </w:r>
      <w:r w:rsidRPr="00043EAD">
        <w:rPr>
          <w:sz w:val="22"/>
          <w:szCs w:val="22"/>
          <w:lang w:eastAsia="en-US" w:bidi="en-US"/>
        </w:rPr>
        <w:t>^)=</w:t>
      </w:r>
      <w:r w:rsidRPr="00043EAD">
        <w:rPr>
          <w:sz w:val="22"/>
          <w:szCs w:val="22"/>
          <w:lang w:val="en-US" w:eastAsia="en-US" w:bidi="en-US"/>
        </w:rPr>
        <w:t>a</w:t>
      </w:r>
      <w:r w:rsidRPr="00043EAD">
        <w:rPr>
          <w:sz w:val="22"/>
          <w:szCs w:val="22"/>
          <w:lang w:eastAsia="en-US" w:bidi="en-US"/>
        </w:rPr>
        <w:t>^</w:t>
      </w:r>
      <w:r w:rsidRPr="00043EAD">
        <w:rPr>
          <w:sz w:val="22"/>
          <w:szCs w:val="22"/>
          <w:lang w:val="en-US" w:eastAsia="en-US" w:bidi="en-US"/>
        </w:rPr>
        <w:t>p</w:t>
      </w:r>
      <w:r w:rsidRPr="00043EAD">
        <w:rPr>
          <w:sz w:val="22"/>
          <w:szCs w:val="22"/>
          <w:lang w:eastAsia="en-US" w:bidi="en-US"/>
        </w:rPr>
        <w:t>°</w:t>
      </w:r>
      <w:r w:rsidRPr="00043EAD">
        <w:rPr>
          <w:sz w:val="22"/>
          <w:szCs w:val="22"/>
          <w:lang w:val="en-US" w:eastAsia="en-US" w:bidi="en-US"/>
        </w:rPr>
        <w:t>sin</w:t>
      </w:r>
      <w:r w:rsidRPr="00043EAD">
        <w:rPr>
          <w:rStyle w:val="2TimesNewRoman105pt"/>
          <w:rFonts w:eastAsia="Century Schoolbook"/>
          <w:sz w:val="22"/>
          <w:szCs w:val="22"/>
          <w:lang w:eastAsia="en-US" w:bidi="en-US"/>
        </w:rPr>
        <w:t>9</w:t>
      </w:r>
      <w:r w:rsidRPr="00043EAD">
        <w:rPr>
          <w:sz w:val="22"/>
          <w:szCs w:val="22"/>
          <w:lang w:eastAsia="en-US" w:bidi="en-US"/>
        </w:rPr>
        <w:t>=</w:t>
      </w:r>
      <w:r w:rsidRPr="00043EAD">
        <w:rPr>
          <w:sz w:val="22"/>
          <w:szCs w:val="22"/>
          <w:lang w:val="en-US" w:eastAsia="en-US" w:bidi="en-US"/>
        </w:rPr>
        <w:t>A</w:t>
      </w:r>
      <w:r w:rsidRPr="00043EAD">
        <w:rPr>
          <w:sz w:val="22"/>
          <w:szCs w:val="22"/>
          <w:lang w:eastAsia="en-US" w:bidi="en-US"/>
        </w:rPr>
        <w:t xml:space="preserve"> </w:t>
      </w:r>
      <w:r w:rsidRPr="00043EAD">
        <w:rPr>
          <w:sz w:val="22"/>
          <w:szCs w:val="22"/>
        </w:rPr>
        <w:t>эшф,</w:t>
      </w:r>
      <w:r w:rsidRPr="00043EAD">
        <w:rPr>
          <w:sz w:val="22"/>
          <w:szCs w:val="22"/>
        </w:rPr>
        <w:tab/>
        <w:t>(2.15)</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sz w:val="22"/>
          <w:szCs w:val="22"/>
          <w:lang w:val="en-US" w:eastAsia="en-US" w:bidi="en-US"/>
        </w:rPr>
        <w:t>a</w:t>
      </w:r>
      <w:r w:rsidRPr="00043EAD">
        <w:rPr>
          <w:sz w:val="22"/>
          <w:szCs w:val="22"/>
          <w:lang w:eastAsia="en-US" w:bidi="en-US"/>
        </w:rPr>
        <w:t xml:space="preserve"> </w:t>
      </w:r>
      <w:r w:rsidRPr="00043EAD">
        <w:rPr>
          <w:sz w:val="22"/>
          <w:szCs w:val="22"/>
        </w:rPr>
        <w:t>— коэффициент пропорциональности.</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Отметим, что при рассогласовании ф=ф</w:t>
      </w:r>
      <w:r w:rsidRPr="00043EAD">
        <w:rPr>
          <w:sz w:val="22"/>
          <w:szCs w:val="22"/>
          <w:vertAlign w:val="subscript"/>
        </w:rPr>
        <w:t>с</w:t>
      </w:r>
      <w:r w:rsidRPr="00043EAD">
        <w:rPr>
          <w:sz w:val="22"/>
          <w:szCs w:val="22"/>
        </w:rPr>
        <w:t>—Фг, равном нулю, на</w:t>
      </w:r>
      <w:r w:rsidRPr="00043EAD">
        <w:rPr>
          <w:sz w:val="22"/>
          <w:szCs w:val="22"/>
        </w:rPr>
        <w:softHyphen/>
        <w:t>пряжение сигнала и напряжение подстраиваемого генератора, как видно из (</w:t>
      </w:r>
      <w:r w:rsidRPr="00043EAD">
        <w:rPr>
          <w:rStyle w:val="2TimesNewRoman105pt"/>
          <w:rFonts w:eastAsia="Century Schoolbook"/>
          <w:sz w:val="22"/>
          <w:szCs w:val="22"/>
        </w:rPr>
        <w:t>2</w:t>
      </w:r>
      <w:r w:rsidRPr="00043EAD">
        <w:rPr>
          <w:sz w:val="22"/>
          <w:szCs w:val="22"/>
        </w:rPr>
        <w:t>.</w:t>
      </w:r>
      <w:r w:rsidRPr="00043EAD">
        <w:rPr>
          <w:rStyle w:val="2TimesNewRoman105pt"/>
          <w:rFonts w:eastAsia="Century Schoolbook"/>
          <w:sz w:val="22"/>
          <w:szCs w:val="22"/>
        </w:rPr>
        <w:t>11</w:t>
      </w:r>
      <w:r w:rsidRPr="00043EAD">
        <w:rPr>
          <w:sz w:val="22"/>
          <w:szCs w:val="22"/>
        </w:rPr>
        <w:t>), (</w:t>
      </w:r>
      <w:r w:rsidRPr="00043EAD">
        <w:rPr>
          <w:rStyle w:val="2TimesNewRoman105pt"/>
          <w:rFonts w:eastAsia="Century Schoolbook"/>
          <w:sz w:val="22"/>
          <w:szCs w:val="22"/>
        </w:rPr>
        <w:t>2</w:t>
      </w:r>
      <w:r w:rsidRPr="00043EAD">
        <w:rPr>
          <w:sz w:val="22"/>
          <w:szCs w:val="22"/>
        </w:rPr>
        <w:t>.</w:t>
      </w:r>
      <w:r w:rsidRPr="00043EAD">
        <w:rPr>
          <w:rStyle w:val="2TimesNewRoman105pt"/>
          <w:rFonts w:eastAsia="Century Schoolbook"/>
          <w:sz w:val="22"/>
          <w:szCs w:val="22"/>
        </w:rPr>
        <w:t>12</w:t>
      </w:r>
      <w:r w:rsidRPr="00043EAD">
        <w:rPr>
          <w:sz w:val="22"/>
          <w:szCs w:val="22"/>
        </w:rPr>
        <w:t>), сдвинуты по фазе на 90°. Это необходимо учитывать в некоторых применениях систем ФАП, таких, напри</w:t>
      </w:r>
      <w:r w:rsidRPr="00043EAD">
        <w:rPr>
          <w:sz w:val="22"/>
          <w:szCs w:val="22"/>
        </w:rPr>
        <w:softHyphen/>
        <w:t>мер, как узкополосная фильтрация, сигнала, формирование опор</w:t>
      </w:r>
      <w:r w:rsidRPr="00043EAD">
        <w:rPr>
          <w:sz w:val="22"/>
          <w:szCs w:val="22"/>
        </w:rPr>
        <w:softHyphen/>
        <w:t>ного напряжения для синхронного амплитудного детектора, коге</w:t>
      </w:r>
      <w:r w:rsidRPr="00043EAD">
        <w:rPr>
          <w:sz w:val="22"/>
          <w:szCs w:val="22"/>
        </w:rPr>
        <w:softHyphen/>
        <w:t>рентное суммирование нескольких колебаний и в других случаях.</w:t>
      </w:r>
    </w:p>
    <w:p w:rsidR="00105859" w:rsidRPr="00043EAD" w:rsidRDefault="007824B5">
      <w:pPr>
        <w:pStyle w:val="22"/>
        <w:shd w:val="clear" w:color="auto" w:fill="auto"/>
        <w:spacing w:before="0" w:after="61" w:line="211" w:lineRule="exact"/>
        <w:ind w:firstLine="380"/>
        <w:jc w:val="both"/>
        <w:rPr>
          <w:sz w:val="22"/>
          <w:szCs w:val="22"/>
        </w:rPr>
      </w:pPr>
      <w:r w:rsidRPr="00043EAD">
        <w:rPr>
          <w:sz w:val="22"/>
          <w:szCs w:val="22"/>
        </w:rPr>
        <w:t xml:space="preserve">Управляющее напряжение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снимаемое с фильтра ФНЧ (рис. 2.7), связано с напряжением </w:t>
      </w:r>
      <w:r w:rsidRPr="00043EAD">
        <w:rPr>
          <w:rStyle w:val="210pt1pt"/>
          <w:sz w:val="22"/>
          <w:szCs w:val="22"/>
        </w:rPr>
        <w:t>u</w:t>
      </w:r>
      <w:r w:rsidRPr="00043EAD">
        <w:rPr>
          <w:rStyle w:val="210pt1pt"/>
          <w:sz w:val="22"/>
          <w:szCs w:val="22"/>
          <w:vertAlign w:val="subscript"/>
        </w:rPr>
        <w:t>R</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линейным дифференци</w:t>
      </w:r>
      <w:r w:rsidRPr="00043EAD">
        <w:rPr>
          <w:sz w:val="22"/>
          <w:szCs w:val="22"/>
        </w:rPr>
        <w:softHyphen/>
        <w:t xml:space="preserve">альным оператором </w:t>
      </w:r>
      <w:r w:rsidRPr="00043EAD">
        <w:rPr>
          <w:rStyle w:val="210pt1pt"/>
          <w:sz w:val="22"/>
          <w:szCs w:val="22"/>
          <w:lang w:val="ru-RU" w:eastAsia="ru-RU" w:bidi="ru-RU"/>
        </w:rPr>
        <w:t>Кф(р):</w:t>
      </w:r>
    </w:p>
    <w:p w:rsidR="00105859" w:rsidRPr="00043EAD" w:rsidRDefault="007824B5">
      <w:pPr>
        <w:pStyle w:val="22"/>
        <w:shd w:val="clear" w:color="auto" w:fill="auto"/>
        <w:tabs>
          <w:tab w:val="left" w:pos="6078"/>
        </w:tabs>
        <w:spacing w:before="0" w:after="7" w:line="210" w:lineRule="exact"/>
        <w:ind w:left="2360" w:firstLine="0"/>
        <w:jc w:val="both"/>
        <w:rPr>
          <w:sz w:val="22"/>
          <w:szCs w:val="22"/>
        </w:rPr>
      </w:pPr>
      <w:r w:rsidRPr="00043EAD">
        <w:rPr>
          <w:sz w:val="22"/>
          <w:szCs w:val="22"/>
        </w:rPr>
        <w:t>М*)=*ф(р)Ид(</w:t>
      </w:r>
      <w:r w:rsidRPr="00043EAD">
        <w:rPr>
          <w:rStyle w:val="2TimesNewRoman105pt"/>
          <w:rFonts w:eastAsia="Century Schoolbook"/>
          <w:sz w:val="22"/>
          <w:szCs w:val="22"/>
        </w:rPr>
        <w:t>0</w:t>
      </w:r>
      <w:r w:rsidRPr="00043EAD">
        <w:rPr>
          <w:sz w:val="22"/>
          <w:szCs w:val="22"/>
        </w:rPr>
        <w:t>.</w:t>
      </w:r>
      <w:r w:rsidRPr="00043EAD">
        <w:rPr>
          <w:sz w:val="22"/>
          <w:szCs w:val="22"/>
        </w:rPr>
        <w:tab/>
        <w:t>(2-16)</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Зависимость частоты подстраиваемого генератора ш</w:t>
      </w:r>
      <w:r w:rsidRPr="00043EAD">
        <w:rPr>
          <w:sz w:val="22"/>
          <w:szCs w:val="22"/>
          <w:vertAlign w:val="subscript"/>
        </w:rPr>
        <w:t>г</w:t>
      </w:r>
      <w:r w:rsidRPr="00043EAD">
        <w:rPr>
          <w:sz w:val="22"/>
          <w:szCs w:val="22"/>
        </w:rPr>
        <w:t xml:space="preserve"> от управ</w:t>
      </w:r>
      <w:r w:rsidRPr="00043EAD">
        <w:rPr>
          <w:sz w:val="22"/>
          <w:szCs w:val="22"/>
        </w:rPr>
        <w:softHyphen/>
        <w:t xml:space="preserve">ляющего напряжения </w:t>
      </w:r>
      <w:r w:rsidRPr="00043EAD">
        <w:rPr>
          <w:rStyle w:val="2Cambria7pt1pt"/>
          <w:sz w:val="22"/>
          <w:szCs w:val="22"/>
        </w:rPr>
        <w:t xml:space="preserve">«ф, </w:t>
      </w:r>
      <w:r w:rsidRPr="00043EAD">
        <w:rPr>
          <w:sz w:val="22"/>
          <w:szCs w:val="22"/>
        </w:rPr>
        <w:t>снимаемого с выхода фильтра, описыва</w:t>
      </w:r>
      <w:r w:rsidRPr="00043EAD">
        <w:rPr>
          <w:sz w:val="22"/>
          <w:szCs w:val="22"/>
        </w:rPr>
        <w:softHyphen/>
        <w:t>ется теми же уравнениями (2.9), (2.10), что и в системе ЧАП.</w:t>
      </w:r>
    </w:p>
    <w:p w:rsidR="00105859" w:rsidRPr="00043EAD" w:rsidRDefault="007824B5">
      <w:pPr>
        <w:pStyle w:val="22"/>
        <w:shd w:val="clear" w:color="auto" w:fill="auto"/>
        <w:spacing w:before="0" w:after="241" w:line="211" w:lineRule="exact"/>
        <w:ind w:firstLine="380"/>
        <w:jc w:val="both"/>
        <w:rPr>
          <w:sz w:val="22"/>
          <w:szCs w:val="22"/>
        </w:rPr>
      </w:pPr>
      <w:r w:rsidRPr="00043EAD">
        <w:rPr>
          <w:sz w:val="22"/>
          <w:szCs w:val="22"/>
        </w:rPr>
        <w:t>Так как в фазовом детекторе напряжения сигнала и подстраи</w:t>
      </w:r>
      <w:r w:rsidRPr="00043EAD">
        <w:rPr>
          <w:sz w:val="22"/>
          <w:szCs w:val="22"/>
        </w:rPr>
        <w:softHyphen/>
        <w:t>ваемого генератора сравниваются по фазе, необходимо от частоты ю</w:t>
      </w:r>
      <w:r w:rsidRPr="00043EAD">
        <w:rPr>
          <w:sz w:val="22"/>
          <w:szCs w:val="22"/>
          <w:vertAlign w:val="subscript"/>
        </w:rPr>
        <w:t>г</w:t>
      </w:r>
      <w:r w:rsidRPr="00043EAD">
        <w:rPr>
          <w:sz w:val="22"/>
          <w:szCs w:val="22"/>
        </w:rPr>
        <w:t xml:space="preserve"> подстраиваемого генератора перейти к его фазе ф</w:t>
      </w:r>
      <w:r w:rsidRPr="00043EAD">
        <w:rPr>
          <w:sz w:val="22"/>
          <w:szCs w:val="22"/>
          <w:vertAlign w:val="subscript"/>
        </w:rPr>
        <w:t>г</w:t>
      </w:r>
      <w:r w:rsidRPr="00043EAD">
        <w:rPr>
          <w:sz w:val="22"/>
          <w:szCs w:val="22"/>
        </w:rPr>
        <w:t>. Этот пере</w:t>
      </w:r>
      <w:r w:rsidRPr="00043EAD">
        <w:rPr>
          <w:sz w:val="22"/>
          <w:szCs w:val="22"/>
        </w:rPr>
        <w:softHyphen/>
        <w:t>ход описывается выражением</w:t>
      </w:r>
    </w:p>
    <w:p w:rsidR="00105859" w:rsidRPr="00043EAD" w:rsidRDefault="007824B5">
      <w:pPr>
        <w:pStyle w:val="32"/>
        <w:shd w:val="clear" w:color="auto" w:fill="auto"/>
        <w:tabs>
          <w:tab w:val="left" w:pos="6078"/>
        </w:tabs>
        <w:spacing w:line="210" w:lineRule="exact"/>
        <w:ind w:left="2360" w:firstLine="0"/>
        <w:jc w:val="both"/>
        <w:rPr>
          <w:sz w:val="22"/>
          <w:szCs w:val="22"/>
        </w:rPr>
      </w:pPr>
      <w:r w:rsidRPr="00043EAD">
        <w:rPr>
          <w:sz w:val="22"/>
          <w:szCs w:val="22"/>
        </w:rPr>
        <w:t xml:space="preserve">Фг=®го + </w:t>
      </w:r>
      <w:r w:rsidRPr="00043EAD">
        <w:rPr>
          <w:sz w:val="22"/>
          <w:szCs w:val="22"/>
          <w:lang w:val="en-US" w:eastAsia="en-US" w:bidi="en-US"/>
        </w:rPr>
        <w:t>f</w:t>
      </w:r>
      <w:r w:rsidRPr="00043EAD">
        <w:rPr>
          <w:sz w:val="22"/>
          <w:szCs w:val="22"/>
          <w:lang w:eastAsia="en-US" w:bidi="en-US"/>
        </w:rPr>
        <w:t>®</w:t>
      </w:r>
      <w:r w:rsidRPr="00043EAD">
        <w:rPr>
          <w:sz w:val="22"/>
          <w:szCs w:val="22"/>
          <w:vertAlign w:val="subscript"/>
          <w:lang w:val="en-US" w:eastAsia="en-US" w:bidi="en-US"/>
        </w:rPr>
        <w:t>r</w:t>
      </w:r>
      <w:r w:rsidRPr="00043EAD">
        <w:rPr>
          <w:sz w:val="22"/>
          <w:szCs w:val="22"/>
          <w:lang w:eastAsia="en-US" w:bidi="en-US"/>
        </w:rPr>
        <w:t>(0*.</w:t>
      </w:r>
      <w:r w:rsidRPr="00043EAD">
        <w:rPr>
          <w:sz w:val="22"/>
          <w:szCs w:val="22"/>
          <w:lang w:eastAsia="en-US" w:bidi="en-US"/>
        </w:rPr>
        <w:tab/>
      </w:r>
      <w:r w:rsidRPr="00043EAD">
        <w:rPr>
          <w:sz w:val="22"/>
          <w:szCs w:val="22"/>
        </w:rPr>
        <w:t>(2.17)</w:t>
      </w:r>
    </w:p>
    <w:p w:rsidR="00105859" w:rsidRPr="00043EAD" w:rsidRDefault="007824B5">
      <w:pPr>
        <w:pStyle w:val="22"/>
        <w:shd w:val="clear" w:color="auto" w:fill="auto"/>
        <w:spacing w:before="0" w:after="19" w:line="190" w:lineRule="exact"/>
        <w:ind w:right="300" w:firstLine="0"/>
        <w:jc w:val="center"/>
        <w:rPr>
          <w:sz w:val="22"/>
          <w:szCs w:val="22"/>
        </w:rPr>
      </w:pPr>
      <w:r w:rsidRPr="00043EAD">
        <w:rPr>
          <w:sz w:val="22"/>
          <w:szCs w:val="22"/>
        </w:rPr>
        <w:t>о</w:t>
      </w:r>
    </w:p>
    <w:p w:rsidR="00105859" w:rsidRPr="00043EAD" w:rsidRDefault="007824B5">
      <w:pPr>
        <w:pStyle w:val="22"/>
        <w:shd w:val="clear" w:color="auto" w:fill="auto"/>
        <w:spacing w:before="0" w:line="190" w:lineRule="exact"/>
        <w:ind w:firstLine="0"/>
        <w:jc w:val="both"/>
        <w:rPr>
          <w:sz w:val="22"/>
          <w:szCs w:val="22"/>
        </w:rPr>
      </w:pPr>
      <w:r w:rsidRPr="00043EAD">
        <w:rPr>
          <w:sz w:val="22"/>
          <w:szCs w:val="22"/>
        </w:rPr>
        <w:t>где фго — начальная фаза подстраиваемого генератора.</w:t>
      </w:r>
    </w:p>
    <w:p w:rsidR="00105859" w:rsidRPr="00043EAD" w:rsidRDefault="00134C30">
      <w:pPr>
        <w:framePr w:h="1104" w:wrap="notBeside" w:vAnchor="text" w:hAnchor="text" w:xAlign="center" w:y="1"/>
        <w:jc w:val="center"/>
        <w:rPr>
          <w:sz w:val="22"/>
          <w:szCs w:val="22"/>
        </w:rPr>
      </w:pPr>
      <w:r w:rsidRPr="00043EAD">
        <w:rPr>
          <w:noProof/>
          <w:sz w:val="22"/>
          <w:szCs w:val="22"/>
          <w:lang w:bidi="ar-SA"/>
        </w:rPr>
        <w:drawing>
          <wp:inline distT="0" distB="0" distL="0" distR="0" wp14:anchorId="46E0715E" wp14:editId="2B69FC51">
            <wp:extent cx="3438525" cy="695325"/>
            <wp:effectExtent l="0" t="0" r="9525" b="9525"/>
            <wp:docPr id="275" name="Picture 11" descr="C:\Users\836D~1\AppData\Local\Temp\FineReader12.00\media\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836D~1\AppData\Local\Temp\FineReader12.00\media\image8.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438525" cy="695325"/>
                    </a:xfrm>
                    <a:prstGeom prst="rect">
                      <a:avLst/>
                    </a:prstGeom>
                    <a:noFill/>
                    <a:ln>
                      <a:noFill/>
                    </a:ln>
                  </pic:spPr>
                </pic:pic>
              </a:graphicData>
            </a:graphic>
          </wp:inline>
        </w:drawing>
      </w:r>
    </w:p>
    <w:p w:rsidR="00105859" w:rsidRPr="00043EAD" w:rsidRDefault="007824B5">
      <w:pPr>
        <w:pStyle w:val="a5"/>
        <w:framePr w:h="1104" w:wrap="notBeside" w:vAnchor="text" w:hAnchor="text" w:xAlign="center" w:y="1"/>
        <w:shd w:val="clear" w:color="auto" w:fill="auto"/>
        <w:spacing w:line="170" w:lineRule="exact"/>
        <w:jc w:val="left"/>
        <w:rPr>
          <w:sz w:val="22"/>
          <w:szCs w:val="22"/>
        </w:rPr>
      </w:pPr>
      <w:r w:rsidRPr="00043EAD">
        <w:rPr>
          <w:sz w:val="22"/>
          <w:szCs w:val="22"/>
        </w:rPr>
        <w:t>Рис. 2.8</w:t>
      </w:r>
    </w:p>
    <w:p w:rsidR="00105859" w:rsidRPr="00043EAD" w:rsidRDefault="00105859">
      <w:pPr>
        <w:rPr>
          <w:sz w:val="22"/>
          <w:szCs w:val="22"/>
        </w:rPr>
      </w:pPr>
    </w:p>
    <w:p w:rsidR="00105859" w:rsidRPr="00043EAD" w:rsidRDefault="007824B5">
      <w:pPr>
        <w:pStyle w:val="22"/>
        <w:shd w:val="clear" w:color="auto" w:fill="auto"/>
        <w:tabs>
          <w:tab w:val="left" w:pos="3326"/>
        </w:tabs>
        <w:spacing w:before="234" w:line="211" w:lineRule="exact"/>
        <w:ind w:firstLine="380"/>
        <w:jc w:val="both"/>
        <w:rPr>
          <w:sz w:val="22"/>
          <w:szCs w:val="22"/>
        </w:rPr>
      </w:pPr>
      <w:r w:rsidRPr="00043EAD">
        <w:rPr>
          <w:sz w:val="22"/>
          <w:szCs w:val="22"/>
        </w:rPr>
        <w:t>Структурная схема системы ФАП, поведение которой описыва</w:t>
      </w:r>
      <w:r w:rsidRPr="00043EAD">
        <w:rPr>
          <w:sz w:val="22"/>
          <w:szCs w:val="22"/>
        </w:rPr>
        <w:softHyphen/>
        <w:t>ется системой уравнений (2.9),</w:t>
      </w:r>
      <w:r w:rsidRPr="00043EAD">
        <w:rPr>
          <w:sz w:val="22"/>
          <w:szCs w:val="22"/>
        </w:rPr>
        <w:tab/>
        <w:t xml:space="preserve">(2.13) — (2.17), </w:t>
      </w:r>
      <w:r w:rsidRPr="00043EAD">
        <w:rPr>
          <w:sz w:val="22"/>
          <w:szCs w:val="22"/>
        </w:rPr>
        <w:lastRenderedPageBreak/>
        <w:t>изображена на</w:t>
      </w:r>
    </w:p>
    <w:p w:rsidR="00105859" w:rsidRPr="00043EAD" w:rsidRDefault="007824B5">
      <w:pPr>
        <w:pStyle w:val="22"/>
        <w:shd w:val="clear" w:color="auto" w:fill="auto"/>
        <w:spacing w:before="0" w:line="211" w:lineRule="exact"/>
        <w:ind w:firstLine="0"/>
        <w:jc w:val="both"/>
        <w:rPr>
          <w:sz w:val="22"/>
          <w:szCs w:val="22"/>
        </w:rPr>
        <w:sectPr w:rsidR="00105859" w:rsidRPr="00043EAD">
          <w:footerReference w:type="even" r:id="rId36"/>
          <w:footerReference w:type="default" r:id="rId37"/>
          <w:pgSz w:w="8400" w:h="11900"/>
          <w:pgMar w:top="482" w:right="695" w:bottom="799" w:left="835" w:header="0" w:footer="3" w:gutter="0"/>
          <w:pgNumType w:start="18"/>
          <w:cols w:space="720"/>
          <w:noEndnote/>
          <w:docGrid w:linePitch="360"/>
        </w:sectPr>
      </w:pPr>
      <w:r w:rsidRPr="00043EAD">
        <w:rPr>
          <w:sz w:val="22"/>
          <w:szCs w:val="22"/>
        </w:rPr>
        <w:t>рис. 2.8. Блок 1</w:t>
      </w:r>
      <w:r w:rsidRPr="00043EAD">
        <w:rPr>
          <w:rStyle w:val="210pt1pt"/>
          <w:sz w:val="22"/>
          <w:szCs w:val="22"/>
          <w:lang w:val="ru-RU" w:eastAsia="ru-RU" w:bidi="ru-RU"/>
        </w:rPr>
        <w:t>1р</w:t>
      </w:r>
      <w:r w:rsidRPr="00043EAD">
        <w:rPr>
          <w:sz w:val="22"/>
          <w:szCs w:val="22"/>
        </w:rPr>
        <w:t xml:space="preserve"> отображает в этой схеме операцию интегриро</w:t>
      </w:r>
      <w:r w:rsidRPr="00043EAD">
        <w:rPr>
          <w:sz w:val="22"/>
          <w:szCs w:val="22"/>
        </w:rPr>
        <w:softHyphen/>
        <w:t>вания, соответствующую (2.17).</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lastRenderedPageBreak/>
        <w:t>Применение системы ФАП в качестве следящего фильтра до</w:t>
      </w:r>
      <w:r w:rsidRPr="00043EAD">
        <w:rPr>
          <w:sz w:val="22"/>
          <w:szCs w:val="22"/>
        </w:rPr>
        <w:softHyphen/>
        <w:t>полнительно иллюстрируется изображенной на рис. 2.9 схемой син</w:t>
      </w:r>
      <w:r w:rsidRPr="00043EAD">
        <w:rPr>
          <w:sz w:val="22"/>
          <w:szCs w:val="22"/>
        </w:rPr>
        <w:softHyphen/>
        <w:t xml:space="preserve">хронного амплитудного детектирования амплитудно-модулирован- ного сигнала. В этой схеме перемножение амплитудно-модулиро- ванного сигнала </w:t>
      </w:r>
      <w:r w:rsidRPr="00043EAD">
        <w:rPr>
          <w:rStyle w:val="210pt1pt"/>
          <w:sz w:val="22"/>
          <w:szCs w:val="22"/>
        </w:rPr>
        <w:t>u</w:t>
      </w:r>
      <w:r w:rsidRPr="00043EAD">
        <w:rPr>
          <w:rStyle w:val="210pt1pt"/>
          <w:sz w:val="22"/>
          <w:szCs w:val="22"/>
          <w:vertAlign w:val="subscript"/>
        </w:rPr>
        <w:t>c</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vertAlign w:val="superscript"/>
          <w:lang w:eastAsia="en-US" w:bidi="en-US"/>
        </w:rPr>
        <w:t>!</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w:t>
      </w: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Wa</w:t>
      </w:r>
      <w:r w:rsidRPr="00043EAD">
        <w:rPr>
          <w:sz w:val="22"/>
          <w:szCs w:val="22"/>
          <w:lang w:eastAsia="en-US" w:bidi="en-US"/>
        </w:rPr>
        <w:t>(</w:t>
      </w:r>
      <w:r w:rsidRPr="00043EAD">
        <w:rPr>
          <w:rStyle w:val="2TimesNewRoman105pt"/>
          <w:rFonts w:eastAsia="Century Schoolbook"/>
          <w:sz w:val="22"/>
          <w:szCs w:val="22"/>
          <w:lang w:eastAsia="en-US" w:bidi="en-US"/>
        </w:rPr>
        <w:t>0</w:t>
      </w:r>
      <w:r w:rsidRPr="00043EAD">
        <w:rPr>
          <w:sz w:val="22"/>
          <w:szCs w:val="22"/>
          <w:lang w:eastAsia="en-US" w:bidi="en-US"/>
        </w:rPr>
        <w:t>]</w:t>
      </w:r>
      <w:r w:rsidRPr="00043EAD">
        <w:rPr>
          <w:sz w:val="22"/>
          <w:szCs w:val="22"/>
          <w:lang w:val="en-US" w:eastAsia="en-US" w:bidi="en-US"/>
        </w:rPr>
        <w:t>sin</w:t>
      </w:r>
      <w:r w:rsidRPr="00043EAD">
        <w:rPr>
          <w:sz w:val="22"/>
          <w:szCs w:val="22"/>
          <w:lang w:eastAsia="en-US" w:bidi="en-US"/>
        </w:rPr>
        <w:t xml:space="preserve"> </w:t>
      </w:r>
      <w:r w:rsidRPr="00043EAD">
        <w:rPr>
          <w:rStyle w:val="210pt"/>
          <w:sz w:val="22"/>
          <w:szCs w:val="22"/>
        </w:rPr>
        <w:t>aot</w:t>
      </w:r>
      <w:r w:rsidRPr="00043EAD">
        <w:rPr>
          <w:rStyle w:val="210pt"/>
          <w:sz w:val="22"/>
          <w:szCs w:val="22"/>
          <w:lang w:val="ru-RU"/>
        </w:rPr>
        <w:t>,</w:t>
      </w:r>
      <w:r w:rsidRPr="00043EAD">
        <w:rPr>
          <w:sz w:val="22"/>
          <w:szCs w:val="22"/>
          <w:lang w:eastAsia="en-US" w:bidi="en-US"/>
        </w:rPr>
        <w:t xml:space="preserve"> </w:t>
      </w:r>
      <w:r w:rsidRPr="00043EAD">
        <w:rPr>
          <w:sz w:val="22"/>
          <w:szCs w:val="22"/>
        </w:rPr>
        <w:t>входящего в смесь ы</w:t>
      </w:r>
      <w:r w:rsidRPr="00043EAD">
        <w:rPr>
          <w:sz w:val="22"/>
          <w:szCs w:val="22"/>
          <w:vertAlign w:val="subscript"/>
        </w:rPr>
        <w:t>в</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с опорным напряжением м</w:t>
      </w:r>
      <w:r w:rsidRPr="00043EAD">
        <w:rPr>
          <w:sz w:val="22"/>
          <w:szCs w:val="22"/>
          <w:vertAlign w:val="subscript"/>
        </w:rPr>
        <w:t>О</w:t>
      </w:r>
      <w:r w:rsidRPr="00043EAD">
        <w:rPr>
          <w:sz w:val="22"/>
          <w:szCs w:val="22"/>
        </w:rPr>
        <w:t>п</w:t>
      </w:r>
      <w:r w:rsidRPr="00043EAD">
        <w:rPr>
          <w:rStyle w:val="2TimesNewRoman105pt"/>
          <w:rFonts w:eastAsia="Century Schoolbook"/>
          <w:sz w:val="22"/>
          <w:szCs w:val="22"/>
        </w:rPr>
        <w:t>(0</w:t>
      </w:r>
      <w:r w:rsidRPr="00043EAD">
        <w:rPr>
          <w:sz w:val="22"/>
          <w:szCs w:val="22"/>
        </w:rPr>
        <w:t xml:space="preserve"> </w:t>
      </w:r>
      <w:r w:rsidRPr="00043EAD">
        <w:rPr>
          <w:sz w:val="22"/>
          <w:szCs w:val="22"/>
          <w:vertAlign w:val="superscript"/>
          <w:lang w:eastAsia="en-US" w:bidi="en-US"/>
        </w:rPr>
        <w:t>=</w:t>
      </w:r>
      <w:r w:rsidRPr="00043EAD">
        <w:rPr>
          <w:sz w:val="22"/>
          <w:szCs w:val="22"/>
          <w:lang w:eastAsia="en-US" w:bidi="en-US"/>
        </w:rPr>
        <w:t xml:space="preserve"> ^</w:t>
      </w:r>
      <w:r w:rsidRPr="00043EAD">
        <w:rPr>
          <w:sz w:val="22"/>
          <w:szCs w:val="22"/>
          <w:lang w:val="en-US" w:eastAsia="en-US" w:bidi="en-US"/>
        </w:rPr>
        <w:t>osina</w:t>
      </w:r>
      <w:r w:rsidRPr="00043EAD">
        <w:rPr>
          <w:sz w:val="22"/>
          <w:szCs w:val="22"/>
          <w:lang w:eastAsia="en-US" w:bidi="en-US"/>
        </w:rPr>
        <w:t>)</w:t>
      </w:r>
      <w:r w:rsidRPr="00043EAD">
        <w:rPr>
          <w:sz w:val="22"/>
          <w:szCs w:val="22"/>
          <w:vertAlign w:val="subscript"/>
          <w:lang w:eastAsia="en-US" w:bidi="en-US"/>
        </w:rPr>
        <w:t>0</w:t>
      </w:r>
      <w:r w:rsidRPr="00043EAD">
        <w:rPr>
          <w:sz w:val="22"/>
          <w:szCs w:val="22"/>
          <w:lang w:eastAsia="en-US" w:bidi="en-US"/>
        </w:rPr>
        <w:t xml:space="preserve">^ </w:t>
      </w:r>
      <w:r w:rsidRPr="00043EAD">
        <w:rPr>
          <w:sz w:val="22"/>
          <w:szCs w:val="22"/>
        </w:rPr>
        <w:t>проводится в ам</w:t>
      </w:r>
      <w:r w:rsidRPr="00043EAD">
        <w:rPr>
          <w:sz w:val="22"/>
          <w:szCs w:val="22"/>
        </w:rPr>
        <w:softHyphen/>
        <w:t>плитудном синхронном детекторе (АСД). Формирование опорного напряжения осуществляется системой ФАП, в состав которой входят фазовый детектор (ФД), фильтр нижних частот (ФНЧ), под</w:t>
      </w:r>
      <w:r w:rsidRPr="00043EAD">
        <w:rPr>
          <w:sz w:val="22"/>
          <w:szCs w:val="22"/>
        </w:rPr>
        <w:softHyphen/>
        <w:t>страиваемый генератор (ПГ). Система.ФАП играет при этом роль узкополосного фильт</w:t>
      </w:r>
      <w:r w:rsidRPr="00043EAD">
        <w:rPr>
          <w:sz w:val="22"/>
          <w:szCs w:val="22"/>
        </w:rPr>
        <w:softHyphen/>
        <w:t>ра, выделяющего из входной смеси сигнала и шума колебание с несущей частотой ш</w:t>
      </w:r>
      <w:r w:rsidRPr="00043EAD">
        <w:rPr>
          <w:rStyle w:val="2TimesNewRoman105pt"/>
          <w:rFonts w:eastAsia="Century Schoolbook"/>
          <w:sz w:val="22"/>
          <w:szCs w:val="22"/>
          <w:vertAlign w:val="subscript"/>
        </w:rPr>
        <w:t xml:space="preserve">0 </w:t>
      </w:r>
      <w:r w:rsidRPr="00043EAD">
        <w:rPr>
          <w:sz w:val="22"/>
          <w:szCs w:val="22"/>
        </w:rPr>
        <w:t>принимаемого амплитудно-модулированного сигнала. В режиме слежения среднее зна</w:t>
      </w:r>
      <w:r w:rsidRPr="00043EAD">
        <w:rPr>
          <w:sz w:val="22"/>
          <w:szCs w:val="22"/>
        </w:rPr>
        <w:softHyphen/>
        <w:t>чение выходного напряжения фазового де</w:t>
      </w:r>
      <w:r w:rsidRPr="00043EAD">
        <w:rPr>
          <w:sz w:val="22"/>
          <w:szCs w:val="22"/>
        </w:rPr>
        <w:softHyphen/>
        <w:t>тектора близко к нулю. При этом, как от</w:t>
      </w:r>
      <w:r w:rsidRPr="00043EAD">
        <w:rPr>
          <w:sz w:val="22"/>
          <w:szCs w:val="22"/>
        </w:rPr>
        <w:softHyphen/>
        <w:t>мечалось ранее, фаза колебаний подстраи</w:t>
      </w:r>
      <w:r w:rsidRPr="00043EAD">
        <w:rPr>
          <w:sz w:val="22"/>
          <w:szCs w:val="22"/>
        </w:rPr>
        <w:softHyphen/>
        <w:t>ваемого генератора отличается от фазы входного сигнала на 90°. Чтобы получить опорное напряжение, син</w:t>
      </w:r>
      <w:r w:rsidRPr="00043EAD">
        <w:rPr>
          <w:sz w:val="22"/>
          <w:szCs w:val="22"/>
        </w:rPr>
        <w:softHyphen/>
        <w:t>фазное с напряжением несущей, в схему включен фазовращатель (ФВ-90), который изменяет фазу поступивших на его вход коле</w:t>
      </w:r>
      <w:r w:rsidRPr="00043EAD">
        <w:rPr>
          <w:sz w:val="22"/>
          <w:szCs w:val="22"/>
        </w:rPr>
        <w:softHyphen/>
        <w:t>баний на 90°.</w:t>
      </w:r>
    </w:p>
    <w:p w:rsidR="00105859" w:rsidRPr="00043EAD" w:rsidRDefault="00134C30">
      <w:pPr>
        <w:pStyle w:val="22"/>
        <w:shd w:val="clear" w:color="auto" w:fill="auto"/>
        <w:spacing w:before="0" w:after="155" w:line="211" w:lineRule="exact"/>
        <w:ind w:firstLine="360"/>
        <w:jc w:val="both"/>
        <w:rPr>
          <w:sz w:val="22"/>
          <w:szCs w:val="22"/>
        </w:rPr>
      </w:pPr>
      <w:r w:rsidRPr="00043EAD">
        <w:rPr>
          <w:noProof/>
          <w:sz w:val="22"/>
          <w:szCs w:val="22"/>
          <w:lang w:bidi="ar-SA"/>
        </w:rPr>
        <w:drawing>
          <wp:anchor distT="68580" distB="300355" distL="91440" distR="63500" simplePos="0" relativeHeight="251290624" behindDoc="1" locked="0" layoutInCell="1" allowOverlap="1" wp14:anchorId="1C0168C0" wp14:editId="7D1C3F80">
            <wp:simplePos x="0" y="0"/>
            <wp:positionH relativeFrom="margin">
              <wp:posOffset>2889250</wp:posOffset>
            </wp:positionH>
            <wp:positionV relativeFrom="paragraph">
              <wp:posOffset>-2167255</wp:posOffset>
            </wp:positionV>
            <wp:extent cx="1286510" cy="1268095"/>
            <wp:effectExtent l="0" t="0" r="8890" b="8255"/>
            <wp:wrapSquare wrapText="left"/>
            <wp:docPr id="1213" name="Picture 1072" descr="C:\Users\836D~1\AppData\Local\Temp\FineReader12.00\media\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2" descr="C:\Users\836D~1\AppData\Local\Temp\FineReader12.00\media\image9.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86510" cy="126809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Рассмотрим еще несколько вариантов систем ФАП различного назначения и построим их структурные схемы.</w:t>
      </w:r>
    </w:p>
    <w:p w:rsidR="00105859" w:rsidRPr="00043EAD" w:rsidRDefault="007824B5">
      <w:pPr>
        <w:pStyle w:val="60"/>
        <w:shd w:val="clear" w:color="auto" w:fill="auto"/>
        <w:spacing w:before="0" w:line="168" w:lineRule="exact"/>
        <w:ind w:firstLine="360"/>
        <w:rPr>
          <w:sz w:val="22"/>
          <w:szCs w:val="22"/>
        </w:rPr>
      </w:pPr>
      <w:r w:rsidRPr="00043EAD">
        <w:rPr>
          <w:sz w:val="22"/>
          <w:szCs w:val="22"/>
        </w:rPr>
        <w:t>Одним из распространенных применений системы ФАП является демодуля</w:t>
      </w:r>
      <w:r w:rsidRPr="00043EAD">
        <w:rPr>
          <w:sz w:val="22"/>
          <w:szCs w:val="22"/>
        </w:rPr>
        <w:softHyphen/>
        <w:t>ция сигналов с частотной и фазовой модуляцией. Применяемая для этой цели система ФАП получила название синхронно-фазовый детектор с обратной связью по частоте или просто синхронно-фазовый детектор. Функциональная и структурная схемы системы ФАП указанного назначения совпадают с. изоб</w:t>
      </w:r>
      <w:r w:rsidRPr="00043EAD">
        <w:rPr>
          <w:sz w:val="22"/>
          <w:szCs w:val="22"/>
        </w:rPr>
        <w:softHyphen/>
        <w:t>раженными на рис. 2.7 и 2.8. Параметры системы выбираются так, чтобы под</w:t>
      </w:r>
      <w:r w:rsidRPr="00043EAD">
        <w:rPr>
          <w:sz w:val="22"/>
          <w:szCs w:val="22"/>
        </w:rPr>
        <w:softHyphen/>
        <w:t>страиваемый генератор отслеживал изменение частоты частотно-модулирован- ного принимаемого сигнала. Напряжение на входе подстраиваемого генератора при этом отображает закон модуляции сигнала и является выходным эффектом демодулятора.</w:t>
      </w:r>
    </w:p>
    <w:p w:rsidR="00105859" w:rsidRPr="00043EAD" w:rsidRDefault="007824B5">
      <w:pPr>
        <w:pStyle w:val="60"/>
        <w:shd w:val="clear" w:color="auto" w:fill="auto"/>
        <w:spacing w:before="0" w:after="86" w:line="168" w:lineRule="exact"/>
        <w:ind w:firstLine="360"/>
        <w:rPr>
          <w:sz w:val="22"/>
          <w:szCs w:val="22"/>
        </w:rPr>
      </w:pPr>
      <w:r w:rsidRPr="00043EAD">
        <w:rPr>
          <w:sz w:val="22"/>
          <w:szCs w:val="22"/>
        </w:rPr>
        <w:t>Достоинством синхроино-фазового детектора по сравнению с обычным (не</w:t>
      </w:r>
      <w:r w:rsidRPr="00043EAD">
        <w:rPr>
          <w:sz w:val="22"/>
          <w:szCs w:val="22"/>
        </w:rPr>
        <w:softHyphen/>
        <w:t>следящего типа) частотным детектором является большая помехоустойчивость. В обычном частотном детекторе резкое (пороговое) ухудшение помехоустой</w:t>
      </w:r>
      <w:r w:rsidRPr="00043EAD">
        <w:rPr>
          <w:sz w:val="22"/>
          <w:szCs w:val="22"/>
        </w:rPr>
        <w:softHyphen/>
        <w:t>чивости происходит, когда выбросы шума на входе детектора достигают уров</w:t>
      </w:r>
      <w:r w:rsidRPr="00043EAD">
        <w:rPr>
          <w:sz w:val="22"/>
          <w:szCs w:val="22"/>
        </w:rPr>
        <w:softHyphen/>
        <w:t>ня сигнала. Благодаря использованию опорного напряжения, значительно пре</w:t>
      </w:r>
      <w:r w:rsidRPr="00043EAD">
        <w:rPr>
          <w:sz w:val="22"/>
          <w:szCs w:val="22"/>
        </w:rPr>
        <w:softHyphen/>
        <w:t>восходящего по амплитуде сигнал и шум, в синхронно-фазовом детекторе та</w:t>
      </w:r>
      <w:r w:rsidRPr="00043EAD">
        <w:rPr>
          <w:sz w:val="22"/>
          <w:szCs w:val="22"/>
        </w:rPr>
        <w:softHyphen/>
        <w:t>кого явления не возникает. Пороговое ухудшение помехоустойчивости в син</w:t>
      </w:r>
      <w:r w:rsidRPr="00043EAD">
        <w:rPr>
          <w:sz w:val="22"/>
          <w:szCs w:val="22"/>
        </w:rPr>
        <w:softHyphen/>
        <w:t>хронно-фазовом детекторе также имеет место, но связано с иными, чем в обыч</w:t>
      </w:r>
      <w:r w:rsidRPr="00043EAD">
        <w:rPr>
          <w:sz w:val="22"/>
          <w:szCs w:val="22"/>
        </w:rPr>
        <w:softHyphen/>
        <w:t>ном частотном детекторе, причинами и возникает при меньших уровнях вход</w:t>
      </w:r>
      <w:r w:rsidRPr="00043EAD">
        <w:rPr>
          <w:sz w:val="22"/>
          <w:szCs w:val="22"/>
        </w:rPr>
        <w:softHyphen/>
        <w:t xml:space="preserve">ного сигнала. В синхронно-фазовом детекторе оно определяется ростом ошибки </w:t>
      </w:r>
      <w:r w:rsidRPr="00043EAD">
        <w:rPr>
          <w:sz w:val="22"/>
          <w:szCs w:val="22"/>
        </w:rPr>
        <w:lastRenderedPageBreak/>
        <w:t>слежения и срывами режима сопровождения при ухудшении отношения сиг</w:t>
      </w:r>
      <w:r w:rsidRPr="00043EAD">
        <w:rPr>
          <w:sz w:val="22"/>
          <w:szCs w:val="22"/>
        </w:rPr>
        <w:softHyphen/>
        <w:t>нал-шум на входе системы. Исследования показали, что выигрыш в пороговом отношении сигнал-шум при использовании синхронно-фазового детектора со</w:t>
      </w:r>
      <w:r w:rsidRPr="00043EAD">
        <w:rPr>
          <w:sz w:val="22"/>
          <w:szCs w:val="22"/>
        </w:rPr>
        <w:softHyphen/>
        <w:t>ставляет 5...6 дБ по сравнению с обычным частотным детектором [11].</w:t>
      </w:r>
    </w:p>
    <w:p w:rsidR="00105859" w:rsidRPr="00043EAD" w:rsidRDefault="007824B5">
      <w:pPr>
        <w:pStyle w:val="22"/>
        <w:shd w:val="clear" w:color="auto" w:fill="auto"/>
        <w:spacing w:before="0" w:after="421" w:line="211" w:lineRule="exact"/>
        <w:ind w:firstLine="360"/>
        <w:jc w:val="both"/>
        <w:rPr>
          <w:sz w:val="22"/>
          <w:szCs w:val="22"/>
        </w:rPr>
      </w:pPr>
      <w:r w:rsidRPr="00043EAD">
        <w:rPr>
          <w:sz w:val="22"/>
          <w:szCs w:val="22"/>
        </w:rPr>
        <w:t>Для стабилизации промежуточной частоты сигнала в радиопри</w:t>
      </w:r>
      <w:r w:rsidRPr="00043EAD">
        <w:rPr>
          <w:sz w:val="22"/>
          <w:szCs w:val="22"/>
        </w:rPr>
        <w:softHyphen/>
        <w:t xml:space="preserve">емных устройствах используют систему ФАП </w:t>
      </w:r>
      <w:r w:rsidRPr="00043EAD">
        <w:rPr>
          <w:rStyle w:val="210pt1pt"/>
          <w:sz w:val="22"/>
          <w:szCs w:val="22"/>
          <w:lang w:val="ru-RU" w:eastAsia="ru-RU" w:bidi="ru-RU"/>
        </w:rPr>
        <w:t>с</w:t>
      </w:r>
      <w:r w:rsidRPr="00043EAD">
        <w:rPr>
          <w:sz w:val="22"/>
          <w:szCs w:val="22"/>
        </w:rPr>
        <w:t xml:space="preserve"> опорным генерато</w:t>
      </w:r>
      <w:r w:rsidRPr="00043EAD">
        <w:rPr>
          <w:sz w:val="22"/>
          <w:szCs w:val="22"/>
        </w:rPr>
        <w:softHyphen/>
      </w:r>
      <w:r w:rsidRPr="00043EAD">
        <w:rPr>
          <w:sz w:val="22"/>
          <w:szCs w:val="22"/>
        </w:rPr>
        <w:br w:type="page"/>
      </w:r>
      <w:r w:rsidRPr="00043EAD">
        <w:rPr>
          <w:sz w:val="22"/>
          <w:szCs w:val="22"/>
        </w:rPr>
        <w:lastRenderedPageBreak/>
        <w:t>ром (рис. 2.10). В этой системе входной сигнал преобразуется в смесителе (См) на промежуточную частоту, проходит через усили</w:t>
      </w:r>
      <w:r w:rsidRPr="00043EAD">
        <w:rPr>
          <w:sz w:val="22"/>
          <w:szCs w:val="22"/>
        </w:rPr>
        <w:softHyphen/>
        <w:t>тель промежуточной частоты (УПЧ) и сравнивается по фазе с на</w:t>
      </w:r>
      <w:r w:rsidRPr="00043EAD">
        <w:rPr>
          <w:sz w:val="22"/>
          <w:szCs w:val="22"/>
        </w:rPr>
        <w:softHyphen/>
        <w:t>пряжением опорного генератора (ОГ) в фазовом детекторе (ФД).</w:t>
      </w:r>
    </w:p>
    <w:p w:rsidR="00105859" w:rsidRPr="00043EAD" w:rsidRDefault="00134C30">
      <w:pPr>
        <w:pStyle w:val="22"/>
        <w:shd w:val="clear" w:color="auto" w:fill="auto"/>
        <w:tabs>
          <w:tab w:val="left" w:leader="hyphen" w:pos="523"/>
        </w:tabs>
        <w:spacing w:before="0" w:line="210" w:lineRule="exact"/>
        <w:ind w:firstLine="0"/>
        <w:jc w:val="both"/>
        <w:rPr>
          <w:sz w:val="22"/>
          <w:szCs w:val="22"/>
          <w:lang w:val="en-US"/>
        </w:rPr>
      </w:pPr>
      <w:r w:rsidRPr="00043EAD">
        <w:rPr>
          <w:noProof/>
          <w:sz w:val="22"/>
          <w:szCs w:val="22"/>
          <w:lang w:bidi="ar-SA"/>
        </w:rPr>
        <mc:AlternateContent>
          <mc:Choice Requires="wps">
            <w:drawing>
              <wp:anchor distT="0" distB="0" distL="63500" distR="115570" simplePos="0" relativeHeight="251291648" behindDoc="1" locked="0" layoutInCell="1" allowOverlap="1" wp14:anchorId="3FBD02B8" wp14:editId="511E1200">
                <wp:simplePos x="0" y="0"/>
                <wp:positionH relativeFrom="margin">
                  <wp:posOffset>2312035</wp:posOffset>
                </wp:positionH>
                <wp:positionV relativeFrom="paragraph">
                  <wp:posOffset>196850</wp:posOffset>
                </wp:positionV>
                <wp:extent cx="194945" cy="107950"/>
                <wp:effectExtent l="0" t="0" r="0" b="1270"/>
                <wp:wrapSquare wrapText="right"/>
                <wp:docPr id="1212" name="Text Box 10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5"/>
                              <w:shd w:val="clear" w:color="auto" w:fill="auto"/>
                              <w:spacing w:line="170" w:lineRule="exact"/>
                              <w:jc w:val="left"/>
                            </w:pPr>
                            <w:r>
                              <w:rPr>
                                <w:rStyle w:val="Exact"/>
                                <w:i/>
                                <w:iCs/>
                              </w:rPr>
                              <w:t>0Г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71" o:spid="_x0000_s1045" type="#_x0000_t202" style="position:absolute;left:0;text-align:left;margin-left:182.05pt;margin-top:15.5pt;width:15.35pt;height:8.5pt;z-index:-252024832;visibility:visible;mso-wrap-style:square;mso-width-percent:0;mso-height-percent:0;mso-wrap-distance-left:5pt;mso-wrap-distance-top:0;mso-wrap-distance-right:9.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" filled="f" stroked="f">
                <v:textbox style="mso-fit-shape-to-text:t" inset="0,0,0,0">
                  <w:txbxContent>
                    <w:p w:rsidR="00105859" w:rsidRDefault="007824B5">
                      <w:pPr>
                        <w:pStyle w:val="a5"/>
                        <w:shd w:val="clear" w:color="auto" w:fill="auto"/>
                        <w:spacing w:line="170" w:lineRule="exact"/>
                        <w:jc w:val="left"/>
                      </w:pPr>
                      <w:r>
                        <w:rPr>
                          <w:rStyle w:val="Exact"/>
                          <w:i/>
                          <w:iCs/>
                        </w:rPr>
                        <w:t>0Г</w:t>
                      </w:r>
                    </w:p>
                  </w:txbxContent>
                </v:textbox>
                <w10:wrap type="square" side="right" anchorx="margin"/>
              </v:shape>
            </w:pict>
          </mc:Fallback>
        </mc:AlternateContent>
      </w:r>
      <w:r w:rsidRPr="00043EAD">
        <w:rPr>
          <w:noProof/>
          <w:sz w:val="22"/>
          <w:szCs w:val="22"/>
          <w:lang w:bidi="ar-SA"/>
        </w:rPr>
        <mc:AlternateContent>
          <mc:Choice Requires="wps">
            <w:drawing>
              <wp:anchor distT="0" distB="0" distL="63500" distR="115570" simplePos="0" relativeHeight="251292672" behindDoc="1" locked="0" layoutInCell="1" allowOverlap="1" wp14:anchorId="09A57CF2" wp14:editId="2CB6F574">
                <wp:simplePos x="0" y="0"/>
                <wp:positionH relativeFrom="margin">
                  <wp:posOffset>1921510</wp:posOffset>
                </wp:positionH>
                <wp:positionV relativeFrom="paragraph">
                  <wp:posOffset>862330</wp:posOffset>
                </wp:positionV>
                <wp:extent cx="490855" cy="114300"/>
                <wp:effectExtent l="0" t="0" r="0" b="0"/>
                <wp:wrapSquare wrapText="right"/>
                <wp:docPr id="1211" name="Text Box 10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85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f1"/>
                              <w:shd w:val="clear" w:color="auto" w:fill="auto"/>
                              <w:spacing w:line="180" w:lineRule="exact"/>
                            </w:pPr>
                            <w:r>
                              <w:rPr>
                                <w:rStyle w:val="2Exact"/>
                                <w:i/>
                                <w:iCs/>
                              </w:rPr>
                              <w:t>Рис. 2.10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70" o:spid="_x0000_s1046" type="#_x0000_t202" style="position:absolute;left:0;text-align:left;margin-left:151.3pt;margin-top:67.9pt;width:38.65pt;height:9pt;z-index:-252023808;visibility:visible;mso-wrap-style:square;mso-width-percent:0;mso-height-percent:0;mso-wrap-distance-left:5pt;mso-wrap-distance-top:0;mso-wrap-distance-right:9.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" filled="f" stroked="f">
                <v:textbox style="mso-fit-shape-to-text:t" inset="0,0,0,0">
                  <w:txbxContent>
                    <w:p w:rsidR="00105859" w:rsidRDefault="007824B5">
                      <w:pPr>
                        <w:pStyle w:val="2f1"/>
                        <w:shd w:val="clear" w:color="auto" w:fill="auto"/>
                        <w:spacing w:line="180" w:lineRule="exact"/>
                      </w:pPr>
                      <w:r>
                        <w:rPr>
                          <w:rStyle w:val="2Exact"/>
                          <w:i/>
                          <w:iCs/>
                        </w:rPr>
                        <w:t>Рис. 2.10</w:t>
                      </w:r>
                    </w:p>
                  </w:txbxContent>
                </v:textbox>
                <w10:wrap type="square" side="right" anchorx="margin"/>
              </v:shape>
            </w:pict>
          </mc:Fallback>
        </mc:AlternateContent>
      </w:r>
      <w:r w:rsidRPr="00043EAD">
        <w:rPr>
          <w:noProof/>
          <w:sz w:val="22"/>
          <w:szCs w:val="22"/>
          <w:lang w:bidi="ar-SA"/>
        </w:rPr>
        <w:drawing>
          <wp:anchor distT="0" distB="0" distL="63500" distR="115570" simplePos="0" relativeHeight="251293696" behindDoc="1" locked="0" layoutInCell="1" allowOverlap="1" wp14:anchorId="01F33D0F" wp14:editId="6B7A1AB9">
            <wp:simplePos x="0" y="0"/>
            <wp:positionH relativeFrom="margin">
              <wp:posOffset>662940</wp:posOffset>
            </wp:positionH>
            <wp:positionV relativeFrom="paragraph">
              <wp:posOffset>39370</wp:posOffset>
            </wp:positionV>
            <wp:extent cx="1536065" cy="707390"/>
            <wp:effectExtent l="0" t="0" r="6985" b="0"/>
            <wp:wrapSquare wrapText="right"/>
            <wp:docPr id="1210" name="Picture 1069" descr="C:\Users\836D~1\AppData\Local\Temp\FineReader12.00\media\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9" descr="C:\Users\836D~1\AppData\Local\Temp\FineReader12.00\media\image10.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536065" cy="70739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lang w:val="en-US"/>
        </w:rPr>
        <w:t>I</w:t>
      </w:r>
      <w:r w:rsidR="007824B5" w:rsidRPr="00043EAD">
        <w:rPr>
          <w:sz w:val="22"/>
          <w:szCs w:val="22"/>
          <w:lang w:val="en-US"/>
        </w:rPr>
        <w:tab/>
      </w:r>
      <w:r w:rsidR="007824B5" w:rsidRPr="00043EAD">
        <w:rPr>
          <w:sz w:val="22"/>
          <w:szCs w:val="22"/>
        </w:rPr>
        <w:t>т</w:t>
      </w:r>
      <w:r w:rsidR="007824B5" w:rsidRPr="00043EAD">
        <w:rPr>
          <w:sz w:val="22"/>
          <w:szCs w:val="22"/>
          <w:lang w:val="en-US"/>
        </w:rPr>
        <w:t xml:space="preserve"> I—</w:t>
      </w:r>
      <w:r w:rsidR="007824B5" w:rsidRPr="00043EAD">
        <w:rPr>
          <w:rStyle w:val="2TimesNewRoman105pt"/>
          <w:rFonts w:eastAsia="Century Schoolbook"/>
          <w:sz w:val="22"/>
          <w:szCs w:val="22"/>
          <w:lang w:val="en-US"/>
        </w:rPr>
        <w:t>^--1</w:t>
      </w:r>
      <w:r w:rsidR="007824B5" w:rsidRPr="00043EAD">
        <w:rPr>
          <w:sz w:val="22"/>
          <w:szCs w:val="22"/>
          <w:lang w:val="en-US"/>
        </w:rPr>
        <w:t xml:space="preserve"> </w:t>
      </w:r>
      <w:r w:rsidR="007824B5" w:rsidRPr="00043EAD">
        <w:rPr>
          <w:rStyle w:val="210pt"/>
          <w:sz w:val="22"/>
          <w:szCs w:val="22"/>
          <w:vertAlign w:val="superscript"/>
          <w:lang w:val="ru-RU" w:eastAsia="ru-RU" w:bidi="ru-RU"/>
        </w:rPr>
        <w:t>и</w:t>
      </w:r>
      <w:r w:rsidR="007824B5" w:rsidRPr="00043EAD">
        <w:rPr>
          <w:rStyle w:val="210pt"/>
          <w:sz w:val="22"/>
          <w:szCs w:val="22"/>
          <w:lang w:val="ru-RU" w:eastAsia="ru-RU" w:bidi="ru-RU"/>
        </w:rPr>
        <w:t>Вых</w:t>
      </w:r>
      <w:r w:rsidR="007824B5" w:rsidRPr="00043EAD">
        <w:rPr>
          <w:rStyle w:val="210pt"/>
          <w:sz w:val="22"/>
          <w:szCs w:val="22"/>
          <w:lang w:eastAsia="ru-RU" w:bidi="ru-RU"/>
        </w:rPr>
        <w:t>®</w:t>
      </w:r>
    </w:p>
    <w:p w:rsidR="00105859" w:rsidRPr="00043EAD" w:rsidRDefault="007824B5">
      <w:pPr>
        <w:pStyle w:val="130"/>
        <w:shd w:val="clear" w:color="auto" w:fill="auto"/>
        <w:spacing w:line="190" w:lineRule="exact"/>
        <w:rPr>
          <w:sz w:val="22"/>
          <w:szCs w:val="22"/>
          <w:lang w:val="en-US"/>
        </w:rPr>
      </w:pPr>
      <w:r w:rsidRPr="00043EAD">
        <w:rPr>
          <w:sz w:val="22"/>
          <w:szCs w:val="22"/>
        </w:rPr>
        <w:t>ЧФВ</w:t>
      </w:r>
      <w:r w:rsidRPr="00043EAD">
        <w:rPr>
          <w:sz w:val="22"/>
          <w:szCs w:val="22"/>
          <w:lang w:val="en-US"/>
        </w:rPr>
        <w:t>-90</w:t>
      </w:r>
      <w:r w:rsidRPr="00043EAD">
        <w:rPr>
          <w:rStyle w:val="13Cambria95pt-1pt"/>
          <w:sz w:val="22"/>
          <w:szCs w:val="22"/>
          <w:lang w:val="en-US"/>
        </w:rPr>
        <w:t xml:space="preserve"> </w:t>
      </w:r>
      <w:r w:rsidRPr="00043EAD">
        <w:rPr>
          <w:rStyle w:val="13Cambria95pt-1pt"/>
          <w:sz w:val="22"/>
          <w:szCs w:val="22"/>
        </w:rPr>
        <w:t>НН</w:t>
      </w:r>
      <w:r w:rsidRPr="00043EAD">
        <w:rPr>
          <w:rStyle w:val="13Cambria95pt-1pt"/>
          <w:sz w:val="22"/>
          <w:szCs w:val="22"/>
          <w:lang w:val="en-US"/>
        </w:rPr>
        <w:t xml:space="preserve"> </w:t>
      </w:r>
      <w:r w:rsidRPr="00043EAD">
        <w:rPr>
          <w:sz w:val="22"/>
          <w:szCs w:val="22"/>
        </w:rPr>
        <w:t>ДСД</w:t>
      </w:r>
      <w:r w:rsidRPr="00043EAD">
        <w:rPr>
          <w:rStyle w:val="13Cambria95pt-1pt"/>
          <w:sz w:val="22"/>
          <w:szCs w:val="22"/>
          <w:lang w:val="en-US"/>
        </w:rPr>
        <w:t xml:space="preserve"> '</w:t>
      </w:r>
    </w:p>
    <w:p w:rsidR="00105859" w:rsidRPr="00043EAD" w:rsidRDefault="007824B5">
      <w:pPr>
        <w:pStyle w:val="22"/>
        <w:shd w:val="clear" w:color="auto" w:fill="auto"/>
        <w:tabs>
          <w:tab w:val="left" w:leader="underscore" w:pos="523"/>
          <w:tab w:val="left" w:leader="hyphen" w:pos="1243"/>
        </w:tabs>
        <w:spacing w:before="0" w:after="242" w:line="190" w:lineRule="exact"/>
        <w:ind w:firstLine="0"/>
        <w:jc w:val="both"/>
        <w:rPr>
          <w:sz w:val="22"/>
          <w:szCs w:val="22"/>
          <w:lang w:val="en-US"/>
        </w:rPr>
      </w:pPr>
      <w:r w:rsidRPr="00043EAD">
        <w:rPr>
          <w:sz w:val="22"/>
          <w:szCs w:val="22"/>
          <w:lang w:val="en-US" w:eastAsia="en-US" w:bidi="en-US"/>
        </w:rPr>
        <w:t>L</w:t>
      </w:r>
      <w:r w:rsidRPr="00043EAD">
        <w:rPr>
          <w:sz w:val="22"/>
          <w:szCs w:val="22"/>
          <w:lang w:val="en-US"/>
        </w:rPr>
        <w:tab/>
      </w:r>
      <w:r w:rsidRPr="00043EAD">
        <w:rPr>
          <w:sz w:val="22"/>
          <w:szCs w:val="22"/>
          <w:lang w:val="en-US" w:eastAsia="en-US" w:bidi="en-US"/>
        </w:rPr>
        <w:t xml:space="preserve">I </w:t>
      </w:r>
      <w:r w:rsidRPr="00043EAD">
        <w:rPr>
          <w:sz w:val="22"/>
          <w:szCs w:val="22"/>
          <w:lang w:val="en-US"/>
        </w:rPr>
        <w:t>I</w:t>
      </w:r>
      <w:r w:rsidRPr="00043EAD">
        <w:rPr>
          <w:sz w:val="22"/>
          <w:szCs w:val="22"/>
          <w:lang w:val="en-US"/>
        </w:rPr>
        <w:tab/>
      </w:r>
      <w:r w:rsidRPr="00043EAD">
        <w:rPr>
          <w:sz w:val="22"/>
          <w:szCs w:val="22"/>
          <w:lang w:val="en-US" w:eastAsia="en-US" w:bidi="en-US"/>
        </w:rPr>
        <w:t>J</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При наличии фазового рассогласования на выходе -фазового детек</w:t>
      </w:r>
      <w:r w:rsidRPr="00043EAD">
        <w:rPr>
          <w:sz w:val="22"/>
          <w:szCs w:val="22"/>
        </w:rPr>
        <w:softHyphen/>
        <w:t>тора появляется напряжение, изменяющее частоту и фазу колеба</w:t>
      </w:r>
      <w:r w:rsidRPr="00043EAD">
        <w:rPr>
          <w:sz w:val="22"/>
          <w:szCs w:val="22"/>
        </w:rPr>
        <w:softHyphen/>
        <w:t>ний подстраиваемого генератора (ПГ) и, следовательно, частоту и фазу напряжения промежуточной частоты на входе детектора так, что исходное рассогласование уменьшается. В результате ра</w:t>
      </w:r>
      <w:r w:rsidRPr="00043EAD">
        <w:rPr>
          <w:sz w:val="22"/>
          <w:szCs w:val="22"/>
        </w:rPr>
        <w:softHyphen/>
        <w:t>боты системы автоподстройки промежуточная частота сигнала поддерживается равной частоте опорного генератора, величина которой совпадает е номинальным значением промежуточной час</w:t>
      </w:r>
      <w:r w:rsidRPr="00043EAD">
        <w:rPr>
          <w:sz w:val="22"/>
          <w:szCs w:val="22"/>
        </w:rPr>
        <w:softHyphen/>
        <w:t>тоты.</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В рассматриваемой системе фазовой автоподстройки достига</w:t>
      </w:r>
      <w:r w:rsidRPr="00043EAD">
        <w:rPr>
          <w:sz w:val="22"/>
          <w:szCs w:val="22"/>
        </w:rPr>
        <w:softHyphen/>
        <w:t>ется не только стабилизация промежуточной частоты сигнала, но и «привязка» фазы колебаний сигнала на промежуточной частоте к фазе колебаний опорного генератора. Это позволяет, в частности, проводить синхронное амплитудное детектирование входного сиг</w:t>
      </w:r>
      <w:r w:rsidRPr="00043EAD">
        <w:rPr>
          <w:sz w:val="22"/>
          <w:szCs w:val="22"/>
        </w:rPr>
        <w:softHyphen/>
        <w:t>нала. Необходимые для этой операции элементы: фазовращатель (ФВ-90), вносящий фазовый сдвиг на 90°, и'-амплитудный синхрон</w:t>
      </w:r>
      <w:r w:rsidRPr="00043EAD">
        <w:rPr>
          <w:sz w:val="22"/>
          <w:szCs w:val="22"/>
        </w:rPr>
        <w:softHyphen/>
        <w:t>ный детектор (АСД), показаны на рис. 2.10 штриховыми линиями.</w:t>
      </w:r>
    </w:p>
    <w:p w:rsidR="00105859" w:rsidRPr="00043EAD" w:rsidRDefault="007824B5">
      <w:pPr>
        <w:pStyle w:val="22"/>
        <w:shd w:val="clear" w:color="auto" w:fill="auto"/>
        <w:spacing w:before="0" w:after="77" w:line="211" w:lineRule="exact"/>
        <w:ind w:firstLine="360"/>
        <w:jc w:val="both"/>
        <w:rPr>
          <w:sz w:val="22"/>
          <w:szCs w:val="22"/>
        </w:rPr>
      </w:pPr>
      <w:r w:rsidRPr="00043EAD">
        <w:rPr>
          <w:sz w:val="22"/>
          <w:szCs w:val="22"/>
        </w:rPr>
        <w:t>Построим структурную схему системы ФАП с опорным генера</w:t>
      </w:r>
      <w:r w:rsidRPr="00043EAD">
        <w:rPr>
          <w:sz w:val="22"/>
          <w:szCs w:val="22"/>
        </w:rPr>
        <w:softHyphen/>
        <w:t>тором. Фаза фпр(0 сигнала на выходе смесителя</w:t>
      </w:r>
    </w:p>
    <w:p w:rsidR="00105859" w:rsidRPr="00043EAD" w:rsidRDefault="007824B5">
      <w:pPr>
        <w:pStyle w:val="22"/>
        <w:shd w:val="clear" w:color="auto" w:fill="auto"/>
        <w:tabs>
          <w:tab w:val="left" w:pos="6050"/>
        </w:tabs>
        <w:spacing w:before="0" w:after="21" w:line="190" w:lineRule="exact"/>
        <w:ind w:left="2480" w:firstLine="0"/>
        <w:jc w:val="both"/>
        <w:rPr>
          <w:sz w:val="22"/>
          <w:szCs w:val="22"/>
        </w:rPr>
      </w:pPr>
      <w:r w:rsidRPr="00043EAD">
        <w:rPr>
          <w:rStyle w:val="26"/>
          <w:sz w:val="22"/>
          <w:szCs w:val="22"/>
        </w:rPr>
        <w:t>Фпр(0=Фс(</w:t>
      </w:r>
      <w:r w:rsidRPr="00043EAD">
        <w:rPr>
          <w:sz w:val="22"/>
          <w:szCs w:val="22"/>
        </w:rPr>
        <w:t>0 — Фг(0.</w:t>
      </w:r>
      <w:r w:rsidRPr="00043EAD">
        <w:rPr>
          <w:sz w:val="22"/>
          <w:szCs w:val="22"/>
        </w:rPr>
        <w:tab/>
        <w:t>(2.18)</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где ф</w:t>
      </w:r>
      <w:r w:rsidRPr="00043EAD">
        <w:rPr>
          <w:sz w:val="22"/>
          <w:szCs w:val="22"/>
          <w:vertAlign w:val="subscript"/>
        </w:rPr>
        <w:t>с</w:t>
      </w:r>
      <w:r w:rsidRPr="00043EAD">
        <w:rPr>
          <w:sz w:val="22"/>
          <w:szCs w:val="22"/>
        </w:rPr>
        <w:t>(</w:t>
      </w:r>
      <w:r w:rsidRPr="00043EAD">
        <w:rPr>
          <w:rStyle w:val="2TimesNewRoman105pt"/>
          <w:rFonts w:eastAsia="Century Schoolbook"/>
          <w:sz w:val="22"/>
          <w:szCs w:val="22"/>
        </w:rPr>
        <w:t>0</w:t>
      </w:r>
      <w:r w:rsidRPr="00043EAD">
        <w:rPr>
          <w:sz w:val="22"/>
          <w:szCs w:val="22"/>
        </w:rPr>
        <w:t>) фг</w:t>
      </w:r>
      <w:r w:rsidRPr="00043EAD">
        <w:rPr>
          <w:rStyle w:val="2TimesNewRoman105pt"/>
          <w:rFonts w:eastAsia="Century Schoolbook"/>
          <w:sz w:val="22"/>
          <w:szCs w:val="22"/>
        </w:rPr>
        <w:t>(0</w:t>
      </w:r>
      <w:r w:rsidRPr="00043EAD">
        <w:rPr>
          <w:sz w:val="22"/>
          <w:szCs w:val="22"/>
        </w:rPr>
        <w:t xml:space="preserve"> —фазы колебаний сигнала и подстраиваемого ге</w:t>
      </w:r>
      <w:r w:rsidRPr="00043EAD">
        <w:rPr>
          <w:sz w:val="22"/>
          <w:szCs w:val="22"/>
        </w:rPr>
        <w:softHyphen/>
        <w:t>нератора.</w:t>
      </w:r>
    </w:p>
    <w:p w:rsidR="00105859" w:rsidRPr="00043EAD" w:rsidRDefault="007824B5">
      <w:pPr>
        <w:pStyle w:val="22"/>
        <w:shd w:val="clear" w:color="auto" w:fill="auto"/>
        <w:spacing w:before="0" w:after="14" w:line="211" w:lineRule="exact"/>
        <w:ind w:firstLine="360"/>
        <w:jc w:val="both"/>
        <w:rPr>
          <w:sz w:val="22"/>
          <w:szCs w:val="22"/>
        </w:rPr>
      </w:pPr>
      <w:r w:rsidRPr="00043EAD">
        <w:rPr>
          <w:sz w:val="22"/>
          <w:szCs w:val="22"/>
        </w:rPr>
        <w:t>Если полоса пропускания УПЧ значительно превышает полосу пропускания фильтра нижних частот, то УПЧ можно приближен</w:t>
      </w:r>
      <w:r w:rsidRPr="00043EAD">
        <w:rPr>
          <w:sz w:val="22"/>
          <w:szCs w:val="22"/>
        </w:rPr>
        <w:softHyphen/>
        <w:t>но считать безынерционным устройством, не изменяющим фазу усиливаемого сигнала. При этом разность фаз ф колебаний, дейст</w:t>
      </w:r>
      <w:r w:rsidRPr="00043EAD">
        <w:rPr>
          <w:sz w:val="22"/>
          <w:szCs w:val="22"/>
        </w:rPr>
        <w:softHyphen/>
        <w:t>вующих на фазовый детектор, равна</w:t>
      </w:r>
    </w:p>
    <w:p w:rsidR="00105859" w:rsidRPr="00043EAD" w:rsidRDefault="007824B5">
      <w:pPr>
        <w:pStyle w:val="22"/>
        <w:shd w:val="clear" w:color="auto" w:fill="auto"/>
        <w:tabs>
          <w:tab w:val="left" w:pos="6050"/>
        </w:tabs>
        <w:spacing w:before="0" w:line="269" w:lineRule="exact"/>
        <w:ind w:left="2320" w:firstLine="0"/>
        <w:jc w:val="both"/>
        <w:rPr>
          <w:sz w:val="22"/>
          <w:szCs w:val="22"/>
        </w:rPr>
      </w:pPr>
      <w:r w:rsidRPr="00043EAD">
        <w:rPr>
          <w:rStyle w:val="26"/>
          <w:sz w:val="22"/>
          <w:szCs w:val="22"/>
        </w:rPr>
        <w:t xml:space="preserve">Ф(0=Фпр </w:t>
      </w:r>
      <w:r w:rsidRPr="00043EAD">
        <w:rPr>
          <w:rStyle w:val="210pt"/>
          <w:sz w:val="22"/>
          <w:szCs w:val="22"/>
          <w:lang w:val="ru-RU"/>
        </w:rPr>
        <w:t>(</w:t>
      </w:r>
      <w:r w:rsidRPr="00043EAD">
        <w:rPr>
          <w:rStyle w:val="210pt"/>
          <w:sz w:val="22"/>
          <w:szCs w:val="22"/>
        </w:rPr>
        <w:t>t</w:t>
      </w:r>
      <w:r w:rsidRPr="00043EAD">
        <w:rPr>
          <w:rStyle w:val="210pt"/>
          <w:sz w:val="22"/>
          <w:szCs w:val="22"/>
          <w:lang w:val="ru-RU"/>
        </w:rPr>
        <w:t>) —</w:t>
      </w:r>
      <w:r w:rsidRPr="00043EAD">
        <w:rPr>
          <w:sz w:val="22"/>
          <w:szCs w:val="22"/>
          <w:lang w:eastAsia="en-US" w:bidi="en-US"/>
        </w:rPr>
        <w:t xml:space="preserve"> </w:t>
      </w:r>
      <w:r w:rsidRPr="00043EAD">
        <w:rPr>
          <w:sz w:val="22"/>
          <w:szCs w:val="22"/>
        </w:rPr>
        <w:t>ФоДО.</w:t>
      </w:r>
      <w:r w:rsidRPr="00043EAD">
        <w:rPr>
          <w:sz w:val="22"/>
          <w:szCs w:val="22"/>
        </w:rPr>
        <w:tab/>
        <w:t>(2.19)</w:t>
      </w:r>
    </w:p>
    <w:p w:rsidR="00105859" w:rsidRPr="00043EAD" w:rsidRDefault="007824B5">
      <w:pPr>
        <w:pStyle w:val="22"/>
        <w:shd w:val="clear" w:color="auto" w:fill="auto"/>
        <w:spacing w:before="0" w:line="269" w:lineRule="exact"/>
        <w:ind w:firstLine="0"/>
        <w:jc w:val="both"/>
        <w:rPr>
          <w:sz w:val="22"/>
          <w:szCs w:val="22"/>
        </w:rPr>
      </w:pPr>
      <w:r w:rsidRPr="00043EAD">
        <w:rPr>
          <w:sz w:val="22"/>
          <w:szCs w:val="22"/>
        </w:rPr>
        <w:t>где фоДО — фаза колебаний опорного генератора.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Функционирование остальной части схемы описывается уравне</w:t>
      </w:r>
      <w:r w:rsidRPr="00043EAD">
        <w:rPr>
          <w:sz w:val="22"/>
          <w:szCs w:val="22"/>
        </w:rPr>
        <w:softHyphen/>
        <w:t>ниями (2.9), (2.13) — (2.15). Эти уравнения вместе с (2.18), (2.19ф позволяют построить структурную схему данного варианта .систе</w:t>
      </w:r>
      <w:r w:rsidRPr="00043EAD">
        <w:rPr>
          <w:sz w:val="22"/>
          <w:szCs w:val="22"/>
        </w:rPr>
        <w:softHyphen/>
        <w:t>мы ФАПЧ. Она показана на рис. 2.11.</w:t>
      </w:r>
      <w:r w:rsidRPr="00043EAD">
        <w:rPr>
          <w:sz w:val="22"/>
          <w:szCs w:val="22"/>
        </w:rPr>
        <w:br w:type="page"/>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lastRenderedPageBreak/>
        <w:t>Система ФАП позволяет сформировать перестраиваемые по частоте колебания с. высокой стабильностью. Функциональная -схе</w:t>
      </w:r>
      <w:r w:rsidRPr="00043EAD">
        <w:rPr>
          <w:sz w:val="22"/>
          <w:szCs w:val="22"/>
        </w:rPr>
        <w:softHyphen/>
        <w:t>ма системы ФАП, применяемой для этой цели, показана на рис. 2.12. В этой схеме напряжения перестраиваемого генератора (ПГ) и высокочастотного эталонного генератора (ЭГ) преобразуются в</w:t>
      </w:r>
    </w:p>
    <w:p w:rsidR="00105859" w:rsidRPr="00043EAD" w:rsidRDefault="00134C30">
      <w:pPr>
        <w:framePr w:h="1464" w:wrap="notBeside" w:vAnchor="text" w:hAnchor="text" w:xAlign="center" w:y="1"/>
        <w:jc w:val="center"/>
        <w:rPr>
          <w:sz w:val="22"/>
          <w:szCs w:val="22"/>
        </w:rPr>
      </w:pPr>
      <w:r w:rsidRPr="00043EAD">
        <w:rPr>
          <w:noProof/>
          <w:sz w:val="22"/>
          <w:szCs w:val="22"/>
          <w:lang w:bidi="ar-SA"/>
        </w:rPr>
        <w:drawing>
          <wp:inline distT="0" distB="0" distL="0" distR="0" wp14:anchorId="466026D7" wp14:editId="71BEEBC8">
            <wp:extent cx="3971925" cy="923925"/>
            <wp:effectExtent l="0" t="0" r="9525" b="9525"/>
            <wp:docPr id="274" name="Picture 12" descr="C:\Users\836D~1\AppData\Local\Temp\FineReader12.00\media\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836D~1\AppData\Local\Temp\FineReader12.00\media\image11.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971925" cy="923925"/>
                    </a:xfrm>
                    <a:prstGeom prst="rect">
                      <a:avLst/>
                    </a:prstGeom>
                    <a:noFill/>
                    <a:ln>
                      <a:noFill/>
                    </a:ln>
                  </pic:spPr>
                </pic:pic>
              </a:graphicData>
            </a:graphic>
          </wp:inline>
        </w:drawing>
      </w:r>
    </w:p>
    <w:p w:rsidR="00105859" w:rsidRPr="00043EAD" w:rsidRDefault="007824B5">
      <w:pPr>
        <w:pStyle w:val="a5"/>
        <w:framePr w:h="1464" w:wrap="notBeside" w:vAnchor="text" w:hAnchor="text" w:xAlign="center" w:y="1"/>
        <w:shd w:val="clear" w:color="auto" w:fill="auto"/>
        <w:tabs>
          <w:tab w:val="left" w:pos="3586"/>
        </w:tabs>
        <w:spacing w:line="170" w:lineRule="exact"/>
        <w:rPr>
          <w:sz w:val="22"/>
          <w:szCs w:val="22"/>
        </w:rPr>
      </w:pPr>
      <w:r w:rsidRPr="00043EAD">
        <w:rPr>
          <w:sz w:val="22"/>
          <w:szCs w:val="22"/>
        </w:rPr>
        <w:t>Рис. 2.11</w:t>
      </w:r>
      <w:r w:rsidRPr="00043EAD">
        <w:rPr>
          <w:sz w:val="22"/>
          <w:szCs w:val="22"/>
        </w:rPr>
        <w:tab/>
        <w:t>Рис. 2.12</w:t>
      </w:r>
    </w:p>
    <w:p w:rsidR="00105859" w:rsidRPr="00043EAD" w:rsidRDefault="00105859">
      <w:pPr>
        <w:rPr>
          <w:sz w:val="22"/>
          <w:szCs w:val="22"/>
        </w:rPr>
      </w:pPr>
    </w:p>
    <w:p w:rsidR="00105859" w:rsidRPr="00043EAD" w:rsidRDefault="007824B5">
      <w:pPr>
        <w:pStyle w:val="22"/>
        <w:shd w:val="clear" w:color="auto" w:fill="auto"/>
        <w:spacing w:before="220" w:line="211" w:lineRule="exact"/>
        <w:ind w:firstLine="0"/>
        <w:jc w:val="both"/>
        <w:rPr>
          <w:sz w:val="22"/>
          <w:szCs w:val="22"/>
        </w:rPr>
      </w:pPr>
      <w:r w:rsidRPr="00043EAD">
        <w:rPr>
          <w:sz w:val="22"/>
          <w:szCs w:val="22"/>
        </w:rPr>
        <w:t>смесителе (ОМ) на промежуточную -частоту. На фазовый детектор (ФД) поступают напряжение промежуточной частоты сигнала и напряжение генератора сдвига (ГС). При наличии фазового рас</w:t>
      </w:r>
      <w:r w:rsidRPr="00043EAD">
        <w:rPr>
          <w:sz w:val="22"/>
          <w:szCs w:val="22"/>
        </w:rPr>
        <w:softHyphen/>
        <w:t>согласования между этими напряжениями на выходе ФД появля</w:t>
      </w:r>
      <w:r w:rsidRPr="00043EAD">
        <w:rPr>
          <w:sz w:val="22"/>
          <w:szCs w:val="22"/>
        </w:rPr>
        <w:softHyphen/>
        <w:t>ется управляющее напряжение, которое изменяет частоту под</w:t>
      </w:r>
      <w:r w:rsidRPr="00043EAD">
        <w:rPr>
          <w:sz w:val="22"/>
          <w:szCs w:val="22"/>
        </w:rPr>
        <w:softHyphen/>
        <w:t>страиваемого генератора. В результате работы системы, автопод</w:t>
      </w:r>
      <w:r w:rsidRPr="00043EAD">
        <w:rPr>
          <w:sz w:val="22"/>
          <w:szCs w:val="22"/>
        </w:rPr>
        <w:softHyphen/>
        <w:t>стройки частота преобразованного смесителем сигнала поддержи</w:t>
      </w:r>
      <w:r w:rsidRPr="00043EAD">
        <w:rPr>
          <w:sz w:val="22"/>
          <w:szCs w:val="22"/>
        </w:rPr>
        <w:softHyphen/>
        <w:t>вается равной частоте генератора -сдвига. Частота подстраиваемо</w:t>
      </w:r>
      <w:r w:rsidRPr="00043EAD">
        <w:rPr>
          <w:sz w:val="22"/>
          <w:szCs w:val="22"/>
        </w:rPr>
        <w:softHyphen/>
        <w:t>го генератора щ</w:t>
      </w:r>
      <w:r w:rsidRPr="00043EAD">
        <w:rPr>
          <w:sz w:val="22"/>
          <w:szCs w:val="22"/>
          <w:vertAlign w:val="subscript"/>
        </w:rPr>
        <w:t>г</w:t>
      </w:r>
      <w:r w:rsidRPr="00043EAD">
        <w:rPr>
          <w:sz w:val="22"/>
          <w:szCs w:val="22"/>
        </w:rPr>
        <w:t xml:space="preserve"> при этом равна разности частот эталонного гене</w:t>
      </w:r>
      <w:r w:rsidRPr="00043EAD">
        <w:rPr>
          <w:sz w:val="22"/>
          <w:szCs w:val="22"/>
        </w:rPr>
        <w:softHyphen/>
        <w:t xml:space="preserve">ратора и генератора сдвига, т., е. </w:t>
      </w:r>
      <w:r w:rsidRPr="00043EAD">
        <w:rPr>
          <w:rStyle w:val="26"/>
          <w:sz w:val="22"/>
          <w:szCs w:val="22"/>
        </w:rPr>
        <w:t>&lt;й</w:t>
      </w:r>
      <w:r w:rsidRPr="00043EAD">
        <w:rPr>
          <w:rStyle w:val="26"/>
          <w:sz w:val="22"/>
          <w:szCs w:val="22"/>
          <w:vertAlign w:val="subscript"/>
        </w:rPr>
        <w:t>г</w:t>
      </w:r>
      <w:r w:rsidRPr="00043EAD">
        <w:rPr>
          <w:rStyle w:val="26"/>
          <w:sz w:val="22"/>
          <w:szCs w:val="22"/>
        </w:rPr>
        <w:t>=&lt;йэг—©</w:t>
      </w:r>
      <w:r w:rsidRPr="00043EAD">
        <w:rPr>
          <w:sz w:val="22"/>
          <w:szCs w:val="22"/>
        </w:rPr>
        <w:t>сд- Выходным напря</w:t>
      </w:r>
      <w:r w:rsidRPr="00043EAD">
        <w:rPr>
          <w:sz w:val="22"/>
          <w:szCs w:val="22"/>
        </w:rPr>
        <w:softHyphen/>
        <w:t>жением системы является напряжение подстраиваемого генерато</w:t>
      </w:r>
      <w:r w:rsidRPr="00043EAD">
        <w:rPr>
          <w:sz w:val="22"/>
          <w:szCs w:val="22"/>
        </w:rPr>
        <w:softHyphen/>
        <w:t>ра. Перестройка его частоты осуществляется изменением частоты генератора -сдвига. Величина последней выбирается значительно меньшей, чем частота эталонного генератора. Поэтому относитель</w:t>
      </w:r>
      <w:r w:rsidRPr="00043EAD">
        <w:rPr>
          <w:sz w:val="22"/>
          <w:szCs w:val="22"/>
        </w:rPr>
        <w:softHyphen/>
        <w:t>ная нестабильность частоты -сформированных системой колебаний -определяется в основном нестабильностью частоты эталонного ге</w:t>
      </w:r>
      <w:r w:rsidRPr="00043EAD">
        <w:rPr>
          <w:sz w:val="22"/>
          <w:szCs w:val="22"/>
        </w:rPr>
        <w:softHyphen/>
        <w:t>нератора и получается малой.</w:t>
      </w:r>
    </w:p>
    <w:p w:rsidR="00105859" w:rsidRPr="00043EAD" w:rsidRDefault="007824B5">
      <w:pPr>
        <w:pStyle w:val="22"/>
        <w:shd w:val="clear" w:color="auto" w:fill="auto"/>
        <w:spacing w:before="0" w:after="95" w:line="211" w:lineRule="exact"/>
        <w:ind w:firstLine="380"/>
        <w:jc w:val="both"/>
        <w:rPr>
          <w:sz w:val="22"/>
          <w:szCs w:val="22"/>
        </w:rPr>
      </w:pPr>
      <w:r w:rsidRPr="00043EAD">
        <w:rPr>
          <w:sz w:val="22"/>
          <w:szCs w:val="22"/>
        </w:rPr>
        <w:t>Структурная схема рассмотренной системы ФАП близка к изо</w:t>
      </w:r>
      <w:r w:rsidRPr="00043EAD">
        <w:rPr>
          <w:sz w:val="22"/>
          <w:szCs w:val="22"/>
        </w:rPr>
        <w:softHyphen/>
        <w:t xml:space="preserve">браженной нц рис. </w:t>
      </w:r>
      <w:r w:rsidRPr="00043EAD">
        <w:rPr>
          <w:rStyle w:val="2TimesNewRoman105pt"/>
          <w:rFonts w:eastAsia="Century Schoolbook"/>
          <w:sz w:val="22"/>
          <w:szCs w:val="22"/>
        </w:rPr>
        <w:t>2.11</w:t>
      </w:r>
      <w:r w:rsidRPr="00043EAD">
        <w:rPr>
          <w:sz w:val="22"/>
          <w:szCs w:val="22"/>
        </w:rPr>
        <w:t xml:space="preserve"> и отличается от нее отсутствием флюктуа- цнопного шума </w:t>
      </w:r>
      <w:r w:rsidRPr="00043EAD">
        <w:rPr>
          <w:rStyle w:val="210pt1pt"/>
          <w:sz w:val="22"/>
          <w:szCs w:val="22"/>
        </w:rPr>
        <w:t>l</w:t>
      </w:r>
      <w:r w:rsidRPr="00043EAD">
        <w:rPr>
          <w:rStyle w:val="210pt1pt"/>
          <w:sz w:val="22"/>
          <w:szCs w:val="22"/>
          <w:lang w:val="ru-RU"/>
        </w:rPr>
        <w:t>(</w:t>
      </w:r>
      <w:r w:rsidRPr="00043EAD">
        <w:rPr>
          <w:rStyle w:val="210pt1pt"/>
          <w:sz w:val="22"/>
          <w:szCs w:val="22"/>
        </w:rPr>
        <w:t>i</w:t>
      </w:r>
      <w:r w:rsidRPr="00043EAD">
        <w:rPr>
          <w:rStyle w:val="210pt1pt"/>
          <w:sz w:val="22"/>
          <w:szCs w:val="22"/>
          <w:lang w:val="ru-RU"/>
        </w:rPr>
        <w:t>),</w:t>
      </w:r>
      <w:r w:rsidRPr="00043EAD">
        <w:rPr>
          <w:sz w:val="22"/>
          <w:szCs w:val="22"/>
          <w:lang w:eastAsia="en-US" w:bidi="en-US"/>
        </w:rPr>
        <w:t xml:space="preserve"> </w:t>
      </w:r>
      <w:r w:rsidRPr="00043EAD">
        <w:rPr>
          <w:sz w:val="22"/>
          <w:szCs w:val="22"/>
        </w:rPr>
        <w:t>а также заменой фазы сигнала ф</w:t>
      </w:r>
      <w:r w:rsidRPr="00043EAD">
        <w:rPr>
          <w:rStyle w:val="2TimesNewRoman105pt"/>
          <w:rFonts w:eastAsia="Century Schoolbook"/>
          <w:sz w:val="22"/>
          <w:szCs w:val="22"/>
          <w:vertAlign w:val="subscript"/>
        </w:rPr>
        <w:t>с</w:t>
      </w:r>
      <w:r w:rsidRPr="00043EAD">
        <w:rPr>
          <w:rStyle w:val="2TimesNewRoman105pt"/>
          <w:rFonts w:eastAsia="Century Schoolbook"/>
          <w:sz w:val="22"/>
          <w:szCs w:val="22"/>
        </w:rPr>
        <w:t>(0</w:t>
      </w:r>
      <w:r w:rsidRPr="00043EAD">
        <w:rPr>
          <w:sz w:val="22"/>
          <w:szCs w:val="22"/>
        </w:rPr>
        <w:t xml:space="preserve"> на фа</w:t>
      </w:r>
      <w:r w:rsidRPr="00043EAD">
        <w:rPr>
          <w:sz w:val="22"/>
          <w:szCs w:val="22"/>
        </w:rPr>
        <w:softHyphen/>
        <w:t>зу эталонного генератора ф</w:t>
      </w:r>
      <w:r w:rsidRPr="00043EAD">
        <w:rPr>
          <w:rStyle w:val="2TimesNewRoman105pt"/>
          <w:rFonts w:eastAsia="Century Schoolbook"/>
          <w:sz w:val="22"/>
          <w:szCs w:val="22"/>
          <w:vertAlign w:val="subscript"/>
        </w:rPr>
        <w:t>эг</w:t>
      </w:r>
      <w:r w:rsidRPr="00043EAD">
        <w:rPr>
          <w:rStyle w:val="2TimesNewRoman105pt"/>
          <w:rFonts w:eastAsia="Century Schoolbook"/>
          <w:sz w:val="22"/>
          <w:szCs w:val="22"/>
        </w:rPr>
        <w:t>(0</w:t>
      </w:r>
      <w:r w:rsidRPr="00043EAD">
        <w:rPr>
          <w:sz w:val="22"/>
          <w:szCs w:val="22"/>
        </w:rPr>
        <w:t xml:space="preserve"> и фазы опорного генератора ф</w:t>
      </w:r>
      <w:r w:rsidRPr="00043EAD">
        <w:rPr>
          <w:sz w:val="22"/>
          <w:szCs w:val="22"/>
          <w:vertAlign w:val="subscript"/>
        </w:rPr>
        <w:t>О</w:t>
      </w:r>
      <w:r w:rsidRPr="00043EAD">
        <w:rPr>
          <w:sz w:val="22"/>
          <w:szCs w:val="22"/>
        </w:rPr>
        <w:t>г</w:t>
      </w:r>
      <w:r w:rsidRPr="00043EAD">
        <w:rPr>
          <w:rStyle w:val="2TimesNewRoman105pt"/>
          <w:rFonts w:eastAsia="Century Schoolbook"/>
          <w:sz w:val="22"/>
          <w:szCs w:val="22"/>
        </w:rPr>
        <w:t xml:space="preserve">(0 </w:t>
      </w:r>
      <w:r w:rsidRPr="00043EAD">
        <w:rPr>
          <w:sz w:val="22"/>
          <w:szCs w:val="22"/>
        </w:rPr>
        <w:t>па фазу генератора сдвига ф</w:t>
      </w:r>
      <w:r w:rsidRPr="00043EAD">
        <w:rPr>
          <w:sz w:val="22"/>
          <w:szCs w:val="22"/>
          <w:vertAlign w:val="subscript"/>
        </w:rPr>
        <w:t>сд</w:t>
      </w:r>
      <w:r w:rsidRPr="00043EAD">
        <w:rPr>
          <w:sz w:val="22"/>
          <w:szCs w:val="22"/>
        </w:rPr>
        <w:t>.</w:t>
      </w:r>
    </w:p>
    <w:p w:rsidR="00105859" w:rsidRPr="00043EAD" w:rsidRDefault="007824B5">
      <w:pPr>
        <w:pStyle w:val="60"/>
        <w:shd w:val="clear" w:color="auto" w:fill="auto"/>
        <w:spacing w:before="0" w:line="168" w:lineRule="exact"/>
        <w:ind w:firstLine="380"/>
        <w:rPr>
          <w:sz w:val="22"/>
          <w:szCs w:val="22"/>
        </w:rPr>
      </w:pPr>
      <w:r w:rsidRPr="00043EAD">
        <w:rPr>
          <w:sz w:val="22"/>
          <w:szCs w:val="22"/>
        </w:rPr>
        <w:t xml:space="preserve">При использовании системы ФАП в качестве следящего фильтра к ней предъявляются требования высокой степени фильтрации шумов и успешной работы при первоначальном несовпадении частот сигнала и подстраиваемого генератора. Эти требования противоречивы, так как выполнение первого из них связайо с уменьшением быстродействия системы, а выполнение второго — с его увеличением,. Существуют различные способы удовлетворения отмеченных противоречивых требований. К их числу относятся: коммутация параметров фильтра нижних частот через некоторое время после начала работы системы, применение </w:t>
      </w:r>
      <w:r w:rsidRPr="00043EAD">
        <w:rPr>
          <w:sz w:val="22"/>
          <w:szCs w:val="22"/>
        </w:rPr>
        <w:lastRenderedPageBreak/>
        <w:t>нелинейных фильтров, включение в состав фильтра интегратора и др.</w:t>
      </w:r>
    </w:p>
    <w:p w:rsidR="00105859" w:rsidRPr="00043EAD" w:rsidRDefault="007824B5">
      <w:pPr>
        <w:pStyle w:val="60"/>
        <w:shd w:val="clear" w:color="auto" w:fill="auto"/>
        <w:spacing w:before="0" w:line="168" w:lineRule="exact"/>
        <w:ind w:firstLine="380"/>
        <w:rPr>
          <w:sz w:val="22"/>
          <w:szCs w:val="22"/>
        </w:rPr>
        <w:sectPr w:rsidR="00105859" w:rsidRPr="00043EAD">
          <w:pgSz w:w="8400" w:h="11900"/>
          <w:pgMar w:top="497" w:right="828" w:bottom="875" w:left="837" w:header="0" w:footer="3" w:gutter="0"/>
          <w:cols w:space="720"/>
          <w:noEndnote/>
          <w:docGrid w:linePitch="360"/>
        </w:sectPr>
      </w:pPr>
      <w:r w:rsidRPr="00043EAD">
        <w:rPr>
          <w:sz w:val="22"/>
          <w:szCs w:val="22"/>
        </w:rPr>
        <w:t>Одним из эффективных путей решения указанной задачи является приме</w:t>
      </w:r>
      <w:r w:rsidRPr="00043EAD">
        <w:rPr>
          <w:sz w:val="22"/>
          <w:szCs w:val="22"/>
        </w:rPr>
        <w:softHyphen/>
        <w:t>нение системы ФАП с дрполнительным модулятором фазы [15]. Функциональная схема такой- системы показана на рис. 2.13. Эта схема отличается от изобра</w:t>
      </w:r>
      <w:r w:rsidRPr="00043EAD">
        <w:rPr>
          <w:sz w:val="22"/>
          <w:szCs w:val="22"/>
        </w:rPr>
        <w:softHyphen/>
        <w:t>женной на рис. 2.7 включением дополнительного фильтра ФНЧ2 и фазового</w:t>
      </w:r>
    </w:p>
    <w:p w:rsidR="00105859" w:rsidRPr="00043EAD" w:rsidRDefault="007824B5">
      <w:pPr>
        <w:pStyle w:val="60"/>
        <w:shd w:val="clear" w:color="auto" w:fill="auto"/>
        <w:spacing w:before="0" w:line="168" w:lineRule="exact"/>
        <w:rPr>
          <w:sz w:val="22"/>
          <w:szCs w:val="22"/>
        </w:rPr>
        <w:sectPr w:rsidR="00105859" w:rsidRPr="00043EAD">
          <w:footerReference w:type="even" r:id="rId41"/>
          <w:footerReference w:type="default" r:id="rId42"/>
          <w:pgSz w:w="8400" w:h="11900"/>
          <w:pgMar w:top="496" w:right="634" w:bottom="670" w:left="980" w:header="0" w:footer="3" w:gutter="0"/>
          <w:pgNumType w:start="21"/>
          <w:cols w:space="720"/>
          <w:noEndnote/>
          <w:docGrid w:linePitch="360"/>
        </w:sectPr>
      </w:pPr>
      <w:r w:rsidRPr="00043EAD">
        <w:rPr>
          <w:sz w:val="22"/>
          <w:szCs w:val="22"/>
        </w:rPr>
        <w:lastRenderedPageBreak/>
        <w:t>модулятора ФМ. Напряжение с в&amp;хода фазового детектора в рассматриваемой системе не только управляет частотой подстраиваемого генератора, но и, прой</w:t>
      </w:r>
      <w:r w:rsidRPr="00043EAD">
        <w:rPr>
          <w:sz w:val="22"/>
          <w:szCs w:val="22"/>
        </w:rPr>
        <w:softHyphen/>
        <w:t>дя через фильтр ФНЧ2, с помощью фазового модулятора дополнительно изме</w:t>
      </w:r>
      <w:r w:rsidRPr="00043EAD">
        <w:rPr>
          <w:sz w:val="22"/>
          <w:szCs w:val="22"/>
        </w:rPr>
        <w:softHyphen/>
        <w:t>няет фазу колебаний, поступающих иа фазовый детектор. Включение в систему ФАП дополнительной цепи регулирования, состоящей из фильтра и фазового модулятора, позволяет, не изменяя быстродействия системы в целом, увели</w:t>
      </w:r>
      <w:r w:rsidRPr="00043EAD">
        <w:rPr>
          <w:sz w:val="22"/>
          <w:szCs w:val="22"/>
        </w:rPr>
        <w:softHyphen/>
        <w:t>чить инерционность фильтра ФНЧ1 и снизить тем самым флюктуации фазы подстраиваемого генератора, вызванные действием внутреннего шума приемника.</w:t>
      </w:r>
    </w:p>
    <w:p w:rsidR="00105859" w:rsidRPr="00043EAD" w:rsidRDefault="00105859">
      <w:pPr>
        <w:spacing w:line="135" w:lineRule="exact"/>
        <w:rPr>
          <w:sz w:val="22"/>
          <w:szCs w:val="22"/>
        </w:rPr>
      </w:pPr>
    </w:p>
    <w:p w:rsidR="00105859" w:rsidRPr="00043EAD" w:rsidRDefault="00105859">
      <w:pPr>
        <w:rPr>
          <w:sz w:val="22"/>
          <w:szCs w:val="22"/>
        </w:rPr>
        <w:sectPr w:rsidR="00105859" w:rsidRPr="00043EAD">
          <w:type w:val="continuous"/>
          <w:pgSz w:w="8400" w:h="11900"/>
          <w:pgMar w:top="481" w:right="0" w:bottom="1163" w:left="0" w:header="0" w:footer="3" w:gutter="0"/>
          <w:cols w:space="720"/>
          <w:noEndnote/>
          <w:docGrid w:linePitch="360"/>
        </w:sectPr>
      </w:pPr>
    </w:p>
    <w:p w:rsidR="00105859" w:rsidRPr="00043EAD" w:rsidRDefault="00134C30">
      <w:pPr>
        <w:spacing w:line="360" w:lineRule="exact"/>
        <w:rPr>
          <w:sz w:val="22"/>
          <w:szCs w:val="22"/>
        </w:rPr>
      </w:pPr>
      <w:r w:rsidRPr="00043EAD">
        <w:rPr>
          <w:noProof/>
          <w:sz w:val="22"/>
          <w:szCs w:val="22"/>
          <w:lang w:bidi="ar-SA"/>
        </w:rPr>
        <w:lastRenderedPageBreak/>
        <mc:AlternateContent>
          <mc:Choice Requires="wps">
            <w:drawing>
              <wp:anchor distT="0" distB="0" distL="63500" distR="63500" simplePos="0" relativeHeight="251167744" behindDoc="0" locked="0" layoutInCell="1" allowOverlap="1" wp14:anchorId="44684427" wp14:editId="6F0B669B">
                <wp:simplePos x="0" y="0"/>
                <wp:positionH relativeFrom="margin">
                  <wp:posOffset>219710</wp:posOffset>
                </wp:positionH>
                <wp:positionV relativeFrom="paragraph">
                  <wp:posOffset>225425</wp:posOffset>
                </wp:positionV>
                <wp:extent cx="1179830" cy="920750"/>
                <wp:effectExtent l="635" t="0" r="635" b="0"/>
                <wp:wrapNone/>
                <wp:docPr id="1209" name="Text Box 10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9830" cy="920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241CC349" wp14:editId="7E7C8170">
                                  <wp:extent cx="1181100" cy="809625"/>
                                  <wp:effectExtent l="0" t="0" r="0" b="9525"/>
                                  <wp:docPr id="251" name="Picture 35" descr="C:\Users\836D~1\AppData\Local\Temp\FineReader12.00\media\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836D~1\AppData\Local\Temp\FineReader12.00\media\image12.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81100" cy="8096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Exact"/>
                                <w:i/>
                                <w:iCs/>
                              </w:rPr>
                              <w:t>Рис. 2.13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66" o:spid="_x0000_s1047" type="#_x0000_t202" style="position:absolute;margin-left:17.3pt;margin-top:17.75pt;width:92.9pt;height:72.5pt;z-index:25116774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" filled="f" stroked="f">
                <v:textbox style="mso-fit-shape-to-text:t" inset="0,0,0,0">
                  <w:txbxContent>
                    <w:p w:rsidR="00105859" w:rsidRDefault="00134C30">
                      <w:pPr>
                        <w:jc w:val="center"/>
                        <w:rPr>
                          <w:sz w:val="2"/>
                          <w:szCs w:val="2"/>
                        </w:rPr>
                      </w:pPr>
                      <w:r>
                        <w:rPr>
                          <w:noProof/>
                          <w:lang w:bidi="ar-SA"/>
                        </w:rPr>
                        <w:drawing>
                          <wp:inline distT="0" distB="0" distL="0" distR="0">
                            <wp:extent cx="1181100" cy="809625"/>
                            <wp:effectExtent l="0" t="0" r="0" b="9525"/>
                            <wp:docPr id="251" name="Picture 35" descr="C:\Users\836D~1\AppData\Local\Temp\FineReader12.00\media\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836D~1\AppData\Local\Temp\FineReader12.00\media\image12.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181100" cy="8096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Exact"/>
                          <w:i/>
                          <w:iCs/>
                        </w:rPr>
                        <w:t>Рис. 2.13</w:t>
                      </w:r>
                    </w:p>
                  </w:txbxContent>
                </v:textbox>
                <w10:wrap anchorx="margin"/>
              </v:shape>
            </w:pict>
          </mc:Fallback>
        </mc:AlternateContent>
      </w:r>
      <w:r w:rsidRPr="00043EAD">
        <w:rPr>
          <w:noProof/>
          <w:sz w:val="22"/>
          <w:szCs w:val="22"/>
          <w:lang w:bidi="ar-SA"/>
        </w:rPr>
        <w:drawing>
          <wp:anchor distT="0" distB="0" distL="63500" distR="63500" simplePos="0" relativeHeight="251181056" behindDoc="1" locked="0" layoutInCell="1" allowOverlap="1" wp14:anchorId="236C2B5E" wp14:editId="07C86DB9">
            <wp:simplePos x="0" y="0"/>
            <wp:positionH relativeFrom="margin">
              <wp:posOffset>2054225</wp:posOffset>
            </wp:positionH>
            <wp:positionV relativeFrom="paragraph">
              <wp:posOffset>0</wp:posOffset>
            </wp:positionV>
            <wp:extent cx="2072640" cy="1304290"/>
            <wp:effectExtent l="0" t="0" r="3810" b="0"/>
            <wp:wrapNone/>
            <wp:docPr id="1208" name="Picture 1065" descr="C:\Users\836D~1\AppData\Local\Temp\FineReader12.00\media\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5" descr="C:\Users\836D~1\AppData\Local\Temp\FineReader12.00\media\image13.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072640" cy="1304290"/>
                    </a:xfrm>
                    <a:prstGeom prst="rect">
                      <a:avLst/>
                    </a:prstGeom>
                    <a:noFill/>
                  </pic:spPr>
                </pic:pic>
              </a:graphicData>
            </a:graphic>
            <wp14:sizeRelH relativeFrom="page">
              <wp14:pctWidth>0</wp14:pctWidth>
            </wp14:sizeRelH>
            <wp14:sizeRelV relativeFrom="page">
              <wp14:pctHeight>0</wp14:pctHeight>
            </wp14:sizeRelV>
          </wp:anchor>
        </w:drawing>
      </w: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606" w:lineRule="exact"/>
        <w:rPr>
          <w:sz w:val="22"/>
          <w:szCs w:val="22"/>
        </w:rPr>
      </w:pPr>
    </w:p>
    <w:p w:rsidR="00105859" w:rsidRPr="00043EAD" w:rsidRDefault="00105859">
      <w:pPr>
        <w:rPr>
          <w:sz w:val="22"/>
          <w:szCs w:val="22"/>
        </w:rPr>
        <w:sectPr w:rsidR="00105859" w:rsidRPr="00043EAD">
          <w:type w:val="continuous"/>
          <w:pgSz w:w="8400" w:h="11900"/>
          <w:pgMar w:top="481" w:right="634" w:bottom="1163" w:left="980" w:header="0" w:footer="3" w:gutter="0"/>
          <w:cols w:space="720"/>
          <w:noEndnote/>
          <w:docGrid w:linePitch="360"/>
        </w:sectPr>
      </w:pPr>
    </w:p>
    <w:p w:rsidR="00105859" w:rsidRPr="00043EAD" w:rsidRDefault="00105859">
      <w:pPr>
        <w:spacing w:line="132" w:lineRule="exact"/>
        <w:rPr>
          <w:sz w:val="22"/>
          <w:szCs w:val="22"/>
        </w:rPr>
      </w:pPr>
    </w:p>
    <w:p w:rsidR="00105859" w:rsidRPr="00043EAD" w:rsidRDefault="00105859">
      <w:pPr>
        <w:rPr>
          <w:sz w:val="22"/>
          <w:szCs w:val="22"/>
        </w:rPr>
        <w:sectPr w:rsidR="00105859" w:rsidRPr="00043EAD">
          <w:type w:val="continuous"/>
          <w:pgSz w:w="8400" w:h="11900"/>
          <w:pgMar w:top="496" w:right="0" w:bottom="496" w:left="0" w:header="0" w:footer="3" w:gutter="0"/>
          <w:cols w:space="720"/>
          <w:noEndnote/>
          <w:docGrid w:linePitch="360"/>
        </w:sectPr>
      </w:pPr>
    </w:p>
    <w:p w:rsidR="00105859" w:rsidRPr="00043EAD" w:rsidRDefault="007824B5">
      <w:pPr>
        <w:pStyle w:val="60"/>
        <w:shd w:val="clear" w:color="auto" w:fill="auto"/>
        <w:spacing w:before="0" w:line="173" w:lineRule="exact"/>
        <w:ind w:firstLine="380"/>
        <w:rPr>
          <w:sz w:val="22"/>
          <w:szCs w:val="22"/>
        </w:rPr>
      </w:pPr>
      <w:r w:rsidRPr="00043EAD">
        <w:rPr>
          <w:sz w:val="22"/>
          <w:szCs w:val="22"/>
        </w:rPr>
        <w:lastRenderedPageBreak/>
        <w:t>Построим структурную схему системы ФАП с дополнительным фазовым модулятором. Разность фаз колебаний на входах фазового детектора равна</w:t>
      </w:r>
    </w:p>
    <w:p w:rsidR="00105859" w:rsidRPr="00043EAD" w:rsidRDefault="007824B5">
      <w:pPr>
        <w:pStyle w:val="60"/>
        <w:shd w:val="clear" w:color="auto" w:fill="auto"/>
        <w:tabs>
          <w:tab w:val="left" w:pos="6228"/>
        </w:tabs>
        <w:spacing w:before="0" w:line="250" w:lineRule="exact"/>
        <w:ind w:left="2780"/>
        <w:rPr>
          <w:sz w:val="22"/>
          <w:szCs w:val="22"/>
        </w:rPr>
      </w:pPr>
      <w:r w:rsidRPr="00043EAD">
        <w:rPr>
          <w:sz w:val="22"/>
          <w:szCs w:val="22"/>
        </w:rPr>
        <w:t>ф = фс — фм.</w:t>
      </w:r>
      <w:r w:rsidRPr="00043EAD">
        <w:rPr>
          <w:sz w:val="22"/>
          <w:szCs w:val="22"/>
        </w:rPr>
        <w:tab/>
        <w:t>(2.20)</w:t>
      </w:r>
    </w:p>
    <w:p w:rsidR="00105859" w:rsidRPr="00043EAD" w:rsidRDefault="007824B5">
      <w:pPr>
        <w:pStyle w:val="60"/>
        <w:shd w:val="clear" w:color="auto" w:fill="auto"/>
        <w:tabs>
          <w:tab w:val="left" w:pos="6228"/>
        </w:tabs>
        <w:spacing w:before="0" w:line="250" w:lineRule="exact"/>
        <w:ind w:left="2780"/>
        <w:rPr>
          <w:sz w:val="22"/>
          <w:szCs w:val="22"/>
        </w:rPr>
      </w:pPr>
      <w:r w:rsidRPr="00043EAD">
        <w:rPr>
          <w:sz w:val="22"/>
          <w:szCs w:val="22"/>
        </w:rPr>
        <w:t>фм = фг + Аф&gt;</w:t>
      </w:r>
      <w:r w:rsidRPr="00043EAD">
        <w:rPr>
          <w:sz w:val="22"/>
          <w:szCs w:val="22"/>
        </w:rPr>
        <w:tab/>
        <w:t>(2.21)</w:t>
      </w:r>
    </w:p>
    <w:p w:rsidR="00105859" w:rsidRPr="00043EAD" w:rsidRDefault="007824B5">
      <w:pPr>
        <w:pStyle w:val="60"/>
        <w:shd w:val="clear" w:color="auto" w:fill="auto"/>
        <w:spacing w:before="0" w:line="168" w:lineRule="exact"/>
        <w:rPr>
          <w:sz w:val="22"/>
          <w:szCs w:val="22"/>
        </w:rPr>
      </w:pPr>
      <w:r w:rsidRPr="00043EAD">
        <w:rPr>
          <w:sz w:val="22"/>
          <w:szCs w:val="22"/>
        </w:rPr>
        <w:t>где фс, фг — фазы сигнала и подстраиваемого генератора; ф„ — фаза опорного напряжения на входе фазового детектора; Дф — сдвиг фаз, внесенный фазо</w:t>
      </w:r>
      <w:r w:rsidRPr="00043EAD">
        <w:rPr>
          <w:sz w:val="22"/>
          <w:szCs w:val="22"/>
        </w:rPr>
        <w:softHyphen/>
        <w:t>вым модулятором.</w:t>
      </w:r>
    </w:p>
    <w:p w:rsidR="00105859" w:rsidRPr="00043EAD" w:rsidRDefault="007824B5">
      <w:pPr>
        <w:pStyle w:val="60"/>
        <w:shd w:val="clear" w:color="auto" w:fill="auto"/>
        <w:spacing w:before="0" w:after="58" w:line="168" w:lineRule="exact"/>
        <w:ind w:firstLine="380"/>
        <w:rPr>
          <w:sz w:val="22"/>
          <w:szCs w:val="22"/>
        </w:rPr>
      </w:pPr>
      <w:r w:rsidRPr="00043EAD">
        <w:rPr>
          <w:sz w:val="22"/>
          <w:szCs w:val="22"/>
        </w:rPr>
        <w:t>Полагая, что работа происходит в пределах линейного участка характери</w:t>
      </w:r>
      <w:r w:rsidRPr="00043EAD">
        <w:rPr>
          <w:sz w:val="22"/>
          <w:szCs w:val="22"/>
        </w:rPr>
        <w:softHyphen/>
        <w:t>стики фазового модулятора, записываем</w:t>
      </w:r>
    </w:p>
    <w:p w:rsidR="00105859" w:rsidRPr="00043EAD" w:rsidRDefault="007824B5">
      <w:pPr>
        <w:pStyle w:val="140"/>
        <w:shd w:val="clear" w:color="auto" w:fill="auto"/>
        <w:tabs>
          <w:tab w:val="left" w:pos="6228"/>
        </w:tabs>
        <w:spacing w:before="0" w:after="31" w:line="170" w:lineRule="exact"/>
        <w:ind w:left="2440"/>
        <w:rPr>
          <w:sz w:val="22"/>
          <w:szCs w:val="22"/>
        </w:rPr>
      </w:pPr>
      <w:r w:rsidRPr="00043EAD">
        <w:rPr>
          <w:sz w:val="22"/>
          <w:szCs w:val="22"/>
        </w:rPr>
        <w:t xml:space="preserve">А Ф </w:t>
      </w:r>
      <w:r w:rsidRPr="00043EAD">
        <w:rPr>
          <w:rStyle w:val="14TimesNewRoman55pt0pt"/>
          <w:rFonts w:eastAsia="Microsoft Sans Serif"/>
          <w:sz w:val="22"/>
          <w:szCs w:val="22"/>
        </w:rPr>
        <w:t>(1)</w:t>
      </w:r>
      <w:r w:rsidRPr="00043EAD">
        <w:rPr>
          <w:sz w:val="22"/>
          <w:szCs w:val="22"/>
        </w:rPr>
        <w:t xml:space="preserve"> — </w:t>
      </w:r>
      <w:r w:rsidRPr="00043EAD">
        <w:rPr>
          <w:sz w:val="22"/>
          <w:szCs w:val="22"/>
          <w:lang w:val="en-US" w:eastAsia="en-US" w:bidi="en-US"/>
        </w:rPr>
        <w:t>Sju</w:t>
      </w:r>
      <w:r w:rsidRPr="00043EAD">
        <w:rPr>
          <w:sz w:val="22"/>
          <w:szCs w:val="22"/>
          <w:lang w:eastAsia="en-US" w:bidi="en-US"/>
        </w:rPr>
        <w:t xml:space="preserve"> </w:t>
      </w:r>
      <w:r w:rsidRPr="00043EAD">
        <w:rPr>
          <w:rStyle w:val="14TimesNewRoman55pt0pt"/>
          <w:rFonts w:eastAsia="Microsoft Sans Serif"/>
          <w:sz w:val="22"/>
          <w:szCs w:val="22"/>
          <w:lang w:val="en-US" w:eastAsia="en-US" w:bidi="en-US"/>
        </w:rPr>
        <w:t>Kz</w:t>
      </w:r>
      <w:r w:rsidRPr="00043EAD">
        <w:rPr>
          <w:sz w:val="22"/>
          <w:szCs w:val="22"/>
          <w:lang w:eastAsia="en-US" w:bidi="en-US"/>
        </w:rPr>
        <w:t xml:space="preserve"> </w:t>
      </w:r>
      <w:r w:rsidRPr="00043EAD">
        <w:rPr>
          <w:sz w:val="22"/>
          <w:szCs w:val="22"/>
        </w:rPr>
        <w:t>(</w:t>
      </w:r>
      <w:r w:rsidRPr="00043EAD">
        <w:rPr>
          <w:rStyle w:val="14TimesNewRoman55pt0pt"/>
          <w:rFonts w:eastAsia="Microsoft Sans Serif"/>
          <w:sz w:val="22"/>
          <w:szCs w:val="22"/>
        </w:rPr>
        <w:t>Р</w:t>
      </w:r>
      <w:r w:rsidRPr="00043EAD">
        <w:rPr>
          <w:sz w:val="22"/>
          <w:szCs w:val="22"/>
        </w:rPr>
        <w:t>) Цд (0,</w:t>
      </w:r>
      <w:r w:rsidRPr="00043EAD">
        <w:rPr>
          <w:sz w:val="22"/>
          <w:szCs w:val="22"/>
        </w:rPr>
        <w:tab/>
        <w:t>(2.22)</w:t>
      </w:r>
    </w:p>
    <w:p w:rsidR="00105859" w:rsidRPr="00043EAD" w:rsidRDefault="007824B5">
      <w:pPr>
        <w:pStyle w:val="60"/>
        <w:shd w:val="clear" w:color="auto" w:fill="auto"/>
        <w:spacing w:before="0" w:line="168" w:lineRule="exact"/>
        <w:rPr>
          <w:sz w:val="22"/>
          <w:szCs w:val="22"/>
        </w:rPr>
      </w:pPr>
      <w:r w:rsidRPr="00043EAD">
        <w:rPr>
          <w:sz w:val="22"/>
          <w:szCs w:val="22"/>
        </w:rPr>
        <w:t xml:space="preserve">где 5м —крутизна характеристики фазового модулятора; </w:t>
      </w:r>
      <w:r w:rsidRPr="00043EAD">
        <w:rPr>
          <w:rStyle w:val="6Cambria85pt"/>
          <w:sz w:val="22"/>
          <w:szCs w:val="22"/>
        </w:rPr>
        <w:t>Kz</w:t>
      </w:r>
      <w:r w:rsidRPr="00043EAD">
        <w:rPr>
          <w:rStyle w:val="6Cambria85pt"/>
          <w:sz w:val="22"/>
          <w:szCs w:val="22"/>
          <w:lang w:val="ru-RU"/>
        </w:rPr>
        <w:t>(</w:t>
      </w:r>
      <w:r w:rsidRPr="00043EAD">
        <w:rPr>
          <w:rStyle w:val="6Cambria85pt"/>
          <w:sz w:val="22"/>
          <w:szCs w:val="22"/>
        </w:rPr>
        <w:t>p</w:t>
      </w:r>
      <w:r w:rsidRPr="00043EAD">
        <w:rPr>
          <w:sz w:val="22"/>
          <w:szCs w:val="22"/>
          <w:lang w:eastAsia="en-US" w:bidi="en-US"/>
        </w:rPr>
        <w:t>)</w:t>
      </w:r>
      <w:r w:rsidRPr="00043EAD">
        <w:rPr>
          <w:sz w:val="22"/>
          <w:szCs w:val="22"/>
        </w:rPr>
        <w:t xml:space="preserve">—операторный коэффициент передачи фильтра ФНЧ2; </w:t>
      </w:r>
      <w:r w:rsidRPr="00043EAD">
        <w:rPr>
          <w:rStyle w:val="6Cambria85pt"/>
          <w:sz w:val="22"/>
          <w:szCs w:val="22"/>
          <w:lang w:val="ru-RU" w:eastAsia="ru-RU" w:bidi="ru-RU"/>
        </w:rPr>
        <w:t>и</w:t>
      </w:r>
      <w:r w:rsidRPr="00043EAD">
        <w:rPr>
          <w:rStyle w:val="6Cambria85pt"/>
          <w:sz w:val="22"/>
          <w:szCs w:val="22"/>
          <w:vertAlign w:val="subscript"/>
          <w:lang w:val="ru-RU" w:eastAsia="ru-RU" w:bidi="ru-RU"/>
        </w:rPr>
        <w:t>д</w:t>
      </w:r>
      <w:r w:rsidRPr="00043EAD">
        <w:rPr>
          <w:rStyle w:val="6Cambria85pt"/>
          <w:sz w:val="22"/>
          <w:szCs w:val="22"/>
          <w:lang w:val="ru-RU" w:eastAsia="ru-RU" w:bidi="ru-RU"/>
        </w:rPr>
        <w:t xml:space="preserve"> </w:t>
      </w:r>
      <w:r w:rsidRPr="00043EAD">
        <w:rPr>
          <w:rStyle w:val="6Cambria85pt"/>
          <w:sz w:val="22"/>
          <w:szCs w:val="22"/>
          <w:lang w:val="ru-RU"/>
        </w:rPr>
        <w:t>(</w:t>
      </w:r>
      <w:r w:rsidRPr="00043EAD">
        <w:rPr>
          <w:rStyle w:val="6Cambria85pt"/>
          <w:sz w:val="22"/>
          <w:szCs w:val="22"/>
        </w:rPr>
        <w:t>t</w:t>
      </w:r>
      <w:r w:rsidRPr="00043EAD">
        <w:rPr>
          <w:rStyle w:val="6Cambria85pt"/>
          <w:sz w:val="22"/>
          <w:szCs w:val="22"/>
          <w:lang w:val="ru-RU"/>
        </w:rPr>
        <w:t>)</w:t>
      </w:r>
      <w:r w:rsidRPr="00043EAD">
        <w:rPr>
          <w:sz w:val="22"/>
          <w:szCs w:val="22"/>
          <w:lang w:eastAsia="en-US" w:bidi="en-US"/>
        </w:rPr>
        <w:t xml:space="preserve"> </w:t>
      </w:r>
      <w:r w:rsidRPr="00043EAD">
        <w:rPr>
          <w:sz w:val="22"/>
          <w:szCs w:val="22"/>
        </w:rPr>
        <w:t>— напряжение фазового детектора, определяемое соотношением (2.14).</w:t>
      </w:r>
    </w:p>
    <w:p w:rsidR="00105859" w:rsidRPr="00043EAD" w:rsidRDefault="007824B5">
      <w:pPr>
        <w:pStyle w:val="60"/>
        <w:shd w:val="clear" w:color="auto" w:fill="auto"/>
        <w:spacing w:before="0" w:after="22" w:line="168" w:lineRule="exact"/>
        <w:ind w:firstLine="380"/>
        <w:rPr>
          <w:sz w:val="22"/>
          <w:szCs w:val="22"/>
        </w:rPr>
      </w:pPr>
      <w:r w:rsidRPr="00043EAD">
        <w:rPr>
          <w:sz w:val="22"/>
          <w:szCs w:val="22"/>
        </w:rPr>
        <w:t>Процессы в цепи регулирования, охватывающей подстраиваемый генератор, по-прежиему описываются выражениями (2.9), (2.13) — (2.17). Структурная схе</w:t>
      </w:r>
      <w:r w:rsidRPr="00043EAD">
        <w:rPr>
          <w:sz w:val="22"/>
          <w:szCs w:val="22"/>
        </w:rPr>
        <w:softHyphen/>
        <w:t>ма, отображающая преобразования (2.9), (2.13) — (2.17) и (2.20), (2.21), (2.22), показана на рис. 2.14.</w:t>
      </w:r>
    </w:p>
    <w:p w:rsidR="00105859" w:rsidRPr="00043EAD" w:rsidRDefault="007824B5">
      <w:pPr>
        <w:pStyle w:val="22"/>
        <w:shd w:val="clear" w:color="auto" w:fill="auto"/>
        <w:spacing w:before="0" w:line="216" w:lineRule="exact"/>
        <w:ind w:firstLine="380"/>
        <w:jc w:val="both"/>
        <w:rPr>
          <w:sz w:val="22"/>
          <w:szCs w:val="22"/>
        </w:rPr>
      </w:pPr>
      <w:r w:rsidRPr="00043EAD">
        <w:rPr>
          <w:sz w:val="22"/>
          <w:szCs w:val="22"/>
        </w:rPr>
        <w:t>Системы ФАП используются также в фазированных антенных решетках для когерентного суммирования сигналов, принимаемых</w:t>
      </w:r>
    </w:p>
    <w:p w:rsidR="00105859" w:rsidRPr="00043EAD" w:rsidRDefault="00134C30">
      <w:pPr>
        <w:pStyle w:val="22"/>
        <w:shd w:val="clear" w:color="auto" w:fill="auto"/>
        <w:spacing w:before="0" w:line="216" w:lineRule="exact"/>
        <w:ind w:firstLine="0"/>
        <w:jc w:val="both"/>
        <w:rPr>
          <w:sz w:val="22"/>
          <w:szCs w:val="22"/>
        </w:rPr>
        <w:sectPr w:rsidR="00105859" w:rsidRPr="00043EAD">
          <w:type w:val="continuous"/>
          <w:pgSz w:w="8400" w:h="11900"/>
          <w:pgMar w:top="496" w:right="634" w:bottom="496" w:left="980" w:header="0" w:footer="3" w:gutter="0"/>
          <w:cols w:space="720"/>
          <w:noEndnote/>
          <w:docGrid w:linePitch="360"/>
        </w:sectPr>
      </w:pPr>
      <w:r w:rsidRPr="00043EAD">
        <w:rPr>
          <w:noProof/>
          <w:sz w:val="22"/>
          <w:szCs w:val="22"/>
          <w:lang w:bidi="ar-SA"/>
        </w:rPr>
        <w:drawing>
          <wp:anchor distT="109855" distB="320040" distL="63500" distR="97790" simplePos="0" relativeHeight="251294720" behindDoc="1" locked="0" layoutInCell="1" allowOverlap="1" wp14:anchorId="2F260B01" wp14:editId="6180F310">
            <wp:simplePos x="0" y="0"/>
            <wp:positionH relativeFrom="margin">
              <wp:posOffset>133985</wp:posOffset>
            </wp:positionH>
            <wp:positionV relativeFrom="paragraph">
              <wp:posOffset>109855</wp:posOffset>
            </wp:positionV>
            <wp:extent cx="1767840" cy="1420495"/>
            <wp:effectExtent l="0" t="0" r="3810" b="8255"/>
            <wp:wrapSquare wrapText="right"/>
            <wp:docPr id="1207" name="Picture 1064" descr="C:\Users\836D~1\AppData\Local\Temp\FineReader12.00\media\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C:\Users\836D~1\AppData\Local\Temp\FineReader12.00\media\image14.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767840" cy="142049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 xml:space="preserve">отдельными элементами </w:t>
      </w:r>
      <w:r w:rsidR="007824B5" w:rsidRPr="00043EAD">
        <w:rPr>
          <w:sz w:val="22"/>
          <w:szCs w:val="22"/>
        </w:rPr>
        <w:lastRenderedPageBreak/>
        <w:t>решетки. Принцип такого суммирования по</w:t>
      </w:r>
      <w:r w:rsidR="007824B5" w:rsidRPr="00043EAD">
        <w:rPr>
          <w:sz w:val="22"/>
          <w:szCs w:val="22"/>
        </w:rPr>
        <w:softHyphen/>
        <w:t xml:space="preserve">ясняется схемой, приведенной на рис. 2.15. Сигналы </w:t>
      </w:r>
      <w:r w:rsidR="007824B5" w:rsidRPr="00043EAD">
        <w:rPr>
          <w:rStyle w:val="210pt1pt"/>
          <w:sz w:val="22"/>
          <w:szCs w:val="22"/>
        </w:rPr>
        <w:t>ut</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 xml:space="preserve">), </w:t>
      </w:r>
      <w:r w:rsidR="007824B5" w:rsidRPr="00043EAD">
        <w:rPr>
          <w:rStyle w:val="210pt1pt"/>
          <w:sz w:val="22"/>
          <w:szCs w:val="22"/>
        </w:rPr>
        <w:t>u</w:t>
      </w:r>
      <w:r w:rsidR="007824B5" w:rsidRPr="00043EAD">
        <w:rPr>
          <w:rStyle w:val="210pt1pt"/>
          <w:sz w:val="22"/>
          <w:szCs w:val="22"/>
          <w:vertAlign w:val="subscript"/>
          <w:lang w:val="ru-RU"/>
        </w:rPr>
        <w:t>2</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 xml:space="preserve">... ..., </w:t>
      </w:r>
      <w:r w:rsidR="007824B5" w:rsidRPr="00043EAD">
        <w:rPr>
          <w:rStyle w:val="210pt1pt"/>
          <w:sz w:val="22"/>
          <w:szCs w:val="22"/>
        </w:rPr>
        <w:t>u</w:t>
      </w:r>
      <w:r w:rsidR="007824B5" w:rsidRPr="00043EAD">
        <w:rPr>
          <w:rStyle w:val="210pt1pt"/>
          <w:sz w:val="22"/>
          <w:szCs w:val="22"/>
          <w:vertAlign w:val="subscript"/>
        </w:rPr>
        <w:t>n</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принятые отдельными элементами антенны, имеют суще</w:t>
      </w:r>
      <w:r w:rsidR="007824B5" w:rsidRPr="00043EAD">
        <w:rPr>
          <w:sz w:val="22"/>
          <w:szCs w:val="22"/>
        </w:rPr>
        <w:softHyphen/>
        <w:t>ственно различные фазы и непо</w:t>
      </w:r>
      <w:r w:rsidR="007824B5" w:rsidRPr="00043EAD">
        <w:rPr>
          <w:sz w:val="22"/>
          <w:szCs w:val="22"/>
        </w:rPr>
        <w:softHyphen/>
        <w:t>средственное суммирование их неэф</w:t>
      </w:r>
      <w:r w:rsidR="007824B5" w:rsidRPr="00043EAD">
        <w:rPr>
          <w:sz w:val="22"/>
          <w:szCs w:val="22"/>
        </w:rPr>
        <w:softHyphen/>
        <w:t>фективно. Один из каналов системы (верхний на рис. 2.15) выбирается в качестве опорного. Принятый им сигнал после преобразования в сме</w:t>
      </w:r>
      <w:r w:rsidR="007824B5" w:rsidRPr="00043EAD">
        <w:rPr>
          <w:sz w:val="22"/>
          <w:szCs w:val="22"/>
        </w:rPr>
        <w:softHyphen/>
        <w:t xml:space="preserve">сителе (СМ) и усиления в УНЧ слу- </w:t>
      </w:r>
      <w:r w:rsidR="007824B5" w:rsidRPr="00043EAD">
        <w:rPr>
          <w:rStyle w:val="2Cambria9pt"/>
          <w:sz w:val="22"/>
          <w:szCs w:val="22"/>
        </w:rPr>
        <w:t>22</w:t>
      </w:r>
    </w:p>
    <w:p w:rsidR="00105859" w:rsidRPr="00043EAD" w:rsidRDefault="007824B5">
      <w:pPr>
        <w:pStyle w:val="22"/>
        <w:shd w:val="clear" w:color="auto" w:fill="auto"/>
        <w:spacing w:before="0" w:after="180" w:line="211" w:lineRule="exact"/>
        <w:ind w:firstLine="0"/>
        <w:jc w:val="both"/>
        <w:rPr>
          <w:sz w:val="22"/>
          <w:szCs w:val="22"/>
        </w:rPr>
      </w:pPr>
      <w:r w:rsidRPr="00043EAD">
        <w:rPr>
          <w:sz w:val="22"/>
          <w:szCs w:val="22"/>
        </w:rPr>
        <w:lastRenderedPageBreak/>
        <w:t>жит опорным напряжением и поступает на фазовые детекторы (ФД) остальных каналов. В результате работы системы ФАГГ фазы полезных напряжений на выходах УПЧ этих каналов под</w:t>
      </w:r>
      <w:r w:rsidRPr="00043EAD">
        <w:rPr>
          <w:sz w:val="22"/>
          <w:szCs w:val="22"/>
        </w:rPr>
        <w:softHyphen/>
        <w:t>держиваются равными и отличаются от фазы опорного напряже</w:t>
      </w:r>
      <w:r w:rsidRPr="00043EAD">
        <w:rPr>
          <w:sz w:val="22"/>
          <w:szCs w:val="22"/>
        </w:rPr>
        <w:softHyphen/>
        <w:t>ния на 90°. Сложение сигналов всех каналов проводится в сумма</w:t>
      </w:r>
      <w:r w:rsidRPr="00043EAD">
        <w:rPr>
          <w:sz w:val="22"/>
          <w:szCs w:val="22"/>
        </w:rPr>
        <w:softHyphen/>
        <w:t>торе (2). Напряжение первого канала при этом предварительно сдвигается по фазе на 90°. В качестве опорного напряжения, по</w:t>
      </w:r>
      <w:r w:rsidRPr="00043EAD">
        <w:rPr>
          <w:sz w:val="22"/>
          <w:szCs w:val="22"/>
        </w:rPr>
        <w:softHyphen/>
        <w:t>даваемого на фазовые детекторы отдельных каналов, может ис</w:t>
      </w:r>
      <w:r w:rsidRPr="00043EAD">
        <w:rPr>
          <w:sz w:val="22"/>
          <w:szCs w:val="22"/>
        </w:rPr>
        <w:softHyphen/>
        <w:t>пользоваться также суммарное напряжение всех каналов.</w:t>
      </w:r>
    </w:p>
    <w:p w:rsidR="00105859" w:rsidRPr="00043EAD" w:rsidRDefault="007824B5">
      <w:pPr>
        <w:pStyle w:val="201"/>
        <w:numPr>
          <w:ilvl w:val="1"/>
          <w:numId w:val="1"/>
        </w:numPr>
        <w:shd w:val="clear" w:color="auto" w:fill="auto"/>
        <w:tabs>
          <w:tab w:val="left" w:pos="1271"/>
        </w:tabs>
        <w:spacing w:after="180" w:line="211" w:lineRule="exact"/>
        <w:ind w:left="2280"/>
        <w:jc w:val="left"/>
        <w:rPr>
          <w:sz w:val="22"/>
          <w:szCs w:val="22"/>
        </w:rPr>
      </w:pPr>
      <w:bookmarkStart w:id="11" w:name="bookmark11"/>
      <w:r w:rsidRPr="00043EAD">
        <w:rPr>
          <w:sz w:val="22"/>
          <w:szCs w:val="22"/>
        </w:rPr>
        <w:t>Системы слежения за временным положением импульсного сигнала</w:t>
      </w:r>
      <w:bookmarkEnd w:id="11"/>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Для выделения импульсного периодического сигнала на фоне помех в импульсных радиолиниях связи, в радиолокационных при</w:t>
      </w:r>
      <w:r w:rsidRPr="00043EAD">
        <w:rPr>
          <w:sz w:val="22"/>
          <w:szCs w:val="22"/>
        </w:rPr>
        <w:softHyphen/>
        <w:t>емниках и других устройствах применяются системы слежения за временным положением импульсов (системы слежения по дально</w:t>
      </w:r>
      <w:r w:rsidRPr="00043EAD">
        <w:rPr>
          <w:sz w:val="22"/>
          <w:szCs w:val="22"/>
        </w:rPr>
        <w:softHyphen/>
        <w:t>сти). Будем называть такие системы временными автоселекторами. На рис. 2.16 показана упрощенная функциональная схема радиоло</w:t>
      </w:r>
      <w:r w:rsidRPr="00043EAD">
        <w:rPr>
          <w:sz w:val="22"/>
          <w:szCs w:val="22"/>
        </w:rPr>
        <w:softHyphen/>
        <w:t>кационного приемника импульсных некогерентных сигналов и вре</w:t>
      </w:r>
      <w:r w:rsidRPr="00043EAD">
        <w:rPr>
          <w:sz w:val="22"/>
          <w:szCs w:val="22"/>
        </w:rPr>
        <w:softHyphen/>
        <w:t>менного автоселектора. В состав приемника входит ряд типовых элементов: смеситель (СМ), гетеродин (Г), усилитель промежу</w:t>
      </w:r>
      <w:r w:rsidRPr="00043EAD">
        <w:rPr>
          <w:sz w:val="22"/>
          <w:szCs w:val="22"/>
        </w:rPr>
        <w:softHyphen/>
        <w:t>точной частоты (УПЧ), амплитудный детектор (АД), видеоусили</w:t>
      </w:r>
      <w:r w:rsidRPr="00043EAD">
        <w:rPr>
          <w:sz w:val="22"/>
          <w:szCs w:val="22"/>
        </w:rPr>
        <w:softHyphen/>
        <w:t>тель (ВУ). Напряжение с выхода видеоусилителя снимается для последующей обработки, например для выделения информации об</w:t>
      </w:r>
    </w:p>
    <w:p w:rsidR="00105859" w:rsidRPr="00043EAD" w:rsidRDefault="00134C30">
      <w:pPr>
        <w:framePr w:h="1790" w:wrap="notBeside" w:vAnchor="text" w:hAnchor="text" w:xAlign="center" w:y="1"/>
        <w:jc w:val="center"/>
        <w:rPr>
          <w:sz w:val="22"/>
          <w:szCs w:val="22"/>
        </w:rPr>
      </w:pPr>
      <w:r w:rsidRPr="00043EAD">
        <w:rPr>
          <w:noProof/>
          <w:sz w:val="22"/>
          <w:szCs w:val="22"/>
          <w:lang w:bidi="ar-SA"/>
        </w:rPr>
        <w:drawing>
          <wp:inline distT="0" distB="0" distL="0" distR="0" wp14:anchorId="2AF99484" wp14:editId="43C34E6A">
            <wp:extent cx="4143375" cy="1143000"/>
            <wp:effectExtent l="0" t="0" r="9525" b="0"/>
            <wp:docPr id="273" name="Picture 13" descr="C:\Users\836D~1\AppData\Local\Temp\FineReader12.00\media\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836D~1\AppData\Local\Temp\FineReader12.00\media\image15.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143375" cy="1143000"/>
                    </a:xfrm>
                    <a:prstGeom prst="rect">
                      <a:avLst/>
                    </a:prstGeom>
                    <a:noFill/>
                    <a:ln>
                      <a:noFill/>
                    </a:ln>
                  </pic:spPr>
                </pic:pic>
              </a:graphicData>
            </a:graphic>
          </wp:inline>
        </w:drawing>
      </w:r>
    </w:p>
    <w:p w:rsidR="00105859" w:rsidRPr="00043EAD" w:rsidRDefault="007824B5">
      <w:pPr>
        <w:pStyle w:val="a5"/>
        <w:framePr w:h="1790" w:wrap="notBeside" w:vAnchor="text" w:hAnchor="text" w:xAlign="center" w:y="1"/>
        <w:shd w:val="clear" w:color="auto" w:fill="auto"/>
        <w:tabs>
          <w:tab w:val="left" w:pos="3341"/>
        </w:tabs>
        <w:spacing w:line="170" w:lineRule="exact"/>
        <w:rPr>
          <w:sz w:val="22"/>
          <w:szCs w:val="22"/>
        </w:rPr>
      </w:pPr>
      <w:r w:rsidRPr="00043EAD">
        <w:rPr>
          <w:sz w:val="22"/>
          <w:szCs w:val="22"/>
        </w:rPr>
        <w:t>Рис. 2.16</w:t>
      </w:r>
      <w:r w:rsidRPr="00043EAD">
        <w:rPr>
          <w:sz w:val="22"/>
          <w:szCs w:val="22"/>
        </w:rPr>
        <w:tab/>
        <w:t>Рис. 2.17</w:t>
      </w:r>
    </w:p>
    <w:p w:rsidR="00105859" w:rsidRPr="00043EAD" w:rsidRDefault="00105859">
      <w:pPr>
        <w:rPr>
          <w:sz w:val="22"/>
          <w:szCs w:val="22"/>
        </w:rPr>
      </w:pPr>
    </w:p>
    <w:p w:rsidR="00105859" w:rsidRPr="00043EAD" w:rsidRDefault="007824B5">
      <w:pPr>
        <w:pStyle w:val="22"/>
        <w:shd w:val="clear" w:color="auto" w:fill="auto"/>
        <w:spacing w:before="165" w:line="211" w:lineRule="exact"/>
        <w:ind w:firstLine="360"/>
        <w:jc w:val="both"/>
        <w:rPr>
          <w:sz w:val="22"/>
          <w:szCs w:val="22"/>
        </w:rPr>
      </w:pPr>
      <w:r w:rsidRPr="00043EAD">
        <w:rPr>
          <w:sz w:val="22"/>
          <w:szCs w:val="22"/>
        </w:rPr>
        <w:t>Для уменьшения действия помех приемное устройство откры</w:t>
      </w:r>
      <w:r w:rsidRPr="00043EAD">
        <w:rPr>
          <w:sz w:val="22"/>
          <w:szCs w:val="22"/>
        </w:rPr>
        <w:softHyphen/>
        <w:t>вается (стробируется) периодически лишь на короткие интервалы времени, определяемые длительностью стробирующих импульсов. Эти импульсы формируются генератором импульсов (ГИ), входя</w:t>
      </w:r>
      <w:r w:rsidRPr="00043EAD">
        <w:rPr>
          <w:sz w:val="22"/>
          <w:szCs w:val="22"/>
        </w:rPr>
        <w:softHyphen/>
        <w:t>щим в состав временного автоселектора. Элементы схемы, обра</w:t>
      </w:r>
      <w:r w:rsidRPr="00043EAD">
        <w:rPr>
          <w:sz w:val="22"/>
          <w:szCs w:val="22"/>
        </w:rPr>
        <w:softHyphen/>
        <w:t>зующие временной автоселектор, на рис. 2.16 обведены штриховой линией.</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При стробировании приемника возникают нежелательные пере</w:t>
      </w:r>
      <w:r w:rsidRPr="00043EAD">
        <w:rPr>
          <w:sz w:val="22"/>
          <w:szCs w:val="22"/>
        </w:rPr>
        <w:softHyphen/>
        <w:t>ходные процессы. Длительность их обратно пропорциональна по</w:t>
      </w:r>
      <w:r w:rsidRPr="00043EAD">
        <w:rPr>
          <w:sz w:val="22"/>
          <w:szCs w:val="22"/>
        </w:rPr>
        <w:softHyphen/>
        <w:t>лосе пропускания элементов приемного устройства, в которых про</w:t>
      </w:r>
      <w:r w:rsidRPr="00043EAD">
        <w:rPr>
          <w:sz w:val="22"/>
          <w:szCs w:val="22"/>
        </w:rPr>
        <w:softHyphen/>
        <w:t xml:space="preserve">водится стробирование. Поэтому </w:t>
      </w:r>
      <w:r w:rsidRPr="00043EAD">
        <w:rPr>
          <w:sz w:val="22"/>
          <w:szCs w:val="22"/>
        </w:rPr>
        <w:lastRenderedPageBreak/>
        <w:t>стробирование выполняется обыч</w:t>
      </w:r>
      <w:r w:rsidRPr="00043EAD">
        <w:rPr>
          <w:sz w:val="22"/>
          <w:szCs w:val="22"/>
        </w:rPr>
        <w:softHyphen/>
        <w:t>но в широкополосных элементах приемника: входных цепях или, как показано на рис. 2.16, усилителе промежуточной частоты.</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Для того чтобы импульсы сигнала могли пройти через прием</w:t>
      </w:r>
      <w:r w:rsidRPr="00043EAD">
        <w:rPr>
          <w:sz w:val="22"/>
          <w:szCs w:val="22"/>
        </w:rPr>
        <w:softHyphen/>
        <w:t>ное устройство, необходимо 'совместить с ними во времени строби</w:t>
      </w:r>
      <w:r w:rsidRPr="00043EAD">
        <w:rPr>
          <w:sz w:val="22"/>
          <w:szCs w:val="22"/>
        </w:rPr>
        <w:softHyphen/>
        <w:t>рующие импульсы. Это обеспечивается работой временного автосе</w:t>
      </w:r>
      <w:r w:rsidRPr="00043EAD">
        <w:rPr>
          <w:sz w:val="22"/>
          <w:szCs w:val="22"/>
        </w:rPr>
        <w:softHyphen/>
        <w:t>лектора. Генератор импульсов формирует помимо стробирующего импульса, который открывает приемник, еще два следящих им</w:t>
      </w:r>
      <w:r w:rsidRPr="00043EAD">
        <w:rPr>
          <w:sz w:val="22"/>
          <w:szCs w:val="22"/>
        </w:rPr>
        <w:softHyphen/>
        <w:t>пульса. Следящие импульсы часто делают прямоугольными и сле</w:t>
      </w:r>
      <w:r w:rsidRPr="00043EAD">
        <w:rPr>
          <w:sz w:val="22"/>
          <w:szCs w:val="22"/>
        </w:rPr>
        <w:softHyphen/>
        <w:t>дующими непосредственно друг за другом. В этом случае их об</w:t>
      </w:r>
      <w:r w:rsidRPr="00043EAD">
        <w:rPr>
          <w:sz w:val="22"/>
          <w:szCs w:val="22"/>
        </w:rPr>
        <w:softHyphen/>
        <w:t xml:space="preserve">щий фронт прохрдит через середину стробирующего импульса (рис. 2.17). На этом рисунке цифрами </w:t>
      </w:r>
      <w:r w:rsidRPr="00043EAD">
        <w:rPr>
          <w:rStyle w:val="210pt1pt"/>
          <w:sz w:val="22"/>
          <w:szCs w:val="22"/>
          <w:lang w:val="ru-RU" w:eastAsia="ru-RU" w:bidi="ru-RU"/>
        </w:rPr>
        <w:t>1</w:t>
      </w:r>
      <w:r w:rsidRPr="00043EAD">
        <w:rPr>
          <w:sz w:val="22"/>
          <w:szCs w:val="22"/>
        </w:rPr>
        <w:t xml:space="preserve"> и </w:t>
      </w:r>
      <w:r w:rsidRPr="00043EAD">
        <w:rPr>
          <w:rStyle w:val="210pt1pt"/>
          <w:sz w:val="22"/>
          <w:szCs w:val="22"/>
          <w:lang w:val="ru-RU" w:eastAsia="ru-RU" w:bidi="ru-RU"/>
        </w:rPr>
        <w:t>2</w:t>
      </w:r>
      <w:r w:rsidRPr="00043EAD">
        <w:rPr>
          <w:sz w:val="22"/>
          <w:szCs w:val="22"/>
        </w:rPr>
        <w:t xml:space="preserve"> обозначены первый и второй следящие импульсы, цифрами </w:t>
      </w:r>
      <w:r w:rsidRPr="00043EAD">
        <w:rPr>
          <w:rStyle w:val="210pt1pt"/>
          <w:sz w:val="22"/>
          <w:szCs w:val="22"/>
          <w:lang w:val="ru-RU" w:eastAsia="ru-RU" w:bidi="ru-RU"/>
        </w:rPr>
        <w:t>3</w:t>
      </w:r>
      <w:r w:rsidRPr="00043EAD">
        <w:rPr>
          <w:sz w:val="22"/>
          <w:szCs w:val="22"/>
        </w:rPr>
        <w:t xml:space="preserve"> и </w:t>
      </w:r>
      <w:r w:rsidRPr="00043EAD">
        <w:rPr>
          <w:rStyle w:val="210pt1pt"/>
          <w:sz w:val="22"/>
          <w:szCs w:val="22"/>
          <w:lang w:val="ru-RU" w:eastAsia="ru-RU" w:bidi="ru-RU"/>
        </w:rPr>
        <w:t>4</w:t>
      </w:r>
      <w:r w:rsidRPr="00043EAD">
        <w:rPr>
          <w:sz w:val="22"/>
          <w:szCs w:val="22"/>
        </w:rPr>
        <w:t xml:space="preserve"> — импульс сигнала и импульс, стробирующий УПЧ.</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Следящие импульсы подаются на временной дискриминатор (ВД), куда поступают также импульсы сигнала с выхода видео</w:t>
      </w:r>
      <w:r w:rsidRPr="00043EAD">
        <w:rPr>
          <w:sz w:val="22"/>
          <w:szCs w:val="22"/>
        </w:rPr>
        <w:softHyphen/>
        <w:t xml:space="preserve">усилителя. На выходе временного дискриминатора формируется напряжение, зависящее от рассогласования </w:t>
      </w:r>
      <w:r w:rsidRPr="00043EAD">
        <w:rPr>
          <w:rStyle w:val="28pt"/>
          <w:sz w:val="22"/>
          <w:szCs w:val="22"/>
        </w:rPr>
        <w:t>iAt</w:t>
      </w:r>
      <w:r w:rsidRPr="00043EAD">
        <w:rPr>
          <w:rStyle w:val="28pt"/>
          <w:sz w:val="22"/>
          <w:szCs w:val="22"/>
          <w:lang w:val="ru-RU"/>
        </w:rPr>
        <w:t xml:space="preserve"> </w:t>
      </w:r>
      <w:r w:rsidRPr="00043EAD">
        <w:rPr>
          <w:sz w:val="22"/>
          <w:szCs w:val="22"/>
        </w:rPr>
        <w:t>между временным положением импульса’ сигнала и следящих импульсов (рис. 2.17). Так как стробирующий и следящие импульсы жестко связаны меж</w:t>
      </w:r>
      <w:r w:rsidRPr="00043EAD">
        <w:rPr>
          <w:sz w:val="22"/>
          <w:szCs w:val="22"/>
        </w:rPr>
        <w:softHyphen/>
        <w:t>ду собой, величина Дт равна также сдвигу между импульсом сиг</w:t>
      </w:r>
      <w:r w:rsidRPr="00043EAD">
        <w:rPr>
          <w:sz w:val="22"/>
          <w:szCs w:val="22"/>
        </w:rPr>
        <w:softHyphen/>
        <w:t>нала и стробирующим импульсом/</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Выходное напряжение дискриминатора сглаживается фильтром Нижних частот (ФНЧ) и поступает в качестве управляющего на устройство регулируемой задержки (УРЗ). В этом устройстве опорный импульс ц</w:t>
      </w:r>
      <w:r w:rsidRPr="00043EAD">
        <w:rPr>
          <w:sz w:val="22"/>
          <w:szCs w:val="22"/>
          <w:vertAlign w:val="subscript"/>
        </w:rPr>
        <w:t>оп</w:t>
      </w:r>
      <w:r w:rsidRPr="00043EAD">
        <w:rPr>
          <w:sz w:val="22"/>
          <w:szCs w:val="22"/>
        </w:rPr>
        <w:t>, 'поступающий от передатчика радиолокаци</w:t>
      </w:r>
      <w:r w:rsidRPr="00043EAD">
        <w:rPr>
          <w:sz w:val="22"/>
          <w:szCs w:val="22"/>
        </w:rPr>
        <w:softHyphen/>
        <w:t>онной станции, задерживается на некоторый временной интервал и«запускает генератор импульсов (ГИ), определяя тем самым по</w:t>
      </w:r>
      <w:r w:rsidRPr="00043EAD">
        <w:rPr>
          <w:sz w:val="22"/>
          <w:szCs w:val="22"/>
        </w:rPr>
        <w:softHyphen/>
        <w:t>ложение стробирующих и следящих импульсов. Управляющее на</w:t>
      </w:r>
      <w:r w:rsidRPr="00043EAD">
        <w:rPr>
          <w:sz w:val="22"/>
          <w:szCs w:val="22"/>
        </w:rPr>
        <w:softHyphen/>
        <w:t>пряжение, снимаемое с выхода ФНЧ, изменяет величину задержки так, что временной сдвиг между сигнальными и следящими им</w:t>
      </w:r>
      <w:r w:rsidRPr="00043EAD">
        <w:rPr>
          <w:sz w:val="22"/>
          <w:szCs w:val="22"/>
        </w:rPr>
        <w:softHyphen/>
        <w:t>пульсами уменьшается. При изменении временного положения им</w:t>
      </w:r>
      <w:r w:rsidRPr="00043EAD">
        <w:rPr>
          <w:sz w:val="22"/>
          <w:szCs w:val="22"/>
        </w:rPr>
        <w:softHyphen/>
        <w:t>пульсов сигнала, вызванном, например, изменением дальности до цели, происходит соответствующее перемещение следящих импуль</w:t>
      </w:r>
      <w:r w:rsidRPr="00043EAD">
        <w:rPr>
          <w:sz w:val="22"/>
          <w:szCs w:val="22"/>
        </w:rPr>
        <w:softHyphen/>
        <w:t>сов, и в схеме осуществляется автоматическое сопровождение це</w:t>
      </w:r>
      <w:r w:rsidRPr="00043EAD">
        <w:rPr>
          <w:sz w:val="22"/>
          <w:szCs w:val="22"/>
        </w:rPr>
        <w:softHyphen/>
        <w:t xml:space="preserve">ли по дальности. </w:t>
      </w:r>
      <w:r w:rsidRPr="00043EAD">
        <w:rPr>
          <w:rStyle w:val="210pt1pt"/>
          <w:sz w:val="22"/>
          <w:szCs w:val="22"/>
          <w:vertAlign w:val="superscript"/>
          <w:lang w:val="ru-RU" w:eastAsia="ru-RU" w:bidi="ru-RU"/>
        </w:rPr>
        <w:t>1</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Поясним несколько подробнее работу временного дискримина</w:t>
      </w:r>
      <w:r w:rsidRPr="00043EAD">
        <w:rPr>
          <w:sz w:val="22"/>
          <w:szCs w:val="22"/>
        </w:rPr>
        <w:softHyphen/>
        <w:t>тора. Построение одного из возможных вариантов дискриминатора показано на рис. 2.18. Принцип его работы поясняется изображен</w:t>
      </w:r>
      <w:r w:rsidRPr="00043EAD">
        <w:rPr>
          <w:sz w:val="22"/>
          <w:szCs w:val="22"/>
        </w:rPr>
        <w:softHyphen/>
        <w:t>ным на рис. 2.19 эпюрами напряжений, номера которых соответст</w:t>
      </w:r>
      <w:r w:rsidRPr="00043EAD">
        <w:rPr>
          <w:sz w:val="22"/>
          <w:szCs w:val="22"/>
        </w:rPr>
        <w:softHyphen/>
        <w:t>вуют точкам наблюдения в схеме дискриминатора. В состав дис</w:t>
      </w:r>
      <w:r w:rsidRPr="00043EAD">
        <w:rPr>
          <w:sz w:val="22"/>
          <w:szCs w:val="22"/>
        </w:rPr>
        <w:softHyphen/>
        <w:t>криминатора входят два каскада совпадения КС</w:t>
      </w:r>
      <w:r w:rsidRPr="00043EAD">
        <w:rPr>
          <w:rStyle w:val="2TimesNewRoman105pt"/>
          <w:rFonts w:eastAsia="Century Schoolbook"/>
          <w:sz w:val="22"/>
          <w:szCs w:val="22"/>
        </w:rPr>
        <w:t>1</w:t>
      </w:r>
      <w:r w:rsidRPr="00043EAD">
        <w:rPr>
          <w:sz w:val="22"/>
          <w:szCs w:val="22"/>
        </w:rPr>
        <w:t xml:space="preserve"> и КС2. На их входы поступают импульсы сигнала </w:t>
      </w:r>
      <w:r w:rsidRPr="00043EAD">
        <w:rPr>
          <w:rStyle w:val="210pt1pt"/>
          <w:sz w:val="22"/>
          <w:szCs w:val="22"/>
          <w:lang w:val="ru-RU" w:eastAsia="ru-RU" w:bidi="ru-RU"/>
        </w:rPr>
        <w:t>и</w:t>
      </w:r>
      <w:r w:rsidRPr="00043EAD">
        <w:rPr>
          <w:rStyle w:val="210pt1pt"/>
          <w:sz w:val="22"/>
          <w:szCs w:val="22"/>
          <w:vertAlign w:val="subscript"/>
          <w:lang w:val="ru-RU" w:eastAsia="ru-RU" w:bidi="ru-RU"/>
        </w:rPr>
        <w:t>с</w:t>
      </w:r>
      <w:r w:rsidRPr="00043EAD">
        <w:rPr>
          <w:sz w:val="22"/>
          <w:szCs w:val="22"/>
        </w:rPr>
        <w:t xml:space="preserve"> (эпюра </w:t>
      </w:r>
      <w:r w:rsidRPr="00043EAD">
        <w:rPr>
          <w:rStyle w:val="210pt1pt"/>
          <w:sz w:val="22"/>
          <w:szCs w:val="22"/>
          <w:lang w:val="ru-RU" w:eastAsia="ru-RU" w:bidi="ru-RU"/>
        </w:rPr>
        <w:t>1)</w:t>
      </w:r>
      <w:r w:rsidRPr="00043EAD">
        <w:rPr>
          <w:sz w:val="22"/>
          <w:szCs w:val="22"/>
        </w:rPr>
        <w:t xml:space="preserve"> и соответствен</w:t>
      </w:r>
      <w:r w:rsidRPr="00043EAD">
        <w:rPr>
          <w:sz w:val="22"/>
          <w:szCs w:val="22"/>
        </w:rPr>
        <w:softHyphen/>
        <w:t>но первый и второй следящие импульсы ц</w:t>
      </w:r>
      <w:r w:rsidRPr="00043EAD">
        <w:rPr>
          <w:sz w:val="22"/>
          <w:szCs w:val="22"/>
          <w:vertAlign w:val="subscript"/>
        </w:rPr>
        <w:t>С</w:t>
      </w:r>
      <w:r w:rsidRPr="00043EAD">
        <w:rPr>
          <w:sz w:val="22"/>
          <w:szCs w:val="22"/>
        </w:rPr>
        <w:t>ль «сл</w:t>
      </w:r>
      <w:r w:rsidRPr="00043EAD">
        <w:rPr>
          <w:rStyle w:val="2TimesNewRoman105pt"/>
          <w:rFonts w:eastAsia="Century Schoolbook"/>
          <w:sz w:val="22"/>
          <w:szCs w:val="22"/>
        </w:rPr>
        <w:t>2</w:t>
      </w:r>
      <w:r w:rsidRPr="00043EAD">
        <w:rPr>
          <w:sz w:val="22"/>
          <w:szCs w:val="22"/>
        </w:rPr>
        <w:t xml:space="preserve"> (эпюры </w:t>
      </w:r>
      <w:r w:rsidRPr="00043EAD">
        <w:rPr>
          <w:rStyle w:val="210pt1pt"/>
          <w:sz w:val="22"/>
          <w:szCs w:val="22"/>
          <w:lang w:val="ru-RU" w:eastAsia="ru-RU" w:bidi="ru-RU"/>
        </w:rPr>
        <w:t xml:space="preserve">2, 3). </w:t>
      </w:r>
      <w:r w:rsidRPr="00043EAD">
        <w:rPr>
          <w:sz w:val="22"/>
          <w:szCs w:val="22"/>
        </w:rPr>
        <w:t>На вНход каждого каскада совпадений проходит часть напряже</w:t>
      </w:r>
      <w:r w:rsidRPr="00043EAD">
        <w:rPr>
          <w:sz w:val="22"/>
          <w:szCs w:val="22"/>
        </w:rPr>
        <w:softHyphen/>
        <w:t>ния сигнала, совпадающая по времени с соответствующим следя</w:t>
      </w:r>
      <w:r w:rsidRPr="00043EAD">
        <w:rPr>
          <w:sz w:val="22"/>
          <w:szCs w:val="22"/>
        </w:rPr>
        <w:softHyphen/>
        <w:t xml:space="preserve">щим импульсам (эпюры </w:t>
      </w:r>
      <w:r w:rsidRPr="00043EAD">
        <w:rPr>
          <w:rStyle w:val="210pt1pt"/>
          <w:sz w:val="22"/>
          <w:szCs w:val="22"/>
          <w:lang w:val="ru-RU" w:eastAsia="ru-RU" w:bidi="ru-RU"/>
        </w:rPr>
        <w:t>5, 6).</w:t>
      </w:r>
      <w:r w:rsidRPr="00043EAD">
        <w:rPr>
          <w:sz w:val="22"/>
          <w:szCs w:val="22"/>
        </w:rPr>
        <w:t xml:space="preserve"> Выходные напряжения каскадов совпадений подвергаются </w:t>
      </w:r>
      <w:r w:rsidRPr="00043EAD">
        <w:rPr>
          <w:sz w:val="22"/>
          <w:szCs w:val="22"/>
        </w:rPr>
        <w:lastRenderedPageBreak/>
        <w:t>детектированию в детекторах ДГ и Д2. Постоянные времени зарядной и разрядной цепи детекторов могут быть выбраны так, чтобы во время действия следящих импульсов происходило интегрирование напряжения, прошедшего через кас</w:t>
      </w:r>
      <w:r w:rsidRPr="00043EAD">
        <w:rPr>
          <w:sz w:val="22"/>
          <w:szCs w:val="22"/>
        </w:rPr>
        <w:softHyphen/>
        <w:t>кады совпадений, а в паузе между следящими импульсами напря</w:t>
      </w:r>
      <w:r w:rsidRPr="00043EAD">
        <w:rPr>
          <w:sz w:val="22"/>
          <w:szCs w:val="22"/>
        </w:rPr>
        <w:softHyphen/>
      </w:r>
      <w:r w:rsidRPr="00043EAD">
        <w:rPr>
          <w:sz w:val="22"/>
          <w:szCs w:val="22"/>
        </w:rPr>
        <w:br w:type="page"/>
      </w:r>
      <w:r w:rsidRPr="00043EAD">
        <w:rPr>
          <w:sz w:val="22"/>
          <w:szCs w:val="22"/>
        </w:rPr>
        <w:lastRenderedPageBreak/>
        <w:t xml:space="preserve">жение на накопительных конденсаторах детекторов оставалось ■практически постоянным (эпюры 7 и </w:t>
      </w:r>
      <w:r w:rsidRPr="00043EAD">
        <w:rPr>
          <w:rStyle w:val="210pt1pt"/>
          <w:sz w:val="22"/>
          <w:szCs w:val="22"/>
          <w:lang w:val="ru-RU" w:eastAsia="ru-RU" w:bidi="ru-RU"/>
        </w:rPr>
        <w:t>8).</w:t>
      </w:r>
      <w:r w:rsidRPr="00043EAD">
        <w:rPr>
          <w:sz w:val="22"/>
          <w:szCs w:val="22"/>
        </w:rPr>
        <w:t xml:space="preserve"> Перед приходом очеред</w:t>
      </w:r>
      <w:r w:rsidRPr="00043EAD">
        <w:rPr>
          <w:sz w:val="22"/>
          <w:szCs w:val="22"/>
        </w:rPr>
        <w:softHyphen/>
        <w:t>ной дары следящих импульсов наковленные напряжения сбрасыва</w:t>
      </w:r>
      <w:r w:rsidRPr="00043EAD">
        <w:rPr>
          <w:sz w:val="22"/>
          <w:szCs w:val="22"/>
        </w:rPr>
        <w:softHyphen/>
        <w:t xml:space="preserve">ются до нуля специальным импульсом, показанным на эпюре </w:t>
      </w:r>
      <w:r w:rsidRPr="00043EAD">
        <w:rPr>
          <w:rStyle w:val="210pt1pt"/>
          <w:sz w:val="22"/>
          <w:szCs w:val="22"/>
          <w:lang w:val="ru-RU" w:eastAsia="ru-RU" w:bidi="ru-RU"/>
        </w:rPr>
        <w:t>4.</w:t>
      </w:r>
    </w:p>
    <w:p w:rsidR="00105859" w:rsidRPr="00043EAD" w:rsidRDefault="00134C30">
      <w:pPr>
        <w:pStyle w:val="22"/>
        <w:shd w:val="clear" w:color="auto" w:fill="auto"/>
        <w:spacing w:before="0" w:line="211" w:lineRule="exact"/>
        <w:ind w:firstLine="420"/>
        <w:jc w:val="both"/>
        <w:rPr>
          <w:sz w:val="22"/>
          <w:szCs w:val="22"/>
        </w:rPr>
      </w:pPr>
      <w:r w:rsidRPr="00043EAD">
        <w:rPr>
          <w:noProof/>
          <w:sz w:val="22"/>
          <w:szCs w:val="22"/>
          <w:lang w:bidi="ar-SA"/>
        </w:rPr>
        <mc:AlternateContent>
          <mc:Choice Requires="wps">
            <w:drawing>
              <wp:anchor distT="94615" distB="3175" distL="146050" distR="63500" simplePos="0" relativeHeight="251295744" behindDoc="1" locked="0" layoutInCell="1" allowOverlap="1" wp14:anchorId="36A416C5" wp14:editId="500A4A5F">
                <wp:simplePos x="0" y="0"/>
                <wp:positionH relativeFrom="margin">
                  <wp:posOffset>2875915</wp:posOffset>
                </wp:positionH>
                <wp:positionV relativeFrom="paragraph">
                  <wp:posOffset>981075</wp:posOffset>
                </wp:positionV>
                <wp:extent cx="895985" cy="948055"/>
                <wp:effectExtent l="0" t="0" r="0" b="0"/>
                <wp:wrapSquare wrapText="left"/>
                <wp:docPr id="1206" name="Text Box 10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5985" cy="948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590"/>
                              <w:gridCol w:w="360"/>
                              <w:gridCol w:w="461"/>
                            </w:tblGrid>
                            <w:tr w:rsidR="00105859">
                              <w:trPr>
                                <w:trHeight w:hRule="exact" w:val="355"/>
                              </w:trPr>
                              <w:tc>
                                <w:tcPr>
                                  <w:tcW w:w="590" w:type="dxa"/>
                                  <w:tcBorders>
                                    <w:top w:val="single" w:sz="4" w:space="0" w:color="auto"/>
                                    <w:left w:val="single" w:sz="4" w:space="0" w:color="auto"/>
                                  </w:tcBorders>
                                  <w:shd w:val="clear" w:color="auto" w:fill="FFFFFF"/>
                                  <w:vAlign w:val="center"/>
                                </w:tcPr>
                                <w:p w:rsidR="00105859" w:rsidRDefault="007824B5">
                                  <w:pPr>
                                    <w:pStyle w:val="22"/>
                                    <w:shd w:val="clear" w:color="auto" w:fill="auto"/>
                                    <w:spacing w:before="0" w:line="170" w:lineRule="exact"/>
                                    <w:ind w:left="200" w:firstLine="0"/>
                                  </w:pPr>
                                  <w:r>
                                    <w:rPr>
                                      <w:rStyle w:val="2Cambria85pt"/>
                                    </w:rPr>
                                    <w:t>КС1</w:t>
                                  </w:r>
                                </w:p>
                              </w:tc>
                              <w:tc>
                                <w:tcPr>
                                  <w:tcW w:w="360" w:type="dxa"/>
                                  <w:tcBorders>
                                    <w:left w:val="single" w:sz="4" w:space="0" w:color="auto"/>
                                  </w:tcBorders>
                                  <w:shd w:val="clear" w:color="auto" w:fill="FFFFFF"/>
                                </w:tcPr>
                                <w:p w:rsidR="00105859" w:rsidRDefault="007824B5">
                                  <w:pPr>
                                    <w:pStyle w:val="22"/>
                                    <w:shd w:val="clear" w:color="auto" w:fill="auto"/>
                                    <w:spacing w:before="0" w:line="170" w:lineRule="exact"/>
                                    <w:ind w:firstLine="0"/>
                                  </w:pPr>
                                  <w:r>
                                    <w:rPr>
                                      <w:rStyle w:val="2Cambria85pt"/>
                                    </w:rPr>
                                    <w:t>5^</w:t>
                                  </w:r>
                                </w:p>
                              </w:tc>
                              <w:tc>
                                <w:tcPr>
                                  <w:tcW w:w="461" w:type="dxa"/>
                                  <w:tcBorders>
                                    <w:top w:val="single" w:sz="4" w:space="0" w:color="auto"/>
                                    <w:left w:val="single" w:sz="4" w:space="0" w:color="auto"/>
                                    <w:right w:val="single" w:sz="4" w:space="0" w:color="auto"/>
                                  </w:tcBorders>
                                  <w:shd w:val="clear" w:color="auto" w:fill="FFFFFF"/>
                                  <w:vAlign w:val="center"/>
                                </w:tcPr>
                                <w:p w:rsidR="00105859" w:rsidRDefault="007824B5">
                                  <w:pPr>
                                    <w:pStyle w:val="22"/>
                                    <w:shd w:val="clear" w:color="auto" w:fill="auto"/>
                                    <w:spacing w:before="0" w:line="170" w:lineRule="exact"/>
                                    <w:ind w:firstLine="0"/>
                                  </w:pPr>
                                  <w:r>
                                    <w:rPr>
                                      <w:rStyle w:val="2Cambria85pt"/>
                                    </w:rPr>
                                    <w:t>Д1</w:t>
                                  </w:r>
                                </w:p>
                              </w:tc>
                            </w:tr>
                            <w:tr w:rsidR="00105859">
                              <w:trPr>
                                <w:trHeight w:hRule="exact" w:val="350"/>
                              </w:trPr>
                              <w:tc>
                                <w:tcPr>
                                  <w:tcW w:w="590" w:type="dxa"/>
                                  <w:tcBorders>
                                    <w:top w:val="single" w:sz="4" w:space="0" w:color="auto"/>
                                  </w:tcBorders>
                                  <w:shd w:val="clear" w:color="auto" w:fill="FFFFFF"/>
                                </w:tcPr>
                                <w:p w:rsidR="00105859" w:rsidRDefault="00105859">
                                  <w:pPr>
                                    <w:rPr>
                                      <w:sz w:val="10"/>
                                      <w:szCs w:val="10"/>
                                    </w:rPr>
                                  </w:pPr>
                                </w:p>
                              </w:tc>
                              <w:tc>
                                <w:tcPr>
                                  <w:tcW w:w="360" w:type="dxa"/>
                                  <w:shd w:val="clear" w:color="auto" w:fill="FFFFFF"/>
                                </w:tcPr>
                                <w:p w:rsidR="00105859" w:rsidRDefault="00105859">
                                  <w:pPr>
                                    <w:rPr>
                                      <w:sz w:val="10"/>
                                      <w:szCs w:val="10"/>
                                    </w:rPr>
                                  </w:pPr>
                                </w:p>
                              </w:tc>
                              <w:tc>
                                <w:tcPr>
                                  <w:tcW w:w="461" w:type="dxa"/>
                                  <w:tcBorders>
                                    <w:top w:val="single" w:sz="4" w:space="0" w:color="auto"/>
                                  </w:tcBorders>
                                  <w:shd w:val="clear" w:color="auto" w:fill="FFFFFF"/>
                                </w:tcPr>
                                <w:p w:rsidR="00105859" w:rsidRDefault="00105859">
                                  <w:pPr>
                                    <w:rPr>
                                      <w:sz w:val="10"/>
                                      <w:szCs w:val="10"/>
                                    </w:rPr>
                                  </w:pPr>
                                </w:p>
                              </w:tc>
                            </w:tr>
                            <w:tr w:rsidR="00105859">
                              <w:trPr>
                                <w:trHeight w:hRule="exact" w:val="360"/>
                              </w:trPr>
                              <w:tc>
                                <w:tcPr>
                                  <w:tcW w:w="590" w:type="dxa"/>
                                  <w:tcBorders>
                                    <w:top w:val="single" w:sz="4" w:space="0" w:color="auto"/>
                                    <w:left w:val="single" w:sz="4" w:space="0" w:color="auto"/>
                                    <w:bottom w:val="single" w:sz="4" w:space="0" w:color="auto"/>
                                  </w:tcBorders>
                                  <w:shd w:val="clear" w:color="auto" w:fill="FFFFFF"/>
                                  <w:vAlign w:val="center"/>
                                </w:tcPr>
                                <w:p w:rsidR="00105859" w:rsidRDefault="007824B5">
                                  <w:pPr>
                                    <w:pStyle w:val="22"/>
                                    <w:shd w:val="clear" w:color="auto" w:fill="auto"/>
                                    <w:spacing w:before="0" w:line="170" w:lineRule="exact"/>
                                    <w:ind w:left="200" w:firstLine="0"/>
                                  </w:pPr>
                                  <w:r>
                                    <w:rPr>
                                      <w:rStyle w:val="2Cambria85pt"/>
                                    </w:rPr>
                                    <w:t>т</w:t>
                                  </w:r>
                                </w:p>
                              </w:tc>
                              <w:tc>
                                <w:tcPr>
                                  <w:tcW w:w="360" w:type="dxa"/>
                                  <w:tcBorders>
                                    <w:left w:val="single" w:sz="4" w:space="0" w:color="auto"/>
                                  </w:tcBorders>
                                  <w:shd w:val="clear" w:color="auto" w:fill="FFFFFF"/>
                                  <w:vAlign w:val="center"/>
                                </w:tcPr>
                                <w:p w:rsidR="00105859" w:rsidRDefault="007824B5">
                                  <w:pPr>
                                    <w:pStyle w:val="22"/>
                                    <w:shd w:val="clear" w:color="auto" w:fill="auto"/>
                                    <w:spacing w:before="0" w:line="170" w:lineRule="exact"/>
                                    <w:ind w:firstLine="0"/>
                                  </w:pPr>
                                  <w:r>
                                    <w:rPr>
                                      <w:rStyle w:val="2Cambria85pt"/>
                                    </w:rPr>
                                    <w:t>8</w:t>
                                  </w:r>
                                </w:p>
                              </w:tc>
                              <w:tc>
                                <w:tcPr>
                                  <w:tcW w:w="461" w:type="dxa"/>
                                  <w:tcBorders>
                                    <w:top w:val="single" w:sz="4" w:space="0" w:color="auto"/>
                                    <w:left w:val="single" w:sz="4" w:space="0" w:color="auto"/>
                                    <w:bottom w:val="single" w:sz="4" w:space="0" w:color="auto"/>
                                    <w:right w:val="single" w:sz="4" w:space="0" w:color="auto"/>
                                  </w:tcBorders>
                                  <w:shd w:val="clear" w:color="auto" w:fill="FFFFFF"/>
                                  <w:vAlign w:val="center"/>
                                </w:tcPr>
                                <w:p w:rsidR="00105859" w:rsidRDefault="007824B5">
                                  <w:pPr>
                                    <w:pStyle w:val="22"/>
                                    <w:shd w:val="clear" w:color="auto" w:fill="auto"/>
                                    <w:spacing w:before="0" w:line="170" w:lineRule="exact"/>
                                    <w:ind w:firstLine="0"/>
                                  </w:pPr>
                                  <w:r>
                                    <w:rPr>
                                      <w:rStyle w:val="2Cambria85pt"/>
                                    </w:rPr>
                                    <w:t>Д2</w:t>
                                  </w:r>
                                </w:p>
                              </w:tc>
                            </w:tr>
                          </w:tbl>
                          <w:p w:rsidR="0071390A" w:rsidRDefault="0071390A"/>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62" o:spid="_x0000_s1048" type="#_x0000_t202" style="position:absolute;left:0;text-align:left;margin-left:226.45pt;margin-top:77.25pt;width:70.55pt;height:74.65pt;z-index:-252020736;visibility:visible;mso-wrap-style:square;mso-width-percent:0;mso-height-percent:0;mso-wrap-distance-left:11.5pt;mso-wrap-distance-top:7.45pt;mso-wrap-distance-right: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" filled="f" stroked="f">
                <v:textbox style="mso-fit-shape-to-text:t" inset="0,0,0,0">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590"/>
                        <w:gridCol w:w="360"/>
                        <w:gridCol w:w="461"/>
                      </w:tblGrid>
                      <w:tr w:rsidR="00105859">
                        <w:trPr>
                          <w:trHeight w:hRule="exact" w:val="355"/>
                        </w:trPr>
                        <w:tc>
                          <w:tcPr>
                            <w:tcW w:w="590" w:type="dxa"/>
                            <w:tcBorders>
                              <w:top w:val="single" w:sz="4" w:space="0" w:color="auto"/>
                              <w:left w:val="single" w:sz="4" w:space="0" w:color="auto"/>
                            </w:tcBorders>
                            <w:shd w:val="clear" w:color="auto" w:fill="FFFFFF"/>
                            <w:vAlign w:val="center"/>
                          </w:tcPr>
                          <w:p w:rsidR="00105859" w:rsidRDefault="007824B5">
                            <w:pPr>
                              <w:pStyle w:val="22"/>
                              <w:shd w:val="clear" w:color="auto" w:fill="auto"/>
                              <w:spacing w:before="0" w:line="170" w:lineRule="exact"/>
                              <w:ind w:left="200" w:firstLine="0"/>
                            </w:pPr>
                            <w:r>
                              <w:rPr>
                                <w:rStyle w:val="2Cambria85pt"/>
                              </w:rPr>
                              <w:t>КС1</w:t>
                            </w:r>
                          </w:p>
                        </w:tc>
                        <w:tc>
                          <w:tcPr>
                            <w:tcW w:w="360" w:type="dxa"/>
                            <w:tcBorders>
                              <w:left w:val="single" w:sz="4" w:space="0" w:color="auto"/>
                            </w:tcBorders>
                            <w:shd w:val="clear" w:color="auto" w:fill="FFFFFF"/>
                          </w:tcPr>
                          <w:p w:rsidR="00105859" w:rsidRDefault="007824B5">
                            <w:pPr>
                              <w:pStyle w:val="22"/>
                              <w:shd w:val="clear" w:color="auto" w:fill="auto"/>
                              <w:spacing w:before="0" w:line="170" w:lineRule="exact"/>
                              <w:ind w:firstLine="0"/>
                            </w:pPr>
                            <w:r>
                              <w:rPr>
                                <w:rStyle w:val="2Cambria85pt"/>
                              </w:rPr>
                              <w:t>5^</w:t>
                            </w:r>
                          </w:p>
                        </w:tc>
                        <w:tc>
                          <w:tcPr>
                            <w:tcW w:w="461" w:type="dxa"/>
                            <w:tcBorders>
                              <w:top w:val="single" w:sz="4" w:space="0" w:color="auto"/>
                              <w:left w:val="single" w:sz="4" w:space="0" w:color="auto"/>
                              <w:right w:val="single" w:sz="4" w:space="0" w:color="auto"/>
                            </w:tcBorders>
                            <w:shd w:val="clear" w:color="auto" w:fill="FFFFFF"/>
                            <w:vAlign w:val="center"/>
                          </w:tcPr>
                          <w:p w:rsidR="00105859" w:rsidRDefault="007824B5">
                            <w:pPr>
                              <w:pStyle w:val="22"/>
                              <w:shd w:val="clear" w:color="auto" w:fill="auto"/>
                              <w:spacing w:before="0" w:line="170" w:lineRule="exact"/>
                              <w:ind w:firstLine="0"/>
                            </w:pPr>
                            <w:r>
                              <w:rPr>
                                <w:rStyle w:val="2Cambria85pt"/>
                              </w:rPr>
                              <w:t>Д1</w:t>
                            </w:r>
                          </w:p>
                        </w:tc>
                      </w:tr>
                      <w:tr w:rsidR="00105859">
                        <w:trPr>
                          <w:trHeight w:hRule="exact" w:val="350"/>
                        </w:trPr>
                        <w:tc>
                          <w:tcPr>
                            <w:tcW w:w="590" w:type="dxa"/>
                            <w:tcBorders>
                              <w:top w:val="single" w:sz="4" w:space="0" w:color="auto"/>
                            </w:tcBorders>
                            <w:shd w:val="clear" w:color="auto" w:fill="FFFFFF"/>
                          </w:tcPr>
                          <w:p w:rsidR="00105859" w:rsidRDefault="00105859">
                            <w:pPr>
                              <w:rPr>
                                <w:sz w:val="10"/>
                                <w:szCs w:val="10"/>
                              </w:rPr>
                            </w:pPr>
                          </w:p>
                        </w:tc>
                        <w:tc>
                          <w:tcPr>
                            <w:tcW w:w="360" w:type="dxa"/>
                            <w:shd w:val="clear" w:color="auto" w:fill="FFFFFF"/>
                          </w:tcPr>
                          <w:p w:rsidR="00105859" w:rsidRDefault="00105859">
                            <w:pPr>
                              <w:rPr>
                                <w:sz w:val="10"/>
                                <w:szCs w:val="10"/>
                              </w:rPr>
                            </w:pPr>
                          </w:p>
                        </w:tc>
                        <w:tc>
                          <w:tcPr>
                            <w:tcW w:w="461" w:type="dxa"/>
                            <w:tcBorders>
                              <w:top w:val="single" w:sz="4" w:space="0" w:color="auto"/>
                            </w:tcBorders>
                            <w:shd w:val="clear" w:color="auto" w:fill="FFFFFF"/>
                          </w:tcPr>
                          <w:p w:rsidR="00105859" w:rsidRDefault="00105859">
                            <w:pPr>
                              <w:rPr>
                                <w:sz w:val="10"/>
                                <w:szCs w:val="10"/>
                              </w:rPr>
                            </w:pPr>
                          </w:p>
                        </w:tc>
                      </w:tr>
                      <w:tr w:rsidR="00105859">
                        <w:trPr>
                          <w:trHeight w:hRule="exact" w:val="360"/>
                        </w:trPr>
                        <w:tc>
                          <w:tcPr>
                            <w:tcW w:w="590" w:type="dxa"/>
                            <w:tcBorders>
                              <w:top w:val="single" w:sz="4" w:space="0" w:color="auto"/>
                              <w:left w:val="single" w:sz="4" w:space="0" w:color="auto"/>
                              <w:bottom w:val="single" w:sz="4" w:space="0" w:color="auto"/>
                            </w:tcBorders>
                            <w:shd w:val="clear" w:color="auto" w:fill="FFFFFF"/>
                            <w:vAlign w:val="center"/>
                          </w:tcPr>
                          <w:p w:rsidR="00105859" w:rsidRDefault="007824B5">
                            <w:pPr>
                              <w:pStyle w:val="22"/>
                              <w:shd w:val="clear" w:color="auto" w:fill="auto"/>
                              <w:spacing w:before="0" w:line="170" w:lineRule="exact"/>
                              <w:ind w:left="200" w:firstLine="0"/>
                            </w:pPr>
                            <w:r>
                              <w:rPr>
                                <w:rStyle w:val="2Cambria85pt"/>
                              </w:rPr>
                              <w:t>т</w:t>
                            </w:r>
                          </w:p>
                        </w:tc>
                        <w:tc>
                          <w:tcPr>
                            <w:tcW w:w="360" w:type="dxa"/>
                            <w:tcBorders>
                              <w:left w:val="single" w:sz="4" w:space="0" w:color="auto"/>
                            </w:tcBorders>
                            <w:shd w:val="clear" w:color="auto" w:fill="FFFFFF"/>
                            <w:vAlign w:val="center"/>
                          </w:tcPr>
                          <w:p w:rsidR="00105859" w:rsidRDefault="007824B5">
                            <w:pPr>
                              <w:pStyle w:val="22"/>
                              <w:shd w:val="clear" w:color="auto" w:fill="auto"/>
                              <w:spacing w:before="0" w:line="170" w:lineRule="exact"/>
                              <w:ind w:firstLine="0"/>
                            </w:pPr>
                            <w:r>
                              <w:rPr>
                                <w:rStyle w:val="2Cambria85pt"/>
                              </w:rPr>
                              <w:t>8</w:t>
                            </w:r>
                          </w:p>
                        </w:tc>
                        <w:tc>
                          <w:tcPr>
                            <w:tcW w:w="461" w:type="dxa"/>
                            <w:tcBorders>
                              <w:top w:val="single" w:sz="4" w:space="0" w:color="auto"/>
                              <w:left w:val="single" w:sz="4" w:space="0" w:color="auto"/>
                              <w:bottom w:val="single" w:sz="4" w:space="0" w:color="auto"/>
                              <w:right w:val="single" w:sz="4" w:space="0" w:color="auto"/>
                            </w:tcBorders>
                            <w:shd w:val="clear" w:color="auto" w:fill="FFFFFF"/>
                            <w:vAlign w:val="center"/>
                          </w:tcPr>
                          <w:p w:rsidR="00105859" w:rsidRDefault="007824B5">
                            <w:pPr>
                              <w:pStyle w:val="22"/>
                              <w:shd w:val="clear" w:color="auto" w:fill="auto"/>
                              <w:spacing w:before="0" w:line="170" w:lineRule="exact"/>
                              <w:ind w:firstLine="0"/>
                            </w:pPr>
                            <w:r>
                              <w:rPr>
                                <w:rStyle w:val="2Cambria85pt"/>
                              </w:rPr>
                              <w:t>Д2</w:t>
                            </w:r>
                          </w:p>
                        </w:tc>
                      </w:tr>
                    </w:tbl>
                    <w:p w:rsidR="0071390A" w:rsidRDefault="0071390A"/>
                  </w:txbxContent>
                </v:textbox>
                <w10:wrap type="square" side="left" anchorx="margin"/>
              </v:shape>
            </w:pict>
          </mc:Fallback>
        </mc:AlternateContent>
      </w:r>
      <w:r w:rsidRPr="00043EAD">
        <w:rPr>
          <w:noProof/>
          <w:sz w:val="22"/>
          <w:szCs w:val="22"/>
          <w:lang w:bidi="ar-SA"/>
        </w:rPr>
        <mc:AlternateContent>
          <mc:Choice Requires="wps">
            <w:drawing>
              <wp:anchor distT="94615" distB="3175" distL="146050" distR="63500" simplePos="0" relativeHeight="251296768" behindDoc="1" locked="0" layoutInCell="1" allowOverlap="1" wp14:anchorId="35D4114E" wp14:editId="23A89B4E">
                <wp:simplePos x="0" y="0"/>
                <wp:positionH relativeFrom="margin">
                  <wp:posOffset>3077210</wp:posOffset>
                </wp:positionH>
                <wp:positionV relativeFrom="paragraph">
                  <wp:posOffset>831850</wp:posOffset>
                </wp:positionV>
                <wp:extent cx="194945" cy="215900"/>
                <wp:effectExtent l="635" t="3175" r="4445" b="1905"/>
                <wp:wrapSquare wrapText="left"/>
                <wp:docPr id="1205" name="Text Box 10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7"/>
                              <w:shd w:val="clear" w:color="auto" w:fill="auto"/>
                              <w:spacing w:line="170" w:lineRule="exact"/>
                            </w:pPr>
                            <w:r>
                              <w:rPr>
                                <w:rStyle w:val="Exact0"/>
                                <w:i/>
                                <w:iCs/>
                                <w:vertAlign w:val="superscript"/>
                              </w:rPr>
                              <w:t>и</w:t>
                            </w:r>
                            <w:r>
                              <w:rPr>
                                <w:rStyle w:val="Exact0"/>
                                <w:i/>
                                <w:iCs/>
                              </w:rPr>
                              <w:t>ся1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61" o:spid="_x0000_s1049" type="#_x0000_t202" style="position:absolute;left:0;text-align:left;margin-left:242.3pt;margin-top:65.5pt;width:15.35pt;height:17pt;z-index:-252019712;visibility:visible;mso-wrap-style:square;mso-width-percent:0;mso-height-percent:0;mso-wrap-distance-left:11.5pt;mso-wrap-distance-top:7.45pt;mso-wrap-distance-right: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" filled="f" stroked="f">
                <v:textbox style="mso-fit-shape-to-text:t" inset="0,0,0,0">
                  <w:txbxContent>
                    <w:p w:rsidR="00105859" w:rsidRDefault="007824B5">
                      <w:pPr>
                        <w:pStyle w:val="a7"/>
                        <w:shd w:val="clear" w:color="auto" w:fill="auto"/>
                        <w:spacing w:line="170" w:lineRule="exact"/>
                      </w:pPr>
                      <w:r>
                        <w:rPr>
                          <w:rStyle w:val="Exact0"/>
                          <w:i/>
                          <w:iCs/>
                          <w:vertAlign w:val="superscript"/>
                        </w:rPr>
                        <w:t>и</w:t>
                      </w:r>
                      <w:r>
                        <w:rPr>
                          <w:rStyle w:val="Exact0"/>
                          <w:i/>
                          <w:iCs/>
                        </w:rPr>
                        <w:t>ся1</w:t>
                      </w:r>
                    </w:p>
                  </w:txbxContent>
                </v:textbox>
                <w10:wrap type="square" side="left" anchorx="margin"/>
              </v:shape>
            </w:pict>
          </mc:Fallback>
        </mc:AlternateContent>
      </w:r>
      <w:r w:rsidRPr="00043EAD">
        <w:rPr>
          <w:noProof/>
          <w:sz w:val="22"/>
          <w:szCs w:val="22"/>
          <w:lang w:bidi="ar-SA"/>
        </w:rPr>
        <mc:AlternateContent>
          <mc:Choice Requires="wps">
            <w:drawing>
              <wp:anchor distT="94615" distB="3175" distL="146050" distR="63500" simplePos="0" relativeHeight="251297792" behindDoc="1" locked="0" layoutInCell="1" allowOverlap="1" wp14:anchorId="165ABB22" wp14:editId="31C9B8E1">
                <wp:simplePos x="0" y="0"/>
                <wp:positionH relativeFrom="margin">
                  <wp:posOffset>2528570</wp:posOffset>
                </wp:positionH>
                <wp:positionV relativeFrom="paragraph">
                  <wp:posOffset>1336040</wp:posOffset>
                </wp:positionV>
                <wp:extent cx="115570" cy="101600"/>
                <wp:effectExtent l="4445" t="2540" r="3810" b="0"/>
                <wp:wrapSquare wrapText="left"/>
                <wp:docPr id="1204" name="Text Box 10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3"/>
                              <w:shd w:val="clear" w:color="auto" w:fill="auto"/>
                              <w:spacing w:line="160" w:lineRule="exact"/>
                            </w:pPr>
                            <w: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60" o:spid="_x0000_s1050" type="#_x0000_t202" style="position:absolute;left:0;text-align:left;margin-left:199.1pt;margin-top:105.2pt;width:9.1pt;height:8pt;z-index:-252018688;visibility:visible;mso-wrap-style:square;mso-width-percent:0;mso-height-percent:0;mso-wrap-distance-left:11.5pt;mso-wrap-distance-top:7.45pt;mso-wrap-distance-right: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" filled="f" stroked="f">
                <v:textbox style="mso-fit-shape-to-text:t" inset="0,0,0,0">
                  <w:txbxContent>
                    <w:p w:rsidR="00105859" w:rsidRDefault="007824B5">
                      <w:pPr>
                        <w:pStyle w:val="53"/>
                        <w:shd w:val="clear" w:color="auto" w:fill="auto"/>
                        <w:spacing w:line="160" w:lineRule="exact"/>
                      </w:pPr>
                      <w:r>
                        <w:t>1</w:t>
                      </w:r>
                    </w:p>
                  </w:txbxContent>
                </v:textbox>
                <w10:wrap type="square" side="left" anchorx="margin"/>
              </v:shape>
            </w:pict>
          </mc:Fallback>
        </mc:AlternateContent>
      </w:r>
      <w:r w:rsidRPr="00043EAD">
        <w:rPr>
          <w:noProof/>
          <w:sz w:val="22"/>
          <w:szCs w:val="22"/>
          <w:lang w:bidi="ar-SA"/>
        </w:rPr>
        <w:drawing>
          <wp:anchor distT="252730" distB="536575" distL="1380490" distR="63500" simplePos="0" relativeHeight="251298816" behindDoc="1" locked="0" layoutInCell="1" allowOverlap="1" wp14:anchorId="22C66C0D" wp14:editId="312C002C">
            <wp:simplePos x="0" y="0"/>
            <wp:positionH relativeFrom="margin">
              <wp:posOffset>3771900</wp:posOffset>
            </wp:positionH>
            <wp:positionV relativeFrom="paragraph">
              <wp:posOffset>990600</wp:posOffset>
            </wp:positionV>
            <wp:extent cx="426720" cy="609600"/>
            <wp:effectExtent l="0" t="0" r="0" b="0"/>
            <wp:wrapSquare wrapText="left"/>
            <wp:docPr id="1203" name="Picture 1059" descr="C:\Users\836D~1\AppData\Local\Temp\FineReader12.00\media\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9" descr="C:\Users\836D~1\AppData\Local\Temp\FineReader12.00\media\image16.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26720" cy="60960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 xml:space="preserve">Напряжения, снимаемые с нагрузки детекторов, вычитаются и' образуют выходное напряжение дискриминатора (эпюра </w:t>
      </w:r>
      <w:r w:rsidR="007824B5" w:rsidRPr="00043EAD">
        <w:rPr>
          <w:rStyle w:val="210pt1pt"/>
          <w:sz w:val="22"/>
          <w:szCs w:val="22"/>
          <w:lang w:val="ru-RU" w:eastAsia="ru-RU" w:bidi="ru-RU"/>
        </w:rPr>
        <w:t>9).</w:t>
      </w:r>
      <w:r w:rsidR="007824B5" w:rsidRPr="00043EAD">
        <w:rPr>
          <w:sz w:val="22"/>
          <w:szCs w:val="22"/>
        </w:rPr>
        <w:t xml:space="preserve"> При наличии временного сдвига Дт импульсы сигнала делятся'следящи</w:t>
      </w:r>
      <w:r w:rsidR="007824B5" w:rsidRPr="00043EAD">
        <w:rPr>
          <w:sz w:val="22"/>
          <w:szCs w:val="22"/>
        </w:rPr>
        <w:softHyphen/>
        <w:t>ми импульсами на две неравные части. При этом выходные напря</w:t>
      </w:r>
      <w:r w:rsidR="007824B5" w:rsidRPr="00043EAD">
        <w:rPr>
          <w:sz w:val="22"/>
          <w:szCs w:val="22"/>
        </w:rPr>
        <w:softHyphen/>
        <w:t>жения детекторов Д</w:t>
      </w:r>
      <w:r w:rsidR="007824B5" w:rsidRPr="00043EAD">
        <w:rPr>
          <w:rStyle w:val="2TimesNewRoman105pt"/>
          <w:rFonts w:eastAsia="Century Schoolbook"/>
          <w:sz w:val="22"/>
          <w:szCs w:val="22"/>
        </w:rPr>
        <w:t>1</w:t>
      </w:r>
      <w:r w:rsidR="007824B5" w:rsidRPr="00043EAD">
        <w:rPr>
          <w:sz w:val="22"/>
          <w:szCs w:val="22"/>
        </w:rPr>
        <w:t xml:space="preserve"> и Д</w:t>
      </w:r>
      <w:r w:rsidR="007824B5" w:rsidRPr="00043EAD">
        <w:rPr>
          <w:rStyle w:val="2TimesNewRoman105pt"/>
          <w:rFonts w:eastAsia="Century Schoolbook"/>
          <w:sz w:val="22"/>
          <w:szCs w:val="22"/>
        </w:rPr>
        <w:t>2</w:t>
      </w:r>
      <w:r w:rsidR="007824B5" w:rsidRPr="00043EAD">
        <w:rPr>
          <w:sz w:val="22"/>
          <w:szCs w:val="22"/>
        </w:rPr>
        <w:t xml:space="preserve"> получаются разными, и на выходе дис</w:t>
      </w:r>
      <w:r w:rsidR="007824B5" w:rsidRPr="00043EAD">
        <w:rPr>
          <w:sz w:val="22"/>
          <w:szCs w:val="22"/>
        </w:rPr>
        <w:softHyphen/>
        <w:t>криминатора появляется напряже</w:t>
      </w:r>
      <w:r w:rsidR="007824B5" w:rsidRPr="00043EAD">
        <w:rPr>
          <w:sz w:val="22"/>
          <w:szCs w:val="22"/>
        </w:rPr>
        <w:softHyphen/>
        <w:t>ние, зависящее от величины сдви</w:t>
      </w:r>
      <w:r w:rsidR="007824B5" w:rsidRPr="00043EAD">
        <w:rPr>
          <w:sz w:val="22"/>
          <w:szCs w:val="22"/>
        </w:rPr>
        <w:softHyphen/>
        <w:t>га Дт.</w:t>
      </w:r>
    </w:p>
    <w:p w:rsidR="00105859" w:rsidRPr="00043EAD" w:rsidRDefault="00134C30">
      <w:pPr>
        <w:pStyle w:val="22"/>
        <w:shd w:val="clear" w:color="auto" w:fill="auto"/>
        <w:spacing w:before="0" w:line="211" w:lineRule="exact"/>
        <w:ind w:firstLine="420"/>
        <w:jc w:val="both"/>
        <w:rPr>
          <w:sz w:val="22"/>
          <w:szCs w:val="22"/>
        </w:rPr>
      </w:pPr>
      <w:r w:rsidRPr="00043EAD">
        <w:rPr>
          <w:noProof/>
          <w:sz w:val="22"/>
          <w:szCs w:val="22"/>
          <w:lang w:bidi="ar-SA"/>
        </w:rPr>
        <w:drawing>
          <wp:anchor distT="3175" distB="121920" distL="572770" distR="63500" simplePos="0" relativeHeight="251299840" behindDoc="1" locked="0" layoutInCell="1" allowOverlap="1" wp14:anchorId="000F5C79" wp14:editId="685B422E">
            <wp:simplePos x="0" y="0"/>
            <wp:positionH relativeFrom="margin">
              <wp:posOffset>2948940</wp:posOffset>
            </wp:positionH>
            <wp:positionV relativeFrom="paragraph">
              <wp:posOffset>575945</wp:posOffset>
            </wp:positionV>
            <wp:extent cx="652145" cy="353695"/>
            <wp:effectExtent l="0" t="0" r="0" b="8255"/>
            <wp:wrapSquare wrapText="left"/>
            <wp:docPr id="1202" name="Picture 1058" descr="C:\Users\836D~1\AppData\Local\Temp\FineReader12.00\media\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8" descr="C:\Users\836D~1\AppData\Local\Temp\FineReader12.00\media\image17.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52145" cy="35369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Построим структурную схему временного автоселектора, отобра</w:t>
      </w:r>
      <w:r w:rsidR="007824B5" w:rsidRPr="00043EAD">
        <w:rPr>
          <w:sz w:val="22"/>
          <w:szCs w:val="22"/>
        </w:rPr>
        <w:softHyphen/>
        <w:t>жающую процесс слежения за вре</w:t>
      </w:r>
      <w:r w:rsidR="007824B5" w:rsidRPr="00043EAD">
        <w:rPr>
          <w:sz w:val="22"/>
          <w:szCs w:val="22"/>
        </w:rPr>
        <w:softHyphen/>
        <w:t>менным положением импульсного сигнала. В связи с импульсным ха</w:t>
      </w:r>
      <w:r w:rsidR="007824B5" w:rsidRPr="00043EAD">
        <w:rPr>
          <w:sz w:val="22"/>
          <w:szCs w:val="22"/>
        </w:rPr>
        <w:softHyphen/>
        <w:t>рактером сигнала информация о рассогласовании сигнальных и сле</w:t>
      </w:r>
      <w:r w:rsidR="007824B5" w:rsidRPr="00043EAD">
        <w:rPr>
          <w:sz w:val="22"/>
          <w:szCs w:val="22"/>
        </w:rPr>
        <w:softHyphen/>
        <w:t>дящих импульсов может быть полу</w:t>
      </w:r>
      <w:r w:rsidR="007824B5" w:rsidRPr="00043EAD">
        <w:rPr>
          <w:sz w:val="22"/>
          <w:szCs w:val="22"/>
        </w:rPr>
        <w:softHyphen/>
        <w:t>чена в автоселекторе лишь в дискретные моменты времени, от</w:t>
      </w:r>
      <w:r w:rsidR="007824B5" w:rsidRPr="00043EAD">
        <w:rPr>
          <w:sz w:val="22"/>
          <w:szCs w:val="22"/>
        </w:rPr>
        <w:softHyphen/>
        <w:t>стоящие на период повторения. Поэтому, строго говоря, вре</w:t>
      </w:r>
      <w:r w:rsidR="007824B5" w:rsidRPr="00043EAD">
        <w:rPr>
          <w:sz w:val="22"/>
          <w:szCs w:val="22"/>
        </w:rPr>
        <w:softHyphen/>
        <w:t>менной автоселектор является системой прерывистого регули</w:t>
      </w:r>
      <w:r w:rsidR="007824B5" w:rsidRPr="00043EAD">
        <w:rPr>
          <w:sz w:val="22"/>
          <w:szCs w:val="22"/>
        </w:rPr>
        <w:softHyphen/>
        <w:t>рования. Однако если частота повторения импульсов много боль</w:t>
      </w:r>
      <w:r w:rsidR="007824B5" w:rsidRPr="00043EAD">
        <w:rPr>
          <w:sz w:val="22"/>
          <w:szCs w:val="22"/>
        </w:rPr>
        <w:softHyphen/>
        <w:t xml:space="preserve">ше, чем полоса пропускания автоселектора, </w:t>
      </w:r>
      <w:r w:rsidR="007824B5" w:rsidRPr="00043EAD">
        <w:rPr>
          <w:rStyle w:val="25"/>
          <w:sz w:val="22"/>
          <w:szCs w:val="22"/>
        </w:rPr>
        <w:t>ч.то</w:t>
      </w:r>
      <w:r w:rsidR="007824B5" w:rsidRPr="00043EAD">
        <w:rPr>
          <w:sz w:val="22"/>
          <w:szCs w:val="22"/>
        </w:rPr>
        <w:t xml:space="preserve"> часто выполняется</w:t>
      </w:r>
    </w:p>
    <w:p w:rsidR="00105859" w:rsidRPr="00043EAD" w:rsidRDefault="007824B5">
      <w:pPr>
        <w:pStyle w:val="48"/>
        <w:framePr w:w="4483" w:wrap="notBeside" w:vAnchor="text" w:hAnchor="text" w:xAlign="center" w:y="1"/>
        <w:shd w:val="clear" w:color="auto" w:fill="auto"/>
        <w:tabs>
          <w:tab w:val="left" w:leader="underscore" w:pos="3067"/>
        </w:tabs>
        <w:spacing w:line="200" w:lineRule="exact"/>
        <w:rPr>
          <w:sz w:val="22"/>
          <w:szCs w:val="22"/>
        </w:rPr>
      </w:pPr>
      <w:r w:rsidRPr="00043EAD">
        <w:rPr>
          <w:rStyle w:val="49"/>
          <w:sz w:val="22"/>
          <w:szCs w:val="22"/>
        </w:rPr>
        <w:t>. /\</w:t>
      </w:r>
      <w:r w:rsidRPr="00043EAD">
        <w:rPr>
          <w:sz w:val="22"/>
          <w:szCs w:val="22"/>
        </w:rP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475"/>
        <w:gridCol w:w="1709"/>
        <w:gridCol w:w="1723"/>
        <w:gridCol w:w="576"/>
      </w:tblGrid>
      <w:tr w:rsidR="00105859" w:rsidRPr="00043EAD">
        <w:trPr>
          <w:trHeight w:hRule="exact" w:val="374"/>
          <w:jc w:val="center"/>
        </w:trPr>
        <w:tc>
          <w:tcPr>
            <w:tcW w:w="475"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200" w:lineRule="exact"/>
              <w:ind w:firstLine="0"/>
              <w:rPr>
                <w:sz w:val="22"/>
                <w:szCs w:val="22"/>
              </w:rPr>
            </w:pPr>
            <w:r w:rsidRPr="00043EAD">
              <w:rPr>
                <w:rStyle w:val="210pt1pt0"/>
                <w:sz w:val="22"/>
                <w:szCs w:val="22"/>
              </w:rPr>
              <w:t>2</w:t>
            </w:r>
          </w:p>
        </w:tc>
        <w:tc>
          <w:tcPr>
            <w:tcW w:w="1709"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400" w:lineRule="exact"/>
              <w:ind w:left="340" w:firstLine="0"/>
              <w:rPr>
                <w:sz w:val="22"/>
                <w:szCs w:val="22"/>
              </w:rPr>
            </w:pPr>
            <w:r w:rsidRPr="00043EAD">
              <w:rPr>
                <w:rStyle w:val="2SegoeUI20pt"/>
                <w:sz w:val="22"/>
                <w:szCs w:val="22"/>
              </w:rPr>
              <w:t>п</w:t>
            </w:r>
          </w:p>
        </w:tc>
        <w:tc>
          <w:tcPr>
            <w:tcW w:w="1723"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400" w:lineRule="exact"/>
              <w:ind w:left="920" w:firstLine="0"/>
              <w:rPr>
                <w:sz w:val="22"/>
                <w:szCs w:val="22"/>
              </w:rPr>
            </w:pPr>
            <w:r w:rsidRPr="00043EAD">
              <w:rPr>
                <w:rStyle w:val="2SegoeUI20pt"/>
                <w:sz w:val="22"/>
                <w:szCs w:val="22"/>
              </w:rPr>
              <w:t>п</w:t>
            </w:r>
          </w:p>
        </w:tc>
        <w:tc>
          <w:tcPr>
            <w:tcW w:w="576" w:type="dxa"/>
            <w:tcBorders>
              <w:top w:val="single" w:sz="4" w:space="0" w:color="auto"/>
            </w:tcBorders>
            <w:shd w:val="clear" w:color="auto" w:fill="FFFFFF"/>
          </w:tcPr>
          <w:p w:rsidR="00105859" w:rsidRPr="00043EAD" w:rsidRDefault="007824B5">
            <w:pPr>
              <w:pStyle w:val="22"/>
              <w:framePr w:w="4483" w:wrap="notBeside" w:vAnchor="text" w:hAnchor="text" w:xAlign="center" w:y="1"/>
              <w:shd w:val="clear" w:color="auto" w:fill="auto"/>
              <w:spacing w:before="0" w:line="200" w:lineRule="exact"/>
              <w:ind w:firstLine="0"/>
              <w:jc w:val="right"/>
              <w:rPr>
                <w:sz w:val="22"/>
                <w:szCs w:val="22"/>
              </w:rPr>
            </w:pPr>
            <w:r w:rsidRPr="00043EAD">
              <w:rPr>
                <w:rStyle w:val="210pt1pt0"/>
                <w:sz w:val="22"/>
                <w:szCs w:val="22"/>
                <w:lang w:val="en-US" w:eastAsia="en-US" w:bidi="en-US"/>
              </w:rPr>
              <w:t>t</w:t>
            </w:r>
          </w:p>
        </w:tc>
      </w:tr>
      <w:tr w:rsidR="00105859" w:rsidRPr="00043EAD">
        <w:trPr>
          <w:trHeight w:hRule="exact" w:val="365"/>
          <w:jc w:val="center"/>
        </w:trPr>
        <w:tc>
          <w:tcPr>
            <w:tcW w:w="475"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200" w:lineRule="exact"/>
              <w:ind w:firstLine="0"/>
              <w:rPr>
                <w:sz w:val="22"/>
                <w:szCs w:val="22"/>
              </w:rPr>
            </w:pPr>
            <w:r w:rsidRPr="00043EAD">
              <w:rPr>
                <w:rStyle w:val="210pt1pt0"/>
                <w:sz w:val="22"/>
                <w:szCs w:val="22"/>
                <w:lang w:val="en-US" w:eastAsia="en-US" w:bidi="en-US"/>
              </w:rPr>
              <w:t>J</w:t>
            </w:r>
          </w:p>
        </w:tc>
        <w:tc>
          <w:tcPr>
            <w:tcW w:w="1709" w:type="dxa"/>
            <w:tcBorders>
              <w:top w:val="single" w:sz="4" w:space="0" w:color="auto"/>
            </w:tcBorders>
            <w:shd w:val="clear" w:color="auto" w:fill="FFFFFF"/>
          </w:tcPr>
          <w:p w:rsidR="00105859" w:rsidRPr="00043EAD" w:rsidRDefault="00105859">
            <w:pPr>
              <w:framePr w:w="4483" w:wrap="notBeside" w:vAnchor="text" w:hAnchor="text" w:xAlign="center" w:y="1"/>
              <w:rPr>
                <w:sz w:val="22"/>
                <w:szCs w:val="22"/>
              </w:rPr>
            </w:pPr>
          </w:p>
        </w:tc>
        <w:tc>
          <w:tcPr>
            <w:tcW w:w="1723"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400" w:lineRule="exact"/>
              <w:ind w:right="200" w:firstLine="0"/>
              <w:jc w:val="right"/>
              <w:rPr>
                <w:sz w:val="22"/>
                <w:szCs w:val="22"/>
              </w:rPr>
            </w:pPr>
            <w:r w:rsidRPr="00043EAD">
              <w:rPr>
                <w:rStyle w:val="2SegoeUI20pt"/>
                <w:sz w:val="22"/>
                <w:szCs w:val="22"/>
              </w:rPr>
              <w:t>п</w:t>
            </w:r>
          </w:p>
        </w:tc>
        <w:tc>
          <w:tcPr>
            <w:tcW w:w="576" w:type="dxa"/>
            <w:tcBorders>
              <w:top w:val="single" w:sz="4" w:space="0" w:color="auto"/>
            </w:tcBorders>
            <w:shd w:val="clear" w:color="auto" w:fill="FFFFFF"/>
            <w:vAlign w:val="center"/>
          </w:tcPr>
          <w:p w:rsidR="00105859" w:rsidRPr="00043EAD" w:rsidRDefault="007824B5">
            <w:pPr>
              <w:pStyle w:val="22"/>
              <w:framePr w:w="4483" w:wrap="notBeside" w:vAnchor="text" w:hAnchor="text" w:xAlign="center" w:y="1"/>
              <w:shd w:val="clear" w:color="auto" w:fill="auto"/>
              <w:spacing w:before="0" w:line="200" w:lineRule="exact"/>
              <w:ind w:firstLine="0"/>
              <w:jc w:val="right"/>
              <w:rPr>
                <w:sz w:val="22"/>
                <w:szCs w:val="22"/>
              </w:rPr>
            </w:pPr>
            <w:r w:rsidRPr="00043EAD">
              <w:rPr>
                <w:rStyle w:val="210pt1pt0"/>
                <w:sz w:val="22"/>
                <w:szCs w:val="22"/>
                <w:lang w:val="en-US" w:eastAsia="en-US" w:bidi="en-US"/>
              </w:rPr>
              <w:t>t</w:t>
            </w:r>
          </w:p>
        </w:tc>
      </w:tr>
      <w:tr w:rsidR="00105859" w:rsidRPr="00043EAD">
        <w:trPr>
          <w:trHeight w:hRule="exact" w:val="360"/>
          <w:jc w:val="center"/>
        </w:trPr>
        <w:tc>
          <w:tcPr>
            <w:tcW w:w="475"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200" w:lineRule="exact"/>
              <w:ind w:firstLine="0"/>
              <w:rPr>
                <w:sz w:val="22"/>
                <w:szCs w:val="22"/>
              </w:rPr>
            </w:pPr>
            <w:r w:rsidRPr="00043EAD">
              <w:rPr>
                <w:rStyle w:val="210pt1pt0"/>
                <w:sz w:val="22"/>
                <w:szCs w:val="22"/>
              </w:rPr>
              <w:t>4</w:t>
            </w:r>
          </w:p>
        </w:tc>
        <w:tc>
          <w:tcPr>
            <w:tcW w:w="1709"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400" w:lineRule="exact"/>
              <w:ind w:left="340" w:firstLine="0"/>
              <w:rPr>
                <w:sz w:val="22"/>
                <w:szCs w:val="22"/>
              </w:rPr>
            </w:pPr>
            <w:r w:rsidRPr="00043EAD">
              <w:rPr>
                <w:rStyle w:val="2SegoeUI20pt"/>
                <w:sz w:val="22"/>
                <w:szCs w:val="22"/>
              </w:rPr>
              <w:t>п</w:t>
            </w:r>
          </w:p>
        </w:tc>
        <w:tc>
          <w:tcPr>
            <w:tcW w:w="1723"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400" w:lineRule="exact"/>
              <w:ind w:left="280" w:firstLine="0"/>
              <w:rPr>
                <w:sz w:val="22"/>
                <w:szCs w:val="22"/>
              </w:rPr>
            </w:pPr>
            <w:r w:rsidRPr="00043EAD">
              <w:rPr>
                <w:rStyle w:val="2SegoeUI20pt"/>
                <w:sz w:val="22"/>
                <w:szCs w:val="22"/>
              </w:rPr>
              <w:t xml:space="preserve">■ </w:t>
            </w:r>
            <w:r w:rsidRPr="00043EAD">
              <w:rPr>
                <w:rStyle w:val="27"/>
                <w:sz w:val="22"/>
                <w:szCs w:val="22"/>
              </w:rPr>
              <w:t xml:space="preserve">■ </w:t>
            </w:r>
            <w:r w:rsidRPr="00043EAD">
              <w:rPr>
                <w:rStyle w:val="2SegoeUI20pt"/>
                <w:sz w:val="22"/>
                <w:szCs w:val="22"/>
              </w:rPr>
              <w:t>п</w:t>
            </w:r>
          </w:p>
        </w:tc>
        <w:tc>
          <w:tcPr>
            <w:tcW w:w="576" w:type="dxa"/>
            <w:tcBorders>
              <w:top w:val="single" w:sz="4" w:space="0" w:color="auto"/>
            </w:tcBorders>
            <w:shd w:val="clear" w:color="auto" w:fill="FFFFFF"/>
          </w:tcPr>
          <w:p w:rsidR="00105859" w:rsidRPr="00043EAD" w:rsidRDefault="007824B5">
            <w:pPr>
              <w:pStyle w:val="22"/>
              <w:framePr w:w="4483" w:wrap="notBeside" w:vAnchor="text" w:hAnchor="text" w:xAlign="center" w:y="1"/>
              <w:shd w:val="clear" w:color="auto" w:fill="auto"/>
              <w:spacing w:before="0" w:line="200" w:lineRule="exact"/>
              <w:ind w:firstLine="0"/>
              <w:jc w:val="right"/>
              <w:rPr>
                <w:sz w:val="22"/>
                <w:szCs w:val="22"/>
              </w:rPr>
            </w:pPr>
            <w:r w:rsidRPr="00043EAD">
              <w:rPr>
                <w:rStyle w:val="210pt1pt0"/>
                <w:sz w:val="22"/>
                <w:szCs w:val="22"/>
                <w:lang w:val="en-US" w:eastAsia="en-US" w:bidi="en-US"/>
              </w:rPr>
              <w:t>t</w:t>
            </w:r>
          </w:p>
        </w:tc>
      </w:tr>
      <w:tr w:rsidR="00105859" w:rsidRPr="00043EAD">
        <w:trPr>
          <w:trHeight w:hRule="exact" w:val="355"/>
          <w:jc w:val="center"/>
        </w:trPr>
        <w:tc>
          <w:tcPr>
            <w:tcW w:w="475"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200" w:lineRule="exact"/>
              <w:ind w:firstLine="0"/>
              <w:rPr>
                <w:sz w:val="22"/>
                <w:szCs w:val="22"/>
              </w:rPr>
            </w:pPr>
            <w:r w:rsidRPr="00043EAD">
              <w:rPr>
                <w:rStyle w:val="210pt1pt0"/>
                <w:sz w:val="22"/>
                <w:szCs w:val="22"/>
              </w:rPr>
              <w:t>5</w:t>
            </w:r>
          </w:p>
        </w:tc>
        <w:tc>
          <w:tcPr>
            <w:tcW w:w="1709"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190" w:lineRule="exact"/>
              <w:ind w:left="240" w:firstLine="0"/>
              <w:rPr>
                <w:sz w:val="22"/>
                <w:szCs w:val="22"/>
              </w:rPr>
            </w:pPr>
            <w:r w:rsidRPr="00043EAD">
              <w:rPr>
                <w:rStyle w:val="27"/>
                <w:sz w:val="22"/>
                <w:szCs w:val="22"/>
              </w:rPr>
              <w:t>-Л</w:t>
            </w:r>
          </w:p>
        </w:tc>
        <w:tc>
          <w:tcPr>
            <w:tcW w:w="1723"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400" w:lineRule="exact"/>
              <w:ind w:left="920" w:firstLine="0"/>
              <w:rPr>
                <w:sz w:val="22"/>
                <w:szCs w:val="22"/>
              </w:rPr>
            </w:pPr>
            <w:r w:rsidRPr="00043EAD">
              <w:rPr>
                <w:rStyle w:val="2SegoeUI20pt"/>
                <w:sz w:val="22"/>
                <w:szCs w:val="22"/>
              </w:rPr>
              <w:t>/V</w:t>
            </w:r>
          </w:p>
        </w:tc>
        <w:tc>
          <w:tcPr>
            <w:tcW w:w="576" w:type="dxa"/>
            <w:tcBorders>
              <w:top w:val="single" w:sz="4" w:space="0" w:color="auto"/>
            </w:tcBorders>
            <w:shd w:val="clear" w:color="auto" w:fill="FFFFFF"/>
          </w:tcPr>
          <w:p w:rsidR="00105859" w:rsidRPr="00043EAD" w:rsidRDefault="007824B5">
            <w:pPr>
              <w:pStyle w:val="22"/>
              <w:framePr w:w="4483" w:wrap="notBeside" w:vAnchor="text" w:hAnchor="text" w:xAlign="center" w:y="1"/>
              <w:shd w:val="clear" w:color="auto" w:fill="auto"/>
              <w:spacing w:before="0" w:line="190" w:lineRule="exact"/>
              <w:ind w:firstLine="0"/>
              <w:jc w:val="right"/>
              <w:rPr>
                <w:sz w:val="22"/>
                <w:szCs w:val="22"/>
              </w:rPr>
            </w:pPr>
            <w:r w:rsidRPr="00043EAD">
              <w:rPr>
                <w:rStyle w:val="27"/>
                <w:sz w:val="22"/>
                <w:szCs w:val="22"/>
              </w:rPr>
              <w:t>*£</w:t>
            </w:r>
          </w:p>
        </w:tc>
      </w:tr>
      <w:tr w:rsidR="00105859" w:rsidRPr="00043EAD">
        <w:trPr>
          <w:trHeight w:hRule="exact" w:val="341"/>
          <w:jc w:val="center"/>
        </w:trPr>
        <w:tc>
          <w:tcPr>
            <w:tcW w:w="475"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200" w:lineRule="exact"/>
              <w:ind w:firstLine="0"/>
              <w:rPr>
                <w:sz w:val="22"/>
                <w:szCs w:val="22"/>
              </w:rPr>
            </w:pPr>
            <w:r w:rsidRPr="00043EAD">
              <w:rPr>
                <w:rStyle w:val="210pt1pt0"/>
                <w:sz w:val="22"/>
                <w:szCs w:val="22"/>
              </w:rPr>
              <w:t>6</w:t>
            </w:r>
          </w:p>
        </w:tc>
        <w:tc>
          <w:tcPr>
            <w:tcW w:w="1709"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tabs>
                <w:tab w:val="left" w:leader="underscore" w:pos="662"/>
                <w:tab w:val="left" w:leader="underscore" w:pos="1694"/>
              </w:tabs>
              <w:spacing w:before="0" w:line="190" w:lineRule="exact"/>
              <w:ind w:firstLine="0"/>
              <w:jc w:val="both"/>
              <w:rPr>
                <w:sz w:val="22"/>
                <w:szCs w:val="22"/>
              </w:rPr>
            </w:pPr>
            <w:r w:rsidRPr="00043EAD">
              <w:rPr>
                <w:rStyle w:val="27"/>
                <w:sz w:val="22"/>
                <w:szCs w:val="22"/>
              </w:rPr>
              <w:tab/>
              <w:t>к</w:t>
            </w:r>
            <w:r w:rsidRPr="00043EAD">
              <w:rPr>
                <w:rStyle w:val="27"/>
                <w:sz w:val="22"/>
                <w:szCs w:val="22"/>
              </w:rPr>
              <w:tab/>
            </w:r>
          </w:p>
        </w:tc>
        <w:tc>
          <w:tcPr>
            <w:tcW w:w="1723"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tabs>
                <w:tab w:val="left" w:leader="underscore" w:pos="1200"/>
              </w:tabs>
              <w:spacing w:before="0" w:line="190" w:lineRule="exact"/>
              <w:ind w:firstLine="0"/>
              <w:jc w:val="both"/>
              <w:rPr>
                <w:sz w:val="22"/>
                <w:szCs w:val="22"/>
              </w:rPr>
            </w:pPr>
            <w:r w:rsidRPr="00043EAD">
              <w:rPr>
                <w:rStyle w:val="27"/>
                <w:sz w:val="22"/>
                <w:szCs w:val="22"/>
              </w:rPr>
              <w:tab/>
              <w:t>к</w:t>
            </w:r>
          </w:p>
        </w:tc>
        <w:tc>
          <w:tcPr>
            <w:tcW w:w="576" w:type="dxa"/>
            <w:tcBorders>
              <w:top w:val="single" w:sz="4" w:space="0" w:color="auto"/>
            </w:tcBorders>
            <w:shd w:val="clear" w:color="auto" w:fill="FFFFFF"/>
            <w:vAlign w:val="center"/>
          </w:tcPr>
          <w:p w:rsidR="00105859" w:rsidRPr="00043EAD" w:rsidRDefault="007824B5">
            <w:pPr>
              <w:pStyle w:val="22"/>
              <w:framePr w:w="4483" w:wrap="notBeside" w:vAnchor="text" w:hAnchor="text" w:xAlign="center" w:y="1"/>
              <w:shd w:val="clear" w:color="auto" w:fill="auto"/>
              <w:spacing w:before="0" w:line="190" w:lineRule="exact"/>
              <w:ind w:firstLine="0"/>
              <w:jc w:val="right"/>
              <w:rPr>
                <w:sz w:val="22"/>
                <w:szCs w:val="22"/>
              </w:rPr>
            </w:pPr>
            <w:r w:rsidRPr="00043EAD">
              <w:rPr>
                <w:rStyle w:val="27"/>
                <w:sz w:val="22"/>
                <w:szCs w:val="22"/>
              </w:rPr>
              <w:t>£</w:t>
            </w:r>
          </w:p>
        </w:tc>
      </w:tr>
      <w:tr w:rsidR="00105859" w:rsidRPr="00043EAD">
        <w:trPr>
          <w:trHeight w:hRule="exact" w:val="144"/>
          <w:jc w:val="center"/>
        </w:trPr>
        <w:tc>
          <w:tcPr>
            <w:tcW w:w="4483" w:type="dxa"/>
            <w:gridSpan w:val="4"/>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200" w:lineRule="exact"/>
              <w:ind w:firstLine="0"/>
              <w:jc w:val="right"/>
              <w:rPr>
                <w:sz w:val="22"/>
                <w:szCs w:val="22"/>
              </w:rPr>
            </w:pPr>
            <w:r w:rsidRPr="00043EAD">
              <w:rPr>
                <w:rStyle w:val="28"/>
                <w:sz w:val="22"/>
                <w:szCs w:val="22"/>
              </w:rPr>
              <w:t xml:space="preserve">...... . </w:t>
            </w:r>
            <w:r w:rsidRPr="00043EAD">
              <w:rPr>
                <w:rStyle w:val="210pt1pt0"/>
                <w:sz w:val="22"/>
                <w:szCs w:val="22"/>
                <w:lang w:val="en-US" w:eastAsia="en-US" w:bidi="en-US"/>
              </w:rPr>
              <w:t>t</w:t>
            </w:r>
          </w:p>
        </w:tc>
      </w:tr>
      <w:tr w:rsidR="00105859" w:rsidRPr="00043EAD">
        <w:trPr>
          <w:trHeight w:hRule="exact" w:val="250"/>
          <w:jc w:val="center"/>
        </w:trPr>
        <w:tc>
          <w:tcPr>
            <w:tcW w:w="475"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160" w:lineRule="exact"/>
              <w:ind w:firstLine="0"/>
              <w:rPr>
                <w:sz w:val="22"/>
                <w:szCs w:val="22"/>
              </w:rPr>
            </w:pPr>
            <w:r w:rsidRPr="00043EAD">
              <w:rPr>
                <w:rStyle w:val="28pt0"/>
                <w:sz w:val="22"/>
                <w:szCs w:val="22"/>
              </w:rPr>
              <w:t>7</w:t>
            </w:r>
          </w:p>
        </w:tc>
        <w:tc>
          <w:tcPr>
            <w:tcW w:w="1709" w:type="dxa"/>
            <w:tcBorders>
              <w:top w:val="single" w:sz="4" w:space="0" w:color="auto"/>
            </w:tcBorders>
            <w:shd w:val="clear" w:color="auto" w:fill="FFFFFF"/>
          </w:tcPr>
          <w:p w:rsidR="00105859" w:rsidRPr="00043EAD" w:rsidRDefault="00105859">
            <w:pPr>
              <w:framePr w:w="4483" w:wrap="notBeside" w:vAnchor="text" w:hAnchor="text" w:xAlign="center" w:y="1"/>
              <w:rPr>
                <w:sz w:val="22"/>
                <w:szCs w:val="22"/>
              </w:rPr>
            </w:pPr>
          </w:p>
        </w:tc>
        <w:tc>
          <w:tcPr>
            <w:tcW w:w="1723" w:type="dxa"/>
            <w:tcBorders>
              <w:top w:val="single" w:sz="4" w:space="0" w:color="auto"/>
            </w:tcBorders>
            <w:shd w:val="clear" w:color="auto" w:fill="FFFFFF"/>
          </w:tcPr>
          <w:p w:rsidR="00105859" w:rsidRPr="00043EAD" w:rsidRDefault="00105859">
            <w:pPr>
              <w:framePr w:w="4483" w:wrap="notBeside" w:vAnchor="text" w:hAnchor="text" w:xAlign="center" w:y="1"/>
              <w:rPr>
                <w:sz w:val="22"/>
                <w:szCs w:val="22"/>
              </w:rPr>
            </w:pPr>
          </w:p>
        </w:tc>
        <w:tc>
          <w:tcPr>
            <w:tcW w:w="576" w:type="dxa"/>
            <w:tcBorders>
              <w:top w:val="single" w:sz="4" w:space="0" w:color="auto"/>
            </w:tcBorders>
            <w:shd w:val="clear" w:color="auto" w:fill="FFFFFF"/>
          </w:tcPr>
          <w:p w:rsidR="00105859" w:rsidRPr="00043EAD" w:rsidRDefault="00105859">
            <w:pPr>
              <w:framePr w:w="4483" w:wrap="notBeside" w:vAnchor="text" w:hAnchor="text" w:xAlign="center" w:y="1"/>
              <w:rPr>
                <w:sz w:val="22"/>
                <w:szCs w:val="22"/>
              </w:rPr>
            </w:pPr>
          </w:p>
        </w:tc>
      </w:tr>
      <w:tr w:rsidR="00105859" w:rsidRPr="00043EAD">
        <w:trPr>
          <w:trHeight w:hRule="exact" w:val="245"/>
          <w:jc w:val="center"/>
        </w:trPr>
        <w:tc>
          <w:tcPr>
            <w:tcW w:w="475"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200" w:lineRule="exact"/>
              <w:ind w:firstLine="0"/>
              <w:rPr>
                <w:sz w:val="22"/>
                <w:szCs w:val="22"/>
              </w:rPr>
            </w:pPr>
            <w:r w:rsidRPr="00043EAD">
              <w:rPr>
                <w:rStyle w:val="210pt1pt0"/>
                <w:sz w:val="22"/>
                <w:szCs w:val="22"/>
              </w:rPr>
              <w:t>8</w:t>
            </w:r>
          </w:p>
        </w:tc>
        <w:tc>
          <w:tcPr>
            <w:tcW w:w="1709" w:type="dxa"/>
            <w:tcBorders>
              <w:top w:val="single" w:sz="4" w:space="0" w:color="auto"/>
            </w:tcBorders>
            <w:shd w:val="clear" w:color="auto" w:fill="FFFFFF"/>
          </w:tcPr>
          <w:p w:rsidR="00105859" w:rsidRPr="00043EAD" w:rsidRDefault="00105859">
            <w:pPr>
              <w:framePr w:w="4483" w:wrap="notBeside" w:vAnchor="text" w:hAnchor="text" w:xAlign="center" w:y="1"/>
              <w:rPr>
                <w:sz w:val="22"/>
                <w:szCs w:val="22"/>
              </w:rPr>
            </w:pPr>
          </w:p>
        </w:tc>
        <w:tc>
          <w:tcPr>
            <w:tcW w:w="1723" w:type="dxa"/>
            <w:tcBorders>
              <w:top w:val="single" w:sz="4" w:space="0" w:color="auto"/>
            </w:tcBorders>
            <w:shd w:val="clear" w:color="auto" w:fill="FFFFFF"/>
          </w:tcPr>
          <w:p w:rsidR="00105859" w:rsidRPr="00043EAD" w:rsidRDefault="00105859">
            <w:pPr>
              <w:framePr w:w="4483" w:wrap="notBeside" w:vAnchor="text" w:hAnchor="text" w:xAlign="center" w:y="1"/>
              <w:rPr>
                <w:sz w:val="22"/>
                <w:szCs w:val="22"/>
              </w:rPr>
            </w:pPr>
          </w:p>
        </w:tc>
        <w:tc>
          <w:tcPr>
            <w:tcW w:w="576" w:type="dxa"/>
            <w:tcBorders>
              <w:top w:val="single" w:sz="4" w:space="0" w:color="auto"/>
            </w:tcBorders>
            <w:shd w:val="clear" w:color="auto" w:fill="FFFFFF"/>
          </w:tcPr>
          <w:p w:rsidR="00105859" w:rsidRPr="00043EAD" w:rsidRDefault="007824B5">
            <w:pPr>
              <w:pStyle w:val="22"/>
              <w:framePr w:w="4483" w:wrap="notBeside" w:vAnchor="text" w:hAnchor="text" w:xAlign="center" w:y="1"/>
              <w:shd w:val="clear" w:color="auto" w:fill="auto"/>
              <w:spacing w:before="0" w:line="190" w:lineRule="exact"/>
              <w:ind w:firstLine="0"/>
              <w:jc w:val="right"/>
              <w:rPr>
                <w:sz w:val="22"/>
                <w:szCs w:val="22"/>
              </w:rPr>
            </w:pPr>
            <w:r w:rsidRPr="00043EAD">
              <w:rPr>
                <w:rStyle w:val="28"/>
                <w:sz w:val="22"/>
                <w:szCs w:val="22"/>
              </w:rPr>
              <w:t>£</w:t>
            </w:r>
          </w:p>
        </w:tc>
      </w:tr>
      <w:tr w:rsidR="00105859" w:rsidRPr="00043EAD">
        <w:trPr>
          <w:trHeight w:hRule="exact" w:val="240"/>
          <w:jc w:val="center"/>
        </w:trPr>
        <w:tc>
          <w:tcPr>
            <w:tcW w:w="475"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200" w:lineRule="exact"/>
              <w:ind w:firstLine="0"/>
              <w:rPr>
                <w:sz w:val="22"/>
                <w:szCs w:val="22"/>
              </w:rPr>
            </w:pPr>
            <w:r w:rsidRPr="00043EAD">
              <w:rPr>
                <w:rStyle w:val="210pt1pt0"/>
                <w:sz w:val="22"/>
                <w:szCs w:val="22"/>
              </w:rPr>
              <w:t>а</w:t>
            </w:r>
          </w:p>
        </w:tc>
        <w:tc>
          <w:tcPr>
            <w:tcW w:w="1709"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190" w:lineRule="exact"/>
              <w:ind w:left="560" w:firstLine="0"/>
              <w:rPr>
                <w:sz w:val="22"/>
                <w:szCs w:val="22"/>
              </w:rPr>
            </w:pPr>
            <w:r w:rsidRPr="00043EAD">
              <w:rPr>
                <w:rStyle w:val="28"/>
                <w:sz w:val="22"/>
                <w:szCs w:val="22"/>
              </w:rPr>
              <w:t>/\</w:t>
            </w:r>
          </w:p>
        </w:tc>
        <w:tc>
          <w:tcPr>
            <w:tcW w:w="1723"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190" w:lineRule="exact"/>
              <w:ind w:left="920" w:firstLine="0"/>
              <w:rPr>
                <w:sz w:val="22"/>
                <w:szCs w:val="22"/>
              </w:rPr>
            </w:pPr>
            <w:r w:rsidRPr="00043EAD">
              <w:rPr>
                <w:rStyle w:val="28"/>
                <w:sz w:val="22"/>
                <w:szCs w:val="22"/>
              </w:rPr>
              <w:t>. ^</w:t>
            </w:r>
          </w:p>
        </w:tc>
        <w:tc>
          <w:tcPr>
            <w:tcW w:w="576" w:type="dxa"/>
            <w:tcBorders>
              <w:top w:val="single" w:sz="4" w:space="0" w:color="auto"/>
            </w:tcBorders>
            <w:shd w:val="clear" w:color="auto" w:fill="FFFFFF"/>
            <w:vAlign w:val="bottom"/>
          </w:tcPr>
          <w:p w:rsidR="00105859" w:rsidRPr="00043EAD" w:rsidRDefault="007824B5">
            <w:pPr>
              <w:pStyle w:val="22"/>
              <w:framePr w:w="4483" w:wrap="notBeside" w:vAnchor="text" w:hAnchor="text" w:xAlign="center" w:y="1"/>
              <w:shd w:val="clear" w:color="auto" w:fill="auto"/>
              <w:spacing w:before="0" w:line="190" w:lineRule="exact"/>
              <w:ind w:firstLine="0"/>
              <w:jc w:val="right"/>
              <w:rPr>
                <w:sz w:val="22"/>
                <w:szCs w:val="22"/>
              </w:rPr>
            </w:pPr>
            <w:r w:rsidRPr="00043EAD">
              <w:rPr>
                <w:rStyle w:val="28"/>
                <w:sz w:val="22"/>
                <w:szCs w:val="22"/>
              </w:rPr>
              <w:t>£</w:t>
            </w:r>
          </w:p>
        </w:tc>
      </w:tr>
      <w:tr w:rsidR="00105859" w:rsidRPr="00043EAD">
        <w:trPr>
          <w:trHeight w:hRule="exact" w:val="245"/>
          <w:jc w:val="center"/>
        </w:trPr>
        <w:tc>
          <w:tcPr>
            <w:tcW w:w="475" w:type="dxa"/>
            <w:tcBorders>
              <w:top w:val="single" w:sz="4" w:space="0" w:color="auto"/>
              <w:bottom w:val="single" w:sz="4" w:space="0" w:color="auto"/>
            </w:tcBorders>
            <w:shd w:val="clear" w:color="auto" w:fill="FFFFFF"/>
          </w:tcPr>
          <w:p w:rsidR="00105859" w:rsidRPr="00043EAD" w:rsidRDefault="00105859">
            <w:pPr>
              <w:framePr w:w="4483" w:wrap="notBeside" w:vAnchor="text" w:hAnchor="text" w:xAlign="center" w:y="1"/>
              <w:rPr>
                <w:sz w:val="22"/>
                <w:szCs w:val="22"/>
              </w:rPr>
            </w:pPr>
          </w:p>
        </w:tc>
        <w:tc>
          <w:tcPr>
            <w:tcW w:w="1709" w:type="dxa"/>
            <w:tcBorders>
              <w:top w:val="single" w:sz="4" w:space="0" w:color="auto"/>
              <w:bottom w:val="single" w:sz="4" w:space="0" w:color="auto"/>
            </w:tcBorders>
            <w:shd w:val="clear" w:color="auto" w:fill="FFFFFF"/>
          </w:tcPr>
          <w:p w:rsidR="00105859" w:rsidRPr="00043EAD" w:rsidRDefault="007824B5">
            <w:pPr>
              <w:pStyle w:val="22"/>
              <w:framePr w:w="4483" w:wrap="notBeside" w:vAnchor="text" w:hAnchor="text" w:xAlign="center" w:y="1"/>
              <w:shd w:val="clear" w:color="auto" w:fill="auto"/>
              <w:tabs>
                <w:tab w:val="left" w:leader="underscore" w:pos="1440"/>
              </w:tabs>
              <w:spacing w:before="0" w:line="210" w:lineRule="exact"/>
              <w:ind w:firstLine="0"/>
              <w:jc w:val="both"/>
              <w:rPr>
                <w:sz w:val="22"/>
                <w:szCs w:val="22"/>
              </w:rPr>
            </w:pPr>
            <w:r w:rsidRPr="00043EAD">
              <w:rPr>
                <w:rStyle w:val="28"/>
                <w:sz w:val="22"/>
                <w:szCs w:val="22"/>
              </w:rPr>
              <w:t>_</w:t>
            </w:r>
            <w:r w:rsidRPr="00043EAD">
              <w:rPr>
                <w:rStyle w:val="2TimesNewRoman105pt1"/>
                <w:rFonts w:eastAsia="Century Schoolbook"/>
                <w:sz w:val="22"/>
                <w:szCs w:val="22"/>
              </w:rPr>
              <w:t>1</w:t>
            </w:r>
            <w:r w:rsidRPr="00043EAD">
              <w:rPr>
                <w:rStyle w:val="28"/>
                <w:sz w:val="22"/>
                <w:szCs w:val="22"/>
              </w:rPr>
              <w:t>/</w:t>
            </w:r>
            <w:r w:rsidRPr="00043EAD">
              <w:rPr>
                <w:rStyle w:val="28"/>
                <w:sz w:val="22"/>
                <w:szCs w:val="22"/>
              </w:rPr>
              <w:tab/>
              <w:t>_</w:t>
            </w:r>
          </w:p>
        </w:tc>
        <w:tc>
          <w:tcPr>
            <w:tcW w:w="1723" w:type="dxa"/>
            <w:tcBorders>
              <w:top w:val="single" w:sz="4" w:space="0" w:color="auto"/>
              <w:bottom w:val="single" w:sz="4" w:space="0" w:color="auto"/>
            </w:tcBorders>
            <w:shd w:val="clear" w:color="auto" w:fill="FFFFFF"/>
          </w:tcPr>
          <w:p w:rsidR="00105859" w:rsidRPr="00043EAD" w:rsidRDefault="007824B5">
            <w:pPr>
              <w:pStyle w:val="22"/>
              <w:framePr w:w="4483" w:wrap="notBeside" w:vAnchor="text" w:hAnchor="text" w:xAlign="center" w:y="1"/>
              <w:shd w:val="clear" w:color="auto" w:fill="auto"/>
              <w:spacing w:before="0" w:line="200" w:lineRule="exact"/>
              <w:ind w:left="920" w:firstLine="0"/>
              <w:rPr>
                <w:sz w:val="22"/>
                <w:szCs w:val="22"/>
              </w:rPr>
            </w:pPr>
            <w:r w:rsidRPr="00043EAD">
              <w:rPr>
                <w:rStyle w:val="210pt1pt0"/>
                <w:sz w:val="22"/>
                <w:szCs w:val="22"/>
              </w:rPr>
              <w:t>и</w:t>
            </w:r>
          </w:p>
        </w:tc>
        <w:tc>
          <w:tcPr>
            <w:tcW w:w="576" w:type="dxa"/>
            <w:tcBorders>
              <w:top w:val="single" w:sz="4" w:space="0" w:color="auto"/>
              <w:bottom w:val="single" w:sz="4" w:space="0" w:color="auto"/>
            </w:tcBorders>
            <w:shd w:val="clear" w:color="auto" w:fill="FFFFFF"/>
          </w:tcPr>
          <w:p w:rsidR="00105859" w:rsidRPr="00043EAD" w:rsidRDefault="00105859">
            <w:pPr>
              <w:framePr w:w="4483" w:wrap="notBeside" w:vAnchor="text" w:hAnchor="text" w:xAlign="center" w:y="1"/>
              <w:rPr>
                <w:sz w:val="22"/>
                <w:szCs w:val="22"/>
              </w:rPr>
            </w:pPr>
          </w:p>
        </w:tc>
      </w:tr>
    </w:tbl>
    <w:p w:rsidR="00105859" w:rsidRPr="00043EAD" w:rsidRDefault="007824B5">
      <w:pPr>
        <w:pStyle w:val="a7"/>
        <w:framePr w:w="4483" w:wrap="notBeside" w:vAnchor="text" w:hAnchor="text" w:xAlign="center" w:y="1"/>
        <w:shd w:val="clear" w:color="auto" w:fill="auto"/>
        <w:spacing w:line="170" w:lineRule="exact"/>
        <w:rPr>
          <w:sz w:val="22"/>
          <w:szCs w:val="22"/>
        </w:rPr>
      </w:pPr>
      <w:r w:rsidRPr="00043EAD">
        <w:rPr>
          <w:sz w:val="22"/>
          <w:szCs w:val="22"/>
        </w:rPr>
        <w:t>Рис. 2.19</w:t>
      </w:r>
    </w:p>
    <w:p w:rsidR="00105859" w:rsidRPr="00043EAD" w:rsidRDefault="00105859">
      <w:pPr>
        <w:framePr w:w="4483" w:wrap="notBeside" w:vAnchor="text" w:hAnchor="text" w:xAlign="center" w:y="1"/>
        <w:rPr>
          <w:sz w:val="22"/>
          <w:szCs w:val="22"/>
        </w:rPr>
      </w:pPr>
    </w:p>
    <w:p w:rsidR="00105859" w:rsidRPr="00043EAD" w:rsidRDefault="00105859">
      <w:pPr>
        <w:rPr>
          <w:sz w:val="22"/>
          <w:szCs w:val="22"/>
        </w:rPr>
      </w:pPr>
    </w:p>
    <w:p w:rsidR="00105859" w:rsidRPr="00043EAD" w:rsidRDefault="007824B5">
      <w:pPr>
        <w:pStyle w:val="22"/>
        <w:shd w:val="clear" w:color="auto" w:fill="auto"/>
        <w:spacing w:before="311" w:line="211" w:lineRule="exact"/>
        <w:ind w:firstLine="0"/>
        <w:jc w:val="both"/>
        <w:rPr>
          <w:sz w:val="22"/>
          <w:szCs w:val="22"/>
        </w:rPr>
      </w:pPr>
      <w:r w:rsidRPr="00043EAD">
        <w:rPr>
          <w:sz w:val="22"/>
          <w:szCs w:val="22"/>
        </w:rPr>
        <w:t>на практике, то можно рассматривать его как непрерывную систе</w:t>
      </w:r>
      <w:r w:rsidRPr="00043EAD">
        <w:rPr>
          <w:sz w:val="22"/>
          <w:szCs w:val="22"/>
        </w:rPr>
        <w:softHyphen/>
        <w:t xml:space="preserve">му регулирования. Особенности поведения прерывистых </w:t>
      </w:r>
      <w:r w:rsidRPr="00043EAD">
        <w:rPr>
          <w:sz w:val="22"/>
          <w:szCs w:val="22"/>
        </w:rPr>
        <w:lastRenderedPageBreak/>
        <w:t>систем ре</w:t>
      </w:r>
      <w:r w:rsidRPr="00043EAD">
        <w:rPr>
          <w:sz w:val="22"/>
          <w:szCs w:val="22"/>
        </w:rPr>
        <w:softHyphen/>
        <w:t>гулирования, а также условия замены их при анализе непрерывны</w:t>
      </w:r>
      <w:r w:rsidRPr="00043EAD">
        <w:rPr>
          <w:sz w:val="22"/>
          <w:szCs w:val="22"/>
        </w:rPr>
        <w:softHyphen/>
        <w:t xml:space="preserve">ми обсуждаются в гл. </w:t>
      </w:r>
      <w:r w:rsidRPr="00043EAD">
        <w:rPr>
          <w:rStyle w:val="2TimesNewRoman105pt"/>
          <w:rFonts w:eastAsia="Century Schoolbook"/>
          <w:sz w:val="22"/>
          <w:szCs w:val="22"/>
        </w:rPr>
        <w:t>10</w:t>
      </w:r>
      <w:r w:rsidRPr="00043EAD">
        <w:rPr>
          <w:sz w:val="22"/>
          <w:szCs w:val="22"/>
        </w:rPr>
        <w:t>.</w:t>
      </w:r>
      <w:r w:rsidRPr="00043EAD">
        <w:rPr>
          <w:sz w:val="22"/>
          <w:szCs w:val="22"/>
        </w:rPr>
        <w:br w:type="page"/>
      </w:r>
    </w:p>
    <w:p w:rsidR="00105859" w:rsidRPr="00043EAD" w:rsidRDefault="007824B5">
      <w:pPr>
        <w:pStyle w:val="22"/>
        <w:shd w:val="clear" w:color="auto" w:fill="auto"/>
        <w:spacing w:before="0" w:after="77" w:line="211" w:lineRule="exact"/>
        <w:ind w:firstLine="360"/>
        <w:jc w:val="both"/>
        <w:rPr>
          <w:sz w:val="22"/>
          <w:szCs w:val="22"/>
        </w:rPr>
      </w:pPr>
      <w:r w:rsidRPr="00043EAD">
        <w:rPr>
          <w:sz w:val="22"/>
          <w:szCs w:val="22"/>
        </w:rPr>
        <w:lastRenderedPageBreak/>
        <w:t>Преобразования, происходящие в автоселекторе, который рас</w:t>
      </w:r>
      <w:r w:rsidRPr="00043EAD">
        <w:rPr>
          <w:sz w:val="22"/>
          <w:szCs w:val="22"/>
        </w:rPr>
        <w:softHyphen/>
        <w:t>сматривается как непрерывная система, описываются следующими соотношениями. Временной сдвиг Дт меявду положением сигналь</w:t>
      </w:r>
      <w:r w:rsidRPr="00043EAD">
        <w:rPr>
          <w:sz w:val="22"/>
          <w:szCs w:val="22"/>
        </w:rPr>
        <w:softHyphen/>
        <w:t>ных т</w:t>
      </w:r>
      <w:r w:rsidRPr="00043EAD">
        <w:rPr>
          <w:sz w:val="22"/>
          <w:szCs w:val="22"/>
          <w:vertAlign w:val="subscript"/>
        </w:rPr>
        <w:t>с</w:t>
      </w:r>
      <w:r w:rsidRPr="00043EAD">
        <w:rPr>
          <w:sz w:val="22"/>
          <w:szCs w:val="22"/>
        </w:rPr>
        <w:t xml:space="preserve"> и следящих т</w:t>
      </w:r>
      <w:r w:rsidRPr="00043EAD">
        <w:rPr>
          <w:sz w:val="22"/>
          <w:szCs w:val="22"/>
          <w:vertAlign w:val="subscript"/>
        </w:rPr>
        <w:t>С</w:t>
      </w:r>
      <w:r w:rsidRPr="00043EAD">
        <w:rPr>
          <w:sz w:val="22"/>
          <w:szCs w:val="22"/>
        </w:rPr>
        <w:t>л импульсов равен</w:t>
      </w:r>
    </w:p>
    <w:p w:rsidR="00105859" w:rsidRPr="00043EAD" w:rsidRDefault="007824B5">
      <w:pPr>
        <w:pStyle w:val="22"/>
        <w:shd w:val="clear" w:color="auto" w:fill="auto"/>
        <w:tabs>
          <w:tab w:val="left" w:pos="6107"/>
        </w:tabs>
        <w:spacing w:before="0" w:after="88" w:line="190" w:lineRule="exact"/>
        <w:ind w:left="2860" w:firstLine="0"/>
        <w:jc w:val="both"/>
        <w:rPr>
          <w:sz w:val="22"/>
          <w:szCs w:val="22"/>
        </w:rPr>
      </w:pPr>
      <w:r w:rsidRPr="00043EAD">
        <w:rPr>
          <w:sz w:val="22"/>
          <w:szCs w:val="22"/>
        </w:rPr>
        <w:t>Дт=т</w:t>
      </w:r>
      <w:r w:rsidRPr="00043EAD">
        <w:rPr>
          <w:sz w:val="22"/>
          <w:szCs w:val="22"/>
          <w:vertAlign w:val="subscript"/>
        </w:rPr>
        <w:t>с</w:t>
      </w:r>
      <w:r w:rsidRPr="00043EAD">
        <w:rPr>
          <w:sz w:val="22"/>
          <w:szCs w:val="22"/>
        </w:rPr>
        <w:t>—т</w:t>
      </w:r>
      <w:r w:rsidRPr="00043EAD">
        <w:rPr>
          <w:sz w:val="22"/>
          <w:szCs w:val="22"/>
          <w:vertAlign w:val="subscript"/>
        </w:rPr>
        <w:t>сл</w:t>
      </w:r>
      <w:r w:rsidRPr="00043EAD">
        <w:rPr>
          <w:sz w:val="22"/>
          <w:szCs w:val="22"/>
        </w:rPr>
        <w:t>,</w:t>
      </w:r>
      <w:r w:rsidRPr="00043EAD">
        <w:rPr>
          <w:sz w:val="22"/>
          <w:szCs w:val="22"/>
        </w:rPr>
        <w:tab/>
        <w:t>(2.23)</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причем под положением следящих импульсов понимается положе</w:t>
      </w:r>
      <w:r w:rsidRPr="00043EAD">
        <w:rPr>
          <w:sz w:val="22"/>
          <w:szCs w:val="22"/>
        </w:rPr>
        <w:softHyphen/>
        <w:t>ние их общего фронта. За начало отсчета величин т</w:t>
      </w:r>
      <w:r w:rsidRPr="00043EAD">
        <w:rPr>
          <w:sz w:val="22"/>
          <w:szCs w:val="22"/>
          <w:vertAlign w:val="subscript"/>
        </w:rPr>
        <w:t>с</w:t>
      </w:r>
      <w:r w:rsidRPr="00043EAD">
        <w:rPr>
          <w:sz w:val="22"/>
          <w:szCs w:val="22"/>
        </w:rPr>
        <w:t>, т</w:t>
      </w:r>
      <w:r w:rsidRPr="00043EAD">
        <w:rPr>
          <w:sz w:val="22"/>
          <w:szCs w:val="22"/>
          <w:vertAlign w:val="subscript"/>
        </w:rPr>
        <w:t>сл</w:t>
      </w:r>
      <w:r w:rsidRPr="00043EAD">
        <w:rPr>
          <w:sz w:val="22"/>
          <w:szCs w:val="22"/>
        </w:rPr>
        <w:t xml:space="preserve"> примем положение опорного импульса </w:t>
      </w:r>
      <w:r w:rsidRPr="00043EAD">
        <w:rPr>
          <w:rStyle w:val="210pt1pt"/>
          <w:sz w:val="22"/>
          <w:szCs w:val="22"/>
          <w:lang w:val="ru-RU" w:eastAsia="ru-RU" w:bidi="ru-RU"/>
        </w:rPr>
        <w:t>и</w:t>
      </w:r>
      <w:r w:rsidRPr="00043EAD">
        <w:rPr>
          <w:sz w:val="22"/>
          <w:szCs w:val="22"/>
          <w:vertAlign w:val="subscript"/>
        </w:rPr>
        <w:t>0п</w:t>
      </w:r>
      <w:r w:rsidRPr="00043EAD">
        <w:rPr>
          <w:sz w:val="22"/>
          <w:szCs w:val="22"/>
        </w:rPr>
        <w:t>. При высокой частоте повторе</w:t>
      </w:r>
      <w:r w:rsidRPr="00043EAD">
        <w:rPr>
          <w:sz w:val="22"/>
          <w:szCs w:val="22"/>
        </w:rPr>
        <w:softHyphen/>
        <w:t>ния импульсов пульсации выходного напряжения временного дис</w:t>
      </w:r>
      <w:r w:rsidRPr="00043EAD">
        <w:rPr>
          <w:sz w:val="22"/>
          <w:szCs w:val="22"/>
        </w:rPr>
        <w:softHyphen/>
        <w:t>криминатора, Обусловленные импульсным характером сигнала, эф</w:t>
      </w:r>
      <w:r w:rsidRPr="00043EAD">
        <w:rPr>
          <w:sz w:val="22"/>
          <w:szCs w:val="22"/>
        </w:rPr>
        <w:softHyphen/>
        <w:t>фективно подавляются последующим фильтром нижних частот. В этом случае при анализе автоселектора достаточно рассматривать выходное напряжение дискриминатора, усредненное за период по</w:t>
      </w:r>
      <w:r w:rsidRPr="00043EAD">
        <w:rPr>
          <w:sz w:val="22"/>
          <w:szCs w:val="22"/>
        </w:rPr>
        <w:softHyphen/>
        <w:t>вторения импульсов. Оно записывается в виде</w:t>
      </w:r>
    </w:p>
    <w:p w:rsidR="00105859" w:rsidRPr="00043EAD" w:rsidRDefault="007824B5">
      <w:pPr>
        <w:pStyle w:val="22"/>
        <w:shd w:val="clear" w:color="auto" w:fill="auto"/>
        <w:tabs>
          <w:tab w:val="left" w:pos="6107"/>
        </w:tabs>
        <w:spacing w:before="0" w:after="134" w:line="200" w:lineRule="exact"/>
        <w:ind w:left="1360" w:firstLine="0"/>
        <w:jc w:val="both"/>
        <w:rPr>
          <w:sz w:val="22"/>
          <w:szCs w:val="22"/>
        </w:rPr>
      </w:pPr>
      <w:r w:rsidRPr="00043EAD">
        <w:rPr>
          <w:sz w:val="22"/>
          <w:szCs w:val="22"/>
        </w:rPr>
        <w:t xml:space="preserve">Ид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M</w:t>
      </w:r>
      <w:r w:rsidRPr="00043EAD">
        <w:rPr>
          <w:sz w:val="22"/>
          <w:szCs w:val="22"/>
          <w:lang w:eastAsia="en-US" w:bidi="en-US"/>
        </w:rPr>
        <w:t xml:space="preserve"> </w:t>
      </w:r>
      <w:r w:rsidRPr="00043EAD">
        <w:rPr>
          <w:sz w:val="22"/>
          <w:szCs w:val="22"/>
        </w:rPr>
        <w:t xml:space="preserve">[м„ </w:t>
      </w:r>
      <w:r w:rsidRPr="00043EAD">
        <w:rPr>
          <w:rStyle w:val="25"/>
          <w:sz w:val="22"/>
          <w:szCs w:val="22"/>
        </w:rPr>
        <w:t>(/)]</w:t>
      </w:r>
      <w:r w:rsidRPr="00043EAD">
        <w:rPr>
          <w:sz w:val="22"/>
          <w:szCs w:val="22"/>
        </w:rPr>
        <w:t xml:space="preserve"> + </w:t>
      </w:r>
      <w:r w:rsidRPr="00043EAD">
        <w:rPr>
          <w:rStyle w:val="210pt1pt"/>
          <w:sz w:val="22"/>
          <w:szCs w:val="22"/>
          <w:lang w:val="ru-RU" w:eastAsia="ru-RU" w:bidi="ru-RU"/>
        </w:rPr>
        <w:t xml:space="preserve">г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lang w:val="en-US" w:eastAsia="en-US" w:bidi="en-US"/>
        </w:rPr>
        <w:t>Ax</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sz w:val="22"/>
          <w:szCs w:val="22"/>
          <w:lang w:val="en-US" w:eastAsia="en-US" w:bidi="en-US"/>
        </w:rPr>
        <w:t>Q</w:t>
      </w:r>
      <w:r w:rsidRPr="00043EAD">
        <w:rPr>
          <w:sz w:val="22"/>
          <w:szCs w:val="22"/>
          <w:lang w:eastAsia="en-US" w:bidi="en-US"/>
        </w:rPr>
        <w:t xml:space="preserve">) </w:t>
      </w:r>
      <w:r w:rsidRPr="00043EAD">
        <w:rPr>
          <w:sz w:val="22"/>
          <w:szCs w:val="22"/>
        </w:rPr>
        <w:t xml:space="preserve">+ </w:t>
      </w:r>
      <w:r w:rsidRPr="00043EAD">
        <w:rPr>
          <w:rStyle w:val="210pt1pt"/>
          <w:sz w:val="22"/>
          <w:szCs w:val="22"/>
          <w:lang w:val="ru-RU" w:eastAsia="ru-RU" w:bidi="ru-RU"/>
        </w:rPr>
        <w:t xml:space="preserve">г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Дт),</w:t>
      </w:r>
      <w:r w:rsidRPr="00043EAD">
        <w:rPr>
          <w:sz w:val="22"/>
          <w:szCs w:val="22"/>
        </w:rPr>
        <w:tab/>
        <w:t>(2.24)</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где Л4[м</w:t>
      </w:r>
      <w:r w:rsidRPr="00043EAD">
        <w:rPr>
          <w:sz w:val="22"/>
          <w:szCs w:val="22"/>
          <w:vertAlign w:val="subscript"/>
        </w:rPr>
        <w:t>д</w:t>
      </w:r>
      <w:r w:rsidRPr="00043EAD">
        <w:rPr>
          <w:sz w:val="22"/>
          <w:szCs w:val="22"/>
        </w:rPr>
        <w:t xml:space="preserve">(£)] </w:t>
      </w:r>
      <w:r w:rsidRPr="00043EAD">
        <w:rPr>
          <w:rStyle w:val="210pt1pt"/>
          <w:sz w:val="22"/>
          <w:szCs w:val="22"/>
          <w:lang w:val="ru-RU"/>
        </w:rPr>
        <w:t xml:space="preserve">= </w:t>
      </w:r>
      <w:r w:rsidRPr="00043EAD">
        <w:rPr>
          <w:rStyle w:val="210pt1pt"/>
          <w:sz w:val="22"/>
          <w:szCs w:val="22"/>
        </w:rPr>
        <w:t>F</w:t>
      </w:r>
      <w:r w:rsidRPr="00043EAD">
        <w:rPr>
          <w:rStyle w:val="210pt1pt"/>
          <w:sz w:val="22"/>
          <w:szCs w:val="22"/>
          <w:lang w:val="ru-RU"/>
        </w:rPr>
        <w:t>(</w:t>
      </w:r>
      <w:r w:rsidRPr="00043EAD">
        <w:rPr>
          <w:rStyle w:val="210pt1pt"/>
          <w:sz w:val="22"/>
          <w:szCs w:val="22"/>
        </w:rPr>
        <w:t>Ax</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Дт) —соответственно математическое ожидание и флюктуационная составляющая выходного напряже</w:t>
      </w:r>
      <w:r w:rsidRPr="00043EAD">
        <w:rPr>
          <w:sz w:val="22"/>
          <w:szCs w:val="22"/>
        </w:rPr>
        <w:softHyphen/>
        <w:t>ния дискриминатора, усредненного за период повторения импуль</w:t>
      </w:r>
      <w:r w:rsidRPr="00043EAD">
        <w:rPr>
          <w:sz w:val="22"/>
          <w:szCs w:val="22"/>
        </w:rPr>
        <w:softHyphen/>
        <w:t>сов.</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Форма дискриминационной характеристики Е(Дт) и параметры напряжения |(£, Дт) 'зависят от соотношения сигнал-шум в полосе УПЧ, ширины полосы пропускания УПЧ, длительности следящих импульсов, наличия амплитудных флюктуаций сигнала. Количест</w:t>
      </w:r>
      <w:r w:rsidRPr="00043EAD">
        <w:rPr>
          <w:sz w:val="22"/>
          <w:szCs w:val="22"/>
        </w:rPr>
        <w:softHyphen/>
        <w:t>венный анализ характеристик выходного напряжения временного дискриминатора проводится в гл. 3.</w:t>
      </w:r>
    </w:p>
    <w:p w:rsidR="00105859" w:rsidRPr="00043EAD" w:rsidRDefault="007824B5">
      <w:pPr>
        <w:pStyle w:val="22"/>
        <w:shd w:val="clear" w:color="auto" w:fill="auto"/>
        <w:spacing w:before="0" w:after="69" w:line="211" w:lineRule="exact"/>
        <w:ind w:firstLine="360"/>
        <w:jc w:val="both"/>
        <w:rPr>
          <w:sz w:val="22"/>
          <w:szCs w:val="22"/>
        </w:rPr>
      </w:pPr>
      <w:r w:rsidRPr="00043EAD">
        <w:rPr>
          <w:sz w:val="22"/>
          <w:szCs w:val="22"/>
        </w:rPr>
        <w:t>В.состав фильтра в автоселекторе обычно включают один или два интегратора. Преобразование выходного напряжения дискри</w:t>
      </w:r>
      <w:r w:rsidRPr="00043EAD">
        <w:rPr>
          <w:sz w:val="22"/>
          <w:szCs w:val="22"/>
        </w:rPr>
        <w:softHyphen/>
        <w:t xml:space="preserve">минатора, выполняемое фильтром нижних частот, определяется его операторным коэффициентом передачи Кф(р). Напряжение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на выходе фильтра при этом равно</w:t>
      </w:r>
    </w:p>
    <w:p w:rsidR="00105859" w:rsidRPr="00043EAD" w:rsidRDefault="007824B5">
      <w:pPr>
        <w:pStyle w:val="170"/>
        <w:shd w:val="clear" w:color="auto" w:fill="auto"/>
        <w:tabs>
          <w:tab w:val="left" w:pos="6107"/>
        </w:tabs>
        <w:spacing w:after="19" w:line="200" w:lineRule="exact"/>
        <w:ind w:left="2100"/>
        <w:jc w:val="both"/>
        <w:rPr>
          <w:sz w:val="22"/>
          <w:szCs w:val="22"/>
        </w:rPr>
      </w:pPr>
      <w:bookmarkStart w:id="12" w:name="bookmark12"/>
      <w:r w:rsidRPr="00043EAD">
        <w:rPr>
          <w:sz w:val="22"/>
          <w:szCs w:val="22"/>
        </w:rPr>
        <w:t xml:space="preserve">М0=Яф(р)и„(0, </w:t>
      </w:r>
      <w:r w:rsidRPr="00043EAD">
        <w:rPr>
          <w:rStyle w:val="1710pt"/>
          <w:sz w:val="22"/>
          <w:szCs w:val="22"/>
        </w:rPr>
        <w:t>P</w:t>
      </w:r>
      <w:r w:rsidRPr="00043EAD">
        <w:rPr>
          <w:rStyle w:val="1710pt"/>
          <w:sz w:val="22"/>
          <w:szCs w:val="22"/>
          <w:lang w:val="ru-RU"/>
        </w:rPr>
        <w:t>=</w:t>
      </w:r>
      <w:r w:rsidRPr="00043EAD">
        <w:rPr>
          <w:rStyle w:val="1710pt"/>
          <w:sz w:val="22"/>
          <w:szCs w:val="22"/>
        </w:rPr>
        <w:t>dldt</w:t>
      </w:r>
      <w:r w:rsidRPr="00043EAD">
        <w:rPr>
          <w:rStyle w:val="1710pt"/>
          <w:sz w:val="22"/>
          <w:szCs w:val="22"/>
          <w:lang w:val="ru-RU"/>
        </w:rPr>
        <w:t>.</w:t>
      </w:r>
      <w:r w:rsidRPr="00043EAD">
        <w:rPr>
          <w:sz w:val="22"/>
          <w:szCs w:val="22"/>
          <w:lang w:eastAsia="en-US" w:bidi="en-US"/>
        </w:rPr>
        <w:tab/>
      </w:r>
      <w:r w:rsidRPr="00043EAD">
        <w:rPr>
          <w:sz w:val="22"/>
          <w:szCs w:val="22"/>
        </w:rPr>
        <w:t>(2.25)</w:t>
      </w:r>
      <w:bookmarkEnd w:id="12"/>
    </w:p>
    <w:p w:rsidR="00105859" w:rsidRPr="00043EAD" w:rsidRDefault="007824B5">
      <w:pPr>
        <w:pStyle w:val="22"/>
        <w:shd w:val="clear" w:color="auto" w:fill="auto"/>
        <w:spacing w:before="0" w:after="61" w:line="211" w:lineRule="exact"/>
        <w:ind w:firstLine="360"/>
        <w:jc w:val="both"/>
        <w:rPr>
          <w:sz w:val="22"/>
          <w:szCs w:val="22"/>
        </w:rPr>
      </w:pPr>
      <w:r w:rsidRPr="00043EAD">
        <w:rPr>
          <w:sz w:val="22"/>
          <w:szCs w:val="22"/>
        </w:rPr>
        <w:t>Обычно зависимость величины задержки в устройстве регули</w:t>
      </w:r>
      <w:r w:rsidRPr="00043EAD">
        <w:rPr>
          <w:sz w:val="22"/>
          <w:szCs w:val="22"/>
        </w:rPr>
        <w:softHyphen/>
        <w:t>руемой задержки от управляющего напряжения является безынер</w:t>
      </w:r>
      <w:r w:rsidRPr="00043EAD">
        <w:rPr>
          <w:sz w:val="22"/>
          <w:szCs w:val="22"/>
        </w:rPr>
        <w:softHyphen/>
        <w:t>ционной. Если она, кроме того, линейна, то выполняется соотноше</w:t>
      </w:r>
      <w:r w:rsidRPr="00043EAD">
        <w:rPr>
          <w:sz w:val="22"/>
          <w:szCs w:val="22"/>
        </w:rPr>
        <w:softHyphen/>
        <w:t>ние</w:t>
      </w:r>
    </w:p>
    <w:p w:rsidR="00105859" w:rsidRPr="00043EAD" w:rsidRDefault="007824B5">
      <w:pPr>
        <w:pStyle w:val="32"/>
        <w:shd w:val="clear" w:color="auto" w:fill="auto"/>
        <w:tabs>
          <w:tab w:val="left" w:pos="6107"/>
        </w:tabs>
        <w:spacing w:after="22" w:line="210" w:lineRule="exact"/>
        <w:ind w:left="2600" w:firstLine="0"/>
        <w:jc w:val="both"/>
        <w:rPr>
          <w:sz w:val="22"/>
          <w:szCs w:val="22"/>
        </w:rPr>
      </w:pPr>
      <w:r w:rsidRPr="00043EAD">
        <w:rPr>
          <w:sz w:val="22"/>
          <w:szCs w:val="22"/>
          <w:vertAlign w:val="superscript"/>
        </w:rPr>
        <w:t>т</w:t>
      </w:r>
      <w:r w:rsidRPr="00043EAD">
        <w:rPr>
          <w:sz w:val="22"/>
          <w:szCs w:val="22"/>
        </w:rPr>
        <w:t>сл = '</w:t>
      </w:r>
      <w:r w:rsidRPr="00043EAD">
        <w:rPr>
          <w:sz w:val="22"/>
          <w:szCs w:val="22"/>
          <w:vertAlign w:val="superscript"/>
        </w:rPr>
        <w:t>г</w:t>
      </w:r>
      <w:r w:rsidRPr="00043EAD">
        <w:rPr>
          <w:sz w:val="22"/>
          <w:szCs w:val="22"/>
        </w:rPr>
        <w:t xml:space="preserve">сло + </w:t>
      </w:r>
      <w:r w:rsidRPr="00043EAD">
        <w:rPr>
          <w:sz w:val="22"/>
          <w:szCs w:val="22"/>
          <w:vertAlign w:val="superscript"/>
        </w:rPr>
        <w:t>5</w:t>
      </w:r>
      <w:r w:rsidRPr="00043EAD">
        <w:rPr>
          <w:sz w:val="22"/>
          <w:szCs w:val="22"/>
        </w:rPr>
        <w:t>рег«ф.</w:t>
      </w:r>
      <w:r w:rsidRPr="00043EAD">
        <w:rPr>
          <w:sz w:val="22"/>
          <w:szCs w:val="22"/>
        </w:rPr>
        <w:tab/>
        <w:t>(2.26)</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5"/>
          <w:sz w:val="22"/>
          <w:szCs w:val="22"/>
        </w:rPr>
        <w:t>5</w:t>
      </w:r>
      <w:r w:rsidRPr="00043EAD">
        <w:rPr>
          <w:rStyle w:val="25"/>
          <w:sz w:val="22"/>
          <w:szCs w:val="22"/>
          <w:vertAlign w:val="subscript"/>
        </w:rPr>
        <w:t>рег</w:t>
      </w:r>
      <w:r w:rsidRPr="00043EAD">
        <w:rPr>
          <w:sz w:val="22"/>
          <w:szCs w:val="22"/>
        </w:rPr>
        <w:t xml:space="preserve"> — крутизна регулировочной характеристики, т</w:t>
      </w:r>
      <w:r w:rsidRPr="00043EAD">
        <w:rPr>
          <w:sz w:val="22"/>
          <w:szCs w:val="22"/>
          <w:vertAlign w:val="subscript"/>
        </w:rPr>
        <w:t>С</w:t>
      </w:r>
      <w:r w:rsidRPr="00043EAD">
        <w:rPr>
          <w:sz w:val="22"/>
          <w:szCs w:val="22"/>
        </w:rPr>
        <w:t>ло — значе</w:t>
      </w:r>
      <w:r w:rsidRPr="00043EAD">
        <w:rPr>
          <w:sz w:val="22"/>
          <w:szCs w:val="22"/>
        </w:rPr>
        <w:softHyphen/>
        <w:t>ние задержки при отсутствии управляющего напряжения.</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Величина </w:t>
      </w:r>
      <w:r w:rsidRPr="00043EAD">
        <w:rPr>
          <w:rStyle w:val="29"/>
          <w:sz w:val="22"/>
          <w:szCs w:val="22"/>
        </w:rPr>
        <w:t>т</w:t>
      </w:r>
      <w:r w:rsidRPr="00043EAD">
        <w:rPr>
          <w:rStyle w:val="29"/>
          <w:sz w:val="22"/>
          <w:szCs w:val="22"/>
          <w:vertAlign w:val="subscript"/>
        </w:rPr>
        <w:t>С</w:t>
      </w:r>
      <w:r w:rsidRPr="00043EAD">
        <w:rPr>
          <w:rStyle w:val="29"/>
          <w:sz w:val="22"/>
          <w:szCs w:val="22"/>
        </w:rPr>
        <w:t xml:space="preserve">ло </w:t>
      </w:r>
      <w:r w:rsidRPr="00043EAD">
        <w:rPr>
          <w:sz w:val="22"/>
          <w:szCs w:val="22"/>
        </w:rPr>
        <w:t>может обладать некоторой нестабильностью, что необходимо учитывать при анализе автоселектора.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Соотношениям </w:t>
      </w:r>
      <w:r w:rsidRPr="00043EAD">
        <w:rPr>
          <w:rStyle w:val="2TimesNewRoman105pt2"/>
          <w:rFonts w:eastAsia="Century Schoolbook"/>
          <w:sz w:val="22"/>
          <w:szCs w:val="22"/>
        </w:rPr>
        <w:t xml:space="preserve">(2.23) — (2.26) </w:t>
      </w:r>
      <w:r w:rsidRPr="00043EAD">
        <w:rPr>
          <w:sz w:val="22"/>
          <w:szCs w:val="22"/>
        </w:rPr>
        <w:t xml:space="preserve">соответствует структурная схема временного автоселектора, изображенная на рис. </w:t>
      </w:r>
      <w:r w:rsidRPr="00043EAD">
        <w:rPr>
          <w:rStyle w:val="2TimesNewRoman105pt"/>
          <w:rFonts w:eastAsia="Century Schoolbook"/>
          <w:sz w:val="22"/>
          <w:szCs w:val="22"/>
        </w:rPr>
        <w:t>2</w:t>
      </w:r>
      <w:r w:rsidRPr="00043EAD">
        <w:rPr>
          <w:sz w:val="22"/>
          <w:szCs w:val="22"/>
        </w:rPr>
        <w:t>.</w:t>
      </w:r>
      <w:r w:rsidRPr="00043EAD">
        <w:rPr>
          <w:rStyle w:val="2TimesNewRoman105pt"/>
          <w:rFonts w:eastAsia="Century Schoolbook"/>
          <w:sz w:val="22"/>
          <w:szCs w:val="22"/>
        </w:rPr>
        <w:t>20</w:t>
      </w:r>
      <w:r w:rsidRPr="00043EAD">
        <w:rPr>
          <w:sz w:val="22"/>
          <w:szCs w:val="22"/>
        </w:rPr>
        <w:t>.</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Рассматриваемый временной автоселектор позволяет сформиро</w:t>
      </w:r>
      <w:r w:rsidRPr="00043EAD">
        <w:rPr>
          <w:sz w:val="22"/>
          <w:szCs w:val="22"/>
        </w:rPr>
        <w:softHyphen/>
        <w:t>вать на выходе фильтра ФНЧ напряжение, пропорциональное рас</w:t>
      </w:r>
      <w:r w:rsidRPr="00043EAD">
        <w:rPr>
          <w:sz w:val="22"/>
          <w:szCs w:val="22"/>
        </w:rPr>
        <w:softHyphen/>
        <w:t xml:space="preserve">стоянию до объекта, т. е. выполняет </w:t>
      </w:r>
      <w:r w:rsidRPr="00043EAD">
        <w:rPr>
          <w:sz w:val="22"/>
          <w:szCs w:val="22"/>
        </w:rPr>
        <w:lastRenderedPageBreak/>
        <w:t>одновременно функции авто</w:t>
      </w:r>
      <w:r w:rsidRPr="00043EAD">
        <w:rPr>
          <w:sz w:val="22"/>
          <w:szCs w:val="22"/>
        </w:rPr>
        <w:softHyphen/>
      </w:r>
      <w:r w:rsidRPr="00043EAD">
        <w:rPr>
          <w:sz w:val="22"/>
          <w:szCs w:val="22"/>
        </w:rPr>
        <w:br w:type="page"/>
      </w:r>
      <w:r w:rsidRPr="00043EAD">
        <w:rPr>
          <w:sz w:val="22"/>
          <w:szCs w:val="22"/>
        </w:rPr>
        <w:lastRenderedPageBreak/>
        <w:t>дальномера. Поясним это положение. Представим величину т</w:t>
      </w:r>
      <w:r w:rsidRPr="00043EAD">
        <w:rPr>
          <w:sz w:val="22"/>
          <w:szCs w:val="22"/>
          <w:vertAlign w:val="subscript"/>
        </w:rPr>
        <w:t>с</w:t>
      </w:r>
      <w:r w:rsidRPr="00043EAD">
        <w:rPr>
          <w:sz w:val="22"/>
          <w:szCs w:val="22"/>
        </w:rPr>
        <w:t>, оп</w:t>
      </w:r>
      <w:r w:rsidRPr="00043EAD">
        <w:rPr>
          <w:sz w:val="22"/>
          <w:szCs w:val="22"/>
        </w:rPr>
        <w:softHyphen/>
        <w:t>ределяющую положение импульса сигнала, в виде</w:t>
      </w:r>
    </w:p>
    <w:p w:rsidR="00105859" w:rsidRPr="00043EAD" w:rsidRDefault="007824B5">
      <w:pPr>
        <w:pStyle w:val="22"/>
        <w:shd w:val="clear" w:color="auto" w:fill="auto"/>
        <w:tabs>
          <w:tab w:val="left" w:pos="6132"/>
        </w:tabs>
        <w:spacing w:before="0" w:after="53" w:line="210" w:lineRule="exact"/>
        <w:ind w:left="2820" w:firstLine="0"/>
        <w:jc w:val="both"/>
        <w:rPr>
          <w:sz w:val="22"/>
          <w:szCs w:val="22"/>
        </w:rPr>
      </w:pPr>
      <w:r w:rsidRPr="00043EAD">
        <w:rPr>
          <w:sz w:val="22"/>
          <w:szCs w:val="22"/>
        </w:rPr>
        <w:t>т</w:t>
      </w:r>
      <w:r w:rsidRPr="00043EAD">
        <w:rPr>
          <w:sz w:val="22"/>
          <w:szCs w:val="22"/>
          <w:vertAlign w:val="subscript"/>
        </w:rPr>
        <w:t>с</w:t>
      </w:r>
      <w:r w:rsidRPr="00043EAD">
        <w:rPr>
          <w:sz w:val="22"/>
          <w:szCs w:val="22"/>
        </w:rPr>
        <w:t>=т</w:t>
      </w:r>
      <w:r w:rsidRPr="00043EAD">
        <w:rPr>
          <w:rStyle w:val="2TimesNewRoman105pt"/>
          <w:rFonts w:eastAsia="Century Schoolbook"/>
          <w:sz w:val="22"/>
          <w:szCs w:val="22"/>
          <w:vertAlign w:val="subscript"/>
        </w:rPr>
        <w:t>0</w:t>
      </w:r>
      <w:r w:rsidRPr="00043EAD">
        <w:rPr>
          <w:sz w:val="22"/>
          <w:szCs w:val="22"/>
        </w:rPr>
        <w:t xml:space="preserve"> + т</w:t>
      </w:r>
      <w:r w:rsidRPr="00043EAD">
        <w:rPr>
          <w:sz w:val="22"/>
          <w:szCs w:val="22"/>
          <w:vertAlign w:val="subscript"/>
        </w:rPr>
        <w:t>г</w:t>
      </w:r>
      <w:r w:rsidRPr="00043EAD">
        <w:rPr>
          <w:sz w:val="22"/>
          <w:szCs w:val="22"/>
        </w:rPr>
        <w:t>, _</w:t>
      </w:r>
      <w:r w:rsidRPr="00043EAD">
        <w:rPr>
          <w:sz w:val="22"/>
          <w:szCs w:val="22"/>
        </w:rPr>
        <w:tab/>
        <w:t>(2.27)</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drawing>
          <wp:anchor distT="0" distB="0" distL="219710" distR="786130" simplePos="0" relativeHeight="251300864" behindDoc="1" locked="0" layoutInCell="1" allowOverlap="1" wp14:anchorId="1006CFB5" wp14:editId="705B1091">
            <wp:simplePos x="0" y="0"/>
            <wp:positionH relativeFrom="margin">
              <wp:posOffset>289560</wp:posOffset>
            </wp:positionH>
            <wp:positionV relativeFrom="paragraph">
              <wp:posOffset>814070</wp:posOffset>
            </wp:positionV>
            <wp:extent cx="1713230" cy="975360"/>
            <wp:effectExtent l="0" t="0" r="1270" b="0"/>
            <wp:wrapTopAndBottom/>
            <wp:docPr id="1201" name="Picture 1057" descr="C:\Users\836D~1\AppData\Local\Temp\FineReader12.00\media\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7" descr="C:\Users\836D~1\AppData\Local\Temp\FineReader12.00\media\image18.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713230" cy="97536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w:drawing>
          <wp:anchor distT="0" distB="45720" distL="524510" distR="277495" simplePos="0" relativeHeight="251301888" behindDoc="1" locked="0" layoutInCell="1" allowOverlap="1" wp14:anchorId="70978541" wp14:editId="7FE0151B">
            <wp:simplePos x="0" y="0"/>
            <wp:positionH relativeFrom="margin">
              <wp:posOffset>2788920</wp:posOffset>
            </wp:positionH>
            <wp:positionV relativeFrom="paragraph">
              <wp:posOffset>1078865</wp:posOffset>
            </wp:positionV>
            <wp:extent cx="1304290" cy="664210"/>
            <wp:effectExtent l="0" t="0" r="0" b="2540"/>
            <wp:wrapTopAndBottom/>
            <wp:docPr id="1200" name="Picture 1056" descr="C:\Users\836D~1\AppData\Local\Temp\FineReader12.00\media\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6" descr="C:\Users\836D~1\AppData\Local\Temp\FineReader12.00\media\image19.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304290" cy="66421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где то — временной интервал между опорным импульсом и зонди</w:t>
      </w:r>
      <w:r w:rsidR="007824B5" w:rsidRPr="00043EAD">
        <w:rPr>
          <w:sz w:val="22"/>
          <w:szCs w:val="22"/>
        </w:rPr>
        <w:softHyphen/>
        <w:t>рующим импульсом передатчика; т</w:t>
      </w:r>
      <w:r w:rsidR="007824B5" w:rsidRPr="00043EAD">
        <w:rPr>
          <w:sz w:val="22"/>
          <w:szCs w:val="22"/>
          <w:vertAlign w:val="subscript"/>
        </w:rPr>
        <w:t>г</w:t>
      </w:r>
      <w:r w:rsidR="007824B5" w:rsidRPr="00043EAD">
        <w:rPr>
          <w:sz w:val="22"/>
          <w:szCs w:val="22"/>
        </w:rPr>
        <w:t>=</w:t>
      </w:r>
      <w:r w:rsidR="007824B5" w:rsidRPr="00043EAD">
        <w:rPr>
          <w:rStyle w:val="2TimesNewRoman105pt"/>
          <w:rFonts w:eastAsia="Century Schoolbook"/>
          <w:sz w:val="22"/>
          <w:szCs w:val="22"/>
        </w:rPr>
        <w:t>2</w:t>
      </w:r>
      <w:r w:rsidR="007824B5" w:rsidRPr="00043EAD">
        <w:rPr>
          <w:rStyle w:val="210pt"/>
          <w:sz w:val="22"/>
          <w:szCs w:val="22"/>
          <w:lang w:val="ru-RU" w:eastAsia="ru-RU" w:bidi="ru-RU"/>
        </w:rPr>
        <w:t>г[с</w:t>
      </w:r>
      <w:r w:rsidR="007824B5" w:rsidRPr="00043EAD">
        <w:rPr>
          <w:sz w:val="22"/>
          <w:szCs w:val="22"/>
        </w:rPr>
        <w:t xml:space="preserve"> — время запаздывания отраженного импульса по отношению к зондирующему;, </w:t>
      </w:r>
      <w:r w:rsidR="007824B5" w:rsidRPr="00043EAD">
        <w:rPr>
          <w:rStyle w:val="210pt"/>
          <w:sz w:val="22"/>
          <w:szCs w:val="22"/>
          <w:lang w:val="ru-RU" w:eastAsia="ru-RU" w:bidi="ru-RU"/>
        </w:rPr>
        <w:t>г</w:t>
      </w:r>
      <w:r w:rsidR="007824B5" w:rsidRPr="00043EAD">
        <w:rPr>
          <w:sz w:val="22"/>
          <w:szCs w:val="22"/>
        </w:rPr>
        <w:t xml:space="preserve"> — рас</w:t>
      </w:r>
      <w:r w:rsidR="007824B5" w:rsidRPr="00043EAD">
        <w:rPr>
          <w:sz w:val="22"/>
          <w:szCs w:val="22"/>
        </w:rPr>
        <w:softHyphen/>
        <w:t xml:space="preserve">стояние до объекта; </w:t>
      </w:r>
      <w:r w:rsidR="007824B5" w:rsidRPr="00043EAD">
        <w:rPr>
          <w:rStyle w:val="210pt"/>
          <w:sz w:val="22"/>
          <w:szCs w:val="22"/>
          <w:lang w:val="ru-RU" w:eastAsia="ru-RU" w:bidi="ru-RU"/>
        </w:rPr>
        <w:t>с</w:t>
      </w:r>
      <w:r w:rsidR="007824B5" w:rsidRPr="00043EAD">
        <w:rPr>
          <w:sz w:val="22"/>
          <w:szCs w:val="22"/>
        </w:rPr>
        <w:t xml:space="preserve"> — скорость распространения электромагнит</w:t>
      </w:r>
      <w:r w:rsidR="007824B5" w:rsidRPr="00043EAD">
        <w:rPr>
          <w:sz w:val="22"/>
          <w:szCs w:val="22"/>
        </w:rPr>
        <w:softHyphen/>
        <w:t>ных волн.</w:t>
      </w:r>
    </w:p>
    <w:p w:rsidR="00105859" w:rsidRPr="00043EAD" w:rsidRDefault="007824B5">
      <w:pPr>
        <w:pStyle w:val="130"/>
        <w:shd w:val="clear" w:color="auto" w:fill="auto"/>
        <w:tabs>
          <w:tab w:val="left" w:pos="4846"/>
        </w:tabs>
        <w:spacing w:after="235" w:line="180" w:lineRule="exact"/>
        <w:ind w:left="1260"/>
        <w:rPr>
          <w:sz w:val="22"/>
          <w:szCs w:val="22"/>
        </w:rPr>
      </w:pPr>
      <w:r w:rsidRPr="00043EAD">
        <w:rPr>
          <w:sz w:val="22"/>
          <w:szCs w:val="22"/>
        </w:rPr>
        <w:t>Рис. 2.20</w:t>
      </w:r>
      <w:r w:rsidRPr="00043EAD">
        <w:rPr>
          <w:sz w:val="22"/>
          <w:szCs w:val="22"/>
        </w:rPr>
        <w:tab/>
        <w:t>Рис. 2.21</w:t>
      </w:r>
    </w:p>
    <w:p w:rsidR="00105859" w:rsidRPr="00043EAD" w:rsidRDefault="007824B5">
      <w:pPr>
        <w:pStyle w:val="22"/>
        <w:shd w:val="clear" w:color="auto" w:fill="auto"/>
        <w:spacing w:before="0" w:after="121" w:line="216" w:lineRule="exact"/>
        <w:ind w:firstLine="400"/>
        <w:jc w:val="both"/>
        <w:rPr>
          <w:sz w:val="22"/>
          <w:szCs w:val="22"/>
        </w:rPr>
      </w:pPr>
      <w:r w:rsidRPr="00043EAD">
        <w:rPr>
          <w:sz w:val="22"/>
          <w:szCs w:val="22"/>
        </w:rPr>
        <w:t>Если 'в режиме слежения импульсы сигнала точно совмещены со следящими, то т</w:t>
      </w:r>
      <w:r w:rsidRPr="00043EAD">
        <w:rPr>
          <w:sz w:val="22"/>
          <w:szCs w:val="22"/>
          <w:vertAlign w:val="subscript"/>
        </w:rPr>
        <w:t>с</w:t>
      </w:r>
      <w:r w:rsidRPr="00043EAD">
        <w:rPr>
          <w:sz w:val="22"/>
          <w:szCs w:val="22"/>
        </w:rPr>
        <w:t xml:space="preserve"> = т</w:t>
      </w:r>
      <w:r w:rsidRPr="00043EAD">
        <w:rPr>
          <w:sz w:val="22"/>
          <w:szCs w:val="22"/>
          <w:vertAlign w:val="subscript"/>
        </w:rPr>
        <w:t>С</w:t>
      </w:r>
      <w:r w:rsidRPr="00043EAD">
        <w:rPr>
          <w:sz w:val="22"/>
          <w:szCs w:val="22"/>
        </w:rPr>
        <w:t>л и, как следует из (2.26) и (2.27), спра</w:t>
      </w:r>
      <w:r w:rsidRPr="00043EAD">
        <w:rPr>
          <w:sz w:val="22"/>
          <w:szCs w:val="22"/>
        </w:rPr>
        <w:softHyphen/>
        <w:t>ведливы равенства</w:t>
      </w:r>
    </w:p>
    <w:p w:rsidR="00105859" w:rsidRPr="00043EAD" w:rsidRDefault="007824B5">
      <w:pPr>
        <w:pStyle w:val="52"/>
        <w:shd w:val="clear" w:color="auto" w:fill="auto"/>
        <w:tabs>
          <w:tab w:val="left" w:pos="3497"/>
        </w:tabs>
        <w:spacing w:after="26" w:line="140" w:lineRule="exact"/>
        <w:ind w:left="1140"/>
        <w:rPr>
          <w:sz w:val="22"/>
          <w:szCs w:val="22"/>
        </w:rPr>
      </w:pPr>
      <w:r w:rsidRPr="00043EAD">
        <w:rPr>
          <w:sz w:val="22"/>
          <w:szCs w:val="22"/>
          <w:lang w:val="en-US" w:eastAsia="en-US" w:bidi="en-US"/>
        </w:rPr>
        <w:t>t</w:t>
      </w:r>
      <w:r w:rsidRPr="00043EAD">
        <w:rPr>
          <w:rStyle w:val="54"/>
          <w:sz w:val="22"/>
          <w:szCs w:val="22"/>
          <w:vertAlign w:val="subscript"/>
          <w:lang w:val="ru-RU"/>
        </w:rPr>
        <w:t>0</w:t>
      </w:r>
      <w:r w:rsidRPr="00043EAD">
        <w:rPr>
          <w:sz w:val="22"/>
          <w:szCs w:val="22"/>
          <w:lang w:eastAsia="en-US" w:bidi="en-US"/>
        </w:rPr>
        <w:t xml:space="preserve"> </w:t>
      </w:r>
      <w:r w:rsidRPr="00043EAD">
        <w:rPr>
          <w:sz w:val="22"/>
          <w:szCs w:val="22"/>
        </w:rPr>
        <w:t>“В Т</w:t>
      </w:r>
      <w:r w:rsidRPr="00043EAD">
        <w:rPr>
          <w:sz w:val="22"/>
          <w:szCs w:val="22"/>
          <w:vertAlign w:val="subscript"/>
        </w:rPr>
        <w:t>г</w:t>
      </w:r>
      <w:r w:rsidRPr="00043EAD">
        <w:rPr>
          <w:sz w:val="22"/>
          <w:szCs w:val="22"/>
        </w:rPr>
        <w:t xml:space="preserve"> Т</w:t>
      </w:r>
      <w:r w:rsidRPr="00043EAD">
        <w:rPr>
          <w:sz w:val="22"/>
          <w:szCs w:val="22"/>
          <w:vertAlign w:val="subscript"/>
        </w:rPr>
        <w:t>сл</w:t>
      </w:r>
      <w:r w:rsidRPr="00043EAD">
        <w:rPr>
          <w:sz w:val="22"/>
          <w:szCs w:val="22"/>
        </w:rPr>
        <w:t xml:space="preserve"> </w:t>
      </w:r>
      <w:r w:rsidRPr="00043EAD">
        <w:rPr>
          <w:sz w:val="22"/>
          <w:szCs w:val="22"/>
          <w:lang w:val="en-US" w:eastAsia="en-US" w:bidi="en-US"/>
        </w:rPr>
        <w:t>Q</w:t>
      </w:r>
      <w:r w:rsidRPr="00043EAD">
        <w:rPr>
          <w:sz w:val="22"/>
          <w:szCs w:val="22"/>
          <w:lang w:eastAsia="en-US" w:bidi="en-US"/>
        </w:rPr>
        <w:t xml:space="preserve"> -</w:t>
      </w:r>
      <w:r w:rsidRPr="00043EAD">
        <w:rPr>
          <w:sz w:val="22"/>
          <w:szCs w:val="22"/>
          <w:lang w:val="en-US" w:eastAsia="en-US" w:bidi="en-US"/>
        </w:rPr>
        <w:t>j</w:t>
      </w:r>
      <w:r w:rsidRPr="00043EAD">
        <w:rPr>
          <w:sz w:val="22"/>
          <w:szCs w:val="22"/>
          <w:lang w:eastAsia="en-US" w:bidi="en-US"/>
        </w:rPr>
        <w:t>-</w:t>
      </w:r>
      <w:r w:rsidRPr="00043EAD">
        <w:rPr>
          <w:rStyle w:val="54"/>
          <w:sz w:val="22"/>
          <w:szCs w:val="22"/>
          <w:lang w:val="ru-RU"/>
        </w:rPr>
        <w:t>5</w:t>
      </w:r>
      <w:r w:rsidRPr="00043EAD">
        <w:rPr>
          <w:sz w:val="22"/>
          <w:szCs w:val="22"/>
          <w:vertAlign w:val="subscript"/>
          <w:lang w:val="en-US" w:eastAsia="en-US" w:bidi="en-US"/>
        </w:rPr>
        <w:t>per</w:t>
      </w:r>
      <w:r w:rsidRPr="00043EAD">
        <w:rPr>
          <w:sz w:val="22"/>
          <w:szCs w:val="22"/>
          <w:lang w:eastAsia="en-US" w:bidi="en-US"/>
        </w:rPr>
        <w:t>,</w:t>
      </w:r>
      <w:r w:rsidRPr="00043EAD">
        <w:rPr>
          <w:sz w:val="22"/>
          <w:szCs w:val="22"/>
          <w:lang w:eastAsia="en-US" w:bidi="en-US"/>
        </w:rPr>
        <w:tab/>
      </w:r>
      <w:r w:rsidRPr="00043EAD">
        <w:rPr>
          <w:rStyle w:val="50pt"/>
          <w:sz w:val="22"/>
          <w:szCs w:val="22"/>
        </w:rPr>
        <w:t>Иф</w:t>
      </w:r>
      <w:r w:rsidRPr="00043EAD">
        <w:rPr>
          <w:sz w:val="22"/>
          <w:szCs w:val="22"/>
        </w:rPr>
        <w:t xml:space="preserve"> (Т</w:t>
      </w:r>
      <w:r w:rsidRPr="00043EAD">
        <w:rPr>
          <w:sz w:val="22"/>
          <w:szCs w:val="22"/>
          <w:vertAlign w:val="subscript"/>
        </w:rPr>
        <w:t>г</w:t>
      </w:r>
      <w:r w:rsidRPr="00043EAD">
        <w:rPr>
          <w:sz w:val="22"/>
          <w:szCs w:val="22"/>
        </w:rPr>
        <w:t xml:space="preserve"> </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sz w:val="22"/>
          <w:szCs w:val="22"/>
        </w:rPr>
        <w:t>Т</w:t>
      </w:r>
      <w:r w:rsidRPr="00043EAD">
        <w:rPr>
          <w:rStyle w:val="54"/>
          <w:sz w:val="22"/>
          <w:szCs w:val="22"/>
          <w:vertAlign w:val="subscript"/>
          <w:lang w:val="ru-RU" w:eastAsia="ru-RU" w:bidi="ru-RU"/>
        </w:rPr>
        <w:t>0</w:t>
      </w:r>
      <w:r w:rsidRPr="00043EAD">
        <w:rPr>
          <w:sz w:val="22"/>
          <w:szCs w:val="22"/>
        </w:rPr>
        <w:t xml:space="preserve"> Т</w:t>
      </w:r>
      <w:r w:rsidRPr="00043EAD">
        <w:rPr>
          <w:sz w:val="22"/>
          <w:szCs w:val="22"/>
          <w:vertAlign w:val="subscript"/>
        </w:rPr>
        <w:t>сл</w:t>
      </w:r>
      <w:r w:rsidRPr="00043EAD">
        <w:rPr>
          <w:sz w:val="22"/>
          <w:szCs w:val="22"/>
        </w:rPr>
        <w:t xml:space="preserve"> о)/^рег*</w:t>
      </w:r>
    </w:p>
    <w:p w:rsidR="00105859" w:rsidRPr="00043EAD" w:rsidRDefault="007824B5">
      <w:pPr>
        <w:pStyle w:val="22"/>
        <w:shd w:val="clear" w:color="auto" w:fill="auto"/>
        <w:spacing w:before="0" w:after="95" w:line="211" w:lineRule="exact"/>
        <w:ind w:firstLine="400"/>
        <w:jc w:val="both"/>
        <w:rPr>
          <w:sz w:val="22"/>
          <w:szCs w:val="22"/>
        </w:rPr>
      </w:pPr>
      <w:r w:rsidRPr="00043EAD">
        <w:rPr>
          <w:sz w:val="22"/>
          <w:szCs w:val="22"/>
        </w:rPr>
        <w:t>Выбрав величину то равной т</w:t>
      </w:r>
      <w:r w:rsidRPr="00043EAD">
        <w:rPr>
          <w:sz w:val="22"/>
          <w:szCs w:val="22"/>
          <w:vertAlign w:val="subscript"/>
        </w:rPr>
        <w:t>С</w:t>
      </w:r>
      <w:r w:rsidRPr="00043EAD">
        <w:rPr>
          <w:sz w:val="22"/>
          <w:szCs w:val="22"/>
        </w:rPr>
        <w:t xml:space="preserve">ло, получим </w:t>
      </w:r>
      <w:r w:rsidRPr="00043EAD">
        <w:rPr>
          <w:rStyle w:val="210pt"/>
          <w:sz w:val="22"/>
          <w:szCs w:val="22"/>
        </w:rPr>
        <w:t>i</w:t>
      </w:r>
      <w:r w:rsidRPr="00043EAD">
        <w:rPr>
          <w:rStyle w:val="210pt"/>
          <w:sz w:val="22"/>
          <w:szCs w:val="22"/>
          <w:lang w:val="ru-RU"/>
        </w:rPr>
        <w:t>^ = 2</w:t>
      </w:r>
      <w:r w:rsidRPr="00043EAD">
        <w:rPr>
          <w:rStyle w:val="210pt"/>
          <w:sz w:val="22"/>
          <w:szCs w:val="22"/>
        </w:rPr>
        <w:t>r</w:t>
      </w:r>
      <w:r w:rsidRPr="00043EAD">
        <w:rPr>
          <w:rStyle w:val="210pt"/>
          <w:sz w:val="22"/>
          <w:szCs w:val="22"/>
          <w:lang w:val="ru-RU"/>
        </w:rPr>
        <w:t>/</w:t>
      </w:r>
      <w:r w:rsidRPr="00043EAD">
        <w:rPr>
          <w:rStyle w:val="210pt"/>
          <w:sz w:val="22"/>
          <w:szCs w:val="22"/>
        </w:rPr>
        <w:t>S</w:t>
      </w:r>
      <w:r w:rsidRPr="00043EAD">
        <w:rPr>
          <w:rStyle w:val="210pt"/>
          <w:sz w:val="22"/>
          <w:szCs w:val="22"/>
          <w:vertAlign w:val="subscript"/>
        </w:rPr>
        <w:t>ver</w:t>
      </w:r>
      <w:r w:rsidRPr="00043EAD">
        <w:rPr>
          <w:rStyle w:val="210pt"/>
          <w:sz w:val="22"/>
          <w:szCs w:val="22"/>
        </w:rPr>
        <w:t>c</w:t>
      </w:r>
      <w:r w:rsidRPr="00043EAD">
        <w:rPr>
          <w:rStyle w:val="210pt"/>
          <w:sz w:val="22"/>
          <w:szCs w:val="22"/>
          <w:lang w:val="ru-RU"/>
        </w:rPr>
        <w:t>.</w:t>
      </w:r>
      <w:r w:rsidRPr="00043EAD">
        <w:rPr>
          <w:sz w:val="22"/>
          <w:szCs w:val="22"/>
          <w:lang w:eastAsia="en-US" w:bidi="en-US"/>
        </w:rPr>
        <w:t xml:space="preserve"> </w:t>
      </w:r>
      <w:r w:rsidRPr="00043EAD">
        <w:rPr>
          <w:sz w:val="22"/>
          <w:szCs w:val="22"/>
        </w:rPr>
        <w:t>Следо</w:t>
      </w:r>
      <w:r w:rsidRPr="00043EAD">
        <w:rPr>
          <w:sz w:val="22"/>
          <w:szCs w:val="22"/>
        </w:rPr>
        <w:softHyphen/>
        <w:t xml:space="preserve">вательно, напряжение </w:t>
      </w:r>
      <w:r w:rsidRPr="00043EAD">
        <w:rPr>
          <w:rStyle w:val="210pt"/>
          <w:sz w:val="22"/>
          <w:szCs w:val="22"/>
          <w:lang w:val="ru-RU" w:eastAsia="ru-RU" w:bidi="ru-RU"/>
        </w:rPr>
        <w:t>щ</w:t>
      </w:r>
      <w:r w:rsidRPr="00043EAD">
        <w:rPr>
          <w:sz w:val="22"/>
          <w:szCs w:val="22"/>
        </w:rPr>
        <w:t xml:space="preserve"> пропорционально расстоянию до объек</w:t>
      </w:r>
      <w:r w:rsidRPr="00043EAD">
        <w:rPr>
          <w:sz w:val="22"/>
          <w:szCs w:val="22"/>
        </w:rPr>
        <w:softHyphen/>
        <w:t>та.</w:t>
      </w:r>
    </w:p>
    <w:p w:rsidR="00105859" w:rsidRPr="00043EAD" w:rsidRDefault="007824B5">
      <w:pPr>
        <w:pStyle w:val="60"/>
        <w:shd w:val="clear" w:color="auto" w:fill="auto"/>
        <w:spacing w:before="0" w:line="168" w:lineRule="exact"/>
        <w:ind w:firstLine="400"/>
        <w:rPr>
          <w:sz w:val="22"/>
          <w:szCs w:val="22"/>
        </w:rPr>
      </w:pPr>
      <w:r w:rsidRPr="00043EAD">
        <w:rPr>
          <w:sz w:val="22"/>
          <w:szCs w:val="22"/>
        </w:rPr>
        <w:t>В тех случаях, когда приемник и передатчик разнесены в пространстве, например в импульсных радиолиниях связи, и в приемник нельзя ввести опор</w:t>
      </w:r>
      <w:r w:rsidRPr="00043EAD">
        <w:rPr>
          <w:sz w:val="22"/>
          <w:szCs w:val="22"/>
        </w:rPr>
        <w:softHyphen/>
        <w:t>ный импульс непосредственно от передатчика, находит применение несколько иной вариант построения автоселектора, показанный на рис. 2.21. Генератор импульсов запускается в этой схеме синусоидальным напряжением подстраи</w:t>
      </w:r>
      <w:r w:rsidRPr="00043EAD">
        <w:rPr>
          <w:sz w:val="22"/>
          <w:szCs w:val="22"/>
        </w:rPr>
        <w:softHyphen/>
        <w:t>ваемого генератора ПГ. Следящие импульсы «привязаны» к определенной фазе этого напряжения, например образуются в моменты перехода напряжения че</w:t>
      </w:r>
      <w:r w:rsidRPr="00043EAD">
        <w:rPr>
          <w:sz w:val="22"/>
          <w:szCs w:val="22"/>
        </w:rPr>
        <w:softHyphen/>
        <w:t>рез нуль. Напряжение, поступающее с выхода фильтра ФНЧ, изменяет частоту (а следовательно, и фазу) колебаний подстраиваемого генератора. Это вызы</w:t>
      </w:r>
      <w:r w:rsidRPr="00043EAD">
        <w:rPr>
          <w:sz w:val="22"/>
          <w:szCs w:val="22"/>
        </w:rPr>
        <w:softHyphen/>
        <w:t>вает смещение следящих импульсов, благодаря чему уменьшается рассогласо</w:t>
      </w:r>
      <w:r w:rsidRPr="00043EAD">
        <w:rPr>
          <w:sz w:val="22"/>
          <w:szCs w:val="22"/>
        </w:rPr>
        <w:softHyphen/>
        <w:t>вание между следящими импульсами и сигналом.</w:t>
      </w:r>
    </w:p>
    <w:p w:rsidR="00105859" w:rsidRPr="00043EAD" w:rsidRDefault="007824B5">
      <w:pPr>
        <w:pStyle w:val="60"/>
        <w:shd w:val="clear" w:color="auto" w:fill="auto"/>
        <w:spacing w:before="0" w:after="26" w:line="168" w:lineRule="exact"/>
        <w:ind w:firstLine="400"/>
        <w:rPr>
          <w:sz w:val="22"/>
          <w:szCs w:val="22"/>
        </w:rPr>
      </w:pPr>
      <w:r w:rsidRPr="00043EAD">
        <w:rPr>
          <w:sz w:val="22"/>
          <w:szCs w:val="22"/>
        </w:rPr>
        <w:t xml:space="preserve">Рассматриваемая схема, в отличие от изображенной на рис. 2.16, не может быть использована в качестве автодальномера, так как в ней не формируется напряжение, пропорциональное дальности до объекта. При анализе этой схемы можно оперировать временным сдвигом Дт сигнальных и следящих импульсов или их фазовым сдвигом &lt;р. Величины указанных сдвигов связаны с периодом </w:t>
      </w:r>
      <w:r w:rsidRPr="00043EAD">
        <w:rPr>
          <w:rStyle w:val="6Cambria85pt"/>
          <w:sz w:val="22"/>
          <w:szCs w:val="22"/>
          <w:lang w:val="ru-RU" w:eastAsia="ru-RU" w:bidi="ru-RU"/>
        </w:rPr>
        <w:t>Т</w:t>
      </w:r>
      <w:r w:rsidRPr="00043EAD">
        <w:rPr>
          <w:sz w:val="22"/>
          <w:szCs w:val="22"/>
        </w:rPr>
        <w:t xml:space="preserve"> колебаний подстраиваемого генератора соотношением ф=2яДт/7\ Приведен</w:t>
      </w:r>
      <w:r w:rsidRPr="00043EAD">
        <w:rPr>
          <w:sz w:val="22"/>
          <w:szCs w:val="22"/>
        </w:rPr>
        <w:softHyphen/>
        <w:t>ная схема временного автоселектора по сути является системой фазовой авто</w:t>
      </w:r>
      <w:r w:rsidRPr="00043EAD">
        <w:rPr>
          <w:sz w:val="22"/>
          <w:szCs w:val="22"/>
        </w:rPr>
        <w:softHyphen/>
        <w:t>подстройки частоты повторения импульсов и близка к системам фазовой авто- подстройки непрерывных колебаний, Основное отличие состоит в том, что фа</w:t>
      </w:r>
      <w:r w:rsidRPr="00043EAD">
        <w:rPr>
          <w:sz w:val="22"/>
          <w:szCs w:val="22"/>
        </w:rPr>
        <w:softHyphen/>
        <w:t>зовый детектор заменен в ней временным дискриминатором.</w:t>
      </w:r>
    </w:p>
    <w:p w:rsidR="00105859" w:rsidRPr="00043EAD" w:rsidRDefault="007824B5">
      <w:pPr>
        <w:pStyle w:val="22"/>
        <w:shd w:val="clear" w:color="auto" w:fill="auto"/>
        <w:spacing w:before="0" w:after="249" w:line="211" w:lineRule="exact"/>
        <w:ind w:firstLine="400"/>
        <w:jc w:val="both"/>
        <w:rPr>
          <w:sz w:val="22"/>
          <w:szCs w:val="22"/>
        </w:rPr>
      </w:pPr>
      <w:r w:rsidRPr="00043EAD">
        <w:rPr>
          <w:sz w:val="22"/>
          <w:szCs w:val="22"/>
        </w:rPr>
        <w:t xml:space="preserve">В заключение данного параграфа отметим, что системы </w:t>
      </w:r>
      <w:r w:rsidRPr="00043EAD">
        <w:rPr>
          <w:sz w:val="22"/>
          <w:szCs w:val="22"/>
        </w:rPr>
        <w:lastRenderedPageBreak/>
        <w:t>слеже</w:t>
      </w:r>
      <w:r w:rsidRPr="00043EAD">
        <w:rPr>
          <w:sz w:val="22"/>
          <w:szCs w:val="22"/>
        </w:rPr>
        <w:softHyphen/>
        <w:t>ния за временным положением применяются не только в случае импульсного некогерентного сигнала, но и при использовании дру</w:t>
      </w:r>
      <w:r w:rsidRPr="00043EAD">
        <w:rPr>
          <w:sz w:val="22"/>
          <w:szCs w:val="22"/>
        </w:rPr>
        <w:softHyphen/>
      </w:r>
      <w:r w:rsidRPr="00043EAD">
        <w:rPr>
          <w:sz w:val="22"/>
          <w:szCs w:val="22"/>
        </w:rPr>
        <w:br w:type="page"/>
      </w:r>
      <w:r w:rsidRPr="00043EAD">
        <w:rPr>
          <w:sz w:val="22"/>
          <w:szCs w:val="22"/>
        </w:rPr>
        <w:lastRenderedPageBreak/>
        <w:t>гих, !более сложных сигналов, например импульсного когерентного, фазоманипулированного и др. Описание соответствующих следя</w:t>
      </w:r>
      <w:r w:rsidRPr="00043EAD">
        <w:rPr>
          <w:sz w:val="22"/>
          <w:szCs w:val="22"/>
        </w:rPr>
        <w:softHyphen/>
        <w:t>щих систем приведено в [16, 17]. Структурные схемы таких сис</w:t>
      </w:r>
      <w:r w:rsidRPr="00043EAD">
        <w:rPr>
          <w:sz w:val="22"/>
          <w:szCs w:val="22"/>
        </w:rPr>
        <w:softHyphen/>
        <w:t xml:space="preserve">тем близки к схеме, показанной на рис. </w:t>
      </w:r>
      <w:r w:rsidRPr="00043EAD">
        <w:rPr>
          <w:rStyle w:val="2TimesNewRoman105pt"/>
          <w:rFonts w:eastAsia="Century Schoolbook"/>
          <w:sz w:val="22"/>
          <w:szCs w:val="22"/>
        </w:rPr>
        <w:t>2</w:t>
      </w:r>
      <w:r w:rsidRPr="00043EAD">
        <w:rPr>
          <w:sz w:val="22"/>
          <w:szCs w:val="22"/>
        </w:rPr>
        <w:t>.</w:t>
      </w:r>
      <w:r w:rsidRPr="00043EAD">
        <w:rPr>
          <w:rStyle w:val="2TimesNewRoman105pt"/>
          <w:rFonts w:eastAsia="Century Schoolbook"/>
          <w:sz w:val="22"/>
          <w:szCs w:val="22"/>
        </w:rPr>
        <w:t>20</w:t>
      </w:r>
      <w:r w:rsidRPr="00043EAD">
        <w:rPr>
          <w:sz w:val="22"/>
          <w:szCs w:val="22"/>
        </w:rPr>
        <w:t>, что определяет общ</w:t>
      </w:r>
      <w:r w:rsidRPr="00043EAD">
        <w:rPr>
          <w:sz w:val="22"/>
          <w:szCs w:val="22"/>
        </w:rPr>
        <w:softHyphen/>
        <w:t>ность методов их анализа.</w:t>
      </w:r>
    </w:p>
    <w:p w:rsidR="00105859" w:rsidRPr="00043EAD" w:rsidRDefault="007824B5">
      <w:pPr>
        <w:pStyle w:val="201"/>
        <w:numPr>
          <w:ilvl w:val="1"/>
          <w:numId w:val="1"/>
        </w:numPr>
        <w:shd w:val="clear" w:color="auto" w:fill="auto"/>
        <w:tabs>
          <w:tab w:val="left" w:pos="2036"/>
        </w:tabs>
        <w:spacing w:after="185" w:line="200" w:lineRule="exact"/>
        <w:ind w:left="1560" w:firstLine="0"/>
        <w:jc w:val="both"/>
        <w:rPr>
          <w:sz w:val="22"/>
          <w:szCs w:val="22"/>
        </w:rPr>
      </w:pPr>
      <w:bookmarkStart w:id="13" w:name="bookmark13"/>
      <w:r w:rsidRPr="00043EAD">
        <w:rPr>
          <w:sz w:val="22"/>
          <w:szCs w:val="22"/>
        </w:rPr>
        <w:t>Угломерные следящие системы</w:t>
      </w:r>
      <w:bookmarkEnd w:id="13"/>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Системы автоматического слежения 'за направлением прихода радиосигнала широко используются в радиолокации, радионавига</w:t>
      </w:r>
      <w:r w:rsidRPr="00043EAD">
        <w:rPr>
          <w:sz w:val="22"/>
          <w:szCs w:val="22"/>
        </w:rPr>
        <w:softHyphen/>
        <w:t>ции, радиоуправлении для'измерения угловых координат источни</w:t>
      </w:r>
      <w:r w:rsidRPr="00043EAD">
        <w:rPr>
          <w:sz w:val="22"/>
          <w:szCs w:val="22"/>
        </w:rPr>
        <w:softHyphen/>
        <w:t>ка сигнала. Поэтому их часто называют угломерными следящими системами. Благодаря использованию антенн с узкими диаграмма</w:t>
      </w:r>
      <w:r w:rsidRPr="00043EAD">
        <w:rPr>
          <w:sz w:val="22"/>
          <w:szCs w:val="22"/>
        </w:rPr>
        <w:softHyphen/>
        <w:t>ми направленности рассматриваемые системы осуществляют так</w:t>
      </w:r>
      <w:r w:rsidRPr="00043EAD">
        <w:rPr>
          <w:sz w:val="22"/>
          <w:szCs w:val="22"/>
        </w:rPr>
        <w:softHyphen/>
        <w:t>же пространственную фильтрацию полезного сигнала на фоне ме</w:t>
      </w:r>
      <w:r w:rsidRPr="00043EAD">
        <w:rPr>
          <w:sz w:val="22"/>
          <w:szCs w:val="22"/>
        </w:rPr>
        <w:softHyphen/>
        <w:t>шающих сигналов, идущих из других точек пространства.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Функциональная схема системы углового сопровождения пока</w:t>
      </w:r>
      <w:r w:rsidRPr="00043EAD">
        <w:rPr>
          <w:sz w:val="22"/>
          <w:szCs w:val="22"/>
        </w:rPr>
        <w:softHyphen/>
        <w:t>зана на рис. 2.22. В ее состав входят: пеленгационное устройство, фильтр (ФНЧ), усилитель (У) и исполнительное устройство (ИУ).</w:t>
      </w:r>
    </w:p>
    <w:p w:rsidR="00105859" w:rsidRPr="00043EAD" w:rsidRDefault="00134C30">
      <w:pPr>
        <w:framePr w:h="1354" w:wrap="notBeside" w:vAnchor="text" w:hAnchor="text" w:xAlign="center" w:y="1"/>
        <w:jc w:val="center"/>
        <w:rPr>
          <w:sz w:val="22"/>
          <w:szCs w:val="22"/>
        </w:rPr>
      </w:pPr>
      <w:r w:rsidRPr="00043EAD">
        <w:rPr>
          <w:noProof/>
          <w:sz w:val="22"/>
          <w:szCs w:val="22"/>
          <w:lang w:bidi="ar-SA"/>
        </w:rPr>
        <w:drawing>
          <wp:inline distT="0" distB="0" distL="0" distR="0" wp14:anchorId="5296AECF" wp14:editId="79BD1ABB">
            <wp:extent cx="3095625" cy="866775"/>
            <wp:effectExtent l="0" t="0" r="9525" b="9525"/>
            <wp:docPr id="272" name="Picture 14" descr="C:\Users\836D~1\AppData\Local\Temp\FineReader12.00\media\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836D~1\AppData\Local\Temp\FineReader12.00\media\image20.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95625" cy="866775"/>
                    </a:xfrm>
                    <a:prstGeom prst="rect">
                      <a:avLst/>
                    </a:prstGeom>
                    <a:noFill/>
                    <a:ln>
                      <a:noFill/>
                    </a:ln>
                  </pic:spPr>
                </pic:pic>
              </a:graphicData>
            </a:graphic>
          </wp:inline>
        </w:drawing>
      </w:r>
    </w:p>
    <w:p w:rsidR="00105859" w:rsidRPr="00043EAD" w:rsidRDefault="007824B5">
      <w:pPr>
        <w:pStyle w:val="a5"/>
        <w:framePr w:h="1354" w:wrap="notBeside" w:vAnchor="text" w:hAnchor="text" w:xAlign="center" w:y="1"/>
        <w:shd w:val="clear" w:color="auto" w:fill="auto"/>
        <w:spacing w:line="170" w:lineRule="exact"/>
        <w:jc w:val="left"/>
        <w:rPr>
          <w:sz w:val="22"/>
          <w:szCs w:val="22"/>
        </w:rPr>
      </w:pPr>
      <w:r w:rsidRPr="00043EAD">
        <w:rPr>
          <w:sz w:val="22"/>
          <w:szCs w:val="22"/>
        </w:rPr>
        <w:t>Рис. 2.22</w:t>
      </w:r>
    </w:p>
    <w:p w:rsidR="00105859" w:rsidRPr="00043EAD" w:rsidRDefault="00105859">
      <w:pPr>
        <w:rPr>
          <w:sz w:val="22"/>
          <w:szCs w:val="22"/>
        </w:rPr>
      </w:pPr>
    </w:p>
    <w:p w:rsidR="00105859" w:rsidRPr="00043EAD" w:rsidRDefault="007824B5">
      <w:pPr>
        <w:pStyle w:val="22"/>
        <w:shd w:val="clear" w:color="auto" w:fill="auto"/>
        <w:spacing w:before="285" w:line="211" w:lineRule="exact"/>
        <w:ind w:firstLine="0"/>
        <w:jc w:val="both"/>
        <w:rPr>
          <w:sz w:val="22"/>
          <w:szCs w:val="22"/>
        </w:rPr>
      </w:pPr>
      <w:r w:rsidRPr="00043EAD">
        <w:rPr>
          <w:sz w:val="22"/>
          <w:szCs w:val="22"/>
        </w:rPr>
        <w:t>Пеленгационное устройство, играющее роль углового дискримина</w:t>
      </w:r>
      <w:r w:rsidRPr="00043EAD">
        <w:rPr>
          <w:sz w:val="22"/>
          <w:szCs w:val="22"/>
        </w:rPr>
        <w:softHyphen/>
        <w:t>тора, состоит из антенны и приемника, в котором проводится об</w:t>
      </w:r>
      <w:r w:rsidRPr="00043EAD">
        <w:rPr>
          <w:sz w:val="22"/>
          <w:szCs w:val="22"/>
        </w:rPr>
        <w:softHyphen/>
        <w:t>работка принятого радиосигнала. При отклонении источника сиг</w:t>
      </w:r>
      <w:r w:rsidRPr="00043EAD">
        <w:rPr>
          <w:sz w:val="22"/>
          <w:szCs w:val="22"/>
        </w:rPr>
        <w:softHyphen/>
        <w:t>нала (ИС) от некоторого направления PH, называемого равносиг</w:t>
      </w:r>
      <w:r w:rsidRPr="00043EAD">
        <w:rPr>
          <w:sz w:val="22"/>
          <w:szCs w:val="22"/>
        </w:rPr>
        <w:softHyphen/>
        <w:t>нальным направлением антенны, на выходе пеленгационного уст</w:t>
      </w:r>
      <w:r w:rsidRPr="00043EAD">
        <w:rPr>
          <w:sz w:val="22"/>
          <w:szCs w:val="22"/>
        </w:rPr>
        <w:softHyphen/>
        <w:t>ройства появляется напряжение м</w:t>
      </w:r>
      <w:r w:rsidRPr="00043EAD">
        <w:rPr>
          <w:sz w:val="22"/>
          <w:szCs w:val="22"/>
          <w:vertAlign w:val="subscript"/>
        </w:rPr>
        <w:t>д</w:t>
      </w:r>
      <w:r w:rsidRPr="00043EAD">
        <w:rPr>
          <w:sz w:val="22"/>
          <w:szCs w:val="22"/>
        </w:rPr>
        <w:t xml:space="preserve">(/), зависящее от величины и знака этого отклонения. Напряжение </w:t>
      </w:r>
      <w:r w:rsidRPr="00043EAD">
        <w:rPr>
          <w:rStyle w:val="210pt1pt"/>
          <w:sz w:val="22"/>
          <w:szCs w:val="22"/>
        </w:rPr>
        <w:t>u</w:t>
      </w:r>
      <w:r w:rsidRPr="00043EAD">
        <w:rPr>
          <w:rStyle w:val="210pt1pt"/>
          <w:sz w:val="22"/>
          <w:szCs w:val="22"/>
          <w:vertAlign w:val="subscript"/>
        </w:rPr>
        <w:t>R</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далее фильтруется, уси</w:t>
      </w:r>
      <w:r w:rsidRPr="00043EAD">
        <w:rPr>
          <w:sz w:val="22"/>
          <w:szCs w:val="22"/>
        </w:rPr>
        <w:softHyphen/>
        <w:t>ливается и воздействует на исполнительное устройство. Исполни</w:t>
      </w:r>
      <w:r w:rsidRPr="00043EAD">
        <w:rPr>
          <w:sz w:val="22"/>
          <w:szCs w:val="22"/>
        </w:rPr>
        <w:softHyphen/>
        <w:t>тельное устройство изменяет положение антенны или состояние ее отдельных элементов так, что равносигнальное направление антен</w:t>
      </w:r>
      <w:r w:rsidRPr="00043EAD">
        <w:rPr>
          <w:sz w:val="22"/>
          <w:szCs w:val="22"/>
        </w:rPr>
        <w:softHyphen/>
        <w:t>ны смещается в пространстве и исходное угловое рассогласова</w:t>
      </w:r>
      <w:r w:rsidRPr="00043EAD">
        <w:rPr>
          <w:sz w:val="22"/>
          <w:szCs w:val="22"/>
        </w:rPr>
        <w:softHyphen/>
        <w:t>ние между ним и направлением на источник сигнала уменьшается.</w:t>
      </w:r>
    </w:p>
    <w:p w:rsidR="00105859" w:rsidRPr="00043EAD" w:rsidRDefault="007824B5">
      <w:pPr>
        <w:pStyle w:val="22"/>
        <w:shd w:val="clear" w:color="auto" w:fill="auto"/>
        <w:spacing w:before="0" w:line="211" w:lineRule="exact"/>
        <w:ind w:firstLine="380"/>
        <w:jc w:val="both"/>
        <w:rPr>
          <w:sz w:val="22"/>
          <w:szCs w:val="22"/>
        </w:rPr>
        <w:sectPr w:rsidR="00105859" w:rsidRPr="00043EAD">
          <w:footerReference w:type="even" r:id="rId53"/>
          <w:footerReference w:type="default" r:id="rId54"/>
          <w:pgSz w:w="8400" w:h="11900"/>
          <w:pgMar w:top="554" w:right="703" w:bottom="798" w:left="703" w:header="0" w:footer="3" w:gutter="0"/>
          <w:pgNumType w:start="23"/>
          <w:cols w:space="720"/>
          <w:noEndnote/>
          <w:docGrid w:linePitch="360"/>
        </w:sectPr>
      </w:pPr>
      <w:r w:rsidRPr="00043EAD">
        <w:rPr>
          <w:sz w:val="22"/>
          <w:szCs w:val="22"/>
        </w:rPr>
        <w:t xml:space="preserve">Угловое положение источника сигнала в пространстве обычно оценивается углами </w:t>
      </w:r>
      <w:r w:rsidRPr="00043EAD">
        <w:rPr>
          <w:rStyle w:val="2TimesNewRoman105pt"/>
          <w:rFonts w:eastAsia="Century Schoolbook"/>
          <w:sz w:val="22"/>
          <w:szCs w:val="22"/>
          <w:lang w:eastAsia="en-US" w:bidi="en-US"/>
        </w:rPr>
        <w:t>0</w:t>
      </w:r>
      <w:r w:rsidRPr="00043EAD">
        <w:rPr>
          <w:sz w:val="22"/>
          <w:szCs w:val="22"/>
          <w:vertAlign w:val="subscript"/>
          <w:lang w:val="en-US" w:eastAsia="en-US" w:bidi="en-US"/>
        </w:rPr>
        <w:t>a</w:t>
      </w:r>
      <w:r w:rsidRPr="00043EAD">
        <w:rPr>
          <w:sz w:val="22"/>
          <w:szCs w:val="22"/>
          <w:lang w:val="en-US" w:eastAsia="en-US" w:bidi="en-US"/>
        </w:rPr>
        <w:t>i</w:t>
      </w:r>
      <w:r w:rsidRPr="00043EAD">
        <w:rPr>
          <w:sz w:val="22"/>
          <w:szCs w:val="22"/>
          <w:lang w:eastAsia="en-US" w:bidi="en-US"/>
        </w:rPr>
        <w:t xml:space="preserve"> </w:t>
      </w:r>
      <w:r w:rsidRPr="00043EAD">
        <w:rPr>
          <w:sz w:val="22"/>
          <w:szCs w:val="22"/>
        </w:rPr>
        <w:t xml:space="preserve">и </w:t>
      </w:r>
      <w:r w:rsidRPr="00043EAD">
        <w:rPr>
          <w:rStyle w:val="2TimesNewRoman105pt"/>
          <w:rFonts w:eastAsia="Century Schoolbook"/>
          <w:sz w:val="22"/>
          <w:szCs w:val="22"/>
        </w:rPr>
        <w:t>0</w:t>
      </w:r>
      <w:r w:rsidRPr="00043EAD">
        <w:rPr>
          <w:sz w:val="22"/>
          <w:szCs w:val="22"/>
          <w:vertAlign w:val="subscript"/>
        </w:rPr>
        <w:t>И</w:t>
      </w:r>
      <w:r w:rsidRPr="00043EAD">
        <w:rPr>
          <w:rStyle w:val="2TimesNewRoman105pt"/>
          <w:rFonts w:eastAsia="Century Schoolbook"/>
          <w:sz w:val="22"/>
          <w:szCs w:val="22"/>
        </w:rPr>
        <w:t>2</w:t>
      </w:r>
      <w:r w:rsidRPr="00043EAD">
        <w:rPr>
          <w:sz w:val="22"/>
          <w:szCs w:val="22"/>
        </w:rPr>
        <w:t>, отсчитываемыми в двух взаимно перпендикулярных плоскостях, как правило, горизонтальной (плос</w:t>
      </w:r>
      <w:r w:rsidRPr="00043EAD">
        <w:rPr>
          <w:sz w:val="22"/>
          <w:szCs w:val="22"/>
        </w:rPr>
        <w:softHyphen/>
        <w:t xml:space="preserve">кости азимута) и вертикальной (плоскости угла места). В </w:t>
      </w:r>
      <w:r w:rsidRPr="00043EAD">
        <w:rPr>
          <w:sz w:val="22"/>
          <w:szCs w:val="22"/>
        </w:rPr>
        <w:lastRenderedPageBreak/>
        <w:t>этих же плоскостях измеряется угловое рассогласование между равносиг</w:t>
      </w:r>
      <w:r w:rsidRPr="00043EAD">
        <w:rPr>
          <w:sz w:val="22"/>
          <w:szCs w:val="22"/>
        </w:rPr>
        <w:softHyphen/>
        <w:t>нальным направление^ антенны и направлением на источник сиг</w:t>
      </w:r>
      <w:r w:rsidRPr="00043EAD">
        <w:rPr>
          <w:sz w:val="22"/>
          <w:szCs w:val="22"/>
        </w:rPr>
        <w:softHyphen/>
        <w:t>нала и осуществляется управление положением антенны.</w:t>
      </w:r>
    </w:p>
    <w:p w:rsidR="00105859" w:rsidRPr="00043EAD" w:rsidRDefault="007824B5">
      <w:pPr>
        <w:pStyle w:val="22"/>
        <w:shd w:val="clear" w:color="auto" w:fill="auto"/>
        <w:spacing w:before="0" w:after="61" w:line="211" w:lineRule="exact"/>
        <w:ind w:left="220" w:firstLine="320"/>
        <w:jc w:val="both"/>
        <w:rPr>
          <w:sz w:val="22"/>
          <w:szCs w:val="22"/>
        </w:rPr>
      </w:pPr>
      <w:r w:rsidRPr="00043EAD">
        <w:rPr>
          <w:sz w:val="22"/>
          <w:szCs w:val="22"/>
        </w:rPr>
        <w:lastRenderedPageBreak/>
        <w:t>Составим уравнения, описывающие поведение угломерной еле-, дящей системы, рассматривая для простоты случай движения в од</w:t>
      </w:r>
      <w:r w:rsidRPr="00043EAD">
        <w:rPr>
          <w:sz w:val="22"/>
          <w:szCs w:val="22"/>
        </w:rPr>
        <w:softHyphen/>
        <w:t>ной плоскости. Обозначим угловые положения источника сигнала п равносигналь'ного направления антенны, измеренные в некоторой опорной системе координат, соответственно через 0</w:t>
      </w:r>
      <w:r w:rsidRPr="00043EAD">
        <w:rPr>
          <w:sz w:val="22"/>
          <w:szCs w:val="22"/>
          <w:vertAlign w:val="subscript"/>
        </w:rPr>
        <w:t>И</w:t>
      </w:r>
      <w:r w:rsidRPr="00043EAD">
        <w:rPr>
          <w:sz w:val="22"/>
          <w:szCs w:val="22"/>
        </w:rPr>
        <w:t xml:space="preserve"> и 0</w:t>
      </w:r>
      <w:r w:rsidRPr="00043EAD">
        <w:rPr>
          <w:sz w:val="22"/>
          <w:szCs w:val="22"/>
          <w:vertAlign w:val="subscript"/>
        </w:rPr>
        <w:t>а</w:t>
      </w:r>
      <w:r w:rsidRPr="00043EAD">
        <w:rPr>
          <w:sz w:val="22"/>
          <w:szCs w:val="22"/>
        </w:rPr>
        <w:t xml:space="preserve">- Тогда угловое рассогласование </w:t>
      </w:r>
      <w:r w:rsidRPr="00043EAD">
        <w:rPr>
          <w:rStyle w:val="2TimesNewRoman105pt"/>
          <w:rFonts w:eastAsia="Century Schoolbook"/>
          <w:sz w:val="22"/>
          <w:szCs w:val="22"/>
        </w:rPr>
        <w:t>0</w:t>
      </w:r>
      <w:r w:rsidRPr="00043EAD">
        <w:rPr>
          <w:sz w:val="22"/>
          <w:szCs w:val="22"/>
        </w:rPr>
        <w:t xml:space="preserve"> между- ними, выявляемое угловым дис</w:t>
      </w:r>
      <w:r w:rsidRPr="00043EAD">
        <w:rPr>
          <w:sz w:val="22"/>
          <w:szCs w:val="22"/>
        </w:rPr>
        <w:softHyphen/>
        <w:t>криминатором (пеленгатором), равно</w:t>
      </w:r>
    </w:p>
    <w:p w:rsidR="00105859" w:rsidRPr="00043EAD" w:rsidRDefault="007824B5">
      <w:pPr>
        <w:pStyle w:val="22"/>
        <w:shd w:val="clear" w:color="auto" w:fill="auto"/>
        <w:tabs>
          <w:tab w:val="left" w:pos="6235"/>
        </w:tabs>
        <w:spacing w:before="0" w:after="12" w:line="210" w:lineRule="exact"/>
        <w:ind w:left="3040" w:firstLine="0"/>
        <w:jc w:val="both"/>
        <w:rPr>
          <w:sz w:val="22"/>
          <w:szCs w:val="22"/>
        </w:rPr>
      </w:pPr>
      <w:r w:rsidRPr="00043EAD">
        <w:rPr>
          <w:rStyle w:val="2TimesNewRoman105pt"/>
          <w:rFonts w:eastAsia="Century Schoolbook"/>
          <w:sz w:val="22"/>
          <w:szCs w:val="22"/>
        </w:rPr>
        <w:t>0</w:t>
      </w:r>
      <w:r w:rsidRPr="00043EAD">
        <w:rPr>
          <w:sz w:val="22"/>
          <w:szCs w:val="22"/>
        </w:rPr>
        <w:t>=</w:t>
      </w:r>
      <w:r w:rsidRPr="00043EAD">
        <w:rPr>
          <w:rStyle w:val="2TimesNewRoman105pt"/>
          <w:rFonts w:eastAsia="Century Schoolbook"/>
          <w:sz w:val="22"/>
          <w:szCs w:val="22"/>
        </w:rPr>
        <w:t>0</w:t>
      </w:r>
      <w:r w:rsidRPr="00043EAD">
        <w:rPr>
          <w:sz w:val="22"/>
          <w:szCs w:val="22"/>
        </w:rPr>
        <w:t>я-</w:t>
      </w:r>
      <w:r w:rsidRPr="00043EAD">
        <w:rPr>
          <w:rStyle w:val="2TimesNewRoman105pt"/>
          <w:rFonts w:eastAsia="Century Schoolbook"/>
          <w:sz w:val="22"/>
          <w:szCs w:val="22"/>
        </w:rPr>
        <w:t>0</w:t>
      </w:r>
      <w:r w:rsidRPr="00043EAD">
        <w:rPr>
          <w:sz w:val="22"/>
          <w:szCs w:val="22"/>
          <w:vertAlign w:val="subscript"/>
        </w:rPr>
        <w:t>а</w:t>
      </w:r>
      <w:r w:rsidRPr="00043EAD">
        <w:rPr>
          <w:sz w:val="22"/>
          <w:szCs w:val="22"/>
        </w:rPr>
        <w:t>.</w:t>
      </w:r>
      <w:r w:rsidRPr="00043EAD">
        <w:rPr>
          <w:sz w:val="22"/>
          <w:szCs w:val="22"/>
        </w:rPr>
        <w:tab/>
        <w:t>(2-28)</w:t>
      </w:r>
    </w:p>
    <w:p w:rsidR="00105859" w:rsidRPr="00043EAD" w:rsidRDefault="007824B5">
      <w:pPr>
        <w:pStyle w:val="22"/>
        <w:shd w:val="clear" w:color="auto" w:fill="auto"/>
        <w:spacing w:before="0" w:after="69" w:line="211" w:lineRule="exact"/>
        <w:ind w:left="220" w:right="160" w:firstLine="0"/>
        <w:jc w:val="both"/>
        <w:rPr>
          <w:sz w:val="22"/>
          <w:szCs w:val="22"/>
        </w:rPr>
      </w:pPr>
      <w:r w:rsidRPr="00043EAD">
        <w:rPr>
          <w:sz w:val="22"/>
          <w:szCs w:val="22"/>
        </w:rPr>
        <w:t>Пеленгатор, как правило, является устройством безынерционным по отношению к изменению угла 0. Напряжение на его выходе, со</w:t>
      </w:r>
      <w:r w:rsidRPr="00043EAD">
        <w:rPr>
          <w:sz w:val="22"/>
          <w:szCs w:val="22"/>
        </w:rPr>
        <w:softHyphen/>
        <w:t xml:space="preserve">держащее детерминированную составляющую </w:t>
      </w:r>
      <w:r w:rsidRPr="00043EAD">
        <w:rPr>
          <w:rStyle w:val="210pt1pt"/>
          <w:sz w:val="22"/>
          <w:szCs w:val="22"/>
          <w:lang w:val="ru-RU" w:eastAsia="ru-RU" w:bidi="ru-RU"/>
        </w:rPr>
        <w:t>М[и</w:t>
      </w:r>
      <w:r w:rsidRPr="00043EAD">
        <w:rPr>
          <w:rStyle w:val="210pt1pt"/>
          <w:sz w:val="22"/>
          <w:szCs w:val="22"/>
          <w:vertAlign w:val="subscript"/>
          <w:lang w:val="ru-RU" w:eastAsia="ru-RU" w:bidi="ru-RU"/>
        </w:rPr>
        <w:t>л</w:t>
      </w:r>
      <w:r w:rsidRPr="00043EAD">
        <w:rPr>
          <w:rStyle w:val="210pt1pt"/>
          <w:sz w:val="22"/>
          <w:szCs w:val="22"/>
          <w:lang w:val="ru-RU" w:eastAsia="ru-RU" w:bidi="ru-RU"/>
        </w:rPr>
        <w:t xml:space="preserve">(Щ </w:t>
      </w:r>
      <w:r w:rsidRPr="00043EAD">
        <w:rPr>
          <w:rStyle w:val="210pt1pt"/>
          <w:sz w:val="22"/>
          <w:szCs w:val="22"/>
          <w:lang w:val="ru-RU"/>
        </w:rPr>
        <w:t>=</w:t>
      </w:r>
      <w:r w:rsidRPr="00043EAD">
        <w:rPr>
          <w:rStyle w:val="210pt1pt"/>
          <w:sz w:val="22"/>
          <w:szCs w:val="22"/>
        </w:rPr>
        <w:t>F</w:t>
      </w:r>
      <w:r w:rsidRPr="00043EAD">
        <w:rPr>
          <w:rStyle w:val="210pt1pt"/>
          <w:sz w:val="22"/>
          <w:szCs w:val="22"/>
          <w:lang w:val="ru-RU"/>
        </w:rPr>
        <w:t>(</w:t>
      </w:r>
      <w:r w:rsidRPr="00043EAD">
        <w:rPr>
          <w:rStyle w:val="210pt1pt"/>
          <w:sz w:val="22"/>
          <w:szCs w:val="22"/>
        </w:rPr>
        <w:t>Q</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флюктуационную составляющую </w:t>
      </w:r>
      <w:r w:rsidRPr="00043EAD">
        <w:rPr>
          <w:rStyle w:val="210pt"/>
          <w:sz w:val="22"/>
          <w:szCs w:val="22"/>
          <w:lang w:val="ru-RU"/>
        </w:rPr>
        <w:t>%,(</w:t>
      </w:r>
      <w:r w:rsidRPr="00043EAD">
        <w:rPr>
          <w:rStyle w:val="210pt"/>
          <w:sz w:val="22"/>
          <w:szCs w:val="22"/>
        </w:rPr>
        <w:t>t</w:t>
      </w:r>
      <w:r w:rsidRPr="00043EAD">
        <w:rPr>
          <w:rStyle w:val="210pt"/>
          <w:sz w:val="22"/>
          <w:szCs w:val="22"/>
          <w:lang w:val="ru-RU"/>
        </w:rPr>
        <w:t>,</w:t>
      </w:r>
      <w:r w:rsidRPr="00043EAD">
        <w:rPr>
          <w:sz w:val="22"/>
          <w:szCs w:val="22"/>
          <w:lang w:eastAsia="en-US" w:bidi="en-US"/>
        </w:rPr>
        <w:t xml:space="preserve"> </w:t>
      </w:r>
      <w:r w:rsidRPr="00043EAD">
        <w:rPr>
          <w:rStyle w:val="2TimesNewRoman105pt"/>
          <w:rFonts w:eastAsia="Century Schoolbook"/>
          <w:sz w:val="22"/>
          <w:szCs w:val="22"/>
        </w:rPr>
        <w:t>0</w:t>
      </w:r>
      <w:r w:rsidRPr="00043EAD">
        <w:rPr>
          <w:sz w:val="22"/>
          <w:szCs w:val="22"/>
        </w:rPr>
        <w:t>), можно записать в ‘виде</w:t>
      </w:r>
    </w:p>
    <w:p w:rsidR="00105859" w:rsidRPr="00043EAD" w:rsidRDefault="007824B5">
      <w:pPr>
        <w:pStyle w:val="70"/>
        <w:shd w:val="clear" w:color="auto" w:fill="auto"/>
        <w:tabs>
          <w:tab w:val="left" w:pos="6235"/>
        </w:tabs>
        <w:spacing w:before="0" w:after="9" w:line="200" w:lineRule="exact"/>
        <w:ind w:left="2500"/>
        <w:rPr>
          <w:sz w:val="22"/>
          <w:szCs w:val="22"/>
          <w:lang w:val="ru-RU"/>
        </w:rPr>
      </w:pPr>
      <w:r w:rsidRPr="00043EAD">
        <w:rPr>
          <w:rStyle w:val="70pt"/>
          <w:i/>
          <w:iCs/>
          <w:sz w:val="22"/>
          <w:szCs w:val="22"/>
        </w:rPr>
        <w:t>u</w:t>
      </w:r>
      <w:r w:rsidRPr="00043EAD">
        <w:rPr>
          <w:rStyle w:val="70pt"/>
          <w:i/>
          <w:iCs/>
          <w:sz w:val="22"/>
          <w:szCs w:val="22"/>
          <w:vertAlign w:val="subscript"/>
        </w:rPr>
        <w:t>a</w:t>
      </w:r>
      <w:r w:rsidRPr="00043EAD">
        <w:rPr>
          <w:rStyle w:val="70pt"/>
          <w:i/>
          <w:iCs/>
          <w:sz w:val="22"/>
          <w:szCs w:val="22"/>
          <w:lang w:val="ru-RU"/>
        </w:rPr>
        <w:t>(</w:t>
      </w:r>
      <w:r w:rsidRPr="00043EAD">
        <w:rPr>
          <w:rStyle w:val="70pt"/>
          <w:i/>
          <w:iCs/>
          <w:sz w:val="22"/>
          <w:szCs w:val="22"/>
        </w:rPr>
        <w:t>t</w:t>
      </w:r>
      <w:r w:rsidRPr="00043EAD">
        <w:rPr>
          <w:rStyle w:val="70pt"/>
          <w:i/>
          <w:iCs/>
          <w:sz w:val="22"/>
          <w:szCs w:val="22"/>
          <w:lang w:val="ru-RU"/>
        </w:rPr>
        <w:t>)</w:t>
      </w:r>
      <w:r w:rsidRPr="00043EAD">
        <w:rPr>
          <w:sz w:val="22"/>
          <w:szCs w:val="22"/>
          <w:lang w:val="ru-RU"/>
        </w:rPr>
        <w:t xml:space="preserve"> = </w:t>
      </w:r>
      <w:r w:rsidRPr="00043EAD">
        <w:rPr>
          <w:sz w:val="22"/>
          <w:szCs w:val="22"/>
        </w:rPr>
        <w:t>F</w:t>
      </w:r>
      <w:r w:rsidRPr="00043EAD">
        <w:rPr>
          <w:sz w:val="22"/>
          <w:szCs w:val="22"/>
          <w:lang w:val="ru-RU"/>
        </w:rPr>
        <w:t>(</w:t>
      </w:r>
      <w:r w:rsidRPr="00043EAD">
        <w:rPr>
          <w:sz w:val="22"/>
          <w:szCs w:val="22"/>
        </w:rPr>
        <w:t>Q</w:t>
      </w:r>
      <w:r w:rsidRPr="00043EAD">
        <w:rPr>
          <w:sz w:val="22"/>
          <w:szCs w:val="22"/>
          <w:lang w:val="ru-RU"/>
        </w:rPr>
        <w:t xml:space="preserve">) + </w:t>
      </w:r>
      <w:r w:rsidRPr="00043EAD">
        <w:rPr>
          <w:sz w:val="22"/>
          <w:szCs w:val="22"/>
        </w:rPr>
        <w:t>Ut</w:t>
      </w:r>
      <w:r w:rsidRPr="00043EAD">
        <w:rPr>
          <w:sz w:val="22"/>
          <w:szCs w:val="22"/>
          <w:lang w:val="ru-RU"/>
        </w:rPr>
        <w:t>,</w:t>
      </w:r>
      <w:r w:rsidRPr="00043EAD">
        <w:rPr>
          <w:sz w:val="22"/>
          <w:szCs w:val="22"/>
        </w:rPr>
        <w:t>Q</w:t>
      </w:r>
      <w:r w:rsidRPr="00043EAD">
        <w:rPr>
          <w:sz w:val="22"/>
          <w:szCs w:val="22"/>
          <w:lang w:val="ru-RU"/>
        </w:rPr>
        <w:t>).</w:t>
      </w:r>
      <w:r w:rsidRPr="00043EAD">
        <w:rPr>
          <w:rStyle w:val="795pt0pt"/>
          <w:sz w:val="22"/>
          <w:szCs w:val="22"/>
          <w:lang w:eastAsia="en-US" w:bidi="en-US"/>
        </w:rPr>
        <w:tab/>
      </w:r>
      <w:r w:rsidRPr="00043EAD">
        <w:rPr>
          <w:rStyle w:val="795pt0pt"/>
          <w:sz w:val="22"/>
          <w:szCs w:val="22"/>
        </w:rPr>
        <w:t>(2.29)</w:t>
      </w:r>
    </w:p>
    <w:p w:rsidR="00105859" w:rsidRPr="00043EAD" w:rsidRDefault="007824B5">
      <w:pPr>
        <w:pStyle w:val="22"/>
        <w:shd w:val="clear" w:color="auto" w:fill="auto"/>
        <w:spacing w:before="0" w:line="211" w:lineRule="exact"/>
        <w:ind w:left="220" w:right="160" w:firstLine="0"/>
        <w:jc w:val="both"/>
        <w:rPr>
          <w:sz w:val="22"/>
          <w:szCs w:val="22"/>
        </w:rPr>
      </w:pPr>
      <w:r w:rsidRPr="00043EAD">
        <w:rPr>
          <w:sz w:val="22"/>
          <w:szCs w:val="22"/>
        </w:rPr>
        <w:t xml:space="preserve">Зависимость </w:t>
      </w:r>
      <w:r w:rsidRPr="00043EAD">
        <w:rPr>
          <w:rStyle w:val="25"/>
          <w:sz w:val="22"/>
          <w:szCs w:val="22"/>
        </w:rPr>
        <w:t>/*’■</w:t>
      </w:r>
      <w:r w:rsidRPr="00043EAD">
        <w:rPr>
          <w:sz w:val="22"/>
          <w:szCs w:val="22"/>
        </w:rPr>
        <w:t xml:space="preserve"> (</w:t>
      </w:r>
      <w:r w:rsidRPr="00043EAD">
        <w:rPr>
          <w:rStyle w:val="2TimesNewRoman105pt"/>
          <w:rFonts w:eastAsia="Century Schoolbook"/>
          <w:sz w:val="22"/>
          <w:szCs w:val="22"/>
        </w:rPr>
        <w:t>0</w:t>
      </w:r>
      <w:r w:rsidRPr="00043EAD">
        <w:rPr>
          <w:sz w:val="22"/>
          <w:szCs w:val="22"/>
        </w:rPr>
        <w:t xml:space="preserve">) детерминированной составляющей выходного напряжения пеленгатора от рассогласования </w:t>
      </w:r>
      <w:r w:rsidRPr="00043EAD">
        <w:rPr>
          <w:rStyle w:val="2TimesNewRoman105pt"/>
          <w:rFonts w:eastAsia="Century Schoolbook"/>
          <w:sz w:val="22"/>
          <w:szCs w:val="22"/>
        </w:rPr>
        <w:t>0</w:t>
      </w:r>
      <w:r w:rsidRPr="00043EAD">
        <w:rPr>
          <w:sz w:val="22"/>
          <w:szCs w:val="22"/>
        </w:rPr>
        <w:t>, являющуюся дис</w:t>
      </w:r>
      <w:r w:rsidRPr="00043EAD">
        <w:rPr>
          <w:sz w:val="22"/>
          <w:szCs w:val="22"/>
        </w:rPr>
        <w:softHyphen/>
        <w:t>криминационной характеристикой пеленгатора, часто называют также пеленгационной характеристикой.</w:t>
      </w:r>
    </w:p>
    <w:p w:rsidR="00105859" w:rsidRPr="00043EAD" w:rsidRDefault="007824B5">
      <w:pPr>
        <w:pStyle w:val="22"/>
        <w:shd w:val="clear" w:color="auto" w:fill="auto"/>
        <w:spacing w:before="0" w:after="77" w:line="211" w:lineRule="exact"/>
        <w:ind w:left="220" w:right="160" w:firstLine="320"/>
        <w:jc w:val="both"/>
        <w:rPr>
          <w:sz w:val="22"/>
          <w:szCs w:val="22"/>
        </w:rPr>
      </w:pPr>
      <w:r w:rsidRPr="00043EAD">
        <w:rPr>
          <w:sz w:val="22"/>
          <w:szCs w:val="22"/>
        </w:rPr>
        <w:t xml:space="preserve">Преобразование напряжения </w:t>
      </w:r>
      <w:r w:rsidRPr="00043EAD">
        <w:rPr>
          <w:rStyle w:val="210pt1pt"/>
          <w:sz w:val="22"/>
          <w:szCs w:val="22"/>
        </w:rPr>
        <w:t>u</w:t>
      </w:r>
      <w:r w:rsidRPr="00043EAD">
        <w:rPr>
          <w:rStyle w:val="210pt1pt"/>
          <w:sz w:val="22"/>
          <w:szCs w:val="22"/>
          <w:vertAlign w:val="subscript"/>
        </w:rPr>
        <w:t>a</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фильтром с операторным ко</w:t>
      </w:r>
      <w:r w:rsidRPr="00043EAD">
        <w:rPr>
          <w:sz w:val="22"/>
          <w:szCs w:val="22"/>
        </w:rPr>
        <w:softHyphen/>
        <w:t xml:space="preserve">эффициентом передачи </w:t>
      </w:r>
      <w:r w:rsidRPr="00043EAD">
        <w:rPr>
          <w:rStyle w:val="210pt1pt"/>
          <w:sz w:val="22"/>
          <w:szCs w:val="22"/>
          <w:lang w:val="ru-RU" w:eastAsia="ru-RU" w:bidi="ru-RU"/>
        </w:rPr>
        <w:t>Кф(р)</w:t>
      </w:r>
      <w:r w:rsidRPr="00043EAD">
        <w:rPr>
          <w:sz w:val="22"/>
          <w:szCs w:val="22"/>
        </w:rPr>
        <w:t xml:space="preserve"> описывается «выражением</w:t>
      </w:r>
    </w:p>
    <w:p w:rsidR="00105859" w:rsidRPr="00043EAD" w:rsidRDefault="007824B5">
      <w:pPr>
        <w:pStyle w:val="22"/>
        <w:shd w:val="clear" w:color="auto" w:fill="auto"/>
        <w:tabs>
          <w:tab w:val="left" w:pos="6235"/>
        </w:tabs>
        <w:spacing w:before="0" w:after="11" w:line="190" w:lineRule="exact"/>
        <w:ind w:left="2780" w:firstLine="0"/>
        <w:jc w:val="both"/>
        <w:rPr>
          <w:sz w:val="22"/>
          <w:szCs w:val="22"/>
        </w:rPr>
      </w:pPr>
      <w:r w:rsidRPr="00043EAD">
        <w:rPr>
          <w:sz w:val="22"/>
          <w:szCs w:val="22"/>
        </w:rPr>
        <w:t>“ф=-Кф (р) Мд</w:t>
      </w:r>
      <w:r w:rsidRPr="00043EAD">
        <w:rPr>
          <w:sz w:val="22"/>
          <w:szCs w:val="22"/>
        </w:rPr>
        <w:tab/>
        <w:t>(2.30)</w:t>
      </w:r>
    </w:p>
    <w:p w:rsidR="00105859" w:rsidRPr="00043EAD" w:rsidRDefault="007824B5">
      <w:pPr>
        <w:pStyle w:val="22"/>
        <w:shd w:val="clear" w:color="auto" w:fill="auto"/>
        <w:spacing w:before="0" w:line="211" w:lineRule="exact"/>
        <w:ind w:left="220" w:right="160" w:firstLine="0"/>
        <w:jc w:val="both"/>
        <w:rPr>
          <w:sz w:val="22"/>
          <w:szCs w:val="22"/>
        </w:rPr>
      </w:pPr>
      <w:r w:rsidRPr="00043EAD">
        <w:rPr>
          <w:sz w:val="22"/>
          <w:szCs w:val="22"/>
        </w:rPr>
        <w:t>В случае необходимости к фильтру может быть отнесена звено, учитывающеещнерционные свойства пеленгатора.</w:t>
      </w:r>
    </w:p>
    <w:p w:rsidR="00105859" w:rsidRPr="00043EAD" w:rsidRDefault="007824B5">
      <w:pPr>
        <w:pStyle w:val="22"/>
        <w:shd w:val="clear" w:color="auto" w:fill="auto"/>
        <w:spacing w:before="0" w:line="211" w:lineRule="exact"/>
        <w:ind w:left="220" w:right="160" w:firstLine="320"/>
        <w:jc w:val="both"/>
        <w:rPr>
          <w:sz w:val="22"/>
          <w:szCs w:val="22"/>
        </w:rPr>
      </w:pPr>
      <w:r w:rsidRPr="00043EAD">
        <w:rPr>
          <w:sz w:val="22"/>
          <w:szCs w:val="22"/>
        </w:rPr>
        <w:t>Исполнительное устройство, изменяющее положение равносиг- нального направления антенны, может быть электромеханическим, гироскопическим или электронным. Если смещение равносигналь- пого направления достигается изменением положения зеркала ан</w:t>
      </w:r>
      <w:r w:rsidRPr="00043EAD">
        <w:rPr>
          <w:sz w:val="22"/>
          <w:szCs w:val="22"/>
        </w:rPr>
        <w:softHyphen/>
        <w:t>тенны, то 'в качестве исполнительного устройства часто использу</w:t>
      </w:r>
      <w:r w:rsidRPr="00043EAD">
        <w:rPr>
          <w:sz w:val="22"/>
          <w:szCs w:val="22"/>
        </w:rPr>
        <w:softHyphen/>
        <w:t>ется электродвигатель переменного или постоянного тока. При электрическом управлении .диаграммой- направленности антенны, например в фазированных антенных решетках, применяются элект</w:t>
      </w:r>
      <w:r w:rsidRPr="00043EAD">
        <w:rPr>
          <w:sz w:val="22"/>
          <w:szCs w:val="22"/>
        </w:rPr>
        <w:softHyphen/>
        <w:t>ронные исполнительные устройства. При установке* антенны на подвижном объекте исполнительное устройство иногда делают ги</w:t>
      </w:r>
      <w:r w:rsidRPr="00043EAD">
        <w:rPr>
          <w:sz w:val="22"/>
          <w:szCs w:val="22"/>
        </w:rPr>
        <w:softHyphen/>
        <w:t xml:space="preserve">роскопическим о тем, чтобы при отсутствии управляющего напря- океппн обеспечить постоянство положения диаграммы направленно- </w:t>
      </w:r>
      <w:r w:rsidRPr="00043EAD">
        <w:rPr>
          <w:sz w:val="22"/>
          <w:szCs w:val="22"/>
          <w:lang w:val="en-US" w:eastAsia="en-US" w:bidi="en-US"/>
        </w:rPr>
        <w:t>icni</w:t>
      </w:r>
      <w:r w:rsidRPr="00043EAD">
        <w:rPr>
          <w:sz w:val="22"/>
          <w:szCs w:val="22"/>
          <w:lang w:eastAsia="en-US" w:bidi="en-US"/>
        </w:rPr>
        <w:t xml:space="preserve"> </w:t>
      </w:r>
      <w:r w:rsidRPr="00043EAD">
        <w:rPr>
          <w:sz w:val="22"/>
          <w:szCs w:val="22"/>
        </w:rPr>
        <w:t>антенны в пространстве независимо от изменения положения объекта.</w:t>
      </w:r>
    </w:p>
    <w:p w:rsidR="00105859" w:rsidRPr="00043EAD" w:rsidRDefault="007824B5">
      <w:pPr>
        <w:pStyle w:val="22"/>
        <w:shd w:val="clear" w:color="auto" w:fill="auto"/>
        <w:spacing w:before="0" w:after="45" w:line="211" w:lineRule="exact"/>
        <w:ind w:firstLine="540"/>
        <w:rPr>
          <w:sz w:val="22"/>
          <w:szCs w:val="22"/>
        </w:rPr>
      </w:pPr>
      <w:r w:rsidRPr="00043EAD">
        <w:rPr>
          <w:sz w:val="22"/>
          <w:szCs w:val="22"/>
        </w:rPr>
        <w:t xml:space="preserve">Элементы исполнительного устройства могут иметь в общем случае нелинейные характеристики, связанные с наличием зоны нечувствительности, люфтом, ограничением, нелинейностью ре-гу- , лпровочных характеристик. Без учета указанных нелинейностей, вторые обычно стремятся сделать малыми, исполнительное уст- </w:t>
      </w:r>
      <w:r w:rsidRPr="00043EAD">
        <w:rPr>
          <w:sz w:val="22"/>
          <w:szCs w:val="22"/>
          <w:lang w:val="en-US" w:eastAsia="en-US" w:bidi="en-US"/>
        </w:rPr>
        <w:t>poiitcuio</w:t>
      </w:r>
      <w:r w:rsidRPr="00043EAD">
        <w:rPr>
          <w:sz w:val="22"/>
          <w:szCs w:val="22"/>
          <w:lang w:eastAsia="en-US" w:bidi="en-US"/>
        </w:rPr>
        <w:t xml:space="preserve"> </w:t>
      </w:r>
      <w:r w:rsidRPr="00043EAD">
        <w:rPr>
          <w:sz w:val="22"/>
          <w:szCs w:val="22"/>
        </w:rPr>
        <w:t>можно считать линейным и описать уравнением</w:t>
      </w:r>
    </w:p>
    <w:p w:rsidR="00105859" w:rsidRPr="00043EAD" w:rsidRDefault="007824B5">
      <w:pPr>
        <w:pStyle w:val="150"/>
        <w:shd w:val="clear" w:color="auto" w:fill="auto"/>
        <w:tabs>
          <w:tab w:val="left" w:pos="6235"/>
        </w:tabs>
        <w:spacing w:before="0"/>
        <w:ind w:left="2500"/>
        <w:rPr>
          <w:sz w:val="22"/>
          <w:szCs w:val="22"/>
        </w:rPr>
      </w:pPr>
      <w:r w:rsidRPr="00043EAD">
        <w:rPr>
          <w:sz w:val="22"/>
          <w:szCs w:val="22"/>
        </w:rPr>
        <w:lastRenderedPageBreak/>
        <w:t>ва</w:t>
      </w:r>
      <w:r w:rsidRPr="00043EAD">
        <w:rPr>
          <w:rStyle w:val="15Cambria10pt"/>
          <w:sz w:val="22"/>
          <w:szCs w:val="22"/>
        </w:rPr>
        <w:t>(0</w:t>
      </w:r>
      <w:r w:rsidRPr="00043EAD">
        <w:rPr>
          <w:sz w:val="22"/>
          <w:szCs w:val="22"/>
        </w:rPr>
        <w:t xml:space="preserve"> = *иу (Р)М</w:t>
      </w:r>
      <w:r w:rsidRPr="00043EAD">
        <w:rPr>
          <w:rStyle w:val="15Cambria10pt"/>
          <w:sz w:val="22"/>
          <w:szCs w:val="22"/>
        </w:rPr>
        <w:t>0</w:t>
      </w:r>
      <w:r w:rsidRPr="00043EAD">
        <w:rPr>
          <w:sz w:val="22"/>
          <w:szCs w:val="22"/>
        </w:rPr>
        <w:t>.</w:t>
      </w:r>
      <w:r w:rsidRPr="00043EAD">
        <w:rPr>
          <w:sz w:val="22"/>
          <w:szCs w:val="22"/>
        </w:rPr>
        <w:tab/>
        <w:t>(</w:t>
      </w:r>
      <w:r w:rsidRPr="00043EAD">
        <w:rPr>
          <w:rStyle w:val="15Cambria10pt"/>
          <w:sz w:val="22"/>
          <w:szCs w:val="22"/>
        </w:rPr>
        <w:t>2</w:t>
      </w:r>
      <w:r w:rsidRPr="00043EAD">
        <w:rPr>
          <w:sz w:val="22"/>
          <w:szCs w:val="22"/>
        </w:rPr>
        <w:t>-</w:t>
      </w:r>
      <w:r w:rsidRPr="00043EAD">
        <w:rPr>
          <w:sz w:val="22"/>
          <w:szCs w:val="22"/>
          <w:vertAlign w:val="superscript"/>
        </w:rPr>
        <w:t>31</w:t>
      </w:r>
      <w:r w:rsidRPr="00043EAD">
        <w:rPr>
          <w:sz w:val="22"/>
          <w:szCs w:val="22"/>
        </w:rPr>
        <w:t>)</w:t>
      </w:r>
    </w:p>
    <w:p w:rsidR="00105859" w:rsidRPr="00043EAD" w:rsidRDefault="007824B5">
      <w:pPr>
        <w:pStyle w:val="22"/>
        <w:shd w:val="clear" w:color="auto" w:fill="auto"/>
        <w:spacing w:before="0" w:line="230" w:lineRule="exact"/>
        <w:ind w:left="220" w:right="160" w:firstLine="0"/>
        <w:jc w:val="both"/>
        <w:rPr>
          <w:sz w:val="22"/>
          <w:szCs w:val="22"/>
        </w:rPr>
        <w:sectPr w:rsidR="00105859" w:rsidRPr="00043EAD">
          <w:footerReference w:type="even" r:id="rId55"/>
          <w:footerReference w:type="default" r:id="rId56"/>
          <w:footerReference w:type="first" r:id="rId57"/>
          <w:pgSz w:w="8400" w:h="11900"/>
          <w:pgMar w:top="554" w:right="703" w:bottom="798" w:left="703" w:header="0" w:footer="3" w:gutter="0"/>
          <w:cols w:space="720"/>
          <w:noEndnote/>
          <w:titlePg/>
          <w:docGrid w:linePitch="360"/>
        </w:sectPr>
      </w:pPr>
      <w:r w:rsidRPr="00043EAD">
        <w:rPr>
          <w:sz w:val="22"/>
          <w:szCs w:val="22"/>
        </w:rPr>
        <w:t>в котором А’цу(р) —операторный коэффициент передачи исполни</w:t>
      </w:r>
      <w:r w:rsidRPr="00043EAD">
        <w:rPr>
          <w:sz w:val="22"/>
          <w:szCs w:val="22"/>
        </w:rPr>
        <w:softHyphen/>
        <w:t>тельного устройства. Прц использовании (Электродвигателя коэф</w:t>
      </w:r>
      <w:r w:rsidRPr="00043EAD">
        <w:rPr>
          <w:sz w:val="22"/>
          <w:szCs w:val="22"/>
        </w:rPr>
        <w:softHyphen/>
        <w:t xml:space="preserve">фициент </w:t>
      </w:r>
      <w:r w:rsidRPr="00043EAD">
        <w:rPr>
          <w:rStyle w:val="210pt1pt"/>
          <w:sz w:val="22"/>
          <w:szCs w:val="22"/>
          <w:lang w:val="ru-RU" w:eastAsia="ru-RU" w:bidi="ru-RU"/>
        </w:rPr>
        <w:t>Кау(р)</w:t>
      </w:r>
      <w:r w:rsidRPr="00043EAD">
        <w:rPr>
          <w:sz w:val="22"/>
          <w:szCs w:val="22"/>
        </w:rPr>
        <w:t xml:space="preserve"> часто записывается в виде </w:t>
      </w:r>
      <w:r w:rsidRPr="00043EAD">
        <w:rPr>
          <w:rStyle w:val="210pt"/>
          <w:sz w:val="22"/>
          <w:szCs w:val="22"/>
        </w:rPr>
        <w:t>K</w:t>
      </w:r>
      <w:r w:rsidRPr="00043EAD">
        <w:rPr>
          <w:rStyle w:val="210pt"/>
          <w:sz w:val="22"/>
          <w:szCs w:val="22"/>
          <w:vertAlign w:val="subscript"/>
        </w:rPr>
        <w:t>ay</w:t>
      </w:r>
      <w:r w:rsidRPr="00043EAD">
        <w:rPr>
          <w:rStyle w:val="210pt"/>
          <w:sz w:val="22"/>
          <w:szCs w:val="22"/>
          <w:lang w:val="ru-RU"/>
        </w:rPr>
        <w:t>(</w:t>
      </w:r>
      <w:r w:rsidRPr="00043EAD">
        <w:rPr>
          <w:rStyle w:val="210pt"/>
          <w:sz w:val="22"/>
          <w:szCs w:val="22"/>
        </w:rPr>
        <w:t>p</w:t>
      </w:r>
      <w:r w:rsidRPr="00043EAD">
        <w:rPr>
          <w:rStyle w:val="210pt"/>
          <w:sz w:val="22"/>
          <w:szCs w:val="22"/>
          <w:lang w:val="ru-RU"/>
        </w:rPr>
        <w:t>)=</w:t>
      </w:r>
      <w:r w:rsidRPr="00043EAD">
        <w:rPr>
          <w:rStyle w:val="210pt"/>
          <w:sz w:val="22"/>
          <w:szCs w:val="22"/>
        </w:rPr>
        <w:t>kjp</w:t>
      </w:r>
      <w:r w:rsidRPr="00043EAD">
        <w:rPr>
          <w:rStyle w:val="210pt"/>
          <w:sz w:val="22"/>
          <w:szCs w:val="22"/>
          <w:lang w:val="ru-RU"/>
        </w:rPr>
        <w:t>(\-\-</w:t>
      </w:r>
      <w:r w:rsidRPr="00043EAD">
        <w:rPr>
          <w:rStyle w:val="210pt"/>
          <w:sz w:val="22"/>
          <w:szCs w:val="22"/>
        </w:rPr>
        <w:t>pT</w:t>
      </w:r>
      <w:r w:rsidRPr="00043EAD">
        <w:rPr>
          <w:rStyle w:val="210pt"/>
          <w:sz w:val="22"/>
          <w:szCs w:val="22"/>
          <w:vertAlign w:val="subscript"/>
        </w:rPr>
        <w:t>Wi</w:t>
      </w:r>
      <w:r w:rsidRPr="00043EAD">
        <w:rPr>
          <w:rStyle w:val="210pt"/>
          <w:sz w:val="22"/>
          <w:szCs w:val="22"/>
          <w:lang w:val="ru-RU"/>
        </w:rPr>
        <w:t>),</w:t>
      </w:r>
    </w:p>
    <w:p w:rsidR="00105859" w:rsidRPr="00043EAD" w:rsidRDefault="007824B5">
      <w:pPr>
        <w:pStyle w:val="22"/>
        <w:shd w:val="clear" w:color="auto" w:fill="auto"/>
        <w:spacing w:before="0" w:line="211" w:lineRule="exact"/>
        <w:ind w:left="300" w:firstLine="0"/>
        <w:jc w:val="both"/>
        <w:rPr>
          <w:sz w:val="22"/>
          <w:szCs w:val="22"/>
        </w:rPr>
      </w:pPr>
      <w:r w:rsidRPr="00043EAD">
        <w:rPr>
          <w:sz w:val="22"/>
          <w:szCs w:val="22"/>
        </w:rPr>
        <w:lastRenderedPageBreak/>
        <w:t xml:space="preserve">где </w:t>
      </w:r>
      <w:r w:rsidRPr="00043EAD">
        <w:rPr>
          <w:rStyle w:val="210pt"/>
          <w:sz w:val="22"/>
          <w:szCs w:val="22"/>
        </w:rPr>
        <w:t>k</w:t>
      </w:r>
      <w:r w:rsidRPr="00043EAD">
        <w:rPr>
          <w:sz w:val="22"/>
          <w:szCs w:val="22"/>
          <w:lang w:eastAsia="en-US" w:bidi="en-US"/>
        </w:rPr>
        <w:t xml:space="preserve"> </w:t>
      </w:r>
      <w:r w:rsidRPr="00043EAD">
        <w:rPr>
          <w:sz w:val="22"/>
          <w:szCs w:val="22"/>
        </w:rPr>
        <w:t>— крутизна зависимости угловой скорости вращения антенны в установившемся режиме от величины управляющего напряже</w:t>
      </w:r>
      <w:r w:rsidRPr="00043EAD">
        <w:rPr>
          <w:sz w:val="22"/>
          <w:szCs w:val="22"/>
        </w:rPr>
        <w:softHyphen/>
        <w:t xml:space="preserve">ния </w:t>
      </w:r>
      <w:r w:rsidRPr="00043EAD">
        <w:rPr>
          <w:rStyle w:val="210pt"/>
          <w:sz w:val="22"/>
          <w:szCs w:val="22"/>
          <w:lang w:val="ru-RU" w:eastAsia="ru-RU" w:bidi="ru-RU"/>
        </w:rPr>
        <w:t>иф(1),</w:t>
      </w:r>
      <w:r w:rsidRPr="00043EAD">
        <w:rPr>
          <w:sz w:val="22"/>
          <w:szCs w:val="22"/>
        </w:rPr>
        <w:t xml:space="preserve"> постоянная времени </w:t>
      </w:r>
      <w:r w:rsidRPr="00043EAD">
        <w:rPr>
          <w:rStyle w:val="210pt"/>
          <w:sz w:val="22"/>
          <w:szCs w:val="22"/>
          <w:lang w:val="ru-RU" w:eastAsia="ru-RU" w:bidi="ru-RU"/>
        </w:rPr>
        <w:t>Т</w:t>
      </w:r>
      <w:r w:rsidRPr="00043EAD">
        <w:rPr>
          <w:rStyle w:val="210pt"/>
          <w:sz w:val="22"/>
          <w:szCs w:val="22"/>
          <w:vertAlign w:val="subscript"/>
          <w:lang w:val="ru-RU" w:eastAsia="ru-RU" w:bidi="ru-RU"/>
        </w:rPr>
        <w:t>яв</w:t>
      </w:r>
      <w:r w:rsidRPr="00043EAD">
        <w:rPr>
          <w:sz w:val="22"/>
          <w:szCs w:val="22"/>
        </w:rPr>
        <w:t xml:space="preserve"> учитывает инерционные свойст</w:t>
      </w:r>
      <w:r w:rsidRPr="00043EAD">
        <w:rPr>
          <w:sz w:val="22"/>
          <w:szCs w:val="22"/>
        </w:rPr>
        <w:softHyphen/>
        <w:t>ва двигателя.</w:t>
      </w:r>
    </w:p>
    <w:p w:rsidR="00105859" w:rsidRPr="00043EAD" w:rsidRDefault="00134C30">
      <w:pPr>
        <w:pStyle w:val="22"/>
        <w:shd w:val="clear" w:color="auto" w:fill="auto"/>
        <w:spacing w:before="0" w:line="211" w:lineRule="exact"/>
        <w:ind w:left="300" w:firstLine="320"/>
        <w:jc w:val="both"/>
        <w:rPr>
          <w:sz w:val="22"/>
          <w:szCs w:val="22"/>
        </w:rPr>
      </w:pPr>
      <w:r w:rsidRPr="00043EAD">
        <w:rPr>
          <w:noProof/>
          <w:sz w:val="22"/>
          <w:szCs w:val="22"/>
          <w:lang w:bidi="ar-SA"/>
        </w:rPr>
        <w:drawing>
          <wp:anchor distT="0" distB="158750" distL="435610" distR="685800" simplePos="0" relativeHeight="251302912" behindDoc="1" locked="0" layoutInCell="1" allowOverlap="1" wp14:anchorId="66B76879" wp14:editId="252FE391">
            <wp:simplePos x="0" y="0"/>
            <wp:positionH relativeFrom="margin">
              <wp:posOffset>356870</wp:posOffset>
            </wp:positionH>
            <wp:positionV relativeFrom="paragraph">
              <wp:posOffset>774065</wp:posOffset>
            </wp:positionV>
            <wp:extent cx="1566545" cy="871855"/>
            <wp:effectExtent l="0" t="0" r="0" b="4445"/>
            <wp:wrapTopAndBottom/>
            <wp:docPr id="1199" name="Picture 1054" descr="C:\Users\836D~1\AppData\Local\Temp\FineReader12.00\media\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4" descr="C:\Users\836D~1\AppData\Local\Temp\FineReader12.00\media\image21.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566545" cy="87185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w:drawing>
          <wp:anchor distT="0" distB="0" distL="780415" distR="250190" simplePos="0" relativeHeight="251303936" behindDoc="1" locked="0" layoutInCell="1" allowOverlap="1" wp14:anchorId="393A03F3" wp14:editId="01B645B1">
            <wp:simplePos x="0" y="0"/>
            <wp:positionH relativeFrom="margin">
              <wp:posOffset>2606040</wp:posOffset>
            </wp:positionH>
            <wp:positionV relativeFrom="paragraph">
              <wp:posOffset>871855</wp:posOffset>
            </wp:positionV>
            <wp:extent cx="1505585" cy="932815"/>
            <wp:effectExtent l="0" t="0" r="0" b="635"/>
            <wp:wrapTopAndBottom/>
            <wp:docPr id="1198" name="Picture 1053" descr="C:\Users\836D~1\AppData\Local\Temp\FineReader12.00\media\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3" descr="C:\Users\836D~1\AppData\Local\Temp\FineReader12.00\media\image22.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505585" cy="93281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Структурная схема системы углового сопровождения, соответ</w:t>
      </w:r>
      <w:r w:rsidR="007824B5" w:rsidRPr="00043EAD">
        <w:rPr>
          <w:sz w:val="22"/>
          <w:szCs w:val="22"/>
        </w:rPr>
        <w:softHyphen/>
        <w:t>ствующая уравнениям (2.28) — (2.31), показана на рис. 2.23. Она близка к структурным схемам рассмотренных ранее систем слеже</w:t>
      </w:r>
      <w:r w:rsidR="007824B5" w:rsidRPr="00043EAD">
        <w:rPr>
          <w:sz w:val="22"/>
          <w:szCs w:val="22"/>
        </w:rPr>
        <w:softHyphen/>
        <w:t>ния за временным положением, частотой и фазой принимаемого сигнала.</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Важным звеном системы углового сопровождения является пе</w:t>
      </w:r>
      <w:r w:rsidRPr="00043EAD">
        <w:rPr>
          <w:sz w:val="22"/>
          <w:szCs w:val="22"/>
        </w:rPr>
        <w:softHyphen/>
        <w:t>ленгатор. На практике находят применение пеленгаторы двух ти</w:t>
      </w:r>
      <w:r w:rsidRPr="00043EAD">
        <w:rPr>
          <w:sz w:val="22"/>
          <w:szCs w:val="22"/>
        </w:rPr>
        <w:softHyphen/>
        <w:t>пов: с последовательным и с одновременным сравнением сигналов [18, 19]. К пеленгаторам первого типа относятся пеленгаторы с ко</w:t>
      </w:r>
      <w:r w:rsidRPr="00043EAD">
        <w:rPr>
          <w:sz w:val="22"/>
          <w:szCs w:val="22"/>
        </w:rPr>
        <w:softHyphen/>
        <w:t>ническим сканированием и с переключением диаграммы направ</w:t>
      </w:r>
      <w:r w:rsidRPr="00043EAD">
        <w:rPr>
          <w:sz w:val="22"/>
          <w:szCs w:val="22"/>
        </w:rPr>
        <w:softHyphen/>
        <w:t>ленности. В них используется одна антенна и одноканальное при</w:t>
      </w:r>
      <w:r w:rsidRPr="00043EAD">
        <w:rPr>
          <w:sz w:val="22"/>
          <w:szCs w:val="22"/>
        </w:rPr>
        <w:softHyphen/>
        <w:t>емное устройство. Достоинством пеленгаторов этого типа является сравнительная простота. Более высокую точность измерения позво</w:t>
      </w:r>
      <w:r w:rsidRPr="00043EAD">
        <w:rPr>
          <w:sz w:val="22"/>
          <w:szCs w:val="22"/>
        </w:rPr>
        <w:softHyphen/>
        <w:t>ляют получить пеленгаторы с одновременным сравнением сигна</w:t>
      </w:r>
      <w:r w:rsidRPr="00043EAD">
        <w:rPr>
          <w:sz w:val="22"/>
          <w:szCs w:val="22"/>
        </w:rPr>
        <w:softHyphen/>
        <w:t>лов, называемые также моноимпульсными.</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В моноимпульсных пеленгаторах используется антенная систе</w:t>
      </w:r>
      <w:r w:rsidRPr="00043EAD">
        <w:rPr>
          <w:sz w:val="22"/>
          <w:szCs w:val="22"/>
        </w:rPr>
        <w:softHyphen/>
        <w:t>ма, формирующая четыре так называемые парциальные диаграм</w:t>
      </w:r>
      <w:r w:rsidRPr="00043EAD">
        <w:rPr>
          <w:sz w:val="22"/>
          <w:szCs w:val="22"/>
        </w:rPr>
        <w:softHyphen/>
        <w:t>мы направленности (по два для каждой плоскости пеленгации) и многоканальный приемник. Сигналы пеленгуемого объекта, одно</w:t>
      </w:r>
      <w:r w:rsidRPr="00043EAD">
        <w:rPr>
          <w:sz w:val="22"/>
          <w:szCs w:val="22"/>
        </w:rPr>
        <w:softHyphen/>
        <w:t>временно присутствующие на выходах антенной системы, содержат информацию о его угловом положении. В зависимости от типа ан</w:t>
      </w:r>
      <w:r w:rsidRPr="00043EAD">
        <w:rPr>
          <w:sz w:val="22"/>
          <w:szCs w:val="22"/>
        </w:rPr>
        <w:softHyphen/>
        <w:t>тенной системы эта информация может быть заключена в ампли</w:t>
      </w:r>
      <w:r w:rsidRPr="00043EAD">
        <w:rPr>
          <w:sz w:val="22"/>
          <w:szCs w:val="22"/>
        </w:rPr>
        <w:softHyphen/>
        <w:t>тудах или фазах выходных напряжений антенны. В соответствии с этим различают амплитудный и фазовый способы моноимпульс- ной пеленгации.</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При амплитудной пеленгации путем выноса облучателей из фо</w:t>
      </w:r>
      <w:r w:rsidRPr="00043EAD">
        <w:rPr>
          <w:sz w:val="22"/>
          <w:szCs w:val="22"/>
        </w:rPr>
        <w:softHyphen/>
        <w:t>куса зеркала антенны в каждой плоскости пеленгации формируют</w:t>
      </w:r>
      <w:r w:rsidRPr="00043EAD">
        <w:rPr>
          <w:sz w:val="22"/>
          <w:szCs w:val="22"/>
        </w:rPr>
        <w:softHyphen/>
        <w:t>ся две парциальные диаграммы направленности. Обозначим пар</w:t>
      </w:r>
      <w:r w:rsidRPr="00043EAD">
        <w:rPr>
          <w:sz w:val="22"/>
          <w:szCs w:val="22"/>
        </w:rPr>
        <w:softHyphen/>
        <w:t xml:space="preserve">циальные' диаграммы, используемые для пеленгации в одной из плоскостей, через </w:t>
      </w:r>
      <w:r w:rsidRPr="00043EAD">
        <w:rPr>
          <w:sz w:val="22"/>
          <w:szCs w:val="22"/>
          <w:lang w:val="en-US" w:eastAsia="en-US" w:bidi="en-US"/>
        </w:rPr>
        <w:t>gi</w:t>
      </w:r>
      <w:r w:rsidRPr="00043EAD">
        <w:rPr>
          <w:sz w:val="22"/>
          <w:szCs w:val="22"/>
          <w:lang w:eastAsia="en-US" w:bidi="en-US"/>
        </w:rPr>
        <w:t xml:space="preserve">(0) </w:t>
      </w:r>
      <w:r w:rsidRPr="00043EAD">
        <w:rPr>
          <w:sz w:val="22"/>
          <w:szCs w:val="22"/>
        </w:rPr>
        <w:t xml:space="preserve">и £г(0). Максимумы диаграмм </w:t>
      </w:r>
      <w:r w:rsidRPr="00043EAD">
        <w:rPr>
          <w:sz w:val="22"/>
          <w:szCs w:val="22"/>
          <w:lang w:val="en-US" w:eastAsia="en-US" w:bidi="en-US"/>
        </w:rPr>
        <w:t>gi</w:t>
      </w:r>
      <w:r w:rsidRPr="00043EAD">
        <w:rPr>
          <w:sz w:val="22"/>
          <w:szCs w:val="22"/>
          <w:lang w:eastAsia="en-US" w:bidi="en-US"/>
        </w:rPr>
        <w:t xml:space="preserve">(0) </w:t>
      </w:r>
      <w:r w:rsidRPr="00043EAD">
        <w:rPr>
          <w:sz w:val="22"/>
          <w:szCs w:val="22"/>
        </w:rPr>
        <w:t xml:space="preserve">и </w:t>
      </w:r>
      <w:r w:rsidRPr="00043EAD">
        <w:rPr>
          <w:rStyle w:val="210pt"/>
          <w:sz w:val="22"/>
          <w:szCs w:val="22"/>
          <w:lang w:val="ru-RU" w:eastAsia="ru-RU" w:bidi="ru-RU"/>
        </w:rPr>
        <w:t>$</w:t>
      </w:r>
      <w:r w:rsidRPr="00043EAD">
        <w:rPr>
          <w:rStyle w:val="2TimesNewRoman65pt"/>
          <w:rFonts w:eastAsia="Century Schoolbook"/>
          <w:sz w:val="22"/>
          <w:szCs w:val="22"/>
          <w:lang w:val="ru-RU" w:eastAsia="ru-RU" w:bidi="ru-RU"/>
        </w:rPr>
        <w:t>2</w:t>
      </w:r>
      <w:r w:rsidRPr="00043EAD">
        <w:rPr>
          <w:sz w:val="22"/>
          <w:szCs w:val="22"/>
        </w:rPr>
        <w:t>(0) симметрично смещены (рис. 2.24) по отношению к равносиг</w:t>
      </w:r>
      <w:r w:rsidRPr="00043EAD">
        <w:rPr>
          <w:sz w:val="22"/>
          <w:szCs w:val="22"/>
        </w:rPr>
        <w:softHyphen/>
        <w:t xml:space="preserve">нальному направлению PH на некоторый угол </w:t>
      </w:r>
      <w:r w:rsidRPr="00043EAD">
        <w:rPr>
          <w:rStyle w:val="2TimesNewRoman105pt"/>
          <w:rFonts w:eastAsia="Century Schoolbook"/>
          <w:sz w:val="22"/>
          <w:szCs w:val="22"/>
        </w:rPr>
        <w:t>0</w:t>
      </w:r>
      <w:r w:rsidRPr="00043EAD">
        <w:rPr>
          <w:sz w:val="22"/>
          <w:szCs w:val="22"/>
        </w:rPr>
        <w:t>о, называемый уг</w:t>
      </w:r>
      <w:r w:rsidRPr="00043EAD">
        <w:rPr>
          <w:sz w:val="22"/>
          <w:szCs w:val="22"/>
        </w:rPr>
        <w:softHyphen/>
        <w:t>лом скоса.</w:t>
      </w:r>
    </w:p>
    <w:p w:rsidR="00105859" w:rsidRPr="00043EAD" w:rsidRDefault="007824B5">
      <w:pPr>
        <w:pStyle w:val="22"/>
        <w:shd w:val="clear" w:color="auto" w:fill="auto"/>
        <w:spacing w:before="0" w:line="211" w:lineRule="exact"/>
        <w:ind w:firstLine="400"/>
        <w:jc w:val="both"/>
        <w:rPr>
          <w:sz w:val="22"/>
          <w:szCs w:val="22"/>
        </w:rPr>
        <w:sectPr w:rsidR="00105859" w:rsidRPr="00043EAD">
          <w:pgSz w:w="8400" w:h="11900"/>
          <w:pgMar w:top="559" w:right="242" w:bottom="867" w:left="1164" w:header="0" w:footer="3" w:gutter="0"/>
          <w:cols w:space="720"/>
          <w:noEndnote/>
          <w:docGrid w:linePitch="360"/>
        </w:sectPr>
      </w:pPr>
      <w:r w:rsidRPr="00043EAD">
        <w:rPr>
          <w:sz w:val="22"/>
          <w:szCs w:val="22"/>
        </w:rPr>
        <w:t>При отклонении источника сигнала от равноситнального на</w:t>
      </w:r>
      <w:r w:rsidRPr="00043EAD">
        <w:rPr>
          <w:sz w:val="22"/>
          <w:szCs w:val="22"/>
        </w:rPr>
        <w:softHyphen/>
        <w:t xml:space="preserve">правления на угол </w:t>
      </w:r>
      <w:r w:rsidRPr="00043EAD">
        <w:rPr>
          <w:rStyle w:val="2TimesNewRoman105pt"/>
          <w:rFonts w:eastAsia="Century Schoolbook"/>
          <w:sz w:val="22"/>
          <w:szCs w:val="22"/>
        </w:rPr>
        <w:t>0</w:t>
      </w:r>
      <w:r w:rsidRPr="00043EAD">
        <w:rPr>
          <w:sz w:val="22"/>
          <w:szCs w:val="22"/>
        </w:rPr>
        <w:t xml:space="preserve"> амплитуды </w:t>
      </w:r>
      <w:r w:rsidRPr="00043EAD">
        <w:rPr>
          <w:rStyle w:val="210pt"/>
          <w:sz w:val="22"/>
          <w:szCs w:val="22"/>
        </w:rPr>
        <w:t>U</w:t>
      </w:r>
      <w:r w:rsidRPr="00043EAD">
        <w:rPr>
          <w:rStyle w:val="210pt"/>
          <w:sz w:val="22"/>
          <w:szCs w:val="22"/>
          <w:lang w:val="ru-RU"/>
        </w:rPr>
        <w:t>\</w:t>
      </w:r>
      <w:r w:rsidRPr="00043EAD">
        <w:rPr>
          <w:sz w:val="22"/>
          <w:szCs w:val="22"/>
          <w:lang w:eastAsia="en-US" w:bidi="en-US"/>
        </w:rPr>
        <w:t xml:space="preserve"> </w:t>
      </w:r>
      <w:r w:rsidRPr="00043EAD">
        <w:rPr>
          <w:sz w:val="22"/>
          <w:szCs w:val="22"/>
        </w:rPr>
        <w:t xml:space="preserve">и £/г парциальных сигналов </w:t>
      </w:r>
      <w:r w:rsidRPr="00043EAD">
        <w:rPr>
          <w:sz w:val="22"/>
          <w:szCs w:val="22"/>
        </w:rPr>
        <w:lastRenderedPageBreak/>
        <w:t>на</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 xml:space="preserve">выходах антенны, соответствующих первой и второй парциальным диаграммам направленности, становятся разными. Это позволяет измерить рассогласование 0 путем сравнения величин </w:t>
      </w:r>
      <w:r w:rsidRPr="00043EAD">
        <w:rPr>
          <w:rStyle w:val="210pt"/>
          <w:sz w:val="22"/>
          <w:szCs w:val="22"/>
        </w:rPr>
        <w:t>U</w:t>
      </w:r>
      <w:r w:rsidRPr="00043EAD">
        <w:rPr>
          <w:rStyle w:val="210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
          <w:sz w:val="22"/>
          <w:szCs w:val="22"/>
        </w:rPr>
        <w:t>U</w:t>
      </w:r>
      <w:r w:rsidRPr="00043EAD">
        <w:rPr>
          <w:sz w:val="22"/>
          <w:szCs w:val="22"/>
          <w:vertAlign w:val="subscript"/>
        </w:rPr>
        <w:t>2</w:t>
      </w:r>
      <w:r w:rsidRPr="00043EAD">
        <w:rPr>
          <w:sz w:val="22"/>
          <w:szCs w:val="22"/>
        </w:rPr>
        <w:t>. Ес</w:t>
      </w:r>
      <w:r w:rsidRPr="00043EAD">
        <w:rPr>
          <w:sz w:val="22"/>
          <w:szCs w:val="22"/>
        </w:rPr>
        <w:softHyphen/>
        <w:t xml:space="preserve">ли 'при сравнении амплитуд </w:t>
      </w:r>
      <w:r w:rsidRPr="00043EAD">
        <w:rPr>
          <w:rStyle w:val="210pt"/>
          <w:sz w:val="22"/>
          <w:szCs w:val="22"/>
        </w:rPr>
        <w:t>U</w:t>
      </w:r>
      <w:r w:rsidRPr="00043EAD">
        <w:rPr>
          <w:sz w:val="22"/>
          <w:szCs w:val="22"/>
          <w:lang w:val="en-US" w:eastAsia="en-US" w:bidi="en-US"/>
        </w:rPr>
        <w:t>i</w:t>
      </w:r>
      <w:r w:rsidRPr="00043EAD">
        <w:rPr>
          <w:sz w:val="22"/>
          <w:szCs w:val="22"/>
          <w:lang w:eastAsia="en-US" w:bidi="en-US"/>
        </w:rPr>
        <w:t xml:space="preserve"> </w:t>
      </w:r>
      <w:r w:rsidRPr="00043EAD">
        <w:rPr>
          <w:sz w:val="22"/>
          <w:szCs w:val="22"/>
        </w:rPr>
        <w:t>и (У</w:t>
      </w:r>
      <w:r w:rsidRPr="00043EAD">
        <w:rPr>
          <w:rStyle w:val="2TimesNewRoman105pt"/>
          <w:rFonts w:eastAsia="Century Schoolbook"/>
          <w:sz w:val="22"/>
          <w:szCs w:val="22"/>
          <w:vertAlign w:val="subscript"/>
        </w:rPr>
        <w:t>2</w:t>
      </w:r>
      <w:r w:rsidRPr="00043EAD">
        <w:rPr>
          <w:sz w:val="22"/>
          <w:szCs w:val="22"/>
        </w:rPr>
        <w:t xml:space="preserve"> ограничиться просто образо</w:t>
      </w:r>
      <w:r w:rsidRPr="00043EAD">
        <w:rPr>
          <w:sz w:val="22"/>
          <w:szCs w:val="22"/>
        </w:rPr>
        <w:softHyphen/>
        <w:t xml:space="preserve">ванием их разности </w:t>
      </w:r>
      <w:r w:rsidRPr="00043EAD">
        <w:rPr>
          <w:rStyle w:val="210pt"/>
          <w:sz w:val="22"/>
          <w:szCs w:val="22"/>
        </w:rPr>
        <w:t>U</w:t>
      </w:r>
      <w:r w:rsidRPr="00043EAD">
        <w:rPr>
          <w:rStyle w:val="210pt"/>
          <w:sz w:val="22"/>
          <w:szCs w:val="22"/>
          <w:lang w:val="ru-RU"/>
        </w:rPr>
        <w:t>\</w:t>
      </w:r>
      <w:r w:rsidRPr="00043EAD">
        <w:rPr>
          <w:sz w:val="22"/>
          <w:szCs w:val="22"/>
        </w:rPr>
        <w:t>—</w:t>
      </w:r>
      <w:r w:rsidRPr="00043EAD">
        <w:rPr>
          <w:rStyle w:val="210pt"/>
          <w:sz w:val="22"/>
          <w:szCs w:val="22"/>
        </w:rPr>
        <w:t>JJ</w:t>
      </w:r>
      <w:r w:rsidRPr="00043EAD">
        <w:rPr>
          <w:rStyle w:val="2TimesNewRoman65pt"/>
          <w:rFonts w:eastAsia="Century Schoolbook"/>
          <w:sz w:val="22"/>
          <w:szCs w:val="22"/>
          <w:lang w:val="ru-RU"/>
        </w:rPr>
        <w:t>2</w:t>
      </w:r>
      <w:r w:rsidRPr="00043EAD">
        <w:rPr>
          <w:rStyle w:val="210pt"/>
          <w:sz w:val="22"/>
          <w:szCs w:val="22"/>
          <w:lang w:val="ru-RU"/>
        </w:rPr>
        <w:t>,</w:t>
      </w:r>
      <w:r w:rsidRPr="00043EAD">
        <w:rPr>
          <w:sz w:val="22"/>
          <w:szCs w:val="22"/>
          <w:lang w:eastAsia="en-US" w:bidi="en-US"/>
        </w:rPr>
        <w:t xml:space="preserve"> </w:t>
      </w:r>
      <w:r w:rsidRPr="00043EAD">
        <w:rPr>
          <w:sz w:val="22"/>
          <w:szCs w:val="22"/>
        </w:rPr>
        <w:t xml:space="preserve">то результат измерения угла </w:t>
      </w:r>
      <w:r w:rsidRPr="00043EAD">
        <w:rPr>
          <w:rStyle w:val="2TimesNewRoman105pt"/>
          <w:rFonts w:eastAsia="Century Schoolbook"/>
          <w:sz w:val="22"/>
          <w:szCs w:val="22"/>
        </w:rPr>
        <w:t>0</w:t>
      </w:r>
      <w:r w:rsidRPr="00043EAD">
        <w:rPr>
          <w:sz w:val="22"/>
          <w:szCs w:val="22"/>
        </w:rPr>
        <w:t xml:space="preserve"> оказы</w:t>
      </w:r>
      <w:r w:rsidRPr="00043EAD">
        <w:rPr>
          <w:sz w:val="22"/>
          <w:szCs w:val="22"/>
        </w:rPr>
        <w:softHyphen/>
        <w:t>вается зависящим от уровня принимаемого сигнала. Чтобы исклю</w:t>
      </w:r>
      <w:r w:rsidRPr="00043EAD">
        <w:rPr>
          <w:sz w:val="22"/>
          <w:szCs w:val="22"/>
        </w:rPr>
        <w:softHyphen/>
        <w:t>чить эту зависимость, напряжения с выходов антенны иногда про</w:t>
      </w:r>
      <w:r w:rsidRPr="00043EAD">
        <w:rPr>
          <w:sz w:val="22"/>
          <w:szCs w:val="22"/>
        </w:rPr>
        <w:softHyphen/>
        <w:t>пускают через усилители с логарифмическими амплитудными ха</w:t>
      </w:r>
      <w:r w:rsidRPr="00043EAD">
        <w:rPr>
          <w:sz w:val="22"/>
          <w:szCs w:val="22"/>
        </w:rPr>
        <w:softHyphen/>
        <w:t>рактеристиками, детектируют и затем вычитают. Выходное напря</w:t>
      </w:r>
      <w:r w:rsidRPr="00043EAD">
        <w:rPr>
          <w:sz w:val="22"/>
          <w:szCs w:val="22"/>
        </w:rPr>
        <w:softHyphen/>
        <w:t xml:space="preserve">жение такого пеленгатора, равное </w:t>
      </w:r>
      <w:r w:rsidRPr="00043EAD">
        <w:rPr>
          <w:rStyle w:val="210pt"/>
          <w:sz w:val="22"/>
          <w:szCs w:val="22"/>
          <w:lang w:val="ru-RU" w:eastAsia="ru-RU" w:bidi="ru-RU"/>
        </w:rPr>
        <w:t>и</w:t>
      </w:r>
      <w:r w:rsidRPr="00043EAD">
        <w:rPr>
          <w:rStyle w:val="210pt"/>
          <w:sz w:val="22"/>
          <w:szCs w:val="22"/>
          <w:vertAlign w:val="subscript"/>
          <w:lang w:val="ru-RU" w:eastAsia="ru-RU" w:bidi="ru-RU"/>
        </w:rPr>
        <w:t>д</w:t>
      </w:r>
      <w:r w:rsidRPr="00043EAD">
        <w:rPr>
          <w:rStyle w:val="210pt"/>
          <w:sz w:val="22"/>
          <w:szCs w:val="22"/>
          <w:lang w:val="ru-RU" w:eastAsia="ru-RU" w:bidi="ru-RU"/>
        </w:rPr>
        <w:t>—к</w:t>
      </w:r>
      <w:r w:rsidRPr="00043EAD">
        <w:rPr>
          <w:sz w:val="22"/>
          <w:szCs w:val="22"/>
        </w:rPr>
        <w:t xml:space="preserve"> </w:t>
      </w:r>
      <w:r w:rsidRPr="00043EAD">
        <w:rPr>
          <w:sz w:val="22"/>
          <w:szCs w:val="22"/>
          <w:lang w:val="en-US" w:eastAsia="en-US" w:bidi="en-US"/>
        </w:rPr>
        <w:t>lg</w:t>
      </w:r>
      <w:r w:rsidRPr="00043EAD">
        <w:rPr>
          <w:sz w:val="22"/>
          <w:szCs w:val="22"/>
          <w:lang w:eastAsia="en-US" w:bidi="en-US"/>
        </w:rPr>
        <w:t xml:space="preserve"> </w:t>
      </w:r>
      <w:r w:rsidRPr="00043EAD">
        <w:rPr>
          <w:sz w:val="22"/>
          <w:szCs w:val="22"/>
        </w:rPr>
        <w:t>[Л/(У</w:t>
      </w:r>
      <w:r w:rsidRPr="00043EAD">
        <w:rPr>
          <w:sz w:val="22"/>
          <w:szCs w:val="22"/>
          <w:vertAlign w:val="subscript"/>
        </w:rPr>
        <w:t>2</w:t>
      </w:r>
      <w:r w:rsidRPr="00043EAD">
        <w:rPr>
          <w:sz w:val="22"/>
          <w:szCs w:val="22"/>
        </w:rPr>
        <w:t xml:space="preserve">, </w:t>
      </w:r>
      <w:r w:rsidRPr="00043EAD">
        <w:rPr>
          <w:sz w:val="22"/>
          <w:szCs w:val="22"/>
          <w:vertAlign w:val="superscript"/>
        </w:rPr>
        <w:t>г</w:t>
      </w:r>
      <w:r w:rsidRPr="00043EAD">
        <w:rPr>
          <w:sz w:val="22"/>
          <w:szCs w:val="22"/>
        </w:rPr>
        <w:t>Д</w:t>
      </w:r>
      <w:r w:rsidRPr="00043EAD">
        <w:rPr>
          <w:sz w:val="22"/>
          <w:szCs w:val="22"/>
          <w:vertAlign w:val="superscript"/>
        </w:rPr>
        <w:t>е</w:t>
      </w:r>
      <w:r w:rsidRPr="00043EAD">
        <w:rPr>
          <w:sz w:val="22"/>
          <w:szCs w:val="22"/>
        </w:rPr>
        <w:t xml:space="preserve"> &amp; — коэффи</w:t>
      </w:r>
      <w:r w:rsidRPr="00043EAD">
        <w:rPr>
          <w:sz w:val="22"/>
          <w:szCs w:val="22"/>
        </w:rPr>
        <w:softHyphen/>
        <w:t xml:space="preserve">циент пропорциональности, зависит не от абсолютных величин </w:t>
      </w:r>
      <w:r w:rsidRPr="00043EAD">
        <w:rPr>
          <w:rStyle w:val="210pt"/>
          <w:sz w:val="22"/>
          <w:szCs w:val="22"/>
        </w:rPr>
        <w:t>U</w:t>
      </w:r>
      <w:r w:rsidRPr="00043EAD">
        <w:rPr>
          <w:rStyle w:val="210pt"/>
          <w:sz w:val="22"/>
          <w:szCs w:val="22"/>
          <w:lang w:val="ru-RU"/>
        </w:rPr>
        <w:t xml:space="preserve">\ </w:t>
      </w:r>
      <w:r w:rsidRPr="00043EAD">
        <w:rPr>
          <w:sz w:val="22"/>
          <w:szCs w:val="22"/>
        </w:rPr>
        <w:t xml:space="preserve">п </w:t>
      </w:r>
      <w:r w:rsidRPr="00043EAD">
        <w:rPr>
          <w:rStyle w:val="210pt"/>
          <w:sz w:val="22"/>
          <w:szCs w:val="22"/>
        </w:rPr>
        <w:t>U</w:t>
      </w:r>
      <w:r w:rsidRPr="00043EAD">
        <w:rPr>
          <w:rStyle w:val="2TimesNewRoman105pt"/>
          <w:rFonts w:eastAsia="Century Schoolbook"/>
          <w:sz w:val="22"/>
          <w:szCs w:val="22"/>
        </w:rPr>
        <w:t>2</w:t>
      </w:r>
      <w:r w:rsidRPr="00043EAD">
        <w:rPr>
          <w:sz w:val="22"/>
          <w:szCs w:val="22"/>
        </w:rPr>
        <w:t xml:space="preserve">, а от их соотношения и, следовательно, от величины углового отклонения </w:t>
      </w:r>
      <w:r w:rsidRPr="00043EAD">
        <w:rPr>
          <w:rStyle w:val="2TimesNewRoman105pt"/>
          <w:rFonts w:eastAsia="Century Schoolbook"/>
          <w:sz w:val="22"/>
          <w:szCs w:val="22"/>
        </w:rPr>
        <w:t>0</w:t>
      </w:r>
      <w:r w:rsidRPr="00043EAD">
        <w:rPr>
          <w:sz w:val="22"/>
          <w:szCs w:val="22"/>
        </w:rPr>
        <w:t xml:space="preserve">. Если источник сигнала находится на равносигналь- пом направлении, то </w:t>
      </w:r>
      <w:r w:rsidRPr="00043EAD">
        <w:rPr>
          <w:rStyle w:val="210pt"/>
          <w:sz w:val="22"/>
          <w:szCs w:val="22"/>
        </w:rPr>
        <w:t>Ui</w:t>
      </w:r>
      <w:r w:rsidRPr="00043EAD">
        <w:rPr>
          <w:rStyle w:val="210pt"/>
          <w:sz w:val="22"/>
          <w:szCs w:val="22"/>
          <w:lang w:val="ru-RU"/>
        </w:rPr>
        <w:t xml:space="preserve"> = </w:t>
      </w:r>
      <w:r w:rsidRPr="00043EAD">
        <w:rPr>
          <w:rStyle w:val="210pt"/>
          <w:sz w:val="22"/>
          <w:szCs w:val="22"/>
        </w:rPr>
        <w:t>U</w:t>
      </w:r>
      <w:r w:rsidRPr="00043EAD">
        <w:rPr>
          <w:rStyle w:val="210pt"/>
          <w:sz w:val="22"/>
          <w:szCs w:val="22"/>
          <w:vertAlign w:val="subscript"/>
          <w:lang w:val="ru-RU"/>
        </w:rPr>
        <w:t>2</w:t>
      </w:r>
      <w:r w:rsidRPr="00043EAD">
        <w:rPr>
          <w:sz w:val="22"/>
          <w:szCs w:val="22"/>
          <w:lang w:eastAsia="en-US" w:bidi="en-US"/>
        </w:rPr>
        <w:t xml:space="preserve"> </w:t>
      </w:r>
      <w:r w:rsidRPr="00043EAD">
        <w:rPr>
          <w:sz w:val="22"/>
          <w:szCs w:val="22"/>
        </w:rPr>
        <w:t xml:space="preserve">и выходное напряжение пеленгатора </w:t>
      </w:r>
      <w:r w:rsidRPr="00043EAD">
        <w:rPr>
          <w:rStyle w:val="25"/>
          <w:sz w:val="22"/>
          <w:szCs w:val="22"/>
        </w:rPr>
        <w:t>Пд=|</w:t>
      </w:r>
      <w:r w:rsidRPr="00043EAD">
        <w:rPr>
          <w:rStyle w:val="2TimesNewRoman105pt"/>
          <w:rFonts w:eastAsia="Century Schoolbook"/>
          <w:sz w:val="22"/>
          <w:szCs w:val="22"/>
        </w:rPr>
        <w:t>0</w:t>
      </w:r>
      <w:r w:rsidRPr="00043EAD">
        <w:rPr>
          <w:sz w:val="22"/>
          <w:szCs w:val="22"/>
        </w:rPr>
        <w:t>. Недостатком такого варианта построения пеленгатора явля</w:t>
      </w:r>
      <w:r w:rsidRPr="00043EAD">
        <w:rPr>
          <w:sz w:val="22"/>
          <w:szCs w:val="22"/>
        </w:rPr>
        <w:softHyphen/>
        <w:t>ется зависимость положения нуля пеленгационной характеристики от нестабильности коэффициентов усиления логарифмических уси</w:t>
      </w:r>
      <w:r w:rsidRPr="00043EAD">
        <w:rPr>
          <w:sz w:val="22"/>
          <w:szCs w:val="22"/>
        </w:rPr>
        <w:softHyphen/>
        <w:t>лительных каналов.</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Наибольшее распространение при обработке сигналов с выходов антенной системы в амплитудных и фазовых маноимпульсных пе</w:t>
      </w:r>
      <w:r w:rsidRPr="00043EAD">
        <w:rPr>
          <w:sz w:val="22"/>
          <w:szCs w:val="22"/>
        </w:rPr>
        <w:softHyphen/>
        <w:t>ленгаторах получил суммарно-разностный метод. При его исполь</w:t>
      </w:r>
      <w:r w:rsidRPr="00043EAD">
        <w:rPr>
          <w:sz w:val="22"/>
          <w:szCs w:val="22"/>
        </w:rPr>
        <w:softHyphen/>
        <w:t>зовании из парциальных сигналов антенной системы в антенно-вол</w:t>
      </w:r>
      <w:r w:rsidRPr="00043EAD">
        <w:rPr>
          <w:sz w:val="22"/>
          <w:szCs w:val="22"/>
        </w:rPr>
        <w:softHyphen/>
        <w:t>новодном тракте образуются суммарный и два разностных сигнала (по одному для каждой плоскости пеленгации). Формирование разностных сигналов непосредственно на выходе антенно-волновод</w:t>
      </w:r>
      <w:r w:rsidRPr="00043EAD">
        <w:rPr>
          <w:sz w:val="22"/>
          <w:szCs w:val="22"/>
        </w:rPr>
        <w:softHyphen/>
        <w:t>ного тракта позволяет, исключить влияние нестабильности пара</w:t>
      </w:r>
      <w:r w:rsidRPr="00043EAD">
        <w:rPr>
          <w:sz w:val="22"/>
          <w:szCs w:val="22"/>
        </w:rPr>
        <w:softHyphen/>
        <w:t>метров последующего усилительного тракта на положение нуля пеленгационной характеристики.</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Упрощенная функциональная схема амплитудного суммарно- разностного пеленгатора применительно к пеленгации в одной плоскости показана на рис. 2.25. В результате суммирования и вы-</w:t>
      </w:r>
    </w:p>
    <w:p w:rsidR="00105859" w:rsidRPr="00043EAD" w:rsidRDefault="00134C30">
      <w:pPr>
        <w:framePr w:h="1622" w:wrap="notBeside" w:vAnchor="text" w:hAnchor="text" w:xAlign="center" w:y="1"/>
        <w:jc w:val="center"/>
        <w:rPr>
          <w:sz w:val="22"/>
          <w:szCs w:val="22"/>
        </w:rPr>
      </w:pPr>
      <w:r w:rsidRPr="00043EAD">
        <w:rPr>
          <w:noProof/>
          <w:sz w:val="22"/>
          <w:szCs w:val="22"/>
          <w:lang w:bidi="ar-SA"/>
        </w:rPr>
        <w:drawing>
          <wp:inline distT="0" distB="0" distL="0" distR="0" wp14:anchorId="489C448F" wp14:editId="2DFEF0B4">
            <wp:extent cx="2847975" cy="1028700"/>
            <wp:effectExtent l="0" t="0" r="9525" b="0"/>
            <wp:docPr id="271" name="Picture 15" descr="C:\Users\836D~1\AppData\Local\Temp\FineReader12.00\media\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836D~1\AppData\Local\Temp\FineReader12.00\media\image23.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847975" cy="1028700"/>
                    </a:xfrm>
                    <a:prstGeom prst="rect">
                      <a:avLst/>
                    </a:prstGeom>
                    <a:noFill/>
                    <a:ln>
                      <a:noFill/>
                    </a:ln>
                  </pic:spPr>
                </pic:pic>
              </a:graphicData>
            </a:graphic>
          </wp:inline>
        </w:drawing>
      </w:r>
    </w:p>
    <w:p w:rsidR="00105859" w:rsidRPr="00043EAD" w:rsidRDefault="007824B5">
      <w:pPr>
        <w:pStyle w:val="a5"/>
        <w:framePr w:h="1622" w:wrap="notBeside" w:vAnchor="text" w:hAnchor="text" w:xAlign="center" w:y="1"/>
        <w:shd w:val="clear" w:color="auto" w:fill="auto"/>
        <w:tabs>
          <w:tab w:val="left" w:pos="2674"/>
        </w:tabs>
        <w:spacing w:line="170" w:lineRule="exact"/>
        <w:rPr>
          <w:sz w:val="22"/>
          <w:szCs w:val="22"/>
        </w:rPr>
      </w:pPr>
      <w:r w:rsidRPr="00043EAD">
        <w:rPr>
          <w:rStyle w:val="CenturySchoolbook8pt"/>
          <w:sz w:val="22"/>
          <w:szCs w:val="22"/>
        </w:rPr>
        <w:t>,</w:t>
      </w:r>
      <w:r w:rsidRPr="00043EAD">
        <w:rPr>
          <w:rStyle w:val="CenturySchoolbook8pt"/>
          <w:sz w:val="22"/>
          <w:szCs w:val="22"/>
        </w:rPr>
        <w:tab/>
      </w:r>
      <w:r w:rsidRPr="00043EAD">
        <w:rPr>
          <w:sz w:val="22"/>
          <w:szCs w:val="22"/>
        </w:rPr>
        <w:t>Рис. 2.25</w:t>
      </w:r>
    </w:p>
    <w:p w:rsidR="00105859" w:rsidRPr="00043EAD" w:rsidRDefault="00105859">
      <w:pPr>
        <w:rPr>
          <w:sz w:val="22"/>
          <w:szCs w:val="22"/>
        </w:rPr>
      </w:pPr>
    </w:p>
    <w:p w:rsidR="00105859" w:rsidRPr="00043EAD" w:rsidRDefault="007824B5">
      <w:pPr>
        <w:pStyle w:val="22"/>
        <w:shd w:val="clear" w:color="auto" w:fill="auto"/>
        <w:spacing w:before="229" w:line="211" w:lineRule="exact"/>
        <w:ind w:firstLine="0"/>
        <w:jc w:val="both"/>
        <w:rPr>
          <w:sz w:val="22"/>
          <w:szCs w:val="22"/>
        </w:rPr>
      </w:pPr>
      <w:r w:rsidRPr="00043EAD">
        <w:rPr>
          <w:sz w:val="22"/>
          <w:szCs w:val="22"/>
        </w:rPr>
        <w:t xml:space="preserve">читания парциальных сигналов </w:t>
      </w:r>
      <w:r w:rsidRPr="00043EAD">
        <w:rPr>
          <w:rStyle w:val="210pt1pt"/>
          <w:sz w:val="22"/>
          <w:szCs w:val="22"/>
        </w:rPr>
        <w:t>u</w:t>
      </w:r>
      <w:r w:rsidRPr="00043EAD">
        <w:rPr>
          <w:rStyle w:val="210pt1pt"/>
          <w:sz w:val="22"/>
          <w:szCs w:val="22"/>
          <w:vertAlign w:val="subscript"/>
        </w:rPr>
        <w:t>n</w:t>
      </w:r>
      <w:r w:rsidRPr="00043EAD">
        <w:rPr>
          <w:rStyle w:val="210pt1pt"/>
          <w:sz w:val="22"/>
          <w:szCs w:val="22"/>
        </w:rPr>
        <w:t>i</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 ц</w:t>
      </w:r>
      <w:r w:rsidRPr="00043EAD">
        <w:rPr>
          <w:rStyle w:val="2TimesNewRoman105pt"/>
          <w:rFonts w:eastAsia="Century Schoolbook"/>
          <w:sz w:val="22"/>
          <w:szCs w:val="22"/>
          <w:vertAlign w:val="subscript"/>
        </w:rPr>
        <w:t>п2</w:t>
      </w:r>
      <w:r w:rsidRPr="00043EAD">
        <w:rPr>
          <w:rStyle w:val="2TimesNewRoman105pt"/>
          <w:rFonts w:eastAsia="Century Schoolbook"/>
          <w:sz w:val="22"/>
          <w:szCs w:val="22"/>
        </w:rPr>
        <w:t>(0</w:t>
      </w:r>
      <w:r w:rsidRPr="00043EAD">
        <w:rPr>
          <w:sz w:val="22"/>
          <w:szCs w:val="22"/>
        </w:rPr>
        <w:t xml:space="preserve"> на выходе антенно</w:t>
      </w:r>
      <w:r w:rsidRPr="00043EAD">
        <w:rPr>
          <w:sz w:val="22"/>
          <w:szCs w:val="22"/>
        </w:rPr>
        <w:softHyphen/>
        <w:t xml:space="preserve">волноводного тракта образуются суммарный и разностный сигналы </w:t>
      </w:r>
      <w:r w:rsidRPr="00043EAD">
        <w:rPr>
          <w:rStyle w:val="210pt1pt"/>
          <w:sz w:val="22"/>
          <w:szCs w:val="22"/>
          <w:lang w:val="ru-RU" w:eastAsia="ru-RU" w:bidi="ru-RU"/>
        </w:rPr>
        <w:t>и</w:t>
      </w:r>
      <w:r w:rsidRPr="00043EAD">
        <w:rPr>
          <w:sz w:val="22"/>
          <w:szCs w:val="22"/>
          <w:vertAlign w:val="subscript"/>
          <w:lang w:val="en-US" w:eastAsia="en-US" w:bidi="en-US"/>
        </w:rPr>
        <w:t>s</w:t>
      </w:r>
      <w:r w:rsidRPr="00043EAD">
        <w:rPr>
          <w:sz w:val="22"/>
          <w:szCs w:val="22"/>
          <w:lang w:eastAsia="en-US" w:bidi="en-US"/>
        </w:rPr>
        <w:t xml:space="preserve"> </w:t>
      </w:r>
      <w:r w:rsidRPr="00043EAD">
        <w:rPr>
          <w:sz w:val="22"/>
          <w:szCs w:val="22"/>
        </w:rPr>
        <w:t>(</w:t>
      </w:r>
      <w:r w:rsidRPr="00043EAD">
        <w:rPr>
          <w:rStyle w:val="210pt1pt"/>
          <w:sz w:val="22"/>
          <w:szCs w:val="22"/>
        </w:rPr>
        <w:t>t</w:t>
      </w:r>
      <w:r w:rsidRPr="00043EAD">
        <w:rPr>
          <w:sz w:val="22"/>
          <w:szCs w:val="22"/>
        </w:rPr>
        <w:t xml:space="preserve">) и </w:t>
      </w:r>
      <w:r w:rsidRPr="00043EAD">
        <w:rPr>
          <w:rStyle w:val="210pt1pt"/>
          <w:sz w:val="22"/>
          <w:szCs w:val="22"/>
          <w:lang w:val="ru-RU" w:eastAsia="ru-RU" w:bidi="ru-RU"/>
        </w:rPr>
        <w:t>и</w:t>
      </w:r>
      <w:r w:rsidRPr="00043EAD">
        <w:rPr>
          <w:sz w:val="22"/>
          <w:szCs w:val="22"/>
        </w:rPr>
        <w:t xml:space="preserve">д (^). Зависимость суммарного напряжения </w:t>
      </w:r>
      <w:r w:rsidRPr="00043EAD">
        <w:rPr>
          <w:rStyle w:val="210pt1pt"/>
          <w:sz w:val="22"/>
          <w:szCs w:val="22"/>
        </w:rPr>
        <w:t>u</w:t>
      </w:r>
      <w:r w:rsidRPr="00043EAD">
        <w:rPr>
          <w:rStyle w:val="210pt1pt"/>
          <w:sz w:val="22"/>
          <w:szCs w:val="22"/>
          <w:vertAlign w:val="subscript"/>
        </w:rPr>
        <w:t>s</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от уг</w:t>
      </w:r>
      <w:r w:rsidRPr="00043EAD">
        <w:rPr>
          <w:sz w:val="22"/>
          <w:szCs w:val="22"/>
        </w:rPr>
        <w:softHyphen/>
        <w:t xml:space="preserve">лового отклонения источника сигнала </w:t>
      </w:r>
      <w:r w:rsidRPr="00043EAD">
        <w:rPr>
          <w:sz w:val="22"/>
          <w:szCs w:val="22"/>
        </w:rPr>
        <w:lastRenderedPageBreak/>
        <w:t>определяется суммарной ди</w:t>
      </w:r>
      <w:r w:rsidRPr="00043EAD">
        <w:rPr>
          <w:sz w:val="22"/>
          <w:szCs w:val="22"/>
        </w:rPr>
        <w:softHyphen/>
        <w:t xml:space="preserve">аграммой направленности, которая выражается через парциальные диаграммы направленности соотношением </w:t>
      </w:r>
      <w:r w:rsidRPr="00043EAD">
        <w:rPr>
          <w:sz w:val="22"/>
          <w:szCs w:val="22"/>
          <w:lang w:val="en-US" w:eastAsia="en-US" w:bidi="en-US"/>
        </w:rPr>
        <w:t>Gi</w:t>
      </w:r>
      <w:r w:rsidRPr="00043EAD">
        <w:rPr>
          <w:sz w:val="22"/>
          <w:szCs w:val="22"/>
          <w:lang w:eastAsia="en-US" w:bidi="en-US"/>
        </w:rPr>
        <w:t xml:space="preserve"> </w:t>
      </w:r>
      <w:r w:rsidRPr="00043EAD">
        <w:rPr>
          <w:sz w:val="22"/>
          <w:szCs w:val="22"/>
        </w:rPr>
        <w:t>(</w:t>
      </w:r>
      <w:r w:rsidRPr="00043EAD">
        <w:rPr>
          <w:rStyle w:val="2TimesNewRoman105pt"/>
          <w:rFonts w:eastAsia="Century Schoolbook"/>
          <w:sz w:val="22"/>
          <w:szCs w:val="22"/>
        </w:rPr>
        <w:t>0</w:t>
      </w:r>
      <w:r w:rsidRPr="00043EAD">
        <w:rPr>
          <w:sz w:val="22"/>
          <w:szCs w:val="22"/>
        </w:rPr>
        <w:t xml:space="preserve">) </w:t>
      </w:r>
      <w:r w:rsidRPr="00043EAD">
        <w:rPr>
          <w:sz w:val="22"/>
          <w:szCs w:val="22"/>
          <w:lang w:eastAsia="en-US" w:bidi="en-US"/>
        </w:rPr>
        <w:t>=</w:t>
      </w:r>
      <w:r w:rsidRPr="00043EAD">
        <w:rPr>
          <w:sz w:val="22"/>
          <w:szCs w:val="22"/>
          <w:lang w:val="en-US" w:eastAsia="en-US" w:bidi="en-US"/>
        </w:rPr>
        <w:t>gi</w:t>
      </w:r>
      <w:r w:rsidRPr="00043EAD">
        <w:rPr>
          <w:sz w:val="22"/>
          <w:szCs w:val="22"/>
          <w:lang w:eastAsia="en-US" w:bidi="en-US"/>
        </w:rPr>
        <w:t xml:space="preserve"> </w:t>
      </w:r>
      <w:r w:rsidRPr="00043EAD">
        <w:rPr>
          <w:sz w:val="22"/>
          <w:szCs w:val="22"/>
        </w:rPr>
        <w:t>(</w:t>
      </w:r>
      <w:r w:rsidRPr="00043EAD">
        <w:rPr>
          <w:rStyle w:val="2TimesNewRoman105pt"/>
          <w:rFonts w:eastAsia="Century Schoolbook"/>
          <w:sz w:val="22"/>
          <w:szCs w:val="22"/>
        </w:rPr>
        <w:t>0</w:t>
      </w:r>
      <w:r w:rsidRPr="00043EAD">
        <w:rPr>
          <w:sz w:val="22"/>
          <w:szCs w:val="22"/>
        </w:rPr>
        <w:t xml:space="preserve">) </w:t>
      </w:r>
      <w:r w:rsidRPr="00043EAD">
        <w:rPr>
          <w:sz w:val="22"/>
          <w:szCs w:val="22"/>
          <w:lang w:eastAsia="en-US" w:bidi="en-US"/>
        </w:rPr>
        <w:t>+</w:t>
      </w:r>
      <w:r w:rsidRPr="00043EAD">
        <w:rPr>
          <w:sz w:val="22"/>
          <w:szCs w:val="22"/>
          <w:lang w:val="en-US" w:eastAsia="en-US" w:bidi="en-US"/>
        </w:rPr>
        <w:t>g</w:t>
      </w:r>
      <w:r w:rsidRPr="00043EAD">
        <w:rPr>
          <w:rStyle w:val="2TimesNewRoman105pt"/>
          <w:rFonts w:eastAsia="Century Schoolbook"/>
          <w:sz w:val="22"/>
          <w:szCs w:val="22"/>
          <w:lang w:eastAsia="en-US" w:bidi="en-US"/>
        </w:rPr>
        <w:t>2</w:t>
      </w:r>
      <w:r w:rsidRPr="00043EAD">
        <w:rPr>
          <w:sz w:val="22"/>
          <w:szCs w:val="22"/>
          <w:lang w:eastAsia="en-US" w:bidi="en-US"/>
        </w:rPr>
        <w:t>(</w:t>
      </w:r>
      <w:r w:rsidRPr="00043EAD">
        <w:rPr>
          <w:rStyle w:val="2TimesNewRoman105pt"/>
          <w:rFonts w:eastAsia="Century Schoolbook"/>
          <w:sz w:val="22"/>
          <w:szCs w:val="22"/>
          <w:lang w:eastAsia="en-US" w:bidi="en-US"/>
        </w:rPr>
        <w:t>0</w:t>
      </w:r>
      <w:r w:rsidRPr="00043EAD">
        <w:rPr>
          <w:sz w:val="22"/>
          <w:szCs w:val="22"/>
          <w:lang w:eastAsia="en-US" w:bidi="en-US"/>
        </w:rPr>
        <w:t>)</w:t>
      </w:r>
      <w:r w:rsidRPr="00043EAD">
        <w:rPr>
          <w:sz w:val="22"/>
          <w:szCs w:val="22"/>
        </w:rPr>
        <w:t>.</w:t>
      </w:r>
    </w:p>
    <w:p w:rsidR="00105859" w:rsidRPr="00043EAD" w:rsidRDefault="007824B5">
      <w:pPr>
        <w:pStyle w:val="60"/>
        <w:shd w:val="clear" w:color="auto" w:fill="auto"/>
        <w:spacing w:before="0" w:line="160" w:lineRule="exact"/>
        <w:jc w:val="center"/>
        <w:rPr>
          <w:sz w:val="22"/>
          <w:szCs w:val="22"/>
        </w:rPr>
        <w:sectPr w:rsidR="00105859" w:rsidRPr="00043EAD">
          <w:footerReference w:type="even" r:id="rId61"/>
          <w:footerReference w:type="default" r:id="rId62"/>
          <w:footerReference w:type="first" r:id="rId63"/>
          <w:pgSz w:w="8400" w:h="11900"/>
          <w:pgMar w:top="370" w:right="673" w:bottom="762" w:left="954" w:header="0" w:footer="3" w:gutter="0"/>
          <w:pgNumType w:start="30"/>
          <w:cols w:space="720"/>
          <w:noEndnote/>
          <w:docGrid w:linePitch="360"/>
        </w:sectPr>
      </w:pPr>
      <w:r w:rsidRPr="00043EAD">
        <w:rPr>
          <w:sz w:val="22"/>
          <w:szCs w:val="22"/>
        </w:rPr>
        <w:t>31</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lastRenderedPageBreak/>
        <w:drawing>
          <wp:anchor distT="0" distB="6350" distL="161290" distR="207010" simplePos="0" relativeHeight="251304960" behindDoc="1" locked="0" layoutInCell="1" allowOverlap="1" wp14:anchorId="2864F033" wp14:editId="435FA0F4">
            <wp:simplePos x="0" y="0"/>
            <wp:positionH relativeFrom="margin">
              <wp:posOffset>187325</wp:posOffset>
            </wp:positionH>
            <wp:positionV relativeFrom="paragraph">
              <wp:posOffset>1045210</wp:posOffset>
            </wp:positionV>
            <wp:extent cx="1469390" cy="1322705"/>
            <wp:effectExtent l="0" t="0" r="0" b="0"/>
            <wp:wrapTopAndBottom/>
            <wp:docPr id="1197" name="Picture 1051" descr="C:\Users\836D~1\AppData\Local\Temp\FineReader12.00\media\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1" descr="C:\Users\836D~1\AppData\Local\Temp\FineReader12.00\media\image24.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469390" cy="132270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63500" distR="63500" simplePos="0" relativeHeight="251305984" behindDoc="1" locked="0" layoutInCell="1" allowOverlap="1" wp14:anchorId="46AE94F8" wp14:editId="3295D040">
                <wp:simplePos x="0" y="0"/>
                <wp:positionH relativeFrom="margin">
                  <wp:posOffset>1860550</wp:posOffset>
                </wp:positionH>
                <wp:positionV relativeFrom="paragraph">
                  <wp:posOffset>1273810</wp:posOffset>
                </wp:positionV>
                <wp:extent cx="2359025" cy="920750"/>
                <wp:effectExtent l="3175" t="0" r="0" b="1270"/>
                <wp:wrapTopAndBottom/>
                <wp:docPr id="1196" name="Text Box 10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9025" cy="920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41E98E00" wp14:editId="37F97B01">
                                  <wp:extent cx="2362200" cy="809625"/>
                                  <wp:effectExtent l="0" t="0" r="0" b="9525"/>
                                  <wp:docPr id="250" name="Picture 36" descr="C:\Users\836D~1\AppData\Local\Temp\FineReader12.00\media\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836D~1\AppData\Local\Temp\FineReader12.00\media\image25.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362200" cy="8096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Exact"/>
                                <w:i/>
                                <w:iCs/>
                              </w:rPr>
                              <w:t>Рис. 2.27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49" o:spid="_x0000_s1051" type="#_x0000_t202" style="position:absolute;left:0;text-align:left;margin-left:146.5pt;margin-top:100.3pt;width:185.75pt;height:72.5pt;z-index:-25201049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" filled="f" stroked="f">
                <v:textbox style="mso-fit-shape-to-text:t" inset="0,0,0,0">
                  <w:txbxContent>
                    <w:p w:rsidR="00105859" w:rsidRDefault="00134C30">
                      <w:pPr>
                        <w:jc w:val="center"/>
                        <w:rPr>
                          <w:sz w:val="2"/>
                          <w:szCs w:val="2"/>
                        </w:rPr>
                      </w:pPr>
                      <w:r>
                        <w:rPr>
                          <w:noProof/>
                          <w:lang w:bidi="ar-SA"/>
                        </w:rPr>
                        <w:drawing>
                          <wp:inline distT="0" distB="0" distL="0" distR="0">
                            <wp:extent cx="2362200" cy="809625"/>
                            <wp:effectExtent l="0" t="0" r="0" b="9525"/>
                            <wp:docPr id="250" name="Picture 36" descr="C:\Users\836D~1\AppData\Local\Temp\FineReader12.00\media\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836D~1\AppData\Local\Temp\FineReader12.00\media\image25.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62200" cy="8096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Exact"/>
                          <w:i/>
                          <w:iCs/>
                        </w:rPr>
                        <w:t>Рис. 2.27</w:t>
                      </w:r>
                    </w:p>
                  </w:txbxContent>
                </v:textbox>
                <w10:wrap type="topAndBottom" anchorx="margin"/>
              </v:shape>
            </w:pict>
          </mc:Fallback>
        </mc:AlternateContent>
      </w:r>
      <w:r w:rsidR="007824B5" w:rsidRPr="00043EAD">
        <w:rPr>
          <w:sz w:val="22"/>
          <w:szCs w:val="22"/>
        </w:rPr>
        <w:t xml:space="preserve">Аналогично зависимость разностного напряжения </w:t>
      </w:r>
      <w:r w:rsidR="007824B5" w:rsidRPr="00043EAD">
        <w:rPr>
          <w:rStyle w:val="210pt1pt"/>
          <w:sz w:val="22"/>
          <w:szCs w:val="22"/>
          <w:lang w:val="ru-RU" w:eastAsia="ru-RU" w:bidi="ru-RU"/>
        </w:rPr>
        <w:t>и</w:t>
      </w:r>
      <w:r w:rsidR="007824B5" w:rsidRPr="00043EAD">
        <w:rPr>
          <w:sz w:val="22"/>
          <w:szCs w:val="22"/>
        </w:rPr>
        <w:t>д (</w:t>
      </w:r>
      <w:r w:rsidR="007824B5" w:rsidRPr="00043EAD">
        <w:rPr>
          <w:rStyle w:val="210pt1pt"/>
          <w:sz w:val="22"/>
          <w:szCs w:val="22"/>
        </w:rPr>
        <w:t>t</w:t>
      </w:r>
      <w:r w:rsidR="007824B5" w:rsidRPr="00043EAD">
        <w:rPr>
          <w:sz w:val="22"/>
          <w:szCs w:val="22"/>
        </w:rPr>
        <w:t>) определя</w:t>
      </w:r>
      <w:r w:rsidR="007824B5" w:rsidRPr="00043EAD">
        <w:rPr>
          <w:sz w:val="22"/>
          <w:szCs w:val="22"/>
        </w:rPr>
        <w:softHyphen/>
        <w:t xml:space="preserve">ется разностной диаграммой 'направленности </w:t>
      </w:r>
      <w:r w:rsidR="007824B5" w:rsidRPr="00043EAD">
        <w:rPr>
          <w:rStyle w:val="210pt1pt"/>
          <w:sz w:val="22"/>
          <w:szCs w:val="22"/>
        </w:rPr>
        <w:t>G</w:t>
      </w:r>
      <w:r w:rsidR="007824B5" w:rsidRPr="00043EAD">
        <w:rPr>
          <w:rStyle w:val="210pt1pt"/>
          <w:sz w:val="22"/>
          <w:szCs w:val="22"/>
          <w:lang w:val="ru-RU"/>
        </w:rPr>
        <w:t>2{9)=</w:t>
      </w:r>
      <w:r w:rsidR="007824B5" w:rsidRPr="00043EAD">
        <w:rPr>
          <w:rStyle w:val="210pt1pt"/>
          <w:sz w:val="22"/>
          <w:szCs w:val="22"/>
        </w:rPr>
        <w:t>gi</w:t>
      </w:r>
      <w:r w:rsidR="007824B5" w:rsidRPr="00043EAD">
        <w:rPr>
          <w:rStyle w:val="210pt1pt"/>
          <w:sz w:val="22"/>
          <w:szCs w:val="22"/>
          <w:lang w:val="ru-RU"/>
        </w:rPr>
        <w:t>(9)</w:t>
      </w:r>
      <w:r w:rsidR="007824B5" w:rsidRPr="00043EAD">
        <w:rPr>
          <w:sz w:val="22"/>
          <w:szCs w:val="22"/>
        </w:rPr>
        <w:t>—</w:t>
      </w:r>
      <w:r w:rsidR="007824B5" w:rsidRPr="00043EAD">
        <w:rPr>
          <w:rStyle w:val="210pt1pt"/>
          <w:sz w:val="22"/>
          <w:szCs w:val="22"/>
        </w:rPr>
        <w:t>g</w:t>
      </w:r>
      <w:r w:rsidR="007824B5" w:rsidRPr="00043EAD">
        <w:rPr>
          <w:rStyle w:val="210pt1pt"/>
          <w:sz w:val="22"/>
          <w:szCs w:val="22"/>
          <w:lang w:val="ru-RU"/>
        </w:rPr>
        <w:t xml:space="preserve">2(9). </w:t>
      </w:r>
      <w:r w:rsidR="007824B5" w:rsidRPr="00043EAD">
        <w:rPr>
          <w:sz w:val="22"/>
          <w:szCs w:val="22"/>
        </w:rPr>
        <w:t>Форма суммарной и разностной диаграмм направленности показа</w:t>
      </w:r>
      <w:r w:rsidR="007824B5" w:rsidRPr="00043EAD">
        <w:rPr>
          <w:sz w:val="22"/>
          <w:szCs w:val="22"/>
        </w:rPr>
        <w:softHyphen/>
        <w:t>на сплошными линиями на рис. 2.26. На том же рисунке штрихо</w:t>
      </w:r>
      <w:r w:rsidR="007824B5" w:rsidRPr="00043EAD">
        <w:rPr>
          <w:sz w:val="22"/>
          <w:szCs w:val="22"/>
        </w:rPr>
        <w:softHyphen/>
        <w:t>выми линиями изображены парциальные диаграммы направленно</w:t>
      </w:r>
      <w:r w:rsidR="007824B5" w:rsidRPr="00043EAD">
        <w:rPr>
          <w:sz w:val="22"/>
          <w:szCs w:val="22"/>
        </w:rPr>
        <w:softHyphen/>
        <w:t xml:space="preserve">сти </w:t>
      </w:r>
      <w:r w:rsidR="007824B5" w:rsidRPr="00043EAD">
        <w:rPr>
          <w:sz w:val="22"/>
          <w:szCs w:val="22"/>
          <w:lang w:val="en-US" w:eastAsia="en-US" w:bidi="en-US"/>
        </w:rPr>
        <w:t>gi</w:t>
      </w:r>
      <w:r w:rsidR="007824B5" w:rsidRPr="00043EAD">
        <w:rPr>
          <w:sz w:val="22"/>
          <w:szCs w:val="22"/>
          <w:lang w:eastAsia="en-US" w:bidi="en-US"/>
        </w:rPr>
        <w:t xml:space="preserve">(0) </w:t>
      </w:r>
      <w:r w:rsidR="007824B5" w:rsidRPr="00043EAD">
        <w:rPr>
          <w:sz w:val="22"/>
          <w:szCs w:val="22"/>
        </w:rPr>
        <w:t>и £</w:t>
      </w:r>
      <w:r w:rsidR="007824B5" w:rsidRPr="00043EAD">
        <w:rPr>
          <w:rStyle w:val="2TimesNewRoman105pt"/>
          <w:rFonts w:eastAsia="Century Schoolbook"/>
          <w:sz w:val="22"/>
          <w:szCs w:val="22"/>
        </w:rPr>
        <w:t>2</w:t>
      </w:r>
      <w:r w:rsidR="007824B5" w:rsidRPr="00043EAD">
        <w:rPr>
          <w:sz w:val="22"/>
          <w:szCs w:val="22"/>
        </w:rPr>
        <w:t>(</w:t>
      </w:r>
      <w:r w:rsidR="007824B5" w:rsidRPr="00043EAD">
        <w:rPr>
          <w:rStyle w:val="2TimesNewRoman105pt"/>
          <w:rFonts w:eastAsia="Century Schoolbook"/>
          <w:sz w:val="22"/>
          <w:szCs w:val="22"/>
        </w:rPr>
        <w:t>6</w:t>
      </w:r>
      <w:r w:rsidR="007824B5" w:rsidRPr="00043EAD">
        <w:rPr>
          <w:sz w:val="22"/>
          <w:szCs w:val="22"/>
        </w:rPr>
        <w:t>). При изменении знака разностной диаграммы на</w:t>
      </w:r>
      <w:r w:rsidR="007824B5" w:rsidRPr="00043EAD">
        <w:rPr>
          <w:sz w:val="22"/>
          <w:szCs w:val="22"/>
        </w:rPr>
        <w:softHyphen/>
        <w:t>правленности фаза разностного напряжения изменяется на 180°.</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Сформированные на выходе антенно-волноводного тракта суммарное и разностное напряжения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
          <w:sz w:val="22"/>
          <w:szCs w:val="22"/>
        </w:rPr>
        <w:t>u</w:t>
      </w:r>
      <w:r w:rsidRPr="00043EAD">
        <w:rPr>
          <w:rStyle w:val="210pt1pt"/>
          <w:sz w:val="22"/>
          <w:szCs w:val="22"/>
          <w:lang w:val="ru-RU"/>
        </w:rPr>
        <w:t>&amp;(</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поступают в соответствующие каналы приемного устройства (рис. 2.25), где преобразуются по частоте, усиливаются и подаются далее на амп</w:t>
      </w:r>
      <w:r w:rsidRPr="00043EAD">
        <w:rPr>
          <w:sz w:val="22"/>
          <w:szCs w:val="22"/>
        </w:rPr>
        <w:softHyphen/>
        <w:t>литудно-фазовый детектор (АФД). Как видно’из рис. 2.26, разност</w:t>
      </w:r>
      <w:r w:rsidRPr="00043EAD">
        <w:rPr>
          <w:sz w:val="22"/>
          <w:szCs w:val="22"/>
        </w:rPr>
        <w:softHyphen/>
        <w:t>ная диаграмма направленности обладает дискриминаторными свойствами цо углу. Амплитуда разностного напряжения при ма</w:t>
      </w:r>
      <w:r w:rsidRPr="00043EAD">
        <w:rPr>
          <w:sz w:val="22"/>
          <w:szCs w:val="22"/>
        </w:rPr>
        <w:softHyphen/>
        <w:t>лых угловых рассогласованиях пропорциональна величине углово</w:t>
      </w:r>
      <w:r w:rsidRPr="00043EAD">
        <w:rPr>
          <w:sz w:val="22"/>
          <w:szCs w:val="22"/>
        </w:rPr>
        <w:softHyphen/>
        <w:t>го отклонения, а полярность (фаза) определяется знаком этого отклонения. Поэтому в результате перемножения разностного на</w:t>
      </w:r>
      <w:r w:rsidRPr="00043EAD">
        <w:rPr>
          <w:sz w:val="22"/>
          <w:szCs w:val="22"/>
        </w:rPr>
        <w:softHyphen/>
        <w:t>пряжения с суммарным в амплитудно-фазовом детекторе на его выходе появляется постоянное напряжение, зависящее от величи</w:t>
      </w:r>
      <w:r w:rsidRPr="00043EAD">
        <w:rPr>
          <w:sz w:val="22"/>
          <w:szCs w:val="22"/>
        </w:rPr>
        <w:softHyphen/>
        <w:t>ны и знака углового рассогласования.</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Неидентичность фазовых характеристик суммарного и разност</w:t>
      </w:r>
      <w:r w:rsidRPr="00043EAD">
        <w:rPr>
          <w:sz w:val="22"/>
          <w:szCs w:val="22"/>
        </w:rPr>
        <w:softHyphen/>
        <w:t>ного каналов приемника приводит к появлению дополнительного фазового сдвига между напряжениями, поступающими на входы амплитудно-фазового детектора. Вследствие этого его выходное напряжение и крутизна пеленгационной характеристики несколько уменьшаются. Неидентичность амплитудных характеристик кана</w:t>
      </w:r>
      <w:r w:rsidRPr="00043EAD">
        <w:rPr>
          <w:sz w:val="22"/>
          <w:szCs w:val="22"/>
        </w:rPr>
        <w:softHyphen/>
        <w:t>лов также приводит к изменению крутизны пеленгационной харак</w:t>
      </w:r>
      <w:r w:rsidRPr="00043EAD">
        <w:rPr>
          <w:sz w:val="22"/>
          <w:szCs w:val="22"/>
        </w:rPr>
        <w:softHyphen/>
        <w:t>теристики. Однако различие фазовых и амплйтудных характерис</w:t>
      </w:r>
      <w:r w:rsidRPr="00043EAD">
        <w:rPr>
          <w:sz w:val="22"/>
          <w:szCs w:val="22"/>
        </w:rPr>
        <w:softHyphen/>
        <w:t>тик приемных каналов не вызывает в пеленгаторе суммарно-раз</w:t>
      </w:r>
      <w:r w:rsidRPr="00043EAD">
        <w:rPr>
          <w:sz w:val="22"/>
          <w:szCs w:val="22"/>
        </w:rPr>
        <w:softHyphen/>
        <w:t>ностного типа смещение нуля пеленгационной характеристики. В связи с этим требования к идентичности и стабильности приемных каналов снижаются и становятся приемлемыми для практики.</w:t>
      </w:r>
    </w:p>
    <w:p w:rsidR="00105859" w:rsidRPr="00043EAD" w:rsidRDefault="007824B5">
      <w:pPr>
        <w:pStyle w:val="22"/>
        <w:shd w:val="clear" w:color="auto" w:fill="auto"/>
        <w:spacing w:before="0" w:after="95" w:line="211" w:lineRule="exact"/>
        <w:ind w:firstLine="380"/>
        <w:jc w:val="both"/>
        <w:rPr>
          <w:sz w:val="22"/>
          <w:szCs w:val="22"/>
        </w:rPr>
        <w:sectPr w:rsidR="00105859" w:rsidRPr="00043EAD">
          <w:footerReference w:type="even" r:id="rId67"/>
          <w:footerReference w:type="default" r:id="rId68"/>
          <w:pgSz w:w="8400" w:h="11900"/>
          <w:pgMar w:top="370" w:right="673" w:bottom="762" w:left="954" w:header="0" w:footer="3" w:gutter="0"/>
          <w:pgNumType w:start="32"/>
          <w:cols w:space="720"/>
          <w:noEndnote/>
          <w:docGrid w:linePitch="360"/>
        </w:sectPr>
      </w:pPr>
      <w:r w:rsidRPr="00043EAD">
        <w:rPr>
          <w:sz w:val="22"/>
          <w:szCs w:val="22"/>
        </w:rPr>
        <w:t>Важным элементам рассматриваемого моноимпульсного пелен</w:t>
      </w:r>
      <w:r w:rsidRPr="00043EAD">
        <w:rPr>
          <w:sz w:val="22"/>
          <w:szCs w:val="22"/>
        </w:rPr>
        <w:softHyphen/>
        <w:t>гатора является система АРУ, работающая по выходному напря</w:t>
      </w:r>
      <w:r w:rsidRPr="00043EAD">
        <w:rPr>
          <w:sz w:val="22"/>
          <w:szCs w:val="22"/>
        </w:rPr>
        <w:softHyphen/>
        <w:t>жению УПЧ суммарного сигнала. Применение этой системы позво</w:t>
      </w:r>
      <w:r w:rsidRPr="00043EAD">
        <w:rPr>
          <w:sz w:val="22"/>
          <w:szCs w:val="22"/>
        </w:rPr>
        <w:softHyphen/>
        <w:t xml:space="preserve">ляет ослабить влияние изменений амплитуды </w:t>
      </w:r>
      <w:r w:rsidRPr="00043EAD">
        <w:rPr>
          <w:sz w:val="22"/>
          <w:szCs w:val="22"/>
        </w:rPr>
        <w:lastRenderedPageBreak/>
        <w:t>сигнала на характе</w:t>
      </w:r>
      <w:r w:rsidRPr="00043EAD">
        <w:rPr>
          <w:sz w:val="22"/>
          <w:szCs w:val="22"/>
        </w:rPr>
        <w:softHyphen/>
        <w:t xml:space="preserve">ристики пеленгатора. При отсутствии помех и идеальной работе </w:t>
      </w:r>
    </w:p>
    <w:p w:rsidR="00105859" w:rsidRPr="00043EAD" w:rsidRDefault="007824B5">
      <w:pPr>
        <w:pStyle w:val="22"/>
        <w:shd w:val="clear" w:color="auto" w:fill="auto"/>
        <w:spacing w:before="0" w:after="95" w:line="211" w:lineRule="exact"/>
        <w:ind w:firstLine="380"/>
        <w:jc w:val="both"/>
        <w:rPr>
          <w:sz w:val="22"/>
          <w:szCs w:val="22"/>
        </w:rPr>
      </w:pPr>
      <w:r w:rsidRPr="00043EAD">
        <w:rPr>
          <w:sz w:val="22"/>
          <w:szCs w:val="22"/>
        </w:rPr>
        <w:lastRenderedPageBreak/>
        <w:t>системы АРУ пеленгационная характеристика не зависит от амп</w:t>
      </w:r>
      <w:r w:rsidRPr="00043EAD">
        <w:rPr>
          <w:sz w:val="22"/>
          <w:szCs w:val="22"/>
        </w:rPr>
        <w:softHyphen/>
        <w:t xml:space="preserve">литуды сигнала и пропорциональна отношению </w:t>
      </w:r>
      <w:r w:rsidRPr="00043EAD">
        <w:rPr>
          <w:sz w:val="22"/>
          <w:szCs w:val="22"/>
          <w:lang w:val="en-US" w:eastAsia="en-US" w:bidi="en-US"/>
        </w:rPr>
        <w:t>G</w:t>
      </w:r>
      <w:r w:rsidRPr="00043EAD">
        <w:rPr>
          <w:rStyle w:val="2TimesNewRoman105pt"/>
          <w:rFonts w:eastAsia="Century Schoolbook"/>
          <w:sz w:val="22"/>
          <w:szCs w:val="22"/>
          <w:lang w:eastAsia="en-US" w:bidi="en-US"/>
        </w:rPr>
        <w:t>2</w:t>
      </w:r>
      <w:r w:rsidRPr="00043EAD">
        <w:rPr>
          <w:sz w:val="22"/>
          <w:szCs w:val="22"/>
          <w:lang w:eastAsia="en-US" w:bidi="en-US"/>
        </w:rPr>
        <w:t>(</w:t>
      </w:r>
      <w:r w:rsidRPr="00043EAD">
        <w:rPr>
          <w:rStyle w:val="2TimesNewRoman105pt"/>
          <w:rFonts w:eastAsia="Century Schoolbook"/>
          <w:sz w:val="22"/>
          <w:szCs w:val="22"/>
          <w:lang w:eastAsia="en-US" w:bidi="en-US"/>
        </w:rPr>
        <w:t>0</w:t>
      </w:r>
      <w:r w:rsidRPr="00043EAD">
        <w:rPr>
          <w:rStyle w:val="26"/>
          <w:sz w:val="22"/>
          <w:szCs w:val="22"/>
          <w:lang w:eastAsia="en-US" w:bidi="en-US"/>
        </w:rPr>
        <w:t>)/</w:t>
      </w:r>
      <w:r w:rsidRPr="00043EAD">
        <w:rPr>
          <w:rStyle w:val="26"/>
          <w:sz w:val="22"/>
          <w:szCs w:val="22"/>
          <w:lang w:val="en-US" w:eastAsia="en-US" w:bidi="en-US"/>
        </w:rPr>
        <w:t>Gi</w:t>
      </w:r>
      <w:r w:rsidRPr="00043EAD">
        <w:rPr>
          <w:rStyle w:val="26"/>
          <w:sz w:val="22"/>
          <w:szCs w:val="22"/>
          <w:lang w:eastAsia="en-US" w:bidi="en-US"/>
        </w:rPr>
        <w:t>(</w:t>
      </w:r>
      <w:r w:rsidRPr="00043EAD">
        <w:rPr>
          <w:rStyle w:val="2TimesNewRoman105pt"/>
          <w:rFonts w:eastAsia="Century Schoolbook"/>
          <w:sz w:val="22"/>
          <w:szCs w:val="22"/>
          <w:lang w:eastAsia="en-US" w:bidi="en-US"/>
        </w:rPr>
        <w:t>0</w:t>
      </w:r>
      <w:r w:rsidRPr="00043EAD">
        <w:rPr>
          <w:sz w:val="22"/>
          <w:szCs w:val="22"/>
          <w:lang w:eastAsia="en-US" w:bidi="en-US"/>
        </w:rPr>
        <w:t xml:space="preserve">) </w:t>
      </w:r>
      <w:r w:rsidRPr="00043EAD">
        <w:rPr>
          <w:sz w:val="22"/>
          <w:szCs w:val="22"/>
        </w:rPr>
        <w:t>раз</w:t>
      </w:r>
      <w:r w:rsidRPr="00043EAD">
        <w:rPr>
          <w:sz w:val="22"/>
          <w:szCs w:val="22"/>
        </w:rPr>
        <w:softHyphen/>
        <w:t>ностной и суммарной диаграмм направленности антенны. Более подробно характеристики амплитудного суммарно-разностного пе</w:t>
      </w:r>
      <w:r w:rsidRPr="00043EAD">
        <w:rPr>
          <w:sz w:val="22"/>
          <w:szCs w:val="22"/>
        </w:rPr>
        <w:softHyphen/>
        <w:t>ленгатора с учетом действия помех и флюктуаций сигнала рас</w:t>
      </w:r>
      <w:r w:rsidRPr="00043EAD">
        <w:rPr>
          <w:sz w:val="22"/>
          <w:szCs w:val="22"/>
        </w:rPr>
        <w:softHyphen/>
        <w:t>сматриваются в гл. 3.</w:t>
      </w:r>
    </w:p>
    <w:p w:rsidR="00105859" w:rsidRPr="00043EAD" w:rsidRDefault="007824B5">
      <w:pPr>
        <w:pStyle w:val="60"/>
        <w:shd w:val="clear" w:color="auto" w:fill="auto"/>
        <w:spacing w:before="0" w:line="168" w:lineRule="exact"/>
        <w:ind w:firstLine="380"/>
        <w:rPr>
          <w:sz w:val="22"/>
          <w:szCs w:val="22"/>
        </w:rPr>
      </w:pPr>
      <w:r w:rsidRPr="00043EAD">
        <w:rPr>
          <w:sz w:val="22"/>
          <w:szCs w:val="22"/>
        </w:rPr>
        <w:t>Пеленгатор с коническим сканированием. Функциональная схема пеленга</w:t>
      </w:r>
      <w:r w:rsidRPr="00043EAD">
        <w:rPr>
          <w:sz w:val="22"/>
          <w:szCs w:val="22"/>
        </w:rPr>
        <w:softHyphen/>
        <w:t>тора с коническим сканированием показана па рис. 2.27. Этот пеленгатор, яв</w:t>
      </w:r>
      <w:r w:rsidRPr="00043EAD">
        <w:rPr>
          <w:sz w:val="22"/>
          <w:szCs w:val="22"/>
        </w:rPr>
        <w:softHyphen/>
        <w:t xml:space="preserve">ляющийся одним из вариантов пеленгатора с последовательным сравнением сигналов, работает следующим образом. Двигатель (Дв) вращает с круговой частотой </w:t>
      </w:r>
      <w:r w:rsidRPr="00043EAD">
        <w:rPr>
          <w:sz w:val="22"/>
          <w:szCs w:val="22"/>
          <w:lang w:val="en-US" w:eastAsia="en-US" w:bidi="en-US"/>
        </w:rPr>
        <w:t>Q</w:t>
      </w:r>
      <w:r w:rsidRPr="00043EAD">
        <w:rPr>
          <w:sz w:val="22"/>
          <w:szCs w:val="22"/>
          <w:vertAlign w:val="subscript"/>
          <w:lang w:val="en-US" w:eastAsia="en-US" w:bidi="en-US"/>
        </w:rPr>
        <w:t>c</w:t>
      </w:r>
      <w:r w:rsidRPr="00043EAD">
        <w:rPr>
          <w:sz w:val="22"/>
          <w:szCs w:val="22"/>
          <w:lang w:eastAsia="en-US" w:bidi="en-US"/>
        </w:rPr>
        <w:t xml:space="preserve"> </w:t>
      </w:r>
      <w:r w:rsidRPr="00043EAD">
        <w:rPr>
          <w:sz w:val="22"/>
          <w:szCs w:val="22"/>
        </w:rPr>
        <w:t>облучатель антенны, смещенный относительно фокальной оси, обес</w:t>
      </w:r>
      <w:r w:rsidRPr="00043EAD">
        <w:rPr>
          <w:sz w:val="22"/>
          <w:szCs w:val="22"/>
        </w:rPr>
        <w:softHyphen/>
        <w:t>печивая тем самым сканирование диаграммы направленности антенны в прост</w:t>
      </w:r>
      <w:r w:rsidRPr="00043EAD">
        <w:rPr>
          <w:sz w:val="22"/>
          <w:szCs w:val="22"/>
        </w:rPr>
        <w:softHyphen/>
        <w:t>ранстве. Направление максимума диаграммы при сканировании образует кру</w:t>
      </w:r>
      <w:r w:rsidRPr="00043EAD">
        <w:rPr>
          <w:sz w:val="22"/>
          <w:szCs w:val="22"/>
        </w:rPr>
        <w:softHyphen/>
        <w:t>говой конус, ось которого является равносигнальпым направлением антенны. При отклонении источника сигнала от равносигнального направления радиосиг</w:t>
      </w:r>
      <w:r w:rsidRPr="00043EAD">
        <w:rPr>
          <w:sz w:val="22"/>
          <w:szCs w:val="22"/>
        </w:rPr>
        <w:softHyphen/>
        <w:t>нал на выходе антенны приобретает амплитудную модуляцию с частотой ска</w:t>
      </w:r>
      <w:r w:rsidRPr="00043EAD">
        <w:rPr>
          <w:sz w:val="22"/>
          <w:szCs w:val="22"/>
        </w:rPr>
        <w:softHyphen/>
        <w:t>нирования. Глубина модуляции определяется величиной отклонения, а фаза— направлением отклонения.</w:t>
      </w:r>
    </w:p>
    <w:p w:rsidR="00105859" w:rsidRPr="00043EAD" w:rsidRDefault="007824B5">
      <w:pPr>
        <w:pStyle w:val="60"/>
        <w:shd w:val="clear" w:color="auto" w:fill="auto"/>
        <w:spacing w:before="0" w:line="168" w:lineRule="exact"/>
        <w:ind w:firstLine="380"/>
        <w:rPr>
          <w:sz w:val="22"/>
          <w:szCs w:val="22"/>
        </w:rPr>
      </w:pPr>
      <w:r w:rsidRPr="00043EAD">
        <w:rPr>
          <w:sz w:val="22"/>
          <w:szCs w:val="22"/>
        </w:rPr>
        <w:t>Сигнал с выхода антенны в приемнике преобразуется по частоте, усили</w:t>
      </w:r>
      <w:r w:rsidRPr="00043EAD">
        <w:rPr>
          <w:sz w:val="22"/>
          <w:szCs w:val="22"/>
        </w:rPr>
        <w:softHyphen/>
        <w:t>вается в УПЧ, охваченном инерционной системой АРУ, и детектируется. Выде</w:t>
      </w:r>
      <w:r w:rsidRPr="00043EAD">
        <w:rPr>
          <w:sz w:val="22"/>
          <w:szCs w:val="22"/>
        </w:rPr>
        <w:softHyphen/>
        <w:t xml:space="preserve">ленная детектором Д огибающая амплитудио-модулированного радиосигнала/ фильтруется и усиливается в избирательном усилителе сигнала ошибки УСО,. настроенном на частоту сканирования. Затем она поступает на амплитудно- фазовые детекторы АФД1 и АФД2 азимута и угла места, где перемножается с опорными колебаниями </w:t>
      </w:r>
      <w:r w:rsidRPr="00043EAD">
        <w:rPr>
          <w:rStyle w:val="6Cambria85pt"/>
          <w:sz w:val="22"/>
          <w:szCs w:val="22"/>
        </w:rPr>
        <w:t>Ui</w:t>
      </w:r>
      <w:r w:rsidRPr="00043EAD">
        <w:rPr>
          <w:rStyle w:val="6Cambria85pt"/>
          <w:sz w:val="22"/>
          <w:szCs w:val="22"/>
          <w:lang w:val="ru-RU"/>
        </w:rPr>
        <w:t xml:space="preserve"> (</w:t>
      </w:r>
      <w:r w:rsidRPr="00043EAD">
        <w:rPr>
          <w:rStyle w:val="6Cambria85pt"/>
          <w:sz w:val="22"/>
          <w:szCs w:val="22"/>
        </w:rPr>
        <w:t>t</w:t>
      </w:r>
      <w:r w:rsidRPr="00043EAD">
        <w:rPr>
          <w:rStyle w:val="6Cambria85pt"/>
          <w:sz w:val="22"/>
          <w:szCs w:val="22"/>
          <w:lang w:val="ru-RU"/>
        </w:rPr>
        <w:t xml:space="preserve">) </w:t>
      </w:r>
      <w:r w:rsidRPr="00043EAD">
        <w:rPr>
          <w:rStyle w:val="6Cambria85pt"/>
          <w:sz w:val="22"/>
          <w:szCs w:val="22"/>
          <w:lang w:val="ru-RU" w:eastAsia="ru-RU" w:bidi="ru-RU"/>
        </w:rPr>
        <w:t xml:space="preserve">= </w:t>
      </w:r>
      <w:r w:rsidRPr="00043EAD">
        <w:rPr>
          <w:rStyle w:val="6Cambria85pt"/>
          <w:sz w:val="22"/>
          <w:szCs w:val="22"/>
        </w:rPr>
        <w:t>U</w:t>
      </w:r>
      <w:r w:rsidRPr="00043EAD">
        <w:rPr>
          <w:rStyle w:val="6Cambria85pt"/>
          <w:sz w:val="22"/>
          <w:szCs w:val="22"/>
          <w:vertAlign w:val="subscript"/>
          <w:lang w:val="ru-RU"/>
        </w:rPr>
        <w:t>0</w:t>
      </w:r>
      <w:r w:rsidRPr="00043EAD">
        <w:rPr>
          <w:sz w:val="22"/>
          <w:szCs w:val="22"/>
          <w:lang w:eastAsia="en-US" w:bidi="en-US"/>
        </w:rPr>
        <w:t xml:space="preserve"> </w:t>
      </w:r>
      <w:r w:rsidRPr="00043EAD">
        <w:rPr>
          <w:sz w:val="22"/>
          <w:szCs w:val="22"/>
          <w:lang w:val="en-US" w:eastAsia="en-US" w:bidi="en-US"/>
        </w:rPr>
        <w:t>cos</w:t>
      </w:r>
      <w:r w:rsidRPr="00043EAD">
        <w:rPr>
          <w:sz w:val="22"/>
          <w:szCs w:val="22"/>
          <w:lang w:eastAsia="en-US" w:bidi="en-US"/>
        </w:rPr>
        <w:t xml:space="preserve"> </w:t>
      </w:r>
      <w:r w:rsidRPr="00043EAD">
        <w:rPr>
          <w:sz w:val="22"/>
          <w:szCs w:val="22"/>
        </w:rPr>
        <w:t xml:space="preserve">и </w:t>
      </w:r>
      <w:r w:rsidRPr="00043EAD">
        <w:rPr>
          <w:rStyle w:val="6Cambria85pt"/>
          <w:sz w:val="22"/>
          <w:szCs w:val="22"/>
        </w:rPr>
        <w:t>u</w:t>
      </w:r>
      <w:r w:rsidRPr="00043EAD">
        <w:rPr>
          <w:rStyle w:val="6Cambria85pt"/>
          <w:sz w:val="22"/>
          <w:szCs w:val="22"/>
          <w:vertAlign w:val="subscript"/>
          <w:lang w:val="ru-RU"/>
        </w:rPr>
        <w:t>2</w:t>
      </w:r>
      <w:r w:rsidRPr="00043EAD">
        <w:rPr>
          <w:rStyle w:val="6Cambria85pt"/>
          <w:sz w:val="22"/>
          <w:szCs w:val="22"/>
          <w:lang w:val="ru-RU"/>
        </w:rPr>
        <w:t>(</w:t>
      </w:r>
      <w:r w:rsidRPr="00043EAD">
        <w:rPr>
          <w:rStyle w:val="6Cambria85pt"/>
          <w:sz w:val="22"/>
          <w:szCs w:val="22"/>
        </w:rPr>
        <w:t>t</w:t>
      </w:r>
      <w:r w:rsidRPr="00043EAD">
        <w:rPr>
          <w:rStyle w:val="6Cambria85pt"/>
          <w:sz w:val="22"/>
          <w:szCs w:val="22"/>
          <w:lang w:val="ru-RU"/>
        </w:rPr>
        <w:t>) =:</w:t>
      </w:r>
      <w:r w:rsidRPr="00043EAD">
        <w:rPr>
          <w:rStyle w:val="6Cambria85pt"/>
          <w:sz w:val="22"/>
          <w:szCs w:val="22"/>
        </w:rPr>
        <w:t>U</w:t>
      </w:r>
      <w:r w:rsidRPr="00043EAD">
        <w:rPr>
          <w:rStyle w:val="6Cambria85pt"/>
          <w:sz w:val="22"/>
          <w:szCs w:val="22"/>
          <w:vertAlign w:val="subscript"/>
          <w:lang w:val="ru-RU"/>
        </w:rPr>
        <w:t>0</w:t>
      </w:r>
      <w:r w:rsidRPr="00043EAD">
        <w:rPr>
          <w:sz w:val="22"/>
          <w:szCs w:val="22"/>
          <w:lang w:eastAsia="en-US" w:bidi="en-US"/>
        </w:rPr>
        <w:t xml:space="preserve"> </w:t>
      </w:r>
      <w:r w:rsidRPr="00043EAD">
        <w:rPr>
          <w:sz w:val="22"/>
          <w:szCs w:val="22"/>
          <w:lang w:val="en-US" w:eastAsia="en-US" w:bidi="en-US"/>
        </w:rPr>
        <w:t>sin</w:t>
      </w:r>
      <w:r w:rsidRPr="00043EAD">
        <w:rPr>
          <w:sz w:val="22"/>
          <w:szCs w:val="22"/>
          <w:lang w:eastAsia="en-US" w:bidi="en-US"/>
        </w:rPr>
        <w:t xml:space="preserve"> </w:t>
      </w:r>
      <w:r w:rsidRPr="00043EAD">
        <w:rPr>
          <w:rStyle w:val="6Cambria85pt"/>
          <w:sz w:val="22"/>
          <w:szCs w:val="22"/>
        </w:rPr>
        <w:t>Q</w:t>
      </w:r>
      <w:r w:rsidRPr="00043EAD">
        <w:rPr>
          <w:rStyle w:val="6Cambria85pt"/>
          <w:sz w:val="22"/>
          <w:szCs w:val="22"/>
          <w:vertAlign w:val="subscript"/>
        </w:rPr>
        <w:t>c</w:t>
      </w:r>
      <w:r w:rsidRPr="00043EAD">
        <w:rPr>
          <w:rStyle w:val="6Cambria85pt"/>
          <w:sz w:val="22"/>
          <w:szCs w:val="22"/>
        </w:rPr>
        <w:t>t</w:t>
      </w:r>
      <w:r w:rsidRPr="00043EAD">
        <w:rPr>
          <w:rStyle w:val="6Cambria85pt"/>
          <w:sz w:val="22"/>
          <w:szCs w:val="22"/>
          <w:lang w:val="ru-RU"/>
        </w:rPr>
        <w:t>,</w:t>
      </w:r>
      <w:r w:rsidRPr="00043EAD">
        <w:rPr>
          <w:sz w:val="22"/>
          <w:szCs w:val="22"/>
          <w:lang w:eastAsia="en-US" w:bidi="en-US"/>
        </w:rPr>
        <w:t xml:space="preserve"> </w:t>
      </w:r>
      <w:r w:rsidRPr="00043EAD">
        <w:rPr>
          <w:sz w:val="22"/>
          <w:szCs w:val="22"/>
        </w:rPr>
        <w:t>которые выраба</w:t>
      </w:r>
      <w:r w:rsidRPr="00043EAD">
        <w:rPr>
          <w:sz w:val="22"/>
          <w:szCs w:val="22"/>
        </w:rPr>
        <w:softHyphen/>
        <w:t>тываются генератором опорных напряжений ГОН и синхронизированы со ска</w:t>
      </w:r>
      <w:r w:rsidRPr="00043EAD">
        <w:rPr>
          <w:sz w:val="22"/>
          <w:szCs w:val="22"/>
        </w:rPr>
        <w:softHyphen/>
        <w:t>нированием диаграммы направленности антенны. В результате перемножения па выходах амплитудно-фазовых детекторов формируются напряжения, пропор</w:t>
      </w:r>
      <w:r w:rsidRPr="00043EAD">
        <w:rPr>
          <w:sz w:val="22"/>
          <w:szCs w:val="22"/>
        </w:rPr>
        <w:softHyphen/>
        <w:t>циональные отклонению источника сигнала от равносигнальиого направления по азимуту и углу места. Эти напряжения, являющиеся выходными напряжениями пеленгатора, после усиления и фильтрации используются для управления поло</w:t>
      </w:r>
      <w:r w:rsidRPr="00043EAD">
        <w:rPr>
          <w:sz w:val="22"/>
          <w:szCs w:val="22"/>
        </w:rPr>
        <w:softHyphen/>
        <w:t>жением равиосигиального направления антенны.</w:t>
      </w:r>
    </w:p>
    <w:p w:rsidR="00105859" w:rsidRPr="00043EAD" w:rsidRDefault="007824B5">
      <w:pPr>
        <w:pStyle w:val="60"/>
        <w:shd w:val="clear" w:color="auto" w:fill="auto"/>
        <w:spacing w:before="0" w:after="266" w:line="173" w:lineRule="exact"/>
        <w:ind w:firstLine="380"/>
        <w:rPr>
          <w:sz w:val="22"/>
          <w:szCs w:val="22"/>
        </w:rPr>
      </w:pPr>
      <w:r w:rsidRPr="00043EAD">
        <w:rPr>
          <w:sz w:val="22"/>
          <w:szCs w:val="22"/>
        </w:rPr>
        <w:t>Болёё Подробно работа пеленгатора С коническим сканированием и его математический эквивалент описаны в [18, 20]. Недостатком пеленгатора с ко</w:t>
      </w:r>
      <w:r w:rsidRPr="00043EAD">
        <w:rPr>
          <w:sz w:val="22"/>
          <w:szCs w:val="22"/>
        </w:rPr>
        <w:softHyphen/>
        <w:t>ническим сканированием, по сравнению с моиоимпульсным, является меньшая точность, что обусловлено его чувствительностью к амплитудным флюктуациям сигнала и некоторыми другими факторами.</w:t>
      </w:r>
    </w:p>
    <w:p w:rsidR="00105859" w:rsidRPr="00043EAD" w:rsidRDefault="007824B5">
      <w:pPr>
        <w:pStyle w:val="201"/>
        <w:numPr>
          <w:ilvl w:val="1"/>
          <w:numId w:val="1"/>
        </w:numPr>
        <w:shd w:val="clear" w:color="auto" w:fill="auto"/>
        <w:tabs>
          <w:tab w:val="left" w:pos="991"/>
        </w:tabs>
        <w:spacing w:after="184" w:line="216" w:lineRule="exact"/>
        <w:ind w:left="1460" w:hanging="940"/>
        <w:jc w:val="left"/>
        <w:rPr>
          <w:sz w:val="22"/>
          <w:szCs w:val="22"/>
        </w:rPr>
      </w:pPr>
      <w:bookmarkStart w:id="14" w:name="bookmark14"/>
      <w:r w:rsidRPr="00043EAD">
        <w:rPr>
          <w:sz w:val="22"/>
          <w:szCs w:val="22"/>
        </w:rPr>
        <w:t>Обобщенные функциональная и структурные схемы радиотехнической следящей системы</w:t>
      </w:r>
      <w:bookmarkEnd w:id="14"/>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Сопоставление функциональных и особенно структурных схем: радиотехнических следящих систем различного типа, рассмотрен</w:t>
      </w:r>
      <w:r w:rsidRPr="00043EAD">
        <w:rPr>
          <w:sz w:val="22"/>
          <w:szCs w:val="22"/>
        </w:rPr>
        <w:softHyphen/>
        <w:t>ных в § 2.1—2.4, показывает, что они имеют /много общего. Это ес</w:t>
      </w:r>
      <w:r w:rsidRPr="00043EAD">
        <w:rPr>
          <w:sz w:val="22"/>
          <w:szCs w:val="22"/>
        </w:rPr>
        <w:softHyphen/>
        <w:t>тественно, так как во всех радиотехнических следящих системах осуществляется слежение за тем или иным параметром радиосиг</w:t>
      </w:r>
      <w:r w:rsidRPr="00043EAD">
        <w:rPr>
          <w:sz w:val="22"/>
          <w:szCs w:val="22"/>
        </w:rPr>
        <w:softHyphen/>
        <w:t>нала. Аналогия процессов регулирования, протекающих в указан</w:t>
      </w:r>
      <w:r w:rsidRPr="00043EAD">
        <w:rPr>
          <w:sz w:val="22"/>
          <w:szCs w:val="22"/>
        </w:rPr>
        <w:softHyphen/>
        <w:t xml:space="preserve">ных системах, позволяет составить </w:t>
      </w:r>
      <w:r w:rsidRPr="00043EAD">
        <w:rPr>
          <w:sz w:val="22"/>
          <w:szCs w:val="22"/>
        </w:rPr>
        <w:lastRenderedPageBreak/>
        <w:t>обобщенные функциональную и структурные схемы радиотехнической следящей системы. Обобщен</w:t>
      </w:r>
      <w:r w:rsidRPr="00043EAD">
        <w:rPr>
          <w:sz w:val="22"/>
          <w:szCs w:val="22"/>
        </w:rPr>
        <w:softHyphen/>
        <w:t>ная функциональная схема показана на рис. 2.28. Она состоит из дискриминатора (Дис), генератора опорных сигналов (ГОС) и фильтра (Ф).</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Дискриминатор является важным элементом радиотехнической следящей системы. На один из его входов подается процесс</w:t>
      </w:r>
    </w:p>
    <w:p w:rsidR="00105859" w:rsidRPr="00043EAD" w:rsidRDefault="007824B5">
      <w:pPr>
        <w:pStyle w:val="22"/>
        <w:shd w:val="clear" w:color="auto" w:fill="auto"/>
        <w:spacing w:before="0" w:line="211" w:lineRule="exact"/>
        <w:ind w:firstLine="0"/>
        <w:jc w:val="both"/>
        <w:rPr>
          <w:sz w:val="22"/>
          <w:szCs w:val="22"/>
        </w:rPr>
      </w:pPr>
      <w:r w:rsidRPr="00043EAD">
        <w:rPr>
          <w:rStyle w:val="210pt1pt"/>
          <w:sz w:val="22"/>
          <w:szCs w:val="22"/>
        </w:rPr>
        <w:t>u</w:t>
      </w:r>
      <w:r w:rsidRPr="00043EAD">
        <w:rPr>
          <w:rStyle w:val="210pt1pt"/>
          <w:sz w:val="22"/>
          <w:szCs w:val="22"/>
          <w:vertAlign w:val="subscript"/>
        </w:rPr>
        <w:t>BX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w:t>
      </w:r>
      <w:r w:rsidRPr="00043EAD">
        <w:rPr>
          <w:rStyle w:val="210pt1pt"/>
          <w:sz w:val="22"/>
          <w:szCs w:val="22"/>
        </w:rPr>
        <w:t>u</w:t>
      </w:r>
      <w:r w:rsidRPr="00043EAD">
        <w:rPr>
          <w:rStyle w:val="210pt1pt"/>
          <w:sz w:val="22"/>
          <w:szCs w:val="22"/>
          <w:lang w:val="ru-RU"/>
        </w:rPr>
        <w:t>&lt;;(</w:t>
      </w:r>
      <w:r w:rsidRPr="00043EAD">
        <w:rPr>
          <w:rStyle w:val="210pt1pt"/>
          <w:sz w:val="22"/>
          <w:szCs w:val="22"/>
        </w:rPr>
        <w:t>t</w:t>
      </w:r>
      <w:r w:rsidRPr="00043EAD">
        <w:rPr>
          <w:rStyle w:val="210pt1pt"/>
          <w:sz w:val="22"/>
          <w:szCs w:val="22"/>
          <w:lang w:val="ru-RU"/>
        </w:rPr>
        <w:t xml:space="preserve">, </w:t>
      </w:r>
      <w:r w:rsidRPr="00043EAD">
        <w:rPr>
          <w:rStyle w:val="210pt1pt"/>
          <w:sz w:val="22"/>
          <w:szCs w:val="22"/>
        </w:rPr>
        <w:t>X</w:t>
      </w:r>
      <w:r w:rsidRPr="00043EAD">
        <w:rPr>
          <w:rStyle w:val="210pt1pt"/>
          <w:sz w:val="22"/>
          <w:szCs w:val="22"/>
          <w:lang w:val="ru-RU"/>
        </w:rPr>
        <w:t>)-\-</w:t>
      </w:r>
      <w:r w:rsidRPr="00043EAD">
        <w:rPr>
          <w:rStyle w:val="210pt1pt"/>
          <w:sz w:val="22"/>
          <w:szCs w:val="22"/>
        </w:rPr>
        <w:t>u</w:t>
      </w:r>
      <w:r w:rsidRPr="00043EAD">
        <w:rPr>
          <w:rStyle w:val="210pt1pt"/>
          <w:sz w:val="22"/>
          <w:szCs w:val="22"/>
          <w:vertAlign w:val="subscript"/>
        </w:rPr>
        <w:t>m</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представляющий собой смесь полезного сигнала </w:t>
      </w:r>
      <w:r w:rsidRPr="00043EAD">
        <w:rPr>
          <w:rStyle w:val="210pt1pt"/>
          <w:sz w:val="22"/>
          <w:szCs w:val="22"/>
        </w:rPr>
        <w:t>u</w:t>
      </w:r>
      <w:r w:rsidRPr="00043EAD">
        <w:rPr>
          <w:rStyle w:val="210pt1pt"/>
          <w:sz w:val="22"/>
          <w:szCs w:val="22"/>
          <w:vertAlign w:val="subscript"/>
        </w:rPr>
        <w:t>c</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X),</w:t>
      </w:r>
      <w:r w:rsidRPr="00043EAD">
        <w:rPr>
          <w:rStyle w:val="20pt"/>
          <w:sz w:val="22"/>
          <w:szCs w:val="22"/>
        </w:rPr>
        <w:t xml:space="preserve"> за параметром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которого ведется слежение, и шума </w:t>
      </w:r>
      <w:r w:rsidRPr="00043EAD">
        <w:rPr>
          <w:rStyle w:val="210pt1pt"/>
          <w:sz w:val="22"/>
          <w:szCs w:val="22"/>
        </w:rPr>
        <w:t>u</w:t>
      </w:r>
      <w:r w:rsidRPr="00043EAD">
        <w:rPr>
          <w:rStyle w:val="210pt1pt"/>
          <w:sz w:val="22"/>
          <w:szCs w:val="22"/>
          <w:vertAlign w:val="subscript"/>
        </w:rPr>
        <w:t>m</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На второй вход дискриминатора поступает опорный сигнал </w:t>
      </w:r>
      <w:r w:rsidRPr="00043EAD">
        <w:rPr>
          <w:rStyle w:val="210pt1pt"/>
          <w:sz w:val="22"/>
          <w:szCs w:val="22"/>
        </w:rPr>
        <w:t>u</w:t>
      </w:r>
      <w:r w:rsidRPr="00043EAD">
        <w:rPr>
          <w:rStyle w:val="210pt1pt"/>
          <w:sz w:val="22"/>
          <w:szCs w:val="22"/>
          <w:vertAlign w:val="subscript"/>
        </w:rPr>
        <w:t>on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у),</w:t>
      </w:r>
      <w:r w:rsidRPr="00043EAD">
        <w:rPr>
          <w:rStyle w:val="20pt"/>
          <w:sz w:val="22"/>
          <w:szCs w:val="22"/>
        </w:rPr>
        <w:t xml:space="preserve"> зависящий от оценки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отслеживаемого пара</w:t>
      </w:r>
      <w:r w:rsidRPr="00043EAD">
        <w:rPr>
          <w:rStyle w:val="20pt"/>
          <w:sz w:val="22"/>
          <w:szCs w:val="22"/>
        </w:rPr>
        <w:softHyphen/>
        <w:t xml:space="preserve">метра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сформированной в процессе слежения. Вид опорного сигнала определяется типом следящей системы. Так, во временном автоселекторе опорным сигналом является последовательность стробирующих импульсов, в системе фазовой автоподстройки — на</w:t>
      </w:r>
      <w:r w:rsidRPr="00043EAD">
        <w:rPr>
          <w:rStyle w:val="20pt"/>
          <w:sz w:val="22"/>
          <w:szCs w:val="22"/>
        </w:rPr>
        <w:softHyphen/>
        <w:t>пряжение подстраиваемого генератора.</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 xml:space="preserve">В дискриминаторе входной сигнал </w:t>
      </w:r>
      <w:r w:rsidRPr="00043EAD">
        <w:rPr>
          <w:rStyle w:val="210pt1pt"/>
          <w:sz w:val="22"/>
          <w:szCs w:val="22"/>
        </w:rPr>
        <w:t>u</w:t>
      </w:r>
      <w:r w:rsidRPr="00043EAD">
        <w:rPr>
          <w:rStyle w:val="210pt1pt"/>
          <w:sz w:val="22"/>
          <w:szCs w:val="22"/>
          <w:vertAlign w:val="subscript"/>
        </w:rPr>
        <w:t>BX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подвергается нелиней</w:t>
      </w:r>
      <w:r w:rsidRPr="00043EAD">
        <w:rPr>
          <w:rStyle w:val="20pt"/>
          <w:sz w:val="22"/>
          <w:szCs w:val="22"/>
        </w:rPr>
        <w:softHyphen/>
        <w:t>ному преобразованию, в результате которого на выходе дискрими</w:t>
      </w:r>
      <w:r w:rsidRPr="00043EAD">
        <w:rPr>
          <w:rStyle w:val="20pt"/>
          <w:sz w:val="22"/>
          <w:szCs w:val="22"/>
        </w:rPr>
        <w:softHyphen/>
        <w:t xml:space="preserve">натора формируется напряжение, зависящее от ошибки слежения </w:t>
      </w:r>
      <w:r w:rsidRPr="00043EAD">
        <w:rPr>
          <w:rStyle w:val="210pt1pt"/>
          <w:sz w:val="22"/>
          <w:szCs w:val="22"/>
          <w:lang w:val="ru-RU" w:eastAsia="ru-RU" w:bidi="ru-RU"/>
        </w:rPr>
        <w:t>х=Х</w:t>
      </w:r>
      <w:r w:rsidRPr="00043EAD">
        <w:rPr>
          <w:rStyle w:val="20pt"/>
          <w:sz w:val="22"/>
          <w:szCs w:val="22"/>
        </w:rPr>
        <w:t>—</w:t>
      </w:r>
      <w:r w:rsidRPr="00043EAD">
        <w:rPr>
          <w:rStyle w:val="210pt1pt"/>
          <w:sz w:val="22"/>
          <w:szCs w:val="22"/>
          <w:lang w:val="ru-RU" w:eastAsia="ru-RU" w:bidi="ru-RU"/>
        </w:rPr>
        <w:t>у.</w:t>
      </w:r>
      <w:r w:rsidRPr="00043EAD">
        <w:rPr>
          <w:rStyle w:val="20pt"/>
          <w:sz w:val="22"/>
          <w:szCs w:val="22"/>
        </w:rPr>
        <w:t xml:space="preserve"> Зависимость </w:t>
      </w:r>
      <w:r w:rsidRPr="00043EAD">
        <w:rPr>
          <w:rStyle w:val="210pt1pt"/>
          <w:sz w:val="22"/>
          <w:szCs w:val="22"/>
        </w:rPr>
        <w:t>F</w:t>
      </w:r>
      <w:r w:rsidRPr="00043EAD">
        <w:rPr>
          <w:rStyle w:val="210pt1pt"/>
          <w:sz w:val="22"/>
          <w:szCs w:val="22"/>
          <w:lang w:val="ru-RU" w:eastAsia="ru-RU" w:bidi="ru-RU"/>
        </w:rPr>
        <w:t>(х)</w:t>
      </w:r>
      <w:r w:rsidRPr="00043EAD">
        <w:rPr>
          <w:rStyle w:val="20pt"/>
          <w:sz w:val="22"/>
          <w:szCs w:val="22"/>
        </w:rPr>
        <w:t xml:space="preserve"> математического ожидания выходного напряжения от ошибки слежения </w:t>
      </w:r>
      <w:r w:rsidRPr="00043EAD">
        <w:rPr>
          <w:rStyle w:val="210pt1pt"/>
          <w:sz w:val="22"/>
          <w:szCs w:val="22"/>
          <w:lang w:val="ru-RU" w:eastAsia="ru-RU" w:bidi="ru-RU"/>
        </w:rPr>
        <w:t>х</w:t>
      </w:r>
      <w:r w:rsidRPr="00043EAD">
        <w:rPr>
          <w:rStyle w:val="20pt"/>
          <w:sz w:val="22"/>
          <w:szCs w:val="22"/>
        </w:rPr>
        <w:t xml:space="preserve"> принято называть дискримина</w:t>
      </w:r>
      <w:r w:rsidRPr="00043EAD">
        <w:rPr>
          <w:rStyle w:val="20pt"/>
          <w:sz w:val="22"/>
          <w:szCs w:val="22"/>
        </w:rPr>
        <w:softHyphen/>
        <w:t xml:space="preserve">ционной характеристикой. Выходное напряжение дискриминатора </w:t>
      </w:r>
      <w:r w:rsidRPr="00043EAD">
        <w:rPr>
          <w:rStyle w:val="210pt1pt"/>
          <w:sz w:val="22"/>
          <w:szCs w:val="22"/>
          <w:lang w:val="ru-RU" w:eastAsia="ru-RU" w:bidi="ru-RU"/>
        </w:rPr>
        <w:t>и</w:t>
      </w:r>
      <w:r w:rsidRPr="00043EAD">
        <w:rPr>
          <w:rStyle w:val="210pt1pt"/>
          <w:sz w:val="22"/>
          <w:szCs w:val="22"/>
          <w:vertAlign w:val="subscript"/>
          <w:lang w:val="ru-RU" w:eastAsia="ru-RU" w:bidi="ru-RU"/>
        </w:rPr>
        <w:t>л</w:t>
      </w:r>
      <w:r w:rsidRPr="00043EAD">
        <w:rPr>
          <w:rStyle w:val="210pt1pt"/>
          <w:sz w:val="22"/>
          <w:szCs w:val="22"/>
          <w:lang w:val="ru-RU" w:eastAsia="ru-RU" w:bidi="ru-RU"/>
        </w:rPr>
        <w:t>(1)</w:t>
      </w:r>
      <w:r w:rsidRPr="00043EAD">
        <w:rPr>
          <w:rStyle w:val="20pt"/>
          <w:sz w:val="22"/>
          <w:szCs w:val="22"/>
        </w:rPr>
        <w:t xml:space="preserve"> содержит также флюктуационную составляющую </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х),</w:t>
      </w:r>
      <w:r w:rsidRPr="00043EAD">
        <w:rPr>
          <w:rStyle w:val="20pt"/>
          <w:sz w:val="22"/>
          <w:szCs w:val="22"/>
        </w:rPr>
        <w:t xml:space="preserve"> за</w:t>
      </w:r>
      <w:r w:rsidRPr="00043EAD">
        <w:rPr>
          <w:rStyle w:val="20pt"/>
          <w:sz w:val="22"/>
          <w:szCs w:val="22"/>
        </w:rPr>
        <w:softHyphen/>
        <w:t xml:space="preserve">висящую в общем случае от ошибки слежения </w:t>
      </w:r>
      <w:r w:rsidRPr="00043EAD">
        <w:rPr>
          <w:rStyle w:val="210pt1pt"/>
          <w:sz w:val="22"/>
          <w:szCs w:val="22"/>
          <w:lang w:val="ru-RU" w:eastAsia="ru-RU" w:bidi="ru-RU"/>
        </w:rPr>
        <w:t>х.</w:t>
      </w:r>
      <w:r w:rsidRPr="00043EAD">
        <w:rPr>
          <w:rStyle w:val="20pt"/>
          <w:sz w:val="22"/>
          <w:szCs w:val="22"/>
        </w:rPr>
        <w:t xml:space="preserve"> Напряжение £(/, </w:t>
      </w:r>
      <w:r w:rsidRPr="00043EAD">
        <w:rPr>
          <w:rStyle w:val="210pt1pt"/>
          <w:sz w:val="22"/>
          <w:szCs w:val="22"/>
          <w:lang w:val="ru-RU" w:eastAsia="ru-RU" w:bidi="ru-RU"/>
        </w:rPr>
        <w:t>х)</w:t>
      </w:r>
      <w:r w:rsidRPr="00043EAD">
        <w:rPr>
          <w:rStyle w:val="20pt"/>
          <w:sz w:val="22"/>
          <w:szCs w:val="22"/>
        </w:rPr>
        <w:t xml:space="preserve"> является результатом нелинейного преобразования в дис</w:t>
      </w:r>
      <w:r w:rsidRPr="00043EAD">
        <w:rPr>
          <w:rStyle w:val="20pt"/>
          <w:sz w:val="22"/>
          <w:szCs w:val="22"/>
        </w:rPr>
        <w:softHyphen/>
        <w:t xml:space="preserve">криминаторе входного процесса </w:t>
      </w:r>
      <w:r w:rsidRPr="00043EAD">
        <w:rPr>
          <w:rStyle w:val="210pt1pt"/>
          <w:sz w:val="22"/>
          <w:szCs w:val="22"/>
        </w:rPr>
        <w:t>u</w:t>
      </w:r>
      <w:r w:rsidRPr="00043EAD">
        <w:rPr>
          <w:rStyle w:val="210pt1pt"/>
          <w:sz w:val="22"/>
          <w:szCs w:val="22"/>
          <w:vertAlign w:val="subscript"/>
        </w:rPr>
        <w:t>BX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его, конечно, не следует путать с входным шумом </w:t>
      </w:r>
      <w:r w:rsidRPr="00043EAD">
        <w:rPr>
          <w:rStyle w:val="210pt1pt"/>
          <w:sz w:val="22"/>
          <w:szCs w:val="22"/>
        </w:rPr>
        <w:t>u</w:t>
      </w:r>
      <w:r w:rsidRPr="00043EAD">
        <w:rPr>
          <w:rStyle w:val="210pt1pt"/>
          <w:sz w:val="22"/>
          <w:szCs w:val="22"/>
          <w:vertAlign w:val="subscript"/>
        </w:rPr>
        <w:t>m</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lang w:val="ru-RU" w:eastAsia="ru-RU" w:bidi="ru-RU"/>
        </w:rPr>
        <w:t>.</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 xml:space="preserve">Напряжение </w:t>
      </w:r>
      <w:r w:rsidRPr="00043EAD">
        <w:rPr>
          <w:rStyle w:val="210pt1pt"/>
          <w:sz w:val="22"/>
          <w:szCs w:val="22"/>
          <w:lang w:val="ru-RU" w:eastAsia="ru-RU" w:bidi="ru-RU"/>
        </w:rPr>
        <w:t>щ(1),</w:t>
      </w:r>
      <w:r w:rsidRPr="00043EAD">
        <w:rPr>
          <w:rStyle w:val="20pt"/>
          <w:sz w:val="22"/>
          <w:szCs w:val="22"/>
        </w:rPr>
        <w:t xml:space="preserve"> снимаемое с выхода дискриминатора (рис. 2.28), проходит через 'фильтр </w:t>
      </w:r>
      <w:r w:rsidRPr="00043EAD">
        <w:rPr>
          <w:rStyle w:val="210pt1pt"/>
          <w:sz w:val="22"/>
          <w:szCs w:val="22"/>
          <w:lang w:val="ru-RU" w:eastAsia="ru-RU" w:bidi="ru-RU"/>
        </w:rPr>
        <w:t>Ф</w:t>
      </w:r>
      <w:r w:rsidRPr="00043EAD">
        <w:rPr>
          <w:rStyle w:val="20pt"/>
          <w:sz w:val="22"/>
          <w:szCs w:val="22"/>
        </w:rPr>
        <w:t xml:space="preserve"> и воздействует на генератор опор</w:t>
      </w:r>
      <w:r w:rsidRPr="00043EAD">
        <w:rPr>
          <w:rStyle w:val="20pt"/>
          <w:sz w:val="22"/>
          <w:szCs w:val="22"/>
        </w:rPr>
        <w:softHyphen/>
        <w:t>ных сигналов, изменяя соответствующий параметр (фазу, частоту, временное положение) опорного сигнала.</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Обобщенная структурная схема радиотехнической следящей системы, отображающая процесс автоматического слежения за па</w:t>
      </w:r>
      <w:r w:rsidRPr="00043EAD">
        <w:rPr>
          <w:rStyle w:val="20pt"/>
          <w:sz w:val="22"/>
          <w:szCs w:val="22"/>
        </w:rPr>
        <w:softHyphen/>
        <w:t xml:space="preserve">раметром сигнала, показана на рис. 2.29. На этой схеме приняты следующие обозначения: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0pt"/>
          <w:sz w:val="22"/>
          <w:szCs w:val="22"/>
          <w:lang w:eastAsia="en-US" w:bidi="en-US"/>
        </w:rPr>
        <w:t>)</w:t>
      </w:r>
      <w:r w:rsidRPr="00043EAD">
        <w:rPr>
          <w:rStyle w:val="20pt"/>
          <w:sz w:val="22"/>
          <w:szCs w:val="22"/>
        </w:rPr>
        <w:t xml:space="preserve">—задающее воздействие, которым является отслеживаемый параметр сигнала;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0pt"/>
          <w:sz w:val="22"/>
          <w:szCs w:val="22"/>
          <w:lang w:eastAsia="en-US" w:bidi="en-US"/>
        </w:rPr>
        <w:t>)</w:t>
      </w:r>
      <w:r w:rsidRPr="00043EAD">
        <w:rPr>
          <w:rStyle w:val="20pt"/>
          <w:sz w:val="22"/>
          <w:szCs w:val="22"/>
        </w:rPr>
        <w:t>—управляемая величина (частота подстраиваемого генератора, положение следя</w:t>
      </w:r>
      <w:r w:rsidRPr="00043EAD">
        <w:rPr>
          <w:rStyle w:val="20pt"/>
          <w:sz w:val="22"/>
          <w:szCs w:val="22"/>
        </w:rPr>
        <w:softHyphen/>
        <w:t>щих импульсов и т. п.), являющаяся оценкой отслеживаемого па</w:t>
      </w:r>
      <w:r w:rsidRPr="00043EAD">
        <w:rPr>
          <w:rStyle w:val="20pt"/>
          <w:sz w:val="22"/>
          <w:szCs w:val="22"/>
        </w:rPr>
        <w:softHyphen/>
        <w:t>раметра;</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х—ошибка слежения. Заметим, что в некоторых радиотехни</w:t>
      </w:r>
      <w:r w:rsidRPr="00043EAD">
        <w:rPr>
          <w:rStyle w:val="20pt"/>
          <w:sz w:val="22"/>
          <w:szCs w:val="22"/>
        </w:rPr>
        <w:softHyphen/>
        <w:t>ческих следящих системах управляемая величина по самому прин</w:t>
      </w:r>
      <w:r w:rsidRPr="00043EAD">
        <w:rPr>
          <w:rStyle w:val="20pt"/>
          <w:sz w:val="22"/>
          <w:szCs w:val="22"/>
        </w:rPr>
        <w:softHyphen/>
        <w:t>ципу работы системы должна следить за параметром радиосигна</w:t>
      </w:r>
      <w:r w:rsidRPr="00043EAD">
        <w:rPr>
          <w:rStyle w:val="20pt"/>
          <w:sz w:val="22"/>
          <w:szCs w:val="22"/>
        </w:rPr>
        <w:softHyphen/>
        <w:t xml:space="preserve">ла с определенным </w:t>
      </w:r>
      <w:r w:rsidRPr="00043EAD">
        <w:rPr>
          <w:rStyle w:val="20pt"/>
          <w:sz w:val="22"/>
          <w:szCs w:val="22"/>
        </w:rPr>
        <w:lastRenderedPageBreak/>
        <w:t>сдвигом. В системе частотной автоподстройки этот сдвиг равен номинальному значению промежуточной частоты. В системе фазовой автоподстройки частоты с использованием опор</w:t>
      </w:r>
      <w:r w:rsidRPr="00043EAD">
        <w:rPr>
          <w:rStyle w:val="20pt"/>
          <w:sz w:val="22"/>
          <w:szCs w:val="22"/>
        </w:rPr>
        <w:softHyphen/>
        <w:t>ного генератора (рис. 2.10) сдвиг равен значению фазы опорного генератора. Наличие указанного сдвига не влияет на качество ра</w:t>
      </w:r>
      <w:r w:rsidRPr="00043EAD">
        <w:rPr>
          <w:rStyle w:val="20pt"/>
          <w:sz w:val="22"/>
          <w:szCs w:val="22"/>
        </w:rPr>
        <w:softHyphen/>
        <w:t xml:space="preserve">боты системы и не является ошибкой слежения. Чтобы учесть это, в структурной схеме (рис. 2.29) для таких систем под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0pt"/>
          <w:sz w:val="22"/>
          <w:szCs w:val="22"/>
        </w:rPr>
        <w:t>следует понимать отклонение параметра сигнала и управляемой величины от их номинальных значений.</w:t>
      </w:r>
    </w:p>
    <w:p w:rsidR="00105859" w:rsidRPr="00043EAD" w:rsidRDefault="007824B5">
      <w:pPr>
        <w:pStyle w:val="22"/>
        <w:shd w:val="clear" w:color="auto" w:fill="auto"/>
        <w:spacing w:before="0" w:line="211" w:lineRule="exact"/>
        <w:ind w:firstLine="380"/>
        <w:jc w:val="both"/>
        <w:rPr>
          <w:sz w:val="22"/>
          <w:szCs w:val="22"/>
        </w:rPr>
        <w:sectPr w:rsidR="00105859" w:rsidRPr="00043EAD">
          <w:footerReference w:type="even" r:id="rId69"/>
          <w:footerReference w:type="default" r:id="rId70"/>
          <w:pgSz w:w="8400" w:h="11900"/>
          <w:pgMar w:top="370" w:right="673" w:bottom="762" w:left="954" w:header="0" w:footer="3" w:gutter="0"/>
          <w:cols w:space="720"/>
          <w:noEndnote/>
          <w:docGrid w:linePitch="360"/>
        </w:sectPr>
      </w:pPr>
      <w:r w:rsidRPr="00043EAD">
        <w:rPr>
          <w:rStyle w:val="20pt"/>
          <w:sz w:val="22"/>
          <w:szCs w:val="22"/>
        </w:rPr>
        <w:t>Поясним остальные обозначения на рис. 2.29. Часть схемы, ох</w:t>
      </w:r>
      <w:r w:rsidRPr="00043EAD">
        <w:rPr>
          <w:rStyle w:val="20pt"/>
          <w:sz w:val="22"/>
          <w:szCs w:val="22"/>
        </w:rPr>
        <w:softHyphen/>
        <w:t>ваченная штриховой линией, является математическим 'Эквивален</w:t>
      </w:r>
      <w:r w:rsidRPr="00043EAD">
        <w:rPr>
          <w:rStyle w:val="20pt"/>
          <w:sz w:val="22"/>
          <w:szCs w:val="22"/>
        </w:rPr>
        <w:softHyphen/>
        <w:t>том дискриминатора и отображает формирование выходного на</w:t>
      </w:r>
      <w:r w:rsidRPr="00043EAD">
        <w:rPr>
          <w:rStyle w:val="20pt"/>
          <w:sz w:val="22"/>
          <w:szCs w:val="22"/>
        </w:rPr>
        <w:softHyphen/>
        <w:t>пряжения дискриминатора, зависящего от ошибки слежения. Экви</w:t>
      </w:r>
      <w:r w:rsidRPr="00043EAD">
        <w:rPr>
          <w:rStyle w:val="20pt"/>
          <w:sz w:val="22"/>
          <w:szCs w:val="22"/>
        </w:rPr>
        <w:softHyphen/>
        <w:t>валент дискриминатора, как видно из рисунка, состоит из устрой-</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lastRenderedPageBreak/>
        <w:t xml:space="preserve">ства сравнения задающего воздействия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и управляемой вели</w:t>
      </w:r>
      <w:r w:rsidRPr="00043EAD">
        <w:rPr>
          <w:rStyle w:val="20pt"/>
          <w:sz w:val="22"/>
          <w:szCs w:val="22"/>
        </w:rPr>
        <w:softHyphen/>
        <w:t xml:space="preserve">чиной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безынерционного нелинейного звена </w:t>
      </w:r>
      <w:r w:rsidRPr="00043EAD">
        <w:rPr>
          <w:rStyle w:val="210pt1pt"/>
          <w:sz w:val="22"/>
          <w:szCs w:val="22"/>
        </w:rPr>
        <w:t>F</w:t>
      </w:r>
      <w:r w:rsidRPr="00043EAD">
        <w:rPr>
          <w:rStyle w:val="210pt1pt"/>
          <w:sz w:val="22"/>
          <w:szCs w:val="22"/>
          <w:lang w:val="ru-RU"/>
        </w:rPr>
        <w:t xml:space="preserve"> </w:t>
      </w:r>
      <w:r w:rsidRPr="00043EAD">
        <w:rPr>
          <w:rStyle w:val="210pt1pt"/>
          <w:sz w:val="22"/>
          <w:szCs w:val="22"/>
          <w:lang w:val="ru-RU" w:eastAsia="ru-RU" w:bidi="ru-RU"/>
        </w:rPr>
        <w:t>(х)</w:t>
      </w:r>
      <w:r w:rsidRPr="00043EAD">
        <w:rPr>
          <w:rStyle w:val="20pt"/>
          <w:sz w:val="22"/>
          <w:szCs w:val="22"/>
        </w:rPr>
        <w:t xml:space="preserve"> и сумматора, на вход которого подается флюктуационное напряжение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х).</w:t>
      </w:r>
    </w:p>
    <w:p w:rsidR="00105859" w:rsidRPr="00043EAD" w:rsidRDefault="00134C30">
      <w:pPr>
        <w:pStyle w:val="22"/>
        <w:shd w:val="clear" w:color="auto" w:fill="auto"/>
        <w:spacing w:before="0" w:line="211" w:lineRule="exact"/>
        <w:ind w:firstLine="0"/>
        <w:jc w:val="right"/>
        <w:rPr>
          <w:sz w:val="22"/>
          <w:szCs w:val="22"/>
        </w:rPr>
      </w:pPr>
      <w:r w:rsidRPr="00043EAD">
        <w:rPr>
          <w:noProof/>
          <w:sz w:val="22"/>
          <w:szCs w:val="22"/>
          <w:lang w:bidi="ar-SA"/>
        </w:rPr>
        <mc:AlternateContent>
          <mc:Choice Requires="wps">
            <w:drawing>
              <wp:anchor distT="0" distB="0" distL="219710" distR="63500" simplePos="0" relativeHeight="251307008" behindDoc="1" locked="0" layoutInCell="1" allowOverlap="1" wp14:anchorId="3862FF24" wp14:editId="48E2E464">
                <wp:simplePos x="0" y="0"/>
                <wp:positionH relativeFrom="margin">
                  <wp:posOffset>237490</wp:posOffset>
                </wp:positionH>
                <wp:positionV relativeFrom="paragraph">
                  <wp:posOffset>332105</wp:posOffset>
                </wp:positionV>
                <wp:extent cx="3996055" cy="920750"/>
                <wp:effectExtent l="0" t="0" r="0" b="0"/>
                <wp:wrapTopAndBottom/>
                <wp:docPr id="1195" name="Text Box 10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6055" cy="920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18FB37F3" wp14:editId="789E2809">
                                  <wp:extent cx="4000500" cy="809625"/>
                                  <wp:effectExtent l="0" t="0" r="0" b="9525"/>
                                  <wp:docPr id="249" name="Picture 37" descr="C:\Users\836D~1\AppData\Local\Temp\FineReader12.00\media\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836D~1\AppData\Local\Temp\FineReader12.00\media\image26.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000500" cy="809625"/>
                                          </a:xfrm>
                                          <a:prstGeom prst="rect">
                                            <a:avLst/>
                                          </a:prstGeom>
                                          <a:noFill/>
                                          <a:ln>
                                            <a:noFill/>
                                          </a:ln>
                                        </pic:spPr>
                                      </pic:pic>
                                    </a:graphicData>
                                  </a:graphic>
                                </wp:inline>
                              </w:drawing>
                            </w:r>
                          </w:p>
                          <w:p w:rsidR="00105859" w:rsidRDefault="007824B5">
                            <w:pPr>
                              <w:pStyle w:val="a5"/>
                              <w:shd w:val="clear" w:color="auto" w:fill="auto"/>
                              <w:tabs>
                                <w:tab w:val="left" w:pos="3062"/>
                              </w:tabs>
                              <w:spacing w:line="170" w:lineRule="exact"/>
                            </w:pPr>
                            <w:r>
                              <w:rPr>
                                <w:rStyle w:val="0ptExact"/>
                                <w:i/>
                                <w:iCs/>
                              </w:rPr>
                              <w:t>Рис. 2.28</w:t>
                            </w:r>
                            <w:r>
                              <w:rPr>
                                <w:rStyle w:val="0ptExact"/>
                                <w:i/>
                                <w:iCs/>
                              </w:rPr>
                              <w:tab/>
                              <w:t>Рис. 2.29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47" o:spid="_x0000_s1052" type="#_x0000_t202" style="position:absolute;left:0;text-align:left;margin-left:18.7pt;margin-top:26.15pt;width:314.65pt;height:72.5pt;z-index:-252009472;visibility:visible;mso-wrap-style:square;mso-width-percent:0;mso-height-percent:0;mso-wrap-distance-left:17.3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4000500" cy="809625"/>
                            <wp:effectExtent l="0" t="0" r="0" b="9525"/>
                            <wp:docPr id="249" name="Picture 37" descr="C:\Users\836D~1\AppData\Local\Temp\FineReader12.00\media\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836D~1\AppData\Local\Temp\FineReader12.00\media\image26.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000500" cy="809625"/>
                                    </a:xfrm>
                                    <a:prstGeom prst="rect">
                                      <a:avLst/>
                                    </a:prstGeom>
                                    <a:noFill/>
                                    <a:ln>
                                      <a:noFill/>
                                    </a:ln>
                                  </pic:spPr>
                                </pic:pic>
                              </a:graphicData>
                            </a:graphic>
                          </wp:inline>
                        </w:drawing>
                      </w:r>
                    </w:p>
                    <w:p w:rsidR="00105859" w:rsidRDefault="007824B5">
                      <w:pPr>
                        <w:pStyle w:val="a5"/>
                        <w:shd w:val="clear" w:color="auto" w:fill="auto"/>
                        <w:tabs>
                          <w:tab w:val="left" w:pos="3062"/>
                        </w:tabs>
                        <w:spacing w:line="170" w:lineRule="exact"/>
                      </w:pPr>
                      <w:r>
                        <w:rPr>
                          <w:rStyle w:val="0ptExact"/>
                          <w:i/>
                          <w:iCs/>
                        </w:rPr>
                        <w:t>Рис. 2.28</w:t>
                      </w:r>
                      <w:r>
                        <w:rPr>
                          <w:rStyle w:val="0ptExact"/>
                          <w:i/>
                          <w:iCs/>
                        </w:rPr>
                        <w:tab/>
                        <w:t>Рис. 2.29</w:t>
                      </w:r>
                    </w:p>
                  </w:txbxContent>
                </v:textbox>
                <w10:wrap type="topAndBottom" anchorx="margin"/>
              </v:shape>
            </w:pict>
          </mc:Fallback>
        </mc:AlternateContent>
      </w:r>
      <w:r w:rsidR="007824B5" w:rsidRPr="00043EAD">
        <w:rPr>
          <w:rStyle w:val="20pt"/>
          <w:sz w:val="22"/>
          <w:szCs w:val="22"/>
        </w:rPr>
        <w:t>Входящее в структурную схему звено с операторным коэффи</w:t>
      </w:r>
      <w:r w:rsidR="007824B5" w:rsidRPr="00043EAD">
        <w:rPr>
          <w:rStyle w:val="20pt"/>
          <w:sz w:val="22"/>
          <w:szCs w:val="22"/>
        </w:rPr>
        <w:softHyphen/>
        <w:t xml:space="preserve">циентом 'передачи </w:t>
      </w:r>
      <w:r w:rsidR="007824B5" w:rsidRPr="00043EAD">
        <w:rPr>
          <w:rStyle w:val="210pt1pt"/>
          <w:sz w:val="22"/>
          <w:szCs w:val="22"/>
          <w:lang w:val="ru-RU" w:eastAsia="ru-RU" w:bidi="ru-RU"/>
        </w:rPr>
        <w:t>К(р)</w:t>
      </w:r>
      <w:r w:rsidR="007824B5" w:rsidRPr="00043EAD">
        <w:rPr>
          <w:rStyle w:val="20pt"/>
          <w:sz w:val="22"/>
          <w:szCs w:val="22"/>
        </w:rPr>
        <w:t xml:space="preserve"> описывает преобразование выходного на-</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пряжения и</w:t>
      </w:r>
      <w:r w:rsidRPr="00043EAD">
        <w:rPr>
          <w:rStyle w:val="20pt"/>
          <w:sz w:val="22"/>
          <w:szCs w:val="22"/>
          <w:vertAlign w:val="subscript"/>
        </w:rPr>
        <w:t>д</w:t>
      </w:r>
      <w:r w:rsidRPr="00043EAD">
        <w:rPr>
          <w:rStyle w:val="20pt"/>
          <w:sz w:val="22"/>
          <w:szCs w:val="22"/>
        </w:rPr>
        <w:t>(0 дискриминатора (рис. 2.28), происходящее в фильтре и генераторе опорных сигналов. Операторный коэффици</w:t>
      </w:r>
      <w:r w:rsidRPr="00043EAD">
        <w:rPr>
          <w:rStyle w:val="20pt"/>
          <w:sz w:val="22"/>
          <w:szCs w:val="22"/>
        </w:rPr>
        <w:softHyphen/>
        <w:t xml:space="preserve">ент передачи </w:t>
      </w:r>
      <w:r w:rsidRPr="00043EAD">
        <w:rPr>
          <w:rStyle w:val="210pt1pt"/>
          <w:sz w:val="22"/>
          <w:szCs w:val="22"/>
          <w:lang w:val="ru-RU" w:eastAsia="ru-RU" w:bidi="ru-RU"/>
        </w:rPr>
        <w:t>К(р)</w:t>
      </w:r>
      <w:r w:rsidRPr="00043EAD">
        <w:rPr>
          <w:rStyle w:val="20pt"/>
          <w:sz w:val="22"/>
          <w:szCs w:val="22"/>
        </w:rPr>
        <w:t xml:space="preserve"> зависит как от операторного коэффициента пе</w:t>
      </w:r>
      <w:r w:rsidRPr="00043EAD">
        <w:rPr>
          <w:rStyle w:val="20pt"/>
          <w:sz w:val="22"/>
          <w:szCs w:val="22"/>
        </w:rPr>
        <w:softHyphen/>
        <w:t xml:space="preserve">редачи фильтра </w:t>
      </w:r>
      <w:r w:rsidRPr="00043EAD">
        <w:rPr>
          <w:rStyle w:val="210pt1pt"/>
          <w:sz w:val="22"/>
          <w:szCs w:val="22"/>
          <w:lang w:val="ru-RU" w:eastAsia="ru-RU" w:bidi="ru-RU"/>
        </w:rPr>
        <w:t>Кф{р),</w:t>
      </w:r>
      <w:r w:rsidRPr="00043EAD">
        <w:rPr>
          <w:rStyle w:val="20pt"/>
          <w:sz w:val="22"/>
          <w:szCs w:val="22"/>
        </w:rPr>
        <w:t xml:space="preserve"> так и от типа и параметров управляемого генератора опорных сигналов. Так, в системе частотной автопод</w:t>
      </w:r>
      <w:r w:rsidRPr="00043EAD">
        <w:rPr>
          <w:rStyle w:val="20pt"/>
          <w:sz w:val="22"/>
          <w:szCs w:val="22"/>
        </w:rPr>
        <w:softHyphen/>
        <w:t xml:space="preserve">стройки операторный коэффициент .передачи </w:t>
      </w:r>
      <w:r w:rsidRPr="00043EAD">
        <w:rPr>
          <w:rStyle w:val="210pt1pt"/>
          <w:sz w:val="22"/>
          <w:szCs w:val="22"/>
          <w:lang w:val="ru-RU" w:eastAsia="ru-RU" w:bidi="ru-RU"/>
        </w:rPr>
        <w:t>К(р)</w:t>
      </w:r>
      <w:r w:rsidRPr="00043EAD">
        <w:rPr>
          <w:rStyle w:val="20pt"/>
          <w:sz w:val="22"/>
          <w:szCs w:val="22"/>
        </w:rPr>
        <w:t xml:space="preserve"> равен </w:t>
      </w:r>
      <w:r w:rsidRPr="00043EAD">
        <w:rPr>
          <w:rStyle w:val="210pt1pt"/>
          <w:sz w:val="22"/>
          <w:szCs w:val="22"/>
          <w:lang w:val="ru-RU" w:eastAsia="ru-RU" w:bidi="ru-RU"/>
        </w:rPr>
        <w:t>1{(р) = = Кф{р)</w:t>
      </w:r>
      <w:r w:rsidRPr="00043EAD">
        <w:rPr>
          <w:rStyle w:val="210pt1pt"/>
          <w:sz w:val="22"/>
          <w:szCs w:val="22"/>
        </w:rPr>
        <w:t>S</w:t>
      </w:r>
      <w:r w:rsidRPr="00043EAD">
        <w:rPr>
          <w:rStyle w:val="210pt1pt"/>
          <w:sz w:val="22"/>
          <w:szCs w:val="22"/>
          <w:vertAlign w:val="subscript"/>
        </w:rPr>
        <w:t>p</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где </w:t>
      </w:r>
      <w:r w:rsidRPr="00043EAD">
        <w:rPr>
          <w:rStyle w:val="20pt"/>
          <w:sz w:val="22"/>
          <w:szCs w:val="22"/>
          <w:lang w:val="en-US" w:eastAsia="en-US" w:bidi="en-US"/>
        </w:rPr>
        <w:t>S</w:t>
      </w:r>
      <w:r w:rsidRPr="00043EAD">
        <w:rPr>
          <w:rStyle w:val="20pt"/>
          <w:sz w:val="22"/>
          <w:szCs w:val="22"/>
          <w:vertAlign w:val="subscript"/>
          <w:lang w:val="en-US" w:eastAsia="en-US" w:bidi="en-US"/>
        </w:rPr>
        <w:t>p</w:t>
      </w:r>
      <w:r w:rsidRPr="00043EAD">
        <w:rPr>
          <w:rStyle w:val="20pt"/>
          <w:sz w:val="22"/>
          <w:szCs w:val="22"/>
        </w:rPr>
        <w:t>—крутизна регулировочной характеристики под</w:t>
      </w:r>
      <w:r w:rsidRPr="00043EAD">
        <w:rPr>
          <w:rStyle w:val="20pt"/>
          <w:sz w:val="22"/>
          <w:szCs w:val="22"/>
        </w:rPr>
        <w:softHyphen/>
        <w:t xml:space="preserve">страиваемого'генератора. В системе ФАП </w:t>
      </w:r>
      <w:r w:rsidRPr="00043EAD">
        <w:rPr>
          <w:rStyle w:val="210pt1pt"/>
          <w:sz w:val="22"/>
          <w:szCs w:val="22"/>
          <w:lang w:val="ru-RU" w:eastAsia="ru-RU" w:bidi="ru-RU"/>
        </w:rPr>
        <w:t>К(р) =Кф(р)5р/р,</w:t>
      </w:r>
      <w:r w:rsidRPr="00043EAD">
        <w:rPr>
          <w:rStyle w:val="20pt"/>
          <w:sz w:val="22"/>
          <w:szCs w:val="22"/>
        </w:rPr>
        <w:t xml:space="preserve"> где оператор интегрирования 1 </w:t>
      </w:r>
      <w:r w:rsidRPr="00043EAD">
        <w:rPr>
          <w:rStyle w:val="210pt1pt"/>
          <w:sz w:val="22"/>
          <w:szCs w:val="22"/>
          <w:lang w:val="ru-RU" w:eastAsia="ru-RU" w:bidi="ru-RU"/>
        </w:rPr>
        <w:t>/р</w:t>
      </w:r>
      <w:r w:rsidRPr="00043EAD">
        <w:rPr>
          <w:rStyle w:val="20pt"/>
          <w:sz w:val="22"/>
          <w:szCs w:val="22"/>
        </w:rPr>
        <w:t xml:space="preserve"> учитывает переход от частоты под</w:t>
      </w:r>
      <w:r w:rsidRPr="00043EAD">
        <w:rPr>
          <w:rStyle w:val="20pt"/>
          <w:sz w:val="22"/>
          <w:szCs w:val="22"/>
        </w:rPr>
        <w:softHyphen/>
        <w:t>страиваемого генератора к его фазе.</w:t>
      </w:r>
    </w:p>
    <w:p w:rsidR="00105859" w:rsidRPr="00043EAD" w:rsidRDefault="007824B5">
      <w:pPr>
        <w:pStyle w:val="22"/>
        <w:shd w:val="clear" w:color="auto" w:fill="auto"/>
        <w:spacing w:before="0" w:after="69" w:line="211" w:lineRule="exact"/>
        <w:ind w:firstLine="360"/>
        <w:jc w:val="both"/>
        <w:rPr>
          <w:sz w:val="22"/>
          <w:szCs w:val="22"/>
        </w:rPr>
      </w:pPr>
      <w:r w:rsidRPr="00043EAD">
        <w:rPr>
          <w:rStyle w:val="20pt"/>
          <w:sz w:val="22"/>
          <w:szCs w:val="22"/>
        </w:rPr>
        <w:t>Обсудим подробнее эквивалент дискриминатора, входящий в обобщенную структурную схему радиотехнической следящей сис</w:t>
      </w:r>
      <w:r w:rsidRPr="00043EAD">
        <w:rPr>
          <w:rStyle w:val="20pt"/>
          <w:sz w:val="22"/>
          <w:szCs w:val="22"/>
        </w:rPr>
        <w:softHyphen/>
        <w:t xml:space="preserve">темы. Качественно форма дискриминационной характеристики </w:t>
      </w:r>
      <w:r w:rsidRPr="00043EAD">
        <w:rPr>
          <w:rStyle w:val="210pt1pt"/>
          <w:sz w:val="22"/>
          <w:szCs w:val="22"/>
        </w:rPr>
        <w:t>F</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показана сплошными линиями на рис. 2.30. При малых зна</w:t>
      </w:r>
      <w:r w:rsidRPr="00043EAD">
        <w:rPr>
          <w:rStyle w:val="20pt"/>
          <w:sz w:val="22"/>
          <w:szCs w:val="22"/>
        </w:rPr>
        <w:softHyphen/>
        <w:t>чениях ошибки характеристика линейна и записывается в виде</w:t>
      </w:r>
    </w:p>
    <w:p w:rsidR="00105859" w:rsidRPr="00043EAD" w:rsidRDefault="007824B5">
      <w:pPr>
        <w:pStyle w:val="70"/>
        <w:shd w:val="clear" w:color="auto" w:fill="auto"/>
        <w:tabs>
          <w:tab w:val="left" w:pos="6054"/>
        </w:tabs>
        <w:spacing w:before="0" w:after="14" w:line="200" w:lineRule="exact"/>
        <w:ind w:left="2780"/>
        <w:rPr>
          <w:sz w:val="22"/>
          <w:szCs w:val="22"/>
          <w:lang w:val="ru-RU"/>
        </w:rPr>
      </w:pPr>
      <w:r w:rsidRPr="00043EAD">
        <w:rPr>
          <w:sz w:val="22"/>
          <w:szCs w:val="22"/>
        </w:rPr>
        <w:t>F</w:t>
      </w:r>
      <w:r w:rsidRPr="00043EAD">
        <w:rPr>
          <w:sz w:val="22"/>
          <w:szCs w:val="22"/>
          <w:lang w:val="ru-RU"/>
        </w:rPr>
        <w:t>(</w:t>
      </w:r>
      <w:r w:rsidRPr="00043EAD">
        <w:rPr>
          <w:sz w:val="22"/>
          <w:szCs w:val="22"/>
        </w:rPr>
        <w:t>x</w:t>
      </w:r>
      <w:r w:rsidRPr="00043EAD">
        <w:rPr>
          <w:sz w:val="22"/>
          <w:szCs w:val="22"/>
          <w:lang w:val="ru-RU"/>
        </w:rPr>
        <w:t>)=</w:t>
      </w:r>
      <w:r w:rsidRPr="00043EAD">
        <w:rPr>
          <w:sz w:val="22"/>
          <w:szCs w:val="22"/>
        </w:rPr>
        <w:t>S</w:t>
      </w:r>
      <w:r w:rsidRPr="00043EAD">
        <w:rPr>
          <w:sz w:val="22"/>
          <w:szCs w:val="22"/>
          <w:vertAlign w:val="subscript"/>
        </w:rPr>
        <w:t>a</w:t>
      </w:r>
      <w:r w:rsidRPr="00043EAD">
        <w:rPr>
          <w:sz w:val="22"/>
          <w:szCs w:val="22"/>
        </w:rPr>
        <w:t>x</w:t>
      </w:r>
      <w:r w:rsidRPr="00043EAD">
        <w:rPr>
          <w:sz w:val="22"/>
          <w:szCs w:val="22"/>
          <w:lang w:val="ru-RU"/>
        </w:rPr>
        <w:t>,</w:t>
      </w:r>
      <w:r w:rsidRPr="00043EAD">
        <w:rPr>
          <w:rStyle w:val="795pt0pt0"/>
          <w:sz w:val="22"/>
          <w:szCs w:val="22"/>
          <w:lang w:eastAsia="en-US" w:bidi="en-US"/>
        </w:rPr>
        <w:tab/>
      </w:r>
      <w:r w:rsidRPr="00043EAD">
        <w:rPr>
          <w:rStyle w:val="795pt0pt0"/>
          <w:sz w:val="22"/>
          <w:szCs w:val="22"/>
        </w:rPr>
        <w:t>(2.32)</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10pt1pt"/>
          <w:sz w:val="22"/>
          <w:szCs w:val="22"/>
        </w:rPr>
        <w:t>S</w:t>
      </w:r>
      <w:r w:rsidRPr="00043EAD">
        <w:rPr>
          <w:rStyle w:val="210pt1pt"/>
          <w:sz w:val="22"/>
          <w:szCs w:val="22"/>
          <w:lang w:val="ru-RU"/>
        </w:rPr>
        <w:t>^=</w:t>
      </w:r>
      <w:r w:rsidRPr="00043EAD">
        <w:rPr>
          <w:rStyle w:val="210pt1pt"/>
          <w:sz w:val="22"/>
          <w:szCs w:val="22"/>
        </w:rPr>
        <w:t>dF</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10pt1pt"/>
          <w:sz w:val="22"/>
          <w:szCs w:val="22"/>
        </w:rPr>
        <w:t>ldx</w:t>
      </w:r>
      <w:r w:rsidRPr="00043EAD">
        <w:rPr>
          <w:rStyle w:val="210pt1pt"/>
          <w:sz w:val="22"/>
          <w:szCs w:val="22"/>
          <w:lang w:val="ru-RU"/>
        </w:rPr>
        <w:t>\</w:t>
      </w:r>
      <w:r w:rsidRPr="00043EAD">
        <w:rPr>
          <w:rStyle w:val="210pt1pt"/>
          <w:sz w:val="22"/>
          <w:szCs w:val="22"/>
          <w:vertAlign w:val="subscript"/>
        </w:rPr>
        <w:t>x</w:t>
      </w:r>
      <w:r w:rsidRPr="00043EAD">
        <w:rPr>
          <w:rStyle w:val="210pt1pt"/>
          <w:sz w:val="22"/>
          <w:szCs w:val="22"/>
          <w:vertAlign w:val="subscript"/>
          <w:lang w:val="ru-RU"/>
        </w:rPr>
        <w:t>=0</w:t>
      </w:r>
      <w:r w:rsidRPr="00043EAD">
        <w:rPr>
          <w:rStyle w:val="20pt"/>
          <w:sz w:val="22"/>
          <w:szCs w:val="22"/>
          <w:lang w:eastAsia="en-US" w:bidi="en-US"/>
        </w:rPr>
        <w:t xml:space="preserve"> </w:t>
      </w:r>
      <w:r w:rsidRPr="00043EAD">
        <w:rPr>
          <w:rStyle w:val="20pt"/>
          <w:sz w:val="22"/>
          <w:szCs w:val="22"/>
        </w:rPr>
        <w:t>— крутизна характеристики дискриминатора.</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254000" distL="140335" distR="106680" simplePos="0" relativeHeight="251308032" behindDoc="1" locked="0" layoutInCell="1" allowOverlap="1" wp14:anchorId="4360A1C6" wp14:editId="6D2B13C6">
                <wp:simplePos x="0" y="0"/>
                <wp:positionH relativeFrom="margin">
                  <wp:posOffset>158750</wp:posOffset>
                </wp:positionH>
                <wp:positionV relativeFrom="paragraph">
                  <wp:posOffset>1063625</wp:posOffset>
                </wp:positionV>
                <wp:extent cx="4029710" cy="1339215"/>
                <wp:effectExtent l="0" t="0" r="2540" b="0"/>
                <wp:wrapTopAndBottom/>
                <wp:docPr id="1194" name="Text Box 10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9710" cy="1339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6AB49E52" wp14:editId="2E2A8D00">
                                  <wp:extent cx="4029075" cy="1228725"/>
                                  <wp:effectExtent l="0" t="0" r="9525" b="9525"/>
                                  <wp:docPr id="248" name="Picture 38" descr="C:\Users\836D~1\AppData\Local\Temp\FineReader12.00\media\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836D~1\AppData\Local\Temp\FineReader12.00\media\image27.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029075" cy="12287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2.30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45" o:spid="_x0000_s1053" type="#_x0000_t202" style="position:absolute;left:0;text-align:left;margin-left:12.5pt;margin-top:83.75pt;width:317.3pt;height:105.45pt;z-index:-252008448;visibility:visible;mso-wrap-style:square;mso-width-percent:0;mso-height-percent:0;mso-wrap-distance-left:11.05pt;mso-wrap-distance-top:0;mso-wrap-distance-right:8.4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" filled="f" stroked="f">
                <v:textbox style="mso-fit-shape-to-text:t" inset="0,0,0,0">
                  <w:txbxContent>
                    <w:p w:rsidR="00105859" w:rsidRDefault="00134C30">
                      <w:pPr>
                        <w:jc w:val="center"/>
                        <w:rPr>
                          <w:sz w:val="2"/>
                          <w:szCs w:val="2"/>
                        </w:rPr>
                      </w:pPr>
                      <w:r>
                        <w:rPr>
                          <w:noProof/>
                          <w:lang w:bidi="ar-SA"/>
                        </w:rPr>
                        <w:drawing>
                          <wp:inline distT="0" distB="0" distL="0" distR="0">
                            <wp:extent cx="4029075" cy="1228725"/>
                            <wp:effectExtent l="0" t="0" r="9525" b="9525"/>
                            <wp:docPr id="248" name="Picture 38" descr="C:\Users\836D~1\AppData\Local\Temp\FineReader12.00\media\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836D~1\AppData\Local\Temp\FineReader12.00\media\image27.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029075" cy="12287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2.30</w:t>
                      </w:r>
                    </w:p>
                  </w:txbxContent>
                </v:textbox>
                <w10:wrap type="topAndBottom" anchorx="margin"/>
              </v:shape>
            </w:pict>
          </mc:Fallback>
        </mc:AlternateContent>
      </w:r>
      <w:r w:rsidR="007824B5" w:rsidRPr="00043EAD">
        <w:rPr>
          <w:rStyle w:val="20pt"/>
          <w:sz w:val="22"/>
          <w:szCs w:val="22"/>
        </w:rPr>
        <w:t xml:space="preserve">Форма дискриминационной характеристики </w:t>
      </w:r>
      <w:r w:rsidR="007824B5" w:rsidRPr="00043EAD">
        <w:rPr>
          <w:rStyle w:val="210pt1pt"/>
          <w:sz w:val="22"/>
          <w:szCs w:val="22"/>
        </w:rPr>
        <w:t>F</w:t>
      </w:r>
      <w:r w:rsidR="007824B5" w:rsidRPr="00043EAD">
        <w:rPr>
          <w:rStyle w:val="210pt1pt"/>
          <w:sz w:val="22"/>
          <w:szCs w:val="22"/>
          <w:lang w:val="ru-RU"/>
        </w:rPr>
        <w:t>(</w:t>
      </w:r>
      <w:r w:rsidR="007824B5" w:rsidRPr="00043EAD">
        <w:rPr>
          <w:rStyle w:val="210pt1pt"/>
          <w:sz w:val="22"/>
          <w:szCs w:val="22"/>
        </w:rPr>
        <w:t>x</w:t>
      </w:r>
      <w:r w:rsidR="007824B5" w:rsidRPr="00043EAD">
        <w:rPr>
          <w:rStyle w:val="210pt1pt"/>
          <w:sz w:val="22"/>
          <w:szCs w:val="22"/>
          <w:lang w:val="ru-RU"/>
        </w:rPr>
        <w:t>)</w:t>
      </w:r>
      <w:r w:rsidR="007824B5" w:rsidRPr="00043EAD">
        <w:rPr>
          <w:rStyle w:val="20pt"/>
          <w:sz w:val="22"/>
          <w:szCs w:val="22"/>
          <w:lang w:eastAsia="en-US" w:bidi="en-US"/>
        </w:rPr>
        <w:t xml:space="preserve"> </w:t>
      </w:r>
      <w:r w:rsidR="007824B5" w:rsidRPr="00043EAD">
        <w:rPr>
          <w:rStyle w:val="20pt"/>
          <w:sz w:val="22"/>
          <w:szCs w:val="22"/>
        </w:rPr>
        <w:t xml:space="preserve">и ее крутизна зависят не только от схемы и параметров дискриминатора, но и ог амплитуды сигнала. Зависимость крутизны </w:t>
      </w:r>
      <w:r w:rsidR="007824B5" w:rsidRPr="00043EAD">
        <w:rPr>
          <w:rStyle w:val="210pt1pt"/>
          <w:sz w:val="22"/>
          <w:szCs w:val="22"/>
        </w:rPr>
        <w:t>S</w:t>
      </w:r>
      <w:r w:rsidR="007824B5" w:rsidRPr="00043EAD">
        <w:rPr>
          <w:rStyle w:val="210pt1pt"/>
          <w:sz w:val="22"/>
          <w:szCs w:val="22"/>
          <w:vertAlign w:val="subscript"/>
        </w:rPr>
        <w:t>a</w:t>
      </w:r>
      <w:r w:rsidR="007824B5" w:rsidRPr="00043EAD">
        <w:rPr>
          <w:rStyle w:val="20pt"/>
          <w:sz w:val="22"/>
          <w:szCs w:val="22"/>
          <w:lang w:eastAsia="en-US" w:bidi="en-US"/>
        </w:rPr>
        <w:t xml:space="preserve"> </w:t>
      </w:r>
      <w:r w:rsidR="007824B5" w:rsidRPr="00043EAD">
        <w:rPr>
          <w:rStyle w:val="20pt"/>
          <w:sz w:val="22"/>
          <w:szCs w:val="22"/>
        </w:rPr>
        <w:t>от амплитуды сиг</w:t>
      </w:r>
      <w:r w:rsidR="007824B5" w:rsidRPr="00043EAD">
        <w:rPr>
          <w:rStyle w:val="20pt"/>
          <w:sz w:val="22"/>
          <w:szCs w:val="22"/>
        </w:rPr>
        <w:softHyphen/>
        <w:t>нала нежелательна, так как приводит к изменению динамических свойств следящей системы. Поэтому в усилительном тракте, пред</w:t>
      </w:r>
      <w:r w:rsidR="007824B5" w:rsidRPr="00043EAD">
        <w:rPr>
          <w:rStyle w:val="20pt"/>
          <w:sz w:val="22"/>
          <w:szCs w:val="22"/>
        </w:rPr>
        <w:softHyphen/>
        <w:t xml:space="preserve">шествующем дискриминатору, или в самом </w:t>
      </w:r>
      <w:r w:rsidR="007824B5" w:rsidRPr="00043EAD">
        <w:rPr>
          <w:rStyle w:val="20pt"/>
          <w:sz w:val="22"/>
          <w:szCs w:val="22"/>
        </w:rPr>
        <w:lastRenderedPageBreak/>
        <w:t>дискриминаторе про</w:t>
      </w:r>
      <w:r w:rsidR="007824B5" w:rsidRPr="00043EAD">
        <w:rPr>
          <w:rStyle w:val="20pt"/>
          <w:sz w:val="22"/>
          <w:szCs w:val="22"/>
        </w:rPr>
        <w:softHyphen/>
        <w:t>водится нормировка сигнала по амплитуде. Нормировка может</w:t>
      </w:r>
      <w:r w:rsidR="007824B5" w:rsidRPr="00043EAD">
        <w:rPr>
          <w:sz w:val="22"/>
          <w:szCs w:val="22"/>
        </w:rPr>
        <w:br w:type="page"/>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lastRenderedPageBreak/>
        <w:t xml:space="preserve">«осуществляться системой автоматической регулировки усиления или ограничителем. Характеристика </w:t>
      </w:r>
      <w:r w:rsidRPr="00043EAD">
        <w:rPr>
          <w:rStyle w:val="210pt1pt"/>
          <w:sz w:val="22"/>
          <w:szCs w:val="22"/>
        </w:rPr>
        <w:t>F</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зависит также от отно</w:t>
      </w:r>
      <w:r w:rsidRPr="00043EAD">
        <w:rPr>
          <w:rStyle w:val="20pt"/>
          <w:sz w:val="22"/>
          <w:szCs w:val="22"/>
        </w:rPr>
        <w:softHyphen/>
        <w:t xml:space="preserve">шения </w:t>
      </w:r>
      <w:r w:rsidRPr="00043EAD">
        <w:rPr>
          <w:rStyle w:val="210pt1pt"/>
          <w:sz w:val="22"/>
          <w:szCs w:val="22"/>
        </w:rPr>
        <w:t>q</w:t>
      </w:r>
      <w:r w:rsidRPr="00043EAD">
        <w:rPr>
          <w:rStyle w:val="210pt1pt"/>
          <w:sz w:val="22"/>
          <w:szCs w:val="22"/>
          <w:vertAlign w:val="superscript"/>
          <w:lang w:val="ru-RU"/>
        </w:rPr>
        <w:t>2</w:t>
      </w:r>
      <w:r w:rsidRPr="00043EAD">
        <w:rPr>
          <w:rStyle w:val="20pt"/>
          <w:sz w:val="22"/>
          <w:szCs w:val="22"/>
          <w:lang w:eastAsia="en-US" w:bidi="en-US"/>
        </w:rPr>
        <w:t xml:space="preserve"> </w:t>
      </w:r>
      <w:r w:rsidRPr="00043EAD">
        <w:rPr>
          <w:rStyle w:val="20pt"/>
          <w:sz w:val="22"/>
          <w:szCs w:val="22"/>
        </w:rPr>
        <w:t xml:space="preserve">сигнал-шум по мощности на входе дискриминатора. При уменьшении отношения </w:t>
      </w:r>
      <w:r w:rsidRPr="00043EAD">
        <w:rPr>
          <w:rStyle w:val="210pt1pt"/>
          <w:sz w:val="22"/>
          <w:szCs w:val="22"/>
        </w:rPr>
        <w:t>q</w:t>
      </w:r>
      <w:r w:rsidRPr="00043EAD">
        <w:rPr>
          <w:rStyle w:val="210pt1pt"/>
          <w:sz w:val="22"/>
          <w:szCs w:val="22"/>
          <w:vertAlign w:val="superscript"/>
          <w:lang w:val="ru-RU"/>
        </w:rPr>
        <w:t>2</w:t>
      </w:r>
      <w:r w:rsidRPr="00043EAD">
        <w:rPr>
          <w:rStyle w:val="20pt"/>
          <w:sz w:val="22"/>
          <w:szCs w:val="22"/>
          <w:lang w:eastAsia="en-US" w:bidi="en-US"/>
        </w:rPr>
        <w:t xml:space="preserve"> </w:t>
      </w:r>
      <w:r w:rsidRPr="00043EAD">
        <w:rPr>
          <w:rStyle w:val="20pt"/>
          <w:sz w:val="22"/>
          <w:szCs w:val="22"/>
        </w:rPr>
        <w:t>максимумы дискриминационной харак</w:t>
      </w:r>
      <w:r w:rsidRPr="00043EAD">
        <w:rPr>
          <w:rStyle w:val="20pt"/>
          <w:sz w:val="22"/>
          <w:szCs w:val="22"/>
        </w:rPr>
        <w:softHyphen/>
        <w:t xml:space="preserve">теристики снижаются и ее крутизна </w:t>
      </w:r>
      <w:r w:rsidRPr="00043EAD">
        <w:rPr>
          <w:rStyle w:val="210pt1pt"/>
          <w:sz w:val="22"/>
          <w:szCs w:val="22"/>
        </w:rPr>
        <w:t>S</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.падает (рис. 2.30).</w:t>
      </w:r>
    </w:p>
    <w:p w:rsidR="00105859" w:rsidRPr="00043EAD" w:rsidRDefault="007824B5">
      <w:pPr>
        <w:pStyle w:val="22"/>
        <w:shd w:val="clear" w:color="auto" w:fill="auto"/>
        <w:spacing w:before="0" w:after="91" w:line="211" w:lineRule="exact"/>
        <w:ind w:firstLine="420"/>
        <w:jc w:val="both"/>
        <w:rPr>
          <w:sz w:val="22"/>
          <w:szCs w:val="22"/>
        </w:rPr>
      </w:pPr>
      <w:r w:rsidRPr="00043EAD">
        <w:rPr>
          <w:rStyle w:val="20pt"/>
          <w:sz w:val="22"/>
          <w:szCs w:val="22"/>
        </w:rPr>
        <w:t>Дискриминационная характеристика имеет, как правило, огра</w:t>
      </w:r>
      <w:r w:rsidRPr="00043EAD">
        <w:rPr>
          <w:rStyle w:val="20pt"/>
          <w:sz w:val="22"/>
          <w:szCs w:val="22"/>
        </w:rPr>
        <w:softHyphen/>
        <w:t xml:space="preserve">ниченный раствор по оси </w:t>
      </w:r>
      <w:r w:rsidRPr="00043EAD">
        <w:rPr>
          <w:rStyle w:val="210pt1pt"/>
          <w:sz w:val="22"/>
          <w:szCs w:val="22"/>
          <w:lang w:val="ru-RU" w:eastAsia="ru-RU" w:bidi="ru-RU"/>
        </w:rPr>
        <w:t>х.</w:t>
      </w:r>
      <w:r w:rsidRPr="00043EAD">
        <w:rPr>
          <w:rStyle w:val="20pt"/>
          <w:sz w:val="22"/>
          <w:szCs w:val="22"/>
        </w:rPr>
        <w:t xml:space="preserve"> Выход ошибки слежения за пределы раствора дискриминационной характеристики приводит к размыка</w:t>
      </w:r>
      <w:r w:rsidRPr="00043EAD">
        <w:rPr>
          <w:rStyle w:val="20pt"/>
          <w:sz w:val="22"/>
          <w:szCs w:val="22"/>
        </w:rPr>
        <w:softHyphen/>
        <w:t>нию следящей системы и срыву сопровождения. В момент включе</w:t>
      </w:r>
      <w:r w:rsidRPr="00043EAD">
        <w:rPr>
          <w:rStyle w:val="20pt"/>
          <w:sz w:val="22"/>
          <w:szCs w:val="22"/>
        </w:rPr>
        <w:softHyphen/>
        <w:t>ния системы ошибка слежения может находиться вне раствора ха</w:t>
      </w:r>
      <w:r w:rsidRPr="00043EAD">
        <w:rPr>
          <w:rStyle w:val="20pt"/>
          <w:sz w:val="22"/>
          <w:szCs w:val="22"/>
        </w:rPr>
        <w:softHyphen/>
        <w:t>рактеристики дискриминатора. При этом следящая система также разомкнута. Для ее замыкания необходимо уменьшить первона</w:t>
      </w:r>
      <w:r w:rsidRPr="00043EAD">
        <w:rPr>
          <w:rStyle w:val="20pt"/>
          <w:sz w:val="22"/>
          <w:szCs w:val="22"/>
        </w:rPr>
        <w:softHyphen/>
        <w:t>чальную ошибку, что и достигается в процессе поиска значения от</w:t>
      </w:r>
      <w:r w:rsidRPr="00043EAD">
        <w:rPr>
          <w:rStyle w:val="20pt"/>
          <w:sz w:val="22"/>
          <w:szCs w:val="22"/>
        </w:rPr>
        <w:softHyphen/>
        <w:t>слеживаемого параметра сигнала. Вопросы организации поиска сигнала и обеспечения работы с малой вероятностью срыва явля</w:t>
      </w:r>
      <w:r w:rsidRPr="00043EAD">
        <w:rPr>
          <w:rStyle w:val="20pt"/>
          <w:sz w:val="22"/>
          <w:szCs w:val="22"/>
        </w:rPr>
        <w:softHyphen/>
        <w:t>ются весьма важными для радиотехнических следящих систем, Они рассматриваются в гл. 7 и 12.</w:t>
      </w:r>
    </w:p>
    <w:p w:rsidR="00105859" w:rsidRPr="00043EAD" w:rsidRDefault="007824B5">
      <w:pPr>
        <w:pStyle w:val="60"/>
        <w:shd w:val="clear" w:color="auto" w:fill="auto"/>
        <w:spacing w:before="0" w:after="30" w:line="173" w:lineRule="exact"/>
        <w:ind w:firstLine="420"/>
        <w:rPr>
          <w:sz w:val="22"/>
          <w:szCs w:val="22"/>
        </w:rPr>
      </w:pPr>
      <w:r w:rsidRPr="00043EAD">
        <w:rPr>
          <w:sz w:val="22"/>
          <w:szCs w:val="22"/>
        </w:rPr>
        <w:t>Изменение питающих напряжений, температуры и другие дестабилизирую</w:t>
      </w:r>
      <w:r w:rsidRPr="00043EAD">
        <w:rPr>
          <w:sz w:val="22"/>
          <w:szCs w:val="22"/>
        </w:rPr>
        <w:softHyphen/>
        <w:t>щие факторы приводят к смещению нуля дискриминационной характеристики. При недостаточной симметрии дискриминатора на его выходе появляется пос</w:t>
      </w:r>
      <w:r w:rsidRPr="00043EAD">
        <w:rPr>
          <w:sz w:val="22"/>
          <w:szCs w:val="22"/>
        </w:rPr>
        <w:softHyphen/>
        <w:t xml:space="preserve">тоянное напряжение </w:t>
      </w:r>
      <w:r w:rsidRPr="00043EAD">
        <w:rPr>
          <w:rStyle w:val="6Cambria85pt0pt"/>
          <w:sz w:val="22"/>
          <w:szCs w:val="22"/>
        </w:rPr>
        <w:t>U</w:t>
      </w:r>
      <w:r w:rsidRPr="00043EAD">
        <w:rPr>
          <w:rStyle w:val="6Cambria85pt0pt"/>
          <w:sz w:val="22"/>
          <w:szCs w:val="22"/>
          <w:lang w:val="ru-RU"/>
        </w:rPr>
        <w:t>,</w:t>
      </w:r>
      <w:r w:rsidRPr="00043EAD">
        <w:rPr>
          <w:sz w:val="22"/>
          <w:szCs w:val="22"/>
          <w:lang w:eastAsia="en-US" w:bidi="en-US"/>
        </w:rPr>
        <w:t xml:space="preserve"> </w:t>
      </w:r>
      <w:r w:rsidRPr="00043EAD">
        <w:rPr>
          <w:sz w:val="22"/>
          <w:szCs w:val="22"/>
        </w:rPr>
        <w:t>вызванное нелинейным преобразованием входного шу</w:t>
      </w:r>
      <w:r w:rsidRPr="00043EAD">
        <w:rPr>
          <w:sz w:val="22"/>
          <w:szCs w:val="22"/>
        </w:rPr>
        <w:softHyphen/>
        <w:t>ма и не зависящее от ошибки слежения. На рис. 2.31 показан более полный эквивалент дискриминатора, учитывающий оба указанных фактора. На этом рисунке х — ошибка слежения; Дх — нестабильность (смещение) нуля дискри</w:t>
      </w:r>
      <w:r w:rsidRPr="00043EAD">
        <w:rPr>
          <w:sz w:val="22"/>
          <w:szCs w:val="22"/>
        </w:rPr>
        <w:softHyphen/>
        <w:t xml:space="preserve">минационной характеристики; </w:t>
      </w:r>
      <w:r w:rsidRPr="00043EAD">
        <w:rPr>
          <w:rStyle w:val="6Cambria85pt0pt"/>
          <w:sz w:val="22"/>
          <w:szCs w:val="22"/>
        </w:rPr>
        <w:t>xi</w:t>
      </w:r>
      <w:r w:rsidRPr="00043EAD">
        <w:rPr>
          <w:sz w:val="22"/>
          <w:szCs w:val="22"/>
          <w:lang w:eastAsia="en-US" w:bidi="en-US"/>
        </w:rPr>
        <w:t xml:space="preserve"> </w:t>
      </w:r>
      <w:r w:rsidRPr="00043EAD">
        <w:rPr>
          <w:sz w:val="22"/>
          <w:szCs w:val="22"/>
        </w:rPr>
        <w:t xml:space="preserve">— рассогласование или приведенная ошибка слежения, равная сумме х'+Дх; </w:t>
      </w:r>
      <w:r w:rsidRPr="00043EAD">
        <w:rPr>
          <w:rStyle w:val="6Cambria85pt0pt"/>
          <w:sz w:val="22"/>
          <w:szCs w:val="22"/>
        </w:rPr>
        <w:t>F</w:t>
      </w:r>
      <w:r w:rsidRPr="00043EAD">
        <w:rPr>
          <w:rStyle w:val="6Cambria85pt0pt"/>
          <w:sz w:val="22"/>
          <w:szCs w:val="22"/>
          <w:lang w:val="ru-RU"/>
        </w:rPr>
        <w:t>(</w:t>
      </w:r>
      <w:r w:rsidRPr="00043EAD">
        <w:rPr>
          <w:rStyle w:val="6Cambria85pt0pt"/>
          <w:sz w:val="22"/>
          <w:szCs w:val="22"/>
        </w:rPr>
        <w:t>x</w:t>
      </w:r>
      <w:r w:rsidRPr="00043EAD">
        <w:rPr>
          <w:sz w:val="22"/>
          <w:szCs w:val="22"/>
          <w:lang w:val="en-US" w:eastAsia="en-US" w:bidi="en-US"/>
        </w:rPr>
        <w:t>i</w:t>
      </w:r>
      <w:r w:rsidRPr="00043EAD">
        <w:rPr>
          <w:sz w:val="22"/>
          <w:szCs w:val="22"/>
          <w:lang w:eastAsia="en-US" w:bidi="en-US"/>
        </w:rPr>
        <w:t>)</w:t>
      </w:r>
      <w:r w:rsidRPr="00043EAD">
        <w:rPr>
          <w:sz w:val="22"/>
          <w:szCs w:val="22"/>
        </w:rPr>
        <w:t xml:space="preserve">—дискриминационная характеристика, обладающая свойством </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(0)=0; </w:t>
      </w:r>
      <w:r w:rsidRPr="00043EAD">
        <w:rPr>
          <w:rStyle w:val="6Cambria85pt0pt"/>
          <w:sz w:val="22"/>
          <w:szCs w:val="22"/>
        </w:rPr>
        <w:t>U</w:t>
      </w:r>
      <w:r w:rsidRPr="00043EAD">
        <w:rPr>
          <w:sz w:val="22"/>
          <w:szCs w:val="22"/>
          <w:lang w:eastAsia="en-US" w:bidi="en-US"/>
        </w:rPr>
        <w:t xml:space="preserve"> </w:t>
      </w:r>
      <w:r w:rsidRPr="00043EAD">
        <w:rPr>
          <w:sz w:val="22"/>
          <w:szCs w:val="22"/>
        </w:rPr>
        <w:t>— постоянное напряжение, ие зависящее от ошибки слежения х. Как показывает анализ, нестабильность Дх нуля дискри</w:t>
      </w:r>
      <w:r w:rsidRPr="00043EAD">
        <w:rPr>
          <w:sz w:val="22"/>
          <w:szCs w:val="22"/>
        </w:rPr>
        <w:softHyphen/>
        <w:t xml:space="preserve">минационной характеристики и наличие напряжения </w:t>
      </w:r>
      <w:r w:rsidRPr="00043EAD">
        <w:rPr>
          <w:rStyle w:val="6Cambria85pt0pt"/>
          <w:sz w:val="22"/>
          <w:szCs w:val="22"/>
        </w:rPr>
        <w:t>U</w:t>
      </w:r>
      <w:r w:rsidRPr="00043EAD">
        <w:rPr>
          <w:sz w:val="22"/>
          <w:szCs w:val="22"/>
          <w:lang w:eastAsia="en-US" w:bidi="en-US"/>
        </w:rPr>
        <w:t xml:space="preserve"> </w:t>
      </w:r>
      <w:r w:rsidRPr="00043EAD">
        <w:rPr>
          <w:sz w:val="22"/>
          <w:szCs w:val="22"/>
        </w:rPr>
        <w:t>существенно влияют на .ошибку слежения и их стремятся сделать минимальными. Поэтому в дальней</w:t>
      </w:r>
      <w:r w:rsidRPr="00043EAD">
        <w:rPr>
          <w:sz w:val="22"/>
          <w:szCs w:val="22"/>
        </w:rPr>
        <w:softHyphen/>
        <w:t>шем изложении в основном используется упрощенный эквивалент дискримина</w:t>
      </w:r>
      <w:r w:rsidRPr="00043EAD">
        <w:rPr>
          <w:sz w:val="22"/>
          <w:szCs w:val="22"/>
        </w:rPr>
        <w:softHyphen/>
        <w:t xml:space="preserve">тора, в котором Дх и </w:t>
      </w:r>
      <w:r w:rsidRPr="00043EAD">
        <w:rPr>
          <w:rStyle w:val="6Cambria85pt0pt"/>
          <w:sz w:val="22"/>
          <w:szCs w:val="22"/>
        </w:rPr>
        <w:t>U</w:t>
      </w:r>
      <w:r w:rsidRPr="00043EAD">
        <w:rPr>
          <w:sz w:val="22"/>
          <w:szCs w:val="22"/>
          <w:lang w:eastAsia="en-US" w:bidi="en-US"/>
        </w:rPr>
        <w:t xml:space="preserve"> </w:t>
      </w:r>
      <w:r w:rsidRPr="00043EAD">
        <w:rPr>
          <w:sz w:val="22"/>
          <w:szCs w:val="22"/>
        </w:rPr>
        <w:t>принимаются равными нулю.</w:t>
      </w:r>
    </w:p>
    <w:p w:rsidR="00105859" w:rsidRPr="00043EAD" w:rsidRDefault="007824B5">
      <w:pPr>
        <w:pStyle w:val="22"/>
        <w:shd w:val="clear" w:color="auto" w:fill="auto"/>
        <w:spacing w:before="0" w:line="211" w:lineRule="exact"/>
        <w:ind w:firstLine="420"/>
        <w:jc w:val="both"/>
        <w:rPr>
          <w:sz w:val="22"/>
          <w:szCs w:val="22"/>
        </w:rPr>
      </w:pPr>
      <w:r w:rsidRPr="00043EAD">
        <w:rPr>
          <w:rStyle w:val="20pt"/>
          <w:sz w:val="22"/>
          <w:szCs w:val="22"/>
        </w:rPr>
        <w:t xml:space="preserve">Характеристики шума </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х),</w:t>
      </w:r>
      <w:r w:rsidRPr="00043EAD">
        <w:rPr>
          <w:rStyle w:val="20pt"/>
          <w:sz w:val="22"/>
          <w:szCs w:val="22"/>
        </w:rPr>
        <w:t xml:space="preserve"> входящего в эквивалент дискри</w:t>
      </w:r>
      <w:r w:rsidRPr="00043EAD">
        <w:rPr>
          <w:rStyle w:val="20pt"/>
          <w:sz w:val="22"/>
          <w:szCs w:val="22"/>
        </w:rPr>
        <w:softHyphen/>
        <w:t>минатора (рис. 2.29), также зависят от параметров дискриминато</w:t>
      </w:r>
      <w:r w:rsidRPr="00043EAD">
        <w:rPr>
          <w:rStyle w:val="20pt"/>
          <w:sz w:val="22"/>
          <w:szCs w:val="22"/>
        </w:rPr>
        <w:softHyphen/>
        <w:t>ра и предшествующего ему усилительного устройства, отношения сигнал-шум на входе дискриминатора, метода нормировки смеси сигнала и шума по амплитуде, наличия и характера амплитудных флюктуаций сигнала. Подробно эти характеристики для различных типов дискриминаторов рассматриваются в гл. 3.</w:t>
      </w:r>
    </w:p>
    <w:p w:rsidR="00105859" w:rsidRPr="00043EAD" w:rsidRDefault="007824B5">
      <w:pPr>
        <w:pStyle w:val="22"/>
        <w:shd w:val="clear" w:color="auto" w:fill="auto"/>
        <w:spacing w:before="0" w:after="69" w:line="211" w:lineRule="exact"/>
        <w:ind w:firstLine="420"/>
        <w:jc w:val="both"/>
        <w:rPr>
          <w:sz w:val="22"/>
          <w:szCs w:val="22"/>
        </w:rPr>
      </w:pPr>
      <w:r w:rsidRPr="00043EAD">
        <w:rPr>
          <w:rStyle w:val="20pt"/>
          <w:sz w:val="22"/>
          <w:szCs w:val="22"/>
        </w:rPr>
        <w:t xml:space="preserve">Из рассмотрения обобщенной структурной схемы системы (рис. 2.29) следует, что в ней выполняются соотношения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0pt"/>
          <w:sz w:val="22"/>
          <w:szCs w:val="22"/>
          <w:lang w:eastAsia="en-US" w:bidi="en-US"/>
        </w:rPr>
        <w:t>)</w:t>
      </w:r>
      <w:r w:rsidRPr="00043EAD">
        <w:rPr>
          <w:rStyle w:val="20pt"/>
          <w:sz w:val="22"/>
          <w:szCs w:val="22"/>
        </w:rPr>
        <w:t>— —</w:t>
      </w:r>
      <w:r w:rsidRPr="00043EAD">
        <w:rPr>
          <w:rStyle w:val="210pt1pt"/>
          <w:sz w:val="22"/>
          <w:szCs w:val="22"/>
          <w:lang w:val="ru-RU" w:eastAsia="ru-RU" w:bidi="ru-RU"/>
        </w:rPr>
        <w:t xml:space="preserve">У(1),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K</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r w:rsidRPr="00043EAD">
        <w:rPr>
          <w:rStyle w:val="210pt1pt"/>
          <w:sz w:val="22"/>
          <w:szCs w:val="22"/>
        </w:rPr>
        <w:t>F</w:t>
      </w:r>
      <w:r w:rsidRPr="00043EAD">
        <w:rPr>
          <w:rStyle w:val="210pt1pt"/>
          <w:sz w:val="22"/>
          <w:szCs w:val="22"/>
          <w:lang w:val="ru-RU"/>
        </w:rPr>
        <w:t>(</w:t>
      </w:r>
      <w:r w:rsidRPr="00043EAD">
        <w:rPr>
          <w:rStyle w:val="210pt1pt"/>
          <w:sz w:val="22"/>
          <w:szCs w:val="22"/>
          <w:vertAlign w:val="superscript"/>
        </w:rPr>
        <w:t>x</w:t>
      </w:r>
      <w:r w:rsidRPr="00043EAD">
        <w:rPr>
          <w:rStyle w:val="210pt1pt"/>
          <w:sz w:val="22"/>
          <w:szCs w:val="22"/>
          <w:lang w:val="ru-RU"/>
        </w:rPr>
        <w:t>)-\~</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 и, следовательно, изменение ошибки описывается </w:t>
      </w:r>
      <w:r w:rsidRPr="00043EAD">
        <w:rPr>
          <w:rStyle w:val="20pt"/>
          <w:sz w:val="22"/>
          <w:szCs w:val="22"/>
        </w:rPr>
        <w:lastRenderedPageBreak/>
        <w:t>нелинейным стохастическим дифференциаль</w:t>
      </w:r>
      <w:r w:rsidRPr="00043EAD">
        <w:rPr>
          <w:rStyle w:val="20pt"/>
          <w:sz w:val="22"/>
          <w:szCs w:val="22"/>
        </w:rPr>
        <w:softHyphen/>
        <w:t>ным уравнением</w:t>
      </w:r>
    </w:p>
    <w:p w:rsidR="00105859" w:rsidRPr="00043EAD" w:rsidRDefault="007824B5">
      <w:pPr>
        <w:pStyle w:val="70"/>
        <w:shd w:val="clear" w:color="auto" w:fill="auto"/>
        <w:tabs>
          <w:tab w:val="left" w:pos="6173"/>
        </w:tabs>
        <w:spacing w:before="0" w:after="1" w:line="200" w:lineRule="exact"/>
        <w:ind w:left="1800"/>
        <w:rPr>
          <w:sz w:val="22"/>
          <w:szCs w:val="22"/>
          <w:lang w:val="ru-RU"/>
        </w:rPr>
      </w:pPr>
      <w:r w:rsidRPr="00043EAD">
        <w:rPr>
          <w:sz w:val="22"/>
          <w:szCs w:val="22"/>
        </w:rPr>
        <w:t>x(t) + K(p)[F{x) + l(t,x)}-K(t)=0.</w:t>
      </w:r>
      <w:r w:rsidRPr="00043EAD">
        <w:rPr>
          <w:rStyle w:val="795pt0pt0"/>
          <w:sz w:val="22"/>
          <w:szCs w:val="22"/>
          <w:lang w:val="en-US" w:eastAsia="en-US" w:bidi="en-US"/>
        </w:rPr>
        <w:tab/>
      </w:r>
      <w:r w:rsidRPr="00043EAD">
        <w:rPr>
          <w:rStyle w:val="795pt0pt0"/>
          <w:sz w:val="22"/>
          <w:szCs w:val="22"/>
        </w:rPr>
        <w:t>(2.33)</w:t>
      </w:r>
    </w:p>
    <w:p w:rsidR="00105859" w:rsidRPr="00043EAD" w:rsidRDefault="007824B5">
      <w:pPr>
        <w:pStyle w:val="22"/>
        <w:shd w:val="clear" w:color="auto" w:fill="auto"/>
        <w:spacing w:before="0" w:line="216" w:lineRule="exact"/>
        <w:ind w:firstLine="420"/>
        <w:jc w:val="both"/>
        <w:rPr>
          <w:sz w:val="22"/>
          <w:szCs w:val="22"/>
        </w:rPr>
        <w:sectPr w:rsidR="00105859" w:rsidRPr="00043EAD">
          <w:pgSz w:w="8400" w:h="11900"/>
          <w:pgMar w:top="449" w:right="662" w:bottom="826" w:left="947" w:header="0" w:footer="3" w:gutter="0"/>
          <w:cols w:space="720"/>
          <w:noEndnote/>
          <w:docGrid w:linePitch="360"/>
        </w:sectPr>
      </w:pPr>
      <w:r w:rsidRPr="00043EAD">
        <w:rPr>
          <w:rStyle w:val="20pt"/>
          <w:sz w:val="22"/>
          <w:szCs w:val="22"/>
        </w:rPr>
        <w:t xml:space="preserve">Нелинейность уравнения (2.33) определяется нелинейностью функции </w:t>
      </w:r>
      <w:r w:rsidRPr="00043EAD">
        <w:rPr>
          <w:rStyle w:val="210pt1pt"/>
          <w:sz w:val="22"/>
          <w:szCs w:val="22"/>
        </w:rPr>
        <w:t>F</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а также нелинейной в общем случае зависимостью характеристик процесса </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х)</w:t>
      </w:r>
      <w:r w:rsidRPr="00043EAD">
        <w:rPr>
          <w:rStyle w:val="20pt"/>
          <w:sz w:val="22"/>
          <w:szCs w:val="22"/>
        </w:rPr>
        <w:t xml:space="preserve"> от ошибки слежения </w:t>
      </w:r>
      <w:r w:rsidRPr="00043EAD">
        <w:rPr>
          <w:rStyle w:val="210pt1pt"/>
          <w:sz w:val="22"/>
          <w:szCs w:val="22"/>
          <w:lang w:val="ru-RU" w:eastAsia="ru-RU" w:bidi="ru-RU"/>
        </w:rPr>
        <w:t>х.</w:t>
      </w:r>
      <w:r w:rsidRPr="00043EAD">
        <w:rPr>
          <w:rStyle w:val="20pt"/>
          <w:sz w:val="22"/>
          <w:szCs w:val="22"/>
        </w:rPr>
        <w:t xml:space="preserve"> Стохастич- ность — наличием случайного процесса </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х)</w:t>
      </w:r>
      <w:r w:rsidRPr="00043EAD">
        <w:rPr>
          <w:rStyle w:val="20pt"/>
          <w:sz w:val="22"/>
          <w:szCs w:val="22"/>
        </w:rPr>
        <w:t xml:space="preserve"> и случайной состав</w:t>
      </w:r>
      <w:r w:rsidRPr="00043EAD">
        <w:rPr>
          <w:rStyle w:val="20pt"/>
          <w:sz w:val="22"/>
          <w:szCs w:val="22"/>
        </w:rPr>
        <w:softHyphen/>
        <w:t xml:space="preserve">ляющей воздействия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lastRenderedPageBreak/>
        <w:t>Анализ системы, описываемой нелинейным стохастическим диф</w:t>
      </w:r>
      <w:r w:rsidRPr="00043EAD">
        <w:rPr>
          <w:rStyle w:val="20pt"/>
          <w:sz w:val="22"/>
          <w:szCs w:val="22"/>
        </w:rPr>
        <w:softHyphen/>
        <w:t>ференциальным уравнением, достаточно сложен. Рассмотрим воз</w:t>
      </w:r>
      <w:r w:rsidRPr="00043EAD">
        <w:rPr>
          <w:rStyle w:val="20pt"/>
          <w:sz w:val="22"/>
          <w:szCs w:val="22"/>
        </w:rPr>
        <w:softHyphen/>
        <w:t xml:space="preserve">можность упрощенного описания системы и обратимся для этого к эквиваленту дискриминатора. Во многих случаях флюктуационное напряжение </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х</w:t>
      </w:r>
      <w:r w:rsidRPr="00043EAD">
        <w:rPr>
          <w:rStyle w:val="20pt"/>
          <w:sz w:val="22"/>
          <w:szCs w:val="22"/>
        </w:rPr>
        <w:t xml:space="preserve">) имеет равномерную спектральную плотность в полосе, значительно превышающей полосу пропускания элементов системы, следующих за дискриминатором. При этом шум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х</w:t>
      </w:r>
      <w:r w:rsidRPr="00043EAD">
        <w:rPr>
          <w:rStyle w:val="20pt"/>
          <w:sz w:val="22"/>
          <w:szCs w:val="22"/>
        </w:rPr>
        <w:t>) можно считать белым и характеризовать его величиной спектраль</w:t>
      </w:r>
      <w:r w:rsidRPr="00043EAD">
        <w:rPr>
          <w:rStyle w:val="20pt"/>
          <w:sz w:val="22"/>
          <w:szCs w:val="22"/>
        </w:rPr>
        <w:softHyphen/>
        <w:t xml:space="preserve">ной плотности </w:t>
      </w:r>
      <w:r w:rsidRPr="00043EAD">
        <w:rPr>
          <w:rStyle w:val="20pt"/>
          <w:sz w:val="22"/>
          <w:szCs w:val="22"/>
          <w:lang w:val="en-US" w:eastAsia="en-US" w:bidi="en-US"/>
        </w:rPr>
        <w:t>Sg</w:t>
      </w:r>
      <w:r w:rsidRPr="00043EAD">
        <w:rPr>
          <w:rStyle w:val="20pt"/>
          <w:sz w:val="22"/>
          <w:szCs w:val="22"/>
          <w:lang w:eastAsia="en-US" w:bidi="en-US"/>
        </w:rPr>
        <w:t>(</w:t>
      </w:r>
      <w:r w:rsidRPr="00043EAD">
        <w:rPr>
          <w:rStyle w:val="20pt"/>
          <w:sz w:val="22"/>
          <w:szCs w:val="22"/>
        </w:rPr>
        <w:t xml:space="preserve">со, </w:t>
      </w:r>
      <w:r w:rsidRPr="00043EAD">
        <w:rPr>
          <w:rStyle w:val="210pt1pt"/>
          <w:sz w:val="22"/>
          <w:szCs w:val="22"/>
          <w:lang w:val="ru-RU" w:eastAsia="ru-RU" w:bidi="ru-RU"/>
        </w:rPr>
        <w:t>х)</w:t>
      </w:r>
      <w:r w:rsidRPr="00043EAD">
        <w:rPr>
          <w:rStyle w:val="20pt"/>
          <w:sz w:val="22"/>
          <w:szCs w:val="22"/>
        </w:rPr>
        <w:t xml:space="preserve"> | ц, </w:t>
      </w:r>
      <w:r w:rsidRPr="00043EAD">
        <w:rPr>
          <w:rStyle w:val="20pt"/>
          <w:sz w:val="22"/>
          <w:szCs w:val="22"/>
          <w:vertAlign w:val="subscript"/>
        </w:rPr>
        <w:t>=</w:t>
      </w:r>
      <w:r w:rsidRPr="00043EAD">
        <w:rPr>
          <w:rStyle w:val="20pt"/>
          <w:sz w:val="22"/>
          <w:szCs w:val="22"/>
        </w:rPr>
        <w:t xml:space="preserve">о=5| (0, </w:t>
      </w:r>
      <w:r w:rsidRPr="00043EAD">
        <w:rPr>
          <w:rStyle w:val="210pt1pt"/>
          <w:sz w:val="22"/>
          <w:szCs w:val="22"/>
          <w:lang w:val="ru-RU" w:eastAsia="ru-RU" w:bidi="ru-RU"/>
        </w:rPr>
        <w:t>х)</w:t>
      </w:r>
      <w:r w:rsidRPr="00043EAD">
        <w:rPr>
          <w:rStyle w:val="20pt"/>
          <w:sz w:val="22"/>
          <w:szCs w:val="22"/>
        </w:rPr>
        <w:t xml:space="preserve"> на нулевой частоте, зави</w:t>
      </w:r>
      <w:r w:rsidRPr="00043EAD">
        <w:rPr>
          <w:rStyle w:val="20pt"/>
          <w:sz w:val="22"/>
          <w:szCs w:val="22"/>
        </w:rPr>
        <w:softHyphen/>
        <w:t xml:space="preserve">сящей в общем случае от ошибки слежения </w:t>
      </w:r>
      <w:r w:rsidRPr="00043EAD">
        <w:rPr>
          <w:rStyle w:val="210pt1pt"/>
          <w:sz w:val="22"/>
          <w:szCs w:val="22"/>
          <w:lang w:val="ru-RU" w:eastAsia="ru-RU" w:bidi="ru-RU"/>
        </w:rPr>
        <w:t>х.</w:t>
      </w:r>
      <w:r w:rsidRPr="00043EAD">
        <w:rPr>
          <w:rStyle w:val="20pt"/>
          <w:sz w:val="22"/>
          <w:szCs w:val="22"/>
        </w:rPr>
        <w:t xml:space="preserve"> Зависимость спект</w:t>
      </w:r>
      <w:r w:rsidRPr="00043EAD">
        <w:rPr>
          <w:rStyle w:val="20pt"/>
          <w:sz w:val="22"/>
          <w:szCs w:val="22"/>
        </w:rPr>
        <w:softHyphen/>
        <w:t xml:space="preserve">ральной плотности (0, </w:t>
      </w:r>
      <w:r w:rsidRPr="00043EAD">
        <w:rPr>
          <w:rStyle w:val="210pt1pt"/>
          <w:sz w:val="22"/>
          <w:szCs w:val="22"/>
          <w:lang w:val="ru-RU" w:eastAsia="ru-RU" w:bidi="ru-RU"/>
        </w:rPr>
        <w:t>х)</w:t>
      </w:r>
      <w:r w:rsidRPr="00043EAD">
        <w:rPr>
          <w:rStyle w:val="20pt"/>
          <w:sz w:val="22"/>
          <w:szCs w:val="22"/>
        </w:rPr>
        <w:t xml:space="preserve"> от ошибки слежения часто называют флюктуационной характеристикой дискриминатора. Качественный характер ее показан на рис. 2.30 штриховой линией.</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 xml:space="preserve">В некоторых случаях представление </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х)</w:t>
      </w:r>
      <w:r w:rsidRPr="00043EAD">
        <w:rPr>
          <w:rStyle w:val="20pt"/>
          <w:sz w:val="22"/>
          <w:szCs w:val="22"/>
        </w:rPr>
        <w:t xml:space="preserve"> в виде белого шума является грубым, и тогда необходимо учитывать зависимость спектральной плотности шума </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х)</w:t>
      </w:r>
      <w:r w:rsidRPr="00043EAD">
        <w:rPr>
          <w:rStyle w:val="20pt"/>
          <w:sz w:val="22"/>
          <w:szCs w:val="22"/>
        </w:rPr>
        <w:t xml:space="preserve"> от частоты, т. е. рассматри</w:t>
      </w:r>
      <w:r w:rsidRPr="00043EAD">
        <w:rPr>
          <w:rStyle w:val="20pt"/>
          <w:sz w:val="22"/>
          <w:szCs w:val="22"/>
        </w:rPr>
        <w:softHyphen/>
        <w:t xml:space="preserve">вать спектральную плотность </w:t>
      </w:r>
      <w:r w:rsidRPr="00043EAD">
        <w:rPr>
          <w:rStyle w:val="20pt"/>
          <w:sz w:val="22"/>
          <w:szCs w:val="22"/>
          <w:lang w:val="en-US" w:eastAsia="en-US" w:bidi="en-US"/>
        </w:rPr>
        <w:t>Sg</w:t>
      </w:r>
      <w:r w:rsidRPr="00043EAD">
        <w:rPr>
          <w:rStyle w:val="20pt"/>
          <w:sz w:val="22"/>
          <w:szCs w:val="22"/>
          <w:lang w:eastAsia="en-US" w:bidi="en-US"/>
        </w:rPr>
        <w:t xml:space="preserve"> </w:t>
      </w:r>
      <w:r w:rsidRPr="00043EAD">
        <w:rPr>
          <w:rStyle w:val="20pt"/>
          <w:sz w:val="22"/>
          <w:szCs w:val="22"/>
        </w:rPr>
        <w:t xml:space="preserve">(«, </w:t>
      </w:r>
      <w:r w:rsidRPr="00043EAD">
        <w:rPr>
          <w:rStyle w:val="210pt1pt"/>
          <w:sz w:val="22"/>
          <w:szCs w:val="22"/>
          <w:lang w:val="ru-RU" w:eastAsia="ru-RU" w:bidi="ru-RU"/>
        </w:rPr>
        <w:t>х).</w:t>
      </w:r>
      <w:r w:rsidRPr="00043EAD">
        <w:rPr>
          <w:rStyle w:val="20pt"/>
          <w:sz w:val="22"/>
          <w:szCs w:val="22"/>
        </w:rPr>
        <w:t xml:space="preserve"> Это, как показано в гл. 3, относится, в частности, к частотному дискриминатору при большом отношении сигиал-шум на его входе и гармоническом входном сиг</w:t>
      </w:r>
      <w:r w:rsidRPr="00043EAD">
        <w:rPr>
          <w:rStyle w:val="20pt"/>
          <w:sz w:val="22"/>
          <w:szCs w:val="22"/>
        </w:rPr>
        <w:softHyphen/>
        <w:t xml:space="preserve">нале. Напомним, что спектральная плотность </w:t>
      </w:r>
      <w:r w:rsidRPr="00043EAD">
        <w:rPr>
          <w:rStyle w:val="210pt1pt"/>
          <w:sz w:val="22"/>
          <w:szCs w:val="22"/>
        </w:rPr>
        <w:t>S</w:t>
      </w:r>
      <w:r w:rsidRPr="00043EAD">
        <w:rPr>
          <w:rStyle w:val="210pt1pt"/>
          <w:sz w:val="22"/>
          <w:szCs w:val="22"/>
          <w:lang w:val="ru-RU"/>
        </w:rPr>
        <w:t xml:space="preserve"> </w:t>
      </w:r>
      <w:r w:rsidRPr="00043EAD">
        <w:rPr>
          <w:rStyle w:val="210pt1pt"/>
          <w:sz w:val="22"/>
          <w:szCs w:val="22"/>
          <w:lang w:val="ru-RU" w:eastAsia="ru-RU" w:bidi="ru-RU"/>
        </w:rPr>
        <w:t>(а)</w:t>
      </w:r>
      <w:r w:rsidRPr="00043EAD">
        <w:rPr>
          <w:rStyle w:val="20pt"/>
          <w:sz w:val="22"/>
          <w:szCs w:val="22"/>
        </w:rPr>
        <w:t xml:space="preserve"> случайного процесса связана с его функцией корреляции </w:t>
      </w:r>
      <w:r w:rsidRPr="00043EAD">
        <w:rPr>
          <w:rStyle w:val="210pt1pt"/>
          <w:sz w:val="22"/>
          <w:szCs w:val="22"/>
        </w:rPr>
        <w:t>R</w:t>
      </w:r>
      <w:r w:rsidRPr="00043EAD">
        <w:rPr>
          <w:rStyle w:val="210pt1pt"/>
          <w:sz w:val="22"/>
          <w:szCs w:val="22"/>
          <w:lang w:val="ru-RU"/>
        </w:rPr>
        <w:t>(</w:t>
      </w:r>
      <w:r w:rsidRPr="00043EAD">
        <w:rPr>
          <w:rStyle w:val="20pt"/>
          <w:sz w:val="22"/>
          <w:szCs w:val="22"/>
        </w:rPr>
        <w:t>т) преобразовани</w:t>
      </w:r>
      <w:r w:rsidRPr="00043EAD">
        <w:rPr>
          <w:rStyle w:val="20pt"/>
          <w:sz w:val="22"/>
          <w:szCs w:val="22"/>
        </w:rPr>
        <w:softHyphen/>
        <w:t>ем Фурье</w:t>
      </w:r>
    </w:p>
    <w:p w:rsidR="00105859" w:rsidRPr="00043EAD" w:rsidRDefault="00134C30">
      <w:pPr>
        <w:pStyle w:val="22"/>
        <w:shd w:val="clear" w:color="auto" w:fill="auto"/>
        <w:spacing w:before="0" w:line="130" w:lineRule="exact"/>
        <w:ind w:firstLine="0"/>
        <w:jc w:val="both"/>
        <w:rPr>
          <w:sz w:val="22"/>
          <w:szCs w:val="22"/>
        </w:rPr>
      </w:pPr>
      <w:r w:rsidRPr="00043EAD">
        <w:rPr>
          <w:noProof/>
          <w:sz w:val="22"/>
          <w:szCs w:val="22"/>
          <w:lang w:bidi="ar-SA"/>
        </w:rPr>
        <mc:AlternateContent>
          <mc:Choice Requires="wps">
            <w:drawing>
              <wp:anchor distT="29210" distB="0" distL="63500" distR="64135" simplePos="0" relativeHeight="251309056" behindDoc="1" locked="0" layoutInCell="1" allowOverlap="1" wp14:anchorId="28A293E2" wp14:editId="00100FCF">
                <wp:simplePos x="0" y="0"/>
                <wp:positionH relativeFrom="margin">
                  <wp:posOffset>1334770</wp:posOffset>
                </wp:positionH>
                <wp:positionV relativeFrom="paragraph">
                  <wp:posOffset>48895</wp:posOffset>
                </wp:positionV>
                <wp:extent cx="457200" cy="127000"/>
                <wp:effectExtent l="1270" t="1270" r="0" b="0"/>
                <wp:wrapSquare wrapText="right"/>
                <wp:docPr id="1193" name="Text Box 10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6"/>
                              <w:shd w:val="clear" w:color="auto" w:fill="auto"/>
                              <w:spacing w:line="200" w:lineRule="exact"/>
                            </w:pPr>
                            <w:r>
                              <w:t>ад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44" o:spid="_x0000_s1054" type="#_x0000_t202" style="position:absolute;left:0;text-align:left;margin-left:105.1pt;margin-top:3.85pt;width:36pt;height:10pt;z-index:-252007424;visibility:visible;mso-wrap-style:square;mso-width-percent:0;mso-height-percent:0;mso-wrap-distance-left:5pt;mso-wrap-distance-top:2.3pt;mso-wrap-distance-right:5.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" filled="f" stroked="f">
                <v:textbox style="mso-fit-shape-to-text:t" inset="0,0,0,0">
                  <w:txbxContent>
                    <w:p w:rsidR="00105859" w:rsidRDefault="007824B5">
                      <w:pPr>
                        <w:pStyle w:val="16"/>
                        <w:shd w:val="clear" w:color="auto" w:fill="auto"/>
                        <w:spacing w:line="200" w:lineRule="exact"/>
                      </w:pPr>
                      <w:r>
                        <w:t>ад =</w:t>
                      </w:r>
                    </w:p>
                  </w:txbxContent>
                </v:textbox>
                <w10:wrap type="square" side="right" anchorx="margin"/>
              </v:shape>
            </w:pict>
          </mc:Fallback>
        </mc:AlternateContent>
      </w:r>
      <w:r w:rsidR="007824B5" w:rsidRPr="00043EAD">
        <w:rPr>
          <w:rStyle w:val="20pt"/>
          <w:sz w:val="22"/>
          <w:szCs w:val="22"/>
        </w:rPr>
        <w:t xml:space="preserve">1 </w:t>
      </w:r>
      <w:r w:rsidR="007824B5" w:rsidRPr="00043EAD">
        <w:rPr>
          <w:rStyle w:val="20pt"/>
          <w:sz w:val="22"/>
          <w:szCs w:val="22"/>
          <w:vertAlign w:val="superscript"/>
        </w:rPr>
        <w:t>ш</w:t>
      </w:r>
    </w:p>
    <w:p w:rsidR="00105859" w:rsidRPr="00043EAD" w:rsidRDefault="007824B5">
      <w:pPr>
        <w:pStyle w:val="22"/>
        <w:shd w:val="clear" w:color="auto" w:fill="auto"/>
        <w:spacing w:before="0" w:after="55" w:line="130" w:lineRule="exact"/>
        <w:ind w:right="1140" w:firstLine="0"/>
        <w:rPr>
          <w:sz w:val="22"/>
          <w:szCs w:val="22"/>
        </w:rPr>
      </w:pPr>
      <w:r w:rsidRPr="00043EAD">
        <w:rPr>
          <w:rStyle w:val="20pt"/>
          <w:sz w:val="22"/>
          <w:szCs w:val="22"/>
        </w:rPr>
        <w:t xml:space="preserve">— </w:t>
      </w:r>
      <w:r w:rsidRPr="00043EAD">
        <w:rPr>
          <w:rStyle w:val="20pt"/>
          <w:sz w:val="22"/>
          <w:szCs w:val="22"/>
          <w:lang w:val="en-US" w:eastAsia="en-US" w:bidi="en-US"/>
        </w:rPr>
        <w:t>J</w:t>
      </w:r>
      <w:r w:rsidRPr="00043EAD">
        <w:rPr>
          <w:rStyle w:val="20pt"/>
          <w:sz w:val="22"/>
          <w:szCs w:val="22"/>
          <w:lang w:eastAsia="en-US" w:bidi="en-US"/>
        </w:rPr>
        <w:t xml:space="preserve"> </w:t>
      </w:r>
      <w:r w:rsidRPr="00043EAD">
        <w:rPr>
          <w:rStyle w:val="20pt"/>
          <w:sz w:val="22"/>
          <w:szCs w:val="22"/>
        </w:rPr>
        <w:t>5(о)) е'</w:t>
      </w:r>
      <w:r w:rsidRPr="00043EAD">
        <w:rPr>
          <w:rStyle w:val="20pt"/>
          <w:sz w:val="22"/>
          <w:szCs w:val="22"/>
          <w:vertAlign w:val="superscript"/>
        </w:rPr>
        <w:t>ю</w:t>
      </w:r>
      <w:r w:rsidRPr="00043EAD">
        <w:rPr>
          <w:rStyle w:val="20pt"/>
          <w:sz w:val="22"/>
          <w:szCs w:val="22"/>
        </w:rPr>
        <w:t>Мо&gt;. 2 ^~</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 xml:space="preserve">Хотя поведение следящей системы, в которой напряжение |(/, </w:t>
      </w:r>
      <w:r w:rsidRPr="00043EAD">
        <w:rPr>
          <w:rStyle w:val="210pt1pt"/>
          <w:sz w:val="22"/>
          <w:szCs w:val="22"/>
          <w:lang w:val="ru-RU" w:eastAsia="ru-RU" w:bidi="ru-RU"/>
        </w:rPr>
        <w:t>х)</w:t>
      </w:r>
      <w:r w:rsidRPr="00043EAD">
        <w:rPr>
          <w:rStyle w:val="20pt"/>
          <w:sz w:val="22"/>
          <w:szCs w:val="22"/>
        </w:rPr>
        <w:t xml:space="preserve"> является белым шумом, по-прежнему описывается нелинейным уравнением (2,33), решение его несколько упрощается. Более су</w:t>
      </w:r>
      <w:r w:rsidRPr="00043EAD">
        <w:rPr>
          <w:rStyle w:val="20pt"/>
          <w:sz w:val="22"/>
          <w:szCs w:val="22"/>
        </w:rPr>
        <w:softHyphen/>
        <w:t>щественное упрощение эквивалента дискриминатора получается при условии малости ошибки слежения. При малых ошибках сле</w:t>
      </w:r>
      <w:r w:rsidRPr="00043EAD">
        <w:rPr>
          <w:rStyle w:val="20pt"/>
          <w:sz w:val="22"/>
          <w:szCs w:val="22"/>
        </w:rPr>
        <w:softHyphen/>
        <w:t>жения дискриминационная характеристика линейна и описывается выражением (2.32). Зависимость спектральной плотности широко</w:t>
      </w:r>
      <w:r w:rsidRPr="00043EAD">
        <w:rPr>
          <w:rStyle w:val="20pt"/>
          <w:sz w:val="22"/>
          <w:szCs w:val="22"/>
        </w:rPr>
        <w:softHyphen/>
        <w:t>полосного шума от ошибки слежения (рис. 2.30) при малых ошиб</w:t>
      </w:r>
      <w:r w:rsidRPr="00043EAD">
        <w:rPr>
          <w:rStyle w:val="20pt"/>
          <w:sz w:val="22"/>
          <w:szCs w:val="22"/>
        </w:rPr>
        <w:softHyphen/>
        <w:t>ках, как правило, можно аппроксимировать параболой:</w:t>
      </w:r>
    </w:p>
    <w:p w:rsidR="00105859" w:rsidRPr="00043EAD" w:rsidRDefault="007824B5">
      <w:pPr>
        <w:pStyle w:val="32"/>
        <w:shd w:val="clear" w:color="auto" w:fill="auto"/>
        <w:tabs>
          <w:tab w:val="left" w:pos="6140"/>
        </w:tabs>
        <w:spacing w:line="302" w:lineRule="exact"/>
        <w:ind w:left="2120" w:firstLine="0"/>
        <w:jc w:val="both"/>
        <w:rPr>
          <w:sz w:val="22"/>
          <w:szCs w:val="22"/>
        </w:rPr>
      </w:pPr>
      <w:r w:rsidRPr="00043EAD">
        <w:rPr>
          <w:sz w:val="22"/>
          <w:szCs w:val="22"/>
          <w:lang w:val="en-US" w:eastAsia="en-US" w:bidi="en-US"/>
        </w:rPr>
        <w:t>Sg</w:t>
      </w:r>
      <w:r w:rsidRPr="00043EAD">
        <w:rPr>
          <w:sz w:val="22"/>
          <w:szCs w:val="22"/>
          <w:lang w:eastAsia="en-US" w:bidi="en-US"/>
        </w:rPr>
        <w:t>(0,</w:t>
      </w:r>
      <w:r w:rsidRPr="00043EAD">
        <w:rPr>
          <w:sz w:val="22"/>
          <w:szCs w:val="22"/>
          <w:lang w:val="en-US" w:eastAsia="en-US" w:bidi="en-US"/>
        </w:rPr>
        <w:t>x</w:t>
      </w:r>
      <w:r w:rsidRPr="00043EAD">
        <w:rPr>
          <w:sz w:val="22"/>
          <w:szCs w:val="22"/>
          <w:lang w:eastAsia="en-US" w:bidi="en-US"/>
        </w:rPr>
        <w:t>)=</w:t>
      </w:r>
      <w:r w:rsidRPr="00043EAD">
        <w:rPr>
          <w:sz w:val="22"/>
          <w:szCs w:val="22"/>
          <w:lang w:val="en-US" w:eastAsia="en-US" w:bidi="en-US"/>
        </w:rPr>
        <w:t>S</w:t>
      </w:r>
      <w:r w:rsidRPr="00043EAD">
        <w:rPr>
          <w:sz w:val="22"/>
          <w:szCs w:val="22"/>
          <w:vertAlign w:val="subscript"/>
          <w:lang w:eastAsia="en-US" w:bidi="en-US"/>
        </w:rPr>
        <w:t>1</w:t>
      </w:r>
      <w:r w:rsidRPr="00043EAD">
        <w:rPr>
          <w:sz w:val="22"/>
          <w:szCs w:val="22"/>
          <w:lang w:eastAsia="en-US" w:bidi="en-US"/>
        </w:rPr>
        <w:t xml:space="preserve">(0) + </w:t>
      </w:r>
      <w:r w:rsidRPr="00043EAD">
        <w:rPr>
          <w:sz w:val="22"/>
          <w:szCs w:val="22"/>
          <w:lang w:val="en-US" w:eastAsia="en-US" w:bidi="en-US"/>
        </w:rPr>
        <w:t>S</w:t>
      </w:r>
      <w:r w:rsidRPr="00043EAD">
        <w:rPr>
          <w:sz w:val="22"/>
          <w:szCs w:val="22"/>
          <w:vertAlign w:val="subscript"/>
          <w:lang w:eastAsia="en-US" w:bidi="en-US"/>
        </w:rPr>
        <w:t>2</w:t>
      </w:r>
      <w:r w:rsidRPr="00043EAD">
        <w:rPr>
          <w:sz w:val="22"/>
          <w:szCs w:val="22"/>
          <w:lang w:eastAsia="en-US" w:bidi="en-US"/>
        </w:rPr>
        <w:t>(0)</w:t>
      </w:r>
      <w:r w:rsidRPr="00043EAD">
        <w:rPr>
          <w:sz w:val="22"/>
          <w:szCs w:val="22"/>
          <w:lang w:val="en-US" w:eastAsia="en-US" w:bidi="en-US"/>
        </w:rPr>
        <w:t>x</w:t>
      </w:r>
      <w:r w:rsidRPr="00043EAD">
        <w:rPr>
          <w:sz w:val="22"/>
          <w:szCs w:val="22"/>
          <w:vertAlign w:val="superscript"/>
          <w:lang w:eastAsia="en-US" w:bidi="en-US"/>
        </w:rPr>
        <w:t>2</w:t>
      </w:r>
      <w:r w:rsidRPr="00043EAD">
        <w:rPr>
          <w:sz w:val="22"/>
          <w:szCs w:val="22"/>
          <w:lang w:eastAsia="en-US" w:bidi="en-US"/>
        </w:rPr>
        <w:t>,</w:t>
      </w:r>
      <w:r w:rsidRPr="00043EAD">
        <w:rPr>
          <w:sz w:val="22"/>
          <w:szCs w:val="22"/>
          <w:lang w:eastAsia="en-US" w:bidi="en-US"/>
        </w:rPr>
        <w:tab/>
      </w:r>
      <w:r w:rsidRPr="00043EAD">
        <w:rPr>
          <w:sz w:val="22"/>
          <w:szCs w:val="22"/>
        </w:rPr>
        <w:t>(2.34)</w:t>
      </w:r>
    </w:p>
    <w:p w:rsidR="00105859" w:rsidRPr="00043EAD" w:rsidRDefault="007824B5">
      <w:pPr>
        <w:pStyle w:val="22"/>
        <w:shd w:val="clear" w:color="auto" w:fill="auto"/>
        <w:spacing w:before="0" w:line="302" w:lineRule="exact"/>
        <w:ind w:firstLine="0"/>
        <w:jc w:val="both"/>
        <w:rPr>
          <w:sz w:val="22"/>
          <w:szCs w:val="22"/>
        </w:rPr>
      </w:pPr>
      <w:r w:rsidRPr="00043EAD">
        <w:rPr>
          <w:rStyle w:val="20pt"/>
          <w:sz w:val="22"/>
          <w:szCs w:val="22"/>
        </w:rPr>
        <w:t xml:space="preserve">что соответствует представлению шума £(/, </w:t>
      </w:r>
      <w:r w:rsidRPr="00043EAD">
        <w:rPr>
          <w:rStyle w:val="210pt1pt"/>
          <w:sz w:val="22"/>
          <w:szCs w:val="22"/>
          <w:lang w:val="ru-RU" w:eastAsia="ru-RU" w:bidi="ru-RU"/>
        </w:rPr>
        <w:t>х)</w:t>
      </w:r>
      <w:r w:rsidRPr="00043EAD">
        <w:rPr>
          <w:rStyle w:val="20pt"/>
          <w:sz w:val="22"/>
          <w:szCs w:val="22"/>
        </w:rPr>
        <w:t xml:space="preserve"> в форме</w:t>
      </w:r>
    </w:p>
    <w:p w:rsidR="00105859" w:rsidRPr="00043EAD" w:rsidRDefault="007824B5">
      <w:pPr>
        <w:pStyle w:val="70"/>
        <w:shd w:val="clear" w:color="auto" w:fill="auto"/>
        <w:tabs>
          <w:tab w:val="left" w:pos="6140"/>
        </w:tabs>
        <w:spacing w:before="0" w:after="0" w:line="302" w:lineRule="exact"/>
        <w:ind w:left="2940"/>
        <w:rPr>
          <w:sz w:val="22"/>
          <w:szCs w:val="22"/>
          <w:lang w:val="ru-RU"/>
        </w:rPr>
      </w:pPr>
      <w:r w:rsidRPr="00043EAD">
        <w:rPr>
          <w:sz w:val="22"/>
          <w:szCs w:val="22"/>
          <w:lang w:val="ru-RU"/>
        </w:rPr>
        <w:t xml:space="preserve">= </w:t>
      </w:r>
      <w:r w:rsidRPr="00043EAD">
        <w:rPr>
          <w:sz w:val="22"/>
          <w:szCs w:val="22"/>
        </w:rPr>
        <w:t>l</w:t>
      </w:r>
      <w:r w:rsidRPr="00043EAD">
        <w:rPr>
          <w:sz w:val="22"/>
          <w:szCs w:val="22"/>
          <w:lang w:val="ru-RU"/>
        </w:rPr>
        <w:t xml:space="preserve"> </w:t>
      </w:r>
      <w:r w:rsidRPr="00043EAD">
        <w:rPr>
          <w:sz w:val="22"/>
          <w:szCs w:val="22"/>
          <w:vertAlign w:val="subscript"/>
          <w:lang w:val="ru-RU"/>
        </w:rPr>
        <w:t>1</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xl</w:t>
      </w:r>
      <w:r w:rsidRPr="00043EAD">
        <w:rPr>
          <w:sz w:val="22"/>
          <w:szCs w:val="22"/>
          <w:vertAlign w:val="subscript"/>
        </w:rPr>
        <w:t>i</w:t>
      </w:r>
      <w:r w:rsidRPr="00043EAD">
        <w:rPr>
          <w:sz w:val="22"/>
          <w:szCs w:val="22"/>
          <w:lang w:val="ru-RU"/>
        </w:rPr>
        <w:t>{</w:t>
      </w:r>
      <w:r w:rsidRPr="00043EAD">
        <w:rPr>
          <w:sz w:val="22"/>
          <w:szCs w:val="22"/>
        </w:rPr>
        <w:t>t</w:t>
      </w:r>
      <w:r w:rsidRPr="00043EAD">
        <w:rPr>
          <w:sz w:val="22"/>
          <w:szCs w:val="22"/>
          <w:lang w:val="ru-RU"/>
        </w:rPr>
        <w:t>),</w:t>
      </w:r>
      <w:r w:rsidRPr="00043EAD">
        <w:rPr>
          <w:rStyle w:val="795pt0pt0"/>
          <w:sz w:val="22"/>
          <w:szCs w:val="22"/>
          <w:lang w:eastAsia="en-US" w:bidi="en-US"/>
        </w:rPr>
        <w:tab/>
      </w:r>
      <w:r w:rsidRPr="00043EAD">
        <w:rPr>
          <w:rStyle w:val="795pt0pt0"/>
          <w:sz w:val="22"/>
          <w:szCs w:val="22"/>
        </w:rPr>
        <w:t>(2.35)</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0pt"/>
          <w:sz w:val="22"/>
          <w:szCs w:val="22"/>
          <w:lang w:val="en-US" w:eastAsia="en-US" w:bidi="en-US"/>
        </w:rPr>
        <w:t>ii</w:t>
      </w:r>
      <w:r w:rsidRPr="00043EAD">
        <w:rPr>
          <w:rStyle w:val="20pt"/>
          <w:sz w:val="22"/>
          <w:szCs w:val="22"/>
          <w:lang w:eastAsia="en-US" w:bidi="en-US"/>
        </w:rPr>
        <w:t xml:space="preserve">(0&gt; </w:t>
      </w:r>
      <w:r w:rsidRPr="00043EAD">
        <w:rPr>
          <w:rStyle w:val="210pt1pt"/>
          <w:sz w:val="22"/>
          <w:szCs w:val="22"/>
        </w:rPr>
        <w:t>h</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—широкополосные независимые случайные процес</w:t>
      </w:r>
      <w:r w:rsidRPr="00043EAD">
        <w:rPr>
          <w:rStyle w:val="20pt"/>
          <w:sz w:val="22"/>
          <w:szCs w:val="22"/>
        </w:rPr>
        <w:softHyphen/>
        <w:t xml:space="preserve">сы со спектральными плотностями </w:t>
      </w:r>
      <w:r w:rsidRPr="00043EAD">
        <w:rPr>
          <w:rStyle w:val="20pt"/>
          <w:sz w:val="22"/>
          <w:szCs w:val="22"/>
          <w:lang w:val="en-US" w:eastAsia="en-US" w:bidi="en-US"/>
        </w:rPr>
        <w:t>Si</w:t>
      </w:r>
      <w:r w:rsidRPr="00043EAD">
        <w:rPr>
          <w:rStyle w:val="20pt"/>
          <w:sz w:val="22"/>
          <w:szCs w:val="22"/>
          <w:lang w:eastAsia="en-US" w:bidi="en-US"/>
        </w:rPr>
        <w:t xml:space="preserve">(0) </w:t>
      </w:r>
      <w:r w:rsidRPr="00043EAD">
        <w:rPr>
          <w:rStyle w:val="20pt"/>
          <w:sz w:val="22"/>
          <w:szCs w:val="22"/>
        </w:rPr>
        <w:t xml:space="preserve">и </w:t>
      </w:r>
      <w:r w:rsidRPr="00043EAD">
        <w:rPr>
          <w:rStyle w:val="20pt"/>
          <w:sz w:val="22"/>
          <w:szCs w:val="22"/>
          <w:lang w:val="en-US" w:eastAsia="en-US" w:bidi="en-US"/>
        </w:rPr>
        <w:t>S</w:t>
      </w:r>
      <w:r w:rsidRPr="00043EAD">
        <w:rPr>
          <w:rStyle w:val="20pt"/>
          <w:sz w:val="22"/>
          <w:szCs w:val="22"/>
          <w:vertAlign w:val="subscript"/>
          <w:lang w:eastAsia="en-US" w:bidi="en-US"/>
        </w:rPr>
        <w:t>2</w:t>
      </w:r>
      <w:r w:rsidRPr="00043EAD">
        <w:rPr>
          <w:rStyle w:val="20pt"/>
          <w:sz w:val="22"/>
          <w:szCs w:val="22"/>
          <w:lang w:eastAsia="en-US" w:bidi="en-US"/>
        </w:rPr>
        <w:t>(0).</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Эквивалент дискриминатора принимает при этом вид, показан</w:t>
      </w:r>
      <w:r w:rsidRPr="00043EAD">
        <w:rPr>
          <w:rStyle w:val="20pt"/>
          <w:sz w:val="22"/>
          <w:szCs w:val="22"/>
        </w:rPr>
        <w:softHyphen/>
        <w:t>ный на рис. 2.32. При использовании такого эквивалента дискри</w:t>
      </w:r>
      <w:r w:rsidRPr="00043EAD">
        <w:rPr>
          <w:rStyle w:val="20pt"/>
          <w:sz w:val="22"/>
          <w:szCs w:val="22"/>
        </w:rPr>
        <w:softHyphen/>
        <w:t>минатора следящая система становится линейной со случайным переменным коэффициентом |</w:t>
      </w:r>
      <w:r w:rsidRPr="00043EAD">
        <w:rPr>
          <w:rStyle w:val="20pt"/>
          <w:sz w:val="22"/>
          <w:szCs w:val="22"/>
          <w:vertAlign w:val="subscript"/>
        </w:rPr>
        <w:t>2</w:t>
      </w:r>
      <w:r w:rsidRPr="00043EAD">
        <w:rPr>
          <w:rStyle w:val="20pt"/>
          <w:sz w:val="22"/>
          <w:szCs w:val="22"/>
        </w:rPr>
        <w:t xml:space="preserve">(^). Анализ такой системы остается -еще </w:t>
      </w:r>
      <w:r w:rsidRPr="00043EAD">
        <w:rPr>
          <w:rStyle w:val="20pt"/>
          <w:sz w:val="22"/>
          <w:szCs w:val="22"/>
        </w:rPr>
        <w:lastRenderedPageBreak/>
        <w:t>достаточно сложной задачей, некоторые пути решения которой рассматриваются в тл. 7.</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 xml:space="preserve">При малых величинах </w:t>
      </w:r>
      <w:r w:rsidRPr="00043EAD">
        <w:rPr>
          <w:rStyle w:val="20pt"/>
          <w:sz w:val="22"/>
          <w:szCs w:val="22"/>
          <w:lang w:val="en-US" w:eastAsia="en-US" w:bidi="en-US"/>
        </w:rPr>
        <w:t>S</w:t>
      </w:r>
      <w:r w:rsidRPr="00043EAD">
        <w:rPr>
          <w:rStyle w:val="20pt"/>
          <w:sz w:val="22"/>
          <w:szCs w:val="22"/>
          <w:vertAlign w:val="subscript"/>
          <w:lang w:eastAsia="en-US" w:bidi="en-US"/>
        </w:rPr>
        <w:t>2</w:t>
      </w:r>
      <w:r w:rsidRPr="00043EAD">
        <w:rPr>
          <w:rStyle w:val="20pt"/>
          <w:sz w:val="22"/>
          <w:szCs w:val="22"/>
          <w:lang w:eastAsia="en-US" w:bidi="en-US"/>
        </w:rPr>
        <w:t xml:space="preserve">(0) </w:t>
      </w:r>
      <w:r w:rsidRPr="00043EAD">
        <w:rPr>
          <w:rStyle w:val="20pt"/>
          <w:sz w:val="22"/>
          <w:szCs w:val="22"/>
        </w:rPr>
        <w:t>и малых ошибках слежения х вто</w:t>
      </w:r>
      <w:r w:rsidRPr="00043EAD">
        <w:rPr>
          <w:rStyle w:val="20pt"/>
          <w:sz w:val="22"/>
          <w:szCs w:val="22"/>
        </w:rPr>
        <w:softHyphen/>
        <w:t>рым слагаемым в выражении (2.34) можно пренебречь и считать</w:t>
      </w:r>
      <w:r w:rsidRPr="00043EAD">
        <w:rPr>
          <w:rStyle w:val="20pt"/>
          <w:sz w:val="22"/>
          <w:szCs w:val="22"/>
        </w:rPr>
        <w:br w:type="page"/>
      </w:r>
      <w:r w:rsidRPr="00043EAD">
        <w:rPr>
          <w:rStyle w:val="20pt"/>
          <w:sz w:val="22"/>
          <w:szCs w:val="22"/>
        </w:rPr>
        <w:lastRenderedPageBreak/>
        <w:t xml:space="preserve">спектральную плотность </w:t>
      </w:r>
      <w:r w:rsidRPr="00043EAD">
        <w:rPr>
          <w:rStyle w:val="20pt"/>
          <w:sz w:val="22"/>
          <w:szCs w:val="22"/>
          <w:lang w:val="en-US" w:eastAsia="en-US" w:bidi="en-US"/>
        </w:rPr>
        <w:t>Sg</w:t>
      </w:r>
      <w:r w:rsidRPr="00043EAD">
        <w:rPr>
          <w:rStyle w:val="20pt"/>
          <w:sz w:val="22"/>
          <w:szCs w:val="22"/>
          <w:lang w:eastAsia="en-US" w:bidi="en-US"/>
        </w:rPr>
        <w:t xml:space="preserve">(0, </w:t>
      </w:r>
      <w:r w:rsidRPr="00043EAD">
        <w:rPr>
          <w:rStyle w:val="210pt1pt"/>
          <w:sz w:val="22"/>
          <w:szCs w:val="22"/>
          <w:lang w:val="ru-RU" w:eastAsia="ru-RU" w:bidi="ru-RU"/>
        </w:rPr>
        <w:t>х)</w:t>
      </w:r>
      <w:r w:rsidRPr="00043EAD">
        <w:rPr>
          <w:rStyle w:val="20pt"/>
          <w:sz w:val="22"/>
          <w:szCs w:val="22"/>
        </w:rPr>
        <w:t xml:space="preserve"> и сам процесс £■(£, </w:t>
      </w:r>
      <w:r w:rsidRPr="00043EAD">
        <w:rPr>
          <w:rStyle w:val="210pt1pt"/>
          <w:sz w:val="22"/>
          <w:szCs w:val="22"/>
          <w:lang w:val="ru-RU" w:eastAsia="ru-RU" w:bidi="ru-RU"/>
        </w:rPr>
        <w:t>х)</w:t>
      </w:r>
      <w:r w:rsidRPr="00043EAD">
        <w:rPr>
          <w:rStyle w:val="20pt"/>
          <w:sz w:val="22"/>
          <w:szCs w:val="22"/>
        </w:rPr>
        <w:t xml:space="preserve"> не завися</w:t>
      </w:r>
      <w:r w:rsidRPr="00043EAD">
        <w:rPr>
          <w:rStyle w:val="20pt"/>
          <w:sz w:val="22"/>
          <w:szCs w:val="22"/>
        </w:rPr>
        <w:softHyphen/>
        <w:t xml:space="preserve">щими от </w:t>
      </w:r>
      <w:r w:rsidRPr="00043EAD">
        <w:rPr>
          <w:rStyle w:val="210pt1pt"/>
          <w:sz w:val="22"/>
          <w:szCs w:val="22"/>
          <w:lang w:val="ru-RU" w:eastAsia="ru-RU" w:bidi="ru-RU"/>
        </w:rPr>
        <w:t>х,</w:t>
      </w:r>
      <w:r w:rsidRPr="00043EAD">
        <w:rPr>
          <w:rStyle w:val="20pt"/>
          <w:sz w:val="22"/>
          <w:szCs w:val="22"/>
        </w:rPr>
        <w:t xml:space="preserve"> т. е. принять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rPr>
        <w:t>x</w:t>
      </w:r>
      <w:r w:rsidRPr="00043EAD">
        <w:rPr>
          <w:rStyle w:val="210pt1pt"/>
          <w:sz w:val="22"/>
          <w:szCs w:val="22"/>
          <w:lang w:val="ru-RU"/>
        </w:rPr>
        <w:t>)=</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lang w:val="en-US" w:eastAsia="en-US" w:bidi="en-US"/>
        </w:rPr>
        <w:t>St</w:t>
      </w:r>
      <w:r w:rsidRPr="00043EAD">
        <w:rPr>
          <w:rStyle w:val="20pt"/>
          <w:sz w:val="22"/>
          <w:szCs w:val="22"/>
          <w:lang w:eastAsia="en-US" w:bidi="en-US"/>
        </w:rPr>
        <w:t xml:space="preserve"> </w:t>
      </w:r>
      <w:r w:rsidRPr="00043EAD">
        <w:rPr>
          <w:rStyle w:val="20pt"/>
          <w:sz w:val="22"/>
          <w:szCs w:val="22"/>
        </w:rPr>
        <w:t xml:space="preserve">(0, </w:t>
      </w:r>
      <w:r w:rsidRPr="00043EAD">
        <w:rPr>
          <w:rStyle w:val="210pt1pt"/>
          <w:sz w:val="22"/>
          <w:szCs w:val="22"/>
        </w:rPr>
        <w:t>x</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rStyle w:val="20pt"/>
          <w:sz w:val="22"/>
          <w:szCs w:val="22"/>
        </w:rPr>
        <w:t>0). Эквива</w:t>
      </w:r>
      <w:r w:rsidRPr="00043EAD">
        <w:rPr>
          <w:rStyle w:val="20pt"/>
          <w:sz w:val="22"/>
          <w:szCs w:val="22"/>
        </w:rPr>
        <w:softHyphen/>
        <w:t>лент дискриминатора и обобщенная структурная схема следящей системы при этом значительно упрощаются и принимают вид, при</w:t>
      </w:r>
      <w:r w:rsidRPr="00043EAD">
        <w:rPr>
          <w:rStyle w:val="20pt"/>
          <w:sz w:val="22"/>
          <w:szCs w:val="22"/>
        </w:rPr>
        <w:softHyphen/>
        <w:t>веденный на рис. 2.33. В рассматриваемом случае система описы-</w:t>
      </w:r>
    </w:p>
    <w:p w:rsidR="00105859" w:rsidRPr="00043EAD" w:rsidRDefault="00134C30">
      <w:pPr>
        <w:framePr w:h="1464" w:wrap="notBeside" w:vAnchor="text" w:hAnchor="text" w:xAlign="center" w:y="1"/>
        <w:jc w:val="center"/>
        <w:rPr>
          <w:sz w:val="22"/>
          <w:szCs w:val="22"/>
        </w:rPr>
      </w:pPr>
      <w:r w:rsidRPr="00043EAD">
        <w:rPr>
          <w:noProof/>
          <w:sz w:val="22"/>
          <w:szCs w:val="22"/>
          <w:lang w:bidi="ar-SA"/>
        </w:rPr>
        <w:drawing>
          <wp:inline distT="0" distB="0" distL="0" distR="0" wp14:anchorId="033B2F5A" wp14:editId="10943730">
            <wp:extent cx="3962400" cy="923925"/>
            <wp:effectExtent l="0" t="0" r="0" b="9525"/>
            <wp:docPr id="270" name="Picture 16" descr="C:\Users\836D~1\AppData\Local\Temp\FineReader12.00\media\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836D~1\AppData\Local\Temp\FineReader12.00\media\image28.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62400" cy="923925"/>
                    </a:xfrm>
                    <a:prstGeom prst="rect">
                      <a:avLst/>
                    </a:prstGeom>
                    <a:noFill/>
                    <a:ln>
                      <a:noFill/>
                    </a:ln>
                  </pic:spPr>
                </pic:pic>
              </a:graphicData>
            </a:graphic>
          </wp:inline>
        </w:drawing>
      </w:r>
    </w:p>
    <w:p w:rsidR="00105859" w:rsidRPr="00043EAD" w:rsidRDefault="007824B5">
      <w:pPr>
        <w:pStyle w:val="a5"/>
        <w:framePr w:h="1464" w:wrap="notBeside" w:vAnchor="text" w:hAnchor="text" w:xAlign="center" w:y="1"/>
        <w:shd w:val="clear" w:color="auto" w:fill="auto"/>
        <w:tabs>
          <w:tab w:val="left" w:pos="3082"/>
        </w:tabs>
        <w:spacing w:line="180" w:lineRule="exact"/>
        <w:rPr>
          <w:sz w:val="22"/>
          <w:szCs w:val="22"/>
        </w:rPr>
      </w:pPr>
      <w:r w:rsidRPr="00043EAD">
        <w:rPr>
          <w:rStyle w:val="0pt0"/>
          <w:i/>
          <w:iCs/>
          <w:sz w:val="22"/>
          <w:szCs w:val="22"/>
        </w:rPr>
        <w:t xml:space="preserve">Рис. </w:t>
      </w:r>
      <w:r w:rsidRPr="00043EAD">
        <w:rPr>
          <w:rStyle w:val="CenturySchoolbook9pt"/>
          <w:i/>
          <w:iCs/>
          <w:sz w:val="22"/>
          <w:szCs w:val="22"/>
        </w:rPr>
        <w:t>2.32</w:t>
      </w:r>
      <w:r w:rsidRPr="00043EAD">
        <w:rPr>
          <w:rStyle w:val="CenturySchoolbook9pt"/>
          <w:i/>
          <w:iCs/>
          <w:sz w:val="22"/>
          <w:szCs w:val="22"/>
        </w:rPr>
        <w:tab/>
      </w:r>
      <w:r w:rsidRPr="00043EAD">
        <w:rPr>
          <w:rStyle w:val="0pt0"/>
          <w:i/>
          <w:iCs/>
          <w:sz w:val="22"/>
          <w:szCs w:val="22"/>
        </w:rPr>
        <w:t>Рис. 2.33</w:t>
      </w:r>
    </w:p>
    <w:p w:rsidR="00105859" w:rsidRPr="00043EAD" w:rsidRDefault="00105859">
      <w:pPr>
        <w:rPr>
          <w:sz w:val="22"/>
          <w:szCs w:val="22"/>
        </w:rPr>
      </w:pPr>
    </w:p>
    <w:p w:rsidR="00105859" w:rsidRPr="00043EAD" w:rsidRDefault="007824B5">
      <w:pPr>
        <w:pStyle w:val="22"/>
        <w:shd w:val="clear" w:color="auto" w:fill="auto"/>
        <w:spacing w:before="155" w:line="211" w:lineRule="exact"/>
        <w:ind w:firstLine="0"/>
        <w:jc w:val="both"/>
        <w:rPr>
          <w:sz w:val="22"/>
          <w:szCs w:val="22"/>
        </w:rPr>
      </w:pPr>
      <w:r w:rsidRPr="00043EAD">
        <w:rPr>
          <w:rStyle w:val="20pt"/>
          <w:sz w:val="22"/>
          <w:szCs w:val="22"/>
        </w:rPr>
        <w:t>вается линейным дифференциальным уравнением с постоянными коэффициентами, и анализ ее существенно облегчается. Заметим, что при условии малости ошибки слежения и независимости спект</w:t>
      </w:r>
      <w:r w:rsidRPr="00043EAD">
        <w:rPr>
          <w:rStyle w:val="20pt"/>
          <w:sz w:val="22"/>
          <w:szCs w:val="22"/>
        </w:rPr>
        <w:softHyphen/>
        <w:t>ральной плотности выходного шума дискриминатора от ошибки слежения структурная схема, изображенная на рис. 2.33, остается справедливой и в тех случаях, когда |флюктуационное напряжение |(£) не является б§лым шумом. Это важно для анализа системы частотной автоподстройки и некоторых других систем.</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Пользуясь обобщенными структурными схемами, приведенными на рис. 2.29 и 2.33, удается с единых позиций рассмотреть ряд вопросов описания, анализа и синтеза различных радиотехнических следящих систем. Так, оперируя обобщенной структурной схемой, можно решить задачу синтеза оптимального операторного коэффи</w:t>
      </w:r>
      <w:r w:rsidRPr="00043EAD">
        <w:rPr>
          <w:rStyle w:val="20pt"/>
          <w:sz w:val="22"/>
          <w:szCs w:val="22"/>
        </w:rPr>
        <w:softHyphen/>
        <w:t xml:space="preserve">циента передачи </w:t>
      </w:r>
      <w:r w:rsidRPr="00043EAD">
        <w:rPr>
          <w:rStyle w:val="210pt1pt"/>
          <w:sz w:val="22"/>
          <w:szCs w:val="22"/>
          <w:lang w:val="ru-RU" w:eastAsia="ru-RU" w:bidi="ru-RU"/>
        </w:rPr>
        <w:t>К(р)</w:t>
      </w:r>
      <w:r w:rsidRPr="00043EAD">
        <w:rPr>
          <w:rStyle w:val="20pt"/>
          <w:sz w:val="22"/>
          <w:szCs w:val="22"/>
        </w:rPr>
        <w:t xml:space="preserve"> при заданных характеристиках воздействия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и возмущения .§(£) для произвольной следящей системы, не уточняя, является ли она системой слежения за временным поло</w:t>
      </w:r>
      <w:r w:rsidRPr="00043EAD">
        <w:rPr>
          <w:rStyle w:val="20pt"/>
          <w:sz w:val="22"/>
          <w:szCs w:val="22"/>
        </w:rPr>
        <w:softHyphen/>
        <w:t>жением, фазой или иным параметром сигнала. Аналогично этому с использованием обобщенной структурной схемы радиотехниче</w:t>
      </w:r>
      <w:r w:rsidRPr="00043EAD">
        <w:rPr>
          <w:rStyle w:val="20pt"/>
          <w:sz w:val="22"/>
          <w:szCs w:val="22"/>
        </w:rPr>
        <w:softHyphen/>
        <w:t>ской следящей системы может быть изучен ряд таких важных во</w:t>
      </w:r>
      <w:r w:rsidRPr="00043EAD">
        <w:rPr>
          <w:rStyle w:val="20pt"/>
          <w:sz w:val="22"/>
          <w:szCs w:val="22"/>
        </w:rPr>
        <w:softHyphen/>
        <w:t>просов, как, устойчивость, поведение при наличии регулярных и случайных возмущений, характер переходных процессов, и могут быть получены результаты, справедливые для радиотехнических следящих систем различного назначения.</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На практике могут встретиться системы, структурные схемы которых не совпадают с изображенными на рис. 2.29 и 2.33. Они могут отличаться наличием дополнительных возмущений, иных не</w:t>
      </w:r>
      <w:r w:rsidRPr="00043EAD">
        <w:rPr>
          <w:rStyle w:val="20pt"/>
          <w:sz w:val="22"/>
          <w:szCs w:val="22"/>
        </w:rPr>
        <w:softHyphen/>
        <w:t xml:space="preserve">линейностей, многопетлевой структурой, более полным учетом инерционных элементов </w:t>
      </w:r>
      <w:r w:rsidRPr="00043EAD">
        <w:rPr>
          <w:rStyle w:val="20pt"/>
          <w:sz w:val="22"/>
          <w:szCs w:val="22"/>
        </w:rPr>
        <w:lastRenderedPageBreak/>
        <w:t>системы. Примерами таких систем являют</w:t>
      </w:r>
      <w:r w:rsidRPr="00043EAD">
        <w:rPr>
          <w:rStyle w:val="20pt"/>
          <w:sz w:val="22"/>
          <w:szCs w:val="22"/>
        </w:rPr>
        <w:softHyphen/>
        <w:t>ся система ФАП при учете нестабильности частоты подстраиваемо</w:t>
      </w:r>
      <w:r w:rsidRPr="00043EAD">
        <w:rPr>
          <w:rStyle w:val="20pt"/>
          <w:sz w:val="22"/>
          <w:szCs w:val="22"/>
        </w:rPr>
        <w:softHyphen/>
        <w:t>го генератора, система ФАП с дополнительным модулятором фазы и др. Однако в большинстве случаев структурные схемы этих сис</w:t>
      </w:r>
      <w:r w:rsidRPr="00043EAD">
        <w:rPr>
          <w:rStyle w:val="20pt"/>
          <w:sz w:val="22"/>
          <w:szCs w:val="22"/>
        </w:rPr>
        <w:softHyphen/>
        <w:t>тем путем упрощений и преобразований могут быть сведены к обобщенной структурной схеме радиотехнической следящей сис</w:t>
      </w:r>
      <w:r w:rsidRPr="00043EAD">
        <w:rPr>
          <w:rStyle w:val="20pt"/>
          <w:sz w:val="22"/>
          <w:szCs w:val="22"/>
        </w:rPr>
        <w:softHyphen/>
        <w:t>темы.</w:t>
      </w:r>
    </w:p>
    <w:p w:rsidR="00105859" w:rsidRPr="00043EAD" w:rsidRDefault="007824B5">
      <w:pPr>
        <w:pStyle w:val="22"/>
        <w:shd w:val="clear" w:color="auto" w:fill="auto"/>
        <w:spacing w:before="0" w:after="189" w:line="211" w:lineRule="exact"/>
        <w:ind w:firstLine="380"/>
        <w:jc w:val="both"/>
        <w:rPr>
          <w:sz w:val="22"/>
          <w:szCs w:val="22"/>
        </w:rPr>
      </w:pPr>
      <w:r w:rsidRPr="00043EAD">
        <w:rPr>
          <w:rStyle w:val="20pt"/>
          <w:sz w:val="22"/>
          <w:szCs w:val="22"/>
        </w:rPr>
        <w:t>С учетом сказанного изложение в последующих главах ведется в основном с использованием обобщенной структурной схемы и ил</w:t>
      </w:r>
      <w:r w:rsidRPr="00043EAD">
        <w:rPr>
          <w:rStyle w:val="20pt"/>
          <w:sz w:val="22"/>
          <w:szCs w:val="22"/>
        </w:rPr>
        <w:softHyphen/>
        <w:t>люстрируется примерами, относящимися как к обобщенной схеме, так и к радиотехническим следящим системам конкретного типа.</w:t>
      </w:r>
    </w:p>
    <w:p w:rsidR="00105859" w:rsidRPr="00043EAD" w:rsidRDefault="007824B5">
      <w:pPr>
        <w:pStyle w:val="201"/>
        <w:numPr>
          <w:ilvl w:val="0"/>
          <w:numId w:val="3"/>
        </w:numPr>
        <w:shd w:val="clear" w:color="auto" w:fill="auto"/>
        <w:tabs>
          <w:tab w:val="left" w:pos="1176"/>
        </w:tabs>
        <w:spacing w:after="129" w:line="200" w:lineRule="exact"/>
        <w:ind w:left="700" w:firstLine="0"/>
        <w:jc w:val="both"/>
        <w:rPr>
          <w:sz w:val="22"/>
          <w:szCs w:val="22"/>
        </w:rPr>
      </w:pPr>
      <w:bookmarkStart w:id="15" w:name="bookmark15"/>
      <w:r w:rsidRPr="00043EAD">
        <w:rPr>
          <w:sz w:val="22"/>
          <w:szCs w:val="22"/>
        </w:rPr>
        <w:t>Системы автоматической регулировки усиления</w:t>
      </w:r>
      <w:bookmarkEnd w:id="15"/>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Одной из распространенных систем радиоавтоматики является система автоматической регулировки усиления (АРУ). Эта система широко применяется в радиоприемных устройствах и предназначе</w:t>
      </w:r>
      <w:r w:rsidRPr="00043EAD">
        <w:rPr>
          <w:rStyle w:val="20pt"/>
          <w:sz w:val="22"/>
          <w:szCs w:val="22"/>
        </w:rPr>
        <w:softHyphen/>
        <w:t>на для того, чтобы обеспечить стабильность уровня сигнала на вы</w:t>
      </w:r>
      <w:r w:rsidRPr="00043EAD">
        <w:rPr>
          <w:rStyle w:val="20pt"/>
          <w:sz w:val="22"/>
          <w:szCs w:val="22"/>
        </w:rPr>
        <w:softHyphen/>
        <w:t>ходе усилителя при изменениях уровня входного сигнала. В связ</w:t>
      </w:r>
      <w:r w:rsidRPr="00043EAD">
        <w:rPr>
          <w:rStyle w:val="20pt"/>
          <w:sz w:val="22"/>
          <w:szCs w:val="22"/>
        </w:rPr>
        <w:softHyphen/>
        <w:t>ных и радиолокационных приемниках изменение входного сигнала вызывается изменением расстояния до передатчика или до лоци- руемого объекта, амплитудными флюктуациями сигнала и может достигать 60... 100 дБ. При таком большом диапазоне уровней входного сигнала и отсутствии устройства стабилизации уровня выходного напряжения нормальная работа приемника нарушается. Это может проявляться, в частности, в искажении полезной ампли</w:t>
      </w:r>
      <w:r w:rsidRPr="00043EAD">
        <w:rPr>
          <w:rStyle w:val="20pt"/>
          <w:sz w:val="22"/>
          <w:szCs w:val="22"/>
        </w:rPr>
        <w:softHyphen/>
        <w:t>тудной модуляции сигнала и в перегрузке оконечных устройств (Приемника. В радиотехнических следящих системах, рассмотрен</w:t>
      </w:r>
      <w:r w:rsidRPr="00043EAD">
        <w:rPr>
          <w:rStyle w:val="20pt"/>
          <w:sz w:val="22"/>
          <w:szCs w:val="22"/>
        </w:rPr>
        <w:softHyphen/>
        <w:t>ных в § 2.1—'2.4, изменение уровня сигнала на входе дискримина</w:t>
      </w:r>
      <w:r w:rsidRPr="00043EAD">
        <w:rPr>
          <w:rStyle w:val="20pt"/>
          <w:sz w:val="22"/>
          <w:szCs w:val="22"/>
        </w:rPr>
        <w:softHyphen/>
        <w:t>тора приводит к изменению крутизны дискриминатора и коэффици</w:t>
      </w:r>
      <w:r w:rsidRPr="00043EAD">
        <w:rPr>
          <w:rStyle w:val="20pt"/>
          <w:sz w:val="22"/>
          <w:szCs w:val="22"/>
        </w:rPr>
        <w:softHyphen/>
        <w:t>ента передачи контура регулирования. При этом параметры и ха</w:t>
      </w:r>
      <w:r w:rsidRPr="00043EAD">
        <w:rPr>
          <w:rStyle w:val="20pt"/>
          <w:sz w:val="22"/>
          <w:szCs w:val="22"/>
        </w:rPr>
        <w:softHyphen/>
        <w:t>рактеристики следящих систем могут измениться весьма сущест</w:t>
      </w:r>
      <w:r w:rsidRPr="00043EAD">
        <w:rPr>
          <w:rStyle w:val="20pt"/>
          <w:sz w:val="22"/>
          <w:szCs w:val="22"/>
        </w:rPr>
        <w:softHyphen/>
        <w:t>венно, вплоть до нарушения устойчивости режима сопровождения. Таким образом, по ряду соображений желательно ограничить пре</w:t>
      </w:r>
      <w:r w:rsidRPr="00043EAD">
        <w:rPr>
          <w:rStyle w:val="20pt"/>
          <w:sz w:val="22"/>
          <w:szCs w:val="22"/>
        </w:rPr>
        <w:softHyphen/>
        <w:t>делы изменения уровня сигнала в приемнике на выходе усилителя. При этом, конечно, необходимо сохранить и по возможности мало исказить полезную амплитудную модуляцию сигнала. Эта задача и решается системой АРУ.</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Существует ряд вариантов построения систем АРУ. В них мо</w:t>
      </w:r>
      <w:r w:rsidRPr="00043EAD">
        <w:rPr>
          <w:rStyle w:val="20pt"/>
          <w:sz w:val="22"/>
          <w:szCs w:val="22"/>
        </w:rPr>
        <w:softHyphen/>
        <w:t>гут быть использованы описанные в тл. 1 принципы управления по рассогласованию или по воздействию, что приводит к построению системы АРУ «назад» или «вперед» соответственно. Существуют одно- и многопетлевые системы АРУ, с дополнительным усилени</w:t>
      </w:r>
      <w:r w:rsidRPr="00043EAD">
        <w:rPr>
          <w:rStyle w:val="20pt"/>
          <w:sz w:val="22"/>
          <w:szCs w:val="22"/>
        </w:rPr>
        <w:softHyphen/>
        <w:t>ем в контуре и без него.</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lastRenderedPageBreak/>
        <w:t>На рис. 2.34 показана схема распространенной системы АРУ «назад», в которой реализуется принцип управления по рассогла</w:t>
      </w:r>
      <w:r w:rsidRPr="00043EAD">
        <w:rPr>
          <w:rStyle w:val="20pt"/>
          <w:sz w:val="22"/>
          <w:szCs w:val="22"/>
        </w:rPr>
        <w:softHyphen/>
        <w:t>сованию. Система работает следующим образом. Входное напря</w:t>
      </w:r>
      <w:r w:rsidRPr="00043EAD">
        <w:rPr>
          <w:rStyle w:val="20pt"/>
          <w:sz w:val="22"/>
          <w:szCs w:val="22"/>
        </w:rPr>
        <w:softHyphen/>
        <w:t xml:space="preserve">жение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0"/>
          <w:sz w:val="22"/>
          <w:szCs w:val="22"/>
          <w:lang w:val="ru-RU"/>
        </w:rPr>
        <w:t xml:space="preserve"> </w:t>
      </w:r>
      <w:r w:rsidRPr="00043EAD">
        <w:rPr>
          <w:rStyle w:val="20pt"/>
          <w:sz w:val="22"/>
          <w:szCs w:val="22"/>
        </w:rPr>
        <w:t>поступает на усилитель (РУ) (^регулируемым коэффи</w:t>
      </w:r>
      <w:r w:rsidRPr="00043EAD">
        <w:rPr>
          <w:rStyle w:val="20pt"/>
          <w:sz w:val="22"/>
          <w:szCs w:val="22"/>
        </w:rPr>
        <w:softHyphen/>
        <w:t>циентом усиления. Выходное напряжение «</w:t>
      </w:r>
      <w:r w:rsidRPr="00043EAD">
        <w:rPr>
          <w:rStyle w:val="2TimesNewRoman105pt"/>
          <w:rFonts w:eastAsia="Century Schoolbook"/>
          <w:sz w:val="22"/>
          <w:szCs w:val="22"/>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усилителя подвер</w:t>
      </w:r>
      <w:r w:rsidRPr="00043EAD">
        <w:rPr>
          <w:rStyle w:val="20pt"/>
          <w:sz w:val="22"/>
          <w:szCs w:val="22"/>
        </w:rPr>
        <w:softHyphen/>
        <w:t>гается амплитудному детектированию в детекторе (Д). Напряже</w:t>
      </w:r>
      <w:r w:rsidRPr="00043EAD">
        <w:rPr>
          <w:rStyle w:val="20pt"/>
          <w:sz w:val="22"/>
          <w:szCs w:val="22"/>
        </w:rPr>
        <w:softHyphen/>
        <w:t xml:space="preserve">ние </w:t>
      </w:r>
      <w:r w:rsidRPr="00043EAD">
        <w:rPr>
          <w:rStyle w:val="210pt1pt1"/>
          <w:sz w:val="22"/>
          <w:szCs w:val="22"/>
        </w:rPr>
        <w:t>u</w:t>
      </w:r>
      <w:r w:rsidRPr="00043EAD">
        <w:rPr>
          <w:rStyle w:val="210pt1pt1"/>
          <w:sz w:val="22"/>
          <w:szCs w:val="22"/>
          <w:vertAlign w:val="subscript"/>
        </w:rPr>
        <w:t>a</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0"/>
          <w:sz w:val="22"/>
          <w:szCs w:val="22"/>
          <w:lang w:val="ru-RU"/>
        </w:rPr>
        <w:t xml:space="preserve"> </w:t>
      </w:r>
      <w:r w:rsidRPr="00043EAD">
        <w:rPr>
          <w:rStyle w:val="20pt"/>
          <w:sz w:val="22"/>
          <w:szCs w:val="22"/>
        </w:rPr>
        <w:t>с выхода детектора проходит через фильтр нижних час</w:t>
      </w:r>
      <w:r w:rsidRPr="00043EAD">
        <w:rPr>
          <w:rStyle w:val="20pt"/>
          <w:sz w:val="22"/>
          <w:szCs w:val="22"/>
        </w:rPr>
        <w:softHyphen/>
        <w:t xml:space="preserve">тот (ФНЧ) и поступает в виде регулирующего напряжения </w:t>
      </w:r>
      <w:r w:rsidRPr="00043EAD">
        <w:rPr>
          <w:rStyle w:val="210pt1pt1"/>
          <w:sz w:val="22"/>
          <w:szCs w:val="22"/>
        </w:rPr>
        <w:t>u</w:t>
      </w:r>
      <w:r w:rsidRPr="00043EAD">
        <w:rPr>
          <w:rStyle w:val="210pt1pt1"/>
          <w:sz w:val="22"/>
          <w:szCs w:val="22"/>
          <w:vertAlign w:val="subscript"/>
        </w:rPr>
        <w:t>p</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 xml:space="preserve">) </w:t>
      </w:r>
      <w:r w:rsidRPr="00043EAD">
        <w:rPr>
          <w:rStyle w:val="20pt"/>
          <w:sz w:val="22"/>
          <w:szCs w:val="22"/>
        </w:rPr>
        <w:t xml:space="preserve">на усилитель, изменяя его коэффициент усиления </w:t>
      </w:r>
      <w:r w:rsidRPr="00043EAD">
        <w:rPr>
          <w:rStyle w:val="20pt"/>
          <w:sz w:val="22"/>
          <w:szCs w:val="22"/>
          <w:lang w:val="en-US" w:eastAsia="en-US" w:bidi="en-US"/>
        </w:rPr>
        <w:t>fe</w:t>
      </w:r>
      <w:r w:rsidRPr="00043EAD">
        <w:rPr>
          <w:rStyle w:val="20pt"/>
          <w:sz w:val="22"/>
          <w:szCs w:val="22"/>
          <w:vertAlign w:val="subscript"/>
          <w:lang w:val="en-US" w:eastAsia="en-US" w:bidi="en-US"/>
        </w:rPr>
        <w:t>y</w:t>
      </w:r>
      <w:r w:rsidRPr="00043EAD">
        <w:rPr>
          <w:rStyle w:val="20pt"/>
          <w:sz w:val="22"/>
          <w:szCs w:val="22"/>
          <w:lang w:eastAsia="en-US" w:bidi="en-US"/>
        </w:rPr>
        <w:t xml:space="preserve">. </w:t>
      </w:r>
      <w:r w:rsidRPr="00043EAD">
        <w:rPr>
          <w:rStyle w:val="20pt"/>
          <w:sz w:val="22"/>
          <w:szCs w:val="22"/>
        </w:rPr>
        <w:t>Эффект ста</w:t>
      </w:r>
      <w:r w:rsidRPr="00043EAD">
        <w:rPr>
          <w:rStyle w:val="20pt"/>
          <w:sz w:val="22"/>
          <w:szCs w:val="22"/>
        </w:rPr>
        <w:softHyphen/>
        <w:t>билизации уровня выходного напряжения усилителя достигает</w:t>
      </w:r>
      <w:r w:rsidRPr="00043EAD">
        <w:rPr>
          <w:rStyle w:val="20pt"/>
          <w:sz w:val="22"/>
          <w:szCs w:val="22"/>
        </w:rPr>
        <w:softHyphen/>
        <w:t xml:space="preserve">ся тем, что величина </w:t>
      </w:r>
      <w:r w:rsidRPr="00043EAD">
        <w:rPr>
          <w:rStyle w:val="210pt1pt"/>
          <w:sz w:val="22"/>
          <w:szCs w:val="22"/>
        </w:rPr>
        <w:t>k</w:t>
      </w:r>
      <w:r w:rsidRPr="00043EAD">
        <w:rPr>
          <w:rStyle w:val="210pt1pt"/>
          <w:sz w:val="22"/>
          <w:szCs w:val="22"/>
          <w:vertAlign w:val="subscript"/>
          <w:lang w:val="ru-RU"/>
        </w:rPr>
        <w:t>7</w:t>
      </w:r>
      <w:r w:rsidRPr="00043EAD">
        <w:rPr>
          <w:rStyle w:val="20pt"/>
          <w:sz w:val="22"/>
          <w:szCs w:val="22"/>
          <w:lang w:eastAsia="en-US" w:bidi="en-US"/>
        </w:rPr>
        <w:t xml:space="preserve"> </w:t>
      </w:r>
      <w:r w:rsidRPr="00043EAD">
        <w:rPr>
          <w:rStyle w:val="20pt"/>
          <w:sz w:val="22"/>
          <w:szCs w:val="22"/>
        </w:rPr>
        <w:t>при увеличении уровня входного сигнала уменьшается, а при уменьшении входного сигнала повышается.</w:t>
      </w:r>
      <w:r w:rsidRPr="00043EAD">
        <w:rPr>
          <w:sz w:val="22"/>
          <w:szCs w:val="22"/>
        </w:rPr>
        <w:br w:type="page"/>
      </w:r>
    </w:p>
    <w:p w:rsidR="00105859" w:rsidRPr="00043EAD" w:rsidRDefault="00134C30">
      <w:pPr>
        <w:pStyle w:val="22"/>
        <w:shd w:val="clear" w:color="auto" w:fill="auto"/>
        <w:spacing w:before="0" w:line="211" w:lineRule="exact"/>
        <w:ind w:firstLine="420"/>
        <w:jc w:val="both"/>
        <w:rPr>
          <w:sz w:val="22"/>
          <w:szCs w:val="22"/>
        </w:rPr>
      </w:pPr>
      <w:r w:rsidRPr="00043EAD">
        <w:rPr>
          <w:noProof/>
          <w:sz w:val="22"/>
          <w:szCs w:val="22"/>
          <w:lang w:bidi="ar-SA"/>
        </w:rPr>
        <w:lastRenderedPageBreak/>
        <mc:AlternateContent>
          <mc:Choice Requires="wps">
            <w:drawing>
              <wp:anchor distT="0" distB="0" distL="350520" distR="259080" simplePos="0" relativeHeight="251310080" behindDoc="1" locked="0" layoutInCell="1" allowOverlap="1" wp14:anchorId="2115E302" wp14:editId="5FB27858">
                <wp:simplePos x="0" y="0"/>
                <wp:positionH relativeFrom="margin">
                  <wp:posOffset>370205</wp:posOffset>
                </wp:positionH>
                <wp:positionV relativeFrom="paragraph">
                  <wp:posOffset>801370</wp:posOffset>
                </wp:positionV>
                <wp:extent cx="3663950" cy="907415"/>
                <wp:effectExtent l="0" t="1270" r="4445" b="0"/>
                <wp:wrapTopAndBottom/>
                <wp:docPr id="1192" name="Text Box 10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3950" cy="907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2D180FEC" wp14:editId="0F278C4E">
                                  <wp:extent cx="3667125" cy="800100"/>
                                  <wp:effectExtent l="0" t="0" r="9525" b="0"/>
                                  <wp:docPr id="247" name="Picture 39" descr="C:\Users\836D~1\AppData\Local\Temp\FineReader12.00\media\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836D~1\AppData\Local\Temp\FineReader12.00\media\image29.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667125" cy="800100"/>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2.35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41" o:spid="_x0000_s1055" type="#_x0000_t202" style="position:absolute;left:0;text-align:left;margin-left:29.15pt;margin-top:63.1pt;width:288.5pt;height:71.45pt;z-index:-252006400;visibility:visible;mso-wrap-style:square;mso-width-percent:0;mso-height-percent:0;mso-wrap-distance-left:27.6pt;mso-wrap-distance-top:0;mso-wrap-distance-right:20.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" filled="f" stroked="f">
                <v:textbox style="mso-fit-shape-to-text:t" inset="0,0,0,0">
                  <w:txbxContent>
                    <w:p w:rsidR="00105859" w:rsidRDefault="00134C30">
                      <w:pPr>
                        <w:jc w:val="center"/>
                        <w:rPr>
                          <w:sz w:val="2"/>
                          <w:szCs w:val="2"/>
                        </w:rPr>
                      </w:pPr>
                      <w:r>
                        <w:rPr>
                          <w:noProof/>
                          <w:lang w:bidi="ar-SA"/>
                        </w:rPr>
                        <w:drawing>
                          <wp:inline distT="0" distB="0" distL="0" distR="0">
                            <wp:extent cx="3667125" cy="800100"/>
                            <wp:effectExtent l="0" t="0" r="9525" b="0"/>
                            <wp:docPr id="247" name="Picture 39" descr="C:\Users\836D~1\AppData\Local\Temp\FineReader12.00\media\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836D~1\AppData\Local\Temp\FineReader12.00\media\image29.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667125" cy="800100"/>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2.35</w:t>
                      </w:r>
                    </w:p>
                  </w:txbxContent>
                </v:textbox>
                <w10:wrap type="topAndBottom" anchorx="margin"/>
              </v:shape>
            </w:pict>
          </mc:Fallback>
        </mc:AlternateContent>
      </w:r>
      <w:r w:rsidR="007824B5" w:rsidRPr="00043EAD">
        <w:rPr>
          <w:rStyle w:val="20pt"/>
          <w:sz w:val="22"/>
          <w:szCs w:val="22"/>
        </w:rPr>
        <w:t>Постоянная времени ФНЧ выбирается так, чтобы не пропустить быстроменяющуюся составляющую напряжения с выхода детекто</w:t>
      </w:r>
      <w:r w:rsidR="007824B5" w:rsidRPr="00043EAD">
        <w:rPr>
          <w:rStyle w:val="20pt"/>
          <w:sz w:val="22"/>
          <w:szCs w:val="22"/>
        </w:rPr>
        <w:softHyphen/>
        <w:t>ра, вызванную полезной амплитудной модуляцией сигнала, и тем самым исключить подавление полезной модуляции сигнала систе</w:t>
      </w:r>
      <w:r w:rsidR="007824B5" w:rsidRPr="00043EAD">
        <w:rPr>
          <w:rStyle w:val="20pt"/>
          <w:sz w:val="22"/>
          <w:szCs w:val="22"/>
        </w:rPr>
        <w:softHyphen/>
        <w:t>мой АРУ. Уменьшение постоянной времени 'фильтра нижних частот</w:t>
      </w:r>
    </w:p>
    <w:p w:rsidR="00105859" w:rsidRPr="00043EAD" w:rsidRDefault="007824B5">
      <w:pPr>
        <w:pStyle w:val="90"/>
        <w:shd w:val="clear" w:color="auto" w:fill="auto"/>
        <w:spacing w:after="267" w:line="170" w:lineRule="exact"/>
        <w:ind w:left="1320"/>
        <w:rPr>
          <w:sz w:val="22"/>
          <w:szCs w:val="22"/>
          <w:lang w:val="ru-RU"/>
        </w:rPr>
      </w:pPr>
      <w:r w:rsidRPr="00043EAD">
        <w:rPr>
          <w:rStyle w:val="90pt"/>
          <w:i/>
          <w:iCs/>
          <w:sz w:val="22"/>
          <w:szCs w:val="22"/>
          <w:lang w:val="ru-RU" w:eastAsia="ru-RU" w:bidi="ru-RU"/>
        </w:rPr>
        <w:t>Рис. 2.34</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при запаздывании сигнала в регулируемом усилителе может также ограничиваться, как показывает анализ, нарушением устойчивости процесса регулирования.</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Изменение коэффициента усиления может осуществляться в усилителе разными способами: путем изменения крутизны усили</w:t>
      </w:r>
      <w:r w:rsidRPr="00043EAD">
        <w:rPr>
          <w:rStyle w:val="20pt"/>
          <w:sz w:val="22"/>
          <w:szCs w:val="22"/>
        </w:rPr>
        <w:softHyphen/>
        <w:t>тельных приборов, путем включения в состав усилителя управляе</w:t>
      </w:r>
      <w:r w:rsidRPr="00043EAD">
        <w:rPr>
          <w:rStyle w:val="20pt"/>
          <w:sz w:val="22"/>
          <w:szCs w:val="22"/>
        </w:rPr>
        <w:softHyphen/>
        <w:t>мого аттенюатора, путем шунтирования нагрузки и др. [9]. На рис. 2.35 в качестве примера показана схема усилительного кас</w:t>
      </w:r>
      <w:r w:rsidRPr="00043EAD">
        <w:rPr>
          <w:rStyle w:val="20pt"/>
          <w:sz w:val="22"/>
          <w:szCs w:val="22"/>
        </w:rPr>
        <w:softHyphen/>
        <w:t>када, в котором регулирование коэффициента усиления достига</w:t>
      </w:r>
      <w:r w:rsidRPr="00043EAD">
        <w:rPr>
          <w:rStyle w:val="20pt"/>
          <w:sz w:val="22"/>
          <w:szCs w:val="22"/>
        </w:rPr>
        <w:softHyphen/>
        <w:t>ется изменением крутизны (прямой проводимости У</w:t>
      </w:r>
      <w:r w:rsidRPr="00043EAD">
        <w:rPr>
          <w:rStyle w:val="2TimesNewRoman105pt"/>
          <w:rFonts w:eastAsia="Century Schoolbook"/>
          <w:sz w:val="22"/>
          <w:szCs w:val="22"/>
        </w:rPr>
        <w:t>21</w:t>
      </w:r>
      <w:r w:rsidRPr="00043EAD">
        <w:rPr>
          <w:rStyle w:val="20pt"/>
          <w:sz w:val="22"/>
          <w:szCs w:val="22"/>
        </w:rPr>
        <w:t xml:space="preserve">) транзистора при подаче напряжения </w:t>
      </w:r>
      <w:r w:rsidRPr="00043EAD">
        <w:rPr>
          <w:rStyle w:val="210pt1pt"/>
          <w:sz w:val="22"/>
          <w:szCs w:val="22"/>
        </w:rPr>
        <w:t>U</w:t>
      </w:r>
      <w:r w:rsidRPr="00043EAD">
        <w:rPr>
          <w:rStyle w:val="20pt"/>
          <w:sz w:val="22"/>
          <w:szCs w:val="22"/>
        </w:rPr>
        <w:t>б на его базу. Напряжение С/б в этой схеме равно сумме напряжения —£/</w:t>
      </w:r>
      <w:r w:rsidRPr="00043EAD">
        <w:rPr>
          <w:rStyle w:val="20pt"/>
          <w:sz w:val="22"/>
          <w:szCs w:val="22"/>
          <w:vertAlign w:val="subscript"/>
        </w:rPr>
        <w:t>С</w:t>
      </w:r>
      <w:r w:rsidRPr="00043EAD">
        <w:rPr>
          <w:rStyle w:val="20pt"/>
          <w:sz w:val="22"/>
          <w:szCs w:val="22"/>
        </w:rPr>
        <w:t>м начального смещения ра</w:t>
      </w:r>
      <w:r w:rsidRPr="00043EAD">
        <w:rPr>
          <w:rStyle w:val="20pt"/>
          <w:sz w:val="22"/>
          <w:szCs w:val="22"/>
        </w:rPr>
        <w:softHyphen/>
        <w:t>бочей точки, имеющего отрицательную полярность, и регулирую</w:t>
      </w:r>
      <w:r w:rsidRPr="00043EAD">
        <w:rPr>
          <w:rStyle w:val="20pt"/>
          <w:sz w:val="22"/>
          <w:szCs w:val="22"/>
        </w:rPr>
        <w:softHyphen/>
        <w:t xml:space="preserve">щего напряжения </w:t>
      </w:r>
      <w:r w:rsidRPr="00043EAD">
        <w:rPr>
          <w:rStyle w:val="210pt1pt"/>
          <w:sz w:val="22"/>
          <w:szCs w:val="22"/>
        </w:rPr>
        <w:t>u</w:t>
      </w:r>
      <w:r w:rsidRPr="00043EAD">
        <w:rPr>
          <w:rStyle w:val="210pt1pt"/>
          <w:sz w:val="22"/>
          <w:szCs w:val="22"/>
          <w:vertAlign w:val="subscript"/>
        </w:rPr>
        <w:t>v</w:t>
      </w:r>
      <w:r w:rsidRPr="00043EAD">
        <w:rPr>
          <w:rStyle w:val="20pt"/>
          <w:sz w:val="22"/>
          <w:szCs w:val="22"/>
          <w:lang w:eastAsia="en-US" w:bidi="en-US"/>
        </w:rPr>
        <w:t xml:space="preserve"> </w:t>
      </w:r>
      <w:r w:rsidRPr="00043EAD">
        <w:rPr>
          <w:rStyle w:val="20pt"/>
          <w:sz w:val="22"/>
          <w:szCs w:val="22"/>
        </w:rPr>
        <w:t xml:space="preserve">положительной 'полярности, т. е. </w:t>
      </w:r>
      <w:r w:rsidRPr="00043EAD">
        <w:rPr>
          <w:rStyle w:val="210pt1pt"/>
          <w:sz w:val="22"/>
          <w:szCs w:val="22"/>
        </w:rPr>
        <w:t>U</w:t>
      </w:r>
      <w:r w:rsidRPr="00043EAD">
        <w:rPr>
          <w:rStyle w:val="20pt"/>
          <w:sz w:val="22"/>
          <w:szCs w:val="22"/>
        </w:rPr>
        <w:t>б= — Д</w:t>
      </w:r>
      <w:r w:rsidRPr="00043EAD">
        <w:rPr>
          <w:rStyle w:val="20pt"/>
          <w:sz w:val="22"/>
          <w:szCs w:val="22"/>
          <w:vertAlign w:val="subscript"/>
        </w:rPr>
        <w:t>С</w:t>
      </w:r>
      <w:r w:rsidRPr="00043EAD">
        <w:rPr>
          <w:rStyle w:val="20pt"/>
          <w:sz w:val="22"/>
          <w:szCs w:val="22"/>
        </w:rPr>
        <w:t xml:space="preserve">м+, + «р. При возрастании регулирующего напряжения </w:t>
      </w:r>
      <w:r w:rsidRPr="00043EAD">
        <w:rPr>
          <w:rStyle w:val="210pt1pt"/>
          <w:sz w:val="22"/>
          <w:szCs w:val="22"/>
          <w:lang w:val="ru-RU" w:eastAsia="ru-RU" w:bidi="ru-RU"/>
        </w:rPr>
        <w:t>и</w:t>
      </w:r>
      <w:r w:rsidRPr="00043EAD">
        <w:rPr>
          <w:rStyle w:val="210pt1pt"/>
          <w:sz w:val="22"/>
          <w:szCs w:val="22"/>
          <w:vertAlign w:val="subscript"/>
          <w:lang w:val="ru-RU" w:eastAsia="ru-RU" w:bidi="ru-RU"/>
        </w:rPr>
        <w:t>р</w:t>
      </w:r>
      <w:r w:rsidRPr="00043EAD">
        <w:rPr>
          <w:rStyle w:val="20pt"/>
          <w:sz w:val="22"/>
          <w:szCs w:val="22"/>
        </w:rPr>
        <w:t xml:space="preserve"> напряжение на базе повышается, в результате чего крутизна транзистора и коэффициент усиления каскада уменьшаются.</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Для того чтобы при использовании системы АРУ избежать сни</w:t>
      </w:r>
      <w:r w:rsidRPr="00043EAD">
        <w:rPr>
          <w:rStyle w:val="20pt"/>
          <w:sz w:val="22"/>
          <w:szCs w:val="22"/>
        </w:rPr>
        <w:softHyphen/>
        <w:t>жения коэффициента усиления при слабых входных сигналах и по</w:t>
      </w:r>
      <w:r w:rsidRPr="00043EAD">
        <w:rPr>
          <w:rStyle w:val="20pt"/>
          <w:sz w:val="22"/>
          <w:szCs w:val="22"/>
        </w:rPr>
        <w:softHyphen/>
        <w:t>высить стабилизируемый уровень выходного напряжения усилите</w:t>
      </w:r>
      <w:r w:rsidRPr="00043EAD">
        <w:rPr>
          <w:rStyle w:val="20pt"/>
          <w:sz w:val="22"/>
          <w:szCs w:val="22"/>
        </w:rPr>
        <w:softHyphen/>
        <w:t>ля, обычно применяют систему, называющуюся, АРУ с задержкой. Задержка в работе АРУ создается путем подачи на детектор за</w:t>
      </w:r>
      <w:r w:rsidRPr="00043EAD">
        <w:rPr>
          <w:rStyle w:val="20pt"/>
          <w:sz w:val="22"/>
          <w:szCs w:val="22"/>
        </w:rPr>
        <w:softHyphen/>
        <w:t>пирающего его напряжения С/</w:t>
      </w:r>
      <w:r w:rsidRPr="00043EAD">
        <w:rPr>
          <w:rStyle w:val="20pt"/>
          <w:sz w:val="22"/>
          <w:szCs w:val="22"/>
          <w:vertAlign w:val="subscript"/>
        </w:rPr>
        <w:t>3</w:t>
      </w:r>
      <w:r w:rsidRPr="00043EAD">
        <w:rPr>
          <w:rStyle w:val="20pt"/>
          <w:sz w:val="22"/>
          <w:szCs w:val="22"/>
        </w:rPr>
        <w:t xml:space="preserve"> (рис. 2.34). В результате регули</w:t>
      </w:r>
      <w:r w:rsidRPr="00043EAD">
        <w:rPr>
          <w:rStyle w:val="20pt"/>
          <w:sz w:val="22"/>
          <w:szCs w:val="22"/>
        </w:rPr>
        <w:softHyphen/>
        <w:t xml:space="preserve">рующее напряжение </w:t>
      </w:r>
      <w:r w:rsidRPr="00043EAD">
        <w:rPr>
          <w:rStyle w:val="210pt1pt"/>
          <w:sz w:val="22"/>
          <w:szCs w:val="22"/>
          <w:lang w:val="ru-RU" w:eastAsia="ru-RU" w:bidi="ru-RU"/>
        </w:rPr>
        <w:t>и</w:t>
      </w:r>
      <w:r w:rsidRPr="00043EAD">
        <w:rPr>
          <w:rStyle w:val="210pt1pt"/>
          <w:sz w:val="22"/>
          <w:szCs w:val="22"/>
          <w:vertAlign w:val="subscript"/>
          <w:lang w:val="ru-RU" w:eastAsia="ru-RU" w:bidi="ru-RU"/>
        </w:rPr>
        <w:t>р</w:t>
      </w:r>
      <w:r w:rsidRPr="00043EAD">
        <w:rPr>
          <w:rStyle w:val="20pt"/>
          <w:sz w:val="22"/>
          <w:szCs w:val="22"/>
        </w:rPr>
        <w:t xml:space="preserve"> на выходе детектора появляется только после того, как амплитуда </w:t>
      </w:r>
      <w:r w:rsidRPr="00043EAD">
        <w:rPr>
          <w:rStyle w:val="210pt1pt"/>
          <w:sz w:val="22"/>
          <w:szCs w:val="22"/>
        </w:rPr>
        <w:t>U</w:t>
      </w:r>
      <w:r w:rsidRPr="00043EAD">
        <w:rPr>
          <w:rStyle w:val="210pt1pt"/>
          <w:sz w:val="22"/>
          <w:szCs w:val="22"/>
          <w:vertAlign w:val="subscript"/>
          <w:lang w:val="ru-RU"/>
        </w:rPr>
        <w:t>2</w:t>
      </w:r>
      <w:r w:rsidRPr="00043EAD">
        <w:rPr>
          <w:rStyle w:val="20pt"/>
          <w:sz w:val="22"/>
          <w:szCs w:val="22"/>
          <w:lang w:eastAsia="en-US" w:bidi="en-US"/>
        </w:rPr>
        <w:t xml:space="preserve"> </w:t>
      </w:r>
      <w:r w:rsidRPr="00043EAD">
        <w:rPr>
          <w:rStyle w:val="20pt"/>
          <w:sz w:val="22"/>
          <w:szCs w:val="22"/>
        </w:rPr>
        <w:t xml:space="preserve">выходного напряжения усилителя превысит напряжение задержки </w:t>
      </w:r>
      <w:r w:rsidRPr="00043EAD">
        <w:rPr>
          <w:rStyle w:val="210pt1pt"/>
          <w:sz w:val="22"/>
          <w:szCs w:val="22"/>
          <w:lang w:val="ru-RU" w:eastAsia="ru-RU" w:bidi="ru-RU"/>
        </w:rPr>
        <w:t>И</w:t>
      </w:r>
      <w:r w:rsidRPr="00043EAD">
        <w:rPr>
          <w:rStyle w:val="210pt1pt"/>
          <w:sz w:val="22"/>
          <w:szCs w:val="22"/>
          <w:vertAlign w:val="subscript"/>
          <w:lang w:val="ru-RU" w:eastAsia="ru-RU" w:bidi="ru-RU"/>
        </w:rPr>
        <w:t>3</w:t>
      </w:r>
      <w:r w:rsidRPr="00043EAD">
        <w:rPr>
          <w:rStyle w:val="210pt1pt"/>
          <w:sz w:val="22"/>
          <w:szCs w:val="22"/>
          <w:lang w:val="ru-RU" w:eastAsia="ru-RU" w:bidi="ru-RU"/>
        </w:rPr>
        <w:t>.</w:t>
      </w:r>
      <w:r w:rsidRPr="00043EAD">
        <w:rPr>
          <w:rStyle w:val="20pt"/>
          <w:sz w:val="22"/>
          <w:szCs w:val="22"/>
        </w:rPr>
        <w:t xml:space="preserve"> Один из возможных схемных вариантов детектора системы АРУ с задержкой показан на рис. 2.36. Нагрузку детектора составляют резистор </w:t>
      </w:r>
      <w:r w:rsidRPr="00043EAD">
        <w:rPr>
          <w:rStyle w:val="210pt1pt"/>
          <w:sz w:val="22"/>
          <w:szCs w:val="22"/>
        </w:rPr>
        <w:t>R</w:t>
      </w:r>
      <w:r w:rsidRPr="00043EAD">
        <w:rPr>
          <w:rStyle w:val="210pt1pt"/>
          <w:sz w:val="22"/>
          <w:szCs w:val="22"/>
          <w:lang w:val="ru-RU"/>
        </w:rPr>
        <w:t>5</w:t>
      </w:r>
      <w:r w:rsidRPr="00043EAD">
        <w:rPr>
          <w:rStyle w:val="20pt"/>
          <w:sz w:val="22"/>
          <w:szCs w:val="22"/>
          <w:lang w:eastAsia="en-US" w:bidi="en-US"/>
        </w:rPr>
        <w:t xml:space="preserve"> </w:t>
      </w:r>
      <w:r w:rsidRPr="00043EAD">
        <w:rPr>
          <w:rStyle w:val="20pt"/>
          <w:sz w:val="22"/>
          <w:szCs w:val="22"/>
        </w:rPr>
        <w:t xml:space="preserve">и конденсатор </w:t>
      </w:r>
      <w:r w:rsidRPr="00043EAD">
        <w:rPr>
          <w:rStyle w:val="210pt1pt"/>
          <w:sz w:val="22"/>
          <w:szCs w:val="22"/>
          <w:lang w:val="ru-RU" w:eastAsia="ru-RU" w:bidi="ru-RU"/>
        </w:rPr>
        <w:t>С4.</w:t>
      </w:r>
      <w:r w:rsidRPr="00043EAD">
        <w:rPr>
          <w:rStyle w:val="20pt"/>
          <w:sz w:val="22"/>
          <w:szCs w:val="22"/>
        </w:rPr>
        <w:t xml:space="preserve"> Напряжение задержки формируется делителем </w:t>
      </w:r>
      <w:r w:rsidRPr="00043EAD">
        <w:rPr>
          <w:rStyle w:val="20pt"/>
          <w:sz w:val="22"/>
          <w:szCs w:val="22"/>
        </w:rPr>
        <w:lastRenderedPageBreak/>
        <w:t xml:space="preserve">напряжения, состоящим из резисторов </w:t>
      </w:r>
      <w:r w:rsidRPr="00043EAD">
        <w:rPr>
          <w:rStyle w:val="210pt1pt"/>
          <w:sz w:val="22"/>
          <w:szCs w:val="22"/>
        </w:rPr>
        <w:t>R</w:t>
      </w:r>
      <w:r w:rsidRPr="00043EAD">
        <w:rPr>
          <w:rStyle w:val="210pt1pt"/>
          <w:sz w:val="22"/>
          <w:szCs w:val="22"/>
          <w:lang w:val="ru-RU"/>
        </w:rPr>
        <w:t>1</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R</w:t>
      </w:r>
      <w:r w:rsidRPr="00043EAD">
        <w:rPr>
          <w:rStyle w:val="210pt1pt"/>
          <w:sz w:val="22"/>
          <w:szCs w:val="22"/>
          <w:lang w:val="ru-RU"/>
        </w:rPr>
        <w:t>2.</w:t>
      </w:r>
      <w:r w:rsidRPr="00043EAD">
        <w:rPr>
          <w:rStyle w:val="20pt"/>
          <w:sz w:val="22"/>
          <w:szCs w:val="22"/>
          <w:lang w:eastAsia="en-US" w:bidi="en-US"/>
        </w:rPr>
        <w:t xml:space="preserve"> </w:t>
      </w:r>
      <w:r w:rsidRPr="00043EAD">
        <w:rPr>
          <w:rStyle w:val="20pt"/>
          <w:sz w:val="22"/>
          <w:szCs w:val="22"/>
        </w:rPr>
        <w:t>Делитель, образованный резис</w:t>
      </w:r>
      <w:r w:rsidRPr="00043EAD">
        <w:rPr>
          <w:rStyle w:val="20pt"/>
          <w:sz w:val="22"/>
          <w:szCs w:val="22"/>
        </w:rPr>
        <w:softHyphen/>
        <w:t xml:space="preserve">торами </w:t>
      </w:r>
      <w:r w:rsidRPr="00043EAD">
        <w:rPr>
          <w:rStyle w:val="210pt1pt"/>
          <w:sz w:val="22"/>
          <w:szCs w:val="22"/>
        </w:rPr>
        <w:t>R</w:t>
      </w:r>
      <w:r w:rsidRPr="00043EAD">
        <w:rPr>
          <w:rStyle w:val="210pt1pt"/>
          <w:sz w:val="22"/>
          <w:szCs w:val="22"/>
          <w:lang w:val="ru-RU"/>
        </w:rPr>
        <w:t xml:space="preserve">3, </w:t>
      </w:r>
      <w:r w:rsidRPr="00043EAD">
        <w:rPr>
          <w:rStyle w:val="210pt1pt"/>
          <w:sz w:val="22"/>
          <w:szCs w:val="22"/>
        </w:rPr>
        <w:t>R</w:t>
      </w:r>
      <w:r w:rsidRPr="00043EAD">
        <w:rPr>
          <w:rStyle w:val="210pt1pt"/>
          <w:sz w:val="22"/>
          <w:szCs w:val="22"/>
          <w:lang w:val="ru-RU"/>
        </w:rPr>
        <w:t>4,</w:t>
      </w:r>
      <w:r w:rsidRPr="00043EAD">
        <w:rPr>
          <w:rStyle w:val="20pt"/>
          <w:sz w:val="22"/>
          <w:szCs w:val="22"/>
          <w:lang w:eastAsia="en-US" w:bidi="en-US"/>
        </w:rPr>
        <w:t xml:space="preserve"> </w:t>
      </w:r>
      <w:r w:rsidRPr="00043EAD">
        <w:rPr>
          <w:rStyle w:val="20pt"/>
          <w:sz w:val="22"/>
          <w:szCs w:val="22"/>
        </w:rPr>
        <w:t xml:space="preserve">формирует напряжение начального смещения </w:t>
      </w:r>
      <w:r w:rsidRPr="00043EAD">
        <w:rPr>
          <w:rStyle w:val="210pt1pt"/>
          <w:sz w:val="22"/>
          <w:szCs w:val="22"/>
        </w:rPr>
        <w:t>U</w:t>
      </w:r>
      <w:r w:rsidRPr="00043EAD">
        <w:rPr>
          <w:rStyle w:val="20pt"/>
          <w:sz w:val="22"/>
          <w:szCs w:val="22"/>
          <w:vertAlign w:val="subscript"/>
          <w:lang w:val="en-US" w:eastAsia="en-US" w:bidi="en-US"/>
        </w:rPr>
        <w:t>c</w:t>
      </w:r>
      <w:r w:rsidRPr="00043EAD">
        <w:rPr>
          <w:rStyle w:val="20pt"/>
          <w:sz w:val="22"/>
          <w:szCs w:val="22"/>
          <w:vertAlign w:val="subscript"/>
        </w:rPr>
        <w:t>м</w:t>
      </w:r>
      <w:r w:rsidRPr="00043EAD">
        <w:rPr>
          <w:rStyle w:val="20pt"/>
          <w:sz w:val="22"/>
          <w:szCs w:val="22"/>
        </w:rPr>
        <w:t>, подаваемое на базу регулируемого транзистора.</w:t>
      </w:r>
    </w:p>
    <w:p w:rsidR="00105859" w:rsidRPr="00043EAD" w:rsidRDefault="007824B5">
      <w:pPr>
        <w:pStyle w:val="22"/>
        <w:shd w:val="clear" w:color="auto" w:fill="auto"/>
        <w:spacing w:before="0" w:line="211" w:lineRule="exact"/>
        <w:ind w:firstLine="380"/>
        <w:jc w:val="both"/>
        <w:rPr>
          <w:sz w:val="22"/>
          <w:szCs w:val="22"/>
        </w:rPr>
        <w:sectPr w:rsidR="00105859" w:rsidRPr="00043EAD">
          <w:footerReference w:type="even" r:id="rId78"/>
          <w:footerReference w:type="default" r:id="rId79"/>
          <w:pgSz w:w="8400" w:h="11900"/>
          <w:pgMar w:top="449" w:right="662" w:bottom="826" w:left="947" w:header="0" w:footer="3" w:gutter="0"/>
          <w:cols w:space="720"/>
          <w:noEndnote/>
          <w:docGrid w:linePitch="360"/>
        </w:sectPr>
      </w:pPr>
      <w:r w:rsidRPr="00043EAD">
        <w:rPr>
          <w:rStyle w:val="20pt"/>
          <w:sz w:val="22"/>
          <w:szCs w:val="22"/>
        </w:rPr>
        <w:t>На рис. 2.37 показан примерный вид амплитудной характерис</w:t>
      </w:r>
      <w:r w:rsidRPr="00043EAD">
        <w:rPr>
          <w:rStyle w:val="20pt"/>
          <w:sz w:val="22"/>
          <w:szCs w:val="22"/>
        </w:rPr>
        <w:softHyphen/>
        <w:t xml:space="preserve">тики усилителя без АРУ (кривая </w:t>
      </w:r>
      <w:r w:rsidRPr="00043EAD">
        <w:rPr>
          <w:rStyle w:val="210pt1pt"/>
          <w:sz w:val="22"/>
          <w:szCs w:val="22"/>
          <w:lang w:val="ru-RU" w:eastAsia="ru-RU" w:bidi="ru-RU"/>
        </w:rPr>
        <w:t>1),</w:t>
      </w:r>
      <w:r w:rsidRPr="00043EAD">
        <w:rPr>
          <w:rStyle w:val="20pt"/>
          <w:sz w:val="22"/>
          <w:szCs w:val="22"/>
        </w:rPr>
        <w:t xml:space="preserve"> с АРУ без задержки (кри-</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lastRenderedPageBreak/>
        <w:t xml:space="preserve">вая </w:t>
      </w:r>
      <w:r w:rsidRPr="00043EAD">
        <w:rPr>
          <w:rStyle w:val="210pt1pt"/>
          <w:sz w:val="22"/>
          <w:szCs w:val="22"/>
          <w:lang w:val="ru-RU" w:eastAsia="ru-RU" w:bidi="ru-RU"/>
        </w:rPr>
        <w:t>2)</w:t>
      </w:r>
      <w:r w:rsidRPr="00043EAD">
        <w:rPr>
          <w:rStyle w:val="20pt"/>
          <w:sz w:val="22"/>
          <w:szCs w:val="22"/>
        </w:rPr>
        <w:t xml:space="preserve"> и с АРУ, имеющей задержку (кривая </w:t>
      </w:r>
      <w:r w:rsidRPr="00043EAD">
        <w:rPr>
          <w:rStyle w:val="210pt1pt"/>
          <w:sz w:val="22"/>
          <w:szCs w:val="22"/>
          <w:lang w:val="ru-RU" w:eastAsia="ru-RU" w:bidi="ru-RU"/>
        </w:rPr>
        <w:t>3).</w:t>
      </w:r>
      <w:r w:rsidRPr="00043EAD">
        <w:rPr>
          <w:rStyle w:val="20pt"/>
          <w:sz w:val="22"/>
          <w:szCs w:val="22"/>
        </w:rPr>
        <w:t xml:space="preserve"> Как видно из ри</w:t>
      </w:r>
      <w:r w:rsidRPr="00043EAD">
        <w:rPr>
          <w:rStyle w:val="20pt"/>
          <w:sz w:val="22"/>
          <w:szCs w:val="22"/>
        </w:rPr>
        <w:softHyphen/>
        <w:t>сунка, применение задержки позволяет повысить уровень, на кото</w:t>
      </w:r>
      <w:r w:rsidRPr="00043EAD">
        <w:rPr>
          <w:rStyle w:val="20pt"/>
          <w:sz w:val="22"/>
          <w:szCs w:val="22"/>
        </w:rPr>
        <w:softHyphen/>
        <w:t>ром стабилизируется амплитуда выходного напряжения усилителя.</w:t>
      </w:r>
    </w:p>
    <w:p w:rsidR="00105859" w:rsidRPr="00043EAD" w:rsidRDefault="00134C30">
      <w:pPr>
        <w:pStyle w:val="22"/>
        <w:shd w:val="clear" w:color="auto" w:fill="auto"/>
        <w:spacing w:before="0" w:line="211" w:lineRule="exact"/>
        <w:ind w:firstLine="0"/>
        <w:jc w:val="right"/>
        <w:rPr>
          <w:sz w:val="22"/>
          <w:szCs w:val="22"/>
        </w:rPr>
      </w:pPr>
      <w:r w:rsidRPr="00043EAD">
        <w:rPr>
          <w:noProof/>
          <w:sz w:val="22"/>
          <w:szCs w:val="22"/>
          <w:lang w:bidi="ar-SA"/>
        </w:rPr>
        <w:drawing>
          <wp:anchor distT="0" distB="280670" distL="213360" distR="551815" simplePos="0" relativeHeight="251311104" behindDoc="1" locked="0" layoutInCell="1" allowOverlap="1" wp14:anchorId="5CBFAD92" wp14:editId="40729F91">
            <wp:simplePos x="0" y="0"/>
            <wp:positionH relativeFrom="margin">
              <wp:posOffset>217805</wp:posOffset>
            </wp:positionH>
            <wp:positionV relativeFrom="paragraph">
              <wp:posOffset>643255</wp:posOffset>
            </wp:positionV>
            <wp:extent cx="1786255" cy="932815"/>
            <wp:effectExtent l="0" t="0" r="4445" b="635"/>
            <wp:wrapTopAndBottom/>
            <wp:docPr id="1191" name="Picture 1040" descr="C:\Users\836D~1\AppData\Local\Temp\FineReader12.00\media\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0" descr="C:\Users\836D~1\AppData\Local\Temp\FineReader12.00\media\image30.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786255" cy="93281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w:drawing>
          <wp:anchor distT="0" distB="0" distL="751840" distR="164465" simplePos="0" relativeHeight="251312128" behindDoc="1" locked="0" layoutInCell="1" allowOverlap="1" wp14:anchorId="08605C3D" wp14:editId="73BF4C79">
            <wp:simplePos x="0" y="0"/>
            <wp:positionH relativeFrom="margin">
              <wp:posOffset>2555875</wp:posOffset>
            </wp:positionH>
            <wp:positionV relativeFrom="paragraph">
              <wp:posOffset>417830</wp:posOffset>
            </wp:positionV>
            <wp:extent cx="1566545" cy="1438910"/>
            <wp:effectExtent l="0" t="0" r="0" b="8890"/>
            <wp:wrapTopAndBottom/>
            <wp:docPr id="1190" name="Picture 1039" descr="C:\Users\836D~1\AppData\Local\Temp\FineReader12.00\media\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9" descr="C:\Users\836D~1\AppData\Local\Temp\FineReader12.00\media\image31.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566545" cy="143891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20pt"/>
          <w:sz w:val="22"/>
          <w:szCs w:val="22"/>
        </w:rPr>
        <w:t>При анализе систем АРУ часто необходимо выяснять, устойчи</w:t>
      </w:r>
      <w:r w:rsidR="007824B5" w:rsidRPr="00043EAD">
        <w:rPr>
          <w:rStyle w:val="20pt"/>
          <w:sz w:val="22"/>
          <w:szCs w:val="22"/>
        </w:rPr>
        <w:softHyphen/>
        <w:t>ва ли проектируемая система регулирования, каково качество ста</w:t>
      </w:r>
      <w:r w:rsidR="007824B5" w:rsidRPr="00043EAD">
        <w:rPr>
          <w:rStyle w:val="20pt"/>
          <w:sz w:val="22"/>
          <w:szCs w:val="22"/>
        </w:rPr>
        <w:softHyphen/>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билизации выходного напряжения в стационарном режиме, какова длительность переходных процессов, при каких условиях отсутст</w:t>
      </w:r>
      <w:r w:rsidRPr="00043EAD">
        <w:rPr>
          <w:rStyle w:val="20pt"/>
          <w:sz w:val="22"/>
          <w:szCs w:val="22"/>
        </w:rPr>
        <w:softHyphen/>
        <w:t>вуют заметные искажения полезной амплитудной модуляции сиг</w:t>
      </w:r>
      <w:r w:rsidRPr="00043EAD">
        <w:rPr>
          <w:rStyle w:val="20pt"/>
          <w:sz w:val="22"/>
          <w:szCs w:val="22"/>
        </w:rPr>
        <w:softHyphen/>
        <w:t>нала. Для ответа на эти вопросы необходимо найти уравнения, описывающие поведение отдельных элементов и всей замкнутой системы регулирования. Основным инерционным элементом систе</w:t>
      </w:r>
      <w:r w:rsidRPr="00043EAD">
        <w:rPr>
          <w:rStyle w:val="20pt"/>
          <w:sz w:val="22"/>
          <w:szCs w:val="22"/>
        </w:rPr>
        <w:softHyphen/>
        <w:t>мы АРУ, изображенной на рис. 2.34, является фильтр ниж</w:t>
      </w:r>
      <w:r w:rsidRPr="00043EAD">
        <w:rPr>
          <w:rStyle w:val="20pt"/>
          <w:sz w:val="22"/>
          <w:szCs w:val="22"/>
        </w:rPr>
        <w:softHyphen/>
        <w:t>них частот. Остальные элементы системы приближенно будем счи</w:t>
      </w:r>
      <w:r w:rsidRPr="00043EAD">
        <w:rPr>
          <w:rStyle w:val="20pt"/>
          <w:sz w:val="22"/>
          <w:szCs w:val="22"/>
        </w:rPr>
        <w:softHyphen/>
        <w:t>тать безынерционными. Отметим, что при исследовании устойчиво</w:t>
      </w:r>
      <w:r w:rsidRPr="00043EAD">
        <w:rPr>
          <w:rStyle w:val="20pt"/>
          <w:sz w:val="22"/>
          <w:szCs w:val="22"/>
        </w:rPr>
        <w:softHyphen/>
        <w:t>сти процесса регулирования может быть необходим также учет инерционности регулируемого усилителя. Подробнее этот случай обсуждается в гл. 4.</w:t>
      </w:r>
    </w:p>
    <w:p w:rsidR="00105859" w:rsidRPr="00043EAD" w:rsidRDefault="007824B5">
      <w:pPr>
        <w:pStyle w:val="22"/>
        <w:shd w:val="clear" w:color="auto" w:fill="auto"/>
        <w:spacing w:before="0" w:after="69" w:line="211" w:lineRule="exact"/>
        <w:ind w:firstLine="380"/>
        <w:jc w:val="both"/>
        <w:rPr>
          <w:sz w:val="22"/>
          <w:szCs w:val="22"/>
        </w:rPr>
      </w:pPr>
      <w:r w:rsidRPr="00043EAD">
        <w:rPr>
          <w:rStyle w:val="20pt"/>
          <w:sz w:val="22"/>
          <w:szCs w:val="22"/>
        </w:rPr>
        <w:t xml:space="preserve">Зависимость коэффициента усиления </w:t>
      </w:r>
      <w:r w:rsidRPr="00043EAD">
        <w:rPr>
          <w:rStyle w:val="210pt1pt"/>
          <w:sz w:val="22"/>
          <w:szCs w:val="22"/>
        </w:rPr>
        <w:t>k</w:t>
      </w:r>
      <w:r w:rsidRPr="00043EAD">
        <w:rPr>
          <w:rStyle w:val="210pt1pt"/>
          <w:sz w:val="22"/>
          <w:szCs w:val="22"/>
          <w:vertAlign w:val="subscript"/>
        </w:rPr>
        <w:t>Y</w:t>
      </w:r>
      <w:r w:rsidRPr="00043EAD">
        <w:rPr>
          <w:rStyle w:val="20pt"/>
          <w:sz w:val="22"/>
          <w:szCs w:val="22"/>
          <w:lang w:eastAsia="en-US" w:bidi="en-US"/>
        </w:rPr>
        <w:t xml:space="preserve"> </w:t>
      </w:r>
      <w:r w:rsidRPr="00043EAD">
        <w:rPr>
          <w:rStyle w:val="20pt"/>
          <w:sz w:val="22"/>
          <w:szCs w:val="22"/>
        </w:rPr>
        <w:t>от величины регулирую</w:t>
      </w:r>
      <w:r w:rsidRPr="00043EAD">
        <w:rPr>
          <w:rStyle w:val="20pt"/>
          <w:sz w:val="22"/>
          <w:szCs w:val="22"/>
        </w:rPr>
        <w:softHyphen/>
        <w:t xml:space="preserve">щего напряжения </w:t>
      </w:r>
      <w:r w:rsidRPr="00043EAD">
        <w:rPr>
          <w:rStyle w:val="210pt1pt"/>
          <w:sz w:val="22"/>
          <w:szCs w:val="22"/>
          <w:lang w:val="ru-RU" w:eastAsia="ru-RU" w:bidi="ru-RU"/>
        </w:rPr>
        <w:t>щ,</w:t>
      </w:r>
      <w:r w:rsidRPr="00043EAD">
        <w:rPr>
          <w:rStyle w:val="20pt"/>
          <w:sz w:val="22"/>
          <w:szCs w:val="22"/>
        </w:rPr>
        <w:t xml:space="preserve"> которую называют регулировочной характе</w:t>
      </w:r>
      <w:r w:rsidRPr="00043EAD">
        <w:rPr>
          <w:rStyle w:val="20pt"/>
          <w:sz w:val="22"/>
          <w:szCs w:val="22"/>
        </w:rPr>
        <w:softHyphen/>
        <w:t>ристикой усилителя, в общем случае является нелинейной. Часто ее аппроксимируют линейной зависимостью вида</w:t>
      </w:r>
    </w:p>
    <w:p w:rsidR="00105859" w:rsidRPr="00043EAD" w:rsidRDefault="007824B5">
      <w:pPr>
        <w:pStyle w:val="22"/>
        <w:shd w:val="clear" w:color="auto" w:fill="auto"/>
        <w:tabs>
          <w:tab w:val="left" w:pos="6132"/>
        </w:tabs>
        <w:spacing w:before="0" w:after="14" w:line="200" w:lineRule="exact"/>
        <w:ind w:left="2620" w:firstLine="0"/>
        <w:jc w:val="both"/>
        <w:rPr>
          <w:sz w:val="22"/>
          <w:szCs w:val="22"/>
        </w:rPr>
      </w:pPr>
      <w:r w:rsidRPr="00043EAD">
        <w:rPr>
          <w:rStyle w:val="210pt1pt"/>
          <w:sz w:val="22"/>
          <w:szCs w:val="22"/>
        </w:rPr>
        <w:t>k</w:t>
      </w:r>
      <w:r w:rsidRPr="00043EAD">
        <w:rPr>
          <w:rStyle w:val="210pt1pt"/>
          <w:sz w:val="22"/>
          <w:szCs w:val="22"/>
          <w:vertAlign w:val="subscript"/>
        </w:rPr>
        <w:t>Y</w:t>
      </w:r>
      <w:r w:rsidRPr="00043EAD">
        <w:rPr>
          <w:rStyle w:val="210pt1pt"/>
          <w:sz w:val="22"/>
          <w:szCs w:val="22"/>
          <w:lang w:val="ru-RU"/>
        </w:rPr>
        <w:t>=</w:t>
      </w:r>
      <w:r w:rsidRPr="00043EAD">
        <w:rPr>
          <w:rStyle w:val="210pt1pt"/>
          <w:sz w:val="22"/>
          <w:szCs w:val="22"/>
        </w:rPr>
        <w:t>k</w:t>
      </w:r>
      <w:r w:rsidRPr="00043EAD">
        <w:rPr>
          <w:rStyle w:val="20pt"/>
          <w:sz w:val="22"/>
          <w:szCs w:val="22"/>
          <w:vertAlign w:val="subscript"/>
          <w:lang w:eastAsia="en-US" w:bidi="en-US"/>
        </w:rPr>
        <w:t>0</w:t>
      </w:r>
      <w:r w:rsidRPr="00043EAD">
        <w:rPr>
          <w:rStyle w:val="20pt"/>
          <w:sz w:val="22"/>
          <w:szCs w:val="22"/>
        </w:rPr>
        <w:t>—</w:t>
      </w:r>
      <w:r w:rsidRPr="00043EAD">
        <w:rPr>
          <w:rStyle w:val="20pt"/>
          <w:sz w:val="22"/>
          <w:szCs w:val="22"/>
          <w:lang w:val="en-US" w:eastAsia="en-US" w:bidi="en-US"/>
        </w:rPr>
        <w:t>Spy</w:t>
      </w:r>
      <w:r w:rsidRPr="00043EAD">
        <w:rPr>
          <w:rStyle w:val="20pt"/>
          <w:sz w:val="22"/>
          <w:szCs w:val="22"/>
          <w:lang w:eastAsia="en-US" w:bidi="en-US"/>
        </w:rPr>
        <w:t xml:space="preserve"> </w:t>
      </w:r>
      <w:r w:rsidRPr="00043EAD">
        <w:rPr>
          <w:rStyle w:val="20pt"/>
          <w:sz w:val="22"/>
          <w:szCs w:val="22"/>
        </w:rPr>
        <w:t>Пр,</w:t>
      </w:r>
      <w:r w:rsidRPr="00043EAD">
        <w:rPr>
          <w:rStyle w:val="20pt"/>
          <w:sz w:val="22"/>
          <w:szCs w:val="22"/>
        </w:rPr>
        <w:tab/>
        <w:t>(2.36)</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10pt1pt"/>
          <w:sz w:val="22"/>
          <w:szCs w:val="22"/>
        </w:rPr>
        <w:t>k</w:t>
      </w:r>
      <w:r w:rsidRPr="00043EAD">
        <w:rPr>
          <w:rStyle w:val="210pt1pt"/>
          <w:sz w:val="22"/>
          <w:szCs w:val="22"/>
          <w:vertAlign w:val="subscript"/>
          <w:lang w:val="ru-RU"/>
        </w:rPr>
        <w:t>0</w:t>
      </w:r>
      <w:r w:rsidRPr="00043EAD">
        <w:rPr>
          <w:rStyle w:val="20pt"/>
          <w:sz w:val="22"/>
          <w:szCs w:val="22"/>
          <w:lang w:eastAsia="en-US" w:bidi="en-US"/>
        </w:rPr>
        <w:t xml:space="preserve"> </w:t>
      </w:r>
      <w:r w:rsidRPr="00043EAD">
        <w:rPr>
          <w:rStyle w:val="20pt"/>
          <w:sz w:val="22"/>
          <w:szCs w:val="22"/>
        </w:rPr>
        <w:t>— значение коэффициента усиления при нулевом регулирую</w:t>
      </w:r>
      <w:r w:rsidRPr="00043EAD">
        <w:rPr>
          <w:rStyle w:val="20pt"/>
          <w:sz w:val="22"/>
          <w:szCs w:val="22"/>
        </w:rPr>
        <w:softHyphen/>
        <w:t xml:space="preserve">щем напряжении; </w:t>
      </w:r>
      <w:r w:rsidRPr="00043EAD">
        <w:rPr>
          <w:rStyle w:val="20pt"/>
          <w:sz w:val="22"/>
          <w:szCs w:val="22"/>
          <w:lang w:val="en-US" w:eastAsia="en-US" w:bidi="en-US"/>
        </w:rPr>
        <w:t>S</w:t>
      </w:r>
      <w:r w:rsidRPr="00043EAD">
        <w:rPr>
          <w:rStyle w:val="20pt"/>
          <w:sz w:val="22"/>
          <w:szCs w:val="22"/>
          <w:vertAlign w:val="subscript"/>
          <w:lang w:val="en-US" w:eastAsia="en-US" w:bidi="en-US"/>
        </w:rPr>
        <w:t>py</w:t>
      </w:r>
      <w:r w:rsidRPr="00043EAD">
        <w:rPr>
          <w:rStyle w:val="20pt"/>
          <w:sz w:val="22"/>
          <w:szCs w:val="22"/>
          <w:lang w:eastAsia="en-US" w:bidi="en-US"/>
        </w:rPr>
        <w:t xml:space="preserve"> </w:t>
      </w:r>
      <w:r w:rsidRPr="00043EAD">
        <w:rPr>
          <w:rStyle w:val="20pt"/>
          <w:sz w:val="22"/>
          <w:szCs w:val="22"/>
        </w:rPr>
        <w:t>— крутизна регулировочной характеристики усилителя.</w:t>
      </w:r>
    </w:p>
    <w:p w:rsidR="00105859" w:rsidRPr="00043EAD" w:rsidRDefault="007824B5">
      <w:pPr>
        <w:pStyle w:val="22"/>
        <w:shd w:val="clear" w:color="auto" w:fill="auto"/>
        <w:spacing w:before="0" w:after="69" w:line="211" w:lineRule="exact"/>
        <w:ind w:firstLine="380"/>
        <w:jc w:val="both"/>
        <w:rPr>
          <w:sz w:val="22"/>
          <w:szCs w:val="22"/>
        </w:rPr>
      </w:pPr>
      <w:r w:rsidRPr="00043EAD">
        <w:rPr>
          <w:rStyle w:val="20pt"/>
          <w:sz w:val="22"/>
          <w:szCs w:val="22"/>
        </w:rPr>
        <w:t xml:space="preserve">При отсутствии ограничения в усилителе амплитуда </w:t>
      </w:r>
      <w:r w:rsidRPr="00043EAD">
        <w:rPr>
          <w:rStyle w:val="210pt1pt"/>
          <w:sz w:val="22"/>
          <w:szCs w:val="22"/>
        </w:rPr>
        <w:t>U</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вы</w:t>
      </w:r>
      <w:r w:rsidRPr="00043EAD">
        <w:rPr>
          <w:rStyle w:val="20pt"/>
          <w:sz w:val="22"/>
          <w:szCs w:val="22"/>
        </w:rPr>
        <w:softHyphen/>
        <w:t xml:space="preserve">ходного напряжения связана с амплитудой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входного сигнала соотношением</w:t>
      </w:r>
    </w:p>
    <w:p w:rsidR="00105859" w:rsidRPr="00043EAD" w:rsidRDefault="007824B5">
      <w:pPr>
        <w:pStyle w:val="22"/>
        <w:shd w:val="clear" w:color="auto" w:fill="auto"/>
        <w:tabs>
          <w:tab w:val="left" w:pos="6132"/>
        </w:tabs>
        <w:spacing w:before="0" w:after="19" w:line="200" w:lineRule="exact"/>
        <w:ind w:left="2720" w:firstLine="0"/>
        <w:jc w:val="both"/>
        <w:rPr>
          <w:sz w:val="22"/>
          <w:szCs w:val="22"/>
        </w:rPr>
      </w:pPr>
      <w:r w:rsidRPr="00043EAD">
        <w:rPr>
          <w:rStyle w:val="210pt1pt"/>
          <w:sz w:val="22"/>
          <w:szCs w:val="22"/>
          <w:lang w:val="ru-RU" w:eastAsia="ru-RU" w:bidi="ru-RU"/>
        </w:rPr>
        <w:t xml:space="preserve">и*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KUi</w:t>
      </w:r>
      <w:r w:rsidRPr="00043EAD">
        <w:rPr>
          <w:rStyle w:val="20pt"/>
          <w:sz w:val="22"/>
          <w:szCs w:val="22"/>
          <w:lang w:eastAsia="en-US" w:bidi="en-US"/>
        </w:rPr>
        <w:t xml:space="preserve"> </w:t>
      </w:r>
      <w:r w:rsidRPr="00043EAD">
        <w:rPr>
          <w:rStyle w:val="20pt"/>
          <w:sz w:val="22"/>
          <w:szCs w:val="22"/>
        </w:rPr>
        <w:t>(0-</w:t>
      </w:r>
      <w:r w:rsidRPr="00043EAD">
        <w:rPr>
          <w:rStyle w:val="20pt"/>
          <w:sz w:val="22"/>
          <w:szCs w:val="22"/>
        </w:rPr>
        <w:tab/>
        <w:t>(2.37)</w:t>
      </w:r>
    </w:p>
    <w:p w:rsidR="00105859" w:rsidRPr="00043EAD" w:rsidRDefault="007824B5">
      <w:pPr>
        <w:pStyle w:val="22"/>
        <w:shd w:val="clear" w:color="auto" w:fill="auto"/>
        <w:spacing w:before="0" w:after="69" w:line="211" w:lineRule="exact"/>
        <w:ind w:firstLine="0"/>
        <w:jc w:val="both"/>
        <w:rPr>
          <w:sz w:val="22"/>
          <w:szCs w:val="22"/>
        </w:rPr>
      </w:pPr>
      <w:r w:rsidRPr="00043EAD">
        <w:rPr>
          <w:rStyle w:val="20pt"/>
          <w:sz w:val="22"/>
          <w:szCs w:val="22"/>
        </w:rPr>
        <w:lastRenderedPageBreak/>
        <w:t>При линейном режиме детектирования выходное напряжение де</w:t>
      </w:r>
      <w:r w:rsidRPr="00043EAD">
        <w:rPr>
          <w:rStyle w:val="20pt"/>
          <w:sz w:val="22"/>
          <w:szCs w:val="22"/>
        </w:rPr>
        <w:softHyphen/>
        <w:t>тектора ц</w:t>
      </w:r>
      <w:r w:rsidRPr="00043EAD">
        <w:rPr>
          <w:rStyle w:val="20pt"/>
          <w:sz w:val="22"/>
          <w:szCs w:val="22"/>
          <w:vertAlign w:val="subscript"/>
        </w:rPr>
        <w:t>д</w:t>
      </w:r>
      <w:r w:rsidRPr="00043EAD">
        <w:rPr>
          <w:rStyle w:val="20pt"/>
          <w:sz w:val="22"/>
          <w:szCs w:val="22"/>
        </w:rPr>
        <w:t xml:space="preserve"> определяется выражением</w:t>
      </w:r>
    </w:p>
    <w:p w:rsidR="00105859" w:rsidRPr="00043EAD" w:rsidRDefault="007824B5">
      <w:pPr>
        <w:pStyle w:val="172"/>
        <w:shd w:val="clear" w:color="auto" w:fill="auto"/>
        <w:spacing w:before="0" w:after="81" w:line="200" w:lineRule="exact"/>
        <w:ind w:left="3660"/>
        <w:rPr>
          <w:sz w:val="22"/>
          <w:szCs w:val="22"/>
        </w:rPr>
      </w:pPr>
      <w:r w:rsidRPr="00043EAD">
        <w:rPr>
          <w:rStyle w:val="17Cambria95pt0pt"/>
          <w:sz w:val="22"/>
          <w:szCs w:val="22"/>
        </w:rPr>
        <w:t xml:space="preserve">при </w:t>
      </w:r>
      <w:r w:rsidRPr="00043EAD">
        <w:rPr>
          <w:sz w:val="22"/>
          <w:szCs w:val="22"/>
          <w:lang w:val="en-US" w:eastAsia="en-US" w:bidi="en-US"/>
        </w:rPr>
        <w:t>U</w:t>
      </w:r>
      <w:r w:rsidRPr="00043EAD">
        <w:rPr>
          <w:sz w:val="22"/>
          <w:szCs w:val="22"/>
          <w:lang w:eastAsia="en-US" w:bidi="en-US"/>
        </w:rPr>
        <w:t>,&gt;</w:t>
      </w:r>
      <w:r w:rsidRPr="00043EAD">
        <w:rPr>
          <w:sz w:val="22"/>
          <w:szCs w:val="22"/>
          <w:lang w:val="en-US" w:eastAsia="en-US" w:bidi="en-US"/>
        </w:rPr>
        <w:t>U</w:t>
      </w:r>
      <w:r w:rsidRPr="00043EAD">
        <w:rPr>
          <w:sz w:val="22"/>
          <w:szCs w:val="22"/>
          <w:lang w:eastAsia="en-US" w:bidi="en-US"/>
        </w:rPr>
        <w:t>.,</w:t>
      </w:r>
    </w:p>
    <w:p w:rsidR="00105859" w:rsidRPr="00043EAD" w:rsidRDefault="007824B5">
      <w:pPr>
        <w:pStyle w:val="22"/>
        <w:shd w:val="clear" w:color="auto" w:fill="auto"/>
        <w:tabs>
          <w:tab w:val="left" w:pos="3652"/>
          <w:tab w:val="left" w:pos="6132"/>
        </w:tabs>
        <w:spacing w:before="0" w:line="200" w:lineRule="exact"/>
        <w:ind w:left="2260" w:firstLine="0"/>
        <w:jc w:val="both"/>
        <w:rPr>
          <w:sz w:val="22"/>
          <w:szCs w:val="22"/>
        </w:rPr>
      </w:pPr>
      <w:r w:rsidRPr="00043EAD">
        <w:rPr>
          <w:rStyle w:val="20pt"/>
          <w:sz w:val="22"/>
          <w:szCs w:val="22"/>
        </w:rPr>
        <w:t>10</w:t>
      </w:r>
      <w:r w:rsidRPr="00043EAD">
        <w:rPr>
          <w:rStyle w:val="20pt"/>
          <w:sz w:val="22"/>
          <w:szCs w:val="22"/>
        </w:rPr>
        <w:tab/>
        <w:t xml:space="preserve">при </w:t>
      </w:r>
      <w:r w:rsidRPr="00043EAD">
        <w:rPr>
          <w:rStyle w:val="210pt1pt"/>
          <w:sz w:val="22"/>
          <w:szCs w:val="22"/>
          <w:lang w:val="ru-RU" w:eastAsia="ru-RU" w:bidi="ru-RU"/>
        </w:rPr>
        <w:t>и</w:t>
      </w:r>
      <w:r w:rsidRPr="00043EAD">
        <w:rPr>
          <w:rStyle w:val="210pt1pt"/>
          <w:sz w:val="22"/>
          <w:szCs w:val="22"/>
          <w:vertAlign w:val="subscript"/>
          <w:lang w:val="ru-RU" w:eastAsia="ru-RU" w:bidi="ru-RU"/>
        </w:rPr>
        <w:t>%</w:t>
      </w:r>
      <w:r w:rsidRPr="00043EAD">
        <w:rPr>
          <w:rStyle w:val="20pt"/>
          <w:sz w:val="22"/>
          <w:szCs w:val="22"/>
        </w:rPr>
        <w:t xml:space="preserve"> &lt; </w:t>
      </w:r>
      <w:r w:rsidRPr="00043EAD">
        <w:rPr>
          <w:rStyle w:val="210pt1pt"/>
          <w:sz w:val="22"/>
          <w:szCs w:val="22"/>
          <w:lang w:val="ru-RU" w:eastAsia="ru-RU" w:bidi="ru-RU"/>
        </w:rPr>
        <w:t>и</w:t>
      </w:r>
      <w:r w:rsidRPr="00043EAD">
        <w:rPr>
          <w:rStyle w:val="210pt1pt"/>
          <w:sz w:val="22"/>
          <w:szCs w:val="22"/>
          <w:vertAlign w:val="subscript"/>
          <w:lang w:val="ru-RU" w:eastAsia="ru-RU" w:bidi="ru-RU"/>
        </w:rPr>
        <w:t>з</w:t>
      </w:r>
      <w:r w:rsidRPr="00043EAD">
        <w:rPr>
          <w:rStyle w:val="210pt1pt"/>
          <w:sz w:val="22"/>
          <w:szCs w:val="22"/>
          <w:lang w:val="ru-RU" w:eastAsia="ru-RU" w:bidi="ru-RU"/>
        </w:rPr>
        <w:t>,</w:t>
      </w:r>
      <w:r w:rsidRPr="00043EAD">
        <w:rPr>
          <w:rStyle w:val="210pt1pt"/>
          <w:sz w:val="22"/>
          <w:szCs w:val="22"/>
          <w:lang w:val="ru-RU" w:eastAsia="ru-RU" w:bidi="ru-RU"/>
        </w:rPr>
        <w:tab/>
      </w:r>
      <w:r w:rsidRPr="00043EAD">
        <w:rPr>
          <w:rStyle w:val="210pt1pt"/>
          <w:sz w:val="22"/>
          <w:szCs w:val="22"/>
          <w:vertAlign w:val="superscript"/>
          <w:lang w:val="ru-RU" w:eastAsia="ru-RU" w:bidi="ru-RU"/>
        </w:rPr>
        <w:t>К</w:t>
      </w:r>
      <w:r w:rsidRPr="00043EAD">
        <w:rPr>
          <w:sz w:val="22"/>
          <w:szCs w:val="22"/>
        </w:rPr>
        <w:br w:type="page"/>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lastRenderedPageBreak/>
        <w:t xml:space="preserve">где </w:t>
      </w:r>
      <w:r w:rsidRPr="00043EAD">
        <w:rPr>
          <w:rStyle w:val="210pt1pt"/>
          <w:sz w:val="22"/>
          <w:szCs w:val="22"/>
          <w:lang w:val="ru-RU" w:eastAsia="ru-RU" w:bidi="ru-RU"/>
        </w:rPr>
        <w:t>к</w:t>
      </w:r>
      <w:r w:rsidRPr="00043EAD">
        <w:rPr>
          <w:rStyle w:val="20pt"/>
          <w:sz w:val="22"/>
          <w:szCs w:val="22"/>
          <w:vertAlign w:val="subscript"/>
        </w:rPr>
        <w:t>д</w:t>
      </w:r>
      <w:r w:rsidRPr="00043EAD">
        <w:rPr>
          <w:rStyle w:val="20pt"/>
          <w:sz w:val="22"/>
          <w:szCs w:val="22"/>
        </w:rPr>
        <w:t>— коэффициент передачи детектора; £/</w:t>
      </w:r>
      <w:r w:rsidRPr="00043EAD">
        <w:rPr>
          <w:rStyle w:val="20pt"/>
          <w:sz w:val="22"/>
          <w:szCs w:val="22"/>
          <w:vertAlign w:val="subscript"/>
        </w:rPr>
        <w:t>3</w:t>
      </w:r>
      <w:r w:rsidRPr="00043EAD">
        <w:rPr>
          <w:rStyle w:val="20pt"/>
          <w:sz w:val="22"/>
          <w:szCs w:val="22"/>
        </w:rPr>
        <w:t xml:space="preserve"> — напряжение за</w:t>
      </w:r>
      <w:r w:rsidRPr="00043EAD">
        <w:rPr>
          <w:rStyle w:val="20pt"/>
          <w:sz w:val="22"/>
          <w:szCs w:val="22"/>
        </w:rPr>
        <w:softHyphen/>
        <w:t>держки.</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Фильтр нижних частот является линейным устройством и опи</w:t>
      </w:r>
      <w:r w:rsidRPr="00043EAD">
        <w:rPr>
          <w:rStyle w:val="20pt"/>
          <w:sz w:val="22"/>
          <w:szCs w:val="22"/>
        </w:rPr>
        <w:softHyphen/>
        <w:t xml:space="preserve">сывается операторным коэффициентом передачи </w:t>
      </w:r>
      <w:r w:rsidRPr="00043EAD">
        <w:rPr>
          <w:rStyle w:val="210pt1pt"/>
          <w:sz w:val="22"/>
          <w:szCs w:val="22"/>
          <w:lang w:val="ru-RU" w:eastAsia="ru-RU" w:bidi="ru-RU"/>
        </w:rPr>
        <w:t>Кф(р).</w:t>
      </w:r>
      <w:r w:rsidRPr="00043EAD">
        <w:rPr>
          <w:rStyle w:val="20pt"/>
          <w:sz w:val="22"/>
          <w:szCs w:val="22"/>
        </w:rPr>
        <w:t xml:space="preserve"> При этом выходное напряжение фильтра, являющееся регулирующим напря</w:t>
      </w:r>
      <w:r w:rsidRPr="00043EAD">
        <w:rPr>
          <w:rStyle w:val="20pt"/>
          <w:sz w:val="22"/>
          <w:szCs w:val="22"/>
        </w:rPr>
        <w:softHyphen/>
        <w:t>жением в схеме АРУ, описывается дифференциальным уравнени</w:t>
      </w:r>
      <w:r w:rsidRPr="00043EAD">
        <w:rPr>
          <w:rStyle w:val="20pt"/>
          <w:sz w:val="22"/>
          <w:szCs w:val="22"/>
        </w:rPr>
        <w:softHyphen/>
        <w:t>ем</w:t>
      </w:r>
    </w:p>
    <w:p w:rsidR="00105859" w:rsidRPr="00043EAD" w:rsidRDefault="007824B5">
      <w:pPr>
        <w:pStyle w:val="70"/>
        <w:shd w:val="clear" w:color="auto" w:fill="auto"/>
        <w:tabs>
          <w:tab w:val="left" w:pos="6109"/>
        </w:tabs>
        <w:spacing w:before="0" w:after="74" w:line="200" w:lineRule="exact"/>
        <w:ind w:left="2600"/>
        <w:rPr>
          <w:sz w:val="22"/>
          <w:szCs w:val="22"/>
          <w:lang w:val="ru-RU"/>
        </w:rPr>
      </w:pPr>
      <w:r w:rsidRPr="00043EAD">
        <w:rPr>
          <w:sz w:val="22"/>
          <w:szCs w:val="22"/>
          <w:lang w:val="ru-RU" w:eastAsia="ru-RU" w:bidi="ru-RU"/>
        </w:rPr>
        <w:t>и</w:t>
      </w:r>
      <w:r w:rsidRPr="00043EAD">
        <w:rPr>
          <w:sz w:val="22"/>
          <w:szCs w:val="22"/>
          <w:vertAlign w:val="subscript"/>
          <w:lang w:val="ru-RU" w:eastAsia="ru-RU" w:bidi="ru-RU"/>
        </w:rPr>
        <w:t>Р</w:t>
      </w:r>
      <w:r w:rsidRPr="00043EAD">
        <w:rPr>
          <w:sz w:val="22"/>
          <w:szCs w:val="22"/>
          <w:lang w:val="ru-RU" w:eastAsia="ru-RU" w:bidi="ru-RU"/>
        </w:rPr>
        <w:t>(0=К</w:t>
      </w:r>
      <w:r w:rsidRPr="00043EAD">
        <w:rPr>
          <w:sz w:val="22"/>
          <w:szCs w:val="22"/>
          <w:vertAlign w:val="subscript"/>
          <w:lang w:val="ru-RU" w:eastAsia="ru-RU" w:bidi="ru-RU"/>
        </w:rPr>
        <w:t>ф</w:t>
      </w:r>
      <w:r w:rsidRPr="00043EAD">
        <w:rPr>
          <w:sz w:val="22"/>
          <w:szCs w:val="22"/>
          <w:lang w:val="ru-RU" w:eastAsia="ru-RU" w:bidi="ru-RU"/>
        </w:rPr>
        <w:t>(р)и</w:t>
      </w:r>
      <w:r w:rsidRPr="00043EAD">
        <w:rPr>
          <w:sz w:val="22"/>
          <w:szCs w:val="22"/>
          <w:vertAlign w:val="subscript"/>
          <w:lang w:val="ru-RU" w:eastAsia="ru-RU" w:bidi="ru-RU"/>
        </w:rPr>
        <w:t>д</w:t>
      </w:r>
      <w:r w:rsidRPr="00043EAD">
        <w:rPr>
          <w:sz w:val="22"/>
          <w:szCs w:val="22"/>
          <w:lang w:val="ru-RU" w:eastAsia="ru-RU" w:bidi="ru-RU"/>
        </w:rPr>
        <w:t>у).</w:t>
      </w:r>
      <w:r w:rsidRPr="00043EAD">
        <w:rPr>
          <w:rStyle w:val="795pt0pt0"/>
          <w:sz w:val="22"/>
          <w:szCs w:val="22"/>
        </w:rPr>
        <w:tab/>
        <w:t>(2.39)</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Структурная схема системы АРУ, построенная в соответствии с уравнениями (2.36) — (2.39), показана на рис. 2.38. В этой схеме обозначено </w:t>
      </w:r>
      <w:r w:rsidRPr="00043EAD">
        <w:rPr>
          <w:rStyle w:val="210pt1pt"/>
          <w:sz w:val="22"/>
          <w:szCs w:val="22"/>
        </w:rPr>
        <w:t>k</w:t>
      </w:r>
      <w:r w:rsidRPr="00043EAD">
        <w:rPr>
          <w:rStyle w:val="210pt1pt"/>
          <w:sz w:val="22"/>
          <w:szCs w:val="22"/>
          <w:lang w:val="ru-RU"/>
        </w:rPr>
        <w:t>^(</w:t>
      </w:r>
      <w:r w:rsidRPr="00043EAD">
        <w:rPr>
          <w:rStyle w:val="210pt1pt"/>
          <w:sz w:val="22"/>
          <w:szCs w:val="22"/>
        </w:rPr>
        <w:t>U</w:t>
      </w:r>
      <w:r w:rsidRPr="00043EAD">
        <w:rPr>
          <w:rStyle w:val="20pt"/>
          <w:sz w:val="22"/>
          <w:szCs w:val="22"/>
          <w:vertAlign w:val="subscript"/>
        </w:rPr>
        <w:t>2</w:t>
      </w:r>
      <w:r w:rsidRPr="00043EAD">
        <w:rPr>
          <w:rStyle w:val="20pt"/>
          <w:sz w:val="22"/>
          <w:szCs w:val="22"/>
        </w:rPr>
        <w:t>—</w:t>
      </w:r>
      <w:r w:rsidRPr="00043EAD">
        <w:rPr>
          <w:rStyle w:val="210pt1pt"/>
          <w:sz w:val="22"/>
          <w:szCs w:val="22"/>
        </w:rPr>
        <w:t>U</w:t>
      </w:r>
      <w:r w:rsidRPr="00043EAD">
        <w:rPr>
          <w:rStyle w:val="210pt1pt"/>
          <w:sz w:val="22"/>
          <w:szCs w:val="22"/>
          <w:vertAlign w:val="subscript"/>
          <w:lang w:val="ru-RU"/>
        </w:rPr>
        <w:t>3</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w:t>
      </w:r>
      <w:r w:rsidRPr="00043EAD">
        <w:rPr>
          <w:rStyle w:val="210pt1pt"/>
          <w:sz w:val="22"/>
          <w:szCs w:val="22"/>
        </w:rPr>
        <w:t>f</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нелинейная зависимость вида</w:t>
      </w:r>
    </w:p>
    <w:p w:rsidR="00105859" w:rsidRPr="00043EAD" w:rsidRDefault="007824B5">
      <w:pPr>
        <w:pStyle w:val="100"/>
        <w:shd w:val="clear" w:color="auto" w:fill="auto"/>
        <w:spacing w:before="0" w:line="190" w:lineRule="exact"/>
        <w:ind w:left="2960"/>
        <w:jc w:val="left"/>
        <w:rPr>
          <w:sz w:val="22"/>
          <w:szCs w:val="22"/>
        </w:rPr>
      </w:pPr>
      <w:r w:rsidRPr="00043EAD">
        <w:rPr>
          <w:rStyle w:val="101pt"/>
          <w:b/>
          <w:bCs/>
          <w:sz w:val="22"/>
          <w:szCs w:val="22"/>
        </w:rPr>
        <w:t xml:space="preserve">,* при </w:t>
      </w:r>
      <w:r w:rsidRPr="00043EAD">
        <w:rPr>
          <w:rStyle w:val="10CenturySchoolbook85pt1pt100"/>
          <w:sz w:val="22"/>
          <w:szCs w:val="22"/>
          <w:lang w:val="ru-RU" w:eastAsia="ru-RU" w:bidi="ru-RU"/>
        </w:rPr>
        <w:t>х &gt; О,</w:t>
      </w:r>
    </w:p>
    <w:p w:rsidR="00105859" w:rsidRPr="00043EAD" w:rsidRDefault="007824B5">
      <w:pPr>
        <w:pStyle w:val="22"/>
        <w:shd w:val="clear" w:color="auto" w:fill="auto"/>
        <w:spacing w:before="0" w:after="71" w:line="190" w:lineRule="exact"/>
        <w:ind w:left="2960" w:firstLine="0"/>
        <w:rPr>
          <w:sz w:val="22"/>
          <w:szCs w:val="22"/>
        </w:rPr>
      </w:pPr>
      <w:r w:rsidRPr="00043EAD">
        <w:rPr>
          <w:rStyle w:val="20pt"/>
          <w:sz w:val="22"/>
          <w:szCs w:val="22"/>
        </w:rPr>
        <w:t>I 0 при X &lt; 0.</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Как видно из рисунка, система АРУ является замкнутой системой управления. Задающее воздействие, которым в ней является на</w:t>
      </w:r>
      <w:r w:rsidRPr="00043EAD">
        <w:rPr>
          <w:rStyle w:val="20pt"/>
          <w:sz w:val="22"/>
          <w:szCs w:val="22"/>
        </w:rPr>
        <w:softHyphen/>
        <w:t xml:space="preserve">пряжение задержки </w:t>
      </w:r>
      <w:r w:rsidRPr="00043EAD">
        <w:rPr>
          <w:rStyle w:val="210pt1pt"/>
          <w:sz w:val="22"/>
          <w:szCs w:val="22"/>
        </w:rPr>
        <w:t>U</w:t>
      </w:r>
      <w:r w:rsidRPr="00043EAD">
        <w:rPr>
          <w:rStyle w:val="210pt1pt"/>
          <w:sz w:val="22"/>
          <w:szCs w:val="22"/>
          <w:vertAlign w:val="subscript"/>
          <w:lang w:val="ru-RU"/>
        </w:rPr>
        <w:t>3</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постоянно во времени. Следовательно, дан</w:t>
      </w:r>
      <w:r w:rsidRPr="00043EAD">
        <w:rPr>
          <w:rStyle w:val="20pt"/>
          <w:sz w:val="22"/>
          <w:szCs w:val="22"/>
        </w:rPr>
        <w:softHyphen/>
        <w:t>ная система управления является системой стабилизации в отли</w:t>
      </w:r>
      <w:r w:rsidRPr="00043EAD">
        <w:rPr>
          <w:rStyle w:val="20pt"/>
          <w:sz w:val="22"/>
          <w:szCs w:val="22"/>
        </w:rPr>
        <w:softHyphen/>
        <w:t>чие от следящих систем, рассмотренных в § 2.1—2.4. Однако эта ее особенность не играет большой роли, так как методы анализа следящих систем и систем стабилизации совпадают.</w:t>
      </w:r>
    </w:p>
    <w:p w:rsidR="00105859" w:rsidRPr="00043EAD" w:rsidRDefault="00134C30">
      <w:pPr>
        <w:framePr w:h="1421" w:wrap="notBeside" w:vAnchor="text" w:hAnchor="text" w:xAlign="center" w:y="1"/>
        <w:jc w:val="center"/>
        <w:rPr>
          <w:sz w:val="22"/>
          <w:szCs w:val="22"/>
        </w:rPr>
      </w:pPr>
      <w:r w:rsidRPr="00043EAD">
        <w:rPr>
          <w:noProof/>
          <w:sz w:val="22"/>
          <w:szCs w:val="22"/>
          <w:lang w:bidi="ar-SA"/>
        </w:rPr>
        <w:drawing>
          <wp:inline distT="0" distB="0" distL="0" distR="0" wp14:anchorId="0CE5C6A1" wp14:editId="6601CDF3">
            <wp:extent cx="4029075" cy="904875"/>
            <wp:effectExtent l="0" t="0" r="9525" b="9525"/>
            <wp:docPr id="269" name="Picture 17" descr="C:\Users\836D~1\AppData\Local\Temp\FineReader12.00\media\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836D~1\AppData\Local\Temp\FineReader12.00\media\image32.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029075" cy="904875"/>
                    </a:xfrm>
                    <a:prstGeom prst="rect">
                      <a:avLst/>
                    </a:prstGeom>
                    <a:noFill/>
                    <a:ln>
                      <a:noFill/>
                    </a:ln>
                  </pic:spPr>
                </pic:pic>
              </a:graphicData>
            </a:graphic>
          </wp:inline>
        </w:drawing>
      </w:r>
    </w:p>
    <w:p w:rsidR="00105859" w:rsidRPr="00043EAD" w:rsidRDefault="007824B5">
      <w:pPr>
        <w:pStyle w:val="a5"/>
        <w:framePr w:h="1421" w:wrap="notBeside" w:vAnchor="text" w:hAnchor="text" w:xAlign="center" w:y="1"/>
        <w:shd w:val="clear" w:color="auto" w:fill="auto"/>
        <w:tabs>
          <w:tab w:val="left" w:pos="3595"/>
        </w:tabs>
        <w:spacing w:line="170" w:lineRule="exact"/>
        <w:rPr>
          <w:sz w:val="22"/>
          <w:szCs w:val="22"/>
        </w:rPr>
      </w:pPr>
      <w:r w:rsidRPr="00043EAD">
        <w:rPr>
          <w:rStyle w:val="0pt0"/>
          <w:i/>
          <w:iCs/>
          <w:sz w:val="22"/>
          <w:szCs w:val="22"/>
        </w:rPr>
        <w:t>Рис. 2.38</w:t>
      </w:r>
      <w:r w:rsidRPr="00043EAD">
        <w:rPr>
          <w:rStyle w:val="0pt0"/>
          <w:i/>
          <w:iCs/>
          <w:sz w:val="22"/>
          <w:szCs w:val="22"/>
        </w:rPr>
        <w:tab/>
        <w:t>Рис. 2.29</w:t>
      </w:r>
    </w:p>
    <w:p w:rsidR="00105859" w:rsidRPr="00043EAD" w:rsidRDefault="00105859">
      <w:pPr>
        <w:rPr>
          <w:sz w:val="22"/>
          <w:szCs w:val="22"/>
        </w:rPr>
      </w:pPr>
    </w:p>
    <w:p w:rsidR="00105859" w:rsidRPr="00043EAD" w:rsidRDefault="007824B5">
      <w:pPr>
        <w:pStyle w:val="22"/>
        <w:shd w:val="clear" w:color="auto" w:fill="auto"/>
        <w:spacing w:before="289" w:line="211" w:lineRule="exact"/>
        <w:ind w:firstLine="400"/>
        <w:jc w:val="both"/>
        <w:rPr>
          <w:sz w:val="22"/>
          <w:szCs w:val="22"/>
        </w:rPr>
      </w:pPr>
      <w:r w:rsidRPr="00043EAD">
        <w:rPr>
          <w:rStyle w:val="20pt"/>
          <w:sz w:val="22"/>
          <w:szCs w:val="22"/>
        </w:rPr>
        <w:t>Важной особенностью системы АРУ как системы автоматиче</w:t>
      </w:r>
      <w:r w:rsidRPr="00043EAD">
        <w:rPr>
          <w:rStyle w:val="20pt"/>
          <w:sz w:val="22"/>
          <w:szCs w:val="22"/>
        </w:rPr>
        <w:softHyphen/>
        <w:t xml:space="preserve">ского управления является переменность параметров во времени, вызванная наличием в контуре управления звена с коэффициентом передачи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Из рис. 2.38 следует также, что система АРУ содержит нелинейное звено и является поэтому нелинейной системой с переменными параметрами. Анализ такой системы яв</w:t>
      </w:r>
      <w:r w:rsidRPr="00043EAD">
        <w:rPr>
          <w:rStyle w:val="20pt"/>
          <w:sz w:val="22"/>
          <w:szCs w:val="22"/>
        </w:rPr>
        <w:softHyphen/>
        <w:t>ляется сложной задачей. Однако путем соответствующих упроще</w:t>
      </w:r>
      <w:r w:rsidRPr="00043EAD">
        <w:rPr>
          <w:rStyle w:val="20pt"/>
          <w:sz w:val="22"/>
          <w:szCs w:val="22"/>
        </w:rPr>
        <w:softHyphen/>
        <w:t>ний можно получить ответ на перечисленные ранее вопросы, ка</w:t>
      </w:r>
      <w:r w:rsidRPr="00043EAD">
        <w:rPr>
          <w:rStyle w:val="20pt"/>
          <w:sz w:val="22"/>
          <w:szCs w:val="22"/>
        </w:rPr>
        <w:softHyphen/>
        <w:t>сающиеся поведения системы АРУ.</w:t>
      </w:r>
    </w:p>
    <w:p w:rsidR="00105859" w:rsidRPr="00043EAD" w:rsidRDefault="007824B5">
      <w:pPr>
        <w:pStyle w:val="22"/>
        <w:shd w:val="clear" w:color="auto" w:fill="auto"/>
        <w:spacing w:before="0" w:line="211" w:lineRule="exact"/>
        <w:ind w:firstLine="400"/>
        <w:jc w:val="both"/>
        <w:rPr>
          <w:sz w:val="22"/>
          <w:szCs w:val="22"/>
        </w:rPr>
        <w:sectPr w:rsidR="00105859" w:rsidRPr="00043EAD">
          <w:pgSz w:w="8400" w:h="11900"/>
          <w:pgMar w:top="480" w:right="828" w:bottom="843" w:left="818" w:header="0" w:footer="3" w:gutter="0"/>
          <w:cols w:space="720"/>
          <w:noEndnote/>
          <w:docGrid w:linePitch="360"/>
        </w:sectPr>
      </w:pPr>
      <w:r w:rsidRPr="00043EAD">
        <w:rPr>
          <w:rStyle w:val="20pt"/>
          <w:sz w:val="22"/>
          <w:szCs w:val="22"/>
        </w:rPr>
        <w:t>Так, при оценке качества стабилизации уровня выходного на</w:t>
      </w:r>
      <w:r w:rsidRPr="00043EAD">
        <w:rPr>
          <w:rStyle w:val="20pt"/>
          <w:sz w:val="22"/>
          <w:szCs w:val="22"/>
        </w:rPr>
        <w:softHyphen/>
        <w:t xml:space="preserve">пряжения в стационарном режиме амплитуду входного сигнала </w:t>
      </w:r>
      <w:r w:rsidRPr="00043EAD">
        <w:rPr>
          <w:rStyle w:val="210pt1pt"/>
          <w:sz w:val="22"/>
          <w:szCs w:val="22"/>
        </w:rPr>
        <w:t>U</w:t>
      </w:r>
      <w:r w:rsidRPr="00043EAD">
        <w:rPr>
          <w:rStyle w:val="210pt1pt"/>
          <w:sz w:val="22"/>
          <w:szCs w:val="22"/>
          <w:lang w:val="ru-RU"/>
        </w:rPr>
        <w:t xml:space="preserve">\ </w:t>
      </w:r>
      <w:r w:rsidRPr="00043EAD">
        <w:rPr>
          <w:rStyle w:val="20pt"/>
          <w:sz w:val="22"/>
          <w:szCs w:val="22"/>
        </w:rPr>
        <w:t>принимают постоянной во времени. Система АРУ, оставаясь нели</w:t>
      </w:r>
      <w:r w:rsidRPr="00043EAD">
        <w:rPr>
          <w:rStyle w:val="20pt"/>
          <w:sz w:val="22"/>
          <w:szCs w:val="22"/>
        </w:rPr>
        <w:softHyphen/>
        <w:t xml:space="preserve">нейной, является </w:t>
      </w:r>
      <w:r w:rsidRPr="00043EAD">
        <w:rPr>
          <w:rStyle w:val="20pt"/>
          <w:sz w:val="22"/>
          <w:szCs w:val="22"/>
        </w:rPr>
        <w:lastRenderedPageBreak/>
        <w:t xml:space="preserve">при этом системой с постоянными параметрами, и анализ ее существенно упрощается. Пользуясь уравнениями (2.36) — (2.39) и учитывая, что функция </w:t>
      </w:r>
      <w:r w:rsidRPr="00043EAD">
        <w:rPr>
          <w:rStyle w:val="210pt1pt"/>
          <w:sz w:val="22"/>
          <w:szCs w:val="22"/>
        </w:rPr>
        <w:t>f</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является кусочно-ли</w:t>
      </w:r>
      <w:r w:rsidRPr="00043EAD">
        <w:rPr>
          <w:rStyle w:val="20pt"/>
          <w:sz w:val="22"/>
          <w:szCs w:val="22"/>
        </w:rPr>
        <w:softHyphen/>
        <w:t>нейной, можно рассчитать амплитудную характеристику усилителя</w:t>
      </w:r>
    </w:p>
    <w:p w:rsidR="00105859" w:rsidRPr="00043EAD" w:rsidRDefault="007824B5">
      <w:pPr>
        <w:pStyle w:val="22"/>
        <w:shd w:val="clear" w:color="auto" w:fill="auto"/>
        <w:spacing w:before="0" w:line="211" w:lineRule="exact"/>
        <w:ind w:firstLine="0"/>
        <w:jc w:val="both"/>
        <w:rPr>
          <w:sz w:val="22"/>
          <w:szCs w:val="22"/>
        </w:rPr>
        <w:sectPr w:rsidR="00105859" w:rsidRPr="00043EAD">
          <w:footerReference w:type="even" r:id="rId83"/>
          <w:footerReference w:type="default" r:id="rId84"/>
          <w:pgSz w:w="8400" w:h="11900"/>
          <w:pgMar w:top="709" w:right="1049" w:bottom="428" w:left="598" w:header="0" w:footer="3" w:gutter="0"/>
          <w:pgNumType w:start="42"/>
          <w:cols w:space="720"/>
          <w:noEndnote/>
          <w:docGrid w:linePitch="360"/>
        </w:sectPr>
      </w:pPr>
      <w:r w:rsidRPr="00043EAD">
        <w:rPr>
          <w:rStyle w:val="20pt"/>
          <w:sz w:val="22"/>
          <w:szCs w:val="22"/>
        </w:rPr>
        <w:lastRenderedPageBreak/>
        <w:t>с АРУ, показанную на рис. 2.37. Она описывается следующими со</w:t>
      </w:r>
      <w:r w:rsidRPr="00043EAD">
        <w:rPr>
          <w:rStyle w:val="20pt"/>
          <w:sz w:val="22"/>
          <w:szCs w:val="22"/>
        </w:rPr>
        <w:softHyphen/>
        <w:t>отношениями:</w:t>
      </w:r>
    </w:p>
    <w:p w:rsidR="00105859" w:rsidRPr="00043EAD" w:rsidRDefault="00105859">
      <w:pPr>
        <w:spacing w:line="52" w:lineRule="exact"/>
        <w:rPr>
          <w:sz w:val="22"/>
          <w:szCs w:val="22"/>
        </w:rPr>
      </w:pPr>
    </w:p>
    <w:p w:rsidR="00105859" w:rsidRPr="00043EAD" w:rsidRDefault="00105859">
      <w:pPr>
        <w:rPr>
          <w:sz w:val="22"/>
          <w:szCs w:val="22"/>
        </w:rPr>
        <w:sectPr w:rsidR="00105859" w:rsidRPr="00043EAD">
          <w:type w:val="continuous"/>
          <w:pgSz w:w="8400" w:h="11900"/>
          <w:pgMar w:top="694" w:right="0" w:bottom="413" w:left="0" w:header="0" w:footer="3" w:gutter="0"/>
          <w:cols w:space="720"/>
          <w:noEndnote/>
          <w:docGrid w:linePitch="360"/>
        </w:sectPr>
      </w:pPr>
    </w:p>
    <w:p w:rsidR="00105859" w:rsidRPr="00043EAD" w:rsidRDefault="00134C30">
      <w:pPr>
        <w:rPr>
          <w:sz w:val="22"/>
          <w:szCs w:val="22"/>
        </w:rPr>
      </w:pPr>
      <w:r w:rsidRPr="00043EAD">
        <w:rPr>
          <w:noProof/>
          <w:sz w:val="22"/>
          <w:szCs w:val="22"/>
          <w:lang w:bidi="ar-SA"/>
        </w:rPr>
        <w:lastRenderedPageBreak/>
        <w:drawing>
          <wp:anchor distT="0" distB="0" distL="63500" distR="85090" simplePos="0" relativeHeight="251313152" behindDoc="1" locked="0" layoutInCell="1" allowOverlap="1" wp14:anchorId="6E46DDB5" wp14:editId="2FB46151">
            <wp:simplePos x="0" y="0"/>
            <wp:positionH relativeFrom="margin">
              <wp:posOffset>-701040</wp:posOffset>
            </wp:positionH>
            <wp:positionV relativeFrom="paragraph">
              <wp:posOffset>155575</wp:posOffset>
            </wp:positionV>
            <wp:extent cx="615950" cy="237490"/>
            <wp:effectExtent l="0" t="0" r="0" b="0"/>
            <wp:wrapSquare wrapText="right"/>
            <wp:docPr id="1189" name="Picture 1037" descr="C:\Users\836D~1\AppData\Local\Temp\FineReader12.00\media\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7" descr="C:\Users\836D~1\AppData\Local\Temp\FineReader12.00\media\image33.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615950" cy="23749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213360" distR="518160" simplePos="0" relativeHeight="251314176" behindDoc="1" locked="0" layoutInCell="1" allowOverlap="1" wp14:anchorId="36061DF1" wp14:editId="23B78543">
                <wp:simplePos x="0" y="0"/>
                <wp:positionH relativeFrom="margin">
                  <wp:posOffset>213360</wp:posOffset>
                </wp:positionH>
                <wp:positionV relativeFrom="paragraph">
                  <wp:posOffset>1270</wp:posOffset>
                </wp:positionV>
                <wp:extent cx="1402080" cy="254000"/>
                <wp:effectExtent l="3810" t="1270" r="3810" b="2540"/>
                <wp:wrapTopAndBottom/>
                <wp:docPr id="1188" name="Text Box 10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208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U</w:t>
                            </w:r>
                            <w:r>
                              <w:rPr>
                                <w:rStyle w:val="7Exact"/>
                                <w:i/>
                                <w:iCs/>
                                <w:vertAlign w:val="subscript"/>
                              </w:rPr>
                              <w:t>2</w:t>
                            </w:r>
                            <w:r>
                              <w:rPr>
                                <w:rStyle w:val="7Exact"/>
                                <w:i/>
                                <w:iCs/>
                              </w:rPr>
                              <w:t>=k</w:t>
                            </w:r>
                            <w:r>
                              <w:rPr>
                                <w:rStyle w:val="7Exact"/>
                                <w:i/>
                                <w:iCs/>
                                <w:vertAlign w:val="subscript"/>
                              </w:rPr>
                              <w:t>0</w:t>
                            </w:r>
                            <w:r>
                              <w:rPr>
                                <w:rStyle w:val="7Exact"/>
                                <w:i/>
                                <w:iCs/>
                              </w:rPr>
                              <w:t xml:space="preserve"> </w:t>
                            </w:r>
                            <w:r>
                              <w:rPr>
                                <w:rStyle w:val="7Exact"/>
                                <w:i/>
                                <w:iCs/>
                                <w:lang w:val="ru-RU" w:eastAsia="ru-RU" w:bidi="ru-RU"/>
                              </w:rPr>
                              <w:t>и</w:t>
                            </w:r>
                            <w:r>
                              <w:rPr>
                                <w:rStyle w:val="7Exact"/>
                                <w:i/>
                                <w:iCs/>
                                <w:vertAlign w:val="subscript"/>
                                <w:lang w:val="ru-RU" w:eastAsia="ru-RU" w:bidi="ru-RU"/>
                              </w:rPr>
                              <w:t>х</w:t>
                            </w:r>
                            <w:r>
                              <w:rPr>
                                <w:rStyle w:val="795pt0ptExact0"/>
                              </w:rPr>
                              <w:t xml:space="preserve"> при </w:t>
                            </w:r>
                            <w:r>
                              <w:rPr>
                                <w:rStyle w:val="795pt0ptExact0"/>
                                <w:lang w:val="en-US" w:eastAsia="en-US" w:bidi="en-US"/>
                              </w:rPr>
                              <w:t>f/</w:t>
                            </w:r>
                            <w:r>
                              <w:rPr>
                                <w:rStyle w:val="795pt0ptExact0"/>
                                <w:vertAlign w:val="subscript"/>
                                <w:lang w:val="en-US" w:eastAsia="en-US" w:bidi="en-US"/>
                              </w:rPr>
                              <w:t>2</w:t>
                            </w:r>
                            <w:r>
                              <w:rPr>
                                <w:rStyle w:val="795pt0ptExact0"/>
                                <w:lang w:val="en-US" w:eastAsia="en-US" w:bidi="en-US"/>
                              </w:rPr>
                              <w:t xml:space="preserve"> </w:t>
                            </w:r>
                            <w:r>
                              <w:rPr>
                                <w:rStyle w:val="795pt0ptExact0"/>
                              </w:rPr>
                              <w:t xml:space="preserve">&lt; </w:t>
                            </w:r>
                            <w:r>
                              <w:rPr>
                                <w:rStyle w:val="7Exact"/>
                                <w:i/>
                                <w:iCs/>
                              </w:rPr>
                              <w:t>U</w:t>
                            </w:r>
                            <w:r>
                              <w:rPr>
                                <w:rStyle w:val="7Exact"/>
                                <w:i/>
                                <w:iCs/>
                                <w:vertAlign w:val="subscript"/>
                              </w:rPr>
                              <w:t>3</w:t>
                            </w:r>
                            <w:r>
                              <w:rPr>
                                <w:rStyle w:val="7Exact"/>
                                <w:i/>
                                <w:iC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36" o:spid="_x0000_s1056" type="#_x0000_t202" style="position:absolute;margin-left:16.8pt;margin-top:.1pt;width:110.4pt;height:20pt;z-index:-252002304;visibility:visible;mso-wrap-style:square;mso-width-percent:0;mso-height-percent:0;mso-wrap-distance-left:16.8pt;mso-wrap-distance-top:0;mso-wrap-distance-right:40.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U</w:t>
                      </w:r>
                      <w:r>
                        <w:rPr>
                          <w:rStyle w:val="7Exact"/>
                          <w:i/>
                          <w:iCs/>
                          <w:vertAlign w:val="subscript"/>
                        </w:rPr>
                        <w:t>2</w:t>
                      </w:r>
                      <w:r>
                        <w:rPr>
                          <w:rStyle w:val="7Exact"/>
                          <w:i/>
                          <w:iCs/>
                        </w:rPr>
                        <w:t>=k</w:t>
                      </w:r>
                      <w:r>
                        <w:rPr>
                          <w:rStyle w:val="7Exact"/>
                          <w:i/>
                          <w:iCs/>
                          <w:vertAlign w:val="subscript"/>
                        </w:rPr>
                        <w:t>0</w:t>
                      </w:r>
                      <w:r>
                        <w:rPr>
                          <w:rStyle w:val="7Exact"/>
                          <w:i/>
                          <w:iCs/>
                        </w:rPr>
                        <w:t xml:space="preserve"> </w:t>
                      </w:r>
                      <w:r>
                        <w:rPr>
                          <w:rStyle w:val="7Exact"/>
                          <w:i/>
                          <w:iCs/>
                          <w:lang w:val="ru-RU" w:eastAsia="ru-RU" w:bidi="ru-RU"/>
                        </w:rPr>
                        <w:t>и</w:t>
                      </w:r>
                      <w:r>
                        <w:rPr>
                          <w:rStyle w:val="7Exact"/>
                          <w:i/>
                          <w:iCs/>
                          <w:vertAlign w:val="subscript"/>
                          <w:lang w:val="ru-RU" w:eastAsia="ru-RU" w:bidi="ru-RU"/>
                        </w:rPr>
                        <w:t>х</w:t>
                      </w:r>
                      <w:r>
                        <w:rPr>
                          <w:rStyle w:val="795pt0ptExact0"/>
                        </w:rPr>
                        <w:t xml:space="preserve"> при </w:t>
                      </w:r>
                      <w:r>
                        <w:rPr>
                          <w:rStyle w:val="795pt0ptExact0"/>
                          <w:lang w:val="en-US" w:eastAsia="en-US" w:bidi="en-US"/>
                        </w:rPr>
                        <w:t>f/</w:t>
                      </w:r>
                      <w:r>
                        <w:rPr>
                          <w:rStyle w:val="795pt0ptExact0"/>
                          <w:vertAlign w:val="subscript"/>
                          <w:lang w:val="en-US" w:eastAsia="en-US" w:bidi="en-US"/>
                        </w:rPr>
                        <w:t>2</w:t>
                      </w:r>
                      <w:r>
                        <w:rPr>
                          <w:rStyle w:val="795pt0ptExact0"/>
                          <w:lang w:val="en-US" w:eastAsia="en-US" w:bidi="en-US"/>
                        </w:rPr>
                        <w:t xml:space="preserve"> </w:t>
                      </w:r>
                      <w:r>
                        <w:rPr>
                          <w:rStyle w:val="795pt0ptExact0"/>
                        </w:rPr>
                        <w:t xml:space="preserve">&lt; </w:t>
                      </w:r>
                      <w:r>
                        <w:rPr>
                          <w:rStyle w:val="7Exact"/>
                          <w:i/>
                          <w:iCs/>
                        </w:rPr>
                        <w:t>U</w:t>
                      </w:r>
                      <w:r>
                        <w:rPr>
                          <w:rStyle w:val="7Exact"/>
                          <w:i/>
                          <w:iCs/>
                          <w:vertAlign w:val="subscript"/>
                        </w:rPr>
                        <w:t>3</w:t>
                      </w:r>
                      <w:r>
                        <w:rPr>
                          <w:rStyle w:val="7Exact"/>
                          <w:i/>
                          <w:iCs/>
                        </w:rPr>
                        <w:t>,</w:t>
                      </w:r>
                    </w:p>
                  </w:txbxContent>
                </v:textbox>
                <w10:wrap type="topAndBottom" anchorx="margin"/>
              </v:shape>
            </w:pict>
          </mc:Fallback>
        </mc:AlternateContent>
      </w:r>
    </w:p>
    <w:p w:rsidR="00105859" w:rsidRPr="00043EAD" w:rsidRDefault="007824B5">
      <w:pPr>
        <w:pStyle w:val="182"/>
        <w:shd w:val="clear" w:color="auto" w:fill="auto"/>
        <w:spacing w:after="39" w:line="160" w:lineRule="exact"/>
        <w:rPr>
          <w:sz w:val="22"/>
          <w:szCs w:val="22"/>
          <w:lang w:val="ru-RU"/>
        </w:rPr>
      </w:pPr>
      <w:r w:rsidRPr="00043EAD">
        <w:rPr>
          <w:rStyle w:val="180pt"/>
          <w:sz w:val="22"/>
          <w:szCs w:val="22"/>
        </w:rPr>
        <w:t>k</w:t>
      </w:r>
      <w:r w:rsidRPr="00043EAD">
        <w:rPr>
          <w:rStyle w:val="180pt"/>
          <w:sz w:val="22"/>
          <w:szCs w:val="22"/>
          <w:vertAlign w:val="subscript"/>
        </w:rPr>
        <w:t>a</w:t>
      </w:r>
      <w:r w:rsidRPr="00043EAD">
        <w:rPr>
          <w:rStyle w:val="183"/>
          <w:b/>
          <w:bCs/>
          <w:sz w:val="22"/>
          <w:szCs w:val="22"/>
          <w:lang w:eastAsia="en-US" w:bidi="en-US"/>
        </w:rPr>
        <w:t xml:space="preserve"> </w:t>
      </w:r>
      <w:r w:rsidRPr="00043EAD">
        <w:rPr>
          <w:rStyle w:val="183"/>
          <w:b/>
          <w:bCs/>
          <w:sz w:val="22"/>
          <w:szCs w:val="22"/>
        </w:rPr>
        <w:t xml:space="preserve">~Ь </w:t>
      </w:r>
      <w:r w:rsidRPr="00043EAD">
        <w:rPr>
          <w:rStyle w:val="183"/>
          <w:b/>
          <w:bCs/>
          <w:sz w:val="22"/>
          <w:szCs w:val="22"/>
          <w:lang w:val="en-US" w:eastAsia="en-US" w:bidi="en-US"/>
        </w:rPr>
        <w:t>Spy</w:t>
      </w:r>
      <w:r w:rsidRPr="00043EAD">
        <w:rPr>
          <w:rStyle w:val="183"/>
          <w:b/>
          <w:bCs/>
          <w:sz w:val="22"/>
          <w:szCs w:val="22"/>
          <w:lang w:eastAsia="en-US" w:bidi="en-US"/>
        </w:rPr>
        <w:t xml:space="preserve"> </w:t>
      </w:r>
      <w:r w:rsidRPr="00043EAD">
        <w:rPr>
          <w:rStyle w:val="183"/>
          <w:b/>
          <w:bCs/>
          <w:sz w:val="22"/>
          <w:szCs w:val="22"/>
        </w:rPr>
        <w:t xml:space="preserve">Ад Кф (0) </w:t>
      </w:r>
      <w:r w:rsidRPr="00043EAD">
        <w:rPr>
          <w:rStyle w:val="180pt"/>
          <w:sz w:val="22"/>
          <w:szCs w:val="22"/>
          <w:lang w:val="ru-RU" w:eastAsia="ru-RU" w:bidi="ru-RU"/>
        </w:rPr>
        <w:t>Цз</w:t>
      </w:r>
    </w:p>
    <w:p w:rsidR="00105859" w:rsidRPr="00043EAD" w:rsidRDefault="007824B5">
      <w:pPr>
        <w:pStyle w:val="182"/>
        <w:shd w:val="clear" w:color="auto" w:fill="auto"/>
        <w:spacing w:after="0" w:line="160" w:lineRule="exact"/>
        <w:rPr>
          <w:sz w:val="22"/>
          <w:szCs w:val="22"/>
          <w:lang w:val="ru-RU"/>
        </w:rPr>
      </w:pPr>
      <w:r w:rsidRPr="00043EAD">
        <w:rPr>
          <w:sz w:val="22"/>
          <w:szCs w:val="22"/>
          <w:lang w:val="ru-RU" w:eastAsia="ru-RU" w:bidi="ru-RU"/>
        </w:rPr>
        <w:t xml:space="preserve">1 Т~ </w:t>
      </w:r>
      <w:r w:rsidRPr="00043EAD">
        <w:rPr>
          <w:sz w:val="22"/>
          <w:szCs w:val="22"/>
        </w:rPr>
        <w:t>Spy</w:t>
      </w:r>
      <w:r w:rsidRPr="00043EAD">
        <w:rPr>
          <w:sz w:val="22"/>
          <w:szCs w:val="22"/>
          <w:lang w:val="ru-RU"/>
        </w:rPr>
        <w:t xml:space="preserve"> </w:t>
      </w:r>
      <w:r w:rsidRPr="00043EAD">
        <w:rPr>
          <w:sz w:val="22"/>
          <w:szCs w:val="22"/>
          <w:lang w:val="ru-RU" w:eastAsia="ru-RU" w:bidi="ru-RU"/>
        </w:rPr>
        <w:t xml:space="preserve">Ад </w:t>
      </w:r>
      <w:r w:rsidRPr="00043EAD">
        <w:rPr>
          <w:rStyle w:val="180pt0"/>
          <w:sz w:val="22"/>
          <w:szCs w:val="22"/>
        </w:rPr>
        <w:t>Кф</w:t>
      </w:r>
      <w:r w:rsidRPr="00043EAD">
        <w:rPr>
          <w:sz w:val="22"/>
          <w:szCs w:val="22"/>
          <w:lang w:val="ru-RU" w:eastAsia="ru-RU" w:bidi="ru-RU"/>
        </w:rPr>
        <w:t xml:space="preserve"> (0)</w:t>
      </w:r>
    </w:p>
    <w:p w:rsidR="00105859" w:rsidRPr="00043EAD" w:rsidRDefault="007824B5">
      <w:pPr>
        <w:pStyle w:val="22"/>
        <w:shd w:val="clear" w:color="auto" w:fill="auto"/>
        <w:spacing w:before="0" w:line="200" w:lineRule="exact"/>
        <w:ind w:firstLine="0"/>
        <w:rPr>
          <w:sz w:val="22"/>
          <w:szCs w:val="22"/>
        </w:rPr>
        <w:sectPr w:rsidR="00105859" w:rsidRPr="00043EAD">
          <w:type w:val="continuous"/>
          <w:pgSz w:w="8400" w:h="11900"/>
          <w:pgMar w:top="694" w:right="2575" w:bottom="413" w:left="2503" w:header="0" w:footer="3" w:gutter="0"/>
          <w:cols w:num="2" w:space="102"/>
          <w:noEndnote/>
          <w:docGrid w:linePitch="360"/>
        </w:sectPr>
      </w:pPr>
      <w:r w:rsidRPr="00043EAD">
        <w:rPr>
          <w:sz w:val="22"/>
          <w:szCs w:val="22"/>
        </w:rPr>
        <w:br w:type="column"/>
      </w:r>
      <w:r w:rsidRPr="00043EAD">
        <w:rPr>
          <w:rStyle w:val="210pt1pt"/>
          <w:sz w:val="22"/>
          <w:szCs w:val="22"/>
        </w:rPr>
        <w:lastRenderedPageBreak/>
        <w:t>U</w:t>
      </w:r>
      <w:r w:rsidRPr="00043EAD">
        <w:rPr>
          <w:rStyle w:val="210pt1pt"/>
          <w:sz w:val="22"/>
          <w:szCs w:val="22"/>
          <w:vertAlign w:val="subscript"/>
        </w:rPr>
        <w:t>x</w:t>
      </w:r>
      <w:r w:rsidRPr="00043EAD">
        <w:rPr>
          <w:rStyle w:val="20pt"/>
          <w:sz w:val="22"/>
          <w:szCs w:val="22"/>
          <w:lang w:eastAsia="en-US" w:bidi="en-US"/>
        </w:rPr>
        <w:t xml:space="preserve"> </w:t>
      </w:r>
      <w:r w:rsidRPr="00043EAD">
        <w:rPr>
          <w:rStyle w:val="20pt"/>
          <w:sz w:val="22"/>
          <w:szCs w:val="22"/>
        </w:rPr>
        <w:t xml:space="preserve">при </w:t>
      </w:r>
      <w:r w:rsidRPr="00043EAD">
        <w:rPr>
          <w:rStyle w:val="210pt1pt"/>
          <w:sz w:val="22"/>
          <w:szCs w:val="22"/>
        </w:rPr>
        <w:t>U</w:t>
      </w:r>
      <w:r w:rsidRPr="00043EAD">
        <w:rPr>
          <w:rStyle w:val="210pt1pt"/>
          <w:sz w:val="22"/>
          <w:szCs w:val="22"/>
          <w:vertAlign w:val="subscript"/>
          <w:lang w:val="ru-RU"/>
        </w:rPr>
        <w:t>2</w:t>
      </w:r>
      <w:r w:rsidRPr="00043EAD">
        <w:rPr>
          <w:rStyle w:val="20pt"/>
          <w:sz w:val="22"/>
          <w:szCs w:val="22"/>
          <w:lang w:eastAsia="en-US" w:bidi="en-US"/>
        </w:rPr>
        <w:t xml:space="preserve"> </w:t>
      </w:r>
      <w:r w:rsidRPr="00043EAD">
        <w:rPr>
          <w:rStyle w:val="20pt"/>
          <w:sz w:val="22"/>
          <w:szCs w:val="22"/>
        </w:rPr>
        <w:t xml:space="preserve">&gt; </w:t>
      </w:r>
      <w:r w:rsidRPr="00043EAD">
        <w:rPr>
          <w:rStyle w:val="210pt1pt"/>
          <w:sz w:val="22"/>
          <w:szCs w:val="22"/>
        </w:rPr>
        <w:t>U</w:t>
      </w:r>
      <w:r w:rsidRPr="00043EAD">
        <w:rPr>
          <w:rStyle w:val="210pt1pt"/>
          <w:sz w:val="22"/>
          <w:szCs w:val="22"/>
          <w:vertAlign w:val="subscript"/>
          <w:lang w:val="ru-RU"/>
        </w:rPr>
        <w:t>3</w:t>
      </w:r>
      <w:r w:rsidRPr="00043EAD">
        <w:rPr>
          <w:rStyle w:val="210pt1pt"/>
          <w:sz w:val="22"/>
          <w:szCs w:val="22"/>
          <w:lang w:val="ru-RU"/>
        </w:rPr>
        <w:t>,</w:t>
      </w:r>
    </w:p>
    <w:p w:rsidR="00105859" w:rsidRPr="00043EAD" w:rsidRDefault="00105859">
      <w:pPr>
        <w:spacing w:line="95" w:lineRule="exact"/>
        <w:rPr>
          <w:sz w:val="22"/>
          <w:szCs w:val="22"/>
        </w:rPr>
      </w:pPr>
    </w:p>
    <w:p w:rsidR="00105859" w:rsidRPr="00043EAD" w:rsidRDefault="00105859">
      <w:pPr>
        <w:rPr>
          <w:sz w:val="22"/>
          <w:szCs w:val="22"/>
        </w:rPr>
        <w:sectPr w:rsidR="00105859" w:rsidRPr="00043EAD">
          <w:type w:val="continuous"/>
          <w:pgSz w:w="8400" w:h="11900"/>
          <w:pgMar w:top="416" w:right="0" w:bottom="722" w:left="0" w:header="0" w:footer="3" w:gutter="0"/>
          <w:cols w:space="720"/>
          <w:noEndnote/>
          <w:docGrid w:linePitch="360"/>
        </w:sectPr>
      </w:pP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lastRenderedPageBreak/>
        <w:t>где Аф('О) —коэффициент передачи постоянного напряжения фильтром нижних частот.</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 xml:space="preserve">Если при работе системы АРУ все время выполняется условие </w:t>
      </w:r>
      <w:r w:rsidRPr="00043EAD">
        <w:rPr>
          <w:rStyle w:val="210pt1pt"/>
          <w:sz w:val="22"/>
          <w:szCs w:val="22"/>
        </w:rPr>
        <w:t>U</w:t>
      </w:r>
      <w:r w:rsidRPr="00043EAD">
        <w:rPr>
          <w:rStyle w:val="2TimesNewRoman65pt"/>
          <w:rFonts w:eastAsia="Century Schoolbook"/>
          <w:sz w:val="22"/>
          <w:szCs w:val="22"/>
          <w:lang w:val="ru-RU"/>
        </w:rPr>
        <w:t>2</w:t>
      </w:r>
      <w:r w:rsidRPr="00043EAD">
        <w:rPr>
          <w:rStyle w:val="20pt"/>
          <w:sz w:val="22"/>
          <w:szCs w:val="22"/>
        </w:rPr>
        <w:t>—£/</w:t>
      </w:r>
      <w:r w:rsidRPr="00043EAD">
        <w:rPr>
          <w:rStyle w:val="20pt"/>
          <w:sz w:val="22"/>
          <w:szCs w:val="22"/>
          <w:vertAlign w:val="subscript"/>
        </w:rPr>
        <w:t>3</w:t>
      </w:r>
      <w:r w:rsidRPr="00043EAD">
        <w:rPr>
          <w:rStyle w:val="20pt"/>
          <w:sz w:val="22"/>
          <w:szCs w:val="22"/>
        </w:rPr>
        <w:t xml:space="preserve">&gt;0, то нелинейный элемент </w:t>
      </w:r>
      <w:r w:rsidRPr="00043EAD">
        <w:rPr>
          <w:rStyle w:val="210pt1pt"/>
          <w:sz w:val="22"/>
          <w:szCs w:val="22"/>
        </w:rPr>
        <w:t>f</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в структурной схеме мож</w:t>
      </w:r>
      <w:r w:rsidRPr="00043EAD">
        <w:rPr>
          <w:rStyle w:val="20pt"/>
          <w:sz w:val="22"/>
          <w:szCs w:val="22"/>
        </w:rPr>
        <w:softHyphen/>
        <w:t>но заменить линейным с коэффициентом передачи, равным едини</w:t>
      </w:r>
      <w:r w:rsidRPr="00043EAD">
        <w:rPr>
          <w:rStyle w:val="20pt"/>
          <w:sz w:val="22"/>
          <w:szCs w:val="22"/>
        </w:rPr>
        <w:softHyphen/>
        <w:t>це. Система АРУ становится при этом линейной системой регули</w:t>
      </w:r>
      <w:r w:rsidRPr="00043EAD">
        <w:rPr>
          <w:rStyle w:val="20pt"/>
          <w:sz w:val="22"/>
          <w:szCs w:val="22"/>
        </w:rPr>
        <w:softHyphen/>
        <w:t>рования с переменными в общем случае параметрами, и ее струк</w:t>
      </w:r>
      <w:r w:rsidRPr="00043EAD">
        <w:rPr>
          <w:rStyle w:val="20pt"/>
          <w:sz w:val="22"/>
          <w:szCs w:val="22"/>
        </w:rPr>
        <w:softHyphen/>
        <w:t>турная схема принимает вид, показанный на рис. 2.39.</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 xml:space="preserve">При анализе устойчивости системы АРУ амплитуду входного сигнала обычно полагают постоянной. Система АРУ оказывается при </w:t>
      </w:r>
      <w:r w:rsidRPr="00043EAD">
        <w:rPr>
          <w:rStyle w:val="2TimesNewRoman65pt"/>
          <w:rFonts w:eastAsia="Century Schoolbook"/>
          <w:sz w:val="22"/>
          <w:szCs w:val="22"/>
          <w:lang w:val="ru-RU"/>
        </w:rPr>
        <w:t>1</w:t>
      </w:r>
      <w:r w:rsidRPr="00043EAD">
        <w:rPr>
          <w:rStyle w:val="210pt1pt"/>
          <w:sz w:val="22"/>
          <w:szCs w:val="22"/>
          <w:lang w:val="ru-RU"/>
        </w:rPr>
        <w:t>)</w:t>
      </w:r>
      <w:r w:rsidRPr="00043EAD">
        <w:rPr>
          <w:rStyle w:val="2TimesNewRoman65pt"/>
          <w:rFonts w:eastAsia="Century Schoolbook"/>
          <w:sz w:val="22"/>
          <w:szCs w:val="22"/>
          <w:lang w:val="ru-RU"/>
        </w:rPr>
        <w:t>2</w:t>
      </w:r>
      <w:r w:rsidRPr="00043EAD">
        <w:rPr>
          <w:rStyle w:val="210pt1pt"/>
          <w:sz w:val="22"/>
          <w:szCs w:val="22"/>
          <w:lang w:val="ru-RU"/>
        </w:rPr>
        <w:t>&gt;</w:t>
      </w:r>
      <w:r w:rsidRPr="00043EAD">
        <w:rPr>
          <w:rStyle w:val="210pt1pt"/>
          <w:sz w:val="22"/>
          <w:szCs w:val="22"/>
        </w:rPr>
        <w:t>U</w:t>
      </w:r>
      <w:r w:rsidRPr="00043EAD">
        <w:rPr>
          <w:rStyle w:val="210pt1pt"/>
          <w:sz w:val="22"/>
          <w:szCs w:val="22"/>
          <w:vertAlign w:val="subscript"/>
          <w:lang w:val="ru-RU"/>
        </w:rPr>
        <w:t>3</w:t>
      </w:r>
      <w:r w:rsidRPr="00043EAD">
        <w:rPr>
          <w:rStyle w:val="20pt"/>
          <w:sz w:val="22"/>
          <w:szCs w:val="22"/>
          <w:lang w:eastAsia="en-US" w:bidi="en-US"/>
        </w:rPr>
        <w:t xml:space="preserve"> </w:t>
      </w:r>
      <w:r w:rsidRPr="00043EAD">
        <w:rPr>
          <w:rStyle w:val="20pt"/>
          <w:sz w:val="22"/>
          <w:szCs w:val="22"/>
        </w:rPr>
        <w:t>линейной с постоянными параметрами, и анализ ее устойчивости может быть выполнен методами, рассматриваемыми в гл. 4.</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При анализе переходных процессов в системе АРУ, вызванных подачей на вход усилителя сигнала с постоянной амплитудой, можно считать, что схема на рис. 2.39 имеет постоянные парамет</w:t>
      </w:r>
      <w:r w:rsidRPr="00043EAD">
        <w:rPr>
          <w:rStyle w:val="20pt"/>
          <w:sz w:val="22"/>
          <w:szCs w:val="22"/>
        </w:rPr>
        <w:softHyphen/>
        <w:t xml:space="preserve">ры, а на входы ее при ^=0 подаются воздействия </w:t>
      </w:r>
      <w:r w:rsidRPr="00043EAD">
        <w:rPr>
          <w:rStyle w:val="210pt1pt"/>
          <w:sz w:val="22"/>
          <w:szCs w:val="22"/>
        </w:rPr>
        <w:t>U</w:t>
      </w:r>
      <w:r w:rsidRPr="00043EAD">
        <w:rPr>
          <w:rStyle w:val="210pt1pt"/>
          <w:sz w:val="22"/>
          <w:szCs w:val="22"/>
          <w:vertAlign w:val="subscript"/>
          <w:lang w:val="ru-RU"/>
        </w:rPr>
        <w:t>3</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k</w:t>
      </w:r>
      <w:r w:rsidRPr="00043EAD">
        <w:rPr>
          <w:rStyle w:val="210pt1pt"/>
          <w:sz w:val="22"/>
          <w:szCs w:val="22"/>
          <w:vertAlign w:val="subscript"/>
          <w:lang w:val="ru-RU"/>
        </w:rPr>
        <w:t>0</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Анализ возникающего переходного процесса при таком подходе можно провести, используя общие методы исследования детерминирован</w:t>
      </w:r>
      <w:r w:rsidRPr="00043EAD">
        <w:rPr>
          <w:rStyle w:val="20pt"/>
          <w:sz w:val="22"/>
          <w:szCs w:val="22"/>
        </w:rPr>
        <w:softHyphen/>
        <w:t>ных процессов в замкнутых линейных системах с постоянными па</w:t>
      </w:r>
      <w:r w:rsidRPr="00043EAD">
        <w:rPr>
          <w:rStyle w:val="20pt"/>
          <w:sz w:val="22"/>
          <w:szCs w:val="22"/>
        </w:rPr>
        <w:softHyphen/>
        <w:t>раметрами, описываемые в гл. 5.</w:t>
      </w:r>
    </w:p>
    <w:p w:rsidR="00105859" w:rsidRPr="00043EAD" w:rsidRDefault="007824B5">
      <w:pPr>
        <w:pStyle w:val="22"/>
        <w:shd w:val="clear" w:color="auto" w:fill="auto"/>
        <w:spacing w:before="0" w:after="59" w:line="211" w:lineRule="exact"/>
        <w:ind w:firstLine="400"/>
        <w:jc w:val="both"/>
        <w:rPr>
          <w:sz w:val="22"/>
          <w:szCs w:val="22"/>
        </w:rPr>
      </w:pPr>
      <w:r w:rsidRPr="00043EAD">
        <w:rPr>
          <w:rStyle w:val="20pt"/>
          <w:sz w:val="22"/>
          <w:szCs w:val="22"/>
        </w:rPr>
        <w:t>Остановимся теперь на анализе искажений системой АРУ по</w:t>
      </w:r>
      <w:r w:rsidRPr="00043EAD">
        <w:rPr>
          <w:rStyle w:val="20pt"/>
          <w:sz w:val="22"/>
          <w:szCs w:val="22"/>
        </w:rPr>
        <w:softHyphen/>
        <w:t>лезной амплитудной модуляции сигнала. Запишем амплитуды вход</w:t>
      </w:r>
      <w:r w:rsidRPr="00043EAD">
        <w:rPr>
          <w:rStyle w:val="20pt"/>
          <w:sz w:val="22"/>
          <w:szCs w:val="22"/>
        </w:rPr>
        <w:softHyphen/>
        <w:t>ного и выходного сигналов в виде</w:t>
      </w:r>
    </w:p>
    <w:p w:rsidR="00105859" w:rsidRPr="00043EAD" w:rsidRDefault="007824B5">
      <w:pPr>
        <w:pStyle w:val="22"/>
        <w:shd w:val="clear" w:color="auto" w:fill="auto"/>
        <w:tabs>
          <w:tab w:val="left" w:pos="6147"/>
        </w:tabs>
        <w:spacing w:before="0" w:line="288" w:lineRule="exact"/>
        <w:ind w:left="2360" w:firstLine="0"/>
        <w:jc w:val="both"/>
        <w:rPr>
          <w:sz w:val="22"/>
          <w:szCs w:val="22"/>
        </w:rPr>
      </w:pPr>
      <w:r w:rsidRPr="00043EAD">
        <w:rPr>
          <w:rStyle w:val="20pt"/>
          <w:sz w:val="22"/>
          <w:szCs w:val="22"/>
        </w:rPr>
        <w:t>ад = Н</w:t>
      </w:r>
      <w:r w:rsidRPr="00043EAD">
        <w:rPr>
          <w:rStyle w:val="20pt"/>
          <w:sz w:val="22"/>
          <w:szCs w:val="22"/>
          <w:vertAlign w:val="subscript"/>
        </w:rPr>
        <w:t>10</w:t>
      </w:r>
      <w:r w:rsidRPr="00043EAD">
        <w:rPr>
          <w:rStyle w:val="20pt"/>
          <w:sz w:val="22"/>
          <w:szCs w:val="22"/>
        </w:rPr>
        <w:t>[1+"МО],</w:t>
      </w:r>
      <w:r w:rsidRPr="00043EAD">
        <w:rPr>
          <w:rStyle w:val="20pt"/>
          <w:sz w:val="22"/>
          <w:szCs w:val="22"/>
        </w:rPr>
        <w:tab/>
        <w:t>(2.40)</w:t>
      </w:r>
    </w:p>
    <w:p w:rsidR="00105859" w:rsidRPr="00043EAD" w:rsidRDefault="007824B5">
      <w:pPr>
        <w:pStyle w:val="22"/>
        <w:shd w:val="clear" w:color="auto" w:fill="auto"/>
        <w:tabs>
          <w:tab w:val="left" w:pos="6147"/>
        </w:tabs>
        <w:spacing w:before="0" w:line="288" w:lineRule="exact"/>
        <w:ind w:left="2360" w:firstLine="0"/>
        <w:jc w:val="both"/>
        <w:rPr>
          <w:sz w:val="22"/>
          <w:szCs w:val="22"/>
        </w:rPr>
      </w:pPr>
      <w:r w:rsidRPr="00043EAD">
        <w:rPr>
          <w:rStyle w:val="210pt1pt"/>
          <w:sz w:val="22"/>
          <w:szCs w:val="22"/>
          <w:lang w:val="ru-RU" w:eastAsia="ru-RU" w:bidi="ru-RU"/>
        </w:rPr>
        <w:t>и</w:t>
      </w:r>
      <w:r w:rsidRPr="00043EAD">
        <w:rPr>
          <w:rStyle w:val="210pt1pt"/>
          <w:sz w:val="22"/>
          <w:szCs w:val="22"/>
          <w:vertAlign w:val="subscript"/>
          <w:lang w:val="ru-RU" w:eastAsia="ru-RU" w:bidi="ru-RU"/>
        </w:rPr>
        <w:t>г</w:t>
      </w:r>
      <w:r w:rsidRPr="00043EAD">
        <w:rPr>
          <w:rStyle w:val="210pt1pt"/>
          <w:sz w:val="22"/>
          <w:szCs w:val="22"/>
          <w:lang w:val="ru-RU" w:eastAsia="ru-RU" w:bidi="ru-RU"/>
        </w:rPr>
        <w:t xml:space="preserve"> </w:t>
      </w:r>
      <w:r w:rsidRPr="00043EAD">
        <w:rPr>
          <w:rStyle w:val="210pt1pt"/>
          <w:sz w:val="22"/>
          <w:szCs w:val="22"/>
          <w:lang w:val="ru-RU"/>
        </w:rPr>
        <w:t>(</w:t>
      </w:r>
      <w:r w:rsidRPr="00043EAD">
        <w:rPr>
          <w:rStyle w:val="210pt1pt"/>
          <w:sz w:val="22"/>
          <w:szCs w:val="22"/>
        </w:rPr>
        <w:t>i</w:t>
      </w:r>
      <w:r w:rsidRPr="00043EAD">
        <w:rPr>
          <w:rStyle w:val="210pt1pt"/>
          <w:sz w:val="22"/>
          <w:szCs w:val="22"/>
          <w:lang w:val="ru-RU"/>
        </w:rPr>
        <w:t xml:space="preserve">) — </w:t>
      </w:r>
      <w:r w:rsidRPr="00043EAD">
        <w:rPr>
          <w:rStyle w:val="210pt1pt"/>
          <w:sz w:val="22"/>
          <w:szCs w:val="22"/>
        </w:rPr>
        <w:t>Uo</w:t>
      </w:r>
      <w:r w:rsidRPr="00043EAD">
        <w:rPr>
          <w:rStyle w:val="210pt1pt"/>
          <w:sz w:val="22"/>
          <w:szCs w:val="22"/>
          <w:vertAlign w:val="subscript"/>
          <w:lang w:val="ru-RU"/>
        </w:rPr>
        <w:t>0</w:t>
      </w:r>
      <w:r w:rsidRPr="00043EAD">
        <w:rPr>
          <w:rStyle w:val="20pt"/>
          <w:sz w:val="22"/>
          <w:szCs w:val="22"/>
          <w:lang w:eastAsia="en-US" w:bidi="en-US"/>
        </w:rPr>
        <w:t xml:space="preserve"> </w:t>
      </w:r>
      <w:r w:rsidRPr="00043EAD">
        <w:rPr>
          <w:rStyle w:val="20pt"/>
          <w:sz w:val="22"/>
          <w:szCs w:val="22"/>
        </w:rPr>
        <w:t xml:space="preserve">[1 + </w:t>
      </w:r>
      <w:r w:rsidRPr="00043EAD">
        <w:rPr>
          <w:rStyle w:val="210pt1pt"/>
          <w:sz w:val="22"/>
          <w:szCs w:val="22"/>
          <w:lang w:val="ru-RU" w:eastAsia="ru-RU" w:bidi="ru-RU"/>
        </w:rPr>
        <w:t>т</w:t>
      </w:r>
      <w:r w:rsidRPr="00043EAD">
        <w:rPr>
          <w:rStyle w:val="210pt1pt"/>
          <w:sz w:val="22"/>
          <w:szCs w:val="22"/>
          <w:vertAlign w:val="subscript"/>
          <w:lang w:val="ru-RU" w:eastAsia="ru-RU" w:bidi="ru-RU"/>
        </w:rPr>
        <w:t>2</w:t>
      </w:r>
      <w:r w:rsidRPr="00043EAD">
        <w:rPr>
          <w:rStyle w:val="20pt"/>
          <w:sz w:val="22"/>
          <w:szCs w:val="22"/>
        </w:rPr>
        <w:t xml:space="preserve"> (/)],</w:t>
      </w:r>
      <w:r w:rsidRPr="00043EAD">
        <w:rPr>
          <w:rStyle w:val="20pt"/>
          <w:sz w:val="22"/>
          <w:szCs w:val="22"/>
        </w:rPr>
        <w:tab/>
        <w:t>(2.41)</w:t>
      </w:r>
    </w:p>
    <w:p w:rsidR="00105859" w:rsidRPr="00043EAD" w:rsidRDefault="007824B5">
      <w:pPr>
        <w:pStyle w:val="22"/>
        <w:shd w:val="clear" w:color="auto" w:fill="auto"/>
        <w:spacing w:before="0" w:after="129" w:line="211" w:lineRule="exact"/>
        <w:ind w:firstLine="0"/>
        <w:jc w:val="both"/>
        <w:rPr>
          <w:sz w:val="22"/>
          <w:szCs w:val="22"/>
        </w:rPr>
      </w:pPr>
      <w:r w:rsidRPr="00043EAD">
        <w:rPr>
          <w:rStyle w:val="20pt"/>
          <w:sz w:val="22"/>
          <w:szCs w:val="22"/>
        </w:rPr>
        <w:t xml:space="preserve">где </w:t>
      </w:r>
      <w:r w:rsidRPr="00043EAD">
        <w:rPr>
          <w:rStyle w:val="210pt1pt"/>
          <w:sz w:val="22"/>
          <w:szCs w:val="22"/>
        </w:rPr>
        <w:t>m</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rPr>
        <w:t>nt</w:t>
      </w:r>
      <w:r w:rsidRPr="00043EAD">
        <w:rPr>
          <w:rStyle w:val="2TimesNewRoman65pt"/>
          <w:rFonts w:eastAsia="Century Schoolbook"/>
          <w:sz w:val="22"/>
          <w:szCs w:val="22"/>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rPr>
        <w:t>—коэффициенты амплитудной модуляции. Коэф</w:t>
      </w:r>
      <w:r w:rsidRPr="00043EAD">
        <w:rPr>
          <w:rStyle w:val="20pt"/>
          <w:sz w:val="22"/>
          <w:szCs w:val="22"/>
        </w:rPr>
        <w:softHyphen/>
        <w:t>фициент усиления регулируемого усилителя</w:t>
      </w:r>
    </w:p>
    <w:p w:rsidR="00105859" w:rsidRPr="00043EAD" w:rsidRDefault="007824B5">
      <w:pPr>
        <w:pStyle w:val="70"/>
        <w:shd w:val="clear" w:color="auto" w:fill="auto"/>
        <w:tabs>
          <w:tab w:val="left" w:pos="6147"/>
        </w:tabs>
        <w:spacing w:before="0" w:after="69" w:line="200" w:lineRule="exact"/>
        <w:ind w:left="2440"/>
        <w:rPr>
          <w:sz w:val="22"/>
          <w:szCs w:val="22"/>
          <w:lang w:val="ru-RU"/>
        </w:rPr>
      </w:pPr>
      <w:r w:rsidRPr="00043EAD">
        <w:rPr>
          <w:sz w:val="22"/>
          <w:szCs w:val="22"/>
        </w:rPr>
        <w:t>k</w:t>
      </w:r>
      <w:r w:rsidRPr="00043EAD">
        <w:rPr>
          <w:sz w:val="22"/>
          <w:szCs w:val="22"/>
          <w:vertAlign w:val="subscript"/>
        </w:rPr>
        <w:t>y</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k</w:t>
      </w:r>
      <w:r w:rsidRPr="00043EAD">
        <w:rPr>
          <w:sz w:val="22"/>
          <w:szCs w:val="22"/>
          <w:vertAlign w:val="subscript"/>
        </w:rPr>
        <w:t>y</w:t>
      </w:r>
      <w:r w:rsidRPr="00043EAD">
        <w:rPr>
          <w:sz w:val="22"/>
          <w:szCs w:val="22"/>
          <w:vertAlign w:val="subscript"/>
          <w:lang w:val="ru-RU"/>
        </w:rPr>
        <w:t>0</w:t>
      </w:r>
      <w:r w:rsidRPr="00043EAD">
        <w:rPr>
          <w:sz w:val="22"/>
          <w:szCs w:val="22"/>
          <w:lang w:val="ru-RU"/>
        </w:rPr>
        <w:t xml:space="preserve"> + </w:t>
      </w:r>
      <w:r w:rsidRPr="00043EAD">
        <w:rPr>
          <w:sz w:val="22"/>
          <w:szCs w:val="22"/>
        </w:rPr>
        <w:t>Ak</w:t>
      </w:r>
      <w:r w:rsidRPr="00043EAD">
        <w:rPr>
          <w:sz w:val="22"/>
          <w:szCs w:val="22"/>
          <w:lang w:val="ru-RU"/>
        </w:rPr>
        <w:t>(</w:t>
      </w:r>
      <w:r w:rsidRPr="00043EAD">
        <w:rPr>
          <w:sz w:val="22"/>
          <w:szCs w:val="22"/>
        </w:rPr>
        <w:t>t</w:t>
      </w:r>
      <w:r w:rsidRPr="00043EAD">
        <w:rPr>
          <w:sz w:val="22"/>
          <w:szCs w:val="22"/>
          <w:lang w:val="ru-RU"/>
        </w:rPr>
        <w:t>),</w:t>
      </w:r>
      <w:r w:rsidRPr="00043EAD">
        <w:rPr>
          <w:rStyle w:val="795pt0pt0"/>
          <w:sz w:val="22"/>
          <w:szCs w:val="22"/>
          <w:lang w:eastAsia="en-US" w:bidi="en-US"/>
        </w:rPr>
        <w:tab/>
      </w:r>
      <w:r w:rsidRPr="00043EAD">
        <w:rPr>
          <w:rStyle w:val="795pt0pt0"/>
          <w:sz w:val="22"/>
          <w:szCs w:val="22"/>
        </w:rPr>
        <w:t>(2.42)</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где Д</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rPr>
        <w:t>—переменная составляющая коэффициента усиления, вызванная неполным подавлением напряжения модуляции сигнала в фильтре ФНЧ.</w:t>
      </w:r>
    </w:p>
    <w:p w:rsidR="00105859" w:rsidRPr="00043EAD" w:rsidRDefault="007824B5">
      <w:pPr>
        <w:pStyle w:val="22"/>
        <w:shd w:val="clear" w:color="auto" w:fill="auto"/>
        <w:spacing w:before="0" w:after="129" w:line="211" w:lineRule="exact"/>
        <w:ind w:firstLine="400"/>
        <w:jc w:val="both"/>
        <w:rPr>
          <w:sz w:val="22"/>
          <w:szCs w:val="22"/>
        </w:rPr>
      </w:pPr>
      <w:r w:rsidRPr="00043EAD">
        <w:rPr>
          <w:rStyle w:val="20pt"/>
          <w:sz w:val="22"/>
          <w:szCs w:val="22"/>
        </w:rPr>
        <w:t>Амплитуда выходного напряжения усилителя, записанная с уче</w:t>
      </w:r>
      <w:r w:rsidRPr="00043EAD">
        <w:rPr>
          <w:rStyle w:val="20pt"/>
          <w:sz w:val="22"/>
          <w:szCs w:val="22"/>
        </w:rPr>
        <w:softHyphen/>
        <w:t>том (2.40) и (2.42), равна</w:t>
      </w:r>
    </w:p>
    <w:p w:rsidR="00105859" w:rsidRPr="00043EAD" w:rsidRDefault="007824B5">
      <w:pPr>
        <w:pStyle w:val="70"/>
        <w:shd w:val="clear" w:color="auto" w:fill="auto"/>
        <w:tabs>
          <w:tab w:val="left" w:pos="6147"/>
        </w:tabs>
        <w:spacing w:before="0" w:after="74" w:line="200" w:lineRule="exact"/>
        <w:ind w:left="1380"/>
        <w:rPr>
          <w:sz w:val="22"/>
          <w:szCs w:val="22"/>
          <w:lang w:val="ru-RU"/>
        </w:rPr>
      </w:pPr>
      <w:r w:rsidRPr="00043EAD">
        <w:rPr>
          <w:sz w:val="22"/>
          <w:szCs w:val="22"/>
        </w:rPr>
        <w:t>U</w:t>
      </w:r>
      <w:r w:rsidRPr="00043EAD">
        <w:rPr>
          <w:sz w:val="22"/>
          <w:szCs w:val="22"/>
          <w:lang w:val="ru-RU"/>
        </w:rPr>
        <w:t xml:space="preserve">« = </w:t>
      </w:r>
      <w:r w:rsidRPr="00043EAD">
        <w:rPr>
          <w:sz w:val="22"/>
          <w:szCs w:val="22"/>
        </w:rPr>
        <w:t>k</w:t>
      </w:r>
      <w:r w:rsidRPr="00043EAD">
        <w:rPr>
          <w:sz w:val="22"/>
          <w:szCs w:val="22"/>
          <w:vertAlign w:val="subscript"/>
        </w:rPr>
        <w:t>y</w:t>
      </w:r>
      <w:r w:rsidRPr="00043EAD">
        <w:rPr>
          <w:sz w:val="22"/>
          <w:szCs w:val="22"/>
          <w:lang w:val="ru-RU"/>
        </w:rPr>
        <w:t xml:space="preserve"> </w:t>
      </w:r>
      <w:r w:rsidRPr="00043EAD">
        <w:rPr>
          <w:sz w:val="22"/>
          <w:szCs w:val="22"/>
        </w:rPr>
        <w:t>U</w:t>
      </w:r>
      <w:r w:rsidRPr="00043EAD">
        <w:rPr>
          <w:sz w:val="22"/>
          <w:szCs w:val="22"/>
          <w:lang w:val="ru-RU"/>
        </w:rPr>
        <w:t xml:space="preserve"> </w:t>
      </w:r>
      <w:r w:rsidRPr="00043EAD">
        <w:rPr>
          <w:sz w:val="22"/>
          <w:szCs w:val="22"/>
          <w:vertAlign w:val="subscript"/>
        </w:rPr>
        <w:t>x</w:t>
      </w:r>
      <w:r w:rsidRPr="00043EAD">
        <w:rPr>
          <w:sz w:val="22"/>
          <w:szCs w:val="22"/>
          <w:lang w:val="ru-RU"/>
        </w:rPr>
        <w:t>=</w:t>
      </w:r>
      <w:r w:rsidRPr="00043EAD">
        <w:rPr>
          <w:sz w:val="22"/>
          <w:szCs w:val="22"/>
        </w:rPr>
        <w:t>k</w:t>
      </w:r>
      <w:r w:rsidRPr="00043EAD">
        <w:rPr>
          <w:sz w:val="22"/>
          <w:szCs w:val="22"/>
          <w:vertAlign w:val="subscript"/>
        </w:rPr>
        <w:t>y</w:t>
      </w:r>
      <w:r w:rsidRPr="00043EAD">
        <w:rPr>
          <w:sz w:val="22"/>
          <w:szCs w:val="22"/>
          <w:lang w:val="ru-RU"/>
        </w:rPr>
        <w:t xml:space="preserve"> </w:t>
      </w:r>
      <w:r w:rsidRPr="00043EAD">
        <w:rPr>
          <w:sz w:val="22"/>
          <w:szCs w:val="22"/>
        </w:rPr>
        <w:t>U</w:t>
      </w:r>
      <w:r w:rsidRPr="00043EAD">
        <w:rPr>
          <w:sz w:val="22"/>
          <w:szCs w:val="22"/>
          <w:vertAlign w:val="subscript"/>
          <w:lang w:val="ru-RU"/>
        </w:rPr>
        <w:t>1</w:t>
      </w:r>
      <w:r w:rsidRPr="00043EAD">
        <w:rPr>
          <w:sz w:val="22"/>
          <w:szCs w:val="22"/>
          <w:vertAlign w:val="subscript"/>
        </w:rPr>
        <w:t>Q</w:t>
      </w:r>
      <w:r w:rsidRPr="00043EAD">
        <w:rPr>
          <w:rStyle w:val="795pt0pt0"/>
          <w:sz w:val="22"/>
          <w:szCs w:val="22"/>
          <w:lang w:eastAsia="en-US" w:bidi="en-US"/>
        </w:rPr>
        <w:t xml:space="preserve"> </w:t>
      </w:r>
      <w:r w:rsidRPr="00043EAD">
        <w:rPr>
          <w:rStyle w:val="795pt0pt0"/>
          <w:sz w:val="22"/>
          <w:szCs w:val="22"/>
        </w:rPr>
        <w:t xml:space="preserve">+ </w:t>
      </w:r>
      <w:r w:rsidRPr="00043EAD">
        <w:rPr>
          <w:sz w:val="22"/>
          <w:szCs w:val="22"/>
        </w:rPr>
        <w:t>kyo</w:t>
      </w:r>
      <w:r w:rsidRPr="00043EAD">
        <w:rPr>
          <w:sz w:val="22"/>
          <w:szCs w:val="22"/>
          <w:lang w:val="ru-RU"/>
        </w:rPr>
        <w:t xml:space="preserve"> </w:t>
      </w:r>
      <w:r w:rsidRPr="00043EAD">
        <w:rPr>
          <w:sz w:val="22"/>
          <w:szCs w:val="22"/>
        </w:rPr>
        <w:t>U</w:t>
      </w:r>
      <w:r w:rsidRPr="00043EAD">
        <w:rPr>
          <w:sz w:val="22"/>
          <w:szCs w:val="22"/>
          <w:vertAlign w:val="subscript"/>
          <w:lang w:val="ru-RU"/>
        </w:rPr>
        <w:t>1</w:t>
      </w:r>
      <w:r w:rsidRPr="00043EAD">
        <w:rPr>
          <w:sz w:val="22"/>
          <w:szCs w:val="22"/>
          <w:vertAlign w:val="subscript"/>
        </w:rPr>
        <w:t>Q</w:t>
      </w:r>
      <w:r w:rsidRPr="00043EAD">
        <w:rPr>
          <w:sz w:val="22"/>
          <w:szCs w:val="22"/>
          <w:lang w:val="ru-RU"/>
        </w:rPr>
        <w:t xml:space="preserve"> </w:t>
      </w:r>
      <w:r w:rsidRPr="00043EAD">
        <w:rPr>
          <w:sz w:val="22"/>
          <w:szCs w:val="22"/>
          <w:lang w:val="ru-RU" w:eastAsia="ru-RU" w:bidi="ru-RU"/>
        </w:rPr>
        <w:t>т</w:t>
      </w:r>
      <w:r w:rsidRPr="00043EAD">
        <w:rPr>
          <w:sz w:val="22"/>
          <w:szCs w:val="22"/>
          <w:vertAlign w:val="subscript"/>
          <w:lang w:val="ru-RU" w:eastAsia="ru-RU" w:bidi="ru-RU"/>
        </w:rPr>
        <w:t>1</w:t>
      </w:r>
      <w:r w:rsidRPr="00043EAD">
        <w:rPr>
          <w:sz w:val="22"/>
          <w:szCs w:val="22"/>
          <w:lang w:val="ru-RU" w:eastAsia="ru-RU" w:bidi="ru-RU"/>
        </w:rPr>
        <w:t xml:space="preserve"> </w:t>
      </w:r>
      <w:r w:rsidRPr="00043EAD">
        <w:rPr>
          <w:sz w:val="22"/>
          <w:szCs w:val="22"/>
          <w:lang w:val="ru-RU"/>
        </w:rPr>
        <w:t xml:space="preserve">+ </w:t>
      </w:r>
      <w:r w:rsidRPr="00043EAD">
        <w:rPr>
          <w:sz w:val="22"/>
          <w:szCs w:val="22"/>
        </w:rPr>
        <w:t>AkU</w:t>
      </w:r>
      <w:r w:rsidRPr="00043EAD">
        <w:rPr>
          <w:sz w:val="22"/>
          <w:szCs w:val="22"/>
          <w:vertAlign w:val="subscript"/>
          <w:lang w:val="ru-RU"/>
        </w:rPr>
        <w:t>10</w:t>
      </w:r>
      <w:r w:rsidRPr="00043EAD">
        <w:rPr>
          <w:sz w:val="22"/>
          <w:szCs w:val="22"/>
        </w:rPr>
        <w:t>m</w:t>
      </w:r>
      <w:r w:rsidRPr="00043EAD">
        <w:rPr>
          <w:sz w:val="22"/>
          <w:szCs w:val="22"/>
          <w:vertAlign w:val="subscript"/>
          <w:lang w:val="ru-RU"/>
        </w:rPr>
        <w:t>1</w:t>
      </w:r>
      <w:r w:rsidRPr="00043EAD">
        <w:rPr>
          <w:sz w:val="22"/>
          <w:szCs w:val="22"/>
          <w:lang w:val="ru-RU"/>
        </w:rPr>
        <w:t>.</w:t>
      </w:r>
      <w:r w:rsidRPr="00043EAD">
        <w:rPr>
          <w:rStyle w:val="795pt0pt0"/>
          <w:sz w:val="22"/>
          <w:szCs w:val="22"/>
          <w:lang w:eastAsia="en-US" w:bidi="en-US"/>
        </w:rPr>
        <w:lastRenderedPageBreak/>
        <w:tab/>
      </w:r>
      <w:r w:rsidRPr="00043EAD">
        <w:rPr>
          <w:rStyle w:val="795pt0pt0"/>
          <w:sz w:val="22"/>
          <w:szCs w:val="22"/>
        </w:rPr>
        <w:t>(2.43)</w:t>
      </w:r>
    </w:p>
    <w:p w:rsidR="00105859" w:rsidRPr="00043EAD" w:rsidRDefault="007824B5">
      <w:pPr>
        <w:pStyle w:val="22"/>
        <w:shd w:val="clear" w:color="auto" w:fill="auto"/>
        <w:spacing w:before="0" w:after="70" w:line="211" w:lineRule="exact"/>
        <w:ind w:firstLine="0"/>
        <w:jc w:val="both"/>
        <w:rPr>
          <w:sz w:val="22"/>
          <w:szCs w:val="22"/>
        </w:rPr>
      </w:pPr>
      <w:r w:rsidRPr="00043EAD">
        <w:rPr>
          <w:rStyle w:val="20pt"/>
          <w:sz w:val="22"/>
          <w:szCs w:val="22"/>
        </w:rPr>
        <w:t xml:space="preserve">При малой глубине модуляции величины </w:t>
      </w:r>
      <w:r w:rsidRPr="00043EAD">
        <w:rPr>
          <w:rStyle w:val="210pt1pt"/>
          <w:sz w:val="22"/>
          <w:szCs w:val="22"/>
          <w:lang w:val="ru-RU" w:eastAsia="ru-RU" w:bidi="ru-RU"/>
        </w:rPr>
        <w:t>т</w:t>
      </w:r>
      <w:r w:rsidRPr="00043EAD">
        <w:rPr>
          <w:rStyle w:val="20pt"/>
          <w:sz w:val="22"/>
          <w:szCs w:val="22"/>
          <w:lang w:val="en-US" w:eastAsia="en-US" w:bidi="en-US"/>
        </w:rPr>
        <w:t>i</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Ak</w:t>
      </w:r>
      <w:r w:rsidRPr="00043EAD">
        <w:rPr>
          <w:rStyle w:val="20pt"/>
          <w:sz w:val="22"/>
          <w:szCs w:val="22"/>
          <w:lang w:eastAsia="en-US" w:bidi="en-US"/>
        </w:rPr>
        <w:t xml:space="preserve"> </w:t>
      </w:r>
      <w:r w:rsidRPr="00043EAD">
        <w:rPr>
          <w:rStyle w:val="20pt"/>
          <w:sz w:val="22"/>
          <w:szCs w:val="22"/>
        </w:rPr>
        <w:t>малы и ‘послед</w:t>
      </w:r>
      <w:r w:rsidRPr="00043EAD">
        <w:rPr>
          <w:rStyle w:val="20pt"/>
          <w:sz w:val="22"/>
          <w:szCs w:val="22"/>
        </w:rPr>
        <w:softHyphen/>
        <w:t>ним слагаемым в (2.43) можно пренебречь. Тогда</w:t>
      </w:r>
    </w:p>
    <w:p w:rsidR="00105859" w:rsidRPr="00043EAD" w:rsidRDefault="007824B5">
      <w:pPr>
        <w:pStyle w:val="70"/>
        <w:shd w:val="clear" w:color="auto" w:fill="auto"/>
        <w:spacing w:before="0" w:after="0" w:line="274" w:lineRule="exact"/>
        <w:ind w:right="60"/>
        <w:jc w:val="center"/>
        <w:rPr>
          <w:sz w:val="22"/>
          <w:szCs w:val="22"/>
          <w:lang w:val="ru-RU"/>
        </w:rPr>
        <w:sectPr w:rsidR="00105859" w:rsidRPr="00043EAD">
          <w:type w:val="continuous"/>
          <w:pgSz w:w="8400" w:h="11900"/>
          <w:pgMar w:top="416" w:right="672" w:bottom="722" w:left="854" w:header="0" w:footer="3" w:gutter="0"/>
          <w:cols w:space="720"/>
          <w:noEndnote/>
          <w:docGrid w:linePitch="360"/>
        </w:sectPr>
      </w:pPr>
      <w:r w:rsidRPr="00043EAD">
        <w:rPr>
          <w:sz w:val="22"/>
          <w:szCs w:val="22"/>
        </w:rPr>
        <w:t>U</w:t>
      </w:r>
      <w:r w:rsidRPr="00043EAD">
        <w:rPr>
          <w:sz w:val="22"/>
          <w:szCs w:val="22"/>
          <w:lang w:val="ru-RU"/>
        </w:rPr>
        <w:t>„=</w:t>
      </w:r>
      <w:r w:rsidRPr="00043EAD">
        <w:rPr>
          <w:sz w:val="22"/>
          <w:szCs w:val="22"/>
        </w:rPr>
        <w:t>kyU</w:t>
      </w:r>
      <w:r w:rsidRPr="00043EAD">
        <w:rPr>
          <w:sz w:val="22"/>
          <w:szCs w:val="22"/>
          <w:vertAlign w:val="subscript"/>
          <w:lang w:val="ru-RU"/>
        </w:rPr>
        <w:t>1</w:t>
      </w:r>
      <w:r w:rsidRPr="00043EAD">
        <w:rPr>
          <w:sz w:val="22"/>
          <w:szCs w:val="22"/>
          <w:vertAlign w:val="subscript"/>
        </w:rPr>
        <w:t>Q</w:t>
      </w:r>
      <w:r w:rsidRPr="00043EAD">
        <w:rPr>
          <w:sz w:val="22"/>
          <w:szCs w:val="22"/>
          <w:lang w:val="ru-RU"/>
        </w:rPr>
        <w:t xml:space="preserve"> + </w:t>
      </w:r>
      <w:r w:rsidRPr="00043EAD">
        <w:rPr>
          <w:sz w:val="22"/>
          <w:szCs w:val="22"/>
        </w:rPr>
        <w:t>k</w:t>
      </w:r>
      <w:r w:rsidRPr="00043EAD">
        <w:rPr>
          <w:sz w:val="22"/>
          <w:szCs w:val="22"/>
          <w:vertAlign w:val="subscript"/>
        </w:rPr>
        <w:t>yl</w:t>
      </w:r>
      <w:r w:rsidRPr="00043EAD">
        <w:rPr>
          <w:sz w:val="22"/>
          <w:szCs w:val="22"/>
          <w:vertAlign w:val="subscript"/>
          <w:lang w:val="ru-RU"/>
        </w:rPr>
        <w:t>)</w:t>
      </w:r>
      <w:r w:rsidRPr="00043EAD">
        <w:rPr>
          <w:sz w:val="22"/>
          <w:szCs w:val="22"/>
          <w:lang w:val="ru-RU"/>
        </w:rPr>
        <w:t xml:space="preserve"> </w:t>
      </w:r>
      <w:r w:rsidRPr="00043EAD">
        <w:rPr>
          <w:sz w:val="22"/>
          <w:szCs w:val="22"/>
        </w:rPr>
        <w:t>U</w:t>
      </w:r>
      <w:r w:rsidRPr="00043EAD">
        <w:rPr>
          <w:sz w:val="22"/>
          <w:szCs w:val="22"/>
          <w:vertAlign w:val="subscript"/>
          <w:lang w:val="ru-RU"/>
        </w:rPr>
        <w:t>1</w:t>
      </w:r>
      <w:r w:rsidRPr="00043EAD">
        <w:rPr>
          <w:sz w:val="22"/>
          <w:szCs w:val="22"/>
          <w:vertAlign w:val="subscript"/>
        </w:rPr>
        <w:t>Q</w:t>
      </w:r>
      <w:r w:rsidRPr="00043EAD">
        <w:rPr>
          <w:sz w:val="22"/>
          <w:szCs w:val="22"/>
          <w:lang w:val="ru-RU"/>
        </w:rPr>
        <w:t xml:space="preserve"> </w:t>
      </w:r>
      <w:r w:rsidRPr="00043EAD">
        <w:rPr>
          <w:sz w:val="22"/>
          <w:szCs w:val="22"/>
        </w:rPr>
        <w:t>m</w:t>
      </w:r>
      <w:r w:rsidRPr="00043EAD">
        <w:rPr>
          <w:sz w:val="22"/>
          <w:szCs w:val="22"/>
          <w:vertAlign w:val="subscript"/>
        </w:rPr>
        <w:t>v</w:t>
      </w:r>
      <w:r w:rsidRPr="00043EAD">
        <w:rPr>
          <w:sz w:val="22"/>
          <w:szCs w:val="22"/>
          <w:vertAlign w:val="subscript"/>
          <w:lang w:val="ru-RU"/>
        </w:rPr>
        <w:br/>
      </w:r>
      <w:r w:rsidRPr="00043EAD">
        <w:rPr>
          <w:rStyle w:val="78pt0pt"/>
          <w:sz w:val="22"/>
          <w:szCs w:val="22"/>
        </w:rPr>
        <w:t>43</w:t>
      </w:r>
    </w:p>
    <w:p w:rsidR="00105859" w:rsidRPr="00043EAD" w:rsidRDefault="007824B5">
      <w:pPr>
        <w:pStyle w:val="22"/>
        <w:shd w:val="clear" w:color="auto" w:fill="auto"/>
        <w:spacing w:before="0" w:after="133" w:line="216" w:lineRule="exact"/>
        <w:ind w:firstLine="0"/>
        <w:jc w:val="both"/>
        <w:rPr>
          <w:sz w:val="22"/>
          <w:szCs w:val="22"/>
        </w:rPr>
      </w:pPr>
      <w:r w:rsidRPr="00043EAD">
        <w:rPr>
          <w:rStyle w:val="20pt"/>
          <w:sz w:val="22"/>
          <w:szCs w:val="22"/>
        </w:rPr>
        <w:lastRenderedPageBreak/>
        <w:t xml:space="preserve">Формирование коэффициента </w:t>
      </w:r>
      <w:r w:rsidRPr="00043EAD">
        <w:rPr>
          <w:rStyle w:val="210pt1pt"/>
          <w:sz w:val="22"/>
          <w:szCs w:val="22"/>
        </w:rPr>
        <w:t>k</w:t>
      </w:r>
      <w:r w:rsidRPr="00043EAD">
        <w:rPr>
          <w:rStyle w:val="210pt1pt"/>
          <w:sz w:val="22"/>
          <w:szCs w:val="22"/>
          <w:vertAlign w:val="subscript"/>
        </w:rPr>
        <w:t>Y</w:t>
      </w:r>
      <w:r w:rsidRPr="00043EAD">
        <w:rPr>
          <w:rStyle w:val="20pt"/>
          <w:sz w:val="22"/>
          <w:szCs w:val="22"/>
          <w:lang w:eastAsia="en-US" w:bidi="en-US"/>
        </w:rPr>
        <w:t xml:space="preserve"> </w:t>
      </w:r>
      <w:r w:rsidRPr="00043EAD">
        <w:rPr>
          <w:rStyle w:val="20pt"/>
          <w:sz w:val="22"/>
          <w:szCs w:val="22"/>
        </w:rPr>
        <w:t>в рассматриваемом случае описы</w:t>
      </w:r>
      <w:r w:rsidRPr="00043EAD">
        <w:rPr>
          <w:rStyle w:val="20pt"/>
          <w:sz w:val="22"/>
          <w:szCs w:val="22"/>
        </w:rPr>
        <w:softHyphen/>
        <w:t xml:space="preserve">вается по-прежнему уравнениями (2.36) — (2.39). Коэффициент </w:t>
      </w:r>
      <w:r w:rsidRPr="00043EAD">
        <w:rPr>
          <w:rStyle w:val="210pt1pt"/>
          <w:sz w:val="22"/>
          <w:szCs w:val="22"/>
        </w:rPr>
        <w:t>m</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амплитудной модуляции сигнала на выходе усилителя, как вытекает из (2.41), равен</w:t>
      </w:r>
    </w:p>
    <w:p w:rsidR="00105859" w:rsidRPr="00043EAD" w:rsidRDefault="007824B5">
      <w:pPr>
        <w:pStyle w:val="22"/>
        <w:shd w:val="clear" w:color="auto" w:fill="auto"/>
        <w:tabs>
          <w:tab w:val="left" w:leader="hyphen" w:pos="3572"/>
          <w:tab w:val="left" w:pos="6178"/>
        </w:tabs>
        <w:spacing w:before="0" w:after="69" w:line="200" w:lineRule="exact"/>
        <w:ind w:left="3020" w:firstLine="0"/>
        <w:jc w:val="both"/>
        <w:rPr>
          <w:sz w:val="22"/>
          <w:szCs w:val="22"/>
        </w:rPr>
      </w:pPr>
      <w:r w:rsidRPr="00043EAD">
        <w:rPr>
          <w:rStyle w:val="210pt1pt"/>
          <w:sz w:val="22"/>
          <w:szCs w:val="22"/>
          <w:lang w:val="ru-RU" w:eastAsia="ru-RU" w:bidi="ru-RU"/>
        </w:rPr>
        <w:t>Ъ {£)</w:t>
      </w:r>
      <w:r w:rsidRPr="00043EAD">
        <w:rPr>
          <w:rStyle w:val="20pt"/>
          <w:sz w:val="22"/>
          <w:szCs w:val="22"/>
        </w:rPr>
        <w:tab/>
        <w:t>^2о]/^20-</w:t>
      </w:r>
      <w:r w:rsidRPr="00043EAD">
        <w:rPr>
          <w:rStyle w:val="20pt"/>
          <w:sz w:val="22"/>
          <w:szCs w:val="22"/>
        </w:rPr>
        <w:tab/>
        <w:t>(2.45)</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95885" distB="105410" distL="63500" distR="97790" simplePos="0" relativeHeight="251315200" behindDoc="1" locked="0" layoutInCell="1" allowOverlap="1" wp14:anchorId="52802598" wp14:editId="192F1249">
                <wp:simplePos x="0" y="0"/>
                <wp:positionH relativeFrom="margin">
                  <wp:posOffset>85090</wp:posOffset>
                </wp:positionH>
                <wp:positionV relativeFrom="paragraph">
                  <wp:posOffset>835025</wp:posOffset>
                </wp:positionV>
                <wp:extent cx="2145665" cy="1340485"/>
                <wp:effectExtent l="0" t="0" r="0" b="635"/>
                <wp:wrapSquare wrapText="right"/>
                <wp:docPr id="1187" name="Text Box 10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5665" cy="1340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6A363267" wp14:editId="3C387B0D">
                                  <wp:extent cx="2143125" cy="1228725"/>
                                  <wp:effectExtent l="0" t="0" r="9525" b="9525"/>
                                  <wp:docPr id="246" name="Picture 40" descr="C:\Users\836D~1\AppData\Local\Temp\FineReader12.00\media\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836D~1\AppData\Local\Temp\FineReader12.00\media\image34.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143125" cy="12287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2.40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34" o:spid="_x0000_s1057" type="#_x0000_t202" style="position:absolute;left:0;text-align:left;margin-left:6.7pt;margin-top:65.75pt;width:168.95pt;height:105.55pt;z-index:-252001280;visibility:visible;mso-wrap-style:square;mso-width-percent:0;mso-height-percent:0;mso-wrap-distance-left:5pt;mso-wrap-distance-top:7.55pt;mso-wrap-distance-right:7.7pt;mso-wrap-distance-bottom:8.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" filled="f" stroked="f">
                <v:textbox style="mso-fit-shape-to-text:t" inset="0,0,0,0">
                  <w:txbxContent>
                    <w:p w:rsidR="00105859" w:rsidRDefault="00134C30">
                      <w:pPr>
                        <w:jc w:val="center"/>
                        <w:rPr>
                          <w:sz w:val="2"/>
                          <w:szCs w:val="2"/>
                        </w:rPr>
                      </w:pPr>
                      <w:r>
                        <w:rPr>
                          <w:noProof/>
                          <w:lang w:bidi="ar-SA"/>
                        </w:rPr>
                        <w:drawing>
                          <wp:inline distT="0" distB="0" distL="0" distR="0">
                            <wp:extent cx="2143125" cy="1228725"/>
                            <wp:effectExtent l="0" t="0" r="9525" b="9525"/>
                            <wp:docPr id="246" name="Picture 40" descr="C:\Users\836D~1\AppData\Local\Temp\FineReader12.00\media\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836D~1\AppData\Local\Temp\FineReader12.00\media\image34.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143125" cy="12287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2.40</w:t>
                      </w:r>
                    </w:p>
                  </w:txbxContent>
                </v:textbox>
                <w10:wrap type="square" side="right" anchorx="margin"/>
              </v:shape>
            </w:pict>
          </mc:Fallback>
        </mc:AlternateContent>
      </w:r>
      <w:r w:rsidR="007824B5" w:rsidRPr="00043EAD">
        <w:rPr>
          <w:rStyle w:val="20pt"/>
          <w:sz w:val="22"/>
          <w:szCs w:val="22"/>
        </w:rPr>
        <w:t>Соотношения (2.44), (2.45), (2.36) — (2.39) позволяют построить показанную на рис. 2.40 структурную схему, отображающую пре</w:t>
      </w:r>
      <w:r w:rsidR="007824B5" w:rsidRPr="00043EAD">
        <w:rPr>
          <w:rStyle w:val="20pt"/>
          <w:sz w:val="22"/>
          <w:szCs w:val="22"/>
        </w:rPr>
        <w:softHyphen/>
        <w:t>образование коэффициента амплитудной модуляции в усилителе с АРУ. С помощью этой структурной схемы по методике, изложен</w:t>
      </w:r>
      <w:r w:rsidR="007824B5" w:rsidRPr="00043EAD">
        <w:rPr>
          <w:rStyle w:val="20pt"/>
          <w:sz w:val="22"/>
          <w:szCs w:val="22"/>
        </w:rPr>
        <w:softHyphen/>
        <w:t>ной в § 2.7, можно найти операторный коэффициент передачи, свя</w:t>
      </w:r>
      <w:r w:rsidR="007824B5" w:rsidRPr="00043EAD">
        <w:rPr>
          <w:rStyle w:val="20pt"/>
          <w:sz w:val="22"/>
          <w:szCs w:val="22"/>
        </w:rPr>
        <w:softHyphen/>
        <w:t xml:space="preserve">зывающий процессы </w:t>
      </w:r>
      <w:r w:rsidR="007824B5" w:rsidRPr="00043EAD">
        <w:rPr>
          <w:rStyle w:val="20pt"/>
          <w:sz w:val="22"/>
          <w:szCs w:val="22"/>
          <w:lang w:val="en-US" w:eastAsia="en-US" w:bidi="en-US"/>
        </w:rPr>
        <w:t>nii</w:t>
      </w:r>
      <w:r w:rsidR="007824B5" w:rsidRPr="00043EAD">
        <w:rPr>
          <w:rStyle w:val="20pt"/>
          <w:sz w:val="22"/>
          <w:szCs w:val="22"/>
          <w:lang w:eastAsia="en-US" w:bidi="en-US"/>
        </w:rPr>
        <w:t xml:space="preserve"> </w:t>
      </w:r>
      <w:r w:rsidR="007824B5" w:rsidRPr="00043EAD">
        <w:rPr>
          <w:rStyle w:val="20pt"/>
          <w:sz w:val="22"/>
          <w:szCs w:val="22"/>
        </w:rPr>
        <w:t xml:space="preserve">(0 и </w:t>
      </w:r>
      <w:r w:rsidR="007824B5" w:rsidRPr="00043EAD">
        <w:rPr>
          <w:rStyle w:val="210pt1pt"/>
          <w:sz w:val="22"/>
          <w:szCs w:val="22"/>
        </w:rPr>
        <w:t>m</w:t>
      </w:r>
      <w:r w:rsidR="007824B5" w:rsidRPr="00043EAD">
        <w:rPr>
          <w:rStyle w:val="210pt1pt"/>
          <w:sz w:val="22"/>
          <w:szCs w:val="22"/>
          <w:vertAlign w:val="subscript"/>
          <w:lang w:val="ru-RU"/>
        </w:rPr>
        <w:t>2</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rStyle w:val="20pt"/>
          <w:sz w:val="22"/>
          <w:szCs w:val="22"/>
          <w:lang w:eastAsia="en-US" w:bidi="en-US"/>
        </w:rPr>
        <w:t xml:space="preserve"> </w:t>
      </w:r>
      <w:r w:rsidR="007824B5" w:rsidRPr="00043EAD">
        <w:rPr>
          <w:rStyle w:val="20pt"/>
          <w:sz w:val="22"/>
          <w:szCs w:val="22"/>
        </w:rPr>
        <w:t>и оценить возникающие в усилителе с АРУ искажения амплитудной модуляции сиг</w:t>
      </w:r>
      <w:r w:rsidR="007824B5" w:rsidRPr="00043EAD">
        <w:rPr>
          <w:rStyle w:val="20pt"/>
          <w:sz w:val="22"/>
          <w:szCs w:val="22"/>
        </w:rPr>
        <w:softHyphen/>
        <w:t>нала.</w:t>
      </w:r>
    </w:p>
    <w:p w:rsidR="00105859" w:rsidRPr="00043EAD" w:rsidRDefault="007824B5">
      <w:pPr>
        <w:pStyle w:val="22"/>
        <w:shd w:val="clear" w:color="auto" w:fill="auto"/>
        <w:spacing w:before="0" w:after="296" w:line="211" w:lineRule="exact"/>
        <w:ind w:firstLine="420"/>
        <w:jc w:val="both"/>
        <w:rPr>
          <w:sz w:val="22"/>
          <w:szCs w:val="22"/>
        </w:rPr>
      </w:pPr>
      <w:r w:rsidRPr="00043EAD">
        <w:rPr>
          <w:rStyle w:val="20pt"/>
          <w:sz w:val="22"/>
          <w:szCs w:val="22"/>
        </w:rPr>
        <w:t>Если на вход усилителя по</w:t>
      </w:r>
      <w:r w:rsidRPr="00043EAD">
        <w:rPr>
          <w:rStyle w:val="20pt"/>
          <w:sz w:val="22"/>
          <w:szCs w:val="22"/>
        </w:rPr>
        <w:softHyphen/>
        <w:t xml:space="preserve">ступает смесь сигнала и шума, то система АРУ стабилизирует уровень суммарного колебания на выходе усилителя. При большой крутизне </w:t>
      </w:r>
      <w:r w:rsidRPr="00043EAD">
        <w:rPr>
          <w:rStyle w:val="20pt"/>
          <w:sz w:val="22"/>
          <w:szCs w:val="22"/>
          <w:lang w:val="en-US" w:eastAsia="en-US" w:bidi="en-US"/>
        </w:rPr>
        <w:t>S</w:t>
      </w:r>
      <w:r w:rsidRPr="00043EAD">
        <w:rPr>
          <w:rStyle w:val="20pt"/>
          <w:sz w:val="22"/>
          <w:szCs w:val="22"/>
          <w:vertAlign w:val="subscript"/>
          <w:lang w:val="en-US" w:eastAsia="en-US" w:bidi="en-US"/>
        </w:rPr>
        <w:t>py</w:t>
      </w:r>
      <w:r w:rsidRPr="00043EAD">
        <w:rPr>
          <w:rStyle w:val="20pt"/>
          <w:sz w:val="22"/>
          <w:szCs w:val="22"/>
          <w:lang w:eastAsia="en-US" w:bidi="en-US"/>
        </w:rPr>
        <w:t xml:space="preserve"> </w:t>
      </w:r>
      <w:r w:rsidRPr="00043EAD">
        <w:rPr>
          <w:rStyle w:val="20pt"/>
          <w:sz w:val="22"/>
          <w:szCs w:val="22"/>
        </w:rPr>
        <w:t>регули</w:t>
      </w:r>
      <w:r w:rsidRPr="00043EAD">
        <w:rPr>
          <w:rStyle w:val="20pt"/>
          <w:sz w:val="22"/>
          <w:szCs w:val="22"/>
        </w:rPr>
        <w:softHyphen/>
        <w:t>ровочной характеристики и большой инерционности ФНЧ можно считать, что система АРУ поддерживает постоянной сум</w:t>
      </w:r>
      <w:r w:rsidRPr="00043EAD">
        <w:rPr>
          <w:rStyle w:val="20pt"/>
          <w:sz w:val="22"/>
          <w:szCs w:val="22"/>
        </w:rPr>
        <w:softHyphen/>
        <w:t>марную мощность сигнала и шума на выходе усилителя. Это свой</w:t>
      </w:r>
      <w:r w:rsidRPr="00043EAD">
        <w:rPr>
          <w:rStyle w:val="20pt"/>
          <w:sz w:val="22"/>
          <w:szCs w:val="22"/>
        </w:rPr>
        <w:softHyphen/>
        <w:t>ство усилителя, охваченного АРУ, используется в гл. 3 при анализе характеристик дискриминаторов радиотехнических следящих си</w:t>
      </w:r>
      <w:r w:rsidRPr="00043EAD">
        <w:rPr>
          <w:rStyle w:val="20pt"/>
          <w:sz w:val="22"/>
          <w:szCs w:val="22"/>
        </w:rPr>
        <w:softHyphen/>
        <w:t>стем.</w:t>
      </w:r>
    </w:p>
    <w:p w:rsidR="00105859" w:rsidRPr="00043EAD" w:rsidRDefault="007824B5">
      <w:pPr>
        <w:pStyle w:val="190"/>
        <w:numPr>
          <w:ilvl w:val="0"/>
          <w:numId w:val="3"/>
        </w:numPr>
        <w:shd w:val="clear" w:color="auto" w:fill="auto"/>
        <w:tabs>
          <w:tab w:val="left" w:pos="1086"/>
        </w:tabs>
        <w:spacing w:before="0" w:after="184"/>
        <w:ind w:left="620"/>
        <w:rPr>
          <w:sz w:val="22"/>
          <w:szCs w:val="22"/>
        </w:rPr>
      </w:pPr>
      <w:r w:rsidRPr="00043EAD">
        <w:rPr>
          <w:sz w:val="22"/>
          <w:szCs w:val="22"/>
        </w:rPr>
        <w:t>Математическое описание линейных стационарных систем радиоавтоматики. Определение операторного коэффициента передачи</w:t>
      </w:r>
    </w:p>
    <w:p w:rsidR="00105859" w:rsidRPr="00043EAD" w:rsidRDefault="00134C30">
      <w:pPr>
        <w:pStyle w:val="22"/>
        <w:shd w:val="clear" w:color="auto" w:fill="auto"/>
        <w:spacing w:before="0" w:line="211" w:lineRule="exact"/>
        <w:ind w:firstLine="420"/>
        <w:jc w:val="both"/>
        <w:rPr>
          <w:sz w:val="22"/>
          <w:szCs w:val="22"/>
        </w:rPr>
        <w:sectPr w:rsidR="00105859" w:rsidRPr="00043EAD">
          <w:footerReference w:type="even" r:id="rId88"/>
          <w:footerReference w:type="default" r:id="rId89"/>
          <w:footerReference w:type="first" r:id="rId90"/>
          <w:pgSz w:w="8400" w:h="11900"/>
          <w:pgMar w:top="416" w:right="672" w:bottom="722" w:left="854" w:header="0" w:footer="3" w:gutter="0"/>
          <w:pgNumType w:start="44"/>
          <w:cols w:space="720"/>
          <w:noEndnote/>
          <w:titlePg/>
          <w:docGrid w:linePitch="360"/>
        </w:sectPr>
      </w:pPr>
      <w:r w:rsidRPr="00043EAD">
        <w:rPr>
          <w:noProof/>
          <w:sz w:val="22"/>
          <w:szCs w:val="22"/>
          <w:lang w:bidi="ar-SA"/>
        </w:rPr>
        <mc:AlternateContent>
          <mc:Choice Requires="wps">
            <w:drawing>
              <wp:anchor distT="0" distB="0" distL="271145" distR="63500" simplePos="0" relativeHeight="251316224" behindDoc="1" locked="0" layoutInCell="1" allowOverlap="1" wp14:anchorId="3DDD3ABC" wp14:editId="6B230B52">
                <wp:simplePos x="0" y="0"/>
                <wp:positionH relativeFrom="margin">
                  <wp:posOffset>271145</wp:posOffset>
                </wp:positionH>
                <wp:positionV relativeFrom="paragraph">
                  <wp:posOffset>1462405</wp:posOffset>
                </wp:positionV>
                <wp:extent cx="88265" cy="127000"/>
                <wp:effectExtent l="4445" t="0" r="2540" b="3175"/>
                <wp:wrapTopAndBottom/>
                <wp:docPr id="1186" name="Text Box 10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6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lang w:val="ru-RU" w:eastAsia="ru-RU" w:bidi="ru-RU"/>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33" o:spid="_x0000_s1058" type="#_x0000_t202" style="position:absolute;left:0;text-align:left;margin-left:21.35pt;margin-top:115.15pt;width:6.95pt;height:10pt;z-index:-252000256;visibility:visible;mso-wrap-style:square;mso-width-percent:0;mso-height-percent:0;mso-wrap-distance-left:21.3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lang w:val="ru-RU" w:eastAsia="ru-RU" w:bidi="ru-RU"/>
                        </w:rPr>
                        <w:t>а</w:t>
                      </w:r>
                    </w:p>
                  </w:txbxContent>
                </v:textbox>
                <w10:wrap type="topAndBottom" anchorx="margin"/>
              </v:shape>
            </w:pict>
          </mc:Fallback>
        </mc:AlternateContent>
      </w:r>
      <w:r w:rsidRPr="00043EAD">
        <w:rPr>
          <w:noProof/>
          <w:sz w:val="22"/>
          <w:szCs w:val="22"/>
          <w:lang w:bidi="ar-SA"/>
        </w:rPr>
        <mc:AlternateContent>
          <mc:Choice Requires="wps">
            <w:drawing>
              <wp:anchor distT="0" distB="316865" distL="63500" distR="63500" simplePos="0" relativeHeight="251317248" behindDoc="1" locked="0" layoutInCell="1" allowOverlap="1" wp14:anchorId="3A763E81" wp14:editId="65489C20">
                <wp:simplePos x="0" y="0"/>
                <wp:positionH relativeFrom="margin">
                  <wp:posOffset>350520</wp:posOffset>
                </wp:positionH>
                <wp:positionV relativeFrom="paragraph">
                  <wp:posOffset>1495425</wp:posOffset>
                </wp:positionV>
                <wp:extent cx="73025" cy="127000"/>
                <wp:effectExtent l="0" t="0" r="0" b="0"/>
                <wp:wrapTopAndBottom/>
                <wp:docPr id="1185" name="Text Box 10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02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lang w:val="ru-RU" w:eastAsia="ru-RU" w:bidi="ru-RU"/>
                              </w:rPr>
                              <w:t>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32" o:spid="_x0000_s1059" type="#_x0000_t202" style="position:absolute;left:0;text-align:left;margin-left:27.6pt;margin-top:117.75pt;width:5.75pt;height:10pt;z-index:-251999232;visibility:visible;mso-wrap-style:square;mso-width-percent:0;mso-height-percent:0;mso-wrap-distance-left:5pt;mso-wrap-distance-top:0;mso-wrap-distance-right:5pt;mso-wrap-distance-bottom:24.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lang w:val="ru-RU" w:eastAsia="ru-RU" w:bidi="ru-RU"/>
                        </w:rPr>
                        <w:t>П</w:t>
                      </w:r>
                    </w:p>
                  </w:txbxContent>
                </v:textbox>
                <w10:wrap type="topAndBottom" anchorx="margin"/>
              </v:shape>
            </w:pict>
          </mc:Fallback>
        </mc:AlternateContent>
      </w:r>
      <w:r w:rsidRPr="00043EAD">
        <w:rPr>
          <w:noProof/>
          <w:sz w:val="22"/>
          <w:szCs w:val="22"/>
          <w:lang w:bidi="ar-SA"/>
        </w:rPr>
        <mc:AlternateContent>
          <mc:Choice Requires="wps">
            <w:drawing>
              <wp:anchor distT="0" distB="234950" distL="63500" distR="399415" simplePos="0" relativeHeight="251318272" behindDoc="1" locked="0" layoutInCell="1" allowOverlap="1" wp14:anchorId="2D9A597C" wp14:editId="1567A611">
                <wp:simplePos x="0" y="0"/>
                <wp:positionH relativeFrom="margin">
                  <wp:posOffset>438785</wp:posOffset>
                </wp:positionH>
                <wp:positionV relativeFrom="paragraph">
                  <wp:posOffset>1383030</wp:posOffset>
                </wp:positionV>
                <wp:extent cx="304800" cy="297815"/>
                <wp:effectExtent l="635" t="1905" r="0" b="1270"/>
                <wp:wrapTopAndBottom/>
                <wp:docPr id="1184" name="Text Box 10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97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69" w:line="200" w:lineRule="exact"/>
                              <w:jc w:val="left"/>
                            </w:pPr>
                            <w:r>
                              <w:rPr>
                                <w:rStyle w:val="7Exact"/>
                                <w:i/>
                                <w:iCs/>
                              </w:rPr>
                              <w:t>d</w:t>
                            </w:r>
                            <w:r>
                              <w:rPr>
                                <w:rStyle w:val="7Exact"/>
                                <w:i/>
                                <w:iCs/>
                                <w:vertAlign w:val="superscript"/>
                              </w:rPr>
                              <w:t>n</w:t>
                            </w:r>
                            <w:r>
                              <w:rPr>
                                <w:rStyle w:val="7Exact"/>
                                <w:i/>
                                <w:iCs/>
                              </w:rPr>
                              <w:t>v</w:t>
                            </w:r>
                          </w:p>
                          <w:p w:rsidR="00105859" w:rsidRDefault="007824B5">
                            <w:pPr>
                              <w:pStyle w:val="70"/>
                              <w:shd w:val="clear" w:color="auto" w:fill="auto"/>
                              <w:spacing w:before="0" w:after="0" w:line="200" w:lineRule="exact"/>
                              <w:jc w:val="left"/>
                            </w:pPr>
                            <w:r>
                              <w:rPr>
                                <w:rStyle w:val="7Exact"/>
                                <w:i/>
                                <w:iCs/>
                              </w:rPr>
                              <w:t>dt</w:t>
                            </w:r>
                            <w:r>
                              <w:rPr>
                                <w:rStyle w:val="7Exact"/>
                                <w:i/>
                                <w:iCs/>
                                <w:vertAlign w:val="superscript"/>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31" o:spid="_x0000_s1060" type="#_x0000_t202" style="position:absolute;left:0;text-align:left;margin-left:34.55pt;margin-top:108.9pt;width:24pt;height:23.45pt;z-index:-251998208;visibility:visible;mso-wrap-style:square;mso-width-percent:0;mso-height-percent:0;mso-wrap-distance-left:5pt;mso-wrap-distance-top:0;mso-wrap-distance-right:31.45pt;mso-wrap-distance-bottom:1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" filled="f" stroked="f">
                <v:textbox style="mso-fit-shape-to-text:t" inset="0,0,0,0">
                  <w:txbxContent>
                    <w:p w:rsidR="00105859" w:rsidRDefault="007824B5">
                      <w:pPr>
                        <w:pStyle w:val="70"/>
                        <w:shd w:val="clear" w:color="auto" w:fill="auto"/>
                        <w:spacing w:before="0" w:after="69" w:line="200" w:lineRule="exact"/>
                        <w:jc w:val="left"/>
                      </w:pPr>
                      <w:r>
                        <w:rPr>
                          <w:rStyle w:val="7Exact"/>
                          <w:i/>
                          <w:iCs/>
                        </w:rPr>
                        <w:t>d</w:t>
                      </w:r>
                      <w:r>
                        <w:rPr>
                          <w:rStyle w:val="7Exact"/>
                          <w:i/>
                          <w:iCs/>
                          <w:vertAlign w:val="superscript"/>
                        </w:rPr>
                        <w:t>n</w:t>
                      </w:r>
                      <w:r>
                        <w:rPr>
                          <w:rStyle w:val="7Exact"/>
                          <w:i/>
                          <w:iCs/>
                        </w:rPr>
                        <w:t>v</w:t>
                      </w:r>
                    </w:p>
                    <w:p w:rsidR="00105859" w:rsidRDefault="007824B5">
                      <w:pPr>
                        <w:pStyle w:val="70"/>
                        <w:shd w:val="clear" w:color="auto" w:fill="auto"/>
                        <w:spacing w:before="0" w:after="0" w:line="200" w:lineRule="exact"/>
                        <w:jc w:val="left"/>
                      </w:pPr>
                      <w:r>
                        <w:rPr>
                          <w:rStyle w:val="7Exact"/>
                          <w:i/>
                          <w:iCs/>
                        </w:rPr>
                        <w:t>dt</w:t>
                      </w:r>
                      <w:r>
                        <w:rPr>
                          <w:rStyle w:val="7Exact"/>
                          <w:i/>
                          <w:iCs/>
                          <w:vertAlign w:val="superscript"/>
                        </w:rPr>
                        <w:t>n</w:t>
                      </w:r>
                    </w:p>
                  </w:txbxContent>
                </v:textbox>
                <w10:wrap type="topAndBottom" anchorx="margin"/>
              </v:shape>
            </w:pict>
          </mc:Fallback>
        </mc:AlternateContent>
      </w:r>
      <w:r w:rsidRPr="00043EAD">
        <w:rPr>
          <w:noProof/>
          <w:sz w:val="22"/>
          <w:szCs w:val="22"/>
          <w:lang w:bidi="ar-SA"/>
        </w:rPr>
        <mc:AlternateContent>
          <mc:Choice Requires="wps">
            <w:drawing>
              <wp:anchor distT="0" distB="215900" distL="63500" distR="457200" simplePos="0" relativeHeight="251319296" behindDoc="1" locked="0" layoutInCell="1" allowOverlap="1" wp14:anchorId="445AA09C" wp14:editId="63D0509E">
                <wp:simplePos x="0" y="0"/>
                <wp:positionH relativeFrom="margin">
                  <wp:posOffset>1143000</wp:posOffset>
                </wp:positionH>
                <wp:positionV relativeFrom="paragraph">
                  <wp:posOffset>1339850</wp:posOffset>
                </wp:positionV>
                <wp:extent cx="365760" cy="575310"/>
                <wp:effectExtent l="0" t="0" r="0" b="1905"/>
                <wp:wrapTopAndBottom/>
                <wp:docPr id="1183" name="Text Box 10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575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302" w:lineRule="exact"/>
                            </w:pPr>
                            <w:r>
                              <w:rPr>
                                <w:rStyle w:val="7Exact"/>
                                <w:i/>
                                <w:iCs/>
                              </w:rPr>
                              <w:t>d</w:t>
                            </w:r>
                            <w:r>
                              <w:rPr>
                                <w:rStyle w:val="7Exact"/>
                                <w:i/>
                                <w:iCs/>
                                <w:vertAlign w:val="superscript"/>
                              </w:rPr>
                              <w:t>n</w:t>
                            </w:r>
                            <w:r>
                              <w:rPr>
                                <w:rStyle w:val="795pt0ptExact0"/>
                                <w:vertAlign w:val="superscript"/>
                                <w:lang w:val="en-US" w:eastAsia="en-US" w:bidi="en-US"/>
                              </w:rPr>
                              <w:t xml:space="preserve"> </w:t>
                            </w:r>
                            <w:r>
                              <w:rPr>
                                <w:rStyle w:val="795pt0ptExact0"/>
                                <w:vertAlign w:val="superscript"/>
                              </w:rPr>
                              <w:t>1</w:t>
                            </w:r>
                            <w:r>
                              <w:rPr>
                                <w:rStyle w:val="795pt0ptExact0"/>
                              </w:rPr>
                              <w:t xml:space="preserve"> </w:t>
                            </w:r>
                            <w:r>
                              <w:rPr>
                                <w:rStyle w:val="7Exact"/>
                                <w:i/>
                                <w:iCs/>
                              </w:rPr>
                              <w:t>v dt</w:t>
                            </w:r>
                            <w:r>
                              <w:rPr>
                                <w:rStyle w:val="7Exact"/>
                                <w:i/>
                                <w:iCs/>
                                <w:vertAlign w:val="superscript"/>
                              </w:rPr>
                              <w:t>n</w:t>
                            </w:r>
                            <w:r>
                              <w:rPr>
                                <w:rStyle w:val="7Exact"/>
                                <w:i/>
                                <w:iCs/>
                              </w:rPr>
                              <w:t>~</w:t>
                            </w:r>
                            <w:r>
                              <w:rPr>
                                <w:rStyle w:val="7Exact"/>
                                <w:i/>
                                <w:iCs/>
                                <w:vertAlign w:val="superscript"/>
                              </w:rPr>
                              <w:t>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30" o:spid="_x0000_s1061" type="#_x0000_t202" style="position:absolute;left:0;text-align:left;margin-left:90pt;margin-top:105.5pt;width:28.8pt;height:45.3pt;z-index:-251997184;visibility:visible;mso-wrap-style:square;mso-width-percent:0;mso-height-percent:0;mso-wrap-distance-left:5pt;mso-wrap-distance-top:0;mso-wrap-distance-right:36pt;mso-wrap-distance-bottom:1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" filled="f" stroked="f">
                <v:textbox style="mso-fit-shape-to-text:t" inset="0,0,0,0">
                  <w:txbxContent>
                    <w:p w:rsidR="00105859" w:rsidRDefault="007824B5">
                      <w:pPr>
                        <w:pStyle w:val="70"/>
                        <w:shd w:val="clear" w:color="auto" w:fill="auto"/>
                        <w:spacing w:before="0" w:after="0" w:line="302" w:lineRule="exact"/>
                      </w:pPr>
                      <w:r>
                        <w:rPr>
                          <w:rStyle w:val="7Exact"/>
                          <w:i/>
                          <w:iCs/>
                        </w:rPr>
                        <w:t>d</w:t>
                      </w:r>
                      <w:r>
                        <w:rPr>
                          <w:rStyle w:val="7Exact"/>
                          <w:i/>
                          <w:iCs/>
                          <w:vertAlign w:val="superscript"/>
                        </w:rPr>
                        <w:t>n</w:t>
                      </w:r>
                      <w:r>
                        <w:rPr>
                          <w:rStyle w:val="795pt0ptExact0"/>
                          <w:vertAlign w:val="superscript"/>
                          <w:lang w:val="en-US" w:eastAsia="en-US" w:bidi="en-US"/>
                        </w:rPr>
                        <w:t xml:space="preserve"> </w:t>
                      </w:r>
                      <w:r>
                        <w:rPr>
                          <w:rStyle w:val="795pt0ptExact0"/>
                          <w:vertAlign w:val="superscript"/>
                        </w:rPr>
                        <w:t>1</w:t>
                      </w:r>
                      <w:r>
                        <w:rPr>
                          <w:rStyle w:val="795pt0ptExact0"/>
                        </w:rPr>
                        <w:t xml:space="preserve"> </w:t>
                      </w:r>
                      <w:r>
                        <w:rPr>
                          <w:rStyle w:val="7Exact"/>
                          <w:i/>
                          <w:iCs/>
                        </w:rPr>
                        <w:t>v dt</w:t>
                      </w:r>
                      <w:r>
                        <w:rPr>
                          <w:rStyle w:val="7Exact"/>
                          <w:i/>
                          <w:iCs/>
                          <w:vertAlign w:val="superscript"/>
                        </w:rPr>
                        <w:t>n</w:t>
                      </w:r>
                      <w:r>
                        <w:rPr>
                          <w:rStyle w:val="7Exact"/>
                          <w:i/>
                          <w:iCs/>
                        </w:rPr>
                        <w:t>~</w:t>
                      </w:r>
                      <w:r>
                        <w:rPr>
                          <w:rStyle w:val="7Exact"/>
                          <w:i/>
                          <w:iCs/>
                          <w:vertAlign w:val="superscript"/>
                        </w:rPr>
                        <w:t>l</w:t>
                      </w:r>
                    </w:p>
                  </w:txbxContent>
                </v:textbox>
                <w10:wrap type="topAndBottom" anchorx="margin"/>
              </v:shape>
            </w:pict>
          </mc:Fallback>
        </mc:AlternateContent>
      </w:r>
      <w:r w:rsidRPr="00043EAD">
        <w:rPr>
          <w:noProof/>
          <w:sz w:val="22"/>
          <w:szCs w:val="22"/>
          <w:lang w:bidi="ar-SA"/>
        </w:rPr>
        <mc:AlternateContent>
          <mc:Choice Requires="wps">
            <w:drawing>
              <wp:anchor distT="0" distB="231775" distL="63500" distR="262255" simplePos="0" relativeHeight="251320320" behindDoc="1" locked="0" layoutInCell="1" allowOverlap="1" wp14:anchorId="49B1B655" wp14:editId="41ACBB29">
                <wp:simplePos x="0" y="0"/>
                <wp:positionH relativeFrom="margin">
                  <wp:posOffset>1965960</wp:posOffset>
                </wp:positionH>
                <wp:positionV relativeFrom="paragraph">
                  <wp:posOffset>1383030</wp:posOffset>
                </wp:positionV>
                <wp:extent cx="2136775" cy="381000"/>
                <wp:effectExtent l="3810" t="1905" r="2540" b="0"/>
                <wp:wrapTopAndBottom/>
                <wp:docPr id="1182" name="Text Box 10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6775"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ind w:left="1240"/>
                              <w:jc w:val="left"/>
                            </w:pPr>
                            <w:r>
                              <w:rPr>
                                <w:rStyle w:val="7Exact"/>
                                <w:i/>
                                <w:iCs/>
                              </w:rPr>
                              <w:t>d</w:t>
                            </w:r>
                            <w:r>
                              <w:rPr>
                                <w:rStyle w:val="7Exact"/>
                                <w:i/>
                                <w:iCs/>
                                <w:vertAlign w:val="superscript"/>
                              </w:rPr>
                              <w:t>m</w:t>
                            </w:r>
                            <w:r>
                              <w:rPr>
                                <w:rStyle w:val="7Exact"/>
                                <w:i/>
                                <w:iCs/>
                              </w:rPr>
                              <w:t xml:space="preserve"> </w:t>
                            </w:r>
                            <w:r>
                              <w:rPr>
                                <w:rStyle w:val="7Exact"/>
                                <w:i/>
                                <w:iCs/>
                                <w:lang w:val="ru-RU" w:eastAsia="ru-RU" w:bidi="ru-RU"/>
                              </w:rPr>
                              <w:t>и</w:t>
                            </w:r>
                          </w:p>
                          <w:p w:rsidR="00105859" w:rsidRDefault="007824B5">
                            <w:pPr>
                              <w:pStyle w:val="205"/>
                              <w:shd w:val="clear" w:color="auto" w:fill="auto"/>
                              <w:tabs>
                                <w:tab w:val="left" w:leader="hyphen" w:pos="1694"/>
                              </w:tabs>
                              <w:spacing w:line="200" w:lineRule="exact"/>
                            </w:pPr>
                            <w:r>
                              <w:rPr>
                                <w:rStyle w:val="20Exact"/>
                                <w:i/>
                                <w:iCs/>
                              </w:rPr>
                              <w:t>,+a</w:t>
                            </w:r>
                            <w:r>
                              <w:rPr>
                                <w:rStyle w:val="200ptExact"/>
                                <w:i/>
                                <w:iCs/>
                                <w:vertAlign w:val="subscript"/>
                              </w:rPr>
                              <w:t>0</w:t>
                            </w:r>
                            <w:r>
                              <w:rPr>
                                <w:rStyle w:val="20Exact"/>
                                <w:i/>
                                <w:iCs/>
                              </w:rPr>
                              <w:t>v(t) = b</w:t>
                            </w:r>
                            <w:r>
                              <w:rPr>
                                <w:rStyle w:val="20Exact"/>
                                <w:i/>
                                <w:iCs/>
                                <w:vertAlign w:val="subscript"/>
                              </w:rPr>
                              <w:t>m</w:t>
                            </w:r>
                            <w:r>
                              <w:rPr>
                                <w:rStyle w:val="200ptExact0"/>
                              </w:rPr>
                              <w:tab/>
                              <w:t xml:space="preserve">b . . </w:t>
                            </w:r>
                            <w:r>
                              <w:rPr>
                                <w:rStyle w:val="20Exact"/>
                                <w:i/>
                                <w:iCs/>
                              </w:rPr>
                              <w:t>. + b</w:t>
                            </w:r>
                            <w:r>
                              <w:rPr>
                                <w:rStyle w:val="200ptExact"/>
                                <w:i/>
                                <w:iCs/>
                                <w:vertAlign w:val="subscript"/>
                              </w:rPr>
                              <w:t>0</w:t>
                            </w:r>
                            <w:r>
                              <w:rPr>
                                <w:rStyle w:val="20Exact"/>
                                <w:i/>
                                <w:iCs/>
                              </w:rPr>
                              <w:t>u(t),</w:t>
                            </w:r>
                          </w:p>
                          <w:p w:rsidR="00105859" w:rsidRDefault="007824B5">
                            <w:pPr>
                              <w:pStyle w:val="70"/>
                              <w:shd w:val="clear" w:color="auto" w:fill="auto"/>
                              <w:spacing w:before="0" w:after="0" w:line="200" w:lineRule="exact"/>
                              <w:ind w:left="1240"/>
                              <w:jc w:val="left"/>
                            </w:pPr>
                            <w:r>
                              <w:rPr>
                                <w:rStyle w:val="7Exact"/>
                                <w:i/>
                                <w:iCs/>
                              </w:rPr>
                              <w:t>dt</w:t>
                            </w:r>
                            <w:r>
                              <w:rPr>
                                <w:rStyle w:val="7Exact"/>
                                <w:i/>
                                <w:iCs/>
                                <w:vertAlign w:val="superscript"/>
                              </w:rPr>
                              <w:t>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9" o:spid="_x0000_s1062" type="#_x0000_t202" style="position:absolute;left:0;text-align:left;margin-left:154.8pt;margin-top:108.9pt;width:168.25pt;height:30pt;z-index:-251996160;visibility:visible;mso-wrap-style:square;mso-width-percent:0;mso-height-percent:0;mso-wrap-distance-left:5pt;mso-wrap-distance-top:0;mso-wrap-distance-right:20.65pt;mso-wrap-distance-bottom:18.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" filled="f" stroked="f">
                <v:textbox style="mso-fit-shape-to-text:t" inset="0,0,0,0">
                  <w:txbxContent>
                    <w:p w:rsidR="00105859" w:rsidRDefault="007824B5">
                      <w:pPr>
                        <w:pStyle w:val="70"/>
                        <w:shd w:val="clear" w:color="auto" w:fill="auto"/>
                        <w:spacing w:before="0" w:after="0" w:line="200" w:lineRule="exact"/>
                        <w:ind w:left="1240"/>
                        <w:jc w:val="left"/>
                      </w:pPr>
                      <w:r>
                        <w:rPr>
                          <w:rStyle w:val="7Exact"/>
                          <w:i/>
                          <w:iCs/>
                        </w:rPr>
                        <w:t>d</w:t>
                      </w:r>
                      <w:r>
                        <w:rPr>
                          <w:rStyle w:val="7Exact"/>
                          <w:i/>
                          <w:iCs/>
                          <w:vertAlign w:val="superscript"/>
                        </w:rPr>
                        <w:t>m</w:t>
                      </w:r>
                      <w:r>
                        <w:rPr>
                          <w:rStyle w:val="7Exact"/>
                          <w:i/>
                          <w:iCs/>
                        </w:rPr>
                        <w:t xml:space="preserve"> </w:t>
                      </w:r>
                      <w:r>
                        <w:rPr>
                          <w:rStyle w:val="7Exact"/>
                          <w:i/>
                          <w:iCs/>
                          <w:lang w:val="ru-RU" w:eastAsia="ru-RU" w:bidi="ru-RU"/>
                        </w:rPr>
                        <w:t>и</w:t>
                      </w:r>
                    </w:p>
                    <w:p w:rsidR="00105859" w:rsidRDefault="007824B5">
                      <w:pPr>
                        <w:pStyle w:val="205"/>
                        <w:shd w:val="clear" w:color="auto" w:fill="auto"/>
                        <w:tabs>
                          <w:tab w:val="left" w:leader="hyphen" w:pos="1694"/>
                        </w:tabs>
                        <w:spacing w:line="200" w:lineRule="exact"/>
                      </w:pPr>
                      <w:r>
                        <w:rPr>
                          <w:rStyle w:val="20Exact"/>
                          <w:i/>
                          <w:iCs/>
                        </w:rPr>
                        <w:t>,+a</w:t>
                      </w:r>
                      <w:r>
                        <w:rPr>
                          <w:rStyle w:val="200ptExact"/>
                          <w:i/>
                          <w:iCs/>
                          <w:vertAlign w:val="subscript"/>
                        </w:rPr>
                        <w:t>0</w:t>
                      </w:r>
                      <w:r>
                        <w:rPr>
                          <w:rStyle w:val="20Exact"/>
                          <w:i/>
                          <w:iCs/>
                        </w:rPr>
                        <w:t>v(t) = b</w:t>
                      </w:r>
                      <w:r>
                        <w:rPr>
                          <w:rStyle w:val="20Exact"/>
                          <w:i/>
                          <w:iCs/>
                          <w:vertAlign w:val="subscript"/>
                        </w:rPr>
                        <w:t>m</w:t>
                      </w:r>
                      <w:r>
                        <w:rPr>
                          <w:rStyle w:val="200ptExact0"/>
                        </w:rPr>
                        <w:tab/>
                        <w:t xml:space="preserve">b . . </w:t>
                      </w:r>
                      <w:r>
                        <w:rPr>
                          <w:rStyle w:val="20Exact"/>
                          <w:i/>
                          <w:iCs/>
                        </w:rPr>
                        <w:t>. + b</w:t>
                      </w:r>
                      <w:r>
                        <w:rPr>
                          <w:rStyle w:val="200ptExact"/>
                          <w:i/>
                          <w:iCs/>
                          <w:vertAlign w:val="subscript"/>
                        </w:rPr>
                        <w:t>0</w:t>
                      </w:r>
                      <w:r>
                        <w:rPr>
                          <w:rStyle w:val="20Exact"/>
                          <w:i/>
                          <w:iCs/>
                        </w:rPr>
                        <w:t>u(t),</w:t>
                      </w:r>
                    </w:p>
                    <w:p w:rsidR="00105859" w:rsidRDefault="007824B5">
                      <w:pPr>
                        <w:pStyle w:val="70"/>
                        <w:shd w:val="clear" w:color="auto" w:fill="auto"/>
                        <w:spacing w:before="0" w:after="0" w:line="200" w:lineRule="exact"/>
                        <w:ind w:left="1240"/>
                        <w:jc w:val="left"/>
                      </w:pPr>
                      <w:r>
                        <w:rPr>
                          <w:rStyle w:val="7Exact"/>
                          <w:i/>
                          <w:iCs/>
                        </w:rPr>
                        <w:t>dt</w:t>
                      </w:r>
                      <w:r>
                        <w:rPr>
                          <w:rStyle w:val="7Exact"/>
                          <w:i/>
                          <w:iCs/>
                          <w:vertAlign w:val="superscript"/>
                        </w:rPr>
                        <w:t>m</w:t>
                      </w:r>
                    </w:p>
                  </w:txbxContent>
                </v:textbox>
                <w10:wrap type="topAndBottom" anchorx="margin"/>
              </v:shape>
            </w:pict>
          </mc:Fallback>
        </mc:AlternateContent>
      </w:r>
      <w:r w:rsidR="007824B5" w:rsidRPr="00043EAD">
        <w:rPr>
          <w:rStyle w:val="20pt"/>
          <w:sz w:val="22"/>
          <w:szCs w:val="22"/>
        </w:rPr>
        <w:t>В § 2.5, 2.6 показано, что системы радиоавтоматики при некото</w:t>
      </w:r>
      <w:r w:rsidR="007824B5" w:rsidRPr="00043EAD">
        <w:rPr>
          <w:rStyle w:val="20pt"/>
          <w:sz w:val="22"/>
          <w:szCs w:val="22"/>
        </w:rPr>
        <w:softHyphen/>
        <w:t>рых допущениях являются по отношению к задающему воздейст</w:t>
      </w:r>
      <w:r w:rsidR="007824B5" w:rsidRPr="00043EAD">
        <w:rPr>
          <w:rStyle w:val="20pt"/>
          <w:sz w:val="22"/>
          <w:szCs w:val="22"/>
        </w:rPr>
        <w:softHyphen/>
        <w:t>вию и внутренним возмущениям линейными стационарными систе</w:t>
      </w:r>
      <w:r w:rsidR="007824B5" w:rsidRPr="00043EAD">
        <w:rPr>
          <w:rStyle w:val="20pt"/>
          <w:sz w:val="22"/>
          <w:szCs w:val="22"/>
        </w:rPr>
        <w:softHyphen/>
        <w:t>мами. Как известно, такие системы описываются линейными диф</w:t>
      </w:r>
      <w:r w:rsidR="007824B5" w:rsidRPr="00043EAD">
        <w:rPr>
          <w:rStyle w:val="20pt"/>
          <w:sz w:val="22"/>
          <w:szCs w:val="22"/>
        </w:rPr>
        <w:softHyphen/>
        <w:t>ференциальными уравнениями или операторными коэффициентами передачи. Связь между этими понятиями уже обсуждалась в § 2.1 при описании фильтра нижних частот системы частотной автопод</w:t>
      </w:r>
      <w:r w:rsidR="007824B5" w:rsidRPr="00043EAD">
        <w:rPr>
          <w:rStyle w:val="20pt"/>
          <w:sz w:val="22"/>
          <w:szCs w:val="22"/>
        </w:rPr>
        <w:softHyphen/>
        <w:t xml:space="preserve">стройки. Поясним ее еще </w:t>
      </w:r>
      <w:r w:rsidR="007824B5" w:rsidRPr="00043EAD">
        <w:rPr>
          <w:rStyle w:val="20pt"/>
          <w:sz w:val="22"/>
          <w:szCs w:val="22"/>
        </w:rPr>
        <w:lastRenderedPageBreak/>
        <w:t>раз применительно к дифференциально</w:t>
      </w:r>
      <w:r w:rsidR="007824B5" w:rsidRPr="00043EAD">
        <w:rPr>
          <w:rStyle w:val="20pt"/>
          <w:sz w:val="22"/>
          <w:szCs w:val="22"/>
        </w:rPr>
        <w:softHyphen/>
        <w:t>му уравнению более общего вида. Положим, система описывается уравнением</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lastRenderedPageBreak/>
        <mc:AlternateContent>
          <mc:Choice Requires="wps">
            <w:drawing>
              <wp:anchor distT="0" distB="118745" distL="487680" distR="63500" simplePos="0" relativeHeight="251321344" behindDoc="1" locked="0" layoutInCell="1" allowOverlap="1" wp14:anchorId="1A94FD65" wp14:editId="60C9DBF0">
                <wp:simplePos x="0" y="0"/>
                <wp:positionH relativeFrom="margin">
                  <wp:posOffset>487680</wp:posOffset>
                </wp:positionH>
                <wp:positionV relativeFrom="paragraph">
                  <wp:posOffset>389255</wp:posOffset>
                </wp:positionV>
                <wp:extent cx="389890" cy="254000"/>
                <wp:effectExtent l="1905" t="0" r="0" b="0"/>
                <wp:wrapTopAndBottom/>
                <wp:docPr id="1181" name="Text Box 1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89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 xml:space="preserve">v(t) </w:t>
                            </w:r>
                            <w:r>
                              <w:rPr>
                                <w:rStyle w:val="7Exact"/>
                                <w:i/>
                                <w:iCs/>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8" o:spid="_x0000_s1063" type="#_x0000_t202" style="position:absolute;left:0;text-align:left;margin-left:38.4pt;margin-top:30.65pt;width:30.7pt;height:20pt;z-index:-251995136;visibility:visible;mso-wrap-style:square;mso-width-percent:0;mso-height-percent:0;mso-wrap-distance-left:38.4pt;mso-wrap-distance-top:0;mso-wrap-distance-right:5pt;mso-wrap-distance-bottom:9.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 xml:space="preserve">v(t) </w:t>
                      </w:r>
                      <w:r>
                        <w:rPr>
                          <w:rStyle w:val="7Exact"/>
                          <w:i/>
                          <w:iCs/>
                          <w:lang w:val="ru-RU" w:eastAsia="ru-RU" w:bidi="ru-RU"/>
                        </w:rPr>
                        <w:t>=</w:t>
                      </w:r>
                    </w:p>
                  </w:txbxContent>
                </v:textbox>
                <w10:wrap type="topAndBottom" anchorx="margin"/>
              </v:shape>
            </w:pict>
          </mc:Fallback>
        </mc:AlternateContent>
      </w:r>
      <w:r w:rsidRPr="00043EAD">
        <w:rPr>
          <w:noProof/>
          <w:sz w:val="22"/>
          <w:szCs w:val="22"/>
          <w:lang w:bidi="ar-SA"/>
        </w:rPr>
        <mc:AlternateContent>
          <mc:Choice Requires="wps">
            <w:drawing>
              <wp:anchor distT="0" distB="0" distL="555625" distR="219710" simplePos="0" relativeHeight="251322368" behindDoc="1" locked="0" layoutInCell="1" allowOverlap="1" wp14:anchorId="3B0774A2" wp14:editId="28123AA7">
                <wp:simplePos x="0" y="0"/>
                <wp:positionH relativeFrom="margin">
                  <wp:posOffset>895985</wp:posOffset>
                </wp:positionH>
                <wp:positionV relativeFrom="paragraph">
                  <wp:posOffset>287655</wp:posOffset>
                </wp:positionV>
                <wp:extent cx="2749550" cy="372110"/>
                <wp:effectExtent l="635" t="1905" r="2540" b="0"/>
                <wp:wrapTopAndBottom/>
                <wp:docPr id="1180"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9550" cy="372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11"/>
                              <w:shd w:val="clear" w:color="auto" w:fill="auto"/>
                              <w:tabs>
                                <w:tab w:val="left" w:pos="3509"/>
                              </w:tabs>
                            </w:pPr>
                            <w:r>
                              <w:rPr>
                                <w:rStyle w:val="21CenturySchoolbookExact"/>
                              </w:rPr>
                              <w:t>Ь</w:t>
                            </w:r>
                            <w:r>
                              <w:rPr>
                                <w:rStyle w:val="21CenturySchoolbookExact0"/>
                                <w:lang w:val="ru-RU" w:eastAsia="ru-RU" w:bidi="ru-RU"/>
                              </w:rPr>
                              <w:t>_</w:t>
                            </w:r>
                            <w:r>
                              <w:rPr>
                                <w:rStyle w:val="21CenturySchoolbookExact"/>
                              </w:rPr>
                              <w:t>шР</w:t>
                            </w:r>
                            <w:r>
                              <w:rPr>
                                <w:rStyle w:val="21CenturySchoolbookExact"/>
                                <w:vertAlign w:val="superscript"/>
                              </w:rPr>
                              <w:t>т</w:t>
                            </w:r>
                            <w:r>
                              <w:rPr>
                                <w:rStyle w:val="21Exact0"/>
                              </w:rPr>
                              <w:t xml:space="preserve"> + </w:t>
                            </w:r>
                            <w:r>
                              <w:rPr>
                                <w:rStyle w:val="21CenturySchoolbookExact"/>
                              </w:rPr>
                              <w:t>Ът-</w:t>
                            </w:r>
                            <w:r>
                              <w:rPr>
                                <w:rStyle w:val="21Exact0"/>
                              </w:rPr>
                              <w:t xml:space="preserve">1 </w:t>
                            </w:r>
                            <w:r>
                              <w:rPr>
                                <w:rStyle w:val="21CenturySchoolbookExact"/>
                              </w:rPr>
                              <w:t>р</w:t>
                            </w:r>
                            <w:r>
                              <w:rPr>
                                <w:rStyle w:val="21CenturySchoolbookExact"/>
                                <w:vertAlign w:val="superscript"/>
                              </w:rPr>
                              <w:t>т</w:t>
                            </w:r>
                            <w:r>
                              <w:rPr>
                                <w:rStyle w:val="21Exact0"/>
                                <w:vertAlign w:val="superscript"/>
                              </w:rPr>
                              <w:t xml:space="preserve"> 1</w:t>
                            </w:r>
                            <w:r>
                              <w:rPr>
                                <w:rStyle w:val="21Exact0"/>
                              </w:rPr>
                              <w:t xml:space="preserve"> + • • • + </w:t>
                            </w:r>
                            <w:r>
                              <w:rPr>
                                <w:rStyle w:val="21CenturySchoolbookExact"/>
                                <w:lang w:val="en-US" w:eastAsia="en-US" w:bidi="en-US"/>
                              </w:rPr>
                              <w:t>h</w:t>
                            </w:r>
                            <w:r>
                              <w:rPr>
                                <w:rStyle w:val="21CenturySchoolbookExact0"/>
                              </w:rPr>
                              <w:t xml:space="preserve"> </w:t>
                            </w:r>
                            <w:r>
                              <w:rPr>
                                <w:rStyle w:val="21CenturySchoolbookExact0"/>
                                <w:vertAlign w:val="subscript"/>
                                <w:lang w:val="ru-RU" w:eastAsia="ru-RU" w:bidi="ru-RU"/>
                              </w:rPr>
                              <w:t>и</w:t>
                            </w:r>
                            <w:r>
                              <w:rPr>
                                <w:rStyle w:val="21CenturySchoolbookExact0"/>
                                <w:lang w:val="ru-RU" w:eastAsia="ru-RU" w:bidi="ru-RU"/>
                              </w:rPr>
                              <w:tab/>
                            </w:r>
                            <w:r>
                              <w:rPr>
                                <w:rStyle w:val="21CenturySchoolbookExact0"/>
                              </w:rPr>
                              <w:t>B(Pl</w:t>
                            </w:r>
                            <w:r>
                              <w:rPr>
                                <w:rStyle w:val="21CenturySchoolbookExact0"/>
                                <w:vertAlign w:val="subscript"/>
                              </w:rPr>
                              <w:t>u</w:t>
                            </w:r>
                            <w:r>
                              <w:rPr>
                                <w:rStyle w:val="21Exact"/>
                                <w:vertAlign w:val="subscript"/>
                              </w:rPr>
                              <w:t xml:space="preserve"> (/)</w:t>
                            </w:r>
                          </w:p>
                          <w:p w:rsidR="00105859" w:rsidRDefault="007824B5">
                            <w:pPr>
                              <w:pStyle w:val="220"/>
                              <w:shd w:val="clear" w:color="auto" w:fill="auto"/>
                              <w:ind w:left="140"/>
                            </w:pPr>
                            <w:r>
                              <w:t>а</w:t>
                            </w:r>
                            <w:r>
                              <w:rPr>
                                <w:vertAlign w:val="subscript"/>
                              </w:rPr>
                              <w:t>п</w:t>
                            </w:r>
                            <w:r>
                              <w:t>р</w:t>
                            </w:r>
                            <w:r>
                              <w:rPr>
                                <w:vertAlign w:val="superscript"/>
                              </w:rPr>
                              <w:t>п</w:t>
                            </w:r>
                            <w:r>
                              <w:rPr>
                                <w:rStyle w:val="22TimesNewRomanExact"/>
                                <w:rFonts w:eastAsia="Century Schoolbook"/>
                              </w:rPr>
                              <w:t xml:space="preserve"> + </w:t>
                            </w:r>
                            <w:r>
                              <w:t>а</w:t>
                            </w:r>
                            <w:r>
                              <w:rPr>
                                <w:vertAlign w:val="subscript"/>
                              </w:rPr>
                              <w:t>п</w:t>
                            </w:r>
                            <w:r>
                              <w:t>~\Р</w:t>
                            </w:r>
                            <w:r>
                              <w:rPr>
                                <w:vertAlign w:val="superscript"/>
                              </w:rPr>
                              <w:t>п</w:t>
                            </w:r>
                            <w:r>
                              <w:rPr>
                                <w:rStyle w:val="22TimesNewRomanExact"/>
                                <w:rFonts w:eastAsia="Century Schoolbook"/>
                                <w:vertAlign w:val="superscript"/>
                              </w:rPr>
                              <w:t xml:space="preserve"> 1</w:t>
                            </w:r>
                            <w:r>
                              <w:rPr>
                                <w:rStyle w:val="22TimesNewRomanExact"/>
                                <w:rFonts w:eastAsia="Century Schoolbook"/>
                              </w:rPr>
                              <w:t xml:space="preserve"> + • • </w:t>
                            </w:r>
                            <w:r>
                              <w:t xml:space="preserve">- + </w:t>
                            </w:r>
                            <w:r>
                              <w:rPr>
                                <w:vertAlign w:val="superscript"/>
                              </w:rPr>
                              <w:t>а</w:t>
                            </w:r>
                            <w: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7" o:spid="_x0000_s1064" type="#_x0000_t202" style="position:absolute;left:0;text-align:left;margin-left:70.55pt;margin-top:22.65pt;width:216.5pt;height:29.3pt;z-index:-251994112;visibility:visible;mso-wrap-style:square;mso-width-percent:0;mso-height-percent:0;mso-wrap-distance-left:43.75pt;mso-wrap-distance-top:0;mso-wrap-distance-right:17.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ojtQIAALc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" filled="f" stroked="f">
                <v:textbox style="mso-fit-shape-to-text:t" inset="0,0,0,0">
                  <w:txbxContent>
                    <w:p w:rsidR="00105859" w:rsidRDefault="007824B5">
                      <w:pPr>
                        <w:pStyle w:val="211"/>
                        <w:shd w:val="clear" w:color="auto" w:fill="auto"/>
                        <w:tabs>
                          <w:tab w:val="left" w:pos="3509"/>
                        </w:tabs>
                      </w:pPr>
                      <w:r>
                        <w:rPr>
                          <w:rStyle w:val="21CenturySchoolbookExact"/>
                        </w:rPr>
                        <w:t>Ь</w:t>
                      </w:r>
                      <w:r>
                        <w:rPr>
                          <w:rStyle w:val="21CenturySchoolbookExact0"/>
                          <w:lang w:val="ru-RU" w:eastAsia="ru-RU" w:bidi="ru-RU"/>
                        </w:rPr>
                        <w:t>_</w:t>
                      </w:r>
                      <w:r>
                        <w:rPr>
                          <w:rStyle w:val="21CenturySchoolbookExact"/>
                        </w:rPr>
                        <w:t>шР</w:t>
                      </w:r>
                      <w:r>
                        <w:rPr>
                          <w:rStyle w:val="21CenturySchoolbookExact"/>
                          <w:vertAlign w:val="superscript"/>
                        </w:rPr>
                        <w:t>т</w:t>
                      </w:r>
                      <w:r>
                        <w:rPr>
                          <w:rStyle w:val="21Exact0"/>
                        </w:rPr>
                        <w:t xml:space="preserve"> + </w:t>
                      </w:r>
                      <w:r>
                        <w:rPr>
                          <w:rStyle w:val="21CenturySchoolbookExact"/>
                        </w:rPr>
                        <w:t>Ът-</w:t>
                      </w:r>
                      <w:r>
                        <w:rPr>
                          <w:rStyle w:val="21Exact0"/>
                        </w:rPr>
                        <w:t xml:space="preserve">1 </w:t>
                      </w:r>
                      <w:r>
                        <w:rPr>
                          <w:rStyle w:val="21CenturySchoolbookExact"/>
                        </w:rPr>
                        <w:t>р</w:t>
                      </w:r>
                      <w:r>
                        <w:rPr>
                          <w:rStyle w:val="21CenturySchoolbookExact"/>
                          <w:vertAlign w:val="superscript"/>
                        </w:rPr>
                        <w:t>т</w:t>
                      </w:r>
                      <w:r>
                        <w:rPr>
                          <w:rStyle w:val="21Exact0"/>
                          <w:vertAlign w:val="superscript"/>
                        </w:rPr>
                        <w:t xml:space="preserve"> 1</w:t>
                      </w:r>
                      <w:r>
                        <w:rPr>
                          <w:rStyle w:val="21Exact0"/>
                        </w:rPr>
                        <w:t xml:space="preserve"> + • • • + </w:t>
                      </w:r>
                      <w:r>
                        <w:rPr>
                          <w:rStyle w:val="21CenturySchoolbookExact"/>
                          <w:lang w:val="en-US" w:eastAsia="en-US" w:bidi="en-US"/>
                        </w:rPr>
                        <w:t>h</w:t>
                      </w:r>
                      <w:r>
                        <w:rPr>
                          <w:rStyle w:val="21CenturySchoolbookExact0"/>
                        </w:rPr>
                        <w:t xml:space="preserve"> </w:t>
                      </w:r>
                      <w:r>
                        <w:rPr>
                          <w:rStyle w:val="21CenturySchoolbookExact0"/>
                          <w:vertAlign w:val="subscript"/>
                          <w:lang w:val="ru-RU" w:eastAsia="ru-RU" w:bidi="ru-RU"/>
                        </w:rPr>
                        <w:t>и</w:t>
                      </w:r>
                      <w:r>
                        <w:rPr>
                          <w:rStyle w:val="21CenturySchoolbookExact0"/>
                          <w:lang w:val="ru-RU" w:eastAsia="ru-RU" w:bidi="ru-RU"/>
                        </w:rPr>
                        <w:tab/>
                      </w:r>
                      <w:r>
                        <w:rPr>
                          <w:rStyle w:val="21CenturySchoolbookExact0"/>
                        </w:rPr>
                        <w:t>B(Pl</w:t>
                      </w:r>
                      <w:r>
                        <w:rPr>
                          <w:rStyle w:val="21CenturySchoolbookExact0"/>
                          <w:vertAlign w:val="subscript"/>
                        </w:rPr>
                        <w:t>u</w:t>
                      </w:r>
                      <w:r>
                        <w:rPr>
                          <w:rStyle w:val="21Exact"/>
                          <w:vertAlign w:val="subscript"/>
                        </w:rPr>
                        <w:t xml:space="preserve"> (/)</w:t>
                      </w:r>
                    </w:p>
                    <w:p w:rsidR="00105859" w:rsidRDefault="007824B5">
                      <w:pPr>
                        <w:pStyle w:val="220"/>
                        <w:shd w:val="clear" w:color="auto" w:fill="auto"/>
                        <w:ind w:left="140"/>
                      </w:pPr>
                      <w:r>
                        <w:t>а</w:t>
                      </w:r>
                      <w:r>
                        <w:rPr>
                          <w:vertAlign w:val="subscript"/>
                        </w:rPr>
                        <w:t>п</w:t>
                      </w:r>
                      <w:r>
                        <w:t>р</w:t>
                      </w:r>
                      <w:r>
                        <w:rPr>
                          <w:vertAlign w:val="superscript"/>
                        </w:rPr>
                        <w:t>п</w:t>
                      </w:r>
                      <w:r>
                        <w:rPr>
                          <w:rStyle w:val="22TimesNewRomanExact"/>
                          <w:rFonts w:eastAsia="Century Schoolbook"/>
                        </w:rPr>
                        <w:t xml:space="preserve"> + </w:t>
                      </w:r>
                      <w:r>
                        <w:t>а</w:t>
                      </w:r>
                      <w:r>
                        <w:rPr>
                          <w:vertAlign w:val="subscript"/>
                        </w:rPr>
                        <w:t>п</w:t>
                      </w:r>
                      <w:r>
                        <w:t>~\Р</w:t>
                      </w:r>
                      <w:r>
                        <w:rPr>
                          <w:vertAlign w:val="superscript"/>
                        </w:rPr>
                        <w:t>п</w:t>
                      </w:r>
                      <w:r>
                        <w:rPr>
                          <w:rStyle w:val="22TimesNewRomanExact"/>
                          <w:rFonts w:eastAsia="Century Schoolbook"/>
                          <w:vertAlign w:val="superscript"/>
                        </w:rPr>
                        <w:t xml:space="preserve"> 1</w:t>
                      </w:r>
                      <w:r>
                        <w:rPr>
                          <w:rStyle w:val="22TimesNewRomanExact"/>
                          <w:rFonts w:eastAsia="Century Schoolbook"/>
                        </w:rPr>
                        <w:t xml:space="preserve"> + • • </w:t>
                      </w:r>
                      <w:r>
                        <w:t xml:space="preserve">- + </w:t>
                      </w:r>
                      <w:r>
                        <w:rPr>
                          <w:vertAlign w:val="superscript"/>
                        </w:rPr>
                        <w:t>а</w:t>
                      </w:r>
                      <w:r>
                        <w:t>о</w:t>
                      </w:r>
                    </w:p>
                  </w:txbxContent>
                </v:textbox>
                <w10:wrap type="topAndBottom" anchorx="margin"/>
              </v:shape>
            </w:pict>
          </mc:Fallback>
        </mc:AlternateContent>
      </w:r>
      <w:r w:rsidRPr="00043EAD">
        <w:rPr>
          <w:noProof/>
          <w:sz w:val="22"/>
          <w:szCs w:val="22"/>
          <w:lang w:bidi="ar-SA"/>
        </w:rPr>
        <mc:AlternateContent>
          <mc:Choice Requires="wps">
            <w:drawing>
              <wp:anchor distT="0" distB="113030" distL="63500" distR="69850" simplePos="0" relativeHeight="251323392" behindDoc="1" locked="0" layoutInCell="1" allowOverlap="1" wp14:anchorId="5E60DD4D" wp14:editId="4516BB7F">
                <wp:simplePos x="0" y="0"/>
                <wp:positionH relativeFrom="margin">
                  <wp:posOffset>3864610</wp:posOffset>
                </wp:positionH>
                <wp:positionV relativeFrom="paragraph">
                  <wp:posOffset>399415</wp:posOffset>
                </wp:positionV>
                <wp:extent cx="359410" cy="120650"/>
                <wp:effectExtent l="0" t="0" r="0" b="1270"/>
                <wp:wrapTopAndBottom/>
                <wp:docPr id="1179" name="Text Box 10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(2.47)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6" o:spid="_x0000_s1065" type="#_x0000_t202" style="position:absolute;left:0;text-align:left;margin-left:304.3pt;margin-top:31.45pt;width:28.3pt;height:9.5pt;z-index:-251993088;visibility:visible;mso-wrap-style:square;mso-width-percent:0;mso-height-percent:0;mso-wrap-distance-left:5pt;mso-wrap-distance-top:0;mso-wrap-distance-right:5.5pt;mso-wrap-distance-bottom:8.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4LetQIAALYFAAAOAAAAZHJzL2Uyb0RvYy54bWysVFtvmzAUfp+0/2D5nXIpI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0ptExact"/>
                        </w:rPr>
                        <w:t>(2.47)</w:t>
                      </w:r>
                    </w:p>
                  </w:txbxContent>
                </v:textbox>
                <w10:wrap type="topAndBottom" anchorx="margin"/>
              </v:shape>
            </w:pict>
          </mc:Fallback>
        </mc:AlternateContent>
      </w:r>
      <w:r w:rsidR="007824B5" w:rsidRPr="00043EAD">
        <w:rPr>
          <w:rStyle w:val="20pt"/>
          <w:sz w:val="22"/>
          <w:szCs w:val="22"/>
        </w:rPr>
        <w:t xml:space="preserve">где </w:t>
      </w:r>
      <w:r w:rsidR="007824B5" w:rsidRPr="00043EAD">
        <w:rPr>
          <w:rStyle w:val="210pt1pt"/>
          <w:sz w:val="22"/>
          <w:szCs w:val="22"/>
        </w:rPr>
        <w:t>u</w:t>
      </w:r>
      <w:r w:rsidR="007824B5" w:rsidRPr="00043EAD">
        <w:rPr>
          <w:rStyle w:val="210pt1pt"/>
          <w:sz w:val="22"/>
          <w:szCs w:val="22"/>
          <w:lang w:val="ru-RU"/>
        </w:rPr>
        <w:t>(</w:t>
      </w:r>
      <w:r w:rsidR="007824B5" w:rsidRPr="00043EAD">
        <w:rPr>
          <w:rStyle w:val="210pt1pt"/>
          <w:sz w:val="22"/>
          <w:szCs w:val="22"/>
        </w:rPr>
        <w:t>t</w:t>
      </w:r>
      <w:r w:rsidR="007824B5" w:rsidRPr="00043EAD">
        <w:rPr>
          <w:rStyle w:val="20pt"/>
          <w:sz w:val="22"/>
          <w:szCs w:val="22"/>
          <w:lang w:eastAsia="en-US" w:bidi="en-US"/>
        </w:rPr>
        <w:t>)</w:t>
      </w:r>
      <w:r w:rsidR="007824B5" w:rsidRPr="00043EAD">
        <w:rPr>
          <w:rStyle w:val="20pt"/>
          <w:sz w:val="22"/>
          <w:szCs w:val="22"/>
        </w:rPr>
        <w:t xml:space="preserve">—входное воздействие; </w:t>
      </w:r>
      <w:r w:rsidR="007824B5" w:rsidRPr="00043EAD">
        <w:rPr>
          <w:rStyle w:val="210pt1pt"/>
          <w:sz w:val="22"/>
          <w:szCs w:val="22"/>
        </w:rPr>
        <w:t>v</w:t>
      </w:r>
      <w:r w:rsidR="007824B5" w:rsidRPr="00043EAD">
        <w:rPr>
          <w:rStyle w:val="210pt1pt"/>
          <w:sz w:val="22"/>
          <w:szCs w:val="22"/>
          <w:lang w:val="ru-RU"/>
        </w:rPr>
        <w:t>(</w:t>
      </w:r>
      <w:r w:rsidR="007824B5" w:rsidRPr="00043EAD">
        <w:rPr>
          <w:rStyle w:val="210pt1pt"/>
          <w:sz w:val="22"/>
          <w:szCs w:val="22"/>
        </w:rPr>
        <w:t>t</w:t>
      </w:r>
      <w:r w:rsidR="007824B5" w:rsidRPr="00043EAD">
        <w:rPr>
          <w:rStyle w:val="20pt"/>
          <w:sz w:val="22"/>
          <w:szCs w:val="22"/>
          <w:lang w:eastAsia="en-US" w:bidi="en-US"/>
        </w:rPr>
        <w:t>)</w:t>
      </w:r>
      <w:r w:rsidR="007824B5" w:rsidRPr="00043EAD">
        <w:rPr>
          <w:rStyle w:val="20pt"/>
          <w:sz w:val="22"/>
          <w:szCs w:val="22"/>
        </w:rPr>
        <w:t>—процесс на выходе систе</w:t>
      </w:r>
      <w:r w:rsidR="007824B5" w:rsidRPr="00043EAD">
        <w:rPr>
          <w:rStyle w:val="20pt"/>
          <w:sz w:val="22"/>
          <w:szCs w:val="22"/>
        </w:rPr>
        <w:softHyphen/>
        <w:t>мы. Уравнение (2.46) можно представить в виде</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10pt1pt"/>
          <w:sz w:val="22"/>
          <w:szCs w:val="22"/>
        </w:rPr>
        <w:t>p</w:t>
      </w:r>
      <w:r w:rsidRPr="00043EAD">
        <w:rPr>
          <w:rStyle w:val="210pt1pt"/>
          <w:sz w:val="22"/>
          <w:szCs w:val="22"/>
          <w:lang w:val="ru-RU"/>
        </w:rPr>
        <w:t xml:space="preserve"> = </w:t>
      </w:r>
      <w:r w:rsidRPr="00043EAD">
        <w:rPr>
          <w:rStyle w:val="210pt1pt"/>
          <w:sz w:val="22"/>
          <w:szCs w:val="22"/>
        </w:rPr>
        <w:t>dldt</w:t>
      </w:r>
      <w:r w:rsidRPr="00043EAD">
        <w:rPr>
          <w:rStyle w:val="20pt"/>
          <w:sz w:val="22"/>
          <w:szCs w:val="22"/>
          <w:lang w:eastAsia="en-US" w:bidi="en-US"/>
        </w:rPr>
        <w:t xml:space="preserve"> </w:t>
      </w:r>
      <w:r w:rsidRPr="00043EAD">
        <w:rPr>
          <w:rStyle w:val="20pt"/>
          <w:sz w:val="22"/>
          <w:szCs w:val="22"/>
        </w:rPr>
        <w:t xml:space="preserve">— оператор дифференцирования; </w:t>
      </w:r>
      <w:r w:rsidRPr="00043EAD">
        <w:rPr>
          <w:rStyle w:val="210pt1pt"/>
          <w:sz w:val="22"/>
          <w:szCs w:val="22"/>
          <w:lang w:val="ru-RU" w:eastAsia="ru-RU" w:bidi="ru-RU"/>
        </w:rPr>
        <w:t>В (р</w:t>
      </w:r>
      <w:r w:rsidRPr="00043EAD">
        <w:rPr>
          <w:rStyle w:val="20pt"/>
          <w:sz w:val="22"/>
          <w:szCs w:val="22"/>
        </w:rPr>
        <w:t xml:space="preserve">)/Л </w:t>
      </w:r>
      <w:r w:rsidRPr="00043EAD">
        <w:rPr>
          <w:rStyle w:val="210pt1pt"/>
          <w:sz w:val="22"/>
          <w:szCs w:val="22"/>
          <w:lang w:val="ru-RU" w:eastAsia="ru-RU" w:bidi="ru-RU"/>
        </w:rPr>
        <w:t>(р)</w:t>
      </w:r>
      <w:r w:rsidRPr="00043EAD">
        <w:rPr>
          <w:rStyle w:val="20pt"/>
          <w:sz w:val="22"/>
          <w:szCs w:val="22"/>
        </w:rPr>
        <w:t xml:space="preserve"> = </w:t>
      </w:r>
      <w:r w:rsidRPr="00043EAD">
        <w:rPr>
          <w:rStyle w:val="210pt1pt"/>
          <w:sz w:val="22"/>
          <w:szCs w:val="22"/>
          <w:lang w:val="ru-RU" w:eastAsia="ru-RU" w:bidi="ru-RU"/>
        </w:rPr>
        <w:t>К(р)</w:t>
      </w:r>
      <w:r w:rsidRPr="00043EAD">
        <w:rPr>
          <w:rStyle w:val="20pt"/>
          <w:sz w:val="22"/>
          <w:szCs w:val="22"/>
        </w:rPr>
        <w:t xml:space="preserve"> — операторный коэффициент передачи.</w:t>
      </w:r>
    </w:p>
    <w:p w:rsidR="00105859" w:rsidRPr="00043EAD" w:rsidRDefault="007824B5">
      <w:pPr>
        <w:pStyle w:val="22"/>
        <w:shd w:val="clear" w:color="auto" w:fill="auto"/>
        <w:spacing w:before="0" w:after="69" w:line="211" w:lineRule="exact"/>
        <w:ind w:firstLine="380"/>
        <w:jc w:val="both"/>
        <w:rPr>
          <w:sz w:val="22"/>
          <w:szCs w:val="22"/>
        </w:rPr>
      </w:pPr>
      <w:r w:rsidRPr="00043EAD">
        <w:rPr>
          <w:rStyle w:val="20pt"/>
          <w:sz w:val="22"/>
          <w:szCs w:val="22"/>
        </w:rPr>
        <w:t>Таким образом, операторный коэффициент передачи связывает между собой временные функции и позволяет записать дифферен</w:t>
      </w:r>
      <w:r w:rsidRPr="00043EAD">
        <w:rPr>
          <w:rStyle w:val="20pt"/>
          <w:sz w:val="22"/>
          <w:szCs w:val="22"/>
        </w:rPr>
        <w:softHyphen/>
        <w:t>циальное уравнение системы в компактной форме</w:t>
      </w:r>
    </w:p>
    <w:p w:rsidR="00105859" w:rsidRPr="00043EAD" w:rsidRDefault="007824B5">
      <w:pPr>
        <w:pStyle w:val="70"/>
        <w:shd w:val="clear" w:color="auto" w:fill="auto"/>
        <w:tabs>
          <w:tab w:val="left" w:pos="6124"/>
        </w:tabs>
        <w:spacing w:before="0" w:after="19" w:line="200" w:lineRule="exact"/>
        <w:ind w:left="2660"/>
        <w:rPr>
          <w:sz w:val="22"/>
          <w:szCs w:val="22"/>
          <w:lang w:val="ru-RU"/>
        </w:rPr>
      </w:pPr>
      <w:r w:rsidRPr="00043EAD">
        <w:rPr>
          <w:sz w:val="22"/>
          <w:szCs w:val="22"/>
        </w:rPr>
        <w:t>v</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K</w:t>
      </w:r>
      <w:r w:rsidRPr="00043EAD">
        <w:rPr>
          <w:sz w:val="22"/>
          <w:szCs w:val="22"/>
          <w:lang w:val="ru-RU"/>
        </w:rPr>
        <w:t xml:space="preserve"> (</w:t>
      </w:r>
      <w:r w:rsidRPr="00043EAD">
        <w:rPr>
          <w:sz w:val="22"/>
          <w:szCs w:val="22"/>
        </w:rPr>
        <w:t>p</w:t>
      </w:r>
      <w:r w:rsidRPr="00043EAD">
        <w:rPr>
          <w:sz w:val="22"/>
          <w:szCs w:val="22"/>
          <w:lang w:val="ru-RU"/>
        </w:rPr>
        <w:t>)</w:t>
      </w:r>
      <w:r w:rsidRPr="00043EAD">
        <w:rPr>
          <w:sz w:val="22"/>
          <w:szCs w:val="22"/>
        </w:rPr>
        <w:t>u</w:t>
      </w:r>
      <w:r w:rsidRPr="00043EAD">
        <w:rPr>
          <w:sz w:val="22"/>
          <w:szCs w:val="22"/>
          <w:lang w:val="ru-RU"/>
        </w:rPr>
        <w:t>(</w:t>
      </w:r>
      <w:r w:rsidRPr="00043EAD">
        <w:rPr>
          <w:sz w:val="22"/>
          <w:szCs w:val="22"/>
        </w:rPr>
        <w:t>t</w:t>
      </w:r>
      <w:r w:rsidRPr="00043EAD">
        <w:rPr>
          <w:sz w:val="22"/>
          <w:szCs w:val="22"/>
          <w:lang w:val="ru-RU"/>
        </w:rPr>
        <w:t>).</w:t>
      </w:r>
      <w:r w:rsidRPr="00043EAD">
        <w:rPr>
          <w:rStyle w:val="795pt0pt0"/>
          <w:sz w:val="22"/>
          <w:szCs w:val="22"/>
          <w:lang w:eastAsia="en-US" w:bidi="en-US"/>
        </w:rPr>
        <w:tab/>
      </w:r>
      <w:r w:rsidRPr="00043EAD">
        <w:rPr>
          <w:rStyle w:val="795pt0pt0"/>
          <w:sz w:val="22"/>
          <w:szCs w:val="22"/>
        </w:rPr>
        <w:t>(2.48)</w:t>
      </w:r>
    </w:p>
    <w:p w:rsidR="00105859" w:rsidRPr="00043EAD" w:rsidRDefault="007824B5">
      <w:pPr>
        <w:pStyle w:val="22"/>
        <w:shd w:val="clear" w:color="auto" w:fill="auto"/>
        <w:spacing w:before="0" w:after="69" w:line="211" w:lineRule="exact"/>
        <w:ind w:firstLine="380"/>
        <w:jc w:val="both"/>
        <w:rPr>
          <w:sz w:val="22"/>
          <w:szCs w:val="22"/>
        </w:rPr>
      </w:pPr>
      <w:r w:rsidRPr="00043EAD">
        <w:rPr>
          <w:rStyle w:val="20pt"/>
          <w:sz w:val="22"/>
          <w:szCs w:val="22"/>
        </w:rPr>
        <w:t>Линейную стационарную систему можно описать также, задав ее комплексный коэффициент передачи, передаточную функцию или импульсную переходную функцию. Напомним, что комплекс</w:t>
      </w:r>
      <w:r w:rsidRPr="00043EAD">
        <w:rPr>
          <w:rStyle w:val="20pt"/>
          <w:sz w:val="22"/>
          <w:szCs w:val="22"/>
        </w:rPr>
        <w:softHyphen/>
        <w:t>ный коэффициент передачи /С(/со) равен отношению в установив</w:t>
      </w:r>
      <w:r w:rsidRPr="00043EAD">
        <w:rPr>
          <w:rStyle w:val="20pt"/>
          <w:sz w:val="22"/>
          <w:szCs w:val="22"/>
        </w:rPr>
        <w:softHyphen/>
        <w:t>шемся режиме комплексных амплитуд У (со) и В (со) процессов на выходе 'и входе системы:</w:t>
      </w:r>
    </w:p>
    <w:p w:rsidR="00105859" w:rsidRPr="00043EAD" w:rsidRDefault="007824B5">
      <w:pPr>
        <w:pStyle w:val="22"/>
        <w:shd w:val="clear" w:color="auto" w:fill="auto"/>
        <w:tabs>
          <w:tab w:val="left" w:pos="6124"/>
        </w:tabs>
        <w:spacing w:before="0" w:after="15" w:line="200" w:lineRule="exact"/>
        <w:ind w:left="2420" w:firstLine="0"/>
        <w:jc w:val="both"/>
        <w:rPr>
          <w:sz w:val="22"/>
          <w:szCs w:val="22"/>
        </w:rPr>
      </w:pPr>
      <w:r w:rsidRPr="00043EAD">
        <w:rPr>
          <w:rStyle w:val="210pt1pt"/>
          <w:sz w:val="22"/>
          <w:szCs w:val="22"/>
          <w:lang w:val="ru-RU" w:eastAsia="ru-RU" w:bidi="ru-RU"/>
        </w:rPr>
        <w:t>К</w:t>
      </w:r>
      <w:r w:rsidRPr="00043EAD">
        <w:rPr>
          <w:rStyle w:val="20pt"/>
          <w:sz w:val="22"/>
          <w:szCs w:val="22"/>
        </w:rPr>
        <w:t xml:space="preserve"> (/ </w:t>
      </w:r>
      <w:r w:rsidRPr="00043EAD">
        <w:rPr>
          <w:rStyle w:val="20pt"/>
          <w:sz w:val="22"/>
          <w:szCs w:val="22"/>
          <w:lang w:val="en-US" w:eastAsia="en-US" w:bidi="en-US"/>
        </w:rPr>
        <w:t>w</w:t>
      </w:r>
      <w:r w:rsidRPr="00043EAD">
        <w:rPr>
          <w:rStyle w:val="20pt"/>
          <w:sz w:val="22"/>
          <w:szCs w:val="22"/>
          <w:lang w:eastAsia="en-US" w:bidi="en-US"/>
        </w:rPr>
        <w:t>)=</w:t>
      </w:r>
      <w:r w:rsidRPr="00043EAD">
        <w:rPr>
          <w:rStyle w:val="20pt"/>
          <w:sz w:val="22"/>
          <w:szCs w:val="22"/>
          <w:lang w:val="en-US" w:eastAsia="en-US" w:bidi="en-US"/>
        </w:rPr>
        <w:t>V</w:t>
      </w:r>
      <w:r w:rsidRPr="00043EAD">
        <w:rPr>
          <w:rStyle w:val="20pt"/>
          <w:sz w:val="22"/>
          <w:szCs w:val="22"/>
          <w:lang w:eastAsia="en-US" w:bidi="en-US"/>
        </w:rPr>
        <w:t xml:space="preserve"> </w:t>
      </w:r>
      <w:r w:rsidRPr="00043EAD">
        <w:rPr>
          <w:rStyle w:val="210pt1pt"/>
          <w:sz w:val="22"/>
          <w:szCs w:val="22"/>
          <w:lang w:val="ru-RU" w:eastAsia="ru-RU" w:bidi="ru-RU"/>
        </w:rPr>
        <w:t>(со)</w:t>
      </w:r>
      <w:r w:rsidRPr="00043EAD">
        <w:rPr>
          <w:rStyle w:val="210pt1pt"/>
          <w:sz w:val="22"/>
          <w:szCs w:val="22"/>
          <w:lang w:val="ru-RU"/>
        </w:rPr>
        <w:t>/</w:t>
      </w:r>
      <w:r w:rsidRPr="00043EAD">
        <w:rPr>
          <w:rStyle w:val="210pt1pt"/>
          <w:sz w:val="22"/>
          <w:szCs w:val="22"/>
        </w:rPr>
        <w:t>U</w:t>
      </w:r>
      <w:r w:rsidRPr="00043EAD">
        <w:rPr>
          <w:rStyle w:val="20pt"/>
          <w:sz w:val="22"/>
          <w:szCs w:val="22"/>
          <w:lang w:eastAsia="en-US" w:bidi="en-US"/>
        </w:rPr>
        <w:t xml:space="preserve"> </w:t>
      </w:r>
      <w:r w:rsidRPr="00043EAD">
        <w:rPr>
          <w:rStyle w:val="20pt"/>
          <w:sz w:val="22"/>
          <w:szCs w:val="22"/>
        </w:rPr>
        <w:t>(со).</w:t>
      </w:r>
      <w:r w:rsidRPr="00043EAD">
        <w:rPr>
          <w:rStyle w:val="20pt"/>
          <w:sz w:val="22"/>
          <w:szCs w:val="22"/>
        </w:rPr>
        <w:tab/>
        <w:t>(2.49)</w:t>
      </w: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t>Входной процесс полагается при этом гармоническим. Зависимость комплексного коэффициента передачи /С(/со) от частоты со иногда называют комплексной частотной характеристикой системы.</w:t>
      </w:r>
    </w:p>
    <w:p w:rsidR="00105859" w:rsidRPr="00043EAD" w:rsidRDefault="007824B5">
      <w:pPr>
        <w:pStyle w:val="22"/>
        <w:shd w:val="clear" w:color="auto" w:fill="auto"/>
        <w:spacing w:before="0" w:after="73" w:line="216" w:lineRule="exact"/>
        <w:ind w:firstLine="380"/>
        <w:jc w:val="both"/>
        <w:rPr>
          <w:sz w:val="22"/>
          <w:szCs w:val="22"/>
        </w:rPr>
      </w:pPr>
      <w:r w:rsidRPr="00043EAD">
        <w:rPr>
          <w:rStyle w:val="20pt"/>
          <w:sz w:val="22"/>
          <w:szCs w:val="22"/>
        </w:rPr>
        <w:t xml:space="preserve">Передаточная функция системы </w:t>
      </w:r>
      <w:r w:rsidRPr="00043EAD">
        <w:rPr>
          <w:rStyle w:val="210pt1pt"/>
          <w:sz w:val="22"/>
          <w:szCs w:val="22"/>
        </w:rPr>
        <w:t>K</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равна отношению изобра</w:t>
      </w:r>
      <w:r w:rsidRPr="00043EAD">
        <w:rPr>
          <w:rStyle w:val="20pt"/>
          <w:sz w:val="22"/>
          <w:szCs w:val="22"/>
        </w:rPr>
        <w:softHyphen/>
        <w:t xml:space="preserve">жений по Лапласу </w:t>
      </w:r>
      <w:r w:rsidRPr="00043EAD">
        <w:rPr>
          <w:rStyle w:val="20pt"/>
          <w:sz w:val="22"/>
          <w:szCs w:val="22"/>
          <w:lang w:val="en-US" w:eastAsia="en-US" w:bidi="en-US"/>
        </w:rPr>
        <w:t>E</w:t>
      </w:r>
      <w:r w:rsidRPr="00043EAD">
        <w:rPr>
          <w:rStyle w:val="20pt"/>
          <w:sz w:val="22"/>
          <w:szCs w:val="22"/>
          <w:lang w:eastAsia="en-US" w:bidi="en-US"/>
        </w:rPr>
        <w:t>(</w:t>
      </w:r>
      <w:r w:rsidRPr="00043EAD">
        <w:rPr>
          <w:rStyle w:val="20pt"/>
          <w:sz w:val="22"/>
          <w:szCs w:val="22"/>
          <w:lang w:val="en-US" w:eastAsia="en-US" w:bidi="en-US"/>
        </w:rPr>
        <w:t>s</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U</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процессов на выходе и входе сис</w:t>
      </w:r>
      <w:r w:rsidRPr="00043EAD">
        <w:rPr>
          <w:rStyle w:val="20pt"/>
          <w:sz w:val="22"/>
          <w:szCs w:val="22"/>
        </w:rPr>
        <w:softHyphen/>
        <w:t>темы при нулевых начальных условиях:</w:t>
      </w:r>
    </w:p>
    <w:p w:rsidR="00105859" w:rsidRPr="00043EAD" w:rsidRDefault="007824B5">
      <w:pPr>
        <w:pStyle w:val="70"/>
        <w:shd w:val="clear" w:color="auto" w:fill="auto"/>
        <w:tabs>
          <w:tab w:val="left" w:pos="6124"/>
        </w:tabs>
        <w:spacing w:before="0" w:after="69" w:line="200" w:lineRule="exact"/>
        <w:ind w:left="2560"/>
        <w:rPr>
          <w:sz w:val="22"/>
          <w:szCs w:val="22"/>
          <w:lang w:val="ru-RU"/>
        </w:rPr>
      </w:pPr>
      <w:r w:rsidRPr="00043EAD">
        <w:rPr>
          <w:sz w:val="22"/>
          <w:szCs w:val="22"/>
          <w:lang w:val="ru-RU" w:eastAsia="ru-RU" w:bidi="ru-RU"/>
        </w:rPr>
        <w:t xml:space="preserve">К </w:t>
      </w:r>
      <w:r w:rsidRPr="00043EAD">
        <w:rPr>
          <w:sz w:val="22"/>
          <w:szCs w:val="22"/>
          <w:lang w:val="ru-RU"/>
        </w:rPr>
        <w:t>(</w:t>
      </w:r>
      <w:r w:rsidRPr="00043EAD">
        <w:rPr>
          <w:sz w:val="22"/>
          <w:szCs w:val="22"/>
        </w:rPr>
        <w:t>s</w:t>
      </w:r>
      <w:r w:rsidRPr="00043EAD">
        <w:rPr>
          <w:sz w:val="22"/>
          <w:szCs w:val="22"/>
          <w:lang w:val="ru-RU"/>
        </w:rPr>
        <w:t>)=</w:t>
      </w:r>
      <w:r w:rsidRPr="00043EAD">
        <w:rPr>
          <w:sz w:val="22"/>
          <w:szCs w:val="22"/>
        </w:rPr>
        <w:t>V</w:t>
      </w:r>
      <w:r w:rsidRPr="00043EAD">
        <w:rPr>
          <w:sz w:val="22"/>
          <w:szCs w:val="22"/>
          <w:lang w:val="ru-RU"/>
        </w:rPr>
        <w:t xml:space="preserve"> (</w:t>
      </w:r>
      <w:r w:rsidRPr="00043EAD">
        <w:rPr>
          <w:sz w:val="22"/>
          <w:szCs w:val="22"/>
        </w:rPr>
        <w:t>s</w:t>
      </w:r>
      <w:r w:rsidRPr="00043EAD">
        <w:rPr>
          <w:sz w:val="22"/>
          <w:szCs w:val="22"/>
          <w:lang w:val="ru-RU"/>
        </w:rPr>
        <w:t>)/</w:t>
      </w:r>
      <w:r w:rsidRPr="00043EAD">
        <w:rPr>
          <w:sz w:val="22"/>
          <w:szCs w:val="22"/>
        </w:rPr>
        <w:t>U</w:t>
      </w:r>
      <w:r w:rsidRPr="00043EAD">
        <w:rPr>
          <w:sz w:val="22"/>
          <w:szCs w:val="22"/>
          <w:lang w:val="ru-RU"/>
        </w:rPr>
        <w:t xml:space="preserve"> (</w:t>
      </w:r>
      <w:r w:rsidRPr="00043EAD">
        <w:rPr>
          <w:sz w:val="22"/>
          <w:szCs w:val="22"/>
        </w:rPr>
        <w:t>s</w:t>
      </w:r>
      <w:r w:rsidRPr="00043EAD">
        <w:rPr>
          <w:sz w:val="22"/>
          <w:szCs w:val="22"/>
          <w:lang w:val="ru-RU"/>
        </w:rPr>
        <w:t>).</w:t>
      </w:r>
      <w:r w:rsidRPr="00043EAD">
        <w:rPr>
          <w:rStyle w:val="795pt0pt0"/>
          <w:sz w:val="22"/>
          <w:szCs w:val="22"/>
          <w:lang w:eastAsia="en-US" w:bidi="en-US"/>
        </w:rPr>
        <w:tab/>
      </w:r>
      <w:r w:rsidRPr="00043EAD">
        <w:rPr>
          <w:rStyle w:val="795pt0pt0"/>
          <w:sz w:val="22"/>
          <w:szCs w:val="22"/>
        </w:rPr>
        <w:t>(2.50)</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Импульсной переходной функцией </w:t>
      </w:r>
      <w:r w:rsidRPr="00043EAD">
        <w:rPr>
          <w:rStyle w:val="210pt1pt"/>
          <w:sz w:val="22"/>
          <w:szCs w:val="22"/>
        </w:rPr>
        <w:t>g</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системы называют ее ре</w:t>
      </w:r>
      <w:r w:rsidRPr="00043EAD">
        <w:rPr>
          <w:rStyle w:val="20pt"/>
          <w:sz w:val="22"/>
          <w:szCs w:val="22"/>
        </w:rPr>
        <w:softHyphen/>
        <w:t>акцию при нулевых начальных условиях на воздействие, описывае</w:t>
      </w:r>
      <w:r w:rsidRPr="00043EAD">
        <w:rPr>
          <w:rStyle w:val="20pt"/>
          <w:sz w:val="22"/>
          <w:szCs w:val="22"/>
        </w:rPr>
        <w:softHyphen/>
        <w:t xml:space="preserve">мое дельта-функцией и приложенное в момент </w:t>
      </w:r>
      <w:r w:rsidRPr="00043EAD">
        <w:rPr>
          <w:rStyle w:val="210pt1pt"/>
          <w:sz w:val="22"/>
          <w:szCs w:val="22"/>
        </w:rPr>
        <w:t>t</w:t>
      </w:r>
      <w:r w:rsidRPr="00043EAD">
        <w:rPr>
          <w:rStyle w:val="210pt1pt"/>
          <w:sz w:val="22"/>
          <w:szCs w:val="22"/>
          <w:lang w:val="ru-RU"/>
        </w:rPr>
        <w:t>=</w:t>
      </w:r>
      <w:r w:rsidRPr="00043EAD">
        <w:rPr>
          <w:rStyle w:val="20pt"/>
          <w:sz w:val="22"/>
          <w:szCs w:val="22"/>
        </w:rPr>
        <w:t>0.</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Перечисленные характеристики линейной системы тесно связа</w:t>
      </w:r>
      <w:r w:rsidRPr="00043EAD">
        <w:rPr>
          <w:rStyle w:val="20pt"/>
          <w:sz w:val="22"/>
          <w:szCs w:val="22"/>
        </w:rPr>
        <w:softHyphen/>
        <w:t>ны между собой, а также с операторным коэффициентом переда</w:t>
      </w:r>
      <w:r w:rsidRPr="00043EAD">
        <w:rPr>
          <w:rStyle w:val="20pt"/>
          <w:sz w:val="22"/>
          <w:szCs w:val="22"/>
        </w:rPr>
        <w:softHyphen/>
        <w:t xml:space="preserve">чи </w:t>
      </w:r>
      <w:r w:rsidRPr="00043EAD">
        <w:rPr>
          <w:rStyle w:val="210pt1pt"/>
          <w:sz w:val="22"/>
          <w:szCs w:val="22"/>
          <w:lang w:val="ru-RU" w:eastAsia="ru-RU" w:bidi="ru-RU"/>
        </w:rPr>
        <w:t>К(р).</w:t>
      </w:r>
      <w:r w:rsidRPr="00043EAD">
        <w:rPr>
          <w:rStyle w:val="20pt"/>
          <w:sz w:val="22"/>
          <w:szCs w:val="22"/>
        </w:rPr>
        <w:t xml:space="preserve"> Переход от </w:t>
      </w:r>
      <w:r w:rsidRPr="00043EAD">
        <w:rPr>
          <w:rStyle w:val="210pt1pt"/>
          <w:sz w:val="22"/>
          <w:szCs w:val="22"/>
          <w:lang w:val="ru-RU" w:eastAsia="ru-RU" w:bidi="ru-RU"/>
        </w:rPr>
        <w:t>К(р)</w:t>
      </w:r>
      <w:r w:rsidRPr="00043EAD">
        <w:rPr>
          <w:rStyle w:val="20pt"/>
          <w:sz w:val="22"/>
          <w:szCs w:val="22"/>
        </w:rPr>
        <w:t xml:space="preserve"> к комплексному коэффициенту передачи </w:t>
      </w:r>
      <w:r w:rsidRPr="00043EAD">
        <w:rPr>
          <w:rStyle w:val="210pt1pt"/>
          <w:sz w:val="22"/>
          <w:szCs w:val="22"/>
          <w:lang w:val="ru-RU" w:eastAsia="ru-RU" w:bidi="ru-RU"/>
        </w:rPr>
        <w:t>К(]</w:t>
      </w:r>
      <w:r w:rsidRPr="00043EAD">
        <w:rPr>
          <w:rStyle w:val="20pt"/>
          <w:sz w:val="22"/>
          <w:szCs w:val="22"/>
        </w:rPr>
        <w:t xml:space="preserve">со) и передаточной функции </w:t>
      </w:r>
      <w:r w:rsidRPr="00043EAD">
        <w:rPr>
          <w:rStyle w:val="210pt1pt"/>
          <w:sz w:val="22"/>
          <w:szCs w:val="22"/>
        </w:rPr>
        <w:t>K</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осуществляется заменой опе</w:t>
      </w:r>
      <w:r w:rsidRPr="00043EAD">
        <w:rPr>
          <w:rStyle w:val="20pt"/>
          <w:sz w:val="22"/>
          <w:szCs w:val="22"/>
        </w:rPr>
        <w:softHyphen/>
        <w:t xml:space="preserve">ратора дифференцирования </w:t>
      </w:r>
      <w:r w:rsidRPr="00043EAD">
        <w:rPr>
          <w:rStyle w:val="210pt1pt"/>
          <w:sz w:val="22"/>
          <w:szCs w:val="22"/>
          <w:lang w:val="ru-RU" w:eastAsia="ru-RU" w:bidi="ru-RU"/>
        </w:rPr>
        <w:t>р</w:t>
      </w:r>
      <w:r w:rsidRPr="00043EAD">
        <w:rPr>
          <w:rStyle w:val="20pt"/>
          <w:sz w:val="22"/>
          <w:szCs w:val="22"/>
        </w:rPr>
        <w:t xml:space="preserve"> на /со и на комплексную переменную- </w:t>
      </w:r>
      <w:r w:rsidRPr="00043EAD">
        <w:rPr>
          <w:rStyle w:val="20pt"/>
          <w:sz w:val="22"/>
          <w:szCs w:val="22"/>
          <w:lang w:val="en-US" w:eastAsia="en-US" w:bidi="en-US"/>
        </w:rPr>
        <w:t>s</w:t>
      </w:r>
      <w:r w:rsidRPr="00043EAD">
        <w:rPr>
          <w:rStyle w:val="20pt"/>
          <w:sz w:val="22"/>
          <w:szCs w:val="22"/>
          <w:lang w:eastAsia="en-US" w:bidi="en-US"/>
        </w:rPr>
        <w:t xml:space="preserve"> = </w:t>
      </w:r>
      <w:r w:rsidRPr="00043EAD">
        <w:rPr>
          <w:rStyle w:val="20pt"/>
          <w:sz w:val="22"/>
          <w:szCs w:val="22"/>
          <w:lang w:val="en-US" w:eastAsia="en-US" w:bidi="en-US"/>
        </w:rPr>
        <w:t>c</w:t>
      </w:r>
      <w:r w:rsidRPr="00043EAD">
        <w:rPr>
          <w:rStyle w:val="20pt"/>
          <w:sz w:val="22"/>
          <w:szCs w:val="22"/>
          <w:lang w:eastAsia="en-US" w:bidi="en-US"/>
        </w:rPr>
        <w:t>+/(</w:t>
      </w:r>
      <w:r w:rsidRPr="00043EAD">
        <w:rPr>
          <w:rStyle w:val="20pt"/>
          <w:sz w:val="22"/>
          <w:szCs w:val="22"/>
          <w:lang w:val="en-US" w:eastAsia="en-US" w:bidi="en-US"/>
        </w:rPr>
        <w:t>o</w:t>
      </w:r>
      <w:r w:rsidRPr="00043EAD">
        <w:rPr>
          <w:rStyle w:val="20pt"/>
          <w:sz w:val="22"/>
          <w:szCs w:val="22"/>
          <w:lang w:eastAsia="en-US" w:bidi="en-US"/>
        </w:rPr>
        <w:t xml:space="preserve"> </w:t>
      </w:r>
      <w:r w:rsidRPr="00043EAD">
        <w:rPr>
          <w:rStyle w:val="20pt"/>
          <w:sz w:val="22"/>
          <w:szCs w:val="22"/>
        </w:rPr>
        <w:t xml:space="preserve">соответственно. Импульсная переходная функция системы </w:t>
      </w:r>
      <w:r w:rsidRPr="00043EAD">
        <w:rPr>
          <w:rStyle w:val="210pt1pt"/>
          <w:sz w:val="22"/>
          <w:szCs w:val="22"/>
        </w:rPr>
        <w:t>g</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связана с комплексным коэффициентом передачи </w:t>
      </w:r>
      <w:r w:rsidRPr="00043EAD">
        <w:rPr>
          <w:rStyle w:val="210pt1pt"/>
          <w:sz w:val="22"/>
          <w:szCs w:val="22"/>
          <w:lang w:val="ru-RU" w:eastAsia="ru-RU" w:bidi="ru-RU"/>
        </w:rPr>
        <w:t>К(]</w:t>
      </w:r>
      <w:r w:rsidRPr="00043EAD">
        <w:rPr>
          <w:rStyle w:val="20pt"/>
          <w:sz w:val="22"/>
          <w:szCs w:val="22"/>
        </w:rPr>
        <w:t>со) пре</w:t>
      </w:r>
      <w:r w:rsidRPr="00043EAD">
        <w:rPr>
          <w:rStyle w:val="20pt"/>
          <w:sz w:val="22"/>
          <w:szCs w:val="22"/>
        </w:rPr>
        <w:softHyphen/>
        <w:t xml:space="preserve">образованием Фурье и с передаточной функцией </w:t>
      </w:r>
      <w:r w:rsidRPr="00043EAD">
        <w:rPr>
          <w:rStyle w:val="210pt1pt"/>
          <w:sz w:val="22"/>
          <w:szCs w:val="22"/>
        </w:rPr>
        <w:t>K</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преобразо</w:t>
      </w:r>
      <w:r w:rsidRPr="00043EAD">
        <w:rPr>
          <w:rStyle w:val="20pt"/>
          <w:sz w:val="22"/>
          <w:szCs w:val="22"/>
        </w:rPr>
        <w:softHyphen/>
        <w:t>ванием Лапласа.</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Так как, зная одну из характеристик линейной системы, мож</w:t>
      </w:r>
      <w:r w:rsidRPr="00043EAD">
        <w:rPr>
          <w:rStyle w:val="20pt"/>
          <w:sz w:val="22"/>
          <w:szCs w:val="22"/>
        </w:rPr>
        <w:softHyphen/>
        <w:t>но найти и остальные, для успешного анализа линейной системы радиоавтоматики необходимо научиться определять одну из ее ха</w:t>
      </w:r>
      <w:r w:rsidRPr="00043EAD">
        <w:rPr>
          <w:rStyle w:val="20pt"/>
          <w:sz w:val="22"/>
          <w:szCs w:val="22"/>
        </w:rPr>
        <w:softHyphen/>
        <w:t xml:space="preserve">рактеристик, например операторный коэффициент передачи </w:t>
      </w:r>
      <w:r w:rsidRPr="00043EAD">
        <w:rPr>
          <w:rStyle w:val="210pt1pt"/>
          <w:sz w:val="22"/>
          <w:szCs w:val="22"/>
        </w:rPr>
        <w:t>Kuv</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 xml:space="preserve">) </w:t>
      </w:r>
      <w:r w:rsidRPr="00043EAD">
        <w:rPr>
          <w:rStyle w:val="20pt"/>
          <w:sz w:val="22"/>
          <w:szCs w:val="22"/>
        </w:rPr>
        <w:t xml:space="preserve">от </w:t>
      </w:r>
      <w:r w:rsidRPr="00043EAD">
        <w:rPr>
          <w:rStyle w:val="20pt"/>
          <w:sz w:val="22"/>
          <w:szCs w:val="22"/>
        </w:rPr>
        <w:lastRenderedPageBreak/>
        <w:t xml:space="preserve">воздействия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0pt"/>
          <w:sz w:val="22"/>
          <w:szCs w:val="22"/>
        </w:rPr>
        <w:t xml:space="preserve">) к изучаемому процессу </w:t>
      </w:r>
      <w:r w:rsidRPr="00043EAD">
        <w:rPr>
          <w:rStyle w:val="210pt1pt"/>
          <w:sz w:val="22"/>
          <w:szCs w:val="22"/>
        </w:rPr>
        <w:t>v</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after="69" w:line="211" w:lineRule="exact"/>
        <w:ind w:firstLine="380"/>
        <w:jc w:val="both"/>
        <w:rPr>
          <w:sz w:val="22"/>
          <w:szCs w:val="22"/>
        </w:rPr>
      </w:pPr>
      <w:r w:rsidRPr="00043EAD">
        <w:rPr>
          <w:rStyle w:val="20pt"/>
          <w:sz w:val="22"/>
          <w:szCs w:val="22"/>
        </w:rPr>
        <w:t>Если построена структурная схема системы, операторный коэф</w:t>
      </w:r>
      <w:r w:rsidRPr="00043EAD">
        <w:rPr>
          <w:rStyle w:val="20pt"/>
          <w:sz w:val="22"/>
          <w:szCs w:val="22"/>
        </w:rPr>
        <w:softHyphen/>
        <w:t xml:space="preserve">фициент передачи </w:t>
      </w:r>
      <w:r w:rsidRPr="00043EAD">
        <w:rPr>
          <w:rStyle w:val="210pt1pt"/>
          <w:sz w:val="22"/>
          <w:szCs w:val="22"/>
        </w:rPr>
        <w:t>Kuv</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можно найти различными способами. Один из них состоит в том, чтобы, пользуясь структурной схемой, выразить процесс </w:t>
      </w:r>
      <w:r w:rsidRPr="00043EAD">
        <w:rPr>
          <w:rStyle w:val="210pt1pt"/>
          <w:sz w:val="22"/>
          <w:szCs w:val="22"/>
        </w:rPr>
        <w:t>v</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через воздействие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последовательно ус</w:t>
      </w:r>
      <w:r w:rsidRPr="00043EAD">
        <w:rPr>
          <w:rStyle w:val="20pt"/>
          <w:sz w:val="22"/>
          <w:szCs w:val="22"/>
        </w:rPr>
        <w:softHyphen/>
      </w:r>
      <w:r w:rsidRPr="00043EAD">
        <w:rPr>
          <w:rStyle w:val="20pt"/>
          <w:sz w:val="22"/>
          <w:szCs w:val="22"/>
        </w:rPr>
        <w:br w:type="page"/>
      </w:r>
      <w:r w:rsidRPr="00043EAD">
        <w:rPr>
          <w:rStyle w:val="20pt"/>
          <w:sz w:val="22"/>
          <w:szCs w:val="22"/>
        </w:rPr>
        <w:lastRenderedPageBreak/>
        <w:t>танавливая связь между процессами в отдельных точках системы. Поясним это на примере отыскания коэффициентов передачи в ра</w:t>
      </w:r>
      <w:r w:rsidRPr="00043EAD">
        <w:rPr>
          <w:rStyle w:val="20pt"/>
          <w:sz w:val="22"/>
          <w:szCs w:val="22"/>
        </w:rPr>
        <w:softHyphen/>
        <w:t>диотехнической следящей системе, обобщенная Структурная схема которой показана на рис. 2.33. Из рассмотрения структурной схе</w:t>
      </w:r>
      <w:r w:rsidRPr="00043EAD">
        <w:rPr>
          <w:rStyle w:val="20pt"/>
          <w:sz w:val="22"/>
          <w:szCs w:val="22"/>
        </w:rPr>
        <w:softHyphen/>
        <w:t>мы вытекает равенство</w:t>
      </w:r>
    </w:p>
    <w:p w:rsidR="00105859" w:rsidRPr="00043EAD" w:rsidRDefault="007824B5">
      <w:pPr>
        <w:pStyle w:val="70"/>
        <w:shd w:val="clear" w:color="auto" w:fill="auto"/>
        <w:tabs>
          <w:tab w:val="left" w:pos="6101"/>
        </w:tabs>
        <w:spacing w:before="0" w:after="0" w:line="200" w:lineRule="exact"/>
        <w:ind w:left="2560"/>
        <w:rPr>
          <w:sz w:val="22"/>
          <w:szCs w:val="22"/>
          <w:lang w:val="ru-RU"/>
        </w:rPr>
      </w:pPr>
      <w:r w:rsidRPr="00043EAD">
        <w:rPr>
          <w:sz w:val="22"/>
          <w:szCs w:val="22"/>
        </w:rPr>
        <w:t>x</w:t>
      </w:r>
      <w:r w:rsidRPr="00043EAD">
        <w:rPr>
          <w:sz w:val="22"/>
          <w:szCs w:val="22"/>
          <w:lang w:val="ru-RU"/>
        </w:rPr>
        <w:t>(</w:t>
      </w:r>
      <w:r w:rsidRPr="00043EAD">
        <w:rPr>
          <w:sz w:val="22"/>
          <w:szCs w:val="22"/>
        </w:rPr>
        <w:t>t</w:t>
      </w:r>
      <w:r w:rsidRPr="00043EAD">
        <w:rPr>
          <w:sz w:val="22"/>
          <w:szCs w:val="22"/>
          <w:lang w:val="ru-RU"/>
        </w:rPr>
        <w:t>)=4</w:t>
      </w:r>
      <w:r w:rsidRPr="00043EAD">
        <w:rPr>
          <w:sz w:val="22"/>
          <w:szCs w:val="22"/>
        </w:rPr>
        <w:t>t</w:t>
      </w:r>
      <w:r w:rsidRPr="00043EAD">
        <w:rPr>
          <w:sz w:val="22"/>
          <w:szCs w:val="22"/>
          <w:lang w:val="ru-RU"/>
        </w:rPr>
        <w:t>)-</w:t>
      </w:r>
      <w:r w:rsidRPr="00043EAD">
        <w:rPr>
          <w:sz w:val="22"/>
          <w:szCs w:val="22"/>
        </w:rPr>
        <w:t>y</w:t>
      </w:r>
      <w:r w:rsidRPr="00043EAD">
        <w:rPr>
          <w:sz w:val="22"/>
          <w:szCs w:val="22"/>
          <w:lang w:val="ru-RU"/>
        </w:rPr>
        <w:t>(</w:t>
      </w:r>
      <w:r w:rsidRPr="00043EAD">
        <w:rPr>
          <w:sz w:val="22"/>
          <w:szCs w:val="22"/>
        </w:rPr>
        <w:t>t</w:t>
      </w:r>
      <w:r w:rsidRPr="00043EAD">
        <w:rPr>
          <w:sz w:val="22"/>
          <w:szCs w:val="22"/>
          <w:lang w:val="ru-RU"/>
        </w:rPr>
        <w:t xml:space="preserve">). </w:t>
      </w:r>
      <w:r w:rsidRPr="00043EAD">
        <w:rPr>
          <w:sz w:val="22"/>
          <w:szCs w:val="22"/>
          <w:vertAlign w:val="superscript"/>
          <w:lang w:val="ru-RU" w:eastAsia="ru-RU" w:bidi="ru-RU"/>
        </w:rPr>
        <w:t>/</w:t>
      </w:r>
      <w:r w:rsidRPr="00043EAD">
        <w:rPr>
          <w:rStyle w:val="795pt0pt0"/>
          <w:sz w:val="22"/>
          <w:szCs w:val="22"/>
        </w:rPr>
        <w:tab/>
        <w:t>(2.51)</w:t>
      </w:r>
    </w:p>
    <w:p w:rsidR="00105859" w:rsidRPr="00043EAD" w:rsidRDefault="007824B5">
      <w:pPr>
        <w:pStyle w:val="22"/>
        <w:shd w:val="clear" w:color="auto" w:fill="auto"/>
        <w:spacing w:before="0" w:after="81" w:line="226" w:lineRule="exact"/>
        <w:ind w:firstLine="0"/>
        <w:jc w:val="both"/>
        <w:rPr>
          <w:sz w:val="22"/>
          <w:szCs w:val="22"/>
        </w:rPr>
      </w:pPr>
      <w:r w:rsidRPr="00043EAD">
        <w:rPr>
          <w:rStyle w:val="20pt"/>
          <w:sz w:val="22"/>
          <w:szCs w:val="22"/>
        </w:rPr>
        <w:t xml:space="preserve">Но процесс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как видно из структурной схемы, определяется соотношением</w:t>
      </w:r>
    </w:p>
    <w:p w:rsidR="00105859" w:rsidRPr="00043EAD" w:rsidRDefault="007824B5">
      <w:pPr>
        <w:pStyle w:val="70"/>
        <w:shd w:val="clear" w:color="auto" w:fill="auto"/>
        <w:tabs>
          <w:tab w:val="left" w:pos="6101"/>
        </w:tabs>
        <w:spacing w:before="0" w:after="25" w:line="200" w:lineRule="exact"/>
        <w:ind w:left="2240"/>
        <w:rPr>
          <w:sz w:val="22"/>
          <w:szCs w:val="22"/>
        </w:rPr>
      </w:pPr>
      <w:r w:rsidRPr="00043EAD">
        <w:rPr>
          <w:sz w:val="22"/>
          <w:szCs w:val="22"/>
        </w:rPr>
        <w:t>y(t)=*K(p)lS</w:t>
      </w:r>
      <w:r w:rsidRPr="00043EAD">
        <w:rPr>
          <w:sz w:val="22"/>
          <w:szCs w:val="22"/>
          <w:vertAlign w:val="subscript"/>
        </w:rPr>
        <w:t>x</w:t>
      </w:r>
      <w:r w:rsidRPr="00043EAD">
        <w:rPr>
          <w:sz w:val="22"/>
          <w:szCs w:val="22"/>
        </w:rPr>
        <w:t>x(t) + m]-</w:t>
      </w:r>
      <w:r w:rsidRPr="00043EAD">
        <w:rPr>
          <w:sz w:val="22"/>
          <w:szCs w:val="22"/>
        </w:rPr>
        <w:tab/>
      </w:r>
      <w:r w:rsidRPr="00043EAD">
        <w:rPr>
          <w:sz w:val="22"/>
          <w:szCs w:val="22"/>
          <w:lang w:eastAsia="ru-RU" w:bidi="ru-RU"/>
        </w:rPr>
        <w:t>(2.52)</w:t>
      </w:r>
    </w:p>
    <w:p w:rsidR="00105859" w:rsidRPr="00043EAD" w:rsidRDefault="00134C30">
      <w:pPr>
        <w:pStyle w:val="22"/>
        <w:shd w:val="clear" w:color="auto" w:fill="auto"/>
        <w:spacing w:before="0"/>
        <w:ind w:firstLine="0"/>
        <w:jc w:val="both"/>
        <w:rPr>
          <w:sz w:val="22"/>
          <w:szCs w:val="22"/>
        </w:rPr>
      </w:pPr>
      <w:r w:rsidRPr="00043EAD">
        <w:rPr>
          <w:noProof/>
          <w:sz w:val="22"/>
          <w:szCs w:val="22"/>
          <w:lang w:bidi="ar-SA"/>
        </w:rPr>
        <mc:AlternateContent>
          <mc:Choice Requires="wps">
            <w:drawing>
              <wp:anchor distT="0" distB="200025" distL="146050" distR="63500" simplePos="0" relativeHeight="251324416" behindDoc="1" locked="0" layoutInCell="1" allowOverlap="1" wp14:anchorId="1423DFE4" wp14:editId="3F50DEC2">
                <wp:simplePos x="0" y="0"/>
                <wp:positionH relativeFrom="margin">
                  <wp:posOffset>161290</wp:posOffset>
                </wp:positionH>
                <wp:positionV relativeFrom="paragraph">
                  <wp:posOffset>379730</wp:posOffset>
                </wp:positionV>
                <wp:extent cx="399415" cy="127000"/>
                <wp:effectExtent l="0" t="0" r="1270" b="0"/>
                <wp:wrapTopAndBottom/>
                <wp:docPr id="1178"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4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x(t)</w:t>
                            </w:r>
                            <w:r>
                              <w:rPr>
                                <w:rStyle w:val="795pt0ptExact0"/>
                                <w:lang w:val="en-US" w:eastAsia="en-US" w:bidi="en-US"/>
                              </w:rPr>
                              <w:t xml:space="preserve"> </w:t>
                            </w:r>
                            <w:r>
                              <w:rPr>
                                <w:rStyle w:val="795pt0ptExact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5" o:spid="_x0000_s1066" type="#_x0000_t202" style="position:absolute;left:0;text-align:left;margin-left:12.7pt;margin-top:29.9pt;width:31.45pt;height:10pt;z-index:-251992064;visibility:visible;mso-wrap-style:square;mso-width-percent:0;mso-height-percent:0;mso-wrap-distance-left:11.5pt;mso-wrap-distance-top:0;mso-wrap-distance-right:5pt;mso-wrap-distance-bottom:1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x(t)</w:t>
                      </w:r>
                      <w:r>
                        <w:rPr>
                          <w:rStyle w:val="795pt0ptExact0"/>
                          <w:lang w:val="en-US" w:eastAsia="en-US" w:bidi="en-US"/>
                        </w:rPr>
                        <w:t xml:space="preserve"> </w:t>
                      </w:r>
                      <w:r>
                        <w:rPr>
                          <w:rStyle w:val="795pt0ptExact0"/>
                        </w:rPr>
                        <w:t>=</w:t>
                      </w:r>
                    </w:p>
                  </w:txbxContent>
                </v:textbox>
                <w10:wrap type="topAndBottom" anchorx="margin"/>
              </v:shape>
            </w:pict>
          </mc:Fallback>
        </mc:AlternateContent>
      </w:r>
      <w:r w:rsidRPr="00043EAD">
        <w:rPr>
          <w:noProof/>
          <w:sz w:val="22"/>
          <w:szCs w:val="22"/>
          <w:lang w:bidi="ar-SA"/>
        </w:rPr>
        <mc:AlternateContent>
          <mc:Choice Requires="wps">
            <w:drawing>
              <wp:anchor distT="0" distB="106045" distL="63500" distR="445135" simplePos="0" relativeHeight="251325440" behindDoc="1" locked="0" layoutInCell="1" allowOverlap="1" wp14:anchorId="1C7E8368" wp14:editId="3C83F8D6">
                <wp:simplePos x="0" y="0"/>
                <wp:positionH relativeFrom="margin">
                  <wp:posOffset>582295</wp:posOffset>
                </wp:positionH>
                <wp:positionV relativeFrom="paragraph">
                  <wp:posOffset>302895</wp:posOffset>
                </wp:positionV>
                <wp:extent cx="648970" cy="378460"/>
                <wp:effectExtent l="1270" t="0" r="0" b="0"/>
                <wp:wrapTopAndBottom/>
                <wp:docPr id="1177" name="Text Box 10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970" cy="378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6" w:line="190" w:lineRule="exact"/>
                              <w:ind w:left="40" w:firstLine="0"/>
                              <w:jc w:val="center"/>
                            </w:pPr>
                            <w:r>
                              <w:rPr>
                                <w:rStyle w:val="20ptExact"/>
                              </w:rPr>
                              <w:t>1</w:t>
                            </w:r>
                          </w:p>
                          <w:p w:rsidR="00105859" w:rsidRDefault="007824B5">
                            <w:pPr>
                              <w:pStyle w:val="22"/>
                              <w:shd w:val="clear" w:color="auto" w:fill="auto"/>
                              <w:spacing w:before="0" w:line="200" w:lineRule="exact"/>
                              <w:ind w:firstLine="0"/>
                            </w:pPr>
                            <w:r>
                              <w:rPr>
                                <w:rStyle w:val="20ptExact"/>
                              </w:rPr>
                              <w:t>1 + 5</w:t>
                            </w:r>
                            <w:r>
                              <w:rPr>
                                <w:rStyle w:val="20ptExact"/>
                                <w:vertAlign w:val="subscript"/>
                              </w:rPr>
                              <w:t>Д</w:t>
                            </w:r>
                            <w:r>
                              <w:rPr>
                                <w:rStyle w:val="20ptExact"/>
                              </w:rPr>
                              <w:t xml:space="preserve"> </w:t>
                            </w:r>
                            <w:r>
                              <w:rPr>
                                <w:rStyle w:val="210pt1ptExact"/>
                                <w:lang w:val="ru-RU" w:eastAsia="ru-RU" w:bidi="ru-RU"/>
                              </w:rPr>
                              <w:t>К</w:t>
                            </w:r>
                            <w:r>
                              <w:rPr>
                                <w:rStyle w:val="20ptExact"/>
                              </w:rPr>
                              <w:t xml:space="preserve"> (</w:t>
                            </w:r>
                            <w:r>
                              <w:rPr>
                                <w:rStyle w:val="210pt1ptExact"/>
                                <w:lang w:val="ru-RU" w:eastAsia="ru-RU" w:bidi="ru-RU"/>
                              </w:rPr>
                              <w:t>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4" o:spid="_x0000_s1067" type="#_x0000_t202" style="position:absolute;left:0;text-align:left;margin-left:45.85pt;margin-top:23.85pt;width:51.1pt;height:29.8pt;z-index:-251991040;visibility:visible;mso-wrap-style:square;mso-width-percent:0;mso-height-percent:0;mso-wrap-distance-left:5pt;mso-wrap-distance-top:0;mso-wrap-distance-right:35.05pt;mso-wrap-distance-bottom:8.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" filled="f" stroked="f">
                <v:textbox style="mso-fit-shape-to-text:t" inset="0,0,0,0">
                  <w:txbxContent>
                    <w:p w:rsidR="00105859" w:rsidRDefault="007824B5">
                      <w:pPr>
                        <w:pStyle w:val="22"/>
                        <w:shd w:val="clear" w:color="auto" w:fill="auto"/>
                        <w:spacing w:before="0" w:after="6" w:line="190" w:lineRule="exact"/>
                        <w:ind w:left="40" w:firstLine="0"/>
                        <w:jc w:val="center"/>
                      </w:pPr>
                      <w:r>
                        <w:rPr>
                          <w:rStyle w:val="20ptExact"/>
                        </w:rPr>
                        <w:t>1</w:t>
                      </w:r>
                    </w:p>
                    <w:p w:rsidR="00105859" w:rsidRDefault="007824B5">
                      <w:pPr>
                        <w:pStyle w:val="22"/>
                        <w:shd w:val="clear" w:color="auto" w:fill="auto"/>
                        <w:spacing w:before="0" w:line="200" w:lineRule="exact"/>
                        <w:ind w:firstLine="0"/>
                      </w:pPr>
                      <w:r>
                        <w:rPr>
                          <w:rStyle w:val="20ptExact"/>
                        </w:rPr>
                        <w:t>1 + 5</w:t>
                      </w:r>
                      <w:r>
                        <w:rPr>
                          <w:rStyle w:val="20ptExact"/>
                          <w:vertAlign w:val="subscript"/>
                        </w:rPr>
                        <w:t>Д</w:t>
                      </w:r>
                      <w:r>
                        <w:rPr>
                          <w:rStyle w:val="20ptExact"/>
                        </w:rPr>
                        <w:t xml:space="preserve"> </w:t>
                      </w:r>
                      <w:r>
                        <w:rPr>
                          <w:rStyle w:val="210pt1ptExact"/>
                          <w:lang w:val="ru-RU" w:eastAsia="ru-RU" w:bidi="ru-RU"/>
                        </w:rPr>
                        <w:t>К</w:t>
                      </w:r>
                      <w:r>
                        <w:rPr>
                          <w:rStyle w:val="20ptExact"/>
                        </w:rPr>
                        <w:t xml:space="preserve"> (</w:t>
                      </w:r>
                      <w:r>
                        <w:rPr>
                          <w:rStyle w:val="210pt1ptExact"/>
                          <w:lang w:val="ru-RU" w:eastAsia="ru-RU" w:bidi="ru-RU"/>
                        </w:rPr>
                        <w:t>р)</w:t>
                      </w:r>
                    </w:p>
                  </w:txbxContent>
                </v:textbox>
                <w10:wrap type="topAndBottom" anchorx="margin"/>
              </v:shape>
            </w:pict>
          </mc:Fallback>
        </mc:AlternateContent>
      </w:r>
      <w:r w:rsidRPr="00043EAD">
        <w:rPr>
          <w:noProof/>
          <w:sz w:val="22"/>
          <w:szCs w:val="22"/>
          <w:lang w:bidi="ar-SA"/>
        </w:rPr>
        <mc:AlternateContent>
          <mc:Choice Requires="wps">
            <w:drawing>
              <wp:anchor distT="0" distB="115570" distL="63500" distR="63500" simplePos="0" relativeHeight="251326464" behindDoc="1" locked="0" layoutInCell="1" allowOverlap="1" wp14:anchorId="2DEDEB3B" wp14:editId="1B6606D6">
                <wp:simplePos x="0" y="0"/>
                <wp:positionH relativeFrom="margin">
                  <wp:posOffset>1676400</wp:posOffset>
                </wp:positionH>
                <wp:positionV relativeFrom="paragraph">
                  <wp:posOffset>313055</wp:posOffset>
                </wp:positionV>
                <wp:extent cx="640080" cy="381000"/>
                <wp:effectExtent l="0" t="0" r="0" b="635"/>
                <wp:wrapTopAndBottom/>
                <wp:docPr id="1176" name="Text Box 10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ind w:right="280"/>
                              <w:jc w:val="right"/>
                            </w:pPr>
                            <w:r>
                              <w:rPr>
                                <w:rStyle w:val="7Exact0"/>
                                <w:i/>
                                <w:iCs/>
                              </w:rPr>
                              <w:t>К(р)</w:t>
                            </w:r>
                          </w:p>
                          <w:p w:rsidR="00105859" w:rsidRDefault="007824B5">
                            <w:pPr>
                              <w:pStyle w:val="22"/>
                              <w:shd w:val="clear" w:color="auto" w:fill="auto"/>
                              <w:spacing w:before="0" w:line="200" w:lineRule="exact"/>
                              <w:ind w:firstLine="0"/>
                            </w:pPr>
                            <w:r>
                              <w:rPr>
                                <w:rStyle w:val="20ptExact"/>
                              </w:rPr>
                              <w:t>1 + 5</w:t>
                            </w:r>
                            <w:r>
                              <w:rPr>
                                <w:rStyle w:val="20ptExact"/>
                                <w:vertAlign w:val="subscript"/>
                              </w:rPr>
                              <w:t>Д</w:t>
                            </w:r>
                            <w:r>
                              <w:rPr>
                                <w:rStyle w:val="20ptExact"/>
                              </w:rPr>
                              <w:t xml:space="preserve"> /С (</w:t>
                            </w:r>
                            <w:r>
                              <w:rPr>
                                <w:rStyle w:val="210pt1ptExact"/>
                                <w:lang w:val="ru-RU" w:eastAsia="ru-RU" w:bidi="ru-RU"/>
                              </w:rPr>
                              <w:t>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3" o:spid="_x0000_s1068" type="#_x0000_t202" style="position:absolute;left:0;text-align:left;margin-left:132pt;margin-top:24.65pt;width:50.4pt;height:30pt;z-index:-251990016;visibility:visible;mso-wrap-style:square;mso-width-percent:0;mso-height-percent:0;mso-wrap-distance-left:5pt;mso-wrap-distance-top:0;mso-wrap-distance-right:5pt;mso-wrap-distance-bottom:9.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" filled="f" stroked="f">
                <v:textbox style="mso-fit-shape-to-text:t" inset="0,0,0,0">
                  <w:txbxContent>
                    <w:p w:rsidR="00105859" w:rsidRDefault="007824B5">
                      <w:pPr>
                        <w:pStyle w:val="70"/>
                        <w:shd w:val="clear" w:color="auto" w:fill="auto"/>
                        <w:spacing w:before="0" w:after="0" w:line="200" w:lineRule="exact"/>
                        <w:ind w:right="280"/>
                        <w:jc w:val="right"/>
                      </w:pPr>
                      <w:r>
                        <w:rPr>
                          <w:rStyle w:val="7Exact0"/>
                          <w:i/>
                          <w:iCs/>
                        </w:rPr>
                        <w:t>К(р)</w:t>
                      </w:r>
                    </w:p>
                    <w:p w:rsidR="00105859" w:rsidRDefault="007824B5">
                      <w:pPr>
                        <w:pStyle w:val="22"/>
                        <w:shd w:val="clear" w:color="auto" w:fill="auto"/>
                        <w:spacing w:before="0" w:line="200" w:lineRule="exact"/>
                        <w:ind w:firstLine="0"/>
                      </w:pPr>
                      <w:r>
                        <w:rPr>
                          <w:rStyle w:val="20ptExact"/>
                        </w:rPr>
                        <w:t>1 + 5</w:t>
                      </w:r>
                      <w:r>
                        <w:rPr>
                          <w:rStyle w:val="20ptExact"/>
                          <w:vertAlign w:val="subscript"/>
                        </w:rPr>
                        <w:t>Д</w:t>
                      </w:r>
                      <w:r>
                        <w:rPr>
                          <w:rStyle w:val="20ptExact"/>
                        </w:rPr>
                        <w:t xml:space="preserve"> /С (</w:t>
                      </w:r>
                      <w:r>
                        <w:rPr>
                          <w:rStyle w:val="210pt1ptExact"/>
                          <w:lang w:val="ru-RU" w:eastAsia="ru-RU" w:bidi="ru-RU"/>
                        </w:rPr>
                        <w:t>р)</w:t>
                      </w:r>
                    </w:p>
                  </w:txbxContent>
                </v:textbox>
                <w10:wrap type="topAndBottom" anchorx="margin"/>
              </v:shape>
            </w:pict>
          </mc:Fallback>
        </mc:AlternateContent>
      </w:r>
      <w:r w:rsidRPr="00043EAD">
        <w:rPr>
          <w:noProof/>
          <w:sz w:val="22"/>
          <w:szCs w:val="22"/>
          <w:lang w:bidi="ar-SA"/>
        </w:rPr>
        <mc:AlternateContent>
          <mc:Choice Requires="wps">
            <w:drawing>
              <wp:anchor distT="0" distB="0" distL="455295" distR="63500" simplePos="0" relativeHeight="251327488" behindDoc="1" locked="0" layoutInCell="1" allowOverlap="1" wp14:anchorId="3420EF66" wp14:editId="6E8CE39C">
                <wp:simplePos x="0" y="0"/>
                <wp:positionH relativeFrom="margin">
                  <wp:posOffset>2340610</wp:posOffset>
                </wp:positionH>
                <wp:positionV relativeFrom="paragraph">
                  <wp:posOffset>356870</wp:posOffset>
                </wp:positionV>
                <wp:extent cx="1911350" cy="267335"/>
                <wp:effectExtent l="0" t="4445" r="0" b="0"/>
                <wp:wrapTopAndBottom/>
                <wp:docPr id="1175" name="Text Box 10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0" cy="267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31" w:line="200" w:lineRule="exact"/>
                              <w:jc w:val="left"/>
                            </w:pPr>
                            <w:r>
                              <w:rPr>
                                <w:rStyle w:val="7Exact"/>
                                <w:i/>
                                <w:iCs/>
                              </w:rPr>
                              <w:t>l(t)=Kxx(p)4t) + Kb(P)4b</w:t>
                            </w:r>
                          </w:p>
                          <w:p w:rsidR="00105859" w:rsidRDefault="007824B5">
                            <w:pPr>
                              <w:pStyle w:val="22"/>
                              <w:shd w:val="clear" w:color="auto" w:fill="auto"/>
                              <w:spacing w:before="0" w:line="190" w:lineRule="exact"/>
                              <w:ind w:firstLine="0"/>
                              <w:jc w:val="right"/>
                            </w:pPr>
                            <w:r>
                              <w:rPr>
                                <w:rStyle w:val="20ptExact"/>
                              </w:rPr>
                              <w:t>(2.53)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2" o:spid="_x0000_s1069" type="#_x0000_t202" style="position:absolute;left:0;text-align:left;margin-left:184.3pt;margin-top:28.1pt;width:150.5pt;height:21.05pt;z-index:-251988992;visibility:visible;mso-wrap-style:square;mso-width-percent:0;mso-height-percent:0;mso-wrap-distance-left:35.8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uSQsgIAALc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" filled="f" stroked="f">
                <v:textbox style="mso-fit-shape-to-text:t" inset="0,0,0,0">
                  <w:txbxContent>
                    <w:p w:rsidR="00105859" w:rsidRDefault="007824B5">
                      <w:pPr>
                        <w:pStyle w:val="70"/>
                        <w:shd w:val="clear" w:color="auto" w:fill="auto"/>
                        <w:spacing w:before="0" w:after="31" w:line="200" w:lineRule="exact"/>
                        <w:jc w:val="left"/>
                      </w:pPr>
                      <w:r>
                        <w:rPr>
                          <w:rStyle w:val="7Exact"/>
                          <w:i/>
                          <w:iCs/>
                        </w:rPr>
                        <w:t>l(t)=Kxx(p)4t) + Kb(P)4b</w:t>
                      </w:r>
                    </w:p>
                    <w:p w:rsidR="00105859" w:rsidRDefault="007824B5">
                      <w:pPr>
                        <w:pStyle w:val="22"/>
                        <w:shd w:val="clear" w:color="auto" w:fill="auto"/>
                        <w:spacing w:before="0" w:line="190" w:lineRule="exact"/>
                        <w:ind w:firstLine="0"/>
                        <w:jc w:val="right"/>
                      </w:pPr>
                      <w:r>
                        <w:rPr>
                          <w:rStyle w:val="20ptExact"/>
                        </w:rPr>
                        <w:t>(2.53)</w:t>
                      </w:r>
                    </w:p>
                  </w:txbxContent>
                </v:textbox>
                <w10:wrap type="topAndBottom" anchorx="margin"/>
              </v:shape>
            </w:pict>
          </mc:Fallback>
        </mc:AlternateContent>
      </w:r>
      <w:r w:rsidR="007824B5" w:rsidRPr="00043EAD">
        <w:rPr>
          <w:rStyle w:val="20pt"/>
          <w:sz w:val="22"/>
          <w:szCs w:val="22"/>
        </w:rPr>
        <w:t xml:space="preserve">Подставляя (2.52) в (2.51), получаем </w:t>
      </w:r>
      <w:r w:rsidR="007824B5" w:rsidRPr="00043EAD">
        <w:rPr>
          <w:rStyle w:val="210pt1pt"/>
          <w:sz w:val="22"/>
          <w:szCs w:val="22"/>
        </w:rPr>
        <w:t>x</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rStyle w:val="20pt"/>
          <w:sz w:val="22"/>
          <w:szCs w:val="22"/>
        </w:rPr>
        <w:t>—К(р)[£д40 + +£(0]. Отсюда следует</w:t>
      </w:r>
    </w:p>
    <w:p w:rsidR="00105859" w:rsidRPr="00043EAD" w:rsidRDefault="007824B5">
      <w:pPr>
        <w:pStyle w:val="22"/>
        <w:shd w:val="clear" w:color="auto" w:fill="auto"/>
        <w:spacing w:before="0" w:after="137" w:line="211" w:lineRule="exact"/>
        <w:ind w:firstLine="0"/>
        <w:jc w:val="both"/>
        <w:rPr>
          <w:sz w:val="22"/>
          <w:szCs w:val="22"/>
        </w:rPr>
      </w:pPr>
      <w:r w:rsidRPr="00043EAD">
        <w:rPr>
          <w:rStyle w:val="20pt"/>
          <w:sz w:val="22"/>
          <w:szCs w:val="22"/>
        </w:rPr>
        <w:t xml:space="preserve">где </w:t>
      </w:r>
      <w:r w:rsidRPr="00043EAD">
        <w:rPr>
          <w:rStyle w:val="210pt1pt"/>
          <w:sz w:val="22"/>
          <w:szCs w:val="22"/>
          <w:lang w:val="ru-RU" w:eastAsia="ru-RU" w:bidi="ru-RU"/>
        </w:rPr>
        <w:t>Кхх(р) =</w:t>
      </w:r>
      <w:r w:rsidRPr="00043EAD">
        <w:rPr>
          <w:rStyle w:val="20pt"/>
          <w:sz w:val="22"/>
          <w:szCs w:val="22"/>
        </w:rPr>
        <w:t xml:space="preserve"> 1/(1+'5д/С(ц)) —операторный коэффициент передачи системы от воздействия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к ошибке слежения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tabs>
          <w:tab w:val="left" w:pos="6132"/>
        </w:tabs>
        <w:spacing w:before="0" w:after="63" w:line="190" w:lineRule="exact"/>
        <w:ind w:left="2100" w:firstLine="0"/>
        <w:jc w:val="both"/>
        <w:rPr>
          <w:sz w:val="22"/>
          <w:szCs w:val="22"/>
        </w:rPr>
      </w:pPr>
      <w:r w:rsidRPr="00043EAD">
        <w:rPr>
          <w:rStyle w:val="20pt"/>
          <w:sz w:val="22"/>
          <w:szCs w:val="22"/>
        </w:rPr>
        <w:t>/С</w:t>
      </w:r>
      <w:r w:rsidRPr="00043EAD">
        <w:rPr>
          <w:rStyle w:val="20pt"/>
          <w:sz w:val="22"/>
          <w:szCs w:val="22"/>
          <w:vertAlign w:val="subscript"/>
        </w:rPr>
        <w:t>6</w:t>
      </w:r>
      <w:r w:rsidRPr="00043EAD">
        <w:rPr>
          <w:rStyle w:val="20pt"/>
          <w:sz w:val="22"/>
          <w:szCs w:val="22"/>
        </w:rPr>
        <w:t>х(р)=-/С(р)/(1+5д/С(р))</w:t>
      </w:r>
      <w:r w:rsidRPr="00043EAD">
        <w:rPr>
          <w:rStyle w:val="20pt"/>
          <w:sz w:val="22"/>
          <w:szCs w:val="22"/>
        </w:rPr>
        <w:tab/>
        <w:t>(2-54)</w:t>
      </w: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t>—■ операторный коэффициент передачи системы от воздействия 40 к ошибке слежения.</w:t>
      </w: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t>Подставив (2.51) в (2.52) и перегруппировав слагаемые, получим уравнение для выходного процесса</w:t>
      </w:r>
    </w:p>
    <w:p w:rsidR="00105859" w:rsidRPr="00043EAD" w:rsidRDefault="00134C30">
      <w:pPr>
        <w:pStyle w:val="231"/>
        <w:shd w:val="clear" w:color="auto" w:fill="auto"/>
        <w:tabs>
          <w:tab w:val="left" w:pos="1483"/>
        </w:tabs>
        <w:rPr>
          <w:sz w:val="22"/>
          <w:szCs w:val="22"/>
        </w:rPr>
      </w:pPr>
      <w:r w:rsidRPr="00043EAD">
        <w:rPr>
          <w:noProof/>
          <w:sz w:val="22"/>
          <w:szCs w:val="22"/>
          <w:lang w:bidi="ar-SA"/>
        </w:rPr>
        <mc:AlternateContent>
          <mc:Choice Requires="wps">
            <w:drawing>
              <wp:anchor distT="0" distB="93345" distL="350520" distR="73025" simplePos="0" relativeHeight="251328512" behindDoc="1" locked="0" layoutInCell="1" allowOverlap="1" wp14:anchorId="2E04C36C" wp14:editId="07C9C182">
                <wp:simplePos x="0" y="0"/>
                <wp:positionH relativeFrom="margin">
                  <wp:posOffset>521335</wp:posOffset>
                </wp:positionH>
                <wp:positionV relativeFrom="paragraph">
                  <wp:posOffset>-60960</wp:posOffset>
                </wp:positionV>
                <wp:extent cx="640080" cy="374650"/>
                <wp:effectExtent l="0" t="0" r="635" b="0"/>
                <wp:wrapSquare wrapText="right"/>
                <wp:docPr id="1174" name="Text Box 10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after="20" w:line="170" w:lineRule="exact"/>
                              <w:ind w:left="180"/>
                            </w:pPr>
                            <w:r>
                              <w:rPr>
                                <w:rStyle w:val="90ptExact"/>
                                <w:i/>
                                <w:iCs/>
                              </w:rPr>
                              <w:t>S</w:t>
                            </w:r>
                            <w:r>
                              <w:rPr>
                                <w:rStyle w:val="90ptExact"/>
                                <w:i/>
                                <w:iCs/>
                                <w:vertAlign w:val="subscript"/>
                              </w:rPr>
                              <w:t>k</w:t>
                            </w:r>
                            <w:r>
                              <w:rPr>
                                <w:rStyle w:val="90ptExact"/>
                                <w:i/>
                                <w:iCs/>
                              </w:rPr>
                              <w:t>K(p)</w:t>
                            </w:r>
                          </w:p>
                          <w:p w:rsidR="00105859" w:rsidRDefault="007824B5">
                            <w:pPr>
                              <w:pStyle w:val="70"/>
                              <w:shd w:val="clear" w:color="auto" w:fill="auto"/>
                              <w:spacing w:before="0" w:after="0" w:line="200" w:lineRule="exact"/>
                              <w:jc w:val="left"/>
                            </w:pPr>
                            <w:r>
                              <w:rPr>
                                <w:rStyle w:val="7Exact"/>
                                <w:i/>
                                <w:iCs/>
                              </w:rPr>
                              <w:t>l+S</w:t>
                            </w:r>
                            <w:r>
                              <w:rPr>
                                <w:rStyle w:val="7Exact"/>
                                <w:i/>
                                <w:iCs/>
                                <w:vertAlign w:val="subscript"/>
                              </w:rPr>
                              <w:t>K</w:t>
                            </w:r>
                            <w:r>
                              <w:rPr>
                                <w:rStyle w:val="7Exact"/>
                                <w:i/>
                                <w:iCs/>
                              </w:rPr>
                              <w:t>K(.p)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1" o:spid="_x0000_s1070" type="#_x0000_t202" style="position:absolute;left:0;text-align:left;margin-left:41.05pt;margin-top:-4.8pt;width:50.4pt;height:29.5pt;z-index:-251987968;visibility:visible;mso-wrap-style:square;mso-width-percent:0;mso-height-percent:0;mso-wrap-distance-left:27.6pt;mso-wrap-distance-top:0;mso-wrap-distance-right:5.75pt;mso-wrap-distance-bottom:7.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" filled="f" stroked="f">
                <v:textbox style="mso-fit-shape-to-text:t" inset="0,0,0,0">
                  <w:txbxContent>
                    <w:p w:rsidR="00105859" w:rsidRDefault="007824B5">
                      <w:pPr>
                        <w:pStyle w:val="90"/>
                        <w:shd w:val="clear" w:color="auto" w:fill="auto"/>
                        <w:spacing w:after="20" w:line="170" w:lineRule="exact"/>
                        <w:ind w:left="180"/>
                      </w:pPr>
                      <w:r>
                        <w:rPr>
                          <w:rStyle w:val="90ptExact"/>
                          <w:i/>
                          <w:iCs/>
                        </w:rPr>
                        <w:t>S</w:t>
                      </w:r>
                      <w:r>
                        <w:rPr>
                          <w:rStyle w:val="90ptExact"/>
                          <w:i/>
                          <w:iCs/>
                          <w:vertAlign w:val="subscript"/>
                        </w:rPr>
                        <w:t>k</w:t>
                      </w:r>
                      <w:r>
                        <w:rPr>
                          <w:rStyle w:val="90ptExact"/>
                          <w:i/>
                          <w:iCs/>
                        </w:rPr>
                        <w:t>K(p)</w:t>
                      </w:r>
                    </w:p>
                    <w:p w:rsidR="00105859" w:rsidRDefault="007824B5">
                      <w:pPr>
                        <w:pStyle w:val="70"/>
                        <w:shd w:val="clear" w:color="auto" w:fill="auto"/>
                        <w:spacing w:before="0" w:after="0" w:line="200" w:lineRule="exact"/>
                        <w:jc w:val="left"/>
                      </w:pPr>
                      <w:r>
                        <w:rPr>
                          <w:rStyle w:val="7Exact"/>
                          <w:i/>
                          <w:iCs/>
                        </w:rPr>
                        <w:t>l+S</w:t>
                      </w:r>
                      <w:r>
                        <w:rPr>
                          <w:rStyle w:val="7Exact"/>
                          <w:i/>
                          <w:iCs/>
                          <w:vertAlign w:val="subscript"/>
                        </w:rPr>
                        <w:t>K</w:t>
                      </w:r>
                      <w:r>
                        <w:rPr>
                          <w:rStyle w:val="7Exact"/>
                          <w:i/>
                          <w:iCs/>
                        </w:rPr>
                        <w:t>K(.p)</w:t>
                      </w:r>
                    </w:p>
                  </w:txbxContent>
                </v:textbox>
                <w10:wrap type="square" side="right" anchorx="margin"/>
              </v:shape>
            </w:pict>
          </mc:Fallback>
        </mc:AlternateContent>
      </w:r>
      <w:r w:rsidRPr="00043EAD">
        <w:rPr>
          <w:noProof/>
          <w:sz w:val="22"/>
          <w:szCs w:val="22"/>
          <w:lang w:bidi="ar-SA"/>
        </w:rPr>
        <mc:AlternateContent>
          <mc:Choice Requires="wps">
            <w:drawing>
              <wp:anchor distT="57785" distB="169545" distL="63500" distR="835025" simplePos="0" relativeHeight="251329536" behindDoc="1" locked="0" layoutInCell="1" allowOverlap="1" wp14:anchorId="62113F56" wp14:editId="4AB7BF67">
                <wp:simplePos x="0" y="0"/>
                <wp:positionH relativeFrom="margin">
                  <wp:posOffset>170815</wp:posOffset>
                </wp:positionH>
                <wp:positionV relativeFrom="paragraph">
                  <wp:posOffset>-3175</wp:posOffset>
                </wp:positionV>
                <wp:extent cx="228600" cy="254000"/>
                <wp:effectExtent l="0" t="0" r="635" b="0"/>
                <wp:wrapSquare wrapText="right"/>
                <wp:docPr id="1173" name="Text Box 10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
                                <w:lang w:val="ru-RU" w:eastAsia="ru-RU" w:bidi="ru-RU"/>
                              </w:rPr>
                              <w:t>У(</w:t>
                            </w:r>
                            <w:r>
                              <w:rPr>
                                <w:rStyle w:val="20ptExact"/>
                              </w:rPr>
                              <w:t xml:space="preserve"> 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20" o:spid="_x0000_s1071" type="#_x0000_t202" style="position:absolute;left:0;text-align:left;margin-left:13.45pt;margin-top:-.25pt;width:18pt;height:20pt;z-index:-251986944;visibility:visible;mso-wrap-style:square;mso-width-percent:0;mso-height-percent:0;mso-wrap-distance-left:5pt;mso-wrap-distance-top:4.55pt;mso-wrap-distance-right:65.75pt;mso-wrap-distance-bottom:13.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" filled="f" stroked="f">
                <v:textbox style="mso-fit-shape-to-text:t" inset="0,0,0,0">
                  <w:txbxContent>
                    <w:p w:rsidR="00105859" w:rsidRDefault="007824B5">
                      <w:pPr>
                        <w:pStyle w:val="22"/>
                        <w:shd w:val="clear" w:color="auto" w:fill="auto"/>
                        <w:spacing w:before="0" w:line="200" w:lineRule="exact"/>
                        <w:ind w:firstLine="0"/>
                      </w:pPr>
                      <w:r>
                        <w:rPr>
                          <w:rStyle w:val="210pt1ptExact"/>
                          <w:lang w:val="ru-RU" w:eastAsia="ru-RU" w:bidi="ru-RU"/>
                        </w:rPr>
                        <w:t>У(</w:t>
                      </w:r>
                      <w:r>
                        <w:rPr>
                          <w:rStyle w:val="20ptExact"/>
                        </w:rPr>
                        <w:t xml:space="preserve"> 0</w:t>
                      </w:r>
                    </w:p>
                  </w:txbxContent>
                </v:textbox>
                <w10:wrap type="square" side="right" anchorx="margin"/>
              </v:shape>
            </w:pict>
          </mc:Fallback>
        </mc:AlternateContent>
      </w:r>
      <w:r w:rsidR="007824B5" w:rsidRPr="00043EAD">
        <w:rPr>
          <w:sz w:val="22"/>
          <w:szCs w:val="22"/>
        </w:rPr>
        <w:t>Щ) +</w:t>
      </w:r>
      <w:r w:rsidR="007824B5" w:rsidRPr="00043EAD">
        <w:rPr>
          <w:rStyle w:val="23SegoeUI12pt0pt"/>
          <w:sz w:val="22"/>
          <w:szCs w:val="22"/>
          <w:lang w:val="ru-RU" w:eastAsia="ru-RU" w:bidi="ru-RU"/>
        </w:rPr>
        <w:tab/>
      </w:r>
      <w:r w:rsidR="007824B5" w:rsidRPr="00043EAD">
        <w:rPr>
          <w:rStyle w:val="23SegoeUI12pt0pt0"/>
          <w:sz w:val="22"/>
          <w:szCs w:val="22"/>
        </w:rPr>
        <w:t>,</w:t>
      </w:r>
      <w:r w:rsidR="007824B5" w:rsidRPr="00043EAD">
        <w:rPr>
          <w:rStyle w:val="23SegoeUI12pt0pt"/>
          <w:sz w:val="22"/>
          <w:szCs w:val="22"/>
          <w:lang w:val="ru-RU" w:eastAsia="ru-RU" w:bidi="ru-RU"/>
        </w:rPr>
        <w:t xml:space="preserve"> </w:t>
      </w:r>
      <w:r w:rsidR="007824B5" w:rsidRPr="00043EAD">
        <w:rPr>
          <w:rStyle w:val="23SegoeUI12pt0pt"/>
          <w:sz w:val="22"/>
          <w:szCs w:val="22"/>
        </w:rPr>
        <w:t>S</w:t>
      </w:r>
      <w:r w:rsidR="007824B5" w:rsidRPr="00043EAD">
        <w:rPr>
          <w:sz w:val="22"/>
          <w:szCs w:val="22"/>
          <w:lang w:eastAsia="en-US" w:bidi="en-US"/>
        </w:rPr>
        <w:t>(</w:t>
      </w:r>
      <w:r w:rsidR="007824B5" w:rsidRPr="00043EAD">
        <w:rPr>
          <w:sz w:val="22"/>
          <w:szCs w:val="22"/>
          <w:lang w:val="en-US" w:eastAsia="en-US" w:bidi="en-US"/>
        </w:rPr>
        <w:t>t</w:t>
      </w:r>
      <w:r w:rsidR="007824B5" w:rsidRPr="00043EAD">
        <w:rPr>
          <w:sz w:val="22"/>
          <w:szCs w:val="22"/>
          <w:lang w:eastAsia="en-US" w:bidi="en-US"/>
        </w:rPr>
        <w:t>)=</w:t>
      </w:r>
      <w:r w:rsidR="007824B5" w:rsidRPr="00043EAD">
        <w:rPr>
          <w:sz w:val="22"/>
          <w:szCs w:val="22"/>
          <w:lang w:val="en-US" w:eastAsia="en-US" w:bidi="en-US"/>
        </w:rPr>
        <w:t>Kxy</w:t>
      </w:r>
      <w:r w:rsidR="007824B5" w:rsidRPr="00043EAD">
        <w:rPr>
          <w:sz w:val="22"/>
          <w:szCs w:val="22"/>
          <w:lang w:eastAsia="en-US" w:bidi="en-US"/>
        </w:rPr>
        <w:t>(</w:t>
      </w:r>
      <w:r w:rsidR="007824B5" w:rsidRPr="00043EAD">
        <w:rPr>
          <w:sz w:val="22"/>
          <w:szCs w:val="22"/>
          <w:lang w:val="en-US" w:eastAsia="en-US" w:bidi="en-US"/>
        </w:rPr>
        <w:t>P</w:t>
      </w:r>
      <w:r w:rsidR="007824B5" w:rsidRPr="00043EAD">
        <w:rPr>
          <w:rStyle w:val="23SegoeUI12pt0pt"/>
          <w:sz w:val="22"/>
          <w:szCs w:val="22"/>
          <w:lang w:val="ru-RU"/>
        </w:rPr>
        <w:t>)</w:t>
      </w:r>
      <w:r w:rsidR="007824B5" w:rsidRPr="00043EAD">
        <w:rPr>
          <w:rStyle w:val="23SegoeUI12pt0pt"/>
          <w:sz w:val="22"/>
          <w:szCs w:val="22"/>
          <w:lang w:val="ru-RU" w:eastAsia="ru-RU" w:bidi="ru-RU"/>
        </w:rPr>
        <w:t>Я,</w:t>
      </w:r>
      <w:r w:rsidR="007824B5" w:rsidRPr="00043EAD">
        <w:rPr>
          <w:rStyle w:val="23SegoeUI12pt0pt"/>
          <w:sz w:val="22"/>
          <w:szCs w:val="22"/>
          <w:lang w:val="ru-RU"/>
        </w:rPr>
        <w:t xml:space="preserve">(0 + </w:t>
      </w:r>
      <w:r w:rsidR="007824B5" w:rsidRPr="00043EAD">
        <w:rPr>
          <w:sz w:val="22"/>
          <w:szCs w:val="22"/>
        </w:rPr>
        <w:t>Кь</w:t>
      </w:r>
      <w:r w:rsidR="007824B5" w:rsidRPr="00043EAD">
        <w:rPr>
          <w:sz w:val="22"/>
          <w:szCs w:val="22"/>
          <w:lang w:eastAsia="en-US" w:bidi="en-US"/>
        </w:rPr>
        <w:t>(</w:t>
      </w:r>
      <w:r w:rsidR="007824B5" w:rsidRPr="00043EAD">
        <w:rPr>
          <w:sz w:val="22"/>
          <w:szCs w:val="22"/>
          <w:lang w:val="en-US" w:eastAsia="en-US" w:bidi="en-US"/>
        </w:rPr>
        <w:t>P</w:t>
      </w:r>
      <w:r w:rsidR="007824B5" w:rsidRPr="00043EAD">
        <w:rPr>
          <w:sz w:val="22"/>
          <w:szCs w:val="22"/>
          <w:lang w:eastAsia="en-US" w:bidi="en-US"/>
        </w:rPr>
        <w:t>)</w:t>
      </w:r>
      <w:r w:rsidR="007824B5" w:rsidRPr="00043EAD">
        <w:rPr>
          <w:sz w:val="22"/>
          <w:szCs w:val="22"/>
          <w:lang w:val="en-US" w:eastAsia="en-US" w:bidi="en-US"/>
        </w:rPr>
        <w:t>l</w:t>
      </w:r>
      <w:r w:rsidR="007824B5" w:rsidRPr="00043EAD">
        <w:rPr>
          <w:sz w:val="22"/>
          <w:szCs w:val="22"/>
        </w:rPr>
        <w:t>(О-</w:t>
      </w:r>
    </w:p>
    <w:p w:rsidR="00105859" w:rsidRPr="00043EAD" w:rsidRDefault="007824B5">
      <w:pPr>
        <w:pStyle w:val="70"/>
        <w:shd w:val="clear" w:color="auto" w:fill="auto"/>
        <w:spacing w:before="0" w:after="64" w:line="120" w:lineRule="exact"/>
        <w:ind w:left="580"/>
        <w:jc w:val="left"/>
        <w:rPr>
          <w:sz w:val="22"/>
          <w:szCs w:val="22"/>
          <w:lang w:val="ru-RU"/>
        </w:rPr>
      </w:pPr>
      <w:r w:rsidRPr="00043EAD">
        <w:rPr>
          <w:rStyle w:val="795pt0pt0"/>
          <w:sz w:val="22"/>
          <w:szCs w:val="22"/>
          <w:lang w:eastAsia="en-US" w:bidi="en-US"/>
        </w:rPr>
        <w:t xml:space="preserve">1 + </w:t>
      </w:r>
      <w:r w:rsidRPr="00043EAD">
        <w:rPr>
          <w:sz w:val="22"/>
          <w:szCs w:val="22"/>
        </w:rPr>
        <w:t>s</w:t>
      </w:r>
      <w:r w:rsidRPr="00043EAD">
        <w:rPr>
          <w:sz w:val="22"/>
          <w:szCs w:val="22"/>
          <w:vertAlign w:val="subscript"/>
        </w:rPr>
        <w:t>a</w:t>
      </w:r>
      <w:r w:rsidRPr="00043EAD">
        <w:rPr>
          <w:sz w:val="22"/>
          <w:szCs w:val="22"/>
          <w:lang w:val="ru-RU"/>
        </w:rPr>
        <w:t xml:space="preserve"> </w:t>
      </w:r>
      <w:r w:rsidRPr="00043EAD">
        <w:rPr>
          <w:sz w:val="22"/>
          <w:szCs w:val="22"/>
          <w:lang w:val="ru-RU" w:eastAsia="ru-RU" w:bidi="ru-RU"/>
        </w:rPr>
        <w:t xml:space="preserve">К </w:t>
      </w:r>
      <w:r w:rsidRPr="00043EAD">
        <w:rPr>
          <w:sz w:val="22"/>
          <w:szCs w:val="22"/>
          <w:lang w:val="ru-RU"/>
        </w:rPr>
        <w:t>(</w:t>
      </w:r>
      <w:r w:rsidRPr="00043EAD">
        <w:rPr>
          <w:sz w:val="22"/>
          <w:szCs w:val="22"/>
        </w:rPr>
        <w:t>p</w:t>
      </w:r>
      <w:r w:rsidRPr="00043EAD">
        <w:rPr>
          <w:sz w:val="22"/>
          <w:szCs w:val="22"/>
          <w:lang w:val="ru-RU"/>
        </w:rPr>
        <w:t>)</w:t>
      </w:r>
    </w:p>
    <w:p w:rsidR="00105859" w:rsidRPr="00043EAD" w:rsidRDefault="007824B5">
      <w:pPr>
        <w:pStyle w:val="22"/>
        <w:shd w:val="clear" w:color="auto" w:fill="auto"/>
        <w:spacing w:before="0" w:after="62" w:line="190" w:lineRule="exact"/>
        <w:ind w:firstLine="0"/>
        <w:jc w:val="right"/>
        <w:rPr>
          <w:sz w:val="22"/>
          <w:szCs w:val="22"/>
        </w:rPr>
      </w:pPr>
      <w:r w:rsidRPr="00043EAD">
        <w:rPr>
          <w:rStyle w:val="20pt"/>
          <w:sz w:val="22"/>
          <w:szCs w:val="22"/>
          <w:lang w:eastAsia="en-US" w:bidi="en-US"/>
        </w:rPr>
        <w:t>(2.55)</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Как видно из </w:t>
      </w:r>
      <w:r w:rsidRPr="00043EAD">
        <w:rPr>
          <w:rStyle w:val="20pt"/>
          <w:sz w:val="22"/>
          <w:szCs w:val="22"/>
          <w:lang w:eastAsia="en-US" w:bidi="en-US"/>
        </w:rPr>
        <w:t xml:space="preserve">(2.53) — (2.55), </w:t>
      </w:r>
      <w:r w:rsidRPr="00043EAD">
        <w:rPr>
          <w:rStyle w:val="20pt"/>
          <w:sz w:val="22"/>
          <w:szCs w:val="22"/>
        </w:rPr>
        <w:t>в одной и той же системе оператор</w:t>
      </w:r>
      <w:r w:rsidRPr="00043EAD">
        <w:rPr>
          <w:rStyle w:val="20pt"/>
          <w:sz w:val="22"/>
          <w:szCs w:val="22"/>
        </w:rPr>
        <w:softHyphen/>
        <w:t>ные коэффициенты передачи для различных воздействий и различ</w:t>
      </w:r>
      <w:r w:rsidRPr="00043EAD">
        <w:rPr>
          <w:rStyle w:val="20pt"/>
          <w:sz w:val="22"/>
          <w:szCs w:val="22"/>
        </w:rPr>
        <w:softHyphen/>
        <w:t>ных изучаемых процессов оказываются разными. Отметим, что ко</w:t>
      </w:r>
      <w:r w:rsidRPr="00043EAD">
        <w:rPr>
          <w:rStyle w:val="20pt"/>
          <w:sz w:val="22"/>
          <w:szCs w:val="22"/>
        </w:rPr>
        <w:softHyphen/>
        <w:t xml:space="preserve">эффициент передачи </w:t>
      </w:r>
      <w:r w:rsidRPr="00043EAD">
        <w:rPr>
          <w:rStyle w:val="210pt1pt"/>
          <w:sz w:val="22"/>
          <w:szCs w:val="22"/>
          <w:lang w:val="ru-RU" w:eastAsia="ru-RU" w:bidi="ru-RU"/>
        </w:rPr>
        <w:t>К</w:t>
      </w:r>
      <w:r w:rsidRPr="00043EAD">
        <w:rPr>
          <w:rStyle w:val="210pt1pt"/>
          <w:sz w:val="22"/>
          <w:szCs w:val="22"/>
          <w:vertAlign w:val="subscript"/>
          <w:lang w:val="ru-RU" w:eastAsia="ru-RU" w:bidi="ru-RU"/>
        </w:rPr>
        <w:t>АУ</w:t>
      </w:r>
      <w:r w:rsidRPr="00043EAD">
        <w:rPr>
          <w:rStyle w:val="210pt1pt"/>
          <w:sz w:val="22"/>
          <w:szCs w:val="22"/>
          <w:lang w:val="ru-RU" w:eastAsia="ru-RU" w:bidi="ru-RU"/>
        </w:rPr>
        <w:t>(р) =З</w:t>
      </w:r>
      <w:r w:rsidRPr="00043EAD">
        <w:rPr>
          <w:rStyle w:val="210pt1pt"/>
          <w:sz w:val="22"/>
          <w:szCs w:val="22"/>
          <w:vertAlign w:val="subscript"/>
          <w:lang w:val="ru-RU" w:eastAsia="ru-RU" w:bidi="ru-RU"/>
        </w:rPr>
        <w:t>д</w:t>
      </w:r>
      <w:r w:rsidRPr="00043EAD">
        <w:rPr>
          <w:rStyle w:val="210pt1pt"/>
          <w:sz w:val="22"/>
          <w:szCs w:val="22"/>
          <w:lang w:val="ru-RU" w:eastAsia="ru-RU" w:bidi="ru-RU"/>
        </w:rPr>
        <w:t>К(р)/</w:t>
      </w:r>
      <w:r w:rsidRPr="00043EAD">
        <w:rPr>
          <w:rStyle w:val="210pt1pt"/>
          <w:sz w:val="22"/>
          <w:szCs w:val="22"/>
          <w:lang w:val="ru-RU"/>
        </w:rPr>
        <w:t>(</w:t>
      </w:r>
      <w:r w:rsidRPr="00043EAD">
        <w:rPr>
          <w:rStyle w:val="210pt1pt"/>
          <w:sz w:val="22"/>
          <w:szCs w:val="22"/>
        </w:rPr>
        <w:t>l</w:t>
      </w:r>
      <w:r w:rsidRPr="00043EAD">
        <w:rPr>
          <w:rStyle w:val="210pt1pt"/>
          <w:sz w:val="22"/>
          <w:szCs w:val="22"/>
          <w:lang w:val="ru-RU"/>
        </w:rPr>
        <w:t>+</w:t>
      </w:r>
      <w:r w:rsidRPr="00043EAD">
        <w:rPr>
          <w:rStyle w:val="210pt1pt"/>
          <w:sz w:val="22"/>
          <w:szCs w:val="22"/>
        </w:rPr>
        <w:t>S</w:t>
      </w:r>
      <w:r w:rsidRPr="00043EAD">
        <w:rPr>
          <w:rStyle w:val="210pt1pt"/>
          <w:sz w:val="22"/>
          <w:szCs w:val="22"/>
          <w:vertAlign w:val="subscript"/>
        </w:rPr>
        <w:t>n</w:t>
      </w:r>
      <w:r w:rsidRPr="00043EAD">
        <w:rPr>
          <w:rStyle w:val="210pt1pt"/>
          <w:sz w:val="22"/>
          <w:szCs w:val="22"/>
        </w:rPr>
        <w:t>K</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часто называ</w:t>
      </w:r>
      <w:r w:rsidRPr="00043EAD">
        <w:rPr>
          <w:rStyle w:val="20pt"/>
          <w:sz w:val="22"/>
          <w:szCs w:val="22"/>
        </w:rPr>
        <w:softHyphen/>
        <w:t>ют операторным коэффициентом передачи замкнутой системы.</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mc:AlternateContent>
          <mc:Choice Requires="wps">
            <w:drawing>
              <wp:anchor distT="0" distB="81280" distL="1527175" distR="63500" simplePos="0" relativeHeight="251330560" behindDoc="1" locked="0" layoutInCell="1" allowOverlap="1" wp14:anchorId="0636A13F" wp14:editId="78D4A4A8">
                <wp:simplePos x="0" y="0"/>
                <wp:positionH relativeFrom="margin">
                  <wp:posOffset>1542415</wp:posOffset>
                </wp:positionH>
                <wp:positionV relativeFrom="paragraph">
                  <wp:posOffset>774065</wp:posOffset>
                </wp:positionV>
                <wp:extent cx="499745" cy="254000"/>
                <wp:effectExtent l="0" t="2540" r="0" b="0"/>
                <wp:wrapTopAndBottom/>
                <wp:docPr id="1172" name="Text Box 10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74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Kuv(p)~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19" o:spid="_x0000_s1072" type="#_x0000_t202" style="position:absolute;left:0;text-align:left;margin-left:121.45pt;margin-top:60.95pt;width:39.35pt;height:20pt;z-index:-251985920;visibility:visible;mso-wrap-style:square;mso-width-percent:0;mso-height-percent:0;mso-wrap-distance-left:120.25pt;mso-wrap-distance-top:0;mso-wrap-distance-right:5pt;mso-wrap-distance-bottom:6.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Kuv(p)~</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240790" simplePos="0" relativeHeight="251331584" behindDoc="1" locked="0" layoutInCell="1" allowOverlap="1" wp14:anchorId="10BDB8C5" wp14:editId="59661B3B">
                <wp:simplePos x="0" y="0"/>
                <wp:positionH relativeFrom="margin">
                  <wp:posOffset>2069465</wp:posOffset>
                </wp:positionH>
                <wp:positionV relativeFrom="paragraph">
                  <wp:posOffset>712470</wp:posOffset>
                </wp:positionV>
                <wp:extent cx="575945" cy="247650"/>
                <wp:effectExtent l="2540" t="0" r="2540" b="0"/>
                <wp:wrapTopAndBottom/>
                <wp:docPr id="1171" name="Text Box 10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4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0"/>
                                <w:i/>
                                <w:iCs/>
                              </w:rPr>
                              <w:t>Кпр</w:t>
                            </w:r>
                            <w:r>
                              <w:rPr>
                                <w:rStyle w:val="795pt0ptExact1"/>
                              </w:rPr>
                              <w:t>(</w:t>
                            </w:r>
                            <w:r>
                              <w:rPr>
                                <w:rStyle w:val="7Exact0"/>
                                <w:i/>
                                <w:iCs/>
                              </w:rPr>
                              <w:t>Р</w:t>
                            </w:r>
                            <w:r>
                              <w:rPr>
                                <w:rStyle w:val="795pt0ptExact1"/>
                              </w:rPr>
                              <w:t>)</w:t>
                            </w:r>
                          </w:p>
                          <w:p w:rsidR="00105859" w:rsidRDefault="007824B5">
                            <w:pPr>
                              <w:pStyle w:val="22"/>
                              <w:shd w:val="clear" w:color="auto" w:fill="auto"/>
                              <w:spacing w:before="0" w:line="190" w:lineRule="exact"/>
                              <w:ind w:firstLine="0"/>
                            </w:pPr>
                            <w:r>
                              <w:rPr>
                                <w:rStyle w:val="20ptExact"/>
                                <w:lang w:val="en-US" w:eastAsia="en-US" w:bidi="en-US"/>
                              </w:rPr>
                              <w:t>i</w:t>
                            </w:r>
                            <w:r>
                              <w:rPr>
                                <w:rStyle w:val="20ptExact"/>
                              </w:rPr>
                              <w:t>+ад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18" o:spid="_x0000_s1073" type="#_x0000_t202" style="position:absolute;left:0;text-align:left;margin-left:162.95pt;margin-top:56.1pt;width:45.35pt;height:19.5pt;z-index:-251984896;visibility:visible;mso-wrap-style:square;mso-width-percent:0;mso-height-percent:0;mso-wrap-distance-left:5pt;mso-wrap-distance-top:0;mso-wrap-distance-right:97.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Exact0"/>
                          <w:i/>
                          <w:iCs/>
                        </w:rPr>
                        <w:t>Кпр</w:t>
                      </w:r>
                      <w:r>
                        <w:rPr>
                          <w:rStyle w:val="795pt0ptExact1"/>
                        </w:rPr>
                        <w:t>(</w:t>
                      </w:r>
                      <w:r>
                        <w:rPr>
                          <w:rStyle w:val="7Exact0"/>
                          <w:i/>
                          <w:iCs/>
                        </w:rPr>
                        <w:t>Р</w:t>
                      </w:r>
                      <w:r>
                        <w:rPr>
                          <w:rStyle w:val="795pt0ptExact1"/>
                        </w:rPr>
                        <w:t>)</w:t>
                      </w:r>
                    </w:p>
                    <w:p w:rsidR="00105859" w:rsidRDefault="007824B5">
                      <w:pPr>
                        <w:pStyle w:val="22"/>
                        <w:shd w:val="clear" w:color="auto" w:fill="auto"/>
                        <w:spacing w:before="0" w:line="190" w:lineRule="exact"/>
                        <w:ind w:firstLine="0"/>
                      </w:pPr>
                      <w:r>
                        <w:rPr>
                          <w:rStyle w:val="20ptExact"/>
                          <w:lang w:val="en-US" w:eastAsia="en-US" w:bidi="en-US"/>
                        </w:rPr>
                        <w:t>i</w:t>
                      </w:r>
                      <w:r>
                        <w:rPr>
                          <w:rStyle w:val="20ptExact"/>
                        </w:rPr>
                        <w:t>+ад ’</w:t>
                      </w:r>
                    </w:p>
                  </w:txbxContent>
                </v:textbox>
                <w10:wrap type="topAndBottom" anchorx="margin"/>
              </v:shape>
            </w:pict>
          </mc:Fallback>
        </mc:AlternateContent>
      </w:r>
      <w:r w:rsidRPr="00043EAD">
        <w:rPr>
          <w:noProof/>
          <w:sz w:val="22"/>
          <w:szCs w:val="22"/>
          <w:lang w:bidi="ar-SA"/>
        </w:rPr>
        <mc:AlternateContent>
          <mc:Choice Requires="wps">
            <w:drawing>
              <wp:anchor distT="0" distB="100330" distL="63500" distR="63500" simplePos="0" relativeHeight="251332608" behindDoc="1" locked="0" layoutInCell="1" allowOverlap="1" wp14:anchorId="3D2F9315" wp14:editId="652A4EA4">
                <wp:simplePos x="0" y="0"/>
                <wp:positionH relativeFrom="margin">
                  <wp:posOffset>3886200</wp:posOffset>
                </wp:positionH>
                <wp:positionV relativeFrom="paragraph">
                  <wp:posOffset>762000</wp:posOffset>
                </wp:positionV>
                <wp:extent cx="359410" cy="120650"/>
                <wp:effectExtent l="0" t="0" r="2540" b="0"/>
                <wp:wrapTopAndBottom/>
                <wp:docPr id="1170" name="Text Box 10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(2.56)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17" o:spid="_x0000_s1074" type="#_x0000_t202" style="position:absolute;left:0;text-align:left;margin-left:306pt;margin-top:60pt;width:28.3pt;height:9.5pt;z-index:-251983872;visibility:visible;mso-wrap-style:square;mso-width-percent:0;mso-height-percent:0;mso-wrap-distance-left:5pt;mso-wrap-distance-top:0;mso-wrap-distance-right:5pt;mso-wrap-distance-bottom:7.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0ptExact"/>
                        </w:rPr>
                        <w:t>(2.56)</w:t>
                      </w:r>
                    </w:p>
                  </w:txbxContent>
                </v:textbox>
                <w10:wrap type="topAndBottom" anchorx="margin"/>
              </v:shape>
            </w:pict>
          </mc:Fallback>
        </mc:AlternateContent>
      </w:r>
      <w:r w:rsidR="007824B5" w:rsidRPr="00043EAD">
        <w:rPr>
          <w:rStyle w:val="20pt"/>
          <w:sz w:val="22"/>
          <w:szCs w:val="22"/>
        </w:rPr>
        <w:t>Удобный способ, позволяющий определить операторный коэф</w:t>
      </w:r>
      <w:r w:rsidR="007824B5" w:rsidRPr="00043EAD">
        <w:rPr>
          <w:rStyle w:val="20pt"/>
          <w:sz w:val="22"/>
          <w:szCs w:val="22"/>
        </w:rPr>
        <w:softHyphen/>
        <w:t>фициент передачи, минуя промежуточные преобразования, состоит в использовании следующего правила. Операторный коэффициент передачи, связывающий процессы в замкнутой системе с отрица</w:t>
      </w:r>
      <w:r w:rsidR="007824B5" w:rsidRPr="00043EAD">
        <w:rPr>
          <w:rStyle w:val="20pt"/>
          <w:sz w:val="22"/>
          <w:szCs w:val="22"/>
        </w:rPr>
        <w:softHyphen/>
        <w:t>тельной обратной связью, равен</w:t>
      </w:r>
    </w:p>
    <w:p w:rsidR="00105859" w:rsidRPr="00043EAD" w:rsidRDefault="007824B5">
      <w:pPr>
        <w:pStyle w:val="22"/>
        <w:shd w:val="clear" w:color="auto" w:fill="auto"/>
        <w:spacing w:before="0" w:line="211" w:lineRule="exact"/>
        <w:ind w:firstLine="0"/>
        <w:jc w:val="both"/>
        <w:rPr>
          <w:sz w:val="22"/>
          <w:szCs w:val="22"/>
        </w:rPr>
        <w:sectPr w:rsidR="00105859" w:rsidRPr="00043EAD">
          <w:pgSz w:w="8400" w:h="11900"/>
          <w:pgMar w:top="620" w:right="641" w:bottom="749" w:left="996" w:header="0" w:footer="3" w:gutter="0"/>
          <w:cols w:space="720"/>
          <w:noEndnote/>
          <w:docGrid w:linePitch="360"/>
        </w:sectPr>
      </w:pPr>
      <w:r w:rsidRPr="00043EAD">
        <w:rPr>
          <w:rStyle w:val="20pt"/>
          <w:sz w:val="22"/>
          <w:szCs w:val="22"/>
        </w:rPr>
        <w:lastRenderedPageBreak/>
        <w:t xml:space="preserve">тде </w:t>
      </w:r>
      <w:r w:rsidRPr="00043EAD">
        <w:rPr>
          <w:rStyle w:val="210pt1pt"/>
          <w:sz w:val="22"/>
          <w:szCs w:val="22"/>
          <w:lang w:val="ru-RU" w:eastAsia="ru-RU" w:bidi="ru-RU"/>
        </w:rPr>
        <w:t>Кпр(р)</w:t>
      </w:r>
      <w:r w:rsidRPr="00043EAD">
        <w:rPr>
          <w:rStyle w:val="20pt"/>
          <w:sz w:val="22"/>
          <w:szCs w:val="22"/>
        </w:rPr>
        <w:t xml:space="preserve"> —коэффициент передачи прямой цепи, т. е. участка схемы от точки приложения воздействия до точки, в которой су</w:t>
      </w:r>
      <w:r w:rsidRPr="00043EAD">
        <w:rPr>
          <w:rStyle w:val="20pt"/>
          <w:sz w:val="22"/>
          <w:szCs w:val="22"/>
        </w:rPr>
        <w:softHyphen/>
        <w:t xml:space="preserve">ществует исследуемый процесс </w:t>
      </w:r>
      <w:r w:rsidRPr="00043EAD">
        <w:rPr>
          <w:rStyle w:val="210pt1pt"/>
          <w:sz w:val="22"/>
          <w:szCs w:val="22"/>
        </w:rPr>
        <w:t>v</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Кр(р)</w:t>
      </w:r>
      <w:r w:rsidRPr="00043EAD">
        <w:rPr>
          <w:rStyle w:val="20pt"/>
          <w:sz w:val="22"/>
          <w:szCs w:val="22"/>
        </w:rPr>
        <w:t xml:space="preserve"> — коэффициент переда</w:t>
      </w:r>
      <w:r w:rsidRPr="00043EAD">
        <w:rPr>
          <w:rStyle w:val="20pt"/>
          <w:sz w:val="22"/>
          <w:szCs w:val="22"/>
        </w:rPr>
        <w:softHyphen/>
        <w:t>чи разомкнутой системы. При определении коэффициента переда</w:t>
      </w:r>
      <w:r w:rsidRPr="00043EAD">
        <w:rPr>
          <w:rStyle w:val="20pt"/>
          <w:sz w:val="22"/>
          <w:szCs w:val="22"/>
        </w:rPr>
        <w:softHyphen/>
        <w:t xml:space="preserve">чи </w:t>
      </w:r>
      <w:r w:rsidRPr="00043EAD">
        <w:rPr>
          <w:rStyle w:val="210pt1pt"/>
          <w:sz w:val="22"/>
          <w:szCs w:val="22"/>
          <w:lang w:val="ru-RU" w:eastAsia="ru-RU" w:bidi="ru-RU"/>
        </w:rPr>
        <w:t>К</w:t>
      </w:r>
      <w:r w:rsidRPr="00043EAD">
        <w:rPr>
          <w:rStyle w:val="210pt1pt"/>
          <w:sz w:val="22"/>
          <w:szCs w:val="22"/>
          <w:vertAlign w:val="subscript"/>
          <w:lang w:val="ru-RU" w:eastAsia="ru-RU" w:bidi="ru-RU"/>
        </w:rPr>
        <w:t>Р</w:t>
      </w:r>
      <w:r w:rsidRPr="00043EAD">
        <w:rPr>
          <w:rStyle w:val="210pt1pt"/>
          <w:sz w:val="22"/>
          <w:szCs w:val="22"/>
          <w:lang w:val="ru-RU" w:eastAsia="ru-RU" w:bidi="ru-RU"/>
        </w:rPr>
        <w:t>(р)</w:t>
      </w:r>
      <w:r w:rsidRPr="00043EAD">
        <w:rPr>
          <w:rStyle w:val="20pt"/>
          <w:sz w:val="22"/>
          <w:szCs w:val="22"/>
        </w:rPr>
        <w:t xml:space="preserve"> размыкание системы следует проводить в точке подачи отрицательной обратной связи (точка </w:t>
      </w:r>
      <w:r w:rsidRPr="00043EAD">
        <w:rPr>
          <w:rStyle w:val="210pt1pt"/>
          <w:sz w:val="22"/>
          <w:szCs w:val="22"/>
          <w:lang w:val="ru-RU" w:eastAsia="ru-RU" w:bidi="ru-RU"/>
        </w:rPr>
        <w:t>а</w:t>
      </w:r>
      <w:r w:rsidRPr="00043EAD">
        <w:rPr>
          <w:rStyle w:val="20pt"/>
          <w:sz w:val="22"/>
          <w:szCs w:val="22"/>
        </w:rPr>
        <w:t xml:space="preserve"> на рис. 2.33). При этом коэффициент передачи </w:t>
      </w:r>
      <w:r w:rsidRPr="00043EAD">
        <w:rPr>
          <w:rStyle w:val="210pt1pt"/>
          <w:sz w:val="22"/>
          <w:szCs w:val="22"/>
          <w:lang w:val="ru-RU" w:eastAsia="ru-RU" w:bidi="ru-RU"/>
        </w:rPr>
        <w:t>Кр(р)</w:t>
      </w:r>
      <w:r w:rsidRPr="00043EAD">
        <w:rPr>
          <w:rStyle w:val="20pt"/>
          <w:sz w:val="22"/>
          <w:szCs w:val="22"/>
        </w:rPr>
        <w:t xml:space="preserve"> определяется от воздействия А (О к</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lastRenderedPageBreak/>
        <w:t xml:space="preserve">процессу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и операция вычитания, связанная с введением от</w:t>
      </w:r>
      <w:r w:rsidRPr="00043EAD">
        <w:rPr>
          <w:rStyle w:val="20pt"/>
          <w:sz w:val="22"/>
          <w:szCs w:val="22"/>
        </w:rPr>
        <w:softHyphen/>
        <w:t>рицательной обратной связи, в него не входит.</w:t>
      </w:r>
    </w:p>
    <w:p w:rsidR="00105859" w:rsidRPr="00043EAD" w:rsidRDefault="007824B5">
      <w:pPr>
        <w:pStyle w:val="22"/>
        <w:shd w:val="clear" w:color="auto" w:fill="auto"/>
        <w:spacing w:before="0" w:after="69" w:line="211" w:lineRule="exact"/>
        <w:ind w:firstLine="380"/>
        <w:jc w:val="both"/>
        <w:rPr>
          <w:sz w:val="22"/>
          <w:szCs w:val="22"/>
        </w:rPr>
      </w:pPr>
      <w:r w:rsidRPr="00043EAD">
        <w:rPr>
          <w:rStyle w:val="20pt"/>
          <w:sz w:val="22"/>
          <w:szCs w:val="22"/>
        </w:rPr>
        <w:t xml:space="preserve">Для отыскания коэффициентов передачи </w:t>
      </w:r>
      <w:r w:rsidRPr="00043EAD">
        <w:rPr>
          <w:rStyle w:val="210pt1pt"/>
          <w:sz w:val="22"/>
          <w:szCs w:val="22"/>
          <w:lang w:val="ru-RU" w:eastAsia="ru-RU" w:bidi="ru-RU"/>
        </w:rPr>
        <w:t>Кар(р)</w:t>
      </w:r>
      <w:r w:rsidRPr="00043EAD">
        <w:rPr>
          <w:rStyle w:val="20pt"/>
          <w:sz w:val="22"/>
          <w:szCs w:val="22"/>
        </w:rPr>
        <w:t xml:space="preserve"> и </w:t>
      </w:r>
      <w:r w:rsidRPr="00043EAD">
        <w:rPr>
          <w:rStyle w:val="210pt1pt"/>
          <w:sz w:val="22"/>
          <w:szCs w:val="22"/>
          <w:lang w:val="ru-RU" w:eastAsia="ru-RU" w:bidi="ru-RU"/>
        </w:rPr>
        <w:t>Кр(р)</w:t>
      </w:r>
      <w:r w:rsidRPr="00043EAD">
        <w:rPr>
          <w:rStyle w:val="20pt"/>
          <w:sz w:val="22"/>
          <w:szCs w:val="22"/>
        </w:rPr>
        <w:t xml:space="preserve"> ис</w:t>
      </w:r>
      <w:r w:rsidRPr="00043EAD">
        <w:rPr>
          <w:rStyle w:val="20pt"/>
          <w:sz w:val="22"/>
          <w:szCs w:val="22"/>
        </w:rPr>
        <w:softHyphen/>
        <w:t>пользуются также следующие хорошо известные соотношения. Ко</w:t>
      </w:r>
      <w:r w:rsidRPr="00043EAD">
        <w:rPr>
          <w:rStyle w:val="20pt"/>
          <w:sz w:val="22"/>
          <w:szCs w:val="22"/>
        </w:rPr>
        <w:softHyphen/>
        <w:t xml:space="preserve">эффициент передачХ </w:t>
      </w:r>
      <w:r w:rsidRPr="00043EAD">
        <w:rPr>
          <w:rStyle w:val="210pt1pt"/>
          <w:sz w:val="22"/>
          <w:szCs w:val="22"/>
        </w:rPr>
        <w:t>Kuv</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последовательно соединенных звеньев равен произведению коэффициентов передачи отдельных звеньев,, т. е.</w:t>
      </w:r>
    </w:p>
    <w:p w:rsidR="00105859" w:rsidRPr="00043EAD" w:rsidRDefault="007824B5">
      <w:pPr>
        <w:pStyle w:val="70"/>
        <w:shd w:val="clear" w:color="auto" w:fill="auto"/>
        <w:tabs>
          <w:tab w:val="left" w:pos="6085"/>
        </w:tabs>
        <w:spacing w:before="0" w:after="33" w:line="200" w:lineRule="exact"/>
        <w:ind w:left="2120"/>
        <w:rPr>
          <w:sz w:val="22"/>
          <w:szCs w:val="22"/>
          <w:lang w:val="ru-RU"/>
        </w:rPr>
      </w:pPr>
      <w:r w:rsidRPr="00043EAD">
        <w:rPr>
          <w:rStyle w:val="71"/>
          <w:i/>
          <w:iCs/>
          <w:sz w:val="22"/>
          <w:szCs w:val="22"/>
        </w:rPr>
        <w:t>K</w:t>
      </w:r>
      <w:r w:rsidRPr="00043EAD">
        <w:rPr>
          <w:rStyle w:val="71"/>
          <w:i/>
          <w:iCs/>
          <w:sz w:val="22"/>
          <w:szCs w:val="22"/>
          <w:vertAlign w:val="subscript"/>
        </w:rPr>
        <w:t>u</w:t>
      </w:r>
      <w:r w:rsidRPr="00043EAD">
        <w:rPr>
          <w:rStyle w:val="71"/>
          <w:i/>
          <w:iCs/>
          <w:sz w:val="22"/>
          <w:szCs w:val="22"/>
        </w:rPr>
        <w:t>vIp</w:t>
      </w:r>
      <w:r w:rsidRPr="00043EAD">
        <w:rPr>
          <w:rStyle w:val="71"/>
          <w:i/>
          <w:iCs/>
          <w:sz w:val="22"/>
          <w:szCs w:val="22"/>
          <w:lang w:val="ru-RU"/>
        </w:rPr>
        <w:t>)=</w:t>
      </w:r>
      <w:r w:rsidRPr="00043EAD">
        <w:rPr>
          <w:rStyle w:val="71"/>
          <w:i/>
          <w:iCs/>
          <w:sz w:val="22"/>
          <w:szCs w:val="22"/>
        </w:rPr>
        <w:t>I</w:t>
      </w:r>
      <w:r w:rsidRPr="00043EAD">
        <w:rPr>
          <w:rStyle w:val="71"/>
          <w:i/>
          <w:iCs/>
          <w:sz w:val="22"/>
          <w:szCs w:val="22"/>
          <w:lang w:val="ru-RU"/>
        </w:rPr>
        <w:t>&lt;</w:t>
      </w:r>
      <w:r w:rsidRPr="00043EAD">
        <w:rPr>
          <w:rStyle w:val="71"/>
          <w:i/>
          <w:iCs/>
          <w:sz w:val="22"/>
          <w:szCs w:val="22"/>
        </w:rPr>
        <w:t>Ap</w:t>
      </w:r>
      <w:r w:rsidRPr="00043EAD">
        <w:rPr>
          <w:rStyle w:val="71"/>
          <w:i/>
          <w:iCs/>
          <w:sz w:val="22"/>
          <w:szCs w:val="22"/>
          <w:lang w:val="ru-RU"/>
        </w:rPr>
        <w:t>)</w:t>
      </w:r>
      <w:r w:rsidRPr="00043EAD">
        <w:rPr>
          <w:rStyle w:val="71"/>
          <w:i/>
          <w:iCs/>
          <w:sz w:val="22"/>
          <w:szCs w:val="22"/>
        </w:rPr>
        <w:t>KAp</w:t>
      </w:r>
      <w:r w:rsidRPr="00043EAD">
        <w:rPr>
          <w:rStyle w:val="71"/>
          <w:i/>
          <w:iCs/>
          <w:sz w:val="22"/>
          <w:szCs w:val="22"/>
          <w:lang w:val="ru-RU"/>
        </w:rPr>
        <w:t>)-</w:t>
      </w:r>
      <w:r w:rsidRPr="00043EAD">
        <w:rPr>
          <w:rStyle w:val="795pt0pt0"/>
          <w:sz w:val="22"/>
          <w:szCs w:val="22"/>
          <w:lang w:eastAsia="en-US" w:bidi="en-US"/>
        </w:rPr>
        <w:tab/>
      </w:r>
      <w:r w:rsidRPr="00043EAD">
        <w:rPr>
          <w:rStyle w:val="795pt0pt0"/>
          <w:sz w:val="22"/>
          <w:szCs w:val="22"/>
        </w:rPr>
        <w:t>(2.57)</w:t>
      </w:r>
    </w:p>
    <w:p w:rsidR="00105859" w:rsidRPr="00043EAD" w:rsidRDefault="007824B5">
      <w:pPr>
        <w:pStyle w:val="22"/>
        <w:shd w:val="clear" w:color="auto" w:fill="auto"/>
        <w:spacing w:before="0" w:after="41" w:line="211" w:lineRule="exact"/>
        <w:ind w:firstLine="0"/>
        <w:jc w:val="both"/>
        <w:rPr>
          <w:sz w:val="22"/>
          <w:szCs w:val="22"/>
        </w:rPr>
      </w:pPr>
      <w:r w:rsidRPr="00043EAD">
        <w:rPr>
          <w:rStyle w:val="20pt"/>
          <w:sz w:val="22"/>
          <w:szCs w:val="22"/>
        </w:rPr>
        <w:t>Коэффициент передачи параллельно включенных звеньев равен сум;ме коэффициентов передачи отдельных звеньев</w:t>
      </w:r>
    </w:p>
    <w:p w:rsidR="00105859" w:rsidRPr="00043EAD" w:rsidRDefault="007824B5">
      <w:pPr>
        <w:pStyle w:val="70"/>
        <w:shd w:val="clear" w:color="auto" w:fill="auto"/>
        <w:tabs>
          <w:tab w:val="left" w:pos="6085"/>
        </w:tabs>
        <w:spacing w:before="0" w:after="0" w:line="235" w:lineRule="exact"/>
        <w:ind w:left="2120"/>
        <w:rPr>
          <w:sz w:val="22"/>
          <w:szCs w:val="22"/>
          <w:lang w:val="ru-RU"/>
        </w:rPr>
      </w:pPr>
      <w:r w:rsidRPr="00043EAD">
        <w:rPr>
          <w:rStyle w:val="71"/>
          <w:i/>
          <w:iCs/>
          <w:sz w:val="22"/>
          <w:szCs w:val="22"/>
        </w:rPr>
        <w:t>K</w:t>
      </w:r>
      <w:r w:rsidRPr="00043EAD">
        <w:rPr>
          <w:rStyle w:val="71"/>
          <w:i/>
          <w:iCs/>
          <w:sz w:val="22"/>
          <w:szCs w:val="22"/>
          <w:vertAlign w:val="subscript"/>
        </w:rPr>
        <w:t>u</w:t>
      </w:r>
      <w:r w:rsidRPr="00043EAD">
        <w:rPr>
          <w:rStyle w:val="71"/>
          <w:i/>
          <w:iCs/>
          <w:sz w:val="22"/>
          <w:szCs w:val="22"/>
        </w:rPr>
        <w:t>v</w:t>
      </w:r>
      <w:r w:rsidRPr="00043EAD">
        <w:rPr>
          <w:rStyle w:val="71"/>
          <w:i/>
          <w:iCs/>
          <w:sz w:val="22"/>
          <w:szCs w:val="22"/>
          <w:lang w:val="ru-RU"/>
        </w:rPr>
        <w:t>(</w:t>
      </w:r>
      <w:r w:rsidRPr="00043EAD">
        <w:rPr>
          <w:rStyle w:val="71"/>
          <w:i/>
          <w:iCs/>
          <w:sz w:val="22"/>
          <w:szCs w:val="22"/>
        </w:rPr>
        <w:t>p</w:t>
      </w:r>
      <w:r w:rsidRPr="00043EAD">
        <w:rPr>
          <w:rStyle w:val="71"/>
          <w:i/>
          <w:iCs/>
          <w:sz w:val="22"/>
          <w:szCs w:val="22"/>
          <w:lang w:val="ru-RU"/>
        </w:rPr>
        <w:t>)=</w:t>
      </w:r>
      <w:r w:rsidRPr="00043EAD">
        <w:rPr>
          <w:rStyle w:val="71"/>
          <w:i/>
          <w:iCs/>
          <w:sz w:val="22"/>
          <w:szCs w:val="22"/>
        </w:rPr>
        <w:t>KAp</w:t>
      </w:r>
      <w:r w:rsidRPr="00043EAD">
        <w:rPr>
          <w:rStyle w:val="71"/>
          <w:i/>
          <w:iCs/>
          <w:sz w:val="22"/>
          <w:szCs w:val="22"/>
          <w:lang w:val="ru-RU"/>
        </w:rPr>
        <w:t xml:space="preserve">) + </w:t>
      </w:r>
      <w:r w:rsidRPr="00043EAD">
        <w:rPr>
          <w:rStyle w:val="71"/>
          <w:i/>
          <w:iCs/>
          <w:sz w:val="22"/>
          <w:szCs w:val="22"/>
        </w:rPr>
        <w:t>KoAp</w:t>
      </w:r>
      <w:r w:rsidRPr="00043EAD">
        <w:rPr>
          <w:rStyle w:val="71"/>
          <w:i/>
          <w:iCs/>
          <w:sz w:val="22"/>
          <w:szCs w:val="22"/>
          <w:lang w:val="ru-RU"/>
        </w:rPr>
        <w:t>).</w:t>
      </w:r>
      <w:r w:rsidRPr="00043EAD">
        <w:rPr>
          <w:rStyle w:val="795pt0pt0"/>
          <w:sz w:val="22"/>
          <w:szCs w:val="22"/>
          <w:lang w:eastAsia="en-US" w:bidi="en-US"/>
        </w:rPr>
        <w:tab/>
      </w:r>
      <w:r w:rsidRPr="00043EAD">
        <w:rPr>
          <w:rStyle w:val="795pt0pt0"/>
          <w:sz w:val="22"/>
          <w:szCs w:val="22"/>
        </w:rPr>
        <w:t>(2.58)</w:t>
      </w:r>
    </w:p>
    <w:p w:rsidR="00105859" w:rsidRPr="00043EAD" w:rsidRDefault="007824B5">
      <w:pPr>
        <w:pStyle w:val="22"/>
        <w:shd w:val="clear" w:color="auto" w:fill="auto"/>
        <w:spacing w:before="0" w:after="88" w:line="235" w:lineRule="exact"/>
        <w:ind w:firstLine="0"/>
        <w:jc w:val="both"/>
        <w:rPr>
          <w:sz w:val="22"/>
          <w:szCs w:val="22"/>
        </w:rPr>
      </w:pPr>
      <w:r w:rsidRPr="00043EAD">
        <w:rPr>
          <w:rStyle w:val="20pt"/>
          <w:sz w:val="22"/>
          <w:szCs w:val="22"/>
        </w:rPr>
        <w:t>Применим изложенное правило для определения коэффициента пе</w:t>
      </w:r>
      <w:r w:rsidRPr="00043EAD">
        <w:rPr>
          <w:rStyle w:val="20pt"/>
          <w:sz w:val="22"/>
          <w:szCs w:val="22"/>
        </w:rPr>
        <w:softHyphen/>
        <w:t xml:space="preserve">редачи </w:t>
      </w:r>
      <w:r w:rsidRPr="00043EAD">
        <w:rPr>
          <w:rStyle w:val="210pt1pt"/>
          <w:sz w:val="22"/>
          <w:szCs w:val="22"/>
          <w:lang w:val="ru-RU" w:eastAsia="ru-RU" w:bidi="ru-RU"/>
        </w:rPr>
        <w:t>К</w:t>
      </w:r>
      <w:r w:rsidRPr="00043EAD">
        <w:rPr>
          <w:rStyle w:val="210pt1pt"/>
          <w:sz w:val="22"/>
          <w:szCs w:val="22"/>
          <w:vertAlign w:val="subscript"/>
          <w:lang w:val="ru-RU" w:eastAsia="ru-RU" w:bidi="ru-RU"/>
        </w:rPr>
        <w:t>%</w:t>
      </w:r>
      <w:r w:rsidRPr="00043EAD">
        <w:rPr>
          <w:rStyle w:val="210pt1pt"/>
          <w:sz w:val="22"/>
          <w:szCs w:val="22"/>
          <w:lang w:val="ru-RU" w:eastAsia="ru-RU" w:bidi="ru-RU"/>
        </w:rPr>
        <w:t>АР)</w:t>
      </w:r>
      <w:r w:rsidRPr="00043EAD">
        <w:rPr>
          <w:rStyle w:val="20pt0"/>
          <w:sz w:val="22"/>
          <w:szCs w:val="22"/>
        </w:rPr>
        <w:t xml:space="preserve"> в</w:t>
      </w:r>
      <w:r w:rsidRPr="00043EAD">
        <w:rPr>
          <w:rStyle w:val="20pt"/>
          <w:sz w:val="22"/>
          <w:szCs w:val="22"/>
        </w:rPr>
        <w:t xml:space="preserve"> схеме, изображенной на рис. 2.33. В этом случае </w:t>
      </w:r>
      <w:r w:rsidRPr="00043EAD">
        <w:rPr>
          <w:rStyle w:val="210pt1pt"/>
          <w:sz w:val="22"/>
          <w:szCs w:val="22"/>
          <w:lang w:val="ru-RU" w:eastAsia="ru-RU" w:bidi="ru-RU"/>
        </w:rPr>
        <w:t>Кпр(р) — \, Кр(р)='З</w:t>
      </w:r>
      <w:r w:rsidRPr="00043EAD">
        <w:rPr>
          <w:rStyle w:val="210pt1pt"/>
          <w:sz w:val="22"/>
          <w:szCs w:val="22"/>
          <w:vertAlign w:val="subscript"/>
          <w:lang w:val="ru-RU" w:eastAsia="ru-RU" w:bidi="ru-RU"/>
        </w:rPr>
        <w:t>д</w:t>
      </w:r>
      <w:r w:rsidRPr="00043EAD">
        <w:rPr>
          <w:rStyle w:val="210pt1pt"/>
          <w:sz w:val="22"/>
          <w:szCs w:val="22"/>
          <w:lang w:val="ru-RU" w:eastAsia="ru-RU" w:bidi="ru-RU"/>
        </w:rPr>
        <w:t>К(р).</w:t>
      </w:r>
      <w:r w:rsidRPr="00043EAD">
        <w:rPr>
          <w:rStyle w:val="20pt"/>
          <w:sz w:val="22"/>
          <w:szCs w:val="22"/>
        </w:rPr>
        <w:t xml:space="preserve"> Отсюда по формуле (2.56) находим</w:t>
      </w:r>
    </w:p>
    <w:p w:rsidR="00105859" w:rsidRPr="00043EAD" w:rsidRDefault="007824B5">
      <w:pPr>
        <w:pStyle w:val="1920"/>
        <w:shd w:val="clear" w:color="auto" w:fill="auto"/>
        <w:spacing w:before="0" w:after="25" w:line="200" w:lineRule="exact"/>
        <w:ind w:left="2120"/>
        <w:rPr>
          <w:sz w:val="22"/>
          <w:szCs w:val="22"/>
        </w:rPr>
      </w:pPr>
      <w:bookmarkStart w:id="16" w:name="bookmark16"/>
      <w:r w:rsidRPr="00043EAD">
        <w:rPr>
          <w:sz w:val="22"/>
          <w:szCs w:val="22"/>
          <w:lang w:val="en-US" w:eastAsia="en-US" w:bidi="en-US"/>
        </w:rPr>
        <w:t>tf</w:t>
      </w:r>
      <w:r w:rsidRPr="00043EAD">
        <w:rPr>
          <w:sz w:val="22"/>
          <w:szCs w:val="22"/>
          <w:lang w:eastAsia="en-US" w:bidi="en-US"/>
        </w:rPr>
        <w:t>*</w:t>
      </w:r>
      <w:r w:rsidRPr="00043EAD">
        <w:rPr>
          <w:sz w:val="22"/>
          <w:szCs w:val="22"/>
          <w:lang w:val="en-US" w:eastAsia="en-US" w:bidi="en-US"/>
        </w:rPr>
        <w:t>x</w:t>
      </w:r>
      <w:r w:rsidRPr="00043EAD">
        <w:rPr>
          <w:sz w:val="22"/>
          <w:szCs w:val="22"/>
          <w:lang w:eastAsia="en-US" w:bidi="en-US"/>
        </w:rPr>
        <w:t>(</w:t>
      </w:r>
      <w:r w:rsidRPr="00043EAD">
        <w:rPr>
          <w:sz w:val="22"/>
          <w:szCs w:val="22"/>
          <w:lang w:val="en-US" w:eastAsia="en-US" w:bidi="en-US"/>
        </w:rPr>
        <w:t>P</w:t>
      </w:r>
      <w:r w:rsidRPr="00043EAD">
        <w:rPr>
          <w:sz w:val="22"/>
          <w:szCs w:val="22"/>
          <w:lang w:eastAsia="en-US" w:bidi="en-US"/>
        </w:rPr>
        <w:t>)=</w:t>
      </w: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w:t>
      </w:r>
      <w:r w:rsidRPr="00043EAD">
        <w:rPr>
          <w:sz w:val="22"/>
          <w:szCs w:val="22"/>
        </w:rPr>
        <w:t>/С (/&gt;)).</w:t>
      </w:r>
      <w:bookmarkEnd w:id="16"/>
    </w:p>
    <w:p w:rsidR="00105859" w:rsidRPr="00043EAD" w:rsidRDefault="007824B5">
      <w:pPr>
        <w:pStyle w:val="22"/>
        <w:shd w:val="clear" w:color="auto" w:fill="auto"/>
        <w:spacing w:before="0" w:after="77"/>
        <w:ind w:firstLine="0"/>
        <w:jc w:val="both"/>
        <w:rPr>
          <w:sz w:val="22"/>
          <w:szCs w:val="22"/>
        </w:rPr>
      </w:pPr>
      <w:r w:rsidRPr="00043EAD">
        <w:rPr>
          <w:rStyle w:val="20pt"/>
          <w:sz w:val="22"/>
          <w:szCs w:val="22"/>
        </w:rPr>
        <w:t xml:space="preserve">Аналогично для коэффициента </w:t>
      </w:r>
      <w:r w:rsidRPr="00043EAD">
        <w:rPr>
          <w:rStyle w:val="210pt1pt"/>
          <w:sz w:val="22"/>
          <w:szCs w:val="22"/>
          <w:lang w:val="ru-RU" w:eastAsia="ru-RU" w:bidi="ru-RU"/>
        </w:rPr>
        <w:t xml:space="preserve">К </w:t>
      </w:r>
      <w:r w:rsidRPr="00043EAD">
        <w:rPr>
          <w:rStyle w:val="210pt1pt"/>
          <w:sz w:val="22"/>
          <w:szCs w:val="22"/>
        </w:rPr>
        <w:t>ix</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имеем </w:t>
      </w:r>
      <w:r w:rsidRPr="00043EAD">
        <w:rPr>
          <w:rStyle w:val="210pt1pt"/>
          <w:sz w:val="22"/>
          <w:szCs w:val="22"/>
          <w:lang w:val="ru-RU" w:eastAsia="ru-RU" w:bidi="ru-RU"/>
        </w:rPr>
        <w:t>Кщ&gt;(р)=</w:t>
      </w:r>
      <w:r w:rsidRPr="00043EAD">
        <w:rPr>
          <w:rStyle w:val="20pt"/>
          <w:sz w:val="22"/>
          <w:szCs w:val="22"/>
        </w:rPr>
        <w:t>—</w:t>
      </w:r>
      <w:r w:rsidRPr="00043EAD">
        <w:rPr>
          <w:rStyle w:val="210pt1pt"/>
          <w:sz w:val="22"/>
          <w:szCs w:val="22"/>
          <w:lang w:val="ru-RU" w:eastAsia="ru-RU" w:bidi="ru-RU"/>
        </w:rPr>
        <w:t xml:space="preserve">К{р), </w:t>
      </w:r>
      <w:r w:rsidRPr="00043EAD">
        <w:rPr>
          <w:rStyle w:val="210pt1pt"/>
          <w:sz w:val="22"/>
          <w:szCs w:val="22"/>
        </w:rPr>
        <w:t>Kp</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r w:rsidRPr="00043EAD">
        <w:rPr>
          <w:rStyle w:val="210pt1pt"/>
          <w:sz w:val="22"/>
          <w:szCs w:val="22"/>
        </w:rPr>
        <w:t>SxK</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откуда</w:t>
      </w:r>
    </w:p>
    <w:p w:rsidR="00105859" w:rsidRPr="00043EAD" w:rsidRDefault="007824B5">
      <w:pPr>
        <w:pStyle w:val="1920"/>
        <w:shd w:val="clear" w:color="auto" w:fill="auto"/>
        <w:spacing w:before="0" w:after="21" w:line="200" w:lineRule="exact"/>
        <w:ind w:left="2120"/>
        <w:rPr>
          <w:sz w:val="22"/>
          <w:szCs w:val="22"/>
        </w:rPr>
      </w:pPr>
      <w:bookmarkStart w:id="17" w:name="bookmark17"/>
      <w:r w:rsidRPr="00043EAD">
        <w:rPr>
          <w:sz w:val="22"/>
          <w:szCs w:val="22"/>
          <w:lang w:eastAsia="en-US" w:bidi="en-US"/>
        </w:rPr>
        <w:t>/</w:t>
      </w:r>
      <w:r w:rsidRPr="00043EAD">
        <w:rPr>
          <w:sz w:val="22"/>
          <w:szCs w:val="22"/>
          <w:lang w:val="en-US" w:eastAsia="en-US" w:bidi="en-US"/>
        </w:rPr>
        <w:t>C</w:t>
      </w:r>
      <w:r w:rsidRPr="00043EAD">
        <w:rPr>
          <w:sz w:val="22"/>
          <w:szCs w:val="22"/>
          <w:vertAlign w:val="subscript"/>
          <w:lang w:val="en-US" w:eastAsia="en-US" w:bidi="en-US"/>
        </w:rPr>
        <w:t>E</w:t>
      </w:r>
      <w:r w:rsidRPr="00043EAD">
        <w:rPr>
          <w:sz w:val="22"/>
          <w:szCs w:val="22"/>
          <w:lang w:eastAsia="en-US" w:bidi="en-US"/>
        </w:rPr>
        <w:t>,(</w:t>
      </w:r>
      <w:r w:rsidRPr="00043EAD">
        <w:rPr>
          <w:sz w:val="22"/>
          <w:szCs w:val="22"/>
          <w:lang w:val="en-US" w:eastAsia="en-US" w:bidi="en-US"/>
        </w:rPr>
        <w:t>P</w:t>
      </w:r>
      <w:r w:rsidRPr="00043EAD">
        <w:rPr>
          <w:sz w:val="22"/>
          <w:szCs w:val="22"/>
          <w:lang w:eastAsia="en-US" w:bidi="en-US"/>
        </w:rPr>
        <w:t>)=-/</w:t>
      </w:r>
      <w:r w:rsidRPr="00043EAD">
        <w:rPr>
          <w:sz w:val="22"/>
          <w:szCs w:val="22"/>
          <w:lang w:val="en-US" w:eastAsia="en-US" w:bidi="en-US"/>
        </w:rPr>
        <w:t>C</w:t>
      </w:r>
      <w:r w:rsidRPr="00043EAD">
        <w:rPr>
          <w:sz w:val="22"/>
          <w:szCs w:val="22"/>
          <w:lang w:eastAsia="en-US" w:bidi="en-US"/>
        </w:rPr>
        <w:t>(</w:t>
      </w:r>
      <w:r w:rsidRPr="00043EAD">
        <w:rPr>
          <w:sz w:val="22"/>
          <w:szCs w:val="22"/>
          <w:lang w:val="en-US" w:eastAsia="en-US" w:bidi="en-US"/>
        </w:rPr>
        <w:t>P</w:t>
      </w:r>
      <w:r w:rsidRPr="00043EAD">
        <w:rPr>
          <w:sz w:val="22"/>
          <w:szCs w:val="22"/>
          <w:lang w:eastAsia="en-US" w:bidi="en-US"/>
        </w:rPr>
        <w:t>)/(</w:t>
      </w:r>
      <w:r w:rsidRPr="00043EAD">
        <w:rPr>
          <w:rStyle w:val="1920pt"/>
          <w:sz w:val="22"/>
          <w:szCs w:val="22"/>
          <w:lang w:val="ru-RU"/>
        </w:rPr>
        <w:t>1</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C</w:t>
      </w:r>
      <w:r w:rsidRPr="00043EAD">
        <w:rPr>
          <w:sz w:val="22"/>
          <w:szCs w:val="22"/>
          <w:lang w:eastAsia="en-US" w:bidi="en-US"/>
        </w:rPr>
        <w:t>(</w:t>
      </w:r>
      <w:r w:rsidRPr="00043EAD">
        <w:rPr>
          <w:sz w:val="22"/>
          <w:szCs w:val="22"/>
          <w:lang w:val="en-US" w:eastAsia="en-US" w:bidi="en-US"/>
        </w:rPr>
        <w:t>P</w:t>
      </w:r>
      <w:r w:rsidRPr="00043EAD">
        <w:rPr>
          <w:sz w:val="22"/>
          <w:szCs w:val="22"/>
          <w:lang w:eastAsia="en-US" w:bidi="en-US"/>
        </w:rPr>
        <w:t>)).</w:t>
      </w:r>
      <w:bookmarkEnd w:id="17"/>
    </w:p>
    <w:p w:rsidR="00105859" w:rsidRPr="00043EAD" w:rsidRDefault="007824B5">
      <w:pPr>
        <w:pStyle w:val="22"/>
        <w:shd w:val="clear" w:color="auto" w:fill="auto"/>
        <w:spacing w:before="0"/>
        <w:ind w:firstLine="0"/>
        <w:jc w:val="both"/>
        <w:rPr>
          <w:sz w:val="22"/>
          <w:szCs w:val="22"/>
        </w:rPr>
      </w:pPr>
      <w:r w:rsidRPr="00043EAD">
        <w:rPr>
          <w:rStyle w:val="20pt"/>
          <w:sz w:val="22"/>
          <w:szCs w:val="22"/>
        </w:rPr>
        <w:t xml:space="preserve">Полученные выражения для коэффициентов </w:t>
      </w:r>
      <w:r w:rsidRPr="00043EAD">
        <w:rPr>
          <w:rStyle w:val="210pt1pt"/>
          <w:sz w:val="22"/>
          <w:szCs w:val="22"/>
          <w:lang w:val="ru-RU" w:eastAsia="ru-RU" w:bidi="ru-RU"/>
        </w:rPr>
        <w:t>К%</w:t>
      </w:r>
      <w:r w:rsidRPr="00043EAD">
        <w:rPr>
          <w:rStyle w:val="210pt1pt"/>
          <w:sz w:val="22"/>
          <w:szCs w:val="22"/>
          <w:vertAlign w:val="subscript"/>
          <w:lang w:val="ru-RU" w:eastAsia="ru-RU" w:bidi="ru-RU"/>
        </w:rPr>
        <w:t>х</w:t>
      </w:r>
      <w:r w:rsidRPr="00043EAD">
        <w:rPr>
          <w:rStyle w:val="210pt1pt"/>
          <w:sz w:val="22"/>
          <w:szCs w:val="22"/>
          <w:lang w:val="ru-RU" w:eastAsia="ru-RU" w:bidi="ru-RU"/>
        </w:rPr>
        <w:t>{р)</w:t>
      </w:r>
      <w:r w:rsidRPr="00043EAD">
        <w:rPr>
          <w:rStyle w:val="20pt"/>
          <w:sz w:val="22"/>
          <w:szCs w:val="22"/>
        </w:rPr>
        <w:t xml:space="preserve"> и </w:t>
      </w:r>
      <w:r w:rsidRPr="00043EAD">
        <w:rPr>
          <w:rStyle w:val="210pt1pt"/>
          <w:sz w:val="22"/>
          <w:szCs w:val="22"/>
        </w:rPr>
        <w:t>Kix</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ес</w:t>
      </w:r>
      <w:r w:rsidRPr="00043EAD">
        <w:rPr>
          <w:rStyle w:val="20pt"/>
          <w:sz w:val="22"/>
          <w:szCs w:val="22"/>
        </w:rPr>
        <w:softHyphen/>
        <w:t>тественно, совпадают с найденными ранее выражениями (2.53), (2.54).</w:t>
      </w:r>
    </w:p>
    <w:p w:rsidR="00105859" w:rsidRPr="00043EAD" w:rsidRDefault="007824B5">
      <w:pPr>
        <w:pStyle w:val="22"/>
        <w:shd w:val="clear" w:color="auto" w:fill="auto"/>
        <w:spacing w:before="0"/>
        <w:ind w:firstLine="380"/>
        <w:jc w:val="both"/>
        <w:rPr>
          <w:sz w:val="22"/>
          <w:szCs w:val="22"/>
        </w:rPr>
      </w:pPr>
      <w:r w:rsidRPr="00043EAD">
        <w:rPr>
          <w:rStyle w:val="20pt"/>
          <w:sz w:val="22"/>
          <w:szCs w:val="22"/>
        </w:rPr>
        <w:t>Определим с помощью (2.56) коэффициент передачи Кф</w:t>
      </w:r>
      <w:r w:rsidRPr="00043EAD">
        <w:rPr>
          <w:rStyle w:val="20pt"/>
          <w:sz w:val="22"/>
          <w:szCs w:val="22"/>
          <w:vertAlign w:val="subscript"/>
        </w:rPr>
        <w:t>Рпг</w:t>
      </w:r>
      <w:r w:rsidRPr="00043EAD">
        <w:rPr>
          <w:rStyle w:val="20pt"/>
          <w:sz w:val="22"/>
          <w:szCs w:val="22"/>
        </w:rPr>
        <w:t xml:space="preserve"> </w:t>
      </w:r>
      <w:r w:rsidRPr="00043EAD">
        <w:rPr>
          <w:rStyle w:val="210pt1pt"/>
          <w:sz w:val="22"/>
          <w:szCs w:val="22"/>
          <w:lang w:val="ru-RU" w:eastAsia="ru-RU" w:bidi="ru-RU"/>
        </w:rPr>
        <w:t xml:space="preserve">(р) </w:t>
      </w:r>
      <w:r w:rsidRPr="00043EAD">
        <w:rPr>
          <w:rStyle w:val="20pt"/>
          <w:sz w:val="22"/>
          <w:szCs w:val="22"/>
        </w:rPr>
        <w:t>в системе с несколько более сложной структурной схемой (рис. 2.14), положив характеристику К(ср) линейной и заменив соответ</w:t>
      </w:r>
      <w:r w:rsidRPr="00043EAD">
        <w:rPr>
          <w:rStyle w:val="20pt"/>
          <w:sz w:val="22"/>
          <w:szCs w:val="22"/>
        </w:rPr>
        <w:softHyphen/>
        <w:t>ственно в структурной схеме звено, выполняющее нелинейное пре</w:t>
      </w:r>
      <w:r w:rsidRPr="00043EAD">
        <w:rPr>
          <w:rStyle w:val="20pt"/>
          <w:sz w:val="22"/>
          <w:szCs w:val="22"/>
        </w:rPr>
        <w:softHyphen/>
        <w:t xml:space="preserve">образование </w:t>
      </w:r>
      <w:r w:rsidRPr="00043EAD">
        <w:rPr>
          <w:rStyle w:val="28pt1"/>
          <w:sz w:val="22"/>
          <w:szCs w:val="22"/>
          <w:lang w:val="ru-RU" w:eastAsia="ru-RU" w:bidi="ru-RU"/>
        </w:rPr>
        <w:t xml:space="preserve">К(ф), </w:t>
      </w:r>
      <w:r w:rsidRPr="00043EAD">
        <w:rPr>
          <w:rStyle w:val="20pt"/>
          <w:sz w:val="22"/>
          <w:szCs w:val="22"/>
        </w:rPr>
        <w:t xml:space="preserve">линейным с коэффициентом передачи </w:t>
      </w:r>
      <w:r w:rsidRPr="00043EAD">
        <w:rPr>
          <w:rStyle w:val="28pt1"/>
          <w:sz w:val="22"/>
          <w:szCs w:val="22"/>
        </w:rPr>
        <w:t>S</w:t>
      </w:r>
      <w:r w:rsidRPr="00043EAD">
        <w:rPr>
          <w:rStyle w:val="28pt1"/>
          <w:sz w:val="22"/>
          <w:szCs w:val="22"/>
          <w:vertAlign w:val="subscript"/>
        </w:rPr>
        <w:t>n</w:t>
      </w:r>
      <w:r w:rsidRPr="00043EAD">
        <w:rPr>
          <w:rStyle w:val="28pt1"/>
          <w:sz w:val="22"/>
          <w:szCs w:val="22"/>
          <w:lang w:val="ru-RU"/>
        </w:rPr>
        <w:t xml:space="preserve">. </w:t>
      </w:r>
      <w:r w:rsidRPr="00043EAD">
        <w:rPr>
          <w:rStyle w:val="20pt"/>
          <w:sz w:val="22"/>
          <w:szCs w:val="22"/>
        </w:rPr>
        <w:t xml:space="preserve">Для рассматриваемой схемы </w:t>
      </w:r>
      <w:r w:rsidRPr="00043EAD">
        <w:rPr>
          <w:rStyle w:val="210pt1pt"/>
          <w:sz w:val="22"/>
          <w:szCs w:val="22"/>
          <w:lang w:val="ru-RU" w:eastAsia="ru-RU" w:bidi="ru-RU"/>
        </w:rPr>
        <w:t>Кпр(р)</w:t>
      </w:r>
      <w:r w:rsidRPr="00043EAD">
        <w:rPr>
          <w:rStyle w:val="20pt"/>
          <w:sz w:val="22"/>
          <w:szCs w:val="22"/>
        </w:rPr>
        <w:t xml:space="preserve"> </w:t>
      </w:r>
      <w:r w:rsidRPr="00043EAD">
        <w:rPr>
          <w:rStyle w:val="20pt"/>
          <w:sz w:val="22"/>
          <w:szCs w:val="22"/>
          <w:lang w:eastAsia="en-US" w:bidi="en-US"/>
        </w:rPr>
        <w:t>=</w:t>
      </w:r>
      <w:r w:rsidRPr="00043EAD">
        <w:rPr>
          <w:rStyle w:val="20pt"/>
          <w:sz w:val="22"/>
          <w:szCs w:val="22"/>
          <w:lang w:val="en-US" w:eastAsia="en-US" w:bidi="en-US"/>
        </w:rPr>
        <w:t>Ki</w:t>
      </w:r>
      <w:r w:rsidRPr="00043EAD">
        <w:rPr>
          <w:rStyle w:val="20pt"/>
          <w:sz w:val="22"/>
          <w:szCs w:val="22"/>
          <w:lang w:eastAsia="en-US" w:bidi="en-US"/>
        </w:rPr>
        <w:t xml:space="preserve"> </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r w:rsidRPr="00043EAD">
        <w:rPr>
          <w:rStyle w:val="210pt1pt"/>
          <w:sz w:val="22"/>
          <w:szCs w:val="22"/>
        </w:rPr>
        <w:t>S</w:t>
      </w:r>
      <w:r w:rsidRPr="00043EAD">
        <w:rPr>
          <w:rStyle w:val="210pt1pt"/>
          <w:sz w:val="22"/>
          <w:szCs w:val="22"/>
          <w:vertAlign w:val="subscript"/>
        </w:rPr>
        <w:t>p</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 xml:space="preserve">, </w:t>
      </w:r>
      <w:r w:rsidRPr="00043EAD">
        <w:rPr>
          <w:rStyle w:val="210pt1pt"/>
          <w:sz w:val="22"/>
          <w:szCs w:val="22"/>
          <w:lang w:val="ru-RU" w:eastAsia="ru-RU" w:bidi="ru-RU"/>
        </w:rPr>
        <w:t xml:space="preserve">Кр (р) </w:t>
      </w:r>
      <w:r w:rsidRPr="00043EAD">
        <w:rPr>
          <w:rStyle w:val="210pt1pt"/>
          <w:sz w:val="22"/>
          <w:szCs w:val="22"/>
          <w:lang w:val="ru-RU"/>
        </w:rPr>
        <w:t>=</w:t>
      </w:r>
      <w:r w:rsidRPr="00043EAD">
        <w:rPr>
          <w:rStyle w:val="210pt1pt"/>
          <w:sz w:val="22"/>
          <w:szCs w:val="22"/>
        </w:rPr>
        <w:t>Sz</w:t>
      </w:r>
      <w:r w:rsidRPr="00043EAD">
        <w:rPr>
          <w:rStyle w:val="210pt1pt"/>
          <w:sz w:val="22"/>
          <w:szCs w:val="22"/>
          <w:lang w:val="ru-RU"/>
        </w:rPr>
        <w:t>[</w:t>
      </w:r>
      <w:r w:rsidRPr="00043EAD">
        <w:rPr>
          <w:rStyle w:val="210pt1pt"/>
          <w:sz w:val="22"/>
          <w:szCs w:val="22"/>
        </w:rPr>
        <w:t>Ki</w:t>
      </w:r>
      <w:r w:rsidRPr="00043EAD">
        <w:rPr>
          <w:rStyle w:val="210pt1pt"/>
          <w:sz w:val="22"/>
          <w:szCs w:val="22"/>
          <w:lang w:val="ru-RU"/>
        </w:rPr>
        <w:t xml:space="preserve"> </w:t>
      </w:r>
      <w:r w:rsidRPr="00043EAD">
        <w:rPr>
          <w:rStyle w:val="210pt1pt"/>
          <w:sz w:val="22"/>
          <w:szCs w:val="22"/>
          <w:lang w:val="ru-RU" w:eastAsia="ru-RU" w:bidi="ru-RU"/>
        </w:rPr>
        <w:t>(р)</w:t>
      </w:r>
      <w:r w:rsidRPr="00043EAD">
        <w:rPr>
          <w:rStyle w:val="20pt"/>
          <w:sz w:val="22"/>
          <w:szCs w:val="22"/>
        </w:rPr>
        <w:t xml:space="preserve"> X </w:t>
      </w:r>
      <w:r w:rsidRPr="00043EAD">
        <w:rPr>
          <w:rStyle w:val="20pt"/>
          <w:sz w:val="22"/>
          <w:szCs w:val="22"/>
          <w:vertAlign w:val="superscript"/>
        </w:rPr>
        <w:t>х</w:t>
      </w:r>
      <w:r w:rsidRPr="00043EAD">
        <w:rPr>
          <w:rStyle w:val="20pt"/>
          <w:sz w:val="22"/>
          <w:szCs w:val="22"/>
        </w:rPr>
        <w:t>5</w:t>
      </w:r>
      <w:r w:rsidRPr="00043EAD">
        <w:rPr>
          <w:rStyle w:val="20pt"/>
          <w:sz w:val="22"/>
          <w:szCs w:val="22"/>
          <w:vertAlign w:val="subscript"/>
        </w:rPr>
        <w:t>р</w:t>
      </w:r>
      <w:r w:rsidRPr="00043EAD">
        <w:rPr>
          <w:rStyle w:val="20pt"/>
          <w:sz w:val="22"/>
          <w:szCs w:val="22"/>
        </w:rPr>
        <w:t>/р+/&lt;2(/})5м]. ® результате</w:t>
      </w:r>
    </w:p>
    <w:p w:rsidR="00105859" w:rsidRPr="00043EAD" w:rsidRDefault="00134C30">
      <w:pPr>
        <w:pStyle w:val="241"/>
        <w:shd w:val="clear" w:color="auto" w:fill="auto"/>
        <w:tabs>
          <w:tab w:val="left" w:leader="underscore" w:pos="830"/>
          <w:tab w:val="left" w:leader="underscore" w:pos="2544"/>
        </w:tabs>
        <w:spacing w:after="0" w:line="210" w:lineRule="exact"/>
        <w:rPr>
          <w:sz w:val="22"/>
          <w:szCs w:val="22"/>
        </w:rPr>
      </w:pPr>
      <w:r w:rsidRPr="00043EAD">
        <w:rPr>
          <w:noProof/>
          <w:sz w:val="22"/>
          <w:szCs w:val="22"/>
          <w:lang w:bidi="ar-SA"/>
        </w:rPr>
        <mc:AlternateContent>
          <mc:Choice Requires="wps">
            <w:drawing>
              <wp:anchor distT="0" distB="0" distL="63500" distR="182880" simplePos="0" relativeHeight="251333632" behindDoc="1" locked="0" layoutInCell="1" allowOverlap="1" wp14:anchorId="2317C465" wp14:editId="61D60FDC">
                <wp:simplePos x="0" y="0"/>
                <wp:positionH relativeFrom="margin">
                  <wp:posOffset>932815</wp:posOffset>
                </wp:positionH>
                <wp:positionV relativeFrom="paragraph">
                  <wp:posOffset>42545</wp:posOffset>
                </wp:positionV>
                <wp:extent cx="514985" cy="254000"/>
                <wp:effectExtent l="0" t="4445" r="0" b="0"/>
                <wp:wrapSquare wrapText="right"/>
                <wp:docPr id="1169" name="Text Box 10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ind w:left="360"/>
                              <w:jc w:val="left"/>
                            </w:pPr>
                            <w:r>
                              <w:rPr>
                                <w:rStyle w:val="7Exact"/>
                                <w:i/>
                                <w:iCs/>
                                <w:vertAlign w:val="subscript"/>
                                <w:lang w:val="ru-RU" w:eastAsia="ru-RU" w:bidi="ru-RU"/>
                              </w:rPr>
                              <w:t>т</w:t>
                            </w:r>
                            <w:r>
                              <w:rPr>
                                <w:rStyle w:val="7Exact"/>
                                <w:i/>
                                <w:iCs/>
                                <w:lang w:val="ru-RU" w:eastAsia="ru-RU" w:bidi="ru-RU"/>
                              </w:rPr>
                              <w:t>(Р)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16" o:spid="_x0000_s1075" type="#_x0000_t202" style="position:absolute;left:0;text-align:left;margin-left:73.45pt;margin-top:3.35pt;width:40.55pt;height:20pt;z-index:-251982848;visibility:visible;mso-wrap-style:square;mso-width-percent:0;mso-height-percent:0;mso-wrap-distance-left:5pt;mso-wrap-distance-top:0;mso-wrap-distance-right:14.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" filled="f" stroked="f">
                <v:textbox style="mso-fit-shape-to-text:t" inset="0,0,0,0">
                  <w:txbxContent>
                    <w:p w:rsidR="00105859" w:rsidRDefault="007824B5">
                      <w:pPr>
                        <w:pStyle w:val="70"/>
                        <w:shd w:val="clear" w:color="auto" w:fill="auto"/>
                        <w:spacing w:before="0" w:after="0" w:line="200" w:lineRule="exact"/>
                        <w:ind w:left="360"/>
                        <w:jc w:val="left"/>
                      </w:pPr>
                      <w:r>
                        <w:rPr>
                          <w:rStyle w:val="7Exact"/>
                          <w:i/>
                          <w:iCs/>
                          <w:vertAlign w:val="subscript"/>
                          <w:lang w:val="ru-RU" w:eastAsia="ru-RU" w:bidi="ru-RU"/>
                        </w:rPr>
                        <w:t>т</w:t>
                      </w:r>
                      <w:r>
                        <w:rPr>
                          <w:rStyle w:val="7Exact"/>
                          <w:i/>
                          <w:iCs/>
                          <w:lang w:val="ru-RU" w:eastAsia="ru-RU" w:bidi="ru-RU"/>
                        </w:rPr>
                        <w:t>(Р)</w:t>
                      </w:r>
                    </w:p>
                  </w:txbxContent>
                </v:textbox>
                <w10:wrap type="square" side="right" anchorx="margin"/>
              </v:shape>
            </w:pict>
          </mc:Fallback>
        </mc:AlternateContent>
      </w:r>
      <w:r w:rsidR="007824B5" w:rsidRPr="00043EAD">
        <w:rPr>
          <w:rStyle w:val="24TimesNewRoman105pt0pt"/>
          <w:rFonts w:eastAsia="Century Schoolbook"/>
          <w:sz w:val="22"/>
          <w:szCs w:val="22"/>
        </w:rPr>
        <w:tab/>
      </w:r>
      <w:r w:rsidR="007824B5" w:rsidRPr="00043EAD">
        <w:rPr>
          <w:rStyle w:val="242"/>
          <w:i/>
          <w:iCs/>
          <w:sz w:val="22"/>
          <w:szCs w:val="22"/>
        </w:rPr>
        <w:t>К</w:t>
      </w:r>
      <w:r w:rsidR="007824B5" w:rsidRPr="00043EAD">
        <w:rPr>
          <w:rStyle w:val="242"/>
          <w:i/>
          <w:iCs/>
          <w:sz w:val="22"/>
          <w:szCs w:val="22"/>
          <w:vertAlign w:val="subscript"/>
        </w:rPr>
        <w:t>г</w:t>
      </w:r>
      <w:r w:rsidR="007824B5" w:rsidRPr="00043EAD">
        <w:rPr>
          <w:rStyle w:val="242"/>
          <w:i/>
          <w:iCs/>
          <w:sz w:val="22"/>
          <w:szCs w:val="22"/>
        </w:rPr>
        <w:t xml:space="preserve"> (р) </w:t>
      </w:r>
      <w:r w:rsidR="007824B5" w:rsidRPr="00043EAD">
        <w:rPr>
          <w:rStyle w:val="242"/>
          <w:i/>
          <w:iCs/>
          <w:sz w:val="22"/>
          <w:szCs w:val="22"/>
          <w:lang w:val="en-US" w:eastAsia="en-US" w:bidi="en-US"/>
        </w:rPr>
        <w:t>Sp</w:t>
      </w:r>
      <w:r w:rsidR="007824B5" w:rsidRPr="00043EAD">
        <w:rPr>
          <w:rStyle w:val="242"/>
          <w:i/>
          <w:iCs/>
          <w:sz w:val="22"/>
          <w:szCs w:val="22"/>
          <w:lang w:eastAsia="en-US" w:bidi="en-US"/>
        </w:rPr>
        <w:t>/</w:t>
      </w:r>
      <w:r w:rsidR="007824B5" w:rsidRPr="00043EAD">
        <w:rPr>
          <w:rStyle w:val="242"/>
          <w:i/>
          <w:iCs/>
          <w:sz w:val="22"/>
          <w:szCs w:val="22"/>
          <w:lang w:val="en-US" w:eastAsia="en-US" w:bidi="en-US"/>
        </w:rPr>
        <w:t>p</w:t>
      </w:r>
      <w:r w:rsidR="007824B5" w:rsidRPr="00043EAD">
        <w:rPr>
          <w:rStyle w:val="24TimesNewRoman105pt0pt"/>
          <w:rFonts w:eastAsia="Century Schoolbook"/>
          <w:sz w:val="22"/>
          <w:szCs w:val="22"/>
        </w:rPr>
        <w:tab/>
      </w:r>
    </w:p>
    <w:p w:rsidR="00105859" w:rsidRPr="00043EAD" w:rsidRDefault="007824B5">
      <w:pPr>
        <w:pStyle w:val="32"/>
        <w:shd w:val="clear" w:color="auto" w:fill="auto"/>
        <w:spacing w:line="210" w:lineRule="exact"/>
        <w:ind w:firstLine="0"/>
        <w:jc w:val="both"/>
        <w:rPr>
          <w:sz w:val="22"/>
          <w:szCs w:val="22"/>
        </w:rPr>
      </w:pPr>
      <w:r w:rsidRPr="00043EAD">
        <w:rPr>
          <w:sz w:val="22"/>
          <w:szCs w:val="22"/>
        </w:rPr>
        <w:t>I + 5д[К1 (</w:t>
      </w:r>
      <w:r w:rsidRPr="00043EAD">
        <w:rPr>
          <w:rStyle w:val="3CenturySchoolbook7pt0pt"/>
          <w:sz w:val="22"/>
          <w:szCs w:val="22"/>
        </w:rPr>
        <w:t>р)</w:t>
      </w:r>
      <w:r w:rsidRPr="00043EAD">
        <w:rPr>
          <w:sz w:val="22"/>
          <w:szCs w:val="22"/>
        </w:rPr>
        <w:t xml:space="preserve"> 5</w:t>
      </w:r>
      <w:r w:rsidRPr="00043EAD">
        <w:rPr>
          <w:rStyle w:val="3CenturySchoolbook7pt0pt"/>
          <w:sz w:val="22"/>
          <w:szCs w:val="22"/>
          <w:vertAlign w:val="subscript"/>
        </w:rPr>
        <w:t>Р</w:t>
      </w:r>
      <w:r w:rsidRPr="00043EAD">
        <w:rPr>
          <w:rStyle w:val="3CenturySchoolbook7pt0pt"/>
          <w:sz w:val="22"/>
          <w:szCs w:val="22"/>
        </w:rPr>
        <w:t>/р</w:t>
      </w:r>
      <w:r w:rsidRPr="00043EAD">
        <w:rPr>
          <w:sz w:val="22"/>
          <w:szCs w:val="22"/>
        </w:rPr>
        <w:t xml:space="preserve"> + </w:t>
      </w:r>
      <w:r w:rsidRPr="00043EAD">
        <w:rPr>
          <w:rStyle w:val="3CenturySchoolbook7pt0pt"/>
          <w:sz w:val="22"/>
          <w:szCs w:val="22"/>
        </w:rPr>
        <w:t>Кг</w:t>
      </w:r>
      <w:r w:rsidRPr="00043EAD">
        <w:rPr>
          <w:sz w:val="22"/>
          <w:szCs w:val="22"/>
        </w:rPr>
        <w:t xml:space="preserve"> (</w:t>
      </w:r>
      <w:r w:rsidRPr="00043EAD">
        <w:rPr>
          <w:rStyle w:val="3CenturySchoolbook7pt0pt"/>
          <w:sz w:val="22"/>
          <w:szCs w:val="22"/>
        </w:rPr>
        <w:t>Р)</w:t>
      </w:r>
      <w:r w:rsidRPr="00043EAD">
        <w:rPr>
          <w:sz w:val="22"/>
          <w:szCs w:val="22"/>
        </w:rPr>
        <w:t xml:space="preserve"> 5</w:t>
      </w:r>
      <w:r w:rsidRPr="00043EAD">
        <w:rPr>
          <w:sz w:val="22"/>
          <w:szCs w:val="22"/>
          <w:vertAlign w:val="subscript"/>
        </w:rPr>
        <w:t>М</w:t>
      </w:r>
      <w:r w:rsidRPr="00043EAD">
        <w:rPr>
          <w:sz w:val="22"/>
          <w:szCs w:val="22"/>
        </w:rPr>
        <w:t>]</w:t>
      </w:r>
    </w:p>
    <w:p w:rsidR="00105859" w:rsidRPr="00043EAD" w:rsidRDefault="007824B5">
      <w:pPr>
        <w:pStyle w:val="22"/>
        <w:shd w:val="clear" w:color="auto" w:fill="auto"/>
        <w:spacing w:before="0" w:after="98" w:line="216" w:lineRule="exact"/>
        <w:ind w:firstLine="0"/>
        <w:jc w:val="both"/>
        <w:rPr>
          <w:sz w:val="22"/>
          <w:szCs w:val="22"/>
        </w:rPr>
      </w:pPr>
      <w:r w:rsidRPr="00043EAD">
        <w:rPr>
          <w:rStyle w:val="20pt"/>
          <w:sz w:val="22"/>
          <w:szCs w:val="22"/>
        </w:rPr>
        <w:t>Как видно из приведенных примеров, определение коэффициента передачи в замкнутой системе по формуле (2.56) достаточно удоб</w:t>
      </w:r>
      <w:r w:rsidRPr="00043EAD">
        <w:rPr>
          <w:rStyle w:val="20pt"/>
          <w:sz w:val="22"/>
          <w:szCs w:val="22"/>
        </w:rPr>
        <w:softHyphen/>
        <w:t>но.</w:t>
      </w:r>
    </w:p>
    <w:p w:rsidR="00105859" w:rsidRPr="00043EAD" w:rsidRDefault="007824B5">
      <w:pPr>
        <w:pStyle w:val="60"/>
        <w:shd w:val="clear" w:color="auto" w:fill="auto"/>
        <w:spacing w:before="0" w:line="168" w:lineRule="exact"/>
        <w:ind w:firstLine="380"/>
        <w:rPr>
          <w:sz w:val="22"/>
          <w:szCs w:val="22"/>
        </w:rPr>
      </w:pPr>
      <w:r w:rsidRPr="00043EAD">
        <w:rPr>
          <w:sz w:val="22"/>
          <w:szCs w:val="22"/>
        </w:rPr>
        <w:t xml:space="preserve">При составлении математического описания систем радиоавтоматики в ряде случаев оказывается полезным знание разработанных Б. Н. Петровым </w:t>
      </w:r>
      <w:r w:rsidRPr="00043EAD">
        <w:rPr>
          <w:rStyle w:val="67pt0pt"/>
          <w:sz w:val="22"/>
          <w:szCs w:val="22"/>
        </w:rPr>
        <w:t>правил структурных преобразований.</w:t>
      </w:r>
      <w:r w:rsidRPr="00043EAD">
        <w:rPr>
          <w:rStyle w:val="6TimesNewRoman105pt"/>
          <w:rFonts w:eastAsia="Century Schoolbook"/>
          <w:sz w:val="22"/>
          <w:szCs w:val="22"/>
        </w:rPr>
        <w:t xml:space="preserve"> </w:t>
      </w:r>
      <w:r w:rsidRPr="00043EAD">
        <w:rPr>
          <w:sz w:val="22"/>
          <w:szCs w:val="22"/>
        </w:rPr>
        <w:t>Они позволяют проводить упрощение структурных, схем сложных систем, сводить их к обобщенной структурной схеме радиотех</w:t>
      </w:r>
      <w:r w:rsidRPr="00043EAD">
        <w:rPr>
          <w:sz w:val="22"/>
          <w:szCs w:val="22"/>
        </w:rPr>
        <w:softHyphen/>
        <w:t>нической следящей системы, заменять воздействия, приложенные в разных точ</w:t>
      </w:r>
      <w:r w:rsidRPr="00043EAD">
        <w:rPr>
          <w:sz w:val="22"/>
          <w:szCs w:val="22"/>
        </w:rPr>
        <w:softHyphen/>
        <w:t>ках системы, одним эквивалентным и решать другие задачи.</w:t>
      </w:r>
    </w:p>
    <w:p w:rsidR="00105859" w:rsidRPr="00043EAD" w:rsidRDefault="007824B5">
      <w:pPr>
        <w:pStyle w:val="60"/>
        <w:shd w:val="clear" w:color="auto" w:fill="auto"/>
        <w:spacing w:before="0" w:line="168" w:lineRule="exact"/>
        <w:ind w:firstLine="380"/>
        <w:rPr>
          <w:sz w:val="22"/>
          <w:szCs w:val="22"/>
        </w:rPr>
        <w:sectPr w:rsidR="00105859" w:rsidRPr="00043EAD">
          <w:pgSz w:w="8400" w:h="11900"/>
          <w:pgMar w:top="448" w:right="895" w:bottom="448" w:left="722" w:header="0" w:footer="3" w:gutter="0"/>
          <w:cols w:space="720"/>
          <w:noEndnote/>
          <w:docGrid w:linePitch="360"/>
        </w:sectPr>
      </w:pPr>
      <w:r w:rsidRPr="00043EAD">
        <w:rPr>
          <w:sz w:val="22"/>
          <w:szCs w:val="22"/>
        </w:rPr>
        <w:t>Рассмотрим здесь правила некоторых, наиболее часто используемых пре</w:t>
      </w:r>
      <w:r w:rsidRPr="00043EAD">
        <w:rPr>
          <w:sz w:val="22"/>
          <w:szCs w:val="22"/>
        </w:rPr>
        <w:softHyphen/>
        <w:t xml:space="preserve">образований. При выполнении структурных преобразований в схеме выделяют следующие элементы: сумматор, узел ветвления, звено. Операцию вычитания' при этом рассматривают как суммирование с предварительным умножением, вычитаемого на минус единицу. Перечисленные </w:t>
      </w:r>
      <w:r w:rsidRPr="00043EAD">
        <w:rPr>
          <w:sz w:val="22"/>
          <w:szCs w:val="22"/>
        </w:rPr>
        <w:lastRenderedPageBreak/>
        <w:t>характерные элементы струк</w:t>
      </w:r>
      <w:r w:rsidRPr="00043EAD">
        <w:rPr>
          <w:sz w:val="22"/>
          <w:szCs w:val="22"/>
        </w:rPr>
        <w:softHyphen/>
        <w:t>турных схем можно выделить, например, в схеме на рис. 2.41. Эта схема со</w:t>
      </w:r>
      <w:r w:rsidRPr="00043EAD">
        <w:rPr>
          <w:sz w:val="22"/>
          <w:szCs w:val="22"/>
        </w:rPr>
        <w:softHyphen/>
        <w:t>держит два сумматора, звенья с коэффициентами передачи 5</w:t>
      </w:r>
      <w:r w:rsidRPr="00043EAD">
        <w:rPr>
          <w:sz w:val="22"/>
          <w:szCs w:val="22"/>
          <w:vertAlign w:val="subscript"/>
        </w:rPr>
        <w:t>Д</w:t>
      </w:r>
      <w:r w:rsidRPr="00043EAD">
        <w:rPr>
          <w:sz w:val="22"/>
          <w:szCs w:val="22"/>
        </w:rPr>
        <w:t xml:space="preserve">, </w:t>
      </w:r>
      <w:r w:rsidRPr="00043EAD">
        <w:rPr>
          <w:rStyle w:val="67pt0pt"/>
          <w:sz w:val="22"/>
          <w:szCs w:val="22"/>
        </w:rPr>
        <w:t>К(р),</w:t>
      </w:r>
      <w:r w:rsidRPr="00043EAD">
        <w:rPr>
          <w:rStyle w:val="6TimesNewRoman105pt"/>
          <w:rFonts w:eastAsia="Century Schoolbook"/>
          <w:sz w:val="22"/>
          <w:szCs w:val="22"/>
        </w:rPr>
        <w:t xml:space="preserve"> —1.</w:t>
      </w:r>
    </w:p>
    <w:p w:rsidR="00105859" w:rsidRPr="00043EAD" w:rsidRDefault="00134C30">
      <w:pPr>
        <w:spacing w:line="360" w:lineRule="exact"/>
        <w:rPr>
          <w:sz w:val="22"/>
          <w:szCs w:val="22"/>
        </w:rPr>
      </w:pPr>
      <w:r w:rsidRPr="00043EAD">
        <w:rPr>
          <w:noProof/>
          <w:sz w:val="22"/>
          <w:szCs w:val="22"/>
          <w:lang w:bidi="ar-SA"/>
        </w:rPr>
        <w:lastRenderedPageBreak/>
        <mc:AlternateContent>
          <mc:Choice Requires="wps">
            <w:drawing>
              <wp:anchor distT="0" distB="0" distL="63500" distR="63500" simplePos="0" relativeHeight="251168768" behindDoc="0" locked="0" layoutInCell="1" allowOverlap="1" wp14:anchorId="6C2B5B76" wp14:editId="5660B753">
                <wp:simplePos x="0" y="0"/>
                <wp:positionH relativeFrom="margin">
                  <wp:posOffset>635</wp:posOffset>
                </wp:positionH>
                <wp:positionV relativeFrom="paragraph">
                  <wp:posOffset>0</wp:posOffset>
                </wp:positionV>
                <wp:extent cx="4364990" cy="3947160"/>
                <wp:effectExtent l="635" t="0" r="0" b="0"/>
                <wp:wrapNone/>
                <wp:docPr id="1168" name="Text Box 10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4990" cy="3947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8" w:lineRule="exact"/>
                              <w:ind w:left="38" w:right="68" w:firstLine="480"/>
                            </w:pPr>
                            <w:r>
                              <w:rPr>
                                <w:rStyle w:val="6Exact"/>
                              </w:rPr>
                              <w:t>Для безошибочного проведения структурных преобразований к'точке струк-</w:t>
                            </w:r>
                            <w:r>
                              <w:rPr>
                                <w:rStyle w:val="6Exact"/>
                              </w:rPr>
                              <w:br/>
                              <w:t>турной схемы, в которой действует изучаемый процесс, слемют подключить</w:t>
                            </w:r>
                            <w:r>
                              <w:rPr>
                                <w:rStyle w:val="6Exact"/>
                              </w:rPr>
                              <w:br/>
                              <w:t>ветвь, выводящую этот процесс. При этом в схеме появляется узел ветвления,</w:t>
                            </w:r>
                            <w:r>
                              <w:rPr>
                                <w:rStyle w:val="6Exact"/>
                              </w:rPr>
                              <w:br/>
                              <w:t>который необходимо учитывать при выполнении структурных преобразований.</w:t>
                            </w:r>
                            <w:r>
                              <w:rPr>
                                <w:rStyle w:val="6Exact"/>
                              </w:rPr>
                              <w:br/>
                              <w:t>Если в схеме на рис. 2.41 изучается поведение ошибки слежения, то узел вет-</w:t>
                            </w:r>
                            <w:r>
                              <w:rPr>
                                <w:rStyle w:val="6Exact"/>
                              </w:rPr>
                              <w:br/>
                              <w:t xml:space="preserve">вления находится в точке </w:t>
                            </w:r>
                            <w:r>
                              <w:rPr>
                                <w:rStyle w:val="6Cambria85pt0ptExact"/>
                                <w:lang w:val="ru-RU" w:eastAsia="ru-RU" w:bidi="ru-RU"/>
                              </w:rPr>
                              <w:t>а.</w:t>
                            </w:r>
                            <w:r>
                              <w:rPr>
                                <w:rStyle w:val="6Exact"/>
                              </w:rPr>
                              <w:t xml:space="preserve"> Если определяется выходной процесс </w:t>
                            </w:r>
                            <w:r>
                              <w:rPr>
                                <w:rStyle w:val="6Cambria85pt0ptExact"/>
                              </w:rPr>
                              <w:t>y</w:t>
                            </w:r>
                            <w:r w:rsidRPr="00323604">
                              <w:rPr>
                                <w:rStyle w:val="6Cambria85pt0ptExact"/>
                                <w:lang w:val="ru-RU"/>
                              </w:rPr>
                              <w:t>(</w:t>
                            </w:r>
                            <w:r>
                              <w:rPr>
                                <w:rStyle w:val="6Cambria85pt0ptExact"/>
                              </w:rPr>
                              <w:t>t</w:t>
                            </w:r>
                            <w:r w:rsidRPr="00323604">
                              <w:rPr>
                                <w:rStyle w:val="6Cambria85pt0ptExact"/>
                                <w:lang w:val="ru-RU"/>
                              </w:rPr>
                              <w:t>),</w:t>
                            </w:r>
                            <w:r w:rsidRPr="00323604">
                              <w:rPr>
                                <w:rStyle w:val="6Exact"/>
                                <w:lang w:eastAsia="en-US" w:bidi="en-US"/>
                              </w:rPr>
                              <w:t xml:space="preserve"> </w:t>
                            </w:r>
                            <w:r>
                              <w:rPr>
                                <w:rStyle w:val="6Exact"/>
                              </w:rPr>
                              <w:t>то узел</w:t>
                            </w:r>
                            <w:r>
                              <w:rPr>
                                <w:rStyle w:val="6Exact"/>
                              </w:rPr>
                              <w:br/>
                              <w:t>ветвления перемещается в точку б. Простейшим и широко используемым струк-</w:t>
                            </w:r>
                            <w:r>
                              <w:rPr>
                                <w:rStyle w:val="6Exact"/>
                              </w:rPr>
                              <w:br/>
                              <w:t>турным преобразованием является замена последовательного и параллельного</w:t>
                            </w:r>
                            <w:r>
                              <w:rPr>
                                <w:rStyle w:val="6Exact"/>
                              </w:rPr>
                              <w:br/>
                              <w:t>.соединения звеньев эквивалентными звеньями с/ коэффициентами передачи</w:t>
                            </w:r>
                          </w:p>
                          <w:p w:rsidR="00105859" w:rsidRDefault="007824B5">
                            <w:pPr>
                              <w:pStyle w:val="60"/>
                              <w:shd w:val="clear" w:color="auto" w:fill="auto"/>
                              <w:spacing w:before="0" w:line="168" w:lineRule="exact"/>
                              <w:ind w:left="38" w:right="2736"/>
                            </w:pPr>
                            <w:r>
                              <w:rPr>
                                <w:rStyle w:val="6Exact"/>
                              </w:rPr>
                              <w:t>(2.57) и (2.58) соответственно.</w:t>
                            </w:r>
                          </w:p>
                          <w:p w:rsidR="00105859" w:rsidRDefault="007824B5">
                            <w:pPr>
                              <w:pStyle w:val="60"/>
                              <w:shd w:val="clear" w:color="auto" w:fill="auto"/>
                              <w:spacing w:before="0" w:line="168" w:lineRule="exact"/>
                              <w:ind w:firstLine="480"/>
                            </w:pPr>
                            <w:r>
                              <w:rPr>
                                <w:rStyle w:val="6Exact"/>
                              </w:rPr>
                              <w:t>Одним из часто применяемых структурн преобразований является так-</w:t>
                            </w:r>
                          </w:p>
                          <w:p w:rsidR="00105859" w:rsidRDefault="007824B5">
                            <w:pPr>
                              <w:pStyle w:val="60"/>
                              <w:shd w:val="clear" w:color="auto" w:fill="auto"/>
                              <w:spacing w:before="0" w:line="168" w:lineRule="exact"/>
                              <w:ind w:left="67"/>
                            </w:pPr>
                            <w:r>
                              <w:rPr>
                                <w:rStyle w:val="6Exact"/>
                              </w:rPr>
                              <w:t>же перенос звена через сумматор. Правиле акого переноса формулируется</w:t>
                            </w:r>
                          </w:p>
                          <w:p w:rsidR="00105859" w:rsidRDefault="007824B5">
                            <w:pPr>
                              <w:pStyle w:val="60"/>
                              <w:shd w:val="clear" w:color="auto" w:fill="auto"/>
                              <w:spacing w:before="0" w:line="168" w:lineRule="exact"/>
                              <w:ind w:left="4109" w:firstLine="4220"/>
                            </w:pPr>
                            <w:r>
                              <w:rPr>
                                <w:rStyle w:val="6Exact"/>
                              </w:rPr>
                              <w:t>следующим образом. При пе-</w:t>
                            </w:r>
                            <w:r>
                              <w:rPr>
                                <w:rStyle w:val="6Exact"/>
                              </w:rPr>
                              <w:br/>
                              <w:t>реносе звена через сумматор</w:t>
                            </w:r>
                            <w:r>
                              <w:rPr>
                                <w:rStyle w:val="6Exact"/>
                              </w:rPr>
                              <w:br/>
                              <w:t>по направлению распростране-</w:t>
                            </w:r>
                            <w:r>
                              <w:rPr>
                                <w:rStyle w:val="6Exact"/>
                              </w:rPr>
                              <w:br/>
                              <w:t>ния процессов в системе управ-</w:t>
                            </w:r>
                            <w:r>
                              <w:rPr>
                                <w:rStyle w:val="6Exact"/>
                              </w:rPr>
                              <w:br/>
                              <w:t>ления необходимо в остальные</w:t>
                            </w:r>
                            <w:r>
                              <w:rPr>
                                <w:rStyle w:val="6Exact"/>
                              </w:rPr>
                              <w:br/>
                              <w:t>подключенные к сумматору вет-</w:t>
                            </w:r>
                            <w:r>
                              <w:rPr>
                                <w:rStyle w:val="6Exact"/>
                              </w:rPr>
                              <w:br/>
                              <w:t>ви добавить звено с коэффи-</w:t>
                            </w:r>
                            <w:r>
                              <w:rPr>
                                <w:rStyle w:val="6Exact"/>
                              </w:rPr>
                              <w:br/>
                              <w:t>циентом передачи, обратным</w:t>
                            </w:r>
                            <w:r>
                              <w:rPr>
                                <w:rStyle w:val="6Exact"/>
                              </w:rPr>
                              <w:br/>
                              <w:t>коэффициенту перемещаемого</w:t>
                            </w:r>
                            <w:r>
                              <w:rPr>
                                <w:rStyle w:val="6Exact"/>
                              </w:rPr>
                              <w:br/>
                              <w:t>звена. Это правило поясняет-</w:t>
                            </w:r>
                            <w:r>
                              <w:rPr>
                                <w:rStyle w:val="6Exact"/>
                              </w:rPr>
                              <w:br/>
                              <w:t>ся рис. 2.42. Направление пе-</w:t>
                            </w:r>
                            <w:r>
                              <w:rPr>
                                <w:rStyle w:val="6Exact"/>
                              </w:rPr>
                              <w:br/>
                              <w:t>реноса на исходной схеме рис.</w:t>
                            </w:r>
                            <w:r>
                              <w:rPr>
                                <w:rStyle w:val="6Exact"/>
                              </w:rPr>
                              <w:br/>
                              <w:t xml:space="preserve">2.42, </w:t>
                            </w:r>
                            <w:r>
                              <w:rPr>
                                <w:rStyle w:val="6Cambria85pt0ptExact"/>
                                <w:lang w:val="ru-RU" w:eastAsia="ru-RU" w:bidi="ru-RU"/>
                              </w:rPr>
                              <w:t>а</w:t>
                            </w:r>
                            <w:r>
                              <w:rPr>
                                <w:rStyle w:val="6Exact"/>
                              </w:rPr>
                              <w:t xml:space="preserve"> показано штриховой</w:t>
                            </w:r>
                            <w:r>
                              <w:rPr>
                                <w:rStyle w:val="6Exact"/>
                              </w:rPr>
                              <w:br/>
                              <w:t>стрелкой, преобразованная схе-</w:t>
                            </w:r>
                            <w:r>
                              <w:rPr>
                                <w:rStyle w:val="6Exact"/>
                              </w:rPr>
                              <w:br/>
                              <w:t>ма приведена на рис. 2.42,6.</w:t>
                            </w:r>
                            <w:r>
                              <w:rPr>
                                <w:rStyle w:val="6Exact"/>
                              </w:rPr>
                              <w:br/>
                              <w:t>Правило переноса звена через</w:t>
                            </w:r>
                            <w:r>
                              <w:rPr>
                                <w:rStyle w:val="6Exact"/>
                              </w:rPr>
                              <w:br/>
                              <w:t>сумматор против направления</w:t>
                            </w:r>
                            <w:r>
                              <w:rPr>
                                <w:rStyle w:val="6Exact"/>
                              </w:rPr>
                              <w:br/>
                              <w:t>распространения процессов</w:t>
                            </w:r>
                            <w:r>
                              <w:rPr>
                                <w:rStyle w:val="6Exact"/>
                              </w:rPr>
                              <w:br/>
                              <w:t>формулируется несколько ина-</w:t>
                            </w:r>
                            <w:r>
                              <w:rPr>
                                <w:rStyle w:val="6Exact"/>
                              </w:rPr>
                              <w:br/>
                              <w:t>че. При таком переносе необ-</w:t>
                            </w:r>
                            <w:r>
                              <w:rPr>
                                <w:rStyle w:val="6Exact"/>
                              </w:rPr>
                              <w:br/>
                              <w:t>ходимо в остальные подклю-</w:t>
                            </w:r>
                          </w:p>
                          <w:p w:rsidR="00105859" w:rsidRDefault="007824B5">
                            <w:pPr>
                              <w:pStyle w:val="60"/>
                              <w:shd w:val="clear" w:color="auto" w:fill="auto"/>
                              <w:spacing w:before="0" w:line="168" w:lineRule="exact"/>
                            </w:pPr>
                            <w:r>
                              <w:rPr>
                                <w:rStyle w:val="6Exact"/>
                              </w:rPr>
                              <w:t>ченные к сумматору ветви включить звено с таким же коэффициентом передачи,</w:t>
                            </w:r>
                            <w:r>
                              <w:rPr>
                                <w:rStyle w:val="6Exact"/>
                              </w:rPr>
                              <w:br/>
                              <w:t>как и у перемещаемого звена. Перенос звена через сумматор против направле-</w:t>
                            </w:r>
                            <w:r>
                              <w:rPr>
                                <w:rStyle w:val="6Exact"/>
                              </w:rPr>
                              <w:br/>
                              <w:t>ния распространения процессов показан на рис. 2.43.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15" o:spid="_x0000_s1076" type="#_x0000_t202" style="position:absolute;margin-left:.05pt;margin-top:0;width:343.7pt;height:310.8pt;z-index:2511687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" filled="f" stroked="f">
                <v:textbox style="mso-fit-shape-to-text:t" inset="0,0,0,0">
                  <w:txbxContent>
                    <w:p w:rsidR="00105859" w:rsidRDefault="007824B5">
                      <w:pPr>
                        <w:pStyle w:val="60"/>
                        <w:shd w:val="clear" w:color="auto" w:fill="auto"/>
                        <w:spacing w:before="0" w:line="168" w:lineRule="exact"/>
                        <w:ind w:left="38" w:right="68" w:firstLine="480"/>
                      </w:pPr>
                      <w:r>
                        <w:rPr>
                          <w:rStyle w:val="6Exact"/>
                        </w:rPr>
                        <w:t>Для безошибочного проведения структурных преобразований к'точке струк-</w:t>
                      </w:r>
                      <w:r>
                        <w:rPr>
                          <w:rStyle w:val="6Exact"/>
                        </w:rPr>
                        <w:br/>
                        <w:t>турной схемы, в которой действует изучаемый процесс, слемют подключить</w:t>
                      </w:r>
                      <w:r>
                        <w:rPr>
                          <w:rStyle w:val="6Exact"/>
                        </w:rPr>
                        <w:br/>
                        <w:t>ветвь, выводящую этот процесс. При этом в схеме появляется узел ветвления,</w:t>
                      </w:r>
                      <w:r>
                        <w:rPr>
                          <w:rStyle w:val="6Exact"/>
                        </w:rPr>
                        <w:br/>
                        <w:t>который необходимо учитывать при выполнении структурных преобразований.</w:t>
                      </w:r>
                      <w:r>
                        <w:rPr>
                          <w:rStyle w:val="6Exact"/>
                        </w:rPr>
                        <w:br/>
                        <w:t>Если в схеме на рис. 2.41 изучается поведение ошибки слежения, то узел вет-</w:t>
                      </w:r>
                      <w:r>
                        <w:rPr>
                          <w:rStyle w:val="6Exact"/>
                        </w:rPr>
                        <w:br/>
                        <w:t xml:space="preserve">вления находится в точке </w:t>
                      </w:r>
                      <w:r>
                        <w:rPr>
                          <w:rStyle w:val="6Cambria85pt0ptExact"/>
                          <w:lang w:val="ru-RU" w:eastAsia="ru-RU" w:bidi="ru-RU"/>
                        </w:rPr>
                        <w:t>а.</w:t>
                      </w:r>
                      <w:r>
                        <w:rPr>
                          <w:rStyle w:val="6Exact"/>
                        </w:rPr>
                        <w:t xml:space="preserve"> Если определяется выходной процесс </w:t>
                      </w:r>
                      <w:r>
                        <w:rPr>
                          <w:rStyle w:val="6Cambria85pt0ptExact"/>
                        </w:rPr>
                        <w:t>y</w:t>
                      </w:r>
                      <w:r w:rsidRPr="00323604">
                        <w:rPr>
                          <w:rStyle w:val="6Cambria85pt0ptExact"/>
                          <w:lang w:val="ru-RU"/>
                        </w:rPr>
                        <w:t>(</w:t>
                      </w:r>
                      <w:r>
                        <w:rPr>
                          <w:rStyle w:val="6Cambria85pt0ptExact"/>
                        </w:rPr>
                        <w:t>t</w:t>
                      </w:r>
                      <w:r w:rsidRPr="00323604">
                        <w:rPr>
                          <w:rStyle w:val="6Cambria85pt0ptExact"/>
                          <w:lang w:val="ru-RU"/>
                        </w:rPr>
                        <w:t>),</w:t>
                      </w:r>
                      <w:r w:rsidRPr="00323604">
                        <w:rPr>
                          <w:rStyle w:val="6Exact"/>
                          <w:lang w:eastAsia="en-US" w:bidi="en-US"/>
                        </w:rPr>
                        <w:t xml:space="preserve"> </w:t>
                      </w:r>
                      <w:r>
                        <w:rPr>
                          <w:rStyle w:val="6Exact"/>
                        </w:rPr>
                        <w:t>то узел</w:t>
                      </w:r>
                      <w:r>
                        <w:rPr>
                          <w:rStyle w:val="6Exact"/>
                        </w:rPr>
                        <w:br/>
                        <w:t>ветвления перемещается в точку б. Простейшим и широко используемым струк-</w:t>
                      </w:r>
                      <w:r>
                        <w:rPr>
                          <w:rStyle w:val="6Exact"/>
                        </w:rPr>
                        <w:br/>
                        <w:t>турным преобразованием является замена последовательного и параллельного</w:t>
                      </w:r>
                      <w:r>
                        <w:rPr>
                          <w:rStyle w:val="6Exact"/>
                        </w:rPr>
                        <w:br/>
                        <w:t>.соединения звеньев эквивалентными звеньями с/ коэффициентами передачи</w:t>
                      </w:r>
                    </w:p>
                    <w:p w:rsidR="00105859" w:rsidRDefault="007824B5">
                      <w:pPr>
                        <w:pStyle w:val="60"/>
                        <w:shd w:val="clear" w:color="auto" w:fill="auto"/>
                        <w:spacing w:before="0" w:line="168" w:lineRule="exact"/>
                        <w:ind w:left="38" w:right="2736"/>
                      </w:pPr>
                      <w:r>
                        <w:rPr>
                          <w:rStyle w:val="6Exact"/>
                        </w:rPr>
                        <w:t>(2.57) и (2.58) соответственно.</w:t>
                      </w:r>
                    </w:p>
                    <w:p w:rsidR="00105859" w:rsidRDefault="007824B5">
                      <w:pPr>
                        <w:pStyle w:val="60"/>
                        <w:shd w:val="clear" w:color="auto" w:fill="auto"/>
                        <w:spacing w:before="0" w:line="168" w:lineRule="exact"/>
                        <w:ind w:firstLine="480"/>
                      </w:pPr>
                      <w:r>
                        <w:rPr>
                          <w:rStyle w:val="6Exact"/>
                        </w:rPr>
                        <w:t>Одним из часто применяемых структурн преобразований является так-</w:t>
                      </w:r>
                    </w:p>
                    <w:p w:rsidR="00105859" w:rsidRDefault="007824B5">
                      <w:pPr>
                        <w:pStyle w:val="60"/>
                        <w:shd w:val="clear" w:color="auto" w:fill="auto"/>
                        <w:spacing w:before="0" w:line="168" w:lineRule="exact"/>
                        <w:ind w:left="67"/>
                      </w:pPr>
                      <w:r>
                        <w:rPr>
                          <w:rStyle w:val="6Exact"/>
                        </w:rPr>
                        <w:t>же перенос звена через сумматор. Правиле акого переноса формулируется</w:t>
                      </w:r>
                    </w:p>
                    <w:p w:rsidR="00105859" w:rsidRDefault="007824B5">
                      <w:pPr>
                        <w:pStyle w:val="60"/>
                        <w:shd w:val="clear" w:color="auto" w:fill="auto"/>
                        <w:spacing w:before="0" w:line="168" w:lineRule="exact"/>
                        <w:ind w:left="4109" w:firstLine="4220"/>
                      </w:pPr>
                      <w:r>
                        <w:rPr>
                          <w:rStyle w:val="6Exact"/>
                        </w:rPr>
                        <w:t>следующим образом. При пе-</w:t>
                      </w:r>
                      <w:r>
                        <w:rPr>
                          <w:rStyle w:val="6Exact"/>
                        </w:rPr>
                        <w:br/>
                        <w:t>реносе звена через сумматор</w:t>
                      </w:r>
                      <w:r>
                        <w:rPr>
                          <w:rStyle w:val="6Exact"/>
                        </w:rPr>
                        <w:br/>
                        <w:t>по направлению распростране-</w:t>
                      </w:r>
                      <w:r>
                        <w:rPr>
                          <w:rStyle w:val="6Exact"/>
                        </w:rPr>
                        <w:br/>
                        <w:t>ния процессов в системе управ-</w:t>
                      </w:r>
                      <w:r>
                        <w:rPr>
                          <w:rStyle w:val="6Exact"/>
                        </w:rPr>
                        <w:br/>
                        <w:t>ления необходимо в остальные</w:t>
                      </w:r>
                      <w:r>
                        <w:rPr>
                          <w:rStyle w:val="6Exact"/>
                        </w:rPr>
                        <w:br/>
                        <w:t>подключенные к сумматору вет-</w:t>
                      </w:r>
                      <w:r>
                        <w:rPr>
                          <w:rStyle w:val="6Exact"/>
                        </w:rPr>
                        <w:br/>
                        <w:t>ви добавить звено с коэффи-</w:t>
                      </w:r>
                      <w:r>
                        <w:rPr>
                          <w:rStyle w:val="6Exact"/>
                        </w:rPr>
                        <w:br/>
                        <w:t>циентом передачи, обратным</w:t>
                      </w:r>
                      <w:r>
                        <w:rPr>
                          <w:rStyle w:val="6Exact"/>
                        </w:rPr>
                        <w:br/>
                        <w:t>коэффициенту перемещаемого</w:t>
                      </w:r>
                      <w:r>
                        <w:rPr>
                          <w:rStyle w:val="6Exact"/>
                        </w:rPr>
                        <w:br/>
                        <w:t>звена. Это правило поясняет-</w:t>
                      </w:r>
                      <w:r>
                        <w:rPr>
                          <w:rStyle w:val="6Exact"/>
                        </w:rPr>
                        <w:br/>
                        <w:t>ся рис. 2.42. Направление пе-</w:t>
                      </w:r>
                      <w:r>
                        <w:rPr>
                          <w:rStyle w:val="6Exact"/>
                        </w:rPr>
                        <w:br/>
                        <w:t>реноса на исходной схеме рис.</w:t>
                      </w:r>
                      <w:r>
                        <w:rPr>
                          <w:rStyle w:val="6Exact"/>
                        </w:rPr>
                        <w:br/>
                        <w:t xml:space="preserve">2.42, </w:t>
                      </w:r>
                      <w:r>
                        <w:rPr>
                          <w:rStyle w:val="6Cambria85pt0ptExact"/>
                          <w:lang w:val="ru-RU" w:eastAsia="ru-RU" w:bidi="ru-RU"/>
                        </w:rPr>
                        <w:t>а</w:t>
                      </w:r>
                      <w:r>
                        <w:rPr>
                          <w:rStyle w:val="6Exact"/>
                        </w:rPr>
                        <w:t xml:space="preserve"> показано штриховой</w:t>
                      </w:r>
                      <w:r>
                        <w:rPr>
                          <w:rStyle w:val="6Exact"/>
                        </w:rPr>
                        <w:br/>
                        <w:t>стрелкой, преобразованная схе-</w:t>
                      </w:r>
                      <w:r>
                        <w:rPr>
                          <w:rStyle w:val="6Exact"/>
                        </w:rPr>
                        <w:br/>
                        <w:t>ма приведена на рис. 2.42,6.</w:t>
                      </w:r>
                      <w:r>
                        <w:rPr>
                          <w:rStyle w:val="6Exact"/>
                        </w:rPr>
                        <w:br/>
                        <w:t>Правило переноса звена через</w:t>
                      </w:r>
                      <w:r>
                        <w:rPr>
                          <w:rStyle w:val="6Exact"/>
                        </w:rPr>
                        <w:br/>
                        <w:t>сумматор против направления</w:t>
                      </w:r>
                      <w:r>
                        <w:rPr>
                          <w:rStyle w:val="6Exact"/>
                        </w:rPr>
                        <w:br/>
                        <w:t>распространения процессов</w:t>
                      </w:r>
                      <w:r>
                        <w:rPr>
                          <w:rStyle w:val="6Exact"/>
                        </w:rPr>
                        <w:br/>
                        <w:t>формулируется несколько ина-</w:t>
                      </w:r>
                      <w:r>
                        <w:rPr>
                          <w:rStyle w:val="6Exact"/>
                        </w:rPr>
                        <w:br/>
                        <w:t>че. При таком переносе необ-</w:t>
                      </w:r>
                      <w:r>
                        <w:rPr>
                          <w:rStyle w:val="6Exact"/>
                        </w:rPr>
                        <w:br/>
                        <w:t>ходимо в остальные подклю-</w:t>
                      </w:r>
                    </w:p>
                    <w:p w:rsidR="00105859" w:rsidRDefault="007824B5">
                      <w:pPr>
                        <w:pStyle w:val="60"/>
                        <w:shd w:val="clear" w:color="auto" w:fill="auto"/>
                        <w:spacing w:before="0" w:line="168" w:lineRule="exact"/>
                      </w:pPr>
                      <w:r>
                        <w:rPr>
                          <w:rStyle w:val="6Exact"/>
                        </w:rPr>
                        <w:t>ченные к сумматору ветви включить звено с таким же коэффициентом передачи,</w:t>
                      </w:r>
                      <w:r>
                        <w:rPr>
                          <w:rStyle w:val="6Exact"/>
                        </w:rPr>
                        <w:br/>
                        <w:t>как и у перемещаемого звена. Перенос звена через сумматор против направле-</w:t>
                      </w:r>
                      <w:r>
                        <w:rPr>
                          <w:rStyle w:val="6Exact"/>
                        </w:rPr>
                        <w:br/>
                        <w:t>ния распространения процессов показан на рис. 2.43.</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69792" behindDoc="0" locked="0" layoutInCell="1" allowOverlap="1" wp14:anchorId="5765D5ED" wp14:editId="78CCB8B7">
                <wp:simplePos x="0" y="0"/>
                <wp:positionH relativeFrom="margin">
                  <wp:posOffset>1140460</wp:posOffset>
                </wp:positionH>
                <wp:positionV relativeFrom="paragraph">
                  <wp:posOffset>2211705</wp:posOffset>
                </wp:positionV>
                <wp:extent cx="542290" cy="107950"/>
                <wp:effectExtent l="0" t="1905" r="3175" b="3175"/>
                <wp:wrapNone/>
                <wp:docPr id="1167" name="Text Box 10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29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5"/>
                              <w:shd w:val="clear" w:color="auto" w:fill="auto"/>
                              <w:spacing w:line="170" w:lineRule="exact"/>
                              <w:jc w:val="left"/>
                            </w:pPr>
                            <w:r>
                              <w:rPr>
                                <w:rStyle w:val="0ptExact"/>
                                <w:i/>
                                <w:iCs/>
                              </w:rPr>
                              <w:t>Рис. 2.41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14" o:spid="_x0000_s1077" type="#_x0000_t202" style="position:absolute;margin-left:89.8pt;margin-top:174.15pt;width:42.7pt;height:8.5pt;z-index:2511697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" filled="f" stroked="f">
                <v:textbox style="mso-fit-shape-to-text:t" inset="0,0,0,0">
                  <w:txbxContent>
                    <w:p w:rsidR="00105859" w:rsidRDefault="007824B5">
                      <w:pPr>
                        <w:pStyle w:val="a5"/>
                        <w:shd w:val="clear" w:color="auto" w:fill="auto"/>
                        <w:spacing w:line="170" w:lineRule="exact"/>
                        <w:jc w:val="left"/>
                      </w:pPr>
                      <w:r>
                        <w:rPr>
                          <w:rStyle w:val="0ptExact"/>
                          <w:i/>
                          <w:iCs/>
                        </w:rPr>
                        <w:t>Рис. 2.41</w:t>
                      </w:r>
                    </w:p>
                  </w:txbxContent>
                </v:textbox>
                <w10:wrap anchorx="margin"/>
              </v:shape>
            </w:pict>
          </mc:Fallback>
        </mc:AlternateContent>
      </w:r>
      <w:r w:rsidRPr="00043EAD">
        <w:rPr>
          <w:noProof/>
          <w:sz w:val="22"/>
          <w:szCs w:val="22"/>
          <w:lang w:bidi="ar-SA"/>
        </w:rPr>
        <w:drawing>
          <wp:anchor distT="0" distB="0" distL="63500" distR="63500" simplePos="0" relativeHeight="251200512" behindDoc="1" locked="0" layoutInCell="1" allowOverlap="1" wp14:anchorId="60D73997" wp14:editId="3BC95276">
            <wp:simplePos x="0" y="0"/>
            <wp:positionH relativeFrom="margin">
              <wp:posOffset>219710</wp:posOffset>
            </wp:positionH>
            <wp:positionV relativeFrom="paragraph">
              <wp:posOffset>1475105</wp:posOffset>
            </wp:positionV>
            <wp:extent cx="1950720" cy="633730"/>
            <wp:effectExtent l="0" t="0" r="0" b="0"/>
            <wp:wrapNone/>
            <wp:docPr id="1166" name="Picture 1013" descr="C:\Users\836D~1\AppData\Local\Temp\FineReader12.00\media\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3" descr="C:\Users\836D~1\AppData\Local\Temp\FineReader12.00\media\image35.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950720" cy="63373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w:drawing>
          <wp:anchor distT="0" distB="0" distL="63500" distR="63500" simplePos="0" relativeHeight="251202560" behindDoc="1" locked="0" layoutInCell="1" allowOverlap="1" wp14:anchorId="356D5554" wp14:editId="3E6F56E6">
            <wp:simplePos x="0" y="0"/>
            <wp:positionH relativeFrom="margin">
              <wp:posOffset>414655</wp:posOffset>
            </wp:positionH>
            <wp:positionV relativeFrom="paragraph">
              <wp:posOffset>2462530</wp:posOffset>
            </wp:positionV>
            <wp:extent cx="835025" cy="524510"/>
            <wp:effectExtent l="0" t="0" r="3175" b="8890"/>
            <wp:wrapNone/>
            <wp:docPr id="1165" name="Picture 1012" descr="C:\Users\836D~1\AppData\Local\Temp\FineReader12.00\media\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descr="C:\Users\836D~1\AppData\Local\Temp\FineReader12.00\media\image36.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835025" cy="52451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63500" distR="63500" simplePos="0" relativeHeight="251170816" behindDoc="0" locked="0" layoutInCell="1" allowOverlap="1" wp14:anchorId="50659829" wp14:editId="648B383B">
                <wp:simplePos x="0" y="0"/>
                <wp:positionH relativeFrom="margin">
                  <wp:posOffset>548640</wp:posOffset>
                </wp:positionH>
                <wp:positionV relativeFrom="paragraph">
                  <wp:posOffset>3169285</wp:posOffset>
                </wp:positionV>
                <wp:extent cx="182880" cy="254000"/>
                <wp:effectExtent l="0" t="0" r="1905" b="4445"/>
                <wp:wrapNone/>
                <wp:docPr id="1164" name="Text Box 10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72"/>
                              <w:shd w:val="clear" w:color="auto" w:fill="auto"/>
                              <w:spacing w:before="0" w:after="0" w:line="200" w:lineRule="exact"/>
                              <w:ind w:left="4109"/>
                            </w:pPr>
                            <w:r>
                              <w:rPr>
                                <w:rStyle w:val="17Exact0"/>
                                <w:i/>
                                <w:iCs/>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11" o:spid="_x0000_s1078" type="#_x0000_t202" style="position:absolute;margin-left:43.2pt;margin-top:249.55pt;width:14.4pt;height:20pt;z-index:2511708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" filled="f" stroked="f">
                <v:textbox style="mso-fit-shape-to-text:t" inset="0,0,0,0">
                  <w:txbxContent>
                    <w:p w:rsidR="00105859" w:rsidRDefault="007824B5">
                      <w:pPr>
                        <w:pStyle w:val="172"/>
                        <w:shd w:val="clear" w:color="auto" w:fill="auto"/>
                        <w:spacing w:before="0" w:after="0" w:line="200" w:lineRule="exact"/>
                        <w:ind w:left="4109"/>
                      </w:pPr>
                      <w:r>
                        <w:rPr>
                          <w:rStyle w:val="17Exact0"/>
                          <w:i/>
                          <w:iCs/>
                        </w:rPr>
                        <w:t>а)</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71840" behindDoc="0" locked="0" layoutInCell="1" allowOverlap="1" wp14:anchorId="4BF91962" wp14:editId="2E4F984C">
                <wp:simplePos x="0" y="0"/>
                <wp:positionH relativeFrom="margin">
                  <wp:posOffset>1609090</wp:posOffset>
                </wp:positionH>
                <wp:positionV relativeFrom="paragraph">
                  <wp:posOffset>2635885</wp:posOffset>
                </wp:positionV>
                <wp:extent cx="280670" cy="647700"/>
                <wp:effectExtent l="0" t="0" r="0" b="4445"/>
                <wp:wrapNone/>
                <wp:docPr id="1163" name="Text Box 10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670" cy="647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ind w:left="4109"/>
                            </w:pPr>
                            <w:r>
                              <w:rPr>
                                <w:rStyle w:val="90ptExact0"/>
                                <w:i/>
                                <w:iCs/>
                              </w:rPr>
                              <w:t>1/К(р)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10" o:spid="_x0000_s1079" type="#_x0000_t202" style="position:absolute;margin-left:126.7pt;margin-top:207.55pt;width:22.1pt;height:51pt;z-index:2511718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" filled="f" stroked="f">
                <v:textbox style="mso-fit-shape-to-text:t" inset="0,0,0,0">
                  <w:txbxContent>
                    <w:p w:rsidR="00105859" w:rsidRDefault="007824B5">
                      <w:pPr>
                        <w:pStyle w:val="90"/>
                        <w:shd w:val="clear" w:color="auto" w:fill="auto"/>
                        <w:spacing w:line="170" w:lineRule="exact"/>
                        <w:ind w:left="4109"/>
                      </w:pPr>
                      <w:r>
                        <w:rPr>
                          <w:rStyle w:val="90ptExact0"/>
                          <w:i/>
                          <w:iCs/>
                        </w:rPr>
                        <w:t>1/К(р)</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72864" behindDoc="0" locked="0" layoutInCell="1" allowOverlap="1" wp14:anchorId="3E927154" wp14:editId="13127591">
                <wp:simplePos x="0" y="0"/>
                <wp:positionH relativeFrom="margin">
                  <wp:posOffset>1810385</wp:posOffset>
                </wp:positionH>
                <wp:positionV relativeFrom="paragraph">
                  <wp:posOffset>3151505</wp:posOffset>
                </wp:positionV>
                <wp:extent cx="170815" cy="254000"/>
                <wp:effectExtent l="635" t="0" r="0" b="1270"/>
                <wp:wrapNone/>
                <wp:docPr id="1162" name="Text Box 10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ind w:left="4109"/>
                              <w:jc w:val="left"/>
                            </w:pPr>
                            <w:r>
                              <w:rPr>
                                <w:rStyle w:val="7Exact"/>
                                <w:i/>
                                <w:iCs/>
                                <w:lang w:val="ru-RU" w:eastAsia="ru-RU" w:bidi="ru-RU"/>
                              </w:rPr>
                              <w:t>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09" o:spid="_x0000_s1080" type="#_x0000_t202" style="position:absolute;margin-left:142.55pt;margin-top:248.15pt;width:13.45pt;height:20pt;z-index:2511728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" filled="f" stroked="f">
                <v:textbox style="mso-fit-shape-to-text:t" inset="0,0,0,0">
                  <w:txbxContent>
                    <w:p w:rsidR="00105859" w:rsidRDefault="007824B5">
                      <w:pPr>
                        <w:pStyle w:val="70"/>
                        <w:shd w:val="clear" w:color="auto" w:fill="auto"/>
                        <w:spacing w:before="0" w:after="0" w:line="200" w:lineRule="exact"/>
                        <w:ind w:left="4109"/>
                        <w:jc w:val="left"/>
                      </w:pPr>
                      <w:r>
                        <w:rPr>
                          <w:rStyle w:val="7Exact"/>
                          <w:i/>
                          <w:iCs/>
                          <w:lang w:val="ru-RU" w:eastAsia="ru-RU" w:bidi="ru-RU"/>
                        </w:rPr>
                        <w:t>5)</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73888" behindDoc="0" locked="0" layoutInCell="1" allowOverlap="1" wp14:anchorId="4634EB2E" wp14:editId="772F23B1">
                <wp:simplePos x="0" y="0"/>
                <wp:positionH relativeFrom="margin">
                  <wp:posOffset>1127760</wp:posOffset>
                </wp:positionH>
                <wp:positionV relativeFrom="paragraph">
                  <wp:posOffset>3324225</wp:posOffset>
                </wp:positionV>
                <wp:extent cx="542290" cy="971550"/>
                <wp:effectExtent l="3810" t="0" r="0" b="0"/>
                <wp:wrapNone/>
                <wp:docPr id="1161" name="Text Box 10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290" cy="971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ind w:left="4109"/>
                            </w:pPr>
                            <w:r>
                              <w:rPr>
                                <w:rStyle w:val="90ptExact0"/>
                                <w:i/>
                                <w:iCs/>
                              </w:rPr>
                              <w:t>Рис. 2.42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08" o:spid="_x0000_s1081" type="#_x0000_t202" style="position:absolute;margin-left:88.8pt;margin-top:261.75pt;width:42.7pt;height:76.5pt;z-index:2511738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" filled="f" stroked="f">
                <v:textbox style="mso-fit-shape-to-text:t" inset="0,0,0,0">
                  <w:txbxContent>
                    <w:p w:rsidR="00105859" w:rsidRDefault="007824B5">
                      <w:pPr>
                        <w:pStyle w:val="90"/>
                        <w:shd w:val="clear" w:color="auto" w:fill="auto"/>
                        <w:spacing w:line="170" w:lineRule="exact"/>
                        <w:ind w:left="4109"/>
                      </w:pPr>
                      <w:r>
                        <w:rPr>
                          <w:rStyle w:val="90ptExact0"/>
                          <w:i/>
                          <w:iCs/>
                        </w:rPr>
                        <w:t>Рис. 2.42</w:t>
                      </w:r>
                    </w:p>
                  </w:txbxContent>
                </v:textbox>
                <w10:wrap anchorx="margin"/>
              </v:shape>
            </w:pict>
          </mc:Fallback>
        </mc:AlternateContent>
      </w:r>
      <w:r w:rsidRPr="00043EAD">
        <w:rPr>
          <w:noProof/>
          <w:sz w:val="22"/>
          <w:szCs w:val="22"/>
          <w:lang w:bidi="ar-SA"/>
        </w:rPr>
        <w:drawing>
          <wp:anchor distT="0" distB="0" distL="63500" distR="63500" simplePos="0" relativeHeight="251204608" behindDoc="1" locked="0" layoutInCell="1" allowOverlap="1" wp14:anchorId="6679314A" wp14:editId="5264C49D">
            <wp:simplePos x="0" y="0"/>
            <wp:positionH relativeFrom="margin">
              <wp:posOffset>2157730</wp:posOffset>
            </wp:positionH>
            <wp:positionV relativeFrom="paragraph">
              <wp:posOffset>1012190</wp:posOffset>
            </wp:positionV>
            <wp:extent cx="591185" cy="1097280"/>
            <wp:effectExtent l="0" t="0" r="0" b="7620"/>
            <wp:wrapNone/>
            <wp:docPr id="1160" name="Picture 1007" descr="C:\Users\836D~1\AppData\Local\Temp\FineReader12.00\media\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 descr="C:\Users\836D~1\AppData\Local\Temp\FineReader12.00\media\image37.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91185" cy="109728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63500" distR="63500" simplePos="0" relativeHeight="251174912" behindDoc="0" locked="0" layoutInCell="1" allowOverlap="1" wp14:anchorId="7ED7A7FA" wp14:editId="32542612">
                <wp:simplePos x="0" y="0"/>
                <wp:positionH relativeFrom="margin">
                  <wp:posOffset>2018030</wp:posOffset>
                </wp:positionH>
                <wp:positionV relativeFrom="paragraph">
                  <wp:posOffset>2964815</wp:posOffset>
                </wp:positionV>
                <wp:extent cx="231775" cy="431800"/>
                <wp:effectExtent l="0" t="2540" r="0" b="0"/>
                <wp:wrapNone/>
                <wp:docPr id="1159" name="Text Box 10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431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ind w:left="4109"/>
                            </w:pPr>
                            <w:r>
                              <w:rPr>
                                <w:rStyle w:val="90ptExact0"/>
                                <w:i/>
                                <w:iCs/>
                              </w:rPr>
                              <w:t>К(р)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06" o:spid="_x0000_s1082" type="#_x0000_t202" style="position:absolute;margin-left:158.9pt;margin-top:233.45pt;width:18.25pt;height:34pt;z-index:25117491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" filled="f" stroked="f">
                <v:textbox style="mso-fit-shape-to-text:t" inset="0,0,0,0">
                  <w:txbxContent>
                    <w:p w:rsidR="00105859" w:rsidRDefault="007824B5">
                      <w:pPr>
                        <w:pStyle w:val="90"/>
                        <w:shd w:val="clear" w:color="auto" w:fill="auto"/>
                        <w:spacing w:line="170" w:lineRule="exact"/>
                        <w:ind w:left="4109"/>
                      </w:pPr>
                      <w:r>
                        <w:rPr>
                          <w:rStyle w:val="90ptExact0"/>
                          <w:i/>
                          <w:iCs/>
                        </w:rPr>
                        <w:t>К(р)</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75936" behindDoc="0" locked="0" layoutInCell="1" allowOverlap="1" wp14:anchorId="61454AF1" wp14:editId="3A58E78D">
                <wp:simplePos x="0" y="0"/>
                <wp:positionH relativeFrom="margin">
                  <wp:posOffset>911225</wp:posOffset>
                </wp:positionH>
                <wp:positionV relativeFrom="paragraph">
                  <wp:posOffset>4011295</wp:posOffset>
                </wp:positionV>
                <wp:extent cx="2536190" cy="844550"/>
                <wp:effectExtent l="0" t="1270" r="635" b="3810"/>
                <wp:wrapNone/>
                <wp:docPr id="1158" name="Text Box 10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6190" cy="844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66EBF7C9" wp14:editId="058DBFED">
                                  <wp:extent cx="2543175" cy="733425"/>
                                  <wp:effectExtent l="0" t="0" r="9525" b="9525"/>
                                  <wp:docPr id="245" name="Picture 41" descr="C:\Users\836D~1\AppData\Local\Temp\FineReader12.00\media\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836D~1\AppData\Local\Temp\FineReader12.00\media\image38.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543175" cy="7334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2.43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04" o:spid="_x0000_s1083" type="#_x0000_t202" style="position:absolute;margin-left:71.75pt;margin-top:315.85pt;width:199.7pt;height:66.5pt;z-index:2511759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" filled="f" stroked="f">
                <v:textbox style="mso-fit-shape-to-text:t" inset="0,0,0,0">
                  <w:txbxContent>
                    <w:p w:rsidR="00105859" w:rsidRDefault="00134C30">
                      <w:pPr>
                        <w:jc w:val="center"/>
                        <w:rPr>
                          <w:sz w:val="2"/>
                          <w:szCs w:val="2"/>
                        </w:rPr>
                      </w:pPr>
                      <w:r>
                        <w:rPr>
                          <w:noProof/>
                          <w:lang w:bidi="ar-SA"/>
                        </w:rPr>
                        <w:drawing>
                          <wp:inline distT="0" distB="0" distL="0" distR="0">
                            <wp:extent cx="2543175" cy="733425"/>
                            <wp:effectExtent l="0" t="0" r="9525" b="9525"/>
                            <wp:docPr id="245" name="Picture 41" descr="C:\Users\836D~1\AppData\Local\Temp\FineReader12.00\media\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836D~1\AppData\Local\Temp\FineReader12.00\media\image38.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543175" cy="7334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2.43</w:t>
                      </w:r>
                    </w:p>
                  </w:txbxContent>
                </v:textbox>
                <w10:wrap anchorx="margin"/>
              </v:shape>
            </w:pict>
          </mc:Fallback>
        </mc:AlternateContent>
      </w:r>
      <w:r w:rsidRPr="00043EAD">
        <w:rPr>
          <w:noProof/>
          <w:sz w:val="22"/>
          <w:szCs w:val="22"/>
          <w:lang w:bidi="ar-SA"/>
        </w:rPr>
        <w:drawing>
          <wp:anchor distT="0" distB="0" distL="63500" distR="63500" simplePos="0" relativeHeight="251206656" behindDoc="1" locked="0" layoutInCell="1" allowOverlap="1" wp14:anchorId="7FB7EA8E" wp14:editId="4DAE3DB9">
            <wp:simplePos x="0" y="0"/>
            <wp:positionH relativeFrom="margin">
              <wp:posOffset>1234440</wp:posOffset>
            </wp:positionH>
            <wp:positionV relativeFrom="paragraph">
              <wp:posOffset>4843145</wp:posOffset>
            </wp:positionV>
            <wp:extent cx="579120" cy="189230"/>
            <wp:effectExtent l="0" t="0" r="0" b="1270"/>
            <wp:wrapNone/>
            <wp:docPr id="1157" name="Picture 1003" descr="C:\Users\836D~1\AppData\Local\Temp\FineReader12.00\media\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descr="C:\Users\836D~1\AppData\Local\Temp\FineReader12.00\media\image39.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79120" cy="18923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63500" distR="63500" simplePos="0" relativeHeight="251176960" behindDoc="0" locked="0" layoutInCell="1" allowOverlap="1" wp14:anchorId="3082D107" wp14:editId="2599C5D2">
                <wp:simplePos x="0" y="0"/>
                <wp:positionH relativeFrom="margin">
                  <wp:posOffset>2880360</wp:posOffset>
                </wp:positionH>
                <wp:positionV relativeFrom="paragraph">
                  <wp:posOffset>4876800</wp:posOffset>
                </wp:positionV>
                <wp:extent cx="118745" cy="254000"/>
                <wp:effectExtent l="3810" t="0" r="1270" b="0"/>
                <wp:wrapNone/>
                <wp:docPr id="1156" name="Text Box 10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lang w:val="ru-RU" w:eastAsia="ru-RU" w:bidi="ru-RU"/>
                              </w:rPr>
                              <w:t>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02" o:spid="_x0000_s1084" type="#_x0000_t202" style="position:absolute;margin-left:226.8pt;margin-top:384pt;width:9.35pt;height:20pt;z-index:25117696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lang w:val="ru-RU" w:eastAsia="ru-RU" w:bidi="ru-RU"/>
                        </w:rPr>
                        <w:t>5)</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77984" behindDoc="0" locked="0" layoutInCell="1" allowOverlap="1" wp14:anchorId="1746DFAF" wp14:editId="1500009D">
                <wp:simplePos x="0" y="0"/>
                <wp:positionH relativeFrom="margin">
                  <wp:posOffset>6350</wp:posOffset>
                </wp:positionH>
                <wp:positionV relativeFrom="paragraph">
                  <wp:posOffset>5349875</wp:posOffset>
                </wp:positionV>
                <wp:extent cx="4285615" cy="1280160"/>
                <wp:effectExtent l="0" t="0" r="3810" b="2540"/>
                <wp:wrapNone/>
                <wp:docPr id="1155" name="Text Box 10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5615" cy="1280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8" w:lineRule="exact"/>
                              <w:ind w:firstLine="380"/>
                            </w:pPr>
                            <w:r>
                              <w:rPr>
                                <w:rStyle w:val="6Exact"/>
                              </w:rPr>
                              <w:t>Применим изложенные правила для преобразования обобщенной структур</w:t>
                            </w:r>
                            <w:r>
                              <w:rPr>
                                <w:rStyle w:val="6Exact"/>
                              </w:rPr>
                              <w:softHyphen/>
                              <w:t>ной схемы радиотехнической следящей системы (рис. 2.41). Положим, что ис</w:t>
                            </w:r>
                            <w:r>
                              <w:rPr>
                                <w:rStyle w:val="6Exact"/>
                              </w:rPr>
                              <w:softHyphen/>
                              <w:t xml:space="preserve">следуется процесс </w:t>
                            </w:r>
                            <w:r>
                              <w:rPr>
                                <w:rStyle w:val="6Cambria85pt0ptExact"/>
                              </w:rPr>
                              <w:t>y</w:t>
                            </w:r>
                            <w:r w:rsidRPr="00323604">
                              <w:rPr>
                                <w:rStyle w:val="6Cambria85pt0ptExact"/>
                                <w:lang w:val="ru-RU"/>
                              </w:rPr>
                              <w:t>(</w:t>
                            </w:r>
                            <w:r>
                              <w:rPr>
                                <w:rStyle w:val="6Cambria85pt0ptExact"/>
                              </w:rPr>
                              <w:t>t</w:t>
                            </w:r>
                            <w:r w:rsidRPr="00323604">
                              <w:rPr>
                                <w:rStyle w:val="6Cambria85pt0ptExact"/>
                                <w:lang w:val="ru-RU"/>
                              </w:rPr>
                              <w:t>)</w:t>
                            </w:r>
                            <w:r w:rsidRPr="00323604">
                              <w:rPr>
                                <w:rStyle w:val="6Exact"/>
                                <w:lang w:eastAsia="en-US" w:bidi="en-US"/>
                              </w:rPr>
                              <w:t xml:space="preserve"> </w:t>
                            </w:r>
                            <w:r>
                              <w:rPr>
                                <w:rStyle w:val="6Exact"/>
                              </w:rPr>
                              <w:t>и необходимо заменить шум |(1) эквивалентным воз</w:t>
                            </w:r>
                            <w:r>
                              <w:rPr>
                                <w:rStyle w:val="6Exact"/>
                              </w:rPr>
                              <w:softHyphen/>
                              <w:t>действием, приложенным на входе системы. Такая задача возникает, например, при рассматриваемом в гл. 8 синтезе оптимальных линейных фильтров в кон</w:t>
                            </w:r>
                            <w:r>
                              <w:rPr>
                                <w:rStyle w:val="6Exact"/>
                              </w:rPr>
                              <w:softHyphen/>
                              <w:t>туре следящей системы. Для ее решения перенесем звено с коэффициентом передачи йд вправо через сумматор по направлению распространения процессов в системе. Учитывая описанное правило такого переноса, получим схему, изоб</w:t>
                            </w:r>
                            <w:r>
                              <w:rPr>
                                <w:rStyle w:val="6Exact"/>
                              </w:rPr>
                              <w:softHyphen/>
                              <w:t>раженную на рис. 2.44,а. После объединения двух сумматоров эта схема при</w:t>
                            </w:r>
                            <w:r>
                              <w:rPr>
                                <w:rStyle w:val="6Exact"/>
                              </w:rPr>
                              <w:softHyphen/>
                              <w:t xml:space="preserve">нимает окончательный вид, показанный на рис. 2.44,6. Процесс </w:t>
                            </w:r>
                            <w:r>
                              <w:rPr>
                                <w:rStyle w:val="6Cambria85pt0ptExact"/>
                              </w:rPr>
                              <w:t>n</w:t>
                            </w:r>
                            <w:r w:rsidRPr="00323604">
                              <w:rPr>
                                <w:rStyle w:val="6Cambria85pt0ptExact"/>
                                <w:lang w:val="ru-RU"/>
                              </w:rPr>
                              <w:t>(</w:t>
                            </w:r>
                            <w:r>
                              <w:rPr>
                                <w:rStyle w:val="6Cambria85pt0ptExact"/>
                              </w:rPr>
                              <w:t>t</w:t>
                            </w:r>
                            <w:r w:rsidRPr="00323604">
                              <w:rPr>
                                <w:rStyle w:val="6Cambria85pt0ptExact"/>
                                <w:lang w:val="ru-RU"/>
                              </w:rPr>
                              <w:t>) =%(</w:t>
                            </w:r>
                            <w:r>
                              <w:rPr>
                                <w:rStyle w:val="6Cambria85pt0ptExact"/>
                              </w:rPr>
                              <w:t>t</w:t>
                            </w:r>
                            <w:r w:rsidRPr="00323604">
                              <w:rPr>
                                <w:rStyle w:val="6Cambria85pt0ptExact"/>
                                <w:lang w:val="ru-RU"/>
                              </w:rPr>
                              <w:t>)</w:t>
                            </w:r>
                            <w:r>
                              <w:rPr>
                                <w:rStyle w:val="6Cambria85pt0ptExact"/>
                              </w:rPr>
                              <w:t>lS</w:t>
                            </w:r>
                            <w:r>
                              <w:rPr>
                                <w:rStyle w:val="6Cambria85pt0ptExact"/>
                                <w:vertAlign w:val="subscript"/>
                              </w:rPr>
                              <w:t>x</w:t>
                            </w:r>
                            <w:r w:rsidRPr="00323604">
                              <w:rPr>
                                <w:rStyle w:val="6Cambria85pt0ptExact"/>
                                <w:lang w:val="ru-RU"/>
                              </w:rPr>
                              <w:t xml:space="preserve">, </w:t>
                            </w:r>
                            <w:r>
                              <w:rPr>
                                <w:rStyle w:val="6Exact"/>
                              </w:rPr>
                              <w:t xml:space="preserve">приложенный на входе системы, эквивалентен процессу £(/) в исходной схеме (рис. 2.41) с точки зрения формирования выходного процесса </w:t>
                            </w:r>
                            <w:r>
                              <w:rPr>
                                <w:rStyle w:val="6Cambria85pt0ptExact"/>
                              </w:rPr>
                              <w:t>y</w:t>
                            </w:r>
                            <w:r w:rsidRPr="00323604">
                              <w:rPr>
                                <w:rStyle w:val="6Cambria85pt0ptExact"/>
                                <w:lang w:val="ru-RU"/>
                              </w:rPr>
                              <w:t>(</w:t>
                            </w:r>
                            <w:r>
                              <w:rPr>
                                <w:rStyle w:val="6Cambria85pt0ptExact"/>
                              </w:rPr>
                              <w:t>t</w:t>
                            </w:r>
                            <w:r w:rsidRPr="00323604">
                              <w:rPr>
                                <w:rStyle w:val="6Cambria85pt0ptExact"/>
                                <w:lang w:val="ru-RU"/>
                              </w:rPr>
                              <w:t>).</w:t>
                            </w:r>
                            <w:r w:rsidRPr="00323604">
                              <w:rPr>
                                <w:rStyle w:val="6Exact"/>
                                <w:lang w:eastAsia="en-US" w:bidi="en-US"/>
                              </w:rPr>
                              <w:t xml:space="preserve"> </w:t>
                            </w:r>
                            <w:r>
                              <w:rPr>
                                <w:rStyle w:val="6Exact"/>
                              </w:rPr>
                              <w:t>Заметим,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01" o:spid="_x0000_s1085" type="#_x0000_t202" style="position:absolute;margin-left:.5pt;margin-top:421.25pt;width:337.45pt;height:100.8pt;z-index:25117798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" filled="f" stroked="f">
                <v:textbox style="mso-fit-shape-to-text:t" inset="0,0,0,0">
                  <w:txbxContent>
                    <w:p w:rsidR="00105859" w:rsidRDefault="007824B5">
                      <w:pPr>
                        <w:pStyle w:val="60"/>
                        <w:shd w:val="clear" w:color="auto" w:fill="auto"/>
                        <w:spacing w:before="0" w:line="168" w:lineRule="exact"/>
                        <w:ind w:firstLine="380"/>
                      </w:pPr>
                      <w:r>
                        <w:rPr>
                          <w:rStyle w:val="6Exact"/>
                        </w:rPr>
                        <w:t>Применим изложенные правила для преобразования обобщенной структур</w:t>
                      </w:r>
                      <w:r>
                        <w:rPr>
                          <w:rStyle w:val="6Exact"/>
                        </w:rPr>
                        <w:softHyphen/>
                        <w:t>ной схемы радиотехнической следящей системы (рис. 2.41). Положим, что ис</w:t>
                      </w:r>
                      <w:r>
                        <w:rPr>
                          <w:rStyle w:val="6Exact"/>
                        </w:rPr>
                        <w:softHyphen/>
                        <w:t xml:space="preserve">следуется процесс </w:t>
                      </w:r>
                      <w:r>
                        <w:rPr>
                          <w:rStyle w:val="6Cambria85pt0ptExact"/>
                        </w:rPr>
                        <w:t>y</w:t>
                      </w:r>
                      <w:r w:rsidRPr="00323604">
                        <w:rPr>
                          <w:rStyle w:val="6Cambria85pt0ptExact"/>
                          <w:lang w:val="ru-RU"/>
                        </w:rPr>
                        <w:t>(</w:t>
                      </w:r>
                      <w:r>
                        <w:rPr>
                          <w:rStyle w:val="6Cambria85pt0ptExact"/>
                        </w:rPr>
                        <w:t>t</w:t>
                      </w:r>
                      <w:r w:rsidRPr="00323604">
                        <w:rPr>
                          <w:rStyle w:val="6Cambria85pt0ptExact"/>
                          <w:lang w:val="ru-RU"/>
                        </w:rPr>
                        <w:t>)</w:t>
                      </w:r>
                      <w:r w:rsidRPr="00323604">
                        <w:rPr>
                          <w:rStyle w:val="6Exact"/>
                          <w:lang w:eastAsia="en-US" w:bidi="en-US"/>
                        </w:rPr>
                        <w:t xml:space="preserve"> </w:t>
                      </w:r>
                      <w:r>
                        <w:rPr>
                          <w:rStyle w:val="6Exact"/>
                        </w:rPr>
                        <w:t>и необходимо заменить шум |(1) эквивалентным воз</w:t>
                      </w:r>
                      <w:r>
                        <w:rPr>
                          <w:rStyle w:val="6Exact"/>
                        </w:rPr>
                        <w:softHyphen/>
                        <w:t>действием, приложенным на входе системы. Такая задача возникает, например, при рассматриваемом в гл. 8 синтезе оптимальных линейных фильтров в кон</w:t>
                      </w:r>
                      <w:r>
                        <w:rPr>
                          <w:rStyle w:val="6Exact"/>
                        </w:rPr>
                        <w:softHyphen/>
                        <w:t>туре следящей системы. Для ее решения перенесем звено с коэффициентом передачи йд вправо через сумматор по направлению распространения процессов в системе. Учитывая описанное правило такого переноса, получим схему, изоб</w:t>
                      </w:r>
                      <w:r>
                        <w:rPr>
                          <w:rStyle w:val="6Exact"/>
                        </w:rPr>
                        <w:softHyphen/>
                        <w:t>раженную на рис. 2.44,а. После объединения двух сумматоров эта схема при</w:t>
                      </w:r>
                      <w:r>
                        <w:rPr>
                          <w:rStyle w:val="6Exact"/>
                        </w:rPr>
                        <w:softHyphen/>
                        <w:t xml:space="preserve">нимает окончательный вид, показанный на рис. 2.44,6. Процесс </w:t>
                      </w:r>
                      <w:r>
                        <w:rPr>
                          <w:rStyle w:val="6Cambria85pt0ptExact"/>
                        </w:rPr>
                        <w:t>n</w:t>
                      </w:r>
                      <w:r w:rsidRPr="00323604">
                        <w:rPr>
                          <w:rStyle w:val="6Cambria85pt0ptExact"/>
                          <w:lang w:val="ru-RU"/>
                        </w:rPr>
                        <w:t>(</w:t>
                      </w:r>
                      <w:r>
                        <w:rPr>
                          <w:rStyle w:val="6Cambria85pt0ptExact"/>
                        </w:rPr>
                        <w:t>t</w:t>
                      </w:r>
                      <w:r w:rsidRPr="00323604">
                        <w:rPr>
                          <w:rStyle w:val="6Cambria85pt0ptExact"/>
                          <w:lang w:val="ru-RU"/>
                        </w:rPr>
                        <w:t>) =%(</w:t>
                      </w:r>
                      <w:r>
                        <w:rPr>
                          <w:rStyle w:val="6Cambria85pt0ptExact"/>
                        </w:rPr>
                        <w:t>t</w:t>
                      </w:r>
                      <w:r w:rsidRPr="00323604">
                        <w:rPr>
                          <w:rStyle w:val="6Cambria85pt0ptExact"/>
                          <w:lang w:val="ru-RU"/>
                        </w:rPr>
                        <w:t>)</w:t>
                      </w:r>
                      <w:r>
                        <w:rPr>
                          <w:rStyle w:val="6Cambria85pt0ptExact"/>
                        </w:rPr>
                        <w:t>lS</w:t>
                      </w:r>
                      <w:r>
                        <w:rPr>
                          <w:rStyle w:val="6Cambria85pt0ptExact"/>
                          <w:vertAlign w:val="subscript"/>
                        </w:rPr>
                        <w:t>x</w:t>
                      </w:r>
                      <w:r w:rsidRPr="00323604">
                        <w:rPr>
                          <w:rStyle w:val="6Cambria85pt0ptExact"/>
                          <w:lang w:val="ru-RU"/>
                        </w:rPr>
                        <w:t xml:space="preserve">, </w:t>
                      </w:r>
                      <w:r>
                        <w:rPr>
                          <w:rStyle w:val="6Exact"/>
                        </w:rPr>
                        <w:t xml:space="preserve">приложенный на входе системы, эквивалентен процессу £(/) в исходной схеме (рис. 2.41) с точки зрения формирования выходного процесса </w:t>
                      </w:r>
                      <w:r>
                        <w:rPr>
                          <w:rStyle w:val="6Cambria85pt0ptExact"/>
                        </w:rPr>
                        <w:t>y</w:t>
                      </w:r>
                      <w:r w:rsidRPr="00323604">
                        <w:rPr>
                          <w:rStyle w:val="6Cambria85pt0ptExact"/>
                          <w:lang w:val="ru-RU"/>
                        </w:rPr>
                        <w:t>(</w:t>
                      </w:r>
                      <w:r>
                        <w:rPr>
                          <w:rStyle w:val="6Cambria85pt0ptExact"/>
                        </w:rPr>
                        <w:t>t</w:t>
                      </w:r>
                      <w:r w:rsidRPr="00323604">
                        <w:rPr>
                          <w:rStyle w:val="6Cambria85pt0ptExact"/>
                          <w:lang w:val="ru-RU"/>
                        </w:rPr>
                        <w:t>).</w:t>
                      </w:r>
                      <w:r w:rsidRPr="00323604">
                        <w:rPr>
                          <w:rStyle w:val="6Exact"/>
                          <w:lang w:eastAsia="en-US" w:bidi="en-US"/>
                        </w:rPr>
                        <w:t xml:space="preserve"> </w:t>
                      </w:r>
                      <w:r>
                        <w:rPr>
                          <w:rStyle w:val="6Exact"/>
                        </w:rPr>
                        <w:t>Заметим,</w:t>
                      </w:r>
                    </w:p>
                  </w:txbxContent>
                </v:textbox>
                <w10:wrap anchorx="margin"/>
              </v:shape>
            </w:pict>
          </mc:Fallback>
        </mc:AlternateContent>
      </w: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453" w:lineRule="exact"/>
        <w:rPr>
          <w:sz w:val="22"/>
          <w:szCs w:val="22"/>
        </w:rPr>
      </w:pPr>
    </w:p>
    <w:p w:rsidR="00105859" w:rsidRPr="00043EAD" w:rsidRDefault="00105859">
      <w:pPr>
        <w:rPr>
          <w:sz w:val="22"/>
          <w:szCs w:val="22"/>
        </w:rPr>
        <w:sectPr w:rsidR="00105859" w:rsidRPr="00043EAD">
          <w:pgSz w:w="8400" w:h="11900"/>
          <w:pgMar w:top="431" w:right="447" w:bottom="431" w:left="1079" w:header="0" w:footer="3" w:gutter="0"/>
          <w:cols w:space="720"/>
          <w:noEndnote/>
          <w:docGrid w:linePitch="360"/>
        </w:sectPr>
      </w:pPr>
    </w:p>
    <w:p w:rsidR="00105859" w:rsidRPr="00043EAD" w:rsidRDefault="00134C30">
      <w:pPr>
        <w:rPr>
          <w:sz w:val="22"/>
          <w:szCs w:val="22"/>
        </w:rPr>
      </w:pPr>
      <w:r w:rsidRPr="00043EAD">
        <w:rPr>
          <w:noProof/>
          <w:sz w:val="22"/>
          <w:szCs w:val="22"/>
          <w:lang w:bidi="ar-SA"/>
        </w:rPr>
        <w:lastRenderedPageBreak/>
        <mc:AlternateContent>
          <mc:Choice Requires="wps">
            <w:drawing>
              <wp:inline distT="0" distB="0" distL="0" distR="0" wp14:anchorId="3C2437D0" wp14:editId="547E09EB">
                <wp:extent cx="5334000" cy="112395"/>
                <wp:effectExtent l="0" t="0" r="0" b="1905"/>
                <wp:docPr id="1154" name="Text Box 10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12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05859"/>
                        </w:txbxContent>
                      </wps:txbx>
                      <wps:bodyPr rot="0" vert="horz" wrap="square" lIns="0" tIns="0" rIns="0" bIns="0" anchor="t" anchorCtr="0" upright="1">
                        <a:noAutofit/>
                      </wps:bodyPr>
                    </wps:wsp>
                  </a:graphicData>
                </a:graphic>
              </wp:inline>
            </w:drawing>
          </mc:Choice>
          <mc:Fallback>
            <w:pict>
              <v:shape id="Text Box 1000" o:spid="_x0000_s1086" type="#_x0000_t202" style="width:420pt;height:8.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" filled="f" stroked="f">
                <v:textbox inset="0,0,0,0">
                  <w:txbxContent>
                    <w:p w:rsidR="00105859" w:rsidRDefault="00105859"/>
                  </w:txbxContent>
                </v:textbox>
                <w10:anchorlock/>
              </v:shape>
            </w:pict>
          </mc:Fallback>
        </mc:AlternateContent>
      </w:r>
      <w:r w:rsidR="007824B5" w:rsidRPr="00043EAD">
        <w:rPr>
          <w:sz w:val="22"/>
          <w:szCs w:val="22"/>
        </w:rPr>
        <w:t xml:space="preserve"> </w:t>
      </w:r>
    </w:p>
    <w:p w:rsidR="00105859" w:rsidRPr="00043EAD" w:rsidRDefault="00105859">
      <w:pPr>
        <w:rPr>
          <w:sz w:val="22"/>
          <w:szCs w:val="22"/>
        </w:rPr>
        <w:sectPr w:rsidR="00105859" w:rsidRPr="00043EAD">
          <w:pgSz w:w="8400" w:h="11900"/>
          <w:pgMar w:top="438" w:right="0" w:bottom="792" w:left="0" w:header="0" w:footer="3" w:gutter="0"/>
          <w:cols w:space="720"/>
          <w:noEndnote/>
          <w:docGrid w:linePitch="360"/>
        </w:sectPr>
      </w:pPr>
    </w:p>
    <w:p w:rsidR="00105859" w:rsidRPr="00043EAD" w:rsidRDefault="007824B5">
      <w:pPr>
        <w:pStyle w:val="60"/>
        <w:shd w:val="clear" w:color="auto" w:fill="auto"/>
        <w:spacing w:before="0" w:line="168" w:lineRule="exact"/>
        <w:rPr>
          <w:sz w:val="22"/>
          <w:szCs w:val="22"/>
        </w:rPr>
      </w:pPr>
      <w:r w:rsidRPr="00043EAD">
        <w:rPr>
          <w:sz w:val="22"/>
          <w:szCs w:val="22"/>
        </w:rPr>
        <w:lastRenderedPageBreak/>
        <w:t xml:space="preserve">что процесс </w:t>
      </w:r>
      <w:r w:rsidRPr="00043EAD">
        <w:rPr>
          <w:rStyle w:val="6Cambria85pt0pt"/>
          <w:sz w:val="22"/>
          <w:szCs w:val="22"/>
        </w:rPr>
        <w:t>n</w:t>
      </w:r>
      <w:r w:rsidRPr="00043EAD">
        <w:rPr>
          <w:rStyle w:val="6Cambria85pt0pt"/>
          <w:sz w:val="22"/>
          <w:szCs w:val="22"/>
          <w:lang w:val="ru-RU"/>
        </w:rPr>
        <w:t>(4)=%{</w:t>
      </w:r>
      <w:r w:rsidRPr="00043EAD">
        <w:rPr>
          <w:rStyle w:val="6Cambria85pt0pt"/>
          <w:sz w:val="22"/>
          <w:szCs w:val="22"/>
        </w:rPr>
        <w:t>t</w:t>
      </w:r>
      <w:r w:rsidRPr="00043EAD">
        <w:rPr>
          <w:rStyle w:val="6Cambria85pt0pt"/>
          <w:sz w:val="22"/>
          <w:szCs w:val="22"/>
          <w:lang w:val="ru-RU"/>
        </w:rPr>
        <w:t>)</w:t>
      </w:r>
      <w:r w:rsidRPr="00043EAD">
        <w:rPr>
          <w:rStyle w:val="6Cambria85pt0pt"/>
          <w:sz w:val="22"/>
          <w:szCs w:val="22"/>
        </w:rPr>
        <w:t>IS</w:t>
      </w:r>
      <w:r w:rsidRPr="00043EAD">
        <w:rPr>
          <w:rStyle w:val="6Cambria85pt0pt"/>
          <w:sz w:val="22"/>
          <w:szCs w:val="22"/>
          <w:vertAlign w:val="subscript"/>
        </w:rPr>
        <w:t>s</w:t>
      </w:r>
      <w:r w:rsidRPr="00043EAD">
        <w:rPr>
          <w:sz w:val="22"/>
          <w:szCs w:val="22"/>
          <w:lang w:eastAsia="en-US" w:bidi="en-US"/>
        </w:rPr>
        <w:t xml:space="preserve"> </w:t>
      </w:r>
      <w:r w:rsidRPr="00043EAD">
        <w:rPr>
          <w:sz w:val="22"/>
          <w:szCs w:val="22"/>
        </w:rPr>
        <w:t xml:space="preserve">часто называют шумом, приведенным ко входу </w:t>
      </w:r>
      <w:r w:rsidRPr="00043EAD">
        <w:rPr>
          <w:rStyle w:val="695pt"/>
          <w:sz w:val="22"/>
          <w:szCs w:val="22"/>
        </w:rPr>
        <w:t>дис</w:t>
      </w:r>
      <w:r w:rsidRPr="00043EAD">
        <w:rPr>
          <w:rStyle w:val="695pt"/>
          <w:sz w:val="22"/>
          <w:szCs w:val="22"/>
        </w:rPr>
        <w:softHyphen/>
      </w:r>
      <w:r w:rsidRPr="00043EAD">
        <w:rPr>
          <w:sz w:val="22"/>
          <w:szCs w:val="22"/>
        </w:rPr>
        <w:t>криминатора.</w:t>
      </w:r>
    </w:p>
    <w:p w:rsidR="00105859" w:rsidRPr="00043EAD" w:rsidRDefault="007824B5">
      <w:pPr>
        <w:pStyle w:val="60"/>
        <w:shd w:val="clear" w:color="auto" w:fill="auto"/>
        <w:spacing w:before="0" w:line="168" w:lineRule="exact"/>
        <w:ind w:firstLine="440"/>
        <w:rPr>
          <w:sz w:val="22"/>
          <w:szCs w:val="22"/>
        </w:rPr>
      </w:pPr>
      <w:r w:rsidRPr="00043EAD">
        <w:rPr>
          <w:sz w:val="22"/>
          <w:szCs w:val="22"/>
        </w:rPr>
        <w:t>Если изучаемым в системе (рис. 2.41) процессом является ошибка слеже</w:t>
      </w:r>
      <w:r w:rsidRPr="00043EAD">
        <w:rPr>
          <w:sz w:val="22"/>
          <w:szCs w:val="22"/>
        </w:rPr>
        <w:softHyphen/>
        <w:t xml:space="preserve">ния, то ветвь, выводящая этот процесс, перемещается в точку </w:t>
      </w:r>
      <w:r w:rsidRPr="00043EAD">
        <w:rPr>
          <w:rStyle w:val="6Cambria85pt0pt"/>
          <w:sz w:val="22"/>
          <w:szCs w:val="22"/>
          <w:lang w:val="ru-RU" w:eastAsia="ru-RU" w:bidi="ru-RU"/>
        </w:rPr>
        <w:t>а.</w:t>
      </w:r>
      <w:r w:rsidRPr="00043EAD">
        <w:rPr>
          <w:sz w:val="22"/>
          <w:szCs w:val="22"/>
        </w:rPr>
        <w:t xml:space="preserve"> Заменим вновь процесс |</w:t>
      </w:r>
      <w:r w:rsidRPr="00043EAD">
        <w:rPr>
          <w:rStyle w:val="6Cambria85pt0pt"/>
          <w:sz w:val="22"/>
          <w:szCs w:val="22"/>
          <w:lang w:val="ru-RU"/>
        </w:rPr>
        <w:t>(</w:t>
      </w:r>
      <w:r w:rsidRPr="00043EAD">
        <w:rPr>
          <w:rStyle w:val="6Cambria85pt0pt"/>
          <w:sz w:val="22"/>
          <w:szCs w:val="22"/>
        </w:rPr>
        <w:t>t</w:t>
      </w:r>
      <w:r w:rsidRPr="00043EAD">
        <w:rPr>
          <w:rStyle w:val="6Cambria85pt0pt"/>
          <w:sz w:val="22"/>
          <w:szCs w:val="22"/>
          <w:lang w:val="ru-RU"/>
        </w:rPr>
        <w:t>)</w:t>
      </w:r>
      <w:r w:rsidRPr="00043EAD">
        <w:rPr>
          <w:sz w:val="22"/>
          <w:szCs w:val="22"/>
          <w:lang w:eastAsia="en-US" w:bidi="en-US"/>
        </w:rPr>
        <w:t xml:space="preserve"> </w:t>
      </w:r>
      <w:r w:rsidRPr="00043EAD">
        <w:rPr>
          <w:sz w:val="22"/>
          <w:szCs w:val="22"/>
        </w:rPr>
        <w:t>эквивалентным воздействием £</w:t>
      </w:r>
      <w:r w:rsidRPr="00043EAD">
        <w:rPr>
          <w:sz w:val="22"/>
          <w:szCs w:val="22"/>
          <w:vertAlign w:val="subscript"/>
        </w:rPr>
        <w:t>э</w:t>
      </w:r>
      <w:r w:rsidRPr="00043EAD">
        <w:rPr>
          <w:sz w:val="22"/>
          <w:szCs w:val="22"/>
        </w:rPr>
        <w:t>(0&gt; приложенным на входе</w:t>
      </w:r>
    </w:p>
    <w:p w:rsidR="00105859" w:rsidRPr="00043EAD" w:rsidRDefault="00134C30">
      <w:pPr>
        <w:pStyle w:val="251"/>
        <w:shd w:val="clear" w:color="auto" w:fill="auto"/>
        <w:tabs>
          <w:tab w:val="left" w:pos="5295"/>
        </w:tabs>
        <w:spacing w:after="138" w:line="170" w:lineRule="exact"/>
        <w:ind w:left="1940"/>
        <w:rPr>
          <w:sz w:val="22"/>
          <w:szCs w:val="22"/>
        </w:rPr>
      </w:pPr>
      <w:r w:rsidRPr="00043EAD">
        <w:rPr>
          <w:noProof/>
          <w:sz w:val="22"/>
          <w:szCs w:val="22"/>
          <w:lang w:bidi="ar-SA"/>
        </w:rPr>
        <mc:AlternateContent>
          <mc:Choice Requires="wps">
            <w:drawing>
              <wp:anchor distT="0" distB="0" distL="63500" distR="63500" simplePos="0" relativeHeight="251334656" behindDoc="1" locked="0" layoutInCell="1" allowOverlap="1" wp14:anchorId="024F50AB" wp14:editId="37D670DC">
                <wp:simplePos x="0" y="0"/>
                <wp:positionH relativeFrom="margin">
                  <wp:posOffset>18415</wp:posOffset>
                </wp:positionH>
                <wp:positionV relativeFrom="paragraph">
                  <wp:posOffset>-853440</wp:posOffset>
                </wp:positionV>
                <wp:extent cx="4117975" cy="946150"/>
                <wp:effectExtent l="0" t="3810" r="0" b="0"/>
                <wp:wrapTopAndBottom/>
                <wp:docPr id="1153" name="Text Box 9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7975" cy="9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i/>
                                <w:iCs/>
                                <w:noProof/>
                                <w:lang w:bidi="ar-SA"/>
                              </w:rPr>
                              <w:drawing>
                                <wp:inline distT="0" distB="0" distL="0" distR="0" wp14:anchorId="5ED95681" wp14:editId="52D88667">
                                  <wp:extent cx="4124325" cy="838200"/>
                                  <wp:effectExtent l="0" t="0" r="9525" b="0"/>
                                  <wp:docPr id="244" name="Picture 42" descr="C:\Users\836D~1\AppData\Local\Temp\FineReader12.00\media\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836D~1\AppData\Local\Temp\FineReader12.00\media\image40.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124325" cy="838200"/>
                                          </a:xfrm>
                                          <a:prstGeom prst="rect">
                                            <a:avLst/>
                                          </a:prstGeom>
                                          <a:noFill/>
                                          <a:ln>
                                            <a:noFill/>
                                          </a:ln>
                                        </pic:spPr>
                                      </pic:pic>
                                    </a:graphicData>
                                  </a:graphic>
                                </wp:inline>
                              </w:drawing>
                            </w:r>
                          </w:p>
                          <w:p w:rsidR="00105859" w:rsidRDefault="007824B5">
                            <w:pPr>
                              <w:pStyle w:val="a5"/>
                              <w:shd w:val="clear" w:color="auto" w:fill="auto"/>
                              <w:spacing w:line="170" w:lineRule="exact"/>
                              <w:jc w:val="center"/>
                            </w:pPr>
                            <w:r>
                              <w:rPr>
                                <w:rStyle w:val="0ptExact"/>
                                <w:i/>
                                <w:iCs/>
                              </w:rPr>
                              <w:t>Рис. 2.44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98" o:spid="_x0000_s1087" type="#_x0000_t202" style="position:absolute;left:0;text-align:left;margin-left:1.45pt;margin-top:-67.2pt;width:324.25pt;height:74.5pt;z-index:-2519818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" filled="f" stroked="f">
                <v:textbox style="mso-fit-shape-to-text:t" inset="0,0,0,0">
                  <w:txbxContent>
                    <w:p w:rsidR="00105859" w:rsidRDefault="00134C30">
                      <w:pPr>
                        <w:jc w:val="center"/>
                        <w:rPr>
                          <w:sz w:val="2"/>
                          <w:szCs w:val="2"/>
                        </w:rPr>
                      </w:pPr>
                      <w:r>
                        <w:rPr>
                          <w:i/>
                          <w:iCs/>
                          <w:noProof/>
                          <w:lang w:bidi="ar-SA"/>
                        </w:rPr>
                        <w:drawing>
                          <wp:inline distT="0" distB="0" distL="0" distR="0">
                            <wp:extent cx="4124325" cy="838200"/>
                            <wp:effectExtent l="0" t="0" r="9525" b="0"/>
                            <wp:docPr id="244" name="Picture 42" descr="C:\Users\836D~1\AppData\Local\Temp\FineReader12.00\media\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836D~1\AppData\Local\Temp\FineReader12.00\media\image40.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124325" cy="838200"/>
                                    </a:xfrm>
                                    <a:prstGeom prst="rect">
                                      <a:avLst/>
                                    </a:prstGeom>
                                    <a:noFill/>
                                    <a:ln>
                                      <a:noFill/>
                                    </a:ln>
                                  </pic:spPr>
                                </pic:pic>
                              </a:graphicData>
                            </a:graphic>
                          </wp:inline>
                        </w:drawing>
                      </w:r>
                    </w:p>
                    <w:p w:rsidR="00105859" w:rsidRDefault="007824B5">
                      <w:pPr>
                        <w:pStyle w:val="a5"/>
                        <w:shd w:val="clear" w:color="auto" w:fill="auto"/>
                        <w:spacing w:line="170" w:lineRule="exact"/>
                        <w:jc w:val="center"/>
                      </w:pPr>
                      <w:r>
                        <w:rPr>
                          <w:rStyle w:val="0ptExact"/>
                          <w:i/>
                          <w:iCs/>
                        </w:rPr>
                        <w:t>Рис. 2.44</w:t>
                      </w:r>
                    </w:p>
                  </w:txbxContent>
                </v:textbox>
                <w10:wrap type="topAndBottom" anchorx="margin"/>
              </v:shape>
            </w:pict>
          </mc:Fallback>
        </mc:AlternateContent>
      </w:r>
      <w:r w:rsidR="007824B5" w:rsidRPr="00043EAD">
        <w:rPr>
          <w:sz w:val="22"/>
          <w:szCs w:val="22"/>
        </w:rPr>
        <w:t>а)</w:t>
      </w:r>
      <w:r w:rsidR="007824B5" w:rsidRPr="00043EAD">
        <w:rPr>
          <w:sz w:val="22"/>
          <w:szCs w:val="22"/>
        </w:rPr>
        <w:tab/>
        <w:t>5}</w:t>
      </w:r>
    </w:p>
    <w:p w:rsidR="00105859" w:rsidRPr="00043EAD" w:rsidRDefault="007824B5">
      <w:pPr>
        <w:pStyle w:val="60"/>
        <w:shd w:val="clear" w:color="auto" w:fill="auto"/>
        <w:spacing w:before="0" w:line="173" w:lineRule="exact"/>
        <w:rPr>
          <w:sz w:val="22"/>
          <w:szCs w:val="22"/>
        </w:rPr>
      </w:pPr>
      <w:r w:rsidRPr="00043EAD">
        <w:rPr>
          <w:sz w:val="22"/>
          <w:szCs w:val="22"/>
        </w:rPr>
        <w:t>системы. Перемещая сумматор, на который подано воздействие |</w:t>
      </w:r>
      <w:r w:rsidRPr="00043EAD">
        <w:rPr>
          <w:rStyle w:val="6Cambria85pt1pt"/>
          <w:sz w:val="22"/>
          <w:szCs w:val="22"/>
          <w:lang w:val="ru-RU"/>
        </w:rPr>
        <w:t>(</w:t>
      </w:r>
      <w:r w:rsidRPr="00043EAD">
        <w:rPr>
          <w:rStyle w:val="6Cambria85pt1pt"/>
          <w:sz w:val="22"/>
          <w:szCs w:val="22"/>
        </w:rPr>
        <w:t>t</w:t>
      </w:r>
      <w:r w:rsidRPr="00043EAD">
        <w:rPr>
          <w:rStyle w:val="6Cambria85pt1pt"/>
          <w:sz w:val="22"/>
          <w:szCs w:val="22"/>
          <w:lang w:val="ru-RU"/>
        </w:rPr>
        <w:t>),</w:t>
      </w:r>
      <w:r w:rsidRPr="00043EAD">
        <w:rPr>
          <w:sz w:val="22"/>
          <w:szCs w:val="22"/>
          <w:lang w:eastAsia="en-US" w:bidi="en-US"/>
        </w:rPr>
        <w:t xml:space="preserve"> </w:t>
      </w:r>
      <w:r w:rsidRPr="00043EAD">
        <w:rPr>
          <w:sz w:val="22"/>
          <w:szCs w:val="22"/>
        </w:rPr>
        <w:t>вправо по контуру регулирования и учитывая описанные выше правила, получаем,</w:t>
      </w:r>
      <w:r w:rsidRPr="00043EAD">
        <w:rPr>
          <w:rStyle w:val="6Cambria85pt1pt"/>
          <w:sz w:val="22"/>
          <w:szCs w:val="22"/>
          <w:lang w:val="ru-RU"/>
        </w:rPr>
        <w:t>(</w:t>
      </w:r>
      <w:r w:rsidRPr="00043EAD">
        <w:rPr>
          <w:rStyle w:val="6Cambria85pt1pt"/>
          <w:sz w:val="22"/>
          <w:szCs w:val="22"/>
        </w:rPr>
        <w:t>t</w:t>
      </w:r>
      <w:r w:rsidRPr="00043EAD">
        <w:rPr>
          <w:rStyle w:val="6Cambria85pt1pt"/>
          <w:sz w:val="22"/>
          <w:szCs w:val="22"/>
          <w:lang w:val="ru-RU"/>
        </w:rPr>
        <w:t>)</w:t>
      </w:r>
      <w:r w:rsidRPr="00043EAD">
        <w:rPr>
          <w:sz w:val="22"/>
          <w:szCs w:val="22"/>
          <w:lang w:eastAsia="en-US" w:bidi="en-US"/>
        </w:rPr>
        <w:t xml:space="preserve"> </w:t>
      </w:r>
      <w:r w:rsidRPr="00043EAD">
        <w:rPr>
          <w:sz w:val="22"/>
          <w:szCs w:val="22"/>
        </w:rPr>
        <w:t>=</w:t>
      </w:r>
    </w:p>
    <w:p w:rsidR="00105859" w:rsidRPr="00043EAD" w:rsidRDefault="007824B5">
      <w:pPr>
        <w:pStyle w:val="22"/>
        <w:shd w:val="clear" w:color="auto" w:fill="auto"/>
        <w:spacing w:before="0" w:line="190" w:lineRule="exact"/>
        <w:ind w:firstLine="0"/>
        <w:jc w:val="right"/>
        <w:rPr>
          <w:sz w:val="22"/>
          <w:szCs w:val="22"/>
        </w:rPr>
      </w:pPr>
      <w:r w:rsidRPr="00043EAD">
        <w:rPr>
          <w:rStyle w:val="20pt0"/>
          <w:sz w:val="22"/>
          <w:szCs w:val="22"/>
        </w:rPr>
        <w:t>=-К(рШ0-</w:t>
      </w:r>
    </w:p>
    <w:p w:rsidR="00105859" w:rsidRPr="00043EAD" w:rsidRDefault="007824B5">
      <w:pPr>
        <w:pStyle w:val="60"/>
        <w:shd w:val="clear" w:color="auto" w:fill="auto"/>
        <w:spacing w:before="0" w:after="142" w:line="160" w:lineRule="exact"/>
        <w:ind w:firstLine="440"/>
        <w:rPr>
          <w:sz w:val="22"/>
          <w:szCs w:val="22"/>
        </w:rPr>
      </w:pPr>
      <w:r w:rsidRPr="00043EAD">
        <w:rPr>
          <w:sz w:val="22"/>
          <w:szCs w:val="22"/>
        </w:rPr>
        <w:t>Правила других структурных преобразований описаны в [21].</w:t>
      </w:r>
    </w:p>
    <w:p w:rsidR="00105859" w:rsidRPr="00043EAD" w:rsidRDefault="007824B5">
      <w:pPr>
        <w:pStyle w:val="201"/>
        <w:shd w:val="clear" w:color="auto" w:fill="auto"/>
        <w:tabs>
          <w:tab w:val="left" w:pos="6762"/>
        </w:tabs>
        <w:spacing w:after="136" w:line="200" w:lineRule="exact"/>
        <w:ind w:left="2960" w:firstLine="0"/>
        <w:jc w:val="both"/>
        <w:rPr>
          <w:sz w:val="22"/>
          <w:szCs w:val="22"/>
        </w:rPr>
      </w:pPr>
      <w:bookmarkStart w:id="18" w:name="bookmark18"/>
      <w:r w:rsidRPr="00043EAD">
        <w:rPr>
          <w:rStyle w:val="202pt"/>
          <w:b/>
          <w:bCs/>
          <w:sz w:val="22"/>
          <w:szCs w:val="22"/>
        </w:rPr>
        <w:t>Задачи</w:t>
      </w:r>
      <w:r w:rsidRPr="00043EAD">
        <w:rPr>
          <w:rStyle w:val="202pt"/>
          <w:b/>
          <w:bCs/>
          <w:sz w:val="22"/>
          <w:szCs w:val="22"/>
        </w:rPr>
        <w:tab/>
        <w:t>;</w:t>
      </w:r>
      <w:bookmarkEnd w:id="18"/>
    </w:p>
    <w:p w:rsidR="00105859" w:rsidRPr="00043EAD" w:rsidRDefault="007824B5">
      <w:pPr>
        <w:pStyle w:val="60"/>
        <w:numPr>
          <w:ilvl w:val="0"/>
          <w:numId w:val="4"/>
        </w:numPr>
        <w:shd w:val="clear" w:color="auto" w:fill="auto"/>
        <w:tabs>
          <w:tab w:val="left" w:pos="721"/>
        </w:tabs>
        <w:spacing w:before="0" w:line="173" w:lineRule="exact"/>
        <w:ind w:firstLine="440"/>
        <w:rPr>
          <w:sz w:val="22"/>
          <w:szCs w:val="22"/>
        </w:rPr>
      </w:pPr>
      <w:r w:rsidRPr="00043EAD">
        <w:rPr>
          <w:sz w:val="22"/>
          <w:szCs w:val="22"/>
        </w:rPr>
        <w:t>Для системы ФАП (рис. 2.7, 2.8) найдите операторный коэффициент передачи, связывающий нестабильность бсо</w:t>
      </w:r>
      <w:r w:rsidRPr="00043EAD">
        <w:rPr>
          <w:sz w:val="22"/>
          <w:szCs w:val="22"/>
          <w:vertAlign w:val="subscript"/>
        </w:rPr>
        <w:t>Г</w:t>
      </w:r>
      <w:r w:rsidRPr="00043EAD">
        <w:rPr>
          <w:sz w:val="22"/>
          <w:szCs w:val="22"/>
        </w:rPr>
        <w:t>с собственной частоты подстраивае</w:t>
      </w:r>
      <w:r w:rsidRPr="00043EAD">
        <w:rPr>
          <w:sz w:val="22"/>
          <w:szCs w:val="22"/>
        </w:rPr>
        <w:softHyphen/>
        <w:t xml:space="preserve">мого генератора и ошибку &lt;р, полагая </w:t>
      </w:r>
      <w:r w:rsidRPr="00043EAD">
        <w:rPr>
          <w:sz w:val="22"/>
          <w:szCs w:val="22"/>
          <w:lang w:val="en-US" w:eastAsia="en-US" w:bidi="en-US"/>
        </w:rPr>
        <w:t>E</w:t>
      </w:r>
      <w:r w:rsidRPr="00043EAD">
        <w:rPr>
          <w:sz w:val="22"/>
          <w:szCs w:val="22"/>
          <w:lang w:eastAsia="en-US" w:bidi="en-US"/>
        </w:rPr>
        <w:t>(</w:t>
      </w:r>
      <w:r w:rsidRPr="00043EAD">
        <w:rPr>
          <w:sz w:val="22"/>
          <w:szCs w:val="22"/>
          <w:lang w:val="en-US" w:eastAsia="en-US" w:bidi="en-US"/>
        </w:rPr>
        <w:t>q</w:t>
      </w:r>
      <w:r w:rsidRPr="00043EAD">
        <w:rPr>
          <w:sz w:val="22"/>
          <w:szCs w:val="22"/>
          <w:lang w:eastAsia="en-US" w:bidi="en-US"/>
        </w:rPr>
        <w:t>))=</w:t>
      </w:r>
      <w:r w:rsidRPr="00043EAD">
        <w:rPr>
          <w:sz w:val="22"/>
          <w:szCs w:val="22"/>
          <w:lang w:val="en-US" w:eastAsia="en-US" w:bidi="en-US"/>
        </w:rPr>
        <w:t>S</w:t>
      </w:r>
      <w:r w:rsidRPr="00043EAD">
        <w:rPr>
          <w:sz w:val="22"/>
          <w:szCs w:val="22"/>
          <w:vertAlign w:val="subscript"/>
          <w:lang w:val="en-US" w:eastAsia="en-US" w:bidi="en-US"/>
        </w:rPr>
        <w:t>H</w:t>
      </w:r>
      <w:r w:rsidRPr="00043EAD">
        <w:rPr>
          <w:sz w:val="22"/>
          <w:szCs w:val="22"/>
          <w:lang w:eastAsia="en-US" w:bidi="en-US"/>
        </w:rPr>
        <w:t>&lt;</w:t>
      </w:r>
      <w:r w:rsidRPr="00043EAD">
        <w:rPr>
          <w:sz w:val="22"/>
          <w:szCs w:val="22"/>
          <w:lang w:val="en-US" w:eastAsia="en-US" w:bidi="en-US"/>
        </w:rPr>
        <w:t>p</w:t>
      </w:r>
      <w:r w:rsidRPr="00043EAD">
        <w:rPr>
          <w:sz w:val="22"/>
          <w:szCs w:val="22"/>
          <w:lang w:eastAsia="en-US" w:bidi="en-US"/>
        </w:rPr>
        <w:t>.</w:t>
      </w:r>
    </w:p>
    <w:p w:rsidR="00105859" w:rsidRPr="00043EAD" w:rsidRDefault="007824B5">
      <w:pPr>
        <w:pStyle w:val="60"/>
        <w:numPr>
          <w:ilvl w:val="0"/>
          <w:numId w:val="4"/>
        </w:numPr>
        <w:shd w:val="clear" w:color="auto" w:fill="auto"/>
        <w:tabs>
          <w:tab w:val="left" w:pos="730"/>
        </w:tabs>
        <w:spacing w:before="0" w:line="173" w:lineRule="exact"/>
        <w:ind w:firstLine="440"/>
        <w:rPr>
          <w:sz w:val="22"/>
          <w:szCs w:val="22"/>
        </w:rPr>
      </w:pPr>
      <w:r w:rsidRPr="00043EAD">
        <w:rPr>
          <w:sz w:val="22"/>
          <w:szCs w:val="22"/>
        </w:rPr>
        <w:t>Для системы ФАП с дополнительным фазовым модулятором (рнс. 2.13, 2.14) найдите, полагая Е(ф)=5</w:t>
      </w:r>
      <w:r w:rsidRPr="00043EAD">
        <w:rPr>
          <w:sz w:val="22"/>
          <w:szCs w:val="22"/>
          <w:vertAlign w:val="subscript"/>
        </w:rPr>
        <w:t>д</w:t>
      </w:r>
      <w:r w:rsidRPr="00043EAD">
        <w:rPr>
          <w:sz w:val="22"/>
          <w:szCs w:val="22"/>
        </w:rPr>
        <w:t>ф, операторные коэффициенты передачи, уста</w:t>
      </w:r>
      <w:r w:rsidRPr="00043EAD">
        <w:rPr>
          <w:sz w:val="22"/>
          <w:szCs w:val="22"/>
        </w:rPr>
        <w:softHyphen/>
        <w:t>навливающие связь: а) между воздействием ф</w:t>
      </w:r>
      <w:r w:rsidRPr="00043EAD">
        <w:rPr>
          <w:sz w:val="22"/>
          <w:szCs w:val="22"/>
          <w:vertAlign w:val="subscript"/>
        </w:rPr>
        <w:t>с</w:t>
      </w:r>
      <w:r w:rsidRPr="00043EAD">
        <w:rPr>
          <w:sz w:val="22"/>
          <w:szCs w:val="22"/>
        </w:rPr>
        <w:t xml:space="preserve"> </w:t>
      </w:r>
      <w:r w:rsidRPr="00043EAD">
        <w:rPr>
          <w:rStyle w:val="6Cambria85pt1pt"/>
          <w:sz w:val="22"/>
          <w:szCs w:val="22"/>
          <w:lang w:val="ru-RU"/>
        </w:rPr>
        <w:t>(</w:t>
      </w:r>
      <w:r w:rsidRPr="00043EAD">
        <w:rPr>
          <w:rStyle w:val="6Cambria85pt1pt"/>
          <w:sz w:val="22"/>
          <w:szCs w:val="22"/>
        </w:rPr>
        <w:t>t</w:t>
      </w:r>
      <w:r w:rsidRPr="00043EAD">
        <w:rPr>
          <w:rStyle w:val="6Cambria85pt1pt"/>
          <w:sz w:val="22"/>
          <w:szCs w:val="22"/>
          <w:lang w:val="ru-RU"/>
        </w:rPr>
        <w:t>)</w:t>
      </w:r>
      <w:r w:rsidRPr="00043EAD">
        <w:rPr>
          <w:sz w:val="22"/>
          <w:szCs w:val="22"/>
          <w:lang w:eastAsia="en-US" w:bidi="en-US"/>
        </w:rPr>
        <w:t xml:space="preserve"> </w:t>
      </w:r>
      <w:r w:rsidRPr="00043EAD">
        <w:rPr>
          <w:sz w:val="22"/>
          <w:szCs w:val="22"/>
        </w:rPr>
        <w:t xml:space="preserve">и процессами </w:t>
      </w:r>
      <w:r w:rsidRPr="00043EAD">
        <w:rPr>
          <w:rStyle w:val="61"/>
          <w:sz w:val="22"/>
          <w:szCs w:val="22"/>
        </w:rPr>
        <w:t>ф(</w:t>
      </w:r>
      <w:r w:rsidRPr="00043EAD">
        <w:rPr>
          <w:sz w:val="22"/>
          <w:szCs w:val="22"/>
        </w:rPr>
        <w:t>0 и ф</w:t>
      </w:r>
      <w:r w:rsidRPr="00043EAD">
        <w:rPr>
          <w:sz w:val="22"/>
          <w:szCs w:val="22"/>
          <w:vertAlign w:val="subscript"/>
        </w:rPr>
        <w:t>г</w:t>
      </w:r>
      <w:r w:rsidRPr="00043EAD">
        <w:rPr>
          <w:sz w:val="22"/>
          <w:szCs w:val="22"/>
        </w:rPr>
        <w:t xml:space="preserve">(&lt;), б) между возмущением </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sz w:val="22"/>
          <w:szCs w:val="22"/>
        </w:rPr>
        <w:t>и процессом фр).</w:t>
      </w:r>
    </w:p>
    <w:p w:rsidR="00105859" w:rsidRPr="00043EAD" w:rsidRDefault="007824B5">
      <w:pPr>
        <w:pStyle w:val="60"/>
        <w:numPr>
          <w:ilvl w:val="0"/>
          <w:numId w:val="4"/>
        </w:numPr>
        <w:shd w:val="clear" w:color="auto" w:fill="auto"/>
        <w:tabs>
          <w:tab w:val="left" w:pos="730"/>
        </w:tabs>
        <w:spacing w:before="0" w:line="173" w:lineRule="exact"/>
        <w:ind w:firstLine="440"/>
        <w:rPr>
          <w:sz w:val="22"/>
          <w:szCs w:val="22"/>
        </w:rPr>
      </w:pPr>
      <w:r w:rsidRPr="00043EAD">
        <w:rPr>
          <w:sz w:val="22"/>
          <w:szCs w:val="22"/>
        </w:rPr>
        <w:t xml:space="preserve">Найдите операторный коэффициент передачи, связывающий процессы е„(0 и иф(*) в системе углового сопровождения (рис. 2.23), </w:t>
      </w:r>
      <w:r w:rsidRPr="00043EAD">
        <w:rPr>
          <w:sz w:val="22"/>
          <w:szCs w:val="22"/>
          <w:lang w:val="en-US" w:eastAsia="en-US" w:bidi="en-US"/>
        </w:rPr>
        <w:t>A</w:t>
      </w:r>
      <w:r w:rsidRPr="00043EAD">
        <w:rPr>
          <w:sz w:val="22"/>
          <w:szCs w:val="22"/>
          <w:lang w:eastAsia="en-US" w:bidi="en-US"/>
        </w:rPr>
        <w:t>(0)=</w:t>
      </w:r>
      <w:r w:rsidRPr="00043EAD">
        <w:rPr>
          <w:sz w:val="22"/>
          <w:szCs w:val="22"/>
          <w:lang w:val="en-US" w:eastAsia="en-US" w:bidi="en-US"/>
        </w:rPr>
        <w:t>S</w:t>
      </w:r>
      <w:r w:rsidRPr="00043EAD">
        <w:rPr>
          <w:sz w:val="22"/>
          <w:szCs w:val="22"/>
          <w:vertAlign w:val="subscript"/>
          <w:lang w:val="en-US" w:eastAsia="en-US" w:bidi="en-US"/>
        </w:rPr>
        <w:t>n</w:t>
      </w:r>
      <w:r w:rsidRPr="00043EAD">
        <w:rPr>
          <w:sz w:val="22"/>
          <w:szCs w:val="22"/>
          <w:lang w:eastAsia="en-US" w:bidi="en-US"/>
        </w:rPr>
        <w:t>0.</w:t>
      </w:r>
    </w:p>
    <w:p w:rsidR="00105859" w:rsidRPr="00043EAD" w:rsidRDefault="007824B5">
      <w:pPr>
        <w:pStyle w:val="60"/>
        <w:numPr>
          <w:ilvl w:val="0"/>
          <w:numId w:val="4"/>
        </w:numPr>
        <w:shd w:val="clear" w:color="auto" w:fill="auto"/>
        <w:tabs>
          <w:tab w:val="left" w:pos="754"/>
        </w:tabs>
        <w:spacing w:before="0" w:after="286" w:line="173" w:lineRule="exact"/>
        <w:ind w:firstLine="440"/>
        <w:rPr>
          <w:sz w:val="22"/>
          <w:szCs w:val="22"/>
        </w:rPr>
      </w:pPr>
      <w:r w:rsidRPr="00043EAD">
        <w:rPr>
          <w:sz w:val="22"/>
          <w:szCs w:val="22"/>
        </w:rPr>
        <w:t xml:space="preserve">Для системы АРУ найдите, пользуясь схемой на рис. 2.40, коэффициент передачи </w:t>
      </w:r>
      <w:r w:rsidRPr="00043EAD">
        <w:rPr>
          <w:rStyle w:val="6Cambria85pt0pt"/>
          <w:sz w:val="22"/>
          <w:szCs w:val="22"/>
        </w:rPr>
        <w:t>Kmmz</w:t>
      </w:r>
      <w:r w:rsidRPr="00043EAD">
        <w:rPr>
          <w:rStyle w:val="6Cambria85pt0pt"/>
          <w:sz w:val="22"/>
          <w:szCs w:val="22"/>
          <w:lang w:val="ru-RU"/>
        </w:rPr>
        <w:t>{</w:t>
      </w:r>
      <w:r w:rsidRPr="00043EAD">
        <w:rPr>
          <w:rStyle w:val="6Cambria85pt0pt"/>
          <w:sz w:val="22"/>
          <w:szCs w:val="22"/>
        </w:rPr>
        <w:t>p</w:t>
      </w:r>
      <w:r w:rsidRPr="00043EAD">
        <w:rPr>
          <w:rStyle w:val="6Cambria85pt0pt"/>
          <w:sz w:val="22"/>
          <w:szCs w:val="22"/>
          <w:lang w:val="ru-RU"/>
        </w:rPr>
        <w:t>).</w:t>
      </w:r>
    </w:p>
    <w:p w:rsidR="00105859" w:rsidRPr="00043EAD" w:rsidRDefault="007824B5">
      <w:pPr>
        <w:pStyle w:val="22"/>
        <w:shd w:val="clear" w:color="auto" w:fill="auto"/>
        <w:spacing w:before="0" w:after="93" w:line="190" w:lineRule="exact"/>
        <w:ind w:left="100" w:firstLine="0"/>
        <w:jc w:val="center"/>
        <w:rPr>
          <w:sz w:val="22"/>
          <w:szCs w:val="22"/>
        </w:rPr>
      </w:pPr>
      <w:r w:rsidRPr="00043EAD">
        <w:rPr>
          <w:rStyle w:val="20pt"/>
          <w:sz w:val="22"/>
          <w:szCs w:val="22"/>
        </w:rPr>
        <w:t>ГЛАВА 3</w:t>
      </w:r>
    </w:p>
    <w:p w:rsidR="00105859" w:rsidRPr="00043EAD" w:rsidRDefault="007824B5">
      <w:pPr>
        <w:pStyle w:val="201"/>
        <w:shd w:val="clear" w:color="auto" w:fill="auto"/>
        <w:spacing w:after="224" w:line="254" w:lineRule="exact"/>
        <w:ind w:left="100" w:firstLine="0"/>
        <w:rPr>
          <w:sz w:val="22"/>
          <w:szCs w:val="22"/>
        </w:rPr>
      </w:pPr>
      <w:bookmarkStart w:id="19" w:name="bookmark19"/>
      <w:r w:rsidRPr="00043EAD">
        <w:rPr>
          <w:sz w:val="22"/>
          <w:szCs w:val="22"/>
        </w:rPr>
        <w:t>ХАРАКТЕРИСТИКИ ДИСКРИМИНАТОРОВ</w:t>
      </w:r>
      <w:r w:rsidRPr="00043EAD">
        <w:rPr>
          <w:sz w:val="22"/>
          <w:szCs w:val="22"/>
        </w:rPr>
        <w:br/>
        <w:t>РАДИОТЕХНИЧЕСКИХ СЛЕДЯЩИХ СИСТЕМ</w:t>
      </w:r>
      <w:bookmarkEnd w:id="19"/>
    </w:p>
    <w:p w:rsidR="00105859" w:rsidRPr="00043EAD" w:rsidRDefault="007824B5">
      <w:pPr>
        <w:pStyle w:val="201"/>
        <w:numPr>
          <w:ilvl w:val="0"/>
          <w:numId w:val="5"/>
        </w:numPr>
        <w:shd w:val="clear" w:color="auto" w:fill="auto"/>
        <w:tabs>
          <w:tab w:val="left" w:pos="2636"/>
        </w:tabs>
        <w:spacing w:after="129" w:line="200" w:lineRule="exact"/>
        <w:ind w:left="2160" w:firstLine="0"/>
        <w:jc w:val="both"/>
        <w:rPr>
          <w:sz w:val="22"/>
          <w:szCs w:val="22"/>
        </w:rPr>
      </w:pPr>
      <w:bookmarkStart w:id="20" w:name="bookmark20"/>
      <w:r w:rsidRPr="00043EAD">
        <w:rPr>
          <w:sz w:val="22"/>
          <w:szCs w:val="22"/>
        </w:rPr>
        <w:t>Фазовые детекторы</w:t>
      </w:r>
      <w:bookmarkEnd w:id="20"/>
    </w:p>
    <w:p w:rsidR="00105859" w:rsidRPr="00043EAD" w:rsidRDefault="007824B5">
      <w:pPr>
        <w:pStyle w:val="22"/>
        <w:shd w:val="clear" w:color="auto" w:fill="auto"/>
        <w:spacing w:before="0" w:line="211" w:lineRule="exact"/>
        <w:ind w:right="160" w:firstLine="440"/>
        <w:jc w:val="both"/>
        <w:rPr>
          <w:sz w:val="22"/>
          <w:szCs w:val="22"/>
        </w:rPr>
      </w:pPr>
      <w:r w:rsidRPr="00043EAD">
        <w:rPr>
          <w:rStyle w:val="20pt"/>
          <w:sz w:val="22"/>
          <w:szCs w:val="22"/>
        </w:rPr>
        <w:t>Фазовым детектором (ФД) называется устройство (рис. 3.1), выходное напряжение ы</w:t>
      </w:r>
      <w:r w:rsidRPr="00043EAD">
        <w:rPr>
          <w:rStyle w:val="20pt"/>
          <w:sz w:val="22"/>
          <w:szCs w:val="22"/>
          <w:vertAlign w:val="subscript"/>
        </w:rPr>
        <w:t>д</w:t>
      </w:r>
      <w:r w:rsidRPr="00043EAD">
        <w:rPr>
          <w:rStyle w:val="20pt"/>
          <w:sz w:val="22"/>
          <w:szCs w:val="22"/>
        </w:rPr>
        <w:t xml:space="preserve">(?) которого определяется разностью фаз колебаний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и «</w:t>
      </w:r>
      <w:r w:rsidRPr="00043EAD">
        <w:rPr>
          <w:rStyle w:val="20pt"/>
          <w:sz w:val="22"/>
          <w:szCs w:val="22"/>
          <w:vertAlign w:val="subscript"/>
        </w:rPr>
        <w:t>2</w:t>
      </w:r>
      <w:r w:rsidRPr="00043EAD">
        <w:rPr>
          <w:rStyle w:val="20pt"/>
          <w:sz w:val="22"/>
          <w:szCs w:val="22"/>
        </w:rPr>
        <w:t>(0&gt; поступающих на его входы. Различные ва</w:t>
      </w:r>
      <w:r w:rsidRPr="00043EAD">
        <w:rPr>
          <w:rStyle w:val="20pt"/>
          <w:sz w:val="22"/>
          <w:szCs w:val="22"/>
        </w:rPr>
        <w:softHyphen/>
        <w:t>рианты используемых на практике фазовых детекторов можно раз</w:t>
      </w:r>
      <w:r w:rsidRPr="00043EAD">
        <w:rPr>
          <w:rStyle w:val="20pt"/>
          <w:sz w:val="22"/>
          <w:szCs w:val="22"/>
        </w:rPr>
        <w:softHyphen/>
        <w:t>делить на две группы: параметрические и векторомерные. В детек</w:t>
      </w:r>
      <w:r w:rsidRPr="00043EAD">
        <w:rPr>
          <w:rStyle w:val="20pt"/>
          <w:sz w:val="22"/>
          <w:szCs w:val="22"/>
        </w:rPr>
        <w:softHyphen/>
        <w:t>торах первой группы колебание «</w:t>
      </w:r>
      <w:r w:rsidRPr="00043EAD">
        <w:rPr>
          <w:rStyle w:val="20pt"/>
          <w:sz w:val="22"/>
          <w:szCs w:val="22"/>
          <w:vertAlign w:val="subscript"/>
        </w:rPr>
        <w:t>2</w:t>
      </w:r>
      <w:r w:rsidRPr="00043EAD">
        <w:rPr>
          <w:rStyle w:val="20pt"/>
          <w:sz w:val="22"/>
          <w:szCs w:val="22"/>
        </w:rPr>
        <w:t>(0&gt; называемое опорным, из</w:t>
      </w:r>
      <w:r w:rsidRPr="00043EAD">
        <w:rPr>
          <w:rStyle w:val="20pt"/>
          <w:sz w:val="22"/>
          <w:szCs w:val="22"/>
        </w:rPr>
        <w:softHyphen/>
        <w:t xml:space="preserve">меняет во времени </w:t>
      </w:r>
      <w:r w:rsidRPr="00043EAD">
        <w:rPr>
          <w:rStyle w:val="20pt"/>
          <w:sz w:val="22"/>
          <w:szCs w:val="22"/>
        </w:rPr>
        <w:lastRenderedPageBreak/>
        <w:t xml:space="preserve">коэффициент передачи электрической цепи, на вход которой подано колебание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В результате выходное напряжение фазового детектора оказывается равным</w:t>
      </w:r>
    </w:p>
    <w:p w:rsidR="00105859" w:rsidRPr="00043EAD" w:rsidRDefault="00134C30">
      <w:pPr>
        <w:pStyle w:val="70"/>
        <w:shd w:val="clear" w:color="auto" w:fill="auto"/>
        <w:spacing w:before="0" w:after="137" w:line="200" w:lineRule="exact"/>
        <w:jc w:val="right"/>
        <w:rPr>
          <w:sz w:val="22"/>
          <w:szCs w:val="22"/>
          <w:lang w:val="ru-RU"/>
        </w:rPr>
      </w:pPr>
      <w:r w:rsidRPr="00043EAD">
        <w:rPr>
          <w:noProof/>
          <w:sz w:val="22"/>
          <w:szCs w:val="22"/>
          <w:lang w:val="ru-RU" w:eastAsia="ru-RU" w:bidi="ar-SA"/>
        </w:rPr>
        <mc:AlternateContent>
          <mc:Choice Requires="wps">
            <w:drawing>
              <wp:anchor distT="117475" distB="109855" distL="1334770" distR="63500" simplePos="0" relativeHeight="251335680" behindDoc="1" locked="0" layoutInCell="1" allowOverlap="1" wp14:anchorId="38B47F5E" wp14:editId="7F8702A6">
                <wp:simplePos x="0" y="0"/>
                <wp:positionH relativeFrom="margin">
                  <wp:posOffset>3940810</wp:posOffset>
                </wp:positionH>
                <wp:positionV relativeFrom="paragraph">
                  <wp:posOffset>0</wp:posOffset>
                </wp:positionV>
                <wp:extent cx="292735" cy="120650"/>
                <wp:effectExtent l="0" t="0" r="0" b="3810"/>
                <wp:wrapSquare wrapText="left"/>
                <wp:docPr id="1152" name="Text Box 9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(3.1)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97" o:spid="_x0000_s1088" type="#_x0000_t202" style="position:absolute;left:0;text-align:left;margin-left:310.3pt;margin-top:0;width:23.05pt;height:9.5pt;z-index:-251980800;visibility:visible;mso-wrap-style:square;mso-width-percent:0;mso-height-percent:0;mso-wrap-distance-left:105.1pt;mso-wrap-distance-top:9.25pt;mso-wrap-distance-right:5pt;mso-wrap-distance-bottom:8.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B7atA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" filled="f" stroked="f">
                <v:textbox style="mso-fit-shape-to-text:t" inset="0,0,0,0">
                  <w:txbxContent>
                    <w:p w:rsidR="00105859" w:rsidRDefault="007824B5">
                      <w:pPr>
                        <w:pStyle w:val="22"/>
                        <w:shd w:val="clear" w:color="auto" w:fill="auto"/>
                        <w:spacing w:before="0" w:line="190" w:lineRule="exact"/>
                        <w:ind w:firstLine="0"/>
                      </w:pPr>
                      <w:r>
                        <w:rPr>
                          <w:rStyle w:val="20ptExact"/>
                        </w:rPr>
                        <w:t>(3.1)</w:t>
                      </w:r>
                    </w:p>
                  </w:txbxContent>
                </v:textbox>
                <w10:wrap type="square" side="left" anchorx="margin"/>
              </v:shape>
            </w:pict>
          </mc:Fallback>
        </mc:AlternateContent>
      </w:r>
      <w:r w:rsidR="007824B5" w:rsidRPr="00043EAD">
        <w:rPr>
          <w:sz w:val="22"/>
          <w:szCs w:val="22"/>
        </w:rPr>
        <w:t>u</w:t>
      </w:r>
      <w:r w:rsidR="007824B5" w:rsidRPr="00043EAD">
        <w:rPr>
          <w:sz w:val="22"/>
          <w:szCs w:val="22"/>
          <w:vertAlign w:val="subscript"/>
        </w:rPr>
        <w:t>a</w:t>
      </w:r>
      <w:r w:rsidR="007824B5" w:rsidRPr="00043EAD">
        <w:rPr>
          <w:sz w:val="22"/>
          <w:szCs w:val="22"/>
          <w:lang w:val="ru-RU"/>
        </w:rPr>
        <w:t>(</w:t>
      </w:r>
      <w:r w:rsidR="007824B5" w:rsidRPr="00043EAD">
        <w:rPr>
          <w:sz w:val="22"/>
          <w:szCs w:val="22"/>
        </w:rPr>
        <w:t>t</w:t>
      </w:r>
      <w:r w:rsidR="007824B5" w:rsidRPr="00043EAD">
        <w:rPr>
          <w:sz w:val="22"/>
          <w:szCs w:val="22"/>
          <w:lang w:val="ru-RU"/>
        </w:rPr>
        <w:t>)=</w:t>
      </w:r>
      <w:r w:rsidR="007824B5" w:rsidRPr="00043EAD">
        <w:rPr>
          <w:sz w:val="22"/>
          <w:szCs w:val="22"/>
        </w:rPr>
        <w:t>au</w:t>
      </w:r>
      <w:r w:rsidR="007824B5" w:rsidRPr="00043EAD">
        <w:rPr>
          <w:sz w:val="22"/>
          <w:szCs w:val="22"/>
          <w:vertAlign w:val="subscript"/>
          <w:lang w:val="ru-RU"/>
        </w:rPr>
        <w:t>1</w:t>
      </w:r>
      <w:r w:rsidR="007824B5" w:rsidRPr="00043EAD">
        <w:rPr>
          <w:sz w:val="22"/>
          <w:szCs w:val="22"/>
          <w:lang w:val="ru-RU"/>
        </w:rPr>
        <w:t>(</w:t>
      </w:r>
      <w:r w:rsidR="007824B5" w:rsidRPr="00043EAD">
        <w:rPr>
          <w:sz w:val="22"/>
          <w:szCs w:val="22"/>
        </w:rPr>
        <w:t>t</w:t>
      </w:r>
      <w:r w:rsidR="007824B5" w:rsidRPr="00043EAD">
        <w:rPr>
          <w:sz w:val="22"/>
          <w:szCs w:val="22"/>
          <w:lang w:val="ru-RU"/>
        </w:rPr>
        <w:t>)</w:t>
      </w:r>
      <w:r w:rsidR="007824B5" w:rsidRPr="00043EAD">
        <w:rPr>
          <w:sz w:val="22"/>
          <w:szCs w:val="22"/>
        </w:rPr>
        <w:t>u</w:t>
      </w:r>
      <w:r w:rsidR="007824B5" w:rsidRPr="00043EAD">
        <w:rPr>
          <w:sz w:val="22"/>
          <w:szCs w:val="22"/>
          <w:vertAlign w:val="subscript"/>
          <w:lang w:val="ru-RU"/>
        </w:rPr>
        <w:t>2</w:t>
      </w:r>
      <w:r w:rsidR="007824B5" w:rsidRPr="00043EAD">
        <w:rPr>
          <w:sz w:val="22"/>
          <w:szCs w:val="22"/>
          <w:lang w:val="ru-RU"/>
        </w:rPr>
        <w:t>(</w:t>
      </w:r>
      <w:r w:rsidR="007824B5" w:rsidRPr="00043EAD">
        <w:rPr>
          <w:sz w:val="22"/>
          <w:szCs w:val="22"/>
        </w:rPr>
        <w:t>i</w:t>
      </w:r>
      <w:r w:rsidR="007824B5" w:rsidRPr="00043EAD">
        <w:rPr>
          <w:sz w:val="22"/>
          <w:szCs w:val="22"/>
          <w:lang w:val="ru-RU"/>
        </w:rPr>
        <w:t>),</w:t>
      </w:r>
    </w:p>
    <w:p w:rsidR="00105859" w:rsidRPr="00043EAD" w:rsidRDefault="007824B5">
      <w:pPr>
        <w:pStyle w:val="22"/>
        <w:shd w:val="clear" w:color="auto" w:fill="auto"/>
        <w:spacing w:before="0" w:line="190" w:lineRule="exact"/>
        <w:ind w:firstLine="0"/>
        <w:jc w:val="right"/>
        <w:rPr>
          <w:sz w:val="22"/>
          <w:szCs w:val="22"/>
        </w:rPr>
      </w:pPr>
      <w:r w:rsidRPr="00043EAD">
        <w:rPr>
          <w:rStyle w:val="20pt"/>
          <w:sz w:val="22"/>
          <w:szCs w:val="22"/>
        </w:rPr>
        <w:t>где а — коэффициент пропорциональности.</w:t>
      </w:r>
      <w:r w:rsidRPr="00043EAD">
        <w:rPr>
          <w:sz w:val="22"/>
          <w:szCs w:val="22"/>
        </w:rPr>
        <w:br w:type="page"/>
      </w:r>
    </w:p>
    <w:p w:rsidR="00105859" w:rsidRPr="00043EAD" w:rsidRDefault="00134C30">
      <w:pPr>
        <w:pStyle w:val="22"/>
        <w:shd w:val="clear" w:color="auto" w:fill="auto"/>
        <w:tabs>
          <w:tab w:val="left" w:pos="4051"/>
        </w:tabs>
        <w:spacing w:before="0" w:line="211" w:lineRule="exact"/>
        <w:ind w:firstLine="380"/>
        <w:jc w:val="both"/>
        <w:rPr>
          <w:sz w:val="22"/>
          <w:szCs w:val="22"/>
        </w:rPr>
      </w:pPr>
      <w:r w:rsidRPr="00043EAD">
        <w:rPr>
          <w:noProof/>
          <w:sz w:val="22"/>
          <w:szCs w:val="22"/>
          <w:lang w:bidi="ar-SA"/>
        </w:rPr>
        <w:lastRenderedPageBreak/>
        <mc:AlternateContent>
          <mc:Choice Requires="wps">
            <w:drawing>
              <wp:anchor distT="0" distB="0" distL="63500" distR="63500" simplePos="0" relativeHeight="251336704" behindDoc="1" locked="0" layoutInCell="1" allowOverlap="1" wp14:anchorId="797DA1C6" wp14:editId="63B4125A">
                <wp:simplePos x="0" y="0"/>
                <wp:positionH relativeFrom="margin">
                  <wp:posOffset>36830</wp:posOffset>
                </wp:positionH>
                <wp:positionV relativeFrom="paragraph">
                  <wp:posOffset>1237615</wp:posOffset>
                </wp:positionV>
                <wp:extent cx="3721735" cy="984250"/>
                <wp:effectExtent l="0" t="0" r="3810" b="3175"/>
                <wp:wrapTopAndBottom/>
                <wp:docPr id="1151" name="Text Box 9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1735" cy="984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0BCA2895" wp14:editId="658386C3">
                                  <wp:extent cx="3724275" cy="752475"/>
                                  <wp:effectExtent l="0" t="0" r="9525" b="9525"/>
                                  <wp:docPr id="243" name="Picture 43" descr="C:\Users\836D~1\AppData\Local\Temp\FineReader12.00\media\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836D~1\AppData\Local\Temp\FineReader12.00\media\image41.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724275" cy="752475"/>
                                          </a:xfrm>
                                          <a:prstGeom prst="rect">
                                            <a:avLst/>
                                          </a:prstGeom>
                                          <a:noFill/>
                                          <a:ln>
                                            <a:noFill/>
                                          </a:ln>
                                        </pic:spPr>
                                      </pic:pic>
                                    </a:graphicData>
                                  </a:graphic>
                                </wp:inline>
                              </w:drawing>
                            </w:r>
                          </w:p>
                          <w:p w:rsidR="00105859" w:rsidRDefault="007824B5">
                            <w:pPr>
                              <w:pStyle w:val="33"/>
                              <w:shd w:val="clear" w:color="auto" w:fill="auto"/>
                              <w:tabs>
                                <w:tab w:val="left" w:pos="3240"/>
                              </w:tabs>
                              <w:spacing w:line="200" w:lineRule="exact"/>
                              <w:ind w:firstLine="0"/>
                              <w:jc w:val="both"/>
                            </w:pPr>
                            <w:r>
                              <w:rPr>
                                <w:rStyle w:val="395pt0ptExact"/>
                                <w:lang w:val="ru-RU" w:eastAsia="ru-RU" w:bidi="ru-RU"/>
                              </w:rPr>
                              <w:t>|К</w:t>
                            </w:r>
                            <w:r>
                              <w:rPr>
                                <w:rStyle w:val="395pt0ptExact"/>
                                <w:vertAlign w:val="subscript"/>
                                <w:lang w:val="ru-RU" w:eastAsia="ru-RU" w:bidi="ru-RU"/>
                              </w:rPr>
                              <w:t>г</w:t>
                            </w:r>
                            <w:r>
                              <w:rPr>
                                <w:rStyle w:val="395pt0ptExact"/>
                                <w:lang w:val="ru-RU" w:eastAsia="ru-RU" w:bidi="ru-RU"/>
                              </w:rPr>
                              <w:t xml:space="preserve"> </w:t>
                            </w:r>
                            <w:r>
                              <w:rPr>
                                <w:rStyle w:val="395pt0ptExact"/>
                              </w:rPr>
                              <w:t>ft</w:t>
                            </w:r>
                            <w:r w:rsidRPr="00323604">
                              <w:rPr>
                                <w:rStyle w:val="395pt0ptExact"/>
                                <w:lang w:val="ru-RU"/>
                              </w:rPr>
                              <w:t>)</w:t>
                            </w:r>
                            <w:r w:rsidRPr="00323604">
                              <w:rPr>
                                <w:rStyle w:val="395pt0ptExact"/>
                                <w:lang w:val="ru-RU"/>
                              </w:rPr>
                              <w:tab/>
                            </w:r>
                            <w:r>
                              <w:rPr>
                                <w:lang w:val="en-US" w:eastAsia="en-US" w:bidi="en-US"/>
                              </w:rPr>
                              <w:t>v</w:t>
                            </w:r>
                            <w:r w:rsidRPr="00323604">
                              <w:rPr>
                                <w:lang w:eastAsia="en-US" w:bidi="en-US"/>
                              </w:rPr>
                              <w:t>-^</w:t>
                            </w:r>
                            <w:r>
                              <w:rPr>
                                <w:lang w:val="en-US" w:eastAsia="en-US" w:bidi="en-US"/>
                              </w:rPr>
                              <w:t>U</w:t>
                            </w:r>
                            <w:r w:rsidRPr="00323604">
                              <w:rPr>
                                <w:vertAlign w:val="subscript"/>
                                <w:lang w:eastAsia="en-US" w:bidi="en-US"/>
                              </w:rPr>
                              <w:t>2</w:t>
                            </w:r>
                            <w:r>
                              <w:rPr>
                                <w:lang w:val="en-US" w:eastAsia="en-US" w:bidi="en-US"/>
                              </w:rPr>
                              <w:t>lt</w:t>
                            </w:r>
                            <w:r w:rsidRPr="00323604">
                              <w:rPr>
                                <w:lang w:eastAsia="en-US" w:bidi="en-US"/>
                              </w:rPr>
                              <w:t>)—&lt;‘</w:t>
                            </w:r>
                          </w:p>
                          <w:p w:rsidR="00105859" w:rsidRDefault="007824B5">
                            <w:pPr>
                              <w:pStyle w:val="a5"/>
                              <w:shd w:val="clear" w:color="auto" w:fill="auto"/>
                              <w:tabs>
                                <w:tab w:val="left" w:pos="3840"/>
                              </w:tabs>
                              <w:spacing w:line="170" w:lineRule="exact"/>
                            </w:pPr>
                            <w:r>
                              <w:rPr>
                                <w:rStyle w:val="0ptExact"/>
                                <w:i/>
                                <w:iCs/>
                              </w:rPr>
                              <w:t>Рис. 3.1</w:t>
                            </w:r>
                            <w:r>
                              <w:rPr>
                                <w:rStyle w:val="0ptExact"/>
                                <w:i/>
                                <w:iCs/>
                              </w:rPr>
                              <w:tab/>
                              <w:t>Рис- 3.2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95" o:spid="_x0000_s1089" type="#_x0000_t202" style="position:absolute;left:0;text-align:left;margin-left:2.9pt;margin-top:97.45pt;width:293.05pt;height:77.5pt;z-index:-2519797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0SFtQIAALY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" filled="f" stroked="f">
                <v:textbox style="mso-fit-shape-to-text:t" inset="0,0,0,0">
                  <w:txbxContent>
                    <w:p w:rsidR="00105859" w:rsidRDefault="00134C30">
                      <w:pPr>
                        <w:jc w:val="center"/>
                        <w:rPr>
                          <w:sz w:val="2"/>
                          <w:szCs w:val="2"/>
                        </w:rPr>
                      </w:pPr>
                      <w:r>
                        <w:rPr>
                          <w:noProof/>
                          <w:lang w:bidi="ar-SA"/>
                        </w:rPr>
                        <w:drawing>
                          <wp:inline distT="0" distB="0" distL="0" distR="0">
                            <wp:extent cx="3724275" cy="752475"/>
                            <wp:effectExtent l="0" t="0" r="9525" b="9525"/>
                            <wp:docPr id="243" name="Picture 43" descr="C:\Users\836D~1\AppData\Local\Temp\FineReader12.00\media\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836D~1\AppData\Local\Temp\FineReader12.00\media\image41.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724275" cy="752475"/>
                                    </a:xfrm>
                                    <a:prstGeom prst="rect">
                                      <a:avLst/>
                                    </a:prstGeom>
                                    <a:noFill/>
                                    <a:ln>
                                      <a:noFill/>
                                    </a:ln>
                                  </pic:spPr>
                                </pic:pic>
                              </a:graphicData>
                            </a:graphic>
                          </wp:inline>
                        </w:drawing>
                      </w:r>
                    </w:p>
                    <w:p w:rsidR="00105859" w:rsidRDefault="007824B5">
                      <w:pPr>
                        <w:pStyle w:val="33"/>
                        <w:shd w:val="clear" w:color="auto" w:fill="auto"/>
                        <w:tabs>
                          <w:tab w:val="left" w:pos="3240"/>
                        </w:tabs>
                        <w:spacing w:line="200" w:lineRule="exact"/>
                        <w:ind w:firstLine="0"/>
                        <w:jc w:val="both"/>
                      </w:pPr>
                      <w:r>
                        <w:rPr>
                          <w:rStyle w:val="395pt0ptExact"/>
                          <w:lang w:val="ru-RU" w:eastAsia="ru-RU" w:bidi="ru-RU"/>
                        </w:rPr>
                        <w:t>|К</w:t>
                      </w:r>
                      <w:r>
                        <w:rPr>
                          <w:rStyle w:val="395pt0ptExact"/>
                          <w:vertAlign w:val="subscript"/>
                          <w:lang w:val="ru-RU" w:eastAsia="ru-RU" w:bidi="ru-RU"/>
                        </w:rPr>
                        <w:t>г</w:t>
                      </w:r>
                      <w:r>
                        <w:rPr>
                          <w:rStyle w:val="395pt0ptExact"/>
                          <w:lang w:val="ru-RU" w:eastAsia="ru-RU" w:bidi="ru-RU"/>
                        </w:rPr>
                        <w:t xml:space="preserve"> </w:t>
                      </w:r>
                      <w:r>
                        <w:rPr>
                          <w:rStyle w:val="395pt0ptExact"/>
                        </w:rPr>
                        <w:t>ft</w:t>
                      </w:r>
                      <w:r w:rsidRPr="00323604">
                        <w:rPr>
                          <w:rStyle w:val="395pt0ptExact"/>
                          <w:lang w:val="ru-RU"/>
                        </w:rPr>
                        <w:t>)</w:t>
                      </w:r>
                      <w:r w:rsidRPr="00323604">
                        <w:rPr>
                          <w:rStyle w:val="395pt0ptExact"/>
                          <w:lang w:val="ru-RU"/>
                        </w:rPr>
                        <w:tab/>
                      </w:r>
                      <w:r>
                        <w:rPr>
                          <w:lang w:val="en-US" w:eastAsia="en-US" w:bidi="en-US"/>
                        </w:rPr>
                        <w:t>v</w:t>
                      </w:r>
                      <w:r w:rsidRPr="00323604">
                        <w:rPr>
                          <w:lang w:eastAsia="en-US" w:bidi="en-US"/>
                        </w:rPr>
                        <w:t>-^</w:t>
                      </w:r>
                      <w:r>
                        <w:rPr>
                          <w:lang w:val="en-US" w:eastAsia="en-US" w:bidi="en-US"/>
                        </w:rPr>
                        <w:t>U</w:t>
                      </w:r>
                      <w:r w:rsidRPr="00323604">
                        <w:rPr>
                          <w:vertAlign w:val="subscript"/>
                          <w:lang w:eastAsia="en-US" w:bidi="en-US"/>
                        </w:rPr>
                        <w:t>2</w:t>
                      </w:r>
                      <w:r>
                        <w:rPr>
                          <w:lang w:val="en-US" w:eastAsia="en-US" w:bidi="en-US"/>
                        </w:rPr>
                        <w:t>lt</w:t>
                      </w:r>
                      <w:r w:rsidRPr="00323604">
                        <w:rPr>
                          <w:lang w:eastAsia="en-US" w:bidi="en-US"/>
                        </w:rPr>
                        <w:t>)—&lt;‘</w:t>
                      </w:r>
                    </w:p>
                    <w:p w:rsidR="00105859" w:rsidRDefault="007824B5">
                      <w:pPr>
                        <w:pStyle w:val="a5"/>
                        <w:shd w:val="clear" w:color="auto" w:fill="auto"/>
                        <w:tabs>
                          <w:tab w:val="left" w:pos="3840"/>
                        </w:tabs>
                        <w:spacing w:line="170" w:lineRule="exact"/>
                      </w:pPr>
                      <w:r>
                        <w:rPr>
                          <w:rStyle w:val="0ptExact"/>
                          <w:i/>
                          <w:iCs/>
                        </w:rPr>
                        <w:t>Рис. 3.1</w:t>
                      </w:r>
                      <w:r>
                        <w:rPr>
                          <w:rStyle w:val="0ptExact"/>
                          <w:i/>
                          <w:iCs/>
                        </w:rPr>
                        <w:tab/>
                        <w:t>Рис- 3.2</w:t>
                      </w:r>
                    </w:p>
                  </w:txbxContent>
                </v:textbox>
                <w10:wrap type="topAndBottom" anchorx="margin"/>
              </v:shape>
            </w:pict>
          </mc:Fallback>
        </mc:AlternateContent>
      </w:r>
      <w:r w:rsidR="007824B5" w:rsidRPr="00043EAD">
        <w:rPr>
          <w:rStyle w:val="20pt"/>
          <w:sz w:val="22"/>
          <w:szCs w:val="22"/>
        </w:rPr>
        <w:t xml:space="preserve">Заметим, что произведение </w:t>
      </w:r>
      <w:r w:rsidR="007824B5" w:rsidRPr="00043EAD">
        <w:rPr>
          <w:rStyle w:val="210pt1pt"/>
          <w:sz w:val="22"/>
          <w:szCs w:val="22"/>
        </w:rPr>
        <w:t>U</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rStyle w:val="210pt1pt"/>
          <w:sz w:val="22"/>
          <w:szCs w:val="22"/>
        </w:rPr>
        <w:t>u</w:t>
      </w:r>
      <w:r w:rsidR="007824B5" w:rsidRPr="00043EAD">
        <w:rPr>
          <w:rStyle w:val="210pt1pt"/>
          <w:sz w:val="22"/>
          <w:szCs w:val="22"/>
          <w:vertAlign w:val="subscript"/>
          <w:lang w:val="ru-RU"/>
        </w:rPr>
        <w:t>2</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rStyle w:val="20pt"/>
          <w:sz w:val="22"/>
          <w:szCs w:val="22"/>
          <w:lang w:eastAsia="en-US" w:bidi="en-US"/>
        </w:rPr>
        <w:t xml:space="preserve"> </w:t>
      </w:r>
      <w:r w:rsidR="007824B5" w:rsidRPr="00043EAD">
        <w:rPr>
          <w:rStyle w:val="20pt"/>
          <w:sz w:val="22"/>
          <w:szCs w:val="22"/>
        </w:rPr>
        <w:t>кроме полезных низкочас</w:t>
      </w:r>
      <w:r w:rsidR="007824B5" w:rsidRPr="00043EAD">
        <w:rPr>
          <w:rStyle w:val="20pt"/>
          <w:sz w:val="22"/>
          <w:szCs w:val="22"/>
        </w:rPr>
        <w:softHyphen/>
        <w:t xml:space="preserve">тотных содержит спектральные компоненты с частотами, близкими к удвоенной нейтральной частоте колебаний </w:t>
      </w:r>
      <w:r w:rsidR="007824B5" w:rsidRPr="00043EAD">
        <w:rPr>
          <w:rStyle w:val="210pt1pt"/>
          <w:sz w:val="22"/>
          <w:szCs w:val="22"/>
        </w:rPr>
        <w:t>Ux</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 xml:space="preserve">) </w:t>
      </w:r>
      <w:r w:rsidR="007824B5" w:rsidRPr="00043EAD">
        <w:rPr>
          <w:rStyle w:val="210pt1pt"/>
          <w:sz w:val="22"/>
          <w:szCs w:val="22"/>
        </w:rPr>
        <w:t>vi</w:t>
      </w:r>
      <w:r w:rsidR="007824B5" w:rsidRPr="00043EAD">
        <w:rPr>
          <w:rStyle w:val="210pt1pt"/>
          <w:sz w:val="22"/>
          <w:szCs w:val="22"/>
          <w:lang w:val="ru-RU"/>
        </w:rPr>
        <w:t xml:space="preserve"> </w:t>
      </w:r>
      <w:r w:rsidR="007824B5" w:rsidRPr="00043EAD">
        <w:rPr>
          <w:rStyle w:val="210pt1pt"/>
          <w:sz w:val="22"/>
          <w:szCs w:val="22"/>
        </w:rPr>
        <w:t>u</w:t>
      </w:r>
      <w:r w:rsidR="007824B5" w:rsidRPr="00043EAD">
        <w:rPr>
          <w:rStyle w:val="210pt1pt"/>
          <w:sz w:val="22"/>
          <w:szCs w:val="22"/>
          <w:vertAlign w:val="subscript"/>
          <w:lang w:val="ru-RU"/>
        </w:rPr>
        <w:t>2</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rStyle w:val="20pt"/>
          <w:sz w:val="22"/>
          <w:szCs w:val="22"/>
          <w:lang w:eastAsia="en-US" w:bidi="en-US"/>
        </w:rPr>
        <w:t xml:space="preserve"> </w:t>
      </w:r>
      <w:r w:rsidR="007824B5" w:rsidRPr="00043EAD">
        <w:rPr>
          <w:rStyle w:val="20pt"/>
          <w:sz w:val="22"/>
          <w:szCs w:val="22"/>
        </w:rPr>
        <w:t>Эти ком</w:t>
      </w:r>
      <w:r w:rsidR="007824B5" w:rsidRPr="00043EAD">
        <w:rPr>
          <w:rStyle w:val="20pt"/>
          <w:sz w:val="22"/>
          <w:szCs w:val="22"/>
        </w:rPr>
        <w:softHyphen/>
        <w:t>поненты, которые в дальнейшем будем называть/нысокочастотными составляющими, подавляются в ^С-фильтрах нагрузки детектора. Поэтому выражение (3.1) описывает выходное напряжение фазово</w:t>
      </w:r>
      <w:r w:rsidR="007824B5" w:rsidRPr="00043EAD">
        <w:rPr>
          <w:rStyle w:val="20pt"/>
          <w:sz w:val="22"/>
          <w:szCs w:val="22"/>
        </w:rPr>
        <w:softHyphen/>
        <w:t>го детектора без учета происходящей в нем/фильтрации указанных высокочастотных составляющих.</w:t>
      </w:r>
      <w:r w:rsidR="007824B5" w:rsidRPr="00043EAD">
        <w:rPr>
          <w:rStyle w:val="20pt"/>
          <w:sz w:val="22"/>
          <w:szCs w:val="22"/>
        </w:rPr>
        <w:tab/>
        <w:t>/</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Примером параметрических фазовых детекторов может служить детектор, выполненный на основе умножителя, реализуемого с по</w:t>
      </w:r>
      <w:r w:rsidRPr="00043EAD">
        <w:rPr>
          <w:rStyle w:val="20pt"/>
          <w:sz w:val="22"/>
          <w:szCs w:val="22"/>
        </w:rPr>
        <w:softHyphen/>
        <w:t>мощью интегральной полупроводниковой схемы [22]. Часто в па</w:t>
      </w:r>
      <w:r w:rsidRPr="00043EAD">
        <w:rPr>
          <w:rStyle w:val="20pt"/>
          <w:sz w:val="22"/>
          <w:szCs w:val="22"/>
        </w:rPr>
        <w:softHyphen/>
        <w:t>раметрических фазовых детекторах опорное напряжение представ</w:t>
      </w:r>
      <w:r w:rsidRPr="00043EAD">
        <w:rPr>
          <w:rStyle w:val="20pt"/>
          <w:sz w:val="22"/>
          <w:szCs w:val="22"/>
        </w:rPr>
        <w:softHyphen/>
        <w:t>ляет собой последовательность прямоугольных импульсов. Такие фазовые детекторы называют коммутаторными или коммутацион</w:t>
      </w:r>
      <w:r w:rsidRPr="00043EAD">
        <w:rPr>
          <w:rStyle w:val="20pt"/>
          <w:sz w:val="22"/>
          <w:szCs w:val="22"/>
        </w:rPr>
        <w:softHyphen/>
        <w:t>ными.</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В векторомерном фазовом детекторе выходное 'напряжение об</w:t>
      </w:r>
      <w:r w:rsidRPr="00043EAD">
        <w:rPr>
          <w:rStyle w:val="20pt"/>
          <w:sz w:val="22"/>
          <w:szCs w:val="22"/>
        </w:rPr>
        <w:softHyphen/>
        <w:t xml:space="preserve">разуется путем сравнения амплитуд векторных суммы и разности колебаний </w:t>
      </w:r>
      <w:r w:rsidRPr="00043EAD">
        <w:rPr>
          <w:rStyle w:val="21pt"/>
          <w:sz w:val="22"/>
          <w:szCs w:val="22"/>
        </w:rPr>
        <w:t>U</w:t>
      </w:r>
      <w:r w:rsidRPr="00043EAD">
        <w:rPr>
          <w:rStyle w:val="21pt"/>
          <w:sz w:val="22"/>
          <w:szCs w:val="22"/>
          <w:lang w:val="ru-RU"/>
        </w:rPr>
        <w:t>\(</w:t>
      </w:r>
      <w:r w:rsidRPr="00043EAD">
        <w:rPr>
          <w:rStyle w:val="21pt"/>
          <w:sz w:val="22"/>
          <w:szCs w:val="22"/>
        </w:rPr>
        <w:t>t</w:t>
      </w:r>
      <w:r w:rsidRPr="00043EAD">
        <w:rPr>
          <w:rStyle w:val="21pt"/>
          <w:sz w:val="22"/>
          <w:szCs w:val="22"/>
          <w:lang w:val="ru-RU"/>
        </w:rPr>
        <w:t>)</w:t>
      </w:r>
      <w:r w:rsidRPr="00043EAD">
        <w:rPr>
          <w:rStyle w:val="2Cambria65pt"/>
          <w:sz w:val="22"/>
          <w:szCs w:val="22"/>
          <w:lang w:val="ru-RU"/>
        </w:rPr>
        <w:t xml:space="preserve"> </w:t>
      </w:r>
      <w:r w:rsidRPr="00043EAD">
        <w:rPr>
          <w:rStyle w:val="20pt"/>
          <w:sz w:val="22"/>
          <w:szCs w:val="22"/>
        </w:rPr>
        <w:t xml:space="preserve">и </w:t>
      </w:r>
      <w:r w:rsidRPr="00043EAD">
        <w:rPr>
          <w:rStyle w:val="210pt1pt"/>
          <w:sz w:val="22"/>
          <w:szCs w:val="22"/>
        </w:rPr>
        <w:t>u</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i</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На рис. 3.2 показана схема широко рас</w:t>
      </w:r>
      <w:r w:rsidRPr="00043EAD">
        <w:rPr>
          <w:rStyle w:val="20pt"/>
          <w:sz w:val="22"/>
          <w:szCs w:val="22"/>
        </w:rPr>
        <w:softHyphen/>
        <w:t>пространенного детектора такого типа — балансного фазового де</w:t>
      </w:r>
      <w:r w:rsidRPr="00043EAD">
        <w:rPr>
          <w:rStyle w:val="20pt"/>
          <w:sz w:val="22"/>
          <w:szCs w:val="22"/>
        </w:rPr>
        <w:softHyphen/>
        <w:t>тектора. Подробное описание его работы и метода расчета изложе</w:t>
      </w:r>
      <w:r w:rsidRPr="00043EAD">
        <w:rPr>
          <w:rStyle w:val="20pt"/>
          <w:sz w:val="22"/>
          <w:szCs w:val="22"/>
        </w:rPr>
        <w:softHyphen/>
        <w:t>ны в [13, 18].</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Получим выражение для выходного напряжения балансного фазового детектора. Коэффициенты передачи трансформаторов Тр 1 и Тр2 примем равными единице. В состав рассматриваемого фазо</w:t>
      </w:r>
      <w:r w:rsidRPr="00043EAD">
        <w:rPr>
          <w:rStyle w:val="20pt"/>
          <w:sz w:val="22"/>
          <w:szCs w:val="22"/>
        </w:rPr>
        <w:softHyphen/>
        <w:t>вого детектора, как видно, из схемы, входят два амплитудных де</w:t>
      </w:r>
      <w:r w:rsidRPr="00043EAD">
        <w:rPr>
          <w:rStyle w:val="20pt"/>
          <w:sz w:val="22"/>
          <w:szCs w:val="22"/>
        </w:rPr>
        <w:softHyphen/>
        <w:t xml:space="preserve">тектора, образуемых диодами </w:t>
      </w:r>
      <w:r w:rsidRPr="00043EAD">
        <w:rPr>
          <w:rStyle w:val="210pt1pt"/>
          <w:sz w:val="22"/>
          <w:szCs w:val="22"/>
          <w:lang w:val="ru-RU" w:eastAsia="ru-RU" w:bidi="ru-RU"/>
        </w:rPr>
        <w:t>Д1, Д2</w:t>
      </w:r>
      <w:r w:rsidRPr="00043EAD">
        <w:rPr>
          <w:rStyle w:val="20pt"/>
          <w:sz w:val="22"/>
          <w:szCs w:val="22"/>
        </w:rPr>
        <w:t xml:space="preserve"> и </w:t>
      </w:r>
      <w:r w:rsidRPr="00043EAD">
        <w:rPr>
          <w:rStyle w:val="20pt"/>
          <w:sz w:val="22"/>
          <w:szCs w:val="22"/>
          <w:lang w:val="en-US" w:eastAsia="en-US" w:bidi="en-US"/>
        </w:rPr>
        <w:t>PC</w:t>
      </w:r>
      <w:r w:rsidRPr="00043EAD">
        <w:rPr>
          <w:rStyle w:val="20pt"/>
          <w:sz w:val="22"/>
          <w:szCs w:val="22"/>
        </w:rPr>
        <w:t>-фильтрами. Напряже</w:t>
      </w:r>
      <w:r w:rsidRPr="00043EAD">
        <w:rPr>
          <w:rStyle w:val="20pt"/>
          <w:sz w:val="22"/>
          <w:szCs w:val="22"/>
        </w:rPr>
        <w:softHyphen/>
        <w:t xml:space="preserve">ние, поданное на диод </w:t>
      </w:r>
      <w:r w:rsidRPr="00043EAD">
        <w:rPr>
          <w:rStyle w:val="210pt1pt"/>
          <w:sz w:val="22"/>
          <w:szCs w:val="22"/>
          <w:lang w:val="ru-RU" w:eastAsia="ru-RU" w:bidi="ru-RU"/>
        </w:rPr>
        <w:t>Д1,</w:t>
      </w:r>
      <w:r w:rsidRPr="00043EAD">
        <w:rPr>
          <w:rStyle w:val="20pt"/>
          <w:sz w:val="22"/>
          <w:szCs w:val="22"/>
        </w:rPr>
        <w:t xml:space="preserve"> равно </w:t>
      </w:r>
      <w:r w:rsidRPr="00043EAD">
        <w:rPr>
          <w:rStyle w:val="210pt1pt"/>
          <w:sz w:val="22"/>
          <w:szCs w:val="22"/>
        </w:rPr>
        <w:t>u</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)-\-0,5</w:t>
      </w:r>
      <w:r w:rsidRPr="00043EAD">
        <w:rPr>
          <w:rStyle w:val="210pt1pt"/>
          <w:sz w:val="22"/>
          <w:szCs w:val="22"/>
        </w:rPr>
        <w:t>ui</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lang w:val="ru-RU" w:eastAsia="ru-RU" w:bidi="ru-RU"/>
        </w:rPr>
        <w:t>.</w:t>
      </w:r>
      <w:r w:rsidRPr="00043EAD">
        <w:rPr>
          <w:rStyle w:val="20pt"/>
          <w:sz w:val="22"/>
          <w:szCs w:val="22"/>
        </w:rPr>
        <w:t xml:space="preserve"> На диод </w:t>
      </w:r>
      <w:r w:rsidRPr="00043EAD">
        <w:rPr>
          <w:rStyle w:val="210pt1pt"/>
          <w:sz w:val="22"/>
          <w:szCs w:val="22"/>
          <w:lang w:val="ru-RU" w:eastAsia="ru-RU" w:bidi="ru-RU"/>
        </w:rPr>
        <w:t>Д2</w:t>
      </w:r>
      <w:r w:rsidRPr="00043EAD">
        <w:rPr>
          <w:rStyle w:val="20pt"/>
          <w:sz w:val="22"/>
          <w:szCs w:val="22"/>
        </w:rPr>
        <w:t xml:space="preserve"> по</w:t>
      </w:r>
      <w:r w:rsidRPr="00043EAD">
        <w:rPr>
          <w:rStyle w:val="20pt"/>
          <w:sz w:val="22"/>
          <w:szCs w:val="22"/>
        </w:rPr>
        <w:softHyphen/>
        <w:t xml:space="preserve">ступает разность </w:t>
      </w:r>
      <w:r w:rsidRPr="00043EAD">
        <w:rPr>
          <w:rStyle w:val="210pt1pt"/>
          <w:sz w:val="22"/>
          <w:szCs w:val="22"/>
        </w:rPr>
        <w:t>u</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rPr>
        <w:t>—</w:t>
      </w:r>
      <w:r w:rsidRPr="00043EAD">
        <w:rPr>
          <w:rStyle w:val="20pt"/>
          <w:sz w:val="22"/>
          <w:szCs w:val="22"/>
          <w:lang w:eastAsia="en-US" w:bidi="en-US"/>
        </w:rPr>
        <w:t>0,'5«</w:t>
      </w:r>
      <w:r w:rsidRPr="00043EAD">
        <w:rPr>
          <w:rStyle w:val="20pt"/>
          <w:sz w:val="22"/>
          <w:szCs w:val="22"/>
          <w:lang w:val="en-US" w:eastAsia="en-US" w:bidi="en-US"/>
        </w:rPr>
        <w:t>i</w:t>
      </w:r>
      <w:r w:rsidRPr="00043EAD">
        <w:rPr>
          <w:rStyle w:val="20pt"/>
          <w:sz w:val="22"/>
          <w:szCs w:val="22"/>
          <w:lang w:eastAsia="en-US" w:bidi="en-US"/>
        </w:rPr>
        <w:t xml:space="preserve">'(0- </w:t>
      </w:r>
      <w:r w:rsidRPr="00043EAD">
        <w:rPr>
          <w:rStyle w:val="20pt"/>
          <w:sz w:val="22"/>
          <w:szCs w:val="22"/>
        </w:rPr>
        <w:t>Полученные в результате детекти</w:t>
      </w:r>
      <w:r w:rsidRPr="00043EAD">
        <w:rPr>
          <w:rStyle w:val="20pt"/>
          <w:sz w:val="22"/>
          <w:szCs w:val="22"/>
        </w:rPr>
        <w:softHyphen/>
        <w:t>рования напряжения вычитаются.</w:t>
      </w:r>
    </w:p>
    <w:p w:rsidR="00105859" w:rsidRPr="00043EAD" w:rsidRDefault="007824B5">
      <w:pPr>
        <w:pStyle w:val="22"/>
        <w:shd w:val="clear" w:color="auto" w:fill="auto"/>
        <w:spacing w:before="0" w:after="61" w:line="211" w:lineRule="exact"/>
        <w:ind w:firstLine="380"/>
        <w:jc w:val="both"/>
        <w:rPr>
          <w:sz w:val="22"/>
          <w:szCs w:val="22"/>
        </w:rPr>
      </w:pPr>
      <w:r w:rsidRPr="00043EAD">
        <w:rPr>
          <w:rStyle w:val="20pt"/>
          <w:sz w:val="22"/>
          <w:szCs w:val="22"/>
        </w:rPr>
        <w:t>Положим, что амплитудные детекторы являются квадратичны</w:t>
      </w:r>
      <w:r w:rsidRPr="00043EAD">
        <w:rPr>
          <w:rStyle w:val="20pt"/>
          <w:sz w:val="22"/>
          <w:szCs w:val="22"/>
        </w:rPr>
        <w:softHyphen/>
        <w:t>ми. Тогда их выходные напряжения без учета фильтрации высоко</w:t>
      </w:r>
      <w:r w:rsidRPr="00043EAD">
        <w:rPr>
          <w:rStyle w:val="20pt"/>
          <w:sz w:val="22"/>
          <w:szCs w:val="22"/>
        </w:rPr>
        <w:softHyphen/>
        <w:t>частотных составляющих можно представить как результат нели</w:t>
      </w:r>
      <w:r w:rsidRPr="00043EAD">
        <w:rPr>
          <w:rStyle w:val="20pt"/>
          <w:sz w:val="22"/>
          <w:szCs w:val="22"/>
        </w:rPr>
        <w:softHyphen/>
        <w:t>нейного преобразования</w:t>
      </w:r>
    </w:p>
    <w:p w:rsidR="00105859" w:rsidRPr="00043EAD" w:rsidRDefault="007824B5">
      <w:pPr>
        <w:pStyle w:val="22"/>
        <w:shd w:val="clear" w:color="auto" w:fill="auto"/>
        <w:tabs>
          <w:tab w:val="left" w:pos="6250"/>
        </w:tabs>
        <w:spacing w:before="0" w:line="210" w:lineRule="exact"/>
        <w:ind w:left="1800" w:firstLine="0"/>
        <w:jc w:val="both"/>
        <w:rPr>
          <w:sz w:val="22"/>
          <w:szCs w:val="22"/>
        </w:rPr>
      </w:pPr>
      <w:r w:rsidRPr="00043EAD">
        <w:rPr>
          <w:rStyle w:val="20pt"/>
          <w:sz w:val="22"/>
          <w:szCs w:val="22"/>
        </w:rPr>
        <w:t xml:space="preserve">«вы* </w:t>
      </w:r>
      <w:r w:rsidRPr="00043EAD">
        <w:rPr>
          <w:rStyle w:val="2TimesNewRoman105pt"/>
          <w:rFonts w:eastAsia="Century Schoolbook"/>
          <w:sz w:val="22"/>
          <w:szCs w:val="22"/>
        </w:rPr>
        <w:t>1.2</w:t>
      </w:r>
      <w:r w:rsidRPr="00043EAD">
        <w:rPr>
          <w:rStyle w:val="20pt"/>
          <w:sz w:val="22"/>
          <w:szCs w:val="22"/>
        </w:rPr>
        <w:t xml:space="preserve"> (0=^д Гы</w:t>
      </w:r>
      <w:r w:rsidRPr="00043EAD">
        <w:rPr>
          <w:rStyle w:val="20pt"/>
          <w:sz w:val="22"/>
          <w:szCs w:val="22"/>
          <w:vertAlign w:val="subscript"/>
        </w:rPr>
        <w:t>2</w:t>
      </w:r>
      <w:r w:rsidRPr="00043EAD">
        <w:rPr>
          <w:rStyle w:val="20pt"/>
          <w:sz w:val="22"/>
          <w:szCs w:val="22"/>
        </w:rPr>
        <w:t xml:space="preserve"> (0 ± 0,5 </w:t>
      </w:r>
      <w:r w:rsidRPr="00043EAD">
        <w:rPr>
          <w:rStyle w:val="210pt1pt"/>
          <w:sz w:val="22"/>
          <w:szCs w:val="22"/>
          <w:lang w:val="ru-RU" w:eastAsia="ru-RU" w:bidi="ru-RU"/>
        </w:rPr>
        <w:t>и</w:t>
      </w:r>
      <w:r w:rsidRPr="00043EAD">
        <w:rPr>
          <w:rStyle w:val="210pt1pt"/>
          <w:sz w:val="22"/>
          <w:szCs w:val="22"/>
          <w:vertAlign w:val="subscript"/>
          <w:lang w:val="ru-RU" w:eastAsia="ru-RU" w:bidi="ru-RU"/>
        </w:rPr>
        <w:t>г</w:t>
      </w:r>
      <w:r w:rsidRPr="00043EAD">
        <w:rPr>
          <w:rStyle w:val="20pt"/>
          <w:sz w:val="22"/>
          <w:szCs w:val="22"/>
        </w:rPr>
        <w:t xml:space="preserve"> К)]</w:t>
      </w:r>
      <w:r w:rsidRPr="00043EAD">
        <w:rPr>
          <w:rStyle w:val="20pt"/>
          <w:sz w:val="22"/>
          <w:szCs w:val="22"/>
          <w:vertAlign w:val="superscript"/>
        </w:rPr>
        <w:t>2</w:t>
      </w:r>
      <w:r w:rsidRPr="00043EAD">
        <w:rPr>
          <w:rStyle w:val="20pt"/>
          <w:sz w:val="22"/>
          <w:szCs w:val="22"/>
        </w:rPr>
        <w:t>,</w:t>
      </w:r>
      <w:r w:rsidRPr="00043EAD">
        <w:rPr>
          <w:rStyle w:val="20pt"/>
          <w:sz w:val="22"/>
          <w:szCs w:val="22"/>
        </w:rPr>
        <w:tab/>
        <w:t>(3.2)</w:t>
      </w:r>
    </w:p>
    <w:p w:rsidR="00105859" w:rsidRPr="00043EAD" w:rsidRDefault="007824B5">
      <w:pPr>
        <w:pStyle w:val="22"/>
        <w:shd w:val="clear" w:color="auto" w:fill="auto"/>
        <w:spacing w:before="0" w:line="216" w:lineRule="exact"/>
        <w:ind w:firstLine="0"/>
        <w:rPr>
          <w:sz w:val="22"/>
          <w:szCs w:val="22"/>
        </w:rPr>
      </w:pPr>
      <w:r w:rsidRPr="00043EAD">
        <w:rPr>
          <w:rStyle w:val="20pt"/>
          <w:sz w:val="22"/>
          <w:szCs w:val="22"/>
        </w:rPr>
        <w:t xml:space="preserve">где </w:t>
      </w:r>
      <w:r w:rsidRPr="00043EAD">
        <w:rPr>
          <w:rStyle w:val="210pt1pt"/>
          <w:sz w:val="22"/>
          <w:szCs w:val="22"/>
          <w:lang w:val="ru-RU" w:eastAsia="ru-RU" w:bidi="ru-RU"/>
        </w:rPr>
        <w:t>к</w:t>
      </w:r>
      <w:r w:rsidRPr="00043EAD">
        <w:rPr>
          <w:rStyle w:val="210pt1pt"/>
          <w:sz w:val="22"/>
          <w:szCs w:val="22"/>
          <w:vertAlign w:val="subscript"/>
          <w:lang w:val="ru-RU" w:eastAsia="ru-RU" w:bidi="ru-RU"/>
        </w:rPr>
        <w:t>л</w:t>
      </w:r>
      <w:r w:rsidRPr="00043EAD">
        <w:rPr>
          <w:rStyle w:val="20pt"/>
          <w:sz w:val="22"/>
          <w:szCs w:val="22"/>
        </w:rPr>
        <w:t xml:space="preserve"> — коэффициент, зависящий от параметров детекторов.</w:t>
      </w:r>
    </w:p>
    <w:p w:rsidR="00105859" w:rsidRPr="00043EAD" w:rsidRDefault="007824B5">
      <w:pPr>
        <w:pStyle w:val="22"/>
        <w:shd w:val="clear" w:color="auto" w:fill="auto"/>
        <w:spacing w:before="0" w:after="133" w:line="216" w:lineRule="exact"/>
        <w:ind w:firstLine="380"/>
        <w:jc w:val="both"/>
        <w:rPr>
          <w:sz w:val="22"/>
          <w:szCs w:val="22"/>
        </w:rPr>
      </w:pPr>
      <w:r w:rsidRPr="00043EAD">
        <w:rPr>
          <w:rStyle w:val="20pt"/>
          <w:sz w:val="22"/>
          <w:szCs w:val="22"/>
        </w:rPr>
        <w:t xml:space="preserve">Выходное напряжение балансного фазового детектора, </w:t>
      </w:r>
      <w:r w:rsidRPr="00043EAD">
        <w:rPr>
          <w:rStyle w:val="20pt"/>
          <w:sz w:val="22"/>
          <w:szCs w:val="22"/>
        </w:rPr>
        <w:lastRenderedPageBreak/>
        <w:t>опреде</w:t>
      </w:r>
      <w:r w:rsidRPr="00043EAD">
        <w:rPr>
          <w:rStyle w:val="20pt"/>
          <w:sz w:val="22"/>
          <w:szCs w:val="22"/>
        </w:rPr>
        <w:softHyphen/>
        <w:t>ляемое разностью Мвых</w:t>
      </w:r>
      <w:r w:rsidRPr="00043EAD">
        <w:rPr>
          <w:rStyle w:val="2TimesNewRoman105pt"/>
          <w:rFonts w:eastAsia="Century Schoolbook"/>
          <w:sz w:val="22"/>
          <w:szCs w:val="22"/>
        </w:rPr>
        <w:t>1</w:t>
      </w:r>
      <w:r w:rsidRPr="00043EAD">
        <w:rPr>
          <w:rStyle w:val="20pt"/>
          <w:sz w:val="22"/>
          <w:szCs w:val="22"/>
        </w:rPr>
        <w:t xml:space="preserve"> (0—Ывыхг(0&gt; как следует из (3.2), связано</w:t>
      </w:r>
      <w:r w:rsidRPr="00043EAD">
        <w:rPr>
          <w:rStyle w:val="20pt"/>
          <w:sz w:val="22"/>
          <w:szCs w:val="22"/>
        </w:rPr>
        <w:br w:type="page"/>
      </w:r>
      <w:r w:rsidRPr="00043EAD">
        <w:rPr>
          <w:rStyle w:val="20pt"/>
          <w:sz w:val="22"/>
          <w:szCs w:val="22"/>
        </w:rPr>
        <w:lastRenderedPageBreak/>
        <w:t xml:space="preserve">с колебаниями </w:t>
      </w:r>
      <w:r w:rsidRPr="00043EAD">
        <w:rPr>
          <w:rStyle w:val="285pt1pt"/>
          <w:b w:val="0"/>
          <w:bCs w:val="0"/>
          <w:sz w:val="22"/>
          <w:szCs w:val="22"/>
        </w:rPr>
        <w:t>U</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 xml:space="preserve">и </w:t>
      </w:r>
      <w:r w:rsidRPr="00043EAD">
        <w:rPr>
          <w:rStyle w:val="285pt1pt"/>
          <w:b w:val="0"/>
          <w:bCs w:val="0"/>
          <w:sz w:val="22"/>
          <w:szCs w:val="22"/>
        </w:rPr>
        <w:t>u</w:t>
      </w:r>
      <w:r w:rsidRPr="00043EAD">
        <w:rPr>
          <w:rStyle w:val="285pt1pt"/>
          <w:b w:val="0"/>
          <w:bCs w:val="0"/>
          <w:sz w:val="22"/>
          <w:szCs w:val="22"/>
          <w:vertAlign w:val="subscript"/>
          <w:lang w:val="ru-RU"/>
        </w:rPr>
        <w:t>2</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соотношением</w:t>
      </w:r>
    </w:p>
    <w:p w:rsidR="00105859" w:rsidRPr="00043EAD" w:rsidRDefault="007824B5">
      <w:pPr>
        <w:pStyle w:val="100"/>
        <w:shd w:val="clear" w:color="auto" w:fill="auto"/>
        <w:tabs>
          <w:tab w:val="left" w:pos="6219"/>
        </w:tabs>
        <w:spacing w:before="0" w:after="69" w:line="200" w:lineRule="exact"/>
        <w:ind w:left="1840"/>
        <w:jc w:val="both"/>
        <w:rPr>
          <w:sz w:val="22"/>
          <w:szCs w:val="22"/>
        </w:rPr>
      </w:pPr>
      <w:r w:rsidRPr="00043EAD">
        <w:rPr>
          <w:rStyle w:val="101pt"/>
          <w:b/>
          <w:bCs/>
          <w:sz w:val="22"/>
          <w:szCs w:val="22"/>
        </w:rPr>
        <w:t>и</w:t>
      </w:r>
      <w:r w:rsidRPr="00043EAD">
        <w:rPr>
          <w:rStyle w:val="101pt"/>
          <w:b/>
          <w:bCs/>
          <w:sz w:val="22"/>
          <w:szCs w:val="22"/>
          <w:vertAlign w:val="subscript"/>
        </w:rPr>
        <w:t>д</w:t>
      </w:r>
      <w:r w:rsidRPr="00043EAD">
        <w:rPr>
          <w:rStyle w:val="101pt"/>
          <w:b/>
          <w:bCs/>
          <w:sz w:val="22"/>
          <w:szCs w:val="22"/>
        </w:rPr>
        <w:t xml:space="preserve"> (0=2 А</w:t>
      </w:r>
      <w:r w:rsidRPr="00043EAD">
        <w:rPr>
          <w:rStyle w:val="101pt"/>
          <w:b/>
          <w:bCs/>
          <w:sz w:val="22"/>
          <w:szCs w:val="22"/>
          <w:vertAlign w:val="subscript"/>
        </w:rPr>
        <w:t>д</w:t>
      </w:r>
      <w:r w:rsidRPr="00043EAD">
        <w:rPr>
          <w:rStyle w:val="101pt"/>
          <w:b/>
          <w:bCs/>
          <w:sz w:val="22"/>
          <w:szCs w:val="22"/>
        </w:rPr>
        <w:t xml:space="preserve"> </w:t>
      </w:r>
      <w:r w:rsidRPr="00043EAD">
        <w:rPr>
          <w:rStyle w:val="10CenturySchoolbook85pt1pt100"/>
          <w:sz w:val="22"/>
          <w:szCs w:val="22"/>
          <w:lang w:val="ru-RU" w:eastAsia="ru-RU" w:bidi="ru-RU"/>
        </w:rPr>
        <w:t>и</w:t>
      </w:r>
      <w:r w:rsidRPr="00043EAD">
        <w:rPr>
          <w:rStyle w:val="10CenturySchoolbook85pt1pt100"/>
          <w:sz w:val="22"/>
          <w:szCs w:val="22"/>
          <w:vertAlign w:val="subscript"/>
          <w:lang w:val="ru-RU" w:eastAsia="ru-RU" w:bidi="ru-RU"/>
        </w:rPr>
        <w:t>г</w:t>
      </w:r>
      <w:r w:rsidRPr="00043EAD">
        <w:rPr>
          <w:rStyle w:val="101pt"/>
          <w:b/>
          <w:bCs/>
          <w:sz w:val="22"/>
          <w:szCs w:val="22"/>
        </w:rPr>
        <w:t xml:space="preserve"> (0 и</w:t>
      </w:r>
      <w:r w:rsidRPr="00043EAD">
        <w:rPr>
          <w:rStyle w:val="101pt"/>
          <w:b/>
          <w:bCs/>
          <w:sz w:val="22"/>
          <w:szCs w:val="22"/>
          <w:vertAlign w:val="subscript"/>
        </w:rPr>
        <w:t>2</w:t>
      </w:r>
      <w:r w:rsidRPr="00043EAD">
        <w:rPr>
          <w:rStyle w:val="101pt"/>
          <w:b/>
          <w:bCs/>
          <w:sz w:val="22"/>
          <w:szCs w:val="22"/>
        </w:rPr>
        <w:t xml:space="preserve"> (0=а </w:t>
      </w:r>
      <w:r w:rsidRPr="00043EAD">
        <w:rPr>
          <w:rStyle w:val="10Constantia10pt100"/>
          <w:sz w:val="22"/>
          <w:szCs w:val="22"/>
        </w:rPr>
        <w:t>«1</w:t>
      </w:r>
      <w:r w:rsidRPr="00043EAD">
        <w:rPr>
          <w:rStyle w:val="101pt"/>
          <w:b/>
          <w:bCs/>
          <w:sz w:val="22"/>
          <w:szCs w:val="22"/>
        </w:rPr>
        <w:t xml:space="preserve"> (0 «</w:t>
      </w:r>
      <w:r w:rsidRPr="00043EAD">
        <w:rPr>
          <w:rStyle w:val="101pt"/>
          <w:b/>
          <w:bCs/>
          <w:sz w:val="22"/>
          <w:szCs w:val="22"/>
          <w:vertAlign w:val="subscript"/>
        </w:rPr>
        <w:t>2</w:t>
      </w:r>
      <w:r w:rsidRPr="00043EAD">
        <w:rPr>
          <w:rStyle w:val="101pt"/>
          <w:b/>
          <w:bCs/>
          <w:sz w:val="22"/>
          <w:szCs w:val="22"/>
        </w:rPr>
        <w:t xml:space="preserve"> (0-</w:t>
      </w:r>
      <w:r w:rsidRPr="00043EAD">
        <w:rPr>
          <w:rStyle w:val="101pt"/>
          <w:b/>
          <w:bCs/>
          <w:sz w:val="22"/>
          <w:szCs w:val="22"/>
        </w:rPr>
        <w:tab/>
        <w:t>(3.3)</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Высокочастотные компоненты напряжения (3.3) отфильтровывают</w:t>
      </w:r>
      <w:r w:rsidRPr="00043EAD">
        <w:rPr>
          <w:rStyle w:val="20pt"/>
          <w:sz w:val="22"/>
          <w:szCs w:val="22"/>
        </w:rPr>
        <w:softHyphen/>
        <w:t>ся в ^С-фильтрах нагрузки детекторов и в дальнейшем могут не учитываться. Выражение (3.3) показывает, что балансный фазо</w:t>
      </w:r>
      <w:r w:rsidRPr="00043EAD">
        <w:rPr>
          <w:rStyle w:val="20pt"/>
          <w:sz w:val="22"/>
          <w:szCs w:val="22"/>
        </w:rPr>
        <w:softHyphen/>
        <w:t>вый детектор с квадратичными амплитудными детекторами так же, как и параметрический фазовый детектор, эквивалентен пе- ремножителю входных колёбаний с последующей фильтрацией вы</w:t>
      </w:r>
      <w:r w:rsidRPr="00043EAD">
        <w:rPr>
          <w:rStyle w:val="20pt"/>
          <w:sz w:val="22"/>
          <w:szCs w:val="22"/>
        </w:rPr>
        <w:softHyphen/>
        <w:t>сокочастотных составляющих.</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Если в балансном фазовом детекторе с линейными амплитуд</w:t>
      </w:r>
      <w:r w:rsidRPr="00043EAD">
        <w:rPr>
          <w:rStyle w:val="20pt"/>
          <w:sz w:val="22"/>
          <w:szCs w:val="22"/>
        </w:rPr>
        <w:softHyphen/>
        <w:t xml:space="preserve">ными детекторами амплитуда </w:t>
      </w:r>
      <w:r w:rsidRPr="00043EAD">
        <w:rPr>
          <w:rStyle w:val="210pt1pt"/>
          <w:sz w:val="22"/>
          <w:szCs w:val="22"/>
        </w:rPr>
        <w:t>U</w:t>
      </w:r>
      <w:r w:rsidRPr="00043EAD">
        <w:rPr>
          <w:rStyle w:val="20pt"/>
          <w:sz w:val="22"/>
          <w:szCs w:val="22"/>
        </w:rPr>
        <w:t xml:space="preserve">о опорного колебания значительно превышает амплитуду колебания </w:t>
      </w:r>
      <w:r w:rsidRPr="00043EAD">
        <w:rPr>
          <w:rStyle w:val="285pt1pt"/>
          <w:b w:val="0"/>
          <w:bCs w:val="0"/>
          <w:sz w:val="22"/>
          <w:szCs w:val="22"/>
        </w:rPr>
        <w:t>u</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то такой фазовый детек</w:t>
      </w:r>
      <w:r w:rsidRPr="00043EAD">
        <w:rPr>
          <w:rStyle w:val="20pt"/>
          <w:sz w:val="22"/>
          <w:szCs w:val="22"/>
        </w:rPr>
        <w:softHyphen/>
        <w:t>тор, как показывает анализ, также можно рассматривать как пе- рсмножитель. При этом в расчетах следует полагать, что амплиту</w:t>
      </w:r>
      <w:r w:rsidRPr="00043EAD">
        <w:rPr>
          <w:rStyle w:val="20pt"/>
          <w:sz w:val="22"/>
          <w:szCs w:val="22"/>
        </w:rPr>
        <w:softHyphen/>
        <w:t>да опорного напряжения подвергается предварительной нормиров</w:t>
      </w:r>
      <w:r w:rsidRPr="00043EAD">
        <w:rPr>
          <w:rStyle w:val="20pt"/>
          <w:sz w:val="22"/>
          <w:szCs w:val="22"/>
        </w:rPr>
        <w:softHyphen/>
        <w:t>ке п поддерживается равной некоторой постоянной величине. Ес</w:t>
      </w:r>
      <w:r w:rsidRPr="00043EAD">
        <w:rPr>
          <w:rStyle w:val="20pt"/>
          <w:sz w:val="22"/>
          <w:szCs w:val="22"/>
        </w:rPr>
        <w:softHyphen/>
        <w:t xml:space="preserve">ли амплитуды </w:t>
      </w:r>
      <w:r w:rsidRPr="00043EAD">
        <w:rPr>
          <w:rStyle w:val="210pt1pt"/>
          <w:sz w:val="22"/>
          <w:szCs w:val="22"/>
        </w:rPr>
        <w:t>Ui</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U</w:t>
      </w:r>
      <w:r w:rsidRPr="00043EAD">
        <w:rPr>
          <w:rStyle w:val="20pt"/>
          <w:sz w:val="22"/>
          <w:szCs w:val="22"/>
        </w:rPr>
        <w:t>о соизмеримы, то описание балансного фазо</w:t>
      </w:r>
      <w:r w:rsidRPr="00043EAD">
        <w:rPr>
          <w:rStyle w:val="20pt"/>
          <w:sz w:val="22"/>
          <w:szCs w:val="22"/>
        </w:rPr>
        <w:softHyphen/>
        <w:t>вого детектора с линейными амплитудными детекторами соотноше</w:t>
      </w:r>
      <w:r w:rsidRPr="00043EAD">
        <w:rPr>
          <w:rStyle w:val="20pt"/>
          <w:sz w:val="22"/>
          <w:szCs w:val="22"/>
        </w:rPr>
        <w:softHyphen/>
        <w:t>нием (3.1) становится приближенным. Однако возникающая при этом погрешность невелика. Таким образом, представление в виде перемножителя справедливо для многих схем фазовых детекторов и различных условий их работы. Оно широко применяется при ана</w:t>
      </w:r>
      <w:r w:rsidRPr="00043EAD">
        <w:rPr>
          <w:rStyle w:val="20pt"/>
          <w:sz w:val="22"/>
          <w:szCs w:val="22"/>
        </w:rPr>
        <w:softHyphen/>
        <w:t>лизе характеристик систем радиоавтоматики и используется в дальнейшем изложении.</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Отметим, что описанные 'фазовые детекторы, строго говоря, яв</w:t>
      </w:r>
      <w:r w:rsidRPr="00043EAD">
        <w:rPr>
          <w:rStyle w:val="20pt"/>
          <w:sz w:val="22"/>
          <w:szCs w:val="22"/>
        </w:rPr>
        <w:softHyphen/>
        <w:t xml:space="preserve">ляются амплитудно-фазовыми, так как их выходное напряжение зависит не только от разности фаз колёбаний </w:t>
      </w:r>
      <w:r w:rsidRPr="00043EAD">
        <w:rPr>
          <w:rStyle w:val="285pt1pt"/>
          <w:b w:val="0"/>
          <w:bCs w:val="0"/>
          <w:sz w:val="22"/>
          <w:szCs w:val="22"/>
        </w:rPr>
        <w:t>Ui</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 xml:space="preserve">и </w:t>
      </w:r>
      <w:r w:rsidRPr="00043EAD">
        <w:rPr>
          <w:rStyle w:val="285pt1pt"/>
          <w:b w:val="0"/>
          <w:bCs w:val="0"/>
          <w:sz w:val="22"/>
          <w:szCs w:val="22"/>
        </w:rPr>
        <w:t>u</w:t>
      </w:r>
      <w:r w:rsidRPr="00043EAD">
        <w:rPr>
          <w:rStyle w:val="285pt1pt"/>
          <w:b w:val="0"/>
          <w:bCs w:val="0"/>
          <w:sz w:val="22"/>
          <w:szCs w:val="22"/>
          <w:vertAlign w:val="subscript"/>
          <w:lang w:val="ru-RU"/>
        </w:rPr>
        <w:t>2</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но и от их амплитуд. Однако в дальнейшем для краткости будем называть эти устройства просто фазовыми детекторами. Зависимость выход</w:t>
      </w:r>
      <w:r w:rsidRPr="00043EAD">
        <w:rPr>
          <w:rStyle w:val="20pt"/>
          <w:sz w:val="22"/>
          <w:szCs w:val="22"/>
        </w:rPr>
        <w:softHyphen/>
        <w:t>ного напряжения рассмотренных фазовых детекторов от амплиту</w:t>
      </w:r>
      <w:r w:rsidRPr="00043EAD">
        <w:rPr>
          <w:rStyle w:val="20pt"/>
          <w:sz w:val="22"/>
          <w:szCs w:val="22"/>
        </w:rPr>
        <w:softHyphen/>
        <w:t xml:space="preserve">ды колебания </w:t>
      </w:r>
      <w:r w:rsidRPr="00043EAD">
        <w:rPr>
          <w:rStyle w:val="285pt1pt"/>
          <w:b w:val="0"/>
          <w:bCs w:val="0"/>
          <w:sz w:val="22"/>
          <w:szCs w:val="22"/>
        </w:rPr>
        <w:t>u</w:t>
      </w:r>
      <w:r w:rsidRPr="00043EAD">
        <w:rPr>
          <w:rStyle w:val="285pt1pt"/>
          <w:b w:val="0"/>
          <w:bCs w:val="0"/>
          <w:sz w:val="22"/>
          <w:szCs w:val="22"/>
          <w:vertAlign w:val="subscript"/>
          <w:lang w:val="ru-RU"/>
        </w:rPr>
        <w:t>2</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при необходимости можно устранить, пропус</w:t>
      </w:r>
      <w:r w:rsidRPr="00043EAD">
        <w:rPr>
          <w:rStyle w:val="20pt"/>
          <w:sz w:val="22"/>
          <w:szCs w:val="22"/>
        </w:rPr>
        <w:softHyphen/>
        <w:t>тив это колебание предварительно через амплитудный ограничи</w:t>
      </w:r>
      <w:r w:rsidRPr="00043EAD">
        <w:rPr>
          <w:rStyle w:val="20pt"/>
          <w:sz w:val="22"/>
          <w:szCs w:val="22"/>
        </w:rPr>
        <w:softHyphen/>
        <w:t>тель или усилитель с АРУ.</w:t>
      </w:r>
    </w:p>
    <w:p w:rsidR="00105859" w:rsidRPr="00043EAD" w:rsidRDefault="007824B5">
      <w:pPr>
        <w:pStyle w:val="22"/>
        <w:shd w:val="clear" w:color="auto" w:fill="auto"/>
        <w:spacing w:before="0" w:after="137" w:line="211" w:lineRule="exact"/>
        <w:ind w:firstLine="360"/>
        <w:jc w:val="both"/>
        <w:rPr>
          <w:sz w:val="22"/>
          <w:szCs w:val="22"/>
        </w:rPr>
      </w:pPr>
      <w:r w:rsidRPr="00043EAD">
        <w:rPr>
          <w:rStyle w:val="20pt"/>
          <w:sz w:val="22"/>
          <w:szCs w:val="22"/>
        </w:rPr>
        <w:t>Определим статистические характеристики выходного напряже</w:t>
      </w:r>
      <w:r w:rsidRPr="00043EAD">
        <w:rPr>
          <w:rStyle w:val="20pt"/>
          <w:sz w:val="22"/>
          <w:szCs w:val="22"/>
        </w:rPr>
        <w:softHyphen/>
        <w:t>ния фазового детектора при действии на его входе напряжения</w:t>
      </w:r>
    </w:p>
    <w:p w:rsidR="00105859" w:rsidRPr="00043EAD" w:rsidRDefault="007824B5">
      <w:pPr>
        <w:pStyle w:val="100"/>
        <w:shd w:val="clear" w:color="auto" w:fill="auto"/>
        <w:tabs>
          <w:tab w:val="left" w:pos="6219"/>
        </w:tabs>
        <w:spacing w:before="0" w:after="67" w:line="190" w:lineRule="exact"/>
        <w:ind w:left="2560"/>
        <w:jc w:val="both"/>
        <w:rPr>
          <w:sz w:val="22"/>
          <w:szCs w:val="22"/>
        </w:rPr>
      </w:pPr>
      <w:r w:rsidRPr="00043EAD">
        <w:rPr>
          <w:rStyle w:val="10CenturySchoolbook85pt1pt100"/>
          <w:sz w:val="22"/>
          <w:szCs w:val="22"/>
          <w:vertAlign w:val="superscript"/>
        </w:rPr>
        <w:t>u</w:t>
      </w:r>
      <w:r w:rsidRPr="00043EAD">
        <w:rPr>
          <w:rStyle w:val="10CenturySchoolbook85pt1pt100"/>
          <w:sz w:val="22"/>
          <w:szCs w:val="22"/>
        </w:rPr>
        <w:t>i</w:t>
      </w:r>
      <w:r w:rsidRPr="00043EAD">
        <w:rPr>
          <w:rStyle w:val="101pt"/>
          <w:b/>
          <w:bCs/>
          <w:sz w:val="22"/>
          <w:szCs w:val="22"/>
          <w:lang w:eastAsia="en-US" w:bidi="en-US"/>
        </w:rPr>
        <w:t xml:space="preserve"> </w:t>
      </w:r>
      <w:r w:rsidRPr="00043EAD">
        <w:rPr>
          <w:rStyle w:val="101pt"/>
          <w:b/>
          <w:bCs/>
          <w:sz w:val="22"/>
          <w:szCs w:val="22"/>
        </w:rPr>
        <w:t>(0“</w:t>
      </w:r>
      <w:r w:rsidRPr="00043EAD">
        <w:rPr>
          <w:rStyle w:val="101pt"/>
          <w:b/>
          <w:bCs/>
          <w:sz w:val="22"/>
          <w:szCs w:val="22"/>
          <w:vertAlign w:val="superscript"/>
        </w:rPr>
        <w:t>и</w:t>
      </w:r>
      <w:r w:rsidRPr="00043EAD">
        <w:rPr>
          <w:rStyle w:val="101pt"/>
          <w:b/>
          <w:bCs/>
          <w:sz w:val="22"/>
          <w:szCs w:val="22"/>
        </w:rPr>
        <w:t xml:space="preserve">с </w:t>
      </w:r>
      <w:r w:rsidRPr="00043EAD">
        <w:rPr>
          <w:rStyle w:val="10CenturySchoolbook85pt1pt100"/>
          <w:sz w:val="22"/>
          <w:szCs w:val="22"/>
          <w:lang w:val="ru-RU"/>
        </w:rPr>
        <w:t>(</w:t>
      </w:r>
      <w:r w:rsidRPr="00043EAD">
        <w:rPr>
          <w:rStyle w:val="10CenturySchoolbook85pt1pt100"/>
          <w:sz w:val="22"/>
          <w:szCs w:val="22"/>
        </w:rPr>
        <w:t>t</w:t>
      </w:r>
      <w:r w:rsidRPr="00043EAD">
        <w:rPr>
          <w:rStyle w:val="10CenturySchoolbook85pt1pt100"/>
          <w:sz w:val="22"/>
          <w:szCs w:val="22"/>
          <w:lang w:val="ru-RU"/>
        </w:rPr>
        <w:t>)</w:t>
      </w:r>
      <w:r w:rsidRPr="00043EAD">
        <w:rPr>
          <w:rStyle w:val="101pt"/>
          <w:b/>
          <w:bCs/>
          <w:sz w:val="22"/>
          <w:szCs w:val="22"/>
          <w:lang w:eastAsia="en-US" w:bidi="en-US"/>
        </w:rPr>
        <w:t xml:space="preserve"> </w:t>
      </w:r>
      <w:r w:rsidRPr="00043EAD">
        <w:rPr>
          <w:rStyle w:val="101pt"/>
          <w:b/>
          <w:bCs/>
          <w:sz w:val="22"/>
          <w:szCs w:val="22"/>
        </w:rPr>
        <w:t xml:space="preserve">+ </w:t>
      </w:r>
      <w:r w:rsidRPr="00043EAD">
        <w:rPr>
          <w:rStyle w:val="10CenturySchoolbook85pt1pt100"/>
          <w:sz w:val="22"/>
          <w:szCs w:val="22"/>
          <w:vertAlign w:val="superscript"/>
          <w:lang w:val="ru-RU" w:eastAsia="ru-RU" w:bidi="ru-RU"/>
        </w:rPr>
        <w:t>и</w:t>
      </w:r>
      <w:r w:rsidRPr="00043EAD">
        <w:rPr>
          <w:rStyle w:val="10CenturySchoolbook85pt1pt100"/>
          <w:sz w:val="22"/>
          <w:szCs w:val="22"/>
          <w:lang w:val="ru-RU" w:eastAsia="ru-RU" w:bidi="ru-RU"/>
        </w:rPr>
        <w:t>п</w:t>
      </w:r>
      <w:r w:rsidRPr="00043EAD">
        <w:rPr>
          <w:rStyle w:val="101pt"/>
          <w:b/>
          <w:bCs/>
          <w:sz w:val="22"/>
          <w:szCs w:val="22"/>
        </w:rPr>
        <w:t xml:space="preserve"> (0&gt;</w:t>
      </w:r>
      <w:r w:rsidRPr="00043EAD">
        <w:rPr>
          <w:rStyle w:val="101pt"/>
          <w:b/>
          <w:bCs/>
          <w:sz w:val="22"/>
          <w:szCs w:val="22"/>
        </w:rPr>
        <w:tab/>
      </w:r>
      <w:r w:rsidRPr="00043EAD">
        <w:rPr>
          <w:rStyle w:val="10CenturySchoolbook0pt100"/>
          <w:sz w:val="22"/>
          <w:szCs w:val="22"/>
        </w:rPr>
        <w:t>(3-4)</w:t>
      </w:r>
    </w:p>
    <w:p w:rsidR="00105859" w:rsidRPr="00043EAD" w:rsidRDefault="007824B5">
      <w:pPr>
        <w:pStyle w:val="22"/>
        <w:shd w:val="clear" w:color="auto" w:fill="auto"/>
        <w:spacing w:before="0" w:after="47" w:line="211" w:lineRule="exact"/>
        <w:ind w:firstLine="0"/>
        <w:jc w:val="both"/>
        <w:rPr>
          <w:sz w:val="22"/>
          <w:szCs w:val="22"/>
        </w:rPr>
      </w:pPr>
      <w:r w:rsidRPr="00043EAD">
        <w:rPr>
          <w:rStyle w:val="20pt"/>
          <w:sz w:val="22"/>
          <w:szCs w:val="22"/>
        </w:rPr>
        <w:t xml:space="preserve">являющегося смесью сигнала </w:t>
      </w:r>
      <w:r w:rsidRPr="00043EAD">
        <w:rPr>
          <w:rStyle w:val="285pt1pt"/>
          <w:b w:val="0"/>
          <w:bCs w:val="0"/>
          <w:sz w:val="22"/>
          <w:szCs w:val="22"/>
        </w:rPr>
        <w:t>u</w:t>
      </w:r>
      <w:r w:rsidRPr="00043EAD">
        <w:rPr>
          <w:rStyle w:val="285pt1pt"/>
          <w:b w:val="0"/>
          <w:bCs w:val="0"/>
          <w:sz w:val="22"/>
          <w:szCs w:val="22"/>
          <w:vertAlign w:val="subscript"/>
        </w:rPr>
        <w:t>c</w:t>
      </w:r>
      <w:r w:rsidRPr="00043EAD">
        <w:rPr>
          <w:rStyle w:val="285pt1pt"/>
          <w:b w:val="0"/>
          <w:bCs w:val="0"/>
          <w:sz w:val="22"/>
          <w:szCs w:val="22"/>
          <w:lang w:val="ru-RU"/>
        </w:rPr>
        <w:t>(</w:t>
      </w:r>
      <w:r w:rsidRPr="00043EAD">
        <w:rPr>
          <w:rStyle w:val="285pt1pt"/>
          <w:b w:val="0"/>
          <w:bCs w:val="0"/>
          <w:sz w:val="22"/>
          <w:szCs w:val="22"/>
        </w:rPr>
        <w:t>i</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 xml:space="preserve">и помехи </w:t>
      </w:r>
      <w:r w:rsidRPr="00043EAD">
        <w:rPr>
          <w:rStyle w:val="285pt1pt"/>
          <w:b w:val="0"/>
          <w:bCs w:val="0"/>
          <w:sz w:val="22"/>
          <w:szCs w:val="22"/>
        </w:rPr>
        <w:t>u</w:t>
      </w:r>
      <w:r w:rsidRPr="00043EAD">
        <w:rPr>
          <w:rStyle w:val="285pt1pt"/>
          <w:b w:val="0"/>
          <w:bCs w:val="0"/>
          <w:sz w:val="22"/>
          <w:szCs w:val="22"/>
          <w:vertAlign w:val="subscript"/>
        </w:rPr>
        <w:t>n</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 xml:space="preserve">Рассмотрим сначала случай, имеющий .место во многих системах ФАП, когда </w:t>
      </w:r>
      <w:r w:rsidRPr="00043EAD">
        <w:rPr>
          <w:rStyle w:val="2Cambria1pt60"/>
          <w:sz w:val="22"/>
          <w:szCs w:val="22"/>
        </w:rPr>
        <w:t xml:space="preserve">сигнал и опорное напряжение </w:t>
      </w:r>
      <w:r w:rsidRPr="00043EAD">
        <w:rPr>
          <w:rStyle w:val="285pt1pt"/>
          <w:b w:val="0"/>
          <w:bCs w:val="0"/>
          <w:sz w:val="22"/>
          <w:szCs w:val="22"/>
        </w:rPr>
        <w:t>u</w:t>
      </w:r>
      <w:r w:rsidRPr="00043EAD">
        <w:rPr>
          <w:rStyle w:val="285pt1pt"/>
          <w:b w:val="0"/>
          <w:bCs w:val="0"/>
          <w:sz w:val="22"/>
          <w:szCs w:val="22"/>
          <w:vertAlign w:val="subscript"/>
          <w:lang w:val="ru-RU"/>
        </w:rPr>
        <w:t>2</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Cambria1pt60"/>
          <w:sz w:val="22"/>
          <w:szCs w:val="22"/>
        </w:rPr>
        <w:t>являются гармоническими ко</w:t>
      </w:r>
      <w:r w:rsidRPr="00043EAD">
        <w:rPr>
          <w:rStyle w:val="2Cambria1pt60"/>
          <w:sz w:val="22"/>
          <w:szCs w:val="22"/>
        </w:rPr>
        <w:softHyphen/>
        <w:t>лебаниями:</w:t>
      </w:r>
    </w:p>
    <w:p w:rsidR="00105859" w:rsidRPr="00043EAD" w:rsidRDefault="007824B5">
      <w:pPr>
        <w:pStyle w:val="22"/>
        <w:shd w:val="clear" w:color="auto" w:fill="auto"/>
        <w:tabs>
          <w:tab w:val="left" w:pos="6219"/>
        </w:tabs>
        <w:spacing w:before="0" w:line="302" w:lineRule="exact"/>
        <w:ind w:left="2300" w:firstLine="0"/>
        <w:jc w:val="both"/>
        <w:rPr>
          <w:sz w:val="22"/>
          <w:szCs w:val="22"/>
        </w:rPr>
      </w:pPr>
      <w:r w:rsidRPr="00043EAD">
        <w:rPr>
          <w:rStyle w:val="210pt1pt"/>
          <w:sz w:val="22"/>
          <w:szCs w:val="22"/>
          <w:vertAlign w:val="superscript"/>
          <w:lang w:val="ru-RU" w:eastAsia="ru-RU" w:bidi="ru-RU"/>
        </w:rPr>
        <w:t>и</w:t>
      </w:r>
      <w:r w:rsidRPr="00043EAD">
        <w:rPr>
          <w:rStyle w:val="210pt1pt"/>
          <w:sz w:val="22"/>
          <w:szCs w:val="22"/>
          <w:lang w:val="ru-RU" w:eastAsia="ru-RU" w:bidi="ru-RU"/>
        </w:rPr>
        <w:t>с</w:t>
      </w:r>
      <w:r w:rsidRPr="00043EAD">
        <w:rPr>
          <w:rStyle w:val="20pt"/>
          <w:sz w:val="22"/>
          <w:szCs w:val="22"/>
        </w:rPr>
        <w:t xml:space="preserve"> (0</w:t>
      </w:r>
      <w:r w:rsidRPr="00043EAD">
        <w:rPr>
          <w:rStyle w:val="20pt"/>
          <w:sz w:val="22"/>
          <w:szCs w:val="22"/>
          <w:vertAlign w:val="superscript"/>
        </w:rPr>
        <w:t>=</w:t>
      </w:r>
      <w:r w:rsidRPr="00043EAD">
        <w:rPr>
          <w:rStyle w:val="20pt"/>
          <w:sz w:val="22"/>
          <w:szCs w:val="22"/>
        </w:rPr>
        <w:t xml:space="preserve"> </w:t>
      </w:r>
      <w:r w:rsidRPr="00043EAD">
        <w:rPr>
          <w:rStyle w:val="210pt1pt"/>
          <w:sz w:val="22"/>
          <w:szCs w:val="22"/>
        </w:rPr>
        <w:t>U</w:t>
      </w:r>
      <w:r w:rsidRPr="00043EAD">
        <w:rPr>
          <w:rStyle w:val="210pt1pt"/>
          <w:sz w:val="22"/>
          <w:szCs w:val="22"/>
          <w:lang w:val="ru-RU" w:eastAsia="ru-RU" w:bidi="ru-RU"/>
        </w:rPr>
        <w:t>с</w:t>
      </w:r>
      <w:r w:rsidRPr="00043EAD">
        <w:rPr>
          <w:rStyle w:val="20pt"/>
          <w:sz w:val="22"/>
          <w:szCs w:val="22"/>
        </w:rPr>
        <w:t xml:space="preserve"> </w:t>
      </w:r>
      <w:r w:rsidRPr="00043EAD">
        <w:rPr>
          <w:rStyle w:val="20pt"/>
          <w:sz w:val="22"/>
          <w:szCs w:val="22"/>
          <w:lang w:val="en-US" w:eastAsia="en-US" w:bidi="en-US"/>
        </w:rPr>
        <w:t>sin</w:t>
      </w:r>
      <w:r w:rsidRPr="00043EAD">
        <w:rPr>
          <w:rStyle w:val="20pt"/>
          <w:sz w:val="22"/>
          <w:szCs w:val="22"/>
          <w:lang w:eastAsia="en-US" w:bidi="en-US"/>
        </w:rPr>
        <w:t xml:space="preserve"> </w:t>
      </w:r>
      <w:r w:rsidRPr="00043EAD">
        <w:rPr>
          <w:rStyle w:val="20pt"/>
          <w:sz w:val="22"/>
          <w:szCs w:val="22"/>
        </w:rPr>
        <w:t>(со</w:t>
      </w:r>
      <w:r w:rsidRPr="00043EAD">
        <w:rPr>
          <w:rStyle w:val="20pt"/>
          <w:sz w:val="22"/>
          <w:szCs w:val="22"/>
          <w:vertAlign w:val="subscript"/>
        </w:rPr>
        <w:t>0</w:t>
      </w:r>
      <w:r w:rsidRPr="00043EAD">
        <w:rPr>
          <w:rStyle w:val="20pt"/>
          <w:sz w:val="22"/>
          <w:szCs w:val="22"/>
        </w:rPr>
        <w:t xml:space="preserve"> / + ф</w:t>
      </w:r>
      <w:r w:rsidRPr="00043EAD">
        <w:rPr>
          <w:rStyle w:val="20pt"/>
          <w:sz w:val="22"/>
          <w:szCs w:val="22"/>
          <w:vertAlign w:val="subscript"/>
        </w:rPr>
        <w:t>с</w:t>
      </w:r>
      <w:r w:rsidRPr="00043EAD">
        <w:rPr>
          <w:rStyle w:val="20pt"/>
          <w:sz w:val="22"/>
          <w:szCs w:val="22"/>
        </w:rPr>
        <w:t>),</w:t>
      </w:r>
      <w:r w:rsidRPr="00043EAD">
        <w:rPr>
          <w:rStyle w:val="20pt"/>
          <w:sz w:val="22"/>
          <w:szCs w:val="22"/>
        </w:rPr>
        <w:tab/>
        <w:t>(3.5)</w:t>
      </w:r>
    </w:p>
    <w:p w:rsidR="00105859" w:rsidRPr="00043EAD" w:rsidRDefault="007824B5">
      <w:pPr>
        <w:pStyle w:val="161"/>
        <w:shd w:val="clear" w:color="auto" w:fill="auto"/>
        <w:tabs>
          <w:tab w:val="left" w:pos="6219"/>
        </w:tabs>
        <w:ind w:left="2560"/>
        <w:rPr>
          <w:sz w:val="22"/>
          <w:szCs w:val="22"/>
        </w:rPr>
      </w:pPr>
      <w:bookmarkStart w:id="21" w:name="bookmark21"/>
      <w:r w:rsidRPr="00043EAD">
        <w:rPr>
          <w:sz w:val="22"/>
          <w:szCs w:val="22"/>
        </w:rPr>
        <w:lastRenderedPageBreak/>
        <w:t xml:space="preserve">(0=^о </w:t>
      </w:r>
      <w:r w:rsidRPr="00043EAD">
        <w:rPr>
          <w:sz w:val="22"/>
          <w:szCs w:val="22"/>
          <w:lang w:val="en-US" w:eastAsia="en-US" w:bidi="en-US"/>
        </w:rPr>
        <w:t>cos</w:t>
      </w:r>
      <w:r w:rsidRPr="00043EAD">
        <w:rPr>
          <w:sz w:val="22"/>
          <w:szCs w:val="22"/>
          <w:lang w:eastAsia="en-US" w:bidi="en-US"/>
        </w:rPr>
        <w:t xml:space="preserve"> </w:t>
      </w:r>
      <w:r w:rsidRPr="00043EAD">
        <w:rPr>
          <w:sz w:val="22"/>
          <w:szCs w:val="22"/>
        </w:rPr>
        <w:t>(«М + ср</w:t>
      </w:r>
      <w:r w:rsidRPr="00043EAD">
        <w:rPr>
          <w:sz w:val="22"/>
          <w:szCs w:val="22"/>
          <w:vertAlign w:val="subscript"/>
        </w:rPr>
        <w:t>г</w:t>
      </w:r>
      <w:r w:rsidRPr="00043EAD">
        <w:rPr>
          <w:sz w:val="22"/>
          <w:szCs w:val="22"/>
        </w:rPr>
        <w:t>).</w:t>
      </w:r>
      <w:r w:rsidRPr="00043EAD">
        <w:rPr>
          <w:sz w:val="22"/>
          <w:szCs w:val="22"/>
        </w:rPr>
        <w:tab/>
        <w:t>(3.6)</w:t>
      </w:r>
      <w:bookmarkEnd w:id="21"/>
    </w:p>
    <w:p w:rsidR="00105859" w:rsidRPr="00043EAD" w:rsidRDefault="007824B5">
      <w:pPr>
        <w:pStyle w:val="22"/>
        <w:shd w:val="clear" w:color="auto" w:fill="auto"/>
        <w:spacing w:before="0" w:after="14" w:line="216" w:lineRule="exact"/>
        <w:ind w:firstLine="360"/>
        <w:jc w:val="both"/>
        <w:rPr>
          <w:sz w:val="22"/>
          <w:szCs w:val="22"/>
        </w:rPr>
      </w:pPr>
      <w:r w:rsidRPr="00043EAD">
        <w:rPr>
          <w:rStyle w:val="20pt"/>
          <w:sz w:val="22"/>
          <w:szCs w:val="22"/>
        </w:rPr>
        <w:t xml:space="preserve">Если помеха </w:t>
      </w:r>
      <w:r w:rsidRPr="00043EAD">
        <w:rPr>
          <w:rStyle w:val="285pt1pt"/>
          <w:b w:val="0"/>
          <w:bCs w:val="0"/>
          <w:sz w:val="22"/>
          <w:szCs w:val="22"/>
        </w:rPr>
        <w:t>u</w:t>
      </w:r>
      <w:r w:rsidRPr="00043EAD">
        <w:rPr>
          <w:rStyle w:val="285pt1pt"/>
          <w:b w:val="0"/>
          <w:bCs w:val="0"/>
          <w:sz w:val="22"/>
          <w:szCs w:val="22"/>
          <w:vertAlign w:val="subscript"/>
        </w:rPr>
        <w:t>a</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образуется в результате прохождения внут</w:t>
      </w:r>
      <w:r w:rsidRPr="00043EAD">
        <w:rPr>
          <w:rStyle w:val="20pt"/>
          <w:sz w:val="22"/>
          <w:szCs w:val="22"/>
        </w:rPr>
        <w:softHyphen/>
        <w:t>реннего шума приемника через линейные фильтры, предшествую</w:t>
      </w:r>
      <w:r w:rsidRPr="00043EAD">
        <w:rPr>
          <w:rStyle w:val="20pt"/>
          <w:sz w:val="22"/>
          <w:szCs w:val="22"/>
        </w:rPr>
        <w:softHyphen/>
        <w:t>щие фазовому детектору, то она является узкополосным случай</w:t>
      </w:r>
      <w:r w:rsidRPr="00043EAD">
        <w:rPr>
          <w:rStyle w:val="20pt"/>
          <w:sz w:val="22"/>
          <w:szCs w:val="22"/>
        </w:rPr>
        <w:softHyphen/>
      </w:r>
      <w:r w:rsidRPr="00043EAD">
        <w:rPr>
          <w:rStyle w:val="20pt"/>
          <w:sz w:val="22"/>
          <w:szCs w:val="22"/>
        </w:rPr>
        <w:br w:type="page"/>
      </w:r>
      <w:r w:rsidRPr="00043EAD">
        <w:rPr>
          <w:rStyle w:val="20pt"/>
          <w:sz w:val="22"/>
          <w:szCs w:val="22"/>
        </w:rPr>
        <w:lastRenderedPageBreak/>
        <w:t>ным процессом с центральной частотой соо и флюктуирующими амплитудой и фазой</w:t>
      </w:r>
    </w:p>
    <w:p w:rsidR="00105859" w:rsidRPr="00043EAD" w:rsidRDefault="007824B5">
      <w:pPr>
        <w:pStyle w:val="a9"/>
        <w:shd w:val="clear" w:color="auto" w:fill="auto"/>
        <w:tabs>
          <w:tab w:val="left" w:pos="6152"/>
        </w:tabs>
        <w:spacing w:before="0"/>
        <w:ind w:left="2060"/>
        <w:rPr>
          <w:sz w:val="22"/>
          <w:szCs w:val="22"/>
          <w:lang w:val="en-US"/>
        </w:rPr>
      </w:pPr>
      <w:r w:rsidRPr="00043EAD">
        <w:rPr>
          <w:sz w:val="22"/>
          <w:szCs w:val="22"/>
        </w:rPr>
        <w:fldChar w:fldCharType="begin"/>
      </w:r>
      <w:r w:rsidRPr="00043EAD">
        <w:rPr>
          <w:sz w:val="22"/>
          <w:szCs w:val="22"/>
          <w:lang w:val="en-US"/>
        </w:rPr>
        <w:instrText xml:space="preserve"> TOC \o "1-5" \h \z </w:instrText>
      </w:r>
      <w:r w:rsidRPr="00043EAD">
        <w:rPr>
          <w:sz w:val="22"/>
          <w:szCs w:val="22"/>
        </w:rPr>
        <w:fldChar w:fldCharType="separate"/>
      </w:r>
      <w:r w:rsidRPr="00043EAD">
        <w:rPr>
          <w:sz w:val="22"/>
          <w:szCs w:val="22"/>
          <w:lang w:val="en-US" w:eastAsia="en-US" w:bidi="en-US"/>
        </w:rPr>
        <w:t xml:space="preserve">«n(0=^n(0sinl&lt;V + </w:t>
      </w:r>
      <w:r w:rsidRPr="00043EAD">
        <w:rPr>
          <w:sz w:val="22"/>
          <w:szCs w:val="22"/>
          <w:vertAlign w:val="superscript"/>
          <w:lang w:val="en-US" w:eastAsia="en-US" w:bidi="en-US"/>
        </w:rPr>
        <w:t>f</w:t>
      </w:r>
      <w:r w:rsidRPr="00043EAD">
        <w:rPr>
          <w:sz w:val="22"/>
          <w:szCs w:val="22"/>
          <w:lang w:val="en-US" w:eastAsia="en-US" w:bidi="en-US"/>
        </w:rPr>
        <w:t>P</w:t>
      </w:r>
      <w:r w:rsidRPr="00043EAD">
        <w:rPr>
          <w:sz w:val="22"/>
          <w:szCs w:val="22"/>
          <w:vertAlign w:val="subscript"/>
          <w:lang w:val="en-US" w:eastAsia="en-US" w:bidi="en-US"/>
        </w:rPr>
        <w:t>n</w:t>
      </w:r>
      <w:r w:rsidRPr="00043EAD">
        <w:rPr>
          <w:sz w:val="22"/>
          <w:szCs w:val="22"/>
          <w:lang w:val="en-US" w:eastAsia="en-US" w:bidi="en-US"/>
        </w:rPr>
        <w:t>(^l-</w:t>
      </w:r>
      <w:r w:rsidRPr="00043EAD">
        <w:rPr>
          <w:sz w:val="22"/>
          <w:szCs w:val="22"/>
          <w:lang w:val="en-US" w:eastAsia="en-US" w:bidi="en-US"/>
        </w:rPr>
        <w:tab/>
      </w:r>
      <w:r w:rsidRPr="00043EAD">
        <w:rPr>
          <w:sz w:val="22"/>
          <w:szCs w:val="22"/>
          <w:lang w:val="en-US"/>
        </w:rPr>
        <w:t>(3-7)</w:t>
      </w:r>
    </w:p>
    <w:p w:rsidR="00105859" w:rsidRPr="00043EAD" w:rsidRDefault="007824B5">
      <w:pPr>
        <w:pStyle w:val="a9"/>
        <w:shd w:val="clear" w:color="auto" w:fill="auto"/>
        <w:spacing w:before="0"/>
        <w:rPr>
          <w:sz w:val="22"/>
          <w:szCs w:val="22"/>
        </w:rPr>
      </w:pPr>
      <w:r w:rsidRPr="00043EAD">
        <w:rPr>
          <w:sz w:val="22"/>
          <w:szCs w:val="22"/>
        </w:rPr>
        <w:t>Выходное напряжение фазового детектора согласно (3.1), (3.4) —</w:t>
      </w:r>
    </w:p>
    <w:p w:rsidR="00105859" w:rsidRPr="00043EAD" w:rsidRDefault="007824B5">
      <w:pPr>
        <w:pStyle w:val="a9"/>
        <w:numPr>
          <w:ilvl w:val="0"/>
          <w:numId w:val="6"/>
        </w:numPr>
        <w:shd w:val="clear" w:color="auto" w:fill="auto"/>
        <w:tabs>
          <w:tab w:val="left" w:pos="594"/>
          <w:tab w:val="left" w:pos="3946"/>
        </w:tabs>
        <w:spacing w:before="0" w:after="69" w:line="211" w:lineRule="exact"/>
        <w:rPr>
          <w:sz w:val="22"/>
          <w:szCs w:val="22"/>
        </w:rPr>
      </w:pPr>
      <w:r w:rsidRPr="00043EAD">
        <w:rPr>
          <w:sz w:val="22"/>
          <w:szCs w:val="22"/>
        </w:rPr>
        <w:t>с учетом фильтрации высокочастотных составляющих опреде</w:t>
      </w:r>
      <w:r w:rsidRPr="00043EAD">
        <w:rPr>
          <w:sz w:val="22"/>
          <w:szCs w:val="22"/>
        </w:rPr>
        <w:softHyphen/>
        <w:t>ляется соотношением</w:t>
      </w:r>
      <w:r w:rsidRPr="00043EAD">
        <w:rPr>
          <w:sz w:val="22"/>
          <w:szCs w:val="22"/>
        </w:rPr>
        <w:tab/>
        <w:t>/</w:t>
      </w:r>
    </w:p>
    <w:p w:rsidR="00105859" w:rsidRPr="00043EAD" w:rsidRDefault="007824B5">
      <w:pPr>
        <w:pStyle w:val="a9"/>
        <w:shd w:val="clear" w:color="auto" w:fill="auto"/>
        <w:tabs>
          <w:tab w:val="left" w:pos="6152"/>
        </w:tabs>
        <w:spacing w:before="0" w:after="9" w:line="200" w:lineRule="exact"/>
        <w:ind w:left="780"/>
        <w:rPr>
          <w:sz w:val="22"/>
          <w:szCs w:val="22"/>
        </w:rPr>
      </w:pPr>
      <w:r w:rsidRPr="00043EAD">
        <w:rPr>
          <w:sz w:val="22"/>
          <w:szCs w:val="22"/>
          <w:vertAlign w:val="superscript"/>
        </w:rPr>
        <w:t>й</w:t>
      </w:r>
      <w:r w:rsidRPr="00043EAD">
        <w:rPr>
          <w:sz w:val="22"/>
          <w:szCs w:val="22"/>
        </w:rPr>
        <w:t>д</w:t>
      </w:r>
      <w:r w:rsidRPr="00043EAD">
        <w:rPr>
          <w:sz w:val="22"/>
          <w:szCs w:val="22"/>
          <w:lang w:val="en-US"/>
        </w:rPr>
        <w:t xml:space="preserve"> (0 = 0,5</w:t>
      </w:r>
      <w:r w:rsidRPr="00043EAD">
        <w:rPr>
          <w:sz w:val="22"/>
          <w:szCs w:val="22"/>
          <w:lang w:val="en-US" w:eastAsia="en-US" w:bidi="en-US"/>
        </w:rPr>
        <w:t xml:space="preserve">a i/ol^sin </w:t>
      </w:r>
      <w:r w:rsidRPr="00043EAD">
        <w:rPr>
          <w:sz w:val="22"/>
          <w:szCs w:val="22"/>
          <w:lang w:val="en-US"/>
        </w:rPr>
        <w:t>(</w:t>
      </w:r>
      <w:r w:rsidRPr="00043EAD">
        <w:rPr>
          <w:sz w:val="22"/>
          <w:szCs w:val="22"/>
        </w:rPr>
        <w:t>ср</w:t>
      </w:r>
      <w:r w:rsidRPr="00043EAD">
        <w:rPr>
          <w:sz w:val="22"/>
          <w:szCs w:val="22"/>
          <w:vertAlign w:val="subscript"/>
        </w:rPr>
        <w:t>с</w:t>
      </w:r>
      <w:r w:rsidRPr="00043EAD">
        <w:rPr>
          <w:sz w:val="22"/>
          <w:szCs w:val="22"/>
          <w:lang w:val="en-US"/>
        </w:rPr>
        <w:t>—</w:t>
      </w:r>
      <w:r w:rsidRPr="00043EAD">
        <w:rPr>
          <w:rStyle w:val="10pt1pt"/>
          <w:sz w:val="22"/>
          <w:szCs w:val="22"/>
        </w:rPr>
        <w:t>4&gt;</w:t>
      </w:r>
      <w:r w:rsidRPr="00043EAD">
        <w:rPr>
          <w:rStyle w:val="10pt1pt"/>
          <w:sz w:val="22"/>
          <w:szCs w:val="22"/>
          <w:vertAlign w:val="subscript"/>
        </w:rPr>
        <w:t>c</w:t>
      </w:r>
      <w:r w:rsidRPr="00043EAD">
        <w:rPr>
          <w:rStyle w:val="10pt1pt"/>
          <w:sz w:val="22"/>
          <w:szCs w:val="22"/>
        </w:rPr>
        <w:t>)-{fUn(t)</w:t>
      </w:r>
      <w:r w:rsidRPr="00043EAD">
        <w:rPr>
          <w:sz w:val="22"/>
          <w:szCs w:val="22"/>
          <w:lang w:val="en-US" w:eastAsia="en-US" w:bidi="en-US"/>
        </w:rPr>
        <w:t xml:space="preserve"> sin [cp</w:t>
      </w:r>
      <w:r w:rsidRPr="00043EAD">
        <w:rPr>
          <w:sz w:val="22"/>
          <w:szCs w:val="22"/>
          <w:vertAlign w:val="subscript"/>
          <w:lang w:val="en-US" w:eastAsia="en-US" w:bidi="en-US"/>
        </w:rPr>
        <w:t>n</w:t>
      </w:r>
      <w:r w:rsidRPr="00043EAD">
        <w:rPr>
          <w:sz w:val="22"/>
          <w:szCs w:val="22"/>
          <w:lang w:val="en-US" w:eastAsia="en-US" w:bidi="en-US"/>
        </w:rPr>
        <w:t xml:space="preserve"> </w:t>
      </w:r>
      <w:r w:rsidRPr="00043EAD">
        <w:rPr>
          <w:rStyle w:val="10pt1pt"/>
          <w:sz w:val="22"/>
          <w:szCs w:val="22"/>
        </w:rPr>
        <w:t>(i)</w:t>
      </w:r>
      <w:r w:rsidRPr="00043EAD">
        <w:rPr>
          <w:sz w:val="22"/>
          <w:szCs w:val="22"/>
          <w:lang w:val="en-US" w:eastAsia="en-US" w:bidi="en-US"/>
        </w:rPr>
        <w:t xml:space="preserve"> — </w:t>
      </w:r>
      <w:r w:rsidRPr="00043EAD">
        <w:rPr>
          <w:sz w:val="22"/>
          <w:szCs w:val="22"/>
        </w:rPr>
        <w:t>ср</w:t>
      </w:r>
      <w:r w:rsidRPr="00043EAD">
        <w:rPr>
          <w:sz w:val="22"/>
          <w:szCs w:val="22"/>
          <w:vertAlign w:val="subscript"/>
        </w:rPr>
        <w:t>г</w:t>
      </w:r>
      <w:r w:rsidRPr="00043EAD">
        <w:rPr>
          <w:sz w:val="22"/>
          <w:szCs w:val="22"/>
          <w:lang w:val="en-US"/>
        </w:rPr>
        <w:t>]}.</w:t>
      </w:r>
      <w:r w:rsidRPr="00043EAD">
        <w:rPr>
          <w:sz w:val="22"/>
          <w:szCs w:val="22"/>
          <w:lang w:val="en-US"/>
        </w:rPr>
        <w:tab/>
      </w:r>
      <w:r w:rsidRPr="00043EAD">
        <w:rPr>
          <w:sz w:val="22"/>
          <w:szCs w:val="22"/>
          <w:lang w:eastAsia="en-US" w:bidi="en-US"/>
        </w:rPr>
        <w:t>(3.8)</w:t>
      </w:r>
    </w:p>
    <w:p w:rsidR="00105859" w:rsidRPr="00043EAD" w:rsidRDefault="007824B5">
      <w:pPr>
        <w:pStyle w:val="a9"/>
        <w:shd w:val="clear" w:color="auto" w:fill="auto"/>
        <w:spacing w:before="0" w:after="69" w:line="211" w:lineRule="exact"/>
        <w:rPr>
          <w:sz w:val="22"/>
          <w:szCs w:val="22"/>
        </w:rPr>
      </w:pPr>
      <w:r w:rsidRPr="00043EAD">
        <w:rPr>
          <w:sz w:val="22"/>
          <w:szCs w:val="22"/>
        </w:rPr>
        <w:t>Напряжение «</w:t>
      </w:r>
      <w:r w:rsidRPr="00043EAD">
        <w:rPr>
          <w:sz w:val="22"/>
          <w:szCs w:val="22"/>
          <w:vertAlign w:val="subscript"/>
        </w:rPr>
        <w:t>д</w:t>
      </w:r>
      <w:r w:rsidRPr="00043EAD">
        <w:rPr>
          <w:sz w:val="22"/>
          <w:szCs w:val="22"/>
        </w:rPr>
        <w:t>(1), являющееся случайным процессом, можно пред</w:t>
      </w:r>
      <w:r w:rsidRPr="00043EAD">
        <w:rPr>
          <w:sz w:val="22"/>
          <w:szCs w:val="22"/>
        </w:rPr>
        <w:softHyphen/>
        <w:t>ставить в виде суммы математического ожидания Л4[м</w:t>
      </w:r>
      <w:r w:rsidRPr="00043EAD">
        <w:rPr>
          <w:sz w:val="22"/>
          <w:szCs w:val="22"/>
          <w:vertAlign w:val="subscript"/>
        </w:rPr>
        <w:t>д</w:t>
      </w:r>
      <w:r w:rsidRPr="00043EAD">
        <w:rPr>
          <w:sz w:val="22"/>
          <w:szCs w:val="22"/>
        </w:rPr>
        <w:t>(1)] н цент</w:t>
      </w:r>
      <w:r w:rsidRPr="00043EAD">
        <w:rPr>
          <w:sz w:val="22"/>
          <w:szCs w:val="22"/>
        </w:rPr>
        <w:softHyphen/>
        <w:t xml:space="preserve">рированной случайной составляющей </w:t>
      </w:r>
      <w:r w:rsidRPr="00043EAD">
        <w:rPr>
          <w:rStyle w:val="10pt1pt"/>
          <w:sz w:val="22"/>
          <w:szCs w:val="22"/>
          <w:lang w:val="ru-RU"/>
        </w:rPr>
        <w:t>£(</w:t>
      </w:r>
      <w:r w:rsidRPr="00043EAD">
        <w:rPr>
          <w:rStyle w:val="10pt1pt"/>
          <w:sz w:val="22"/>
          <w:szCs w:val="22"/>
        </w:rPr>
        <w:t>t</w:t>
      </w:r>
      <w:r w:rsidRPr="00043EAD">
        <w:rPr>
          <w:rStyle w:val="10pt1pt"/>
          <w:sz w:val="22"/>
          <w:szCs w:val="22"/>
          <w:lang w:val="ru-RU"/>
        </w:rPr>
        <w:t>),</w:t>
      </w:r>
      <w:r w:rsidRPr="00043EAD">
        <w:rPr>
          <w:sz w:val="22"/>
          <w:szCs w:val="22"/>
          <w:lang w:eastAsia="en-US" w:bidi="en-US"/>
        </w:rPr>
        <w:t xml:space="preserve"> </w:t>
      </w:r>
      <w:r w:rsidRPr="00043EAD">
        <w:rPr>
          <w:sz w:val="22"/>
          <w:szCs w:val="22"/>
        </w:rPr>
        <w:t>т. е. в виде</w:t>
      </w:r>
    </w:p>
    <w:p w:rsidR="00105859" w:rsidRPr="00043EAD" w:rsidRDefault="007824B5">
      <w:pPr>
        <w:pStyle w:val="2b"/>
        <w:shd w:val="clear" w:color="auto" w:fill="auto"/>
        <w:tabs>
          <w:tab w:val="left" w:pos="6152"/>
        </w:tabs>
        <w:spacing w:before="0" w:after="14" w:line="200" w:lineRule="exact"/>
        <w:ind w:left="2280"/>
        <w:rPr>
          <w:sz w:val="22"/>
          <w:szCs w:val="22"/>
          <w:lang w:val="ru-RU"/>
        </w:rPr>
      </w:pPr>
      <w:r w:rsidRPr="00043EAD">
        <w:rPr>
          <w:sz w:val="22"/>
          <w:szCs w:val="22"/>
        </w:rPr>
        <w:t>u</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M</w:t>
      </w:r>
      <w:r w:rsidRPr="00043EAD">
        <w:rPr>
          <w:sz w:val="22"/>
          <w:szCs w:val="22"/>
          <w:lang w:val="ru-RU"/>
        </w:rPr>
        <w:t>[</w:t>
      </w:r>
      <w:r w:rsidRPr="00043EAD">
        <w:rPr>
          <w:sz w:val="22"/>
          <w:szCs w:val="22"/>
        </w:rPr>
        <w:t>uM</w:t>
      </w:r>
      <w:r w:rsidRPr="00043EAD">
        <w:rPr>
          <w:sz w:val="22"/>
          <w:szCs w:val="22"/>
          <w:lang w:val="ru-RU"/>
        </w:rPr>
        <w:t xml:space="preserve"> + %{</w:t>
      </w:r>
      <w:r w:rsidRPr="00043EAD">
        <w:rPr>
          <w:sz w:val="22"/>
          <w:szCs w:val="22"/>
        </w:rPr>
        <w:t>t</w:t>
      </w:r>
      <w:r w:rsidRPr="00043EAD">
        <w:rPr>
          <w:sz w:val="22"/>
          <w:szCs w:val="22"/>
          <w:lang w:val="ru-RU"/>
        </w:rPr>
        <w:t>).</w:t>
      </w:r>
      <w:r w:rsidRPr="00043EAD">
        <w:rPr>
          <w:rStyle w:val="295pt0pt"/>
          <w:sz w:val="22"/>
          <w:szCs w:val="22"/>
          <w:lang w:eastAsia="en-US" w:bidi="en-US"/>
        </w:rPr>
        <w:tab/>
      </w:r>
      <w:r w:rsidRPr="00043EAD">
        <w:rPr>
          <w:rStyle w:val="295pt0pt"/>
          <w:sz w:val="22"/>
          <w:szCs w:val="22"/>
        </w:rPr>
        <w:t>(3.9)</w:t>
      </w:r>
      <w:r w:rsidRPr="00043EAD">
        <w:rPr>
          <w:sz w:val="22"/>
          <w:szCs w:val="22"/>
        </w:rPr>
        <w:fldChar w:fldCharType="end"/>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В качестве статистических характеристик фазового детектора ис</w:t>
      </w:r>
      <w:r w:rsidRPr="00043EAD">
        <w:rPr>
          <w:rStyle w:val="20pt"/>
          <w:sz w:val="22"/>
          <w:szCs w:val="22"/>
        </w:rPr>
        <w:softHyphen/>
        <w:t>пользуют зависимость математического ожидания тМ[«</w:t>
      </w:r>
      <w:r w:rsidRPr="00043EAD">
        <w:rPr>
          <w:rStyle w:val="20pt"/>
          <w:sz w:val="22"/>
          <w:szCs w:val="22"/>
          <w:vertAlign w:val="subscript"/>
        </w:rPr>
        <w:t>д</w:t>
      </w:r>
      <w:r w:rsidRPr="00043EAD">
        <w:rPr>
          <w:rStyle w:val="20pt"/>
          <w:sz w:val="22"/>
          <w:szCs w:val="22"/>
        </w:rPr>
        <w:t>(^)] от раз</w:t>
      </w:r>
      <w:r w:rsidRPr="00043EAD">
        <w:rPr>
          <w:rStyle w:val="20pt"/>
          <w:sz w:val="22"/>
          <w:szCs w:val="22"/>
        </w:rPr>
        <w:softHyphen/>
        <w:t>ности фаз ср —ф</w:t>
      </w:r>
      <w:r w:rsidRPr="00043EAD">
        <w:rPr>
          <w:rStyle w:val="20pt"/>
          <w:sz w:val="22"/>
          <w:szCs w:val="22"/>
          <w:vertAlign w:val="subscript"/>
        </w:rPr>
        <w:t>с</w:t>
      </w:r>
      <w:r w:rsidRPr="00043EAD">
        <w:rPr>
          <w:rStyle w:val="20pt"/>
          <w:sz w:val="22"/>
          <w:szCs w:val="22"/>
        </w:rPr>
        <w:t>—ф</w:t>
      </w:r>
      <w:r w:rsidRPr="00043EAD">
        <w:rPr>
          <w:rStyle w:val="20pt"/>
          <w:sz w:val="22"/>
          <w:szCs w:val="22"/>
          <w:vertAlign w:val="subscript"/>
        </w:rPr>
        <w:t>г</w:t>
      </w:r>
      <w:r w:rsidRPr="00043EAD">
        <w:rPr>
          <w:rStyle w:val="20pt"/>
          <w:sz w:val="22"/>
          <w:szCs w:val="22"/>
        </w:rPr>
        <w:t xml:space="preserve"> сигнала и опорного напряжения, называемую дискриминационной характеристикой, и энергетический спектр флюктуаций </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after="69" w:line="211" w:lineRule="exact"/>
        <w:ind w:firstLine="380"/>
        <w:jc w:val="both"/>
        <w:rPr>
          <w:sz w:val="22"/>
          <w:szCs w:val="22"/>
        </w:rPr>
      </w:pPr>
      <w:r w:rsidRPr="00043EAD">
        <w:rPr>
          <w:rStyle w:val="20pt"/>
          <w:sz w:val="22"/>
          <w:szCs w:val="22"/>
        </w:rPr>
        <w:t xml:space="preserve">Статистически усредняя обе части равенства (3.8) и учитывая, что </w:t>
      </w:r>
      <w:r w:rsidRPr="00043EAD">
        <w:rPr>
          <w:rStyle w:val="20pt"/>
          <w:sz w:val="22"/>
          <w:szCs w:val="22"/>
          <w:lang w:val="en-US" w:eastAsia="en-US" w:bidi="en-US"/>
        </w:rPr>
        <w:t>M</w:t>
      </w:r>
      <w:r w:rsidRPr="00043EAD">
        <w:rPr>
          <w:rStyle w:val="20pt"/>
          <w:sz w:val="22"/>
          <w:szCs w:val="22"/>
          <w:lang w:eastAsia="en-US" w:bidi="en-US"/>
        </w:rPr>
        <w:t>{</w:t>
      </w:r>
      <w:r w:rsidRPr="00043EAD">
        <w:rPr>
          <w:rStyle w:val="20pt"/>
          <w:sz w:val="22"/>
          <w:szCs w:val="22"/>
          <w:lang w:val="en-US" w:eastAsia="en-US" w:bidi="en-US"/>
        </w:rPr>
        <w:t>H</w:t>
      </w:r>
      <w:r w:rsidRPr="00043EAD">
        <w:rPr>
          <w:rStyle w:val="20pt"/>
          <w:sz w:val="22"/>
          <w:szCs w:val="22"/>
          <w:vertAlign w:val="subscript"/>
          <w:lang w:val="en-US" w:eastAsia="en-US" w:bidi="en-US"/>
        </w:rPr>
        <w:t>rt</w:t>
      </w:r>
      <w:r w:rsidRPr="00043EAD">
        <w:rPr>
          <w:rStyle w:val="20pt"/>
          <w:sz w:val="22"/>
          <w:szCs w:val="22"/>
          <w:lang w:eastAsia="en-US" w:bidi="en-US"/>
        </w:rPr>
        <w:t>(^)</w:t>
      </w:r>
      <w:r w:rsidRPr="00043EAD">
        <w:rPr>
          <w:rStyle w:val="20pt"/>
          <w:sz w:val="22"/>
          <w:szCs w:val="22"/>
          <w:lang w:val="en-US" w:eastAsia="en-US" w:bidi="en-US"/>
        </w:rPr>
        <w:t>sinj</w:t>
      </w:r>
      <w:r w:rsidRPr="00043EAD">
        <w:rPr>
          <w:rStyle w:val="20pt"/>
          <w:sz w:val="22"/>
          <w:szCs w:val="22"/>
          <w:lang w:eastAsia="en-US" w:bidi="en-US"/>
        </w:rPr>
        <w:t>^</w:t>
      </w:r>
      <w:r w:rsidRPr="00043EAD">
        <w:rPr>
          <w:rStyle w:val="20pt"/>
          <w:sz w:val="22"/>
          <w:szCs w:val="22"/>
          <w:vertAlign w:val="subscript"/>
          <w:lang w:val="en-US" w:eastAsia="en-US" w:bidi="en-US"/>
        </w:rPr>
        <w:t>n</w:t>
      </w:r>
      <w:r w:rsidRPr="00043EAD">
        <w:rPr>
          <w:rStyle w:val="20pt"/>
          <w:sz w:val="22"/>
          <w:szCs w:val="22"/>
          <w:lang w:eastAsia="en-US" w:bidi="en-US"/>
        </w:rPr>
        <w:t>(</w:t>
      </w:r>
      <w:r w:rsidRPr="00043EAD">
        <w:rPr>
          <w:rStyle w:val="20pt"/>
          <w:sz w:val="22"/>
          <w:szCs w:val="22"/>
          <w:lang w:val="en-US" w:eastAsia="en-US" w:bidi="en-US"/>
        </w:rPr>
        <w:t>l</w:t>
      </w:r>
      <w:r w:rsidRPr="00043EAD">
        <w:rPr>
          <w:rStyle w:val="20pt"/>
          <w:sz w:val="22"/>
          <w:szCs w:val="22"/>
          <w:lang w:eastAsia="en-US" w:bidi="en-US"/>
        </w:rPr>
        <w:t xml:space="preserve">) — </w:t>
      </w:r>
      <w:r w:rsidRPr="00043EAD">
        <w:rPr>
          <w:rStyle w:val="20pt"/>
          <w:sz w:val="22"/>
          <w:szCs w:val="22"/>
        </w:rPr>
        <w:t>ф</w:t>
      </w:r>
      <w:r w:rsidRPr="00043EAD">
        <w:rPr>
          <w:rStyle w:val="20pt"/>
          <w:sz w:val="22"/>
          <w:szCs w:val="22"/>
          <w:vertAlign w:val="subscript"/>
        </w:rPr>
        <w:t>г</w:t>
      </w:r>
      <w:r w:rsidRPr="00043EAD">
        <w:rPr>
          <w:rStyle w:val="20pt"/>
          <w:sz w:val="22"/>
          <w:szCs w:val="22"/>
        </w:rPr>
        <w:t>]}=0, получаем выражение для дискри</w:t>
      </w:r>
      <w:r w:rsidRPr="00043EAD">
        <w:rPr>
          <w:rStyle w:val="20pt"/>
          <w:sz w:val="22"/>
          <w:szCs w:val="22"/>
        </w:rPr>
        <w:softHyphen/>
        <w:t>минационной характеристики фазового детектора</w:t>
      </w:r>
    </w:p>
    <w:p w:rsidR="00105859" w:rsidRPr="00043EAD" w:rsidRDefault="007824B5">
      <w:pPr>
        <w:pStyle w:val="22"/>
        <w:shd w:val="clear" w:color="auto" w:fill="auto"/>
        <w:tabs>
          <w:tab w:val="left" w:pos="6152"/>
        </w:tabs>
        <w:spacing w:before="0" w:after="5" w:line="200" w:lineRule="exact"/>
        <w:ind w:left="1680" w:firstLine="0"/>
        <w:jc w:val="both"/>
        <w:rPr>
          <w:sz w:val="22"/>
          <w:szCs w:val="22"/>
        </w:rPr>
      </w:pPr>
      <w:r w:rsidRPr="00043EAD">
        <w:rPr>
          <w:rStyle w:val="210pt1pt"/>
          <w:sz w:val="22"/>
          <w:szCs w:val="22"/>
          <w:lang w:val="ru-RU" w:eastAsia="ru-RU" w:bidi="ru-RU"/>
        </w:rPr>
        <w:t>М</w:t>
      </w:r>
      <w:r w:rsidRPr="00043EAD">
        <w:rPr>
          <w:rStyle w:val="20pt"/>
          <w:sz w:val="22"/>
          <w:szCs w:val="22"/>
        </w:rPr>
        <w:t xml:space="preserve"> [м</w:t>
      </w:r>
      <w:r w:rsidRPr="00043EAD">
        <w:rPr>
          <w:rStyle w:val="20pt"/>
          <w:sz w:val="22"/>
          <w:szCs w:val="22"/>
          <w:vertAlign w:val="subscript"/>
        </w:rPr>
        <w:t>д</w:t>
      </w:r>
      <w:r w:rsidRPr="00043EAD">
        <w:rPr>
          <w:rStyle w:val="20pt"/>
          <w:sz w:val="22"/>
          <w:szCs w:val="22"/>
        </w:rPr>
        <w:t xml:space="preserve"> </w:t>
      </w:r>
      <w:r w:rsidRPr="00043EAD">
        <w:rPr>
          <w:rStyle w:val="20pt"/>
          <w:sz w:val="22"/>
          <w:szCs w:val="22"/>
          <w:lang w:eastAsia="en-US" w:bidi="en-US"/>
        </w:rPr>
        <w:t>(^)</w:t>
      </w:r>
      <w:r w:rsidRPr="00043EAD">
        <w:rPr>
          <w:rStyle w:val="20pt"/>
          <w:sz w:val="22"/>
          <w:szCs w:val="22"/>
          <w:lang w:val="en-US" w:eastAsia="en-US" w:bidi="en-US"/>
        </w:rPr>
        <w:t>J</w:t>
      </w:r>
      <w:r w:rsidRPr="00043EAD">
        <w:rPr>
          <w:rStyle w:val="20pt"/>
          <w:sz w:val="22"/>
          <w:szCs w:val="22"/>
          <w:lang w:eastAsia="en-US" w:bidi="en-US"/>
        </w:rPr>
        <w:t xml:space="preserve"> </w:t>
      </w:r>
      <w:r w:rsidRPr="00043EAD">
        <w:rPr>
          <w:rStyle w:val="20pt"/>
          <w:sz w:val="22"/>
          <w:szCs w:val="22"/>
        </w:rPr>
        <w:t>-= Т</w:t>
      </w:r>
      <w:r w:rsidRPr="00043EAD">
        <w:rPr>
          <w:rStyle w:val="20pt"/>
          <w:sz w:val="22"/>
          <w:szCs w:val="22"/>
          <w:vertAlign w:val="superscript"/>
        </w:rPr>
        <w:t>7</w:t>
      </w:r>
      <w:r w:rsidRPr="00043EAD">
        <w:rPr>
          <w:rStyle w:val="20pt"/>
          <w:sz w:val="22"/>
          <w:szCs w:val="22"/>
        </w:rPr>
        <w:t xml:space="preserve"> (ф) = 0,5 </w:t>
      </w:r>
      <w:r w:rsidRPr="00043EAD">
        <w:rPr>
          <w:rStyle w:val="210pt1pt"/>
          <w:sz w:val="22"/>
          <w:szCs w:val="22"/>
        </w:rPr>
        <w:t>a</w:t>
      </w:r>
      <w:r w:rsidRPr="00043EAD">
        <w:rPr>
          <w:rStyle w:val="210pt1pt"/>
          <w:sz w:val="22"/>
          <w:szCs w:val="22"/>
          <w:lang w:val="ru-RU"/>
        </w:rPr>
        <w:t xml:space="preserve"> </w:t>
      </w:r>
      <w:r w:rsidRPr="00043EAD">
        <w:rPr>
          <w:rStyle w:val="210pt1pt"/>
          <w:sz w:val="22"/>
          <w:szCs w:val="22"/>
          <w:lang w:val="ru-RU" w:eastAsia="ru-RU" w:bidi="ru-RU"/>
        </w:rPr>
        <w:t xml:space="preserve">V </w:t>
      </w:r>
      <w:r w:rsidRPr="00043EAD">
        <w:rPr>
          <w:rStyle w:val="210pt1pt"/>
          <w:sz w:val="22"/>
          <w:szCs w:val="22"/>
          <w:vertAlign w:val="subscript"/>
          <w:lang w:val="ru-RU" w:eastAsia="ru-RU" w:bidi="ru-RU"/>
        </w:rPr>
        <w:t>с</w:t>
      </w:r>
      <w:r w:rsidRPr="00043EAD">
        <w:rPr>
          <w:rStyle w:val="210pt1pt"/>
          <w:sz w:val="22"/>
          <w:szCs w:val="22"/>
          <w:lang w:val="ru-RU" w:eastAsia="ru-RU" w:bidi="ru-RU"/>
        </w:rPr>
        <w:t xml:space="preserve"> </w:t>
      </w:r>
      <w:r w:rsidRPr="00043EAD">
        <w:rPr>
          <w:rStyle w:val="210pt1pt"/>
          <w:sz w:val="22"/>
          <w:szCs w:val="22"/>
        </w:rPr>
        <w:t>U</w:t>
      </w:r>
      <w:r w:rsidRPr="00043EAD">
        <w:rPr>
          <w:rStyle w:val="210pt1pt"/>
          <w:sz w:val="22"/>
          <w:szCs w:val="22"/>
          <w:vertAlign w:val="subscript"/>
          <w:lang w:val="ru-RU"/>
        </w:rPr>
        <w:t>0</w:t>
      </w:r>
      <w:r w:rsidRPr="00043EAD">
        <w:rPr>
          <w:rStyle w:val="20pt"/>
          <w:sz w:val="22"/>
          <w:szCs w:val="22"/>
          <w:lang w:eastAsia="en-US" w:bidi="en-US"/>
        </w:rPr>
        <w:t xml:space="preserve"> </w:t>
      </w:r>
      <w:r w:rsidRPr="00043EAD">
        <w:rPr>
          <w:rStyle w:val="20pt"/>
          <w:sz w:val="22"/>
          <w:szCs w:val="22"/>
          <w:lang w:val="en-US" w:eastAsia="en-US" w:bidi="en-US"/>
        </w:rPr>
        <w:t>sin</w:t>
      </w:r>
      <w:r w:rsidRPr="00043EAD">
        <w:rPr>
          <w:rStyle w:val="20pt"/>
          <w:sz w:val="22"/>
          <w:szCs w:val="22"/>
          <w:lang w:eastAsia="en-US" w:bidi="en-US"/>
        </w:rPr>
        <w:t xml:space="preserve"> </w:t>
      </w:r>
      <w:r w:rsidRPr="00043EAD">
        <w:rPr>
          <w:rStyle w:val="20pt"/>
          <w:sz w:val="22"/>
          <w:szCs w:val="22"/>
        </w:rPr>
        <w:t>ф.</w:t>
      </w:r>
      <w:r w:rsidRPr="00043EAD">
        <w:rPr>
          <w:rStyle w:val="20pt"/>
          <w:sz w:val="22"/>
          <w:szCs w:val="22"/>
        </w:rPr>
        <w:tab/>
        <w:t>(3.10)</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Найденная дискриминационная характеристика К(ф) показана на рис. 3.3. Она является периодической функцией разности фаз ф, что является ее отличительной особенностью.</w:t>
      </w:r>
    </w:p>
    <w:p w:rsidR="00105859" w:rsidRPr="00043EAD" w:rsidRDefault="007824B5">
      <w:pPr>
        <w:pStyle w:val="22"/>
        <w:shd w:val="clear" w:color="auto" w:fill="auto"/>
        <w:spacing w:before="0" w:after="69" w:line="211" w:lineRule="exact"/>
        <w:ind w:firstLine="380"/>
        <w:jc w:val="both"/>
        <w:rPr>
          <w:sz w:val="22"/>
          <w:szCs w:val="22"/>
        </w:rPr>
      </w:pPr>
      <w:r w:rsidRPr="00043EAD">
        <w:rPr>
          <w:rStyle w:val="20pt"/>
          <w:sz w:val="22"/>
          <w:szCs w:val="22"/>
        </w:rPr>
        <w:t xml:space="preserve">При малых отклонениях ф дискриминационная характеристика линейна, и ее крутизна </w:t>
      </w:r>
      <w:r w:rsidRPr="00043EAD">
        <w:rPr>
          <w:rStyle w:val="20pt"/>
          <w:sz w:val="22"/>
          <w:szCs w:val="22"/>
          <w:lang w:val="en-US" w:eastAsia="en-US" w:bidi="en-US"/>
        </w:rPr>
        <w:t>S</w:t>
      </w:r>
      <w:r w:rsidRPr="00043EAD">
        <w:rPr>
          <w:rStyle w:val="20pt"/>
          <w:sz w:val="22"/>
          <w:szCs w:val="22"/>
          <w:vertAlign w:val="subscript"/>
          <w:lang w:val="en-US" w:eastAsia="en-US" w:bidi="en-US"/>
        </w:rPr>
        <w:t>a</w:t>
      </w:r>
      <w:r w:rsidRPr="00043EAD">
        <w:rPr>
          <w:rStyle w:val="20pt"/>
          <w:sz w:val="22"/>
          <w:szCs w:val="22"/>
          <w:lang w:eastAsia="en-US" w:bidi="en-US"/>
        </w:rPr>
        <w:t xml:space="preserve"> </w:t>
      </w:r>
      <w:r w:rsidRPr="00043EAD">
        <w:rPr>
          <w:rStyle w:val="20pt"/>
          <w:sz w:val="22"/>
          <w:szCs w:val="22"/>
        </w:rPr>
        <w:t>равна</w:t>
      </w:r>
    </w:p>
    <w:p w:rsidR="00105859" w:rsidRPr="00043EAD" w:rsidRDefault="007824B5">
      <w:pPr>
        <w:pStyle w:val="22"/>
        <w:shd w:val="clear" w:color="auto" w:fill="auto"/>
        <w:tabs>
          <w:tab w:val="left" w:pos="6152"/>
        </w:tabs>
        <w:spacing w:before="0" w:after="24" w:line="200" w:lineRule="exact"/>
        <w:ind w:left="2420" w:firstLine="0"/>
        <w:jc w:val="both"/>
        <w:rPr>
          <w:sz w:val="22"/>
          <w:szCs w:val="22"/>
        </w:rPr>
      </w:pPr>
      <w:r w:rsidRPr="00043EAD">
        <w:rPr>
          <w:rStyle w:val="210pt1pt"/>
          <w:sz w:val="22"/>
          <w:szCs w:val="22"/>
        </w:rPr>
        <w:t>F</w:t>
      </w:r>
      <w:r w:rsidRPr="00043EAD">
        <w:rPr>
          <w:rStyle w:val="210pt1pt"/>
          <w:sz w:val="22"/>
          <w:szCs w:val="22"/>
          <w:lang w:val="ru-RU"/>
        </w:rPr>
        <w:t xml:space="preserve"> (</w:t>
      </w:r>
      <w:r w:rsidRPr="00043EAD">
        <w:rPr>
          <w:rStyle w:val="210pt1pt"/>
          <w:sz w:val="22"/>
          <w:szCs w:val="22"/>
        </w:rPr>
        <w:t>q</w:t>
      </w:r>
      <w:r w:rsidRPr="00043EAD">
        <w:rPr>
          <w:rStyle w:val="210pt1pt"/>
          <w:sz w:val="22"/>
          <w:szCs w:val="22"/>
          <w:lang w:val="ru-RU"/>
        </w:rPr>
        <w:t>&gt;)/</w:t>
      </w:r>
      <w:r w:rsidRPr="00043EAD">
        <w:rPr>
          <w:rStyle w:val="210pt1pt"/>
          <w:sz w:val="22"/>
          <w:szCs w:val="22"/>
        </w:rPr>
        <w:t>d</w:t>
      </w:r>
      <w:r w:rsidRPr="00043EAD">
        <w:rPr>
          <w:rStyle w:val="210pt1pt"/>
          <w:sz w:val="22"/>
          <w:szCs w:val="22"/>
          <w:lang w:val="ru-RU"/>
        </w:rPr>
        <w:t xml:space="preserve"> </w:t>
      </w:r>
      <w:r w:rsidRPr="00043EAD">
        <w:rPr>
          <w:rStyle w:val="210pt1pt"/>
          <w:sz w:val="22"/>
          <w:szCs w:val="22"/>
          <w:lang w:val="ru-RU" w:eastAsia="ru-RU" w:bidi="ru-RU"/>
        </w:rPr>
        <w:t>ср</w:t>
      </w:r>
      <w:r w:rsidRPr="00043EAD">
        <w:rPr>
          <w:rStyle w:val="20pt"/>
          <w:sz w:val="22"/>
          <w:szCs w:val="22"/>
        </w:rPr>
        <w:t xml:space="preserve"> |</w:t>
      </w:r>
      <w:r w:rsidRPr="00043EAD">
        <w:rPr>
          <w:rStyle w:val="20pt"/>
          <w:sz w:val="22"/>
          <w:szCs w:val="22"/>
          <w:vertAlign w:val="subscript"/>
        </w:rPr>
        <w:t>ф=0</w:t>
      </w:r>
      <w:r w:rsidRPr="00043EAD">
        <w:rPr>
          <w:rStyle w:val="20pt"/>
          <w:sz w:val="22"/>
          <w:szCs w:val="22"/>
        </w:rPr>
        <w:t xml:space="preserve">==0,5а </w:t>
      </w:r>
      <w:r w:rsidRPr="00043EAD">
        <w:rPr>
          <w:rStyle w:val="210pt1pt"/>
          <w:sz w:val="22"/>
          <w:szCs w:val="22"/>
        </w:rPr>
        <w:t>U</w:t>
      </w:r>
      <w:r w:rsidRPr="00043EAD">
        <w:rPr>
          <w:rStyle w:val="210pt1pt"/>
          <w:sz w:val="22"/>
          <w:szCs w:val="22"/>
          <w:vertAlign w:val="subscript"/>
        </w:rPr>
        <w:t>c</w:t>
      </w:r>
      <w:r w:rsidRPr="00043EAD">
        <w:rPr>
          <w:rStyle w:val="210pt1pt"/>
          <w:sz w:val="22"/>
          <w:szCs w:val="22"/>
          <w:lang w:val="ru-RU"/>
        </w:rPr>
        <w:t xml:space="preserve"> </w:t>
      </w:r>
      <w:r w:rsidRPr="00043EAD">
        <w:rPr>
          <w:rStyle w:val="210pt1pt"/>
          <w:sz w:val="22"/>
          <w:szCs w:val="22"/>
        </w:rPr>
        <w:t>U</w:t>
      </w:r>
      <w:r w:rsidRPr="00043EAD">
        <w:rPr>
          <w:rStyle w:val="210pt1pt"/>
          <w:sz w:val="22"/>
          <w:szCs w:val="22"/>
          <w:vertAlign w:val="subscript"/>
          <w:lang w:val="ru-RU"/>
        </w:rPr>
        <w:t>0</w:t>
      </w:r>
      <w:r w:rsidRPr="00043EAD">
        <w:rPr>
          <w:rStyle w:val="210pt1pt"/>
          <w:sz w:val="22"/>
          <w:szCs w:val="22"/>
          <w:lang w:val="ru-RU"/>
        </w:rPr>
        <w:t>.</w:t>
      </w:r>
      <w:r w:rsidRPr="00043EAD">
        <w:rPr>
          <w:rStyle w:val="20pt"/>
          <w:sz w:val="22"/>
          <w:szCs w:val="22"/>
          <w:lang w:eastAsia="en-US" w:bidi="en-US"/>
        </w:rPr>
        <w:tab/>
      </w:r>
      <w:r w:rsidRPr="00043EAD">
        <w:rPr>
          <w:rStyle w:val="20pt"/>
          <w:sz w:val="22"/>
          <w:szCs w:val="22"/>
        </w:rPr>
        <w:t>(3.11)</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Рассчитаем теперь энергетический спектр флюктуаций выходно</w:t>
      </w:r>
      <w:r w:rsidRPr="00043EAD">
        <w:rPr>
          <w:rStyle w:val="20pt"/>
          <w:sz w:val="22"/>
          <w:szCs w:val="22"/>
        </w:rPr>
        <w:softHyphen/>
        <w:t>го напряжения фазового детектора. Из сопоставления выражений</w:t>
      </w:r>
    </w:p>
    <w:p w:rsidR="00105859" w:rsidRPr="00043EAD" w:rsidRDefault="00134C30">
      <w:pPr>
        <w:pStyle w:val="22"/>
        <w:numPr>
          <w:ilvl w:val="0"/>
          <w:numId w:val="6"/>
        </w:numPr>
        <w:shd w:val="clear" w:color="auto" w:fill="auto"/>
        <w:tabs>
          <w:tab w:val="left" w:pos="589"/>
        </w:tabs>
        <w:spacing w:before="0" w:line="211" w:lineRule="exact"/>
        <w:ind w:firstLine="0"/>
        <w:jc w:val="both"/>
        <w:rPr>
          <w:sz w:val="22"/>
          <w:szCs w:val="22"/>
        </w:rPr>
      </w:pPr>
      <w:r w:rsidRPr="00043EAD">
        <w:rPr>
          <w:noProof/>
          <w:sz w:val="22"/>
          <w:szCs w:val="22"/>
          <w:lang w:bidi="ar-SA"/>
        </w:rPr>
        <w:drawing>
          <wp:anchor distT="0" distB="0" distL="280670" distR="267970" simplePos="0" relativeHeight="251337728" behindDoc="1" locked="0" layoutInCell="1" allowOverlap="1" wp14:anchorId="0E30F66B" wp14:editId="076A13AF">
            <wp:simplePos x="0" y="0"/>
            <wp:positionH relativeFrom="margin">
              <wp:posOffset>311150</wp:posOffset>
            </wp:positionH>
            <wp:positionV relativeFrom="paragraph">
              <wp:posOffset>450850</wp:posOffset>
            </wp:positionV>
            <wp:extent cx="1731010" cy="1054735"/>
            <wp:effectExtent l="0" t="0" r="2540" b="0"/>
            <wp:wrapTopAndBottom/>
            <wp:docPr id="1150" name="Picture 994" descr="C:\Users\836D~1\AppData\Local\Temp\FineReader12.00\media\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 descr="C:\Users\836D~1\AppData\Local\Temp\FineReader12.00\media\image42.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731010" cy="105473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w:drawing>
          <wp:anchor distT="0" distB="0" distL="63500" distR="143510" simplePos="0" relativeHeight="251338752" behindDoc="1" locked="0" layoutInCell="1" allowOverlap="1" wp14:anchorId="0B81C584" wp14:editId="0C83217D">
            <wp:simplePos x="0" y="0"/>
            <wp:positionH relativeFrom="margin">
              <wp:posOffset>2307590</wp:posOffset>
            </wp:positionH>
            <wp:positionV relativeFrom="paragraph">
              <wp:posOffset>509270</wp:posOffset>
            </wp:positionV>
            <wp:extent cx="1859280" cy="999490"/>
            <wp:effectExtent l="0" t="0" r="7620" b="0"/>
            <wp:wrapTopAndBottom/>
            <wp:docPr id="1149" name="Picture 993" descr="C:\Users\836D~1\AppData\Local\Temp\FineReader12.00\media\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 descr="C:\Users\836D~1\AppData\Local\Temp\FineReader12.00\media\image43.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859280" cy="99949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20pt"/>
          <w:sz w:val="22"/>
          <w:szCs w:val="22"/>
        </w:rPr>
        <w:t>— (3.10) вытекает, что |(1)=0,5аО</w:t>
      </w:r>
      <w:r w:rsidR="007824B5" w:rsidRPr="00043EAD">
        <w:rPr>
          <w:rStyle w:val="20pt"/>
          <w:sz w:val="22"/>
          <w:szCs w:val="22"/>
          <w:vertAlign w:val="subscript"/>
        </w:rPr>
        <w:t>0</w:t>
      </w:r>
      <w:r w:rsidR="007824B5" w:rsidRPr="00043EAD">
        <w:rPr>
          <w:rStyle w:val="20pt"/>
          <w:sz w:val="22"/>
          <w:szCs w:val="22"/>
        </w:rPr>
        <w:t>6'</w:t>
      </w:r>
      <w:r w:rsidR="007824B5" w:rsidRPr="00043EAD">
        <w:rPr>
          <w:rStyle w:val="20pt"/>
          <w:sz w:val="22"/>
          <w:szCs w:val="22"/>
          <w:vertAlign w:val="subscript"/>
        </w:rPr>
        <w:t>п</w:t>
      </w:r>
      <w:r w:rsidR="007824B5" w:rsidRPr="00043EAD">
        <w:rPr>
          <w:rStyle w:val="20pt"/>
          <w:sz w:val="22"/>
          <w:szCs w:val="22"/>
        </w:rPr>
        <w:t>(г</w:t>
      </w:r>
      <w:r w:rsidR="007824B5" w:rsidRPr="00043EAD">
        <w:rPr>
          <w:rStyle w:val="20pt"/>
          <w:sz w:val="22"/>
          <w:szCs w:val="22"/>
          <w:vertAlign w:val="superscript"/>
        </w:rPr>
        <w:t>;</w:t>
      </w:r>
      <w:r w:rsidR="007824B5" w:rsidRPr="00043EAD">
        <w:rPr>
          <w:rStyle w:val="20pt"/>
          <w:sz w:val="22"/>
          <w:szCs w:val="22"/>
        </w:rPr>
        <w:t>)51п[фп(1</w:t>
      </w:r>
      <w:r w:rsidR="007824B5" w:rsidRPr="00043EAD">
        <w:rPr>
          <w:rStyle w:val="20pt"/>
          <w:sz w:val="22"/>
          <w:szCs w:val="22"/>
          <w:vertAlign w:val="superscript"/>
        </w:rPr>
        <w:t>;</w:t>
      </w:r>
      <w:r w:rsidR="007824B5" w:rsidRPr="00043EAD">
        <w:rPr>
          <w:rStyle w:val="20pt"/>
          <w:sz w:val="22"/>
          <w:szCs w:val="22"/>
        </w:rPr>
        <w:t>) — ф</w:t>
      </w:r>
      <w:r w:rsidR="007824B5" w:rsidRPr="00043EAD">
        <w:rPr>
          <w:rStyle w:val="20pt"/>
          <w:sz w:val="22"/>
          <w:szCs w:val="22"/>
          <w:vertAlign w:val="subscript"/>
        </w:rPr>
        <w:t>г</w:t>
      </w:r>
      <w:r w:rsidR="007824B5" w:rsidRPr="00043EAD">
        <w:rPr>
          <w:rStyle w:val="20pt"/>
          <w:sz w:val="22"/>
          <w:szCs w:val="22"/>
        </w:rPr>
        <w:t>]. Как следует из предыдущего изложения, |(1) образуется в результате</w:t>
      </w:r>
    </w:p>
    <w:p w:rsidR="00105859" w:rsidRPr="00043EAD" w:rsidRDefault="007824B5">
      <w:pPr>
        <w:pStyle w:val="22"/>
        <w:shd w:val="clear" w:color="auto" w:fill="auto"/>
        <w:spacing w:before="0" w:line="211" w:lineRule="exact"/>
        <w:ind w:firstLine="0"/>
        <w:jc w:val="both"/>
        <w:rPr>
          <w:sz w:val="22"/>
          <w:szCs w:val="22"/>
        </w:rPr>
        <w:sectPr w:rsidR="00105859" w:rsidRPr="00043EAD">
          <w:type w:val="continuous"/>
          <w:pgSz w:w="8400" w:h="11900"/>
          <w:pgMar w:top="438" w:right="655" w:bottom="792" w:left="915" w:header="0" w:footer="3" w:gutter="0"/>
          <w:cols w:space="720"/>
          <w:noEndnote/>
          <w:docGrid w:linePitch="360"/>
        </w:sectPr>
      </w:pPr>
      <w:r w:rsidRPr="00043EAD">
        <w:rPr>
          <w:rStyle w:val="20pt"/>
          <w:sz w:val="22"/>
          <w:szCs w:val="22"/>
        </w:rPr>
        <w:t xml:space="preserve">перемножения помехи </w:t>
      </w:r>
      <w:r w:rsidRPr="00043EAD">
        <w:rPr>
          <w:rStyle w:val="210pt1pt"/>
          <w:sz w:val="22"/>
          <w:szCs w:val="22"/>
        </w:rPr>
        <w:t>u</w:t>
      </w:r>
      <w:r w:rsidRPr="00043EAD">
        <w:rPr>
          <w:rStyle w:val="210pt1pt"/>
          <w:sz w:val="22"/>
          <w:szCs w:val="22"/>
          <w:vertAlign w:val="subscript"/>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с опорным колебанием «г(0 и </w:t>
      </w:r>
      <w:r w:rsidRPr="00043EAD">
        <w:rPr>
          <w:rStyle w:val="20pt"/>
          <w:sz w:val="22"/>
          <w:szCs w:val="22"/>
        </w:rPr>
        <w:lastRenderedPageBreak/>
        <w:t>после</w:t>
      </w:r>
      <w:r w:rsidRPr="00043EAD">
        <w:rPr>
          <w:rStyle w:val="20pt"/>
          <w:sz w:val="22"/>
          <w:szCs w:val="22"/>
        </w:rPr>
        <w:softHyphen/>
        <w:t>дующего отсеивания составляющих с частотами ы^со</w:t>
      </w:r>
      <w:r w:rsidRPr="00043EAD">
        <w:rPr>
          <w:rStyle w:val="20pt"/>
          <w:sz w:val="22"/>
          <w:szCs w:val="22"/>
          <w:vertAlign w:val="subscript"/>
        </w:rPr>
        <w:t>0</w:t>
      </w:r>
      <w:r w:rsidRPr="00043EAD">
        <w:rPr>
          <w:rStyle w:val="20pt"/>
          <w:sz w:val="22"/>
          <w:szCs w:val="22"/>
        </w:rPr>
        <w:t xml:space="preserve">- Найдем сначала корреляционную функцию процесса </w:t>
      </w:r>
      <w:r w:rsidRPr="00043EAD">
        <w:rPr>
          <w:rStyle w:val="210pt1pt"/>
          <w:sz w:val="22"/>
          <w:szCs w:val="22"/>
        </w:rPr>
        <w:t>u</w:t>
      </w:r>
      <w:r w:rsidRPr="00043EAD">
        <w:rPr>
          <w:rStyle w:val="210pt1pt"/>
          <w:sz w:val="22"/>
          <w:szCs w:val="22"/>
          <w:vertAlign w:val="subscript"/>
          <w:lang w:val="ru-RU"/>
        </w:rPr>
        <w:t>3</w:t>
      </w:r>
      <w:r w:rsidRPr="00043EAD">
        <w:rPr>
          <w:rStyle w:val="210pt1pt"/>
          <w:sz w:val="22"/>
          <w:szCs w:val="22"/>
          <w:lang w:val="ru-RU"/>
        </w:rPr>
        <w:t>(</w:t>
      </w:r>
      <w:r w:rsidRPr="00043EAD">
        <w:rPr>
          <w:rStyle w:val="210pt1pt"/>
          <w:sz w:val="22"/>
          <w:szCs w:val="22"/>
        </w:rPr>
        <w:t>i</w:t>
      </w:r>
      <w:r w:rsidRPr="00043EAD">
        <w:rPr>
          <w:rStyle w:val="210pt1pt"/>
          <w:sz w:val="22"/>
          <w:szCs w:val="22"/>
          <w:lang w:val="ru-RU"/>
        </w:rPr>
        <w:t>)—</w:t>
      </w:r>
      <w:r w:rsidRPr="00043EAD">
        <w:rPr>
          <w:rStyle w:val="210pt1pt"/>
          <w:sz w:val="22"/>
          <w:szCs w:val="22"/>
        </w:rPr>
        <w:t>au</w:t>
      </w:r>
      <w:r w:rsidRPr="00043EAD">
        <w:rPr>
          <w:rStyle w:val="210pt1pt"/>
          <w:sz w:val="22"/>
          <w:szCs w:val="22"/>
          <w:vertAlign w:val="subscript"/>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rPr>
        <w:t>U</w:t>
      </w:r>
      <w:r w:rsidRPr="00043EAD">
        <w:rPr>
          <w:rStyle w:val="210pt1pt"/>
          <w:sz w:val="22"/>
          <w:szCs w:val="22"/>
          <w:vertAlign w:val="subscript"/>
          <w:lang w:val="ru-RU"/>
        </w:rPr>
        <w:t>0</w:t>
      </w:r>
      <w:r w:rsidRPr="00043EAD">
        <w:rPr>
          <w:rStyle w:val="210pt1pt"/>
          <w:sz w:val="22"/>
          <w:szCs w:val="22"/>
        </w:rPr>
        <w:t>cosX</w:t>
      </w:r>
    </w:p>
    <w:p w:rsidR="00105859" w:rsidRPr="00043EAD" w:rsidRDefault="007824B5">
      <w:pPr>
        <w:pStyle w:val="22"/>
        <w:shd w:val="clear" w:color="auto" w:fill="auto"/>
        <w:spacing w:before="0" w:after="73" w:line="216" w:lineRule="exact"/>
        <w:ind w:firstLine="0"/>
        <w:jc w:val="both"/>
        <w:rPr>
          <w:sz w:val="22"/>
          <w:szCs w:val="22"/>
        </w:rPr>
      </w:pPr>
      <w:r w:rsidRPr="00043EAD">
        <w:rPr>
          <w:rStyle w:val="20pt"/>
          <w:sz w:val="22"/>
          <w:szCs w:val="22"/>
        </w:rPr>
        <w:lastRenderedPageBreak/>
        <w:t>Х(со</w:t>
      </w:r>
      <w:r w:rsidRPr="00043EAD">
        <w:rPr>
          <w:rStyle w:val="20pt"/>
          <w:sz w:val="22"/>
          <w:szCs w:val="22"/>
          <w:vertAlign w:val="subscript"/>
        </w:rPr>
        <w:t>0</w:t>
      </w:r>
      <w:r w:rsidRPr="00043EAD">
        <w:rPr>
          <w:rStyle w:val="20pt"/>
          <w:sz w:val="22"/>
          <w:szCs w:val="22"/>
        </w:rPr>
        <w:t>^+ф</w:t>
      </w:r>
      <w:r w:rsidRPr="00043EAD">
        <w:rPr>
          <w:rStyle w:val="20pt"/>
          <w:sz w:val="22"/>
          <w:szCs w:val="22"/>
          <w:vertAlign w:val="subscript"/>
        </w:rPr>
        <w:t>г</w:t>
      </w:r>
      <w:r w:rsidRPr="00043EAD">
        <w:rPr>
          <w:rStyle w:val="20pt"/>
          <w:sz w:val="22"/>
          <w:szCs w:val="22"/>
        </w:rPr>
        <w:t>), являющегося результатом перемножения помехи и опорного колебания:</w:t>
      </w:r>
    </w:p>
    <w:p w:rsidR="00105859" w:rsidRPr="00043EAD" w:rsidRDefault="007824B5">
      <w:pPr>
        <w:pStyle w:val="22"/>
        <w:shd w:val="clear" w:color="auto" w:fill="auto"/>
        <w:spacing w:before="0" w:after="36" w:line="200" w:lineRule="exact"/>
        <w:ind w:left="1040" w:firstLine="0"/>
        <w:jc w:val="both"/>
        <w:rPr>
          <w:sz w:val="22"/>
          <w:szCs w:val="22"/>
          <w:lang w:val="en-US"/>
        </w:rPr>
      </w:pPr>
      <w:r w:rsidRPr="00043EAD">
        <w:rPr>
          <w:rStyle w:val="210pt1pt"/>
          <w:sz w:val="22"/>
          <w:szCs w:val="22"/>
        </w:rPr>
        <w:t>R</w:t>
      </w:r>
      <w:r w:rsidRPr="00043EAD">
        <w:rPr>
          <w:rStyle w:val="210pt1pt"/>
          <w:sz w:val="22"/>
          <w:szCs w:val="22"/>
          <w:vertAlign w:val="subscript"/>
        </w:rPr>
        <w:t>3</w:t>
      </w:r>
      <w:r w:rsidRPr="00043EAD">
        <w:rPr>
          <w:rStyle w:val="20pt"/>
          <w:sz w:val="22"/>
          <w:szCs w:val="22"/>
          <w:lang w:val="en-US" w:eastAsia="en-US" w:bidi="en-US"/>
        </w:rPr>
        <w:t xml:space="preserve"> </w:t>
      </w:r>
      <w:r w:rsidRPr="00043EAD">
        <w:rPr>
          <w:rStyle w:val="20pt"/>
          <w:sz w:val="22"/>
          <w:szCs w:val="22"/>
          <w:lang w:val="en-US"/>
        </w:rPr>
        <w:t>(</w:t>
      </w:r>
      <w:r w:rsidRPr="00043EAD">
        <w:rPr>
          <w:rStyle w:val="20pt"/>
          <w:sz w:val="22"/>
          <w:szCs w:val="22"/>
        </w:rPr>
        <w:t>т</w:t>
      </w:r>
      <w:r w:rsidRPr="00043EAD">
        <w:rPr>
          <w:rStyle w:val="20pt"/>
          <w:sz w:val="22"/>
          <w:szCs w:val="22"/>
          <w:lang w:val="en-US"/>
        </w:rPr>
        <w:t xml:space="preserve">, </w:t>
      </w:r>
      <w:r w:rsidRPr="00043EAD">
        <w:rPr>
          <w:rStyle w:val="210pt1pt"/>
          <w:sz w:val="22"/>
          <w:szCs w:val="22"/>
        </w:rPr>
        <w:t>t) = 0,5 a? U</w:t>
      </w:r>
      <w:r w:rsidRPr="00043EAD">
        <w:rPr>
          <w:rStyle w:val="20pt"/>
          <w:sz w:val="22"/>
          <w:szCs w:val="22"/>
          <w:vertAlign w:val="superscript"/>
          <w:lang w:val="en-US" w:eastAsia="en-US" w:bidi="en-US"/>
        </w:rPr>
        <w:t>2</w:t>
      </w:r>
      <w:r w:rsidRPr="00043EAD">
        <w:rPr>
          <w:rStyle w:val="20pt"/>
          <w:sz w:val="22"/>
          <w:szCs w:val="22"/>
        </w:rPr>
        <w:t>о</w:t>
      </w:r>
      <w:r w:rsidRPr="00043EAD">
        <w:rPr>
          <w:rStyle w:val="20pt"/>
          <w:sz w:val="22"/>
          <w:szCs w:val="22"/>
          <w:lang w:val="en-US"/>
        </w:rPr>
        <w:t xml:space="preserve"> </w:t>
      </w:r>
      <w:r w:rsidRPr="00043EAD">
        <w:rPr>
          <w:rStyle w:val="210pt1pt"/>
          <w:sz w:val="22"/>
          <w:szCs w:val="22"/>
        </w:rPr>
        <w:t>{R„</w:t>
      </w:r>
      <w:r w:rsidRPr="00043EAD">
        <w:rPr>
          <w:rStyle w:val="20pt"/>
          <w:sz w:val="22"/>
          <w:szCs w:val="22"/>
          <w:lang w:val="en-US" w:eastAsia="en-US" w:bidi="en-US"/>
        </w:rPr>
        <w:t xml:space="preserve"> </w:t>
      </w:r>
      <w:r w:rsidRPr="00043EAD">
        <w:rPr>
          <w:rStyle w:val="20pt"/>
          <w:sz w:val="22"/>
          <w:szCs w:val="22"/>
          <w:lang w:val="en-US"/>
        </w:rPr>
        <w:t>(</w:t>
      </w:r>
      <w:r w:rsidRPr="00043EAD">
        <w:rPr>
          <w:rStyle w:val="20pt"/>
          <w:sz w:val="22"/>
          <w:szCs w:val="22"/>
        </w:rPr>
        <w:t>т</w:t>
      </w:r>
      <w:r w:rsidRPr="00043EAD">
        <w:rPr>
          <w:rStyle w:val="20pt"/>
          <w:sz w:val="22"/>
          <w:szCs w:val="22"/>
          <w:lang w:val="en-US"/>
        </w:rPr>
        <w:t xml:space="preserve">) </w:t>
      </w:r>
      <w:r w:rsidRPr="00043EAD">
        <w:rPr>
          <w:rStyle w:val="20pt"/>
          <w:sz w:val="22"/>
          <w:szCs w:val="22"/>
          <w:lang w:val="en-US" w:eastAsia="en-US" w:bidi="en-US"/>
        </w:rPr>
        <w:t xml:space="preserve">cos </w:t>
      </w:r>
      <w:r w:rsidRPr="00043EAD">
        <w:rPr>
          <w:rStyle w:val="20pt"/>
          <w:sz w:val="22"/>
          <w:szCs w:val="22"/>
        </w:rPr>
        <w:t>со</w:t>
      </w:r>
      <w:r w:rsidRPr="00043EAD">
        <w:rPr>
          <w:rStyle w:val="20pt"/>
          <w:sz w:val="22"/>
          <w:szCs w:val="22"/>
          <w:vertAlign w:val="subscript"/>
          <w:lang w:val="en-US"/>
        </w:rPr>
        <w:t>0</w:t>
      </w:r>
      <w:r w:rsidRPr="00043EAD">
        <w:rPr>
          <w:rStyle w:val="20pt"/>
          <w:sz w:val="22"/>
          <w:szCs w:val="22"/>
          <w:lang w:val="en-US"/>
        </w:rPr>
        <w:t xml:space="preserve"> </w:t>
      </w:r>
      <w:r w:rsidRPr="00043EAD">
        <w:rPr>
          <w:rStyle w:val="20pt"/>
          <w:sz w:val="22"/>
          <w:szCs w:val="22"/>
        </w:rPr>
        <w:t>т</w:t>
      </w:r>
      <w:r w:rsidRPr="00043EAD">
        <w:rPr>
          <w:rStyle w:val="20pt"/>
          <w:sz w:val="22"/>
          <w:szCs w:val="22"/>
          <w:lang w:val="en-US"/>
        </w:rPr>
        <w:t xml:space="preserve"> + </w:t>
      </w:r>
      <w:r w:rsidRPr="00043EAD">
        <w:rPr>
          <w:rStyle w:val="210pt1pt"/>
          <w:sz w:val="22"/>
          <w:szCs w:val="22"/>
        </w:rPr>
        <w:t>R</w:t>
      </w:r>
      <w:r w:rsidRPr="00043EAD">
        <w:rPr>
          <w:rStyle w:val="210pt1pt"/>
          <w:sz w:val="22"/>
          <w:szCs w:val="22"/>
          <w:vertAlign w:val="subscript"/>
        </w:rPr>
        <w:t>n</w:t>
      </w:r>
      <w:r w:rsidRPr="00043EAD">
        <w:rPr>
          <w:rStyle w:val="20pt"/>
          <w:sz w:val="22"/>
          <w:szCs w:val="22"/>
          <w:lang w:val="en-US" w:eastAsia="en-US" w:bidi="en-US"/>
        </w:rPr>
        <w:t xml:space="preserve"> </w:t>
      </w:r>
      <w:r w:rsidRPr="00043EAD">
        <w:rPr>
          <w:rStyle w:val="20pt"/>
          <w:sz w:val="22"/>
          <w:szCs w:val="22"/>
          <w:lang w:val="en-US"/>
        </w:rPr>
        <w:t>(</w:t>
      </w:r>
      <w:r w:rsidRPr="00043EAD">
        <w:rPr>
          <w:rStyle w:val="20pt"/>
          <w:sz w:val="22"/>
          <w:szCs w:val="22"/>
        </w:rPr>
        <w:t>т</w:t>
      </w:r>
      <w:r w:rsidRPr="00043EAD">
        <w:rPr>
          <w:rStyle w:val="20pt"/>
          <w:sz w:val="22"/>
          <w:szCs w:val="22"/>
          <w:lang w:val="en-US"/>
        </w:rPr>
        <w:t xml:space="preserve">) </w:t>
      </w:r>
      <w:r w:rsidRPr="00043EAD">
        <w:rPr>
          <w:rStyle w:val="20pt"/>
          <w:sz w:val="22"/>
          <w:szCs w:val="22"/>
          <w:lang w:val="en-US" w:eastAsia="en-US" w:bidi="en-US"/>
        </w:rPr>
        <w:t xml:space="preserve">cos </w:t>
      </w:r>
      <w:r w:rsidRPr="00043EAD">
        <w:rPr>
          <w:rStyle w:val="210pt1pt"/>
          <w:sz w:val="22"/>
          <w:szCs w:val="22"/>
        </w:rPr>
        <w:t>(2a</w:t>
      </w:r>
      <w:r w:rsidRPr="00043EAD">
        <w:rPr>
          <w:rStyle w:val="210pt1pt"/>
          <w:sz w:val="22"/>
          <w:szCs w:val="22"/>
          <w:vertAlign w:val="subscript"/>
        </w:rPr>
        <w:t>0</w:t>
      </w:r>
      <w:r w:rsidRPr="00043EAD">
        <w:rPr>
          <w:rStyle w:val="210pt1pt"/>
          <w:sz w:val="22"/>
          <w:szCs w:val="22"/>
        </w:rPr>
        <w:t>t +</w:t>
      </w:r>
    </w:p>
    <w:p w:rsidR="00105859" w:rsidRPr="00043EAD" w:rsidRDefault="007824B5">
      <w:pPr>
        <w:pStyle w:val="22"/>
        <w:shd w:val="clear" w:color="auto" w:fill="auto"/>
        <w:tabs>
          <w:tab w:val="left" w:pos="6107"/>
        </w:tabs>
        <w:spacing w:before="0" w:after="11" w:line="190" w:lineRule="exact"/>
        <w:ind w:left="2540" w:firstLine="0"/>
        <w:jc w:val="both"/>
        <w:rPr>
          <w:sz w:val="22"/>
          <w:szCs w:val="22"/>
        </w:rPr>
      </w:pPr>
      <w:r w:rsidRPr="00043EAD">
        <w:rPr>
          <w:rStyle w:val="20pt"/>
          <w:sz w:val="22"/>
          <w:szCs w:val="22"/>
        </w:rPr>
        <w:t xml:space="preserve">+ </w:t>
      </w:r>
      <w:r w:rsidRPr="00043EAD">
        <w:rPr>
          <w:rStyle w:val="20pt"/>
          <w:sz w:val="22"/>
          <w:szCs w:val="22"/>
          <w:vertAlign w:val="superscript"/>
        </w:rPr>
        <w:t>со</w:t>
      </w:r>
      <w:r w:rsidRPr="00043EAD">
        <w:rPr>
          <w:rStyle w:val="20pt"/>
          <w:sz w:val="22"/>
          <w:szCs w:val="22"/>
        </w:rPr>
        <w:t>о</w:t>
      </w:r>
      <w:r w:rsidRPr="00043EAD">
        <w:rPr>
          <w:rStyle w:val="20pt"/>
          <w:sz w:val="22"/>
          <w:szCs w:val="22"/>
          <w:vertAlign w:val="superscript"/>
        </w:rPr>
        <w:t>т</w:t>
      </w:r>
      <w:r w:rsidRPr="00043EAD">
        <w:rPr>
          <w:rStyle w:val="20pt"/>
          <w:sz w:val="22"/>
          <w:szCs w:val="22"/>
        </w:rPr>
        <w:t xml:space="preserve"> + 2 ср</w:t>
      </w:r>
      <w:r w:rsidRPr="00043EAD">
        <w:rPr>
          <w:rStyle w:val="20pt"/>
          <w:sz w:val="22"/>
          <w:szCs w:val="22"/>
          <w:vertAlign w:val="subscript"/>
        </w:rPr>
        <w:t>г</w:t>
      </w:r>
      <w:r w:rsidRPr="00043EAD">
        <w:rPr>
          <w:rStyle w:val="20pt"/>
          <w:sz w:val="22"/>
          <w:szCs w:val="22"/>
        </w:rPr>
        <w:t>)],</w:t>
      </w:r>
      <w:r w:rsidRPr="00043EAD">
        <w:rPr>
          <w:rStyle w:val="20pt"/>
          <w:sz w:val="22"/>
          <w:szCs w:val="22"/>
        </w:rPr>
        <w:tab/>
        <w:t>(3.12)</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0pt0"/>
          <w:sz w:val="22"/>
          <w:szCs w:val="22"/>
        </w:rPr>
        <w:t>/?п(т)=Л1[й</w:t>
      </w:r>
      <w:r w:rsidRPr="00043EAD">
        <w:rPr>
          <w:rStyle w:val="20pt0"/>
          <w:sz w:val="22"/>
          <w:szCs w:val="22"/>
          <w:vertAlign w:val="subscript"/>
        </w:rPr>
        <w:t>п</w:t>
      </w:r>
      <w:r w:rsidRPr="00043EAD">
        <w:rPr>
          <w:rStyle w:val="20pt0"/>
          <w:sz w:val="22"/>
          <w:szCs w:val="22"/>
        </w:rPr>
        <w:t>(/)йп(/+т)]—</w:t>
      </w:r>
      <w:r w:rsidRPr="00043EAD">
        <w:rPr>
          <w:rStyle w:val="20pt"/>
          <w:sz w:val="22"/>
          <w:szCs w:val="22"/>
        </w:rPr>
        <w:t xml:space="preserve">корреляционная функция помехи </w:t>
      </w:r>
      <w:r w:rsidRPr="00043EAD">
        <w:rPr>
          <w:rStyle w:val="210pt1pt"/>
          <w:sz w:val="22"/>
          <w:szCs w:val="22"/>
        </w:rPr>
        <w:t>u</w:t>
      </w:r>
      <w:r w:rsidRPr="00043EAD">
        <w:rPr>
          <w:rStyle w:val="210pt1pt"/>
          <w:sz w:val="22"/>
          <w:szCs w:val="22"/>
          <w:vertAlign w:val="subscript"/>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Второе слагаемое в (3.12) соответствует корреляционной функции составляющих процесса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с частотами, близкими к 2о)о, которые подавляются в нагрузке фазового детектора. Поэто</w:t>
      </w:r>
      <w:r w:rsidRPr="00043EAD">
        <w:rPr>
          <w:rStyle w:val="20pt"/>
          <w:sz w:val="22"/>
          <w:szCs w:val="22"/>
        </w:rPr>
        <w:softHyphen/>
        <w:t>му корреляционная функция выходного напряжения фазового де</w:t>
      </w:r>
      <w:r w:rsidRPr="00043EAD">
        <w:rPr>
          <w:rStyle w:val="20pt"/>
          <w:sz w:val="22"/>
          <w:szCs w:val="22"/>
        </w:rPr>
        <w:softHyphen/>
        <w:t>тектора</w:t>
      </w:r>
    </w:p>
    <w:p w:rsidR="00105859" w:rsidRPr="00043EAD" w:rsidRDefault="007824B5">
      <w:pPr>
        <w:pStyle w:val="70"/>
        <w:shd w:val="clear" w:color="auto" w:fill="auto"/>
        <w:tabs>
          <w:tab w:val="left" w:pos="6107"/>
        </w:tabs>
        <w:spacing w:before="0" w:line="211" w:lineRule="exact"/>
        <w:ind w:left="1860"/>
        <w:rPr>
          <w:sz w:val="22"/>
          <w:szCs w:val="22"/>
          <w:lang w:val="ru-RU"/>
        </w:rPr>
      </w:pPr>
      <w:r w:rsidRPr="00043EAD">
        <w:rPr>
          <w:sz w:val="22"/>
          <w:szCs w:val="22"/>
        </w:rPr>
        <w:t>R</w:t>
      </w:r>
      <w:r w:rsidRPr="00043EAD">
        <w:rPr>
          <w:sz w:val="22"/>
          <w:szCs w:val="22"/>
          <w:lang w:val="ru-RU"/>
        </w:rPr>
        <w:t xml:space="preserve"> </w:t>
      </w:r>
      <w:r w:rsidRPr="00043EAD">
        <w:rPr>
          <w:sz w:val="22"/>
          <w:szCs w:val="22"/>
          <w:lang w:val="ru-RU" w:eastAsia="ru-RU" w:bidi="ru-RU"/>
        </w:rPr>
        <w:t>(г) — 0,5 а</w:t>
      </w:r>
      <w:r w:rsidRPr="00043EAD">
        <w:rPr>
          <w:sz w:val="22"/>
          <w:szCs w:val="22"/>
          <w:vertAlign w:val="superscript"/>
          <w:lang w:val="ru-RU" w:eastAsia="ru-RU" w:bidi="ru-RU"/>
        </w:rPr>
        <w:t>2</w:t>
      </w:r>
      <w:r w:rsidRPr="00043EAD">
        <w:rPr>
          <w:sz w:val="22"/>
          <w:szCs w:val="22"/>
          <w:lang w:val="ru-RU" w:eastAsia="ru-RU" w:bidi="ru-RU"/>
        </w:rPr>
        <w:t xml:space="preserve"> </w:t>
      </w:r>
      <w:r w:rsidRPr="00043EAD">
        <w:rPr>
          <w:rStyle w:val="70pt"/>
          <w:i/>
          <w:iCs/>
          <w:sz w:val="22"/>
          <w:szCs w:val="22"/>
          <w:lang w:val="ru-RU" w:eastAsia="ru-RU" w:bidi="ru-RU"/>
        </w:rPr>
        <w:t>С/</w:t>
      </w:r>
      <w:r w:rsidRPr="00043EAD">
        <w:rPr>
          <w:rStyle w:val="70pt"/>
          <w:i/>
          <w:iCs/>
          <w:sz w:val="22"/>
          <w:szCs w:val="22"/>
          <w:vertAlign w:val="superscript"/>
          <w:lang w:val="ru-RU" w:eastAsia="ru-RU" w:bidi="ru-RU"/>
        </w:rPr>
        <w:t>2</w:t>
      </w:r>
      <w:r w:rsidRPr="00043EAD">
        <w:rPr>
          <w:rStyle w:val="70pt"/>
          <w:i/>
          <w:iCs/>
          <w:sz w:val="22"/>
          <w:szCs w:val="22"/>
          <w:vertAlign w:val="subscript"/>
          <w:lang w:val="ru-RU" w:eastAsia="ru-RU" w:bidi="ru-RU"/>
        </w:rPr>
        <w:t>0</w:t>
      </w:r>
      <w:r w:rsidRPr="00043EAD">
        <w:rPr>
          <w:sz w:val="22"/>
          <w:szCs w:val="22"/>
          <w:lang w:val="ru-RU" w:eastAsia="ru-RU" w:bidi="ru-RU"/>
        </w:rPr>
        <w:t xml:space="preserve"> </w:t>
      </w:r>
      <w:r w:rsidRPr="00043EAD">
        <w:rPr>
          <w:rStyle w:val="70pt"/>
          <w:i/>
          <w:iCs/>
          <w:sz w:val="22"/>
          <w:szCs w:val="22"/>
        </w:rPr>
        <w:t>R</w:t>
      </w:r>
      <w:r w:rsidRPr="00043EAD">
        <w:rPr>
          <w:rStyle w:val="70pt"/>
          <w:i/>
          <w:iCs/>
          <w:sz w:val="22"/>
          <w:szCs w:val="22"/>
          <w:vertAlign w:val="subscript"/>
        </w:rPr>
        <w:t>n</w:t>
      </w:r>
      <w:r w:rsidRPr="00043EAD">
        <w:rPr>
          <w:sz w:val="22"/>
          <w:szCs w:val="22"/>
          <w:lang w:val="ru-RU"/>
        </w:rPr>
        <w:t xml:space="preserve"> </w:t>
      </w:r>
      <w:r w:rsidRPr="00043EAD">
        <w:rPr>
          <w:sz w:val="22"/>
          <w:szCs w:val="22"/>
          <w:lang w:val="ru-RU" w:eastAsia="ru-RU" w:bidi="ru-RU"/>
        </w:rPr>
        <w:t>(г)</w:t>
      </w:r>
      <w:r w:rsidRPr="00043EAD">
        <w:rPr>
          <w:rStyle w:val="795pt0pt0"/>
          <w:sz w:val="22"/>
          <w:szCs w:val="22"/>
        </w:rPr>
        <w:t xml:space="preserve"> </w:t>
      </w:r>
      <w:r w:rsidRPr="00043EAD">
        <w:rPr>
          <w:rStyle w:val="795pt0pt0"/>
          <w:sz w:val="22"/>
          <w:szCs w:val="22"/>
          <w:lang w:val="en-US" w:eastAsia="en-US" w:bidi="en-US"/>
        </w:rPr>
        <w:t>cosco</w:t>
      </w:r>
      <w:r w:rsidRPr="00043EAD">
        <w:rPr>
          <w:rStyle w:val="795pt0pt0"/>
          <w:sz w:val="22"/>
          <w:szCs w:val="22"/>
          <w:vertAlign w:val="subscript"/>
          <w:lang w:eastAsia="en-US" w:bidi="en-US"/>
        </w:rPr>
        <w:t>0</w:t>
      </w:r>
      <w:r w:rsidRPr="00043EAD">
        <w:rPr>
          <w:rStyle w:val="795pt0pt0"/>
          <w:sz w:val="22"/>
          <w:szCs w:val="22"/>
          <w:lang w:val="en-US" w:eastAsia="en-US" w:bidi="en-US"/>
        </w:rPr>
        <w:t>r</w:t>
      </w:r>
      <w:r w:rsidRPr="00043EAD">
        <w:rPr>
          <w:rStyle w:val="795pt0pt0"/>
          <w:sz w:val="22"/>
          <w:szCs w:val="22"/>
          <w:lang w:eastAsia="en-US" w:bidi="en-US"/>
        </w:rPr>
        <w:t>.</w:t>
      </w:r>
      <w:r w:rsidRPr="00043EAD">
        <w:rPr>
          <w:rStyle w:val="795pt0pt0"/>
          <w:sz w:val="22"/>
          <w:szCs w:val="22"/>
          <w:lang w:eastAsia="en-US" w:bidi="en-US"/>
        </w:rPr>
        <w:tab/>
      </w:r>
      <w:r w:rsidRPr="00043EAD">
        <w:rPr>
          <w:rStyle w:val="795pt0pt0"/>
          <w:sz w:val="22"/>
          <w:szCs w:val="22"/>
        </w:rPr>
        <w:t>(3.13)</w:t>
      </w:r>
    </w:p>
    <w:p w:rsidR="00105859" w:rsidRPr="00043EAD" w:rsidRDefault="007824B5">
      <w:pPr>
        <w:pStyle w:val="22"/>
        <w:shd w:val="clear" w:color="auto" w:fill="auto"/>
        <w:spacing w:before="0" w:after="69" w:line="211" w:lineRule="exact"/>
        <w:ind w:firstLine="360"/>
        <w:jc w:val="both"/>
        <w:rPr>
          <w:sz w:val="22"/>
          <w:szCs w:val="22"/>
        </w:rPr>
      </w:pPr>
      <w:r w:rsidRPr="00043EAD">
        <w:rPr>
          <w:rStyle w:val="20pt"/>
          <w:sz w:val="22"/>
          <w:szCs w:val="22"/>
        </w:rPr>
        <w:t xml:space="preserve">Преобразуя равенство (3.13) по Фурье, получаем выражение, связывающее энергетический спектр (спектральную плотность) </w:t>
      </w:r>
      <w:r w:rsidRPr="00043EAD">
        <w:rPr>
          <w:rStyle w:val="20pt"/>
          <w:sz w:val="22"/>
          <w:szCs w:val="22"/>
          <w:lang w:val="en-US" w:eastAsia="en-US" w:bidi="en-US"/>
        </w:rPr>
        <w:t>Sg</w:t>
      </w:r>
      <w:r w:rsidRPr="00043EAD">
        <w:rPr>
          <w:rStyle w:val="20pt"/>
          <w:sz w:val="22"/>
          <w:szCs w:val="22"/>
          <w:lang w:eastAsia="en-US" w:bidi="en-US"/>
        </w:rPr>
        <w:t xml:space="preserve"> </w:t>
      </w:r>
      <w:r w:rsidRPr="00043EAD">
        <w:rPr>
          <w:rStyle w:val="20pt"/>
          <w:sz w:val="22"/>
          <w:szCs w:val="22"/>
        </w:rPr>
        <w:t xml:space="preserve">(со) шума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на выходе фазового детектора со спектральной плотностью 5</w:t>
      </w:r>
      <w:r w:rsidRPr="00043EAD">
        <w:rPr>
          <w:rStyle w:val="20pt"/>
          <w:sz w:val="22"/>
          <w:szCs w:val="22"/>
          <w:vertAlign w:val="subscript"/>
        </w:rPr>
        <w:t>п</w:t>
      </w:r>
      <w:r w:rsidRPr="00043EAD">
        <w:rPr>
          <w:rStyle w:val="20pt"/>
          <w:sz w:val="22"/>
          <w:szCs w:val="22"/>
        </w:rPr>
        <w:t xml:space="preserve">((о) помехи </w:t>
      </w:r>
      <w:r w:rsidRPr="00043EAD">
        <w:rPr>
          <w:rStyle w:val="210pt1pt"/>
          <w:sz w:val="22"/>
          <w:szCs w:val="22"/>
        </w:rPr>
        <w:t>u</w:t>
      </w:r>
      <w:r w:rsidRPr="00043EAD">
        <w:rPr>
          <w:rStyle w:val="210pt1pt"/>
          <w:sz w:val="22"/>
          <w:szCs w:val="22"/>
          <w:vertAlign w:val="subscript"/>
        </w:rPr>
        <w:t>a</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tabs>
          <w:tab w:val="left" w:pos="6107"/>
        </w:tabs>
        <w:spacing w:before="0" w:after="5" w:line="200" w:lineRule="exact"/>
        <w:ind w:left="1040" w:firstLine="0"/>
        <w:jc w:val="both"/>
        <w:rPr>
          <w:sz w:val="22"/>
          <w:szCs w:val="22"/>
        </w:rPr>
      </w:pPr>
      <w:r w:rsidRPr="00043EAD">
        <w:rPr>
          <w:rStyle w:val="210pt1pt"/>
          <w:sz w:val="22"/>
          <w:szCs w:val="22"/>
        </w:rPr>
        <w:t>S</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(со) = 0,25 </w:t>
      </w:r>
      <w:r w:rsidRPr="00043EAD">
        <w:rPr>
          <w:rStyle w:val="20pt"/>
          <w:sz w:val="22"/>
          <w:szCs w:val="22"/>
          <w:lang w:val="en-US" w:eastAsia="en-US" w:bidi="en-US"/>
        </w:rPr>
        <w:t>a</w:t>
      </w:r>
      <w:r w:rsidRPr="00043EAD">
        <w:rPr>
          <w:rStyle w:val="20pt"/>
          <w:sz w:val="22"/>
          <w:szCs w:val="22"/>
          <w:vertAlign w:val="superscript"/>
          <w:lang w:eastAsia="en-US" w:bidi="en-US"/>
        </w:rPr>
        <w:t>2</w:t>
      </w:r>
      <w:r w:rsidRPr="00043EAD">
        <w:rPr>
          <w:rStyle w:val="20pt"/>
          <w:sz w:val="22"/>
          <w:szCs w:val="22"/>
          <w:lang w:eastAsia="en-US" w:bidi="en-US"/>
        </w:rPr>
        <w:t xml:space="preserve"> </w:t>
      </w:r>
      <w:r w:rsidRPr="00043EAD">
        <w:rPr>
          <w:rStyle w:val="210pt1pt"/>
          <w:sz w:val="22"/>
          <w:szCs w:val="22"/>
        </w:rPr>
        <w:t>U</w:t>
      </w:r>
      <w:r w:rsidRPr="00043EAD">
        <w:rPr>
          <w:rStyle w:val="210pt1pt"/>
          <w:sz w:val="22"/>
          <w:szCs w:val="22"/>
          <w:vertAlign w:val="superscript"/>
          <w:lang w:val="ru-RU"/>
        </w:rPr>
        <w:t>2</w:t>
      </w:r>
      <w:r w:rsidRPr="00043EAD">
        <w:rPr>
          <w:rStyle w:val="210pt1pt"/>
          <w:sz w:val="22"/>
          <w:szCs w:val="22"/>
          <w:vertAlign w:val="subscript"/>
          <w:lang w:val="ru-RU"/>
        </w:rPr>
        <w:t>0</w:t>
      </w:r>
      <w:r w:rsidRPr="00043EAD">
        <w:rPr>
          <w:rStyle w:val="20pt"/>
          <w:sz w:val="22"/>
          <w:szCs w:val="22"/>
          <w:lang w:eastAsia="en-US" w:bidi="en-US"/>
        </w:rPr>
        <w:t xml:space="preserve"> </w:t>
      </w:r>
      <w:r w:rsidRPr="00043EAD">
        <w:rPr>
          <w:rStyle w:val="20pt"/>
          <w:sz w:val="22"/>
          <w:szCs w:val="22"/>
        </w:rPr>
        <w:t>[5</w:t>
      </w:r>
      <w:r w:rsidRPr="00043EAD">
        <w:rPr>
          <w:rStyle w:val="20pt"/>
          <w:sz w:val="22"/>
          <w:szCs w:val="22"/>
          <w:vertAlign w:val="subscript"/>
        </w:rPr>
        <w:t>Л</w:t>
      </w:r>
      <w:r w:rsidRPr="00043EAD">
        <w:rPr>
          <w:rStyle w:val="20pt"/>
          <w:sz w:val="22"/>
          <w:szCs w:val="22"/>
        </w:rPr>
        <w:t xml:space="preserve"> (со</w:t>
      </w:r>
      <w:r w:rsidRPr="00043EAD">
        <w:rPr>
          <w:rStyle w:val="20pt"/>
          <w:sz w:val="22"/>
          <w:szCs w:val="22"/>
          <w:vertAlign w:val="subscript"/>
        </w:rPr>
        <w:t>0</w:t>
      </w:r>
      <w:r w:rsidRPr="00043EAD">
        <w:rPr>
          <w:rStyle w:val="20pt"/>
          <w:sz w:val="22"/>
          <w:szCs w:val="22"/>
        </w:rPr>
        <w:t xml:space="preserve"> + со) + </w:t>
      </w:r>
      <w:r w:rsidRPr="00043EAD">
        <w:rPr>
          <w:rStyle w:val="210pt1pt"/>
          <w:sz w:val="22"/>
          <w:szCs w:val="22"/>
        </w:rPr>
        <w:t>S</w:t>
      </w:r>
      <w:r w:rsidRPr="00043EAD">
        <w:rPr>
          <w:rStyle w:val="210pt1pt"/>
          <w:sz w:val="22"/>
          <w:szCs w:val="22"/>
          <w:vertAlign w:val="subscript"/>
        </w:rPr>
        <w:t>n</w:t>
      </w:r>
      <w:r w:rsidRPr="00043EAD">
        <w:rPr>
          <w:rStyle w:val="20pt"/>
          <w:sz w:val="22"/>
          <w:szCs w:val="22"/>
          <w:lang w:eastAsia="en-US" w:bidi="en-US"/>
        </w:rPr>
        <w:t xml:space="preserve"> </w:t>
      </w:r>
      <w:r w:rsidRPr="00043EAD">
        <w:rPr>
          <w:rStyle w:val="20pt"/>
          <w:sz w:val="22"/>
          <w:szCs w:val="22"/>
        </w:rPr>
        <w:t>(— со</w:t>
      </w:r>
      <w:r w:rsidRPr="00043EAD">
        <w:rPr>
          <w:rStyle w:val="20pt"/>
          <w:sz w:val="22"/>
          <w:szCs w:val="22"/>
          <w:vertAlign w:val="subscript"/>
        </w:rPr>
        <w:t>0</w:t>
      </w:r>
      <w:r w:rsidRPr="00043EAD">
        <w:rPr>
          <w:rStyle w:val="20pt"/>
          <w:sz w:val="22"/>
          <w:szCs w:val="22"/>
        </w:rPr>
        <w:t xml:space="preserve"> + </w:t>
      </w:r>
      <w:r w:rsidRPr="00043EAD">
        <w:rPr>
          <w:rStyle w:val="20pt"/>
          <w:sz w:val="22"/>
          <w:szCs w:val="22"/>
          <w:vertAlign w:val="superscript"/>
        </w:rPr>
        <w:t>ш</w:t>
      </w:r>
      <w:r w:rsidRPr="00043EAD">
        <w:rPr>
          <w:rStyle w:val="20pt"/>
          <w:sz w:val="22"/>
          <w:szCs w:val="22"/>
        </w:rPr>
        <w:t>)]-</w:t>
      </w:r>
      <w:r w:rsidRPr="00043EAD">
        <w:rPr>
          <w:rStyle w:val="20pt"/>
          <w:sz w:val="22"/>
          <w:szCs w:val="22"/>
        </w:rPr>
        <w:tab/>
        <w:t>(3-14)</w:t>
      </w:r>
    </w:p>
    <w:p w:rsidR="00105859" w:rsidRPr="00043EAD" w:rsidRDefault="007824B5">
      <w:pPr>
        <w:pStyle w:val="22"/>
        <w:shd w:val="clear" w:color="auto" w:fill="auto"/>
        <w:spacing w:before="0" w:after="73" w:line="216" w:lineRule="exact"/>
        <w:ind w:firstLine="0"/>
        <w:jc w:val="both"/>
        <w:rPr>
          <w:sz w:val="22"/>
          <w:szCs w:val="22"/>
        </w:rPr>
      </w:pPr>
      <w:r w:rsidRPr="00043EAD">
        <w:rPr>
          <w:rStyle w:val="20pt"/>
          <w:sz w:val="22"/>
          <w:szCs w:val="22"/>
        </w:rPr>
        <w:t xml:space="preserve">С учетом четности функции </w:t>
      </w:r>
      <w:r w:rsidRPr="00043EAD">
        <w:rPr>
          <w:rStyle w:val="20pt"/>
          <w:sz w:val="22"/>
          <w:szCs w:val="22"/>
          <w:lang w:val="en-US" w:eastAsia="en-US" w:bidi="en-US"/>
        </w:rPr>
        <w:t>S</w:t>
      </w:r>
      <w:r w:rsidRPr="00043EAD">
        <w:rPr>
          <w:rStyle w:val="20pt"/>
          <w:sz w:val="22"/>
          <w:szCs w:val="22"/>
          <w:vertAlign w:val="subscript"/>
          <w:lang w:val="en-US" w:eastAsia="en-US" w:bidi="en-US"/>
        </w:rPr>
        <w:t>n</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rPr>
        <w:t>описывающей энергетический спектр помехи, представим (3.14) в виде</w:t>
      </w:r>
    </w:p>
    <w:p w:rsidR="00105859" w:rsidRPr="00043EAD" w:rsidRDefault="007824B5">
      <w:pPr>
        <w:pStyle w:val="22"/>
        <w:shd w:val="clear" w:color="auto" w:fill="auto"/>
        <w:tabs>
          <w:tab w:val="left" w:pos="6107"/>
        </w:tabs>
        <w:spacing w:before="0" w:line="200" w:lineRule="exact"/>
        <w:ind w:left="1340" w:firstLine="0"/>
        <w:jc w:val="both"/>
        <w:rPr>
          <w:sz w:val="22"/>
          <w:szCs w:val="22"/>
        </w:rPr>
      </w:pPr>
      <w:r w:rsidRPr="00043EAD">
        <w:rPr>
          <w:rStyle w:val="210pt1pt"/>
          <w:sz w:val="22"/>
          <w:szCs w:val="22"/>
        </w:rPr>
        <w:t>Si</w:t>
      </w:r>
      <w:r w:rsidRPr="00043EAD">
        <w:rPr>
          <w:rStyle w:val="20pt"/>
          <w:sz w:val="22"/>
          <w:szCs w:val="22"/>
          <w:lang w:eastAsia="en-US" w:bidi="en-US"/>
        </w:rPr>
        <w:t xml:space="preserve"> </w:t>
      </w:r>
      <w:r w:rsidRPr="00043EAD">
        <w:rPr>
          <w:rStyle w:val="20pt"/>
          <w:sz w:val="22"/>
          <w:szCs w:val="22"/>
        </w:rPr>
        <w:t xml:space="preserve">(со)=0.25 </w:t>
      </w:r>
      <w:r w:rsidRPr="00043EAD">
        <w:rPr>
          <w:rStyle w:val="20pt"/>
          <w:sz w:val="22"/>
          <w:szCs w:val="22"/>
          <w:lang w:val="en-US" w:eastAsia="en-US" w:bidi="en-US"/>
        </w:rPr>
        <w:t>a</w:t>
      </w:r>
      <w:r w:rsidRPr="00043EAD">
        <w:rPr>
          <w:rStyle w:val="20pt"/>
          <w:sz w:val="22"/>
          <w:szCs w:val="22"/>
          <w:vertAlign w:val="superscript"/>
          <w:lang w:eastAsia="en-US" w:bidi="en-US"/>
        </w:rPr>
        <w:t>2</w:t>
      </w:r>
      <w:r w:rsidRPr="00043EAD">
        <w:rPr>
          <w:rStyle w:val="20pt"/>
          <w:sz w:val="22"/>
          <w:szCs w:val="22"/>
          <w:lang w:eastAsia="en-US" w:bidi="en-US"/>
        </w:rPr>
        <w:t xml:space="preserve"> </w:t>
      </w:r>
      <w:r w:rsidRPr="00043EAD">
        <w:rPr>
          <w:rStyle w:val="210pt1pt"/>
          <w:sz w:val="22"/>
          <w:szCs w:val="22"/>
        </w:rPr>
        <w:t>U</w:t>
      </w:r>
      <w:r w:rsidRPr="00043EAD">
        <w:rPr>
          <w:rStyle w:val="210pt1pt"/>
          <w:sz w:val="22"/>
          <w:szCs w:val="22"/>
          <w:vertAlign w:val="superscript"/>
          <w:lang w:val="ru-RU"/>
        </w:rPr>
        <w:t>2</w:t>
      </w:r>
      <w:r w:rsidRPr="00043EAD">
        <w:rPr>
          <w:rStyle w:val="210pt1pt"/>
          <w:sz w:val="22"/>
          <w:szCs w:val="22"/>
          <w:vertAlign w:val="subscript"/>
          <w:lang w:val="ru-RU"/>
        </w:rPr>
        <w:t>0</w:t>
      </w:r>
      <w:r w:rsidRPr="00043EAD">
        <w:rPr>
          <w:rStyle w:val="20pt"/>
          <w:sz w:val="22"/>
          <w:szCs w:val="22"/>
          <w:lang w:eastAsia="en-US" w:bidi="en-US"/>
        </w:rPr>
        <w:t xml:space="preserve"> </w:t>
      </w:r>
      <w:r w:rsidRPr="00043EAD">
        <w:rPr>
          <w:rStyle w:val="20pt"/>
          <w:sz w:val="22"/>
          <w:szCs w:val="22"/>
        </w:rPr>
        <w:t>[5</w:t>
      </w:r>
      <w:r w:rsidRPr="00043EAD">
        <w:rPr>
          <w:rStyle w:val="20pt"/>
          <w:sz w:val="22"/>
          <w:szCs w:val="22"/>
          <w:vertAlign w:val="subscript"/>
        </w:rPr>
        <w:t>П</w:t>
      </w:r>
      <w:r w:rsidRPr="00043EAD">
        <w:rPr>
          <w:rStyle w:val="20pt"/>
          <w:sz w:val="22"/>
          <w:szCs w:val="22"/>
        </w:rPr>
        <w:t xml:space="preserve"> (со</w:t>
      </w:r>
      <w:r w:rsidRPr="00043EAD">
        <w:rPr>
          <w:rStyle w:val="20pt"/>
          <w:sz w:val="22"/>
          <w:szCs w:val="22"/>
          <w:vertAlign w:val="subscript"/>
        </w:rPr>
        <w:t>0</w:t>
      </w:r>
      <w:r w:rsidRPr="00043EAD">
        <w:rPr>
          <w:rStyle w:val="20pt"/>
          <w:sz w:val="22"/>
          <w:szCs w:val="22"/>
        </w:rPr>
        <w:t xml:space="preserve"> + со) </w:t>
      </w:r>
      <w:r w:rsidRPr="00043EAD">
        <w:rPr>
          <w:rStyle w:val="20pt"/>
          <w:sz w:val="22"/>
          <w:szCs w:val="22"/>
          <w:lang w:eastAsia="en-US" w:bidi="en-US"/>
        </w:rPr>
        <w:t>-</w:t>
      </w:r>
      <w:r w:rsidRPr="00043EAD">
        <w:rPr>
          <w:rStyle w:val="20pt"/>
          <w:sz w:val="22"/>
          <w:szCs w:val="22"/>
          <w:lang w:val="en-US" w:eastAsia="en-US" w:bidi="en-US"/>
        </w:rPr>
        <w:t>J</w:t>
      </w:r>
      <w:r w:rsidRPr="00043EAD">
        <w:rPr>
          <w:rStyle w:val="20pt"/>
          <w:sz w:val="22"/>
          <w:szCs w:val="22"/>
          <w:lang w:eastAsia="en-US" w:bidi="en-US"/>
        </w:rPr>
        <w:t>-</w:t>
      </w:r>
      <w:r w:rsidRPr="00043EAD">
        <w:rPr>
          <w:rStyle w:val="20pt"/>
          <w:sz w:val="22"/>
          <w:szCs w:val="22"/>
          <w:lang w:val="en-US" w:eastAsia="en-US" w:bidi="en-US"/>
        </w:rPr>
        <w:t>S</w:t>
      </w:r>
      <w:r w:rsidRPr="00043EAD">
        <w:rPr>
          <w:rStyle w:val="20pt"/>
          <w:sz w:val="22"/>
          <w:szCs w:val="22"/>
          <w:vertAlign w:val="subscript"/>
          <w:lang w:val="en-US" w:eastAsia="en-US" w:bidi="en-US"/>
        </w:rPr>
        <w:t>n</w:t>
      </w:r>
      <w:r w:rsidRPr="00043EAD">
        <w:rPr>
          <w:rStyle w:val="20pt"/>
          <w:sz w:val="22"/>
          <w:szCs w:val="22"/>
          <w:lang w:eastAsia="en-US" w:bidi="en-US"/>
        </w:rPr>
        <w:t xml:space="preserve"> </w:t>
      </w:r>
      <w:r w:rsidRPr="00043EAD">
        <w:rPr>
          <w:rStyle w:val="20pt"/>
          <w:sz w:val="22"/>
          <w:szCs w:val="22"/>
        </w:rPr>
        <w:t>(со</w:t>
      </w:r>
      <w:r w:rsidRPr="00043EAD">
        <w:rPr>
          <w:rStyle w:val="20pt"/>
          <w:sz w:val="22"/>
          <w:szCs w:val="22"/>
          <w:vertAlign w:val="subscript"/>
        </w:rPr>
        <w:t>0</w:t>
      </w:r>
      <w:r w:rsidRPr="00043EAD">
        <w:rPr>
          <w:rStyle w:val="20pt"/>
          <w:sz w:val="22"/>
          <w:szCs w:val="22"/>
        </w:rPr>
        <w:t>—со)].</w:t>
      </w:r>
      <w:r w:rsidRPr="00043EAD">
        <w:rPr>
          <w:rStyle w:val="20pt"/>
          <w:sz w:val="22"/>
          <w:szCs w:val="22"/>
        </w:rPr>
        <w:tab/>
        <w:t>(3.15)</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Как следует из полученного соотношения, значение спектральной плотности </w:t>
      </w:r>
      <w:r w:rsidRPr="00043EAD">
        <w:rPr>
          <w:rStyle w:val="210pt1pt"/>
          <w:sz w:val="22"/>
          <w:szCs w:val="22"/>
        </w:rPr>
        <w:t>Si</w:t>
      </w:r>
      <w:r w:rsidRPr="00043EAD">
        <w:rPr>
          <w:rStyle w:val="20pt"/>
          <w:sz w:val="22"/>
          <w:szCs w:val="22"/>
          <w:lang w:eastAsia="en-US" w:bidi="en-US"/>
        </w:rPr>
        <w:t xml:space="preserve"> </w:t>
      </w:r>
      <w:r w:rsidRPr="00043EAD">
        <w:rPr>
          <w:rStyle w:val="20pt"/>
          <w:sz w:val="22"/>
          <w:szCs w:val="22"/>
        </w:rPr>
        <w:t xml:space="preserve">(со) шума </w:t>
      </w:r>
      <w:r w:rsidRPr="00043EAD">
        <w:rPr>
          <w:rStyle w:val="20pt"/>
          <w:sz w:val="22"/>
          <w:szCs w:val="22"/>
          <w:lang w:val="en-US" w:eastAsia="en-US" w:bidi="en-US"/>
        </w:rPr>
        <w:t>g</w:t>
      </w:r>
      <w:r w:rsidRPr="00043EAD">
        <w:rPr>
          <w:rStyle w:val="20pt"/>
          <w:sz w:val="22"/>
          <w:szCs w:val="22"/>
          <w:lang w:eastAsia="en-US" w:bidi="en-US"/>
        </w:rPr>
        <w:t xml:space="preserve">(/) </w:t>
      </w:r>
      <w:r w:rsidRPr="00043EAD">
        <w:rPr>
          <w:rStyle w:val="20pt"/>
          <w:sz w:val="22"/>
          <w:szCs w:val="22"/>
        </w:rPr>
        <w:t xml:space="preserve">на частоте со определяется биениями опорного колебания с составляющими спектра на частотах соо±со. Формирование энергетического спектра </w:t>
      </w:r>
      <w:r w:rsidRPr="00043EAD">
        <w:rPr>
          <w:rStyle w:val="20pt"/>
          <w:sz w:val="22"/>
          <w:szCs w:val="22"/>
          <w:lang w:val="en-US" w:eastAsia="en-US" w:bidi="en-US"/>
        </w:rPr>
        <w:t>Sj</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rPr>
        <w:t>в области положи</w:t>
      </w:r>
      <w:r w:rsidRPr="00043EAD">
        <w:rPr>
          <w:rStyle w:val="20pt"/>
          <w:sz w:val="22"/>
          <w:szCs w:val="22"/>
        </w:rPr>
        <w:softHyphen/>
        <w:t xml:space="preserve">тельных частот иллюстрируется рис. 3.4. Значение коэффициента </w:t>
      </w:r>
      <w:r w:rsidRPr="00043EAD">
        <w:rPr>
          <w:rStyle w:val="210pt"/>
          <w:sz w:val="22"/>
          <w:szCs w:val="22"/>
        </w:rPr>
        <w:t>aU</w:t>
      </w:r>
      <w:r w:rsidRPr="00043EAD">
        <w:rPr>
          <w:rStyle w:val="210pt"/>
          <w:sz w:val="22"/>
          <w:szCs w:val="22"/>
          <w:vertAlign w:val="subscript"/>
          <w:lang w:val="ru-RU"/>
        </w:rPr>
        <w:t>0</w:t>
      </w:r>
      <w:r w:rsidRPr="00043EAD">
        <w:rPr>
          <w:rStyle w:val="210pt"/>
          <w:sz w:val="22"/>
          <w:szCs w:val="22"/>
          <w:lang w:val="ru-RU"/>
        </w:rPr>
        <w:t>/2</w:t>
      </w:r>
      <w:r w:rsidRPr="00043EAD">
        <w:rPr>
          <w:rStyle w:val="20pt"/>
          <w:sz w:val="22"/>
          <w:szCs w:val="22"/>
          <w:lang w:eastAsia="en-US" w:bidi="en-US"/>
        </w:rPr>
        <w:t xml:space="preserve"> </w:t>
      </w:r>
      <w:r w:rsidRPr="00043EAD">
        <w:rPr>
          <w:rStyle w:val="20pt"/>
          <w:sz w:val="22"/>
          <w:szCs w:val="22"/>
        </w:rPr>
        <w:t>для простоты при этом принято равным единице. Как видно из рис. 3.4, ширина спектра флюктуаций на выходе фазового де</w:t>
      </w:r>
      <w:r w:rsidRPr="00043EAD">
        <w:rPr>
          <w:rStyle w:val="20pt"/>
          <w:sz w:val="22"/>
          <w:szCs w:val="22"/>
        </w:rPr>
        <w:softHyphen/>
        <w:t>тектора определяется шириной спектра помехи на его входе, кото</w:t>
      </w:r>
      <w:r w:rsidRPr="00043EAD">
        <w:rPr>
          <w:rStyle w:val="20pt"/>
          <w:sz w:val="22"/>
          <w:szCs w:val="22"/>
        </w:rPr>
        <w:softHyphen/>
        <w:t>рая, в свою очередь, зависит от полосы пропускания фильтров, предшествующих детектору.</w:t>
      </w:r>
    </w:p>
    <w:p w:rsidR="00105859" w:rsidRPr="00043EAD" w:rsidRDefault="007824B5">
      <w:pPr>
        <w:pStyle w:val="22"/>
        <w:shd w:val="clear" w:color="auto" w:fill="auto"/>
        <w:spacing w:before="0" w:after="69" w:line="211" w:lineRule="exact"/>
        <w:ind w:firstLine="360"/>
        <w:jc w:val="both"/>
        <w:rPr>
          <w:sz w:val="22"/>
          <w:szCs w:val="22"/>
        </w:rPr>
      </w:pPr>
      <w:r w:rsidRPr="00043EAD">
        <w:rPr>
          <w:rStyle w:val="20pt"/>
          <w:sz w:val="22"/>
          <w:szCs w:val="22"/>
        </w:rPr>
        <w:t>Энергетический спектр 5</w:t>
      </w:r>
      <w:r w:rsidRPr="00043EAD">
        <w:rPr>
          <w:rStyle w:val="20pt"/>
          <w:sz w:val="22"/>
          <w:szCs w:val="22"/>
          <w:lang w:val="en-US" w:eastAsia="en-US" w:bidi="en-US"/>
        </w:rPr>
        <w:t>g</w:t>
      </w:r>
      <w:r w:rsidRPr="00043EAD">
        <w:rPr>
          <w:rStyle w:val="20pt"/>
          <w:sz w:val="22"/>
          <w:szCs w:val="22"/>
          <w:lang w:eastAsia="en-US" w:bidi="en-US"/>
        </w:rPr>
        <w:t xml:space="preserve"> </w:t>
      </w:r>
      <w:r w:rsidRPr="00043EAD">
        <w:rPr>
          <w:rStyle w:val="20pt"/>
          <w:sz w:val="22"/>
          <w:szCs w:val="22"/>
        </w:rPr>
        <w:t>(со) шума на выходе фазового детек</w:t>
      </w:r>
      <w:r w:rsidRPr="00043EAD">
        <w:rPr>
          <w:rStyle w:val="20pt"/>
          <w:sz w:val="22"/>
          <w:szCs w:val="22"/>
        </w:rPr>
        <w:softHyphen/>
        <w:t>тора согласно (3.15) не зависит от разности фаз ф сигнала и опор</w:t>
      </w:r>
      <w:r w:rsidRPr="00043EAD">
        <w:rPr>
          <w:rStyle w:val="20pt"/>
          <w:sz w:val="22"/>
          <w:szCs w:val="22"/>
        </w:rPr>
        <w:softHyphen/>
        <w:t>ного колебания. Величина спектральной плотности шума на нуле</w:t>
      </w:r>
      <w:r w:rsidRPr="00043EAD">
        <w:rPr>
          <w:rStyle w:val="20pt"/>
          <w:sz w:val="22"/>
          <w:szCs w:val="22"/>
        </w:rPr>
        <w:softHyphen/>
        <w:t>вой частоте определяется выражением</w:t>
      </w:r>
    </w:p>
    <w:p w:rsidR="00105859" w:rsidRPr="00043EAD" w:rsidRDefault="007824B5">
      <w:pPr>
        <w:pStyle w:val="22"/>
        <w:shd w:val="clear" w:color="auto" w:fill="auto"/>
        <w:tabs>
          <w:tab w:val="left" w:pos="6107"/>
        </w:tabs>
        <w:spacing w:before="0" w:after="5" w:line="200" w:lineRule="exact"/>
        <w:ind w:left="2220" w:firstLine="0"/>
        <w:jc w:val="both"/>
        <w:rPr>
          <w:sz w:val="22"/>
          <w:szCs w:val="22"/>
        </w:rPr>
      </w:pPr>
      <w:r w:rsidRPr="00043EAD">
        <w:rPr>
          <w:rStyle w:val="210pt"/>
          <w:sz w:val="22"/>
          <w:szCs w:val="22"/>
        </w:rPr>
        <w:t>Si</w:t>
      </w:r>
      <w:r w:rsidRPr="00043EAD">
        <w:rPr>
          <w:rStyle w:val="20pt"/>
          <w:sz w:val="22"/>
          <w:szCs w:val="22"/>
          <w:lang w:eastAsia="en-US" w:bidi="en-US"/>
        </w:rPr>
        <w:t xml:space="preserve"> </w:t>
      </w:r>
      <w:r w:rsidRPr="00043EAD">
        <w:rPr>
          <w:rStyle w:val="20pt"/>
          <w:sz w:val="22"/>
          <w:szCs w:val="22"/>
        </w:rPr>
        <w:t xml:space="preserve">(0) = 0,5 </w:t>
      </w:r>
      <w:r w:rsidRPr="00043EAD">
        <w:rPr>
          <w:rStyle w:val="20pt"/>
          <w:sz w:val="22"/>
          <w:szCs w:val="22"/>
          <w:lang w:val="en-US" w:eastAsia="en-US" w:bidi="en-US"/>
        </w:rPr>
        <w:t>a</w:t>
      </w:r>
      <w:r w:rsidRPr="00043EAD">
        <w:rPr>
          <w:rStyle w:val="20pt"/>
          <w:sz w:val="22"/>
          <w:szCs w:val="22"/>
          <w:vertAlign w:val="superscript"/>
          <w:lang w:eastAsia="en-US" w:bidi="en-US"/>
        </w:rPr>
        <w:t>2</w:t>
      </w:r>
      <w:r w:rsidRPr="00043EAD">
        <w:rPr>
          <w:rStyle w:val="20pt"/>
          <w:sz w:val="22"/>
          <w:szCs w:val="22"/>
          <w:lang w:eastAsia="en-US" w:bidi="en-US"/>
        </w:rPr>
        <w:t xml:space="preserve"> </w:t>
      </w:r>
      <w:r w:rsidRPr="00043EAD">
        <w:rPr>
          <w:rStyle w:val="210pt"/>
          <w:sz w:val="22"/>
          <w:szCs w:val="22"/>
        </w:rPr>
        <w:t>U</w:t>
      </w:r>
      <w:r w:rsidRPr="00043EAD">
        <w:rPr>
          <w:rStyle w:val="210pt"/>
          <w:sz w:val="22"/>
          <w:szCs w:val="22"/>
          <w:vertAlign w:val="superscript"/>
          <w:lang w:val="ru-RU"/>
        </w:rPr>
        <w:t>2</w:t>
      </w:r>
      <w:r w:rsidRPr="00043EAD">
        <w:rPr>
          <w:rStyle w:val="210pt"/>
          <w:sz w:val="22"/>
          <w:szCs w:val="22"/>
          <w:lang w:val="ru-RU" w:eastAsia="ru-RU" w:bidi="ru-RU"/>
        </w:rPr>
        <w:t xml:space="preserve">о </w:t>
      </w:r>
      <w:r w:rsidRPr="00043EAD">
        <w:rPr>
          <w:rStyle w:val="210pt"/>
          <w:sz w:val="22"/>
          <w:szCs w:val="22"/>
        </w:rPr>
        <w:t>S</w:t>
      </w:r>
      <w:r w:rsidRPr="00043EAD">
        <w:rPr>
          <w:rStyle w:val="210pt"/>
          <w:sz w:val="22"/>
          <w:szCs w:val="22"/>
          <w:vertAlign w:val="subscript"/>
        </w:rPr>
        <w:t>n</w:t>
      </w:r>
      <w:r w:rsidRPr="00043EAD">
        <w:rPr>
          <w:rStyle w:val="20pt"/>
          <w:sz w:val="22"/>
          <w:szCs w:val="22"/>
          <w:lang w:eastAsia="en-US" w:bidi="en-US"/>
        </w:rPr>
        <w:t xml:space="preserve"> </w:t>
      </w:r>
      <w:r w:rsidRPr="00043EAD">
        <w:rPr>
          <w:rStyle w:val="20pt"/>
          <w:sz w:val="22"/>
          <w:szCs w:val="22"/>
        </w:rPr>
        <w:t>(со</w:t>
      </w:r>
      <w:r w:rsidRPr="00043EAD">
        <w:rPr>
          <w:rStyle w:val="20pt"/>
          <w:sz w:val="22"/>
          <w:szCs w:val="22"/>
          <w:vertAlign w:val="subscript"/>
        </w:rPr>
        <w:t>0</w:t>
      </w:r>
      <w:r w:rsidRPr="00043EAD">
        <w:rPr>
          <w:rStyle w:val="20pt"/>
          <w:sz w:val="22"/>
          <w:szCs w:val="22"/>
        </w:rPr>
        <w:t>).</w:t>
      </w:r>
      <w:r w:rsidRPr="00043EAD">
        <w:rPr>
          <w:rStyle w:val="20pt"/>
          <w:sz w:val="22"/>
          <w:szCs w:val="22"/>
        </w:rPr>
        <w:tab/>
        <w:t>(3.16)</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При анализе систем радиоавтоматики, содержащих фазовый детек</w:t>
      </w:r>
      <w:r w:rsidRPr="00043EAD">
        <w:rPr>
          <w:rStyle w:val="20pt"/>
          <w:sz w:val="22"/>
          <w:szCs w:val="22"/>
        </w:rPr>
        <w:softHyphen/>
        <w:t>тор, часто оперируют спектральной плотностью шума, приведенно</w:t>
      </w:r>
      <w:r w:rsidRPr="00043EAD">
        <w:rPr>
          <w:rStyle w:val="20pt"/>
          <w:sz w:val="22"/>
          <w:szCs w:val="22"/>
        </w:rPr>
        <w:softHyphen/>
        <w:t xml:space="preserve">го ко входу детектора, равной </w:t>
      </w:r>
      <w:r w:rsidRPr="00043EAD">
        <w:rPr>
          <w:rStyle w:val="20pt"/>
          <w:sz w:val="22"/>
          <w:szCs w:val="22"/>
          <w:lang w:val="en-US" w:eastAsia="en-US" w:bidi="en-US"/>
        </w:rPr>
        <w:t>Sg</w:t>
      </w:r>
      <w:r w:rsidRPr="00043EAD">
        <w:rPr>
          <w:rStyle w:val="20pt"/>
          <w:sz w:val="22"/>
          <w:szCs w:val="22"/>
          <w:lang w:eastAsia="en-US" w:bidi="en-US"/>
        </w:rPr>
        <w:t xml:space="preserve"> </w:t>
      </w:r>
      <w:r w:rsidRPr="00043EAD">
        <w:rPr>
          <w:rStyle w:val="20pt"/>
          <w:sz w:val="22"/>
          <w:szCs w:val="22"/>
        </w:rPr>
        <w:t>(0)/5</w:t>
      </w:r>
      <w:r w:rsidRPr="00043EAD">
        <w:rPr>
          <w:rStyle w:val="20pt"/>
          <w:sz w:val="22"/>
          <w:szCs w:val="22"/>
          <w:vertAlign w:val="superscript"/>
        </w:rPr>
        <w:t>2</w:t>
      </w:r>
      <w:r w:rsidRPr="00043EAD">
        <w:rPr>
          <w:rStyle w:val="20pt"/>
          <w:sz w:val="22"/>
          <w:szCs w:val="22"/>
          <w:vertAlign w:val="subscript"/>
        </w:rPr>
        <w:t>д</w:t>
      </w:r>
      <w:r w:rsidRPr="00043EAD">
        <w:rPr>
          <w:rStyle w:val="20pt"/>
          <w:sz w:val="22"/>
          <w:szCs w:val="22"/>
        </w:rPr>
        <w:t xml:space="preserve">. Величина </w:t>
      </w:r>
      <w:r w:rsidRPr="00043EAD">
        <w:rPr>
          <w:rStyle w:val="20pt"/>
          <w:sz w:val="22"/>
          <w:szCs w:val="22"/>
          <w:lang w:val="en-US" w:eastAsia="en-US" w:bidi="en-US"/>
        </w:rPr>
        <w:t>Sg</w:t>
      </w:r>
      <w:r w:rsidRPr="00043EAD">
        <w:rPr>
          <w:rStyle w:val="20pt"/>
          <w:sz w:val="22"/>
          <w:szCs w:val="22"/>
          <w:lang w:eastAsia="en-US" w:bidi="en-US"/>
        </w:rPr>
        <w:t>(0</w:t>
      </w:r>
      <w:r w:rsidRPr="00043EAD">
        <w:rPr>
          <w:rStyle w:val="20pt"/>
          <w:sz w:val="22"/>
          <w:szCs w:val="22"/>
        </w:rPr>
        <w:t>)/5</w:t>
      </w:r>
      <w:r w:rsidRPr="00043EAD">
        <w:rPr>
          <w:rStyle w:val="20pt"/>
          <w:sz w:val="22"/>
          <w:szCs w:val="22"/>
          <w:vertAlign w:val="superscript"/>
        </w:rPr>
        <w:t>2</w:t>
      </w:r>
      <w:r w:rsidRPr="00043EAD">
        <w:rPr>
          <w:rStyle w:val="20pt"/>
          <w:sz w:val="22"/>
          <w:szCs w:val="22"/>
          <w:vertAlign w:val="subscript"/>
        </w:rPr>
        <w:t>д</w:t>
      </w:r>
      <w:r w:rsidRPr="00043EAD">
        <w:rPr>
          <w:rStyle w:val="20pt"/>
          <w:sz w:val="22"/>
          <w:szCs w:val="22"/>
        </w:rPr>
        <w:t>, как вытекает из (3.11), (3.16), связана с амплитудой £/</w:t>
      </w:r>
      <w:r w:rsidRPr="00043EAD">
        <w:rPr>
          <w:rStyle w:val="20pt"/>
          <w:sz w:val="22"/>
          <w:szCs w:val="22"/>
          <w:vertAlign w:val="subscript"/>
        </w:rPr>
        <w:t>с</w:t>
      </w:r>
      <w:r w:rsidRPr="00043EAD">
        <w:rPr>
          <w:rStyle w:val="20pt"/>
          <w:sz w:val="22"/>
          <w:szCs w:val="22"/>
        </w:rPr>
        <w:t xml:space="preserve"> сигнала и спектральной плотностью 5</w:t>
      </w:r>
      <w:r w:rsidRPr="00043EAD">
        <w:rPr>
          <w:rStyle w:val="20pt"/>
          <w:sz w:val="22"/>
          <w:szCs w:val="22"/>
          <w:vertAlign w:val="subscript"/>
        </w:rPr>
        <w:t>п</w:t>
      </w:r>
      <w:r w:rsidRPr="00043EAD">
        <w:rPr>
          <w:rStyle w:val="20pt"/>
          <w:sz w:val="22"/>
          <w:szCs w:val="22"/>
        </w:rPr>
        <w:t>(соо) помехи на входе фазового детек</w:t>
      </w:r>
      <w:r w:rsidRPr="00043EAD">
        <w:rPr>
          <w:rStyle w:val="20pt"/>
          <w:sz w:val="22"/>
          <w:szCs w:val="22"/>
        </w:rPr>
        <w:softHyphen/>
        <w:t>тора соотношением</w:t>
      </w:r>
    </w:p>
    <w:p w:rsidR="00105859" w:rsidRPr="00043EAD" w:rsidRDefault="007824B5">
      <w:pPr>
        <w:pStyle w:val="22"/>
        <w:shd w:val="clear" w:color="auto" w:fill="auto"/>
        <w:tabs>
          <w:tab w:val="left" w:pos="6107"/>
        </w:tabs>
        <w:spacing w:before="0" w:after="60" w:line="211" w:lineRule="exact"/>
        <w:ind w:left="2220" w:firstLine="0"/>
        <w:jc w:val="both"/>
        <w:rPr>
          <w:sz w:val="22"/>
          <w:szCs w:val="22"/>
        </w:rPr>
      </w:pPr>
      <w:r w:rsidRPr="00043EAD">
        <w:rPr>
          <w:rStyle w:val="210pt"/>
          <w:sz w:val="22"/>
          <w:szCs w:val="22"/>
        </w:rPr>
        <w:t>Si</w:t>
      </w:r>
      <w:r w:rsidRPr="00043EAD">
        <w:rPr>
          <w:rStyle w:val="20pt"/>
          <w:sz w:val="22"/>
          <w:szCs w:val="22"/>
          <w:lang w:eastAsia="en-US" w:bidi="en-US"/>
        </w:rPr>
        <w:t xml:space="preserve"> (0)/5</w:t>
      </w:r>
      <w:r w:rsidRPr="00043EAD">
        <w:rPr>
          <w:rStyle w:val="20pt"/>
          <w:sz w:val="22"/>
          <w:szCs w:val="22"/>
          <w:vertAlign w:val="superscript"/>
          <w:lang w:eastAsia="en-US" w:bidi="en-US"/>
        </w:rPr>
        <w:t>2</w:t>
      </w:r>
      <w:r w:rsidRPr="00043EAD">
        <w:rPr>
          <w:rStyle w:val="20pt"/>
          <w:sz w:val="22"/>
          <w:szCs w:val="22"/>
          <w:lang w:eastAsia="en-US" w:bidi="en-US"/>
        </w:rPr>
        <w:t>„=25</w:t>
      </w:r>
      <w:r w:rsidRPr="00043EAD">
        <w:rPr>
          <w:rStyle w:val="20pt"/>
          <w:sz w:val="22"/>
          <w:szCs w:val="22"/>
          <w:vertAlign w:val="subscript"/>
          <w:lang w:val="en-US" w:eastAsia="en-US" w:bidi="en-US"/>
        </w:rPr>
        <w:t>n</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vertAlign w:val="subscript"/>
          <w:lang w:eastAsia="en-US" w:bidi="en-US"/>
        </w:rPr>
        <w:t>0</w:t>
      </w:r>
      <w:r w:rsidRPr="00043EAD">
        <w:rPr>
          <w:rStyle w:val="20pt"/>
          <w:sz w:val="22"/>
          <w:szCs w:val="22"/>
          <w:lang w:eastAsia="en-US" w:bidi="en-US"/>
        </w:rPr>
        <w:t>)/</w:t>
      </w:r>
      <w:r w:rsidRPr="00043EAD">
        <w:rPr>
          <w:rStyle w:val="20pt"/>
          <w:sz w:val="22"/>
          <w:szCs w:val="22"/>
          <w:lang w:val="en-US" w:eastAsia="en-US" w:bidi="en-US"/>
        </w:rPr>
        <w:t>t</w:t>
      </w:r>
      <w:r w:rsidRPr="00043EAD">
        <w:rPr>
          <w:rStyle w:val="20pt"/>
          <w:sz w:val="22"/>
          <w:szCs w:val="22"/>
          <w:lang w:eastAsia="en-US" w:bidi="en-US"/>
        </w:rPr>
        <w:t>/</w:t>
      </w:r>
      <w:r w:rsidRPr="00043EAD">
        <w:rPr>
          <w:rStyle w:val="20pt"/>
          <w:sz w:val="22"/>
          <w:szCs w:val="22"/>
          <w:vertAlign w:val="superscript"/>
          <w:lang w:eastAsia="en-US" w:bidi="en-US"/>
        </w:rPr>
        <w:t>2</w:t>
      </w:r>
      <w:r w:rsidRPr="00043EAD">
        <w:rPr>
          <w:rStyle w:val="20pt"/>
          <w:sz w:val="22"/>
          <w:szCs w:val="22"/>
          <w:vertAlign w:val="subscript"/>
          <w:lang w:val="en-US" w:eastAsia="en-US" w:bidi="en-US"/>
        </w:rPr>
        <w:t>c</w:t>
      </w:r>
      <w:r w:rsidRPr="00043EAD">
        <w:rPr>
          <w:rStyle w:val="20pt"/>
          <w:sz w:val="22"/>
          <w:szCs w:val="22"/>
          <w:lang w:eastAsia="en-US" w:bidi="en-US"/>
        </w:rPr>
        <w:t>.</w:t>
      </w:r>
      <w:r w:rsidRPr="00043EAD">
        <w:rPr>
          <w:rStyle w:val="20pt"/>
          <w:sz w:val="22"/>
          <w:szCs w:val="22"/>
          <w:lang w:eastAsia="en-US" w:bidi="en-US"/>
        </w:rPr>
        <w:tab/>
      </w:r>
      <w:r w:rsidRPr="00043EAD">
        <w:rPr>
          <w:rStyle w:val="20pt"/>
          <w:sz w:val="22"/>
          <w:szCs w:val="22"/>
        </w:rPr>
        <w:t>(3.17)</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lastRenderedPageBreak/>
        <w:t>В системах ФАП, применяемых в радиоприемных устройствах, фазовому детектору обычно предшествует устройство нормировки уровня входного сигнала. Если для этой цели используется усили</w:t>
      </w:r>
      <w:r w:rsidRPr="00043EAD">
        <w:rPr>
          <w:rStyle w:val="20pt"/>
          <w:sz w:val="22"/>
          <w:szCs w:val="22"/>
        </w:rPr>
        <w:softHyphen/>
        <w:t>тель, охваченный инерционной системой АРУ, то выражения (3.10),</w:t>
      </w:r>
    </w:p>
    <w:p w:rsidR="00105859" w:rsidRPr="00043EAD" w:rsidRDefault="007824B5">
      <w:pPr>
        <w:pStyle w:val="60"/>
        <w:shd w:val="clear" w:color="auto" w:fill="auto"/>
        <w:spacing w:before="0" w:line="160" w:lineRule="exact"/>
        <w:jc w:val="center"/>
        <w:rPr>
          <w:sz w:val="22"/>
          <w:szCs w:val="22"/>
        </w:rPr>
        <w:sectPr w:rsidR="00105859" w:rsidRPr="00043EAD">
          <w:footerReference w:type="even" r:id="rId103"/>
          <w:footerReference w:type="default" r:id="rId104"/>
          <w:footerReference w:type="first" r:id="rId105"/>
          <w:pgSz w:w="8400" w:h="11900"/>
          <w:pgMar w:top="438" w:right="655" w:bottom="792" w:left="915" w:header="0" w:footer="3" w:gutter="0"/>
          <w:pgNumType w:start="52"/>
          <w:cols w:space="720"/>
          <w:noEndnote/>
          <w:docGrid w:linePitch="360"/>
        </w:sectPr>
      </w:pPr>
      <w:r w:rsidRPr="00043EAD">
        <w:rPr>
          <w:sz w:val="22"/>
          <w:szCs w:val="22"/>
        </w:rPr>
        <w:t>53</w:t>
      </w:r>
    </w:p>
    <w:p w:rsidR="00105859" w:rsidRPr="00043EAD" w:rsidRDefault="00134C30">
      <w:pPr>
        <w:spacing w:line="360" w:lineRule="exact"/>
        <w:rPr>
          <w:sz w:val="22"/>
          <w:szCs w:val="22"/>
        </w:rPr>
      </w:pPr>
      <w:r w:rsidRPr="00043EAD">
        <w:rPr>
          <w:noProof/>
          <w:sz w:val="22"/>
          <w:szCs w:val="22"/>
          <w:lang w:bidi="ar-SA"/>
        </w:rPr>
        <w:lastRenderedPageBreak/>
        <mc:AlternateContent>
          <mc:Choice Requires="wps">
            <w:drawing>
              <wp:anchor distT="0" distB="0" distL="63500" distR="63500" simplePos="0" relativeHeight="251179008" behindDoc="0" locked="0" layoutInCell="1" allowOverlap="1" wp14:anchorId="1DA8654B" wp14:editId="6042C084">
                <wp:simplePos x="0" y="0"/>
                <wp:positionH relativeFrom="margin">
                  <wp:posOffset>635</wp:posOffset>
                </wp:positionH>
                <wp:positionV relativeFrom="paragraph">
                  <wp:posOffset>1270</wp:posOffset>
                </wp:positionV>
                <wp:extent cx="4285615" cy="611505"/>
                <wp:effectExtent l="635" t="1270" r="0" b="0"/>
                <wp:wrapNone/>
                <wp:docPr id="1148" name="Text Box 9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5615" cy="611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141" w:line="216" w:lineRule="exact"/>
                              <w:ind w:firstLine="0"/>
                              <w:jc w:val="both"/>
                            </w:pPr>
                            <w:r>
                              <w:rPr>
                                <w:rStyle w:val="20ptExact"/>
                              </w:rPr>
                              <w:t>(3.16) для дискриминационной характеристики фазового детектора и спектральной плотности шума на его выходе принимают вид</w:t>
                            </w:r>
                          </w:p>
                          <w:p w:rsidR="00105859" w:rsidRDefault="007824B5">
                            <w:pPr>
                              <w:pStyle w:val="100"/>
                              <w:shd w:val="clear" w:color="auto" w:fill="auto"/>
                              <w:spacing w:before="0" w:line="190" w:lineRule="exact"/>
                              <w:ind w:left="2120"/>
                              <w:jc w:val="left"/>
                            </w:pPr>
                            <w:r>
                              <w:rPr>
                                <w:rStyle w:val="101ptExact"/>
                                <w:b/>
                                <w:bCs/>
                              </w:rPr>
                              <w:t>F</w:t>
                            </w:r>
                            <w:r w:rsidRPr="00323604">
                              <w:rPr>
                                <w:rStyle w:val="101ptExact"/>
                                <w:b/>
                                <w:bCs/>
                                <w:lang w:val="ru-RU"/>
                              </w:rPr>
                              <w:t>(</w:t>
                            </w:r>
                            <w:r>
                              <w:rPr>
                                <w:rStyle w:val="101ptExact"/>
                                <w:b/>
                                <w:bCs/>
                              </w:rPr>
                              <w:t>q</w:t>
                            </w:r>
                            <w:r w:rsidRPr="00323604">
                              <w:rPr>
                                <w:rStyle w:val="101ptExact"/>
                                <w:b/>
                                <w:bCs/>
                                <w:lang w:val="ru-RU"/>
                              </w:rPr>
                              <w:t xml:space="preserve">&gt;)= </w:t>
                            </w:r>
                            <w:r>
                              <w:rPr>
                                <w:rStyle w:val="101ptExact0"/>
                                <w:b/>
                                <w:bCs/>
                                <w:vertAlign w:val="superscript"/>
                              </w:rPr>
                              <w:t>а6</w:t>
                            </w:r>
                            <w:r>
                              <w:rPr>
                                <w:rStyle w:val="101ptExact0"/>
                                <w:b/>
                                <w:bCs/>
                              </w:rPr>
                              <w:t>°Д</w:t>
                            </w:r>
                            <w:r>
                              <w:rPr>
                                <w:rStyle w:val="101ptExact0"/>
                                <w:b/>
                                <w:bCs/>
                                <w:vertAlign w:val="superscript"/>
                              </w:rPr>
                              <w:t>ст</w:t>
                            </w:r>
                            <w:r>
                              <w:rPr>
                                <w:rStyle w:val="101ptExact"/>
                                <w:b/>
                                <w:bCs/>
                                <w:lang w:val="ru-RU" w:eastAsia="ru-RU" w:bidi="ru-RU"/>
                              </w:rPr>
                              <w:t>.—</w:t>
                            </w:r>
                            <w:r>
                              <w:rPr>
                                <w:rStyle w:val="101ptExact"/>
                                <w:b/>
                                <w:bCs/>
                              </w:rPr>
                              <w:t>g</w:t>
                            </w:r>
                            <w:r w:rsidRPr="00323604">
                              <w:rPr>
                                <w:rStyle w:val="101ptExact"/>
                                <w:b/>
                                <w:bCs/>
                                <w:lang w:val="ru-RU"/>
                              </w:rPr>
                              <w:t>=</w:t>
                            </w:r>
                          </w:p>
                          <w:p w:rsidR="00105859" w:rsidRDefault="007824B5">
                            <w:pPr>
                              <w:pStyle w:val="22"/>
                              <w:shd w:val="clear" w:color="auto" w:fill="auto"/>
                              <w:tabs>
                                <w:tab w:val="left" w:pos="2970"/>
                                <w:tab w:val="left" w:pos="3503"/>
                              </w:tabs>
                              <w:spacing w:before="0" w:line="200" w:lineRule="exact"/>
                              <w:ind w:left="2260" w:firstLine="0"/>
                              <w:jc w:val="both"/>
                            </w:pPr>
                            <w:r>
                              <w:rPr>
                                <w:rStyle w:val="20ptExact"/>
                                <w:vertAlign w:val="superscript"/>
                                <w:lang w:val="en-US" w:eastAsia="en-US" w:bidi="en-US"/>
                              </w:rPr>
                              <w:t>V</w:t>
                            </w:r>
                            <w:r w:rsidRPr="00323604">
                              <w:rPr>
                                <w:rStyle w:val="20ptExact"/>
                                <w:lang w:eastAsia="en-US" w:bidi="en-US"/>
                              </w:rPr>
                              <w:tab/>
                            </w:r>
                            <w:r>
                              <w:rPr>
                                <w:rStyle w:val="210ptExact"/>
                                <w:lang w:val="ru-RU" w:eastAsia="ru-RU" w:bidi="ru-RU"/>
                              </w:rPr>
                              <w:t>1/2</w:t>
                            </w:r>
                            <w:r>
                              <w:rPr>
                                <w:rStyle w:val="20ptExact"/>
                              </w:rPr>
                              <w:tab/>
                              <w:t>У</w:t>
                            </w:r>
                            <w:r w:rsidRPr="00323604">
                              <w:rPr>
                                <w:rStyle w:val="20ptExact"/>
                                <w:lang w:eastAsia="en-US" w:bidi="en-US"/>
                              </w:rPr>
                              <w:t>1 -</w:t>
                            </w:r>
                            <w:r>
                              <w:rPr>
                                <w:rStyle w:val="20ptExact"/>
                                <w:lang w:val="en-US" w:eastAsia="en-US" w:bidi="en-US"/>
                              </w:rPr>
                              <w:t>L</w:t>
                            </w:r>
                            <w:r w:rsidRPr="00323604">
                              <w:rPr>
                                <w:rStyle w:val="20ptExact"/>
                                <w:lang w:eastAsia="en-US" w:bidi="en-US"/>
                              </w:rPr>
                              <w:t xml:space="preserve"> </w:t>
                            </w:r>
                            <w:r>
                              <w:rPr>
                                <w:rStyle w:val="210ptExact"/>
                              </w:rPr>
                              <w:t>n</w:t>
                            </w:r>
                            <w:r w:rsidRPr="00323604">
                              <w:rPr>
                                <w:rStyle w:val="210ptExact"/>
                                <w:lang w:val="ru-RU"/>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92" o:spid="_x0000_s1090" type="#_x0000_t202" style="position:absolute;margin-left:.05pt;margin-top:.1pt;width:337.45pt;height:48.15pt;z-index:25117900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" filled="f" stroked="f">
                <v:textbox style="mso-fit-shape-to-text:t" inset="0,0,0,0">
                  <w:txbxContent>
                    <w:p w:rsidR="00105859" w:rsidRDefault="007824B5">
                      <w:pPr>
                        <w:pStyle w:val="22"/>
                        <w:shd w:val="clear" w:color="auto" w:fill="auto"/>
                        <w:spacing w:before="0" w:after="141" w:line="216" w:lineRule="exact"/>
                        <w:ind w:firstLine="0"/>
                        <w:jc w:val="both"/>
                      </w:pPr>
                      <w:r>
                        <w:rPr>
                          <w:rStyle w:val="20ptExact"/>
                        </w:rPr>
                        <w:t>(3.16) для дискриминационной характеристики фазового детектора и спектральной плотности шума на его выходе принимают вид</w:t>
                      </w:r>
                    </w:p>
                    <w:p w:rsidR="00105859" w:rsidRDefault="007824B5">
                      <w:pPr>
                        <w:pStyle w:val="100"/>
                        <w:shd w:val="clear" w:color="auto" w:fill="auto"/>
                        <w:spacing w:before="0" w:line="190" w:lineRule="exact"/>
                        <w:ind w:left="2120"/>
                        <w:jc w:val="left"/>
                      </w:pPr>
                      <w:r>
                        <w:rPr>
                          <w:rStyle w:val="101ptExact"/>
                          <w:b/>
                          <w:bCs/>
                        </w:rPr>
                        <w:t>F</w:t>
                      </w:r>
                      <w:r w:rsidRPr="00323604">
                        <w:rPr>
                          <w:rStyle w:val="101ptExact"/>
                          <w:b/>
                          <w:bCs/>
                          <w:lang w:val="ru-RU"/>
                        </w:rPr>
                        <w:t>(</w:t>
                      </w:r>
                      <w:r>
                        <w:rPr>
                          <w:rStyle w:val="101ptExact"/>
                          <w:b/>
                          <w:bCs/>
                        </w:rPr>
                        <w:t>q</w:t>
                      </w:r>
                      <w:r w:rsidRPr="00323604">
                        <w:rPr>
                          <w:rStyle w:val="101ptExact"/>
                          <w:b/>
                          <w:bCs/>
                          <w:lang w:val="ru-RU"/>
                        </w:rPr>
                        <w:t xml:space="preserve">&gt;)= </w:t>
                      </w:r>
                      <w:r>
                        <w:rPr>
                          <w:rStyle w:val="101ptExact0"/>
                          <w:b/>
                          <w:bCs/>
                          <w:vertAlign w:val="superscript"/>
                        </w:rPr>
                        <w:t>а6</w:t>
                      </w:r>
                      <w:r>
                        <w:rPr>
                          <w:rStyle w:val="101ptExact0"/>
                          <w:b/>
                          <w:bCs/>
                        </w:rPr>
                        <w:t>°Д</w:t>
                      </w:r>
                      <w:r>
                        <w:rPr>
                          <w:rStyle w:val="101ptExact0"/>
                          <w:b/>
                          <w:bCs/>
                          <w:vertAlign w:val="superscript"/>
                        </w:rPr>
                        <w:t>ст</w:t>
                      </w:r>
                      <w:r>
                        <w:rPr>
                          <w:rStyle w:val="101ptExact"/>
                          <w:b/>
                          <w:bCs/>
                          <w:lang w:val="ru-RU" w:eastAsia="ru-RU" w:bidi="ru-RU"/>
                        </w:rPr>
                        <w:t>.—</w:t>
                      </w:r>
                      <w:r>
                        <w:rPr>
                          <w:rStyle w:val="101ptExact"/>
                          <w:b/>
                          <w:bCs/>
                        </w:rPr>
                        <w:t>g</w:t>
                      </w:r>
                      <w:r w:rsidRPr="00323604">
                        <w:rPr>
                          <w:rStyle w:val="101ptExact"/>
                          <w:b/>
                          <w:bCs/>
                          <w:lang w:val="ru-RU"/>
                        </w:rPr>
                        <w:t>=</w:t>
                      </w:r>
                    </w:p>
                    <w:p w:rsidR="00105859" w:rsidRDefault="007824B5">
                      <w:pPr>
                        <w:pStyle w:val="22"/>
                        <w:shd w:val="clear" w:color="auto" w:fill="auto"/>
                        <w:tabs>
                          <w:tab w:val="left" w:pos="2970"/>
                          <w:tab w:val="left" w:pos="3503"/>
                        </w:tabs>
                        <w:spacing w:before="0" w:line="200" w:lineRule="exact"/>
                        <w:ind w:left="2260" w:firstLine="0"/>
                        <w:jc w:val="both"/>
                      </w:pPr>
                      <w:r>
                        <w:rPr>
                          <w:rStyle w:val="20ptExact"/>
                          <w:vertAlign w:val="superscript"/>
                          <w:lang w:val="en-US" w:eastAsia="en-US" w:bidi="en-US"/>
                        </w:rPr>
                        <w:t>V</w:t>
                      </w:r>
                      <w:r w:rsidRPr="00323604">
                        <w:rPr>
                          <w:rStyle w:val="20ptExact"/>
                          <w:lang w:eastAsia="en-US" w:bidi="en-US"/>
                        </w:rPr>
                        <w:tab/>
                      </w:r>
                      <w:r>
                        <w:rPr>
                          <w:rStyle w:val="210ptExact"/>
                          <w:lang w:val="ru-RU" w:eastAsia="ru-RU" w:bidi="ru-RU"/>
                        </w:rPr>
                        <w:t>1/2</w:t>
                      </w:r>
                      <w:r>
                        <w:rPr>
                          <w:rStyle w:val="20ptExact"/>
                        </w:rPr>
                        <w:tab/>
                        <w:t>У</w:t>
                      </w:r>
                      <w:r w:rsidRPr="00323604">
                        <w:rPr>
                          <w:rStyle w:val="20ptExact"/>
                          <w:lang w:eastAsia="en-US" w:bidi="en-US"/>
                        </w:rPr>
                        <w:t>1 -</w:t>
                      </w:r>
                      <w:r>
                        <w:rPr>
                          <w:rStyle w:val="20ptExact"/>
                          <w:lang w:val="en-US" w:eastAsia="en-US" w:bidi="en-US"/>
                        </w:rPr>
                        <w:t>L</w:t>
                      </w:r>
                      <w:r w:rsidRPr="00323604">
                        <w:rPr>
                          <w:rStyle w:val="20ptExact"/>
                          <w:lang w:eastAsia="en-US" w:bidi="en-US"/>
                        </w:rPr>
                        <w:t xml:space="preserve"> </w:t>
                      </w:r>
                      <w:r>
                        <w:rPr>
                          <w:rStyle w:val="210ptExact"/>
                        </w:rPr>
                        <w:t>n</w:t>
                      </w:r>
                      <w:r w:rsidRPr="00323604">
                        <w:rPr>
                          <w:rStyle w:val="210ptExact"/>
                          <w:lang w:val="ru-RU"/>
                        </w:rPr>
                        <w:t>2</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80032" behindDoc="0" locked="0" layoutInCell="1" allowOverlap="1" wp14:anchorId="7BE072B9" wp14:editId="6C9E1D30">
                <wp:simplePos x="0" y="0"/>
                <wp:positionH relativeFrom="margin">
                  <wp:posOffset>1127760</wp:posOffset>
                </wp:positionH>
                <wp:positionV relativeFrom="paragraph">
                  <wp:posOffset>701040</wp:posOffset>
                </wp:positionV>
                <wp:extent cx="396240" cy="120650"/>
                <wp:effectExtent l="3810" t="0" r="0" b="2540"/>
                <wp:wrapNone/>
                <wp:docPr id="1147" name="Text Box 9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61"/>
                              <w:shd w:val="clear" w:color="auto" w:fill="auto"/>
                              <w:spacing w:line="190" w:lineRule="exact"/>
                              <w:jc w:val="left"/>
                            </w:pPr>
                            <w:bookmarkStart w:id="22" w:name="bookmark22"/>
                            <w:r>
                              <w:rPr>
                                <w:rStyle w:val="16Exact0"/>
                                <w:lang w:val="en-US" w:eastAsia="en-US" w:bidi="en-US"/>
                              </w:rPr>
                              <w:t>5</w:t>
                            </w:r>
                            <w:r>
                              <w:rPr>
                                <w:rStyle w:val="16Exact0"/>
                                <w:vertAlign w:val="subscript"/>
                                <w:lang w:val="en-US" w:eastAsia="en-US" w:bidi="en-US"/>
                              </w:rPr>
                              <w:t>6</w:t>
                            </w:r>
                            <w:r>
                              <w:rPr>
                                <w:rStyle w:val="16Exact0"/>
                                <w:lang w:val="en-US" w:eastAsia="en-US" w:bidi="en-US"/>
                              </w:rPr>
                              <w:t>(0)</w:t>
                            </w:r>
                            <w:bookmarkEnd w:id="22"/>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91" o:spid="_x0000_s1091" type="#_x0000_t202" style="position:absolute;margin-left:88.8pt;margin-top:55.2pt;width:31.2pt;height:9.5pt;z-index:25118003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" filled="f" stroked="f">
                <v:textbox style="mso-fit-shape-to-text:t" inset="0,0,0,0">
                  <w:txbxContent>
                    <w:p w:rsidR="00105859" w:rsidRDefault="007824B5">
                      <w:pPr>
                        <w:pStyle w:val="161"/>
                        <w:shd w:val="clear" w:color="auto" w:fill="auto"/>
                        <w:spacing w:line="190" w:lineRule="exact"/>
                        <w:jc w:val="left"/>
                      </w:pPr>
                      <w:bookmarkStart w:id="25" w:name="bookmark22"/>
                      <w:r>
                        <w:rPr>
                          <w:rStyle w:val="16Exact0"/>
                          <w:lang w:val="en-US" w:eastAsia="en-US" w:bidi="en-US"/>
                        </w:rPr>
                        <w:t>5</w:t>
                      </w:r>
                      <w:r>
                        <w:rPr>
                          <w:rStyle w:val="16Exact0"/>
                          <w:vertAlign w:val="subscript"/>
                          <w:lang w:val="en-US" w:eastAsia="en-US" w:bidi="en-US"/>
                        </w:rPr>
                        <w:t>6</w:t>
                      </w:r>
                      <w:r>
                        <w:rPr>
                          <w:rStyle w:val="16Exact0"/>
                          <w:lang w:val="en-US" w:eastAsia="en-US" w:bidi="en-US"/>
                        </w:rPr>
                        <w:t>(0)</w:t>
                      </w:r>
                      <w:bookmarkEnd w:id="25"/>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82080" behindDoc="0" locked="0" layoutInCell="1" allowOverlap="1" wp14:anchorId="08D2AF8E" wp14:editId="15A58A78">
                <wp:simplePos x="0" y="0"/>
                <wp:positionH relativeFrom="margin">
                  <wp:posOffset>1682750</wp:posOffset>
                </wp:positionH>
                <wp:positionV relativeFrom="paragraph">
                  <wp:posOffset>658495</wp:posOffset>
                </wp:positionV>
                <wp:extent cx="536575" cy="101600"/>
                <wp:effectExtent l="0" t="1270" r="0" b="0"/>
                <wp:wrapNone/>
                <wp:docPr id="1146" name="Text Box 9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7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11"/>
                              <w:shd w:val="clear" w:color="auto" w:fill="auto"/>
                              <w:spacing w:line="160" w:lineRule="exact"/>
                              <w:jc w:val="left"/>
                            </w:pPr>
                            <w:r>
                              <w:rPr>
                                <w:rStyle w:val="21Exact1"/>
                              </w:rPr>
                              <w:t>«</w:t>
                            </w:r>
                            <w:r>
                              <w:rPr>
                                <w:rStyle w:val="21Exact1"/>
                                <w:vertAlign w:val="superscript"/>
                              </w:rPr>
                              <w:t>2</w:t>
                            </w:r>
                            <w:r>
                              <w:rPr>
                                <w:rStyle w:val="21Exact1"/>
                              </w:rPr>
                              <w:t xml:space="preserve"> </w:t>
                            </w:r>
                            <w:r>
                              <w:rPr>
                                <w:rStyle w:val="21CenturySchoolbookExact1"/>
                              </w:rPr>
                              <w:t xml:space="preserve">U\ </w:t>
                            </w:r>
                            <w:r>
                              <w:rPr>
                                <w:rStyle w:val="21CenturySchoolbookExact1"/>
                                <w:lang w:val="ru-RU" w:eastAsia="ru-RU" w:bidi="ru-RU"/>
                              </w:rPr>
                              <w:t>и</w:t>
                            </w:r>
                            <w:r>
                              <w:rPr>
                                <w:rStyle w:val="21CenturySchoolbookExact1"/>
                                <w:vertAlign w:val="superscript"/>
                                <w:lang w:val="ru-RU" w:eastAsia="ru-RU" w:bidi="ru-RU"/>
                              </w:rPr>
                              <w:t>2</w:t>
                            </w:r>
                            <w:r>
                              <w:rPr>
                                <w:rStyle w:val="21Exact1"/>
                              </w:rPr>
                              <w:t xml:space="preserve"> 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90" o:spid="_x0000_s1092" type="#_x0000_t202" style="position:absolute;margin-left:132.5pt;margin-top:51.85pt;width:42.25pt;height:8pt;z-index:25118208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" filled="f" stroked="f">
                <v:textbox style="mso-fit-shape-to-text:t" inset="0,0,0,0">
                  <w:txbxContent>
                    <w:p w:rsidR="00105859" w:rsidRDefault="007824B5">
                      <w:pPr>
                        <w:pStyle w:val="211"/>
                        <w:shd w:val="clear" w:color="auto" w:fill="auto"/>
                        <w:spacing w:line="160" w:lineRule="exact"/>
                        <w:jc w:val="left"/>
                      </w:pPr>
                      <w:r>
                        <w:rPr>
                          <w:rStyle w:val="21Exact1"/>
                        </w:rPr>
                        <w:t>«</w:t>
                      </w:r>
                      <w:r>
                        <w:rPr>
                          <w:rStyle w:val="21Exact1"/>
                          <w:vertAlign w:val="superscript"/>
                        </w:rPr>
                        <w:t>2</w:t>
                      </w:r>
                      <w:r>
                        <w:rPr>
                          <w:rStyle w:val="21Exact1"/>
                        </w:rPr>
                        <w:t xml:space="preserve"> </w:t>
                      </w:r>
                      <w:r>
                        <w:rPr>
                          <w:rStyle w:val="21CenturySchoolbookExact1"/>
                        </w:rPr>
                        <w:t xml:space="preserve">U\ </w:t>
                      </w:r>
                      <w:r>
                        <w:rPr>
                          <w:rStyle w:val="21CenturySchoolbookExact1"/>
                          <w:lang w:val="ru-RU" w:eastAsia="ru-RU" w:bidi="ru-RU"/>
                        </w:rPr>
                        <w:t>и</w:t>
                      </w:r>
                      <w:r>
                        <w:rPr>
                          <w:rStyle w:val="21CenturySchoolbookExact1"/>
                          <w:vertAlign w:val="superscript"/>
                          <w:lang w:val="ru-RU" w:eastAsia="ru-RU" w:bidi="ru-RU"/>
                        </w:rPr>
                        <w:t>2</w:t>
                      </w:r>
                      <w:r>
                        <w:rPr>
                          <w:rStyle w:val="21Exact1"/>
                        </w:rPr>
                        <w:t xml:space="preserve"> с</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83104" behindDoc="0" locked="0" layoutInCell="1" allowOverlap="1" wp14:anchorId="0ABDD3B2" wp14:editId="2F6F0CB0">
                <wp:simplePos x="0" y="0"/>
                <wp:positionH relativeFrom="margin">
                  <wp:posOffset>2340610</wp:posOffset>
                </wp:positionH>
                <wp:positionV relativeFrom="paragraph">
                  <wp:posOffset>506095</wp:posOffset>
                </wp:positionV>
                <wp:extent cx="365760" cy="380365"/>
                <wp:effectExtent l="0" t="1270" r="0" b="0"/>
                <wp:wrapNone/>
                <wp:docPr id="1145" name="Text Box 9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380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left="220" w:firstLine="0"/>
                            </w:pPr>
                            <w:r>
                              <w:rPr>
                                <w:rStyle w:val="20ptExact"/>
                                <w:lang w:val="en-US" w:eastAsia="en-US" w:bidi="en-US"/>
                              </w:rPr>
                              <w:t>+ r</w:t>
                            </w:r>
                          </w:p>
                          <w:p w:rsidR="00105859" w:rsidRDefault="007824B5">
                            <w:pPr>
                              <w:pStyle w:val="154"/>
                              <w:shd w:val="clear" w:color="auto" w:fill="auto"/>
                              <w:tabs>
                                <w:tab w:val="left" w:leader="underscore" w:pos="494"/>
                              </w:tabs>
                              <w:spacing w:before="0" w:after="49" w:line="190" w:lineRule="exact"/>
                            </w:pPr>
                            <w:bookmarkStart w:id="23" w:name="bookmark23"/>
                            <w:r>
                              <w:rPr>
                                <w:rStyle w:val="15Exact"/>
                                <w:lang w:val="en-US" w:eastAsia="en-US" w:bidi="en-US"/>
                              </w:rPr>
                              <w:t>_J</w:t>
                            </w:r>
                            <w:r>
                              <w:rPr>
                                <w:rStyle w:val="15Exact"/>
                                <w:lang w:val="en-US" w:eastAsia="en-US" w:bidi="en-US"/>
                              </w:rPr>
                              <w:tab/>
                            </w:r>
                            <w:bookmarkEnd w:id="23"/>
                          </w:p>
                          <w:p w:rsidR="00105859" w:rsidRDefault="007824B5">
                            <w:pPr>
                              <w:pStyle w:val="140"/>
                              <w:shd w:val="clear" w:color="auto" w:fill="auto"/>
                              <w:spacing w:before="0" w:after="0" w:line="170" w:lineRule="exact"/>
                            </w:pPr>
                            <w:r>
                              <w:rPr>
                                <w:rStyle w:val="140ptExact"/>
                              </w:rPr>
                              <w:t>1 + &lt;7</w:t>
                            </w:r>
                            <w:r>
                              <w:rPr>
                                <w:rStyle w:val="140ptExact"/>
                                <w:vertAlign w:val="superscript"/>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89" o:spid="_x0000_s1093" type="#_x0000_t202" style="position:absolute;margin-left:184.3pt;margin-top:39.85pt;width:28.8pt;height:29.95pt;z-index:2511831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" filled="f" stroked="f">
                <v:textbox style="mso-fit-shape-to-text:t" inset="0,0,0,0">
                  <w:txbxContent>
                    <w:p w:rsidR="00105859" w:rsidRDefault="007824B5">
                      <w:pPr>
                        <w:pStyle w:val="22"/>
                        <w:shd w:val="clear" w:color="auto" w:fill="auto"/>
                        <w:spacing w:before="0" w:line="190" w:lineRule="exact"/>
                        <w:ind w:left="220" w:firstLine="0"/>
                      </w:pPr>
                      <w:r>
                        <w:rPr>
                          <w:rStyle w:val="20ptExact"/>
                          <w:lang w:val="en-US" w:eastAsia="en-US" w:bidi="en-US"/>
                        </w:rPr>
                        <w:t>+ r</w:t>
                      </w:r>
                    </w:p>
                    <w:p w:rsidR="00105859" w:rsidRDefault="007824B5">
                      <w:pPr>
                        <w:pStyle w:val="154"/>
                        <w:shd w:val="clear" w:color="auto" w:fill="auto"/>
                        <w:tabs>
                          <w:tab w:val="left" w:leader="underscore" w:pos="494"/>
                        </w:tabs>
                        <w:spacing w:before="0" w:after="49" w:line="190" w:lineRule="exact"/>
                      </w:pPr>
                      <w:bookmarkStart w:id="27" w:name="bookmark23"/>
                      <w:r>
                        <w:rPr>
                          <w:rStyle w:val="15Exact"/>
                          <w:lang w:val="en-US" w:eastAsia="en-US" w:bidi="en-US"/>
                        </w:rPr>
                        <w:t>_J</w:t>
                      </w:r>
                      <w:r>
                        <w:rPr>
                          <w:rStyle w:val="15Exact"/>
                          <w:lang w:val="en-US" w:eastAsia="en-US" w:bidi="en-US"/>
                        </w:rPr>
                        <w:tab/>
                      </w:r>
                      <w:bookmarkEnd w:id="27"/>
                    </w:p>
                    <w:p w:rsidR="00105859" w:rsidRDefault="007824B5">
                      <w:pPr>
                        <w:pStyle w:val="140"/>
                        <w:shd w:val="clear" w:color="auto" w:fill="auto"/>
                        <w:spacing w:before="0" w:after="0" w:line="170" w:lineRule="exact"/>
                      </w:pPr>
                      <w:r>
                        <w:rPr>
                          <w:rStyle w:val="140ptExact"/>
                        </w:rPr>
                        <w:t>1 + &lt;7</w:t>
                      </w:r>
                      <w:r>
                        <w:rPr>
                          <w:rStyle w:val="140ptExact"/>
                          <w:vertAlign w:val="superscript"/>
                        </w:rPr>
                        <w:t>а</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84128" behindDoc="0" locked="0" layoutInCell="1" allowOverlap="1" wp14:anchorId="5246782E" wp14:editId="747D580C">
                <wp:simplePos x="0" y="0"/>
                <wp:positionH relativeFrom="margin">
                  <wp:posOffset>2755265</wp:posOffset>
                </wp:positionH>
                <wp:positionV relativeFrom="paragraph">
                  <wp:posOffset>385445</wp:posOffset>
                </wp:positionV>
                <wp:extent cx="384175" cy="120650"/>
                <wp:effectExtent l="2540" t="4445" r="3810" b="0"/>
                <wp:wrapNone/>
                <wp:docPr id="1144" name="Text Box 9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17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lang w:val="en-US" w:eastAsia="en-US" w:bidi="en-US"/>
                              </w:rPr>
                              <w:t xml:space="preserve">Sin </w:t>
                            </w:r>
                            <w:r>
                              <w:rPr>
                                <w:rStyle w:val="20ptExact"/>
                              </w:rPr>
                              <w:t>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88" o:spid="_x0000_s1094" type="#_x0000_t202" style="position:absolute;margin-left:216.95pt;margin-top:30.35pt;width:30.25pt;height:9.5pt;z-index:2511841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0ptExact"/>
                          <w:lang w:val="en-US" w:eastAsia="en-US" w:bidi="en-US"/>
                        </w:rPr>
                        <w:t xml:space="preserve">Sin </w:t>
                      </w:r>
                      <w:r>
                        <w:rPr>
                          <w:rStyle w:val="20ptExact"/>
                        </w:rPr>
                        <w:t>ф,</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85152" behindDoc="0" locked="0" layoutInCell="1" allowOverlap="1" wp14:anchorId="07A7AE50" wp14:editId="46D6E08B">
                <wp:simplePos x="0" y="0"/>
                <wp:positionH relativeFrom="margin">
                  <wp:posOffset>2962910</wp:posOffset>
                </wp:positionH>
                <wp:positionV relativeFrom="paragraph">
                  <wp:posOffset>701040</wp:posOffset>
                </wp:positionV>
                <wp:extent cx="207010" cy="127000"/>
                <wp:effectExtent l="635" t="0" r="1905" b="0"/>
                <wp:wrapNone/>
                <wp:docPr id="1143" name="Text Box 9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61"/>
                              <w:shd w:val="clear" w:color="auto" w:fill="auto"/>
                              <w:spacing w:line="200" w:lineRule="exact"/>
                            </w:pPr>
                            <w:r>
                              <w:rPr>
                                <w:rStyle w:val="26Exact"/>
                                <w:b/>
                                <w:bCs/>
                              </w:rPr>
                              <w:t xml:space="preserve">: </w:t>
                            </w:r>
                            <w:r>
                              <w:rPr>
                                <w:rStyle w:val="26Exact"/>
                                <w:b/>
                                <w:bCs/>
                                <w:lang w:val="ru-RU" w:eastAsia="ru-RU" w:bidi="ru-RU"/>
                              </w:rPr>
                              <w:t>К</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87" o:spid="_x0000_s1095" type="#_x0000_t202" style="position:absolute;margin-left:233.3pt;margin-top:55.2pt;width:16.3pt;height:10pt;z-index:2511851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" filled="f" stroked="f">
                <v:textbox style="mso-fit-shape-to-text:t" inset="0,0,0,0">
                  <w:txbxContent>
                    <w:p w:rsidR="00105859" w:rsidRDefault="007824B5">
                      <w:pPr>
                        <w:pStyle w:val="261"/>
                        <w:shd w:val="clear" w:color="auto" w:fill="auto"/>
                        <w:spacing w:line="200" w:lineRule="exact"/>
                      </w:pPr>
                      <w:r>
                        <w:rPr>
                          <w:rStyle w:val="26Exact"/>
                          <w:b/>
                          <w:bCs/>
                        </w:rPr>
                        <w:t xml:space="preserve">: </w:t>
                      </w:r>
                      <w:r>
                        <w:rPr>
                          <w:rStyle w:val="26Exact"/>
                          <w:b/>
                          <w:bCs/>
                          <w:lang w:val="ru-RU" w:eastAsia="ru-RU" w:bidi="ru-RU"/>
                        </w:rPr>
                        <w:t>К</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86176" behindDoc="0" locked="0" layoutInCell="1" allowOverlap="1" wp14:anchorId="3C711827" wp14:editId="59B859F9">
                <wp:simplePos x="0" y="0"/>
                <wp:positionH relativeFrom="margin">
                  <wp:posOffset>3858895</wp:posOffset>
                </wp:positionH>
                <wp:positionV relativeFrom="paragraph">
                  <wp:posOffset>389890</wp:posOffset>
                </wp:positionV>
                <wp:extent cx="414655" cy="408940"/>
                <wp:effectExtent l="1270" t="0" r="3175" b="1270"/>
                <wp:wrapNone/>
                <wp:docPr id="1142" name="Text Box 9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408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264" w:line="190" w:lineRule="exact"/>
                              <w:ind w:firstLine="0"/>
                            </w:pPr>
                            <w:r>
                              <w:rPr>
                                <w:rStyle w:val="20ptExact"/>
                              </w:rPr>
                              <w:t>(3.18)</w:t>
                            </w:r>
                          </w:p>
                          <w:p w:rsidR="00105859" w:rsidRDefault="007824B5">
                            <w:pPr>
                              <w:pStyle w:val="22"/>
                              <w:shd w:val="clear" w:color="auto" w:fill="auto"/>
                              <w:spacing w:before="0" w:line="190" w:lineRule="exact"/>
                              <w:ind w:firstLine="0"/>
                            </w:pPr>
                            <w:r>
                              <w:rPr>
                                <w:rStyle w:val="20ptExact"/>
                              </w:rPr>
                              <w:t>(3.19)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86" o:spid="_x0000_s1096" type="#_x0000_t202" style="position:absolute;margin-left:303.85pt;margin-top:30.7pt;width:32.65pt;height:32.2pt;z-index:2511861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" filled="f" stroked="f">
                <v:textbox style="mso-fit-shape-to-text:t" inset="0,0,0,0">
                  <w:txbxContent>
                    <w:p w:rsidR="00105859" w:rsidRDefault="007824B5">
                      <w:pPr>
                        <w:pStyle w:val="22"/>
                        <w:shd w:val="clear" w:color="auto" w:fill="auto"/>
                        <w:spacing w:before="0" w:after="264" w:line="190" w:lineRule="exact"/>
                        <w:ind w:firstLine="0"/>
                      </w:pPr>
                      <w:r>
                        <w:rPr>
                          <w:rStyle w:val="20ptExact"/>
                        </w:rPr>
                        <w:t>(3.18)</w:t>
                      </w:r>
                    </w:p>
                    <w:p w:rsidR="00105859" w:rsidRDefault="007824B5">
                      <w:pPr>
                        <w:pStyle w:val="22"/>
                        <w:shd w:val="clear" w:color="auto" w:fill="auto"/>
                        <w:spacing w:before="0" w:line="190" w:lineRule="exact"/>
                        <w:ind w:firstLine="0"/>
                      </w:pPr>
                      <w:r>
                        <w:rPr>
                          <w:rStyle w:val="20ptExact"/>
                        </w:rPr>
                        <w:t>(3.19)</w:t>
                      </w:r>
                    </w:p>
                  </w:txbxContent>
                </v:textbox>
                <w10:wrap anchorx="margin"/>
              </v:shape>
            </w:pict>
          </mc:Fallback>
        </mc:AlternateContent>
      </w: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419" w:lineRule="exact"/>
        <w:rPr>
          <w:sz w:val="22"/>
          <w:szCs w:val="22"/>
        </w:rPr>
      </w:pPr>
    </w:p>
    <w:p w:rsidR="00105859" w:rsidRPr="00043EAD" w:rsidRDefault="00105859">
      <w:pPr>
        <w:rPr>
          <w:sz w:val="22"/>
          <w:szCs w:val="22"/>
        </w:rPr>
        <w:sectPr w:rsidR="00105859" w:rsidRPr="00043EAD">
          <w:footerReference w:type="even" r:id="rId106"/>
          <w:footerReference w:type="default" r:id="rId107"/>
          <w:pgSz w:w="8400" w:h="11900"/>
          <w:pgMar w:top="625" w:right="591" w:bottom="740" w:left="1061" w:header="0" w:footer="3" w:gutter="0"/>
          <w:pgNumType w:start="54"/>
          <w:cols w:space="720"/>
          <w:noEndnote/>
          <w:docGrid w:linePitch="360"/>
        </w:sectPr>
      </w:pP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lastRenderedPageBreak/>
        <w:t xml:space="preserve">где Уст —стабилизированное эффективное значение напряжения на выходе усилителя с АРУ; </w:t>
      </w:r>
      <w:r w:rsidRPr="00043EAD">
        <w:rPr>
          <w:rStyle w:val="210pt"/>
          <w:sz w:val="22"/>
          <w:szCs w:val="22"/>
        </w:rPr>
        <w:t>q</w:t>
      </w:r>
      <w:r w:rsidRPr="00043EAD">
        <w:rPr>
          <w:rStyle w:val="210pt"/>
          <w:sz w:val="22"/>
          <w:szCs w:val="22"/>
          <w:vertAlign w:val="superscript"/>
          <w:lang w:val="ru-RU"/>
        </w:rPr>
        <w:t>2</w:t>
      </w:r>
      <w:r w:rsidRPr="00043EAD">
        <w:rPr>
          <w:rStyle w:val="210pt"/>
          <w:sz w:val="22"/>
          <w:szCs w:val="22"/>
          <w:lang w:val="ru-RU"/>
        </w:rPr>
        <w:t>=,</w:t>
      </w:r>
      <w:r w:rsidRPr="00043EAD">
        <w:rPr>
          <w:rStyle w:val="210pt"/>
          <w:sz w:val="22"/>
          <w:szCs w:val="22"/>
        </w:rPr>
        <w:t>U</w:t>
      </w:r>
      <w:r w:rsidRPr="00043EAD">
        <w:rPr>
          <w:rStyle w:val="210pt"/>
          <w:sz w:val="22"/>
          <w:szCs w:val="22"/>
          <w:vertAlign w:val="superscript"/>
          <w:lang w:val="ru-RU"/>
        </w:rPr>
        <w:t>2</w:t>
      </w:r>
      <w:r w:rsidRPr="00043EAD">
        <w:rPr>
          <w:rStyle w:val="210pt"/>
          <w:sz w:val="22"/>
          <w:szCs w:val="22"/>
          <w:vertAlign w:val="subscript"/>
        </w:rPr>
        <w:t>c</w:t>
      </w:r>
      <w:r w:rsidRPr="00043EAD">
        <w:rPr>
          <w:rStyle w:val="20pt"/>
          <w:sz w:val="22"/>
          <w:szCs w:val="22"/>
          <w:vertAlign w:val="subscript"/>
          <w:lang w:eastAsia="en-US" w:bidi="en-US"/>
        </w:rPr>
        <w:t xml:space="preserve"> </w:t>
      </w:r>
      <w:r w:rsidRPr="00043EAD">
        <w:rPr>
          <w:rStyle w:val="20pt"/>
          <w:sz w:val="22"/>
          <w:szCs w:val="22"/>
          <w:vertAlign w:val="subscript"/>
        </w:rPr>
        <w:t>вх</w:t>
      </w:r>
      <w:r w:rsidRPr="00043EAD">
        <w:rPr>
          <w:rStyle w:val="20pt"/>
          <w:sz w:val="22"/>
          <w:szCs w:val="22"/>
        </w:rPr>
        <w:t>/2а</w:t>
      </w:r>
      <w:r w:rsidRPr="00043EAD">
        <w:rPr>
          <w:rStyle w:val="20pt"/>
          <w:sz w:val="22"/>
          <w:szCs w:val="22"/>
          <w:vertAlign w:val="superscript"/>
        </w:rPr>
        <w:t>2</w:t>
      </w:r>
      <w:r w:rsidRPr="00043EAD">
        <w:rPr>
          <w:rStyle w:val="20pt"/>
          <w:sz w:val="22"/>
          <w:szCs w:val="22"/>
          <w:vertAlign w:val="subscript"/>
        </w:rPr>
        <w:t>ш</w:t>
      </w:r>
      <w:r w:rsidRPr="00043EAD">
        <w:rPr>
          <w:rStyle w:val="20pt"/>
          <w:sz w:val="22"/>
          <w:szCs w:val="22"/>
        </w:rPr>
        <w:t xml:space="preserve"> в</w:t>
      </w:r>
      <w:r w:rsidRPr="00043EAD">
        <w:rPr>
          <w:rStyle w:val="20pt"/>
          <w:sz w:val="22"/>
          <w:szCs w:val="22"/>
          <w:vertAlign w:val="subscript"/>
        </w:rPr>
        <w:t>Х</w:t>
      </w:r>
      <w:r w:rsidRPr="00043EAD">
        <w:rPr>
          <w:rStyle w:val="20pt"/>
          <w:sz w:val="22"/>
          <w:szCs w:val="22"/>
        </w:rPr>
        <w:t xml:space="preserve"> — отношение сиг</w:t>
      </w:r>
      <w:r w:rsidRPr="00043EAD">
        <w:rPr>
          <w:rStyle w:val="20pt"/>
          <w:sz w:val="22"/>
          <w:szCs w:val="22"/>
        </w:rPr>
        <w:softHyphen/>
        <w:t xml:space="preserve">нал-шум; </w:t>
      </w:r>
      <w:r w:rsidRPr="00043EAD">
        <w:rPr>
          <w:rStyle w:val="210pt"/>
          <w:sz w:val="22"/>
          <w:szCs w:val="22"/>
        </w:rPr>
        <w:t>U</w:t>
      </w:r>
      <w:r w:rsidRPr="00043EAD">
        <w:rPr>
          <w:rStyle w:val="210pt"/>
          <w:sz w:val="22"/>
          <w:szCs w:val="22"/>
          <w:vertAlign w:val="subscript"/>
        </w:rPr>
        <w:t>c</w:t>
      </w:r>
      <w:r w:rsidRPr="00043EAD">
        <w:rPr>
          <w:rStyle w:val="20pt"/>
          <w:sz w:val="22"/>
          <w:szCs w:val="22"/>
          <w:vertAlign w:val="subscript"/>
          <w:lang w:eastAsia="en-US" w:bidi="en-US"/>
        </w:rPr>
        <w:t xml:space="preserve"> </w:t>
      </w:r>
      <w:r w:rsidRPr="00043EAD">
        <w:rPr>
          <w:rStyle w:val="20pt"/>
          <w:sz w:val="22"/>
          <w:szCs w:val="22"/>
          <w:vertAlign w:val="subscript"/>
        </w:rPr>
        <w:t>вх</w:t>
      </w:r>
      <w:r w:rsidRPr="00043EAD">
        <w:rPr>
          <w:rStyle w:val="20pt"/>
          <w:sz w:val="22"/>
          <w:szCs w:val="22"/>
        </w:rPr>
        <w:t>, 5</w:t>
      </w:r>
      <w:r w:rsidRPr="00043EAD">
        <w:rPr>
          <w:rStyle w:val="20pt"/>
          <w:sz w:val="22"/>
          <w:szCs w:val="22"/>
          <w:vertAlign w:val="subscript"/>
        </w:rPr>
        <w:t>пвх</w:t>
      </w:r>
      <w:r w:rsidRPr="00043EAD">
        <w:rPr>
          <w:rStyle w:val="20pt"/>
          <w:sz w:val="22"/>
          <w:szCs w:val="22"/>
        </w:rPr>
        <w:t>(соо)—амплитуда сигнала и спектральная плотность шума на входе усилителя; а</w:t>
      </w:r>
      <w:r w:rsidRPr="00043EAD">
        <w:rPr>
          <w:rStyle w:val="20pt"/>
          <w:sz w:val="22"/>
          <w:szCs w:val="22"/>
          <w:vertAlign w:val="superscript"/>
        </w:rPr>
        <w:t>2</w:t>
      </w:r>
      <w:r w:rsidRPr="00043EAD">
        <w:rPr>
          <w:rStyle w:val="20pt"/>
          <w:sz w:val="22"/>
          <w:szCs w:val="22"/>
          <w:vertAlign w:val="subscript"/>
        </w:rPr>
        <w:t>Ш</w:t>
      </w:r>
      <w:r w:rsidRPr="00043EAD">
        <w:rPr>
          <w:rStyle w:val="20pt"/>
          <w:sz w:val="22"/>
          <w:szCs w:val="22"/>
        </w:rPr>
        <w:t>вх — дисперсия шума на входе усилителя, вычисленная в пределах его полосы пропускания.</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Вывод формул (3.18), (3.19) приведен в § 3.2. Как видно из (3.18), нормировка уровня сигнала делает дискриминационную характеристику при больших отношениях сигнал-шум не завися</w:t>
      </w:r>
      <w:r w:rsidRPr="00043EAD">
        <w:rPr>
          <w:rStyle w:val="20pt"/>
          <w:sz w:val="22"/>
          <w:szCs w:val="22"/>
        </w:rPr>
        <w:softHyphen/>
        <w:t>щей от амплитуды входного сигнала.</w:t>
      </w:r>
    </w:p>
    <w:p w:rsidR="00105859" w:rsidRPr="00043EAD" w:rsidRDefault="007824B5">
      <w:pPr>
        <w:pStyle w:val="22"/>
        <w:shd w:val="clear" w:color="auto" w:fill="auto"/>
        <w:spacing w:before="0" w:line="211" w:lineRule="exact"/>
        <w:ind w:firstLine="380"/>
        <w:jc w:val="both"/>
        <w:rPr>
          <w:sz w:val="22"/>
          <w:szCs w:val="22"/>
        </w:rPr>
      </w:pPr>
      <w:r w:rsidRPr="00043EAD">
        <w:rPr>
          <w:rStyle w:val="2Cambria"/>
          <w:sz w:val="22"/>
          <w:szCs w:val="22"/>
        </w:rPr>
        <w:t xml:space="preserve">Статистические характеристики фазовых детекторов в случае, когда напряжения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0"/>
          <w:sz w:val="22"/>
          <w:szCs w:val="22"/>
          <w:lang w:val="ru-RU"/>
        </w:rPr>
        <w:t xml:space="preserve"> </w:t>
      </w:r>
      <w:r w:rsidRPr="00043EAD">
        <w:rPr>
          <w:rStyle w:val="2Cambria"/>
          <w:sz w:val="22"/>
          <w:szCs w:val="22"/>
        </w:rPr>
        <w:t xml:space="preserve">и </w:t>
      </w:r>
      <w:r w:rsidRPr="00043EAD">
        <w:rPr>
          <w:rStyle w:val="210pt1pt1"/>
          <w:sz w:val="22"/>
          <w:szCs w:val="22"/>
        </w:rPr>
        <w:t>u</w:t>
      </w:r>
      <w:r w:rsidRPr="00043EAD">
        <w:rPr>
          <w:rStyle w:val="210pt1"/>
          <w:sz w:val="22"/>
          <w:szCs w:val="22"/>
          <w:vertAlign w:val="subscript"/>
          <w:lang w:val="ru-RU"/>
        </w:rPr>
        <w:t>2</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0"/>
          <w:sz w:val="22"/>
          <w:szCs w:val="22"/>
          <w:lang w:val="ru-RU"/>
        </w:rPr>
        <w:t xml:space="preserve"> </w:t>
      </w:r>
      <w:r w:rsidRPr="00043EAD">
        <w:rPr>
          <w:rStyle w:val="2Cambria"/>
          <w:sz w:val="22"/>
          <w:szCs w:val="22"/>
        </w:rPr>
        <w:t>являются узкополосными, нормаль</w:t>
      </w:r>
      <w:r w:rsidRPr="00043EAD">
        <w:rPr>
          <w:rStyle w:val="2Cambria"/>
          <w:sz w:val="22"/>
          <w:szCs w:val="22"/>
        </w:rPr>
        <w:softHyphen/>
        <w:t xml:space="preserve">ными и стационарными случайными процессами. </w:t>
      </w:r>
      <w:r w:rsidRPr="00043EAD">
        <w:rPr>
          <w:rStyle w:val="20pt"/>
          <w:sz w:val="22"/>
          <w:szCs w:val="22"/>
        </w:rPr>
        <w:t>Указанный режим работы фазовых детекторов весьма распространен при использова</w:t>
      </w:r>
      <w:r w:rsidRPr="00043EAD">
        <w:rPr>
          <w:rStyle w:val="20pt"/>
          <w:sz w:val="22"/>
          <w:szCs w:val="22"/>
        </w:rPr>
        <w:softHyphen/>
        <w:t>нии их в составе частотных и угловых дискриминаторов. Статисти</w:t>
      </w:r>
      <w:r w:rsidRPr="00043EAD">
        <w:rPr>
          <w:rStyle w:val="20pt"/>
          <w:sz w:val="22"/>
          <w:szCs w:val="22"/>
        </w:rPr>
        <w:softHyphen/>
        <w:t>ческие характеристики балансного фазового детектора с произ</w:t>
      </w:r>
      <w:r w:rsidRPr="00043EAD">
        <w:rPr>
          <w:rStyle w:val="20pt"/>
          <w:sz w:val="22"/>
          <w:szCs w:val="22"/>
        </w:rPr>
        <w:softHyphen/>
        <w:t>вольными характеристиками входящих в него амплитудных детек</w:t>
      </w:r>
      <w:r w:rsidRPr="00043EAD">
        <w:rPr>
          <w:rStyle w:val="20pt"/>
          <w:sz w:val="22"/>
          <w:szCs w:val="22"/>
        </w:rPr>
        <w:softHyphen/>
        <w:t>торов для этого случая найдены в [23]. Получим их, изменив не</w:t>
      </w:r>
      <w:r w:rsidRPr="00043EAD">
        <w:rPr>
          <w:rStyle w:val="20pt"/>
          <w:sz w:val="22"/>
          <w:szCs w:val="22"/>
        </w:rPr>
        <w:softHyphen/>
        <w:t>сколько методику вывода и положив, что фазовый детектор явля</w:t>
      </w:r>
      <w:r w:rsidRPr="00043EAD">
        <w:rPr>
          <w:rStyle w:val="20pt"/>
          <w:sz w:val="22"/>
          <w:szCs w:val="22"/>
        </w:rPr>
        <w:softHyphen/>
        <w:t xml:space="preserve">ется перемножителем процессов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0"/>
          <w:sz w:val="22"/>
          <w:szCs w:val="22"/>
          <w:lang w:val="ru-RU"/>
        </w:rPr>
        <w:t xml:space="preserve"> </w:t>
      </w:r>
      <w:r w:rsidRPr="00043EAD">
        <w:rPr>
          <w:rStyle w:val="20pt"/>
          <w:sz w:val="22"/>
          <w:szCs w:val="22"/>
        </w:rPr>
        <w:t xml:space="preserve">и </w:t>
      </w:r>
      <w:r w:rsidRPr="00043EAD">
        <w:rPr>
          <w:rStyle w:val="20pt"/>
          <w:sz w:val="22"/>
          <w:szCs w:val="22"/>
          <w:lang w:val="en-US" w:eastAsia="en-US" w:bidi="en-US"/>
        </w:rPr>
        <w:t>u</w:t>
      </w:r>
      <w:r w:rsidRPr="00043EAD">
        <w:rPr>
          <w:rStyle w:val="20pt"/>
          <w:sz w:val="22"/>
          <w:szCs w:val="22"/>
          <w:vertAlign w:val="subscript"/>
          <w:lang w:eastAsia="en-US" w:bidi="en-US"/>
        </w:rPr>
        <w:t>2</w:t>
      </w:r>
      <w:r w:rsidRPr="00043EAD">
        <w:rPr>
          <w:rStyle w:val="20pt"/>
          <w:sz w:val="22"/>
          <w:szCs w:val="22"/>
          <w:lang w:eastAsia="en-US" w:bidi="en-US"/>
        </w:rPr>
        <w:t>(</w:t>
      </w:r>
      <w:r w:rsidRPr="00043EAD">
        <w:rPr>
          <w:rStyle w:val="20pt"/>
          <w:sz w:val="22"/>
          <w:szCs w:val="22"/>
          <w:lang w:val="en-US" w:eastAsia="en-US" w:bidi="en-US"/>
        </w:rPr>
        <w:t>f</w:t>
      </w:r>
      <w:r w:rsidRPr="00043EAD">
        <w:rPr>
          <w:rStyle w:val="20pt"/>
          <w:sz w:val="22"/>
          <w:szCs w:val="22"/>
          <w:lang w:eastAsia="en-US" w:bidi="en-US"/>
        </w:rPr>
        <w:t>).</w:t>
      </w:r>
    </w:p>
    <w:p w:rsidR="00105859" w:rsidRPr="00043EAD" w:rsidRDefault="007824B5">
      <w:pPr>
        <w:pStyle w:val="22"/>
        <w:shd w:val="clear" w:color="auto" w:fill="auto"/>
        <w:spacing w:before="0" w:after="189" w:line="211" w:lineRule="exact"/>
        <w:ind w:firstLine="380"/>
        <w:jc w:val="both"/>
        <w:rPr>
          <w:sz w:val="22"/>
          <w:szCs w:val="22"/>
        </w:rPr>
      </w:pPr>
      <w:r w:rsidRPr="00043EAD">
        <w:rPr>
          <w:rStyle w:val="20pt"/>
          <w:sz w:val="22"/>
          <w:szCs w:val="22"/>
        </w:rPr>
        <w:t>Усредняя обе части равенства (3.1) по множеству реализаций, получаем выражение для математического ожидания выходного напряжения детектора</w:t>
      </w:r>
    </w:p>
    <w:p w:rsidR="00105859" w:rsidRPr="00043EAD" w:rsidRDefault="007824B5">
      <w:pPr>
        <w:pStyle w:val="22"/>
        <w:shd w:val="clear" w:color="auto" w:fill="auto"/>
        <w:tabs>
          <w:tab w:val="left" w:pos="6110"/>
        </w:tabs>
        <w:spacing w:before="0" w:line="200" w:lineRule="exact"/>
        <w:ind w:left="1600" w:firstLine="0"/>
        <w:jc w:val="both"/>
        <w:rPr>
          <w:sz w:val="22"/>
          <w:szCs w:val="22"/>
          <w:lang w:val="en-US"/>
        </w:rPr>
      </w:pPr>
      <w:r w:rsidRPr="00043EAD">
        <w:rPr>
          <w:rStyle w:val="210pt1pt"/>
          <w:sz w:val="22"/>
          <w:szCs w:val="22"/>
          <w:lang w:val="ru-RU" w:eastAsia="ru-RU" w:bidi="ru-RU"/>
        </w:rPr>
        <w:t>М</w:t>
      </w:r>
      <w:r w:rsidRPr="00043EAD">
        <w:rPr>
          <w:rStyle w:val="20pt"/>
          <w:sz w:val="22"/>
          <w:szCs w:val="22"/>
          <w:lang w:val="en-US"/>
        </w:rPr>
        <w:t xml:space="preserve"> [«</w:t>
      </w:r>
      <w:r w:rsidRPr="00043EAD">
        <w:rPr>
          <w:rStyle w:val="20pt"/>
          <w:sz w:val="22"/>
          <w:szCs w:val="22"/>
          <w:vertAlign w:val="subscript"/>
        </w:rPr>
        <w:t>д</w:t>
      </w:r>
      <w:r w:rsidRPr="00043EAD">
        <w:rPr>
          <w:rStyle w:val="20pt"/>
          <w:sz w:val="22"/>
          <w:szCs w:val="22"/>
          <w:lang w:val="en-US"/>
        </w:rPr>
        <w:t xml:space="preserve"> (0] = </w:t>
      </w:r>
      <w:r w:rsidRPr="00043EAD">
        <w:rPr>
          <w:rStyle w:val="20pt"/>
          <w:sz w:val="22"/>
          <w:szCs w:val="22"/>
        </w:rPr>
        <w:t>ао</w:t>
      </w:r>
      <w:r w:rsidRPr="00043EAD">
        <w:rPr>
          <w:rStyle w:val="20pt"/>
          <w:sz w:val="22"/>
          <w:szCs w:val="22"/>
          <w:vertAlign w:val="superscript"/>
        </w:rPr>
        <w:t>г</w:t>
      </w:r>
      <w:r w:rsidRPr="00043EAD">
        <w:rPr>
          <w:rStyle w:val="20pt"/>
          <w:sz w:val="22"/>
          <w:szCs w:val="22"/>
          <w:vertAlign w:val="superscript"/>
          <w:lang w:val="en-US"/>
        </w:rPr>
        <w:t>2</w:t>
      </w:r>
      <w:r w:rsidRPr="00043EAD">
        <w:rPr>
          <w:rStyle w:val="20pt"/>
          <w:sz w:val="22"/>
          <w:szCs w:val="22"/>
          <w:vertAlign w:val="subscript"/>
          <w:lang w:val="en-US"/>
        </w:rPr>
        <w:t>1</w:t>
      </w:r>
      <w:r w:rsidRPr="00043EAD">
        <w:rPr>
          <w:rStyle w:val="20pt"/>
          <w:sz w:val="22"/>
          <w:szCs w:val="22"/>
          <w:lang w:val="en-US"/>
        </w:rPr>
        <w:t xml:space="preserve">, = — </w:t>
      </w:r>
      <w:r w:rsidRPr="00043EAD">
        <w:rPr>
          <w:rStyle w:val="20pt"/>
          <w:sz w:val="22"/>
          <w:szCs w:val="22"/>
        </w:rPr>
        <w:t>Г</w:t>
      </w:r>
      <w:r w:rsidRPr="00043EAD">
        <w:rPr>
          <w:rStyle w:val="20pt"/>
          <w:sz w:val="22"/>
          <w:szCs w:val="22"/>
          <w:lang w:val="en-US"/>
        </w:rPr>
        <w:t xml:space="preserve"> </w:t>
      </w:r>
      <w:r w:rsidRPr="00043EAD">
        <w:rPr>
          <w:rStyle w:val="20pt"/>
          <w:sz w:val="22"/>
          <w:szCs w:val="22"/>
          <w:lang w:val="en-US" w:eastAsia="en-US" w:bidi="en-US"/>
        </w:rPr>
        <w:t>S</w:t>
      </w:r>
      <w:r w:rsidRPr="00043EAD">
        <w:rPr>
          <w:rStyle w:val="20pt"/>
          <w:sz w:val="22"/>
          <w:szCs w:val="22"/>
          <w:vertAlign w:val="subscript"/>
          <w:lang w:val="en-US" w:eastAsia="en-US" w:bidi="en-US"/>
        </w:rPr>
        <w:t>12</w:t>
      </w:r>
      <w:r w:rsidRPr="00043EAD">
        <w:rPr>
          <w:rStyle w:val="20pt"/>
          <w:sz w:val="22"/>
          <w:szCs w:val="22"/>
          <w:lang w:val="en-US" w:eastAsia="en-US" w:bidi="en-US"/>
        </w:rPr>
        <w:t>(co)dco,</w:t>
      </w:r>
      <w:r w:rsidRPr="00043EAD">
        <w:rPr>
          <w:rStyle w:val="20pt"/>
          <w:sz w:val="22"/>
          <w:szCs w:val="22"/>
          <w:lang w:val="en-US" w:eastAsia="en-US" w:bidi="en-US"/>
        </w:rPr>
        <w:tab/>
      </w:r>
      <w:r w:rsidRPr="00043EAD">
        <w:rPr>
          <w:rStyle w:val="20pt"/>
          <w:sz w:val="22"/>
          <w:szCs w:val="22"/>
          <w:lang w:val="en-US"/>
        </w:rPr>
        <w:t>(3.20)</w:t>
      </w:r>
    </w:p>
    <w:p w:rsidR="00105859" w:rsidRPr="00043EAD" w:rsidRDefault="007824B5">
      <w:pPr>
        <w:pStyle w:val="60"/>
        <w:shd w:val="clear" w:color="auto" w:fill="auto"/>
        <w:spacing w:before="0" w:after="22" w:line="160" w:lineRule="exact"/>
        <w:ind w:left="3380"/>
        <w:jc w:val="left"/>
        <w:rPr>
          <w:sz w:val="22"/>
          <w:szCs w:val="22"/>
        </w:rPr>
      </w:pPr>
      <w:r w:rsidRPr="00043EAD">
        <w:rPr>
          <w:sz w:val="22"/>
          <w:szCs w:val="22"/>
          <w:vertAlign w:val="superscript"/>
        </w:rPr>
        <w:t>2 Я</w:t>
      </w:r>
      <w:r w:rsidRPr="00043EAD">
        <w:rPr>
          <w:sz w:val="22"/>
          <w:szCs w:val="22"/>
        </w:rPr>
        <w:t>-=о</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в котором </w:t>
      </w:r>
      <w:r w:rsidRPr="00043EAD">
        <w:rPr>
          <w:rStyle w:val="20pt"/>
          <w:sz w:val="22"/>
          <w:szCs w:val="22"/>
          <w:lang w:val="en-US" w:eastAsia="en-US" w:bidi="en-US"/>
        </w:rPr>
        <w:t>or</w:t>
      </w:r>
      <w:r w:rsidRPr="00043EAD">
        <w:rPr>
          <w:rStyle w:val="20pt"/>
          <w:sz w:val="22"/>
          <w:szCs w:val="22"/>
          <w:vertAlign w:val="superscript"/>
          <w:lang w:eastAsia="en-US" w:bidi="en-US"/>
        </w:rPr>
        <w:t>2</w:t>
      </w:r>
      <w:r w:rsidRPr="00043EAD">
        <w:rPr>
          <w:rStyle w:val="20pt"/>
          <w:sz w:val="22"/>
          <w:szCs w:val="22"/>
          <w:lang w:val="en-US" w:eastAsia="en-US" w:bidi="en-US"/>
        </w:rPr>
        <w:t>i</w:t>
      </w:r>
      <w:r w:rsidRPr="00043EAD">
        <w:rPr>
          <w:rStyle w:val="2TimesNewRoman105pt"/>
          <w:rFonts w:eastAsia="Century Schoolbook"/>
          <w:sz w:val="22"/>
          <w:szCs w:val="22"/>
          <w:lang w:eastAsia="en-US" w:bidi="en-US"/>
        </w:rPr>
        <w:t>2</w:t>
      </w:r>
      <w:r w:rsidRPr="00043EAD">
        <w:rPr>
          <w:rStyle w:val="20pt0"/>
          <w:sz w:val="22"/>
          <w:szCs w:val="22"/>
          <w:lang w:eastAsia="en-US" w:bidi="en-US"/>
        </w:rPr>
        <w:t>, 5</w:t>
      </w:r>
      <w:r w:rsidRPr="00043EAD">
        <w:rPr>
          <w:rStyle w:val="20pt0"/>
          <w:sz w:val="22"/>
          <w:szCs w:val="22"/>
          <w:lang w:val="en-US" w:eastAsia="en-US" w:bidi="en-US"/>
        </w:rPr>
        <w:t>i</w:t>
      </w:r>
      <w:r w:rsidRPr="00043EAD">
        <w:rPr>
          <w:rStyle w:val="20pt0"/>
          <w:sz w:val="22"/>
          <w:szCs w:val="22"/>
          <w:vertAlign w:val="subscript"/>
          <w:lang w:eastAsia="en-US" w:bidi="en-US"/>
        </w:rPr>
        <w:t>2</w:t>
      </w:r>
      <w:r w:rsidRPr="00043EAD">
        <w:rPr>
          <w:rStyle w:val="20pt0"/>
          <w:sz w:val="22"/>
          <w:szCs w:val="22"/>
          <w:lang w:eastAsia="en-US" w:bidi="en-US"/>
        </w:rPr>
        <w:t>(</w:t>
      </w:r>
      <w:r w:rsidRPr="00043EAD">
        <w:rPr>
          <w:rStyle w:val="20pt0"/>
          <w:sz w:val="22"/>
          <w:szCs w:val="22"/>
          <w:lang w:val="en-US" w:eastAsia="en-US" w:bidi="en-US"/>
        </w:rPr>
        <w:t>co</w:t>
      </w:r>
      <w:r w:rsidRPr="00043EAD">
        <w:rPr>
          <w:rStyle w:val="20pt0"/>
          <w:sz w:val="22"/>
          <w:szCs w:val="22"/>
          <w:lang w:eastAsia="en-US" w:bidi="en-US"/>
        </w:rPr>
        <w:t>)</w:t>
      </w:r>
      <w:r w:rsidRPr="00043EAD">
        <w:rPr>
          <w:rStyle w:val="20pt"/>
          <w:sz w:val="22"/>
          <w:szCs w:val="22"/>
          <w:lang w:eastAsia="en-US" w:bidi="en-US"/>
        </w:rPr>
        <w:t xml:space="preserve"> </w:t>
      </w:r>
      <w:r w:rsidRPr="00043EAD">
        <w:rPr>
          <w:rStyle w:val="20pt"/>
          <w:sz w:val="22"/>
          <w:szCs w:val="22"/>
        </w:rPr>
        <w:t>—взаимная дисперсия и взаимная спект</w:t>
      </w:r>
      <w:r w:rsidRPr="00043EAD">
        <w:rPr>
          <w:rStyle w:val="20pt"/>
          <w:sz w:val="22"/>
          <w:szCs w:val="22"/>
        </w:rPr>
        <w:softHyphen/>
        <w:t xml:space="preserve">ральная плотность процессов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и «</w:t>
      </w:r>
      <w:r w:rsidRPr="00043EAD">
        <w:rPr>
          <w:rStyle w:val="20pt"/>
          <w:sz w:val="22"/>
          <w:szCs w:val="22"/>
          <w:vertAlign w:val="subscript"/>
        </w:rPr>
        <w:t>2</w:t>
      </w:r>
      <w:r w:rsidRPr="00043EAD">
        <w:rPr>
          <w:rStyle w:val="20pt"/>
          <w:sz w:val="22"/>
          <w:szCs w:val="22"/>
        </w:rPr>
        <w:t>(0- При некоррелирован</w:t>
      </w:r>
      <w:r w:rsidRPr="00043EAD">
        <w:rPr>
          <w:rStyle w:val="20pt"/>
          <w:sz w:val="22"/>
          <w:szCs w:val="22"/>
        </w:rPr>
        <w:softHyphen/>
        <w:t xml:space="preserve">ных колебаниях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0"/>
          <w:sz w:val="22"/>
          <w:szCs w:val="22"/>
          <w:lang w:val="ru-RU"/>
        </w:rPr>
        <w:t xml:space="preserve"> </w:t>
      </w:r>
      <w:r w:rsidRPr="00043EAD">
        <w:rPr>
          <w:rStyle w:val="20pt"/>
          <w:sz w:val="22"/>
          <w:szCs w:val="22"/>
        </w:rPr>
        <w:t>и «</w:t>
      </w:r>
      <w:r w:rsidRPr="00043EAD">
        <w:rPr>
          <w:rStyle w:val="20pt"/>
          <w:sz w:val="22"/>
          <w:szCs w:val="22"/>
          <w:vertAlign w:val="subscript"/>
        </w:rPr>
        <w:t>2</w:t>
      </w:r>
      <w:r w:rsidRPr="00043EAD">
        <w:rPr>
          <w:rStyle w:val="20pt"/>
          <w:sz w:val="22"/>
          <w:szCs w:val="22"/>
        </w:rPr>
        <w:t xml:space="preserve">(0 взаимная дисперсия </w:t>
      </w:r>
      <w:r w:rsidRPr="00043EAD">
        <w:rPr>
          <w:rStyle w:val="20pt"/>
          <w:sz w:val="22"/>
          <w:szCs w:val="22"/>
          <w:lang w:val="en-US" w:eastAsia="en-US" w:bidi="en-US"/>
        </w:rPr>
        <w:t>a</w:t>
      </w:r>
      <w:r w:rsidRPr="00043EAD">
        <w:rPr>
          <w:rStyle w:val="20pt"/>
          <w:sz w:val="22"/>
          <w:szCs w:val="22"/>
          <w:vertAlign w:val="superscript"/>
          <w:lang w:eastAsia="en-US" w:bidi="en-US"/>
        </w:rPr>
        <w:t>2</w:t>
      </w:r>
      <w:r w:rsidRPr="00043EAD">
        <w:rPr>
          <w:rStyle w:val="20pt"/>
          <w:sz w:val="22"/>
          <w:szCs w:val="22"/>
          <w:lang w:val="en-US" w:eastAsia="en-US" w:bidi="en-US"/>
        </w:rPr>
        <w:t>i</w:t>
      </w:r>
      <w:r w:rsidRPr="00043EAD">
        <w:rPr>
          <w:rStyle w:val="20pt"/>
          <w:sz w:val="22"/>
          <w:szCs w:val="22"/>
          <w:vertAlign w:val="subscript"/>
          <w:lang w:eastAsia="en-US" w:bidi="en-US"/>
        </w:rPr>
        <w:t>2</w:t>
      </w:r>
      <w:r w:rsidRPr="00043EAD">
        <w:rPr>
          <w:rStyle w:val="20pt"/>
          <w:sz w:val="22"/>
          <w:szCs w:val="22"/>
          <w:lang w:eastAsia="en-US" w:bidi="en-US"/>
        </w:rPr>
        <w:t xml:space="preserve"> </w:t>
      </w:r>
      <w:r w:rsidRPr="00043EAD">
        <w:rPr>
          <w:rStyle w:val="20pt"/>
          <w:sz w:val="22"/>
          <w:szCs w:val="22"/>
        </w:rPr>
        <w:t>и, следова</w:t>
      </w:r>
      <w:r w:rsidRPr="00043EAD">
        <w:rPr>
          <w:rStyle w:val="20pt"/>
          <w:sz w:val="22"/>
          <w:szCs w:val="22"/>
        </w:rPr>
        <w:softHyphen/>
        <w:t xml:space="preserve">тельно, математическое ожидание </w:t>
      </w:r>
      <w:r w:rsidRPr="00043EAD">
        <w:rPr>
          <w:rStyle w:val="210pt"/>
          <w:sz w:val="22"/>
          <w:szCs w:val="22"/>
          <w:lang w:val="ru-RU" w:eastAsia="ru-RU" w:bidi="ru-RU"/>
        </w:rPr>
        <w:t>М\_и</w:t>
      </w:r>
      <w:r w:rsidRPr="00043EAD">
        <w:rPr>
          <w:rStyle w:val="210pt"/>
          <w:sz w:val="22"/>
          <w:szCs w:val="22"/>
          <w:vertAlign w:val="subscript"/>
          <w:lang w:val="ru-RU" w:eastAsia="ru-RU" w:bidi="ru-RU"/>
        </w:rPr>
        <w:t>я</w:t>
      </w:r>
      <w:r w:rsidRPr="00043EAD">
        <w:rPr>
          <w:rStyle w:val="210pt"/>
          <w:sz w:val="22"/>
          <w:szCs w:val="22"/>
          <w:lang w:val="ru-RU" w:eastAsia="ru-RU" w:bidi="ru-RU"/>
        </w:rPr>
        <w:t>{/)\</w:t>
      </w:r>
      <w:r w:rsidRPr="00043EAD">
        <w:rPr>
          <w:rStyle w:val="20pt"/>
          <w:sz w:val="22"/>
          <w:szCs w:val="22"/>
        </w:rPr>
        <w:t xml:space="preserve"> равны нулю.</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 xml:space="preserve">Для отыскания энергетического спектра </w:t>
      </w:r>
      <w:r w:rsidRPr="00043EAD">
        <w:rPr>
          <w:rStyle w:val="20pt"/>
          <w:sz w:val="22"/>
          <w:szCs w:val="22"/>
          <w:lang w:val="en-US" w:eastAsia="en-US" w:bidi="en-US"/>
        </w:rPr>
        <w:t>S</w:t>
      </w:r>
      <w:r w:rsidRPr="00043EAD">
        <w:rPr>
          <w:rStyle w:val="20pt"/>
          <w:sz w:val="22"/>
          <w:szCs w:val="22"/>
          <w:lang w:eastAsia="en-US" w:bidi="en-US"/>
        </w:rPr>
        <w:t>|(</w:t>
      </w:r>
      <w:r w:rsidRPr="00043EAD">
        <w:rPr>
          <w:rStyle w:val="20pt"/>
          <w:sz w:val="22"/>
          <w:szCs w:val="22"/>
          <w:lang w:val="en-US" w:eastAsia="en-US" w:bidi="en-US"/>
        </w:rPr>
        <w:t>to</w:t>
      </w:r>
      <w:r w:rsidRPr="00043EAD">
        <w:rPr>
          <w:rStyle w:val="20pt"/>
          <w:sz w:val="22"/>
          <w:szCs w:val="22"/>
          <w:lang w:eastAsia="en-US" w:bidi="en-US"/>
        </w:rPr>
        <w:t xml:space="preserve">) </w:t>
      </w:r>
      <w:r w:rsidRPr="00043EAD">
        <w:rPr>
          <w:rStyle w:val="20pt"/>
          <w:sz w:val="22"/>
          <w:szCs w:val="22"/>
        </w:rPr>
        <w:t xml:space="preserve">напряжения на выходе фазового детектора в рассматриваемом случае найдем предварительно корреляционную функцию </w:t>
      </w:r>
      <w:r w:rsidRPr="00043EAD">
        <w:rPr>
          <w:rStyle w:val="210pt1pt"/>
          <w:sz w:val="22"/>
          <w:szCs w:val="22"/>
        </w:rPr>
        <w:t>R</w:t>
      </w:r>
      <w:r w:rsidRPr="00043EAD">
        <w:rPr>
          <w:rStyle w:val="20pt"/>
          <w:sz w:val="22"/>
          <w:szCs w:val="22"/>
          <w:lang w:eastAsia="en-US" w:bidi="en-US"/>
        </w:rPr>
        <w:t xml:space="preserve"> </w:t>
      </w:r>
      <w:r w:rsidRPr="00043EAD">
        <w:rPr>
          <w:rStyle w:val="20pt"/>
          <w:sz w:val="22"/>
          <w:szCs w:val="22"/>
        </w:rPr>
        <w:t>(т) этого напряжения. По определению</w:t>
      </w:r>
    </w:p>
    <w:p w:rsidR="00105859" w:rsidRPr="00043EAD" w:rsidRDefault="007824B5">
      <w:pPr>
        <w:pStyle w:val="22"/>
        <w:shd w:val="clear" w:color="auto" w:fill="auto"/>
        <w:tabs>
          <w:tab w:val="left" w:pos="6110"/>
        </w:tabs>
        <w:spacing w:before="0" w:after="9" w:line="200" w:lineRule="exact"/>
        <w:ind w:left="1500" w:firstLine="0"/>
        <w:jc w:val="both"/>
        <w:rPr>
          <w:sz w:val="22"/>
          <w:szCs w:val="22"/>
        </w:rPr>
      </w:pPr>
      <w:r w:rsidRPr="00043EAD">
        <w:rPr>
          <w:rStyle w:val="210pt1pt"/>
          <w:sz w:val="22"/>
          <w:szCs w:val="22"/>
        </w:rPr>
        <w:t>R</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 </w:t>
      </w:r>
      <w:r w:rsidRPr="00043EAD">
        <w:rPr>
          <w:rStyle w:val="210pt1pt"/>
          <w:sz w:val="22"/>
          <w:szCs w:val="22"/>
        </w:rPr>
        <w:t>M</w:t>
      </w:r>
      <w:r w:rsidRPr="00043EAD">
        <w:rPr>
          <w:rStyle w:val="20pt"/>
          <w:sz w:val="22"/>
          <w:szCs w:val="22"/>
          <w:lang w:eastAsia="en-US" w:bidi="en-US"/>
        </w:rPr>
        <w:t xml:space="preserve"> [</w:t>
      </w:r>
      <w:r w:rsidRPr="00043EAD">
        <w:rPr>
          <w:rStyle w:val="20pt"/>
          <w:sz w:val="22"/>
          <w:szCs w:val="22"/>
          <w:lang w:val="en-US" w:eastAsia="en-US" w:bidi="en-US"/>
        </w:rPr>
        <w:t>u</w:t>
      </w:r>
      <w:r w:rsidRPr="00043EAD">
        <w:rPr>
          <w:rStyle w:val="20pt"/>
          <w:sz w:val="22"/>
          <w:szCs w:val="22"/>
          <w:lang w:eastAsia="en-US" w:bidi="en-US"/>
        </w:rPr>
        <w:t>„(</w:t>
      </w:r>
      <w:r w:rsidRPr="00043EAD">
        <w:rPr>
          <w:rStyle w:val="20pt"/>
          <w:sz w:val="22"/>
          <w:szCs w:val="22"/>
          <w:lang w:val="en-US" w:eastAsia="en-US" w:bidi="en-US"/>
        </w:rPr>
        <w:t>f</w:t>
      </w:r>
      <w:r w:rsidRPr="00043EAD">
        <w:rPr>
          <w:rStyle w:val="20pt"/>
          <w:sz w:val="22"/>
          <w:szCs w:val="22"/>
          <w:lang w:eastAsia="en-US" w:bidi="en-US"/>
        </w:rPr>
        <w:t>)</w:t>
      </w:r>
      <w:r w:rsidRPr="00043EAD">
        <w:rPr>
          <w:rStyle w:val="20pt"/>
          <w:sz w:val="22"/>
          <w:szCs w:val="22"/>
          <w:lang w:val="en-US" w:eastAsia="en-US" w:bidi="en-US"/>
        </w:rPr>
        <w:t>u</w:t>
      </w:r>
      <w:r w:rsidRPr="00043EAD">
        <w:rPr>
          <w:rStyle w:val="20pt"/>
          <w:sz w:val="22"/>
          <w:szCs w:val="22"/>
          <w:lang w:eastAsia="en-US" w:bidi="en-US"/>
        </w:rPr>
        <w:t>„(</w:t>
      </w:r>
      <w:r w:rsidRPr="00043EAD">
        <w:rPr>
          <w:rStyle w:val="20pt"/>
          <w:sz w:val="22"/>
          <w:szCs w:val="22"/>
          <w:lang w:val="en-US" w:eastAsia="en-US" w:bidi="en-US"/>
        </w:rPr>
        <w:t>f</w:t>
      </w:r>
      <w:r w:rsidRPr="00043EAD">
        <w:rPr>
          <w:rStyle w:val="20pt"/>
          <w:sz w:val="22"/>
          <w:szCs w:val="22"/>
          <w:lang w:eastAsia="en-US" w:bidi="en-US"/>
        </w:rPr>
        <w:t xml:space="preserve"> + </w:t>
      </w:r>
      <w:r w:rsidRPr="00043EAD">
        <w:rPr>
          <w:rStyle w:val="2TimesNewRoman85pt0pt"/>
          <w:rFonts w:eastAsia="Century Schoolbook"/>
          <w:sz w:val="22"/>
          <w:szCs w:val="22"/>
        </w:rPr>
        <w:t>T</w:t>
      </w:r>
      <w:r w:rsidRPr="00043EAD">
        <w:rPr>
          <w:rStyle w:val="2TimesNewRoman85pt0pt"/>
          <w:rFonts w:eastAsia="Century Schoolbook"/>
          <w:sz w:val="22"/>
          <w:szCs w:val="22"/>
          <w:lang w:val="ru-RU"/>
        </w:rPr>
        <w:t>)]-{</w:t>
      </w:r>
      <w:r w:rsidRPr="00043EAD">
        <w:rPr>
          <w:rStyle w:val="2TimesNewRoman85pt0pt"/>
          <w:rFonts w:eastAsia="Century Schoolbook"/>
          <w:sz w:val="22"/>
          <w:szCs w:val="22"/>
        </w:rPr>
        <w:t>M</w:t>
      </w:r>
      <w:r w:rsidRPr="00043EAD">
        <w:rPr>
          <w:rStyle w:val="2TimesNewRoman85pt0pt"/>
          <w:rFonts w:eastAsia="Century Schoolbook"/>
          <w:sz w:val="22"/>
          <w:szCs w:val="22"/>
          <w:lang w:val="ru-RU"/>
        </w:rPr>
        <w:t xml:space="preserve"> </w:t>
      </w:r>
      <w:r w:rsidRPr="00043EAD">
        <w:rPr>
          <w:rStyle w:val="20pt"/>
          <w:sz w:val="22"/>
          <w:szCs w:val="22"/>
        </w:rPr>
        <w:t>[</w:t>
      </w:r>
      <w:r w:rsidRPr="00043EAD">
        <w:rPr>
          <w:rStyle w:val="20pt"/>
          <w:sz w:val="22"/>
          <w:szCs w:val="22"/>
          <w:vertAlign w:val="subscript"/>
        </w:rPr>
        <w:t>Ыд</w:t>
      </w:r>
      <w:r w:rsidRPr="00043EAD">
        <w:rPr>
          <w:rStyle w:val="20pt"/>
          <w:sz w:val="22"/>
          <w:szCs w:val="22"/>
        </w:rPr>
        <w:t>(0]}</w:t>
      </w:r>
      <w:r w:rsidRPr="00043EAD">
        <w:rPr>
          <w:rStyle w:val="20pt"/>
          <w:sz w:val="22"/>
          <w:szCs w:val="22"/>
          <w:vertAlign w:val="superscript"/>
        </w:rPr>
        <w:t>2</w:t>
      </w:r>
      <w:r w:rsidRPr="00043EAD">
        <w:rPr>
          <w:rStyle w:val="20pt"/>
          <w:sz w:val="22"/>
          <w:szCs w:val="22"/>
        </w:rPr>
        <w:t>.</w:t>
      </w:r>
      <w:r w:rsidRPr="00043EAD">
        <w:rPr>
          <w:rStyle w:val="20pt"/>
          <w:sz w:val="22"/>
          <w:szCs w:val="22"/>
        </w:rPr>
        <w:tab/>
        <w:t>(3.21)</w:t>
      </w:r>
    </w:p>
    <w:p w:rsidR="00105859" w:rsidRPr="00043EAD" w:rsidRDefault="007824B5">
      <w:pPr>
        <w:pStyle w:val="22"/>
        <w:shd w:val="clear" w:color="auto" w:fill="auto"/>
        <w:spacing w:before="0" w:after="69" w:line="211" w:lineRule="exact"/>
        <w:ind w:firstLine="0"/>
        <w:jc w:val="both"/>
        <w:rPr>
          <w:sz w:val="22"/>
          <w:szCs w:val="22"/>
        </w:rPr>
      </w:pPr>
      <w:r w:rsidRPr="00043EAD">
        <w:rPr>
          <w:rStyle w:val="20pt"/>
          <w:sz w:val="22"/>
          <w:szCs w:val="22"/>
        </w:rPr>
        <w:t>Подставим в (3.21) выражение (3.1) и вычислим математические ожидания. Возникающий при этих вычислениях смешанный цент</w:t>
      </w:r>
      <w:r w:rsidRPr="00043EAD">
        <w:rPr>
          <w:rStyle w:val="20pt"/>
          <w:sz w:val="22"/>
          <w:szCs w:val="22"/>
        </w:rPr>
        <w:softHyphen/>
        <w:t xml:space="preserve">ральный момент четвертого </w:t>
      </w:r>
      <w:r w:rsidRPr="00043EAD">
        <w:rPr>
          <w:rStyle w:val="20pt"/>
          <w:sz w:val="22"/>
          <w:szCs w:val="22"/>
        </w:rPr>
        <w:lastRenderedPageBreak/>
        <w:t xml:space="preserve">порядка нормально распределенных величин </w:t>
      </w:r>
      <w:r w:rsidRPr="00043EAD">
        <w:rPr>
          <w:rStyle w:val="210pt1pt"/>
          <w:sz w:val="22"/>
          <w:szCs w:val="22"/>
        </w:rPr>
        <w:t>xi</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х</w:t>
      </w:r>
      <w:r w:rsidRPr="00043EAD">
        <w:rPr>
          <w:rStyle w:val="20pt"/>
          <w:sz w:val="22"/>
          <w:szCs w:val="22"/>
          <w:vertAlign w:val="subscript"/>
        </w:rPr>
        <w:t>2</w:t>
      </w:r>
      <w:r w:rsidRPr="00043EAD">
        <w:rPr>
          <w:rStyle w:val="20pt"/>
          <w:sz w:val="22"/>
          <w:szCs w:val="22"/>
        </w:rPr>
        <w:t>, х</w:t>
      </w:r>
      <w:r w:rsidRPr="00043EAD">
        <w:rPr>
          <w:rStyle w:val="20pt"/>
          <w:sz w:val="22"/>
          <w:szCs w:val="22"/>
          <w:vertAlign w:val="subscript"/>
        </w:rPr>
        <w:t>3</w:t>
      </w:r>
      <w:r w:rsidRPr="00043EAD">
        <w:rPr>
          <w:rStyle w:val="20pt"/>
          <w:sz w:val="22"/>
          <w:szCs w:val="22"/>
        </w:rPr>
        <w:t>, х</w:t>
      </w:r>
      <w:r w:rsidRPr="00043EAD">
        <w:rPr>
          <w:rStyle w:val="20pt"/>
          <w:sz w:val="22"/>
          <w:szCs w:val="22"/>
          <w:vertAlign w:val="subscript"/>
        </w:rPr>
        <w:t>4</w:t>
      </w:r>
      <w:r w:rsidRPr="00043EAD">
        <w:rPr>
          <w:rStyle w:val="20pt"/>
          <w:sz w:val="22"/>
          <w:szCs w:val="22"/>
        </w:rPr>
        <w:t xml:space="preserve"> связан с моментами второго порядка:</w:t>
      </w:r>
    </w:p>
    <w:p w:rsidR="00105859" w:rsidRPr="00043EAD" w:rsidRDefault="007824B5">
      <w:pPr>
        <w:pStyle w:val="70"/>
        <w:shd w:val="clear" w:color="auto" w:fill="auto"/>
        <w:spacing w:before="0" w:after="9" w:line="200" w:lineRule="exact"/>
        <w:jc w:val="right"/>
        <w:rPr>
          <w:sz w:val="22"/>
          <w:szCs w:val="22"/>
          <w:lang w:val="ru-RU"/>
        </w:rPr>
      </w:pPr>
      <w:r w:rsidRPr="00043EAD">
        <w:rPr>
          <w:sz w:val="22"/>
          <w:szCs w:val="22"/>
          <w:lang w:val="ru-RU" w:eastAsia="ru-RU" w:bidi="ru-RU"/>
        </w:rPr>
        <w:t>М [х</w:t>
      </w:r>
      <w:r w:rsidRPr="00043EAD">
        <w:rPr>
          <w:sz w:val="22"/>
          <w:szCs w:val="22"/>
          <w:vertAlign w:val="subscript"/>
          <w:lang w:val="ru-RU" w:eastAsia="ru-RU" w:bidi="ru-RU"/>
        </w:rPr>
        <w:t>4</w:t>
      </w:r>
      <w:r w:rsidRPr="00043EAD">
        <w:rPr>
          <w:sz w:val="22"/>
          <w:szCs w:val="22"/>
          <w:lang w:val="ru-RU" w:eastAsia="ru-RU" w:bidi="ru-RU"/>
        </w:rPr>
        <w:t xml:space="preserve"> х</w:t>
      </w:r>
      <w:r w:rsidRPr="00043EAD">
        <w:rPr>
          <w:sz w:val="22"/>
          <w:szCs w:val="22"/>
          <w:vertAlign w:val="subscript"/>
          <w:lang w:val="ru-RU" w:eastAsia="ru-RU" w:bidi="ru-RU"/>
        </w:rPr>
        <w:t>2</w:t>
      </w:r>
      <w:r w:rsidRPr="00043EAD">
        <w:rPr>
          <w:sz w:val="22"/>
          <w:szCs w:val="22"/>
          <w:lang w:val="ru-RU" w:eastAsia="ru-RU" w:bidi="ru-RU"/>
        </w:rPr>
        <w:t xml:space="preserve"> х</w:t>
      </w:r>
      <w:r w:rsidRPr="00043EAD">
        <w:rPr>
          <w:sz w:val="22"/>
          <w:szCs w:val="22"/>
          <w:vertAlign w:val="subscript"/>
          <w:lang w:val="ru-RU" w:eastAsia="ru-RU" w:bidi="ru-RU"/>
        </w:rPr>
        <w:t>3</w:t>
      </w:r>
      <w:r w:rsidRPr="00043EAD">
        <w:rPr>
          <w:sz w:val="22"/>
          <w:szCs w:val="22"/>
          <w:lang w:val="ru-RU" w:eastAsia="ru-RU" w:bidi="ru-RU"/>
        </w:rPr>
        <w:t xml:space="preserve"> х</w:t>
      </w:r>
      <w:r w:rsidRPr="00043EAD">
        <w:rPr>
          <w:sz w:val="22"/>
          <w:szCs w:val="22"/>
          <w:vertAlign w:val="subscript"/>
          <w:lang w:val="ru-RU" w:eastAsia="ru-RU" w:bidi="ru-RU"/>
        </w:rPr>
        <w:t>4</w:t>
      </w:r>
      <w:r w:rsidRPr="00043EAD">
        <w:rPr>
          <w:sz w:val="22"/>
          <w:szCs w:val="22"/>
          <w:lang w:val="ru-RU" w:eastAsia="ru-RU" w:bidi="ru-RU"/>
        </w:rPr>
        <w:t>]=М [х</w:t>
      </w:r>
      <w:r w:rsidRPr="00043EAD">
        <w:rPr>
          <w:sz w:val="22"/>
          <w:szCs w:val="22"/>
          <w:vertAlign w:val="subscript"/>
          <w:lang w:val="ru-RU" w:eastAsia="ru-RU" w:bidi="ru-RU"/>
        </w:rPr>
        <w:t>х</w:t>
      </w:r>
      <w:r w:rsidRPr="00043EAD">
        <w:rPr>
          <w:sz w:val="22"/>
          <w:szCs w:val="22"/>
          <w:lang w:val="ru-RU" w:eastAsia="ru-RU" w:bidi="ru-RU"/>
        </w:rPr>
        <w:t xml:space="preserve"> х</w:t>
      </w:r>
      <w:r w:rsidRPr="00043EAD">
        <w:rPr>
          <w:sz w:val="22"/>
          <w:szCs w:val="22"/>
          <w:vertAlign w:val="subscript"/>
          <w:lang w:val="ru-RU" w:eastAsia="ru-RU" w:bidi="ru-RU"/>
        </w:rPr>
        <w:t>2</w:t>
      </w:r>
      <w:r w:rsidRPr="00043EAD">
        <w:rPr>
          <w:sz w:val="22"/>
          <w:szCs w:val="22"/>
          <w:lang w:val="ru-RU" w:eastAsia="ru-RU" w:bidi="ru-RU"/>
        </w:rPr>
        <w:t>] М [х</w:t>
      </w:r>
      <w:r w:rsidRPr="00043EAD">
        <w:rPr>
          <w:sz w:val="22"/>
          <w:szCs w:val="22"/>
          <w:vertAlign w:val="subscript"/>
          <w:lang w:val="ru-RU" w:eastAsia="ru-RU" w:bidi="ru-RU"/>
        </w:rPr>
        <w:t>3</w:t>
      </w:r>
      <w:r w:rsidRPr="00043EAD">
        <w:rPr>
          <w:rStyle w:val="795pt0pt0"/>
          <w:sz w:val="22"/>
          <w:szCs w:val="22"/>
        </w:rPr>
        <w:t xml:space="preserve"> х</w:t>
      </w:r>
      <w:r w:rsidRPr="00043EAD">
        <w:rPr>
          <w:rStyle w:val="795pt0pt0"/>
          <w:sz w:val="22"/>
          <w:szCs w:val="22"/>
          <w:vertAlign w:val="subscript"/>
        </w:rPr>
        <w:t>4</w:t>
      </w:r>
      <w:r w:rsidRPr="00043EAD">
        <w:rPr>
          <w:rStyle w:val="795pt0pt0"/>
          <w:sz w:val="22"/>
          <w:szCs w:val="22"/>
        </w:rPr>
        <w:t xml:space="preserve">] </w:t>
      </w:r>
      <w:r w:rsidRPr="00043EAD">
        <w:rPr>
          <w:rStyle w:val="795pt0pt0"/>
          <w:sz w:val="22"/>
          <w:szCs w:val="22"/>
          <w:lang w:eastAsia="en-US" w:bidi="en-US"/>
        </w:rPr>
        <w:t>-</w:t>
      </w:r>
      <w:r w:rsidRPr="00043EAD">
        <w:rPr>
          <w:rStyle w:val="795pt0pt0"/>
          <w:sz w:val="22"/>
          <w:szCs w:val="22"/>
          <w:lang w:val="en-US" w:eastAsia="en-US" w:bidi="en-US"/>
        </w:rPr>
        <w:t>f</w:t>
      </w:r>
      <w:r w:rsidRPr="00043EAD">
        <w:rPr>
          <w:rStyle w:val="795pt0pt0"/>
          <w:sz w:val="22"/>
          <w:szCs w:val="22"/>
          <w:lang w:eastAsia="en-US" w:bidi="en-US"/>
        </w:rPr>
        <w:t xml:space="preserve"> </w:t>
      </w:r>
      <w:r w:rsidRPr="00043EAD">
        <w:rPr>
          <w:sz w:val="22"/>
          <w:szCs w:val="22"/>
          <w:lang w:val="ru-RU" w:eastAsia="ru-RU" w:bidi="ru-RU"/>
        </w:rPr>
        <w:t>М [х</w:t>
      </w:r>
      <w:r w:rsidRPr="00043EAD">
        <w:rPr>
          <w:sz w:val="22"/>
          <w:szCs w:val="22"/>
          <w:vertAlign w:val="subscript"/>
          <w:lang w:val="ru-RU" w:eastAsia="ru-RU" w:bidi="ru-RU"/>
        </w:rPr>
        <w:t>4</w:t>
      </w:r>
      <w:r w:rsidRPr="00043EAD">
        <w:rPr>
          <w:rStyle w:val="795pt0pt0"/>
          <w:sz w:val="22"/>
          <w:szCs w:val="22"/>
        </w:rPr>
        <w:t xml:space="preserve"> х</w:t>
      </w:r>
      <w:r w:rsidRPr="00043EAD">
        <w:rPr>
          <w:rStyle w:val="795pt0pt0"/>
          <w:sz w:val="22"/>
          <w:szCs w:val="22"/>
          <w:vertAlign w:val="subscript"/>
        </w:rPr>
        <w:t>3</w:t>
      </w:r>
      <w:r w:rsidRPr="00043EAD">
        <w:rPr>
          <w:rStyle w:val="795pt0pt0"/>
          <w:sz w:val="22"/>
          <w:szCs w:val="22"/>
        </w:rPr>
        <w:t xml:space="preserve">] </w:t>
      </w:r>
      <w:r w:rsidRPr="00043EAD">
        <w:rPr>
          <w:sz w:val="22"/>
          <w:szCs w:val="22"/>
          <w:lang w:val="ru-RU" w:eastAsia="ru-RU" w:bidi="ru-RU"/>
        </w:rPr>
        <w:t>М</w:t>
      </w:r>
      <w:r w:rsidRPr="00043EAD">
        <w:rPr>
          <w:rStyle w:val="795pt0pt0"/>
          <w:sz w:val="22"/>
          <w:szCs w:val="22"/>
        </w:rPr>
        <w:t xml:space="preserve"> [х</w:t>
      </w:r>
      <w:r w:rsidRPr="00043EAD">
        <w:rPr>
          <w:rStyle w:val="795pt0pt0"/>
          <w:sz w:val="22"/>
          <w:szCs w:val="22"/>
          <w:vertAlign w:val="subscript"/>
        </w:rPr>
        <w:t>2</w:t>
      </w:r>
      <w:r w:rsidRPr="00043EAD">
        <w:rPr>
          <w:rStyle w:val="795pt0pt0"/>
          <w:sz w:val="22"/>
          <w:szCs w:val="22"/>
        </w:rPr>
        <w:t xml:space="preserve"> </w:t>
      </w:r>
      <w:r w:rsidRPr="00043EAD">
        <w:rPr>
          <w:sz w:val="22"/>
          <w:szCs w:val="22"/>
          <w:lang w:val="ru-RU" w:eastAsia="ru-RU" w:bidi="ru-RU"/>
        </w:rPr>
        <w:t>х</w:t>
      </w:r>
      <w:r w:rsidRPr="00043EAD">
        <w:rPr>
          <w:sz w:val="22"/>
          <w:szCs w:val="22"/>
          <w:vertAlign w:val="subscript"/>
          <w:lang w:val="ru-RU" w:eastAsia="ru-RU" w:bidi="ru-RU"/>
        </w:rPr>
        <w:t>4</w:t>
      </w:r>
      <w:r w:rsidRPr="00043EAD">
        <w:rPr>
          <w:sz w:val="22"/>
          <w:szCs w:val="22"/>
          <w:lang w:val="ru-RU" w:eastAsia="ru-RU" w:bidi="ru-RU"/>
        </w:rPr>
        <w:t>]</w:t>
      </w:r>
      <w:r w:rsidRPr="00043EAD">
        <w:rPr>
          <w:rStyle w:val="795pt0pt0"/>
          <w:sz w:val="22"/>
          <w:szCs w:val="22"/>
        </w:rPr>
        <w:t xml:space="preserve"> +</w:t>
      </w:r>
    </w:p>
    <w:p w:rsidR="00105859" w:rsidRPr="00043EAD" w:rsidRDefault="00134C30">
      <w:pPr>
        <w:pStyle w:val="70"/>
        <w:shd w:val="clear" w:color="auto" w:fill="auto"/>
        <w:spacing w:before="0" w:after="0" w:line="200" w:lineRule="exact"/>
        <w:jc w:val="right"/>
        <w:rPr>
          <w:sz w:val="22"/>
          <w:szCs w:val="22"/>
          <w:lang w:val="ru-RU"/>
        </w:rPr>
        <w:sectPr w:rsidR="00105859" w:rsidRPr="00043EAD">
          <w:type w:val="continuous"/>
          <w:pgSz w:w="8400" w:h="11900"/>
          <w:pgMar w:top="442" w:right="675" w:bottom="714" w:left="862" w:header="0" w:footer="3" w:gutter="0"/>
          <w:cols w:space="720"/>
          <w:noEndnote/>
          <w:docGrid w:linePitch="360"/>
        </w:sectPr>
      </w:pPr>
      <w:r w:rsidRPr="00043EAD">
        <w:rPr>
          <w:noProof/>
          <w:sz w:val="22"/>
          <w:szCs w:val="22"/>
          <w:lang w:val="ru-RU" w:eastAsia="ru-RU" w:bidi="ar-SA"/>
        </w:rPr>
        <mc:AlternateContent>
          <mc:Choice Requires="wps">
            <w:drawing>
              <wp:anchor distT="301625" distB="254000" distL="1271270" distR="63500" simplePos="0" relativeHeight="251339776" behindDoc="1" locked="0" layoutInCell="1" allowOverlap="1" wp14:anchorId="10607C14" wp14:editId="6084BDD7">
                <wp:simplePos x="0" y="0"/>
                <wp:positionH relativeFrom="margin">
                  <wp:posOffset>4030980</wp:posOffset>
                </wp:positionH>
                <wp:positionV relativeFrom="paragraph">
                  <wp:posOffset>-29210</wp:posOffset>
                </wp:positionV>
                <wp:extent cx="347345" cy="241300"/>
                <wp:effectExtent l="1905" t="0" r="3175" b="0"/>
                <wp:wrapSquare wrapText="left"/>
                <wp:docPr id="1141" name="Text Box 9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(3.22)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85" o:spid="_x0000_s1097" type="#_x0000_t202" style="position:absolute;left:0;text-align:left;margin-left:317.4pt;margin-top:-2.3pt;width:27.35pt;height:19pt;z-index:-251976704;visibility:visible;mso-wrap-style:square;mso-width-percent:0;mso-height-percent:0;mso-wrap-distance-left:100.1pt;mso-wrap-distance-top:23.75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0ptExact"/>
                        </w:rPr>
                        <w:t>(3.22)</w:t>
                      </w:r>
                    </w:p>
                  </w:txbxContent>
                </v:textbox>
                <w10:wrap type="square" side="left" anchorx="margin"/>
              </v:shape>
            </w:pict>
          </mc:Fallback>
        </mc:AlternateContent>
      </w:r>
      <w:r w:rsidR="007824B5" w:rsidRPr="00043EAD">
        <w:rPr>
          <w:rStyle w:val="795pt0pt0"/>
          <w:sz w:val="22"/>
          <w:szCs w:val="22"/>
        </w:rPr>
        <w:t xml:space="preserve">+ </w:t>
      </w:r>
      <w:r w:rsidR="007824B5" w:rsidRPr="00043EAD">
        <w:rPr>
          <w:sz w:val="22"/>
          <w:szCs w:val="22"/>
          <w:lang w:val="ru-RU" w:eastAsia="ru-RU" w:bidi="ru-RU"/>
        </w:rPr>
        <w:t>М</w:t>
      </w:r>
      <w:r w:rsidR="007824B5" w:rsidRPr="00043EAD">
        <w:rPr>
          <w:rStyle w:val="795pt0pt0"/>
          <w:sz w:val="22"/>
          <w:szCs w:val="22"/>
        </w:rPr>
        <w:t xml:space="preserve"> </w:t>
      </w:r>
      <w:r w:rsidR="007824B5" w:rsidRPr="00043EAD">
        <w:rPr>
          <w:rStyle w:val="795pt0pt0"/>
          <w:sz w:val="22"/>
          <w:szCs w:val="22"/>
          <w:lang w:eastAsia="en-US" w:bidi="en-US"/>
        </w:rPr>
        <w:t>[</w:t>
      </w:r>
      <w:r w:rsidR="007824B5" w:rsidRPr="00043EAD">
        <w:rPr>
          <w:rStyle w:val="795pt0pt0"/>
          <w:sz w:val="22"/>
          <w:szCs w:val="22"/>
          <w:lang w:val="en-US" w:eastAsia="en-US" w:bidi="en-US"/>
        </w:rPr>
        <w:t>Xj</w:t>
      </w:r>
      <w:r w:rsidR="007824B5" w:rsidRPr="00043EAD">
        <w:rPr>
          <w:rStyle w:val="795pt0pt0"/>
          <w:sz w:val="22"/>
          <w:szCs w:val="22"/>
          <w:lang w:eastAsia="en-US" w:bidi="en-US"/>
        </w:rPr>
        <w:t xml:space="preserve"> </w:t>
      </w:r>
      <w:r w:rsidR="007824B5" w:rsidRPr="00043EAD">
        <w:rPr>
          <w:sz w:val="22"/>
          <w:szCs w:val="22"/>
          <w:lang w:val="ru-RU" w:eastAsia="ru-RU" w:bidi="ru-RU"/>
        </w:rPr>
        <w:t>х</w:t>
      </w:r>
      <w:r w:rsidR="007824B5" w:rsidRPr="00043EAD">
        <w:rPr>
          <w:sz w:val="22"/>
          <w:szCs w:val="22"/>
          <w:vertAlign w:val="subscript"/>
          <w:lang w:val="ru-RU" w:eastAsia="ru-RU" w:bidi="ru-RU"/>
        </w:rPr>
        <w:t>4</w:t>
      </w:r>
      <w:r w:rsidR="007824B5" w:rsidRPr="00043EAD">
        <w:rPr>
          <w:sz w:val="22"/>
          <w:szCs w:val="22"/>
          <w:lang w:val="ru-RU" w:eastAsia="ru-RU" w:bidi="ru-RU"/>
        </w:rPr>
        <w:t>] М [х</w:t>
      </w:r>
      <w:r w:rsidR="007824B5" w:rsidRPr="00043EAD">
        <w:rPr>
          <w:sz w:val="22"/>
          <w:szCs w:val="22"/>
          <w:vertAlign w:val="subscript"/>
          <w:lang w:val="ru-RU" w:eastAsia="ru-RU" w:bidi="ru-RU"/>
        </w:rPr>
        <w:t>2</w:t>
      </w:r>
      <w:r w:rsidR="007824B5" w:rsidRPr="00043EAD">
        <w:rPr>
          <w:sz w:val="22"/>
          <w:szCs w:val="22"/>
          <w:lang w:val="ru-RU" w:eastAsia="ru-RU" w:bidi="ru-RU"/>
        </w:rPr>
        <w:t xml:space="preserve"> х</w:t>
      </w:r>
      <w:r w:rsidR="007824B5" w:rsidRPr="00043EAD">
        <w:rPr>
          <w:sz w:val="22"/>
          <w:szCs w:val="22"/>
          <w:vertAlign w:val="subscript"/>
          <w:lang w:val="ru-RU" w:eastAsia="ru-RU" w:bidi="ru-RU"/>
        </w:rPr>
        <w:t>3</w:t>
      </w:r>
      <w:r w:rsidR="007824B5" w:rsidRPr="00043EAD">
        <w:rPr>
          <w:sz w:val="22"/>
          <w:szCs w:val="22"/>
          <w:lang w:val="ru-RU" w:eastAsia="ru-RU" w:bidi="ru-RU"/>
        </w:rPr>
        <w:t>].</w:t>
      </w: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lastRenderedPageBreak/>
        <w:t xml:space="preserve">Используя это выражение, а также учитывая стационарность и стационарную связанность процессов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0"/>
          <w:sz w:val="22"/>
          <w:szCs w:val="22"/>
          <w:lang w:val="ru-RU"/>
        </w:rPr>
        <w:t xml:space="preserve"> </w:t>
      </w:r>
      <w:r w:rsidRPr="00043EAD">
        <w:rPr>
          <w:rStyle w:val="20pt"/>
          <w:sz w:val="22"/>
          <w:szCs w:val="22"/>
        </w:rPr>
        <w:t xml:space="preserve">и </w:t>
      </w:r>
      <w:r w:rsidRPr="00043EAD">
        <w:rPr>
          <w:rStyle w:val="210pt1pt"/>
          <w:sz w:val="22"/>
          <w:szCs w:val="22"/>
        </w:rPr>
        <w:t>u</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получаем</w:t>
      </w:r>
    </w:p>
    <w:p w:rsidR="00105859" w:rsidRPr="00043EAD" w:rsidRDefault="007824B5">
      <w:pPr>
        <w:pStyle w:val="22"/>
        <w:shd w:val="clear" w:color="auto" w:fill="auto"/>
        <w:tabs>
          <w:tab w:val="left" w:pos="2563"/>
          <w:tab w:val="left" w:pos="6174"/>
        </w:tabs>
        <w:spacing w:before="0" w:after="69" w:line="200" w:lineRule="exact"/>
        <w:ind w:left="1440" w:firstLine="0"/>
        <w:jc w:val="both"/>
        <w:rPr>
          <w:sz w:val="22"/>
          <w:szCs w:val="22"/>
        </w:rPr>
      </w:pPr>
      <w:r w:rsidRPr="00043EAD">
        <w:rPr>
          <w:rStyle w:val="210pt1pt"/>
          <w:sz w:val="22"/>
          <w:szCs w:val="22"/>
        </w:rPr>
        <w:t>R</w:t>
      </w:r>
      <w:r w:rsidRPr="00043EAD">
        <w:rPr>
          <w:rStyle w:val="20pt"/>
          <w:sz w:val="22"/>
          <w:szCs w:val="22"/>
          <w:lang w:eastAsia="en-US" w:bidi="en-US"/>
        </w:rPr>
        <w:t xml:space="preserve"> </w:t>
      </w:r>
      <w:r w:rsidRPr="00043EAD">
        <w:rPr>
          <w:rStyle w:val="20pt"/>
          <w:sz w:val="22"/>
          <w:szCs w:val="22"/>
        </w:rPr>
        <w:t>(т) = а</w:t>
      </w:r>
      <w:r w:rsidRPr="00043EAD">
        <w:rPr>
          <w:rStyle w:val="20pt"/>
          <w:sz w:val="22"/>
          <w:szCs w:val="22"/>
          <w:vertAlign w:val="superscript"/>
        </w:rPr>
        <w:t>2</w:t>
      </w:r>
      <w:r w:rsidRPr="00043EAD">
        <w:rPr>
          <w:rStyle w:val="20pt"/>
          <w:sz w:val="22"/>
          <w:szCs w:val="22"/>
        </w:rPr>
        <w:tab/>
        <w:t xml:space="preserve">(т) </w:t>
      </w:r>
      <w:r w:rsidRPr="00043EAD">
        <w:rPr>
          <w:rStyle w:val="210pt1pt"/>
          <w:sz w:val="22"/>
          <w:szCs w:val="22"/>
        </w:rPr>
        <w:t>R</w:t>
      </w:r>
      <w:r w:rsidRPr="00043EAD">
        <w:rPr>
          <w:rStyle w:val="210pt1pt"/>
          <w:sz w:val="22"/>
          <w:szCs w:val="22"/>
          <w:vertAlign w:val="subscript"/>
          <w:lang w:val="ru-RU"/>
        </w:rPr>
        <w:t>2</w:t>
      </w:r>
      <w:r w:rsidRPr="00043EAD">
        <w:rPr>
          <w:rStyle w:val="20pt"/>
          <w:sz w:val="22"/>
          <w:szCs w:val="22"/>
          <w:lang w:eastAsia="en-US" w:bidi="en-US"/>
        </w:rPr>
        <w:t xml:space="preserve"> </w:t>
      </w:r>
      <w:r w:rsidRPr="00043EAD">
        <w:rPr>
          <w:rStyle w:val="2Cambria7pt"/>
          <w:sz w:val="22"/>
          <w:szCs w:val="22"/>
        </w:rPr>
        <w:t xml:space="preserve">(т) </w:t>
      </w:r>
      <w:r w:rsidRPr="00043EAD">
        <w:rPr>
          <w:rStyle w:val="20pt"/>
          <w:sz w:val="22"/>
          <w:szCs w:val="22"/>
        </w:rPr>
        <w:t xml:space="preserve">+ </w:t>
      </w:r>
      <w:r w:rsidRPr="00043EAD">
        <w:rPr>
          <w:rStyle w:val="210pt1pt"/>
          <w:sz w:val="22"/>
          <w:szCs w:val="22"/>
        </w:rPr>
        <w:t>R</w:t>
      </w:r>
      <w:r w:rsidRPr="00043EAD">
        <w:rPr>
          <w:rStyle w:val="210pt1pt"/>
          <w:sz w:val="22"/>
          <w:szCs w:val="22"/>
          <w:vertAlign w:val="subscript"/>
          <w:lang w:val="ru-RU"/>
        </w:rPr>
        <w:t>12</w:t>
      </w:r>
      <w:r w:rsidRPr="00043EAD">
        <w:rPr>
          <w:rStyle w:val="20pt"/>
          <w:sz w:val="22"/>
          <w:szCs w:val="22"/>
          <w:lang w:eastAsia="en-US" w:bidi="en-US"/>
        </w:rPr>
        <w:t xml:space="preserve"> </w:t>
      </w:r>
      <w:r w:rsidRPr="00043EAD">
        <w:rPr>
          <w:rStyle w:val="2Cambria7pt"/>
          <w:sz w:val="22"/>
          <w:szCs w:val="22"/>
        </w:rPr>
        <w:t xml:space="preserve">(т) </w:t>
      </w:r>
      <w:r w:rsidRPr="00043EAD">
        <w:rPr>
          <w:rStyle w:val="210pt1pt2"/>
          <w:sz w:val="22"/>
          <w:szCs w:val="22"/>
        </w:rPr>
        <w:t>R</w:t>
      </w:r>
      <w:r w:rsidRPr="00043EAD">
        <w:rPr>
          <w:rStyle w:val="210pt1pt2"/>
          <w:sz w:val="22"/>
          <w:szCs w:val="22"/>
          <w:vertAlign w:val="subscript"/>
          <w:lang w:val="ru-RU"/>
        </w:rPr>
        <w:t>12</w:t>
      </w:r>
      <w:r w:rsidRPr="00043EAD">
        <w:rPr>
          <w:rStyle w:val="210pt1pt2"/>
          <w:sz w:val="22"/>
          <w:szCs w:val="22"/>
          <w:lang w:val="ru-RU"/>
        </w:rPr>
        <w:t>(—</w:t>
      </w:r>
      <w:r w:rsidRPr="00043EAD">
        <w:rPr>
          <w:rStyle w:val="210pt1pt2"/>
          <w:sz w:val="22"/>
          <w:szCs w:val="22"/>
        </w:rPr>
        <w:t>x</w:t>
      </w:r>
      <w:r w:rsidRPr="00043EAD">
        <w:rPr>
          <w:rStyle w:val="210pt1pt2"/>
          <w:sz w:val="22"/>
          <w:szCs w:val="22"/>
          <w:lang w:val="ru-RU"/>
        </w:rPr>
        <w:t>)],</w:t>
      </w:r>
      <w:r w:rsidRPr="00043EAD">
        <w:rPr>
          <w:rStyle w:val="20pt"/>
          <w:sz w:val="22"/>
          <w:szCs w:val="22"/>
          <w:lang w:eastAsia="en-US" w:bidi="en-US"/>
        </w:rPr>
        <w:tab/>
      </w:r>
      <w:r w:rsidRPr="00043EAD">
        <w:rPr>
          <w:rStyle w:val="20pt"/>
          <w:sz w:val="22"/>
          <w:szCs w:val="22"/>
        </w:rPr>
        <w:t>(3.23)</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10pt1pt"/>
          <w:sz w:val="22"/>
          <w:szCs w:val="22"/>
        </w:rPr>
        <w:t>Ri</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w:t>
      </w:r>
      <w:r w:rsidRPr="00043EAD">
        <w:rPr>
          <w:rStyle w:val="210pt1pt"/>
          <w:sz w:val="22"/>
          <w:szCs w:val="22"/>
        </w:rPr>
        <w:t>R</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w:t>
      </w:r>
      <w:r w:rsidRPr="00043EAD">
        <w:rPr>
          <w:rStyle w:val="210pt1pt3"/>
          <w:sz w:val="22"/>
          <w:szCs w:val="22"/>
        </w:rPr>
        <w:t>Ri</w:t>
      </w:r>
      <w:r w:rsidRPr="00043EAD">
        <w:rPr>
          <w:rStyle w:val="210pt1"/>
          <w:sz w:val="22"/>
          <w:szCs w:val="22"/>
          <w:vertAlign w:val="subscript"/>
          <w:lang w:val="ru-RU"/>
        </w:rPr>
        <w:t>2</w:t>
      </w:r>
      <w:r w:rsidRPr="00043EAD">
        <w:rPr>
          <w:rStyle w:val="210pt1pt3"/>
          <w:sz w:val="22"/>
          <w:szCs w:val="22"/>
          <w:lang w:val="ru-RU"/>
        </w:rPr>
        <w:t>(</w:t>
      </w:r>
      <w:r w:rsidRPr="00043EAD">
        <w:rPr>
          <w:rStyle w:val="210pt1pt3"/>
          <w:sz w:val="22"/>
          <w:szCs w:val="22"/>
        </w:rPr>
        <w:t>x</w:t>
      </w:r>
      <w:r w:rsidRPr="00043EAD">
        <w:rPr>
          <w:rStyle w:val="210pt1pt3"/>
          <w:sz w:val="22"/>
          <w:szCs w:val="22"/>
          <w:lang w:val="ru-RU"/>
        </w:rPr>
        <w:t>)</w:t>
      </w:r>
      <w:r w:rsidRPr="00043EAD">
        <w:rPr>
          <w:rStyle w:val="210pt0"/>
          <w:sz w:val="22"/>
          <w:szCs w:val="22"/>
          <w:lang w:val="ru-RU"/>
        </w:rPr>
        <w:t xml:space="preserve"> </w:t>
      </w:r>
      <w:r w:rsidRPr="00043EAD">
        <w:rPr>
          <w:rStyle w:val="20pt"/>
          <w:sz w:val="22"/>
          <w:szCs w:val="22"/>
        </w:rPr>
        <w:t xml:space="preserve">—собственные и взаимные корреляционные функции процессов </w:t>
      </w:r>
      <w:r w:rsidRPr="00043EAD">
        <w:rPr>
          <w:rStyle w:val="210pt1pt"/>
          <w:sz w:val="22"/>
          <w:szCs w:val="22"/>
        </w:rPr>
        <w:t>ui</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u</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after="129" w:line="211" w:lineRule="exact"/>
        <w:ind w:firstLine="460"/>
        <w:jc w:val="both"/>
        <w:rPr>
          <w:sz w:val="22"/>
          <w:szCs w:val="22"/>
        </w:rPr>
      </w:pPr>
      <w:r w:rsidRPr="00043EAD">
        <w:rPr>
          <w:rStyle w:val="20pt"/>
          <w:sz w:val="22"/>
          <w:szCs w:val="22"/>
        </w:rPr>
        <w:t>Преобразование равенства (3.23) по Фурье позволяет выразить искомую спектральную плотность 5</w:t>
      </w:r>
      <w:r w:rsidRPr="00043EAD">
        <w:rPr>
          <w:rStyle w:val="20pt"/>
          <w:sz w:val="22"/>
          <w:szCs w:val="22"/>
          <w:lang w:val="en-US" w:eastAsia="en-US" w:bidi="en-US"/>
        </w:rPr>
        <w:t>g</w:t>
      </w:r>
      <w:r w:rsidRPr="00043EAD">
        <w:rPr>
          <w:rStyle w:val="20pt"/>
          <w:sz w:val="22"/>
          <w:szCs w:val="22"/>
          <w:lang w:eastAsia="en-US" w:bidi="en-US"/>
        </w:rPr>
        <w:t xml:space="preserve"> </w:t>
      </w:r>
      <w:r w:rsidRPr="00043EAD">
        <w:rPr>
          <w:rStyle w:val="20pt"/>
          <w:sz w:val="22"/>
          <w:szCs w:val="22"/>
        </w:rPr>
        <w:t>(ю) флюктуационной состав</w:t>
      </w:r>
      <w:r w:rsidRPr="00043EAD">
        <w:rPr>
          <w:rStyle w:val="20pt"/>
          <w:sz w:val="22"/>
          <w:szCs w:val="22"/>
        </w:rPr>
        <w:softHyphen/>
        <w:t xml:space="preserve">ляющей напряжения </w:t>
      </w:r>
      <w:r w:rsidRPr="00043EAD">
        <w:rPr>
          <w:rStyle w:val="210pt1pt"/>
          <w:sz w:val="22"/>
          <w:szCs w:val="22"/>
        </w:rPr>
        <w:t>u</w:t>
      </w:r>
      <w:r w:rsidRPr="00043EAD">
        <w:rPr>
          <w:rStyle w:val="210pt1pt"/>
          <w:sz w:val="22"/>
          <w:szCs w:val="22"/>
          <w:vertAlign w:val="subscript"/>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через спектральные плотности </w:t>
      </w:r>
      <w:r w:rsidRPr="00043EAD">
        <w:rPr>
          <w:rStyle w:val="20pt"/>
          <w:sz w:val="22"/>
          <w:szCs w:val="22"/>
          <w:lang w:val="en-US" w:eastAsia="en-US" w:bidi="en-US"/>
        </w:rPr>
        <w:t>Si</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10pt1pt"/>
          <w:sz w:val="22"/>
          <w:szCs w:val="22"/>
        </w:rPr>
        <w:t>S</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co</w:t>
      </w:r>
      <w:r w:rsidRPr="00043EAD">
        <w:rPr>
          <w:rStyle w:val="20pt"/>
          <w:sz w:val="22"/>
          <w:szCs w:val="22"/>
        </w:rPr>
        <w:t xml:space="preserve">) процессов </w:t>
      </w:r>
      <w:r w:rsidRPr="00043EAD">
        <w:rPr>
          <w:rStyle w:val="21pt"/>
          <w:sz w:val="22"/>
          <w:szCs w:val="22"/>
        </w:rPr>
        <w:t>U</w:t>
      </w:r>
      <w:r w:rsidRPr="00043EAD">
        <w:rPr>
          <w:rStyle w:val="21pt"/>
          <w:sz w:val="22"/>
          <w:szCs w:val="22"/>
          <w:lang w:val="ru-RU"/>
        </w:rPr>
        <w:t>\(</w:t>
      </w:r>
      <w:r w:rsidRPr="00043EAD">
        <w:rPr>
          <w:rStyle w:val="21pt"/>
          <w:sz w:val="22"/>
          <w:szCs w:val="22"/>
        </w:rPr>
        <w:t>t</w:t>
      </w:r>
      <w:r w:rsidRPr="00043EAD">
        <w:rPr>
          <w:rStyle w:val="21pt"/>
          <w:sz w:val="22"/>
          <w:szCs w:val="22"/>
          <w:lang w:val="ru-RU"/>
        </w:rPr>
        <w:t>)</w:t>
      </w:r>
      <w:r w:rsidRPr="00043EAD">
        <w:rPr>
          <w:rStyle w:val="2Cambria65pt"/>
          <w:sz w:val="22"/>
          <w:szCs w:val="22"/>
          <w:lang w:val="ru-RU"/>
        </w:rPr>
        <w:t xml:space="preserve"> </w:t>
      </w:r>
      <w:r w:rsidRPr="00043EAD">
        <w:rPr>
          <w:rStyle w:val="20pt"/>
          <w:sz w:val="22"/>
          <w:szCs w:val="22"/>
        </w:rPr>
        <w:t xml:space="preserve">и </w:t>
      </w:r>
      <w:r w:rsidRPr="00043EAD">
        <w:rPr>
          <w:rStyle w:val="210pt1pt"/>
          <w:sz w:val="22"/>
          <w:szCs w:val="22"/>
        </w:rPr>
        <w:t>u</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и их взаимную спектральную плот</w:t>
      </w:r>
      <w:r w:rsidRPr="00043EAD">
        <w:rPr>
          <w:rStyle w:val="20pt"/>
          <w:sz w:val="22"/>
          <w:szCs w:val="22"/>
        </w:rPr>
        <w:softHyphen/>
        <w:t>ность 5</w:t>
      </w:r>
      <w:r w:rsidRPr="00043EAD">
        <w:rPr>
          <w:rStyle w:val="2TimesNewRoman105pt"/>
          <w:rFonts w:eastAsia="Century Schoolbook"/>
          <w:sz w:val="22"/>
          <w:szCs w:val="22"/>
          <w:lang w:eastAsia="en-US" w:bidi="en-US"/>
        </w:rPr>
        <w:t>12</w:t>
      </w:r>
      <w:r w:rsidRPr="00043EAD">
        <w:rPr>
          <w:rStyle w:val="20pt"/>
          <w:sz w:val="22"/>
          <w:szCs w:val="22"/>
          <w:lang w:eastAsia="en-US" w:bidi="en-US"/>
        </w:rPr>
        <w:t>(</w:t>
      </w:r>
      <w:r w:rsidRPr="00043EAD">
        <w:rPr>
          <w:rStyle w:val="20pt"/>
          <w:sz w:val="22"/>
          <w:szCs w:val="22"/>
          <w:lang w:val="en-US" w:eastAsia="en-US" w:bidi="en-US"/>
        </w:rPr>
        <w:t>d</w:t>
      </w:r>
      <w:r w:rsidRPr="00043EAD">
        <w:rPr>
          <w:rStyle w:val="20pt"/>
          <w:sz w:val="22"/>
          <w:szCs w:val="22"/>
          <w:lang w:eastAsia="en-US" w:bidi="en-US"/>
        </w:rPr>
        <w:t>))</w:t>
      </w:r>
    </w:p>
    <w:p w:rsidR="00105859" w:rsidRPr="00043EAD" w:rsidRDefault="007824B5">
      <w:pPr>
        <w:pStyle w:val="22"/>
        <w:shd w:val="clear" w:color="auto" w:fill="auto"/>
        <w:tabs>
          <w:tab w:val="left" w:pos="6174"/>
        </w:tabs>
        <w:spacing w:before="0" w:line="200" w:lineRule="exact"/>
        <w:ind w:left="880" w:firstLine="0"/>
        <w:jc w:val="both"/>
        <w:rPr>
          <w:sz w:val="22"/>
          <w:szCs w:val="22"/>
        </w:rPr>
      </w:pPr>
      <w:r w:rsidRPr="00043EAD">
        <w:rPr>
          <w:rStyle w:val="20pt"/>
          <w:sz w:val="22"/>
          <w:szCs w:val="22"/>
          <w:lang w:val="en-US" w:eastAsia="en-US" w:bidi="en-US"/>
        </w:rPr>
        <w:t xml:space="preserve">Sg(G&gt;)=-^- </w:t>
      </w:r>
      <w:r w:rsidRPr="00043EAD">
        <w:rPr>
          <w:rStyle w:val="20pt"/>
          <w:sz w:val="22"/>
          <w:szCs w:val="22"/>
          <w:lang w:val="en-US"/>
        </w:rPr>
        <w:t xml:space="preserve">? </w:t>
      </w:r>
      <w:r w:rsidRPr="00043EAD">
        <w:rPr>
          <w:rStyle w:val="20pt"/>
          <w:sz w:val="22"/>
          <w:szCs w:val="22"/>
          <w:lang w:val="en-US" w:eastAsia="en-US" w:bidi="en-US"/>
        </w:rPr>
        <w:t>[5!(v)S,(ft)—</w:t>
      </w:r>
      <w:r w:rsidRPr="00043EAD">
        <w:rPr>
          <w:rStyle w:val="20pt0"/>
          <w:sz w:val="22"/>
          <w:szCs w:val="22"/>
          <w:lang w:val="en-US" w:eastAsia="en-US" w:bidi="en-US"/>
        </w:rPr>
        <w:t>v) + 5</w:t>
      </w:r>
      <w:r w:rsidRPr="00043EAD">
        <w:rPr>
          <w:rStyle w:val="20pt0"/>
          <w:sz w:val="22"/>
          <w:szCs w:val="22"/>
          <w:vertAlign w:val="subscript"/>
          <w:lang w:val="en-US" w:eastAsia="en-US" w:bidi="en-US"/>
        </w:rPr>
        <w:t>12</w:t>
      </w:r>
      <w:r w:rsidRPr="00043EAD">
        <w:rPr>
          <w:rStyle w:val="20pt0"/>
          <w:sz w:val="22"/>
          <w:szCs w:val="22"/>
          <w:lang w:val="en-US" w:eastAsia="en-US" w:bidi="en-US"/>
        </w:rPr>
        <w:t>(v)S</w:t>
      </w:r>
      <w:r w:rsidRPr="00043EAD">
        <w:rPr>
          <w:rStyle w:val="20pt0"/>
          <w:sz w:val="22"/>
          <w:szCs w:val="22"/>
          <w:vertAlign w:val="subscript"/>
          <w:lang w:val="en-US" w:eastAsia="en-US" w:bidi="en-US"/>
        </w:rPr>
        <w:t>12</w:t>
      </w:r>
      <w:r w:rsidRPr="00043EAD">
        <w:rPr>
          <w:rStyle w:val="20pt0"/>
          <w:sz w:val="22"/>
          <w:szCs w:val="22"/>
          <w:lang w:val="en-US" w:eastAsia="en-US" w:bidi="en-US"/>
        </w:rPr>
        <w:t xml:space="preserve">(v — </w:t>
      </w:r>
      <w:r w:rsidRPr="00043EAD">
        <w:rPr>
          <w:rStyle w:val="210pt1pt"/>
          <w:sz w:val="22"/>
          <w:szCs w:val="22"/>
        </w:rPr>
        <w:t>(o)]dv.</w:t>
      </w:r>
      <w:r w:rsidRPr="00043EAD">
        <w:rPr>
          <w:rStyle w:val="20pt"/>
          <w:sz w:val="22"/>
          <w:szCs w:val="22"/>
          <w:lang w:val="en-US" w:eastAsia="en-US" w:bidi="en-US"/>
        </w:rPr>
        <w:tab/>
      </w:r>
      <w:r w:rsidRPr="00043EAD">
        <w:rPr>
          <w:rStyle w:val="20pt"/>
          <w:sz w:val="22"/>
          <w:szCs w:val="22"/>
        </w:rPr>
        <w:t>(3.24)</w:t>
      </w:r>
    </w:p>
    <w:p w:rsidR="00105859" w:rsidRPr="00043EAD" w:rsidRDefault="007824B5">
      <w:pPr>
        <w:pStyle w:val="22"/>
        <w:shd w:val="clear" w:color="auto" w:fill="auto"/>
        <w:spacing w:before="0" w:after="76" w:line="190" w:lineRule="exact"/>
        <w:ind w:left="1660" w:firstLine="0"/>
        <w:rPr>
          <w:sz w:val="22"/>
          <w:szCs w:val="22"/>
        </w:rPr>
      </w:pPr>
      <w:r w:rsidRPr="00043EAD">
        <w:rPr>
          <w:rStyle w:val="20pt"/>
          <w:sz w:val="22"/>
          <w:szCs w:val="22"/>
        </w:rPr>
        <w:t>2 л -С</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drawing>
          <wp:anchor distT="62230" distB="42545" distL="63500" distR="63500" simplePos="0" relativeHeight="251340800" behindDoc="1" locked="0" layoutInCell="1" allowOverlap="1" wp14:anchorId="5F73D23F" wp14:editId="79559F5D">
            <wp:simplePos x="0" y="0"/>
            <wp:positionH relativeFrom="margin">
              <wp:posOffset>2103120</wp:posOffset>
            </wp:positionH>
            <wp:positionV relativeFrom="paragraph">
              <wp:posOffset>670560</wp:posOffset>
            </wp:positionV>
            <wp:extent cx="2115185" cy="871855"/>
            <wp:effectExtent l="0" t="0" r="0" b="4445"/>
            <wp:wrapSquare wrapText="left"/>
            <wp:docPr id="1140" name="Picture 984" descr="C:\Users\836D~1\AppData\Local\Temp\FineReader12.00\media\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4" descr="C:\Users\836D~1\AppData\Local\Temp\FineReader12.00\media\image44.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115185" cy="87185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20pt"/>
          <w:sz w:val="22"/>
          <w:szCs w:val="22"/>
        </w:rPr>
        <w:t xml:space="preserve">При выводе выражения (3.23) для корреляционной функции </w:t>
      </w:r>
      <w:r w:rsidR="007824B5" w:rsidRPr="00043EAD">
        <w:rPr>
          <w:rStyle w:val="210pt1pt"/>
          <w:sz w:val="22"/>
          <w:szCs w:val="22"/>
        </w:rPr>
        <w:t>R</w:t>
      </w:r>
      <w:r w:rsidR="007824B5" w:rsidRPr="00043EAD">
        <w:rPr>
          <w:rStyle w:val="210pt1pt"/>
          <w:sz w:val="22"/>
          <w:szCs w:val="22"/>
          <w:lang w:val="ru-RU"/>
        </w:rPr>
        <w:t>(</w:t>
      </w:r>
      <w:r w:rsidR="007824B5" w:rsidRPr="00043EAD">
        <w:rPr>
          <w:rStyle w:val="210pt1pt"/>
          <w:sz w:val="22"/>
          <w:szCs w:val="22"/>
        </w:rPr>
        <w:t>x</w:t>
      </w:r>
      <w:r w:rsidR="007824B5" w:rsidRPr="00043EAD">
        <w:rPr>
          <w:rStyle w:val="210pt1pt"/>
          <w:sz w:val="22"/>
          <w:szCs w:val="22"/>
          <w:lang w:val="ru-RU"/>
        </w:rPr>
        <w:t xml:space="preserve">) </w:t>
      </w:r>
      <w:r w:rsidR="007824B5" w:rsidRPr="00043EAD">
        <w:rPr>
          <w:rStyle w:val="20pt"/>
          <w:sz w:val="22"/>
          <w:szCs w:val="22"/>
        </w:rPr>
        <w:t>использовалось свойство (3.22) моментов четвертого порядка нор</w:t>
      </w:r>
      <w:r w:rsidR="007824B5" w:rsidRPr="00043EAD">
        <w:rPr>
          <w:rStyle w:val="20pt"/>
          <w:sz w:val="22"/>
          <w:szCs w:val="22"/>
        </w:rPr>
        <w:softHyphen/>
        <w:t xml:space="preserve">мальных случайных величин. Поэтому в отличие от формулы (3.20), справедливой при произвольном распределении процессов </w:t>
      </w:r>
      <w:r w:rsidR="007824B5" w:rsidRPr="00043EAD">
        <w:rPr>
          <w:rStyle w:val="210pt1pt1"/>
          <w:sz w:val="22"/>
          <w:szCs w:val="22"/>
        </w:rPr>
        <w:t>U</w:t>
      </w:r>
      <w:r w:rsidR="007824B5" w:rsidRPr="00043EAD">
        <w:rPr>
          <w:rStyle w:val="210pt1pt1"/>
          <w:sz w:val="22"/>
          <w:szCs w:val="22"/>
          <w:lang w:val="ru-RU"/>
        </w:rPr>
        <w:t>\(</w:t>
      </w:r>
      <w:r w:rsidR="007824B5" w:rsidRPr="00043EAD">
        <w:rPr>
          <w:rStyle w:val="210pt1pt1"/>
          <w:sz w:val="22"/>
          <w:szCs w:val="22"/>
        </w:rPr>
        <w:t>t</w:t>
      </w:r>
      <w:r w:rsidR="007824B5" w:rsidRPr="00043EAD">
        <w:rPr>
          <w:rStyle w:val="210pt1pt1"/>
          <w:sz w:val="22"/>
          <w:szCs w:val="22"/>
          <w:lang w:val="ru-RU"/>
        </w:rPr>
        <w:t>)</w:t>
      </w:r>
      <w:r w:rsidR="007824B5" w:rsidRPr="00043EAD">
        <w:rPr>
          <w:rStyle w:val="210pt0"/>
          <w:sz w:val="22"/>
          <w:szCs w:val="22"/>
          <w:lang w:val="ru-RU"/>
        </w:rPr>
        <w:t xml:space="preserve"> </w:t>
      </w:r>
      <w:r w:rsidR="007824B5" w:rsidRPr="00043EAD">
        <w:rPr>
          <w:rStyle w:val="20pt"/>
          <w:sz w:val="22"/>
          <w:szCs w:val="22"/>
        </w:rPr>
        <w:t xml:space="preserve">н </w:t>
      </w:r>
      <w:r w:rsidR="007824B5" w:rsidRPr="00043EAD">
        <w:rPr>
          <w:rStyle w:val="210pt1pt1"/>
          <w:sz w:val="22"/>
          <w:szCs w:val="22"/>
        </w:rPr>
        <w:t>Ui</w:t>
      </w:r>
      <w:r w:rsidR="007824B5" w:rsidRPr="00043EAD">
        <w:rPr>
          <w:rStyle w:val="210pt1pt1"/>
          <w:sz w:val="22"/>
          <w:szCs w:val="22"/>
          <w:lang w:val="ru-RU"/>
        </w:rPr>
        <w:t>(</w:t>
      </w:r>
      <w:r w:rsidR="007824B5" w:rsidRPr="00043EAD">
        <w:rPr>
          <w:rStyle w:val="210pt1pt1"/>
          <w:sz w:val="22"/>
          <w:szCs w:val="22"/>
        </w:rPr>
        <w:t>t</w:t>
      </w:r>
      <w:r w:rsidR="007824B5" w:rsidRPr="00043EAD">
        <w:rPr>
          <w:rStyle w:val="210pt1pt1"/>
          <w:sz w:val="22"/>
          <w:szCs w:val="22"/>
          <w:lang w:val="ru-RU"/>
        </w:rPr>
        <w:t>),</w:t>
      </w:r>
      <w:r w:rsidR="007824B5" w:rsidRPr="00043EAD">
        <w:rPr>
          <w:rStyle w:val="210pt0"/>
          <w:sz w:val="22"/>
          <w:szCs w:val="22"/>
          <w:lang w:val="ru-RU"/>
        </w:rPr>
        <w:t xml:space="preserve"> </w:t>
      </w:r>
      <w:r w:rsidR="007824B5" w:rsidRPr="00043EAD">
        <w:rPr>
          <w:rStyle w:val="20pt"/>
          <w:sz w:val="22"/>
          <w:szCs w:val="22"/>
        </w:rPr>
        <w:t>равенство (3.24) справедливо лишь при нор</w:t>
      </w:r>
      <w:r w:rsidR="007824B5" w:rsidRPr="00043EAD">
        <w:rPr>
          <w:rStyle w:val="20pt"/>
          <w:sz w:val="22"/>
          <w:szCs w:val="22"/>
        </w:rPr>
        <w:softHyphen/>
        <w:t>мальном распределении этих процессов.</w:t>
      </w:r>
    </w:p>
    <w:p w:rsidR="00105859" w:rsidRPr="00043EAD" w:rsidRDefault="007824B5">
      <w:pPr>
        <w:pStyle w:val="22"/>
        <w:shd w:val="clear" w:color="auto" w:fill="auto"/>
        <w:tabs>
          <w:tab w:val="left" w:pos="4594"/>
        </w:tabs>
        <w:spacing w:before="0" w:line="211" w:lineRule="exact"/>
        <w:ind w:firstLine="460"/>
        <w:jc w:val="both"/>
        <w:rPr>
          <w:sz w:val="22"/>
          <w:szCs w:val="22"/>
        </w:rPr>
      </w:pPr>
      <w:r w:rsidRPr="00043EAD">
        <w:rPr>
          <w:rStyle w:val="20pt"/>
          <w:sz w:val="22"/>
          <w:szCs w:val="22"/>
        </w:rPr>
        <w:t>Соотношения (3.20), (3.24) позволяют при известных спек</w:t>
      </w:r>
      <w:r w:rsidRPr="00043EAD">
        <w:rPr>
          <w:rStyle w:val="20pt"/>
          <w:sz w:val="22"/>
          <w:szCs w:val="22"/>
        </w:rPr>
        <w:softHyphen/>
        <w:t xml:space="preserve">трах </w:t>
      </w:r>
      <w:r w:rsidRPr="00043EAD">
        <w:rPr>
          <w:rStyle w:val="210pt1pt"/>
          <w:sz w:val="22"/>
          <w:szCs w:val="22"/>
        </w:rPr>
        <w:t>Si</w:t>
      </w:r>
      <w:r w:rsidRPr="00043EAD">
        <w:rPr>
          <w:rStyle w:val="210pt1pt"/>
          <w:sz w:val="22"/>
          <w:szCs w:val="22"/>
          <w:lang w:val="ru-RU"/>
        </w:rPr>
        <w:t xml:space="preserve"> </w:t>
      </w:r>
      <w:r w:rsidRPr="00043EAD">
        <w:rPr>
          <w:rStyle w:val="210pt1pt1"/>
          <w:sz w:val="22"/>
          <w:szCs w:val="22"/>
          <w:lang w:val="ru-RU" w:eastAsia="ru-RU" w:bidi="ru-RU"/>
        </w:rPr>
        <w:t>(со)</w:t>
      </w:r>
      <w:r w:rsidRPr="00043EAD">
        <w:rPr>
          <w:rStyle w:val="210pt0"/>
          <w:sz w:val="22"/>
          <w:szCs w:val="22"/>
          <w:lang w:val="ru-RU" w:eastAsia="ru-RU" w:bidi="ru-RU"/>
        </w:rPr>
        <w:t xml:space="preserve">, </w:t>
      </w:r>
      <w:r w:rsidRPr="00043EAD">
        <w:rPr>
          <w:rStyle w:val="210pt1pt"/>
          <w:sz w:val="22"/>
          <w:szCs w:val="22"/>
        </w:rPr>
        <w:t>S</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u</w:t>
      </w:r>
      <w:r w:rsidRPr="00043EAD">
        <w:rPr>
          <w:rStyle w:val="20pt"/>
          <w:sz w:val="22"/>
          <w:szCs w:val="22"/>
          <w:lang w:eastAsia="en-US" w:bidi="en-US"/>
        </w:rPr>
        <w:t>&gt;)</w:t>
      </w:r>
      <w:r w:rsidRPr="00043EAD">
        <w:rPr>
          <w:rStyle w:val="20pt"/>
          <w:sz w:val="22"/>
          <w:szCs w:val="22"/>
        </w:rPr>
        <w:t>, 5</w:t>
      </w:r>
      <w:r w:rsidRPr="00043EAD">
        <w:rPr>
          <w:rStyle w:val="2TimesNewRoman105pt"/>
          <w:rFonts w:eastAsia="Century Schoolbook"/>
          <w:sz w:val="22"/>
          <w:szCs w:val="22"/>
        </w:rPr>
        <w:t>12</w:t>
      </w:r>
      <w:r w:rsidRPr="00043EAD">
        <w:rPr>
          <w:rStyle w:val="20pt"/>
          <w:sz w:val="22"/>
          <w:szCs w:val="22"/>
        </w:rPr>
        <w:t xml:space="preserve"> </w:t>
      </w:r>
      <w:r w:rsidRPr="00043EAD">
        <w:rPr>
          <w:rStyle w:val="210pt1pt"/>
          <w:sz w:val="22"/>
          <w:szCs w:val="22"/>
          <w:lang w:val="ru-RU" w:eastAsia="ru-RU" w:bidi="ru-RU"/>
        </w:rPr>
        <w:t>(со)</w:t>
      </w:r>
      <w:r w:rsidRPr="00043EAD">
        <w:rPr>
          <w:rStyle w:val="20pt"/>
          <w:sz w:val="22"/>
          <w:szCs w:val="22"/>
        </w:rPr>
        <w:t xml:space="preserve"> нахо</w:t>
      </w:r>
      <w:r w:rsidRPr="00043EAD">
        <w:rPr>
          <w:rStyle w:val="20pt"/>
          <w:sz w:val="22"/>
          <w:szCs w:val="22"/>
        </w:rPr>
        <w:softHyphen/>
        <w:t>дить математическое ожидание и энергетический спектр напря-</w:t>
      </w:r>
      <w:r w:rsidRPr="00043EAD">
        <w:rPr>
          <w:rStyle w:val="20pt"/>
          <w:sz w:val="22"/>
          <w:szCs w:val="22"/>
        </w:rPr>
        <w:tab/>
      </w:r>
      <w:r w:rsidRPr="00043EAD">
        <w:rPr>
          <w:rStyle w:val="210pt"/>
          <w:sz w:val="22"/>
          <w:szCs w:val="22"/>
          <w:lang w:val="ru-RU" w:eastAsia="ru-RU" w:bidi="ru-RU"/>
        </w:rPr>
        <w:t>Рис.</w:t>
      </w:r>
      <w:r w:rsidRPr="00043EAD">
        <w:rPr>
          <w:rStyle w:val="210pt1pt"/>
          <w:sz w:val="22"/>
          <w:szCs w:val="22"/>
          <w:lang w:val="ru-RU" w:eastAsia="ru-RU" w:bidi="ru-RU"/>
        </w:rPr>
        <w:t xml:space="preserve"> </w:t>
      </w:r>
      <w:r w:rsidRPr="00043EAD">
        <w:rPr>
          <w:rStyle w:val="210pt"/>
          <w:sz w:val="22"/>
          <w:szCs w:val="22"/>
          <w:lang w:val="ru-RU" w:eastAsia="ru-RU" w:bidi="ru-RU"/>
        </w:rPr>
        <w:t>3.5</w:t>
      </w:r>
    </w:p>
    <w:p w:rsidR="00105859" w:rsidRPr="00043EAD" w:rsidRDefault="007824B5">
      <w:pPr>
        <w:pStyle w:val="22"/>
        <w:shd w:val="clear" w:color="auto" w:fill="auto"/>
        <w:spacing w:before="0" w:line="211" w:lineRule="exact"/>
        <w:ind w:firstLine="0"/>
        <w:rPr>
          <w:sz w:val="22"/>
          <w:szCs w:val="22"/>
        </w:rPr>
      </w:pPr>
      <w:r w:rsidRPr="00043EAD">
        <w:rPr>
          <w:rStyle w:val="20pt"/>
          <w:sz w:val="22"/>
          <w:szCs w:val="22"/>
        </w:rPr>
        <w:t>жения на выходе фазового де</w:t>
      </w:r>
      <w:r w:rsidRPr="00043EAD">
        <w:rPr>
          <w:rStyle w:val="20pt"/>
          <w:sz w:val="22"/>
          <w:szCs w:val="22"/>
        </w:rPr>
        <w:softHyphen/>
        <w:t xml:space="preserve">тектора. Однако при узкополосных процессах </w:t>
      </w:r>
      <w:r w:rsidRPr="00043EAD">
        <w:rPr>
          <w:rStyle w:val="210pt1pt1"/>
          <w:sz w:val="22"/>
          <w:szCs w:val="22"/>
          <w:lang w:val="ru-RU" w:eastAsia="ru-RU" w:bidi="ru-RU"/>
        </w:rPr>
        <w:t xml:space="preserve">щ </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0"/>
          <w:sz w:val="22"/>
          <w:szCs w:val="22"/>
          <w:lang w:val="ru-RU"/>
        </w:rPr>
        <w:t xml:space="preserve"> </w:t>
      </w:r>
      <w:r w:rsidRPr="00043EAD">
        <w:rPr>
          <w:rStyle w:val="20pt"/>
          <w:sz w:val="22"/>
          <w:szCs w:val="22"/>
        </w:rPr>
        <w:t xml:space="preserve">и </w:t>
      </w:r>
      <w:r w:rsidRPr="00043EAD">
        <w:rPr>
          <w:rStyle w:val="210pt1pt1"/>
          <w:sz w:val="22"/>
          <w:szCs w:val="22"/>
        </w:rPr>
        <w:t>u</w:t>
      </w:r>
      <w:r w:rsidRPr="00043EAD">
        <w:rPr>
          <w:rStyle w:val="210pt1"/>
          <w:sz w:val="22"/>
          <w:szCs w:val="22"/>
          <w:vertAlign w:val="subscript"/>
          <w:lang w:val="ru-RU"/>
        </w:rPr>
        <w:t>2</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0"/>
          <w:sz w:val="22"/>
          <w:szCs w:val="22"/>
          <w:lang w:val="ru-RU"/>
        </w:rPr>
        <w:t xml:space="preserve"> </w:t>
      </w:r>
      <w:r w:rsidRPr="00043EAD">
        <w:rPr>
          <w:rStyle w:val="20pt"/>
          <w:sz w:val="22"/>
          <w:szCs w:val="22"/>
        </w:rPr>
        <w:t>расчеты удобнее проводить, оперируя их смещенными энергетическими спектрами.</w:t>
      </w:r>
    </w:p>
    <w:p w:rsidR="00105859" w:rsidRPr="00043EAD" w:rsidRDefault="007824B5">
      <w:pPr>
        <w:pStyle w:val="22"/>
        <w:shd w:val="clear" w:color="auto" w:fill="auto"/>
        <w:spacing w:before="0" w:line="211" w:lineRule="exact"/>
        <w:ind w:firstLine="460"/>
        <w:jc w:val="both"/>
        <w:rPr>
          <w:sz w:val="22"/>
          <w:szCs w:val="22"/>
        </w:rPr>
      </w:pPr>
      <w:r w:rsidRPr="00043EAD">
        <w:rPr>
          <w:rStyle w:val="20pt"/>
          <w:sz w:val="22"/>
          <w:szCs w:val="22"/>
        </w:rPr>
        <w:t>Смещенный спектр 5(ю) узкополосного процесса образуется пу</w:t>
      </w:r>
      <w:r w:rsidRPr="00043EAD">
        <w:rPr>
          <w:rStyle w:val="20pt"/>
          <w:sz w:val="22"/>
          <w:szCs w:val="22"/>
        </w:rPr>
        <w:softHyphen/>
        <w:t xml:space="preserve">тем сдвига ветви спектра </w:t>
      </w:r>
      <w:r w:rsidRPr="00043EAD">
        <w:rPr>
          <w:rStyle w:val="210pt1pt"/>
          <w:sz w:val="22"/>
          <w:szCs w:val="22"/>
        </w:rPr>
        <w:t>S</w:t>
      </w:r>
      <w:r w:rsidRPr="00043EAD">
        <w:rPr>
          <w:rStyle w:val="210pt1pt"/>
          <w:sz w:val="22"/>
          <w:szCs w:val="22"/>
          <w:lang w:val="ru-RU"/>
        </w:rPr>
        <w:t>(</w:t>
      </w:r>
      <w:r w:rsidRPr="00043EAD">
        <w:rPr>
          <w:rStyle w:val="210pt1pt"/>
          <w:sz w:val="22"/>
          <w:szCs w:val="22"/>
        </w:rPr>
        <w:t>ao</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соответствующей «положительным» частотам, на величину ю</w:t>
      </w:r>
      <w:r w:rsidRPr="00043EAD">
        <w:rPr>
          <w:rStyle w:val="20pt"/>
          <w:sz w:val="22"/>
          <w:szCs w:val="22"/>
          <w:vertAlign w:val="subscript"/>
        </w:rPr>
        <w:t>0</w:t>
      </w:r>
      <w:r w:rsidRPr="00043EAD">
        <w:rPr>
          <w:rStyle w:val="20pt"/>
          <w:sz w:val="22"/>
          <w:szCs w:val="22"/>
        </w:rPr>
        <w:t xml:space="preserve"> влево, т. е. в область низких частот, и описывается соотношением</w:t>
      </w:r>
    </w:p>
    <w:p w:rsidR="00105859" w:rsidRPr="00043EAD" w:rsidRDefault="00134C30">
      <w:pPr>
        <w:pStyle w:val="22"/>
        <w:shd w:val="clear" w:color="auto" w:fill="auto"/>
        <w:tabs>
          <w:tab w:val="left" w:pos="2563"/>
        </w:tabs>
        <w:spacing w:before="0" w:line="210" w:lineRule="exact"/>
        <w:ind w:left="1800" w:firstLine="0"/>
        <w:jc w:val="both"/>
        <w:rPr>
          <w:sz w:val="22"/>
          <w:szCs w:val="22"/>
        </w:rPr>
      </w:pPr>
      <w:r w:rsidRPr="00043EAD">
        <w:rPr>
          <w:noProof/>
          <w:sz w:val="22"/>
          <w:szCs w:val="22"/>
          <w:lang w:bidi="ar-SA"/>
        </w:rPr>
        <mc:AlternateContent>
          <mc:Choice Requires="wps">
            <w:drawing>
              <wp:anchor distT="149225" distB="30480" distL="814070" distR="63500" simplePos="0" relativeHeight="251341824" behindDoc="1" locked="0" layoutInCell="1" allowOverlap="1" wp14:anchorId="64CFA2E0" wp14:editId="0CA86164">
                <wp:simplePos x="0" y="0"/>
                <wp:positionH relativeFrom="margin">
                  <wp:posOffset>3901440</wp:posOffset>
                </wp:positionH>
                <wp:positionV relativeFrom="paragraph">
                  <wp:posOffset>45720</wp:posOffset>
                </wp:positionV>
                <wp:extent cx="420370" cy="120650"/>
                <wp:effectExtent l="0" t="0" r="2540" b="0"/>
                <wp:wrapSquare wrapText="left"/>
                <wp:docPr id="1139" name="Text Box 9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(3.25)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83" o:spid="_x0000_s1098" type="#_x0000_t202" style="position:absolute;left:0;text-align:left;margin-left:307.2pt;margin-top:3.6pt;width:33.1pt;height:9.5pt;z-index:-251974656;visibility:visible;mso-wrap-style:square;mso-width-percent:0;mso-height-percent:0;mso-wrap-distance-left:64.1pt;mso-wrap-distance-top:11.75pt;mso-wrap-distance-right:5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tlwtAIAALU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0ptExact"/>
                        </w:rPr>
                        <w:t>(3.25)</w:t>
                      </w:r>
                    </w:p>
                  </w:txbxContent>
                </v:textbox>
                <w10:wrap type="square" side="left" anchorx="margin"/>
              </v:shape>
            </w:pict>
          </mc:Fallback>
        </mc:AlternateContent>
      </w:r>
      <w:r w:rsidR="007824B5" w:rsidRPr="00043EAD">
        <w:rPr>
          <w:rStyle w:val="2TimesNewRoman105pt"/>
          <w:rFonts w:eastAsia="Century Schoolbook"/>
          <w:sz w:val="22"/>
          <w:szCs w:val="22"/>
        </w:rPr>
        <w:t>5</w:t>
      </w:r>
      <w:r w:rsidR="007824B5" w:rsidRPr="00043EAD">
        <w:rPr>
          <w:rStyle w:val="20pt"/>
          <w:sz w:val="22"/>
          <w:szCs w:val="22"/>
        </w:rPr>
        <w:tab/>
      </w:r>
      <w:r w:rsidR="007824B5" w:rsidRPr="00043EAD">
        <w:rPr>
          <w:rStyle w:val="20pt"/>
          <w:sz w:val="22"/>
          <w:szCs w:val="22"/>
          <w:lang w:val="en-US" w:eastAsia="en-US" w:bidi="en-US"/>
        </w:rPr>
        <w:t>f</w:t>
      </w:r>
      <w:r w:rsidR="007824B5" w:rsidRPr="00043EAD">
        <w:rPr>
          <w:rStyle w:val="20pt"/>
          <w:sz w:val="22"/>
          <w:szCs w:val="22"/>
          <w:lang w:eastAsia="en-US" w:bidi="en-US"/>
        </w:rPr>
        <w:t xml:space="preserve"> </w:t>
      </w:r>
      <w:r w:rsidR="007824B5" w:rsidRPr="00043EAD">
        <w:rPr>
          <w:rStyle w:val="20pt"/>
          <w:sz w:val="22"/>
          <w:szCs w:val="22"/>
          <w:vertAlign w:val="superscript"/>
        </w:rPr>
        <w:t>5</w:t>
      </w:r>
      <w:r w:rsidR="007824B5" w:rsidRPr="00043EAD">
        <w:rPr>
          <w:rStyle w:val="20pt"/>
          <w:sz w:val="22"/>
          <w:szCs w:val="22"/>
        </w:rPr>
        <w:t>(® + ®о) при «&gt;—</w:t>
      </w:r>
      <w:r w:rsidR="007824B5" w:rsidRPr="00043EAD">
        <w:rPr>
          <w:rStyle w:val="210pt1pt"/>
          <w:sz w:val="22"/>
          <w:szCs w:val="22"/>
          <w:lang w:val="ru-RU" w:eastAsia="ru-RU" w:bidi="ru-RU"/>
        </w:rPr>
        <w:t>щ,</w:t>
      </w:r>
    </w:p>
    <w:p w:rsidR="00105859" w:rsidRPr="00043EAD" w:rsidRDefault="007824B5">
      <w:pPr>
        <w:pStyle w:val="22"/>
        <w:shd w:val="clear" w:color="auto" w:fill="auto"/>
        <w:tabs>
          <w:tab w:val="left" w:pos="3600"/>
        </w:tabs>
        <w:spacing w:before="0" w:after="69" w:line="200" w:lineRule="exact"/>
        <w:ind w:left="2520" w:firstLine="0"/>
        <w:jc w:val="both"/>
        <w:rPr>
          <w:sz w:val="22"/>
          <w:szCs w:val="22"/>
        </w:rPr>
      </w:pPr>
      <w:r w:rsidRPr="00043EAD">
        <w:rPr>
          <w:rStyle w:val="210pt1pt"/>
          <w:sz w:val="22"/>
          <w:szCs w:val="22"/>
          <w:lang w:val="ru-RU" w:eastAsia="ru-RU" w:bidi="ru-RU"/>
        </w:rPr>
        <w:t>\</w:t>
      </w:r>
      <w:r w:rsidRPr="00043EAD">
        <w:rPr>
          <w:rStyle w:val="20pt"/>
          <w:sz w:val="22"/>
          <w:szCs w:val="22"/>
        </w:rPr>
        <w:t xml:space="preserve"> 0</w:t>
      </w:r>
      <w:r w:rsidRPr="00043EAD">
        <w:rPr>
          <w:rStyle w:val="20pt"/>
          <w:sz w:val="22"/>
          <w:szCs w:val="22"/>
        </w:rPr>
        <w:tab/>
        <w:t xml:space="preserve">При </w:t>
      </w:r>
      <w:r w:rsidRPr="00043EAD">
        <w:rPr>
          <w:rStyle w:val="21pt"/>
          <w:sz w:val="22"/>
          <w:szCs w:val="22"/>
          <w:lang w:val="ru-RU" w:eastAsia="ru-RU" w:bidi="ru-RU"/>
        </w:rPr>
        <w:t>СО</w:t>
      </w:r>
      <w:r w:rsidRPr="00043EAD">
        <w:rPr>
          <w:rStyle w:val="2Cambria65pt"/>
          <w:sz w:val="22"/>
          <w:szCs w:val="22"/>
          <w:lang w:val="ru-RU" w:eastAsia="ru-RU" w:bidi="ru-RU"/>
        </w:rPr>
        <w:t xml:space="preserve"> </w:t>
      </w:r>
      <w:r w:rsidRPr="00043EAD">
        <w:rPr>
          <w:rStyle w:val="20pt"/>
          <w:sz w:val="22"/>
          <w:szCs w:val="22"/>
        </w:rPr>
        <w:t xml:space="preserve">&lt; </w:t>
      </w:r>
      <w:r w:rsidRPr="00043EAD">
        <w:rPr>
          <w:rStyle w:val="2Cambria65pt"/>
          <w:sz w:val="22"/>
          <w:szCs w:val="22"/>
          <w:lang w:val="ru-RU" w:eastAsia="ru-RU" w:bidi="ru-RU"/>
        </w:rPr>
        <w:t xml:space="preserve">— </w:t>
      </w:r>
      <w:r w:rsidRPr="00043EAD">
        <w:rPr>
          <w:rStyle w:val="20pt"/>
          <w:sz w:val="22"/>
          <w:szCs w:val="22"/>
        </w:rPr>
        <w:t>6)</w:t>
      </w:r>
      <w:r w:rsidRPr="00043EAD">
        <w:rPr>
          <w:rStyle w:val="20pt"/>
          <w:sz w:val="22"/>
          <w:szCs w:val="22"/>
          <w:vertAlign w:val="subscript"/>
        </w:rPr>
        <w:t>0</w:t>
      </w:r>
      <w:r w:rsidRPr="00043EAD">
        <w:rPr>
          <w:rStyle w:val="20pt"/>
          <w:sz w:val="22"/>
          <w:szCs w:val="22"/>
        </w:rPr>
        <w:t>,</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Формирование смещенного спектра показано на ,рис. 3.5.</w:t>
      </w:r>
    </w:p>
    <w:p w:rsidR="00105859" w:rsidRPr="00043EAD" w:rsidRDefault="007824B5">
      <w:pPr>
        <w:pStyle w:val="22"/>
        <w:shd w:val="clear" w:color="auto" w:fill="auto"/>
        <w:spacing w:before="0" w:after="129" w:line="211" w:lineRule="exact"/>
        <w:ind w:firstLine="460"/>
        <w:jc w:val="both"/>
        <w:rPr>
          <w:sz w:val="22"/>
          <w:szCs w:val="22"/>
        </w:rPr>
      </w:pPr>
      <w:r w:rsidRPr="00043EAD">
        <w:rPr>
          <w:rStyle w:val="20pt"/>
          <w:sz w:val="22"/>
          <w:szCs w:val="22"/>
        </w:rPr>
        <w:t>Можно показать, что математическое ожидание и энергетиче</w:t>
      </w:r>
      <w:r w:rsidRPr="00043EAD">
        <w:rPr>
          <w:rStyle w:val="20pt"/>
          <w:sz w:val="22"/>
          <w:szCs w:val="22"/>
        </w:rPr>
        <w:softHyphen/>
        <w:t>ский спектр напряжения на выходе фазового детектора определя</w:t>
      </w:r>
      <w:r w:rsidRPr="00043EAD">
        <w:rPr>
          <w:rStyle w:val="20pt"/>
          <w:sz w:val="22"/>
          <w:szCs w:val="22"/>
        </w:rPr>
        <w:softHyphen/>
        <w:t xml:space="preserve">ются через смещенные спектры процессов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0"/>
          <w:sz w:val="22"/>
          <w:szCs w:val="22"/>
          <w:lang w:val="ru-RU"/>
        </w:rPr>
        <w:t xml:space="preserve"> </w:t>
      </w:r>
      <w:r w:rsidRPr="00043EAD">
        <w:rPr>
          <w:rStyle w:val="20pt"/>
          <w:sz w:val="22"/>
          <w:szCs w:val="22"/>
        </w:rPr>
        <w:t xml:space="preserve">и </w:t>
      </w:r>
      <w:r w:rsidRPr="00043EAD">
        <w:rPr>
          <w:rStyle w:val="210pt1pt1"/>
          <w:sz w:val="22"/>
          <w:szCs w:val="22"/>
        </w:rPr>
        <w:t>u</w:t>
      </w:r>
      <w:r w:rsidRPr="00043EAD">
        <w:rPr>
          <w:rStyle w:val="210pt1"/>
          <w:sz w:val="22"/>
          <w:szCs w:val="22"/>
          <w:vertAlign w:val="subscript"/>
          <w:lang w:val="ru-RU"/>
        </w:rPr>
        <w:t>2</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0"/>
          <w:sz w:val="22"/>
          <w:szCs w:val="22"/>
          <w:lang w:val="ru-RU"/>
        </w:rPr>
        <w:t xml:space="preserve"> </w:t>
      </w:r>
      <w:r w:rsidRPr="00043EAD">
        <w:rPr>
          <w:rStyle w:val="20pt"/>
          <w:sz w:val="22"/>
          <w:szCs w:val="22"/>
        </w:rPr>
        <w:t>выраже</w:t>
      </w:r>
      <w:r w:rsidRPr="00043EAD">
        <w:rPr>
          <w:rStyle w:val="20pt"/>
          <w:sz w:val="22"/>
          <w:szCs w:val="22"/>
        </w:rPr>
        <w:softHyphen/>
        <w:t>ниями, вытекающими из (3.20), (3.24):</w:t>
      </w:r>
    </w:p>
    <w:p w:rsidR="00105859" w:rsidRPr="00043EAD" w:rsidRDefault="007824B5">
      <w:pPr>
        <w:pStyle w:val="22"/>
        <w:shd w:val="clear" w:color="auto" w:fill="auto"/>
        <w:tabs>
          <w:tab w:val="left" w:pos="6174"/>
        </w:tabs>
        <w:spacing w:before="0" w:line="200" w:lineRule="exact"/>
        <w:ind w:left="1960" w:firstLine="0"/>
        <w:jc w:val="both"/>
        <w:rPr>
          <w:sz w:val="22"/>
          <w:szCs w:val="22"/>
        </w:rPr>
      </w:pPr>
      <w:r w:rsidRPr="00043EAD">
        <w:rPr>
          <w:rStyle w:val="210pt1pt"/>
          <w:sz w:val="22"/>
          <w:szCs w:val="22"/>
          <w:lang w:val="ru-RU" w:eastAsia="ru-RU" w:bidi="ru-RU"/>
        </w:rPr>
        <w:t>М</w:t>
      </w:r>
      <w:r w:rsidRPr="00043EAD">
        <w:rPr>
          <w:rStyle w:val="20pt"/>
          <w:sz w:val="22"/>
          <w:szCs w:val="22"/>
        </w:rPr>
        <w:t xml:space="preserve"> [м</w:t>
      </w:r>
      <w:r w:rsidRPr="00043EAD">
        <w:rPr>
          <w:rStyle w:val="20pt"/>
          <w:sz w:val="22"/>
          <w:szCs w:val="22"/>
          <w:vertAlign w:val="subscript"/>
        </w:rPr>
        <w:t>д</w:t>
      </w:r>
      <w:r w:rsidRPr="00043EAD">
        <w:rPr>
          <w:rStyle w:val="20pt"/>
          <w:sz w:val="22"/>
          <w:szCs w:val="22"/>
        </w:rPr>
        <w:t xml:space="preserve"> (*)] = — Г </w:t>
      </w:r>
      <w:r w:rsidRPr="00043EAD">
        <w:rPr>
          <w:rStyle w:val="20pt"/>
          <w:sz w:val="22"/>
          <w:szCs w:val="22"/>
          <w:lang w:val="en-US" w:eastAsia="en-US" w:bidi="en-US"/>
        </w:rPr>
        <w:t>Re</w:t>
      </w:r>
      <w:r w:rsidRPr="00043EAD">
        <w:rPr>
          <w:rStyle w:val="20pt"/>
          <w:sz w:val="22"/>
          <w:szCs w:val="22"/>
          <w:lang w:eastAsia="en-US" w:bidi="en-US"/>
        </w:rPr>
        <w:t xml:space="preserve"> </w:t>
      </w:r>
      <w:r w:rsidRPr="00043EAD">
        <w:rPr>
          <w:rStyle w:val="210pt1pt"/>
          <w:sz w:val="22"/>
          <w:szCs w:val="22"/>
        </w:rPr>
        <w:t>S</w:t>
      </w:r>
      <w:r w:rsidRPr="00043EAD">
        <w:rPr>
          <w:rStyle w:val="210pt1pt"/>
          <w:sz w:val="22"/>
          <w:szCs w:val="22"/>
          <w:vertAlign w:val="subscript"/>
        </w:rPr>
        <w:t>lt</w:t>
      </w:r>
      <w:r w:rsidRPr="00043EAD">
        <w:rPr>
          <w:rStyle w:val="20pt"/>
          <w:sz w:val="22"/>
          <w:szCs w:val="22"/>
          <w:lang w:eastAsia="en-US" w:bidi="en-US"/>
        </w:rPr>
        <w:t xml:space="preserve"> </w:t>
      </w:r>
      <w:r w:rsidRPr="00043EAD">
        <w:rPr>
          <w:rStyle w:val="20pt"/>
          <w:sz w:val="22"/>
          <w:szCs w:val="22"/>
        </w:rPr>
        <w:t xml:space="preserve">(ю) </w:t>
      </w:r>
      <w:r w:rsidRPr="00043EAD">
        <w:rPr>
          <w:rStyle w:val="210pt"/>
          <w:sz w:val="22"/>
          <w:szCs w:val="22"/>
        </w:rPr>
        <w:t>dio</w:t>
      </w:r>
      <w:r w:rsidRPr="00043EAD">
        <w:rPr>
          <w:rStyle w:val="210pt"/>
          <w:sz w:val="22"/>
          <w:szCs w:val="22"/>
          <w:lang w:val="ru-RU"/>
        </w:rPr>
        <w:t>,</w:t>
      </w:r>
      <w:r w:rsidRPr="00043EAD">
        <w:rPr>
          <w:rStyle w:val="20pt"/>
          <w:sz w:val="22"/>
          <w:szCs w:val="22"/>
          <w:lang w:eastAsia="en-US" w:bidi="en-US"/>
        </w:rPr>
        <w:tab/>
      </w:r>
      <w:r w:rsidRPr="00043EAD">
        <w:rPr>
          <w:rStyle w:val="20pt"/>
          <w:sz w:val="22"/>
          <w:szCs w:val="22"/>
        </w:rPr>
        <w:t>(3.26)</w:t>
      </w:r>
    </w:p>
    <w:p w:rsidR="00105859" w:rsidRPr="00043EAD" w:rsidRDefault="007824B5">
      <w:pPr>
        <w:pStyle w:val="60"/>
        <w:shd w:val="clear" w:color="auto" w:fill="auto"/>
        <w:spacing w:before="0" w:line="160" w:lineRule="exact"/>
        <w:ind w:left="120"/>
        <w:jc w:val="center"/>
        <w:rPr>
          <w:sz w:val="22"/>
          <w:szCs w:val="22"/>
        </w:rPr>
      </w:pPr>
      <w:r w:rsidRPr="00043EAD">
        <w:rPr>
          <w:sz w:val="22"/>
          <w:szCs w:val="22"/>
          <w:vertAlign w:val="superscript"/>
        </w:rPr>
        <w:t>л</w:t>
      </w:r>
      <w:r w:rsidRPr="00043EAD">
        <w:rPr>
          <w:sz w:val="22"/>
          <w:szCs w:val="22"/>
        </w:rPr>
        <w:t xml:space="preserve"> -»</w:t>
      </w:r>
    </w:p>
    <w:p w:rsidR="00105859" w:rsidRPr="00043EAD" w:rsidRDefault="007824B5">
      <w:pPr>
        <w:pStyle w:val="100"/>
        <w:shd w:val="clear" w:color="auto" w:fill="auto"/>
        <w:spacing w:before="0" w:line="190" w:lineRule="exact"/>
        <w:ind w:right="40"/>
        <w:jc w:val="center"/>
        <w:rPr>
          <w:sz w:val="22"/>
          <w:szCs w:val="22"/>
          <w:lang w:val="en-US"/>
        </w:rPr>
      </w:pPr>
      <w:r w:rsidRPr="00043EAD">
        <w:rPr>
          <w:rStyle w:val="10CenturySchoolbook85pt1pt100"/>
          <w:sz w:val="22"/>
          <w:szCs w:val="22"/>
        </w:rPr>
        <w:lastRenderedPageBreak/>
        <w:t>SiM=f-</w:t>
      </w:r>
      <w:r w:rsidRPr="00043EAD">
        <w:rPr>
          <w:rStyle w:val="101pt0"/>
          <w:b/>
          <w:bCs/>
          <w:sz w:val="22"/>
          <w:szCs w:val="22"/>
        </w:rPr>
        <w:t xml:space="preserve"> J {5</w:t>
      </w:r>
      <w:r w:rsidRPr="00043EAD">
        <w:rPr>
          <w:rStyle w:val="101pt0"/>
          <w:b/>
          <w:bCs/>
          <w:sz w:val="22"/>
          <w:szCs w:val="22"/>
          <w:vertAlign w:val="subscript"/>
        </w:rPr>
        <w:t>1</w:t>
      </w:r>
      <w:r w:rsidRPr="00043EAD">
        <w:rPr>
          <w:rStyle w:val="101pt0"/>
          <w:b/>
          <w:bCs/>
          <w:sz w:val="22"/>
          <w:szCs w:val="22"/>
        </w:rPr>
        <w:t>(v)4(v-o)) + S</w:t>
      </w:r>
      <w:r w:rsidRPr="00043EAD">
        <w:rPr>
          <w:rStyle w:val="101pt0"/>
          <w:b/>
          <w:bCs/>
          <w:sz w:val="22"/>
          <w:szCs w:val="22"/>
          <w:vertAlign w:val="subscript"/>
        </w:rPr>
        <w:t>1</w:t>
      </w:r>
      <w:r w:rsidRPr="00043EAD">
        <w:rPr>
          <w:rStyle w:val="101pt0"/>
          <w:b/>
          <w:bCs/>
          <w:sz w:val="22"/>
          <w:szCs w:val="22"/>
        </w:rPr>
        <w:t>(v-»)S(v) +</w:t>
      </w:r>
    </w:p>
    <w:p w:rsidR="00105859" w:rsidRPr="00043EAD" w:rsidRDefault="007824B5">
      <w:pPr>
        <w:pStyle w:val="271"/>
        <w:shd w:val="clear" w:color="auto" w:fill="auto"/>
        <w:spacing w:after="74" w:line="200" w:lineRule="exact"/>
        <w:ind w:left="1960"/>
        <w:rPr>
          <w:sz w:val="22"/>
          <w:szCs w:val="22"/>
          <w:lang w:val="en-US"/>
        </w:rPr>
      </w:pPr>
      <w:r w:rsidRPr="00043EAD">
        <w:rPr>
          <w:rStyle w:val="270pt"/>
          <w:sz w:val="22"/>
          <w:szCs w:val="22"/>
          <w:vertAlign w:val="superscript"/>
          <w:lang w:val="en-US"/>
        </w:rPr>
        <w:t>2</w:t>
      </w:r>
      <w:r w:rsidRPr="00043EAD">
        <w:rPr>
          <w:sz w:val="22"/>
          <w:szCs w:val="22"/>
          <w:vertAlign w:val="superscript"/>
          <w:lang w:val="en-US"/>
        </w:rPr>
        <w:t xml:space="preserve"> </w:t>
      </w:r>
      <w:r w:rsidRPr="00043EAD">
        <w:rPr>
          <w:sz w:val="22"/>
          <w:szCs w:val="22"/>
          <w:vertAlign w:val="superscript"/>
        </w:rPr>
        <w:t>л</w:t>
      </w:r>
      <w:r w:rsidRPr="00043EAD">
        <w:rPr>
          <w:sz w:val="22"/>
          <w:szCs w:val="22"/>
          <w:lang w:val="en-US"/>
        </w:rPr>
        <w:t>_</w:t>
      </w:r>
      <w:r w:rsidRPr="00043EAD">
        <w:rPr>
          <w:sz w:val="22"/>
          <w:szCs w:val="22"/>
          <w:vertAlign w:val="subscript"/>
        </w:rPr>
        <w:t>м</w:t>
      </w:r>
    </w:p>
    <w:p w:rsidR="00105859" w:rsidRPr="00043EAD" w:rsidRDefault="00134C30">
      <w:pPr>
        <w:pStyle w:val="22"/>
        <w:shd w:val="clear" w:color="auto" w:fill="auto"/>
        <w:spacing w:before="0" w:after="77" w:line="200" w:lineRule="exact"/>
        <w:ind w:firstLine="0"/>
        <w:jc w:val="right"/>
        <w:rPr>
          <w:sz w:val="22"/>
          <w:szCs w:val="22"/>
          <w:lang w:val="en-US"/>
        </w:rPr>
      </w:pPr>
      <w:r w:rsidRPr="00043EAD">
        <w:rPr>
          <w:noProof/>
          <w:sz w:val="22"/>
          <w:szCs w:val="22"/>
          <w:lang w:bidi="ar-SA"/>
        </w:rPr>
        <mc:AlternateContent>
          <mc:Choice Requires="wps">
            <w:drawing>
              <wp:anchor distT="0" distB="118745" distL="953770" distR="63500" simplePos="0" relativeHeight="251342848" behindDoc="1" locked="0" layoutInCell="1" allowOverlap="1" wp14:anchorId="32ACF007" wp14:editId="2F8106F3">
                <wp:simplePos x="0" y="0"/>
                <wp:positionH relativeFrom="margin">
                  <wp:posOffset>3943985</wp:posOffset>
                </wp:positionH>
                <wp:positionV relativeFrom="paragraph">
                  <wp:posOffset>-29210</wp:posOffset>
                </wp:positionV>
                <wp:extent cx="359410" cy="120650"/>
                <wp:effectExtent l="635" t="0" r="1905" b="0"/>
                <wp:wrapSquare wrapText="left"/>
                <wp:docPr id="1138" name="Text Box 9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lang w:val="en-US" w:eastAsia="en-US" w:bidi="en-US"/>
                              </w:rPr>
                              <w:t>(3.27)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82" o:spid="_x0000_s1099" type="#_x0000_t202" style="position:absolute;left:0;text-align:left;margin-left:310.55pt;margin-top:-2.3pt;width:28.3pt;height:9.5pt;z-index:-251973632;visibility:visible;mso-wrap-style:square;mso-width-percent:0;mso-height-percent:0;mso-wrap-distance-left:75.1pt;mso-wrap-distance-top:0;mso-wrap-distance-right:5pt;mso-wrap-distance-bottom:9.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Z3QtAIAALU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0ptExact"/>
                          <w:lang w:val="en-US" w:eastAsia="en-US" w:bidi="en-US"/>
                        </w:rPr>
                        <w:t>(3.27)</w:t>
                      </w:r>
                    </w:p>
                  </w:txbxContent>
                </v:textbox>
                <w10:wrap type="square" side="left" anchorx="margin"/>
              </v:shape>
            </w:pict>
          </mc:Fallback>
        </mc:AlternateContent>
      </w:r>
      <w:r w:rsidR="007824B5" w:rsidRPr="00043EAD">
        <w:rPr>
          <w:rStyle w:val="20pt"/>
          <w:sz w:val="22"/>
          <w:szCs w:val="22"/>
          <w:lang w:val="en-US"/>
        </w:rPr>
        <w:t xml:space="preserve">+ 2 </w:t>
      </w:r>
      <w:r w:rsidR="007824B5" w:rsidRPr="00043EAD">
        <w:rPr>
          <w:rStyle w:val="20pt"/>
          <w:sz w:val="22"/>
          <w:szCs w:val="22"/>
          <w:lang w:val="en-US" w:eastAsia="en-US" w:bidi="en-US"/>
        </w:rPr>
        <w:t>ReS</w:t>
      </w:r>
      <w:r w:rsidR="007824B5" w:rsidRPr="00043EAD">
        <w:rPr>
          <w:rStyle w:val="20pt"/>
          <w:sz w:val="22"/>
          <w:szCs w:val="22"/>
          <w:vertAlign w:val="subscript"/>
          <w:lang w:val="en-US" w:eastAsia="en-US" w:bidi="en-US"/>
        </w:rPr>
        <w:t>12</w:t>
      </w:r>
      <w:r w:rsidR="007824B5" w:rsidRPr="00043EAD">
        <w:rPr>
          <w:rStyle w:val="20pt"/>
          <w:sz w:val="22"/>
          <w:szCs w:val="22"/>
          <w:lang w:val="en-US" w:eastAsia="en-US" w:bidi="en-US"/>
        </w:rPr>
        <w:t xml:space="preserve"> (v)S</w:t>
      </w:r>
      <w:r w:rsidR="007824B5" w:rsidRPr="00043EAD">
        <w:rPr>
          <w:rStyle w:val="20pt"/>
          <w:sz w:val="22"/>
          <w:szCs w:val="22"/>
          <w:vertAlign w:val="subscript"/>
          <w:lang w:val="en-US" w:eastAsia="en-US" w:bidi="en-US"/>
        </w:rPr>
        <w:t>12</w:t>
      </w:r>
      <w:r w:rsidR="007824B5" w:rsidRPr="00043EAD">
        <w:rPr>
          <w:rStyle w:val="20pt"/>
          <w:sz w:val="22"/>
          <w:szCs w:val="22"/>
          <w:lang w:val="en-US" w:eastAsia="en-US" w:bidi="en-US"/>
        </w:rPr>
        <w:t xml:space="preserve"> </w:t>
      </w:r>
      <w:r w:rsidR="007824B5" w:rsidRPr="00043EAD">
        <w:rPr>
          <w:rStyle w:val="210pt1pt"/>
          <w:sz w:val="22"/>
          <w:szCs w:val="22"/>
        </w:rPr>
        <w:t>(v—(o)}dv.</w:t>
      </w:r>
    </w:p>
    <w:p w:rsidR="00105859" w:rsidRPr="00043EAD" w:rsidRDefault="007824B5">
      <w:pPr>
        <w:pStyle w:val="60"/>
        <w:shd w:val="clear" w:color="auto" w:fill="auto"/>
        <w:spacing w:before="0" w:line="160" w:lineRule="exact"/>
        <w:ind w:left="3420"/>
        <w:jc w:val="left"/>
        <w:rPr>
          <w:sz w:val="22"/>
          <w:szCs w:val="22"/>
        </w:rPr>
        <w:sectPr w:rsidR="00105859" w:rsidRPr="00043EAD">
          <w:footerReference w:type="even" r:id="rId109"/>
          <w:footerReference w:type="default" r:id="rId110"/>
          <w:pgSz w:w="8400" w:h="11900"/>
          <w:pgMar w:top="442" w:right="675" w:bottom="714" w:left="862" w:header="0" w:footer="3" w:gutter="0"/>
          <w:pgNumType w:start="54"/>
          <w:cols w:space="720"/>
          <w:noEndnote/>
          <w:docGrid w:linePitch="360"/>
        </w:sectPr>
      </w:pPr>
      <w:r w:rsidRPr="00043EAD">
        <w:rPr>
          <w:sz w:val="22"/>
          <w:szCs w:val="22"/>
          <w:lang w:eastAsia="en-US" w:bidi="en-US"/>
        </w:rPr>
        <w:t>55</w:t>
      </w:r>
    </w:p>
    <w:p w:rsidR="00105859" w:rsidRPr="00043EAD" w:rsidRDefault="007824B5">
      <w:pPr>
        <w:pStyle w:val="60"/>
        <w:shd w:val="clear" w:color="auto" w:fill="auto"/>
        <w:spacing w:before="0" w:after="46" w:line="182" w:lineRule="exact"/>
        <w:ind w:left="220" w:firstLine="340"/>
        <w:jc w:val="left"/>
        <w:rPr>
          <w:sz w:val="22"/>
          <w:szCs w:val="22"/>
        </w:rPr>
      </w:pPr>
      <w:r w:rsidRPr="00043EAD">
        <w:rPr>
          <w:sz w:val="22"/>
          <w:szCs w:val="22"/>
        </w:rPr>
        <w:lastRenderedPageBreak/>
        <w:t xml:space="preserve">Формула (3.26) выводится следующим образом. Взаимную спектральную плотность </w:t>
      </w:r>
      <w:r w:rsidRPr="00043EAD">
        <w:rPr>
          <w:sz w:val="22"/>
          <w:szCs w:val="22"/>
          <w:lang w:val="en-US" w:eastAsia="en-US" w:bidi="en-US"/>
        </w:rPr>
        <w:t>Si</w:t>
      </w:r>
      <w:r w:rsidRPr="00043EAD">
        <w:rPr>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 xml:space="preserve">процессов </w:t>
      </w:r>
      <w:r w:rsidRPr="00043EAD">
        <w:rPr>
          <w:rStyle w:val="6Cambria85pt1pt0"/>
          <w:sz w:val="22"/>
          <w:szCs w:val="22"/>
        </w:rPr>
        <w:t>Ui</w:t>
      </w:r>
      <w:r w:rsidRPr="00043EAD">
        <w:rPr>
          <w:rStyle w:val="6Cambria85pt1pt0"/>
          <w:sz w:val="22"/>
          <w:szCs w:val="22"/>
          <w:lang w:val="ru-RU"/>
        </w:rPr>
        <w:t>(</w:t>
      </w:r>
      <w:r w:rsidRPr="00043EAD">
        <w:rPr>
          <w:rStyle w:val="6Cambria85pt1pt0"/>
          <w:sz w:val="22"/>
          <w:szCs w:val="22"/>
        </w:rPr>
        <w:t>t</w:t>
      </w:r>
      <w:r w:rsidRPr="00043EAD">
        <w:rPr>
          <w:rStyle w:val="6Cambria85pt1pt0"/>
          <w:sz w:val="22"/>
          <w:szCs w:val="22"/>
          <w:lang w:val="ru-RU"/>
        </w:rPr>
        <w:t>)</w:t>
      </w:r>
      <w:r w:rsidRPr="00043EAD">
        <w:rPr>
          <w:rStyle w:val="69pt"/>
          <w:sz w:val="22"/>
          <w:szCs w:val="22"/>
          <w:lang w:val="ru-RU"/>
        </w:rPr>
        <w:t xml:space="preserve"> </w:t>
      </w:r>
      <w:r w:rsidRPr="00043EAD">
        <w:rPr>
          <w:sz w:val="22"/>
          <w:szCs w:val="22"/>
        </w:rPr>
        <w:t xml:space="preserve">и </w:t>
      </w:r>
      <w:r w:rsidRPr="00043EAD">
        <w:rPr>
          <w:sz w:val="22"/>
          <w:szCs w:val="22"/>
          <w:lang w:val="en-US" w:eastAsia="en-US" w:bidi="en-US"/>
        </w:rPr>
        <w:t>u</w:t>
      </w:r>
      <w:r w:rsidRPr="00043EAD">
        <w:rPr>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sz w:val="22"/>
          <w:szCs w:val="22"/>
        </w:rPr>
        <w:t>связанную с их взаимной корреля</w:t>
      </w:r>
      <w:r w:rsidRPr="00043EAD">
        <w:rPr>
          <w:sz w:val="22"/>
          <w:szCs w:val="22"/>
        </w:rPr>
        <w:softHyphen/>
        <w:t xml:space="preserve">ционной функцией преобразованием Фурье, запишем в виде </w:t>
      </w:r>
      <w:r w:rsidRPr="00043EAD">
        <w:rPr>
          <w:rStyle w:val="695pt0pt"/>
          <w:sz w:val="22"/>
          <w:szCs w:val="22"/>
          <w:lang w:val="ru-RU" w:eastAsia="ru-RU" w:bidi="ru-RU"/>
        </w:rPr>
        <w:t>00</w:t>
      </w:r>
    </w:p>
    <w:p w:rsidR="00105859" w:rsidRPr="00043EAD" w:rsidRDefault="007824B5">
      <w:pPr>
        <w:pStyle w:val="60"/>
        <w:shd w:val="clear" w:color="auto" w:fill="auto"/>
        <w:spacing w:before="0" w:after="158" w:line="200" w:lineRule="exact"/>
        <w:ind w:right="100"/>
        <w:jc w:val="center"/>
        <w:rPr>
          <w:sz w:val="22"/>
          <w:szCs w:val="22"/>
        </w:rPr>
      </w:pPr>
      <w:r w:rsidRPr="00043EAD">
        <w:rPr>
          <w:sz w:val="22"/>
          <w:szCs w:val="22"/>
          <w:lang w:val="en-US" w:eastAsia="en-US" w:bidi="en-US"/>
        </w:rPr>
        <w:t>S</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rPr>
        <w:t xml:space="preserve">(со) = </w:t>
      </w:r>
      <w:r w:rsidRPr="00043EAD">
        <w:rPr>
          <w:rStyle w:val="695pt0pt"/>
          <w:sz w:val="22"/>
          <w:szCs w:val="22"/>
        </w:rPr>
        <w:t>J</w:t>
      </w:r>
      <w:r w:rsidRPr="00043EAD">
        <w:rPr>
          <w:rStyle w:val="695pt0pt"/>
          <w:sz w:val="22"/>
          <w:szCs w:val="22"/>
          <w:lang w:val="ru-RU"/>
        </w:rPr>
        <w:t xml:space="preserve"> </w:t>
      </w:r>
      <w:r w:rsidRPr="00043EAD">
        <w:rPr>
          <w:sz w:val="22"/>
          <w:szCs w:val="22"/>
        </w:rPr>
        <w:t>Я</w:t>
      </w:r>
      <w:r w:rsidRPr="00043EAD">
        <w:rPr>
          <w:sz w:val="22"/>
          <w:szCs w:val="22"/>
          <w:vertAlign w:val="subscript"/>
        </w:rPr>
        <w:t>1а</w:t>
      </w:r>
      <w:r w:rsidRPr="00043EAD">
        <w:rPr>
          <w:sz w:val="22"/>
          <w:szCs w:val="22"/>
        </w:rPr>
        <w:t xml:space="preserve"> (т) е~ </w:t>
      </w:r>
      <w:r w:rsidRPr="00043EAD">
        <w:rPr>
          <w:rStyle w:val="610pt1pt"/>
          <w:sz w:val="22"/>
          <w:szCs w:val="22"/>
        </w:rPr>
        <w:t>J</w:t>
      </w:r>
      <w:r w:rsidRPr="00043EAD">
        <w:rPr>
          <w:rStyle w:val="695pt0pt"/>
          <w:sz w:val="22"/>
          <w:szCs w:val="22"/>
          <w:lang w:val="ru-RU"/>
        </w:rPr>
        <w:t xml:space="preserve"> </w:t>
      </w:r>
      <w:r w:rsidRPr="00043EAD">
        <w:rPr>
          <w:rStyle w:val="695pt0pt"/>
          <w:sz w:val="22"/>
          <w:szCs w:val="22"/>
          <w:vertAlign w:val="superscript"/>
          <w:lang w:val="ru-RU" w:eastAsia="ru-RU" w:bidi="ru-RU"/>
        </w:rPr>
        <w:t>и т</w:t>
      </w:r>
      <w:r w:rsidRPr="00043EAD">
        <w:rPr>
          <w:rStyle w:val="695pt0pt"/>
          <w:sz w:val="22"/>
          <w:szCs w:val="22"/>
          <w:lang w:val="ru-RU" w:eastAsia="ru-RU" w:bidi="ru-RU"/>
        </w:rPr>
        <w:t xml:space="preserve"> </w:t>
      </w:r>
      <w:r w:rsidRPr="00043EAD">
        <w:rPr>
          <w:rStyle w:val="610pt1pt"/>
          <w:sz w:val="22"/>
          <w:szCs w:val="22"/>
        </w:rPr>
        <w:t>d</w:t>
      </w:r>
      <w:r w:rsidRPr="00043EAD">
        <w:rPr>
          <w:rStyle w:val="695pt0pt"/>
          <w:sz w:val="22"/>
          <w:szCs w:val="22"/>
          <w:lang w:val="ru-RU"/>
        </w:rPr>
        <w:t xml:space="preserve"> </w:t>
      </w:r>
      <w:r w:rsidRPr="00043EAD">
        <w:rPr>
          <w:sz w:val="22"/>
          <w:szCs w:val="22"/>
        </w:rPr>
        <w:t xml:space="preserve">т = </w:t>
      </w:r>
      <w:r w:rsidRPr="00043EAD">
        <w:rPr>
          <w:sz w:val="22"/>
          <w:szCs w:val="22"/>
          <w:lang w:val="en-US" w:eastAsia="en-US" w:bidi="en-US"/>
        </w:rPr>
        <w:t>Re</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rPr>
        <w:t xml:space="preserve">(со) + / </w:t>
      </w:r>
      <w:r w:rsidRPr="00043EAD">
        <w:rPr>
          <w:sz w:val="22"/>
          <w:szCs w:val="22"/>
          <w:lang w:val="en-US" w:eastAsia="en-US" w:bidi="en-US"/>
        </w:rPr>
        <w:t>Im</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rPr>
        <w:t>(со),</w:t>
      </w:r>
    </w:p>
    <w:p w:rsidR="00105859" w:rsidRPr="00043EAD" w:rsidRDefault="007824B5">
      <w:pPr>
        <w:pStyle w:val="60"/>
        <w:shd w:val="clear" w:color="auto" w:fill="auto"/>
        <w:spacing w:before="0" w:after="243" w:line="160" w:lineRule="exact"/>
        <w:ind w:left="220"/>
        <w:rPr>
          <w:sz w:val="22"/>
          <w:szCs w:val="22"/>
        </w:rPr>
      </w:pPr>
      <w:r w:rsidRPr="00043EAD">
        <w:rPr>
          <w:sz w:val="22"/>
          <w:szCs w:val="22"/>
        </w:rPr>
        <w:t>где</w:t>
      </w:r>
    </w:p>
    <w:p w:rsidR="00105859" w:rsidRPr="00043EAD" w:rsidRDefault="007824B5">
      <w:pPr>
        <w:pStyle w:val="60"/>
        <w:shd w:val="clear" w:color="auto" w:fill="auto"/>
        <w:tabs>
          <w:tab w:val="left" w:pos="6401"/>
        </w:tabs>
        <w:spacing w:before="0" w:after="22" w:line="160" w:lineRule="exact"/>
        <w:ind w:left="2300"/>
        <w:rPr>
          <w:sz w:val="22"/>
          <w:szCs w:val="22"/>
        </w:rPr>
      </w:pPr>
      <w:r w:rsidRPr="00043EAD">
        <w:rPr>
          <w:sz w:val="22"/>
          <w:szCs w:val="22"/>
          <w:lang w:val="en-US" w:eastAsia="en-US" w:bidi="en-US"/>
        </w:rPr>
        <w:t>Re</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rPr>
        <w:t xml:space="preserve">(со) = </w:t>
      </w:r>
      <w:r w:rsidRPr="00043EAD">
        <w:rPr>
          <w:sz w:val="22"/>
          <w:szCs w:val="22"/>
          <w:lang w:val="en-US" w:eastAsia="en-US" w:bidi="en-US"/>
        </w:rPr>
        <w:t>j</w:t>
      </w:r>
      <w:r w:rsidRPr="00043EAD">
        <w:rPr>
          <w:sz w:val="22"/>
          <w:szCs w:val="22"/>
          <w:lang w:eastAsia="en-US" w:bidi="en-US"/>
        </w:rPr>
        <w:t xml:space="preserve"> </w:t>
      </w:r>
      <w:r w:rsidRPr="00043EAD">
        <w:rPr>
          <w:sz w:val="22"/>
          <w:szCs w:val="22"/>
          <w:lang w:val="en-US" w:eastAsia="en-US" w:bidi="en-US"/>
        </w:rPr>
        <w:t>R</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lang w:val="en-US" w:eastAsia="en-US" w:bidi="en-US"/>
        </w:rPr>
        <w:t>t</w:t>
      </w:r>
      <w:r w:rsidRPr="00043EAD">
        <w:rPr>
          <w:sz w:val="22"/>
          <w:szCs w:val="22"/>
          <w:lang w:eastAsia="en-US" w:bidi="en-US"/>
        </w:rPr>
        <w:t xml:space="preserve">) </w:t>
      </w:r>
      <w:r w:rsidRPr="00043EAD">
        <w:rPr>
          <w:sz w:val="22"/>
          <w:szCs w:val="22"/>
          <w:lang w:val="en-US" w:eastAsia="en-US" w:bidi="en-US"/>
        </w:rPr>
        <w:t>cos</w:t>
      </w:r>
      <w:r w:rsidRPr="00043EAD">
        <w:rPr>
          <w:sz w:val="22"/>
          <w:szCs w:val="22"/>
          <w:lang w:eastAsia="en-US" w:bidi="en-US"/>
        </w:rPr>
        <w:t xml:space="preserve"> </w:t>
      </w:r>
      <w:r w:rsidRPr="00043EAD">
        <w:rPr>
          <w:sz w:val="22"/>
          <w:szCs w:val="22"/>
        </w:rPr>
        <w:t xml:space="preserve">сот </w:t>
      </w:r>
      <w:r w:rsidRPr="00043EAD">
        <w:rPr>
          <w:sz w:val="22"/>
          <w:szCs w:val="22"/>
          <w:lang w:val="en-US" w:eastAsia="en-US" w:bidi="en-US"/>
        </w:rPr>
        <w:t>d</w:t>
      </w:r>
      <w:r w:rsidRPr="00043EAD">
        <w:rPr>
          <w:sz w:val="22"/>
          <w:szCs w:val="22"/>
          <w:lang w:eastAsia="en-US" w:bidi="en-US"/>
        </w:rPr>
        <w:t xml:space="preserve"> </w:t>
      </w:r>
      <w:r w:rsidRPr="00043EAD">
        <w:rPr>
          <w:sz w:val="22"/>
          <w:szCs w:val="22"/>
        </w:rPr>
        <w:t>т;</w:t>
      </w:r>
      <w:r w:rsidRPr="00043EAD">
        <w:rPr>
          <w:sz w:val="22"/>
          <w:szCs w:val="22"/>
        </w:rPr>
        <w:tab/>
        <w:t>(3.28)</w:t>
      </w:r>
    </w:p>
    <w:p w:rsidR="00105859" w:rsidRPr="00043EAD" w:rsidRDefault="007824B5">
      <w:pPr>
        <w:pStyle w:val="281"/>
        <w:shd w:val="clear" w:color="auto" w:fill="auto"/>
        <w:spacing w:before="0" w:after="26" w:line="80" w:lineRule="exact"/>
        <w:ind w:left="80"/>
        <w:rPr>
          <w:sz w:val="22"/>
          <w:szCs w:val="22"/>
          <w:lang w:val="ru-RU"/>
        </w:rPr>
      </w:pPr>
      <w:r w:rsidRPr="00043EAD">
        <w:rPr>
          <w:sz w:val="22"/>
          <w:szCs w:val="22"/>
          <w:lang w:val="ru-RU" w:eastAsia="ru-RU" w:bidi="ru-RU"/>
        </w:rPr>
        <w:t>— СО</w:t>
      </w:r>
    </w:p>
    <w:p w:rsidR="00105859" w:rsidRPr="00043EAD" w:rsidRDefault="007824B5">
      <w:pPr>
        <w:pStyle w:val="22"/>
        <w:shd w:val="clear" w:color="auto" w:fill="auto"/>
        <w:spacing w:before="0" w:line="187" w:lineRule="exact"/>
        <w:ind w:left="80" w:firstLine="0"/>
        <w:jc w:val="center"/>
        <w:rPr>
          <w:sz w:val="22"/>
          <w:szCs w:val="22"/>
        </w:rPr>
      </w:pPr>
      <w:r w:rsidRPr="00043EAD">
        <w:rPr>
          <w:rStyle w:val="20pt"/>
          <w:sz w:val="22"/>
          <w:szCs w:val="22"/>
        </w:rPr>
        <w:t>О»</w:t>
      </w:r>
    </w:p>
    <w:p w:rsidR="00105859" w:rsidRPr="00043EAD" w:rsidRDefault="007824B5">
      <w:pPr>
        <w:pStyle w:val="60"/>
        <w:shd w:val="clear" w:color="auto" w:fill="auto"/>
        <w:tabs>
          <w:tab w:val="left" w:pos="6401"/>
        </w:tabs>
        <w:spacing w:before="0" w:line="187" w:lineRule="exact"/>
        <w:ind w:left="2200"/>
        <w:rPr>
          <w:sz w:val="22"/>
          <w:szCs w:val="22"/>
        </w:rPr>
      </w:pPr>
      <w:r w:rsidRPr="00043EAD">
        <w:rPr>
          <w:sz w:val="22"/>
          <w:szCs w:val="22"/>
          <w:lang w:val="en-US" w:eastAsia="en-US" w:bidi="en-US"/>
        </w:rPr>
        <w:t>Im</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rPr>
        <w:t xml:space="preserve">(со) = </w:t>
      </w:r>
      <w:r w:rsidRPr="00043EAD">
        <w:rPr>
          <w:rStyle w:val="695pt0pt"/>
          <w:sz w:val="22"/>
          <w:szCs w:val="22"/>
        </w:rPr>
        <w:t>j</w:t>
      </w:r>
      <w:r w:rsidRPr="00043EAD">
        <w:rPr>
          <w:rStyle w:val="695pt0pt"/>
          <w:sz w:val="22"/>
          <w:szCs w:val="22"/>
          <w:lang w:val="ru-RU"/>
        </w:rPr>
        <w:t xml:space="preserve"> </w:t>
      </w:r>
      <w:r w:rsidRPr="00043EAD">
        <w:rPr>
          <w:sz w:val="22"/>
          <w:szCs w:val="22"/>
          <w:lang w:val="en-US" w:eastAsia="en-US" w:bidi="en-US"/>
        </w:rPr>
        <w:t>R</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rPr>
        <w:t xml:space="preserve">(т) </w:t>
      </w:r>
      <w:r w:rsidRPr="00043EAD">
        <w:rPr>
          <w:sz w:val="22"/>
          <w:szCs w:val="22"/>
          <w:lang w:val="en-US" w:eastAsia="en-US" w:bidi="en-US"/>
        </w:rPr>
        <w:t>sin</w:t>
      </w:r>
      <w:r w:rsidRPr="00043EAD">
        <w:rPr>
          <w:sz w:val="22"/>
          <w:szCs w:val="22"/>
          <w:lang w:eastAsia="en-US" w:bidi="en-US"/>
        </w:rPr>
        <w:t xml:space="preserve"> </w:t>
      </w:r>
      <w:r w:rsidRPr="00043EAD">
        <w:rPr>
          <w:sz w:val="22"/>
          <w:szCs w:val="22"/>
        </w:rPr>
        <w:t xml:space="preserve">сот </w:t>
      </w:r>
      <w:r w:rsidRPr="00043EAD">
        <w:rPr>
          <w:sz w:val="22"/>
          <w:szCs w:val="22"/>
          <w:lang w:val="en-US" w:eastAsia="en-US" w:bidi="en-US"/>
        </w:rPr>
        <w:t>d</w:t>
      </w:r>
      <w:r w:rsidRPr="00043EAD">
        <w:rPr>
          <w:sz w:val="22"/>
          <w:szCs w:val="22"/>
          <w:lang w:eastAsia="en-US" w:bidi="en-US"/>
        </w:rPr>
        <w:t xml:space="preserve"> </w:t>
      </w:r>
      <w:r w:rsidRPr="00043EAD">
        <w:rPr>
          <w:sz w:val="22"/>
          <w:szCs w:val="22"/>
        </w:rPr>
        <w:t>т.</w:t>
      </w:r>
      <w:r w:rsidRPr="00043EAD">
        <w:rPr>
          <w:sz w:val="22"/>
          <w:szCs w:val="22"/>
        </w:rPr>
        <w:tab/>
        <w:t>(3.29)</w:t>
      </w:r>
    </w:p>
    <w:p w:rsidR="00105859" w:rsidRPr="00043EAD" w:rsidRDefault="007824B5">
      <w:pPr>
        <w:pStyle w:val="291"/>
        <w:shd w:val="clear" w:color="auto" w:fill="auto"/>
        <w:spacing w:after="72"/>
        <w:ind w:left="80"/>
        <w:rPr>
          <w:sz w:val="22"/>
          <w:szCs w:val="22"/>
        </w:rPr>
      </w:pPr>
      <w:r w:rsidRPr="00043EAD">
        <w:rPr>
          <w:rStyle w:val="29CenturySchoolbook"/>
          <w:sz w:val="22"/>
          <w:szCs w:val="22"/>
        </w:rPr>
        <w:t xml:space="preserve">— </w:t>
      </w:r>
      <w:r w:rsidRPr="00043EAD">
        <w:rPr>
          <w:sz w:val="22"/>
          <w:szCs w:val="22"/>
        </w:rPr>
        <w:t>00</w:t>
      </w:r>
    </w:p>
    <w:p w:rsidR="00105859" w:rsidRPr="00043EAD" w:rsidRDefault="007824B5">
      <w:pPr>
        <w:pStyle w:val="60"/>
        <w:shd w:val="clear" w:color="auto" w:fill="auto"/>
        <w:spacing w:before="0" w:line="173" w:lineRule="exact"/>
        <w:ind w:left="220"/>
        <w:rPr>
          <w:sz w:val="22"/>
          <w:szCs w:val="22"/>
        </w:rPr>
      </w:pPr>
      <w:r w:rsidRPr="00043EAD">
        <w:rPr>
          <w:sz w:val="22"/>
          <w:szCs w:val="22"/>
        </w:rPr>
        <w:t xml:space="preserve">Как видно из (3.28), (3.29), действительная часть </w:t>
      </w:r>
      <w:r w:rsidRPr="00043EAD">
        <w:rPr>
          <w:sz w:val="22"/>
          <w:szCs w:val="22"/>
          <w:lang w:val="en-US" w:eastAsia="en-US" w:bidi="en-US"/>
        </w:rPr>
        <w:t>ReSi</w:t>
      </w:r>
      <w:r w:rsidRPr="00043EAD">
        <w:rPr>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взаимной спек</w:t>
      </w:r>
      <w:r w:rsidRPr="00043EAD">
        <w:rPr>
          <w:sz w:val="22"/>
          <w:szCs w:val="22"/>
        </w:rPr>
        <w:softHyphen/>
        <w:t xml:space="preserve">тральной плотности </w:t>
      </w:r>
      <w:r w:rsidRPr="00043EAD">
        <w:rPr>
          <w:sz w:val="22"/>
          <w:szCs w:val="22"/>
          <w:lang w:eastAsia="en-US" w:bidi="en-US"/>
        </w:rPr>
        <w:t>5</w:t>
      </w:r>
      <w:r w:rsidRPr="00043EAD">
        <w:rPr>
          <w:rStyle w:val="61"/>
          <w:sz w:val="22"/>
          <w:szCs w:val="22"/>
          <w:lang w:val="en-US" w:eastAsia="en-US" w:bidi="en-US"/>
        </w:rPr>
        <w:t>i</w:t>
      </w:r>
      <w:r w:rsidRPr="00043EAD">
        <w:rPr>
          <w:rStyle w:val="61"/>
          <w:sz w:val="22"/>
          <w:szCs w:val="22"/>
          <w:vertAlign w:val="subscript"/>
          <w:lang w:eastAsia="en-US" w:bidi="en-US"/>
        </w:rPr>
        <w:t>2</w:t>
      </w:r>
      <w:r w:rsidRPr="00043EAD">
        <w:rPr>
          <w:rStyle w:val="61"/>
          <w:sz w:val="22"/>
          <w:szCs w:val="22"/>
          <w:lang w:eastAsia="en-US" w:bidi="en-US"/>
        </w:rPr>
        <w:t>(</w:t>
      </w:r>
      <w:r w:rsidRPr="00043EAD">
        <w:rPr>
          <w:rStyle w:val="61"/>
          <w:sz w:val="22"/>
          <w:szCs w:val="22"/>
          <w:lang w:val="en-US" w:eastAsia="en-US" w:bidi="en-US"/>
        </w:rPr>
        <w:t>co</w:t>
      </w:r>
      <w:r w:rsidRPr="00043EAD">
        <w:rPr>
          <w:rStyle w:val="61"/>
          <w:sz w:val="22"/>
          <w:szCs w:val="22"/>
          <w:lang w:eastAsia="en-US" w:bidi="en-US"/>
        </w:rPr>
        <w:t>)</w:t>
      </w:r>
      <w:r w:rsidRPr="00043EAD">
        <w:rPr>
          <w:sz w:val="22"/>
          <w:szCs w:val="22"/>
          <w:lang w:eastAsia="en-US" w:bidi="en-US"/>
        </w:rPr>
        <w:t xml:space="preserve"> </w:t>
      </w:r>
      <w:r w:rsidRPr="00043EAD">
        <w:rPr>
          <w:sz w:val="22"/>
          <w:szCs w:val="22"/>
        </w:rPr>
        <w:t xml:space="preserve">является четной функцией со, мнимая часть </w:t>
      </w:r>
      <w:r w:rsidRPr="00043EAD">
        <w:rPr>
          <w:sz w:val="22"/>
          <w:szCs w:val="22"/>
          <w:lang w:val="en-US" w:eastAsia="en-US" w:bidi="en-US"/>
        </w:rPr>
        <w:t>ImSi</w:t>
      </w:r>
      <w:r w:rsidRPr="00043EAD">
        <w:rPr>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 нечетной. Следовательно, выполняются соотношения</w:t>
      </w:r>
    </w:p>
    <w:p w:rsidR="00105859" w:rsidRPr="00043EAD" w:rsidRDefault="007824B5">
      <w:pPr>
        <w:pStyle w:val="60"/>
        <w:shd w:val="clear" w:color="auto" w:fill="auto"/>
        <w:tabs>
          <w:tab w:val="left" w:pos="6401"/>
        </w:tabs>
        <w:spacing w:before="0" w:line="259" w:lineRule="exact"/>
        <w:ind w:left="1160"/>
        <w:rPr>
          <w:sz w:val="22"/>
          <w:szCs w:val="22"/>
        </w:rPr>
      </w:pPr>
      <w:r w:rsidRPr="00043EAD">
        <w:rPr>
          <w:sz w:val="22"/>
          <w:szCs w:val="22"/>
          <w:lang w:val="en-US" w:eastAsia="en-US" w:bidi="en-US"/>
        </w:rPr>
        <w:t>Re</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rPr>
        <w:t xml:space="preserve">( — со) = </w:t>
      </w:r>
      <w:r w:rsidRPr="00043EAD">
        <w:rPr>
          <w:sz w:val="22"/>
          <w:szCs w:val="22"/>
          <w:lang w:val="en-US" w:eastAsia="en-US" w:bidi="en-US"/>
        </w:rPr>
        <w:t>Re</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rPr>
        <w:t xml:space="preserve">(со), </w:t>
      </w:r>
      <w:r w:rsidRPr="00043EAD">
        <w:rPr>
          <w:sz w:val="22"/>
          <w:szCs w:val="22"/>
          <w:lang w:val="en-US" w:eastAsia="en-US" w:bidi="en-US"/>
        </w:rPr>
        <w:t>Im</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rPr>
        <w:t xml:space="preserve">( — со) = — </w:t>
      </w:r>
      <w:r w:rsidRPr="00043EAD">
        <w:rPr>
          <w:sz w:val="22"/>
          <w:szCs w:val="22"/>
          <w:lang w:val="en-US" w:eastAsia="en-US" w:bidi="en-US"/>
        </w:rPr>
        <w:t>Im</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rPr>
        <w:t>(со).</w:t>
      </w:r>
      <w:r w:rsidRPr="00043EAD">
        <w:rPr>
          <w:sz w:val="22"/>
          <w:szCs w:val="22"/>
        </w:rPr>
        <w:tab/>
      </w:r>
      <w:r w:rsidRPr="00043EAD">
        <w:rPr>
          <w:sz w:val="22"/>
          <w:szCs w:val="22"/>
          <w:lang w:eastAsia="en-US" w:bidi="en-US"/>
        </w:rPr>
        <w:t>(3.30)</w:t>
      </w:r>
    </w:p>
    <w:p w:rsidR="00105859" w:rsidRPr="00043EAD" w:rsidRDefault="007824B5">
      <w:pPr>
        <w:pStyle w:val="60"/>
        <w:shd w:val="clear" w:color="auto" w:fill="auto"/>
        <w:spacing w:before="0" w:after="107" w:line="259" w:lineRule="exact"/>
        <w:ind w:left="220"/>
        <w:rPr>
          <w:sz w:val="22"/>
          <w:szCs w:val="22"/>
        </w:rPr>
      </w:pPr>
      <w:r w:rsidRPr="00043EAD">
        <w:rPr>
          <w:sz w:val="22"/>
          <w:szCs w:val="22"/>
        </w:rPr>
        <w:t>С учетом (3.30) представим выражение (3.20) в виде</w:t>
      </w:r>
    </w:p>
    <w:p w:rsidR="00105859" w:rsidRPr="00043EAD" w:rsidRDefault="007824B5">
      <w:pPr>
        <w:pStyle w:val="22"/>
        <w:shd w:val="clear" w:color="auto" w:fill="auto"/>
        <w:spacing w:before="0" w:line="200" w:lineRule="exact"/>
        <w:ind w:right="100" w:firstLine="0"/>
        <w:jc w:val="center"/>
        <w:rPr>
          <w:sz w:val="22"/>
          <w:szCs w:val="22"/>
        </w:rPr>
      </w:pPr>
      <w:r w:rsidRPr="00043EAD">
        <w:rPr>
          <w:rStyle w:val="210pt1pt"/>
          <w:sz w:val="22"/>
          <w:szCs w:val="22"/>
          <w:lang w:val="ru-RU" w:eastAsia="ru-RU" w:bidi="ru-RU"/>
        </w:rPr>
        <w:t>а</w:t>
      </w:r>
      <w:r w:rsidRPr="00043EAD">
        <w:rPr>
          <w:rStyle w:val="20pt"/>
          <w:sz w:val="22"/>
          <w:szCs w:val="22"/>
        </w:rPr>
        <w:t xml:space="preserve"> °°</w:t>
      </w:r>
    </w:p>
    <w:p w:rsidR="00105859" w:rsidRPr="00043EAD" w:rsidRDefault="007824B5">
      <w:pPr>
        <w:pStyle w:val="60"/>
        <w:shd w:val="clear" w:color="auto" w:fill="auto"/>
        <w:tabs>
          <w:tab w:val="left" w:pos="6401"/>
        </w:tabs>
        <w:spacing w:before="0" w:line="170" w:lineRule="exact"/>
        <w:ind w:left="2300"/>
        <w:rPr>
          <w:sz w:val="22"/>
          <w:szCs w:val="22"/>
        </w:rPr>
      </w:pPr>
      <w:r w:rsidRPr="00043EAD">
        <w:rPr>
          <w:rStyle w:val="6Cambria85pt0pt"/>
          <w:sz w:val="22"/>
          <w:szCs w:val="22"/>
          <w:lang w:val="ru-RU" w:eastAsia="ru-RU" w:bidi="ru-RU"/>
        </w:rPr>
        <w:t>М</w:t>
      </w:r>
      <w:r w:rsidRPr="00043EAD">
        <w:rPr>
          <w:sz w:val="22"/>
          <w:szCs w:val="22"/>
        </w:rPr>
        <w:t xml:space="preserve"> [и</w:t>
      </w:r>
      <w:r w:rsidRPr="00043EAD">
        <w:rPr>
          <w:sz w:val="22"/>
          <w:szCs w:val="22"/>
          <w:vertAlign w:val="subscript"/>
        </w:rPr>
        <w:t>д</w:t>
      </w:r>
      <w:r w:rsidRPr="00043EAD">
        <w:rPr>
          <w:sz w:val="22"/>
          <w:szCs w:val="22"/>
        </w:rPr>
        <w:t xml:space="preserve"> (01 = — </w:t>
      </w:r>
      <w:r w:rsidRPr="00043EAD">
        <w:rPr>
          <w:sz w:val="22"/>
          <w:szCs w:val="22"/>
          <w:lang w:val="en-US" w:eastAsia="en-US" w:bidi="en-US"/>
        </w:rPr>
        <w:t>f</w:t>
      </w:r>
      <w:r w:rsidRPr="00043EAD">
        <w:rPr>
          <w:sz w:val="22"/>
          <w:szCs w:val="22"/>
          <w:lang w:eastAsia="en-US" w:bidi="en-US"/>
        </w:rPr>
        <w:t xml:space="preserve"> </w:t>
      </w:r>
      <w:r w:rsidRPr="00043EAD">
        <w:rPr>
          <w:sz w:val="22"/>
          <w:szCs w:val="22"/>
          <w:lang w:val="en-US" w:eastAsia="en-US" w:bidi="en-US"/>
        </w:rPr>
        <w:t>R</w:t>
      </w:r>
      <w:r w:rsidRPr="00043EAD">
        <w:rPr>
          <w:sz w:val="22"/>
          <w:szCs w:val="22"/>
          <w:vertAlign w:val="superscript"/>
          <w:lang w:val="en-US" w:eastAsia="en-US" w:bidi="en-US"/>
        </w:rPr>
        <w:t>e</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rPr>
        <w:t xml:space="preserve">(со) </w:t>
      </w:r>
      <w:r w:rsidRPr="00043EAD">
        <w:rPr>
          <w:sz w:val="22"/>
          <w:szCs w:val="22"/>
          <w:lang w:val="en-US" w:eastAsia="en-US" w:bidi="en-US"/>
        </w:rPr>
        <w:t>d</w:t>
      </w:r>
      <w:r w:rsidRPr="00043EAD">
        <w:rPr>
          <w:sz w:val="22"/>
          <w:szCs w:val="22"/>
          <w:lang w:eastAsia="en-US" w:bidi="en-US"/>
        </w:rPr>
        <w:t xml:space="preserve"> </w:t>
      </w:r>
      <w:r w:rsidRPr="00043EAD">
        <w:rPr>
          <w:sz w:val="22"/>
          <w:szCs w:val="22"/>
        </w:rPr>
        <w:t>со.</w:t>
      </w:r>
      <w:r w:rsidRPr="00043EAD">
        <w:rPr>
          <w:sz w:val="22"/>
          <w:szCs w:val="22"/>
        </w:rPr>
        <w:tab/>
        <w:t>(3.31)</w:t>
      </w:r>
    </w:p>
    <w:p w:rsidR="00105859" w:rsidRPr="00043EAD" w:rsidRDefault="007824B5">
      <w:pPr>
        <w:pStyle w:val="90"/>
        <w:shd w:val="clear" w:color="auto" w:fill="auto"/>
        <w:spacing w:after="73" w:line="170" w:lineRule="exact"/>
        <w:ind w:right="100"/>
        <w:jc w:val="center"/>
        <w:rPr>
          <w:sz w:val="22"/>
          <w:szCs w:val="22"/>
          <w:lang w:val="ru-RU"/>
        </w:rPr>
      </w:pPr>
      <w:r w:rsidRPr="00043EAD">
        <w:rPr>
          <w:rStyle w:val="9CenturySchoolbook8pt"/>
          <w:sz w:val="22"/>
          <w:szCs w:val="22"/>
        </w:rPr>
        <w:t xml:space="preserve">я </w:t>
      </w:r>
      <w:r w:rsidRPr="00043EAD">
        <w:rPr>
          <w:rStyle w:val="90pt"/>
          <w:i/>
          <w:iCs/>
          <w:sz w:val="22"/>
          <w:szCs w:val="22"/>
          <w:vertAlign w:val="superscript"/>
        </w:rPr>
        <w:t>J</w:t>
      </w:r>
      <w:r w:rsidRPr="00043EAD">
        <w:rPr>
          <w:rStyle w:val="90pt"/>
          <w:i/>
          <w:iCs/>
          <w:sz w:val="22"/>
          <w:szCs w:val="22"/>
          <w:vertAlign w:val="subscript"/>
          <w:lang w:val="ru-RU"/>
        </w:rPr>
        <w:t>0</w:t>
      </w:r>
    </w:p>
    <w:p w:rsidR="00105859" w:rsidRPr="00043EAD" w:rsidRDefault="007824B5">
      <w:pPr>
        <w:pStyle w:val="60"/>
        <w:shd w:val="clear" w:color="auto" w:fill="auto"/>
        <w:spacing w:before="0" w:after="90" w:line="173" w:lineRule="exact"/>
        <w:ind w:left="220"/>
        <w:rPr>
          <w:sz w:val="22"/>
          <w:szCs w:val="22"/>
        </w:rPr>
      </w:pPr>
      <w:r w:rsidRPr="00043EAD">
        <w:rPr>
          <w:sz w:val="22"/>
          <w:szCs w:val="22"/>
        </w:rPr>
        <w:t>Интегрирование энергетического спектра по области положительных значений частоты от нуля до бесконечности эквивалентно интегрированию смещенного спектра в бесконечных пределах. Поэтому из (3.31) вытекает соотношение (3.26).</w:t>
      </w:r>
    </w:p>
    <w:p w:rsidR="00105859" w:rsidRPr="00043EAD" w:rsidRDefault="007824B5">
      <w:pPr>
        <w:pStyle w:val="22"/>
        <w:shd w:val="clear" w:color="auto" w:fill="auto"/>
        <w:spacing w:before="0" w:after="129" w:line="211" w:lineRule="exact"/>
        <w:ind w:left="220" w:firstLine="340"/>
        <w:jc w:val="both"/>
        <w:rPr>
          <w:sz w:val="22"/>
          <w:szCs w:val="22"/>
        </w:rPr>
      </w:pPr>
      <w:r w:rsidRPr="00043EAD">
        <w:rPr>
          <w:rStyle w:val="20pt"/>
          <w:sz w:val="22"/>
          <w:szCs w:val="22"/>
        </w:rPr>
        <w:t>Выражения (3.26), (3.27) для математического ожидания и спектра процесса на выходе фазового детектора используются в § 3.2, 3.3 при анализе статистических характеристик частотного и углового дискриминаторов.</w:t>
      </w:r>
    </w:p>
    <w:p w:rsidR="00105859" w:rsidRPr="00043EAD" w:rsidRDefault="007824B5">
      <w:pPr>
        <w:pStyle w:val="201"/>
        <w:numPr>
          <w:ilvl w:val="0"/>
          <w:numId w:val="5"/>
        </w:numPr>
        <w:shd w:val="clear" w:color="auto" w:fill="auto"/>
        <w:tabs>
          <w:tab w:val="left" w:pos="2396"/>
        </w:tabs>
        <w:spacing w:after="180" w:line="200" w:lineRule="exact"/>
        <w:ind w:left="1920" w:firstLine="0"/>
        <w:jc w:val="both"/>
        <w:rPr>
          <w:sz w:val="22"/>
          <w:szCs w:val="22"/>
        </w:rPr>
      </w:pPr>
      <w:bookmarkStart w:id="24" w:name="bookmark24"/>
      <w:r w:rsidRPr="00043EAD">
        <w:rPr>
          <w:sz w:val="22"/>
          <w:szCs w:val="22"/>
        </w:rPr>
        <w:t>Частотные дискриминаторы</w:t>
      </w:r>
      <w:bookmarkEnd w:id="24"/>
    </w:p>
    <w:p w:rsidR="00105859" w:rsidRPr="00043EAD" w:rsidRDefault="00134C30">
      <w:pPr>
        <w:pStyle w:val="22"/>
        <w:shd w:val="clear" w:color="auto" w:fill="auto"/>
        <w:spacing w:before="0" w:line="211" w:lineRule="exact"/>
        <w:ind w:firstLine="0"/>
        <w:jc w:val="both"/>
        <w:rPr>
          <w:sz w:val="22"/>
          <w:szCs w:val="22"/>
        </w:rPr>
        <w:sectPr w:rsidR="00105859" w:rsidRPr="00043EAD">
          <w:footerReference w:type="even" r:id="rId111"/>
          <w:footerReference w:type="default" r:id="rId112"/>
          <w:pgSz w:w="8400" w:h="11900"/>
          <w:pgMar w:top="438" w:right="583" w:bottom="438" w:left="895" w:header="0" w:footer="3" w:gutter="0"/>
          <w:pgNumType w:start="56"/>
          <w:cols w:space="720"/>
          <w:noEndnote/>
          <w:docGrid w:linePitch="360"/>
        </w:sectPr>
      </w:pPr>
      <w:r w:rsidRPr="00043EAD">
        <w:rPr>
          <w:noProof/>
          <w:sz w:val="22"/>
          <w:szCs w:val="22"/>
          <w:lang w:bidi="ar-SA"/>
        </w:rPr>
        <w:drawing>
          <wp:anchor distT="30480" distB="0" distL="63500" distR="113030" simplePos="0" relativeHeight="251343872" behindDoc="1" locked="0" layoutInCell="1" allowOverlap="1" wp14:anchorId="03F459EB" wp14:editId="502A4458">
            <wp:simplePos x="0" y="0"/>
            <wp:positionH relativeFrom="margin">
              <wp:posOffset>167640</wp:posOffset>
            </wp:positionH>
            <wp:positionV relativeFrom="paragraph">
              <wp:posOffset>887095</wp:posOffset>
            </wp:positionV>
            <wp:extent cx="2145665" cy="1664335"/>
            <wp:effectExtent l="0" t="0" r="6985" b="0"/>
            <wp:wrapSquare wrapText="right"/>
            <wp:docPr id="1137" name="Picture 981" descr="C:\Users\836D~1\AppData\Local\Temp\FineReader12.00\media\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1" descr="C:\Users\836D~1\AppData\Local\Temp\FineReader12.00\media\image45.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145665" cy="166433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20pt"/>
          <w:sz w:val="22"/>
          <w:szCs w:val="22"/>
        </w:rPr>
        <w:t xml:space="preserve">I Частотным дискриминатором называется устройство, выходное ) напряжение которого зависит от отклонения частоты входного ко- </w:t>
      </w:r>
      <w:r w:rsidR="007824B5" w:rsidRPr="00043EAD">
        <w:rPr>
          <w:rStyle w:val="210pt1pt"/>
          <w:sz w:val="22"/>
          <w:szCs w:val="22"/>
          <w:lang w:val="ru-RU" w:eastAsia="ru-RU" w:bidi="ru-RU"/>
        </w:rPr>
        <w:t>I</w:t>
      </w:r>
      <w:r w:rsidR="007824B5" w:rsidRPr="00043EAD">
        <w:rPr>
          <w:rStyle w:val="20pt"/>
          <w:sz w:val="22"/>
          <w:szCs w:val="22"/>
        </w:rPr>
        <w:t xml:space="preserve"> лёбания от некоторого значения со</w:t>
      </w:r>
      <w:r w:rsidR="007824B5" w:rsidRPr="00043EAD">
        <w:rPr>
          <w:rStyle w:val="20pt"/>
          <w:sz w:val="22"/>
          <w:szCs w:val="22"/>
          <w:vertAlign w:val="subscript"/>
        </w:rPr>
        <w:t>ш</w:t>
      </w:r>
      <w:r w:rsidR="007824B5" w:rsidRPr="00043EAD">
        <w:rPr>
          <w:rStyle w:val="20pt"/>
          <w:sz w:val="22"/>
          <w:szCs w:val="22"/>
        </w:rPr>
        <w:t xml:space="preserve"> называемого переходной часто- / той дискриминатора. Одним из самых распространенных на прак</w:t>
      </w:r>
      <w:r w:rsidR="007824B5" w:rsidRPr="00043EAD">
        <w:rPr>
          <w:rStyle w:val="20pt"/>
          <w:sz w:val="22"/>
          <w:szCs w:val="22"/>
        </w:rPr>
        <w:softHyphen/>
        <w:t xml:space="preserve">тике является </w:t>
      </w:r>
      <w:r w:rsidR="007824B5" w:rsidRPr="00043EAD">
        <w:rPr>
          <w:rStyle w:val="20pt"/>
          <w:sz w:val="22"/>
          <w:szCs w:val="22"/>
        </w:rPr>
        <w:lastRenderedPageBreak/>
        <w:t>частотный дискриминатор с фазовым детектирова</w:t>
      </w:r>
      <w:r w:rsidR="007824B5" w:rsidRPr="00043EAD">
        <w:rPr>
          <w:rStyle w:val="20pt"/>
          <w:sz w:val="22"/>
          <w:szCs w:val="22"/>
        </w:rPr>
        <w:softHyphen/>
        <w:t xml:space="preserve">нием. В таком дискриминаторе (рис. 3.6) напряжение </w:t>
      </w:r>
      <w:r w:rsidR="007824B5" w:rsidRPr="00043EAD">
        <w:rPr>
          <w:rStyle w:val="210pt1pt"/>
          <w:sz w:val="22"/>
          <w:szCs w:val="22"/>
        </w:rPr>
        <w:t>u</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rStyle w:val="20pt"/>
          <w:sz w:val="22"/>
          <w:szCs w:val="22"/>
          <w:lang w:eastAsia="en-US" w:bidi="en-US"/>
        </w:rPr>
        <w:t xml:space="preserve"> </w:t>
      </w:r>
      <w:r w:rsidR="007824B5" w:rsidRPr="00043EAD">
        <w:rPr>
          <w:rStyle w:val="20pt"/>
          <w:sz w:val="22"/>
          <w:szCs w:val="22"/>
        </w:rPr>
        <w:t>сни</w:t>
      </w:r>
      <w:r w:rsidR="007824B5" w:rsidRPr="00043EAD">
        <w:rPr>
          <w:rStyle w:val="20pt"/>
          <w:sz w:val="22"/>
          <w:szCs w:val="22"/>
        </w:rPr>
        <w:softHyphen/>
        <w:t xml:space="preserve">маемое с нагрузки коллектора, через конденсатор связи </w:t>
      </w:r>
      <w:r w:rsidR="007824B5" w:rsidRPr="00043EAD">
        <w:rPr>
          <w:rStyle w:val="210pt1pt"/>
          <w:sz w:val="22"/>
          <w:szCs w:val="22"/>
          <w:lang w:val="ru-RU" w:eastAsia="ru-RU" w:bidi="ru-RU"/>
        </w:rPr>
        <w:t>С6</w:t>
      </w:r>
      <w:r w:rsidR="007824B5" w:rsidRPr="00043EAD">
        <w:rPr>
          <w:rStyle w:val="20pt"/>
          <w:sz w:val="22"/>
          <w:szCs w:val="22"/>
        </w:rPr>
        <w:t xml:space="preserve"> по</w:t>
      </w:r>
      <w:r w:rsidR="007824B5" w:rsidRPr="00043EAD">
        <w:rPr>
          <w:rStyle w:val="20pt"/>
          <w:sz w:val="22"/>
          <w:szCs w:val="22"/>
        </w:rPr>
        <w:softHyphen/>
        <w:t>дается в качестве опорного ко</w:t>
      </w:r>
      <w:r w:rsidR="007824B5" w:rsidRPr="00043EAD">
        <w:rPr>
          <w:rStyle w:val="20pt"/>
          <w:sz w:val="22"/>
          <w:szCs w:val="22"/>
        </w:rPr>
        <w:softHyphen/>
        <w:t xml:space="preserve">лебания на контур </w:t>
      </w:r>
      <w:r w:rsidR="007824B5" w:rsidRPr="00043EAD">
        <w:rPr>
          <w:rStyle w:val="210pt1pt"/>
          <w:sz w:val="22"/>
          <w:szCs w:val="22"/>
        </w:rPr>
        <w:t>L</w:t>
      </w:r>
      <w:r w:rsidR="007824B5" w:rsidRPr="00043EAD">
        <w:rPr>
          <w:rStyle w:val="210pt1pt"/>
          <w:sz w:val="22"/>
          <w:szCs w:val="22"/>
          <w:lang w:val="ru-RU"/>
        </w:rPr>
        <w:t xml:space="preserve">2, </w:t>
      </w:r>
      <w:r w:rsidR="007824B5" w:rsidRPr="00043EAD">
        <w:rPr>
          <w:rStyle w:val="210pt1pt"/>
          <w:sz w:val="22"/>
          <w:szCs w:val="22"/>
          <w:lang w:val="ru-RU" w:eastAsia="ru-RU" w:bidi="ru-RU"/>
        </w:rPr>
        <w:t>С5,</w:t>
      </w:r>
      <w:r w:rsidR="007824B5" w:rsidRPr="00043EAD">
        <w:rPr>
          <w:rStyle w:val="20pt"/>
          <w:sz w:val="22"/>
          <w:szCs w:val="22"/>
        </w:rPr>
        <w:t xml:space="preserve"> вхо</w:t>
      </w:r>
      <w:r w:rsidR="007824B5" w:rsidRPr="00043EAD">
        <w:rPr>
          <w:rStyle w:val="20pt"/>
          <w:sz w:val="22"/>
          <w:szCs w:val="22"/>
        </w:rPr>
        <w:softHyphen/>
        <w:t>дящий в состав фазового де</w:t>
      </w:r>
      <w:r w:rsidR="007824B5" w:rsidRPr="00043EAD">
        <w:rPr>
          <w:rStyle w:val="20pt"/>
          <w:sz w:val="22"/>
          <w:szCs w:val="22"/>
        </w:rPr>
        <w:softHyphen/>
        <w:t>тектора. Благодаря электро</w:t>
      </w:r>
      <w:r w:rsidR="007824B5" w:rsidRPr="00043EAD">
        <w:rPr>
          <w:rStyle w:val="20pt"/>
          <w:sz w:val="22"/>
          <w:szCs w:val="22"/>
        </w:rPr>
        <w:softHyphen/>
        <w:t>магнитной связи между индук</w:t>
      </w:r>
      <w:r w:rsidR="007824B5" w:rsidRPr="00043EAD">
        <w:rPr>
          <w:rStyle w:val="20pt"/>
          <w:sz w:val="22"/>
          <w:szCs w:val="22"/>
        </w:rPr>
        <w:softHyphen/>
        <w:t xml:space="preserve">тивностями </w:t>
      </w:r>
      <w:r w:rsidR="007824B5" w:rsidRPr="00043EAD">
        <w:rPr>
          <w:rStyle w:val="210pt1pt"/>
          <w:sz w:val="22"/>
          <w:szCs w:val="22"/>
        </w:rPr>
        <w:t>LI</w:t>
      </w:r>
      <w:r w:rsidR="007824B5" w:rsidRPr="00043EAD">
        <w:rPr>
          <w:rStyle w:val="210pt1pt"/>
          <w:sz w:val="22"/>
          <w:szCs w:val="22"/>
          <w:lang w:val="ru-RU"/>
        </w:rPr>
        <w:t xml:space="preserve">, </w:t>
      </w:r>
      <w:r w:rsidR="007824B5" w:rsidRPr="00043EAD">
        <w:rPr>
          <w:rStyle w:val="210pt1pt"/>
          <w:sz w:val="22"/>
          <w:szCs w:val="22"/>
        </w:rPr>
        <w:t>L</w:t>
      </w:r>
      <w:r w:rsidR="007824B5" w:rsidRPr="00043EAD">
        <w:rPr>
          <w:rStyle w:val="210pt1pt"/>
          <w:sz w:val="22"/>
          <w:szCs w:val="22"/>
          <w:lang w:val="ru-RU"/>
        </w:rPr>
        <w:t>2</w:t>
      </w:r>
      <w:r w:rsidR="007824B5" w:rsidRPr="00043EAD">
        <w:rPr>
          <w:rStyle w:val="20pt"/>
          <w:sz w:val="22"/>
          <w:szCs w:val="22"/>
          <w:lang w:eastAsia="en-US" w:bidi="en-US"/>
        </w:rPr>
        <w:t xml:space="preserve"> </w:t>
      </w:r>
      <w:r w:rsidR="007824B5" w:rsidRPr="00043EAD">
        <w:rPr>
          <w:rStyle w:val="20pt"/>
          <w:sz w:val="22"/>
          <w:szCs w:val="22"/>
        </w:rPr>
        <w:t xml:space="preserve">на контуре </w:t>
      </w:r>
      <w:r w:rsidR="007824B5" w:rsidRPr="00043EAD">
        <w:rPr>
          <w:rStyle w:val="210pt1pt"/>
          <w:sz w:val="22"/>
          <w:szCs w:val="22"/>
        </w:rPr>
        <w:t>L</w:t>
      </w:r>
      <w:r w:rsidR="007824B5" w:rsidRPr="00043EAD">
        <w:rPr>
          <w:rStyle w:val="210pt1pt"/>
          <w:sz w:val="22"/>
          <w:szCs w:val="22"/>
          <w:lang w:val="ru-RU"/>
        </w:rPr>
        <w:t xml:space="preserve">2, </w:t>
      </w:r>
      <w:r w:rsidR="007824B5" w:rsidRPr="00043EAD">
        <w:rPr>
          <w:rStyle w:val="210pt1pt"/>
          <w:sz w:val="22"/>
          <w:szCs w:val="22"/>
          <w:lang w:val="ru-RU" w:eastAsia="ru-RU" w:bidi="ru-RU"/>
        </w:rPr>
        <w:t>С5</w:t>
      </w:r>
      <w:r w:rsidR="007824B5" w:rsidRPr="00043EAD">
        <w:rPr>
          <w:rStyle w:val="20pt"/>
          <w:sz w:val="22"/>
          <w:szCs w:val="22"/>
        </w:rPr>
        <w:t xml:space="preserve"> образуется напряжение </w:t>
      </w:r>
      <w:r w:rsidR="007824B5" w:rsidRPr="00043EAD">
        <w:rPr>
          <w:rStyle w:val="21pt"/>
          <w:sz w:val="22"/>
          <w:szCs w:val="22"/>
        </w:rPr>
        <w:t>U</w:t>
      </w:r>
      <w:r w:rsidR="007824B5" w:rsidRPr="00043EAD">
        <w:rPr>
          <w:rStyle w:val="21pt"/>
          <w:sz w:val="22"/>
          <w:szCs w:val="22"/>
          <w:lang w:val="ru-RU"/>
        </w:rPr>
        <w:t>\(</w:t>
      </w:r>
      <w:r w:rsidR="007824B5" w:rsidRPr="00043EAD">
        <w:rPr>
          <w:rStyle w:val="21pt"/>
          <w:sz w:val="22"/>
          <w:szCs w:val="22"/>
        </w:rPr>
        <w:t>t</w:t>
      </w:r>
      <w:r w:rsidR="007824B5" w:rsidRPr="00043EAD">
        <w:rPr>
          <w:rStyle w:val="21pt"/>
          <w:sz w:val="22"/>
          <w:szCs w:val="22"/>
          <w:lang w:val="ru-RU"/>
        </w:rPr>
        <w:t>),</w:t>
      </w:r>
      <w:r w:rsidR="007824B5" w:rsidRPr="00043EAD">
        <w:rPr>
          <w:rStyle w:val="2Cambria65pt"/>
          <w:sz w:val="22"/>
          <w:szCs w:val="22"/>
          <w:lang w:val="ru-RU"/>
        </w:rPr>
        <w:t xml:space="preserve"> </w:t>
      </w:r>
      <w:r w:rsidR="007824B5" w:rsidRPr="00043EAD">
        <w:rPr>
          <w:rStyle w:val="20pt"/>
          <w:sz w:val="22"/>
          <w:szCs w:val="22"/>
        </w:rPr>
        <w:t>сдвинутое по фазе отно</w:t>
      </w:r>
      <w:r w:rsidR="007824B5" w:rsidRPr="00043EAD">
        <w:rPr>
          <w:rStyle w:val="20pt"/>
          <w:sz w:val="22"/>
          <w:szCs w:val="22"/>
        </w:rPr>
        <w:softHyphen/>
        <w:t xml:space="preserve">сительно </w:t>
      </w:r>
      <w:r w:rsidR="007824B5" w:rsidRPr="00043EAD">
        <w:rPr>
          <w:rStyle w:val="210pt1pt"/>
          <w:sz w:val="22"/>
          <w:szCs w:val="22"/>
        </w:rPr>
        <w:t>u</w:t>
      </w:r>
      <w:r w:rsidR="007824B5" w:rsidRPr="00043EAD">
        <w:rPr>
          <w:rStyle w:val="210pt1pt"/>
          <w:sz w:val="22"/>
          <w:szCs w:val="22"/>
          <w:lang w:val="ru-RU"/>
        </w:rPr>
        <w:t>{</w:t>
      </w:r>
      <w:r w:rsidR="007824B5" w:rsidRPr="00043EAD">
        <w:rPr>
          <w:rStyle w:val="210pt1pt"/>
          <w:sz w:val="22"/>
          <w:szCs w:val="22"/>
        </w:rPr>
        <w:t>i</w:t>
      </w:r>
      <w:r w:rsidR="007824B5" w:rsidRPr="00043EAD">
        <w:rPr>
          <w:rStyle w:val="20pt"/>
          <w:sz w:val="22"/>
          <w:szCs w:val="22"/>
        </w:rPr>
        <w:t>) на величину, за</w:t>
      </w:r>
      <w:r w:rsidR="007824B5" w:rsidRPr="00043EAD">
        <w:rPr>
          <w:rStyle w:val="20pt"/>
          <w:sz w:val="22"/>
          <w:szCs w:val="22"/>
        </w:rPr>
        <w:softHyphen/>
        <w:t>висящую от частоты входного сигнала. В результате преоб-</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lastRenderedPageBreak/>
        <w:t xml:space="preserve">разования напряжения </w:t>
      </w:r>
      <w:r w:rsidRPr="00043EAD">
        <w:rPr>
          <w:rStyle w:val="285pt1pt"/>
          <w:b w:val="0"/>
          <w:bCs w:val="0"/>
          <w:sz w:val="22"/>
          <w:szCs w:val="22"/>
        </w:rPr>
        <w:t>u</w:t>
      </w:r>
      <w:r w:rsidRPr="00043EAD">
        <w:rPr>
          <w:rStyle w:val="285pt1pt"/>
          <w:b w:val="0"/>
          <w:bCs w:val="0"/>
          <w:sz w:val="22"/>
          <w:szCs w:val="22"/>
          <w:vertAlign w:val="subscript"/>
        </w:rPr>
        <w:t>x</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 xml:space="preserve">и опорного колебания </w:t>
      </w:r>
      <w:r w:rsidRPr="00043EAD">
        <w:rPr>
          <w:rStyle w:val="285pt1pt"/>
          <w:b w:val="0"/>
          <w:bCs w:val="0"/>
          <w:sz w:val="22"/>
          <w:szCs w:val="22"/>
        </w:rPr>
        <w:t>u</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фазовым детектором на выходе дискриминатора появляется напряжение ы</w:t>
      </w:r>
      <w:r w:rsidRPr="00043EAD">
        <w:rPr>
          <w:rStyle w:val="20pt"/>
          <w:sz w:val="22"/>
          <w:szCs w:val="22"/>
          <w:vertAlign w:val="subscript"/>
        </w:rPr>
        <w:t>д</w:t>
      </w:r>
      <w:r w:rsidRPr="00043EAD">
        <w:rPr>
          <w:rStyle w:val="20pt"/>
          <w:sz w:val="22"/>
          <w:szCs w:val="22"/>
        </w:rPr>
        <w:t>('/), также зависящее от частоты входного сигнала. Найдем эту зависимость.</w:t>
      </w:r>
    </w:p>
    <w:p w:rsidR="00105859" w:rsidRPr="00043EAD" w:rsidRDefault="00134C30">
      <w:pPr>
        <w:pStyle w:val="22"/>
        <w:shd w:val="clear" w:color="auto" w:fill="auto"/>
        <w:spacing w:before="0" w:line="211" w:lineRule="exact"/>
        <w:ind w:firstLine="420"/>
        <w:rPr>
          <w:sz w:val="22"/>
          <w:szCs w:val="22"/>
        </w:rPr>
      </w:pPr>
      <w:r w:rsidRPr="00043EAD">
        <w:rPr>
          <w:noProof/>
          <w:sz w:val="22"/>
          <w:szCs w:val="22"/>
          <w:lang w:bidi="ar-SA"/>
        </w:rPr>
        <mc:AlternateContent>
          <mc:Choice Requires="wps">
            <w:drawing>
              <wp:anchor distT="0" distB="0" distL="727075" distR="63500" simplePos="0" relativeHeight="251344896" behindDoc="1" locked="0" layoutInCell="1" allowOverlap="1" wp14:anchorId="008CB1C0" wp14:editId="308BB4B2">
                <wp:simplePos x="0" y="0"/>
                <wp:positionH relativeFrom="margin">
                  <wp:posOffset>1769110</wp:posOffset>
                </wp:positionH>
                <wp:positionV relativeFrom="paragraph">
                  <wp:posOffset>346710</wp:posOffset>
                </wp:positionV>
                <wp:extent cx="170815" cy="127000"/>
                <wp:effectExtent l="0" t="3810" r="3175" b="635"/>
                <wp:wrapTopAndBottom/>
                <wp:docPr id="1136" name="Text Box 9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U</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80" o:spid="_x0000_s1100" type="#_x0000_t202" style="position:absolute;left:0;text-align:left;margin-left:139.3pt;margin-top:27.3pt;width:13.45pt;height:10pt;z-index:-251971584;visibility:visible;mso-wrap-style:square;mso-width-percent:0;mso-height-percent:0;mso-wrap-distance-left:57.2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U</w:t>
                      </w:r>
                    </w:p>
                  </w:txbxContent>
                </v:textbox>
                <w10:wrap type="topAndBottom" anchorx="margin"/>
              </v:shape>
            </w:pict>
          </mc:Fallback>
        </mc:AlternateContent>
      </w:r>
      <w:r w:rsidRPr="00043EAD">
        <w:rPr>
          <w:noProof/>
          <w:sz w:val="22"/>
          <w:szCs w:val="22"/>
          <w:lang w:bidi="ar-SA"/>
        </w:rPr>
        <mc:AlternateContent>
          <mc:Choice Requires="wps">
            <w:drawing>
              <wp:anchor distT="0" distB="0" distL="1135380" distR="63500" simplePos="0" relativeHeight="251345920" behindDoc="1" locked="0" layoutInCell="1" allowOverlap="1" wp14:anchorId="7A9FCF01" wp14:editId="5FD5437F">
                <wp:simplePos x="0" y="0"/>
                <wp:positionH relativeFrom="margin">
                  <wp:posOffset>2178050</wp:posOffset>
                </wp:positionH>
                <wp:positionV relativeFrom="paragraph">
                  <wp:posOffset>346075</wp:posOffset>
                </wp:positionV>
                <wp:extent cx="359410" cy="254000"/>
                <wp:effectExtent l="0" t="3175" r="0" b="1270"/>
                <wp:wrapTopAndBottom/>
                <wp:docPr id="1135" name="Text Box 9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
                                <w:lang w:val="ru-RU" w:eastAsia="ru-RU" w:bidi="ru-RU"/>
                              </w:rPr>
                              <w:t>■</w:t>
                            </w:r>
                            <w:r>
                              <w:rPr>
                                <w:rStyle w:val="20ptExact"/>
                              </w:rPr>
                              <w:t xml:space="preserve"> / </w:t>
                            </w:r>
                            <w:r>
                              <w:rPr>
                                <w:rStyle w:val="20ptExact"/>
                                <w:lang w:val="en-US" w:eastAsia="en-US" w:bidi="en-US"/>
                              </w:rPr>
                              <w:t xml:space="preserve">w </w:t>
                            </w:r>
                            <w:r>
                              <w:rPr>
                                <w:rStyle w:val="210pt1ptExact"/>
                                <w:lang w:val="ru-RU" w:eastAsia="ru-RU" w:bidi="ru-RU"/>
                              </w:rPr>
                              <w:t>М</w:t>
                            </w:r>
                            <w:r>
                              <w:rPr>
                                <w:rStyle w:val="210pt1ptExact"/>
                                <w:vertAlign w:val="subscript"/>
                                <w:lang w:val="ru-RU" w:eastAsia="ru-RU" w:bidi="ru-RU"/>
                              </w:rPr>
                              <w:t>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79" o:spid="_x0000_s1101" type="#_x0000_t202" style="position:absolute;left:0;text-align:left;margin-left:171.5pt;margin-top:27.25pt;width:28.3pt;height:20pt;z-index:-251970560;visibility:visible;mso-wrap-style:square;mso-width-percent:0;mso-height-percent:0;mso-wrap-distance-left:89.4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" filled="f" stroked="f">
                <v:textbox style="mso-fit-shape-to-text:t" inset="0,0,0,0">
                  <w:txbxContent>
                    <w:p w:rsidR="00105859" w:rsidRDefault="007824B5">
                      <w:pPr>
                        <w:pStyle w:val="22"/>
                        <w:shd w:val="clear" w:color="auto" w:fill="auto"/>
                        <w:spacing w:before="0" w:line="200" w:lineRule="exact"/>
                        <w:ind w:firstLine="0"/>
                      </w:pPr>
                      <w:r>
                        <w:rPr>
                          <w:rStyle w:val="210pt1ptExact"/>
                          <w:lang w:val="ru-RU" w:eastAsia="ru-RU" w:bidi="ru-RU"/>
                        </w:rPr>
                        <w:t>■</w:t>
                      </w:r>
                      <w:r>
                        <w:rPr>
                          <w:rStyle w:val="20ptExact"/>
                        </w:rPr>
                        <w:t xml:space="preserve"> / </w:t>
                      </w:r>
                      <w:r>
                        <w:rPr>
                          <w:rStyle w:val="20ptExact"/>
                          <w:lang w:val="en-US" w:eastAsia="en-US" w:bidi="en-US"/>
                        </w:rPr>
                        <w:t xml:space="preserve">w </w:t>
                      </w:r>
                      <w:r>
                        <w:rPr>
                          <w:rStyle w:val="210pt1ptExact"/>
                          <w:lang w:val="ru-RU" w:eastAsia="ru-RU" w:bidi="ru-RU"/>
                        </w:rPr>
                        <w:t>М</w:t>
                      </w:r>
                      <w:r>
                        <w:rPr>
                          <w:rStyle w:val="210pt1ptExact"/>
                          <w:vertAlign w:val="subscript"/>
                          <w:lang w:val="ru-RU" w:eastAsia="ru-RU" w:bidi="ru-RU"/>
                        </w:rPr>
                        <w:t>п</w:t>
                      </w:r>
                    </w:p>
                  </w:txbxContent>
                </v:textbox>
                <w10:wrap type="topAndBottom" anchorx="margin"/>
              </v:shape>
            </w:pict>
          </mc:Fallback>
        </mc:AlternateContent>
      </w:r>
      <w:r w:rsidRPr="00043EAD">
        <w:rPr>
          <w:noProof/>
          <w:sz w:val="22"/>
          <w:szCs w:val="22"/>
          <w:lang w:bidi="ar-SA"/>
        </w:rPr>
        <mc:AlternateContent>
          <mc:Choice Requires="wps">
            <w:drawing>
              <wp:anchor distT="0" distB="0" distL="1334770" distR="990600" simplePos="0" relativeHeight="251346944" behindDoc="1" locked="0" layoutInCell="1" allowOverlap="1" wp14:anchorId="138B578D" wp14:editId="63AA6BBA">
                <wp:simplePos x="0" y="0"/>
                <wp:positionH relativeFrom="margin">
                  <wp:posOffset>1342390</wp:posOffset>
                </wp:positionH>
                <wp:positionV relativeFrom="paragraph">
                  <wp:posOffset>429895</wp:posOffset>
                </wp:positionV>
                <wp:extent cx="1581785" cy="127000"/>
                <wp:effectExtent l="0" t="1270" r="0" b="0"/>
                <wp:wrapTopAndBottom/>
                <wp:docPr id="1134" name="Text Box 9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pos="456"/>
                              </w:tabs>
                              <w:spacing w:before="0" w:line="200" w:lineRule="exact"/>
                              <w:ind w:firstLine="0"/>
                              <w:jc w:val="both"/>
                            </w:pPr>
                            <w:r>
                              <w:rPr>
                                <w:rStyle w:val="20ptExact"/>
                              </w:rPr>
                              <w:t>^</w:t>
                            </w:r>
                            <w:r>
                              <w:rPr>
                                <w:rStyle w:val="20ptExact"/>
                                <w:vertAlign w:val="superscript"/>
                              </w:rPr>
                              <w:t>Г</w:t>
                            </w:r>
                            <w:r>
                              <w:rPr>
                                <w:rStyle w:val="20ptExact"/>
                              </w:rPr>
                              <w:t>1</w:t>
                            </w:r>
                            <w:r>
                              <w:rPr>
                                <w:rStyle w:val="20ptExact"/>
                              </w:rPr>
                              <w:tab/>
                              <w:t xml:space="preserve">/' ш </w:t>
                            </w:r>
                            <w:r>
                              <w:rPr>
                                <w:rStyle w:val="20ptExact"/>
                                <w:lang w:val="en-US" w:eastAsia="en-US" w:bidi="en-US"/>
                              </w:rPr>
                              <w:t xml:space="preserve">L </w:t>
                            </w:r>
                            <w:r>
                              <w:rPr>
                                <w:rStyle w:val="210pt1ptExact"/>
                                <w:lang w:val="ru-RU" w:eastAsia="ru-RU" w:bidi="ru-RU"/>
                              </w:rPr>
                              <w:t xml:space="preserve">1 </w:t>
                            </w:r>
                            <w:r>
                              <w:rPr>
                                <w:rStyle w:val="210pt1ptExact"/>
                              </w:rPr>
                              <w:t>z</w:t>
                            </w:r>
                            <w:r>
                              <w:rPr>
                                <w:rStyle w:val="210pt1ptExact"/>
                                <w:vertAlign w:val="subscript"/>
                              </w:rPr>
                              <w:t>2</w:t>
                            </w:r>
                            <w:r>
                              <w:rPr>
                                <w:rStyle w:val="20ptExact"/>
                                <w:lang w:val="en-US" w:eastAsia="en-US" w:bidi="en-US"/>
                              </w:rPr>
                              <w:t xml:space="preserve"> </w:t>
                            </w:r>
                            <w:r>
                              <w:rPr>
                                <w:rStyle w:val="20ptExact"/>
                              </w:rPr>
                              <w:t xml:space="preserve">/ со </w:t>
                            </w:r>
                            <w:r>
                              <w:rPr>
                                <w:rStyle w:val="210pt1ptExact"/>
                                <w:lang w:val="ru-RU" w:eastAsia="ru-RU" w:bidi="ru-RU"/>
                              </w:rPr>
                              <w:t>С 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78" o:spid="_x0000_s1102" type="#_x0000_t202" style="position:absolute;left:0;text-align:left;margin-left:105.7pt;margin-top:33.85pt;width:124.55pt;height:10pt;z-index:-251969536;visibility:visible;mso-wrap-style:square;mso-width-percent:0;mso-height-percent:0;mso-wrap-distance-left:105.1pt;mso-wrap-distance-top:0;mso-wrap-distance-right:7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" filled="f" stroked="f">
                <v:textbox style="mso-fit-shape-to-text:t" inset="0,0,0,0">
                  <w:txbxContent>
                    <w:p w:rsidR="00105859" w:rsidRDefault="007824B5">
                      <w:pPr>
                        <w:pStyle w:val="22"/>
                        <w:shd w:val="clear" w:color="auto" w:fill="auto"/>
                        <w:tabs>
                          <w:tab w:val="left" w:pos="456"/>
                        </w:tabs>
                        <w:spacing w:before="0" w:line="200" w:lineRule="exact"/>
                        <w:ind w:firstLine="0"/>
                        <w:jc w:val="both"/>
                      </w:pPr>
                      <w:r>
                        <w:rPr>
                          <w:rStyle w:val="20ptExact"/>
                        </w:rPr>
                        <w:t>^</w:t>
                      </w:r>
                      <w:r>
                        <w:rPr>
                          <w:rStyle w:val="20ptExact"/>
                          <w:vertAlign w:val="superscript"/>
                        </w:rPr>
                        <w:t>Г</w:t>
                      </w:r>
                      <w:r>
                        <w:rPr>
                          <w:rStyle w:val="20ptExact"/>
                        </w:rPr>
                        <w:t>1</w:t>
                      </w:r>
                      <w:r>
                        <w:rPr>
                          <w:rStyle w:val="20ptExact"/>
                        </w:rPr>
                        <w:tab/>
                        <w:t xml:space="preserve">/' ш </w:t>
                      </w:r>
                      <w:r>
                        <w:rPr>
                          <w:rStyle w:val="20ptExact"/>
                          <w:lang w:val="en-US" w:eastAsia="en-US" w:bidi="en-US"/>
                        </w:rPr>
                        <w:t xml:space="preserve">L </w:t>
                      </w:r>
                      <w:r>
                        <w:rPr>
                          <w:rStyle w:val="210pt1ptExact"/>
                          <w:lang w:val="ru-RU" w:eastAsia="ru-RU" w:bidi="ru-RU"/>
                        </w:rPr>
                        <w:t xml:space="preserve">1 </w:t>
                      </w:r>
                      <w:r>
                        <w:rPr>
                          <w:rStyle w:val="210pt1ptExact"/>
                        </w:rPr>
                        <w:t>z</w:t>
                      </w:r>
                      <w:r>
                        <w:rPr>
                          <w:rStyle w:val="210pt1ptExact"/>
                          <w:vertAlign w:val="subscript"/>
                        </w:rPr>
                        <w:t>2</w:t>
                      </w:r>
                      <w:r>
                        <w:rPr>
                          <w:rStyle w:val="20ptExact"/>
                          <w:lang w:val="en-US" w:eastAsia="en-US" w:bidi="en-US"/>
                        </w:rPr>
                        <w:t xml:space="preserve"> </w:t>
                      </w:r>
                      <w:r>
                        <w:rPr>
                          <w:rStyle w:val="20ptExact"/>
                        </w:rPr>
                        <w:t xml:space="preserve">/ со </w:t>
                      </w:r>
                      <w:r>
                        <w:rPr>
                          <w:rStyle w:val="210pt1ptExact"/>
                          <w:lang w:val="ru-RU" w:eastAsia="ru-RU" w:bidi="ru-RU"/>
                        </w:rPr>
                        <w:t>С 5</w:t>
                      </w:r>
                    </w:p>
                  </w:txbxContent>
                </v:textbox>
                <w10:wrap type="topAndBottom" anchorx="margin"/>
              </v:shape>
            </w:pict>
          </mc:Fallback>
        </mc:AlternateContent>
      </w:r>
      <w:r w:rsidRPr="00043EAD">
        <w:rPr>
          <w:noProof/>
          <w:sz w:val="22"/>
          <w:szCs w:val="22"/>
          <w:lang w:bidi="ar-SA"/>
        </w:rPr>
        <mc:AlternateContent>
          <mc:Choice Requires="wps">
            <w:drawing>
              <wp:anchor distT="0" distB="52070" distL="63500" distR="63500" simplePos="0" relativeHeight="251347968" behindDoc="1" locked="0" layoutInCell="1" allowOverlap="1" wp14:anchorId="1BF39E8E" wp14:editId="6C167B36">
                <wp:simplePos x="0" y="0"/>
                <wp:positionH relativeFrom="margin">
                  <wp:posOffset>3915410</wp:posOffset>
                </wp:positionH>
                <wp:positionV relativeFrom="paragraph">
                  <wp:posOffset>414655</wp:posOffset>
                </wp:positionV>
                <wp:extent cx="362585" cy="120650"/>
                <wp:effectExtent l="635" t="0" r="0" b="1905"/>
                <wp:wrapTopAndBottom/>
                <wp:docPr id="1133" name="Text Box 9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(3.32)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77" o:spid="_x0000_s1103" type="#_x0000_t202" style="position:absolute;left:0;text-align:left;margin-left:308.3pt;margin-top:32.65pt;width:28.55pt;height:9.5pt;z-index:-251968512;visibility:visible;mso-wrap-style:square;mso-width-percent:0;mso-height-percent:0;mso-wrap-distance-left:5pt;mso-wrap-distance-top:0;mso-wrap-distance-right:5pt;mso-wrap-distance-bottom:4.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nMnswIAALU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0ptExact"/>
                        </w:rPr>
                        <w:t>(3.32)</w:t>
                      </w:r>
                    </w:p>
                  </w:txbxContent>
                </v:textbox>
                <w10:wrap type="topAndBottom" anchorx="margin"/>
              </v:shape>
            </w:pict>
          </mc:Fallback>
        </mc:AlternateContent>
      </w:r>
      <w:r w:rsidR="007824B5" w:rsidRPr="00043EAD">
        <w:rPr>
          <w:rStyle w:val="20pt"/>
          <w:sz w:val="22"/>
          <w:szCs w:val="22"/>
        </w:rPr>
        <w:t xml:space="preserve">Связь между комплексными амплитудами </w:t>
      </w:r>
      <w:r w:rsidR="007824B5" w:rsidRPr="00043EAD">
        <w:rPr>
          <w:rStyle w:val="210pt1pt"/>
          <w:sz w:val="22"/>
          <w:szCs w:val="22"/>
        </w:rPr>
        <w:t>U</w:t>
      </w:r>
      <w:r w:rsidR="007824B5" w:rsidRPr="00043EAD">
        <w:rPr>
          <w:rStyle w:val="20pt"/>
          <w:sz w:val="22"/>
          <w:szCs w:val="22"/>
          <w:lang w:eastAsia="en-US" w:bidi="en-US"/>
        </w:rPr>
        <w:t xml:space="preserve"> </w:t>
      </w:r>
      <w:r w:rsidR="007824B5" w:rsidRPr="00043EAD">
        <w:rPr>
          <w:rStyle w:val="20pt"/>
          <w:sz w:val="22"/>
          <w:szCs w:val="22"/>
        </w:rPr>
        <w:t xml:space="preserve">и </w:t>
      </w:r>
      <w:r w:rsidR="007824B5" w:rsidRPr="00043EAD">
        <w:rPr>
          <w:rStyle w:val="210pt1pt"/>
          <w:sz w:val="22"/>
          <w:szCs w:val="22"/>
          <w:lang w:val="ru-RU" w:eastAsia="ru-RU" w:bidi="ru-RU"/>
        </w:rPr>
        <w:t>й</w:t>
      </w:r>
      <w:r w:rsidR="007824B5" w:rsidRPr="00043EAD">
        <w:rPr>
          <w:rStyle w:val="210pt1pt"/>
          <w:sz w:val="22"/>
          <w:szCs w:val="22"/>
          <w:vertAlign w:val="subscript"/>
          <w:lang w:val="ru-RU" w:eastAsia="ru-RU" w:bidi="ru-RU"/>
        </w:rPr>
        <w:t>х</w:t>
      </w:r>
      <w:r w:rsidR="007824B5" w:rsidRPr="00043EAD">
        <w:rPr>
          <w:rStyle w:val="20pt"/>
          <w:sz w:val="22"/>
          <w:szCs w:val="22"/>
        </w:rPr>
        <w:t xml:space="preserve"> колебаний </w:t>
      </w:r>
      <w:r w:rsidR="007824B5" w:rsidRPr="00043EAD">
        <w:rPr>
          <w:rStyle w:val="285pt1pt"/>
          <w:b w:val="0"/>
          <w:bCs w:val="0"/>
          <w:sz w:val="22"/>
          <w:szCs w:val="22"/>
        </w:rPr>
        <w:t>u</w:t>
      </w:r>
      <w:r w:rsidR="007824B5" w:rsidRPr="00043EAD">
        <w:rPr>
          <w:rStyle w:val="285pt1pt"/>
          <w:b w:val="0"/>
          <w:bCs w:val="0"/>
          <w:sz w:val="22"/>
          <w:szCs w:val="22"/>
          <w:lang w:val="ru-RU"/>
        </w:rPr>
        <w:t>(</w:t>
      </w:r>
      <w:r w:rsidR="007824B5" w:rsidRPr="00043EAD">
        <w:rPr>
          <w:rStyle w:val="285pt1pt"/>
          <w:b w:val="0"/>
          <w:bCs w:val="0"/>
          <w:sz w:val="22"/>
          <w:szCs w:val="22"/>
        </w:rPr>
        <w:t>t</w:t>
      </w:r>
      <w:r w:rsidR="007824B5" w:rsidRPr="00043EAD">
        <w:rPr>
          <w:rStyle w:val="285pt1pt"/>
          <w:b w:val="0"/>
          <w:bCs w:val="0"/>
          <w:sz w:val="22"/>
          <w:szCs w:val="22"/>
          <w:lang w:val="ru-RU"/>
        </w:rPr>
        <w:t>)</w:t>
      </w:r>
      <w:r w:rsidR="007824B5" w:rsidRPr="00043EAD">
        <w:rPr>
          <w:rStyle w:val="2Cambria1pt60"/>
          <w:sz w:val="22"/>
          <w:szCs w:val="22"/>
          <w:lang w:eastAsia="en-US" w:bidi="en-US"/>
        </w:rPr>
        <w:t xml:space="preserve"> </w:t>
      </w:r>
      <w:r w:rsidR="007824B5" w:rsidRPr="00043EAD">
        <w:rPr>
          <w:rStyle w:val="20pt"/>
          <w:sz w:val="22"/>
          <w:szCs w:val="22"/>
        </w:rPr>
        <w:t xml:space="preserve">и </w:t>
      </w:r>
      <w:r w:rsidR="007824B5" w:rsidRPr="00043EAD">
        <w:rPr>
          <w:rStyle w:val="285pt1pt"/>
          <w:b w:val="0"/>
          <w:bCs w:val="0"/>
          <w:sz w:val="22"/>
          <w:szCs w:val="22"/>
        </w:rPr>
        <w:t>ui</w:t>
      </w:r>
      <w:r w:rsidR="007824B5" w:rsidRPr="00043EAD">
        <w:rPr>
          <w:rStyle w:val="285pt1pt"/>
          <w:b w:val="0"/>
          <w:bCs w:val="0"/>
          <w:sz w:val="22"/>
          <w:szCs w:val="22"/>
          <w:lang w:val="ru-RU"/>
        </w:rPr>
        <w:t>(</w:t>
      </w:r>
      <w:r w:rsidR="007824B5" w:rsidRPr="00043EAD">
        <w:rPr>
          <w:rStyle w:val="285pt1pt"/>
          <w:b w:val="0"/>
          <w:bCs w:val="0"/>
          <w:sz w:val="22"/>
          <w:szCs w:val="22"/>
        </w:rPr>
        <w:t>t</w:t>
      </w:r>
      <w:r w:rsidR="007824B5" w:rsidRPr="00043EAD">
        <w:rPr>
          <w:rStyle w:val="285pt1pt"/>
          <w:b w:val="0"/>
          <w:bCs w:val="0"/>
          <w:sz w:val="22"/>
          <w:szCs w:val="22"/>
          <w:lang w:val="ru-RU"/>
        </w:rPr>
        <w:t>)</w:t>
      </w:r>
      <w:r w:rsidR="007824B5" w:rsidRPr="00043EAD">
        <w:rPr>
          <w:rStyle w:val="2Cambria1pt60"/>
          <w:sz w:val="22"/>
          <w:szCs w:val="22"/>
          <w:lang w:eastAsia="en-US" w:bidi="en-US"/>
        </w:rPr>
        <w:t xml:space="preserve"> </w:t>
      </w:r>
      <w:r w:rsidR="007824B5" w:rsidRPr="00043EAD">
        <w:rPr>
          <w:rStyle w:val="20pt"/>
          <w:sz w:val="22"/>
          <w:szCs w:val="22"/>
        </w:rPr>
        <w:t>определяется соотношением</w:t>
      </w:r>
    </w:p>
    <w:p w:rsidR="00105859" w:rsidRPr="00043EAD" w:rsidRDefault="00134C30">
      <w:pPr>
        <w:pStyle w:val="22"/>
        <w:shd w:val="clear" w:color="auto" w:fill="auto"/>
        <w:spacing w:before="0" w:line="216" w:lineRule="exact"/>
        <w:ind w:firstLine="0"/>
        <w:jc w:val="both"/>
        <w:rPr>
          <w:sz w:val="22"/>
          <w:szCs w:val="22"/>
        </w:rPr>
      </w:pPr>
      <w:r w:rsidRPr="00043EAD">
        <w:rPr>
          <w:noProof/>
          <w:sz w:val="22"/>
          <w:szCs w:val="22"/>
          <w:lang w:bidi="ar-SA"/>
        </w:rPr>
        <mc:AlternateContent>
          <mc:Choice Requires="wps">
            <w:drawing>
              <wp:anchor distT="0" distB="62865" distL="1029970" distR="67310" simplePos="0" relativeHeight="251348992" behindDoc="1" locked="0" layoutInCell="1" allowOverlap="1" wp14:anchorId="3581A75A" wp14:editId="49FDEE5A">
                <wp:simplePos x="0" y="0"/>
                <wp:positionH relativeFrom="margin">
                  <wp:posOffset>1037590</wp:posOffset>
                </wp:positionH>
                <wp:positionV relativeFrom="paragraph">
                  <wp:posOffset>631190</wp:posOffset>
                </wp:positionV>
                <wp:extent cx="1094105" cy="127000"/>
                <wp:effectExtent l="0" t="2540" r="1905" b="0"/>
                <wp:wrapTopAndBottom/>
                <wp:docPr id="1132" name="Text Box 9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01"/>
                              <w:shd w:val="clear" w:color="auto" w:fill="auto"/>
                              <w:spacing w:line="200" w:lineRule="exact"/>
                            </w:pPr>
                            <w:bookmarkStart w:id="25" w:name="bookmark25"/>
                            <w:r>
                              <w:t xml:space="preserve">и 1=0 </w:t>
                            </w:r>
                            <w:r>
                              <w:rPr>
                                <w:lang w:val="en-US" w:eastAsia="en-US" w:bidi="en-US"/>
                              </w:rPr>
                              <w:t xml:space="preserve">i </w:t>
                            </w:r>
                            <w:r>
                              <w:t>к</w:t>
                            </w:r>
                            <w:r>
                              <w:rPr>
                                <w:rStyle w:val="1095pt0ptExact"/>
                              </w:rPr>
                              <w:t xml:space="preserve"> (/©)=/</w:t>
                            </w:r>
                            <w:bookmarkEnd w:id="25"/>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76" o:spid="_x0000_s1104" type="#_x0000_t202" style="position:absolute;left:0;text-align:left;margin-left:81.7pt;margin-top:49.7pt;width:86.15pt;height:10pt;z-index:-251967488;visibility:visible;mso-wrap-style:square;mso-width-percent:0;mso-height-percent:0;mso-wrap-distance-left:81.1pt;mso-wrap-distance-top:0;mso-wrap-distance-right:5.3pt;mso-wrap-distance-bottom:4.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" filled="f" stroked="f">
                <v:textbox style="mso-fit-shape-to-text:t" inset="0,0,0,0">
                  <w:txbxContent>
                    <w:p w:rsidR="00105859" w:rsidRDefault="007824B5">
                      <w:pPr>
                        <w:pStyle w:val="101"/>
                        <w:shd w:val="clear" w:color="auto" w:fill="auto"/>
                        <w:spacing w:line="200" w:lineRule="exact"/>
                      </w:pPr>
                      <w:bookmarkStart w:id="30" w:name="bookmark25"/>
                      <w:r>
                        <w:t xml:space="preserve">и 1=0 </w:t>
                      </w:r>
                      <w:r>
                        <w:rPr>
                          <w:lang w:val="en-US" w:eastAsia="en-US" w:bidi="en-US"/>
                        </w:rPr>
                        <w:t xml:space="preserve">i </w:t>
                      </w:r>
                      <w:r>
                        <w:t>к</w:t>
                      </w:r>
                      <w:r>
                        <w:rPr>
                          <w:rStyle w:val="1095pt0ptExact"/>
                        </w:rPr>
                        <w:t xml:space="preserve"> (/©)=/</w:t>
                      </w:r>
                      <w:bookmarkEnd w:id="30"/>
                    </w:p>
                  </w:txbxContent>
                </v:textbox>
                <w10:wrap type="topAndBottom" anchorx="margin"/>
              </v:shape>
            </w:pict>
          </mc:Fallback>
        </mc:AlternateContent>
      </w:r>
      <w:r w:rsidRPr="00043EAD">
        <w:rPr>
          <w:noProof/>
          <w:sz w:val="22"/>
          <w:szCs w:val="22"/>
          <w:lang w:bidi="ar-SA"/>
        </w:rPr>
        <mc:AlternateContent>
          <mc:Choice Requires="wps">
            <w:drawing>
              <wp:anchor distT="0" distB="0" distL="224155" distR="100330" simplePos="0" relativeHeight="251350016" behindDoc="1" locked="0" layoutInCell="1" allowOverlap="1" wp14:anchorId="2DADD78D" wp14:editId="0133026F">
                <wp:simplePos x="0" y="0"/>
                <wp:positionH relativeFrom="margin">
                  <wp:posOffset>2199005</wp:posOffset>
                </wp:positionH>
                <wp:positionV relativeFrom="paragraph">
                  <wp:posOffset>594360</wp:posOffset>
                </wp:positionV>
                <wp:extent cx="847090" cy="252730"/>
                <wp:effectExtent l="0" t="3810" r="1905" b="635"/>
                <wp:wrapTopAndBottom/>
                <wp:docPr id="1131" name="Text Box 9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090" cy="252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48" w:line="190" w:lineRule="exact"/>
                              <w:ind w:right="20" w:firstLine="0"/>
                              <w:jc w:val="center"/>
                            </w:pPr>
                            <w:r>
                              <w:rPr>
                                <w:rStyle w:val="20ptExact0"/>
                              </w:rPr>
                              <w:t>Рс</w:t>
                            </w:r>
                          </w:p>
                          <w:p w:rsidR="00105859" w:rsidRDefault="007824B5">
                            <w:pPr>
                              <w:pStyle w:val="211"/>
                              <w:shd w:val="clear" w:color="auto" w:fill="auto"/>
                              <w:spacing w:line="160" w:lineRule="exact"/>
                              <w:jc w:val="left"/>
                            </w:pPr>
                            <w:r>
                              <w:rPr>
                                <w:rStyle w:val="21Exact"/>
                              </w:rPr>
                              <w:t>1 + / (W — ®о) То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75" o:spid="_x0000_s1105" type="#_x0000_t202" style="position:absolute;left:0;text-align:left;margin-left:173.15pt;margin-top:46.8pt;width:66.7pt;height:19.9pt;z-index:-251966464;visibility:visible;mso-wrap-style:square;mso-width-percent:0;mso-height-percent:0;mso-wrap-distance-left:17.65pt;mso-wrap-distance-top:0;mso-wrap-distance-right:7.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" filled="f" stroked="f">
                <v:textbox style="mso-fit-shape-to-text:t" inset="0,0,0,0">
                  <w:txbxContent>
                    <w:p w:rsidR="00105859" w:rsidRDefault="007824B5">
                      <w:pPr>
                        <w:pStyle w:val="22"/>
                        <w:shd w:val="clear" w:color="auto" w:fill="auto"/>
                        <w:spacing w:before="0" w:after="48" w:line="190" w:lineRule="exact"/>
                        <w:ind w:right="20" w:firstLine="0"/>
                        <w:jc w:val="center"/>
                      </w:pPr>
                      <w:r>
                        <w:rPr>
                          <w:rStyle w:val="20ptExact0"/>
                        </w:rPr>
                        <w:t>Рс</w:t>
                      </w:r>
                    </w:p>
                    <w:p w:rsidR="00105859" w:rsidRDefault="007824B5">
                      <w:pPr>
                        <w:pStyle w:val="211"/>
                        <w:shd w:val="clear" w:color="auto" w:fill="auto"/>
                        <w:spacing w:line="160" w:lineRule="exact"/>
                        <w:jc w:val="left"/>
                      </w:pPr>
                      <w:r>
                        <w:rPr>
                          <w:rStyle w:val="21Exact"/>
                        </w:rPr>
                        <w:t>1 + / (W — ®о) То</w:t>
                      </w:r>
                    </w:p>
                  </w:txbxContent>
                </v:textbox>
                <w10:wrap type="topAndBottom" anchorx="margin"/>
              </v:shape>
            </w:pict>
          </mc:Fallback>
        </mc:AlternateContent>
      </w:r>
      <w:r w:rsidRPr="00043EAD">
        <w:rPr>
          <w:noProof/>
          <w:sz w:val="22"/>
          <w:szCs w:val="22"/>
          <w:lang w:bidi="ar-SA"/>
        </w:rPr>
        <mc:AlternateContent>
          <mc:Choice Requires="wps">
            <w:drawing>
              <wp:anchor distT="0" distB="91440" distL="1092835" distR="640080" simplePos="0" relativeHeight="251351040" behindDoc="1" locked="0" layoutInCell="1" allowOverlap="1" wp14:anchorId="1CF1175F" wp14:editId="681A5015">
                <wp:simplePos x="0" y="0"/>
                <wp:positionH relativeFrom="margin">
                  <wp:posOffset>3147060</wp:posOffset>
                </wp:positionH>
                <wp:positionV relativeFrom="paragraph">
                  <wp:posOffset>624840</wp:posOffset>
                </wp:positionV>
                <wp:extent cx="128270" cy="241300"/>
                <wp:effectExtent l="3810" t="0" r="1270" b="0"/>
                <wp:wrapTopAndBottom/>
                <wp:docPr id="1130" name="Text Box 9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£&gt;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74" o:spid="_x0000_s1106" type="#_x0000_t202" style="position:absolute;left:0;text-align:left;margin-left:247.8pt;margin-top:49.2pt;width:10.1pt;height:19pt;z-index:-251965440;visibility:visible;mso-wrap-style:square;mso-width-percent:0;mso-height-percent:0;mso-wrap-distance-left:86.05pt;mso-wrap-distance-top:0;mso-wrap-distance-right:50.4pt;mso-wrap-distance-bottom:7.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0ptExact"/>
                        </w:rPr>
                        <w:t>£&gt;</w:t>
                      </w:r>
                    </w:p>
                  </w:txbxContent>
                </v:textbox>
                <w10:wrap type="topAndBottom" anchorx="margin"/>
              </v:shape>
            </w:pict>
          </mc:Fallback>
        </mc:AlternateContent>
      </w:r>
      <w:r w:rsidRPr="00043EAD">
        <w:rPr>
          <w:noProof/>
          <w:sz w:val="22"/>
          <w:szCs w:val="22"/>
          <w:lang w:bidi="ar-SA"/>
        </w:rPr>
        <mc:AlternateContent>
          <mc:Choice Requires="wps">
            <w:drawing>
              <wp:anchor distT="0" distB="88265" distL="1860550" distR="63500" simplePos="0" relativeHeight="251352064" behindDoc="1" locked="0" layoutInCell="1" allowOverlap="1" wp14:anchorId="547F204A" wp14:editId="2C069332">
                <wp:simplePos x="0" y="0"/>
                <wp:positionH relativeFrom="margin">
                  <wp:posOffset>3915410</wp:posOffset>
                </wp:positionH>
                <wp:positionV relativeFrom="paragraph">
                  <wp:posOffset>648970</wp:posOffset>
                </wp:positionV>
                <wp:extent cx="356870" cy="120650"/>
                <wp:effectExtent l="635" t="1270" r="4445" b="0"/>
                <wp:wrapTopAndBottom/>
                <wp:docPr id="1129" name="Text Box 9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(3.33)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73" o:spid="_x0000_s1107" type="#_x0000_t202" style="position:absolute;left:0;text-align:left;margin-left:308.3pt;margin-top:51.1pt;width:28.1pt;height:9.5pt;z-index:-251964416;visibility:visible;mso-wrap-style:square;mso-width-percent:0;mso-height-percent:0;mso-wrap-distance-left:146.5pt;mso-wrap-distance-top:0;mso-wrap-distance-right:5pt;mso-wrap-distance-bottom:6.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0ptExact"/>
                        </w:rPr>
                        <w:t>(3.33)</w:t>
                      </w:r>
                    </w:p>
                  </w:txbxContent>
                </v:textbox>
                <w10:wrap type="topAndBottom" anchorx="margin"/>
              </v:shape>
            </w:pict>
          </mc:Fallback>
        </mc:AlternateContent>
      </w:r>
      <w:r w:rsidR="007824B5" w:rsidRPr="00043EAD">
        <w:rPr>
          <w:rStyle w:val="20pt"/>
          <w:sz w:val="22"/>
          <w:szCs w:val="22"/>
        </w:rPr>
        <w:t xml:space="preserve">где Ми—-величина взаимной индуктивности; </w:t>
      </w:r>
      <w:r w:rsidR="007824B5" w:rsidRPr="00043EAD">
        <w:rPr>
          <w:rStyle w:val="20pt"/>
          <w:sz w:val="22"/>
          <w:szCs w:val="22"/>
          <w:lang w:val="en-US" w:eastAsia="en-US" w:bidi="en-US"/>
        </w:rPr>
        <w:t>Z</w:t>
      </w:r>
      <w:r w:rsidR="007824B5" w:rsidRPr="00043EAD">
        <w:rPr>
          <w:rStyle w:val="2TimesNewRoman105pt"/>
          <w:rFonts w:eastAsia="Century Schoolbook"/>
          <w:sz w:val="22"/>
          <w:szCs w:val="22"/>
          <w:lang w:eastAsia="en-US" w:bidi="en-US"/>
        </w:rPr>
        <w:t>2</w:t>
      </w:r>
      <w:r w:rsidR="007824B5" w:rsidRPr="00043EAD">
        <w:rPr>
          <w:rStyle w:val="20pt"/>
          <w:sz w:val="22"/>
          <w:szCs w:val="22"/>
          <w:lang w:eastAsia="en-US" w:bidi="en-US"/>
        </w:rPr>
        <w:t xml:space="preserve"> </w:t>
      </w:r>
      <w:r w:rsidR="007824B5" w:rsidRPr="00043EAD">
        <w:rPr>
          <w:rStyle w:val="20pt"/>
          <w:sz w:val="22"/>
          <w:szCs w:val="22"/>
        </w:rPr>
        <w:t>— комплексное со</w:t>
      </w:r>
      <w:r w:rsidR="007824B5" w:rsidRPr="00043EAD">
        <w:rPr>
          <w:rStyle w:val="20pt"/>
          <w:sz w:val="22"/>
          <w:szCs w:val="22"/>
        </w:rPr>
        <w:softHyphen/>
        <w:t xml:space="preserve">противление контура </w:t>
      </w:r>
      <w:r w:rsidR="007824B5" w:rsidRPr="00043EAD">
        <w:rPr>
          <w:rStyle w:val="210pt1pt"/>
          <w:sz w:val="22"/>
          <w:szCs w:val="22"/>
        </w:rPr>
        <w:t>L</w:t>
      </w:r>
      <w:r w:rsidR="007824B5" w:rsidRPr="00043EAD">
        <w:rPr>
          <w:rStyle w:val="210pt1pt"/>
          <w:sz w:val="22"/>
          <w:szCs w:val="22"/>
          <w:lang w:val="ru-RU"/>
        </w:rPr>
        <w:t xml:space="preserve">2, </w:t>
      </w:r>
      <w:r w:rsidR="007824B5" w:rsidRPr="00043EAD">
        <w:rPr>
          <w:rStyle w:val="210pt1pt"/>
          <w:sz w:val="22"/>
          <w:szCs w:val="22"/>
          <w:lang w:val="ru-RU" w:eastAsia="ru-RU" w:bidi="ru-RU"/>
        </w:rPr>
        <w:t>С5</w:t>
      </w:r>
      <w:r w:rsidR="007824B5" w:rsidRPr="00043EAD">
        <w:rPr>
          <w:rStyle w:val="20pt"/>
          <w:sz w:val="22"/>
          <w:szCs w:val="22"/>
        </w:rPr>
        <w:t xml:space="preserve"> при его последовательном обходе. При одинаковых параметрах контуров </w:t>
      </w:r>
      <w:r w:rsidR="007824B5" w:rsidRPr="00043EAD">
        <w:rPr>
          <w:rStyle w:val="210pt1pt"/>
          <w:sz w:val="22"/>
          <w:szCs w:val="22"/>
          <w:lang w:val="ru-RU" w:eastAsia="ru-RU" w:bidi="ru-RU"/>
        </w:rPr>
        <w:t>Ы, СЗ</w:t>
      </w:r>
      <w:r w:rsidR="007824B5" w:rsidRPr="00043EAD">
        <w:rPr>
          <w:rStyle w:val="20pt"/>
          <w:sz w:val="22"/>
          <w:szCs w:val="22"/>
        </w:rPr>
        <w:t xml:space="preserve"> и </w:t>
      </w:r>
      <w:r w:rsidR="007824B5" w:rsidRPr="00043EAD">
        <w:rPr>
          <w:rStyle w:val="210pt1pt"/>
          <w:sz w:val="22"/>
          <w:szCs w:val="22"/>
        </w:rPr>
        <w:t>L</w:t>
      </w:r>
      <w:r w:rsidR="007824B5" w:rsidRPr="00043EAD">
        <w:rPr>
          <w:rStyle w:val="210pt1pt"/>
          <w:sz w:val="22"/>
          <w:szCs w:val="22"/>
          <w:lang w:val="ru-RU"/>
        </w:rPr>
        <w:t xml:space="preserve">2, </w:t>
      </w:r>
      <w:r w:rsidR="007824B5" w:rsidRPr="00043EAD">
        <w:rPr>
          <w:rStyle w:val="210pt1pt"/>
          <w:sz w:val="22"/>
          <w:szCs w:val="22"/>
          <w:lang w:val="ru-RU" w:eastAsia="ru-RU" w:bidi="ru-RU"/>
        </w:rPr>
        <w:t>С5</w:t>
      </w:r>
      <w:r w:rsidR="007824B5" w:rsidRPr="00043EAD">
        <w:rPr>
          <w:rStyle w:val="20pt"/>
          <w:sz w:val="22"/>
          <w:szCs w:val="22"/>
        </w:rPr>
        <w:t xml:space="preserve"> формула (3.32) упрощается:</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drawing>
          <wp:anchor distT="76200" distB="76200" distL="176530" distR="63500" simplePos="0" relativeHeight="251353088" behindDoc="1" locked="0" layoutInCell="1" allowOverlap="1" wp14:anchorId="1349B69D" wp14:editId="0DEF6986">
            <wp:simplePos x="0" y="0"/>
            <wp:positionH relativeFrom="margin">
              <wp:posOffset>2357755</wp:posOffset>
            </wp:positionH>
            <wp:positionV relativeFrom="paragraph">
              <wp:posOffset>1615440</wp:posOffset>
            </wp:positionV>
            <wp:extent cx="1810385" cy="816610"/>
            <wp:effectExtent l="0" t="0" r="0" b="2540"/>
            <wp:wrapSquare wrapText="left"/>
            <wp:docPr id="1128" name="Picture 972" descr="C:\Users\836D~1\AppData\Local\Temp\FineReader12.00\media\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2" descr="C:\Users\836D~1\AppData\Local\Temp\FineReader12.00\media\image46.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810385" cy="81661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20pt"/>
          <w:sz w:val="22"/>
          <w:szCs w:val="22"/>
        </w:rPr>
        <w:t>Здесь со</w:t>
      </w:r>
      <w:r w:rsidR="007824B5" w:rsidRPr="00043EAD">
        <w:rPr>
          <w:rStyle w:val="20pt"/>
          <w:sz w:val="22"/>
          <w:szCs w:val="22"/>
          <w:vertAlign w:val="subscript"/>
        </w:rPr>
        <w:t>0</w:t>
      </w:r>
      <w:r w:rsidR="007824B5" w:rsidRPr="00043EAD">
        <w:rPr>
          <w:rStyle w:val="20pt"/>
          <w:sz w:val="22"/>
          <w:szCs w:val="22"/>
        </w:rPr>
        <w:t xml:space="preserve"> — резонансная частота контура, совпадающая с переход</w:t>
      </w:r>
      <w:r w:rsidR="007824B5" w:rsidRPr="00043EAD">
        <w:rPr>
          <w:rStyle w:val="20pt"/>
          <w:sz w:val="22"/>
          <w:szCs w:val="22"/>
        </w:rPr>
        <w:softHyphen/>
        <w:t xml:space="preserve">ной частотой дискриминатора; </w:t>
      </w:r>
      <w:r w:rsidR="007824B5" w:rsidRPr="00043EAD">
        <w:rPr>
          <w:rStyle w:val="20pt"/>
          <w:sz w:val="22"/>
          <w:szCs w:val="22"/>
          <w:lang w:val="en-US" w:eastAsia="en-US" w:bidi="en-US"/>
        </w:rPr>
        <w:t>p</w:t>
      </w:r>
      <w:r w:rsidR="007824B5" w:rsidRPr="00043EAD">
        <w:rPr>
          <w:rStyle w:val="20pt"/>
          <w:sz w:val="22"/>
          <w:szCs w:val="22"/>
          <w:vertAlign w:val="subscript"/>
          <w:lang w:val="en-US" w:eastAsia="en-US" w:bidi="en-US"/>
        </w:rPr>
        <w:t>c</w:t>
      </w:r>
      <w:r w:rsidR="007824B5" w:rsidRPr="00043EAD">
        <w:rPr>
          <w:rStyle w:val="20pt"/>
          <w:sz w:val="22"/>
          <w:szCs w:val="22"/>
          <w:lang w:eastAsia="en-US" w:bidi="en-US"/>
        </w:rPr>
        <w:t>=</w:t>
      </w:r>
      <w:r w:rsidR="007824B5" w:rsidRPr="00043EAD">
        <w:rPr>
          <w:rStyle w:val="20pt"/>
          <w:sz w:val="22"/>
          <w:szCs w:val="22"/>
          <w:lang w:val="en-US" w:eastAsia="en-US" w:bidi="en-US"/>
        </w:rPr>
        <w:t>M</w:t>
      </w:r>
      <w:r w:rsidR="007824B5" w:rsidRPr="00043EAD">
        <w:rPr>
          <w:rStyle w:val="20pt"/>
          <w:sz w:val="22"/>
          <w:szCs w:val="22"/>
          <w:vertAlign w:val="subscript"/>
          <w:lang w:val="en-US" w:eastAsia="en-US" w:bidi="en-US"/>
        </w:rPr>
        <w:t>H</w:t>
      </w:r>
      <w:r w:rsidR="007824B5" w:rsidRPr="00043EAD">
        <w:rPr>
          <w:rStyle w:val="20pt"/>
          <w:sz w:val="22"/>
          <w:szCs w:val="22"/>
          <w:lang w:eastAsia="en-US" w:bidi="en-US"/>
        </w:rPr>
        <w:t>/</w:t>
      </w:r>
      <w:r w:rsidR="007824B5" w:rsidRPr="00043EAD">
        <w:rPr>
          <w:rStyle w:val="20pt"/>
          <w:sz w:val="22"/>
          <w:szCs w:val="22"/>
          <w:lang w:val="en-US" w:eastAsia="en-US" w:bidi="en-US"/>
        </w:rPr>
        <w:t>Ll</w:t>
      </w:r>
      <w:r w:rsidR="007824B5" w:rsidRPr="00043EAD">
        <w:rPr>
          <w:rStyle w:val="20pt"/>
          <w:sz w:val="22"/>
          <w:szCs w:val="22"/>
          <w:lang w:eastAsia="en-US" w:bidi="en-US"/>
        </w:rPr>
        <w:t>-</w:t>
      </w:r>
      <w:r w:rsidR="007824B5" w:rsidRPr="00043EAD">
        <w:rPr>
          <w:rStyle w:val="20pt"/>
          <w:sz w:val="22"/>
          <w:szCs w:val="22"/>
          <w:lang w:val="en-US" w:eastAsia="en-US" w:bidi="en-US"/>
        </w:rPr>
        <w:t>Q</w:t>
      </w:r>
      <w:r w:rsidR="007824B5" w:rsidRPr="00043EAD">
        <w:rPr>
          <w:rStyle w:val="20pt"/>
          <w:sz w:val="22"/>
          <w:szCs w:val="22"/>
          <w:vertAlign w:val="subscript"/>
          <w:lang w:val="en-US" w:eastAsia="en-US" w:bidi="en-US"/>
        </w:rPr>
        <w:t>K</w:t>
      </w:r>
      <w:r w:rsidR="007824B5" w:rsidRPr="00043EAD">
        <w:rPr>
          <w:rStyle w:val="20pt"/>
          <w:sz w:val="22"/>
          <w:szCs w:val="22"/>
          <w:lang w:eastAsia="en-US" w:bidi="en-US"/>
        </w:rPr>
        <w:t xml:space="preserve"> </w:t>
      </w:r>
      <w:r w:rsidR="007824B5" w:rsidRPr="00043EAD">
        <w:rPr>
          <w:rStyle w:val="20pt"/>
          <w:sz w:val="22"/>
          <w:szCs w:val="22"/>
        </w:rPr>
        <w:t>— коэффициент свя</w:t>
      </w:r>
      <w:r w:rsidR="007824B5" w:rsidRPr="00043EAD">
        <w:rPr>
          <w:rStyle w:val="20pt"/>
          <w:sz w:val="22"/>
          <w:szCs w:val="22"/>
        </w:rPr>
        <w:softHyphen/>
        <w:t xml:space="preserve">зи, который обычно выбирают близким к единице; </w:t>
      </w:r>
      <w:r w:rsidR="007824B5" w:rsidRPr="00043EAD">
        <w:rPr>
          <w:rStyle w:val="20pt"/>
          <w:sz w:val="22"/>
          <w:szCs w:val="22"/>
          <w:lang w:val="en-US" w:eastAsia="en-US" w:bidi="en-US"/>
        </w:rPr>
        <w:t>Q</w:t>
      </w:r>
      <w:r w:rsidR="007824B5" w:rsidRPr="00043EAD">
        <w:rPr>
          <w:rStyle w:val="20pt"/>
          <w:sz w:val="22"/>
          <w:szCs w:val="22"/>
          <w:vertAlign w:val="subscript"/>
          <w:lang w:val="en-US" w:eastAsia="en-US" w:bidi="en-US"/>
        </w:rPr>
        <w:t>K</w:t>
      </w:r>
      <w:r w:rsidR="007824B5" w:rsidRPr="00043EAD">
        <w:rPr>
          <w:rStyle w:val="20pt"/>
          <w:sz w:val="22"/>
          <w:szCs w:val="22"/>
          <w:lang w:eastAsia="en-US" w:bidi="en-US"/>
        </w:rPr>
        <w:t xml:space="preserve"> </w:t>
      </w:r>
      <w:r w:rsidR="007824B5" w:rsidRPr="00043EAD">
        <w:rPr>
          <w:rStyle w:val="20pt"/>
          <w:sz w:val="22"/>
          <w:szCs w:val="22"/>
        </w:rPr>
        <w:t>— доброт</w:t>
      </w:r>
      <w:r w:rsidR="007824B5" w:rsidRPr="00043EAD">
        <w:rPr>
          <w:rStyle w:val="20pt"/>
          <w:sz w:val="22"/>
          <w:szCs w:val="22"/>
        </w:rPr>
        <w:softHyphen/>
        <w:t xml:space="preserve">ность контура; </w:t>
      </w:r>
      <w:r w:rsidR="007824B5" w:rsidRPr="00043EAD">
        <w:rPr>
          <w:rStyle w:val="20pt0"/>
          <w:sz w:val="22"/>
          <w:szCs w:val="22"/>
          <w:lang w:val="en-US" w:eastAsia="en-US" w:bidi="en-US"/>
        </w:rPr>
        <w:t>t</w:t>
      </w:r>
      <w:r w:rsidR="007824B5" w:rsidRPr="00043EAD">
        <w:rPr>
          <w:rStyle w:val="20pt0"/>
          <w:sz w:val="22"/>
          <w:szCs w:val="22"/>
          <w:vertAlign w:val="subscript"/>
          <w:lang w:eastAsia="en-US" w:bidi="en-US"/>
        </w:rPr>
        <w:t>0</w:t>
      </w:r>
      <w:r w:rsidR="007824B5" w:rsidRPr="00043EAD">
        <w:rPr>
          <w:rStyle w:val="20pt0"/>
          <w:sz w:val="22"/>
          <w:szCs w:val="22"/>
          <w:lang w:eastAsia="en-US" w:bidi="en-US"/>
        </w:rPr>
        <w:t>=2</w:t>
      </w:r>
      <w:r w:rsidR="007824B5" w:rsidRPr="00043EAD">
        <w:rPr>
          <w:rStyle w:val="20pt0"/>
          <w:sz w:val="22"/>
          <w:szCs w:val="22"/>
          <w:lang w:val="en-US" w:eastAsia="en-US" w:bidi="en-US"/>
        </w:rPr>
        <w:t>Q</w:t>
      </w:r>
      <w:r w:rsidR="007824B5" w:rsidRPr="00043EAD">
        <w:rPr>
          <w:rStyle w:val="20pt0"/>
          <w:sz w:val="22"/>
          <w:szCs w:val="22"/>
          <w:vertAlign w:val="subscript"/>
          <w:lang w:val="en-US" w:eastAsia="en-US" w:bidi="en-US"/>
        </w:rPr>
        <w:t>k</w:t>
      </w:r>
      <w:r w:rsidR="007824B5" w:rsidRPr="00043EAD">
        <w:rPr>
          <w:rStyle w:val="20pt0"/>
          <w:sz w:val="22"/>
          <w:szCs w:val="22"/>
          <w:lang w:eastAsia="en-US" w:bidi="en-US"/>
        </w:rPr>
        <w:t>/</w:t>
      </w:r>
      <w:r w:rsidR="007824B5" w:rsidRPr="00043EAD">
        <w:rPr>
          <w:rStyle w:val="20pt0"/>
          <w:sz w:val="22"/>
          <w:szCs w:val="22"/>
          <w:lang w:val="en-US" w:eastAsia="en-US" w:bidi="en-US"/>
        </w:rPr>
        <w:t>coo</w:t>
      </w:r>
      <w:r w:rsidR="007824B5" w:rsidRPr="00043EAD">
        <w:rPr>
          <w:rStyle w:val="20pt0"/>
          <w:sz w:val="22"/>
          <w:szCs w:val="22"/>
          <w:lang w:eastAsia="en-US" w:bidi="en-US"/>
        </w:rPr>
        <w:t>-</w:t>
      </w:r>
      <w:r w:rsidR="007824B5" w:rsidRPr="00043EAD">
        <w:rPr>
          <w:rStyle w:val="20pt"/>
          <w:sz w:val="22"/>
          <w:szCs w:val="22"/>
          <w:lang w:eastAsia="en-US" w:bidi="en-US"/>
        </w:rPr>
        <w:t xml:space="preserve"> </w:t>
      </w:r>
      <w:r w:rsidR="007824B5" w:rsidRPr="00043EAD">
        <w:rPr>
          <w:rStyle w:val="20pt"/>
          <w:sz w:val="22"/>
          <w:szCs w:val="22"/>
        </w:rPr>
        <w:t>С учетом соотношения (3.33) схему рассматриваемого дискриминатора можно представить в виде, по</w:t>
      </w:r>
      <w:r w:rsidR="007824B5" w:rsidRPr="00043EAD">
        <w:rPr>
          <w:rStyle w:val="20pt"/>
          <w:sz w:val="22"/>
          <w:szCs w:val="22"/>
        </w:rPr>
        <w:softHyphen/>
        <w:t>казанном на рис. 3.7, где обозначено: ФВ —фазовращатель, сдви</w:t>
      </w:r>
      <w:r w:rsidR="007824B5" w:rsidRPr="00043EAD">
        <w:rPr>
          <w:rStyle w:val="20pt"/>
          <w:sz w:val="22"/>
          <w:szCs w:val="22"/>
        </w:rPr>
        <w:softHyphen/>
        <w:t xml:space="preserve">гающий фазы всех спектральных компонент процесса </w:t>
      </w:r>
      <w:r w:rsidR="007824B5" w:rsidRPr="00043EAD">
        <w:rPr>
          <w:rStyle w:val="210pt1pt"/>
          <w:sz w:val="22"/>
          <w:szCs w:val="22"/>
        </w:rPr>
        <w:t>u</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rStyle w:val="20pt"/>
          <w:sz w:val="22"/>
          <w:szCs w:val="22"/>
          <w:lang w:eastAsia="en-US" w:bidi="en-US"/>
        </w:rPr>
        <w:t xml:space="preserve"> </w:t>
      </w:r>
      <w:r w:rsidR="007824B5" w:rsidRPr="00043EAD">
        <w:rPr>
          <w:rStyle w:val="20pt"/>
          <w:sz w:val="22"/>
          <w:szCs w:val="22"/>
        </w:rPr>
        <w:t>на я/2; Ф —■ резонансный фильтр, имеющий комплексный коэффициент пе</w:t>
      </w:r>
      <w:r w:rsidR="007824B5" w:rsidRPr="00043EAD">
        <w:rPr>
          <w:rStyle w:val="20pt"/>
          <w:sz w:val="22"/>
          <w:szCs w:val="22"/>
        </w:rPr>
        <w:softHyphen/>
        <w:t xml:space="preserve">редачи </w:t>
      </w:r>
      <w:r w:rsidR="007824B5" w:rsidRPr="00043EAD">
        <w:rPr>
          <w:rStyle w:val="210pt1pt"/>
          <w:sz w:val="22"/>
          <w:szCs w:val="22"/>
          <w:lang w:val="ru-RU" w:eastAsia="ru-RU" w:bidi="ru-RU"/>
        </w:rPr>
        <w:t>К</w:t>
      </w:r>
      <w:r w:rsidR="007824B5" w:rsidRPr="00043EAD">
        <w:rPr>
          <w:rStyle w:val="210pt1pt"/>
          <w:sz w:val="22"/>
          <w:szCs w:val="22"/>
          <w:lang w:val="ru-RU"/>
        </w:rPr>
        <w:t>(</w:t>
      </w:r>
      <w:r w:rsidR="007824B5" w:rsidRPr="00043EAD">
        <w:rPr>
          <w:rStyle w:val="210pt1pt"/>
          <w:sz w:val="22"/>
          <w:szCs w:val="22"/>
        </w:rPr>
        <w:t>j</w:t>
      </w:r>
      <w:r w:rsidR="007824B5" w:rsidRPr="00043EAD">
        <w:rPr>
          <w:rStyle w:val="20pt"/>
          <w:sz w:val="22"/>
          <w:szCs w:val="22"/>
        </w:rPr>
        <w:t xml:space="preserve">со). Контур </w:t>
      </w:r>
      <w:r w:rsidR="007824B5" w:rsidRPr="00043EAD">
        <w:rPr>
          <w:rStyle w:val="210pt1pt"/>
          <w:sz w:val="22"/>
          <w:szCs w:val="22"/>
        </w:rPr>
        <w:t>L</w:t>
      </w:r>
      <w:r w:rsidR="007824B5" w:rsidRPr="00043EAD">
        <w:rPr>
          <w:rStyle w:val="210pt1pt"/>
          <w:sz w:val="22"/>
          <w:szCs w:val="22"/>
          <w:lang w:val="ru-RU"/>
        </w:rPr>
        <w:t xml:space="preserve">1, </w:t>
      </w:r>
      <w:r w:rsidR="007824B5" w:rsidRPr="00043EAD">
        <w:rPr>
          <w:rStyle w:val="210pt1pt"/>
          <w:sz w:val="22"/>
          <w:szCs w:val="22"/>
          <w:lang w:val="ru-RU" w:eastAsia="ru-RU" w:bidi="ru-RU"/>
        </w:rPr>
        <w:t>СЗ</w:t>
      </w:r>
      <w:r w:rsidR="007824B5" w:rsidRPr="00043EAD">
        <w:rPr>
          <w:rStyle w:val="20pt"/>
          <w:sz w:val="22"/>
          <w:szCs w:val="22"/>
        </w:rPr>
        <w:t xml:space="preserve"> при таком представлении включается в состав усилительного тракта, предшествующего частотному дис</w:t>
      </w:r>
      <w:r w:rsidR="007824B5" w:rsidRPr="00043EAD">
        <w:rPr>
          <w:rStyle w:val="20pt"/>
          <w:sz w:val="22"/>
          <w:szCs w:val="22"/>
        </w:rPr>
        <w:softHyphen/>
        <w:t>криминатору. К схеме на рис. 3.7 сводится не только дискримина</w:t>
      </w:r>
      <w:r w:rsidR="007824B5" w:rsidRPr="00043EAD">
        <w:rPr>
          <w:rStyle w:val="20pt"/>
          <w:sz w:val="22"/>
          <w:szCs w:val="22"/>
        </w:rPr>
        <w:softHyphen/>
        <w:t>тор с фазовым детектированием, но и некоторые другие частотные дискриминаторы, например дис</w:t>
      </w:r>
      <w:r w:rsidR="007824B5" w:rsidRPr="00043EAD">
        <w:rPr>
          <w:rStyle w:val="20pt"/>
          <w:sz w:val="22"/>
          <w:szCs w:val="22"/>
        </w:rPr>
        <w:softHyphen/>
        <w:t>криминатор с полосовым фильт</w:t>
      </w:r>
      <w:r w:rsidR="007824B5" w:rsidRPr="00043EAD">
        <w:rPr>
          <w:rStyle w:val="20pt"/>
          <w:sz w:val="22"/>
          <w:szCs w:val="22"/>
        </w:rPr>
        <w:softHyphen/>
        <w:t>ром и балансным модулятором [22]. При этом фильтр Ф в об</w:t>
      </w:r>
      <w:r w:rsidR="007824B5" w:rsidRPr="00043EAD">
        <w:rPr>
          <w:rStyle w:val="20pt"/>
          <w:sz w:val="22"/>
          <w:szCs w:val="22"/>
        </w:rPr>
        <w:softHyphen/>
        <w:t>щем случае не обязательно явля</w:t>
      </w:r>
      <w:r w:rsidR="007824B5" w:rsidRPr="00043EAD">
        <w:rPr>
          <w:rStyle w:val="20pt"/>
          <w:sz w:val="22"/>
          <w:szCs w:val="22"/>
        </w:rPr>
        <w:softHyphen/>
        <w:t>ется одиночным резонансным кон</w:t>
      </w:r>
      <w:r w:rsidR="007824B5" w:rsidRPr="00043EAD">
        <w:rPr>
          <w:rStyle w:val="20pt"/>
          <w:sz w:val="22"/>
          <w:szCs w:val="22"/>
        </w:rPr>
        <w:softHyphen/>
        <w:t>туром. Проведем дальнейший анализ частотного дискриминатора описанного вида, называя его дискриминатором с фильтром и фа</w:t>
      </w:r>
      <w:r w:rsidR="007824B5" w:rsidRPr="00043EAD">
        <w:rPr>
          <w:rStyle w:val="20pt"/>
          <w:sz w:val="22"/>
          <w:szCs w:val="22"/>
        </w:rPr>
        <w:softHyphen/>
        <w:t>зовращателем.</w:t>
      </w:r>
    </w:p>
    <w:p w:rsidR="00105859" w:rsidRPr="00043EAD" w:rsidRDefault="007824B5">
      <w:pPr>
        <w:pStyle w:val="22"/>
        <w:shd w:val="clear" w:color="auto" w:fill="auto"/>
        <w:spacing w:before="0" w:after="129" w:line="211" w:lineRule="exact"/>
        <w:ind w:firstLine="420"/>
        <w:jc w:val="both"/>
        <w:rPr>
          <w:sz w:val="22"/>
          <w:szCs w:val="22"/>
        </w:rPr>
      </w:pPr>
      <w:r w:rsidRPr="00043EAD">
        <w:rPr>
          <w:rStyle w:val="2Cambria"/>
          <w:sz w:val="22"/>
          <w:szCs w:val="22"/>
        </w:rPr>
        <w:t xml:space="preserve">Статическая характеристика дискриминатора. </w:t>
      </w:r>
      <w:r w:rsidRPr="00043EAD">
        <w:rPr>
          <w:rStyle w:val="20pt"/>
          <w:sz w:val="22"/>
          <w:szCs w:val="22"/>
        </w:rPr>
        <w:t>Положим, что по</w:t>
      </w:r>
      <w:r w:rsidRPr="00043EAD">
        <w:rPr>
          <w:rStyle w:val="20pt"/>
          <w:sz w:val="22"/>
          <w:szCs w:val="22"/>
        </w:rPr>
        <w:softHyphen/>
        <w:t xml:space="preserve">мехи отсутствуют, а напряжение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является гармоническим ко</w:t>
      </w:r>
      <w:r w:rsidRPr="00043EAD">
        <w:rPr>
          <w:rStyle w:val="20pt"/>
          <w:sz w:val="22"/>
          <w:szCs w:val="22"/>
        </w:rPr>
        <w:softHyphen/>
        <w:t>лебанием:</w:t>
      </w:r>
    </w:p>
    <w:p w:rsidR="00105859" w:rsidRPr="00043EAD" w:rsidRDefault="007824B5">
      <w:pPr>
        <w:pStyle w:val="22"/>
        <w:shd w:val="clear" w:color="auto" w:fill="auto"/>
        <w:tabs>
          <w:tab w:val="left" w:pos="6132"/>
        </w:tabs>
        <w:spacing w:before="0" w:after="69" w:line="200" w:lineRule="exact"/>
        <w:ind w:left="2100" w:firstLine="0"/>
        <w:jc w:val="both"/>
        <w:rPr>
          <w:sz w:val="22"/>
          <w:szCs w:val="22"/>
          <w:lang w:val="en-US"/>
        </w:rPr>
      </w:pPr>
      <w:r w:rsidRPr="00043EAD">
        <w:rPr>
          <w:rStyle w:val="285pt1pt"/>
          <w:b w:val="0"/>
          <w:bCs w:val="0"/>
          <w:sz w:val="22"/>
          <w:szCs w:val="22"/>
        </w:rPr>
        <w:t>u(t)</w:t>
      </w:r>
      <w:r w:rsidRPr="00043EAD">
        <w:rPr>
          <w:rStyle w:val="20pt"/>
          <w:sz w:val="22"/>
          <w:szCs w:val="22"/>
          <w:lang w:val="en-US"/>
        </w:rPr>
        <w:t>—</w:t>
      </w:r>
      <w:r w:rsidRPr="00043EAD">
        <w:rPr>
          <w:rStyle w:val="210pt1pt"/>
          <w:sz w:val="22"/>
          <w:szCs w:val="22"/>
        </w:rPr>
        <w:t>U</w:t>
      </w:r>
      <w:r w:rsidRPr="00043EAD">
        <w:rPr>
          <w:rStyle w:val="210pt1pt"/>
          <w:sz w:val="22"/>
          <w:szCs w:val="22"/>
          <w:vertAlign w:val="subscript"/>
        </w:rPr>
        <w:t>c</w:t>
      </w:r>
      <w:r w:rsidRPr="00043EAD">
        <w:rPr>
          <w:rStyle w:val="20pt"/>
          <w:sz w:val="22"/>
          <w:szCs w:val="22"/>
          <w:lang w:val="en-US" w:eastAsia="en-US" w:bidi="en-US"/>
        </w:rPr>
        <w:t xml:space="preserve"> cos [(®</w:t>
      </w:r>
      <w:r w:rsidRPr="00043EAD">
        <w:rPr>
          <w:rStyle w:val="20pt"/>
          <w:sz w:val="22"/>
          <w:szCs w:val="22"/>
          <w:vertAlign w:val="subscript"/>
          <w:lang w:val="en-US" w:eastAsia="en-US" w:bidi="en-US"/>
        </w:rPr>
        <w:t>0</w:t>
      </w:r>
      <w:r w:rsidRPr="00043EAD">
        <w:rPr>
          <w:rStyle w:val="20pt"/>
          <w:sz w:val="22"/>
          <w:szCs w:val="22"/>
          <w:lang w:val="en-US" w:eastAsia="en-US" w:bidi="en-US"/>
        </w:rPr>
        <w:t xml:space="preserve">-f Q) </w:t>
      </w:r>
      <w:r w:rsidRPr="00043EAD">
        <w:rPr>
          <w:rStyle w:val="20pt"/>
          <w:sz w:val="22"/>
          <w:szCs w:val="22"/>
          <w:lang w:val="en-US"/>
        </w:rPr>
        <w:t xml:space="preserve">£ + </w:t>
      </w:r>
      <w:r w:rsidRPr="00043EAD">
        <w:rPr>
          <w:rStyle w:val="20pt"/>
          <w:sz w:val="22"/>
          <w:szCs w:val="22"/>
        </w:rPr>
        <w:t>ср</w:t>
      </w:r>
      <w:r w:rsidRPr="00043EAD">
        <w:rPr>
          <w:rStyle w:val="20pt"/>
          <w:sz w:val="22"/>
          <w:szCs w:val="22"/>
          <w:vertAlign w:val="subscript"/>
        </w:rPr>
        <w:t>с</w:t>
      </w:r>
      <w:r w:rsidRPr="00043EAD">
        <w:rPr>
          <w:rStyle w:val="20pt"/>
          <w:sz w:val="22"/>
          <w:szCs w:val="22"/>
          <w:lang w:val="en-US"/>
        </w:rPr>
        <w:t>],</w:t>
      </w:r>
      <w:r w:rsidRPr="00043EAD">
        <w:rPr>
          <w:rStyle w:val="20pt"/>
          <w:sz w:val="22"/>
          <w:szCs w:val="22"/>
          <w:lang w:val="en-US"/>
        </w:rPr>
        <w:tab/>
        <w:t>(3.34)</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 xml:space="preserve">— отклонение частоты напряжения </w:t>
      </w:r>
      <w:r w:rsidRPr="00043EAD">
        <w:rPr>
          <w:rStyle w:val="285pt1pt"/>
          <w:b w:val="0"/>
          <w:bCs w:val="0"/>
          <w:sz w:val="22"/>
          <w:szCs w:val="22"/>
        </w:rPr>
        <w:t>u</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от переходной часто</w:t>
      </w:r>
      <w:r w:rsidRPr="00043EAD">
        <w:rPr>
          <w:rStyle w:val="20pt"/>
          <w:sz w:val="22"/>
          <w:szCs w:val="22"/>
        </w:rPr>
        <w:softHyphen/>
        <w:t>ты дискриминатора, совпадающей с резонансной частотой со</w:t>
      </w:r>
      <w:r w:rsidRPr="00043EAD">
        <w:rPr>
          <w:rStyle w:val="20pt"/>
          <w:sz w:val="22"/>
          <w:szCs w:val="22"/>
          <w:vertAlign w:val="subscript"/>
        </w:rPr>
        <w:t xml:space="preserve">0 </w:t>
      </w:r>
      <w:r w:rsidRPr="00043EAD">
        <w:rPr>
          <w:rStyle w:val="20pt"/>
          <w:sz w:val="22"/>
          <w:szCs w:val="22"/>
        </w:rPr>
        <w:t>фильтра Ф.</w:t>
      </w:r>
    </w:p>
    <w:p w:rsidR="00105859" w:rsidRPr="00043EAD" w:rsidRDefault="007824B5">
      <w:pPr>
        <w:pStyle w:val="22"/>
        <w:shd w:val="clear" w:color="auto" w:fill="auto"/>
        <w:spacing w:before="0" w:line="211" w:lineRule="exact"/>
        <w:ind w:firstLine="420"/>
        <w:jc w:val="both"/>
        <w:rPr>
          <w:sz w:val="22"/>
          <w:szCs w:val="22"/>
        </w:rPr>
      </w:pPr>
      <w:r w:rsidRPr="00043EAD">
        <w:rPr>
          <w:rStyle w:val="20pt"/>
          <w:sz w:val="22"/>
          <w:szCs w:val="22"/>
        </w:rPr>
        <w:t xml:space="preserve">Процессы </w:t>
      </w:r>
      <w:r w:rsidRPr="00043EAD">
        <w:rPr>
          <w:rStyle w:val="285pt1pt"/>
          <w:b w:val="0"/>
          <w:bCs w:val="0"/>
          <w:sz w:val="22"/>
          <w:szCs w:val="22"/>
        </w:rPr>
        <w:t>U</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 xml:space="preserve">и </w:t>
      </w:r>
      <w:r w:rsidRPr="00043EAD">
        <w:rPr>
          <w:rStyle w:val="285pt1pt"/>
          <w:b w:val="0"/>
          <w:bCs w:val="0"/>
          <w:sz w:val="22"/>
          <w:szCs w:val="22"/>
          <w:lang w:val="ru-RU" w:eastAsia="ru-RU" w:bidi="ru-RU"/>
        </w:rPr>
        <w:t>и,</w:t>
      </w:r>
      <w:r w:rsidRPr="00043EAD">
        <w:rPr>
          <w:rStyle w:val="2Constantia10pt"/>
          <w:sz w:val="22"/>
          <w:szCs w:val="22"/>
        </w:rPr>
        <w:t>2</w:t>
      </w:r>
      <w:r w:rsidRPr="00043EAD">
        <w:rPr>
          <w:rStyle w:val="285pt1pt"/>
          <w:b w:val="0"/>
          <w:bCs w:val="0"/>
          <w:sz w:val="22"/>
          <w:szCs w:val="22"/>
          <w:lang w:val="ru-RU"/>
        </w:rPr>
        <w:t>(</w:t>
      </w:r>
      <w:r w:rsidRPr="00043EAD">
        <w:rPr>
          <w:rStyle w:val="285pt1pt"/>
          <w:b w:val="0"/>
          <w:bCs w:val="0"/>
          <w:sz w:val="22"/>
          <w:szCs w:val="22"/>
        </w:rPr>
        <w:t>t</w:t>
      </w:r>
      <w:r w:rsidRPr="00043EAD">
        <w:rPr>
          <w:rStyle w:val="285pt1pt"/>
          <w:b w:val="0"/>
          <w:bCs w:val="0"/>
          <w:sz w:val="22"/>
          <w:szCs w:val="22"/>
          <w:lang w:val="ru-RU"/>
        </w:rPr>
        <w:t>)</w:t>
      </w:r>
      <w:r w:rsidRPr="00043EAD">
        <w:rPr>
          <w:rStyle w:val="2Cambria1pt60"/>
          <w:sz w:val="22"/>
          <w:szCs w:val="22"/>
          <w:lang w:eastAsia="en-US" w:bidi="en-US"/>
        </w:rPr>
        <w:t xml:space="preserve"> </w:t>
      </w:r>
      <w:r w:rsidRPr="00043EAD">
        <w:rPr>
          <w:rStyle w:val="20pt"/>
          <w:sz w:val="22"/>
          <w:szCs w:val="22"/>
        </w:rPr>
        <w:t xml:space="preserve">на входах фазового детектора в </w:t>
      </w:r>
      <w:r w:rsidRPr="00043EAD">
        <w:rPr>
          <w:rStyle w:val="20pt"/>
          <w:sz w:val="22"/>
          <w:szCs w:val="22"/>
        </w:rPr>
        <w:lastRenderedPageBreak/>
        <w:t>анали</w:t>
      </w:r>
      <w:r w:rsidRPr="00043EAD">
        <w:rPr>
          <w:rStyle w:val="20pt"/>
          <w:sz w:val="22"/>
          <w:szCs w:val="22"/>
        </w:rPr>
        <w:softHyphen/>
        <w:t>зируемом дискриминаторе описываются соотношениями</w:t>
      </w:r>
      <w:r w:rsidRPr="00043EAD">
        <w:rPr>
          <w:sz w:val="22"/>
          <w:szCs w:val="22"/>
        </w:rPr>
        <w:br w:type="page"/>
      </w:r>
    </w:p>
    <w:p w:rsidR="00105859" w:rsidRPr="00043EAD" w:rsidRDefault="007824B5">
      <w:pPr>
        <w:pStyle w:val="22"/>
        <w:shd w:val="clear" w:color="auto" w:fill="auto"/>
        <w:spacing w:before="0" w:after="80" w:line="210" w:lineRule="exact"/>
        <w:ind w:left="20" w:firstLine="0"/>
        <w:jc w:val="center"/>
        <w:rPr>
          <w:sz w:val="22"/>
          <w:szCs w:val="22"/>
        </w:rPr>
      </w:pPr>
      <w:r w:rsidRPr="00043EAD">
        <w:rPr>
          <w:rStyle w:val="20pt"/>
          <w:sz w:val="22"/>
          <w:szCs w:val="22"/>
        </w:rPr>
        <w:lastRenderedPageBreak/>
        <w:t xml:space="preserve">«X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 </w:t>
      </w:r>
      <w:r w:rsidRPr="00043EAD">
        <w:rPr>
          <w:rStyle w:val="210pt1pt"/>
          <w:sz w:val="22"/>
          <w:szCs w:val="22"/>
        </w:rPr>
        <w:t>u</w:t>
      </w:r>
      <w:r w:rsidRPr="00043EAD">
        <w:rPr>
          <w:rStyle w:val="210pt1pt"/>
          <w:sz w:val="22"/>
          <w:szCs w:val="22"/>
          <w:vertAlign w:val="subscript"/>
        </w:rPr>
        <w:t>c</w:t>
      </w:r>
      <w:r w:rsidRPr="00043EAD">
        <w:rPr>
          <w:rStyle w:val="210pt1pt"/>
          <w:sz w:val="22"/>
          <w:szCs w:val="22"/>
          <w:lang w:val="ru-RU"/>
        </w:rPr>
        <w:t xml:space="preserve"> \</w:t>
      </w:r>
      <w:r w:rsidRPr="00043EAD">
        <w:rPr>
          <w:rStyle w:val="210pt1pt"/>
          <w:sz w:val="22"/>
          <w:szCs w:val="22"/>
        </w:rPr>
        <w:t>K</w:t>
      </w:r>
      <w:r w:rsidRPr="00043EAD">
        <w:rPr>
          <w:rStyle w:val="20pt"/>
          <w:sz w:val="22"/>
          <w:szCs w:val="22"/>
          <w:lang w:eastAsia="en-US" w:bidi="en-US"/>
        </w:rPr>
        <w:t xml:space="preserve"> </w:t>
      </w:r>
      <w:r w:rsidRPr="00043EAD">
        <w:rPr>
          <w:rStyle w:val="20pt"/>
          <w:sz w:val="22"/>
          <w:szCs w:val="22"/>
        </w:rPr>
        <w:t xml:space="preserve">(/ П) </w:t>
      </w:r>
      <w:r w:rsidRPr="00043EAD">
        <w:rPr>
          <w:rStyle w:val="20pt"/>
          <w:sz w:val="22"/>
          <w:szCs w:val="22"/>
          <w:lang w:eastAsia="en-US" w:bidi="en-US"/>
        </w:rPr>
        <w:t xml:space="preserve">| </w:t>
      </w:r>
      <w:r w:rsidRPr="00043EAD">
        <w:rPr>
          <w:rStyle w:val="20pt"/>
          <w:sz w:val="22"/>
          <w:szCs w:val="22"/>
          <w:lang w:val="en-US" w:eastAsia="en-US" w:bidi="en-US"/>
        </w:rPr>
        <w:t>cos</w:t>
      </w:r>
      <w:r w:rsidRPr="00043EAD">
        <w:rPr>
          <w:rStyle w:val="20pt"/>
          <w:sz w:val="22"/>
          <w:szCs w:val="22"/>
          <w:lang w:eastAsia="en-US" w:bidi="en-US"/>
        </w:rPr>
        <w:t xml:space="preserve"> ([(</w:t>
      </w:r>
      <w:r w:rsidRPr="00043EAD">
        <w:rPr>
          <w:rStyle w:val="2TimesNewRoman105pt"/>
          <w:rFonts w:eastAsia="Century Schoolbook"/>
          <w:sz w:val="22"/>
          <w:szCs w:val="22"/>
          <w:lang w:eastAsia="en-US" w:bidi="en-US"/>
        </w:rPr>
        <w:t>0</w:t>
      </w:r>
      <w:r w:rsidRPr="00043EAD">
        <w:rPr>
          <w:rStyle w:val="20pt"/>
          <w:sz w:val="22"/>
          <w:szCs w:val="22"/>
          <w:vertAlign w:val="subscript"/>
          <w:lang w:eastAsia="en-US" w:bidi="en-US"/>
        </w:rPr>
        <w:t>0</w:t>
      </w:r>
      <w:r w:rsidRPr="00043EAD">
        <w:rPr>
          <w:rStyle w:val="20pt"/>
          <w:sz w:val="22"/>
          <w:szCs w:val="22"/>
          <w:lang w:eastAsia="en-US" w:bidi="en-US"/>
        </w:rPr>
        <w:t>+</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10pt1pt"/>
          <w:sz w:val="22"/>
          <w:szCs w:val="22"/>
        </w:rPr>
        <w:t>t</w:t>
      </w:r>
      <w:r w:rsidRPr="00043EAD">
        <w:rPr>
          <w:rStyle w:val="20pt"/>
          <w:sz w:val="22"/>
          <w:szCs w:val="22"/>
          <w:lang w:eastAsia="en-US" w:bidi="en-US"/>
        </w:rPr>
        <w:t xml:space="preserve"> + </w:t>
      </w:r>
      <w:r w:rsidRPr="00043EAD">
        <w:rPr>
          <w:rStyle w:val="20pt"/>
          <w:sz w:val="22"/>
          <w:szCs w:val="22"/>
          <w:lang w:val="en-US" w:eastAsia="en-US" w:bidi="en-US"/>
        </w:rPr>
        <w:t>cp</w:t>
      </w:r>
      <w:r w:rsidRPr="00043EAD">
        <w:rPr>
          <w:rStyle w:val="20pt"/>
          <w:sz w:val="22"/>
          <w:szCs w:val="22"/>
          <w:vertAlign w:val="subscript"/>
          <w:lang w:val="en-US" w:eastAsia="en-US" w:bidi="en-US"/>
        </w:rPr>
        <w:t>c</w:t>
      </w:r>
      <w:r w:rsidRPr="00043EAD">
        <w:rPr>
          <w:rStyle w:val="20pt"/>
          <w:sz w:val="22"/>
          <w:szCs w:val="22"/>
          <w:lang w:eastAsia="en-US" w:bidi="en-US"/>
        </w:rPr>
        <w:t xml:space="preserve"> + </w:t>
      </w:r>
      <w:r w:rsidRPr="00043EAD">
        <w:rPr>
          <w:rStyle w:val="20pt"/>
          <w:sz w:val="22"/>
          <w:szCs w:val="22"/>
          <w:lang w:val="en-US" w:eastAsia="en-US" w:bidi="en-US"/>
        </w:rPr>
        <w:t>arg</w:t>
      </w:r>
      <w:r w:rsidRPr="00043EAD">
        <w:rPr>
          <w:rStyle w:val="20pt"/>
          <w:sz w:val="22"/>
          <w:szCs w:val="22"/>
          <w:lang w:eastAsia="en-US" w:bidi="en-US"/>
        </w:rPr>
        <w:t xml:space="preserve"> </w:t>
      </w:r>
      <w:r w:rsidRPr="00043EAD">
        <w:rPr>
          <w:rStyle w:val="210pt1pt"/>
          <w:sz w:val="22"/>
          <w:szCs w:val="22"/>
          <w:lang w:val="ru-RU" w:eastAsia="ru-RU" w:bidi="ru-RU"/>
        </w:rPr>
        <w:t>К</w:t>
      </w:r>
      <w:r w:rsidRPr="00043EAD">
        <w:rPr>
          <w:rStyle w:val="20pt"/>
          <w:sz w:val="22"/>
          <w:szCs w:val="22"/>
        </w:rPr>
        <w:t xml:space="preserve"> (/ </w:t>
      </w:r>
      <w:r w:rsidRPr="00043EAD">
        <w:rPr>
          <w:rStyle w:val="20pt"/>
          <w:sz w:val="22"/>
          <w:szCs w:val="22"/>
          <w:lang w:val="en-US" w:eastAsia="en-US" w:bidi="en-US"/>
        </w:rPr>
        <w:t>Q</w:t>
      </w:r>
      <w:r w:rsidRPr="00043EAD">
        <w:rPr>
          <w:rStyle w:val="20pt"/>
          <w:sz w:val="22"/>
          <w:szCs w:val="22"/>
          <w:lang w:eastAsia="en-US" w:bidi="en-US"/>
        </w:rPr>
        <w:t xml:space="preserve">) + </w:t>
      </w:r>
      <w:r w:rsidRPr="00043EAD">
        <w:rPr>
          <w:rStyle w:val="20pt"/>
          <w:sz w:val="22"/>
          <w:szCs w:val="22"/>
        </w:rPr>
        <w:t>я/2],</w:t>
      </w:r>
    </w:p>
    <w:p w:rsidR="00105859" w:rsidRPr="00043EAD" w:rsidRDefault="007824B5">
      <w:pPr>
        <w:pStyle w:val="22"/>
        <w:shd w:val="clear" w:color="auto" w:fill="auto"/>
        <w:spacing w:before="0" w:after="76" w:line="190" w:lineRule="exact"/>
        <w:ind w:left="6120" w:firstLine="0"/>
        <w:rPr>
          <w:sz w:val="22"/>
          <w:szCs w:val="22"/>
        </w:rPr>
      </w:pPr>
      <w:r w:rsidRPr="00043EAD">
        <w:rPr>
          <w:rStyle w:val="20pt"/>
          <w:sz w:val="22"/>
          <w:szCs w:val="22"/>
          <w:lang w:eastAsia="en-US" w:bidi="en-US"/>
        </w:rPr>
        <w:t>(3.35)</w:t>
      </w:r>
    </w:p>
    <w:p w:rsidR="00105859" w:rsidRPr="00043EAD" w:rsidRDefault="007824B5">
      <w:pPr>
        <w:pStyle w:val="70"/>
        <w:shd w:val="clear" w:color="auto" w:fill="auto"/>
        <w:spacing w:before="0" w:after="79" w:line="200" w:lineRule="exact"/>
        <w:ind w:left="20"/>
        <w:jc w:val="center"/>
        <w:rPr>
          <w:sz w:val="22"/>
          <w:szCs w:val="22"/>
          <w:lang w:val="ru-RU"/>
        </w:rPr>
      </w:pPr>
      <w:r w:rsidRPr="00043EAD">
        <w:rPr>
          <w:rStyle w:val="795pt0pt0"/>
          <w:sz w:val="22"/>
          <w:szCs w:val="22"/>
        </w:rPr>
        <w:t>«</w:t>
      </w:r>
      <w:r w:rsidRPr="00043EAD">
        <w:rPr>
          <w:rStyle w:val="795pt0pt0"/>
          <w:sz w:val="22"/>
          <w:szCs w:val="22"/>
          <w:vertAlign w:val="subscript"/>
        </w:rPr>
        <w:t>2</w:t>
      </w:r>
      <w:r w:rsidRPr="00043EAD">
        <w:rPr>
          <w:rStyle w:val="795pt0pt0"/>
          <w:sz w:val="22"/>
          <w:szCs w:val="22"/>
        </w:rPr>
        <w:t xml:space="preserve"> </w:t>
      </w:r>
      <w:r w:rsidRPr="00043EAD">
        <w:rPr>
          <w:rStyle w:val="70pt"/>
          <w:i/>
          <w:iCs/>
          <w:sz w:val="22"/>
          <w:szCs w:val="22"/>
          <w:lang w:val="ru-RU"/>
        </w:rPr>
        <w:t>(</w:t>
      </w:r>
      <w:r w:rsidRPr="00043EAD">
        <w:rPr>
          <w:rStyle w:val="70pt"/>
          <w:i/>
          <w:iCs/>
          <w:sz w:val="22"/>
          <w:szCs w:val="22"/>
        </w:rPr>
        <w:t>t</w:t>
      </w:r>
      <w:r w:rsidRPr="00043EAD">
        <w:rPr>
          <w:rStyle w:val="70pt"/>
          <w:i/>
          <w:iCs/>
          <w:sz w:val="22"/>
          <w:szCs w:val="22"/>
          <w:lang w:val="ru-RU"/>
        </w:rPr>
        <w:t>)~</w:t>
      </w:r>
      <w:r w:rsidRPr="00043EAD">
        <w:rPr>
          <w:rStyle w:val="70pt"/>
          <w:i/>
          <w:iCs/>
          <w:sz w:val="22"/>
          <w:szCs w:val="22"/>
        </w:rPr>
        <w:t>U</w:t>
      </w:r>
      <w:r w:rsidRPr="00043EAD">
        <w:rPr>
          <w:sz w:val="22"/>
          <w:szCs w:val="22"/>
          <w:lang w:val="ru-RU"/>
        </w:rPr>
        <w:t xml:space="preserve"> (</w:t>
      </w:r>
      <w:r w:rsidRPr="00043EAD">
        <w:rPr>
          <w:sz w:val="22"/>
          <w:szCs w:val="22"/>
        </w:rPr>
        <w:t>t</w:t>
      </w:r>
      <w:r w:rsidRPr="00043EAD">
        <w:rPr>
          <w:sz w:val="22"/>
          <w:szCs w:val="22"/>
          <w:lang w:val="ru-RU"/>
        </w:rPr>
        <w:t>),</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через </w:t>
      </w:r>
      <w:r w:rsidRPr="00043EAD">
        <w:rPr>
          <w:rStyle w:val="210pt1pt"/>
          <w:sz w:val="22"/>
          <w:szCs w:val="22"/>
        </w:rPr>
        <w:t>K</w:t>
      </w:r>
      <w:r w:rsidRPr="00043EAD">
        <w:rPr>
          <w:rStyle w:val="210pt1pt"/>
          <w:sz w:val="22"/>
          <w:szCs w:val="22"/>
          <w:lang w:val="ru-RU"/>
        </w:rPr>
        <w:t>(</w:t>
      </w:r>
      <w:r w:rsidRPr="00043EAD">
        <w:rPr>
          <w:rStyle w:val="210pt1pt"/>
          <w:sz w:val="22"/>
          <w:szCs w:val="22"/>
        </w:rPr>
        <w:t>jQ</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=/С(/со</w:t>
      </w:r>
      <w:r w:rsidRPr="00043EAD">
        <w:rPr>
          <w:rStyle w:val="20pt"/>
          <w:sz w:val="22"/>
          <w:szCs w:val="22"/>
          <w:vertAlign w:val="subscript"/>
        </w:rPr>
        <w:t>0</w:t>
      </w:r>
      <w:r w:rsidRPr="00043EAD">
        <w:rPr>
          <w:rStyle w:val="20pt"/>
          <w:sz w:val="22"/>
          <w:szCs w:val="22"/>
        </w:rPr>
        <w:t xml:space="preserve">+/й) обозначен смещенный в область нижних частот комплексный коэффициент передачи фильтра Ф, а через </w:t>
      </w:r>
      <w:r w:rsidRPr="00043EAD">
        <w:rPr>
          <w:rStyle w:val="20pt"/>
          <w:sz w:val="22"/>
          <w:szCs w:val="22"/>
          <w:lang w:val="en-US" w:eastAsia="en-US" w:bidi="en-US"/>
        </w:rPr>
        <w:t>arg</w:t>
      </w:r>
      <w:r w:rsidRPr="00043EAD">
        <w:rPr>
          <w:rStyle w:val="20pt"/>
          <w:sz w:val="22"/>
          <w:szCs w:val="22"/>
          <w:lang w:eastAsia="en-US" w:bidi="en-US"/>
        </w:rPr>
        <w:t>^(</w:t>
      </w:r>
      <w:r w:rsidRPr="00043EAD">
        <w:rPr>
          <w:rStyle w:val="20pt"/>
          <w:sz w:val="22"/>
          <w:szCs w:val="22"/>
          <w:lang w:val="en-US" w:eastAsia="en-US" w:bidi="en-US"/>
        </w:rPr>
        <w:t>jQ</w:t>
      </w:r>
      <w:r w:rsidRPr="00043EAD">
        <w:rPr>
          <w:rStyle w:val="20pt"/>
          <w:sz w:val="22"/>
          <w:szCs w:val="22"/>
          <w:lang w:eastAsia="en-US" w:bidi="en-US"/>
        </w:rPr>
        <w:t xml:space="preserve">) </w:t>
      </w:r>
      <w:r w:rsidRPr="00043EAD">
        <w:rPr>
          <w:rStyle w:val="20pt"/>
          <w:sz w:val="22"/>
          <w:szCs w:val="22"/>
        </w:rPr>
        <w:t>—фазовый сдвиг, вносимый фильтром.</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Полагая фазовый детектор перемножителем, подставляя (3.34),</w:t>
      </w:r>
    </w:p>
    <w:p w:rsidR="00105859" w:rsidRPr="00043EAD" w:rsidRDefault="007824B5">
      <w:pPr>
        <w:pStyle w:val="22"/>
        <w:numPr>
          <w:ilvl w:val="0"/>
          <w:numId w:val="7"/>
        </w:numPr>
        <w:shd w:val="clear" w:color="auto" w:fill="auto"/>
        <w:tabs>
          <w:tab w:val="left" w:pos="696"/>
        </w:tabs>
        <w:spacing w:before="0" w:after="249" w:line="211" w:lineRule="exact"/>
        <w:ind w:firstLine="0"/>
        <w:jc w:val="both"/>
        <w:rPr>
          <w:sz w:val="22"/>
          <w:szCs w:val="22"/>
        </w:rPr>
      </w:pPr>
      <w:r w:rsidRPr="00043EAD">
        <w:rPr>
          <w:rStyle w:val="20pt"/>
          <w:sz w:val="22"/>
          <w:szCs w:val="22"/>
        </w:rPr>
        <w:t>в (3.1) и отбрасывая составляющие с удвоенной частотой со</w:t>
      </w:r>
      <w:r w:rsidRPr="00043EAD">
        <w:rPr>
          <w:rStyle w:val="20pt"/>
          <w:sz w:val="22"/>
          <w:szCs w:val="22"/>
          <w:vertAlign w:val="subscript"/>
        </w:rPr>
        <w:t>0</w:t>
      </w:r>
      <w:r w:rsidRPr="00043EAD">
        <w:rPr>
          <w:rStyle w:val="20pt"/>
          <w:sz w:val="22"/>
          <w:szCs w:val="22"/>
        </w:rPr>
        <w:t>, получаем выражение для напряжения на выходе дискримина</w:t>
      </w:r>
      <w:r w:rsidRPr="00043EAD">
        <w:rPr>
          <w:rStyle w:val="20pt"/>
          <w:sz w:val="22"/>
          <w:szCs w:val="22"/>
        </w:rPr>
        <w:softHyphen/>
        <w:t>тора:</w:t>
      </w:r>
    </w:p>
    <w:p w:rsidR="00105859" w:rsidRPr="00043EAD" w:rsidRDefault="007824B5">
      <w:pPr>
        <w:pStyle w:val="22"/>
        <w:shd w:val="clear" w:color="auto" w:fill="auto"/>
        <w:tabs>
          <w:tab w:val="left" w:pos="6063"/>
        </w:tabs>
        <w:spacing w:before="0" w:after="79" w:line="200" w:lineRule="exact"/>
        <w:ind w:left="2100" w:firstLine="0"/>
        <w:jc w:val="both"/>
        <w:rPr>
          <w:sz w:val="22"/>
          <w:szCs w:val="22"/>
        </w:rPr>
      </w:pPr>
      <w:r w:rsidRPr="00043EAD">
        <w:rPr>
          <w:rStyle w:val="210pt1pt"/>
          <w:sz w:val="22"/>
          <w:szCs w:val="22"/>
          <w:lang w:val="ru-RU" w:eastAsia="ru-RU" w:bidi="ru-RU"/>
        </w:rPr>
        <w:t>1/</w:t>
      </w:r>
      <w:r w:rsidRPr="00043EAD">
        <w:rPr>
          <w:rStyle w:val="210pt1pt"/>
          <w:sz w:val="22"/>
          <w:szCs w:val="22"/>
          <w:vertAlign w:val="subscript"/>
          <w:lang w:val="ru-RU" w:eastAsia="ru-RU" w:bidi="ru-RU"/>
        </w:rPr>
        <w:t>я</w:t>
      </w:r>
      <w:r w:rsidRPr="00043EAD">
        <w:rPr>
          <w:rStyle w:val="20pt"/>
          <w:sz w:val="22"/>
          <w:szCs w:val="22"/>
        </w:rPr>
        <w:t xml:space="preserve"> </w:t>
      </w:r>
      <w:r w:rsidRPr="00043EAD">
        <w:rPr>
          <w:rStyle w:val="20pt"/>
          <w:sz w:val="22"/>
          <w:szCs w:val="22"/>
          <w:lang w:eastAsia="en-US" w:bidi="en-US"/>
        </w:rPr>
        <w:t>(</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 xml:space="preserve">= — 0,5 </w:t>
      </w:r>
      <w:r w:rsidRPr="00043EAD">
        <w:rPr>
          <w:rStyle w:val="20pt"/>
          <w:sz w:val="22"/>
          <w:szCs w:val="22"/>
          <w:lang w:val="en-US" w:eastAsia="en-US" w:bidi="en-US"/>
        </w:rPr>
        <w:t>a</w:t>
      </w:r>
      <w:r w:rsidRPr="00043EAD">
        <w:rPr>
          <w:rStyle w:val="20pt"/>
          <w:sz w:val="22"/>
          <w:szCs w:val="22"/>
          <w:lang w:eastAsia="en-US" w:bidi="en-US"/>
        </w:rPr>
        <w:t xml:space="preserve"> </w:t>
      </w:r>
      <w:r w:rsidRPr="00043EAD">
        <w:rPr>
          <w:rStyle w:val="210pt1pt"/>
          <w:sz w:val="22"/>
          <w:szCs w:val="22"/>
        </w:rPr>
        <w:t>U</w:t>
      </w:r>
      <w:r w:rsidRPr="00043EAD">
        <w:rPr>
          <w:rStyle w:val="210pt1pt"/>
          <w:sz w:val="22"/>
          <w:szCs w:val="22"/>
          <w:vertAlign w:val="superscript"/>
          <w:lang w:val="ru-RU"/>
        </w:rPr>
        <w:t>2</w:t>
      </w:r>
      <w:r w:rsidRPr="00043EAD">
        <w:rPr>
          <w:rStyle w:val="210pt1pt"/>
          <w:sz w:val="22"/>
          <w:szCs w:val="22"/>
          <w:vertAlign w:val="subscript"/>
          <w:lang w:val="ru-RU" w:eastAsia="ru-RU" w:bidi="ru-RU"/>
        </w:rPr>
        <w:t>с</w:t>
      </w:r>
      <w:r w:rsidRPr="00043EAD">
        <w:rPr>
          <w:rStyle w:val="20pt"/>
          <w:sz w:val="22"/>
          <w:szCs w:val="22"/>
        </w:rPr>
        <w:t xml:space="preserve"> 1ш </w:t>
      </w:r>
      <w:r w:rsidRPr="00043EAD">
        <w:rPr>
          <w:rStyle w:val="210pt1pt"/>
          <w:sz w:val="22"/>
          <w:szCs w:val="22"/>
          <w:lang w:val="ru-RU" w:eastAsia="ru-RU" w:bidi="ru-RU"/>
        </w:rPr>
        <w:t>К</w:t>
      </w:r>
      <w:r w:rsidRPr="00043EAD">
        <w:rPr>
          <w:rStyle w:val="20pt"/>
          <w:sz w:val="22"/>
          <w:szCs w:val="22"/>
        </w:rPr>
        <w:t xml:space="preserve"> (/ П),</w:t>
      </w:r>
      <w:r w:rsidRPr="00043EAD">
        <w:rPr>
          <w:rStyle w:val="20pt"/>
          <w:sz w:val="22"/>
          <w:szCs w:val="22"/>
        </w:rPr>
        <w:tab/>
        <w:t>(3.36)</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0pt"/>
          <w:sz w:val="22"/>
          <w:szCs w:val="22"/>
          <w:lang w:val="en-US" w:eastAsia="en-US" w:bidi="en-US"/>
        </w:rPr>
        <w:t>Im</w:t>
      </w:r>
      <w:r w:rsidRPr="00043EAD">
        <w:rPr>
          <w:rStyle w:val="20pt"/>
          <w:sz w:val="22"/>
          <w:szCs w:val="22"/>
          <w:lang w:eastAsia="en-US" w:bidi="en-US"/>
        </w:rPr>
        <w:t>^(/</w:t>
      </w:r>
      <w:r w:rsidRPr="00043EAD">
        <w:rPr>
          <w:rStyle w:val="20pt"/>
          <w:sz w:val="22"/>
          <w:szCs w:val="22"/>
          <w:lang w:val="en-US" w:eastAsia="en-US" w:bidi="en-US"/>
        </w:rPr>
        <w:t>Q</w:t>
      </w:r>
      <w:r w:rsidRPr="00043EAD">
        <w:rPr>
          <w:rStyle w:val="20pt"/>
          <w:sz w:val="22"/>
          <w:szCs w:val="22"/>
          <w:lang w:eastAsia="en-US" w:bidi="en-US"/>
        </w:rPr>
        <w:t>) = |^(/</w:t>
      </w:r>
      <w:r w:rsidRPr="00043EAD">
        <w:rPr>
          <w:rStyle w:val="20pt"/>
          <w:sz w:val="22"/>
          <w:szCs w:val="22"/>
          <w:lang w:val="en-US" w:eastAsia="en-US" w:bidi="en-US"/>
        </w:rPr>
        <w:t>Q</w:t>
      </w:r>
      <w:r w:rsidRPr="00043EAD">
        <w:rPr>
          <w:rStyle w:val="20pt"/>
          <w:sz w:val="22"/>
          <w:szCs w:val="22"/>
          <w:lang w:eastAsia="en-US" w:bidi="en-US"/>
        </w:rPr>
        <w:t>) |</w:t>
      </w:r>
      <w:r w:rsidRPr="00043EAD">
        <w:rPr>
          <w:rStyle w:val="20pt"/>
          <w:sz w:val="22"/>
          <w:szCs w:val="22"/>
          <w:lang w:val="en-US" w:eastAsia="en-US" w:bidi="en-US"/>
        </w:rPr>
        <w:t>sinarg</w:t>
      </w:r>
      <w:r w:rsidRPr="00043EAD">
        <w:rPr>
          <w:rStyle w:val="20pt"/>
          <w:sz w:val="22"/>
          <w:szCs w:val="22"/>
          <w:lang w:eastAsia="en-US" w:bidi="en-US"/>
        </w:rPr>
        <w:t>^(/</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 мнимая часть смещенного комплексного коэффициента передачи фильтра Ф.</w:t>
      </w:r>
    </w:p>
    <w:p w:rsidR="00105859" w:rsidRPr="00043EAD" w:rsidRDefault="007824B5">
      <w:pPr>
        <w:pStyle w:val="22"/>
        <w:shd w:val="clear" w:color="auto" w:fill="auto"/>
        <w:spacing w:before="0" w:after="249" w:line="211" w:lineRule="exact"/>
        <w:ind w:firstLine="380"/>
        <w:jc w:val="both"/>
        <w:rPr>
          <w:sz w:val="22"/>
          <w:szCs w:val="22"/>
        </w:rPr>
      </w:pPr>
      <w:r w:rsidRPr="00043EAD">
        <w:rPr>
          <w:rStyle w:val="20pt"/>
          <w:sz w:val="22"/>
          <w:szCs w:val="22"/>
        </w:rPr>
        <w:t>Зависимость выходного напряжения £/</w:t>
      </w:r>
      <w:r w:rsidRPr="00043EAD">
        <w:rPr>
          <w:rStyle w:val="20pt"/>
          <w:sz w:val="22"/>
          <w:szCs w:val="22"/>
          <w:vertAlign w:val="subscript"/>
        </w:rPr>
        <w:t>д</w:t>
      </w:r>
      <w:r w:rsidRPr="00043EAD">
        <w:rPr>
          <w:rStyle w:val="20pt"/>
          <w:sz w:val="22"/>
          <w:szCs w:val="22"/>
        </w:rPr>
        <w:t>(П) от расстройки П при гармоническом входном сигнале и отсутствии помех назовем статической характеристикой частотного дискриминатора. В даль</w:t>
      </w:r>
      <w:r w:rsidRPr="00043EAD">
        <w:rPr>
          <w:rStyle w:val="20pt"/>
          <w:sz w:val="22"/>
          <w:szCs w:val="22"/>
        </w:rPr>
        <w:softHyphen/>
        <w:t>нейшем анализе удобно использовать нормированную статическую характеристику, которая не зависит от амплитуды входного сигна</w:t>
      </w:r>
      <w:r w:rsidRPr="00043EAD">
        <w:rPr>
          <w:rStyle w:val="20pt"/>
          <w:sz w:val="22"/>
          <w:szCs w:val="22"/>
        </w:rPr>
        <w:softHyphen/>
        <w:t>ла и определяется выражением</w:t>
      </w:r>
    </w:p>
    <w:p w:rsidR="00105859" w:rsidRPr="00043EAD" w:rsidRDefault="007824B5">
      <w:pPr>
        <w:pStyle w:val="22"/>
        <w:shd w:val="clear" w:color="auto" w:fill="auto"/>
        <w:tabs>
          <w:tab w:val="left" w:pos="6063"/>
        </w:tabs>
        <w:spacing w:before="0" w:after="192" w:line="200" w:lineRule="exact"/>
        <w:ind w:left="2000" w:firstLine="0"/>
        <w:jc w:val="both"/>
        <w:rPr>
          <w:sz w:val="22"/>
          <w:szCs w:val="22"/>
        </w:rPr>
      </w:pPr>
      <w:r w:rsidRPr="00043EAD">
        <w:rPr>
          <w:rStyle w:val="20pt"/>
          <w:sz w:val="22"/>
          <w:szCs w:val="22"/>
        </w:rPr>
        <w:t>¥(Й)=2 Н</w:t>
      </w:r>
      <w:r w:rsidRPr="00043EAD">
        <w:rPr>
          <w:rStyle w:val="20pt"/>
          <w:sz w:val="22"/>
          <w:szCs w:val="22"/>
          <w:vertAlign w:val="subscript"/>
        </w:rPr>
        <w:t>Д</w:t>
      </w:r>
      <w:r w:rsidRPr="00043EAD">
        <w:rPr>
          <w:rStyle w:val="20pt"/>
          <w:sz w:val="22"/>
          <w:szCs w:val="22"/>
        </w:rPr>
        <w:t>(П)/Н</w:t>
      </w:r>
      <w:r w:rsidRPr="00043EAD">
        <w:rPr>
          <w:rStyle w:val="20pt"/>
          <w:sz w:val="22"/>
          <w:szCs w:val="22"/>
          <w:vertAlign w:val="superscript"/>
        </w:rPr>
        <w:t>2</w:t>
      </w:r>
      <w:r w:rsidRPr="00043EAD">
        <w:rPr>
          <w:rStyle w:val="20pt"/>
          <w:sz w:val="22"/>
          <w:szCs w:val="22"/>
          <w:vertAlign w:val="subscript"/>
        </w:rPr>
        <w:t>С</w:t>
      </w:r>
      <w:r w:rsidRPr="00043EAD">
        <w:rPr>
          <w:rStyle w:val="20pt"/>
          <w:sz w:val="22"/>
          <w:szCs w:val="22"/>
        </w:rPr>
        <w:t xml:space="preserve">= — </w:t>
      </w:r>
      <w:r w:rsidRPr="00043EAD">
        <w:rPr>
          <w:rStyle w:val="210pt1pt"/>
          <w:sz w:val="22"/>
          <w:szCs w:val="22"/>
        </w:rPr>
        <w:t>a</w:t>
      </w:r>
      <w:r w:rsidRPr="00043EAD">
        <w:rPr>
          <w:rStyle w:val="210pt1pt"/>
          <w:sz w:val="22"/>
          <w:szCs w:val="22"/>
          <w:lang w:val="ru-RU"/>
        </w:rPr>
        <w:t xml:space="preserve"> </w:t>
      </w:r>
      <w:r w:rsidRPr="00043EAD">
        <w:rPr>
          <w:rStyle w:val="210pt1pt"/>
          <w:sz w:val="22"/>
          <w:szCs w:val="22"/>
        </w:rPr>
        <w:t>Imk</w:t>
      </w:r>
      <w:r w:rsidRPr="00043EAD">
        <w:rPr>
          <w:rStyle w:val="210pt1pt"/>
          <w:sz w:val="22"/>
          <w:szCs w:val="22"/>
          <w:lang w:val="ru-RU"/>
        </w:rPr>
        <w:t>(</w:t>
      </w:r>
      <w:r w:rsidRPr="00043EAD">
        <w:rPr>
          <w:rStyle w:val="210pt1pt"/>
          <w:sz w:val="22"/>
          <w:szCs w:val="22"/>
        </w:rPr>
        <w:t>jQ</w:t>
      </w:r>
      <w:r w:rsidRPr="00043EAD">
        <w:rPr>
          <w:rStyle w:val="210pt1pt"/>
          <w:sz w:val="22"/>
          <w:szCs w:val="22"/>
          <w:lang w:val="ru-RU"/>
        </w:rPr>
        <w:t>)-</w:t>
      </w:r>
      <w:r w:rsidRPr="00043EAD">
        <w:rPr>
          <w:rStyle w:val="20pt"/>
          <w:sz w:val="22"/>
          <w:szCs w:val="22"/>
          <w:lang w:eastAsia="en-US" w:bidi="en-US"/>
        </w:rPr>
        <w:tab/>
      </w:r>
      <w:r w:rsidRPr="00043EAD">
        <w:rPr>
          <w:rStyle w:val="20pt"/>
          <w:sz w:val="22"/>
          <w:szCs w:val="22"/>
        </w:rPr>
        <w:t>(3.37)</w:t>
      </w:r>
    </w:p>
    <w:p w:rsidR="00105859" w:rsidRPr="00043EAD" w:rsidRDefault="007824B5">
      <w:pPr>
        <w:pStyle w:val="60"/>
        <w:shd w:val="clear" w:color="auto" w:fill="auto"/>
        <w:spacing w:before="0" w:after="106" w:line="173" w:lineRule="exact"/>
        <w:ind w:firstLine="380"/>
        <w:rPr>
          <w:sz w:val="22"/>
          <w:szCs w:val="22"/>
        </w:rPr>
      </w:pPr>
      <w:r w:rsidRPr="00043EAD">
        <w:rPr>
          <w:sz w:val="22"/>
          <w:szCs w:val="22"/>
        </w:rPr>
        <w:t>Пример 3.1. Построим нормированную статическую характеристику рассмат</w:t>
      </w:r>
      <w:r w:rsidRPr="00043EAD">
        <w:rPr>
          <w:sz w:val="22"/>
          <w:szCs w:val="22"/>
        </w:rPr>
        <w:softHyphen/>
        <w:t xml:space="preserve">риваемого дискриминатора при использовании в качестве фильтра Ф одиночного резонансного контура. В этом случае коэффициент передачи </w:t>
      </w:r>
      <w:r w:rsidRPr="00043EAD">
        <w:rPr>
          <w:rStyle w:val="6Cambria85pt1pt"/>
          <w:sz w:val="22"/>
          <w:szCs w:val="22"/>
        </w:rPr>
        <w:t>R</w:t>
      </w:r>
      <w:r w:rsidRPr="00043EAD">
        <w:rPr>
          <w:rStyle w:val="6Cambria85pt1pt"/>
          <w:sz w:val="22"/>
          <w:szCs w:val="22"/>
          <w:lang w:val="ru-RU"/>
        </w:rPr>
        <w:t>{</w:t>
      </w:r>
      <w:r w:rsidRPr="00043EAD">
        <w:rPr>
          <w:rStyle w:val="6Cambria85pt1pt"/>
          <w:sz w:val="22"/>
          <w:szCs w:val="22"/>
        </w:rPr>
        <w:t>jQ</w:t>
      </w:r>
      <w:r w:rsidRPr="00043EAD">
        <w:rPr>
          <w:rStyle w:val="6Cambria85pt1pt"/>
          <w:sz w:val="22"/>
          <w:szCs w:val="22"/>
          <w:lang w:val="ru-RU"/>
        </w:rPr>
        <w:t>),</w:t>
      </w:r>
      <w:r w:rsidRPr="00043EAD">
        <w:rPr>
          <w:sz w:val="22"/>
          <w:szCs w:val="22"/>
          <w:lang w:eastAsia="en-US" w:bidi="en-US"/>
        </w:rPr>
        <w:t xml:space="preserve"> </w:t>
      </w:r>
      <w:r w:rsidRPr="00043EAD">
        <w:rPr>
          <w:sz w:val="22"/>
          <w:szCs w:val="22"/>
        </w:rPr>
        <w:t>как следует из (3.33), равен</w:t>
      </w:r>
    </w:p>
    <w:p w:rsidR="00105859" w:rsidRPr="00043EAD" w:rsidRDefault="007824B5">
      <w:pPr>
        <w:pStyle w:val="80"/>
        <w:shd w:val="clear" w:color="auto" w:fill="auto"/>
        <w:tabs>
          <w:tab w:val="left" w:pos="6245"/>
        </w:tabs>
        <w:spacing w:after="82" w:line="190" w:lineRule="exact"/>
        <w:ind w:left="2340"/>
        <w:jc w:val="both"/>
        <w:rPr>
          <w:sz w:val="22"/>
          <w:szCs w:val="22"/>
        </w:rPr>
      </w:pPr>
      <w:r w:rsidRPr="00043EAD">
        <w:rPr>
          <w:rStyle w:val="8CenturySchoolbook9pt0pt0"/>
          <w:sz w:val="22"/>
          <w:szCs w:val="22"/>
        </w:rPr>
        <w:t>К</w:t>
      </w:r>
      <w:r w:rsidRPr="00043EAD">
        <w:rPr>
          <w:rStyle w:val="80pt"/>
          <w:sz w:val="22"/>
          <w:szCs w:val="22"/>
        </w:rPr>
        <w:t xml:space="preserve"> (/ П) — р</w:t>
      </w:r>
      <w:r w:rsidRPr="00043EAD">
        <w:rPr>
          <w:rStyle w:val="80pt"/>
          <w:sz w:val="22"/>
          <w:szCs w:val="22"/>
          <w:vertAlign w:val="subscript"/>
        </w:rPr>
        <w:t>с</w:t>
      </w:r>
      <w:r w:rsidRPr="00043EAD">
        <w:rPr>
          <w:rStyle w:val="80pt"/>
          <w:sz w:val="22"/>
          <w:szCs w:val="22"/>
        </w:rPr>
        <w:t>/(1 "Ь / ^ г</w:t>
      </w:r>
      <w:r w:rsidRPr="00043EAD">
        <w:rPr>
          <w:rStyle w:val="80pt"/>
          <w:sz w:val="22"/>
          <w:szCs w:val="22"/>
          <w:vertAlign w:val="subscript"/>
        </w:rPr>
        <w:t>0</w:t>
      </w:r>
      <w:r w:rsidRPr="00043EAD">
        <w:rPr>
          <w:rStyle w:val="80pt"/>
          <w:sz w:val="22"/>
          <w:szCs w:val="22"/>
        </w:rPr>
        <w:t>).</w:t>
      </w:r>
      <w:r w:rsidRPr="00043EAD">
        <w:rPr>
          <w:rStyle w:val="80pt"/>
          <w:sz w:val="22"/>
          <w:szCs w:val="22"/>
        </w:rPr>
        <w:tab/>
        <w:t>(3.38)</w:t>
      </w:r>
    </w:p>
    <w:p w:rsidR="00105859" w:rsidRPr="00043EAD" w:rsidRDefault="007824B5">
      <w:pPr>
        <w:pStyle w:val="60"/>
        <w:shd w:val="clear" w:color="auto" w:fill="auto"/>
        <w:spacing w:before="0" w:after="126" w:line="168" w:lineRule="exact"/>
        <w:rPr>
          <w:sz w:val="22"/>
          <w:szCs w:val="22"/>
        </w:rPr>
      </w:pPr>
      <w:r w:rsidRPr="00043EAD">
        <w:rPr>
          <w:sz w:val="22"/>
          <w:szCs w:val="22"/>
        </w:rPr>
        <w:t>Нормированная статическая характеристика дискриминатора, получаемая после подстановки (3.38) в (3.37), описывается выражением Ч'</w:t>
      </w:r>
      <w:r w:rsidRPr="00043EAD">
        <w:rPr>
          <w:sz w:val="22"/>
          <w:szCs w:val="22"/>
          <w:vertAlign w:val="superscript"/>
        </w:rPr>
        <w:t>,</w:t>
      </w:r>
      <w:r w:rsidRPr="00043EAD">
        <w:rPr>
          <w:sz w:val="22"/>
          <w:szCs w:val="22"/>
        </w:rPr>
        <w:t>(0)=ар</w:t>
      </w:r>
      <w:r w:rsidRPr="00043EAD">
        <w:rPr>
          <w:sz w:val="22"/>
          <w:szCs w:val="22"/>
          <w:vertAlign w:val="subscript"/>
        </w:rPr>
        <w:t>с</w:t>
      </w:r>
      <w:r w:rsidRPr="00043EAD">
        <w:rPr>
          <w:sz w:val="22"/>
          <w:szCs w:val="22"/>
        </w:rPr>
        <w:t>Пто/(1+П</w:t>
      </w:r>
      <w:r w:rsidRPr="00043EAD">
        <w:rPr>
          <w:sz w:val="22"/>
          <w:szCs w:val="22"/>
          <w:vertAlign w:val="superscript"/>
        </w:rPr>
        <w:t>2</w:t>
      </w:r>
      <w:r w:rsidRPr="00043EAD">
        <w:rPr>
          <w:sz w:val="22"/>
          <w:szCs w:val="22"/>
        </w:rPr>
        <w:t>т</w:t>
      </w:r>
      <w:r w:rsidRPr="00043EAD">
        <w:rPr>
          <w:sz w:val="22"/>
          <w:szCs w:val="22"/>
          <w:vertAlign w:val="superscript"/>
        </w:rPr>
        <w:t>2</w:t>
      </w:r>
      <w:r w:rsidRPr="00043EAD">
        <w:rPr>
          <w:sz w:val="22"/>
          <w:szCs w:val="22"/>
        </w:rPr>
        <w:t>о). Найденная характеристика Ч^П) (рнс. 3.8) является нечетной функцией рас</w:t>
      </w:r>
      <w:r w:rsidRPr="00043EAD">
        <w:rPr>
          <w:sz w:val="22"/>
          <w:szCs w:val="22"/>
        </w:rPr>
        <w:softHyphen/>
        <w:t xml:space="preserve">стройки П частоты сигнала по отношению к переходной частоте дискриминатора. Расстояние между горбами характеристики определяется добротностью </w:t>
      </w:r>
      <w:r w:rsidRPr="00043EAD">
        <w:rPr>
          <w:sz w:val="22"/>
          <w:szCs w:val="22"/>
          <w:lang w:val="en-US" w:eastAsia="en-US" w:bidi="en-US"/>
        </w:rPr>
        <w:t>Q</w:t>
      </w:r>
      <w:r w:rsidRPr="00043EAD">
        <w:rPr>
          <w:sz w:val="22"/>
          <w:szCs w:val="22"/>
          <w:vertAlign w:val="subscript"/>
          <w:lang w:val="en-US" w:eastAsia="en-US" w:bidi="en-US"/>
        </w:rPr>
        <w:t>K</w:t>
      </w:r>
      <w:r w:rsidRPr="00043EAD">
        <w:rPr>
          <w:sz w:val="22"/>
          <w:szCs w:val="22"/>
          <w:lang w:eastAsia="en-US" w:bidi="en-US"/>
        </w:rPr>
        <w:t xml:space="preserve"> </w:t>
      </w:r>
      <w:r w:rsidRPr="00043EAD">
        <w:rPr>
          <w:sz w:val="22"/>
          <w:szCs w:val="22"/>
        </w:rPr>
        <w:t>кон</w:t>
      </w:r>
      <w:r w:rsidRPr="00043EAD">
        <w:rPr>
          <w:sz w:val="22"/>
          <w:szCs w:val="22"/>
        </w:rPr>
        <w:softHyphen/>
        <w:t>тура Ф. Прн малых расстройках П характеристику Ч^П) можно считать линей</w:t>
      </w:r>
      <w:r w:rsidRPr="00043EAD">
        <w:rPr>
          <w:sz w:val="22"/>
          <w:szCs w:val="22"/>
        </w:rPr>
        <w:softHyphen/>
        <w:t>ной и записать в виде</w:t>
      </w:r>
    </w:p>
    <w:p w:rsidR="00105859" w:rsidRPr="00043EAD" w:rsidRDefault="007824B5">
      <w:pPr>
        <w:pStyle w:val="60"/>
        <w:shd w:val="clear" w:color="auto" w:fill="auto"/>
        <w:tabs>
          <w:tab w:val="left" w:pos="6245"/>
        </w:tabs>
        <w:spacing w:before="0" w:after="173" w:line="160" w:lineRule="exact"/>
        <w:ind w:left="2340"/>
        <w:rPr>
          <w:sz w:val="22"/>
          <w:szCs w:val="22"/>
        </w:rPr>
      </w:pPr>
      <w:r w:rsidRPr="00043EAD">
        <w:rPr>
          <w:sz w:val="22"/>
          <w:szCs w:val="22"/>
        </w:rPr>
        <w:t>Ч*</w:t>
      </w:r>
      <w:r w:rsidRPr="00043EAD">
        <w:rPr>
          <w:sz w:val="22"/>
          <w:szCs w:val="22"/>
          <w:vertAlign w:val="superscript"/>
        </w:rPr>
        <w:t>1</w:t>
      </w:r>
      <w:r w:rsidRPr="00043EAD">
        <w:rPr>
          <w:sz w:val="22"/>
          <w:szCs w:val="22"/>
        </w:rPr>
        <w:t xml:space="preserve"> (П) да сф</w:t>
      </w:r>
      <w:r w:rsidRPr="00043EAD">
        <w:rPr>
          <w:sz w:val="22"/>
          <w:szCs w:val="22"/>
          <w:vertAlign w:val="subscript"/>
        </w:rPr>
        <w:t>с</w:t>
      </w:r>
      <w:r w:rsidRPr="00043EAD">
        <w:rPr>
          <w:sz w:val="22"/>
          <w:szCs w:val="22"/>
        </w:rPr>
        <w:t xml:space="preserve"> т</w:t>
      </w:r>
      <w:r w:rsidRPr="00043EAD">
        <w:rPr>
          <w:sz w:val="22"/>
          <w:szCs w:val="22"/>
          <w:vertAlign w:val="subscript"/>
        </w:rPr>
        <w:t>0</w:t>
      </w:r>
      <w:r w:rsidRPr="00043EAD">
        <w:rPr>
          <w:sz w:val="22"/>
          <w:szCs w:val="22"/>
        </w:rPr>
        <w:t xml:space="preserve"> П = </w:t>
      </w:r>
      <w:r w:rsidRPr="00043EAD">
        <w:rPr>
          <w:sz w:val="22"/>
          <w:szCs w:val="22"/>
          <w:lang w:val="en-US" w:eastAsia="en-US" w:bidi="en-US"/>
        </w:rPr>
        <w:t>s</w:t>
      </w:r>
      <w:r w:rsidRPr="00043EAD">
        <w:rPr>
          <w:sz w:val="22"/>
          <w:szCs w:val="22"/>
          <w:vertAlign w:val="subscript"/>
          <w:lang w:eastAsia="en-US" w:bidi="en-US"/>
        </w:rPr>
        <w:t>0</w:t>
      </w:r>
      <w:r w:rsidRPr="00043EAD">
        <w:rPr>
          <w:sz w:val="22"/>
          <w:szCs w:val="22"/>
          <w:lang w:eastAsia="en-US" w:bidi="en-US"/>
        </w:rPr>
        <w:t xml:space="preserve"> </w:t>
      </w:r>
      <w:r w:rsidRPr="00043EAD">
        <w:rPr>
          <w:sz w:val="22"/>
          <w:szCs w:val="22"/>
        </w:rPr>
        <w:t>П.</w:t>
      </w:r>
      <w:r w:rsidRPr="00043EAD">
        <w:rPr>
          <w:sz w:val="22"/>
          <w:szCs w:val="22"/>
        </w:rPr>
        <w:tab/>
        <w:t>(3.39)</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w:drawing>
          <wp:anchor distT="0" distB="0" distL="63500" distR="182880" simplePos="0" relativeHeight="251354112" behindDoc="1" locked="0" layoutInCell="1" allowOverlap="1" wp14:anchorId="34AFEDE8" wp14:editId="5C46A7E9">
            <wp:simplePos x="0" y="0"/>
            <wp:positionH relativeFrom="margin">
              <wp:posOffset>144780</wp:posOffset>
            </wp:positionH>
            <wp:positionV relativeFrom="paragraph">
              <wp:posOffset>8890</wp:posOffset>
            </wp:positionV>
            <wp:extent cx="1530350" cy="1329055"/>
            <wp:effectExtent l="0" t="0" r="0" b="4445"/>
            <wp:wrapSquare wrapText="right"/>
            <wp:docPr id="1127" name="Picture 971" descr="C:\Users\836D~1\AppData\Local\Temp\FineReader12.00\media\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1" descr="C:\Users\836D~1\AppData\Local\Temp\FineReader12.00\media\image47.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530350" cy="132905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2Cambria"/>
          <w:sz w:val="22"/>
          <w:szCs w:val="22"/>
        </w:rPr>
        <w:t>Статистические характеристики ча</w:t>
      </w:r>
      <w:r w:rsidR="007824B5" w:rsidRPr="00043EAD">
        <w:rPr>
          <w:rStyle w:val="2Cambria"/>
          <w:sz w:val="22"/>
          <w:szCs w:val="22"/>
        </w:rPr>
        <w:softHyphen/>
        <w:t xml:space="preserve">стотных дискриминаторов. </w:t>
      </w:r>
      <w:r w:rsidR="007824B5" w:rsidRPr="00043EAD">
        <w:rPr>
          <w:rStyle w:val="20pt"/>
          <w:sz w:val="22"/>
          <w:szCs w:val="22"/>
        </w:rPr>
        <w:t>Проанали</w:t>
      </w:r>
      <w:r w:rsidR="007824B5" w:rsidRPr="00043EAD">
        <w:rPr>
          <w:rStyle w:val="20pt"/>
          <w:sz w:val="22"/>
          <w:szCs w:val="22"/>
        </w:rPr>
        <w:softHyphen/>
        <w:t>зируем прохождение через частотный дискриминатор с фильтром и фазовра</w:t>
      </w:r>
      <w:r w:rsidR="007824B5" w:rsidRPr="00043EAD">
        <w:rPr>
          <w:rStyle w:val="20pt"/>
          <w:sz w:val="22"/>
          <w:szCs w:val="22"/>
        </w:rPr>
        <w:softHyphen/>
        <w:t>щателем суммы флюктуирующего сиг</w:t>
      </w:r>
      <w:r w:rsidR="007824B5" w:rsidRPr="00043EAD">
        <w:rPr>
          <w:rStyle w:val="20pt"/>
          <w:sz w:val="22"/>
          <w:szCs w:val="22"/>
        </w:rPr>
        <w:softHyphen/>
        <w:t xml:space="preserve">нала </w:t>
      </w:r>
      <w:r w:rsidR="007824B5" w:rsidRPr="00043EAD">
        <w:rPr>
          <w:rStyle w:val="20pt"/>
          <w:sz w:val="22"/>
          <w:szCs w:val="22"/>
        </w:rPr>
        <w:lastRenderedPageBreak/>
        <w:t>и помехи, являющейся нормаль</w:t>
      </w:r>
      <w:r w:rsidR="007824B5" w:rsidRPr="00043EAD">
        <w:rPr>
          <w:rStyle w:val="20pt"/>
          <w:sz w:val="22"/>
          <w:szCs w:val="22"/>
        </w:rPr>
        <w:softHyphen/>
        <w:t>ным стационарным случайным процес</w:t>
      </w:r>
      <w:r w:rsidR="007824B5" w:rsidRPr="00043EAD">
        <w:rPr>
          <w:rStyle w:val="20pt"/>
          <w:sz w:val="22"/>
          <w:szCs w:val="22"/>
        </w:rPr>
        <w:softHyphen/>
        <w:t>сом. В качестве модели флюктуирую</w:t>
      </w:r>
      <w:r w:rsidR="007824B5" w:rsidRPr="00043EAD">
        <w:rPr>
          <w:rStyle w:val="20pt"/>
          <w:sz w:val="22"/>
          <w:szCs w:val="22"/>
        </w:rPr>
        <w:softHyphen/>
        <w:t>щего сигнала используем представле</w:t>
      </w:r>
      <w:r w:rsidR="007824B5" w:rsidRPr="00043EAD">
        <w:rPr>
          <w:rStyle w:val="20pt"/>
          <w:sz w:val="22"/>
          <w:szCs w:val="22"/>
        </w:rPr>
        <w:softHyphen/>
        <w:t>ние его в виде узкополосного нормаль-</w:t>
      </w:r>
      <w:r w:rsidR="007824B5" w:rsidRPr="00043EAD">
        <w:rPr>
          <w:sz w:val="22"/>
          <w:szCs w:val="22"/>
        </w:rPr>
        <w:br w:type="page"/>
      </w: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lastRenderedPageBreak/>
        <w:t>ного стационарного процесса. Результаты анализа в дальнейшем распространяются на случай, когда сигнал является гармониче</w:t>
      </w:r>
      <w:r w:rsidRPr="00043EAD">
        <w:rPr>
          <w:rStyle w:val="20pt"/>
          <w:sz w:val="22"/>
          <w:szCs w:val="22"/>
        </w:rPr>
        <w:softHyphen/>
        <w:t>ским колебанием.</w:t>
      </w:r>
    </w:p>
    <w:p w:rsidR="00105859" w:rsidRPr="00043EAD" w:rsidRDefault="007824B5">
      <w:pPr>
        <w:pStyle w:val="22"/>
        <w:shd w:val="clear" w:color="auto" w:fill="auto"/>
        <w:spacing w:before="0" w:after="141" w:line="216" w:lineRule="exact"/>
        <w:ind w:firstLine="420"/>
        <w:jc w:val="both"/>
        <w:rPr>
          <w:sz w:val="22"/>
          <w:szCs w:val="22"/>
        </w:rPr>
      </w:pPr>
      <w:r w:rsidRPr="00043EAD">
        <w:rPr>
          <w:rStyle w:val="20pt"/>
          <w:sz w:val="22"/>
          <w:szCs w:val="22"/>
        </w:rPr>
        <w:t>Энергетический спектр суммы колебаний сигнала и помехи на входе дискриминатора обозначим через</w:t>
      </w:r>
    </w:p>
    <w:p w:rsidR="00105859" w:rsidRPr="00043EAD" w:rsidRDefault="007824B5">
      <w:pPr>
        <w:pStyle w:val="22"/>
        <w:shd w:val="clear" w:color="auto" w:fill="auto"/>
        <w:tabs>
          <w:tab w:val="left" w:pos="6143"/>
        </w:tabs>
        <w:spacing w:before="0" w:after="62" w:line="190" w:lineRule="exact"/>
        <w:ind w:left="2360" w:firstLine="0"/>
        <w:jc w:val="both"/>
        <w:rPr>
          <w:sz w:val="22"/>
          <w:szCs w:val="22"/>
        </w:rPr>
      </w:pPr>
      <w:r w:rsidRPr="00043EAD">
        <w:rPr>
          <w:rStyle w:val="20pt0"/>
          <w:sz w:val="22"/>
          <w:szCs w:val="22"/>
        </w:rPr>
        <w:t>5</w:t>
      </w:r>
      <w:r w:rsidRPr="00043EAD">
        <w:rPr>
          <w:rStyle w:val="20pt0"/>
          <w:sz w:val="22"/>
          <w:szCs w:val="22"/>
          <w:vertAlign w:val="subscript"/>
        </w:rPr>
        <w:t>2</w:t>
      </w:r>
      <w:r w:rsidRPr="00043EAD">
        <w:rPr>
          <w:rStyle w:val="20pt0"/>
          <w:sz w:val="22"/>
          <w:szCs w:val="22"/>
        </w:rPr>
        <w:t>(со)=5</w:t>
      </w:r>
      <w:r w:rsidRPr="00043EAD">
        <w:rPr>
          <w:rStyle w:val="20pt0"/>
          <w:sz w:val="22"/>
          <w:szCs w:val="22"/>
          <w:vertAlign w:val="subscript"/>
        </w:rPr>
        <w:t>с</w:t>
      </w:r>
      <w:r w:rsidRPr="00043EAD">
        <w:rPr>
          <w:rStyle w:val="20pt0"/>
          <w:sz w:val="22"/>
          <w:szCs w:val="22"/>
        </w:rPr>
        <w:t>(со)+5</w:t>
      </w:r>
      <w:r w:rsidRPr="00043EAD">
        <w:rPr>
          <w:rStyle w:val="20pt0"/>
          <w:sz w:val="22"/>
          <w:szCs w:val="22"/>
          <w:vertAlign w:val="subscript"/>
        </w:rPr>
        <w:t>п</w:t>
      </w:r>
      <w:r w:rsidRPr="00043EAD">
        <w:rPr>
          <w:rStyle w:val="20pt0"/>
          <w:sz w:val="22"/>
          <w:szCs w:val="22"/>
        </w:rPr>
        <w:t>Н,</w:t>
      </w:r>
      <w:r w:rsidRPr="00043EAD">
        <w:rPr>
          <w:rStyle w:val="20pt0"/>
          <w:sz w:val="22"/>
          <w:szCs w:val="22"/>
        </w:rPr>
        <w:tab/>
        <w:t>(3.40)</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0pt"/>
          <w:sz w:val="22"/>
          <w:szCs w:val="22"/>
          <w:lang w:val="en-US" w:eastAsia="en-US" w:bidi="en-US"/>
        </w:rPr>
        <w:t>S</w:t>
      </w:r>
      <w:r w:rsidRPr="00043EAD">
        <w:rPr>
          <w:rStyle w:val="20pt"/>
          <w:sz w:val="22"/>
          <w:szCs w:val="22"/>
          <w:vertAlign w:val="subscript"/>
          <w:lang w:val="en-US" w:eastAsia="en-US" w:bidi="en-US"/>
        </w:rPr>
        <w:t>c</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rPr>
        <w:t>и 5</w:t>
      </w:r>
      <w:r w:rsidRPr="00043EAD">
        <w:rPr>
          <w:rStyle w:val="20pt"/>
          <w:sz w:val="22"/>
          <w:szCs w:val="22"/>
          <w:vertAlign w:val="subscript"/>
        </w:rPr>
        <w:t>п</w:t>
      </w:r>
      <w:r w:rsidRPr="00043EAD">
        <w:rPr>
          <w:rStyle w:val="20pt"/>
          <w:sz w:val="22"/>
          <w:szCs w:val="22"/>
        </w:rPr>
        <w:t>(со) — энергетические спектры сигнала и помехи соответственно.</w:t>
      </w:r>
    </w:p>
    <w:p w:rsidR="00105859" w:rsidRPr="00043EAD" w:rsidRDefault="007824B5">
      <w:pPr>
        <w:pStyle w:val="22"/>
        <w:shd w:val="clear" w:color="auto" w:fill="auto"/>
        <w:spacing w:before="0" w:line="211" w:lineRule="exact"/>
        <w:ind w:firstLine="420"/>
        <w:jc w:val="both"/>
        <w:rPr>
          <w:sz w:val="22"/>
          <w:szCs w:val="22"/>
        </w:rPr>
      </w:pPr>
      <w:r w:rsidRPr="00043EAD">
        <w:rPr>
          <w:rStyle w:val="20pt"/>
          <w:sz w:val="22"/>
          <w:szCs w:val="22"/>
        </w:rPr>
        <w:t>Воздействие смеси сигнала и помехи на дискриминатор приво</w:t>
      </w:r>
      <w:r w:rsidRPr="00043EAD">
        <w:rPr>
          <w:rStyle w:val="20pt"/>
          <w:sz w:val="22"/>
          <w:szCs w:val="22"/>
        </w:rPr>
        <w:softHyphen/>
        <w:t>дит к образованию на его выходе напряжения «</w:t>
      </w:r>
      <w:r w:rsidRPr="00043EAD">
        <w:rPr>
          <w:rStyle w:val="20pt"/>
          <w:sz w:val="22"/>
          <w:szCs w:val="22"/>
          <w:vertAlign w:val="subscript"/>
        </w:rPr>
        <w:t>д</w:t>
      </w:r>
      <w:r w:rsidRPr="00043EAD">
        <w:rPr>
          <w:rStyle w:val="20pt"/>
          <w:sz w:val="22"/>
          <w:szCs w:val="22"/>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которое удоб</w:t>
      </w:r>
      <w:r w:rsidRPr="00043EAD">
        <w:rPr>
          <w:rStyle w:val="20pt"/>
          <w:sz w:val="22"/>
          <w:szCs w:val="22"/>
        </w:rPr>
        <w:softHyphen/>
        <w:t xml:space="preserve">но представить в виде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=Л4[«</w:t>
      </w:r>
      <w:r w:rsidRPr="00043EAD">
        <w:rPr>
          <w:rStyle w:val="20pt"/>
          <w:sz w:val="22"/>
          <w:szCs w:val="22"/>
          <w:vertAlign w:val="subscript"/>
        </w:rPr>
        <w:t>Д</w:t>
      </w:r>
      <w:r w:rsidRPr="00043EAD">
        <w:rPr>
          <w:rStyle w:val="20pt"/>
          <w:sz w:val="22"/>
          <w:szCs w:val="22"/>
        </w:rPr>
        <w:t>(^)] +.§(£), где Л4[м</w:t>
      </w:r>
      <w:r w:rsidRPr="00043EAD">
        <w:rPr>
          <w:rStyle w:val="20pt"/>
          <w:sz w:val="22"/>
          <w:szCs w:val="22"/>
          <w:vertAlign w:val="subscript"/>
        </w:rPr>
        <w:t>д</w:t>
      </w:r>
      <w:r w:rsidRPr="00043EAD">
        <w:rPr>
          <w:rStyle w:val="20pt"/>
          <w:sz w:val="22"/>
          <w:szCs w:val="22"/>
        </w:rPr>
        <w:t xml:space="preserve">(0] —- математическое ожидание напряжения </w:t>
      </w:r>
      <w:r w:rsidRPr="00043EAD">
        <w:rPr>
          <w:rStyle w:val="210pt1pt"/>
          <w:sz w:val="22"/>
          <w:szCs w:val="22"/>
        </w:rPr>
        <w:t>u</w:t>
      </w:r>
      <w:r w:rsidRPr="00043EAD">
        <w:rPr>
          <w:rStyle w:val="210pt1pt"/>
          <w:sz w:val="22"/>
          <w:szCs w:val="22"/>
          <w:vertAlign w:val="subscript"/>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w:t>
      </w:r>
      <w:r w:rsidRPr="00043EAD">
        <w:rPr>
          <w:rStyle w:val="210pt1pt"/>
          <w:sz w:val="22"/>
          <w:szCs w:val="22"/>
        </w:rPr>
        <w:t>t</w:t>
      </w:r>
      <w:r w:rsidRPr="00043EAD">
        <w:rPr>
          <w:rStyle w:val="20pt"/>
          <w:sz w:val="22"/>
          <w:szCs w:val="22"/>
        </w:rPr>
        <w:t xml:space="preserve">) — флюктуа- ционная составляющая напряжения </w:t>
      </w:r>
      <w:r w:rsidRPr="00043EAD">
        <w:rPr>
          <w:rStyle w:val="210pt1pt"/>
          <w:sz w:val="22"/>
          <w:szCs w:val="22"/>
          <w:lang w:val="ru-RU" w:eastAsia="ru-RU" w:bidi="ru-RU"/>
        </w:rPr>
        <w:t>и</w:t>
      </w:r>
      <w:r w:rsidRPr="00043EAD">
        <w:rPr>
          <w:rStyle w:val="210pt1pt"/>
          <w:sz w:val="22"/>
          <w:szCs w:val="22"/>
          <w:vertAlign w:val="subscript"/>
          <w:lang w:val="ru-RU" w:eastAsia="ru-RU" w:bidi="ru-RU"/>
        </w:rPr>
        <w:t>л</w:t>
      </w:r>
      <w:r w:rsidRPr="00043EAD">
        <w:rPr>
          <w:rStyle w:val="210pt1pt"/>
          <w:sz w:val="22"/>
          <w:szCs w:val="22"/>
          <w:lang w:val="ru-RU" w:eastAsia="ru-RU" w:bidi="ru-RU"/>
        </w:rPr>
        <w:t>(£).</w:t>
      </w:r>
    </w:p>
    <w:p w:rsidR="00105859" w:rsidRPr="00043EAD" w:rsidRDefault="007824B5">
      <w:pPr>
        <w:pStyle w:val="22"/>
        <w:shd w:val="clear" w:color="auto" w:fill="auto"/>
        <w:spacing w:before="0" w:after="189" w:line="211" w:lineRule="exact"/>
        <w:ind w:firstLine="420"/>
        <w:jc w:val="both"/>
        <w:rPr>
          <w:sz w:val="22"/>
          <w:szCs w:val="22"/>
        </w:rPr>
      </w:pPr>
      <w:r w:rsidRPr="00043EAD">
        <w:rPr>
          <w:rStyle w:val="20pt"/>
          <w:sz w:val="22"/>
          <w:szCs w:val="22"/>
        </w:rPr>
        <w:t>Наиболее часто используемыми статистическими характеристи</w:t>
      </w:r>
      <w:r w:rsidRPr="00043EAD">
        <w:rPr>
          <w:rStyle w:val="20pt"/>
          <w:sz w:val="22"/>
          <w:szCs w:val="22"/>
        </w:rPr>
        <w:softHyphen/>
        <w:t xml:space="preserve">ками частотных дискриминаторов являются зависимость </w:t>
      </w:r>
      <w:r w:rsidRPr="00043EAD">
        <w:rPr>
          <w:rStyle w:val="210pt1pt"/>
          <w:sz w:val="22"/>
          <w:szCs w:val="22"/>
        </w:rPr>
        <w:t>F</w:t>
      </w:r>
      <w:r w:rsidRPr="00043EAD">
        <w:rPr>
          <w:rStyle w:val="210pt1pt"/>
          <w:sz w:val="22"/>
          <w:szCs w:val="22"/>
          <w:lang w:val="ru-RU"/>
        </w:rPr>
        <w:t xml:space="preserve"> (</w:t>
      </w:r>
      <w:r w:rsidRPr="00043EAD">
        <w:rPr>
          <w:rStyle w:val="210pt1pt"/>
          <w:sz w:val="22"/>
          <w:szCs w:val="22"/>
        </w:rPr>
        <w:t>Q</w:t>
      </w:r>
      <w:r w:rsidRPr="00043EAD">
        <w:rPr>
          <w:rStyle w:val="210pt1pt"/>
          <w:sz w:val="22"/>
          <w:szCs w:val="22"/>
          <w:lang w:val="ru-RU"/>
        </w:rPr>
        <w:t xml:space="preserve">,) </w:t>
      </w:r>
      <w:r w:rsidRPr="00043EAD">
        <w:rPr>
          <w:rStyle w:val="20pt"/>
          <w:sz w:val="22"/>
          <w:szCs w:val="22"/>
        </w:rPr>
        <w:t>математического ожидания выходного напряжения Л1[«</w:t>
      </w:r>
      <w:r w:rsidRPr="00043EAD">
        <w:rPr>
          <w:rStyle w:val="20pt"/>
          <w:sz w:val="22"/>
          <w:szCs w:val="22"/>
          <w:vertAlign w:val="subscript"/>
        </w:rPr>
        <w:t>д</w:t>
      </w:r>
      <w:r w:rsidRPr="00043EAD">
        <w:rPr>
          <w:rStyle w:val="20pt"/>
          <w:sz w:val="22"/>
          <w:szCs w:val="22"/>
        </w:rPr>
        <w:t xml:space="preserve">(/)] от расстройки П, называемая дискриминационной характеристикой, я энергетический спектр </w:t>
      </w:r>
      <w:r w:rsidRPr="00043EAD">
        <w:rPr>
          <w:rStyle w:val="20pt"/>
          <w:sz w:val="22"/>
          <w:szCs w:val="22"/>
          <w:lang w:val="en-US" w:eastAsia="en-US" w:bidi="en-US"/>
        </w:rPr>
        <w:t>St</w:t>
      </w:r>
      <w:r w:rsidRPr="00043EAD">
        <w:rPr>
          <w:rStyle w:val="20pt"/>
          <w:sz w:val="22"/>
          <w:szCs w:val="22"/>
          <w:lang w:eastAsia="en-US" w:bidi="en-US"/>
        </w:rPr>
        <w:t xml:space="preserve"> </w:t>
      </w:r>
      <w:r w:rsidRPr="00043EAD">
        <w:rPr>
          <w:rStyle w:val="20pt"/>
          <w:sz w:val="22"/>
          <w:szCs w:val="22"/>
        </w:rPr>
        <w:t>(со) флюктуаций £(/). Для определения: указанных статистических характеристик частотного дискримина</w:t>
      </w:r>
      <w:r w:rsidRPr="00043EAD">
        <w:rPr>
          <w:rStyle w:val="20pt"/>
          <w:sz w:val="22"/>
          <w:szCs w:val="22"/>
        </w:rPr>
        <w:softHyphen/>
        <w:t>тора с фильтром и фазовращателем можно использовать резуль</w:t>
      </w:r>
      <w:r w:rsidRPr="00043EAD">
        <w:rPr>
          <w:rStyle w:val="20pt"/>
          <w:sz w:val="22"/>
          <w:szCs w:val="22"/>
        </w:rPr>
        <w:softHyphen/>
        <w:t xml:space="preserve">таты анализа фазового детектора, проведенного в предыдущем параграфе. Определим для этого сначала энергетические спектры напряжений </w:t>
      </w:r>
      <w:r w:rsidRPr="00043EAD">
        <w:rPr>
          <w:rStyle w:val="21pt"/>
          <w:sz w:val="22"/>
          <w:szCs w:val="22"/>
        </w:rPr>
        <w:t>U</w:t>
      </w:r>
      <w:r w:rsidRPr="00043EAD">
        <w:rPr>
          <w:rStyle w:val="21pt"/>
          <w:sz w:val="22"/>
          <w:szCs w:val="22"/>
          <w:lang w:val="ru-RU"/>
        </w:rPr>
        <w:t>\(</w:t>
      </w:r>
      <w:r w:rsidRPr="00043EAD">
        <w:rPr>
          <w:rStyle w:val="21pt"/>
          <w:sz w:val="22"/>
          <w:szCs w:val="22"/>
        </w:rPr>
        <w:t>t</w:t>
      </w:r>
      <w:r w:rsidRPr="00043EAD">
        <w:rPr>
          <w:rStyle w:val="21pt"/>
          <w:sz w:val="22"/>
          <w:szCs w:val="22"/>
          <w:lang w:val="ru-RU"/>
        </w:rPr>
        <w:t>)</w:t>
      </w:r>
      <w:r w:rsidRPr="00043EAD">
        <w:rPr>
          <w:rStyle w:val="2Cambria65pt"/>
          <w:sz w:val="22"/>
          <w:szCs w:val="22"/>
          <w:lang w:val="ru-RU"/>
        </w:rPr>
        <w:t xml:space="preserve"> </w:t>
      </w:r>
      <w:r w:rsidRPr="00043EAD">
        <w:rPr>
          <w:rStyle w:val="20pt"/>
          <w:sz w:val="22"/>
          <w:szCs w:val="22"/>
        </w:rPr>
        <w:t xml:space="preserve">и </w:t>
      </w:r>
      <w:r w:rsidRPr="00043EAD">
        <w:rPr>
          <w:rStyle w:val="21pt"/>
          <w:sz w:val="22"/>
          <w:szCs w:val="22"/>
        </w:rPr>
        <w:t>u</w:t>
      </w:r>
      <w:r w:rsidRPr="00043EAD">
        <w:rPr>
          <w:rStyle w:val="2c"/>
          <w:sz w:val="22"/>
          <w:szCs w:val="22"/>
          <w:vertAlign w:val="subscript"/>
          <w:lang w:val="ru-RU"/>
        </w:rPr>
        <w:t>2</w:t>
      </w:r>
      <w:r w:rsidRPr="00043EAD">
        <w:rPr>
          <w:rStyle w:val="21pt"/>
          <w:sz w:val="22"/>
          <w:szCs w:val="22"/>
          <w:lang w:val="ru-RU"/>
        </w:rPr>
        <w:t>(</w:t>
      </w:r>
      <w:r w:rsidRPr="00043EAD">
        <w:rPr>
          <w:rStyle w:val="21pt"/>
          <w:sz w:val="22"/>
          <w:szCs w:val="22"/>
        </w:rPr>
        <w:t>t</w:t>
      </w:r>
      <w:r w:rsidRPr="00043EAD">
        <w:rPr>
          <w:rStyle w:val="21pt"/>
          <w:sz w:val="22"/>
          <w:szCs w:val="22"/>
          <w:lang w:val="ru-RU"/>
        </w:rPr>
        <w:t>)</w:t>
      </w:r>
      <w:r w:rsidRPr="00043EAD">
        <w:rPr>
          <w:rStyle w:val="2Cambria65pt"/>
          <w:sz w:val="22"/>
          <w:szCs w:val="22"/>
          <w:lang w:val="ru-RU"/>
        </w:rPr>
        <w:t xml:space="preserve"> </w:t>
      </w:r>
      <w:r w:rsidRPr="00043EAD">
        <w:rPr>
          <w:rStyle w:val="20pt"/>
          <w:sz w:val="22"/>
          <w:szCs w:val="22"/>
        </w:rPr>
        <w:t>на входах фазового детектора, входяще</w:t>
      </w:r>
      <w:r w:rsidRPr="00043EAD">
        <w:rPr>
          <w:rStyle w:val="20pt"/>
          <w:sz w:val="22"/>
          <w:szCs w:val="22"/>
        </w:rPr>
        <w:softHyphen/>
        <w:t>го в состав рассматриваемого дискриминатора. В соответствии с (3.40) смещенный на величину соо энергетический спектр процес</w:t>
      </w:r>
      <w:r w:rsidRPr="00043EAD">
        <w:rPr>
          <w:rStyle w:val="20pt"/>
          <w:sz w:val="22"/>
          <w:szCs w:val="22"/>
        </w:rPr>
        <w:softHyphen/>
        <w:t>са на входе дискриминатора запишем в виде</w:t>
      </w:r>
    </w:p>
    <w:p w:rsidR="00105859" w:rsidRPr="00043EAD" w:rsidRDefault="007824B5">
      <w:pPr>
        <w:pStyle w:val="22"/>
        <w:shd w:val="clear" w:color="auto" w:fill="auto"/>
        <w:tabs>
          <w:tab w:val="left" w:pos="6143"/>
        </w:tabs>
        <w:spacing w:before="0" w:after="74" w:line="200" w:lineRule="exact"/>
        <w:ind w:left="1440" w:firstLine="0"/>
        <w:jc w:val="both"/>
        <w:rPr>
          <w:sz w:val="22"/>
          <w:szCs w:val="22"/>
          <w:lang w:val="en-US"/>
        </w:rPr>
      </w:pPr>
      <w:r w:rsidRPr="00043EAD">
        <w:rPr>
          <w:rStyle w:val="20pt"/>
          <w:sz w:val="22"/>
          <w:szCs w:val="22"/>
          <w:lang w:val="en-US" w:eastAsia="en-US" w:bidi="en-US"/>
        </w:rPr>
        <w:t>5.(co,Q</w:t>
      </w:r>
      <w:r w:rsidRPr="00043EAD">
        <w:rPr>
          <w:rStyle w:val="210pt2"/>
          <w:sz w:val="22"/>
          <w:szCs w:val="22"/>
        </w:rPr>
        <w:t>)=S</w:t>
      </w:r>
      <w:r w:rsidRPr="00043EAD">
        <w:rPr>
          <w:rStyle w:val="210pt2"/>
          <w:sz w:val="22"/>
          <w:szCs w:val="22"/>
          <w:vertAlign w:val="subscript"/>
        </w:rPr>
        <w:t>s</w:t>
      </w:r>
      <w:r w:rsidRPr="00043EAD">
        <w:rPr>
          <w:rStyle w:val="210pt3"/>
          <w:sz w:val="22"/>
          <w:szCs w:val="22"/>
        </w:rPr>
        <w:t xml:space="preserve"> </w:t>
      </w:r>
      <w:r w:rsidRPr="00043EAD">
        <w:rPr>
          <w:rStyle w:val="20pt"/>
          <w:sz w:val="22"/>
          <w:szCs w:val="22"/>
          <w:lang w:val="en-US" w:eastAsia="en-US" w:bidi="en-US"/>
        </w:rPr>
        <w:t>(co + co</w:t>
      </w:r>
      <w:r w:rsidRPr="00043EAD">
        <w:rPr>
          <w:rStyle w:val="20pt"/>
          <w:sz w:val="22"/>
          <w:szCs w:val="22"/>
          <w:vertAlign w:val="subscript"/>
          <w:lang w:val="en-US" w:eastAsia="en-US" w:bidi="en-US"/>
        </w:rPr>
        <w:t>0</w:t>
      </w:r>
      <w:r w:rsidRPr="00043EAD">
        <w:rPr>
          <w:rStyle w:val="20pt"/>
          <w:sz w:val="22"/>
          <w:szCs w:val="22"/>
          <w:lang w:val="en-US" w:eastAsia="en-US" w:bidi="en-US"/>
        </w:rPr>
        <w:t>)=S</w:t>
      </w:r>
      <w:r w:rsidRPr="00043EAD">
        <w:rPr>
          <w:rStyle w:val="20pt"/>
          <w:sz w:val="22"/>
          <w:szCs w:val="22"/>
          <w:vertAlign w:val="subscript"/>
          <w:lang w:val="en-US" w:eastAsia="en-US" w:bidi="en-US"/>
        </w:rPr>
        <w:t>c</w:t>
      </w:r>
      <w:r w:rsidRPr="00043EAD">
        <w:rPr>
          <w:rStyle w:val="20pt"/>
          <w:sz w:val="22"/>
          <w:szCs w:val="22"/>
          <w:lang w:val="en-US" w:eastAsia="en-US" w:bidi="en-US"/>
        </w:rPr>
        <w:t>(co,0)+S</w:t>
      </w:r>
      <w:r w:rsidRPr="00043EAD">
        <w:rPr>
          <w:rStyle w:val="20pt"/>
          <w:sz w:val="22"/>
          <w:szCs w:val="22"/>
          <w:vertAlign w:val="subscript"/>
          <w:lang w:val="en-US" w:eastAsia="en-US" w:bidi="en-US"/>
        </w:rPr>
        <w:t>n</w:t>
      </w:r>
      <w:r w:rsidRPr="00043EAD">
        <w:rPr>
          <w:rStyle w:val="20pt"/>
          <w:sz w:val="22"/>
          <w:szCs w:val="22"/>
          <w:lang w:val="en-US" w:eastAsia="en-US" w:bidi="en-US"/>
        </w:rPr>
        <w:t>(co),</w:t>
      </w:r>
      <w:r w:rsidRPr="00043EAD">
        <w:rPr>
          <w:rStyle w:val="20pt"/>
          <w:sz w:val="22"/>
          <w:szCs w:val="22"/>
          <w:lang w:val="en-US" w:eastAsia="en-US" w:bidi="en-US"/>
        </w:rPr>
        <w:tab/>
      </w:r>
      <w:r w:rsidRPr="00043EAD">
        <w:rPr>
          <w:rStyle w:val="20pt"/>
          <w:sz w:val="22"/>
          <w:szCs w:val="22"/>
          <w:lang w:val="en-US"/>
        </w:rPr>
        <w:t>(3.41)</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0pt"/>
          <w:sz w:val="22"/>
          <w:szCs w:val="22"/>
          <w:lang w:val="en-US" w:eastAsia="en-US" w:bidi="en-US"/>
        </w:rPr>
        <w:t>Sn</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rPr>
        <w:t>— смещенный спектр помехи; 5</w:t>
      </w:r>
      <w:r w:rsidRPr="00043EAD">
        <w:rPr>
          <w:rStyle w:val="20pt"/>
          <w:sz w:val="22"/>
          <w:szCs w:val="22"/>
          <w:vertAlign w:val="subscript"/>
        </w:rPr>
        <w:t>с</w:t>
      </w:r>
      <w:r w:rsidRPr="00043EAD">
        <w:rPr>
          <w:rStyle w:val="20pt"/>
          <w:sz w:val="22"/>
          <w:szCs w:val="22"/>
        </w:rPr>
        <w:t>(со, О) — смещенный спектр сигнала, зависящий от расстройки О.</w:t>
      </w:r>
    </w:p>
    <w:p w:rsidR="00105859" w:rsidRPr="00043EAD" w:rsidRDefault="007824B5">
      <w:pPr>
        <w:pStyle w:val="22"/>
        <w:shd w:val="clear" w:color="auto" w:fill="auto"/>
        <w:spacing w:before="0" w:after="189" w:line="211" w:lineRule="exact"/>
        <w:ind w:firstLine="420"/>
        <w:jc w:val="both"/>
        <w:rPr>
          <w:sz w:val="22"/>
          <w:szCs w:val="22"/>
        </w:rPr>
      </w:pPr>
      <w:r w:rsidRPr="00043EAD">
        <w:rPr>
          <w:rStyle w:val="20pt"/>
          <w:sz w:val="22"/>
          <w:szCs w:val="22"/>
        </w:rPr>
        <w:t xml:space="preserve">Смещенные энергетические спектры напряжений </w:t>
      </w:r>
      <w:r w:rsidRPr="00043EAD">
        <w:rPr>
          <w:rStyle w:val="21pt"/>
          <w:sz w:val="22"/>
          <w:szCs w:val="22"/>
        </w:rPr>
        <w:t>U</w:t>
      </w:r>
      <w:r w:rsidRPr="00043EAD">
        <w:rPr>
          <w:rStyle w:val="21pt"/>
          <w:sz w:val="22"/>
          <w:szCs w:val="22"/>
          <w:lang w:val="ru-RU"/>
        </w:rPr>
        <w:t>\(</w:t>
      </w:r>
      <w:r w:rsidRPr="00043EAD">
        <w:rPr>
          <w:rStyle w:val="21pt"/>
          <w:sz w:val="22"/>
          <w:szCs w:val="22"/>
        </w:rPr>
        <w:t>t</w:t>
      </w:r>
      <w:r w:rsidRPr="00043EAD">
        <w:rPr>
          <w:rStyle w:val="21pt"/>
          <w:sz w:val="22"/>
          <w:szCs w:val="22"/>
          <w:lang w:val="ru-RU"/>
        </w:rPr>
        <w:t>)</w:t>
      </w:r>
      <w:r w:rsidRPr="00043EAD">
        <w:rPr>
          <w:rStyle w:val="2Cambria65pt"/>
          <w:sz w:val="22"/>
          <w:szCs w:val="22"/>
          <w:lang w:val="ru-RU"/>
        </w:rPr>
        <w:t xml:space="preserve"> </w:t>
      </w:r>
      <w:r w:rsidRPr="00043EAD">
        <w:rPr>
          <w:rStyle w:val="20pt"/>
          <w:sz w:val="22"/>
          <w:szCs w:val="22"/>
        </w:rPr>
        <w:t xml:space="preserve">и </w:t>
      </w:r>
      <w:r w:rsidRPr="00043EAD">
        <w:rPr>
          <w:rStyle w:val="2Cambria65pt"/>
          <w:sz w:val="22"/>
          <w:szCs w:val="22"/>
          <w:lang w:val="ru-RU" w:eastAsia="ru-RU" w:bidi="ru-RU"/>
        </w:rPr>
        <w:t>«</w:t>
      </w:r>
      <w:r w:rsidRPr="00043EAD">
        <w:rPr>
          <w:rStyle w:val="2d"/>
          <w:sz w:val="22"/>
          <w:szCs w:val="22"/>
          <w:vertAlign w:val="subscript"/>
        </w:rPr>
        <w:t>2</w:t>
      </w:r>
      <w:r w:rsidRPr="00043EAD">
        <w:rPr>
          <w:rStyle w:val="21pt"/>
          <w:sz w:val="22"/>
          <w:szCs w:val="22"/>
          <w:lang w:val="ru-RU"/>
        </w:rPr>
        <w:t>(</w:t>
      </w:r>
      <w:r w:rsidRPr="00043EAD">
        <w:rPr>
          <w:rStyle w:val="21pt"/>
          <w:sz w:val="22"/>
          <w:szCs w:val="22"/>
        </w:rPr>
        <w:t>t</w:t>
      </w:r>
      <w:r w:rsidRPr="00043EAD">
        <w:rPr>
          <w:rStyle w:val="21pt"/>
          <w:sz w:val="22"/>
          <w:szCs w:val="22"/>
          <w:lang w:val="ru-RU"/>
        </w:rPr>
        <w:t xml:space="preserve">) </w:t>
      </w:r>
      <w:r w:rsidRPr="00043EAD">
        <w:rPr>
          <w:rStyle w:val="20pt"/>
          <w:sz w:val="22"/>
          <w:szCs w:val="22"/>
        </w:rPr>
        <w:t xml:space="preserve">определяются через спектр </w:t>
      </w:r>
      <w:r w:rsidRPr="00043EAD">
        <w:rPr>
          <w:rStyle w:val="210pt1pt"/>
          <w:sz w:val="22"/>
          <w:szCs w:val="22"/>
        </w:rPr>
        <w:t>S</w:t>
      </w:r>
      <w:r w:rsidRPr="00043EAD">
        <w:rPr>
          <w:rStyle w:val="210pt1pt"/>
          <w:sz w:val="22"/>
          <w:szCs w:val="22"/>
          <w:vertAlign w:val="subscript"/>
        </w:rPr>
        <w:t>s</w:t>
      </w:r>
      <w:r w:rsidRPr="00043EAD">
        <w:rPr>
          <w:rStyle w:val="20pt"/>
          <w:sz w:val="22"/>
          <w:szCs w:val="22"/>
          <w:lang w:eastAsia="en-US" w:bidi="en-US"/>
        </w:rPr>
        <w:t xml:space="preserve"> </w:t>
      </w:r>
      <w:r w:rsidRPr="00043EAD">
        <w:rPr>
          <w:rStyle w:val="20pt"/>
          <w:sz w:val="22"/>
          <w:szCs w:val="22"/>
        </w:rPr>
        <w:t>(со, О) следующими соотношенияхми:</w:t>
      </w:r>
    </w:p>
    <w:p w:rsidR="00105859" w:rsidRPr="00043EAD" w:rsidRDefault="007824B5">
      <w:pPr>
        <w:pStyle w:val="22"/>
        <w:shd w:val="clear" w:color="auto" w:fill="auto"/>
        <w:spacing w:before="0" w:after="154" w:line="200" w:lineRule="exact"/>
        <w:ind w:left="220" w:firstLine="0"/>
        <w:jc w:val="center"/>
        <w:rPr>
          <w:sz w:val="22"/>
          <w:szCs w:val="22"/>
        </w:rPr>
      </w:pPr>
      <w:r w:rsidRPr="00043EAD">
        <w:rPr>
          <w:rStyle w:val="20pt"/>
          <w:sz w:val="22"/>
          <w:szCs w:val="22"/>
        </w:rPr>
        <w:t xml:space="preserve">^((0) = ! </w:t>
      </w:r>
      <w:r w:rsidRPr="00043EAD">
        <w:rPr>
          <w:rStyle w:val="210pt2"/>
          <w:sz w:val="22"/>
          <w:szCs w:val="22"/>
          <w:lang w:val="ru-RU" w:eastAsia="ru-RU" w:bidi="ru-RU"/>
        </w:rPr>
        <w:t>к</w:t>
      </w:r>
      <w:r w:rsidRPr="00043EAD">
        <w:rPr>
          <w:rStyle w:val="210pt3"/>
          <w:sz w:val="22"/>
          <w:szCs w:val="22"/>
          <w:lang w:val="ru-RU" w:eastAsia="ru-RU" w:bidi="ru-RU"/>
        </w:rPr>
        <w:t xml:space="preserve"> </w:t>
      </w:r>
      <w:r w:rsidRPr="00043EAD">
        <w:rPr>
          <w:rStyle w:val="20pt"/>
          <w:sz w:val="22"/>
          <w:szCs w:val="22"/>
        </w:rPr>
        <w:t>(/' ш)!</w:t>
      </w:r>
      <w:r w:rsidRPr="00043EAD">
        <w:rPr>
          <w:rStyle w:val="20pt"/>
          <w:sz w:val="22"/>
          <w:szCs w:val="22"/>
          <w:vertAlign w:val="superscript"/>
        </w:rPr>
        <w:t>2</w:t>
      </w:r>
      <w:r w:rsidRPr="00043EAD">
        <w:rPr>
          <w:rStyle w:val="20pt"/>
          <w:sz w:val="22"/>
          <w:szCs w:val="22"/>
        </w:rPr>
        <w:t xml:space="preserve">^ (со,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10pt2"/>
          <w:sz w:val="22"/>
          <w:szCs w:val="22"/>
        </w:rPr>
        <w:t>S</w:t>
      </w:r>
      <w:r w:rsidRPr="00043EAD">
        <w:rPr>
          <w:rStyle w:val="210pt4"/>
          <w:sz w:val="22"/>
          <w:szCs w:val="22"/>
          <w:vertAlign w:val="subscript"/>
          <w:lang w:val="ru-RU"/>
        </w:rPr>
        <w:t>2</w:t>
      </w:r>
      <w:r w:rsidRPr="00043EAD">
        <w:rPr>
          <w:rStyle w:val="210pt3"/>
          <w:sz w:val="22"/>
          <w:szCs w:val="22"/>
          <w:lang w:val="ru-RU"/>
        </w:rPr>
        <w:t xml:space="preserve"> </w:t>
      </w:r>
      <w:r w:rsidRPr="00043EAD">
        <w:rPr>
          <w:rStyle w:val="20pt"/>
          <w:sz w:val="22"/>
          <w:szCs w:val="22"/>
        </w:rPr>
        <w:t xml:space="preserve">(со)= </w:t>
      </w:r>
      <w:r w:rsidRPr="00043EAD">
        <w:rPr>
          <w:rStyle w:val="210pt2"/>
          <w:sz w:val="22"/>
          <w:szCs w:val="22"/>
        </w:rPr>
        <w:t>S</w:t>
      </w:r>
      <w:r w:rsidRPr="00043EAD">
        <w:rPr>
          <w:rStyle w:val="210pt2"/>
          <w:sz w:val="22"/>
          <w:szCs w:val="22"/>
          <w:vertAlign w:val="subscript"/>
        </w:rPr>
        <w:t>s</w:t>
      </w:r>
      <w:r w:rsidRPr="00043EAD">
        <w:rPr>
          <w:rStyle w:val="210pt3"/>
          <w:sz w:val="22"/>
          <w:szCs w:val="22"/>
          <w:lang w:val="ru-RU"/>
        </w:rPr>
        <w:t xml:space="preserve"> </w:t>
      </w:r>
      <w:r w:rsidRPr="00043EAD">
        <w:rPr>
          <w:rStyle w:val="20pt"/>
          <w:sz w:val="22"/>
          <w:szCs w:val="22"/>
        </w:rPr>
        <w:t xml:space="preserve">(со, </w:t>
      </w:r>
      <w:r w:rsidRPr="00043EAD">
        <w:rPr>
          <w:rStyle w:val="20pt"/>
          <w:sz w:val="22"/>
          <w:szCs w:val="22"/>
          <w:lang w:val="en-US" w:eastAsia="en-US" w:bidi="en-US"/>
        </w:rPr>
        <w:t>Q</w:t>
      </w:r>
      <w:r w:rsidRPr="00043EAD">
        <w:rPr>
          <w:rStyle w:val="20pt"/>
          <w:sz w:val="22"/>
          <w:szCs w:val="22"/>
          <w:lang w:eastAsia="en-US" w:bidi="en-US"/>
        </w:rPr>
        <w:t>),</w:t>
      </w:r>
    </w:p>
    <w:p w:rsidR="00105859" w:rsidRPr="00043EAD" w:rsidRDefault="007824B5">
      <w:pPr>
        <w:pStyle w:val="22"/>
        <w:shd w:val="clear" w:color="auto" w:fill="auto"/>
        <w:tabs>
          <w:tab w:val="left" w:pos="4334"/>
          <w:tab w:val="left" w:pos="6143"/>
        </w:tabs>
        <w:spacing w:before="0" w:after="71" w:line="190" w:lineRule="exact"/>
        <w:ind w:left="2020" w:firstLine="0"/>
        <w:jc w:val="both"/>
        <w:rPr>
          <w:sz w:val="22"/>
          <w:szCs w:val="22"/>
        </w:rPr>
      </w:pPr>
      <w:r w:rsidRPr="00043EAD">
        <w:rPr>
          <w:rStyle w:val="20pt"/>
          <w:sz w:val="22"/>
          <w:szCs w:val="22"/>
        </w:rPr>
        <w:t>5</w:t>
      </w:r>
      <w:r w:rsidRPr="00043EAD">
        <w:rPr>
          <w:rStyle w:val="20pt"/>
          <w:sz w:val="22"/>
          <w:szCs w:val="22"/>
          <w:vertAlign w:val="subscript"/>
        </w:rPr>
        <w:t>12</w:t>
      </w:r>
      <w:r w:rsidRPr="00043EAD">
        <w:rPr>
          <w:rStyle w:val="20pt"/>
          <w:sz w:val="22"/>
          <w:szCs w:val="22"/>
        </w:rPr>
        <w:t xml:space="preserve"> (со)= —/ЛГ (—/со)</w:t>
      </w:r>
      <w:r w:rsidRPr="00043EAD">
        <w:rPr>
          <w:rStyle w:val="20pt"/>
          <w:sz w:val="22"/>
          <w:szCs w:val="22"/>
        </w:rPr>
        <w:tab/>
        <w:t xml:space="preserve">(со, </w:t>
      </w:r>
      <w:r w:rsidRPr="00043EAD">
        <w:rPr>
          <w:rStyle w:val="20pt"/>
          <w:sz w:val="22"/>
          <w:szCs w:val="22"/>
          <w:lang w:val="en-US" w:eastAsia="en-US" w:bidi="en-US"/>
        </w:rPr>
        <w:t>Q</w:t>
      </w:r>
      <w:r w:rsidRPr="00043EAD">
        <w:rPr>
          <w:rStyle w:val="20pt"/>
          <w:sz w:val="22"/>
          <w:szCs w:val="22"/>
          <w:lang w:eastAsia="en-US" w:bidi="en-US"/>
        </w:rPr>
        <w:t>).</w:t>
      </w:r>
      <w:r w:rsidRPr="00043EAD">
        <w:rPr>
          <w:rStyle w:val="20pt"/>
          <w:sz w:val="22"/>
          <w:szCs w:val="22"/>
          <w:lang w:eastAsia="en-US" w:bidi="en-US"/>
        </w:rPr>
        <w:tab/>
      </w:r>
      <w:r w:rsidRPr="00043EAD">
        <w:rPr>
          <w:rStyle w:val="20pt"/>
          <w:sz w:val="22"/>
          <w:szCs w:val="22"/>
        </w:rPr>
        <w:t>(3.42)</w:t>
      </w:r>
    </w:p>
    <w:p w:rsidR="00105859" w:rsidRPr="00043EAD" w:rsidRDefault="007824B5">
      <w:pPr>
        <w:pStyle w:val="22"/>
        <w:shd w:val="clear" w:color="auto" w:fill="auto"/>
        <w:spacing w:before="0" w:line="211" w:lineRule="exact"/>
        <w:ind w:firstLine="0"/>
        <w:jc w:val="both"/>
        <w:rPr>
          <w:sz w:val="22"/>
          <w:szCs w:val="22"/>
        </w:rPr>
        <w:sectPr w:rsidR="00105859" w:rsidRPr="00043EAD">
          <w:pgSz w:w="8400" w:h="11900"/>
          <w:pgMar w:top="575" w:right="764" w:bottom="808" w:left="810" w:header="0" w:footer="3" w:gutter="0"/>
          <w:cols w:space="720"/>
          <w:noEndnote/>
          <w:docGrid w:linePitch="360"/>
        </w:sectPr>
      </w:pPr>
      <w:r w:rsidRPr="00043EAD">
        <w:rPr>
          <w:rStyle w:val="20pt"/>
          <w:sz w:val="22"/>
          <w:szCs w:val="22"/>
        </w:rPr>
        <w:t>При выводе этих выражений учитывалось, что комплексный коэф</w:t>
      </w:r>
      <w:r w:rsidRPr="00043EAD">
        <w:rPr>
          <w:rStyle w:val="20pt"/>
          <w:sz w:val="22"/>
          <w:szCs w:val="22"/>
        </w:rPr>
        <w:softHyphen/>
        <w:t>фициент передачи фазовращателя равен Дф</w:t>
      </w:r>
      <w:r w:rsidRPr="00043EAD">
        <w:rPr>
          <w:rStyle w:val="20pt"/>
          <w:sz w:val="22"/>
          <w:szCs w:val="22"/>
          <w:vertAlign w:val="subscript"/>
        </w:rPr>
        <w:t>В</w:t>
      </w:r>
      <w:r w:rsidRPr="00043EAD">
        <w:rPr>
          <w:rStyle w:val="20pt"/>
          <w:sz w:val="22"/>
          <w:szCs w:val="22"/>
        </w:rPr>
        <w:t xml:space="preserve">(/со) = ехр(/л/2) — /, а взаимная спектральная плотность </w:t>
      </w:r>
      <w:r w:rsidRPr="00043EAD">
        <w:rPr>
          <w:rStyle w:val="20pt"/>
          <w:sz w:val="22"/>
          <w:szCs w:val="22"/>
          <w:lang w:val="en-US" w:eastAsia="en-US" w:bidi="en-US"/>
        </w:rPr>
        <w:t>S</w:t>
      </w:r>
      <w:r w:rsidRPr="00043EAD">
        <w:rPr>
          <w:rStyle w:val="20pt"/>
          <w:sz w:val="22"/>
          <w:szCs w:val="22"/>
          <w:vertAlign w:val="subscript"/>
          <w:lang w:eastAsia="en-US" w:bidi="en-US"/>
        </w:rPr>
        <w:t>12</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rPr>
        <w:t xml:space="preserve">процессов на выходах двух фильтров с коэффициентами передачи </w:t>
      </w:r>
      <w:r w:rsidRPr="00043EAD">
        <w:rPr>
          <w:rStyle w:val="20pt"/>
          <w:sz w:val="22"/>
          <w:szCs w:val="22"/>
          <w:lang w:eastAsia="en-US" w:bidi="en-US"/>
        </w:rPr>
        <w:t>/</w:t>
      </w:r>
      <w:r w:rsidRPr="00043EAD">
        <w:rPr>
          <w:rStyle w:val="20pt"/>
          <w:sz w:val="22"/>
          <w:szCs w:val="22"/>
          <w:lang w:val="en-US" w:eastAsia="en-US" w:bidi="en-US"/>
        </w:rPr>
        <w:t>Ci</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rPr>
        <w:t>и /(</w:t>
      </w:r>
      <w:r w:rsidRPr="00043EAD">
        <w:rPr>
          <w:rStyle w:val="20pt"/>
          <w:sz w:val="22"/>
          <w:szCs w:val="22"/>
          <w:vertAlign w:val="subscript"/>
        </w:rPr>
        <w:t>2</w:t>
      </w:r>
      <w:r w:rsidRPr="00043EAD">
        <w:rPr>
          <w:rStyle w:val="20pt"/>
          <w:sz w:val="22"/>
          <w:szCs w:val="22"/>
        </w:rPr>
        <w:t>(/со) и об</w:t>
      </w:r>
      <w:r w:rsidRPr="00043EAD">
        <w:rPr>
          <w:rStyle w:val="20pt"/>
          <w:sz w:val="22"/>
          <w:szCs w:val="22"/>
        </w:rPr>
        <w:softHyphen/>
        <w:t>щим входом, на который подан случайный процесс со спектраль</w:t>
      </w:r>
      <w:r w:rsidRPr="00043EAD">
        <w:rPr>
          <w:rStyle w:val="20pt"/>
          <w:sz w:val="22"/>
          <w:szCs w:val="22"/>
        </w:rPr>
        <w:softHyphen/>
        <w:t xml:space="preserve">ной плотностью </w:t>
      </w:r>
      <w:r w:rsidRPr="00043EAD">
        <w:rPr>
          <w:rStyle w:val="20pt0"/>
          <w:sz w:val="22"/>
          <w:szCs w:val="22"/>
          <w:lang w:val="en-US" w:eastAsia="en-US" w:bidi="en-US"/>
        </w:rPr>
        <w:t>Sbx(co),</w:t>
      </w:r>
      <w:r w:rsidRPr="00043EAD">
        <w:rPr>
          <w:rStyle w:val="20pt"/>
          <w:sz w:val="22"/>
          <w:szCs w:val="22"/>
          <w:lang w:val="en-US" w:eastAsia="en-US" w:bidi="en-US"/>
        </w:rPr>
        <w:t xml:space="preserve"> </w:t>
      </w:r>
      <w:r w:rsidRPr="00043EAD">
        <w:rPr>
          <w:rStyle w:val="20pt"/>
          <w:sz w:val="22"/>
          <w:szCs w:val="22"/>
        </w:rPr>
        <w:t>равна</w:t>
      </w:r>
      <w:r w:rsidRPr="00043EAD">
        <w:rPr>
          <w:rStyle w:val="20pt"/>
          <w:sz w:val="22"/>
          <w:szCs w:val="22"/>
          <w:lang w:val="en-US"/>
        </w:rPr>
        <w:t xml:space="preserve"> </w:t>
      </w:r>
      <w:r w:rsidRPr="00043EAD">
        <w:rPr>
          <w:rStyle w:val="20pt"/>
          <w:sz w:val="22"/>
          <w:szCs w:val="22"/>
          <w:lang w:val="en-US" w:eastAsia="en-US" w:bidi="en-US"/>
        </w:rPr>
        <w:t>S</w:t>
      </w:r>
      <w:r w:rsidRPr="00043EAD">
        <w:rPr>
          <w:rStyle w:val="20pt"/>
          <w:sz w:val="22"/>
          <w:szCs w:val="22"/>
          <w:vertAlign w:val="subscript"/>
          <w:lang w:val="en-US" w:eastAsia="en-US" w:bidi="en-US"/>
        </w:rPr>
        <w:t>12</w:t>
      </w:r>
      <w:r w:rsidRPr="00043EAD">
        <w:rPr>
          <w:rStyle w:val="20pt"/>
          <w:sz w:val="22"/>
          <w:szCs w:val="22"/>
          <w:lang w:val="en-US" w:eastAsia="en-US" w:bidi="en-US"/>
        </w:rPr>
        <w:t xml:space="preserve"> </w:t>
      </w:r>
      <w:r w:rsidRPr="00043EAD">
        <w:rPr>
          <w:rStyle w:val="20pt"/>
          <w:sz w:val="22"/>
          <w:szCs w:val="22"/>
          <w:lang w:val="en-US"/>
        </w:rPr>
        <w:t>(</w:t>
      </w:r>
      <w:r w:rsidRPr="00043EAD">
        <w:rPr>
          <w:rStyle w:val="20pt"/>
          <w:sz w:val="22"/>
          <w:szCs w:val="22"/>
        </w:rPr>
        <w:t>со</w:t>
      </w:r>
      <w:r w:rsidRPr="00043EAD">
        <w:rPr>
          <w:rStyle w:val="20pt"/>
          <w:sz w:val="22"/>
          <w:szCs w:val="22"/>
          <w:lang w:val="en-US"/>
        </w:rPr>
        <w:t xml:space="preserve">) </w:t>
      </w:r>
      <w:r w:rsidRPr="00043EAD">
        <w:rPr>
          <w:rStyle w:val="210pt1pt"/>
          <w:sz w:val="22"/>
          <w:szCs w:val="22"/>
          <w:lang w:eastAsia="ru-RU" w:bidi="ru-RU"/>
        </w:rPr>
        <w:t xml:space="preserve">= </w:t>
      </w:r>
      <w:r w:rsidRPr="00043EAD">
        <w:rPr>
          <w:rStyle w:val="210pt1pt"/>
          <w:sz w:val="22"/>
          <w:szCs w:val="22"/>
          <w:lang w:val="ru-RU" w:eastAsia="ru-RU" w:bidi="ru-RU"/>
        </w:rPr>
        <w:t>К</w:t>
      </w:r>
      <w:r w:rsidRPr="00043EAD">
        <w:rPr>
          <w:rStyle w:val="210pt1pt"/>
          <w:sz w:val="22"/>
          <w:szCs w:val="22"/>
          <w:lang w:eastAsia="ru-RU" w:bidi="ru-RU"/>
        </w:rPr>
        <w:t>\</w:t>
      </w:r>
      <w:r w:rsidRPr="00043EAD">
        <w:rPr>
          <w:rStyle w:val="20pt"/>
          <w:sz w:val="22"/>
          <w:szCs w:val="22"/>
          <w:lang w:val="en-US"/>
        </w:rPr>
        <w:t xml:space="preserve"> </w:t>
      </w:r>
      <w:r w:rsidRPr="00043EAD">
        <w:rPr>
          <w:rStyle w:val="20pt"/>
          <w:sz w:val="22"/>
          <w:szCs w:val="22"/>
          <w:lang w:val="en-US"/>
        </w:rPr>
        <w:lastRenderedPageBreak/>
        <w:t>(—</w:t>
      </w:r>
      <w:r w:rsidRPr="00043EAD">
        <w:rPr>
          <w:rStyle w:val="20pt"/>
          <w:sz w:val="22"/>
          <w:szCs w:val="22"/>
          <w:lang w:val="en-US" w:eastAsia="en-US" w:bidi="en-US"/>
        </w:rPr>
        <w:t>/co)/C</w:t>
      </w:r>
      <w:r w:rsidRPr="00043EAD">
        <w:rPr>
          <w:rStyle w:val="20pt"/>
          <w:sz w:val="22"/>
          <w:szCs w:val="22"/>
          <w:vertAlign w:val="subscript"/>
          <w:lang w:val="en-US" w:eastAsia="en-US" w:bidi="en-US"/>
        </w:rPr>
        <w:t>2</w:t>
      </w:r>
      <w:r w:rsidRPr="00043EAD">
        <w:rPr>
          <w:rStyle w:val="20pt"/>
          <w:sz w:val="22"/>
          <w:szCs w:val="22"/>
          <w:lang w:val="en-US" w:eastAsia="en-US" w:bidi="en-US"/>
        </w:rPr>
        <w:t>(/co)S</w:t>
      </w:r>
      <w:r w:rsidRPr="00043EAD">
        <w:rPr>
          <w:rStyle w:val="20pt"/>
          <w:sz w:val="22"/>
          <w:szCs w:val="22"/>
          <w:vertAlign w:val="subscript"/>
          <w:lang w:val="en-US" w:eastAsia="en-US" w:bidi="en-US"/>
        </w:rPr>
        <w:t>BX</w:t>
      </w:r>
      <w:r w:rsidRPr="00043EAD">
        <w:rPr>
          <w:rStyle w:val="20pt"/>
          <w:sz w:val="22"/>
          <w:szCs w:val="22"/>
          <w:lang w:val="en-US" w:eastAsia="en-US" w:bidi="en-US"/>
        </w:rPr>
        <w:t xml:space="preserve">((o). </w:t>
      </w:r>
      <w:r w:rsidRPr="00043EAD">
        <w:rPr>
          <w:rStyle w:val="20pt"/>
          <w:sz w:val="22"/>
          <w:szCs w:val="22"/>
        </w:rPr>
        <w:t>Обращаясь к формуле (3.26), выведенной для фазового детекто</w:t>
      </w:r>
      <w:r w:rsidRPr="00043EAD">
        <w:rPr>
          <w:rStyle w:val="20pt"/>
          <w:sz w:val="22"/>
          <w:szCs w:val="22"/>
        </w:rPr>
        <w:softHyphen/>
        <w:t>ра, и учитывая (3.42), (3.37), находим дискриминационную харак</w:t>
      </w:r>
      <w:r w:rsidRPr="00043EAD">
        <w:rPr>
          <w:rStyle w:val="20pt"/>
          <w:sz w:val="22"/>
          <w:szCs w:val="22"/>
        </w:rPr>
        <w:softHyphen/>
        <w:t>теристику частотного дискриминатора с фильтром и фазовраща</w:t>
      </w:r>
      <w:r w:rsidRPr="00043EAD">
        <w:rPr>
          <w:rStyle w:val="20pt"/>
          <w:sz w:val="22"/>
          <w:szCs w:val="22"/>
        </w:rPr>
        <w:softHyphen/>
      </w:r>
      <w:r w:rsidRPr="00043EAD">
        <w:rPr>
          <w:rStyle w:val="2Cambria"/>
          <w:sz w:val="22"/>
          <w:szCs w:val="22"/>
        </w:rPr>
        <w:t>телем</w:t>
      </w:r>
    </w:p>
    <w:p w:rsidR="00105859" w:rsidRPr="00043EAD" w:rsidRDefault="00134C30">
      <w:pPr>
        <w:spacing w:line="395" w:lineRule="exact"/>
        <w:rPr>
          <w:sz w:val="22"/>
          <w:szCs w:val="22"/>
        </w:rPr>
      </w:pPr>
      <w:r w:rsidRPr="00043EAD">
        <w:rPr>
          <w:noProof/>
          <w:sz w:val="22"/>
          <w:szCs w:val="22"/>
          <w:lang w:bidi="ar-SA"/>
        </w:rPr>
        <w:lastRenderedPageBreak/>
        <mc:AlternateContent>
          <mc:Choice Requires="wps">
            <w:drawing>
              <wp:anchor distT="0" distB="0" distL="63500" distR="63500" simplePos="0" relativeHeight="251187200" behindDoc="0" locked="0" layoutInCell="1" allowOverlap="1" wp14:anchorId="1DA46C30" wp14:editId="47D73F69">
                <wp:simplePos x="0" y="0"/>
                <wp:positionH relativeFrom="margin">
                  <wp:posOffset>673735</wp:posOffset>
                </wp:positionH>
                <wp:positionV relativeFrom="paragraph">
                  <wp:posOffset>36830</wp:posOffset>
                </wp:positionV>
                <wp:extent cx="1310640" cy="127000"/>
                <wp:effectExtent l="0" t="0" r="0" b="0"/>
                <wp:wrapNone/>
                <wp:docPr id="1126" name="Text Box 9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064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F(Q)=M[u</w:t>
                            </w:r>
                            <w:r>
                              <w:rPr>
                                <w:rStyle w:val="7Exact"/>
                                <w:i/>
                                <w:iCs/>
                                <w:vertAlign w:val="subscript"/>
                              </w:rPr>
                              <w:t>K</w:t>
                            </w:r>
                            <w:r>
                              <w:rPr>
                                <w:rStyle w:val="7Exact"/>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70" o:spid="_x0000_s1108" type="#_x0000_t202" style="position:absolute;margin-left:53.05pt;margin-top:2.9pt;width:103.2pt;height:10pt;z-index:2511872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F(Q)=M[u</w:t>
                      </w:r>
                      <w:r>
                        <w:rPr>
                          <w:rStyle w:val="7Exact"/>
                          <w:i/>
                          <w:iCs/>
                          <w:vertAlign w:val="subscript"/>
                        </w:rPr>
                        <w:t>K</w:t>
                      </w:r>
                      <w:r>
                        <w:rPr>
                          <w:rStyle w:val="7Exact"/>
                          <w:i/>
                          <w:iCs/>
                        </w:rPr>
                        <w:t>(t)]=~</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88224" behindDoc="0" locked="0" layoutInCell="1" allowOverlap="1" wp14:anchorId="27A86E0C" wp14:editId="0392801B">
                <wp:simplePos x="0" y="0"/>
                <wp:positionH relativeFrom="margin">
                  <wp:posOffset>2045335</wp:posOffset>
                </wp:positionH>
                <wp:positionV relativeFrom="paragraph">
                  <wp:posOffset>1270</wp:posOffset>
                </wp:positionV>
                <wp:extent cx="94615" cy="127000"/>
                <wp:effectExtent l="0" t="1270" r="3175" b="0"/>
                <wp:wrapNone/>
                <wp:docPr id="1125" name="Text Box 9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6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lang w:val="ru-RU" w:eastAsia="ru-RU" w:bidi="ru-RU"/>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69" o:spid="_x0000_s1109" type="#_x0000_t202" style="position:absolute;margin-left:161.05pt;margin-top:.1pt;width:7.45pt;height:10pt;z-index:2511882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lang w:val="ru-RU" w:eastAsia="ru-RU" w:bidi="ru-RU"/>
                        </w:rPr>
                        <w:t>а</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89248" behindDoc="0" locked="0" layoutInCell="1" allowOverlap="1" wp14:anchorId="264932B3" wp14:editId="612ABAEB">
                <wp:simplePos x="0" y="0"/>
                <wp:positionH relativeFrom="margin">
                  <wp:posOffset>2018030</wp:posOffset>
                </wp:positionH>
                <wp:positionV relativeFrom="paragraph">
                  <wp:posOffset>1270</wp:posOffset>
                </wp:positionV>
                <wp:extent cx="152400" cy="241300"/>
                <wp:effectExtent l="0" t="1270" r="1270" b="4445"/>
                <wp:wrapNone/>
                <wp:docPr id="1124" name="Text Box 9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01"/>
                              <w:shd w:val="clear" w:color="auto" w:fill="auto"/>
                              <w:spacing w:after="20" w:line="170" w:lineRule="exact"/>
                            </w:pPr>
                            <w:r>
                              <w:rPr>
                                <w:rStyle w:val="30Exact"/>
                                <w:b/>
                                <w:bCs/>
                                <w:i/>
                                <w:iCs/>
                                <w:lang w:val="ru-RU" w:eastAsia="ru-RU" w:bidi="ru-RU"/>
                              </w:rPr>
                              <w:t>а</w:t>
                            </w:r>
                          </w:p>
                          <w:p w:rsidR="00105859" w:rsidRDefault="007824B5">
                            <w:pPr>
                              <w:pStyle w:val="22"/>
                              <w:shd w:val="clear" w:color="auto" w:fill="auto"/>
                              <w:spacing w:before="0" w:line="190" w:lineRule="exact"/>
                              <w:ind w:firstLine="0"/>
                            </w:pPr>
                            <w:r>
                              <w:rPr>
                                <w:rStyle w:val="20ptExact"/>
                              </w:rPr>
                              <w:t>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68" o:spid="_x0000_s1110" type="#_x0000_t202" style="position:absolute;margin-left:158.9pt;margin-top:.1pt;width:12pt;height:19pt;z-index:2511892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" filled="f" stroked="f">
                <v:textbox style="mso-fit-shape-to-text:t" inset="0,0,0,0">
                  <w:txbxContent>
                    <w:p w:rsidR="00105859" w:rsidRDefault="007824B5">
                      <w:pPr>
                        <w:pStyle w:val="301"/>
                        <w:shd w:val="clear" w:color="auto" w:fill="auto"/>
                        <w:spacing w:after="20" w:line="170" w:lineRule="exact"/>
                      </w:pPr>
                      <w:r>
                        <w:rPr>
                          <w:rStyle w:val="30Exact"/>
                          <w:b/>
                          <w:bCs/>
                          <w:i/>
                          <w:iCs/>
                          <w:lang w:val="ru-RU" w:eastAsia="ru-RU" w:bidi="ru-RU"/>
                        </w:rPr>
                        <w:t>а</w:t>
                      </w:r>
                    </w:p>
                    <w:p w:rsidR="00105859" w:rsidRDefault="007824B5">
                      <w:pPr>
                        <w:pStyle w:val="22"/>
                        <w:shd w:val="clear" w:color="auto" w:fill="auto"/>
                        <w:spacing w:before="0" w:line="190" w:lineRule="exact"/>
                        <w:ind w:firstLine="0"/>
                      </w:pPr>
                      <w:r>
                        <w:rPr>
                          <w:rStyle w:val="20ptExact"/>
                        </w:rPr>
                        <w:t>я</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90272" behindDoc="0" locked="0" layoutInCell="1" allowOverlap="1" wp14:anchorId="3F51A48F" wp14:editId="3A22DDF6">
                <wp:simplePos x="0" y="0"/>
                <wp:positionH relativeFrom="margin">
                  <wp:posOffset>2243455</wp:posOffset>
                </wp:positionH>
                <wp:positionV relativeFrom="paragraph">
                  <wp:posOffset>1270</wp:posOffset>
                </wp:positionV>
                <wp:extent cx="1576070" cy="254000"/>
                <wp:effectExtent l="0" t="1270" r="0" b="0"/>
                <wp:wrapNone/>
                <wp:docPr id="1123" name="Text Box 9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607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0ptExact"/>
                                <w:lang w:val="en-US" w:eastAsia="en-US" w:bidi="en-US"/>
                              </w:rPr>
                              <w:t>j</w:t>
                            </w:r>
                            <w:r w:rsidRPr="00323604">
                              <w:rPr>
                                <w:rStyle w:val="20ptExact"/>
                                <w:lang w:eastAsia="en-US" w:bidi="en-US"/>
                              </w:rPr>
                              <w:t xml:space="preserve">' </w:t>
                            </w:r>
                            <w:r>
                              <w:rPr>
                                <w:rStyle w:val="210pt1ptExact"/>
                              </w:rPr>
                              <w:t>S</w:t>
                            </w:r>
                            <w:r>
                              <w:rPr>
                                <w:rStyle w:val="210pt1ptExact"/>
                                <w:vertAlign w:val="subscript"/>
                              </w:rPr>
                              <w:t>s</w:t>
                            </w:r>
                            <w:r w:rsidRPr="00323604">
                              <w:rPr>
                                <w:rStyle w:val="20ptExact"/>
                                <w:lang w:eastAsia="en-US" w:bidi="en-US"/>
                              </w:rPr>
                              <w:t xml:space="preserve"> </w:t>
                            </w:r>
                            <w:r>
                              <w:rPr>
                                <w:rStyle w:val="20ptExact"/>
                              </w:rPr>
                              <w:t xml:space="preserve">(со, </w:t>
                            </w:r>
                            <w:r>
                              <w:rPr>
                                <w:rStyle w:val="20ptExact"/>
                                <w:lang w:val="en-US" w:eastAsia="en-US" w:bidi="en-US"/>
                              </w:rPr>
                              <w:t>Q</w:t>
                            </w:r>
                            <w:r w:rsidRPr="00323604">
                              <w:rPr>
                                <w:rStyle w:val="20ptExact"/>
                                <w:lang w:eastAsia="en-US" w:bidi="en-US"/>
                              </w:rPr>
                              <w:t xml:space="preserve">) </w:t>
                            </w:r>
                            <w:r>
                              <w:rPr>
                                <w:rStyle w:val="20ptExact"/>
                                <w:lang w:val="en-US" w:eastAsia="en-US" w:bidi="en-US"/>
                              </w:rPr>
                              <w:t>Im</w:t>
                            </w:r>
                            <w:r w:rsidRPr="00323604">
                              <w:rPr>
                                <w:rStyle w:val="20ptExact"/>
                                <w:lang w:eastAsia="en-US" w:bidi="en-US"/>
                              </w:rPr>
                              <w:t xml:space="preserve"> </w:t>
                            </w:r>
                            <w:r>
                              <w:rPr>
                                <w:rStyle w:val="210pt1ptExact"/>
                                <w:lang w:val="ru-RU" w:eastAsia="ru-RU" w:bidi="ru-RU"/>
                              </w:rPr>
                              <w:t>К</w:t>
                            </w:r>
                            <w:r>
                              <w:rPr>
                                <w:rStyle w:val="20ptExact"/>
                              </w:rPr>
                              <w:t xml:space="preserve"> (/ со) </w:t>
                            </w:r>
                            <w:r>
                              <w:rPr>
                                <w:rStyle w:val="210pt1ptExact"/>
                              </w:rPr>
                              <w:t>d</w:t>
                            </w:r>
                            <w:r w:rsidRPr="00323604">
                              <w:rPr>
                                <w:rStyle w:val="20ptExact"/>
                                <w:lang w:eastAsia="en-US" w:bidi="en-US"/>
                              </w:rPr>
                              <w:t xml:space="preserve"> </w:t>
                            </w:r>
                            <w:r>
                              <w:rPr>
                                <w:rStyle w:val="20ptExact"/>
                              </w:rPr>
                              <w:t>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67" o:spid="_x0000_s1111" type="#_x0000_t202" style="position:absolute;margin-left:176.65pt;margin-top:.1pt;width:124.1pt;height:20pt;z-index:2511902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" filled="f" stroked="f">
                <v:textbox style="mso-fit-shape-to-text:t" inset="0,0,0,0">
                  <w:txbxContent>
                    <w:p w:rsidR="00105859" w:rsidRDefault="007824B5">
                      <w:pPr>
                        <w:pStyle w:val="22"/>
                        <w:shd w:val="clear" w:color="auto" w:fill="auto"/>
                        <w:spacing w:before="0" w:line="200" w:lineRule="exact"/>
                        <w:ind w:firstLine="0"/>
                      </w:pPr>
                      <w:r>
                        <w:rPr>
                          <w:rStyle w:val="20ptExact"/>
                          <w:lang w:val="en-US" w:eastAsia="en-US" w:bidi="en-US"/>
                        </w:rPr>
                        <w:t>j</w:t>
                      </w:r>
                      <w:r w:rsidRPr="00323604">
                        <w:rPr>
                          <w:rStyle w:val="20ptExact"/>
                          <w:lang w:eastAsia="en-US" w:bidi="en-US"/>
                        </w:rPr>
                        <w:t xml:space="preserve">' </w:t>
                      </w:r>
                      <w:r>
                        <w:rPr>
                          <w:rStyle w:val="210pt1ptExact"/>
                        </w:rPr>
                        <w:t>S</w:t>
                      </w:r>
                      <w:r>
                        <w:rPr>
                          <w:rStyle w:val="210pt1ptExact"/>
                          <w:vertAlign w:val="subscript"/>
                        </w:rPr>
                        <w:t>s</w:t>
                      </w:r>
                      <w:r w:rsidRPr="00323604">
                        <w:rPr>
                          <w:rStyle w:val="20ptExact"/>
                          <w:lang w:eastAsia="en-US" w:bidi="en-US"/>
                        </w:rPr>
                        <w:t xml:space="preserve"> </w:t>
                      </w:r>
                      <w:r>
                        <w:rPr>
                          <w:rStyle w:val="20ptExact"/>
                        </w:rPr>
                        <w:t xml:space="preserve">(со, </w:t>
                      </w:r>
                      <w:r>
                        <w:rPr>
                          <w:rStyle w:val="20ptExact"/>
                          <w:lang w:val="en-US" w:eastAsia="en-US" w:bidi="en-US"/>
                        </w:rPr>
                        <w:t>Q</w:t>
                      </w:r>
                      <w:r w:rsidRPr="00323604">
                        <w:rPr>
                          <w:rStyle w:val="20ptExact"/>
                          <w:lang w:eastAsia="en-US" w:bidi="en-US"/>
                        </w:rPr>
                        <w:t xml:space="preserve">) </w:t>
                      </w:r>
                      <w:r>
                        <w:rPr>
                          <w:rStyle w:val="20ptExact"/>
                          <w:lang w:val="en-US" w:eastAsia="en-US" w:bidi="en-US"/>
                        </w:rPr>
                        <w:t>Im</w:t>
                      </w:r>
                      <w:r w:rsidRPr="00323604">
                        <w:rPr>
                          <w:rStyle w:val="20ptExact"/>
                          <w:lang w:eastAsia="en-US" w:bidi="en-US"/>
                        </w:rPr>
                        <w:t xml:space="preserve"> </w:t>
                      </w:r>
                      <w:r>
                        <w:rPr>
                          <w:rStyle w:val="210pt1ptExact"/>
                          <w:lang w:val="ru-RU" w:eastAsia="ru-RU" w:bidi="ru-RU"/>
                        </w:rPr>
                        <w:t>К</w:t>
                      </w:r>
                      <w:r>
                        <w:rPr>
                          <w:rStyle w:val="20ptExact"/>
                        </w:rPr>
                        <w:t xml:space="preserve"> (/ со) </w:t>
                      </w:r>
                      <w:r>
                        <w:rPr>
                          <w:rStyle w:val="210pt1ptExact"/>
                        </w:rPr>
                        <w:t>d</w:t>
                      </w:r>
                      <w:r w:rsidRPr="00323604">
                        <w:rPr>
                          <w:rStyle w:val="20ptExact"/>
                          <w:lang w:eastAsia="en-US" w:bidi="en-US"/>
                        </w:rPr>
                        <w:t xml:space="preserve"> </w:t>
                      </w:r>
                      <w:r>
                        <w:rPr>
                          <w:rStyle w:val="20ptExact"/>
                        </w:rPr>
                        <w:t>со-</w:t>
                      </w:r>
                    </w:p>
                  </w:txbxContent>
                </v:textbox>
                <w10:wrap anchorx="margin"/>
              </v:shape>
            </w:pict>
          </mc:Fallback>
        </mc:AlternateContent>
      </w:r>
    </w:p>
    <w:p w:rsidR="00105859" w:rsidRPr="00043EAD" w:rsidRDefault="00105859">
      <w:pPr>
        <w:rPr>
          <w:sz w:val="22"/>
          <w:szCs w:val="22"/>
        </w:rPr>
        <w:sectPr w:rsidR="00105859" w:rsidRPr="00043EAD">
          <w:pgSz w:w="8400" w:h="11900"/>
          <w:pgMar w:top="471" w:right="559" w:bottom="981" w:left="1087" w:header="0" w:footer="3" w:gutter="0"/>
          <w:cols w:space="720"/>
          <w:noEndnote/>
          <w:docGrid w:linePitch="360"/>
        </w:sectPr>
      </w:pPr>
    </w:p>
    <w:p w:rsidR="00105859" w:rsidRPr="00043EAD" w:rsidRDefault="00105859">
      <w:pPr>
        <w:spacing w:line="84" w:lineRule="exact"/>
        <w:rPr>
          <w:sz w:val="22"/>
          <w:szCs w:val="22"/>
        </w:rPr>
      </w:pPr>
    </w:p>
    <w:p w:rsidR="00105859" w:rsidRPr="00043EAD" w:rsidRDefault="00105859">
      <w:pPr>
        <w:rPr>
          <w:sz w:val="22"/>
          <w:szCs w:val="22"/>
        </w:rPr>
        <w:sectPr w:rsidR="00105859" w:rsidRPr="00043EAD">
          <w:type w:val="continuous"/>
          <w:pgSz w:w="8400" w:h="11900"/>
          <w:pgMar w:top="435" w:right="0" w:bottom="952" w:left="0" w:header="0" w:footer="3" w:gutter="0"/>
          <w:cols w:space="720"/>
          <w:noEndnote/>
          <w:docGrid w:linePitch="360"/>
        </w:sectPr>
      </w:pPr>
    </w:p>
    <w:p w:rsidR="00105859" w:rsidRPr="00043EAD" w:rsidRDefault="007824B5">
      <w:pPr>
        <w:pStyle w:val="22"/>
        <w:shd w:val="clear" w:color="auto" w:fill="auto"/>
        <w:spacing w:before="0" w:line="178" w:lineRule="exact"/>
        <w:ind w:left="2440" w:firstLine="0"/>
        <w:rPr>
          <w:sz w:val="22"/>
          <w:szCs w:val="22"/>
        </w:rPr>
      </w:pPr>
      <w:r w:rsidRPr="00043EAD">
        <w:rPr>
          <w:rStyle w:val="20pt"/>
          <w:sz w:val="22"/>
          <w:szCs w:val="22"/>
        </w:rPr>
        <w:lastRenderedPageBreak/>
        <w:t>2 ш .</w:t>
      </w:r>
    </w:p>
    <w:p w:rsidR="00105859" w:rsidRPr="00043EAD" w:rsidRDefault="007824B5">
      <w:pPr>
        <w:pStyle w:val="22"/>
        <w:shd w:val="clear" w:color="auto" w:fill="auto"/>
        <w:tabs>
          <w:tab w:val="left" w:pos="6132"/>
        </w:tabs>
        <w:spacing w:before="0" w:line="178" w:lineRule="exact"/>
        <w:ind w:left="2120" w:firstLine="0"/>
        <w:jc w:val="both"/>
        <w:rPr>
          <w:sz w:val="22"/>
          <w:szCs w:val="22"/>
        </w:rPr>
      </w:pPr>
      <w:r w:rsidRPr="00043EAD">
        <w:rPr>
          <w:rStyle w:val="20pt"/>
          <w:sz w:val="22"/>
          <w:szCs w:val="22"/>
        </w:rPr>
        <w:t xml:space="preserve">= — </w:t>
      </w:r>
      <w:r w:rsidRPr="00043EAD">
        <w:rPr>
          <w:rStyle w:val="20pt"/>
          <w:sz w:val="22"/>
          <w:szCs w:val="22"/>
          <w:lang w:val="en-US" w:eastAsia="en-US" w:bidi="en-US"/>
        </w:rPr>
        <w:t>j</w:t>
      </w:r>
      <w:r w:rsidRPr="00043EAD">
        <w:rPr>
          <w:rStyle w:val="20pt"/>
          <w:sz w:val="22"/>
          <w:szCs w:val="22"/>
          <w:lang w:eastAsia="en-US" w:bidi="en-US"/>
        </w:rPr>
        <w:t xml:space="preserve"> </w:t>
      </w:r>
      <w:r w:rsidRPr="00043EAD">
        <w:rPr>
          <w:rStyle w:val="210pt1pt"/>
          <w:sz w:val="22"/>
          <w:szCs w:val="22"/>
        </w:rPr>
        <w:t>S</w:t>
      </w:r>
      <w:r w:rsidRPr="00043EAD">
        <w:rPr>
          <w:rStyle w:val="210pt1pt"/>
          <w:sz w:val="22"/>
          <w:szCs w:val="22"/>
          <w:vertAlign w:val="subscript"/>
        </w:rPr>
        <w:t>x</w:t>
      </w:r>
      <w:r w:rsidRPr="00043EAD">
        <w:rPr>
          <w:rStyle w:val="20pt"/>
          <w:sz w:val="22"/>
          <w:szCs w:val="22"/>
          <w:lang w:eastAsia="en-US" w:bidi="en-US"/>
        </w:rPr>
        <w:t xml:space="preserve"> </w:t>
      </w:r>
      <w:r w:rsidRPr="00043EAD">
        <w:rPr>
          <w:rStyle w:val="20pt"/>
          <w:sz w:val="22"/>
          <w:szCs w:val="22"/>
        </w:rPr>
        <w:t>(со, П) Ч</w:t>
      </w:r>
      <w:r w:rsidRPr="00043EAD">
        <w:rPr>
          <w:rStyle w:val="20pt"/>
          <w:sz w:val="22"/>
          <w:szCs w:val="22"/>
          <w:vertAlign w:val="superscript"/>
        </w:rPr>
        <w:t>1-</w:t>
      </w:r>
      <w:r w:rsidRPr="00043EAD">
        <w:rPr>
          <w:rStyle w:val="20pt"/>
          <w:sz w:val="22"/>
          <w:szCs w:val="22"/>
        </w:rPr>
        <w:t xml:space="preserve"> (со) </w:t>
      </w:r>
      <w:r w:rsidRPr="00043EAD">
        <w:rPr>
          <w:rStyle w:val="210pt1pt"/>
          <w:sz w:val="22"/>
          <w:szCs w:val="22"/>
        </w:rPr>
        <w:t>d</w:t>
      </w:r>
      <w:r w:rsidRPr="00043EAD">
        <w:rPr>
          <w:rStyle w:val="20pt"/>
          <w:sz w:val="22"/>
          <w:szCs w:val="22"/>
          <w:lang w:eastAsia="en-US" w:bidi="en-US"/>
        </w:rPr>
        <w:t xml:space="preserve"> </w:t>
      </w:r>
      <w:r w:rsidRPr="00043EAD">
        <w:rPr>
          <w:rStyle w:val="20pt"/>
          <w:sz w:val="22"/>
          <w:szCs w:val="22"/>
        </w:rPr>
        <w:t>со.</w:t>
      </w:r>
      <w:r w:rsidRPr="00043EAD">
        <w:rPr>
          <w:rStyle w:val="20pt"/>
          <w:sz w:val="22"/>
          <w:szCs w:val="22"/>
        </w:rPr>
        <w:tab/>
        <w:t>(3.43)</w:t>
      </w:r>
    </w:p>
    <w:p w:rsidR="00105859" w:rsidRPr="00043EAD" w:rsidRDefault="007824B5">
      <w:pPr>
        <w:pStyle w:val="22"/>
        <w:shd w:val="clear" w:color="auto" w:fill="auto"/>
        <w:spacing w:before="0" w:after="33" w:line="178" w:lineRule="exact"/>
        <w:ind w:left="2440" w:firstLine="0"/>
        <w:rPr>
          <w:sz w:val="22"/>
          <w:szCs w:val="22"/>
        </w:rPr>
      </w:pPr>
      <w:r w:rsidRPr="00043EAD">
        <w:rPr>
          <w:rStyle w:val="20pt"/>
          <w:sz w:val="22"/>
          <w:szCs w:val="22"/>
          <w:vertAlign w:val="superscript"/>
        </w:rPr>
        <w:t>Л</w:t>
      </w:r>
      <w:r w:rsidRPr="00043EAD">
        <w:rPr>
          <w:rStyle w:val="20pt"/>
          <w:sz w:val="22"/>
          <w:szCs w:val="22"/>
        </w:rPr>
        <w:t xml:space="preserve"> — со</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Как видно из (3.43), дискриминационная характеристика опреде</w:t>
      </w:r>
      <w:r w:rsidRPr="00043EAD">
        <w:rPr>
          <w:rStyle w:val="20pt"/>
          <w:sz w:val="22"/>
          <w:szCs w:val="22"/>
        </w:rPr>
        <w:softHyphen/>
        <w:t>ляется смещенным энергетическим спектром суммы сигнала и по</w:t>
      </w:r>
      <w:r w:rsidRPr="00043EAD">
        <w:rPr>
          <w:rStyle w:val="20pt"/>
          <w:sz w:val="22"/>
          <w:szCs w:val="22"/>
        </w:rPr>
        <w:softHyphen/>
        <w:t>мехи на входе дискриминатора и его нормированной статической характеристикой. При равномерном спектре помехи и нечетной функции 4</w:t>
      </w:r>
      <w:r w:rsidRPr="00043EAD">
        <w:rPr>
          <w:rStyle w:val="20pt"/>
          <w:sz w:val="22"/>
          <w:szCs w:val="22"/>
          <w:vertAlign w:val="superscript"/>
        </w:rPr>
        <w:t>я</w:t>
      </w:r>
      <w:r w:rsidRPr="00043EAD">
        <w:rPr>
          <w:rStyle w:val="20pt"/>
          <w:sz w:val="22"/>
          <w:szCs w:val="22"/>
        </w:rPr>
        <w:t xml:space="preserve"> (со) дискриминационная характеристика не зависит от уровня помехи. Это связано с представлением фазового детектора В виде перемножителя процессов, поступающих на его входы.</w:t>
      </w:r>
    </w:p>
    <w:p w:rsidR="00105859" w:rsidRPr="00043EAD" w:rsidRDefault="007824B5">
      <w:pPr>
        <w:pStyle w:val="22"/>
        <w:shd w:val="clear" w:color="auto" w:fill="auto"/>
        <w:spacing w:before="0" w:after="197" w:line="211" w:lineRule="exact"/>
        <w:ind w:firstLine="380"/>
        <w:jc w:val="both"/>
        <w:rPr>
          <w:sz w:val="22"/>
          <w:szCs w:val="22"/>
        </w:rPr>
      </w:pPr>
      <w:r w:rsidRPr="00043EAD">
        <w:rPr>
          <w:rStyle w:val="20pt"/>
          <w:sz w:val="22"/>
          <w:szCs w:val="22"/>
        </w:rPr>
        <w:t>Энергетический спектр процесса £(/) на выходе дискримина</w:t>
      </w:r>
      <w:r w:rsidRPr="00043EAD">
        <w:rPr>
          <w:rStyle w:val="20pt"/>
          <w:sz w:val="22"/>
          <w:szCs w:val="22"/>
        </w:rPr>
        <w:softHyphen/>
        <w:t xml:space="preserve">тора зависит от расстройки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и, как следует из (3.27), (3.42), оп</w:t>
      </w:r>
      <w:r w:rsidRPr="00043EAD">
        <w:rPr>
          <w:rStyle w:val="20pt"/>
          <w:sz w:val="22"/>
          <w:szCs w:val="22"/>
        </w:rPr>
        <w:softHyphen/>
        <w:t>ределяется следующим выражением:</w:t>
      </w:r>
    </w:p>
    <w:p w:rsidR="00105859" w:rsidRPr="00043EAD" w:rsidRDefault="007824B5">
      <w:pPr>
        <w:pStyle w:val="22"/>
        <w:shd w:val="clear" w:color="auto" w:fill="auto"/>
        <w:spacing w:before="0" w:line="190" w:lineRule="exact"/>
        <w:ind w:right="320" w:firstLine="0"/>
        <w:jc w:val="center"/>
        <w:rPr>
          <w:sz w:val="22"/>
          <w:szCs w:val="22"/>
        </w:rPr>
      </w:pPr>
      <w:r w:rsidRPr="00043EAD">
        <w:rPr>
          <w:rStyle w:val="20pt"/>
          <w:sz w:val="22"/>
          <w:szCs w:val="22"/>
          <w:lang w:val="en-US" w:eastAsia="en-US" w:bidi="en-US"/>
        </w:rPr>
        <w:t>Sfi</w:t>
      </w:r>
      <w:r w:rsidRPr="00043EAD">
        <w:rPr>
          <w:rStyle w:val="20pt"/>
          <w:sz w:val="22"/>
          <w:szCs w:val="22"/>
          <w:lang w:eastAsia="en-US" w:bidi="en-US"/>
        </w:rPr>
        <w:t>(</w:t>
      </w:r>
      <w:r w:rsidRPr="00043EAD">
        <w:rPr>
          <w:rStyle w:val="20pt0"/>
          <w:sz w:val="22"/>
          <w:szCs w:val="22"/>
          <w:lang w:val="en-US" w:eastAsia="en-US" w:bidi="en-US"/>
        </w:rPr>
        <w:t>co</w:t>
      </w:r>
      <w:r w:rsidRPr="00043EAD">
        <w:rPr>
          <w:rStyle w:val="20pt0"/>
          <w:sz w:val="22"/>
          <w:szCs w:val="22"/>
          <w:lang w:eastAsia="en-US" w:bidi="en-US"/>
        </w:rPr>
        <w:t>,</w:t>
      </w:r>
      <w:r w:rsidRPr="00043EAD">
        <w:rPr>
          <w:rStyle w:val="20pt0"/>
          <w:sz w:val="22"/>
          <w:szCs w:val="22"/>
          <w:lang w:val="en-US" w:eastAsia="en-US" w:bidi="en-US"/>
        </w:rPr>
        <w:t>Q</w:t>
      </w:r>
      <w:r w:rsidRPr="00043EAD">
        <w:rPr>
          <w:rStyle w:val="20pt0"/>
          <w:sz w:val="22"/>
          <w:szCs w:val="22"/>
          <w:lang w:eastAsia="en-US" w:bidi="en-US"/>
        </w:rPr>
        <w:t>)=£-</w:t>
      </w:r>
      <w:r w:rsidRPr="00043EAD">
        <w:rPr>
          <w:rStyle w:val="20pt"/>
          <w:sz w:val="22"/>
          <w:szCs w:val="22"/>
          <w:lang w:eastAsia="en-US" w:bidi="en-US"/>
        </w:rPr>
        <w:t xml:space="preserve"> </w:t>
      </w:r>
      <w:r w:rsidRPr="00043EAD">
        <w:rPr>
          <w:rStyle w:val="20pt"/>
          <w:sz w:val="22"/>
          <w:szCs w:val="22"/>
        </w:rPr>
        <w:t xml:space="preserve">{ </w:t>
      </w:r>
      <w:r w:rsidRPr="00043EAD">
        <w:rPr>
          <w:rStyle w:val="20pt"/>
          <w:sz w:val="22"/>
          <w:szCs w:val="22"/>
          <w:lang w:val="en-US" w:eastAsia="en-US" w:bidi="en-US"/>
        </w:rPr>
        <w:t>S</w:t>
      </w:r>
      <w:r w:rsidRPr="00043EAD">
        <w:rPr>
          <w:rStyle w:val="20pt"/>
          <w:sz w:val="22"/>
          <w:szCs w:val="22"/>
          <w:vertAlign w:val="subscript"/>
          <w:lang w:val="en-US" w:eastAsia="en-US" w:bidi="en-US"/>
        </w:rPr>
        <w:t>s</w:t>
      </w:r>
      <w:r w:rsidRPr="00043EAD">
        <w:rPr>
          <w:rStyle w:val="20pt"/>
          <w:sz w:val="22"/>
          <w:szCs w:val="22"/>
          <w:lang w:eastAsia="en-US" w:bidi="en-US"/>
        </w:rPr>
        <w:t>(</w:t>
      </w:r>
      <w:r w:rsidRPr="00043EAD">
        <w:rPr>
          <w:rStyle w:val="20pt"/>
          <w:sz w:val="22"/>
          <w:szCs w:val="22"/>
          <w:lang w:val="en-US" w:eastAsia="en-US" w:bidi="en-US"/>
        </w:rPr>
        <w:t>v</w:t>
      </w:r>
      <w:r w:rsidRPr="00043EAD">
        <w:rPr>
          <w:rStyle w:val="20pt"/>
          <w:sz w:val="22"/>
          <w:szCs w:val="22"/>
          <w:lang w:eastAsia="en-US" w:bidi="en-US"/>
        </w:rPr>
        <w:t xml:space="preserve">, </w:t>
      </w:r>
      <w:r w:rsidRPr="00043EAD">
        <w:rPr>
          <w:rStyle w:val="20pt"/>
          <w:sz w:val="22"/>
          <w:szCs w:val="22"/>
          <w:lang w:val="en-US" w:eastAsia="en-US" w:bidi="en-US"/>
        </w:rPr>
        <w:t>Q</w:t>
      </w:r>
      <w:r w:rsidRPr="00043EAD">
        <w:rPr>
          <w:rStyle w:val="20pt"/>
          <w:sz w:val="22"/>
          <w:szCs w:val="22"/>
          <w:lang w:eastAsia="en-US" w:bidi="en-US"/>
        </w:rPr>
        <w:t>)</w:t>
      </w:r>
      <w:r w:rsidRPr="00043EAD">
        <w:rPr>
          <w:rStyle w:val="20pt"/>
          <w:sz w:val="22"/>
          <w:szCs w:val="22"/>
          <w:lang w:val="en-US" w:eastAsia="en-US" w:bidi="en-US"/>
        </w:rPr>
        <w:t>S</w:t>
      </w:r>
      <w:r w:rsidRPr="00043EAD">
        <w:rPr>
          <w:rStyle w:val="20pt"/>
          <w:sz w:val="22"/>
          <w:szCs w:val="22"/>
          <w:vertAlign w:val="subscript"/>
          <w:lang w:val="en-US" w:eastAsia="en-US" w:bidi="en-US"/>
        </w:rPr>
        <w:t>s</w:t>
      </w:r>
      <w:r w:rsidRPr="00043EAD">
        <w:rPr>
          <w:rStyle w:val="20pt"/>
          <w:sz w:val="22"/>
          <w:szCs w:val="22"/>
          <w:lang w:eastAsia="en-US" w:bidi="en-US"/>
        </w:rPr>
        <w:t xml:space="preserve"> (</w:t>
      </w:r>
      <w:r w:rsidRPr="00043EAD">
        <w:rPr>
          <w:rStyle w:val="20pt"/>
          <w:sz w:val="22"/>
          <w:szCs w:val="22"/>
          <w:lang w:val="en-US" w:eastAsia="en-US" w:bidi="en-US"/>
        </w:rPr>
        <w:t>v</w:t>
      </w:r>
      <w:r w:rsidRPr="00043EAD">
        <w:rPr>
          <w:rStyle w:val="20pt"/>
          <w:sz w:val="22"/>
          <w:szCs w:val="22"/>
          <w:lang w:eastAsia="en-US" w:bidi="en-US"/>
        </w:rPr>
        <w:t>—</w:t>
      </w:r>
      <w:r w:rsidRPr="00043EAD">
        <w:rPr>
          <w:rStyle w:val="20pt"/>
          <w:sz w:val="22"/>
          <w:szCs w:val="22"/>
        </w:rPr>
        <w:t>со, П){|/( (/</w:t>
      </w:r>
      <w:r w:rsidRPr="00043EAD">
        <w:rPr>
          <w:rStyle w:val="20pt"/>
          <w:sz w:val="22"/>
          <w:szCs w:val="22"/>
          <w:lang w:val="en-US" w:eastAsia="en-US" w:bidi="en-US"/>
        </w:rPr>
        <w:t>v</w:t>
      </w:r>
      <w:r w:rsidRPr="00043EAD">
        <w:rPr>
          <w:rStyle w:val="20pt"/>
          <w:sz w:val="22"/>
          <w:szCs w:val="22"/>
          <w:lang w:eastAsia="en-US" w:bidi="en-US"/>
        </w:rPr>
        <w:t>)|</w:t>
      </w:r>
      <w:r w:rsidRPr="00043EAD">
        <w:rPr>
          <w:rStyle w:val="20pt"/>
          <w:sz w:val="22"/>
          <w:szCs w:val="22"/>
          <w:vertAlign w:val="superscript"/>
          <w:lang w:eastAsia="en-US" w:bidi="en-US"/>
        </w:rPr>
        <w:t>2</w:t>
      </w:r>
      <w:r w:rsidRPr="00043EAD">
        <w:rPr>
          <w:rStyle w:val="20pt"/>
          <w:sz w:val="22"/>
          <w:szCs w:val="22"/>
          <w:lang w:eastAsia="en-US" w:bidi="en-US"/>
        </w:rPr>
        <w:t xml:space="preserve"> + |7( (/</w:t>
      </w:r>
      <w:r w:rsidRPr="00043EAD">
        <w:rPr>
          <w:rStyle w:val="20pt"/>
          <w:sz w:val="22"/>
          <w:szCs w:val="22"/>
          <w:lang w:val="en-US" w:eastAsia="en-US" w:bidi="en-US"/>
        </w:rPr>
        <w:t>v</w:t>
      </w:r>
      <w:r w:rsidRPr="00043EAD">
        <w:rPr>
          <w:rStyle w:val="20pt"/>
          <w:sz w:val="22"/>
          <w:szCs w:val="22"/>
          <w:lang w:eastAsia="en-US" w:bidi="en-US"/>
        </w:rPr>
        <w:t xml:space="preserve"> —</w:t>
      </w:r>
    </w:p>
    <w:p w:rsidR="00105859" w:rsidRPr="00043EAD" w:rsidRDefault="007824B5">
      <w:pPr>
        <w:pStyle w:val="22"/>
        <w:shd w:val="clear" w:color="auto" w:fill="auto"/>
        <w:tabs>
          <w:tab w:val="left" w:leader="underscore" w:pos="2282"/>
        </w:tabs>
        <w:spacing w:before="0" w:after="153" w:line="200" w:lineRule="exact"/>
        <w:ind w:left="1840" w:firstLine="0"/>
        <w:jc w:val="both"/>
        <w:rPr>
          <w:sz w:val="22"/>
          <w:szCs w:val="22"/>
        </w:rPr>
      </w:pPr>
      <w:r w:rsidRPr="00043EAD">
        <w:rPr>
          <w:rStyle w:val="20pt"/>
          <w:sz w:val="22"/>
          <w:szCs w:val="22"/>
          <w:lang w:eastAsia="en-US" w:bidi="en-US"/>
        </w:rPr>
        <w:t xml:space="preserve">^ </w:t>
      </w:r>
      <w:r w:rsidRPr="00043EAD">
        <w:rPr>
          <w:rStyle w:val="20pt"/>
          <w:sz w:val="22"/>
          <w:szCs w:val="22"/>
        </w:rPr>
        <w:t xml:space="preserve">Я </w:t>
      </w:r>
      <w:r w:rsidRPr="00043EAD">
        <w:rPr>
          <w:rStyle w:val="20pt"/>
          <w:sz w:val="22"/>
          <w:szCs w:val="22"/>
          <w:lang w:eastAsia="en-US" w:bidi="en-US"/>
        </w:rPr>
        <w:tab/>
      </w:r>
      <w:r w:rsidRPr="00043EAD">
        <w:rPr>
          <w:rStyle w:val="2Cambria10pt1pt"/>
          <w:sz w:val="22"/>
          <w:szCs w:val="22"/>
        </w:rPr>
        <w:t>m</w:t>
      </w:r>
    </w:p>
    <w:p w:rsidR="00105859" w:rsidRPr="00043EAD" w:rsidRDefault="007824B5">
      <w:pPr>
        <w:pStyle w:val="22"/>
        <w:shd w:val="clear" w:color="auto" w:fill="auto"/>
        <w:tabs>
          <w:tab w:val="left" w:pos="6132"/>
        </w:tabs>
        <w:spacing w:before="0" w:after="14" w:line="200" w:lineRule="exact"/>
        <w:ind w:left="1280" w:firstLine="0"/>
        <w:jc w:val="both"/>
        <w:rPr>
          <w:sz w:val="22"/>
          <w:szCs w:val="22"/>
        </w:rPr>
      </w:pPr>
      <w:r w:rsidRPr="00043EAD">
        <w:rPr>
          <w:rStyle w:val="20pt"/>
          <w:sz w:val="22"/>
          <w:szCs w:val="22"/>
          <w:lang w:eastAsia="en-US" w:bidi="en-US"/>
        </w:rPr>
        <w:t>—</w:t>
      </w:r>
      <w:r w:rsidRPr="00043EAD">
        <w:rPr>
          <w:rStyle w:val="20pt"/>
          <w:sz w:val="22"/>
          <w:szCs w:val="22"/>
        </w:rPr>
        <w:t xml:space="preserve">/ </w:t>
      </w:r>
      <w:r w:rsidRPr="00043EAD">
        <w:rPr>
          <w:rStyle w:val="20pt"/>
          <w:sz w:val="22"/>
          <w:szCs w:val="22"/>
          <w:lang w:val="en-US" w:eastAsia="en-US" w:bidi="en-US"/>
        </w:rPr>
        <w:t>co</w:t>
      </w:r>
      <w:r w:rsidRPr="00043EAD">
        <w:rPr>
          <w:rStyle w:val="20pt"/>
          <w:sz w:val="22"/>
          <w:szCs w:val="22"/>
          <w:lang w:eastAsia="en-US" w:bidi="en-US"/>
        </w:rPr>
        <w:t>)|</w:t>
      </w:r>
      <w:r w:rsidRPr="00043EAD">
        <w:rPr>
          <w:rStyle w:val="20pt"/>
          <w:sz w:val="22"/>
          <w:szCs w:val="22"/>
          <w:vertAlign w:val="superscript"/>
          <w:lang w:eastAsia="en-US" w:bidi="en-US"/>
        </w:rPr>
        <w:t>2</w:t>
      </w:r>
      <w:r w:rsidRPr="00043EAD">
        <w:rPr>
          <w:rStyle w:val="20pt"/>
          <w:sz w:val="22"/>
          <w:szCs w:val="22"/>
          <w:lang w:eastAsia="en-US" w:bidi="en-US"/>
        </w:rPr>
        <w:t xml:space="preserve">—2 </w:t>
      </w:r>
      <w:r w:rsidRPr="00043EAD">
        <w:rPr>
          <w:rStyle w:val="20pt"/>
          <w:sz w:val="22"/>
          <w:szCs w:val="22"/>
          <w:lang w:val="en-US" w:eastAsia="en-US" w:bidi="en-US"/>
        </w:rPr>
        <w:t>Re</w:t>
      </w:r>
      <w:r w:rsidRPr="00043EAD">
        <w:rPr>
          <w:rStyle w:val="20pt"/>
          <w:sz w:val="22"/>
          <w:szCs w:val="22"/>
          <w:lang w:eastAsia="en-US" w:bidi="en-US"/>
        </w:rPr>
        <w:t xml:space="preserve"> </w:t>
      </w:r>
      <w:r w:rsidRPr="00043EAD">
        <w:rPr>
          <w:rStyle w:val="210pt1pt"/>
          <w:sz w:val="22"/>
          <w:szCs w:val="22"/>
          <w:lang w:val="ru-RU" w:eastAsia="ru-RU" w:bidi="ru-RU"/>
        </w:rPr>
        <w:t>[К</w:t>
      </w:r>
      <w:r w:rsidRPr="00043EAD">
        <w:rPr>
          <w:rStyle w:val="20pt"/>
          <w:sz w:val="22"/>
          <w:szCs w:val="22"/>
        </w:rPr>
        <w:t xml:space="preserve"> (/ </w:t>
      </w:r>
      <w:r w:rsidRPr="00043EAD">
        <w:rPr>
          <w:rStyle w:val="20pt"/>
          <w:sz w:val="22"/>
          <w:szCs w:val="22"/>
          <w:lang w:val="en-US" w:eastAsia="en-US" w:bidi="en-US"/>
        </w:rPr>
        <w:t>v</w:t>
      </w:r>
      <w:r w:rsidRPr="00043EAD">
        <w:rPr>
          <w:rStyle w:val="20pt"/>
          <w:sz w:val="22"/>
          <w:szCs w:val="22"/>
          <w:lang w:eastAsia="en-US" w:bidi="en-US"/>
        </w:rPr>
        <w:t xml:space="preserve">) </w:t>
      </w:r>
      <w:r w:rsidRPr="00043EAD">
        <w:rPr>
          <w:rStyle w:val="210pt1pt"/>
          <w:sz w:val="22"/>
          <w:szCs w:val="22"/>
          <w:lang w:val="ru-RU" w:eastAsia="ru-RU" w:bidi="ru-RU"/>
        </w:rPr>
        <w:t xml:space="preserve">К </w:t>
      </w:r>
      <w:r w:rsidRPr="00043EAD">
        <w:rPr>
          <w:rStyle w:val="210pt1pt"/>
          <w:sz w:val="22"/>
          <w:szCs w:val="22"/>
          <w:lang w:val="ru-RU"/>
        </w:rPr>
        <w:t>(</w:t>
      </w:r>
      <w:r w:rsidRPr="00043EAD">
        <w:rPr>
          <w:rStyle w:val="210pt1pt"/>
          <w:sz w:val="22"/>
          <w:szCs w:val="22"/>
        </w:rPr>
        <w:t>j</w:t>
      </w:r>
      <w:r w:rsidRPr="00043EAD">
        <w:rPr>
          <w:rStyle w:val="20pt"/>
          <w:sz w:val="22"/>
          <w:szCs w:val="22"/>
          <w:lang w:eastAsia="en-US" w:bidi="en-US"/>
        </w:rPr>
        <w:t xml:space="preserve"> </w:t>
      </w:r>
      <w:r w:rsidRPr="00043EAD">
        <w:rPr>
          <w:rStyle w:val="20pt"/>
          <w:sz w:val="22"/>
          <w:szCs w:val="22"/>
          <w:lang w:val="en-US" w:eastAsia="en-US" w:bidi="en-US"/>
        </w:rPr>
        <w:t>v</w:t>
      </w:r>
      <w:r w:rsidRPr="00043EAD">
        <w:rPr>
          <w:rStyle w:val="20pt"/>
          <w:sz w:val="22"/>
          <w:szCs w:val="22"/>
          <w:lang w:eastAsia="en-US" w:bidi="en-US"/>
        </w:rPr>
        <w:t xml:space="preserve"> — </w:t>
      </w:r>
      <w:r w:rsidRPr="00043EAD">
        <w:rPr>
          <w:rStyle w:val="20pt"/>
          <w:sz w:val="22"/>
          <w:szCs w:val="22"/>
        </w:rPr>
        <w:t xml:space="preserve">/ со)]} </w:t>
      </w:r>
      <w:r w:rsidRPr="00043EAD">
        <w:rPr>
          <w:rStyle w:val="210pt1pt"/>
          <w:sz w:val="22"/>
          <w:szCs w:val="22"/>
        </w:rPr>
        <w:t>d</w:t>
      </w:r>
      <w:r w:rsidRPr="00043EAD">
        <w:rPr>
          <w:rStyle w:val="20pt"/>
          <w:sz w:val="22"/>
          <w:szCs w:val="22"/>
          <w:lang w:eastAsia="en-US" w:bidi="en-US"/>
        </w:rPr>
        <w:t xml:space="preserve"> </w:t>
      </w:r>
      <w:r w:rsidRPr="00043EAD">
        <w:rPr>
          <w:rStyle w:val="20pt"/>
          <w:sz w:val="22"/>
          <w:szCs w:val="22"/>
          <w:lang w:val="en-US" w:eastAsia="en-US" w:bidi="en-US"/>
        </w:rPr>
        <w:t>v</w:t>
      </w:r>
      <w:r w:rsidRPr="00043EAD">
        <w:rPr>
          <w:rStyle w:val="20pt"/>
          <w:sz w:val="22"/>
          <w:szCs w:val="22"/>
          <w:lang w:eastAsia="en-US" w:bidi="en-US"/>
        </w:rPr>
        <w:t>.</w:t>
      </w:r>
      <w:r w:rsidRPr="00043EAD">
        <w:rPr>
          <w:rStyle w:val="20pt"/>
          <w:sz w:val="22"/>
          <w:szCs w:val="22"/>
          <w:lang w:eastAsia="en-US" w:bidi="en-US"/>
        </w:rPr>
        <w:tab/>
        <w:t>(3.44)</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 xml:space="preserve">Формула </w:t>
      </w:r>
      <w:r w:rsidRPr="00043EAD">
        <w:rPr>
          <w:rStyle w:val="20pt"/>
          <w:sz w:val="22"/>
          <w:szCs w:val="22"/>
          <w:lang w:eastAsia="en-US" w:bidi="en-US"/>
        </w:rPr>
        <w:t xml:space="preserve">(3.44) </w:t>
      </w:r>
      <w:r w:rsidRPr="00043EAD">
        <w:rPr>
          <w:rStyle w:val="20pt"/>
          <w:sz w:val="22"/>
          <w:szCs w:val="22"/>
        </w:rPr>
        <w:t xml:space="preserve">позволяет найти зависимость </w:t>
      </w:r>
      <w:r w:rsidRPr="00043EAD">
        <w:rPr>
          <w:rStyle w:val="20pt"/>
          <w:sz w:val="22"/>
          <w:szCs w:val="22"/>
          <w:lang w:val="en-US" w:eastAsia="en-US" w:bidi="en-US"/>
        </w:rPr>
        <w:t>Sg</w:t>
      </w:r>
      <w:r w:rsidRPr="00043EAD">
        <w:rPr>
          <w:rStyle w:val="20pt"/>
          <w:sz w:val="22"/>
          <w:szCs w:val="22"/>
          <w:lang w:eastAsia="en-US" w:bidi="en-US"/>
        </w:rPr>
        <w:t xml:space="preserve"> </w:t>
      </w:r>
      <w:r w:rsidRPr="00043EAD">
        <w:rPr>
          <w:rStyle w:val="20pt"/>
          <w:sz w:val="22"/>
          <w:szCs w:val="22"/>
        </w:rPr>
        <w:t xml:space="preserve">(О,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спект</w:t>
      </w:r>
      <w:r w:rsidRPr="00043EAD">
        <w:rPr>
          <w:rStyle w:val="20pt"/>
          <w:sz w:val="22"/>
          <w:szCs w:val="22"/>
        </w:rPr>
        <w:softHyphen/>
        <w:t>ральной плотности на нулевой частоте процесса £(/) от расстрой</w:t>
      </w:r>
      <w:r w:rsidRPr="00043EAD">
        <w:rPr>
          <w:rStyle w:val="20pt"/>
          <w:sz w:val="22"/>
          <w:szCs w:val="22"/>
        </w:rPr>
        <w:softHyphen/>
        <w:t xml:space="preserve">ки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называемую флюктуационной характеристикой дискримина</w:t>
      </w:r>
      <w:r w:rsidRPr="00043EAD">
        <w:rPr>
          <w:rStyle w:val="20pt"/>
          <w:sz w:val="22"/>
          <w:szCs w:val="22"/>
        </w:rPr>
        <w:softHyphen/>
        <w:t>тора. Полагая в (3.44) со = 0 и учитывая равенство (3.37), нахо</w:t>
      </w:r>
      <w:r w:rsidRPr="00043EAD">
        <w:rPr>
          <w:rStyle w:val="20pt"/>
          <w:sz w:val="22"/>
          <w:szCs w:val="22"/>
        </w:rPr>
        <w:softHyphen/>
        <w:t>дим</w:t>
      </w:r>
    </w:p>
    <w:p w:rsidR="00105859" w:rsidRPr="00043EAD" w:rsidRDefault="007824B5">
      <w:pPr>
        <w:pStyle w:val="22"/>
        <w:shd w:val="clear" w:color="auto" w:fill="auto"/>
        <w:spacing w:before="0" w:line="187" w:lineRule="exact"/>
        <w:ind w:left="2780" w:firstLine="0"/>
        <w:rPr>
          <w:sz w:val="22"/>
          <w:szCs w:val="22"/>
        </w:rPr>
      </w:pPr>
      <w:r w:rsidRPr="00043EAD">
        <w:rPr>
          <w:rStyle w:val="20pt"/>
          <w:sz w:val="22"/>
          <w:szCs w:val="22"/>
        </w:rPr>
        <w:t>О СО А</w:t>
      </w:r>
    </w:p>
    <w:p w:rsidR="00105859" w:rsidRPr="00043EAD" w:rsidRDefault="007824B5">
      <w:pPr>
        <w:pStyle w:val="22"/>
        <w:shd w:val="clear" w:color="auto" w:fill="auto"/>
        <w:tabs>
          <w:tab w:val="left" w:pos="6132"/>
        </w:tabs>
        <w:spacing w:before="0" w:line="187" w:lineRule="exact"/>
        <w:ind w:left="1700" w:firstLine="0"/>
        <w:jc w:val="both"/>
        <w:rPr>
          <w:sz w:val="22"/>
          <w:szCs w:val="22"/>
        </w:rPr>
      </w:pPr>
      <w:r w:rsidRPr="00043EAD">
        <w:rPr>
          <w:rStyle w:val="20pt"/>
          <w:sz w:val="22"/>
          <w:szCs w:val="22"/>
          <w:lang w:val="en-US" w:eastAsia="en-US" w:bidi="en-US"/>
        </w:rPr>
        <w:t>Sg</w:t>
      </w:r>
      <w:r w:rsidRPr="00043EAD">
        <w:rPr>
          <w:rStyle w:val="20pt"/>
          <w:sz w:val="22"/>
          <w:szCs w:val="22"/>
          <w:lang w:eastAsia="en-US" w:bidi="en-US"/>
        </w:rPr>
        <w:t>(0,</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 xml:space="preserve">— Г </w:t>
      </w:r>
      <w:r w:rsidRPr="00043EAD">
        <w:rPr>
          <w:rStyle w:val="20pt"/>
          <w:sz w:val="22"/>
          <w:szCs w:val="22"/>
          <w:lang w:val="en-US" w:eastAsia="en-US" w:bidi="en-US"/>
        </w:rPr>
        <w:t>S</w:t>
      </w:r>
      <w:r w:rsidRPr="00043EAD">
        <w:rPr>
          <w:rStyle w:val="20pt"/>
          <w:sz w:val="22"/>
          <w:szCs w:val="22"/>
          <w:vertAlign w:val="superscript"/>
          <w:lang w:eastAsia="en-US" w:bidi="en-US"/>
        </w:rPr>
        <w:t>2</w:t>
      </w:r>
      <w:r w:rsidRPr="00043EAD">
        <w:rPr>
          <w:rStyle w:val="20pt"/>
          <w:sz w:val="22"/>
          <w:szCs w:val="22"/>
          <w:vertAlign w:val="subscript"/>
          <w:lang w:val="en-US" w:eastAsia="en-US" w:bidi="en-US"/>
        </w:rPr>
        <w:t>s</w:t>
      </w:r>
      <w:r w:rsidRPr="00043EAD">
        <w:rPr>
          <w:rStyle w:val="20pt"/>
          <w:sz w:val="22"/>
          <w:szCs w:val="22"/>
          <w:lang w:eastAsia="en-US" w:bidi="en-US"/>
        </w:rPr>
        <w:t xml:space="preserve"> </w:t>
      </w:r>
      <w:r w:rsidRPr="00043EAD">
        <w:rPr>
          <w:rStyle w:val="20pt"/>
          <w:sz w:val="22"/>
          <w:szCs w:val="22"/>
        </w:rPr>
        <w:t xml:space="preserve">(со,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1pt"/>
          <w:sz w:val="22"/>
          <w:szCs w:val="22"/>
        </w:rPr>
        <w:t>Ч</w:t>
      </w:r>
      <w:r w:rsidRPr="00043EAD">
        <w:rPr>
          <w:rStyle w:val="2-1pt"/>
          <w:sz w:val="22"/>
          <w:szCs w:val="22"/>
          <w:vertAlign w:val="superscript"/>
        </w:rPr>
        <w:t>1-2</w:t>
      </w:r>
      <w:r w:rsidRPr="00043EAD">
        <w:rPr>
          <w:rStyle w:val="20pt"/>
          <w:sz w:val="22"/>
          <w:szCs w:val="22"/>
        </w:rPr>
        <w:t xml:space="preserve"> (со) </w:t>
      </w:r>
      <w:r w:rsidRPr="00043EAD">
        <w:rPr>
          <w:rStyle w:val="210pt1pt"/>
          <w:sz w:val="22"/>
          <w:szCs w:val="22"/>
        </w:rPr>
        <w:t>d</w:t>
      </w:r>
      <w:r w:rsidRPr="00043EAD">
        <w:rPr>
          <w:rStyle w:val="20pt"/>
          <w:sz w:val="22"/>
          <w:szCs w:val="22"/>
          <w:lang w:eastAsia="en-US" w:bidi="en-US"/>
        </w:rPr>
        <w:t xml:space="preserve"> </w:t>
      </w:r>
      <w:r w:rsidRPr="00043EAD">
        <w:rPr>
          <w:rStyle w:val="20pt"/>
          <w:sz w:val="22"/>
          <w:szCs w:val="22"/>
        </w:rPr>
        <w:t>со.</w:t>
      </w:r>
      <w:r w:rsidRPr="00043EAD">
        <w:rPr>
          <w:rStyle w:val="20pt"/>
          <w:sz w:val="22"/>
          <w:szCs w:val="22"/>
        </w:rPr>
        <w:tab/>
        <w:t>(3.45)</w:t>
      </w:r>
    </w:p>
    <w:p w:rsidR="00105859" w:rsidRPr="00043EAD" w:rsidRDefault="007824B5">
      <w:pPr>
        <w:pStyle w:val="60"/>
        <w:shd w:val="clear" w:color="auto" w:fill="auto"/>
        <w:spacing w:before="0" w:after="41" w:line="187" w:lineRule="exact"/>
        <w:ind w:left="2780"/>
        <w:jc w:val="left"/>
        <w:rPr>
          <w:sz w:val="22"/>
          <w:szCs w:val="22"/>
        </w:rPr>
      </w:pPr>
      <w:r w:rsidRPr="00043EAD">
        <w:rPr>
          <w:sz w:val="22"/>
          <w:szCs w:val="22"/>
          <w:vertAlign w:val="superscript"/>
        </w:rPr>
        <w:t>л</w:t>
      </w:r>
      <w:r w:rsidRPr="00043EAD">
        <w:rPr>
          <w:sz w:val="22"/>
          <w:szCs w:val="22"/>
        </w:rPr>
        <w:t xml:space="preserve"> _»</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 xml:space="preserve">Как и дискриминационная, флюктуационная характеристика частотного дискриминатора определяется спектром </w:t>
      </w:r>
      <w:r w:rsidRPr="00043EAD">
        <w:rPr>
          <w:rStyle w:val="20pt"/>
          <w:sz w:val="22"/>
          <w:szCs w:val="22"/>
          <w:lang w:val="en-US" w:eastAsia="en-US" w:bidi="en-US"/>
        </w:rPr>
        <w:t>S</w:t>
      </w:r>
      <w:r w:rsidRPr="00043EAD">
        <w:rPr>
          <w:rStyle w:val="20pt"/>
          <w:sz w:val="22"/>
          <w:szCs w:val="22"/>
          <w:vertAlign w:val="subscript"/>
          <w:lang w:val="en-US" w:eastAsia="en-US" w:bidi="en-US"/>
        </w:rPr>
        <w:t>s</w:t>
      </w:r>
      <w:r w:rsidRPr="00043EAD">
        <w:rPr>
          <w:rStyle w:val="20pt"/>
          <w:sz w:val="22"/>
          <w:szCs w:val="22"/>
          <w:lang w:eastAsia="en-US" w:bidi="en-US"/>
        </w:rPr>
        <w:t xml:space="preserve"> </w:t>
      </w:r>
      <w:r w:rsidRPr="00043EAD">
        <w:rPr>
          <w:rStyle w:val="20pt"/>
          <w:sz w:val="22"/>
          <w:szCs w:val="22"/>
        </w:rPr>
        <w:t xml:space="preserve">(со,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и нормированной статической характеристикой Ч^со).</w:t>
      </w:r>
    </w:p>
    <w:p w:rsidR="00105859" w:rsidRPr="00043EAD" w:rsidRDefault="007824B5">
      <w:pPr>
        <w:pStyle w:val="22"/>
        <w:shd w:val="clear" w:color="auto" w:fill="auto"/>
        <w:spacing w:before="0" w:after="189" w:line="211" w:lineRule="exact"/>
        <w:ind w:firstLine="380"/>
        <w:jc w:val="both"/>
        <w:rPr>
          <w:sz w:val="22"/>
          <w:szCs w:val="22"/>
        </w:rPr>
      </w:pPr>
      <w:r w:rsidRPr="00043EAD">
        <w:rPr>
          <w:rStyle w:val="20pt"/>
          <w:sz w:val="22"/>
          <w:szCs w:val="22"/>
        </w:rPr>
        <w:t>На практике часто статическая характеристика дискриминато</w:t>
      </w:r>
      <w:r w:rsidRPr="00043EAD">
        <w:rPr>
          <w:rStyle w:val="20pt"/>
          <w:sz w:val="22"/>
          <w:szCs w:val="22"/>
        </w:rPr>
        <w:softHyphen/>
        <w:t>ра в пределах полосы пропускания предшествующих ему усилите</w:t>
      </w:r>
      <w:r w:rsidRPr="00043EAD">
        <w:rPr>
          <w:rStyle w:val="20pt"/>
          <w:sz w:val="22"/>
          <w:szCs w:val="22"/>
        </w:rPr>
        <w:softHyphen/>
        <w:t>лей линейна, так что 4</w:t>
      </w:r>
      <w:r w:rsidRPr="00043EAD">
        <w:rPr>
          <w:rStyle w:val="20pt"/>
          <w:sz w:val="22"/>
          <w:szCs w:val="22"/>
          <w:vertAlign w:val="superscript"/>
        </w:rPr>
        <w:t>я</w:t>
      </w:r>
      <w:r w:rsidRPr="00043EAD">
        <w:rPr>
          <w:rStyle w:val="20pt"/>
          <w:sz w:val="22"/>
          <w:szCs w:val="22"/>
        </w:rPr>
        <w:t xml:space="preserve"> (со) </w:t>
      </w:r>
      <w:r w:rsidRPr="00043EAD">
        <w:rPr>
          <w:rStyle w:val="20pt"/>
          <w:sz w:val="22"/>
          <w:szCs w:val="22"/>
          <w:lang w:eastAsia="en-US" w:bidi="en-US"/>
        </w:rPr>
        <w:t>=</w:t>
      </w:r>
      <w:r w:rsidRPr="00043EAD">
        <w:rPr>
          <w:rStyle w:val="20pt"/>
          <w:sz w:val="22"/>
          <w:szCs w:val="22"/>
          <w:lang w:val="en-US" w:eastAsia="en-US" w:bidi="en-US"/>
        </w:rPr>
        <w:t>Soco</w:t>
      </w:r>
      <w:r w:rsidRPr="00043EAD">
        <w:rPr>
          <w:rStyle w:val="20pt"/>
          <w:sz w:val="22"/>
          <w:szCs w:val="22"/>
          <w:lang w:eastAsia="en-US" w:bidi="en-US"/>
        </w:rPr>
        <w:t xml:space="preserve">. </w:t>
      </w:r>
      <w:r w:rsidRPr="00043EAD">
        <w:rPr>
          <w:rStyle w:val="20pt"/>
          <w:sz w:val="22"/>
          <w:szCs w:val="22"/>
        </w:rPr>
        <w:t>В этом случае формулу (3.44) можно преобразовать к более простому виду:</w:t>
      </w:r>
    </w:p>
    <w:p w:rsidR="00105859" w:rsidRPr="00043EAD" w:rsidRDefault="007824B5">
      <w:pPr>
        <w:pStyle w:val="22"/>
        <w:shd w:val="clear" w:color="auto" w:fill="auto"/>
        <w:spacing w:before="0" w:line="200" w:lineRule="exact"/>
        <w:ind w:firstLine="0"/>
        <w:jc w:val="right"/>
        <w:rPr>
          <w:sz w:val="22"/>
          <w:szCs w:val="22"/>
        </w:rPr>
      </w:pPr>
      <w:r w:rsidRPr="00043EAD">
        <w:rPr>
          <w:rStyle w:val="20pt"/>
          <w:sz w:val="22"/>
          <w:szCs w:val="22"/>
          <w:lang w:val="en-US" w:eastAsia="en-US" w:bidi="en-US"/>
        </w:rPr>
        <w:t>Sg</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 xml:space="preserve">—■ Г </w:t>
      </w:r>
      <w:r w:rsidRPr="00043EAD">
        <w:rPr>
          <w:rStyle w:val="20pt"/>
          <w:sz w:val="22"/>
          <w:szCs w:val="22"/>
          <w:lang w:eastAsia="en-US" w:bidi="en-US"/>
        </w:rPr>
        <w:t>[2</w:t>
      </w:r>
      <w:r w:rsidRPr="00043EAD">
        <w:rPr>
          <w:rStyle w:val="20pt"/>
          <w:sz w:val="22"/>
          <w:szCs w:val="22"/>
          <w:lang w:val="en-US" w:eastAsia="en-US" w:bidi="en-US"/>
        </w:rPr>
        <w:t>v</w:t>
      </w:r>
      <w:r w:rsidRPr="00043EAD">
        <w:rPr>
          <w:rStyle w:val="20pt"/>
          <w:sz w:val="22"/>
          <w:szCs w:val="22"/>
        </w:rPr>
        <w:t>—со]</w:t>
      </w:r>
      <w:r w:rsidRPr="00043EAD">
        <w:rPr>
          <w:rStyle w:val="20pt"/>
          <w:sz w:val="22"/>
          <w:szCs w:val="22"/>
          <w:vertAlign w:val="superscript"/>
        </w:rPr>
        <w:t>2</w:t>
      </w:r>
      <w:r w:rsidRPr="00043EAD">
        <w:rPr>
          <w:rStyle w:val="20pt"/>
          <w:sz w:val="22"/>
          <w:szCs w:val="22"/>
        </w:rPr>
        <w:t xml:space="preserve"> </w:t>
      </w:r>
      <w:r w:rsidRPr="00043EAD">
        <w:rPr>
          <w:rStyle w:val="20pt"/>
          <w:sz w:val="22"/>
          <w:szCs w:val="22"/>
          <w:lang w:eastAsia="en-US" w:bidi="en-US"/>
        </w:rPr>
        <w:t>(</w:t>
      </w:r>
      <w:r w:rsidRPr="00043EAD">
        <w:rPr>
          <w:rStyle w:val="20pt"/>
          <w:sz w:val="22"/>
          <w:szCs w:val="22"/>
          <w:lang w:val="en-US" w:eastAsia="en-US" w:bidi="en-US"/>
        </w:rPr>
        <w:t>v</w:t>
      </w:r>
      <w:r w:rsidRPr="00043EAD">
        <w:rPr>
          <w:rStyle w:val="20pt"/>
          <w:sz w:val="22"/>
          <w:szCs w:val="22"/>
          <w:lang w:eastAsia="en-US" w:bidi="en-US"/>
        </w:rPr>
        <w:t xml:space="preserve">, </w:t>
      </w:r>
      <w:r w:rsidRPr="00043EAD">
        <w:rPr>
          <w:rStyle w:val="20pt"/>
          <w:sz w:val="22"/>
          <w:szCs w:val="22"/>
          <w:lang w:val="en-US" w:eastAsia="en-US" w:bidi="en-US"/>
        </w:rPr>
        <w:t>fi</w:t>
      </w:r>
      <w:r w:rsidRPr="00043EAD">
        <w:rPr>
          <w:rStyle w:val="20pt"/>
          <w:sz w:val="22"/>
          <w:szCs w:val="22"/>
          <w:lang w:eastAsia="en-US" w:bidi="en-US"/>
        </w:rPr>
        <w:t>) (</w:t>
      </w:r>
      <w:r w:rsidRPr="00043EAD">
        <w:rPr>
          <w:rStyle w:val="20pt"/>
          <w:sz w:val="22"/>
          <w:szCs w:val="22"/>
          <w:lang w:val="en-US" w:eastAsia="en-US" w:bidi="en-US"/>
        </w:rPr>
        <w:t>v</w:t>
      </w:r>
      <w:r w:rsidRPr="00043EAD">
        <w:rPr>
          <w:rStyle w:val="20pt"/>
          <w:sz w:val="22"/>
          <w:szCs w:val="22"/>
          <w:lang w:eastAsia="en-US" w:bidi="en-US"/>
        </w:rPr>
        <w:t>—</w:t>
      </w:r>
      <w:r w:rsidRPr="00043EAD">
        <w:rPr>
          <w:rStyle w:val="20pt"/>
          <w:sz w:val="22"/>
          <w:szCs w:val="22"/>
        </w:rPr>
        <w:t xml:space="preserve">со,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10pt1pt"/>
          <w:sz w:val="22"/>
          <w:szCs w:val="22"/>
        </w:rPr>
        <w:t>d</w:t>
      </w:r>
      <w:r w:rsidRPr="00043EAD">
        <w:rPr>
          <w:rStyle w:val="210pt1pt"/>
          <w:sz w:val="22"/>
          <w:szCs w:val="22"/>
          <w:lang w:val="ru-RU"/>
        </w:rPr>
        <w:t xml:space="preserve"> </w:t>
      </w:r>
      <w:r w:rsidRPr="00043EAD">
        <w:rPr>
          <w:rStyle w:val="210pt1pt"/>
          <w:sz w:val="22"/>
          <w:szCs w:val="22"/>
        </w:rPr>
        <w:t>v</w:t>
      </w:r>
      <w:r w:rsidRPr="00043EAD">
        <w:rPr>
          <w:rStyle w:val="210pt1pt"/>
          <w:sz w:val="22"/>
          <w:szCs w:val="22"/>
          <w:lang w:val="ru-RU"/>
        </w:rPr>
        <w:t>.</w:t>
      </w:r>
      <w:r w:rsidRPr="00043EAD">
        <w:rPr>
          <w:rStyle w:val="20pt"/>
          <w:sz w:val="22"/>
          <w:szCs w:val="22"/>
          <w:lang w:eastAsia="en-US" w:bidi="en-US"/>
        </w:rPr>
        <w:t xml:space="preserve"> (3.46)</w:t>
      </w:r>
    </w:p>
    <w:p w:rsidR="00105859" w:rsidRPr="00043EAD" w:rsidRDefault="007824B5">
      <w:pPr>
        <w:pStyle w:val="22"/>
        <w:shd w:val="clear" w:color="auto" w:fill="auto"/>
        <w:spacing w:before="0" w:after="7" w:line="190" w:lineRule="exact"/>
        <w:ind w:left="1840" w:firstLine="0"/>
        <w:jc w:val="both"/>
        <w:rPr>
          <w:sz w:val="22"/>
          <w:szCs w:val="22"/>
        </w:rPr>
      </w:pPr>
      <w:r w:rsidRPr="00043EAD">
        <w:rPr>
          <w:rStyle w:val="20pt"/>
          <w:sz w:val="22"/>
          <w:szCs w:val="22"/>
          <w:vertAlign w:val="superscript"/>
          <w:lang w:eastAsia="en-US" w:bidi="en-US"/>
        </w:rPr>
        <w:t xml:space="preserve">2 </w:t>
      </w:r>
      <w:r w:rsidRPr="00043EAD">
        <w:rPr>
          <w:rStyle w:val="20pt"/>
          <w:sz w:val="22"/>
          <w:szCs w:val="22"/>
          <w:vertAlign w:val="superscript"/>
        </w:rPr>
        <w:t>Л</w:t>
      </w:r>
      <w:r w:rsidRPr="00043EAD">
        <w:rPr>
          <w:rStyle w:val="20pt"/>
          <w:sz w:val="22"/>
          <w:szCs w:val="22"/>
        </w:rPr>
        <w:t>-&lt;Х)</w:t>
      </w: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t>Если в правую часть равенства (3.44) или (3.46) подставить вы</w:t>
      </w:r>
      <w:r w:rsidRPr="00043EAD">
        <w:rPr>
          <w:rStyle w:val="20pt"/>
          <w:sz w:val="22"/>
          <w:szCs w:val="22"/>
        </w:rPr>
        <w:softHyphen/>
        <w:t xml:space="preserve">ражение (3.41) для энергетического спектра </w:t>
      </w:r>
      <w:r w:rsidRPr="00043EAD">
        <w:rPr>
          <w:rStyle w:val="20pt"/>
          <w:sz w:val="22"/>
          <w:szCs w:val="22"/>
          <w:lang w:val="en-US" w:eastAsia="en-US" w:bidi="en-US"/>
        </w:rPr>
        <w:t>S</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rPr>
        <w:t xml:space="preserve">то спектр </w:t>
      </w:r>
      <w:r w:rsidRPr="00043EAD">
        <w:rPr>
          <w:rStyle w:val="210pt1pt"/>
          <w:sz w:val="22"/>
          <w:szCs w:val="22"/>
        </w:rPr>
        <w:t>Si</w:t>
      </w:r>
      <w:r w:rsidRPr="00043EAD">
        <w:rPr>
          <w:rStyle w:val="20pt"/>
          <w:sz w:val="22"/>
          <w:szCs w:val="22"/>
          <w:lang w:eastAsia="en-US" w:bidi="en-US"/>
        </w:rPr>
        <w:t xml:space="preserve"> </w:t>
      </w:r>
      <w:r w:rsidRPr="00043EAD">
        <w:rPr>
          <w:rStyle w:val="20pt"/>
          <w:sz w:val="22"/>
          <w:szCs w:val="22"/>
        </w:rPr>
        <w:t>(со) флюктуаций выходного напряжения дискриминатора мож</w:t>
      </w:r>
      <w:r w:rsidRPr="00043EAD">
        <w:rPr>
          <w:rStyle w:val="20pt"/>
          <w:sz w:val="22"/>
          <w:szCs w:val="22"/>
        </w:rPr>
        <w:softHyphen/>
        <w:t>но представить в виде суммы</w:t>
      </w:r>
    </w:p>
    <w:p w:rsidR="00105859" w:rsidRPr="00043EAD" w:rsidRDefault="007824B5">
      <w:pPr>
        <w:pStyle w:val="22"/>
        <w:shd w:val="clear" w:color="auto" w:fill="auto"/>
        <w:tabs>
          <w:tab w:val="left" w:pos="6132"/>
        </w:tabs>
        <w:spacing w:before="0" w:line="200" w:lineRule="exact"/>
        <w:ind w:left="1540" w:firstLine="0"/>
        <w:jc w:val="both"/>
        <w:rPr>
          <w:sz w:val="22"/>
          <w:szCs w:val="22"/>
        </w:rPr>
      </w:pPr>
      <w:r w:rsidRPr="00043EAD">
        <w:rPr>
          <w:rStyle w:val="20pt"/>
          <w:sz w:val="22"/>
          <w:szCs w:val="22"/>
          <w:lang w:val="en-US" w:eastAsia="en-US" w:bidi="en-US"/>
        </w:rPr>
        <w:t>Sg</w:t>
      </w:r>
      <w:r w:rsidRPr="00043EAD">
        <w:rPr>
          <w:rStyle w:val="20pt"/>
          <w:sz w:val="22"/>
          <w:szCs w:val="22"/>
          <w:lang w:eastAsia="en-US" w:bidi="en-US"/>
        </w:rPr>
        <w:t xml:space="preserve"> </w:t>
      </w:r>
      <w:r w:rsidRPr="00043EAD">
        <w:rPr>
          <w:rStyle w:val="20pt"/>
          <w:sz w:val="22"/>
          <w:szCs w:val="22"/>
        </w:rPr>
        <w:t xml:space="preserve">(со,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10pt5"/>
          <w:sz w:val="22"/>
          <w:szCs w:val="22"/>
          <w:lang w:val="ru-RU"/>
        </w:rPr>
        <w:t>—</w:t>
      </w:r>
      <w:r w:rsidRPr="00043EAD">
        <w:rPr>
          <w:rStyle w:val="210pt5"/>
          <w:sz w:val="22"/>
          <w:szCs w:val="22"/>
        </w:rPr>
        <w:t>S</w:t>
      </w:r>
      <w:r w:rsidRPr="00043EAD">
        <w:rPr>
          <w:rStyle w:val="210pt5"/>
          <w:sz w:val="22"/>
          <w:szCs w:val="22"/>
          <w:vertAlign w:val="subscript"/>
        </w:rPr>
        <w:t>cc</w:t>
      </w:r>
      <w:r w:rsidRPr="00043EAD">
        <w:rPr>
          <w:rStyle w:val="20pt"/>
          <w:sz w:val="22"/>
          <w:szCs w:val="22"/>
          <w:lang w:eastAsia="en-US" w:bidi="en-US"/>
        </w:rPr>
        <w:t xml:space="preserve"> </w:t>
      </w:r>
      <w:r w:rsidRPr="00043EAD">
        <w:rPr>
          <w:rStyle w:val="20pt"/>
          <w:sz w:val="22"/>
          <w:szCs w:val="22"/>
        </w:rPr>
        <w:t xml:space="preserve">(со,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 xml:space="preserve">+ </w:t>
      </w:r>
      <w:r w:rsidRPr="00043EAD">
        <w:rPr>
          <w:rStyle w:val="210pt5"/>
          <w:sz w:val="22"/>
          <w:szCs w:val="22"/>
        </w:rPr>
        <w:t>S</w:t>
      </w:r>
      <w:r w:rsidRPr="00043EAD">
        <w:rPr>
          <w:rStyle w:val="210pt5"/>
          <w:sz w:val="22"/>
          <w:szCs w:val="22"/>
          <w:vertAlign w:val="subscript"/>
        </w:rPr>
        <w:t>cn</w:t>
      </w:r>
      <w:r w:rsidRPr="00043EAD">
        <w:rPr>
          <w:rStyle w:val="20pt"/>
          <w:sz w:val="22"/>
          <w:szCs w:val="22"/>
          <w:lang w:eastAsia="en-US" w:bidi="en-US"/>
        </w:rPr>
        <w:t xml:space="preserve"> </w:t>
      </w:r>
      <w:r w:rsidRPr="00043EAD">
        <w:rPr>
          <w:rStyle w:val="20pt"/>
          <w:sz w:val="22"/>
          <w:szCs w:val="22"/>
        </w:rPr>
        <w:t xml:space="preserve">(со, </w:t>
      </w:r>
      <w:r w:rsidRPr="00043EAD">
        <w:rPr>
          <w:rStyle w:val="20pt"/>
          <w:sz w:val="22"/>
          <w:szCs w:val="22"/>
          <w:lang w:val="en-US" w:eastAsia="en-US" w:bidi="en-US"/>
        </w:rPr>
        <w:t>Q</w:t>
      </w:r>
      <w:r w:rsidRPr="00043EAD">
        <w:rPr>
          <w:rStyle w:val="20pt"/>
          <w:sz w:val="22"/>
          <w:szCs w:val="22"/>
          <w:lang w:eastAsia="en-US" w:bidi="en-US"/>
        </w:rPr>
        <w:t>) -</w:t>
      </w:r>
      <w:r w:rsidRPr="00043EAD">
        <w:rPr>
          <w:rStyle w:val="20pt"/>
          <w:sz w:val="22"/>
          <w:szCs w:val="22"/>
          <w:lang w:val="en-US" w:eastAsia="en-US" w:bidi="en-US"/>
        </w:rPr>
        <w:t>f</w:t>
      </w:r>
      <w:r w:rsidRPr="00043EAD">
        <w:rPr>
          <w:rStyle w:val="20pt"/>
          <w:sz w:val="22"/>
          <w:szCs w:val="22"/>
          <w:lang w:eastAsia="en-US" w:bidi="en-US"/>
        </w:rPr>
        <w:t xml:space="preserve">- </w:t>
      </w:r>
      <w:r w:rsidRPr="00043EAD">
        <w:rPr>
          <w:rStyle w:val="20pt"/>
          <w:sz w:val="22"/>
          <w:szCs w:val="22"/>
          <w:lang w:val="en-US" w:eastAsia="en-US" w:bidi="en-US"/>
        </w:rPr>
        <w:t>S</w:t>
      </w:r>
      <w:r w:rsidRPr="00043EAD">
        <w:rPr>
          <w:rStyle w:val="20pt"/>
          <w:sz w:val="22"/>
          <w:szCs w:val="22"/>
          <w:vertAlign w:val="subscript"/>
          <w:lang w:val="en-US" w:eastAsia="en-US" w:bidi="en-US"/>
        </w:rPr>
        <w:t>nn</w:t>
      </w:r>
      <w:r w:rsidRPr="00043EAD">
        <w:rPr>
          <w:rStyle w:val="20pt"/>
          <w:sz w:val="22"/>
          <w:szCs w:val="22"/>
          <w:lang w:eastAsia="en-US" w:bidi="en-US"/>
        </w:rPr>
        <w:t xml:space="preserve"> </w:t>
      </w:r>
      <w:r w:rsidRPr="00043EAD">
        <w:rPr>
          <w:rStyle w:val="20pt"/>
          <w:sz w:val="22"/>
          <w:szCs w:val="22"/>
        </w:rPr>
        <w:t>(со),</w:t>
      </w:r>
      <w:r w:rsidRPr="00043EAD">
        <w:rPr>
          <w:rStyle w:val="20pt"/>
          <w:sz w:val="22"/>
          <w:szCs w:val="22"/>
        </w:rPr>
        <w:tab/>
        <w:t>(3-47)</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в которой отдельные слагаемые определяются в результате пере</w:t>
      </w:r>
      <w:r w:rsidRPr="00043EAD">
        <w:rPr>
          <w:rStyle w:val="20pt"/>
          <w:sz w:val="22"/>
          <w:szCs w:val="22"/>
        </w:rPr>
        <w:softHyphen/>
        <w:t xml:space="preserve">множения компонент спектра сигнала, спектров сигнала и помехи и компонент спектра помехи </w:t>
      </w:r>
      <w:r w:rsidRPr="00043EAD">
        <w:rPr>
          <w:rStyle w:val="20pt"/>
          <w:sz w:val="22"/>
          <w:szCs w:val="22"/>
        </w:rPr>
        <w:lastRenderedPageBreak/>
        <w:t xml:space="preserve">соответственно. Составляющие 5сс(со,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и (со) описываются при этом выражениями (3.44)</w:t>
      </w:r>
      <w:r w:rsidRPr="00043EAD">
        <w:rPr>
          <w:rStyle w:val="20pt"/>
          <w:sz w:val="22"/>
          <w:szCs w:val="22"/>
        </w:rPr>
        <w:br w:type="page"/>
      </w:r>
      <w:r w:rsidRPr="00043EAD">
        <w:rPr>
          <w:rStyle w:val="20pt"/>
          <w:sz w:val="22"/>
          <w:szCs w:val="22"/>
        </w:rPr>
        <w:lastRenderedPageBreak/>
        <w:t>или (3.46), в которых вместо 5</w:t>
      </w:r>
      <w:r w:rsidRPr="00043EAD">
        <w:rPr>
          <w:rStyle w:val="20pt"/>
          <w:sz w:val="22"/>
          <w:szCs w:val="22"/>
          <w:vertAlign w:val="subscript"/>
        </w:rPr>
        <w:t>2</w:t>
      </w:r>
      <w:r w:rsidRPr="00043EAD">
        <w:rPr>
          <w:rStyle w:val="20pt"/>
          <w:sz w:val="22"/>
          <w:szCs w:val="22"/>
        </w:rPr>
        <w:t xml:space="preserve"> (со, П) следует подставлять соот</w:t>
      </w:r>
      <w:r w:rsidRPr="00043EAD">
        <w:rPr>
          <w:rStyle w:val="20pt"/>
          <w:sz w:val="22"/>
          <w:szCs w:val="22"/>
        </w:rPr>
        <w:softHyphen/>
        <w:t xml:space="preserve">ветственно </w:t>
      </w:r>
      <w:r w:rsidRPr="00043EAD">
        <w:rPr>
          <w:rStyle w:val="20pt"/>
          <w:sz w:val="22"/>
          <w:szCs w:val="22"/>
          <w:lang w:val="en-US" w:eastAsia="en-US" w:bidi="en-US"/>
        </w:rPr>
        <w:t>S</w:t>
      </w:r>
      <w:r w:rsidRPr="00043EAD">
        <w:rPr>
          <w:rStyle w:val="20pt"/>
          <w:sz w:val="22"/>
          <w:szCs w:val="22"/>
          <w:vertAlign w:val="subscript"/>
          <w:lang w:val="en-US" w:eastAsia="en-US" w:bidi="en-US"/>
        </w:rPr>
        <w:t>c</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rPr>
        <w:t>П) и 5</w:t>
      </w:r>
      <w:r w:rsidRPr="00043EAD">
        <w:rPr>
          <w:rStyle w:val="20pt"/>
          <w:sz w:val="22"/>
          <w:szCs w:val="22"/>
          <w:vertAlign w:val="subscript"/>
        </w:rPr>
        <w:t>п</w:t>
      </w:r>
      <w:r w:rsidRPr="00043EAD">
        <w:rPr>
          <w:rStyle w:val="20pt"/>
          <w:sz w:val="22"/>
          <w:szCs w:val="22"/>
        </w:rPr>
        <w:t>(со).</w:t>
      </w:r>
    </w:p>
    <w:p w:rsidR="00105859" w:rsidRPr="00043EAD" w:rsidRDefault="007824B5">
      <w:pPr>
        <w:pStyle w:val="22"/>
        <w:shd w:val="clear" w:color="auto" w:fill="auto"/>
        <w:spacing w:before="0" w:after="129" w:line="211" w:lineRule="exact"/>
        <w:ind w:firstLine="360"/>
        <w:jc w:val="both"/>
        <w:rPr>
          <w:sz w:val="22"/>
          <w:szCs w:val="22"/>
        </w:rPr>
      </w:pPr>
      <w:r w:rsidRPr="00043EAD">
        <w:rPr>
          <w:rStyle w:val="20pt"/>
          <w:sz w:val="22"/>
          <w:szCs w:val="22"/>
        </w:rPr>
        <w:t>Формулы (3.43), (3.44), (3.46) позволяют рассчитывать ди</w:t>
      </w:r>
      <w:r w:rsidRPr="00043EAD">
        <w:rPr>
          <w:rStyle w:val="20pt"/>
          <w:sz w:val="22"/>
          <w:szCs w:val="22"/>
        </w:rPr>
        <w:softHyphen/>
        <w:t>скриминационную характеристику и энергетический спектр флюк</w:t>
      </w:r>
      <w:r w:rsidRPr="00043EAD">
        <w:rPr>
          <w:rStyle w:val="20pt"/>
          <w:sz w:val="22"/>
          <w:szCs w:val="22"/>
        </w:rPr>
        <w:softHyphen/>
        <w:t>туаций выходного напряжения частотного дискриминатора и при гармоническом входном сигнале. В этом случае энергетический спектр сигнала необходимо записать в виде</w:t>
      </w:r>
    </w:p>
    <w:p w:rsidR="00105859" w:rsidRPr="00043EAD" w:rsidRDefault="007824B5">
      <w:pPr>
        <w:pStyle w:val="22"/>
        <w:shd w:val="clear" w:color="auto" w:fill="auto"/>
        <w:tabs>
          <w:tab w:val="left" w:pos="6087"/>
        </w:tabs>
        <w:spacing w:before="0" w:after="69" w:line="200" w:lineRule="exact"/>
        <w:ind w:left="2060" w:firstLine="0"/>
        <w:jc w:val="both"/>
        <w:rPr>
          <w:sz w:val="22"/>
          <w:szCs w:val="22"/>
        </w:rPr>
      </w:pPr>
      <w:r w:rsidRPr="00043EAD">
        <w:rPr>
          <w:rStyle w:val="210pt5"/>
          <w:sz w:val="22"/>
          <w:szCs w:val="22"/>
        </w:rPr>
        <w:t>S</w:t>
      </w:r>
      <w:r w:rsidRPr="00043EAD">
        <w:rPr>
          <w:rStyle w:val="210pt5"/>
          <w:sz w:val="22"/>
          <w:szCs w:val="22"/>
          <w:vertAlign w:val="subscript"/>
        </w:rPr>
        <w:t>c</w:t>
      </w:r>
      <w:r w:rsidRPr="00043EAD">
        <w:rPr>
          <w:rStyle w:val="20pt"/>
          <w:sz w:val="22"/>
          <w:szCs w:val="22"/>
          <w:lang w:eastAsia="en-US" w:bidi="en-US"/>
        </w:rPr>
        <w:t xml:space="preserve"> </w:t>
      </w:r>
      <w:r w:rsidRPr="00043EAD">
        <w:rPr>
          <w:rStyle w:val="20pt"/>
          <w:sz w:val="22"/>
          <w:szCs w:val="22"/>
        </w:rPr>
        <w:t>(со, П) = 0,5 я £/</w:t>
      </w:r>
      <w:r w:rsidRPr="00043EAD">
        <w:rPr>
          <w:rStyle w:val="20pt"/>
          <w:sz w:val="22"/>
          <w:szCs w:val="22"/>
          <w:vertAlign w:val="superscript"/>
        </w:rPr>
        <w:t>3</w:t>
      </w:r>
      <w:r w:rsidRPr="00043EAD">
        <w:rPr>
          <w:rStyle w:val="20pt"/>
          <w:sz w:val="22"/>
          <w:szCs w:val="22"/>
          <w:vertAlign w:val="subscript"/>
        </w:rPr>
        <w:t>с</w:t>
      </w:r>
      <w:r w:rsidRPr="00043EAD">
        <w:rPr>
          <w:rStyle w:val="20pt"/>
          <w:sz w:val="22"/>
          <w:szCs w:val="22"/>
        </w:rPr>
        <w:t xml:space="preserve"> 6 (со—</w:t>
      </w:r>
      <w:r w:rsidRPr="00043EAD">
        <w:rPr>
          <w:rStyle w:val="20pt"/>
          <w:sz w:val="22"/>
          <w:szCs w:val="22"/>
          <w:lang w:val="en-US" w:eastAsia="en-US" w:bidi="en-US"/>
        </w:rPr>
        <w:t>Q</w:t>
      </w:r>
      <w:r w:rsidRPr="00043EAD">
        <w:rPr>
          <w:rStyle w:val="20pt"/>
          <w:sz w:val="22"/>
          <w:szCs w:val="22"/>
          <w:lang w:eastAsia="en-US" w:bidi="en-US"/>
        </w:rPr>
        <w:t>),</w:t>
      </w:r>
      <w:r w:rsidRPr="00043EAD">
        <w:rPr>
          <w:rStyle w:val="20pt"/>
          <w:sz w:val="22"/>
          <w:szCs w:val="22"/>
          <w:lang w:eastAsia="en-US" w:bidi="en-US"/>
        </w:rPr>
        <w:tab/>
      </w:r>
      <w:r w:rsidRPr="00043EAD">
        <w:rPr>
          <w:rStyle w:val="20pt"/>
          <w:sz w:val="22"/>
          <w:szCs w:val="22"/>
        </w:rPr>
        <w:t>(3.48)</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10pt5"/>
          <w:sz w:val="22"/>
          <w:szCs w:val="22"/>
          <w:lang w:val="ru-RU" w:eastAsia="ru-RU" w:bidi="ru-RU"/>
        </w:rPr>
        <w:t>и,</w:t>
      </w:r>
      <w:r w:rsidRPr="00043EAD">
        <w:rPr>
          <w:rStyle w:val="210pt5"/>
          <w:sz w:val="22"/>
          <w:szCs w:val="22"/>
          <w:vertAlign w:val="subscript"/>
          <w:lang w:val="ru-RU" w:eastAsia="ru-RU" w:bidi="ru-RU"/>
        </w:rPr>
        <w:t>;</w:t>
      </w:r>
      <w:r w:rsidRPr="00043EAD">
        <w:rPr>
          <w:rStyle w:val="20pt"/>
          <w:sz w:val="22"/>
          <w:szCs w:val="22"/>
        </w:rPr>
        <w:t xml:space="preserve"> — амплитуда сигнала на входе дискриминатора; </w:t>
      </w:r>
      <w:r w:rsidRPr="00043EAD">
        <w:rPr>
          <w:rStyle w:val="20pt"/>
          <w:sz w:val="22"/>
          <w:szCs w:val="22"/>
          <w:lang w:eastAsia="en-US" w:bidi="en-US"/>
        </w:rPr>
        <w:t>6(</w:t>
      </w:r>
      <w:r w:rsidRPr="00043EAD">
        <w:rPr>
          <w:rStyle w:val="20pt"/>
          <w:sz w:val="22"/>
          <w:szCs w:val="22"/>
          <w:lang w:val="en-US" w:eastAsia="en-US" w:bidi="en-US"/>
        </w:rPr>
        <w:t>v</w:t>
      </w:r>
      <w:r w:rsidRPr="00043EAD">
        <w:rPr>
          <w:rStyle w:val="20pt"/>
          <w:sz w:val="22"/>
          <w:szCs w:val="22"/>
          <w:lang w:eastAsia="en-US" w:bidi="en-US"/>
        </w:rPr>
        <w:t xml:space="preserve">) </w:t>
      </w:r>
      <w:r w:rsidRPr="00043EAD">
        <w:rPr>
          <w:rStyle w:val="20pt"/>
          <w:sz w:val="22"/>
          <w:szCs w:val="22"/>
        </w:rPr>
        <w:t>дельта функция.</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Составляющая флюктуаций выходного напряжения дискрими</w:t>
      </w:r>
      <w:r w:rsidRPr="00043EAD">
        <w:rPr>
          <w:rStyle w:val="20pt"/>
          <w:sz w:val="22"/>
          <w:szCs w:val="22"/>
        </w:rPr>
        <w:softHyphen/>
        <w:t>натора, обусловленная перемножением отдельных компонент спектра сигнала, при гармоническом сигнале, имеющем единствен</w:t>
      </w:r>
      <w:r w:rsidRPr="00043EAD">
        <w:rPr>
          <w:rStyle w:val="20pt"/>
          <w:sz w:val="22"/>
          <w:szCs w:val="22"/>
        </w:rPr>
        <w:softHyphen/>
        <w:t>ную спектральную компоненту, равна нулю. Поэтому при гармо</w:t>
      </w:r>
      <w:r w:rsidRPr="00043EAD">
        <w:rPr>
          <w:rStyle w:val="20pt"/>
          <w:sz w:val="22"/>
          <w:szCs w:val="22"/>
        </w:rPr>
        <w:softHyphen/>
        <w:t xml:space="preserve">ническом сигнале слагаемое </w:t>
      </w:r>
      <w:r w:rsidRPr="00043EAD">
        <w:rPr>
          <w:rStyle w:val="20pt"/>
          <w:sz w:val="22"/>
          <w:szCs w:val="22"/>
          <w:lang w:val="en-US" w:eastAsia="en-US" w:bidi="en-US"/>
        </w:rPr>
        <w:t>S</w:t>
      </w:r>
      <w:r w:rsidRPr="00043EAD">
        <w:rPr>
          <w:rStyle w:val="20pt"/>
          <w:sz w:val="22"/>
          <w:szCs w:val="22"/>
          <w:vertAlign w:val="subscript"/>
          <w:lang w:val="en-US" w:eastAsia="en-US" w:bidi="en-US"/>
        </w:rPr>
        <w:t>cc</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rPr>
        <w:t>й) в формуле (3.47) обраща</w:t>
      </w:r>
      <w:r w:rsidRPr="00043EAD">
        <w:rPr>
          <w:rStyle w:val="20pt"/>
          <w:sz w:val="22"/>
          <w:szCs w:val="22"/>
        </w:rPr>
        <w:softHyphen/>
        <w:t>ется в нуль.</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К числу распространенных на практике относится также ча</w:t>
      </w:r>
      <w:r w:rsidRPr="00043EAD">
        <w:rPr>
          <w:rStyle w:val="20pt"/>
          <w:sz w:val="22"/>
          <w:szCs w:val="22"/>
        </w:rPr>
        <w:softHyphen/>
        <w:t>стотный дискриминатор с расстроенными контурами [9]. Стати</w:t>
      </w:r>
      <w:r w:rsidRPr="00043EAD">
        <w:rPr>
          <w:rStyle w:val="20pt"/>
          <w:sz w:val="22"/>
          <w:szCs w:val="22"/>
        </w:rPr>
        <w:softHyphen/>
        <w:t>стические характеристики такого дискриминатора близки к харак</w:t>
      </w:r>
      <w:r w:rsidRPr="00043EAD">
        <w:rPr>
          <w:rStyle w:val="20pt"/>
          <w:sz w:val="22"/>
          <w:szCs w:val="22"/>
        </w:rPr>
        <w:softHyphen/>
        <w:t>теристикам частотного дискриминатора с фильтром и фазовраща</w:t>
      </w:r>
      <w:r w:rsidRPr="00043EAD">
        <w:rPr>
          <w:rStyle w:val="20pt"/>
          <w:sz w:val="22"/>
          <w:szCs w:val="22"/>
        </w:rPr>
        <w:softHyphen/>
        <w:t>телем.</w:t>
      </w:r>
    </w:p>
    <w:p w:rsidR="00105859" w:rsidRPr="00043EAD" w:rsidRDefault="007824B5">
      <w:pPr>
        <w:pStyle w:val="22"/>
        <w:shd w:val="clear" w:color="auto" w:fill="auto"/>
        <w:spacing w:before="0" w:line="211" w:lineRule="exact"/>
        <w:ind w:firstLine="360"/>
        <w:jc w:val="both"/>
        <w:rPr>
          <w:sz w:val="22"/>
          <w:szCs w:val="22"/>
        </w:rPr>
      </w:pPr>
      <w:r w:rsidRPr="00043EAD">
        <w:rPr>
          <w:rStyle w:val="2Cambria"/>
          <w:sz w:val="22"/>
          <w:szCs w:val="22"/>
        </w:rPr>
        <w:t xml:space="preserve">Учет нормировки уровня входного сигнала. </w:t>
      </w:r>
      <w:r w:rsidRPr="00043EAD">
        <w:rPr>
          <w:rStyle w:val="20pt"/>
          <w:sz w:val="22"/>
          <w:szCs w:val="22"/>
        </w:rPr>
        <w:t>Для стабилизации крутизны дискриминационной характеристики на входе частотного дискриминатора обычно включают устройство нормировки уровня входного сигнала: ограничитель или систему АРУ. Проанализи</w:t>
      </w:r>
      <w:r w:rsidRPr="00043EAD">
        <w:rPr>
          <w:rStyle w:val="20pt"/>
          <w:sz w:val="22"/>
          <w:szCs w:val="22"/>
        </w:rPr>
        <w:softHyphen/>
        <w:t>руем влияние этого устройства на статистические характеристики частотного дискриминатора.</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262890" distL="267970" distR="603250" simplePos="0" relativeHeight="251355136" behindDoc="1" locked="0" layoutInCell="1" allowOverlap="1" wp14:anchorId="66AA024D" wp14:editId="23273F4F">
                <wp:simplePos x="0" y="0"/>
                <wp:positionH relativeFrom="margin">
                  <wp:posOffset>306070</wp:posOffset>
                </wp:positionH>
                <wp:positionV relativeFrom="paragraph">
                  <wp:posOffset>2179320</wp:posOffset>
                </wp:positionV>
                <wp:extent cx="1560830" cy="514350"/>
                <wp:effectExtent l="1270" t="0" r="0" b="0"/>
                <wp:wrapTopAndBottom/>
                <wp:docPr id="1122" name="Text Box 9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0830"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3D8CCC36" wp14:editId="5D830D28">
                                  <wp:extent cx="1562100" cy="409575"/>
                                  <wp:effectExtent l="0" t="0" r="0" b="9525"/>
                                  <wp:docPr id="242" name="Picture 44" descr="C:\Users\836D~1\AppData\Local\Temp\FineReader12.00\media\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836D~1\AppData\Local\Temp\FineReader12.00\media\image48.p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562100" cy="4095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3.9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65" o:spid="_x0000_s1112" type="#_x0000_t202" style="position:absolute;left:0;text-align:left;margin-left:24.1pt;margin-top:171.6pt;width:122.9pt;height:40.5pt;z-index:-251961344;visibility:visible;mso-wrap-style:square;mso-width-percent:0;mso-height-percent:0;mso-wrap-distance-left:21.1pt;mso-wrap-distance-top:0;mso-wrap-distance-right:47.5pt;mso-wrap-distance-bottom:20.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" filled="f" stroked="f">
                <v:textbox style="mso-fit-shape-to-text:t" inset="0,0,0,0">
                  <w:txbxContent>
                    <w:p w:rsidR="00105859" w:rsidRDefault="00134C30">
                      <w:pPr>
                        <w:jc w:val="center"/>
                        <w:rPr>
                          <w:sz w:val="2"/>
                          <w:szCs w:val="2"/>
                        </w:rPr>
                      </w:pPr>
                      <w:r>
                        <w:rPr>
                          <w:noProof/>
                          <w:lang w:bidi="ar-SA"/>
                        </w:rPr>
                        <w:drawing>
                          <wp:inline distT="0" distB="0" distL="0" distR="0">
                            <wp:extent cx="1562100" cy="409575"/>
                            <wp:effectExtent l="0" t="0" r="0" b="9525"/>
                            <wp:docPr id="242" name="Picture 44" descr="C:\Users\836D~1\AppData\Local\Temp\FineReader12.00\media\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836D~1\AppData\Local\Temp\FineReader12.00\media\image48.pn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562100" cy="4095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3.9</w:t>
                      </w:r>
                    </w:p>
                  </w:txbxContent>
                </v:textbox>
                <w10:wrap type="topAndBottom" anchorx="margin"/>
              </v:shape>
            </w:pict>
          </mc:Fallback>
        </mc:AlternateContent>
      </w:r>
      <w:r w:rsidRPr="00043EAD">
        <w:rPr>
          <w:noProof/>
          <w:sz w:val="22"/>
          <w:szCs w:val="22"/>
          <w:lang w:bidi="ar-SA"/>
        </w:rPr>
        <mc:AlternateContent>
          <mc:Choice Requires="wps">
            <w:drawing>
              <wp:anchor distT="0" distB="254000" distL="63500" distR="265430" simplePos="0" relativeHeight="251356160" behindDoc="1" locked="0" layoutInCell="1" allowOverlap="1" wp14:anchorId="33B46C6D" wp14:editId="2BB06A50">
                <wp:simplePos x="0" y="0"/>
                <wp:positionH relativeFrom="margin">
                  <wp:posOffset>2470150</wp:posOffset>
                </wp:positionH>
                <wp:positionV relativeFrom="paragraph">
                  <wp:posOffset>1539240</wp:posOffset>
                </wp:positionV>
                <wp:extent cx="1569720" cy="1111885"/>
                <wp:effectExtent l="3175" t="0" r="0" b="2540"/>
                <wp:wrapTopAndBottom/>
                <wp:docPr id="1121" name="Text Box 9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720" cy="1111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3"/>
                              <w:shd w:val="clear" w:color="auto" w:fill="auto"/>
                              <w:spacing w:line="200" w:lineRule="exact"/>
                              <w:ind w:firstLine="0"/>
                            </w:pPr>
                            <w:r>
                              <w:rPr>
                                <w:rStyle w:val="30ptExact0"/>
                                <w:i/>
                                <w:iCs/>
                              </w:rPr>
                              <w:t>Ч)фу</w:t>
                            </w:r>
                          </w:p>
                          <w:p w:rsidR="00105859" w:rsidRDefault="00134C30">
                            <w:pPr>
                              <w:jc w:val="center"/>
                              <w:rPr>
                                <w:sz w:val="2"/>
                                <w:szCs w:val="2"/>
                              </w:rPr>
                            </w:pPr>
                            <w:r>
                              <w:rPr>
                                <w:noProof/>
                                <w:lang w:bidi="ar-SA"/>
                              </w:rPr>
                              <w:drawing>
                                <wp:inline distT="0" distB="0" distL="0" distR="0" wp14:anchorId="667E4AB1" wp14:editId="16046835">
                                  <wp:extent cx="1571625" cy="876300"/>
                                  <wp:effectExtent l="0" t="0" r="9525" b="0"/>
                                  <wp:docPr id="241" name="Picture 45" descr="C:\Users\836D~1\AppData\Local\Temp\FineReader12.00\media\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836D~1\AppData\Local\Temp\FineReader12.00\media\image49.pn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571625" cy="876300"/>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3.10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63" o:spid="_x0000_s1113" type="#_x0000_t202" style="position:absolute;left:0;text-align:left;margin-left:194.5pt;margin-top:121.2pt;width:123.6pt;height:87.55pt;z-index:-251960320;visibility:visible;mso-wrap-style:square;mso-width-percent:0;mso-height-percent:0;mso-wrap-distance-left:5pt;mso-wrap-distance-top:0;mso-wrap-distance-right:20.9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FHMsgIAALc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" filled="f" stroked="f">
                <v:textbox style="mso-fit-shape-to-text:t" inset="0,0,0,0">
                  <w:txbxContent>
                    <w:p w:rsidR="00105859" w:rsidRDefault="007824B5">
                      <w:pPr>
                        <w:pStyle w:val="33"/>
                        <w:shd w:val="clear" w:color="auto" w:fill="auto"/>
                        <w:spacing w:line="200" w:lineRule="exact"/>
                        <w:ind w:firstLine="0"/>
                      </w:pPr>
                      <w:r>
                        <w:rPr>
                          <w:rStyle w:val="30ptExact0"/>
                          <w:i/>
                          <w:iCs/>
                        </w:rPr>
                        <w:t>Ч)фу</w:t>
                      </w:r>
                    </w:p>
                    <w:p w:rsidR="00105859" w:rsidRDefault="00134C30">
                      <w:pPr>
                        <w:jc w:val="center"/>
                        <w:rPr>
                          <w:sz w:val="2"/>
                          <w:szCs w:val="2"/>
                        </w:rPr>
                      </w:pPr>
                      <w:r>
                        <w:rPr>
                          <w:noProof/>
                          <w:lang w:bidi="ar-SA"/>
                        </w:rPr>
                        <w:drawing>
                          <wp:inline distT="0" distB="0" distL="0" distR="0">
                            <wp:extent cx="1571625" cy="876300"/>
                            <wp:effectExtent l="0" t="0" r="9525" b="0"/>
                            <wp:docPr id="241" name="Picture 45" descr="C:\Users\836D~1\AppData\Local\Temp\FineReader12.00\media\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836D~1\AppData\Local\Temp\FineReader12.00\media\image49.pn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571625" cy="876300"/>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3.10</w:t>
                      </w:r>
                    </w:p>
                  </w:txbxContent>
                </v:textbox>
                <w10:wrap type="topAndBottom" anchorx="margin"/>
              </v:shape>
            </w:pict>
          </mc:Fallback>
        </mc:AlternateContent>
      </w:r>
      <w:r w:rsidR="007824B5" w:rsidRPr="00043EAD">
        <w:rPr>
          <w:rStyle w:val="20pt"/>
          <w:sz w:val="22"/>
          <w:szCs w:val="22"/>
        </w:rPr>
        <w:t>Положим, что нормировка осуществляется в УПЧ, охваченном инерционной системой АРУ с большой постоянной времени. В этом случае при фиксированной интенсивности смеси сигнала и шума на входе УПЧ регулирующее напряжение АРУ и коэффи</w:t>
      </w:r>
      <w:r w:rsidR="007824B5" w:rsidRPr="00043EAD">
        <w:rPr>
          <w:rStyle w:val="20pt"/>
          <w:sz w:val="22"/>
          <w:szCs w:val="22"/>
        </w:rPr>
        <w:softHyphen/>
        <w:t>циент передачи усилителя можно считать постоянными во време</w:t>
      </w:r>
      <w:r w:rsidR="007824B5" w:rsidRPr="00043EAD">
        <w:rPr>
          <w:rStyle w:val="20pt"/>
          <w:sz w:val="22"/>
          <w:szCs w:val="22"/>
        </w:rPr>
        <w:softHyphen/>
        <w:t>ни. Усилитель с АРУ тогда можно представить (рис. 3.9) в виде последовательно включенных фильтра Ф</w:t>
      </w:r>
      <w:r w:rsidR="007824B5" w:rsidRPr="00043EAD">
        <w:rPr>
          <w:rStyle w:val="20pt"/>
          <w:sz w:val="22"/>
          <w:szCs w:val="22"/>
          <w:vertAlign w:val="subscript"/>
        </w:rPr>
        <w:t>уП</w:t>
      </w:r>
      <w:r w:rsidR="007824B5" w:rsidRPr="00043EAD">
        <w:rPr>
          <w:rStyle w:val="20pt"/>
          <w:sz w:val="22"/>
          <w:szCs w:val="22"/>
        </w:rPr>
        <w:t>ч и безынерционного усилителя У с коэффициентом усиления, зависящим от интенсив</w:t>
      </w:r>
      <w:r w:rsidR="007824B5" w:rsidRPr="00043EAD">
        <w:rPr>
          <w:rStyle w:val="20pt"/>
          <w:sz w:val="22"/>
          <w:szCs w:val="22"/>
        </w:rPr>
        <w:softHyphen/>
        <w:t xml:space="preserve">ности процесса </w:t>
      </w:r>
      <w:r w:rsidR="007824B5" w:rsidRPr="00043EAD">
        <w:rPr>
          <w:rStyle w:val="210pt1pt"/>
          <w:sz w:val="22"/>
          <w:szCs w:val="22"/>
        </w:rPr>
        <w:t>u</w:t>
      </w:r>
      <w:r w:rsidR="007824B5" w:rsidRPr="00043EAD">
        <w:rPr>
          <w:rStyle w:val="210pt1pt"/>
          <w:sz w:val="22"/>
          <w:szCs w:val="22"/>
          <w:vertAlign w:val="subscript"/>
        </w:rPr>
        <w:t>yn</w:t>
      </w:r>
      <w:r w:rsidR="007824B5" w:rsidRPr="00043EAD">
        <w:rPr>
          <w:rStyle w:val="210pt1pt"/>
          <w:sz w:val="22"/>
          <w:szCs w:val="22"/>
          <w:vertAlign w:val="subscript"/>
          <w:lang w:val="ru-RU"/>
        </w:rPr>
        <w:t>4</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rStyle w:val="20pt"/>
          <w:sz w:val="22"/>
          <w:szCs w:val="22"/>
          <w:lang w:eastAsia="en-US" w:bidi="en-US"/>
        </w:rPr>
        <w:t xml:space="preserve"> </w:t>
      </w:r>
      <w:r w:rsidR="007824B5" w:rsidRPr="00043EAD">
        <w:rPr>
          <w:rStyle w:val="20pt"/>
          <w:sz w:val="22"/>
          <w:szCs w:val="22"/>
        </w:rPr>
        <w:t>на его входе. Комплексный коэффициент передачи фильтра Ф</w:t>
      </w:r>
      <w:r w:rsidR="007824B5" w:rsidRPr="00043EAD">
        <w:rPr>
          <w:rStyle w:val="20pt"/>
          <w:sz w:val="22"/>
          <w:szCs w:val="22"/>
          <w:vertAlign w:val="subscript"/>
        </w:rPr>
        <w:t>уП</w:t>
      </w:r>
      <w:r w:rsidR="007824B5" w:rsidRPr="00043EAD">
        <w:rPr>
          <w:rStyle w:val="20pt"/>
          <w:sz w:val="22"/>
          <w:szCs w:val="22"/>
        </w:rPr>
        <w:t xml:space="preserve">ч на </w:t>
      </w:r>
      <w:r w:rsidR="007824B5" w:rsidRPr="00043EAD">
        <w:rPr>
          <w:rStyle w:val="20pt"/>
          <w:sz w:val="22"/>
          <w:szCs w:val="22"/>
        </w:rPr>
        <w:lastRenderedPageBreak/>
        <w:t>центральной частоте примем равным единице, т. е. АфО'соо) — 1.</w:t>
      </w:r>
      <w:r w:rsidR="007824B5" w:rsidRPr="00043EAD">
        <w:rPr>
          <w:sz w:val="22"/>
          <w:szCs w:val="22"/>
        </w:rPr>
        <w:br w:type="page"/>
      </w:r>
    </w:p>
    <w:p w:rsidR="00105859" w:rsidRPr="00043EAD" w:rsidRDefault="007824B5">
      <w:pPr>
        <w:pStyle w:val="22"/>
        <w:shd w:val="clear" w:color="auto" w:fill="auto"/>
        <w:spacing w:before="0" w:after="189" w:line="211" w:lineRule="exact"/>
        <w:ind w:firstLine="460"/>
        <w:jc w:val="both"/>
        <w:rPr>
          <w:sz w:val="22"/>
          <w:szCs w:val="22"/>
        </w:rPr>
      </w:pPr>
      <w:r w:rsidRPr="00043EAD">
        <w:rPr>
          <w:rStyle w:val="20pt"/>
          <w:sz w:val="22"/>
          <w:szCs w:val="22"/>
        </w:rPr>
        <w:lastRenderedPageBreak/>
        <w:t>При описании флюктуирующего сигнала узкополосным случай</w:t>
      </w:r>
      <w:r w:rsidRPr="00043EAD">
        <w:rPr>
          <w:rStyle w:val="20pt"/>
          <w:sz w:val="22"/>
          <w:szCs w:val="22"/>
        </w:rPr>
        <w:softHyphen/>
        <w:t>ным процессом интенсивность процессов в различных точках рас</w:t>
      </w:r>
      <w:r w:rsidRPr="00043EAD">
        <w:rPr>
          <w:rStyle w:val="20pt"/>
          <w:sz w:val="22"/>
          <w:szCs w:val="22"/>
        </w:rPr>
        <w:softHyphen/>
        <w:t>сматриваемого устройства удобно оценивать величиной их дис</w:t>
      </w:r>
      <w:r w:rsidRPr="00043EAD">
        <w:rPr>
          <w:rStyle w:val="20pt"/>
          <w:sz w:val="22"/>
          <w:szCs w:val="22"/>
        </w:rPr>
        <w:softHyphen/>
        <w:t>персии, которая пропорциональна их мощности. Дисперсия о</w:t>
      </w:r>
      <w:r w:rsidRPr="00043EAD">
        <w:rPr>
          <w:rStyle w:val="20pt"/>
          <w:sz w:val="22"/>
          <w:szCs w:val="22"/>
          <w:vertAlign w:val="superscript"/>
        </w:rPr>
        <w:t>2</w:t>
      </w:r>
      <w:r w:rsidRPr="00043EAD">
        <w:rPr>
          <w:rStyle w:val="20pt"/>
          <w:sz w:val="22"/>
          <w:szCs w:val="22"/>
        </w:rPr>
        <w:t xml:space="preserve"> про</w:t>
      </w:r>
      <w:r w:rsidRPr="00043EAD">
        <w:rPr>
          <w:rStyle w:val="20pt"/>
          <w:sz w:val="22"/>
          <w:szCs w:val="22"/>
        </w:rPr>
        <w:softHyphen/>
        <w:t xml:space="preserve">цесса </w:t>
      </w:r>
      <w:r w:rsidRPr="00043EAD">
        <w:rPr>
          <w:rStyle w:val="210pt1pt"/>
          <w:sz w:val="22"/>
          <w:szCs w:val="22"/>
        </w:rPr>
        <w:t>u</w:t>
      </w:r>
      <w:r w:rsidRPr="00043EAD">
        <w:rPr>
          <w:rStyle w:val="210pt1pt"/>
          <w:sz w:val="22"/>
          <w:szCs w:val="22"/>
          <w:vertAlign w:val="subscript"/>
        </w:rPr>
        <w:t>yn</w:t>
      </w:r>
      <w:r w:rsidRPr="00043EAD">
        <w:rPr>
          <w:rStyle w:val="210pt1pt"/>
          <w:sz w:val="22"/>
          <w:szCs w:val="22"/>
          <w:vertAlign w:val="subscript"/>
          <w:lang w:val="ru-RU"/>
        </w:rPr>
        <w:t>4</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на входе регулируемого усилителя равна</w:t>
      </w:r>
    </w:p>
    <w:p w:rsidR="00105859" w:rsidRPr="00043EAD" w:rsidRDefault="007824B5">
      <w:pPr>
        <w:pStyle w:val="22"/>
        <w:shd w:val="clear" w:color="auto" w:fill="auto"/>
        <w:tabs>
          <w:tab w:val="left" w:pos="6190"/>
        </w:tabs>
        <w:spacing w:before="0" w:after="249" w:line="200" w:lineRule="exact"/>
        <w:ind w:left="1940" w:firstLine="0"/>
        <w:jc w:val="both"/>
        <w:rPr>
          <w:sz w:val="22"/>
          <w:szCs w:val="22"/>
        </w:rPr>
      </w:pPr>
      <w:r w:rsidRPr="00043EAD">
        <w:rPr>
          <w:rStyle w:val="20pt"/>
          <w:sz w:val="22"/>
          <w:szCs w:val="22"/>
        </w:rPr>
        <w:t>о</w:t>
      </w:r>
      <w:r w:rsidRPr="00043EAD">
        <w:rPr>
          <w:rStyle w:val="20pt"/>
          <w:sz w:val="22"/>
          <w:szCs w:val="22"/>
          <w:vertAlign w:val="superscript"/>
        </w:rPr>
        <w:t>2</w:t>
      </w:r>
      <w:r w:rsidRPr="00043EAD">
        <w:rPr>
          <w:rStyle w:val="20pt"/>
          <w:sz w:val="22"/>
          <w:szCs w:val="22"/>
        </w:rPr>
        <w:t xml:space="preserve">= — Г </w:t>
      </w:r>
      <w:r w:rsidRPr="00043EAD">
        <w:rPr>
          <w:rStyle w:val="210pt1pt"/>
          <w:sz w:val="22"/>
          <w:szCs w:val="22"/>
        </w:rPr>
        <w:t>S</w:t>
      </w:r>
      <w:r w:rsidRPr="00043EAD">
        <w:rPr>
          <w:rStyle w:val="210pt1pt"/>
          <w:sz w:val="22"/>
          <w:szCs w:val="22"/>
          <w:vertAlign w:val="subscript"/>
        </w:rPr>
        <w:t>vx</w:t>
      </w:r>
      <w:r w:rsidRPr="00043EAD">
        <w:rPr>
          <w:rStyle w:val="20pt"/>
          <w:sz w:val="22"/>
          <w:szCs w:val="22"/>
          <w:lang w:eastAsia="en-US" w:bidi="en-US"/>
        </w:rPr>
        <w:t xml:space="preserve"> </w:t>
      </w:r>
      <w:r w:rsidRPr="00043EAD">
        <w:rPr>
          <w:rStyle w:val="20pt"/>
          <w:sz w:val="22"/>
          <w:szCs w:val="22"/>
        </w:rPr>
        <w:t xml:space="preserve">(со, П) </w:t>
      </w:r>
      <w:r w:rsidRPr="00043EAD">
        <w:rPr>
          <w:rStyle w:val="210pt1pt"/>
          <w:sz w:val="22"/>
          <w:szCs w:val="22"/>
          <w:lang w:val="ru-RU" w:eastAsia="ru-RU" w:bidi="ru-RU"/>
        </w:rPr>
        <w:t>к</w:t>
      </w:r>
      <w:r w:rsidRPr="00043EAD">
        <w:rPr>
          <w:rStyle w:val="210pt1pt"/>
          <w:sz w:val="22"/>
          <w:szCs w:val="22"/>
          <w:vertAlign w:val="superscript"/>
          <w:lang w:val="ru-RU" w:eastAsia="ru-RU" w:bidi="ru-RU"/>
        </w:rPr>
        <w:t>2</w:t>
      </w:r>
      <w:r w:rsidRPr="00043EAD">
        <w:rPr>
          <w:rStyle w:val="20pt"/>
          <w:sz w:val="22"/>
          <w:szCs w:val="22"/>
        </w:rPr>
        <w:t xml:space="preserve">* («) </w:t>
      </w:r>
      <w:r w:rsidRPr="00043EAD">
        <w:rPr>
          <w:rStyle w:val="210pt1pt"/>
          <w:sz w:val="22"/>
          <w:szCs w:val="22"/>
        </w:rPr>
        <w:t>d</w:t>
      </w:r>
      <w:r w:rsidRPr="00043EAD">
        <w:rPr>
          <w:rStyle w:val="20pt"/>
          <w:sz w:val="22"/>
          <w:szCs w:val="22"/>
        </w:rPr>
        <w:t>со,</w:t>
      </w:r>
      <w:r w:rsidRPr="00043EAD">
        <w:rPr>
          <w:rStyle w:val="20pt"/>
          <w:sz w:val="22"/>
          <w:szCs w:val="22"/>
        </w:rPr>
        <w:tab/>
        <w:t>(3.49)</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где 5</w:t>
      </w:r>
      <w:r w:rsidRPr="00043EAD">
        <w:rPr>
          <w:rStyle w:val="20pt"/>
          <w:sz w:val="22"/>
          <w:szCs w:val="22"/>
          <w:vertAlign w:val="subscript"/>
        </w:rPr>
        <w:t>вх</w:t>
      </w:r>
      <w:r w:rsidRPr="00043EAD">
        <w:rPr>
          <w:rStyle w:val="20pt"/>
          <w:sz w:val="22"/>
          <w:szCs w:val="22"/>
        </w:rPr>
        <w:t>(со, П) — смещенная спектральная плотность смеси сигна</w:t>
      </w:r>
      <w:r w:rsidRPr="00043EAD">
        <w:rPr>
          <w:rStyle w:val="20pt"/>
          <w:sz w:val="22"/>
          <w:szCs w:val="22"/>
        </w:rPr>
        <w:softHyphen/>
        <w:t xml:space="preserve">ла и шума на входе УПЧ, равная </w:t>
      </w:r>
      <w:r w:rsidRPr="00043EAD">
        <w:rPr>
          <w:rStyle w:val="20pt"/>
          <w:sz w:val="22"/>
          <w:szCs w:val="22"/>
          <w:lang w:val="en-US" w:eastAsia="en-US" w:bidi="en-US"/>
        </w:rPr>
        <w:t>S</w:t>
      </w:r>
      <w:r w:rsidRPr="00043EAD">
        <w:rPr>
          <w:rStyle w:val="20pt"/>
          <w:sz w:val="22"/>
          <w:szCs w:val="22"/>
          <w:vertAlign w:val="subscript"/>
          <w:lang w:val="en-US" w:eastAsia="en-US" w:bidi="en-US"/>
        </w:rPr>
        <w:t>CBX</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rPr>
        <w:t>П)</w:t>
      </w:r>
      <w:r w:rsidRPr="00043EAD">
        <w:rPr>
          <w:rStyle w:val="20pt"/>
          <w:sz w:val="22"/>
          <w:szCs w:val="22"/>
          <w:lang w:eastAsia="en-US" w:bidi="en-US"/>
        </w:rPr>
        <w:t>+</w:t>
      </w:r>
      <w:r w:rsidRPr="00043EAD">
        <w:rPr>
          <w:rStyle w:val="20pt"/>
          <w:sz w:val="22"/>
          <w:szCs w:val="22"/>
          <w:lang w:val="en-US" w:eastAsia="en-US" w:bidi="en-US"/>
        </w:rPr>
        <w:t>S</w:t>
      </w:r>
      <w:r w:rsidRPr="00043EAD">
        <w:rPr>
          <w:rStyle w:val="20pt"/>
          <w:sz w:val="22"/>
          <w:szCs w:val="22"/>
          <w:vertAlign w:val="subscript"/>
          <w:lang w:val="en-US" w:eastAsia="en-US" w:bidi="en-US"/>
        </w:rPr>
        <w:t>n</w:t>
      </w:r>
      <w:r w:rsidRPr="00043EAD">
        <w:rPr>
          <w:rStyle w:val="20pt"/>
          <w:sz w:val="22"/>
          <w:szCs w:val="22"/>
          <w:lang w:eastAsia="en-US" w:bidi="en-US"/>
        </w:rPr>
        <w:t xml:space="preserve"> </w:t>
      </w:r>
      <w:r w:rsidRPr="00043EAD">
        <w:rPr>
          <w:rStyle w:val="20pt"/>
          <w:sz w:val="22"/>
          <w:szCs w:val="22"/>
        </w:rPr>
        <w:t>вх (со); #ф(со) — =■]/еф (/со) | — модуль смещенного комплексного коэффициента передачи фильтра УПЧ.</w:t>
      </w:r>
    </w:p>
    <w:p w:rsidR="00105859" w:rsidRPr="00043EAD" w:rsidRDefault="007824B5">
      <w:pPr>
        <w:pStyle w:val="22"/>
        <w:shd w:val="clear" w:color="auto" w:fill="auto"/>
        <w:spacing w:before="0" w:after="77" w:line="211" w:lineRule="exact"/>
        <w:ind w:firstLine="460"/>
        <w:jc w:val="both"/>
        <w:rPr>
          <w:sz w:val="22"/>
          <w:szCs w:val="22"/>
        </w:rPr>
      </w:pPr>
      <w:r w:rsidRPr="00043EAD">
        <w:rPr>
          <w:rStyle w:val="20pt"/>
          <w:sz w:val="22"/>
          <w:szCs w:val="22"/>
        </w:rPr>
        <w:t xml:space="preserve">Коэффициент усиления по напряжению </w:t>
      </w:r>
      <w:r w:rsidRPr="00043EAD">
        <w:rPr>
          <w:rStyle w:val="210pt1pt"/>
          <w:sz w:val="22"/>
          <w:szCs w:val="22"/>
        </w:rPr>
        <w:t>k</w:t>
      </w:r>
      <w:r w:rsidRPr="00043EAD">
        <w:rPr>
          <w:rStyle w:val="210pt1pt"/>
          <w:sz w:val="22"/>
          <w:szCs w:val="22"/>
          <w:vertAlign w:val="subscript"/>
        </w:rPr>
        <w:t>y</w:t>
      </w:r>
      <w:r w:rsidRPr="00043EAD">
        <w:rPr>
          <w:rStyle w:val="20pt"/>
          <w:sz w:val="22"/>
          <w:szCs w:val="22"/>
          <w:lang w:eastAsia="en-US" w:bidi="en-US"/>
        </w:rPr>
        <w:t xml:space="preserve"> </w:t>
      </w:r>
      <w:r w:rsidRPr="00043EAD">
        <w:rPr>
          <w:rStyle w:val="20pt"/>
          <w:sz w:val="22"/>
          <w:szCs w:val="22"/>
        </w:rPr>
        <w:t>регулируемого уси</w:t>
      </w:r>
      <w:r w:rsidRPr="00043EAD">
        <w:rPr>
          <w:rStyle w:val="20pt"/>
          <w:sz w:val="22"/>
          <w:szCs w:val="22"/>
        </w:rPr>
        <w:softHyphen/>
        <w:t>лителя равен отношению</w:t>
      </w:r>
    </w:p>
    <w:p w:rsidR="00105859" w:rsidRPr="00043EAD" w:rsidRDefault="007824B5">
      <w:pPr>
        <w:pStyle w:val="22"/>
        <w:shd w:val="clear" w:color="auto" w:fill="auto"/>
        <w:tabs>
          <w:tab w:val="left" w:pos="6190"/>
        </w:tabs>
        <w:spacing w:before="0" w:after="7" w:line="190" w:lineRule="exact"/>
        <w:ind w:left="3320" w:firstLine="0"/>
        <w:jc w:val="both"/>
        <w:rPr>
          <w:sz w:val="22"/>
          <w:szCs w:val="22"/>
        </w:rPr>
      </w:pPr>
      <w:r w:rsidRPr="00043EAD">
        <w:rPr>
          <w:rStyle w:val="20pt"/>
          <w:sz w:val="22"/>
          <w:szCs w:val="22"/>
        </w:rPr>
        <w:t>Н</w:t>
      </w:r>
      <w:r w:rsidRPr="00043EAD">
        <w:rPr>
          <w:rStyle w:val="20pt"/>
          <w:sz w:val="22"/>
          <w:szCs w:val="22"/>
          <w:vertAlign w:val="subscript"/>
        </w:rPr>
        <w:t>эфф</w:t>
      </w:r>
      <w:r w:rsidRPr="00043EAD">
        <w:rPr>
          <w:rStyle w:val="20pt"/>
          <w:sz w:val="22"/>
          <w:szCs w:val="22"/>
        </w:rPr>
        <w:t>/ог,</w:t>
      </w:r>
      <w:r w:rsidRPr="00043EAD">
        <w:rPr>
          <w:rStyle w:val="20pt"/>
          <w:sz w:val="22"/>
          <w:szCs w:val="22"/>
        </w:rPr>
        <w:tab/>
        <w:t>(3.50)</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0pt"/>
          <w:sz w:val="22"/>
          <w:szCs w:val="22"/>
          <w:lang w:val="en-US" w:eastAsia="en-US" w:bidi="en-US"/>
        </w:rPr>
        <w:t>t</w:t>
      </w:r>
      <w:r w:rsidRPr="00043EAD">
        <w:rPr>
          <w:rStyle w:val="20pt"/>
          <w:sz w:val="22"/>
          <w:szCs w:val="22"/>
          <w:lang w:eastAsia="en-US" w:bidi="en-US"/>
        </w:rPr>
        <w:t>/</w:t>
      </w:r>
      <w:r w:rsidRPr="00043EAD">
        <w:rPr>
          <w:rStyle w:val="20pt"/>
          <w:sz w:val="22"/>
          <w:szCs w:val="22"/>
          <w:vertAlign w:val="subscript"/>
          <w:lang w:val="en-US" w:eastAsia="en-US" w:bidi="en-US"/>
        </w:rPr>
        <w:t>S</w:t>
      </w:r>
      <w:r w:rsidRPr="00043EAD">
        <w:rPr>
          <w:rStyle w:val="20pt"/>
          <w:sz w:val="22"/>
          <w:szCs w:val="22"/>
          <w:vertAlign w:val="subscript"/>
          <w:lang w:eastAsia="en-US" w:bidi="en-US"/>
        </w:rPr>
        <w:t>(№</w:t>
      </w:r>
      <w:r w:rsidRPr="00043EAD">
        <w:rPr>
          <w:rStyle w:val="20pt"/>
          <w:sz w:val="22"/>
          <w:szCs w:val="22"/>
          <w:lang w:eastAsia="en-US" w:bidi="en-US"/>
        </w:rPr>
        <w:t xml:space="preserve"> </w:t>
      </w:r>
      <w:r w:rsidRPr="00043EAD">
        <w:rPr>
          <w:rStyle w:val="20pt"/>
          <w:sz w:val="22"/>
          <w:szCs w:val="22"/>
        </w:rPr>
        <w:t>— эффективное значение напряжения на выходе регули</w:t>
      </w:r>
      <w:r w:rsidRPr="00043EAD">
        <w:rPr>
          <w:rStyle w:val="20pt"/>
          <w:sz w:val="22"/>
          <w:szCs w:val="22"/>
        </w:rPr>
        <w:softHyphen/>
        <w:t>руемого усилителя.</w:t>
      </w:r>
    </w:p>
    <w:p w:rsidR="00105859" w:rsidRPr="00043EAD" w:rsidRDefault="007824B5">
      <w:pPr>
        <w:pStyle w:val="22"/>
        <w:shd w:val="clear" w:color="auto" w:fill="auto"/>
        <w:spacing w:before="0" w:after="77" w:line="211" w:lineRule="exact"/>
        <w:ind w:firstLine="460"/>
        <w:jc w:val="both"/>
        <w:rPr>
          <w:sz w:val="22"/>
          <w:szCs w:val="22"/>
        </w:rPr>
      </w:pPr>
      <w:r w:rsidRPr="00043EAD">
        <w:rPr>
          <w:rStyle w:val="20pt"/>
          <w:sz w:val="22"/>
          <w:szCs w:val="22"/>
        </w:rPr>
        <w:t>Зависимость Н</w:t>
      </w:r>
      <w:r w:rsidRPr="00043EAD">
        <w:rPr>
          <w:rStyle w:val="20pt"/>
          <w:sz w:val="22"/>
          <w:szCs w:val="22"/>
          <w:vertAlign w:val="subscript"/>
        </w:rPr>
        <w:t>Э</w:t>
      </w:r>
      <w:r w:rsidRPr="00043EAD">
        <w:rPr>
          <w:rStyle w:val="20pt"/>
          <w:sz w:val="22"/>
          <w:szCs w:val="22"/>
        </w:rPr>
        <w:t>ф</w:t>
      </w:r>
      <w:r w:rsidRPr="00043EAD">
        <w:rPr>
          <w:rStyle w:val="20pt"/>
          <w:sz w:val="22"/>
          <w:szCs w:val="22"/>
          <w:vertAlign w:val="subscript"/>
        </w:rPr>
        <w:t>ф</w:t>
      </w:r>
      <w:r w:rsidRPr="00043EAD">
        <w:rPr>
          <w:rStyle w:val="20pt"/>
          <w:sz w:val="22"/>
          <w:szCs w:val="22"/>
        </w:rPr>
        <w:t xml:space="preserve"> от величины о определяется характеристи</w:t>
      </w:r>
      <w:r w:rsidRPr="00043EAD">
        <w:rPr>
          <w:rStyle w:val="20pt"/>
          <w:sz w:val="22"/>
          <w:szCs w:val="22"/>
        </w:rPr>
        <w:softHyphen/>
        <w:t>ками системы АРУ: наличием и величиной напряжения задержки, величиной коэффициента передачи по контуру АРУ и др. Качест</w:t>
      </w:r>
      <w:r w:rsidRPr="00043EAD">
        <w:rPr>
          <w:rStyle w:val="20pt"/>
          <w:sz w:val="22"/>
          <w:szCs w:val="22"/>
        </w:rPr>
        <w:softHyphen/>
        <w:t xml:space="preserve">венно характер этой зависимости изображен на рис. 3.10. При идеальной стабилизации уровня выходного напряжения величина </w:t>
      </w:r>
      <w:r w:rsidRPr="00043EAD">
        <w:rPr>
          <w:rStyle w:val="20pt"/>
          <w:sz w:val="22"/>
          <w:szCs w:val="22"/>
          <w:lang w:val="en-US" w:eastAsia="en-US" w:bidi="en-US"/>
        </w:rPr>
        <w:t>t</w:t>
      </w:r>
      <w:r w:rsidRPr="00043EAD">
        <w:rPr>
          <w:rStyle w:val="20pt"/>
          <w:sz w:val="22"/>
          <w:szCs w:val="22"/>
        </w:rPr>
        <w:t>/эфф постоянна для всех значений о и равна</w:t>
      </w:r>
    </w:p>
    <w:p w:rsidR="00105859" w:rsidRPr="00043EAD" w:rsidRDefault="007824B5">
      <w:pPr>
        <w:pStyle w:val="22"/>
        <w:shd w:val="clear" w:color="auto" w:fill="auto"/>
        <w:tabs>
          <w:tab w:val="right" w:pos="6682"/>
        </w:tabs>
        <w:spacing w:before="0" w:after="3" w:line="190" w:lineRule="exact"/>
        <w:ind w:left="2940" w:firstLine="0"/>
        <w:jc w:val="both"/>
        <w:rPr>
          <w:sz w:val="22"/>
          <w:szCs w:val="22"/>
        </w:rPr>
      </w:pPr>
      <w:r w:rsidRPr="00043EAD">
        <w:rPr>
          <w:rStyle w:val="20pt"/>
          <w:sz w:val="22"/>
          <w:szCs w:val="22"/>
        </w:rPr>
        <w:t>Н</w:t>
      </w:r>
      <w:r w:rsidRPr="00043EAD">
        <w:rPr>
          <w:rStyle w:val="20pt"/>
          <w:sz w:val="22"/>
          <w:szCs w:val="22"/>
          <w:vertAlign w:val="subscript"/>
        </w:rPr>
        <w:t>эфф</w:t>
      </w:r>
      <w:r w:rsidRPr="00043EAD">
        <w:rPr>
          <w:rStyle w:val="20pt"/>
          <w:sz w:val="22"/>
          <w:szCs w:val="22"/>
        </w:rPr>
        <w:t>=П</w:t>
      </w:r>
      <w:r w:rsidRPr="00043EAD">
        <w:rPr>
          <w:rStyle w:val="20pt"/>
          <w:sz w:val="22"/>
          <w:szCs w:val="22"/>
          <w:vertAlign w:val="subscript"/>
        </w:rPr>
        <w:t>С1</w:t>
      </w:r>
      <w:r w:rsidRPr="00043EAD">
        <w:rPr>
          <w:rStyle w:val="20pt"/>
          <w:sz w:val="22"/>
          <w:szCs w:val="22"/>
        </w:rPr>
        <w:t>.</w:t>
      </w:r>
      <w:r w:rsidRPr="00043EAD">
        <w:rPr>
          <w:rStyle w:val="20pt"/>
          <w:sz w:val="22"/>
          <w:szCs w:val="22"/>
        </w:rPr>
        <w:tab/>
        <w:t>(3-51)</w:t>
      </w:r>
    </w:p>
    <w:p w:rsidR="00105859" w:rsidRPr="00043EAD" w:rsidRDefault="007824B5">
      <w:pPr>
        <w:pStyle w:val="22"/>
        <w:shd w:val="clear" w:color="auto" w:fill="auto"/>
        <w:spacing w:before="0" w:after="73" w:line="216" w:lineRule="exact"/>
        <w:ind w:firstLine="0"/>
        <w:jc w:val="both"/>
        <w:rPr>
          <w:sz w:val="22"/>
          <w:szCs w:val="22"/>
        </w:rPr>
      </w:pPr>
      <w:r w:rsidRPr="00043EAD">
        <w:rPr>
          <w:rStyle w:val="20pt"/>
          <w:sz w:val="22"/>
          <w:szCs w:val="22"/>
        </w:rPr>
        <w:t xml:space="preserve">Вычисляя дисперсию </w:t>
      </w:r>
      <w:r w:rsidRPr="00043EAD">
        <w:rPr>
          <w:rStyle w:val="210pt1pt"/>
          <w:sz w:val="22"/>
          <w:szCs w:val="22"/>
          <w:lang w:val="ru-RU" w:eastAsia="ru-RU" w:bidi="ru-RU"/>
        </w:rPr>
        <w:t>а</w:t>
      </w:r>
      <w:r w:rsidRPr="00043EAD">
        <w:rPr>
          <w:rStyle w:val="210pt1pt"/>
          <w:sz w:val="22"/>
          <w:szCs w:val="22"/>
          <w:vertAlign w:val="superscript"/>
          <w:lang w:val="ru-RU" w:eastAsia="ru-RU" w:bidi="ru-RU"/>
        </w:rPr>
        <w:t>2</w:t>
      </w:r>
      <w:r w:rsidRPr="00043EAD">
        <w:rPr>
          <w:rStyle w:val="20pt"/>
          <w:sz w:val="22"/>
          <w:szCs w:val="22"/>
        </w:rPr>
        <w:t xml:space="preserve"> по формуле (3.49) и учитывая соотноше</w:t>
      </w:r>
      <w:r w:rsidRPr="00043EAD">
        <w:rPr>
          <w:rStyle w:val="20pt"/>
          <w:sz w:val="22"/>
          <w:szCs w:val="22"/>
        </w:rPr>
        <w:softHyphen/>
        <w:t>ния (3.50), (3.51), получаем следующее выражение для коэффи</w:t>
      </w:r>
      <w:r w:rsidRPr="00043EAD">
        <w:rPr>
          <w:rStyle w:val="20pt"/>
          <w:sz w:val="22"/>
          <w:szCs w:val="22"/>
        </w:rPr>
        <w:softHyphen/>
        <w:t>циента усиления регулируемого усилителя:</w:t>
      </w:r>
    </w:p>
    <w:p w:rsidR="00105859" w:rsidRPr="00043EAD" w:rsidRDefault="007824B5">
      <w:pPr>
        <w:pStyle w:val="70"/>
        <w:shd w:val="clear" w:color="auto" w:fill="auto"/>
        <w:tabs>
          <w:tab w:val="right" w:pos="6682"/>
        </w:tabs>
        <w:spacing w:before="0" w:after="19" w:line="200" w:lineRule="exact"/>
        <w:ind w:left="2340"/>
        <w:rPr>
          <w:sz w:val="22"/>
          <w:szCs w:val="22"/>
        </w:rPr>
      </w:pPr>
      <w:r w:rsidRPr="00043EAD">
        <w:rPr>
          <w:sz w:val="22"/>
          <w:szCs w:val="22"/>
        </w:rPr>
        <w:t>k</w:t>
      </w:r>
      <w:r w:rsidRPr="00043EAD">
        <w:rPr>
          <w:rStyle w:val="795pt0pt0"/>
          <w:sz w:val="22"/>
          <w:szCs w:val="22"/>
          <w:vertAlign w:val="subscript"/>
          <w:lang w:val="en-US" w:eastAsia="en-US" w:bidi="en-US"/>
        </w:rPr>
        <w:t>y</w:t>
      </w:r>
      <w:r w:rsidRPr="00043EAD">
        <w:rPr>
          <w:rStyle w:val="795pt0pt0"/>
          <w:sz w:val="22"/>
          <w:szCs w:val="22"/>
          <w:lang w:val="en-US"/>
        </w:rPr>
        <w:t xml:space="preserve">= </w:t>
      </w:r>
      <w:r w:rsidRPr="00043EAD">
        <w:rPr>
          <w:rStyle w:val="70pt"/>
          <w:i/>
          <w:iCs/>
          <w:sz w:val="22"/>
          <w:szCs w:val="22"/>
        </w:rPr>
        <w:t>U</w:t>
      </w:r>
      <w:r w:rsidRPr="00043EAD">
        <w:rPr>
          <w:rStyle w:val="70pt"/>
          <w:i/>
          <w:iCs/>
          <w:sz w:val="22"/>
          <w:szCs w:val="22"/>
          <w:vertAlign w:val="subscript"/>
        </w:rPr>
        <w:t>CT</w:t>
      </w:r>
      <w:r w:rsidRPr="00043EAD">
        <w:rPr>
          <w:rStyle w:val="70pt"/>
          <w:i/>
          <w:iCs/>
          <w:sz w:val="22"/>
          <w:szCs w:val="22"/>
        </w:rPr>
        <w:t>/a</w:t>
      </w:r>
      <w:r w:rsidRPr="00043EAD">
        <w:rPr>
          <w:rStyle w:val="70pt"/>
          <w:i/>
          <w:iCs/>
          <w:sz w:val="22"/>
          <w:szCs w:val="22"/>
          <w:vertAlign w:val="subscript"/>
        </w:rPr>
        <w:t>m</w:t>
      </w:r>
      <w:r w:rsidRPr="00043EAD">
        <w:rPr>
          <w:sz w:val="22"/>
          <w:szCs w:val="22"/>
          <w:vertAlign w:val="subscript"/>
        </w:rPr>
        <w:t xml:space="preserve"> BX</w:t>
      </w:r>
      <w:r w:rsidRPr="00043EAD">
        <w:rPr>
          <w:sz w:val="22"/>
          <w:szCs w:val="22"/>
        </w:rPr>
        <w:t>Vi+Q',</w:t>
      </w:r>
      <w:r w:rsidRPr="00043EAD">
        <w:rPr>
          <w:rStyle w:val="795pt0pt0"/>
          <w:sz w:val="22"/>
          <w:szCs w:val="22"/>
          <w:lang w:val="en-US" w:eastAsia="en-US" w:bidi="en-US"/>
        </w:rPr>
        <w:tab/>
      </w:r>
      <w:r w:rsidRPr="00043EAD">
        <w:rPr>
          <w:rStyle w:val="795pt0pt0"/>
          <w:sz w:val="22"/>
          <w:szCs w:val="22"/>
          <w:lang w:val="en-US"/>
        </w:rPr>
        <w:t>(3.52)</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где с/</w:t>
      </w:r>
      <w:r w:rsidRPr="00043EAD">
        <w:rPr>
          <w:rStyle w:val="20pt"/>
          <w:sz w:val="22"/>
          <w:szCs w:val="22"/>
          <w:vertAlign w:val="superscript"/>
        </w:rPr>
        <w:t>2</w:t>
      </w:r>
      <w:r w:rsidRPr="00043EAD">
        <w:rPr>
          <w:rStyle w:val="20pt"/>
          <w:sz w:val="22"/>
          <w:szCs w:val="22"/>
        </w:rPr>
        <w:t>=0</w:t>
      </w:r>
      <w:r w:rsidRPr="00043EAD">
        <w:rPr>
          <w:rStyle w:val="20pt"/>
          <w:sz w:val="22"/>
          <w:szCs w:val="22"/>
          <w:vertAlign w:val="superscript"/>
        </w:rPr>
        <w:t>2</w:t>
      </w:r>
      <w:r w:rsidRPr="00043EAD">
        <w:rPr>
          <w:rStyle w:val="20pt"/>
          <w:sz w:val="22"/>
          <w:szCs w:val="22"/>
        </w:rPr>
        <w:t>с</w:t>
      </w:r>
      <w:r w:rsidRPr="00043EAD">
        <w:rPr>
          <w:rStyle w:val="20pt"/>
          <w:sz w:val="22"/>
          <w:szCs w:val="22"/>
          <w:vertAlign w:val="subscript"/>
        </w:rPr>
        <w:t>вх</w:t>
      </w:r>
      <w:r w:rsidRPr="00043EAD">
        <w:rPr>
          <w:rStyle w:val="20pt"/>
          <w:sz w:val="22"/>
          <w:szCs w:val="22"/>
        </w:rPr>
        <w:t>/о</w:t>
      </w:r>
      <w:r w:rsidRPr="00043EAD">
        <w:rPr>
          <w:rStyle w:val="20pt"/>
          <w:sz w:val="22"/>
          <w:szCs w:val="22"/>
          <w:vertAlign w:val="superscript"/>
        </w:rPr>
        <w:t>2</w:t>
      </w:r>
      <w:r w:rsidRPr="00043EAD">
        <w:rPr>
          <w:rStyle w:val="20pt"/>
          <w:sz w:val="22"/>
          <w:szCs w:val="22"/>
        </w:rPr>
        <w:t>швх=Р</w:t>
      </w:r>
      <w:r w:rsidRPr="00043EAD">
        <w:rPr>
          <w:rStyle w:val="20pt"/>
          <w:sz w:val="22"/>
          <w:szCs w:val="22"/>
          <w:vertAlign w:val="subscript"/>
        </w:rPr>
        <w:t>С</w:t>
      </w:r>
      <w:r w:rsidRPr="00043EAD">
        <w:rPr>
          <w:rStyle w:val="20pt"/>
          <w:sz w:val="22"/>
          <w:szCs w:val="22"/>
        </w:rPr>
        <w:t>вх/Ршвх — отношение сигнал-шум по мощности в полосе УПЧ; о</w:t>
      </w:r>
      <w:r w:rsidRPr="00043EAD">
        <w:rPr>
          <w:rStyle w:val="20pt"/>
          <w:sz w:val="22"/>
          <w:szCs w:val="22"/>
          <w:vertAlign w:val="superscript"/>
        </w:rPr>
        <w:t>2</w:t>
      </w:r>
      <w:r w:rsidRPr="00043EAD">
        <w:rPr>
          <w:rStyle w:val="20pt"/>
          <w:sz w:val="22"/>
          <w:szCs w:val="22"/>
          <w:vertAlign w:val="subscript"/>
        </w:rPr>
        <w:t>швх</w:t>
      </w:r>
      <w:r w:rsidRPr="00043EAD">
        <w:rPr>
          <w:rStyle w:val="20pt"/>
          <w:sz w:val="22"/>
          <w:szCs w:val="22"/>
        </w:rPr>
        <w:t>, Ршвх — дисперсия и мощность шума на входе УПЧ, вычисленные в пределах его полосы пропу</w:t>
      </w:r>
      <w:r w:rsidRPr="00043EAD">
        <w:rPr>
          <w:rStyle w:val="20pt"/>
          <w:sz w:val="22"/>
          <w:szCs w:val="22"/>
        </w:rPr>
        <w:softHyphen/>
        <w:t>скания; 0</w:t>
      </w:r>
      <w:r w:rsidRPr="00043EAD">
        <w:rPr>
          <w:rStyle w:val="20pt"/>
          <w:sz w:val="22"/>
          <w:szCs w:val="22"/>
          <w:vertAlign w:val="superscript"/>
        </w:rPr>
        <w:t>2</w:t>
      </w:r>
      <w:r w:rsidRPr="00043EAD">
        <w:rPr>
          <w:rStyle w:val="20pt"/>
          <w:sz w:val="22"/>
          <w:szCs w:val="22"/>
          <w:vertAlign w:val="subscript"/>
        </w:rPr>
        <w:t>с</w:t>
      </w:r>
      <w:r w:rsidRPr="00043EAD">
        <w:rPr>
          <w:rStyle w:val="20pt"/>
          <w:sz w:val="22"/>
          <w:szCs w:val="22"/>
        </w:rPr>
        <w:t xml:space="preserve"> вх, </w:t>
      </w:r>
      <w:r w:rsidRPr="00043EAD">
        <w:rPr>
          <w:rStyle w:val="210pt1pt"/>
          <w:sz w:val="22"/>
          <w:szCs w:val="22"/>
          <w:lang w:val="ru-RU" w:eastAsia="ru-RU" w:bidi="ru-RU"/>
        </w:rPr>
        <w:t>Р</w:t>
      </w:r>
      <w:r w:rsidRPr="00043EAD">
        <w:rPr>
          <w:rStyle w:val="20pt"/>
          <w:sz w:val="22"/>
          <w:szCs w:val="22"/>
        </w:rPr>
        <w:t>с вх — дисперсия и мощность сигнала на входе УПЧ, вычисленные в той же полосе частот.</w:t>
      </w:r>
    </w:p>
    <w:p w:rsidR="00105859" w:rsidRPr="00043EAD" w:rsidRDefault="007824B5">
      <w:pPr>
        <w:pStyle w:val="22"/>
        <w:shd w:val="clear" w:color="auto" w:fill="auto"/>
        <w:spacing w:before="0" w:after="189" w:line="211" w:lineRule="exact"/>
        <w:ind w:firstLine="460"/>
        <w:jc w:val="both"/>
        <w:rPr>
          <w:sz w:val="22"/>
          <w:szCs w:val="22"/>
        </w:rPr>
      </w:pPr>
      <w:r w:rsidRPr="00043EAD">
        <w:rPr>
          <w:rStyle w:val="20pt"/>
          <w:sz w:val="22"/>
          <w:szCs w:val="22"/>
        </w:rPr>
        <w:t xml:space="preserve">Спектральная плотность </w:t>
      </w:r>
      <w:r w:rsidRPr="00043EAD">
        <w:rPr>
          <w:rStyle w:val="20pt"/>
          <w:sz w:val="22"/>
          <w:szCs w:val="22"/>
          <w:lang w:val="en-US" w:eastAsia="en-US" w:bidi="en-US"/>
        </w:rPr>
        <w:t>S</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rPr>
        <w:t xml:space="preserve">П) процесса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на выходе уст</w:t>
      </w:r>
      <w:r w:rsidRPr="00043EAD">
        <w:rPr>
          <w:rStyle w:val="20pt"/>
          <w:sz w:val="22"/>
          <w:szCs w:val="22"/>
        </w:rPr>
        <w:softHyphen/>
        <w:t>ройства нормировки, как следует из рис. 3.9, равна</w:t>
      </w:r>
    </w:p>
    <w:p w:rsidR="00105859" w:rsidRPr="00043EAD" w:rsidRDefault="007824B5">
      <w:pPr>
        <w:pStyle w:val="22"/>
        <w:shd w:val="clear" w:color="auto" w:fill="auto"/>
        <w:tabs>
          <w:tab w:val="right" w:pos="6682"/>
        </w:tabs>
        <w:spacing w:before="0" w:after="125" w:line="200" w:lineRule="exact"/>
        <w:ind w:left="2340" w:firstLine="0"/>
        <w:jc w:val="both"/>
        <w:rPr>
          <w:sz w:val="22"/>
          <w:szCs w:val="22"/>
        </w:rPr>
      </w:pPr>
      <w:r w:rsidRPr="00043EAD">
        <w:rPr>
          <w:rStyle w:val="20pt"/>
          <w:sz w:val="22"/>
          <w:szCs w:val="22"/>
        </w:rPr>
        <w:t xml:space="preserve">(со, </w:t>
      </w:r>
      <w:r w:rsidRPr="00043EAD">
        <w:rPr>
          <w:rStyle w:val="210pt5"/>
          <w:sz w:val="22"/>
          <w:szCs w:val="22"/>
        </w:rPr>
        <w:t>Q</w:t>
      </w:r>
      <w:r w:rsidRPr="00043EAD">
        <w:rPr>
          <w:rStyle w:val="210pt5"/>
          <w:sz w:val="22"/>
          <w:szCs w:val="22"/>
          <w:lang w:val="ru-RU"/>
        </w:rPr>
        <w:t>)=</w:t>
      </w:r>
      <w:r w:rsidRPr="00043EAD">
        <w:rPr>
          <w:rStyle w:val="210pt5"/>
          <w:sz w:val="22"/>
          <w:szCs w:val="22"/>
        </w:rPr>
        <w:t>k</w:t>
      </w:r>
      <w:r w:rsidRPr="00043EAD">
        <w:rPr>
          <w:rStyle w:val="210pt5"/>
          <w:sz w:val="22"/>
          <w:szCs w:val="22"/>
          <w:lang w:val="ru-RU"/>
        </w:rPr>
        <w:t>\</w:t>
      </w:r>
      <w:r w:rsidRPr="00043EAD">
        <w:rPr>
          <w:rStyle w:val="210pt5"/>
          <w:sz w:val="22"/>
          <w:szCs w:val="22"/>
        </w:rPr>
        <w:t>k</w:t>
      </w:r>
      <w:r w:rsidRPr="00043EAD">
        <w:rPr>
          <w:rStyle w:val="20pt"/>
          <w:sz w:val="22"/>
          <w:szCs w:val="22"/>
          <w:vertAlign w:val="superscript"/>
          <w:lang w:eastAsia="en-US" w:bidi="en-US"/>
        </w:rPr>
        <w:t>2</w:t>
      </w:r>
      <w:r w:rsidRPr="00043EAD">
        <w:rPr>
          <w:rStyle w:val="20pt"/>
          <w:sz w:val="22"/>
          <w:szCs w:val="22"/>
          <w:vertAlign w:val="subscript"/>
        </w:rPr>
        <w:t>ф</w:t>
      </w:r>
      <w:r w:rsidRPr="00043EAD">
        <w:rPr>
          <w:rStyle w:val="20pt"/>
          <w:sz w:val="22"/>
          <w:szCs w:val="22"/>
        </w:rPr>
        <w:t xml:space="preserve"> (со) </w:t>
      </w:r>
      <w:r w:rsidRPr="00043EAD">
        <w:rPr>
          <w:rStyle w:val="20pt"/>
          <w:sz w:val="22"/>
          <w:szCs w:val="22"/>
          <w:lang w:val="en-US" w:eastAsia="en-US" w:bidi="en-US"/>
        </w:rPr>
        <w:t>S</w:t>
      </w:r>
      <w:r w:rsidRPr="00043EAD">
        <w:rPr>
          <w:rStyle w:val="20pt"/>
          <w:sz w:val="22"/>
          <w:szCs w:val="22"/>
          <w:vertAlign w:val="subscript"/>
          <w:lang w:val="en-US" w:eastAsia="en-US" w:bidi="en-US"/>
        </w:rPr>
        <w:t>BX</w:t>
      </w:r>
      <w:r w:rsidRPr="00043EAD">
        <w:rPr>
          <w:rStyle w:val="20pt"/>
          <w:sz w:val="22"/>
          <w:szCs w:val="22"/>
          <w:lang w:eastAsia="en-US" w:bidi="en-US"/>
        </w:rPr>
        <w:t xml:space="preserve"> </w:t>
      </w:r>
      <w:r w:rsidRPr="00043EAD">
        <w:rPr>
          <w:rStyle w:val="20pt"/>
          <w:sz w:val="22"/>
          <w:szCs w:val="22"/>
        </w:rPr>
        <w:t>(со, П).</w:t>
      </w:r>
      <w:r w:rsidRPr="00043EAD">
        <w:rPr>
          <w:rStyle w:val="20pt"/>
          <w:sz w:val="22"/>
          <w:szCs w:val="22"/>
        </w:rPr>
        <w:tab/>
        <w:t>(3.53)</w:t>
      </w:r>
    </w:p>
    <w:p w:rsidR="00105859" w:rsidRPr="00043EAD" w:rsidRDefault="007824B5">
      <w:pPr>
        <w:pStyle w:val="22"/>
        <w:shd w:val="clear" w:color="auto" w:fill="auto"/>
        <w:spacing w:before="0" w:line="211" w:lineRule="exact"/>
        <w:ind w:firstLine="0"/>
        <w:rPr>
          <w:sz w:val="22"/>
          <w:szCs w:val="22"/>
        </w:rPr>
      </w:pPr>
      <w:r w:rsidRPr="00043EAD">
        <w:rPr>
          <w:rStyle w:val="20pt"/>
          <w:sz w:val="22"/>
          <w:szCs w:val="22"/>
        </w:rPr>
        <w:t>Подставляя (3.53) в (3.43), (3.44) и другие, полученные в преды</w:t>
      </w:r>
      <w:r w:rsidRPr="00043EAD">
        <w:rPr>
          <w:rStyle w:val="20pt"/>
          <w:sz w:val="22"/>
          <w:szCs w:val="22"/>
        </w:rPr>
        <w:softHyphen/>
        <w:t>дущих разделах этого параграфа, можно найти статистические характеристики частотного дискриминатора с учетом нормировки уровня входного сигнала инерционной системой АРУ.</w:t>
      </w:r>
    </w:p>
    <w:p w:rsidR="00105859" w:rsidRPr="00043EAD" w:rsidRDefault="007824B5">
      <w:pPr>
        <w:pStyle w:val="22"/>
        <w:shd w:val="clear" w:color="auto" w:fill="auto"/>
        <w:tabs>
          <w:tab w:val="left" w:pos="6190"/>
        </w:tabs>
        <w:spacing w:before="0" w:line="211" w:lineRule="exact"/>
        <w:ind w:firstLine="360"/>
        <w:rPr>
          <w:sz w:val="22"/>
          <w:szCs w:val="22"/>
        </w:rPr>
        <w:sectPr w:rsidR="00105859" w:rsidRPr="00043EAD">
          <w:type w:val="continuous"/>
          <w:pgSz w:w="8400" w:h="11900"/>
          <w:pgMar w:top="435" w:right="609" w:bottom="952" w:left="927" w:header="0" w:footer="3" w:gutter="0"/>
          <w:cols w:space="720"/>
          <w:noEndnote/>
          <w:docGrid w:linePitch="360"/>
        </w:sectPr>
      </w:pPr>
      <w:r w:rsidRPr="00043EAD">
        <w:rPr>
          <w:rStyle w:val="20pt"/>
          <w:sz w:val="22"/>
          <w:szCs w:val="22"/>
        </w:rPr>
        <w:t>Формулы (3.52), (3.53), выведенные для флюктуирующего сигнала, можно использовать и при гармоническом входном сиг</w:t>
      </w:r>
      <w:r w:rsidRPr="00043EAD">
        <w:rPr>
          <w:rStyle w:val="20pt"/>
          <w:sz w:val="22"/>
          <w:szCs w:val="22"/>
        </w:rPr>
        <w:softHyphen/>
        <w:t xml:space="preserve">нале. В этом случае входящие в </w:t>
      </w:r>
      <w:r w:rsidRPr="00043EAD">
        <w:rPr>
          <w:rStyle w:val="20pt"/>
          <w:sz w:val="22"/>
          <w:szCs w:val="22"/>
        </w:rPr>
        <w:lastRenderedPageBreak/>
        <w:t xml:space="preserve">них величина </w:t>
      </w:r>
      <w:r w:rsidRPr="00043EAD">
        <w:rPr>
          <w:rStyle w:val="210pt5"/>
          <w:sz w:val="22"/>
          <w:szCs w:val="22"/>
        </w:rPr>
        <w:t>q</w:t>
      </w:r>
      <w:r w:rsidRPr="00043EAD">
        <w:rPr>
          <w:rStyle w:val="20pt"/>
          <w:sz w:val="22"/>
          <w:szCs w:val="22"/>
          <w:vertAlign w:val="superscript"/>
        </w:rPr>
        <w:t>2</w:t>
      </w:r>
      <w:r w:rsidRPr="00043EAD">
        <w:rPr>
          <w:rStyle w:val="20pt"/>
          <w:sz w:val="22"/>
          <w:szCs w:val="22"/>
        </w:rPr>
        <w:t xml:space="preserve"> и спектральная плотность 5</w:t>
      </w:r>
      <w:r w:rsidRPr="00043EAD">
        <w:rPr>
          <w:rStyle w:val="20pt"/>
          <w:sz w:val="22"/>
          <w:szCs w:val="22"/>
          <w:vertAlign w:val="subscript"/>
        </w:rPr>
        <w:t>вх</w:t>
      </w:r>
      <w:r w:rsidRPr="00043EAD">
        <w:rPr>
          <w:rStyle w:val="20pt"/>
          <w:sz w:val="22"/>
          <w:szCs w:val="22"/>
        </w:rPr>
        <w:t>(со) определяются следующим образом:</w:t>
      </w:r>
      <w:r w:rsidRPr="00043EAD">
        <w:rPr>
          <w:rStyle w:val="20pt"/>
          <w:sz w:val="22"/>
          <w:szCs w:val="22"/>
        </w:rPr>
        <w:tab/>
      </w:r>
      <w:r w:rsidRPr="00043EAD">
        <w:rPr>
          <w:rStyle w:val="210pt5"/>
          <w:sz w:val="22"/>
          <w:szCs w:val="22"/>
        </w:rPr>
        <w:t>q</w:t>
      </w:r>
      <w:r w:rsidRPr="00043EAD">
        <w:rPr>
          <w:rStyle w:val="210pt5"/>
          <w:sz w:val="22"/>
          <w:szCs w:val="22"/>
          <w:vertAlign w:val="superscript"/>
          <w:lang w:val="ru-RU"/>
        </w:rPr>
        <w:t>2</w:t>
      </w:r>
      <w:r w:rsidRPr="00043EAD">
        <w:rPr>
          <w:rStyle w:val="210pt5"/>
          <w:sz w:val="22"/>
          <w:szCs w:val="22"/>
          <w:lang w:val="ru-RU"/>
        </w:rPr>
        <w:t xml:space="preserve"> =</w:t>
      </w:r>
    </w:p>
    <w:p w:rsidR="00105859" w:rsidRPr="00043EAD" w:rsidRDefault="007824B5">
      <w:pPr>
        <w:pStyle w:val="60"/>
        <w:shd w:val="clear" w:color="auto" w:fill="auto"/>
        <w:tabs>
          <w:tab w:val="left" w:pos="5541"/>
        </w:tabs>
        <w:spacing w:before="0" w:line="144" w:lineRule="exact"/>
        <w:ind w:left="640"/>
        <w:rPr>
          <w:sz w:val="22"/>
          <w:szCs w:val="22"/>
        </w:rPr>
      </w:pPr>
      <w:r w:rsidRPr="00043EAD">
        <w:rPr>
          <w:sz w:val="22"/>
          <w:szCs w:val="22"/>
        </w:rPr>
        <w:lastRenderedPageBreak/>
        <w:t xml:space="preserve">вх/^ш вх — </w:t>
      </w:r>
      <w:r w:rsidRPr="00043EAD">
        <w:rPr>
          <w:rStyle w:val="6Cambria85pt0pt"/>
          <w:sz w:val="22"/>
          <w:szCs w:val="22"/>
        </w:rPr>
        <w:t>U</w:t>
      </w:r>
      <w:r w:rsidRPr="00043EAD">
        <w:rPr>
          <w:rStyle w:val="6Cambria85pt0pt"/>
          <w:sz w:val="22"/>
          <w:szCs w:val="22"/>
          <w:lang w:val="ru-RU"/>
        </w:rPr>
        <w:t>^</w:t>
      </w:r>
      <w:r w:rsidRPr="00043EAD">
        <w:rPr>
          <w:rStyle w:val="6Cambria85pt0pt"/>
          <w:sz w:val="22"/>
          <w:szCs w:val="22"/>
        </w:rPr>
        <w:t>c</w:t>
      </w:r>
      <w:r w:rsidRPr="00043EAD">
        <w:rPr>
          <w:sz w:val="22"/>
          <w:szCs w:val="22"/>
          <w:lang w:eastAsia="en-US" w:bidi="en-US"/>
        </w:rPr>
        <w:t xml:space="preserve"> </w:t>
      </w:r>
      <w:r w:rsidRPr="00043EAD">
        <w:rPr>
          <w:sz w:val="22"/>
          <w:szCs w:val="22"/>
        </w:rPr>
        <w:t>вх/20</w:t>
      </w:r>
      <w:r w:rsidRPr="00043EAD">
        <w:rPr>
          <w:sz w:val="22"/>
          <w:szCs w:val="22"/>
          <w:vertAlign w:val="superscript"/>
        </w:rPr>
        <w:t>2</w:t>
      </w:r>
      <w:r w:rsidRPr="00043EAD">
        <w:rPr>
          <w:sz w:val="22"/>
          <w:szCs w:val="22"/>
        </w:rPr>
        <w:t xml:space="preserve">ш </w:t>
      </w:r>
      <w:r w:rsidRPr="00043EAD">
        <w:rPr>
          <w:rStyle w:val="61"/>
          <w:sz w:val="22"/>
          <w:szCs w:val="22"/>
        </w:rPr>
        <w:t>вх) *5</w:t>
      </w:r>
      <w:r w:rsidRPr="00043EAD">
        <w:rPr>
          <w:rStyle w:val="61"/>
          <w:sz w:val="22"/>
          <w:szCs w:val="22"/>
          <w:vertAlign w:val="subscript"/>
        </w:rPr>
        <w:t>В</w:t>
      </w:r>
      <w:r w:rsidRPr="00043EAD">
        <w:rPr>
          <w:rStyle w:val="61"/>
          <w:sz w:val="22"/>
          <w:szCs w:val="22"/>
        </w:rPr>
        <w:t xml:space="preserve">х(о)) — </w:t>
      </w:r>
      <w:r w:rsidRPr="00043EAD">
        <w:rPr>
          <w:rStyle w:val="6Cambria85pt0pt"/>
          <w:sz w:val="22"/>
          <w:szCs w:val="22"/>
        </w:rPr>
        <w:t>S</w:t>
      </w:r>
      <w:r w:rsidRPr="00043EAD">
        <w:rPr>
          <w:rStyle w:val="6Cambria85pt0pt"/>
          <w:sz w:val="22"/>
          <w:szCs w:val="22"/>
          <w:vertAlign w:val="subscript"/>
        </w:rPr>
        <w:t>c</w:t>
      </w:r>
      <w:r w:rsidRPr="00043EAD">
        <w:rPr>
          <w:sz w:val="22"/>
          <w:szCs w:val="22"/>
          <w:lang w:eastAsia="en-US" w:bidi="en-US"/>
        </w:rPr>
        <w:t xml:space="preserve"> </w:t>
      </w:r>
      <w:r w:rsidRPr="00043EAD">
        <w:rPr>
          <w:sz w:val="22"/>
          <w:szCs w:val="22"/>
        </w:rPr>
        <w:t>вх((0,</w:t>
      </w:r>
      <w:r w:rsidRPr="00043EAD">
        <w:rPr>
          <w:sz w:val="22"/>
          <w:szCs w:val="22"/>
        </w:rPr>
        <w:tab/>
        <w:t>£2) + *^п((о),</w:t>
      </w:r>
    </w:p>
    <w:p w:rsidR="00105859" w:rsidRPr="00043EAD" w:rsidRDefault="007824B5">
      <w:pPr>
        <w:pStyle w:val="22"/>
        <w:shd w:val="clear" w:color="auto" w:fill="auto"/>
        <w:tabs>
          <w:tab w:val="left" w:pos="1070"/>
        </w:tabs>
        <w:spacing w:before="0" w:line="144" w:lineRule="exact"/>
        <w:ind w:firstLine="0"/>
        <w:jc w:val="both"/>
        <w:rPr>
          <w:sz w:val="22"/>
          <w:szCs w:val="22"/>
        </w:rPr>
      </w:pPr>
      <w:r w:rsidRPr="00043EAD">
        <w:rPr>
          <w:rStyle w:val="20pt"/>
          <w:sz w:val="22"/>
          <w:szCs w:val="22"/>
        </w:rPr>
        <w:t>—</w:t>
      </w:r>
      <w:r w:rsidRPr="00043EAD">
        <w:rPr>
          <w:rStyle w:val="20pt"/>
          <w:sz w:val="22"/>
          <w:szCs w:val="22"/>
        </w:rPr>
        <w:tab/>
        <w:t>л</w:t>
      </w:r>
    </w:p>
    <w:p w:rsidR="00105859" w:rsidRPr="00043EAD" w:rsidRDefault="007824B5">
      <w:pPr>
        <w:pStyle w:val="22"/>
        <w:shd w:val="clear" w:color="auto" w:fill="auto"/>
        <w:spacing w:before="0" w:after="70" w:line="144" w:lineRule="exact"/>
        <w:ind w:firstLine="0"/>
        <w:jc w:val="both"/>
        <w:rPr>
          <w:sz w:val="22"/>
          <w:szCs w:val="22"/>
        </w:rPr>
      </w:pPr>
      <w:r w:rsidRPr="00043EAD">
        <w:rPr>
          <w:rStyle w:val="20pt"/>
          <w:sz w:val="22"/>
          <w:szCs w:val="22"/>
          <w:lang w:val="en-US" w:eastAsia="en-US" w:bidi="en-US"/>
        </w:rPr>
        <w:t>S</w:t>
      </w:r>
      <w:r w:rsidRPr="00043EAD">
        <w:rPr>
          <w:rStyle w:val="20pt"/>
          <w:sz w:val="22"/>
          <w:szCs w:val="22"/>
          <w:vertAlign w:val="subscript"/>
          <w:lang w:val="en-US" w:eastAsia="en-US" w:bidi="en-US"/>
        </w:rPr>
        <w:t>c</w:t>
      </w:r>
      <w:r w:rsidRPr="00043EAD">
        <w:rPr>
          <w:rStyle w:val="20pt"/>
          <w:sz w:val="22"/>
          <w:szCs w:val="22"/>
          <w:lang w:eastAsia="en-US" w:bidi="en-US"/>
        </w:rPr>
        <w:t xml:space="preserve"> </w:t>
      </w:r>
      <w:r w:rsidRPr="00043EAD">
        <w:rPr>
          <w:rStyle w:val="20pt"/>
          <w:sz w:val="22"/>
          <w:szCs w:val="22"/>
        </w:rPr>
        <w:t xml:space="preserve">вх(со) = </w:t>
      </w:r>
      <w:r w:rsidRPr="00043EAD">
        <w:rPr>
          <w:rStyle w:val="20pt"/>
          <w:sz w:val="22"/>
          <w:szCs w:val="22"/>
          <w:lang w:val="en-US" w:eastAsia="en-US" w:bidi="en-US"/>
        </w:rPr>
        <w:t>yt</w:t>
      </w:r>
      <w:r w:rsidRPr="00043EAD">
        <w:rPr>
          <w:rStyle w:val="20pt"/>
          <w:sz w:val="22"/>
          <w:szCs w:val="22"/>
          <w:lang w:eastAsia="en-US" w:bidi="en-US"/>
        </w:rPr>
        <w:t>/</w:t>
      </w:r>
      <w:r w:rsidRPr="00043EAD">
        <w:rPr>
          <w:rStyle w:val="20pt"/>
          <w:sz w:val="22"/>
          <w:szCs w:val="22"/>
          <w:vertAlign w:val="superscript"/>
          <w:lang w:eastAsia="en-US" w:bidi="en-US"/>
        </w:rPr>
        <w:t>2</w:t>
      </w:r>
      <w:r w:rsidRPr="00043EAD">
        <w:rPr>
          <w:rStyle w:val="20pt"/>
          <w:sz w:val="22"/>
          <w:szCs w:val="22"/>
          <w:vertAlign w:val="subscript"/>
          <w:lang w:val="en-US" w:eastAsia="en-US" w:bidi="en-US"/>
        </w:rPr>
        <w:t>c</w:t>
      </w:r>
      <w:r w:rsidRPr="00043EAD">
        <w:rPr>
          <w:rStyle w:val="20pt"/>
          <w:sz w:val="22"/>
          <w:szCs w:val="22"/>
          <w:lang w:eastAsia="en-US" w:bidi="en-US"/>
        </w:rPr>
        <w:t xml:space="preserve"> </w:t>
      </w:r>
      <w:r w:rsidRPr="00043EAD">
        <w:rPr>
          <w:rStyle w:val="20pt"/>
          <w:sz w:val="22"/>
          <w:szCs w:val="22"/>
        </w:rPr>
        <w:t xml:space="preserve">вхб(со—й), </w:t>
      </w:r>
      <w:r w:rsidRPr="00043EAD">
        <w:rPr>
          <w:rStyle w:val="210pt"/>
          <w:sz w:val="22"/>
          <w:szCs w:val="22"/>
        </w:rPr>
        <w:t>U</w:t>
      </w:r>
      <w:r w:rsidRPr="00043EAD">
        <w:rPr>
          <w:rStyle w:val="210pt"/>
          <w:sz w:val="22"/>
          <w:szCs w:val="22"/>
          <w:vertAlign w:val="subscript"/>
        </w:rPr>
        <w:t>c</w:t>
      </w:r>
      <w:r w:rsidRPr="00043EAD">
        <w:rPr>
          <w:rStyle w:val="20pt"/>
          <w:sz w:val="22"/>
          <w:szCs w:val="22"/>
          <w:lang w:eastAsia="en-US" w:bidi="en-US"/>
        </w:rPr>
        <w:t xml:space="preserve"> </w:t>
      </w:r>
      <w:r w:rsidRPr="00043EAD">
        <w:rPr>
          <w:rStyle w:val="20pt"/>
          <w:sz w:val="22"/>
          <w:szCs w:val="22"/>
        </w:rPr>
        <w:t>вх — амплитуда сигнала на входе</w:t>
      </w:r>
    </w:p>
    <w:p w:rsidR="00105859" w:rsidRPr="00043EAD" w:rsidRDefault="007824B5">
      <w:pPr>
        <w:pStyle w:val="22"/>
        <w:shd w:val="clear" w:color="auto" w:fill="auto"/>
        <w:spacing w:before="0" w:after="125" w:line="206" w:lineRule="exact"/>
        <w:ind w:right="160" w:firstLine="0"/>
        <w:jc w:val="both"/>
        <w:rPr>
          <w:sz w:val="22"/>
          <w:szCs w:val="22"/>
        </w:rPr>
      </w:pPr>
      <w:r w:rsidRPr="00043EAD">
        <w:rPr>
          <w:rStyle w:val="20pt"/>
          <w:sz w:val="22"/>
          <w:szCs w:val="22"/>
        </w:rPr>
        <w:t>УПЧ; &lt;2 — расстройка частоты сигнала. Формула (3.52) при гар</w:t>
      </w:r>
      <w:r w:rsidRPr="00043EAD">
        <w:rPr>
          <w:rStyle w:val="20pt"/>
          <w:sz w:val="22"/>
          <w:szCs w:val="22"/>
        </w:rPr>
        <w:softHyphen/>
        <w:t>моническом сигнале принимает вид</w:t>
      </w:r>
    </w:p>
    <w:p w:rsidR="00105859" w:rsidRPr="00043EAD" w:rsidRDefault="007824B5">
      <w:pPr>
        <w:pStyle w:val="22"/>
        <w:shd w:val="clear" w:color="auto" w:fill="auto"/>
        <w:tabs>
          <w:tab w:val="left" w:pos="6162"/>
        </w:tabs>
        <w:spacing w:before="0" w:after="84" w:line="200" w:lineRule="exact"/>
        <w:ind w:left="2260" w:firstLine="0"/>
        <w:jc w:val="both"/>
        <w:rPr>
          <w:sz w:val="22"/>
          <w:szCs w:val="22"/>
        </w:rPr>
      </w:pPr>
      <w:r w:rsidRPr="00043EAD">
        <w:rPr>
          <w:rStyle w:val="210pt"/>
          <w:sz w:val="22"/>
          <w:szCs w:val="22"/>
        </w:rPr>
        <w:t>k</w:t>
      </w:r>
      <w:r w:rsidRPr="00043EAD">
        <w:rPr>
          <w:rStyle w:val="210pt"/>
          <w:sz w:val="22"/>
          <w:szCs w:val="22"/>
          <w:vertAlign w:val="subscript"/>
        </w:rPr>
        <w:t>y</w:t>
      </w:r>
      <w:r w:rsidRPr="00043EAD">
        <w:rPr>
          <w:rStyle w:val="210pt"/>
          <w:sz w:val="22"/>
          <w:szCs w:val="22"/>
          <w:lang w:val="ru-RU"/>
        </w:rPr>
        <w:t>=</w:t>
      </w:r>
      <w:r w:rsidRPr="00043EAD">
        <w:rPr>
          <w:rStyle w:val="210pt"/>
          <w:sz w:val="22"/>
          <w:szCs w:val="22"/>
        </w:rPr>
        <w:t>UjVU</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вх/2 + а</w:t>
      </w:r>
      <w:r w:rsidRPr="00043EAD">
        <w:rPr>
          <w:rStyle w:val="20pt"/>
          <w:sz w:val="22"/>
          <w:szCs w:val="22"/>
          <w:vertAlign w:val="superscript"/>
        </w:rPr>
        <w:t>2</w:t>
      </w:r>
      <w:r w:rsidRPr="00043EAD">
        <w:rPr>
          <w:rStyle w:val="20pt"/>
          <w:sz w:val="22"/>
          <w:szCs w:val="22"/>
          <w:vertAlign w:val="subscript"/>
        </w:rPr>
        <w:t>ш вх</w:t>
      </w:r>
      <w:r w:rsidRPr="00043EAD">
        <w:rPr>
          <w:rStyle w:val="20pt"/>
          <w:sz w:val="22"/>
          <w:szCs w:val="22"/>
        </w:rPr>
        <w:t>.</w:t>
      </w:r>
      <w:r w:rsidRPr="00043EAD">
        <w:rPr>
          <w:rStyle w:val="20pt"/>
          <w:sz w:val="22"/>
          <w:szCs w:val="22"/>
        </w:rPr>
        <w:tab/>
        <w:t>(3.54)</w:t>
      </w:r>
    </w:p>
    <w:p w:rsidR="00105859" w:rsidRPr="00043EAD" w:rsidRDefault="007824B5">
      <w:pPr>
        <w:pStyle w:val="22"/>
        <w:shd w:val="clear" w:color="auto" w:fill="auto"/>
        <w:spacing w:before="0" w:after="155" w:line="211" w:lineRule="exact"/>
        <w:ind w:right="160" w:firstLine="400"/>
        <w:jc w:val="both"/>
        <w:rPr>
          <w:sz w:val="22"/>
          <w:szCs w:val="22"/>
        </w:rPr>
      </w:pPr>
      <w:r w:rsidRPr="00043EAD">
        <w:rPr>
          <w:rStyle w:val="20pt"/>
          <w:sz w:val="22"/>
          <w:szCs w:val="22"/>
        </w:rPr>
        <w:t>Изложенная здесь методика учета действия устройства норми</w:t>
      </w:r>
      <w:r w:rsidRPr="00043EAD">
        <w:rPr>
          <w:rStyle w:val="20pt"/>
          <w:sz w:val="22"/>
          <w:szCs w:val="22"/>
        </w:rPr>
        <w:softHyphen/>
        <w:t>ровки уровня входного сигнала применима также к фазовому де</w:t>
      </w:r>
      <w:r w:rsidRPr="00043EAD">
        <w:rPr>
          <w:rStyle w:val="20pt"/>
          <w:sz w:val="22"/>
          <w:szCs w:val="22"/>
        </w:rPr>
        <w:softHyphen/>
        <w:t xml:space="preserve">тектору. Заменяя в соответствии с ней в выражениях (3.10), (3.46) амплитуду сигнала </w:t>
      </w:r>
      <w:r w:rsidRPr="00043EAD">
        <w:rPr>
          <w:rStyle w:val="210pt"/>
          <w:sz w:val="22"/>
          <w:szCs w:val="22"/>
        </w:rPr>
        <w:t>U</w:t>
      </w:r>
      <w:r w:rsidRPr="00043EAD">
        <w:rPr>
          <w:rStyle w:val="210pt"/>
          <w:sz w:val="22"/>
          <w:szCs w:val="22"/>
          <w:vertAlign w:val="subscript"/>
        </w:rPr>
        <w:t>c</w:t>
      </w:r>
      <w:r w:rsidRPr="00043EAD">
        <w:rPr>
          <w:rStyle w:val="20pt"/>
          <w:sz w:val="22"/>
          <w:szCs w:val="22"/>
          <w:lang w:eastAsia="en-US" w:bidi="en-US"/>
        </w:rPr>
        <w:t xml:space="preserve"> </w:t>
      </w:r>
      <w:r w:rsidRPr="00043EAD">
        <w:rPr>
          <w:rStyle w:val="20pt"/>
          <w:sz w:val="22"/>
          <w:szCs w:val="22"/>
        </w:rPr>
        <w:t xml:space="preserve">на </w:t>
      </w:r>
      <w:r w:rsidRPr="00043EAD">
        <w:rPr>
          <w:rStyle w:val="210pt"/>
          <w:sz w:val="22"/>
          <w:szCs w:val="22"/>
        </w:rPr>
        <w:t>k</w:t>
      </w:r>
      <w:r w:rsidRPr="00043EAD">
        <w:rPr>
          <w:rStyle w:val="210pt"/>
          <w:sz w:val="22"/>
          <w:szCs w:val="22"/>
          <w:vertAlign w:val="subscript"/>
        </w:rPr>
        <w:t>y</w:t>
      </w:r>
      <w:r w:rsidRPr="00043EAD">
        <w:rPr>
          <w:rStyle w:val="210pt"/>
          <w:sz w:val="22"/>
          <w:szCs w:val="22"/>
        </w:rPr>
        <w:t>U</w:t>
      </w:r>
      <w:r w:rsidRPr="00043EAD">
        <w:rPr>
          <w:rStyle w:val="20pt"/>
          <w:sz w:val="22"/>
          <w:szCs w:val="22"/>
          <w:vertAlign w:val="subscript"/>
          <w:lang w:val="en-US" w:eastAsia="en-US" w:bidi="en-US"/>
        </w:rPr>
        <w:t>CBX</w:t>
      </w:r>
      <w:r w:rsidRPr="00043EAD">
        <w:rPr>
          <w:rStyle w:val="20pt"/>
          <w:sz w:val="22"/>
          <w:szCs w:val="22"/>
        </w:rPr>
        <w:t xml:space="preserve">, спектральную плотность </w:t>
      </w:r>
      <w:r w:rsidRPr="00043EAD">
        <w:rPr>
          <w:rStyle w:val="20pt"/>
          <w:sz w:val="22"/>
          <w:szCs w:val="22"/>
          <w:lang w:val="en-US" w:eastAsia="en-US" w:bidi="en-US"/>
        </w:rPr>
        <w:t>S</w:t>
      </w:r>
      <w:r w:rsidRPr="00043EAD">
        <w:rPr>
          <w:rStyle w:val="20pt"/>
          <w:sz w:val="22"/>
          <w:szCs w:val="22"/>
          <w:vertAlign w:val="subscript"/>
          <w:lang w:val="en-US" w:eastAsia="en-US" w:bidi="en-US"/>
        </w:rPr>
        <w:t>n</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Cambria85pt0pt"/>
          <w:sz w:val="22"/>
          <w:szCs w:val="22"/>
        </w:rPr>
        <w:t>на</w:t>
      </w:r>
      <w:r w:rsidRPr="00043EAD">
        <w:rPr>
          <w:rStyle w:val="28pt1"/>
          <w:sz w:val="22"/>
          <w:szCs w:val="22"/>
          <w:lang w:val="ru-RU" w:eastAsia="ru-RU" w:bidi="ru-RU"/>
        </w:rPr>
        <w:t xml:space="preserve"> </w:t>
      </w:r>
      <w:r w:rsidRPr="00043EAD">
        <w:rPr>
          <w:rStyle w:val="20pt"/>
          <w:sz w:val="22"/>
          <w:szCs w:val="22"/>
        </w:rPr>
        <w:t>/е</w:t>
      </w:r>
      <w:r w:rsidRPr="00043EAD">
        <w:rPr>
          <w:rStyle w:val="20pt"/>
          <w:sz w:val="22"/>
          <w:szCs w:val="22"/>
          <w:vertAlign w:val="superscript"/>
        </w:rPr>
        <w:t>2</w:t>
      </w:r>
      <w:r w:rsidRPr="00043EAD">
        <w:rPr>
          <w:rStyle w:val="20pt"/>
          <w:sz w:val="22"/>
          <w:szCs w:val="22"/>
          <w:vertAlign w:val="subscript"/>
        </w:rPr>
        <w:t>у</w:t>
      </w:r>
      <w:r w:rsidRPr="00043EAD">
        <w:rPr>
          <w:rStyle w:val="20pt"/>
          <w:sz w:val="22"/>
          <w:szCs w:val="22"/>
        </w:rPr>
        <w:t>5</w:t>
      </w:r>
      <w:r w:rsidRPr="00043EAD">
        <w:rPr>
          <w:rStyle w:val="20pt"/>
          <w:sz w:val="22"/>
          <w:szCs w:val="22"/>
          <w:vertAlign w:val="subscript"/>
        </w:rPr>
        <w:t>п</w:t>
      </w:r>
      <w:r w:rsidRPr="00043EAD">
        <w:rPr>
          <w:rStyle w:val="20pt"/>
          <w:sz w:val="22"/>
          <w:szCs w:val="22"/>
        </w:rPr>
        <w:t xml:space="preserve"> вх (со) и учитывая равенство (3.54), получаем приведенные ранее соотношения (3.48), (3.19) для дискриминационной харак</w:t>
      </w:r>
      <w:r w:rsidRPr="00043EAD">
        <w:rPr>
          <w:rStyle w:val="20pt"/>
          <w:sz w:val="22"/>
          <w:szCs w:val="22"/>
        </w:rPr>
        <w:softHyphen/>
        <w:t>теристики и энергетического спектра флюктуаций на выходе фа</w:t>
      </w:r>
      <w:r w:rsidRPr="00043EAD">
        <w:rPr>
          <w:rStyle w:val="20pt"/>
          <w:sz w:val="22"/>
          <w:szCs w:val="22"/>
        </w:rPr>
        <w:softHyphen/>
        <w:t>зового детектора при нормировке входного сигнала инерционной системой АРУ.</w:t>
      </w:r>
    </w:p>
    <w:p w:rsidR="00105859" w:rsidRPr="00043EAD" w:rsidRDefault="00134C30">
      <w:pPr>
        <w:pStyle w:val="60"/>
        <w:shd w:val="clear" w:color="auto" w:fill="auto"/>
        <w:spacing w:before="0" w:line="168" w:lineRule="exact"/>
        <w:ind w:right="160" w:firstLine="400"/>
        <w:rPr>
          <w:sz w:val="22"/>
          <w:szCs w:val="22"/>
        </w:rPr>
      </w:pPr>
      <w:r w:rsidRPr="00043EAD">
        <w:rPr>
          <w:noProof/>
          <w:sz w:val="22"/>
          <w:szCs w:val="22"/>
          <w:lang w:bidi="ar-SA"/>
        </w:rPr>
        <mc:AlternateContent>
          <mc:Choice Requires="wps">
            <w:drawing>
              <wp:anchor distT="0" distB="62230" distL="1463040" distR="63500" simplePos="0" relativeHeight="251357184" behindDoc="1" locked="0" layoutInCell="1" allowOverlap="1" wp14:anchorId="29EB5B4D" wp14:editId="451A6374">
                <wp:simplePos x="0" y="0"/>
                <wp:positionH relativeFrom="margin">
                  <wp:posOffset>1463040</wp:posOffset>
                </wp:positionH>
                <wp:positionV relativeFrom="paragraph">
                  <wp:posOffset>658495</wp:posOffset>
                </wp:positionV>
                <wp:extent cx="387350" cy="101600"/>
                <wp:effectExtent l="0" t="1270" r="0" b="0"/>
                <wp:wrapTopAndBottom/>
                <wp:docPr id="1120" name="Text Box 9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35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ф (“)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62" o:spid="_x0000_s1114" type="#_x0000_t202" style="position:absolute;left:0;text-align:left;margin-left:115.2pt;margin-top:51.85pt;width:30.5pt;height:8pt;z-index:-251959296;visibility:visible;mso-wrap-style:square;mso-width-percent:0;mso-height-percent:0;mso-wrap-distance-left:115.2pt;mso-wrap-distance-top:0;mso-wrap-distance-right:5pt;mso-wrap-distance-bottom:4.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k0Jsw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" filled="f" stroked="f">
                <v:textbox style="mso-fit-shape-to-text:t" inset="0,0,0,0">
                  <w:txbxContent>
                    <w:p w:rsidR="00105859" w:rsidRDefault="007824B5">
                      <w:pPr>
                        <w:pStyle w:val="60"/>
                        <w:shd w:val="clear" w:color="auto" w:fill="auto"/>
                        <w:spacing w:before="0" w:line="160" w:lineRule="exact"/>
                        <w:jc w:val="left"/>
                      </w:pPr>
                      <w:r>
                        <w:rPr>
                          <w:rStyle w:val="6Exact"/>
                        </w:rPr>
                        <w:t>ф (“)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358208" behindDoc="1" locked="0" layoutInCell="1" allowOverlap="1" wp14:anchorId="206621C0" wp14:editId="0929769B">
                <wp:simplePos x="0" y="0"/>
                <wp:positionH relativeFrom="margin">
                  <wp:posOffset>1874520</wp:posOffset>
                </wp:positionH>
                <wp:positionV relativeFrom="paragraph">
                  <wp:posOffset>585470</wp:posOffset>
                </wp:positionV>
                <wp:extent cx="64135" cy="152400"/>
                <wp:effectExtent l="0" t="4445" r="4445" b="0"/>
                <wp:wrapTopAndBottom/>
                <wp:docPr id="1119" name="Text Box 9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10"/>
                              <w:shd w:val="clear" w:color="auto" w:fill="auto"/>
                              <w:spacing w:line="240" w:lineRule="exact"/>
                            </w:pP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61" o:spid="_x0000_s1115" type="#_x0000_t202" style="position:absolute;left:0;text-align:left;margin-left:147.6pt;margin-top:46.1pt;width:5.05pt;height:12pt;z-index:-2519582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" filled="f" stroked="f">
                <v:textbox style="mso-fit-shape-to-text:t" inset="0,0,0,0">
                  <w:txbxContent>
                    <w:p w:rsidR="00105859" w:rsidRDefault="007824B5">
                      <w:pPr>
                        <w:pStyle w:val="310"/>
                        <w:shd w:val="clear" w:color="auto" w:fill="auto"/>
                        <w:spacing w:line="240" w:lineRule="exact"/>
                      </w:pPr>
                      <w:r>
                        <w: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359232" behindDoc="1" locked="0" layoutInCell="1" allowOverlap="1" wp14:anchorId="16B7C019" wp14:editId="225143DE">
                <wp:simplePos x="0" y="0"/>
                <wp:positionH relativeFrom="margin">
                  <wp:posOffset>1868170</wp:posOffset>
                </wp:positionH>
                <wp:positionV relativeFrom="paragraph">
                  <wp:posOffset>719455</wp:posOffset>
                </wp:positionV>
                <wp:extent cx="69850" cy="120650"/>
                <wp:effectExtent l="1270" t="0" r="0" b="2540"/>
                <wp:wrapTopAndBottom/>
                <wp:docPr id="1118" name="Text Box 9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00"/>
                              <w:shd w:val="clear" w:color="auto" w:fill="auto"/>
                              <w:spacing w:before="0" w:line="190" w:lineRule="exact"/>
                              <w:jc w:val="left"/>
                            </w:pPr>
                            <w:r>
                              <w:rPr>
                                <w:rStyle w:val="101ptExact"/>
                                <w:b/>
                                <w:bCs/>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60" o:spid="_x0000_s1116" type="#_x0000_t202" style="position:absolute;left:0;text-align:left;margin-left:147.1pt;margin-top:56.65pt;width:5.5pt;height:9.5pt;z-index:-2519572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" filled="f" stroked="f">
                <v:textbox style="mso-fit-shape-to-text:t" inset="0,0,0,0">
                  <w:txbxContent>
                    <w:p w:rsidR="00105859" w:rsidRDefault="007824B5">
                      <w:pPr>
                        <w:pStyle w:val="100"/>
                        <w:shd w:val="clear" w:color="auto" w:fill="auto"/>
                        <w:spacing w:before="0" w:line="190" w:lineRule="exact"/>
                        <w:jc w:val="left"/>
                      </w:pPr>
                      <w:r>
                        <w:rPr>
                          <w:rStyle w:val="101ptExact"/>
                          <w:b/>
                          <w:bCs/>
                        </w:rPr>
                        <w:t>i</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85090" simplePos="0" relativeHeight="251360256" behindDoc="1" locked="0" layoutInCell="1" allowOverlap="1" wp14:anchorId="22A56BC0" wp14:editId="3F235EE5">
                <wp:simplePos x="0" y="0"/>
                <wp:positionH relativeFrom="margin">
                  <wp:posOffset>1962785</wp:posOffset>
                </wp:positionH>
                <wp:positionV relativeFrom="paragraph">
                  <wp:posOffset>575310</wp:posOffset>
                </wp:positionV>
                <wp:extent cx="240665" cy="225425"/>
                <wp:effectExtent l="635" t="3810" r="0" b="4445"/>
                <wp:wrapTopAndBottom/>
                <wp:docPr id="1117" name="Text Box 9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65" cy="225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after="15" w:line="170" w:lineRule="exact"/>
                              <w:jc w:val="right"/>
                            </w:pPr>
                            <w:r>
                              <w:rPr>
                                <w:rStyle w:val="91ptExact"/>
                                <w:i/>
                                <w:iCs/>
                                <w:lang w:val="ru-RU" w:eastAsia="ru-RU" w:bidi="ru-RU"/>
                              </w:rPr>
                              <w:t>А</w:t>
                            </w:r>
                          </w:p>
                          <w:p w:rsidR="00105859" w:rsidRDefault="007824B5">
                            <w:pPr>
                              <w:pStyle w:val="60"/>
                              <w:shd w:val="clear" w:color="auto" w:fill="auto"/>
                              <w:spacing w:before="0" w:line="170" w:lineRule="exact"/>
                              <w:jc w:val="right"/>
                            </w:pPr>
                            <w:r>
                              <w:rPr>
                                <w:rStyle w:val="6Exact"/>
                              </w:rPr>
                              <w:t xml:space="preserve">— </w:t>
                            </w:r>
                            <w:r>
                              <w:rPr>
                                <w:rStyle w:val="6Cambria85pt1ptExact"/>
                                <w:lang w:val="ru-RU" w:eastAsia="ru-RU" w:bidi="ru-RU"/>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59" o:spid="_x0000_s1117" type="#_x0000_t202" style="position:absolute;left:0;text-align:left;margin-left:154.55pt;margin-top:45.3pt;width:18.95pt;height:17.75pt;z-index:-251956224;visibility:visible;mso-wrap-style:square;mso-width-percent:0;mso-height-percent:0;mso-wrap-distance-left:5pt;mso-wrap-distance-top:0;mso-wrap-distance-right:6.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" filled="f" stroked="f">
                <v:textbox style="mso-fit-shape-to-text:t" inset="0,0,0,0">
                  <w:txbxContent>
                    <w:p w:rsidR="00105859" w:rsidRDefault="007824B5">
                      <w:pPr>
                        <w:pStyle w:val="90"/>
                        <w:shd w:val="clear" w:color="auto" w:fill="auto"/>
                        <w:spacing w:after="15" w:line="170" w:lineRule="exact"/>
                        <w:jc w:val="right"/>
                      </w:pPr>
                      <w:r>
                        <w:rPr>
                          <w:rStyle w:val="91ptExact"/>
                          <w:i/>
                          <w:iCs/>
                          <w:lang w:val="ru-RU" w:eastAsia="ru-RU" w:bidi="ru-RU"/>
                        </w:rPr>
                        <w:t>А</w:t>
                      </w:r>
                    </w:p>
                    <w:p w:rsidR="00105859" w:rsidRDefault="007824B5">
                      <w:pPr>
                        <w:pStyle w:val="60"/>
                        <w:shd w:val="clear" w:color="auto" w:fill="auto"/>
                        <w:spacing w:before="0" w:line="170" w:lineRule="exact"/>
                        <w:jc w:val="right"/>
                      </w:pPr>
                      <w:r>
                        <w:rPr>
                          <w:rStyle w:val="6Exact"/>
                        </w:rPr>
                        <w:t xml:space="preserve">— </w:t>
                      </w:r>
                      <w:r>
                        <w:rPr>
                          <w:rStyle w:val="6Cambria85pt1ptExact"/>
                          <w:lang w:val="ru-RU" w:eastAsia="ru-RU" w:bidi="ru-RU"/>
                        </w:rPr>
                        <w:t>А</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94615" simplePos="0" relativeHeight="251361280" behindDoc="1" locked="0" layoutInCell="1" allowOverlap="1" wp14:anchorId="4AFC4F3B" wp14:editId="4C7874AE">
                <wp:simplePos x="0" y="0"/>
                <wp:positionH relativeFrom="margin">
                  <wp:posOffset>2289175</wp:posOffset>
                </wp:positionH>
                <wp:positionV relativeFrom="paragraph">
                  <wp:posOffset>577215</wp:posOffset>
                </wp:positionV>
                <wp:extent cx="201295" cy="235585"/>
                <wp:effectExtent l="3175" t="0" r="0" b="3175"/>
                <wp:wrapTopAndBottom/>
                <wp:docPr id="1116" name="Text Box 9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235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51" w:line="160" w:lineRule="exact"/>
                              <w:jc w:val="left"/>
                            </w:pPr>
                            <w:r>
                              <w:rPr>
                                <w:rStyle w:val="6Exact"/>
                              </w:rPr>
                              <w:t>при</w:t>
                            </w:r>
                          </w:p>
                          <w:p w:rsidR="00105859" w:rsidRDefault="007824B5">
                            <w:pPr>
                              <w:pStyle w:val="60"/>
                              <w:shd w:val="clear" w:color="auto" w:fill="auto"/>
                              <w:spacing w:before="0" w:line="160" w:lineRule="exact"/>
                              <w:jc w:val="left"/>
                            </w:pPr>
                            <w:r>
                              <w:rPr>
                                <w:rStyle w:val="6Exact"/>
                              </w:rPr>
                              <w:t>при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58" o:spid="_x0000_s1118" type="#_x0000_t202" style="position:absolute;left:0;text-align:left;margin-left:180.25pt;margin-top:45.45pt;width:15.85pt;height:18.55pt;z-index:-251955200;visibility:visible;mso-wrap-style:square;mso-width-percent:0;mso-height-percent:0;mso-wrap-distance-left:5pt;mso-wrap-distance-top:0;mso-wrap-distance-right:7.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7krsQIAALU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" filled="f" stroked="f">
                <v:textbox style="mso-fit-shape-to-text:t" inset="0,0,0,0">
                  <w:txbxContent>
                    <w:p w:rsidR="00105859" w:rsidRDefault="007824B5">
                      <w:pPr>
                        <w:pStyle w:val="60"/>
                        <w:shd w:val="clear" w:color="auto" w:fill="auto"/>
                        <w:spacing w:before="0" w:after="51" w:line="160" w:lineRule="exact"/>
                        <w:jc w:val="left"/>
                      </w:pPr>
                      <w:r>
                        <w:rPr>
                          <w:rStyle w:val="6Exact"/>
                        </w:rPr>
                        <w:t>при</w:t>
                      </w:r>
                    </w:p>
                    <w:p w:rsidR="00105859" w:rsidRDefault="007824B5">
                      <w:pPr>
                        <w:pStyle w:val="60"/>
                        <w:shd w:val="clear" w:color="auto" w:fill="auto"/>
                        <w:spacing w:before="0" w:line="160" w:lineRule="exact"/>
                        <w:jc w:val="left"/>
                      </w:pPr>
                      <w:r>
                        <w:rPr>
                          <w:rStyle w:val="6Exact"/>
                        </w:rPr>
                        <w:t>при</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036320" simplePos="0" relativeHeight="251362304" behindDoc="1" locked="0" layoutInCell="1" allowOverlap="1" wp14:anchorId="442126C7" wp14:editId="46D98BE4">
                <wp:simplePos x="0" y="0"/>
                <wp:positionH relativeFrom="margin">
                  <wp:posOffset>2584450</wp:posOffset>
                </wp:positionH>
                <wp:positionV relativeFrom="paragraph">
                  <wp:posOffset>536575</wp:posOffset>
                </wp:positionV>
                <wp:extent cx="344170" cy="328930"/>
                <wp:effectExtent l="3175" t="3175" r="0" b="0"/>
                <wp:wrapTopAndBottom/>
                <wp:docPr id="1115" name="Text Box 9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59" w:lineRule="exact"/>
                              <w:ind w:firstLine="0"/>
                              <w:jc w:val="both"/>
                            </w:pPr>
                            <w:r>
                              <w:rPr>
                                <w:rStyle w:val="20ptExact"/>
                              </w:rPr>
                              <w:t>«&gt; 0, и &lt; 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57" o:spid="_x0000_s1119" type="#_x0000_t202" style="position:absolute;left:0;text-align:left;margin-left:203.5pt;margin-top:42.25pt;width:27.1pt;height:25.9pt;z-index:-251954176;visibility:visible;mso-wrap-style:square;mso-width-percent:0;mso-height-percent:0;mso-wrap-distance-left:5pt;mso-wrap-distance-top:0;mso-wrap-distance-right:81.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DwUtAIAALU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" filled="f" stroked="f">
                <v:textbox style="mso-fit-shape-to-text:t" inset="0,0,0,0">
                  <w:txbxContent>
                    <w:p w:rsidR="00105859" w:rsidRDefault="007824B5">
                      <w:pPr>
                        <w:pStyle w:val="22"/>
                        <w:shd w:val="clear" w:color="auto" w:fill="auto"/>
                        <w:spacing w:before="0" w:line="259" w:lineRule="exact"/>
                        <w:ind w:firstLine="0"/>
                        <w:jc w:val="both"/>
                      </w:pPr>
                      <w:r>
                        <w:rPr>
                          <w:rStyle w:val="20ptExact"/>
                        </w:rPr>
                        <w:t>«&gt; 0, и &lt; 0,</w:t>
                      </w:r>
                    </w:p>
                  </w:txbxContent>
                </v:textbox>
                <w10:wrap type="topAndBottom" anchorx="margin"/>
              </v:shape>
            </w:pict>
          </mc:Fallback>
        </mc:AlternateContent>
      </w:r>
      <w:r w:rsidRPr="00043EAD">
        <w:rPr>
          <w:noProof/>
          <w:sz w:val="22"/>
          <w:szCs w:val="22"/>
          <w:lang w:bidi="ar-SA"/>
        </w:rPr>
        <mc:AlternateContent>
          <mc:Choice Requires="wps">
            <w:drawing>
              <wp:anchor distT="0" distB="73025" distL="953135" distR="106680" simplePos="0" relativeHeight="251363328" behindDoc="1" locked="0" layoutInCell="1" allowOverlap="1" wp14:anchorId="22D87D60" wp14:editId="664E93A7">
                <wp:simplePos x="0" y="0"/>
                <wp:positionH relativeFrom="margin">
                  <wp:posOffset>3965575</wp:posOffset>
                </wp:positionH>
                <wp:positionV relativeFrom="paragraph">
                  <wp:posOffset>668655</wp:posOffset>
                </wp:positionV>
                <wp:extent cx="298450" cy="101600"/>
                <wp:effectExtent l="3175" t="1905" r="3175" b="1905"/>
                <wp:wrapTopAndBottom/>
                <wp:docPr id="1114" name="Text Box 9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(3.55)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56" o:spid="_x0000_s1120" type="#_x0000_t202" style="position:absolute;left:0;text-align:left;margin-left:312.25pt;margin-top:52.65pt;width:23.5pt;height:8pt;z-index:-251953152;visibility:visible;mso-wrap-style:square;mso-width-percent:0;mso-height-percent:0;mso-wrap-distance-left:75.05pt;mso-wrap-distance-top:0;mso-wrap-distance-right:8.4pt;mso-wrap-distance-bottom: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" filled="f" stroked="f">
                <v:textbox style="mso-fit-shape-to-text:t" inset="0,0,0,0">
                  <w:txbxContent>
                    <w:p w:rsidR="00105859" w:rsidRDefault="007824B5">
                      <w:pPr>
                        <w:pStyle w:val="60"/>
                        <w:shd w:val="clear" w:color="auto" w:fill="auto"/>
                        <w:spacing w:before="0" w:line="160" w:lineRule="exact"/>
                        <w:jc w:val="left"/>
                      </w:pPr>
                      <w:r>
                        <w:rPr>
                          <w:rStyle w:val="6Exact"/>
                        </w:rPr>
                        <w:t>(3.55)</w:t>
                      </w:r>
                    </w:p>
                  </w:txbxContent>
                </v:textbox>
                <w10:wrap type="topAndBottom" anchorx="margin"/>
              </v:shape>
            </w:pict>
          </mc:Fallback>
        </mc:AlternateContent>
      </w:r>
      <w:r w:rsidR="007824B5" w:rsidRPr="00043EAD">
        <w:rPr>
          <w:sz w:val="22"/>
          <w:szCs w:val="22"/>
        </w:rPr>
        <w:t>В ряде случаев нормировку уровня сигнала на входе частотного дискрими</w:t>
      </w:r>
      <w:r w:rsidR="007824B5" w:rsidRPr="00043EAD">
        <w:rPr>
          <w:sz w:val="22"/>
          <w:szCs w:val="22"/>
        </w:rPr>
        <w:softHyphen/>
        <w:t>натора осуществляют с помощью полосового ограничителя (рис. 3.11). Полосо</w:t>
      </w:r>
      <w:r w:rsidR="007824B5" w:rsidRPr="00043EAD">
        <w:rPr>
          <w:sz w:val="22"/>
          <w:szCs w:val="22"/>
        </w:rPr>
        <w:softHyphen/>
        <w:t xml:space="preserve">вой ограничитель (ПО) состоит из последовательно включенных нелинейного безынерционного элемента (НЭ) с характеристикой </w:t>
      </w:r>
      <w:r w:rsidR="007824B5" w:rsidRPr="00043EAD">
        <w:rPr>
          <w:rStyle w:val="6Cambria85pt0pt"/>
          <w:sz w:val="22"/>
          <w:szCs w:val="22"/>
        </w:rPr>
        <w:t>u</w:t>
      </w:r>
      <w:r w:rsidR="007824B5" w:rsidRPr="00043EAD">
        <w:rPr>
          <w:rStyle w:val="6Cambria85pt0pt"/>
          <w:sz w:val="22"/>
          <w:szCs w:val="22"/>
          <w:vertAlign w:val="subscript"/>
          <w:lang w:val="ru-RU"/>
        </w:rPr>
        <w:t>2</w:t>
      </w:r>
      <w:r w:rsidR="007824B5" w:rsidRPr="00043EAD">
        <w:rPr>
          <w:rStyle w:val="6Cambria85pt0pt"/>
          <w:sz w:val="22"/>
          <w:szCs w:val="22"/>
          <w:lang w:val="ru-RU"/>
        </w:rPr>
        <w:t xml:space="preserve"> = </w:t>
      </w:r>
      <w:r w:rsidR="007824B5" w:rsidRPr="00043EAD">
        <w:rPr>
          <w:rStyle w:val="6Cambria85pt1pt"/>
          <w:sz w:val="22"/>
          <w:szCs w:val="22"/>
          <w:lang w:val="ru-RU"/>
        </w:rPr>
        <w:t>&lt;</w:t>
      </w:r>
      <w:r w:rsidR="007824B5" w:rsidRPr="00043EAD">
        <w:rPr>
          <w:rStyle w:val="6Cambria85pt1pt"/>
          <w:sz w:val="22"/>
          <w:szCs w:val="22"/>
        </w:rPr>
        <w:t>f</w:t>
      </w:r>
      <w:r w:rsidR="007824B5" w:rsidRPr="00043EAD">
        <w:rPr>
          <w:rStyle w:val="6Cambria85pt1pt"/>
          <w:sz w:val="22"/>
          <w:szCs w:val="22"/>
          <w:lang w:val="ru-RU"/>
        </w:rPr>
        <w:t>(</w:t>
      </w:r>
      <w:r w:rsidR="007824B5" w:rsidRPr="00043EAD">
        <w:rPr>
          <w:rStyle w:val="6Cambria85pt1pt"/>
          <w:sz w:val="22"/>
          <w:szCs w:val="22"/>
        </w:rPr>
        <w:t>ui</w:t>
      </w:r>
      <w:r w:rsidR="007824B5" w:rsidRPr="00043EAD">
        <w:rPr>
          <w:rStyle w:val="6Cambria85pt1pt"/>
          <w:sz w:val="22"/>
          <w:szCs w:val="22"/>
          <w:lang w:val="ru-RU"/>
        </w:rPr>
        <w:t>)</w:t>
      </w:r>
      <w:r w:rsidR="007824B5" w:rsidRPr="00043EAD">
        <w:rPr>
          <w:sz w:val="22"/>
          <w:szCs w:val="22"/>
          <w:lang w:eastAsia="en-US" w:bidi="en-US"/>
        </w:rPr>
        <w:t xml:space="preserve"> </w:t>
      </w:r>
      <w:r w:rsidR="007824B5" w:rsidRPr="00043EAD">
        <w:rPr>
          <w:sz w:val="22"/>
          <w:szCs w:val="22"/>
        </w:rPr>
        <w:t>и полосового фильтра (ПФ). Функцию &lt;р</w:t>
      </w:r>
      <w:r w:rsidR="007824B5" w:rsidRPr="00043EAD">
        <w:rPr>
          <w:rStyle w:val="6Cambria85pt1pt"/>
          <w:sz w:val="22"/>
          <w:szCs w:val="22"/>
          <w:lang w:val="ru-RU" w:eastAsia="ru-RU" w:bidi="ru-RU"/>
        </w:rPr>
        <w:t>(и)</w:t>
      </w:r>
      <w:r w:rsidR="007824B5" w:rsidRPr="00043EAD">
        <w:rPr>
          <w:sz w:val="22"/>
          <w:szCs w:val="22"/>
        </w:rPr>
        <w:t xml:space="preserve"> часто аппроксимируют выражением</w:t>
      </w:r>
    </w:p>
    <w:p w:rsidR="00105859" w:rsidRPr="00043EAD" w:rsidRDefault="007824B5">
      <w:pPr>
        <w:pStyle w:val="60"/>
        <w:shd w:val="clear" w:color="auto" w:fill="auto"/>
        <w:tabs>
          <w:tab w:val="left" w:pos="4133"/>
          <w:tab w:val="left" w:leader="underscore" w:pos="5784"/>
        </w:tabs>
        <w:spacing w:before="0" w:line="173" w:lineRule="exact"/>
        <w:rPr>
          <w:sz w:val="22"/>
          <w:szCs w:val="22"/>
        </w:rPr>
      </w:pPr>
      <w:r w:rsidRPr="00043EAD">
        <w:rPr>
          <w:sz w:val="22"/>
          <w:szCs w:val="22"/>
        </w:rPr>
        <w:t>соответствующим двустороннему идеальному ограничению. Наряду с (3.55) воз</w:t>
      </w:r>
      <w:r w:rsidRPr="00043EAD">
        <w:rPr>
          <w:sz w:val="22"/>
          <w:szCs w:val="22"/>
        </w:rPr>
        <w:softHyphen/>
        <w:t>можны и иные описания функции &lt;р</w:t>
      </w:r>
      <w:r w:rsidRPr="00043EAD">
        <w:rPr>
          <w:rStyle w:val="6Cambria85pt1pt"/>
          <w:sz w:val="22"/>
          <w:szCs w:val="22"/>
          <w:lang w:val="ru-RU" w:eastAsia="ru-RU" w:bidi="ru-RU"/>
        </w:rPr>
        <w:t>(и).</w:t>
      </w:r>
      <w:r w:rsidRPr="00043EAD">
        <w:rPr>
          <w:sz w:val="22"/>
          <w:szCs w:val="22"/>
        </w:rPr>
        <w:t xml:space="preserve"> Полосу пропускания фильтра ПФ обыч</w:t>
      </w:r>
      <w:r w:rsidRPr="00043EAD">
        <w:rPr>
          <w:sz w:val="22"/>
          <w:szCs w:val="22"/>
        </w:rPr>
        <w:softHyphen/>
        <w:t>но выбирают так, что на его выходе неискаженно воспроизводятся спектральные составляющие с частотами, близкими к несущей частоте входного процесса, и подавляются все другие состав</w:t>
      </w:r>
      <w:r w:rsidRPr="00043EAD">
        <w:rPr>
          <w:sz w:val="22"/>
          <w:szCs w:val="22"/>
        </w:rPr>
        <w:softHyphen/>
        <w:t>ляющие. В результате амплитуд-</w:t>
      </w:r>
      <w:r w:rsidRPr="00043EAD">
        <w:rPr>
          <w:sz w:val="22"/>
          <w:szCs w:val="22"/>
        </w:rPr>
        <w:tab/>
        <w:t>,</w:t>
      </w:r>
      <w:r w:rsidRPr="00043EAD">
        <w:rPr>
          <w:sz w:val="22"/>
          <w:szCs w:val="22"/>
        </w:rPr>
        <w:tab/>
        <w:t>I</w:t>
      </w:r>
    </w:p>
    <w:p w:rsidR="00105859" w:rsidRPr="00043EAD" w:rsidRDefault="00134C30">
      <w:pPr>
        <w:pStyle w:val="60"/>
        <w:shd w:val="clear" w:color="auto" w:fill="auto"/>
        <w:spacing w:before="0" w:line="173" w:lineRule="exact"/>
        <w:rPr>
          <w:sz w:val="22"/>
          <w:szCs w:val="22"/>
        </w:rPr>
      </w:pPr>
      <w:r w:rsidRPr="00043EAD">
        <w:rPr>
          <w:noProof/>
          <w:sz w:val="22"/>
          <w:szCs w:val="22"/>
          <w:lang w:bidi="ar-SA"/>
        </w:rPr>
        <mc:AlternateContent>
          <mc:Choice Requires="wps">
            <w:drawing>
              <wp:anchor distT="0" distB="123190" distL="152400" distR="63500" simplePos="0" relativeHeight="251364352" behindDoc="1" locked="0" layoutInCell="1" allowOverlap="1" wp14:anchorId="6F836E51" wp14:editId="202C14E9">
                <wp:simplePos x="0" y="0"/>
                <wp:positionH relativeFrom="margin">
                  <wp:posOffset>2011680</wp:posOffset>
                </wp:positionH>
                <wp:positionV relativeFrom="paragraph">
                  <wp:posOffset>0</wp:posOffset>
                </wp:positionV>
                <wp:extent cx="2200910" cy="552450"/>
                <wp:effectExtent l="1905" t="0" r="0" b="0"/>
                <wp:wrapSquare wrapText="left"/>
                <wp:docPr id="1113" name="Text Box 9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910" cy="552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678CF810" wp14:editId="2615599A">
                                  <wp:extent cx="2200275" cy="447675"/>
                                  <wp:effectExtent l="0" t="0" r="9525" b="9525"/>
                                  <wp:docPr id="240" name="Picture 46" descr="C:\Users\836D~1\AppData\Local\Temp\FineReader12.00\media\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836D~1\AppData\Local\Temp\FineReader12.00\media\image50.p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200275" cy="4476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3.11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54" o:spid="_x0000_s1121" type="#_x0000_t202" style="position:absolute;left:0;text-align:left;margin-left:158.4pt;margin-top:0;width:173.3pt;height:43.5pt;z-index:-251952128;visibility:visible;mso-wrap-style:square;mso-width-percent:0;mso-height-percent:0;mso-wrap-distance-left:12pt;mso-wrap-distance-top:0;mso-wrap-distance-right:5pt;mso-wrap-distance-bottom:9.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" filled="f" stroked="f">
                <v:textbox style="mso-fit-shape-to-text:t" inset="0,0,0,0">
                  <w:txbxContent>
                    <w:p w:rsidR="00105859" w:rsidRDefault="00134C30">
                      <w:pPr>
                        <w:jc w:val="center"/>
                        <w:rPr>
                          <w:sz w:val="2"/>
                          <w:szCs w:val="2"/>
                        </w:rPr>
                      </w:pPr>
                      <w:r>
                        <w:rPr>
                          <w:noProof/>
                          <w:lang w:bidi="ar-SA"/>
                        </w:rPr>
                        <w:drawing>
                          <wp:inline distT="0" distB="0" distL="0" distR="0">
                            <wp:extent cx="2200275" cy="447675"/>
                            <wp:effectExtent l="0" t="0" r="9525" b="9525"/>
                            <wp:docPr id="240" name="Picture 46" descr="C:\Users\836D~1\AppData\Local\Temp\FineReader12.00\media\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836D~1\AppData\Local\Temp\FineReader12.00\media\image50.p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200275" cy="4476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3.11</w:t>
                      </w:r>
                    </w:p>
                  </w:txbxContent>
                </v:textbox>
                <w10:wrap type="square" side="left" anchorx="margin"/>
              </v:shape>
            </w:pict>
          </mc:Fallback>
        </mc:AlternateContent>
      </w:r>
      <w:r w:rsidR="007824B5" w:rsidRPr="00043EAD">
        <w:rPr>
          <w:sz w:val="22"/>
          <w:szCs w:val="22"/>
        </w:rPr>
        <w:t>ного ограничения мощность про</w:t>
      </w:r>
      <w:r w:rsidR="007824B5" w:rsidRPr="00043EAD">
        <w:rPr>
          <w:sz w:val="22"/>
          <w:szCs w:val="22"/>
        </w:rPr>
        <w:softHyphen/>
        <w:t>цесса на входе частотного дис</w:t>
      </w:r>
      <w:r w:rsidR="007824B5" w:rsidRPr="00043EAD">
        <w:rPr>
          <w:sz w:val="22"/>
          <w:szCs w:val="22"/>
        </w:rPr>
        <w:softHyphen/>
        <w:t>криминатора стабилизируется.</w:t>
      </w:r>
    </w:p>
    <w:p w:rsidR="00105859" w:rsidRPr="00043EAD" w:rsidRDefault="007824B5">
      <w:pPr>
        <w:pStyle w:val="60"/>
        <w:shd w:val="clear" w:color="auto" w:fill="auto"/>
        <w:spacing w:before="0" w:after="26" w:line="173" w:lineRule="exact"/>
        <w:rPr>
          <w:sz w:val="22"/>
          <w:szCs w:val="22"/>
        </w:rPr>
      </w:pPr>
      <w:r w:rsidRPr="00043EAD">
        <w:rPr>
          <w:sz w:val="22"/>
          <w:szCs w:val="22"/>
        </w:rPr>
        <w:t>Спектр входного процесса после прохождения через полосовой ограничитель искажается, а при малых отношениях сигнал/шум на входе ограничителя происхо</w:t>
      </w:r>
      <w:r w:rsidRPr="00043EAD">
        <w:rPr>
          <w:sz w:val="22"/>
          <w:szCs w:val="22"/>
        </w:rPr>
        <w:softHyphen/>
        <w:t>дит также небольшое (примерно в 4/я раз) подавление сигнала шумом. Методи</w:t>
      </w:r>
      <w:r w:rsidRPr="00043EAD">
        <w:rPr>
          <w:sz w:val="22"/>
          <w:szCs w:val="22"/>
        </w:rPr>
        <w:softHyphen/>
        <w:t>ка точного анализа звена «амплитудный ограничитель — частотный дискримина</w:t>
      </w:r>
      <w:r w:rsidRPr="00043EAD">
        <w:rPr>
          <w:sz w:val="22"/>
          <w:szCs w:val="22"/>
        </w:rPr>
        <w:softHyphen/>
        <w:t>тор» с учетом названных явлений изложена в [23]. При проведении приближен</w:t>
      </w:r>
      <w:r w:rsidRPr="00043EAD">
        <w:rPr>
          <w:sz w:val="22"/>
          <w:szCs w:val="22"/>
        </w:rPr>
        <w:softHyphen/>
        <w:t xml:space="preserve">ных расчетов статистических характеристик дискриминатора можно не учитывать подавление сигнала шумом и искажение формы спектра входного воздействия в полосовом ограничителе и описывать ограничитель соотношениями (3.52), (3.53), справедливыми для инерционной АРУ. Для ограничителя с характеристикой (3.55) величину </w:t>
      </w:r>
      <w:r w:rsidRPr="00043EAD">
        <w:rPr>
          <w:rStyle w:val="6Cambria85pt1pt"/>
          <w:sz w:val="22"/>
          <w:szCs w:val="22"/>
        </w:rPr>
        <w:t>U</w:t>
      </w:r>
      <w:r w:rsidRPr="00043EAD">
        <w:rPr>
          <w:sz w:val="22"/>
          <w:szCs w:val="22"/>
          <w:vertAlign w:val="subscript"/>
          <w:lang w:val="en-US" w:eastAsia="en-US" w:bidi="en-US"/>
        </w:rPr>
        <w:t>c</w:t>
      </w:r>
      <w:r w:rsidRPr="00043EAD">
        <w:rPr>
          <w:sz w:val="22"/>
          <w:szCs w:val="22"/>
        </w:rPr>
        <w:t xml:space="preserve">т в формуле (3.52) при этом следует принять равной </w:t>
      </w:r>
      <w:r w:rsidRPr="00043EAD">
        <w:rPr>
          <w:rStyle w:val="6Cambria85pt1pt"/>
          <w:sz w:val="22"/>
          <w:szCs w:val="22"/>
          <w:lang w:val="ru-RU" w:eastAsia="ru-RU" w:bidi="ru-RU"/>
        </w:rPr>
        <w:t>С1</w:t>
      </w:r>
      <w:r w:rsidRPr="00043EAD">
        <w:rPr>
          <w:sz w:val="22"/>
          <w:szCs w:val="22"/>
          <w:vertAlign w:val="subscript"/>
        </w:rPr>
        <w:t>ст</w:t>
      </w:r>
      <w:r w:rsidRPr="00043EAD">
        <w:rPr>
          <w:sz w:val="22"/>
          <w:szCs w:val="22"/>
        </w:rPr>
        <w:t xml:space="preserve"> = =4А/яТ/ 2. Погрешность определения дискриминационной характеристики при та. ком </w:t>
      </w:r>
      <w:r w:rsidRPr="00043EAD">
        <w:rPr>
          <w:sz w:val="22"/>
          <w:szCs w:val="22"/>
        </w:rPr>
        <w:lastRenderedPageBreak/>
        <w:t>подходе, как правило, не превышает 15...20% по отношению сигнал-шум на входе системы. Погрешность вычисления флюктуациоиной характеристики и энергетического спектра зависит от отношения сигнал-шум и от соотношения между шириной спектра входного процесса и протяженностью линейного уча</w:t>
      </w:r>
      <w:r w:rsidRPr="00043EAD">
        <w:rPr>
          <w:sz w:val="22"/>
          <w:szCs w:val="22"/>
        </w:rPr>
        <w:softHyphen/>
        <w:t>стка статической характеристики частотного дискриминатора. Наибольшая пог</w:t>
      </w:r>
      <w:r w:rsidRPr="00043EAD">
        <w:rPr>
          <w:sz w:val="22"/>
          <w:szCs w:val="22"/>
        </w:rPr>
        <w:softHyphen/>
        <w:t xml:space="preserve">решность возникает при отсутствии сигнала и бесконечно широкой статической характеристике. В этом случае точное значение </w:t>
      </w:r>
      <w:r w:rsidRPr="00043EAD">
        <w:rPr>
          <w:rStyle w:val="61pt"/>
          <w:sz w:val="22"/>
          <w:szCs w:val="22"/>
        </w:rPr>
        <w:t>Sg</w:t>
      </w:r>
      <w:r w:rsidRPr="00043EAD">
        <w:rPr>
          <w:rStyle w:val="61pt"/>
          <w:sz w:val="22"/>
          <w:szCs w:val="22"/>
          <w:lang w:val="ru-RU"/>
        </w:rPr>
        <w:t>(0)</w:t>
      </w:r>
      <w:r w:rsidRPr="00043EAD">
        <w:rPr>
          <w:sz w:val="22"/>
          <w:szCs w:val="22"/>
          <w:lang w:eastAsia="en-US" w:bidi="en-US"/>
        </w:rPr>
        <w:t xml:space="preserve"> </w:t>
      </w:r>
      <w:r w:rsidRPr="00043EAD">
        <w:rPr>
          <w:sz w:val="22"/>
          <w:szCs w:val="22"/>
        </w:rPr>
        <w:t>спектральной плотности напряжения на выходе дискриминатора может в 2,6 раза превышать значение,</w:t>
      </w:r>
      <w:r w:rsidRPr="00043EAD">
        <w:rPr>
          <w:sz w:val="22"/>
          <w:szCs w:val="22"/>
        </w:rPr>
        <w:br w:type="page"/>
      </w:r>
      <w:r w:rsidRPr="00043EAD">
        <w:rPr>
          <w:sz w:val="22"/>
          <w:szCs w:val="22"/>
        </w:rPr>
        <w:lastRenderedPageBreak/>
        <w:t>полученное на основе приближенной методики. При ширине спектра входного сигнала, соизмеримой с раствором статической характеристики дискриминатора, и отношении сигнал-шум, большем единицы, погрешность вычисления спектраль</w:t>
      </w:r>
      <w:r w:rsidRPr="00043EAD">
        <w:rPr>
          <w:sz w:val="22"/>
          <w:szCs w:val="22"/>
        </w:rPr>
        <w:softHyphen/>
        <w:t xml:space="preserve">ной плотности </w:t>
      </w:r>
      <w:r w:rsidRPr="00043EAD">
        <w:rPr>
          <w:sz w:val="22"/>
          <w:szCs w:val="22"/>
          <w:lang w:val="en-US" w:eastAsia="en-US" w:bidi="en-US"/>
        </w:rPr>
        <w:t>Sg</w:t>
      </w:r>
      <w:r w:rsidRPr="00043EAD">
        <w:rPr>
          <w:sz w:val="22"/>
          <w:szCs w:val="22"/>
          <w:lang w:eastAsia="en-US" w:bidi="en-US"/>
        </w:rPr>
        <w:t xml:space="preserve"> </w:t>
      </w:r>
      <w:r w:rsidRPr="00043EAD">
        <w:rPr>
          <w:sz w:val="22"/>
          <w:szCs w:val="22"/>
        </w:rPr>
        <w:t>(0), вызванная упрощенным описанием ограничителя, суще</w:t>
      </w:r>
      <w:r w:rsidRPr="00043EAD">
        <w:rPr>
          <w:sz w:val="22"/>
          <w:szCs w:val="22"/>
        </w:rPr>
        <w:softHyphen/>
        <w:t>ственно уменьшается и становится приемлемой для инженерных расчетов.</w:t>
      </w:r>
    </w:p>
    <w:p w:rsidR="00105859" w:rsidRPr="00043EAD" w:rsidRDefault="007824B5">
      <w:pPr>
        <w:pStyle w:val="22"/>
        <w:shd w:val="clear" w:color="auto" w:fill="auto"/>
        <w:spacing w:before="0" w:after="81" w:line="216" w:lineRule="exact"/>
        <w:ind w:firstLine="440"/>
        <w:jc w:val="both"/>
        <w:rPr>
          <w:sz w:val="22"/>
          <w:szCs w:val="22"/>
        </w:rPr>
      </w:pPr>
      <w:r w:rsidRPr="00043EAD">
        <w:rPr>
          <w:rStyle w:val="2Cambria"/>
          <w:sz w:val="22"/>
          <w:szCs w:val="22"/>
        </w:rPr>
        <w:t xml:space="preserve">При мер 3.2. </w:t>
      </w:r>
      <w:r w:rsidRPr="00043EAD">
        <w:rPr>
          <w:rStyle w:val="20pt"/>
          <w:sz w:val="22"/>
          <w:szCs w:val="22"/>
        </w:rPr>
        <w:t>Применим полученные выше общие соотношения для расчета статистических характеристик частотного дискрими</w:t>
      </w:r>
      <w:r w:rsidRPr="00043EAD">
        <w:rPr>
          <w:rStyle w:val="20pt"/>
          <w:sz w:val="22"/>
          <w:szCs w:val="22"/>
        </w:rPr>
        <w:softHyphen/>
        <w:t>натора с фильтром и фазовращателем при следующих условиях. Положим, что усилитель, предшествующий дискриминатору, име</w:t>
      </w:r>
      <w:r w:rsidRPr="00043EAD">
        <w:rPr>
          <w:rStyle w:val="20pt"/>
          <w:sz w:val="22"/>
          <w:szCs w:val="22"/>
        </w:rPr>
        <w:softHyphen/>
        <w:t>ет прямоугольную амплитудно-частотную характеристику, описы</w:t>
      </w:r>
      <w:r w:rsidRPr="00043EAD">
        <w:rPr>
          <w:rStyle w:val="20pt"/>
          <w:sz w:val="22"/>
          <w:szCs w:val="22"/>
        </w:rPr>
        <w:softHyphen/>
        <w:t>ваемую соотношением</w:t>
      </w:r>
    </w:p>
    <w:p w:rsidR="00105859" w:rsidRPr="00043EAD" w:rsidRDefault="00134C30">
      <w:pPr>
        <w:pStyle w:val="22"/>
        <w:shd w:val="clear" w:color="auto" w:fill="auto"/>
        <w:spacing w:before="0" w:after="7" w:line="190" w:lineRule="exact"/>
        <w:ind w:firstLine="0"/>
        <w:jc w:val="both"/>
        <w:rPr>
          <w:sz w:val="22"/>
          <w:szCs w:val="22"/>
        </w:rPr>
      </w:pPr>
      <w:r w:rsidRPr="00043EAD">
        <w:rPr>
          <w:noProof/>
          <w:sz w:val="22"/>
          <w:szCs w:val="22"/>
          <w:lang w:bidi="ar-SA"/>
        </w:rPr>
        <mc:AlternateContent>
          <mc:Choice Requires="wps">
            <w:drawing>
              <wp:anchor distT="0" distB="0" distL="63500" distR="1039495" simplePos="0" relativeHeight="251365376" behindDoc="1" locked="0" layoutInCell="1" allowOverlap="1" wp14:anchorId="562AEF4E" wp14:editId="482B7A2C">
                <wp:simplePos x="0" y="0"/>
                <wp:positionH relativeFrom="margin">
                  <wp:posOffset>1927860</wp:posOffset>
                </wp:positionH>
                <wp:positionV relativeFrom="paragraph">
                  <wp:posOffset>-100330</wp:posOffset>
                </wp:positionV>
                <wp:extent cx="984250" cy="575310"/>
                <wp:effectExtent l="3810" t="4445" r="2540" b="1270"/>
                <wp:wrapSquare wrapText="right"/>
                <wp:docPr id="1112" name="Text Box 9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4250" cy="575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5"/>
                              <w:shd w:val="clear" w:color="auto" w:fill="auto"/>
                            </w:pPr>
                            <w:r>
                              <w:t>1 при | со | &lt; Д/2, 0 при | со | &gt; Д/2.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53" o:spid="_x0000_s1122" type="#_x0000_t202" style="position:absolute;left:0;text-align:left;margin-left:151.8pt;margin-top:-7.9pt;width:77.5pt;height:45.3pt;z-index:-251951104;visibility:visible;mso-wrap-style:square;mso-width-percent:0;mso-height-percent:0;mso-wrap-distance-left:5pt;mso-wrap-distance-top:0;mso-wrap-distance-right:81.8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KDqsw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" filled="f" stroked="f">
                <v:textbox style="mso-fit-shape-to-text:t" inset="0,0,0,0">
                  <w:txbxContent>
                    <w:p w:rsidR="00105859" w:rsidRDefault="007824B5">
                      <w:pPr>
                        <w:pStyle w:val="55"/>
                        <w:shd w:val="clear" w:color="auto" w:fill="auto"/>
                      </w:pPr>
                      <w:r>
                        <w:t>1 при | со | &lt; Д/2, 0 при | со | &gt; Д/2.</w:t>
                      </w:r>
                    </w:p>
                  </w:txbxContent>
                </v:textbox>
                <w10:wrap type="square" side="right" anchorx="margin"/>
              </v:shape>
            </w:pict>
          </mc:Fallback>
        </mc:AlternateContent>
      </w:r>
      <w:r w:rsidRPr="00043EAD">
        <w:rPr>
          <w:noProof/>
          <w:sz w:val="22"/>
          <w:szCs w:val="22"/>
          <w:lang w:bidi="ar-SA"/>
        </w:rPr>
        <w:drawing>
          <wp:anchor distT="0" distB="0" distL="63500" distR="1039495" simplePos="0" relativeHeight="251366400" behindDoc="1" locked="0" layoutInCell="1" allowOverlap="1" wp14:anchorId="46FAC6F8" wp14:editId="1DB001E5">
            <wp:simplePos x="0" y="0"/>
            <wp:positionH relativeFrom="margin">
              <wp:posOffset>1537970</wp:posOffset>
            </wp:positionH>
            <wp:positionV relativeFrom="paragraph">
              <wp:posOffset>-48260</wp:posOffset>
            </wp:positionV>
            <wp:extent cx="365760" cy="255905"/>
            <wp:effectExtent l="0" t="0" r="0" b="0"/>
            <wp:wrapSquare wrapText="right"/>
            <wp:docPr id="1111" name="Picture 952" descr="C:\Users\836D~1\AppData\Local\Temp\FineReader12.00\media\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2" descr="C:\Users\836D~1\AppData\Local\Temp\FineReader12.00\media\image51.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65760" cy="25590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20pt"/>
          <w:sz w:val="22"/>
          <w:szCs w:val="22"/>
        </w:rPr>
        <w:t>(3.56)</w:t>
      </w:r>
    </w:p>
    <w:p w:rsidR="00105859" w:rsidRPr="00043EAD" w:rsidRDefault="007824B5">
      <w:pPr>
        <w:pStyle w:val="22"/>
        <w:shd w:val="clear" w:color="auto" w:fill="auto"/>
        <w:spacing w:before="0" w:after="197" w:line="211" w:lineRule="exact"/>
        <w:ind w:firstLine="0"/>
        <w:jc w:val="both"/>
        <w:rPr>
          <w:sz w:val="22"/>
          <w:szCs w:val="22"/>
        </w:rPr>
      </w:pPr>
      <w:r w:rsidRPr="00043EAD">
        <w:rPr>
          <w:rStyle w:val="20pt"/>
          <w:sz w:val="22"/>
          <w:szCs w:val="22"/>
        </w:rPr>
        <w:t>Сигнал примем гармоническим, спектральную плотность помехи в пределах полосы пропускания усилителя — постоянной, а стати</w:t>
      </w:r>
      <w:r w:rsidRPr="00043EAD">
        <w:rPr>
          <w:rStyle w:val="20pt"/>
          <w:sz w:val="22"/>
          <w:szCs w:val="22"/>
        </w:rPr>
        <w:softHyphen/>
        <w:t>ческую характеристику дискриминатора в тех же пределах — ли</w:t>
      </w:r>
      <w:r w:rsidRPr="00043EAD">
        <w:rPr>
          <w:rStyle w:val="20pt"/>
          <w:sz w:val="22"/>
          <w:szCs w:val="22"/>
        </w:rPr>
        <w:softHyphen/>
        <w:t>нейной. Таким образом, в обсуждаемом примере выполняются ус</w:t>
      </w:r>
      <w:r w:rsidRPr="00043EAD">
        <w:rPr>
          <w:rStyle w:val="20pt"/>
          <w:sz w:val="22"/>
          <w:szCs w:val="22"/>
        </w:rPr>
        <w:softHyphen/>
        <w:t>ловия</w:t>
      </w:r>
    </w:p>
    <w:p w:rsidR="00105859" w:rsidRPr="00043EAD" w:rsidRDefault="007824B5">
      <w:pPr>
        <w:pStyle w:val="22"/>
        <w:shd w:val="clear" w:color="auto" w:fill="auto"/>
        <w:spacing w:before="0" w:after="140" w:line="190" w:lineRule="exact"/>
        <w:ind w:left="1440" w:firstLine="0"/>
        <w:jc w:val="both"/>
        <w:rPr>
          <w:sz w:val="22"/>
          <w:szCs w:val="22"/>
        </w:rPr>
      </w:pPr>
      <w:r w:rsidRPr="00043EAD">
        <w:rPr>
          <w:rStyle w:val="20pt"/>
          <w:sz w:val="22"/>
          <w:szCs w:val="22"/>
          <w:lang w:val="en-US" w:eastAsia="en-US" w:bidi="en-US"/>
        </w:rPr>
        <w:t>S</w:t>
      </w:r>
      <w:r w:rsidRPr="00043EAD">
        <w:rPr>
          <w:rStyle w:val="20pt"/>
          <w:sz w:val="22"/>
          <w:szCs w:val="22"/>
          <w:vertAlign w:val="subscript"/>
          <w:lang w:val="en-US" w:eastAsia="en-US" w:bidi="en-US"/>
        </w:rPr>
        <w:t>n</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 </w:t>
      </w:r>
      <w:r w:rsidRPr="00043EAD">
        <w:rPr>
          <w:rStyle w:val="20pt"/>
          <w:sz w:val="22"/>
          <w:szCs w:val="22"/>
          <w:lang w:val="en-US" w:eastAsia="en-US" w:bidi="en-US"/>
        </w:rPr>
        <w:t>S</w:t>
      </w:r>
      <w:r w:rsidRPr="00043EAD">
        <w:rPr>
          <w:rStyle w:val="20pt"/>
          <w:sz w:val="22"/>
          <w:szCs w:val="22"/>
          <w:vertAlign w:val="subscript"/>
          <w:lang w:val="en-US" w:eastAsia="en-US" w:bidi="en-US"/>
        </w:rPr>
        <w:t>n</w:t>
      </w:r>
      <w:r w:rsidRPr="00043EAD">
        <w:rPr>
          <w:rStyle w:val="20pt"/>
          <w:sz w:val="22"/>
          <w:szCs w:val="22"/>
          <w:lang w:eastAsia="en-US" w:bidi="en-US"/>
        </w:rPr>
        <w:t>(0), '</w:t>
      </w:r>
      <w:r w:rsidRPr="00043EAD">
        <w:rPr>
          <w:rStyle w:val="20pt"/>
          <w:sz w:val="22"/>
          <w:szCs w:val="22"/>
          <w:lang w:val="en-US" w:eastAsia="en-US" w:bidi="en-US"/>
        </w:rPr>
        <w:t>F</w:t>
      </w:r>
      <w:r w:rsidRPr="00043EAD">
        <w:rPr>
          <w:rStyle w:val="20pt"/>
          <w:sz w:val="22"/>
          <w:szCs w:val="22"/>
          <w:lang w:eastAsia="en-US" w:bidi="en-US"/>
        </w:rPr>
        <w:t xml:space="preserve"> </w:t>
      </w:r>
      <w:r w:rsidRPr="00043EAD">
        <w:rPr>
          <w:rStyle w:val="20pt"/>
          <w:sz w:val="22"/>
          <w:szCs w:val="22"/>
        </w:rPr>
        <w:t>(со)=</w:t>
      </w:r>
      <w:r w:rsidRPr="00043EAD">
        <w:rPr>
          <w:rStyle w:val="20pt"/>
          <w:sz w:val="22"/>
          <w:szCs w:val="22"/>
          <w:lang w:val="en-US" w:eastAsia="en-US" w:bidi="en-US"/>
        </w:rPr>
        <w:t>s</w:t>
      </w:r>
      <w:r w:rsidRPr="00043EAD">
        <w:rPr>
          <w:rStyle w:val="20pt"/>
          <w:sz w:val="22"/>
          <w:szCs w:val="22"/>
          <w:vertAlign w:val="subscript"/>
          <w:lang w:eastAsia="en-US" w:bidi="en-US"/>
        </w:rPr>
        <w:t>0</w:t>
      </w:r>
      <w:r w:rsidRPr="00043EAD">
        <w:rPr>
          <w:rStyle w:val="20pt"/>
          <w:sz w:val="22"/>
          <w:szCs w:val="22"/>
          <w:lang w:eastAsia="en-US" w:bidi="en-US"/>
        </w:rPr>
        <w:t xml:space="preserve"> </w:t>
      </w:r>
      <w:r w:rsidRPr="00043EAD">
        <w:rPr>
          <w:rStyle w:val="20pt"/>
          <w:sz w:val="22"/>
          <w:szCs w:val="22"/>
        </w:rPr>
        <w:t>со при |со| &lt; Д/2,</w:t>
      </w:r>
    </w:p>
    <w:p w:rsidR="00105859" w:rsidRPr="00043EAD" w:rsidRDefault="007824B5">
      <w:pPr>
        <w:pStyle w:val="22"/>
        <w:shd w:val="clear" w:color="auto" w:fill="auto"/>
        <w:tabs>
          <w:tab w:val="left" w:pos="3926"/>
          <w:tab w:val="left" w:pos="6168"/>
        </w:tabs>
        <w:spacing w:before="0" w:after="129" w:line="200" w:lineRule="exact"/>
        <w:ind w:left="1440" w:firstLine="0"/>
        <w:jc w:val="both"/>
        <w:rPr>
          <w:sz w:val="22"/>
          <w:szCs w:val="22"/>
        </w:rPr>
      </w:pPr>
      <w:r w:rsidRPr="00043EAD">
        <w:rPr>
          <w:rStyle w:val="210pt"/>
          <w:sz w:val="22"/>
          <w:szCs w:val="22"/>
        </w:rPr>
        <w:t>S</w:t>
      </w:r>
      <w:r w:rsidRPr="00043EAD">
        <w:rPr>
          <w:rStyle w:val="210pt"/>
          <w:sz w:val="22"/>
          <w:szCs w:val="22"/>
          <w:vertAlign w:val="subscript"/>
        </w:rPr>
        <w:t>n</w:t>
      </w:r>
      <w:r w:rsidRPr="00043EAD">
        <w:rPr>
          <w:rStyle w:val="20pt"/>
          <w:sz w:val="22"/>
          <w:szCs w:val="22"/>
          <w:lang w:eastAsia="en-US" w:bidi="en-US"/>
        </w:rPr>
        <w:t xml:space="preserve"> </w:t>
      </w:r>
      <w:r w:rsidRPr="00043EAD">
        <w:rPr>
          <w:rStyle w:val="20pt"/>
          <w:sz w:val="22"/>
          <w:szCs w:val="22"/>
        </w:rPr>
        <w:t>(0)=0, Т</w:t>
      </w:r>
      <w:r w:rsidRPr="00043EAD">
        <w:rPr>
          <w:rStyle w:val="20pt"/>
          <w:sz w:val="22"/>
          <w:szCs w:val="22"/>
          <w:vertAlign w:val="superscript"/>
        </w:rPr>
        <w:t>-</w:t>
      </w:r>
      <w:r w:rsidRPr="00043EAD">
        <w:rPr>
          <w:rStyle w:val="20pt"/>
          <w:sz w:val="22"/>
          <w:szCs w:val="22"/>
        </w:rPr>
        <w:t xml:space="preserve"> (со) = 0</w:t>
      </w:r>
      <w:r w:rsidRPr="00043EAD">
        <w:rPr>
          <w:rStyle w:val="20pt"/>
          <w:sz w:val="22"/>
          <w:szCs w:val="22"/>
        </w:rPr>
        <w:tab/>
        <w:t>при | со | &gt; Д/2.</w:t>
      </w:r>
      <w:r w:rsidRPr="00043EAD">
        <w:rPr>
          <w:rStyle w:val="20pt"/>
          <w:sz w:val="22"/>
          <w:szCs w:val="22"/>
        </w:rPr>
        <w:tab/>
        <w:t>(3.57)</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121920" distL="640080" distR="194945" simplePos="0" relativeHeight="251367424" behindDoc="1" locked="0" layoutInCell="1" allowOverlap="1" wp14:anchorId="044573F4" wp14:editId="777E0F3C">
                <wp:simplePos x="0" y="0"/>
                <wp:positionH relativeFrom="margin">
                  <wp:posOffset>666115</wp:posOffset>
                </wp:positionH>
                <wp:positionV relativeFrom="paragraph">
                  <wp:posOffset>516890</wp:posOffset>
                </wp:positionV>
                <wp:extent cx="499745" cy="127000"/>
                <wp:effectExtent l="0" t="2540" r="0" b="0"/>
                <wp:wrapTopAndBottom/>
                <wp:docPr id="1110" name="Text Box 9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74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20"/>
                              <w:shd w:val="clear" w:color="auto" w:fill="auto"/>
                              <w:spacing w:line="200" w:lineRule="exact"/>
                            </w:pPr>
                            <w:r>
                              <w:t>F(0)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51" o:spid="_x0000_s1123" type="#_x0000_t202" style="position:absolute;left:0;text-align:left;margin-left:52.45pt;margin-top:40.7pt;width:39.35pt;height:10pt;z-index:-251949056;visibility:visible;mso-wrap-style:square;mso-width-percent:0;mso-height-percent:0;mso-wrap-distance-left:50.4pt;mso-wrap-distance-top:0;mso-wrap-distance-right:15.35pt;mso-wrap-distance-bottom:9.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" filled="f" stroked="f">
                <v:textbox style="mso-fit-shape-to-text:t" inset="0,0,0,0">
                  <w:txbxContent>
                    <w:p w:rsidR="00105859" w:rsidRDefault="007824B5">
                      <w:pPr>
                        <w:pStyle w:val="320"/>
                        <w:shd w:val="clear" w:color="auto" w:fill="auto"/>
                        <w:spacing w:line="200" w:lineRule="exact"/>
                      </w:pPr>
                      <w:r>
                        <w:t>F(0) =</w:t>
                      </w:r>
                    </w:p>
                  </w:txbxContent>
                </v:textbox>
                <w10:wrap type="topAndBottom" anchorx="margin"/>
              </v:shape>
            </w:pict>
          </mc:Fallback>
        </mc:AlternateContent>
      </w:r>
      <w:r w:rsidRPr="00043EAD">
        <w:rPr>
          <w:noProof/>
          <w:sz w:val="22"/>
          <w:szCs w:val="22"/>
          <w:lang w:bidi="ar-SA"/>
        </w:rPr>
        <mc:AlternateContent>
          <mc:Choice Requires="wps">
            <w:drawing>
              <wp:anchor distT="0" distB="133985" distL="63500" distR="73025" simplePos="0" relativeHeight="251368448" behindDoc="1" locked="0" layoutInCell="1" allowOverlap="1" wp14:anchorId="3A1B6875" wp14:editId="48832D7D">
                <wp:simplePos x="0" y="0"/>
                <wp:positionH relativeFrom="margin">
                  <wp:posOffset>1360805</wp:posOffset>
                </wp:positionH>
                <wp:positionV relativeFrom="paragraph">
                  <wp:posOffset>445135</wp:posOffset>
                </wp:positionV>
                <wp:extent cx="213360" cy="76200"/>
                <wp:effectExtent l="0" t="0" r="0" b="0"/>
                <wp:wrapTopAndBottom/>
                <wp:docPr id="1109" name="Text Box 9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76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31"/>
                              <w:shd w:val="clear" w:color="auto" w:fill="auto"/>
                              <w:spacing w:line="120" w:lineRule="exact"/>
                            </w:pPr>
                            <w:r>
                              <w:rPr>
                                <w:rStyle w:val="33Exact"/>
                              </w:rPr>
                              <w:t>Д/2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50" o:spid="_x0000_s1124" type="#_x0000_t202" style="position:absolute;left:0;text-align:left;margin-left:107.15pt;margin-top:35.05pt;width:16.8pt;height:6pt;z-index:-251948032;visibility:visible;mso-wrap-style:square;mso-width-percent:0;mso-height-percent:0;mso-wrap-distance-left:5pt;mso-wrap-distance-top:0;mso-wrap-distance-right:5.75pt;mso-wrap-distance-bottom:10.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" filled="f" stroked="f">
                <v:textbox style="mso-fit-shape-to-text:t" inset="0,0,0,0">
                  <w:txbxContent>
                    <w:p w:rsidR="00105859" w:rsidRDefault="007824B5">
                      <w:pPr>
                        <w:pStyle w:val="331"/>
                        <w:shd w:val="clear" w:color="auto" w:fill="auto"/>
                        <w:spacing w:line="120" w:lineRule="exact"/>
                      </w:pPr>
                      <w:r>
                        <w:rPr>
                          <w:rStyle w:val="33Exact"/>
                        </w:rPr>
                        <w:t>Д/2</w:t>
                      </w:r>
                    </w:p>
                  </w:txbxContent>
                </v:textbox>
                <w10:wrap type="topAndBottom" anchorx="margin"/>
              </v:shape>
            </w:pict>
          </mc:Fallback>
        </mc:AlternateContent>
      </w:r>
      <w:r w:rsidRPr="00043EAD">
        <w:rPr>
          <w:noProof/>
          <w:sz w:val="22"/>
          <w:szCs w:val="22"/>
          <w:lang w:bidi="ar-SA"/>
        </w:rPr>
        <mc:AlternateContent>
          <mc:Choice Requires="wps">
            <w:drawing>
              <wp:anchor distT="0" distB="0" distL="1292225" distR="63500" simplePos="0" relativeHeight="251369472" behindDoc="1" locked="0" layoutInCell="1" allowOverlap="1" wp14:anchorId="6B74FE35" wp14:editId="02492361">
                <wp:simplePos x="0" y="0"/>
                <wp:positionH relativeFrom="margin">
                  <wp:posOffset>1318260</wp:posOffset>
                </wp:positionH>
                <wp:positionV relativeFrom="paragraph">
                  <wp:posOffset>680720</wp:posOffset>
                </wp:positionV>
                <wp:extent cx="280670" cy="101600"/>
                <wp:effectExtent l="3810" t="4445" r="1270" b="3175"/>
                <wp:wrapTopAndBottom/>
                <wp:docPr id="1108" name="Text Box 9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6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-Д/2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49" o:spid="_x0000_s1125" type="#_x0000_t202" style="position:absolute;left:0;text-align:left;margin-left:103.8pt;margin-top:53.6pt;width:22.1pt;height:8pt;z-index:-251947008;visibility:visible;mso-wrap-style:square;mso-width-percent:0;mso-height-percent:0;mso-wrap-distance-left:101.7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" filled="f" stroked="f">
                <v:textbox style="mso-fit-shape-to-text:t" inset="0,0,0,0">
                  <w:txbxContent>
                    <w:p w:rsidR="00105859" w:rsidRDefault="007824B5">
                      <w:pPr>
                        <w:pStyle w:val="60"/>
                        <w:shd w:val="clear" w:color="auto" w:fill="auto"/>
                        <w:spacing w:before="0" w:line="160" w:lineRule="exact"/>
                        <w:jc w:val="left"/>
                      </w:pPr>
                      <w:r>
                        <w:rPr>
                          <w:rStyle w:val="6Exact"/>
                        </w:rPr>
                        <w:t>-Д/2</w:t>
                      </w:r>
                    </w:p>
                  </w:txbxContent>
                </v:textbox>
                <w10:wrap type="topAndBottom" anchorx="margin"/>
              </v:shape>
            </w:pict>
          </mc:Fallback>
        </mc:AlternateContent>
      </w:r>
      <w:r w:rsidRPr="00043EAD">
        <w:rPr>
          <w:noProof/>
          <w:sz w:val="22"/>
          <w:szCs w:val="22"/>
          <w:lang w:bidi="ar-SA"/>
        </w:rPr>
        <mc:AlternateContent>
          <mc:Choice Requires="wps">
            <w:drawing>
              <wp:anchor distT="0" distB="36195" distL="63500" distR="606425" simplePos="0" relativeHeight="251370496" behindDoc="1" locked="0" layoutInCell="1" allowOverlap="1" wp14:anchorId="4ADEF7E9" wp14:editId="66D97DE9">
                <wp:simplePos x="0" y="0"/>
                <wp:positionH relativeFrom="margin">
                  <wp:posOffset>1647190</wp:posOffset>
                </wp:positionH>
                <wp:positionV relativeFrom="paragraph">
                  <wp:posOffset>524510</wp:posOffset>
                </wp:positionV>
                <wp:extent cx="2091055" cy="91440"/>
                <wp:effectExtent l="0" t="635" r="0" b="0"/>
                <wp:wrapTopAndBottom/>
                <wp:docPr id="1107" name="Text Box 9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1055"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22"/>
                              <w:shd w:val="clear" w:color="auto" w:fill="auto"/>
                              <w:spacing w:before="0" w:line="144" w:lineRule="exact"/>
                              <w:ind w:left="880" w:hanging="880"/>
                              <w:rPr>
                                <w:lang w:val="en-US"/>
                              </w:rPr>
                            </w:pPr>
                            <w:r>
                              <w:rPr>
                                <w:rStyle w:val="210ptExact"/>
                              </w:rPr>
                              <w:t>S</w:t>
                            </w:r>
                            <w:r>
                              <w:rPr>
                                <w:rStyle w:val="210ptExact"/>
                                <w:vertAlign w:val="subscript"/>
                              </w:rPr>
                              <w:t>n</w:t>
                            </w:r>
                            <w:r>
                              <w:rPr>
                                <w:rStyle w:val="20ptExact"/>
                                <w:lang w:val="en-US" w:eastAsia="en-US" w:bidi="en-US"/>
                              </w:rPr>
                              <w:t xml:space="preserve"> </w:t>
                            </w:r>
                            <w:r w:rsidRPr="00323604">
                              <w:rPr>
                                <w:rStyle w:val="20ptExact"/>
                                <w:lang w:val="en-US"/>
                              </w:rPr>
                              <w:t xml:space="preserve">(0) + — </w:t>
                            </w:r>
                            <w:r>
                              <w:rPr>
                                <w:rStyle w:val="20ptExact"/>
                              </w:rPr>
                              <w:t>б</w:t>
                            </w:r>
                            <w:r w:rsidRPr="00323604">
                              <w:rPr>
                                <w:rStyle w:val="20ptExact"/>
                                <w:lang w:val="en-US"/>
                              </w:rPr>
                              <w:t xml:space="preserve"> (</w:t>
                            </w:r>
                            <w:r>
                              <w:rPr>
                                <w:rStyle w:val="20ptExact"/>
                              </w:rPr>
                              <w:t>со</w:t>
                            </w:r>
                            <w:r w:rsidRPr="00323604">
                              <w:rPr>
                                <w:rStyle w:val="20ptExact"/>
                                <w:lang w:val="en-US"/>
                              </w:rPr>
                              <w:t xml:space="preserve"> — </w:t>
                            </w:r>
                            <w:r>
                              <w:rPr>
                                <w:rStyle w:val="20ptExact"/>
                                <w:lang w:val="en-US" w:eastAsia="en-US" w:bidi="en-US"/>
                              </w:rPr>
                              <w:t>Q) s</w:t>
                            </w:r>
                            <w:r>
                              <w:rPr>
                                <w:rStyle w:val="20ptExact"/>
                                <w:vertAlign w:val="subscript"/>
                                <w:lang w:val="en-US" w:eastAsia="en-US" w:bidi="en-US"/>
                              </w:rPr>
                              <w:t>0</w:t>
                            </w:r>
                            <w:r>
                              <w:rPr>
                                <w:rStyle w:val="20ptExact"/>
                                <w:lang w:val="en-US" w:eastAsia="en-US" w:bidi="en-US"/>
                              </w:rPr>
                              <w:t xml:space="preserve">cocico= </w:t>
                            </w:r>
                            <w:r w:rsidRPr="00323604">
                              <w:rPr>
                                <w:rStyle w:val="2CambriaExact"/>
                                <w:lang w:val="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48" o:spid="_x0000_s1126" type="#_x0000_t202" style="position:absolute;left:0;text-align:left;margin-left:129.7pt;margin-top:41.3pt;width:164.65pt;height:7.2pt;z-index:-251945984;visibility:visible;mso-wrap-style:square;mso-width-percent:0;mso-height-percent:0;mso-wrap-distance-left:5pt;mso-wrap-distance-top:0;mso-wrap-distance-right:47.75pt;mso-wrap-distance-bottom:2.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" filled="f" stroked="f">
                <v:textbox style="mso-fit-shape-to-text:t" inset="0,0,0,0">
                  <w:txbxContent>
                    <w:p w:rsidR="00105859" w:rsidRPr="00323604" w:rsidRDefault="007824B5">
                      <w:pPr>
                        <w:pStyle w:val="22"/>
                        <w:shd w:val="clear" w:color="auto" w:fill="auto"/>
                        <w:spacing w:before="0" w:line="144" w:lineRule="exact"/>
                        <w:ind w:left="880" w:hanging="880"/>
                        <w:rPr>
                          <w:lang w:val="en-US"/>
                        </w:rPr>
                      </w:pPr>
                      <w:r>
                        <w:rPr>
                          <w:rStyle w:val="210ptExact"/>
                        </w:rPr>
                        <w:t>S</w:t>
                      </w:r>
                      <w:r>
                        <w:rPr>
                          <w:rStyle w:val="210ptExact"/>
                          <w:vertAlign w:val="subscript"/>
                        </w:rPr>
                        <w:t>n</w:t>
                      </w:r>
                      <w:r>
                        <w:rPr>
                          <w:rStyle w:val="20ptExact"/>
                          <w:lang w:val="en-US" w:eastAsia="en-US" w:bidi="en-US"/>
                        </w:rPr>
                        <w:t xml:space="preserve"> </w:t>
                      </w:r>
                      <w:r w:rsidRPr="00323604">
                        <w:rPr>
                          <w:rStyle w:val="20ptExact"/>
                          <w:lang w:val="en-US"/>
                        </w:rPr>
                        <w:t xml:space="preserve">(0) + — </w:t>
                      </w:r>
                      <w:r>
                        <w:rPr>
                          <w:rStyle w:val="20ptExact"/>
                        </w:rPr>
                        <w:t>б</w:t>
                      </w:r>
                      <w:r w:rsidRPr="00323604">
                        <w:rPr>
                          <w:rStyle w:val="20ptExact"/>
                          <w:lang w:val="en-US"/>
                        </w:rPr>
                        <w:t xml:space="preserve"> (</w:t>
                      </w:r>
                      <w:r>
                        <w:rPr>
                          <w:rStyle w:val="20ptExact"/>
                        </w:rPr>
                        <w:t>со</w:t>
                      </w:r>
                      <w:r w:rsidRPr="00323604">
                        <w:rPr>
                          <w:rStyle w:val="20ptExact"/>
                          <w:lang w:val="en-US"/>
                        </w:rPr>
                        <w:t xml:space="preserve"> — </w:t>
                      </w:r>
                      <w:r>
                        <w:rPr>
                          <w:rStyle w:val="20ptExact"/>
                          <w:lang w:val="en-US" w:eastAsia="en-US" w:bidi="en-US"/>
                        </w:rPr>
                        <w:t>Q) s</w:t>
                      </w:r>
                      <w:r>
                        <w:rPr>
                          <w:rStyle w:val="20ptExact"/>
                          <w:vertAlign w:val="subscript"/>
                          <w:lang w:val="en-US" w:eastAsia="en-US" w:bidi="en-US"/>
                        </w:rPr>
                        <w:t>0</w:t>
                      </w:r>
                      <w:r>
                        <w:rPr>
                          <w:rStyle w:val="20ptExact"/>
                          <w:lang w:val="en-US" w:eastAsia="en-US" w:bidi="en-US"/>
                        </w:rPr>
                        <w:t xml:space="preserve">cocico= </w:t>
                      </w:r>
                      <w:r w:rsidRPr="00323604">
                        <w:rPr>
                          <w:rStyle w:val="2CambriaExact"/>
                          <w:lang w:val="en-US"/>
                        </w:rPr>
                        <w:t>2</w:t>
                      </w:r>
                    </w:p>
                  </w:txbxContent>
                </v:textbox>
                <w10:wrap type="topAndBottom" anchorx="margin"/>
              </v:shape>
            </w:pict>
          </mc:Fallback>
        </mc:AlternateContent>
      </w:r>
      <w:r w:rsidR="007824B5" w:rsidRPr="00043EAD">
        <w:rPr>
          <w:rStyle w:val="20pt"/>
          <w:sz w:val="22"/>
          <w:szCs w:val="22"/>
        </w:rPr>
        <w:t xml:space="preserve">Обращаясь к формуле (3.43) и учитывая соотношения (3.41), (3.48), (3.57), находим дискриминационную характеристику при отсутствии устройства нормировки уровня входного сигнала </w:t>
      </w:r>
      <w:r w:rsidR="007824B5" w:rsidRPr="00043EAD">
        <w:rPr>
          <w:rStyle w:val="20pt"/>
          <w:sz w:val="22"/>
          <w:szCs w:val="22"/>
          <w:vertAlign w:val="subscript"/>
        </w:rPr>
        <w:t>(</w:t>
      </w:r>
    </w:p>
    <w:p w:rsidR="00105859" w:rsidRPr="00043EAD" w:rsidRDefault="00134C30">
      <w:pPr>
        <w:pStyle w:val="22"/>
        <w:shd w:val="clear" w:color="auto" w:fill="auto"/>
        <w:tabs>
          <w:tab w:val="left" w:pos="3338"/>
        </w:tabs>
        <w:spacing w:before="0" w:line="298" w:lineRule="exact"/>
        <w:ind w:left="2200" w:firstLine="0"/>
        <w:jc w:val="both"/>
        <w:rPr>
          <w:sz w:val="22"/>
          <w:szCs w:val="22"/>
        </w:rPr>
      </w:pPr>
      <w:r w:rsidRPr="00043EAD">
        <w:rPr>
          <w:noProof/>
          <w:sz w:val="22"/>
          <w:szCs w:val="22"/>
          <w:lang w:bidi="ar-SA"/>
        </w:rPr>
        <mc:AlternateContent>
          <mc:Choice Requires="wps">
            <w:drawing>
              <wp:anchor distT="21590" distB="30480" distL="929640" distR="63500" simplePos="0" relativeHeight="251371520" behindDoc="1" locked="0" layoutInCell="1" allowOverlap="1" wp14:anchorId="40C04370" wp14:editId="2AE7F9D4">
                <wp:simplePos x="0" y="0"/>
                <wp:positionH relativeFrom="margin">
                  <wp:posOffset>3915410</wp:posOffset>
                </wp:positionH>
                <wp:positionV relativeFrom="paragraph">
                  <wp:posOffset>76200</wp:posOffset>
                </wp:positionV>
                <wp:extent cx="356870" cy="120650"/>
                <wp:effectExtent l="635" t="0" r="4445" b="635"/>
                <wp:wrapSquare wrapText="left"/>
                <wp:docPr id="1106" name="Text Box 9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(3.58)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47" o:spid="_x0000_s1127" type="#_x0000_t202" style="position:absolute;left:0;text-align:left;margin-left:308.3pt;margin-top:6pt;width:28.1pt;height:9.5pt;z-index:-251944960;visibility:visible;mso-wrap-style:square;mso-width-percent:0;mso-height-percent:0;mso-wrap-distance-left:73.2pt;mso-wrap-distance-top:1.7pt;mso-wrap-distance-right:5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" filled="f" stroked="f">
                <v:textbox style="mso-fit-shape-to-text:t" inset="0,0,0,0">
                  <w:txbxContent>
                    <w:p w:rsidR="00105859" w:rsidRDefault="007824B5">
                      <w:pPr>
                        <w:pStyle w:val="22"/>
                        <w:shd w:val="clear" w:color="auto" w:fill="auto"/>
                        <w:spacing w:before="0" w:line="190" w:lineRule="exact"/>
                        <w:ind w:firstLine="0"/>
                      </w:pPr>
                      <w:r>
                        <w:rPr>
                          <w:rStyle w:val="20ptExact"/>
                        </w:rPr>
                        <w:t>(3.58)</w:t>
                      </w:r>
                    </w:p>
                  </w:txbxContent>
                </v:textbox>
                <w10:wrap type="square" side="left" anchorx="margin"/>
              </v:shape>
            </w:pict>
          </mc:Fallback>
        </mc:AlternateContent>
      </w:r>
      <w:r w:rsidR="007824B5" w:rsidRPr="00043EAD">
        <w:rPr>
          <w:rStyle w:val="210pt"/>
          <w:sz w:val="22"/>
          <w:szCs w:val="22"/>
          <w:lang w:val="ru-RU" w:eastAsia="ru-RU" w:bidi="ru-RU"/>
        </w:rPr>
        <w:t>(</w:t>
      </w:r>
      <w:r w:rsidR="007824B5" w:rsidRPr="00043EAD">
        <w:rPr>
          <w:rStyle w:val="210pt"/>
          <w:sz w:val="22"/>
          <w:szCs w:val="22"/>
        </w:rPr>
        <w:t>s</w:t>
      </w:r>
      <w:r w:rsidR="007824B5" w:rsidRPr="00043EAD">
        <w:rPr>
          <w:rStyle w:val="210pt"/>
          <w:sz w:val="22"/>
          <w:szCs w:val="22"/>
          <w:vertAlign w:val="subscript"/>
          <w:lang w:val="ru-RU"/>
        </w:rPr>
        <w:t>0</w:t>
      </w:r>
      <w:r w:rsidR="007824B5" w:rsidRPr="00043EAD">
        <w:rPr>
          <w:rStyle w:val="210pt"/>
          <w:sz w:val="22"/>
          <w:szCs w:val="22"/>
          <w:lang w:val="ru-RU"/>
        </w:rPr>
        <w:t xml:space="preserve"> </w:t>
      </w:r>
      <w:r w:rsidR="007824B5" w:rsidRPr="00043EAD">
        <w:rPr>
          <w:rStyle w:val="210pt"/>
          <w:sz w:val="22"/>
          <w:szCs w:val="22"/>
        </w:rPr>
        <w:t>U</w:t>
      </w:r>
      <w:r w:rsidR="007824B5" w:rsidRPr="00043EAD">
        <w:rPr>
          <w:rStyle w:val="210pt"/>
          <w:sz w:val="22"/>
          <w:szCs w:val="22"/>
          <w:vertAlign w:val="superscript"/>
          <w:lang w:val="ru-RU"/>
        </w:rPr>
        <w:t>2</w:t>
      </w:r>
      <w:r w:rsidR="007824B5" w:rsidRPr="00043EAD">
        <w:rPr>
          <w:rStyle w:val="210pt"/>
          <w:sz w:val="22"/>
          <w:szCs w:val="22"/>
          <w:vertAlign w:val="subscript"/>
        </w:rPr>
        <w:t>C</w:t>
      </w:r>
      <w:r w:rsidR="007824B5" w:rsidRPr="00043EAD">
        <w:rPr>
          <w:rStyle w:val="20pt"/>
          <w:sz w:val="22"/>
          <w:szCs w:val="22"/>
          <w:lang w:eastAsia="en-US" w:bidi="en-US"/>
        </w:rPr>
        <w:t xml:space="preserve"> </w:t>
      </w:r>
      <w:r w:rsidR="007824B5" w:rsidRPr="00043EAD">
        <w:rPr>
          <w:rStyle w:val="20pt"/>
          <w:sz w:val="22"/>
          <w:szCs w:val="22"/>
        </w:rPr>
        <w:t xml:space="preserve">0/2 при | </w:t>
      </w:r>
      <w:r w:rsidR="007824B5" w:rsidRPr="00043EAD">
        <w:rPr>
          <w:rStyle w:val="20pt"/>
          <w:sz w:val="22"/>
          <w:szCs w:val="22"/>
          <w:lang w:val="en-US" w:eastAsia="en-US" w:bidi="en-US"/>
        </w:rPr>
        <w:t>Q</w:t>
      </w:r>
      <w:r w:rsidR="007824B5" w:rsidRPr="00043EAD">
        <w:rPr>
          <w:rStyle w:val="20pt"/>
          <w:sz w:val="22"/>
          <w:szCs w:val="22"/>
          <w:lang w:eastAsia="en-US" w:bidi="en-US"/>
        </w:rPr>
        <w:t xml:space="preserve"> </w:t>
      </w:r>
      <w:r w:rsidR="007824B5" w:rsidRPr="00043EAD">
        <w:rPr>
          <w:rStyle w:val="20pt"/>
          <w:sz w:val="22"/>
          <w:szCs w:val="22"/>
        </w:rPr>
        <w:t>| &lt; Д/2, 10</w:t>
      </w:r>
      <w:r w:rsidR="007824B5" w:rsidRPr="00043EAD">
        <w:rPr>
          <w:rStyle w:val="20pt"/>
          <w:sz w:val="22"/>
          <w:szCs w:val="22"/>
        </w:rPr>
        <w:tab/>
        <w:t>при | О | &gt; Д/2.</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Найденная дискриминационная характеристика совпадает по фор</w:t>
      </w:r>
      <w:r w:rsidRPr="00043EAD">
        <w:rPr>
          <w:rStyle w:val="20pt"/>
          <w:sz w:val="22"/>
          <w:szCs w:val="22"/>
        </w:rPr>
        <w:softHyphen/>
        <w:t>ме со статической характеристикой дискриминатора. Ее крутизна на линейном участке пропорциональная мощности сигнала на вхо</w:t>
      </w:r>
      <w:r w:rsidRPr="00043EAD">
        <w:rPr>
          <w:rStyle w:val="20pt"/>
          <w:sz w:val="22"/>
          <w:szCs w:val="22"/>
        </w:rPr>
        <w:softHyphen/>
        <w:t>де дискриминатора.</w:t>
      </w:r>
    </w:p>
    <w:p w:rsidR="00105859" w:rsidRPr="00043EAD" w:rsidRDefault="007824B5">
      <w:pPr>
        <w:pStyle w:val="22"/>
        <w:shd w:val="clear" w:color="auto" w:fill="auto"/>
        <w:spacing w:before="0" w:after="249" w:line="211" w:lineRule="exact"/>
        <w:ind w:firstLine="380"/>
        <w:jc w:val="both"/>
        <w:rPr>
          <w:sz w:val="22"/>
          <w:szCs w:val="22"/>
        </w:rPr>
      </w:pPr>
      <w:r w:rsidRPr="00043EAD">
        <w:rPr>
          <w:rStyle w:val="20pt"/>
          <w:sz w:val="22"/>
          <w:szCs w:val="22"/>
        </w:rPr>
        <w:t>Определим теперь дискриминационную характеристику при нормировке входного сигнала инерционной системой АРУ. Сме</w:t>
      </w:r>
      <w:r w:rsidRPr="00043EAD">
        <w:rPr>
          <w:rStyle w:val="20pt"/>
          <w:sz w:val="22"/>
          <w:szCs w:val="22"/>
        </w:rPr>
        <w:softHyphen/>
        <w:t>щенная спектральная плотность процесса на входе устройства нормировки (рис. 3.9) в рассматриваемом случае равна</w:t>
      </w:r>
    </w:p>
    <w:p w:rsidR="00105859" w:rsidRPr="00043EAD" w:rsidRDefault="007824B5">
      <w:pPr>
        <w:pStyle w:val="22"/>
        <w:shd w:val="clear" w:color="auto" w:fill="auto"/>
        <w:tabs>
          <w:tab w:val="left" w:pos="6123"/>
        </w:tabs>
        <w:spacing w:before="0" w:after="96" w:line="200" w:lineRule="exact"/>
        <w:ind w:left="1280" w:firstLine="0"/>
        <w:jc w:val="both"/>
        <w:rPr>
          <w:sz w:val="22"/>
          <w:szCs w:val="22"/>
        </w:rPr>
      </w:pPr>
      <w:r w:rsidRPr="00043EAD">
        <w:rPr>
          <w:rStyle w:val="20pt"/>
          <w:sz w:val="22"/>
          <w:szCs w:val="22"/>
          <w:lang w:val="en-US" w:eastAsia="en-US" w:bidi="en-US"/>
        </w:rPr>
        <w:t>S</w:t>
      </w:r>
      <w:r w:rsidRPr="00043EAD">
        <w:rPr>
          <w:rStyle w:val="20pt"/>
          <w:sz w:val="22"/>
          <w:szCs w:val="22"/>
          <w:vertAlign w:val="subscript"/>
          <w:lang w:val="en-US" w:eastAsia="en-US" w:bidi="en-US"/>
        </w:rPr>
        <w:t>BX</w:t>
      </w:r>
      <w:r w:rsidRPr="00043EAD">
        <w:rPr>
          <w:rStyle w:val="20pt"/>
          <w:sz w:val="22"/>
          <w:szCs w:val="22"/>
          <w:lang w:eastAsia="en-US" w:bidi="en-US"/>
        </w:rPr>
        <w:t xml:space="preserve"> </w:t>
      </w:r>
      <w:r w:rsidRPr="00043EAD">
        <w:rPr>
          <w:rStyle w:val="2Cambria"/>
          <w:sz w:val="22"/>
          <w:szCs w:val="22"/>
        </w:rPr>
        <w:t xml:space="preserve">(со, </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 xml:space="preserve">= 0,5 л </w:t>
      </w:r>
      <w:r w:rsidRPr="00043EAD">
        <w:rPr>
          <w:rStyle w:val="210pt"/>
          <w:sz w:val="22"/>
          <w:szCs w:val="22"/>
        </w:rPr>
        <w:t>U</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vertAlign w:val="subscript"/>
        </w:rPr>
        <w:t>вх</w:t>
      </w:r>
      <w:r w:rsidRPr="00043EAD">
        <w:rPr>
          <w:rStyle w:val="20pt"/>
          <w:sz w:val="22"/>
          <w:szCs w:val="22"/>
        </w:rPr>
        <w:t xml:space="preserve"> б (со—</w:t>
      </w:r>
      <w:r w:rsidRPr="00043EAD">
        <w:rPr>
          <w:rStyle w:val="20pt"/>
          <w:sz w:val="22"/>
          <w:szCs w:val="22"/>
          <w:lang w:val="en-US" w:eastAsia="en-US" w:bidi="en-US"/>
        </w:rPr>
        <w:t>Q</w:t>
      </w:r>
      <w:r w:rsidRPr="00043EAD">
        <w:rPr>
          <w:rStyle w:val="20pt"/>
          <w:sz w:val="22"/>
          <w:szCs w:val="22"/>
          <w:lang w:eastAsia="en-US" w:bidi="en-US"/>
        </w:rPr>
        <w:t xml:space="preserve">) </w:t>
      </w:r>
      <w:r w:rsidRPr="00043EAD">
        <w:rPr>
          <w:rStyle w:val="20pt"/>
          <w:sz w:val="22"/>
          <w:szCs w:val="22"/>
        </w:rPr>
        <w:t xml:space="preserve">+ </w:t>
      </w:r>
      <w:r w:rsidRPr="00043EAD">
        <w:rPr>
          <w:rStyle w:val="20pt"/>
          <w:sz w:val="22"/>
          <w:szCs w:val="22"/>
          <w:lang w:val="en-US" w:eastAsia="en-US" w:bidi="en-US"/>
        </w:rPr>
        <w:t>S</w:t>
      </w:r>
      <w:r w:rsidRPr="00043EAD">
        <w:rPr>
          <w:rStyle w:val="20pt"/>
          <w:sz w:val="22"/>
          <w:szCs w:val="22"/>
          <w:vertAlign w:val="subscript"/>
          <w:lang w:val="en-US" w:eastAsia="en-US" w:bidi="en-US"/>
        </w:rPr>
        <w:t>n</w:t>
      </w:r>
      <w:r w:rsidRPr="00043EAD">
        <w:rPr>
          <w:rStyle w:val="20pt"/>
          <w:sz w:val="22"/>
          <w:szCs w:val="22"/>
          <w:vertAlign w:val="subscript"/>
          <w:lang w:eastAsia="en-US" w:bidi="en-US"/>
        </w:rPr>
        <w:t xml:space="preserve"> </w:t>
      </w:r>
      <w:r w:rsidRPr="00043EAD">
        <w:rPr>
          <w:rStyle w:val="20pt"/>
          <w:sz w:val="22"/>
          <w:szCs w:val="22"/>
          <w:vertAlign w:val="subscript"/>
        </w:rPr>
        <w:t>вх</w:t>
      </w:r>
      <w:r w:rsidRPr="00043EAD">
        <w:rPr>
          <w:rStyle w:val="20pt"/>
          <w:sz w:val="22"/>
          <w:szCs w:val="22"/>
        </w:rPr>
        <w:t xml:space="preserve"> (0).</w:t>
      </w:r>
      <w:r w:rsidRPr="00043EAD">
        <w:rPr>
          <w:rStyle w:val="20pt"/>
          <w:sz w:val="22"/>
          <w:szCs w:val="22"/>
        </w:rPr>
        <w:tab/>
        <w:t>(3.59)</w:t>
      </w:r>
    </w:p>
    <w:p w:rsidR="00105859" w:rsidRPr="00043EAD" w:rsidRDefault="007824B5">
      <w:pPr>
        <w:pStyle w:val="22"/>
        <w:shd w:val="clear" w:color="auto" w:fill="auto"/>
        <w:spacing w:before="0" w:after="230" w:line="197" w:lineRule="exact"/>
        <w:ind w:firstLine="0"/>
        <w:jc w:val="both"/>
        <w:rPr>
          <w:sz w:val="22"/>
          <w:szCs w:val="22"/>
        </w:rPr>
      </w:pPr>
      <w:r w:rsidRPr="00043EAD">
        <w:rPr>
          <w:rStyle w:val="20pt"/>
          <w:sz w:val="22"/>
          <w:szCs w:val="22"/>
        </w:rPr>
        <w:lastRenderedPageBreak/>
        <w:t>Вычислим величину дисперсии шума на входе регулируемого уси</w:t>
      </w:r>
      <w:r w:rsidRPr="00043EAD">
        <w:rPr>
          <w:rStyle w:val="20pt"/>
          <w:sz w:val="22"/>
          <w:szCs w:val="22"/>
        </w:rPr>
        <w:softHyphen/>
        <w:t>лителя</w:t>
      </w:r>
    </w:p>
    <w:p w:rsidR="00105859" w:rsidRPr="00043EAD" w:rsidRDefault="007824B5">
      <w:pPr>
        <w:pStyle w:val="340"/>
        <w:shd w:val="clear" w:color="auto" w:fill="auto"/>
        <w:spacing w:before="0" w:line="210" w:lineRule="exact"/>
        <w:ind w:right="180"/>
        <w:rPr>
          <w:sz w:val="22"/>
          <w:szCs w:val="22"/>
        </w:rPr>
      </w:pPr>
      <w:r w:rsidRPr="00043EAD">
        <w:rPr>
          <w:rStyle w:val="34Cambria55pt100"/>
          <w:sz w:val="22"/>
          <w:szCs w:val="22"/>
        </w:rPr>
        <w:t xml:space="preserve">вх — </w:t>
      </w:r>
      <w:r w:rsidRPr="00043EAD">
        <w:rPr>
          <w:sz w:val="22"/>
          <w:szCs w:val="22"/>
          <w:lang w:val="en-US" w:eastAsia="en-US" w:bidi="en-US"/>
        </w:rPr>
        <w:t>J</w:t>
      </w:r>
      <w:r w:rsidRPr="00043EAD">
        <w:rPr>
          <w:sz w:val="22"/>
          <w:szCs w:val="22"/>
          <w:lang w:eastAsia="en-US" w:bidi="en-US"/>
        </w:rPr>
        <w:t xml:space="preserve"> </w:t>
      </w:r>
      <w:r w:rsidRPr="00043EAD">
        <w:rPr>
          <w:sz w:val="22"/>
          <w:szCs w:val="22"/>
          <w:vertAlign w:val="superscript"/>
          <w:lang w:val="en-US" w:eastAsia="en-US" w:bidi="en-US"/>
        </w:rPr>
        <w:t>BI</w:t>
      </w:r>
      <w:r w:rsidRPr="00043EAD">
        <w:rPr>
          <w:sz w:val="22"/>
          <w:szCs w:val="22"/>
          <w:lang w:eastAsia="en-US" w:bidi="en-US"/>
        </w:rPr>
        <w:t xml:space="preserve"> </w:t>
      </w:r>
      <w:r w:rsidRPr="00043EAD">
        <w:rPr>
          <w:sz w:val="22"/>
          <w:szCs w:val="22"/>
        </w:rPr>
        <w:t>(®) ^</w:t>
      </w:r>
      <w:r w:rsidRPr="00043EAD">
        <w:rPr>
          <w:sz w:val="22"/>
          <w:szCs w:val="22"/>
          <w:vertAlign w:val="superscript"/>
        </w:rPr>
        <w:t>2</w:t>
      </w:r>
      <w:r w:rsidRPr="00043EAD">
        <w:rPr>
          <w:sz w:val="22"/>
          <w:szCs w:val="22"/>
        </w:rPr>
        <w:t>ф (</w:t>
      </w:r>
      <w:r w:rsidRPr="00043EAD">
        <w:rPr>
          <w:sz w:val="22"/>
          <w:szCs w:val="22"/>
          <w:vertAlign w:val="superscript"/>
        </w:rPr>
        <w:t>ы</w:t>
      </w:r>
      <w:r w:rsidRPr="00043EAD">
        <w:rPr>
          <w:sz w:val="22"/>
          <w:szCs w:val="22"/>
        </w:rPr>
        <w:t xml:space="preserve">) ^ </w:t>
      </w:r>
      <w:r w:rsidRPr="00043EAD">
        <w:rPr>
          <w:sz w:val="22"/>
          <w:szCs w:val="22"/>
          <w:vertAlign w:val="superscript"/>
        </w:rPr>
        <w:t>ы</w:t>
      </w:r>
      <w:r w:rsidRPr="00043EAD">
        <w:rPr>
          <w:sz w:val="22"/>
          <w:szCs w:val="22"/>
        </w:rPr>
        <w:t xml:space="preserve"> </w:t>
      </w:r>
      <w:r w:rsidRPr="00043EAD">
        <w:rPr>
          <w:rStyle w:val="34Cambria55pt100"/>
          <w:sz w:val="22"/>
          <w:szCs w:val="22"/>
        </w:rPr>
        <w:t xml:space="preserve">ВХ </w:t>
      </w:r>
      <w:r w:rsidRPr="00043EAD">
        <w:rPr>
          <w:sz w:val="22"/>
          <w:szCs w:val="22"/>
        </w:rPr>
        <w:t>(</w:t>
      </w:r>
      <w:r w:rsidRPr="00043EAD">
        <w:rPr>
          <w:rStyle w:val="34Cambria105pt0pt100"/>
          <w:sz w:val="22"/>
          <w:szCs w:val="22"/>
        </w:rPr>
        <w:t>0</w:t>
      </w:r>
      <w:r w:rsidRPr="00043EAD">
        <w:rPr>
          <w:sz w:val="22"/>
          <w:szCs w:val="22"/>
        </w:rPr>
        <w:t>) Д/л. (</w:t>
      </w:r>
      <w:r w:rsidRPr="00043EAD">
        <w:rPr>
          <w:rStyle w:val="34Cambria105pt0pt100"/>
          <w:sz w:val="22"/>
          <w:szCs w:val="22"/>
        </w:rPr>
        <w:t>3</w:t>
      </w:r>
      <w:r w:rsidRPr="00043EAD">
        <w:rPr>
          <w:sz w:val="22"/>
          <w:szCs w:val="22"/>
        </w:rPr>
        <w:t>.</w:t>
      </w:r>
      <w:r w:rsidRPr="00043EAD">
        <w:rPr>
          <w:rStyle w:val="34Cambria105pt0pt100"/>
          <w:sz w:val="22"/>
          <w:szCs w:val="22"/>
        </w:rPr>
        <w:t>60</w:t>
      </w:r>
      <w:r w:rsidRPr="00043EAD">
        <w:rPr>
          <w:sz w:val="22"/>
          <w:szCs w:val="22"/>
        </w:rPr>
        <w:t>)</w:t>
      </w:r>
    </w:p>
    <w:p w:rsidR="00105859" w:rsidRPr="00043EAD" w:rsidRDefault="007824B5">
      <w:pPr>
        <w:pStyle w:val="22"/>
        <w:shd w:val="clear" w:color="auto" w:fill="auto"/>
        <w:spacing w:before="0" w:line="190" w:lineRule="exact"/>
        <w:ind w:left="1980" w:firstLine="0"/>
        <w:rPr>
          <w:sz w:val="22"/>
          <w:szCs w:val="22"/>
        </w:rPr>
      </w:pPr>
      <w:r w:rsidRPr="00043EAD">
        <w:rPr>
          <w:rStyle w:val="20pt"/>
          <w:sz w:val="22"/>
          <w:szCs w:val="22"/>
          <w:vertAlign w:val="superscript"/>
        </w:rPr>
        <w:t>Я</w:t>
      </w:r>
      <w:r w:rsidRPr="00043EAD">
        <w:rPr>
          <w:rStyle w:val="20pt"/>
          <w:sz w:val="22"/>
          <w:szCs w:val="22"/>
        </w:rPr>
        <w:t xml:space="preserve"> — оо</w:t>
      </w:r>
      <w:r w:rsidRPr="00043EAD">
        <w:rPr>
          <w:sz w:val="22"/>
          <w:szCs w:val="22"/>
        </w:rPr>
        <w:br w:type="page"/>
      </w:r>
    </w:p>
    <w:p w:rsidR="00105859" w:rsidRPr="00043EAD" w:rsidRDefault="007824B5">
      <w:pPr>
        <w:pStyle w:val="22"/>
        <w:shd w:val="clear" w:color="auto" w:fill="auto"/>
        <w:spacing w:before="0" w:after="147" w:line="211" w:lineRule="exact"/>
        <w:ind w:firstLine="0"/>
        <w:jc w:val="both"/>
        <w:rPr>
          <w:sz w:val="22"/>
          <w:szCs w:val="22"/>
        </w:rPr>
      </w:pPr>
      <w:r w:rsidRPr="00043EAD">
        <w:rPr>
          <w:rStyle w:val="20pt"/>
          <w:sz w:val="22"/>
          <w:szCs w:val="22"/>
        </w:rPr>
        <w:lastRenderedPageBreak/>
        <w:t>При идеальной стабилизации уровня напряжения на выходе уст</w:t>
      </w:r>
      <w:r w:rsidRPr="00043EAD">
        <w:rPr>
          <w:rStyle w:val="20pt"/>
          <w:sz w:val="22"/>
          <w:szCs w:val="22"/>
        </w:rPr>
        <w:softHyphen/>
        <w:t>ройства нормировки коэффициент усиления регулируемого усили</w:t>
      </w:r>
      <w:r w:rsidRPr="00043EAD">
        <w:rPr>
          <w:rStyle w:val="20pt"/>
          <w:sz w:val="22"/>
          <w:szCs w:val="22"/>
        </w:rPr>
        <w:softHyphen/>
        <w:t>теля описывается выражением (3.54), в котором величина а</w:t>
      </w:r>
      <w:r w:rsidRPr="00043EAD">
        <w:rPr>
          <w:rStyle w:val="20pt"/>
          <w:sz w:val="22"/>
          <w:szCs w:val="22"/>
          <w:vertAlign w:val="superscript"/>
        </w:rPr>
        <w:t>2</w:t>
      </w:r>
      <w:r w:rsidRPr="00043EAD">
        <w:rPr>
          <w:rStyle w:val="20pt"/>
          <w:sz w:val="22"/>
          <w:szCs w:val="22"/>
          <w:vertAlign w:val="subscript"/>
        </w:rPr>
        <w:t>ш</w:t>
      </w:r>
      <w:r w:rsidRPr="00043EAD">
        <w:rPr>
          <w:rStyle w:val="20pt"/>
          <w:sz w:val="22"/>
          <w:szCs w:val="22"/>
        </w:rPr>
        <w:t xml:space="preserve"> </w:t>
      </w:r>
      <w:r w:rsidRPr="00043EAD">
        <w:rPr>
          <w:rStyle w:val="2Cambria7pt0"/>
          <w:sz w:val="22"/>
          <w:szCs w:val="22"/>
        </w:rPr>
        <w:t xml:space="preserve">вх </w:t>
      </w:r>
      <w:r w:rsidRPr="00043EAD">
        <w:rPr>
          <w:rStyle w:val="20pt"/>
          <w:sz w:val="22"/>
          <w:szCs w:val="22"/>
        </w:rPr>
        <w:t>определяется равенством (3.60). Подставляя в (3.43) соотношение (3.53) для смещенного спектра процесса на выходе нормирующего устройства и учитывая равенства (3.54), (3.56), (3.57), (3.59), (3.60), получаем выражение для дискриминационной характери</w:t>
      </w:r>
      <w:r w:rsidRPr="00043EAD">
        <w:rPr>
          <w:rStyle w:val="20pt"/>
          <w:sz w:val="22"/>
          <w:szCs w:val="22"/>
        </w:rPr>
        <w:softHyphen/>
        <w:t>стики</w:t>
      </w:r>
    </w:p>
    <w:p w:rsidR="00105859" w:rsidRPr="00043EAD" w:rsidRDefault="007824B5">
      <w:pPr>
        <w:pStyle w:val="193"/>
        <w:shd w:val="clear" w:color="auto" w:fill="auto"/>
        <w:tabs>
          <w:tab w:val="left" w:pos="6150"/>
        </w:tabs>
        <w:spacing w:before="0"/>
        <w:ind w:left="1480"/>
        <w:rPr>
          <w:sz w:val="22"/>
          <w:szCs w:val="22"/>
        </w:rPr>
      </w:pPr>
      <w:bookmarkStart w:id="26" w:name="bookmark26"/>
      <w:r w:rsidRPr="00043EAD">
        <w:rPr>
          <w:sz w:val="22"/>
          <w:szCs w:val="22"/>
        </w:rPr>
        <w:t xml:space="preserve">F(Q) = f </w:t>
      </w:r>
      <w:r w:rsidRPr="00043EAD">
        <w:rPr>
          <w:sz w:val="22"/>
          <w:szCs w:val="22"/>
          <w:vertAlign w:val="superscript"/>
        </w:rPr>
        <w:t>S</w:t>
      </w:r>
      <w:r w:rsidRPr="00043EAD">
        <w:rPr>
          <w:sz w:val="22"/>
          <w:szCs w:val="22"/>
        </w:rPr>
        <w:t xml:space="preserve">° </w:t>
      </w:r>
      <w:r w:rsidRPr="00043EAD">
        <w:rPr>
          <w:sz w:val="22"/>
          <w:szCs w:val="22"/>
          <w:lang w:eastAsia="ru-RU" w:bidi="ru-RU"/>
        </w:rPr>
        <w:t>^</w:t>
      </w:r>
      <w:r w:rsidRPr="00043EAD">
        <w:rPr>
          <w:sz w:val="22"/>
          <w:szCs w:val="22"/>
          <w:vertAlign w:val="superscript"/>
          <w:lang w:eastAsia="ru-RU" w:bidi="ru-RU"/>
        </w:rPr>
        <w:t>2</w:t>
      </w:r>
      <w:r w:rsidRPr="00043EAD">
        <w:rPr>
          <w:sz w:val="22"/>
          <w:szCs w:val="22"/>
          <w:lang w:eastAsia="ru-RU" w:bidi="ru-RU"/>
        </w:rPr>
        <w:t>°</w:t>
      </w:r>
      <w:r w:rsidRPr="00043EAD">
        <w:rPr>
          <w:sz w:val="22"/>
          <w:szCs w:val="22"/>
          <w:vertAlign w:val="superscript"/>
          <w:lang w:val="ru-RU" w:eastAsia="ru-RU" w:bidi="ru-RU"/>
        </w:rPr>
        <w:t>т</w:t>
      </w:r>
      <w:r w:rsidRPr="00043EAD">
        <w:rPr>
          <w:sz w:val="22"/>
          <w:szCs w:val="22"/>
          <w:vertAlign w:val="superscript"/>
          <w:lang w:eastAsia="ru-RU" w:bidi="ru-RU"/>
        </w:rPr>
        <w:t xml:space="preserve"> </w:t>
      </w:r>
      <w:r w:rsidRPr="00043EAD">
        <w:rPr>
          <w:rStyle w:val="1910pt0pt"/>
          <w:sz w:val="22"/>
          <w:szCs w:val="22"/>
          <w:vertAlign w:val="superscript"/>
        </w:rPr>
        <w:t>q2</w:t>
      </w:r>
      <w:r w:rsidRPr="00043EAD">
        <w:rPr>
          <w:sz w:val="22"/>
          <w:szCs w:val="22"/>
          <w:vertAlign w:val="superscript"/>
        </w:rPr>
        <w:t xml:space="preserve"> Q/(1 </w:t>
      </w:r>
      <w:r w:rsidRPr="00043EAD">
        <w:rPr>
          <w:sz w:val="22"/>
          <w:szCs w:val="22"/>
          <w:vertAlign w:val="superscript"/>
          <w:lang w:eastAsia="ru-RU" w:bidi="ru-RU"/>
        </w:rPr>
        <w:t xml:space="preserve">+ </w:t>
      </w:r>
      <w:r w:rsidRPr="00043EAD">
        <w:rPr>
          <w:rStyle w:val="1910pt0pt"/>
          <w:sz w:val="22"/>
          <w:szCs w:val="22"/>
          <w:vertAlign w:val="superscript"/>
        </w:rPr>
        <w:t>q2)</w:t>
      </w:r>
      <w:r w:rsidRPr="00043EAD">
        <w:rPr>
          <w:sz w:val="22"/>
          <w:szCs w:val="22"/>
          <w:vertAlign w:val="superscript"/>
        </w:rPr>
        <w:t xml:space="preserve"> </w:t>
      </w:r>
      <w:r w:rsidRPr="00043EAD">
        <w:rPr>
          <w:sz w:val="22"/>
          <w:szCs w:val="22"/>
          <w:vertAlign w:val="superscript"/>
          <w:lang w:val="ru-RU" w:eastAsia="ru-RU" w:bidi="ru-RU"/>
        </w:rPr>
        <w:t>при</w:t>
      </w:r>
      <w:r w:rsidRPr="00043EAD">
        <w:rPr>
          <w:sz w:val="22"/>
          <w:szCs w:val="22"/>
          <w:lang w:eastAsia="ru-RU" w:bidi="ru-RU"/>
        </w:rPr>
        <w:t xml:space="preserve"> </w:t>
      </w:r>
      <w:r w:rsidRPr="00043EAD">
        <w:rPr>
          <w:sz w:val="22"/>
          <w:szCs w:val="22"/>
        </w:rPr>
        <w:t xml:space="preserve">I </w:t>
      </w:r>
      <w:r w:rsidRPr="00043EAD">
        <w:rPr>
          <w:sz w:val="22"/>
          <w:szCs w:val="22"/>
          <w:vertAlign w:val="superscript"/>
        </w:rPr>
        <w:t>Q</w:t>
      </w:r>
      <w:r w:rsidRPr="00043EAD">
        <w:rPr>
          <w:sz w:val="22"/>
          <w:szCs w:val="22"/>
        </w:rPr>
        <w:t xml:space="preserve">I ^ </w:t>
      </w:r>
      <w:r w:rsidRPr="00043EAD">
        <w:rPr>
          <w:sz w:val="22"/>
          <w:szCs w:val="22"/>
          <w:vertAlign w:val="superscript"/>
          <w:lang w:val="ru-RU" w:eastAsia="ru-RU" w:bidi="ru-RU"/>
        </w:rPr>
        <w:t>Д</w:t>
      </w:r>
      <w:r w:rsidRPr="00043EAD">
        <w:rPr>
          <w:sz w:val="22"/>
          <w:szCs w:val="22"/>
          <w:vertAlign w:val="superscript"/>
          <w:lang w:eastAsia="ru-RU" w:bidi="ru-RU"/>
        </w:rPr>
        <w:t>/2</w:t>
      </w:r>
      <w:r w:rsidRPr="00043EAD">
        <w:rPr>
          <w:sz w:val="22"/>
          <w:szCs w:val="22"/>
          <w:lang w:eastAsia="ru-RU" w:bidi="ru-RU"/>
        </w:rPr>
        <w:t>’</w:t>
      </w:r>
      <w:r w:rsidRPr="00043EAD">
        <w:rPr>
          <w:sz w:val="22"/>
          <w:szCs w:val="22"/>
          <w:lang w:eastAsia="ru-RU" w:bidi="ru-RU"/>
        </w:rPr>
        <w:tab/>
      </w:r>
      <w:r w:rsidRPr="00043EAD">
        <w:rPr>
          <w:sz w:val="22"/>
          <w:szCs w:val="22"/>
        </w:rPr>
        <w:t>(3 61)</w:t>
      </w:r>
      <w:bookmarkEnd w:id="26"/>
    </w:p>
    <w:p w:rsidR="00105859" w:rsidRPr="00043EAD" w:rsidRDefault="007824B5">
      <w:pPr>
        <w:pStyle w:val="22"/>
        <w:shd w:val="clear" w:color="auto" w:fill="auto"/>
        <w:tabs>
          <w:tab w:val="left" w:pos="4054"/>
        </w:tabs>
        <w:spacing w:before="0" w:after="93" w:line="178" w:lineRule="exact"/>
        <w:ind w:left="2220" w:firstLine="0"/>
        <w:jc w:val="both"/>
        <w:rPr>
          <w:sz w:val="22"/>
          <w:szCs w:val="22"/>
          <w:lang w:val="en-US"/>
        </w:rPr>
      </w:pPr>
      <w:r w:rsidRPr="00043EAD">
        <w:rPr>
          <w:rStyle w:val="20pt"/>
          <w:sz w:val="22"/>
          <w:szCs w:val="22"/>
          <w:lang w:val="en-US" w:eastAsia="en-US" w:bidi="en-US"/>
        </w:rPr>
        <w:t>10</w:t>
      </w:r>
      <w:r w:rsidRPr="00043EAD">
        <w:rPr>
          <w:rStyle w:val="20pt"/>
          <w:sz w:val="22"/>
          <w:szCs w:val="22"/>
          <w:lang w:val="en-US" w:eastAsia="en-US" w:bidi="en-US"/>
        </w:rPr>
        <w:tab/>
      </w:r>
      <w:r w:rsidRPr="00043EAD">
        <w:rPr>
          <w:rStyle w:val="20pt"/>
          <w:sz w:val="22"/>
          <w:szCs w:val="22"/>
        </w:rPr>
        <w:t>при</w:t>
      </w:r>
      <w:r w:rsidRPr="00043EAD">
        <w:rPr>
          <w:rStyle w:val="20pt"/>
          <w:sz w:val="22"/>
          <w:szCs w:val="22"/>
          <w:lang w:val="en-US"/>
        </w:rPr>
        <w:t>|</w:t>
      </w:r>
      <w:r w:rsidRPr="00043EAD">
        <w:rPr>
          <w:rStyle w:val="20pt"/>
          <w:sz w:val="22"/>
          <w:szCs w:val="22"/>
        </w:rPr>
        <w:t>П</w:t>
      </w:r>
      <w:r w:rsidRPr="00043EAD">
        <w:rPr>
          <w:rStyle w:val="20pt"/>
          <w:sz w:val="22"/>
          <w:szCs w:val="22"/>
          <w:lang w:val="en-US"/>
        </w:rPr>
        <w:t>|&gt;</w:t>
      </w:r>
      <w:r w:rsidRPr="00043EAD">
        <w:rPr>
          <w:rStyle w:val="20pt"/>
          <w:sz w:val="22"/>
          <w:szCs w:val="22"/>
        </w:rPr>
        <w:t>Д</w:t>
      </w:r>
      <w:r w:rsidRPr="00043EAD">
        <w:rPr>
          <w:rStyle w:val="20pt"/>
          <w:sz w:val="22"/>
          <w:szCs w:val="22"/>
          <w:lang w:val="en-US"/>
        </w:rPr>
        <w:t>/2,</w:t>
      </w:r>
    </w:p>
    <w:p w:rsidR="00105859" w:rsidRPr="00043EAD" w:rsidRDefault="007824B5">
      <w:pPr>
        <w:pStyle w:val="22"/>
        <w:shd w:val="clear" w:color="auto" w:fill="auto"/>
        <w:spacing w:before="0" w:line="211" w:lineRule="exact"/>
        <w:ind w:firstLine="0"/>
        <w:jc w:val="both"/>
        <w:rPr>
          <w:sz w:val="22"/>
          <w:szCs w:val="22"/>
          <w:lang w:val="en-US"/>
        </w:rPr>
      </w:pPr>
      <w:r w:rsidRPr="00043EAD">
        <w:rPr>
          <w:rStyle w:val="20pt"/>
          <w:sz w:val="22"/>
          <w:szCs w:val="22"/>
        </w:rPr>
        <w:t>где</w:t>
      </w:r>
      <w:r w:rsidRPr="00043EAD">
        <w:rPr>
          <w:rStyle w:val="20pt"/>
          <w:sz w:val="22"/>
          <w:szCs w:val="22"/>
          <w:lang w:val="en-US"/>
        </w:rPr>
        <w:t xml:space="preserve"> </w:t>
      </w:r>
      <w:r w:rsidRPr="00043EAD">
        <w:rPr>
          <w:rStyle w:val="210pt"/>
          <w:sz w:val="22"/>
          <w:szCs w:val="22"/>
        </w:rPr>
        <w:t>q</w:t>
      </w:r>
      <w:r w:rsidRPr="00043EAD">
        <w:rPr>
          <w:rStyle w:val="210pt"/>
          <w:sz w:val="22"/>
          <w:szCs w:val="22"/>
          <w:vertAlign w:val="superscript"/>
        </w:rPr>
        <w:t>2</w:t>
      </w:r>
      <w:r w:rsidRPr="00043EAD">
        <w:rPr>
          <w:rStyle w:val="210pt1pt"/>
          <w:sz w:val="22"/>
          <w:szCs w:val="22"/>
        </w:rPr>
        <w:t xml:space="preserve"> = PJPm=U</w:t>
      </w:r>
      <w:r w:rsidRPr="00043EAD">
        <w:rPr>
          <w:rStyle w:val="210pt1pt"/>
          <w:sz w:val="22"/>
          <w:szCs w:val="22"/>
          <w:vertAlign w:val="superscript"/>
        </w:rPr>
        <w:t>2</w:t>
      </w:r>
      <w:r w:rsidRPr="00043EAD">
        <w:rPr>
          <w:rStyle w:val="210pt1pt"/>
          <w:sz w:val="22"/>
          <w:szCs w:val="22"/>
        </w:rPr>
        <w:t>cBiLnl2S</w:t>
      </w:r>
      <w:r w:rsidRPr="00043EAD">
        <w:rPr>
          <w:rStyle w:val="210pt1pt"/>
          <w:sz w:val="22"/>
          <w:szCs w:val="22"/>
          <w:vertAlign w:val="subscript"/>
        </w:rPr>
        <w:t>nBX</w:t>
      </w:r>
      <w:r w:rsidRPr="00043EAD">
        <w:rPr>
          <w:rStyle w:val="210pt1pt"/>
          <w:sz w:val="22"/>
          <w:szCs w:val="22"/>
        </w:rPr>
        <w:t>(0)A</w:t>
      </w:r>
      <w:r w:rsidRPr="00043EAD">
        <w:rPr>
          <w:rStyle w:val="20pt"/>
          <w:sz w:val="22"/>
          <w:szCs w:val="22"/>
          <w:lang w:val="en-US" w:eastAsia="en-US" w:bidi="en-US"/>
        </w:rPr>
        <w:t xml:space="preserve"> — </w:t>
      </w:r>
      <w:r w:rsidRPr="00043EAD">
        <w:rPr>
          <w:rStyle w:val="20pt"/>
          <w:sz w:val="22"/>
          <w:szCs w:val="22"/>
        </w:rPr>
        <w:t>отношение</w:t>
      </w:r>
      <w:r w:rsidRPr="00043EAD">
        <w:rPr>
          <w:rStyle w:val="20pt"/>
          <w:sz w:val="22"/>
          <w:szCs w:val="22"/>
          <w:lang w:val="en-US"/>
        </w:rPr>
        <w:t xml:space="preserve"> </w:t>
      </w:r>
      <w:r w:rsidRPr="00043EAD">
        <w:rPr>
          <w:rStyle w:val="20pt"/>
          <w:sz w:val="22"/>
          <w:szCs w:val="22"/>
        </w:rPr>
        <w:t>сигнал</w:t>
      </w:r>
      <w:r w:rsidRPr="00043EAD">
        <w:rPr>
          <w:rStyle w:val="20pt"/>
          <w:sz w:val="22"/>
          <w:szCs w:val="22"/>
          <w:lang w:val="en-US"/>
        </w:rPr>
        <w:t>-</w:t>
      </w:r>
      <w:r w:rsidRPr="00043EAD">
        <w:rPr>
          <w:rStyle w:val="20pt"/>
          <w:sz w:val="22"/>
          <w:szCs w:val="22"/>
        </w:rPr>
        <w:t>шум</w:t>
      </w:r>
      <w:r w:rsidRPr="00043EAD">
        <w:rPr>
          <w:rStyle w:val="20pt"/>
          <w:sz w:val="22"/>
          <w:szCs w:val="22"/>
          <w:lang w:val="en-US"/>
        </w:rPr>
        <w:t xml:space="preserve"> </w:t>
      </w:r>
      <w:r w:rsidRPr="00043EAD">
        <w:rPr>
          <w:rStyle w:val="20pt"/>
          <w:sz w:val="22"/>
          <w:szCs w:val="22"/>
        </w:rPr>
        <w:t>в</w:t>
      </w:r>
      <w:r w:rsidRPr="00043EAD">
        <w:rPr>
          <w:rStyle w:val="20pt"/>
          <w:sz w:val="22"/>
          <w:szCs w:val="22"/>
          <w:lang w:val="en-US"/>
        </w:rPr>
        <w:t xml:space="preserve"> </w:t>
      </w:r>
      <w:r w:rsidRPr="00043EAD">
        <w:rPr>
          <w:rStyle w:val="20pt"/>
          <w:sz w:val="22"/>
          <w:szCs w:val="22"/>
        </w:rPr>
        <w:t>полосе</w:t>
      </w:r>
      <w:r w:rsidRPr="00043EAD">
        <w:rPr>
          <w:rStyle w:val="20pt"/>
          <w:sz w:val="22"/>
          <w:szCs w:val="22"/>
          <w:lang w:val="en-US"/>
        </w:rPr>
        <w:t xml:space="preserve"> </w:t>
      </w:r>
      <w:r w:rsidRPr="00043EAD">
        <w:rPr>
          <w:rStyle w:val="20pt"/>
          <w:sz w:val="22"/>
          <w:szCs w:val="22"/>
        </w:rPr>
        <w:t>УПЧ</w:t>
      </w:r>
      <w:r w:rsidRPr="00043EAD">
        <w:rPr>
          <w:rStyle w:val="20pt"/>
          <w:sz w:val="22"/>
          <w:szCs w:val="22"/>
          <w:lang w:val="en-US"/>
        </w:rPr>
        <w:t>.</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 xml:space="preserve">Дискриминационные характеристики </w:t>
      </w:r>
      <w:r w:rsidRPr="00043EAD">
        <w:rPr>
          <w:rStyle w:val="210pt1pt"/>
          <w:sz w:val="22"/>
          <w:szCs w:val="22"/>
        </w:rPr>
        <w:t>F</w:t>
      </w:r>
      <w:r w:rsidRPr="00043EAD">
        <w:rPr>
          <w:rStyle w:val="210pt1pt"/>
          <w:sz w:val="22"/>
          <w:szCs w:val="22"/>
          <w:lang w:val="ru-RU"/>
        </w:rPr>
        <w:t>(</w:t>
      </w:r>
      <w:r w:rsidRPr="00043EAD">
        <w:rPr>
          <w:rStyle w:val="210pt1pt"/>
          <w:sz w:val="22"/>
          <w:szCs w:val="22"/>
        </w:rPr>
        <w:t>Q</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рассчитанные по формуле (3.61), представлены на рис. 3.12. При отсутствии шума, т. е. при </w:t>
      </w:r>
      <w:r w:rsidRPr="00043EAD">
        <w:rPr>
          <w:rStyle w:val="210pt1pt"/>
          <w:sz w:val="22"/>
          <w:szCs w:val="22"/>
        </w:rPr>
        <w:t>q</w:t>
      </w:r>
      <w:r w:rsidRPr="00043EAD">
        <w:rPr>
          <w:rStyle w:val="210pt1pt"/>
          <w:sz w:val="22"/>
          <w:szCs w:val="22"/>
          <w:vertAlign w:val="superscript"/>
          <w:lang w:val="ru-RU"/>
        </w:rPr>
        <w:t>2</w:t>
      </w:r>
      <w:r w:rsidRPr="00043EAD">
        <w:rPr>
          <w:rStyle w:val="210pt1pt"/>
          <w:sz w:val="22"/>
          <w:szCs w:val="22"/>
          <w:lang w:val="ru-RU"/>
        </w:rPr>
        <w:t xml:space="preserve"> = </w:t>
      </w:r>
      <w:r w:rsidRPr="00043EAD">
        <w:rPr>
          <w:rStyle w:val="210pt1pt"/>
          <w:sz w:val="22"/>
          <w:szCs w:val="22"/>
        </w:rPr>
        <w:t>o</w:t>
      </w:r>
      <w:r w:rsidRPr="00043EAD">
        <w:rPr>
          <w:rStyle w:val="20pt"/>
          <w:sz w:val="22"/>
          <w:szCs w:val="22"/>
        </w:rPr>
        <w:t>о, крутизна дискриминационной характеристики не зависит от амплитуды входного сигнала и определяется величина</w:t>
      </w:r>
      <w:r w:rsidRPr="00043EAD">
        <w:rPr>
          <w:rStyle w:val="20pt"/>
          <w:sz w:val="22"/>
          <w:szCs w:val="22"/>
        </w:rPr>
        <w:softHyphen/>
        <w:t xml:space="preserve">ми </w:t>
      </w:r>
      <w:r w:rsidRPr="00043EAD">
        <w:rPr>
          <w:rStyle w:val="20pt"/>
          <w:sz w:val="22"/>
          <w:szCs w:val="22"/>
          <w:lang w:val="en-US" w:eastAsia="en-US" w:bidi="en-US"/>
        </w:rPr>
        <w:t>s</w:t>
      </w:r>
      <w:r w:rsidRPr="00043EAD">
        <w:rPr>
          <w:rStyle w:val="20pt"/>
          <w:sz w:val="22"/>
          <w:szCs w:val="22"/>
          <w:vertAlign w:val="subscript"/>
          <w:lang w:eastAsia="en-US" w:bidi="en-US"/>
        </w:rPr>
        <w:t>0</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U</w:t>
      </w:r>
      <w:r w:rsidRPr="00043EAD">
        <w:rPr>
          <w:rStyle w:val="20pt"/>
          <w:sz w:val="22"/>
          <w:szCs w:val="22"/>
        </w:rPr>
        <w:t>ст- При уменьшении отношения сигнал-шум крутизна дискриминационной характеристики и максимальное напряжение на выходе дискриминатора снижаются. Это объясняется умень</w:t>
      </w:r>
      <w:r w:rsidRPr="00043EAD">
        <w:rPr>
          <w:rStyle w:val="20pt"/>
          <w:sz w:val="22"/>
          <w:szCs w:val="22"/>
        </w:rPr>
        <w:softHyphen/>
        <w:t>шением амплитуды сигнала на выходе устройства нормировки.</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189865" distL="63500" distR="149225" simplePos="0" relativeHeight="251372544" behindDoc="1" locked="0" layoutInCell="1" allowOverlap="1" wp14:anchorId="20680133" wp14:editId="5102CA6F">
                <wp:simplePos x="0" y="0"/>
                <wp:positionH relativeFrom="margin">
                  <wp:posOffset>30480</wp:posOffset>
                </wp:positionH>
                <wp:positionV relativeFrom="margin">
                  <wp:posOffset>3570605</wp:posOffset>
                </wp:positionV>
                <wp:extent cx="1362710" cy="584835"/>
                <wp:effectExtent l="1905" t="0" r="0" b="1905"/>
                <wp:wrapTopAndBottom/>
                <wp:docPr id="1105" name="Text Box 9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710" cy="584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22"/>
                              <w:shd w:val="clear" w:color="auto" w:fill="auto"/>
                              <w:spacing w:before="0" w:line="307" w:lineRule="exact"/>
                              <w:ind w:firstLine="1080"/>
                              <w:rPr>
                                <w:lang w:val="en-US"/>
                              </w:rPr>
                            </w:pPr>
                            <w:r>
                              <w:rPr>
                                <w:rStyle w:val="2TimesNewRoman105ptExact"/>
                                <w:rFonts w:eastAsia="Century Schoolbook"/>
                              </w:rPr>
                              <w:t>Г</w:t>
                            </w:r>
                            <w:r w:rsidRPr="00323604">
                              <w:rPr>
                                <w:rStyle w:val="2TimesNewRoman105ptExact"/>
                                <w:rFonts w:eastAsia="Century Schoolbook"/>
                                <w:lang w:val="en-US"/>
                              </w:rPr>
                              <w:t xml:space="preserve"> </w:t>
                            </w:r>
                            <w:r>
                              <w:rPr>
                                <w:rStyle w:val="2TimesNewRoman105ptExact0"/>
                                <w:rFonts w:eastAsia="Century Schoolbook"/>
                              </w:rPr>
                              <w:t>s</w:t>
                            </w:r>
                            <w:r>
                              <w:rPr>
                                <w:rStyle w:val="2TimesNewRoman105ptExact0"/>
                                <w:rFonts w:eastAsia="Century Schoolbook"/>
                                <w:vertAlign w:val="superscript"/>
                              </w:rPr>
                              <w:t>2</w:t>
                            </w:r>
                            <w:r>
                              <w:rPr>
                                <w:rStyle w:val="2TimesNewRoman105ptExact0"/>
                                <w:rFonts w:eastAsia="Century Schoolbook"/>
                                <w:vertAlign w:val="subscript"/>
                              </w:rPr>
                              <w:t>0</w:t>
                            </w:r>
                            <w:r>
                              <w:rPr>
                                <w:rStyle w:val="2TimesNewRoman105ptExact0"/>
                                <w:rFonts w:eastAsia="Century Schoolbook"/>
                              </w:rPr>
                              <w:t xml:space="preserve"> f/</w:t>
                            </w:r>
                            <w:r>
                              <w:rPr>
                                <w:rStyle w:val="2TimesNewRoman105ptExact0"/>
                                <w:rFonts w:eastAsia="Century Schoolbook"/>
                                <w:vertAlign w:val="superscript"/>
                              </w:rPr>
                              <w:t>4</w:t>
                            </w:r>
                            <w:r>
                              <w:rPr>
                                <w:rStyle w:val="2TimesNewRoman105ptExact0"/>
                                <w:rFonts w:eastAsia="Century Schoolbook"/>
                                <w:vertAlign w:val="subscript"/>
                              </w:rPr>
                              <w:t>CT</w:t>
                            </w:r>
                            <w:r>
                              <w:rPr>
                                <w:rStyle w:val="2TimesNewRoman105ptExact0"/>
                                <w:rFonts w:eastAsia="Century Schoolbook"/>
                              </w:rPr>
                              <w:t xml:space="preserve"> </w:t>
                            </w:r>
                            <w:r>
                              <w:rPr>
                                <w:rStyle w:val="2TimesNewRoman105ptExact0"/>
                                <w:rFonts w:eastAsia="Century Schoolbook"/>
                                <w:lang w:val="ru-RU" w:eastAsia="ru-RU" w:bidi="ru-RU"/>
                              </w:rPr>
                              <w:t>яА</w:t>
                            </w:r>
                            <w:r w:rsidRPr="00323604">
                              <w:rPr>
                                <w:rStyle w:val="2TimesNewRoman105ptExact0"/>
                                <w:rFonts w:eastAsia="Century Schoolbook"/>
                                <w:lang w:eastAsia="ru-RU" w:bidi="ru-RU"/>
                              </w:rPr>
                              <w:t xml:space="preserve"> </w:t>
                            </w:r>
                            <w:r>
                              <w:rPr>
                                <w:rStyle w:val="20ptExact"/>
                                <w:lang w:val="en-US" w:eastAsia="en-US" w:bidi="en-US"/>
                              </w:rPr>
                              <w:t>S</w:t>
                            </w:r>
                            <w:r>
                              <w:rPr>
                                <w:rStyle w:val="20ptExact"/>
                                <w:vertAlign w:val="subscript"/>
                                <w:lang w:val="en-US" w:eastAsia="en-US" w:bidi="en-US"/>
                              </w:rPr>
                              <w:t>£</w:t>
                            </w:r>
                            <w:r>
                              <w:rPr>
                                <w:rStyle w:val="20ptExact"/>
                                <w:lang w:val="en-US" w:eastAsia="en-US" w:bidi="en-US"/>
                              </w:rPr>
                              <w:t>(co, Q) = U + 9</w:t>
                            </w:r>
                            <w:r>
                              <w:rPr>
                                <w:rStyle w:val="20ptExact"/>
                                <w:vertAlign w:val="superscript"/>
                                <w:lang w:val="en-US" w:eastAsia="en-US" w:bidi="en-US"/>
                              </w:rPr>
                              <w:t>2</w:t>
                            </w:r>
                            <w:r>
                              <w:rPr>
                                <w:rStyle w:val="20ptExact"/>
                                <w:lang w:val="en-US" w:eastAsia="en-US" w:bidi="en-US"/>
                              </w:rPr>
                              <w:t>)</w:t>
                            </w:r>
                            <w:r>
                              <w:rPr>
                                <w:rStyle w:val="20ptExact"/>
                                <w:vertAlign w:val="superscript"/>
                                <w:lang w:val="en-US" w:eastAsia="en-US" w:bidi="en-US"/>
                              </w:rPr>
                              <w:t xml:space="preserve">2 </w:t>
                            </w:r>
                            <w:r w:rsidRPr="00323604">
                              <w:rPr>
                                <w:rStyle w:val="2Cambria10ptExact"/>
                                <w:lang w:val="en-US"/>
                              </w:rPr>
                              <w:t>1</w:t>
                            </w:r>
                            <w:r w:rsidRPr="00323604">
                              <w:rPr>
                                <w:rStyle w:val="2SegoeUI20ptExact"/>
                                <w:lang w:val="en-US"/>
                              </w:rPr>
                              <w:t xml:space="preserve"> </w:t>
                            </w:r>
                            <w:r w:rsidRPr="00323604">
                              <w:rPr>
                                <w:rStyle w:val="20ptExact"/>
                                <w:lang w:val="en-US"/>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46" o:spid="_x0000_s1128" type="#_x0000_t202" style="position:absolute;left:0;text-align:left;margin-left:2.4pt;margin-top:281.15pt;width:107.3pt;height:46.05pt;z-index:-251943936;visibility:visible;mso-wrap-style:square;mso-width-percent:0;mso-height-percent:0;mso-wrap-distance-left:5pt;mso-wrap-distance-top:0;mso-wrap-distance-right:11.75pt;mso-wrap-distance-bottom:14.9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gJCsgIAALc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" filled="f" stroked="f">
                <v:textbox style="mso-fit-shape-to-text:t" inset="0,0,0,0">
                  <w:txbxContent>
                    <w:p w:rsidR="00105859" w:rsidRPr="00323604" w:rsidRDefault="007824B5">
                      <w:pPr>
                        <w:pStyle w:val="22"/>
                        <w:shd w:val="clear" w:color="auto" w:fill="auto"/>
                        <w:spacing w:before="0" w:line="307" w:lineRule="exact"/>
                        <w:ind w:firstLine="1080"/>
                        <w:rPr>
                          <w:lang w:val="en-US"/>
                        </w:rPr>
                      </w:pPr>
                      <w:r>
                        <w:rPr>
                          <w:rStyle w:val="2TimesNewRoman105ptExact"/>
                          <w:rFonts w:eastAsia="Century Schoolbook"/>
                        </w:rPr>
                        <w:t>Г</w:t>
                      </w:r>
                      <w:r w:rsidRPr="00323604">
                        <w:rPr>
                          <w:rStyle w:val="2TimesNewRoman105ptExact"/>
                          <w:rFonts w:eastAsia="Century Schoolbook"/>
                          <w:lang w:val="en-US"/>
                        </w:rPr>
                        <w:t xml:space="preserve"> </w:t>
                      </w:r>
                      <w:r>
                        <w:rPr>
                          <w:rStyle w:val="2TimesNewRoman105ptExact0"/>
                          <w:rFonts w:eastAsia="Century Schoolbook"/>
                        </w:rPr>
                        <w:t>s</w:t>
                      </w:r>
                      <w:r>
                        <w:rPr>
                          <w:rStyle w:val="2TimesNewRoman105ptExact0"/>
                          <w:rFonts w:eastAsia="Century Schoolbook"/>
                          <w:vertAlign w:val="superscript"/>
                        </w:rPr>
                        <w:t>2</w:t>
                      </w:r>
                      <w:r>
                        <w:rPr>
                          <w:rStyle w:val="2TimesNewRoman105ptExact0"/>
                          <w:rFonts w:eastAsia="Century Schoolbook"/>
                          <w:vertAlign w:val="subscript"/>
                        </w:rPr>
                        <w:t>0</w:t>
                      </w:r>
                      <w:r>
                        <w:rPr>
                          <w:rStyle w:val="2TimesNewRoman105ptExact0"/>
                          <w:rFonts w:eastAsia="Century Schoolbook"/>
                        </w:rPr>
                        <w:t xml:space="preserve"> f/</w:t>
                      </w:r>
                      <w:r>
                        <w:rPr>
                          <w:rStyle w:val="2TimesNewRoman105ptExact0"/>
                          <w:rFonts w:eastAsia="Century Schoolbook"/>
                          <w:vertAlign w:val="superscript"/>
                        </w:rPr>
                        <w:t>4</w:t>
                      </w:r>
                      <w:r>
                        <w:rPr>
                          <w:rStyle w:val="2TimesNewRoman105ptExact0"/>
                          <w:rFonts w:eastAsia="Century Schoolbook"/>
                          <w:vertAlign w:val="subscript"/>
                        </w:rPr>
                        <w:t>CT</w:t>
                      </w:r>
                      <w:r>
                        <w:rPr>
                          <w:rStyle w:val="2TimesNewRoman105ptExact0"/>
                          <w:rFonts w:eastAsia="Century Schoolbook"/>
                        </w:rPr>
                        <w:t xml:space="preserve"> </w:t>
                      </w:r>
                      <w:r>
                        <w:rPr>
                          <w:rStyle w:val="2TimesNewRoman105ptExact0"/>
                          <w:rFonts w:eastAsia="Century Schoolbook"/>
                          <w:lang w:val="ru-RU" w:eastAsia="ru-RU" w:bidi="ru-RU"/>
                        </w:rPr>
                        <w:t>яА</w:t>
                      </w:r>
                      <w:r w:rsidRPr="00323604">
                        <w:rPr>
                          <w:rStyle w:val="2TimesNewRoman105ptExact0"/>
                          <w:rFonts w:eastAsia="Century Schoolbook"/>
                          <w:lang w:eastAsia="ru-RU" w:bidi="ru-RU"/>
                        </w:rPr>
                        <w:t xml:space="preserve"> </w:t>
                      </w:r>
                      <w:r>
                        <w:rPr>
                          <w:rStyle w:val="20ptExact"/>
                          <w:lang w:val="en-US" w:eastAsia="en-US" w:bidi="en-US"/>
                        </w:rPr>
                        <w:t>S</w:t>
                      </w:r>
                      <w:r>
                        <w:rPr>
                          <w:rStyle w:val="20ptExact"/>
                          <w:vertAlign w:val="subscript"/>
                          <w:lang w:val="en-US" w:eastAsia="en-US" w:bidi="en-US"/>
                        </w:rPr>
                        <w:t>£</w:t>
                      </w:r>
                      <w:r>
                        <w:rPr>
                          <w:rStyle w:val="20ptExact"/>
                          <w:lang w:val="en-US" w:eastAsia="en-US" w:bidi="en-US"/>
                        </w:rPr>
                        <w:t>(co, Q) = U + 9</w:t>
                      </w:r>
                      <w:r>
                        <w:rPr>
                          <w:rStyle w:val="20ptExact"/>
                          <w:vertAlign w:val="superscript"/>
                          <w:lang w:val="en-US" w:eastAsia="en-US" w:bidi="en-US"/>
                        </w:rPr>
                        <w:t>2</w:t>
                      </w:r>
                      <w:r>
                        <w:rPr>
                          <w:rStyle w:val="20ptExact"/>
                          <w:lang w:val="en-US" w:eastAsia="en-US" w:bidi="en-US"/>
                        </w:rPr>
                        <w:t>)</w:t>
                      </w:r>
                      <w:r>
                        <w:rPr>
                          <w:rStyle w:val="20ptExact"/>
                          <w:vertAlign w:val="superscript"/>
                          <w:lang w:val="en-US" w:eastAsia="en-US" w:bidi="en-US"/>
                        </w:rPr>
                        <w:t xml:space="preserve">2 </w:t>
                      </w:r>
                      <w:r w:rsidRPr="00323604">
                        <w:rPr>
                          <w:rStyle w:val="2Cambria10ptExact"/>
                          <w:lang w:val="en-US"/>
                        </w:rPr>
                        <w:t>1</w:t>
                      </w:r>
                      <w:r w:rsidRPr="00323604">
                        <w:rPr>
                          <w:rStyle w:val="2SegoeUI20ptExact"/>
                          <w:lang w:val="en-US"/>
                        </w:rPr>
                        <w:t xml:space="preserve"> </w:t>
                      </w:r>
                      <w:r w:rsidRPr="00323604">
                        <w:rPr>
                          <w:rStyle w:val="20ptExact"/>
                          <w:lang w:val="en-US"/>
                        </w:rPr>
                        <w:t>0</w:t>
                      </w:r>
                    </w:p>
                  </w:txbxContent>
                </v:textbox>
                <w10:wrap type="topAndBottom" anchorx="margin" anchory="margin"/>
              </v:shape>
            </w:pict>
          </mc:Fallback>
        </mc:AlternateContent>
      </w:r>
      <w:r w:rsidRPr="00043EAD">
        <w:rPr>
          <w:noProof/>
          <w:sz w:val="22"/>
          <w:szCs w:val="22"/>
          <w:lang w:bidi="ar-SA"/>
        </w:rPr>
        <mc:AlternateContent>
          <mc:Choice Requires="wps">
            <w:drawing>
              <wp:anchor distT="0" distB="431165" distL="63500" distR="1429385" simplePos="0" relativeHeight="251373568" behindDoc="1" locked="0" layoutInCell="1" allowOverlap="1" wp14:anchorId="731CD40C" wp14:editId="33FFB464">
                <wp:simplePos x="0" y="0"/>
                <wp:positionH relativeFrom="margin">
                  <wp:posOffset>1542415</wp:posOffset>
                </wp:positionH>
                <wp:positionV relativeFrom="margin">
                  <wp:posOffset>3595370</wp:posOffset>
                </wp:positionV>
                <wp:extent cx="511810" cy="483870"/>
                <wp:effectExtent l="0" t="4445" r="3175" b="4445"/>
                <wp:wrapTopAndBottom/>
                <wp:docPr id="1104" name="Text Box 9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810" cy="483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54" w:lineRule="exact"/>
                              <w:ind w:right="20" w:firstLine="0"/>
                              <w:jc w:val="center"/>
                            </w:pPr>
                            <w:r>
                              <w:rPr>
                                <w:rStyle w:val="20ptExact0"/>
                              </w:rPr>
                              <w:t>(1—ю/Л)</w:t>
                            </w:r>
                            <w:r>
                              <w:rPr>
                                <w:rStyle w:val="20ptExact0"/>
                                <w:vertAlign w:val="superscript"/>
                              </w:rPr>
                              <w:t>3</w:t>
                            </w:r>
                            <w:r>
                              <w:rPr>
                                <w:rStyle w:val="20ptExact0"/>
                                <w:vertAlign w:val="superscript"/>
                              </w:rPr>
                              <w:br/>
                            </w:r>
                            <w:r>
                              <w:rPr>
                                <w:rStyle w:val="2Cambria85ptExact"/>
                              </w:rPr>
                              <w:t>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45" o:spid="_x0000_s1129" type="#_x0000_t202" style="position:absolute;left:0;text-align:left;margin-left:121.45pt;margin-top:283.1pt;width:40.3pt;height:38.1pt;z-index:-251942912;visibility:visible;mso-wrap-style:square;mso-width-percent:0;mso-height-percent:0;mso-wrap-distance-left:5pt;mso-wrap-distance-top:0;mso-wrap-distance-right:112.55pt;mso-wrap-distance-bottom:33.9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254" w:lineRule="exact"/>
                        <w:ind w:right="20" w:firstLine="0"/>
                        <w:jc w:val="center"/>
                      </w:pPr>
                      <w:r>
                        <w:rPr>
                          <w:rStyle w:val="20ptExact0"/>
                        </w:rPr>
                        <w:t>(1—ю/Л)</w:t>
                      </w:r>
                      <w:r>
                        <w:rPr>
                          <w:rStyle w:val="20ptExact0"/>
                          <w:vertAlign w:val="superscript"/>
                        </w:rPr>
                        <w:t>3</w:t>
                      </w:r>
                      <w:r>
                        <w:rPr>
                          <w:rStyle w:val="20ptExact0"/>
                          <w:vertAlign w:val="superscript"/>
                        </w:rPr>
                        <w:br/>
                      </w:r>
                      <w:r>
                        <w:rPr>
                          <w:rStyle w:val="2Cambria85ptExact"/>
                        </w:rPr>
                        <w:t>6</w:t>
                      </w:r>
                    </w:p>
                  </w:txbxContent>
                </v:textbox>
                <w10:wrap type="topAndBottom" anchorx="margin" anchory="margin"/>
              </v:shape>
            </w:pict>
          </mc:Fallback>
        </mc:AlternateContent>
      </w:r>
      <w:r w:rsidRPr="00043EAD">
        <w:rPr>
          <w:noProof/>
          <w:sz w:val="22"/>
          <w:szCs w:val="22"/>
          <w:lang w:bidi="ar-SA"/>
        </w:rPr>
        <mc:AlternateContent>
          <mc:Choice Requires="wps">
            <w:drawing>
              <wp:anchor distT="0" distB="363220" distL="524510" distR="631190" simplePos="0" relativeHeight="251374592" behindDoc="1" locked="0" layoutInCell="1" allowOverlap="1" wp14:anchorId="73B826AF" wp14:editId="7AB0F6EA">
                <wp:simplePos x="0" y="0"/>
                <wp:positionH relativeFrom="margin">
                  <wp:posOffset>2066290</wp:posOffset>
                </wp:positionH>
                <wp:positionV relativeFrom="margin">
                  <wp:posOffset>3556000</wp:posOffset>
                </wp:positionV>
                <wp:extent cx="786130" cy="594360"/>
                <wp:effectExtent l="0" t="3175" r="0" b="3810"/>
                <wp:wrapTopAndBottom/>
                <wp:docPr id="1103" name="Text Box 9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6130" cy="594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312" w:lineRule="exact"/>
                              <w:ind w:left="600" w:hanging="600"/>
                            </w:pPr>
                            <w:r>
                              <w:rPr>
                                <w:rStyle w:val="20ptExact0"/>
                              </w:rPr>
                              <w:t>I</w:t>
                            </w:r>
                            <w:r>
                              <w:rPr>
                                <w:rStyle w:val="20ptExact"/>
                              </w:rPr>
                              <w:t xml:space="preserve"> </w:t>
                            </w:r>
                            <w:r>
                              <w:rPr>
                                <w:rStyle w:val="210pt1ptExact"/>
                                <w:lang w:val="ru-RU" w:eastAsia="ru-RU" w:bidi="ru-RU"/>
                              </w:rPr>
                              <w:t>ф</w:t>
                            </w:r>
                            <w:r>
                              <w:rPr>
                                <w:rStyle w:val="20ptExact"/>
                              </w:rPr>
                              <w:t xml:space="preserve"> </w:t>
                            </w:r>
                            <w:r>
                              <w:rPr>
                                <w:rStyle w:val="20ptExact0"/>
                                <w:lang w:val="en-US" w:eastAsia="en-US" w:bidi="en-US"/>
                              </w:rPr>
                              <w:t xml:space="preserve">■Sn (Q </w:t>
                            </w:r>
                            <w:r>
                              <w:rPr>
                                <w:rStyle w:val="20ptExact0"/>
                                <w:vertAlign w:val="superscript"/>
                              </w:rPr>
                              <w:t>ю</w:t>
                            </w:r>
                            <w:r>
                              <w:rPr>
                                <w:rStyle w:val="20ptExact0"/>
                              </w:rPr>
                              <w:t xml:space="preserve">) </w:t>
                            </w:r>
                            <w:r>
                              <w:rPr>
                                <w:rStyle w:val="210pt1ptExact"/>
                              </w:rPr>
                              <w:t>Sn</w:t>
                            </w:r>
                            <w:r>
                              <w:rPr>
                                <w:rStyle w:val="20ptExact"/>
                                <w:lang w:val="en-US" w:eastAsia="en-US" w:bidi="en-US"/>
                              </w:rPr>
                              <w:t xml:space="preserve"> </w:t>
                            </w:r>
                            <w:r>
                              <w:rPr>
                                <w:rStyle w:val="20ptExact"/>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44" o:spid="_x0000_s1130" type="#_x0000_t202" style="position:absolute;left:0;text-align:left;margin-left:162.7pt;margin-top:280pt;width:61.9pt;height:46.8pt;z-index:-251941888;visibility:visible;mso-wrap-style:square;mso-width-percent:0;mso-height-percent:0;mso-wrap-distance-left:41.3pt;mso-wrap-distance-top:0;mso-wrap-distance-right:49.7pt;mso-wrap-distance-bottom:28.6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" filled="f" stroked="f">
                <v:textbox style="mso-fit-shape-to-text:t" inset="0,0,0,0">
                  <w:txbxContent>
                    <w:p w:rsidR="00105859" w:rsidRDefault="007824B5">
                      <w:pPr>
                        <w:pStyle w:val="22"/>
                        <w:shd w:val="clear" w:color="auto" w:fill="auto"/>
                        <w:spacing w:before="0" w:line="312" w:lineRule="exact"/>
                        <w:ind w:left="600" w:hanging="600"/>
                      </w:pPr>
                      <w:r>
                        <w:rPr>
                          <w:rStyle w:val="20ptExact0"/>
                        </w:rPr>
                        <w:t>I</w:t>
                      </w:r>
                      <w:r>
                        <w:rPr>
                          <w:rStyle w:val="20ptExact"/>
                        </w:rPr>
                        <w:t xml:space="preserve"> </w:t>
                      </w:r>
                      <w:r>
                        <w:rPr>
                          <w:rStyle w:val="210pt1ptExact"/>
                          <w:lang w:val="ru-RU" w:eastAsia="ru-RU" w:bidi="ru-RU"/>
                        </w:rPr>
                        <w:t>ф</w:t>
                      </w:r>
                      <w:r>
                        <w:rPr>
                          <w:rStyle w:val="20ptExact"/>
                        </w:rPr>
                        <w:t xml:space="preserve"> </w:t>
                      </w:r>
                      <w:r>
                        <w:rPr>
                          <w:rStyle w:val="20ptExact0"/>
                          <w:lang w:val="en-US" w:eastAsia="en-US" w:bidi="en-US"/>
                        </w:rPr>
                        <w:t xml:space="preserve">■Sn (Q </w:t>
                      </w:r>
                      <w:r>
                        <w:rPr>
                          <w:rStyle w:val="20ptExact0"/>
                          <w:vertAlign w:val="superscript"/>
                        </w:rPr>
                        <w:t>ю</w:t>
                      </w:r>
                      <w:r>
                        <w:rPr>
                          <w:rStyle w:val="20ptExact0"/>
                        </w:rPr>
                        <w:t xml:space="preserve">) </w:t>
                      </w:r>
                      <w:r>
                        <w:rPr>
                          <w:rStyle w:val="210pt1ptExact"/>
                        </w:rPr>
                        <w:t>Sn</w:t>
                      </w:r>
                      <w:r>
                        <w:rPr>
                          <w:rStyle w:val="20ptExact"/>
                          <w:lang w:val="en-US" w:eastAsia="en-US" w:bidi="en-US"/>
                        </w:rPr>
                        <w:t xml:space="preserve"> </w:t>
                      </w:r>
                      <w:r>
                        <w:rPr>
                          <w:rStyle w:val="20ptExact"/>
                        </w:rPr>
                        <w:t>(0)</w:t>
                      </w:r>
                    </w:p>
                  </w:txbxContent>
                </v:textbox>
                <w10:wrap type="topAndBottom" anchorx="margin" anchory="margin"/>
              </v:shape>
            </w:pict>
          </mc:Fallback>
        </mc:AlternateContent>
      </w:r>
      <w:r w:rsidRPr="00043EAD">
        <w:rPr>
          <w:noProof/>
          <w:sz w:val="22"/>
          <w:szCs w:val="22"/>
          <w:lang w:bidi="ar-SA"/>
        </w:rPr>
        <mc:AlternateContent>
          <mc:Choice Requires="wps">
            <w:drawing>
              <wp:anchor distT="12700" distB="411480" distL="1310640" distR="210185" simplePos="0" relativeHeight="251375616" behindDoc="1" locked="0" layoutInCell="1" allowOverlap="1" wp14:anchorId="71FD6C36" wp14:editId="222D418A">
                <wp:simplePos x="0" y="0"/>
                <wp:positionH relativeFrom="margin">
                  <wp:posOffset>2853055</wp:posOffset>
                </wp:positionH>
                <wp:positionV relativeFrom="margin">
                  <wp:posOffset>3623945</wp:posOffset>
                </wp:positionV>
                <wp:extent cx="420370" cy="405765"/>
                <wp:effectExtent l="0" t="4445" r="3175" b="4445"/>
                <wp:wrapTopAndBottom/>
                <wp:docPr id="1102" name="Text Box 9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405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2"/>
                              <w:shd w:val="clear" w:color="auto" w:fill="auto"/>
                              <w:spacing w:after="29" w:line="210" w:lineRule="exact"/>
                              <w:ind w:firstLine="0"/>
                            </w:pPr>
                            <w:r>
                              <w:rPr>
                                <w:rStyle w:val="3Exact1"/>
                                <w:b/>
                                <w:bCs/>
                              </w:rPr>
                              <w:t>/2£2—со</w:t>
                            </w:r>
                          </w:p>
                          <w:p w:rsidR="00105859" w:rsidRDefault="007824B5">
                            <w:pPr>
                              <w:pStyle w:val="22"/>
                              <w:shd w:val="clear" w:color="auto" w:fill="auto"/>
                              <w:spacing w:before="0" w:line="190" w:lineRule="exact"/>
                              <w:ind w:firstLine="0"/>
                            </w:pPr>
                            <w:r>
                              <w:rPr>
                                <w:rStyle w:val="20ptExact"/>
                              </w:rPr>
                              <w:t>ч Д</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43" o:spid="_x0000_s1131" type="#_x0000_t202" style="position:absolute;left:0;text-align:left;margin-left:224.65pt;margin-top:285.35pt;width:33.1pt;height:31.95pt;z-index:-251940864;visibility:visible;mso-wrap-style:square;mso-width-percent:0;mso-height-percent:0;mso-wrap-distance-left:103.2pt;mso-wrap-distance-top:1pt;mso-wrap-distance-right:16.55pt;mso-wrap-distance-bottom:32.4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" filled="f" stroked="f">
                <v:textbox style="mso-fit-shape-to-text:t" inset="0,0,0,0">
                  <w:txbxContent>
                    <w:p w:rsidR="00105859" w:rsidRDefault="007824B5">
                      <w:pPr>
                        <w:pStyle w:val="32"/>
                        <w:shd w:val="clear" w:color="auto" w:fill="auto"/>
                        <w:spacing w:after="29" w:line="210" w:lineRule="exact"/>
                        <w:ind w:firstLine="0"/>
                      </w:pPr>
                      <w:r>
                        <w:rPr>
                          <w:rStyle w:val="3Exact1"/>
                          <w:b/>
                          <w:bCs/>
                        </w:rPr>
                        <w:t>/2£2—со</w:t>
                      </w:r>
                    </w:p>
                    <w:p w:rsidR="00105859" w:rsidRDefault="007824B5">
                      <w:pPr>
                        <w:pStyle w:val="22"/>
                        <w:shd w:val="clear" w:color="auto" w:fill="auto"/>
                        <w:spacing w:before="0" w:line="190" w:lineRule="exact"/>
                        <w:ind w:firstLine="0"/>
                      </w:pPr>
                      <w:r>
                        <w:rPr>
                          <w:rStyle w:val="20ptExact"/>
                        </w:rPr>
                        <w:t>ч Д</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63500" distR="63500" simplePos="0" relativeHeight="251376640" behindDoc="1" locked="0" layoutInCell="1" allowOverlap="1" wp14:anchorId="3D381098" wp14:editId="2AE1594F">
                <wp:simplePos x="0" y="0"/>
                <wp:positionH relativeFrom="margin">
                  <wp:posOffset>3483610</wp:posOffset>
                </wp:positionH>
                <wp:positionV relativeFrom="margin">
                  <wp:posOffset>3705860</wp:posOffset>
                </wp:positionV>
                <wp:extent cx="792480" cy="732155"/>
                <wp:effectExtent l="0" t="635" r="635" b="4445"/>
                <wp:wrapTopAndBottom/>
                <wp:docPr id="1101" name="Text Box 9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480" cy="732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169" w:line="190" w:lineRule="exact"/>
                              <w:ind w:firstLine="0"/>
                              <w:jc w:val="right"/>
                            </w:pPr>
                            <w:r>
                              <w:rPr>
                                <w:rStyle w:val="20ptExact"/>
                              </w:rPr>
                              <w:t>при | со |&lt;Д ,</w:t>
                            </w:r>
                          </w:p>
                          <w:p w:rsidR="00105859" w:rsidRDefault="007824B5">
                            <w:pPr>
                              <w:pStyle w:val="22"/>
                              <w:shd w:val="clear" w:color="auto" w:fill="auto"/>
                              <w:spacing w:before="0" w:line="302" w:lineRule="exact"/>
                              <w:ind w:firstLine="0"/>
                              <w:jc w:val="right"/>
                            </w:pPr>
                            <w:r>
                              <w:rPr>
                                <w:rStyle w:val="20ptExact"/>
                              </w:rPr>
                              <w:t>при |со |&gt; Д, (3.62)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42" o:spid="_x0000_s1132" type="#_x0000_t202" style="position:absolute;left:0;text-align:left;margin-left:274.3pt;margin-top:291.8pt;width:62.4pt;height:57.65pt;z-index:-251939840;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RhcsgIAALY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" filled="f" stroked="f">
                <v:textbox style="mso-fit-shape-to-text:t" inset="0,0,0,0">
                  <w:txbxContent>
                    <w:p w:rsidR="00105859" w:rsidRDefault="007824B5">
                      <w:pPr>
                        <w:pStyle w:val="22"/>
                        <w:shd w:val="clear" w:color="auto" w:fill="auto"/>
                        <w:spacing w:before="0" w:after="169" w:line="190" w:lineRule="exact"/>
                        <w:ind w:firstLine="0"/>
                        <w:jc w:val="right"/>
                      </w:pPr>
                      <w:r>
                        <w:rPr>
                          <w:rStyle w:val="20ptExact"/>
                        </w:rPr>
                        <w:t>при | со |&lt;Д ,</w:t>
                      </w:r>
                    </w:p>
                    <w:p w:rsidR="00105859" w:rsidRDefault="007824B5">
                      <w:pPr>
                        <w:pStyle w:val="22"/>
                        <w:shd w:val="clear" w:color="auto" w:fill="auto"/>
                        <w:spacing w:before="0" w:line="302" w:lineRule="exact"/>
                        <w:ind w:firstLine="0"/>
                        <w:jc w:val="right"/>
                      </w:pPr>
                      <w:r>
                        <w:rPr>
                          <w:rStyle w:val="20ptExact"/>
                        </w:rPr>
                        <w:t>при |со |&gt; Д, (3.62)</w:t>
                      </w:r>
                    </w:p>
                  </w:txbxContent>
                </v:textbox>
                <w10:wrap type="topAndBottom" anchorx="margin" anchory="margin"/>
              </v:shape>
            </w:pict>
          </mc:Fallback>
        </mc:AlternateContent>
      </w:r>
      <w:r w:rsidR="007824B5" w:rsidRPr="00043EAD">
        <w:rPr>
          <w:rStyle w:val="20pt"/>
          <w:sz w:val="22"/>
          <w:szCs w:val="22"/>
        </w:rPr>
        <w:t xml:space="preserve">Энергетический спектр </w:t>
      </w:r>
      <w:r w:rsidR="007824B5" w:rsidRPr="00043EAD">
        <w:rPr>
          <w:rStyle w:val="20pt"/>
          <w:sz w:val="22"/>
          <w:szCs w:val="22"/>
          <w:lang w:val="en-US" w:eastAsia="en-US" w:bidi="en-US"/>
        </w:rPr>
        <w:t>Sj</w:t>
      </w:r>
      <w:r w:rsidR="007824B5" w:rsidRPr="00043EAD">
        <w:rPr>
          <w:rStyle w:val="20pt"/>
          <w:sz w:val="22"/>
          <w:szCs w:val="22"/>
          <w:lang w:eastAsia="en-US" w:bidi="en-US"/>
        </w:rPr>
        <w:t xml:space="preserve"> </w:t>
      </w:r>
      <w:r w:rsidR="007824B5" w:rsidRPr="00043EAD">
        <w:rPr>
          <w:rStyle w:val="20pt"/>
          <w:sz w:val="22"/>
          <w:szCs w:val="22"/>
        </w:rPr>
        <w:t xml:space="preserve">(со, </w:t>
      </w:r>
      <w:r w:rsidR="007824B5" w:rsidRPr="00043EAD">
        <w:rPr>
          <w:rStyle w:val="20pt"/>
          <w:sz w:val="22"/>
          <w:szCs w:val="22"/>
          <w:lang w:val="en-US" w:eastAsia="en-US" w:bidi="en-US"/>
        </w:rPr>
        <w:t>Q</w:t>
      </w:r>
      <w:r w:rsidR="007824B5" w:rsidRPr="00043EAD">
        <w:rPr>
          <w:rStyle w:val="20pt"/>
          <w:sz w:val="22"/>
          <w:szCs w:val="22"/>
          <w:lang w:eastAsia="en-US" w:bidi="en-US"/>
        </w:rPr>
        <w:t xml:space="preserve">) </w:t>
      </w:r>
      <w:r w:rsidR="007824B5" w:rsidRPr="00043EAD">
        <w:rPr>
          <w:rStyle w:val="20pt"/>
          <w:sz w:val="22"/>
          <w:szCs w:val="22"/>
        </w:rPr>
        <w:t>процесса на выходе рассмат</w:t>
      </w:r>
      <w:r w:rsidR="007824B5" w:rsidRPr="00043EAD">
        <w:rPr>
          <w:rStyle w:val="20pt"/>
          <w:sz w:val="22"/>
          <w:szCs w:val="22"/>
        </w:rPr>
        <w:softHyphen/>
        <w:t>риваемого дискриминатора с предшествующим ему устройством нормировки, найденный по формуле (3.46) с учетом (3.53), (3.54), (3.56), (3.59), описывается выражением</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85090" distL="484505" distR="63500" simplePos="0" relativeHeight="251377664" behindDoc="1" locked="0" layoutInCell="1" allowOverlap="1" wp14:anchorId="222BE71F" wp14:editId="094E4551">
                <wp:simplePos x="0" y="0"/>
                <wp:positionH relativeFrom="margin">
                  <wp:posOffset>524510</wp:posOffset>
                </wp:positionH>
                <wp:positionV relativeFrom="paragraph">
                  <wp:posOffset>530225</wp:posOffset>
                </wp:positionV>
                <wp:extent cx="1075690" cy="120650"/>
                <wp:effectExtent l="635" t="0" r="0" b="0"/>
                <wp:wrapTopAndBottom/>
                <wp:docPr id="1100" name="Text Box 9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569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50"/>
                              <w:shd w:val="clear" w:color="auto" w:fill="auto"/>
                              <w:spacing w:line="190" w:lineRule="exact"/>
                            </w:pPr>
                            <w:r>
                              <w:rPr>
                                <w:rStyle w:val="35Exact"/>
                              </w:rPr>
                              <w:t xml:space="preserve">■Sg </w:t>
                            </w:r>
                            <w:r>
                              <w:rPr>
                                <w:rStyle w:val="35Exact"/>
                                <w:lang w:val="ru-RU" w:eastAsia="ru-RU" w:bidi="ru-RU"/>
                              </w:rPr>
                              <w:t xml:space="preserve">(со) </w:t>
                            </w:r>
                            <w:r>
                              <w:rPr>
                                <w:rStyle w:val="35Exact"/>
                              </w:rPr>
                              <w:t xml:space="preserve">= Sj(co,0) </w:t>
                            </w:r>
                            <w:r>
                              <w:rPr>
                                <w:rStyle w:val="35Exact"/>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41" o:spid="_x0000_s1133" type="#_x0000_t202" style="position:absolute;left:0;text-align:left;margin-left:41.3pt;margin-top:41.75pt;width:84.7pt;height:9.5pt;z-index:-251938816;visibility:visible;mso-wrap-style:square;mso-width-percent:0;mso-height-percent:0;mso-wrap-distance-left:38.15pt;mso-wrap-distance-top:0;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" filled="f" stroked="f">
                <v:textbox style="mso-fit-shape-to-text:t" inset="0,0,0,0">
                  <w:txbxContent>
                    <w:p w:rsidR="00105859" w:rsidRDefault="007824B5">
                      <w:pPr>
                        <w:pStyle w:val="350"/>
                        <w:shd w:val="clear" w:color="auto" w:fill="auto"/>
                        <w:spacing w:line="190" w:lineRule="exact"/>
                      </w:pPr>
                      <w:r>
                        <w:rPr>
                          <w:rStyle w:val="35Exact"/>
                        </w:rPr>
                        <w:t xml:space="preserve">■Sg </w:t>
                      </w:r>
                      <w:r>
                        <w:rPr>
                          <w:rStyle w:val="35Exact"/>
                          <w:lang w:val="ru-RU" w:eastAsia="ru-RU" w:bidi="ru-RU"/>
                        </w:rPr>
                        <w:t xml:space="preserve">(со) </w:t>
                      </w:r>
                      <w:r>
                        <w:rPr>
                          <w:rStyle w:val="35Exact"/>
                        </w:rPr>
                        <w:t xml:space="preserve">= Sj(co,0) </w:t>
                      </w:r>
                      <w:r>
                        <w:rPr>
                          <w:rStyle w:val="35Exact"/>
                          <w:lang w:val="ru-RU" w:eastAsia="ru-RU" w:bidi="ru-RU"/>
                        </w:rPr>
                        <w: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25095" simplePos="0" relativeHeight="251378688" behindDoc="1" locked="0" layoutInCell="1" allowOverlap="1" wp14:anchorId="1AC5D89E" wp14:editId="3313F4F9">
                <wp:simplePos x="0" y="0"/>
                <wp:positionH relativeFrom="margin">
                  <wp:posOffset>1649095</wp:posOffset>
                </wp:positionH>
                <wp:positionV relativeFrom="paragraph">
                  <wp:posOffset>408940</wp:posOffset>
                </wp:positionV>
                <wp:extent cx="567055" cy="548640"/>
                <wp:effectExtent l="1270" t="0" r="3175" b="1905"/>
                <wp:wrapTopAndBottom/>
                <wp:docPr id="1099" name="Text Box 9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548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2"/>
                              <w:shd w:val="clear" w:color="auto" w:fill="auto"/>
                              <w:spacing w:line="288" w:lineRule="exact"/>
                              <w:ind w:firstLine="0"/>
                              <w:jc w:val="center"/>
                            </w:pPr>
                            <w:r>
                              <w:rPr>
                                <w:rStyle w:val="3Exact1"/>
                                <w:b/>
                                <w:bCs/>
                                <w:lang w:val="en-US" w:eastAsia="en-US" w:bidi="en-US"/>
                              </w:rPr>
                              <w:t>s</w:t>
                            </w:r>
                            <w:r>
                              <w:rPr>
                                <w:rStyle w:val="3Exact1"/>
                                <w:b/>
                                <w:bCs/>
                                <w:vertAlign w:val="superscript"/>
                                <w:lang w:val="en-US" w:eastAsia="en-US" w:bidi="en-US"/>
                              </w:rPr>
                              <w:t>2</w:t>
                            </w:r>
                            <w:r>
                              <w:rPr>
                                <w:rStyle w:val="3Exact1"/>
                                <w:b/>
                                <w:bCs/>
                                <w:vertAlign w:val="subscript"/>
                                <w:lang w:val="en-US" w:eastAsia="en-US" w:bidi="en-US"/>
                              </w:rPr>
                              <w:t>0</w:t>
                            </w:r>
                            <w:r>
                              <w:rPr>
                                <w:rStyle w:val="3Exact1"/>
                                <w:b/>
                                <w:bCs/>
                                <w:lang w:val="en-US" w:eastAsia="en-US" w:bidi="en-US"/>
                              </w:rPr>
                              <w:t xml:space="preserve"> t/</w:t>
                            </w:r>
                            <w:r>
                              <w:rPr>
                                <w:rStyle w:val="3Exact1"/>
                                <w:b/>
                                <w:bCs/>
                                <w:vertAlign w:val="superscript"/>
                                <w:lang w:val="en-US" w:eastAsia="en-US" w:bidi="en-US"/>
                              </w:rPr>
                              <w:t>4</w:t>
                            </w:r>
                            <w:r>
                              <w:rPr>
                                <w:rStyle w:val="3Exact1"/>
                                <w:b/>
                                <w:bCs/>
                                <w:vertAlign w:val="subscript"/>
                                <w:lang w:val="en-US" w:eastAsia="en-US" w:bidi="en-US"/>
                              </w:rPr>
                              <w:t>CT</w:t>
                            </w:r>
                            <w:r>
                              <w:rPr>
                                <w:rStyle w:val="3Exact1"/>
                                <w:b/>
                                <w:bCs/>
                                <w:lang w:val="en-US" w:eastAsia="en-US" w:bidi="en-US"/>
                              </w:rPr>
                              <w:t xml:space="preserve"> </w:t>
                            </w:r>
                            <w:r>
                              <w:rPr>
                                <w:rStyle w:val="3Exact1"/>
                                <w:b/>
                                <w:bCs/>
                              </w:rPr>
                              <w:t>яД</w:t>
                            </w:r>
                            <w:r>
                              <w:rPr>
                                <w:rStyle w:val="3Exact1"/>
                                <w:b/>
                                <w:bCs/>
                              </w:rPr>
                              <w:br/>
                            </w:r>
                            <w:r>
                              <w:rPr>
                                <w:rStyle w:val="3CenturySchoolbook95pt0ptExact"/>
                              </w:rPr>
                              <w:t>(1+4</w:t>
                            </w:r>
                            <w:r>
                              <w:rPr>
                                <w:rStyle w:val="3CenturySchoolbook95pt0ptExact"/>
                                <w:vertAlign w:val="superscript"/>
                              </w:rPr>
                              <w:t>2</w:t>
                            </w:r>
                            <w:r>
                              <w:rPr>
                                <w:rStyle w:val="3CenturySchoolbook95pt0ptExact"/>
                              </w:rPr>
                              <w:t>)</w:t>
                            </w:r>
                            <w:r>
                              <w:rPr>
                                <w:rStyle w:val="3CenturySchoolbook95pt0ptExact"/>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40" o:spid="_x0000_s1134" type="#_x0000_t202" style="position:absolute;left:0;text-align:left;margin-left:129.85pt;margin-top:32.2pt;width:44.65pt;height:43.2pt;z-index:-251937792;visibility:visible;mso-wrap-style:square;mso-width-percent:0;mso-height-percent:0;mso-wrap-distance-left:5pt;mso-wrap-distance-top:0;mso-wrap-distance-right:9.8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" filled="f" stroked="f">
                <v:textbox style="mso-fit-shape-to-text:t" inset="0,0,0,0">
                  <w:txbxContent>
                    <w:p w:rsidR="00105859" w:rsidRDefault="007824B5">
                      <w:pPr>
                        <w:pStyle w:val="32"/>
                        <w:shd w:val="clear" w:color="auto" w:fill="auto"/>
                        <w:spacing w:line="288" w:lineRule="exact"/>
                        <w:ind w:firstLine="0"/>
                        <w:jc w:val="center"/>
                      </w:pPr>
                      <w:r>
                        <w:rPr>
                          <w:rStyle w:val="3Exact1"/>
                          <w:b/>
                          <w:bCs/>
                          <w:lang w:val="en-US" w:eastAsia="en-US" w:bidi="en-US"/>
                        </w:rPr>
                        <w:t>s</w:t>
                      </w:r>
                      <w:r>
                        <w:rPr>
                          <w:rStyle w:val="3Exact1"/>
                          <w:b/>
                          <w:bCs/>
                          <w:vertAlign w:val="superscript"/>
                          <w:lang w:val="en-US" w:eastAsia="en-US" w:bidi="en-US"/>
                        </w:rPr>
                        <w:t>2</w:t>
                      </w:r>
                      <w:r>
                        <w:rPr>
                          <w:rStyle w:val="3Exact1"/>
                          <w:b/>
                          <w:bCs/>
                          <w:vertAlign w:val="subscript"/>
                          <w:lang w:val="en-US" w:eastAsia="en-US" w:bidi="en-US"/>
                        </w:rPr>
                        <w:t>0</w:t>
                      </w:r>
                      <w:r>
                        <w:rPr>
                          <w:rStyle w:val="3Exact1"/>
                          <w:b/>
                          <w:bCs/>
                          <w:lang w:val="en-US" w:eastAsia="en-US" w:bidi="en-US"/>
                        </w:rPr>
                        <w:t xml:space="preserve"> t/</w:t>
                      </w:r>
                      <w:r>
                        <w:rPr>
                          <w:rStyle w:val="3Exact1"/>
                          <w:b/>
                          <w:bCs/>
                          <w:vertAlign w:val="superscript"/>
                          <w:lang w:val="en-US" w:eastAsia="en-US" w:bidi="en-US"/>
                        </w:rPr>
                        <w:t>4</w:t>
                      </w:r>
                      <w:r>
                        <w:rPr>
                          <w:rStyle w:val="3Exact1"/>
                          <w:b/>
                          <w:bCs/>
                          <w:vertAlign w:val="subscript"/>
                          <w:lang w:val="en-US" w:eastAsia="en-US" w:bidi="en-US"/>
                        </w:rPr>
                        <w:t>CT</w:t>
                      </w:r>
                      <w:r>
                        <w:rPr>
                          <w:rStyle w:val="3Exact1"/>
                          <w:b/>
                          <w:bCs/>
                          <w:lang w:val="en-US" w:eastAsia="en-US" w:bidi="en-US"/>
                        </w:rPr>
                        <w:t xml:space="preserve"> </w:t>
                      </w:r>
                      <w:r>
                        <w:rPr>
                          <w:rStyle w:val="3Exact1"/>
                          <w:b/>
                          <w:bCs/>
                        </w:rPr>
                        <w:t>яД</w:t>
                      </w:r>
                      <w:r>
                        <w:rPr>
                          <w:rStyle w:val="3Exact1"/>
                          <w:b/>
                          <w:bCs/>
                        </w:rPr>
                        <w:br/>
                      </w:r>
                      <w:r>
                        <w:rPr>
                          <w:rStyle w:val="3CenturySchoolbook95pt0ptExact"/>
                        </w:rPr>
                        <w:t>(1+4</w:t>
                      </w:r>
                      <w:r>
                        <w:rPr>
                          <w:rStyle w:val="3CenturySchoolbook95pt0ptExact"/>
                          <w:vertAlign w:val="superscript"/>
                        </w:rPr>
                        <w:t>2</w:t>
                      </w:r>
                      <w:r>
                        <w:rPr>
                          <w:rStyle w:val="3CenturySchoolbook95pt0ptExact"/>
                        </w:rPr>
                        <w:t>)</w:t>
                      </w:r>
                      <w:r>
                        <w:rPr>
                          <w:rStyle w:val="3CenturySchoolbook95pt0ptExact"/>
                          <w:vertAlign w:val="superscript"/>
                        </w:rPr>
                        <w:t>2</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379712" behindDoc="1" locked="0" layoutInCell="1" allowOverlap="1" wp14:anchorId="1FA9CA8D" wp14:editId="4FCC51BF">
                <wp:simplePos x="0" y="0"/>
                <wp:positionH relativeFrom="margin">
                  <wp:posOffset>2340610</wp:posOffset>
                </wp:positionH>
                <wp:positionV relativeFrom="paragraph">
                  <wp:posOffset>426720</wp:posOffset>
                </wp:positionV>
                <wp:extent cx="509270" cy="493395"/>
                <wp:effectExtent l="0" t="0" r="0" b="0"/>
                <wp:wrapTopAndBottom/>
                <wp:docPr id="1098" name="Text Box 9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270" cy="493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2"/>
                              <w:shd w:val="clear" w:color="auto" w:fill="auto"/>
                              <w:spacing w:line="259" w:lineRule="exact"/>
                              <w:ind w:right="20" w:firstLine="0"/>
                              <w:jc w:val="center"/>
                            </w:pPr>
                            <w:r>
                              <w:rPr>
                                <w:rStyle w:val="3Exact2"/>
                                <w:b/>
                                <w:bCs/>
                              </w:rPr>
                              <w:t>(1—со/А)</w:t>
                            </w:r>
                            <w:r>
                              <w:rPr>
                                <w:rStyle w:val="3Exact2"/>
                                <w:b/>
                                <w:bCs/>
                                <w:vertAlign w:val="superscript"/>
                              </w:rPr>
                              <w:t>3</w:t>
                            </w:r>
                            <w:r>
                              <w:rPr>
                                <w:rStyle w:val="3Exact2"/>
                                <w:b/>
                                <w:bCs/>
                                <w:vertAlign w:val="superscript"/>
                              </w:rPr>
                              <w:br/>
                            </w:r>
                            <w:r>
                              <w:rPr>
                                <w:rStyle w:val="3Cambria85ptExact"/>
                              </w:rPr>
                              <w:t>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39" o:spid="_x0000_s1135" type="#_x0000_t202" style="position:absolute;left:0;text-align:left;margin-left:184.3pt;margin-top:33.6pt;width:40.1pt;height:38.85pt;z-index:-2519367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" filled="f" stroked="f">
                <v:textbox style="mso-fit-shape-to-text:t" inset="0,0,0,0">
                  <w:txbxContent>
                    <w:p w:rsidR="00105859" w:rsidRDefault="007824B5">
                      <w:pPr>
                        <w:pStyle w:val="32"/>
                        <w:shd w:val="clear" w:color="auto" w:fill="auto"/>
                        <w:spacing w:line="259" w:lineRule="exact"/>
                        <w:ind w:right="20" w:firstLine="0"/>
                        <w:jc w:val="center"/>
                      </w:pPr>
                      <w:r>
                        <w:rPr>
                          <w:rStyle w:val="3Exact2"/>
                          <w:b/>
                          <w:bCs/>
                        </w:rPr>
                        <w:t>(1—со/А)</w:t>
                      </w:r>
                      <w:r>
                        <w:rPr>
                          <w:rStyle w:val="3Exact2"/>
                          <w:b/>
                          <w:bCs/>
                          <w:vertAlign w:val="superscript"/>
                        </w:rPr>
                        <w:t>3</w:t>
                      </w:r>
                      <w:r>
                        <w:rPr>
                          <w:rStyle w:val="3Exact2"/>
                          <w:b/>
                          <w:bCs/>
                          <w:vertAlign w:val="superscript"/>
                        </w:rPr>
                        <w:br/>
                      </w:r>
                      <w:r>
                        <w:rPr>
                          <w:rStyle w:val="3Cambria85ptExact"/>
                        </w:rPr>
                        <w:t>6</w:t>
                      </w:r>
                    </w:p>
                  </w:txbxContent>
                </v:textbox>
                <w10:wrap type="topAndBottom" anchorx="margin"/>
              </v:shape>
            </w:pict>
          </mc:Fallback>
        </mc:AlternateContent>
      </w:r>
      <w:r w:rsidRPr="00043EAD">
        <w:rPr>
          <w:noProof/>
          <w:sz w:val="22"/>
          <w:szCs w:val="22"/>
          <w:lang w:bidi="ar-SA"/>
        </w:rPr>
        <mc:AlternateContent>
          <mc:Choice Requires="wps">
            <w:drawing>
              <wp:anchor distT="0" distB="76200" distL="63500" distR="350520" simplePos="0" relativeHeight="251380736" behindDoc="1" locked="0" layoutInCell="1" allowOverlap="1" wp14:anchorId="6C68F403" wp14:editId="1165F8F3">
                <wp:simplePos x="0" y="0"/>
                <wp:positionH relativeFrom="margin">
                  <wp:posOffset>2883535</wp:posOffset>
                </wp:positionH>
                <wp:positionV relativeFrom="paragraph">
                  <wp:posOffset>535940</wp:posOffset>
                </wp:positionV>
                <wp:extent cx="685800" cy="254000"/>
                <wp:effectExtent l="0" t="2540" r="2540" b="0"/>
                <wp:wrapTopAndBottom/>
                <wp:docPr id="1097" name="Text Box 9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
                              </w:rPr>
                              <w:t>+kq</w:t>
                            </w:r>
                            <w:r>
                              <w:rPr>
                                <w:rStyle w:val="20ptExact"/>
                                <w:vertAlign w:val="superscript"/>
                              </w:rPr>
                              <w:t>2</w:t>
                            </w:r>
                            <w:r>
                              <w:rPr>
                                <w:rStyle w:val="20ptExact"/>
                              </w:rPr>
                              <w:t xml:space="preserve"> </w:t>
                            </w:r>
                            <w:r>
                              <w:rPr>
                                <w:rStyle w:val="20ptExact1"/>
                              </w:rPr>
                              <w:t>(со/Д)</w:t>
                            </w:r>
                            <w:r>
                              <w:rPr>
                                <w:rStyle w:val="20ptExact1"/>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38" o:spid="_x0000_s1136" type="#_x0000_t202" style="position:absolute;left:0;text-align:left;margin-left:227.05pt;margin-top:42.2pt;width:54pt;height:20pt;z-index:-251935744;visibility:visible;mso-wrap-style:square;mso-width-percent:0;mso-height-percent:0;mso-wrap-distance-left:5pt;mso-wrap-distance-top:0;mso-wrap-distance-right:27.6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" filled="f" stroked="f">
                <v:textbox style="mso-fit-shape-to-text:t" inset="0,0,0,0">
                  <w:txbxContent>
                    <w:p w:rsidR="00105859" w:rsidRDefault="007824B5">
                      <w:pPr>
                        <w:pStyle w:val="22"/>
                        <w:shd w:val="clear" w:color="auto" w:fill="auto"/>
                        <w:spacing w:before="0" w:line="200" w:lineRule="exact"/>
                        <w:ind w:firstLine="0"/>
                      </w:pPr>
                      <w:r>
                        <w:rPr>
                          <w:rStyle w:val="210pt1ptExact"/>
                        </w:rPr>
                        <w:t>+kq</w:t>
                      </w:r>
                      <w:r>
                        <w:rPr>
                          <w:rStyle w:val="20ptExact"/>
                          <w:vertAlign w:val="superscript"/>
                        </w:rPr>
                        <w:t>2</w:t>
                      </w:r>
                      <w:r>
                        <w:rPr>
                          <w:rStyle w:val="20ptExact"/>
                        </w:rPr>
                        <w:t xml:space="preserve"> </w:t>
                      </w:r>
                      <w:r>
                        <w:rPr>
                          <w:rStyle w:val="20ptExact1"/>
                        </w:rPr>
                        <w:t>(со/Д)</w:t>
                      </w:r>
                      <w:r>
                        <w:rPr>
                          <w:rStyle w:val="20ptExact1"/>
                          <w:vertAlign w:val="superscript"/>
                        </w:rPr>
                        <w:t>2</w:t>
                      </w:r>
                    </w:p>
                  </w:txbxContent>
                </v:textbox>
                <w10:wrap type="topAndBottom" anchorx="margin"/>
              </v:shape>
            </w:pict>
          </mc:Fallback>
        </mc:AlternateContent>
      </w:r>
      <w:r w:rsidRPr="00043EAD">
        <w:rPr>
          <w:noProof/>
          <w:sz w:val="22"/>
          <w:szCs w:val="22"/>
          <w:lang w:bidi="ar-SA"/>
        </w:rPr>
        <mc:AlternateContent>
          <mc:Choice Requires="wps">
            <w:drawing>
              <wp:anchor distT="0" distB="73025" distL="63500" distR="63500" simplePos="0" relativeHeight="251381760" behindDoc="1" locked="0" layoutInCell="1" allowOverlap="1" wp14:anchorId="100C3E73" wp14:editId="40C46FC9">
                <wp:simplePos x="0" y="0"/>
                <wp:positionH relativeFrom="margin">
                  <wp:posOffset>3919855</wp:posOffset>
                </wp:positionH>
                <wp:positionV relativeFrom="paragraph">
                  <wp:posOffset>542290</wp:posOffset>
                </wp:positionV>
                <wp:extent cx="365760" cy="120650"/>
                <wp:effectExtent l="0" t="0" r="635" b="4445"/>
                <wp:wrapTopAndBottom/>
                <wp:docPr id="1096" name="Text Box 9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(3.63)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37" o:spid="_x0000_s1137" type="#_x0000_t202" style="position:absolute;left:0;text-align:left;margin-left:308.65pt;margin-top:42.7pt;width:28.8pt;height:9.5pt;z-index:-251934720;visibility:visible;mso-wrap-style:square;mso-width-percent:0;mso-height-percent:0;mso-wrap-distance-left:5pt;mso-wrap-distance-top:0;mso-wrap-distance-right:5pt;mso-wrap-distance-bottom: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&#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0ptExact"/>
                        </w:rPr>
                        <w:t>(3.63)</w:t>
                      </w:r>
                    </w:p>
                  </w:txbxContent>
                </v:textbox>
                <w10:wrap type="topAndBottom" anchorx="margin"/>
              </v:shape>
            </w:pict>
          </mc:Fallback>
        </mc:AlternateContent>
      </w:r>
      <w:r w:rsidR="007824B5" w:rsidRPr="00043EAD">
        <w:rPr>
          <w:rStyle w:val="20pt"/>
          <w:sz w:val="22"/>
          <w:szCs w:val="22"/>
        </w:rPr>
        <w:t xml:space="preserve">где </w:t>
      </w:r>
      <w:r w:rsidR="007824B5" w:rsidRPr="00043EAD">
        <w:rPr>
          <w:rStyle w:val="20pt"/>
          <w:sz w:val="22"/>
          <w:szCs w:val="22"/>
          <w:lang w:eastAsia="en-US" w:bidi="en-US"/>
        </w:rPr>
        <w:t>5</w:t>
      </w:r>
      <w:r w:rsidR="007824B5" w:rsidRPr="00043EAD">
        <w:rPr>
          <w:rStyle w:val="20pt"/>
          <w:sz w:val="22"/>
          <w:szCs w:val="22"/>
          <w:vertAlign w:val="subscript"/>
          <w:lang w:val="en-US" w:eastAsia="en-US" w:bidi="en-US"/>
        </w:rPr>
        <w:t>n</w:t>
      </w:r>
      <w:r w:rsidR="007824B5" w:rsidRPr="00043EAD">
        <w:rPr>
          <w:rStyle w:val="20pt"/>
          <w:sz w:val="22"/>
          <w:szCs w:val="22"/>
          <w:lang w:eastAsia="en-US" w:bidi="en-US"/>
        </w:rPr>
        <w:t>(</w:t>
      </w:r>
      <w:r w:rsidR="007824B5" w:rsidRPr="00043EAD">
        <w:rPr>
          <w:rStyle w:val="20pt"/>
          <w:sz w:val="22"/>
          <w:szCs w:val="22"/>
          <w:lang w:val="en-US" w:eastAsia="en-US" w:bidi="en-US"/>
        </w:rPr>
        <w:t>Q</w:t>
      </w:r>
      <w:r w:rsidR="007824B5" w:rsidRPr="00043EAD">
        <w:rPr>
          <w:rStyle w:val="20pt"/>
          <w:sz w:val="22"/>
          <w:szCs w:val="22"/>
        </w:rPr>
        <w:t>—со) — значение смещенной спектральной плотности шу</w:t>
      </w:r>
      <w:r w:rsidR="007824B5" w:rsidRPr="00043EAD">
        <w:rPr>
          <w:rStyle w:val="20pt"/>
          <w:sz w:val="22"/>
          <w:szCs w:val="22"/>
        </w:rPr>
        <w:softHyphen/>
        <w:t xml:space="preserve">ма на входе дискриминатора на частоте </w:t>
      </w:r>
      <w:r w:rsidR="007824B5" w:rsidRPr="00043EAD">
        <w:rPr>
          <w:rStyle w:val="20pt1"/>
          <w:sz w:val="22"/>
          <w:szCs w:val="22"/>
        </w:rPr>
        <w:t>П—со.</w:t>
      </w:r>
      <w:r w:rsidR="007824B5" w:rsidRPr="00043EAD">
        <w:rPr>
          <w:rStyle w:val="20pt"/>
          <w:sz w:val="22"/>
          <w:szCs w:val="22"/>
        </w:rPr>
        <w:t xml:space="preserve"> При нулевой рас</w:t>
      </w:r>
      <w:r w:rsidR="007824B5" w:rsidRPr="00043EAD">
        <w:rPr>
          <w:rStyle w:val="20pt"/>
          <w:sz w:val="22"/>
          <w:szCs w:val="22"/>
        </w:rPr>
        <w:softHyphen/>
        <w:t xml:space="preserve">стройке сигнала, т. е. при </w:t>
      </w:r>
      <w:r w:rsidR="007824B5" w:rsidRPr="00043EAD">
        <w:rPr>
          <w:rStyle w:val="20pt"/>
          <w:sz w:val="22"/>
          <w:szCs w:val="22"/>
          <w:lang w:val="en-US" w:eastAsia="en-US" w:bidi="en-US"/>
        </w:rPr>
        <w:t>Q</w:t>
      </w:r>
      <w:r w:rsidR="007824B5" w:rsidRPr="00043EAD">
        <w:rPr>
          <w:rStyle w:val="20pt"/>
          <w:sz w:val="22"/>
          <w:szCs w:val="22"/>
          <w:lang w:eastAsia="en-US" w:bidi="en-US"/>
        </w:rPr>
        <w:t xml:space="preserve">=0, </w:t>
      </w:r>
      <w:r w:rsidR="007824B5" w:rsidRPr="00043EAD">
        <w:rPr>
          <w:rStyle w:val="20pt"/>
          <w:sz w:val="22"/>
          <w:szCs w:val="22"/>
        </w:rPr>
        <w:t>из (3.62) получим</w:t>
      </w:r>
    </w:p>
    <w:p w:rsidR="00105859" w:rsidRPr="00043EAD" w:rsidRDefault="007824B5">
      <w:pPr>
        <w:pStyle w:val="22"/>
        <w:shd w:val="clear" w:color="auto" w:fill="auto"/>
        <w:spacing w:before="0" w:line="190" w:lineRule="exact"/>
        <w:ind w:firstLine="0"/>
        <w:jc w:val="both"/>
        <w:rPr>
          <w:sz w:val="22"/>
          <w:szCs w:val="22"/>
        </w:rPr>
      </w:pPr>
      <w:r w:rsidRPr="00043EAD">
        <w:rPr>
          <w:rStyle w:val="20pt"/>
          <w:sz w:val="22"/>
          <w:szCs w:val="22"/>
        </w:rPr>
        <w:t>где</w:t>
      </w:r>
    </w:p>
    <w:p w:rsidR="00105859" w:rsidRPr="00043EAD" w:rsidRDefault="007824B5">
      <w:pPr>
        <w:pStyle w:val="360"/>
        <w:shd w:val="clear" w:color="auto" w:fill="auto"/>
        <w:spacing w:before="0" w:after="56" w:line="520" w:lineRule="exact"/>
        <w:ind w:left="20"/>
        <w:rPr>
          <w:sz w:val="22"/>
          <w:szCs w:val="22"/>
        </w:rPr>
      </w:pPr>
      <w:r w:rsidRPr="00043EAD">
        <w:rPr>
          <w:rStyle w:val="36Constantia26pt"/>
          <w:sz w:val="22"/>
          <w:szCs w:val="22"/>
        </w:rPr>
        <w:t>1</w:t>
      </w:r>
      <w:r w:rsidRPr="00043EAD">
        <w:rPr>
          <w:sz w:val="22"/>
          <w:szCs w:val="22"/>
        </w:rPr>
        <w:t>1 при | со | &lt; Д/2,</w:t>
      </w:r>
    </w:p>
    <w:p w:rsidR="00105859" w:rsidRPr="00043EAD" w:rsidRDefault="007824B5">
      <w:pPr>
        <w:pStyle w:val="360"/>
        <w:shd w:val="clear" w:color="auto" w:fill="auto"/>
        <w:spacing w:before="0" w:after="81" w:line="190" w:lineRule="exact"/>
        <w:ind w:left="20"/>
        <w:rPr>
          <w:sz w:val="22"/>
          <w:szCs w:val="22"/>
        </w:rPr>
      </w:pPr>
      <w:r w:rsidRPr="00043EAD">
        <w:rPr>
          <w:sz w:val="22"/>
          <w:szCs w:val="22"/>
        </w:rPr>
        <w:t>10 при |со| &gt; Д/2.</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Множитель </w:t>
      </w:r>
      <w:r w:rsidRPr="00043EAD">
        <w:rPr>
          <w:rStyle w:val="210pt1pt"/>
          <w:sz w:val="22"/>
          <w:szCs w:val="22"/>
        </w:rPr>
        <w:t>U</w:t>
      </w:r>
      <w:r w:rsidRPr="00043EAD">
        <w:rPr>
          <w:rStyle w:val="210pt1pt"/>
          <w:sz w:val="22"/>
          <w:szCs w:val="22"/>
          <w:vertAlign w:val="superscript"/>
          <w:lang w:val="ru-RU"/>
        </w:rPr>
        <w:t>2</w:t>
      </w:r>
      <w:r w:rsidRPr="00043EAD">
        <w:rPr>
          <w:rStyle w:val="210pt1pt"/>
          <w:sz w:val="22"/>
          <w:szCs w:val="22"/>
          <w:vertAlign w:val="subscript"/>
        </w:rPr>
        <w:t>CT</w:t>
      </w:r>
      <w:r w:rsidRPr="00043EAD">
        <w:rPr>
          <w:rStyle w:val="210pt1pt"/>
          <w:sz w:val="22"/>
          <w:szCs w:val="22"/>
          <w:lang w:val="ru-RU"/>
        </w:rPr>
        <w:t>/(</w:t>
      </w:r>
      <w:r w:rsidRPr="00043EAD">
        <w:rPr>
          <w:rStyle w:val="210pt1pt"/>
          <w:sz w:val="22"/>
          <w:szCs w:val="22"/>
        </w:rPr>
        <w:t>l</w:t>
      </w:r>
      <w:r w:rsidRPr="00043EAD">
        <w:rPr>
          <w:rStyle w:val="210pt1pt"/>
          <w:sz w:val="22"/>
          <w:szCs w:val="22"/>
          <w:lang w:val="ru-RU"/>
        </w:rPr>
        <w:t>+</w:t>
      </w:r>
      <w:r w:rsidRPr="00043EAD">
        <w:rPr>
          <w:rStyle w:val="210pt1pt"/>
          <w:sz w:val="22"/>
          <w:szCs w:val="22"/>
        </w:rPr>
        <w:t>q</w:t>
      </w:r>
      <w:r w:rsidRPr="00043EAD">
        <w:rPr>
          <w:rStyle w:val="210pt1pt"/>
          <w:sz w:val="22"/>
          <w:szCs w:val="22"/>
          <w:vertAlign w:val="superscript"/>
          <w:lang w:val="ru-RU"/>
        </w:rPr>
        <w:t>2</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в формулах (3.62), (3.63) равен </w:t>
      </w:r>
      <w:r w:rsidRPr="00043EAD">
        <w:rPr>
          <w:rStyle w:val="20pt"/>
          <w:sz w:val="22"/>
          <w:szCs w:val="22"/>
        </w:rPr>
        <w:lastRenderedPageBreak/>
        <w:t>диспер</w:t>
      </w:r>
      <w:r w:rsidRPr="00043EAD">
        <w:rPr>
          <w:rStyle w:val="20pt"/>
          <w:sz w:val="22"/>
          <w:szCs w:val="22"/>
        </w:rPr>
        <w:softHyphen/>
        <w:t xml:space="preserve">сии шума на выходе устройства нормировки. Энергетические спектры флюктуаций на выходе дискриминатора, рассчитанные по формуле (3.63) для различных значений </w:t>
      </w:r>
      <w:r w:rsidRPr="00043EAD">
        <w:rPr>
          <w:rStyle w:val="210pt1pt"/>
          <w:sz w:val="22"/>
          <w:szCs w:val="22"/>
        </w:rPr>
        <w:t>q</w:t>
      </w:r>
      <w:r w:rsidRPr="00043EAD">
        <w:rPr>
          <w:rStyle w:val="210pt1pt"/>
          <w:sz w:val="22"/>
          <w:szCs w:val="22"/>
          <w:vertAlign w:val="superscript"/>
          <w:lang w:val="ru-RU"/>
        </w:rPr>
        <w:t>2</w:t>
      </w:r>
      <w:r w:rsidRPr="00043EAD">
        <w:rPr>
          <w:rStyle w:val="20pt"/>
          <w:sz w:val="22"/>
          <w:szCs w:val="22"/>
          <w:lang w:eastAsia="en-US" w:bidi="en-US"/>
        </w:rPr>
        <w:t xml:space="preserve"> </w:t>
      </w:r>
      <w:r w:rsidRPr="00043EAD">
        <w:rPr>
          <w:rStyle w:val="20pt"/>
          <w:sz w:val="22"/>
          <w:szCs w:val="22"/>
        </w:rPr>
        <w:t xml:space="preserve">отношения сигнал- шум при </w:t>
      </w:r>
      <w:r w:rsidRPr="00043EAD">
        <w:rPr>
          <w:rStyle w:val="20pt"/>
          <w:sz w:val="22"/>
          <w:szCs w:val="22"/>
          <w:lang w:val="en-US" w:eastAsia="en-US" w:bidi="en-US"/>
        </w:rPr>
        <w:t>Q</w:t>
      </w:r>
      <w:r w:rsidRPr="00043EAD">
        <w:rPr>
          <w:rStyle w:val="20pt"/>
          <w:sz w:val="22"/>
          <w:szCs w:val="22"/>
          <w:lang w:eastAsia="en-US" w:bidi="en-US"/>
        </w:rPr>
        <w:t xml:space="preserve"> = 0, </w:t>
      </w:r>
      <w:r w:rsidRPr="00043EAD">
        <w:rPr>
          <w:rStyle w:val="20pt"/>
          <w:sz w:val="22"/>
          <w:szCs w:val="22"/>
        </w:rPr>
        <w:t>показаны на рис. 3.13. Как видно из рисунка, фор</w:t>
      </w:r>
      <w:r w:rsidRPr="00043EAD">
        <w:rPr>
          <w:rStyle w:val="20pt"/>
          <w:sz w:val="22"/>
          <w:szCs w:val="22"/>
        </w:rPr>
        <w:softHyphen/>
        <w:t xml:space="preserve">ма спектра </w:t>
      </w:r>
      <w:r w:rsidRPr="00043EAD">
        <w:rPr>
          <w:rStyle w:val="20pt"/>
          <w:sz w:val="22"/>
          <w:szCs w:val="22"/>
          <w:lang w:val="en-US" w:eastAsia="en-US" w:bidi="en-US"/>
        </w:rPr>
        <w:t>Sg</w:t>
      </w:r>
      <w:r w:rsidRPr="00043EAD">
        <w:rPr>
          <w:rStyle w:val="20pt"/>
          <w:sz w:val="22"/>
          <w:szCs w:val="22"/>
          <w:lang w:eastAsia="en-US" w:bidi="en-US"/>
        </w:rPr>
        <w:t xml:space="preserve"> </w:t>
      </w:r>
      <w:r w:rsidRPr="00043EAD">
        <w:rPr>
          <w:rStyle w:val="20pt"/>
          <w:sz w:val="22"/>
          <w:szCs w:val="22"/>
        </w:rPr>
        <w:t xml:space="preserve">(со) существенно зависит от величины </w:t>
      </w:r>
      <w:r w:rsidRPr="00043EAD">
        <w:rPr>
          <w:rStyle w:val="210pt1pt"/>
          <w:sz w:val="22"/>
          <w:szCs w:val="22"/>
        </w:rPr>
        <w:t>q</w:t>
      </w:r>
      <w:r w:rsidRPr="00043EAD">
        <w:rPr>
          <w:rStyle w:val="210pt1pt"/>
          <w:sz w:val="22"/>
          <w:szCs w:val="22"/>
          <w:vertAlign w:val="superscript"/>
          <w:lang w:val="ru-RU"/>
        </w:rPr>
        <w:t>2</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При от-</w:t>
      </w:r>
      <w:r w:rsidRPr="00043EAD">
        <w:rPr>
          <w:sz w:val="22"/>
          <w:szCs w:val="22"/>
        </w:rPr>
        <w:br w:type="page"/>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lastRenderedPageBreak/>
        <w:drawing>
          <wp:anchor distT="0" distB="0" distL="311150" distR="807720" simplePos="0" relativeHeight="251382784" behindDoc="1" locked="0" layoutInCell="1" allowOverlap="1" wp14:anchorId="4B0139BA" wp14:editId="091067E5">
            <wp:simplePos x="0" y="0"/>
            <wp:positionH relativeFrom="margin">
              <wp:posOffset>341630</wp:posOffset>
            </wp:positionH>
            <wp:positionV relativeFrom="paragraph">
              <wp:posOffset>2063750</wp:posOffset>
            </wp:positionV>
            <wp:extent cx="1444625" cy="1652270"/>
            <wp:effectExtent l="0" t="0" r="3175" b="5080"/>
            <wp:wrapTopAndBottom/>
            <wp:docPr id="1095" name="Picture 936" descr="C:\Users\836D~1\AppData\Local\Temp\FineReader12.00\media\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6" descr="C:\Users\836D~1\AppData\Local\Temp\FineReader12.00\media\image52.pn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444625" cy="165227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63500" distR="341630" simplePos="0" relativeHeight="251383808" behindDoc="1" locked="0" layoutInCell="1" allowOverlap="1" wp14:anchorId="556E6F11" wp14:editId="08A7C5D5">
                <wp:simplePos x="0" y="0"/>
                <wp:positionH relativeFrom="margin">
                  <wp:posOffset>2593975</wp:posOffset>
                </wp:positionH>
                <wp:positionV relativeFrom="paragraph">
                  <wp:posOffset>1231265</wp:posOffset>
                </wp:positionV>
                <wp:extent cx="1405255" cy="2432050"/>
                <wp:effectExtent l="3175" t="2540" r="1270" b="3810"/>
                <wp:wrapTopAndBottom/>
                <wp:docPr id="1094" name="Text Box 9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5255" cy="2432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2"/>
                              <w:shd w:val="clear" w:color="auto" w:fill="auto"/>
                              <w:spacing w:line="110" w:lineRule="exact"/>
                            </w:pPr>
                            <w:r>
                              <w:t xml:space="preserve">В </w:t>
                            </w:r>
                            <w:r>
                              <w:rPr>
                                <w:lang w:val="en-US" w:eastAsia="en-US" w:bidi="en-US"/>
                              </w:rPr>
                              <w:t xml:space="preserve">St </w:t>
                            </w:r>
                            <w:r>
                              <w:t>(О)</w:t>
                            </w:r>
                          </w:p>
                          <w:p w:rsidR="00105859" w:rsidRDefault="00134C30">
                            <w:pPr>
                              <w:jc w:val="center"/>
                              <w:rPr>
                                <w:sz w:val="2"/>
                                <w:szCs w:val="2"/>
                              </w:rPr>
                            </w:pPr>
                            <w:r>
                              <w:rPr>
                                <w:noProof/>
                                <w:lang w:bidi="ar-SA"/>
                              </w:rPr>
                              <w:drawing>
                                <wp:inline distT="0" distB="0" distL="0" distR="0" wp14:anchorId="17004B3A" wp14:editId="01529B9C">
                                  <wp:extent cx="1409700" cy="2362200"/>
                                  <wp:effectExtent l="0" t="0" r="0" b="0"/>
                                  <wp:docPr id="239" name="Picture 47" descr="C:\Users\836D~1\AppData\Local\Temp\FineReader12.00\media\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836D~1\AppData\Local\Temp\FineReader12.00\media\image53.pn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409700" cy="2362200"/>
                                          </a:xfrm>
                                          <a:prstGeom prst="rect">
                                            <a:avLst/>
                                          </a:prstGeom>
                                          <a:noFill/>
                                          <a:ln>
                                            <a:noFill/>
                                          </a:ln>
                                        </pic:spPr>
                                      </pic:pic>
                                    </a:graphicData>
                                  </a:graphic>
                                </wp:inline>
                              </w:drawing>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34" o:spid="_x0000_s1138" type="#_x0000_t202" style="position:absolute;left:0;text-align:left;margin-left:204.25pt;margin-top:96.95pt;width:110.65pt;height:191.5pt;z-index:-251932672;visibility:visible;mso-wrap-style:square;mso-width-percent:0;mso-height-percent:0;mso-wrap-distance-left:5pt;mso-wrap-distance-top:0;mso-wrap-distance-right:26.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" filled="f" stroked="f">
                <v:textbox style="mso-fit-shape-to-text:t" inset="0,0,0,0">
                  <w:txbxContent>
                    <w:p w:rsidR="00105859" w:rsidRDefault="007824B5">
                      <w:pPr>
                        <w:pStyle w:val="62"/>
                        <w:shd w:val="clear" w:color="auto" w:fill="auto"/>
                        <w:spacing w:line="110" w:lineRule="exact"/>
                      </w:pPr>
                      <w:r>
                        <w:t xml:space="preserve">В </w:t>
                      </w:r>
                      <w:r>
                        <w:rPr>
                          <w:lang w:val="en-US" w:eastAsia="en-US" w:bidi="en-US"/>
                        </w:rPr>
                        <w:t xml:space="preserve">St </w:t>
                      </w:r>
                      <w:r>
                        <w:t>(О)</w:t>
                      </w:r>
                    </w:p>
                    <w:p w:rsidR="00105859" w:rsidRDefault="00134C30">
                      <w:pPr>
                        <w:jc w:val="center"/>
                        <w:rPr>
                          <w:sz w:val="2"/>
                          <w:szCs w:val="2"/>
                        </w:rPr>
                      </w:pPr>
                      <w:r>
                        <w:rPr>
                          <w:noProof/>
                          <w:lang w:bidi="ar-SA"/>
                        </w:rPr>
                        <w:drawing>
                          <wp:inline distT="0" distB="0" distL="0" distR="0">
                            <wp:extent cx="1409700" cy="2362200"/>
                            <wp:effectExtent l="0" t="0" r="0" b="0"/>
                            <wp:docPr id="239" name="Picture 47" descr="C:\Users\836D~1\AppData\Local\Temp\FineReader12.00\media\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836D~1\AppData\Local\Temp\FineReader12.00\media\image53.pn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409700" cy="2362200"/>
                                    </a:xfrm>
                                    <a:prstGeom prst="rect">
                                      <a:avLst/>
                                    </a:prstGeom>
                                    <a:noFill/>
                                    <a:ln>
                                      <a:noFill/>
                                    </a:ln>
                                  </pic:spPr>
                                </pic:pic>
                              </a:graphicData>
                            </a:graphic>
                          </wp:inline>
                        </w:drawing>
                      </w:r>
                    </w:p>
                  </w:txbxContent>
                </v:textbox>
                <w10:wrap type="topAndBottom" anchorx="margin"/>
              </v:shape>
            </w:pict>
          </mc:Fallback>
        </mc:AlternateContent>
      </w:r>
      <w:r w:rsidR="007824B5" w:rsidRPr="00043EAD">
        <w:rPr>
          <w:sz w:val="22"/>
          <w:szCs w:val="22"/>
        </w:rPr>
        <w:t>сутствии сигнала флюктуационное напряжение на выходе дискри</w:t>
      </w:r>
      <w:r w:rsidR="007824B5" w:rsidRPr="00043EAD">
        <w:rPr>
          <w:sz w:val="22"/>
          <w:szCs w:val="22"/>
        </w:rPr>
        <w:softHyphen/>
        <w:t>минатора формируется только за счет биений между компонента</w:t>
      </w:r>
      <w:r w:rsidR="007824B5" w:rsidRPr="00043EAD">
        <w:rPr>
          <w:sz w:val="22"/>
          <w:szCs w:val="22"/>
        </w:rPr>
        <w:softHyphen/>
        <w:t xml:space="preserve">ми шума, поступающего на его вход. В этом случае спектральная плотность </w:t>
      </w:r>
      <w:r w:rsidR="007824B5" w:rsidRPr="00043EAD">
        <w:rPr>
          <w:sz w:val="22"/>
          <w:szCs w:val="22"/>
          <w:lang w:val="en-US" w:eastAsia="en-US" w:bidi="en-US"/>
        </w:rPr>
        <w:t>S</w:t>
      </w:r>
      <w:r w:rsidR="007824B5" w:rsidRPr="00043EAD">
        <w:rPr>
          <w:sz w:val="22"/>
          <w:szCs w:val="22"/>
          <w:lang w:eastAsia="en-US" w:bidi="en-US"/>
        </w:rPr>
        <w:t xml:space="preserve"> </w:t>
      </w:r>
      <w:r w:rsidR="007824B5" w:rsidRPr="00043EAD">
        <w:rPr>
          <w:sz w:val="22"/>
          <w:szCs w:val="22"/>
        </w:rPr>
        <w:t xml:space="preserve">| (со) монотонно убывает с ростом частоты, а верхняя частота спектра равна полосе пропускания УПЧ. При увеличении отношения сигнал-шум спектральная плотность </w:t>
      </w:r>
      <w:r w:rsidR="007824B5" w:rsidRPr="00043EAD">
        <w:rPr>
          <w:sz w:val="22"/>
          <w:szCs w:val="22"/>
          <w:lang w:val="en-US" w:eastAsia="en-US" w:bidi="en-US"/>
        </w:rPr>
        <w:t>Ag</w:t>
      </w:r>
      <w:r w:rsidR="007824B5" w:rsidRPr="00043EAD">
        <w:rPr>
          <w:sz w:val="22"/>
          <w:szCs w:val="22"/>
          <w:lang w:eastAsia="en-US" w:bidi="en-US"/>
        </w:rPr>
        <w:t xml:space="preserve"> </w:t>
      </w:r>
      <w:r w:rsidR="007824B5" w:rsidRPr="00043EAD">
        <w:rPr>
          <w:sz w:val="22"/>
          <w:szCs w:val="22"/>
        </w:rPr>
        <w:t xml:space="preserve">(со) шума на выходе частотного дискриминатора уменьшается и форма спектра </w:t>
      </w:r>
      <w:r w:rsidR="007824B5" w:rsidRPr="00043EAD">
        <w:rPr>
          <w:sz w:val="22"/>
          <w:szCs w:val="22"/>
          <w:lang w:eastAsia="en-US" w:bidi="en-US"/>
        </w:rPr>
        <w:t>5</w:t>
      </w:r>
      <w:r w:rsidR="007824B5" w:rsidRPr="00043EAD">
        <w:rPr>
          <w:sz w:val="22"/>
          <w:szCs w:val="22"/>
          <w:lang w:val="en-US" w:eastAsia="en-US" w:bidi="en-US"/>
        </w:rPr>
        <w:t>g</w:t>
      </w:r>
      <w:r w:rsidR="007824B5" w:rsidRPr="00043EAD">
        <w:rPr>
          <w:sz w:val="22"/>
          <w:szCs w:val="22"/>
          <w:lang w:eastAsia="en-US" w:bidi="en-US"/>
        </w:rPr>
        <w:t xml:space="preserve"> </w:t>
      </w:r>
      <w:r w:rsidR="007824B5" w:rsidRPr="00043EAD">
        <w:rPr>
          <w:sz w:val="22"/>
          <w:szCs w:val="22"/>
        </w:rPr>
        <w:t xml:space="preserve">(со) изменяется. При больших величинах </w:t>
      </w:r>
      <w:r w:rsidR="007824B5" w:rsidRPr="00043EAD">
        <w:rPr>
          <w:rStyle w:val="210pt-2pt"/>
          <w:sz w:val="22"/>
          <w:szCs w:val="22"/>
          <w:lang w:val="en-US" w:eastAsia="en-US" w:bidi="en-US"/>
        </w:rPr>
        <w:t>q</w:t>
      </w:r>
      <w:r w:rsidR="007824B5" w:rsidRPr="00043EAD">
        <w:rPr>
          <w:sz w:val="22"/>
          <w:szCs w:val="22"/>
          <w:vertAlign w:val="superscript"/>
        </w:rPr>
        <w:t>2</w:t>
      </w:r>
      <w:r w:rsidR="007824B5" w:rsidRPr="00043EAD">
        <w:rPr>
          <w:sz w:val="22"/>
          <w:szCs w:val="22"/>
        </w:rPr>
        <w:t xml:space="preserve"> определяющую</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роль в формировании спектра </w:t>
      </w:r>
      <w:r w:rsidRPr="00043EAD">
        <w:rPr>
          <w:sz w:val="22"/>
          <w:szCs w:val="22"/>
          <w:lang w:val="en-US" w:eastAsia="en-US" w:bidi="en-US"/>
        </w:rPr>
        <w:t>Sg</w:t>
      </w:r>
      <w:r w:rsidRPr="00043EAD">
        <w:rPr>
          <w:sz w:val="22"/>
          <w:szCs w:val="22"/>
          <w:lang w:eastAsia="en-US" w:bidi="en-US"/>
        </w:rPr>
        <w:t xml:space="preserve"> </w:t>
      </w:r>
      <w:r w:rsidRPr="00043EAD">
        <w:rPr>
          <w:sz w:val="22"/>
          <w:szCs w:val="22"/>
        </w:rPr>
        <w:t>(со) играют биения снгнал-шум, учитываемые вторым слагаемым в равенстве (3.63). Спектраль</w:t>
      </w:r>
      <w:r w:rsidRPr="00043EAD">
        <w:rPr>
          <w:sz w:val="22"/>
          <w:szCs w:val="22"/>
        </w:rPr>
        <w:softHyphen/>
        <w:t>ная плотность в области низких частот растет при этом пропор</w:t>
      </w:r>
      <w:r w:rsidRPr="00043EAD">
        <w:rPr>
          <w:sz w:val="22"/>
          <w:szCs w:val="22"/>
        </w:rPr>
        <w:softHyphen/>
        <w:t>ционально квадрату частоты, спадая при дальнейшем ее увеличе</w:t>
      </w:r>
      <w:r w:rsidRPr="00043EAD">
        <w:rPr>
          <w:sz w:val="22"/>
          <w:szCs w:val="22"/>
        </w:rPr>
        <w:softHyphen/>
        <w:t>нии. Эта закономерность свойственна спектру шума на выходе частотного дискриминатора и при других формах частотной ха</w:t>
      </w:r>
      <w:r w:rsidRPr="00043EAD">
        <w:rPr>
          <w:sz w:val="22"/>
          <w:szCs w:val="22"/>
        </w:rPr>
        <w:softHyphen/>
        <w:t>рактеристики УПЧ.</w:t>
      </w:r>
    </w:p>
    <w:p w:rsidR="00105859" w:rsidRPr="00043EAD" w:rsidRDefault="007824B5">
      <w:pPr>
        <w:pStyle w:val="22"/>
        <w:shd w:val="clear" w:color="auto" w:fill="auto"/>
        <w:spacing w:before="0" w:after="162" w:line="211" w:lineRule="exact"/>
        <w:ind w:firstLine="400"/>
        <w:rPr>
          <w:sz w:val="22"/>
          <w:szCs w:val="22"/>
        </w:rPr>
      </w:pPr>
      <w:r w:rsidRPr="00043EAD">
        <w:rPr>
          <w:sz w:val="22"/>
          <w:szCs w:val="22"/>
        </w:rPr>
        <w:t>Выражение для флюктуационной характеристики рассматривае</w:t>
      </w:r>
      <w:r w:rsidRPr="00043EAD">
        <w:rPr>
          <w:sz w:val="22"/>
          <w:szCs w:val="22"/>
        </w:rPr>
        <w:softHyphen/>
        <w:t>мого дискриминатора вытекает из (3.62) при со^О:</w:t>
      </w:r>
    </w:p>
    <w:p w:rsidR="00105859" w:rsidRPr="00043EAD" w:rsidRDefault="00134C30">
      <w:pPr>
        <w:pStyle w:val="22"/>
        <w:shd w:val="clear" w:color="auto" w:fill="auto"/>
        <w:spacing w:before="0" w:after="87" w:line="158" w:lineRule="exact"/>
        <w:ind w:left="400" w:firstLine="1060"/>
        <w:rPr>
          <w:sz w:val="22"/>
          <w:szCs w:val="22"/>
          <w:lang w:val="en-US"/>
        </w:rPr>
      </w:pPr>
      <w:r w:rsidRPr="00043EAD">
        <w:rPr>
          <w:noProof/>
          <w:sz w:val="22"/>
          <w:szCs w:val="22"/>
          <w:lang w:bidi="ar-SA"/>
        </w:rPr>
        <mc:AlternateContent>
          <mc:Choice Requires="wps">
            <w:drawing>
              <wp:anchor distT="46990" distB="77470" distL="399415" distR="63500" simplePos="0" relativeHeight="251384832" behindDoc="1" locked="0" layoutInCell="1" allowOverlap="1" wp14:anchorId="275D2A03" wp14:editId="3C218052">
                <wp:simplePos x="0" y="0"/>
                <wp:positionH relativeFrom="margin">
                  <wp:posOffset>3938270</wp:posOffset>
                </wp:positionH>
                <wp:positionV relativeFrom="paragraph">
                  <wp:posOffset>103505</wp:posOffset>
                </wp:positionV>
                <wp:extent cx="356870" cy="120650"/>
                <wp:effectExtent l="4445" t="0" r="635" b="0"/>
                <wp:wrapSquare wrapText="left"/>
                <wp:docPr id="1093" name="Text Box 9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(3.64)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33" o:spid="_x0000_s1139" type="#_x0000_t202" style="position:absolute;left:0;text-align:left;margin-left:310.1pt;margin-top:8.15pt;width:28.1pt;height:9.5pt;z-index:-251931648;visibility:visible;mso-wrap-style:square;mso-width-percent:0;mso-height-percent:0;mso-wrap-distance-left:31.45pt;mso-wrap-distance-top:3.7pt;mso-wrap-distance-right:5pt;mso-wrap-distance-bottom:6.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rPr>
                        <w:t>(3.64)</w:t>
                      </w:r>
                    </w:p>
                  </w:txbxContent>
                </v:textbox>
                <w10:wrap type="square" side="left" anchorx="margin"/>
              </v:shape>
            </w:pict>
          </mc:Fallback>
        </mc:AlternateContent>
      </w:r>
      <w:r w:rsidR="007824B5" w:rsidRPr="00043EAD">
        <w:rPr>
          <w:sz w:val="22"/>
          <w:szCs w:val="22"/>
          <w:lang w:val="en-US"/>
        </w:rPr>
        <w:t xml:space="preserve">- </w:t>
      </w:r>
      <w:r w:rsidR="007824B5" w:rsidRPr="00043EAD">
        <w:rPr>
          <w:rStyle w:val="2e"/>
          <w:sz w:val="22"/>
          <w:szCs w:val="22"/>
          <w:lang w:val="en-US"/>
        </w:rPr>
        <w:t>°</w:t>
      </w:r>
      <w:r w:rsidR="007824B5" w:rsidRPr="00043EAD">
        <w:rPr>
          <w:sz w:val="22"/>
          <w:szCs w:val="22"/>
          <w:lang w:val="en-US"/>
        </w:rPr>
        <w:t xml:space="preserve">- </w:t>
      </w:r>
      <w:r w:rsidR="007824B5" w:rsidRPr="00043EAD">
        <w:rPr>
          <w:rStyle w:val="2e"/>
          <w:sz w:val="22"/>
          <w:szCs w:val="22"/>
          <w:vertAlign w:val="superscript"/>
        </w:rPr>
        <w:t>ст</w:t>
      </w:r>
      <w:r w:rsidR="007824B5" w:rsidRPr="00043EAD">
        <w:rPr>
          <w:sz w:val="22"/>
          <w:szCs w:val="22"/>
          <w:lang w:val="en-US"/>
        </w:rPr>
        <w:t xml:space="preserve">- - [ 1 +24 </w:t>
      </w:r>
      <w:r w:rsidR="007824B5" w:rsidRPr="00043EAD">
        <w:rPr>
          <w:rStyle w:val="210pt-2pt"/>
          <w:sz w:val="22"/>
          <w:szCs w:val="22"/>
        </w:rPr>
        <w:t>ф</w:t>
      </w:r>
      <w:r w:rsidR="007824B5" w:rsidRPr="00043EAD">
        <w:rPr>
          <w:sz w:val="22"/>
          <w:szCs w:val="22"/>
          <w:lang w:val="en-US"/>
        </w:rPr>
        <w:t xml:space="preserve"> </w:t>
      </w:r>
      <w:r w:rsidR="007824B5" w:rsidRPr="00043EAD">
        <w:rPr>
          <w:sz w:val="22"/>
          <w:szCs w:val="22"/>
          <w:lang w:val="en-US" w:eastAsia="en-US" w:bidi="en-US"/>
        </w:rPr>
        <w:t>(Q/A)</w:t>
      </w:r>
      <w:r w:rsidR="007824B5" w:rsidRPr="00043EAD">
        <w:rPr>
          <w:sz w:val="22"/>
          <w:szCs w:val="22"/>
          <w:vertAlign w:val="superscript"/>
          <w:lang w:val="en-US" w:eastAsia="en-US" w:bidi="en-US"/>
        </w:rPr>
        <w:t>2</w:t>
      </w:r>
      <w:r w:rsidR="007824B5" w:rsidRPr="00043EAD">
        <w:rPr>
          <w:sz w:val="22"/>
          <w:szCs w:val="22"/>
          <w:lang w:val="en-US" w:eastAsia="en-US" w:bidi="en-US"/>
        </w:rPr>
        <w:t xml:space="preserve">] </w:t>
      </w:r>
      <w:r w:rsidR="007824B5" w:rsidRPr="00043EAD">
        <w:rPr>
          <w:sz w:val="22"/>
          <w:szCs w:val="22"/>
        </w:rPr>
        <w:t>при</w:t>
      </w:r>
      <w:r w:rsidR="007824B5" w:rsidRPr="00043EAD">
        <w:rPr>
          <w:sz w:val="22"/>
          <w:szCs w:val="22"/>
          <w:lang w:val="en-US"/>
        </w:rPr>
        <w:t xml:space="preserve"> | </w:t>
      </w:r>
      <w:r w:rsidR="007824B5" w:rsidRPr="00043EAD">
        <w:rPr>
          <w:sz w:val="22"/>
          <w:szCs w:val="22"/>
          <w:lang w:val="en-US" w:eastAsia="en-US" w:bidi="en-US"/>
        </w:rPr>
        <w:t xml:space="preserve">Q </w:t>
      </w:r>
      <w:r w:rsidR="007824B5" w:rsidRPr="00043EAD">
        <w:rPr>
          <w:sz w:val="22"/>
          <w:szCs w:val="22"/>
          <w:lang w:val="en-US"/>
        </w:rPr>
        <w:t xml:space="preserve">| ^ </w:t>
      </w:r>
      <w:r w:rsidR="007824B5" w:rsidRPr="00043EAD">
        <w:rPr>
          <w:sz w:val="22"/>
          <w:szCs w:val="22"/>
        </w:rPr>
        <w:t>Д</w:t>
      </w:r>
      <w:r w:rsidR="007824B5" w:rsidRPr="00043EAD">
        <w:rPr>
          <w:sz w:val="22"/>
          <w:szCs w:val="22"/>
          <w:lang w:val="en-US"/>
        </w:rPr>
        <w:t xml:space="preserve">/2 , </w:t>
      </w:r>
      <w:r w:rsidR="007824B5" w:rsidRPr="00043EAD">
        <w:rPr>
          <w:rStyle w:val="2TimesNewRoman105pt3"/>
          <w:rFonts w:eastAsia="Century Schoolbook"/>
          <w:sz w:val="22"/>
          <w:szCs w:val="22"/>
          <w:lang w:val="en-US" w:eastAsia="en-US" w:bidi="en-US"/>
        </w:rPr>
        <w:t>S</w:t>
      </w:r>
      <w:r w:rsidR="007824B5" w:rsidRPr="00043EAD">
        <w:rPr>
          <w:rStyle w:val="2TimesNewRoman105pt3"/>
          <w:rFonts w:eastAsia="Century Schoolbook"/>
          <w:sz w:val="22"/>
          <w:szCs w:val="22"/>
          <w:vertAlign w:val="subscript"/>
          <w:lang w:val="en-US" w:eastAsia="en-US" w:bidi="en-US"/>
        </w:rPr>
        <w:t>5</w:t>
      </w:r>
      <w:r w:rsidR="007824B5" w:rsidRPr="00043EAD">
        <w:rPr>
          <w:rStyle w:val="2TimesNewRoman105pt3"/>
          <w:rFonts w:eastAsia="Century Schoolbook"/>
          <w:sz w:val="22"/>
          <w:szCs w:val="22"/>
          <w:lang w:val="en-US" w:eastAsia="en-US" w:bidi="en-US"/>
        </w:rPr>
        <w:t xml:space="preserve">(0,Q) </w:t>
      </w:r>
      <w:r w:rsidR="007824B5" w:rsidRPr="00043EAD">
        <w:rPr>
          <w:rStyle w:val="2TimesNewRoman105pt3"/>
          <w:rFonts w:eastAsia="Century Schoolbook"/>
          <w:sz w:val="22"/>
          <w:szCs w:val="22"/>
          <w:lang w:val="en-US"/>
        </w:rPr>
        <w:t xml:space="preserve">=1 6(1 + </w:t>
      </w:r>
      <w:r w:rsidR="007824B5" w:rsidRPr="00043EAD">
        <w:rPr>
          <w:rStyle w:val="2TimesNewRoman105pt2"/>
          <w:rFonts w:eastAsia="Century Schoolbook"/>
          <w:sz w:val="22"/>
          <w:szCs w:val="22"/>
          <w:lang w:val="en-US"/>
        </w:rPr>
        <w:t>?*)»</w:t>
      </w:r>
    </w:p>
    <w:p w:rsidR="00105859" w:rsidRPr="00043EAD" w:rsidRDefault="007824B5">
      <w:pPr>
        <w:pStyle w:val="22"/>
        <w:shd w:val="clear" w:color="auto" w:fill="auto"/>
        <w:tabs>
          <w:tab w:val="left" w:pos="4138"/>
        </w:tabs>
        <w:spacing w:before="0" w:after="69" w:line="200" w:lineRule="exact"/>
        <w:ind w:left="1460" w:firstLine="0"/>
        <w:jc w:val="both"/>
        <w:rPr>
          <w:sz w:val="22"/>
          <w:szCs w:val="22"/>
        </w:rPr>
      </w:pPr>
      <w:r w:rsidRPr="00043EAD">
        <w:rPr>
          <w:sz w:val="22"/>
          <w:szCs w:val="22"/>
          <w:lang w:eastAsia="en-US" w:bidi="en-US"/>
        </w:rPr>
        <w:t>|</w:t>
      </w:r>
      <w:r w:rsidRPr="00043EAD">
        <w:rPr>
          <w:sz w:val="22"/>
          <w:szCs w:val="22"/>
          <w:lang w:val="en-US" w:eastAsia="en-US" w:bidi="en-US"/>
        </w:rPr>
        <w:t>s</w:t>
      </w:r>
      <w:r w:rsidRPr="00043EAD">
        <w:rPr>
          <w:sz w:val="22"/>
          <w:szCs w:val="22"/>
          <w:vertAlign w:val="subscript"/>
          <w:lang w:eastAsia="en-US" w:bidi="en-US"/>
        </w:rPr>
        <w:t>0</w:t>
      </w:r>
      <w:r w:rsidRPr="00043EAD">
        <w:rPr>
          <w:sz w:val="22"/>
          <w:szCs w:val="22"/>
          <w:lang w:eastAsia="en-US" w:bidi="en-US"/>
        </w:rPr>
        <w:t xml:space="preserve"> </w:t>
      </w:r>
      <w:r w:rsidRPr="00043EAD">
        <w:rPr>
          <w:sz w:val="22"/>
          <w:szCs w:val="22"/>
        </w:rPr>
        <w:t>(У</w:t>
      </w:r>
      <w:r w:rsidRPr="00043EAD">
        <w:rPr>
          <w:sz w:val="22"/>
          <w:szCs w:val="22"/>
          <w:vertAlign w:val="superscript"/>
        </w:rPr>
        <w:t>4</w:t>
      </w:r>
      <w:r w:rsidRPr="00043EAD">
        <w:rPr>
          <w:sz w:val="22"/>
          <w:szCs w:val="22"/>
          <w:vertAlign w:val="subscript"/>
        </w:rPr>
        <w:t>0т</w:t>
      </w:r>
      <w:r w:rsidRPr="00043EAD">
        <w:rPr>
          <w:sz w:val="22"/>
          <w:szCs w:val="22"/>
        </w:rPr>
        <w:t xml:space="preserve"> яД/6 (1 + </w:t>
      </w:r>
      <w:r w:rsidRPr="00043EAD">
        <w:rPr>
          <w:rStyle w:val="210pt-2pt"/>
          <w:sz w:val="22"/>
          <w:szCs w:val="22"/>
        </w:rPr>
        <w:t>фф</w:t>
      </w:r>
      <w:r w:rsidRPr="00043EAD">
        <w:rPr>
          <w:sz w:val="22"/>
          <w:szCs w:val="22"/>
        </w:rPr>
        <w:tab/>
        <w:t xml:space="preserve">при | </w:t>
      </w:r>
      <w:r w:rsidRPr="00043EAD">
        <w:rPr>
          <w:sz w:val="22"/>
          <w:szCs w:val="22"/>
          <w:lang w:val="en-US" w:eastAsia="en-US" w:bidi="en-US"/>
        </w:rPr>
        <w:t>Q</w:t>
      </w:r>
      <w:r w:rsidRPr="00043EAD">
        <w:rPr>
          <w:sz w:val="22"/>
          <w:szCs w:val="22"/>
          <w:lang w:eastAsia="en-US" w:bidi="en-US"/>
        </w:rPr>
        <w:t xml:space="preserve"> </w:t>
      </w:r>
      <w:r w:rsidRPr="00043EAD">
        <w:rPr>
          <w:sz w:val="22"/>
          <w:szCs w:val="22"/>
        </w:rPr>
        <w:t>| &gt; Д/2.</w:t>
      </w:r>
    </w:p>
    <w:p w:rsidR="00105859" w:rsidRPr="00043EAD" w:rsidRDefault="007824B5">
      <w:pPr>
        <w:pStyle w:val="22"/>
        <w:shd w:val="clear" w:color="auto" w:fill="auto"/>
        <w:spacing w:before="0" w:line="211" w:lineRule="exact"/>
        <w:ind w:firstLine="0"/>
        <w:jc w:val="both"/>
        <w:rPr>
          <w:sz w:val="22"/>
          <w:szCs w:val="22"/>
        </w:rPr>
        <w:sectPr w:rsidR="00105859" w:rsidRPr="00043EAD">
          <w:pgSz w:w="8400" w:h="11900"/>
          <w:pgMar w:top="575" w:right="640" w:bottom="778" w:left="876" w:header="0" w:footer="3" w:gutter="0"/>
          <w:cols w:space="720"/>
          <w:noEndnote/>
          <w:docGrid w:linePitch="360"/>
        </w:sectPr>
      </w:pPr>
      <w:r w:rsidRPr="00043EAD">
        <w:rPr>
          <w:sz w:val="22"/>
          <w:szCs w:val="22"/>
        </w:rPr>
        <w:t xml:space="preserve">В области малых расстроек </w:t>
      </w:r>
      <w:r w:rsidRPr="00043EAD">
        <w:rPr>
          <w:sz w:val="22"/>
          <w:szCs w:val="22"/>
          <w:lang w:val="en-US" w:eastAsia="en-US" w:bidi="en-US"/>
        </w:rPr>
        <w:t>Q</w:t>
      </w:r>
      <w:r w:rsidRPr="00043EAD">
        <w:rPr>
          <w:sz w:val="22"/>
          <w:szCs w:val="22"/>
          <w:lang w:eastAsia="en-US" w:bidi="en-US"/>
        </w:rPr>
        <w:t xml:space="preserve"> </w:t>
      </w:r>
      <w:r w:rsidRPr="00043EAD">
        <w:rPr>
          <w:sz w:val="22"/>
          <w:szCs w:val="22"/>
        </w:rPr>
        <w:t xml:space="preserve">частоты сигнала по отношению к переходной частоте дискриминатора зависимость </w:t>
      </w:r>
      <w:r w:rsidRPr="00043EAD">
        <w:rPr>
          <w:sz w:val="22"/>
          <w:szCs w:val="22"/>
          <w:lang w:val="en-US" w:eastAsia="en-US" w:bidi="en-US"/>
        </w:rPr>
        <w:t>Sg</w:t>
      </w:r>
      <w:r w:rsidRPr="00043EAD">
        <w:rPr>
          <w:sz w:val="22"/>
          <w:szCs w:val="22"/>
          <w:lang w:eastAsia="en-US" w:bidi="en-US"/>
        </w:rPr>
        <w:t xml:space="preserve"> </w:t>
      </w:r>
      <w:r w:rsidRPr="00043EAD">
        <w:rPr>
          <w:sz w:val="22"/>
          <w:szCs w:val="22"/>
        </w:rPr>
        <w:t xml:space="preserve">(О, </w:t>
      </w:r>
      <w:r w:rsidRPr="00043EAD">
        <w:rPr>
          <w:sz w:val="22"/>
          <w:szCs w:val="22"/>
          <w:lang w:val="en-US" w:eastAsia="en-US" w:bidi="en-US"/>
        </w:rPr>
        <w:t>Q</w:t>
      </w:r>
      <w:r w:rsidRPr="00043EAD">
        <w:rPr>
          <w:sz w:val="22"/>
          <w:szCs w:val="22"/>
          <w:lang w:eastAsia="en-US" w:bidi="en-US"/>
        </w:rPr>
        <w:t xml:space="preserve">) </w:t>
      </w:r>
      <w:r w:rsidRPr="00043EAD">
        <w:rPr>
          <w:sz w:val="22"/>
          <w:szCs w:val="22"/>
        </w:rPr>
        <w:t>от П носит параболический характер. Такое поведение спектральной плотности в зависимости от ошибки слежения характерно и для других дискриминаторов и обсуждалось в гл. 2 при рассмотрении •типовой радиотехнической следящей системы.</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lastRenderedPageBreak/>
        <w:t>Принцип работы угловых дискриминаторов (пеленгаторов) двух типов: моноимпульсных и с коническим сканированием — описан в § 2.4. Рассмотрим здесь статистические характеристики одного распространенного вида моноимпульсных пеленгаторов — амплитудного пеленгатора с суммарно-разностной обработкой сиг</w:t>
      </w:r>
      <w:r w:rsidRPr="00043EAD">
        <w:rPr>
          <w:sz w:val="22"/>
          <w:szCs w:val="22"/>
        </w:rPr>
        <w:softHyphen/>
        <w:t>налов. Так как характеристики пеленгатора в обеих плоскостях пеленгации аналогичны, достаточно рассмотреть случай пеленга</w:t>
      </w:r>
      <w:r w:rsidRPr="00043EAD">
        <w:rPr>
          <w:sz w:val="22"/>
          <w:szCs w:val="22"/>
        </w:rPr>
        <w:softHyphen/>
        <w:t>ции в одной плоскости и учесть при этом возможное отклонение пеленгуемого объекта во второй плоскости.</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Функциональная схема исследуемого пеленгатора приведена на рис. 3.14. Она отличается от изображенной на рис. 2.25 лишь тем, что в ней опущено несущественное с точки зрения последующего</w:t>
      </w:r>
    </w:p>
    <w:p w:rsidR="00105859" w:rsidRPr="00043EAD" w:rsidRDefault="00134C30">
      <w:pPr>
        <w:framePr w:h="1853" w:wrap="notBeside" w:vAnchor="text" w:hAnchor="text" w:xAlign="center" w:y="1"/>
        <w:jc w:val="center"/>
        <w:rPr>
          <w:sz w:val="22"/>
          <w:szCs w:val="22"/>
        </w:rPr>
      </w:pPr>
      <w:r w:rsidRPr="00043EAD">
        <w:rPr>
          <w:noProof/>
          <w:sz w:val="22"/>
          <w:szCs w:val="22"/>
          <w:lang w:bidi="ar-SA"/>
        </w:rPr>
        <w:drawing>
          <wp:inline distT="0" distB="0" distL="0" distR="0" wp14:anchorId="6C448B59" wp14:editId="1CA2D310">
            <wp:extent cx="2581275" cy="1181100"/>
            <wp:effectExtent l="0" t="0" r="9525" b="0"/>
            <wp:docPr id="268" name="Picture 18" descr="C:\Users\836D~1\AppData\Local\Temp\FineReader12.00\media\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836D~1\AppData\Local\Temp\FineReader12.00\media\image54.pn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581275" cy="1181100"/>
                    </a:xfrm>
                    <a:prstGeom prst="rect">
                      <a:avLst/>
                    </a:prstGeom>
                    <a:noFill/>
                    <a:ln>
                      <a:noFill/>
                    </a:ln>
                  </pic:spPr>
                </pic:pic>
              </a:graphicData>
            </a:graphic>
          </wp:inline>
        </w:drawing>
      </w:r>
    </w:p>
    <w:p w:rsidR="00105859" w:rsidRPr="00043EAD" w:rsidRDefault="007824B5">
      <w:pPr>
        <w:pStyle w:val="a5"/>
        <w:framePr w:h="1853" w:wrap="notBeside" w:vAnchor="text" w:hAnchor="text" w:xAlign="center" w:y="1"/>
        <w:shd w:val="clear" w:color="auto" w:fill="auto"/>
        <w:spacing w:line="170" w:lineRule="exact"/>
        <w:jc w:val="left"/>
        <w:rPr>
          <w:sz w:val="22"/>
          <w:szCs w:val="22"/>
        </w:rPr>
      </w:pPr>
      <w:r w:rsidRPr="00043EAD">
        <w:rPr>
          <w:sz w:val="22"/>
          <w:szCs w:val="22"/>
        </w:rPr>
        <w:t>Рис. 3.14</w:t>
      </w:r>
    </w:p>
    <w:p w:rsidR="00105859" w:rsidRPr="00043EAD" w:rsidRDefault="00105859">
      <w:pPr>
        <w:rPr>
          <w:sz w:val="22"/>
          <w:szCs w:val="22"/>
        </w:rPr>
      </w:pPr>
    </w:p>
    <w:p w:rsidR="00105859" w:rsidRPr="00043EAD" w:rsidRDefault="007824B5">
      <w:pPr>
        <w:pStyle w:val="22"/>
        <w:shd w:val="clear" w:color="auto" w:fill="auto"/>
        <w:spacing w:before="280" w:after="69" w:line="211" w:lineRule="exact"/>
        <w:ind w:firstLine="0"/>
        <w:jc w:val="both"/>
        <w:rPr>
          <w:sz w:val="22"/>
          <w:szCs w:val="22"/>
        </w:rPr>
      </w:pPr>
      <w:r w:rsidRPr="00043EAD">
        <w:rPr>
          <w:sz w:val="22"/>
          <w:szCs w:val="22"/>
        </w:rPr>
        <w:t>анализа преобразование частоты сигнала в приемнике и показаны внутренние шумы п</w:t>
      </w:r>
      <w:r w:rsidRPr="00043EAD">
        <w:rPr>
          <w:sz w:val="22"/>
          <w:szCs w:val="22"/>
          <w:vertAlign w:val="subscript"/>
        </w:rPr>
        <w:t>ш1</w:t>
      </w:r>
      <w:r w:rsidRPr="00043EAD">
        <w:rPr>
          <w:sz w:val="22"/>
          <w:szCs w:val="22"/>
        </w:rPr>
        <w:t xml:space="preserve">(/) и </w:t>
      </w:r>
      <w:r w:rsidRPr="00043EAD">
        <w:rPr>
          <w:rStyle w:val="210pt1pt4"/>
          <w:sz w:val="22"/>
          <w:szCs w:val="22"/>
        </w:rPr>
        <w:t>u</w:t>
      </w:r>
      <w:r w:rsidRPr="00043EAD">
        <w:rPr>
          <w:rStyle w:val="210pt1pt4"/>
          <w:sz w:val="22"/>
          <w:szCs w:val="22"/>
          <w:vertAlign w:val="subscript"/>
        </w:rPr>
        <w:t>m</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приведенные ко входу приемни</w:t>
      </w:r>
      <w:r w:rsidRPr="00043EAD">
        <w:rPr>
          <w:sz w:val="22"/>
          <w:szCs w:val="22"/>
        </w:rPr>
        <w:softHyphen/>
        <w:t xml:space="preserve">ков суммарного и разностного каналов. Шумы </w:t>
      </w:r>
      <w:r w:rsidRPr="00043EAD">
        <w:rPr>
          <w:rStyle w:val="210pt1pt4"/>
          <w:sz w:val="22"/>
          <w:szCs w:val="22"/>
        </w:rPr>
        <w:t>u</w:t>
      </w:r>
      <w:r w:rsidRPr="00043EAD">
        <w:rPr>
          <w:rStyle w:val="210pt1pt4"/>
          <w:sz w:val="22"/>
          <w:szCs w:val="22"/>
          <w:vertAlign w:val="subscript"/>
        </w:rPr>
        <w:t>ml</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u</w:t>
      </w:r>
      <w:r w:rsidRPr="00043EAD">
        <w:rPr>
          <w:rStyle w:val="210pt1pt4"/>
          <w:sz w:val="22"/>
          <w:szCs w:val="22"/>
          <w:vertAlign w:val="subscript"/>
        </w:rPr>
        <w:t>m</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sz w:val="22"/>
          <w:szCs w:val="22"/>
        </w:rPr>
        <w:t>можно считать независимыми нормальными случайными процес</w:t>
      </w:r>
      <w:r w:rsidRPr="00043EAD">
        <w:rPr>
          <w:sz w:val="22"/>
          <w:szCs w:val="22"/>
        </w:rPr>
        <w:softHyphen/>
        <w:t>сами с не зависящими от частоты спектральными плотностями 5</w:t>
      </w:r>
      <w:r w:rsidRPr="00043EAD">
        <w:rPr>
          <w:sz w:val="22"/>
          <w:szCs w:val="22"/>
          <w:vertAlign w:val="subscript"/>
        </w:rPr>
        <w:t>Ш</w:t>
      </w:r>
      <w:r w:rsidRPr="00043EAD">
        <w:rPr>
          <w:sz w:val="22"/>
          <w:szCs w:val="22"/>
        </w:rPr>
        <w:t xml:space="preserve">1 и </w:t>
      </w:r>
      <w:r w:rsidRPr="00043EAD">
        <w:rPr>
          <w:sz w:val="22"/>
          <w:szCs w:val="22"/>
          <w:lang w:val="en-US" w:eastAsia="en-US" w:bidi="en-US"/>
        </w:rPr>
        <w:t>S</w:t>
      </w:r>
      <w:r w:rsidRPr="00043EAD">
        <w:rPr>
          <w:sz w:val="22"/>
          <w:szCs w:val="22"/>
          <w:vertAlign w:val="subscript"/>
          <w:lang w:val="en-US" w:eastAsia="en-US" w:bidi="en-US"/>
        </w:rPr>
        <w:t>m</w:t>
      </w:r>
      <w:r w:rsidRPr="00043EAD">
        <w:rPr>
          <w:sz w:val="22"/>
          <w:szCs w:val="22"/>
          <w:vertAlign w:val="subscript"/>
          <w:lang w:eastAsia="en-US" w:bidi="en-US"/>
        </w:rPr>
        <w:t>2</w:t>
      </w:r>
      <w:r w:rsidRPr="00043EAD">
        <w:rPr>
          <w:sz w:val="22"/>
          <w:szCs w:val="22"/>
          <w:lang w:eastAsia="en-US" w:bidi="en-US"/>
        </w:rPr>
        <w:t xml:space="preserve">. </w:t>
      </w:r>
      <w:r w:rsidRPr="00043EAD">
        <w:rPr>
          <w:sz w:val="22"/>
          <w:szCs w:val="22"/>
        </w:rPr>
        <w:t xml:space="preserve">Суммарное и разностное напряжения </w:t>
      </w:r>
      <w:r w:rsidRPr="00043EAD">
        <w:rPr>
          <w:rStyle w:val="210pt1pt4"/>
          <w:sz w:val="22"/>
          <w:szCs w:val="22"/>
        </w:rPr>
        <w:t>u</w:t>
      </w:r>
      <w:r w:rsidRPr="00043EAD">
        <w:rPr>
          <w:rStyle w:val="210pt1pt4"/>
          <w:sz w:val="22"/>
          <w:szCs w:val="22"/>
          <w:vertAlign w:val="subscript"/>
        </w:rPr>
        <w:t>s</w:t>
      </w:r>
      <w:r w:rsidRPr="00043EAD">
        <w:rPr>
          <w:sz w:val="22"/>
          <w:szCs w:val="22"/>
          <w:lang w:eastAsia="en-US" w:bidi="en-US"/>
        </w:rPr>
        <w:t xml:space="preserve"> </w:t>
      </w:r>
      <w:r w:rsidRPr="00043EAD">
        <w:rPr>
          <w:sz w:val="22"/>
          <w:szCs w:val="22"/>
        </w:rPr>
        <w:t>(</w:t>
      </w:r>
      <w:r w:rsidRPr="00043EAD">
        <w:rPr>
          <w:rStyle w:val="210pt1pt4"/>
          <w:sz w:val="22"/>
          <w:szCs w:val="22"/>
        </w:rPr>
        <w:t>t</w:t>
      </w:r>
      <w:r w:rsidRPr="00043EAD">
        <w:rPr>
          <w:rStyle w:val="210pt1pt4"/>
          <w:sz w:val="22"/>
          <w:szCs w:val="22"/>
          <w:lang w:val="ru-RU" w:eastAsia="ru-RU" w:bidi="ru-RU"/>
        </w:rPr>
        <w:t>)</w:t>
      </w:r>
      <w:r w:rsidRPr="00043EAD">
        <w:rPr>
          <w:sz w:val="22"/>
          <w:szCs w:val="22"/>
        </w:rPr>
        <w:t xml:space="preserve"> и </w:t>
      </w:r>
      <w:r w:rsidRPr="00043EAD">
        <w:rPr>
          <w:rStyle w:val="210pt1pt4"/>
          <w:sz w:val="22"/>
          <w:szCs w:val="22"/>
          <w:lang w:val="ru-RU" w:eastAsia="ru-RU" w:bidi="ru-RU"/>
        </w:rPr>
        <w:t>и</w:t>
      </w:r>
      <w:r w:rsidRPr="00043EAD">
        <w:rPr>
          <w:rStyle w:val="210pt1pt4"/>
          <w:sz w:val="22"/>
          <w:szCs w:val="22"/>
          <w:vertAlign w:val="subscript"/>
          <w:lang w:val="ru-RU" w:eastAsia="ru-RU" w:bidi="ru-RU"/>
        </w:rPr>
        <w:t>&amp;</w:t>
      </w:r>
      <w:r w:rsidRPr="00043EAD">
        <w:rPr>
          <w:sz w:val="22"/>
          <w:szCs w:val="22"/>
        </w:rPr>
        <w:t xml:space="preserve"> (</w:t>
      </w:r>
      <w:r w:rsidRPr="00043EAD">
        <w:rPr>
          <w:rStyle w:val="210pt1pt4"/>
          <w:sz w:val="22"/>
          <w:szCs w:val="22"/>
        </w:rPr>
        <w:t>t</w:t>
      </w:r>
      <w:r w:rsidRPr="00043EAD">
        <w:rPr>
          <w:sz w:val="22"/>
          <w:szCs w:val="22"/>
        </w:rPr>
        <w:t>) на выходе антенно-волноводного тракта определяются выражениями</w:t>
      </w:r>
    </w:p>
    <w:p w:rsidR="00105859" w:rsidRPr="00043EAD" w:rsidRDefault="007824B5">
      <w:pPr>
        <w:pStyle w:val="22"/>
        <w:shd w:val="clear" w:color="auto" w:fill="auto"/>
        <w:tabs>
          <w:tab w:val="left" w:pos="6125"/>
        </w:tabs>
        <w:spacing w:before="0" w:after="9" w:line="200" w:lineRule="exact"/>
        <w:ind w:left="1560" w:firstLine="0"/>
        <w:jc w:val="both"/>
        <w:rPr>
          <w:sz w:val="22"/>
          <w:szCs w:val="22"/>
        </w:rPr>
      </w:pPr>
      <w:r w:rsidRPr="00043EAD">
        <w:rPr>
          <w:sz w:val="22"/>
          <w:szCs w:val="22"/>
        </w:rPr>
        <w:t xml:space="preserve">«х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w:t>
      </w:r>
      <w:r w:rsidRPr="00043EAD">
        <w:rPr>
          <w:rStyle w:val="210pt1pt4"/>
          <w:sz w:val="22"/>
          <w:szCs w:val="22"/>
        </w:rPr>
        <w:t>G</w:t>
      </w:r>
      <w:r w:rsidRPr="00043EAD">
        <w:rPr>
          <w:rStyle w:val="210pt1pt4"/>
          <w:sz w:val="22"/>
          <w:szCs w:val="22"/>
          <w:vertAlign w:val="subscript"/>
        </w:rPr>
        <w:t>x</w:t>
      </w:r>
      <w:r w:rsidRPr="00043EAD">
        <w:rPr>
          <w:sz w:val="22"/>
          <w:szCs w:val="22"/>
          <w:lang w:eastAsia="en-US" w:bidi="en-US"/>
        </w:rPr>
        <w:t xml:space="preserve"> </w:t>
      </w:r>
      <w:r w:rsidRPr="00043EAD">
        <w:rPr>
          <w:sz w:val="22"/>
          <w:szCs w:val="22"/>
        </w:rPr>
        <w:t xml:space="preserve">(0) </w:t>
      </w:r>
      <w:r w:rsidRPr="00043EAD">
        <w:rPr>
          <w:rStyle w:val="210pt1pt4"/>
          <w:sz w:val="22"/>
          <w:szCs w:val="22"/>
          <w:lang w:val="ru-RU" w:eastAsia="ru-RU" w:bidi="ru-RU"/>
        </w:rPr>
        <w:t>и</w:t>
      </w:r>
      <w:r w:rsidRPr="00043EAD">
        <w:rPr>
          <w:rStyle w:val="210pt1pt4"/>
          <w:sz w:val="22"/>
          <w:szCs w:val="22"/>
          <w:vertAlign w:val="subscript"/>
          <w:lang w:val="ru-RU" w:eastAsia="ru-RU" w:bidi="ru-RU"/>
        </w:rPr>
        <w:t>с</w:t>
      </w:r>
      <w:r w:rsidRPr="00043EAD">
        <w:rPr>
          <w:sz w:val="22"/>
          <w:szCs w:val="22"/>
        </w:rPr>
        <w:t xml:space="preserve"> (0, «д (/) = С</w:t>
      </w:r>
      <w:r w:rsidRPr="00043EAD">
        <w:rPr>
          <w:sz w:val="22"/>
          <w:szCs w:val="22"/>
          <w:vertAlign w:val="subscript"/>
        </w:rPr>
        <w:t>2</w:t>
      </w:r>
      <w:r w:rsidRPr="00043EAD">
        <w:rPr>
          <w:sz w:val="22"/>
          <w:szCs w:val="22"/>
        </w:rPr>
        <w:t xml:space="preserve"> (0) </w:t>
      </w:r>
      <w:r w:rsidRPr="00043EAD">
        <w:rPr>
          <w:rStyle w:val="210pt1pt4"/>
          <w:sz w:val="22"/>
          <w:szCs w:val="22"/>
          <w:lang w:val="ru-RU" w:eastAsia="ru-RU" w:bidi="ru-RU"/>
        </w:rPr>
        <w:t>и</w:t>
      </w:r>
      <w:r w:rsidRPr="00043EAD">
        <w:rPr>
          <w:rStyle w:val="210pt1pt4"/>
          <w:sz w:val="22"/>
          <w:szCs w:val="22"/>
          <w:vertAlign w:val="subscript"/>
          <w:lang w:val="ru-RU" w:eastAsia="ru-RU" w:bidi="ru-RU"/>
        </w:rPr>
        <w:t>с</w:t>
      </w:r>
      <w:r w:rsidRPr="00043EAD">
        <w:rPr>
          <w:rStyle w:val="210pt1pt4"/>
          <w:sz w:val="22"/>
          <w:szCs w:val="22"/>
          <w:lang w:val="ru-RU" w:eastAsia="ru-RU" w:bidi="ru-RU"/>
        </w:rPr>
        <w:t xml:space="preserve">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ab/>
      </w:r>
      <w:r w:rsidRPr="00043EAD">
        <w:rPr>
          <w:sz w:val="22"/>
          <w:szCs w:val="22"/>
        </w:rPr>
        <w:t>(3.65)</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в которых </w:t>
      </w:r>
      <w:r w:rsidRPr="00043EAD">
        <w:rPr>
          <w:sz w:val="22"/>
          <w:szCs w:val="22"/>
          <w:lang w:val="en-US" w:eastAsia="en-US" w:bidi="en-US"/>
        </w:rPr>
        <w:t>Gi</w:t>
      </w:r>
      <w:r w:rsidRPr="00043EAD">
        <w:rPr>
          <w:sz w:val="22"/>
          <w:szCs w:val="22"/>
          <w:lang w:eastAsia="en-US" w:bidi="en-US"/>
        </w:rPr>
        <w:t>(</w:t>
      </w:r>
      <w:r w:rsidRPr="00043EAD">
        <w:rPr>
          <w:sz w:val="22"/>
          <w:szCs w:val="22"/>
          <w:lang w:val="en-US" w:eastAsia="en-US" w:bidi="en-US"/>
        </w:rPr>
        <w:t>i</w:t>
      </w:r>
      <w:r w:rsidRPr="00043EAD">
        <w:rPr>
          <w:sz w:val="22"/>
          <w:szCs w:val="22"/>
          <w:lang w:eastAsia="en-US" w:bidi="en-US"/>
        </w:rPr>
        <w:t xml:space="preserve">0), </w:t>
      </w:r>
      <w:r w:rsidRPr="00043EAD">
        <w:rPr>
          <w:sz w:val="22"/>
          <w:szCs w:val="22"/>
          <w:lang w:val="en-US" w:eastAsia="en-US" w:bidi="en-US"/>
        </w:rPr>
        <w:t>G</w:t>
      </w:r>
      <w:r w:rsidRPr="00043EAD">
        <w:rPr>
          <w:sz w:val="22"/>
          <w:szCs w:val="22"/>
          <w:vertAlign w:val="subscript"/>
          <w:lang w:eastAsia="en-US" w:bidi="en-US"/>
        </w:rPr>
        <w:t>2</w:t>
      </w:r>
      <w:r w:rsidRPr="00043EAD">
        <w:rPr>
          <w:sz w:val="22"/>
          <w:szCs w:val="22"/>
          <w:lang w:eastAsia="en-US" w:bidi="en-US"/>
        </w:rPr>
        <w:t xml:space="preserve">(0) </w:t>
      </w:r>
      <w:r w:rsidRPr="00043EAD">
        <w:rPr>
          <w:sz w:val="22"/>
          <w:szCs w:val="22"/>
        </w:rPr>
        <w:t>— суммарная и разностная диаграммы антенны, формирование которых описано в § 2.4; 0 — угловое от</w:t>
      </w:r>
      <w:r w:rsidRPr="00043EAD">
        <w:rPr>
          <w:sz w:val="22"/>
          <w:szCs w:val="22"/>
        </w:rPr>
        <w:softHyphen/>
        <w:t>клонение источника сигнала от равносигнального направления ан</w:t>
      </w:r>
      <w:r w:rsidRPr="00043EAD">
        <w:rPr>
          <w:sz w:val="22"/>
          <w:szCs w:val="22"/>
        </w:rPr>
        <w:softHyphen/>
        <w:t xml:space="preserve">тенны; </w:t>
      </w:r>
      <w:r w:rsidRPr="00043EAD">
        <w:rPr>
          <w:rStyle w:val="210pt1pt4"/>
          <w:sz w:val="22"/>
          <w:szCs w:val="22"/>
        </w:rPr>
        <w:t>u</w:t>
      </w:r>
      <w:r w:rsidRPr="00043EAD">
        <w:rPr>
          <w:rStyle w:val="210pt1pt4"/>
          <w:sz w:val="22"/>
          <w:szCs w:val="22"/>
          <w:vertAlign w:val="subscript"/>
        </w:rPr>
        <w:t>c</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сигнал пеленгуемого источника сигнала.</w:t>
      </w:r>
    </w:p>
    <w:p w:rsidR="00105859" w:rsidRPr="00043EAD" w:rsidRDefault="007824B5">
      <w:pPr>
        <w:pStyle w:val="22"/>
        <w:shd w:val="clear" w:color="auto" w:fill="auto"/>
        <w:spacing w:before="0" w:line="211" w:lineRule="exact"/>
        <w:ind w:firstLine="360"/>
        <w:jc w:val="both"/>
        <w:rPr>
          <w:sz w:val="22"/>
          <w:szCs w:val="22"/>
        </w:rPr>
        <w:sectPr w:rsidR="00105859" w:rsidRPr="00043EAD">
          <w:headerReference w:type="default" r:id="rId127"/>
          <w:footerReference w:type="even" r:id="rId128"/>
          <w:footerReference w:type="default" r:id="rId129"/>
          <w:headerReference w:type="first" r:id="rId130"/>
          <w:footerReference w:type="first" r:id="rId131"/>
          <w:pgSz w:w="8400" w:h="11900"/>
          <w:pgMar w:top="1033" w:right="920" w:bottom="803" w:left="726" w:header="0" w:footer="3" w:gutter="0"/>
          <w:cols w:space="720"/>
          <w:noEndnote/>
          <w:titlePg/>
          <w:docGrid w:linePitch="360"/>
        </w:sectPr>
      </w:pPr>
      <w:r w:rsidRPr="00043EAD">
        <w:rPr>
          <w:sz w:val="22"/>
          <w:szCs w:val="22"/>
        </w:rPr>
        <w:t xml:space="preserve">Примем, что сигнал </w:t>
      </w:r>
      <w:r w:rsidRPr="00043EAD">
        <w:rPr>
          <w:rStyle w:val="210pt1pt4"/>
          <w:sz w:val="22"/>
          <w:szCs w:val="22"/>
          <w:lang w:val="ru-RU" w:eastAsia="ru-RU" w:bidi="ru-RU"/>
        </w:rPr>
        <w:t>и</w:t>
      </w:r>
      <w:r w:rsidRPr="00043EAD">
        <w:rPr>
          <w:rStyle w:val="210pt1pt4"/>
          <w:sz w:val="22"/>
          <w:szCs w:val="22"/>
          <w:vertAlign w:val="subscript"/>
          <w:lang w:val="ru-RU" w:eastAsia="ru-RU" w:bidi="ru-RU"/>
        </w:rPr>
        <w:t>с</w:t>
      </w:r>
      <w:r w:rsidRPr="00043EAD">
        <w:rPr>
          <w:sz w:val="22"/>
          <w:szCs w:val="22"/>
        </w:rPr>
        <w:t xml:space="preserve"> (/) является узкополосным нормальным; случайным процессом. Такое представление приближенно соответ</w:t>
      </w:r>
      <w:r w:rsidRPr="00043EAD">
        <w:rPr>
          <w:sz w:val="22"/>
          <w:szCs w:val="22"/>
        </w:rPr>
        <w:softHyphen/>
        <w:t>ствует реальным радиолокационным объектам и учитывает ампли</w:t>
      </w:r>
      <w:r w:rsidRPr="00043EAD">
        <w:rPr>
          <w:sz w:val="22"/>
          <w:szCs w:val="22"/>
        </w:rPr>
        <w:softHyphen/>
        <w:t>тудные и фазовые флюктуации принимаемого сигнала. Энергети</w:t>
      </w:r>
      <w:r w:rsidRPr="00043EAD">
        <w:rPr>
          <w:sz w:val="22"/>
          <w:szCs w:val="22"/>
        </w:rPr>
        <w:softHyphen/>
        <w:t xml:space="preserve">ческий спектр процесса </w:t>
      </w:r>
      <w:r w:rsidRPr="00043EAD">
        <w:rPr>
          <w:rStyle w:val="210pt1pt4"/>
          <w:sz w:val="22"/>
          <w:szCs w:val="22"/>
        </w:rPr>
        <w:t>u</w:t>
      </w:r>
      <w:r w:rsidRPr="00043EAD">
        <w:rPr>
          <w:rStyle w:val="210pt1pt4"/>
          <w:sz w:val="22"/>
          <w:szCs w:val="22"/>
          <w:vertAlign w:val="subscript"/>
        </w:rPr>
        <w:t>c</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обозначим </w:t>
      </w:r>
      <w:r w:rsidRPr="00043EAD">
        <w:rPr>
          <w:sz w:val="22"/>
          <w:szCs w:val="22"/>
          <w:lang w:val="en-US" w:eastAsia="en-US" w:bidi="en-US"/>
        </w:rPr>
        <w:t>S</w:t>
      </w:r>
      <w:r w:rsidRPr="00043EAD">
        <w:rPr>
          <w:sz w:val="22"/>
          <w:szCs w:val="22"/>
          <w:vertAlign w:val="subscript"/>
          <w:lang w:val="en-US" w:eastAsia="en-US" w:bidi="en-US"/>
        </w:rPr>
        <w:t>c</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 xml:space="preserve">В общем случае за счет взаимного </w:t>
      </w:r>
      <w:r w:rsidRPr="00043EAD">
        <w:rPr>
          <w:sz w:val="22"/>
          <w:szCs w:val="22"/>
        </w:rPr>
        <w:lastRenderedPageBreak/>
        <w:t>перемещения пеленгатора и пеленгуемого объек</w:t>
      </w:r>
      <w:r w:rsidRPr="00043EAD">
        <w:rPr>
          <w:sz w:val="22"/>
          <w:szCs w:val="22"/>
        </w:rPr>
        <w:softHyphen/>
        <w:t>та частота принятого сигнала отличается от частоты излученного, на величину доплеровского сдвига частоты Дсо</w:t>
      </w:r>
      <w:r w:rsidRPr="00043EAD">
        <w:rPr>
          <w:sz w:val="22"/>
          <w:szCs w:val="22"/>
          <w:vertAlign w:val="subscript"/>
        </w:rPr>
        <w:t>д</w:t>
      </w:r>
      <w:r w:rsidRPr="00043EAD">
        <w:rPr>
          <w:sz w:val="22"/>
          <w:szCs w:val="22"/>
        </w:rPr>
        <w:t xml:space="preserve">. Средняя частота спектра сигнала </w:t>
      </w:r>
      <w:r w:rsidRPr="00043EAD">
        <w:rPr>
          <w:sz w:val="22"/>
          <w:szCs w:val="22"/>
          <w:lang w:val="en-US" w:eastAsia="en-US" w:bidi="en-US"/>
        </w:rPr>
        <w:t>S</w:t>
      </w:r>
      <w:r w:rsidRPr="00043EAD">
        <w:rPr>
          <w:sz w:val="22"/>
          <w:szCs w:val="22"/>
          <w:vertAlign w:val="subscript"/>
          <w:lang w:val="en-US" w:eastAsia="en-US" w:bidi="en-US"/>
        </w:rPr>
        <w:t>c</w:t>
      </w:r>
      <w:r w:rsidRPr="00043EAD">
        <w:rPr>
          <w:sz w:val="22"/>
          <w:szCs w:val="22"/>
          <w:lang w:eastAsia="en-US" w:bidi="en-US"/>
        </w:rPr>
        <w:t>(</w:t>
      </w:r>
      <w:r w:rsidRPr="00043EAD">
        <w:rPr>
          <w:sz w:val="22"/>
          <w:szCs w:val="22"/>
          <w:lang w:val="en-US" w:eastAsia="en-US" w:bidi="en-US"/>
        </w:rPr>
        <w:t>w</w:t>
      </w:r>
      <w:r w:rsidRPr="00043EAD">
        <w:rPr>
          <w:sz w:val="22"/>
          <w:szCs w:val="22"/>
          <w:lang w:eastAsia="en-US" w:bidi="en-US"/>
        </w:rPr>
        <w:t xml:space="preserve">) </w:t>
      </w:r>
      <w:r w:rsidRPr="00043EAD">
        <w:rPr>
          <w:sz w:val="22"/>
          <w:szCs w:val="22"/>
        </w:rPr>
        <w:t>при этом равна ыо + Дсод.</w:t>
      </w:r>
    </w:p>
    <w:p w:rsidR="00105859" w:rsidRPr="00043EAD" w:rsidRDefault="007824B5">
      <w:pPr>
        <w:pStyle w:val="22"/>
        <w:shd w:val="clear" w:color="auto" w:fill="auto"/>
        <w:tabs>
          <w:tab w:val="left" w:pos="1618"/>
        </w:tabs>
        <w:spacing w:before="0" w:line="211" w:lineRule="exact"/>
        <w:ind w:firstLine="440"/>
        <w:jc w:val="both"/>
        <w:rPr>
          <w:sz w:val="22"/>
          <w:szCs w:val="22"/>
        </w:rPr>
      </w:pPr>
      <w:r w:rsidRPr="00043EAD">
        <w:rPr>
          <w:sz w:val="22"/>
          <w:szCs w:val="22"/>
        </w:rPr>
        <w:lastRenderedPageBreak/>
        <w:t>Из функциональной схемы пеленгатора (рис. 3.14) и описания его работы, приведенного в § 2.4, следует, что суммарное и разно</w:t>
      </w:r>
      <w:r w:rsidRPr="00043EAD">
        <w:rPr>
          <w:sz w:val="22"/>
          <w:szCs w:val="22"/>
        </w:rPr>
        <w:softHyphen/>
        <w:t xml:space="preserve">стное напряжения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lang w:val="ru-RU" w:eastAsia="ru-RU" w:bidi="ru-RU"/>
        </w:rPr>
        <w:t>и и</w:t>
      </w:r>
      <w:r w:rsidRPr="00043EAD">
        <w:rPr>
          <w:rStyle w:val="210pt1pt4"/>
          <w:sz w:val="22"/>
          <w:szCs w:val="22"/>
          <w:vertAlign w:val="subscript"/>
          <w:lang w:val="ru-RU" w:eastAsia="ru-RU" w:bidi="ru-RU"/>
        </w:rPr>
        <w:t>А</w:t>
      </w:r>
      <w:r w:rsidRPr="00043EAD">
        <w:rPr>
          <w:sz w:val="22"/>
          <w:szCs w:val="22"/>
        </w:rPr>
        <w:t xml:space="preserve"> (/) складываются с внутренними шумами</w:t>
      </w:r>
      <w:r w:rsidRPr="00043EAD">
        <w:rPr>
          <w:sz w:val="22"/>
          <w:szCs w:val="22"/>
        </w:rPr>
        <w:tab/>
        <w:t xml:space="preserve">и </w:t>
      </w:r>
      <w:r w:rsidRPr="00043EAD">
        <w:rPr>
          <w:rStyle w:val="210pt1pt4"/>
          <w:sz w:val="22"/>
          <w:szCs w:val="22"/>
        </w:rPr>
        <w:t>u</w:t>
      </w:r>
      <w:r w:rsidRPr="00043EAD">
        <w:rPr>
          <w:rStyle w:val="210pt1pt4"/>
          <w:sz w:val="22"/>
          <w:szCs w:val="22"/>
          <w:vertAlign w:val="subscript"/>
        </w:rPr>
        <w:t>m</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и далее усиливаются и фильтруются в</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усилителях У1 и У2. Коэффициенты усиления усилителей регули</w:t>
      </w:r>
      <w:r w:rsidRPr="00043EAD">
        <w:rPr>
          <w:sz w:val="22"/>
          <w:szCs w:val="22"/>
        </w:rPr>
        <w:softHyphen/>
        <w:t xml:space="preserve">руются системой АРУ, работающей по выходному напряжению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суммарного канала. Выходное напряжение пеленгатора п</w:t>
      </w:r>
      <w:r w:rsidRPr="00043EAD">
        <w:rPr>
          <w:sz w:val="22"/>
          <w:szCs w:val="22"/>
          <w:vertAlign w:val="subscript"/>
        </w:rPr>
        <w:t>д</w:t>
      </w:r>
      <w:r w:rsidRPr="00043EAD">
        <w:rPr>
          <w:sz w:val="22"/>
          <w:szCs w:val="22"/>
        </w:rPr>
        <w:t xml:space="preserve">(/) формируется путем перемножения напряжений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u</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t</w:t>
      </w:r>
      <w:r w:rsidRPr="00043EAD">
        <w:rPr>
          <w:sz w:val="22"/>
          <w:szCs w:val="22"/>
        </w:rPr>
        <w:t>) в фазовом детекторе с последующей фильтрацией высокочастот</w:t>
      </w:r>
      <w:r w:rsidRPr="00043EAD">
        <w:rPr>
          <w:sz w:val="22"/>
          <w:szCs w:val="22"/>
        </w:rPr>
        <w:softHyphen/>
        <w:t>ных компонент спектра.</w:t>
      </w:r>
    </w:p>
    <w:p w:rsidR="00105859" w:rsidRPr="00043EAD" w:rsidRDefault="007824B5">
      <w:pPr>
        <w:pStyle w:val="22"/>
        <w:shd w:val="clear" w:color="auto" w:fill="auto"/>
        <w:spacing w:before="0" w:after="71" w:line="211" w:lineRule="exact"/>
        <w:ind w:firstLine="440"/>
        <w:jc w:val="both"/>
        <w:rPr>
          <w:sz w:val="22"/>
          <w:szCs w:val="22"/>
        </w:rPr>
      </w:pPr>
      <w:r w:rsidRPr="00043EAD">
        <w:rPr>
          <w:sz w:val="22"/>
          <w:szCs w:val="22"/>
        </w:rPr>
        <w:t>Так как в схему углового пеленгатора (рис. 3.14) входит фазо</w:t>
      </w:r>
      <w:r w:rsidRPr="00043EAD">
        <w:rPr>
          <w:sz w:val="22"/>
          <w:szCs w:val="22"/>
        </w:rPr>
        <w:softHyphen/>
        <w:t xml:space="preserve">вый детектор, для определения </w:t>
      </w:r>
      <w:r w:rsidRPr="00043EAD">
        <w:rPr>
          <w:rStyle w:val="2Cambria"/>
          <w:sz w:val="22"/>
          <w:szCs w:val="22"/>
        </w:rPr>
        <w:t>статистических характеристик пе</w:t>
      </w:r>
      <w:r w:rsidRPr="00043EAD">
        <w:rPr>
          <w:rStyle w:val="2Cambria"/>
          <w:sz w:val="22"/>
          <w:szCs w:val="22"/>
        </w:rPr>
        <w:softHyphen/>
        <w:t xml:space="preserve">ленгатора </w:t>
      </w:r>
      <w:r w:rsidRPr="00043EAD">
        <w:rPr>
          <w:sz w:val="22"/>
          <w:szCs w:val="22"/>
        </w:rPr>
        <w:t>можно использовать результаты анализа фазового де</w:t>
      </w:r>
      <w:r w:rsidRPr="00043EAD">
        <w:rPr>
          <w:sz w:val="22"/>
          <w:szCs w:val="22"/>
        </w:rPr>
        <w:softHyphen/>
        <w:t>тектора, проведенного в § 3.1. Для этого необходимо найти сме</w:t>
      </w:r>
      <w:r w:rsidRPr="00043EAD">
        <w:rPr>
          <w:sz w:val="22"/>
          <w:szCs w:val="22"/>
        </w:rPr>
        <w:softHyphen/>
        <w:t xml:space="preserve">щенные собственные и взаимные спектры ЗДсо), </w:t>
      </w:r>
      <w:r w:rsidRPr="00043EAD">
        <w:rPr>
          <w:sz w:val="22"/>
          <w:szCs w:val="22"/>
          <w:lang w:val="en-US" w:eastAsia="en-US" w:bidi="en-US"/>
        </w:rPr>
        <w:t>S</w:t>
      </w:r>
      <w:r w:rsidRPr="00043EAD">
        <w:rPr>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val="en-US" w:eastAsia="en-US" w:bidi="en-US"/>
        </w:rPr>
        <w:t>I</w:t>
      </w:r>
      <w:r w:rsidRPr="00043EAD">
        <w:rPr>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на</w:t>
      </w:r>
      <w:r w:rsidRPr="00043EAD">
        <w:rPr>
          <w:sz w:val="22"/>
          <w:szCs w:val="22"/>
        </w:rPr>
        <w:softHyphen/>
        <w:t xml:space="preserve">пряжений </w:t>
      </w:r>
      <w:r w:rsidRPr="00043EAD">
        <w:rPr>
          <w:rStyle w:val="210pt1pt4"/>
          <w:sz w:val="22"/>
          <w:szCs w:val="22"/>
        </w:rPr>
        <w:t>Ui</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u</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на входах фазового детектора. Из описа</w:t>
      </w:r>
      <w:r w:rsidRPr="00043EAD">
        <w:rPr>
          <w:sz w:val="22"/>
          <w:szCs w:val="22"/>
        </w:rPr>
        <w:softHyphen/>
        <w:t>ния работы углового пеленгатора и соотношений (3.65) вытекают следующие выражения для указанных спектров:</w:t>
      </w:r>
    </w:p>
    <w:p w:rsidR="00105859" w:rsidRPr="00043EAD" w:rsidRDefault="007824B5">
      <w:pPr>
        <w:pStyle w:val="22"/>
        <w:shd w:val="clear" w:color="auto" w:fill="auto"/>
        <w:spacing w:before="0" w:line="422" w:lineRule="exact"/>
        <w:ind w:left="240" w:firstLine="0"/>
        <w:jc w:val="center"/>
        <w:rPr>
          <w:sz w:val="22"/>
          <w:szCs w:val="22"/>
        </w:rPr>
      </w:pPr>
      <w:r w:rsidRPr="00043EAD">
        <w:rPr>
          <w:sz w:val="22"/>
          <w:szCs w:val="22"/>
          <w:lang w:eastAsia="en-US" w:bidi="en-US"/>
        </w:rPr>
        <w:t>5</w:t>
      </w:r>
      <w:r w:rsidRPr="00043EAD">
        <w:rPr>
          <w:sz w:val="22"/>
          <w:szCs w:val="22"/>
          <w:lang w:val="en-US" w:eastAsia="en-US" w:bidi="en-US"/>
        </w:rPr>
        <w:t>i</w:t>
      </w:r>
      <w:r w:rsidRPr="00043EAD">
        <w:rPr>
          <w:sz w:val="22"/>
          <w:szCs w:val="22"/>
          <w:lang w:eastAsia="en-US" w:bidi="en-US"/>
        </w:rPr>
        <w:t xml:space="preserve"> </w:t>
      </w:r>
      <w:r w:rsidRPr="00043EAD">
        <w:rPr>
          <w:sz w:val="22"/>
          <w:szCs w:val="22"/>
        </w:rPr>
        <w:t>И -1</w:t>
      </w:r>
      <w:r w:rsidRPr="00043EAD">
        <w:rPr>
          <w:rStyle w:val="210pt1pt4"/>
          <w:sz w:val="22"/>
          <w:szCs w:val="22"/>
          <w:lang w:val="ru-RU" w:eastAsia="ru-RU" w:bidi="ru-RU"/>
        </w:rPr>
        <w:t>К</w:t>
      </w:r>
      <w:r w:rsidRPr="00043EAD">
        <w:rPr>
          <w:sz w:val="22"/>
          <w:szCs w:val="22"/>
        </w:rPr>
        <w:t xml:space="preserve"> (/ со) |</w:t>
      </w:r>
      <w:r w:rsidRPr="00043EAD">
        <w:rPr>
          <w:sz w:val="22"/>
          <w:szCs w:val="22"/>
          <w:vertAlign w:val="superscript"/>
        </w:rPr>
        <w:t>3</w:t>
      </w:r>
      <w:r w:rsidRPr="00043EAD">
        <w:rPr>
          <w:sz w:val="22"/>
          <w:szCs w:val="22"/>
        </w:rPr>
        <w:t xml:space="preserve"> [ З</w:t>
      </w:r>
      <w:r w:rsidRPr="00043EAD">
        <w:rPr>
          <w:sz w:val="22"/>
          <w:szCs w:val="22"/>
          <w:vertAlign w:val="subscript"/>
        </w:rPr>
        <w:t>с</w:t>
      </w:r>
      <w:r w:rsidRPr="00043EAD">
        <w:rPr>
          <w:sz w:val="22"/>
          <w:szCs w:val="22"/>
        </w:rPr>
        <w:t xml:space="preserve"> (со) </w:t>
      </w:r>
      <w:r w:rsidRPr="00043EAD">
        <w:rPr>
          <w:rStyle w:val="210pt1pt4"/>
          <w:sz w:val="22"/>
          <w:szCs w:val="22"/>
          <w:lang w:val="ru-RU" w:eastAsia="ru-RU" w:bidi="ru-RU"/>
        </w:rPr>
        <w:t>(Р</w:t>
      </w:r>
      <w:r w:rsidRPr="00043EAD">
        <w:rPr>
          <w:rStyle w:val="210pt1pt4"/>
          <w:sz w:val="22"/>
          <w:szCs w:val="22"/>
          <w:vertAlign w:val="subscript"/>
          <w:lang w:val="ru-RU" w:eastAsia="ru-RU" w:bidi="ru-RU"/>
        </w:rPr>
        <w:t>г</w:t>
      </w:r>
      <w:r w:rsidRPr="00043EAD">
        <w:rPr>
          <w:sz w:val="22"/>
          <w:szCs w:val="22"/>
        </w:rPr>
        <w:t xml:space="preserve"> (6) + 5</w:t>
      </w:r>
      <w:r w:rsidRPr="00043EAD">
        <w:rPr>
          <w:sz w:val="22"/>
          <w:szCs w:val="22"/>
          <w:vertAlign w:val="subscript"/>
        </w:rPr>
        <w:t>Ш1</w:t>
      </w:r>
      <w:r w:rsidRPr="00043EAD">
        <w:rPr>
          <w:sz w:val="22"/>
          <w:szCs w:val="22"/>
        </w:rPr>
        <w:t>],</w:t>
      </w:r>
    </w:p>
    <w:p w:rsidR="00105859" w:rsidRPr="00043EAD" w:rsidRDefault="007824B5">
      <w:pPr>
        <w:pStyle w:val="22"/>
        <w:shd w:val="clear" w:color="auto" w:fill="auto"/>
        <w:tabs>
          <w:tab w:val="left" w:pos="6147"/>
        </w:tabs>
        <w:spacing w:before="0" w:line="422" w:lineRule="exact"/>
        <w:ind w:left="1640" w:firstLine="0"/>
        <w:jc w:val="both"/>
        <w:rPr>
          <w:sz w:val="22"/>
          <w:szCs w:val="22"/>
        </w:rPr>
      </w:pPr>
      <w:r w:rsidRPr="00043EAD">
        <w:rPr>
          <w:sz w:val="22"/>
          <w:szCs w:val="22"/>
          <w:lang w:val="en-US" w:eastAsia="en-US" w:bidi="en-US"/>
        </w:rPr>
        <w:t>S</w:t>
      </w:r>
      <w:r w:rsidRPr="00043EAD">
        <w:rPr>
          <w:sz w:val="22"/>
          <w:szCs w:val="22"/>
          <w:vertAlign w:val="subscript"/>
          <w:lang w:eastAsia="en-US" w:bidi="en-US"/>
        </w:rPr>
        <w:t>2</w:t>
      </w:r>
      <w:r w:rsidRPr="00043EAD">
        <w:rPr>
          <w:sz w:val="22"/>
          <w:szCs w:val="22"/>
          <w:lang w:eastAsia="en-US" w:bidi="en-US"/>
        </w:rPr>
        <w:t xml:space="preserve"> </w:t>
      </w:r>
      <w:r w:rsidRPr="00043EAD">
        <w:rPr>
          <w:sz w:val="22"/>
          <w:szCs w:val="22"/>
        </w:rPr>
        <w:t xml:space="preserve">(со) = | </w:t>
      </w:r>
      <w:r w:rsidRPr="00043EAD">
        <w:rPr>
          <w:rStyle w:val="210pt1pt4"/>
          <w:sz w:val="22"/>
          <w:szCs w:val="22"/>
          <w:lang w:val="ru-RU" w:eastAsia="ru-RU" w:bidi="ru-RU"/>
        </w:rPr>
        <w:t>К</w:t>
      </w:r>
      <w:r w:rsidRPr="00043EAD">
        <w:rPr>
          <w:rStyle w:val="210pt1pt4"/>
          <w:sz w:val="22"/>
          <w:szCs w:val="22"/>
          <w:vertAlign w:val="subscript"/>
          <w:lang w:val="ru-RU" w:eastAsia="ru-RU" w:bidi="ru-RU"/>
        </w:rPr>
        <w:t>2</w:t>
      </w:r>
      <w:r w:rsidRPr="00043EAD">
        <w:rPr>
          <w:sz w:val="22"/>
          <w:szCs w:val="22"/>
        </w:rPr>
        <w:t xml:space="preserve"> (/ со) |</w:t>
      </w:r>
      <w:r w:rsidRPr="00043EAD">
        <w:rPr>
          <w:sz w:val="22"/>
          <w:szCs w:val="22"/>
          <w:vertAlign w:val="superscript"/>
        </w:rPr>
        <w:t>3</w:t>
      </w:r>
      <w:r w:rsidRPr="00043EAD">
        <w:rPr>
          <w:sz w:val="22"/>
          <w:szCs w:val="22"/>
        </w:rPr>
        <w:t xml:space="preserve"> [ </w:t>
      </w:r>
      <w:r w:rsidRPr="00043EAD">
        <w:rPr>
          <w:rStyle w:val="210pt2"/>
          <w:sz w:val="22"/>
          <w:szCs w:val="22"/>
        </w:rPr>
        <w:t>S</w:t>
      </w:r>
      <w:r w:rsidRPr="00043EAD">
        <w:rPr>
          <w:rStyle w:val="210pt2"/>
          <w:sz w:val="22"/>
          <w:szCs w:val="22"/>
          <w:vertAlign w:val="subscript"/>
        </w:rPr>
        <w:t>c</w:t>
      </w:r>
      <w:r w:rsidRPr="00043EAD">
        <w:rPr>
          <w:rStyle w:val="210pt3"/>
          <w:sz w:val="22"/>
          <w:szCs w:val="22"/>
          <w:lang w:val="ru-RU"/>
        </w:rPr>
        <w:t xml:space="preserve"> </w:t>
      </w:r>
      <w:r w:rsidRPr="00043EAD">
        <w:rPr>
          <w:sz w:val="22"/>
          <w:szCs w:val="22"/>
        </w:rPr>
        <w:t xml:space="preserve">(со) </w:t>
      </w:r>
      <w:r w:rsidRPr="00043EAD">
        <w:rPr>
          <w:rStyle w:val="210pt1pt4"/>
          <w:sz w:val="22"/>
          <w:szCs w:val="22"/>
          <w:lang w:val="ru-RU" w:eastAsia="ru-RU" w:bidi="ru-RU"/>
        </w:rPr>
        <w:t>С</w:t>
      </w:r>
      <w:r w:rsidRPr="00043EAD">
        <w:rPr>
          <w:sz w:val="22"/>
          <w:szCs w:val="22"/>
        </w:rPr>
        <w:t>?</w:t>
      </w:r>
      <w:r w:rsidRPr="00043EAD">
        <w:rPr>
          <w:sz w:val="22"/>
          <w:szCs w:val="22"/>
          <w:vertAlign w:val="subscript"/>
        </w:rPr>
        <w:t>2</w:t>
      </w:r>
      <w:r w:rsidRPr="00043EAD">
        <w:rPr>
          <w:sz w:val="22"/>
          <w:szCs w:val="22"/>
        </w:rPr>
        <w:t xml:space="preserve"> (6) + З</w:t>
      </w:r>
      <w:r w:rsidRPr="00043EAD">
        <w:rPr>
          <w:sz w:val="22"/>
          <w:szCs w:val="22"/>
          <w:vertAlign w:val="subscript"/>
        </w:rPr>
        <w:t>ш 2</w:t>
      </w:r>
      <w:r w:rsidRPr="00043EAD">
        <w:rPr>
          <w:sz w:val="22"/>
          <w:szCs w:val="22"/>
        </w:rPr>
        <w:t>],</w:t>
      </w:r>
      <w:r w:rsidRPr="00043EAD">
        <w:rPr>
          <w:sz w:val="22"/>
          <w:szCs w:val="22"/>
        </w:rPr>
        <w:tab/>
        <w:t>(3.66)</w:t>
      </w:r>
    </w:p>
    <w:p w:rsidR="00105859" w:rsidRPr="00043EAD" w:rsidRDefault="007824B5">
      <w:pPr>
        <w:pStyle w:val="22"/>
        <w:shd w:val="clear" w:color="auto" w:fill="auto"/>
        <w:spacing w:before="0" w:line="422" w:lineRule="exact"/>
        <w:ind w:left="1280" w:firstLine="0"/>
        <w:jc w:val="both"/>
        <w:rPr>
          <w:sz w:val="22"/>
          <w:szCs w:val="22"/>
        </w:rPr>
      </w:pPr>
      <w:r w:rsidRPr="00043EAD">
        <w:rPr>
          <w:sz w:val="22"/>
          <w:szCs w:val="22"/>
          <w:lang w:val="en-US" w:eastAsia="en-US" w:bidi="en-US"/>
        </w:rPr>
        <w:t>S</w:t>
      </w:r>
      <w:r w:rsidRPr="00043EAD">
        <w:rPr>
          <w:sz w:val="22"/>
          <w:szCs w:val="22"/>
          <w:vertAlign w:val="subscript"/>
          <w:lang w:val="en-US" w:eastAsia="en-US" w:bidi="en-US"/>
        </w:rPr>
        <w:t>ia</w:t>
      </w:r>
      <w:r w:rsidRPr="00043EAD">
        <w:rPr>
          <w:sz w:val="22"/>
          <w:szCs w:val="22"/>
          <w:lang w:eastAsia="en-US" w:bidi="en-US"/>
        </w:rPr>
        <w:t xml:space="preserve"> </w:t>
      </w:r>
      <w:r w:rsidRPr="00043EAD">
        <w:rPr>
          <w:sz w:val="22"/>
          <w:szCs w:val="22"/>
        </w:rPr>
        <w:t xml:space="preserve">(со) = </w:t>
      </w:r>
      <w:r w:rsidRPr="00043EAD">
        <w:rPr>
          <w:rStyle w:val="210pt1pt4"/>
          <w:sz w:val="22"/>
          <w:szCs w:val="22"/>
          <w:lang w:val="ru-RU" w:eastAsia="ru-RU" w:bidi="ru-RU"/>
        </w:rPr>
        <w:t>К,</w:t>
      </w:r>
      <w:r w:rsidRPr="00043EAD">
        <w:rPr>
          <w:sz w:val="22"/>
          <w:szCs w:val="22"/>
        </w:rPr>
        <w:t xml:space="preserve"> (- / со) /&lt;</w:t>
      </w:r>
      <w:r w:rsidRPr="00043EAD">
        <w:rPr>
          <w:sz w:val="22"/>
          <w:szCs w:val="22"/>
          <w:vertAlign w:val="subscript"/>
        </w:rPr>
        <w:t>2</w:t>
      </w:r>
      <w:r w:rsidRPr="00043EAD">
        <w:rPr>
          <w:sz w:val="22"/>
          <w:szCs w:val="22"/>
        </w:rPr>
        <w:t xml:space="preserve"> (/ со) </w:t>
      </w:r>
      <w:r w:rsidRPr="00043EAD">
        <w:rPr>
          <w:rStyle w:val="210pt1pt4"/>
          <w:sz w:val="22"/>
          <w:szCs w:val="22"/>
        </w:rPr>
        <w:t>G</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(0) </w:t>
      </w:r>
      <w:r w:rsidRPr="00043EAD">
        <w:rPr>
          <w:rStyle w:val="210pt1pt4"/>
          <w:sz w:val="22"/>
          <w:szCs w:val="22"/>
        </w:rPr>
        <w:t>G</w:t>
      </w:r>
      <w:r w:rsidRPr="00043EAD">
        <w:rPr>
          <w:rStyle w:val="210pt1pt4"/>
          <w:sz w:val="22"/>
          <w:szCs w:val="22"/>
          <w:lang w:val="ru-RU"/>
        </w:rPr>
        <w:t xml:space="preserve">, </w:t>
      </w:r>
      <w:r w:rsidRPr="00043EAD">
        <w:rPr>
          <w:rStyle w:val="210pt1pt4"/>
          <w:sz w:val="22"/>
          <w:szCs w:val="22"/>
          <w:lang w:val="ru-RU" w:eastAsia="ru-RU" w:bidi="ru-RU"/>
        </w:rPr>
        <w:t xml:space="preserve">(в) </w:t>
      </w:r>
      <w:r w:rsidRPr="00043EAD">
        <w:rPr>
          <w:rStyle w:val="210pt1pt4"/>
          <w:sz w:val="22"/>
          <w:szCs w:val="22"/>
        </w:rPr>
        <w:t>S</w:t>
      </w:r>
      <w:r w:rsidRPr="00043EAD">
        <w:rPr>
          <w:rStyle w:val="210pt1pt4"/>
          <w:sz w:val="22"/>
          <w:szCs w:val="22"/>
          <w:vertAlign w:val="subscript"/>
        </w:rPr>
        <w:t>c</w:t>
      </w:r>
      <w:r w:rsidRPr="00043EAD">
        <w:rPr>
          <w:sz w:val="22"/>
          <w:szCs w:val="22"/>
          <w:lang w:eastAsia="en-US" w:bidi="en-US"/>
        </w:rPr>
        <w:t xml:space="preserve"> </w:t>
      </w:r>
      <w:r w:rsidRPr="00043EAD">
        <w:rPr>
          <w:sz w:val="22"/>
          <w:szCs w:val="22"/>
        </w:rPr>
        <w:t>(со),</w:t>
      </w:r>
    </w:p>
    <w:p w:rsidR="00105859" w:rsidRPr="00043EAD" w:rsidRDefault="007824B5">
      <w:pPr>
        <w:pStyle w:val="22"/>
        <w:shd w:val="clear" w:color="auto" w:fill="auto"/>
        <w:tabs>
          <w:tab w:val="left" w:pos="2534"/>
        </w:tabs>
        <w:spacing w:before="0" w:line="211" w:lineRule="exact"/>
        <w:ind w:firstLine="0"/>
        <w:jc w:val="both"/>
        <w:rPr>
          <w:sz w:val="22"/>
          <w:szCs w:val="22"/>
        </w:rPr>
      </w:pPr>
      <w:r w:rsidRPr="00043EAD">
        <w:rPr>
          <w:sz w:val="22"/>
          <w:szCs w:val="22"/>
        </w:rPr>
        <w:t xml:space="preserve">где </w:t>
      </w:r>
      <w:r w:rsidRPr="00043EAD">
        <w:rPr>
          <w:sz w:val="22"/>
          <w:szCs w:val="22"/>
          <w:lang w:val="en-US" w:eastAsia="en-US" w:bidi="en-US"/>
        </w:rPr>
        <w:t>Ki</w:t>
      </w:r>
      <w:r w:rsidRPr="00043EAD">
        <w:rPr>
          <w:sz w:val="22"/>
          <w:szCs w:val="22"/>
          <w:lang w:eastAsia="en-US" w:bidi="en-US"/>
        </w:rPr>
        <w:t xml:space="preserve"> </w:t>
      </w:r>
      <w:r w:rsidRPr="00043EAD">
        <w:rPr>
          <w:sz w:val="22"/>
          <w:szCs w:val="22"/>
        </w:rPr>
        <w:t xml:space="preserve">(/со), </w:t>
      </w:r>
      <w:r w:rsidRPr="00043EAD">
        <w:rPr>
          <w:rStyle w:val="210pt1pt4"/>
          <w:sz w:val="22"/>
          <w:szCs w:val="22"/>
        </w:rPr>
        <w:t>R</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j</w:t>
      </w:r>
      <w:r w:rsidRPr="00043EAD">
        <w:rPr>
          <w:sz w:val="22"/>
          <w:szCs w:val="22"/>
        </w:rPr>
        <w:t xml:space="preserve">со) </w:t>
      </w:r>
      <w:r w:rsidRPr="00043EAD">
        <w:rPr>
          <w:sz w:val="22"/>
          <w:szCs w:val="22"/>
          <w:vertAlign w:val="superscript"/>
        </w:rPr>
        <w:t>1</w:t>
      </w:r>
      <w:r w:rsidRPr="00043EAD">
        <w:rPr>
          <w:sz w:val="22"/>
          <w:szCs w:val="22"/>
        </w:rPr>
        <w:t>— смещенные на соо в область низких частот комплексные коэффициенты усиления усилителей У1 и У2 соот</w:t>
      </w:r>
      <w:r w:rsidRPr="00043EAD">
        <w:rPr>
          <w:sz w:val="22"/>
          <w:szCs w:val="22"/>
        </w:rPr>
        <w:softHyphen/>
        <w:t>ветственно; З</w:t>
      </w:r>
      <w:r w:rsidRPr="00043EAD">
        <w:rPr>
          <w:sz w:val="22"/>
          <w:szCs w:val="22"/>
          <w:vertAlign w:val="subscript"/>
        </w:rPr>
        <w:t>ш1</w:t>
      </w:r>
      <w:r w:rsidRPr="00043EAD">
        <w:rPr>
          <w:sz w:val="22"/>
          <w:szCs w:val="22"/>
        </w:rPr>
        <w:t>=5ш1,</w:t>
      </w:r>
      <w:r w:rsidRPr="00043EAD">
        <w:rPr>
          <w:sz w:val="22"/>
          <w:szCs w:val="22"/>
        </w:rPr>
        <w:tab/>
        <w:t>3</w:t>
      </w:r>
      <w:r w:rsidRPr="00043EAD">
        <w:rPr>
          <w:sz w:val="22"/>
          <w:szCs w:val="22"/>
          <w:vertAlign w:val="subscript"/>
        </w:rPr>
        <w:t>Ш</w:t>
      </w:r>
      <w:r w:rsidRPr="00043EAD">
        <w:rPr>
          <w:sz w:val="22"/>
          <w:szCs w:val="22"/>
        </w:rPr>
        <w:t>2=Зш2 — смещенные энергетические</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спектры внутренних шумов </w:t>
      </w:r>
      <w:r w:rsidRPr="00043EAD">
        <w:rPr>
          <w:sz w:val="22"/>
          <w:szCs w:val="22"/>
          <w:lang w:val="en-US" w:eastAsia="en-US" w:bidi="en-US"/>
        </w:rPr>
        <w:t>u</w:t>
      </w:r>
      <w:r w:rsidRPr="00043EAD">
        <w:rPr>
          <w:sz w:val="22"/>
          <w:szCs w:val="22"/>
          <w:vertAlign w:val="subscript"/>
          <w:lang w:val="en-US" w:eastAsia="en-US" w:bidi="en-US"/>
        </w:rPr>
        <w:t>m</w:t>
      </w:r>
      <w:r w:rsidRPr="00043EAD">
        <w:rPr>
          <w:sz w:val="22"/>
          <w:szCs w:val="22"/>
          <w:lang w:val="en-US" w:eastAsia="en-US" w:bidi="en-US"/>
        </w:rPr>
        <w:t>i</w:t>
      </w:r>
      <w:r w:rsidRPr="00043EAD">
        <w:rPr>
          <w:sz w:val="22"/>
          <w:szCs w:val="22"/>
          <w:lang w:eastAsia="en-US" w:bidi="en-US"/>
        </w:rPr>
        <w:t xml:space="preserve">(0 </w:t>
      </w:r>
      <w:r w:rsidRPr="00043EAD">
        <w:rPr>
          <w:sz w:val="22"/>
          <w:szCs w:val="22"/>
        </w:rPr>
        <w:t xml:space="preserve">и </w:t>
      </w:r>
      <w:r w:rsidRPr="00043EAD">
        <w:rPr>
          <w:rStyle w:val="210pt1pt4"/>
          <w:sz w:val="22"/>
          <w:szCs w:val="22"/>
        </w:rPr>
        <w:t>u</w:t>
      </w:r>
      <w:r w:rsidRPr="00043EAD">
        <w:rPr>
          <w:rStyle w:val="210pt1pt4"/>
          <w:sz w:val="22"/>
          <w:szCs w:val="22"/>
          <w:vertAlign w:val="subscript"/>
        </w:rPr>
        <w:t>m</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val="en-US" w:eastAsia="en-US" w:bidi="en-US"/>
        </w:rPr>
        <w:t>c</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 смещенный энергетический спектр сигнала. Спектр З</w:t>
      </w:r>
      <w:r w:rsidRPr="00043EAD">
        <w:rPr>
          <w:sz w:val="22"/>
          <w:szCs w:val="22"/>
          <w:vertAlign w:val="subscript"/>
        </w:rPr>
        <w:t>с</w:t>
      </w:r>
      <w:r w:rsidRPr="00043EAD">
        <w:rPr>
          <w:sz w:val="22"/>
          <w:szCs w:val="22"/>
        </w:rPr>
        <w:t>(со) в общем случае не</w:t>
      </w:r>
      <w:r w:rsidRPr="00043EAD">
        <w:rPr>
          <w:sz w:val="22"/>
          <w:szCs w:val="22"/>
        </w:rPr>
        <w:softHyphen/>
        <w:t>симметричный. Его максимум сдвинут по частоте по отношению к началу координат на величину, равную доплеровскому сдвигу ча</w:t>
      </w:r>
      <w:r w:rsidRPr="00043EAD">
        <w:rPr>
          <w:sz w:val="22"/>
          <w:szCs w:val="22"/>
        </w:rPr>
        <w:softHyphen/>
        <w:t>стоты Дсод.</w:t>
      </w:r>
    </w:p>
    <w:p w:rsidR="00105859" w:rsidRPr="00043EAD" w:rsidRDefault="007824B5">
      <w:pPr>
        <w:pStyle w:val="22"/>
        <w:shd w:val="clear" w:color="auto" w:fill="auto"/>
        <w:spacing w:before="0" w:after="93" w:line="216" w:lineRule="exact"/>
        <w:ind w:firstLine="440"/>
        <w:jc w:val="both"/>
        <w:rPr>
          <w:sz w:val="22"/>
          <w:szCs w:val="22"/>
        </w:rPr>
      </w:pPr>
      <w:r w:rsidRPr="00043EAD">
        <w:rPr>
          <w:sz w:val="22"/>
          <w:szCs w:val="22"/>
        </w:rPr>
        <w:t>Если в пеленгаторе применена инерционная система АРУ с большой постоянной времени, то усилители У1 и У2 можно пред</w:t>
      </w:r>
      <w:r w:rsidRPr="00043EAD">
        <w:rPr>
          <w:sz w:val="22"/>
          <w:szCs w:val="22"/>
        </w:rPr>
        <w:softHyphen/>
        <w:t>ставить так же, как это сделано в § 3.2 при анализе частотного дискриминатора: в виде последовательного соединения фильтра и регулируемого безынерционного усилителя (рис. 3.9). Смещенные коэффициенты передачи усилителей У1 и У2 при этом описывают</w:t>
      </w:r>
      <w:r w:rsidRPr="00043EAD">
        <w:rPr>
          <w:sz w:val="22"/>
          <w:szCs w:val="22"/>
        </w:rPr>
        <w:softHyphen/>
        <w:t>ся выражениями</w:t>
      </w:r>
    </w:p>
    <w:p w:rsidR="00105859" w:rsidRPr="00043EAD" w:rsidRDefault="007824B5">
      <w:pPr>
        <w:pStyle w:val="22"/>
        <w:shd w:val="clear" w:color="auto" w:fill="auto"/>
        <w:tabs>
          <w:tab w:val="left" w:pos="6147"/>
        </w:tabs>
        <w:spacing w:before="0" w:after="145" w:line="400" w:lineRule="exact"/>
        <w:ind w:left="1280" w:firstLine="0"/>
        <w:jc w:val="both"/>
        <w:rPr>
          <w:sz w:val="22"/>
          <w:szCs w:val="22"/>
        </w:rPr>
      </w:pPr>
      <w:r w:rsidRPr="00043EAD">
        <w:rPr>
          <w:rStyle w:val="2Gulim20pt"/>
          <w:sz w:val="22"/>
          <w:szCs w:val="22"/>
        </w:rPr>
        <w:t>К</w:t>
      </w:r>
      <w:r w:rsidRPr="00043EAD">
        <w:rPr>
          <w:rStyle w:val="213pt"/>
          <w:sz w:val="22"/>
          <w:szCs w:val="22"/>
        </w:rPr>
        <w:t xml:space="preserve"> </w:t>
      </w:r>
      <w:r w:rsidRPr="00043EAD">
        <w:rPr>
          <w:sz w:val="22"/>
          <w:szCs w:val="22"/>
        </w:rPr>
        <w:t xml:space="preserve">(/ со) = </w:t>
      </w:r>
      <w:r w:rsidRPr="00043EAD">
        <w:rPr>
          <w:rStyle w:val="2Gulim20pt"/>
          <w:sz w:val="22"/>
          <w:szCs w:val="22"/>
        </w:rPr>
        <w:t>к</w:t>
      </w:r>
      <w:r w:rsidRPr="00043EAD">
        <w:rPr>
          <w:rStyle w:val="213pt0pt"/>
          <w:sz w:val="22"/>
          <w:szCs w:val="22"/>
          <w:vertAlign w:val="subscript"/>
        </w:rPr>
        <w:t>ф1</w:t>
      </w:r>
      <w:r w:rsidRPr="00043EAD">
        <w:rPr>
          <w:rStyle w:val="213pt"/>
          <w:sz w:val="22"/>
          <w:szCs w:val="22"/>
        </w:rPr>
        <w:t xml:space="preserve"> (/ </w:t>
      </w:r>
      <w:r w:rsidRPr="00043EAD">
        <w:rPr>
          <w:rStyle w:val="26pt"/>
          <w:sz w:val="22"/>
          <w:szCs w:val="22"/>
          <w:lang w:val="ru-RU" w:eastAsia="ru-RU" w:bidi="ru-RU"/>
        </w:rPr>
        <w:t xml:space="preserve">СО) </w:t>
      </w:r>
      <w:r w:rsidRPr="00043EAD">
        <w:rPr>
          <w:rStyle w:val="210pt1pt4"/>
          <w:sz w:val="22"/>
          <w:szCs w:val="22"/>
        </w:rPr>
        <w:t>k</w:t>
      </w:r>
      <w:r w:rsidRPr="00043EAD">
        <w:rPr>
          <w:rStyle w:val="210pt1pt4"/>
          <w:sz w:val="22"/>
          <w:szCs w:val="22"/>
          <w:vertAlign w:val="subscript"/>
        </w:rPr>
        <w:t>vv</w:t>
      </w:r>
      <w:r w:rsidRPr="00043EAD">
        <w:rPr>
          <w:rStyle w:val="210pt1pt4"/>
          <w:sz w:val="22"/>
          <w:szCs w:val="22"/>
          <w:lang w:val="ru-RU"/>
        </w:rPr>
        <w:t xml:space="preserve"> </w:t>
      </w:r>
      <w:r w:rsidRPr="00043EAD">
        <w:rPr>
          <w:rStyle w:val="2Gulim20pt"/>
          <w:sz w:val="22"/>
          <w:szCs w:val="22"/>
        </w:rPr>
        <w:t>к</w:t>
      </w:r>
      <w:r w:rsidRPr="00043EAD">
        <w:rPr>
          <w:rStyle w:val="213pt0pt"/>
          <w:sz w:val="22"/>
          <w:szCs w:val="22"/>
          <w:vertAlign w:val="subscript"/>
        </w:rPr>
        <w:t>2</w:t>
      </w:r>
      <w:r w:rsidRPr="00043EAD">
        <w:rPr>
          <w:rStyle w:val="213pt"/>
          <w:sz w:val="22"/>
          <w:szCs w:val="22"/>
        </w:rPr>
        <w:t xml:space="preserve"> (/ </w:t>
      </w:r>
      <w:r w:rsidRPr="00043EAD">
        <w:rPr>
          <w:rStyle w:val="26pt"/>
          <w:sz w:val="22"/>
          <w:szCs w:val="22"/>
          <w:lang w:val="ru-RU" w:eastAsia="ru-RU" w:bidi="ru-RU"/>
        </w:rPr>
        <w:t xml:space="preserve">СО) = </w:t>
      </w:r>
      <w:r w:rsidRPr="00043EAD">
        <w:rPr>
          <w:rStyle w:val="2Gulim20pt"/>
          <w:sz w:val="22"/>
          <w:szCs w:val="22"/>
        </w:rPr>
        <w:t>к</w:t>
      </w:r>
      <w:r w:rsidRPr="00043EAD">
        <w:rPr>
          <w:rStyle w:val="213pt0pt"/>
          <w:sz w:val="22"/>
          <w:szCs w:val="22"/>
          <w:vertAlign w:val="subscript"/>
        </w:rPr>
        <w:t>ф2</w:t>
      </w:r>
      <w:r w:rsidRPr="00043EAD">
        <w:rPr>
          <w:rStyle w:val="213pt"/>
          <w:sz w:val="22"/>
          <w:szCs w:val="22"/>
        </w:rPr>
        <w:t xml:space="preserve"> (/ </w:t>
      </w:r>
      <w:r w:rsidRPr="00043EAD">
        <w:rPr>
          <w:rStyle w:val="26pt"/>
          <w:sz w:val="22"/>
          <w:szCs w:val="22"/>
          <w:lang w:val="ru-RU" w:eastAsia="ru-RU" w:bidi="ru-RU"/>
        </w:rPr>
        <w:t xml:space="preserve">СО) </w:t>
      </w:r>
      <w:r w:rsidRPr="00043EAD">
        <w:rPr>
          <w:sz w:val="22"/>
          <w:szCs w:val="22"/>
        </w:rPr>
        <w:t>6</w:t>
      </w:r>
      <w:r w:rsidRPr="00043EAD">
        <w:rPr>
          <w:sz w:val="22"/>
          <w:szCs w:val="22"/>
          <w:vertAlign w:val="subscript"/>
        </w:rPr>
        <w:t>у2</w:t>
      </w:r>
      <w:r w:rsidRPr="00043EAD">
        <w:rPr>
          <w:sz w:val="22"/>
          <w:szCs w:val="22"/>
        </w:rPr>
        <w:t>,</w:t>
      </w:r>
      <w:r w:rsidRPr="00043EAD">
        <w:rPr>
          <w:sz w:val="22"/>
          <w:szCs w:val="22"/>
        </w:rPr>
        <w:tab/>
        <w:t>(3.67)</w:t>
      </w:r>
    </w:p>
    <w:p w:rsidR="00105859" w:rsidRPr="00043EAD" w:rsidRDefault="007824B5">
      <w:pPr>
        <w:pStyle w:val="22"/>
        <w:shd w:val="clear" w:color="auto" w:fill="auto"/>
        <w:spacing w:before="0" w:line="216" w:lineRule="exact"/>
        <w:ind w:firstLine="0"/>
        <w:jc w:val="both"/>
        <w:rPr>
          <w:sz w:val="22"/>
          <w:szCs w:val="22"/>
        </w:rPr>
        <w:sectPr w:rsidR="00105859" w:rsidRPr="00043EAD">
          <w:pgSz w:w="8400" w:h="11900"/>
          <w:pgMar w:top="603" w:right="343" w:bottom="603" w:left="1203" w:header="0" w:footer="3" w:gutter="0"/>
          <w:cols w:space="720"/>
          <w:noEndnote/>
          <w:docGrid w:linePitch="360"/>
        </w:sectPr>
      </w:pPr>
      <w:r w:rsidRPr="00043EAD">
        <w:rPr>
          <w:sz w:val="22"/>
          <w:szCs w:val="22"/>
        </w:rPr>
        <w:t>где ЯфД/со), Афг(усо) ■— смещенные по частоте коэффициенты пе</w:t>
      </w:r>
      <w:r w:rsidRPr="00043EAD">
        <w:rPr>
          <w:sz w:val="22"/>
          <w:szCs w:val="22"/>
        </w:rPr>
        <w:softHyphen/>
        <w:t xml:space="preserve">редачи фильтров Ф1 и Ф2, входящих в состав усилителей У1, У2; </w:t>
      </w:r>
      <w:r w:rsidRPr="00043EAD">
        <w:rPr>
          <w:rStyle w:val="210pt1pt4"/>
          <w:sz w:val="22"/>
          <w:szCs w:val="22"/>
        </w:rPr>
        <w:t>ky</w:t>
      </w:r>
      <w:r w:rsidRPr="00043EAD">
        <w:rPr>
          <w:rStyle w:val="210pt1pt4"/>
          <w:sz w:val="22"/>
          <w:szCs w:val="22"/>
          <w:vertAlign w:val="subscript"/>
        </w:rPr>
        <w:t>U</w:t>
      </w:r>
      <w:r w:rsidRPr="00043EAD">
        <w:rPr>
          <w:rStyle w:val="210pt1pt4"/>
          <w:sz w:val="22"/>
          <w:szCs w:val="22"/>
          <w:lang w:val="ru-RU"/>
        </w:rPr>
        <w:t xml:space="preserve"> </w:t>
      </w:r>
      <w:r w:rsidRPr="00043EAD">
        <w:rPr>
          <w:rStyle w:val="210pt1pt4"/>
          <w:sz w:val="22"/>
          <w:szCs w:val="22"/>
        </w:rPr>
        <w:t>k</w:t>
      </w:r>
      <w:r w:rsidRPr="00043EAD">
        <w:rPr>
          <w:rStyle w:val="210pt1pt4"/>
          <w:sz w:val="22"/>
          <w:szCs w:val="22"/>
          <w:vertAlign w:val="subscript"/>
        </w:rPr>
        <w:t>y</w:t>
      </w:r>
      <w:r w:rsidRPr="00043EAD">
        <w:rPr>
          <w:rStyle w:val="210pt1pt4"/>
          <w:sz w:val="22"/>
          <w:szCs w:val="22"/>
          <w:vertAlign w:val="subscript"/>
          <w:lang w:val="ru-RU"/>
        </w:rPr>
        <w:t>2</w:t>
      </w:r>
      <w:r w:rsidRPr="00043EAD">
        <w:rPr>
          <w:sz w:val="22"/>
          <w:szCs w:val="22"/>
          <w:lang w:eastAsia="en-US" w:bidi="en-US"/>
        </w:rPr>
        <w:t xml:space="preserve"> </w:t>
      </w:r>
      <w:r w:rsidRPr="00043EAD">
        <w:rPr>
          <w:sz w:val="22"/>
          <w:szCs w:val="22"/>
        </w:rPr>
        <w:t xml:space="preserve">— регулируемые коэффициенты усиления </w:t>
      </w:r>
      <w:r w:rsidRPr="00043EAD">
        <w:rPr>
          <w:sz w:val="22"/>
          <w:szCs w:val="22"/>
        </w:rPr>
        <w:lastRenderedPageBreak/>
        <w:t>усилителей У1 и У2, зависящие от дисперсии а</w:t>
      </w:r>
      <w:r w:rsidRPr="00043EAD">
        <w:rPr>
          <w:sz w:val="22"/>
          <w:szCs w:val="22"/>
          <w:vertAlign w:val="superscript"/>
        </w:rPr>
        <w:t>2</w:t>
      </w:r>
      <w:r w:rsidRPr="00043EAD">
        <w:rPr>
          <w:sz w:val="22"/>
          <w:szCs w:val="22"/>
        </w:rPr>
        <w:t>ь процесса на выходе фильт</w:t>
      </w:r>
      <w:r w:rsidRPr="00043EAD">
        <w:rPr>
          <w:sz w:val="22"/>
          <w:szCs w:val="22"/>
        </w:rPr>
        <w:softHyphen/>
        <w:t>ра Ф1.</w:t>
      </w:r>
    </w:p>
    <w:p w:rsidR="00105859" w:rsidRPr="00043EAD" w:rsidRDefault="007824B5">
      <w:pPr>
        <w:pStyle w:val="22"/>
        <w:shd w:val="clear" w:color="auto" w:fill="auto"/>
        <w:tabs>
          <w:tab w:val="left" w:pos="6106"/>
        </w:tabs>
        <w:spacing w:before="0" w:line="178" w:lineRule="exact"/>
        <w:ind w:left="1040" w:firstLine="0"/>
        <w:jc w:val="both"/>
        <w:rPr>
          <w:sz w:val="22"/>
          <w:szCs w:val="22"/>
        </w:rPr>
      </w:pPr>
      <w:r w:rsidRPr="00043EAD">
        <w:rPr>
          <w:sz w:val="22"/>
          <w:szCs w:val="22"/>
          <w:lang w:eastAsia="en-US" w:bidi="en-US"/>
        </w:rPr>
        <w:lastRenderedPageBreak/>
        <w:t>&lt;</w:t>
      </w:r>
      <w:r w:rsidRPr="00043EAD">
        <w:rPr>
          <w:sz w:val="22"/>
          <w:szCs w:val="22"/>
          <w:lang w:val="en-US" w:eastAsia="en-US" w:bidi="en-US"/>
        </w:rPr>
        <w:t>j</w:t>
      </w:r>
      <w:r w:rsidRPr="00043EAD">
        <w:rPr>
          <w:sz w:val="22"/>
          <w:szCs w:val="22"/>
          <w:lang w:eastAsia="en-US" w:bidi="en-US"/>
        </w:rPr>
        <w:t xml:space="preserve">\= </w:t>
      </w:r>
      <w:r w:rsidRPr="00043EAD">
        <w:rPr>
          <w:sz w:val="22"/>
          <w:szCs w:val="22"/>
        </w:rPr>
        <w:t xml:space="preserve">— Г I </w:t>
      </w:r>
      <w:r w:rsidRPr="00043EAD">
        <w:rPr>
          <w:rStyle w:val="210pt1pt4"/>
          <w:sz w:val="22"/>
          <w:szCs w:val="22"/>
          <w:lang w:val="ru-RU" w:eastAsia="ru-RU" w:bidi="ru-RU"/>
        </w:rPr>
        <w:t>к</w:t>
      </w:r>
      <w:r w:rsidRPr="00043EAD">
        <w:rPr>
          <w:rStyle w:val="210pt1pt4"/>
          <w:sz w:val="22"/>
          <w:szCs w:val="22"/>
          <w:vertAlign w:val="subscript"/>
          <w:lang w:val="ru-RU" w:eastAsia="ru-RU" w:bidi="ru-RU"/>
        </w:rPr>
        <w:t>ф1</w:t>
      </w:r>
      <w:r w:rsidRPr="00043EAD">
        <w:rPr>
          <w:rStyle w:val="210pt1pt4"/>
          <w:sz w:val="22"/>
          <w:szCs w:val="22"/>
          <w:lang w:val="ru-RU" w:eastAsia="ru-RU" w:bidi="ru-RU"/>
        </w:rPr>
        <w:t xml:space="preserve"> и</w:t>
      </w:r>
      <w:r w:rsidRPr="00043EAD">
        <w:rPr>
          <w:sz w:val="22"/>
          <w:szCs w:val="22"/>
        </w:rPr>
        <w:t xml:space="preserve">&lt;0)1* </w:t>
      </w:r>
      <w:r w:rsidRPr="00043EAD">
        <w:rPr>
          <w:sz w:val="22"/>
          <w:szCs w:val="22"/>
          <w:lang w:eastAsia="en-US" w:bidi="en-US"/>
        </w:rPr>
        <w:t>[</w:t>
      </w:r>
      <w:r w:rsidRPr="00043EAD">
        <w:rPr>
          <w:sz w:val="22"/>
          <w:szCs w:val="22"/>
          <w:lang w:val="en-US" w:eastAsia="en-US" w:bidi="en-US"/>
        </w:rPr>
        <w:t>S</w:t>
      </w:r>
      <w:r w:rsidRPr="00043EAD">
        <w:rPr>
          <w:sz w:val="22"/>
          <w:szCs w:val="22"/>
          <w:vertAlign w:val="subscript"/>
          <w:lang w:val="en-US" w:eastAsia="en-US" w:bidi="en-US"/>
        </w:rPr>
        <w:t>c</w:t>
      </w:r>
      <w:r w:rsidRPr="00043EAD">
        <w:rPr>
          <w:sz w:val="22"/>
          <w:szCs w:val="22"/>
        </w:rPr>
        <w:t xml:space="preserve">(со) </w:t>
      </w:r>
      <w:r w:rsidRPr="00043EAD">
        <w:rPr>
          <w:rStyle w:val="210pt1pt4"/>
          <w:sz w:val="22"/>
          <w:szCs w:val="22"/>
        </w:rPr>
        <w:t>G</w:t>
      </w:r>
      <w:r w:rsidRPr="00043EAD">
        <w:rPr>
          <w:rStyle w:val="210pt1pt4"/>
          <w:sz w:val="22"/>
          <w:szCs w:val="22"/>
          <w:vertAlign w:val="superscript"/>
          <w:lang w:val="ru-RU"/>
        </w:rPr>
        <w:t>2</w:t>
      </w:r>
      <w:r w:rsidRPr="00043EAD">
        <w:rPr>
          <w:rStyle w:val="210pt1pt4"/>
          <w:sz w:val="22"/>
          <w:szCs w:val="22"/>
          <w:vertAlign w:val="subscript"/>
          <w:lang w:val="ru-RU"/>
        </w:rPr>
        <w:t>1</w:t>
      </w:r>
      <w:r w:rsidRPr="00043EAD">
        <w:rPr>
          <w:sz w:val="22"/>
          <w:szCs w:val="22"/>
          <w:lang w:eastAsia="en-US" w:bidi="en-US"/>
        </w:rPr>
        <w:t xml:space="preserve"> </w:t>
      </w:r>
      <w:r w:rsidRPr="00043EAD">
        <w:rPr>
          <w:sz w:val="22"/>
          <w:szCs w:val="22"/>
        </w:rPr>
        <w:t>(0) + 5</w:t>
      </w:r>
      <w:r w:rsidRPr="00043EAD">
        <w:rPr>
          <w:sz w:val="22"/>
          <w:szCs w:val="22"/>
          <w:vertAlign w:val="subscript"/>
        </w:rPr>
        <w:t>Ш1</w:t>
      </w:r>
      <w:r w:rsidRPr="00043EAD">
        <w:rPr>
          <w:sz w:val="22"/>
          <w:szCs w:val="22"/>
        </w:rPr>
        <w:t xml:space="preserve">] </w:t>
      </w:r>
      <w:r w:rsidRPr="00043EAD">
        <w:rPr>
          <w:rStyle w:val="210pt1pt4"/>
          <w:sz w:val="22"/>
          <w:szCs w:val="22"/>
          <w:lang w:val="ru-RU" w:eastAsia="ru-RU" w:bidi="ru-RU"/>
        </w:rPr>
        <w:t>йы.</w:t>
      </w:r>
      <w:r w:rsidRPr="00043EAD">
        <w:rPr>
          <w:sz w:val="22"/>
          <w:szCs w:val="22"/>
        </w:rPr>
        <w:tab/>
        <w:t>(3.68)</w:t>
      </w:r>
    </w:p>
    <w:p w:rsidR="00105859" w:rsidRPr="00043EAD" w:rsidRDefault="007824B5">
      <w:pPr>
        <w:pStyle w:val="370"/>
        <w:shd w:val="clear" w:color="auto" w:fill="auto"/>
        <w:spacing w:after="110"/>
        <w:ind w:left="1680"/>
        <w:rPr>
          <w:sz w:val="22"/>
          <w:szCs w:val="22"/>
        </w:rPr>
      </w:pPr>
      <w:r w:rsidRPr="00043EAD">
        <w:rPr>
          <w:rStyle w:val="37Cambria45pt"/>
          <w:sz w:val="22"/>
          <w:szCs w:val="22"/>
          <w:vertAlign w:val="superscript"/>
        </w:rPr>
        <w:t>Я</w:t>
      </w:r>
      <w:r w:rsidRPr="00043EAD">
        <w:rPr>
          <w:rStyle w:val="37Cambria45pt"/>
          <w:sz w:val="22"/>
          <w:szCs w:val="22"/>
        </w:rPr>
        <w:t xml:space="preserve"> </w:t>
      </w:r>
      <w:r w:rsidRPr="00043EAD">
        <w:rPr>
          <w:sz w:val="22"/>
          <w:szCs w:val="22"/>
        </w:rPr>
        <w:t>-00</w:t>
      </w:r>
    </w:p>
    <w:p w:rsidR="00105859" w:rsidRPr="00043EAD" w:rsidRDefault="007824B5">
      <w:pPr>
        <w:pStyle w:val="22"/>
        <w:shd w:val="clear" w:color="auto" w:fill="auto"/>
        <w:spacing w:before="0" w:after="80" w:line="190" w:lineRule="exact"/>
        <w:ind w:firstLine="0"/>
        <w:jc w:val="both"/>
        <w:rPr>
          <w:sz w:val="22"/>
          <w:szCs w:val="22"/>
        </w:rPr>
      </w:pPr>
      <w:r w:rsidRPr="00043EAD">
        <w:rPr>
          <w:sz w:val="22"/>
          <w:szCs w:val="22"/>
        </w:rPr>
        <w:t>Выполнив в (3.68) интегрирование, получим</w:t>
      </w:r>
    </w:p>
    <w:p w:rsidR="00105859" w:rsidRPr="00043EAD" w:rsidRDefault="007824B5">
      <w:pPr>
        <w:pStyle w:val="22"/>
        <w:shd w:val="clear" w:color="auto" w:fill="auto"/>
        <w:tabs>
          <w:tab w:val="left" w:pos="6106"/>
        </w:tabs>
        <w:spacing w:before="0" w:after="79" w:line="200" w:lineRule="exact"/>
        <w:ind w:left="1680" w:firstLine="0"/>
        <w:jc w:val="both"/>
        <w:rPr>
          <w:sz w:val="22"/>
          <w:szCs w:val="22"/>
        </w:rPr>
      </w:pPr>
      <w:r w:rsidRPr="00043EAD">
        <w:rPr>
          <w:rStyle w:val="210pt1pt4"/>
          <w:sz w:val="22"/>
          <w:szCs w:val="22"/>
          <w:lang w:val="ru-RU" w:eastAsia="ru-RU" w:bidi="ru-RU"/>
        </w:rPr>
        <w:t>о\</w:t>
      </w:r>
      <w:r w:rsidRPr="00043EAD">
        <w:rPr>
          <w:sz w:val="22"/>
          <w:szCs w:val="22"/>
        </w:rPr>
        <w:t xml:space="preserve"> = </w:t>
      </w:r>
      <w:r w:rsidRPr="00043EAD">
        <w:rPr>
          <w:sz w:val="22"/>
          <w:szCs w:val="22"/>
          <w:lang w:val="en-US" w:eastAsia="en-US" w:bidi="en-US"/>
        </w:rPr>
        <w:t>G</w:t>
      </w:r>
      <w:r w:rsidRPr="00043EAD">
        <w:rPr>
          <w:sz w:val="22"/>
          <w:szCs w:val="22"/>
          <w:vertAlign w:val="superscript"/>
          <w:lang w:eastAsia="en-US" w:bidi="en-US"/>
        </w:rPr>
        <w:t>2</w:t>
      </w:r>
      <w:r w:rsidRPr="00043EAD">
        <w:rPr>
          <w:sz w:val="22"/>
          <w:szCs w:val="22"/>
          <w:lang w:eastAsia="en-US" w:bidi="en-US"/>
        </w:rPr>
        <w:t xml:space="preserve">! </w:t>
      </w:r>
      <w:r w:rsidRPr="00043EAD">
        <w:rPr>
          <w:sz w:val="22"/>
          <w:szCs w:val="22"/>
        </w:rPr>
        <w:t>(0) о</w:t>
      </w:r>
      <w:r w:rsidRPr="00043EAD">
        <w:rPr>
          <w:sz w:val="22"/>
          <w:szCs w:val="22"/>
          <w:vertAlign w:val="superscript"/>
        </w:rPr>
        <w:t>2</w:t>
      </w:r>
      <w:r w:rsidRPr="00043EAD">
        <w:rPr>
          <w:sz w:val="22"/>
          <w:szCs w:val="22"/>
          <w:vertAlign w:val="subscript"/>
        </w:rPr>
        <w:t>с</w:t>
      </w:r>
      <w:r w:rsidRPr="00043EAD">
        <w:rPr>
          <w:sz w:val="22"/>
          <w:szCs w:val="22"/>
        </w:rPr>
        <w:t xml:space="preserve"> + сг</w:t>
      </w:r>
      <w:r w:rsidRPr="00043EAD">
        <w:rPr>
          <w:sz w:val="22"/>
          <w:szCs w:val="22"/>
          <w:vertAlign w:val="superscript"/>
        </w:rPr>
        <w:t>2</w:t>
      </w:r>
      <w:r w:rsidRPr="00043EAD">
        <w:rPr>
          <w:sz w:val="22"/>
          <w:szCs w:val="22"/>
          <w:vertAlign w:val="subscript"/>
        </w:rPr>
        <w:t>ш</w:t>
      </w:r>
      <w:r w:rsidRPr="00043EAD">
        <w:rPr>
          <w:sz w:val="22"/>
          <w:szCs w:val="22"/>
        </w:rPr>
        <w:t xml:space="preserve"> = о</w:t>
      </w:r>
      <w:r w:rsidRPr="00043EAD">
        <w:rPr>
          <w:sz w:val="22"/>
          <w:szCs w:val="22"/>
          <w:vertAlign w:val="superscript"/>
        </w:rPr>
        <w:t>2</w:t>
      </w:r>
      <w:r w:rsidRPr="00043EAD">
        <w:rPr>
          <w:sz w:val="22"/>
          <w:szCs w:val="22"/>
          <w:vertAlign w:val="subscript"/>
        </w:rPr>
        <w:t>ш</w:t>
      </w:r>
      <w:r w:rsidRPr="00043EAD">
        <w:rPr>
          <w:sz w:val="22"/>
          <w:szCs w:val="22"/>
        </w:rPr>
        <w:t xml:space="preserve"> [1+ </w:t>
      </w:r>
      <w:r w:rsidRPr="00043EAD">
        <w:rPr>
          <w:rStyle w:val="210pt1pt4"/>
          <w:sz w:val="22"/>
          <w:szCs w:val="22"/>
        </w:rPr>
        <w:t>q</w:t>
      </w:r>
      <w:r w:rsidRPr="00043EAD">
        <w:rPr>
          <w:rStyle w:val="210pt1pt4"/>
          <w:sz w:val="22"/>
          <w:szCs w:val="22"/>
          <w:vertAlign w:val="superscript"/>
          <w:lang w:val="ru-RU"/>
        </w:rPr>
        <w:t>2</w:t>
      </w:r>
      <w:r w:rsidRPr="00043EAD">
        <w:rPr>
          <w:rStyle w:val="210pt1pt4"/>
          <w:sz w:val="22"/>
          <w:szCs w:val="22"/>
          <w:lang w:val="ru-RU"/>
        </w:rPr>
        <w:t>],</w:t>
      </w:r>
      <w:r w:rsidRPr="00043EAD">
        <w:rPr>
          <w:sz w:val="22"/>
          <w:szCs w:val="22"/>
          <w:lang w:eastAsia="en-US" w:bidi="en-US"/>
        </w:rPr>
        <w:tab/>
      </w:r>
      <w:r w:rsidRPr="00043EAD">
        <w:rPr>
          <w:sz w:val="22"/>
          <w:szCs w:val="22"/>
        </w:rPr>
        <w:t>(3.69)</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sz w:val="22"/>
          <w:szCs w:val="22"/>
          <w:lang w:val="en-US" w:eastAsia="en-US" w:bidi="en-US"/>
        </w:rPr>
        <w:t>G</w:t>
      </w:r>
      <w:r w:rsidRPr="00043EAD">
        <w:rPr>
          <w:sz w:val="22"/>
          <w:szCs w:val="22"/>
          <w:vertAlign w:val="superscript"/>
          <w:lang w:eastAsia="en-US" w:bidi="en-US"/>
        </w:rPr>
        <w:t>2</w:t>
      </w:r>
      <w:r w:rsidRPr="00043EAD">
        <w:rPr>
          <w:sz w:val="22"/>
          <w:szCs w:val="22"/>
          <w:lang w:val="en-US" w:eastAsia="en-US" w:bidi="en-US"/>
        </w:rPr>
        <w:t>i</w:t>
      </w:r>
      <w:r w:rsidRPr="00043EAD">
        <w:rPr>
          <w:sz w:val="22"/>
          <w:szCs w:val="22"/>
          <w:lang w:eastAsia="en-US" w:bidi="en-US"/>
        </w:rPr>
        <w:t>(0)</w:t>
      </w:r>
      <w:r w:rsidRPr="00043EAD">
        <w:rPr>
          <w:sz w:val="22"/>
          <w:szCs w:val="22"/>
          <w:lang w:val="en-US" w:eastAsia="en-US" w:bidi="en-US"/>
        </w:rPr>
        <w:t>o</w:t>
      </w:r>
      <w:r w:rsidRPr="00043EAD">
        <w:rPr>
          <w:sz w:val="22"/>
          <w:szCs w:val="22"/>
          <w:vertAlign w:val="superscript"/>
          <w:lang w:eastAsia="en-US" w:bidi="en-US"/>
        </w:rPr>
        <w:t>2</w:t>
      </w:r>
      <w:r w:rsidRPr="00043EAD">
        <w:rPr>
          <w:sz w:val="22"/>
          <w:szCs w:val="22"/>
          <w:lang w:val="en-US" w:eastAsia="en-US" w:bidi="en-US"/>
        </w:rPr>
        <w:t>c</w:t>
      </w:r>
      <w:r w:rsidRPr="00043EAD">
        <w:rPr>
          <w:sz w:val="22"/>
          <w:szCs w:val="22"/>
          <w:lang w:eastAsia="en-US" w:bidi="en-US"/>
        </w:rPr>
        <w:t xml:space="preserve"> </w:t>
      </w:r>
      <w:r w:rsidRPr="00043EAD">
        <w:rPr>
          <w:sz w:val="22"/>
          <w:szCs w:val="22"/>
        </w:rPr>
        <w:t>и а</w:t>
      </w:r>
      <w:r w:rsidRPr="00043EAD">
        <w:rPr>
          <w:sz w:val="22"/>
          <w:szCs w:val="22"/>
          <w:vertAlign w:val="superscript"/>
        </w:rPr>
        <w:t>2</w:t>
      </w:r>
      <w:r w:rsidRPr="00043EAD">
        <w:rPr>
          <w:sz w:val="22"/>
          <w:szCs w:val="22"/>
          <w:vertAlign w:val="subscript"/>
        </w:rPr>
        <w:t>ш</w:t>
      </w:r>
      <w:r w:rsidRPr="00043EAD">
        <w:rPr>
          <w:sz w:val="22"/>
          <w:szCs w:val="22"/>
        </w:rPr>
        <w:t xml:space="preserve"> — дисперсии сигнала и шума в полосе фильт</w:t>
      </w:r>
      <w:r w:rsidRPr="00043EAD">
        <w:rPr>
          <w:sz w:val="22"/>
          <w:szCs w:val="22"/>
        </w:rPr>
        <w:softHyphen/>
        <w:t xml:space="preserve">ра Ф1; </w:t>
      </w:r>
      <w:r w:rsidRPr="00043EAD">
        <w:rPr>
          <w:rStyle w:val="210pt1pt4"/>
          <w:sz w:val="22"/>
          <w:szCs w:val="22"/>
        </w:rPr>
        <w:t>q</w:t>
      </w:r>
      <w:r w:rsidRPr="00043EAD">
        <w:rPr>
          <w:rStyle w:val="210pt1pt4"/>
          <w:sz w:val="22"/>
          <w:szCs w:val="22"/>
          <w:vertAlign w:val="superscript"/>
          <w:lang w:val="ru-RU"/>
        </w:rPr>
        <w:t>2</w:t>
      </w:r>
      <w:r w:rsidRPr="00043EAD">
        <w:rPr>
          <w:rStyle w:val="210pt1pt4"/>
          <w:sz w:val="22"/>
          <w:szCs w:val="22"/>
          <w:lang w:val="ru-RU"/>
        </w:rPr>
        <w:t xml:space="preserve"> — </w:t>
      </w:r>
      <w:r w:rsidRPr="00043EAD">
        <w:rPr>
          <w:rStyle w:val="210pt1pt4"/>
          <w:sz w:val="22"/>
          <w:szCs w:val="22"/>
        </w:rPr>
        <w:t>G</w:t>
      </w:r>
      <w:r w:rsidRPr="00043EAD">
        <w:rPr>
          <w:rStyle w:val="210pt1pt4"/>
          <w:sz w:val="22"/>
          <w:szCs w:val="22"/>
          <w:vertAlign w:val="superscript"/>
          <w:lang w:val="ru-RU"/>
        </w:rPr>
        <w:t>2</w:t>
      </w:r>
      <w:r w:rsidRPr="00043EAD">
        <w:rPr>
          <w:rStyle w:val="210pt1pt4"/>
          <w:sz w:val="22"/>
          <w:szCs w:val="22"/>
          <w:lang w:val="ru-RU"/>
        </w:rPr>
        <w:t>\</w:t>
      </w:r>
      <w:r w:rsidRPr="00043EAD">
        <w:rPr>
          <w:sz w:val="22"/>
          <w:szCs w:val="22"/>
          <w:lang w:eastAsia="en-US" w:bidi="en-US"/>
        </w:rPr>
        <w:t xml:space="preserve"> </w:t>
      </w:r>
      <w:r w:rsidRPr="00043EAD">
        <w:rPr>
          <w:sz w:val="22"/>
          <w:szCs w:val="22"/>
        </w:rPr>
        <w:t>(0)0</w:t>
      </w:r>
      <w:r w:rsidRPr="00043EAD">
        <w:rPr>
          <w:sz w:val="22"/>
          <w:szCs w:val="22"/>
          <w:vertAlign w:val="superscript"/>
        </w:rPr>
        <w:t>2</w:t>
      </w:r>
      <w:r w:rsidRPr="00043EAD">
        <w:rPr>
          <w:sz w:val="22"/>
          <w:szCs w:val="22"/>
          <w:vertAlign w:val="subscript"/>
        </w:rPr>
        <w:t>с</w:t>
      </w:r>
      <w:r w:rsidRPr="00043EAD">
        <w:rPr>
          <w:sz w:val="22"/>
          <w:szCs w:val="22"/>
        </w:rPr>
        <w:t>/а</w:t>
      </w:r>
      <w:r w:rsidRPr="00043EAD">
        <w:rPr>
          <w:sz w:val="22"/>
          <w:szCs w:val="22"/>
          <w:vertAlign w:val="superscript"/>
        </w:rPr>
        <w:t>2</w:t>
      </w:r>
      <w:r w:rsidRPr="00043EAD">
        <w:rPr>
          <w:sz w:val="22"/>
          <w:szCs w:val="22"/>
        </w:rPr>
        <w:t>ш — отношение сигнал-шум по мощности в суммарном канале приемника.</w:t>
      </w:r>
    </w:p>
    <w:p w:rsidR="00105859" w:rsidRPr="00043EAD" w:rsidRDefault="007824B5">
      <w:pPr>
        <w:pStyle w:val="22"/>
        <w:shd w:val="clear" w:color="auto" w:fill="auto"/>
        <w:spacing w:before="0" w:after="129" w:line="211" w:lineRule="exact"/>
        <w:ind w:firstLine="380"/>
        <w:jc w:val="both"/>
        <w:rPr>
          <w:sz w:val="22"/>
          <w:szCs w:val="22"/>
        </w:rPr>
      </w:pPr>
      <w:r w:rsidRPr="00043EAD">
        <w:rPr>
          <w:sz w:val="22"/>
          <w:szCs w:val="22"/>
        </w:rPr>
        <w:t>При идеальной стабилизации системой АРУ эффективное зна</w:t>
      </w:r>
      <w:r w:rsidRPr="00043EAD">
        <w:rPr>
          <w:sz w:val="22"/>
          <w:szCs w:val="22"/>
        </w:rPr>
        <w:softHyphen/>
        <w:t xml:space="preserve">чение </w:t>
      </w:r>
      <w:r w:rsidRPr="00043EAD">
        <w:rPr>
          <w:rStyle w:val="210pt1pt4"/>
          <w:sz w:val="22"/>
          <w:szCs w:val="22"/>
        </w:rPr>
        <w:t>U</w:t>
      </w:r>
      <w:r w:rsidRPr="00043EAD">
        <w:rPr>
          <w:rStyle w:val="210pt1pt4"/>
          <w:sz w:val="22"/>
          <w:szCs w:val="22"/>
          <w:vertAlign w:val="subscript"/>
        </w:rPr>
        <w:t>a</w:t>
      </w:r>
      <w:r w:rsidRPr="00043EAD">
        <w:rPr>
          <w:sz w:val="22"/>
          <w:szCs w:val="22"/>
          <w:lang w:eastAsia="en-US" w:bidi="en-US"/>
        </w:rPr>
        <w:t xml:space="preserve"> </w:t>
      </w:r>
      <w:r w:rsidRPr="00043EAD">
        <w:rPr>
          <w:sz w:val="22"/>
          <w:szCs w:val="22"/>
        </w:rPr>
        <w:t xml:space="preserve">напряжения на выходе суммарного канала постоянно и равно </w:t>
      </w:r>
      <w:r w:rsidRPr="00043EAD">
        <w:rPr>
          <w:rStyle w:val="210pt1pt4"/>
          <w:sz w:val="22"/>
          <w:szCs w:val="22"/>
        </w:rPr>
        <w:t>U</w:t>
      </w:r>
      <w:r w:rsidRPr="00043EAD">
        <w:rPr>
          <w:rStyle w:val="210pt1pt4"/>
          <w:sz w:val="22"/>
          <w:szCs w:val="22"/>
          <w:vertAlign w:val="subscript"/>
        </w:rPr>
        <w:t>CT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Коэффициент усиления </w:t>
      </w:r>
      <w:r w:rsidRPr="00043EAD">
        <w:rPr>
          <w:rStyle w:val="210pt1pt4"/>
          <w:sz w:val="22"/>
          <w:szCs w:val="22"/>
        </w:rPr>
        <w:t>k</w:t>
      </w:r>
      <w:r w:rsidRPr="00043EAD">
        <w:rPr>
          <w:rStyle w:val="210pt1pt4"/>
          <w:sz w:val="22"/>
          <w:szCs w:val="22"/>
          <w:vertAlign w:val="subscript"/>
        </w:rPr>
        <w:t>y</w:t>
      </w:r>
      <w:r w:rsidRPr="00043EAD">
        <w:rPr>
          <w:sz w:val="22"/>
          <w:szCs w:val="22"/>
          <w:lang w:eastAsia="en-US" w:bidi="en-US"/>
        </w:rPr>
        <w:t xml:space="preserve"> </w:t>
      </w:r>
      <w:r w:rsidRPr="00043EAD">
        <w:rPr>
          <w:sz w:val="22"/>
          <w:szCs w:val="22"/>
        </w:rPr>
        <w:t>регулируемых усилителей тогда удовлетворяет соотношению</w:t>
      </w:r>
    </w:p>
    <w:p w:rsidR="00105859" w:rsidRPr="00043EAD" w:rsidRDefault="007824B5">
      <w:pPr>
        <w:pStyle w:val="22"/>
        <w:shd w:val="clear" w:color="auto" w:fill="auto"/>
        <w:tabs>
          <w:tab w:val="left" w:pos="6106"/>
        </w:tabs>
        <w:spacing w:before="0" w:after="69" w:line="200" w:lineRule="exact"/>
        <w:ind w:left="1840" w:firstLine="0"/>
        <w:jc w:val="both"/>
        <w:rPr>
          <w:sz w:val="22"/>
          <w:szCs w:val="22"/>
        </w:rPr>
      </w:pPr>
      <w:r w:rsidRPr="00043EAD">
        <w:rPr>
          <w:rStyle w:val="210pt1pt4"/>
          <w:sz w:val="22"/>
          <w:szCs w:val="22"/>
        </w:rPr>
        <w:t>k</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w:t>
      </w:r>
      <w:r w:rsidRPr="00043EAD">
        <w:rPr>
          <w:rStyle w:val="210pt1pt4"/>
          <w:sz w:val="22"/>
          <w:szCs w:val="22"/>
        </w:rPr>
        <w:t>U</w:t>
      </w:r>
      <w:r w:rsidRPr="00043EAD">
        <w:rPr>
          <w:rStyle w:val="210pt1pt4"/>
          <w:sz w:val="22"/>
          <w:szCs w:val="22"/>
          <w:lang w:val="ru-RU"/>
        </w:rPr>
        <w:t>*</w:t>
      </w:r>
      <w:r w:rsidRPr="00043EAD">
        <w:rPr>
          <w:rStyle w:val="210pt1pt4"/>
          <w:sz w:val="22"/>
          <w:szCs w:val="22"/>
          <w:vertAlign w:val="subscript"/>
        </w:rPr>
        <w:t>cr</w:t>
      </w:r>
      <w:r w:rsidRPr="00043EAD">
        <w:rPr>
          <w:rStyle w:val="210pt1pt4"/>
          <w:sz w:val="22"/>
          <w:szCs w:val="22"/>
          <w:lang w:val="ru-RU"/>
        </w:rPr>
        <w:t>/</w:t>
      </w:r>
      <w:r w:rsidRPr="00043EAD">
        <w:rPr>
          <w:rStyle w:val="210pt1pt4"/>
          <w:sz w:val="22"/>
          <w:szCs w:val="22"/>
        </w:rPr>
        <w:t>o</w:t>
      </w:r>
      <w:r w:rsidRPr="00043EAD">
        <w:rPr>
          <w:rStyle w:val="210pt1pt4"/>
          <w:sz w:val="22"/>
          <w:szCs w:val="22"/>
          <w:lang w:val="ru-RU"/>
        </w:rPr>
        <w:t>\</w:t>
      </w:r>
      <w:r w:rsidRPr="00043EAD">
        <w:rPr>
          <w:sz w:val="22"/>
          <w:szCs w:val="22"/>
          <w:lang w:eastAsia="en-US" w:bidi="en-US"/>
        </w:rPr>
        <w:t xml:space="preserve"> </w:t>
      </w:r>
      <w:r w:rsidRPr="00043EAD">
        <w:rPr>
          <w:sz w:val="22"/>
          <w:szCs w:val="22"/>
        </w:rPr>
        <w:t>= Н</w:t>
      </w:r>
      <w:r w:rsidRPr="00043EAD">
        <w:rPr>
          <w:sz w:val="22"/>
          <w:szCs w:val="22"/>
          <w:vertAlign w:val="superscript"/>
        </w:rPr>
        <w:t>2</w:t>
      </w:r>
      <w:r w:rsidRPr="00043EAD">
        <w:rPr>
          <w:sz w:val="22"/>
          <w:szCs w:val="22"/>
          <w:vertAlign w:val="subscript"/>
        </w:rPr>
        <w:t>с1</w:t>
      </w:r>
      <w:r w:rsidRPr="00043EAD">
        <w:rPr>
          <w:sz w:val="22"/>
          <w:szCs w:val="22"/>
        </w:rPr>
        <w:t>/сг</w:t>
      </w:r>
      <w:r w:rsidRPr="00043EAD">
        <w:rPr>
          <w:sz w:val="22"/>
          <w:szCs w:val="22"/>
          <w:vertAlign w:val="superscript"/>
        </w:rPr>
        <w:t>2</w:t>
      </w:r>
      <w:r w:rsidRPr="00043EAD">
        <w:rPr>
          <w:sz w:val="22"/>
          <w:szCs w:val="22"/>
        </w:rPr>
        <w:t xml:space="preserve">ш (1 + </w:t>
      </w:r>
      <w:r w:rsidRPr="00043EAD">
        <w:rPr>
          <w:rStyle w:val="210pt1pt4"/>
          <w:sz w:val="22"/>
          <w:szCs w:val="22"/>
        </w:rPr>
        <w:t>q</w:t>
      </w:r>
      <w:r w:rsidRPr="00043EAD">
        <w:rPr>
          <w:sz w:val="22"/>
          <w:szCs w:val="22"/>
          <w:vertAlign w:val="superscript"/>
        </w:rPr>
        <w:t>2</w:t>
      </w:r>
      <w:r w:rsidRPr="00043EAD">
        <w:rPr>
          <w:sz w:val="22"/>
          <w:szCs w:val="22"/>
        </w:rPr>
        <w:t>).</w:t>
      </w:r>
      <w:r w:rsidRPr="00043EAD">
        <w:rPr>
          <w:sz w:val="22"/>
          <w:szCs w:val="22"/>
        </w:rPr>
        <w:tab/>
        <w:t>(3.70)</w:t>
      </w:r>
    </w:p>
    <w:p w:rsidR="00105859" w:rsidRPr="00043EAD" w:rsidRDefault="007824B5">
      <w:pPr>
        <w:pStyle w:val="22"/>
        <w:shd w:val="clear" w:color="auto" w:fill="auto"/>
        <w:spacing w:before="0" w:after="129" w:line="211" w:lineRule="exact"/>
        <w:ind w:firstLine="0"/>
        <w:jc w:val="both"/>
        <w:rPr>
          <w:sz w:val="22"/>
          <w:szCs w:val="22"/>
        </w:rPr>
      </w:pPr>
      <w:r w:rsidRPr="00043EAD">
        <w:rPr>
          <w:sz w:val="22"/>
          <w:szCs w:val="22"/>
        </w:rPr>
        <w:t xml:space="preserve">Соотношения (3.66)—;(3.70) полностью описывают смещенные спектры процессов </w:t>
      </w:r>
      <w:r w:rsidRPr="00043EAD">
        <w:rPr>
          <w:rStyle w:val="210pt1pt5"/>
          <w:sz w:val="22"/>
          <w:szCs w:val="22"/>
        </w:rPr>
        <w:t>U</w:t>
      </w:r>
      <w:r w:rsidRPr="00043EAD">
        <w:rPr>
          <w:rStyle w:val="210pt1pt5"/>
          <w:sz w:val="22"/>
          <w:szCs w:val="22"/>
          <w:lang w:val="ru-RU"/>
        </w:rPr>
        <w:t>\(</w:t>
      </w:r>
      <w:r w:rsidRPr="00043EAD">
        <w:rPr>
          <w:rStyle w:val="210pt1pt5"/>
          <w:sz w:val="22"/>
          <w:szCs w:val="22"/>
        </w:rPr>
        <w:t>t</w:t>
      </w:r>
      <w:r w:rsidRPr="00043EAD">
        <w:rPr>
          <w:rStyle w:val="210pt1pt5"/>
          <w:sz w:val="22"/>
          <w:szCs w:val="22"/>
          <w:lang w:val="ru-RU"/>
        </w:rPr>
        <w:t>)</w:t>
      </w:r>
      <w:r w:rsidRPr="00043EAD">
        <w:rPr>
          <w:rStyle w:val="210pt3"/>
          <w:sz w:val="22"/>
          <w:szCs w:val="22"/>
          <w:lang w:val="ru-RU"/>
        </w:rPr>
        <w:t xml:space="preserve"> </w:t>
      </w:r>
      <w:r w:rsidRPr="00043EAD">
        <w:rPr>
          <w:sz w:val="22"/>
          <w:szCs w:val="22"/>
        </w:rPr>
        <w:t xml:space="preserve">и </w:t>
      </w:r>
      <w:r w:rsidRPr="00043EAD">
        <w:rPr>
          <w:rStyle w:val="210pt1pt5"/>
          <w:sz w:val="22"/>
          <w:szCs w:val="22"/>
        </w:rPr>
        <w:t>u</w:t>
      </w:r>
      <w:r w:rsidRPr="00043EAD">
        <w:rPr>
          <w:rStyle w:val="210pt4"/>
          <w:sz w:val="22"/>
          <w:szCs w:val="22"/>
          <w:vertAlign w:val="subscript"/>
          <w:lang w:val="ru-RU"/>
        </w:rPr>
        <w:t>2</w:t>
      </w:r>
      <w:r w:rsidRPr="00043EAD">
        <w:rPr>
          <w:rStyle w:val="210pt1pt5"/>
          <w:sz w:val="22"/>
          <w:szCs w:val="22"/>
          <w:lang w:val="ru-RU"/>
        </w:rPr>
        <w:t>(</w:t>
      </w:r>
      <w:r w:rsidRPr="00043EAD">
        <w:rPr>
          <w:rStyle w:val="210pt1pt5"/>
          <w:sz w:val="22"/>
          <w:szCs w:val="22"/>
        </w:rPr>
        <w:t>t</w:t>
      </w:r>
      <w:r w:rsidRPr="00043EAD">
        <w:rPr>
          <w:rStyle w:val="210pt1pt5"/>
          <w:sz w:val="22"/>
          <w:szCs w:val="22"/>
          <w:lang w:val="ru-RU"/>
        </w:rPr>
        <w:t>)</w:t>
      </w:r>
      <w:r w:rsidRPr="00043EAD">
        <w:rPr>
          <w:rStyle w:val="210pt3"/>
          <w:sz w:val="22"/>
          <w:szCs w:val="22"/>
          <w:lang w:val="ru-RU"/>
        </w:rPr>
        <w:t xml:space="preserve"> </w:t>
      </w:r>
      <w:r w:rsidRPr="00043EAD">
        <w:rPr>
          <w:sz w:val="22"/>
          <w:szCs w:val="22"/>
        </w:rPr>
        <w:t>на входах фазового детектора (рис. 3.14). Обращаясь теперь к формуле (3.26) для математиче</w:t>
      </w:r>
      <w:r w:rsidRPr="00043EAD">
        <w:rPr>
          <w:sz w:val="22"/>
          <w:szCs w:val="22"/>
        </w:rPr>
        <w:softHyphen/>
        <w:t>ского ожидания напряжения на выходе фазового детектора и учи</w:t>
      </w:r>
      <w:r w:rsidRPr="00043EAD">
        <w:rPr>
          <w:sz w:val="22"/>
          <w:szCs w:val="22"/>
        </w:rPr>
        <w:softHyphen/>
        <w:t>тывая (3.66), получаем выражение для дискриминационной харак</w:t>
      </w:r>
      <w:r w:rsidRPr="00043EAD">
        <w:rPr>
          <w:sz w:val="22"/>
          <w:szCs w:val="22"/>
        </w:rPr>
        <w:softHyphen/>
        <w:t>теристики углового пеленгатора</w:t>
      </w:r>
    </w:p>
    <w:p w:rsidR="00105859" w:rsidRPr="00043EAD" w:rsidRDefault="007824B5">
      <w:pPr>
        <w:pStyle w:val="22"/>
        <w:shd w:val="clear" w:color="auto" w:fill="auto"/>
        <w:spacing w:before="0" w:after="346" w:line="200" w:lineRule="exact"/>
        <w:ind w:right="20" w:firstLine="0"/>
        <w:jc w:val="center"/>
        <w:rPr>
          <w:sz w:val="22"/>
          <w:szCs w:val="22"/>
        </w:rPr>
      </w:pPr>
      <w:r w:rsidRPr="00043EAD">
        <w:rPr>
          <w:sz w:val="22"/>
          <w:szCs w:val="22"/>
        </w:rPr>
        <w:t xml:space="preserve">В(0) = М{мд (*)} = — Т </w:t>
      </w:r>
      <w:r w:rsidRPr="00043EAD">
        <w:rPr>
          <w:sz w:val="22"/>
          <w:szCs w:val="22"/>
          <w:lang w:val="en-US" w:eastAsia="en-US" w:bidi="en-US"/>
        </w:rPr>
        <w:t>Re</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eastAsia="en-US" w:bidi="en-US"/>
        </w:rPr>
        <w:t>12</w:t>
      </w:r>
      <w:r w:rsidRPr="00043EAD">
        <w:rPr>
          <w:sz w:val="22"/>
          <w:szCs w:val="22"/>
          <w:lang w:eastAsia="en-US" w:bidi="en-US"/>
        </w:rPr>
        <w:t xml:space="preserve"> </w:t>
      </w:r>
      <w:r w:rsidRPr="00043EAD">
        <w:rPr>
          <w:sz w:val="22"/>
          <w:szCs w:val="22"/>
        </w:rPr>
        <w:t xml:space="preserve">(со) </w:t>
      </w:r>
      <w:r w:rsidRPr="00043EAD">
        <w:rPr>
          <w:rStyle w:val="210pt1pt4"/>
          <w:sz w:val="22"/>
          <w:szCs w:val="22"/>
        </w:rPr>
        <w:t>d</w:t>
      </w:r>
      <w:r w:rsidRPr="00043EAD">
        <w:rPr>
          <w:sz w:val="22"/>
          <w:szCs w:val="22"/>
          <w:lang w:eastAsia="en-US" w:bidi="en-US"/>
        </w:rPr>
        <w:t xml:space="preserve"> </w:t>
      </w:r>
      <w:r w:rsidRPr="00043EAD">
        <w:rPr>
          <w:sz w:val="22"/>
          <w:szCs w:val="22"/>
        </w:rPr>
        <w:t>ю =</w:t>
      </w:r>
    </w:p>
    <w:p w:rsidR="00105859" w:rsidRPr="00043EAD" w:rsidRDefault="007824B5">
      <w:pPr>
        <w:pStyle w:val="22"/>
        <w:shd w:val="clear" w:color="auto" w:fill="auto"/>
        <w:tabs>
          <w:tab w:val="left" w:pos="6106"/>
        </w:tabs>
        <w:spacing w:before="0" w:after="307" w:line="190" w:lineRule="exact"/>
        <w:ind w:left="860" w:firstLine="0"/>
        <w:jc w:val="both"/>
        <w:rPr>
          <w:sz w:val="22"/>
          <w:szCs w:val="22"/>
        </w:rPr>
      </w:pPr>
      <w:r w:rsidRPr="00043EAD">
        <w:rPr>
          <w:sz w:val="22"/>
          <w:szCs w:val="22"/>
        </w:rPr>
        <w:t xml:space="preserve">= — ^(0)0^0) </w:t>
      </w:r>
      <w:r w:rsidRPr="00043EAD">
        <w:rPr>
          <w:sz w:val="22"/>
          <w:szCs w:val="22"/>
          <w:lang w:val="en-US" w:eastAsia="en-US" w:bidi="en-US"/>
        </w:rPr>
        <w:t>f</w:t>
      </w:r>
      <w:r w:rsidRPr="00043EAD">
        <w:rPr>
          <w:sz w:val="22"/>
          <w:szCs w:val="22"/>
          <w:lang w:eastAsia="en-US" w:bidi="en-US"/>
        </w:rPr>
        <w:tab/>
      </w:r>
      <w:r w:rsidRPr="00043EAD">
        <w:rPr>
          <w:sz w:val="22"/>
          <w:szCs w:val="22"/>
        </w:rPr>
        <w:t>(3.71)</w:t>
      </w:r>
    </w:p>
    <w:p w:rsidR="00105859" w:rsidRPr="00043EAD" w:rsidRDefault="007824B5">
      <w:pPr>
        <w:pStyle w:val="22"/>
        <w:shd w:val="clear" w:color="auto" w:fill="auto"/>
        <w:spacing w:before="0" w:after="77" w:line="211" w:lineRule="exact"/>
        <w:ind w:firstLine="0"/>
        <w:jc w:val="both"/>
        <w:rPr>
          <w:sz w:val="22"/>
          <w:szCs w:val="22"/>
        </w:rPr>
      </w:pPr>
      <w:r w:rsidRPr="00043EAD">
        <w:rPr>
          <w:sz w:val="22"/>
          <w:szCs w:val="22"/>
        </w:rPr>
        <w:t xml:space="preserve">Энергетический спектр </w:t>
      </w:r>
      <w:r w:rsidRPr="00043EAD">
        <w:rPr>
          <w:sz w:val="22"/>
          <w:szCs w:val="22"/>
          <w:lang w:val="en-US" w:eastAsia="en-US" w:bidi="en-US"/>
        </w:rPr>
        <w:t>Sg</w:t>
      </w:r>
      <w:r w:rsidRPr="00043EAD">
        <w:rPr>
          <w:sz w:val="22"/>
          <w:szCs w:val="22"/>
          <w:lang w:eastAsia="en-US" w:bidi="en-US"/>
        </w:rPr>
        <w:t xml:space="preserve"> </w:t>
      </w:r>
      <w:r w:rsidRPr="00043EAD">
        <w:rPr>
          <w:sz w:val="22"/>
          <w:szCs w:val="22"/>
        </w:rPr>
        <w:t>(со) флюктуационного напряжения на выходе углового дискриминатора связан со спектрами (3.66) соот</w:t>
      </w:r>
      <w:r w:rsidRPr="00043EAD">
        <w:rPr>
          <w:sz w:val="22"/>
          <w:szCs w:val="22"/>
        </w:rPr>
        <w:softHyphen/>
        <w:t>ношением (3.27), полученным при анализе фазового детектора. Спектральную плотность, описываемую соотношением (3.27), можно представить в виде суммы составляющих, обусловленных биениями шум-шум, сигнал-шум, сигнал-сигнал:</w:t>
      </w:r>
    </w:p>
    <w:p w:rsidR="00105859" w:rsidRPr="00043EAD" w:rsidRDefault="007824B5">
      <w:pPr>
        <w:pStyle w:val="22"/>
        <w:shd w:val="clear" w:color="auto" w:fill="auto"/>
        <w:tabs>
          <w:tab w:val="left" w:pos="6106"/>
        </w:tabs>
        <w:spacing w:before="0" w:after="71" w:line="190" w:lineRule="exact"/>
        <w:ind w:left="1680" w:firstLine="0"/>
        <w:jc w:val="both"/>
        <w:rPr>
          <w:sz w:val="22"/>
          <w:szCs w:val="22"/>
        </w:rPr>
      </w:pPr>
      <w:r w:rsidRPr="00043EAD">
        <w:rPr>
          <w:sz w:val="22"/>
          <w:szCs w:val="22"/>
          <w:lang w:val="en-US" w:eastAsia="en-US" w:bidi="en-US"/>
        </w:rPr>
        <w:t>Sg</w:t>
      </w:r>
      <w:r w:rsidRPr="00043EAD">
        <w:rPr>
          <w:sz w:val="22"/>
          <w:szCs w:val="22"/>
          <w:lang w:eastAsia="en-US" w:bidi="en-US"/>
        </w:rPr>
        <w:t xml:space="preserve"> </w:t>
      </w:r>
      <w:r w:rsidRPr="00043EAD">
        <w:rPr>
          <w:sz w:val="22"/>
          <w:szCs w:val="22"/>
        </w:rPr>
        <w:t>И =5</w:t>
      </w:r>
      <w:r w:rsidRPr="00043EAD">
        <w:rPr>
          <w:sz w:val="22"/>
          <w:szCs w:val="22"/>
          <w:vertAlign w:val="subscript"/>
        </w:rPr>
        <w:t>гаш</w:t>
      </w:r>
      <w:r w:rsidRPr="00043EAD">
        <w:rPr>
          <w:sz w:val="22"/>
          <w:szCs w:val="22"/>
        </w:rPr>
        <w:t xml:space="preserve"> (со) + 5</w:t>
      </w:r>
      <w:r w:rsidRPr="00043EAD">
        <w:rPr>
          <w:sz w:val="22"/>
          <w:szCs w:val="22"/>
          <w:vertAlign w:val="subscript"/>
        </w:rPr>
        <w:t>СШ</w:t>
      </w:r>
      <w:r w:rsidRPr="00043EAD">
        <w:rPr>
          <w:sz w:val="22"/>
          <w:szCs w:val="22"/>
        </w:rPr>
        <w:t xml:space="preserve"> (со) + 5</w:t>
      </w:r>
      <w:r w:rsidRPr="00043EAD">
        <w:rPr>
          <w:sz w:val="22"/>
          <w:szCs w:val="22"/>
          <w:vertAlign w:val="subscript"/>
        </w:rPr>
        <w:t>СС</w:t>
      </w:r>
      <w:r w:rsidRPr="00043EAD">
        <w:rPr>
          <w:sz w:val="22"/>
          <w:szCs w:val="22"/>
        </w:rPr>
        <w:t xml:space="preserve"> (со).</w:t>
      </w:r>
      <w:r w:rsidRPr="00043EAD">
        <w:rPr>
          <w:sz w:val="22"/>
          <w:szCs w:val="22"/>
        </w:rPr>
        <w:tab/>
        <w:t>(3.72)</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Выражения для функций 5</w:t>
      </w:r>
      <w:r w:rsidRPr="00043EAD">
        <w:rPr>
          <w:sz w:val="22"/>
          <w:szCs w:val="22"/>
          <w:vertAlign w:val="subscript"/>
        </w:rPr>
        <w:t>Ш</w:t>
      </w:r>
      <w:r w:rsidRPr="00043EAD">
        <w:rPr>
          <w:sz w:val="22"/>
          <w:szCs w:val="22"/>
        </w:rPr>
        <w:t>ш'(со), 5</w:t>
      </w:r>
      <w:r w:rsidRPr="00043EAD">
        <w:rPr>
          <w:sz w:val="22"/>
          <w:szCs w:val="22"/>
          <w:vertAlign w:val="subscript"/>
        </w:rPr>
        <w:t>сш</w:t>
      </w:r>
      <w:r w:rsidRPr="00043EAD">
        <w:rPr>
          <w:sz w:val="22"/>
          <w:szCs w:val="22"/>
        </w:rPr>
        <w:t xml:space="preserve">(со) и </w:t>
      </w:r>
      <w:r w:rsidRPr="00043EAD">
        <w:rPr>
          <w:rStyle w:val="210pt1pt4"/>
          <w:sz w:val="22"/>
          <w:szCs w:val="22"/>
        </w:rPr>
        <w:t>S</w:t>
      </w:r>
      <w:r w:rsidRPr="00043EAD">
        <w:rPr>
          <w:rStyle w:val="210pt1pt4"/>
          <w:sz w:val="22"/>
          <w:szCs w:val="22"/>
          <w:vertAlign w:val="subscript"/>
        </w:rPr>
        <w:t>cc</w:t>
      </w:r>
      <w:r w:rsidRPr="00043EAD">
        <w:rPr>
          <w:rStyle w:val="210pt1pt4"/>
          <w:sz w:val="22"/>
          <w:szCs w:val="22"/>
          <w:lang w:val="ru-RU"/>
        </w:rPr>
        <w:t>((</w:t>
      </w:r>
      <w:r w:rsidRPr="00043EAD">
        <w:rPr>
          <w:rStyle w:val="210pt1pt4"/>
          <w:sz w:val="22"/>
          <w:szCs w:val="22"/>
        </w:rPr>
        <w:t>o</w:t>
      </w:r>
      <w:r w:rsidRPr="00043EAD">
        <w:rPr>
          <w:sz w:val="22"/>
          <w:szCs w:val="22"/>
        </w:rPr>
        <w:t>) получаются путем подстановки (3.66) в (3.27) и соответствующей группиров</w:t>
      </w:r>
      <w:r w:rsidRPr="00043EAD">
        <w:rPr>
          <w:sz w:val="22"/>
          <w:szCs w:val="22"/>
        </w:rPr>
        <w:softHyphen/>
        <w:t>ки слагаемых.</w:t>
      </w:r>
    </w:p>
    <w:p w:rsidR="00105859" w:rsidRPr="00043EAD" w:rsidRDefault="007824B5">
      <w:pPr>
        <w:pStyle w:val="350"/>
        <w:shd w:val="clear" w:color="auto" w:fill="auto"/>
        <w:spacing w:line="211" w:lineRule="exact"/>
        <w:ind w:firstLine="380"/>
        <w:jc w:val="both"/>
        <w:rPr>
          <w:sz w:val="22"/>
          <w:szCs w:val="22"/>
        </w:rPr>
        <w:sectPr w:rsidR="00105859" w:rsidRPr="00043EAD">
          <w:pgSz w:w="8400" w:h="11900"/>
          <w:pgMar w:top="931" w:right="818" w:bottom="851" w:left="823" w:header="0" w:footer="3" w:gutter="0"/>
          <w:cols w:space="720"/>
          <w:noEndnote/>
          <w:docGrid w:linePitch="360"/>
        </w:sectPr>
      </w:pPr>
      <w:r w:rsidRPr="00043EAD">
        <w:rPr>
          <w:sz w:val="22"/>
          <w:szCs w:val="22"/>
        </w:rPr>
        <w:t xml:space="preserve">Формулы </w:t>
      </w:r>
      <w:r w:rsidRPr="00043EAD">
        <w:rPr>
          <w:rStyle w:val="35CenturySchoolbook"/>
          <w:sz w:val="22"/>
          <w:szCs w:val="22"/>
        </w:rPr>
        <w:t xml:space="preserve">(3.71), (3.72) </w:t>
      </w:r>
      <w:r w:rsidRPr="00043EAD">
        <w:rPr>
          <w:sz w:val="22"/>
          <w:szCs w:val="22"/>
        </w:rPr>
        <w:t>позволяют рассчитать дискриминаци</w:t>
      </w:r>
      <w:r w:rsidRPr="00043EAD">
        <w:rPr>
          <w:sz w:val="22"/>
          <w:szCs w:val="22"/>
        </w:rPr>
        <w:softHyphen/>
        <w:t xml:space="preserve">онную характеристику и энергетический спектр напряжения на выходе углового дискриминатора в достаточно общем случае: при несовпадении характеристик усилителей </w:t>
      </w:r>
      <w:r w:rsidRPr="00043EAD">
        <w:rPr>
          <w:rStyle w:val="35CenturySchoolbook"/>
          <w:sz w:val="22"/>
          <w:szCs w:val="22"/>
        </w:rPr>
        <w:t xml:space="preserve">У1, У2, </w:t>
      </w:r>
      <w:r w:rsidRPr="00043EAD">
        <w:rPr>
          <w:sz w:val="22"/>
          <w:szCs w:val="22"/>
        </w:rPr>
        <w:t>неравных величи</w:t>
      </w:r>
      <w:r w:rsidRPr="00043EAD">
        <w:rPr>
          <w:sz w:val="22"/>
          <w:szCs w:val="22"/>
        </w:rPr>
        <w:softHyphen/>
        <w:t>нах 5</w:t>
      </w:r>
      <w:r w:rsidRPr="00043EAD">
        <w:rPr>
          <w:sz w:val="22"/>
          <w:szCs w:val="22"/>
          <w:vertAlign w:val="subscript"/>
        </w:rPr>
        <w:t>ш1</w:t>
      </w:r>
      <w:r w:rsidRPr="00043EAD">
        <w:rPr>
          <w:sz w:val="22"/>
          <w:szCs w:val="22"/>
        </w:rPr>
        <w:t xml:space="preserve"> и 5</w:t>
      </w:r>
      <w:r w:rsidRPr="00043EAD">
        <w:rPr>
          <w:sz w:val="22"/>
          <w:szCs w:val="22"/>
          <w:vertAlign w:val="subscript"/>
        </w:rPr>
        <w:t>Ш</w:t>
      </w:r>
      <w:r w:rsidRPr="00043EAD">
        <w:rPr>
          <w:sz w:val="22"/>
          <w:szCs w:val="22"/>
        </w:rPr>
        <w:t>2, несимметрии спектра полезного сигнала. Часто до</w:t>
      </w:r>
      <w:r w:rsidRPr="00043EAD">
        <w:rPr>
          <w:sz w:val="22"/>
          <w:szCs w:val="22"/>
        </w:rPr>
        <w:softHyphen/>
        <w:t>статочно найти указанные характеристики в предположении иден</w:t>
      </w:r>
      <w:r w:rsidRPr="00043EAD">
        <w:rPr>
          <w:sz w:val="22"/>
          <w:szCs w:val="22"/>
        </w:rPr>
        <w:softHyphen/>
        <w:t xml:space="preserve">тичности усилителей </w:t>
      </w:r>
      <w:r w:rsidRPr="00043EAD">
        <w:rPr>
          <w:rStyle w:val="35CenturySchoolbook"/>
          <w:sz w:val="22"/>
          <w:szCs w:val="22"/>
        </w:rPr>
        <w:t>У</w:t>
      </w:r>
      <w:r w:rsidRPr="00043EAD">
        <w:rPr>
          <w:sz w:val="22"/>
          <w:szCs w:val="22"/>
        </w:rPr>
        <w:t>1</w:t>
      </w:r>
      <w:r w:rsidRPr="00043EAD">
        <w:rPr>
          <w:rStyle w:val="35CenturySchoolbook"/>
          <w:sz w:val="22"/>
          <w:szCs w:val="22"/>
        </w:rPr>
        <w:t xml:space="preserve">, У2 </w:t>
      </w:r>
      <w:r w:rsidRPr="00043EAD">
        <w:rPr>
          <w:sz w:val="22"/>
          <w:szCs w:val="22"/>
        </w:rPr>
        <w:t>и равенства спектральных плотностей ВНуТреННИХ ШуМОВ 5'ш1</w:t>
      </w:r>
      <w:r w:rsidRPr="00043EAD">
        <w:rPr>
          <w:sz w:val="22"/>
          <w:szCs w:val="22"/>
          <w:vertAlign w:val="superscript"/>
        </w:rPr>
        <w:t>=:==</w:t>
      </w:r>
      <w:r w:rsidRPr="00043EAD">
        <w:rPr>
          <w:sz w:val="22"/>
          <w:szCs w:val="22"/>
        </w:rPr>
        <w:t>^ш2^</w:t>
      </w:r>
      <w:r w:rsidRPr="00043EAD">
        <w:rPr>
          <w:sz w:val="22"/>
          <w:szCs w:val="22"/>
          <w:vertAlign w:val="superscript"/>
        </w:rPr>
        <w:t>=</w:t>
      </w:r>
      <w:r w:rsidRPr="00043EAD">
        <w:rPr>
          <w:sz w:val="22"/>
          <w:szCs w:val="22"/>
        </w:rPr>
        <w:t xml:space="preserve">'^ш* Формула </w:t>
      </w:r>
      <w:r w:rsidRPr="00043EAD">
        <w:rPr>
          <w:rStyle w:val="35CenturySchoolbook"/>
          <w:sz w:val="22"/>
          <w:szCs w:val="22"/>
        </w:rPr>
        <w:t xml:space="preserve">(3.71) </w:t>
      </w:r>
      <w:r w:rsidRPr="00043EAD">
        <w:rPr>
          <w:sz w:val="22"/>
          <w:szCs w:val="22"/>
        </w:rPr>
        <w:t>для расчета</w:t>
      </w:r>
    </w:p>
    <w:p w:rsidR="00105859" w:rsidRPr="00043EAD" w:rsidRDefault="007824B5">
      <w:pPr>
        <w:pStyle w:val="350"/>
        <w:shd w:val="clear" w:color="auto" w:fill="auto"/>
        <w:spacing w:line="211" w:lineRule="exact"/>
        <w:jc w:val="both"/>
        <w:rPr>
          <w:sz w:val="22"/>
          <w:szCs w:val="22"/>
        </w:rPr>
      </w:pPr>
      <w:r w:rsidRPr="00043EAD">
        <w:rPr>
          <w:sz w:val="22"/>
          <w:szCs w:val="22"/>
        </w:rPr>
        <w:lastRenderedPageBreak/>
        <w:t>дискриминационной характеристики при этом несколько упроща</w:t>
      </w:r>
      <w:r w:rsidRPr="00043EAD">
        <w:rPr>
          <w:sz w:val="22"/>
          <w:szCs w:val="22"/>
        </w:rPr>
        <w:softHyphen/>
        <w:t>ется:</w:t>
      </w:r>
    </w:p>
    <w:p w:rsidR="00105859" w:rsidRPr="00043EAD" w:rsidRDefault="007824B5">
      <w:pPr>
        <w:pStyle w:val="a9"/>
        <w:shd w:val="clear" w:color="auto" w:fill="auto"/>
        <w:tabs>
          <w:tab w:val="left" w:pos="3471"/>
        </w:tabs>
        <w:spacing w:before="0" w:line="200" w:lineRule="exact"/>
        <w:ind w:left="1880"/>
        <w:rPr>
          <w:sz w:val="22"/>
          <w:szCs w:val="22"/>
        </w:rPr>
      </w:pPr>
      <w:r w:rsidRPr="00043EAD">
        <w:rPr>
          <w:sz w:val="22"/>
          <w:szCs w:val="22"/>
        </w:rPr>
        <w:fldChar w:fldCharType="begin"/>
      </w:r>
      <w:r w:rsidRPr="00043EAD">
        <w:rPr>
          <w:sz w:val="22"/>
          <w:szCs w:val="22"/>
        </w:rPr>
        <w:instrText xml:space="preserve"> TOC \o "1-5" \h \z </w:instrText>
      </w:r>
      <w:r w:rsidRPr="00043EAD">
        <w:rPr>
          <w:sz w:val="22"/>
          <w:szCs w:val="22"/>
        </w:rPr>
        <w:fldChar w:fldCharType="separate"/>
      </w:r>
      <w:r w:rsidRPr="00043EAD">
        <w:rPr>
          <w:rStyle w:val="10pt1pt0"/>
          <w:sz w:val="22"/>
          <w:szCs w:val="22"/>
          <w:lang w:val="ru-RU" w:eastAsia="ru-RU" w:bidi="ru-RU"/>
        </w:rPr>
        <w:t>П</w:t>
      </w:r>
      <w:r w:rsidRPr="00043EAD">
        <w:rPr>
          <w:rStyle w:val="0pt2"/>
          <w:sz w:val="22"/>
          <w:szCs w:val="22"/>
        </w:rPr>
        <w:tab/>
      </w:r>
      <w:r w:rsidRPr="00043EAD">
        <w:rPr>
          <w:rStyle w:val="0pt2"/>
          <w:sz w:val="22"/>
          <w:szCs w:val="22"/>
          <w:vertAlign w:val="superscript"/>
        </w:rPr>
        <w:t>и</w:t>
      </w:r>
      <w:r w:rsidRPr="00043EAD">
        <w:rPr>
          <w:rStyle w:val="0pt2"/>
          <w:sz w:val="22"/>
          <w:szCs w:val="22"/>
        </w:rPr>
        <w:t xml:space="preserve"> .</w:t>
      </w:r>
    </w:p>
    <w:p w:rsidR="00105859" w:rsidRPr="00043EAD" w:rsidRDefault="007824B5">
      <w:pPr>
        <w:pStyle w:val="a9"/>
        <w:shd w:val="clear" w:color="auto" w:fill="auto"/>
        <w:tabs>
          <w:tab w:val="left" w:pos="6119"/>
        </w:tabs>
        <w:spacing w:before="0" w:line="200" w:lineRule="exact"/>
        <w:ind w:left="1140"/>
        <w:rPr>
          <w:sz w:val="22"/>
          <w:szCs w:val="22"/>
        </w:rPr>
      </w:pPr>
      <w:r w:rsidRPr="00043EAD">
        <w:rPr>
          <w:rStyle w:val="10pt1pt0"/>
          <w:sz w:val="22"/>
          <w:szCs w:val="22"/>
        </w:rPr>
        <w:t>F</w:t>
      </w:r>
      <w:r w:rsidRPr="00043EAD">
        <w:rPr>
          <w:rStyle w:val="0pt2"/>
          <w:sz w:val="22"/>
          <w:szCs w:val="22"/>
          <w:lang w:eastAsia="en-US" w:bidi="en-US"/>
        </w:rPr>
        <w:t xml:space="preserve"> </w:t>
      </w:r>
      <w:r w:rsidRPr="00043EAD">
        <w:rPr>
          <w:rStyle w:val="0pt2"/>
          <w:sz w:val="22"/>
          <w:szCs w:val="22"/>
        </w:rPr>
        <w:t xml:space="preserve">(9) = — </w:t>
      </w:r>
      <w:r w:rsidRPr="00043EAD">
        <w:rPr>
          <w:rStyle w:val="10pt1pt0"/>
          <w:sz w:val="22"/>
          <w:szCs w:val="22"/>
        </w:rPr>
        <w:t>G</w:t>
      </w:r>
      <w:r w:rsidRPr="00043EAD">
        <w:rPr>
          <w:rStyle w:val="10pt1pt0"/>
          <w:sz w:val="22"/>
          <w:szCs w:val="22"/>
          <w:vertAlign w:val="subscript"/>
        </w:rPr>
        <w:t>x</w:t>
      </w:r>
      <w:r w:rsidRPr="00043EAD">
        <w:rPr>
          <w:rStyle w:val="0pt3"/>
          <w:sz w:val="22"/>
          <w:szCs w:val="22"/>
          <w:lang w:eastAsia="en-US" w:bidi="en-US"/>
        </w:rPr>
        <w:t xml:space="preserve"> </w:t>
      </w:r>
      <w:r w:rsidRPr="00043EAD">
        <w:rPr>
          <w:rStyle w:val="0pt3"/>
          <w:sz w:val="22"/>
          <w:szCs w:val="22"/>
        </w:rPr>
        <w:t xml:space="preserve">(0) </w:t>
      </w:r>
      <w:r w:rsidRPr="00043EAD">
        <w:rPr>
          <w:rStyle w:val="0pt3"/>
          <w:sz w:val="22"/>
          <w:szCs w:val="22"/>
          <w:lang w:val="en-US" w:eastAsia="en-US" w:bidi="en-US"/>
        </w:rPr>
        <w:t>G</w:t>
      </w:r>
      <w:r w:rsidRPr="00043EAD">
        <w:rPr>
          <w:rStyle w:val="0pt3"/>
          <w:sz w:val="22"/>
          <w:szCs w:val="22"/>
          <w:vertAlign w:val="subscript"/>
          <w:lang w:eastAsia="en-US" w:bidi="en-US"/>
        </w:rPr>
        <w:t>2</w:t>
      </w:r>
      <w:r w:rsidRPr="00043EAD">
        <w:rPr>
          <w:rStyle w:val="0pt3"/>
          <w:sz w:val="22"/>
          <w:szCs w:val="22"/>
          <w:lang w:eastAsia="en-US" w:bidi="en-US"/>
        </w:rPr>
        <w:t xml:space="preserve"> </w:t>
      </w:r>
      <w:r w:rsidRPr="00043EAD">
        <w:rPr>
          <w:rStyle w:val="0pt3"/>
          <w:sz w:val="22"/>
          <w:szCs w:val="22"/>
        </w:rPr>
        <w:t>(0)£</w:t>
      </w:r>
      <w:r w:rsidRPr="00043EAD">
        <w:rPr>
          <w:rStyle w:val="0pt3"/>
          <w:sz w:val="22"/>
          <w:szCs w:val="22"/>
          <w:vertAlign w:val="superscript"/>
        </w:rPr>
        <w:t>2</w:t>
      </w:r>
      <w:r w:rsidRPr="00043EAD">
        <w:rPr>
          <w:rStyle w:val="0pt3"/>
          <w:sz w:val="22"/>
          <w:szCs w:val="22"/>
          <w:vertAlign w:val="subscript"/>
        </w:rPr>
        <w:t>у</w:t>
      </w:r>
      <w:r w:rsidRPr="00043EAD">
        <w:rPr>
          <w:rStyle w:val="0pt2"/>
          <w:sz w:val="22"/>
          <w:szCs w:val="22"/>
        </w:rPr>
        <w:t xml:space="preserve"> </w:t>
      </w:r>
      <w:r w:rsidRPr="00043EAD">
        <w:rPr>
          <w:rStyle w:val="0pt2"/>
          <w:sz w:val="22"/>
          <w:szCs w:val="22"/>
          <w:lang w:val="en-US" w:eastAsia="en-US" w:bidi="en-US"/>
        </w:rPr>
        <w:t>f</w:t>
      </w:r>
      <w:r w:rsidRPr="00043EAD">
        <w:rPr>
          <w:rStyle w:val="0pt2"/>
          <w:sz w:val="22"/>
          <w:szCs w:val="22"/>
          <w:lang w:eastAsia="en-US" w:bidi="en-US"/>
        </w:rPr>
        <w:t xml:space="preserve"> </w:t>
      </w:r>
      <w:r w:rsidRPr="00043EAD">
        <w:rPr>
          <w:rStyle w:val="0pt2"/>
          <w:sz w:val="22"/>
          <w:szCs w:val="22"/>
          <w:lang w:val="en-US" w:eastAsia="en-US" w:bidi="en-US"/>
        </w:rPr>
        <w:t>S</w:t>
      </w:r>
      <w:r w:rsidRPr="00043EAD">
        <w:rPr>
          <w:rStyle w:val="0pt2"/>
          <w:sz w:val="22"/>
          <w:szCs w:val="22"/>
          <w:vertAlign w:val="subscript"/>
          <w:lang w:val="en-US" w:eastAsia="en-US" w:bidi="en-US"/>
        </w:rPr>
        <w:t>c</w:t>
      </w:r>
      <w:r w:rsidRPr="00043EAD">
        <w:rPr>
          <w:rStyle w:val="0pt2"/>
          <w:sz w:val="22"/>
          <w:szCs w:val="22"/>
          <w:lang w:eastAsia="en-US" w:bidi="en-US"/>
        </w:rPr>
        <w:t xml:space="preserve"> </w:t>
      </w:r>
      <w:r w:rsidRPr="00043EAD">
        <w:rPr>
          <w:rStyle w:val="0pt2"/>
          <w:sz w:val="22"/>
          <w:szCs w:val="22"/>
        </w:rPr>
        <w:t xml:space="preserve">(со) </w:t>
      </w:r>
      <w:r w:rsidRPr="00043EAD">
        <w:rPr>
          <w:rStyle w:val="0pt2"/>
          <w:sz w:val="22"/>
          <w:szCs w:val="22"/>
          <w:lang w:eastAsia="en-US" w:bidi="en-US"/>
        </w:rPr>
        <w:t xml:space="preserve">| </w:t>
      </w:r>
      <w:r w:rsidRPr="00043EAD">
        <w:rPr>
          <w:rStyle w:val="10pt1pt0"/>
          <w:sz w:val="22"/>
          <w:szCs w:val="22"/>
          <w:lang w:val="ru-RU" w:eastAsia="ru-RU" w:bidi="ru-RU"/>
        </w:rPr>
        <w:t>К</w:t>
      </w:r>
      <w:r w:rsidRPr="00043EAD">
        <w:rPr>
          <w:rStyle w:val="10pt1pt0"/>
          <w:sz w:val="22"/>
          <w:szCs w:val="22"/>
          <w:vertAlign w:val="subscript"/>
          <w:lang w:val="ru-RU" w:eastAsia="ru-RU" w:bidi="ru-RU"/>
        </w:rPr>
        <w:t>ф</w:t>
      </w:r>
      <w:r w:rsidRPr="00043EAD">
        <w:rPr>
          <w:rStyle w:val="0pt2"/>
          <w:sz w:val="22"/>
          <w:szCs w:val="22"/>
        </w:rPr>
        <w:t xml:space="preserve"> (/ </w:t>
      </w:r>
      <w:r w:rsidRPr="00043EAD">
        <w:rPr>
          <w:rStyle w:val="0pt2"/>
          <w:sz w:val="22"/>
          <w:szCs w:val="22"/>
          <w:lang w:val="en-US" w:eastAsia="en-US" w:bidi="en-US"/>
        </w:rPr>
        <w:t>co</w:t>
      </w:r>
      <w:r w:rsidRPr="00043EAD">
        <w:rPr>
          <w:rStyle w:val="0pt2"/>
          <w:sz w:val="22"/>
          <w:szCs w:val="22"/>
          <w:lang w:eastAsia="en-US" w:bidi="en-US"/>
        </w:rPr>
        <w:t>)|</w:t>
      </w:r>
      <w:r w:rsidRPr="00043EAD">
        <w:rPr>
          <w:rStyle w:val="0pt2"/>
          <w:sz w:val="22"/>
          <w:szCs w:val="22"/>
          <w:vertAlign w:val="superscript"/>
          <w:lang w:eastAsia="en-US" w:bidi="en-US"/>
        </w:rPr>
        <w:t>2</w:t>
      </w:r>
      <w:r w:rsidRPr="00043EAD">
        <w:rPr>
          <w:rStyle w:val="0pt2"/>
          <w:sz w:val="22"/>
          <w:szCs w:val="22"/>
          <w:lang w:eastAsia="en-US" w:bidi="en-US"/>
        </w:rPr>
        <w:t xml:space="preserve"> </w:t>
      </w:r>
      <w:r w:rsidRPr="00043EAD">
        <w:rPr>
          <w:rStyle w:val="10pt1pt0"/>
          <w:sz w:val="22"/>
          <w:szCs w:val="22"/>
        </w:rPr>
        <w:t>d</w:t>
      </w:r>
      <w:r w:rsidRPr="00043EAD">
        <w:rPr>
          <w:rStyle w:val="0pt2"/>
          <w:sz w:val="22"/>
          <w:szCs w:val="22"/>
          <w:lang w:eastAsia="en-US" w:bidi="en-US"/>
        </w:rPr>
        <w:t xml:space="preserve"> </w:t>
      </w:r>
      <w:r w:rsidRPr="00043EAD">
        <w:rPr>
          <w:rStyle w:val="0pt2"/>
          <w:sz w:val="22"/>
          <w:szCs w:val="22"/>
        </w:rPr>
        <w:t>со.</w:t>
      </w:r>
      <w:r w:rsidRPr="00043EAD">
        <w:rPr>
          <w:rStyle w:val="0pt2"/>
          <w:sz w:val="22"/>
          <w:szCs w:val="22"/>
        </w:rPr>
        <w:tab/>
      </w:r>
      <w:r w:rsidRPr="00043EAD">
        <w:rPr>
          <w:rStyle w:val="0pt2"/>
          <w:sz w:val="22"/>
          <w:szCs w:val="22"/>
          <w:lang w:eastAsia="en-US" w:bidi="en-US"/>
        </w:rPr>
        <w:t>(3.73)</w:t>
      </w:r>
    </w:p>
    <w:p w:rsidR="00105859" w:rsidRPr="00043EAD" w:rsidRDefault="007824B5">
      <w:pPr>
        <w:pStyle w:val="39"/>
        <w:shd w:val="clear" w:color="auto" w:fill="auto"/>
        <w:tabs>
          <w:tab w:val="left" w:pos="3471"/>
        </w:tabs>
        <w:spacing w:after="137" w:line="160" w:lineRule="exact"/>
        <w:ind w:left="1880"/>
        <w:rPr>
          <w:sz w:val="22"/>
          <w:szCs w:val="22"/>
        </w:rPr>
      </w:pPr>
      <w:r w:rsidRPr="00043EAD">
        <w:rPr>
          <w:sz w:val="22"/>
          <w:szCs w:val="22"/>
          <w:vertAlign w:val="superscript"/>
        </w:rPr>
        <w:t>Я</w:t>
      </w:r>
      <w:r w:rsidRPr="00043EAD">
        <w:rPr>
          <w:sz w:val="22"/>
          <w:szCs w:val="22"/>
        </w:rPr>
        <w:tab/>
      </w:r>
      <w:r w:rsidRPr="00043EAD">
        <w:rPr>
          <w:sz w:val="22"/>
          <w:szCs w:val="22"/>
          <w:lang w:eastAsia="en-US" w:bidi="en-US"/>
        </w:rPr>
        <w:t xml:space="preserve">— </w:t>
      </w:r>
      <w:r w:rsidRPr="00043EAD">
        <w:rPr>
          <w:sz w:val="22"/>
          <w:szCs w:val="22"/>
          <w:lang w:val="en-US" w:eastAsia="en-US" w:bidi="en-US"/>
        </w:rPr>
        <w:t>GO</w:t>
      </w:r>
    </w:p>
    <w:p w:rsidR="00105859" w:rsidRPr="00043EAD" w:rsidRDefault="007824B5">
      <w:pPr>
        <w:pStyle w:val="a9"/>
        <w:shd w:val="clear" w:color="auto" w:fill="auto"/>
        <w:spacing w:before="0" w:line="211" w:lineRule="exact"/>
        <w:rPr>
          <w:sz w:val="22"/>
          <w:szCs w:val="22"/>
        </w:rPr>
      </w:pPr>
      <w:r w:rsidRPr="00043EAD">
        <w:rPr>
          <w:rStyle w:val="0pt2"/>
          <w:sz w:val="22"/>
          <w:szCs w:val="22"/>
        </w:rPr>
        <w:t xml:space="preserve">Входящие в формулу </w:t>
      </w:r>
      <w:r w:rsidRPr="00043EAD">
        <w:rPr>
          <w:rStyle w:val="0pt2"/>
          <w:sz w:val="22"/>
          <w:szCs w:val="22"/>
          <w:lang w:eastAsia="en-US" w:bidi="en-US"/>
        </w:rPr>
        <w:t xml:space="preserve">(3.72) </w:t>
      </w:r>
      <w:r w:rsidRPr="00043EAD">
        <w:rPr>
          <w:rStyle w:val="0pt2"/>
          <w:sz w:val="22"/>
          <w:szCs w:val="22"/>
        </w:rPr>
        <w:t>составляющие спектра выходного на</w:t>
      </w:r>
      <w:r w:rsidRPr="00043EAD">
        <w:rPr>
          <w:rStyle w:val="0pt2"/>
          <w:sz w:val="22"/>
          <w:szCs w:val="22"/>
        </w:rPr>
        <w:softHyphen/>
        <w:t>пряжения пеленгатора в рассматриваемом случае описываются следующими выражениями:</w:t>
      </w:r>
    </w:p>
    <w:p w:rsidR="00105859" w:rsidRPr="00043EAD" w:rsidRDefault="007824B5">
      <w:pPr>
        <w:pStyle w:val="a9"/>
        <w:shd w:val="clear" w:color="auto" w:fill="auto"/>
        <w:tabs>
          <w:tab w:val="left" w:pos="2622"/>
        </w:tabs>
        <w:spacing w:before="0" w:line="190" w:lineRule="exact"/>
        <w:ind w:left="1980"/>
        <w:rPr>
          <w:sz w:val="22"/>
          <w:szCs w:val="22"/>
        </w:rPr>
      </w:pPr>
      <w:bookmarkStart w:id="27" w:name="bookmark31"/>
      <w:r w:rsidRPr="00043EAD">
        <w:rPr>
          <w:rStyle w:val="0pt2"/>
          <w:sz w:val="22"/>
          <w:szCs w:val="22"/>
          <w:lang w:eastAsia="en-US" w:bidi="en-US"/>
        </w:rPr>
        <w:t>„</w:t>
      </w:r>
      <w:r w:rsidRPr="00043EAD">
        <w:rPr>
          <w:rStyle w:val="0pt2"/>
          <w:sz w:val="22"/>
          <w:szCs w:val="22"/>
          <w:lang w:val="en-US" w:eastAsia="en-US" w:bidi="en-US"/>
        </w:rPr>
        <w:t>U</w:t>
      </w:r>
      <w:r w:rsidRPr="00043EAD">
        <w:rPr>
          <w:rStyle w:val="0pt2"/>
          <w:sz w:val="22"/>
          <w:szCs w:val="22"/>
          <w:lang w:eastAsia="en-US" w:bidi="en-US"/>
        </w:rPr>
        <w:t>4</w:t>
      </w:r>
      <w:r w:rsidRPr="00043EAD">
        <w:rPr>
          <w:rStyle w:val="0pt2"/>
          <w:sz w:val="22"/>
          <w:szCs w:val="22"/>
          <w:lang w:eastAsia="en-US" w:bidi="en-US"/>
        </w:rPr>
        <w:tab/>
      </w:r>
      <w:r w:rsidRPr="00043EAD">
        <w:rPr>
          <w:rStyle w:val="0pt2"/>
          <w:sz w:val="22"/>
          <w:szCs w:val="22"/>
        </w:rPr>
        <w:t>”</w:t>
      </w:r>
      <w:bookmarkEnd w:id="27"/>
      <w:r w:rsidRPr="00043EAD">
        <w:rPr>
          <w:sz w:val="22"/>
          <w:szCs w:val="22"/>
        </w:rPr>
        <w:fldChar w:fldCharType="end"/>
      </w:r>
    </w:p>
    <w:p w:rsidR="00105859" w:rsidRPr="00043EAD" w:rsidRDefault="007824B5">
      <w:pPr>
        <w:pStyle w:val="150"/>
        <w:shd w:val="clear" w:color="auto" w:fill="auto"/>
        <w:tabs>
          <w:tab w:val="left" w:pos="6119"/>
        </w:tabs>
        <w:spacing w:before="0" w:line="400" w:lineRule="exact"/>
        <w:ind w:left="1040"/>
        <w:rPr>
          <w:sz w:val="22"/>
          <w:szCs w:val="22"/>
        </w:rPr>
      </w:pPr>
      <w:r w:rsidRPr="00043EAD">
        <w:rPr>
          <w:rStyle w:val="151"/>
          <w:sz w:val="22"/>
          <w:szCs w:val="22"/>
        </w:rPr>
        <w:t>5</w:t>
      </w:r>
      <w:r w:rsidRPr="00043EAD">
        <w:rPr>
          <w:rStyle w:val="151"/>
          <w:sz w:val="22"/>
          <w:szCs w:val="22"/>
          <w:vertAlign w:val="subscript"/>
        </w:rPr>
        <w:t>ШШ</w:t>
      </w:r>
      <w:r w:rsidRPr="00043EAD">
        <w:rPr>
          <w:rStyle w:val="151"/>
          <w:sz w:val="22"/>
          <w:szCs w:val="22"/>
        </w:rPr>
        <w:t xml:space="preserve"> </w:t>
      </w:r>
      <w:r w:rsidRPr="00043EAD">
        <w:rPr>
          <w:rStyle w:val="152"/>
          <w:sz w:val="22"/>
          <w:szCs w:val="22"/>
        </w:rPr>
        <w:t xml:space="preserve">(со) </w:t>
      </w:r>
      <w:r w:rsidRPr="00043EAD">
        <w:rPr>
          <w:rStyle w:val="151"/>
          <w:sz w:val="22"/>
          <w:szCs w:val="22"/>
        </w:rPr>
        <w:t xml:space="preserve">= </w:t>
      </w:r>
      <w:r w:rsidRPr="00043EAD">
        <w:rPr>
          <w:rStyle w:val="151"/>
          <w:sz w:val="22"/>
          <w:szCs w:val="22"/>
          <w:lang w:eastAsia="en-US" w:bidi="en-US"/>
        </w:rPr>
        <w:t>2-</w:t>
      </w:r>
      <w:r w:rsidRPr="00043EAD">
        <w:rPr>
          <w:rStyle w:val="151"/>
          <w:sz w:val="22"/>
          <w:szCs w:val="22"/>
          <w:lang w:val="en-US" w:eastAsia="en-US" w:bidi="en-US"/>
        </w:rPr>
        <w:t>lv</w:t>
      </w:r>
      <w:r w:rsidRPr="00043EAD">
        <w:rPr>
          <w:rStyle w:val="151"/>
          <w:sz w:val="22"/>
          <w:szCs w:val="22"/>
          <w:lang w:eastAsia="en-US" w:bidi="en-US"/>
        </w:rPr>
        <w:t xml:space="preserve">. </w:t>
      </w:r>
      <w:r w:rsidRPr="00043EAD">
        <w:rPr>
          <w:rStyle w:val="1520pt50"/>
          <w:sz w:val="22"/>
          <w:szCs w:val="22"/>
        </w:rPr>
        <w:t>J</w:t>
      </w:r>
      <w:r w:rsidRPr="00043EAD">
        <w:rPr>
          <w:rStyle w:val="1520pt50"/>
          <w:sz w:val="22"/>
          <w:szCs w:val="22"/>
          <w:lang w:val="ru-RU"/>
        </w:rPr>
        <w:t xml:space="preserve"> </w:t>
      </w:r>
      <w:r w:rsidRPr="00043EAD">
        <w:rPr>
          <w:rStyle w:val="152"/>
          <w:sz w:val="22"/>
          <w:szCs w:val="22"/>
        </w:rPr>
        <w:t>5</w:t>
      </w:r>
      <w:r w:rsidRPr="00043EAD">
        <w:rPr>
          <w:rStyle w:val="152"/>
          <w:sz w:val="22"/>
          <w:szCs w:val="22"/>
          <w:vertAlign w:val="superscript"/>
        </w:rPr>
        <w:t>2</w:t>
      </w:r>
      <w:r w:rsidRPr="00043EAD">
        <w:rPr>
          <w:rStyle w:val="152"/>
          <w:sz w:val="22"/>
          <w:szCs w:val="22"/>
          <w:vertAlign w:val="subscript"/>
        </w:rPr>
        <w:t>Ш</w:t>
      </w:r>
      <w:r w:rsidRPr="00043EAD">
        <w:rPr>
          <w:rStyle w:val="152"/>
          <w:sz w:val="22"/>
          <w:szCs w:val="22"/>
        </w:rPr>
        <w:t>|/С</w:t>
      </w:r>
      <w:r w:rsidRPr="00043EAD">
        <w:rPr>
          <w:rStyle w:val="152"/>
          <w:sz w:val="22"/>
          <w:szCs w:val="22"/>
          <w:vertAlign w:val="subscript"/>
        </w:rPr>
        <w:t>Ф</w:t>
      </w:r>
      <w:r w:rsidRPr="00043EAD">
        <w:rPr>
          <w:rStyle w:val="152"/>
          <w:sz w:val="22"/>
          <w:szCs w:val="22"/>
        </w:rPr>
        <w:t xml:space="preserve"> </w:t>
      </w:r>
      <w:r w:rsidRPr="00043EAD">
        <w:rPr>
          <w:rStyle w:val="151"/>
          <w:sz w:val="22"/>
          <w:szCs w:val="22"/>
        </w:rPr>
        <w:t xml:space="preserve">(/ </w:t>
      </w:r>
      <w:r w:rsidRPr="00043EAD">
        <w:rPr>
          <w:rStyle w:val="151"/>
          <w:sz w:val="22"/>
          <w:szCs w:val="22"/>
          <w:lang w:val="en-US" w:eastAsia="en-US" w:bidi="en-US"/>
        </w:rPr>
        <w:t>v</w:t>
      </w:r>
      <w:r w:rsidRPr="00043EAD">
        <w:rPr>
          <w:rStyle w:val="151"/>
          <w:sz w:val="22"/>
          <w:szCs w:val="22"/>
          <w:lang w:eastAsia="en-US" w:bidi="en-US"/>
        </w:rPr>
        <w:t xml:space="preserve">)|* </w:t>
      </w:r>
      <w:r w:rsidRPr="00043EAD">
        <w:rPr>
          <w:rStyle w:val="151"/>
          <w:sz w:val="22"/>
          <w:szCs w:val="22"/>
        </w:rPr>
        <w:t xml:space="preserve">| </w:t>
      </w:r>
      <w:r w:rsidRPr="00043EAD">
        <w:rPr>
          <w:rStyle w:val="15Cambria10pt0"/>
          <w:sz w:val="22"/>
          <w:szCs w:val="22"/>
        </w:rPr>
        <w:t>Кф</w:t>
      </w:r>
      <w:r w:rsidRPr="00043EAD">
        <w:rPr>
          <w:rStyle w:val="151"/>
          <w:sz w:val="22"/>
          <w:szCs w:val="22"/>
        </w:rPr>
        <w:t xml:space="preserve"> (/ </w:t>
      </w:r>
      <w:r w:rsidRPr="00043EAD">
        <w:rPr>
          <w:rStyle w:val="151"/>
          <w:sz w:val="22"/>
          <w:szCs w:val="22"/>
          <w:lang w:val="en-US" w:eastAsia="en-US" w:bidi="en-US"/>
        </w:rPr>
        <w:t>v</w:t>
      </w:r>
      <w:r w:rsidRPr="00043EAD">
        <w:rPr>
          <w:rStyle w:val="151"/>
          <w:sz w:val="22"/>
          <w:szCs w:val="22"/>
          <w:lang w:eastAsia="en-US" w:bidi="en-US"/>
        </w:rPr>
        <w:t xml:space="preserve"> - </w:t>
      </w:r>
      <w:r w:rsidRPr="00043EAD">
        <w:rPr>
          <w:rStyle w:val="151"/>
          <w:sz w:val="22"/>
          <w:szCs w:val="22"/>
        </w:rPr>
        <w:t xml:space="preserve">/ </w:t>
      </w:r>
      <w:r w:rsidRPr="00043EAD">
        <w:rPr>
          <w:rStyle w:val="152"/>
          <w:sz w:val="22"/>
          <w:szCs w:val="22"/>
        </w:rPr>
        <w:t>со)|</w:t>
      </w:r>
      <w:r w:rsidRPr="00043EAD">
        <w:rPr>
          <w:rStyle w:val="152"/>
          <w:sz w:val="22"/>
          <w:szCs w:val="22"/>
          <w:vertAlign w:val="superscript"/>
        </w:rPr>
        <w:t>2</w:t>
      </w:r>
      <w:r w:rsidRPr="00043EAD">
        <w:rPr>
          <w:rStyle w:val="152"/>
          <w:sz w:val="22"/>
          <w:szCs w:val="22"/>
        </w:rPr>
        <w:t xml:space="preserve"> </w:t>
      </w:r>
      <w:r w:rsidRPr="00043EAD">
        <w:rPr>
          <w:rStyle w:val="1510pt1pt"/>
          <w:sz w:val="22"/>
          <w:szCs w:val="22"/>
        </w:rPr>
        <w:t>dv</w:t>
      </w:r>
      <w:r w:rsidRPr="00043EAD">
        <w:rPr>
          <w:rStyle w:val="1510pt1pt"/>
          <w:sz w:val="22"/>
          <w:szCs w:val="22"/>
          <w:lang w:val="ru-RU"/>
        </w:rPr>
        <w:t xml:space="preserve"> </w:t>
      </w:r>
      <w:r w:rsidRPr="00043EAD">
        <w:rPr>
          <w:rStyle w:val="1510pt1pt"/>
          <w:sz w:val="22"/>
          <w:szCs w:val="22"/>
          <w:lang w:val="ru-RU" w:eastAsia="ru-RU" w:bidi="ru-RU"/>
        </w:rPr>
        <w:t>,</w:t>
      </w:r>
      <w:r w:rsidRPr="00043EAD">
        <w:rPr>
          <w:rStyle w:val="152"/>
          <w:sz w:val="22"/>
          <w:szCs w:val="22"/>
        </w:rPr>
        <w:tab/>
        <w:t>(3.74)</w:t>
      </w:r>
    </w:p>
    <w:p w:rsidR="00105859" w:rsidRPr="00043EAD" w:rsidRDefault="007824B5">
      <w:pPr>
        <w:pStyle w:val="22"/>
        <w:shd w:val="clear" w:color="auto" w:fill="auto"/>
        <w:tabs>
          <w:tab w:val="left" w:pos="2622"/>
        </w:tabs>
        <w:spacing w:before="0" w:after="76" w:line="190" w:lineRule="exact"/>
        <w:ind w:left="2140" w:firstLine="0"/>
        <w:jc w:val="both"/>
        <w:rPr>
          <w:sz w:val="22"/>
          <w:szCs w:val="22"/>
        </w:rPr>
      </w:pPr>
      <w:r w:rsidRPr="00043EAD">
        <w:rPr>
          <w:sz w:val="22"/>
          <w:szCs w:val="22"/>
          <w:vertAlign w:val="superscript"/>
        </w:rPr>
        <w:t>Я</w:t>
      </w:r>
      <w:r w:rsidRPr="00043EAD">
        <w:rPr>
          <w:sz w:val="22"/>
          <w:szCs w:val="22"/>
        </w:rPr>
        <w:tab/>
        <w:t>со</w:t>
      </w:r>
    </w:p>
    <w:p w:rsidR="00105859" w:rsidRPr="00043EAD" w:rsidRDefault="007824B5">
      <w:pPr>
        <w:pStyle w:val="60"/>
        <w:shd w:val="clear" w:color="auto" w:fill="auto"/>
        <w:spacing w:before="0" w:line="160" w:lineRule="exact"/>
        <w:ind w:left="4200"/>
        <w:jc w:val="left"/>
        <w:rPr>
          <w:sz w:val="22"/>
          <w:szCs w:val="22"/>
        </w:rPr>
      </w:pPr>
      <w:r w:rsidRPr="00043EAD">
        <w:rPr>
          <w:sz w:val="22"/>
          <w:szCs w:val="22"/>
        </w:rPr>
        <w:t>1 СО</w:t>
      </w:r>
    </w:p>
    <w:p w:rsidR="00105859" w:rsidRPr="00043EAD" w:rsidRDefault="007824B5">
      <w:pPr>
        <w:pStyle w:val="22"/>
        <w:shd w:val="clear" w:color="auto" w:fill="auto"/>
        <w:spacing w:before="0" w:after="309" w:line="320" w:lineRule="exact"/>
        <w:ind w:left="800" w:firstLine="0"/>
        <w:rPr>
          <w:sz w:val="22"/>
          <w:szCs w:val="22"/>
        </w:rPr>
      </w:pPr>
      <w:r w:rsidRPr="00043EAD">
        <w:rPr>
          <w:sz w:val="22"/>
          <w:szCs w:val="22"/>
          <w:lang w:val="en-US" w:eastAsia="en-US" w:bidi="en-US"/>
        </w:rPr>
        <w:t>S</w:t>
      </w:r>
      <w:r w:rsidRPr="00043EAD">
        <w:rPr>
          <w:sz w:val="22"/>
          <w:szCs w:val="22"/>
          <w:vertAlign w:val="subscript"/>
          <w:lang w:val="en-US" w:eastAsia="en-US" w:bidi="en-US"/>
        </w:rPr>
        <w:t>CUI</w:t>
      </w:r>
      <w:r w:rsidRPr="00043EAD">
        <w:rPr>
          <w:sz w:val="22"/>
          <w:szCs w:val="22"/>
          <w:lang w:eastAsia="en-US" w:bidi="en-US"/>
        </w:rPr>
        <w:t xml:space="preserve"> </w:t>
      </w:r>
      <w:r w:rsidRPr="00043EAD">
        <w:rPr>
          <w:sz w:val="22"/>
          <w:szCs w:val="22"/>
        </w:rPr>
        <w:t xml:space="preserve">(со) = </w:t>
      </w:r>
      <w:r w:rsidRPr="00043EAD">
        <w:rPr>
          <w:sz w:val="22"/>
          <w:szCs w:val="22"/>
          <w:lang w:val="en-US" w:eastAsia="en-US" w:bidi="en-US"/>
        </w:rPr>
        <w:t>a</w:t>
      </w:r>
      <w:r w:rsidRPr="00043EAD">
        <w:rPr>
          <w:sz w:val="22"/>
          <w:szCs w:val="22"/>
          <w:vertAlign w:val="superscript"/>
          <w:lang w:eastAsia="en-US" w:bidi="en-US"/>
        </w:rPr>
        <w:t>2</w:t>
      </w:r>
      <w:r w:rsidRPr="00043EAD">
        <w:rPr>
          <w:sz w:val="22"/>
          <w:szCs w:val="22"/>
          <w:lang w:eastAsia="en-US" w:bidi="en-US"/>
        </w:rPr>
        <w:t xml:space="preserve"> </w:t>
      </w:r>
      <w:r w:rsidRPr="00043EAD">
        <w:rPr>
          <w:rStyle w:val="2TimesNewRoman16pt"/>
          <w:rFonts w:eastAsia="Century Schoolbook"/>
          <w:sz w:val="22"/>
          <w:szCs w:val="22"/>
        </w:rPr>
        <w:t>s</w:t>
      </w:r>
      <w:r w:rsidRPr="00043EAD">
        <w:rPr>
          <w:rStyle w:val="2TimesNewRoman16pt"/>
          <w:rFonts w:eastAsia="Century Schoolbook"/>
          <w:sz w:val="22"/>
          <w:szCs w:val="22"/>
          <w:vertAlign w:val="subscript"/>
        </w:rPr>
        <w:t>m</w:t>
      </w:r>
      <w:r w:rsidRPr="00043EAD">
        <w:rPr>
          <w:rStyle w:val="2TimesNewRoman16pt"/>
          <w:rFonts w:eastAsia="Century Schoolbook"/>
          <w:sz w:val="22"/>
          <w:szCs w:val="22"/>
          <w:lang w:val="ru-RU"/>
        </w:rPr>
        <w:t xml:space="preserve"> </w:t>
      </w:r>
      <w:r w:rsidRPr="00043EAD">
        <w:rPr>
          <w:rStyle w:val="210pt1pt4"/>
          <w:sz w:val="22"/>
          <w:szCs w:val="22"/>
        </w:rPr>
        <w:t>k</w:t>
      </w:r>
      <w:r w:rsidRPr="00043EAD">
        <w:rPr>
          <w:rStyle w:val="210pt1pt4"/>
          <w:sz w:val="22"/>
          <w:szCs w:val="22"/>
          <w:lang w:val="ru-RU"/>
        </w:rPr>
        <w:t>\</w:t>
      </w:r>
      <w:r w:rsidRPr="00043EAD">
        <w:rPr>
          <w:sz w:val="22"/>
          <w:szCs w:val="22"/>
          <w:lang w:eastAsia="en-US" w:bidi="en-US"/>
        </w:rPr>
        <w:t xml:space="preserve"> [</w:t>
      </w:r>
      <w:r w:rsidRPr="00043EAD">
        <w:rPr>
          <w:sz w:val="22"/>
          <w:szCs w:val="22"/>
          <w:lang w:val="en-US" w:eastAsia="en-US" w:bidi="en-US"/>
        </w:rPr>
        <w:t>G</w:t>
      </w:r>
      <w:r w:rsidRPr="00043EAD">
        <w:rPr>
          <w:sz w:val="22"/>
          <w:szCs w:val="22"/>
          <w:vertAlign w:val="superscript"/>
          <w:lang w:eastAsia="en-US" w:bidi="en-US"/>
        </w:rPr>
        <w:t>2</w:t>
      </w:r>
      <w:r w:rsidRPr="00043EAD">
        <w:rPr>
          <w:sz w:val="22"/>
          <w:szCs w:val="22"/>
          <w:vertAlign w:val="subscript"/>
          <w:lang w:val="en-US" w:eastAsia="en-US" w:bidi="en-US"/>
        </w:rPr>
        <w:t>X</w:t>
      </w:r>
      <w:r w:rsidRPr="00043EAD">
        <w:rPr>
          <w:sz w:val="22"/>
          <w:szCs w:val="22"/>
          <w:lang w:eastAsia="en-US" w:bidi="en-US"/>
        </w:rPr>
        <w:t xml:space="preserve"> </w:t>
      </w:r>
      <w:r w:rsidRPr="00043EAD">
        <w:rPr>
          <w:sz w:val="22"/>
          <w:szCs w:val="22"/>
        </w:rPr>
        <w:t xml:space="preserve">(0) + </w:t>
      </w:r>
      <w:r w:rsidRPr="00043EAD">
        <w:rPr>
          <w:sz w:val="22"/>
          <w:szCs w:val="22"/>
          <w:lang w:val="en-US" w:eastAsia="en-US" w:bidi="en-US"/>
        </w:rPr>
        <w:t>G</w:t>
      </w:r>
      <w:r w:rsidRPr="00043EAD">
        <w:rPr>
          <w:sz w:val="22"/>
          <w:szCs w:val="22"/>
          <w:vertAlign w:val="superscript"/>
          <w:lang w:eastAsia="en-US" w:bidi="en-US"/>
        </w:rPr>
        <w:t>2</w:t>
      </w:r>
      <w:r w:rsidRPr="00043EAD">
        <w:rPr>
          <w:sz w:val="22"/>
          <w:szCs w:val="22"/>
          <w:lang w:val="en-US" w:eastAsia="en-US" w:bidi="en-US"/>
        </w:rPr>
        <w:t>a</w:t>
      </w:r>
      <w:r w:rsidRPr="00043EAD">
        <w:rPr>
          <w:sz w:val="22"/>
          <w:szCs w:val="22"/>
          <w:lang w:eastAsia="en-US" w:bidi="en-US"/>
        </w:rPr>
        <w:t xml:space="preserve"> (0)] </w:t>
      </w:r>
      <w:r w:rsidRPr="00043EAD">
        <w:rPr>
          <w:sz w:val="22"/>
          <w:szCs w:val="22"/>
          <w:vertAlign w:val="subscript"/>
          <w:lang w:eastAsia="en-US" w:bidi="en-US"/>
        </w:rPr>
        <w:t>0</w:t>
      </w:r>
      <w:r w:rsidRPr="00043EAD">
        <w:rPr>
          <w:sz w:val="22"/>
          <w:szCs w:val="22"/>
          <w:lang w:eastAsia="en-US" w:bidi="en-US"/>
        </w:rPr>
        <w:t xml:space="preserve">— </w:t>
      </w:r>
      <w:r w:rsidRPr="00043EAD">
        <w:rPr>
          <w:sz w:val="22"/>
          <w:szCs w:val="22"/>
          <w:lang w:val="en-US" w:eastAsia="en-US" w:bidi="en-US"/>
        </w:rPr>
        <w:t>f</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val="en-US" w:eastAsia="en-US" w:bidi="en-US"/>
        </w:rPr>
        <w:t>c</w:t>
      </w:r>
      <w:r w:rsidRPr="00043EAD">
        <w:rPr>
          <w:sz w:val="22"/>
          <w:szCs w:val="22"/>
          <w:lang w:eastAsia="en-US" w:bidi="en-US"/>
        </w:rPr>
        <w:t xml:space="preserve"> </w:t>
      </w:r>
      <w:r w:rsidRPr="00043EAD">
        <w:rPr>
          <w:rStyle w:val="26pt"/>
          <w:sz w:val="22"/>
          <w:szCs w:val="22"/>
          <w:lang w:val="ru-RU"/>
        </w:rPr>
        <w:t>(</w:t>
      </w:r>
      <w:r w:rsidRPr="00043EAD">
        <w:rPr>
          <w:rStyle w:val="26pt"/>
          <w:sz w:val="22"/>
          <w:szCs w:val="22"/>
        </w:rPr>
        <w:t>V</w:t>
      </w:r>
      <w:r w:rsidRPr="00043EAD">
        <w:rPr>
          <w:rStyle w:val="26pt"/>
          <w:sz w:val="22"/>
          <w:szCs w:val="22"/>
          <w:lang w:val="ru-RU"/>
        </w:rPr>
        <w:t xml:space="preserve">) </w:t>
      </w:r>
      <w:r w:rsidRPr="00043EAD">
        <w:rPr>
          <w:sz w:val="22"/>
          <w:szCs w:val="22"/>
          <w:lang w:eastAsia="en-US" w:bidi="en-US"/>
        </w:rPr>
        <w:t>+</w:t>
      </w:r>
    </w:p>
    <w:p w:rsidR="00105859" w:rsidRPr="00043EAD" w:rsidRDefault="007824B5">
      <w:pPr>
        <w:pStyle w:val="22"/>
        <w:shd w:val="clear" w:color="auto" w:fill="auto"/>
        <w:tabs>
          <w:tab w:val="left" w:pos="6119"/>
        </w:tabs>
        <w:spacing w:before="0" w:after="84" w:line="200" w:lineRule="exact"/>
        <w:ind w:left="1460" w:firstLine="0"/>
        <w:jc w:val="both"/>
        <w:rPr>
          <w:sz w:val="22"/>
          <w:szCs w:val="22"/>
        </w:rPr>
      </w:pP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val="en-US" w:eastAsia="en-US" w:bidi="en-US"/>
        </w:rPr>
        <w:t>c</w:t>
      </w:r>
      <w:r w:rsidRPr="00043EAD">
        <w:rPr>
          <w:sz w:val="22"/>
          <w:szCs w:val="22"/>
          <w:lang w:eastAsia="en-US" w:bidi="en-US"/>
        </w:rPr>
        <w:t>(</w:t>
      </w:r>
      <w:r w:rsidRPr="00043EAD">
        <w:rPr>
          <w:sz w:val="22"/>
          <w:szCs w:val="22"/>
          <w:lang w:val="en-US" w:eastAsia="en-US" w:bidi="en-US"/>
        </w:rPr>
        <w:t>v</w:t>
      </w:r>
      <w:r w:rsidRPr="00043EAD">
        <w:rPr>
          <w:sz w:val="22"/>
          <w:szCs w:val="22"/>
          <w:lang w:eastAsia="en-US" w:bidi="en-US"/>
        </w:rPr>
        <w:t>—</w:t>
      </w:r>
      <w:r w:rsidRPr="00043EAD">
        <w:rPr>
          <w:sz w:val="22"/>
          <w:szCs w:val="22"/>
        </w:rPr>
        <w:t>со)] |7С</w:t>
      </w:r>
      <w:r w:rsidRPr="00043EAD">
        <w:rPr>
          <w:sz w:val="22"/>
          <w:szCs w:val="22"/>
          <w:vertAlign w:val="subscript"/>
        </w:rPr>
        <w:t>Ф</w:t>
      </w:r>
      <w:r w:rsidRPr="00043EAD">
        <w:rPr>
          <w:sz w:val="22"/>
          <w:szCs w:val="22"/>
        </w:rPr>
        <w:t xml:space="preserve"> (/ </w:t>
      </w:r>
      <w:r w:rsidRPr="00043EAD">
        <w:rPr>
          <w:sz w:val="22"/>
          <w:szCs w:val="22"/>
          <w:lang w:val="en-US" w:eastAsia="en-US" w:bidi="en-US"/>
        </w:rPr>
        <w:t>v</w:t>
      </w:r>
      <w:r w:rsidRPr="00043EAD">
        <w:rPr>
          <w:sz w:val="22"/>
          <w:szCs w:val="22"/>
          <w:lang w:eastAsia="en-US" w:bidi="en-US"/>
        </w:rPr>
        <w:t>)|</w:t>
      </w:r>
      <w:r w:rsidRPr="00043EAD">
        <w:rPr>
          <w:sz w:val="22"/>
          <w:szCs w:val="22"/>
          <w:vertAlign w:val="superscript"/>
          <w:lang w:eastAsia="en-US" w:bidi="en-US"/>
        </w:rPr>
        <w:t>2</w:t>
      </w:r>
      <w:r w:rsidRPr="00043EAD">
        <w:rPr>
          <w:sz w:val="22"/>
          <w:szCs w:val="22"/>
          <w:lang w:eastAsia="en-US" w:bidi="en-US"/>
        </w:rPr>
        <w:t>1</w:t>
      </w:r>
      <w:r w:rsidRPr="00043EAD">
        <w:rPr>
          <w:rStyle w:val="210pt1pt4"/>
          <w:sz w:val="22"/>
          <w:szCs w:val="22"/>
          <w:lang w:val="ru-RU" w:eastAsia="ru-RU" w:bidi="ru-RU"/>
        </w:rPr>
        <w:t>Кф</w:t>
      </w:r>
      <w:r w:rsidRPr="00043EAD">
        <w:rPr>
          <w:sz w:val="22"/>
          <w:szCs w:val="22"/>
        </w:rPr>
        <w:t xml:space="preserve"> (/ </w:t>
      </w:r>
      <w:r w:rsidRPr="00043EAD">
        <w:rPr>
          <w:sz w:val="22"/>
          <w:szCs w:val="22"/>
          <w:lang w:val="en-US" w:eastAsia="en-US" w:bidi="en-US"/>
        </w:rPr>
        <w:t>v</w:t>
      </w:r>
      <w:r w:rsidRPr="00043EAD">
        <w:rPr>
          <w:sz w:val="22"/>
          <w:szCs w:val="22"/>
          <w:lang w:eastAsia="en-US" w:bidi="en-US"/>
        </w:rPr>
        <w:t xml:space="preserve"> — /</w:t>
      </w:r>
      <w:r w:rsidRPr="00043EAD">
        <w:rPr>
          <w:sz w:val="22"/>
          <w:szCs w:val="22"/>
        </w:rPr>
        <w:t>со)</w:t>
      </w:r>
      <w:r w:rsidRPr="00043EAD">
        <w:rPr>
          <w:sz w:val="22"/>
          <w:szCs w:val="22"/>
          <w:lang w:eastAsia="en-US" w:bidi="en-US"/>
        </w:rPr>
        <w:t>|</w:t>
      </w:r>
      <w:r w:rsidRPr="00043EAD">
        <w:rPr>
          <w:sz w:val="22"/>
          <w:szCs w:val="22"/>
          <w:vertAlign w:val="superscript"/>
          <w:lang w:eastAsia="en-US" w:bidi="en-US"/>
        </w:rPr>
        <w:t>2</w:t>
      </w:r>
      <w:r w:rsidRPr="00043EAD">
        <w:rPr>
          <w:sz w:val="22"/>
          <w:szCs w:val="22"/>
          <w:lang w:eastAsia="en-US" w:bidi="en-US"/>
        </w:rPr>
        <w:t xml:space="preserve"> </w:t>
      </w:r>
      <w:r w:rsidRPr="00043EAD">
        <w:rPr>
          <w:rStyle w:val="210pt1pt4"/>
          <w:sz w:val="22"/>
          <w:szCs w:val="22"/>
        </w:rPr>
        <w:t>dv</w:t>
      </w:r>
      <w:r w:rsidRPr="00043EAD">
        <w:rPr>
          <w:rStyle w:val="210pt1pt4"/>
          <w:sz w:val="22"/>
          <w:szCs w:val="22"/>
          <w:lang w:val="ru-RU"/>
        </w:rPr>
        <w:t>,</w:t>
      </w:r>
      <w:r w:rsidRPr="00043EAD">
        <w:rPr>
          <w:sz w:val="22"/>
          <w:szCs w:val="22"/>
          <w:lang w:eastAsia="en-US" w:bidi="en-US"/>
        </w:rPr>
        <w:tab/>
        <w:t>(3.75)</w:t>
      </w:r>
    </w:p>
    <w:p w:rsidR="00105859" w:rsidRPr="00043EAD" w:rsidRDefault="007824B5">
      <w:pPr>
        <w:pStyle w:val="60"/>
        <w:shd w:val="clear" w:color="auto" w:fill="auto"/>
        <w:tabs>
          <w:tab w:val="left" w:pos="3911"/>
          <w:tab w:val="left" w:pos="4158"/>
        </w:tabs>
        <w:spacing w:before="0" w:line="160" w:lineRule="exact"/>
        <w:ind w:left="3600"/>
        <w:rPr>
          <w:sz w:val="22"/>
          <w:szCs w:val="22"/>
        </w:rPr>
      </w:pPr>
      <w:r w:rsidRPr="00043EAD">
        <w:rPr>
          <w:sz w:val="22"/>
          <w:szCs w:val="22"/>
          <w:lang w:eastAsia="en-US" w:bidi="en-US"/>
        </w:rPr>
        <w:t>1</w:t>
      </w:r>
      <w:r w:rsidRPr="00043EAD">
        <w:rPr>
          <w:sz w:val="22"/>
          <w:szCs w:val="22"/>
          <w:lang w:eastAsia="en-US" w:bidi="en-US"/>
        </w:rPr>
        <w:tab/>
      </w:r>
      <w:r w:rsidRPr="00043EAD">
        <w:rPr>
          <w:sz w:val="22"/>
          <w:szCs w:val="22"/>
        </w:rPr>
        <w:t>СО</w:t>
      </w:r>
      <w:r w:rsidRPr="00043EAD">
        <w:rPr>
          <w:sz w:val="22"/>
          <w:szCs w:val="22"/>
        </w:rPr>
        <w:tab/>
        <w:t>Л</w:t>
      </w:r>
    </w:p>
    <w:p w:rsidR="00105859" w:rsidRPr="00043EAD" w:rsidRDefault="007824B5">
      <w:pPr>
        <w:pStyle w:val="22"/>
        <w:shd w:val="clear" w:color="auto" w:fill="auto"/>
        <w:spacing w:before="0" w:after="371" w:line="200" w:lineRule="exact"/>
        <w:ind w:left="800" w:firstLine="0"/>
        <w:rPr>
          <w:sz w:val="22"/>
          <w:szCs w:val="22"/>
        </w:rPr>
      </w:pPr>
      <w:r w:rsidRPr="00043EAD">
        <w:rPr>
          <w:rStyle w:val="210pt1pt4"/>
          <w:sz w:val="22"/>
          <w:szCs w:val="22"/>
        </w:rPr>
        <w:t>S</w:t>
      </w:r>
      <w:r w:rsidRPr="00043EAD">
        <w:rPr>
          <w:rStyle w:val="210pt1pt4"/>
          <w:sz w:val="22"/>
          <w:szCs w:val="22"/>
          <w:vertAlign w:val="subscript"/>
        </w:rPr>
        <w:t>C</w:t>
      </w:r>
      <w:r w:rsidRPr="00043EAD">
        <w:rPr>
          <w:rStyle w:val="210pt1pt4"/>
          <w:sz w:val="22"/>
          <w:szCs w:val="22"/>
        </w:rPr>
        <w:t>c</w:t>
      </w:r>
      <w:r w:rsidRPr="00043EAD">
        <w:rPr>
          <w:sz w:val="22"/>
          <w:szCs w:val="22"/>
          <w:lang w:eastAsia="en-US" w:bidi="en-US"/>
        </w:rPr>
        <w:t xml:space="preserve"> </w:t>
      </w:r>
      <w:r w:rsidRPr="00043EAD">
        <w:rPr>
          <w:sz w:val="22"/>
          <w:szCs w:val="22"/>
        </w:rPr>
        <w:t xml:space="preserve">И </w:t>
      </w:r>
      <w:r w:rsidRPr="00043EAD">
        <w:rPr>
          <w:sz w:val="22"/>
          <w:szCs w:val="22"/>
          <w:lang w:eastAsia="en-US" w:bidi="en-US"/>
        </w:rPr>
        <w:t xml:space="preserve">= 2 </w:t>
      </w:r>
      <w:r w:rsidRPr="00043EAD">
        <w:rPr>
          <w:sz w:val="22"/>
          <w:szCs w:val="22"/>
          <w:lang w:val="en-US" w:eastAsia="en-US" w:bidi="en-US"/>
        </w:rPr>
        <w:t>a</w:t>
      </w:r>
      <w:r w:rsidRPr="00043EAD">
        <w:rPr>
          <w:sz w:val="22"/>
          <w:szCs w:val="22"/>
          <w:vertAlign w:val="superscript"/>
          <w:lang w:eastAsia="en-US" w:bidi="en-US"/>
        </w:rPr>
        <w:t>2</w:t>
      </w:r>
      <w:r w:rsidRPr="00043EAD">
        <w:rPr>
          <w:sz w:val="22"/>
          <w:szCs w:val="22"/>
          <w:lang w:eastAsia="en-US" w:bidi="en-US"/>
        </w:rPr>
        <w:t xml:space="preserve"> </w:t>
      </w:r>
      <w:r w:rsidRPr="00043EAD">
        <w:rPr>
          <w:rStyle w:val="210pt1pt4"/>
          <w:sz w:val="22"/>
          <w:szCs w:val="22"/>
        </w:rPr>
        <w:t>k</w:t>
      </w:r>
      <w:r w:rsidRPr="00043EAD">
        <w:rPr>
          <w:rStyle w:val="210pt1pt4"/>
          <w:sz w:val="22"/>
          <w:szCs w:val="22"/>
          <w:lang w:val="ru-RU"/>
        </w:rPr>
        <w:t>\</w:t>
      </w:r>
      <w:r w:rsidRPr="00043EAD">
        <w:rPr>
          <w:sz w:val="22"/>
          <w:szCs w:val="22"/>
          <w:lang w:eastAsia="en-US" w:bidi="en-US"/>
        </w:rPr>
        <w:t xml:space="preserve"> </w:t>
      </w:r>
      <w:r w:rsidRPr="00043EAD">
        <w:rPr>
          <w:sz w:val="22"/>
          <w:szCs w:val="22"/>
          <w:lang w:val="en-US" w:eastAsia="en-US" w:bidi="en-US"/>
        </w:rPr>
        <w:t>G</w:t>
      </w:r>
      <w:r w:rsidRPr="00043EAD">
        <w:rPr>
          <w:sz w:val="22"/>
          <w:szCs w:val="22"/>
          <w:lang w:eastAsia="en-US" w:bidi="en-US"/>
        </w:rPr>
        <w:t xml:space="preserve">\ (0) </w:t>
      </w:r>
      <w:r w:rsidRPr="00043EAD">
        <w:rPr>
          <w:sz w:val="22"/>
          <w:szCs w:val="22"/>
          <w:lang w:val="en-US" w:eastAsia="en-US" w:bidi="en-US"/>
        </w:rPr>
        <w:t>G</w:t>
      </w:r>
      <w:r w:rsidRPr="00043EAD">
        <w:rPr>
          <w:sz w:val="22"/>
          <w:szCs w:val="22"/>
          <w:vertAlign w:val="superscript"/>
          <w:lang w:eastAsia="en-US" w:bidi="en-US"/>
        </w:rPr>
        <w:t>2</w:t>
      </w:r>
      <w:r w:rsidRPr="00043EAD">
        <w:rPr>
          <w:sz w:val="22"/>
          <w:szCs w:val="22"/>
          <w:vertAlign w:val="subscript"/>
          <w:lang w:eastAsia="en-US" w:bidi="en-US"/>
        </w:rPr>
        <w:t>2</w:t>
      </w:r>
      <w:r w:rsidRPr="00043EAD">
        <w:rPr>
          <w:sz w:val="22"/>
          <w:szCs w:val="22"/>
          <w:lang w:eastAsia="en-US" w:bidi="en-US"/>
        </w:rPr>
        <w:t xml:space="preserve"> (0) — </w:t>
      </w:r>
      <w:r w:rsidRPr="00043EAD">
        <w:rPr>
          <w:sz w:val="22"/>
          <w:szCs w:val="22"/>
          <w:lang w:val="en-US" w:eastAsia="en-US" w:bidi="en-US"/>
        </w:rPr>
        <w:t>r</w:t>
      </w:r>
      <w:r w:rsidRPr="00043EAD">
        <w:rPr>
          <w:sz w:val="22"/>
          <w:szCs w:val="22"/>
          <w:lang w:eastAsia="en-US" w:bidi="en-US"/>
        </w:rPr>
        <w:t xml:space="preserve"> </w:t>
      </w:r>
      <w:r w:rsidRPr="00043EAD">
        <w:rPr>
          <w:rStyle w:val="210pt1pt4"/>
          <w:sz w:val="22"/>
          <w:szCs w:val="22"/>
        </w:rPr>
        <w:t>S</w:t>
      </w:r>
      <w:r w:rsidRPr="00043EAD">
        <w:rPr>
          <w:rStyle w:val="210pt1pt4"/>
          <w:sz w:val="22"/>
          <w:szCs w:val="22"/>
          <w:vertAlign w:val="subscript"/>
        </w:rPr>
        <w:t>c</w:t>
      </w:r>
      <w:r w:rsidRPr="00043EAD">
        <w:rPr>
          <w:sz w:val="22"/>
          <w:szCs w:val="22"/>
          <w:lang w:eastAsia="en-US" w:bidi="en-US"/>
        </w:rPr>
        <w:t xml:space="preserve"> </w:t>
      </w:r>
      <w:r w:rsidRPr="00043EAD">
        <w:rPr>
          <w:rStyle w:val="26pt"/>
          <w:sz w:val="22"/>
          <w:szCs w:val="22"/>
          <w:lang w:val="ru-RU"/>
        </w:rPr>
        <w:t>(</w:t>
      </w:r>
      <w:r w:rsidRPr="00043EAD">
        <w:rPr>
          <w:rStyle w:val="26pt"/>
          <w:sz w:val="22"/>
          <w:szCs w:val="22"/>
        </w:rPr>
        <w:t>V</w:t>
      </w:r>
      <w:r w:rsidRPr="00043EAD">
        <w:rPr>
          <w:rStyle w:val="26pt"/>
          <w:sz w:val="22"/>
          <w:szCs w:val="22"/>
          <w:lang w:val="ru-RU"/>
        </w:rPr>
        <w:t xml:space="preserve">) </w:t>
      </w:r>
      <w:r w:rsidRPr="00043EAD">
        <w:rPr>
          <w:sz w:val="22"/>
          <w:szCs w:val="22"/>
          <w:lang w:val="en-US" w:eastAsia="en-US" w:bidi="en-US"/>
        </w:rPr>
        <w:t>S</w:t>
      </w:r>
      <w:r w:rsidRPr="00043EAD">
        <w:rPr>
          <w:sz w:val="22"/>
          <w:szCs w:val="22"/>
          <w:vertAlign w:val="subscript"/>
          <w:lang w:eastAsia="en-US" w:bidi="en-US"/>
        </w:rPr>
        <w:t>0</w:t>
      </w:r>
      <w:r w:rsidRPr="00043EAD">
        <w:rPr>
          <w:sz w:val="22"/>
          <w:szCs w:val="22"/>
          <w:lang w:eastAsia="en-US" w:bidi="en-US"/>
        </w:rPr>
        <w:t xml:space="preserve"> (</w:t>
      </w:r>
      <w:r w:rsidRPr="00043EAD">
        <w:rPr>
          <w:sz w:val="22"/>
          <w:szCs w:val="22"/>
          <w:lang w:val="en-US" w:eastAsia="en-US" w:bidi="en-US"/>
        </w:rPr>
        <w:t>v</w:t>
      </w:r>
      <w:r w:rsidRPr="00043EAD">
        <w:rPr>
          <w:sz w:val="22"/>
          <w:szCs w:val="22"/>
          <w:lang w:eastAsia="en-US" w:bidi="en-US"/>
        </w:rPr>
        <w:t xml:space="preserve"> </w:t>
      </w:r>
      <w:r w:rsidRPr="00043EAD">
        <w:rPr>
          <w:sz w:val="22"/>
          <w:szCs w:val="22"/>
        </w:rPr>
        <w:t xml:space="preserve">-со) </w:t>
      </w:r>
      <w:r w:rsidRPr="00043EAD">
        <w:rPr>
          <w:sz w:val="22"/>
          <w:szCs w:val="22"/>
          <w:lang w:val="en-US" w:eastAsia="en-US" w:bidi="en-US"/>
        </w:rPr>
        <w:t>X</w:t>
      </w:r>
    </w:p>
    <w:p w:rsidR="00105859" w:rsidRPr="00043EAD" w:rsidRDefault="007824B5">
      <w:pPr>
        <w:pStyle w:val="22"/>
        <w:shd w:val="clear" w:color="auto" w:fill="auto"/>
        <w:tabs>
          <w:tab w:val="left" w:pos="6119"/>
        </w:tabs>
        <w:spacing w:before="0" w:after="125" w:line="200" w:lineRule="exact"/>
        <w:ind w:left="1980" w:firstLine="0"/>
        <w:jc w:val="both"/>
        <w:rPr>
          <w:sz w:val="22"/>
          <w:szCs w:val="22"/>
        </w:rPr>
      </w:pPr>
      <w:r w:rsidRPr="00043EAD">
        <w:rPr>
          <w:sz w:val="22"/>
          <w:szCs w:val="22"/>
          <w:lang w:val="en-US" w:eastAsia="en-US" w:bidi="en-US"/>
        </w:rPr>
        <w:t>x</w:t>
      </w:r>
      <w:r w:rsidRPr="00043EAD">
        <w:rPr>
          <w:sz w:val="22"/>
          <w:szCs w:val="22"/>
          <w:lang w:eastAsia="en-US" w:bidi="en-US"/>
        </w:rPr>
        <w:t xml:space="preserve"> </w:t>
      </w:r>
      <w:r w:rsidRPr="00043EAD">
        <w:rPr>
          <w:sz w:val="22"/>
          <w:szCs w:val="22"/>
        </w:rPr>
        <w:t xml:space="preserve">|^ф (/ </w:t>
      </w:r>
      <w:r w:rsidRPr="00043EAD">
        <w:rPr>
          <w:rStyle w:val="26pt"/>
          <w:sz w:val="22"/>
          <w:szCs w:val="22"/>
        </w:rPr>
        <w:t>V</w:t>
      </w:r>
      <w:r w:rsidRPr="00043EAD">
        <w:rPr>
          <w:rStyle w:val="26pt"/>
          <w:sz w:val="22"/>
          <w:szCs w:val="22"/>
          <w:lang w:val="ru-RU"/>
        </w:rPr>
        <w:t>)</w:t>
      </w:r>
      <w:r w:rsidRPr="00043EAD">
        <w:rPr>
          <w:rStyle w:val="26pt"/>
          <w:sz w:val="22"/>
          <w:szCs w:val="22"/>
        </w:rPr>
        <w:t>j</w:t>
      </w:r>
      <w:r w:rsidRPr="00043EAD">
        <w:rPr>
          <w:rStyle w:val="26pt"/>
          <w:sz w:val="22"/>
          <w:szCs w:val="22"/>
          <w:vertAlign w:val="superscript"/>
          <w:lang w:val="ru-RU"/>
        </w:rPr>
        <w:t>2</w:t>
      </w:r>
      <w:r w:rsidRPr="00043EAD">
        <w:rPr>
          <w:sz w:val="22"/>
          <w:szCs w:val="22"/>
        </w:rPr>
        <w:t xml:space="preserve">1^Сф (/ </w:t>
      </w:r>
      <w:r w:rsidRPr="00043EAD">
        <w:rPr>
          <w:rStyle w:val="26pt"/>
          <w:sz w:val="22"/>
          <w:szCs w:val="22"/>
        </w:rPr>
        <w:t>V</w:t>
      </w:r>
      <w:r w:rsidRPr="00043EAD">
        <w:rPr>
          <w:sz w:val="22"/>
          <w:szCs w:val="22"/>
          <w:lang w:eastAsia="en-US" w:bidi="en-US"/>
        </w:rPr>
        <w:t>—</w:t>
      </w:r>
      <w:r w:rsidRPr="00043EAD">
        <w:rPr>
          <w:sz w:val="22"/>
          <w:szCs w:val="22"/>
        </w:rPr>
        <w:t>/со)|</w:t>
      </w:r>
      <w:r w:rsidRPr="00043EAD">
        <w:rPr>
          <w:sz w:val="22"/>
          <w:szCs w:val="22"/>
          <w:vertAlign w:val="superscript"/>
        </w:rPr>
        <w:t>2</w:t>
      </w:r>
      <w:r w:rsidRPr="00043EAD">
        <w:rPr>
          <w:sz w:val="22"/>
          <w:szCs w:val="22"/>
        </w:rPr>
        <w:t xml:space="preserve"> </w:t>
      </w:r>
      <w:r w:rsidRPr="00043EAD">
        <w:rPr>
          <w:rStyle w:val="210pt1pt4"/>
          <w:sz w:val="22"/>
          <w:szCs w:val="22"/>
        </w:rPr>
        <w:t>dv</w:t>
      </w:r>
      <w:r w:rsidRPr="00043EAD">
        <w:rPr>
          <w:rStyle w:val="210pt1pt4"/>
          <w:sz w:val="22"/>
          <w:szCs w:val="22"/>
          <w:lang w:val="ru-RU"/>
        </w:rPr>
        <w:t>.</w:t>
      </w:r>
      <w:r w:rsidRPr="00043EAD">
        <w:rPr>
          <w:sz w:val="22"/>
          <w:szCs w:val="22"/>
          <w:lang w:eastAsia="en-US" w:bidi="en-US"/>
        </w:rPr>
        <w:tab/>
      </w:r>
      <w:r w:rsidRPr="00043EAD">
        <w:rPr>
          <w:sz w:val="22"/>
          <w:szCs w:val="22"/>
        </w:rPr>
        <w:t>(3.76)</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Зависимость статистических характеристик напряжения на выхо</w:t>
      </w:r>
      <w:r w:rsidRPr="00043EAD">
        <w:rPr>
          <w:sz w:val="22"/>
          <w:szCs w:val="22"/>
        </w:rPr>
        <w:softHyphen/>
        <w:t>де пеленгатора от параметров пеленгатора и входного сигнала, способа нормировки и других факторов выявим и обсудим, рас</w:t>
      </w:r>
      <w:r w:rsidRPr="00043EAD">
        <w:rPr>
          <w:sz w:val="22"/>
          <w:szCs w:val="22"/>
        </w:rPr>
        <w:softHyphen/>
        <w:t>смотрев несколько задач. Положим, что пеленгатор работает в следующих условиях:</w:t>
      </w:r>
    </w:p>
    <w:p w:rsidR="00105859" w:rsidRPr="00043EAD" w:rsidRDefault="007824B5">
      <w:pPr>
        <w:pStyle w:val="22"/>
        <w:numPr>
          <w:ilvl w:val="0"/>
          <w:numId w:val="8"/>
        </w:numPr>
        <w:shd w:val="clear" w:color="auto" w:fill="auto"/>
        <w:tabs>
          <w:tab w:val="left" w:pos="639"/>
        </w:tabs>
        <w:spacing w:before="0" w:after="193" w:line="216" w:lineRule="exact"/>
        <w:ind w:firstLine="360"/>
        <w:jc w:val="both"/>
        <w:rPr>
          <w:sz w:val="22"/>
          <w:szCs w:val="22"/>
        </w:rPr>
      </w:pPr>
      <w:r w:rsidRPr="00043EAD">
        <w:rPr>
          <w:sz w:val="22"/>
          <w:szCs w:val="22"/>
        </w:rPr>
        <w:t>Сигнал является гармоническим колебанием. Доплеровское смещение его частоты полностью скомпенсировано системой ча</w:t>
      </w:r>
      <w:r w:rsidRPr="00043EAD">
        <w:rPr>
          <w:sz w:val="22"/>
          <w:szCs w:val="22"/>
        </w:rPr>
        <w:softHyphen/>
        <w:t>стотной автоподстройки, и энергетический спектр записывается в виде</w:t>
      </w:r>
    </w:p>
    <w:p w:rsidR="00105859" w:rsidRPr="00043EAD" w:rsidRDefault="00134C30">
      <w:pPr>
        <w:pStyle w:val="22"/>
        <w:shd w:val="clear" w:color="auto" w:fill="auto"/>
        <w:spacing w:before="0" w:after="137" w:line="200" w:lineRule="exact"/>
        <w:ind w:firstLine="0"/>
        <w:jc w:val="right"/>
        <w:rPr>
          <w:sz w:val="22"/>
          <w:szCs w:val="22"/>
        </w:rPr>
      </w:pPr>
      <w:r w:rsidRPr="00043EAD">
        <w:rPr>
          <w:noProof/>
          <w:sz w:val="22"/>
          <w:szCs w:val="22"/>
          <w:lang w:bidi="ar-SA"/>
        </w:rPr>
        <mc:AlternateContent>
          <mc:Choice Requires="wps">
            <w:drawing>
              <wp:anchor distT="0" distB="0" distL="1109345" distR="63500" simplePos="0" relativeHeight="251385856" behindDoc="1" locked="0" layoutInCell="1" allowOverlap="1" wp14:anchorId="2D87DEDC" wp14:editId="507D73CA">
                <wp:simplePos x="0" y="0"/>
                <wp:positionH relativeFrom="margin">
                  <wp:posOffset>3909060</wp:posOffset>
                </wp:positionH>
                <wp:positionV relativeFrom="paragraph">
                  <wp:posOffset>0</wp:posOffset>
                </wp:positionV>
                <wp:extent cx="356870" cy="120650"/>
                <wp:effectExtent l="3810" t="0" r="1270" b="3810"/>
                <wp:wrapSquare wrapText="left"/>
                <wp:docPr id="1092" name="Text Box 9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(3.77)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31" o:spid="_x0000_s1140" type="#_x0000_t202" style="position:absolute;left:0;text-align:left;margin-left:307.8pt;margin-top:0;width:28.1pt;height:9.5pt;z-index:-251930624;visibility:visible;mso-wrap-style:square;mso-width-percent:0;mso-height-percent:0;mso-wrap-distance-left:87.3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" filled="f" stroked="f">
                <v:textbox style="mso-fit-shape-to-text:t" inset="0,0,0,0">
                  <w:txbxContent>
                    <w:p w:rsidR="00105859" w:rsidRDefault="007824B5">
                      <w:pPr>
                        <w:pStyle w:val="22"/>
                        <w:shd w:val="clear" w:color="auto" w:fill="auto"/>
                        <w:spacing w:before="0" w:line="190" w:lineRule="exact"/>
                        <w:ind w:firstLine="0"/>
                      </w:pPr>
                      <w:r>
                        <w:rPr>
                          <w:rStyle w:val="2Exact1"/>
                        </w:rPr>
                        <w:t>(3.77)</w:t>
                      </w:r>
                    </w:p>
                  </w:txbxContent>
                </v:textbox>
                <w10:wrap type="square" side="left" anchorx="margin"/>
              </v:shape>
            </w:pict>
          </mc:Fallback>
        </mc:AlternateContent>
      </w:r>
      <w:r w:rsidR="007824B5" w:rsidRPr="00043EAD">
        <w:rPr>
          <w:rStyle w:val="210pt1pt4"/>
          <w:sz w:val="22"/>
          <w:szCs w:val="22"/>
        </w:rPr>
        <w:t>S</w:t>
      </w:r>
      <w:r w:rsidR="007824B5" w:rsidRPr="00043EAD">
        <w:rPr>
          <w:rStyle w:val="210pt1pt4"/>
          <w:sz w:val="22"/>
          <w:szCs w:val="22"/>
          <w:vertAlign w:val="subscript"/>
        </w:rPr>
        <w:t>c</w:t>
      </w:r>
      <w:r w:rsidR="007824B5" w:rsidRPr="00043EAD">
        <w:rPr>
          <w:sz w:val="22"/>
          <w:szCs w:val="22"/>
          <w:lang w:eastAsia="en-US" w:bidi="en-US"/>
        </w:rPr>
        <w:t xml:space="preserve"> </w:t>
      </w:r>
      <w:r w:rsidR="007824B5" w:rsidRPr="00043EAD">
        <w:rPr>
          <w:sz w:val="22"/>
          <w:szCs w:val="22"/>
        </w:rPr>
        <w:t xml:space="preserve">(со) = 0,5 л </w:t>
      </w:r>
      <w:r w:rsidR="007824B5" w:rsidRPr="00043EAD">
        <w:rPr>
          <w:rStyle w:val="210pt1pt4"/>
          <w:sz w:val="22"/>
          <w:szCs w:val="22"/>
        </w:rPr>
        <w:t>U</w:t>
      </w:r>
      <w:r w:rsidR="007824B5" w:rsidRPr="00043EAD">
        <w:rPr>
          <w:rStyle w:val="210pt1pt4"/>
          <w:sz w:val="22"/>
          <w:szCs w:val="22"/>
          <w:vertAlign w:val="superscript"/>
          <w:lang w:val="ru-RU"/>
        </w:rPr>
        <w:t>2</w:t>
      </w:r>
      <w:r w:rsidR="007824B5" w:rsidRPr="00043EAD">
        <w:rPr>
          <w:rStyle w:val="210pt1pt4"/>
          <w:sz w:val="22"/>
          <w:szCs w:val="22"/>
          <w:vertAlign w:val="subscript"/>
        </w:rPr>
        <w:t>C</w:t>
      </w:r>
      <w:r w:rsidR="007824B5" w:rsidRPr="00043EAD">
        <w:rPr>
          <w:sz w:val="22"/>
          <w:szCs w:val="22"/>
          <w:lang w:eastAsia="en-US" w:bidi="en-US"/>
        </w:rPr>
        <w:t xml:space="preserve"> </w:t>
      </w:r>
      <w:r w:rsidR="007824B5" w:rsidRPr="00043EAD">
        <w:rPr>
          <w:sz w:val="22"/>
          <w:szCs w:val="22"/>
        </w:rPr>
        <w:t>6 (со),</w:t>
      </w:r>
    </w:p>
    <w:p w:rsidR="00105859" w:rsidRPr="00043EAD" w:rsidRDefault="007824B5">
      <w:pPr>
        <w:pStyle w:val="350"/>
        <w:shd w:val="clear" w:color="auto" w:fill="auto"/>
        <w:spacing w:line="190" w:lineRule="exact"/>
        <w:jc w:val="both"/>
        <w:rPr>
          <w:sz w:val="22"/>
          <w:szCs w:val="22"/>
        </w:rPr>
      </w:pPr>
      <w:r w:rsidRPr="00043EAD">
        <w:rPr>
          <w:sz w:val="22"/>
          <w:szCs w:val="22"/>
        </w:rPr>
        <w:t xml:space="preserve">где </w:t>
      </w:r>
      <w:r w:rsidRPr="00043EAD">
        <w:rPr>
          <w:rStyle w:val="35CenturySchoolbook85pt"/>
          <w:sz w:val="22"/>
          <w:szCs w:val="22"/>
        </w:rPr>
        <w:t>U</w:t>
      </w:r>
      <w:r w:rsidRPr="00043EAD">
        <w:rPr>
          <w:sz w:val="22"/>
          <w:szCs w:val="22"/>
        </w:rPr>
        <w:t>с — амплитуда сигнала.</w:t>
      </w:r>
    </w:p>
    <w:p w:rsidR="00105859" w:rsidRPr="00043EAD" w:rsidRDefault="007824B5">
      <w:pPr>
        <w:pStyle w:val="350"/>
        <w:numPr>
          <w:ilvl w:val="0"/>
          <w:numId w:val="8"/>
        </w:numPr>
        <w:shd w:val="clear" w:color="auto" w:fill="auto"/>
        <w:tabs>
          <w:tab w:val="left" w:pos="639"/>
        </w:tabs>
        <w:spacing w:line="216" w:lineRule="exact"/>
        <w:ind w:firstLine="360"/>
        <w:jc w:val="both"/>
        <w:rPr>
          <w:sz w:val="22"/>
          <w:szCs w:val="22"/>
        </w:rPr>
      </w:pPr>
      <w:r w:rsidRPr="00043EAD">
        <w:rPr>
          <w:sz w:val="22"/>
          <w:szCs w:val="22"/>
        </w:rPr>
        <w:t>Суммарная и разностная диаграммы направленности ан</w:t>
      </w:r>
      <w:r w:rsidRPr="00043EAD">
        <w:rPr>
          <w:sz w:val="22"/>
          <w:szCs w:val="22"/>
        </w:rPr>
        <w:softHyphen/>
        <w:t>тенны аппроксимированы выражениями</w:t>
      </w:r>
    </w:p>
    <w:p w:rsidR="00105859" w:rsidRPr="00043EAD" w:rsidRDefault="00134C30">
      <w:pPr>
        <w:pStyle w:val="22"/>
        <w:shd w:val="clear" w:color="auto" w:fill="auto"/>
        <w:spacing w:before="0" w:line="190" w:lineRule="exact"/>
        <w:ind w:firstLine="0"/>
        <w:jc w:val="right"/>
        <w:rPr>
          <w:sz w:val="22"/>
          <w:szCs w:val="22"/>
        </w:rPr>
      </w:pPr>
      <w:r w:rsidRPr="00043EAD">
        <w:rPr>
          <w:noProof/>
          <w:sz w:val="22"/>
          <w:szCs w:val="22"/>
          <w:lang w:bidi="ar-SA"/>
        </w:rPr>
        <mc:AlternateContent>
          <mc:Choice Requires="wps">
            <w:drawing>
              <wp:anchor distT="0" distB="30480" distL="804545" distR="63500" simplePos="0" relativeHeight="251386880" behindDoc="1" locked="0" layoutInCell="1" allowOverlap="1" wp14:anchorId="77CFEC5D" wp14:editId="7EAB9FC5">
                <wp:simplePos x="0" y="0"/>
                <wp:positionH relativeFrom="margin">
                  <wp:posOffset>3909060</wp:posOffset>
                </wp:positionH>
                <wp:positionV relativeFrom="paragraph">
                  <wp:posOffset>45720</wp:posOffset>
                </wp:positionV>
                <wp:extent cx="356870" cy="120650"/>
                <wp:effectExtent l="3810" t="0" r="1270" b="2540"/>
                <wp:wrapSquare wrapText="left"/>
                <wp:docPr id="1091" name="Text Box 9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(3.78)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30" o:spid="_x0000_s1141" type="#_x0000_t202" style="position:absolute;left:0;text-align:left;margin-left:307.8pt;margin-top:3.6pt;width:28.1pt;height:9.5pt;z-index:-251929600;visibility:visible;mso-wrap-style:square;mso-width-percent:0;mso-height-percent:0;mso-wrap-distance-left:63.35pt;mso-wrap-distance-top:0;mso-wrap-distance-right:5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(3.78)</w:t>
                      </w:r>
                    </w:p>
                  </w:txbxContent>
                </v:textbox>
                <w10:wrap type="square" side="left" anchorx="margin"/>
              </v:shape>
            </w:pict>
          </mc:Fallback>
        </mc:AlternateContent>
      </w:r>
      <w:r w:rsidR="007824B5" w:rsidRPr="00043EAD">
        <w:rPr>
          <w:rStyle w:val="24"/>
          <w:sz w:val="22"/>
          <w:szCs w:val="22"/>
          <w:lang w:val="en-US" w:eastAsia="en-US" w:bidi="en-US"/>
        </w:rPr>
        <w:t>sin</w:t>
      </w:r>
      <w:r w:rsidR="007824B5" w:rsidRPr="00043EAD">
        <w:rPr>
          <w:rStyle w:val="24"/>
          <w:sz w:val="22"/>
          <w:szCs w:val="22"/>
          <w:lang w:eastAsia="en-US" w:bidi="en-US"/>
        </w:rPr>
        <w:t xml:space="preserve"> </w:t>
      </w:r>
      <w:r w:rsidR="007824B5" w:rsidRPr="00043EAD">
        <w:rPr>
          <w:rStyle w:val="24"/>
          <w:sz w:val="22"/>
          <w:szCs w:val="22"/>
        </w:rPr>
        <w:t>р (9 — 9</w:t>
      </w:r>
      <w:r w:rsidR="007824B5" w:rsidRPr="00043EAD">
        <w:rPr>
          <w:rStyle w:val="24"/>
          <w:sz w:val="22"/>
          <w:szCs w:val="22"/>
          <w:vertAlign w:val="subscript"/>
        </w:rPr>
        <w:t>0</w:t>
      </w:r>
      <w:r w:rsidR="007824B5" w:rsidRPr="00043EAD">
        <w:rPr>
          <w:rStyle w:val="24"/>
          <w:sz w:val="22"/>
          <w:szCs w:val="22"/>
        </w:rPr>
        <w:t>)</w:t>
      </w:r>
      <w:r w:rsidR="007824B5" w:rsidRPr="00043EAD">
        <w:rPr>
          <w:sz w:val="22"/>
          <w:szCs w:val="22"/>
        </w:rPr>
        <w:t xml:space="preserve"> </w:t>
      </w:r>
      <w:r w:rsidR="007824B5" w:rsidRPr="00043EAD">
        <w:rPr>
          <w:sz w:val="22"/>
          <w:szCs w:val="22"/>
          <w:vertAlign w:val="subscript"/>
        </w:rPr>
        <w:t>±</w:t>
      </w:r>
      <w:r w:rsidR="007824B5" w:rsidRPr="00043EAD">
        <w:rPr>
          <w:sz w:val="22"/>
          <w:szCs w:val="22"/>
        </w:rPr>
        <w:t xml:space="preserve"> </w:t>
      </w:r>
      <w:r w:rsidR="007824B5" w:rsidRPr="00043EAD">
        <w:rPr>
          <w:rStyle w:val="24"/>
          <w:sz w:val="22"/>
          <w:szCs w:val="22"/>
          <w:lang w:val="en-US" w:eastAsia="en-US" w:bidi="en-US"/>
        </w:rPr>
        <w:t>sin</w:t>
      </w:r>
      <w:r w:rsidR="007824B5" w:rsidRPr="00043EAD">
        <w:rPr>
          <w:rStyle w:val="24"/>
          <w:sz w:val="22"/>
          <w:szCs w:val="22"/>
          <w:lang w:eastAsia="en-US" w:bidi="en-US"/>
        </w:rPr>
        <w:t xml:space="preserve"> </w:t>
      </w:r>
      <w:r w:rsidR="007824B5" w:rsidRPr="00043EAD">
        <w:rPr>
          <w:rStyle w:val="24"/>
          <w:sz w:val="22"/>
          <w:szCs w:val="22"/>
        </w:rPr>
        <w:t>р (б + б„)</w:t>
      </w:r>
    </w:p>
    <w:p w:rsidR="00105859" w:rsidRPr="00043EAD" w:rsidRDefault="007824B5">
      <w:pPr>
        <w:pStyle w:val="211"/>
        <w:shd w:val="clear" w:color="auto" w:fill="auto"/>
        <w:tabs>
          <w:tab w:val="left" w:leader="hyphen" w:pos="3109"/>
          <w:tab w:val="left" w:pos="3911"/>
        </w:tabs>
        <w:spacing w:after="129" w:line="160" w:lineRule="exact"/>
        <w:ind w:left="2580"/>
        <w:rPr>
          <w:sz w:val="22"/>
          <w:szCs w:val="22"/>
          <w:lang w:val="ru-RU"/>
        </w:rPr>
      </w:pPr>
      <w:r w:rsidRPr="00043EAD">
        <w:rPr>
          <w:sz w:val="22"/>
          <w:szCs w:val="22"/>
          <w:lang w:val="ru-RU" w:eastAsia="ru-RU" w:bidi="ru-RU"/>
        </w:rPr>
        <w:t>р (0</w:t>
      </w:r>
      <w:r w:rsidRPr="00043EAD">
        <w:rPr>
          <w:sz w:val="22"/>
          <w:szCs w:val="22"/>
          <w:lang w:val="ru-RU" w:eastAsia="ru-RU" w:bidi="ru-RU"/>
        </w:rPr>
        <w:tab/>
        <w:t>0</w:t>
      </w:r>
      <w:r w:rsidRPr="00043EAD">
        <w:rPr>
          <w:sz w:val="22"/>
          <w:szCs w:val="22"/>
          <w:vertAlign w:val="subscript"/>
          <w:lang w:val="ru-RU" w:eastAsia="ru-RU" w:bidi="ru-RU"/>
        </w:rPr>
        <w:t>О</w:t>
      </w:r>
      <w:r w:rsidRPr="00043EAD">
        <w:rPr>
          <w:sz w:val="22"/>
          <w:szCs w:val="22"/>
          <w:lang w:val="ru-RU" w:eastAsia="ru-RU" w:bidi="ru-RU"/>
        </w:rPr>
        <w:t>)</w:t>
      </w:r>
      <w:r w:rsidRPr="00043EAD">
        <w:rPr>
          <w:sz w:val="22"/>
          <w:szCs w:val="22"/>
          <w:lang w:val="ru-RU" w:eastAsia="ru-RU" w:bidi="ru-RU"/>
        </w:rPr>
        <w:tab/>
        <w:t>р (0 + бо)</w:t>
      </w:r>
    </w:p>
    <w:p w:rsidR="00105859" w:rsidRPr="00043EAD" w:rsidRDefault="007824B5">
      <w:pPr>
        <w:pStyle w:val="350"/>
        <w:shd w:val="clear" w:color="auto" w:fill="auto"/>
        <w:spacing w:line="216" w:lineRule="exact"/>
        <w:jc w:val="both"/>
        <w:rPr>
          <w:sz w:val="22"/>
          <w:szCs w:val="22"/>
        </w:rPr>
      </w:pPr>
      <w:r w:rsidRPr="00043EAD">
        <w:rPr>
          <w:sz w:val="22"/>
          <w:szCs w:val="22"/>
        </w:rPr>
        <w:t>в которых р=2зг/Л0; Д0 — ширина главного лепестка парциаль</w:t>
      </w:r>
      <w:r w:rsidRPr="00043EAD">
        <w:rPr>
          <w:sz w:val="22"/>
          <w:szCs w:val="22"/>
        </w:rPr>
        <w:softHyphen/>
        <w:t>ной диаграммы направленности; 0</w:t>
      </w:r>
      <w:r w:rsidRPr="00043EAD">
        <w:rPr>
          <w:sz w:val="22"/>
          <w:szCs w:val="22"/>
          <w:vertAlign w:val="subscript"/>
        </w:rPr>
        <w:t>О</w:t>
      </w:r>
      <w:r w:rsidRPr="00043EAD">
        <w:rPr>
          <w:sz w:val="22"/>
          <w:szCs w:val="22"/>
        </w:rPr>
        <w:t xml:space="preserve"> — угол скоса парциальных диаграмм. Примем </w:t>
      </w:r>
      <w:r w:rsidRPr="00043EAD">
        <w:rPr>
          <w:sz w:val="22"/>
          <w:szCs w:val="22"/>
          <w:lang w:val="en-US" w:eastAsia="en-US" w:bidi="en-US"/>
        </w:rPr>
        <w:t>pi0</w:t>
      </w:r>
      <w:r w:rsidRPr="00043EAD">
        <w:rPr>
          <w:sz w:val="22"/>
          <w:szCs w:val="22"/>
          <w:vertAlign w:val="subscript"/>
          <w:lang w:val="en-US" w:eastAsia="en-US" w:bidi="en-US"/>
        </w:rPr>
        <w:t>o</w:t>
      </w:r>
      <w:r w:rsidRPr="00043EAD">
        <w:rPr>
          <w:sz w:val="22"/>
          <w:szCs w:val="22"/>
          <w:lang w:val="en-US" w:eastAsia="en-US" w:bidi="en-US"/>
        </w:rPr>
        <w:t xml:space="preserve"> </w:t>
      </w:r>
      <w:r w:rsidRPr="00043EAD">
        <w:rPr>
          <w:sz w:val="22"/>
          <w:szCs w:val="22"/>
        </w:rPr>
        <w:t>= 1,4.</w:t>
      </w:r>
    </w:p>
    <w:p w:rsidR="00105859" w:rsidRPr="00043EAD" w:rsidRDefault="007824B5">
      <w:pPr>
        <w:pStyle w:val="350"/>
        <w:numPr>
          <w:ilvl w:val="0"/>
          <w:numId w:val="8"/>
        </w:numPr>
        <w:shd w:val="clear" w:color="auto" w:fill="auto"/>
        <w:tabs>
          <w:tab w:val="left" w:pos="639"/>
        </w:tabs>
        <w:spacing w:after="201" w:line="216" w:lineRule="exact"/>
        <w:ind w:firstLine="360"/>
        <w:jc w:val="both"/>
        <w:rPr>
          <w:sz w:val="22"/>
          <w:szCs w:val="22"/>
        </w:rPr>
      </w:pPr>
      <w:r w:rsidRPr="00043EAD">
        <w:rPr>
          <w:sz w:val="22"/>
          <w:szCs w:val="22"/>
        </w:rPr>
        <w:t>Фильтры усилителей имеют одинаковые амплитудно-частот</w:t>
      </w:r>
      <w:r w:rsidRPr="00043EAD">
        <w:rPr>
          <w:sz w:val="22"/>
          <w:szCs w:val="22"/>
        </w:rPr>
        <w:softHyphen/>
        <w:t>ные характеристики, описываемые выражением</w:t>
      </w:r>
    </w:p>
    <w:p w:rsidR="00105859" w:rsidRPr="00043EAD" w:rsidRDefault="007824B5">
      <w:pPr>
        <w:pStyle w:val="1620"/>
        <w:shd w:val="clear" w:color="auto" w:fill="auto"/>
        <w:spacing w:before="0" w:line="190" w:lineRule="exact"/>
        <w:ind w:left="2140"/>
        <w:rPr>
          <w:sz w:val="22"/>
          <w:szCs w:val="22"/>
        </w:rPr>
      </w:pPr>
      <w:bookmarkStart w:id="28" w:name="bookmark32"/>
      <w:r w:rsidRPr="00043EAD">
        <w:rPr>
          <w:sz w:val="22"/>
          <w:szCs w:val="22"/>
        </w:rPr>
        <w:t xml:space="preserve">|^ф(/“)| = </w:t>
      </w:r>
      <w:r w:rsidRPr="00043EAD">
        <w:rPr>
          <w:sz w:val="22"/>
          <w:szCs w:val="22"/>
          <w:vertAlign w:val="superscript"/>
        </w:rPr>
        <w:t>е</w:t>
      </w:r>
      <w:r w:rsidRPr="00043EAD">
        <w:rPr>
          <w:sz w:val="22"/>
          <w:szCs w:val="22"/>
        </w:rPr>
        <w:t>хр( — «</w:t>
      </w:r>
      <w:r w:rsidRPr="00043EAD">
        <w:rPr>
          <w:sz w:val="22"/>
          <w:szCs w:val="22"/>
          <w:vertAlign w:val="superscript"/>
        </w:rPr>
        <w:t>2</w:t>
      </w:r>
      <w:r w:rsidRPr="00043EAD">
        <w:rPr>
          <w:sz w:val="22"/>
          <w:szCs w:val="22"/>
        </w:rPr>
        <w:t>/2 Р</w:t>
      </w:r>
      <w:r w:rsidRPr="00043EAD">
        <w:rPr>
          <w:sz w:val="22"/>
          <w:szCs w:val="22"/>
          <w:vertAlign w:val="superscript"/>
        </w:rPr>
        <w:t>2</w:t>
      </w:r>
      <w:r w:rsidRPr="00043EAD">
        <w:rPr>
          <w:sz w:val="22"/>
          <w:szCs w:val="22"/>
        </w:rPr>
        <w:t>).</w:t>
      </w:r>
      <w:bookmarkEnd w:id="28"/>
    </w:p>
    <w:p w:rsidR="00105859" w:rsidRPr="00043EAD" w:rsidRDefault="007824B5">
      <w:pPr>
        <w:pStyle w:val="43"/>
        <w:shd w:val="clear" w:color="auto" w:fill="auto"/>
        <w:spacing w:line="170" w:lineRule="exact"/>
        <w:jc w:val="center"/>
        <w:rPr>
          <w:sz w:val="22"/>
          <w:szCs w:val="22"/>
        </w:rPr>
        <w:sectPr w:rsidR="00105859" w:rsidRPr="00043EAD">
          <w:headerReference w:type="default" r:id="rId132"/>
          <w:footerReference w:type="even" r:id="rId133"/>
          <w:footerReference w:type="default" r:id="rId134"/>
          <w:headerReference w:type="first" r:id="rId135"/>
          <w:footerReference w:type="first" r:id="rId136"/>
          <w:pgSz w:w="8400" w:h="11900"/>
          <w:pgMar w:top="310" w:right="696" w:bottom="786" w:left="860" w:header="0" w:footer="3" w:gutter="0"/>
          <w:pgNumType w:start="69"/>
          <w:cols w:space="720"/>
          <w:noEndnote/>
          <w:docGrid w:linePitch="360"/>
        </w:sectPr>
      </w:pPr>
      <w:r w:rsidRPr="00043EAD">
        <w:rPr>
          <w:sz w:val="22"/>
          <w:szCs w:val="22"/>
        </w:rPr>
        <w:t>70</w:t>
      </w:r>
    </w:p>
    <w:p w:rsidR="00105859" w:rsidRPr="00043EAD" w:rsidRDefault="007824B5">
      <w:pPr>
        <w:pStyle w:val="22"/>
        <w:shd w:val="clear" w:color="auto" w:fill="auto"/>
        <w:spacing w:before="0" w:after="129" w:line="211" w:lineRule="exact"/>
        <w:ind w:firstLine="360"/>
        <w:jc w:val="both"/>
        <w:rPr>
          <w:sz w:val="22"/>
          <w:szCs w:val="22"/>
        </w:rPr>
      </w:pPr>
      <w:r w:rsidRPr="00043EAD">
        <w:rPr>
          <w:sz w:val="22"/>
          <w:szCs w:val="22"/>
        </w:rPr>
        <w:lastRenderedPageBreak/>
        <w:t>При этих условиях дискриминационная характеристика, рас</w:t>
      </w:r>
      <w:r w:rsidRPr="00043EAD">
        <w:rPr>
          <w:sz w:val="22"/>
          <w:szCs w:val="22"/>
        </w:rPr>
        <w:softHyphen/>
        <w:t>считанная по формуле (3.73) с учетом (3.77), (3.70), (3.79), име</w:t>
      </w:r>
      <w:r w:rsidRPr="00043EAD">
        <w:rPr>
          <w:sz w:val="22"/>
          <w:szCs w:val="22"/>
        </w:rPr>
        <w:softHyphen/>
        <w:t>ет вид</w:t>
      </w:r>
    </w:p>
    <w:p w:rsidR="00105859" w:rsidRPr="00043EAD" w:rsidRDefault="007824B5">
      <w:pPr>
        <w:pStyle w:val="22"/>
        <w:shd w:val="clear" w:color="auto" w:fill="auto"/>
        <w:tabs>
          <w:tab w:val="left" w:pos="6125"/>
        </w:tabs>
        <w:spacing w:before="0" w:line="200" w:lineRule="exact"/>
        <w:ind w:left="1060" w:firstLine="0"/>
        <w:jc w:val="both"/>
        <w:rPr>
          <w:sz w:val="22"/>
          <w:szCs w:val="22"/>
        </w:rPr>
      </w:pPr>
      <w:r w:rsidRPr="00043EAD">
        <w:rPr>
          <w:rStyle w:val="210pt1pt4"/>
          <w:sz w:val="22"/>
          <w:szCs w:val="22"/>
        </w:rPr>
        <w:t>F</w:t>
      </w:r>
      <w:r w:rsidRPr="00043EAD">
        <w:rPr>
          <w:sz w:val="22"/>
          <w:szCs w:val="22"/>
          <w:lang w:eastAsia="en-US" w:bidi="en-US"/>
        </w:rPr>
        <w:t xml:space="preserve"> </w:t>
      </w:r>
      <w:r w:rsidRPr="00043EAD">
        <w:rPr>
          <w:sz w:val="22"/>
          <w:szCs w:val="22"/>
        </w:rPr>
        <w:t xml:space="preserve">(О) = « </w:t>
      </w:r>
      <w:r w:rsidRPr="00043EAD">
        <w:rPr>
          <w:sz w:val="22"/>
          <w:szCs w:val="22"/>
          <w:lang w:val="en-US" w:eastAsia="en-US" w:bidi="en-US"/>
        </w:rPr>
        <w:t>G</w:t>
      </w:r>
      <w:r w:rsidRPr="00043EAD">
        <w:rPr>
          <w:sz w:val="22"/>
          <w:szCs w:val="22"/>
          <w:vertAlign w:val="subscript"/>
          <w:lang w:val="en-US" w:eastAsia="en-US" w:bidi="en-US"/>
        </w:rPr>
        <w:t>x</w:t>
      </w:r>
      <w:r w:rsidRPr="00043EAD">
        <w:rPr>
          <w:sz w:val="22"/>
          <w:szCs w:val="22"/>
          <w:lang w:eastAsia="en-US" w:bidi="en-US"/>
        </w:rPr>
        <w:t xml:space="preserve"> </w:t>
      </w:r>
      <w:r w:rsidRPr="00043EAD">
        <w:rPr>
          <w:sz w:val="22"/>
          <w:szCs w:val="22"/>
        </w:rPr>
        <w:t xml:space="preserve">(0) </w:t>
      </w:r>
      <w:r w:rsidRPr="00043EAD">
        <w:rPr>
          <w:sz w:val="22"/>
          <w:szCs w:val="22"/>
          <w:lang w:val="en-US" w:eastAsia="en-US" w:bidi="en-US"/>
        </w:rPr>
        <w:t>G</w:t>
      </w:r>
      <w:r w:rsidRPr="00043EAD">
        <w:rPr>
          <w:sz w:val="22"/>
          <w:szCs w:val="22"/>
          <w:vertAlign w:val="subscript"/>
          <w:lang w:eastAsia="en-US" w:bidi="en-US"/>
        </w:rPr>
        <w:t>2</w:t>
      </w:r>
      <w:r w:rsidRPr="00043EAD">
        <w:rPr>
          <w:sz w:val="22"/>
          <w:szCs w:val="22"/>
          <w:lang w:eastAsia="en-US" w:bidi="en-US"/>
        </w:rPr>
        <w:t xml:space="preserve"> </w:t>
      </w:r>
      <w:r w:rsidRPr="00043EAD">
        <w:rPr>
          <w:sz w:val="22"/>
          <w:szCs w:val="22"/>
        </w:rPr>
        <w:t xml:space="preserve">(0) </w:t>
      </w:r>
      <w:r w:rsidRPr="00043EAD">
        <w:rPr>
          <w:rStyle w:val="210pt1pt4"/>
          <w:sz w:val="22"/>
          <w:szCs w:val="22"/>
        </w:rPr>
        <w:t>k</w:t>
      </w:r>
      <w:r w:rsidRPr="00043EAD">
        <w:rPr>
          <w:rStyle w:val="210pt1pt4"/>
          <w:sz w:val="22"/>
          <w:szCs w:val="22"/>
          <w:lang w:val="ru-RU"/>
        </w:rPr>
        <w:t xml:space="preserve">\ </w:t>
      </w:r>
      <w:r w:rsidRPr="00043EAD">
        <w:rPr>
          <w:rStyle w:val="210pt1pt4"/>
          <w:sz w:val="22"/>
          <w:szCs w:val="22"/>
        </w:rPr>
        <w:t>IPJ</w:t>
      </w:r>
      <w:r w:rsidRPr="00043EAD">
        <w:rPr>
          <w:rStyle w:val="210pt1pt4"/>
          <w:sz w:val="22"/>
          <w:szCs w:val="22"/>
          <w:lang w:val="ru-RU"/>
        </w:rPr>
        <w:t>2</w:t>
      </w:r>
      <w:r w:rsidRPr="00043EAD">
        <w:rPr>
          <w:sz w:val="22"/>
          <w:szCs w:val="22"/>
          <w:lang w:eastAsia="en-US" w:bidi="en-US"/>
        </w:rPr>
        <w:t xml:space="preserve"> </w:t>
      </w:r>
      <w:r w:rsidRPr="00043EAD">
        <w:rPr>
          <w:sz w:val="22"/>
          <w:szCs w:val="22"/>
        </w:rPr>
        <w:t xml:space="preserve">= а </w:t>
      </w:r>
      <w:r w:rsidRPr="00043EAD">
        <w:rPr>
          <w:rStyle w:val="210pt1pt4"/>
          <w:sz w:val="22"/>
          <w:szCs w:val="22"/>
        </w:rPr>
        <w:t>U</w:t>
      </w:r>
      <w:r w:rsidRPr="00043EAD">
        <w:rPr>
          <w:rStyle w:val="210pt1pt4"/>
          <w:sz w:val="22"/>
          <w:szCs w:val="22"/>
          <w:vertAlign w:val="superscript"/>
          <w:lang w:val="ru-RU"/>
        </w:rPr>
        <w:t>2</w:t>
      </w:r>
      <w:r w:rsidRPr="00043EAD">
        <w:rPr>
          <w:rStyle w:val="210pt1pt4"/>
          <w:sz w:val="22"/>
          <w:szCs w:val="22"/>
          <w:vertAlign w:val="subscript"/>
        </w:rPr>
        <w:t>CT</w:t>
      </w:r>
      <w:r w:rsidRPr="00043EAD">
        <w:rPr>
          <w:sz w:val="22"/>
          <w:szCs w:val="22"/>
          <w:lang w:eastAsia="en-US" w:bidi="en-US"/>
        </w:rPr>
        <w:t xml:space="preserve"> </w:t>
      </w:r>
      <w:r w:rsidRPr="00043EAD">
        <w:rPr>
          <w:sz w:val="22"/>
          <w:szCs w:val="22"/>
        </w:rPr>
        <w:t>-2Ц ^ ,</w:t>
      </w:r>
      <w:r w:rsidRPr="00043EAD">
        <w:rPr>
          <w:sz w:val="22"/>
          <w:szCs w:val="22"/>
        </w:rPr>
        <w:tab/>
        <w:t>(3.80)</w:t>
      </w:r>
    </w:p>
    <w:p w:rsidR="00105859" w:rsidRPr="00043EAD" w:rsidRDefault="007824B5">
      <w:pPr>
        <w:pStyle w:val="22"/>
        <w:shd w:val="clear" w:color="auto" w:fill="auto"/>
        <w:spacing w:before="0" w:after="48" w:line="200" w:lineRule="exact"/>
        <w:ind w:left="4580" w:firstLine="0"/>
        <w:rPr>
          <w:sz w:val="22"/>
          <w:szCs w:val="22"/>
        </w:rPr>
      </w:pPr>
      <w:r w:rsidRPr="00043EAD">
        <w:rPr>
          <w:sz w:val="22"/>
          <w:szCs w:val="22"/>
        </w:rPr>
        <w:t xml:space="preserve">1 </w:t>
      </w:r>
      <w:r w:rsidRPr="00043EAD">
        <w:rPr>
          <w:rStyle w:val="210pt1pt4"/>
          <w:sz w:val="22"/>
          <w:szCs w:val="22"/>
          <w:lang w:val="ru-RU"/>
        </w:rPr>
        <w:t xml:space="preserve">+ </w:t>
      </w:r>
      <w:r w:rsidRPr="00043EAD">
        <w:rPr>
          <w:rStyle w:val="210pt1pt4"/>
          <w:sz w:val="22"/>
          <w:szCs w:val="22"/>
        </w:rPr>
        <w:t>g</w:t>
      </w:r>
      <w:r w:rsidRPr="00043EAD">
        <w:rPr>
          <w:rStyle w:val="210pt1pt4"/>
          <w:sz w:val="22"/>
          <w:szCs w:val="22"/>
          <w:vertAlign w:val="superscript"/>
          <w:lang w:val="ru-RU"/>
        </w:rPr>
        <w:t>2</w:t>
      </w:r>
      <w:r w:rsidRPr="00043EAD">
        <w:rPr>
          <w:rStyle w:val="210pt1pt4"/>
          <w:sz w:val="22"/>
          <w:szCs w:val="22"/>
        </w:rPr>
        <w:t>Gi</w:t>
      </w:r>
      <w:r w:rsidRPr="00043EAD">
        <w:rPr>
          <w:sz w:val="22"/>
          <w:szCs w:val="22"/>
          <w:lang w:eastAsia="en-US" w:bidi="en-US"/>
        </w:rPr>
        <w:t xml:space="preserve"> </w:t>
      </w:r>
      <w:r w:rsidRPr="00043EAD">
        <w:rPr>
          <w:sz w:val="22"/>
          <w:szCs w:val="22"/>
        </w:rPr>
        <w:t>(б)</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 xml:space="preserve">где </w:t>
      </w:r>
      <w:r w:rsidRPr="00043EAD">
        <w:rPr>
          <w:rStyle w:val="210pt1pt4"/>
          <w:sz w:val="22"/>
          <w:szCs w:val="22"/>
        </w:rPr>
        <w:t>q</w:t>
      </w:r>
      <w:r w:rsidRPr="00043EAD">
        <w:rPr>
          <w:rStyle w:val="210pt1pt4"/>
          <w:sz w:val="22"/>
          <w:szCs w:val="22"/>
          <w:vertAlign w:val="superscript"/>
          <w:lang w:val="ru-RU"/>
        </w:rPr>
        <w:t>2</w:t>
      </w:r>
      <w:r w:rsidRPr="00043EAD">
        <w:rPr>
          <w:rStyle w:val="210pt1pt4"/>
          <w:sz w:val="22"/>
          <w:szCs w:val="22"/>
          <w:lang w:val="ru-RU"/>
        </w:rPr>
        <w:t>=</w:t>
      </w:r>
      <w:r w:rsidRPr="00043EAD">
        <w:rPr>
          <w:rStyle w:val="210pt1pt4"/>
          <w:sz w:val="22"/>
          <w:szCs w:val="22"/>
        </w:rPr>
        <w:t>G</w:t>
      </w:r>
      <w:r w:rsidRPr="00043EAD">
        <w:rPr>
          <w:rStyle w:val="210pt1pt4"/>
          <w:sz w:val="22"/>
          <w:szCs w:val="22"/>
          <w:vertAlign w:val="superscript"/>
          <w:lang w:val="ru-RU"/>
        </w:rPr>
        <w:t>2</w:t>
      </w:r>
      <w:r w:rsidRPr="00043EAD">
        <w:rPr>
          <w:rStyle w:val="210pt1pt4"/>
          <w:sz w:val="22"/>
          <w:szCs w:val="22"/>
          <w:vertAlign w:val="subscript"/>
        </w:rPr>
        <w:t>l</w:t>
      </w:r>
      <w:r w:rsidRPr="00043EAD">
        <w:rPr>
          <w:rStyle w:val="210pt1pt4"/>
          <w:sz w:val="22"/>
          <w:szCs w:val="22"/>
          <w:lang w:val="ru-RU"/>
        </w:rPr>
        <w:t>*{</w:t>
      </w:r>
      <w:r w:rsidRPr="00043EAD">
        <w:rPr>
          <w:rStyle w:val="210pt1pt4"/>
          <w:sz w:val="22"/>
          <w:szCs w:val="22"/>
        </w:rPr>
        <w:t>Q</w:t>
      </w:r>
      <w:r w:rsidRPr="00043EAD">
        <w:rPr>
          <w:rStyle w:val="210pt1pt4"/>
          <w:sz w:val="22"/>
          <w:szCs w:val="22"/>
          <w:lang w:val="ru-RU"/>
        </w:rPr>
        <w:t>)</w:t>
      </w:r>
      <w:r w:rsidRPr="00043EAD">
        <w:rPr>
          <w:rStyle w:val="210pt1pt4"/>
          <w:sz w:val="22"/>
          <w:szCs w:val="22"/>
        </w:rPr>
        <w:t>U</w:t>
      </w:r>
      <w:r w:rsidRPr="00043EAD">
        <w:rPr>
          <w:rStyle w:val="210pt1pt4"/>
          <w:sz w:val="22"/>
          <w:szCs w:val="22"/>
          <w:vertAlign w:val="superscript"/>
          <w:lang w:val="ru-RU"/>
        </w:rPr>
        <w:t>2</w:t>
      </w:r>
      <w:r w:rsidRPr="00043EAD">
        <w:rPr>
          <w:rStyle w:val="210pt1pt4"/>
          <w:sz w:val="22"/>
          <w:szCs w:val="22"/>
          <w:vertAlign w:val="subscript"/>
        </w:rPr>
        <w:t>c</w:t>
      </w:r>
      <w:r w:rsidRPr="00043EAD">
        <w:rPr>
          <w:rStyle w:val="210pt1pt4"/>
          <w:sz w:val="22"/>
          <w:szCs w:val="22"/>
          <w:lang w:val="ru-RU"/>
        </w:rPr>
        <w:t>}/</w:t>
      </w:r>
      <w:r w:rsidRPr="00043EAD">
        <w:rPr>
          <w:rStyle w:val="210pt1pt4"/>
          <w:sz w:val="22"/>
          <w:szCs w:val="22"/>
        </w:rPr>
        <w:t>n</w:t>
      </w:r>
      <w:r w:rsidRPr="00043EAD">
        <w:rPr>
          <w:rStyle w:val="210pt1pt4"/>
          <w:sz w:val="22"/>
          <w:szCs w:val="22"/>
          <w:lang w:val="ru-RU"/>
        </w:rPr>
        <w:t>/2</w:t>
      </w:r>
      <w:r w:rsidRPr="00043EAD">
        <w:rPr>
          <w:rStyle w:val="210pt1pt4"/>
          <w:sz w:val="22"/>
          <w:szCs w:val="22"/>
        </w:rPr>
        <w:t>S</w:t>
      </w:r>
      <w:r w:rsidRPr="00043EAD">
        <w:rPr>
          <w:sz w:val="22"/>
          <w:szCs w:val="22"/>
          <w:lang w:eastAsia="en-US" w:bidi="en-US"/>
        </w:rPr>
        <w:t xml:space="preserve"> </w:t>
      </w:r>
      <w:r w:rsidRPr="00043EAD">
        <w:rPr>
          <w:sz w:val="22"/>
          <w:szCs w:val="22"/>
        </w:rPr>
        <w:t xml:space="preserve">шр — </w:t>
      </w:r>
      <w:r w:rsidRPr="00043EAD">
        <w:rPr>
          <w:rStyle w:val="210pt1pt4"/>
          <w:sz w:val="22"/>
          <w:szCs w:val="22"/>
          <w:lang w:val="ru-RU" w:eastAsia="ru-RU" w:bidi="ru-RU"/>
        </w:rPr>
        <w:t>Рс/Рш</w:t>
      </w:r>
      <w:r w:rsidRPr="00043EAD">
        <w:rPr>
          <w:sz w:val="22"/>
          <w:szCs w:val="22"/>
        </w:rPr>
        <w:t xml:space="preserve"> — отношение сигнал-шум по мощности в полосе пропускания усилителя суммарного канала. При расчетах величину </w:t>
      </w:r>
      <w:r w:rsidRPr="00043EAD">
        <w:rPr>
          <w:rStyle w:val="210pt1pt4"/>
          <w:sz w:val="22"/>
          <w:szCs w:val="22"/>
        </w:rPr>
        <w:t>q</w:t>
      </w:r>
      <w:r w:rsidRPr="00043EAD">
        <w:rPr>
          <w:rStyle w:val="210pt1pt4"/>
          <w:sz w:val="22"/>
          <w:szCs w:val="22"/>
          <w:vertAlign w:val="superscript"/>
          <w:lang w:val="ru-RU"/>
        </w:rPr>
        <w:t>2</w:t>
      </w:r>
      <w:r w:rsidRPr="00043EAD">
        <w:rPr>
          <w:sz w:val="22"/>
          <w:szCs w:val="22"/>
          <w:lang w:eastAsia="en-US" w:bidi="en-US"/>
        </w:rPr>
        <w:t xml:space="preserve"> </w:t>
      </w:r>
      <w:r w:rsidRPr="00043EAD">
        <w:rPr>
          <w:sz w:val="22"/>
          <w:szCs w:val="22"/>
        </w:rPr>
        <w:t xml:space="preserve">удобно выразить через отношение </w:t>
      </w:r>
      <w:r w:rsidRPr="00043EAD">
        <w:rPr>
          <w:rStyle w:val="210pt1pt4"/>
          <w:sz w:val="22"/>
          <w:szCs w:val="22"/>
        </w:rPr>
        <w:t>q</w:t>
      </w:r>
      <w:r w:rsidRPr="00043EAD">
        <w:rPr>
          <w:rStyle w:val="210pt1pt4"/>
          <w:sz w:val="22"/>
          <w:szCs w:val="22"/>
          <w:vertAlign w:val="superscript"/>
          <w:lang w:val="ru-RU"/>
        </w:rPr>
        <w:t>2</w:t>
      </w:r>
      <w:r w:rsidRPr="00043EAD">
        <w:rPr>
          <w:rStyle w:val="210pt1pt4"/>
          <w:sz w:val="22"/>
          <w:szCs w:val="22"/>
          <w:vertAlign w:val="subscript"/>
          <w:lang w:val="ru-RU"/>
        </w:rPr>
        <w:t xml:space="preserve">0 </w:t>
      </w:r>
      <w:r w:rsidRPr="00043EAD">
        <w:rPr>
          <w:sz w:val="22"/>
          <w:szCs w:val="22"/>
        </w:rPr>
        <w:t>сигнал-шум по мощности в суммарном канале при нулевом угло</w:t>
      </w:r>
      <w:r w:rsidRPr="00043EAD">
        <w:rPr>
          <w:sz w:val="22"/>
          <w:szCs w:val="22"/>
        </w:rPr>
        <w:softHyphen/>
        <w:t xml:space="preserve">вом рассогласовании, т. е. при 0 = 0. Величины </w:t>
      </w:r>
      <w:r w:rsidRPr="00043EAD">
        <w:rPr>
          <w:rStyle w:val="210pt1pt4"/>
          <w:sz w:val="22"/>
          <w:szCs w:val="22"/>
        </w:rPr>
        <w:t>q</w:t>
      </w:r>
      <w:r w:rsidRPr="00043EAD">
        <w:rPr>
          <w:sz w:val="22"/>
          <w:szCs w:val="22"/>
          <w:vertAlign w:val="superscript"/>
        </w:rPr>
        <w:t>2</w:t>
      </w:r>
      <w:r w:rsidRPr="00043EAD">
        <w:rPr>
          <w:sz w:val="22"/>
          <w:szCs w:val="22"/>
        </w:rPr>
        <w:t xml:space="preserve"> и </w:t>
      </w:r>
      <w:r w:rsidRPr="00043EAD">
        <w:rPr>
          <w:rStyle w:val="210pt1pt4"/>
          <w:sz w:val="22"/>
          <w:szCs w:val="22"/>
        </w:rPr>
        <w:t>q</w:t>
      </w:r>
      <w:r w:rsidRPr="00043EAD">
        <w:rPr>
          <w:rStyle w:val="210pt1pt4"/>
          <w:sz w:val="22"/>
          <w:szCs w:val="22"/>
          <w:vertAlign w:val="superscript"/>
          <w:lang w:val="ru-RU"/>
        </w:rPr>
        <w:t>2</w:t>
      </w:r>
      <w:r w:rsidRPr="00043EAD">
        <w:rPr>
          <w:rStyle w:val="210pt1pt4"/>
          <w:sz w:val="22"/>
          <w:szCs w:val="22"/>
          <w:vertAlign w:val="subscript"/>
          <w:lang w:val="ru-RU"/>
        </w:rPr>
        <w:t>0</w:t>
      </w:r>
      <w:r w:rsidRPr="00043EAD">
        <w:rPr>
          <w:sz w:val="22"/>
          <w:szCs w:val="22"/>
          <w:lang w:eastAsia="en-US" w:bidi="en-US"/>
        </w:rPr>
        <w:t xml:space="preserve"> </w:t>
      </w:r>
      <w:r w:rsidRPr="00043EAD">
        <w:rPr>
          <w:sz w:val="22"/>
          <w:szCs w:val="22"/>
        </w:rPr>
        <w:t>связаны при этом соотношением</w:t>
      </w:r>
    </w:p>
    <w:p w:rsidR="00105859" w:rsidRPr="00043EAD" w:rsidRDefault="007824B5">
      <w:pPr>
        <w:pStyle w:val="22"/>
        <w:shd w:val="clear" w:color="auto" w:fill="auto"/>
        <w:tabs>
          <w:tab w:val="left" w:pos="6125"/>
        </w:tabs>
        <w:spacing w:before="0" w:after="14" w:line="200" w:lineRule="exact"/>
        <w:ind w:left="2180" w:firstLine="0"/>
        <w:jc w:val="both"/>
        <w:rPr>
          <w:sz w:val="22"/>
          <w:szCs w:val="22"/>
        </w:rPr>
      </w:pPr>
      <w:r w:rsidRPr="00043EAD">
        <w:rPr>
          <w:rStyle w:val="210pt1pt4"/>
          <w:sz w:val="22"/>
          <w:szCs w:val="22"/>
        </w:rPr>
        <w:t>q</w:t>
      </w:r>
      <w:r w:rsidRPr="00043EAD">
        <w:rPr>
          <w:rStyle w:val="210pt1pt4"/>
          <w:sz w:val="22"/>
          <w:szCs w:val="22"/>
          <w:vertAlign w:val="superscript"/>
          <w:lang w:val="ru-RU"/>
        </w:rPr>
        <w:t>2</w:t>
      </w:r>
      <w:r w:rsidRPr="00043EAD">
        <w:rPr>
          <w:rStyle w:val="210pt1pt4"/>
          <w:sz w:val="22"/>
          <w:szCs w:val="22"/>
          <w:lang w:val="ru-RU"/>
        </w:rPr>
        <w:t xml:space="preserve"> </w:t>
      </w:r>
      <w:r w:rsidRPr="00043EAD">
        <w:rPr>
          <w:rStyle w:val="210pt1pt4"/>
          <w:sz w:val="22"/>
          <w:szCs w:val="22"/>
          <w:lang w:val="ru-RU" w:eastAsia="ru-RU" w:bidi="ru-RU"/>
        </w:rPr>
        <w:t xml:space="preserve">= </w:t>
      </w:r>
      <w:r w:rsidRPr="00043EAD">
        <w:rPr>
          <w:rStyle w:val="210pt1pt4"/>
          <w:sz w:val="22"/>
          <w:szCs w:val="22"/>
        </w:rPr>
        <w:t>q</w:t>
      </w:r>
      <w:r w:rsidRPr="00043EAD">
        <w:rPr>
          <w:rStyle w:val="210pt1pt4"/>
          <w:sz w:val="22"/>
          <w:szCs w:val="22"/>
          <w:lang w:val="ru-RU"/>
        </w:rPr>
        <w:t xml:space="preserve">\ </w:t>
      </w:r>
      <w:r w:rsidRPr="00043EAD">
        <w:rPr>
          <w:rStyle w:val="210pt1pt4"/>
          <w:sz w:val="22"/>
          <w:szCs w:val="22"/>
        </w:rPr>
        <w:t>G</w:t>
      </w:r>
      <w:r w:rsidRPr="00043EAD">
        <w:rPr>
          <w:rStyle w:val="210pt1pt4"/>
          <w:sz w:val="22"/>
          <w:szCs w:val="22"/>
          <w:lang w:val="ru-RU"/>
        </w:rPr>
        <w:t>\</w:t>
      </w:r>
      <w:r w:rsidRPr="00043EAD">
        <w:rPr>
          <w:sz w:val="22"/>
          <w:szCs w:val="22"/>
          <w:lang w:eastAsia="en-US" w:bidi="en-US"/>
        </w:rPr>
        <w:t xml:space="preserve"> (0)/</w:t>
      </w:r>
      <w:r w:rsidRPr="00043EAD">
        <w:rPr>
          <w:sz w:val="22"/>
          <w:szCs w:val="22"/>
          <w:lang w:val="en-US" w:eastAsia="en-US" w:bidi="en-US"/>
        </w:rPr>
        <w:t>GV</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w:t>
      </w:r>
      <w:r w:rsidRPr="00043EAD">
        <w:rPr>
          <w:sz w:val="22"/>
          <w:szCs w:val="22"/>
          <w:lang w:eastAsia="en-US" w:bidi="en-US"/>
        </w:rPr>
        <w:tab/>
        <w:t>(3.81)</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На рис. 3.15 изображены дискриминационные характеристики, по</w:t>
      </w:r>
      <w:r w:rsidRPr="00043EAD">
        <w:rPr>
          <w:sz w:val="22"/>
          <w:szCs w:val="22"/>
        </w:rPr>
        <w:softHyphen/>
        <w:t xml:space="preserve">строенные по формуле (3.80) в области положительных значений 0 для нескольких величин </w:t>
      </w:r>
      <w:r w:rsidRPr="00043EAD">
        <w:rPr>
          <w:rStyle w:val="210pt1pt4"/>
          <w:sz w:val="22"/>
          <w:szCs w:val="22"/>
        </w:rPr>
        <w:t>q</w:t>
      </w:r>
      <w:r w:rsidRPr="00043EAD">
        <w:rPr>
          <w:rStyle w:val="210pt1pt4"/>
          <w:sz w:val="22"/>
          <w:szCs w:val="22"/>
          <w:vertAlign w:val="superscript"/>
          <w:lang w:val="ru-RU"/>
        </w:rPr>
        <w:t>2</w:t>
      </w:r>
      <w:r w:rsidRPr="00043EAD">
        <w:rPr>
          <w:rStyle w:val="210pt1pt4"/>
          <w:sz w:val="22"/>
          <w:szCs w:val="22"/>
          <w:vertAlign w:val="subscript"/>
          <w:lang w:val="ru-RU"/>
        </w:rPr>
        <w:t>0</w:t>
      </w:r>
      <w:r w:rsidRPr="00043EAD">
        <w:rPr>
          <w:rStyle w:val="210pt1pt4"/>
          <w:sz w:val="22"/>
          <w:szCs w:val="22"/>
          <w:lang w:val="ru-RU"/>
        </w:rPr>
        <w:t>.</w:t>
      </w:r>
      <w:r w:rsidRPr="00043EAD">
        <w:rPr>
          <w:sz w:val="22"/>
          <w:szCs w:val="22"/>
          <w:lang w:eastAsia="en-US" w:bidi="en-US"/>
        </w:rPr>
        <w:t xml:space="preserve"> </w:t>
      </w:r>
      <w:r w:rsidRPr="00043EAD">
        <w:rPr>
          <w:sz w:val="22"/>
          <w:szCs w:val="22"/>
        </w:rPr>
        <w:t>Из рисунка видно, что при малых отклонениях 0 дискриминационная характеристика линейна. Кро</w:t>
      </w:r>
      <w:r w:rsidRPr="00043EAD">
        <w:rPr>
          <w:sz w:val="22"/>
          <w:szCs w:val="22"/>
        </w:rPr>
        <w:softHyphen/>
        <w:t>ме основного лепестка, она имеет ряд боковых, обусловленных на</w:t>
      </w:r>
      <w:r w:rsidRPr="00043EAD">
        <w:rPr>
          <w:sz w:val="22"/>
          <w:szCs w:val="22"/>
        </w:rPr>
        <w:softHyphen/>
        <w:t>личием боковых лепестков диаграммы направленности антенны (3.78).</w:t>
      </w:r>
    </w:p>
    <w:p w:rsidR="00105859" w:rsidRPr="00043EAD" w:rsidRDefault="00134C30">
      <w:pPr>
        <w:pStyle w:val="22"/>
        <w:shd w:val="clear" w:color="auto" w:fill="auto"/>
        <w:spacing w:before="0" w:after="738" w:line="211" w:lineRule="exact"/>
        <w:ind w:firstLine="360"/>
        <w:jc w:val="both"/>
        <w:rPr>
          <w:sz w:val="22"/>
          <w:szCs w:val="22"/>
        </w:rPr>
      </w:pPr>
      <w:r w:rsidRPr="00043EAD">
        <w:rPr>
          <w:noProof/>
          <w:sz w:val="22"/>
          <w:szCs w:val="22"/>
          <w:lang w:bidi="ar-SA"/>
        </w:rPr>
        <w:drawing>
          <wp:anchor distT="0" distB="254000" distL="307975" distR="783590" simplePos="0" relativeHeight="251387904" behindDoc="1" locked="0" layoutInCell="1" allowOverlap="1" wp14:anchorId="191D4FAA" wp14:editId="1485F36B">
            <wp:simplePos x="0" y="0"/>
            <wp:positionH relativeFrom="margin">
              <wp:posOffset>342900</wp:posOffset>
            </wp:positionH>
            <wp:positionV relativeFrom="paragraph">
              <wp:posOffset>1548130</wp:posOffset>
            </wp:positionV>
            <wp:extent cx="1591310" cy="2231390"/>
            <wp:effectExtent l="0" t="0" r="8890" b="0"/>
            <wp:wrapTopAndBottom/>
            <wp:docPr id="1090" name="Picture 929" descr="C:\Users\836D~1\AppData\Local\Temp\FineReader12.00\media\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9" descr="C:\Users\836D~1\AppData\Local\Temp\FineReader12.00\media\image55.pn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591310" cy="223139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Дискриминационная характеристика пеленгатора зависит от величины отношения сигнал-шум. При больших отношениях сиг</w:t>
      </w:r>
      <w:r w:rsidR="007824B5" w:rsidRPr="00043EAD">
        <w:rPr>
          <w:sz w:val="22"/>
          <w:szCs w:val="22"/>
        </w:rPr>
        <w:softHyphen/>
        <w:t xml:space="preserve">нал-шум, когда </w:t>
      </w:r>
      <w:r w:rsidR="007824B5" w:rsidRPr="00043EAD">
        <w:rPr>
          <w:rStyle w:val="210pt1pt4"/>
          <w:sz w:val="22"/>
          <w:szCs w:val="22"/>
        </w:rPr>
        <w:t>q</w:t>
      </w:r>
      <w:r w:rsidR="007824B5" w:rsidRPr="00043EAD">
        <w:rPr>
          <w:rStyle w:val="210pt1pt4"/>
          <w:sz w:val="22"/>
          <w:szCs w:val="22"/>
          <w:vertAlign w:val="superscript"/>
          <w:lang w:val="ru-RU"/>
        </w:rPr>
        <w:t>2</w:t>
      </w:r>
      <w:r w:rsidR="007824B5" w:rsidRPr="00043EAD">
        <w:rPr>
          <w:rStyle w:val="210pt1pt4"/>
          <w:sz w:val="22"/>
          <w:szCs w:val="22"/>
          <w:lang w:val="ru-RU"/>
        </w:rPr>
        <w:t>^$&gt;</w:t>
      </w:r>
      <w:r w:rsidR="007824B5" w:rsidRPr="00043EAD">
        <w:rPr>
          <w:sz w:val="22"/>
          <w:szCs w:val="22"/>
          <w:lang w:eastAsia="en-US" w:bidi="en-US"/>
        </w:rPr>
        <w:t xml:space="preserve"> </w:t>
      </w:r>
      <w:r w:rsidR="007824B5" w:rsidRPr="00043EAD">
        <w:rPr>
          <w:sz w:val="22"/>
          <w:szCs w:val="22"/>
        </w:rPr>
        <w:t xml:space="preserve">1, она определяется отношением разностной и суммарной диаграмм направленности /ДО) </w:t>
      </w:r>
      <w:r w:rsidR="007824B5" w:rsidRPr="00043EAD">
        <w:rPr>
          <w:sz w:val="22"/>
          <w:szCs w:val="22"/>
          <w:lang w:eastAsia="en-US" w:bidi="en-US"/>
        </w:rPr>
        <w:t>=</w:t>
      </w:r>
      <w:r w:rsidR="007824B5" w:rsidRPr="00043EAD">
        <w:rPr>
          <w:sz w:val="22"/>
          <w:szCs w:val="22"/>
          <w:lang w:val="en-US" w:eastAsia="en-US" w:bidi="en-US"/>
        </w:rPr>
        <w:t>aG</w:t>
      </w:r>
      <w:r w:rsidR="007824B5" w:rsidRPr="00043EAD">
        <w:rPr>
          <w:sz w:val="22"/>
          <w:szCs w:val="22"/>
          <w:vertAlign w:val="superscript"/>
          <w:lang w:eastAsia="en-US" w:bidi="en-US"/>
        </w:rPr>
        <w:t>2</w:t>
      </w:r>
      <w:r w:rsidR="007824B5" w:rsidRPr="00043EAD">
        <w:rPr>
          <w:sz w:val="22"/>
          <w:szCs w:val="22"/>
          <w:vertAlign w:val="subscript"/>
          <w:lang w:val="en-US" w:eastAsia="en-US" w:bidi="en-US"/>
        </w:rPr>
        <w:t>CT</w:t>
      </w:r>
      <w:r w:rsidR="007824B5" w:rsidRPr="00043EAD">
        <w:rPr>
          <w:sz w:val="22"/>
          <w:szCs w:val="22"/>
          <w:lang w:val="en-US" w:eastAsia="en-US" w:bidi="en-US"/>
        </w:rPr>
        <w:t>G</w:t>
      </w:r>
      <w:r w:rsidR="007824B5" w:rsidRPr="00043EAD">
        <w:rPr>
          <w:sz w:val="22"/>
          <w:szCs w:val="22"/>
          <w:vertAlign w:val="subscript"/>
          <w:lang w:eastAsia="en-US" w:bidi="en-US"/>
        </w:rPr>
        <w:t>2</w:t>
      </w:r>
      <w:r w:rsidR="007824B5" w:rsidRPr="00043EAD">
        <w:rPr>
          <w:sz w:val="22"/>
          <w:szCs w:val="22"/>
          <w:lang w:eastAsia="en-US" w:bidi="en-US"/>
        </w:rPr>
        <w:t xml:space="preserve"> (</w:t>
      </w:r>
      <w:r w:rsidR="007824B5" w:rsidRPr="00043EAD">
        <w:rPr>
          <w:sz w:val="22"/>
          <w:szCs w:val="22"/>
          <w:lang w:val="en-US" w:eastAsia="en-US" w:bidi="en-US"/>
        </w:rPr>
        <w:t>i</w:t>
      </w:r>
      <w:r w:rsidR="007824B5" w:rsidRPr="00043EAD">
        <w:rPr>
          <w:sz w:val="22"/>
          <w:szCs w:val="22"/>
          <w:lang w:eastAsia="en-US" w:bidi="en-US"/>
        </w:rPr>
        <w:t>0)/</w:t>
      </w:r>
      <w:r w:rsidR="007824B5" w:rsidRPr="00043EAD">
        <w:rPr>
          <w:sz w:val="22"/>
          <w:szCs w:val="22"/>
          <w:lang w:val="en-US" w:eastAsia="en-US" w:bidi="en-US"/>
        </w:rPr>
        <w:t>Gx</w:t>
      </w:r>
      <w:r w:rsidR="007824B5" w:rsidRPr="00043EAD">
        <w:rPr>
          <w:sz w:val="22"/>
          <w:szCs w:val="22"/>
          <w:lang w:eastAsia="en-US" w:bidi="en-US"/>
        </w:rPr>
        <w:t xml:space="preserve"> </w:t>
      </w:r>
      <w:r w:rsidR="007824B5" w:rsidRPr="00043EAD">
        <w:rPr>
          <w:sz w:val="22"/>
          <w:szCs w:val="22"/>
        </w:rPr>
        <w:t>(0) и не зависит от абсолютного значения мощности принимаемого сигнала. Как следует из (3.80) и (3.70), это достигается благода</w:t>
      </w:r>
      <w:r w:rsidR="007824B5" w:rsidRPr="00043EAD">
        <w:rPr>
          <w:sz w:val="22"/>
          <w:szCs w:val="22"/>
        </w:rPr>
        <w:softHyphen/>
        <w:t xml:space="preserve">ря действию системы АРУ, работающей по сигналу суммарного канала. При уменьшении отношения сигнал-шум происходит уменьшение крутизны характеристики </w:t>
      </w:r>
      <w:r w:rsidR="007824B5" w:rsidRPr="00043EAD">
        <w:rPr>
          <w:sz w:val="22"/>
          <w:szCs w:val="22"/>
        </w:rPr>
        <w:lastRenderedPageBreak/>
        <w:t>и протяженности линейного участка в ее главном лепестке.</w:t>
      </w:r>
    </w:p>
    <w:p w:rsidR="00105859" w:rsidRPr="00043EAD" w:rsidRDefault="007824B5">
      <w:pPr>
        <w:pStyle w:val="64"/>
        <w:framePr w:w="2021" w:hSpace="490" w:wrap="notBeside" w:vAnchor="text" w:hAnchor="text" w:xAlign="center" w:y="1"/>
        <w:shd w:val="clear" w:color="auto" w:fill="auto"/>
        <w:spacing w:line="160" w:lineRule="exact"/>
        <w:rPr>
          <w:sz w:val="22"/>
          <w:szCs w:val="22"/>
        </w:rPr>
      </w:pPr>
      <w:r w:rsidRPr="00043EAD">
        <w:rPr>
          <w:rStyle w:val="65"/>
          <w:i/>
          <w:iCs/>
          <w:sz w:val="22"/>
          <w:szCs w:val="22"/>
        </w:rPr>
        <w:t>о)(щ,в)р</w:t>
      </w:r>
    </w:p>
    <w:tbl>
      <w:tblPr>
        <w:tblOverlap w:val="never"/>
        <w:tblW w:w="0" w:type="auto"/>
        <w:jc w:val="center"/>
        <w:tblLayout w:type="fixed"/>
        <w:tblCellMar>
          <w:left w:w="10" w:type="dxa"/>
          <w:right w:w="10" w:type="dxa"/>
        </w:tblCellMar>
        <w:tblLook w:val="04A0" w:firstRow="1" w:lastRow="0" w:firstColumn="1" w:lastColumn="0" w:noHBand="0" w:noVBand="1"/>
      </w:tblPr>
      <w:tblGrid>
        <w:gridCol w:w="1027"/>
        <w:gridCol w:w="994"/>
      </w:tblGrid>
      <w:tr w:rsidR="00105859" w:rsidRPr="00043EAD">
        <w:trPr>
          <w:trHeight w:hRule="exact" w:val="1027"/>
          <w:jc w:val="center"/>
        </w:trPr>
        <w:tc>
          <w:tcPr>
            <w:tcW w:w="1027" w:type="dxa"/>
            <w:tcBorders>
              <w:top w:val="single" w:sz="4" w:space="0" w:color="auto"/>
              <w:left w:val="single" w:sz="4" w:space="0" w:color="auto"/>
            </w:tcBorders>
            <w:shd w:val="clear" w:color="auto" w:fill="FFFFFF"/>
          </w:tcPr>
          <w:p w:rsidR="00105859" w:rsidRPr="00043EAD" w:rsidRDefault="00105859">
            <w:pPr>
              <w:framePr w:w="2021" w:hSpace="490" w:wrap="notBeside" w:vAnchor="text" w:hAnchor="text" w:xAlign="center" w:y="1"/>
              <w:rPr>
                <w:sz w:val="22"/>
                <w:szCs w:val="22"/>
              </w:rPr>
            </w:pPr>
          </w:p>
        </w:tc>
        <w:tc>
          <w:tcPr>
            <w:tcW w:w="994" w:type="dxa"/>
            <w:tcBorders>
              <w:top w:val="single" w:sz="4" w:space="0" w:color="auto"/>
              <w:left w:val="single" w:sz="4" w:space="0" w:color="auto"/>
              <w:right w:val="single" w:sz="4" w:space="0" w:color="auto"/>
            </w:tcBorders>
            <w:shd w:val="clear" w:color="auto" w:fill="FFFFFF"/>
            <w:vAlign w:val="bottom"/>
          </w:tcPr>
          <w:p w:rsidR="00105859" w:rsidRPr="00043EAD" w:rsidRDefault="007824B5">
            <w:pPr>
              <w:pStyle w:val="22"/>
              <w:framePr w:w="2021" w:hSpace="490" w:wrap="notBeside" w:vAnchor="text" w:hAnchor="text" w:xAlign="center" w:y="1"/>
              <w:shd w:val="clear" w:color="auto" w:fill="auto"/>
              <w:spacing w:before="0" w:line="200" w:lineRule="exact"/>
              <w:ind w:firstLine="0"/>
              <w:rPr>
                <w:sz w:val="22"/>
                <w:szCs w:val="22"/>
              </w:rPr>
            </w:pPr>
            <w:r w:rsidRPr="00043EAD">
              <w:rPr>
                <w:rStyle w:val="210pt1pt4"/>
                <w:sz w:val="22"/>
                <w:szCs w:val="22"/>
                <w:lang w:val="ru-RU" w:eastAsia="ru-RU" w:bidi="ru-RU"/>
              </w:rPr>
              <w:t>ф°</w:t>
            </w:r>
          </w:p>
        </w:tc>
      </w:tr>
      <w:tr w:rsidR="00105859" w:rsidRPr="00043EAD">
        <w:trPr>
          <w:trHeight w:hRule="exact" w:val="1008"/>
          <w:jc w:val="center"/>
        </w:trPr>
        <w:tc>
          <w:tcPr>
            <w:tcW w:w="1027" w:type="dxa"/>
            <w:tcBorders>
              <w:top w:val="single" w:sz="4" w:space="0" w:color="auto"/>
              <w:left w:val="single" w:sz="4" w:space="0" w:color="auto"/>
              <w:bottom w:val="single" w:sz="4" w:space="0" w:color="auto"/>
            </w:tcBorders>
            <w:shd w:val="clear" w:color="auto" w:fill="FFFFFF"/>
            <w:vAlign w:val="center"/>
          </w:tcPr>
          <w:p w:rsidR="00105859" w:rsidRPr="00043EAD" w:rsidRDefault="007824B5">
            <w:pPr>
              <w:pStyle w:val="22"/>
              <w:framePr w:w="2021" w:hSpace="490" w:wrap="notBeside" w:vAnchor="text" w:hAnchor="text" w:xAlign="center" w:y="1"/>
              <w:shd w:val="clear" w:color="auto" w:fill="auto"/>
              <w:tabs>
                <w:tab w:val="left" w:leader="underscore" w:pos="384"/>
              </w:tabs>
              <w:spacing w:before="0" w:line="190" w:lineRule="exact"/>
              <w:ind w:firstLine="0"/>
              <w:jc w:val="both"/>
              <w:rPr>
                <w:sz w:val="22"/>
                <w:szCs w:val="22"/>
              </w:rPr>
            </w:pPr>
            <w:r w:rsidRPr="00043EAD">
              <w:rPr>
                <w:sz w:val="22"/>
                <w:szCs w:val="22"/>
              </w:rPr>
              <w:tab/>
              <w:t>4 ^</w:t>
            </w:r>
          </w:p>
        </w:tc>
        <w:tc>
          <w:tcPr>
            <w:tcW w:w="994" w:type="dxa"/>
            <w:tcBorders>
              <w:top w:val="single" w:sz="4" w:space="0" w:color="auto"/>
              <w:left w:val="single" w:sz="4" w:space="0" w:color="auto"/>
              <w:bottom w:val="single" w:sz="4" w:space="0" w:color="auto"/>
              <w:right w:val="single" w:sz="4" w:space="0" w:color="auto"/>
            </w:tcBorders>
            <w:shd w:val="clear" w:color="auto" w:fill="FFFFFF"/>
          </w:tcPr>
          <w:p w:rsidR="00105859" w:rsidRPr="00043EAD" w:rsidRDefault="00105859">
            <w:pPr>
              <w:framePr w:w="2021" w:hSpace="490" w:wrap="notBeside" w:vAnchor="text" w:hAnchor="text" w:xAlign="center" w:y="1"/>
              <w:rPr>
                <w:sz w:val="22"/>
                <w:szCs w:val="22"/>
              </w:rPr>
            </w:pPr>
          </w:p>
        </w:tc>
      </w:tr>
    </w:tbl>
    <w:p w:rsidR="00105859" w:rsidRPr="00043EAD" w:rsidRDefault="007824B5">
      <w:pPr>
        <w:pStyle w:val="73"/>
        <w:framePr w:w="2021" w:hSpace="490" w:wrap="notBeside" w:vAnchor="text" w:hAnchor="text" w:xAlign="center" w:y="1"/>
        <w:shd w:val="clear" w:color="auto" w:fill="auto"/>
        <w:tabs>
          <w:tab w:val="left" w:pos="1042"/>
          <w:tab w:val="left" w:pos="1795"/>
        </w:tabs>
        <w:rPr>
          <w:sz w:val="22"/>
          <w:szCs w:val="22"/>
        </w:rPr>
      </w:pPr>
      <w:r w:rsidRPr="00043EAD">
        <w:rPr>
          <w:sz w:val="22"/>
          <w:szCs w:val="22"/>
        </w:rPr>
        <w:t>0</w:t>
      </w:r>
      <w:r w:rsidRPr="00043EAD">
        <w:rPr>
          <w:sz w:val="22"/>
          <w:szCs w:val="22"/>
        </w:rPr>
        <w:tab/>
        <w:t>1</w:t>
      </w:r>
      <w:r w:rsidRPr="00043EAD">
        <w:rPr>
          <w:sz w:val="22"/>
          <w:szCs w:val="22"/>
        </w:rPr>
        <w:tab/>
        <w:t>ы/р</w:t>
      </w:r>
    </w:p>
    <w:p w:rsidR="00105859" w:rsidRPr="00043EAD" w:rsidRDefault="00105859">
      <w:pPr>
        <w:framePr w:w="2021" w:hSpace="490" w:wrap="notBeside" w:vAnchor="text" w:hAnchor="text" w:xAlign="center" w:y="1"/>
        <w:rPr>
          <w:sz w:val="22"/>
          <w:szCs w:val="22"/>
        </w:rPr>
      </w:pPr>
    </w:p>
    <w:p w:rsidR="00105859" w:rsidRPr="00043EAD" w:rsidRDefault="007824B5">
      <w:pPr>
        <w:rPr>
          <w:sz w:val="22"/>
          <w:szCs w:val="22"/>
        </w:rPr>
      </w:pPr>
      <w:r w:rsidRPr="00043EAD">
        <w:rPr>
          <w:sz w:val="22"/>
          <w:szCs w:val="22"/>
        </w:rPr>
        <w:br w:type="page"/>
      </w:r>
    </w:p>
    <w:p w:rsidR="00105859" w:rsidRPr="00043EAD" w:rsidRDefault="007824B5">
      <w:pPr>
        <w:pStyle w:val="22"/>
        <w:shd w:val="clear" w:color="auto" w:fill="auto"/>
        <w:spacing w:before="0" w:after="73" w:line="216" w:lineRule="exact"/>
        <w:ind w:firstLine="360"/>
        <w:jc w:val="both"/>
        <w:rPr>
          <w:sz w:val="22"/>
          <w:szCs w:val="22"/>
        </w:rPr>
      </w:pPr>
      <w:r w:rsidRPr="00043EAD">
        <w:rPr>
          <w:sz w:val="22"/>
          <w:szCs w:val="22"/>
        </w:rPr>
        <w:lastRenderedPageBreak/>
        <w:t>Крутизна 5</w:t>
      </w:r>
      <w:r w:rsidRPr="00043EAD">
        <w:rPr>
          <w:sz w:val="22"/>
          <w:szCs w:val="22"/>
          <w:vertAlign w:val="subscript"/>
        </w:rPr>
        <w:t>Д</w:t>
      </w:r>
      <w:r w:rsidRPr="00043EAD">
        <w:rPr>
          <w:sz w:val="22"/>
          <w:szCs w:val="22"/>
        </w:rPr>
        <w:t xml:space="preserve"> дискриминационной характеристики, являющаяся одним из важных параметров дискриминатора, описывается соот</w:t>
      </w:r>
      <w:r w:rsidRPr="00043EAD">
        <w:rPr>
          <w:sz w:val="22"/>
          <w:szCs w:val="22"/>
        </w:rPr>
        <w:softHyphen/>
        <w:t>ношением</w:t>
      </w:r>
    </w:p>
    <w:p w:rsidR="00105859" w:rsidRPr="00043EAD" w:rsidRDefault="007824B5">
      <w:pPr>
        <w:pStyle w:val="193"/>
        <w:shd w:val="clear" w:color="auto" w:fill="auto"/>
        <w:tabs>
          <w:tab w:val="left" w:pos="6130"/>
        </w:tabs>
        <w:spacing w:before="0" w:line="200" w:lineRule="exact"/>
        <w:ind w:left="1360"/>
        <w:rPr>
          <w:sz w:val="22"/>
          <w:szCs w:val="22"/>
        </w:rPr>
      </w:pPr>
      <w:bookmarkStart w:id="29" w:name="bookmark33"/>
      <w:r w:rsidRPr="00043EAD">
        <w:rPr>
          <w:rStyle w:val="190pt"/>
          <w:sz w:val="22"/>
          <w:szCs w:val="22"/>
          <w:lang w:val="en-US"/>
        </w:rPr>
        <w:t>5</w:t>
      </w:r>
      <w:r w:rsidRPr="00043EAD">
        <w:rPr>
          <w:rStyle w:val="190pt"/>
          <w:sz w:val="22"/>
          <w:szCs w:val="22"/>
          <w:vertAlign w:val="subscript"/>
        </w:rPr>
        <w:t>Д</w:t>
      </w:r>
      <w:r w:rsidRPr="00043EAD">
        <w:rPr>
          <w:rStyle w:val="190pt"/>
          <w:sz w:val="22"/>
          <w:szCs w:val="22"/>
          <w:lang w:val="en-US"/>
        </w:rPr>
        <w:t xml:space="preserve"> = </w:t>
      </w:r>
      <w:r w:rsidRPr="00043EAD">
        <w:rPr>
          <w:rStyle w:val="1910pt1pt"/>
          <w:sz w:val="22"/>
          <w:szCs w:val="22"/>
        </w:rPr>
        <w:t>d F</w:t>
      </w:r>
      <w:r w:rsidRPr="00043EAD">
        <w:rPr>
          <w:rStyle w:val="190pt"/>
          <w:sz w:val="22"/>
          <w:szCs w:val="22"/>
          <w:lang w:val="en-US" w:eastAsia="en-US" w:bidi="en-US"/>
        </w:rPr>
        <w:t xml:space="preserve"> (0)/d0|e</w:t>
      </w:r>
      <w:r w:rsidRPr="00043EAD">
        <w:rPr>
          <w:rStyle w:val="190pt"/>
          <w:sz w:val="22"/>
          <w:szCs w:val="22"/>
          <w:vertAlign w:val="subscript"/>
          <w:lang w:val="en-US" w:eastAsia="en-US" w:bidi="en-US"/>
        </w:rPr>
        <w:t>=o</w:t>
      </w:r>
      <w:r w:rsidRPr="00043EAD">
        <w:rPr>
          <w:rStyle w:val="190pt"/>
          <w:sz w:val="22"/>
          <w:szCs w:val="22"/>
          <w:lang w:val="en-US" w:eastAsia="en-US" w:bidi="en-US"/>
        </w:rPr>
        <w:t xml:space="preserve"> </w:t>
      </w:r>
      <w:r w:rsidRPr="00043EAD">
        <w:rPr>
          <w:rStyle w:val="190pt"/>
          <w:sz w:val="22"/>
          <w:szCs w:val="22"/>
          <w:lang w:val="en-US"/>
        </w:rPr>
        <w:t xml:space="preserve">= </w:t>
      </w:r>
      <w:r w:rsidRPr="00043EAD">
        <w:rPr>
          <w:rStyle w:val="190pt"/>
          <w:sz w:val="22"/>
          <w:szCs w:val="22"/>
          <w:lang w:val="en-US" w:eastAsia="en-US" w:bidi="en-US"/>
        </w:rPr>
        <w:t xml:space="preserve">a </w:t>
      </w:r>
      <w:r w:rsidRPr="00043EAD">
        <w:rPr>
          <w:rStyle w:val="1910pt1pt"/>
          <w:sz w:val="22"/>
          <w:szCs w:val="22"/>
        </w:rPr>
        <w:t>U\</w:t>
      </w:r>
      <w:r w:rsidRPr="00043EAD">
        <w:rPr>
          <w:rStyle w:val="1910pt1pt"/>
          <w:sz w:val="22"/>
          <w:szCs w:val="22"/>
          <w:vertAlign w:val="subscript"/>
        </w:rPr>
        <w:t>T</w:t>
      </w:r>
      <w:r w:rsidRPr="00043EAD">
        <w:rPr>
          <w:rStyle w:val="1910pt1pt"/>
          <w:sz w:val="22"/>
          <w:szCs w:val="22"/>
        </w:rPr>
        <w:t xml:space="preserve"> -&amp;J- </w:t>
      </w:r>
      <w:r w:rsidRPr="00043EAD">
        <w:rPr>
          <w:rStyle w:val="1910pt1pt"/>
          <w:sz w:val="22"/>
          <w:szCs w:val="22"/>
          <w:lang w:eastAsia="ru-RU" w:bidi="ru-RU"/>
        </w:rPr>
        <w:t>-2— ,</w:t>
      </w:r>
      <w:r w:rsidRPr="00043EAD">
        <w:rPr>
          <w:rStyle w:val="190pt"/>
          <w:sz w:val="22"/>
          <w:szCs w:val="22"/>
          <w:lang w:val="en-US"/>
        </w:rPr>
        <w:tab/>
        <w:t>(3.82)</w:t>
      </w:r>
      <w:bookmarkEnd w:id="29"/>
    </w:p>
    <w:p w:rsidR="00105859" w:rsidRPr="00043EAD" w:rsidRDefault="007824B5">
      <w:pPr>
        <w:pStyle w:val="22"/>
        <w:shd w:val="clear" w:color="auto" w:fill="auto"/>
        <w:spacing w:before="0" w:after="10" w:line="200" w:lineRule="exact"/>
        <w:ind w:left="3880" w:firstLine="0"/>
        <w:rPr>
          <w:sz w:val="22"/>
          <w:szCs w:val="22"/>
        </w:rPr>
      </w:pP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ff</w:t>
      </w:r>
      <w:r w:rsidRPr="00043EAD">
        <w:rPr>
          <w:sz w:val="22"/>
          <w:szCs w:val="22"/>
          <w:vertAlign w:val="superscript"/>
          <w:lang w:val="en-US" w:eastAsia="en-US" w:bidi="en-US"/>
        </w:rPr>
        <w:t>a</w:t>
      </w:r>
      <w:r w:rsidRPr="00043EAD">
        <w:rPr>
          <w:sz w:val="22"/>
          <w:szCs w:val="22"/>
          <w:lang w:eastAsia="en-US" w:bidi="en-US"/>
        </w:rPr>
        <w:t xml:space="preserve">0 </w:t>
      </w:r>
      <w:r w:rsidRPr="00043EAD">
        <w:rPr>
          <w:rStyle w:val="210pt1pt4"/>
          <w:sz w:val="22"/>
          <w:szCs w:val="22"/>
        </w:rPr>
        <w:t>G</w:t>
      </w:r>
      <w:r w:rsidRPr="00043EAD">
        <w:rPr>
          <w:rStyle w:val="210pt1pt4"/>
          <w:sz w:val="22"/>
          <w:szCs w:val="22"/>
          <w:vertAlign w:val="subscript"/>
          <w:lang w:val="ru-RU"/>
        </w:rPr>
        <w:t>1</w:t>
      </w:r>
      <w:r w:rsidRPr="00043EAD">
        <w:rPr>
          <w:rStyle w:val="210pt1pt4"/>
          <w:sz w:val="22"/>
          <w:szCs w:val="22"/>
          <w:lang w:val="ru-RU"/>
        </w:rPr>
        <w:t>(0)</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где </w:t>
      </w:r>
      <w:r w:rsidRPr="00043EAD">
        <w:rPr>
          <w:sz w:val="22"/>
          <w:szCs w:val="22"/>
          <w:lang w:eastAsia="en-US" w:bidi="en-US"/>
        </w:rPr>
        <w:t>(</w:t>
      </w:r>
      <w:r w:rsidRPr="00043EAD">
        <w:rPr>
          <w:sz w:val="22"/>
          <w:szCs w:val="22"/>
          <w:lang w:val="en-US" w:eastAsia="en-US" w:bidi="en-US"/>
        </w:rPr>
        <w:t>i</w:t>
      </w:r>
      <w:r w:rsidRPr="00043EAD">
        <w:rPr>
          <w:sz w:val="22"/>
          <w:szCs w:val="22"/>
          <w:lang w:eastAsia="en-US" w:bidi="en-US"/>
        </w:rPr>
        <w:t xml:space="preserve"> = </w:t>
      </w:r>
      <w:r w:rsidRPr="00043EAD">
        <w:rPr>
          <w:sz w:val="22"/>
          <w:szCs w:val="22"/>
          <w:lang w:val="en-US" w:eastAsia="en-US" w:bidi="en-US"/>
        </w:rPr>
        <w:t>G</w:t>
      </w:r>
      <w:r w:rsidRPr="00043EAD">
        <w:rPr>
          <w:sz w:val="22"/>
          <w:szCs w:val="22"/>
          <w:lang w:eastAsia="en-US" w:bidi="en-US"/>
        </w:rPr>
        <w:t>'</w:t>
      </w:r>
      <w:r w:rsidRPr="00043EAD">
        <w:rPr>
          <w:sz w:val="22"/>
          <w:szCs w:val="22"/>
          <w:vertAlign w:val="subscript"/>
          <w:lang w:eastAsia="en-US" w:bidi="en-US"/>
        </w:rPr>
        <w:t>2</w:t>
      </w:r>
      <w:r w:rsidRPr="00043EAD">
        <w:rPr>
          <w:sz w:val="22"/>
          <w:szCs w:val="22"/>
          <w:lang w:eastAsia="en-US" w:bidi="en-US"/>
        </w:rPr>
        <w:t xml:space="preserve">(0) — </w:t>
      </w:r>
      <w:r w:rsidRPr="00043EAD">
        <w:rPr>
          <w:sz w:val="22"/>
          <w:szCs w:val="22"/>
        </w:rPr>
        <w:t>крутизна разностной диаграммы направленности антенны.</w:t>
      </w:r>
    </w:p>
    <w:p w:rsidR="00105859" w:rsidRPr="00043EAD" w:rsidRDefault="007824B5">
      <w:pPr>
        <w:pStyle w:val="22"/>
        <w:shd w:val="clear" w:color="auto" w:fill="auto"/>
        <w:spacing w:before="0" w:after="60" w:line="216" w:lineRule="exact"/>
        <w:ind w:firstLine="0"/>
        <w:jc w:val="both"/>
        <w:rPr>
          <w:sz w:val="22"/>
          <w:szCs w:val="22"/>
        </w:rPr>
      </w:pPr>
      <w:r w:rsidRPr="00043EAD">
        <w:rPr>
          <w:sz w:val="22"/>
          <w:szCs w:val="22"/>
        </w:rPr>
        <w:t xml:space="preserve">Входящие в (3.82) величины </w:t>
      </w:r>
      <w:r w:rsidRPr="00043EAD">
        <w:rPr>
          <w:sz w:val="22"/>
          <w:szCs w:val="22"/>
          <w:lang w:val="en-US" w:eastAsia="en-US" w:bidi="en-US"/>
        </w:rPr>
        <w:t>Gi</w:t>
      </w:r>
      <w:r w:rsidRPr="00043EAD">
        <w:rPr>
          <w:sz w:val="22"/>
          <w:szCs w:val="22"/>
          <w:lang w:eastAsia="en-US" w:bidi="en-US"/>
        </w:rPr>
        <w:t xml:space="preserve"> </w:t>
      </w:r>
      <w:r w:rsidRPr="00043EAD">
        <w:rPr>
          <w:sz w:val="22"/>
          <w:szCs w:val="22"/>
        </w:rPr>
        <w:t>(0), ц, как следует из (3.78), равны</w:t>
      </w:r>
    </w:p>
    <w:p w:rsidR="00105859" w:rsidRPr="00043EAD" w:rsidRDefault="007824B5">
      <w:pPr>
        <w:pStyle w:val="1630"/>
        <w:shd w:val="clear" w:color="auto" w:fill="auto"/>
        <w:tabs>
          <w:tab w:val="left" w:pos="6130"/>
        </w:tabs>
        <w:spacing w:before="0"/>
        <w:ind w:left="800"/>
        <w:rPr>
          <w:sz w:val="22"/>
          <w:szCs w:val="22"/>
          <w:lang w:val="ru-RU"/>
        </w:rPr>
      </w:pPr>
      <w:bookmarkStart w:id="30" w:name="bookmark34"/>
      <w:r w:rsidRPr="00043EAD">
        <w:rPr>
          <w:rStyle w:val="16395pt1pt"/>
          <w:b/>
          <w:bCs/>
          <w:sz w:val="22"/>
          <w:szCs w:val="22"/>
        </w:rPr>
        <w:t>G</w:t>
      </w:r>
      <w:r w:rsidRPr="00043EAD">
        <w:rPr>
          <w:sz w:val="22"/>
          <w:szCs w:val="22"/>
          <w:lang w:val="ru-RU"/>
        </w:rPr>
        <w:t xml:space="preserve"> (</w:t>
      </w:r>
      <w:r w:rsidRPr="00043EAD">
        <w:rPr>
          <w:sz w:val="22"/>
          <w:szCs w:val="22"/>
        </w:rPr>
        <w:t>Q</w:t>
      </w:r>
      <w:r w:rsidRPr="00043EAD">
        <w:rPr>
          <w:sz w:val="22"/>
          <w:szCs w:val="22"/>
          <w:lang w:val="ru-RU"/>
        </w:rPr>
        <w:t xml:space="preserve">) </w:t>
      </w:r>
      <w:r w:rsidRPr="00043EAD">
        <w:rPr>
          <w:sz w:val="22"/>
          <w:szCs w:val="22"/>
          <w:lang w:val="ru-RU" w:eastAsia="ru-RU" w:bidi="ru-RU"/>
        </w:rPr>
        <w:t xml:space="preserve">= </w:t>
      </w:r>
      <w:r w:rsidRPr="00043EAD">
        <w:rPr>
          <w:sz w:val="22"/>
          <w:szCs w:val="22"/>
        </w:rPr>
        <w:t>gjj</w:t>
      </w:r>
      <w:r w:rsidRPr="00043EAD">
        <w:rPr>
          <w:sz w:val="22"/>
          <w:szCs w:val="22"/>
          <w:lang w:val="ru-RU"/>
        </w:rPr>
        <w:t>£</w:t>
      </w:r>
      <w:r w:rsidRPr="00043EAD">
        <w:rPr>
          <w:sz w:val="22"/>
          <w:szCs w:val="22"/>
        </w:rPr>
        <w:t>Pgo</w:t>
      </w:r>
      <w:r w:rsidRPr="00043EAD">
        <w:rPr>
          <w:sz w:val="22"/>
          <w:szCs w:val="22"/>
          <w:lang w:val="ru-RU"/>
        </w:rPr>
        <w:t xml:space="preserve">- </w:t>
      </w:r>
      <w:r w:rsidRPr="00043EAD">
        <w:rPr>
          <w:rStyle w:val="16395pt1pt"/>
          <w:b/>
          <w:bCs/>
          <w:sz w:val="22"/>
          <w:szCs w:val="22"/>
          <w:vertAlign w:val="subscript"/>
        </w:rPr>
        <w:t>t</w:t>
      </w:r>
      <w:r w:rsidRPr="00043EAD">
        <w:rPr>
          <w:rStyle w:val="16395pt1pt"/>
          <w:b/>
          <w:bCs/>
          <w:sz w:val="22"/>
          <w:szCs w:val="22"/>
        </w:rPr>
        <w:t>n</w:t>
      </w:r>
      <w:r w:rsidRPr="00043EAD">
        <w:rPr>
          <w:rStyle w:val="16395pt1pt"/>
          <w:b/>
          <w:bCs/>
          <w:sz w:val="22"/>
          <w:szCs w:val="22"/>
          <w:lang w:val="ru-RU"/>
        </w:rPr>
        <w:t xml:space="preserve"> = </w:t>
      </w:r>
      <w:r w:rsidRPr="00043EAD">
        <w:rPr>
          <w:rStyle w:val="16395pt1pt"/>
          <w:b/>
          <w:bCs/>
          <w:sz w:val="22"/>
          <w:szCs w:val="22"/>
        </w:rPr>
        <w:t>G</w:t>
      </w:r>
      <w:r w:rsidRPr="00043EAD">
        <w:rPr>
          <w:rStyle w:val="16395pt1pt"/>
          <w:b/>
          <w:bCs/>
          <w:sz w:val="22"/>
          <w:szCs w:val="22"/>
          <w:lang w:val="ru-RU"/>
        </w:rPr>
        <w:t>\</w:t>
      </w:r>
      <w:r w:rsidRPr="00043EAD">
        <w:rPr>
          <w:sz w:val="22"/>
          <w:szCs w:val="22"/>
          <w:lang w:val="ru-RU"/>
        </w:rPr>
        <w:t xml:space="preserve"> </w:t>
      </w:r>
      <w:r w:rsidRPr="00043EAD">
        <w:rPr>
          <w:sz w:val="22"/>
          <w:szCs w:val="22"/>
          <w:lang w:val="ru-RU" w:eastAsia="ru-RU" w:bidi="ru-RU"/>
        </w:rPr>
        <w:t>(0) = -~</w:t>
      </w:r>
      <w:r w:rsidRPr="00043EAD">
        <w:rPr>
          <w:sz w:val="22"/>
          <w:szCs w:val="22"/>
          <w:vertAlign w:val="superscript"/>
          <w:lang w:val="ru-RU" w:eastAsia="ru-RU" w:bidi="ru-RU"/>
        </w:rPr>
        <w:t>р [</w:t>
      </w:r>
      <w:r w:rsidRPr="00043EAD">
        <w:rPr>
          <w:rStyle w:val="1631"/>
          <w:b/>
          <w:bCs/>
          <w:sz w:val="22"/>
          <w:szCs w:val="22"/>
          <w:lang w:val="ru-RU" w:eastAsia="ru-RU" w:bidi="ru-RU"/>
        </w:rPr>
        <w:t>—Р</w:t>
      </w:r>
      <w:r w:rsidRPr="00043EAD">
        <w:rPr>
          <w:rStyle w:val="1631"/>
          <w:b/>
          <w:bCs/>
          <w:sz w:val="22"/>
          <w:szCs w:val="22"/>
          <w:vertAlign w:val="superscript"/>
          <w:lang w:val="ru-RU" w:eastAsia="ru-RU" w:bidi="ru-RU"/>
        </w:rPr>
        <w:t>9</w:t>
      </w:r>
      <w:r w:rsidRPr="00043EAD">
        <w:rPr>
          <w:sz w:val="22"/>
          <w:szCs w:val="22"/>
          <w:lang w:val="ru-RU" w:eastAsia="ru-RU" w:bidi="ru-RU"/>
        </w:rPr>
        <w:t>-</w:t>
      </w:r>
      <w:r w:rsidRPr="00043EAD">
        <w:rPr>
          <w:rStyle w:val="1631"/>
          <w:b/>
          <w:bCs/>
          <w:sz w:val="22"/>
          <w:szCs w:val="22"/>
          <w:vertAlign w:val="superscript"/>
          <w:lang w:val="ru-RU" w:eastAsia="ru-RU" w:bidi="ru-RU"/>
        </w:rPr>
        <w:t>0</w:t>
      </w:r>
      <w:r w:rsidRPr="00043EAD">
        <w:rPr>
          <w:rStyle w:val="1631"/>
          <w:b/>
          <w:bCs/>
          <w:sz w:val="22"/>
          <w:szCs w:val="22"/>
          <w:lang w:val="ru-RU" w:eastAsia="ru-RU" w:bidi="ru-RU"/>
        </w:rPr>
        <w:t xml:space="preserve"> ~ </w:t>
      </w:r>
      <w:r w:rsidRPr="00043EAD">
        <w:rPr>
          <w:rStyle w:val="1632"/>
          <w:b/>
          <w:bCs/>
          <w:sz w:val="22"/>
          <w:szCs w:val="22"/>
        </w:rPr>
        <w:t>pQ</w:t>
      </w:r>
      <w:r w:rsidRPr="00043EAD">
        <w:rPr>
          <w:rStyle w:val="1633"/>
          <w:b/>
          <w:bCs/>
          <w:sz w:val="22"/>
          <w:szCs w:val="22"/>
        </w:rPr>
        <w:t>q</w:t>
      </w:r>
      <w:r w:rsidRPr="00043EAD">
        <w:rPr>
          <w:rStyle w:val="1633"/>
          <w:b/>
          <w:bCs/>
          <w:sz w:val="22"/>
          <w:szCs w:val="22"/>
          <w:lang w:val="ru-RU"/>
        </w:rPr>
        <w:t>-</w:t>
      </w:r>
      <w:r w:rsidRPr="00043EAD">
        <w:rPr>
          <w:rStyle w:val="1632"/>
          <w:b/>
          <w:bCs/>
          <w:sz w:val="22"/>
          <w:szCs w:val="22"/>
          <w:vertAlign w:val="superscript"/>
        </w:rPr>
        <w:t>C</w:t>
      </w:r>
      <w:r w:rsidRPr="00043EAD">
        <w:rPr>
          <w:rStyle w:val="1631"/>
          <w:b/>
          <w:bCs/>
          <w:sz w:val="22"/>
          <w:szCs w:val="22"/>
          <w:vertAlign w:val="superscript"/>
          <w:lang w:val="ru-RU"/>
        </w:rPr>
        <w:t>0</w:t>
      </w:r>
      <w:r w:rsidRPr="00043EAD">
        <w:rPr>
          <w:rStyle w:val="1631"/>
          <w:b/>
          <w:bCs/>
          <w:sz w:val="22"/>
          <w:szCs w:val="22"/>
          <w:vertAlign w:val="superscript"/>
        </w:rPr>
        <w:t>S</w:t>
      </w:r>
      <w:r w:rsidRPr="00043EAD">
        <w:rPr>
          <w:rStyle w:val="1631"/>
          <w:b/>
          <w:bCs/>
          <w:sz w:val="22"/>
          <w:szCs w:val="22"/>
          <w:lang w:val="ru-RU"/>
        </w:rPr>
        <w:t xml:space="preserve"> </w:t>
      </w:r>
      <w:r w:rsidRPr="00043EAD">
        <w:rPr>
          <w:rStyle w:val="1631"/>
          <w:b/>
          <w:bCs/>
          <w:sz w:val="22"/>
          <w:szCs w:val="22"/>
        </w:rPr>
        <w:t>P</w:t>
      </w:r>
      <w:r w:rsidRPr="00043EAD">
        <w:rPr>
          <w:rStyle w:val="1631"/>
          <w:b/>
          <w:bCs/>
          <w:sz w:val="22"/>
          <w:szCs w:val="22"/>
          <w:vertAlign w:val="superscript"/>
        </w:rPr>
        <w:t>Q</w:t>
      </w:r>
      <w:r w:rsidRPr="00043EAD">
        <w:rPr>
          <w:rStyle w:val="1631"/>
          <w:b/>
          <w:bCs/>
          <w:sz w:val="22"/>
          <w:szCs w:val="22"/>
        </w:rPr>
        <w:t>ol</w:t>
      </w:r>
      <w:r w:rsidRPr="00043EAD">
        <w:rPr>
          <w:sz w:val="22"/>
          <w:szCs w:val="22"/>
          <w:lang w:val="ru-RU"/>
        </w:rPr>
        <w:t xml:space="preserve"> </w:t>
      </w:r>
      <w:r w:rsidRPr="00043EAD">
        <w:rPr>
          <w:sz w:val="22"/>
          <w:szCs w:val="22"/>
          <w:lang w:val="ru-RU" w:eastAsia="ru-RU" w:bidi="ru-RU"/>
        </w:rPr>
        <w:t>.</w:t>
      </w:r>
      <w:r w:rsidRPr="00043EAD">
        <w:rPr>
          <w:sz w:val="22"/>
          <w:szCs w:val="22"/>
          <w:lang w:val="ru-RU" w:eastAsia="ru-RU" w:bidi="ru-RU"/>
        </w:rPr>
        <w:tab/>
        <w:t>(3.83)</w:t>
      </w:r>
      <w:bookmarkEnd w:id="30"/>
    </w:p>
    <w:p w:rsidR="00105859" w:rsidRPr="00043EAD" w:rsidRDefault="007824B5">
      <w:pPr>
        <w:pStyle w:val="381"/>
        <w:shd w:val="clear" w:color="auto" w:fill="auto"/>
        <w:tabs>
          <w:tab w:val="left" w:pos="4408"/>
        </w:tabs>
        <w:ind w:left="1720"/>
        <w:rPr>
          <w:sz w:val="22"/>
          <w:szCs w:val="22"/>
        </w:rPr>
      </w:pPr>
      <w:r w:rsidRPr="00043EAD">
        <w:rPr>
          <w:sz w:val="22"/>
          <w:szCs w:val="22"/>
        </w:rPr>
        <w:t>Р0о</w:t>
      </w:r>
      <w:r w:rsidRPr="00043EAD">
        <w:rPr>
          <w:sz w:val="22"/>
          <w:szCs w:val="22"/>
        </w:rPr>
        <w:tab/>
        <w:t>(Р0о)</w:t>
      </w:r>
      <w:r w:rsidRPr="00043EAD">
        <w:rPr>
          <w:sz w:val="22"/>
          <w:szCs w:val="22"/>
          <w:vertAlign w:val="superscript"/>
        </w:rPr>
        <w:t>2</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Они зависят от величины угла скоса 0</w:t>
      </w:r>
      <w:r w:rsidRPr="00043EAD">
        <w:rPr>
          <w:sz w:val="22"/>
          <w:szCs w:val="22"/>
          <w:vertAlign w:val="subscript"/>
        </w:rPr>
        <w:t>О</w:t>
      </w:r>
      <w:r w:rsidRPr="00043EAD">
        <w:rPr>
          <w:sz w:val="22"/>
          <w:szCs w:val="22"/>
        </w:rPr>
        <w:t xml:space="preserve"> и при р0</w:t>
      </w:r>
      <w:r w:rsidRPr="00043EAD">
        <w:rPr>
          <w:sz w:val="22"/>
          <w:szCs w:val="22"/>
          <w:vertAlign w:val="subscript"/>
        </w:rPr>
        <w:t>о</w:t>
      </w:r>
      <w:r w:rsidRPr="00043EAD">
        <w:rPr>
          <w:sz w:val="22"/>
          <w:szCs w:val="22"/>
        </w:rPr>
        <w:t xml:space="preserve">= 1,4 </w:t>
      </w:r>
      <w:r w:rsidRPr="00043EAD">
        <w:rPr>
          <w:sz w:val="22"/>
          <w:szCs w:val="22"/>
          <w:lang w:val="en-US" w:eastAsia="en-US" w:bidi="en-US"/>
        </w:rPr>
        <w:t>Gi</w:t>
      </w:r>
      <w:r w:rsidRPr="00043EAD">
        <w:rPr>
          <w:sz w:val="22"/>
          <w:szCs w:val="22"/>
          <w:lang w:eastAsia="en-US" w:bidi="en-US"/>
        </w:rPr>
        <w:t xml:space="preserve">(0) = </w:t>
      </w:r>
      <w:r w:rsidRPr="00043EAD">
        <w:rPr>
          <w:sz w:val="22"/>
          <w:szCs w:val="22"/>
          <w:lang w:val="en-US" w:eastAsia="en-US" w:bidi="en-US"/>
        </w:rPr>
        <w:t>l</w:t>
      </w:r>
      <w:r w:rsidRPr="00043EAD">
        <w:rPr>
          <w:sz w:val="22"/>
          <w:szCs w:val="22"/>
          <w:lang w:eastAsia="en-US" w:bidi="en-US"/>
        </w:rPr>
        <w:t xml:space="preserve">,4, </w:t>
      </w:r>
      <w:r w:rsidRPr="00043EAD">
        <w:rPr>
          <w:sz w:val="22"/>
          <w:szCs w:val="22"/>
        </w:rPr>
        <w:t>ц = 0,75р. Таким образом, крутизна дискриминационной характе</w:t>
      </w:r>
      <w:r w:rsidRPr="00043EAD">
        <w:rPr>
          <w:sz w:val="22"/>
          <w:szCs w:val="22"/>
        </w:rPr>
        <w:softHyphen/>
        <w:t xml:space="preserve">ристики зависит от стабилизированного эффективного значения </w:t>
      </w:r>
      <w:r w:rsidRPr="00043EAD">
        <w:rPr>
          <w:rStyle w:val="210pt1pt4"/>
          <w:sz w:val="22"/>
          <w:szCs w:val="22"/>
        </w:rPr>
        <w:t>U</w:t>
      </w:r>
      <w:r w:rsidRPr="00043EAD">
        <w:rPr>
          <w:rStyle w:val="210pt1pt4"/>
          <w:sz w:val="22"/>
          <w:szCs w:val="22"/>
          <w:vertAlign w:val="subscript"/>
        </w:rPr>
        <w:t>eT</w:t>
      </w:r>
      <w:r w:rsidRPr="00043EAD">
        <w:rPr>
          <w:sz w:val="22"/>
          <w:szCs w:val="22"/>
          <w:lang w:eastAsia="en-US" w:bidi="en-US"/>
        </w:rPr>
        <w:t xml:space="preserve"> </w:t>
      </w:r>
      <w:r w:rsidRPr="00043EAD">
        <w:rPr>
          <w:sz w:val="22"/>
          <w:szCs w:val="22"/>
        </w:rPr>
        <w:t>напряжения на выходе суммарного канала, отношения сиг</w:t>
      </w:r>
      <w:r w:rsidRPr="00043EAD">
        <w:rPr>
          <w:sz w:val="22"/>
          <w:szCs w:val="22"/>
        </w:rPr>
        <w:softHyphen/>
        <w:t xml:space="preserve">нал-шум </w:t>
      </w:r>
      <w:r w:rsidRPr="00043EAD">
        <w:rPr>
          <w:rStyle w:val="210pt1pt4"/>
          <w:sz w:val="22"/>
          <w:szCs w:val="22"/>
        </w:rPr>
        <w:t>q</w:t>
      </w:r>
      <w:r w:rsidRPr="00043EAD">
        <w:rPr>
          <w:rStyle w:val="210pt1pt4"/>
          <w:sz w:val="22"/>
          <w:szCs w:val="22"/>
          <w:vertAlign w:val="superscript"/>
          <w:lang w:val="ru-RU"/>
        </w:rPr>
        <w:t>2</w:t>
      </w:r>
      <w:r w:rsidRPr="00043EAD">
        <w:rPr>
          <w:sz w:val="22"/>
          <w:szCs w:val="22"/>
        </w:rPr>
        <w:t>о, ширины парциальной диаграммы направленности ан</w:t>
      </w:r>
      <w:r w:rsidRPr="00043EAD">
        <w:rPr>
          <w:sz w:val="22"/>
          <w:szCs w:val="22"/>
        </w:rPr>
        <w:softHyphen/>
        <w:t>тенны А0 и величины угла скоса 0о.</w:t>
      </w:r>
    </w:p>
    <w:p w:rsidR="00105859" w:rsidRPr="00043EAD" w:rsidRDefault="007824B5">
      <w:pPr>
        <w:pStyle w:val="180"/>
        <w:framePr w:w="3653" w:h="485" w:hSpace="168" w:wrap="notBeside" w:vAnchor="text" w:hAnchor="margin" w:x="219" w:y="1566"/>
        <w:shd w:val="clear" w:color="auto" w:fill="auto"/>
        <w:tabs>
          <w:tab w:val="left" w:pos="1166"/>
        </w:tabs>
        <w:spacing w:before="0" w:after="0" w:line="173" w:lineRule="exact"/>
        <w:rPr>
          <w:sz w:val="22"/>
          <w:szCs w:val="22"/>
        </w:rPr>
      </w:pPr>
      <w:bookmarkStart w:id="31" w:name="bookmark27"/>
      <w:r w:rsidRPr="00043EAD">
        <w:rPr>
          <w:rStyle w:val="1810pt1ptExact"/>
          <w:sz w:val="22"/>
          <w:szCs w:val="22"/>
        </w:rPr>
        <w:t>Si</w:t>
      </w:r>
      <w:r w:rsidRPr="00043EAD">
        <w:rPr>
          <w:rStyle w:val="18Exact"/>
          <w:sz w:val="22"/>
          <w:szCs w:val="22"/>
          <w:lang w:val="ru-RU"/>
        </w:rPr>
        <w:t xml:space="preserve"> </w:t>
      </w:r>
      <w:r w:rsidRPr="00043EAD">
        <w:rPr>
          <w:rStyle w:val="18Exact"/>
          <w:sz w:val="22"/>
          <w:szCs w:val="22"/>
          <w:lang w:val="ru-RU" w:eastAsia="ru-RU" w:bidi="ru-RU"/>
        </w:rPr>
        <w:t>(со, 0) =</w:t>
      </w:r>
      <w:r w:rsidRPr="00043EAD">
        <w:rPr>
          <w:rStyle w:val="18Exact"/>
          <w:sz w:val="22"/>
          <w:szCs w:val="22"/>
          <w:lang w:val="ru-RU" w:eastAsia="ru-RU" w:bidi="ru-RU"/>
        </w:rPr>
        <w:tab/>
      </w:r>
      <w:r w:rsidRPr="00043EAD">
        <w:rPr>
          <w:rStyle w:val="1810pt1ptExact0"/>
          <w:sz w:val="22"/>
          <w:szCs w:val="22"/>
          <w:lang w:val="en-US" w:eastAsia="en-US" w:bidi="en-US"/>
        </w:rPr>
        <w:t>U</w:t>
      </w:r>
      <w:r w:rsidRPr="00043EAD">
        <w:rPr>
          <w:rStyle w:val="18Exact0"/>
          <w:sz w:val="22"/>
          <w:szCs w:val="22"/>
          <w:lang w:eastAsia="en-US" w:bidi="en-US"/>
        </w:rPr>
        <w:t>*</w:t>
      </w:r>
      <w:r w:rsidRPr="00043EAD">
        <w:rPr>
          <w:rStyle w:val="18Exact0"/>
          <w:sz w:val="22"/>
          <w:szCs w:val="22"/>
        </w:rPr>
        <w:t xml:space="preserve">ст </w:t>
      </w:r>
      <w:r w:rsidRPr="00043EAD">
        <w:rPr>
          <w:rStyle w:val="1810pt1ptExact0"/>
          <w:sz w:val="22"/>
          <w:szCs w:val="22"/>
        </w:rPr>
        <w:t>У2И</w:t>
      </w:r>
      <w:r w:rsidRPr="00043EAD">
        <w:rPr>
          <w:rStyle w:val="18Exact"/>
          <w:sz w:val="22"/>
          <w:szCs w:val="22"/>
          <w:lang w:val="ru-RU" w:eastAsia="ru-RU" w:bidi="ru-RU"/>
        </w:rPr>
        <w:t xml:space="preserve"> (</w:t>
      </w:r>
      <w:r w:rsidRPr="00043EAD">
        <w:rPr>
          <w:rStyle w:val="18Exact"/>
          <w:sz w:val="22"/>
          <w:szCs w:val="22"/>
          <w:vertAlign w:val="subscript"/>
          <w:lang w:val="ru-RU" w:eastAsia="ru-RU" w:bidi="ru-RU"/>
        </w:rPr>
        <w:t>е</w:t>
      </w:r>
      <w:r w:rsidRPr="00043EAD">
        <w:rPr>
          <w:rStyle w:val="18Exact"/>
          <w:sz w:val="22"/>
          <w:szCs w:val="22"/>
          <w:lang w:val="ru-RU" w:eastAsia="ru-RU" w:bidi="ru-RU"/>
        </w:rPr>
        <w:t xml:space="preserve">—®-/2Э* </w:t>
      </w:r>
      <w:r w:rsidRPr="00043EAD">
        <w:rPr>
          <w:rStyle w:val="1810pt1ptExact"/>
          <w:sz w:val="22"/>
          <w:szCs w:val="22"/>
          <w:lang w:val="ru-RU"/>
        </w:rPr>
        <w:t>-\-</w:t>
      </w:r>
      <w:r w:rsidRPr="00043EAD">
        <w:rPr>
          <w:rStyle w:val="1810pt1ptExact"/>
          <w:sz w:val="22"/>
          <w:szCs w:val="22"/>
        </w:rPr>
        <w:t>Y</w:t>
      </w:r>
      <w:r w:rsidRPr="00043EAD">
        <w:rPr>
          <w:rStyle w:val="1810pt1ptExact"/>
          <w:sz w:val="22"/>
          <w:szCs w:val="22"/>
          <w:lang w:val="ru-RU"/>
        </w:rPr>
        <w:t>2</w:t>
      </w:r>
      <w:r w:rsidRPr="00043EAD">
        <w:rPr>
          <w:rStyle w:val="1810pt1ptExact"/>
          <w:sz w:val="22"/>
          <w:szCs w:val="22"/>
        </w:rPr>
        <w:t>q</w:t>
      </w:r>
      <w:r w:rsidRPr="00043EAD">
        <w:rPr>
          <w:rStyle w:val="1810pt1ptExact"/>
          <w:sz w:val="22"/>
          <w:szCs w:val="22"/>
          <w:vertAlign w:val="superscript"/>
          <w:lang w:val="ru-RU"/>
        </w:rPr>
        <w:t>2</w:t>
      </w:r>
      <w:bookmarkEnd w:id="31"/>
    </w:p>
    <w:p w:rsidR="00105859" w:rsidRPr="00043EAD" w:rsidRDefault="007824B5">
      <w:pPr>
        <w:pStyle w:val="22"/>
        <w:framePr w:w="3653" w:h="485" w:hSpace="168" w:wrap="notBeside" w:vAnchor="text" w:hAnchor="margin" w:x="219" w:y="1566"/>
        <w:shd w:val="clear" w:color="auto" w:fill="auto"/>
        <w:tabs>
          <w:tab w:val="left" w:pos="1058"/>
          <w:tab w:val="left" w:pos="3473"/>
        </w:tabs>
        <w:spacing w:before="0" w:line="173" w:lineRule="exact"/>
        <w:ind w:left="660" w:firstLine="0"/>
        <w:jc w:val="both"/>
        <w:rPr>
          <w:sz w:val="22"/>
          <w:szCs w:val="22"/>
        </w:rPr>
      </w:pPr>
      <w:r w:rsidRPr="00043EAD">
        <w:rPr>
          <w:rStyle w:val="2Exact1"/>
          <w:sz w:val="22"/>
          <w:szCs w:val="22"/>
        </w:rPr>
        <w:t>'</w:t>
      </w:r>
      <w:r w:rsidRPr="00043EAD">
        <w:rPr>
          <w:rStyle w:val="2Exact1"/>
          <w:sz w:val="22"/>
          <w:szCs w:val="22"/>
        </w:rPr>
        <w:tab/>
        <w:t>2 р (1 +&lt;?</w:t>
      </w:r>
      <w:r w:rsidRPr="00043EAD">
        <w:rPr>
          <w:rStyle w:val="2Exact1"/>
          <w:sz w:val="22"/>
          <w:szCs w:val="22"/>
          <w:vertAlign w:val="superscript"/>
        </w:rPr>
        <w:t>2</w:t>
      </w:r>
      <w:r w:rsidRPr="00043EAD">
        <w:rPr>
          <w:rStyle w:val="2Exact1"/>
          <w:sz w:val="22"/>
          <w:szCs w:val="22"/>
        </w:rPr>
        <w:t>)</w:t>
      </w:r>
      <w:r w:rsidRPr="00043EAD">
        <w:rPr>
          <w:rStyle w:val="2Exact1"/>
          <w:sz w:val="22"/>
          <w:szCs w:val="22"/>
          <w:vertAlign w:val="superscript"/>
        </w:rPr>
        <w:t>2</w:t>
      </w:r>
      <w:r w:rsidRPr="00043EAD">
        <w:rPr>
          <w:rStyle w:val="2Exact1"/>
          <w:sz w:val="22"/>
          <w:szCs w:val="22"/>
        </w:rPr>
        <w:t xml:space="preserve"> 1</w:t>
      </w:r>
      <w:r w:rsidRPr="00043EAD">
        <w:rPr>
          <w:rStyle w:val="2Exact1"/>
          <w:sz w:val="22"/>
          <w:szCs w:val="22"/>
        </w:rPr>
        <w:tab/>
      </w:r>
      <w:r w:rsidRPr="00043EAD">
        <w:rPr>
          <w:rStyle w:val="2Exact1"/>
          <w:sz w:val="22"/>
          <w:szCs w:val="22"/>
          <w:vertAlign w:val="superscript"/>
          <w:lang w:val="en-US" w:eastAsia="en-US" w:bidi="en-US"/>
        </w:rPr>
        <w:t>v</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0" distL="63500" distR="63500" simplePos="0" relativeHeight="251388928" behindDoc="1" locked="0" layoutInCell="1" allowOverlap="1" wp14:anchorId="71D80E5C" wp14:editId="08ABCBFF">
                <wp:simplePos x="0" y="0"/>
                <wp:positionH relativeFrom="margin">
                  <wp:posOffset>2701925</wp:posOffset>
                </wp:positionH>
                <wp:positionV relativeFrom="paragraph">
                  <wp:posOffset>965835</wp:posOffset>
                </wp:positionV>
                <wp:extent cx="502920" cy="447675"/>
                <wp:effectExtent l="0" t="3810" r="0" b="0"/>
                <wp:wrapTopAndBottom/>
                <wp:docPr id="1089" name="Text Box 9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 cy="447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35" w:lineRule="exact"/>
                              <w:jc w:val="right"/>
                            </w:pPr>
                            <w:r>
                              <w:rPr>
                                <w:rStyle w:val="795pt0ptExact"/>
                              </w:rPr>
                              <w:t xml:space="preserve">■ </w:t>
                            </w:r>
                            <w:r>
                              <w:rPr>
                                <w:rStyle w:val="71ptExact"/>
                                <w:i/>
                                <w:iCs/>
                              </w:rPr>
                              <w:t xml:space="preserve">0\(&amp;У </w:t>
                            </w:r>
                            <w:r>
                              <w:rPr>
                                <w:rStyle w:val="71ptExact0"/>
                                <w:i/>
                                <w:iCs/>
                              </w:rPr>
                              <w:t>G\(Q)_</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28" o:spid="_x0000_s1142" type="#_x0000_t202" style="position:absolute;left:0;text-align:left;margin-left:212.75pt;margin-top:76.05pt;width:39.6pt;height:35.25pt;z-index:-2519275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bbSsQIAALY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" filled="f" stroked="f">
                <v:textbox style="mso-fit-shape-to-text:t" inset="0,0,0,0">
                  <w:txbxContent>
                    <w:p w:rsidR="00105859" w:rsidRDefault="007824B5">
                      <w:pPr>
                        <w:pStyle w:val="70"/>
                        <w:shd w:val="clear" w:color="auto" w:fill="auto"/>
                        <w:spacing w:before="0" w:after="0" w:line="235" w:lineRule="exact"/>
                        <w:jc w:val="right"/>
                      </w:pPr>
                      <w:r>
                        <w:rPr>
                          <w:rStyle w:val="795pt0ptExact"/>
                        </w:rPr>
                        <w:t xml:space="preserve">■ </w:t>
                      </w:r>
                      <w:r>
                        <w:rPr>
                          <w:rStyle w:val="71ptExact"/>
                          <w:i/>
                          <w:iCs/>
                        </w:rPr>
                        <w:t xml:space="preserve">0\(&amp;У </w:t>
                      </w:r>
                      <w:r>
                        <w:rPr>
                          <w:rStyle w:val="71ptExact0"/>
                          <w:i/>
                          <w:iCs/>
                        </w:rPr>
                        <w:t>G\(Q)_</w:t>
                      </w:r>
                    </w:p>
                  </w:txbxContent>
                </v:textbox>
                <w10:wrap type="topAndBottom" anchorx="margin"/>
              </v:shape>
            </w:pict>
          </mc:Fallback>
        </mc:AlternateContent>
      </w:r>
      <w:r w:rsidRPr="00043EAD">
        <w:rPr>
          <w:noProof/>
          <w:sz w:val="22"/>
          <w:szCs w:val="22"/>
          <w:lang w:bidi="ar-SA"/>
        </w:rPr>
        <mc:AlternateContent>
          <mc:Choice Requires="wps">
            <w:drawing>
              <wp:anchor distT="0" distB="118745" distL="63500" distR="350520" simplePos="0" relativeHeight="251389952" behindDoc="1" locked="0" layoutInCell="1" allowOverlap="1" wp14:anchorId="41BDB0C1" wp14:editId="2532C205">
                <wp:simplePos x="0" y="0"/>
                <wp:positionH relativeFrom="margin">
                  <wp:posOffset>3214370</wp:posOffset>
                </wp:positionH>
                <wp:positionV relativeFrom="paragraph">
                  <wp:posOffset>1016000</wp:posOffset>
                </wp:positionV>
                <wp:extent cx="347345" cy="120650"/>
                <wp:effectExtent l="4445" t="0" r="635" b="0"/>
                <wp:wrapTopAndBottom/>
                <wp:docPr id="1088" name="Text Box 9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vertAlign w:val="subscript"/>
                              </w:rPr>
                              <w:t>е</w:t>
                            </w:r>
                            <w:r>
                              <w:rPr>
                                <w:rStyle w:val="2Exact1"/>
                              </w:rPr>
                              <w:t>-и7Р’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27" o:spid="_x0000_s1143" type="#_x0000_t202" style="position:absolute;left:0;text-align:left;margin-left:253.1pt;margin-top:80pt;width:27.35pt;height:9.5pt;z-index:-251926528;visibility:visible;mso-wrap-style:square;mso-width-percent:0;mso-height-percent:0;mso-wrap-distance-left:5pt;mso-wrap-distance-top:0;mso-wrap-distance-right:27.6pt;mso-wrap-distance-bottom:9.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w4EtAIAALY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&#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vertAlign w:val="subscript"/>
                        </w:rPr>
                        <w:t>е</w:t>
                      </w:r>
                      <w:r>
                        <w:rPr>
                          <w:rStyle w:val="2Exact1"/>
                        </w:rPr>
                        <w:t>-и7Р’</w:t>
                      </w:r>
                    </w:p>
                  </w:txbxContent>
                </v:textbox>
                <w10:wrap type="topAndBottom" anchorx="margin"/>
              </v:shape>
            </w:pict>
          </mc:Fallback>
        </mc:AlternateContent>
      </w:r>
      <w:r w:rsidRPr="00043EAD">
        <w:rPr>
          <w:noProof/>
          <w:sz w:val="22"/>
          <w:szCs w:val="22"/>
          <w:lang w:bidi="ar-SA"/>
        </w:rPr>
        <mc:AlternateContent>
          <mc:Choice Requires="wps">
            <w:drawing>
              <wp:anchor distT="0" distB="88265" distL="255270" distR="63500" simplePos="0" relativeHeight="251390976" behindDoc="1" locked="0" layoutInCell="1" allowOverlap="1" wp14:anchorId="2749EE7E" wp14:editId="5A4F25D9">
                <wp:simplePos x="0" y="0"/>
                <wp:positionH relativeFrom="margin">
                  <wp:posOffset>3912235</wp:posOffset>
                </wp:positionH>
                <wp:positionV relativeFrom="paragraph">
                  <wp:posOffset>1051560</wp:posOffset>
                </wp:positionV>
                <wp:extent cx="356870" cy="120650"/>
                <wp:effectExtent l="0" t="3810" r="0" b="0"/>
                <wp:wrapTopAndBottom/>
                <wp:docPr id="1087" name="Text Box 9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(3.84)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26" o:spid="_x0000_s1144" type="#_x0000_t202" style="position:absolute;left:0;text-align:left;margin-left:308.05pt;margin-top:82.8pt;width:28.1pt;height:9.5pt;z-index:-251925504;visibility:visible;mso-wrap-style:square;mso-width-percent:0;mso-height-percent:0;mso-wrap-distance-left:20.1pt;mso-wrap-distance-top:0;mso-wrap-distance-right:5pt;mso-wrap-distance-bottom:6.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DUeswIAALY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(3.84)</w:t>
                      </w:r>
                    </w:p>
                  </w:txbxContent>
                </v:textbox>
                <w10:wrap type="topAndBottom" anchorx="margin"/>
              </v:shape>
            </w:pict>
          </mc:Fallback>
        </mc:AlternateContent>
      </w:r>
      <w:r w:rsidR="007824B5" w:rsidRPr="00043EAD">
        <w:rPr>
          <w:sz w:val="22"/>
          <w:szCs w:val="22"/>
        </w:rPr>
        <w:t>Обратимся к определению других статистических характери</w:t>
      </w:r>
      <w:r w:rsidR="007824B5" w:rsidRPr="00043EAD">
        <w:rPr>
          <w:sz w:val="22"/>
          <w:szCs w:val="22"/>
        </w:rPr>
        <w:softHyphen/>
        <w:t>стик углового дискриминатора при гауссовской амплитудно-ча</w:t>
      </w:r>
      <w:r w:rsidR="007824B5" w:rsidRPr="00043EAD">
        <w:rPr>
          <w:sz w:val="22"/>
          <w:szCs w:val="22"/>
        </w:rPr>
        <w:softHyphen/>
        <w:t xml:space="preserve">стотной характеристике усилителей. При гармоническом сигнале биения сигнал-сигнал отсутствуют и составляющая </w:t>
      </w:r>
      <w:r w:rsidR="007824B5" w:rsidRPr="00043EAD">
        <w:rPr>
          <w:sz w:val="22"/>
          <w:szCs w:val="22"/>
          <w:lang w:val="en-US" w:eastAsia="en-US" w:bidi="en-US"/>
        </w:rPr>
        <w:t>S</w:t>
      </w:r>
      <w:r w:rsidR="007824B5" w:rsidRPr="00043EAD">
        <w:rPr>
          <w:sz w:val="22"/>
          <w:szCs w:val="22"/>
          <w:vertAlign w:val="subscript"/>
          <w:lang w:val="en-US" w:eastAsia="en-US" w:bidi="en-US"/>
        </w:rPr>
        <w:t>cc</w:t>
      </w:r>
      <w:r w:rsidR="007824B5" w:rsidRPr="00043EAD">
        <w:rPr>
          <w:sz w:val="22"/>
          <w:szCs w:val="22"/>
          <w:lang w:eastAsia="en-US" w:bidi="en-US"/>
        </w:rPr>
        <w:t>(</w:t>
      </w:r>
      <w:r w:rsidR="007824B5" w:rsidRPr="00043EAD">
        <w:rPr>
          <w:sz w:val="22"/>
          <w:szCs w:val="22"/>
          <w:lang w:val="en-US" w:eastAsia="en-US" w:bidi="en-US"/>
        </w:rPr>
        <w:t>co</w:t>
      </w:r>
      <w:r w:rsidR="007824B5" w:rsidRPr="00043EAD">
        <w:rPr>
          <w:sz w:val="22"/>
          <w:szCs w:val="22"/>
          <w:lang w:eastAsia="en-US" w:bidi="en-US"/>
        </w:rPr>
        <w:t xml:space="preserve">) </w:t>
      </w:r>
      <w:r w:rsidR="007824B5" w:rsidRPr="00043EAD">
        <w:rPr>
          <w:sz w:val="22"/>
          <w:szCs w:val="22"/>
        </w:rPr>
        <w:t>в фор</w:t>
      </w:r>
      <w:r w:rsidR="007824B5" w:rsidRPr="00043EAD">
        <w:rPr>
          <w:sz w:val="22"/>
          <w:szCs w:val="22"/>
        </w:rPr>
        <w:softHyphen/>
        <w:t xml:space="preserve">муле (3.72) равна нулю. Рассчитывая составляющие </w:t>
      </w:r>
      <w:r w:rsidR="007824B5" w:rsidRPr="00043EAD">
        <w:rPr>
          <w:sz w:val="22"/>
          <w:szCs w:val="22"/>
          <w:lang w:val="en-US" w:eastAsia="en-US" w:bidi="en-US"/>
        </w:rPr>
        <w:t>S</w:t>
      </w:r>
      <w:r w:rsidR="007824B5" w:rsidRPr="00043EAD">
        <w:rPr>
          <w:sz w:val="22"/>
          <w:szCs w:val="22"/>
          <w:vertAlign w:val="subscript"/>
          <w:lang w:val="en-US" w:eastAsia="en-US" w:bidi="en-US"/>
        </w:rPr>
        <w:t>fflm</w:t>
      </w:r>
      <w:r w:rsidR="007824B5" w:rsidRPr="00043EAD">
        <w:rPr>
          <w:sz w:val="22"/>
          <w:szCs w:val="22"/>
          <w:lang w:eastAsia="en-US" w:bidi="en-US"/>
        </w:rPr>
        <w:t>(</w:t>
      </w:r>
      <w:r w:rsidR="007824B5" w:rsidRPr="00043EAD">
        <w:rPr>
          <w:sz w:val="22"/>
          <w:szCs w:val="22"/>
          <w:lang w:val="en-US" w:eastAsia="en-US" w:bidi="en-US"/>
        </w:rPr>
        <w:t>co</w:t>
      </w:r>
      <w:r w:rsidR="007824B5" w:rsidRPr="00043EAD">
        <w:rPr>
          <w:sz w:val="22"/>
          <w:szCs w:val="22"/>
          <w:lang w:eastAsia="en-US" w:bidi="en-US"/>
        </w:rPr>
        <w:t xml:space="preserve">), </w:t>
      </w:r>
      <w:r w:rsidR="007824B5" w:rsidRPr="00043EAD">
        <w:rPr>
          <w:sz w:val="22"/>
          <w:szCs w:val="22"/>
        </w:rPr>
        <w:t>5</w:t>
      </w:r>
      <w:r w:rsidR="007824B5" w:rsidRPr="00043EAD">
        <w:rPr>
          <w:sz w:val="22"/>
          <w:szCs w:val="22"/>
          <w:vertAlign w:val="subscript"/>
        </w:rPr>
        <w:t>сш</w:t>
      </w:r>
      <w:r w:rsidR="007824B5" w:rsidRPr="00043EAD">
        <w:rPr>
          <w:sz w:val="22"/>
          <w:szCs w:val="22"/>
        </w:rPr>
        <w:t>((а) по формулам (3.74), (3.75), найдем выражения для энер</w:t>
      </w:r>
      <w:r w:rsidR="007824B5" w:rsidRPr="00043EAD">
        <w:rPr>
          <w:sz w:val="22"/>
          <w:szCs w:val="22"/>
        </w:rPr>
        <w:softHyphen/>
        <w:t>гетического спектра напряжения на выходе дискриминатора</w:t>
      </w:r>
    </w:p>
    <w:p w:rsidR="00105859" w:rsidRPr="00043EAD" w:rsidRDefault="007824B5">
      <w:pPr>
        <w:pStyle w:val="32"/>
        <w:framePr w:w="1128" w:h="561" w:vSpace="364" w:wrap="notBeside" w:vAnchor="text" w:hAnchor="margin" w:x="2039" w:y="3892"/>
        <w:shd w:val="clear" w:color="auto" w:fill="auto"/>
        <w:spacing w:line="230" w:lineRule="exact"/>
        <w:ind w:firstLine="0"/>
        <w:jc w:val="both"/>
        <w:rPr>
          <w:sz w:val="22"/>
          <w:szCs w:val="22"/>
        </w:rPr>
      </w:pPr>
      <w:r w:rsidRPr="00043EAD">
        <w:rPr>
          <w:rStyle w:val="3Exact1"/>
          <w:b/>
          <w:bCs/>
          <w:sz w:val="22"/>
          <w:szCs w:val="22"/>
        </w:rPr>
        <w:t>а</w:t>
      </w:r>
      <w:r w:rsidRPr="00043EAD">
        <w:rPr>
          <w:rStyle w:val="3Exact1"/>
          <w:b/>
          <w:bCs/>
          <w:sz w:val="22"/>
          <w:szCs w:val="22"/>
          <w:vertAlign w:val="superscript"/>
        </w:rPr>
        <w:t>2</w:t>
      </w:r>
      <w:r w:rsidRPr="00043EAD">
        <w:rPr>
          <w:rStyle w:val="3Exact1"/>
          <w:b/>
          <w:bCs/>
          <w:sz w:val="22"/>
          <w:szCs w:val="22"/>
        </w:rPr>
        <w:t xml:space="preserve"> С/</w:t>
      </w:r>
      <w:r w:rsidRPr="00043EAD">
        <w:rPr>
          <w:rStyle w:val="3Exact1"/>
          <w:b/>
          <w:bCs/>
          <w:sz w:val="22"/>
          <w:szCs w:val="22"/>
          <w:vertAlign w:val="superscript"/>
        </w:rPr>
        <w:t>4</w:t>
      </w:r>
      <w:r w:rsidRPr="00043EAD">
        <w:rPr>
          <w:rStyle w:val="3Exact1"/>
          <w:b/>
          <w:bCs/>
          <w:sz w:val="22"/>
          <w:szCs w:val="22"/>
          <w:vertAlign w:val="subscript"/>
        </w:rPr>
        <w:t>ст</w:t>
      </w:r>
      <w:r w:rsidRPr="00043EAD">
        <w:rPr>
          <w:rStyle w:val="3Exact1"/>
          <w:b/>
          <w:bCs/>
          <w:sz w:val="22"/>
          <w:szCs w:val="22"/>
        </w:rPr>
        <w:t xml:space="preserve"> 1/2 я </w:t>
      </w:r>
      <w:r w:rsidRPr="00043EAD">
        <w:rPr>
          <w:rStyle w:val="3CenturySchoolbook95ptExact"/>
          <w:sz w:val="22"/>
          <w:szCs w:val="22"/>
        </w:rPr>
        <w:t>2'Р(1+Ч*)*</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0" distL="810895" distR="63500" simplePos="0" relativeHeight="251392000" behindDoc="1" locked="0" layoutInCell="1" allowOverlap="1" wp14:anchorId="296BDA03" wp14:editId="29977950">
                <wp:simplePos x="0" y="0"/>
                <wp:positionH relativeFrom="margin">
                  <wp:posOffset>842645</wp:posOffset>
                </wp:positionH>
                <wp:positionV relativeFrom="paragraph">
                  <wp:posOffset>2564765</wp:posOffset>
                </wp:positionV>
                <wp:extent cx="454025" cy="139700"/>
                <wp:effectExtent l="4445" t="2540" r="0" b="0"/>
                <wp:wrapTopAndBottom/>
                <wp:docPr id="1086" name="Text Box 9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02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1"/>
                              <w:shd w:val="clear" w:color="auto" w:fill="auto"/>
                              <w:spacing w:line="220" w:lineRule="exact"/>
                            </w:pPr>
                            <w:bookmarkStart w:id="32" w:name="bookmark28"/>
                            <w:r>
                              <w:t>(</w:t>
                            </w:r>
                            <w:r>
                              <w:rPr>
                                <w:rStyle w:val="13ArialNarrow10ptExact"/>
                              </w:rPr>
                              <w:t>0</w:t>
                            </w:r>
                            <w:r>
                              <w:t xml:space="preserve">, </w:t>
                            </w:r>
                            <w:r>
                              <w:rPr>
                                <w:rStyle w:val="13ArialNarrow10ptExact"/>
                              </w:rPr>
                              <w:t>0</w:t>
                            </w:r>
                            <w:r>
                              <w:t>) =</w:t>
                            </w:r>
                            <w:bookmarkEnd w:id="32"/>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25" o:spid="_x0000_s1145" type="#_x0000_t202" style="position:absolute;left:0;text-align:left;margin-left:66.35pt;margin-top:201.95pt;width:35.75pt;height:11pt;z-index:-251924480;visibility:visible;mso-wrap-style:square;mso-width-percent:0;mso-height-percent:0;mso-wrap-distance-left:63.8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" filled="f" stroked="f">
                <v:textbox style="mso-fit-shape-to-text:t" inset="0,0,0,0">
                  <w:txbxContent>
                    <w:p w:rsidR="00105859" w:rsidRDefault="007824B5">
                      <w:pPr>
                        <w:pStyle w:val="131"/>
                        <w:shd w:val="clear" w:color="auto" w:fill="auto"/>
                        <w:spacing w:line="220" w:lineRule="exact"/>
                      </w:pPr>
                      <w:bookmarkStart w:id="38" w:name="bookmark28"/>
                      <w:r>
                        <w:t>(</w:t>
                      </w:r>
                      <w:r>
                        <w:rPr>
                          <w:rStyle w:val="13ArialNarrow10ptExact"/>
                        </w:rPr>
                        <w:t>0</w:t>
                      </w:r>
                      <w:r>
                        <w:t xml:space="preserve">, </w:t>
                      </w:r>
                      <w:r>
                        <w:rPr>
                          <w:rStyle w:val="13ArialNarrow10ptExact"/>
                        </w:rPr>
                        <w:t>0</w:t>
                      </w:r>
                      <w:r>
                        <w:t>) =</w:t>
                      </w:r>
                      <w:bookmarkEnd w:id="38"/>
                    </w:p>
                  </w:txbxContent>
                </v:textbox>
                <w10:wrap type="topAndBottom" anchorx="margin"/>
              </v:shape>
            </w:pict>
          </mc:Fallback>
        </mc:AlternateContent>
      </w:r>
      <w:r w:rsidRPr="00043EAD">
        <w:rPr>
          <w:noProof/>
          <w:sz w:val="22"/>
          <w:szCs w:val="22"/>
          <w:lang w:bidi="ar-SA"/>
        </w:rPr>
        <mc:AlternateContent>
          <mc:Choice Requires="wps">
            <w:drawing>
              <wp:anchor distT="0" distB="0" distL="63500" distR="167640" simplePos="0" relativeHeight="251393024" behindDoc="1" locked="0" layoutInCell="1" allowOverlap="1" wp14:anchorId="3315ABD5" wp14:editId="616DE5F1">
                <wp:simplePos x="0" y="0"/>
                <wp:positionH relativeFrom="margin">
                  <wp:posOffset>2004060</wp:posOffset>
                </wp:positionH>
                <wp:positionV relativeFrom="paragraph">
                  <wp:posOffset>2505710</wp:posOffset>
                </wp:positionV>
                <wp:extent cx="643255" cy="120650"/>
                <wp:effectExtent l="3810" t="635" r="635" b="0"/>
                <wp:wrapTopAndBottom/>
                <wp:docPr id="1085" name="Text Box 9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25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2b"/>
                              <w:shd w:val="clear" w:color="auto" w:fill="auto"/>
                              <w:spacing w:line="190" w:lineRule="exact"/>
                            </w:pPr>
                            <w:bookmarkStart w:id="33" w:name="bookmark29"/>
                            <w:r>
                              <w:rPr>
                                <w:rStyle w:val="12Exact"/>
                              </w:rPr>
                              <w:t>{1+/2ф</w:t>
                            </w:r>
                            <w:bookmarkEnd w:id="33"/>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24" o:spid="_x0000_s1146" type="#_x0000_t202" style="position:absolute;left:0;text-align:left;margin-left:157.8pt;margin-top:197.3pt;width:50.65pt;height:9.5pt;z-index:-251923456;visibility:visible;mso-wrap-style:square;mso-width-percent:0;mso-height-percent:0;mso-wrap-distance-left:5pt;mso-wrap-distance-top:0;mso-wrap-distance-right:13.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" filled="f" stroked="f">
                <v:textbox style="mso-fit-shape-to-text:t" inset="0,0,0,0">
                  <w:txbxContent>
                    <w:p w:rsidR="00105859" w:rsidRDefault="007824B5">
                      <w:pPr>
                        <w:pStyle w:val="12b"/>
                        <w:shd w:val="clear" w:color="auto" w:fill="auto"/>
                        <w:spacing w:line="190" w:lineRule="exact"/>
                      </w:pPr>
                      <w:bookmarkStart w:id="40" w:name="bookmark29"/>
                      <w:r>
                        <w:rPr>
                          <w:rStyle w:val="12Exact"/>
                        </w:rPr>
                        <w:t>{1+/2ф</w:t>
                      </w:r>
                      <w:bookmarkEnd w:id="40"/>
                    </w:p>
                  </w:txbxContent>
                </v:textbox>
                <w10:wrap type="topAndBottom" anchorx="margin"/>
              </v:shape>
            </w:pict>
          </mc:Fallback>
        </mc:AlternateContent>
      </w:r>
      <w:r w:rsidRPr="00043EAD">
        <w:rPr>
          <w:noProof/>
          <w:sz w:val="22"/>
          <w:szCs w:val="22"/>
          <w:lang w:bidi="ar-SA"/>
        </w:rPr>
        <mc:AlternateContent>
          <mc:Choice Requires="wps">
            <w:drawing>
              <wp:anchor distT="0" distB="238760" distL="63500" distR="63500" simplePos="0" relativeHeight="251394048" behindDoc="1" locked="0" layoutInCell="1" allowOverlap="1" wp14:anchorId="501B270A" wp14:editId="3CB59854">
                <wp:simplePos x="0" y="0"/>
                <wp:positionH relativeFrom="margin">
                  <wp:posOffset>2814955</wp:posOffset>
                </wp:positionH>
                <wp:positionV relativeFrom="paragraph">
                  <wp:posOffset>2463165</wp:posOffset>
                </wp:positionV>
                <wp:extent cx="567055" cy="457200"/>
                <wp:effectExtent l="0" t="0" r="0" b="0"/>
                <wp:wrapTopAndBottom/>
                <wp:docPr id="1084" name="Text Box 9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40" w:lineRule="exact"/>
                              <w:jc w:val="right"/>
                            </w:pPr>
                            <w:r>
                              <w:rPr>
                                <w:rStyle w:val="795pt0ptExact"/>
                              </w:rPr>
                              <w:t xml:space="preserve">1 , </w:t>
                            </w:r>
                            <w:r>
                              <w:rPr>
                                <w:rStyle w:val="71ptExact"/>
                                <w:i/>
                                <w:iCs/>
                                <w:lang w:val="en-US" w:eastAsia="en-US" w:bidi="en-US"/>
                              </w:rPr>
                              <w:t>G</w:t>
                            </w:r>
                            <w:r>
                              <w:rPr>
                                <w:rStyle w:val="71ptExact"/>
                                <w:i/>
                                <w:iCs/>
                                <w:vertAlign w:val="superscript"/>
                                <w:lang w:val="en-US" w:eastAsia="en-US" w:bidi="en-US"/>
                              </w:rPr>
                              <w:t>2</w:t>
                            </w:r>
                            <w:r>
                              <w:rPr>
                                <w:rStyle w:val="71ptExact"/>
                                <w:i/>
                                <w:iCs/>
                                <w:lang w:val="en-US" w:eastAsia="en-US" w:bidi="en-US"/>
                              </w:rPr>
                              <w:t xml:space="preserve">2 </w:t>
                            </w:r>
                            <w:r>
                              <w:rPr>
                                <w:rStyle w:val="71ptExact"/>
                                <w:i/>
                                <w:iCs/>
                              </w:rPr>
                              <w:t xml:space="preserve">(в) </w:t>
                            </w:r>
                            <w:r>
                              <w:rPr>
                                <w:rStyle w:val="71ptExact0"/>
                                <w:i/>
                                <w:iCs/>
                              </w:rPr>
                              <w:t>G\</w:t>
                            </w:r>
                            <w:r>
                              <w:rPr>
                                <w:rStyle w:val="795pt0ptExact"/>
                                <w:lang w:val="en-US" w:eastAsia="en-US" w:bidi="en-US"/>
                              </w:rPr>
                              <w:t xml:space="preserve"> </w:t>
                            </w:r>
                            <w:r>
                              <w:rPr>
                                <w:rStyle w:val="795pt0ptExact"/>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23" o:spid="_x0000_s1147" type="#_x0000_t202" style="position:absolute;left:0;text-align:left;margin-left:221.65pt;margin-top:193.95pt;width:44.65pt;height:36pt;z-index:-251922432;visibility:visible;mso-wrap-style:square;mso-width-percent:0;mso-height-percent:0;mso-wrap-distance-left:5pt;mso-wrap-distance-top:0;mso-wrap-distance-right:5pt;mso-wrap-distance-bottom:1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cCesQIAALY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" filled="f" stroked="f">
                <v:textbox style="mso-fit-shape-to-text:t" inset="0,0,0,0">
                  <w:txbxContent>
                    <w:p w:rsidR="00105859" w:rsidRDefault="007824B5">
                      <w:pPr>
                        <w:pStyle w:val="70"/>
                        <w:shd w:val="clear" w:color="auto" w:fill="auto"/>
                        <w:spacing w:before="0" w:after="0" w:line="240" w:lineRule="exact"/>
                        <w:jc w:val="right"/>
                      </w:pPr>
                      <w:r>
                        <w:rPr>
                          <w:rStyle w:val="795pt0ptExact"/>
                        </w:rPr>
                        <w:t xml:space="preserve">1 , </w:t>
                      </w:r>
                      <w:r>
                        <w:rPr>
                          <w:rStyle w:val="71ptExact"/>
                          <w:i/>
                          <w:iCs/>
                          <w:lang w:val="en-US" w:eastAsia="en-US" w:bidi="en-US"/>
                        </w:rPr>
                        <w:t>G</w:t>
                      </w:r>
                      <w:r>
                        <w:rPr>
                          <w:rStyle w:val="71ptExact"/>
                          <w:i/>
                          <w:iCs/>
                          <w:vertAlign w:val="superscript"/>
                          <w:lang w:val="en-US" w:eastAsia="en-US" w:bidi="en-US"/>
                        </w:rPr>
                        <w:t>2</w:t>
                      </w:r>
                      <w:r>
                        <w:rPr>
                          <w:rStyle w:val="71ptExact"/>
                          <w:i/>
                          <w:iCs/>
                          <w:lang w:val="en-US" w:eastAsia="en-US" w:bidi="en-US"/>
                        </w:rPr>
                        <w:t xml:space="preserve">2 </w:t>
                      </w:r>
                      <w:r>
                        <w:rPr>
                          <w:rStyle w:val="71ptExact"/>
                          <w:i/>
                          <w:iCs/>
                        </w:rPr>
                        <w:t xml:space="preserve">(в) </w:t>
                      </w:r>
                      <w:r>
                        <w:rPr>
                          <w:rStyle w:val="71ptExact0"/>
                          <w:i/>
                          <w:iCs/>
                        </w:rPr>
                        <w:t>G\</w:t>
                      </w:r>
                      <w:r>
                        <w:rPr>
                          <w:rStyle w:val="795pt0ptExact"/>
                          <w:lang w:val="en-US" w:eastAsia="en-US" w:bidi="en-US"/>
                        </w:rPr>
                        <w:t xml:space="preserve"> </w:t>
                      </w:r>
                      <w:r>
                        <w:rPr>
                          <w:rStyle w:val="795pt0ptExact"/>
                        </w:rPr>
                        <w:t>(0)</w:t>
                      </w:r>
                    </w:p>
                  </w:txbxContent>
                </v:textbox>
                <w10:wrap type="topAndBottom" anchorx="margin"/>
              </v:shape>
            </w:pict>
          </mc:Fallback>
        </mc:AlternateContent>
      </w:r>
      <w:r w:rsidRPr="00043EAD">
        <w:rPr>
          <w:noProof/>
          <w:sz w:val="22"/>
          <w:szCs w:val="22"/>
          <w:lang w:bidi="ar-SA"/>
        </w:rPr>
        <mc:AlternateContent>
          <mc:Choice Requires="wps">
            <w:drawing>
              <wp:anchor distT="0" distB="244475" distL="63500" distR="350520" simplePos="0" relativeHeight="251395072" behindDoc="1" locked="0" layoutInCell="1" allowOverlap="1" wp14:anchorId="1DA1A55C" wp14:editId="5D5181E7">
                <wp:simplePos x="0" y="0"/>
                <wp:positionH relativeFrom="margin">
                  <wp:posOffset>3412490</wp:posOffset>
                </wp:positionH>
                <wp:positionV relativeFrom="paragraph">
                  <wp:posOffset>2502535</wp:posOffset>
                </wp:positionV>
                <wp:extent cx="152400" cy="152400"/>
                <wp:effectExtent l="2540" t="0" r="0" b="0"/>
                <wp:wrapTopAndBottom/>
                <wp:docPr id="1083" name="Text Box 9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22"/>
                              <w:shd w:val="clear" w:color="auto" w:fill="auto"/>
                              <w:spacing w:line="240" w:lineRule="exact"/>
                            </w:pPr>
                            <w:bookmarkStart w:id="34" w:name="bookmark30"/>
                            <w:r>
                              <w:t>}•</w:t>
                            </w:r>
                            <w:bookmarkEnd w:id="34"/>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22" o:spid="_x0000_s1148" type="#_x0000_t202" style="position:absolute;left:0;text-align:left;margin-left:268.7pt;margin-top:197.05pt;width:12pt;height:12pt;z-index:-251921408;visibility:visible;mso-wrap-style:square;mso-width-percent:0;mso-height-percent:0;mso-wrap-distance-left:5pt;mso-wrap-distance-top:0;mso-wrap-distance-right:27.6pt;mso-wrap-distance-bottom:19.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" filled="f" stroked="f">
                <v:textbox style="mso-fit-shape-to-text:t" inset="0,0,0,0">
                  <w:txbxContent>
                    <w:p w:rsidR="00105859" w:rsidRDefault="007824B5">
                      <w:pPr>
                        <w:pStyle w:val="122"/>
                        <w:shd w:val="clear" w:color="auto" w:fill="auto"/>
                        <w:spacing w:line="240" w:lineRule="exact"/>
                      </w:pPr>
                      <w:bookmarkStart w:id="42" w:name="bookmark30"/>
                      <w:r>
                        <w:t>}•</w:t>
                      </w:r>
                      <w:bookmarkEnd w:id="42"/>
                    </w:p>
                  </w:txbxContent>
                </v:textbox>
                <w10:wrap type="topAndBottom" anchorx="margin"/>
              </v:shape>
            </w:pict>
          </mc:Fallback>
        </mc:AlternateContent>
      </w:r>
      <w:r w:rsidRPr="00043EAD">
        <w:rPr>
          <w:noProof/>
          <w:sz w:val="22"/>
          <w:szCs w:val="22"/>
          <w:lang w:bidi="ar-SA"/>
        </w:rPr>
        <mc:AlternateContent>
          <mc:Choice Requires="wps">
            <w:drawing>
              <wp:anchor distT="0" distB="339090" distL="63500" distR="63500" simplePos="0" relativeHeight="251396096" behindDoc="1" locked="0" layoutInCell="1" allowOverlap="1" wp14:anchorId="1AF15FB3" wp14:editId="38F11545">
                <wp:simplePos x="0" y="0"/>
                <wp:positionH relativeFrom="margin">
                  <wp:posOffset>3915410</wp:posOffset>
                </wp:positionH>
                <wp:positionV relativeFrom="paragraph">
                  <wp:posOffset>2551430</wp:posOffset>
                </wp:positionV>
                <wp:extent cx="356870" cy="120650"/>
                <wp:effectExtent l="635" t="0" r="4445" b="0"/>
                <wp:wrapTopAndBottom/>
                <wp:docPr id="1082" name="Text Box 9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(3.85)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21" o:spid="_x0000_s1149" type="#_x0000_t202" style="position:absolute;left:0;text-align:left;margin-left:308.3pt;margin-top:200.9pt;width:28.1pt;height:9.5pt;z-index:-251920384;visibility:visible;mso-wrap-style:square;mso-width-percent:0;mso-height-percent:0;mso-wrap-distance-left:5pt;mso-wrap-distance-top:0;mso-wrap-distance-right:5pt;mso-wrap-distance-bottom:2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(3.85)</w:t>
                      </w:r>
                    </w:p>
                  </w:txbxContent>
                </v:textbox>
                <w10:wrap type="topAndBottom" anchorx="margin"/>
              </v:shape>
            </w:pict>
          </mc:Fallback>
        </mc:AlternateContent>
      </w:r>
      <w:r w:rsidR="007824B5" w:rsidRPr="00043EAD">
        <w:rPr>
          <w:sz w:val="22"/>
          <w:szCs w:val="22"/>
        </w:rPr>
        <w:t xml:space="preserve">Энергетические спектры, вычисленные по формулам (3.84), (3.81) при нулевом отклонении источника сигнала от равносигнального направления антенны (0 = 0), представлены на рис. 3.16. Форма и интенсивность спектра зависят от величины </w:t>
      </w:r>
      <w:r w:rsidR="007824B5" w:rsidRPr="00043EAD">
        <w:rPr>
          <w:rStyle w:val="210pt1pt4"/>
          <w:sz w:val="22"/>
          <w:szCs w:val="22"/>
        </w:rPr>
        <w:t>q</w:t>
      </w:r>
      <w:r w:rsidR="007824B5" w:rsidRPr="00043EAD">
        <w:rPr>
          <w:rStyle w:val="210pt1pt4"/>
          <w:sz w:val="22"/>
          <w:szCs w:val="22"/>
          <w:vertAlign w:val="superscript"/>
          <w:lang w:val="ru-RU"/>
        </w:rPr>
        <w:t>2</w:t>
      </w:r>
      <w:r w:rsidR="007824B5" w:rsidRPr="00043EAD">
        <w:rPr>
          <w:rStyle w:val="210pt1pt4"/>
          <w:sz w:val="22"/>
          <w:szCs w:val="22"/>
          <w:vertAlign w:val="subscript"/>
          <w:lang w:val="ru-RU"/>
        </w:rPr>
        <w:t>0</w:t>
      </w:r>
      <w:r w:rsidR="007824B5" w:rsidRPr="00043EAD">
        <w:rPr>
          <w:sz w:val="22"/>
          <w:szCs w:val="22"/>
          <w:lang w:eastAsia="en-US" w:bidi="en-US"/>
        </w:rPr>
        <w:t xml:space="preserve"> </w:t>
      </w:r>
      <w:r w:rsidR="007824B5" w:rsidRPr="00043EAD">
        <w:rPr>
          <w:sz w:val="22"/>
          <w:szCs w:val="22"/>
        </w:rPr>
        <w:t>отношения сиг</w:t>
      </w:r>
      <w:r w:rsidR="007824B5" w:rsidRPr="00043EAD">
        <w:rPr>
          <w:sz w:val="22"/>
          <w:szCs w:val="22"/>
        </w:rPr>
        <w:softHyphen/>
        <w:t>нал-шум. С ростом отношения сигнал-шум спектральная плот</w:t>
      </w:r>
      <w:r w:rsidR="007824B5" w:rsidRPr="00043EAD">
        <w:rPr>
          <w:sz w:val="22"/>
          <w:szCs w:val="22"/>
        </w:rPr>
        <w:softHyphen/>
        <w:t xml:space="preserve">ность (со, 0) флюктуаций убывает. При всех значениях </w:t>
      </w:r>
      <w:r w:rsidR="007824B5" w:rsidRPr="00043EAD">
        <w:rPr>
          <w:rStyle w:val="210pt1pt4"/>
          <w:sz w:val="22"/>
          <w:szCs w:val="22"/>
        </w:rPr>
        <w:t>q</w:t>
      </w:r>
      <w:r w:rsidR="007824B5" w:rsidRPr="00043EAD">
        <w:rPr>
          <w:rStyle w:val="210pt1pt4"/>
          <w:sz w:val="22"/>
          <w:szCs w:val="22"/>
          <w:vertAlign w:val="superscript"/>
          <w:lang w:val="ru-RU"/>
        </w:rPr>
        <w:t>2</w:t>
      </w:r>
      <w:r w:rsidR="007824B5" w:rsidRPr="00043EAD">
        <w:rPr>
          <w:rStyle w:val="210pt1pt4"/>
          <w:sz w:val="22"/>
          <w:szCs w:val="22"/>
          <w:vertAlign w:val="subscript"/>
          <w:lang w:val="ru-RU"/>
        </w:rPr>
        <w:t xml:space="preserve">0 </w:t>
      </w:r>
      <w:r w:rsidR="007824B5" w:rsidRPr="00043EAD">
        <w:rPr>
          <w:sz w:val="22"/>
          <w:szCs w:val="22"/>
        </w:rPr>
        <w:t>спектральная плотность (со, 0) монотонно убывает с ростом ча</w:t>
      </w:r>
      <w:r w:rsidR="007824B5" w:rsidRPr="00043EAD">
        <w:rPr>
          <w:sz w:val="22"/>
          <w:szCs w:val="22"/>
        </w:rPr>
        <w:softHyphen/>
        <w:t>стоты. Ширина спектра определяется полосой пропускания усили</w:t>
      </w:r>
      <w:r w:rsidR="007824B5" w:rsidRPr="00043EAD">
        <w:rPr>
          <w:sz w:val="22"/>
          <w:szCs w:val="22"/>
        </w:rPr>
        <w:softHyphen/>
        <w:t>телей, характеризуемой параметром (3, и несколько сокращается при увеличении отношения сигнал-шум. Как правило, полоса про</w:t>
      </w:r>
      <w:r w:rsidR="007824B5" w:rsidRPr="00043EAD">
        <w:rPr>
          <w:sz w:val="22"/>
          <w:szCs w:val="22"/>
        </w:rPr>
        <w:softHyphen/>
        <w:t>пускания усилителей У1, У2 значительно превышает полосу про</w:t>
      </w:r>
      <w:r w:rsidR="007824B5" w:rsidRPr="00043EAD">
        <w:rPr>
          <w:sz w:val="22"/>
          <w:szCs w:val="22"/>
        </w:rPr>
        <w:softHyphen/>
        <w:t>пускания фильтра системы углового сопровождения, следующего за дискриминатором. Флюктуационное напряжение на выходе уг</w:t>
      </w:r>
      <w:r w:rsidR="007824B5" w:rsidRPr="00043EAD">
        <w:rPr>
          <w:sz w:val="22"/>
          <w:szCs w:val="22"/>
        </w:rPr>
        <w:softHyphen/>
        <w:t xml:space="preserve">лового дискриминатора при этом можно считать белым шумом и характеризовать значением спектральной </w:t>
      </w:r>
      <w:r w:rsidR="007824B5" w:rsidRPr="00043EAD">
        <w:rPr>
          <w:sz w:val="22"/>
          <w:szCs w:val="22"/>
        </w:rPr>
        <w:lastRenderedPageBreak/>
        <w:t>плотности на нулевой частоте. Положив в (3.84) со = 0, получим зависимость (0, 0) от 0, т. е. флюктуационную характеристику углового дискримина</w:t>
      </w:r>
      <w:r w:rsidR="007824B5" w:rsidRPr="00043EAD">
        <w:rPr>
          <w:sz w:val="22"/>
          <w:szCs w:val="22"/>
        </w:rPr>
        <w:softHyphen/>
        <w:t>тора:</w:t>
      </w:r>
      <w:r w:rsidR="007824B5" w:rsidRPr="00043EAD">
        <w:rPr>
          <w:sz w:val="22"/>
          <w:szCs w:val="22"/>
        </w:rPr>
        <w:br w:type="page"/>
      </w:r>
    </w:p>
    <w:p w:rsidR="00105859" w:rsidRPr="00043EAD" w:rsidRDefault="007824B5">
      <w:pPr>
        <w:pStyle w:val="22"/>
        <w:shd w:val="clear" w:color="auto" w:fill="auto"/>
        <w:tabs>
          <w:tab w:val="left" w:pos="4142"/>
        </w:tabs>
        <w:spacing w:before="0" w:line="211" w:lineRule="exact"/>
        <w:ind w:firstLine="0"/>
        <w:jc w:val="both"/>
        <w:rPr>
          <w:sz w:val="22"/>
          <w:szCs w:val="22"/>
        </w:rPr>
      </w:pPr>
      <w:r w:rsidRPr="00043EAD">
        <w:rPr>
          <w:sz w:val="22"/>
          <w:szCs w:val="22"/>
        </w:rPr>
        <w:lastRenderedPageBreak/>
        <w:t>Флюктуационная характеристика рас-</w:t>
      </w:r>
      <w:r w:rsidRPr="00043EAD">
        <w:rPr>
          <w:sz w:val="22"/>
          <w:szCs w:val="22"/>
        </w:rPr>
        <w:tab/>
      </w:r>
      <w:r w:rsidRPr="00043EAD">
        <w:rPr>
          <w:rStyle w:val="210pt1pt4"/>
          <w:sz w:val="22"/>
          <w:szCs w:val="22"/>
        </w:rPr>
        <w:t>SilMfo</w:t>
      </w:r>
    </w:p>
    <w:p w:rsidR="00105859" w:rsidRPr="00043EAD" w:rsidRDefault="007824B5">
      <w:pPr>
        <w:pStyle w:val="22"/>
        <w:shd w:val="clear" w:color="auto" w:fill="auto"/>
        <w:tabs>
          <w:tab w:val="left" w:pos="4555"/>
        </w:tabs>
        <w:spacing w:before="0" w:line="211" w:lineRule="exact"/>
        <w:ind w:firstLine="0"/>
        <w:jc w:val="both"/>
        <w:rPr>
          <w:sz w:val="22"/>
          <w:szCs w:val="22"/>
        </w:rPr>
      </w:pPr>
      <w:r w:rsidRPr="00043EAD">
        <w:rPr>
          <w:sz w:val="22"/>
          <w:szCs w:val="22"/>
        </w:rPr>
        <w:t>сматриваемого дискриминатора в об-</w:t>
      </w:r>
      <w:r w:rsidRPr="00043EAD">
        <w:rPr>
          <w:sz w:val="22"/>
          <w:szCs w:val="22"/>
        </w:rPr>
        <w:tab/>
        <w:t>Г</w:t>
      </w:r>
    </w:p>
    <w:p w:rsidR="00105859" w:rsidRPr="00043EAD" w:rsidRDefault="00134C30">
      <w:pPr>
        <w:pStyle w:val="22"/>
        <w:shd w:val="clear" w:color="auto" w:fill="auto"/>
        <w:spacing w:before="0" w:after="333" w:line="211" w:lineRule="exact"/>
        <w:ind w:right="2560" w:firstLine="0"/>
        <w:rPr>
          <w:sz w:val="22"/>
          <w:szCs w:val="22"/>
        </w:rPr>
      </w:pPr>
      <w:r w:rsidRPr="00043EAD">
        <w:rPr>
          <w:noProof/>
          <w:sz w:val="22"/>
          <w:szCs w:val="22"/>
          <w:lang w:bidi="ar-SA"/>
        </w:rPr>
        <mc:AlternateContent>
          <mc:Choice Requires="wps">
            <w:drawing>
              <wp:anchor distT="6350" distB="0" distL="63500" distR="63500" simplePos="0" relativeHeight="251397120" behindDoc="1" locked="0" layoutInCell="1" allowOverlap="1" wp14:anchorId="13C9B73C" wp14:editId="3C8730FE">
                <wp:simplePos x="0" y="0"/>
                <wp:positionH relativeFrom="margin">
                  <wp:posOffset>26035</wp:posOffset>
                </wp:positionH>
                <wp:positionV relativeFrom="paragraph">
                  <wp:posOffset>6350</wp:posOffset>
                </wp:positionV>
                <wp:extent cx="1456690" cy="2082165"/>
                <wp:effectExtent l="0" t="0" r="3175" b="2540"/>
                <wp:wrapSquare wrapText="left"/>
                <wp:docPr id="1081" name="Text Box 9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6690" cy="2082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088C8295" wp14:editId="117A4D4C">
                                  <wp:extent cx="1457325" cy="1828800"/>
                                  <wp:effectExtent l="0" t="0" r="9525" b="0"/>
                                  <wp:docPr id="238" name="Picture 48" descr="C:\Users\836D~1\AppData\Local\Temp\FineReader12.00\media\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836D~1\AppData\Local\Temp\FineReader12.00\media\image56.p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457325" cy="1828800"/>
                                          </a:xfrm>
                                          <a:prstGeom prst="rect">
                                            <a:avLst/>
                                          </a:prstGeom>
                                          <a:noFill/>
                                          <a:ln>
                                            <a:noFill/>
                                          </a:ln>
                                        </pic:spPr>
                                      </pic:pic>
                                    </a:graphicData>
                                  </a:graphic>
                                </wp:inline>
                              </w:drawing>
                            </w:r>
                          </w:p>
                          <w:p w:rsidR="00105859" w:rsidRDefault="007824B5">
                            <w:pPr>
                              <w:pStyle w:val="33"/>
                              <w:shd w:val="clear" w:color="auto" w:fill="auto"/>
                              <w:tabs>
                                <w:tab w:val="left" w:pos="1157"/>
                                <w:tab w:val="left" w:pos="2102"/>
                              </w:tabs>
                              <w:spacing w:line="200" w:lineRule="exact"/>
                              <w:ind w:firstLine="0"/>
                              <w:jc w:val="both"/>
                            </w:pPr>
                            <w:r>
                              <w:rPr>
                                <w:rStyle w:val="31ptExact"/>
                                <w:i/>
                                <w:iCs/>
                              </w:rPr>
                              <w:t>0</w:t>
                            </w:r>
                            <w:r>
                              <w:rPr>
                                <w:rStyle w:val="31ptExact"/>
                                <w:i/>
                                <w:iCs/>
                              </w:rPr>
                              <w:tab/>
                            </w:r>
                            <w:r>
                              <w:rPr>
                                <w:rStyle w:val="31ptExact"/>
                                <w:i/>
                                <w:iCs/>
                                <w:lang w:val="en-US" w:eastAsia="en-US" w:bidi="en-US"/>
                              </w:rPr>
                              <w:t>U</w:t>
                            </w:r>
                            <w:r>
                              <w:rPr>
                                <w:rStyle w:val="31ptExact"/>
                                <w:i/>
                                <w:iCs/>
                                <w:lang w:val="en-US" w:eastAsia="en-US" w:bidi="en-US"/>
                              </w:rPr>
                              <w:tab/>
                              <w:t>f&gt;9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19" o:spid="_x0000_s1150" type="#_x0000_t202" style="position:absolute;margin-left:2.05pt;margin-top:.5pt;width:114.7pt;height:163.95pt;z-index:-251919360;visibility:visible;mso-wrap-style:square;mso-width-percent:0;mso-height-percent:0;mso-wrap-distance-left:5pt;mso-wrap-distance-top:.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" filled="f" stroked="f">
                <v:textbox style="mso-fit-shape-to-text:t" inset="0,0,0,0">
                  <w:txbxContent>
                    <w:p w:rsidR="00105859" w:rsidRDefault="00134C30">
                      <w:pPr>
                        <w:jc w:val="center"/>
                        <w:rPr>
                          <w:sz w:val="2"/>
                          <w:szCs w:val="2"/>
                        </w:rPr>
                      </w:pPr>
                      <w:r>
                        <w:rPr>
                          <w:noProof/>
                          <w:lang w:bidi="ar-SA"/>
                        </w:rPr>
                        <w:drawing>
                          <wp:inline distT="0" distB="0" distL="0" distR="0">
                            <wp:extent cx="1457325" cy="1828800"/>
                            <wp:effectExtent l="0" t="0" r="9525" b="0"/>
                            <wp:docPr id="238" name="Picture 48" descr="C:\Users\836D~1\AppData\Local\Temp\FineReader12.00\media\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836D~1\AppData\Local\Temp\FineReader12.00\media\image56.png"/>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1457325" cy="1828800"/>
                                    </a:xfrm>
                                    <a:prstGeom prst="rect">
                                      <a:avLst/>
                                    </a:prstGeom>
                                    <a:noFill/>
                                    <a:ln>
                                      <a:noFill/>
                                    </a:ln>
                                  </pic:spPr>
                                </pic:pic>
                              </a:graphicData>
                            </a:graphic>
                          </wp:inline>
                        </w:drawing>
                      </w:r>
                    </w:p>
                    <w:p w:rsidR="00105859" w:rsidRDefault="007824B5">
                      <w:pPr>
                        <w:pStyle w:val="33"/>
                        <w:shd w:val="clear" w:color="auto" w:fill="auto"/>
                        <w:tabs>
                          <w:tab w:val="left" w:pos="1157"/>
                          <w:tab w:val="left" w:pos="2102"/>
                        </w:tabs>
                        <w:spacing w:line="200" w:lineRule="exact"/>
                        <w:ind w:firstLine="0"/>
                        <w:jc w:val="both"/>
                      </w:pPr>
                      <w:r>
                        <w:rPr>
                          <w:rStyle w:val="31ptExact"/>
                          <w:i/>
                          <w:iCs/>
                        </w:rPr>
                        <w:t>0</w:t>
                      </w:r>
                      <w:r>
                        <w:rPr>
                          <w:rStyle w:val="31ptExact"/>
                          <w:i/>
                          <w:iCs/>
                        </w:rPr>
                        <w:tab/>
                      </w:r>
                      <w:r>
                        <w:rPr>
                          <w:rStyle w:val="31ptExact"/>
                          <w:i/>
                          <w:iCs/>
                          <w:lang w:val="en-US" w:eastAsia="en-US" w:bidi="en-US"/>
                        </w:rPr>
                        <w:t>U</w:t>
                      </w:r>
                      <w:r>
                        <w:rPr>
                          <w:rStyle w:val="31ptExact"/>
                          <w:i/>
                          <w:iCs/>
                          <w:lang w:val="en-US" w:eastAsia="en-US" w:bidi="en-US"/>
                        </w:rPr>
                        <w:tab/>
                        <w:t>f&gt;9</w:t>
                      </w:r>
                    </w:p>
                  </w:txbxContent>
                </v:textbox>
                <w10:wrap type="square" side="left" anchorx="margin"/>
              </v:shape>
            </w:pict>
          </mc:Fallback>
        </mc:AlternateContent>
      </w:r>
      <w:r w:rsidR="007824B5" w:rsidRPr="00043EAD">
        <w:rPr>
          <w:sz w:val="22"/>
          <w:szCs w:val="22"/>
        </w:rPr>
        <w:t xml:space="preserve">ласти 0^0 показана на рис. 3.17. Как </w:t>
      </w:r>
      <w:r w:rsidR="007824B5" w:rsidRPr="00043EAD">
        <w:rPr>
          <w:rStyle w:val="2Cambria85pt0"/>
          <w:sz w:val="22"/>
          <w:szCs w:val="22"/>
          <w:lang w:val="en-US" w:eastAsia="en-US" w:bidi="en-US"/>
        </w:rPr>
        <w:t>Z</w:t>
      </w:r>
      <w:r w:rsidR="007824B5" w:rsidRPr="00043EAD">
        <w:rPr>
          <w:rStyle w:val="2Cambria85pt0"/>
          <w:sz w:val="22"/>
          <w:szCs w:val="22"/>
          <w:lang w:eastAsia="en-US" w:bidi="en-US"/>
        </w:rPr>
        <w:t xml:space="preserve"> </w:t>
      </w:r>
      <w:r w:rsidR="007824B5" w:rsidRPr="00043EAD">
        <w:rPr>
          <w:sz w:val="22"/>
          <w:szCs w:val="22"/>
        </w:rPr>
        <w:t>и дискриминационная, флюктуацион</w:t>
      </w:r>
      <w:r w:rsidR="007824B5" w:rsidRPr="00043EAD">
        <w:rPr>
          <w:sz w:val="22"/>
          <w:szCs w:val="22"/>
        </w:rPr>
        <w:softHyphen/>
        <w:t>ная характеристика имеет боковые ле</w:t>
      </w:r>
      <w:r w:rsidR="007824B5" w:rsidRPr="00043EAD">
        <w:rPr>
          <w:sz w:val="22"/>
          <w:szCs w:val="22"/>
        </w:rPr>
        <w:softHyphen/>
        <w:t xml:space="preserve">пестки, вызванные наличием боковых </w:t>
      </w:r>
      <w:r w:rsidR="007824B5" w:rsidRPr="00043EAD">
        <w:rPr>
          <w:rStyle w:val="2Cambria85pt0"/>
          <w:sz w:val="22"/>
          <w:szCs w:val="22"/>
        </w:rPr>
        <w:t xml:space="preserve">1,5 </w:t>
      </w:r>
      <w:r w:rsidR="007824B5" w:rsidRPr="00043EAD">
        <w:rPr>
          <w:sz w:val="22"/>
          <w:szCs w:val="22"/>
        </w:rPr>
        <w:t xml:space="preserve">лепестков диаграмм направленности антенны. При малых значениях </w:t>
      </w:r>
      <w:r w:rsidR="007824B5" w:rsidRPr="00043EAD">
        <w:rPr>
          <w:rStyle w:val="210pt1pt4"/>
          <w:sz w:val="22"/>
          <w:szCs w:val="22"/>
        </w:rPr>
        <w:t>q</w:t>
      </w:r>
      <w:r w:rsidR="007824B5" w:rsidRPr="00043EAD">
        <w:rPr>
          <w:rStyle w:val="210pt1pt4"/>
          <w:sz w:val="22"/>
          <w:szCs w:val="22"/>
          <w:vertAlign w:val="superscript"/>
          <w:lang w:val="ru-RU"/>
        </w:rPr>
        <w:t>2</w:t>
      </w:r>
      <w:r w:rsidR="007824B5" w:rsidRPr="00043EAD">
        <w:rPr>
          <w:rStyle w:val="210pt1pt4"/>
          <w:sz w:val="22"/>
          <w:szCs w:val="22"/>
          <w:vertAlign w:val="subscript"/>
          <w:lang w:val="ru-RU"/>
        </w:rPr>
        <w:t xml:space="preserve">0 </w:t>
      </w:r>
      <w:r w:rsidR="007824B5" w:rsidRPr="00043EAD">
        <w:rPr>
          <w:sz w:val="22"/>
          <w:szCs w:val="22"/>
        </w:rPr>
        <w:t>флюктуационные характеристики ела- у бо зависят от величины рассогласова</w:t>
      </w:r>
      <w:r w:rsidR="007824B5" w:rsidRPr="00043EAD">
        <w:rPr>
          <w:sz w:val="22"/>
          <w:szCs w:val="22"/>
        </w:rPr>
        <w:softHyphen/>
        <w:t xml:space="preserve">ния 0. С ростом отношения сигнал- шум неравномерность флюктуационной характеристики возрастает. При ма- </w:t>
      </w:r>
      <w:r w:rsidR="007824B5" w:rsidRPr="00043EAD">
        <w:rPr>
          <w:rStyle w:val="210pt1pt4"/>
          <w:sz w:val="22"/>
          <w:szCs w:val="22"/>
          <w:vertAlign w:val="superscript"/>
          <w:lang w:val="ru-RU" w:eastAsia="ru-RU" w:bidi="ru-RU"/>
        </w:rPr>
        <w:t>0,5</w:t>
      </w:r>
    </w:p>
    <w:p w:rsidR="00105859" w:rsidRPr="00043EAD" w:rsidRDefault="007824B5">
      <w:pPr>
        <w:pStyle w:val="90"/>
        <w:shd w:val="clear" w:color="auto" w:fill="auto"/>
        <w:spacing w:line="170" w:lineRule="exact"/>
        <w:ind w:left="2060"/>
        <w:jc w:val="both"/>
        <w:rPr>
          <w:sz w:val="22"/>
          <w:szCs w:val="22"/>
          <w:lang w:val="ru-RU"/>
        </w:rPr>
      </w:pPr>
      <w:r w:rsidRPr="00043EAD">
        <w:rPr>
          <w:sz w:val="22"/>
          <w:szCs w:val="22"/>
          <w:lang w:val="ru-RU" w:eastAsia="ru-RU" w:bidi="ru-RU"/>
        </w:rPr>
        <w:t>Рис. 3.17</w:t>
      </w:r>
    </w:p>
    <w:p w:rsidR="00105859" w:rsidRPr="00043EAD" w:rsidRDefault="007824B5">
      <w:pPr>
        <w:pStyle w:val="22"/>
        <w:shd w:val="clear" w:color="auto" w:fill="auto"/>
        <w:spacing w:before="0" w:line="206" w:lineRule="exact"/>
        <w:ind w:firstLine="0"/>
        <w:jc w:val="both"/>
        <w:rPr>
          <w:sz w:val="22"/>
          <w:szCs w:val="22"/>
        </w:rPr>
      </w:pPr>
      <w:r w:rsidRPr="00043EAD">
        <w:rPr>
          <w:sz w:val="22"/>
          <w:szCs w:val="22"/>
        </w:rPr>
        <w:t xml:space="preserve">лых отклонениях 0, полагая </w:t>
      </w:r>
      <w:r w:rsidRPr="00043EAD">
        <w:rPr>
          <w:sz w:val="22"/>
          <w:szCs w:val="22"/>
          <w:lang w:val="en-US" w:eastAsia="en-US" w:bidi="en-US"/>
        </w:rPr>
        <w:t>Gi</w:t>
      </w:r>
      <w:r w:rsidRPr="00043EAD">
        <w:rPr>
          <w:sz w:val="22"/>
          <w:szCs w:val="22"/>
          <w:lang w:eastAsia="en-US" w:bidi="en-US"/>
        </w:rPr>
        <w:t xml:space="preserve">(0) = </w:t>
      </w:r>
      <w:r w:rsidRPr="00043EAD">
        <w:rPr>
          <w:sz w:val="22"/>
          <w:szCs w:val="22"/>
          <w:lang w:val="en-US" w:eastAsia="en-US" w:bidi="en-US"/>
        </w:rPr>
        <w:t>Gi</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 xml:space="preserve">) </w:t>
      </w:r>
      <w:r w:rsidRPr="00043EAD">
        <w:rPr>
          <w:sz w:val="22"/>
          <w:szCs w:val="22"/>
        </w:rPr>
        <w:t xml:space="preserve">и </w:t>
      </w:r>
      <w:r w:rsidRPr="00043EAD">
        <w:rPr>
          <w:sz w:val="22"/>
          <w:szCs w:val="22"/>
          <w:lang w:val="en-US" w:eastAsia="en-US" w:bidi="en-US"/>
        </w:rPr>
        <w:t>G</w:t>
      </w:r>
      <w:r w:rsidRPr="00043EAD">
        <w:rPr>
          <w:sz w:val="22"/>
          <w:szCs w:val="22"/>
          <w:vertAlign w:val="subscript"/>
          <w:lang w:eastAsia="en-US" w:bidi="en-US"/>
        </w:rPr>
        <w:t>2</w:t>
      </w:r>
      <w:r w:rsidRPr="00043EAD">
        <w:rPr>
          <w:sz w:val="22"/>
          <w:szCs w:val="22"/>
          <w:lang w:eastAsia="en-US" w:bidi="en-US"/>
        </w:rPr>
        <w:t>(0)=</w:t>
      </w:r>
      <w:r w:rsidRPr="00043EAD">
        <w:rPr>
          <w:sz w:val="22"/>
          <w:szCs w:val="22"/>
          <w:lang w:val="en-US" w:eastAsia="en-US" w:bidi="en-US"/>
        </w:rPr>
        <w:t>p</w:t>
      </w:r>
      <w:r w:rsidRPr="00043EAD">
        <w:rPr>
          <w:sz w:val="22"/>
          <w:szCs w:val="22"/>
          <w:lang w:eastAsia="en-US" w:bidi="en-US"/>
        </w:rPr>
        <w:t xml:space="preserve">0, </w:t>
      </w:r>
      <w:r w:rsidRPr="00043EAD">
        <w:rPr>
          <w:sz w:val="22"/>
          <w:szCs w:val="22"/>
        </w:rPr>
        <w:t>можно представить (3.85) в виде</w:t>
      </w:r>
    </w:p>
    <w:p w:rsidR="00105859" w:rsidRPr="00043EAD" w:rsidRDefault="007824B5">
      <w:pPr>
        <w:pStyle w:val="22"/>
        <w:shd w:val="clear" w:color="auto" w:fill="auto"/>
        <w:tabs>
          <w:tab w:val="left" w:pos="6130"/>
        </w:tabs>
        <w:spacing w:before="0" w:after="36" w:line="190" w:lineRule="exact"/>
        <w:ind w:left="2060" w:firstLine="0"/>
        <w:jc w:val="both"/>
        <w:rPr>
          <w:sz w:val="22"/>
          <w:szCs w:val="22"/>
        </w:rPr>
      </w:pPr>
      <w:r w:rsidRPr="00043EAD">
        <w:rPr>
          <w:rStyle w:val="26"/>
          <w:sz w:val="22"/>
          <w:szCs w:val="22"/>
          <w:lang w:eastAsia="en-US" w:bidi="en-US"/>
        </w:rPr>
        <w:t>5</w:t>
      </w:r>
      <w:r w:rsidRPr="00043EAD">
        <w:rPr>
          <w:rStyle w:val="26"/>
          <w:sz w:val="22"/>
          <w:szCs w:val="22"/>
          <w:lang w:val="en-US" w:eastAsia="en-US" w:bidi="en-US"/>
        </w:rPr>
        <w:t>j</w:t>
      </w:r>
      <w:r w:rsidRPr="00043EAD">
        <w:rPr>
          <w:rStyle w:val="26"/>
          <w:sz w:val="22"/>
          <w:szCs w:val="22"/>
          <w:lang w:eastAsia="en-US" w:bidi="en-US"/>
        </w:rPr>
        <w:t>(</w:t>
      </w:r>
      <w:r w:rsidRPr="00043EAD">
        <w:rPr>
          <w:rStyle w:val="26"/>
          <w:sz w:val="22"/>
          <w:szCs w:val="22"/>
          <w:lang w:val="en-US" w:eastAsia="en-US" w:bidi="en-US"/>
        </w:rPr>
        <w:t>O</w:t>
      </w:r>
      <w:r w:rsidRPr="00043EAD">
        <w:rPr>
          <w:rStyle w:val="26"/>
          <w:sz w:val="22"/>
          <w:szCs w:val="22"/>
          <w:lang w:eastAsia="en-US" w:bidi="en-US"/>
        </w:rPr>
        <w:t>,0) = 5</w:t>
      </w:r>
      <w:r w:rsidRPr="00043EAD">
        <w:rPr>
          <w:rStyle w:val="26"/>
          <w:sz w:val="22"/>
          <w:szCs w:val="22"/>
          <w:vertAlign w:val="subscript"/>
          <w:lang w:eastAsia="en-US" w:bidi="en-US"/>
        </w:rPr>
        <w:t>1</w:t>
      </w:r>
      <w:r w:rsidRPr="00043EAD">
        <w:rPr>
          <w:rStyle w:val="26"/>
          <w:sz w:val="22"/>
          <w:szCs w:val="22"/>
          <w:lang w:eastAsia="en-US" w:bidi="en-US"/>
        </w:rPr>
        <w:t>(</w:t>
      </w:r>
      <w:r w:rsidRPr="00043EAD">
        <w:rPr>
          <w:rStyle w:val="26"/>
          <w:sz w:val="22"/>
          <w:szCs w:val="22"/>
          <w:lang w:val="en-US" w:eastAsia="en-US" w:bidi="en-US"/>
        </w:rPr>
        <w:t>O</w:t>
      </w:r>
      <w:r w:rsidRPr="00043EAD">
        <w:rPr>
          <w:rStyle w:val="26"/>
          <w:sz w:val="22"/>
          <w:szCs w:val="22"/>
          <w:lang w:eastAsia="en-US" w:bidi="en-US"/>
        </w:rPr>
        <w:t>)+5</w:t>
      </w:r>
      <w:r w:rsidRPr="00043EAD">
        <w:rPr>
          <w:rStyle w:val="26"/>
          <w:sz w:val="22"/>
          <w:szCs w:val="22"/>
          <w:vertAlign w:val="subscript"/>
          <w:lang w:eastAsia="en-US" w:bidi="en-US"/>
        </w:rPr>
        <w:t>2</w:t>
      </w:r>
      <w:r w:rsidRPr="00043EAD">
        <w:rPr>
          <w:rStyle w:val="26"/>
          <w:sz w:val="22"/>
          <w:szCs w:val="22"/>
          <w:lang w:eastAsia="en-US" w:bidi="en-US"/>
        </w:rPr>
        <w:t>(</w:t>
      </w:r>
      <w:r w:rsidRPr="00043EAD">
        <w:rPr>
          <w:rStyle w:val="26"/>
          <w:sz w:val="22"/>
          <w:szCs w:val="22"/>
          <w:lang w:val="en-US" w:eastAsia="en-US" w:bidi="en-US"/>
        </w:rPr>
        <w:t>O</w:t>
      </w:r>
      <w:r w:rsidRPr="00043EAD">
        <w:rPr>
          <w:rStyle w:val="26"/>
          <w:sz w:val="22"/>
          <w:szCs w:val="22"/>
          <w:lang w:eastAsia="en-US" w:bidi="en-US"/>
        </w:rPr>
        <w:t>)0</w:t>
      </w:r>
      <w:r w:rsidRPr="00043EAD">
        <w:rPr>
          <w:rStyle w:val="26"/>
          <w:sz w:val="22"/>
          <w:szCs w:val="22"/>
          <w:vertAlign w:val="superscript"/>
          <w:lang w:eastAsia="en-US" w:bidi="en-US"/>
        </w:rPr>
        <w:t>2</w:t>
      </w:r>
      <w:r w:rsidRPr="00043EAD">
        <w:rPr>
          <w:rStyle w:val="26"/>
          <w:sz w:val="22"/>
          <w:szCs w:val="22"/>
          <w:lang w:eastAsia="en-US" w:bidi="en-US"/>
        </w:rPr>
        <w:t>,</w:t>
      </w:r>
      <w:r w:rsidRPr="00043EAD">
        <w:rPr>
          <w:rStyle w:val="26"/>
          <w:sz w:val="22"/>
          <w:szCs w:val="22"/>
          <w:lang w:eastAsia="en-US" w:bidi="en-US"/>
        </w:rPr>
        <w:tab/>
      </w:r>
      <w:r w:rsidRPr="00043EAD">
        <w:rPr>
          <w:rStyle w:val="26"/>
          <w:sz w:val="22"/>
          <w:szCs w:val="22"/>
        </w:rPr>
        <w:t>(3.86)</w:t>
      </w:r>
    </w:p>
    <w:p w:rsidR="00105859" w:rsidRPr="00043EAD" w:rsidRDefault="007824B5">
      <w:pPr>
        <w:pStyle w:val="22"/>
        <w:shd w:val="clear" w:color="auto" w:fill="auto"/>
        <w:spacing w:before="0" w:after="108" w:line="190" w:lineRule="exact"/>
        <w:ind w:firstLine="0"/>
        <w:jc w:val="both"/>
        <w:rPr>
          <w:sz w:val="22"/>
          <w:szCs w:val="22"/>
        </w:rPr>
      </w:pPr>
      <w:r w:rsidRPr="00043EAD">
        <w:rPr>
          <w:sz w:val="22"/>
          <w:szCs w:val="22"/>
        </w:rPr>
        <w:t>где</w:t>
      </w:r>
    </w:p>
    <w:p w:rsidR="00105859" w:rsidRPr="00043EAD" w:rsidRDefault="00134C30">
      <w:pPr>
        <w:pStyle w:val="2031"/>
        <w:shd w:val="clear" w:color="auto" w:fill="auto"/>
        <w:spacing w:before="0" w:line="190" w:lineRule="exact"/>
        <w:ind w:firstLine="340"/>
        <w:rPr>
          <w:sz w:val="22"/>
          <w:szCs w:val="22"/>
          <w:lang w:val="ru-RU"/>
        </w:rPr>
      </w:pPr>
      <w:r w:rsidRPr="00043EAD">
        <w:rPr>
          <w:noProof/>
          <w:sz w:val="22"/>
          <w:szCs w:val="22"/>
          <w:lang w:val="ru-RU" w:eastAsia="ru-RU" w:bidi="ar-SA"/>
        </w:rPr>
        <mc:AlternateContent>
          <mc:Choice Requires="wps">
            <w:drawing>
              <wp:anchor distT="0" distB="0" distL="63500" distR="63500" simplePos="0" relativeHeight="251398144" behindDoc="1" locked="0" layoutInCell="1" allowOverlap="1" wp14:anchorId="296F62F5" wp14:editId="31340CF3">
                <wp:simplePos x="0" y="0"/>
                <wp:positionH relativeFrom="margin">
                  <wp:posOffset>1031875</wp:posOffset>
                </wp:positionH>
                <wp:positionV relativeFrom="paragraph">
                  <wp:posOffset>-75565</wp:posOffset>
                </wp:positionV>
                <wp:extent cx="472440" cy="646430"/>
                <wp:effectExtent l="3175" t="635" r="635" b="1905"/>
                <wp:wrapSquare wrapText="right"/>
                <wp:docPr id="1080" name="Text Box 9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 cy="646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60"/>
                              <w:shd w:val="clear" w:color="auto" w:fill="auto"/>
                              <w:spacing w:before="0" w:after="0" w:line="509" w:lineRule="exact"/>
                              <w:jc w:val="right"/>
                            </w:pPr>
                            <w:r>
                              <w:rPr>
                                <w:rStyle w:val="36CenturySchoolbookExact"/>
                              </w:rPr>
                              <w:t xml:space="preserve">5,(0) </w:t>
                            </w:r>
                            <w:r>
                              <w:rPr>
                                <w:rStyle w:val="36Exact"/>
                                <w:b/>
                                <w:bCs/>
                              </w:rPr>
                              <w:t>5,(0)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18" o:spid="_x0000_s1151" type="#_x0000_t202" style="position:absolute;left:0;text-align:left;margin-left:81.25pt;margin-top:-5.95pt;width:37.2pt;height:50.9pt;z-index:-2519183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" filled="f" stroked="f">
                <v:textbox style="mso-fit-shape-to-text:t" inset="0,0,0,0">
                  <w:txbxContent>
                    <w:p w:rsidR="00105859" w:rsidRDefault="007824B5">
                      <w:pPr>
                        <w:pStyle w:val="360"/>
                        <w:shd w:val="clear" w:color="auto" w:fill="auto"/>
                        <w:spacing w:before="0" w:after="0" w:line="509" w:lineRule="exact"/>
                        <w:jc w:val="right"/>
                      </w:pPr>
                      <w:r>
                        <w:rPr>
                          <w:rStyle w:val="36CenturySchoolbookExact"/>
                        </w:rPr>
                        <w:t xml:space="preserve">5,(0) </w:t>
                      </w:r>
                      <w:r>
                        <w:rPr>
                          <w:rStyle w:val="36Exact"/>
                          <w:b/>
                          <w:bCs/>
                        </w:rPr>
                        <w:t>5,(0) =</w:t>
                      </w:r>
                    </w:p>
                  </w:txbxContent>
                </v:textbox>
                <w10:wrap type="square" side="right" anchorx="margin"/>
              </v:shape>
            </w:pict>
          </mc:Fallback>
        </mc:AlternateContent>
      </w:r>
      <w:bookmarkStart w:id="35" w:name="bookmark35"/>
      <w:r w:rsidR="007824B5" w:rsidRPr="00043EAD">
        <w:rPr>
          <w:sz w:val="22"/>
          <w:szCs w:val="22"/>
        </w:rPr>
        <w:t>o</w:t>
      </w:r>
      <w:r w:rsidR="007824B5" w:rsidRPr="00043EAD">
        <w:rPr>
          <w:sz w:val="22"/>
          <w:szCs w:val="22"/>
          <w:vertAlign w:val="superscript"/>
          <w:lang w:val="ru-RU"/>
        </w:rPr>
        <w:t>,</w:t>
      </w:r>
      <w:r w:rsidR="007824B5" w:rsidRPr="00043EAD">
        <w:rPr>
          <w:sz w:val="22"/>
          <w:szCs w:val="22"/>
        </w:rPr>
        <w:t>W</w:t>
      </w:r>
      <w:r w:rsidR="007824B5" w:rsidRPr="00043EAD">
        <w:rPr>
          <w:sz w:val="22"/>
          <w:szCs w:val="22"/>
          <w:lang w:val="ru-RU"/>
        </w:rPr>
        <w:t>‘</w:t>
      </w:r>
      <w:r w:rsidR="007824B5" w:rsidRPr="00043EAD">
        <w:rPr>
          <w:sz w:val="22"/>
          <w:szCs w:val="22"/>
        </w:rPr>
        <w:t>c</w:t>
      </w:r>
      <w:r w:rsidR="007824B5" w:rsidRPr="00043EAD">
        <w:rPr>
          <w:sz w:val="22"/>
          <w:szCs w:val="22"/>
          <w:vertAlign w:val="subscript"/>
        </w:rPr>
        <w:t>T</w:t>
      </w:r>
      <w:r w:rsidR="007824B5" w:rsidRPr="00043EAD">
        <w:rPr>
          <w:sz w:val="22"/>
          <w:szCs w:val="22"/>
        </w:rPr>
        <w:t>V</w:t>
      </w:r>
      <w:r w:rsidR="007824B5" w:rsidRPr="00043EAD">
        <w:rPr>
          <w:sz w:val="22"/>
          <w:szCs w:val="22"/>
          <w:lang w:val="ru-RU"/>
        </w:rPr>
        <w:t>2</w:t>
      </w:r>
      <w:r w:rsidR="007824B5" w:rsidRPr="00043EAD">
        <w:rPr>
          <w:sz w:val="22"/>
          <w:szCs w:val="22"/>
        </w:rPr>
        <w:t>nl</w:t>
      </w:r>
      <w:r w:rsidR="007824B5" w:rsidRPr="00043EAD">
        <w:rPr>
          <w:sz w:val="22"/>
          <w:szCs w:val="22"/>
          <w:lang w:val="ru-RU"/>
        </w:rPr>
        <w:t>+</w:t>
      </w:r>
      <w:r w:rsidR="007824B5" w:rsidRPr="00043EAD">
        <w:rPr>
          <w:sz w:val="22"/>
          <w:szCs w:val="22"/>
        </w:rPr>
        <w:t>y</w:t>
      </w:r>
      <w:r w:rsidR="007824B5" w:rsidRPr="00043EAD">
        <w:rPr>
          <w:sz w:val="22"/>
          <w:szCs w:val="22"/>
          <w:vertAlign w:val="superscript"/>
        </w:rPr>
        <w:t>r</w:t>
      </w:r>
      <w:r w:rsidR="007824B5" w:rsidRPr="00043EAD">
        <w:rPr>
          <w:sz w:val="22"/>
          <w:szCs w:val="22"/>
          <w:lang w:val="ru-RU"/>
        </w:rPr>
        <w:t>2 9*</w:t>
      </w:r>
      <w:r w:rsidR="007824B5" w:rsidRPr="00043EAD">
        <w:rPr>
          <w:sz w:val="22"/>
          <w:szCs w:val="22"/>
          <w:vertAlign w:val="subscript"/>
          <w:lang w:val="ru-RU"/>
        </w:rPr>
        <w:t>0</w:t>
      </w:r>
      <w:r w:rsidR="007824B5" w:rsidRPr="00043EAD">
        <w:rPr>
          <w:sz w:val="22"/>
          <w:szCs w:val="22"/>
          <w:lang w:val="ru-RU"/>
        </w:rPr>
        <w:t xml:space="preserve"> </w:t>
      </w:r>
      <w:r w:rsidR="007824B5" w:rsidRPr="00043EAD">
        <w:rPr>
          <w:sz w:val="22"/>
          <w:szCs w:val="22"/>
          <w:lang w:val="ru-RU" w:eastAsia="ru-RU" w:bidi="ru-RU"/>
        </w:rPr>
        <w:t>.</w:t>
      </w:r>
      <w:bookmarkEnd w:id="35"/>
    </w:p>
    <w:p w:rsidR="00105859" w:rsidRPr="00043EAD" w:rsidRDefault="007824B5">
      <w:pPr>
        <w:pStyle w:val="22"/>
        <w:shd w:val="clear" w:color="auto" w:fill="auto"/>
        <w:spacing w:before="0" w:line="190" w:lineRule="exact"/>
        <w:ind w:left="660" w:firstLine="0"/>
        <w:rPr>
          <w:sz w:val="22"/>
          <w:szCs w:val="22"/>
        </w:rPr>
      </w:pPr>
      <w:r w:rsidRPr="00043EAD">
        <w:rPr>
          <w:sz w:val="22"/>
          <w:szCs w:val="22"/>
        </w:rPr>
        <w:t>2Р (1+Л)</w:t>
      </w:r>
      <w:r w:rsidRPr="00043EAD">
        <w:rPr>
          <w:sz w:val="22"/>
          <w:szCs w:val="22"/>
          <w:vertAlign w:val="superscript"/>
        </w:rPr>
        <w:t>2</w:t>
      </w:r>
      <w:r w:rsidRPr="00043EAD">
        <w:rPr>
          <w:sz w:val="22"/>
          <w:szCs w:val="22"/>
        </w:rPr>
        <w:t xml:space="preserve"> *</w:t>
      </w:r>
    </w:p>
    <w:p w:rsidR="00105859" w:rsidRPr="00043EAD" w:rsidRDefault="007824B5">
      <w:pPr>
        <w:pStyle w:val="32"/>
        <w:shd w:val="clear" w:color="auto" w:fill="auto"/>
        <w:tabs>
          <w:tab w:val="left" w:pos="1301"/>
        </w:tabs>
        <w:spacing w:line="210" w:lineRule="exact"/>
        <w:ind w:firstLine="0"/>
        <w:jc w:val="both"/>
        <w:rPr>
          <w:sz w:val="22"/>
          <w:szCs w:val="22"/>
        </w:rPr>
      </w:pPr>
      <w:r w:rsidRPr="00043EAD">
        <w:rPr>
          <w:sz w:val="22"/>
          <w:szCs w:val="22"/>
        </w:rPr>
        <w:t>а</w:t>
      </w:r>
      <w:r w:rsidRPr="00043EAD">
        <w:rPr>
          <w:sz w:val="22"/>
          <w:szCs w:val="22"/>
          <w:vertAlign w:val="superscript"/>
        </w:rPr>
        <w:t>2</w:t>
      </w:r>
      <w:r w:rsidRPr="00043EAD">
        <w:rPr>
          <w:sz w:val="22"/>
          <w:szCs w:val="22"/>
        </w:rPr>
        <w:t xml:space="preserve"> £/</w:t>
      </w:r>
      <w:r w:rsidRPr="00043EAD">
        <w:rPr>
          <w:sz w:val="22"/>
          <w:szCs w:val="22"/>
          <w:vertAlign w:val="superscript"/>
        </w:rPr>
        <w:t>4</w:t>
      </w:r>
      <w:r w:rsidRPr="00043EAD">
        <w:rPr>
          <w:sz w:val="22"/>
          <w:szCs w:val="22"/>
          <w:vertAlign w:val="subscript"/>
        </w:rPr>
        <w:t>ст</w:t>
      </w:r>
      <w:r w:rsidRPr="00043EAD">
        <w:rPr>
          <w:sz w:val="22"/>
          <w:szCs w:val="22"/>
        </w:rPr>
        <w:t xml:space="preserve"> </w:t>
      </w:r>
      <w:r w:rsidRPr="00043EAD">
        <w:rPr>
          <w:rStyle w:val="3CenturySchoolbook7pt"/>
          <w:sz w:val="22"/>
          <w:szCs w:val="22"/>
        </w:rPr>
        <w:t>У'з</w:t>
      </w:r>
      <w:r w:rsidRPr="00043EAD">
        <w:rPr>
          <w:sz w:val="22"/>
          <w:szCs w:val="22"/>
        </w:rPr>
        <w:t>Г</w:t>
      </w:r>
      <w:r w:rsidRPr="00043EAD">
        <w:rPr>
          <w:sz w:val="22"/>
          <w:szCs w:val="22"/>
        </w:rPr>
        <w:tab/>
      </w:r>
      <w:r w:rsidRPr="00043EAD">
        <w:rPr>
          <w:rStyle w:val="3CenturySchoolbook7pt0"/>
          <w:sz w:val="22"/>
          <w:szCs w:val="22"/>
        </w:rPr>
        <w:t>Ч</w:t>
      </w:r>
      <w:r w:rsidRPr="00043EAD">
        <w:rPr>
          <w:rStyle w:val="3CenturySchoolbook7pt0"/>
          <w:sz w:val="22"/>
          <w:szCs w:val="22"/>
          <w:vertAlign w:val="superscript"/>
        </w:rPr>
        <w:t>2</w:t>
      </w:r>
      <w:r w:rsidRPr="00043EAD">
        <w:rPr>
          <w:rStyle w:val="3CenturySchoolbook7pt0"/>
          <w:sz w:val="22"/>
          <w:szCs w:val="22"/>
        </w:rPr>
        <w:t>о У</w:t>
      </w:r>
    </w:p>
    <w:p w:rsidR="00105859" w:rsidRPr="00043EAD" w:rsidRDefault="007824B5">
      <w:pPr>
        <w:pStyle w:val="1821"/>
        <w:shd w:val="clear" w:color="auto" w:fill="auto"/>
        <w:spacing w:after="75" w:line="170" w:lineRule="exact"/>
        <w:ind w:left="440"/>
        <w:rPr>
          <w:sz w:val="22"/>
          <w:szCs w:val="22"/>
        </w:rPr>
      </w:pPr>
      <w:bookmarkStart w:id="36" w:name="bookmark36"/>
      <w:r w:rsidRPr="00043EAD">
        <w:rPr>
          <w:sz w:val="22"/>
          <w:szCs w:val="22"/>
        </w:rPr>
        <w:t>Р 0 + Л)</w:t>
      </w:r>
      <w:r w:rsidRPr="00043EAD">
        <w:rPr>
          <w:sz w:val="22"/>
          <w:szCs w:val="22"/>
          <w:vertAlign w:val="superscript"/>
        </w:rPr>
        <w:t>2</w:t>
      </w:r>
      <w:r w:rsidRPr="00043EAD">
        <w:rPr>
          <w:sz w:val="22"/>
          <w:szCs w:val="22"/>
        </w:rPr>
        <w:t xml:space="preserve"> </w:t>
      </w:r>
      <w:r w:rsidRPr="00043EAD">
        <w:rPr>
          <w:sz w:val="22"/>
          <w:szCs w:val="22"/>
          <w:lang w:val="en-US" w:eastAsia="en-US" w:bidi="en-US"/>
        </w:rPr>
        <w:t>G</w:t>
      </w:r>
      <w:r w:rsidRPr="00043EAD">
        <w:rPr>
          <w:sz w:val="22"/>
          <w:szCs w:val="22"/>
          <w:vertAlign w:val="superscript"/>
          <w:lang w:eastAsia="en-US" w:bidi="en-US"/>
        </w:rPr>
        <w:t>2</w:t>
      </w:r>
      <w:r w:rsidRPr="00043EAD">
        <w:rPr>
          <w:sz w:val="22"/>
          <w:szCs w:val="22"/>
          <w:lang w:val="en-US" w:eastAsia="en-US" w:bidi="en-US"/>
        </w:rPr>
        <w:t>i</w:t>
      </w:r>
      <w:r w:rsidRPr="00043EAD">
        <w:rPr>
          <w:sz w:val="22"/>
          <w:szCs w:val="22"/>
          <w:lang w:eastAsia="en-US" w:bidi="en-US"/>
        </w:rPr>
        <w:t xml:space="preserve">(0) </w:t>
      </w:r>
      <w:r w:rsidRPr="00043EAD">
        <w:rPr>
          <w:sz w:val="22"/>
          <w:szCs w:val="22"/>
        </w:rPr>
        <w:t>■</w:t>
      </w:r>
      <w:bookmarkEnd w:id="36"/>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Выявленная параболическая зависимость (3.86) спектральной плотности </w:t>
      </w:r>
      <w:r w:rsidRPr="00043EAD">
        <w:rPr>
          <w:sz w:val="22"/>
          <w:szCs w:val="22"/>
          <w:lang w:val="en-US" w:eastAsia="en-US" w:bidi="en-US"/>
        </w:rPr>
        <w:t>Sg</w:t>
      </w:r>
      <w:r w:rsidRPr="00043EAD">
        <w:rPr>
          <w:sz w:val="22"/>
          <w:szCs w:val="22"/>
          <w:lang w:eastAsia="en-US" w:bidi="en-US"/>
        </w:rPr>
        <w:t xml:space="preserve">(0, </w:t>
      </w:r>
      <w:r w:rsidRPr="00043EAD">
        <w:rPr>
          <w:sz w:val="22"/>
          <w:szCs w:val="22"/>
        </w:rPr>
        <w:t>0) шума от рассогласования 0 характерна для дискриминаторов и отмечалась ранее при рассмотрении дискрими</w:t>
      </w:r>
      <w:r w:rsidRPr="00043EAD">
        <w:rPr>
          <w:sz w:val="22"/>
          <w:szCs w:val="22"/>
        </w:rPr>
        <w:softHyphen/>
        <w:t>натора обобщенной радиотехнической следящей системы и частот</w:t>
      </w:r>
      <w:r w:rsidRPr="00043EAD">
        <w:rPr>
          <w:sz w:val="22"/>
          <w:szCs w:val="22"/>
        </w:rPr>
        <w:softHyphen/>
        <w:t>ного дискриминатора. При нефлюктуирующем сигнале возраста</w:t>
      </w:r>
      <w:r w:rsidRPr="00043EAD">
        <w:rPr>
          <w:sz w:val="22"/>
          <w:szCs w:val="22"/>
        </w:rPr>
        <w:softHyphen/>
        <w:t xml:space="preserve">ние спектральной плотности </w:t>
      </w:r>
      <w:r w:rsidRPr="00043EAD">
        <w:rPr>
          <w:sz w:val="22"/>
          <w:szCs w:val="22"/>
          <w:lang w:val="en-US" w:eastAsia="en-US" w:bidi="en-US"/>
        </w:rPr>
        <w:t>Sg</w:t>
      </w:r>
      <w:r w:rsidRPr="00043EAD">
        <w:rPr>
          <w:sz w:val="22"/>
          <w:szCs w:val="22"/>
          <w:lang w:eastAsia="en-US" w:bidi="en-US"/>
        </w:rPr>
        <w:t xml:space="preserve"> </w:t>
      </w:r>
      <w:r w:rsidRPr="00043EAD">
        <w:rPr>
          <w:sz w:val="22"/>
          <w:szCs w:val="22"/>
        </w:rPr>
        <w:t>(0, 0) с ростом 0 объясняется в основном повышением интенсивности биений шума с увеличиваю</w:t>
      </w:r>
      <w:r w:rsidRPr="00043EAD">
        <w:rPr>
          <w:sz w:val="22"/>
          <w:szCs w:val="22"/>
        </w:rPr>
        <w:softHyphen/>
        <w:t>щимся сигналом в разностном канале.</w:t>
      </w:r>
    </w:p>
    <w:p w:rsidR="00105859" w:rsidRPr="00043EAD" w:rsidRDefault="00134C30">
      <w:pPr>
        <w:pStyle w:val="22"/>
        <w:shd w:val="clear" w:color="auto" w:fill="auto"/>
        <w:spacing w:before="0" w:line="211" w:lineRule="exact"/>
        <w:ind w:firstLine="340"/>
        <w:jc w:val="both"/>
        <w:rPr>
          <w:sz w:val="22"/>
          <w:szCs w:val="22"/>
        </w:rPr>
      </w:pPr>
      <w:r w:rsidRPr="00043EAD">
        <w:rPr>
          <w:noProof/>
          <w:sz w:val="22"/>
          <w:szCs w:val="22"/>
          <w:lang w:bidi="ar-SA"/>
        </w:rPr>
        <mc:AlternateContent>
          <mc:Choice Requires="wps">
            <w:drawing>
              <wp:anchor distT="0" distB="52070" distL="923290" distR="130810" simplePos="0" relativeHeight="251399168" behindDoc="1" locked="0" layoutInCell="1" allowOverlap="1" wp14:anchorId="34E185BE" wp14:editId="4AD49E18">
                <wp:simplePos x="0" y="0"/>
                <wp:positionH relativeFrom="margin">
                  <wp:posOffset>946150</wp:posOffset>
                </wp:positionH>
                <wp:positionV relativeFrom="paragraph">
                  <wp:posOffset>685800</wp:posOffset>
                </wp:positionV>
                <wp:extent cx="758825" cy="120650"/>
                <wp:effectExtent l="3175" t="0" r="0" b="0"/>
                <wp:wrapTopAndBottom/>
                <wp:docPr id="1079" name="Text Box 9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882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60"/>
                              <w:shd w:val="clear" w:color="auto" w:fill="auto"/>
                              <w:spacing w:before="0" w:after="0" w:line="190" w:lineRule="exact"/>
                              <w:jc w:val="left"/>
                            </w:pPr>
                            <w:r>
                              <w:rPr>
                                <w:rStyle w:val="36Exact0"/>
                                <w:b/>
                                <w:bCs/>
                              </w:rPr>
                              <w:t>5</w:t>
                            </w:r>
                            <w:r>
                              <w:rPr>
                                <w:rStyle w:val="36Exact0"/>
                                <w:b/>
                                <w:bCs/>
                                <w:vertAlign w:val="subscript"/>
                              </w:rPr>
                              <w:t>5</w:t>
                            </w:r>
                            <w:r>
                              <w:rPr>
                                <w:rStyle w:val="36Exact0"/>
                                <w:b/>
                                <w:bCs/>
                              </w:rPr>
                              <w:t>(0,0)/5</w:t>
                            </w:r>
                            <w:r>
                              <w:rPr>
                                <w:rStyle w:val="36Exact0"/>
                                <w:b/>
                                <w:bCs/>
                                <w:vertAlign w:val="superscript"/>
                              </w:rPr>
                              <w:t>2</w:t>
                            </w:r>
                            <w:r>
                              <w:rPr>
                                <w:rStyle w:val="36Exact0"/>
                                <w:b/>
                                <w:bCs/>
                                <w:vertAlign w:val="subscript"/>
                              </w:rPr>
                              <w:t>д</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17" o:spid="_x0000_s1152" type="#_x0000_t202" style="position:absolute;left:0;text-align:left;margin-left:74.5pt;margin-top:54pt;width:59.75pt;height:9.5pt;z-index:-251917312;visibility:visible;mso-wrap-style:square;mso-width-percent:0;mso-height-percent:0;mso-wrap-distance-left:72.7pt;mso-wrap-distance-top:0;mso-wrap-distance-right:10.3pt;mso-wrap-distance-bottom:4.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" filled="f" stroked="f">
                <v:textbox style="mso-fit-shape-to-text:t" inset="0,0,0,0">
                  <w:txbxContent>
                    <w:p w:rsidR="00105859" w:rsidRDefault="007824B5">
                      <w:pPr>
                        <w:pStyle w:val="360"/>
                        <w:shd w:val="clear" w:color="auto" w:fill="auto"/>
                        <w:spacing w:before="0" w:after="0" w:line="190" w:lineRule="exact"/>
                        <w:jc w:val="left"/>
                      </w:pPr>
                      <w:r>
                        <w:rPr>
                          <w:rStyle w:val="36Exact0"/>
                          <w:b/>
                          <w:bCs/>
                        </w:rPr>
                        <w:t>5</w:t>
                      </w:r>
                      <w:r>
                        <w:rPr>
                          <w:rStyle w:val="36Exact0"/>
                          <w:b/>
                          <w:bCs/>
                          <w:vertAlign w:val="subscript"/>
                        </w:rPr>
                        <w:t>5</w:t>
                      </w:r>
                      <w:r>
                        <w:rPr>
                          <w:rStyle w:val="36Exact0"/>
                          <w:b/>
                          <w:bCs/>
                        </w:rPr>
                        <w:t>(0,0)/5</w:t>
                      </w:r>
                      <w:r>
                        <w:rPr>
                          <w:rStyle w:val="36Exact0"/>
                          <w:b/>
                          <w:bCs/>
                          <w:vertAlign w:val="superscript"/>
                        </w:rPr>
                        <w:t>2</w:t>
                      </w:r>
                      <w:r>
                        <w:rPr>
                          <w:rStyle w:val="36Exact0"/>
                          <w:b/>
                          <w:bCs/>
                          <w:vertAlign w:val="subscript"/>
                        </w:rPr>
                        <w:t>д</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79375" simplePos="0" relativeHeight="251400192" behindDoc="1" locked="0" layoutInCell="1" allowOverlap="1" wp14:anchorId="59C1D0EA" wp14:editId="7B7884CF">
                <wp:simplePos x="0" y="0"/>
                <wp:positionH relativeFrom="margin">
                  <wp:posOffset>1836420</wp:posOffset>
                </wp:positionH>
                <wp:positionV relativeFrom="paragraph">
                  <wp:posOffset>596265</wp:posOffset>
                </wp:positionV>
                <wp:extent cx="963295" cy="292100"/>
                <wp:effectExtent l="0" t="0" r="635" b="1905"/>
                <wp:wrapTopAndBottom/>
                <wp:docPr id="1078" name="Text Box 9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3295" cy="29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30" w:lineRule="exact"/>
                              <w:ind w:left="20" w:firstLine="0"/>
                              <w:jc w:val="center"/>
                            </w:pPr>
                            <w:r>
                              <w:rPr>
                                <w:rStyle w:val="210pt1ptExact0"/>
                                <w:lang w:val="ru-RU" w:eastAsia="ru-RU" w:bidi="ru-RU"/>
                              </w:rPr>
                              <w:t>V</w:t>
                            </w:r>
                            <w:r>
                              <w:rPr>
                                <w:rStyle w:val="2Exact1"/>
                              </w:rPr>
                              <w:t xml:space="preserve"> 2 я 1 + 1/2 У</w:t>
                            </w:r>
                            <w:r>
                              <w:rPr>
                                <w:rStyle w:val="2Exact1"/>
                                <w:vertAlign w:val="subscript"/>
                              </w:rPr>
                              <w:t>0</w:t>
                            </w:r>
                            <w:r>
                              <w:rPr>
                                <w:rStyle w:val="2Exact1"/>
                                <w:vertAlign w:val="subscript"/>
                              </w:rPr>
                              <w:br/>
                            </w:r>
                            <w:r>
                              <w:rPr>
                                <w:rStyle w:val="2Exact1"/>
                              </w:rPr>
                              <w:t xml:space="preserve">2Р </w:t>
                            </w:r>
                            <w:r>
                              <w:rPr>
                                <w:rStyle w:val="210pt1ptExact0"/>
                                <w:lang w:val="ru-RU" w:eastAsia="ru-RU" w:bidi="ru-RU"/>
                              </w:rPr>
                              <w:t>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16" o:spid="_x0000_s1153" type="#_x0000_t202" style="position:absolute;left:0;text-align:left;margin-left:144.6pt;margin-top:46.95pt;width:75.85pt;height:23pt;z-index:-251916288;visibility:visible;mso-wrap-style:square;mso-width-percent:0;mso-height-percent:0;mso-wrap-distance-left:5pt;mso-wrap-distance-top:0;mso-wrap-distance-right:6.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" filled="f" stroked="f">
                <v:textbox style="mso-fit-shape-to-text:t" inset="0,0,0,0">
                  <w:txbxContent>
                    <w:p w:rsidR="00105859" w:rsidRDefault="007824B5">
                      <w:pPr>
                        <w:pStyle w:val="22"/>
                        <w:shd w:val="clear" w:color="auto" w:fill="auto"/>
                        <w:spacing w:before="0" w:line="230" w:lineRule="exact"/>
                        <w:ind w:left="20" w:firstLine="0"/>
                        <w:jc w:val="center"/>
                      </w:pPr>
                      <w:r>
                        <w:rPr>
                          <w:rStyle w:val="210pt1ptExact0"/>
                          <w:lang w:val="ru-RU" w:eastAsia="ru-RU" w:bidi="ru-RU"/>
                        </w:rPr>
                        <w:t>V</w:t>
                      </w:r>
                      <w:r>
                        <w:rPr>
                          <w:rStyle w:val="2Exact1"/>
                        </w:rPr>
                        <w:t xml:space="preserve"> 2 я 1 + 1/2 У</w:t>
                      </w:r>
                      <w:r>
                        <w:rPr>
                          <w:rStyle w:val="2Exact1"/>
                          <w:vertAlign w:val="subscript"/>
                        </w:rPr>
                        <w:t>0</w:t>
                      </w:r>
                      <w:r>
                        <w:rPr>
                          <w:rStyle w:val="2Exact1"/>
                          <w:vertAlign w:val="subscript"/>
                        </w:rPr>
                        <w:br/>
                      </w:r>
                      <w:r>
                        <w:rPr>
                          <w:rStyle w:val="2Exact1"/>
                        </w:rPr>
                        <w:t xml:space="preserve">2Р </w:t>
                      </w:r>
                      <w:r>
                        <w:rPr>
                          <w:rStyle w:val="210pt1ptExact0"/>
                          <w:lang w:val="ru-RU" w:eastAsia="ru-RU" w:bidi="ru-RU"/>
                        </w:rPr>
                        <w:t>Я\</w:t>
                      </w:r>
                    </w:p>
                  </w:txbxContent>
                </v:textbox>
                <w10:wrap type="topAndBottom" anchorx="margin"/>
              </v:shape>
            </w:pict>
          </mc:Fallback>
        </mc:AlternateContent>
      </w:r>
      <w:r w:rsidRPr="00043EAD">
        <w:rPr>
          <w:noProof/>
          <w:sz w:val="22"/>
          <w:szCs w:val="22"/>
          <w:lang w:bidi="ar-SA"/>
        </w:rPr>
        <mc:AlternateContent>
          <mc:Choice Requires="wps">
            <w:drawing>
              <wp:anchor distT="0" distB="57785" distL="63500" distR="1024255" simplePos="0" relativeHeight="251401216" behindDoc="1" locked="0" layoutInCell="1" allowOverlap="1" wp14:anchorId="598BF74D" wp14:editId="699B39C9">
                <wp:simplePos x="0" y="0"/>
                <wp:positionH relativeFrom="margin">
                  <wp:posOffset>2879090</wp:posOffset>
                </wp:positionH>
                <wp:positionV relativeFrom="paragraph">
                  <wp:posOffset>631190</wp:posOffset>
                </wp:positionV>
                <wp:extent cx="420370" cy="182880"/>
                <wp:effectExtent l="2540" t="2540" r="0" b="3810"/>
                <wp:wrapTopAndBottom/>
                <wp:docPr id="1077" name="Text Box 9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44" w:lineRule="exact"/>
                              <w:ind w:left="200" w:hanging="200"/>
                              <w:jc w:val="left"/>
                            </w:pPr>
                            <w:r>
                              <w:rPr>
                                <w:rStyle w:val="610pt1ptExact"/>
                              </w:rPr>
                              <w:t>G\</w:t>
                            </w:r>
                            <w:r>
                              <w:rPr>
                                <w:rStyle w:val="695ptExact"/>
                                <w:lang w:val="en-US" w:eastAsia="en-US" w:bidi="en-US"/>
                              </w:rPr>
                              <w:t xml:space="preserve"> </w:t>
                            </w:r>
                            <w:r>
                              <w:rPr>
                                <w:rStyle w:val="695ptExact"/>
                              </w:rPr>
                              <w:t xml:space="preserve">(0) </w:t>
                            </w:r>
                            <w:r>
                              <w:rPr>
                                <w:rStyle w:val="6Exact"/>
                              </w:rPr>
                              <w:t>,,2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15" o:spid="_x0000_s1154" type="#_x0000_t202" style="position:absolute;left:0;text-align:left;margin-left:226.7pt;margin-top:49.7pt;width:33.1pt;height:14.4pt;z-index:-251915264;visibility:visible;mso-wrap-style:square;mso-width-percent:0;mso-height-percent:0;mso-wrap-distance-left:5pt;mso-wrap-distance-top:0;mso-wrap-distance-right:80.65pt;mso-wrap-distance-bottom: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WPNswIAALY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" filled="f" stroked="f">
                <v:textbox style="mso-fit-shape-to-text:t" inset="0,0,0,0">
                  <w:txbxContent>
                    <w:p w:rsidR="00105859" w:rsidRDefault="007824B5">
                      <w:pPr>
                        <w:pStyle w:val="60"/>
                        <w:shd w:val="clear" w:color="auto" w:fill="auto"/>
                        <w:spacing w:before="0" w:line="144" w:lineRule="exact"/>
                        <w:ind w:left="200" w:hanging="200"/>
                        <w:jc w:val="left"/>
                      </w:pPr>
                      <w:r>
                        <w:rPr>
                          <w:rStyle w:val="610pt1ptExact"/>
                        </w:rPr>
                        <w:t>G\</w:t>
                      </w:r>
                      <w:r>
                        <w:rPr>
                          <w:rStyle w:val="695ptExact"/>
                          <w:lang w:val="en-US" w:eastAsia="en-US" w:bidi="en-US"/>
                        </w:rPr>
                        <w:t xml:space="preserve"> </w:t>
                      </w:r>
                      <w:r>
                        <w:rPr>
                          <w:rStyle w:val="695ptExact"/>
                        </w:rPr>
                        <w:t xml:space="preserve">(0) </w:t>
                      </w:r>
                      <w:r>
                        <w:rPr>
                          <w:rStyle w:val="6Exact"/>
                        </w:rPr>
                        <w:t>,,2 ’</w:t>
                      </w:r>
                    </w:p>
                  </w:txbxContent>
                </v:textbox>
                <w10:wrap type="topAndBottom" anchorx="margin"/>
              </v:shape>
            </w:pict>
          </mc:Fallback>
        </mc:AlternateContent>
      </w:r>
      <w:r w:rsidR="007824B5" w:rsidRPr="00043EAD">
        <w:rPr>
          <w:sz w:val="22"/>
          <w:szCs w:val="22"/>
        </w:rPr>
        <w:t>В расчетах следящих систем часто оперируют величиной спект</w:t>
      </w:r>
      <w:r w:rsidR="007824B5" w:rsidRPr="00043EAD">
        <w:rPr>
          <w:sz w:val="22"/>
          <w:szCs w:val="22"/>
        </w:rPr>
        <w:softHyphen/>
        <w:t xml:space="preserve">ральной плотности шума приведенного ко входу дискриминатора. Эта величина равна отношению </w:t>
      </w:r>
      <w:r w:rsidR="007824B5" w:rsidRPr="00043EAD">
        <w:rPr>
          <w:sz w:val="22"/>
          <w:szCs w:val="22"/>
          <w:lang w:val="en-US" w:eastAsia="en-US" w:bidi="en-US"/>
        </w:rPr>
        <w:t>Sg</w:t>
      </w:r>
      <w:r w:rsidR="007824B5" w:rsidRPr="00043EAD">
        <w:rPr>
          <w:sz w:val="22"/>
          <w:szCs w:val="22"/>
          <w:lang w:eastAsia="en-US" w:bidi="en-US"/>
        </w:rPr>
        <w:t xml:space="preserve"> </w:t>
      </w:r>
      <w:r w:rsidR="007824B5" w:rsidRPr="00043EAD">
        <w:rPr>
          <w:sz w:val="22"/>
          <w:szCs w:val="22"/>
        </w:rPr>
        <w:t>(0, 0)/5</w:t>
      </w:r>
      <w:r w:rsidR="007824B5" w:rsidRPr="00043EAD">
        <w:rPr>
          <w:sz w:val="22"/>
          <w:szCs w:val="22"/>
          <w:vertAlign w:val="superscript"/>
        </w:rPr>
        <w:t>2</w:t>
      </w:r>
      <w:r w:rsidR="007824B5" w:rsidRPr="00043EAD">
        <w:rPr>
          <w:sz w:val="22"/>
          <w:szCs w:val="22"/>
          <w:vertAlign w:val="subscript"/>
        </w:rPr>
        <w:t>д</w:t>
      </w:r>
      <w:r w:rsidR="007824B5" w:rsidRPr="00043EAD">
        <w:rPr>
          <w:sz w:val="22"/>
          <w:szCs w:val="22"/>
        </w:rPr>
        <w:t xml:space="preserve"> и для рассматривае</w:t>
      </w:r>
      <w:r w:rsidR="007824B5" w:rsidRPr="00043EAD">
        <w:rPr>
          <w:sz w:val="22"/>
          <w:szCs w:val="22"/>
        </w:rPr>
        <w:softHyphen/>
        <w:t xml:space="preserve">мого дискриминатора описывается </w:t>
      </w:r>
      <w:r w:rsidR="007824B5" w:rsidRPr="00043EAD">
        <w:rPr>
          <w:sz w:val="22"/>
          <w:szCs w:val="22"/>
        </w:rPr>
        <w:lastRenderedPageBreak/>
        <w:t>выражением</w:t>
      </w:r>
    </w:p>
    <w:p w:rsidR="00105859" w:rsidRPr="00043EAD" w:rsidRDefault="007824B5">
      <w:pPr>
        <w:pStyle w:val="22"/>
        <w:shd w:val="clear" w:color="auto" w:fill="auto"/>
        <w:spacing w:before="0" w:after="99"/>
        <w:ind w:firstLine="0"/>
        <w:jc w:val="both"/>
        <w:rPr>
          <w:sz w:val="22"/>
          <w:szCs w:val="22"/>
        </w:rPr>
      </w:pPr>
      <w:r w:rsidRPr="00043EAD">
        <w:rPr>
          <w:sz w:val="22"/>
          <w:szCs w:val="22"/>
        </w:rPr>
        <w:t xml:space="preserve">в котором крутизна ц разностной диаграммы направленности и значение </w:t>
      </w:r>
      <w:r w:rsidRPr="00043EAD">
        <w:rPr>
          <w:sz w:val="22"/>
          <w:szCs w:val="22"/>
          <w:lang w:val="en-US" w:eastAsia="en-US" w:bidi="en-US"/>
        </w:rPr>
        <w:t>G</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 xml:space="preserve">) </w:t>
      </w:r>
      <w:r w:rsidRPr="00043EAD">
        <w:rPr>
          <w:sz w:val="22"/>
          <w:szCs w:val="22"/>
        </w:rPr>
        <w:t>определяются соотношениями (3.83).</w:t>
      </w:r>
    </w:p>
    <w:p w:rsidR="00105859" w:rsidRPr="00043EAD" w:rsidRDefault="007824B5">
      <w:pPr>
        <w:pStyle w:val="60"/>
        <w:shd w:val="clear" w:color="auto" w:fill="auto"/>
        <w:spacing w:before="0" w:after="28" w:line="173" w:lineRule="exact"/>
        <w:ind w:firstLine="320"/>
        <w:rPr>
          <w:sz w:val="22"/>
          <w:szCs w:val="22"/>
        </w:rPr>
      </w:pPr>
      <w:r w:rsidRPr="00043EAD">
        <w:rPr>
          <w:sz w:val="22"/>
          <w:szCs w:val="22"/>
        </w:rPr>
        <w:t>Обратим теперь внимание на то, что парциальные диаграммы направленно</w:t>
      </w:r>
      <w:r w:rsidRPr="00043EAD">
        <w:rPr>
          <w:sz w:val="22"/>
          <w:szCs w:val="22"/>
        </w:rPr>
        <w:softHyphen/>
        <w:t>сти антенны имеют не плоский, а пространственный характер. Поэтому сфор</w:t>
      </w:r>
      <w:r w:rsidRPr="00043EAD">
        <w:rPr>
          <w:sz w:val="22"/>
          <w:szCs w:val="22"/>
        </w:rPr>
        <w:softHyphen/>
        <w:t>мированные из них суммарная и разностная диаграммы антенны при пеленга</w:t>
      </w:r>
      <w:r w:rsidRPr="00043EAD">
        <w:rPr>
          <w:sz w:val="22"/>
          <w:szCs w:val="22"/>
        </w:rPr>
        <w:softHyphen/>
        <w:t>ции в одной плоскости зависят от отклонения источника сигнала 0</w:t>
      </w:r>
      <w:r w:rsidRPr="00043EAD">
        <w:rPr>
          <w:sz w:val="22"/>
          <w:szCs w:val="22"/>
          <w:vertAlign w:val="subscript"/>
        </w:rPr>
        <w:t>2</w:t>
      </w:r>
      <w:r w:rsidRPr="00043EAD">
        <w:rPr>
          <w:sz w:val="22"/>
          <w:szCs w:val="22"/>
        </w:rPr>
        <w:t xml:space="preserve"> во второй плоскости, т. е. </w:t>
      </w:r>
      <w:r w:rsidRPr="00043EAD">
        <w:rPr>
          <w:sz w:val="22"/>
          <w:szCs w:val="22"/>
          <w:lang w:val="en-US" w:eastAsia="en-US" w:bidi="en-US"/>
        </w:rPr>
        <w:t>Gi</w:t>
      </w:r>
      <w:r w:rsidRPr="00043EAD">
        <w:rPr>
          <w:sz w:val="22"/>
          <w:szCs w:val="22"/>
          <w:lang w:eastAsia="en-US" w:bidi="en-US"/>
        </w:rPr>
        <w:t xml:space="preserve">(0) = </w:t>
      </w:r>
      <w:r w:rsidRPr="00043EAD">
        <w:rPr>
          <w:sz w:val="22"/>
          <w:szCs w:val="22"/>
          <w:lang w:val="en-US" w:eastAsia="en-US" w:bidi="en-US"/>
        </w:rPr>
        <w:t>Gi</w:t>
      </w:r>
      <w:r w:rsidRPr="00043EAD">
        <w:rPr>
          <w:sz w:val="22"/>
          <w:szCs w:val="22"/>
          <w:lang w:eastAsia="en-US" w:bidi="en-US"/>
        </w:rPr>
        <w:t xml:space="preserve">(0, </w:t>
      </w:r>
      <w:r w:rsidRPr="00043EAD">
        <w:rPr>
          <w:sz w:val="22"/>
          <w:szCs w:val="22"/>
        </w:rPr>
        <w:t>0</w:t>
      </w:r>
      <w:r w:rsidRPr="00043EAD">
        <w:rPr>
          <w:sz w:val="22"/>
          <w:szCs w:val="22"/>
          <w:vertAlign w:val="subscript"/>
        </w:rPr>
        <w:t>2</w:t>
      </w:r>
      <w:r w:rsidRPr="00043EAD">
        <w:rPr>
          <w:sz w:val="22"/>
          <w:szCs w:val="22"/>
        </w:rPr>
        <w:t xml:space="preserve">) и </w:t>
      </w:r>
      <w:r w:rsidRPr="00043EAD">
        <w:rPr>
          <w:sz w:val="22"/>
          <w:szCs w:val="22"/>
          <w:lang w:val="en-US" w:eastAsia="en-US" w:bidi="en-US"/>
        </w:rPr>
        <w:t>G</w:t>
      </w:r>
      <w:r w:rsidRPr="00043EAD">
        <w:rPr>
          <w:sz w:val="22"/>
          <w:szCs w:val="22"/>
          <w:vertAlign w:val="subscript"/>
          <w:lang w:eastAsia="en-US" w:bidi="en-US"/>
        </w:rPr>
        <w:t>2</w:t>
      </w:r>
      <w:r w:rsidRPr="00043EAD">
        <w:rPr>
          <w:sz w:val="22"/>
          <w:szCs w:val="22"/>
          <w:lang w:eastAsia="en-US" w:bidi="en-US"/>
        </w:rPr>
        <w:t>(0)=</w:t>
      </w:r>
      <w:r w:rsidRPr="00043EAD">
        <w:rPr>
          <w:sz w:val="22"/>
          <w:szCs w:val="22"/>
          <w:lang w:val="en-US" w:eastAsia="en-US" w:bidi="en-US"/>
        </w:rPr>
        <w:t>G</w:t>
      </w:r>
      <w:r w:rsidRPr="00043EAD">
        <w:rPr>
          <w:sz w:val="22"/>
          <w:szCs w:val="22"/>
          <w:vertAlign w:val="subscript"/>
          <w:lang w:eastAsia="en-US" w:bidi="en-US"/>
        </w:rPr>
        <w:t>2</w:t>
      </w:r>
      <w:r w:rsidRPr="00043EAD">
        <w:rPr>
          <w:sz w:val="22"/>
          <w:szCs w:val="22"/>
          <w:lang w:eastAsia="en-US" w:bidi="en-US"/>
        </w:rPr>
        <w:t xml:space="preserve">(0, </w:t>
      </w:r>
      <w:r w:rsidRPr="00043EAD">
        <w:rPr>
          <w:rStyle w:val="695pt0"/>
          <w:sz w:val="22"/>
          <w:szCs w:val="22"/>
        </w:rPr>
        <w:t xml:space="preserve">0г). </w:t>
      </w:r>
      <w:r w:rsidRPr="00043EAD">
        <w:rPr>
          <w:sz w:val="22"/>
          <w:szCs w:val="22"/>
        </w:rPr>
        <w:t>При учете отклонения</w:t>
      </w:r>
      <w:r w:rsidRPr="00043EAD">
        <w:rPr>
          <w:sz w:val="22"/>
          <w:szCs w:val="22"/>
        </w:rPr>
        <w:br w:type="page"/>
      </w:r>
      <w:r w:rsidRPr="00043EAD">
        <w:rPr>
          <w:sz w:val="22"/>
          <w:szCs w:val="22"/>
        </w:rPr>
        <w:lastRenderedPageBreak/>
        <w:t>02 выражения (3.78) для суммарной и разностной диаграмм несколько изме</w:t>
      </w:r>
      <w:r w:rsidRPr="00043EAD">
        <w:rPr>
          <w:sz w:val="22"/>
          <w:szCs w:val="22"/>
        </w:rPr>
        <w:softHyphen/>
        <w:t>няются</w:t>
      </w:r>
    </w:p>
    <w:p w:rsidR="00105859" w:rsidRPr="00043EAD" w:rsidRDefault="007824B5">
      <w:pPr>
        <w:pStyle w:val="1640"/>
        <w:shd w:val="clear" w:color="auto" w:fill="auto"/>
        <w:tabs>
          <w:tab w:val="left" w:pos="3875"/>
        </w:tabs>
        <w:spacing w:before="0"/>
        <w:ind w:left="640"/>
        <w:rPr>
          <w:sz w:val="22"/>
          <w:szCs w:val="22"/>
          <w:lang w:val="ru-RU"/>
        </w:rPr>
      </w:pPr>
      <w:bookmarkStart w:id="37" w:name="bookmark37"/>
      <w:r w:rsidRPr="00043EAD">
        <w:rPr>
          <w:rStyle w:val="164Cambria5pt0pt"/>
          <w:sz w:val="22"/>
          <w:szCs w:val="22"/>
          <w:lang w:val="ru-RU" w:eastAsia="ru-RU" w:bidi="ru-RU"/>
        </w:rPr>
        <w:t xml:space="preserve">о </w:t>
      </w:r>
      <w:r w:rsidRPr="00043EAD">
        <w:rPr>
          <w:rStyle w:val="164Cambria5pt0pt"/>
          <w:sz w:val="22"/>
          <w:szCs w:val="22"/>
          <w:lang w:val="ru-RU"/>
        </w:rPr>
        <w:t>(</w:t>
      </w:r>
      <w:r w:rsidRPr="00043EAD">
        <w:rPr>
          <w:rStyle w:val="164Cambria5pt0pt"/>
          <w:sz w:val="22"/>
          <w:szCs w:val="22"/>
        </w:rPr>
        <w:t>Q</w:t>
      </w:r>
      <w:r w:rsidRPr="00043EAD">
        <w:rPr>
          <w:sz w:val="22"/>
          <w:szCs w:val="22"/>
          <w:lang w:val="ru-RU"/>
        </w:rPr>
        <w:t xml:space="preserve"> </w:t>
      </w:r>
      <w:r w:rsidRPr="00043EAD">
        <w:rPr>
          <w:sz w:val="22"/>
          <w:szCs w:val="22"/>
          <w:lang w:val="ru-RU" w:eastAsia="ru-RU" w:bidi="ru-RU"/>
        </w:rPr>
        <w:t xml:space="preserve">е } = </w:t>
      </w:r>
      <w:r w:rsidRPr="00043EAD">
        <w:rPr>
          <w:rStyle w:val="1641"/>
          <w:sz w:val="22"/>
          <w:szCs w:val="22"/>
          <w:vertAlign w:val="superscript"/>
        </w:rPr>
        <w:t>sinp</w:t>
      </w:r>
      <w:r w:rsidRPr="00043EAD">
        <w:rPr>
          <w:rStyle w:val="1641"/>
          <w:sz w:val="22"/>
          <w:szCs w:val="22"/>
          <w:lang w:val="ru-RU"/>
        </w:rPr>
        <w:t xml:space="preserve"> </w:t>
      </w:r>
      <w:r w:rsidRPr="00043EAD">
        <w:rPr>
          <w:rStyle w:val="1641"/>
          <w:sz w:val="22"/>
          <w:szCs w:val="22"/>
          <w:lang w:val="ru-RU" w:eastAsia="ru-RU" w:bidi="ru-RU"/>
        </w:rPr>
        <w:t xml:space="preserve">У(9 — </w:t>
      </w:r>
      <w:r w:rsidRPr="00043EAD">
        <w:rPr>
          <w:rStyle w:val="1641"/>
          <w:sz w:val="22"/>
          <w:szCs w:val="22"/>
          <w:lang w:val="ru-RU"/>
        </w:rPr>
        <w:t>9</w:t>
      </w:r>
      <w:r w:rsidRPr="00043EAD">
        <w:rPr>
          <w:rStyle w:val="1642"/>
          <w:sz w:val="22"/>
          <w:szCs w:val="22"/>
        </w:rPr>
        <w:t>q</w:t>
      </w:r>
      <w:r w:rsidRPr="00043EAD">
        <w:rPr>
          <w:rStyle w:val="1642"/>
          <w:sz w:val="22"/>
          <w:szCs w:val="22"/>
          <w:lang w:val="ru-RU"/>
        </w:rPr>
        <w:t>)</w:t>
      </w:r>
      <w:r w:rsidRPr="00043EAD">
        <w:rPr>
          <w:rStyle w:val="1641"/>
          <w:sz w:val="22"/>
          <w:szCs w:val="22"/>
          <w:vertAlign w:val="superscript"/>
          <w:lang w:val="ru-RU"/>
        </w:rPr>
        <w:t>2</w:t>
      </w:r>
      <w:r w:rsidRPr="00043EAD">
        <w:rPr>
          <w:rStyle w:val="1641"/>
          <w:sz w:val="22"/>
          <w:szCs w:val="22"/>
          <w:lang w:val="ru-RU"/>
        </w:rPr>
        <w:t xml:space="preserve"> + 9</w:t>
      </w:r>
      <w:r w:rsidRPr="00043EAD">
        <w:rPr>
          <w:rStyle w:val="1641"/>
          <w:sz w:val="22"/>
          <w:szCs w:val="22"/>
          <w:vertAlign w:val="superscript"/>
          <w:lang w:val="ru-RU"/>
        </w:rPr>
        <w:t>2</w:t>
      </w:r>
      <w:r w:rsidRPr="00043EAD">
        <w:rPr>
          <w:rStyle w:val="1641"/>
          <w:sz w:val="22"/>
          <w:szCs w:val="22"/>
          <w:lang w:val="ru-RU"/>
        </w:rPr>
        <w:t>2</w:t>
      </w:r>
      <w:r w:rsidRPr="00043EAD">
        <w:rPr>
          <w:sz w:val="22"/>
          <w:szCs w:val="22"/>
          <w:lang w:val="ru-RU"/>
        </w:rPr>
        <w:tab/>
      </w:r>
      <w:r w:rsidRPr="00043EAD">
        <w:rPr>
          <w:sz w:val="22"/>
          <w:szCs w:val="22"/>
          <w:lang w:val="ru-RU" w:eastAsia="ru-RU" w:bidi="ru-RU"/>
        </w:rPr>
        <w:t xml:space="preserve">^ </w:t>
      </w:r>
      <w:r w:rsidRPr="00043EAD">
        <w:rPr>
          <w:rStyle w:val="1641"/>
          <w:sz w:val="22"/>
          <w:szCs w:val="22"/>
        </w:rPr>
        <w:t>sinpV</w:t>
      </w:r>
      <w:r w:rsidRPr="00043EAD">
        <w:rPr>
          <w:rStyle w:val="1641"/>
          <w:sz w:val="22"/>
          <w:szCs w:val="22"/>
          <w:lang w:val="ru-RU"/>
        </w:rPr>
        <w:t xml:space="preserve">(9 + </w:t>
      </w:r>
      <w:r w:rsidRPr="00043EAD">
        <w:rPr>
          <w:rStyle w:val="1641"/>
          <w:sz w:val="22"/>
          <w:szCs w:val="22"/>
        </w:rPr>
        <w:t>e</w:t>
      </w:r>
      <w:r w:rsidRPr="00043EAD">
        <w:rPr>
          <w:rStyle w:val="1641"/>
          <w:sz w:val="22"/>
          <w:szCs w:val="22"/>
          <w:vertAlign w:val="subscript"/>
          <w:lang w:val="ru-RU"/>
        </w:rPr>
        <w:t>0</w:t>
      </w:r>
      <w:r w:rsidRPr="00043EAD">
        <w:rPr>
          <w:rStyle w:val="1641"/>
          <w:sz w:val="22"/>
          <w:szCs w:val="22"/>
          <w:lang w:val="ru-RU"/>
        </w:rPr>
        <w:t>)</w:t>
      </w:r>
      <w:r w:rsidRPr="00043EAD">
        <w:rPr>
          <w:rStyle w:val="1641"/>
          <w:sz w:val="22"/>
          <w:szCs w:val="22"/>
          <w:vertAlign w:val="superscript"/>
          <w:lang w:val="ru-RU"/>
        </w:rPr>
        <w:t>2</w:t>
      </w:r>
      <w:r w:rsidRPr="00043EAD">
        <w:rPr>
          <w:rStyle w:val="1641"/>
          <w:sz w:val="22"/>
          <w:szCs w:val="22"/>
          <w:lang w:val="ru-RU"/>
        </w:rPr>
        <w:t>4-9</w:t>
      </w:r>
      <w:r w:rsidRPr="00043EAD">
        <w:rPr>
          <w:rStyle w:val="1641"/>
          <w:sz w:val="22"/>
          <w:szCs w:val="22"/>
          <w:vertAlign w:val="superscript"/>
          <w:lang w:val="ru-RU"/>
        </w:rPr>
        <w:t>2</w:t>
      </w:r>
      <w:r w:rsidRPr="00043EAD">
        <w:rPr>
          <w:rStyle w:val="1641"/>
          <w:sz w:val="22"/>
          <w:szCs w:val="22"/>
          <w:vertAlign w:val="subscript"/>
          <w:lang w:val="ru-RU"/>
        </w:rPr>
        <w:t>2</w:t>
      </w:r>
      <w:bookmarkEnd w:id="37"/>
    </w:p>
    <w:p w:rsidR="00105859" w:rsidRPr="00043EAD" w:rsidRDefault="007824B5">
      <w:pPr>
        <w:pStyle w:val="60"/>
        <w:shd w:val="clear" w:color="auto" w:fill="auto"/>
        <w:tabs>
          <w:tab w:val="left" w:pos="1149"/>
          <w:tab w:val="left" w:pos="4298"/>
        </w:tabs>
        <w:spacing w:before="0" w:line="288" w:lineRule="exact"/>
        <w:ind w:left="760"/>
        <w:rPr>
          <w:sz w:val="22"/>
          <w:szCs w:val="22"/>
        </w:rPr>
      </w:pPr>
      <w:r w:rsidRPr="00043EAD">
        <w:rPr>
          <w:rStyle w:val="61"/>
          <w:sz w:val="22"/>
          <w:szCs w:val="22"/>
          <w:vertAlign w:val="superscript"/>
        </w:rPr>
        <w:t>1,2</w:t>
      </w:r>
      <w:r w:rsidRPr="00043EAD">
        <w:rPr>
          <w:rStyle w:val="61"/>
          <w:sz w:val="22"/>
          <w:szCs w:val="22"/>
        </w:rPr>
        <w:tab/>
        <w:t xml:space="preserve">’ </w:t>
      </w:r>
      <w:r w:rsidRPr="00043EAD">
        <w:rPr>
          <w:rStyle w:val="61"/>
          <w:sz w:val="22"/>
          <w:szCs w:val="22"/>
          <w:vertAlign w:val="superscript"/>
        </w:rPr>
        <w:t>2</w:t>
      </w:r>
      <w:r w:rsidRPr="00043EAD">
        <w:rPr>
          <w:rStyle w:val="61"/>
          <w:sz w:val="22"/>
          <w:szCs w:val="22"/>
        </w:rPr>
        <w:t xml:space="preserve"> рУ(9 - 9</w:t>
      </w:r>
      <w:r w:rsidRPr="00043EAD">
        <w:rPr>
          <w:rStyle w:val="61"/>
          <w:sz w:val="22"/>
          <w:szCs w:val="22"/>
          <w:vertAlign w:val="subscript"/>
        </w:rPr>
        <w:t>0</w:t>
      </w:r>
      <w:r w:rsidRPr="00043EAD">
        <w:rPr>
          <w:rStyle w:val="61"/>
          <w:sz w:val="22"/>
          <w:szCs w:val="22"/>
        </w:rPr>
        <w:t>)</w:t>
      </w:r>
      <w:r w:rsidRPr="00043EAD">
        <w:rPr>
          <w:rStyle w:val="61"/>
          <w:sz w:val="22"/>
          <w:szCs w:val="22"/>
          <w:vertAlign w:val="superscript"/>
        </w:rPr>
        <w:t>2</w:t>
      </w:r>
      <w:r w:rsidRPr="00043EAD">
        <w:rPr>
          <w:rStyle w:val="61"/>
          <w:sz w:val="22"/>
          <w:szCs w:val="22"/>
        </w:rPr>
        <w:t xml:space="preserve"> + 9</w:t>
      </w:r>
      <w:r w:rsidRPr="00043EAD">
        <w:rPr>
          <w:rStyle w:val="61"/>
          <w:sz w:val="22"/>
          <w:szCs w:val="22"/>
          <w:vertAlign w:val="superscript"/>
        </w:rPr>
        <w:t>2</w:t>
      </w:r>
      <w:r w:rsidRPr="00043EAD">
        <w:rPr>
          <w:rStyle w:val="61"/>
          <w:sz w:val="22"/>
          <w:szCs w:val="22"/>
          <w:vertAlign w:val="subscript"/>
        </w:rPr>
        <w:t>2</w:t>
      </w:r>
      <w:r w:rsidRPr="00043EAD">
        <w:rPr>
          <w:rStyle w:val="61"/>
          <w:sz w:val="22"/>
          <w:szCs w:val="22"/>
        </w:rPr>
        <w:tab/>
        <w:t>рУ(0 + 9„)</w:t>
      </w:r>
      <w:r w:rsidRPr="00043EAD">
        <w:rPr>
          <w:rStyle w:val="61"/>
          <w:sz w:val="22"/>
          <w:szCs w:val="22"/>
          <w:vertAlign w:val="superscript"/>
        </w:rPr>
        <w:t>2</w:t>
      </w:r>
      <w:r w:rsidRPr="00043EAD">
        <w:rPr>
          <w:rStyle w:val="61"/>
          <w:sz w:val="22"/>
          <w:szCs w:val="22"/>
        </w:rPr>
        <w:t>+9</w:t>
      </w:r>
      <w:r w:rsidRPr="00043EAD">
        <w:rPr>
          <w:rStyle w:val="61"/>
          <w:sz w:val="22"/>
          <w:szCs w:val="22"/>
          <w:vertAlign w:val="superscript"/>
        </w:rPr>
        <w:t>2</w:t>
      </w:r>
      <w:r w:rsidRPr="00043EAD">
        <w:rPr>
          <w:rStyle w:val="61"/>
          <w:sz w:val="22"/>
          <w:szCs w:val="22"/>
          <w:vertAlign w:val="subscript"/>
        </w:rPr>
        <w:t>2</w:t>
      </w:r>
    </w:p>
    <w:p w:rsidR="00105859" w:rsidRPr="00043EAD" w:rsidRDefault="007824B5">
      <w:pPr>
        <w:pStyle w:val="60"/>
        <w:shd w:val="clear" w:color="auto" w:fill="auto"/>
        <w:spacing w:before="0" w:after="90" w:line="173" w:lineRule="exact"/>
        <w:rPr>
          <w:sz w:val="22"/>
          <w:szCs w:val="22"/>
        </w:rPr>
      </w:pPr>
      <w:r w:rsidRPr="00043EAD">
        <w:rPr>
          <w:sz w:val="22"/>
          <w:szCs w:val="22"/>
        </w:rPr>
        <w:t>Зависимость суммарной и разностной диаграмм от рассогласования 9</w:t>
      </w:r>
      <w:r w:rsidRPr="00043EAD">
        <w:rPr>
          <w:sz w:val="22"/>
          <w:szCs w:val="22"/>
          <w:vertAlign w:val="subscript"/>
        </w:rPr>
        <w:t>2</w:t>
      </w:r>
      <w:r w:rsidRPr="00043EAD">
        <w:rPr>
          <w:sz w:val="22"/>
          <w:szCs w:val="22"/>
        </w:rPr>
        <w:t xml:space="preserve"> приво</w:t>
      </w:r>
      <w:r w:rsidRPr="00043EAD">
        <w:rPr>
          <w:sz w:val="22"/>
          <w:szCs w:val="22"/>
        </w:rPr>
        <w:softHyphen/>
        <w:t>дит к тому, что дискриминационная и флюктуационная характеристики пелен</w:t>
      </w:r>
      <w:r w:rsidRPr="00043EAD">
        <w:rPr>
          <w:sz w:val="22"/>
          <w:szCs w:val="22"/>
        </w:rPr>
        <w:softHyphen/>
        <w:t>гатора также оказываются зависящими от рассогласования 9г. При малых ве</w:t>
      </w:r>
      <w:r w:rsidRPr="00043EAD">
        <w:rPr>
          <w:sz w:val="22"/>
          <w:szCs w:val="22"/>
        </w:rPr>
        <w:softHyphen/>
        <w:t>личинах 9</w:t>
      </w:r>
      <w:r w:rsidRPr="00043EAD">
        <w:rPr>
          <w:sz w:val="22"/>
          <w:szCs w:val="22"/>
          <w:vertAlign w:val="subscript"/>
        </w:rPr>
        <w:t>2</w:t>
      </w:r>
      <w:r w:rsidRPr="00043EAD">
        <w:rPr>
          <w:sz w:val="22"/>
          <w:szCs w:val="22"/>
        </w:rPr>
        <w:t>, как показывает анализ, наличие такого рассогласования приводит к уменьшению протяженности линейного участка дискриминационной характе</w:t>
      </w:r>
      <w:r w:rsidRPr="00043EAD">
        <w:rPr>
          <w:sz w:val="22"/>
          <w:szCs w:val="22"/>
        </w:rPr>
        <w:softHyphen/>
        <w:t>ристики по 9 и практически не меняет ее крутизну. Флюктуационная характе</w:t>
      </w:r>
      <w:r w:rsidRPr="00043EAD">
        <w:rPr>
          <w:sz w:val="22"/>
          <w:szCs w:val="22"/>
        </w:rPr>
        <w:softHyphen/>
        <w:t>ристика 5^(0, 9) при этом также изменяется слабо. Поэтому при сравнительно небольших рассогласованиях 9</w:t>
      </w:r>
      <w:r w:rsidRPr="00043EAD">
        <w:rPr>
          <w:sz w:val="22"/>
          <w:szCs w:val="22"/>
          <w:vertAlign w:val="subscript"/>
        </w:rPr>
        <w:t>2</w:t>
      </w:r>
      <w:r w:rsidRPr="00043EAD">
        <w:rPr>
          <w:sz w:val="22"/>
          <w:szCs w:val="22"/>
        </w:rPr>
        <w:t xml:space="preserve"> во второй плоскости их влияние на дискрими</w:t>
      </w:r>
      <w:r w:rsidRPr="00043EAD">
        <w:rPr>
          <w:sz w:val="22"/>
          <w:szCs w:val="22"/>
        </w:rPr>
        <w:softHyphen/>
        <w:t>национную и флюктуационную характеристики пеленгатора можно не учиты</w:t>
      </w:r>
      <w:r w:rsidRPr="00043EAD">
        <w:rPr>
          <w:sz w:val="22"/>
          <w:szCs w:val="22"/>
        </w:rPr>
        <w:softHyphen/>
        <w:t>вать. При значительных рассогласованиях изменение дискриминационной ха</w:t>
      </w:r>
      <w:r w:rsidRPr="00043EAD">
        <w:rPr>
          <w:sz w:val="22"/>
          <w:szCs w:val="22"/>
        </w:rPr>
        <w:softHyphen/>
        <w:t>рактеристики становится более существенным, что свидетельствует о появлении в пеленгаторе перекрестных связей между каналами пеленгации по азимуту и углу места.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Если принимаемый сигнал является флюктуирующим, то при определении энергетического спектра напряжения на выходе угло</w:t>
      </w:r>
      <w:r w:rsidRPr="00043EAD">
        <w:rPr>
          <w:sz w:val="22"/>
          <w:szCs w:val="22"/>
        </w:rPr>
        <w:softHyphen/>
        <w:t>вого дискриминатора необходимо учитывать возникающие при пе</w:t>
      </w:r>
      <w:r w:rsidRPr="00043EAD">
        <w:rPr>
          <w:sz w:val="22"/>
          <w:szCs w:val="22"/>
        </w:rPr>
        <w:softHyphen/>
        <w:t>ремножении в фазовом детекторе ФД (рис. 3.14) биения сигналов разностного и суммарного каналов. Интенсивность этих биений пропорциональна мощности сигнала в разностном канале дискри</w:t>
      </w:r>
      <w:r w:rsidRPr="00043EAD">
        <w:rPr>
          <w:sz w:val="22"/>
          <w:szCs w:val="22"/>
        </w:rPr>
        <w:softHyphen/>
        <w:t>минатора. Если пеленгуемый объект находится на равносигналь</w:t>
      </w:r>
      <w:r w:rsidRPr="00043EAD">
        <w:rPr>
          <w:sz w:val="22"/>
          <w:szCs w:val="22"/>
        </w:rPr>
        <w:softHyphen/>
        <w:t>ном направлении, то разностный сигнал равен нулю и биения сиг</w:t>
      </w:r>
      <w:r w:rsidRPr="00043EAD">
        <w:rPr>
          <w:sz w:val="22"/>
          <w:szCs w:val="22"/>
        </w:rPr>
        <w:softHyphen/>
        <w:t>нал-сигнал отсутствуют. Этот результат вытекает также из фор</w:t>
      </w:r>
      <w:r w:rsidRPr="00043EAD">
        <w:rPr>
          <w:sz w:val="22"/>
          <w:szCs w:val="22"/>
        </w:rPr>
        <w:softHyphen/>
        <w:t>мулы (3.76), описывающей спектральную плотность биений сиг</w:t>
      </w:r>
      <w:r w:rsidRPr="00043EAD">
        <w:rPr>
          <w:sz w:val="22"/>
          <w:szCs w:val="22"/>
        </w:rPr>
        <w:softHyphen/>
        <w:t xml:space="preserve">нал-сигнал, так как при 0 = 0 величина </w:t>
      </w:r>
      <w:r w:rsidRPr="00043EAD">
        <w:rPr>
          <w:sz w:val="22"/>
          <w:szCs w:val="22"/>
          <w:lang w:val="en-US" w:eastAsia="en-US" w:bidi="en-US"/>
        </w:rPr>
        <w:t>G</w:t>
      </w:r>
      <w:r w:rsidRPr="00043EAD">
        <w:rPr>
          <w:sz w:val="22"/>
          <w:szCs w:val="22"/>
          <w:vertAlign w:val="subscript"/>
          <w:lang w:eastAsia="en-US" w:bidi="en-US"/>
        </w:rPr>
        <w:t>2</w:t>
      </w:r>
      <w:r w:rsidRPr="00043EAD">
        <w:rPr>
          <w:sz w:val="22"/>
          <w:szCs w:val="22"/>
          <w:lang w:eastAsia="en-US" w:bidi="en-US"/>
        </w:rPr>
        <w:t xml:space="preserve">(0)=0 </w:t>
      </w:r>
      <w:r w:rsidRPr="00043EAD">
        <w:rPr>
          <w:sz w:val="22"/>
          <w:szCs w:val="22"/>
        </w:rPr>
        <w:t xml:space="preserve">и </w:t>
      </w:r>
      <w:r w:rsidRPr="00043EAD">
        <w:rPr>
          <w:sz w:val="22"/>
          <w:szCs w:val="22"/>
          <w:lang w:val="en-US" w:eastAsia="en-US" w:bidi="en-US"/>
        </w:rPr>
        <w:t>S</w:t>
      </w:r>
      <w:r w:rsidRPr="00043EAD">
        <w:rPr>
          <w:sz w:val="22"/>
          <w:szCs w:val="22"/>
          <w:vertAlign w:val="subscript"/>
          <w:lang w:val="en-US" w:eastAsia="en-US" w:bidi="en-US"/>
        </w:rPr>
        <w:t>cc</w:t>
      </w:r>
      <w:r w:rsidRPr="00043EAD">
        <w:rPr>
          <w:sz w:val="22"/>
          <w:szCs w:val="22"/>
          <w:lang w:eastAsia="en-US" w:bidi="en-US"/>
        </w:rPr>
        <w:t>(</w:t>
      </w:r>
      <w:r w:rsidRPr="00043EAD">
        <w:rPr>
          <w:sz w:val="22"/>
          <w:szCs w:val="22"/>
          <w:lang w:val="en-US" w:eastAsia="en-US" w:bidi="en-US"/>
        </w:rPr>
        <w:t>w</w:t>
      </w:r>
      <w:r w:rsidRPr="00043EAD">
        <w:rPr>
          <w:sz w:val="22"/>
          <w:szCs w:val="22"/>
          <w:lang w:eastAsia="en-US" w:bidi="en-US"/>
        </w:rPr>
        <w:t xml:space="preserve">)=0. </w:t>
      </w:r>
      <w:r w:rsidRPr="00043EAD">
        <w:rPr>
          <w:sz w:val="22"/>
          <w:szCs w:val="22"/>
        </w:rPr>
        <w:t>При отклонении источника сигнала от равносигнального направ</w:t>
      </w:r>
      <w:r w:rsidRPr="00043EAD">
        <w:rPr>
          <w:sz w:val="22"/>
          <w:szCs w:val="22"/>
        </w:rPr>
        <w:softHyphen/>
        <w:t xml:space="preserve">ления составляющая </w:t>
      </w:r>
      <w:r w:rsidRPr="00043EAD">
        <w:rPr>
          <w:sz w:val="22"/>
          <w:szCs w:val="22"/>
          <w:lang w:val="en-US" w:eastAsia="en-US" w:bidi="en-US"/>
        </w:rPr>
        <w:t>S</w:t>
      </w:r>
      <w:r w:rsidRPr="00043EAD">
        <w:rPr>
          <w:sz w:val="22"/>
          <w:szCs w:val="22"/>
          <w:vertAlign w:val="subscript"/>
          <w:lang w:val="en-US" w:eastAsia="en-US" w:bidi="en-US"/>
        </w:rPr>
        <w:t>cc</w:t>
      </w:r>
      <w:r w:rsidRPr="00043EAD">
        <w:rPr>
          <w:sz w:val="22"/>
          <w:szCs w:val="22"/>
          <w:lang w:eastAsia="en-US" w:bidi="en-US"/>
        </w:rPr>
        <w:t>(</w:t>
      </w:r>
      <w:r w:rsidRPr="00043EAD">
        <w:rPr>
          <w:sz w:val="22"/>
          <w:szCs w:val="22"/>
          <w:lang w:val="en-US" w:eastAsia="en-US" w:bidi="en-US"/>
        </w:rPr>
        <w:t>w</w:t>
      </w:r>
      <w:r w:rsidRPr="00043EAD">
        <w:rPr>
          <w:sz w:val="22"/>
          <w:szCs w:val="22"/>
          <w:lang w:eastAsia="en-US" w:bidi="en-US"/>
        </w:rPr>
        <w:t xml:space="preserve">) </w:t>
      </w:r>
      <w:r w:rsidRPr="00043EAD">
        <w:rPr>
          <w:sz w:val="22"/>
          <w:szCs w:val="22"/>
        </w:rPr>
        <w:t>спектра выходного напряжения ди</w:t>
      </w:r>
      <w:r w:rsidRPr="00043EAD">
        <w:rPr>
          <w:sz w:val="22"/>
          <w:szCs w:val="22"/>
        </w:rPr>
        <w:softHyphen/>
        <w:t>скриминатора, порождаемая флюктуациями сигнала, увеличивает</w:t>
      </w:r>
      <w:r w:rsidRPr="00043EAD">
        <w:rPr>
          <w:sz w:val="22"/>
          <w:szCs w:val="22"/>
        </w:rPr>
        <w:softHyphen/>
        <w:t xml:space="preserve">ся. При этом, конечно, увеличивается и суммарная спектральная плотность </w:t>
      </w:r>
      <w:r w:rsidRPr="00043EAD">
        <w:rPr>
          <w:sz w:val="22"/>
          <w:szCs w:val="22"/>
          <w:lang w:val="en-US" w:eastAsia="en-US" w:bidi="en-US"/>
        </w:rPr>
        <w:t>Sg</w:t>
      </w:r>
      <w:r w:rsidRPr="00043EAD">
        <w:rPr>
          <w:sz w:val="22"/>
          <w:szCs w:val="22"/>
          <w:lang w:eastAsia="en-US" w:bidi="en-US"/>
        </w:rPr>
        <w:t xml:space="preserve"> </w:t>
      </w:r>
      <w:r w:rsidRPr="00043EAD">
        <w:rPr>
          <w:sz w:val="22"/>
          <w:szCs w:val="22"/>
        </w:rPr>
        <w:t>(ш) флюктуаций выходного напряжения дискрими</w:t>
      </w:r>
      <w:r w:rsidRPr="00043EAD">
        <w:rPr>
          <w:sz w:val="22"/>
          <w:szCs w:val="22"/>
        </w:rPr>
        <w:softHyphen/>
        <w:t>натора.</w:t>
      </w:r>
    </w:p>
    <w:p w:rsidR="00105859" w:rsidRPr="00043EAD" w:rsidRDefault="007824B5">
      <w:pPr>
        <w:pStyle w:val="22"/>
        <w:shd w:val="clear" w:color="auto" w:fill="auto"/>
        <w:spacing w:before="0" w:after="112" w:line="216" w:lineRule="exact"/>
        <w:ind w:firstLine="360"/>
        <w:jc w:val="both"/>
        <w:rPr>
          <w:sz w:val="22"/>
          <w:szCs w:val="22"/>
        </w:rPr>
      </w:pPr>
      <w:r w:rsidRPr="00043EAD">
        <w:rPr>
          <w:sz w:val="22"/>
          <w:szCs w:val="22"/>
        </w:rPr>
        <w:t>В тех случаях, когда ширина спектра флюктуирующего сигна</w:t>
      </w:r>
      <w:r w:rsidRPr="00043EAD">
        <w:rPr>
          <w:sz w:val="22"/>
          <w:szCs w:val="22"/>
        </w:rPr>
        <w:softHyphen/>
        <w:t>ла существенно превышает полосу пропускания следящей систе</w:t>
      </w:r>
      <w:r w:rsidRPr="00043EAD">
        <w:rPr>
          <w:sz w:val="22"/>
          <w:szCs w:val="22"/>
        </w:rPr>
        <w:softHyphen/>
        <w:t xml:space="preserve">мы, спектр биений сигнал-сигнал можно считать равномерным и характеризовать значением </w:t>
      </w:r>
      <w:r w:rsidRPr="00043EAD">
        <w:rPr>
          <w:sz w:val="22"/>
          <w:szCs w:val="22"/>
          <w:lang w:val="en-US" w:eastAsia="en-US" w:bidi="en-US"/>
        </w:rPr>
        <w:t>S</w:t>
      </w:r>
      <w:r w:rsidRPr="00043EAD">
        <w:rPr>
          <w:sz w:val="22"/>
          <w:szCs w:val="22"/>
          <w:vertAlign w:val="subscript"/>
          <w:lang w:val="en-US" w:eastAsia="en-US" w:bidi="en-US"/>
        </w:rPr>
        <w:t>cc</w:t>
      </w:r>
      <w:r w:rsidRPr="00043EAD">
        <w:rPr>
          <w:sz w:val="22"/>
          <w:szCs w:val="22"/>
          <w:lang w:eastAsia="en-US" w:bidi="en-US"/>
        </w:rPr>
        <w:t xml:space="preserve">(0) </w:t>
      </w:r>
      <w:r w:rsidRPr="00043EAD">
        <w:rPr>
          <w:sz w:val="22"/>
          <w:szCs w:val="22"/>
        </w:rPr>
        <w:t>спектральной плотности на нулевой частоте. Рассчитаем величину 5</w:t>
      </w:r>
      <w:r w:rsidRPr="00043EAD">
        <w:rPr>
          <w:sz w:val="22"/>
          <w:szCs w:val="22"/>
          <w:vertAlign w:val="subscript"/>
        </w:rPr>
        <w:t>СС</w:t>
      </w:r>
      <w:r w:rsidRPr="00043EAD">
        <w:rPr>
          <w:sz w:val="22"/>
          <w:szCs w:val="22"/>
        </w:rPr>
        <w:t xml:space="preserve">(0), аппроксимировав форму спектра принятого сигнала гауссовской зависимостью: </w:t>
      </w:r>
      <w:r w:rsidRPr="00043EAD">
        <w:rPr>
          <w:rStyle w:val="210pt1pt4"/>
          <w:sz w:val="22"/>
          <w:szCs w:val="22"/>
        </w:rPr>
        <w:t>S</w:t>
      </w:r>
      <w:r w:rsidRPr="00043EAD">
        <w:rPr>
          <w:rStyle w:val="210pt1pt4"/>
          <w:sz w:val="22"/>
          <w:szCs w:val="22"/>
          <w:vertAlign w:val="subscript"/>
        </w:rPr>
        <w:t>c</w:t>
      </w:r>
      <w:r w:rsidRPr="00043EAD">
        <w:rPr>
          <w:sz w:val="22"/>
          <w:szCs w:val="22"/>
          <w:lang w:eastAsia="en-US" w:bidi="en-US"/>
        </w:rPr>
        <w:t xml:space="preserve"> </w:t>
      </w:r>
      <w:r w:rsidRPr="00043EAD">
        <w:rPr>
          <w:sz w:val="22"/>
          <w:szCs w:val="22"/>
        </w:rPr>
        <w:t xml:space="preserve">(ш) </w:t>
      </w:r>
      <w:r w:rsidRPr="00043EAD">
        <w:rPr>
          <w:rStyle w:val="210pt1pt4"/>
          <w:sz w:val="22"/>
          <w:szCs w:val="22"/>
          <w:lang w:val="ru-RU"/>
        </w:rPr>
        <w:t>—</w:t>
      </w:r>
      <w:r w:rsidRPr="00043EAD">
        <w:rPr>
          <w:rStyle w:val="210pt1pt4"/>
          <w:sz w:val="22"/>
          <w:szCs w:val="22"/>
        </w:rPr>
        <w:t>S</w:t>
      </w:r>
      <w:r w:rsidRPr="00043EAD">
        <w:rPr>
          <w:rStyle w:val="210pt1pt4"/>
          <w:sz w:val="22"/>
          <w:szCs w:val="22"/>
          <w:vertAlign w:val="subscript"/>
        </w:rPr>
        <w:t>u</w:t>
      </w:r>
      <w:r w:rsidRPr="00043EAD">
        <w:rPr>
          <w:sz w:val="22"/>
          <w:szCs w:val="22"/>
          <w:lang w:eastAsia="en-US" w:bidi="en-US"/>
        </w:rPr>
        <w:t xml:space="preserve"> </w:t>
      </w:r>
      <w:r w:rsidRPr="00043EAD">
        <w:rPr>
          <w:sz w:val="22"/>
          <w:szCs w:val="22"/>
          <w:lang w:val="en-US" w:eastAsia="en-US" w:bidi="en-US"/>
        </w:rPr>
        <w:t>exp</w:t>
      </w:r>
      <w:r w:rsidRPr="00043EAD">
        <w:rPr>
          <w:sz w:val="22"/>
          <w:szCs w:val="22"/>
          <w:lang w:eastAsia="en-US" w:bidi="en-US"/>
        </w:rPr>
        <w:t xml:space="preserve"> </w:t>
      </w:r>
      <w:r w:rsidRPr="00043EAD">
        <w:rPr>
          <w:sz w:val="22"/>
          <w:szCs w:val="22"/>
        </w:rPr>
        <w:t>(—</w:t>
      </w:r>
      <w:r w:rsidRPr="00043EAD">
        <w:rPr>
          <w:sz w:val="22"/>
          <w:szCs w:val="22"/>
          <w:lang w:val="en-US" w:eastAsia="en-US" w:bidi="en-US"/>
        </w:rPr>
        <w:t>to</w:t>
      </w:r>
      <w:r w:rsidRPr="00043EAD">
        <w:rPr>
          <w:sz w:val="22"/>
          <w:szCs w:val="22"/>
          <w:vertAlign w:val="superscript"/>
          <w:lang w:eastAsia="en-US" w:bidi="en-US"/>
        </w:rPr>
        <w:t>2</w:t>
      </w:r>
      <w:r w:rsidRPr="00043EAD">
        <w:rPr>
          <w:sz w:val="22"/>
          <w:szCs w:val="22"/>
          <w:lang w:eastAsia="en-US" w:bidi="en-US"/>
        </w:rPr>
        <w:t>/</w:t>
      </w:r>
      <w:r w:rsidRPr="00043EAD">
        <w:rPr>
          <w:sz w:val="22"/>
          <w:szCs w:val="22"/>
        </w:rPr>
        <w:t>(3</w:t>
      </w:r>
      <w:r w:rsidRPr="00043EAD">
        <w:rPr>
          <w:sz w:val="22"/>
          <w:szCs w:val="22"/>
          <w:vertAlign w:val="superscript"/>
        </w:rPr>
        <w:t>2</w:t>
      </w:r>
      <w:r w:rsidRPr="00043EAD">
        <w:rPr>
          <w:sz w:val="22"/>
          <w:szCs w:val="22"/>
        </w:rPr>
        <w:t>с). Положив, что частотная характеристика усилителей описывается выражением (3.56) и полоса пропуска</w:t>
      </w:r>
      <w:r w:rsidRPr="00043EAD">
        <w:rPr>
          <w:sz w:val="22"/>
          <w:szCs w:val="22"/>
        </w:rPr>
        <w:softHyphen/>
        <w:t>ния их значительно превышает ширину спектра сигнала (Д/(3</w:t>
      </w:r>
      <w:r w:rsidRPr="00043EAD">
        <w:rPr>
          <w:sz w:val="22"/>
          <w:szCs w:val="22"/>
          <w:vertAlign w:val="subscript"/>
        </w:rPr>
        <w:t>С</w:t>
      </w:r>
      <w:r w:rsidRPr="00043EAD">
        <w:rPr>
          <w:sz w:val="22"/>
          <w:szCs w:val="22"/>
        </w:rPr>
        <w:t>^&gt; 3&gt;1), по формуле (3.76) найдем</w:t>
      </w:r>
    </w:p>
    <w:p w:rsidR="00105859" w:rsidRPr="00043EAD" w:rsidRDefault="00134C30">
      <w:pPr>
        <w:pStyle w:val="60"/>
        <w:shd w:val="clear" w:color="auto" w:fill="auto"/>
        <w:tabs>
          <w:tab w:val="left" w:pos="2426"/>
        </w:tabs>
        <w:spacing w:before="0" w:line="226" w:lineRule="exact"/>
        <w:ind w:left="1600"/>
        <w:rPr>
          <w:sz w:val="22"/>
          <w:szCs w:val="22"/>
          <w:lang w:val="en-US"/>
        </w:rPr>
      </w:pPr>
      <w:r w:rsidRPr="00043EAD">
        <w:rPr>
          <w:noProof/>
          <w:sz w:val="22"/>
          <w:szCs w:val="22"/>
          <w:lang w:bidi="ar-SA"/>
        </w:rPr>
        <mc:AlternateContent>
          <mc:Choice Requires="wps">
            <w:drawing>
              <wp:anchor distT="13970" distB="254000" distL="79375" distR="63500" simplePos="0" relativeHeight="251402240" behindDoc="1" locked="0" layoutInCell="1" allowOverlap="1" wp14:anchorId="0304B4AE" wp14:editId="669436D3">
                <wp:simplePos x="0" y="0"/>
                <wp:positionH relativeFrom="margin">
                  <wp:posOffset>3515995</wp:posOffset>
                </wp:positionH>
                <wp:positionV relativeFrom="paragraph">
                  <wp:posOffset>57785</wp:posOffset>
                </wp:positionV>
                <wp:extent cx="789305" cy="483235"/>
                <wp:effectExtent l="1270" t="635" r="0" b="1270"/>
                <wp:wrapSquare wrapText="left"/>
                <wp:docPr id="1076" name="Text Box 9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9305" cy="483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139" w:line="190" w:lineRule="exact"/>
                              <w:ind w:firstLine="0"/>
                              <w:jc w:val="right"/>
                            </w:pPr>
                            <w:r>
                              <w:rPr>
                                <w:rStyle w:val="2Exact1"/>
                              </w:rPr>
                              <w:t>(3.87)</w:t>
                            </w:r>
                          </w:p>
                          <w:p w:rsidR="00105859" w:rsidRDefault="007824B5">
                            <w:pPr>
                              <w:pStyle w:val="22"/>
                              <w:shd w:val="clear" w:color="auto" w:fill="auto"/>
                              <w:spacing w:before="0" w:line="216" w:lineRule="exact"/>
                              <w:ind w:firstLine="0"/>
                              <w:jc w:val="both"/>
                            </w:pPr>
                            <w:r>
                              <w:rPr>
                                <w:rStyle w:val="2Exact1"/>
                              </w:rPr>
                              <w:t>сигнал-шум. (3.87), обус-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14" o:spid="_x0000_s1155" type="#_x0000_t202" style="position:absolute;left:0;text-align:left;margin-left:276.85pt;margin-top:4.55pt;width:62.15pt;height:38.05pt;z-index:-251914240;visibility:visible;mso-wrap-style:square;mso-width-percent:0;mso-height-percent:0;mso-wrap-distance-left:6.25pt;mso-wrap-distance-top:1.1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yHpswIAALY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" filled="f" stroked="f">
                <v:textbox style="mso-fit-shape-to-text:t" inset="0,0,0,0">
                  <w:txbxContent>
                    <w:p w:rsidR="00105859" w:rsidRDefault="007824B5">
                      <w:pPr>
                        <w:pStyle w:val="22"/>
                        <w:shd w:val="clear" w:color="auto" w:fill="auto"/>
                        <w:spacing w:before="0" w:after="139" w:line="190" w:lineRule="exact"/>
                        <w:ind w:firstLine="0"/>
                        <w:jc w:val="right"/>
                      </w:pPr>
                      <w:r>
                        <w:rPr>
                          <w:rStyle w:val="2Exact1"/>
                        </w:rPr>
                        <w:t>(3.87)</w:t>
                      </w:r>
                    </w:p>
                    <w:p w:rsidR="00105859" w:rsidRDefault="007824B5">
                      <w:pPr>
                        <w:pStyle w:val="22"/>
                        <w:shd w:val="clear" w:color="auto" w:fill="auto"/>
                        <w:spacing w:before="0" w:line="216" w:lineRule="exact"/>
                        <w:ind w:firstLine="0"/>
                        <w:jc w:val="both"/>
                      </w:pPr>
                      <w:r>
                        <w:rPr>
                          <w:rStyle w:val="2Exact1"/>
                        </w:rPr>
                        <w:t>сигнал-шум. (3.87), обус-</w:t>
                      </w:r>
                    </w:p>
                  </w:txbxContent>
                </v:textbox>
                <w10:wrap type="square" side="left" anchorx="margin"/>
              </v:shape>
            </w:pict>
          </mc:Fallback>
        </mc:AlternateContent>
      </w:r>
      <w:r w:rsidR="007824B5" w:rsidRPr="00043EAD">
        <w:rPr>
          <w:sz w:val="22"/>
          <w:szCs w:val="22"/>
        </w:rPr>
        <w:t>о</w:t>
      </w:r>
      <w:r w:rsidR="007824B5" w:rsidRPr="00043EAD">
        <w:rPr>
          <w:sz w:val="22"/>
          <w:szCs w:val="22"/>
          <w:lang w:val="en-US"/>
        </w:rPr>
        <w:t xml:space="preserve"> ,,</w:t>
      </w:r>
      <w:r w:rsidR="007824B5" w:rsidRPr="00043EAD">
        <w:rPr>
          <w:sz w:val="22"/>
          <w:szCs w:val="22"/>
          <w:lang w:val="en-US"/>
        </w:rPr>
        <w:tab/>
        <w:t xml:space="preserve">1/2 </w:t>
      </w:r>
      <w:r w:rsidR="007824B5" w:rsidRPr="00043EAD">
        <w:rPr>
          <w:sz w:val="22"/>
          <w:szCs w:val="22"/>
        </w:rPr>
        <w:t>л</w:t>
      </w:r>
      <w:r w:rsidR="007824B5" w:rsidRPr="00043EAD">
        <w:rPr>
          <w:sz w:val="22"/>
          <w:szCs w:val="22"/>
          <w:lang w:val="en-US"/>
        </w:rPr>
        <w:t xml:space="preserve"> </w:t>
      </w:r>
      <w:r w:rsidR="007824B5" w:rsidRPr="00043EAD">
        <w:rPr>
          <w:sz w:val="22"/>
          <w:szCs w:val="22"/>
          <w:lang w:val="en-US" w:eastAsia="en-US" w:bidi="en-US"/>
        </w:rPr>
        <w:t>a</w:t>
      </w:r>
      <w:r w:rsidR="007824B5" w:rsidRPr="00043EAD">
        <w:rPr>
          <w:sz w:val="22"/>
          <w:szCs w:val="22"/>
          <w:vertAlign w:val="superscript"/>
          <w:lang w:val="en-US" w:eastAsia="en-US" w:bidi="en-US"/>
        </w:rPr>
        <w:t>2</w:t>
      </w:r>
      <w:r w:rsidR="007824B5" w:rsidRPr="00043EAD">
        <w:rPr>
          <w:sz w:val="22"/>
          <w:szCs w:val="22"/>
          <w:lang w:val="en-US" w:eastAsia="en-US" w:bidi="en-US"/>
        </w:rPr>
        <w:t xml:space="preserve"> £/</w:t>
      </w:r>
      <w:r w:rsidR="007824B5" w:rsidRPr="00043EAD">
        <w:rPr>
          <w:sz w:val="22"/>
          <w:szCs w:val="22"/>
          <w:vertAlign w:val="superscript"/>
          <w:lang w:val="en-US" w:eastAsia="en-US" w:bidi="en-US"/>
        </w:rPr>
        <w:t>4</w:t>
      </w:r>
      <w:r w:rsidR="007824B5" w:rsidRPr="00043EAD">
        <w:rPr>
          <w:sz w:val="22"/>
          <w:szCs w:val="22"/>
          <w:vertAlign w:val="subscript"/>
          <w:lang w:val="en-US" w:eastAsia="en-US" w:bidi="en-US"/>
        </w:rPr>
        <w:t>CT</w:t>
      </w:r>
      <w:r w:rsidR="007824B5" w:rsidRPr="00043EAD">
        <w:rPr>
          <w:sz w:val="22"/>
          <w:szCs w:val="22"/>
          <w:lang w:val="en-US" w:eastAsia="en-US" w:bidi="en-US"/>
        </w:rPr>
        <w:t xml:space="preserve"> </w:t>
      </w:r>
      <w:r w:rsidR="007824B5" w:rsidRPr="00043EAD">
        <w:rPr>
          <w:rStyle w:val="6Cambria85pt"/>
          <w:sz w:val="22"/>
          <w:szCs w:val="22"/>
        </w:rPr>
        <w:t>q* G\ (Q)</w:t>
      </w:r>
    </w:p>
    <w:p w:rsidR="00105859" w:rsidRPr="00043EAD" w:rsidRDefault="007824B5">
      <w:pPr>
        <w:pStyle w:val="60"/>
        <w:shd w:val="clear" w:color="auto" w:fill="auto"/>
        <w:tabs>
          <w:tab w:val="left" w:pos="2852"/>
          <w:tab w:val="left" w:pos="3615"/>
        </w:tabs>
        <w:spacing w:before="0" w:after="128" w:line="226" w:lineRule="exact"/>
        <w:ind w:left="1700"/>
        <w:rPr>
          <w:sz w:val="22"/>
          <w:szCs w:val="22"/>
          <w:lang w:val="en-US"/>
        </w:rPr>
      </w:pPr>
      <w:r w:rsidRPr="00043EAD">
        <w:rPr>
          <w:sz w:val="22"/>
          <w:szCs w:val="22"/>
          <w:vertAlign w:val="superscript"/>
        </w:rPr>
        <w:lastRenderedPageBreak/>
        <w:t>сс</w:t>
      </w:r>
      <w:r w:rsidRPr="00043EAD">
        <w:rPr>
          <w:sz w:val="22"/>
          <w:szCs w:val="22"/>
          <w:lang w:val="en-US"/>
        </w:rPr>
        <w:t>^</w:t>
      </w:r>
      <w:r w:rsidRPr="00043EAD">
        <w:rPr>
          <w:sz w:val="22"/>
          <w:szCs w:val="22"/>
          <w:lang w:val="en-US"/>
        </w:rPr>
        <w:tab/>
      </w:r>
      <w:r w:rsidRPr="00043EAD">
        <w:rPr>
          <w:sz w:val="22"/>
          <w:szCs w:val="22"/>
        </w:rPr>
        <w:t>р</w:t>
      </w:r>
      <w:r w:rsidRPr="00043EAD">
        <w:rPr>
          <w:sz w:val="22"/>
          <w:szCs w:val="22"/>
          <w:vertAlign w:val="subscript"/>
        </w:rPr>
        <w:t>с</w:t>
      </w:r>
      <w:r w:rsidRPr="00043EAD">
        <w:rPr>
          <w:sz w:val="22"/>
          <w:szCs w:val="22"/>
          <w:lang w:val="en-US"/>
        </w:rPr>
        <w:tab/>
        <w:t>(1 + &lt;7</w:t>
      </w:r>
      <w:r w:rsidRPr="00043EAD">
        <w:rPr>
          <w:sz w:val="22"/>
          <w:szCs w:val="22"/>
          <w:vertAlign w:val="superscript"/>
          <w:lang w:val="en-US"/>
        </w:rPr>
        <w:t>2</w:t>
      </w:r>
      <w:r w:rsidRPr="00043EAD">
        <w:rPr>
          <w:sz w:val="22"/>
          <w:szCs w:val="22"/>
          <w:lang w:val="en-US"/>
        </w:rPr>
        <w:t>)</w:t>
      </w:r>
      <w:r w:rsidRPr="00043EAD">
        <w:rPr>
          <w:sz w:val="22"/>
          <w:szCs w:val="22"/>
          <w:vertAlign w:val="superscript"/>
          <w:lang w:val="en-US"/>
        </w:rPr>
        <w:t>2</w:t>
      </w:r>
      <w:r w:rsidRPr="00043EAD">
        <w:rPr>
          <w:sz w:val="22"/>
          <w:szCs w:val="22"/>
          <w:lang w:val="en-US"/>
        </w:rPr>
        <w:t xml:space="preserve"> </w:t>
      </w:r>
      <w:r w:rsidRPr="00043EAD">
        <w:rPr>
          <w:sz w:val="22"/>
          <w:szCs w:val="22"/>
          <w:lang w:val="en-US" w:eastAsia="en-US" w:bidi="en-US"/>
        </w:rPr>
        <w:t>G</w:t>
      </w:r>
      <w:r w:rsidRPr="00043EAD">
        <w:rPr>
          <w:sz w:val="22"/>
          <w:szCs w:val="22"/>
          <w:vertAlign w:val="superscript"/>
          <w:lang w:val="en-US" w:eastAsia="en-US" w:bidi="en-US"/>
        </w:rPr>
        <w:t>2</w:t>
      </w:r>
      <w:r w:rsidRPr="00043EAD">
        <w:rPr>
          <w:sz w:val="22"/>
          <w:szCs w:val="22"/>
          <w:lang w:val="en-US" w:eastAsia="en-US" w:bidi="en-US"/>
        </w:rPr>
        <w:t xml:space="preserve">i </w:t>
      </w:r>
      <w:r w:rsidRPr="00043EAD">
        <w:rPr>
          <w:sz w:val="22"/>
          <w:szCs w:val="22"/>
          <w:lang w:val="en-US"/>
        </w:rPr>
        <w:t>(9) ’</w:t>
      </w:r>
    </w:p>
    <w:p w:rsidR="00105859" w:rsidRPr="00043EAD" w:rsidRDefault="007824B5">
      <w:pPr>
        <w:pStyle w:val="22"/>
        <w:shd w:val="clear" w:color="auto" w:fill="auto"/>
        <w:spacing w:before="0" w:after="155" w:line="216" w:lineRule="exact"/>
        <w:ind w:firstLine="0"/>
        <w:jc w:val="both"/>
        <w:rPr>
          <w:sz w:val="22"/>
          <w:szCs w:val="22"/>
        </w:rPr>
      </w:pPr>
      <w:r w:rsidRPr="00043EAD">
        <w:rPr>
          <w:sz w:val="22"/>
          <w:szCs w:val="22"/>
        </w:rPr>
        <w:t xml:space="preserve">где </w:t>
      </w:r>
      <w:r w:rsidRPr="00043EAD">
        <w:rPr>
          <w:rStyle w:val="210pt1pt4"/>
          <w:sz w:val="22"/>
          <w:szCs w:val="22"/>
        </w:rPr>
        <w:t>q</w:t>
      </w:r>
      <w:r w:rsidRPr="00043EAD">
        <w:rPr>
          <w:rStyle w:val="210pt1pt4"/>
          <w:sz w:val="22"/>
          <w:szCs w:val="22"/>
          <w:vertAlign w:val="superscript"/>
          <w:lang w:val="ru-RU"/>
        </w:rPr>
        <w:t>2</w:t>
      </w:r>
      <w:r w:rsidRPr="00043EAD">
        <w:rPr>
          <w:rStyle w:val="210pt1pt4"/>
          <w:sz w:val="22"/>
          <w:szCs w:val="22"/>
          <w:lang w:val="ru-RU"/>
        </w:rPr>
        <w:t xml:space="preserve"> = </w:t>
      </w:r>
      <w:r w:rsidRPr="00043EAD">
        <w:rPr>
          <w:rStyle w:val="210pt1pt4"/>
          <w:sz w:val="22"/>
          <w:szCs w:val="22"/>
        </w:rPr>
        <w:t>P</w:t>
      </w:r>
      <w:r w:rsidRPr="00043EAD">
        <w:rPr>
          <w:rStyle w:val="210pt1pt4"/>
          <w:sz w:val="22"/>
          <w:szCs w:val="22"/>
          <w:vertAlign w:val="subscript"/>
        </w:rPr>
        <w:t>c</w:t>
      </w:r>
      <w:r w:rsidRPr="00043EAD">
        <w:rPr>
          <w:rStyle w:val="210pt1pt4"/>
          <w:sz w:val="22"/>
          <w:szCs w:val="22"/>
        </w:rPr>
        <w:t>jP</w:t>
      </w:r>
      <w:r w:rsidRPr="00043EAD">
        <w:rPr>
          <w:rStyle w:val="210pt1pt4"/>
          <w:sz w:val="22"/>
          <w:szCs w:val="22"/>
          <w:vertAlign w:val="subscript"/>
        </w:rPr>
        <w:t>m</w:t>
      </w:r>
      <w:r w:rsidRPr="00043EAD">
        <w:rPr>
          <w:rStyle w:val="210pt1pt4"/>
          <w:sz w:val="22"/>
          <w:szCs w:val="22"/>
          <w:lang w:val="ru-RU"/>
        </w:rPr>
        <w:t>=</w:t>
      </w:r>
      <w:r w:rsidRPr="00043EAD">
        <w:rPr>
          <w:rStyle w:val="210pt1pt4"/>
          <w:sz w:val="22"/>
          <w:szCs w:val="22"/>
        </w:rPr>
        <w:t>S</w:t>
      </w:r>
      <w:r w:rsidRPr="00043EAD">
        <w:rPr>
          <w:rStyle w:val="210pt1pt4"/>
          <w:sz w:val="22"/>
          <w:szCs w:val="22"/>
          <w:vertAlign w:val="subscript"/>
        </w:rPr>
        <w:t>M</w:t>
      </w:r>
      <w:r w:rsidRPr="00043EAD">
        <w:rPr>
          <w:rStyle w:val="210pt1pt4"/>
          <w:sz w:val="22"/>
          <w:szCs w:val="22"/>
          <w:lang w:val="ru-RU"/>
        </w:rPr>
        <w:t>$</w:t>
      </w:r>
      <w:r w:rsidRPr="00043EAD">
        <w:rPr>
          <w:rStyle w:val="210pt1pt4"/>
          <w:sz w:val="22"/>
          <w:szCs w:val="22"/>
        </w:rPr>
        <w:t>cVnG</w:t>
      </w:r>
      <w:r w:rsidRPr="00043EAD">
        <w:rPr>
          <w:rStyle w:val="210pt1pt4"/>
          <w:sz w:val="22"/>
          <w:szCs w:val="22"/>
          <w:vertAlign w:val="superscript"/>
          <w:lang w:val="ru-RU"/>
        </w:rPr>
        <w:t>2</w:t>
      </w:r>
      <w:r w:rsidRPr="00043EAD">
        <w:rPr>
          <w:rStyle w:val="210pt1pt4"/>
          <w:sz w:val="22"/>
          <w:szCs w:val="22"/>
          <w:lang w:val="ru-RU"/>
        </w:rPr>
        <w:t>\</w:t>
      </w:r>
      <w:r w:rsidRPr="00043EAD">
        <w:rPr>
          <w:sz w:val="22"/>
          <w:szCs w:val="22"/>
          <w:lang w:eastAsia="en-US" w:bidi="en-US"/>
        </w:rPr>
        <w:t xml:space="preserve"> (0)/</w:t>
      </w:r>
      <w:r w:rsidRPr="00043EAD">
        <w:rPr>
          <w:sz w:val="22"/>
          <w:szCs w:val="22"/>
          <w:lang w:val="en-US" w:eastAsia="en-US" w:bidi="en-US"/>
        </w:rPr>
        <w:t>S</w:t>
      </w:r>
      <w:r w:rsidRPr="00043EAD">
        <w:rPr>
          <w:sz w:val="22"/>
          <w:szCs w:val="22"/>
          <w:vertAlign w:val="subscript"/>
          <w:lang w:val="en-US" w:eastAsia="en-US" w:bidi="en-US"/>
        </w:rPr>
        <w:t>m</w:t>
      </w:r>
      <w:r w:rsidRPr="00043EAD">
        <w:rPr>
          <w:sz w:val="22"/>
          <w:szCs w:val="22"/>
          <w:lang w:val="en-US" w:eastAsia="en-US" w:bidi="en-US"/>
        </w:rPr>
        <w:t>A</w:t>
      </w:r>
      <w:r w:rsidRPr="00043EAD">
        <w:rPr>
          <w:sz w:val="22"/>
          <w:szCs w:val="22"/>
          <w:lang w:eastAsia="en-US" w:bidi="en-US"/>
        </w:rPr>
        <w:t xml:space="preserve"> </w:t>
      </w:r>
      <w:r w:rsidRPr="00043EAD">
        <w:rPr>
          <w:sz w:val="22"/>
          <w:szCs w:val="22"/>
        </w:rPr>
        <w:t>— отношение При больших отношениях сигнал-шум составляющая</w:t>
      </w:r>
      <w:r w:rsidRPr="00043EAD">
        <w:rPr>
          <w:sz w:val="22"/>
          <w:szCs w:val="22"/>
        </w:rPr>
        <w:br w:type="page"/>
      </w:r>
      <w:r w:rsidRPr="00043EAD">
        <w:rPr>
          <w:sz w:val="22"/>
          <w:szCs w:val="22"/>
        </w:rPr>
        <w:lastRenderedPageBreak/>
        <w:t xml:space="preserve">ловленная наличием флюктуаций сигнала, вносит основной вклад в увеличение спектральной плотности </w:t>
      </w:r>
      <w:r w:rsidRPr="00043EAD">
        <w:rPr>
          <w:sz w:val="22"/>
          <w:szCs w:val="22"/>
          <w:lang w:val="en-US" w:eastAsia="en-US" w:bidi="en-US"/>
        </w:rPr>
        <w:t>Sg</w:t>
      </w:r>
      <w:r w:rsidRPr="00043EAD">
        <w:rPr>
          <w:sz w:val="22"/>
          <w:szCs w:val="22"/>
          <w:lang w:eastAsia="en-US" w:bidi="en-US"/>
        </w:rPr>
        <w:t xml:space="preserve"> </w:t>
      </w:r>
      <w:r w:rsidRPr="00043EAD">
        <w:rPr>
          <w:sz w:val="22"/>
          <w:szCs w:val="22"/>
        </w:rPr>
        <w:t>(0, 0) шума на выходе дискриминатора с ростом рассогласования 0. Поэтому при флюк</w:t>
      </w:r>
      <w:r w:rsidRPr="00043EAD">
        <w:rPr>
          <w:sz w:val="22"/>
          <w:szCs w:val="22"/>
        </w:rPr>
        <w:softHyphen/>
        <w:t>туирующем сигнале это увеличение происходит быстрее.</w:t>
      </w:r>
    </w:p>
    <w:p w:rsidR="00105859" w:rsidRPr="00043EAD" w:rsidRDefault="007824B5">
      <w:pPr>
        <w:pStyle w:val="60"/>
        <w:shd w:val="clear" w:color="auto" w:fill="auto"/>
        <w:spacing w:before="0" w:after="338" w:line="173" w:lineRule="exact"/>
        <w:ind w:firstLine="380"/>
        <w:rPr>
          <w:sz w:val="22"/>
          <w:szCs w:val="22"/>
        </w:rPr>
      </w:pPr>
      <w:r w:rsidRPr="00043EAD">
        <w:rPr>
          <w:sz w:val="22"/>
          <w:szCs w:val="22"/>
        </w:rPr>
        <w:t>Для нормировки мощности сигнала в суммарном и разностном каналах углового дискриминатора может применяться не только рассмотренная выше инерционная система АРУ, но и мгновенная (безынерционная) система АРУ, называемая сокращенно МАРУ. Такая система лучше работает при действии некоторых специальных помех, например прерывистых [24]. Дискриминационные характеристики пеленгаторов с инерционной АРУ и МАРУ, как показано в [23], при условии идеальности обоих видов регулировок совпадают. Спектральная плотность шумов на выходе пеленгатора с МАРУ при условии, что источник сигнала либо находится на равиосигнальиом направлении, либо вовсе отсут</w:t>
      </w:r>
      <w:r w:rsidRPr="00043EAD">
        <w:rPr>
          <w:sz w:val="22"/>
          <w:szCs w:val="22"/>
        </w:rPr>
        <w:softHyphen/>
        <w:t>ствует, возрастает по сравнению со случаем инерционной АРУ. Это превыше</w:t>
      </w:r>
      <w:r w:rsidRPr="00043EAD">
        <w:rPr>
          <w:sz w:val="22"/>
          <w:szCs w:val="22"/>
        </w:rPr>
        <w:softHyphen/>
        <w:t>ние при флюктуирующем сигнале может достигать 2,6 раза и объясняется рез</w:t>
      </w:r>
      <w:r w:rsidRPr="00043EAD">
        <w:rPr>
          <w:sz w:val="22"/>
          <w:szCs w:val="22"/>
        </w:rPr>
        <w:softHyphen/>
        <w:t>ким увеличением уровня выходных шумов на временных интервалах, где мгно</w:t>
      </w:r>
      <w:r w:rsidRPr="00043EAD">
        <w:rPr>
          <w:sz w:val="22"/>
          <w:szCs w:val="22"/>
        </w:rPr>
        <w:softHyphen/>
        <w:t xml:space="preserve">венные значения сигнала на входе суммарного канала малы и коэффициент усиления усилителей У1, У2 очень велик. В то же время следует отметить, что система МАРУ подавляет амплитудные флюктуации сигналов суммарного и разностного каналов. Поэтому при идеальной МАРУ составляющая </w:t>
      </w:r>
      <w:r w:rsidRPr="00043EAD">
        <w:rPr>
          <w:rStyle w:val="6Cambria85pt"/>
          <w:sz w:val="22"/>
          <w:szCs w:val="22"/>
        </w:rPr>
        <w:t>S</w:t>
      </w:r>
      <w:r w:rsidRPr="00043EAD">
        <w:rPr>
          <w:rStyle w:val="6Cambria85pt"/>
          <w:sz w:val="22"/>
          <w:szCs w:val="22"/>
          <w:vertAlign w:val="subscript"/>
        </w:rPr>
        <w:t>cc</w:t>
      </w:r>
      <w:r w:rsidRPr="00043EAD">
        <w:rPr>
          <w:rStyle w:val="6Cambria85pt"/>
          <w:sz w:val="22"/>
          <w:szCs w:val="22"/>
          <w:lang w:val="ru-RU"/>
        </w:rPr>
        <w:t>(</w:t>
      </w:r>
      <w:r w:rsidRPr="00043EAD">
        <w:rPr>
          <w:rStyle w:val="6Cambria85pt"/>
          <w:sz w:val="22"/>
          <w:szCs w:val="22"/>
        </w:rPr>
        <w:t>a</w:t>
      </w:r>
      <w:r w:rsidRPr="00043EAD">
        <w:rPr>
          <w:rStyle w:val="6Cambria85pt"/>
          <w:sz w:val="22"/>
          <w:szCs w:val="22"/>
          <w:lang w:val="ru-RU"/>
        </w:rPr>
        <w:t xml:space="preserve">&gt;) </w:t>
      </w:r>
      <w:r w:rsidRPr="00043EAD">
        <w:rPr>
          <w:sz w:val="22"/>
          <w:szCs w:val="22"/>
        </w:rPr>
        <w:t xml:space="preserve">спектра </w:t>
      </w:r>
      <w:r w:rsidRPr="00043EAD">
        <w:rPr>
          <w:sz w:val="22"/>
          <w:szCs w:val="22"/>
          <w:lang w:val="en-US" w:eastAsia="en-US" w:bidi="en-US"/>
        </w:rPr>
        <w:t>S</w:t>
      </w:r>
      <w:r w:rsidRPr="00043EAD">
        <w:rPr>
          <w:sz w:val="22"/>
          <w:szCs w:val="22"/>
          <w:lang w:eastAsia="en-US" w:bidi="en-US"/>
        </w:rPr>
        <w:t xml:space="preserve"> </w:t>
      </w:r>
      <w:r w:rsidRPr="00043EAD">
        <w:rPr>
          <w:sz w:val="22"/>
          <w:szCs w:val="22"/>
          <w:lang w:val="en-US" w:eastAsia="en-US" w:bidi="en-US"/>
        </w:rPr>
        <w:t>g</w:t>
      </w:r>
      <w:r w:rsidRPr="00043EAD">
        <w:rPr>
          <w:sz w:val="22"/>
          <w:szCs w:val="22"/>
          <w:lang w:eastAsia="en-US" w:bidi="en-US"/>
        </w:rPr>
        <w:t xml:space="preserve"> </w:t>
      </w:r>
      <w:r w:rsidRPr="00043EAD">
        <w:rPr>
          <w:sz w:val="22"/>
          <w:szCs w:val="22"/>
        </w:rPr>
        <w:t>(со) выходного напряжения пеленгатора равна нулк&gt; не только ког</w:t>
      </w:r>
      <w:r w:rsidRPr="00043EAD">
        <w:rPr>
          <w:sz w:val="22"/>
          <w:szCs w:val="22"/>
        </w:rPr>
        <w:softHyphen/>
        <w:t xml:space="preserve">да источник сигнала находится на равиосигнальиом направлении, но и при наличии углового рассогласования 0. В результате спектральная плотность </w:t>
      </w:r>
      <w:r w:rsidRPr="00043EAD">
        <w:rPr>
          <w:sz w:val="22"/>
          <w:szCs w:val="22"/>
          <w:lang w:val="en-US" w:eastAsia="en-US" w:bidi="en-US"/>
        </w:rPr>
        <w:t>Sg</w:t>
      </w:r>
      <w:r w:rsidRPr="00043EAD">
        <w:rPr>
          <w:sz w:val="22"/>
          <w:szCs w:val="22"/>
          <w:lang w:eastAsia="en-US" w:bidi="en-US"/>
        </w:rPr>
        <w:t xml:space="preserve"> </w:t>
      </w:r>
      <w:r w:rsidRPr="00043EAD">
        <w:rPr>
          <w:sz w:val="22"/>
          <w:szCs w:val="22"/>
        </w:rPr>
        <w:t>(ю) шума иа выходе пеленгатора с МАРУ при флюктуирующем сигнале увеличивается с ростом рассогласования 0 медленнее и при значительном рас</w:t>
      </w:r>
      <w:r w:rsidRPr="00043EAD">
        <w:rPr>
          <w:sz w:val="22"/>
          <w:szCs w:val="22"/>
        </w:rPr>
        <w:softHyphen/>
        <w:t>согласовании оказывается меньше, чем в случае инерционной АРУ.</w:t>
      </w:r>
    </w:p>
    <w:p w:rsidR="00105859" w:rsidRPr="00043EAD" w:rsidRDefault="007824B5">
      <w:pPr>
        <w:pStyle w:val="201"/>
        <w:numPr>
          <w:ilvl w:val="1"/>
          <w:numId w:val="8"/>
        </w:numPr>
        <w:shd w:val="clear" w:color="auto" w:fill="auto"/>
        <w:tabs>
          <w:tab w:val="left" w:pos="2176"/>
        </w:tabs>
        <w:spacing w:after="185" w:line="200" w:lineRule="exact"/>
        <w:ind w:left="1700" w:firstLine="0"/>
        <w:jc w:val="both"/>
        <w:rPr>
          <w:sz w:val="22"/>
          <w:szCs w:val="22"/>
        </w:rPr>
      </w:pPr>
      <w:bookmarkStart w:id="38" w:name="bookmark38"/>
      <w:r w:rsidRPr="00043EAD">
        <w:rPr>
          <w:sz w:val="22"/>
          <w:szCs w:val="22"/>
        </w:rPr>
        <w:t>Временные дискриминаторы</w:t>
      </w:r>
      <w:bookmarkEnd w:id="38"/>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Временным дискриминатором называют устройство, выходное напряжение которого зависит от временного сдвига сигнала по отношению к опорному напряжению. Принцип работы временного дискриминатора описан в § 2.3 на примере схемы, получившей- широкое распространение при использовании импульсного некоге</w:t>
      </w:r>
      <w:r w:rsidRPr="00043EAD">
        <w:rPr>
          <w:sz w:val="22"/>
          <w:szCs w:val="22"/>
        </w:rPr>
        <w:softHyphen/>
        <w:t>рентного сигнала. Там же приведены эпюры напряжений (рис. 2.19), иллюстрирующие процессы в отдельных точках дискримина</w:t>
      </w:r>
      <w:r w:rsidRPr="00043EAD">
        <w:rPr>
          <w:sz w:val="22"/>
          <w:szCs w:val="22"/>
        </w:rPr>
        <w:softHyphen/>
        <w:t>тора. Ряд схем временных дискриминаторов для импульсного не- когерентного, фазоманипулированного и других форм сигнала рассмотрен в [16, 17].</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Определим характеристики временного дискриминатора, опи</w:t>
      </w:r>
      <w:r w:rsidRPr="00043EAD">
        <w:rPr>
          <w:sz w:val="22"/>
          <w:szCs w:val="22"/>
        </w:rPr>
        <w:softHyphen/>
        <w:t xml:space="preserve">санного в § 2.3. Эти характеристики существенно зависят как от параметров дискриминатора, так и от свойств напряжения </w:t>
      </w:r>
      <w:r w:rsidRPr="00043EAD">
        <w:rPr>
          <w:rStyle w:val="2Cambria85pt1pt0"/>
          <w:sz w:val="22"/>
          <w:szCs w:val="22"/>
        </w:rPr>
        <w:t>u</w:t>
      </w:r>
      <w:r w:rsidRPr="00043EAD">
        <w:rPr>
          <w:rStyle w:val="2Cambria85pt1pt0"/>
          <w:sz w:val="22"/>
          <w:szCs w:val="22"/>
          <w:lang w:val="ru-RU"/>
        </w:rPr>
        <w:t>(</w:t>
      </w:r>
      <w:r w:rsidRPr="00043EAD">
        <w:rPr>
          <w:rStyle w:val="2Cambria85pt1pt0"/>
          <w:sz w:val="22"/>
          <w:szCs w:val="22"/>
        </w:rPr>
        <w:t>t</w:t>
      </w:r>
      <w:r w:rsidRPr="00043EAD">
        <w:rPr>
          <w:rStyle w:val="2Cambria85pt1pt0"/>
          <w:sz w:val="22"/>
          <w:szCs w:val="22"/>
          <w:lang w:val="ru-RU"/>
        </w:rPr>
        <w:t xml:space="preserve">) </w:t>
      </w:r>
      <w:r w:rsidRPr="00043EAD">
        <w:rPr>
          <w:sz w:val="22"/>
          <w:szCs w:val="22"/>
        </w:rPr>
        <w:t>на входе дискриминатора. Из рассмотрения схемы приемника (рис. 2.16) следует, что свойства напряжения «(/) зависят от па</w:t>
      </w:r>
      <w:r w:rsidRPr="00043EAD">
        <w:rPr>
          <w:sz w:val="22"/>
          <w:szCs w:val="22"/>
        </w:rPr>
        <w:softHyphen/>
        <w:t xml:space="preserve">раметров сигнала и помех на входе УПЧ, от формы </w:t>
      </w:r>
      <w:r w:rsidRPr="00043EAD">
        <w:rPr>
          <w:sz w:val="22"/>
          <w:szCs w:val="22"/>
        </w:rPr>
        <w:lastRenderedPageBreak/>
        <w:t>частотных характеристик УПЧ и видеоусилителя, от характеристик ампли</w:t>
      </w:r>
      <w:r w:rsidRPr="00043EAD">
        <w:rPr>
          <w:sz w:val="22"/>
          <w:szCs w:val="22"/>
        </w:rPr>
        <w:softHyphen/>
        <w:t>тудного детектора, от способа нормировки сигнала по амплитуде в УПЧ, длительности импульсов, стробирующих УПЧ, и других факторов. Определение статистических свойств выходного напря</w:t>
      </w:r>
      <w:r w:rsidRPr="00043EAD">
        <w:rPr>
          <w:sz w:val="22"/>
          <w:szCs w:val="22"/>
        </w:rPr>
        <w:softHyphen/>
        <w:t>жения временного дискриминатора с учетом всех перечисленных факторов является достаточно сложной задачей [25]. Поэтому в</w:t>
      </w:r>
      <w:r w:rsidRPr="00043EAD">
        <w:rPr>
          <w:sz w:val="22"/>
          <w:szCs w:val="22"/>
        </w:rPr>
        <w:br w:type="page"/>
      </w:r>
      <w:r w:rsidRPr="00043EAD">
        <w:rPr>
          <w:sz w:val="22"/>
          <w:szCs w:val="22"/>
        </w:rPr>
        <w:lastRenderedPageBreak/>
        <w:t>дальнейшем изложении используем ряд упрощающих предполо</w:t>
      </w:r>
      <w:r w:rsidRPr="00043EAD">
        <w:rPr>
          <w:sz w:val="22"/>
          <w:szCs w:val="22"/>
        </w:rPr>
        <w:softHyphen/>
        <w:t>жений.</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При высокой скважности сигнальных и стробирующих импуль</w:t>
      </w:r>
      <w:r w:rsidRPr="00043EAD">
        <w:rPr>
          <w:sz w:val="22"/>
          <w:szCs w:val="22"/>
        </w:rPr>
        <w:softHyphen/>
        <w:t xml:space="preserve">сов и достаточно коротких импульсах сброса можно приближенно считать выходное напряжение дискриминатора (эпюра </w:t>
      </w:r>
      <w:r w:rsidRPr="00043EAD">
        <w:rPr>
          <w:rStyle w:val="210pt1pt4"/>
          <w:sz w:val="22"/>
          <w:szCs w:val="22"/>
          <w:lang w:val="ru-RU" w:eastAsia="ru-RU" w:bidi="ru-RU"/>
        </w:rPr>
        <w:t>9</w:t>
      </w:r>
      <w:r w:rsidRPr="00043EAD">
        <w:rPr>
          <w:sz w:val="22"/>
          <w:szCs w:val="22"/>
        </w:rPr>
        <w:t xml:space="preserve"> на рис. 2.19) постоянным за время, равное периоду повторения импуль</w:t>
      </w:r>
      <w:r w:rsidRPr="00043EAD">
        <w:rPr>
          <w:sz w:val="22"/>
          <w:szCs w:val="22"/>
        </w:rPr>
        <w:softHyphen/>
        <w:t xml:space="preserve">сов </w:t>
      </w:r>
      <w:r w:rsidRPr="00043EAD">
        <w:rPr>
          <w:rStyle w:val="210pt1pt4"/>
          <w:sz w:val="22"/>
          <w:szCs w:val="22"/>
          <w:lang w:val="ru-RU" w:eastAsia="ru-RU" w:bidi="ru-RU"/>
        </w:rPr>
        <w:t>Т.</w:t>
      </w:r>
      <w:r w:rsidRPr="00043EAD">
        <w:rPr>
          <w:sz w:val="22"/>
          <w:szCs w:val="22"/>
        </w:rPr>
        <w:t xml:space="preserve"> При наличии шумов на входе временного дискриминатора его выходное напряжение имеет ступенчатую форму (рис. 3.18). Длительность ступеньки равна периоду повторения импульсов, а амплитуда случайна. Напряжение ы</w:t>
      </w:r>
      <w:r w:rsidRPr="00043EAD">
        <w:rPr>
          <w:sz w:val="22"/>
          <w:szCs w:val="22"/>
          <w:vertAlign w:val="subscript"/>
        </w:rPr>
        <w:t>д</w:t>
      </w:r>
      <w:r w:rsidRPr="00043EAD">
        <w:rPr>
          <w:sz w:val="22"/>
          <w:szCs w:val="22"/>
        </w:rPr>
        <w:t xml:space="preserve">,-, формируемое в </w:t>
      </w:r>
      <w:r w:rsidRPr="00043EAD">
        <w:rPr>
          <w:rStyle w:val="210pt1pt4"/>
          <w:sz w:val="22"/>
          <w:szCs w:val="22"/>
        </w:rPr>
        <w:t>i</w:t>
      </w:r>
      <w:r w:rsidRPr="00043EAD">
        <w:rPr>
          <w:sz w:val="22"/>
          <w:szCs w:val="22"/>
          <w:lang w:eastAsia="en-US" w:bidi="en-US"/>
        </w:rPr>
        <w:t>-</w:t>
      </w:r>
      <w:r w:rsidRPr="00043EAD">
        <w:rPr>
          <w:sz w:val="22"/>
          <w:szCs w:val="22"/>
        </w:rPr>
        <w:t>м перио</w:t>
      </w:r>
      <w:r w:rsidRPr="00043EAD">
        <w:rPr>
          <w:sz w:val="22"/>
          <w:szCs w:val="22"/>
        </w:rPr>
        <w:softHyphen/>
        <w:t>де следования импульсов, как вытекает из описания работы ди</w:t>
      </w:r>
      <w:r w:rsidRPr="00043EAD">
        <w:rPr>
          <w:sz w:val="22"/>
          <w:szCs w:val="22"/>
        </w:rPr>
        <w:softHyphen/>
        <w:t>скриминатора, равно</w:t>
      </w:r>
    </w:p>
    <w:p w:rsidR="00105859" w:rsidRPr="00043EAD" w:rsidRDefault="00134C30">
      <w:pPr>
        <w:pStyle w:val="391"/>
        <w:shd w:val="clear" w:color="auto" w:fill="auto"/>
        <w:tabs>
          <w:tab w:val="left" w:pos="4318"/>
        </w:tabs>
        <w:spacing w:line="170" w:lineRule="exact"/>
        <w:ind w:left="2740"/>
        <w:rPr>
          <w:sz w:val="22"/>
          <w:szCs w:val="22"/>
        </w:rPr>
      </w:pPr>
      <w:r w:rsidRPr="00043EAD">
        <w:rPr>
          <w:noProof/>
          <w:sz w:val="22"/>
          <w:szCs w:val="22"/>
          <w:lang w:bidi="ar-SA"/>
        </w:rPr>
        <mc:AlternateContent>
          <mc:Choice Requires="wps">
            <w:drawing>
              <wp:anchor distT="38100" distB="59690" distL="414655" distR="63500" simplePos="0" relativeHeight="251403264" behindDoc="1" locked="0" layoutInCell="1" allowOverlap="1" wp14:anchorId="5F081EA9" wp14:editId="558D1A5A">
                <wp:simplePos x="0" y="0"/>
                <wp:positionH relativeFrom="margin">
                  <wp:posOffset>3917950</wp:posOffset>
                </wp:positionH>
                <wp:positionV relativeFrom="paragraph">
                  <wp:posOffset>91440</wp:posOffset>
                </wp:positionV>
                <wp:extent cx="362585" cy="120650"/>
                <wp:effectExtent l="3175" t="0" r="0" b="1270"/>
                <wp:wrapSquare wrapText="left"/>
                <wp:docPr id="1075" name="Text Box 9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(3.88)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13" o:spid="_x0000_s1156" type="#_x0000_t202" style="position:absolute;left:0;text-align:left;margin-left:308.5pt;margin-top:7.2pt;width:28.55pt;height:9.5pt;z-index:-251913216;visibility:visible;mso-wrap-style:square;mso-width-percent:0;mso-height-percent:0;mso-wrap-distance-left:32.65pt;mso-wrap-distance-top:3pt;mso-wrap-distance-right:5pt;mso-wrap-distance-bottom:4.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(3.88)</w:t>
                      </w:r>
                    </w:p>
                  </w:txbxContent>
                </v:textbox>
                <w10:wrap type="square" side="left" anchorx="margin"/>
              </v:shape>
            </w:pict>
          </mc:Fallback>
        </mc:AlternateContent>
      </w:r>
      <w:r w:rsidR="007824B5" w:rsidRPr="00043EAD">
        <w:rPr>
          <w:sz w:val="22"/>
          <w:szCs w:val="22"/>
        </w:rPr>
        <w:t>| *</w:t>
      </w:r>
      <w:r w:rsidR="007824B5" w:rsidRPr="00043EAD">
        <w:rPr>
          <w:rStyle w:val="39Constantia85pt"/>
          <w:sz w:val="22"/>
          <w:szCs w:val="22"/>
        </w:rPr>
        <w:t>1</w:t>
      </w:r>
      <w:r w:rsidR="007824B5" w:rsidRPr="00043EAD">
        <w:rPr>
          <w:sz w:val="22"/>
          <w:szCs w:val="22"/>
        </w:rPr>
        <w:t>+</w:t>
      </w:r>
      <w:r w:rsidR="007824B5" w:rsidRPr="00043EAD">
        <w:rPr>
          <w:sz w:val="22"/>
          <w:szCs w:val="22"/>
          <w:vertAlign w:val="superscript"/>
        </w:rPr>
        <w:t>т</w:t>
      </w:r>
      <w:r w:rsidR="007824B5" w:rsidRPr="00043EAD">
        <w:rPr>
          <w:sz w:val="22"/>
          <w:szCs w:val="22"/>
        </w:rPr>
        <w:t>си</w:t>
      </w:r>
      <w:r w:rsidR="007824B5" w:rsidRPr="00043EAD">
        <w:rPr>
          <w:sz w:val="22"/>
          <w:szCs w:val="22"/>
        </w:rPr>
        <w:tab/>
        <w:t>*+</w:t>
      </w:r>
      <w:r w:rsidR="007824B5" w:rsidRPr="00043EAD">
        <w:rPr>
          <w:sz w:val="22"/>
          <w:szCs w:val="22"/>
          <w:vertAlign w:val="superscript"/>
        </w:rPr>
        <w:t>2т</w:t>
      </w:r>
      <w:r w:rsidR="007824B5" w:rsidRPr="00043EAD">
        <w:rPr>
          <w:sz w:val="22"/>
          <w:szCs w:val="22"/>
        </w:rPr>
        <w:t>си</w:t>
      </w:r>
    </w:p>
    <w:p w:rsidR="00105859" w:rsidRPr="00043EAD" w:rsidRDefault="007824B5">
      <w:pPr>
        <w:pStyle w:val="70"/>
        <w:shd w:val="clear" w:color="auto" w:fill="auto"/>
        <w:tabs>
          <w:tab w:val="left" w:pos="4318"/>
        </w:tabs>
        <w:spacing w:before="0" w:after="0" w:line="240" w:lineRule="exact"/>
        <w:ind w:left="2740" w:hanging="1620"/>
        <w:jc w:val="left"/>
        <w:rPr>
          <w:sz w:val="22"/>
          <w:szCs w:val="22"/>
          <w:lang w:val="ru-RU"/>
        </w:rPr>
      </w:pPr>
      <w:r w:rsidRPr="00043EAD">
        <w:rPr>
          <w:rStyle w:val="71pt"/>
          <w:i/>
          <w:iCs/>
          <w:sz w:val="22"/>
          <w:szCs w:val="22"/>
          <w:vertAlign w:val="superscript"/>
        </w:rPr>
        <w:t>U</w:t>
      </w:r>
      <w:r w:rsidRPr="00043EAD">
        <w:rPr>
          <w:rStyle w:val="71pt"/>
          <w:i/>
          <w:iCs/>
          <w:sz w:val="22"/>
          <w:szCs w:val="22"/>
        </w:rPr>
        <w:t>js</w:t>
      </w:r>
      <w:r w:rsidRPr="00043EAD">
        <w:rPr>
          <w:rStyle w:val="71pt"/>
          <w:i/>
          <w:iCs/>
          <w:sz w:val="22"/>
          <w:szCs w:val="22"/>
          <w:lang w:val="ru-RU"/>
        </w:rPr>
        <w:t>,</w:t>
      </w:r>
      <w:r w:rsidRPr="00043EAD">
        <w:rPr>
          <w:rStyle w:val="71pt"/>
          <w:i/>
          <w:iCs/>
          <w:sz w:val="22"/>
          <w:szCs w:val="22"/>
        </w:rPr>
        <w:t>i</w:t>
      </w:r>
      <w:r w:rsidRPr="00043EAD">
        <w:rPr>
          <w:rStyle w:val="71pt"/>
          <w:i/>
          <w:iCs/>
          <w:sz w:val="22"/>
          <w:szCs w:val="22"/>
          <w:lang w:val="ru-RU"/>
        </w:rPr>
        <w:t xml:space="preserve"> — </w:t>
      </w:r>
      <w:r w:rsidRPr="00043EAD">
        <w:rPr>
          <w:rStyle w:val="71pt"/>
          <w:i/>
          <w:iCs/>
          <w:sz w:val="22"/>
          <w:szCs w:val="22"/>
          <w:vertAlign w:val="superscript"/>
        </w:rPr>
        <w:t>U</w:t>
      </w:r>
      <w:r w:rsidRPr="00043EAD">
        <w:rPr>
          <w:rStyle w:val="71pt"/>
          <w:i/>
          <w:iCs/>
          <w:sz w:val="22"/>
          <w:szCs w:val="22"/>
        </w:rPr>
        <w:t>li</w:t>
      </w:r>
      <w:r w:rsidRPr="00043EAD">
        <w:rPr>
          <w:rStyle w:val="795pt0pt"/>
          <w:sz w:val="22"/>
          <w:szCs w:val="22"/>
          <w:lang w:eastAsia="en-US" w:bidi="en-US"/>
        </w:rPr>
        <w:t xml:space="preserve"> </w:t>
      </w:r>
      <w:r w:rsidRPr="00043EAD">
        <w:rPr>
          <w:rStyle w:val="795pt0pt"/>
          <w:sz w:val="22"/>
          <w:szCs w:val="22"/>
        </w:rPr>
        <w:t xml:space="preserve">— </w:t>
      </w:r>
      <w:r w:rsidRPr="00043EAD">
        <w:rPr>
          <w:rStyle w:val="71pt"/>
          <w:i/>
          <w:iCs/>
          <w:sz w:val="22"/>
          <w:szCs w:val="22"/>
        </w:rPr>
        <w:t>U</w:t>
      </w:r>
      <w:r w:rsidRPr="00043EAD">
        <w:rPr>
          <w:rStyle w:val="71pt"/>
          <w:i/>
          <w:iCs/>
          <w:sz w:val="22"/>
          <w:szCs w:val="22"/>
          <w:vertAlign w:val="subscript"/>
          <w:lang w:val="ru-RU"/>
        </w:rPr>
        <w:t>2</w:t>
      </w:r>
      <w:r w:rsidRPr="00043EAD">
        <w:rPr>
          <w:rStyle w:val="71pt"/>
          <w:i/>
          <w:iCs/>
          <w:sz w:val="22"/>
          <w:szCs w:val="22"/>
          <w:vertAlign w:val="subscript"/>
        </w:rPr>
        <w:t>i</w:t>
      </w:r>
      <w:r w:rsidRPr="00043EAD">
        <w:rPr>
          <w:rStyle w:val="71pt"/>
          <w:i/>
          <w:iCs/>
          <w:sz w:val="22"/>
          <w:szCs w:val="22"/>
          <w:lang w:val="ru-RU"/>
        </w:rPr>
        <w:t>=</w:t>
      </w:r>
      <w:r w:rsidRPr="00043EAD">
        <w:rPr>
          <w:rStyle w:val="71pt"/>
          <w:i/>
          <w:iCs/>
          <w:sz w:val="22"/>
          <w:szCs w:val="22"/>
        </w:rPr>
        <w:t>k</w:t>
      </w:r>
      <w:r w:rsidRPr="00043EAD">
        <w:rPr>
          <w:rStyle w:val="71pt"/>
          <w:i/>
          <w:iCs/>
          <w:sz w:val="22"/>
          <w:szCs w:val="22"/>
          <w:lang w:val="ru-RU"/>
        </w:rPr>
        <w:t>}</w:t>
      </w:r>
      <w:r w:rsidRPr="00043EAD">
        <w:rPr>
          <w:rStyle w:val="795pt0pt"/>
          <w:sz w:val="22"/>
          <w:szCs w:val="22"/>
          <w:lang w:eastAsia="en-US" w:bidi="en-US"/>
        </w:rPr>
        <w:t xml:space="preserve"> </w:t>
      </w:r>
      <w:r w:rsidRPr="00043EAD">
        <w:rPr>
          <w:rStyle w:val="795pt0pt"/>
          <w:sz w:val="22"/>
          <w:szCs w:val="22"/>
          <w:lang w:val="en-US" w:eastAsia="en-US" w:bidi="en-US"/>
        </w:rPr>
        <w:t>J</w:t>
      </w:r>
      <w:r w:rsidRPr="00043EAD">
        <w:rPr>
          <w:rStyle w:val="795pt0pt"/>
          <w:sz w:val="22"/>
          <w:szCs w:val="22"/>
          <w:lang w:eastAsia="en-US" w:bidi="en-US"/>
        </w:rPr>
        <w:t xml:space="preserve"> </w:t>
      </w:r>
      <w:r w:rsidRPr="00043EAD">
        <w:rPr>
          <w:rStyle w:val="71pt"/>
          <w:i/>
          <w:iCs/>
          <w:sz w:val="22"/>
          <w:szCs w:val="22"/>
        </w:rPr>
        <w:t>u</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r w:rsidRPr="00043EAD">
        <w:rPr>
          <w:rStyle w:val="71pt"/>
          <w:i/>
          <w:iCs/>
          <w:sz w:val="22"/>
          <w:szCs w:val="22"/>
        </w:rPr>
        <w:t>dt</w:t>
      </w:r>
      <w:r w:rsidRPr="00043EAD">
        <w:rPr>
          <w:rStyle w:val="795pt0pt"/>
          <w:sz w:val="22"/>
          <w:szCs w:val="22"/>
          <w:lang w:eastAsia="en-US" w:bidi="en-US"/>
        </w:rPr>
        <w:t xml:space="preserve">— </w:t>
      </w:r>
      <w:r w:rsidRPr="00043EAD">
        <w:rPr>
          <w:rStyle w:val="795pt0pt"/>
          <w:sz w:val="22"/>
          <w:szCs w:val="22"/>
          <w:lang w:val="en-US" w:eastAsia="en-US" w:bidi="en-US"/>
        </w:rPr>
        <w:t>J</w:t>
      </w:r>
      <w:r w:rsidRPr="00043EAD">
        <w:rPr>
          <w:rStyle w:val="795pt0pt"/>
          <w:sz w:val="22"/>
          <w:szCs w:val="22"/>
          <w:lang w:eastAsia="en-US" w:bidi="en-US"/>
        </w:rPr>
        <w:t xml:space="preserve"> </w:t>
      </w:r>
      <w:r w:rsidRPr="00043EAD">
        <w:rPr>
          <w:rStyle w:val="71pt"/>
          <w:i/>
          <w:iCs/>
          <w:sz w:val="22"/>
          <w:szCs w:val="22"/>
        </w:rPr>
        <w:t>u</w:t>
      </w:r>
      <w:r w:rsidRPr="00043EAD">
        <w:rPr>
          <w:rStyle w:val="71pt"/>
          <w:i/>
          <w:iCs/>
          <w:sz w:val="22"/>
          <w:szCs w:val="22"/>
          <w:lang w:val="ru-RU"/>
        </w:rPr>
        <w:t>(</w:t>
      </w:r>
      <w:r w:rsidRPr="00043EAD">
        <w:rPr>
          <w:rStyle w:val="71pt"/>
          <w:i/>
          <w:iCs/>
          <w:sz w:val="22"/>
          <w:szCs w:val="22"/>
        </w:rPr>
        <w:t>i</w:t>
      </w:r>
      <w:r w:rsidRPr="00043EAD">
        <w:rPr>
          <w:rStyle w:val="71pt"/>
          <w:i/>
          <w:iCs/>
          <w:sz w:val="22"/>
          <w:szCs w:val="22"/>
          <w:lang w:val="ru-RU"/>
        </w:rPr>
        <w:t>)</w:t>
      </w:r>
      <w:r w:rsidRPr="00043EAD">
        <w:rPr>
          <w:rStyle w:val="71pt"/>
          <w:i/>
          <w:iCs/>
          <w:sz w:val="22"/>
          <w:szCs w:val="22"/>
        </w:rPr>
        <w:t>dt</w:t>
      </w:r>
      <w:r w:rsidRPr="00043EAD">
        <w:rPr>
          <w:rStyle w:val="71pt"/>
          <w:i/>
          <w:iCs/>
          <w:sz w:val="22"/>
          <w:szCs w:val="22"/>
          <w:lang w:val="ru-RU"/>
        </w:rPr>
        <w:t xml:space="preserve"> </w:t>
      </w:r>
      <w:r w:rsidRPr="00043EAD">
        <w:rPr>
          <w:rStyle w:val="795pt0pt"/>
          <w:sz w:val="22"/>
          <w:szCs w:val="22"/>
          <w:lang w:val="en-US" w:eastAsia="en-US" w:bidi="en-US"/>
        </w:rPr>
        <w:t>l</w:t>
      </w:r>
      <w:r w:rsidRPr="00043EAD">
        <w:rPr>
          <w:rStyle w:val="795pt0pt"/>
          <w:sz w:val="22"/>
          <w:szCs w:val="22"/>
          <w:lang w:eastAsia="en-US" w:bidi="en-US"/>
        </w:rPr>
        <w:t xml:space="preserve"> </w:t>
      </w:r>
      <w:r w:rsidRPr="00043EAD">
        <w:rPr>
          <w:rStyle w:val="71pt"/>
          <w:i/>
          <w:iCs/>
          <w:sz w:val="22"/>
          <w:szCs w:val="22"/>
        </w:rPr>
        <w:t>h</w:t>
      </w:r>
      <w:r w:rsidRPr="00043EAD">
        <w:rPr>
          <w:rStyle w:val="795pt0pt"/>
          <w:sz w:val="22"/>
          <w:szCs w:val="22"/>
          <w:lang w:eastAsia="en-US" w:bidi="en-US"/>
        </w:rPr>
        <w:tab/>
      </w:r>
      <w:r w:rsidRPr="00043EAD">
        <w:rPr>
          <w:rStyle w:val="795pt0pt"/>
          <w:sz w:val="22"/>
          <w:szCs w:val="22"/>
        </w:rPr>
        <w:t>*г+</w:t>
      </w:r>
      <w:r w:rsidRPr="00043EAD">
        <w:rPr>
          <w:rStyle w:val="795pt0pt"/>
          <w:sz w:val="22"/>
          <w:szCs w:val="22"/>
          <w:vertAlign w:val="superscript"/>
        </w:rPr>
        <w:t>т</w:t>
      </w:r>
      <w:r w:rsidRPr="00043EAD">
        <w:rPr>
          <w:rStyle w:val="795pt0pt"/>
          <w:sz w:val="22"/>
          <w:szCs w:val="22"/>
        </w:rPr>
        <w:t>си</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4"/>
          <w:sz w:val="22"/>
          <w:szCs w:val="22"/>
        </w:rPr>
        <w:t>ti</w:t>
      </w:r>
      <w:r w:rsidRPr="00043EAD">
        <w:rPr>
          <w:sz w:val="22"/>
          <w:szCs w:val="22"/>
          <w:lang w:eastAsia="en-US" w:bidi="en-US"/>
        </w:rPr>
        <w:t xml:space="preserve"> — </w:t>
      </w:r>
      <w:r w:rsidRPr="00043EAD">
        <w:rPr>
          <w:sz w:val="22"/>
          <w:szCs w:val="22"/>
        </w:rPr>
        <w:t>момент появления первого следящего импульса; т</w:t>
      </w:r>
      <w:r w:rsidRPr="00043EAD">
        <w:rPr>
          <w:sz w:val="22"/>
          <w:szCs w:val="22"/>
          <w:vertAlign w:val="subscript"/>
        </w:rPr>
        <w:t>си</w:t>
      </w:r>
      <w:r w:rsidRPr="00043EAD">
        <w:rPr>
          <w:sz w:val="22"/>
          <w:szCs w:val="22"/>
        </w:rPr>
        <w:t xml:space="preserve"> — длительность следящих импульсов;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напряжение на входе дискриминатора, являющееся суммой сигнала и шума; </w:t>
      </w:r>
      <w:r w:rsidRPr="00043EAD">
        <w:rPr>
          <w:rStyle w:val="210pt1pt4"/>
          <w:sz w:val="22"/>
          <w:szCs w:val="22"/>
        </w:rPr>
        <w:t>k</w:t>
      </w:r>
      <w:r w:rsidRPr="00043EAD">
        <w:rPr>
          <w:sz w:val="22"/>
          <w:szCs w:val="22"/>
          <w:lang w:eastAsia="en-US" w:bidi="en-US"/>
        </w:rPr>
        <w:t xml:space="preserve"> </w:t>
      </w:r>
      <w:r w:rsidRPr="00043EAD">
        <w:rPr>
          <w:sz w:val="22"/>
          <w:szCs w:val="22"/>
        </w:rPr>
        <w:t>— коэф</w:t>
      </w:r>
      <w:r w:rsidRPr="00043EAD">
        <w:rPr>
          <w:sz w:val="22"/>
          <w:szCs w:val="22"/>
        </w:rPr>
        <w:softHyphen/>
        <w:t>фициент пропорциональности.</w:t>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422"/>
        <w:gridCol w:w="605"/>
        <w:gridCol w:w="2414"/>
      </w:tblGrid>
      <w:tr w:rsidR="00105859" w:rsidRPr="00043EAD">
        <w:trPr>
          <w:trHeight w:hRule="exact" w:val="754"/>
        </w:trPr>
        <w:tc>
          <w:tcPr>
            <w:tcW w:w="422" w:type="dxa"/>
            <w:shd w:val="clear" w:color="auto" w:fill="FFFFFF"/>
          </w:tcPr>
          <w:p w:rsidR="00105859" w:rsidRPr="00043EAD" w:rsidRDefault="00105859">
            <w:pPr>
              <w:framePr w:w="3442" w:wrap="notBeside" w:vAnchor="text" w:hAnchor="text" w:y="1"/>
              <w:rPr>
                <w:sz w:val="22"/>
                <w:szCs w:val="22"/>
              </w:rPr>
            </w:pPr>
          </w:p>
        </w:tc>
        <w:tc>
          <w:tcPr>
            <w:tcW w:w="605" w:type="dxa"/>
            <w:tcBorders>
              <w:left w:val="single" w:sz="4" w:space="0" w:color="auto"/>
            </w:tcBorders>
            <w:shd w:val="clear" w:color="auto" w:fill="FFFFFF"/>
          </w:tcPr>
          <w:p w:rsidR="00105859" w:rsidRPr="00043EAD" w:rsidRDefault="007824B5">
            <w:pPr>
              <w:pStyle w:val="22"/>
              <w:framePr w:w="3442" w:wrap="notBeside" w:vAnchor="text" w:hAnchor="text" w:y="1"/>
              <w:shd w:val="clear" w:color="auto" w:fill="auto"/>
              <w:spacing w:before="0" w:line="200" w:lineRule="exact"/>
              <w:ind w:firstLine="0"/>
              <w:rPr>
                <w:sz w:val="22"/>
                <w:szCs w:val="22"/>
              </w:rPr>
            </w:pPr>
            <w:r w:rsidRPr="00043EAD">
              <w:rPr>
                <w:rStyle w:val="210pt1pt4"/>
                <w:sz w:val="22"/>
                <w:szCs w:val="22"/>
              </w:rPr>
              <w:t>,u</w:t>
            </w:r>
            <w:r w:rsidRPr="00043EAD">
              <w:rPr>
                <w:rStyle w:val="210pt1pt4"/>
                <w:sz w:val="22"/>
                <w:szCs w:val="22"/>
                <w:vertAlign w:val="subscript"/>
              </w:rPr>
              <w:t>A</w:t>
            </w:r>
            <w:r w:rsidRPr="00043EAD">
              <w:rPr>
                <w:rStyle w:val="210pt1pt4"/>
                <w:sz w:val="22"/>
                <w:szCs w:val="22"/>
              </w:rPr>
              <w:t>lt)</w:t>
            </w:r>
          </w:p>
        </w:tc>
        <w:tc>
          <w:tcPr>
            <w:tcW w:w="2414" w:type="dxa"/>
            <w:tcBorders>
              <w:left w:val="single" w:sz="4" w:space="0" w:color="auto"/>
            </w:tcBorders>
            <w:shd w:val="clear" w:color="auto" w:fill="FFFFFF"/>
            <w:vAlign w:val="bottom"/>
          </w:tcPr>
          <w:p w:rsidR="00105859" w:rsidRPr="00043EAD" w:rsidRDefault="007824B5">
            <w:pPr>
              <w:pStyle w:val="22"/>
              <w:framePr w:w="3442" w:wrap="notBeside" w:vAnchor="text" w:hAnchor="text" w:y="1"/>
              <w:shd w:val="clear" w:color="auto" w:fill="auto"/>
              <w:spacing w:before="0" w:after="180" w:line="190" w:lineRule="exact"/>
              <w:ind w:left="200" w:firstLine="0"/>
              <w:rPr>
                <w:sz w:val="22"/>
                <w:szCs w:val="22"/>
              </w:rPr>
            </w:pPr>
            <w:r w:rsidRPr="00043EAD">
              <w:rPr>
                <w:sz w:val="22"/>
                <w:szCs w:val="22"/>
              </w:rPr>
              <w:t>*</w:t>
            </w:r>
          </w:p>
          <w:p w:rsidR="00105859" w:rsidRPr="00043EAD" w:rsidRDefault="007824B5">
            <w:pPr>
              <w:pStyle w:val="22"/>
              <w:framePr w:w="3442" w:wrap="notBeside" w:vAnchor="text" w:hAnchor="text" w:y="1"/>
              <w:shd w:val="clear" w:color="auto" w:fill="auto"/>
              <w:tabs>
                <w:tab w:val="left" w:leader="hyphen" w:pos="552"/>
              </w:tabs>
              <w:spacing w:before="180" w:line="190" w:lineRule="exact"/>
              <w:ind w:firstLine="0"/>
              <w:jc w:val="both"/>
              <w:rPr>
                <w:sz w:val="22"/>
                <w:szCs w:val="22"/>
              </w:rPr>
            </w:pPr>
            <w:r w:rsidRPr="00043EAD">
              <w:rPr>
                <w:sz w:val="22"/>
                <w:szCs w:val="22"/>
              </w:rPr>
              <w:tab/>
            </w:r>
            <w:r w:rsidRPr="00043EAD">
              <w:rPr>
                <w:sz w:val="22"/>
                <w:szCs w:val="22"/>
                <w:vertAlign w:val="superscript"/>
              </w:rPr>
              <w:t>1</w:t>
            </w:r>
            <w:r w:rsidRPr="00043EAD">
              <w:rPr>
                <w:sz w:val="22"/>
                <w:szCs w:val="22"/>
              </w:rPr>
              <w:t xml:space="preserve"> </w:t>
            </w:r>
            <w:r w:rsidRPr="00043EAD">
              <w:rPr>
                <w:rStyle w:val="2Cambria60"/>
                <w:sz w:val="22"/>
                <w:szCs w:val="22"/>
              </w:rPr>
              <w:t xml:space="preserve">1 </w:t>
            </w:r>
            <w:r w:rsidRPr="00043EAD">
              <w:rPr>
                <w:sz w:val="22"/>
                <w:szCs w:val="22"/>
              </w:rPr>
              <w:t>-г</w:t>
            </w:r>
          </w:p>
        </w:tc>
      </w:tr>
      <w:tr w:rsidR="00105859" w:rsidRPr="00043EAD">
        <w:trPr>
          <w:trHeight w:hRule="exact" w:val="389"/>
        </w:trPr>
        <w:tc>
          <w:tcPr>
            <w:tcW w:w="422" w:type="dxa"/>
            <w:tcBorders>
              <w:top w:val="single" w:sz="4" w:space="0" w:color="auto"/>
            </w:tcBorders>
            <w:shd w:val="clear" w:color="auto" w:fill="FFFFFF"/>
            <w:vAlign w:val="center"/>
          </w:tcPr>
          <w:p w:rsidR="00105859" w:rsidRPr="00043EAD" w:rsidRDefault="007824B5">
            <w:pPr>
              <w:pStyle w:val="22"/>
              <w:framePr w:w="3442" w:wrap="notBeside" w:vAnchor="text" w:hAnchor="text" w:y="1"/>
              <w:shd w:val="clear" w:color="auto" w:fill="auto"/>
              <w:spacing w:before="0" w:line="200" w:lineRule="exact"/>
              <w:ind w:firstLine="0"/>
              <w:jc w:val="right"/>
              <w:rPr>
                <w:sz w:val="22"/>
                <w:szCs w:val="22"/>
              </w:rPr>
            </w:pPr>
            <w:r w:rsidRPr="00043EAD">
              <w:rPr>
                <w:rStyle w:val="210pt1pt4"/>
                <w:sz w:val="22"/>
                <w:szCs w:val="22"/>
                <w:lang w:val="ru-RU" w:eastAsia="ru-RU" w:bidi="ru-RU"/>
              </w:rPr>
              <w:t>0</w:t>
            </w:r>
          </w:p>
        </w:tc>
        <w:tc>
          <w:tcPr>
            <w:tcW w:w="605" w:type="dxa"/>
            <w:tcBorders>
              <w:top w:val="single" w:sz="4" w:space="0" w:color="auto"/>
              <w:left w:val="single" w:sz="4" w:space="0" w:color="auto"/>
            </w:tcBorders>
            <w:shd w:val="clear" w:color="auto" w:fill="FFFFFF"/>
          </w:tcPr>
          <w:p w:rsidR="00105859" w:rsidRPr="00043EAD" w:rsidRDefault="007824B5">
            <w:pPr>
              <w:pStyle w:val="22"/>
              <w:framePr w:w="3442" w:wrap="notBeside" w:vAnchor="text" w:hAnchor="text" w:y="1"/>
              <w:shd w:val="clear" w:color="auto" w:fill="auto"/>
              <w:spacing w:before="0" w:line="200" w:lineRule="exact"/>
              <w:ind w:firstLine="0"/>
              <w:jc w:val="right"/>
              <w:rPr>
                <w:sz w:val="22"/>
                <w:szCs w:val="22"/>
              </w:rPr>
            </w:pPr>
            <w:r w:rsidRPr="00043EAD">
              <w:rPr>
                <w:rStyle w:val="210pt1pt4"/>
                <w:sz w:val="22"/>
                <w:szCs w:val="22"/>
                <w:lang w:val="ru-RU" w:eastAsia="ru-RU" w:bidi="ru-RU"/>
              </w:rPr>
              <w:t>т</w:t>
            </w:r>
          </w:p>
        </w:tc>
        <w:tc>
          <w:tcPr>
            <w:tcW w:w="2414" w:type="dxa"/>
            <w:tcBorders>
              <w:top w:val="single" w:sz="4" w:space="0" w:color="auto"/>
              <w:left w:val="single" w:sz="4" w:space="0" w:color="auto"/>
            </w:tcBorders>
            <w:shd w:val="clear" w:color="auto" w:fill="FFFFFF"/>
          </w:tcPr>
          <w:p w:rsidR="00105859" w:rsidRPr="00043EAD" w:rsidRDefault="007824B5">
            <w:pPr>
              <w:pStyle w:val="22"/>
              <w:framePr w:w="3442" w:wrap="notBeside" w:vAnchor="text" w:hAnchor="text" w:y="1"/>
              <w:shd w:val="clear" w:color="auto" w:fill="auto"/>
              <w:spacing w:before="0" w:line="200" w:lineRule="exact"/>
              <w:ind w:firstLine="0"/>
              <w:jc w:val="both"/>
              <w:rPr>
                <w:sz w:val="22"/>
                <w:szCs w:val="22"/>
              </w:rPr>
            </w:pPr>
            <w:r w:rsidRPr="00043EAD">
              <w:rPr>
                <w:rStyle w:val="2TimesNewRoman65pt"/>
                <w:rFonts w:eastAsia="Century Schoolbook"/>
                <w:sz w:val="22"/>
                <w:szCs w:val="22"/>
                <w:lang w:val="ru-RU" w:eastAsia="ru-RU" w:bidi="ru-RU"/>
              </w:rPr>
              <w:t>2</w:t>
            </w:r>
            <w:r w:rsidRPr="00043EAD">
              <w:rPr>
                <w:rStyle w:val="210pt1pt4"/>
                <w:sz w:val="22"/>
                <w:szCs w:val="22"/>
                <w:lang w:val="ru-RU" w:eastAsia="ru-RU" w:bidi="ru-RU"/>
              </w:rPr>
              <w:t xml:space="preserve">т зт кт </w:t>
            </w:r>
            <w:r w:rsidRPr="00043EAD">
              <w:rPr>
                <w:rStyle w:val="210pt1pt4"/>
                <w:sz w:val="22"/>
                <w:szCs w:val="22"/>
              </w:rPr>
              <w:t>t</w:t>
            </w:r>
          </w:p>
        </w:tc>
      </w:tr>
    </w:tbl>
    <w:p w:rsidR="00105859" w:rsidRPr="00043EAD" w:rsidRDefault="007824B5">
      <w:pPr>
        <w:pStyle w:val="3b"/>
        <w:framePr w:w="3442" w:wrap="notBeside" w:vAnchor="text" w:hAnchor="text" w:y="1"/>
        <w:shd w:val="clear" w:color="auto" w:fill="auto"/>
        <w:spacing w:line="180" w:lineRule="exact"/>
        <w:rPr>
          <w:sz w:val="22"/>
          <w:szCs w:val="22"/>
        </w:rPr>
      </w:pPr>
      <w:r w:rsidRPr="00043EAD">
        <w:rPr>
          <w:sz w:val="22"/>
          <w:szCs w:val="22"/>
        </w:rPr>
        <w:t>Рис. 3.18</w:t>
      </w:r>
    </w:p>
    <w:p w:rsidR="00105859" w:rsidRPr="00043EAD" w:rsidRDefault="00105859">
      <w:pPr>
        <w:framePr w:w="3442" w:wrap="notBeside" w:vAnchor="text" w:hAnchor="text" w:y="1"/>
        <w:rPr>
          <w:sz w:val="22"/>
          <w:szCs w:val="22"/>
        </w:rPr>
      </w:pPr>
    </w:p>
    <w:p w:rsidR="00105859" w:rsidRPr="00043EAD" w:rsidRDefault="00105859">
      <w:pPr>
        <w:rPr>
          <w:sz w:val="22"/>
          <w:szCs w:val="22"/>
        </w:rPr>
      </w:pPr>
    </w:p>
    <w:p w:rsidR="00105859" w:rsidRPr="00043EAD" w:rsidRDefault="00134C30">
      <w:pPr>
        <w:pStyle w:val="22"/>
        <w:shd w:val="clear" w:color="auto" w:fill="auto"/>
        <w:spacing w:before="45" w:line="211" w:lineRule="exact"/>
        <w:ind w:firstLine="360"/>
        <w:jc w:val="both"/>
        <w:rPr>
          <w:sz w:val="22"/>
          <w:szCs w:val="22"/>
        </w:rPr>
      </w:pPr>
      <w:r w:rsidRPr="00043EAD">
        <w:rPr>
          <w:noProof/>
          <w:sz w:val="22"/>
          <w:szCs w:val="22"/>
          <w:lang w:bidi="ar-SA"/>
        </w:rPr>
        <mc:AlternateContent>
          <mc:Choice Requires="wps">
            <w:drawing>
              <wp:anchor distT="0" distB="0" distL="234950" distR="167640" simplePos="0" relativeHeight="251404288" behindDoc="1" locked="0" layoutInCell="1" allowOverlap="1" wp14:anchorId="2138CA2F" wp14:editId="1AB13E99">
                <wp:simplePos x="0" y="0"/>
                <wp:positionH relativeFrom="margin">
                  <wp:posOffset>2973070</wp:posOffset>
                </wp:positionH>
                <wp:positionV relativeFrom="paragraph">
                  <wp:posOffset>-1005840</wp:posOffset>
                </wp:positionV>
                <wp:extent cx="1182370" cy="960755"/>
                <wp:effectExtent l="1270" t="3810" r="0" b="2540"/>
                <wp:wrapTopAndBottom/>
                <wp:docPr id="1074" name="Text Box 9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2370" cy="960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629"/>
                              <w:gridCol w:w="682"/>
                              <w:gridCol w:w="552"/>
                            </w:tblGrid>
                            <w:tr w:rsidR="00105859">
                              <w:trPr>
                                <w:trHeight w:hRule="exact" w:val="216"/>
                              </w:trPr>
                              <w:tc>
                                <w:tcPr>
                                  <w:tcW w:w="629" w:type="dxa"/>
                                  <w:shd w:val="clear" w:color="auto" w:fill="FFFFFF"/>
                                </w:tcPr>
                                <w:p w:rsidR="00105859" w:rsidRDefault="00105859">
                                  <w:pPr>
                                    <w:rPr>
                                      <w:sz w:val="10"/>
                                      <w:szCs w:val="10"/>
                                    </w:rPr>
                                  </w:pPr>
                                </w:p>
                              </w:tc>
                              <w:tc>
                                <w:tcPr>
                                  <w:tcW w:w="682" w:type="dxa"/>
                                  <w:tcBorders>
                                    <w:left w:val="single" w:sz="4" w:space="0" w:color="auto"/>
                                  </w:tcBorders>
                                  <w:shd w:val="clear" w:color="auto" w:fill="FFFFFF"/>
                                  <w:vAlign w:val="bottom"/>
                                </w:tcPr>
                                <w:p w:rsidR="00105859" w:rsidRDefault="007824B5">
                                  <w:pPr>
                                    <w:pStyle w:val="22"/>
                                    <w:shd w:val="clear" w:color="auto" w:fill="auto"/>
                                    <w:spacing w:before="0" w:line="120" w:lineRule="exact"/>
                                    <w:ind w:firstLine="0"/>
                                  </w:pPr>
                                  <w:r>
                                    <w:rPr>
                                      <w:rStyle w:val="2TimesNewRoman6pt"/>
                                      <w:rFonts w:eastAsia="Century Schoolbook"/>
                                    </w:rPr>
                                    <w:t>I</w:t>
                                  </w:r>
                                </w:p>
                              </w:tc>
                              <w:tc>
                                <w:tcPr>
                                  <w:tcW w:w="552" w:type="dxa"/>
                                  <w:shd w:val="clear" w:color="auto" w:fill="FFFFFF"/>
                                </w:tcPr>
                                <w:p w:rsidR="00105859" w:rsidRDefault="00105859">
                                  <w:pPr>
                                    <w:rPr>
                                      <w:sz w:val="10"/>
                                      <w:szCs w:val="10"/>
                                    </w:rPr>
                                  </w:pPr>
                                </w:p>
                              </w:tc>
                            </w:tr>
                            <w:tr w:rsidR="00105859">
                              <w:trPr>
                                <w:trHeight w:hRule="exact" w:val="427"/>
                              </w:trPr>
                              <w:tc>
                                <w:tcPr>
                                  <w:tcW w:w="629" w:type="dxa"/>
                                  <w:tcBorders>
                                    <w:top w:val="single" w:sz="4" w:space="0" w:color="auto"/>
                                  </w:tcBorders>
                                  <w:shd w:val="clear" w:color="auto" w:fill="FFFFFF"/>
                                  <w:vAlign w:val="center"/>
                                </w:tcPr>
                                <w:p w:rsidR="00105859" w:rsidRDefault="007824B5">
                                  <w:pPr>
                                    <w:pStyle w:val="22"/>
                                    <w:shd w:val="clear" w:color="auto" w:fill="auto"/>
                                    <w:spacing w:before="0" w:line="120" w:lineRule="exact"/>
                                    <w:ind w:firstLine="0"/>
                                    <w:jc w:val="right"/>
                                  </w:pPr>
                                  <w:r>
                                    <w:rPr>
                                      <w:rStyle w:val="2TimesNewRoman6pt"/>
                                      <w:rFonts w:eastAsia="Century Schoolbook"/>
                                    </w:rPr>
                                    <w:t>Р —</w:t>
                                  </w:r>
                                </w:p>
                              </w:tc>
                              <w:tc>
                                <w:tcPr>
                                  <w:tcW w:w="682" w:type="dxa"/>
                                  <w:tcBorders>
                                    <w:top w:val="single" w:sz="4" w:space="0" w:color="auto"/>
                                    <w:left w:val="single" w:sz="4" w:space="0" w:color="auto"/>
                                  </w:tcBorders>
                                  <w:shd w:val="clear" w:color="auto" w:fill="FFFFFF"/>
                                  <w:vAlign w:val="center"/>
                                </w:tcPr>
                                <w:p w:rsidR="00105859" w:rsidRDefault="007824B5">
                                  <w:pPr>
                                    <w:pStyle w:val="22"/>
                                    <w:shd w:val="clear" w:color="auto" w:fill="auto"/>
                                    <w:tabs>
                                      <w:tab w:val="left" w:leader="hyphen" w:pos="350"/>
                                    </w:tabs>
                                    <w:spacing w:before="0" w:line="120" w:lineRule="exact"/>
                                    <w:ind w:firstLine="0"/>
                                    <w:jc w:val="both"/>
                                  </w:pPr>
                                  <w:r>
                                    <w:rPr>
                                      <w:rStyle w:val="2TimesNewRoman6pt"/>
                                      <w:rFonts w:eastAsia="Century Schoolbook"/>
                                    </w:rPr>
                                    <w:t>'"*■</w:t>
                                  </w:r>
                                  <w:r>
                                    <w:rPr>
                                      <w:rStyle w:val="2TimesNewRoman6pt"/>
                                      <w:rFonts w:eastAsia="Century Schoolbook"/>
                                    </w:rPr>
                                    <w:tab/>
                                    <w:t>Чу</w:t>
                                  </w:r>
                                  <w:r>
                                    <w:rPr>
                                      <w:rStyle w:val="2TimesNewRoman6pt"/>
                                      <w:rFonts w:eastAsia="Century Schoolbook"/>
                                      <w:vertAlign w:val="superscript"/>
                                    </w:rPr>
                                    <w:t>С</w:t>
                                  </w:r>
                                </w:p>
                                <w:p w:rsidR="00105859" w:rsidRDefault="007824B5">
                                  <w:pPr>
                                    <w:pStyle w:val="22"/>
                                    <w:shd w:val="clear" w:color="auto" w:fill="auto"/>
                                    <w:spacing w:before="0" w:line="120" w:lineRule="exact"/>
                                    <w:ind w:firstLine="0"/>
                                  </w:pPr>
                                  <w:r>
                                    <w:rPr>
                                      <w:rStyle w:val="2Cambria6pt"/>
                                    </w:rPr>
                                    <w:t>1</w:t>
                                  </w:r>
                                  <w:r>
                                    <w:rPr>
                                      <w:rStyle w:val="2TimesNewRoman6pt"/>
                                      <w:rFonts w:eastAsia="Century Schoolbook"/>
                                    </w:rPr>
                                    <w:t xml:space="preserve"> К</w:t>
                                  </w:r>
                                </w:p>
                              </w:tc>
                              <w:tc>
                                <w:tcPr>
                                  <w:tcW w:w="552" w:type="dxa"/>
                                  <w:vMerge w:val="restart"/>
                                  <w:tcBorders>
                                    <w:left w:val="single" w:sz="4" w:space="0" w:color="auto"/>
                                  </w:tcBorders>
                                  <w:shd w:val="clear" w:color="auto" w:fill="FFFFFF"/>
                                </w:tcPr>
                                <w:p w:rsidR="00105859" w:rsidRDefault="007824B5">
                                  <w:pPr>
                                    <w:pStyle w:val="22"/>
                                    <w:shd w:val="clear" w:color="auto" w:fill="auto"/>
                                    <w:spacing w:before="0" w:line="120" w:lineRule="exact"/>
                                    <w:ind w:firstLine="0"/>
                                  </w:pPr>
                                  <w:r>
                                    <w:rPr>
                                      <w:rStyle w:val="2Cambria6pt0pt"/>
                                    </w:rPr>
                                    <w:t>t)</w:t>
                                  </w:r>
                                </w:p>
                                <w:p w:rsidR="00105859" w:rsidRDefault="007824B5">
                                  <w:pPr>
                                    <w:pStyle w:val="22"/>
                                    <w:shd w:val="clear" w:color="auto" w:fill="auto"/>
                                    <w:spacing w:before="0" w:line="120" w:lineRule="exact"/>
                                    <w:ind w:firstLine="0"/>
                                  </w:pPr>
                                  <w:r>
                                    <w:rPr>
                                      <w:rStyle w:val="2Cambria6pt0pt"/>
                                      <w:vertAlign w:val="superscript"/>
                                    </w:rPr>
                                    <w:t>u</w:t>
                                  </w:r>
                                  <w:r>
                                    <w:rPr>
                                      <w:rStyle w:val="2Cambria6pt0pt"/>
                                    </w:rPr>
                                    <w:t>cm</w:t>
                                  </w:r>
                                  <w:r>
                                    <w:rPr>
                                      <w:rStyle w:val="2Cambria6pt0pt"/>
                                      <w:vertAlign w:val="superscript"/>
                                    </w:rPr>
                                    <w:t>{t}</w:t>
                                  </w:r>
                                </w:p>
                                <w:p w:rsidR="00105859" w:rsidRDefault="007824B5">
                                  <w:pPr>
                                    <w:pStyle w:val="22"/>
                                    <w:shd w:val="clear" w:color="auto" w:fill="auto"/>
                                    <w:spacing w:before="0" w:line="120" w:lineRule="exact"/>
                                    <w:ind w:firstLine="0"/>
                                  </w:pPr>
                                  <w:r>
                                    <w:rPr>
                                      <w:rStyle w:val="2Cambria6pt0pt"/>
                                      <w:lang w:val="ru-RU" w:eastAsia="ru-RU" w:bidi="ru-RU"/>
                                    </w:rPr>
                                    <w:t>/</w:t>
                                  </w:r>
                                </w:p>
                              </w:tc>
                            </w:tr>
                            <w:tr w:rsidR="00105859">
                              <w:trPr>
                                <w:trHeight w:hRule="exact" w:val="442"/>
                              </w:trPr>
                              <w:tc>
                                <w:tcPr>
                                  <w:tcW w:w="629" w:type="dxa"/>
                                  <w:tcBorders>
                                    <w:top w:val="single" w:sz="4" w:space="0" w:color="auto"/>
                                    <w:left w:val="single" w:sz="4" w:space="0" w:color="auto"/>
                                    <w:bottom w:val="single" w:sz="4" w:space="0" w:color="auto"/>
                                  </w:tcBorders>
                                  <w:shd w:val="clear" w:color="auto" w:fill="FFFFFF"/>
                                  <w:vAlign w:val="center"/>
                                </w:tcPr>
                                <w:p w:rsidR="00105859" w:rsidRDefault="007824B5">
                                  <w:pPr>
                                    <w:pStyle w:val="22"/>
                                    <w:shd w:val="clear" w:color="auto" w:fill="auto"/>
                                    <w:spacing w:before="0" w:after="120" w:line="120" w:lineRule="exact"/>
                                    <w:ind w:right="200" w:firstLine="0"/>
                                    <w:jc w:val="right"/>
                                  </w:pPr>
                                  <w:r>
                                    <w:rPr>
                                      <w:rStyle w:val="2Cambria6pt"/>
                                    </w:rPr>
                                    <w:t>1</w:t>
                                  </w:r>
                                </w:p>
                                <w:p w:rsidR="00105859" w:rsidRDefault="007824B5">
                                  <w:pPr>
                                    <w:pStyle w:val="22"/>
                                    <w:shd w:val="clear" w:color="auto" w:fill="auto"/>
                                    <w:spacing w:before="120" w:line="120" w:lineRule="exact"/>
                                    <w:ind w:right="200" w:firstLine="0"/>
                                    <w:jc w:val="right"/>
                                  </w:pPr>
                                  <w:r>
                                    <w:rPr>
                                      <w:rStyle w:val="2TimesNewRoman6pt"/>
                                      <w:rFonts w:eastAsia="Century Schoolbook"/>
                                    </w:rPr>
                                    <w:t>!</w:t>
                                  </w:r>
                                </w:p>
                              </w:tc>
                              <w:tc>
                                <w:tcPr>
                                  <w:tcW w:w="682" w:type="dxa"/>
                                  <w:tcBorders>
                                    <w:top w:val="single" w:sz="4" w:space="0" w:color="auto"/>
                                    <w:left w:val="single" w:sz="4" w:space="0" w:color="auto"/>
                                    <w:bottom w:val="single" w:sz="4" w:space="0" w:color="auto"/>
                                  </w:tcBorders>
                                  <w:shd w:val="clear" w:color="auto" w:fill="FFFFFF"/>
                                  <w:vAlign w:val="bottom"/>
                                </w:tcPr>
                                <w:p w:rsidR="00105859" w:rsidRDefault="007824B5">
                                  <w:pPr>
                                    <w:pStyle w:val="22"/>
                                    <w:shd w:val="clear" w:color="auto" w:fill="auto"/>
                                    <w:spacing w:before="0" w:line="120" w:lineRule="exact"/>
                                    <w:ind w:firstLine="0"/>
                                  </w:pPr>
                                  <w:r>
                                    <w:rPr>
                                      <w:rStyle w:val="2TimesNewRoman6pt"/>
                                      <w:rFonts w:eastAsia="Century Schoolbook"/>
                                    </w:rPr>
                                    <w:t>| ;</w:t>
                                  </w:r>
                                </w:p>
                              </w:tc>
                              <w:tc>
                                <w:tcPr>
                                  <w:tcW w:w="552" w:type="dxa"/>
                                  <w:vMerge/>
                                  <w:tcBorders>
                                    <w:left w:val="single" w:sz="4" w:space="0" w:color="auto"/>
                                    <w:bottom w:val="single" w:sz="4" w:space="0" w:color="auto"/>
                                  </w:tcBorders>
                                  <w:shd w:val="clear" w:color="auto" w:fill="FFFFFF"/>
                                </w:tcPr>
                                <w:p w:rsidR="00105859" w:rsidRDefault="00105859"/>
                              </w:tc>
                            </w:tr>
                          </w:tbl>
                          <w:p w:rsidR="0071390A" w:rsidRDefault="0071390A"/>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12" o:spid="_x0000_s1157" type="#_x0000_t202" style="position:absolute;left:0;text-align:left;margin-left:234.1pt;margin-top:-79.2pt;width:93.1pt;height:75.65pt;z-index:-251912192;visibility:visible;mso-wrap-style:square;mso-width-percent:0;mso-height-percent:0;mso-wrap-distance-left:18.5pt;mso-wrap-distance-top:0;mso-wrap-distance-right:13.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BPjsQIAALc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" filled="f" stroked="f">
                <v:textbox style="mso-fit-shape-to-text:t" inset="0,0,0,0">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629"/>
                        <w:gridCol w:w="682"/>
                        <w:gridCol w:w="552"/>
                      </w:tblGrid>
                      <w:tr w:rsidR="00105859">
                        <w:trPr>
                          <w:trHeight w:hRule="exact" w:val="216"/>
                        </w:trPr>
                        <w:tc>
                          <w:tcPr>
                            <w:tcW w:w="629" w:type="dxa"/>
                            <w:shd w:val="clear" w:color="auto" w:fill="FFFFFF"/>
                          </w:tcPr>
                          <w:p w:rsidR="00105859" w:rsidRDefault="00105859">
                            <w:pPr>
                              <w:rPr>
                                <w:sz w:val="10"/>
                                <w:szCs w:val="10"/>
                              </w:rPr>
                            </w:pPr>
                          </w:p>
                        </w:tc>
                        <w:tc>
                          <w:tcPr>
                            <w:tcW w:w="682" w:type="dxa"/>
                            <w:tcBorders>
                              <w:left w:val="single" w:sz="4" w:space="0" w:color="auto"/>
                            </w:tcBorders>
                            <w:shd w:val="clear" w:color="auto" w:fill="FFFFFF"/>
                            <w:vAlign w:val="bottom"/>
                          </w:tcPr>
                          <w:p w:rsidR="00105859" w:rsidRDefault="007824B5">
                            <w:pPr>
                              <w:pStyle w:val="22"/>
                              <w:shd w:val="clear" w:color="auto" w:fill="auto"/>
                              <w:spacing w:before="0" w:line="120" w:lineRule="exact"/>
                              <w:ind w:firstLine="0"/>
                            </w:pPr>
                            <w:r>
                              <w:rPr>
                                <w:rStyle w:val="2TimesNewRoman6pt"/>
                                <w:rFonts w:eastAsia="Century Schoolbook"/>
                              </w:rPr>
                              <w:t>I</w:t>
                            </w:r>
                          </w:p>
                        </w:tc>
                        <w:tc>
                          <w:tcPr>
                            <w:tcW w:w="552" w:type="dxa"/>
                            <w:shd w:val="clear" w:color="auto" w:fill="FFFFFF"/>
                          </w:tcPr>
                          <w:p w:rsidR="00105859" w:rsidRDefault="00105859">
                            <w:pPr>
                              <w:rPr>
                                <w:sz w:val="10"/>
                                <w:szCs w:val="10"/>
                              </w:rPr>
                            </w:pPr>
                          </w:p>
                        </w:tc>
                      </w:tr>
                      <w:tr w:rsidR="00105859">
                        <w:trPr>
                          <w:trHeight w:hRule="exact" w:val="427"/>
                        </w:trPr>
                        <w:tc>
                          <w:tcPr>
                            <w:tcW w:w="629" w:type="dxa"/>
                            <w:tcBorders>
                              <w:top w:val="single" w:sz="4" w:space="0" w:color="auto"/>
                            </w:tcBorders>
                            <w:shd w:val="clear" w:color="auto" w:fill="FFFFFF"/>
                            <w:vAlign w:val="center"/>
                          </w:tcPr>
                          <w:p w:rsidR="00105859" w:rsidRDefault="007824B5">
                            <w:pPr>
                              <w:pStyle w:val="22"/>
                              <w:shd w:val="clear" w:color="auto" w:fill="auto"/>
                              <w:spacing w:before="0" w:line="120" w:lineRule="exact"/>
                              <w:ind w:firstLine="0"/>
                              <w:jc w:val="right"/>
                            </w:pPr>
                            <w:r>
                              <w:rPr>
                                <w:rStyle w:val="2TimesNewRoman6pt"/>
                                <w:rFonts w:eastAsia="Century Schoolbook"/>
                              </w:rPr>
                              <w:t>Р —</w:t>
                            </w:r>
                          </w:p>
                        </w:tc>
                        <w:tc>
                          <w:tcPr>
                            <w:tcW w:w="682" w:type="dxa"/>
                            <w:tcBorders>
                              <w:top w:val="single" w:sz="4" w:space="0" w:color="auto"/>
                              <w:left w:val="single" w:sz="4" w:space="0" w:color="auto"/>
                            </w:tcBorders>
                            <w:shd w:val="clear" w:color="auto" w:fill="FFFFFF"/>
                            <w:vAlign w:val="center"/>
                          </w:tcPr>
                          <w:p w:rsidR="00105859" w:rsidRDefault="007824B5">
                            <w:pPr>
                              <w:pStyle w:val="22"/>
                              <w:shd w:val="clear" w:color="auto" w:fill="auto"/>
                              <w:tabs>
                                <w:tab w:val="left" w:leader="hyphen" w:pos="350"/>
                              </w:tabs>
                              <w:spacing w:before="0" w:line="120" w:lineRule="exact"/>
                              <w:ind w:firstLine="0"/>
                              <w:jc w:val="both"/>
                            </w:pPr>
                            <w:r>
                              <w:rPr>
                                <w:rStyle w:val="2TimesNewRoman6pt"/>
                                <w:rFonts w:eastAsia="Century Schoolbook"/>
                              </w:rPr>
                              <w:t>'"*■</w:t>
                            </w:r>
                            <w:r>
                              <w:rPr>
                                <w:rStyle w:val="2TimesNewRoman6pt"/>
                                <w:rFonts w:eastAsia="Century Schoolbook"/>
                              </w:rPr>
                              <w:tab/>
                              <w:t>Чу</w:t>
                            </w:r>
                            <w:r>
                              <w:rPr>
                                <w:rStyle w:val="2TimesNewRoman6pt"/>
                                <w:rFonts w:eastAsia="Century Schoolbook"/>
                                <w:vertAlign w:val="superscript"/>
                              </w:rPr>
                              <w:t>С</w:t>
                            </w:r>
                          </w:p>
                          <w:p w:rsidR="00105859" w:rsidRDefault="007824B5">
                            <w:pPr>
                              <w:pStyle w:val="22"/>
                              <w:shd w:val="clear" w:color="auto" w:fill="auto"/>
                              <w:spacing w:before="0" w:line="120" w:lineRule="exact"/>
                              <w:ind w:firstLine="0"/>
                            </w:pPr>
                            <w:r>
                              <w:rPr>
                                <w:rStyle w:val="2Cambria6pt"/>
                              </w:rPr>
                              <w:t>1</w:t>
                            </w:r>
                            <w:r>
                              <w:rPr>
                                <w:rStyle w:val="2TimesNewRoman6pt"/>
                                <w:rFonts w:eastAsia="Century Schoolbook"/>
                              </w:rPr>
                              <w:t xml:space="preserve"> К</w:t>
                            </w:r>
                          </w:p>
                        </w:tc>
                        <w:tc>
                          <w:tcPr>
                            <w:tcW w:w="552" w:type="dxa"/>
                            <w:vMerge w:val="restart"/>
                            <w:tcBorders>
                              <w:left w:val="single" w:sz="4" w:space="0" w:color="auto"/>
                            </w:tcBorders>
                            <w:shd w:val="clear" w:color="auto" w:fill="FFFFFF"/>
                          </w:tcPr>
                          <w:p w:rsidR="00105859" w:rsidRDefault="007824B5">
                            <w:pPr>
                              <w:pStyle w:val="22"/>
                              <w:shd w:val="clear" w:color="auto" w:fill="auto"/>
                              <w:spacing w:before="0" w:line="120" w:lineRule="exact"/>
                              <w:ind w:firstLine="0"/>
                            </w:pPr>
                            <w:r>
                              <w:rPr>
                                <w:rStyle w:val="2Cambria6pt0pt"/>
                              </w:rPr>
                              <w:t>t)</w:t>
                            </w:r>
                          </w:p>
                          <w:p w:rsidR="00105859" w:rsidRDefault="007824B5">
                            <w:pPr>
                              <w:pStyle w:val="22"/>
                              <w:shd w:val="clear" w:color="auto" w:fill="auto"/>
                              <w:spacing w:before="0" w:line="120" w:lineRule="exact"/>
                              <w:ind w:firstLine="0"/>
                            </w:pPr>
                            <w:r>
                              <w:rPr>
                                <w:rStyle w:val="2Cambria6pt0pt"/>
                                <w:vertAlign w:val="superscript"/>
                              </w:rPr>
                              <w:t>u</w:t>
                            </w:r>
                            <w:r>
                              <w:rPr>
                                <w:rStyle w:val="2Cambria6pt0pt"/>
                              </w:rPr>
                              <w:t>cm</w:t>
                            </w:r>
                            <w:r>
                              <w:rPr>
                                <w:rStyle w:val="2Cambria6pt0pt"/>
                                <w:vertAlign w:val="superscript"/>
                              </w:rPr>
                              <w:t>{t}</w:t>
                            </w:r>
                          </w:p>
                          <w:p w:rsidR="00105859" w:rsidRDefault="007824B5">
                            <w:pPr>
                              <w:pStyle w:val="22"/>
                              <w:shd w:val="clear" w:color="auto" w:fill="auto"/>
                              <w:spacing w:before="0" w:line="120" w:lineRule="exact"/>
                              <w:ind w:firstLine="0"/>
                            </w:pPr>
                            <w:r>
                              <w:rPr>
                                <w:rStyle w:val="2Cambria6pt0pt"/>
                                <w:lang w:val="ru-RU" w:eastAsia="ru-RU" w:bidi="ru-RU"/>
                              </w:rPr>
                              <w:t>/</w:t>
                            </w:r>
                          </w:p>
                        </w:tc>
                      </w:tr>
                      <w:tr w:rsidR="00105859">
                        <w:trPr>
                          <w:trHeight w:hRule="exact" w:val="442"/>
                        </w:trPr>
                        <w:tc>
                          <w:tcPr>
                            <w:tcW w:w="629" w:type="dxa"/>
                            <w:tcBorders>
                              <w:top w:val="single" w:sz="4" w:space="0" w:color="auto"/>
                              <w:left w:val="single" w:sz="4" w:space="0" w:color="auto"/>
                              <w:bottom w:val="single" w:sz="4" w:space="0" w:color="auto"/>
                            </w:tcBorders>
                            <w:shd w:val="clear" w:color="auto" w:fill="FFFFFF"/>
                            <w:vAlign w:val="center"/>
                          </w:tcPr>
                          <w:p w:rsidR="00105859" w:rsidRDefault="007824B5">
                            <w:pPr>
                              <w:pStyle w:val="22"/>
                              <w:shd w:val="clear" w:color="auto" w:fill="auto"/>
                              <w:spacing w:before="0" w:after="120" w:line="120" w:lineRule="exact"/>
                              <w:ind w:right="200" w:firstLine="0"/>
                              <w:jc w:val="right"/>
                            </w:pPr>
                            <w:r>
                              <w:rPr>
                                <w:rStyle w:val="2Cambria6pt"/>
                              </w:rPr>
                              <w:t>1</w:t>
                            </w:r>
                          </w:p>
                          <w:p w:rsidR="00105859" w:rsidRDefault="007824B5">
                            <w:pPr>
                              <w:pStyle w:val="22"/>
                              <w:shd w:val="clear" w:color="auto" w:fill="auto"/>
                              <w:spacing w:before="120" w:line="120" w:lineRule="exact"/>
                              <w:ind w:right="200" w:firstLine="0"/>
                              <w:jc w:val="right"/>
                            </w:pPr>
                            <w:r>
                              <w:rPr>
                                <w:rStyle w:val="2TimesNewRoman6pt"/>
                                <w:rFonts w:eastAsia="Century Schoolbook"/>
                              </w:rPr>
                              <w:t>!</w:t>
                            </w:r>
                          </w:p>
                        </w:tc>
                        <w:tc>
                          <w:tcPr>
                            <w:tcW w:w="682" w:type="dxa"/>
                            <w:tcBorders>
                              <w:top w:val="single" w:sz="4" w:space="0" w:color="auto"/>
                              <w:left w:val="single" w:sz="4" w:space="0" w:color="auto"/>
                              <w:bottom w:val="single" w:sz="4" w:space="0" w:color="auto"/>
                            </w:tcBorders>
                            <w:shd w:val="clear" w:color="auto" w:fill="FFFFFF"/>
                            <w:vAlign w:val="bottom"/>
                          </w:tcPr>
                          <w:p w:rsidR="00105859" w:rsidRDefault="007824B5">
                            <w:pPr>
                              <w:pStyle w:val="22"/>
                              <w:shd w:val="clear" w:color="auto" w:fill="auto"/>
                              <w:spacing w:before="0" w:line="120" w:lineRule="exact"/>
                              <w:ind w:firstLine="0"/>
                            </w:pPr>
                            <w:r>
                              <w:rPr>
                                <w:rStyle w:val="2TimesNewRoman6pt"/>
                                <w:rFonts w:eastAsia="Century Schoolbook"/>
                              </w:rPr>
                              <w:t>| ;</w:t>
                            </w:r>
                          </w:p>
                        </w:tc>
                        <w:tc>
                          <w:tcPr>
                            <w:tcW w:w="552" w:type="dxa"/>
                            <w:vMerge/>
                            <w:tcBorders>
                              <w:left w:val="single" w:sz="4" w:space="0" w:color="auto"/>
                              <w:bottom w:val="single" w:sz="4" w:space="0" w:color="auto"/>
                            </w:tcBorders>
                            <w:shd w:val="clear" w:color="auto" w:fill="FFFFFF"/>
                          </w:tcPr>
                          <w:p w:rsidR="00105859" w:rsidRDefault="00105859"/>
                        </w:tc>
                      </w:tr>
                    </w:tbl>
                    <w:p w:rsidR="0071390A" w:rsidRDefault="0071390A"/>
                  </w:txbxContent>
                </v:textbox>
                <w10:wrap type="topAndBottom" anchorx="margin"/>
              </v:shape>
            </w:pict>
          </mc:Fallback>
        </mc:AlternateContent>
      </w:r>
      <w:r w:rsidRPr="00043EAD">
        <w:rPr>
          <w:noProof/>
          <w:sz w:val="22"/>
          <w:szCs w:val="22"/>
          <w:lang w:bidi="ar-SA"/>
        </w:rPr>
        <mc:AlternateContent>
          <mc:Choice Requires="wps">
            <w:drawing>
              <wp:anchor distT="0" distB="0" distL="234950" distR="167640" simplePos="0" relativeHeight="251405312" behindDoc="1" locked="0" layoutInCell="1" allowOverlap="1" wp14:anchorId="1CBB3F0A" wp14:editId="566E12BC">
                <wp:simplePos x="0" y="0"/>
                <wp:positionH relativeFrom="margin">
                  <wp:posOffset>2640965</wp:posOffset>
                </wp:positionH>
                <wp:positionV relativeFrom="paragraph">
                  <wp:posOffset>-688975</wp:posOffset>
                </wp:positionV>
                <wp:extent cx="402590" cy="200660"/>
                <wp:effectExtent l="2540" t="0" r="4445" b="0"/>
                <wp:wrapTopAndBottom/>
                <wp:docPr id="1073" name="Text Box 9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90" cy="200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3"/>
                              <w:shd w:val="clear" w:color="auto" w:fill="auto"/>
                              <w:spacing w:line="158" w:lineRule="exact"/>
                              <w:ind w:right="140"/>
                              <w:jc w:val="right"/>
                            </w:pPr>
                            <w:r>
                              <w:rPr>
                                <w:rStyle w:val="7Exact1"/>
                                <w:i/>
                                <w:iCs/>
                                <w:vertAlign w:val="superscript"/>
                              </w:rPr>
                              <w:t>и</w:t>
                            </w:r>
                            <w:r>
                              <w:rPr>
                                <w:rStyle w:val="7Exact1"/>
                                <w:i/>
                                <w:iCs/>
                              </w:rPr>
                              <w:t xml:space="preserve">сл1 ® </w:t>
                            </w:r>
                            <w:r>
                              <w:rPr>
                                <w:rStyle w:val="795pt0ptExact2"/>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11" o:spid="_x0000_s1158" type="#_x0000_t202" style="position:absolute;left:0;text-align:left;margin-left:207.95pt;margin-top:-54.25pt;width:31.7pt;height:15.8pt;z-index:-251911168;visibility:visible;mso-wrap-style:square;mso-width-percent:0;mso-height-percent:0;mso-wrap-distance-left:18.5pt;mso-wrap-distance-top:0;mso-wrap-distance-right:13.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" filled="f" stroked="f">
                <v:textbox style="mso-fit-shape-to-text:t" inset="0,0,0,0">
                  <w:txbxContent>
                    <w:p w:rsidR="00105859" w:rsidRDefault="007824B5">
                      <w:pPr>
                        <w:pStyle w:val="73"/>
                        <w:shd w:val="clear" w:color="auto" w:fill="auto"/>
                        <w:spacing w:line="158" w:lineRule="exact"/>
                        <w:ind w:right="140"/>
                        <w:jc w:val="right"/>
                      </w:pPr>
                      <w:r>
                        <w:rPr>
                          <w:rStyle w:val="7Exact1"/>
                          <w:i/>
                          <w:iCs/>
                          <w:vertAlign w:val="superscript"/>
                        </w:rPr>
                        <w:t>и</w:t>
                      </w:r>
                      <w:r>
                        <w:rPr>
                          <w:rStyle w:val="7Exact1"/>
                          <w:i/>
                          <w:iCs/>
                        </w:rPr>
                        <w:t xml:space="preserve">сл1 ® </w:t>
                      </w:r>
                      <w:r>
                        <w:rPr>
                          <w:rStyle w:val="795pt0ptExact2"/>
                        </w:rPr>
                        <w:t>N</w:t>
                      </w:r>
                    </w:p>
                  </w:txbxContent>
                </v:textbox>
                <w10:wrap type="topAndBottom" anchorx="margin"/>
              </v:shape>
            </w:pict>
          </mc:Fallback>
        </mc:AlternateContent>
      </w:r>
      <w:r w:rsidRPr="00043EAD">
        <w:rPr>
          <w:noProof/>
          <w:sz w:val="22"/>
          <w:szCs w:val="22"/>
          <w:lang w:bidi="ar-SA"/>
        </w:rPr>
        <mc:AlternateContent>
          <mc:Choice Requires="wps">
            <w:drawing>
              <wp:anchor distT="0" distB="0" distL="234950" distR="167640" simplePos="0" relativeHeight="251406336" behindDoc="1" locked="0" layoutInCell="1" allowOverlap="1" wp14:anchorId="57D1A7AA" wp14:editId="2119F7C8">
                <wp:simplePos x="0" y="0"/>
                <wp:positionH relativeFrom="margin">
                  <wp:posOffset>3101340</wp:posOffset>
                </wp:positionH>
                <wp:positionV relativeFrom="paragraph">
                  <wp:posOffset>-222250</wp:posOffset>
                </wp:positionV>
                <wp:extent cx="487680" cy="114300"/>
                <wp:effectExtent l="0" t="0" r="1905" b="0"/>
                <wp:wrapTopAndBottom/>
                <wp:docPr id="1072" name="Text Box 9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b"/>
                              <w:shd w:val="clear" w:color="auto" w:fill="auto"/>
                              <w:spacing w:line="180" w:lineRule="exact"/>
                            </w:pPr>
                            <w:r>
                              <w:rPr>
                                <w:rStyle w:val="3Exact"/>
                                <w:i/>
                                <w:iCs/>
                              </w:rPr>
                              <w:t>Рис. 3.19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10" o:spid="_x0000_s1159" type="#_x0000_t202" style="position:absolute;left:0;text-align:left;margin-left:244.2pt;margin-top:-17.5pt;width:38.4pt;height:9pt;z-index:-251910144;visibility:visible;mso-wrap-style:square;mso-width-percent:0;mso-height-percent:0;mso-wrap-distance-left:18.5pt;mso-wrap-distance-top:0;mso-wrap-distance-right:13.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" filled="f" stroked="f">
                <v:textbox style="mso-fit-shape-to-text:t" inset="0,0,0,0">
                  <w:txbxContent>
                    <w:p w:rsidR="00105859" w:rsidRDefault="007824B5">
                      <w:pPr>
                        <w:pStyle w:val="3b"/>
                        <w:shd w:val="clear" w:color="auto" w:fill="auto"/>
                        <w:spacing w:line="180" w:lineRule="exact"/>
                      </w:pPr>
                      <w:r>
                        <w:rPr>
                          <w:rStyle w:val="3Exact"/>
                          <w:i/>
                          <w:iCs/>
                        </w:rPr>
                        <w:t>Рис. 3.19</w:t>
                      </w:r>
                    </w:p>
                  </w:txbxContent>
                </v:textbox>
                <w10:wrap type="topAndBottom" anchorx="margin"/>
              </v:shape>
            </w:pict>
          </mc:Fallback>
        </mc:AlternateContent>
      </w:r>
      <w:r w:rsidR="007824B5" w:rsidRPr="00043EAD">
        <w:rPr>
          <w:sz w:val="22"/>
          <w:szCs w:val="22"/>
        </w:rPr>
        <w:t>Основными статистическими характеристиками временного ди</w:t>
      </w:r>
      <w:r w:rsidR="007824B5" w:rsidRPr="00043EAD">
        <w:rPr>
          <w:sz w:val="22"/>
          <w:szCs w:val="22"/>
        </w:rPr>
        <w:softHyphen/>
        <w:t>скриминатора, так же как и других видов дискриминаторов, яв</w:t>
      </w:r>
      <w:r w:rsidR="007824B5" w:rsidRPr="00043EAD">
        <w:rPr>
          <w:sz w:val="22"/>
          <w:szCs w:val="22"/>
        </w:rPr>
        <w:softHyphen/>
        <w:t>ляются дискриминационная характеристика и энергетический спектр выходного напряжения. Под дискриминационной характе</w:t>
      </w:r>
      <w:r w:rsidR="007824B5" w:rsidRPr="00043EAD">
        <w:rPr>
          <w:sz w:val="22"/>
          <w:szCs w:val="22"/>
        </w:rPr>
        <w:softHyphen/>
        <w:t xml:space="preserve">ристикой </w:t>
      </w:r>
      <w:r w:rsidR="007824B5" w:rsidRPr="00043EAD">
        <w:rPr>
          <w:rStyle w:val="210pt1pt4"/>
          <w:sz w:val="22"/>
          <w:szCs w:val="22"/>
        </w:rPr>
        <w:t>F</w:t>
      </w:r>
      <w:r w:rsidR="007824B5" w:rsidRPr="00043EAD">
        <w:rPr>
          <w:rStyle w:val="210pt1pt4"/>
          <w:sz w:val="22"/>
          <w:szCs w:val="22"/>
          <w:lang w:val="ru-RU"/>
        </w:rPr>
        <w:t>(</w:t>
      </w:r>
      <w:r w:rsidR="007824B5" w:rsidRPr="00043EAD">
        <w:rPr>
          <w:sz w:val="22"/>
          <w:szCs w:val="22"/>
        </w:rPr>
        <w:t>Ат) в случае временного дискриминатора импульсных сигналов понимается зависимость математического ожидания вы</w:t>
      </w:r>
      <w:r w:rsidR="007824B5" w:rsidRPr="00043EAD">
        <w:rPr>
          <w:sz w:val="22"/>
          <w:szCs w:val="22"/>
        </w:rPr>
        <w:softHyphen/>
        <w:t>ходного напряжения дискриминатора от временного рассогласова</w:t>
      </w:r>
      <w:r w:rsidR="007824B5" w:rsidRPr="00043EAD">
        <w:rPr>
          <w:sz w:val="22"/>
          <w:szCs w:val="22"/>
        </w:rPr>
        <w:softHyphen/>
        <w:t>ния Ат между положением сигнальных и следящих импульсов. Как следует из (3.88), дискриминационная характеристика опре</w:t>
      </w:r>
      <w:r w:rsidR="007824B5" w:rsidRPr="00043EAD">
        <w:rPr>
          <w:sz w:val="22"/>
          <w:szCs w:val="22"/>
        </w:rPr>
        <w:softHyphen/>
        <w:t>деляется соотношением</w:t>
      </w:r>
    </w:p>
    <w:p w:rsidR="00105859" w:rsidRPr="00043EAD" w:rsidRDefault="00134C30">
      <w:pPr>
        <w:pStyle w:val="391"/>
        <w:shd w:val="clear" w:color="auto" w:fill="auto"/>
        <w:tabs>
          <w:tab w:val="center" w:pos="1790"/>
          <w:tab w:val="left" w:pos="2218"/>
        </w:tabs>
        <w:spacing w:line="160" w:lineRule="exact"/>
        <w:rPr>
          <w:sz w:val="22"/>
          <w:szCs w:val="22"/>
        </w:rPr>
      </w:pPr>
      <w:r w:rsidRPr="00043EAD">
        <w:rPr>
          <w:noProof/>
          <w:sz w:val="22"/>
          <w:szCs w:val="22"/>
          <w:lang w:bidi="ar-SA"/>
        </w:rPr>
        <mc:AlternateContent>
          <mc:Choice Requires="wps">
            <w:drawing>
              <wp:anchor distT="54610" distB="77470" distL="63500" distR="63500" simplePos="0" relativeHeight="251407360" behindDoc="1" locked="0" layoutInCell="1" allowOverlap="1" wp14:anchorId="7C437105" wp14:editId="4253C3F4">
                <wp:simplePos x="0" y="0"/>
                <wp:positionH relativeFrom="margin">
                  <wp:posOffset>3921125</wp:posOffset>
                </wp:positionH>
                <wp:positionV relativeFrom="paragraph">
                  <wp:posOffset>94615</wp:posOffset>
                </wp:positionV>
                <wp:extent cx="359410" cy="120650"/>
                <wp:effectExtent l="0" t="0" r="0" b="4445"/>
                <wp:wrapSquare wrapText="left"/>
                <wp:docPr id="1071" name="Text Box 9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(3.89)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9" o:spid="_x0000_s1160" type="#_x0000_t202" style="position:absolute;left:0;text-align:left;margin-left:308.75pt;margin-top:7.45pt;width:28.3pt;height:9.5pt;z-index:-251909120;visibility:visible;mso-wrap-style:square;mso-width-percent:0;mso-height-percent:0;mso-wrap-distance-left:5pt;mso-wrap-distance-top:4.3pt;mso-wrap-distance-right:5pt;mso-wrap-distance-bottom:6.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(3.89)</w:t>
                      </w:r>
                    </w:p>
                  </w:txbxContent>
                </v:textbox>
                <w10:wrap type="square" side="left" anchorx="margin"/>
              </v:shape>
            </w:pict>
          </mc:Fallback>
        </mc:AlternateContent>
      </w:r>
      <w:r w:rsidRPr="00043EAD">
        <w:rPr>
          <w:noProof/>
          <w:sz w:val="22"/>
          <w:szCs w:val="22"/>
          <w:lang w:bidi="ar-SA"/>
        </w:rPr>
        <mc:AlternateContent>
          <mc:Choice Requires="wps">
            <w:drawing>
              <wp:anchor distT="53975" distB="68580" distL="63500" distR="155575" simplePos="0" relativeHeight="251408384" behindDoc="1" locked="0" layoutInCell="1" allowOverlap="1" wp14:anchorId="22913A4A" wp14:editId="3875E9C6">
                <wp:simplePos x="0" y="0"/>
                <wp:positionH relativeFrom="margin">
                  <wp:posOffset>471170</wp:posOffset>
                </wp:positionH>
                <wp:positionV relativeFrom="paragraph">
                  <wp:posOffset>93345</wp:posOffset>
                </wp:positionV>
                <wp:extent cx="1280160" cy="127000"/>
                <wp:effectExtent l="4445" t="0" r="1270" b="0"/>
                <wp:wrapSquare wrapText="right"/>
                <wp:docPr id="1070" name="Text Box 9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0"/>
                              </w:rPr>
                              <w:t>F</w:t>
                            </w:r>
                            <w:r>
                              <w:rPr>
                                <w:rStyle w:val="2Exact1"/>
                                <w:lang w:val="en-US" w:eastAsia="en-US" w:bidi="en-US"/>
                              </w:rPr>
                              <w:t xml:space="preserve"> </w:t>
                            </w:r>
                            <w:r>
                              <w:rPr>
                                <w:rStyle w:val="2Exact1"/>
                              </w:rPr>
                              <w:t xml:space="preserve">(Ат) = </w:t>
                            </w:r>
                            <w:r>
                              <w:rPr>
                                <w:rStyle w:val="210pt1ptExact0"/>
                                <w:lang w:val="ru-RU" w:eastAsia="ru-RU" w:bidi="ru-RU"/>
                              </w:rPr>
                              <w:t>М</w:t>
                            </w:r>
                            <w:r>
                              <w:rPr>
                                <w:rStyle w:val="2Exact1"/>
                              </w:rPr>
                              <w:t xml:space="preserve"> [ы</w:t>
                            </w:r>
                            <w:r>
                              <w:rPr>
                                <w:rStyle w:val="2Exact1"/>
                                <w:vertAlign w:val="subscript"/>
                              </w:rPr>
                              <w:t>д</w:t>
                            </w:r>
                            <w:r>
                              <w:rPr>
                                <w:rStyle w:val="2Exact1"/>
                              </w:rPr>
                              <w:t xml:space="preserve"> (/)] = </w:t>
                            </w:r>
                            <w:r>
                              <w:rPr>
                                <w:rStyle w:val="210pt1ptExact0"/>
                              </w:rPr>
                              <w:t>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8" o:spid="_x0000_s1161" type="#_x0000_t202" style="position:absolute;left:0;text-align:left;margin-left:37.1pt;margin-top:7.35pt;width:100.8pt;height:10pt;z-index:-251908096;visibility:visible;mso-wrap-style:square;mso-width-percent:0;mso-height-percent:0;mso-wrap-distance-left:5pt;mso-wrap-distance-top:4.25pt;mso-wrap-distance-right:12.25pt;mso-wrap-distance-bottom:5.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" filled="f" stroked="f">
                <v:textbox style="mso-fit-shape-to-text:t" inset="0,0,0,0">
                  <w:txbxContent>
                    <w:p w:rsidR="00105859" w:rsidRDefault="007824B5">
                      <w:pPr>
                        <w:pStyle w:val="22"/>
                        <w:shd w:val="clear" w:color="auto" w:fill="auto"/>
                        <w:spacing w:before="0" w:line="200" w:lineRule="exact"/>
                        <w:ind w:firstLine="0"/>
                      </w:pPr>
                      <w:r>
                        <w:rPr>
                          <w:rStyle w:val="210pt1ptExact0"/>
                        </w:rPr>
                        <w:t>F</w:t>
                      </w:r>
                      <w:r>
                        <w:rPr>
                          <w:rStyle w:val="2Exact1"/>
                          <w:lang w:val="en-US" w:eastAsia="en-US" w:bidi="en-US"/>
                        </w:rPr>
                        <w:t xml:space="preserve"> </w:t>
                      </w:r>
                      <w:r>
                        <w:rPr>
                          <w:rStyle w:val="2Exact1"/>
                        </w:rPr>
                        <w:t xml:space="preserve">(Ат) = </w:t>
                      </w:r>
                      <w:r>
                        <w:rPr>
                          <w:rStyle w:val="210pt1ptExact0"/>
                          <w:lang w:val="ru-RU" w:eastAsia="ru-RU" w:bidi="ru-RU"/>
                        </w:rPr>
                        <w:t>М</w:t>
                      </w:r>
                      <w:r>
                        <w:rPr>
                          <w:rStyle w:val="2Exact1"/>
                        </w:rPr>
                        <w:t xml:space="preserve"> [ы</w:t>
                      </w:r>
                      <w:r>
                        <w:rPr>
                          <w:rStyle w:val="2Exact1"/>
                          <w:vertAlign w:val="subscript"/>
                        </w:rPr>
                        <w:t>д</w:t>
                      </w:r>
                      <w:r>
                        <w:rPr>
                          <w:rStyle w:val="2Exact1"/>
                        </w:rPr>
                        <w:t xml:space="preserve"> (/)] = </w:t>
                      </w:r>
                      <w:r>
                        <w:rPr>
                          <w:rStyle w:val="210pt1ptExact0"/>
                        </w:rPr>
                        <w:t>k</w:t>
                      </w:r>
                    </w:p>
                  </w:txbxContent>
                </v:textbox>
                <w10:wrap type="square" side="right" anchorx="margin"/>
              </v:shape>
            </w:pict>
          </mc:Fallback>
        </mc:AlternateContent>
      </w:r>
      <w:r w:rsidR="007824B5" w:rsidRPr="00043EAD">
        <w:rPr>
          <w:sz w:val="22"/>
          <w:szCs w:val="22"/>
        </w:rPr>
        <w:t>*г+</w:t>
      </w:r>
      <w:r w:rsidR="007824B5" w:rsidRPr="00043EAD">
        <w:rPr>
          <w:sz w:val="22"/>
          <w:szCs w:val="22"/>
          <w:vertAlign w:val="superscript"/>
        </w:rPr>
        <w:t>т</w:t>
      </w:r>
      <w:r w:rsidR="007824B5" w:rsidRPr="00043EAD">
        <w:rPr>
          <w:sz w:val="22"/>
          <w:szCs w:val="22"/>
        </w:rPr>
        <w:t>си _</w:t>
      </w:r>
      <w:r w:rsidR="007824B5" w:rsidRPr="00043EAD">
        <w:rPr>
          <w:sz w:val="22"/>
          <w:szCs w:val="22"/>
        </w:rPr>
        <w:tab/>
      </w:r>
      <w:r w:rsidR="007824B5" w:rsidRPr="00043EAD">
        <w:rPr>
          <w:sz w:val="22"/>
          <w:szCs w:val="22"/>
          <w:vertAlign w:val="superscript"/>
        </w:rPr>
        <w:t>&lt;</w:t>
      </w:r>
      <w:r w:rsidR="007824B5" w:rsidRPr="00043EAD">
        <w:rPr>
          <w:sz w:val="22"/>
          <w:szCs w:val="22"/>
        </w:rPr>
        <w:t>г+</w:t>
      </w:r>
      <w:r w:rsidR="007824B5" w:rsidRPr="00043EAD">
        <w:rPr>
          <w:sz w:val="22"/>
          <w:szCs w:val="22"/>
          <w:vertAlign w:val="superscript"/>
        </w:rPr>
        <w:t>2т</w:t>
      </w:r>
      <w:r w:rsidR="007824B5" w:rsidRPr="00043EAD">
        <w:rPr>
          <w:sz w:val="22"/>
          <w:szCs w:val="22"/>
        </w:rPr>
        <w:t>си</w:t>
      </w:r>
      <w:r w:rsidR="007824B5" w:rsidRPr="00043EAD">
        <w:rPr>
          <w:sz w:val="22"/>
          <w:szCs w:val="22"/>
        </w:rPr>
        <w:tab/>
        <w:t>_</w:t>
      </w:r>
    </w:p>
    <w:p w:rsidR="00105859" w:rsidRPr="00043EAD" w:rsidRDefault="007824B5">
      <w:pPr>
        <w:pStyle w:val="401"/>
        <w:shd w:val="clear" w:color="auto" w:fill="auto"/>
        <w:spacing w:line="190" w:lineRule="exact"/>
        <w:rPr>
          <w:sz w:val="22"/>
          <w:szCs w:val="22"/>
          <w:lang w:val="ru-RU"/>
        </w:rPr>
      </w:pPr>
      <w:r w:rsidRPr="00043EAD">
        <w:rPr>
          <w:rStyle w:val="40FranklinGothicBook95pt0pt"/>
          <w:sz w:val="22"/>
          <w:szCs w:val="22"/>
        </w:rPr>
        <w:t xml:space="preserve">Г </w:t>
      </w:r>
      <w:r w:rsidRPr="00043EAD">
        <w:rPr>
          <w:sz w:val="22"/>
          <w:szCs w:val="22"/>
        </w:rPr>
        <w:t>u</w:t>
      </w:r>
      <w:r w:rsidRPr="00043EAD">
        <w:rPr>
          <w:sz w:val="22"/>
          <w:szCs w:val="22"/>
          <w:lang w:val="ru-RU"/>
        </w:rPr>
        <w:t>(</w:t>
      </w:r>
      <w:r w:rsidRPr="00043EAD">
        <w:rPr>
          <w:sz w:val="22"/>
          <w:szCs w:val="22"/>
        </w:rPr>
        <w:t>t</w:t>
      </w:r>
      <w:r w:rsidRPr="00043EAD">
        <w:rPr>
          <w:sz w:val="22"/>
          <w:szCs w:val="22"/>
          <w:lang w:val="ru-RU"/>
        </w:rPr>
        <w:t>)</w:t>
      </w:r>
      <w:r w:rsidRPr="00043EAD">
        <w:rPr>
          <w:sz w:val="22"/>
          <w:szCs w:val="22"/>
        </w:rPr>
        <w:t>dt</w:t>
      </w:r>
      <w:r w:rsidRPr="00043EAD">
        <w:rPr>
          <w:rStyle w:val="40FranklinGothicBook95pt0pt"/>
          <w:sz w:val="22"/>
          <w:szCs w:val="22"/>
        </w:rPr>
        <w:t xml:space="preserve">— </w:t>
      </w:r>
      <w:r w:rsidRPr="00043EAD">
        <w:rPr>
          <w:rStyle w:val="40FranklinGothicBook95pt0pt"/>
          <w:sz w:val="22"/>
          <w:szCs w:val="22"/>
          <w:lang w:val="en-US" w:eastAsia="en-US" w:bidi="en-US"/>
        </w:rPr>
        <w:t>f</w:t>
      </w:r>
      <w:r w:rsidRPr="00043EAD">
        <w:rPr>
          <w:rStyle w:val="40FranklinGothicBook95pt0pt"/>
          <w:sz w:val="22"/>
          <w:szCs w:val="22"/>
          <w:lang w:eastAsia="en-US" w:bidi="en-US"/>
        </w:rPr>
        <w:t xml:space="preserve"> </w:t>
      </w:r>
      <w:r w:rsidRPr="00043EAD">
        <w:rPr>
          <w:sz w:val="22"/>
          <w:szCs w:val="22"/>
        </w:rPr>
        <w:t>u</w:t>
      </w:r>
      <w:r w:rsidRPr="00043EAD">
        <w:rPr>
          <w:sz w:val="22"/>
          <w:szCs w:val="22"/>
          <w:lang w:val="ru-RU"/>
        </w:rPr>
        <w:t>(</w:t>
      </w:r>
      <w:r w:rsidRPr="00043EAD">
        <w:rPr>
          <w:sz w:val="22"/>
          <w:szCs w:val="22"/>
        </w:rPr>
        <w:t>t</w:t>
      </w:r>
      <w:r w:rsidRPr="00043EAD">
        <w:rPr>
          <w:sz w:val="22"/>
          <w:szCs w:val="22"/>
          <w:lang w:val="ru-RU"/>
        </w:rPr>
        <w:t>)</w:t>
      </w:r>
      <w:r w:rsidRPr="00043EAD">
        <w:rPr>
          <w:sz w:val="22"/>
          <w:szCs w:val="22"/>
        </w:rPr>
        <w:t>dt</w:t>
      </w:r>
    </w:p>
    <w:p w:rsidR="00105859" w:rsidRPr="00043EAD" w:rsidRDefault="007824B5">
      <w:pPr>
        <w:pStyle w:val="22"/>
        <w:shd w:val="clear" w:color="auto" w:fill="auto"/>
        <w:tabs>
          <w:tab w:val="center" w:pos="1608"/>
          <w:tab w:val="left" w:pos="1916"/>
        </w:tabs>
        <w:spacing w:before="0" w:line="200" w:lineRule="exact"/>
        <w:ind w:firstLine="0"/>
        <w:jc w:val="both"/>
        <w:rPr>
          <w:sz w:val="22"/>
          <w:szCs w:val="22"/>
        </w:rPr>
      </w:pPr>
      <w:r w:rsidRPr="00043EAD">
        <w:rPr>
          <w:rStyle w:val="210pt1pt4"/>
          <w:sz w:val="22"/>
          <w:szCs w:val="22"/>
        </w:rPr>
        <w:t>h</w:t>
      </w:r>
      <w:r w:rsidRPr="00043EAD">
        <w:rPr>
          <w:sz w:val="22"/>
          <w:szCs w:val="22"/>
          <w:lang w:eastAsia="en-US" w:bidi="en-US"/>
        </w:rPr>
        <w:tab/>
      </w:r>
      <w:r w:rsidRPr="00043EAD">
        <w:rPr>
          <w:sz w:val="22"/>
          <w:szCs w:val="22"/>
        </w:rPr>
        <w:t>'г+*</w:t>
      </w:r>
      <w:r w:rsidRPr="00043EAD">
        <w:rPr>
          <w:sz w:val="22"/>
          <w:szCs w:val="22"/>
        </w:rPr>
        <w:tab/>
        <w:t xml:space="preserve">си где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w:t>
      </w:r>
      <w:r w:rsidRPr="00043EAD">
        <w:rPr>
          <w:rStyle w:val="210pt1pt4"/>
          <w:sz w:val="22"/>
          <w:szCs w:val="22"/>
        </w:rPr>
        <w:t>M</w:t>
      </w:r>
      <w:r w:rsidRPr="00043EAD">
        <w:rPr>
          <w:rStyle w:val="210pt1pt4"/>
          <w:sz w:val="22"/>
          <w:szCs w:val="22"/>
          <w:lang w:val="ru-RU"/>
        </w:rPr>
        <w:t>[</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математическое ожидание напряжения на входе временного дискриминатора.</w:t>
      </w:r>
    </w:p>
    <w:p w:rsidR="00105859" w:rsidRPr="00043EAD" w:rsidRDefault="007824B5">
      <w:pPr>
        <w:pStyle w:val="22"/>
        <w:shd w:val="clear" w:color="auto" w:fill="auto"/>
        <w:spacing w:before="0" w:line="216" w:lineRule="exact"/>
        <w:ind w:firstLine="400"/>
        <w:jc w:val="both"/>
        <w:rPr>
          <w:sz w:val="22"/>
          <w:szCs w:val="22"/>
        </w:rPr>
      </w:pPr>
      <w:r w:rsidRPr="00043EAD">
        <w:rPr>
          <w:sz w:val="22"/>
          <w:szCs w:val="22"/>
        </w:rPr>
        <w:t>Ограничимся в дальнейшем для простоты рассмотрением слу</w:t>
      </w:r>
      <w:r w:rsidRPr="00043EAD">
        <w:rPr>
          <w:sz w:val="22"/>
          <w:szCs w:val="22"/>
        </w:rPr>
        <w:softHyphen/>
        <w:t xml:space="preserve">чая, когда сигнал является нефлюктуирующим, и примем, кроме того, следующие условия. Амплитудный детектор </w:t>
      </w:r>
      <w:r w:rsidRPr="00043EAD">
        <w:rPr>
          <w:sz w:val="22"/>
          <w:szCs w:val="22"/>
        </w:rPr>
        <w:lastRenderedPageBreak/>
        <w:t>квадратичный. Коэффициент усиления видеоусилителя равен единице. Его поло</w:t>
      </w:r>
      <w:r w:rsidRPr="00043EAD">
        <w:rPr>
          <w:sz w:val="22"/>
          <w:szCs w:val="22"/>
        </w:rPr>
        <w:softHyphen/>
        <w:t>са пропускания значительно превышает полосу пропускания УПЧ.</w:t>
      </w:r>
      <w:r w:rsidRPr="00043EAD">
        <w:rPr>
          <w:sz w:val="22"/>
          <w:szCs w:val="22"/>
        </w:rPr>
        <w:br w:type="page"/>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Следящие импульсы имеют прямоугольную форму. Импульсы сиг</w:t>
      </w:r>
      <w:r w:rsidRPr="00043EAD">
        <w:rPr>
          <w:sz w:val="22"/>
          <w:szCs w:val="22"/>
        </w:rPr>
        <w:softHyphen/>
        <w:t>нала на входе временного дискриминатора приближенно также примем прямоугольными.</w:t>
      </w:r>
    </w:p>
    <w:p w:rsidR="00105859" w:rsidRPr="00043EAD" w:rsidRDefault="007824B5">
      <w:pPr>
        <w:pStyle w:val="22"/>
        <w:shd w:val="clear" w:color="auto" w:fill="auto"/>
        <w:spacing w:before="0" w:after="69" w:line="211" w:lineRule="exact"/>
        <w:ind w:firstLine="460"/>
        <w:jc w:val="both"/>
        <w:rPr>
          <w:sz w:val="22"/>
          <w:szCs w:val="22"/>
        </w:rPr>
      </w:pPr>
      <w:r w:rsidRPr="00043EAD">
        <w:rPr>
          <w:sz w:val="22"/>
          <w:szCs w:val="22"/>
        </w:rPr>
        <w:t xml:space="preserve">Напряжение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при сделанных допущениях представляет со</w:t>
      </w:r>
      <w:r w:rsidRPr="00043EAD">
        <w:rPr>
          <w:sz w:val="22"/>
          <w:szCs w:val="22"/>
        </w:rPr>
        <w:softHyphen/>
        <w:t>бой последовательность прямоугольных импульсов сигнала дли</w:t>
      </w:r>
      <w:r w:rsidRPr="00043EAD">
        <w:rPr>
          <w:sz w:val="22"/>
          <w:szCs w:val="22"/>
        </w:rPr>
        <w:softHyphen/>
        <w:t>тельностью т</w:t>
      </w:r>
      <w:r w:rsidRPr="00043EAD">
        <w:rPr>
          <w:sz w:val="22"/>
          <w:szCs w:val="22"/>
          <w:vertAlign w:val="subscript"/>
        </w:rPr>
        <w:t>и</w:t>
      </w:r>
      <w:r w:rsidRPr="00043EAD">
        <w:rPr>
          <w:sz w:val="22"/>
          <w:szCs w:val="22"/>
        </w:rPr>
        <w:t xml:space="preserve"> с амплитудой </w:t>
      </w:r>
      <w:r w:rsidRPr="00043EAD">
        <w:rPr>
          <w:rStyle w:val="210pt1pt4"/>
          <w:sz w:val="22"/>
          <w:szCs w:val="22"/>
        </w:rPr>
        <w:t>U</w:t>
      </w:r>
      <w:r w:rsidRPr="00043EAD">
        <w:rPr>
          <w:rStyle w:val="210pt1pt4"/>
          <w:sz w:val="22"/>
          <w:szCs w:val="22"/>
          <w:lang w:val="ru-RU"/>
        </w:rPr>
        <w:t>,</w:t>
      </w:r>
      <w:r w:rsidRPr="00043EAD">
        <w:rPr>
          <w:sz w:val="22"/>
          <w:szCs w:val="22"/>
          <w:lang w:eastAsia="en-US" w:bidi="en-US"/>
        </w:rPr>
        <w:t xml:space="preserve"> </w:t>
      </w:r>
      <w:r w:rsidRPr="00043EAD">
        <w:rPr>
          <w:sz w:val="22"/>
          <w:szCs w:val="22"/>
        </w:rPr>
        <w:t>определяемой соотношением</w:t>
      </w:r>
    </w:p>
    <w:p w:rsidR="00105859" w:rsidRPr="00043EAD" w:rsidRDefault="007824B5">
      <w:pPr>
        <w:pStyle w:val="70"/>
        <w:shd w:val="clear" w:color="auto" w:fill="auto"/>
        <w:tabs>
          <w:tab w:val="left" w:pos="6151"/>
        </w:tabs>
        <w:spacing w:before="0" w:after="0" w:line="200" w:lineRule="exact"/>
        <w:ind w:left="2940"/>
        <w:rPr>
          <w:sz w:val="22"/>
          <w:szCs w:val="22"/>
          <w:lang w:val="ru-RU"/>
        </w:rPr>
      </w:pPr>
      <w:r w:rsidRPr="00043EAD">
        <w:rPr>
          <w:rStyle w:val="71pt"/>
          <w:i/>
          <w:iCs/>
          <w:sz w:val="22"/>
          <w:szCs w:val="22"/>
        </w:rPr>
        <w:t>U</w:t>
      </w:r>
      <w:r w:rsidRPr="00043EAD">
        <w:rPr>
          <w:rStyle w:val="71pt"/>
          <w:i/>
          <w:iCs/>
          <w:sz w:val="22"/>
          <w:szCs w:val="22"/>
          <w:lang w:val="ru-RU"/>
        </w:rPr>
        <w:t xml:space="preserve"> = </w:t>
      </w:r>
      <w:r w:rsidRPr="00043EAD">
        <w:rPr>
          <w:rStyle w:val="71pt"/>
          <w:i/>
          <w:iCs/>
          <w:sz w:val="22"/>
          <w:szCs w:val="22"/>
        </w:rPr>
        <w:t>k</w:t>
      </w:r>
      <w:r w:rsidRPr="00043EAD">
        <w:rPr>
          <w:rStyle w:val="71pt"/>
          <w:i/>
          <w:iCs/>
          <w:sz w:val="22"/>
          <w:szCs w:val="22"/>
          <w:vertAlign w:val="subscript"/>
        </w:rPr>
        <w:t>A</w:t>
      </w:r>
      <w:r w:rsidRPr="00043EAD">
        <w:rPr>
          <w:rStyle w:val="71pt"/>
          <w:i/>
          <w:iCs/>
          <w:sz w:val="22"/>
          <w:szCs w:val="22"/>
        </w:rPr>
        <w:t>U</w:t>
      </w:r>
      <w:r w:rsidRPr="00043EAD">
        <w:rPr>
          <w:rStyle w:val="71pt"/>
          <w:i/>
          <w:iCs/>
          <w:sz w:val="22"/>
          <w:szCs w:val="22"/>
          <w:lang w:val="ru-RU"/>
        </w:rPr>
        <w:t>\,</w:t>
      </w:r>
      <w:r w:rsidRPr="00043EAD">
        <w:rPr>
          <w:rStyle w:val="71pt"/>
          <w:i/>
          <w:iCs/>
          <w:sz w:val="22"/>
          <w:szCs w:val="22"/>
          <w:lang w:val="ru-RU"/>
        </w:rPr>
        <w:tab/>
      </w:r>
      <w:r w:rsidRPr="00043EAD">
        <w:rPr>
          <w:rStyle w:val="71pt"/>
          <w:i/>
          <w:iCs/>
          <w:sz w:val="22"/>
          <w:szCs w:val="22"/>
          <w:lang w:val="ru-RU" w:eastAsia="ru-RU" w:bidi="ru-RU"/>
        </w:rPr>
        <w:t>(3.90)</w:t>
      </w:r>
    </w:p>
    <w:p w:rsidR="00105859" w:rsidRPr="00043EAD" w:rsidRDefault="00134C30">
      <w:pPr>
        <w:pStyle w:val="22"/>
        <w:shd w:val="clear" w:color="auto" w:fill="auto"/>
        <w:spacing w:before="0" w:line="216" w:lineRule="exact"/>
        <w:ind w:firstLine="0"/>
        <w:jc w:val="both"/>
        <w:rPr>
          <w:sz w:val="22"/>
          <w:szCs w:val="22"/>
        </w:rPr>
      </w:pPr>
      <w:r w:rsidRPr="00043EAD">
        <w:rPr>
          <w:noProof/>
          <w:sz w:val="22"/>
          <w:szCs w:val="22"/>
          <w:lang w:bidi="ar-SA"/>
        </w:rPr>
        <mc:AlternateContent>
          <mc:Choice Requires="wps">
            <w:drawing>
              <wp:anchor distT="0" distB="277495" distL="198120" distR="63500" simplePos="0" relativeHeight="251409408" behindDoc="1" locked="0" layoutInCell="1" allowOverlap="1" wp14:anchorId="1E960FF2" wp14:editId="7DEE8789">
                <wp:simplePos x="0" y="0"/>
                <wp:positionH relativeFrom="margin">
                  <wp:posOffset>198120</wp:posOffset>
                </wp:positionH>
                <wp:positionV relativeFrom="margin">
                  <wp:posOffset>2729865</wp:posOffset>
                </wp:positionV>
                <wp:extent cx="506095" cy="127000"/>
                <wp:effectExtent l="0" t="0" r="635" b="3810"/>
                <wp:wrapTopAndBottom/>
                <wp:docPr id="1069" name="Text Box 9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09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0"/>
                              </w:rPr>
                              <w:t>F</w:t>
                            </w:r>
                            <w:r>
                              <w:rPr>
                                <w:rStyle w:val="2Exact1"/>
                                <w:lang w:val="en-US" w:eastAsia="en-US" w:bidi="en-US"/>
                              </w:rPr>
                              <w:t xml:space="preserve"> </w:t>
                            </w:r>
                            <w:r>
                              <w:rPr>
                                <w:rStyle w:val="2Exact1"/>
                              </w:rPr>
                              <w:t>(Ат)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7" o:spid="_x0000_s1162" type="#_x0000_t202" style="position:absolute;left:0;text-align:left;margin-left:15.6pt;margin-top:214.95pt;width:39.85pt;height:10pt;z-index:-251907072;visibility:visible;mso-wrap-style:square;mso-width-percent:0;mso-height-percent:0;mso-wrap-distance-left:15.6pt;mso-wrap-distance-top:0;mso-wrap-distance-right:5pt;mso-wrap-distance-bottom:21.8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" filled="f" stroked="f">
                <v:textbox style="mso-fit-shape-to-text:t" inset="0,0,0,0">
                  <w:txbxContent>
                    <w:p w:rsidR="00105859" w:rsidRDefault="007824B5">
                      <w:pPr>
                        <w:pStyle w:val="22"/>
                        <w:shd w:val="clear" w:color="auto" w:fill="auto"/>
                        <w:spacing w:before="0" w:line="200" w:lineRule="exact"/>
                        <w:ind w:firstLine="0"/>
                      </w:pPr>
                      <w:r>
                        <w:rPr>
                          <w:rStyle w:val="210pt1ptExact0"/>
                        </w:rPr>
                        <w:t>F</w:t>
                      </w:r>
                      <w:r>
                        <w:rPr>
                          <w:rStyle w:val="2Exact1"/>
                          <w:lang w:val="en-US" w:eastAsia="en-US" w:bidi="en-US"/>
                        </w:rPr>
                        <w:t xml:space="preserve"> </w:t>
                      </w:r>
                      <w:r>
                        <w:rPr>
                          <w:rStyle w:val="2Exact1"/>
                        </w:rPr>
                        <w:t>(Ат) —</w:t>
                      </w:r>
                    </w:p>
                  </w:txbxContent>
                </v:textbox>
                <w10:wrap type="topAndBottom" anchorx="margin" anchory="margin"/>
              </v:shape>
            </w:pict>
          </mc:Fallback>
        </mc:AlternateContent>
      </w:r>
      <w:r w:rsidRPr="00043EAD">
        <w:rPr>
          <w:noProof/>
          <w:sz w:val="22"/>
          <w:szCs w:val="22"/>
          <w:lang w:bidi="ar-SA"/>
        </w:rPr>
        <mc:AlternateContent>
          <mc:Choice Requires="wps">
            <w:drawing>
              <wp:anchor distT="0" distB="18415" distL="63500" distR="88265" simplePos="0" relativeHeight="251410432" behindDoc="1" locked="0" layoutInCell="1" allowOverlap="1" wp14:anchorId="42D27DB1" wp14:editId="202CD0EF">
                <wp:simplePos x="0" y="0"/>
                <wp:positionH relativeFrom="margin">
                  <wp:posOffset>737870</wp:posOffset>
                </wp:positionH>
                <wp:positionV relativeFrom="margin">
                  <wp:posOffset>2455545</wp:posOffset>
                </wp:positionV>
                <wp:extent cx="1359535" cy="483870"/>
                <wp:effectExtent l="4445" t="0" r="0" b="1270"/>
                <wp:wrapTopAndBottom/>
                <wp:docPr id="1068" name="Text Box 9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483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pos="1747"/>
                              </w:tabs>
                              <w:spacing w:before="0" w:line="254" w:lineRule="exact"/>
                              <w:ind w:firstLine="0"/>
                              <w:jc w:val="both"/>
                            </w:pPr>
                            <w:r>
                              <w:rPr>
                                <w:rStyle w:val="2Exact1"/>
                              </w:rPr>
                              <w:t>5</w:t>
                            </w:r>
                            <w:r>
                              <w:rPr>
                                <w:rStyle w:val="2Exact1"/>
                                <w:vertAlign w:val="subscript"/>
                              </w:rPr>
                              <w:t>д</w:t>
                            </w:r>
                            <w:r>
                              <w:rPr>
                                <w:rStyle w:val="2Exact1"/>
                              </w:rPr>
                              <w:t>Ат</w:t>
                            </w:r>
                            <w:r>
                              <w:rPr>
                                <w:rStyle w:val="2Exact1"/>
                              </w:rPr>
                              <w:tab/>
                              <w:t>при</w:t>
                            </w:r>
                          </w:p>
                          <w:p w:rsidR="00105859" w:rsidRDefault="007824B5">
                            <w:pPr>
                              <w:pStyle w:val="22"/>
                              <w:shd w:val="clear" w:color="auto" w:fill="auto"/>
                              <w:spacing w:before="0" w:line="254" w:lineRule="exact"/>
                              <w:ind w:firstLine="0"/>
                              <w:jc w:val="both"/>
                            </w:pPr>
                            <w:r>
                              <w:rPr>
                                <w:rStyle w:val="2Exact1"/>
                              </w:rPr>
                              <w:t>—5</w:t>
                            </w:r>
                            <w:r>
                              <w:rPr>
                                <w:rStyle w:val="2Exact1"/>
                                <w:vertAlign w:val="subscript"/>
                              </w:rPr>
                              <w:t>д</w:t>
                            </w:r>
                            <w:r>
                              <w:rPr>
                                <w:rStyle w:val="2Exact1"/>
                              </w:rPr>
                              <w:t>(Ат—1,5 т</w:t>
                            </w:r>
                            <w:r>
                              <w:rPr>
                                <w:rStyle w:val="2Exact1"/>
                                <w:vertAlign w:val="subscript"/>
                              </w:rPr>
                              <w:t>и</w:t>
                            </w:r>
                            <w:r>
                              <w:rPr>
                                <w:rStyle w:val="2Exact1"/>
                              </w:rPr>
                              <w:t>) при —5</w:t>
                            </w:r>
                            <w:r>
                              <w:rPr>
                                <w:rStyle w:val="2Exact1"/>
                                <w:vertAlign w:val="subscript"/>
                              </w:rPr>
                              <w:t>д</w:t>
                            </w:r>
                            <w:r>
                              <w:rPr>
                                <w:rStyle w:val="2Exact1"/>
                              </w:rPr>
                              <w:t>(Ат+1,5т</w:t>
                            </w:r>
                            <w:r>
                              <w:rPr>
                                <w:rStyle w:val="2Exact1"/>
                                <w:vertAlign w:val="subscript"/>
                              </w:rPr>
                              <w:t>и</w:t>
                            </w:r>
                            <w:r>
                              <w:rPr>
                                <w:rStyle w:val="2Exact1"/>
                              </w:rPr>
                              <w:t>) при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6" o:spid="_x0000_s1163" type="#_x0000_t202" style="position:absolute;left:0;text-align:left;margin-left:58.1pt;margin-top:193.35pt;width:107.05pt;height:38.1pt;z-index:-251906048;visibility:visible;mso-wrap-style:square;mso-width-percent:0;mso-height-percent:0;mso-wrap-distance-left:5pt;mso-wrap-distance-top:0;mso-wrap-distance-right:6.95pt;mso-wrap-distance-bottom:1.4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" filled="f" stroked="f">
                <v:textbox style="mso-fit-shape-to-text:t" inset="0,0,0,0">
                  <w:txbxContent>
                    <w:p w:rsidR="00105859" w:rsidRDefault="007824B5">
                      <w:pPr>
                        <w:pStyle w:val="22"/>
                        <w:shd w:val="clear" w:color="auto" w:fill="auto"/>
                        <w:tabs>
                          <w:tab w:val="left" w:pos="1747"/>
                        </w:tabs>
                        <w:spacing w:before="0" w:line="254" w:lineRule="exact"/>
                        <w:ind w:firstLine="0"/>
                        <w:jc w:val="both"/>
                      </w:pPr>
                      <w:r>
                        <w:rPr>
                          <w:rStyle w:val="2Exact1"/>
                        </w:rPr>
                        <w:t>5</w:t>
                      </w:r>
                      <w:r>
                        <w:rPr>
                          <w:rStyle w:val="2Exact1"/>
                          <w:vertAlign w:val="subscript"/>
                        </w:rPr>
                        <w:t>д</w:t>
                      </w:r>
                      <w:r>
                        <w:rPr>
                          <w:rStyle w:val="2Exact1"/>
                        </w:rPr>
                        <w:t>Ат</w:t>
                      </w:r>
                      <w:r>
                        <w:rPr>
                          <w:rStyle w:val="2Exact1"/>
                        </w:rPr>
                        <w:tab/>
                        <w:t>при</w:t>
                      </w:r>
                    </w:p>
                    <w:p w:rsidR="00105859" w:rsidRDefault="007824B5">
                      <w:pPr>
                        <w:pStyle w:val="22"/>
                        <w:shd w:val="clear" w:color="auto" w:fill="auto"/>
                        <w:spacing w:before="0" w:line="254" w:lineRule="exact"/>
                        <w:ind w:firstLine="0"/>
                        <w:jc w:val="both"/>
                      </w:pPr>
                      <w:r>
                        <w:rPr>
                          <w:rStyle w:val="2Exact1"/>
                        </w:rPr>
                        <w:t>—5</w:t>
                      </w:r>
                      <w:r>
                        <w:rPr>
                          <w:rStyle w:val="2Exact1"/>
                          <w:vertAlign w:val="subscript"/>
                        </w:rPr>
                        <w:t>д</w:t>
                      </w:r>
                      <w:r>
                        <w:rPr>
                          <w:rStyle w:val="2Exact1"/>
                        </w:rPr>
                        <w:t>(Ат—1,5 т</w:t>
                      </w:r>
                      <w:r>
                        <w:rPr>
                          <w:rStyle w:val="2Exact1"/>
                          <w:vertAlign w:val="subscript"/>
                        </w:rPr>
                        <w:t>и</w:t>
                      </w:r>
                      <w:r>
                        <w:rPr>
                          <w:rStyle w:val="2Exact1"/>
                        </w:rPr>
                        <w:t>) при —5</w:t>
                      </w:r>
                      <w:r>
                        <w:rPr>
                          <w:rStyle w:val="2Exact1"/>
                          <w:vertAlign w:val="subscript"/>
                        </w:rPr>
                        <w:t>д</w:t>
                      </w:r>
                      <w:r>
                        <w:rPr>
                          <w:rStyle w:val="2Exact1"/>
                        </w:rPr>
                        <w:t>(Ат+1,5т</w:t>
                      </w:r>
                      <w:r>
                        <w:rPr>
                          <w:rStyle w:val="2Exact1"/>
                          <w:vertAlign w:val="subscript"/>
                        </w:rPr>
                        <w:t>и</w:t>
                      </w:r>
                      <w:r>
                        <w:rPr>
                          <w:rStyle w:val="2Exact1"/>
                        </w:rPr>
                        <w:t>) при</w:t>
                      </w:r>
                    </w:p>
                  </w:txbxContent>
                </v:textbox>
                <w10:wrap type="topAndBottom" anchorx="margin" anchory="margin"/>
              </v:shape>
            </w:pict>
          </mc:Fallback>
        </mc:AlternateContent>
      </w:r>
      <w:r w:rsidRPr="00043EAD">
        <w:rPr>
          <w:noProof/>
          <w:sz w:val="22"/>
          <w:szCs w:val="22"/>
          <w:lang w:bidi="ar-SA"/>
        </w:rPr>
        <mc:AlternateContent>
          <mc:Choice Requires="wps">
            <w:drawing>
              <wp:anchor distT="0" distB="12700" distL="743585" distR="1024255" simplePos="0" relativeHeight="251411456" behindDoc="1" locked="0" layoutInCell="1" allowOverlap="1" wp14:anchorId="72582E4C" wp14:editId="3BF512C5">
                <wp:simplePos x="0" y="0"/>
                <wp:positionH relativeFrom="margin">
                  <wp:posOffset>743585</wp:posOffset>
                </wp:positionH>
                <wp:positionV relativeFrom="margin">
                  <wp:posOffset>3007995</wp:posOffset>
                </wp:positionV>
                <wp:extent cx="97790" cy="120650"/>
                <wp:effectExtent l="635" t="0" r="0" b="0"/>
                <wp:wrapTopAndBottom/>
                <wp:docPr id="1067" name="Text Box 9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5" o:spid="_x0000_s1164" type="#_x0000_t202" style="position:absolute;left:0;text-align:left;margin-left:58.55pt;margin-top:236.85pt;width:7.7pt;height:9.5pt;z-index:-251905024;visibility:visible;mso-wrap-style:square;mso-width-percent:0;mso-height-percent:0;mso-wrap-distance-left:58.55pt;mso-wrap-distance-top:0;mso-wrap-distance-right:80.65pt;mso-wrap-distance-bottom:1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5so/sw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О</w:t>
                      </w:r>
                    </w:p>
                  </w:txbxContent>
                </v:textbox>
                <w10:wrap type="topAndBottom" anchorx="margin" anchory="margin"/>
              </v:shape>
            </w:pict>
          </mc:Fallback>
        </mc:AlternateContent>
      </w:r>
      <w:r w:rsidRPr="00043EAD">
        <w:rPr>
          <w:noProof/>
          <w:sz w:val="22"/>
          <w:szCs w:val="22"/>
          <w:lang w:bidi="ar-SA"/>
        </w:rPr>
        <mc:AlternateContent>
          <mc:Choice Requires="wps">
            <w:drawing>
              <wp:anchor distT="0" distB="9525" distL="63500" distR="76200" simplePos="0" relativeHeight="251412480" behindDoc="1" locked="0" layoutInCell="1" allowOverlap="1" wp14:anchorId="43DDDE77" wp14:editId="31AC5F56">
                <wp:simplePos x="0" y="0"/>
                <wp:positionH relativeFrom="margin">
                  <wp:posOffset>1865630</wp:posOffset>
                </wp:positionH>
                <wp:positionV relativeFrom="margin">
                  <wp:posOffset>3011805</wp:posOffset>
                </wp:positionV>
                <wp:extent cx="243840" cy="120650"/>
                <wp:effectExtent l="0" t="1905" r="0" b="3175"/>
                <wp:wrapTopAndBottom/>
                <wp:docPr id="1066" name="Text Box 9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при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4" o:spid="_x0000_s1165" type="#_x0000_t202" style="position:absolute;left:0;text-align:left;margin-left:146.9pt;margin-top:237.15pt;width:19.2pt;height:9.5pt;z-index:-251904000;visibility:visible;mso-wrap-style:square;mso-width-percent:0;mso-height-percent:0;mso-wrap-distance-left:5pt;mso-wrap-distance-top:0;mso-wrap-distance-right:6pt;mso-wrap-distance-bottom:.7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при</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63500" distR="277495" simplePos="0" relativeHeight="251413504" behindDoc="1" locked="0" layoutInCell="1" allowOverlap="1" wp14:anchorId="3CD2337E" wp14:editId="670E4D07">
                <wp:simplePos x="0" y="0"/>
                <wp:positionH relativeFrom="margin">
                  <wp:posOffset>2185670</wp:posOffset>
                </wp:positionH>
                <wp:positionV relativeFrom="margin">
                  <wp:posOffset>2483485</wp:posOffset>
                </wp:positionV>
                <wp:extent cx="1456690" cy="640080"/>
                <wp:effectExtent l="4445" t="0" r="0" b="3175"/>
                <wp:wrapTopAndBottom/>
                <wp:docPr id="1065" name="Text Box 9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6690" cy="640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11"/>
                              <w:shd w:val="clear" w:color="auto" w:fill="auto"/>
                              <w:spacing w:after="24" w:line="190" w:lineRule="exact"/>
                            </w:pPr>
                            <w:r>
                              <w:rPr>
                                <w:rStyle w:val="41Exact"/>
                              </w:rPr>
                              <w:t>I Ат / &lt; 0,5 т</w:t>
                            </w:r>
                            <w:r>
                              <w:rPr>
                                <w:rStyle w:val="41Exact"/>
                                <w:vertAlign w:val="subscript"/>
                              </w:rPr>
                              <w:t>и</w:t>
                            </w:r>
                            <w:r>
                              <w:rPr>
                                <w:rStyle w:val="41Exact"/>
                              </w:rPr>
                              <w:t>,</w:t>
                            </w:r>
                          </w:p>
                          <w:p w:rsidR="00105859" w:rsidRDefault="007824B5">
                            <w:pPr>
                              <w:pStyle w:val="411"/>
                              <w:shd w:val="clear" w:color="auto" w:fill="auto"/>
                              <w:spacing w:after="0" w:line="190" w:lineRule="exact"/>
                            </w:pPr>
                            <w:r>
                              <w:rPr>
                                <w:rStyle w:val="41Exact"/>
                              </w:rPr>
                              <w:t>1,5т</w:t>
                            </w:r>
                            <w:r>
                              <w:rPr>
                                <w:rStyle w:val="41Exact"/>
                                <w:vertAlign w:val="subscript"/>
                              </w:rPr>
                              <w:t>и</w:t>
                            </w:r>
                            <w:r>
                              <w:rPr>
                                <w:rStyle w:val="41Exact"/>
                              </w:rPr>
                              <w:t xml:space="preserve"> &gt; Дт&gt;0,5т</w:t>
                            </w:r>
                            <w:r>
                              <w:rPr>
                                <w:rStyle w:val="41Exact"/>
                                <w:vertAlign w:val="subscript"/>
                              </w:rPr>
                              <w:t>и</w:t>
                            </w:r>
                            <w:r>
                              <w:rPr>
                                <w:rStyle w:val="41Exact"/>
                              </w:rPr>
                              <w:t>,</w:t>
                            </w:r>
                          </w:p>
                          <w:p w:rsidR="00105859" w:rsidRDefault="007824B5">
                            <w:pPr>
                              <w:pStyle w:val="411"/>
                              <w:shd w:val="clear" w:color="auto" w:fill="auto"/>
                              <w:spacing w:after="0" w:line="302" w:lineRule="exact"/>
                            </w:pPr>
                            <w:r>
                              <w:rPr>
                                <w:rStyle w:val="41Exact"/>
                              </w:rPr>
                              <w:t>—0,5т</w:t>
                            </w:r>
                            <w:r>
                              <w:rPr>
                                <w:rStyle w:val="41Exact"/>
                                <w:vertAlign w:val="subscript"/>
                              </w:rPr>
                              <w:t>и</w:t>
                            </w:r>
                            <w:r>
                              <w:rPr>
                                <w:rStyle w:val="41Exact"/>
                              </w:rPr>
                              <w:t>&gt;Ат&gt; —1,5 т</w:t>
                            </w:r>
                            <w:r>
                              <w:rPr>
                                <w:rStyle w:val="41Exact"/>
                                <w:vertAlign w:val="subscript"/>
                              </w:rPr>
                              <w:t>и</w:t>
                            </w:r>
                            <w:r>
                              <w:rPr>
                                <w:rStyle w:val="41Exact"/>
                              </w:rPr>
                              <w:t>, | Ат | &gt; 1,5 т</w:t>
                            </w:r>
                            <w:r>
                              <w:rPr>
                                <w:rStyle w:val="41Exact"/>
                                <w:vertAlign w:val="subscript"/>
                              </w:rPr>
                              <w:t>и</w:t>
                            </w:r>
                            <w:r>
                              <w:rPr>
                                <w:rStyle w:val="41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3" o:spid="_x0000_s1166" type="#_x0000_t202" style="position:absolute;left:0;text-align:left;margin-left:172.1pt;margin-top:195.55pt;width:114.7pt;height:50.4pt;z-index:-251902976;visibility:visible;mso-wrap-style:square;mso-width-percent:0;mso-height-percent:0;mso-wrap-distance-left:5pt;mso-wrap-distance-top:0;mso-wrap-distance-right:21.8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" filled="f" stroked="f">
                <v:textbox style="mso-fit-shape-to-text:t" inset="0,0,0,0">
                  <w:txbxContent>
                    <w:p w:rsidR="00105859" w:rsidRDefault="007824B5">
                      <w:pPr>
                        <w:pStyle w:val="411"/>
                        <w:shd w:val="clear" w:color="auto" w:fill="auto"/>
                        <w:spacing w:after="24" w:line="190" w:lineRule="exact"/>
                      </w:pPr>
                      <w:r>
                        <w:rPr>
                          <w:rStyle w:val="41Exact"/>
                        </w:rPr>
                        <w:t>I Ат / &lt; 0,5 т</w:t>
                      </w:r>
                      <w:r>
                        <w:rPr>
                          <w:rStyle w:val="41Exact"/>
                          <w:vertAlign w:val="subscript"/>
                        </w:rPr>
                        <w:t>и</w:t>
                      </w:r>
                      <w:r>
                        <w:rPr>
                          <w:rStyle w:val="41Exact"/>
                        </w:rPr>
                        <w:t>,</w:t>
                      </w:r>
                    </w:p>
                    <w:p w:rsidR="00105859" w:rsidRDefault="007824B5">
                      <w:pPr>
                        <w:pStyle w:val="411"/>
                        <w:shd w:val="clear" w:color="auto" w:fill="auto"/>
                        <w:spacing w:after="0" w:line="190" w:lineRule="exact"/>
                      </w:pPr>
                      <w:r>
                        <w:rPr>
                          <w:rStyle w:val="41Exact"/>
                        </w:rPr>
                        <w:t>1,5т</w:t>
                      </w:r>
                      <w:r>
                        <w:rPr>
                          <w:rStyle w:val="41Exact"/>
                          <w:vertAlign w:val="subscript"/>
                        </w:rPr>
                        <w:t>и</w:t>
                      </w:r>
                      <w:r>
                        <w:rPr>
                          <w:rStyle w:val="41Exact"/>
                        </w:rPr>
                        <w:t xml:space="preserve"> &gt; Дт&gt;0,5т</w:t>
                      </w:r>
                      <w:r>
                        <w:rPr>
                          <w:rStyle w:val="41Exact"/>
                          <w:vertAlign w:val="subscript"/>
                        </w:rPr>
                        <w:t>и</w:t>
                      </w:r>
                      <w:r>
                        <w:rPr>
                          <w:rStyle w:val="41Exact"/>
                        </w:rPr>
                        <w:t>,</w:t>
                      </w:r>
                    </w:p>
                    <w:p w:rsidR="00105859" w:rsidRDefault="007824B5">
                      <w:pPr>
                        <w:pStyle w:val="411"/>
                        <w:shd w:val="clear" w:color="auto" w:fill="auto"/>
                        <w:spacing w:after="0" w:line="302" w:lineRule="exact"/>
                      </w:pPr>
                      <w:r>
                        <w:rPr>
                          <w:rStyle w:val="41Exact"/>
                        </w:rPr>
                        <w:t>—0,5т</w:t>
                      </w:r>
                      <w:r>
                        <w:rPr>
                          <w:rStyle w:val="41Exact"/>
                          <w:vertAlign w:val="subscript"/>
                        </w:rPr>
                        <w:t>и</w:t>
                      </w:r>
                      <w:r>
                        <w:rPr>
                          <w:rStyle w:val="41Exact"/>
                        </w:rPr>
                        <w:t>&gt;Ат&gt; —1,5 т</w:t>
                      </w:r>
                      <w:r>
                        <w:rPr>
                          <w:rStyle w:val="41Exact"/>
                          <w:vertAlign w:val="subscript"/>
                        </w:rPr>
                        <w:t>и</w:t>
                      </w:r>
                      <w:r>
                        <w:rPr>
                          <w:rStyle w:val="41Exact"/>
                        </w:rPr>
                        <w:t>, | Ат | &gt; 1,5 т</w:t>
                      </w:r>
                      <w:r>
                        <w:rPr>
                          <w:rStyle w:val="41Exact"/>
                          <w:vertAlign w:val="subscript"/>
                        </w:rPr>
                        <w:t>и</w:t>
                      </w:r>
                      <w:r>
                        <w:rPr>
                          <w:rStyle w:val="41Exact"/>
                        </w:rPr>
                        <w:t>.</w:t>
                      </w:r>
                    </w:p>
                  </w:txbxContent>
                </v:textbox>
                <w10:wrap type="topAndBottom" anchorx="margin" anchory="margin"/>
              </v:shape>
            </w:pict>
          </mc:Fallback>
        </mc:AlternateContent>
      </w:r>
      <w:r w:rsidRPr="00043EAD">
        <w:rPr>
          <w:noProof/>
          <w:sz w:val="22"/>
          <w:szCs w:val="22"/>
          <w:lang w:bidi="ar-SA"/>
        </w:rPr>
        <mc:AlternateContent>
          <mc:Choice Requires="wps">
            <w:drawing>
              <wp:anchor distT="0" distB="286385" distL="1055370" distR="63500" simplePos="0" relativeHeight="251414528" behindDoc="1" locked="0" layoutInCell="1" allowOverlap="1" wp14:anchorId="2AADE0BB" wp14:editId="6B9341F1">
                <wp:simplePos x="0" y="0"/>
                <wp:positionH relativeFrom="margin">
                  <wp:posOffset>3919855</wp:posOffset>
                </wp:positionH>
                <wp:positionV relativeFrom="margin">
                  <wp:posOffset>2727325</wp:posOffset>
                </wp:positionV>
                <wp:extent cx="365760" cy="120650"/>
                <wp:effectExtent l="0" t="3175" r="635" b="3810"/>
                <wp:wrapTopAndBottom/>
                <wp:docPr id="1064" name="Text Box 9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(3.91)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2" o:spid="_x0000_s1167" type="#_x0000_t202" style="position:absolute;left:0;text-align:left;margin-left:308.65pt;margin-top:214.75pt;width:28.8pt;height:9.5pt;z-index:-251901952;visibility:visible;mso-wrap-style:square;mso-width-percent:0;mso-height-percent:0;mso-wrap-distance-left:83.1pt;mso-wrap-distance-top:0;mso-wrap-distance-right:5pt;mso-wrap-distance-bottom:22.5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(3.91)</w:t>
                      </w:r>
                    </w:p>
                  </w:txbxContent>
                </v:textbox>
                <w10:wrap type="topAndBottom" anchorx="margin" anchory="margin"/>
              </v:shape>
            </w:pict>
          </mc:Fallback>
        </mc:AlternateContent>
      </w:r>
      <w:r w:rsidR="007824B5" w:rsidRPr="00043EAD">
        <w:rPr>
          <w:sz w:val="22"/>
          <w:szCs w:val="22"/>
        </w:rPr>
        <w:t xml:space="preserve">в котором </w:t>
      </w:r>
      <w:r w:rsidR="007824B5" w:rsidRPr="00043EAD">
        <w:rPr>
          <w:rStyle w:val="210pt1pt4"/>
          <w:sz w:val="22"/>
          <w:szCs w:val="22"/>
        </w:rPr>
        <w:t>k</w:t>
      </w:r>
      <w:r w:rsidR="007824B5" w:rsidRPr="00043EAD">
        <w:rPr>
          <w:rStyle w:val="210pt1pt4"/>
          <w:sz w:val="22"/>
          <w:szCs w:val="22"/>
          <w:vertAlign w:val="subscript"/>
        </w:rPr>
        <w:t>R</w:t>
      </w:r>
      <w:r w:rsidR="007824B5" w:rsidRPr="00043EAD">
        <w:rPr>
          <w:sz w:val="22"/>
          <w:szCs w:val="22"/>
          <w:lang w:eastAsia="en-US" w:bidi="en-US"/>
        </w:rPr>
        <w:t xml:space="preserve"> </w:t>
      </w:r>
      <w:r w:rsidR="007824B5" w:rsidRPr="00043EAD">
        <w:rPr>
          <w:sz w:val="22"/>
          <w:szCs w:val="22"/>
        </w:rPr>
        <w:t xml:space="preserve">— коэффициент передачи амплитудного детектора, </w:t>
      </w:r>
      <w:r w:rsidR="007824B5" w:rsidRPr="00043EAD">
        <w:rPr>
          <w:rStyle w:val="210pt1pt4"/>
          <w:sz w:val="22"/>
          <w:szCs w:val="22"/>
        </w:rPr>
        <w:t>U</w:t>
      </w:r>
      <w:r w:rsidR="007824B5" w:rsidRPr="00043EAD">
        <w:rPr>
          <w:rStyle w:val="210pt1pt4"/>
          <w:sz w:val="22"/>
          <w:szCs w:val="22"/>
          <w:vertAlign w:val="subscript"/>
        </w:rPr>
        <w:t>c</w:t>
      </w:r>
      <w:r w:rsidR="007824B5" w:rsidRPr="00043EAD">
        <w:rPr>
          <w:sz w:val="22"/>
          <w:szCs w:val="22"/>
          <w:lang w:eastAsia="en-US" w:bidi="en-US"/>
        </w:rPr>
        <w:t xml:space="preserve"> </w:t>
      </w:r>
      <w:r w:rsidR="007824B5" w:rsidRPr="00043EAD">
        <w:rPr>
          <w:sz w:val="22"/>
          <w:szCs w:val="22"/>
        </w:rPr>
        <w:t>— амплитуда сигнала на его входе. Каждый из импульсов этой последовательности при Дт=т^0 делится следящими импульса</w:t>
      </w:r>
      <w:r w:rsidR="007824B5" w:rsidRPr="00043EAD">
        <w:rPr>
          <w:sz w:val="22"/>
          <w:szCs w:val="22"/>
        </w:rPr>
        <w:softHyphen/>
        <w:t xml:space="preserve">ми </w:t>
      </w:r>
      <w:r w:rsidR="007824B5" w:rsidRPr="00043EAD">
        <w:rPr>
          <w:rStyle w:val="210pt1pt4"/>
          <w:sz w:val="22"/>
          <w:szCs w:val="22"/>
        </w:rPr>
        <w:t>u</w:t>
      </w:r>
      <w:r w:rsidR="007824B5" w:rsidRPr="00043EAD">
        <w:rPr>
          <w:rStyle w:val="210pt1pt4"/>
          <w:sz w:val="22"/>
          <w:szCs w:val="22"/>
          <w:vertAlign w:val="subscript"/>
        </w:rPr>
        <w:t>cnl</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 xml:space="preserve">и </w:t>
      </w:r>
      <w:r w:rsidR="007824B5" w:rsidRPr="00043EAD">
        <w:rPr>
          <w:rStyle w:val="210pt1pt4"/>
          <w:sz w:val="22"/>
          <w:szCs w:val="22"/>
          <w:lang w:val="ru-RU" w:eastAsia="ru-RU" w:bidi="ru-RU"/>
        </w:rPr>
        <w:t>и</w:t>
      </w:r>
      <w:r w:rsidR="007824B5" w:rsidRPr="00043EAD">
        <w:rPr>
          <w:rStyle w:val="210pt1pt4"/>
          <w:sz w:val="22"/>
          <w:szCs w:val="22"/>
          <w:vertAlign w:val="subscript"/>
          <w:lang w:val="ru-RU" w:eastAsia="ru-RU" w:bidi="ru-RU"/>
        </w:rPr>
        <w:t>С</w:t>
      </w:r>
      <w:r w:rsidR="007824B5" w:rsidRPr="00043EAD">
        <w:rPr>
          <w:rStyle w:val="210pt1pt4"/>
          <w:sz w:val="22"/>
          <w:szCs w:val="22"/>
          <w:lang w:val="ru-RU" w:eastAsia="ru-RU" w:bidi="ru-RU"/>
        </w:rPr>
        <w:t>лг(0</w:t>
      </w:r>
      <w:r w:rsidR="007824B5" w:rsidRPr="00043EAD">
        <w:rPr>
          <w:sz w:val="22"/>
          <w:szCs w:val="22"/>
        </w:rPr>
        <w:t xml:space="preserve"> </w:t>
      </w:r>
      <w:r w:rsidR="007824B5" w:rsidRPr="00043EAD">
        <w:rPr>
          <w:sz w:val="22"/>
          <w:szCs w:val="22"/>
          <w:vertAlign w:val="superscript"/>
        </w:rPr>
        <w:t>на</w:t>
      </w:r>
      <w:r w:rsidR="007824B5" w:rsidRPr="00043EAD">
        <w:rPr>
          <w:sz w:val="22"/>
          <w:szCs w:val="22"/>
        </w:rPr>
        <w:t xml:space="preserve"> Две неравные части (рис. 3.19). Длитель</w:t>
      </w:r>
      <w:r w:rsidR="007824B5" w:rsidRPr="00043EAD">
        <w:rPr>
          <w:sz w:val="22"/>
          <w:szCs w:val="22"/>
        </w:rPr>
        <w:softHyphen/>
        <w:t>ность Теи следящих импульсов обычно выбирают равной длитель</w:t>
      </w:r>
      <w:r w:rsidR="007824B5" w:rsidRPr="00043EAD">
        <w:rPr>
          <w:sz w:val="22"/>
          <w:szCs w:val="22"/>
        </w:rPr>
        <w:softHyphen/>
        <w:t>ности т</w:t>
      </w:r>
      <w:r w:rsidR="007824B5" w:rsidRPr="00043EAD">
        <w:rPr>
          <w:sz w:val="22"/>
          <w:szCs w:val="22"/>
          <w:vertAlign w:val="subscript"/>
        </w:rPr>
        <w:t>и</w:t>
      </w:r>
      <w:r w:rsidR="007824B5" w:rsidRPr="00043EAD">
        <w:rPr>
          <w:sz w:val="22"/>
          <w:szCs w:val="22"/>
        </w:rPr>
        <w:t xml:space="preserve"> импульсов сигнала. Вычислив площади частей импульса сигнала, оказавшихся в пределах первого и второго следящих импульсов, найдем в соответствии с (3.89) дискриминационную характеристику при т</w:t>
      </w:r>
      <w:r w:rsidR="007824B5" w:rsidRPr="00043EAD">
        <w:rPr>
          <w:sz w:val="22"/>
          <w:szCs w:val="22"/>
          <w:vertAlign w:val="subscript"/>
        </w:rPr>
        <w:t>С</w:t>
      </w:r>
      <w:r w:rsidR="007824B5" w:rsidRPr="00043EAD">
        <w:rPr>
          <w:sz w:val="22"/>
          <w:szCs w:val="22"/>
        </w:rPr>
        <w:t>и=т</w:t>
      </w:r>
      <w:r w:rsidR="007824B5" w:rsidRPr="00043EAD">
        <w:rPr>
          <w:sz w:val="22"/>
          <w:szCs w:val="22"/>
          <w:vertAlign w:val="subscript"/>
        </w:rPr>
        <w:t>и</w:t>
      </w:r>
      <w:r w:rsidR="007824B5" w:rsidRPr="00043EAD">
        <w:rPr>
          <w:sz w:val="22"/>
          <w:szCs w:val="22"/>
        </w:rPr>
        <w:t>:</w:t>
      </w:r>
    </w:p>
    <w:p w:rsidR="00105859" w:rsidRPr="00043EAD" w:rsidRDefault="007824B5">
      <w:pPr>
        <w:pStyle w:val="22"/>
        <w:shd w:val="clear" w:color="auto" w:fill="auto"/>
        <w:spacing w:before="0" w:after="80" w:line="190" w:lineRule="exact"/>
        <w:ind w:firstLine="0"/>
        <w:jc w:val="both"/>
        <w:rPr>
          <w:sz w:val="22"/>
          <w:szCs w:val="22"/>
        </w:rPr>
      </w:pPr>
      <w:r w:rsidRPr="00043EAD">
        <w:rPr>
          <w:sz w:val="22"/>
          <w:szCs w:val="22"/>
        </w:rPr>
        <w:t>Крутизна 5</w:t>
      </w:r>
      <w:r w:rsidRPr="00043EAD">
        <w:rPr>
          <w:sz w:val="22"/>
          <w:szCs w:val="22"/>
          <w:vertAlign w:val="subscript"/>
        </w:rPr>
        <w:t>Д</w:t>
      </w:r>
      <w:r w:rsidRPr="00043EAD">
        <w:rPr>
          <w:sz w:val="22"/>
          <w:szCs w:val="22"/>
        </w:rPr>
        <w:t xml:space="preserve"> дискриминационной характеристики (3.91)</w:t>
      </w:r>
    </w:p>
    <w:p w:rsidR="00105859" w:rsidRPr="00043EAD" w:rsidRDefault="007824B5">
      <w:pPr>
        <w:pStyle w:val="70"/>
        <w:shd w:val="clear" w:color="auto" w:fill="auto"/>
        <w:tabs>
          <w:tab w:val="left" w:pos="6159"/>
        </w:tabs>
        <w:spacing w:before="0" w:after="69" w:line="200" w:lineRule="exact"/>
        <w:ind w:left="2900"/>
        <w:rPr>
          <w:sz w:val="22"/>
          <w:szCs w:val="22"/>
          <w:lang w:val="ru-RU"/>
        </w:rPr>
      </w:pPr>
      <w:r w:rsidRPr="00043EAD">
        <w:rPr>
          <w:rStyle w:val="71pt"/>
          <w:i/>
          <w:iCs/>
          <w:sz w:val="22"/>
          <w:szCs w:val="22"/>
        </w:rPr>
        <w:t>S</w:t>
      </w:r>
      <w:r w:rsidRPr="00043EAD">
        <w:rPr>
          <w:rStyle w:val="71pt"/>
          <w:i/>
          <w:iCs/>
          <w:sz w:val="22"/>
          <w:szCs w:val="22"/>
          <w:vertAlign w:val="subscript"/>
        </w:rPr>
        <w:t>R</w:t>
      </w:r>
      <w:r w:rsidRPr="00043EAD">
        <w:rPr>
          <w:rStyle w:val="71pt"/>
          <w:i/>
          <w:iCs/>
          <w:sz w:val="22"/>
          <w:szCs w:val="22"/>
          <w:lang w:val="ru-RU"/>
        </w:rPr>
        <w:t xml:space="preserve"> = 2</w:t>
      </w:r>
      <w:r w:rsidRPr="00043EAD">
        <w:rPr>
          <w:rStyle w:val="71pt"/>
          <w:i/>
          <w:iCs/>
          <w:sz w:val="22"/>
          <w:szCs w:val="22"/>
        </w:rPr>
        <w:t>kU</w:t>
      </w:r>
      <w:r w:rsidRPr="00043EAD">
        <w:rPr>
          <w:rStyle w:val="71pt"/>
          <w:i/>
          <w:iCs/>
          <w:sz w:val="22"/>
          <w:szCs w:val="22"/>
          <w:lang w:val="ru-RU"/>
        </w:rPr>
        <w:t>.</w:t>
      </w:r>
      <w:r w:rsidRPr="00043EAD">
        <w:rPr>
          <w:rStyle w:val="795pt0pt"/>
          <w:sz w:val="22"/>
          <w:szCs w:val="22"/>
          <w:lang w:eastAsia="en-US" w:bidi="en-US"/>
        </w:rPr>
        <w:tab/>
      </w:r>
      <w:r w:rsidRPr="00043EAD">
        <w:rPr>
          <w:rStyle w:val="795pt0pt"/>
          <w:sz w:val="22"/>
          <w:szCs w:val="22"/>
        </w:rPr>
        <w:t>(3.92)</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21590" distB="76200" distL="63500" distR="63500" simplePos="0" relativeHeight="251415552" behindDoc="1" locked="0" layoutInCell="1" allowOverlap="1" wp14:anchorId="0B55BCDB" wp14:editId="733ACC3C">
                <wp:simplePos x="0" y="0"/>
                <wp:positionH relativeFrom="margin">
                  <wp:posOffset>2014855</wp:posOffset>
                </wp:positionH>
                <wp:positionV relativeFrom="paragraph">
                  <wp:posOffset>502920</wp:posOffset>
                </wp:positionV>
                <wp:extent cx="2258695" cy="1071880"/>
                <wp:effectExtent l="0" t="0" r="3175" b="1270"/>
                <wp:wrapSquare wrapText="left"/>
                <wp:docPr id="1063" name="Text Box 9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695" cy="1071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1622"/>
                              <w:gridCol w:w="850"/>
                              <w:gridCol w:w="1085"/>
                            </w:tblGrid>
                            <w:tr w:rsidR="00105859">
                              <w:trPr>
                                <w:trHeight w:hRule="exact" w:val="475"/>
                                <w:jc w:val="center"/>
                              </w:trPr>
                              <w:tc>
                                <w:tcPr>
                                  <w:tcW w:w="1622" w:type="dxa"/>
                                  <w:shd w:val="clear" w:color="auto" w:fill="FFFFFF"/>
                                </w:tcPr>
                                <w:p w:rsidR="00105859" w:rsidRDefault="007824B5">
                                  <w:pPr>
                                    <w:pStyle w:val="22"/>
                                    <w:shd w:val="clear" w:color="auto" w:fill="auto"/>
                                    <w:spacing w:before="0" w:line="110" w:lineRule="exact"/>
                                    <w:ind w:firstLine="0"/>
                                    <w:jc w:val="right"/>
                                  </w:pPr>
                                  <w:r>
                                    <w:rPr>
                                      <w:rStyle w:val="2TimesNewRoman55pt"/>
                                      <w:rFonts w:eastAsia="Century Schoolbook"/>
                                      <w:lang w:val="en-US" w:eastAsia="en-US" w:bidi="en-US"/>
                                    </w:rPr>
                                    <w:t>F(5x\</w:t>
                                  </w:r>
                                </w:p>
                              </w:tc>
                              <w:tc>
                                <w:tcPr>
                                  <w:tcW w:w="850" w:type="dxa"/>
                                  <w:tcBorders>
                                    <w:left w:val="single" w:sz="4" w:space="0" w:color="auto"/>
                                  </w:tcBorders>
                                  <w:shd w:val="clear" w:color="auto" w:fill="FFFFFF"/>
                                </w:tcPr>
                                <w:p w:rsidR="00105859" w:rsidRDefault="00105859">
                                  <w:pPr>
                                    <w:rPr>
                                      <w:sz w:val="10"/>
                                      <w:szCs w:val="10"/>
                                    </w:rPr>
                                  </w:pPr>
                                </w:p>
                              </w:tc>
                              <w:tc>
                                <w:tcPr>
                                  <w:tcW w:w="1085" w:type="dxa"/>
                                  <w:shd w:val="clear" w:color="auto" w:fill="FFFFFF"/>
                                  <w:vAlign w:val="bottom"/>
                                </w:tcPr>
                                <w:p w:rsidR="00105859" w:rsidRDefault="007824B5">
                                  <w:pPr>
                                    <w:pStyle w:val="22"/>
                                    <w:shd w:val="clear" w:color="auto" w:fill="auto"/>
                                    <w:spacing w:before="0" w:line="190" w:lineRule="exact"/>
                                    <w:ind w:firstLine="0"/>
                                    <w:jc w:val="both"/>
                                  </w:pPr>
                                  <w:r>
                                    <w:rPr>
                                      <w:rStyle w:val="2f"/>
                                      <w:lang w:val="en-US" w:eastAsia="en-US" w:bidi="en-US"/>
                                    </w:rPr>
                                    <w:t>v"/</w:t>
                                  </w:r>
                                </w:p>
                              </w:tc>
                            </w:tr>
                            <w:tr w:rsidR="00105859">
                              <w:trPr>
                                <w:trHeight w:hRule="exact" w:val="413"/>
                                <w:jc w:val="center"/>
                              </w:trPr>
                              <w:tc>
                                <w:tcPr>
                                  <w:tcW w:w="1622" w:type="dxa"/>
                                  <w:shd w:val="clear" w:color="auto" w:fill="FFFFFF"/>
                                  <w:vAlign w:val="bottom"/>
                                </w:tcPr>
                                <w:p w:rsidR="00105859" w:rsidRDefault="007824B5">
                                  <w:pPr>
                                    <w:pStyle w:val="22"/>
                                    <w:shd w:val="clear" w:color="auto" w:fill="auto"/>
                                    <w:spacing w:before="0" w:line="180" w:lineRule="exact"/>
                                    <w:ind w:firstLine="0"/>
                                  </w:pPr>
                                  <w:r>
                                    <w:rPr>
                                      <w:rStyle w:val="2PalatinoLinotype9pt1pt"/>
                                    </w:rPr>
                                    <w:t>-</w:t>
                                  </w:r>
                                  <w:r>
                                    <w:rPr>
                                      <w:rStyle w:val="2TimesNewRoman55pt"/>
                                      <w:rFonts w:eastAsia="Century Schoolbook"/>
                                    </w:rPr>
                                    <w:t>г -1.5 -1 -0,5</w:t>
                                  </w:r>
                                </w:p>
                              </w:tc>
                              <w:tc>
                                <w:tcPr>
                                  <w:tcW w:w="850" w:type="dxa"/>
                                  <w:tcBorders>
                                    <w:left w:val="single" w:sz="4" w:space="0" w:color="auto"/>
                                  </w:tcBorders>
                                  <w:shd w:val="clear" w:color="auto" w:fill="FFFFFF"/>
                                  <w:vAlign w:val="bottom"/>
                                </w:tcPr>
                                <w:p w:rsidR="00105859" w:rsidRDefault="007824B5">
                                  <w:pPr>
                                    <w:pStyle w:val="22"/>
                                    <w:shd w:val="clear" w:color="auto" w:fill="auto"/>
                                    <w:spacing w:before="0" w:line="190" w:lineRule="exact"/>
                                    <w:ind w:firstLine="0"/>
                                  </w:pPr>
                                  <w:r>
                                    <w:rPr>
                                      <w:rStyle w:val="2f"/>
                                    </w:rPr>
                                    <w:t>/ - \</w:t>
                                  </w:r>
                                </w:p>
                              </w:tc>
                              <w:tc>
                                <w:tcPr>
                                  <w:tcW w:w="1085" w:type="dxa"/>
                                  <w:shd w:val="clear" w:color="auto" w:fill="FFFFFF"/>
                                  <w:vAlign w:val="bottom"/>
                                </w:tcPr>
                                <w:p w:rsidR="00105859" w:rsidRDefault="007824B5">
                                  <w:pPr>
                                    <w:pStyle w:val="22"/>
                                    <w:shd w:val="clear" w:color="auto" w:fill="auto"/>
                                    <w:spacing w:before="0" w:line="120" w:lineRule="exact"/>
                                    <w:ind w:firstLine="0"/>
                                  </w:pPr>
                                  <w:r>
                                    <w:rPr>
                                      <w:rStyle w:val="2TimesNewRoman6pt"/>
                                      <w:rFonts w:eastAsia="Century Schoolbook"/>
                                      <w:lang w:val="en-US" w:eastAsia="en-US" w:bidi="en-US"/>
                                    </w:rPr>
                                    <w:t>N</w:t>
                                  </w:r>
                                </w:p>
                                <w:p w:rsidR="00105859" w:rsidRDefault="007824B5">
                                  <w:pPr>
                                    <w:pStyle w:val="22"/>
                                    <w:shd w:val="clear" w:color="auto" w:fill="auto"/>
                                    <w:spacing w:before="0" w:line="120" w:lineRule="exact"/>
                                    <w:ind w:left="220" w:firstLine="0"/>
                                  </w:pPr>
                                  <w:r>
                                    <w:rPr>
                                      <w:rStyle w:val="2TimesNewRoman6pt"/>
                                      <w:rFonts w:eastAsia="Century Schoolbook"/>
                                      <w:lang w:val="en-US" w:eastAsia="en-US" w:bidi="en-US"/>
                                    </w:rPr>
                                    <w:t>N</w:t>
                                  </w:r>
                                </w:p>
                                <w:p w:rsidR="00105859" w:rsidRDefault="007824B5">
                                  <w:pPr>
                                    <w:pStyle w:val="22"/>
                                    <w:shd w:val="clear" w:color="auto" w:fill="auto"/>
                                    <w:tabs>
                                      <w:tab w:val="left" w:leader="underscore" w:pos="854"/>
                                      <w:tab w:val="left" w:leader="underscore" w:pos="1056"/>
                                    </w:tabs>
                                    <w:spacing w:before="0" w:line="190" w:lineRule="exact"/>
                                    <w:ind w:firstLine="0"/>
                                    <w:jc w:val="both"/>
                                  </w:pPr>
                                  <w:r>
                                    <w:rPr>
                                      <w:rStyle w:val="2f"/>
                                    </w:rPr>
                                    <w:t>Ч X</w:t>
                                  </w:r>
                                  <w:r>
                                    <w:rPr>
                                      <w:rStyle w:val="2f"/>
                                    </w:rPr>
                                    <w:tab/>
                                  </w:r>
                                  <w:r>
                                    <w:rPr>
                                      <w:rStyle w:val="2f"/>
                                    </w:rPr>
                                    <w:tab/>
                                  </w:r>
                                </w:p>
                              </w:tc>
                            </w:tr>
                            <w:tr w:rsidR="00105859">
                              <w:trPr>
                                <w:trHeight w:hRule="exact" w:val="288"/>
                                <w:jc w:val="center"/>
                              </w:trPr>
                              <w:tc>
                                <w:tcPr>
                                  <w:tcW w:w="1622" w:type="dxa"/>
                                  <w:vMerge w:val="restart"/>
                                  <w:tcBorders>
                                    <w:top w:val="single" w:sz="4" w:space="0" w:color="auto"/>
                                  </w:tcBorders>
                                  <w:shd w:val="clear" w:color="auto" w:fill="FFFFFF"/>
                                </w:tcPr>
                                <w:p w:rsidR="00105859" w:rsidRDefault="007824B5">
                                  <w:pPr>
                                    <w:pStyle w:val="22"/>
                                    <w:shd w:val="clear" w:color="auto" w:fill="auto"/>
                                    <w:tabs>
                                      <w:tab w:val="left" w:leader="hyphen" w:pos="226"/>
                                      <w:tab w:val="left" w:leader="hyphen" w:pos="571"/>
                                      <w:tab w:val="left" w:leader="hyphen" w:pos="1238"/>
                                      <w:tab w:val="left" w:leader="hyphen" w:pos="1430"/>
                                    </w:tabs>
                                    <w:spacing w:before="0" w:line="190" w:lineRule="exact"/>
                                    <w:ind w:firstLine="0"/>
                                    <w:jc w:val="both"/>
                                  </w:pPr>
                                  <w:r>
                                    <w:rPr>
                                      <w:rStyle w:val="2f"/>
                                    </w:rPr>
                                    <w:tab/>
                                    <w:t>*</w:t>
                                  </w:r>
                                  <w:r>
                                    <w:rPr>
                                      <w:rStyle w:val="2f"/>
                                    </w:rPr>
                                    <w:tab/>
                                    <w:t>^^</w:t>
                                  </w:r>
                                  <w:r>
                                    <w:rPr>
                                      <w:rStyle w:val="2f"/>
                                    </w:rPr>
                                    <w:tab/>
                                    <w:t>'</w:t>
                                  </w:r>
                                  <w:r>
                                    <w:rPr>
                                      <w:rStyle w:val="2f"/>
                                    </w:rPr>
                                    <w:tab/>
                                    <w:t>7?</w:t>
                                  </w:r>
                                </w:p>
                                <w:p w:rsidR="00105859" w:rsidRDefault="007824B5">
                                  <w:pPr>
                                    <w:pStyle w:val="22"/>
                                    <w:shd w:val="clear" w:color="auto" w:fill="auto"/>
                                    <w:spacing w:before="0" w:line="91" w:lineRule="exact"/>
                                    <w:ind w:firstLine="0"/>
                                    <w:jc w:val="center"/>
                                  </w:pPr>
                                  <w:r>
                                    <w:rPr>
                                      <w:rStyle w:val="2TimesNewRoman6pt"/>
                                      <w:rFonts w:eastAsia="Century Schoolbook"/>
                                      <w:lang w:val="en-US" w:eastAsia="en-US" w:bidi="en-US"/>
                                    </w:rPr>
                                    <w:t xml:space="preserve">N </w:t>
                                  </w:r>
                                  <w:r>
                                    <w:rPr>
                                      <w:rStyle w:val="2TimesNewRoman6pt"/>
                                      <w:rFonts w:eastAsia="Century Schoolbook"/>
                                    </w:rPr>
                                    <w:t xml:space="preserve">\ </w:t>
                                  </w:r>
                                  <w:r>
                                    <w:rPr>
                                      <w:rStyle w:val="2PalatinoLinotype9pt1pt"/>
                                    </w:rPr>
                                    <w:t xml:space="preserve">^ / </w:t>
                                  </w:r>
                                  <w:r>
                                    <w:rPr>
                                      <w:rStyle w:val="2TimesNewRoman6pt"/>
                                      <w:rFonts w:eastAsia="Century Schoolbook"/>
                                    </w:rPr>
                                    <w:t xml:space="preserve">Ч </w:t>
                                  </w:r>
                                  <w:r>
                                    <w:rPr>
                                      <w:rStyle w:val="2f"/>
                                    </w:rPr>
                                    <w:t>\ / \^\/</w:t>
                                  </w:r>
                                </w:p>
                              </w:tc>
                              <w:tc>
                                <w:tcPr>
                                  <w:tcW w:w="850" w:type="dxa"/>
                                  <w:vMerge w:val="restart"/>
                                  <w:tcBorders>
                                    <w:top w:val="single" w:sz="4" w:space="0" w:color="auto"/>
                                    <w:left w:val="single" w:sz="4" w:space="0" w:color="auto"/>
                                  </w:tcBorders>
                                  <w:shd w:val="clear" w:color="auto" w:fill="FFFFFF"/>
                                </w:tcPr>
                                <w:p w:rsidR="00105859" w:rsidRDefault="007824B5">
                                  <w:pPr>
                                    <w:pStyle w:val="22"/>
                                    <w:shd w:val="clear" w:color="auto" w:fill="auto"/>
                                    <w:spacing w:before="0" w:line="190" w:lineRule="exact"/>
                                    <w:ind w:firstLine="0"/>
                                  </w:pPr>
                                  <w:r>
                                    <w:rPr>
                                      <w:rStyle w:val="2f"/>
                                    </w:rPr>
                                    <w:t xml:space="preserve">0 </w:t>
                                  </w:r>
                                  <w:r>
                                    <w:rPr>
                                      <w:rStyle w:val="2TimesNewRoman55pt"/>
                                      <w:rFonts w:eastAsia="Century Schoolbook"/>
                                    </w:rPr>
                                    <w:t>0,5 1</w:t>
                                  </w:r>
                                </w:p>
                              </w:tc>
                              <w:tc>
                                <w:tcPr>
                                  <w:tcW w:w="1085" w:type="dxa"/>
                                  <w:tcBorders>
                                    <w:top w:val="single" w:sz="4" w:space="0" w:color="auto"/>
                                  </w:tcBorders>
                                  <w:shd w:val="clear" w:color="auto" w:fill="FFFFFF"/>
                                </w:tcPr>
                                <w:p w:rsidR="00105859" w:rsidRDefault="007824B5">
                                  <w:pPr>
                                    <w:pStyle w:val="22"/>
                                    <w:shd w:val="clear" w:color="auto" w:fill="auto"/>
                                    <w:spacing w:before="0" w:line="180" w:lineRule="exact"/>
                                    <w:ind w:left="140" w:firstLine="0"/>
                                  </w:pPr>
                                  <w:r>
                                    <w:rPr>
                                      <w:rStyle w:val="2PalatinoLinotype9pt1pt"/>
                                      <w:lang w:val="en-US" w:eastAsia="en-US" w:bidi="en-US"/>
                                    </w:rPr>
                                    <w:t xml:space="preserve">i,5 </w:t>
                                  </w:r>
                                  <w:r>
                                    <w:rPr>
                                      <w:rStyle w:val="2PalatinoLinotype9pt1pt"/>
                                    </w:rPr>
                                    <w:t>г</w:t>
                                  </w:r>
                                </w:p>
                              </w:tc>
                            </w:tr>
                            <w:tr w:rsidR="00105859">
                              <w:trPr>
                                <w:trHeight w:hRule="exact" w:val="139"/>
                                <w:jc w:val="center"/>
                              </w:trPr>
                              <w:tc>
                                <w:tcPr>
                                  <w:tcW w:w="1622" w:type="dxa"/>
                                  <w:vMerge/>
                                  <w:shd w:val="clear" w:color="auto" w:fill="FFFFFF"/>
                                </w:tcPr>
                                <w:p w:rsidR="00105859" w:rsidRDefault="00105859"/>
                              </w:tc>
                              <w:tc>
                                <w:tcPr>
                                  <w:tcW w:w="850" w:type="dxa"/>
                                  <w:vMerge/>
                                  <w:tcBorders>
                                    <w:left w:val="single" w:sz="4" w:space="0" w:color="auto"/>
                                  </w:tcBorders>
                                  <w:shd w:val="clear" w:color="auto" w:fill="FFFFFF"/>
                                </w:tcPr>
                                <w:p w:rsidR="00105859" w:rsidRDefault="00105859"/>
                              </w:tc>
                              <w:tc>
                                <w:tcPr>
                                  <w:tcW w:w="1085" w:type="dxa"/>
                                  <w:shd w:val="clear" w:color="auto" w:fill="FFFFFF"/>
                                </w:tcPr>
                                <w:p w:rsidR="00105859" w:rsidRDefault="00105859">
                                  <w:pPr>
                                    <w:rPr>
                                      <w:sz w:val="10"/>
                                      <w:szCs w:val="10"/>
                                    </w:rPr>
                                  </w:pPr>
                                </w:p>
                              </w:tc>
                            </w:tr>
                            <w:tr w:rsidR="00105859">
                              <w:trPr>
                                <w:trHeight w:hRule="exact" w:val="168"/>
                                <w:jc w:val="center"/>
                              </w:trPr>
                              <w:tc>
                                <w:tcPr>
                                  <w:tcW w:w="1622" w:type="dxa"/>
                                  <w:vMerge/>
                                  <w:shd w:val="clear" w:color="auto" w:fill="FFFFFF"/>
                                </w:tcPr>
                                <w:p w:rsidR="00105859" w:rsidRDefault="00105859"/>
                              </w:tc>
                              <w:tc>
                                <w:tcPr>
                                  <w:tcW w:w="850" w:type="dxa"/>
                                  <w:vMerge/>
                                  <w:tcBorders>
                                    <w:left w:val="single" w:sz="4" w:space="0" w:color="auto"/>
                                  </w:tcBorders>
                                  <w:shd w:val="clear" w:color="auto" w:fill="FFFFFF"/>
                                </w:tcPr>
                                <w:p w:rsidR="00105859" w:rsidRDefault="00105859"/>
                              </w:tc>
                              <w:tc>
                                <w:tcPr>
                                  <w:tcW w:w="1085" w:type="dxa"/>
                                  <w:shd w:val="clear" w:color="auto" w:fill="FFFFFF"/>
                                </w:tcPr>
                                <w:p w:rsidR="00105859" w:rsidRDefault="00105859">
                                  <w:pPr>
                                    <w:rPr>
                                      <w:sz w:val="10"/>
                                      <w:szCs w:val="10"/>
                                    </w:rPr>
                                  </w:pPr>
                                </w:p>
                              </w:tc>
                            </w:tr>
                          </w:tbl>
                          <w:p w:rsidR="00105859" w:rsidRDefault="007824B5">
                            <w:pPr>
                              <w:pStyle w:val="a7"/>
                              <w:shd w:val="clear" w:color="auto" w:fill="auto"/>
                              <w:spacing w:line="170" w:lineRule="exact"/>
                            </w:pPr>
                            <w:r>
                              <w:rPr>
                                <w:rStyle w:val="Exact0"/>
                                <w:i/>
                                <w:iCs/>
                              </w:rPr>
                              <w:t>Рис. 3.20</w:t>
                            </w:r>
                          </w:p>
                          <w:p w:rsidR="00105859" w:rsidRDefault="00105859">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01" o:spid="_x0000_s1168" type="#_x0000_t202" style="position:absolute;left:0;text-align:left;margin-left:158.65pt;margin-top:39.6pt;width:177.85pt;height:84.4pt;z-index:-251900928;visibility:visible;mso-wrap-style:square;mso-width-percent:0;mso-height-percent:0;mso-wrap-distance-left:5pt;mso-wrap-distance-top:1.7pt;mso-wrap-distance-right:5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1622"/>
                        <w:gridCol w:w="850"/>
                        <w:gridCol w:w="1085"/>
                      </w:tblGrid>
                      <w:tr w:rsidR="00105859">
                        <w:trPr>
                          <w:trHeight w:hRule="exact" w:val="475"/>
                          <w:jc w:val="center"/>
                        </w:trPr>
                        <w:tc>
                          <w:tcPr>
                            <w:tcW w:w="1622" w:type="dxa"/>
                            <w:shd w:val="clear" w:color="auto" w:fill="FFFFFF"/>
                          </w:tcPr>
                          <w:p w:rsidR="00105859" w:rsidRDefault="007824B5">
                            <w:pPr>
                              <w:pStyle w:val="22"/>
                              <w:shd w:val="clear" w:color="auto" w:fill="auto"/>
                              <w:spacing w:before="0" w:line="110" w:lineRule="exact"/>
                              <w:ind w:firstLine="0"/>
                              <w:jc w:val="right"/>
                            </w:pPr>
                            <w:r>
                              <w:rPr>
                                <w:rStyle w:val="2TimesNewRoman55pt"/>
                                <w:rFonts w:eastAsia="Century Schoolbook"/>
                                <w:lang w:val="en-US" w:eastAsia="en-US" w:bidi="en-US"/>
                              </w:rPr>
                              <w:t>F(5x\</w:t>
                            </w:r>
                          </w:p>
                        </w:tc>
                        <w:tc>
                          <w:tcPr>
                            <w:tcW w:w="850" w:type="dxa"/>
                            <w:tcBorders>
                              <w:left w:val="single" w:sz="4" w:space="0" w:color="auto"/>
                            </w:tcBorders>
                            <w:shd w:val="clear" w:color="auto" w:fill="FFFFFF"/>
                          </w:tcPr>
                          <w:p w:rsidR="00105859" w:rsidRDefault="00105859">
                            <w:pPr>
                              <w:rPr>
                                <w:sz w:val="10"/>
                                <w:szCs w:val="10"/>
                              </w:rPr>
                            </w:pPr>
                          </w:p>
                        </w:tc>
                        <w:tc>
                          <w:tcPr>
                            <w:tcW w:w="1085" w:type="dxa"/>
                            <w:shd w:val="clear" w:color="auto" w:fill="FFFFFF"/>
                            <w:vAlign w:val="bottom"/>
                          </w:tcPr>
                          <w:p w:rsidR="00105859" w:rsidRDefault="007824B5">
                            <w:pPr>
                              <w:pStyle w:val="22"/>
                              <w:shd w:val="clear" w:color="auto" w:fill="auto"/>
                              <w:spacing w:before="0" w:line="190" w:lineRule="exact"/>
                              <w:ind w:firstLine="0"/>
                              <w:jc w:val="both"/>
                            </w:pPr>
                            <w:r>
                              <w:rPr>
                                <w:rStyle w:val="2f"/>
                                <w:lang w:val="en-US" w:eastAsia="en-US" w:bidi="en-US"/>
                              </w:rPr>
                              <w:t>v"/</w:t>
                            </w:r>
                          </w:p>
                        </w:tc>
                      </w:tr>
                      <w:tr w:rsidR="00105859">
                        <w:trPr>
                          <w:trHeight w:hRule="exact" w:val="413"/>
                          <w:jc w:val="center"/>
                        </w:trPr>
                        <w:tc>
                          <w:tcPr>
                            <w:tcW w:w="1622" w:type="dxa"/>
                            <w:shd w:val="clear" w:color="auto" w:fill="FFFFFF"/>
                            <w:vAlign w:val="bottom"/>
                          </w:tcPr>
                          <w:p w:rsidR="00105859" w:rsidRDefault="007824B5">
                            <w:pPr>
                              <w:pStyle w:val="22"/>
                              <w:shd w:val="clear" w:color="auto" w:fill="auto"/>
                              <w:spacing w:before="0" w:line="180" w:lineRule="exact"/>
                              <w:ind w:firstLine="0"/>
                            </w:pPr>
                            <w:r>
                              <w:rPr>
                                <w:rStyle w:val="2PalatinoLinotype9pt1pt"/>
                              </w:rPr>
                              <w:t>-</w:t>
                            </w:r>
                            <w:r>
                              <w:rPr>
                                <w:rStyle w:val="2TimesNewRoman55pt"/>
                                <w:rFonts w:eastAsia="Century Schoolbook"/>
                              </w:rPr>
                              <w:t>г -1.5 -1 -0,5</w:t>
                            </w:r>
                          </w:p>
                        </w:tc>
                        <w:tc>
                          <w:tcPr>
                            <w:tcW w:w="850" w:type="dxa"/>
                            <w:tcBorders>
                              <w:left w:val="single" w:sz="4" w:space="0" w:color="auto"/>
                            </w:tcBorders>
                            <w:shd w:val="clear" w:color="auto" w:fill="FFFFFF"/>
                            <w:vAlign w:val="bottom"/>
                          </w:tcPr>
                          <w:p w:rsidR="00105859" w:rsidRDefault="007824B5">
                            <w:pPr>
                              <w:pStyle w:val="22"/>
                              <w:shd w:val="clear" w:color="auto" w:fill="auto"/>
                              <w:spacing w:before="0" w:line="190" w:lineRule="exact"/>
                              <w:ind w:firstLine="0"/>
                            </w:pPr>
                            <w:r>
                              <w:rPr>
                                <w:rStyle w:val="2f"/>
                              </w:rPr>
                              <w:t>/ - \</w:t>
                            </w:r>
                          </w:p>
                        </w:tc>
                        <w:tc>
                          <w:tcPr>
                            <w:tcW w:w="1085" w:type="dxa"/>
                            <w:shd w:val="clear" w:color="auto" w:fill="FFFFFF"/>
                            <w:vAlign w:val="bottom"/>
                          </w:tcPr>
                          <w:p w:rsidR="00105859" w:rsidRDefault="007824B5">
                            <w:pPr>
                              <w:pStyle w:val="22"/>
                              <w:shd w:val="clear" w:color="auto" w:fill="auto"/>
                              <w:spacing w:before="0" w:line="120" w:lineRule="exact"/>
                              <w:ind w:firstLine="0"/>
                            </w:pPr>
                            <w:r>
                              <w:rPr>
                                <w:rStyle w:val="2TimesNewRoman6pt"/>
                                <w:rFonts w:eastAsia="Century Schoolbook"/>
                                <w:lang w:val="en-US" w:eastAsia="en-US" w:bidi="en-US"/>
                              </w:rPr>
                              <w:t>N</w:t>
                            </w:r>
                          </w:p>
                          <w:p w:rsidR="00105859" w:rsidRDefault="007824B5">
                            <w:pPr>
                              <w:pStyle w:val="22"/>
                              <w:shd w:val="clear" w:color="auto" w:fill="auto"/>
                              <w:spacing w:before="0" w:line="120" w:lineRule="exact"/>
                              <w:ind w:left="220" w:firstLine="0"/>
                            </w:pPr>
                            <w:r>
                              <w:rPr>
                                <w:rStyle w:val="2TimesNewRoman6pt"/>
                                <w:rFonts w:eastAsia="Century Schoolbook"/>
                                <w:lang w:val="en-US" w:eastAsia="en-US" w:bidi="en-US"/>
                              </w:rPr>
                              <w:t>N</w:t>
                            </w:r>
                          </w:p>
                          <w:p w:rsidR="00105859" w:rsidRDefault="007824B5">
                            <w:pPr>
                              <w:pStyle w:val="22"/>
                              <w:shd w:val="clear" w:color="auto" w:fill="auto"/>
                              <w:tabs>
                                <w:tab w:val="left" w:leader="underscore" w:pos="854"/>
                                <w:tab w:val="left" w:leader="underscore" w:pos="1056"/>
                              </w:tabs>
                              <w:spacing w:before="0" w:line="190" w:lineRule="exact"/>
                              <w:ind w:firstLine="0"/>
                              <w:jc w:val="both"/>
                            </w:pPr>
                            <w:r>
                              <w:rPr>
                                <w:rStyle w:val="2f"/>
                              </w:rPr>
                              <w:t>Ч X</w:t>
                            </w:r>
                            <w:r>
                              <w:rPr>
                                <w:rStyle w:val="2f"/>
                              </w:rPr>
                              <w:tab/>
                            </w:r>
                            <w:r>
                              <w:rPr>
                                <w:rStyle w:val="2f"/>
                              </w:rPr>
                              <w:tab/>
                            </w:r>
                          </w:p>
                        </w:tc>
                      </w:tr>
                      <w:tr w:rsidR="00105859">
                        <w:trPr>
                          <w:trHeight w:hRule="exact" w:val="288"/>
                          <w:jc w:val="center"/>
                        </w:trPr>
                        <w:tc>
                          <w:tcPr>
                            <w:tcW w:w="1622" w:type="dxa"/>
                            <w:vMerge w:val="restart"/>
                            <w:tcBorders>
                              <w:top w:val="single" w:sz="4" w:space="0" w:color="auto"/>
                            </w:tcBorders>
                            <w:shd w:val="clear" w:color="auto" w:fill="FFFFFF"/>
                          </w:tcPr>
                          <w:p w:rsidR="00105859" w:rsidRDefault="007824B5">
                            <w:pPr>
                              <w:pStyle w:val="22"/>
                              <w:shd w:val="clear" w:color="auto" w:fill="auto"/>
                              <w:tabs>
                                <w:tab w:val="left" w:leader="hyphen" w:pos="226"/>
                                <w:tab w:val="left" w:leader="hyphen" w:pos="571"/>
                                <w:tab w:val="left" w:leader="hyphen" w:pos="1238"/>
                                <w:tab w:val="left" w:leader="hyphen" w:pos="1430"/>
                              </w:tabs>
                              <w:spacing w:before="0" w:line="190" w:lineRule="exact"/>
                              <w:ind w:firstLine="0"/>
                              <w:jc w:val="both"/>
                            </w:pPr>
                            <w:r>
                              <w:rPr>
                                <w:rStyle w:val="2f"/>
                              </w:rPr>
                              <w:tab/>
                              <w:t>*</w:t>
                            </w:r>
                            <w:r>
                              <w:rPr>
                                <w:rStyle w:val="2f"/>
                              </w:rPr>
                              <w:tab/>
                              <w:t>^^</w:t>
                            </w:r>
                            <w:r>
                              <w:rPr>
                                <w:rStyle w:val="2f"/>
                              </w:rPr>
                              <w:tab/>
                              <w:t>'</w:t>
                            </w:r>
                            <w:r>
                              <w:rPr>
                                <w:rStyle w:val="2f"/>
                              </w:rPr>
                              <w:tab/>
                              <w:t>7?</w:t>
                            </w:r>
                          </w:p>
                          <w:p w:rsidR="00105859" w:rsidRDefault="007824B5">
                            <w:pPr>
                              <w:pStyle w:val="22"/>
                              <w:shd w:val="clear" w:color="auto" w:fill="auto"/>
                              <w:spacing w:before="0" w:line="91" w:lineRule="exact"/>
                              <w:ind w:firstLine="0"/>
                              <w:jc w:val="center"/>
                            </w:pPr>
                            <w:r>
                              <w:rPr>
                                <w:rStyle w:val="2TimesNewRoman6pt"/>
                                <w:rFonts w:eastAsia="Century Schoolbook"/>
                                <w:lang w:val="en-US" w:eastAsia="en-US" w:bidi="en-US"/>
                              </w:rPr>
                              <w:t xml:space="preserve">N </w:t>
                            </w:r>
                            <w:r>
                              <w:rPr>
                                <w:rStyle w:val="2TimesNewRoman6pt"/>
                                <w:rFonts w:eastAsia="Century Schoolbook"/>
                              </w:rPr>
                              <w:t xml:space="preserve">\ </w:t>
                            </w:r>
                            <w:r>
                              <w:rPr>
                                <w:rStyle w:val="2PalatinoLinotype9pt1pt"/>
                              </w:rPr>
                              <w:t xml:space="preserve">^ / </w:t>
                            </w:r>
                            <w:r>
                              <w:rPr>
                                <w:rStyle w:val="2TimesNewRoman6pt"/>
                                <w:rFonts w:eastAsia="Century Schoolbook"/>
                              </w:rPr>
                              <w:t xml:space="preserve">Ч </w:t>
                            </w:r>
                            <w:r>
                              <w:rPr>
                                <w:rStyle w:val="2f"/>
                              </w:rPr>
                              <w:t>\ / \^\/</w:t>
                            </w:r>
                          </w:p>
                        </w:tc>
                        <w:tc>
                          <w:tcPr>
                            <w:tcW w:w="850" w:type="dxa"/>
                            <w:vMerge w:val="restart"/>
                            <w:tcBorders>
                              <w:top w:val="single" w:sz="4" w:space="0" w:color="auto"/>
                              <w:left w:val="single" w:sz="4" w:space="0" w:color="auto"/>
                            </w:tcBorders>
                            <w:shd w:val="clear" w:color="auto" w:fill="FFFFFF"/>
                          </w:tcPr>
                          <w:p w:rsidR="00105859" w:rsidRDefault="007824B5">
                            <w:pPr>
                              <w:pStyle w:val="22"/>
                              <w:shd w:val="clear" w:color="auto" w:fill="auto"/>
                              <w:spacing w:before="0" w:line="190" w:lineRule="exact"/>
                              <w:ind w:firstLine="0"/>
                            </w:pPr>
                            <w:r>
                              <w:rPr>
                                <w:rStyle w:val="2f"/>
                              </w:rPr>
                              <w:t xml:space="preserve">0 </w:t>
                            </w:r>
                            <w:r>
                              <w:rPr>
                                <w:rStyle w:val="2TimesNewRoman55pt"/>
                                <w:rFonts w:eastAsia="Century Schoolbook"/>
                              </w:rPr>
                              <w:t>0,5 1</w:t>
                            </w:r>
                          </w:p>
                        </w:tc>
                        <w:tc>
                          <w:tcPr>
                            <w:tcW w:w="1085" w:type="dxa"/>
                            <w:tcBorders>
                              <w:top w:val="single" w:sz="4" w:space="0" w:color="auto"/>
                            </w:tcBorders>
                            <w:shd w:val="clear" w:color="auto" w:fill="FFFFFF"/>
                          </w:tcPr>
                          <w:p w:rsidR="00105859" w:rsidRDefault="007824B5">
                            <w:pPr>
                              <w:pStyle w:val="22"/>
                              <w:shd w:val="clear" w:color="auto" w:fill="auto"/>
                              <w:spacing w:before="0" w:line="180" w:lineRule="exact"/>
                              <w:ind w:left="140" w:firstLine="0"/>
                            </w:pPr>
                            <w:r>
                              <w:rPr>
                                <w:rStyle w:val="2PalatinoLinotype9pt1pt"/>
                                <w:lang w:val="en-US" w:eastAsia="en-US" w:bidi="en-US"/>
                              </w:rPr>
                              <w:t xml:space="preserve">i,5 </w:t>
                            </w:r>
                            <w:r>
                              <w:rPr>
                                <w:rStyle w:val="2PalatinoLinotype9pt1pt"/>
                              </w:rPr>
                              <w:t>г</w:t>
                            </w:r>
                          </w:p>
                        </w:tc>
                      </w:tr>
                      <w:tr w:rsidR="00105859">
                        <w:trPr>
                          <w:trHeight w:hRule="exact" w:val="139"/>
                          <w:jc w:val="center"/>
                        </w:trPr>
                        <w:tc>
                          <w:tcPr>
                            <w:tcW w:w="1622" w:type="dxa"/>
                            <w:vMerge/>
                            <w:shd w:val="clear" w:color="auto" w:fill="FFFFFF"/>
                          </w:tcPr>
                          <w:p w:rsidR="00105859" w:rsidRDefault="00105859"/>
                        </w:tc>
                        <w:tc>
                          <w:tcPr>
                            <w:tcW w:w="850" w:type="dxa"/>
                            <w:vMerge/>
                            <w:tcBorders>
                              <w:left w:val="single" w:sz="4" w:space="0" w:color="auto"/>
                            </w:tcBorders>
                            <w:shd w:val="clear" w:color="auto" w:fill="FFFFFF"/>
                          </w:tcPr>
                          <w:p w:rsidR="00105859" w:rsidRDefault="00105859"/>
                        </w:tc>
                        <w:tc>
                          <w:tcPr>
                            <w:tcW w:w="1085" w:type="dxa"/>
                            <w:shd w:val="clear" w:color="auto" w:fill="FFFFFF"/>
                          </w:tcPr>
                          <w:p w:rsidR="00105859" w:rsidRDefault="00105859">
                            <w:pPr>
                              <w:rPr>
                                <w:sz w:val="10"/>
                                <w:szCs w:val="10"/>
                              </w:rPr>
                            </w:pPr>
                          </w:p>
                        </w:tc>
                      </w:tr>
                      <w:tr w:rsidR="00105859">
                        <w:trPr>
                          <w:trHeight w:hRule="exact" w:val="168"/>
                          <w:jc w:val="center"/>
                        </w:trPr>
                        <w:tc>
                          <w:tcPr>
                            <w:tcW w:w="1622" w:type="dxa"/>
                            <w:vMerge/>
                            <w:shd w:val="clear" w:color="auto" w:fill="FFFFFF"/>
                          </w:tcPr>
                          <w:p w:rsidR="00105859" w:rsidRDefault="00105859"/>
                        </w:tc>
                        <w:tc>
                          <w:tcPr>
                            <w:tcW w:w="850" w:type="dxa"/>
                            <w:vMerge/>
                            <w:tcBorders>
                              <w:left w:val="single" w:sz="4" w:space="0" w:color="auto"/>
                            </w:tcBorders>
                            <w:shd w:val="clear" w:color="auto" w:fill="FFFFFF"/>
                          </w:tcPr>
                          <w:p w:rsidR="00105859" w:rsidRDefault="00105859"/>
                        </w:tc>
                        <w:tc>
                          <w:tcPr>
                            <w:tcW w:w="1085" w:type="dxa"/>
                            <w:shd w:val="clear" w:color="auto" w:fill="FFFFFF"/>
                          </w:tcPr>
                          <w:p w:rsidR="00105859" w:rsidRDefault="00105859">
                            <w:pPr>
                              <w:rPr>
                                <w:sz w:val="10"/>
                                <w:szCs w:val="10"/>
                              </w:rPr>
                            </w:pPr>
                          </w:p>
                        </w:tc>
                      </w:tr>
                    </w:tbl>
                    <w:p w:rsidR="00105859" w:rsidRDefault="007824B5">
                      <w:pPr>
                        <w:pStyle w:val="a7"/>
                        <w:shd w:val="clear" w:color="auto" w:fill="auto"/>
                        <w:spacing w:line="170" w:lineRule="exact"/>
                      </w:pPr>
                      <w:r>
                        <w:rPr>
                          <w:rStyle w:val="Exact0"/>
                          <w:i/>
                          <w:iCs/>
                        </w:rPr>
                        <w:t>Рис. 3.20</w:t>
                      </w:r>
                    </w:p>
                    <w:p w:rsidR="00105859" w:rsidRDefault="00105859">
                      <w:pPr>
                        <w:rPr>
                          <w:sz w:val="2"/>
                          <w:szCs w:val="2"/>
                        </w:rPr>
                      </w:pPr>
                    </w:p>
                  </w:txbxContent>
                </v:textbox>
                <w10:wrap type="square" side="left" anchorx="margin"/>
              </v:shape>
            </w:pict>
          </mc:Fallback>
        </mc:AlternateContent>
      </w:r>
      <w:r w:rsidR="007824B5" w:rsidRPr="00043EAD">
        <w:rPr>
          <w:sz w:val="22"/>
          <w:szCs w:val="22"/>
        </w:rPr>
        <w:t>Дискриминационная характеристика (3.91) показана на рис. 3.20 сплошной линией. Максимальное значение дискриминационной ха</w:t>
      </w:r>
      <w:r w:rsidR="007824B5" w:rsidRPr="00043EAD">
        <w:rPr>
          <w:sz w:val="22"/>
          <w:szCs w:val="22"/>
        </w:rPr>
        <w:softHyphen/>
        <w:t xml:space="preserve">рактеристики </w:t>
      </w:r>
      <w:r w:rsidR="007824B5" w:rsidRPr="00043EAD">
        <w:rPr>
          <w:rStyle w:val="210pt1pt4"/>
          <w:sz w:val="22"/>
          <w:szCs w:val="22"/>
        </w:rPr>
        <w:t>F</w:t>
      </w:r>
      <w:r w:rsidR="007824B5" w:rsidRPr="00043EAD">
        <w:rPr>
          <w:rStyle w:val="210pt1pt4"/>
          <w:sz w:val="22"/>
          <w:szCs w:val="22"/>
          <w:vertAlign w:val="subscript"/>
        </w:rPr>
        <w:t>M</w:t>
      </w:r>
      <w:r w:rsidR="007824B5" w:rsidRPr="00043EAD">
        <w:rPr>
          <w:sz w:val="22"/>
          <w:szCs w:val="22"/>
        </w:rPr>
        <w:t xml:space="preserve">акс(Ат) соответствует рассогласованию Ат=Ти/2, при котором сигнал полностью находится в пределах одного следящего импульса. Величина </w:t>
      </w:r>
      <w:r w:rsidR="007824B5" w:rsidRPr="00043EAD">
        <w:rPr>
          <w:rStyle w:val="210pt1pt4"/>
          <w:sz w:val="22"/>
          <w:szCs w:val="22"/>
        </w:rPr>
        <w:t>F</w:t>
      </w:r>
      <w:r w:rsidR="007824B5" w:rsidRPr="00043EAD">
        <w:rPr>
          <w:sz w:val="22"/>
          <w:szCs w:val="22"/>
        </w:rPr>
        <w:t>маке (Ат) определяется соотно</w:t>
      </w:r>
      <w:r w:rsidR="007824B5" w:rsidRPr="00043EAD">
        <w:rPr>
          <w:sz w:val="22"/>
          <w:szCs w:val="22"/>
        </w:rPr>
        <w:softHyphen/>
        <w:t>шением К</w:t>
      </w:r>
      <w:r w:rsidR="007824B5" w:rsidRPr="00043EAD">
        <w:rPr>
          <w:sz w:val="22"/>
          <w:szCs w:val="22"/>
          <w:vertAlign w:val="subscript"/>
        </w:rPr>
        <w:t>макс</w:t>
      </w:r>
      <w:r w:rsidR="007824B5" w:rsidRPr="00043EAD">
        <w:rPr>
          <w:sz w:val="22"/>
          <w:szCs w:val="22"/>
        </w:rPr>
        <w:t xml:space="preserve"> (Ат) </w:t>
      </w:r>
      <w:r w:rsidR="007824B5" w:rsidRPr="00043EAD">
        <w:rPr>
          <w:rStyle w:val="210pt1pt4"/>
          <w:sz w:val="22"/>
          <w:szCs w:val="22"/>
          <w:lang w:val="ru-RU"/>
        </w:rPr>
        <w:t>=</w:t>
      </w:r>
      <w:r w:rsidR="007824B5" w:rsidRPr="00043EAD">
        <w:rPr>
          <w:rStyle w:val="210pt1pt4"/>
          <w:sz w:val="22"/>
          <w:szCs w:val="22"/>
        </w:rPr>
        <w:t>F</w:t>
      </w:r>
      <w:r w:rsidR="007824B5" w:rsidRPr="00043EAD">
        <w:rPr>
          <w:sz w:val="22"/>
          <w:szCs w:val="22"/>
          <w:lang w:eastAsia="en-US" w:bidi="en-US"/>
        </w:rPr>
        <w:t xml:space="preserve"> </w:t>
      </w:r>
      <w:r w:rsidR="007824B5" w:rsidRPr="00043EAD">
        <w:rPr>
          <w:rStyle w:val="275pt"/>
          <w:sz w:val="22"/>
          <w:szCs w:val="22"/>
        </w:rPr>
        <w:t xml:space="preserve">(Ти/2) </w:t>
      </w:r>
      <w:r w:rsidR="007824B5" w:rsidRPr="00043EAD">
        <w:rPr>
          <w:sz w:val="22"/>
          <w:szCs w:val="22"/>
        </w:rPr>
        <w:t>=</w:t>
      </w:r>
    </w:p>
    <w:p w:rsidR="00105859" w:rsidRPr="00043EAD" w:rsidRDefault="007824B5">
      <w:pPr>
        <w:pStyle w:val="22"/>
        <w:shd w:val="clear" w:color="auto" w:fill="auto"/>
        <w:spacing w:before="0" w:line="211" w:lineRule="exact"/>
        <w:ind w:firstLine="0"/>
        <w:jc w:val="both"/>
        <w:rPr>
          <w:sz w:val="22"/>
          <w:szCs w:val="22"/>
        </w:rPr>
      </w:pPr>
      <w:r w:rsidRPr="00043EAD">
        <w:rPr>
          <w:rStyle w:val="210pt1pt4"/>
          <w:sz w:val="22"/>
          <w:szCs w:val="22"/>
          <w:lang w:val="ru-RU"/>
        </w:rPr>
        <w:t xml:space="preserve">= </w:t>
      </w:r>
      <w:r w:rsidRPr="00043EAD">
        <w:rPr>
          <w:rStyle w:val="210pt1pt4"/>
          <w:sz w:val="22"/>
          <w:szCs w:val="22"/>
        </w:rPr>
        <w:t>kUx</w:t>
      </w:r>
      <w:r w:rsidRPr="00043EAD">
        <w:rPr>
          <w:rStyle w:val="210pt1pt4"/>
          <w:sz w:val="22"/>
          <w:szCs w:val="22"/>
          <w:vertAlign w:val="subscript"/>
        </w:rPr>
        <w:t>a</w:t>
      </w:r>
      <w:r w:rsidRPr="00043EAD">
        <w:rPr>
          <w:rStyle w:val="210pt1pt4"/>
          <w:sz w:val="22"/>
          <w:szCs w:val="22"/>
          <w:lang w:val="ru-RU"/>
        </w:rPr>
        <w:t>.</w:t>
      </w:r>
      <w:r w:rsidRPr="00043EAD">
        <w:rPr>
          <w:sz w:val="22"/>
          <w:szCs w:val="22"/>
          <w:lang w:eastAsia="en-US" w:bidi="en-US"/>
        </w:rPr>
        <w:t xml:space="preserve"> </w:t>
      </w:r>
      <w:r w:rsidRPr="00043EAD">
        <w:rPr>
          <w:sz w:val="22"/>
          <w:szCs w:val="22"/>
        </w:rPr>
        <w:t>При увеличении дли</w:t>
      </w:r>
      <w:r w:rsidRPr="00043EAD">
        <w:rPr>
          <w:sz w:val="22"/>
          <w:szCs w:val="22"/>
        </w:rPr>
        <w:softHyphen/>
        <w:t>тельности следящих импульсов по сравнению с длительностью импульсов сигнала дискрими</w:t>
      </w:r>
      <w:r w:rsidRPr="00043EAD">
        <w:rPr>
          <w:sz w:val="22"/>
          <w:szCs w:val="22"/>
        </w:rPr>
        <w:softHyphen/>
        <w:t>национная характеристика при</w:t>
      </w:r>
      <w:r w:rsidRPr="00043EAD">
        <w:rPr>
          <w:sz w:val="22"/>
          <w:szCs w:val="22"/>
        </w:rPr>
        <w:softHyphen/>
        <w:t>обретает трапецеидальную форму, отмеченную на рис. 3.20 циф</w:t>
      </w:r>
      <w:r w:rsidRPr="00043EAD">
        <w:rPr>
          <w:sz w:val="22"/>
          <w:szCs w:val="22"/>
        </w:rPr>
        <w:softHyphen/>
        <w:t xml:space="preserve">рой /. Характеристика </w:t>
      </w:r>
      <w:r w:rsidRPr="00043EAD">
        <w:rPr>
          <w:rStyle w:val="210pt1pt4"/>
          <w:sz w:val="22"/>
          <w:szCs w:val="22"/>
        </w:rPr>
        <w:t>F</w:t>
      </w:r>
      <w:r w:rsidRPr="00043EAD">
        <w:rPr>
          <w:rStyle w:val="210pt1pt4"/>
          <w:sz w:val="22"/>
          <w:szCs w:val="22"/>
          <w:lang w:val="ru-RU"/>
        </w:rPr>
        <w:t>(</w:t>
      </w:r>
      <w:r w:rsidRPr="00043EAD">
        <w:rPr>
          <w:sz w:val="22"/>
          <w:szCs w:val="22"/>
        </w:rPr>
        <w:t>Ат) при т</w:t>
      </w:r>
      <w:r w:rsidRPr="00043EAD">
        <w:rPr>
          <w:sz w:val="22"/>
          <w:szCs w:val="22"/>
          <w:vertAlign w:val="subscript"/>
        </w:rPr>
        <w:t>си</w:t>
      </w:r>
      <w:r w:rsidRPr="00043EAD">
        <w:rPr>
          <w:sz w:val="22"/>
          <w:szCs w:val="22"/>
        </w:rPr>
        <w:t xml:space="preserve"> = 0,5т</w:t>
      </w:r>
      <w:r w:rsidRPr="00043EAD">
        <w:rPr>
          <w:sz w:val="22"/>
          <w:szCs w:val="22"/>
          <w:vertAlign w:val="subscript"/>
        </w:rPr>
        <w:t>и</w:t>
      </w:r>
      <w:r w:rsidRPr="00043EAD">
        <w:rPr>
          <w:sz w:val="22"/>
          <w:szCs w:val="22"/>
        </w:rPr>
        <w:t xml:space="preserve"> обозначена на рис. 3.20 цифрой 2.</w:t>
      </w:r>
    </w:p>
    <w:p w:rsidR="00105859" w:rsidRPr="00043EAD" w:rsidRDefault="007824B5">
      <w:pPr>
        <w:pStyle w:val="22"/>
        <w:shd w:val="clear" w:color="auto" w:fill="auto"/>
        <w:spacing w:before="0" w:line="211" w:lineRule="exact"/>
        <w:ind w:firstLine="400"/>
        <w:jc w:val="both"/>
        <w:rPr>
          <w:sz w:val="22"/>
          <w:szCs w:val="22"/>
        </w:rPr>
        <w:sectPr w:rsidR="00105859" w:rsidRPr="00043EAD">
          <w:footerReference w:type="even" r:id="rId140"/>
          <w:footerReference w:type="default" r:id="rId141"/>
          <w:footerReference w:type="first" r:id="rId142"/>
          <w:pgSz w:w="8400" w:h="11900"/>
          <w:pgMar w:top="310" w:right="696" w:bottom="786" w:left="860" w:header="0" w:footer="3" w:gutter="0"/>
          <w:pgNumType w:start="71"/>
          <w:cols w:space="720"/>
          <w:noEndnote/>
          <w:titlePg/>
          <w:docGrid w:linePitch="360"/>
        </w:sectPr>
      </w:pPr>
      <w:r w:rsidRPr="00043EAD">
        <w:rPr>
          <w:sz w:val="22"/>
          <w:szCs w:val="22"/>
        </w:rPr>
        <w:t>Перейдем теперь к нахождению энергетического спектра вы</w:t>
      </w:r>
      <w:r w:rsidRPr="00043EAD">
        <w:rPr>
          <w:sz w:val="22"/>
          <w:szCs w:val="22"/>
        </w:rPr>
        <w:softHyphen/>
        <w:t xml:space="preserve">ходного напряжения </w:t>
      </w:r>
      <w:r w:rsidRPr="00043EAD">
        <w:rPr>
          <w:rStyle w:val="210pt1pt4"/>
          <w:sz w:val="22"/>
          <w:szCs w:val="22"/>
        </w:rPr>
        <w:t>u</w:t>
      </w:r>
      <w:r w:rsidRPr="00043EAD">
        <w:rPr>
          <w:rStyle w:val="210pt1pt4"/>
          <w:sz w:val="22"/>
          <w:szCs w:val="22"/>
          <w:vertAlign w:val="subscript"/>
        </w:rPr>
        <w:t>R</w:t>
      </w:r>
      <w:r w:rsidRPr="00043EAD">
        <w:rPr>
          <w:rStyle w:val="210pt1pt4"/>
          <w:sz w:val="22"/>
          <w:szCs w:val="22"/>
          <w:lang w:val="ru-RU"/>
        </w:rPr>
        <w:t>(</w:t>
      </w:r>
      <w:r w:rsidRPr="00043EAD">
        <w:rPr>
          <w:rStyle w:val="210pt1pt4"/>
          <w:sz w:val="22"/>
          <w:szCs w:val="22"/>
        </w:rPr>
        <w:t>t</w:t>
      </w:r>
      <w:r w:rsidRPr="00043EAD">
        <w:rPr>
          <w:sz w:val="22"/>
          <w:szCs w:val="22"/>
        </w:rPr>
        <w:t>) временного дискриминатора. Напряже</w:t>
      </w:r>
      <w:r w:rsidRPr="00043EAD">
        <w:rPr>
          <w:sz w:val="22"/>
          <w:szCs w:val="22"/>
        </w:rPr>
        <w:softHyphen/>
        <w:t xml:space="preserve">ние </w:t>
      </w:r>
      <w:r w:rsidRPr="00043EAD">
        <w:rPr>
          <w:rStyle w:val="210pt1pt4"/>
          <w:sz w:val="22"/>
          <w:szCs w:val="22"/>
        </w:rPr>
        <w:t>u</w:t>
      </w:r>
      <w:r w:rsidRPr="00043EAD">
        <w:rPr>
          <w:rStyle w:val="210pt1pt4"/>
          <w:sz w:val="22"/>
          <w:szCs w:val="22"/>
          <w:vertAlign w:val="subscript"/>
        </w:rPr>
        <w:t>R</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как уже отмечалось, имеет ступенчатую форму (3.18). Флюктуации амплитуды отдельных ступенек определяются проис</w:t>
      </w:r>
      <w:r w:rsidRPr="00043EAD">
        <w:rPr>
          <w:sz w:val="22"/>
          <w:szCs w:val="22"/>
        </w:rPr>
        <w:softHyphen/>
        <w:t xml:space="preserve">ходящим во временном дискриминаторе во </w:t>
      </w:r>
      <w:r w:rsidRPr="00043EAD">
        <w:rPr>
          <w:sz w:val="22"/>
          <w:szCs w:val="22"/>
        </w:rPr>
        <w:lastRenderedPageBreak/>
        <w:t>время действия сле</w:t>
      </w:r>
      <w:r w:rsidRPr="00043EAD">
        <w:rPr>
          <w:sz w:val="22"/>
          <w:szCs w:val="22"/>
        </w:rPr>
        <w:softHyphen/>
        <w:t>дящих импульсов интегрированием случайной составляющей на</w:t>
      </w:r>
      <w:r w:rsidRPr="00043EAD">
        <w:rPr>
          <w:sz w:val="22"/>
          <w:szCs w:val="22"/>
        </w:rPr>
        <w:softHyphen/>
        <w:t xml:space="preserve">пряжения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Так как значения внутреннего шума приемника,</w:t>
      </w:r>
    </w:p>
    <w:p w:rsidR="00105859" w:rsidRPr="00043EAD" w:rsidRDefault="007824B5">
      <w:pPr>
        <w:pStyle w:val="22"/>
        <w:shd w:val="clear" w:color="auto" w:fill="auto"/>
        <w:spacing w:before="0" w:after="137" w:line="211" w:lineRule="exact"/>
        <w:ind w:firstLine="0"/>
        <w:jc w:val="both"/>
        <w:rPr>
          <w:sz w:val="22"/>
          <w:szCs w:val="22"/>
        </w:rPr>
      </w:pPr>
      <w:r w:rsidRPr="00043EAD">
        <w:rPr>
          <w:sz w:val="22"/>
          <w:szCs w:val="22"/>
        </w:rPr>
        <w:lastRenderedPageBreak/>
        <w:t xml:space="preserve">отстоящие друг от друга на время, равное периоду повторения импульсов, не коррелированы, то и амплитуды отдельных ступенек напряжения </w:t>
      </w:r>
      <w:r w:rsidRPr="00043EAD">
        <w:rPr>
          <w:rStyle w:val="210pt1pt4"/>
          <w:sz w:val="22"/>
          <w:szCs w:val="22"/>
          <w:lang w:val="ru-RU" w:eastAsia="ru-RU" w:bidi="ru-RU"/>
        </w:rPr>
        <w:t>и</w:t>
      </w:r>
      <w:r w:rsidRPr="00043EAD">
        <w:rPr>
          <w:rStyle w:val="210pt1pt4"/>
          <w:sz w:val="22"/>
          <w:szCs w:val="22"/>
          <w:vertAlign w:val="subscript"/>
          <w:lang w:val="ru-RU" w:eastAsia="ru-RU" w:bidi="ru-RU"/>
        </w:rPr>
        <w:t>я</w:t>
      </w:r>
      <w:r w:rsidRPr="00043EAD">
        <w:rPr>
          <w:rStyle w:val="210pt1pt4"/>
          <w:sz w:val="22"/>
          <w:szCs w:val="22"/>
          <w:lang w:val="ru-RU" w:eastAsia="ru-RU" w:bidi="ru-RU"/>
        </w:rPr>
        <w:t>(()</w:t>
      </w:r>
      <w:r w:rsidRPr="00043EAD">
        <w:rPr>
          <w:sz w:val="22"/>
          <w:szCs w:val="22"/>
        </w:rPr>
        <w:t xml:space="preserve"> также не коррелированы между собой. Энерге</w:t>
      </w:r>
      <w:r w:rsidRPr="00043EAD">
        <w:rPr>
          <w:sz w:val="22"/>
          <w:szCs w:val="22"/>
        </w:rPr>
        <w:softHyphen/>
        <w:t>тический спектр напряжения ц</w:t>
      </w:r>
      <w:r w:rsidRPr="00043EAD">
        <w:rPr>
          <w:sz w:val="22"/>
          <w:szCs w:val="22"/>
          <w:vertAlign w:val="subscript"/>
        </w:rPr>
        <w:t>д</w:t>
      </w:r>
      <w:r w:rsidRPr="00043EAD">
        <w:rPr>
          <w:sz w:val="22"/>
          <w:szCs w:val="22"/>
        </w:rPr>
        <w:t>(/) описывается при этом выраже</w:t>
      </w:r>
      <w:r w:rsidRPr="00043EAD">
        <w:rPr>
          <w:sz w:val="22"/>
          <w:szCs w:val="22"/>
        </w:rPr>
        <w:softHyphen/>
        <w:t>нием</w:t>
      </w:r>
    </w:p>
    <w:p w:rsidR="00105859" w:rsidRPr="00043EAD" w:rsidRDefault="00134C30">
      <w:pPr>
        <w:pStyle w:val="22"/>
        <w:shd w:val="clear" w:color="auto" w:fill="auto"/>
        <w:spacing w:before="0" w:after="196" w:line="190" w:lineRule="exact"/>
        <w:ind w:firstLine="0"/>
        <w:jc w:val="both"/>
        <w:rPr>
          <w:sz w:val="22"/>
          <w:szCs w:val="22"/>
        </w:rPr>
      </w:pPr>
      <w:r w:rsidRPr="00043EAD">
        <w:rPr>
          <w:noProof/>
          <w:sz w:val="22"/>
          <w:szCs w:val="22"/>
          <w:lang w:bidi="ar-SA"/>
        </w:rPr>
        <w:drawing>
          <wp:anchor distT="0" distB="0" distL="63500" distR="1118870" simplePos="0" relativeHeight="251416576" behindDoc="1" locked="0" layoutInCell="1" allowOverlap="1" wp14:anchorId="31BA2038" wp14:editId="4C72D916">
            <wp:simplePos x="0" y="0"/>
            <wp:positionH relativeFrom="margin">
              <wp:posOffset>1466215</wp:posOffset>
            </wp:positionH>
            <wp:positionV relativeFrom="paragraph">
              <wp:posOffset>-57785</wp:posOffset>
            </wp:positionV>
            <wp:extent cx="1334770" cy="267970"/>
            <wp:effectExtent l="0" t="0" r="0" b="0"/>
            <wp:wrapSquare wrapText="right"/>
            <wp:docPr id="1062" name="Picture 900" descr="C:\Users\836D~1\AppData\Local\Temp\FineReader12.00\media\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descr="C:\Users\836D~1\AppData\Local\Temp\FineReader12.00\media\image57.png"/>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334770" cy="26797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(3.93)</w:t>
      </w:r>
    </w:p>
    <w:p w:rsidR="00105859" w:rsidRPr="00043EAD" w:rsidRDefault="007824B5">
      <w:pPr>
        <w:pStyle w:val="22"/>
        <w:shd w:val="clear" w:color="auto" w:fill="auto"/>
        <w:spacing w:before="0" w:after="137" w:line="211" w:lineRule="exact"/>
        <w:ind w:firstLine="0"/>
        <w:jc w:val="both"/>
        <w:rPr>
          <w:sz w:val="22"/>
          <w:szCs w:val="22"/>
        </w:rPr>
      </w:pPr>
      <w:r w:rsidRPr="00043EAD">
        <w:rPr>
          <w:sz w:val="22"/>
          <w:szCs w:val="22"/>
        </w:rPr>
        <w:t>где а</w:t>
      </w:r>
      <w:r w:rsidRPr="00043EAD">
        <w:rPr>
          <w:sz w:val="22"/>
          <w:szCs w:val="22"/>
          <w:vertAlign w:val="superscript"/>
        </w:rPr>
        <w:t>2</w:t>
      </w:r>
      <w:r w:rsidRPr="00043EAD">
        <w:rPr>
          <w:sz w:val="22"/>
          <w:szCs w:val="22"/>
          <w:vertAlign w:val="subscript"/>
        </w:rPr>
        <w:t>д</w:t>
      </w:r>
      <w:r w:rsidRPr="00043EAD">
        <w:rPr>
          <w:sz w:val="22"/>
          <w:szCs w:val="22"/>
        </w:rPr>
        <w:t xml:space="preserve"> — дисперсия выходного напряжения дискриминатора, рав</w:t>
      </w:r>
      <w:r w:rsidRPr="00043EAD">
        <w:rPr>
          <w:sz w:val="22"/>
          <w:szCs w:val="22"/>
        </w:rPr>
        <w:softHyphen/>
        <w:t xml:space="preserve">ная дисперсии амплитуд </w:t>
      </w:r>
      <w:r w:rsidRPr="00043EAD">
        <w:rPr>
          <w:rStyle w:val="210pt1pt4"/>
          <w:sz w:val="22"/>
          <w:szCs w:val="22"/>
          <w:lang w:val="ru-RU" w:eastAsia="ru-RU" w:bidi="ru-RU"/>
        </w:rPr>
        <w:t>и</w:t>
      </w:r>
      <w:r w:rsidRPr="00043EAD">
        <w:rPr>
          <w:rStyle w:val="210pt1pt4"/>
          <w:sz w:val="22"/>
          <w:szCs w:val="22"/>
          <w:vertAlign w:val="subscript"/>
          <w:lang w:val="ru-RU" w:eastAsia="ru-RU" w:bidi="ru-RU"/>
        </w:rPr>
        <w:t>д1</w:t>
      </w:r>
      <w:r w:rsidRPr="00043EAD">
        <w:rPr>
          <w:sz w:val="22"/>
          <w:szCs w:val="22"/>
        </w:rPr>
        <w:t xml:space="preserve"> отдельных ступенек. Ширина спектра (3.93) обратно пропорциональна периоду повторения импульсов Т. Она обычно значительно превышает полосу пропускания систе</w:t>
      </w:r>
      <w:r w:rsidRPr="00043EAD">
        <w:rPr>
          <w:sz w:val="22"/>
          <w:szCs w:val="22"/>
        </w:rPr>
        <w:softHyphen/>
        <w:t>мы слежения за временным положением сигнала, в которую вхо</w:t>
      </w:r>
      <w:r w:rsidRPr="00043EAD">
        <w:rPr>
          <w:sz w:val="22"/>
          <w:szCs w:val="22"/>
        </w:rPr>
        <w:softHyphen/>
        <w:t>дит временной дискриминатор. Поэтому флюктуационное напря</w:t>
      </w:r>
      <w:r w:rsidRPr="00043EAD">
        <w:rPr>
          <w:sz w:val="22"/>
          <w:szCs w:val="22"/>
        </w:rPr>
        <w:softHyphen/>
        <w:t>жение на выходе дискриминатора можно считать белым шумом со спектральной плотностью</w:t>
      </w:r>
    </w:p>
    <w:p w:rsidR="00105859" w:rsidRPr="00043EAD" w:rsidRDefault="00134C30">
      <w:pPr>
        <w:pStyle w:val="22"/>
        <w:shd w:val="clear" w:color="auto" w:fill="auto"/>
        <w:spacing w:before="0" w:after="71" w:line="190" w:lineRule="exact"/>
        <w:ind w:firstLine="0"/>
        <w:jc w:val="right"/>
        <w:rPr>
          <w:sz w:val="22"/>
          <w:szCs w:val="22"/>
        </w:rPr>
      </w:pPr>
      <w:r w:rsidRPr="00043EAD">
        <w:rPr>
          <w:noProof/>
          <w:sz w:val="22"/>
          <w:szCs w:val="22"/>
          <w:lang w:bidi="ar-SA"/>
        </w:rPr>
        <mc:AlternateContent>
          <mc:Choice Requires="wps">
            <w:drawing>
              <wp:anchor distT="0" distB="0" distL="1426210" distR="63500" simplePos="0" relativeHeight="251417600" behindDoc="1" locked="0" layoutInCell="1" allowOverlap="1" wp14:anchorId="6CFF0B8A" wp14:editId="0F6A9237">
                <wp:simplePos x="0" y="0"/>
                <wp:positionH relativeFrom="margin">
                  <wp:posOffset>3901440</wp:posOffset>
                </wp:positionH>
                <wp:positionV relativeFrom="paragraph">
                  <wp:posOffset>-1905</wp:posOffset>
                </wp:positionV>
                <wp:extent cx="368935" cy="120650"/>
                <wp:effectExtent l="0" t="0" r="0" b="3810"/>
                <wp:wrapSquare wrapText="left"/>
                <wp:docPr id="1061" name="Text Box 8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(3.94)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9" o:spid="_x0000_s1169" type="#_x0000_t202" style="position:absolute;left:0;text-align:left;margin-left:307.2pt;margin-top:-.15pt;width:29.05pt;height:9.5pt;z-index:-251898880;visibility:visible;mso-wrap-style:square;mso-width-percent:0;mso-height-percent:0;mso-wrap-distance-left:112.3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LYwtAIAALY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&#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(3.94)</w:t>
                      </w:r>
                    </w:p>
                  </w:txbxContent>
                </v:textbox>
                <w10:wrap type="square" side="left" anchorx="margin"/>
              </v:shape>
            </w:pict>
          </mc:Fallback>
        </mc:AlternateContent>
      </w:r>
      <w:r w:rsidR="007824B5" w:rsidRPr="00043EAD">
        <w:rPr>
          <w:sz w:val="22"/>
          <w:szCs w:val="22"/>
        </w:rPr>
        <w:t>5</w:t>
      </w:r>
      <w:r w:rsidR="007824B5" w:rsidRPr="00043EAD">
        <w:rPr>
          <w:sz w:val="22"/>
          <w:szCs w:val="22"/>
          <w:vertAlign w:val="subscript"/>
        </w:rPr>
        <w:t>|</w:t>
      </w:r>
      <w:r w:rsidR="007824B5" w:rsidRPr="00043EAD">
        <w:rPr>
          <w:sz w:val="22"/>
          <w:szCs w:val="22"/>
        </w:rPr>
        <w:t>(0) = о</w:t>
      </w:r>
      <w:r w:rsidR="007824B5" w:rsidRPr="00043EAD">
        <w:rPr>
          <w:sz w:val="22"/>
          <w:szCs w:val="22"/>
          <w:vertAlign w:val="superscript"/>
        </w:rPr>
        <w:t>2</w:t>
      </w:r>
      <w:r w:rsidR="007824B5" w:rsidRPr="00043EAD">
        <w:rPr>
          <w:sz w:val="22"/>
          <w:szCs w:val="22"/>
          <w:vertAlign w:val="subscript"/>
        </w:rPr>
        <w:t>д</w:t>
      </w:r>
      <w:r w:rsidR="007824B5" w:rsidRPr="00043EAD">
        <w:rPr>
          <w:sz w:val="22"/>
          <w:szCs w:val="22"/>
        </w:rPr>
        <w:t>Г.</w:t>
      </w:r>
    </w:p>
    <w:p w:rsidR="00105859" w:rsidRPr="00043EAD" w:rsidRDefault="007824B5">
      <w:pPr>
        <w:pStyle w:val="22"/>
        <w:shd w:val="clear" w:color="auto" w:fill="auto"/>
        <w:spacing w:before="0" w:after="129" w:line="211" w:lineRule="exact"/>
        <w:ind w:firstLine="0"/>
        <w:jc w:val="both"/>
        <w:rPr>
          <w:sz w:val="22"/>
          <w:szCs w:val="22"/>
        </w:rPr>
      </w:pPr>
      <w:r w:rsidRPr="00043EAD">
        <w:rPr>
          <w:sz w:val="22"/>
          <w:szCs w:val="22"/>
        </w:rPr>
        <w:t>Величина а</w:t>
      </w:r>
      <w:r w:rsidRPr="00043EAD">
        <w:rPr>
          <w:sz w:val="22"/>
          <w:szCs w:val="22"/>
          <w:vertAlign w:val="superscript"/>
        </w:rPr>
        <w:t>2</w:t>
      </w:r>
      <w:r w:rsidRPr="00043EAD">
        <w:rPr>
          <w:sz w:val="22"/>
          <w:szCs w:val="22"/>
          <w:vertAlign w:val="subscript"/>
        </w:rPr>
        <w:t>д</w:t>
      </w:r>
      <w:r w:rsidRPr="00043EAD">
        <w:rPr>
          <w:sz w:val="22"/>
          <w:szCs w:val="22"/>
        </w:rPr>
        <w:t xml:space="preserve"> зависит от временного сдвига Ат. Поэтому соотно</w:t>
      </w:r>
      <w:r w:rsidRPr="00043EAD">
        <w:rPr>
          <w:sz w:val="22"/>
          <w:szCs w:val="22"/>
        </w:rPr>
        <w:softHyphen/>
        <w:t xml:space="preserve">шение (3.94) определяет зависимость </w:t>
      </w:r>
      <w:r w:rsidRPr="00043EAD">
        <w:rPr>
          <w:sz w:val="22"/>
          <w:szCs w:val="22"/>
          <w:lang w:val="en-US" w:eastAsia="en-US" w:bidi="en-US"/>
        </w:rPr>
        <w:t>Sj</w:t>
      </w:r>
      <w:r w:rsidRPr="00043EAD">
        <w:rPr>
          <w:sz w:val="22"/>
          <w:szCs w:val="22"/>
          <w:lang w:eastAsia="en-US" w:bidi="en-US"/>
        </w:rPr>
        <w:t xml:space="preserve"> </w:t>
      </w:r>
      <w:r w:rsidRPr="00043EAD">
        <w:rPr>
          <w:sz w:val="22"/>
          <w:szCs w:val="22"/>
        </w:rPr>
        <w:t xml:space="preserve">(0, Дт) спектральной плотности на нулевой частоте от рассогласования Дт, называемую флюктуационной характеристикой временного дискриминатора. Дальнейший ее анализ связан с вычислением дисперсии </w:t>
      </w:r>
      <w:r w:rsidRPr="00043EAD">
        <w:rPr>
          <w:rStyle w:val="210pt1pt4"/>
          <w:sz w:val="22"/>
          <w:szCs w:val="22"/>
          <w:lang w:val="ru-RU" w:eastAsia="ru-RU" w:bidi="ru-RU"/>
        </w:rPr>
        <w:t>о</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д</w:t>
      </w:r>
      <w:r w:rsidRPr="00043EAD">
        <w:rPr>
          <w:sz w:val="22"/>
          <w:szCs w:val="22"/>
        </w:rPr>
        <w:t xml:space="preserve"> и под</w:t>
      </w:r>
      <w:r w:rsidRPr="00043EAD">
        <w:rPr>
          <w:sz w:val="22"/>
          <w:szCs w:val="22"/>
        </w:rPr>
        <w:softHyphen/>
        <w:t>становкой полученного результата в (3.94). В распространенном случае, когда произведение полосы пропускания УПЧ на длитель</w:t>
      </w:r>
      <w:r w:rsidRPr="00043EAD">
        <w:rPr>
          <w:sz w:val="22"/>
          <w:szCs w:val="22"/>
        </w:rPr>
        <w:softHyphen/>
        <w:t>ность импульса сигнала равно единице и т</w:t>
      </w:r>
      <w:r w:rsidRPr="00043EAD">
        <w:rPr>
          <w:sz w:val="22"/>
          <w:szCs w:val="22"/>
          <w:vertAlign w:val="subscript"/>
        </w:rPr>
        <w:t>С</w:t>
      </w:r>
      <w:r w:rsidRPr="00043EAD">
        <w:rPr>
          <w:sz w:val="22"/>
          <w:szCs w:val="22"/>
        </w:rPr>
        <w:t>и=т</w:t>
      </w:r>
      <w:r w:rsidRPr="00043EAD">
        <w:rPr>
          <w:sz w:val="22"/>
          <w:szCs w:val="22"/>
          <w:vertAlign w:val="subscript"/>
        </w:rPr>
        <w:t>и</w:t>
      </w:r>
      <w:r w:rsidRPr="00043EAD">
        <w:rPr>
          <w:sz w:val="22"/>
          <w:szCs w:val="22"/>
        </w:rPr>
        <w:t>, флюктуацион- ная характеристика временного дискриминатора описывается вы</w:t>
      </w:r>
      <w:r w:rsidRPr="00043EAD">
        <w:rPr>
          <w:sz w:val="22"/>
          <w:szCs w:val="22"/>
        </w:rPr>
        <w:softHyphen/>
        <w:t>ражением</w:t>
      </w:r>
    </w:p>
    <w:p w:rsidR="00105859" w:rsidRPr="00043EAD" w:rsidRDefault="007824B5">
      <w:pPr>
        <w:pStyle w:val="22"/>
        <w:shd w:val="clear" w:color="auto" w:fill="auto"/>
        <w:tabs>
          <w:tab w:val="left" w:pos="6090"/>
        </w:tabs>
        <w:spacing w:before="0" w:after="84" w:line="200" w:lineRule="exact"/>
        <w:ind w:left="820" w:firstLine="0"/>
        <w:jc w:val="both"/>
        <w:rPr>
          <w:sz w:val="22"/>
          <w:szCs w:val="22"/>
        </w:rPr>
      </w:pPr>
      <w:r w:rsidRPr="00043EAD">
        <w:rPr>
          <w:rStyle w:val="210pt1pt4"/>
          <w:sz w:val="22"/>
          <w:szCs w:val="22"/>
        </w:rPr>
        <w:t>Si</w:t>
      </w:r>
      <w:r w:rsidRPr="00043EAD">
        <w:rPr>
          <w:sz w:val="22"/>
          <w:szCs w:val="22"/>
          <w:lang w:eastAsia="en-US" w:bidi="en-US"/>
        </w:rPr>
        <w:t xml:space="preserve"> </w:t>
      </w:r>
      <w:r w:rsidRPr="00043EAD">
        <w:rPr>
          <w:sz w:val="22"/>
          <w:szCs w:val="22"/>
        </w:rPr>
        <w:t xml:space="preserve">(0, Дт) = </w:t>
      </w:r>
      <w:r w:rsidRPr="00043EAD">
        <w:rPr>
          <w:rStyle w:val="210pt1pt4"/>
          <w:sz w:val="22"/>
          <w:szCs w:val="22"/>
        </w:rPr>
        <w:t>k</w:t>
      </w:r>
      <w:r w:rsidRPr="00043EAD">
        <w:rPr>
          <w:rStyle w:val="210pt1pt4"/>
          <w:sz w:val="22"/>
          <w:szCs w:val="22"/>
          <w:vertAlign w:val="superscript"/>
          <w:lang w:val="ru-RU"/>
        </w:rPr>
        <w:t>2</w:t>
      </w:r>
      <w:r w:rsidRPr="00043EAD">
        <w:rPr>
          <w:rStyle w:val="210pt1pt4"/>
          <w:sz w:val="22"/>
          <w:szCs w:val="22"/>
          <w:lang w:val="ru-RU"/>
        </w:rPr>
        <w:t xml:space="preserve"> </w:t>
      </w:r>
      <w:r w:rsidRPr="00043EAD">
        <w:rPr>
          <w:rStyle w:val="210pt1pt4"/>
          <w:sz w:val="22"/>
          <w:szCs w:val="22"/>
          <w:lang w:val="ru-RU" w:eastAsia="ru-RU" w:bidi="ru-RU"/>
        </w:rPr>
        <w:t>к\</w:t>
      </w:r>
      <w:r w:rsidRPr="00043EAD">
        <w:rPr>
          <w:sz w:val="22"/>
          <w:szCs w:val="22"/>
        </w:rPr>
        <w:t xml:space="preserve"> ст</w:t>
      </w:r>
      <w:r w:rsidRPr="00043EAD">
        <w:rPr>
          <w:sz w:val="22"/>
          <w:szCs w:val="22"/>
          <w:vertAlign w:val="superscript"/>
        </w:rPr>
        <w:t>2</w:t>
      </w:r>
      <w:r w:rsidRPr="00043EAD">
        <w:rPr>
          <w:sz w:val="22"/>
          <w:szCs w:val="22"/>
          <w:vertAlign w:val="subscript"/>
        </w:rPr>
        <w:t>ш</w:t>
      </w:r>
      <w:r w:rsidRPr="00043EAD">
        <w:rPr>
          <w:sz w:val="22"/>
          <w:szCs w:val="22"/>
        </w:rPr>
        <w:t xml:space="preserve"> т</w:t>
      </w:r>
      <w:r w:rsidRPr="00043EAD">
        <w:rPr>
          <w:sz w:val="22"/>
          <w:szCs w:val="22"/>
          <w:vertAlign w:val="superscript"/>
        </w:rPr>
        <w:t>2</w:t>
      </w:r>
      <w:r w:rsidRPr="00043EAD">
        <w:rPr>
          <w:sz w:val="22"/>
          <w:szCs w:val="22"/>
          <w:vertAlign w:val="subscript"/>
        </w:rPr>
        <w:t>и</w:t>
      </w:r>
      <w:r w:rsidRPr="00043EAD">
        <w:rPr>
          <w:sz w:val="22"/>
          <w:szCs w:val="22"/>
        </w:rPr>
        <w:t xml:space="preserve"> </w:t>
      </w:r>
      <w:r w:rsidRPr="00043EAD">
        <w:rPr>
          <w:rStyle w:val="210pt1pt4"/>
          <w:sz w:val="22"/>
          <w:szCs w:val="22"/>
          <w:lang w:val="ru-RU" w:eastAsia="ru-RU" w:bidi="ru-RU"/>
        </w:rPr>
        <w:t xml:space="preserve">Т </w:t>
      </w:r>
      <w:r w:rsidRPr="00043EAD">
        <w:rPr>
          <w:rStyle w:val="210pt1pt4"/>
          <w:sz w:val="22"/>
          <w:szCs w:val="22"/>
          <w:lang w:val="ru-RU"/>
        </w:rPr>
        <w:t>{</w:t>
      </w:r>
      <w:r w:rsidRPr="00043EAD">
        <w:rPr>
          <w:rStyle w:val="210pt1pt4"/>
          <w:sz w:val="22"/>
          <w:szCs w:val="22"/>
        </w:rPr>
        <w:t>q</w:t>
      </w:r>
      <w:r w:rsidRPr="00043EAD">
        <w:rPr>
          <w:rStyle w:val="210pt1pt4"/>
          <w:sz w:val="22"/>
          <w:szCs w:val="22"/>
          <w:vertAlign w:val="superscript"/>
          <w:lang w:val="ru-RU"/>
        </w:rPr>
        <w:t>2</w:t>
      </w:r>
      <w:r w:rsidRPr="00043EAD">
        <w:rPr>
          <w:sz w:val="22"/>
          <w:szCs w:val="22"/>
          <w:lang w:eastAsia="en-US" w:bidi="en-US"/>
        </w:rPr>
        <w:t xml:space="preserve"> </w:t>
      </w:r>
      <w:r w:rsidRPr="00043EAD">
        <w:rPr>
          <w:sz w:val="22"/>
          <w:szCs w:val="22"/>
        </w:rPr>
        <w:t>[0,4 + (2 Дт/т</w:t>
      </w:r>
      <w:r w:rsidRPr="00043EAD">
        <w:rPr>
          <w:sz w:val="22"/>
          <w:szCs w:val="22"/>
          <w:vertAlign w:val="subscript"/>
        </w:rPr>
        <w:t>и</w:t>
      </w:r>
      <w:r w:rsidRPr="00043EAD">
        <w:rPr>
          <w:sz w:val="22"/>
          <w:szCs w:val="22"/>
        </w:rPr>
        <w:t>)</w:t>
      </w:r>
      <w:r w:rsidRPr="00043EAD">
        <w:rPr>
          <w:sz w:val="22"/>
          <w:szCs w:val="22"/>
          <w:vertAlign w:val="superscript"/>
        </w:rPr>
        <w:t>2</w:t>
      </w:r>
      <w:r w:rsidRPr="00043EAD">
        <w:rPr>
          <w:sz w:val="22"/>
          <w:szCs w:val="22"/>
        </w:rPr>
        <w:t>] + 0,92},</w:t>
      </w:r>
      <w:r w:rsidRPr="00043EAD">
        <w:rPr>
          <w:sz w:val="22"/>
          <w:szCs w:val="22"/>
        </w:rPr>
        <w:tab/>
        <w:t>(3.95)</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где д</w:t>
      </w:r>
      <w:r w:rsidRPr="00043EAD">
        <w:rPr>
          <w:sz w:val="22"/>
          <w:szCs w:val="22"/>
          <w:vertAlign w:val="superscript"/>
        </w:rPr>
        <w:t>2</w:t>
      </w:r>
      <w:r w:rsidRPr="00043EAD">
        <w:rPr>
          <w:sz w:val="22"/>
          <w:szCs w:val="22"/>
        </w:rPr>
        <w:t>='(У</w:t>
      </w:r>
      <w:r w:rsidRPr="00043EAD">
        <w:rPr>
          <w:sz w:val="22"/>
          <w:szCs w:val="22"/>
          <w:vertAlign w:val="superscript"/>
        </w:rPr>
        <w:t>2</w:t>
      </w:r>
      <w:r w:rsidRPr="00043EAD">
        <w:rPr>
          <w:sz w:val="22"/>
          <w:szCs w:val="22"/>
        </w:rPr>
        <w:t>с/2а</w:t>
      </w:r>
      <w:r w:rsidRPr="00043EAD">
        <w:rPr>
          <w:sz w:val="22"/>
          <w:szCs w:val="22"/>
          <w:vertAlign w:val="superscript"/>
        </w:rPr>
        <w:t>2</w:t>
      </w:r>
      <w:r w:rsidRPr="00043EAD">
        <w:rPr>
          <w:sz w:val="22"/>
          <w:szCs w:val="22"/>
          <w:vertAlign w:val="subscript"/>
        </w:rPr>
        <w:t>ш</w:t>
      </w:r>
      <w:r w:rsidRPr="00043EAD">
        <w:rPr>
          <w:sz w:val="22"/>
          <w:szCs w:val="22"/>
        </w:rPr>
        <w:t xml:space="preserve"> — отношение сигнал-шум; </w:t>
      </w:r>
      <w:r w:rsidRPr="00043EAD">
        <w:rPr>
          <w:rStyle w:val="210pt1pt4"/>
          <w:sz w:val="22"/>
          <w:szCs w:val="22"/>
        </w:rPr>
        <w:t>U</w:t>
      </w:r>
      <w:r w:rsidRPr="00043EAD">
        <w:rPr>
          <w:rStyle w:val="210pt1pt4"/>
          <w:sz w:val="22"/>
          <w:szCs w:val="22"/>
          <w:vertAlign w:val="subscript"/>
        </w:rPr>
        <w:t>c</w:t>
      </w:r>
      <w:r w:rsidRPr="00043EAD">
        <w:rPr>
          <w:rStyle w:val="210pt1pt4"/>
          <w:sz w:val="22"/>
          <w:szCs w:val="22"/>
          <w:lang w:val="ru-RU"/>
        </w:rPr>
        <w:t xml:space="preserve">, </w:t>
      </w:r>
      <w:r w:rsidRPr="00043EAD">
        <w:rPr>
          <w:rStyle w:val="210pt1pt4"/>
          <w:sz w:val="22"/>
          <w:szCs w:val="22"/>
          <w:lang w:val="ru-RU" w:eastAsia="ru-RU" w:bidi="ru-RU"/>
        </w:rPr>
        <w:t>о</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ш</w:t>
      </w:r>
      <w:r w:rsidRPr="00043EAD">
        <w:rPr>
          <w:rStyle w:val="210pt1pt4"/>
          <w:sz w:val="22"/>
          <w:szCs w:val="22"/>
          <w:lang w:val="ru-RU" w:eastAsia="ru-RU" w:bidi="ru-RU"/>
        </w:rPr>
        <w:t xml:space="preserve"> </w:t>
      </w:r>
      <w:r w:rsidRPr="00043EAD">
        <w:rPr>
          <w:sz w:val="22"/>
          <w:szCs w:val="22"/>
          <w:vertAlign w:val="superscript"/>
        </w:rPr>
        <w:t>1</w:t>
      </w:r>
      <w:r w:rsidRPr="00043EAD">
        <w:rPr>
          <w:sz w:val="22"/>
          <w:szCs w:val="22"/>
        </w:rPr>
        <w:t>— амплитуда сигнала и дисперсия шума на выходе УПЧ.</w:t>
      </w:r>
    </w:p>
    <w:p w:rsidR="00105859" w:rsidRPr="00043EAD" w:rsidRDefault="007824B5">
      <w:pPr>
        <w:pStyle w:val="22"/>
        <w:shd w:val="clear" w:color="auto" w:fill="auto"/>
        <w:spacing w:before="0" w:after="129" w:line="211" w:lineRule="exact"/>
        <w:ind w:firstLine="360"/>
        <w:jc w:val="both"/>
        <w:rPr>
          <w:sz w:val="22"/>
          <w:szCs w:val="22"/>
        </w:rPr>
      </w:pPr>
      <w:r w:rsidRPr="00043EAD">
        <w:rPr>
          <w:sz w:val="22"/>
          <w:szCs w:val="22"/>
        </w:rPr>
        <w:t>Так же как и флюктуационные характеристики других дискри</w:t>
      </w:r>
      <w:r w:rsidRPr="00043EAD">
        <w:rPr>
          <w:sz w:val="22"/>
          <w:szCs w:val="22"/>
        </w:rPr>
        <w:softHyphen/>
        <w:t>минаторов, зависимость (3.95) при малых рассогласованиях Дт имеет параболический характер. Спектральная плотность шума, приведенного ко входу дискриминатора, как следует из (3.92) и (3.95), равна</w:t>
      </w:r>
    </w:p>
    <w:p w:rsidR="00105859" w:rsidRPr="00043EAD" w:rsidRDefault="00134C30">
      <w:pPr>
        <w:pStyle w:val="22"/>
        <w:shd w:val="clear" w:color="auto" w:fill="auto"/>
        <w:tabs>
          <w:tab w:val="left" w:pos="3042"/>
        </w:tabs>
        <w:spacing w:before="0" w:line="200" w:lineRule="exact"/>
        <w:ind w:left="1540" w:firstLine="0"/>
        <w:jc w:val="both"/>
        <w:rPr>
          <w:sz w:val="22"/>
          <w:szCs w:val="22"/>
        </w:rPr>
      </w:pPr>
      <w:r w:rsidRPr="00043EAD">
        <w:rPr>
          <w:noProof/>
          <w:sz w:val="22"/>
          <w:szCs w:val="22"/>
          <w:lang w:bidi="ar-SA"/>
        </w:rPr>
        <mc:AlternateContent>
          <mc:Choice Requires="wps">
            <w:drawing>
              <wp:anchor distT="0" distB="0" distL="624840" distR="63500" simplePos="0" relativeHeight="251418624" behindDoc="1" locked="0" layoutInCell="1" allowOverlap="1" wp14:anchorId="0677FCCF" wp14:editId="442A46D9">
                <wp:simplePos x="0" y="0"/>
                <wp:positionH relativeFrom="margin">
                  <wp:posOffset>3879850</wp:posOffset>
                </wp:positionH>
                <wp:positionV relativeFrom="paragraph">
                  <wp:posOffset>39370</wp:posOffset>
                </wp:positionV>
                <wp:extent cx="356870" cy="120650"/>
                <wp:effectExtent l="3175" t="1270" r="1905" b="0"/>
                <wp:wrapSquare wrapText="left"/>
                <wp:docPr id="1060" name="Text Box 8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(3.96)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8" o:spid="_x0000_s1170" type="#_x0000_t202" style="position:absolute;left:0;text-align:left;margin-left:305.5pt;margin-top:3.1pt;width:28.1pt;height:9.5pt;z-index:-251897856;visibility:visible;mso-wrap-style:square;mso-width-percent:0;mso-height-percent:0;mso-wrap-distance-left:49.2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" filled="f" stroked="f">
                <v:textbox style="mso-fit-shape-to-text:t" inset="0,0,0,0">
                  <w:txbxContent>
                    <w:p w:rsidR="00105859" w:rsidRDefault="007824B5">
                      <w:pPr>
                        <w:pStyle w:val="22"/>
                        <w:shd w:val="clear" w:color="auto" w:fill="auto"/>
                        <w:spacing w:before="0" w:line="190" w:lineRule="exact"/>
                        <w:ind w:firstLine="0"/>
                      </w:pPr>
                      <w:r>
                        <w:rPr>
                          <w:rStyle w:val="2Exact1"/>
                        </w:rPr>
                        <w:t>(3.96)</w:t>
                      </w:r>
                    </w:p>
                  </w:txbxContent>
                </v:textbox>
                <w10:wrap type="square" side="left" anchorx="margin"/>
              </v:shape>
            </w:pict>
          </mc:Fallback>
        </mc:AlternateContent>
      </w:r>
      <w:r w:rsidR="007824B5" w:rsidRPr="00043EAD">
        <w:rPr>
          <w:sz w:val="22"/>
          <w:szCs w:val="22"/>
        </w:rPr>
        <w:t>5 (0) =</w:t>
      </w:r>
      <w:r w:rsidR="007824B5" w:rsidRPr="00043EAD">
        <w:rPr>
          <w:sz w:val="22"/>
          <w:szCs w:val="22"/>
        </w:rPr>
        <w:tab/>
        <w:t xml:space="preserve">= </w:t>
      </w:r>
      <w:r w:rsidR="007824B5" w:rsidRPr="00043EAD">
        <w:rPr>
          <w:rStyle w:val="210pt1pt4"/>
          <w:sz w:val="22"/>
          <w:szCs w:val="22"/>
          <w:lang w:val="ru-RU" w:eastAsia="ru-RU" w:bidi="ru-RU"/>
        </w:rPr>
        <w:t>?-*1</w:t>
      </w:r>
      <w:r w:rsidR="007824B5" w:rsidRPr="00043EAD">
        <w:rPr>
          <w:sz w:val="22"/>
          <w:szCs w:val="22"/>
        </w:rPr>
        <w:t xml:space="preserve"> (0,92 + 0,4 </w:t>
      </w:r>
      <w:r w:rsidR="007824B5" w:rsidRPr="00043EAD">
        <w:rPr>
          <w:rStyle w:val="210pt1pt4"/>
          <w:sz w:val="22"/>
          <w:szCs w:val="22"/>
          <w:lang w:val="ru-RU" w:eastAsia="ru-RU" w:bidi="ru-RU"/>
        </w:rPr>
        <w:t>а</w:t>
      </w:r>
      <w:r w:rsidR="007824B5" w:rsidRPr="00043EAD">
        <w:rPr>
          <w:rStyle w:val="210pt1pt4"/>
          <w:sz w:val="22"/>
          <w:szCs w:val="22"/>
          <w:vertAlign w:val="superscript"/>
          <w:lang w:val="ru-RU" w:eastAsia="ru-RU" w:bidi="ru-RU"/>
        </w:rPr>
        <w:t>2</w:t>
      </w:r>
      <w:r w:rsidR="007824B5" w:rsidRPr="00043EAD">
        <w:rPr>
          <w:rStyle w:val="210pt1pt4"/>
          <w:sz w:val="22"/>
          <w:szCs w:val="22"/>
          <w:lang w:val="ru-RU" w:eastAsia="ru-RU" w:bidi="ru-RU"/>
        </w:rPr>
        <w:t>) .</w:t>
      </w:r>
    </w:p>
    <w:p w:rsidR="00105859" w:rsidRPr="00043EAD" w:rsidRDefault="007824B5">
      <w:pPr>
        <w:pStyle w:val="90"/>
        <w:shd w:val="clear" w:color="auto" w:fill="auto"/>
        <w:tabs>
          <w:tab w:val="left" w:pos="3338"/>
          <w:tab w:val="left" w:pos="4787"/>
        </w:tabs>
        <w:spacing w:after="75" w:line="170" w:lineRule="exact"/>
        <w:ind w:left="1960"/>
        <w:jc w:val="both"/>
        <w:rPr>
          <w:sz w:val="22"/>
          <w:szCs w:val="22"/>
          <w:lang w:val="ru-RU"/>
        </w:rPr>
      </w:pPr>
      <w:r w:rsidRPr="00043EAD">
        <w:rPr>
          <w:sz w:val="22"/>
          <w:szCs w:val="22"/>
          <w:lang w:val="ru-RU" w:eastAsia="ru-RU" w:bidi="ru-RU"/>
        </w:rPr>
        <w:t>'</w:t>
      </w:r>
      <w:r w:rsidRPr="00043EAD">
        <w:rPr>
          <w:rStyle w:val="9CenturySchoolbook8pt0"/>
          <w:sz w:val="22"/>
          <w:szCs w:val="22"/>
          <w:lang w:val="ru-RU" w:eastAsia="ru-RU" w:bidi="ru-RU"/>
        </w:rPr>
        <w:t xml:space="preserve"> </w:t>
      </w:r>
      <w:r w:rsidRPr="00043EAD">
        <w:rPr>
          <w:rStyle w:val="9CenturySchoolbook8pt0"/>
          <w:sz w:val="22"/>
          <w:szCs w:val="22"/>
        </w:rPr>
        <w:t>S</w:t>
      </w:r>
      <w:r w:rsidRPr="00043EAD">
        <w:rPr>
          <w:rStyle w:val="9CenturySchoolbook8pt0"/>
          <w:sz w:val="22"/>
          <w:szCs w:val="22"/>
          <w:vertAlign w:val="superscript"/>
          <w:lang w:val="ru-RU"/>
        </w:rPr>
        <w:t>2</w:t>
      </w:r>
      <w:r w:rsidRPr="00043EAD">
        <w:rPr>
          <w:rStyle w:val="9CenturySchoolbook8pt0"/>
          <w:sz w:val="22"/>
          <w:szCs w:val="22"/>
        </w:rPr>
        <w:t>tt</w:t>
      </w:r>
      <w:r w:rsidRPr="00043EAD">
        <w:rPr>
          <w:rStyle w:val="9CenturySchoolbook8pt0"/>
          <w:sz w:val="22"/>
          <w:szCs w:val="22"/>
          <w:lang w:val="ru-RU"/>
        </w:rPr>
        <w:tab/>
      </w:r>
      <w:r w:rsidRPr="00043EAD">
        <w:rPr>
          <w:rStyle w:val="9CenturySchoolbook8pt0"/>
          <w:sz w:val="22"/>
          <w:szCs w:val="22"/>
          <w:lang w:val="ru-RU" w:eastAsia="ru-RU" w:bidi="ru-RU"/>
        </w:rPr>
        <w:t xml:space="preserve">4 </w:t>
      </w:r>
      <w:r w:rsidRPr="00043EAD">
        <w:rPr>
          <w:sz w:val="22"/>
          <w:szCs w:val="22"/>
        </w:rPr>
        <w:t>q</w:t>
      </w:r>
      <w:r w:rsidRPr="00043EAD">
        <w:rPr>
          <w:sz w:val="22"/>
          <w:szCs w:val="22"/>
          <w:lang w:val="ru-RU"/>
        </w:rPr>
        <w:t xml:space="preserve">* </w:t>
      </w:r>
      <w:r w:rsidRPr="00043EAD">
        <w:rPr>
          <w:sz w:val="22"/>
          <w:szCs w:val="22"/>
          <w:vertAlign w:val="superscript"/>
          <w:lang w:val="ru-RU" w:eastAsia="ru-RU" w:bidi="ru-RU"/>
        </w:rPr>
        <w:t>У</w:t>
      </w:r>
      <w:r w:rsidRPr="00043EAD">
        <w:rPr>
          <w:sz w:val="22"/>
          <w:szCs w:val="22"/>
          <w:vertAlign w:val="superscript"/>
          <w:lang w:val="ru-RU" w:eastAsia="ru-RU" w:bidi="ru-RU"/>
        </w:rPr>
        <w:tab/>
        <w:t>4</w:t>
      </w:r>
      <w:r w:rsidRPr="00043EAD">
        <w:rPr>
          <w:sz w:val="22"/>
          <w:szCs w:val="22"/>
          <w:lang w:val="ru-RU" w:eastAsia="ru-RU" w:bidi="ru-RU"/>
        </w:rPr>
        <w:t xml:space="preserve"> ’</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С ростом отношения сигнал-шум величина </w:t>
      </w:r>
      <w:r w:rsidRPr="00043EAD">
        <w:rPr>
          <w:rStyle w:val="210pt1pt4"/>
          <w:sz w:val="22"/>
          <w:szCs w:val="22"/>
        </w:rPr>
        <w:t>S</w:t>
      </w:r>
      <w:r w:rsidRPr="00043EAD">
        <w:rPr>
          <w:rStyle w:val="210pt1pt4"/>
          <w:sz w:val="22"/>
          <w:szCs w:val="22"/>
          <w:vertAlign w:val="subscript"/>
          <w:lang w:val="ru-RU"/>
        </w:rPr>
        <w:t>3</w:t>
      </w:r>
      <w:r w:rsidRPr="00043EAD">
        <w:rPr>
          <w:rStyle w:val="210pt1pt4"/>
          <w:sz w:val="22"/>
          <w:szCs w:val="22"/>
          <w:lang w:val="ru-RU"/>
        </w:rPr>
        <w:t>(</w:t>
      </w:r>
      <w:r w:rsidRPr="00043EAD">
        <w:rPr>
          <w:sz w:val="22"/>
          <w:szCs w:val="22"/>
        </w:rPr>
        <w:t>0) уменьшается.</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Влияние инерционной системы АРУ, которой охвачен УПЧ, на статистические характеристики временного дискриминатора </w:t>
      </w:r>
      <w:r w:rsidRPr="00043EAD">
        <w:rPr>
          <w:sz w:val="22"/>
          <w:szCs w:val="22"/>
        </w:rPr>
        <w:lastRenderedPageBreak/>
        <w:t>мо^ жет быть учтено аналогично тому, как это сделано в § 3.2, 3.3 при анализе характеристик частотного и углового дискриминаторов. При большом отношении сигнал-шум система АРУ стабилизирует мощность сигнала на входе временного дискриминатора и поддер</w:t>
      </w:r>
      <w:r w:rsidRPr="00043EAD">
        <w:rPr>
          <w:sz w:val="22"/>
          <w:szCs w:val="22"/>
        </w:rPr>
        <w:softHyphen/>
        <w:t>живает крутизну дискриминационной характеристики постоянной. Уменьшение отношения сигнал-шум приводит к перераспределе</w:t>
      </w:r>
      <w:r w:rsidRPr="00043EAD">
        <w:rPr>
          <w:sz w:val="22"/>
          <w:szCs w:val="22"/>
        </w:rPr>
        <w:softHyphen/>
      </w:r>
      <w:r w:rsidRPr="00043EAD">
        <w:rPr>
          <w:sz w:val="22"/>
          <w:szCs w:val="22"/>
        </w:rPr>
        <w:br w:type="page"/>
      </w:r>
      <w:r w:rsidRPr="00043EAD">
        <w:rPr>
          <w:sz w:val="22"/>
          <w:szCs w:val="22"/>
        </w:rPr>
        <w:lastRenderedPageBreak/>
        <w:t>нию суммарной мощности процесса на входе дискриминатора, ко</w:t>
      </w:r>
      <w:r w:rsidRPr="00043EAD">
        <w:rPr>
          <w:sz w:val="22"/>
          <w:szCs w:val="22"/>
        </w:rPr>
        <w:softHyphen/>
        <w:t>торая поддерживается системой АРУ постоянной, между шумовой и сигнальной составляющими и уменьшению мощности сигналь</w:t>
      </w:r>
      <w:r w:rsidRPr="00043EAD">
        <w:rPr>
          <w:sz w:val="22"/>
          <w:szCs w:val="22"/>
        </w:rPr>
        <w:softHyphen/>
        <w:t>ной составляющей. Крутизна дискриминационной характеристики при этом понижается.</w:t>
      </w:r>
    </w:p>
    <w:p w:rsidR="00105859" w:rsidRPr="00043EAD" w:rsidRDefault="007824B5">
      <w:pPr>
        <w:pStyle w:val="22"/>
        <w:shd w:val="clear" w:color="auto" w:fill="auto"/>
        <w:spacing w:before="0" w:after="189" w:line="211" w:lineRule="exact"/>
        <w:ind w:firstLine="380"/>
        <w:jc w:val="both"/>
        <w:rPr>
          <w:sz w:val="22"/>
          <w:szCs w:val="22"/>
        </w:rPr>
      </w:pPr>
      <w:r w:rsidRPr="00043EAD">
        <w:rPr>
          <w:sz w:val="22"/>
          <w:szCs w:val="22"/>
        </w:rPr>
        <w:t xml:space="preserve">Система АРУ не изменяет отношение сигнал-шум </w:t>
      </w:r>
      <w:r w:rsidRPr="00043EAD">
        <w:rPr>
          <w:rStyle w:val="210pt1pt4"/>
          <w:sz w:val="22"/>
          <w:szCs w:val="22"/>
        </w:rPr>
        <w:t>q</w:t>
      </w:r>
      <w:r w:rsidRPr="00043EAD">
        <w:rPr>
          <w:rStyle w:val="210pt1pt4"/>
          <w:sz w:val="22"/>
          <w:szCs w:val="22"/>
          <w:vertAlign w:val="superscript"/>
          <w:lang w:val="ru-RU"/>
        </w:rPr>
        <w:t>2</w:t>
      </w:r>
      <w:r w:rsidRPr="00043EAD">
        <w:rPr>
          <w:sz w:val="22"/>
          <w:szCs w:val="22"/>
          <w:lang w:eastAsia="en-US" w:bidi="en-US"/>
        </w:rPr>
        <w:t xml:space="preserve"> </w:t>
      </w:r>
      <w:r w:rsidRPr="00043EAD">
        <w:rPr>
          <w:sz w:val="22"/>
          <w:szCs w:val="22"/>
        </w:rPr>
        <w:t>на выходе УПЧ. Поэтому спектральная плотность шума, приведенного ко входу временного дискриминатора, при наличии АРУ описывается по-прежнему соотношением (3.96).</w:t>
      </w:r>
    </w:p>
    <w:p w:rsidR="00105859" w:rsidRPr="00043EAD" w:rsidRDefault="007824B5">
      <w:pPr>
        <w:pStyle w:val="201"/>
        <w:shd w:val="clear" w:color="auto" w:fill="auto"/>
        <w:spacing w:after="131" w:line="200" w:lineRule="exact"/>
        <w:ind w:firstLine="0"/>
        <w:rPr>
          <w:sz w:val="22"/>
          <w:szCs w:val="22"/>
        </w:rPr>
      </w:pPr>
      <w:bookmarkStart w:id="39" w:name="bookmark39"/>
      <w:r w:rsidRPr="00043EAD">
        <w:rPr>
          <w:rStyle w:val="202pt"/>
          <w:b/>
          <w:bCs/>
          <w:sz w:val="22"/>
          <w:szCs w:val="22"/>
        </w:rPr>
        <w:t>Задачи</w:t>
      </w:r>
      <w:bookmarkEnd w:id="39"/>
    </w:p>
    <w:p w:rsidR="00105859" w:rsidRPr="00043EAD" w:rsidRDefault="007824B5">
      <w:pPr>
        <w:pStyle w:val="60"/>
        <w:numPr>
          <w:ilvl w:val="0"/>
          <w:numId w:val="9"/>
        </w:numPr>
        <w:shd w:val="clear" w:color="auto" w:fill="auto"/>
        <w:tabs>
          <w:tab w:val="left" w:pos="730"/>
        </w:tabs>
        <w:spacing w:before="0" w:line="168" w:lineRule="exact"/>
        <w:ind w:firstLine="380"/>
        <w:rPr>
          <w:sz w:val="22"/>
          <w:szCs w:val="22"/>
        </w:rPr>
      </w:pPr>
      <w:r w:rsidRPr="00043EAD">
        <w:rPr>
          <w:sz w:val="22"/>
          <w:szCs w:val="22"/>
        </w:rPr>
        <w:t>Найдите дискриминационную характеристику частотного дискримина</w:t>
      </w:r>
      <w:r w:rsidRPr="00043EAD">
        <w:rPr>
          <w:sz w:val="22"/>
          <w:szCs w:val="22"/>
        </w:rPr>
        <w:softHyphen/>
        <w:t>тора с фильтром и фазовращателем. Сигнал гармонический. УПЧ, предшест</w:t>
      </w:r>
      <w:r w:rsidRPr="00043EAD">
        <w:rPr>
          <w:sz w:val="22"/>
          <w:szCs w:val="22"/>
        </w:rPr>
        <w:softHyphen/>
        <w:t>вующий дискриминатору, имеет коэффициент передачи, описываемый выраже</w:t>
      </w:r>
      <w:r w:rsidRPr="00043EAD">
        <w:rPr>
          <w:sz w:val="22"/>
          <w:szCs w:val="22"/>
        </w:rPr>
        <w:softHyphen/>
        <w:t xml:space="preserve">нием (3.79), и охвачен инерционной системой АРУ. Нормированная статическая характеристика дискриминатора </w:t>
      </w:r>
      <w:r w:rsidRPr="00043EAD">
        <w:rPr>
          <w:sz w:val="22"/>
          <w:szCs w:val="22"/>
          <w:lang w:val="en-US" w:eastAsia="en-US" w:bidi="en-US"/>
        </w:rPr>
        <w:t>^(w) =s</w:t>
      </w:r>
      <w:r w:rsidRPr="00043EAD">
        <w:rPr>
          <w:sz w:val="22"/>
          <w:szCs w:val="22"/>
          <w:vertAlign w:val="subscript"/>
          <w:lang w:val="en-US" w:eastAsia="en-US" w:bidi="en-US"/>
        </w:rPr>
        <w:t>0</w:t>
      </w:r>
      <w:r w:rsidRPr="00043EAD">
        <w:rPr>
          <w:sz w:val="22"/>
          <w:szCs w:val="22"/>
          <w:lang w:val="en-US" w:eastAsia="en-US" w:bidi="en-US"/>
        </w:rPr>
        <w:t>o).</w:t>
      </w:r>
    </w:p>
    <w:p w:rsidR="00105859" w:rsidRPr="00043EAD" w:rsidRDefault="007824B5">
      <w:pPr>
        <w:pStyle w:val="60"/>
        <w:numPr>
          <w:ilvl w:val="0"/>
          <w:numId w:val="9"/>
        </w:numPr>
        <w:shd w:val="clear" w:color="auto" w:fill="auto"/>
        <w:tabs>
          <w:tab w:val="left" w:pos="725"/>
        </w:tabs>
        <w:spacing w:before="0" w:after="298" w:line="168" w:lineRule="exact"/>
        <w:ind w:firstLine="380"/>
        <w:rPr>
          <w:sz w:val="22"/>
          <w:szCs w:val="22"/>
        </w:rPr>
      </w:pPr>
      <w:r w:rsidRPr="00043EAD">
        <w:rPr>
          <w:sz w:val="22"/>
          <w:szCs w:val="22"/>
        </w:rPr>
        <w:t>Найдите дискриминационную и флюктуационную характеристики угло</w:t>
      </w:r>
      <w:r w:rsidRPr="00043EAD">
        <w:rPr>
          <w:sz w:val="22"/>
          <w:szCs w:val="22"/>
        </w:rPr>
        <w:softHyphen/>
        <w:t>вого пеленгатора (рис. 3.14). Сигнал гармонический. Амплитудно-частотная ха</w:t>
      </w:r>
      <w:r w:rsidRPr="00043EAD">
        <w:rPr>
          <w:sz w:val="22"/>
          <w:szCs w:val="22"/>
        </w:rPr>
        <w:softHyphen/>
        <w:t>рактеристика усилителей У1 и У2 имеет прямоугольную форму и описывается выражением (3.56).</w:t>
      </w:r>
    </w:p>
    <w:p w:rsidR="00105859" w:rsidRPr="00043EAD" w:rsidRDefault="007824B5">
      <w:pPr>
        <w:pStyle w:val="43"/>
        <w:shd w:val="clear" w:color="auto" w:fill="auto"/>
        <w:spacing w:after="101" w:line="170" w:lineRule="exact"/>
        <w:jc w:val="center"/>
        <w:rPr>
          <w:sz w:val="22"/>
          <w:szCs w:val="22"/>
        </w:rPr>
      </w:pPr>
      <w:r w:rsidRPr="00043EAD">
        <w:rPr>
          <w:rStyle w:val="42pt0"/>
          <w:sz w:val="22"/>
          <w:szCs w:val="22"/>
        </w:rPr>
        <w:t>ГЛАВА 4</w:t>
      </w:r>
    </w:p>
    <w:p w:rsidR="00105859" w:rsidRPr="00043EAD" w:rsidRDefault="007824B5">
      <w:pPr>
        <w:pStyle w:val="201"/>
        <w:shd w:val="clear" w:color="auto" w:fill="auto"/>
        <w:spacing w:after="224" w:line="254" w:lineRule="exact"/>
        <w:ind w:firstLine="0"/>
        <w:rPr>
          <w:sz w:val="22"/>
          <w:szCs w:val="22"/>
        </w:rPr>
      </w:pPr>
      <w:bookmarkStart w:id="40" w:name="bookmark40"/>
      <w:r w:rsidRPr="00043EAD">
        <w:rPr>
          <w:sz w:val="22"/>
          <w:szCs w:val="22"/>
        </w:rPr>
        <w:t>АНАЛИЗ УСТОЙЧИВОСТИ ЛИНЕЙНЫХ</w:t>
      </w:r>
      <w:r w:rsidRPr="00043EAD">
        <w:rPr>
          <w:sz w:val="22"/>
          <w:szCs w:val="22"/>
        </w:rPr>
        <w:br/>
        <w:t>НЕПРЕРЫВНЫХ СИСТЕМ РАДИОАВТОМАТИКИ</w:t>
      </w:r>
      <w:bookmarkEnd w:id="40"/>
    </w:p>
    <w:p w:rsidR="00105859" w:rsidRPr="00043EAD" w:rsidRDefault="007824B5">
      <w:pPr>
        <w:pStyle w:val="201"/>
        <w:numPr>
          <w:ilvl w:val="0"/>
          <w:numId w:val="10"/>
        </w:numPr>
        <w:shd w:val="clear" w:color="auto" w:fill="auto"/>
        <w:tabs>
          <w:tab w:val="left" w:pos="2476"/>
        </w:tabs>
        <w:spacing w:after="129" w:line="200" w:lineRule="exact"/>
        <w:ind w:left="2000" w:firstLine="0"/>
        <w:jc w:val="both"/>
        <w:rPr>
          <w:sz w:val="22"/>
          <w:szCs w:val="22"/>
        </w:rPr>
      </w:pPr>
      <w:bookmarkStart w:id="41" w:name="bookmark41"/>
      <w:r w:rsidRPr="00043EAD">
        <w:rPr>
          <w:sz w:val="22"/>
          <w:szCs w:val="22"/>
        </w:rPr>
        <w:t>Понятие устойчивости</w:t>
      </w:r>
      <w:bookmarkEnd w:id="41"/>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Одним из первых вопросов, возникающих при исследовании и проектировании линейных систем' радиоавтоматики, является воп</w:t>
      </w:r>
      <w:r w:rsidRPr="00043EAD">
        <w:rPr>
          <w:sz w:val="22"/>
          <w:szCs w:val="22"/>
        </w:rPr>
        <w:softHyphen/>
        <w:t>рос об их устойчивости. Линейная система называется устойчивой, если при выведении ее внешними воздействиями из состояния рав</w:t>
      </w:r>
      <w:r w:rsidRPr="00043EAD">
        <w:rPr>
          <w:sz w:val="22"/>
          <w:szCs w:val="22"/>
        </w:rPr>
        <w:softHyphen/>
        <w:t>новесия (покоя) она возвращается в него после прекращения это</w:t>
      </w:r>
      <w:r w:rsidRPr="00043EAD">
        <w:rPr>
          <w:sz w:val="22"/>
          <w:szCs w:val="22"/>
        </w:rPr>
        <w:softHyphen/>
        <w:t>го воздействия. Если после исчезновения внешнего воздействия система не возвращается к состоянию равновесия, то она либо является неустойчивой, либо находится на границе устойчивости. Для нормального функционирования линейной системы радиоав</w:t>
      </w:r>
      <w:r w:rsidRPr="00043EAD">
        <w:rPr>
          <w:sz w:val="22"/>
          <w:szCs w:val="22"/>
        </w:rPr>
        <w:softHyphen/>
        <w:t>томатики необходимо, чтобы она была устойчивой, так как в про</w:t>
      </w:r>
      <w:r w:rsidRPr="00043EAD">
        <w:rPr>
          <w:sz w:val="22"/>
          <w:szCs w:val="22"/>
        </w:rPr>
        <w:softHyphen/>
        <w:t>тивном случае ошибки в ней становятся недопустимо большими.</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Определение устойчивости системы целесообразно проводить на начальном этапе ее исследования по нескольким соображе</w:t>
      </w:r>
      <w:r w:rsidRPr="00043EAD">
        <w:rPr>
          <w:sz w:val="22"/>
          <w:szCs w:val="22"/>
        </w:rPr>
        <w:softHyphen/>
        <w:t>ниям. Анализ устойчивости выполняется сравнительно просто и позволяет исключить из дальнейшего рассмотрения заведомо не</w:t>
      </w:r>
      <w:r w:rsidRPr="00043EAD">
        <w:rPr>
          <w:sz w:val="22"/>
          <w:szCs w:val="22"/>
        </w:rPr>
        <w:softHyphen/>
        <w:t>пригодные (неустойчивые) системы, существенно сократив тем самым круг систем, которые подвергаются последующему, более подробному и сложному исследованию.</w:t>
      </w:r>
    </w:p>
    <w:p w:rsidR="00105859" w:rsidRPr="00043EAD" w:rsidRDefault="007824B5">
      <w:pPr>
        <w:pStyle w:val="22"/>
        <w:shd w:val="clear" w:color="auto" w:fill="auto"/>
        <w:spacing w:before="0" w:after="95" w:line="211" w:lineRule="exact"/>
        <w:ind w:firstLine="380"/>
        <w:jc w:val="both"/>
        <w:rPr>
          <w:sz w:val="22"/>
          <w:szCs w:val="22"/>
        </w:rPr>
      </w:pPr>
      <w:r w:rsidRPr="00043EAD">
        <w:rPr>
          <w:sz w:val="22"/>
          <w:szCs w:val="22"/>
        </w:rPr>
        <w:lastRenderedPageBreak/>
        <w:t>Приступая к анализу системы, желательно достаточно полно учитывать инерционные свойства ее отдельных элементов. Так, если фильтр нижних частот системы описывается диффе'ренциаль-</w:t>
      </w:r>
      <w:r w:rsidRPr="00043EAD">
        <w:rPr>
          <w:sz w:val="22"/>
          <w:szCs w:val="22"/>
        </w:rPr>
        <w:br w:type="page"/>
      </w:r>
      <w:r w:rsidRPr="00043EAD">
        <w:rPr>
          <w:sz w:val="22"/>
          <w:szCs w:val="22"/>
        </w:rPr>
        <w:lastRenderedPageBreak/>
        <w:t>ным уравнением не выше второго порядка, то для выявления ус</w:t>
      </w:r>
      <w:r w:rsidRPr="00043EAD">
        <w:rPr>
          <w:sz w:val="22"/>
          <w:szCs w:val="22"/>
        </w:rPr>
        <w:softHyphen/>
        <w:t>ловий устойчивости необходимо учитывать инерционность таких сравнительно малоинерционных элементов системы, как, напри</w:t>
      </w:r>
      <w:r w:rsidRPr="00043EAD">
        <w:rPr>
          <w:sz w:val="22"/>
          <w:szCs w:val="22"/>
        </w:rPr>
        <w:softHyphen/>
        <w:t>мер, дискриминатор или усилитель промежуточной частоты. Пос</w:t>
      </w:r>
      <w:r w:rsidRPr="00043EAD">
        <w:rPr>
          <w:sz w:val="22"/>
          <w:szCs w:val="22"/>
        </w:rPr>
        <w:softHyphen/>
        <w:t>ле того как установлено, что система устойчива и обладает зна</w:t>
      </w:r>
      <w:r w:rsidRPr="00043EAD">
        <w:rPr>
          <w:sz w:val="22"/>
          <w:szCs w:val="22"/>
        </w:rPr>
        <w:softHyphen/>
        <w:t>чительным запасом устойчивости, можно упростить математиче</w:t>
      </w:r>
      <w:r w:rsidRPr="00043EAD">
        <w:rPr>
          <w:sz w:val="22"/>
          <w:szCs w:val="22"/>
        </w:rPr>
        <w:softHyphen/>
        <w:t>скую модель системы путем отказа от учета ее малых инерцион</w:t>
      </w:r>
      <w:r w:rsidRPr="00043EAD">
        <w:rPr>
          <w:sz w:val="22"/>
          <w:szCs w:val="22"/>
        </w:rPr>
        <w:softHyphen/>
        <w:t>ностей. Это также значительно облегчает дальнейшее исследова</w:t>
      </w:r>
      <w:r w:rsidRPr="00043EAD">
        <w:rPr>
          <w:sz w:val="22"/>
          <w:szCs w:val="22"/>
        </w:rPr>
        <w:softHyphen/>
        <w:t>ние системы.</w:t>
      </w:r>
    </w:p>
    <w:p w:rsidR="00105859" w:rsidRPr="00043EAD" w:rsidRDefault="007824B5">
      <w:pPr>
        <w:pStyle w:val="60"/>
        <w:shd w:val="clear" w:color="auto" w:fill="auto"/>
        <w:spacing w:before="0" w:line="168" w:lineRule="exact"/>
        <w:ind w:firstLine="380"/>
        <w:rPr>
          <w:sz w:val="22"/>
          <w:szCs w:val="22"/>
        </w:rPr>
      </w:pPr>
      <w:r w:rsidRPr="00043EAD">
        <w:rPr>
          <w:sz w:val="22"/>
          <w:szCs w:val="22"/>
        </w:rPr>
        <w:t>Отметим, что понятие устойчивости применимо не только к линейным, ио и к нелинейным системам. Причем в последнем случае рассматривают как ус</w:t>
      </w:r>
      <w:r w:rsidRPr="00043EAD">
        <w:rPr>
          <w:sz w:val="22"/>
          <w:szCs w:val="22"/>
        </w:rPr>
        <w:softHyphen/>
        <w:t>тойчивость состояния покоя, так и устойчивость периодических движений в си</w:t>
      </w:r>
      <w:r w:rsidRPr="00043EAD">
        <w:rPr>
          <w:sz w:val="22"/>
          <w:szCs w:val="22"/>
        </w:rPr>
        <w:softHyphen/>
        <w:t>стеме. Кроме того, применительно к нелинейным системам пользуются поня</w:t>
      </w:r>
      <w:r w:rsidRPr="00043EAD">
        <w:rPr>
          <w:sz w:val="22"/>
          <w:szCs w:val="22"/>
        </w:rPr>
        <w:softHyphen/>
        <w:t>тием устойчивости «в малом», т. е. при малых возмущениях, и устойчивости «в большом», когда возмущения и отклонения от состояния равновесия в си</w:t>
      </w:r>
      <w:r w:rsidRPr="00043EAD">
        <w:rPr>
          <w:sz w:val="22"/>
          <w:szCs w:val="22"/>
        </w:rPr>
        <w:softHyphen/>
        <w:t>стеме велики. Ряд фундаментальных результатов по исследованию устойчивости нелинейных систем получен в прошлом столетии в работах русского матема</w:t>
      </w:r>
      <w:r w:rsidRPr="00043EAD">
        <w:rPr>
          <w:sz w:val="22"/>
          <w:szCs w:val="22"/>
        </w:rPr>
        <w:softHyphen/>
        <w:t>тика А. М. Ляпунова.</w:t>
      </w:r>
    </w:p>
    <w:p w:rsidR="00105859" w:rsidRPr="00043EAD" w:rsidRDefault="007824B5">
      <w:pPr>
        <w:pStyle w:val="60"/>
        <w:shd w:val="clear" w:color="auto" w:fill="auto"/>
        <w:spacing w:before="0" w:after="22" w:line="168" w:lineRule="exact"/>
        <w:ind w:firstLine="380"/>
        <w:rPr>
          <w:sz w:val="22"/>
          <w:szCs w:val="22"/>
        </w:rPr>
      </w:pPr>
      <w:r w:rsidRPr="00043EAD">
        <w:rPr>
          <w:sz w:val="22"/>
          <w:szCs w:val="22"/>
        </w:rPr>
        <w:t>Если нелинейная система неустойчива «в малом», то она неустойчива и «в большом». Поэтому при анализе устойчивости нелинейных систем интересу</w:t>
      </w:r>
      <w:r w:rsidRPr="00043EAD">
        <w:rPr>
          <w:sz w:val="22"/>
          <w:szCs w:val="22"/>
        </w:rPr>
        <w:softHyphen/>
        <w:t>ются в первую очередь их устойчивостью «в малом». Исследование устойчи</w:t>
      </w:r>
      <w:r w:rsidRPr="00043EAD">
        <w:rPr>
          <w:sz w:val="22"/>
          <w:szCs w:val="22"/>
        </w:rPr>
        <w:softHyphen/>
        <w:t>вости состояния покоя нелинейной системы «в малом» проводится теми же методами, что и для линейных систем. Это дополнительно повышает интерес к изучению условий устойчивости линейных систем.</w:t>
      </w:r>
    </w:p>
    <w:p w:rsidR="00105859" w:rsidRPr="00043EAD" w:rsidRDefault="007824B5">
      <w:pPr>
        <w:pStyle w:val="22"/>
        <w:shd w:val="clear" w:color="auto" w:fill="auto"/>
        <w:spacing w:before="0" w:after="73" w:line="216" w:lineRule="exact"/>
        <w:ind w:firstLine="380"/>
        <w:jc w:val="both"/>
        <w:rPr>
          <w:sz w:val="22"/>
          <w:szCs w:val="22"/>
        </w:rPr>
      </w:pPr>
      <w:r w:rsidRPr="00043EAD">
        <w:rPr>
          <w:sz w:val="22"/>
          <w:szCs w:val="22"/>
        </w:rPr>
        <w:t>Устойчивость линейной системы связана с характером ее соб</w:t>
      </w:r>
      <w:r w:rsidRPr="00043EAD">
        <w:rPr>
          <w:sz w:val="22"/>
          <w:szCs w:val="22"/>
        </w:rPr>
        <w:softHyphen/>
        <w:t>ственных колебаний. Чтобы пояснить это, положим, что система описывается дифференциальным уравнением</w:t>
      </w:r>
    </w:p>
    <w:p w:rsidR="00105859" w:rsidRPr="00043EAD" w:rsidRDefault="007824B5">
      <w:pPr>
        <w:pStyle w:val="70"/>
        <w:shd w:val="clear" w:color="auto" w:fill="auto"/>
        <w:tabs>
          <w:tab w:val="left" w:pos="6237"/>
        </w:tabs>
        <w:spacing w:before="0" w:after="0" w:line="200" w:lineRule="exact"/>
        <w:ind w:left="1920"/>
        <w:rPr>
          <w:sz w:val="22"/>
          <w:szCs w:val="22"/>
          <w:lang w:val="ru-RU"/>
        </w:rPr>
      </w:pPr>
      <w:r w:rsidRPr="00043EAD">
        <w:rPr>
          <w:rStyle w:val="71pt"/>
          <w:i/>
          <w:iCs/>
          <w:sz w:val="22"/>
          <w:szCs w:val="22"/>
        </w:rPr>
        <w:t>v</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r w:rsidRPr="00043EAD">
        <w:rPr>
          <w:rStyle w:val="71pt"/>
          <w:i/>
          <w:iCs/>
          <w:sz w:val="22"/>
          <w:szCs w:val="22"/>
        </w:rPr>
        <w:t>K</w:t>
      </w:r>
      <w:r w:rsidRPr="00043EAD">
        <w:rPr>
          <w:rStyle w:val="71pt"/>
          <w:i/>
          <w:iCs/>
          <w:sz w:val="22"/>
          <w:szCs w:val="22"/>
          <w:lang w:val="ru-RU"/>
        </w:rPr>
        <w:t>{</w:t>
      </w:r>
      <w:r w:rsidRPr="00043EAD">
        <w:rPr>
          <w:rStyle w:val="71pt"/>
          <w:i/>
          <w:iCs/>
          <w:sz w:val="22"/>
          <w:szCs w:val="22"/>
        </w:rPr>
        <w:t>p</w:t>
      </w:r>
      <w:r w:rsidRPr="00043EAD">
        <w:rPr>
          <w:rStyle w:val="71pt"/>
          <w:i/>
          <w:iCs/>
          <w:sz w:val="22"/>
          <w:szCs w:val="22"/>
          <w:lang w:val="ru-RU"/>
        </w:rPr>
        <w:t>)</w:t>
      </w:r>
      <w:r w:rsidRPr="00043EAD">
        <w:rPr>
          <w:rStyle w:val="71pt"/>
          <w:i/>
          <w:iCs/>
          <w:sz w:val="22"/>
          <w:szCs w:val="22"/>
        </w:rPr>
        <w:t>u</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r w:rsidRPr="00043EAD">
        <w:rPr>
          <w:rStyle w:val="71pt"/>
          <w:i/>
          <w:iCs/>
          <w:sz w:val="22"/>
          <w:szCs w:val="22"/>
        </w:rPr>
        <w:t>p</w:t>
      </w:r>
      <w:r w:rsidRPr="00043EAD">
        <w:rPr>
          <w:rStyle w:val="71pt"/>
          <w:i/>
          <w:iCs/>
          <w:sz w:val="22"/>
          <w:szCs w:val="22"/>
          <w:lang w:val="ru-RU"/>
        </w:rPr>
        <w:t>-</w:t>
      </w:r>
      <w:r w:rsidRPr="00043EAD">
        <w:rPr>
          <w:rStyle w:val="71pt"/>
          <w:i/>
          <w:iCs/>
          <w:sz w:val="22"/>
          <w:szCs w:val="22"/>
        </w:rPr>
        <w:t>u</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r w:rsidRPr="00043EAD">
        <w:rPr>
          <w:rStyle w:val="795pt0pt"/>
          <w:sz w:val="22"/>
          <w:szCs w:val="22"/>
          <w:lang w:eastAsia="en-US" w:bidi="en-US"/>
        </w:rPr>
        <w:tab/>
      </w:r>
      <w:r w:rsidRPr="00043EAD">
        <w:rPr>
          <w:rStyle w:val="795pt0pt"/>
          <w:sz w:val="22"/>
          <w:szCs w:val="22"/>
        </w:rPr>
        <w:t>(4.1)</w:t>
      </w:r>
    </w:p>
    <w:p w:rsidR="00105859" w:rsidRPr="00043EAD" w:rsidRDefault="007824B5">
      <w:pPr>
        <w:pStyle w:val="70"/>
        <w:shd w:val="clear" w:color="auto" w:fill="auto"/>
        <w:spacing w:before="0" w:after="0" w:line="200" w:lineRule="exact"/>
        <w:ind w:left="3680"/>
        <w:jc w:val="left"/>
        <w:rPr>
          <w:sz w:val="22"/>
          <w:szCs w:val="22"/>
          <w:lang w:val="ru-RU"/>
        </w:rPr>
      </w:pPr>
      <w:r w:rsidRPr="00043EAD">
        <w:rPr>
          <w:rStyle w:val="71pt"/>
          <w:i/>
          <w:iCs/>
          <w:sz w:val="22"/>
          <w:szCs w:val="22"/>
          <w:lang w:val="ru-RU" w:eastAsia="ru-RU" w:bidi="ru-RU"/>
        </w:rPr>
        <w:t>А{р)</w:t>
      </w:r>
    </w:p>
    <w:p w:rsidR="00105859" w:rsidRPr="00043EAD" w:rsidRDefault="007824B5">
      <w:pPr>
        <w:pStyle w:val="22"/>
        <w:shd w:val="clear" w:color="auto" w:fill="auto"/>
        <w:spacing w:before="0" w:line="307" w:lineRule="exact"/>
        <w:ind w:firstLine="0"/>
        <w:jc w:val="both"/>
        <w:rPr>
          <w:sz w:val="22"/>
          <w:szCs w:val="22"/>
        </w:rPr>
      </w:pPr>
      <w:r w:rsidRPr="00043EAD">
        <w:rPr>
          <w:sz w:val="22"/>
          <w:szCs w:val="22"/>
        </w:rPr>
        <w:t xml:space="preserve">где </w:t>
      </w:r>
      <w:r w:rsidRPr="00043EAD">
        <w:rPr>
          <w:rStyle w:val="210pt1pt4"/>
          <w:sz w:val="22"/>
          <w:szCs w:val="22"/>
          <w:lang w:val="ru-RU" w:eastAsia="ru-RU" w:bidi="ru-RU"/>
        </w:rPr>
        <w:t>А(р), В(р)</w:t>
      </w:r>
      <w:r w:rsidRPr="00043EAD">
        <w:rPr>
          <w:sz w:val="22"/>
          <w:szCs w:val="22"/>
        </w:rPr>
        <w:t xml:space="preserve"> — степенные полиномы:</w:t>
      </w:r>
    </w:p>
    <w:p w:rsidR="00105859" w:rsidRPr="00043EAD" w:rsidRDefault="007824B5">
      <w:pPr>
        <w:pStyle w:val="70"/>
        <w:shd w:val="clear" w:color="auto" w:fill="auto"/>
        <w:spacing w:before="0" w:after="0" w:line="307" w:lineRule="exact"/>
        <w:jc w:val="center"/>
        <w:rPr>
          <w:sz w:val="22"/>
          <w:szCs w:val="22"/>
          <w:lang w:val="ru-RU"/>
        </w:rPr>
      </w:pPr>
      <w:r w:rsidRPr="00043EAD">
        <w:rPr>
          <w:rStyle w:val="71pt"/>
          <w:i/>
          <w:iCs/>
          <w:sz w:val="22"/>
          <w:szCs w:val="22"/>
          <w:lang w:val="ru-RU" w:eastAsia="ru-RU" w:bidi="ru-RU"/>
        </w:rPr>
        <w:t>А(р) = а</w:t>
      </w:r>
      <w:r w:rsidRPr="00043EAD">
        <w:rPr>
          <w:rStyle w:val="71pt"/>
          <w:i/>
          <w:iCs/>
          <w:sz w:val="22"/>
          <w:szCs w:val="22"/>
          <w:vertAlign w:val="subscript"/>
          <w:lang w:val="ru-RU" w:eastAsia="ru-RU" w:bidi="ru-RU"/>
        </w:rPr>
        <w:t>п</w:t>
      </w:r>
      <w:r w:rsidRPr="00043EAD">
        <w:rPr>
          <w:rStyle w:val="71pt"/>
          <w:i/>
          <w:iCs/>
          <w:sz w:val="22"/>
          <w:szCs w:val="22"/>
          <w:lang w:val="ru-RU" w:eastAsia="ru-RU" w:bidi="ru-RU"/>
        </w:rPr>
        <w:t>Р</w:t>
      </w:r>
      <w:r w:rsidRPr="00043EAD">
        <w:rPr>
          <w:rStyle w:val="71pt"/>
          <w:i/>
          <w:iCs/>
          <w:sz w:val="22"/>
          <w:szCs w:val="22"/>
          <w:vertAlign w:val="superscript"/>
          <w:lang w:val="ru-RU" w:eastAsia="ru-RU" w:bidi="ru-RU"/>
        </w:rPr>
        <w:t>п</w:t>
      </w:r>
      <w:r w:rsidRPr="00043EAD">
        <w:rPr>
          <w:rStyle w:val="71pt"/>
          <w:i/>
          <w:iCs/>
          <w:sz w:val="22"/>
          <w:szCs w:val="22"/>
          <w:lang w:val="ru-RU"/>
        </w:rPr>
        <w:t>+</w:t>
      </w:r>
      <w:r w:rsidRPr="00043EAD">
        <w:rPr>
          <w:rStyle w:val="71pt"/>
          <w:i/>
          <w:iCs/>
          <w:sz w:val="22"/>
          <w:szCs w:val="22"/>
        </w:rPr>
        <w:t>a</w:t>
      </w:r>
      <w:r w:rsidRPr="00043EAD">
        <w:rPr>
          <w:rStyle w:val="71pt"/>
          <w:i/>
          <w:iCs/>
          <w:sz w:val="22"/>
          <w:szCs w:val="22"/>
          <w:vertAlign w:val="subscript"/>
        </w:rPr>
        <w:t>n</w:t>
      </w:r>
      <w:r w:rsidRPr="00043EAD">
        <w:rPr>
          <w:rStyle w:val="71pt"/>
          <w:i/>
          <w:iCs/>
          <w:sz w:val="22"/>
          <w:szCs w:val="22"/>
          <w:lang w:val="ru-RU"/>
        </w:rPr>
        <w:t>_</w:t>
      </w:r>
      <w:r w:rsidRPr="00043EAD">
        <w:rPr>
          <w:rStyle w:val="71pt"/>
          <w:i/>
          <w:iCs/>
          <w:sz w:val="22"/>
          <w:szCs w:val="22"/>
          <w:vertAlign w:val="subscript"/>
        </w:rPr>
        <w:t>L</w:t>
      </w:r>
      <w:r w:rsidRPr="00043EAD">
        <w:rPr>
          <w:rStyle w:val="71pt"/>
          <w:i/>
          <w:iCs/>
          <w:sz w:val="22"/>
          <w:szCs w:val="22"/>
        </w:rPr>
        <w:t>p</w:t>
      </w:r>
      <w:r w:rsidRPr="00043EAD">
        <w:rPr>
          <w:rStyle w:val="71pt"/>
          <w:i/>
          <w:iCs/>
          <w:sz w:val="22"/>
          <w:szCs w:val="22"/>
          <w:vertAlign w:val="superscript"/>
        </w:rPr>
        <w:t>n</w:t>
      </w:r>
      <w:r w:rsidRPr="00043EAD">
        <w:rPr>
          <w:rStyle w:val="71pt"/>
          <w:i/>
          <w:iCs/>
          <w:sz w:val="22"/>
          <w:szCs w:val="22"/>
          <w:lang w:val="ru-RU"/>
        </w:rPr>
        <w:t xml:space="preserve">-' </w:t>
      </w:r>
      <w:r w:rsidRPr="00043EAD">
        <w:rPr>
          <w:rStyle w:val="71pt"/>
          <w:i/>
          <w:iCs/>
          <w:sz w:val="22"/>
          <w:szCs w:val="22"/>
          <w:lang w:val="ru-RU" w:eastAsia="ru-RU" w:bidi="ru-RU"/>
        </w:rPr>
        <w:t>+ . .</w:t>
      </w:r>
      <w:r w:rsidRPr="00043EAD">
        <w:rPr>
          <w:rStyle w:val="795pt0pt"/>
          <w:sz w:val="22"/>
          <w:szCs w:val="22"/>
        </w:rPr>
        <w:t xml:space="preserve"> , + а</w:t>
      </w:r>
      <w:r w:rsidRPr="00043EAD">
        <w:rPr>
          <w:rStyle w:val="795pt0pt"/>
          <w:sz w:val="22"/>
          <w:szCs w:val="22"/>
          <w:vertAlign w:val="subscript"/>
        </w:rPr>
        <w:t>0</w:t>
      </w:r>
      <w:r w:rsidRPr="00043EAD">
        <w:rPr>
          <w:rStyle w:val="795pt0pt"/>
          <w:sz w:val="22"/>
          <w:szCs w:val="22"/>
        </w:rPr>
        <w:t>,</w:t>
      </w:r>
    </w:p>
    <w:p w:rsidR="00105859" w:rsidRPr="00043EAD" w:rsidRDefault="007824B5">
      <w:pPr>
        <w:pStyle w:val="70"/>
        <w:shd w:val="clear" w:color="auto" w:fill="auto"/>
        <w:spacing w:before="0" w:after="0" w:line="307" w:lineRule="exact"/>
        <w:jc w:val="center"/>
        <w:rPr>
          <w:sz w:val="22"/>
          <w:szCs w:val="22"/>
          <w:lang w:val="ru-RU"/>
        </w:rPr>
      </w:pPr>
      <w:r w:rsidRPr="00043EAD">
        <w:rPr>
          <w:rStyle w:val="71pt"/>
          <w:i/>
          <w:iCs/>
          <w:sz w:val="22"/>
          <w:szCs w:val="22"/>
        </w:rPr>
        <w:t>B(P) = bmP</w:t>
      </w:r>
      <w:r w:rsidRPr="00043EAD">
        <w:rPr>
          <w:rStyle w:val="71pt"/>
          <w:i/>
          <w:iCs/>
          <w:sz w:val="22"/>
          <w:szCs w:val="22"/>
          <w:vertAlign w:val="superscript"/>
        </w:rPr>
        <w:t>m</w:t>
      </w:r>
      <w:r w:rsidRPr="00043EAD">
        <w:rPr>
          <w:rStyle w:val="71pt"/>
          <w:i/>
          <w:iCs/>
          <w:sz w:val="22"/>
          <w:szCs w:val="22"/>
        </w:rPr>
        <w:t xml:space="preserve"> + b</w:t>
      </w:r>
      <w:r w:rsidRPr="00043EAD">
        <w:rPr>
          <w:rStyle w:val="71pt"/>
          <w:i/>
          <w:iCs/>
          <w:sz w:val="22"/>
          <w:szCs w:val="22"/>
          <w:vertAlign w:val="subscript"/>
        </w:rPr>
        <w:t>m</w:t>
      </w:r>
      <w:r w:rsidRPr="00043EAD">
        <w:rPr>
          <w:rStyle w:val="71pt"/>
          <w:i/>
          <w:iCs/>
          <w:sz w:val="22"/>
          <w:szCs w:val="22"/>
        </w:rPr>
        <w:t>-</w:t>
      </w:r>
      <w:r w:rsidRPr="00043EAD">
        <w:rPr>
          <w:rStyle w:val="71pt"/>
          <w:i/>
          <w:iCs/>
          <w:sz w:val="22"/>
          <w:szCs w:val="22"/>
          <w:vertAlign w:val="subscript"/>
        </w:rPr>
        <w:t>1</w:t>
      </w:r>
      <w:r w:rsidRPr="00043EAD">
        <w:rPr>
          <w:rStyle w:val="71pt"/>
          <w:i/>
          <w:iCs/>
          <w:sz w:val="22"/>
          <w:szCs w:val="22"/>
        </w:rPr>
        <w:t>P</w:t>
      </w:r>
      <w:r w:rsidRPr="00043EAD">
        <w:rPr>
          <w:rStyle w:val="71pt"/>
          <w:i/>
          <w:iCs/>
          <w:sz w:val="22"/>
          <w:szCs w:val="22"/>
          <w:vertAlign w:val="superscript"/>
        </w:rPr>
        <w:t>m</w:t>
      </w:r>
      <w:r w:rsidRPr="00043EAD">
        <w:rPr>
          <w:rStyle w:val="71pt"/>
          <w:i/>
          <w:iCs/>
          <w:sz w:val="22"/>
          <w:szCs w:val="22"/>
        </w:rPr>
        <w:t>-</w:t>
      </w:r>
      <w:r w:rsidRPr="00043EAD">
        <w:rPr>
          <w:rStyle w:val="71pt"/>
          <w:i/>
          <w:iCs/>
          <w:sz w:val="22"/>
          <w:szCs w:val="22"/>
          <w:vertAlign w:val="superscript"/>
        </w:rPr>
        <w:t>1</w:t>
      </w:r>
      <w:r w:rsidRPr="00043EAD">
        <w:rPr>
          <w:rStyle w:val="795pt0pt"/>
          <w:sz w:val="22"/>
          <w:szCs w:val="22"/>
          <w:lang w:val="en-US" w:eastAsia="en-US" w:bidi="en-US"/>
        </w:rPr>
        <w:t xml:space="preserve"> </w:t>
      </w:r>
      <w:r w:rsidRPr="00043EAD">
        <w:rPr>
          <w:rStyle w:val="795pt0pt"/>
          <w:sz w:val="22"/>
          <w:szCs w:val="22"/>
          <w:lang w:val="en-US"/>
        </w:rPr>
        <w:t xml:space="preserve">+ • • </w:t>
      </w:r>
      <w:r w:rsidRPr="00043EAD">
        <w:rPr>
          <w:rStyle w:val="71pt"/>
          <w:i/>
          <w:iCs/>
          <w:sz w:val="22"/>
          <w:szCs w:val="22"/>
        </w:rPr>
        <w:t xml:space="preserve">. </w:t>
      </w:r>
      <w:r w:rsidRPr="00043EAD">
        <w:rPr>
          <w:rStyle w:val="71pt"/>
          <w:i/>
          <w:iCs/>
          <w:sz w:val="22"/>
          <w:szCs w:val="22"/>
          <w:lang w:val="ru-RU"/>
        </w:rPr>
        <w:t xml:space="preserve">+ </w:t>
      </w:r>
      <w:r w:rsidRPr="00043EAD">
        <w:rPr>
          <w:rStyle w:val="71pt"/>
          <w:i/>
          <w:iCs/>
          <w:sz w:val="22"/>
          <w:szCs w:val="22"/>
        </w:rPr>
        <w:t>b</w:t>
      </w:r>
      <w:r w:rsidRPr="00043EAD">
        <w:rPr>
          <w:rStyle w:val="71pt"/>
          <w:i/>
          <w:iCs/>
          <w:sz w:val="22"/>
          <w:szCs w:val="22"/>
          <w:vertAlign w:val="subscript"/>
          <w:lang w:val="ru-RU"/>
        </w:rPr>
        <w:t>0</w:t>
      </w:r>
      <w:r w:rsidRPr="00043EAD">
        <w:rPr>
          <w:rStyle w:val="71pt"/>
          <w:i/>
          <w:iCs/>
          <w:sz w:val="22"/>
          <w:szCs w:val="22"/>
          <w:lang w:val="ru-RU"/>
        </w:rPr>
        <w:t>,</w:t>
      </w:r>
      <w:r w:rsidRPr="00043EAD">
        <w:rPr>
          <w:rStyle w:val="71pt"/>
          <w:i/>
          <w:iCs/>
          <w:sz w:val="22"/>
          <w:szCs w:val="22"/>
        </w:rPr>
        <w:t>p</w:t>
      </w:r>
      <w:r w:rsidRPr="00043EAD">
        <w:rPr>
          <w:rStyle w:val="71pt"/>
          <w:i/>
          <w:iCs/>
          <w:sz w:val="22"/>
          <w:szCs w:val="22"/>
          <w:lang w:val="ru-RU"/>
        </w:rPr>
        <w:t xml:space="preserve"> = </w:t>
      </w:r>
      <w:r w:rsidRPr="00043EAD">
        <w:rPr>
          <w:rStyle w:val="71pt"/>
          <w:i/>
          <w:iCs/>
          <w:sz w:val="22"/>
          <w:szCs w:val="22"/>
        </w:rPr>
        <w:t>d</w:t>
      </w:r>
      <w:r w:rsidRPr="00043EAD">
        <w:rPr>
          <w:rStyle w:val="71pt"/>
          <w:i/>
          <w:iCs/>
          <w:sz w:val="22"/>
          <w:szCs w:val="22"/>
          <w:lang w:val="ru-RU"/>
        </w:rPr>
        <w:t>/</w:t>
      </w:r>
      <w:r w:rsidRPr="00043EAD">
        <w:rPr>
          <w:rStyle w:val="71pt"/>
          <w:i/>
          <w:iCs/>
          <w:sz w:val="22"/>
          <w:szCs w:val="22"/>
        </w:rPr>
        <w:t>di</w:t>
      </w:r>
      <w:r w:rsidRPr="00043EAD">
        <w:rPr>
          <w:rStyle w:val="71pt"/>
          <w:i/>
          <w:iCs/>
          <w:sz w:val="22"/>
          <w:szCs w:val="22"/>
          <w:lang w:val="ru-RU"/>
        </w:rPr>
        <w:t>.</w:t>
      </w:r>
    </w:p>
    <w:p w:rsidR="00105859" w:rsidRPr="00043EAD" w:rsidRDefault="007824B5">
      <w:pPr>
        <w:pStyle w:val="22"/>
        <w:shd w:val="clear" w:color="auto" w:fill="auto"/>
        <w:spacing w:before="0" w:after="69" w:line="211" w:lineRule="exact"/>
        <w:ind w:firstLine="380"/>
        <w:jc w:val="both"/>
        <w:rPr>
          <w:sz w:val="22"/>
          <w:szCs w:val="22"/>
        </w:rPr>
      </w:pPr>
      <w:r w:rsidRPr="00043EAD">
        <w:rPr>
          <w:sz w:val="22"/>
          <w:szCs w:val="22"/>
        </w:rPr>
        <w:t xml:space="preserve">Как известно, решение уравнения (4.1) можно представить в виде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w:t>
      </w:r>
      <w:r w:rsidRPr="00043EAD">
        <w:rPr>
          <w:rStyle w:val="210pt1pt4"/>
          <w:sz w:val="22"/>
          <w:szCs w:val="22"/>
        </w:rPr>
        <w:t>v</w:t>
      </w:r>
      <w:r w:rsidRPr="00043EAD">
        <w:rPr>
          <w:rStyle w:val="210pt1pt4"/>
          <w:sz w:val="22"/>
          <w:szCs w:val="22"/>
          <w:vertAlign w:val="subscript"/>
        </w:rPr>
        <w:t>c</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w:t>
      </w:r>
      <w:r w:rsidRPr="00043EAD">
        <w:rPr>
          <w:rStyle w:val="210pt1pt4"/>
          <w:sz w:val="22"/>
          <w:szCs w:val="22"/>
        </w:rPr>
        <w:t>v</w:t>
      </w:r>
      <w:r w:rsidRPr="00043EAD">
        <w:rPr>
          <w:rStyle w:val="210pt1pt4"/>
          <w:sz w:val="22"/>
          <w:szCs w:val="22"/>
          <w:vertAlign w:val="subscript"/>
        </w:rPr>
        <w:t>B</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где </w:t>
      </w:r>
      <w:r w:rsidRPr="00043EAD">
        <w:rPr>
          <w:rStyle w:val="210pt1pt4"/>
          <w:sz w:val="22"/>
          <w:szCs w:val="22"/>
        </w:rPr>
        <w:t>v</w:t>
      </w:r>
      <w:r w:rsidRPr="00043EAD">
        <w:rPr>
          <w:rStyle w:val="210pt1pt4"/>
          <w:sz w:val="22"/>
          <w:szCs w:val="22"/>
          <w:vertAlign w:val="subscript"/>
        </w:rPr>
        <w:t>B</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—вынужденное или установив</w:t>
      </w:r>
      <w:r w:rsidRPr="00043EAD">
        <w:rPr>
          <w:sz w:val="22"/>
          <w:szCs w:val="22"/>
        </w:rPr>
        <w:softHyphen/>
        <w:t xml:space="preserve">шееся решение, определяемое внешним воздействием «(/); </w:t>
      </w:r>
      <w:r w:rsidRPr="00043EAD">
        <w:rPr>
          <w:rStyle w:val="210pt1pt4"/>
          <w:sz w:val="22"/>
          <w:szCs w:val="22"/>
        </w:rPr>
        <w:t>v</w:t>
      </w:r>
      <w:r w:rsidRPr="00043EAD">
        <w:rPr>
          <w:rStyle w:val="210pt1pt4"/>
          <w:sz w:val="22"/>
          <w:szCs w:val="22"/>
          <w:vertAlign w:val="subscript"/>
        </w:rPr>
        <w:t>c</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собственные колебания системы, являющиеся решением уравнения</w:t>
      </w:r>
    </w:p>
    <w:p w:rsidR="00105859" w:rsidRPr="00043EAD" w:rsidRDefault="007824B5">
      <w:pPr>
        <w:pStyle w:val="22"/>
        <w:shd w:val="clear" w:color="auto" w:fill="auto"/>
        <w:spacing w:before="0" w:after="14" w:line="200" w:lineRule="exact"/>
        <w:ind w:firstLine="0"/>
        <w:jc w:val="right"/>
        <w:rPr>
          <w:sz w:val="22"/>
          <w:szCs w:val="22"/>
          <w:lang w:val="en-US"/>
        </w:rPr>
      </w:pPr>
      <w:r w:rsidRPr="00043EAD">
        <w:rPr>
          <w:rStyle w:val="210pt1pt4"/>
          <w:sz w:val="22"/>
          <w:szCs w:val="22"/>
        </w:rPr>
        <w:t>A(p)v</w:t>
      </w:r>
      <w:r w:rsidRPr="00043EAD">
        <w:rPr>
          <w:rStyle w:val="210pt1pt4"/>
          <w:sz w:val="22"/>
          <w:szCs w:val="22"/>
          <w:vertAlign w:val="subscript"/>
        </w:rPr>
        <w:t>c</w:t>
      </w:r>
      <w:r w:rsidRPr="00043EAD">
        <w:rPr>
          <w:rStyle w:val="210pt1pt4"/>
          <w:sz w:val="22"/>
          <w:szCs w:val="22"/>
        </w:rPr>
        <w:t>(t) = (a</w:t>
      </w:r>
      <w:r w:rsidRPr="00043EAD">
        <w:rPr>
          <w:rStyle w:val="210pt1pt4"/>
          <w:sz w:val="22"/>
          <w:szCs w:val="22"/>
          <w:vertAlign w:val="subscript"/>
        </w:rPr>
        <w:t>n</w:t>
      </w:r>
      <w:r w:rsidRPr="00043EAD">
        <w:rPr>
          <w:rStyle w:val="210pt1pt4"/>
          <w:sz w:val="22"/>
          <w:szCs w:val="22"/>
        </w:rPr>
        <w:t>p</w:t>
      </w:r>
      <w:r w:rsidRPr="00043EAD">
        <w:rPr>
          <w:rStyle w:val="210pt1pt4"/>
          <w:sz w:val="22"/>
          <w:szCs w:val="22"/>
          <w:vertAlign w:val="superscript"/>
        </w:rPr>
        <w:t>n</w:t>
      </w:r>
      <w:r w:rsidRPr="00043EAD">
        <w:rPr>
          <w:rStyle w:val="210pt1pt4"/>
          <w:sz w:val="22"/>
          <w:szCs w:val="22"/>
        </w:rPr>
        <w:t xml:space="preserve"> + a</w:t>
      </w:r>
      <w:r w:rsidRPr="00043EAD">
        <w:rPr>
          <w:rStyle w:val="210pt1pt4"/>
          <w:sz w:val="22"/>
          <w:szCs w:val="22"/>
          <w:vertAlign w:val="subscript"/>
        </w:rPr>
        <w:t>n</w:t>
      </w:r>
      <w:r w:rsidRPr="00043EAD">
        <w:rPr>
          <w:rStyle w:val="210pt1pt4"/>
          <w:sz w:val="22"/>
          <w:szCs w:val="22"/>
        </w:rPr>
        <w:t>_</w:t>
      </w:r>
      <w:r w:rsidRPr="00043EAD">
        <w:rPr>
          <w:rStyle w:val="210pt1pt4"/>
          <w:sz w:val="22"/>
          <w:szCs w:val="22"/>
          <w:vertAlign w:val="subscript"/>
        </w:rPr>
        <w:t>lP</w:t>
      </w:r>
      <w:r w:rsidRPr="00043EAD">
        <w:rPr>
          <w:rStyle w:val="210pt1pt4"/>
          <w:sz w:val="22"/>
          <w:szCs w:val="22"/>
          <w:vertAlign w:val="superscript"/>
        </w:rPr>
        <w:t>n</w:t>
      </w:r>
      <w:r w:rsidRPr="00043EAD">
        <w:rPr>
          <w:rStyle w:val="210pt1pt4"/>
          <w:sz w:val="22"/>
          <w:szCs w:val="22"/>
        </w:rPr>
        <w:t>~'</w:t>
      </w:r>
      <w:r w:rsidRPr="00043EAD">
        <w:rPr>
          <w:sz w:val="22"/>
          <w:szCs w:val="22"/>
          <w:lang w:val="en-US" w:eastAsia="en-US" w:bidi="en-US"/>
        </w:rPr>
        <w:t xml:space="preserve"> </w:t>
      </w:r>
      <w:r w:rsidRPr="00043EAD">
        <w:rPr>
          <w:sz w:val="22"/>
          <w:szCs w:val="22"/>
          <w:lang w:val="en-US"/>
        </w:rPr>
        <w:t xml:space="preserve">+ . . </w:t>
      </w:r>
      <w:r w:rsidRPr="00043EAD">
        <w:rPr>
          <w:sz w:val="22"/>
          <w:szCs w:val="22"/>
          <w:lang w:val="en-US" w:eastAsia="en-US" w:bidi="en-US"/>
        </w:rPr>
        <w:t>.+a</w:t>
      </w:r>
      <w:r w:rsidRPr="00043EAD">
        <w:rPr>
          <w:sz w:val="22"/>
          <w:szCs w:val="22"/>
          <w:vertAlign w:val="subscript"/>
          <w:lang w:val="en-US" w:eastAsia="en-US" w:bidi="en-US"/>
        </w:rPr>
        <w:t>0</w:t>
      </w:r>
      <w:r w:rsidRPr="00043EAD">
        <w:rPr>
          <w:sz w:val="22"/>
          <w:szCs w:val="22"/>
          <w:lang w:val="en-US" w:eastAsia="en-US" w:bidi="en-US"/>
        </w:rPr>
        <w:t>)y</w:t>
      </w:r>
      <w:r w:rsidRPr="00043EAD">
        <w:rPr>
          <w:sz w:val="22"/>
          <w:szCs w:val="22"/>
          <w:vertAlign w:val="subscript"/>
          <w:lang w:val="en-US" w:eastAsia="en-US" w:bidi="en-US"/>
        </w:rPr>
        <w:t>c</w:t>
      </w:r>
      <w:r w:rsidRPr="00043EAD">
        <w:rPr>
          <w:sz w:val="22"/>
          <w:szCs w:val="22"/>
          <w:lang w:val="en-US" w:eastAsia="en-US" w:bidi="en-US"/>
        </w:rPr>
        <w:t xml:space="preserve">(i) = OJ </w:t>
      </w:r>
      <w:r w:rsidRPr="00043EAD">
        <w:rPr>
          <w:sz w:val="22"/>
          <w:szCs w:val="22"/>
          <w:lang w:val="en-US"/>
        </w:rPr>
        <w:t>(4.2)</w:t>
      </w:r>
    </w:p>
    <w:p w:rsidR="00105859" w:rsidRPr="00043EAD" w:rsidRDefault="007824B5">
      <w:pPr>
        <w:pStyle w:val="22"/>
        <w:shd w:val="clear" w:color="auto" w:fill="auto"/>
        <w:spacing w:before="0" w:after="234" w:line="211" w:lineRule="exact"/>
        <w:ind w:firstLine="0"/>
        <w:jc w:val="both"/>
        <w:rPr>
          <w:sz w:val="22"/>
          <w:szCs w:val="22"/>
        </w:rPr>
      </w:pPr>
      <w:r w:rsidRPr="00043EAD">
        <w:rPr>
          <w:sz w:val="22"/>
          <w:szCs w:val="22"/>
        </w:rPr>
        <w:t xml:space="preserve">После исчезновения внешнего воздействия вынужденное решение равно нулю, и дальнейшее поведение системы определяется ее собственными колебаниями </w:t>
      </w:r>
      <w:r w:rsidRPr="00043EAD">
        <w:rPr>
          <w:rStyle w:val="210pt1pt4"/>
          <w:sz w:val="22"/>
          <w:szCs w:val="22"/>
        </w:rPr>
        <w:t>v</w:t>
      </w:r>
      <w:r w:rsidRPr="00043EAD">
        <w:rPr>
          <w:rStyle w:val="210pt1pt4"/>
          <w:sz w:val="22"/>
          <w:szCs w:val="22"/>
          <w:vertAlign w:val="subscript"/>
        </w:rPr>
        <w:t>c</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Если собственные колебания </w:t>
      </w:r>
      <w:r w:rsidRPr="00043EAD">
        <w:rPr>
          <w:rStyle w:val="210pt1pt4"/>
          <w:sz w:val="22"/>
          <w:szCs w:val="22"/>
        </w:rPr>
        <w:t>i</w:t>
      </w:r>
      <w:r w:rsidRPr="00043EAD">
        <w:rPr>
          <w:rStyle w:val="210pt1pt4"/>
          <w:sz w:val="22"/>
          <w:szCs w:val="22"/>
          <w:lang w:val="ru-RU"/>
        </w:rPr>
        <w:t>'</w:t>
      </w:r>
      <w:r w:rsidRPr="00043EAD">
        <w:rPr>
          <w:rStyle w:val="210pt1pt4"/>
          <w:sz w:val="22"/>
          <w:szCs w:val="22"/>
        </w:rPr>
        <w:t>c</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в системе затухающие, то она приходит к состоянию равно</w:t>
      </w:r>
      <w:r w:rsidRPr="00043EAD">
        <w:rPr>
          <w:sz w:val="22"/>
          <w:szCs w:val="22"/>
        </w:rPr>
        <w:softHyphen/>
        <w:t xml:space="preserve">весия и, следовательно, является устойчивой. Решение </w:t>
      </w:r>
      <w:r w:rsidRPr="00043EAD">
        <w:rPr>
          <w:rStyle w:val="210pt1pt4"/>
          <w:sz w:val="22"/>
          <w:szCs w:val="22"/>
        </w:rPr>
        <w:t>v</w:t>
      </w:r>
      <w:r w:rsidRPr="00043EAD">
        <w:rPr>
          <w:rStyle w:val="210pt1pt4"/>
          <w:sz w:val="22"/>
          <w:szCs w:val="22"/>
          <w:vertAlign w:val="subscript"/>
        </w:rPr>
        <w:t>c</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урав</w:t>
      </w:r>
      <w:r w:rsidRPr="00043EAD">
        <w:rPr>
          <w:sz w:val="22"/>
          <w:szCs w:val="22"/>
        </w:rPr>
        <w:softHyphen/>
        <w:t xml:space="preserve">нения (4.2) при некратных корнях </w:t>
      </w:r>
      <w:r w:rsidRPr="00043EAD">
        <w:rPr>
          <w:rStyle w:val="210pt1pt4"/>
          <w:sz w:val="22"/>
          <w:szCs w:val="22"/>
        </w:rPr>
        <w:t>Sh</w:t>
      </w:r>
      <w:r w:rsidRPr="00043EAD">
        <w:rPr>
          <w:sz w:val="22"/>
          <w:szCs w:val="22"/>
          <w:lang w:eastAsia="en-US" w:bidi="en-US"/>
        </w:rPr>
        <w:t xml:space="preserve"> </w:t>
      </w:r>
      <w:r w:rsidRPr="00043EAD">
        <w:rPr>
          <w:sz w:val="22"/>
          <w:szCs w:val="22"/>
        </w:rPr>
        <w:t>записывается в виде</w:t>
      </w:r>
    </w:p>
    <w:p w:rsidR="00105859" w:rsidRPr="00043EAD" w:rsidRDefault="007824B5">
      <w:pPr>
        <w:pStyle w:val="22"/>
        <w:shd w:val="clear" w:color="auto" w:fill="auto"/>
        <w:tabs>
          <w:tab w:val="left" w:pos="6237"/>
        </w:tabs>
        <w:spacing w:before="0" w:line="144" w:lineRule="exact"/>
        <w:ind w:left="2480" w:firstLine="0"/>
        <w:jc w:val="both"/>
        <w:rPr>
          <w:sz w:val="22"/>
          <w:szCs w:val="22"/>
        </w:rPr>
      </w:pPr>
      <w:r w:rsidRPr="00043EAD">
        <w:rPr>
          <w:sz w:val="22"/>
          <w:szCs w:val="22"/>
          <w:vertAlign w:val="superscript"/>
        </w:rPr>
        <w:t>у</w:t>
      </w:r>
      <w:r w:rsidRPr="00043EAD">
        <w:rPr>
          <w:sz w:val="22"/>
          <w:szCs w:val="22"/>
        </w:rPr>
        <w:t xml:space="preserve">с (0 = </w:t>
      </w:r>
      <w:r w:rsidRPr="00043EAD">
        <w:rPr>
          <w:sz w:val="22"/>
          <w:szCs w:val="22"/>
          <w:lang w:val="en-US" w:eastAsia="en-US" w:bidi="en-US"/>
        </w:rPr>
        <w:t>S</w:t>
      </w:r>
      <w:r w:rsidRPr="00043EAD">
        <w:rPr>
          <w:sz w:val="22"/>
          <w:szCs w:val="22"/>
          <w:lang w:eastAsia="en-US" w:bidi="en-US"/>
        </w:rPr>
        <w:t xml:space="preserve"> </w:t>
      </w:r>
      <w:r w:rsidRPr="00043EAD">
        <w:rPr>
          <w:rStyle w:val="210pt1pt4"/>
          <w:sz w:val="22"/>
          <w:szCs w:val="22"/>
          <w:vertAlign w:val="superscript"/>
        </w:rPr>
        <w:t>c</w:t>
      </w:r>
      <w:r w:rsidRPr="00043EAD">
        <w:rPr>
          <w:rStyle w:val="210pt1pt4"/>
          <w:sz w:val="22"/>
          <w:szCs w:val="22"/>
        </w:rPr>
        <w:t>k</w:t>
      </w:r>
      <w:r w:rsidRPr="00043EAD">
        <w:rPr>
          <w:sz w:val="22"/>
          <w:szCs w:val="22"/>
          <w:lang w:eastAsia="en-US" w:bidi="en-US"/>
        </w:rPr>
        <w:t xml:space="preserve"> </w:t>
      </w:r>
      <w:r w:rsidRPr="00043EAD">
        <w:rPr>
          <w:sz w:val="22"/>
          <w:szCs w:val="22"/>
          <w:vertAlign w:val="superscript"/>
        </w:rPr>
        <w:t xml:space="preserve">е </w:t>
      </w:r>
      <w:r w:rsidRPr="00043EAD">
        <w:rPr>
          <w:rStyle w:val="210pt1pt4"/>
          <w:sz w:val="22"/>
          <w:szCs w:val="22"/>
          <w:vertAlign w:val="superscript"/>
        </w:rPr>
        <w:t>k</w:t>
      </w:r>
      <w:r w:rsidRPr="00043EAD">
        <w:rPr>
          <w:sz w:val="22"/>
          <w:szCs w:val="22"/>
          <w:lang w:eastAsia="en-US" w:bidi="en-US"/>
        </w:rPr>
        <w:t xml:space="preserve"> </w:t>
      </w:r>
      <w:r w:rsidRPr="00043EAD">
        <w:rPr>
          <w:sz w:val="22"/>
          <w:szCs w:val="22"/>
        </w:rPr>
        <w:t>•</w:t>
      </w:r>
      <w:r w:rsidRPr="00043EAD">
        <w:rPr>
          <w:sz w:val="22"/>
          <w:szCs w:val="22"/>
        </w:rPr>
        <w:tab/>
        <w:t>(4-</w:t>
      </w:r>
      <w:r w:rsidRPr="00043EAD">
        <w:rPr>
          <w:sz w:val="22"/>
          <w:szCs w:val="22"/>
          <w:vertAlign w:val="superscript"/>
        </w:rPr>
        <w:t>3</w:t>
      </w:r>
      <w:r w:rsidRPr="00043EAD">
        <w:rPr>
          <w:sz w:val="22"/>
          <w:szCs w:val="22"/>
        </w:rPr>
        <w:t>)</w:t>
      </w:r>
    </w:p>
    <w:p w:rsidR="00105859" w:rsidRPr="00043EAD" w:rsidRDefault="007824B5">
      <w:pPr>
        <w:pStyle w:val="421"/>
        <w:shd w:val="clear" w:color="auto" w:fill="auto"/>
        <w:spacing w:after="15"/>
        <w:ind w:left="3160"/>
        <w:rPr>
          <w:sz w:val="22"/>
          <w:szCs w:val="22"/>
        </w:rPr>
      </w:pPr>
      <w:r w:rsidRPr="00043EAD">
        <w:rPr>
          <w:sz w:val="22"/>
          <w:szCs w:val="22"/>
        </w:rPr>
        <w:lastRenderedPageBreak/>
        <w:t>/;=1</w:t>
      </w:r>
    </w:p>
    <w:p w:rsidR="00105859" w:rsidRPr="00043EAD" w:rsidRDefault="007824B5">
      <w:pPr>
        <w:pStyle w:val="22"/>
        <w:shd w:val="clear" w:color="auto" w:fill="auto"/>
        <w:spacing w:before="0" w:after="23" w:line="200" w:lineRule="exact"/>
        <w:ind w:firstLine="0"/>
        <w:jc w:val="both"/>
        <w:rPr>
          <w:sz w:val="22"/>
          <w:szCs w:val="22"/>
        </w:rPr>
      </w:pPr>
      <w:r w:rsidRPr="00043EAD">
        <w:rPr>
          <w:sz w:val="22"/>
          <w:szCs w:val="22"/>
        </w:rPr>
        <w:t xml:space="preserve">где </w:t>
      </w:r>
      <w:r w:rsidRPr="00043EAD">
        <w:rPr>
          <w:rStyle w:val="210pt1pt4"/>
          <w:sz w:val="22"/>
          <w:szCs w:val="22"/>
        </w:rPr>
        <w:t>Sk</w:t>
      </w:r>
      <w:r w:rsidRPr="00043EAD">
        <w:rPr>
          <w:sz w:val="22"/>
          <w:szCs w:val="22"/>
          <w:lang w:eastAsia="en-US" w:bidi="en-US"/>
        </w:rPr>
        <w:t xml:space="preserve"> </w:t>
      </w:r>
      <w:r w:rsidRPr="00043EAD">
        <w:rPr>
          <w:sz w:val="22"/>
          <w:szCs w:val="22"/>
        </w:rPr>
        <w:t>— корни характеристического уравнения</w:t>
      </w:r>
    </w:p>
    <w:p w:rsidR="00105859" w:rsidRPr="00043EAD" w:rsidRDefault="00134C30">
      <w:pPr>
        <w:pStyle w:val="22"/>
        <w:shd w:val="clear" w:color="auto" w:fill="auto"/>
        <w:spacing w:before="0" w:line="200" w:lineRule="exact"/>
        <w:ind w:firstLine="0"/>
        <w:jc w:val="right"/>
        <w:rPr>
          <w:sz w:val="22"/>
          <w:szCs w:val="22"/>
        </w:rPr>
      </w:pPr>
      <w:r w:rsidRPr="00043EAD">
        <w:rPr>
          <w:noProof/>
          <w:sz w:val="22"/>
          <w:szCs w:val="22"/>
          <w:lang w:bidi="ar-SA"/>
        </w:rPr>
        <mc:AlternateContent>
          <mc:Choice Requires="wps">
            <w:drawing>
              <wp:anchor distT="313690" distB="254000" distL="682625" distR="63500" simplePos="0" relativeHeight="251419648" behindDoc="1" locked="0" layoutInCell="1" allowOverlap="1" wp14:anchorId="24ECCEC5" wp14:editId="2BC53089">
                <wp:simplePos x="0" y="0"/>
                <wp:positionH relativeFrom="margin">
                  <wp:posOffset>3951605</wp:posOffset>
                </wp:positionH>
                <wp:positionV relativeFrom="paragraph">
                  <wp:posOffset>0</wp:posOffset>
                </wp:positionV>
                <wp:extent cx="304800" cy="120650"/>
                <wp:effectExtent l="0" t="0" r="1270" b="3810"/>
                <wp:wrapSquare wrapText="left"/>
                <wp:docPr id="1059" name="Text Box 8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(4-4).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7" o:spid="_x0000_s1171" type="#_x0000_t202" style="position:absolute;left:0;text-align:left;margin-left:311.15pt;margin-top:0;width:24pt;height:9.5pt;z-index:-251896832;visibility:visible;mso-wrap-style:square;mso-width-percent:0;mso-height-percent:0;mso-wrap-distance-left:53.75pt;mso-wrap-distance-top:24.7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rPr>
                        <w:t>(4-4).</w:t>
                      </w:r>
                    </w:p>
                  </w:txbxContent>
                </v:textbox>
                <w10:wrap type="square" side="left" anchorx="margin"/>
              </v:shape>
            </w:pict>
          </mc:Fallback>
        </mc:AlternateContent>
      </w:r>
      <w:r w:rsidR="007824B5" w:rsidRPr="00043EAD">
        <w:rPr>
          <w:rStyle w:val="210pt1pt4"/>
          <w:sz w:val="22"/>
          <w:szCs w:val="22"/>
        </w:rPr>
        <w:t>A</w:t>
      </w:r>
      <w:r w:rsidR="007824B5" w:rsidRPr="00043EAD">
        <w:rPr>
          <w:sz w:val="22"/>
          <w:szCs w:val="22"/>
          <w:lang w:val="en-US" w:eastAsia="en-US" w:bidi="en-US"/>
        </w:rPr>
        <w:t xml:space="preserve"> (s) </w:t>
      </w:r>
      <w:r w:rsidR="007824B5" w:rsidRPr="00043EAD">
        <w:rPr>
          <w:sz w:val="22"/>
          <w:szCs w:val="22"/>
          <w:lang w:val="en-US"/>
        </w:rPr>
        <w:t xml:space="preserve">= </w:t>
      </w:r>
      <w:r w:rsidR="007824B5" w:rsidRPr="00043EAD">
        <w:rPr>
          <w:rStyle w:val="210pt1pt4"/>
          <w:sz w:val="22"/>
          <w:szCs w:val="22"/>
          <w:lang w:val="ru-RU" w:eastAsia="ru-RU" w:bidi="ru-RU"/>
        </w:rPr>
        <w:t>а</w:t>
      </w:r>
      <w:r w:rsidR="007824B5" w:rsidRPr="00043EAD">
        <w:rPr>
          <w:rStyle w:val="210pt1pt4"/>
          <w:sz w:val="22"/>
          <w:szCs w:val="22"/>
          <w:vertAlign w:val="subscript"/>
          <w:lang w:val="ru-RU" w:eastAsia="ru-RU" w:bidi="ru-RU"/>
        </w:rPr>
        <w:t>п</w:t>
      </w:r>
      <w:r w:rsidR="007824B5" w:rsidRPr="00043EAD">
        <w:rPr>
          <w:rStyle w:val="210pt1pt4"/>
          <w:sz w:val="22"/>
          <w:szCs w:val="22"/>
          <w:lang w:eastAsia="ru-RU" w:bidi="ru-RU"/>
        </w:rPr>
        <w:t xml:space="preserve"> </w:t>
      </w:r>
      <w:r w:rsidR="007824B5" w:rsidRPr="00043EAD">
        <w:rPr>
          <w:rStyle w:val="210pt1pt4"/>
          <w:sz w:val="22"/>
          <w:szCs w:val="22"/>
        </w:rPr>
        <w:t>s</w:t>
      </w:r>
      <w:r w:rsidR="007824B5" w:rsidRPr="00043EAD">
        <w:rPr>
          <w:rStyle w:val="210pt1pt4"/>
          <w:sz w:val="22"/>
          <w:szCs w:val="22"/>
          <w:vertAlign w:val="superscript"/>
        </w:rPr>
        <w:t>n</w:t>
      </w:r>
      <w:r w:rsidR="007824B5" w:rsidRPr="00043EAD">
        <w:rPr>
          <w:sz w:val="22"/>
          <w:szCs w:val="22"/>
          <w:lang w:val="en-US" w:eastAsia="en-US" w:bidi="en-US"/>
        </w:rPr>
        <w:t xml:space="preserve"> </w:t>
      </w:r>
      <w:r w:rsidR="007824B5" w:rsidRPr="00043EAD">
        <w:rPr>
          <w:sz w:val="22"/>
          <w:szCs w:val="22"/>
          <w:lang w:val="en-US"/>
        </w:rPr>
        <w:t xml:space="preserve">+ </w:t>
      </w:r>
      <w:r w:rsidR="007824B5" w:rsidRPr="00043EAD">
        <w:rPr>
          <w:rStyle w:val="210pt1pt4"/>
          <w:sz w:val="22"/>
          <w:szCs w:val="22"/>
          <w:lang w:val="ru-RU" w:eastAsia="ru-RU" w:bidi="ru-RU"/>
        </w:rPr>
        <w:t>а</w:t>
      </w:r>
      <w:r w:rsidR="007824B5" w:rsidRPr="00043EAD">
        <w:rPr>
          <w:rStyle w:val="210pt1pt4"/>
          <w:sz w:val="22"/>
          <w:szCs w:val="22"/>
          <w:vertAlign w:val="subscript"/>
          <w:lang w:val="ru-RU" w:eastAsia="ru-RU" w:bidi="ru-RU"/>
        </w:rPr>
        <w:t>п</w:t>
      </w:r>
      <w:r w:rsidR="007824B5" w:rsidRPr="00043EAD">
        <w:rPr>
          <w:rStyle w:val="210pt1pt4"/>
          <w:sz w:val="22"/>
          <w:szCs w:val="22"/>
          <w:lang w:eastAsia="ru-RU" w:bidi="ru-RU"/>
        </w:rPr>
        <w:t>_</w:t>
      </w:r>
      <w:r w:rsidR="007824B5" w:rsidRPr="00043EAD">
        <w:rPr>
          <w:rStyle w:val="210pt1pt4"/>
          <w:sz w:val="22"/>
          <w:szCs w:val="22"/>
          <w:vertAlign w:val="subscript"/>
          <w:lang w:val="ru-RU" w:eastAsia="ru-RU" w:bidi="ru-RU"/>
        </w:rPr>
        <w:t>х</w:t>
      </w:r>
      <w:r w:rsidR="007824B5" w:rsidRPr="00043EAD">
        <w:rPr>
          <w:rStyle w:val="210pt1pt4"/>
          <w:sz w:val="22"/>
          <w:szCs w:val="22"/>
          <w:lang w:eastAsia="ru-RU" w:bidi="ru-RU"/>
        </w:rPr>
        <w:t xml:space="preserve"> </w:t>
      </w:r>
      <w:r w:rsidR="007824B5" w:rsidRPr="00043EAD">
        <w:rPr>
          <w:rStyle w:val="210pt1pt4"/>
          <w:sz w:val="22"/>
          <w:szCs w:val="22"/>
        </w:rPr>
        <w:t>s</w:t>
      </w:r>
      <w:r w:rsidR="007824B5" w:rsidRPr="00043EAD">
        <w:rPr>
          <w:rStyle w:val="210pt1pt4"/>
          <w:sz w:val="22"/>
          <w:szCs w:val="22"/>
          <w:vertAlign w:val="superscript"/>
        </w:rPr>
        <w:t>n</w:t>
      </w:r>
      <w:r w:rsidR="007824B5" w:rsidRPr="00043EAD">
        <w:rPr>
          <w:rStyle w:val="210pt1pt4"/>
          <w:sz w:val="22"/>
          <w:szCs w:val="22"/>
        </w:rPr>
        <w:t>~</w:t>
      </w:r>
      <w:r w:rsidR="007824B5" w:rsidRPr="00043EAD">
        <w:rPr>
          <w:rStyle w:val="210pt1pt4"/>
          <w:sz w:val="22"/>
          <w:szCs w:val="22"/>
          <w:vertAlign w:val="superscript"/>
        </w:rPr>
        <w:t>l</w:t>
      </w:r>
      <w:r w:rsidR="007824B5" w:rsidRPr="00043EAD">
        <w:rPr>
          <w:sz w:val="22"/>
          <w:szCs w:val="22"/>
          <w:lang w:val="en-US" w:eastAsia="en-US" w:bidi="en-US"/>
        </w:rPr>
        <w:t xml:space="preserve"> </w:t>
      </w:r>
      <w:r w:rsidR="007824B5" w:rsidRPr="00043EAD">
        <w:rPr>
          <w:sz w:val="22"/>
          <w:szCs w:val="22"/>
          <w:lang w:val="en-US"/>
        </w:rPr>
        <w:t xml:space="preserve">+ . . . </w:t>
      </w:r>
      <w:r w:rsidR="007824B5" w:rsidRPr="00043EAD">
        <w:rPr>
          <w:sz w:val="22"/>
          <w:szCs w:val="22"/>
        </w:rPr>
        <w:t>+ £*„ = О,</w:t>
      </w:r>
      <w:r w:rsidR="007824B5" w:rsidRPr="00043EAD">
        <w:rPr>
          <w:sz w:val="22"/>
          <w:szCs w:val="22"/>
        </w:rPr>
        <w:br w:type="page"/>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 xml:space="preserve">которое получается приравниванием полинома </w:t>
      </w:r>
      <w:r w:rsidRPr="00043EAD">
        <w:rPr>
          <w:rStyle w:val="2TimesNewRoman10pt3pt"/>
          <w:rFonts w:eastAsia="Century Schoolbook"/>
          <w:sz w:val="22"/>
          <w:szCs w:val="22"/>
        </w:rPr>
        <w:t>А (р</w:t>
      </w:r>
      <w:r w:rsidRPr="00043EAD">
        <w:rPr>
          <w:rStyle w:val="2Cambria"/>
          <w:sz w:val="22"/>
          <w:szCs w:val="22"/>
        </w:rPr>
        <w:t xml:space="preserve">) </w:t>
      </w:r>
      <w:r w:rsidRPr="00043EAD">
        <w:rPr>
          <w:sz w:val="22"/>
          <w:szCs w:val="22"/>
        </w:rPr>
        <w:t>нулю и за</w:t>
      </w:r>
      <w:r w:rsidRPr="00043EAD">
        <w:rPr>
          <w:sz w:val="22"/>
          <w:szCs w:val="22"/>
        </w:rPr>
        <w:softHyphen/>
        <w:t xml:space="preserve">меной в нем оператора дифференцирования </w:t>
      </w:r>
      <w:r w:rsidRPr="00043EAD">
        <w:rPr>
          <w:rStyle w:val="210pt1pt4"/>
          <w:sz w:val="22"/>
          <w:szCs w:val="22"/>
        </w:rPr>
        <w:t>p</w:t>
      </w:r>
      <w:r w:rsidRPr="00043EAD">
        <w:rPr>
          <w:rStyle w:val="210pt1pt4"/>
          <w:sz w:val="22"/>
          <w:szCs w:val="22"/>
          <w:lang w:val="ru-RU"/>
        </w:rPr>
        <w:t xml:space="preserve"> — </w:t>
      </w:r>
      <w:r w:rsidRPr="00043EAD">
        <w:rPr>
          <w:rStyle w:val="210pt1pt4"/>
          <w:sz w:val="22"/>
          <w:szCs w:val="22"/>
        </w:rPr>
        <w:t>d</w:t>
      </w:r>
      <w:r w:rsidRPr="00043EAD">
        <w:rPr>
          <w:rStyle w:val="210pt1pt4"/>
          <w:sz w:val="22"/>
          <w:szCs w:val="22"/>
          <w:lang w:val="ru-RU"/>
        </w:rPr>
        <w:t>/</w:t>
      </w:r>
      <w:r w:rsidRPr="00043EAD">
        <w:rPr>
          <w:rStyle w:val="210pt1pt4"/>
          <w:sz w:val="22"/>
          <w:szCs w:val="22"/>
        </w:rPr>
        <w:t>dt</w:t>
      </w:r>
      <w:r w:rsidRPr="00043EAD">
        <w:rPr>
          <w:sz w:val="22"/>
          <w:szCs w:val="22"/>
          <w:lang w:eastAsia="en-US" w:bidi="en-US"/>
        </w:rPr>
        <w:t xml:space="preserve"> </w:t>
      </w:r>
      <w:r w:rsidRPr="00043EAD">
        <w:rPr>
          <w:sz w:val="22"/>
          <w:szCs w:val="22"/>
        </w:rPr>
        <w:t xml:space="preserve">комплексной переменной </w:t>
      </w:r>
      <w:r w:rsidRPr="00043EAD">
        <w:rPr>
          <w:sz w:val="22"/>
          <w:szCs w:val="22"/>
          <w:lang w:val="en-US" w:eastAsia="en-US" w:bidi="en-US"/>
        </w:rPr>
        <w:t>s</w:t>
      </w:r>
      <w:r w:rsidRPr="00043EAD">
        <w:rPr>
          <w:sz w:val="22"/>
          <w:szCs w:val="22"/>
          <w:lang w:eastAsia="en-US" w:bidi="en-US"/>
        </w:rPr>
        <w:t xml:space="preserve">. </w:t>
      </w:r>
      <w:r w:rsidRPr="00043EAD">
        <w:rPr>
          <w:sz w:val="22"/>
          <w:szCs w:val="22"/>
        </w:rPr>
        <w:t xml:space="preserve">Если вещественная часть всех корней </w:t>
      </w:r>
      <w:r w:rsidRPr="00043EAD">
        <w:rPr>
          <w:rStyle w:val="210pt1pt4"/>
          <w:sz w:val="22"/>
          <w:szCs w:val="22"/>
        </w:rPr>
        <w:t>Sh</w:t>
      </w:r>
      <w:r w:rsidRPr="00043EAD">
        <w:rPr>
          <w:sz w:val="22"/>
          <w:szCs w:val="22"/>
          <w:lang w:eastAsia="en-US" w:bidi="en-US"/>
        </w:rPr>
        <w:t xml:space="preserve"> </w:t>
      </w:r>
      <w:r w:rsidRPr="00043EAD">
        <w:rPr>
          <w:sz w:val="22"/>
          <w:szCs w:val="22"/>
        </w:rPr>
        <w:t>отрица</w:t>
      </w:r>
      <w:r w:rsidRPr="00043EAD">
        <w:rPr>
          <w:sz w:val="22"/>
          <w:szCs w:val="22"/>
        </w:rPr>
        <w:softHyphen/>
        <w:t xml:space="preserve">тельна, то собственные колебания </w:t>
      </w:r>
      <w:r w:rsidRPr="00043EAD">
        <w:rPr>
          <w:rStyle w:val="210pt1pt4"/>
          <w:sz w:val="22"/>
          <w:szCs w:val="22"/>
        </w:rPr>
        <w:t>v</w:t>
      </w:r>
      <w:r w:rsidRPr="00043EAD">
        <w:rPr>
          <w:rStyle w:val="210pt1pt4"/>
          <w:sz w:val="22"/>
          <w:szCs w:val="22"/>
          <w:vertAlign w:val="subscript"/>
        </w:rPr>
        <w:t>c</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как следует из (4.3), при </w:t>
      </w:r>
      <w:r w:rsidRPr="00043EAD">
        <w:rPr>
          <w:rStyle w:val="210pt1pt4"/>
          <w:sz w:val="22"/>
          <w:szCs w:val="22"/>
        </w:rPr>
        <w:t>t</w:t>
      </w:r>
      <w:r w:rsidRPr="00043EAD">
        <w:rPr>
          <w:rStyle w:val="210pt1pt4"/>
          <w:sz w:val="22"/>
          <w:szCs w:val="22"/>
          <w:lang w:val="ru-RU"/>
        </w:rPr>
        <w:t>-*-</w:t>
      </w:r>
      <w:r w:rsidRPr="00043EAD">
        <w:rPr>
          <w:rStyle w:val="210pt1pt4"/>
          <w:sz w:val="22"/>
          <w:szCs w:val="22"/>
        </w:rPr>
        <w:t>o</w:t>
      </w:r>
      <w:r w:rsidRPr="00043EAD">
        <w:rPr>
          <w:sz w:val="22"/>
          <w:szCs w:val="22"/>
        </w:rPr>
        <w:t>о стремятся к нулю. Следовательно, линейная система радио</w:t>
      </w:r>
      <w:r w:rsidRPr="00043EAD">
        <w:rPr>
          <w:sz w:val="22"/>
          <w:szCs w:val="22"/>
        </w:rPr>
        <w:softHyphen/>
        <w:t>автоматики устойчива, если вещественные части всех корней ее характеристического уравнения отрицатель</w:t>
      </w:r>
      <w:r w:rsidRPr="00043EAD">
        <w:rPr>
          <w:rStyle w:val="24"/>
          <w:sz w:val="22"/>
          <w:szCs w:val="22"/>
        </w:rPr>
        <w:t>ны. Иными словами, все корни</w:t>
      </w:r>
      <w:r w:rsidRPr="00043EAD">
        <w:rPr>
          <w:sz w:val="22"/>
          <w:szCs w:val="22"/>
        </w:rPr>
        <w:t xml:space="preserve"> хар</w:t>
      </w:r>
      <w:r w:rsidRPr="00043EAD">
        <w:rPr>
          <w:rStyle w:val="24"/>
          <w:sz w:val="22"/>
          <w:szCs w:val="22"/>
        </w:rPr>
        <w:t>актеристического</w:t>
      </w:r>
      <w:r w:rsidRPr="00043EAD">
        <w:rPr>
          <w:sz w:val="22"/>
          <w:szCs w:val="22"/>
        </w:rPr>
        <w:t xml:space="preserve"> ур</w:t>
      </w:r>
      <w:r w:rsidRPr="00043EAD">
        <w:rPr>
          <w:rStyle w:val="24"/>
          <w:sz w:val="22"/>
          <w:szCs w:val="22"/>
        </w:rPr>
        <w:t>авнения</w:t>
      </w:r>
      <w:r w:rsidRPr="00043EAD">
        <w:rPr>
          <w:sz w:val="22"/>
          <w:szCs w:val="22"/>
        </w:rPr>
        <w:t xml:space="preserve"> уст</w:t>
      </w:r>
      <w:r w:rsidRPr="00043EAD">
        <w:rPr>
          <w:rStyle w:val="24"/>
          <w:sz w:val="22"/>
          <w:szCs w:val="22"/>
        </w:rPr>
        <w:t xml:space="preserve">ойчивой системы </w:t>
      </w:r>
      <w:r w:rsidRPr="00043EAD">
        <w:rPr>
          <w:sz w:val="22"/>
          <w:szCs w:val="22"/>
        </w:rPr>
        <w:t xml:space="preserve">"должны </w:t>
      </w:r>
      <w:r w:rsidRPr="00043EAD">
        <w:rPr>
          <w:rStyle w:val="24"/>
          <w:sz w:val="22"/>
          <w:szCs w:val="22"/>
        </w:rPr>
        <w:t xml:space="preserve">располагаться в левой""половине плоскости комплексных </w:t>
      </w:r>
      <w:r w:rsidRPr="00043EAD">
        <w:rPr>
          <w:sz w:val="22"/>
          <w:szCs w:val="22"/>
        </w:rPr>
        <w:t>нслич</w:t>
      </w:r>
      <w:r w:rsidRPr="00043EAD">
        <w:rPr>
          <w:rStyle w:val="24"/>
          <w:sz w:val="22"/>
          <w:szCs w:val="22"/>
        </w:rPr>
        <w:t>инТ’</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Для получения характеристического уравнения замкнутой сш стемы радиоавтоматйкиДледует приравнять нулкГ знамена</w:t>
      </w:r>
      <w:r w:rsidRPr="00043EAD">
        <w:rPr>
          <w:rStyle w:val="24"/>
          <w:sz w:val="22"/>
          <w:szCs w:val="22"/>
        </w:rPr>
        <w:t xml:space="preserve">тель </w:t>
      </w:r>
      <w:r w:rsidRPr="00043EAD">
        <w:rPr>
          <w:sz w:val="22"/>
          <w:szCs w:val="22"/>
        </w:rPr>
        <w:t>Ъпер“аторншю~</w:t>
      </w:r>
      <w:r w:rsidRPr="00043EAD">
        <w:rPr>
          <w:rStyle w:val="2TimesNewRoman105pt"/>
          <w:rFonts w:eastAsia="Century Schoolbook"/>
          <w:sz w:val="22"/>
          <w:szCs w:val="22"/>
        </w:rPr>
        <w:t>1</w:t>
      </w:r>
      <w:r w:rsidRPr="00043EAD">
        <w:rPr>
          <w:sz w:val="22"/>
          <w:szCs w:val="22"/>
        </w:rPr>
        <w:t xml:space="preserve">шэффйциента передачи и заменить в нем оператор </w:t>
      </w:r>
      <w:r w:rsidRPr="00043EAD">
        <w:rPr>
          <w:rStyle w:val="210pt1pt4"/>
          <w:sz w:val="22"/>
          <w:szCs w:val="22"/>
          <w:lang w:val="ru-RU" w:eastAsia="ru-RU" w:bidi="ru-RU"/>
        </w:rPr>
        <w:t>р</w:t>
      </w:r>
      <w:r w:rsidRPr="00043EAD">
        <w:rPr>
          <w:sz w:val="22"/>
          <w:szCs w:val="22"/>
        </w:rPr>
        <w:t xml:space="preserve"> комплексной переменной </w:t>
      </w:r>
      <w:r w:rsidRPr="00043EAD">
        <w:rPr>
          <w:sz w:val="22"/>
          <w:szCs w:val="22"/>
          <w:lang w:val="en-US" w:eastAsia="en-US" w:bidi="en-US"/>
        </w:rPr>
        <w:t>s</w:t>
      </w:r>
      <w:r w:rsidRPr="00043EAD">
        <w:rPr>
          <w:sz w:val="22"/>
          <w:szCs w:val="22"/>
          <w:lang w:eastAsia="en-US" w:bidi="en-US"/>
        </w:rPr>
        <w:t xml:space="preserve">. </w:t>
      </w:r>
      <w:r w:rsidRPr="00043EAD">
        <w:rPr>
          <w:sz w:val="22"/>
          <w:szCs w:val="22"/>
        </w:rPr>
        <w:t>р § 2.7 показано, что знаменатели операторных коэффициентов "передачи замкнутой системы, кото</w:t>
      </w:r>
      <w:r w:rsidRPr="00043EAD">
        <w:rPr>
          <w:sz w:val="22"/>
          <w:szCs w:val="22"/>
        </w:rPr>
        <w:softHyphen/>
        <w:t>рые связывают воздействия и вызванные ими процессы в различ</w:t>
      </w:r>
      <w:r w:rsidRPr="00043EAD">
        <w:rPr>
          <w:sz w:val="22"/>
          <w:szCs w:val="22"/>
        </w:rPr>
        <w:softHyphen/>
        <w:t>ных точках системы, одинаковы. Поэтому при исследовании устойчивости замкнутой системы радиоавтоматики можно восполь</w:t>
      </w:r>
      <w:r w:rsidRPr="00043EAD">
        <w:rPr>
          <w:sz w:val="22"/>
          <w:szCs w:val="22"/>
        </w:rPr>
        <w:softHyphen/>
        <w:t>зоваться любым из указанных операторных коэффициентов пере</w:t>
      </w:r>
      <w:r w:rsidRPr="00043EAD">
        <w:rPr>
          <w:sz w:val="22"/>
          <w:szCs w:val="22"/>
        </w:rPr>
        <w:softHyphen/>
        <w:t xml:space="preserve">дачи, например коэффициентом передачи </w:t>
      </w:r>
      <w:r w:rsidRPr="00043EAD">
        <w:rPr>
          <w:rStyle w:val="210pt1pt4"/>
          <w:sz w:val="22"/>
          <w:szCs w:val="22"/>
          <w:lang w:val="ru-RU" w:eastAsia="ru-RU" w:bidi="ru-RU"/>
        </w:rPr>
        <w:t>К^</w:t>
      </w:r>
      <w:r w:rsidRPr="00043EAD">
        <w:rPr>
          <w:rStyle w:val="210pt1pt4"/>
          <w:sz w:val="22"/>
          <w:szCs w:val="22"/>
          <w:vertAlign w:val="subscript"/>
          <w:lang w:val="ru-RU" w:eastAsia="ru-RU" w:bidi="ru-RU"/>
        </w:rPr>
        <w:t>х</w:t>
      </w:r>
      <w:r w:rsidRPr="00043EAD">
        <w:rPr>
          <w:rStyle w:val="210pt1pt4"/>
          <w:sz w:val="22"/>
          <w:szCs w:val="22"/>
          <w:lang w:val="ru-RU" w:eastAsia="ru-RU" w:bidi="ru-RU"/>
        </w:rPr>
        <w:t>(р)</w:t>
      </w:r>
      <w:r w:rsidRPr="00043EAD">
        <w:rPr>
          <w:sz w:val="22"/>
          <w:szCs w:val="22"/>
        </w:rPr>
        <w:t xml:space="preserve"> от воздействия </w:t>
      </w:r>
      <w:r w:rsidRPr="00043EAD">
        <w:rPr>
          <w:rStyle w:val="210pt1pt4"/>
          <w:sz w:val="22"/>
          <w:szCs w:val="22"/>
        </w:rPr>
        <w:t>k</w:t>
      </w:r>
      <w:r w:rsidRPr="00043EAD">
        <w:rPr>
          <w:rStyle w:val="210pt1pt4"/>
          <w:sz w:val="22"/>
          <w:szCs w:val="22"/>
          <w:lang w:val="ru-RU"/>
        </w:rPr>
        <w:t>(</w:t>
      </w:r>
      <w:r w:rsidRPr="00043EAD">
        <w:rPr>
          <w:rStyle w:val="210pt1pt4"/>
          <w:sz w:val="22"/>
          <w:szCs w:val="22"/>
        </w:rPr>
        <w:t>i</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к ошибке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Это и понятно, так как устойчивость линей</w:t>
      </w:r>
      <w:r w:rsidRPr="00043EAD">
        <w:rPr>
          <w:sz w:val="22"/>
          <w:szCs w:val="22"/>
        </w:rPr>
        <w:softHyphen/>
        <w:t>ной системы определяется собственными процессами в ней и не зависит от внешних воздействий и точки их приложения.</w:t>
      </w:r>
    </w:p>
    <w:p w:rsidR="00105859" w:rsidRPr="00043EAD" w:rsidRDefault="007824B5">
      <w:pPr>
        <w:pStyle w:val="22"/>
        <w:shd w:val="clear" w:color="auto" w:fill="auto"/>
        <w:spacing w:before="0" w:after="129" w:line="211" w:lineRule="exact"/>
        <w:ind w:firstLine="360"/>
        <w:jc w:val="both"/>
        <w:rPr>
          <w:sz w:val="22"/>
          <w:szCs w:val="22"/>
        </w:rPr>
      </w:pPr>
      <w:r w:rsidRPr="00043EAD">
        <w:rPr>
          <w:sz w:val="22"/>
          <w:szCs w:val="22"/>
        </w:rPr>
        <w:t>Для того чтобы выяснить, является ли система устойчивой, нет необходимости находить точные значения корней ее характеристи</w:t>
      </w:r>
      <w:r w:rsidRPr="00043EAD">
        <w:rPr>
          <w:sz w:val="22"/>
          <w:szCs w:val="22"/>
        </w:rPr>
        <w:softHyphen/>
        <w:t>ческого уравнения. Достаточно знать, в какой половине плоско</w:t>
      </w:r>
      <w:r w:rsidRPr="00043EAD">
        <w:rPr>
          <w:sz w:val="22"/>
          <w:szCs w:val="22"/>
        </w:rPr>
        <w:softHyphen/>
        <w:t>сти комплексных величин они находятся. Для решения этого воп</w:t>
      </w:r>
      <w:r w:rsidRPr="00043EAD">
        <w:rPr>
          <w:sz w:val="22"/>
          <w:szCs w:val="22"/>
        </w:rPr>
        <w:softHyphen/>
        <w:t>роса разработаны правила, называемые критериями устойчивости. Существуют алгебраические и частотные критерии устойчивости.</w:t>
      </w:r>
    </w:p>
    <w:p w:rsidR="00105859" w:rsidRPr="00043EAD" w:rsidRDefault="007824B5">
      <w:pPr>
        <w:pStyle w:val="201"/>
        <w:numPr>
          <w:ilvl w:val="0"/>
          <w:numId w:val="10"/>
        </w:numPr>
        <w:shd w:val="clear" w:color="auto" w:fill="auto"/>
        <w:tabs>
          <w:tab w:val="left" w:pos="476"/>
        </w:tabs>
        <w:spacing w:after="65" w:line="200" w:lineRule="exact"/>
        <w:ind w:firstLine="0"/>
        <w:jc w:val="both"/>
        <w:rPr>
          <w:sz w:val="22"/>
          <w:szCs w:val="22"/>
        </w:rPr>
      </w:pPr>
      <w:bookmarkStart w:id="42" w:name="bookmark42"/>
      <w:r w:rsidRPr="00043EAD">
        <w:rPr>
          <w:sz w:val="22"/>
          <w:szCs w:val="22"/>
        </w:rPr>
        <w:t>Анализ устойчивости с помощью алгебраических критериев</w:t>
      </w:r>
      <w:bookmarkEnd w:id="42"/>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Алгебраические критерии устойчивости, предложенные в конце прошлого века английским математиком Раусом и швейцарским математиком Гурвицем, несколько различаются по форме, но по существу близки между собой и сводятся к проверке выполнения определенной системы неравенств для коэффициентов характери</w:t>
      </w:r>
      <w:r w:rsidRPr="00043EAD">
        <w:rPr>
          <w:sz w:val="22"/>
          <w:szCs w:val="22"/>
        </w:rPr>
        <w:softHyphen/>
        <w:t>стического уравнения исследуемой системы. Для устойчивости си</w:t>
      </w:r>
      <w:r w:rsidRPr="00043EAD">
        <w:rPr>
          <w:sz w:val="22"/>
          <w:szCs w:val="22"/>
        </w:rPr>
        <w:softHyphen/>
        <w:t xml:space="preserve">стем, описываемых дифференциальными уравнениями первого и второго порядка </w:t>
      </w:r>
      <w:r w:rsidRPr="00043EAD">
        <w:rPr>
          <w:rStyle w:val="210pt1pt4"/>
          <w:sz w:val="22"/>
          <w:szCs w:val="22"/>
          <w:lang w:val="ru-RU" w:eastAsia="ru-RU" w:bidi="ru-RU"/>
        </w:rPr>
        <w:t>(п—</w:t>
      </w:r>
      <w:r w:rsidRPr="00043EAD">
        <w:rPr>
          <w:sz w:val="22"/>
          <w:szCs w:val="22"/>
        </w:rPr>
        <w:t xml:space="preserve"> 1, 2), требуется, чтобы все коэффициенты характеристического уравнения (4.4) были положительны, т. е. требуется выполнение неравенства</w:t>
      </w:r>
    </w:p>
    <w:p w:rsidR="00105859" w:rsidRPr="00043EAD" w:rsidRDefault="007824B5">
      <w:pPr>
        <w:pStyle w:val="22"/>
        <w:shd w:val="clear" w:color="auto" w:fill="auto"/>
        <w:tabs>
          <w:tab w:val="left" w:pos="6221"/>
        </w:tabs>
        <w:spacing w:before="0" w:after="60" w:line="200" w:lineRule="exact"/>
        <w:ind w:left="3120" w:firstLine="0"/>
        <w:jc w:val="both"/>
        <w:rPr>
          <w:sz w:val="22"/>
          <w:szCs w:val="22"/>
        </w:rPr>
      </w:pPr>
      <w:r w:rsidRPr="00043EAD">
        <w:rPr>
          <w:rStyle w:val="210pt1pt4"/>
          <w:sz w:val="22"/>
          <w:szCs w:val="22"/>
          <w:lang w:val="ru-RU" w:eastAsia="ru-RU" w:bidi="ru-RU"/>
        </w:rPr>
        <w:t>Щ&gt;0.</w:t>
      </w:r>
      <w:r w:rsidRPr="00043EAD">
        <w:rPr>
          <w:sz w:val="22"/>
          <w:szCs w:val="22"/>
        </w:rPr>
        <w:tab/>
        <w:t>(4.5)</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Условием устойчивости систем, описываемых дифференциальным уравнением третьего порядка </w:t>
      </w:r>
      <w:r w:rsidRPr="00043EAD">
        <w:rPr>
          <w:rStyle w:val="210pt1pt4"/>
          <w:sz w:val="22"/>
          <w:szCs w:val="22"/>
          <w:lang w:val="ru-RU" w:eastAsia="ru-RU" w:bidi="ru-RU"/>
        </w:rPr>
        <w:t>(п=</w:t>
      </w:r>
      <w:r w:rsidRPr="00043EAD">
        <w:rPr>
          <w:sz w:val="22"/>
          <w:szCs w:val="22"/>
        </w:rPr>
        <w:t xml:space="preserve">3), </w:t>
      </w:r>
      <w:r w:rsidRPr="00043EAD">
        <w:rPr>
          <w:sz w:val="22"/>
          <w:szCs w:val="22"/>
        </w:rPr>
        <w:lastRenderedPageBreak/>
        <w:t>является требование поло</w:t>
      </w:r>
      <w:r w:rsidRPr="00043EAD">
        <w:rPr>
          <w:sz w:val="22"/>
          <w:szCs w:val="22"/>
        </w:rPr>
        <w:softHyphen/>
        <w:t>жительности всех коэффициентов характеристического уравнения а</w:t>
      </w:r>
      <w:r w:rsidRPr="00043EAD">
        <w:rPr>
          <w:sz w:val="22"/>
          <w:szCs w:val="22"/>
          <w:vertAlign w:val="subscript"/>
        </w:rPr>
        <w:t>г</w:t>
      </w:r>
      <w:r w:rsidRPr="00043EAD">
        <w:rPr>
          <w:sz w:val="22"/>
          <w:szCs w:val="22"/>
        </w:rPr>
        <w:t>&gt;0 и выполнение дополнительного неравенства</w:t>
      </w:r>
    </w:p>
    <w:p w:rsidR="00105859" w:rsidRPr="00043EAD" w:rsidRDefault="00134C30">
      <w:pPr>
        <w:pStyle w:val="251"/>
        <w:shd w:val="clear" w:color="auto" w:fill="auto"/>
        <w:spacing w:line="190" w:lineRule="exact"/>
        <w:jc w:val="right"/>
        <w:rPr>
          <w:sz w:val="22"/>
          <w:szCs w:val="22"/>
        </w:rPr>
      </w:pPr>
      <w:r w:rsidRPr="00043EAD">
        <w:rPr>
          <w:noProof/>
          <w:sz w:val="22"/>
          <w:szCs w:val="22"/>
          <w:lang w:bidi="ar-SA"/>
        </w:rPr>
        <mc:AlternateContent>
          <mc:Choice Requires="wps">
            <w:drawing>
              <wp:anchor distT="118745" distB="254000" distL="1490345" distR="63500" simplePos="0" relativeHeight="251420672" behindDoc="1" locked="0" layoutInCell="1" allowOverlap="1" wp14:anchorId="46E3D0DC" wp14:editId="2CD060A3">
                <wp:simplePos x="0" y="0"/>
                <wp:positionH relativeFrom="margin">
                  <wp:posOffset>3942715</wp:posOffset>
                </wp:positionH>
                <wp:positionV relativeFrom="paragraph">
                  <wp:posOffset>-33655</wp:posOffset>
                </wp:positionV>
                <wp:extent cx="292735" cy="120650"/>
                <wp:effectExtent l="0" t="4445" r="3175" b="0"/>
                <wp:wrapSquare wrapText="left"/>
                <wp:docPr id="1058" name="Text Box 8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(4.6)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6" o:spid="_x0000_s1172" type="#_x0000_t202" style="position:absolute;left:0;text-align:left;margin-left:310.45pt;margin-top:-2.65pt;width:23.05pt;height:9.5pt;z-index:-251895808;visibility:visible;mso-wrap-style:square;mso-width-percent:0;mso-height-percent:0;mso-wrap-distance-left:117.35pt;mso-wrap-distance-top:9.35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ahitAIAALY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(4.6)</w:t>
                      </w:r>
                    </w:p>
                  </w:txbxContent>
                </v:textbox>
                <w10:wrap type="square" side="left" anchorx="margin"/>
              </v:shape>
            </w:pict>
          </mc:Fallback>
        </mc:AlternateContent>
      </w:r>
      <w:r w:rsidR="007824B5" w:rsidRPr="00043EAD">
        <w:rPr>
          <w:rStyle w:val="25Cambria95pt0pt60"/>
          <w:sz w:val="22"/>
          <w:szCs w:val="22"/>
        </w:rPr>
        <w:t>а</w:t>
      </w:r>
      <w:r w:rsidR="007824B5" w:rsidRPr="00043EAD">
        <w:rPr>
          <w:rStyle w:val="25Cambria95pt0pt60"/>
          <w:sz w:val="22"/>
          <w:szCs w:val="22"/>
          <w:vertAlign w:val="subscript"/>
        </w:rPr>
        <w:t>1</w:t>
      </w:r>
      <w:r w:rsidR="007824B5" w:rsidRPr="00043EAD">
        <w:rPr>
          <w:rStyle w:val="25Cambria95pt0pt60"/>
          <w:sz w:val="22"/>
          <w:szCs w:val="22"/>
        </w:rPr>
        <w:t xml:space="preserve"> </w:t>
      </w:r>
      <w:r w:rsidR="007824B5" w:rsidRPr="00043EAD">
        <w:rPr>
          <w:rStyle w:val="250pt"/>
          <w:i/>
          <w:iCs/>
          <w:sz w:val="22"/>
          <w:szCs w:val="22"/>
        </w:rPr>
        <w:t>а</w:t>
      </w:r>
      <w:r w:rsidR="007824B5" w:rsidRPr="00043EAD">
        <w:rPr>
          <w:rStyle w:val="250pt"/>
          <w:i/>
          <w:iCs/>
          <w:sz w:val="22"/>
          <w:szCs w:val="22"/>
          <w:vertAlign w:val="subscript"/>
        </w:rPr>
        <w:t>2</w:t>
      </w:r>
      <w:r w:rsidR="007824B5" w:rsidRPr="00043EAD">
        <w:rPr>
          <w:rStyle w:val="25Cambria95pt0pt60"/>
          <w:sz w:val="22"/>
          <w:szCs w:val="22"/>
        </w:rPr>
        <w:t xml:space="preserve"> &gt; </w:t>
      </w:r>
      <w:r w:rsidR="007824B5" w:rsidRPr="00043EAD">
        <w:rPr>
          <w:rStyle w:val="250pt"/>
          <w:i/>
          <w:iCs/>
          <w:sz w:val="22"/>
          <w:szCs w:val="22"/>
        </w:rPr>
        <w:t>а</w:t>
      </w:r>
      <w:r w:rsidR="007824B5" w:rsidRPr="00043EAD">
        <w:rPr>
          <w:rStyle w:val="250pt"/>
          <w:i/>
          <w:iCs/>
          <w:sz w:val="22"/>
          <w:szCs w:val="22"/>
          <w:vertAlign w:val="subscript"/>
        </w:rPr>
        <w:t>0</w:t>
      </w:r>
      <w:r w:rsidR="007824B5" w:rsidRPr="00043EAD">
        <w:rPr>
          <w:rStyle w:val="250pt"/>
          <w:i/>
          <w:iCs/>
          <w:sz w:val="22"/>
          <w:szCs w:val="22"/>
        </w:rPr>
        <w:t xml:space="preserve"> а</w:t>
      </w:r>
      <w:r w:rsidR="007824B5" w:rsidRPr="00043EAD">
        <w:rPr>
          <w:rStyle w:val="250pt"/>
          <w:i/>
          <w:iCs/>
          <w:sz w:val="22"/>
          <w:szCs w:val="22"/>
          <w:vertAlign w:val="subscript"/>
        </w:rPr>
        <w:t>г</w:t>
      </w:r>
      <w:r w:rsidR="007824B5" w:rsidRPr="00043EAD">
        <w:rPr>
          <w:rStyle w:val="250pt"/>
          <w:i/>
          <w:iCs/>
          <w:sz w:val="22"/>
          <w:szCs w:val="22"/>
        </w:rPr>
        <w:t>.</w:t>
      </w:r>
      <w:r w:rsidR="007824B5" w:rsidRPr="00043EAD">
        <w:rPr>
          <w:sz w:val="22"/>
          <w:szCs w:val="22"/>
        </w:rPr>
        <w:br w:type="page"/>
      </w:r>
    </w:p>
    <w:p w:rsidR="00105859" w:rsidRPr="00043EAD" w:rsidRDefault="007824B5">
      <w:pPr>
        <w:pStyle w:val="22"/>
        <w:shd w:val="clear" w:color="auto" w:fill="auto"/>
        <w:tabs>
          <w:tab w:val="left" w:pos="5208"/>
        </w:tabs>
        <w:spacing w:before="0" w:after="77" w:line="211" w:lineRule="exact"/>
        <w:ind w:firstLine="0"/>
        <w:jc w:val="both"/>
        <w:rPr>
          <w:sz w:val="22"/>
          <w:szCs w:val="22"/>
        </w:rPr>
      </w:pPr>
      <w:r w:rsidRPr="00043EAD">
        <w:rPr>
          <w:sz w:val="22"/>
          <w:szCs w:val="22"/>
        </w:rPr>
        <w:lastRenderedPageBreak/>
        <w:t xml:space="preserve">Для систем четвертого порядка </w:t>
      </w:r>
      <w:r w:rsidRPr="00043EAD">
        <w:rPr>
          <w:rStyle w:val="210pt1pt4"/>
          <w:sz w:val="22"/>
          <w:szCs w:val="22"/>
          <w:lang w:val="ru-RU" w:eastAsia="ru-RU" w:bidi="ru-RU"/>
        </w:rPr>
        <w:t>(п =</w:t>
      </w:r>
      <w:r w:rsidRPr="00043EAD">
        <w:rPr>
          <w:sz w:val="22"/>
          <w:szCs w:val="22"/>
        </w:rPr>
        <w:t xml:space="preserve"> 4) условием устойчивости является выполнение следующих неравенств:</w:t>
      </w:r>
      <w:r w:rsidRPr="00043EAD">
        <w:rPr>
          <w:sz w:val="22"/>
          <w:szCs w:val="22"/>
        </w:rPr>
        <w:tab/>
      </w:r>
      <w:r w:rsidRPr="00043EAD">
        <w:rPr>
          <w:sz w:val="22"/>
          <w:szCs w:val="22"/>
          <w:vertAlign w:val="superscript"/>
        </w:rPr>
        <w:t>4</w:t>
      </w:r>
    </w:p>
    <w:p w:rsidR="00105859" w:rsidRPr="00043EAD" w:rsidRDefault="007824B5">
      <w:pPr>
        <w:pStyle w:val="22"/>
        <w:shd w:val="clear" w:color="auto" w:fill="auto"/>
        <w:tabs>
          <w:tab w:val="left" w:pos="6222"/>
        </w:tabs>
        <w:spacing w:before="0" w:after="16" w:line="190" w:lineRule="exact"/>
        <w:ind w:left="1940" w:firstLine="0"/>
        <w:jc w:val="both"/>
        <w:rPr>
          <w:sz w:val="22"/>
          <w:szCs w:val="22"/>
        </w:rPr>
      </w:pPr>
      <w:r w:rsidRPr="00043EAD">
        <w:rPr>
          <w:sz w:val="22"/>
          <w:szCs w:val="22"/>
        </w:rPr>
        <w:t>я</w:t>
      </w:r>
      <w:r w:rsidRPr="00043EAD">
        <w:rPr>
          <w:sz w:val="22"/>
          <w:szCs w:val="22"/>
          <w:vertAlign w:val="subscript"/>
        </w:rPr>
        <w:t>г</w:t>
      </w:r>
      <w:r w:rsidRPr="00043EAD">
        <w:rPr>
          <w:sz w:val="22"/>
          <w:szCs w:val="22"/>
        </w:rPr>
        <w:t>&gt;0, я</w:t>
      </w:r>
      <w:r w:rsidRPr="00043EAD">
        <w:rPr>
          <w:sz w:val="22"/>
          <w:szCs w:val="22"/>
          <w:vertAlign w:val="subscript"/>
        </w:rPr>
        <w:t>1</w:t>
      </w:r>
      <w:r w:rsidRPr="00043EAD">
        <w:rPr>
          <w:sz w:val="22"/>
          <w:szCs w:val="22"/>
        </w:rPr>
        <w:t>й</w:t>
      </w:r>
      <w:r w:rsidRPr="00043EAD">
        <w:rPr>
          <w:sz w:val="22"/>
          <w:szCs w:val="22"/>
          <w:vertAlign w:val="subscript"/>
        </w:rPr>
        <w:t>2</w:t>
      </w:r>
      <w:r w:rsidRPr="00043EAD">
        <w:rPr>
          <w:sz w:val="22"/>
          <w:szCs w:val="22"/>
        </w:rPr>
        <w:t>й</w:t>
      </w:r>
      <w:r w:rsidRPr="00043EAD">
        <w:rPr>
          <w:sz w:val="22"/>
          <w:szCs w:val="22"/>
          <w:vertAlign w:val="subscript"/>
        </w:rPr>
        <w:t>3</w:t>
      </w:r>
      <w:r w:rsidRPr="00043EAD">
        <w:rPr>
          <w:sz w:val="22"/>
          <w:szCs w:val="22"/>
        </w:rPr>
        <w:t>&gt;я</w:t>
      </w:r>
      <w:r w:rsidRPr="00043EAD">
        <w:rPr>
          <w:sz w:val="22"/>
          <w:szCs w:val="22"/>
          <w:vertAlign w:val="subscript"/>
        </w:rPr>
        <w:t>0</w:t>
      </w:r>
      <w:r w:rsidRPr="00043EAD">
        <w:rPr>
          <w:sz w:val="22"/>
          <w:szCs w:val="22"/>
        </w:rPr>
        <w:t>я</w:t>
      </w:r>
      <w:r w:rsidRPr="00043EAD">
        <w:rPr>
          <w:sz w:val="22"/>
          <w:szCs w:val="22"/>
          <w:vertAlign w:val="superscript"/>
        </w:rPr>
        <w:t>2</w:t>
      </w:r>
      <w:r w:rsidRPr="00043EAD">
        <w:rPr>
          <w:sz w:val="22"/>
          <w:szCs w:val="22"/>
          <w:vertAlign w:val="subscript"/>
        </w:rPr>
        <w:t>3</w:t>
      </w:r>
      <w:r w:rsidRPr="00043EAD">
        <w:rPr>
          <w:sz w:val="22"/>
          <w:szCs w:val="22"/>
        </w:rPr>
        <w:t xml:space="preserve"> + й</w:t>
      </w:r>
      <w:r w:rsidRPr="00043EAD">
        <w:rPr>
          <w:sz w:val="22"/>
          <w:szCs w:val="22"/>
          <w:vertAlign w:val="subscript"/>
        </w:rPr>
        <w:t>4</w:t>
      </w:r>
      <w:r w:rsidRPr="00043EAD">
        <w:rPr>
          <w:sz w:val="22"/>
          <w:szCs w:val="22"/>
        </w:rPr>
        <w:t>я</w:t>
      </w:r>
      <w:r w:rsidRPr="00043EAD">
        <w:rPr>
          <w:sz w:val="22"/>
          <w:szCs w:val="22"/>
          <w:vertAlign w:val="superscript"/>
        </w:rPr>
        <w:t>2</w:t>
      </w:r>
      <w:r w:rsidRPr="00043EAD">
        <w:rPr>
          <w:sz w:val="22"/>
          <w:szCs w:val="22"/>
          <w:vertAlign w:val="subscript"/>
        </w:rPr>
        <w:t>г</w:t>
      </w:r>
      <w:r w:rsidRPr="00043EAD">
        <w:rPr>
          <w:sz w:val="22"/>
          <w:szCs w:val="22"/>
        </w:rPr>
        <w:t>.</w:t>
      </w:r>
      <w:r w:rsidRPr="00043EAD">
        <w:rPr>
          <w:sz w:val="22"/>
          <w:szCs w:val="22"/>
        </w:rPr>
        <w:tab/>
        <w:t>(4.7)</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Аналогичная совокупность неравенств существует и для систем более высокого порядка. При 4, т. е. при невысоком порядке уравнения системы, алгебраический критерий весьма удобен как для определения устойчивости системы с заданными параметра</w:t>
      </w:r>
      <w:r w:rsidRPr="00043EAD">
        <w:rPr>
          <w:sz w:val="22"/>
          <w:szCs w:val="22"/>
        </w:rPr>
        <w:softHyphen/>
        <w:t>ми, так и для получения аналитического соотношения между па</w:t>
      </w:r>
      <w:r w:rsidRPr="00043EAD">
        <w:rPr>
          <w:sz w:val="22"/>
          <w:szCs w:val="22"/>
        </w:rPr>
        <w:softHyphen/>
        <w:t>раметрами системы, при которых устойчивость имеет место. При н^5 количество неравенств, требующих проверки, возрастает и определение устойчивости с их помощью становится более трудо</w:t>
      </w:r>
      <w:r w:rsidRPr="00043EAD">
        <w:rPr>
          <w:sz w:val="22"/>
          <w:szCs w:val="22"/>
        </w:rPr>
        <w:softHyphen/>
        <w:t>емким.</w:t>
      </w:r>
    </w:p>
    <w:p w:rsidR="00105859" w:rsidRPr="00043EAD" w:rsidRDefault="007824B5">
      <w:pPr>
        <w:pStyle w:val="22"/>
        <w:shd w:val="clear" w:color="auto" w:fill="auto"/>
        <w:spacing w:before="0" w:line="211" w:lineRule="exact"/>
        <w:ind w:firstLine="380"/>
        <w:rPr>
          <w:sz w:val="22"/>
          <w:szCs w:val="22"/>
        </w:rPr>
      </w:pPr>
      <w:r w:rsidRPr="00043EAD">
        <w:rPr>
          <w:rStyle w:val="2Cambria"/>
          <w:sz w:val="22"/>
          <w:szCs w:val="22"/>
        </w:rPr>
        <w:t xml:space="preserve">Пример 4.1. </w:t>
      </w:r>
      <w:r w:rsidRPr="00043EAD">
        <w:rPr>
          <w:sz w:val="22"/>
          <w:szCs w:val="22"/>
        </w:rPr>
        <w:t>Проанализируем устойчивость типовой радиотех</w:t>
      </w:r>
      <w:r w:rsidRPr="00043EAD">
        <w:rPr>
          <w:sz w:val="22"/>
          <w:szCs w:val="22"/>
        </w:rPr>
        <w:softHyphen/>
        <w:t xml:space="preserve">нической следящей системы (рис. 2.33), приняв, что </w:t>
      </w:r>
      <w:r w:rsidRPr="00043EAD">
        <w:rPr>
          <w:rStyle w:val="210pt1pt4"/>
          <w:sz w:val="22"/>
          <w:szCs w:val="22"/>
          <w:lang w:val="ru-RU" w:eastAsia="ru-RU" w:bidi="ru-RU"/>
        </w:rPr>
        <w:t>К(р) =</w:t>
      </w:r>
    </w:p>
    <w:p w:rsidR="00105859" w:rsidRPr="00043EAD" w:rsidRDefault="007824B5">
      <w:pPr>
        <w:pStyle w:val="22"/>
        <w:shd w:val="clear" w:color="auto" w:fill="auto"/>
        <w:tabs>
          <w:tab w:val="left" w:pos="2645"/>
        </w:tabs>
        <w:spacing w:before="0" w:line="200" w:lineRule="exact"/>
        <w:ind w:left="720" w:firstLine="0"/>
        <w:jc w:val="both"/>
        <w:rPr>
          <w:sz w:val="22"/>
          <w:szCs w:val="22"/>
        </w:rPr>
      </w:pPr>
      <w:r w:rsidRPr="00043EAD">
        <w:rPr>
          <w:sz w:val="22"/>
          <w:szCs w:val="22"/>
        </w:rPr>
        <w:t xml:space="preserve">А?И2 ( 1 + </w:t>
      </w:r>
      <w:r w:rsidRPr="00043EAD">
        <w:rPr>
          <w:rStyle w:val="210pt1pt4"/>
          <w:sz w:val="22"/>
          <w:szCs w:val="22"/>
          <w:lang w:val="ru-RU" w:eastAsia="ru-RU" w:bidi="ru-RU"/>
        </w:rPr>
        <w:t>р Т</w:t>
      </w:r>
      <w:r w:rsidRPr="00043EAD">
        <w:rPr>
          <w:rStyle w:val="210pt1pt4"/>
          <w:sz w:val="22"/>
          <w:szCs w:val="22"/>
        </w:rPr>
        <w:t>i</w:t>
      </w:r>
      <w:r w:rsidRPr="00043EAD">
        <w:rPr>
          <w:rStyle w:val="210pt1pt4"/>
          <w:sz w:val="22"/>
          <w:szCs w:val="22"/>
          <w:lang w:val="ru-RU"/>
        </w:rPr>
        <w:t>)</w:t>
      </w:r>
      <w:r w:rsidRPr="00043EAD">
        <w:rPr>
          <w:sz w:val="22"/>
          <w:szCs w:val="22"/>
          <w:lang w:eastAsia="en-US" w:bidi="en-US"/>
        </w:rPr>
        <w:tab/>
      </w:r>
      <w:r w:rsidRPr="00043EAD">
        <w:rPr>
          <w:rStyle w:val="2SegoeUI4pt0pt"/>
          <w:sz w:val="22"/>
          <w:szCs w:val="22"/>
        </w:rPr>
        <w:t>j</w:t>
      </w:r>
      <w:r w:rsidRPr="00043EAD">
        <w:rPr>
          <w:rStyle w:val="2SegoeUI4pt0pt"/>
          <w:sz w:val="22"/>
          <w:szCs w:val="22"/>
          <w:lang w:val="ru-RU"/>
        </w:rPr>
        <w:t>-</w:t>
      </w:r>
      <w:r w:rsidRPr="00043EAD">
        <w:rPr>
          <w:rStyle w:val="2SegoeUI4pt0pt"/>
          <w:sz w:val="22"/>
          <w:szCs w:val="22"/>
        </w:rPr>
        <w:t>r</w:t>
      </w:r>
    </w:p>
    <w:p w:rsidR="00105859" w:rsidRPr="00043EAD" w:rsidRDefault="007824B5">
      <w:pPr>
        <w:pStyle w:val="22"/>
        <w:shd w:val="clear" w:color="auto" w:fill="auto"/>
        <w:tabs>
          <w:tab w:val="left" w:leader="hyphen" w:pos="806"/>
          <w:tab w:val="left" w:leader="hyphen" w:pos="1363"/>
          <w:tab w:val="left" w:leader="hyphen" w:pos="1479"/>
          <w:tab w:val="left" w:leader="hyphen" w:pos="2280"/>
        </w:tabs>
        <w:spacing w:before="0" w:line="190" w:lineRule="exact"/>
        <w:ind w:firstLine="0"/>
        <w:jc w:val="both"/>
        <w:rPr>
          <w:sz w:val="22"/>
          <w:szCs w:val="22"/>
        </w:rPr>
      </w:pPr>
      <w:r w:rsidRPr="00043EAD">
        <w:rPr>
          <w:sz w:val="22"/>
          <w:szCs w:val="22"/>
        </w:rPr>
        <w:t>=</w:t>
      </w:r>
      <w:r w:rsidRPr="00043EAD">
        <w:rPr>
          <w:sz w:val="22"/>
          <w:szCs w:val="22"/>
        </w:rPr>
        <w:tab/>
        <w:t>—</w:t>
      </w:r>
      <w:r w:rsidRPr="00043EAD">
        <w:rPr>
          <w:sz w:val="22"/>
          <w:szCs w:val="22"/>
        </w:rPr>
        <w:tab/>
      </w:r>
      <w:r w:rsidRPr="00043EAD">
        <w:rPr>
          <w:sz w:val="22"/>
          <w:szCs w:val="22"/>
        </w:rPr>
        <w:tab/>
        <w:t>—-</w:t>
      </w:r>
      <w:r w:rsidRPr="00043EAD">
        <w:rPr>
          <w:sz w:val="22"/>
          <w:szCs w:val="22"/>
        </w:rPr>
        <w:tab/>
        <w:t>. Положим, что в этом выражении со-</w:t>
      </w:r>
    </w:p>
    <w:p w:rsidR="00105859" w:rsidRPr="00043EAD" w:rsidRDefault="007824B5">
      <w:pPr>
        <w:pStyle w:val="130"/>
        <w:shd w:val="clear" w:color="auto" w:fill="auto"/>
        <w:tabs>
          <w:tab w:val="left" w:pos="5353"/>
        </w:tabs>
        <w:spacing w:line="211" w:lineRule="exact"/>
        <w:ind w:left="380"/>
        <w:rPr>
          <w:sz w:val="22"/>
          <w:szCs w:val="22"/>
        </w:rPr>
      </w:pPr>
      <w:r w:rsidRPr="00043EAD">
        <w:rPr>
          <w:rStyle w:val="131pt"/>
          <w:i/>
          <w:iCs/>
          <w:sz w:val="22"/>
          <w:szCs w:val="22"/>
        </w:rPr>
        <w:t>рЦ1+рТ</w:t>
      </w:r>
      <w:r w:rsidRPr="00043EAD">
        <w:rPr>
          <w:rStyle w:val="131pt"/>
          <w:i/>
          <w:iCs/>
          <w:sz w:val="22"/>
          <w:szCs w:val="22"/>
          <w:vertAlign w:val="subscript"/>
        </w:rPr>
        <w:t>2</w:t>
      </w:r>
      <w:r w:rsidRPr="00043EAD">
        <w:rPr>
          <w:rStyle w:val="131pt"/>
          <w:i/>
          <w:iCs/>
          <w:sz w:val="22"/>
          <w:szCs w:val="22"/>
        </w:rPr>
        <w:t>)(1+рТ</w:t>
      </w:r>
      <w:r w:rsidRPr="00043EAD">
        <w:rPr>
          <w:rStyle w:val="131pt"/>
          <w:i/>
          <w:iCs/>
          <w:sz w:val="22"/>
          <w:szCs w:val="22"/>
          <w:vertAlign w:val="subscript"/>
        </w:rPr>
        <w:t>3</w:t>
      </w:r>
      <w:r w:rsidRPr="00043EAD">
        <w:rPr>
          <w:rStyle w:val="131pt"/>
          <w:i/>
          <w:iCs/>
          <w:sz w:val="22"/>
          <w:szCs w:val="22"/>
        </w:rPr>
        <w:t>)</w:t>
      </w:r>
      <w:r w:rsidRPr="00043EAD">
        <w:rPr>
          <w:rStyle w:val="13Cambria95pt"/>
          <w:sz w:val="22"/>
          <w:szCs w:val="22"/>
        </w:rPr>
        <w:tab/>
      </w:r>
      <w:r w:rsidRPr="00043EAD">
        <w:rPr>
          <w:rStyle w:val="13Cambria95pt"/>
          <w:sz w:val="22"/>
          <w:szCs w:val="22"/>
          <w:vertAlign w:val="superscript"/>
        </w:rPr>
        <w:t>р</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множитель </w:t>
      </w:r>
      <w:r w:rsidRPr="00043EAD">
        <w:rPr>
          <w:rStyle w:val="210pt1pt4"/>
          <w:sz w:val="22"/>
          <w:szCs w:val="22"/>
        </w:rPr>
        <w:t>k</w:t>
      </w:r>
      <w:r w:rsidRPr="00043EAD">
        <w:rPr>
          <w:rStyle w:val="210pt1pt4"/>
          <w:sz w:val="22"/>
          <w:szCs w:val="22"/>
          <w:vertAlign w:val="subscript"/>
        </w:rPr>
        <w:t>a</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pTi</w:t>
      </w:r>
      <w:r w:rsidRPr="00043EAD">
        <w:rPr>
          <w:rStyle w:val="210pt1pt4"/>
          <w:sz w:val="22"/>
          <w:szCs w:val="22"/>
          <w:lang w:val="ru-RU"/>
        </w:rPr>
        <w:t>)</w:t>
      </w:r>
      <w:r w:rsidRPr="00043EAD">
        <w:rPr>
          <w:rStyle w:val="210pt1pt4"/>
          <w:sz w:val="22"/>
          <w:szCs w:val="22"/>
        </w:rPr>
        <w:t>lp</w:t>
      </w:r>
      <w:r w:rsidRPr="00043EAD">
        <w:rPr>
          <w:rStyle w:val="210pt1pt4"/>
          <w:sz w:val="22"/>
          <w:szCs w:val="22"/>
          <w:vertAlign w:val="superscript"/>
          <w:lang w:val="ru-RU"/>
        </w:rPr>
        <w:t>2</w:t>
      </w:r>
      <w:r w:rsidRPr="00043EAD">
        <w:rPr>
          <w:sz w:val="22"/>
          <w:szCs w:val="22"/>
          <w:lang w:eastAsia="en-US" w:bidi="en-US"/>
        </w:rPr>
        <w:t xml:space="preserve"> </w:t>
      </w:r>
      <w:r w:rsidRPr="00043EAD">
        <w:rPr>
          <w:sz w:val="22"/>
          <w:szCs w:val="22"/>
        </w:rPr>
        <w:t>соответствует операторному коэффи</w:t>
      </w:r>
      <w:r w:rsidRPr="00043EAD">
        <w:rPr>
          <w:sz w:val="22"/>
          <w:szCs w:val="22"/>
        </w:rPr>
        <w:softHyphen/>
        <w:t xml:space="preserve">циенту передачи фильтра нижних частот, а сомножители 1/(1 + </w:t>
      </w:r>
      <w:r w:rsidRPr="00043EAD">
        <w:rPr>
          <w:rStyle w:val="210pt1pt4"/>
          <w:sz w:val="22"/>
          <w:szCs w:val="22"/>
          <w:lang w:val="ru-RU" w:eastAsia="ru-RU" w:bidi="ru-RU"/>
        </w:rPr>
        <w:t>+рТ</w:t>
      </w:r>
      <w:r w:rsidRPr="00043EAD">
        <w:rPr>
          <w:rStyle w:val="210pt1pt4"/>
          <w:sz w:val="22"/>
          <w:szCs w:val="22"/>
          <w:vertAlign w:val="subscript"/>
          <w:lang w:val="ru-RU" w:eastAsia="ru-RU" w:bidi="ru-RU"/>
        </w:rPr>
        <w:t>2</w:t>
      </w:r>
      <w:r w:rsidRPr="00043EAD">
        <w:rPr>
          <w:rStyle w:val="210pt1pt4"/>
          <w:sz w:val="22"/>
          <w:szCs w:val="22"/>
          <w:lang w:val="ru-RU" w:eastAsia="ru-RU" w:bidi="ru-RU"/>
        </w:rPr>
        <w:t>)</w:t>
      </w:r>
      <w:r w:rsidRPr="00043EAD">
        <w:rPr>
          <w:sz w:val="22"/>
          <w:szCs w:val="22"/>
        </w:rPr>
        <w:t xml:space="preserve"> и 1/(1 </w:t>
      </w:r>
      <w:r w:rsidRPr="00043EAD">
        <w:rPr>
          <w:rStyle w:val="210pt1pt4"/>
          <w:sz w:val="22"/>
          <w:szCs w:val="22"/>
          <w:lang w:val="ru-RU" w:eastAsia="ru-RU" w:bidi="ru-RU"/>
        </w:rPr>
        <w:t>+ рТъ)</w:t>
      </w:r>
      <w:r w:rsidRPr="00043EAD">
        <w:rPr>
          <w:sz w:val="22"/>
          <w:szCs w:val="22"/>
        </w:rPr>
        <w:t xml:space="preserve"> являются операторными коэффициентами пе</w:t>
      </w:r>
      <w:r w:rsidRPr="00043EAD">
        <w:rPr>
          <w:sz w:val="22"/>
          <w:szCs w:val="22"/>
        </w:rPr>
        <w:softHyphen/>
        <w:t>редачи, описывающими инерционные свойства дискриминатора, УПЧ или других малоинерционных элементов системы.</w:t>
      </w:r>
    </w:p>
    <w:p w:rsidR="00105859" w:rsidRPr="00043EAD" w:rsidRDefault="00134C30">
      <w:pPr>
        <w:pStyle w:val="22"/>
        <w:shd w:val="clear" w:color="auto" w:fill="auto"/>
        <w:spacing w:before="0" w:line="211" w:lineRule="exact"/>
        <w:ind w:firstLine="380"/>
        <w:rPr>
          <w:sz w:val="22"/>
          <w:szCs w:val="22"/>
        </w:rPr>
      </w:pPr>
      <w:r w:rsidRPr="00043EAD">
        <w:rPr>
          <w:noProof/>
          <w:sz w:val="22"/>
          <w:szCs w:val="22"/>
          <w:lang w:bidi="ar-SA"/>
        </w:rPr>
        <mc:AlternateContent>
          <mc:Choice Requires="wps">
            <w:drawing>
              <wp:anchor distT="0" distB="78105" distL="533400" distR="63500" simplePos="0" relativeHeight="251421696" behindDoc="1" locked="0" layoutInCell="1" allowOverlap="1" wp14:anchorId="51182973" wp14:editId="26FB119F">
                <wp:simplePos x="0" y="0"/>
                <wp:positionH relativeFrom="margin">
                  <wp:posOffset>545465</wp:posOffset>
                </wp:positionH>
                <wp:positionV relativeFrom="paragraph">
                  <wp:posOffset>362585</wp:posOffset>
                </wp:positionV>
                <wp:extent cx="563880" cy="127000"/>
                <wp:effectExtent l="2540" t="635" r="0" b="0"/>
                <wp:wrapTopAndBottom/>
                <wp:docPr id="1057" name="Text Box 8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8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lang w:val="ru-RU" w:eastAsia="ru-RU" w:bidi="ru-RU"/>
                              </w:rPr>
                              <w:t>К</w:t>
                            </w:r>
                            <w:r>
                              <w:rPr>
                                <w:rStyle w:val="71ptExact0"/>
                                <w:i/>
                                <w:iCs/>
                                <w:vertAlign w:val="subscript"/>
                                <w:lang w:val="ru-RU" w:eastAsia="ru-RU" w:bidi="ru-RU"/>
                              </w:rPr>
                              <w:t>Хх</w:t>
                            </w:r>
                            <w:r>
                              <w:rPr>
                                <w:rStyle w:val="71ptExact0"/>
                                <w:i/>
                                <w:iCs/>
                                <w:lang w:val="ru-RU" w:eastAsia="ru-RU" w:bidi="ru-RU"/>
                              </w:rPr>
                              <w:t>(р)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5" o:spid="_x0000_s1173" type="#_x0000_t202" style="position:absolute;left:0;text-align:left;margin-left:42.95pt;margin-top:28.55pt;width:44.4pt;height:10pt;z-index:-251894784;visibility:visible;mso-wrap-style:square;mso-width-percent:0;mso-height-percent:0;mso-wrap-distance-left:42pt;mso-wrap-distance-top:0;mso-wrap-distance-right:5pt;mso-wrap-distance-bottom:6.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lang w:val="ru-RU" w:eastAsia="ru-RU" w:bidi="ru-RU"/>
                        </w:rPr>
                        <w:t>К</w:t>
                      </w:r>
                      <w:r>
                        <w:rPr>
                          <w:rStyle w:val="71ptExact0"/>
                          <w:i/>
                          <w:iCs/>
                          <w:vertAlign w:val="subscript"/>
                          <w:lang w:val="ru-RU" w:eastAsia="ru-RU" w:bidi="ru-RU"/>
                        </w:rPr>
                        <w:t>Хх</w:t>
                      </w:r>
                      <w:r>
                        <w:rPr>
                          <w:rStyle w:val="71ptExact0"/>
                          <w:i/>
                          <w:iCs/>
                          <w:lang w:val="ru-RU" w:eastAsia="ru-RU" w:bidi="ru-RU"/>
                        </w:rPr>
                        <w:t>(р)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445135" simplePos="0" relativeHeight="251422720" behindDoc="1" locked="0" layoutInCell="1" allowOverlap="1" wp14:anchorId="08DFC95F" wp14:editId="0C3CF55E">
                <wp:simplePos x="0" y="0"/>
                <wp:positionH relativeFrom="margin">
                  <wp:posOffset>1136650</wp:posOffset>
                </wp:positionH>
                <wp:positionV relativeFrom="paragraph">
                  <wp:posOffset>290830</wp:posOffset>
                </wp:positionV>
                <wp:extent cx="2371090" cy="251460"/>
                <wp:effectExtent l="3175" t="0" r="0" b="0"/>
                <wp:wrapTopAndBottom/>
                <wp:docPr id="1056" name="Text Box 8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090" cy="251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0"/>
                              <w:shd w:val="clear" w:color="auto" w:fill="auto"/>
                              <w:tabs>
                                <w:tab w:val="left" w:leader="underscore" w:pos="859"/>
                                <w:tab w:val="left" w:leader="underscore" w:pos="3581"/>
                              </w:tabs>
                              <w:spacing w:after="6" w:line="190" w:lineRule="exact"/>
                            </w:pPr>
                            <w:r>
                              <w:rPr>
                                <w:rStyle w:val="13Cambria95ptExact"/>
                              </w:rPr>
                              <w:tab/>
                            </w:r>
                            <w:r>
                              <w:rPr>
                                <w:rStyle w:val="131ptExact"/>
                                <w:i/>
                                <w:iCs/>
                              </w:rPr>
                              <w:t>рЧ1+рТ</w:t>
                            </w:r>
                            <w:r>
                              <w:rPr>
                                <w:rStyle w:val="131ptExact"/>
                                <w:i/>
                                <w:iCs/>
                                <w:vertAlign w:val="subscript"/>
                              </w:rPr>
                              <w:t>2</w:t>
                            </w:r>
                            <w:r>
                              <w:rPr>
                                <w:rStyle w:val="131ptExact"/>
                                <w:i/>
                                <w:iCs/>
                              </w:rPr>
                              <w:t xml:space="preserve">)(1 </w:t>
                            </w:r>
                            <w:r>
                              <w:rPr>
                                <w:rStyle w:val="131ptExact"/>
                                <w:i/>
                                <w:iCs/>
                                <w:vertAlign w:val="subscript"/>
                              </w:rPr>
                              <w:t>+ Р</w:t>
                            </w:r>
                            <w:r>
                              <w:rPr>
                                <w:rStyle w:val="131ptExact"/>
                                <w:i/>
                                <w:iCs/>
                              </w:rPr>
                              <w:t>Т</w:t>
                            </w:r>
                            <w:r>
                              <w:rPr>
                                <w:rStyle w:val="131ptExact"/>
                                <w:i/>
                                <w:iCs/>
                                <w:vertAlign w:val="subscript"/>
                              </w:rPr>
                              <w:t>э</w:t>
                            </w:r>
                            <w:r>
                              <w:rPr>
                                <w:rStyle w:val="131ptExact"/>
                                <w:i/>
                                <w:iCs/>
                              </w:rPr>
                              <w:t>)</w:t>
                            </w:r>
                            <w:r>
                              <w:rPr>
                                <w:rStyle w:val="13Cambria95ptExact"/>
                              </w:rPr>
                              <w:tab/>
                            </w:r>
                          </w:p>
                          <w:p w:rsidR="00105859" w:rsidRDefault="007824B5">
                            <w:pPr>
                              <w:pStyle w:val="80"/>
                              <w:shd w:val="clear" w:color="auto" w:fill="auto"/>
                              <w:spacing w:after="0" w:line="200" w:lineRule="exact"/>
                              <w:jc w:val="both"/>
                            </w:pPr>
                            <w:r>
                              <w:rPr>
                                <w:rStyle w:val="80ptExact"/>
                              </w:rPr>
                              <w:t>Тг Тд р</w:t>
                            </w:r>
                            <w:r>
                              <w:rPr>
                                <w:rStyle w:val="80ptExact"/>
                                <w:vertAlign w:val="superscript"/>
                              </w:rPr>
                              <w:t>4</w:t>
                            </w:r>
                            <w:r>
                              <w:rPr>
                                <w:rStyle w:val="80ptExact"/>
                              </w:rPr>
                              <w:t xml:space="preserve"> + </w:t>
                            </w:r>
                            <w:r>
                              <w:rPr>
                                <w:rStyle w:val="8CenturySchoolbook9pt1ptExact"/>
                              </w:rPr>
                              <w:t>(Т</w:t>
                            </w:r>
                            <w:r>
                              <w:rPr>
                                <w:rStyle w:val="8CenturySchoolbook9pt1ptExact"/>
                                <w:vertAlign w:val="subscript"/>
                              </w:rPr>
                              <w:t>2</w:t>
                            </w:r>
                            <w:r>
                              <w:rPr>
                                <w:rStyle w:val="80ptExact"/>
                              </w:rPr>
                              <w:t xml:space="preserve"> + </w:t>
                            </w:r>
                            <w:r>
                              <w:rPr>
                                <w:rStyle w:val="8CenturySchoolbook9pt1ptExact"/>
                              </w:rPr>
                              <w:t>Т</w:t>
                            </w:r>
                            <w:r>
                              <w:rPr>
                                <w:rStyle w:val="80ptExact"/>
                                <w:vertAlign w:val="subscript"/>
                              </w:rPr>
                              <w:t>3</w:t>
                            </w:r>
                            <w:r>
                              <w:rPr>
                                <w:rStyle w:val="80ptExact"/>
                              </w:rPr>
                              <w:t xml:space="preserve">) </w:t>
                            </w:r>
                            <w:r>
                              <w:rPr>
                                <w:rStyle w:val="8CenturySchoolbook9pt1ptExact"/>
                              </w:rPr>
                              <w:t>р</w:t>
                            </w:r>
                            <w:r>
                              <w:rPr>
                                <w:rStyle w:val="8CenturySchoolbook9pt1ptExact"/>
                                <w:vertAlign w:val="superscript"/>
                              </w:rPr>
                              <w:t>э</w:t>
                            </w:r>
                            <w:r>
                              <w:rPr>
                                <w:rStyle w:val="80ptExact"/>
                              </w:rPr>
                              <w:t xml:space="preserve"> + </w:t>
                            </w:r>
                            <w:r>
                              <w:rPr>
                                <w:rStyle w:val="8CenturySchoolbook9pt1ptExact"/>
                              </w:rPr>
                              <w:t>р</w:t>
                            </w:r>
                            <w:r>
                              <w:rPr>
                                <w:rStyle w:val="8CenturySchoolbook9pt1ptExact"/>
                                <w:vertAlign w:val="superscript"/>
                              </w:rPr>
                              <w:t>2</w:t>
                            </w:r>
                            <w:r>
                              <w:rPr>
                                <w:rStyle w:val="80ptExact"/>
                              </w:rPr>
                              <w:t xml:space="preserve"> + </w:t>
                            </w:r>
                            <w:r>
                              <w:rPr>
                                <w:rStyle w:val="8CenturySchoolbook10pt1ptExact"/>
                              </w:rPr>
                              <w:t>К</w:t>
                            </w:r>
                            <w:r>
                              <w:rPr>
                                <w:rStyle w:val="8CenturySchoolbook10pt1ptExact"/>
                                <w:vertAlign w:val="subscript"/>
                              </w:rPr>
                              <w:t>а</w:t>
                            </w:r>
                            <w:r>
                              <w:rPr>
                                <w:rStyle w:val="8CenturySchoolbook10pt1ptExact"/>
                              </w:rPr>
                              <w:t xml:space="preserve"> </w:t>
                            </w:r>
                            <w:r>
                              <w:rPr>
                                <w:rStyle w:val="8CenturySchoolbook9pt1ptExact"/>
                              </w:rPr>
                              <w:t>р</w:t>
                            </w:r>
                            <w:r>
                              <w:rPr>
                                <w:rStyle w:val="80ptExact"/>
                              </w:rPr>
                              <w:t xml:space="preserve"> + </w:t>
                            </w:r>
                            <w:r>
                              <w:rPr>
                                <w:rStyle w:val="8CenturySchoolbook10pt1ptExact"/>
                              </w:rPr>
                              <w:t>Ка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4" o:spid="_x0000_s1174" type="#_x0000_t202" style="position:absolute;left:0;text-align:left;margin-left:89.5pt;margin-top:22.9pt;width:186.7pt;height:19.8pt;z-index:-251893760;visibility:visible;mso-wrap-style:square;mso-width-percent:0;mso-height-percent:0;mso-wrap-distance-left:5pt;mso-wrap-distance-top:0;mso-wrap-distance-right:35.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U7tAIAALc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" filled="f" stroked="f">
                <v:textbox style="mso-fit-shape-to-text:t" inset="0,0,0,0">
                  <w:txbxContent>
                    <w:p w:rsidR="00105859" w:rsidRDefault="007824B5">
                      <w:pPr>
                        <w:pStyle w:val="130"/>
                        <w:shd w:val="clear" w:color="auto" w:fill="auto"/>
                        <w:tabs>
                          <w:tab w:val="left" w:leader="underscore" w:pos="859"/>
                          <w:tab w:val="left" w:leader="underscore" w:pos="3581"/>
                        </w:tabs>
                        <w:spacing w:after="6" w:line="190" w:lineRule="exact"/>
                      </w:pPr>
                      <w:r>
                        <w:rPr>
                          <w:rStyle w:val="13Cambria95ptExact"/>
                        </w:rPr>
                        <w:tab/>
                      </w:r>
                      <w:r>
                        <w:rPr>
                          <w:rStyle w:val="131ptExact"/>
                          <w:i/>
                          <w:iCs/>
                        </w:rPr>
                        <w:t>рЧ1+рТ</w:t>
                      </w:r>
                      <w:r>
                        <w:rPr>
                          <w:rStyle w:val="131ptExact"/>
                          <w:i/>
                          <w:iCs/>
                          <w:vertAlign w:val="subscript"/>
                        </w:rPr>
                        <w:t>2</w:t>
                      </w:r>
                      <w:r>
                        <w:rPr>
                          <w:rStyle w:val="131ptExact"/>
                          <w:i/>
                          <w:iCs/>
                        </w:rPr>
                        <w:t xml:space="preserve">)(1 </w:t>
                      </w:r>
                      <w:r>
                        <w:rPr>
                          <w:rStyle w:val="131ptExact"/>
                          <w:i/>
                          <w:iCs/>
                          <w:vertAlign w:val="subscript"/>
                        </w:rPr>
                        <w:t>+ Р</w:t>
                      </w:r>
                      <w:r>
                        <w:rPr>
                          <w:rStyle w:val="131ptExact"/>
                          <w:i/>
                          <w:iCs/>
                        </w:rPr>
                        <w:t>Т</w:t>
                      </w:r>
                      <w:r>
                        <w:rPr>
                          <w:rStyle w:val="131ptExact"/>
                          <w:i/>
                          <w:iCs/>
                          <w:vertAlign w:val="subscript"/>
                        </w:rPr>
                        <w:t>э</w:t>
                      </w:r>
                      <w:r>
                        <w:rPr>
                          <w:rStyle w:val="131ptExact"/>
                          <w:i/>
                          <w:iCs/>
                        </w:rPr>
                        <w:t>)</w:t>
                      </w:r>
                      <w:r>
                        <w:rPr>
                          <w:rStyle w:val="13Cambria95ptExact"/>
                        </w:rPr>
                        <w:tab/>
                      </w:r>
                    </w:p>
                    <w:p w:rsidR="00105859" w:rsidRDefault="007824B5">
                      <w:pPr>
                        <w:pStyle w:val="80"/>
                        <w:shd w:val="clear" w:color="auto" w:fill="auto"/>
                        <w:spacing w:after="0" w:line="200" w:lineRule="exact"/>
                        <w:jc w:val="both"/>
                      </w:pPr>
                      <w:r>
                        <w:rPr>
                          <w:rStyle w:val="80ptExact"/>
                        </w:rPr>
                        <w:t>Тг Тд р</w:t>
                      </w:r>
                      <w:r>
                        <w:rPr>
                          <w:rStyle w:val="80ptExact"/>
                          <w:vertAlign w:val="superscript"/>
                        </w:rPr>
                        <w:t>4</w:t>
                      </w:r>
                      <w:r>
                        <w:rPr>
                          <w:rStyle w:val="80ptExact"/>
                        </w:rPr>
                        <w:t xml:space="preserve"> + </w:t>
                      </w:r>
                      <w:r>
                        <w:rPr>
                          <w:rStyle w:val="8CenturySchoolbook9pt1ptExact"/>
                        </w:rPr>
                        <w:t>(Т</w:t>
                      </w:r>
                      <w:r>
                        <w:rPr>
                          <w:rStyle w:val="8CenturySchoolbook9pt1ptExact"/>
                          <w:vertAlign w:val="subscript"/>
                        </w:rPr>
                        <w:t>2</w:t>
                      </w:r>
                      <w:r>
                        <w:rPr>
                          <w:rStyle w:val="80ptExact"/>
                        </w:rPr>
                        <w:t xml:space="preserve"> + </w:t>
                      </w:r>
                      <w:r>
                        <w:rPr>
                          <w:rStyle w:val="8CenturySchoolbook9pt1ptExact"/>
                        </w:rPr>
                        <w:t>Т</w:t>
                      </w:r>
                      <w:r>
                        <w:rPr>
                          <w:rStyle w:val="80ptExact"/>
                          <w:vertAlign w:val="subscript"/>
                        </w:rPr>
                        <w:t>3</w:t>
                      </w:r>
                      <w:r>
                        <w:rPr>
                          <w:rStyle w:val="80ptExact"/>
                        </w:rPr>
                        <w:t xml:space="preserve">) </w:t>
                      </w:r>
                      <w:r>
                        <w:rPr>
                          <w:rStyle w:val="8CenturySchoolbook9pt1ptExact"/>
                        </w:rPr>
                        <w:t>р</w:t>
                      </w:r>
                      <w:r>
                        <w:rPr>
                          <w:rStyle w:val="8CenturySchoolbook9pt1ptExact"/>
                          <w:vertAlign w:val="superscript"/>
                        </w:rPr>
                        <w:t>э</w:t>
                      </w:r>
                      <w:r>
                        <w:rPr>
                          <w:rStyle w:val="80ptExact"/>
                        </w:rPr>
                        <w:t xml:space="preserve"> + </w:t>
                      </w:r>
                      <w:r>
                        <w:rPr>
                          <w:rStyle w:val="8CenturySchoolbook9pt1ptExact"/>
                        </w:rPr>
                        <w:t>р</w:t>
                      </w:r>
                      <w:r>
                        <w:rPr>
                          <w:rStyle w:val="8CenturySchoolbook9pt1ptExact"/>
                          <w:vertAlign w:val="superscript"/>
                        </w:rPr>
                        <w:t>2</w:t>
                      </w:r>
                      <w:r>
                        <w:rPr>
                          <w:rStyle w:val="80ptExact"/>
                        </w:rPr>
                        <w:t xml:space="preserve"> + </w:t>
                      </w:r>
                      <w:r>
                        <w:rPr>
                          <w:rStyle w:val="8CenturySchoolbook10pt1ptExact"/>
                        </w:rPr>
                        <w:t>К</w:t>
                      </w:r>
                      <w:r>
                        <w:rPr>
                          <w:rStyle w:val="8CenturySchoolbook10pt1ptExact"/>
                          <w:vertAlign w:val="subscript"/>
                        </w:rPr>
                        <w:t>а</w:t>
                      </w:r>
                      <w:r>
                        <w:rPr>
                          <w:rStyle w:val="8CenturySchoolbook10pt1ptExact"/>
                        </w:rPr>
                        <w:t xml:space="preserve"> </w:t>
                      </w:r>
                      <w:r>
                        <w:rPr>
                          <w:rStyle w:val="8CenturySchoolbook9pt1ptExact"/>
                        </w:rPr>
                        <w:t>р</w:t>
                      </w:r>
                      <w:r>
                        <w:rPr>
                          <w:rStyle w:val="80ptExact"/>
                        </w:rPr>
                        <w:t xml:space="preserve"> + </w:t>
                      </w:r>
                      <w:r>
                        <w:rPr>
                          <w:rStyle w:val="8CenturySchoolbook10pt1ptExact"/>
                        </w:rPr>
                        <w:t>Ка</w:t>
                      </w:r>
                    </w:p>
                  </w:txbxContent>
                </v:textbox>
                <w10:wrap type="topAndBottom" anchorx="margin"/>
              </v:shape>
            </w:pict>
          </mc:Fallback>
        </mc:AlternateContent>
      </w:r>
      <w:r w:rsidRPr="00043EAD">
        <w:rPr>
          <w:noProof/>
          <w:sz w:val="22"/>
          <w:szCs w:val="22"/>
          <w:lang w:bidi="ar-SA"/>
        </w:rPr>
        <mc:AlternateContent>
          <mc:Choice Requires="wps">
            <w:drawing>
              <wp:anchor distT="0" distB="85090" distL="590550" distR="63500" simplePos="0" relativeHeight="251423744" behindDoc="1" locked="0" layoutInCell="1" allowOverlap="1" wp14:anchorId="199DBEF0" wp14:editId="53B2C1F9">
                <wp:simplePos x="0" y="0"/>
                <wp:positionH relativeFrom="margin">
                  <wp:posOffset>3953510</wp:posOffset>
                </wp:positionH>
                <wp:positionV relativeFrom="paragraph">
                  <wp:posOffset>365760</wp:posOffset>
                </wp:positionV>
                <wp:extent cx="292735" cy="120650"/>
                <wp:effectExtent l="635" t="3810" r="1905" b="3175"/>
                <wp:wrapTopAndBottom/>
                <wp:docPr id="1055" name="Text Box 8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(4.8)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3" o:spid="_x0000_s1175" type="#_x0000_t202" style="position:absolute;left:0;text-align:left;margin-left:311.3pt;margin-top:28.8pt;width:23.05pt;height:9.5pt;z-index:-251892736;visibility:visible;mso-wrap-style:square;mso-width-percent:0;mso-height-percent:0;mso-wrap-distance-left:46.5pt;mso-wrap-distance-top:0;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(4.8)</w:t>
                      </w:r>
                    </w:p>
                  </w:txbxContent>
                </v:textbox>
                <w10:wrap type="topAndBottom" anchorx="margin"/>
              </v:shape>
            </w:pict>
          </mc:Fallback>
        </mc:AlternateContent>
      </w:r>
      <w:r w:rsidR="007824B5" w:rsidRPr="00043EAD">
        <w:rPr>
          <w:sz w:val="22"/>
          <w:szCs w:val="22"/>
        </w:rPr>
        <w:t xml:space="preserve">Операторный коэффициент передачи </w:t>
      </w:r>
      <w:r w:rsidR="007824B5" w:rsidRPr="00043EAD">
        <w:rPr>
          <w:rStyle w:val="210pt1pt4"/>
          <w:sz w:val="22"/>
          <w:szCs w:val="22"/>
          <w:lang w:val="ru-RU" w:eastAsia="ru-RU" w:bidi="ru-RU"/>
        </w:rPr>
        <w:t>К%</w:t>
      </w:r>
      <w:r w:rsidR="007824B5" w:rsidRPr="00043EAD">
        <w:rPr>
          <w:rStyle w:val="210pt1pt4"/>
          <w:sz w:val="22"/>
          <w:szCs w:val="22"/>
          <w:vertAlign w:val="subscript"/>
          <w:lang w:val="ru-RU" w:eastAsia="ru-RU" w:bidi="ru-RU"/>
        </w:rPr>
        <w:t>х</w:t>
      </w:r>
      <w:r w:rsidR="007824B5" w:rsidRPr="00043EAD">
        <w:rPr>
          <w:rStyle w:val="210pt1pt4"/>
          <w:sz w:val="22"/>
          <w:szCs w:val="22"/>
          <w:lang w:val="ru-RU" w:eastAsia="ru-RU" w:bidi="ru-RU"/>
        </w:rPr>
        <w:t xml:space="preserve"> (р)</w:t>
      </w:r>
      <w:r w:rsidR="007824B5" w:rsidRPr="00043EAD">
        <w:rPr>
          <w:sz w:val="22"/>
          <w:szCs w:val="22"/>
        </w:rPr>
        <w:t xml:space="preserve"> в изучаемой си</w:t>
      </w:r>
      <w:r w:rsidR="007824B5" w:rsidRPr="00043EAD">
        <w:rPr>
          <w:sz w:val="22"/>
          <w:szCs w:val="22"/>
        </w:rPr>
        <w:softHyphen/>
        <w:t>стеме равен</w:t>
      </w:r>
    </w:p>
    <w:p w:rsidR="00105859" w:rsidRPr="00043EAD" w:rsidRDefault="007824B5">
      <w:pPr>
        <w:pStyle w:val="22"/>
        <w:shd w:val="clear" w:color="auto" w:fill="auto"/>
        <w:spacing w:before="0" w:line="240" w:lineRule="exact"/>
        <w:ind w:firstLine="0"/>
        <w:jc w:val="right"/>
        <w:rPr>
          <w:sz w:val="22"/>
          <w:szCs w:val="22"/>
        </w:rPr>
      </w:pPr>
      <w:r w:rsidRPr="00043EAD">
        <w:rPr>
          <w:sz w:val="22"/>
          <w:szCs w:val="22"/>
        </w:rPr>
        <w:t xml:space="preserve">ГДе </w:t>
      </w:r>
      <w:r w:rsidRPr="00043EAD">
        <w:rPr>
          <w:rStyle w:val="2Cambria12pt1pt"/>
          <w:sz w:val="22"/>
          <w:szCs w:val="22"/>
        </w:rPr>
        <w:t>Ка</w:t>
      </w:r>
      <w:r w:rsidRPr="00043EAD">
        <w:rPr>
          <w:rStyle w:val="2MicrosoftSansSerif7pt"/>
          <w:sz w:val="22"/>
          <w:szCs w:val="22"/>
        </w:rPr>
        <w:t xml:space="preserve">— </w:t>
      </w:r>
      <w:r w:rsidRPr="00043EAD">
        <w:rPr>
          <w:rStyle w:val="26"/>
          <w:sz w:val="22"/>
          <w:szCs w:val="22"/>
        </w:rPr>
        <w:t>5д^и2-</w:t>
      </w:r>
    </w:p>
    <w:p w:rsidR="00105859" w:rsidRPr="00043EAD" w:rsidRDefault="007824B5">
      <w:pPr>
        <w:pStyle w:val="22"/>
        <w:shd w:val="clear" w:color="auto" w:fill="auto"/>
        <w:spacing w:before="0" w:after="73" w:line="216" w:lineRule="exact"/>
        <w:ind w:firstLine="360"/>
        <w:rPr>
          <w:sz w:val="22"/>
          <w:szCs w:val="22"/>
        </w:rPr>
      </w:pPr>
      <w:r w:rsidRPr="00043EAD">
        <w:rPr>
          <w:sz w:val="22"/>
          <w:szCs w:val="22"/>
        </w:rPr>
        <w:t>На основании (4.8) характеристическое уравнение системы за</w:t>
      </w:r>
      <w:r w:rsidRPr="00043EAD">
        <w:rPr>
          <w:sz w:val="22"/>
          <w:szCs w:val="22"/>
        </w:rPr>
        <w:softHyphen/>
        <w:t>писывается в виде</w:t>
      </w:r>
    </w:p>
    <w:p w:rsidR="00105859" w:rsidRPr="00043EAD" w:rsidRDefault="007824B5">
      <w:pPr>
        <w:pStyle w:val="431"/>
        <w:shd w:val="clear" w:color="auto" w:fill="auto"/>
        <w:tabs>
          <w:tab w:val="left" w:pos="6139"/>
        </w:tabs>
        <w:spacing w:before="0" w:after="0" w:line="200" w:lineRule="exact"/>
        <w:ind w:left="1080"/>
        <w:rPr>
          <w:sz w:val="22"/>
          <w:szCs w:val="22"/>
          <w:lang w:val="ru-RU"/>
        </w:rPr>
      </w:pPr>
      <w:r w:rsidRPr="00043EAD">
        <w:rPr>
          <w:sz w:val="22"/>
          <w:szCs w:val="22"/>
        </w:rPr>
        <w:t>A(s) = T</w:t>
      </w:r>
      <w:r w:rsidRPr="00043EAD">
        <w:rPr>
          <w:sz w:val="22"/>
          <w:szCs w:val="22"/>
          <w:vertAlign w:val="subscript"/>
        </w:rPr>
        <w:t>t</w:t>
      </w:r>
      <w:r w:rsidRPr="00043EAD">
        <w:rPr>
          <w:sz w:val="22"/>
          <w:szCs w:val="22"/>
        </w:rPr>
        <w:t>T</w:t>
      </w:r>
      <w:r w:rsidRPr="00043EAD">
        <w:rPr>
          <w:sz w:val="22"/>
          <w:szCs w:val="22"/>
          <w:vertAlign w:val="subscript"/>
        </w:rPr>
        <w:t>a</w:t>
      </w:r>
      <w:r w:rsidRPr="00043EAD">
        <w:rPr>
          <w:sz w:val="22"/>
          <w:szCs w:val="22"/>
        </w:rPr>
        <w:t>s</w:t>
      </w:r>
      <w:r w:rsidRPr="00043EAD">
        <w:rPr>
          <w:sz w:val="22"/>
          <w:szCs w:val="22"/>
          <w:vertAlign w:val="superscript"/>
        </w:rPr>
        <w:t>t</w:t>
      </w:r>
      <w:r w:rsidRPr="00043EAD">
        <w:rPr>
          <w:sz w:val="22"/>
          <w:szCs w:val="22"/>
        </w:rPr>
        <w:t xml:space="preserve"> + (T</w:t>
      </w:r>
      <w:r w:rsidRPr="00043EAD">
        <w:rPr>
          <w:sz w:val="22"/>
          <w:szCs w:val="22"/>
          <w:vertAlign w:val="subscript"/>
        </w:rPr>
        <w:t>t</w:t>
      </w:r>
      <w:r w:rsidRPr="00043EAD">
        <w:rPr>
          <w:sz w:val="22"/>
          <w:szCs w:val="22"/>
        </w:rPr>
        <w:t xml:space="preserve"> + TJsP + !? </w:t>
      </w:r>
      <w:r w:rsidRPr="00043EAD">
        <w:rPr>
          <w:sz w:val="22"/>
          <w:szCs w:val="22"/>
          <w:lang w:val="ru-RU"/>
        </w:rPr>
        <w:t xml:space="preserve">+ </w:t>
      </w:r>
      <w:r w:rsidRPr="00043EAD">
        <w:rPr>
          <w:sz w:val="22"/>
          <w:szCs w:val="22"/>
        </w:rPr>
        <w:t>K</w:t>
      </w:r>
      <w:r w:rsidRPr="00043EAD">
        <w:rPr>
          <w:sz w:val="22"/>
          <w:szCs w:val="22"/>
          <w:vertAlign w:val="subscript"/>
        </w:rPr>
        <w:t>a</w:t>
      </w:r>
      <w:r w:rsidRPr="00043EAD">
        <w:rPr>
          <w:sz w:val="22"/>
          <w:szCs w:val="22"/>
        </w:rPr>
        <w:t>T</w:t>
      </w:r>
      <w:r w:rsidRPr="00043EAD">
        <w:rPr>
          <w:sz w:val="22"/>
          <w:szCs w:val="22"/>
          <w:vertAlign w:val="subscript"/>
          <w:lang w:val="ru-RU"/>
        </w:rPr>
        <w:t>1</w:t>
      </w:r>
      <w:r w:rsidRPr="00043EAD">
        <w:rPr>
          <w:sz w:val="22"/>
          <w:szCs w:val="22"/>
        </w:rPr>
        <w:t>s</w:t>
      </w:r>
      <w:r w:rsidRPr="00043EAD">
        <w:rPr>
          <w:sz w:val="22"/>
          <w:szCs w:val="22"/>
          <w:lang w:val="ru-RU"/>
        </w:rPr>
        <w:t xml:space="preserve"> + </w:t>
      </w:r>
      <w:r w:rsidRPr="00043EAD">
        <w:rPr>
          <w:sz w:val="22"/>
          <w:szCs w:val="22"/>
        </w:rPr>
        <w:t>Ka</w:t>
      </w:r>
      <w:r w:rsidRPr="00043EAD">
        <w:rPr>
          <w:sz w:val="22"/>
          <w:szCs w:val="22"/>
          <w:lang w:val="ru-RU"/>
        </w:rPr>
        <w:t xml:space="preserve"> =</w:t>
      </w:r>
      <w:r w:rsidRPr="00043EAD">
        <w:rPr>
          <w:rStyle w:val="4310pt0pt"/>
          <w:sz w:val="22"/>
          <w:szCs w:val="22"/>
          <w:lang w:eastAsia="en-US" w:bidi="en-US"/>
        </w:rPr>
        <w:t xml:space="preserve"> </w:t>
      </w:r>
      <w:r w:rsidRPr="00043EAD">
        <w:rPr>
          <w:rStyle w:val="4310pt0pt"/>
          <w:sz w:val="22"/>
          <w:szCs w:val="22"/>
        </w:rPr>
        <w:t>0.</w:t>
      </w:r>
      <w:r w:rsidRPr="00043EAD">
        <w:rPr>
          <w:rStyle w:val="4310pt0pt"/>
          <w:sz w:val="22"/>
          <w:szCs w:val="22"/>
        </w:rPr>
        <w:tab/>
        <w:t>(4.9)</w:t>
      </w:r>
    </w:p>
    <w:p w:rsidR="00105859" w:rsidRPr="00043EAD" w:rsidRDefault="007824B5">
      <w:pPr>
        <w:pStyle w:val="22"/>
        <w:shd w:val="clear" w:color="auto" w:fill="auto"/>
        <w:spacing w:before="0" w:after="69"/>
        <w:ind w:firstLine="0"/>
        <w:jc w:val="both"/>
        <w:rPr>
          <w:sz w:val="22"/>
          <w:szCs w:val="22"/>
        </w:rPr>
      </w:pPr>
      <w:r w:rsidRPr="00043EAD">
        <w:rPr>
          <w:sz w:val="22"/>
          <w:szCs w:val="22"/>
        </w:rPr>
        <w:t xml:space="preserve">Из сопоставления (4.4) и (4.9) следует, что в данном случае </w:t>
      </w:r>
      <w:r w:rsidRPr="00043EAD">
        <w:rPr>
          <w:rStyle w:val="210pt1pt4"/>
          <w:sz w:val="22"/>
          <w:szCs w:val="22"/>
          <w:lang w:val="ru-RU" w:eastAsia="ru-RU" w:bidi="ru-RU"/>
        </w:rPr>
        <w:t>п=4,</w:t>
      </w:r>
    </w:p>
    <w:p w:rsidR="00105859" w:rsidRPr="00043EAD" w:rsidRDefault="007824B5">
      <w:pPr>
        <w:pStyle w:val="70"/>
        <w:shd w:val="clear" w:color="auto" w:fill="auto"/>
        <w:spacing w:before="0" w:after="3" w:line="210" w:lineRule="exact"/>
        <w:jc w:val="right"/>
        <w:rPr>
          <w:sz w:val="22"/>
          <w:szCs w:val="22"/>
          <w:lang w:val="ru-RU"/>
        </w:rPr>
      </w:pPr>
      <w:r w:rsidRPr="00043EAD">
        <w:rPr>
          <w:rStyle w:val="7TimesNewRoman105pt0pt"/>
          <w:rFonts w:eastAsia="Century Schoolbook"/>
          <w:sz w:val="22"/>
          <w:szCs w:val="22"/>
        </w:rPr>
        <w:t>«4</w:t>
      </w:r>
      <w:r w:rsidRPr="00043EAD">
        <w:rPr>
          <w:rStyle w:val="795pt0pt"/>
          <w:sz w:val="22"/>
          <w:szCs w:val="22"/>
        </w:rPr>
        <w:t xml:space="preserve"> = </w:t>
      </w:r>
      <w:r w:rsidRPr="00043EAD">
        <w:rPr>
          <w:rStyle w:val="71pt"/>
          <w:i/>
          <w:iCs/>
          <w:sz w:val="22"/>
          <w:szCs w:val="22"/>
          <w:lang w:val="ru-RU" w:eastAsia="ru-RU" w:bidi="ru-RU"/>
        </w:rPr>
        <w:t>Т</w:t>
      </w:r>
      <w:r w:rsidRPr="00043EAD">
        <w:rPr>
          <w:rStyle w:val="71pt"/>
          <w:i/>
          <w:iCs/>
          <w:sz w:val="22"/>
          <w:szCs w:val="22"/>
          <w:vertAlign w:val="subscript"/>
          <w:lang w:val="ru-RU" w:eastAsia="ru-RU" w:bidi="ru-RU"/>
        </w:rPr>
        <w:t>2</w:t>
      </w:r>
      <w:r w:rsidRPr="00043EAD">
        <w:rPr>
          <w:rStyle w:val="71pt"/>
          <w:i/>
          <w:iCs/>
          <w:sz w:val="22"/>
          <w:szCs w:val="22"/>
          <w:lang w:val="ru-RU" w:eastAsia="ru-RU" w:bidi="ru-RU"/>
        </w:rPr>
        <w:t xml:space="preserve"> Т</w:t>
      </w:r>
      <w:r w:rsidRPr="00043EAD">
        <w:rPr>
          <w:rStyle w:val="71pt"/>
          <w:i/>
          <w:iCs/>
          <w:sz w:val="22"/>
          <w:szCs w:val="22"/>
          <w:vertAlign w:val="subscript"/>
          <w:lang w:val="ru-RU" w:eastAsia="ru-RU" w:bidi="ru-RU"/>
        </w:rPr>
        <w:t>3</w:t>
      </w:r>
      <w:r w:rsidRPr="00043EAD">
        <w:rPr>
          <w:rStyle w:val="71pt"/>
          <w:i/>
          <w:iCs/>
          <w:sz w:val="22"/>
          <w:szCs w:val="22"/>
          <w:lang w:val="ru-RU" w:eastAsia="ru-RU" w:bidi="ru-RU"/>
        </w:rPr>
        <w:t>, а</w:t>
      </w:r>
      <w:r w:rsidRPr="00043EAD">
        <w:rPr>
          <w:rStyle w:val="71pt"/>
          <w:i/>
          <w:iCs/>
          <w:sz w:val="22"/>
          <w:szCs w:val="22"/>
          <w:vertAlign w:val="subscript"/>
          <w:lang w:val="ru-RU" w:eastAsia="ru-RU" w:bidi="ru-RU"/>
        </w:rPr>
        <w:t>3</w:t>
      </w:r>
      <w:r w:rsidRPr="00043EAD">
        <w:rPr>
          <w:rStyle w:val="795pt0pt"/>
          <w:sz w:val="22"/>
          <w:szCs w:val="22"/>
        </w:rPr>
        <w:t xml:space="preserve"> = Г</w:t>
      </w:r>
      <w:r w:rsidRPr="00043EAD">
        <w:rPr>
          <w:rStyle w:val="795pt0pt"/>
          <w:sz w:val="22"/>
          <w:szCs w:val="22"/>
          <w:vertAlign w:val="subscript"/>
        </w:rPr>
        <w:t>а</w:t>
      </w:r>
      <w:r w:rsidRPr="00043EAD">
        <w:rPr>
          <w:rStyle w:val="795pt0pt"/>
          <w:sz w:val="22"/>
          <w:szCs w:val="22"/>
        </w:rPr>
        <w:t xml:space="preserve"> + </w:t>
      </w:r>
      <w:r w:rsidRPr="00043EAD">
        <w:rPr>
          <w:rStyle w:val="71pt"/>
          <w:i/>
          <w:iCs/>
          <w:sz w:val="22"/>
          <w:szCs w:val="22"/>
          <w:lang w:val="ru-RU" w:eastAsia="ru-RU" w:bidi="ru-RU"/>
        </w:rPr>
        <w:t>Т</w:t>
      </w:r>
      <w:r w:rsidRPr="00043EAD">
        <w:rPr>
          <w:rStyle w:val="71pt"/>
          <w:i/>
          <w:iCs/>
          <w:sz w:val="22"/>
          <w:szCs w:val="22"/>
          <w:vertAlign w:val="subscript"/>
          <w:lang w:val="ru-RU" w:eastAsia="ru-RU" w:bidi="ru-RU"/>
        </w:rPr>
        <w:t>3</w:t>
      </w:r>
      <w:r w:rsidRPr="00043EAD">
        <w:rPr>
          <w:rStyle w:val="71pt"/>
          <w:i/>
          <w:iCs/>
          <w:sz w:val="22"/>
          <w:szCs w:val="22"/>
          <w:lang w:val="ru-RU" w:eastAsia="ru-RU" w:bidi="ru-RU"/>
        </w:rPr>
        <w:t xml:space="preserve">, </w:t>
      </w:r>
      <w:r w:rsidRPr="00043EAD">
        <w:rPr>
          <w:rStyle w:val="71pt"/>
          <w:i/>
          <w:iCs/>
          <w:sz w:val="22"/>
          <w:szCs w:val="22"/>
        </w:rPr>
        <w:t>a</w:t>
      </w:r>
      <w:r w:rsidRPr="00043EAD">
        <w:rPr>
          <w:rStyle w:val="71pt"/>
          <w:i/>
          <w:iCs/>
          <w:sz w:val="22"/>
          <w:szCs w:val="22"/>
          <w:vertAlign w:val="subscript"/>
        </w:rPr>
        <w:t>t</w:t>
      </w:r>
      <w:r w:rsidRPr="00043EAD">
        <w:rPr>
          <w:rStyle w:val="71pt"/>
          <w:i/>
          <w:iCs/>
          <w:sz w:val="22"/>
          <w:szCs w:val="22"/>
          <w:lang w:val="ru-RU"/>
        </w:rPr>
        <w:t>=</w:t>
      </w:r>
      <w:r w:rsidRPr="00043EAD">
        <w:rPr>
          <w:rStyle w:val="71pt"/>
          <w:i/>
          <w:iCs/>
          <w:sz w:val="22"/>
          <w:szCs w:val="22"/>
        </w:rPr>
        <w:t>l</w:t>
      </w:r>
      <w:r w:rsidRPr="00043EAD">
        <w:rPr>
          <w:rStyle w:val="71pt"/>
          <w:i/>
          <w:iCs/>
          <w:sz w:val="22"/>
          <w:szCs w:val="22"/>
          <w:lang w:val="ru-RU"/>
        </w:rPr>
        <w:t>,</w:t>
      </w:r>
      <w:r w:rsidRPr="00043EAD">
        <w:rPr>
          <w:rStyle w:val="71pt"/>
          <w:i/>
          <w:iCs/>
          <w:sz w:val="22"/>
          <w:szCs w:val="22"/>
        </w:rPr>
        <w:t>a</w:t>
      </w:r>
      <w:r w:rsidRPr="00043EAD">
        <w:rPr>
          <w:rStyle w:val="71pt"/>
          <w:i/>
          <w:iCs/>
          <w:sz w:val="22"/>
          <w:szCs w:val="22"/>
          <w:vertAlign w:val="subscript"/>
          <w:lang w:val="ru-RU"/>
        </w:rPr>
        <w:t>1</w:t>
      </w:r>
      <w:r w:rsidRPr="00043EAD">
        <w:rPr>
          <w:rStyle w:val="71pt"/>
          <w:i/>
          <w:iCs/>
          <w:sz w:val="22"/>
          <w:szCs w:val="22"/>
          <w:lang w:val="ru-RU"/>
        </w:rPr>
        <w:t xml:space="preserve"> = </w:t>
      </w:r>
      <w:r w:rsidRPr="00043EAD">
        <w:rPr>
          <w:rStyle w:val="71pt"/>
          <w:i/>
          <w:iCs/>
          <w:sz w:val="22"/>
          <w:szCs w:val="22"/>
        </w:rPr>
        <w:t>K</w:t>
      </w:r>
      <w:r w:rsidRPr="00043EAD">
        <w:rPr>
          <w:rStyle w:val="71pt"/>
          <w:i/>
          <w:iCs/>
          <w:sz w:val="22"/>
          <w:szCs w:val="22"/>
          <w:vertAlign w:val="subscript"/>
        </w:rPr>
        <w:t>a</w:t>
      </w:r>
      <w:r w:rsidRPr="00043EAD">
        <w:rPr>
          <w:rStyle w:val="71pt"/>
          <w:i/>
          <w:iCs/>
          <w:sz w:val="22"/>
          <w:szCs w:val="22"/>
          <w:lang w:val="ru-RU"/>
        </w:rPr>
        <w:t xml:space="preserve"> </w:t>
      </w:r>
      <w:r w:rsidRPr="00043EAD">
        <w:rPr>
          <w:rStyle w:val="71pt"/>
          <w:i/>
          <w:iCs/>
          <w:sz w:val="22"/>
          <w:szCs w:val="22"/>
          <w:vertAlign w:val="superscript"/>
        </w:rPr>
        <w:t>T</w:t>
      </w:r>
      <w:r w:rsidRPr="00043EAD">
        <w:rPr>
          <w:rStyle w:val="71pt"/>
          <w:i/>
          <w:iCs/>
          <w:sz w:val="22"/>
          <w:szCs w:val="22"/>
        </w:rPr>
        <w:t>i</w:t>
      </w:r>
      <w:r w:rsidRPr="00043EAD">
        <w:rPr>
          <w:rStyle w:val="71pt"/>
          <w:i/>
          <w:iCs/>
          <w:sz w:val="22"/>
          <w:szCs w:val="22"/>
          <w:lang w:val="ru-RU"/>
        </w:rPr>
        <w:t>&gt;</w:t>
      </w:r>
      <w:r w:rsidRPr="00043EAD">
        <w:rPr>
          <w:rStyle w:val="795pt0pt"/>
          <w:sz w:val="22"/>
          <w:szCs w:val="22"/>
          <w:lang w:eastAsia="en-US" w:bidi="en-US"/>
        </w:rPr>
        <w:t xml:space="preserve"> </w:t>
      </w:r>
      <w:r w:rsidRPr="00043EAD">
        <w:rPr>
          <w:rStyle w:val="795pt0pt"/>
          <w:sz w:val="22"/>
          <w:szCs w:val="22"/>
        </w:rPr>
        <w:t xml:space="preserve">«о </w:t>
      </w:r>
      <w:r w:rsidRPr="00043EAD">
        <w:rPr>
          <w:rStyle w:val="71pt"/>
          <w:i/>
          <w:iCs/>
          <w:sz w:val="22"/>
          <w:szCs w:val="22"/>
          <w:lang w:val="ru-RU" w:eastAsia="ru-RU" w:bidi="ru-RU"/>
        </w:rPr>
        <w:t>= К</w:t>
      </w:r>
      <w:r w:rsidRPr="00043EAD">
        <w:rPr>
          <w:rStyle w:val="71pt"/>
          <w:i/>
          <w:iCs/>
          <w:sz w:val="22"/>
          <w:szCs w:val="22"/>
          <w:vertAlign w:val="subscript"/>
          <w:lang w:val="ru-RU" w:eastAsia="ru-RU" w:bidi="ru-RU"/>
        </w:rPr>
        <w:t>а</w:t>
      </w:r>
      <w:r w:rsidRPr="00043EAD">
        <w:rPr>
          <w:rStyle w:val="71pt"/>
          <w:i/>
          <w:iCs/>
          <w:sz w:val="22"/>
          <w:szCs w:val="22"/>
          <w:lang w:val="ru-RU" w:eastAsia="ru-RU" w:bidi="ru-RU"/>
        </w:rPr>
        <w:t>-</w:t>
      </w:r>
      <w:r w:rsidRPr="00043EAD">
        <w:rPr>
          <w:rStyle w:val="795pt0pt"/>
          <w:sz w:val="22"/>
          <w:szCs w:val="22"/>
        </w:rPr>
        <w:t xml:space="preserve"> (4-10)</w:t>
      </w:r>
    </w:p>
    <w:p w:rsidR="00105859" w:rsidRPr="00043EAD" w:rsidRDefault="007824B5">
      <w:pPr>
        <w:pStyle w:val="22"/>
        <w:shd w:val="clear" w:color="auto" w:fill="auto"/>
        <w:spacing w:before="0" w:after="41" w:line="216" w:lineRule="exact"/>
        <w:ind w:firstLine="0"/>
        <w:jc w:val="both"/>
        <w:rPr>
          <w:sz w:val="22"/>
          <w:szCs w:val="22"/>
        </w:rPr>
      </w:pPr>
      <w:r w:rsidRPr="00043EAD">
        <w:rPr>
          <w:sz w:val="22"/>
          <w:szCs w:val="22"/>
        </w:rPr>
        <w:t>Обращаясь к неравенствам (4.7) и учитывая (4Л0), находим ус</w:t>
      </w:r>
      <w:r w:rsidRPr="00043EAD">
        <w:rPr>
          <w:sz w:val="22"/>
          <w:szCs w:val="22"/>
        </w:rPr>
        <w:softHyphen/>
        <w:t>ловия устойчивости рассматриваемой системы:</w:t>
      </w:r>
    </w:p>
    <w:p w:rsidR="00105859" w:rsidRPr="00043EAD" w:rsidRDefault="007824B5">
      <w:pPr>
        <w:pStyle w:val="70"/>
        <w:shd w:val="clear" w:color="auto" w:fill="auto"/>
        <w:tabs>
          <w:tab w:val="left" w:pos="6139"/>
        </w:tabs>
        <w:spacing w:before="0" w:after="0" w:line="240" w:lineRule="exact"/>
        <w:ind w:left="1180"/>
        <w:rPr>
          <w:sz w:val="22"/>
          <w:szCs w:val="22"/>
          <w:lang w:val="ru-RU"/>
        </w:rPr>
      </w:pPr>
      <w:r w:rsidRPr="00043EAD">
        <w:rPr>
          <w:rStyle w:val="7Cambria12pt1pt"/>
          <w:i/>
          <w:iCs/>
          <w:sz w:val="22"/>
          <w:szCs w:val="22"/>
        </w:rPr>
        <w:t>Ка</w:t>
      </w:r>
      <w:r w:rsidRPr="00043EAD">
        <w:rPr>
          <w:rStyle w:val="7MicrosoftSansSerif7pt0pt"/>
          <w:sz w:val="22"/>
          <w:szCs w:val="22"/>
        </w:rPr>
        <w:t xml:space="preserve">&gt; </w:t>
      </w:r>
      <w:r w:rsidRPr="00043EAD">
        <w:rPr>
          <w:rStyle w:val="795pt0pt"/>
          <w:sz w:val="22"/>
          <w:szCs w:val="22"/>
        </w:rPr>
        <w:t>0</w:t>
      </w:r>
      <w:r w:rsidRPr="00043EAD">
        <w:rPr>
          <w:rStyle w:val="7Cambria12pt1pt"/>
          <w:i/>
          <w:iCs/>
          <w:sz w:val="22"/>
          <w:szCs w:val="22"/>
        </w:rPr>
        <w:t xml:space="preserve">,Ка&gt; </w:t>
      </w:r>
      <w:r w:rsidRPr="00043EAD">
        <w:rPr>
          <w:rStyle w:val="71pt"/>
          <w:i/>
          <w:iCs/>
          <w:sz w:val="22"/>
          <w:szCs w:val="22"/>
          <w:lang w:val="ru-RU" w:eastAsia="ru-RU" w:bidi="ru-RU"/>
        </w:rPr>
        <w:t>(Т</w:t>
      </w:r>
      <w:r w:rsidRPr="00043EAD">
        <w:rPr>
          <w:rStyle w:val="71pt"/>
          <w:i/>
          <w:iCs/>
          <w:sz w:val="22"/>
          <w:szCs w:val="22"/>
          <w:vertAlign w:val="subscript"/>
          <w:lang w:val="ru-RU" w:eastAsia="ru-RU" w:bidi="ru-RU"/>
        </w:rPr>
        <w:t>2</w:t>
      </w:r>
      <w:r w:rsidRPr="00043EAD">
        <w:rPr>
          <w:rStyle w:val="795pt0pt"/>
          <w:sz w:val="22"/>
          <w:szCs w:val="22"/>
        </w:rPr>
        <w:t xml:space="preserve"> + </w:t>
      </w:r>
      <w:r w:rsidRPr="00043EAD">
        <w:rPr>
          <w:rStyle w:val="71pt"/>
          <w:i/>
          <w:iCs/>
          <w:sz w:val="22"/>
          <w:szCs w:val="22"/>
          <w:lang w:val="ru-RU" w:eastAsia="ru-RU" w:bidi="ru-RU"/>
        </w:rPr>
        <w:t>Т</w:t>
      </w:r>
      <w:r w:rsidRPr="00043EAD">
        <w:rPr>
          <w:rStyle w:val="71pt"/>
          <w:i/>
          <w:iCs/>
          <w:sz w:val="22"/>
          <w:szCs w:val="22"/>
          <w:vertAlign w:val="subscript"/>
          <w:lang w:val="ru-RU" w:eastAsia="ru-RU" w:bidi="ru-RU"/>
        </w:rPr>
        <w:t>3</w:t>
      </w:r>
      <w:r w:rsidRPr="00043EAD">
        <w:rPr>
          <w:rStyle w:val="71pt"/>
          <w:i/>
          <w:iCs/>
          <w:sz w:val="22"/>
          <w:szCs w:val="22"/>
          <w:lang w:val="ru-RU" w:eastAsia="ru-RU" w:bidi="ru-RU"/>
        </w:rPr>
        <w:t>) {Т</w:t>
      </w:r>
      <w:r w:rsidRPr="00043EAD">
        <w:rPr>
          <w:rStyle w:val="71pt"/>
          <w:i/>
          <w:iCs/>
          <w:sz w:val="22"/>
          <w:szCs w:val="22"/>
          <w:vertAlign w:val="subscript"/>
          <w:lang w:val="ru-RU" w:eastAsia="ru-RU" w:bidi="ru-RU"/>
        </w:rPr>
        <w:t>г</w:t>
      </w:r>
      <w:r w:rsidRPr="00043EAD">
        <w:rPr>
          <w:rStyle w:val="71pt"/>
          <w:i/>
          <w:iCs/>
          <w:sz w:val="22"/>
          <w:szCs w:val="22"/>
          <w:lang w:val="ru-RU" w:eastAsia="ru-RU" w:bidi="ru-RU"/>
        </w:rPr>
        <w:t>-Т</w:t>
      </w:r>
      <w:r w:rsidRPr="00043EAD">
        <w:rPr>
          <w:rStyle w:val="71pt"/>
          <w:i/>
          <w:iCs/>
          <w:sz w:val="22"/>
          <w:szCs w:val="22"/>
          <w:vertAlign w:val="subscript"/>
          <w:lang w:val="ru-RU" w:eastAsia="ru-RU" w:bidi="ru-RU"/>
        </w:rPr>
        <w:t>г</w:t>
      </w:r>
      <w:r w:rsidRPr="00043EAD">
        <w:rPr>
          <w:rStyle w:val="71pt"/>
          <w:i/>
          <w:iCs/>
          <w:sz w:val="22"/>
          <w:szCs w:val="22"/>
          <w:lang w:val="ru-RU" w:eastAsia="ru-RU" w:bidi="ru-RU"/>
        </w:rPr>
        <w:t>~Т</w:t>
      </w:r>
      <w:r w:rsidRPr="00043EAD">
        <w:rPr>
          <w:rStyle w:val="71pt"/>
          <w:i/>
          <w:iCs/>
          <w:sz w:val="22"/>
          <w:szCs w:val="22"/>
          <w:vertAlign w:val="subscript"/>
          <w:lang w:val="ru-RU" w:eastAsia="ru-RU" w:bidi="ru-RU"/>
        </w:rPr>
        <w:t>3</w:t>
      </w:r>
      <w:r w:rsidRPr="00043EAD">
        <w:rPr>
          <w:rStyle w:val="71pt"/>
          <w:i/>
          <w:iCs/>
          <w:sz w:val="22"/>
          <w:szCs w:val="22"/>
          <w:lang w:val="ru-RU" w:eastAsia="ru-RU" w:bidi="ru-RU"/>
        </w:rPr>
        <w:t>)!Т</w:t>
      </w:r>
      <w:r w:rsidRPr="00043EAD">
        <w:rPr>
          <w:rStyle w:val="71pt"/>
          <w:i/>
          <w:iCs/>
          <w:sz w:val="22"/>
          <w:szCs w:val="22"/>
          <w:vertAlign w:val="subscript"/>
          <w:lang w:val="ru-RU" w:eastAsia="ru-RU" w:bidi="ru-RU"/>
        </w:rPr>
        <w:t>г</w:t>
      </w:r>
      <w:r w:rsidRPr="00043EAD">
        <w:rPr>
          <w:rStyle w:val="71pt"/>
          <w:i/>
          <w:iCs/>
          <w:sz w:val="22"/>
          <w:szCs w:val="22"/>
          <w:lang w:val="ru-RU" w:eastAsia="ru-RU" w:bidi="ru-RU"/>
        </w:rPr>
        <w:t xml:space="preserve"> Т</w:t>
      </w:r>
      <w:r w:rsidRPr="00043EAD">
        <w:rPr>
          <w:rStyle w:val="71pt"/>
          <w:i/>
          <w:iCs/>
          <w:sz w:val="22"/>
          <w:szCs w:val="22"/>
          <w:vertAlign w:val="subscript"/>
          <w:lang w:val="ru-RU" w:eastAsia="ru-RU" w:bidi="ru-RU"/>
        </w:rPr>
        <w:t>3</w:t>
      </w:r>
      <w:r w:rsidRPr="00043EAD">
        <w:rPr>
          <w:rStyle w:val="71pt"/>
          <w:i/>
          <w:iCs/>
          <w:sz w:val="22"/>
          <w:szCs w:val="22"/>
          <w:lang w:val="ru-RU" w:eastAsia="ru-RU" w:bidi="ru-RU"/>
        </w:rPr>
        <w:t>Т\.</w:t>
      </w:r>
      <w:r w:rsidRPr="00043EAD">
        <w:rPr>
          <w:rStyle w:val="795pt0pt"/>
          <w:sz w:val="22"/>
          <w:szCs w:val="22"/>
        </w:rPr>
        <w:tab/>
        <w:t>(4.11)</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Как видно из (4.11), граничное значение коэффициента передачи </w:t>
      </w:r>
      <w:r w:rsidRPr="00043EAD">
        <w:rPr>
          <w:rStyle w:val="2Cambria12pt1pt"/>
          <w:sz w:val="22"/>
          <w:szCs w:val="22"/>
        </w:rPr>
        <w:t>Ка</w:t>
      </w:r>
      <w:r w:rsidRPr="00043EAD">
        <w:rPr>
          <w:rStyle w:val="2MicrosoftSansSerif7pt"/>
          <w:sz w:val="22"/>
          <w:szCs w:val="22"/>
        </w:rPr>
        <w:t xml:space="preserve"> </w:t>
      </w:r>
      <w:r w:rsidRPr="00043EAD">
        <w:rPr>
          <w:sz w:val="22"/>
          <w:szCs w:val="22"/>
        </w:rPr>
        <w:t>по контуру регулирования, при котором сохраняется устойчи</w:t>
      </w:r>
      <w:r w:rsidRPr="00043EAD">
        <w:rPr>
          <w:sz w:val="22"/>
          <w:szCs w:val="22"/>
        </w:rPr>
        <w:softHyphen/>
        <w:t xml:space="preserve">вость системы, существенно зависит от постоянных времени </w:t>
      </w:r>
      <w:r w:rsidRPr="00043EAD">
        <w:rPr>
          <w:rStyle w:val="210pt1pt4"/>
          <w:sz w:val="22"/>
          <w:szCs w:val="22"/>
          <w:lang w:val="ru-RU" w:eastAsia="ru-RU" w:bidi="ru-RU"/>
        </w:rPr>
        <w:t>Т</w:t>
      </w:r>
      <w:r w:rsidRPr="00043EAD">
        <w:rPr>
          <w:rStyle w:val="210pt1pt4"/>
          <w:sz w:val="22"/>
          <w:szCs w:val="22"/>
          <w:vertAlign w:val="subscript"/>
          <w:lang w:val="ru-RU" w:eastAsia="ru-RU" w:bidi="ru-RU"/>
        </w:rPr>
        <w:t>2</w:t>
      </w:r>
      <w:r w:rsidRPr="00043EAD">
        <w:rPr>
          <w:rStyle w:val="210pt1pt4"/>
          <w:sz w:val="22"/>
          <w:szCs w:val="22"/>
          <w:lang w:val="ru-RU" w:eastAsia="ru-RU" w:bidi="ru-RU"/>
        </w:rPr>
        <w:t>, Т</w:t>
      </w:r>
      <w:r w:rsidRPr="00043EAD">
        <w:rPr>
          <w:rStyle w:val="210pt1pt4"/>
          <w:sz w:val="22"/>
          <w:szCs w:val="22"/>
          <w:vertAlign w:val="subscript"/>
          <w:lang w:val="ru-RU" w:eastAsia="ru-RU" w:bidi="ru-RU"/>
        </w:rPr>
        <w:t>3</w:t>
      </w:r>
      <w:r w:rsidRPr="00043EAD">
        <w:rPr>
          <w:rStyle w:val="210pt1pt4"/>
          <w:sz w:val="22"/>
          <w:szCs w:val="22"/>
          <w:lang w:val="ru-RU" w:eastAsia="ru-RU" w:bidi="ru-RU"/>
        </w:rPr>
        <w:t>.</w:t>
      </w:r>
      <w:r w:rsidRPr="00043EAD">
        <w:rPr>
          <w:sz w:val="22"/>
          <w:szCs w:val="22"/>
        </w:rPr>
        <w:t xml:space="preserve"> Заметим также следующее. Если, приступая к анализу устой</w:t>
      </w:r>
      <w:r w:rsidRPr="00043EAD">
        <w:rPr>
          <w:sz w:val="22"/>
          <w:szCs w:val="22"/>
        </w:rPr>
        <w:softHyphen/>
        <w:t xml:space="preserve">чивости, пренебречь малыми постоянными времени </w:t>
      </w:r>
      <w:r w:rsidRPr="00043EAD">
        <w:rPr>
          <w:rStyle w:val="210pt1pt4"/>
          <w:sz w:val="22"/>
          <w:szCs w:val="22"/>
          <w:lang w:val="ru-RU" w:eastAsia="ru-RU" w:bidi="ru-RU"/>
        </w:rPr>
        <w:t>Т</w:t>
      </w:r>
      <w:r w:rsidRPr="00043EAD">
        <w:rPr>
          <w:rStyle w:val="210pt1pt4"/>
          <w:sz w:val="22"/>
          <w:szCs w:val="22"/>
          <w:vertAlign w:val="subscript"/>
          <w:lang w:val="ru-RU" w:eastAsia="ru-RU" w:bidi="ru-RU"/>
        </w:rPr>
        <w:t>2</w:t>
      </w:r>
      <w:r w:rsidRPr="00043EAD">
        <w:rPr>
          <w:sz w:val="22"/>
          <w:szCs w:val="22"/>
        </w:rPr>
        <w:t xml:space="preserve"> и 7</w:t>
      </w:r>
      <w:r w:rsidRPr="00043EAD">
        <w:rPr>
          <w:sz w:val="22"/>
          <w:szCs w:val="22"/>
          <w:vertAlign w:val="subscript"/>
        </w:rPr>
        <w:t>3</w:t>
      </w:r>
      <w:r w:rsidRPr="00043EAD">
        <w:rPr>
          <w:sz w:val="22"/>
          <w:szCs w:val="22"/>
        </w:rPr>
        <w:t xml:space="preserve"> и поло</w:t>
      </w:r>
      <w:r w:rsidRPr="00043EAD">
        <w:rPr>
          <w:sz w:val="22"/>
          <w:szCs w:val="22"/>
        </w:rPr>
        <w:softHyphen/>
        <w:t>жить их равными нулю, то будет получен неверный вывод о том, что рассматриваемая система устойчива при любом положитель</w:t>
      </w:r>
      <w:r w:rsidRPr="00043EAD">
        <w:rPr>
          <w:sz w:val="22"/>
          <w:szCs w:val="22"/>
        </w:rPr>
        <w:softHyphen/>
        <w:t xml:space="preserve">ном значении коэффициента передачи </w:t>
      </w:r>
      <w:r w:rsidRPr="00043EAD">
        <w:rPr>
          <w:rStyle w:val="2Cambria12pt1pt"/>
          <w:sz w:val="22"/>
          <w:szCs w:val="22"/>
        </w:rPr>
        <w:t>К</w:t>
      </w:r>
      <w:r w:rsidRPr="00043EAD">
        <w:rPr>
          <w:rStyle w:val="2Cambria12pt1pt"/>
          <w:sz w:val="22"/>
          <w:szCs w:val="22"/>
          <w:vertAlign w:val="subscript"/>
        </w:rPr>
        <w:t>а</w:t>
      </w:r>
      <w:r w:rsidRPr="00043EAD">
        <w:rPr>
          <w:rStyle w:val="2MicrosoftSansSerif7pt"/>
          <w:sz w:val="22"/>
          <w:szCs w:val="22"/>
        </w:rPr>
        <w:t xml:space="preserve"> </w:t>
      </w:r>
      <w:r w:rsidRPr="00043EAD">
        <w:rPr>
          <w:sz w:val="22"/>
          <w:szCs w:val="22"/>
        </w:rPr>
        <w:t>по контуру регулирова</w:t>
      </w:r>
      <w:r w:rsidRPr="00043EAD">
        <w:rPr>
          <w:sz w:val="22"/>
          <w:szCs w:val="22"/>
        </w:rPr>
        <w:softHyphen/>
        <w:t>ния. Таким образом подтверждается отмеченная в § 4.1 необходи</w:t>
      </w:r>
      <w:r w:rsidRPr="00043EAD">
        <w:rPr>
          <w:sz w:val="22"/>
          <w:szCs w:val="22"/>
        </w:rPr>
        <w:softHyphen/>
      </w:r>
      <w:r w:rsidRPr="00043EAD">
        <w:rPr>
          <w:sz w:val="22"/>
          <w:szCs w:val="22"/>
        </w:rPr>
        <w:br w:type="page"/>
      </w:r>
      <w:r w:rsidRPr="00043EAD">
        <w:rPr>
          <w:sz w:val="22"/>
          <w:szCs w:val="22"/>
        </w:rPr>
        <w:lastRenderedPageBreak/>
        <w:t>мость достаточно полного учета инерционных свойств системы при анализе ее устойчивости.</w:t>
      </w:r>
    </w:p>
    <w:p w:rsidR="00105859" w:rsidRPr="00043EAD" w:rsidRDefault="007824B5">
      <w:pPr>
        <w:pStyle w:val="22"/>
        <w:shd w:val="clear" w:color="auto" w:fill="auto"/>
        <w:spacing w:before="0" w:after="249" w:line="211" w:lineRule="exact"/>
        <w:ind w:firstLine="400"/>
        <w:jc w:val="both"/>
        <w:rPr>
          <w:sz w:val="22"/>
          <w:szCs w:val="22"/>
        </w:rPr>
      </w:pPr>
      <w:r w:rsidRPr="00043EAD">
        <w:rPr>
          <w:sz w:val="22"/>
          <w:szCs w:val="22"/>
        </w:rPr>
        <w:t>Если рассматриваемая система устойчива, то при малой вели</w:t>
      </w:r>
      <w:r w:rsidRPr="00043EAD">
        <w:rPr>
          <w:sz w:val="22"/>
          <w:szCs w:val="22"/>
        </w:rPr>
        <w:softHyphen/>
        <w:t xml:space="preserve">чине постоянных времени </w:t>
      </w:r>
      <w:r w:rsidRPr="00043EAD">
        <w:rPr>
          <w:rStyle w:val="210pt1pt4"/>
          <w:sz w:val="22"/>
          <w:szCs w:val="22"/>
          <w:lang w:val="ru-RU" w:eastAsia="ru-RU" w:bidi="ru-RU"/>
        </w:rPr>
        <w:t>Т</w:t>
      </w:r>
      <w:r w:rsidRPr="00043EAD">
        <w:rPr>
          <w:rStyle w:val="210pt1pt4"/>
          <w:sz w:val="22"/>
          <w:szCs w:val="22"/>
          <w:vertAlign w:val="subscript"/>
          <w:lang w:val="ru-RU" w:eastAsia="ru-RU" w:bidi="ru-RU"/>
        </w:rPr>
        <w:t>2</w:t>
      </w:r>
      <w:r w:rsidRPr="00043EAD">
        <w:rPr>
          <w:sz w:val="22"/>
          <w:szCs w:val="22"/>
        </w:rPr>
        <w:t xml:space="preserve"> и </w:t>
      </w:r>
      <w:r w:rsidRPr="00043EAD">
        <w:rPr>
          <w:rStyle w:val="210pt1pt4"/>
          <w:sz w:val="22"/>
          <w:szCs w:val="22"/>
          <w:lang w:val="ru-RU" w:eastAsia="ru-RU" w:bidi="ru-RU"/>
        </w:rPr>
        <w:t>Т</w:t>
      </w:r>
      <w:r w:rsidRPr="00043EAD">
        <w:rPr>
          <w:rStyle w:val="210pt1pt4"/>
          <w:sz w:val="22"/>
          <w:szCs w:val="22"/>
          <w:vertAlign w:val="subscript"/>
          <w:lang w:val="ru-RU" w:eastAsia="ru-RU" w:bidi="ru-RU"/>
        </w:rPr>
        <w:t>3</w:t>
      </w:r>
      <w:r w:rsidRPr="00043EAD">
        <w:rPr>
          <w:rStyle w:val="210pt1pt4"/>
          <w:sz w:val="22"/>
          <w:szCs w:val="22"/>
          <w:lang w:val="ru-RU" w:eastAsia="ru-RU" w:bidi="ru-RU"/>
        </w:rPr>
        <w:t>,</w:t>
      </w:r>
      <w:r w:rsidRPr="00043EAD">
        <w:rPr>
          <w:sz w:val="22"/>
          <w:szCs w:val="22"/>
        </w:rPr>
        <w:t xml:space="preserve"> когда </w:t>
      </w:r>
      <w:r w:rsidRPr="00043EAD">
        <w:rPr>
          <w:rStyle w:val="210pt1pt4"/>
          <w:sz w:val="22"/>
          <w:szCs w:val="22"/>
          <w:lang w:val="ru-RU" w:eastAsia="ru-RU" w:bidi="ru-RU"/>
        </w:rPr>
        <w:t>Т</w:t>
      </w:r>
      <w:r w:rsidRPr="00043EAD">
        <w:rPr>
          <w:rStyle w:val="210pt1pt4"/>
          <w:sz w:val="22"/>
          <w:szCs w:val="22"/>
          <w:vertAlign w:val="subscript"/>
          <w:lang w:val="ru-RU" w:eastAsia="ru-RU" w:bidi="ru-RU"/>
        </w:rPr>
        <w:t>2</w:t>
      </w:r>
      <w:r w:rsidRPr="00043EAD">
        <w:rPr>
          <w:rStyle w:val="210pt1pt4"/>
          <w:sz w:val="22"/>
          <w:szCs w:val="22"/>
          <w:lang w:val="ru-RU" w:eastAsia="ru-RU" w:bidi="ru-RU"/>
        </w:rPr>
        <w:t xml:space="preserve"> + Т</w:t>
      </w:r>
      <w:r w:rsidRPr="00043EAD">
        <w:rPr>
          <w:rStyle w:val="210pt1pt4"/>
          <w:sz w:val="22"/>
          <w:szCs w:val="22"/>
          <w:vertAlign w:val="subscript"/>
          <w:lang w:val="ru-RU" w:eastAsia="ru-RU" w:bidi="ru-RU"/>
        </w:rPr>
        <w:t>3</w:t>
      </w:r>
      <w:r w:rsidRPr="00043EAD">
        <w:rPr>
          <w:rStyle w:val="210pt1pt4"/>
          <w:sz w:val="22"/>
          <w:szCs w:val="22"/>
          <w:lang w:val="ru-RU" w:eastAsia="ru-RU" w:bidi="ru-RU"/>
        </w:rPr>
        <w:t>&lt;^Т</w:t>
      </w:r>
      <w:r w:rsidRPr="00043EAD">
        <w:rPr>
          <w:rStyle w:val="210pt1pt4"/>
          <w:sz w:val="22"/>
          <w:szCs w:val="22"/>
          <w:vertAlign w:val="subscript"/>
          <w:lang w:val="ru-RU" w:eastAsia="ru-RU" w:bidi="ru-RU"/>
        </w:rPr>
        <w:t>и</w:t>
      </w:r>
      <w:r w:rsidRPr="00043EAD">
        <w:rPr>
          <w:sz w:val="22"/>
          <w:szCs w:val="22"/>
        </w:rPr>
        <w:t xml:space="preserve"> можно при дальнейшем анализе системы, связанном с оценкой динамических и флюктуационных ошибок, положить </w:t>
      </w:r>
      <w:r w:rsidRPr="00043EAD">
        <w:rPr>
          <w:rStyle w:val="210pt1pt4"/>
          <w:sz w:val="22"/>
          <w:szCs w:val="22"/>
          <w:lang w:val="ru-RU" w:eastAsia="ru-RU" w:bidi="ru-RU"/>
        </w:rPr>
        <w:t>Т</w:t>
      </w:r>
      <w:r w:rsidRPr="00043EAD">
        <w:rPr>
          <w:rStyle w:val="210pt1pt4"/>
          <w:sz w:val="22"/>
          <w:szCs w:val="22"/>
          <w:vertAlign w:val="subscript"/>
          <w:lang w:val="ru-RU" w:eastAsia="ru-RU" w:bidi="ru-RU"/>
        </w:rPr>
        <w:t>2</w:t>
      </w:r>
      <w:r w:rsidRPr="00043EAD">
        <w:rPr>
          <w:rStyle w:val="210pt1pt4"/>
          <w:sz w:val="22"/>
          <w:szCs w:val="22"/>
          <w:lang w:val="ru-RU" w:eastAsia="ru-RU" w:bidi="ru-RU"/>
        </w:rPr>
        <w:t xml:space="preserve"> = Т</w:t>
      </w:r>
      <w:r w:rsidRPr="00043EAD">
        <w:rPr>
          <w:rStyle w:val="210pt1pt4"/>
          <w:sz w:val="22"/>
          <w:szCs w:val="22"/>
          <w:vertAlign w:val="subscript"/>
          <w:lang w:val="ru-RU" w:eastAsia="ru-RU" w:bidi="ru-RU"/>
        </w:rPr>
        <w:t>3</w:t>
      </w:r>
      <w:r w:rsidRPr="00043EAD">
        <w:rPr>
          <w:rStyle w:val="210pt1pt4"/>
          <w:sz w:val="22"/>
          <w:szCs w:val="22"/>
          <w:lang w:val="ru-RU" w:eastAsia="ru-RU" w:bidi="ru-RU"/>
        </w:rPr>
        <w:t>=0.</w:t>
      </w:r>
      <w:r w:rsidRPr="00043EAD">
        <w:rPr>
          <w:sz w:val="22"/>
          <w:szCs w:val="22"/>
        </w:rPr>
        <w:t xml:space="preserve"> Исходный опе</w:t>
      </w:r>
      <w:r w:rsidRPr="00043EAD">
        <w:rPr>
          <w:sz w:val="22"/>
          <w:szCs w:val="22"/>
        </w:rPr>
        <w:softHyphen/>
        <w:t xml:space="preserve">раторный коэффициент передачи </w:t>
      </w:r>
      <w:r w:rsidRPr="00043EAD">
        <w:rPr>
          <w:rStyle w:val="210pt1pt4"/>
          <w:sz w:val="22"/>
          <w:szCs w:val="22"/>
          <w:lang w:val="ru-RU" w:eastAsia="ru-RU" w:bidi="ru-RU"/>
        </w:rPr>
        <w:t>К{р)</w:t>
      </w:r>
      <w:r w:rsidRPr="00043EAD">
        <w:rPr>
          <w:sz w:val="22"/>
          <w:szCs w:val="22"/>
        </w:rPr>
        <w:t xml:space="preserve"> при этом упрощается, и порядок дифференциального уравнения, описывающего поведение системы, понижается.</w:t>
      </w:r>
    </w:p>
    <w:p w:rsidR="00105859" w:rsidRPr="00043EAD" w:rsidRDefault="007824B5">
      <w:pPr>
        <w:pStyle w:val="201"/>
        <w:numPr>
          <w:ilvl w:val="0"/>
          <w:numId w:val="10"/>
        </w:numPr>
        <w:shd w:val="clear" w:color="auto" w:fill="auto"/>
        <w:tabs>
          <w:tab w:val="left" w:pos="791"/>
        </w:tabs>
        <w:spacing w:after="189" w:line="200" w:lineRule="exact"/>
        <w:ind w:left="320" w:firstLine="0"/>
        <w:jc w:val="both"/>
        <w:rPr>
          <w:sz w:val="22"/>
          <w:szCs w:val="22"/>
        </w:rPr>
      </w:pPr>
      <w:bookmarkStart w:id="43" w:name="bookmark43"/>
      <w:r w:rsidRPr="00043EAD">
        <w:rPr>
          <w:sz w:val="22"/>
          <w:szCs w:val="22"/>
        </w:rPr>
        <w:t>Анализ устойчивости с помощью частотных критериев</w:t>
      </w:r>
      <w:bookmarkEnd w:id="43"/>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Существует несколько частотных критериев устойчивости. Один из них предложен в 1936 г. советским ученым А. В. Михайловым. Другой вариант частотного критерия разработан в 1932 г. амери</w:t>
      </w:r>
      <w:r w:rsidRPr="00043EAD">
        <w:rPr>
          <w:sz w:val="22"/>
          <w:szCs w:val="22"/>
        </w:rPr>
        <w:softHyphen/>
        <w:t>канским ученым Найквистом для исследования усилителей с об</w:t>
      </w:r>
      <w:r w:rsidRPr="00043EAD">
        <w:rPr>
          <w:sz w:val="22"/>
          <w:szCs w:val="22"/>
        </w:rPr>
        <w:softHyphen/>
        <w:t>ратной связью. В 1938 г. А. В. Михайлов обобщил его на систе</w:t>
      </w:r>
      <w:r w:rsidRPr="00043EAD">
        <w:rPr>
          <w:sz w:val="22"/>
          <w:szCs w:val="22"/>
        </w:rPr>
        <w:softHyphen/>
        <w:t>мы автоматического управления.</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Критерий Найквиста основан на построении годографа комп</w:t>
      </w:r>
      <w:r w:rsidRPr="00043EAD">
        <w:rPr>
          <w:sz w:val="22"/>
          <w:szCs w:val="22"/>
        </w:rPr>
        <w:softHyphen/>
        <w:t>лексного коэффициента передачи /(</w:t>
      </w:r>
      <w:r w:rsidRPr="00043EAD">
        <w:rPr>
          <w:sz w:val="22"/>
          <w:szCs w:val="22"/>
          <w:vertAlign w:val="subscript"/>
        </w:rPr>
        <w:t>р</w:t>
      </w:r>
      <w:r w:rsidRPr="00043EAD">
        <w:rPr>
          <w:sz w:val="22"/>
          <w:szCs w:val="22"/>
        </w:rPr>
        <w:t>(/ш) разомкнутой системы уп</w:t>
      </w:r>
      <w:r w:rsidRPr="00043EAD">
        <w:rPr>
          <w:sz w:val="22"/>
          <w:szCs w:val="22"/>
        </w:rPr>
        <w:softHyphen/>
        <w:t>равления. Годографом коэффициента /С</w:t>
      </w:r>
      <w:r w:rsidRPr="00043EAD">
        <w:rPr>
          <w:sz w:val="22"/>
          <w:szCs w:val="22"/>
          <w:vertAlign w:val="subscript"/>
        </w:rPr>
        <w:t>р</w:t>
      </w:r>
      <w:r w:rsidRPr="00043EAD">
        <w:rPr>
          <w:sz w:val="22"/>
          <w:szCs w:val="22"/>
        </w:rPr>
        <w:t>(/со) называется кривая, прочерчиваемая концом вектора /С</w:t>
      </w:r>
      <w:r w:rsidRPr="00043EAD">
        <w:rPr>
          <w:sz w:val="22"/>
          <w:szCs w:val="22"/>
          <w:vertAlign w:val="subscript"/>
        </w:rPr>
        <w:t>р</w:t>
      </w:r>
      <w:r w:rsidRPr="00043EAD">
        <w:rPr>
          <w:sz w:val="22"/>
          <w:szCs w:val="22"/>
        </w:rPr>
        <w:t>(/со) = |/С</w:t>
      </w:r>
      <w:r w:rsidRPr="00043EAD">
        <w:rPr>
          <w:sz w:val="22"/>
          <w:szCs w:val="22"/>
          <w:vertAlign w:val="subscript"/>
        </w:rPr>
        <w:t>р</w:t>
      </w:r>
      <w:r w:rsidRPr="00043EAD">
        <w:rPr>
          <w:sz w:val="22"/>
          <w:szCs w:val="22"/>
        </w:rPr>
        <w:t>(/со) | е^®) на комп</w:t>
      </w:r>
      <w:r w:rsidRPr="00043EAD">
        <w:rPr>
          <w:sz w:val="22"/>
          <w:szCs w:val="22"/>
        </w:rPr>
        <w:softHyphen/>
        <w:t>лексной плоскости при изменении частоты о от 0 до оо. Не приво</w:t>
      </w:r>
      <w:r w:rsidRPr="00043EAD">
        <w:rPr>
          <w:sz w:val="22"/>
          <w:szCs w:val="22"/>
        </w:rPr>
        <w:softHyphen/>
        <w:t>дя здесь строгого доказательства, сформулируем критерий Най</w:t>
      </w:r>
      <w:r w:rsidRPr="00043EAD">
        <w:rPr>
          <w:sz w:val="22"/>
          <w:szCs w:val="22"/>
        </w:rPr>
        <w:softHyphen/>
        <w:t>квиста и поясним методику и некоторые особенности его приме</w:t>
      </w:r>
      <w:r w:rsidRPr="00043EAD">
        <w:rPr>
          <w:sz w:val="22"/>
          <w:szCs w:val="22"/>
        </w:rPr>
        <w:softHyphen/>
        <w:t>нения.</w:t>
      </w:r>
    </w:p>
    <w:p w:rsidR="00105859" w:rsidRPr="00043EAD" w:rsidRDefault="00134C30">
      <w:pPr>
        <w:pStyle w:val="22"/>
        <w:shd w:val="clear" w:color="auto" w:fill="auto"/>
        <w:spacing w:before="0" w:line="211" w:lineRule="exact"/>
        <w:ind w:firstLine="400"/>
        <w:jc w:val="both"/>
        <w:rPr>
          <w:sz w:val="22"/>
          <w:szCs w:val="22"/>
        </w:rPr>
      </w:pPr>
      <w:r w:rsidRPr="00043EAD">
        <w:rPr>
          <w:noProof/>
          <w:sz w:val="22"/>
          <w:szCs w:val="22"/>
          <w:lang w:bidi="ar-SA"/>
        </w:rPr>
        <mc:AlternateContent>
          <mc:Choice Requires="wps">
            <w:drawing>
              <wp:anchor distT="0" distB="8890" distL="207010" distR="1100455" simplePos="0" relativeHeight="251424768" behindDoc="1" locked="0" layoutInCell="1" allowOverlap="1" wp14:anchorId="0BC83D8F" wp14:editId="1BEE5119">
                <wp:simplePos x="0" y="0"/>
                <wp:positionH relativeFrom="margin">
                  <wp:posOffset>207010</wp:posOffset>
                </wp:positionH>
                <wp:positionV relativeFrom="paragraph">
                  <wp:posOffset>1200785</wp:posOffset>
                </wp:positionV>
                <wp:extent cx="1426210" cy="1149350"/>
                <wp:effectExtent l="0" t="635" r="0" b="1270"/>
                <wp:wrapTopAndBottom/>
                <wp:docPr id="1054" name="Text Box 8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6210" cy="1149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5524172E" wp14:editId="649A2A2F">
                                  <wp:extent cx="1419225" cy="1038225"/>
                                  <wp:effectExtent l="0" t="0" r="9525" b="9525"/>
                                  <wp:docPr id="237" name="Picture 49" descr="C:\Users\836D~1\AppData\Local\Temp\FineReader12.00\media\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836D~1\AppData\Local\Temp\FineReader12.00\media\image58.png"/>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419225" cy="10382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Exact"/>
                                <w:i/>
                                <w:iCs/>
                              </w:rPr>
                              <w:t>Рис. 4.1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91" o:spid="_x0000_s1176" type="#_x0000_t202" style="position:absolute;left:0;text-align:left;margin-left:16.3pt;margin-top:94.55pt;width:112.3pt;height:90.5pt;z-index:-251891712;visibility:visible;mso-wrap-style:square;mso-width-percent:0;mso-height-percent:0;mso-wrap-distance-left:16.3pt;mso-wrap-distance-top:0;mso-wrap-distance-right:86.65pt;mso-wrap-distance-bottom:.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" filled="f" stroked="f">
                <v:textbox style="mso-fit-shape-to-text:t" inset="0,0,0,0">
                  <w:txbxContent>
                    <w:p w:rsidR="00105859" w:rsidRDefault="00134C30">
                      <w:pPr>
                        <w:jc w:val="center"/>
                        <w:rPr>
                          <w:sz w:val="2"/>
                          <w:szCs w:val="2"/>
                        </w:rPr>
                      </w:pPr>
                      <w:r>
                        <w:rPr>
                          <w:noProof/>
                          <w:lang w:bidi="ar-SA"/>
                        </w:rPr>
                        <w:drawing>
                          <wp:inline distT="0" distB="0" distL="0" distR="0">
                            <wp:extent cx="1419225" cy="1038225"/>
                            <wp:effectExtent l="0" t="0" r="9525" b="9525"/>
                            <wp:docPr id="237" name="Picture 49" descr="C:\Users\836D~1\AppData\Local\Temp\FineReader12.00\media\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836D~1\AppData\Local\Temp\FineReader12.00\media\image58.png"/>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19225" cy="10382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Exact"/>
                          <w:i/>
                          <w:iCs/>
                        </w:rPr>
                        <w:t>Рис. 4.1</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255905" simplePos="0" relativeHeight="251425792" behindDoc="1" locked="0" layoutInCell="1" allowOverlap="1" wp14:anchorId="20A9DDC3" wp14:editId="2FAD45BA">
                <wp:simplePos x="0" y="0"/>
                <wp:positionH relativeFrom="margin">
                  <wp:posOffset>2734310</wp:posOffset>
                </wp:positionH>
                <wp:positionV relativeFrom="paragraph">
                  <wp:posOffset>1039495</wp:posOffset>
                </wp:positionV>
                <wp:extent cx="1316990" cy="1340485"/>
                <wp:effectExtent l="635" t="1270" r="0" b="0"/>
                <wp:wrapTopAndBottom/>
                <wp:docPr id="1053" name="Text Box 8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6990" cy="1340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3205A9BB" wp14:editId="1E4D2DC6">
                                  <wp:extent cx="1323975" cy="1228725"/>
                                  <wp:effectExtent l="0" t="0" r="9525" b="9525"/>
                                  <wp:docPr id="236" name="Picture 50" descr="C:\Users\836D~1\AppData\Local\Temp\FineReader12.00\media\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836D~1\AppData\Local\Temp\FineReader12.00\media\image59.png"/>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323975" cy="12287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Exact"/>
                                <w:i/>
                                <w:iCs/>
                              </w:rPr>
                              <w:t>Рис. 4.2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89" o:spid="_x0000_s1177" type="#_x0000_t202" style="position:absolute;left:0;text-align:left;margin-left:215.3pt;margin-top:81.85pt;width:103.7pt;height:105.55pt;z-index:-251890688;visibility:visible;mso-wrap-style:square;mso-width-percent:0;mso-height-percent:0;mso-wrap-distance-left:5pt;mso-wrap-distance-top:0;mso-wrap-distance-right:20.1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" filled="f" stroked="f">
                <v:textbox style="mso-fit-shape-to-text:t" inset="0,0,0,0">
                  <w:txbxContent>
                    <w:p w:rsidR="00105859" w:rsidRDefault="00134C30">
                      <w:pPr>
                        <w:jc w:val="center"/>
                        <w:rPr>
                          <w:sz w:val="2"/>
                          <w:szCs w:val="2"/>
                        </w:rPr>
                      </w:pPr>
                      <w:r>
                        <w:rPr>
                          <w:noProof/>
                          <w:lang w:bidi="ar-SA"/>
                        </w:rPr>
                        <w:drawing>
                          <wp:inline distT="0" distB="0" distL="0" distR="0">
                            <wp:extent cx="1323975" cy="1228725"/>
                            <wp:effectExtent l="0" t="0" r="9525" b="9525"/>
                            <wp:docPr id="236" name="Picture 50" descr="C:\Users\836D~1\AppData\Local\Temp\FineReader12.00\media\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836D~1\AppData\Local\Temp\FineReader12.00\media\image59.png"/>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323975" cy="12287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Exact"/>
                          <w:i/>
                          <w:iCs/>
                        </w:rPr>
                        <w:t>Рис. 4.2</w:t>
                      </w:r>
                    </w:p>
                  </w:txbxContent>
                </v:textbox>
                <w10:wrap type="topAndBottom" anchorx="margin"/>
              </v:shape>
            </w:pict>
          </mc:Fallback>
        </mc:AlternateContent>
      </w:r>
      <w:r w:rsidR="007824B5" w:rsidRPr="00043EAD">
        <w:rPr>
          <w:sz w:val="22"/>
          <w:szCs w:val="22"/>
        </w:rPr>
        <w:t>Замкнутая система автоматического управления устойчива, ес</w:t>
      </w:r>
      <w:r w:rsidR="007824B5" w:rsidRPr="00043EAD">
        <w:rPr>
          <w:sz w:val="22"/>
          <w:szCs w:val="22"/>
        </w:rPr>
        <w:softHyphen/>
        <w:t>ли годограф комплексного коэффициента передачи /С</w:t>
      </w:r>
      <w:r w:rsidR="007824B5" w:rsidRPr="00043EAD">
        <w:rPr>
          <w:sz w:val="22"/>
          <w:szCs w:val="22"/>
          <w:vertAlign w:val="subscript"/>
        </w:rPr>
        <w:t>р</w:t>
      </w:r>
      <w:r w:rsidR="007824B5" w:rsidRPr="00043EAD">
        <w:rPr>
          <w:sz w:val="22"/>
          <w:szCs w:val="22"/>
        </w:rPr>
        <w:t xml:space="preserve">(/со) разомкнутой системы не охватывает на комплексной плоскости точку с координатами —1, /0. На рис. 4.1 кривой </w:t>
      </w:r>
      <w:r w:rsidR="007824B5" w:rsidRPr="00043EAD">
        <w:rPr>
          <w:rStyle w:val="210pt1pt4"/>
          <w:sz w:val="22"/>
          <w:szCs w:val="22"/>
          <w:lang w:val="ru-RU" w:eastAsia="ru-RU" w:bidi="ru-RU"/>
        </w:rPr>
        <w:t>1</w:t>
      </w:r>
      <w:r w:rsidR="007824B5" w:rsidRPr="00043EAD">
        <w:rPr>
          <w:sz w:val="22"/>
          <w:szCs w:val="22"/>
        </w:rPr>
        <w:t xml:space="preserve"> показан при</w:t>
      </w:r>
      <w:r w:rsidR="007824B5" w:rsidRPr="00043EAD">
        <w:rPr>
          <w:sz w:val="22"/>
          <w:szCs w:val="22"/>
        </w:rPr>
        <w:softHyphen/>
        <w:t>мер годографа /(</w:t>
      </w:r>
      <w:r w:rsidR="007824B5" w:rsidRPr="00043EAD">
        <w:rPr>
          <w:sz w:val="22"/>
          <w:szCs w:val="22"/>
          <w:vertAlign w:val="subscript"/>
        </w:rPr>
        <w:t>Р</w:t>
      </w:r>
      <w:r w:rsidR="007824B5" w:rsidRPr="00043EAD">
        <w:rPr>
          <w:sz w:val="22"/>
          <w:szCs w:val="22"/>
        </w:rPr>
        <w:t>(/со), при котором замкнутая система устойчи</w:t>
      </w:r>
      <w:r w:rsidR="007824B5" w:rsidRPr="00043EAD">
        <w:rPr>
          <w:sz w:val="22"/>
          <w:szCs w:val="22"/>
        </w:rPr>
        <w:softHyphen/>
        <w:t xml:space="preserve">ва. Кривая </w:t>
      </w:r>
      <w:r w:rsidR="007824B5" w:rsidRPr="00043EAD">
        <w:rPr>
          <w:rStyle w:val="210pt1pt4"/>
          <w:sz w:val="22"/>
          <w:szCs w:val="22"/>
          <w:lang w:val="ru-RU" w:eastAsia="ru-RU" w:bidi="ru-RU"/>
        </w:rPr>
        <w:t>2</w:t>
      </w:r>
      <w:r w:rsidR="007824B5" w:rsidRPr="00043EAD">
        <w:rPr>
          <w:sz w:val="22"/>
          <w:szCs w:val="22"/>
        </w:rPr>
        <w:t xml:space="preserve"> соответствует случаю, когда замкнутая система ока</w:t>
      </w:r>
      <w:r w:rsidR="007824B5" w:rsidRPr="00043EAD">
        <w:rPr>
          <w:sz w:val="22"/>
          <w:szCs w:val="22"/>
        </w:rPr>
        <w:softHyphen/>
        <w:t>зывается неустойчивой.</w:t>
      </w:r>
    </w:p>
    <w:p w:rsidR="00105859" w:rsidRPr="00043EAD" w:rsidRDefault="007824B5">
      <w:pPr>
        <w:pStyle w:val="22"/>
        <w:shd w:val="clear" w:color="auto" w:fill="auto"/>
        <w:spacing w:before="0" w:line="211" w:lineRule="exact"/>
        <w:ind w:firstLine="360"/>
        <w:jc w:val="both"/>
        <w:rPr>
          <w:sz w:val="22"/>
          <w:szCs w:val="22"/>
        </w:rPr>
        <w:sectPr w:rsidR="00105859" w:rsidRPr="00043EAD">
          <w:pgSz w:w="8400" w:h="11900"/>
          <w:pgMar w:top="539" w:right="696" w:bottom="848" w:left="922" w:header="0" w:footer="3" w:gutter="0"/>
          <w:cols w:space="720"/>
          <w:noEndnote/>
          <w:docGrid w:linePitch="360"/>
        </w:sectPr>
      </w:pPr>
      <w:r w:rsidRPr="00043EAD">
        <w:rPr>
          <w:sz w:val="22"/>
          <w:szCs w:val="22"/>
        </w:rPr>
        <w:t>В тех случаях, когда годограф /С</w:t>
      </w:r>
      <w:r w:rsidRPr="00043EAD">
        <w:rPr>
          <w:sz w:val="22"/>
          <w:szCs w:val="22"/>
          <w:vertAlign w:val="subscript"/>
        </w:rPr>
        <w:t>р</w:t>
      </w:r>
      <w:r w:rsidRPr="00043EAD">
        <w:rPr>
          <w:sz w:val="22"/>
          <w:szCs w:val="22"/>
        </w:rPr>
        <w:t>(/со) проходит через точку с координатами —1, /0 замкнутая система находится на границе устойчивости. Поясним это положение на основе качественных со-</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 xml:space="preserve">ображений. Если годограф проходит через точку —1, </w:t>
      </w:r>
      <w:r w:rsidRPr="00043EAD">
        <w:rPr>
          <w:rStyle w:val="210pt1pt4"/>
          <w:sz w:val="22"/>
          <w:szCs w:val="22"/>
        </w:rPr>
        <w:t>j</w:t>
      </w:r>
      <w:r w:rsidRPr="00043EAD">
        <w:rPr>
          <w:sz w:val="22"/>
          <w:szCs w:val="22"/>
        </w:rPr>
        <w:t>О, то на не</w:t>
      </w:r>
      <w:r w:rsidRPr="00043EAD">
        <w:rPr>
          <w:sz w:val="22"/>
          <w:szCs w:val="22"/>
        </w:rPr>
        <w:softHyphen/>
        <w:t xml:space="preserve">которой частоте ол комплексный коэффициент передачи </w:t>
      </w:r>
      <w:r w:rsidRPr="00043EAD">
        <w:rPr>
          <w:sz w:val="22"/>
          <w:szCs w:val="22"/>
          <w:lang w:eastAsia="en-US" w:bidi="en-US"/>
        </w:rPr>
        <w:t>/</w:t>
      </w:r>
      <w:r w:rsidRPr="00043EAD">
        <w:rPr>
          <w:sz w:val="22"/>
          <w:szCs w:val="22"/>
          <w:lang w:val="en-US" w:eastAsia="en-US" w:bidi="en-US"/>
        </w:rPr>
        <w:t>C</w:t>
      </w:r>
      <w:r w:rsidRPr="00043EAD">
        <w:rPr>
          <w:sz w:val="22"/>
          <w:szCs w:val="22"/>
          <w:vertAlign w:val="subscript"/>
          <w:lang w:val="en-US" w:eastAsia="en-US" w:bidi="en-US"/>
        </w:rPr>
        <w:t>P</w:t>
      </w:r>
      <w:r w:rsidRPr="00043EAD">
        <w:rPr>
          <w:sz w:val="22"/>
          <w:szCs w:val="22"/>
          <w:lang w:eastAsia="en-US" w:bidi="en-US"/>
        </w:rPr>
        <w:t>(/&lt;</w:t>
      </w:r>
      <w:r w:rsidRPr="00043EAD">
        <w:rPr>
          <w:sz w:val="22"/>
          <w:szCs w:val="22"/>
          <w:lang w:val="en-US" w:eastAsia="en-US" w:bidi="en-US"/>
        </w:rPr>
        <w:t>oi</w:t>
      </w:r>
      <w:r w:rsidRPr="00043EAD">
        <w:rPr>
          <w:sz w:val="22"/>
          <w:szCs w:val="22"/>
          <w:lang w:eastAsia="en-US" w:bidi="en-US"/>
        </w:rPr>
        <w:t xml:space="preserve">) </w:t>
      </w:r>
      <w:r w:rsidRPr="00043EAD">
        <w:rPr>
          <w:sz w:val="22"/>
          <w:szCs w:val="22"/>
        </w:rPr>
        <w:t xml:space="preserve">= — 1. При этом | /Ср(/ол </w:t>
      </w:r>
      <w:r w:rsidRPr="00043EAD">
        <w:rPr>
          <w:rStyle w:val="2TimesNewRoman105pt"/>
          <w:rFonts w:eastAsia="Century Schoolbook"/>
          <w:sz w:val="22"/>
          <w:szCs w:val="22"/>
        </w:rPr>
        <w:t>1</w:t>
      </w:r>
      <w:r w:rsidRPr="00043EAD">
        <w:rPr>
          <w:sz w:val="22"/>
          <w:szCs w:val="22"/>
        </w:rPr>
        <w:t>) | = 1, ф</w:t>
      </w:r>
      <w:r w:rsidRPr="00043EAD">
        <w:rPr>
          <w:sz w:val="22"/>
          <w:szCs w:val="22"/>
          <w:vertAlign w:val="subscript"/>
        </w:rPr>
        <w:t>Р</w:t>
      </w:r>
      <w:r w:rsidRPr="00043EAD">
        <w:rPr>
          <w:sz w:val="22"/>
          <w:szCs w:val="22"/>
          <w:lang w:eastAsia="en-US" w:bidi="en-US"/>
        </w:rPr>
        <w:t>(</w:t>
      </w:r>
      <w:r w:rsidRPr="00043EAD">
        <w:rPr>
          <w:sz w:val="22"/>
          <w:szCs w:val="22"/>
          <w:lang w:val="en-US" w:eastAsia="en-US" w:bidi="en-US"/>
        </w:rPr>
        <w:t>oil</w:t>
      </w:r>
      <w:r w:rsidRPr="00043EAD">
        <w:rPr>
          <w:sz w:val="22"/>
          <w:szCs w:val="22"/>
          <w:lang w:eastAsia="en-US" w:bidi="en-US"/>
        </w:rPr>
        <w:t xml:space="preserve">) </w:t>
      </w:r>
      <w:r w:rsidRPr="00043EAD">
        <w:rPr>
          <w:sz w:val="22"/>
          <w:szCs w:val="22"/>
        </w:rPr>
        <w:t>=—я. В замкнутой системе при ф</w:t>
      </w:r>
      <w:r w:rsidRPr="00043EAD">
        <w:rPr>
          <w:sz w:val="22"/>
          <w:szCs w:val="22"/>
          <w:vertAlign w:val="subscript"/>
        </w:rPr>
        <w:t>р</w:t>
      </w:r>
      <w:r w:rsidRPr="00043EAD">
        <w:rPr>
          <w:sz w:val="22"/>
          <w:szCs w:val="22"/>
        </w:rPr>
        <w:t>((о)=0 существует отрицательная обратная связь. При ф</w:t>
      </w:r>
      <w:r w:rsidRPr="00043EAD">
        <w:rPr>
          <w:sz w:val="22"/>
          <w:szCs w:val="22"/>
          <w:vertAlign w:val="subscript"/>
        </w:rPr>
        <w:t>р</w:t>
      </w:r>
      <w:r w:rsidRPr="00043EAD">
        <w:rPr>
          <w:sz w:val="22"/>
          <w:szCs w:val="22"/>
        </w:rPr>
        <w:t xml:space="preserve"> (&lt;г</w:t>
      </w:r>
      <w:r w:rsidRPr="00043EAD">
        <w:rPr>
          <w:rStyle w:val="2TimesNewRoman105pt"/>
          <w:rFonts w:eastAsia="Century Schoolbook"/>
          <w:sz w:val="22"/>
          <w:szCs w:val="22"/>
        </w:rPr>
        <w:t>&gt;1</w:t>
      </w:r>
      <w:r w:rsidRPr="00043EAD">
        <w:rPr>
          <w:sz w:val="22"/>
          <w:szCs w:val="22"/>
        </w:rPr>
        <w:t xml:space="preserve">) =(—я она меняет знак и становится положительной. Так как </w:t>
      </w:r>
      <w:r w:rsidRPr="00043EAD">
        <w:rPr>
          <w:sz w:val="22"/>
          <w:szCs w:val="22"/>
          <w:lang w:eastAsia="en-US" w:bidi="en-US"/>
        </w:rPr>
        <w:t>|/</w:t>
      </w:r>
      <w:r w:rsidRPr="00043EAD">
        <w:rPr>
          <w:sz w:val="22"/>
          <w:szCs w:val="22"/>
          <w:lang w:val="en-US" w:eastAsia="en-US" w:bidi="en-US"/>
        </w:rPr>
        <w:t>Cp</w:t>
      </w:r>
      <w:r w:rsidRPr="00043EAD">
        <w:rPr>
          <w:sz w:val="22"/>
          <w:szCs w:val="22"/>
          <w:lang w:eastAsia="en-US" w:bidi="en-US"/>
        </w:rPr>
        <w:t>(/</w:t>
      </w:r>
      <w:r w:rsidRPr="00043EAD">
        <w:rPr>
          <w:sz w:val="22"/>
          <w:szCs w:val="22"/>
          <w:lang w:val="en-US" w:eastAsia="en-US" w:bidi="en-US"/>
        </w:rPr>
        <w:t>fi</w:t>
      </w:r>
      <w:r w:rsidRPr="00043EAD">
        <w:rPr>
          <w:sz w:val="22"/>
          <w:szCs w:val="22"/>
          <w:lang w:eastAsia="en-US" w:bidi="en-US"/>
        </w:rPr>
        <w:t>&gt;</w:t>
      </w:r>
      <w:r w:rsidRPr="00043EAD">
        <w:rPr>
          <w:sz w:val="22"/>
          <w:szCs w:val="22"/>
          <w:lang w:val="en-US" w:eastAsia="en-US" w:bidi="en-US"/>
        </w:rPr>
        <w:t>i</w:t>
      </w:r>
      <w:r w:rsidRPr="00043EAD">
        <w:rPr>
          <w:sz w:val="22"/>
          <w:szCs w:val="22"/>
          <w:lang w:eastAsia="en-US" w:bidi="en-US"/>
        </w:rPr>
        <w:t xml:space="preserve">) </w:t>
      </w:r>
      <w:r w:rsidRPr="00043EAD">
        <w:rPr>
          <w:sz w:val="22"/>
          <w:szCs w:val="22"/>
        </w:rPr>
        <w:t>| = 1, то на частоте ол выполняется также усло</w:t>
      </w:r>
      <w:r w:rsidRPr="00043EAD">
        <w:rPr>
          <w:sz w:val="22"/>
          <w:szCs w:val="22"/>
        </w:rPr>
        <w:softHyphen/>
        <w:t>вие баланса амплитуд, состоящее в равенстве амплитуд на входе и выходе разомкнутой системы. В результате в замкнутой систе</w:t>
      </w:r>
      <w:r w:rsidRPr="00043EAD">
        <w:rPr>
          <w:sz w:val="22"/>
          <w:szCs w:val="22"/>
        </w:rPr>
        <w:softHyphen/>
        <w:t>ме возникают колебания с постоянной амплитудой, и она находит</w:t>
      </w:r>
      <w:r w:rsidRPr="00043EAD">
        <w:rPr>
          <w:sz w:val="22"/>
          <w:szCs w:val="22"/>
        </w:rPr>
        <w:softHyphen/>
        <w:t>ся на границе устойчивости. В неустойчивой системе колебания имеют нарастающую амплитуду.</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Некоторые особенности возникают при использовании критерия Найквиста для исследования устойчивости систем радиоавтомати</w:t>
      </w:r>
      <w:r w:rsidRPr="00043EAD">
        <w:rPr>
          <w:sz w:val="22"/>
          <w:szCs w:val="22"/>
        </w:rPr>
        <w:softHyphen/>
        <w:t xml:space="preserve">ки, в состав которых входят интеграторы. Так Как комплексный коэффициент передачи интегратора равен </w:t>
      </w:r>
      <w:r w:rsidRPr="00043EAD">
        <w:rPr>
          <w:rStyle w:val="210pt1pt4"/>
          <w:sz w:val="22"/>
          <w:szCs w:val="22"/>
          <w:lang w:val="ru-RU" w:eastAsia="ru-RU" w:bidi="ru-RU"/>
        </w:rPr>
        <w:t>к</w:t>
      </w:r>
      <w:r w:rsidRPr="00043EAD">
        <w:rPr>
          <w:sz w:val="22"/>
          <w:szCs w:val="22"/>
          <w:vertAlign w:val="subscript"/>
        </w:rPr>
        <w:t>и</w:t>
      </w:r>
      <w:r w:rsidRPr="00043EAD">
        <w:rPr>
          <w:sz w:val="22"/>
          <w:szCs w:val="22"/>
        </w:rPr>
        <w:t>//©, модуль комплекс</w:t>
      </w:r>
      <w:r w:rsidRPr="00043EAD">
        <w:rPr>
          <w:sz w:val="22"/>
          <w:szCs w:val="22"/>
        </w:rPr>
        <w:softHyphen/>
        <w:t>ного коэффициента передачи разомкнутой системы, содержащей интеграторы, при со = 0 бесконечно велик. В бесконечность уходит и соответствующая ветвь годографа. Для того чтобы в этом слу</w:t>
      </w:r>
      <w:r w:rsidRPr="00043EAD">
        <w:rPr>
          <w:sz w:val="22"/>
          <w:szCs w:val="22"/>
        </w:rPr>
        <w:softHyphen/>
        <w:t>чае решить, охватывает ли годограф точку —1, /О, его дополня</w:t>
      </w:r>
      <w:r w:rsidRPr="00043EAD">
        <w:rPr>
          <w:sz w:val="22"/>
          <w:szCs w:val="22"/>
        </w:rPr>
        <w:softHyphen/>
        <w:t>ют дугой бесконечно большого радиуса, начинающейся на поло</w:t>
      </w:r>
      <w:r w:rsidRPr="00043EAD">
        <w:rPr>
          <w:sz w:val="22"/>
          <w:szCs w:val="22"/>
        </w:rPr>
        <w:softHyphen/>
        <w:t>жительной вещественной полуоси координат и проведенной по ча</w:t>
      </w:r>
      <w:r w:rsidRPr="00043EAD">
        <w:rPr>
          <w:sz w:val="22"/>
          <w:szCs w:val="22"/>
        </w:rPr>
        <w:softHyphen/>
        <w:t>совой стрелке до пересечения с годографом (рис. 4.2).</w:t>
      </w:r>
    </w:p>
    <w:p w:rsidR="00105859" w:rsidRPr="00043EAD" w:rsidRDefault="007824B5">
      <w:pPr>
        <w:pStyle w:val="22"/>
        <w:shd w:val="clear" w:color="auto" w:fill="auto"/>
        <w:spacing w:before="0" w:line="211" w:lineRule="exact"/>
        <w:ind w:firstLine="360"/>
        <w:jc w:val="both"/>
        <w:rPr>
          <w:sz w:val="22"/>
          <w:szCs w:val="22"/>
        </w:rPr>
        <w:sectPr w:rsidR="00105859" w:rsidRPr="00043EAD">
          <w:footerReference w:type="even" r:id="rId148"/>
          <w:footerReference w:type="default" r:id="rId149"/>
          <w:footerReference w:type="first" r:id="rId150"/>
          <w:pgSz w:w="8400" w:h="11900"/>
          <w:pgMar w:top="548" w:right="529" w:bottom="627" w:left="1123" w:header="0" w:footer="3" w:gutter="0"/>
          <w:pgNumType w:start="83"/>
          <w:cols w:space="720"/>
          <w:noEndnote/>
          <w:docGrid w:linePitch="360"/>
        </w:sectPr>
      </w:pPr>
      <w:r w:rsidRPr="00043EAD">
        <w:rPr>
          <w:sz w:val="22"/>
          <w:szCs w:val="22"/>
        </w:rPr>
        <w:t>При построении годографа разомкнутую систему удобно пред</w:t>
      </w:r>
      <w:r w:rsidRPr="00043EAD">
        <w:rPr>
          <w:sz w:val="22"/>
          <w:szCs w:val="22"/>
        </w:rPr>
        <w:softHyphen/>
        <w:t>ставить в виде набора последовательно включенных элементар</w:t>
      </w:r>
      <w:r w:rsidRPr="00043EAD">
        <w:rPr>
          <w:sz w:val="22"/>
          <w:szCs w:val="22"/>
        </w:rPr>
        <w:softHyphen/>
        <w:t>ных звеньев. При этом выполняются следующие соотношения:</w:t>
      </w:r>
    </w:p>
    <w:p w:rsidR="00105859" w:rsidRPr="00043EAD" w:rsidRDefault="007824B5">
      <w:pPr>
        <w:pStyle w:val="154"/>
        <w:framePr w:w="1704" w:h="330" w:wrap="none" w:vAnchor="text" w:hAnchor="margin" w:x="2401" w:y="735"/>
        <w:shd w:val="clear" w:color="auto" w:fill="auto"/>
        <w:spacing w:before="0" w:after="0" w:line="190" w:lineRule="exact"/>
        <w:jc w:val="left"/>
        <w:rPr>
          <w:sz w:val="22"/>
          <w:szCs w:val="22"/>
        </w:rPr>
      </w:pPr>
      <w:bookmarkStart w:id="44" w:name="bookmark44"/>
      <w:r w:rsidRPr="00043EAD">
        <w:rPr>
          <w:rStyle w:val="150ptExact"/>
          <w:sz w:val="22"/>
          <w:szCs w:val="22"/>
        </w:rPr>
        <w:t xml:space="preserve">фр </w:t>
      </w:r>
      <w:r w:rsidRPr="00043EAD">
        <w:rPr>
          <w:rStyle w:val="150ptExact"/>
          <w:sz w:val="22"/>
          <w:szCs w:val="22"/>
          <w:lang w:val="en-US" w:eastAsia="en-US" w:bidi="en-US"/>
        </w:rPr>
        <w:t>N</w:t>
      </w:r>
      <w:r w:rsidRPr="00043EAD">
        <w:rPr>
          <w:rStyle w:val="150ptExact"/>
          <w:sz w:val="22"/>
          <w:szCs w:val="22"/>
          <w:lang w:eastAsia="en-US" w:bidi="en-US"/>
        </w:rPr>
        <w:t xml:space="preserve"> = </w:t>
      </w:r>
      <w:r w:rsidRPr="00043EAD">
        <w:rPr>
          <w:rStyle w:val="150ptExact"/>
          <w:sz w:val="22"/>
          <w:szCs w:val="22"/>
          <w:lang w:val="en-US" w:eastAsia="en-US" w:bidi="en-US"/>
        </w:rPr>
        <w:t>S</w:t>
      </w:r>
      <w:r w:rsidRPr="00043EAD">
        <w:rPr>
          <w:rStyle w:val="150ptExact"/>
          <w:sz w:val="22"/>
          <w:szCs w:val="22"/>
          <w:lang w:eastAsia="en-US" w:bidi="en-US"/>
        </w:rPr>
        <w:t xml:space="preserve"> </w:t>
      </w:r>
      <w:r w:rsidRPr="00043EAD">
        <w:rPr>
          <w:rStyle w:val="150ptExact"/>
          <w:sz w:val="22"/>
          <w:szCs w:val="22"/>
        </w:rPr>
        <w:t>ч&gt;* (“)■</w:t>
      </w:r>
      <w:bookmarkEnd w:id="44"/>
    </w:p>
    <w:p w:rsidR="00105859" w:rsidRPr="00043EAD" w:rsidRDefault="00134C30">
      <w:pPr>
        <w:spacing w:line="360" w:lineRule="exact"/>
        <w:rPr>
          <w:sz w:val="22"/>
          <w:szCs w:val="22"/>
        </w:rPr>
      </w:pPr>
      <w:r w:rsidRPr="00043EAD">
        <w:rPr>
          <w:noProof/>
          <w:sz w:val="22"/>
          <w:szCs w:val="22"/>
          <w:lang w:bidi="ar-SA"/>
        </w:rPr>
        <w:lastRenderedPageBreak/>
        <mc:AlternateContent>
          <mc:Choice Requires="wps">
            <w:drawing>
              <wp:anchor distT="0" distB="0" distL="63500" distR="63500" simplePos="0" relativeHeight="251191296" behindDoc="0" locked="0" layoutInCell="1" allowOverlap="1" wp14:anchorId="2558B9C7" wp14:editId="57DBCC87">
                <wp:simplePos x="0" y="0"/>
                <wp:positionH relativeFrom="margin">
                  <wp:posOffset>2094230</wp:posOffset>
                </wp:positionH>
                <wp:positionV relativeFrom="paragraph">
                  <wp:posOffset>1270</wp:posOffset>
                </wp:positionV>
                <wp:extent cx="82550" cy="127000"/>
                <wp:effectExtent l="0" t="1270" r="4445" b="0"/>
                <wp:wrapNone/>
                <wp:docPr id="1052" name="Text Box 8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rPr>
                              <w:t>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88" o:spid="_x0000_s1178" type="#_x0000_t202" style="position:absolute;margin-left:164.9pt;margin-top:.1pt;width:6.5pt;height:10pt;z-index:25119129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rPr>
                        <w:t>k</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92320" behindDoc="0" locked="0" layoutInCell="1" allowOverlap="1" wp14:anchorId="26422A97" wp14:editId="5368AAA3">
                <wp:simplePos x="0" y="0"/>
                <wp:positionH relativeFrom="margin">
                  <wp:posOffset>1393190</wp:posOffset>
                </wp:positionH>
                <wp:positionV relativeFrom="paragraph">
                  <wp:posOffset>79375</wp:posOffset>
                </wp:positionV>
                <wp:extent cx="1429385" cy="170180"/>
                <wp:effectExtent l="2540" t="3175" r="0" b="0"/>
                <wp:wrapNone/>
                <wp:docPr id="1051" name="Text Box 8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9385" cy="170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34" w:lineRule="exact"/>
                              <w:ind w:right="20" w:firstLine="0"/>
                              <w:jc w:val="center"/>
                            </w:pPr>
                            <w:r>
                              <w:rPr>
                                <w:rStyle w:val="2Exact1"/>
                              </w:rPr>
                              <w:t>|К</w:t>
                            </w:r>
                            <w:r>
                              <w:rPr>
                                <w:rStyle w:val="2Exact1"/>
                                <w:vertAlign w:val="subscript"/>
                              </w:rPr>
                              <w:t>р</w:t>
                            </w:r>
                            <w:r>
                              <w:rPr>
                                <w:rStyle w:val="2Exact1"/>
                              </w:rPr>
                              <w:t xml:space="preserve">(/со)1=П </w:t>
                            </w:r>
                            <w:r w:rsidRPr="00323604">
                              <w:rPr>
                                <w:rStyle w:val="210pt1ptExact0"/>
                                <w:lang w:val="ru-RU"/>
                              </w:rPr>
                              <w:t>\</w:t>
                            </w:r>
                            <w:r>
                              <w:rPr>
                                <w:rStyle w:val="210pt1ptExact0"/>
                              </w:rPr>
                              <w:t>Kiij</w:t>
                            </w:r>
                            <w:r w:rsidRPr="00323604">
                              <w:rPr>
                                <w:rStyle w:val="2Exact1"/>
                                <w:lang w:eastAsia="en-US" w:bidi="en-US"/>
                              </w:rPr>
                              <w:t xml:space="preserve"> </w:t>
                            </w:r>
                            <w:r>
                              <w:rPr>
                                <w:rStyle w:val="26ptExact"/>
                              </w:rPr>
                              <w:t>03) 1,</w:t>
                            </w:r>
                            <w:r>
                              <w:rPr>
                                <w:rStyle w:val="26ptExact"/>
                              </w:rPr>
                              <w:br/>
                            </w:r>
                            <w:r>
                              <w:rPr>
                                <w:rStyle w:val="210pt1ptExact0"/>
                                <w:lang w:val="ru-RU" w:eastAsia="ru-RU" w:bidi="ru-RU"/>
                              </w:rPr>
                              <w:t>г=</w:t>
                            </w:r>
                            <w:r>
                              <w:rPr>
                                <w:rStyle w:val="2Exact1"/>
                              </w:rPr>
                              <w:t xml:space="preserve"> 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87" o:spid="_x0000_s1179" type="#_x0000_t202" style="position:absolute;margin-left:109.7pt;margin-top:6.25pt;width:112.55pt;height:13.4pt;z-index:25119232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HLtQIAALc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" filled="f" stroked="f">
                <v:textbox style="mso-fit-shape-to-text:t" inset="0,0,0,0">
                  <w:txbxContent>
                    <w:p w:rsidR="00105859" w:rsidRDefault="007824B5">
                      <w:pPr>
                        <w:pStyle w:val="22"/>
                        <w:shd w:val="clear" w:color="auto" w:fill="auto"/>
                        <w:spacing w:before="0" w:line="134" w:lineRule="exact"/>
                        <w:ind w:right="20" w:firstLine="0"/>
                        <w:jc w:val="center"/>
                      </w:pPr>
                      <w:r>
                        <w:rPr>
                          <w:rStyle w:val="2Exact1"/>
                        </w:rPr>
                        <w:t>|К</w:t>
                      </w:r>
                      <w:r>
                        <w:rPr>
                          <w:rStyle w:val="2Exact1"/>
                          <w:vertAlign w:val="subscript"/>
                        </w:rPr>
                        <w:t>р</w:t>
                      </w:r>
                      <w:r>
                        <w:rPr>
                          <w:rStyle w:val="2Exact1"/>
                        </w:rPr>
                        <w:t xml:space="preserve">(/со)1=П </w:t>
                      </w:r>
                      <w:r w:rsidRPr="00323604">
                        <w:rPr>
                          <w:rStyle w:val="210pt1ptExact0"/>
                          <w:lang w:val="ru-RU"/>
                        </w:rPr>
                        <w:t>\</w:t>
                      </w:r>
                      <w:r>
                        <w:rPr>
                          <w:rStyle w:val="210pt1ptExact0"/>
                        </w:rPr>
                        <w:t>Kiij</w:t>
                      </w:r>
                      <w:r w:rsidRPr="00323604">
                        <w:rPr>
                          <w:rStyle w:val="2Exact1"/>
                          <w:lang w:eastAsia="en-US" w:bidi="en-US"/>
                        </w:rPr>
                        <w:t xml:space="preserve"> </w:t>
                      </w:r>
                      <w:r>
                        <w:rPr>
                          <w:rStyle w:val="26ptExact"/>
                        </w:rPr>
                        <w:t>03) 1,</w:t>
                      </w:r>
                      <w:r>
                        <w:rPr>
                          <w:rStyle w:val="26ptExact"/>
                        </w:rPr>
                        <w:br/>
                      </w:r>
                      <w:r>
                        <w:rPr>
                          <w:rStyle w:val="210pt1ptExact0"/>
                          <w:lang w:val="ru-RU" w:eastAsia="ru-RU" w:bidi="ru-RU"/>
                        </w:rPr>
                        <w:t>г=</w:t>
                      </w:r>
                      <w:r>
                        <w:rPr>
                          <w:rStyle w:val="2Exact1"/>
                        </w:rPr>
                        <w:t xml:space="preserve"> 1</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93344" behindDoc="0" locked="0" layoutInCell="1" allowOverlap="1" wp14:anchorId="71670980" wp14:editId="18E46EFC">
                <wp:simplePos x="0" y="0"/>
                <wp:positionH relativeFrom="margin">
                  <wp:posOffset>3877310</wp:posOffset>
                </wp:positionH>
                <wp:positionV relativeFrom="paragraph">
                  <wp:posOffset>91440</wp:posOffset>
                </wp:positionV>
                <wp:extent cx="362585" cy="120650"/>
                <wp:effectExtent l="635" t="0" r="0" b="4445"/>
                <wp:wrapNone/>
                <wp:docPr id="1050" name="Text Box 8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(4.12)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86" o:spid="_x0000_s1180" type="#_x0000_t202" style="position:absolute;margin-left:305.3pt;margin-top:7.2pt;width:28.55pt;height:9.5pt;z-index:25119334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" filled="f" stroked="f">
                <v:textbox style="mso-fit-shape-to-text:t" inset="0,0,0,0">
                  <w:txbxContent>
                    <w:p w:rsidR="00105859" w:rsidRDefault="007824B5">
                      <w:pPr>
                        <w:pStyle w:val="22"/>
                        <w:shd w:val="clear" w:color="auto" w:fill="auto"/>
                        <w:spacing w:before="0" w:line="190" w:lineRule="exact"/>
                        <w:ind w:firstLine="0"/>
                      </w:pPr>
                      <w:r>
                        <w:rPr>
                          <w:rStyle w:val="2Exact1"/>
                        </w:rPr>
                        <w:t>(4.12)</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94368" behindDoc="0" locked="0" layoutInCell="1" allowOverlap="1" wp14:anchorId="0E827A37" wp14:editId="3E973A17">
                <wp:simplePos x="0" y="0"/>
                <wp:positionH relativeFrom="margin">
                  <wp:posOffset>2078990</wp:posOffset>
                </wp:positionH>
                <wp:positionV relativeFrom="paragraph">
                  <wp:posOffset>346710</wp:posOffset>
                </wp:positionV>
                <wp:extent cx="82550" cy="127000"/>
                <wp:effectExtent l="2540" t="3810" r="635" b="4445"/>
                <wp:wrapNone/>
                <wp:docPr id="1049" name="Text Box 8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rPr>
                              <w:t>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85" o:spid="_x0000_s1181" type="#_x0000_t202" style="position:absolute;margin-left:163.7pt;margin-top:27.3pt;width:6.5pt;height:10pt;z-index:2511943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rPr>
                        <w:t>k</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95392" behindDoc="0" locked="0" layoutInCell="1" allowOverlap="1" wp14:anchorId="4A9C6157" wp14:editId="6C4F3067">
                <wp:simplePos x="0" y="0"/>
                <wp:positionH relativeFrom="margin">
                  <wp:posOffset>3862070</wp:posOffset>
                </wp:positionH>
                <wp:positionV relativeFrom="paragraph">
                  <wp:posOffset>472440</wp:posOffset>
                </wp:positionV>
                <wp:extent cx="359410" cy="120650"/>
                <wp:effectExtent l="4445" t="0" r="0" b="4445"/>
                <wp:wrapNone/>
                <wp:docPr id="1048" name="Text Box 8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(4.13)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84" o:spid="_x0000_s1182" type="#_x0000_t202" style="position:absolute;margin-left:304.1pt;margin-top:37.2pt;width:28.3pt;height:9.5pt;z-index:2511953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(4.13)</w:t>
                      </w:r>
                    </w:p>
                  </w:txbxContent>
                </v:textbox>
                <w10:wrap anchorx="margin"/>
              </v:shape>
            </w:pict>
          </mc:Fallback>
        </mc:AlternateContent>
      </w:r>
    </w:p>
    <w:p w:rsidR="00105859" w:rsidRPr="00043EAD" w:rsidRDefault="00105859">
      <w:pPr>
        <w:spacing w:line="669" w:lineRule="exact"/>
        <w:rPr>
          <w:sz w:val="22"/>
          <w:szCs w:val="22"/>
        </w:rPr>
      </w:pPr>
    </w:p>
    <w:p w:rsidR="00105859" w:rsidRPr="00043EAD" w:rsidRDefault="00105859">
      <w:pPr>
        <w:rPr>
          <w:sz w:val="22"/>
          <w:szCs w:val="22"/>
        </w:rPr>
        <w:sectPr w:rsidR="00105859" w:rsidRPr="00043EAD">
          <w:type w:val="continuous"/>
          <w:pgSz w:w="8400" w:h="11900"/>
          <w:pgMar w:top="533" w:right="529" w:bottom="1173" w:left="1123" w:header="0" w:footer="3" w:gutter="0"/>
          <w:cols w:space="720"/>
          <w:noEndnote/>
          <w:docGrid w:linePitch="360"/>
        </w:sectPr>
      </w:pPr>
    </w:p>
    <w:p w:rsidR="00105859" w:rsidRPr="00043EAD" w:rsidRDefault="00134C30">
      <w:pPr>
        <w:rPr>
          <w:sz w:val="22"/>
          <w:szCs w:val="22"/>
        </w:rPr>
      </w:pPr>
      <w:r w:rsidRPr="00043EAD">
        <w:rPr>
          <w:noProof/>
          <w:sz w:val="22"/>
          <w:szCs w:val="22"/>
          <w:lang w:bidi="ar-SA"/>
        </w:rPr>
        <w:lastRenderedPageBreak/>
        <mc:AlternateContent>
          <mc:Choice Requires="wps">
            <w:drawing>
              <wp:inline distT="0" distB="0" distL="0" distR="0" wp14:anchorId="3500CB8A" wp14:editId="7A8D4B2A">
                <wp:extent cx="5334000" cy="73025"/>
                <wp:effectExtent l="0" t="0" r="0" b="3175"/>
                <wp:docPr id="1047" name="Text Box 8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73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05859"/>
                        </w:txbxContent>
                      </wps:txbx>
                      <wps:bodyPr rot="0" vert="horz" wrap="square" lIns="0" tIns="0" rIns="0" bIns="0" anchor="t" anchorCtr="0" upright="1">
                        <a:noAutofit/>
                      </wps:bodyPr>
                    </wps:wsp>
                  </a:graphicData>
                </a:graphic>
              </wp:inline>
            </w:drawing>
          </mc:Choice>
          <mc:Fallback>
            <w:pict>
              <v:shape id="Text Box 883" o:spid="_x0000_s1183" type="#_x0000_t202" style="width:420pt;height: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" filled="f" stroked="f">
                <v:textbox inset="0,0,0,0">
                  <w:txbxContent>
                    <w:p w:rsidR="00105859" w:rsidRDefault="00105859"/>
                  </w:txbxContent>
                </v:textbox>
                <w10:anchorlock/>
              </v:shape>
            </w:pict>
          </mc:Fallback>
        </mc:AlternateContent>
      </w:r>
      <w:r w:rsidR="007824B5" w:rsidRPr="00043EAD">
        <w:rPr>
          <w:sz w:val="22"/>
          <w:szCs w:val="22"/>
        </w:rPr>
        <w:t xml:space="preserve"> </w:t>
      </w:r>
    </w:p>
    <w:p w:rsidR="00105859" w:rsidRPr="00043EAD" w:rsidRDefault="00105859">
      <w:pPr>
        <w:rPr>
          <w:sz w:val="22"/>
          <w:szCs w:val="22"/>
        </w:rPr>
        <w:sectPr w:rsidR="00105859" w:rsidRPr="00043EAD">
          <w:type w:val="continuous"/>
          <w:pgSz w:w="8400" w:h="11900"/>
          <w:pgMar w:top="548" w:right="0" w:bottom="627" w:left="0" w:header="0" w:footer="3" w:gutter="0"/>
          <w:cols w:space="720"/>
          <w:noEndnote/>
          <w:docGrid w:linePitch="360"/>
        </w:sectPr>
      </w:pP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где |Др(/со)|, фр(со) — модуль и фаза комплексного коэффициен</w:t>
      </w:r>
      <w:r w:rsidRPr="00043EAD">
        <w:rPr>
          <w:sz w:val="22"/>
          <w:szCs w:val="22"/>
        </w:rPr>
        <w:softHyphen/>
        <w:t xml:space="preserve">та передачи разомкнутой системы; |Дг(/ш)|, фДы) — модуль и фаза </w:t>
      </w:r>
      <w:r w:rsidRPr="00043EAD">
        <w:rPr>
          <w:sz w:val="22"/>
          <w:szCs w:val="22"/>
          <w:lang w:val="en-US" w:eastAsia="en-US" w:bidi="en-US"/>
        </w:rPr>
        <w:t>i</w:t>
      </w:r>
      <w:r w:rsidRPr="00043EAD">
        <w:rPr>
          <w:sz w:val="22"/>
          <w:szCs w:val="22"/>
          <w:lang w:eastAsia="en-US" w:bidi="en-US"/>
        </w:rPr>
        <w:t>-</w:t>
      </w:r>
      <w:r w:rsidRPr="00043EAD">
        <w:rPr>
          <w:sz w:val="22"/>
          <w:szCs w:val="22"/>
          <w:lang w:val="en-US" w:eastAsia="en-US" w:bidi="en-US"/>
        </w:rPr>
        <w:t>ro</w:t>
      </w:r>
      <w:r w:rsidRPr="00043EAD">
        <w:rPr>
          <w:sz w:val="22"/>
          <w:szCs w:val="22"/>
          <w:lang w:eastAsia="en-US" w:bidi="en-US"/>
        </w:rPr>
        <w:t xml:space="preserve"> </w:t>
      </w:r>
      <w:r w:rsidRPr="00043EAD">
        <w:rPr>
          <w:sz w:val="22"/>
          <w:szCs w:val="22"/>
        </w:rPr>
        <w:t xml:space="preserve">элементарного звена; </w:t>
      </w:r>
      <w:r w:rsidRPr="00043EAD">
        <w:rPr>
          <w:rStyle w:val="210pt1pt4"/>
          <w:sz w:val="22"/>
          <w:szCs w:val="22"/>
        </w:rPr>
        <w:t>k</w:t>
      </w:r>
      <w:r w:rsidRPr="00043EAD">
        <w:rPr>
          <w:sz w:val="22"/>
          <w:szCs w:val="22"/>
          <w:lang w:eastAsia="en-US" w:bidi="en-US"/>
        </w:rPr>
        <w:t xml:space="preserve"> </w:t>
      </w:r>
      <w:r w:rsidRPr="00043EAD">
        <w:rPr>
          <w:sz w:val="22"/>
          <w:szCs w:val="22"/>
        </w:rPr>
        <w:t>— число элементарных звеньев.</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Как видно из (4.12), (4.13), амплитудно-частотная характери</w:t>
      </w:r>
      <w:r w:rsidRPr="00043EAD">
        <w:rPr>
          <w:sz w:val="22"/>
          <w:szCs w:val="22"/>
        </w:rPr>
        <w:softHyphen/>
        <w:t>стика разомкнутой системы определяется путем перемножения амплитудно-частотных характеристик элементарных звеньев, а фа</w:t>
      </w:r>
      <w:r w:rsidRPr="00043EAD">
        <w:rPr>
          <w:sz w:val="22"/>
          <w:szCs w:val="22"/>
        </w:rPr>
        <w:softHyphen/>
        <w:t>зочастотная — путем сложения их фазочастотных характеристик. Зная характеристики элементарных звеньев, нетрудно построить результирующий годограф всей разомкнутой системы и выяснить тем самым устойчивость замкнутой системы.</w:t>
      </w:r>
    </w:p>
    <w:p w:rsidR="00105859" w:rsidRPr="00043EAD" w:rsidRDefault="007824B5">
      <w:pPr>
        <w:pStyle w:val="22"/>
        <w:shd w:val="clear" w:color="auto" w:fill="auto"/>
        <w:spacing w:before="0" w:line="211" w:lineRule="exact"/>
        <w:ind w:firstLine="360"/>
        <w:jc w:val="both"/>
        <w:rPr>
          <w:sz w:val="22"/>
          <w:szCs w:val="22"/>
        </w:rPr>
        <w:sectPr w:rsidR="00105859" w:rsidRPr="00043EAD">
          <w:type w:val="continuous"/>
          <w:pgSz w:w="8400" w:h="11900"/>
          <w:pgMar w:top="548" w:right="529" w:bottom="627" w:left="1123" w:header="0" w:footer="3" w:gutter="0"/>
          <w:cols w:space="720"/>
          <w:noEndnote/>
          <w:docGrid w:linePitch="360"/>
        </w:sectPr>
      </w:pPr>
      <w:r w:rsidRPr="00043EAD">
        <w:rPr>
          <w:sz w:val="22"/>
          <w:szCs w:val="22"/>
        </w:rPr>
        <w:t>В качестве элементарных обычно используются следующие звенья: безынерционное звено с характеристиками</w:t>
      </w:r>
    </w:p>
    <w:p w:rsidR="00105859" w:rsidRPr="00043EAD" w:rsidRDefault="00134C30">
      <w:pPr>
        <w:spacing w:line="486" w:lineRule="exact"/>
        <w:rPr>
          <w:sz w:val="22"/>
          <w:szCs w:val="22"/>
        </w:rPr>
      </w:pPr>
      <w:r w:rsidRPr="00043EAD">
        <w:rPr>
          <w:noProof/>
          <w:sz w:val="22"/>
          <w:szCs w:val="22"/>
          <w:lang w:bidi="ar-SA"/>
        </w:rPr>
        <w:lastRenderedPageBreak/>
        <w:drawing>
          <wp:anchor distT="0" distB="0" distL="63500" distR="63500" simplePos="0" relativeHeight="251226112" behindDoc="1" locked="0" layoutInCell="1" allowOverlap="1" wp14:anchorId="198988E4" wp14:editId="4C554568">
            <wp:simplePos x="0" y="0"/>
            <wp:positionH relativeFrom="margin">
              <wp:posOffset>328930</wp:posOffset>
            </wp:positionH>
            <wp:positionV relativeFrom="paragraph">
              <wp:posOffset>0</wp:posOffset>
            </wp:positionV>
            <wp:extent cx="3901440" cy="316865"/>
            <wp:effectExtent l="0" t="0" r="3810" b="6985"/>
            <wp:wrapNone/>
            <wp:docPr id="1046" name="Picture 882" descr="C:\Users\836D~1\AppData\Local\Temp\FineReader12.00\media\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2" descr="C:\Users\836D~1\AppData\Local\Temp\FineReader12.00\media\image60.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901440" cy="316865"/>
                    </a:xfrm>
                    <a:prstGeom prst="rect">
                      <a:avLst/>
                    </a:prstGeom>
                    <a:noFill/>
                  </pic:spPr>
                </pic:pic>
              </a:graphicData>
            </a:graphic>
            <wp14:sizeRelH relativeFrom="page">
              <wp14:pctWidth>0</wp14:pctWidth>
            </wp14:sizeRelH>
            <wp14:sizeRelV relativeFrom="page">
              <wp14:pctHeight>0</wp14:pctHeight>
            </wp14:sizeRelV>
          </wp:anchor>
        </w:drawing>
      </w:r>
    </w:p>
    <w:p w:rsidR="00105859" w:rsidRPr="00043EAD" w:rsidRDefault="00105859">
      <w:pPr>
        <w:rPr>
          <w:sz w:val="22"/>
          <w:szCs w:val="22"/>
        </w:rPr>
        <w:sectPr w:rsidR="00105859" w:rsidRPr="00043EAD">
          <w:type w:val="continuous"/>
          <w:pgSz w:w="8400" w:h="11900"/>
          <w:pgMar w:top="533" w:right="529" w:bottom="1173" w:left="1123" w:header="0" w:footer="3" w:gutter="0"/>
          <w:cols w:space="720"/>
          <w:noEndnote/>
          <w:docGrid w:linePitch="360"/>
        </w:sectPr>
      </w:pPr>
    </w:p>
    <w:p w:rsidR="00105859" w:rsidRPr="00043EAD" w:rsidRDefault="00105859">
      <w:pPr>
        <w:spacing w:line="122" w:lineRule="exact"/>
        <w:rPr>
          <w:sz w:val="22"/>
          <w:szCs w:val="22"/>
        </w:rPr>
      </w:pPr>
    </w:p>
    <w:p w:rsidR="00105859" w:rsidRPr="00043EAD" w:rsidRDefault="00105859">
      <w:pPr>
        <w:rPr>
          <w:sz w:val="22"/>
          <w:szCs w:val="22"/>
        </w:rPr>
        <w:sectPr w:rsidR="00105859" w:rsidRPr="00043EAD">
          <w:type w:val="continuous"/>
          <w:pgSz w:w="8400" w:h="11900"/>
          <w:pgMar w:top="443" w:right="0" w:bottom="733" w:left="0" w:header="0" w:footer="3" w:gutter="0"/>
          <w:cols w:space="720"/>
          <w:noEndnote/>
          <w:docGrid w:linePitch="360"/>
        </w:sectPr>
      </w:pPr>
    </w:p>
    <w:p w:rsidR="00105859" w:rsidRPr="00043EAD" w:rsidRDefault="007824B5">
      <w:pPr>
        <w:pStyle w:val="22"/>
        <w:shd w:val="clear" w:color="auto" w:fill="auto"/>
        <w:spacing w:before="0" w:after="40" w:line="190" w:lineRule="exact"/>
        <w:ind w:firstLine="0"/>
        <w:rPr>
          <w:sz w:val="22"/>
          <w:szCs w:val="22"/>
        </w:rPr>
      </w:pPr>
      <w:r w:rsidRPr="00043EAD">
        <w:rPr>
          <w:sz w:val="22"/>
          <w:szCs w:val="22"/>
        </w:rPr>
        <w:lastRenderedPageBreak/>
        <w:t>интегрирующее звено с характеристиками</w:t>
      </w:r>
    </w:p>
    <w:p w:rsidR="00105859" w:rsidRPr="00043EAD" w:rsidRDefault="007824B5">
      <w:pPr>
        <w:pStyle w:val="22"/>
        <w:shd w:val="clear" w:color="auto" w:fill="auto"/>
        <w:spacing w:before="0" w:after="17" w:line="200" w:lineRule="exact"/>
        <w:ind w:left="60" w:firstLine="0"/>
        <w:jc w:val="center"/>
        <w:rPr>
          <w:sz w:val="22"/>
          <w:szCs w:val="22"/>
        </w:rPr>
      </w:pPr>
      <w:r w:rsidRPr="00043EAD">
        <w:rPr>
          <w:rStyle w:val="210pt1pt4"/>
          <w:sz w:val="22"/>
          <w:szCs w:val="22"/>
          <w:lang w:val="ru-RU" w:eastAsia="ru-RU" w:bidi="ru-RU"/>
        </w:rPr>
        <w:t>К</w:t>
      </w:r>
      <w:r w:rsidRPr="00043EAD">
        <w:rPr>
          <w:rStyle w:val="210pt1pt4"/>
          <w:sz w:val="22"/>
          <w:szCs w:val="22"/>
          <w:vertAlign w:val="subscript"/>
          <w:lang w:val="ru-RU" w:eastAsia="ru-RU" w:bidi="ru-RU"/>
        </w:rPr>
        <w:t>2</w:t>
      </w:r>
      <w:r w:rsidRPr="00043EAD">
        <w:rPr>
          <w:rStyle w:val="210pt1pt4"/>
          <w:sz w:val="22"/>
          <w:szCs w:val="22"/>
          <w:lang w:val="ru-RU" w:eastAsia="ru-RU" w:bidi="ru-RU"/>
        </w:rPr>
        <w:t xml:space="preserve"> а</w:t>
      </w:r>
      <w:r w:rsidRPr="00043EAD">
        <w:rPr>
          <w:sz w:val="22"/>
          <w:szCs w:val="22"/>
        </w:rPr>
        <w:t xml:space="preserve"> ш) = </w:t>
      </w:r>
      <w:r w:rsidRPr="00043EAD">
        <w:rPr>
          <w:rStyle w:val="210pt1pt4"/>
          <w:sz w:val="22"/>
          <w:szCs w:val="22"/>
          <w:lang w:val="ru-RU" w:eastAsia="ru-RU" w:bidi="ru-RU"/>
        </w:rPr>
        <w:t>КЛ</w:t>
      </w:r>
      <w:r w:rsidRPr="00043EAD">
        <w:rPr>
          <w:sz w:val="22"/>
          <w:szCs w:val="22"/>
        </w:rPr>
        <w:t xml:space="preserve"> (О, I </w:t>
      </w:r>
      <w:r w:rsidRPr="00043EAD">
        <w:rPr>
          <w:rStyle w:val="210pt1pt4"/>
          <w:sz w:val="22"/>
          <w:szCs w:val="22"/>
          <w:lang w:val="ru-RU" w:eastAsia="ru-RU" w:bidi="ru-RU"/>
        </w:rPr>
        <w:t>Ко</w:t>
      </w:r>
      <w:r w:rsidRPr="00043EAD">
        <w:rPr>
          <w:sz w:val="22"/>
          <w:szCs w:val="22"/>
        </w:rPr>
        <w:t xml:space="preserve"> (/ ©) I = /г</w:t>
      </w:r>
      <w:r w:rsidRPr="00043EAD">
        <w:rPr>
          <w:sz w:val="22"/>
          <w:szCs w:val="22"/>
          <w:vertAlign w:val="subscript"/>
        </w:rPr>
        <w:t>из</w:t>
      </w:r>
      <w:r w:rsidRPr="00043EAD">
        <w:rPr>
          <w:sz w:val="22"/>
          <w:szCs w:val="22"/>
        </w:rPr>
        <w:t>/Ч Ф</w:t>
      </w:r>
      <w:r w:rsidRPr="00043EAD">
        <w:rPr>
          <w:sz w:val="22"/>
          <w:szCs w:val="22"/>
          <w:vertAlign w:val="subscript"/>
        </w:rPr>
        <w:t>2</w:t>
      </w:r>
      <w:r w:rsidRPr="00043EAD">
        <w:rPr>
          <w:sz w:val="22"/>
          <w:szCs w:val="22"/>
        </w:rPr>
        <w:t xml:space="preserve"> И = — </w:t>
      </w:r>
      <w:r w:rsidRPr="00043EAD">
        <w:rPr>
          <w:rStyle w:val="210pt1pt4"/>
          <w:sz w:val="22"/>
          <w:szCs w:val="22"/>
          <w:lang w:val="ru-RU" w:eastAsia="ru-RU" w:bidi="ru-RU"/>
        </w:rPr>
        <w:t>п/2,</w:t>
      </w:r>
    </w:p>
    <w:p w:rsidR="00105859" w:rsidRPr="00043EAD" w:rsidRDefault="007824B5">
      <w:pPr>
        <w:pStyle w:val="60"/>
        <w:shd w:val="clear" w:color="auto" w:fill="auto"/>
        <w:spacing w:before="0" w:line="160" w:lineRule="exact"/>
        <w:ind w:right="120"/>
        <w:jc w:val="center"/>
        <w:rPr>
          <w:sz w:val="22"/>
          <w:szCs w:val="22"/>
        </w:rPr>
        <w:sectPr w:rsidR="00105859" w:rsidRPr="00043EAD">
          <w:type w:val="continuous"/>
          <w:pgSz w:w="8400" w:h="11900"/>
          <w:pgMar w:top="443" w:right="743" w:bottom="733" w:left="880" w:header="0" w:footer="3" w:gutter="0"/>
          <w:cols w:space="720"/>
          <w:noEndnote/>
          <w:docGrid w:linePitch="360"/>
        </w:sectPr>
      </w:pPr>
      <w:r w:rsidRPr="00043EAD">
        <w:rPr>
          <w:sz w:val="22"/>
          <w:szCs w:val="22"/>
        </w:rPr>
        <w:t>84</w:t>
      </w:r>
    </w:p>
    <w:p w:rsidR="00105859" w:rsidRPr="00043EAD" w:rsidRDefault="007824B5">
      <w:pPr>
        <w:pStyle w:val="350"/>
        <w:shd w:val="clear" w:color="auto" w:fill="auto"/>
        <w:spacing w:after="45" w:line="190" w:lineRule="exact"/>
        <w:rPr>
          <w:sz w:val="22"/>
          <w:szCs w:val="22"/>
        </w:rPr>
      </w:pPr>
      <w:r w:rsidRPr="00043EAD">
        <w:rPr>
          <w:sz w:val="22"/>
          <w:szCs w:val="22"/>
        </w:rPr>
        <w:lastRenderedPageBreak/>
        <w:t>инерционное звено с характеристиками</w:t>
      </w:r>
    </w:p>
    <w:p w:rsidR="00105859" w:rsidRPr="00043EAD" w:rsidRDefault="00134C30">
      <w:pPr>
        <w:pStyle w:val="1650"/>
        <w:shd w:val="clear" w:color="auto" w:fill="auto"/>
        <w:spacing w:before="0"/>
        <w:rPr>
          <w:sz w:val="22"/>
          <w:szCs w:val="22"/>
        </w:rPr>
      </w:pPr>
      <w:r w:rsidRPr="00043EAD">
        <w:rPr>
          <w:noProof/>
          <w:sz w:val="22"/>
          <w:szCs w:val="22"/>
          <w:lang w:bidi="ar-SA"/>
        </w:rPr>
        <mc:AlternateContent>
          <mc:Choice Requires="wps">
            <w:drawing>
              <wp:anchor distT="144780" distB="179705" distL="283210" distR="63500" simplePos="0" relativeHeight="251426816" behindDoc="1" locked="0" layoutInCell="1" allowOverlap="1" wp14:anchorId="7E54718E" wp14:editId="08955F6F">
                <wp:simplePos x="0" y="0"/>
                <wp:positionH relativeFrom="margin">
                  <wp:posOffset>3909060</wp:posOffset>
                </wp:positionH>
                <wp:positionV relativeFrom="paragraph">
                  <wp:posOffset>3175</wp:posOffset>
                </wp:positionV>
                <wp:extent cx="372110" cy="120650"/>
                <wp:effectExtent l="3810" t="3175" r="0" b="0"/>
                <wp:wrapSquare wrapText="left"/>
                <wp:docPr id="1045" name="Text Box 8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1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(4.16).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81" o:spid="_x0000_s1184" type="#_x0000_t202" style="position:absolute;left:0;text-align:left;margin-left:307.8pt;margin-top:.25pt;width:29.3pt;height:9.5pt;z-index:-251889664;visibility:visible;mso-wrap-style:square;mso-width-percent:0;mso-height-percent:0;mso-wrap-distance-left:22.3pt;mso-wrap-distance-top:11.4pt;mso-wrap-distance-right:5pt;mso-wrap-distance-bottom:14.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" filled="f" stroked="f">
                <v:textbox style="mso-fit-shape-to-text:t" inset="0,0,0,0">
                  <w:txbxContent>
                    <w:p w:rsidR="00105859" w:rsidRDefault="007824B5">
                      <w:pPr>
                        <w:pStyle w:val="22"/>
                        <w:shd w:val="clear" w:color="auto" w:fill="auto"/>
                        <w:spacing w:before="0" w:line="190" w:lineRule="exact"/>
                        <w:ind w:firstLine="0"/>
                      </w:pPr>
                      <w:r>
                        <w:rPr>
                          <w:rStyle w:val="2Exact1"/>
                        </w:rPr>
                        <w:t>(4.16).</w:t>
                      </w:r>
                    </w:p>
                  </w:txbxContent>
                </v:textbox>
                <w10:wrap type="square" side="left" anchorx="margin"/>
              </v:shape>
            </w:pict>
          </mc:Fallback>
        </mc:AlternateContent>
      </w:r>
      <w:bookmarkStart w:id="45" w:name="bookmark45"/>
      <w:r w:rsidR="007824B5" w:rsidRPr="00043EAD">
        <w:rPr>
          <w:rStyle w:val="1650pt"/>
          <w:sz w:val="22"/>
          <w:szCs w:val="22"/>
          <w:lang w:val="ru-RU" w:eastAsia="ru-RU" w:bidi="ru-RU"/>
        </w:rPr>
        <w:t>К</w:t>
      </w:r>
      <w:r w:rsidR="007824B5" w:rsidRPr="00043EAD">
        <w:rPr>
          <w:rStyle w:val="1650pt"/>
          <w:sz w:val="22"/>
          <w:szCs w:val="22"/>
          <w:vertAlign w:val="subscript"/>
          <w:lang w:val="ru-RU" w:eastAsia="ru-RU" w:bidi="ru-RU"/>
        </w:rPr>
        <w:t>г</w:t>
      </w:r>
      <w:r w:rsidR="007824B5" w:rsidRPr="00043EAD">
        <w:rPr>
          <w:rStyle w:val="1650pt"/>
          <w:sz w:val="22"/>
          <w:szCs w:val="22"/>
        </w:rPr>
        <w:t>U</w:t>
      </w:r>
      <w:r w:rsidR="007824B5" w:rsidRPr="00043EAD">
        <w:rPr>
          <w:sz w:val="22"/>
          <w:szCs w:val="22"/>
        </w:rPr>
        <w:t>®) = 1/(1 + /отГ</w:t>
      </w:r>
      <w:r w:rsidR="007824B5" w:rsidRPr="00043EAD">
        <w:rPr>
          <w:sz w:val="22"/>
          <w:szCs w:val="22"/>
          <w:vertAlign w:val="subscript"/>
        </w:rPr>
        <w:t>ф</w:t>
      </w:r>
      <w:r w:rsidR="007824B5" w:rsidRPr="00043EAD">
        <w:rPr>
          <w:sz w:val="22"/>
          <w:szCs w:val="22"/>
        </w:rPr>
        <w:t>), |</w:t>
      </w:r>
      <w:r w:rsidR="007824B5" w:rsidRPr="00043EAD">
        <w:rPr>
          <w:rStyle w:val="1650pt"/>
          <w:sz w:val="22"/>
          <w:szCs w:val="22"/>
        </w:rPr>
        <w:t>K</w:t>
      </w:r>
      <w:r w:rsidR="007824B5" w:rsidRPr="00043EAD">
        <w:rPr>
          <w:rStyle w:val="1650pt"/>
          <w:sz w:val="22"/>
          <w:szCs w:val="22"/>
          <w:vertAlign w:val="subscript"/>
        </w:rPr>
        <w:t>z</w:t>
      </w:r>
      <w:r w:rsidR="007824B5" w:rsidRPr="00043EAD">
        <w:rPr>
          <w:rStyle w:val="1650pt"/>
          <w:sz w:val="22"/>
          <w:szCs w:val="22"/>
        </w:rPr>
        <w:t>U</w:t>
      </w:r>
      <w:r w:rsidR="007824B5" w:rsidRPr="00043EAD">
        <w:rPr>
          <w:sz w:val="22"/>
          <w:szCs w:val="22"/>
        </w:rPr>
        <w:t xml:space="preserve">®) | = </w:t>
      </w:r>
      <w:r w:rsidR="007824B5" w:rsidRPr="00043EAD">
        <w:rPr>
          <w:rStyle w:val="1650pt"/>
          <w:sz w:val="22"/>
          <w:szCs w:val="22"/>
        </w:rPr>
        <w:t>Wl</w:t>
      </w:r>
      <w:r w:rsidR="007824B5" w:rsidRPr="00043EAD">
        <w:rPr>
          <w:rStyle w:val="1650pt"/>
          <w:sz w:val="22"/>
          <w:szCs w:val="22"/>
          <w:lang w:val="ru-RU"/>
        </w:rPr>
        <w:t>+&lt;</w:t>
      </w:r>
      <w:r w:rsidR="007824B5" w:rsidRPr="00043EAD">
        <w:rPr>
          <w:rStyle w:val="1650pt"/>
          <w:sz w:val="22"/>
          <w:szCs w:val="22"/>
        </w:rPr>
        <w:t>KT</w:t>
      </w:r>
      <w:r w:rsidR="007824B5" w:rsidRPr="00043EAD">
        <w:rPr>
          <w:rStyle w:val="1650pt"/>
          <w:sz w:val="22"/>
          <w:szCs w:val="22"/>
          <w:lang w:val="ru-RU"/>
        </w:rPr>
        <w:t>%</w:t>
      </w:r>
      <w:bookmarkEnd w:id="45"/>
    </w:p>
    <w:p w:rsidR="00105859" w:rsidRPr="00043EAD" w:rsidRDefault="007824B5">
      <w:pPr>
        <w:pStyle w:val="261"/>
        <w:shd w:val="clear" w:color="auto" w:fill="auto"/>
        <w:spacing w:line="293" w:lineRule="exact"/>
        <w:ind w:left="2380"/>
        <w:rPr>
          <w:sz w:val="22"/>
          <w:szCs w:val="22"/>
          <w:lang w:val="ru-RU"/>
        </w:rPr>
      </w:pPr>
      <w:r w:rsidRPr="00043EAD">
        <w:rPr>
          <w:rStyle w:val="260pt"/>
          <w:b/>
          <w:bCs/>
          <w:sz w:val="22"/>
          <w:szCs w:val="22"/>
          <w:lang w:val="ru-RU" w:eastAsia="ru-RU" w:bidi="ru-RU"/>
        </w:rPr>
        <w:t>ФвИ = —'</w:t>
      </w:r>
      <w:r w:rsidRPr="00043EAD">
        <w:rPr>
          <w:rStyle w:val="260pt"/>
          <w:b/>
          <w:bCs/>
          <w:sz w:val="22"/>
          <w:szCs w:val="22"/>
        </w:rPr>
        <w:t>arctgo</w:t>
      </w:r>
      <w:r w:rsidRPr="00043EAD">
        <w:rPr>
          <w:rStyle w:val="260pt"/>
          <w:b/>
          <w:bCs/>
          <w:sz w:val="22"/>
          <w:szCs w:val="22"/>
          <w:lang w:val="ru-RU"/>
        </w:rPr>
        <w:t>)</w:t>
      </w:r>
      <w:r w:rsidRPr="00043EAD">
        <w:rPr>
          <w:rStyle w:val="260pt"/>
          <w:b/>
          <w:bCs/>
          <w:sz w:val="22"/>
          <w:szCs w:val="22"/>
        </w:rPr>
        <w:t>T</w:t>
      </w:r>
      <w:r w:rsidRPr="00043EAD">
        <w:rPr>
          <w:rStyle w:val="260pt"/>
          <w:b/>
          <w:bCs/>
          <w:sz w:val="22"/>
          <w:szCs w:val="22"/>
          <w:vertAlign w:val="subscript"/>
          <w:lang w:val="ru-RU"/>
        </w:rPr>
        <w:t>4</w:t>
      </w:r>
      <w:r w:rsidRPr="00043EAD">
        <w:rPr>
          <w:rStyle w:val="260pt"/>
          <w:b/>
          <w:bCs/>
          <w:sz w:val="22"/>
          <w:szCs w:val="22"/>
          <w:lang w:val="ru-RU"/>
        </w:rPr>
        <w:t>,</w:t>
      </w:r>
    </w:p>
    <w:p w:rsidR="00105859" w:rsidRPr="00043EAD" w:rsidRDefault="007824B5">
      <w:pPr>
        <w:pStyle w:val="350"/>
        <w:shd w:val="clear" w:color="auto" w:fill="auto"/>
        <w:spacing w:line="293" w:lineRule="exact"/>
        <w:jc w:val="right"/>
        <w:rPr>
          <w:sz w:val="22"/>
          <w:szCs w:val="22"/>
        </w:rPr>
      </w:pPr>
      <w:r w:rsidRPr="00043EAD">
        <w:rPr>
          <w:sz w:val="22"/>
          <w:szCs w:val="22"/>
        </w:rPr>
        <w:t>звено, которое часто называют форсирующим, с характеристиками</w:t>
      </w:r>
    </w:p>
    <w:p w:rsidR="00105859" w:rsidRPr="00043EAD" w:rsidRDefault="007824B5">
      <w:pPr>
        <w:pStyle w:val="1920"/>
        <w:shd w:val="clear" w:color="auto" w:fill="auto"/>
        <w:spacing w:before="0" w:after="0" w:line="293" w:lineRule="exact"/>
        <w:ind w:left="260"/>
        <w:jc w:val="left"/>
        <w:rPr>
          <w:sz w:val="22"/>
          <w:szCs w:val="22"/>
          <w:lang w:val="en-US"/>
        </w:rPr>
      </w:pPr>
      <w:bookmarkStart w:id="46" w:name="bookmark46"/>
      <w:r w:rsidRPr="00043EAD">
        <w:rPr>
          <w:rStyle w:val="1920pt0"/>
          <w:b/>
          <w:bCs/>
          <w:sz w:val="22"/>
          <w:szCs w:val="22"/>
          <w:lang w:val="en-US"/>
        </w:rPr>
        <w:t>/</w:t>
      </w:r>
      <w:r w:rsidRPr="00043EAD">
        <w:rPr>
          <w:rStyle w:val="1920pt0"/>
          <w:b/>
          <w:bCs/>
          <w:sz w:val="22"/>
          <w:szCs w:val="22"/>
        </w:rPr>
        <w:t>С</w:t>
      </w:r>
      <w:r w:rsidRPr="00043EAD">
        <w:rPr>
          <w:rStyle w:val="1920pt0"/>
          <w:b/>
          <w:bCs/>
          <w:sz w:val="22"/>
          <w:szCs w:val="22"/>
          <w:vertAlign w:val="subscript"/>
          <w:lang w:val="en-US"/>
        </w:rPr>
        <w:t>4</w:t>
      </w:r>
      <w:r w:rsidRPr="00043EAD">
        <w:rPr>
          <w:rStyle w:val="1920pt0"/>
          <w:b/>
          <w:bCs/>
          <w:sz w:val="22"/>
          <w:szCs w:val="22"/>
          <w:lang w:val="en-US"/>
        </w:rPr>
        <w:t>(/</w:t>
      </w:r>
      <w:r w:rsidRPr="00043EAD">
        <w:rPr>
          <w:rStyle w:val="1920pt0"/>
          <w:b/>
          <w:bCs/>
          <w:sz w:val="22"/>
          <w:szCs w:val="22"/>
        </w:rPr>
        <w:t>ш</w:t>
      </w:r>
      <w:r w:rsidRPr="00043EAD">
        <w:rPr>
          <w:rStyle w:val="1920pt0"/>
          <w:b/>
          <w:bCs/>
          <w:sz w:val="22"/>
          <w:szCs w:val="22"/>
          <w:lang w:val="en-US"/>
        </w:rPr>
        <w:t>) = 1</w:t>
      </w:r>
      <w:r w:rsidRPr="00043EAD">
        <w:rPr>
          <w:rStyle w:val="1920pt0"/>
          <w:b/>
          <w:bCs/>
          <w:sz w:val="22"/>
          <w:szCs w:val="22"/>
          <w:lang w:val="en-US" w:eastAsia="en-US" w:bidi="en-US"/>
        </w:rPr>
        <w:t xml:space="preserve">+/(oTi, I </w:t>
      </w:r>
      <w:r w:rsidRPr="00043EAD">
        <w:rPr>
          <w:rStyle w:val="1929pt"/>
          <w:sz w:val="22"/>
          <w:szCs w:val="22"/>
        </w:rPr>
        <w:t>Ki U</w:t>
      </w:r>
      <w:r w:rsidRPr="00043EAD">
        <w:rPr>
          <w:rStyle w:val="1920pt0"/>
          <w:b/>
          <w:bCs/>
          <w:sz w:val="22"/>
          <w:szCs w:val="22"/>
          <w:lang w:val="en-US" w:eastAsia="en-US" w:bidi="en-US"/>
        </w:rPr>
        <w:t xml:space="preserve"> I </w:t>
      </w:r>
      <w:r w:rsidRPr="00043EAD">
        <w:rPr>
          <w:rStyle w:val="1920pt0"/>
          <w:b/>
          <w:bCs/>
          <w:sz w:val="22"/>
          <w:szCs w:val="22"/>
          <w:lang w:val="en-US"/>
        </w:rPr>
        <w:t xml:space="preserve">= </w:t>
      </w:r>
      <w:r w:rsidRPr="00043EAD">
        <w:rPr>
          <w:rStyle w:val="1929pt"/>
          <w:sz w:val="22"/>
          <w:szCs w:val="22"/>
          <w:lang w:eastAsia="ru-RU" w:bidi="ru-RU"/>
        </w:rPr>
        <w:t>V</w:t>
      </w:r>
      <w:r w:rsidRPr="00043EAD">
        <w:rPr>
          <w:rStyle w:val="1920pt0"/>
          <w:b/>
          <w:bCs/>
          <w:sz w:val="22"/>
          <w:szCs w:val="22"/>
          <w:lang w:val="en-US"/>
        </w:rPr>
        <w:t xml:space="preserve"> </w:t>
      </w:r>
      <w:r w:rsidRPr="00043EAD">
        <w:rPr>
          <w:rStyle w:val="1920pt0"/>
          <w:b/>
          <w:bCs/>
          <w:sz w:val="22"/>
          <w:szCs w:val="22"/>
        </w:rPr>
        <w:t>Г</w:t>
      </w:r>
      <w:r w:rsidRPr="00043EAD">
        <w:rPr>
          <w:rStyle w:val="1920pt0"/>
          <w:b/>
          <w:bCs/>
          <w:sz w:val="22"/>
          <w:szCs w:val="22"/>
          <w:lang w:val="en-US"/>
        </w:rPr>
        <w:t xml:space="preserve"> + ®</w:t>
      </w:r>
      <w:r w:rsidRPr="00043EAD">
        <w:rPr>
          <w:rStyle w:val="1920pt0"/>
          <w:b/>
          <w:bCs/>
          <w:sz w:val="22"/>
          <w:szCs w:val="22"/>
          <w:vertAlign w:val="superscript"/>
          <w:lang w:val="en-US"/>
        </w:rPr>
        <w:t>2</w:t>
      </w:r>
      <w:r w:rsidRPr="00043EAD">
        <w:rPr>
          <w:rStyle w:val="1920pt0"/>
          <w:b/>
          <w:bCs/>
          <w:sz w:val="22"/>
          <w:szCs w:val="22"/>
          <w:lang w:val="en-US"/>
        </w:rPr>
        <w:t xml:space="preserve">7\&gt; </w:t>
      </w:r>
      <w:r w:rsidRPr="00043EAD">
        <w:rPr>
          <w:rStyle w:val="1920pt0"/>
          <w:b/>
          <w:bCs/>
          <w:sz w:val="22"/>
          <w:szCs w:val="22"/>
        </w:rPr>
        <w:t>ф</w:t>
      </w:r>
      <w:r w:rsidRPr="00043EAD">
        <w:rPr>
          <w:rStyle w:val="1920pt0"/>
          <w:b/>
          <w:bCs/>
          <w:sz w:val="22"/>
          <w:szCs w:val="22"/>
          <w:vertAlign w:val="subscript"/>
          <w:lang w:val="en-US"/>
        </w:rPr>
        <w:t>4</w:t>
      </w:r>
      <w:r w:rsidRPr="00043EAD">
        <w:rPr>
          <w:rStyle w:val="1920pt0"/>
          <w:b/>
          <w:bCs/>
          <w:sz w:val="22"/>
          <w:szCs w:val="22"/>
          <w:lang w:val="en-US"/>
        </w:rPr>
        <w:t xml:space="preserve"> (®) = </w:t>
      </w:r>
      <w:r w:rsidRPr="00043EAD">
        <w:rPr>
          <w:rStyle w:val="1920pt0"/>
          <w:b/>
          <w:bCs/>
          <w:sz w:val="22"/>
          <w:szCs w:val="22"/>
          <w:lang w:val="en-US" w:eastAsia="en-US" w:bidi="en-US"/>
        </w:rPr>
        <w:t xml:space="preserve">arctg </w:t>
      </w:r>
      <w:r w:rsidRPr="00043EAD">
        <w:rPr>
          <w:rStyle w:val="1929pt"/>
          <w:sz w:val="22"/>
          <w:szCs w:val="22"/>
          <w:lang w:eastAsia="ru-RU" w:bidi="ru-RU"/>
        </w:rPr>
        <w:t>(</w:t>
      </w:r>
      <w:r w:rsidRPr="00043EAD">
        <w:rPr>
          <w:rStyle w:val="1929pt"/>
          <w:sz w:val="22"/>
          <w:szCs w:val="22"/>
          <w:lang w:val="ru-RU" w:eastAsia="ru-RU" w:bidi="ru-RU"/>
        </w:rPr>
        <w:t>КГ</w:t>
      </w:r>
      <w:r w:rsidRPr="00043EAD">
        <w:rPr>
          <w:rStyle w:val="1929pt"/>
          <w:sz w:val="22"/>
          <w:szCs w:val="22"/>
          <w:lang w:eastAsia="ru-RU" w:bidi="ru-RU"/>
        </w:rPr>
        <w:t xml:space="preserve"> </w:t>
      </w:r>
      <w:r w:rsidRPr="00043EAD">
        <w:rPr>
          <w:rStyle w:val="1929pt"/>
          <w:sz w:val="22"/>
          <w:szCs w:val="22"/>
          <w:vertAlign w:val="subscript"/>
        </w:rPr>
        <w:t>lf</w:t>
      </w:r>
      <w:bookmarkEnd w:id="46"/>
    </w:p>
    <w:p w:rsidR="00105859" w:rsidRPr="00043EAD" w:rsidRDefault="007824B5">
      <w:pPr>
        <w:pStyle w:val="22"/>
        <w:shd w:val="clear" w:color="auto" w:fill="auto"/>
        <w:spacing w:before="0" w:line="293" w:lineRule="exact"/>
        <w:ind w:firstLine="0"/>
        <w:jc w:val="right"/>
        <w:rPr>
          <w:sz w:val="22"/>
          <w:szCs w:val="22"/>
        </w:rPr>
      </w:pPr>
      <w:r w:rsidRPr="00043EAD">
        <w:rPr>
          <w:sz w:val="22"/>
          <w:szCs w:val="22"/>
        </w:rPr>
        <w:t>(4-17)</w:t>
      </w:r>
    </w:p>
    <w:p w:rsidR="00105859" w:rsidRPr="00043EAD" w:rsidRDefault="007824B5">
      <w:pPr>
        <w:pStyle w:val="350"/>
        <w:shd w:val="clear" w:color="auto" w:fill="auto"/>
        <w:spacing w:line="293" w:lineRule="exact"/>
        <w:rPr>
          <w:sz w:val="22"/>
          <w:szCs w:val="22"/>
        </w:rPr>
      </w:pPr>
      <w:r w:rsidRPr="00043EAD">
        <w:rPr>
          <w:sz w:val="22"/>
          <w:szCs w:val="22"/>
        </w:rPr>
        <w:t>звено временного запаздывания с характеристиками</w:t>
      </w:r>
    </w:p>
    <w:p w:rsidR="00105859" w:rsidRPr="00043EAD" w:rsidRDefault="007824B5">
      <w:pPr>
        <w:pStyle w:val="1931"/>
        <w:shd w:val="clear" w:color="auto" w:fill="auto"/>
        <w:rPr>
          <w:sz w:val="22"/>
          <w:szCs w:val="22"/>
        </w:rPr>
      </w:pPr>
      <w:bookmarkStart w:id="47" w:name="bookmark47"/>
      <w:r w:rsidRPr="00043EAD">
        <w:rPr>
          <w:rStyle w:val="193Cambria10pt"/>
          <w:sz w:val="22"/>
          <w:szCs w:val="22"/>
        </w:rPr>
        <w:t xml:space="preserve">Кь </w:t>
      </w:r>
      <w:r w:rsidRPr="00043EAD">
        <w:rPr>
          <w:rStyle w:val="193Cambria10pt"/>
          <w:sz w:val="22"/>
          <w:szCs w:val="22"/>
          <w:lang w:val="en-US" w:eastAsia="en-US" w:bidi="en-US"/>
        </w:rPr>
        <w:t>U</w:t>
      </w:r>
      <w:r w:rsidRPr="00043EAD">
        <w:rPr>
          <w:rStyle w:val="193CenturySchoolbook"/>
          <w:sz w:val="22"/>
          <w:szCs w:val="22"/>
          <w:lang w:eastAsia="en-US" w:bidi="en-US"/>
        </w:rPr>
        <w:t xml:space="preserve"> </w:t>
      </w:r>
      <w:r w:rsidRPr="00043EAD">
        <w:rPr>
          <w:rStyle w:val="193CenturySchoolbook"/>
          <w:sz w:val="22"/>
          <w:szCs w:val="22"/>
        </w:rPr>
        <w:t xml:space="preserve">и) = </w:t>
      </w:r>
      <w:r w:rsidRPr="00043EAD">
        <w:rPr>
          <w:sz w:val="22"/>
          <w:szCs w:val="22"/>
        </w:rPr>
        <w:t>ехр(—)ит</w:t>
      </w:r>
      <w:r w:rsidRPr="00043EAD">
        <w:rPr>
          <w:sz w:val="22"/>
          <w:szCs w:val="22"/>
          <w:vertAlign w:val="subscript"/>
        </w:rPr>
        <w:t>э</w:t>
      </w:r>
      <w:r w:rsidRPr="00043EAD">
        <w:rPr>
          <w:sz w:val="22"/>
          <w:szCs w:val="22"/>
        </w:rPr>
        <w:t xml:space="preserve">), </w:t>
      </w:r>
      <w:r w:rsidRPr="00043EAD">
        <w:rPr>
          <w:rStyle w:val="193CenturySchoolbook"/>
          <w:sz w:val="22"/>
          <w:szCs w:val="22"/>
        </w:rPr>
        <w:t xml:space="preserve">I </w:t>
      </w:r>
      <w:r w:rsidRPr="00043EAD">
        <w:rPr>
          <w:rStyle w:val="193Cambria10pt"/>
          <w:sz w:val="22"/>
          <w:szCs w:val="22"/>
        </w:rPr>
        <w:t xml:space="preserve">Къ </w:t>
      </w:r>
      <w:r w:rsidRPr="00043EAD">
        <w:rPr>
          <w:rStyle w:val="193Cambria10pt"/>
          <w:sz w:val="22"/>
          <w:szCs w:val="22"/>
          <w:lang w:val="en-US" w:eastAsia="en-US" w:bidi="en-US"/>
        </w:rPr>
        <w:t>U</w:t>
      </w:r>
      <w:r w:rsidRPr="00043EAD">
        <w:rPr>
          <w:rStyle w:val="193CenturySchoolbook"/>
          <w:sz w:val="22"/>
          <w:szCs w:val="22"/>
          <w:lang w:eastAsia="en-US" w:bidi="en-US"/>
        </w:rPr>
        <w:t xml:space="preserve"> </w:t>
      </w:r>
      <w:r w:rsidRPr="00043EAD">
        <w:rPr>
          <w:rStyle w:val="193CenturySchoolbook"/>
          <w:sz w:val="22"/>
          <w:szCs w:val="22"/>
        </w:rPr>
        <w:t xml:space="preserve">м) | = 1, Фб И = </w:t>
      </w:r>
      <w:r w:rsidRPr="00043EAD">
        <w:rPr>
          <w:rStyle w:val="193CenturySchoolbook7pt"/>
          <w:sz w:val="22"/>
          <w:szCs w:val="22"/>
        </w:rPr>
        <w:t xml:space="preserve">—(4.18) </w:t>
      </w:r>
      <w:r w:rsidRPr="00043EAD">
        <w:rPr>
          <w:sz w:val="22"/>
          <w:szCs w:val="22"/>
        </w:rPr>
        <w:t>где т</w:t>
      </w:r>
      <w:r w:rsidRPr="00043EAD">
        <w:rPr>
          <w:sz w:val="22"/>
          <w:szCs w:val="22"/>
          <w:vertAlign w:val="subscript"/>
        </w:rPr>
        <w:t>3</w:t>
      </w:r>
      <w:r w:rsidRPr="00043EAD">
        <w:rPr>
          <w:sz w:val="22"/>
          <w:szCs w:val="22"/>
        </w:rPr>
        <w:t xml:space="preserve"> — время запаздывания.</w:t>
      </w:r>
      <w:bookmarkEnd w:id="47"/>
    </w:p>
    <w:p w:rsidR="00105859" w:rsidRPr="00043EAD" w:rsidRDefault="00134C30">
      <w:pPr>
        <w:pStyle w:val="350"/>
        <w:shd w:val="clear" w:color="auto" w:fill="auto"/>
        <w:spacing w:line="190" w:lineRule="exact"/>
        <w:jc w:val="right"/>
        <w:rPr>
          <w:sz w:val="22"/>
          <w:szCs w:val="22"/>
        </w:rPr>
      </w:pPr>
      <w:r w:rsidRPr="00043EAD">
        <w:rPr>
          <w:noProof/>
          <w:sz w:val="22"/>
          <w:szCs w:val="22"/>
          <w:lang w:bidi="ar-SA"/>
        </w:rPr>
        <mc:AlternateContent>
          <mc:Choice Requires="wps">
            <w:drawing>
              <wp:anchor distT="0" distB="0" distL="106680" distR="63500" simplePos="0" relativeHeight="251427840" behindDoc="1" locked="0" layoutInCell="1" allowOverlap="1" wp14:anchorId="657AC8C3" wp14:editId="3274DDD2">
                <wp:simplePos x="0" y="0"/>
                <wp:positionH relativeFrom="margin">
                  <wp:posOffset>111125</wp:posOffset>
                </wp:positionH>
                <wp:positionV relativeFrom="paragraph">
                  <wp:posOffset>167640</wp:posOffset>
                </wp:positionV>
                <wp:extent cx="4163695" cy="2044700"/>
                <wp:effectExtent l="0" t="0" r="1905" b="0"/>
                <wp:wrapTopAndBottom/>
                <wp:docPr id="1044" name="Text Box 8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3695" cy="2044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47A3C987" wp14:editId="7177160F">
                                  <wp:extent cx="4171950" cy="1933575"/>
                                  <wp:effectExtent l="0" t="0" r="0" b="9525"/>
                                  <wp:docPr id="235" name="Picture 51" descr="C:\Users\836D~1\AppData\Local\Temp\FineReader12.00\media\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836D~1\AppData\Local\Temp\FineReader12.00\media\image61.p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4171950" cy="1933575"/>
                                          </a:xfrm>
                                          <a:prstGeom prst="rect">
                                            <a:avLst/>
                                          </a:prstGeom>
                                          <a:noFill/>
                                          <a:ln>
                                            <a:noFill/>
                                          </a:ln>
                                        </pic:spPr>
                                      </pic:pic>
                                    </a:graphicData>
                                  </a:graphic>
                                </wp:inline>
                              </w:drawing>
                            </w:r>
                          </w:p>
                          <w:p w:rsidR="00105859" w:rsidRDefault="007824B5">
                            <w:pPr>
                              <w:pStyle w:val="a5"/>
                              <w:shd w:val="clear" w:color="auto" w:fill="auto"/>
                              <w:tabs>
                                <w:tab w:val="left" w:pos="2054"/>
                                <w:tab w:val="left" w:pos="3864"/>
                              </w:tabs>
                              <w:spacing w:line="180" w:lineRule="exact"/>
                            </w:pPr>
                            <w:r>
                              <w:rPr>
                                <w:rStyle w:val="CenturySchoolbook9ptExact"/>
                                <w:i/>
                                <w:iCs/>
                              </w:rPr>
                              <w:t>Рис. 4.3</w:t>
                            </w:r>
                            <w:r>
                              <w:rPr>
                                <w:rStyle w:val="CenturySchoolbook9ptExact"/>
                                <w:i/>
                                <w:iCs/>
                              </w:rPr>
                              <w:tab/>
                            </w:r>
                            <w:r>
                              <w:rPr>
                                <w:rStyle w:val="Exact"/>
                                <w:i/>
                                <w:iCs/>
                              </w:rPr>
                              <w:t>Рис. 4.4</w:t>
                            </w:r>
                            <w:r>
                              <w:rPr>
                                <w:rStyle w:val="Exact"/>
                                <w:i/>
                                <w:iCs/>
                              </w:rPr>
                              <w:tab/>
                              <w:t>Рис. 4.5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79" o:spid="_x0000_s1185" type="#_x0000_t202" style="position:absolute;left:0;text-align:left;margin-left:8.75pt;margin-top:13.2pt;width:327.85pt;height:161pt;z-index:-251888640;visibility:visible;mso-wrap-style:square;mso-width-percent:0;mso-height-percent:0;mso-wrap-distance-left:8.4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4171950" cy="1933575"/>
                            <wp:effectExtent l="0" t="0" r="0" b="9525"/>
                            <wp:docPr id="235" name="Picture 51" descr="C:\Users\836D~1\AppData\Local\Temp\FineReader12.00\media\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836D~1\AppData\Local\Temp\FineReader12.00\media\image61.png"/>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4171950" cy="1933575"/>
                                    </a:xfrm>
                                    <a:prstGeom prst="rect">
                                      <a:avLst/>
                                    </a:prstGeom>
                                    <a:noFill/>
                                    <a:ln>
                                      <a:noFill/>
                                    </a:ln>
                                  </pic:spPr>
                                </pic:pic>
                              </a:graphicData>
                            </a:graphic>
                          </wp:inline>
                        </w:drawing>
                      </w:r>
                    </w:p>
                    <w:p w:rsidR="00105859" w:rsidRDefault="007824B5">
                      <w:pPr>
                        <w:pStyle w:val="a5"/>
                        <w:shd w:val="clear" w:color="auto" w:fill="auto"/>
                        <w:tabs>
                          <w:tab w:val="left" w:pos="2054"/>
                          <w:tab w:val="left" w:pos="3864"/>
                        </w:tabs>
                        <w:spacing w:line="180" w:lineRule="exact"/>
                      </w:pPr>
                      <w:r>
                        <w:rPr>
                          <w:rStyle w:val="CenturySchoolbook9ptExact"/>
                          <w:i/>
                          <w:iCs/>
                        </w:rPr>
                        <w:t>Рис. 4.3</w:t>
                      </w:r>
                      <w:r>
                        <w:rPr>
                          <w:rStyle w:val="CenturySchoolbook9ptExact"/>
                          <w:i/>
                          <w:iCs/>
                        </w:rPr>
                        <w:tab/>
                      </w:r>
                      <w:r>
                        <w:rPr>
                          <w:rStyle w:val="Exact"/>
                          <w:i/>
                          <w:iCs/>
                        </w:rPr>
                        <w:t>Рис. 4.4</w:t>
                      </w:r>
                      <w:r>
                        <w:rPr>
                          <w:rStyle w:val="Exact"/>
                          <w:i/>
                          <w:iCs/>
                        </w:rPr>
                        <w:tab/>
                        <w:t>Рис. 4.5</w:t>
                      </w:r>
                    </w:p>
                  </w:txbxContent>
                </v:textbox>
                <w10:wrap type="topAndBottom" anchorx="margin"/>
              </v:shape>
            </w:pict>
          </mc:Fallback>
        </mc:AlternateContent>
      </w:r>
      <w:r w:rsidR="007824B5" w:rsidRPr="00043EAD">
        <w:rPr>
          <w:sz w:val="22"/>
          <w:szCs w:val="22"/>
        </w:rPr>
        <w:t>Амплитудно- и фазочастотные характеристики перечисленных</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Форсирующее звено удобно выделять в системе при построе</w:t>
      </w:r>
      <w:r w:rsidRPr="00043EAD">
        <w:rPr>
          <w:sz w:val="22"/>
          <w:szCs w:val="22"/>
        </w:rPr>
        <w:softHyphen/>
        <w:t xml:space="preserve">нии ее годографа. Однако следует иметь в виду, что отдельно оно физически не реализуется и входит в состав более сложных звеньев, например в состав распространенного фильтра (рис. 4.4), имеющего комплексный коэффициент передачи </w:t>
      </w:r>
      <w:r w:rsidRPr="00043EAD">
        <w:rPr>
          <w:rStyle w:val="210pt1pt4"/>
          <w:sz w:val="22"/>
          <w:szCs w:val="22"/>
        </w:rPr>
        <w:t>K</w:t>
      </w:r>
      <w:r w:rsidRPr="00043EAD">
        <w:rPr>
          <w:rStyle w:val="210pt1pt4"/>
          <w:sz w:val="22"/>
          <w:szCs w:val="22"/>
          <w:lang w:val="ru-RU"/>
        </w:rPr>
        <w:t>(</w:t>
      </w:r>
      <w:r w:rsidRPr="00043EAD">
        <w:rPr>
          <w:rStyle w:val="210pt1pt4"/>
          <w:sz w:val="22"/>
          <w:szCs w:val="22"/>
        </w:rPr>
        <w:t>j</w:t>
      </w:r>
      <w:r w:rsidRPr="00043EAD">
        <w:rPr>
          <w:rStyle w:val="210pt1pt4"/>
          <w:sz w:val="22"/>
          <w:szCs w:val="22"/>
          <w:lang w:val="ru-RU"/>
        </w:rPr>
        <w:t>(</w:t>
      </w:r>
      <w:r w:rsidRPr="00043EAD">
        <w:rPr>
          <w:rStyle w:val="210pt1pt4"/>
          <w:sz w:val="22"/>
          <w:szCs w:val="22"/>
        </w:rPr>
        <w:t>n</w:t>
      </w:r>
      <w:r w:rsidRPr="00043EAD">
        <w:rPr>
          <w:rStyle w:val="210pt1pt4"/>
          <w:sz w:val="22"/>
          <w:szCs w:val="22"/>
          <w:lang w:val="ru-RU"/>
        </w:rPr>
        <w:t>)</w:t>
      </w:r>
      <w:r w:rsidRPr="00043EAD">
        <w:rPr>
          <w:sz w:val="22"/>
          <w:szCs w:val="22"/>
          <w:lang w:eastAsia="en-US" w:bidi="en-US"/>
        </w:rPr>
        <w:t xml:space="preserve"> </w:t>
      </w:r>
      <w:r w:rsidRPr="00043EAD">
        <w:rPr>
          <w:sz w:val="22"/>
          <w:szCs w:val="22"/>
        </w:rPr>
        <w:t>= (1 + -г/юГ</w:t>
      </w:r>
      <w:r w:rsidRPr="00043EAD">
        <w:rPr>
          <w:rStyle w:val="2TimesNewRoman105pt"/>
          <w:rFonts w:eastAsia="Century Schoolbook"/>
          <w:sz w:val="22"/>
          <w:szCs w:val="22"/>
        </w:rPr>
        <w:t>1</w:t>
      </w:r>
      <w:r w:rsidRPr="00043EAD">
        <w:rPr>
          <w:sz w:val="22"/>
          <w:szCs w:val="22"/>
        </w:rPr>
        <w:t>)/(</w:t>
      </w:r>
      <w:r w:rsidRPr="00043EAD">
        <w:rPr>
          <w:rStyle w:val="2TimesNewRoman105pt"/>
          <w:rFonts w:eastAsia="Century Schoolbook"/>
          <w:sz w:val="22"/>
          <w:szCs w:val="22"/>
        </w:rPr>
        <w:t>1</w:t>
      </w:r>
      <w:r w:rsidRPr="00043EAD">
        <w:rPr>
          <w:sz w:val="22"/>
          <w:szCs w:val="22"/>
        </w:rPr>
        <w:t>+/(йТ</w:t>
      </w:r>
      <w:r w:rsidRPr="00043EAD">
        <w:rPr>
          <w:sz w:val="22"/>
          <w:szCs w:val="22"/>
          <w:vertAlign w:val="subscript"/>
        </w:rPr>
        <w:t>2</w:t>
      </w:r>
      <w:r w:rsidRPr="00043EAD">
        <w:rPr>
          <w:sz w:val="22"/>
          <w:szCs w:val="22"/>
        </w:rPr>
        <w:t xml:space="preserve">) и называемого пропорционаяьно-интегрирую- щим. Для этого фильтра выполняются соотношения </w:t>
      </w:r>
      <w:r w:rsidRPr="00043EAD">
        <w:rPr>
          <w:rStyle w:val="210pt1pt4"/>
          <w:sz w:val="22"/>
          <w:szCs w:val="22"/>
        </w:rPr>
        <w:t>T</w:t>
      </w:r>
      <w:r w:rsidRPr="00043EAD">
        <w:rPr>
          <w:rStyle w:val="210pt1pt4"/>
          <w:sz w:val="22"/>
          <w:szCs w:val="22"/>
          <w:vertAlign w:val="subscript"/>
          <w:lang w:val="ru-RU"/>
        </w:rPr>
        <w:t>{</w:t>
      </w:r>
      <w:r w:rsidRPr="00043EAD">
        <w:rPr>
          <w:rStyle w:val="210pt1pt4"/>
          <w:sz w:val="22"/>
          <w:szCs w:val="22"/>
          <w:lang w:val="ru-RU"/>
        </w:rPr>
        <w:t>=</w:t>
      </w:r>
      <w:r w:rsidRPr="00043EAD">
        <w:rPr>
          <w:rStyle w:val="210pt1pt4"/>
          <w:sz w:val="22"/>
          <w:szCs w:val="22"/>
        </w:rPr>
        <w:t>R</w:t>
      </w:r>
      <w:r w:rsidRPr="00043EAD">
        <w:rPr>
          <w:rStyle w:val="210pt1pt4"/>
          <w:sz w:val="22"/>
          <w:szCs w:val="22"/>
          <w:lang w:val="ru-RU"/>
        </w:rPr>
        <w:t>1-</w:t>
      </w:r>
      <w:r w:rsidRPr="00043EAD">
        <w:rPr>
          <w:rStyle w:val="210pt1pt4"/>
          <w:sz w:val="22"/>
          <w:szCs w:val="22"/>
        </w:rPr>
        <w:t>C</w:t>
      </w:r>
      <w:r w:rsidRPr="00043EAD">
        <w:rPr>
          <w:rStyle w:val="210pt1pt4"/>
          <w:sz w:val="22"/>
          <w:szCs w:val="22"/>
          <w:lang w:val="ru-RU"/>
        </w:rPr>
        <w:t xml:space="preserve">, </w:t>
      </w:r>
      <w:r w:rsidRPr="00043EAD">
        <w:rPr>
          <w:rStyle w:val="210pt1pt4"/>
          <w:sz w:val="22"/>
          <w:szCs w:val="22"/>
          <w:lang w:val="ru-RU" w:eastAsia="ru-RU" w:bidi="ru-RU"/>
        </w:rPr>
        <w:t>Т</w:t>
      </w:r>
      <w:r w:rsidRPr="00043EAD">
        <w:rPr>
          <w:rStyle w:val="210pt1pt4"/>
          <w:sz w:val="22"/>
          <w:szCs w:val="22"/>
          <w:vertAlign w:val="subscript"/>
          <w:lang w:val="ru-RU" w:eastAsia="ru-RU" w:bidi="ru-RU"/>
        </w:rPr>
        <w:t>2</w:t>
      </w:r>
      <w:r w:rsidRPr="00043EAD">
        <w:rPr>
          <w:rStyle w:val="210pt1pt4"/>
          <w:sz w:val="22"/>
          <w:szCs w:val="22"/>
          <w:lang w:val="ru-RU" w:eastAsia="ru-RU" w:bidi="ru-RU"/>
        </w:rPr>
        <w:t xml:space="preserve">— </w:t>
      </w:r>
      <w:r w:rsidRPr="00043EAD">
        <w:rPr>
          <w:rStyle w:val="210pt1pt4"/>
          <w:sz w:val="22"/>
          <w:szCs w:val="22"/>
          <w:lang w:val="ru-RU"/>
        </w:rPr>
        <w:t>(</w:t>
      </w:r>
      <w:r w:rsidRPr="00043EAD">
        <w:rPr>
          <w:rStyle w:val="210pt1pt4"/>
          <w:sz w:val="22"/>
          <w:szCs w:val="22"/>
        </w:rPr>
        <w:t>R</w:t>
      </w:r>
      <w:r w:rsidRPr="00043EAD">
        <w:rPr>
          <w:rStyle w:val="210pt1pt4"/>
          <w:sz w:val="22"/>
          <w:szCs w:val="22"/>
          <w:lang w:val="ru-RU"/>
        </w:rPr>
        <w:t>+</w:t>
      </w:r>
      <w:r w:rsidRPr="00043EAD">
        <w:rPr>
          <w:rStyle w:val="210pt1pt4"/>
          <w:sz w:val="22"/>
          <w:szCs w:val="22"/>
        </w:rPr>
        <w:t>R</w:t>
      </w:r>
      <w:r w:rsidRPr="00043EAD">
        <w:rPr>
          <w:rStyle w:val="210pt1pt4"/>
          <w:sz w:val="22"/>
          <w:szCs w:val="22"/>
          <w:lang w:val="ru-RU"/>
        </w:rPr>
        <w:t>1)</w:t>
      </w:r>
      <w:r w:rsidRPr="00043EAD">
        <w:rPr>
          <w:rStyle w:val="210pt1pt4"/>
          <w:sz w:val="22"/>
          <w:szCs w:val="22"/>
        </w:rPr>
        <w:t>C</w:t>
      </w:r>
      <w:r w:rsidRPr="00043EAD">
        <w:rPr>
          <w:rStyle w:val="210pt1pt4"/>
          <w:sz w:val="22"/>
          <w:szCs w:val="22"/>
          <w:lang w:val="ru-RU"/>
        </w:rPr>
        <w:t>.</w:t>
      </w:r>
      <w:r w:rsidRPr="00043EAD">
        <w:rPr>
          <w:sz w:val="22"/>
          <w:szCs w:val="22"/>
          <w:lang w:eastAsia="en-US" w:bidi="en-US"/>
        </w:rPr>
        <w:t xml:space="preserve"> </w:t>
      </w:r>
      <w:r w:rsidRPr="00043EAD">
        <w:rPr>
          <w:sz w:val="22"/>
          <w:szCs w:val="22"/>
        </w:rPr>
        <w:t>Название пропорционально-интегрирующий явля</w:t>
      </w:r>
      <w:r w:rsidRPr="00043EAD">
        <w:rPr>
          <w:sz w:val="22"/>
          <w:szCs w:val="22"/>
        </w:rPr>
        <w:softHyphen/>
        <w:t>ется условным (нестрогим) и связано с тем, что в области высо</w:t>
      </w:r>
      <w:r w:rsidRPr="00043EAD">
        <w:rPr>
          <w:sz w:val="22"/>
          <w:szCs w:val="22"/>
        </w:rPr>
        <w:softHyphen/>
        <w:t>ких частот фильтр близок к безынерционному (пропорционально</w:t>
      </w:r>
      <w:r w:rsidRPr="00043EAD">
        <w:rPr>
          <w:sz w:val="22"/>
          <w:szCs w:val="22"/>
        </w:rPr>
        <w:softHyphen/>
        <w:t xml:space="preserve">му) звену с коэффициентом передачи </w:t>
      </w:r>
      <w:r w:rsidRPr="00043EAD">
        <w:rPr>
          <w:rStyle w:val="210pt1pt4"/>
          <w:sz w:val="22"/>
          <w:szCs w:val="22"/>
        </w:rPr>
        <w:t>k</w:t>
      </w:r>
      <w:r w:rsidRPr="00043EAD">
        <w:rPr>
          <w:rStyle w:val="210pt1pt4"/>
          <w:sz w:val="22"/>
          <w:szCs w:val="22"/>
          <w:lang w:val="ru-RU"/>
        </w:rPr>
        <w:t>—</w:t>
      </w:r>
      <w:r w:rsidRPr="00043EAD">
        <w:rPr>
          <w:rStyle w:val="210pt1pt4"/>
          <w:sz w:val="22"/>
          <w:szCs w:val="22"/>
        </w:rPr>
        <w:t>TJT</w:t>
      </w:r>
      <w:r w:rsidRPr="00043EAD">
        <w:rPr>
          <w:rStyle w:val="210pt1pt4"/>
          <w:sz w:val="22"/>
          <w:szCs w:val="22"/>
          <w:vertAlign w:val="subscript"/>
          <w:lang w:val="ru-RU"/>
        </w:rPr>
        <w:t>2</w:t>
      </w:r>
      <w:r w:rsidRPr="00043EAD">
        <w:rPr>
          <w:rStyle w:val="210pt1pt4"/>
          <w:sz w:val="22"/>
          <w:szCs w:val="22"/>
          <w:lang w:val="ru-RU"/>
        </w:rPr>
        <w:t>,</w:t>
      </w:r>
      <w:r w:rsidRPr="00043EAD">
        <w:rPr>
          <w:sz w:val="22"/>
          <w:szCs w:val="22"/>
          <w:lang w:eastAsia="en-US" w:bidi="en-US"/>
        </w:rPr>
        <w:t xml:space="preserve"> </w:t>
      </w:r>
      <w:r w:rsidRPr="00043EAD">
        <w:rPr>
          <w:sz w:val="22"/>
          <w:szCs w:val="22"/>
        </w:rPr>
        <w:t>а в области низ</w:t>
      </w:r>
      <w:r w:rsidRPr="00043EAD">
        <w:rPr>
          <w:sz w:val="22"/>
          <w:szCs w:val="22"/>
        </w:rPr>
        <w:softHyphen/>
        <w:t>ких частот близок к интегрирующей ДС-цепи (инерционному звену).</w:t>
      </w:r>
    </w:p>
    <w:p w:rsidR="00105859" w:rsidRPr="00043EAD" w:rsidRDefault="007824B5">
      <w:pPr>
        <w:pStyle w:val="350"/>
        <w:shd w:val="clear" w:color="auto" w:fill="auto"/>
        <w:spacing w:after="69" w:line="211" w:lineRule="exact"/>
        <w:ind w:firstLine="360"/>
        <w:jc w:val="both"/>
        <w:rPr>
          <w:sz w:val="22"/>
          <w:szCs w:val="22"/>
        </w:rPr>
      </w:pPr>
      <w:r w:rsidRPr="00043EAD">
        <w:rPr>
          <w:sz w:val="22"/>
          <w:szCs w:val="22"/>
        </w:rPr>
        <w:t>Ввести в систему форсирующее звено можно также путем па</w:t>
      </w:r>
      <w:r w:rsidRPr="00043EAD">
        <w:rPr>
          <w:sz w:val="22"/>
          <w:szCs w:val="22"/>
        </w:rPr>
        <w:softHyphen/>
        <w:t>раллельного включения безынерционного и инерционного звеньев или параллельного включения интегратора и безынерционного</w:t>
      </w:r>
      <w:r w:rsidRPr="00043EAD">
        <w:rPr>
          <w:sz w:val="22"/>
          <w:szCs w:val="22"/>
        </w:rPr>
        <w:br w:type="page"/>
      </w:r>
      <w:r w:rsidRPr="00043EAD">
        <w:rPr>
          <w:rStyle w:val="21"/>
          <w:sz w:val="22"/>
          <w:szCs w:val="22"/>
        </w:rPr>
        <w:lastRenderedPageBreak/>
        <w:t>звена (рис. 4.5). В последнем случае коэффициент передачи полу</w:t>
      </w:r>
      <w:r w:rsidRPr="00043EAD">
        <w:rPr>
          <w:rStyle w:val="21"/>
          <w:sz w:val="22"/>
          <w:szCs w:val="22"/>
        </w:rPr>
        <w:softHyphen/>
        <w:t>ченного таким образом сложного звена равен</w:t>
      </w:r>
    </w:p>
    <w:p w:rsidR="00105859" w:rsidRPr="00043EAD" w:rsidRDefault="007824B5">
      <w:pPr>
        <w:pStyle w:val="22"/>
        <w:shd w:val="clear" w:color="auto" w:fill="auto"/>
        <w:spacing w:before="0" w:after="5" w:line="200" w:lineRule="exact"/>
        <w:ind w:left="20" w:firstLine="0"/>
        <w:jc w:val="center"/>
        <w:rPr>
          <w:sz w:val="22"/>
          <w:szCs w:val="22"/>
        </w:rPr>
      </w:pPr>
      <w:r w:rsidRPr="00043EAD">
        <w:rPr>
          <w:rStyle w:val="210pt1pt4"/>
          <w:sz w:val="22"/>
          <w:szCs w:val="22"/>
          <w:lang w:val="ru-RU" w:eastAsia="ru-RU" w:bidi="ru-RU"/>
        </w:rPr>
        <w:t>К</w:t>
      </w:r>
      <w:r w:rsidRPr="00043EAD">
        <w:rPr>
          <w:sz w:val="22"/>
          <w:szCs w:val="22"/>
        </w:rPr>
        <w:t xml:space="preserve"> (/ Ю) = </w:t>
      </w:r>
      <w:r w:rsidRPr="00043EAD">
        <w:rPr>
          <w:rStyle w:val="210pt1pt4"/>
          <w:sz w:val="22"/>
          <w:szCs w:val="22"/>
        </w:rPr>
        <w:t>kjj</w:t>
      </w:r>
      <w:r w:rsidRPr="00043EAD">
        <w:rPr>
          <w:sz w:val="22"/>
          <w:szCs w:val="22"/>
          <w:lang w:eastAsia="en-US" w:bidi="en-US"/>
        </w:rPr>
        <w:t xml:space="preserve"> </w:t>
      </w:r>
      <w:r w:rsidRPr="00043EAD">
        <w:rPr>
          <w:sz w:val="22"/>
          <w:szCs w:val="22"/>
        </w:rPr>
        <w:t xml:space="preserve">(О </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rStyle w:val="210pt1pt4"/>
          <w:sz w:val="22"/>
          <w:szCs w:val="22"/>
        </w:rPr>
        <w:t>k</w:t>
      </w:r>
      <w:r w:rsidRPr="00043EAD">
        <w:rPr>
          <w:sz w:val="22"/>
          <w:szCs w:val="22"/>
          <w:lang w:eastAsia="en-US" w:bidi="en-US"/>
        </w:rPr>
        <w:t xml:space="preserve"> </w:t>
      </w:r>
      <w:r w:rsidRPr="00043EAD">
        <w:rPr>
          <w:sz w:val="22"/>
          <w:szCs w:val="22"/>
        </w:rPr>
        <w:t>= /г</w:t>
      </w:r>
      <w:r w:rsidRPr="00043EAD">
        <w:rPr>
          <w:sz w:val="22"/>
          <w:szCs w:val="22"/>
          <w:vertAlign w:val="subscript"/>
        </w:rPr>
        <w:t>и</w:t>
      </w:r>
      <w:r w:rsidRPr="00043EAD">
        <w:rPr>
          <w:sz w:val="22"/>
          <w:szCs w:val="22"/>
        </w:rPr>
        <w:t xml:space="preserve"> (1 + / со </w:t>
      </w:r>
      <w:r w:rsidRPr="00043EAD">
        <w:rPr>
          <w:rStyle w:val="210pt1pt4"/>
          <w:sz w:val="22"/>
          <w:szCs w:val="22"/>
          <w:lang w:val="ru-RU" w:eastAsia="ru-RU" w:bidi="ru-RU"/>
        </w:rPr>
        <w:t>Т</w:t>
      </w:r>
      <w:r w:rsidRPr="00043EAD">
        <w:rPr>
          <w:sz w:val="22"/>
          <w:szCs w:val="22"/>
        </w:rPr>
        <w:t xml:space="preserve">,)// </w:t>
      </w:r>
      <w:r w:rsidRPr="00043EAD">
        <w:rPr>
          <w:sz w:val="22"/>
          <w:szCs w:val="22"/>
          <w:lang w:val="en-US" w:eastAsia="en-US" w:bidi="en-US"/>
        </w:rPr>
        <w:t>u</w:t>
      </w:r>
      <w:r w:rsidRPr="00043EAD">
        <w:rPr>
          <w:sz w:val="22"/>
          <w:szCs w:val="22"/>
          <w:lang w:eastAsia="en-US" w:bidi="en-US"/>
        </w:rPr>
        <w:t xml:space="preserve">), </w:t>
      </w:r>
      <w:r w:rsidRPr="00043EAD">
        <w:rPr>
          <w:sz w:val="22"/>
          <w:szCs w:val="22"/>
        </w:rPr>
        <w:t xml:space="preserve">7\ = </w:t>
      </w:r>
      <w:r w:rsidRPr="00043EAD">
        <w:rPr>
          <w:rStyle w:val="210pt1pt4"/>
          <w:sz w:val="22"/>
          <w:szCs w:val="22"/>
        </w:rPr>
        <w:t>k</w:t>
      </w:r>
      <w:r w:rsidRPr="00043EAD">
        <w:rPr>
          <w:rStyle w:val="210pt1pt4"/>
          <w:sz w:val="22"/>
          <w:szCs w:val="22"/>
          <w:lang w:val="ru-RU"/>
        </w:rPr>
        <w:t>!</w:t>
      </w:r>
      <w:r w:rsidRPr="00043EAD">
        <w:rPr>
          <w:rStyle w:val="210pt1pt4"/>
          <w:sz w:val="22"/>
          <w:szCs w:val="22"/>
        </w:rPr>
        <w:t>k</w:t>
      </w:r>
      <w:r w:rsidRPr="00043EAD">
        <w:rPr>
          <w:rStyle w:val="210pt1pt4"/>
          <w:sz w:val="22"/>
          <w:szCs w:val="22"/>
          <w:lang w:val="ru-RU"/>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Наличие в составе системы форсирующих звеньев, как можно убе</w:t>
      </w:r>
      <w:r w:rsidRPr="00043EAD">
        <w:rPr>
          <w:sz w:val="22"/>
          <w:szCs w:val="22"/>
        </w:rPr>
        <w:softHyphen/>
        <w:t>диться путем построения годографа, повышает ее устойчивость.</w:t>
      </w:r>
    </w:p>
    <w:p w:rsidR="00105859" w:rsidRPr="00043EAD" w:rsidRDefault="007824B5">
      <w:pPr>
        <w:pStyle w:val="22"/>
        <w:shd w:val="clear" w:color="auto" w:fill="auto"/>
        <w:spacing w:before="0" w:after="60" w:line="211" w:lineRule="exact"/>
        <w:ind w:firstLine="400"/>
        <w:jc w:val="both"/>
        <w:rPr>
          <w:sz w:val="22"/>
          <w:szCs w:val="22"/>
        </w:rPr>
      </w:pPr>
      <w:r w:rsidRPr="00043EAD">
        <w:rPr>
          <w:sz w:val="22"/>
          <w:szCs w:val="22"/>
        </w:rPr>
        <w:t>Звено временного запаздывания используется для описания инерционных свойств многокаскадных резонансных усилителей, входящих в состав системы ЧАП, ФАП и АРУ. Время запазды</w:t>
      </w:r>
      <w:r w:rsidRPr="00043EAD">
        <w:rPr>
          <w:sz w:val="22"/>
          <w:szCs w:val="22"/>
        </w:rPr>
        <w:softHyphen/>
        <w:t>вания т</w:t>
      </w:r>
      <w:r w:rsidRPr="00043EAD">
        <w:rPr>
          <w:sz w:val="22"/>
          <w:szCs w:val="22"/>
          <w:vertAlign w:val="subscript"/>
        </w:rPr>
        <w:t>3</w:t>
      </w:r>
      <w:r w:rsidRPr="00043EAD">
        <w:rPr>
          <w:sz w:val="22"/>
          <w:szCs w:val="22"/>
        </w:rPr>
        <w:t xml:space="preserve"> связано [9] с числом </w:t>
      </w:r>
      <w:r w:rsidRPr="00043EAD">
        <w:rPr>
          <w:rStyle w:val="210pt1pt4"/>
          <w:sz w:val="22"/>
          <w:szCs w:val="22"/>
          <w:lang w:val="ru-RU" w:eastAsia="ru-RU" w:bidi="ru-RU"/>
        </w:rPr>
        <w:t>п</w:t>
      </w:r>
      <w:r w:rsidRPr="00043EAD">
        <w:rPr>
          <w:sz w:val="22"/>
          <w:szCs w:val="22"/>
        </w:rPr>
        <w:t xml:space="preserve"> каскадов усилителя и его полосой</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пропускания П соотношением </w:t>
      </w:r>
      <w:r w:rsidRPr="00043EAD">
        <w:rPr>
          <w:rStyle w:val="210pt1pt4"/>
          <w:sz w:val="22"/>
          <w:szCs w:val="22"/>
          <w:lang w:val="ru-RU" w:eastAsia="ru-RU" w:bidi="ru-RU"/>
        </w:rPr>
        <w:t>х</w:t>
      </w:r>
      <w:r w:rsidRPr="00043EAD">
        <w:rPr>
          <w:rStyle w:val="210pt1pt4"/>
          <w:sz w:val="22"/>
          <w:szCs w:val="22"/>
          <w:vertAlign w:val="subscript"/>
          <w:lang w:val="ru-RU" w:eastAsia="ru-RU" w:bidi="ru-RU"/>
        </w:rPr>
        <w:t>3</w:t>
      </w:r>
      <w:r w:rsidRPr="00043EAD">
        <w:rPr>
          <w:rStyle w:val="210pt1pt4"/>
          <w:sz w:val="22"/>
          <w:szCs w:val="22"/>
          <w:lang w:val="ru-RU" w:eastAsia="ru-RU" w:bidi="ru-RU"/>
        </w:rPr>
        <w:t xml:space="preserve">=п </w:t>
      </w:r>
      <w:r w:rsidRPr="00043EAD">
        <w:rPr>
          <w:rStyle w:val="210pt1pt4"/>
          <w:sz w:val="22"/>
          <w:szCs w:val="22"/>
        </w:rPr>
        <w:t>VV</w:t>
      </w:r>
      <w:r w:rsidRPr="00043EAD">
        <w:rPr>
          <w:rStyle w:val="210pt1pt4"/>
          <w:sz w:val="22"/>
          <w:szCs w:val="22"/>
          <w:lang w:val="ru-RU"/>
        </w:rPr>
        <w:t>2~</w:t>
      </w:r>
      <w:r w:rsidRPr="00043EAD">
        <w:rPr>
          <w:rStyle w:val="210pt1pt4"/>
          <w:sz w:val="22"/>
          <w:szCs w:val="22"/>
        </w:rPr>
        <w:t>l</w:t>
      </w:r>
      <w:r w:rsidRPr="00043EAD">
        <w:rPr>
          <w:rStyle w:val="210pt1pt4"/>
          <w:sz w:val="22"/>
          <w:szCs w:val="22"/>
          <w:lang w:val="ru-RU"/>
        </w:rPr>
        <w:t>/</w:t>
      </w:r>
      <w:r w:rsidRPr="00043EAD">
        <w:rPr>
          <w:rStyle w:val="210pt1pt4"/>
          <w:sz w:val="22"/>
          <w:szCs w:val="22"/>
        </w:rPr>
        <w:t>n</w:t>
      </w:r>
      <w:r w:rsidRPr="00043EAD">
        <w:rPr>
          <w:sz w:val="22"/>
          <w:szCs w:val="22"/>
          <w:lang w:eastAsia="en-US" w:bidi="en-US"/>
        </w:rPr>
        <w:t xml:space="preserve"> </w:t>
      </w:r>
      <w:r w:rsidRPr="00043EAD">
        <w:rPr>
          <w:sz w:val="22"/>
          <w:szCs w:val="22"/>
        </w:rPr>
        <w:t>П.</w:t>
      </w:r>
    </w:p>
    <w:p w:rsidR="00105859" w:rsidRPr="00043EAD" w:rsidRDefault="007824B5">
      <w:pPr>
        <w:pStyle w:val="22"/>
        <w:shd w:val="clear" w:color="auto" w:fill="auto"/>
        <w:spacing w:before="0" w:after="69" w:line="211" w:lineRule="exact"/>
        <w:ind w:firstLine="400"/>
        <w:jc w:val="both"/>
        <w:rPr>
          <w:sz w:val="22"/>
          <w:szCs w:val="22"/>
        </w:rPr>
      </w:pPr>
      <w:r w:rsidRPr="00043EAD">
        <w:rPr>
          <w:sz w:val="22"/>
          <w:szCs w:val="22"/>
        </w:rPr>
        <w:t>При использовании частотных критериев устойчивости анали</w:t>
      </w:r>
      <w:r w:rsidRPr="00043EAD">
        <w:rPr>
          <w:sz w:val="22"/>
          <w:szCs w:val="22"/>
        </w:rPr>
        <w:softHyphen/>
        <w:t>тические соотношения между параметрами системы, при которых она находится на границе устойчивости, можно найти, решив си</w:t>
      </w:r>
      <w:r w:rsidRPr="00043EAD">
        <w:rPr>
          <w:sz w:val="22"/>
          <w:szCs w:val="22"/>
        </w:rPr>
        <w:softHyphen/>
        <w:t>стему уравнений</w:t>
      </w:r>
    </w:p>
    <w:p w:rsidR="00105859" w:rsidRPr="00043EAD" w:rsidRDefault="007824B5">
      <w:pPr>
        <w:pStyle w:val="22"/>
        <w:shd w:val="clear" w:color="auto" w:fill="auto"/>
        <w:tabs>
          <w:tab w:val="left" w:pos="6167"/>
        </w:tabs>
        <w:spacing w:before="0" w:line="200" w:lineRule="exact"/>
        <w:ind w:left="1780" w:firstLine="0"/>
        <w:jc w:val="both"/>
        <w:rPr>
          <w:sz w:val="22"/>
          <w:szCs w:val="22"/>
        </w:rPr>
      </w:pPr>
      <w:r w:rsidRPr="00043EAD">
        <w:rPr>
          <w:sz w:val="22"/>
          <w:szCs w:val="22"/>
          <w:lang w:val="en-US" w:eastAsia="en-US" w:bidi="en-US"/>
        </w:rPr>
        <w:t>Im</w:t>
      </w:r>
      <w:r w:rsidRPr="00043EAD">
        <w:rPr>
          <w:sz w:val="22"/>
          <w:szCs w:val="22"/>
          <w:lang w:eastAsia="en-US" w:bidi="en-US"/>
        </w:rPr>
        <w:t xml:space="preserve"> </w:t>
      </w:r>
      <w:r w:rsidRPr="00043EAD">
        <w:rPr>
          <w:rStyle w:val="210pt1pt4"/>
          <w:sz w:val="22"/>
          <w:szCs w:val="22"/>
          <w:lang w:val="ru-RU" w:eastAsia="ru-RU" w:bidi="ru-RU"/>
        </w:rPr>
        <w:t>К?</w:t>
      </w:r>
      <w:r w:rsidRPr="00043EAD">
        <w:rPr>
          <w:sz w:val="22"/>
          <w:szCs w:val="22"/>
        </w:rPr>
        <w:t xml:space="preserve"> (/ ®) = 0, </w:t>
      </w:r>
      <w:r w:rsidRPr="00043EAD">
        <w:rPr>
          <w:sz w:val="22"/>
          <w:szCs w:val="22"/>
          <w:lang w:val="en-US" w:eastAsia="en-US" w:bidi="en-US"/>
        </w:rPr>
        <w:t>Re</w:t>
      </w:r>
      <w:r w:rsidRPr="00043EAD">
        <w:rPr>
          <w:sz w:val="22"/>
          <w:szCs w:val="22"/>
          <w:lang w:eastAsia="en-US" w:bidi="en-US"/>
        </w:rPr>
        <w:t xml:space="preserve"> </w:t>
      </w:r>
      <w:r w:rsidRPr="00043EAD">
        <w:rPr>
          <w:rStyle w:val="210pt1pt4"/>
          <w:sz w:val="22"/>
          <w:szCs w:val="22"/>
          <w:lang w:val="ru-RU" w:eastAsia="ru-RU" w:bidi="ru-RU"/>
        </w:rPr>
        <w:t>К</w:t>
      </w:r>
      <w:r w:rsidRPr="00043EAD">
        <w:rPr>
          <w:rStyle w:val="210pt1pt4"/>
          <w:sz w:val="22"/>
          <w:szCs w:val="22"/>
          <w:vertAlign w:val="subscript"/>
          <w:lang w:val="ru-RU" w:eastAsia="ru-RU" w:bidi="ru-RU"/>
        </w:rPr>
        <w:t>Р</w:t>
      </w:r>
      <w:r w:rsidRPr="00043EAD">
        <w:rPr>
          <w:sz w:val="22"/>
          <w:szCs w:val="22"/>
        </w:rPr>
        <w:t xml:space="preserve"> (/' ®) = — 1</w:t>
      </w:r>
      <w:r w:rsidRPr="00043EAD">
        <w:rPr>
          <w:sz w:val="22"/>
          <w:szCs w:val="22"/>
        </w:rPr>
        <w:tab/>
        <w:t>(4.19),</w:t>
      </w:r>
    </w:p>
    <w:p w:rsidR="00105859" w:rsidRPr="00043EAD" w:rsidRDefault="007824B5">
      <w:pPr>
        <w:pStyle w:val="22"/>
        <w:shd w:val="clear" w:color="auto" w:fill="auto"/>
        <w:spacing w:before="0" w:after="43" w:line="190" w:lineRule="exact"/>
        <w:ind w:firstLine="0"/>
        <w:jc w:val="both"/>
        <w:rPr>
          <w:sz w:val="22"/>
          <w:szCs w:val="22"/>
        </w:rPr>
      </w:pPr>
      <w:r w:rsidRPr="00043EAD">
        <w:rPr>
          <w:sz w:val="22"/>
          <w:szCs w:val="22"/>
        </w:rPr>
        <w:t>или</w:t>
      </w:r>
    </w:p>
    <w:p w:rsidR="00105859" w:rsidRPr="00043EAD" w:rsidRDefault="007824B5">
      <w:pPr>
        <w:pStyle w:val="22"/>
        <w:shd w:val="clear" w:color="auto" w:fill="auto"/>
        <w:tabs>
          <w:tab w:val="left" w:pos="6167"/>
        </w:tabs>
        <w:spacing w:before="0" w:after="2" w:line="190" w:lineRule="exact"/>
        <w:ind w:left="2120" w:firstLine="0"/>
        <w:jc w:val="both"/>
        <w:rPr>
          <w:sz w:val="22"/>
          <w:szCs w:val="22"/>
        </w:rPr>
      </w:pPr>
      <w:r w:rsidRPr="00043EAD">
        <w:rPr>
          <w:sz w:val="22"/>
          <w:szCs w:val="22"/>
        </w:rPr>
        <w:t>1/Ср(/®)| = 1, &lt;р</w:t>
      </w:r>
      <w:r w:rsidRPr="00043EAD">
        <w:rPr>
          <w:sz w:val="22"/>
          <w:szCs w:val="22"/>
          <w:vertAlign w:val="subscript"/>
        </w:rPr>
        <w:t>р</w:t>
      </w:r>
      <w:r w:rsidRPr="00043EAD">
        <w:rPr>
          <w:sz w:val="22"/>
          <w:szCs w:val="22"/>
        </w:rPr>
        <w:t>(ю) = —я,</w:t>
      </w:r>
      <w:r w:rsidRPr="00043EAD">
        <w:rPr>
          <w:sz w:val="22"/>
          <w:szCs w:val="22"/>
        </w:rPr>
        <w:tab/>
        <w:t>(4.20)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соответствующих прохождению годографа через точку с координа</w:t>
      </w:r>
      <w:r w:rsidRPr="00043EAD">
        <w:rPr>
          <w:sz w:val="22"/>
          <w:szCs w:val="22"/>
        </w:rPr>
        <w:softHyphen/>
        <w:t>тами — 1, /0.</w:t>
      </w:r>
    </w:p>
    <w:p w:rsidR="00105859" w:rsidRPr="00043EAD" w:rsidRDefault="007824B5">
      <w:pPr>
        <w:pStyle w:val="22"/>
        <w:shd w:val="clear" w:color="auto" w:fill="auto"/>
        <w:spacing w:before="0" w:line="211" w:lineRule="exact"/>
        <w:ind w:firstLine="400"/>
        <w:jc w:val="both"/>
        <w:rPr>
          <w:sz w:val="22"/>
          <w:szCs w:val="22"/>
        </w:rPr>
      </w:pPr>
      <w:r w:rsidRPr="00043EAD">
        <w:rPr>
          <w:rStyle w:val="2Cambria"/>
          <w:sz w:val="22"/>
          <w:szCs w:val="22"/>
        </w:rPr>
        <w:t xml:space="preserve">Пример 4.2. </w:t>
      </w:r>
      <w:r w:rsidRPr="00043EAD">
        <w:rPr>
          <w:sz w:val="22"/>
          <w:szCs w:val="22"/>
        </w:rPr>
        <w:t>Оценим с помощью частотного критерия устойчи</w:t>
      </w:r>
      <w:r w:rsidRPr="00043EAD">
        <w:rPr>
          <w:sz w:val="22"/>
          <w:szCs w:val="22"/>
        </w:rPr>
        <w:softHyphen/>
        <w:t>вость системы, проанализированной в примере 4.1, с использова</w:t>
      </w:r>
      <w:r w:rsidRPr="00043EAD">
        <w:rPr>
          <w:sz w:val="22"/>
          <w:szCs w:val="22"/>
        </w:rPr>
        <w:softHyphen/>
        <w:t>нием алгебраического критерия. Комплексный коэффициент пере</w:t>
      </w:r>
      <w:r w:rsidRPr="00043EAD">
        <w:rPr>
          <w:sz w:val="22"/>
          <w:szCs w:val="22"/>
        </w:rPr>
        <w:softHyphen/>
        <w:t>дачи разомкнутой системы в данном случае равен</w:t>
      </w:r>
    </w:p>
    <w:p w:rsidR="00105859" w:rsidRPr="00043EAD" w:rsidRDefault="007824B5">
      <w:pPr>
        <w:pStyle w:val="22"/>
        <w:shd w:val="clear" w:color="auto" w:fill="auto"/>
        <w:tabs>
          <w:tab w:val="left" w:pos="6167"/>
        </w:tabs>
        <w:spacing w:before="0" w:line="420" w:lineRule="exact"/>
        <w:ind w:left="580" w:firstLine="0"/>
        <w:jc w:val="both"/>
        <w:rPr>
          <w:sz w:val="22"/>
          <w:szCs w:val="22"/>
        </w:rPr>
      </w:pPr>
      <w:r w:rsidRPr="00043EAD">
        <w:rPr>
          <w:rStyle w:val="210pt1pt4"/>
          <w:sz w:val="22"/>
          <w:szCs w:val="22"/>
          <w:lang w:val="ru-RU" w:eastAsia="ru-RU" w:bidi="ru-RU"/>
        </w:rPr>
        <w:t xml:space="preserve">К* </w:t>
      </w:r>
      <w:r w:rsidRPr="00043EAD">
        <w:rPr>
          <w:rStyle w:val="2Cambria21pt66"/>
          <w:sz w:val="22"/>
          <w:szCs w:val="22"/>
        </w:rPr>
        <w:t>и</w:t>
      </w:r>
      <w:r w:rsidRPr="00043EAD">
        <w:rPr>
          <w:rStyle w:val="210pt3"/>
          <w:sz w:val="22"/>
          <w:szCs w:val="22"/>
          <w:lang w:val="ru-RU" w:eastAsia="ru-RU" w:bidi="ru-RU"/>
        </w:rPr>
        <w:t xml:space="preserve"> </w:t>
      </w:r>
      <w:r w:rsidRPr="00043EAD">
        <w:rPr>
          <w:sz w:val="22"/>
          <w:szCs w:val="22"/>
        </w:rPr>
        <w:t xml:space="preserve">ю) = </w:t>
      </w:r>
      <w:r w:rsidRPr="00043EAD">
        <w:rPr>
          <w:rStyle w:val="210pt1pt4"/>
          <w:sz w:val="22"/>
          <w:szCs w:val="22"/>
          <w:lang w:val="ru-RU" w:eastAsia="ru-RU" w:bidi="ru-RU"/>
        </w:rPr>
        <w:t>Ка</w:t>
      </w:r>
      <w:r w:rsidRPr="00043EAD">
        <w:rPr>
          <w:sz w:val="22"/>
          <w:szCs w:val="22"/>
        </w:rPr>
        <w:t xml:space="preserve"> (1 + / И&gt; </w:t>
      </w:r>
      <w:r w:rsidRPr="00043EAD">
        <w:rPr>
          <w:rStyle w:val="210pt1pt4"/>
          <w:sz w:val="22"/>
          <w:szCs w:val="22"/>
        </w:rPr>
        <w:t>TMi</w:t>
      </w:r>
      <w:r w:rsidRPr="00043EAD">
        <w:rPr>
          <w:sz w:val="22"/>
          <w:szCs w:val="22"/>
          <w:lang w:eastAsia="en-US" w:bidi="en-US"/>
        </w:rPr>
        <w:t xml:space="preserve"> </w:t>
      </w:r>
      <w:r w:rsidRPr="00043EAD">
        <w:rPr>
          <w:sz w:val="22"/>
          <w:szCs w:val="22"/>
        </w:rPr>
        <w:t>®)</w:t>
      </w:r>
      <w:r w:rsidRPr="00043EAD">
        <w:rPr>
          <w:sz w:val="22"/>
          <w:szCs w:val="22"/>
          <w:vertAlign w:val="superscript"/>
        </w:rPr>
        <w:t>2</w:t>
      </w:r>
      <w:r w:rsidRPr="00043EAD">
        <w:rPr>
          <w:sz w:val="22"/>
          <w:szCs w:val="22"/>
        </w:rPr>
        <w:t xml:space="preserve"> (1 + / “&gt; </w:t>
      </w:r>
      <w:r w:rsidRPr="00043EAD">
        <w:rPr>
          <w:rStyle w:val="210pt1pt4"/>
          <w:sz w:val="22"/>
          <w:szCs w:val="22"/>
          <w:lang w:val="ru-RU" w:eastAsia="ru-RU" w:bidi="ru-RU"/>
        </w:rPr>
        <w:t>т</w:t>
      </w:r>
      <w:r w:rsidRPr="00043EAD">
        <w:rPr>
          <w:rStyle w:val="210pt1pt4"/>
          <w:sz w:val="22"/>
          <w:szCs w:val="22"/>
          <w:vertAlign w:val="subscript"/>
          <w:lang w:val="ru-RU" w:eastAsia="ru-RU" w:bidi="ru-RU"/>
        </w:rPr>
        <w:t>а</w:t>
      </w:r>
      <w:r w:rsidRPr="00043EAD">
        <w:rPr>
          <w:rStyle w:val="210pt1pt4"/>
          <w:sz w:val="22"/>
          <w:szCs w:val="22"/>
          <w:lang w:val="ru-RU" w:eastAsia="ru-RU" w:bidi="ru-RU"/>
        </w:rPr>
        <w:t>)</w:t>
      </w:r>
      <w:r w:rsidRPr="00043EAD">
        <w:rPr>
          <w:sz w:val="22"/>
          <w:szCs w:val="22"/>
        </w:rPr>
        <w:t xml:space="preserve"> (1 + / са </w:t>
      </w:r>
      <w:r w:rsidRPr="00043EAD">
        <w:rPr>
          <w:rStyle w:val="210pt1pt4"/>
          <w:sz w:val="22"/>
          <w:szCs w:val="22"/>
          <w:lang w:val="ru-RU" w:eastAsia="ru-RU" w:bidi="ru-RU"/>
        </w:rPr>
        <w:t>Т</w:t>
      </w:r>
      <w:r w:rsidRPr="00043EAD">
        <w:rPr>
          <w:rStyle w:val="210pt1pt4"/>
          <w:sz w:val="22"/>
          <w:szCs w:val="22"/>
          <w:vertAlign w:val="subscript"/>
          <w:lang w:val="ru-RU" w:eastAsia="ru-RU" w:bidi="ru-RU"/>
        </w:rPr>
        <w:t>3</w:t>
      </w:r>
      <w:r w:rsidRPr="00043EAD">
        <w:rPr>
          <w:rStyle w:val="210pt1pt4"/>
          <w:sz w:val="22"/>
          <w:szCs w:val="22"/>
          <w:lang w:val="ru-RU" w:eastAsia="ru-RU" w:bidi="ru-RU"/>
        </w:rPr>
        <w:t>).</w:t>
      </w:r>
      <w:r w:rsidRPr="00043EAD">
        <w:rPr>
          <w:sz w:val="22"/>
          <w:szCs w:val="22"/>
        </w:rPr>
        <w:tab/>
        <w:t>(4.21)</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Положим, что Д'</w:t>
      </w:r>
      <w:r w:rsidRPr="00043EAD">
        <w:rPr>
          <w:sz w:val="22"/>
          <w:szCs w:val="22"/>
          <w:vertAlign w:val="subscript"/>
        </w:rPr>
        <w:t>а</w:t>
      </w:r>
      <w:r w:rsidRPr="00043EAD">
        <w:rPr>
          <w:sz w:val="22"/>
          <w:szCs w:val="22"/>
        </w:rPr>
        <w:t>=400 1/с</w:t>
      </w:r>
      <w:r w:rsidRPr="00043EAD">
        <w:rPr>
          <w:sz w:val="22"/>
          <w:szCs w:val="22"/>
          <w:vertAlign w:val="superscript"/>
        </w:rPr>
        <w:t>2</w:t>
      </w:r>
      <w:r w:rsidRPr="00043EAD">
        <w:rPr>
          <w:sz w:val="22"/>
          <w:szCs w:val="22"/>
        </w:rPr>
        <w:t xml:space="preserve">, </w:t>
      </w:r>
      <w:r w:rsidRPr="00043EAD">
        <w:rPr>
          <w:rStyle w:val="210pt1pt4"/>
          <w:sz w:val="22"/>
          <w:szCs w:val="22"/>
          <w:lang w:val="ru-RU" w:eastAsia="ru-RU" w:bidi="ru-RU"/>
        </w:rPr>
        <w:t>Т\ =</w:t>
      </w:r>
      <w:r w:rsidRPr="00043EAD">
        <w:rPr>
          <w:sz w:val="22"/>
          <w:szCs w:val="22"/>
        </w:rPr>
        <w:t xml:space="preserve"> 0,1 с, 7’</w:t>
      </w:r>
      <w:r w:rsidRPr="00043EAD">
        <w:rPr>
          <w:sz w:val="22"/>
          <w:szCs w:val="22"/>
          <w:vertAlign w:val="subscript"/>
        </w:rPr>
        <w:t>2</w:t>
      </w:r>
      <w:r w:rsidRPr="00043EAD">
        <w:rPr>
          <w:sz w:val="22"/>
          <w:szCs w:val="22"/>
        </w:rPr>
        <w:t xml:space="preserve"> = 7’з=0,01 с.</w:t>
      </w:r>
    </w:p>
    <w:p w:rsidR="00105859" w:rsidRPr="00043EAD" w:rsidRDefault="007824B5">
      <w:pPr>
        <w:pStyle w:val="22"/>
        <w:shd w:val="clear" w:color="auto" w:fill="auto"/>
        <w:spacing w:before="0" w:line="216" w:lineRule="exact"/>
        <w:ind w:firstLine="400"/>
        <w:jc w:val="both"/>
        <w:rPr>
          <w:sz w:val="22"/>
          <w:szCs w:val="22"/>
        </w:rPr>
      </w:pPr>
      <w:r w:rsidRPr="00043EAD">
        <w:rPr>
          <w:sz w:val="22"/>
          <w:szCs w:val="22"/>
        </w:rPr>
        <w:t xml:space="preserve">Выделив в качестве элементарных звеньев форсирующее, два инерционных и два </w:t>
      </w:r>
      <w:r w:rsidRPr="00043EAD">
        <w:rPr>
          <w:rStyle w:val="24"/>
          <w:sz w:val="22"/>
          <w:szCs w:val="22"/>
        </w:rPr>
        <w:t>ин</w:t>
      </w:r>
      <w:r w:rsidRPr="00043EAD">
        <w:rPr>
          <w:sz w:val="22"/>
          <w:szCs w:val="22"/>
        </w:rPr>
        <w:t>тегрирующих звена с коэффициентами" пе</w:t>
      </w:r>
      <w:r w:rsidRPr="00043EAD">
        <w:rPr>
          <w:sz w:val="22"/>
          <w:szCs w:val="22"/>
        </w:rPr>
        <w:softHyphen/>
        <w:t xml:space="preserve">редачи &amp;из//со= </w:t>
      </w:r>
      <w:r w:rsidRPr="00043EAD">
        <w:rPr>
          <w:rStyle w:val="210pt1pt4"/>
          <w:sz w:val="22"/>
          <w:szCs w:val="22"/>
        </w:rPr>
        <w:t>VKa</w:t>
      </w:r>
      <w:r w:rsidRPr="00043EAD">
        <w:rPr>
          <w:rStyle w:val="210pt1pt4"/>
          <w:sz w:val="22"/>
          <w:szCs w:val="22"/>
          <w:lang w:val="ru-RU"/>
        </w:rPr>
        <w:t>/</w:t>
      </w:r>
      <w:r w:rsidRPr="00043EAD">
        <w:rPr>
          <w:rStyle w:val="210pt1pt4"/>
          <w:sz w:val="22"/>
          <w:szCs w:val="22"/>
        </w:rPr>
        <w:t>jto</w:t>
      </w:r>
      <w:r w:rsidRPr="00043EAD">
        <w:rPr>
          <w:rStyle w:val="210pt1pt4"/>
          <w:sz w:val="22"/>
          <w:szCs w:val="22"/>
          <w:lang w:val="ru-RU"/>
        </w:rPr>
        <w:t>,</w:t>
      </w:r>
      <w:r w:rsidRPr="00043EAD">
        <w:rPr>
          <w:sz w:val="22"/>
          <w:szCs w:val="22"/>
          <w:lang w:eastAsia="en-US" w:bidi="en-US"/>
        </w:rPr>
        <w:t xml:space="preserve"> </w:t>
      </w:r>
      <w:r w:rsidRPr="00043EAD">
        <w:rPr>
          <w:sz w:val="22"/>
          <w:szCs w:val="22"/>
        </w:rPr>
        <w:t>рассчитаем, используя (4.15) — (4.17), амплитудно- и фазочастотные характеристики этих звеньев. Опре</w:t>
      </w:r>
      <w:r w:rsidRPr="00043EAD">
        <w:rPr>
          <w:sz w:val="22"/>
          <w:szCs w:val="22"/>
        </w:rPr>
        <w:softHyphen/>
        <w:t>делив затем в соответствии с (4.12), (4.13) амплитудно- и фазо</w:t>
      </w:r>
      <w:r w:rsidRPr="00043EAD">
        <w:rPr>
          <w:sz w:val="22"/>
          <w:szCs w:val="22"/>
        </w:rPr>
        <w:softHyphen/>
        <w:t>частотную характеристики разомкнутой системы, построим по ним годограф исследуемой системы. При построении годографа выполняется следующая последовательность операций. Фиксирует</w:t>
      </w:r>
      <w:r w:rsidRPr="00043EAD">
        <w:rPr>
          <w:sz w:val="22"/>
          <w:szCs w:val="22"/>
        </w:rPr>
        <w:softHyphen/>
        <w:t>ся значение частоты и и по амплитудно- и фазочастотной харак</w:t>
      </w:r>
      <w:r w:rsidRPr="00043EAD">
        <w:rPr>
          <w:sz w:val="22"/>
          <w:szCs w:val="22"/>
        </w:rPr>
        <w:softHyphen/>
        <w:t>теристикам разомкнутой системы определяются значения |ДГр(/ы)| и фр(о)) модуля и фазы комплексного коэффициента пе</w:t>
      </w:r>
      <w:r w:rsidRPr="00043EAD">
        <w:rPr>
          <w:sz w:val="22"/>
          <w:szCs w:val="22"/>
        </w:rPr>
        <w:softHyphen/>
        <w:t>редачи разомкнутой системы на данной частоте. По найденным значениям | /С</w:t>
      </w:r>
      <w:r w:rsidRPr="00043EAD">
        <w:rPr>
          <w:sz w:val="22"/>
          <w:szCs w:val="22"/>
          <w:vertAlign w:val="subscript"/>
        </w:rPr>
        <w:t>Р</w:t>
      </w:r>
      <w:r w:rsidRPr="00043EAD">
        <w:rPr>
          <w:sz w:val="22"/>
          <w:szCs w:val="22"/>
        </w:rPr>
        <w:t>(/со) { и ф</w:t>
      </w:r>
      <w:r w:rsidRPr="00043EAD">
        <w:rPr>
          <w:sz w:val="22"/>
          <w:szCs w:val="22"/>
          <w:vertAlign w:val="subscript"/>
        </w:rPr>
        <w:t>р</w:t>
      </w:r>
      <w:r w:rsidRPr="00043EAD">
        <w:rPr>
          <w:sz w:val="22"/>
          <w:szCs w:val="22"/>
        </w:rPr>
        <w:t>(ю) определяется положение вектора /С</w:t>
      </w:r>
      <w:r w:rsidRPr="00043EAD">
        <w:rPr>
          <w:sz w:val="22"/>
          <w:szCs w:val="22"/>
          <w:vertAlign w:val="subscript"/>
        </w:rPr>
        <w:t>р</w:t>
      </w:r>
      <w:r w:rsidRPr="00043EAD">
        <w:rPr>
          <w:sz w:val="22"/>
          <w:szCs w:val="22"/>
        </w:rPr>
        <w:t xml:space="preserve">(/и) = | </w:t>
      </w:r>
      <w:r w:rsidRPr="00043EAD">
        <w:rPr>
          <w:rStyle w:val="210pt1pt4"/>
          <w:sz w:val="22"/>
          <w:szCs w:val="22"/>
          <w:lang w:val="ru-RU" w:eastAsia="ru-RU" w:bidi="ru-RU"/>
        </w:rPr>
        <w:t>К</w:t>
      </w:r>
      <w:r w:rsidRPr="00043EAD">
        <w:rPr>
          <w:sz w:val="22"/>
          <w:szCs w:val="22"/>
          <w:vertAlign w:val="subscript"/>
        </w:rPr>
        <w:t>Р</w:t>
      </w:r>
      <w:r w:rsidRPr="00043EAD">
        <w:rPr>
          <w:sz w:val="22"/>
          <w:szCs w:val="22"/>
        </w:rPr>
        <w:t>(/©) |ез</w:t>
      </w:r>
      <w:r w:rsidRPr="00043EAD">
        <w:rPr>
          <w:sz w:val="22"/>
          <w:szCs w:val="22"/>
          <w:vertAlign w:val="superscript"/>
        </w:rPr>
        <w:t>ф</w:t>
      </w:r>
      <w:r w:rsidRPr="00043EAD">
        <w:rPr>
          <w:sz w:val="22"/>
          <w:szCs w:val="22"/>
        </w:rPr>
        <w:t>р(“) на комплексной плоскости в полярной си</w:t>
      </w:r>
      <w:r w:rsidRPr="00043EAD">
        <w:rPr>
          <w:sz w:val="22"/>
          <w:szCs w:val="22"/>
        </w:rPr>
        <w:softHyphen/>
        <w:t>стеме координат. Напомним, что угол ф</w:t>
      </w:r>
      <w:r w:rsidRPr="00043EAD">
        <w:rPr>
          <w:sz w:val="22"/>
          <w:szCs w:val="22"/>
          <w:vertAlign w:val="subscript"/>
        </w:rPr>
        <w:t>р</w:t>
      </w:r>
      <w:r w:rsidRPr="00043EAD">
        <w:rPr>
          <w:sz w:val="22"/>
          <w:szCs w:val="22"/>
        </w:rPr>
        <w:t xml:space="preserve">(ю) отсчитывается </w:t>
      </w:r>
      <w:r w:rsidRPr="00043EAD">
        <w:rPr>
          <w:sz w:val="22"/>
          <w:szCs w:val="22"/>
        </w:rPr>
        <w:lastRenderedPageBreak/>
        <w:t>при этом от положительной действительной полуоси против направле</w:t>
      </w:r>
      <w:r w:rsidRPr="00043EAD">
        <w:rPr>
          <w:sz w:val="22"/>
          <w:szCs w:val="22"/>
        </w:rPr>
        <w:softHyphen/>
        <w:t>ния вращения часовой стрелки при положительных значениях ф</w:t>
      </w:r>
      <w:r w:rsidRPr="00043EAD">
        <w:rPr>
          <w:sz w:val="22"/>
          <w:szCs w:val="22"/>
          <w:vertAlign w:val="subscript"/>
        </w:rPr>
        <w:t>р</w:t>
      </w:r>
      <w:r w:rsidRPr="00043EAD">
        <w:rPr>
          <w:sz w:val="22"/>
          <w:szCs w:val="22"/>
        </w:rPr>
        <w:t>(о) и по направлению ее вращения при отрицательных значе</w:t>
      </w:r>
      <w:r w:rsidRPr="00043EAD">
        <w:rPr>
          <w:sz w:val="22"/>
          <w:szCs w:val="22"/>
        </w:rPr>
        <w:softHyphen/>
        <w:t>ниях фр(о). Конец построенного вектора определяет точку годо</w:t>
      </w:r>
      <w:r w:rsidRPr="00043EAD">
        <w:rPr>
          <w:sz w:val="22"/>
          <w:szCs w:val="22"/>
        </w:rPr>
        <w:softHyphen/>
        <w:t>графа, соответствующую частоте и. Описанная процедура повто-</w:t>
      </w:r>
      <w:r w:rsidRPr="00043EAD">
        <w:rPr>
          <w:sz w:val="22"/>
          <w:szCs w:val="22"/>
        </w:rPr>
        <w:br w:type="page"/>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lastRenderedPageBreak/>
        <mc:AlternateContent>
          <mc:Choice Requires="wps">
            <w:drawing>
              <wp:anchor distT="0" distB="0" distL="149225" distR="213360" simplePos="0" relativeHeight="251428864" behindDoc="1" locked="0" layoutInCell="1" allowOverlap="1" wp14:anchorId="486E9A3B" wp14:editId="561F9436">
                <wp:simplePos x="0" y="0"/>
                <wp:positionH relativeFrom="margin">
                  <wp:posOffset>3625850</wp:posOffset>
                </wp:positionH>
                <wp:positionV relativeFrom="paragraph">
                  <wp:posOffset>2550160</wp:posOffset>
                </wp:positionV>
                <wp:extent cx="450850" cy="107950"/>
                <wp:effectExtent l="0" t="0" r="0" b="1270"/>
                <wp:wrapTopAndBottom/>
                <wp:docPr id="1043" name="Text Box 8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5"/>
                              <w:shd w:val="clear" w:color="auto" w:fill="auto"/>
                              <w:spacing w:line="170" w:lineRule="exact"/>
                              <w:jc w:val="left"/>
                            </w:pPr>
                            <w:r>
                              <w:rPr>
                                <w:rStyle w:val="Exact"/>
                                <w:i/>
                                <w:iCs/>
                              </w:rPr>
                              <w:t>О Не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78" o:spid="_x0000_s1186" type="#_x0000_t202" style="position:absolute;left:0;text-align:left;margin-left:285.5pt;margin-top:200.8pt;width:35.5pt;height:8.5pt;z-index:-251887616;visibility:visible;mso-wrap-style:square;mso-width-percent:0;mso-height-percent:0;mso-wrap-distance-left:11.75pt;mso-wrap-distance-top:0;mso-wrap-distance-right:16.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" filled="f" stroked="f">
                <v:textbox style="mso-fit-shape-to-text:t" inset="0,0,0,0">
                  <w:txbxContent>
                    <w:p w:rsidR="00105859" w:rsidRDefault="007824B5">
                      <w:pPr>
                        <w:pStyle w:val="a5"/>
                        <w:shd w:val="clear" w:color="auto" w:fill="auto"/>
                        <w:spacing w:line="170" w:lineRule="exact"/>
                        <w:jc w:val="left"/>
                      </w:pPr>
                      <w:r>
                        <w:rPr>
                          <w:rStyle w:val="Exact"/>
                          <w:i/>
                          <w:iCs/>
                        </w:rPr>
                        <w:t>О Не</w:t>
                      </w:r>
                    </w:p>
                  </w:txbxContent>
                </v:textbox>
                <w10:wrap type="topAndBottom" anchorx="margin"/>
              </v:shape>
            </w:pict>
          </mc:Fallback>
        </mc:AlternateContent>
      </w:r>
      <w:r w:rsidRPr="00043EAD">
        <w:rPr>
          <w:noProof/>
          <w:sz w:val="22"/>
          <w:szCs w:val="22"/>
          <w:lang w:bidi="ar-SA"/>
        </w:rPr>
        <mc:AlternateContent>
          <mc:Choice Requires="wps">
            <w:drawing>
              <wp:anchor distT="0" distB="0" distL="149225" distR="213360" simplePos="0" relativeHeight="251429888" behindDoc="1" locked="0" layoutInCell="1" allowOverlap="1" wp14:anchorId="1485C019" wp14:editId="6A2748CF">
                <wp:simplePos x="0" y="0"/>
                <wp:positionH relativeFrom="margin">
                  <wp:posOffset>821690</wp:posOffset>
                </wp:positionH>
                <wp:positionV relativeFrom="paragraph">
                  <wp:posOffset>3232785</wp:posOffset>
                </wp:positionV>
                <wp:extent cx="433070" cy="107950"/>
                <wp:effectExtent l="2540" t="3810" r="2540" b="4445"/>
                <wp:wrapTopAndBottom/>
                <wp:docPr id="1042" name="Text Box 8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5"/>
                              <w:shd w:val="clear" w:color="auto" w:fill="auto"/>
                              <w:spacing w:line="170" w:lineRule="exact"/>
                              <w:jc w:val="left"/>
                            </w:pPr>
                            <w:r>
                              <w:rPr>
                                <w:rStyle w:val="Exact"/>
                                <w:i/>
                                <w:iCs/>
                              </w:rPr>
                              <w:t>Рис. 4.6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77" o:spid="_x0000_s1187" type="#_x0000_t202" style="position:absolute;left:0;text-align:left;margin-left:64.7pt;margin-top:254.55pt;width:34.1pt;height:8.5pt;z-index:-251886592;visibility:visible;mso-wrap-style:square;mso-width-percent:0;mso-height-percent:0;mso-wrap-distance-left:11.75pt;mso-wrap-distance-top:0;mso-wrap-distance-right:16.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" filled="f" stroked="f">
                <v:textbox style="mso-fit-shape-to-text:t" inset="0,0,0,0">
                  <w:txbxContent>
                    <w:p w:rsidR="00105859" w:rsidRDefault="007824B5">
                      <w:pPr>
                        <w:pStyle w:val="a5"/>
                        <w:shd w:val="clear" w:color="auto" w:fill="auto"/>
                        <w:spacing w:line="170" w:lineRule="exact"/>
                        <w:jc w:val="left"/>
                      </w:pPr>
                      <w:r>
                        <w:rPr>
                          <w:rStyle w:val="Exact"/>
                          <w:i/>
                          <w:iCs/>
                        </w:rPr>
                        <w:t>Рис. 4.6</w:t>
                      </w:r>
                    </w:p>
                  </w:txbxContent>
                </v:textbox>
                <w10:wrap type="topAndBottom" anchorx="margin"/>
              </v:shape>
            </w:pict>
          </mc:Fallback>
        </mc:AlternateContent>
      </w:r>
      <w:r w:rsidRPr="00043EAD">
        <w:rPr>
          <w:noProof/>
          <w:sz w:val="22"/>
          <w:szCs w:val="22"/>
          <w:lang w:bidi="ar-SA"/>
        </w:rPr>
        <w:drawing>
          <wp:anchor distT="0" distB="0" distL="149225" distR="213360" simplePos="0" relativeHeight="251430912" behindDoc="1" locked="0" layoutInCell="1" allowOverlap="1" wp14:anchorId="00212337" wp14:editId="1250ABAE">
            <wp:simplePos x="0" y="0"/>
            <wp:positionH relativeFrom="margin">
              <wp:posOffset>163195</wp:posOffset>
            </wp:positionH>
            <wp:positionV relativeFrom="paragraph">
              <wp:posOffset>1764665</wp:posOffset>
            </wp:positionV>
            <wp:extent cx="3474720" cy="1395730"/>
            <wp:effectExtent l="0" t="0" r="0" b="0"/>
            <wp:wrapTopAndBottom/>
            <wp:docPr id="1041" name="Picture 876" descr="C:\Users\836D~1\AppData\Local\Temp\FineReader12.00\media\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6" descr="C:\Users\836D~1\AppData\Local\Temp\FineReader12.00\media\image62.png"/>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474720" cy="139573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ряется далее для других значений со. Построенный таким спосо</w:t>
      </w:r>
      <w:r w:rsidR="007824B5" w:rsidRPr="00043EAD">
        <w:rPr>
          <w:sz w:val="22"/>
          <w:szCs w:val="22"/>
        </w:rPr>
        <w:softHyphen/>
        <w:t>бом годограф исследуемой системы показан на рис. 4.6. Участок годографа, примыкающий к началу координат, соответствует боль</w:t>
      </w:r>
      <w:r w:rsidR="007824B5" w:rsidRPr="00043EAD">
        <w:rPr>
          <w:sz w:val="22"/>
          <w:szCs w:val="22"/>
        </w:rPr>
        <w:softHyphen/>
        <w:t>шим значениям со. Участок, уходящий за пределы рисунка, соот</w:t>
      </w:r>
      <w:r w:rsidR="007824B5" w:rsidRPr="00043EAD">
        <w:rPr>
          <w:sz w:val="22"/>
          <w:szCs w:val="22"/>
        </w:rPr>
        <w:softHyphen/>
        <w:t>ветствует со-&gt;-0. Так как анализируемая система содержит инте</w:t>
      </w:r>
      <w:r w:rsidR="007824B5" w:rsidRPr="00043EAD">
        <w:rPr>
          <w:sz w:val="22"/>
          <w:szCs w:val="22"/>
        </w:rPr>
        <w:softHyphen/>
        <w:t>граторы, годограф комплексного коэффициента передачи /С</w:t>
      </w:r>
      <w:r w:rsidR="007824B5" w:rsidRPr="00043EAD">
        <w:rPr>
          <w:sz w:val="22"/>
          <w:szCs w:val="22"/>
          <w:vertAlign w:val="subscript"/>
        </w:rPr>
        <w:t>р</w:t>
      </w:r>
      <w:r w:rsidR="007824B5" w:rsidRPr="00043EAD">
        <w:rPr>
          <w:sz w:val="22"/>
          <w:szCs w:val="22"/>
        </w:rPr>
        <w:t>(/со), как отмечалось ранее, следует дополнить дугой бесконечно боль</w:t>
      </w:r>
      <w:r w:rsidR="007824B5" w:rsidRPr="00043EAD">
        <w:rPr>
          <w:sz w:val="22"/>
          <w:szCs w:val="22"/>
        </w:rPr>
        <w:softHyphen/>
        <w:t>шого радиуса. Дополненный таким образом годограф не охваты</w:t>
      </w:r>
      <w:r w:rsidR="007824B5" w:rsidRPr="00043EAD">
        <w:rPr>
          <w:sz w:val="22"/>
          <w:szCs w:val="22"/>
        </w:rPr>
        <w:softHyphen/>
        <w:t>вает точку с координатами —1, /0, и, следовательно, рассматри</w:t>
      </w:r>
      <w:r w:rsidR="007824B5" w:rsidRPr="00043EAD">
        <w:rPr>
          <w:sz w:val="22"/>
          <w:szCs w:val="22"/>
        </w:rPr>
        <w:softHyphen/>
        <w:t>ваемая система устойчива. Для определения максимального зна</w:t>
      </w:r>
      <w:r w:rsidR="007824B5" w:rsidRPr="00043EAD">
        <w:rPr>
          <w:sz w:val="22"/>
          <w:szCs w:val="22"/>
        </w:rPr>
        <w:softHyphen/>
        <w:t xml:space="preserve">чения коэффициента передачи </w:t>
      </w:r>
      <w:r w:rsidR="007824B5" w:rsidRPr="00043EAD">
        <w:rPr>
          <w:rStyle w:val="210pt1pt4"/>
          <w:sz w:val="22"/>
          <w:szCs w:val="22"/>
          <w:lang w:val="ru-RU" w:eastAsia="ru-RU" w:bidi="ru-RU"/>
        </w:rPr>
        <w:t>К</w:t>
      </w:r>
      <w:r w:rsidR="007824B5" w:rsidRPr="00043EAD">
        <w:rPr>
          <w:rStyle w:val="210pt1pt4"/>
          <w:sz w:val="22"/>
          <w:szCs w:val="22"/>
          <w:vertAlign w:val="subscript"/>
          <w:lang w:val="ru-RU" w:eastAsia="ru-RU" w:bidi="ru-RU"/>
        </w:rPr>
        <w:t>а</w:t>
      </w:r>
      <w:r w:rsidR="007824B5" w:rsidRPr="00043EAD">
        <w:rPr>
          <w:rStyle w:val="210pt1pt4"/>
          <w:sz w:val="22"/>
          <w:szCs w:val="22"/>
          <w:lang w:val="ru-RU" w:eastAsia="ru-RU" w:bidi="ru-RU"/>
        </w:rPr>
        <w:t>,</w:t>
      </w:r>
      <w:r w:rsidR="007824B5" w:rsidRPr="00043EAD">
        <w:rPr>
          <w:sz w:val="22"/>
          <w:szCs w:val="22"/>
        </w:rPr>
        <w:t xml:space="preserve"> при котором данная система устойчива, можно использовать уравнения (4.19).</w:t>
      </w:r>
    </w:p>
    <w:p w:rsidR="00105859" w:rsidRPr="00043EAD" w:rsidRDefault="007824B5">
      <w:pPr>
        <w:pStyle w:val="90"/>
        <w:shd w:val="clear" w:color="auto" w:fill="auto"/>
        <w:spacing w:after="191" w:line="170" w:lineRule="exact"/>
        <w:ind w:left="4900"/>
        <w:rPr>
          <w:sz w:val="22"/>
          <w:szCs w:val="22"/>
          <w:lang w:val="ru-RU"/>
        </w:rPr>
      </w:pPr>
      <w:r w:rsidRPr="00043EAD">
        <w:rPr>
          <w:sz w:val="22"/>
          <w:szCs w:val="22"/>
          <w:lang w:val="ru-RU" w:eastAsia="ru-RU" w:bidi="ru-RU"/>
        </w:rPr>
        <w:t>Рис. 4.7</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Частотный критерий обладает рядом достоинств. Он может быть успешно применен к системам, описываемым дифференци</w:t>
      </w:r>
      <w:r w:rsidRPr="00043EAD">
        <w:rPr>
          <w:sz w:val="22"/>
          <w:szCs w:val="22"/>
        </w:rPr>
        <w:softHyphen/>
        <w:t>альными уравнениями высокого порядка. Этот метод можно ис</w:t>
      </w:r>
      <w:r w:rsidRPr="00043EAD">
        <w:rPr>
          <w:sz w:val="22"/>
          <w:szCs w:val="22"/>
        </w:rPr>
        <w:softHyphen/>
        <w:t>пользовать для анализа устойчивости систем, комплексный коэф</w:t>
      </w:r>
      <w:r w:rsidRPr="00043EAD">
        <w:rPr>
          <w:sz w:val="22"/>
          <w:szCs w:val="22"/>
        </w:rPr>
        <w:softHyphen/>
        <w:t>фициент передачи которых не является дробно-рациональной функцией со. В частности, с его помощью можно исследовать устойчивость систем, содержащих звено запаздывания с комп</w:t>
      </w:r>
      <w:r w:rsidRPr="00043EAD">
        <w:rPr>
          <w:sz w:val="22"/>
          <w:szCs w:val="22"/>
        </w:rPr>
        <w:softHyphen/>
        <w:t>лексным коэффициентом передачи- (4.18). Достоинством рассмот</w:t>
      </w:r>
      <w:r w:rsidRPr="00043EAD">
        <w:rPr>
          <w:sz w:val="22"/>
          <w:szCs w:val="22"/>
        </w:rPr>
        <w:softHyphen/>
        <w:t>ренного частотного критерия по сравнению с алгебраическим яв</w:t>
      </w:r>
      <w:r w:rsidRPr="00043EAD">
        <w:rPr>
          <w:sz w:val="22"/>
          <w:szCs w:val="22"/>
        </w:rPr>
        <w:softHyphen/>
        <w:t>ляется также то, что он не только определяет соотношение меж</w:t>
      </w:r>
      <w:r w:rsidRPr="00043EAD">
        <w:rPr>
          <w:sz w:val="22"/>
          <w:szCs w:val="22"/>
        </w:rPr>
        <w:softHyphen/>
        <w:t>ду параметрами системы, при которых она является устойчивой, но и позволяет лучше понять в процессе построения годографа физические причины нарушения устойчивости и наметить меры ее достижения.</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Еще одним достоинством частотного критерия является воз</w:t>
      </w:r>
      <w:r w:rsidRPr="00043EAD">
        <w:rPr>
          <w:sz w:val="22"/>
          <w:szCs w:val="22"/>
        </w:rPr>
        <w:softHyphen/>
        <w:t>можность определения при его использовании запаса устойчиво</w:t>
      </w:r>
      <w:r w:rsidRPr="00043EAD">
        <w:rPr>
          <w:sz w:val="22"/>
          <w:szCs w:val="22"/>
        </w:rPr>
        <w:softHyphen/>
        <w:t>сти, который характеризуют двумя показателями: запасом устой</w:t>
      </w:r>
      <w:r w:rsidRPr="00043EAD">
        <w:rPr>
          <w:sz w:val="22"/>
          <w:szCs w:val="22"/>
        </w:rPr>
        <w:softHyphen/>
        <w:t>чивости по амплитуде и по фазе. Запас устойчивости по фазе оце</w:t>
      </w:r>
      <w:r w:rsidRPr="00043EAD">
        <w:rPr>
          <w:sz w:val="22"/>
          <w:szCs w:val="22"/>
        </w:rPr>
        <w:softHyphen/>
        <w:t>нивается величиной угла у</w:t>
      </w:r>
      <w:r w:rsidRPr="00043EAD">
        <w:rPr>
          <w:sz w:val="22"/>
          <w:szCs w:val="22"/>
          <w:vertAlign w:val="subscript"/>
        </w:rPr>
        <w:t>3</w:t>
      </w:r>
      <w:r w:rsidRPr="00043EAD">
        <w:rPr>
          <w:sz w:val="22"/>
          <w:szCs w:val="22"/>
        </w:rPr>
        <w:t xml:space="preserve"> (рис. 4.7), равного у</w:t>
      </w:r>
      <w:r w:rsidRPr="00043EAD">
        <w:rPr>
          <w:sz w:val="22"/>
          <w:szCs w:val="22"/>
          <w:vertAlign w:val="subscript"/>
        </w:rPr>
        <w:t>3</w:t>
      </w:r>
      <w:r w:rsidRPr="00043EAD">
        <w:rPr>
          <w:sz w:val="22"/>
          <w:szCs w:val="22"/>
        </w:rPr>
        <w:t>= 180° + срр(св</w:t>
      </w:r>
      <w:r w:rsidRPr="00043EAD">
        <w:rPr>
          <w:sz w:val="22"/>
          <w:szCs w:val="22"/>
          <w:vertAlign w:val="subscript"/>
        </w:rPr>
        <w:t>С</w:t>
      </w:r>
      <w:r w:rsidRPr="00043EAD">
        <w:rPr>
          <w:sz w:val="22"/>
          <w:szCs w:val="22"/>
        </w:rPr>
        <w:t xml:space="preserve">р), где частота </w:t>
      </w:r>
      <w:r w:rsidRPr="00043EAD">
        <w:rPr>
          <w:sz w:val="22"/>
          <w:szCs w:val="22"/>
          <w:lang w:val="en-US" w:eastAsia="en-US" w:bidi="en-US"/>
        </w:rPr>
        <w:t>cw</w:t>
      </w:r>
      <w:r w:rsidRPr="00043EAD">
        <w:rPr>
          <w:sz w:val="22"/>
          <w:szCs w:val="22"/>
          <w:lang w:eastAsia="en-US" w:bidi="en-US"/>
        </w:rPr>
        <w:t xml:space="preserve"> </w:t>
      </w:r>
      <w:r w:rsidRPr="00043EAD">
        <w:rPr>
          <w:sz w:val="22"/>
          <w:szCs w:val="22"/>
        </w:rPr>
        <w:t>называемая частотой среза, определяется усло</w:t>
      </w:r>
      <w:r w:rsidRPr="00043EAD">
        <w:rPr>
          <w:sz w:val="22"/>
          <w:szCs w:val="22"/>
        </w:rPr>
        <w:softHyphen/>
        <w:t>вием | Др (/(В</w:t>
      </w:r>
      <w:r w:rsidRPr="00043EAD">
        <w:rPr>
          <w:sz w:val="22"/>
          <w:szCs w:val="22"/>
          <w:vertAlign w:val="subscript"/>
        </w:rPr>
        <w:t>С</w:t>
      </w:r>
      <w:r w:rsidRPr="00043EAD">
        <w:rPr>
          <w:sz w:val="22"/>
          <w:szCs w:val="22"/>
        </w:rPr>
        <w:t>р) | =11 •</w:t>
      </w:r>
    </w:p>
    <w:p w:rsidR="00105859" w:rsidRPr="00043EAD" w:rsidRDefault="007824B5">
      <w:pPr>
        <w:pStyle w:val="22"/>
        <w:shd w:val="clear" w:color="auto" w:fill="auto"/>
        <w:spacing w:before="0" w:line="211" w:lineRule="exact"/>
        <w:ind w:firstLine="360"/>
        <w:jc w:val="both"/>
        <w:rPr>
          <w:sz w:val="22"/>
          <w:szCs w:val="22"/>
        </w:rPr>
        <w:sectPr w:rsidR="00105859" w:rsidRPr="00043EAD">
          <w:footerReference w:type="even" r:id="rId155"/>
          <w:footerReference w:type="default" r:id="rId156"/>
          <w:pgSz w:w="8400" w:h="11900"/>
          <w:pgMar w:top="443" w:right="743" w:bottom="733" w:left="880" w:header="0" w:footer="3" w:gutter="0"/>
          <w:pgNumType w:start="85"/>
          <w:cols w:space="720"/>
          <w:noEndnote/>
          <w:docGrid w:linePitch="360"/>
        </w:sectPr>
      </w:pPr>
      <w:r w:rsidRPr="00043EAD">
        <w:rPr>
          <w:sz w:val="22"/>
          <w:szCs w:val="22"/>
        </w:rPr>
        <w:t>Величина у</w:t>
      </w:r>
      <w:r w:rsidRPr="00043EAD">
        <w:rPr>
          <w:sz w:val="22"/>
          <w:szCs w:val="22"/>
          <w:vertAlign w:val="subscript"/>
        </w:rPr>
        <w:t>3</w:t>
      </w:r>
      <w:r w:rsidRPr="00043EAD">
        <w:rPr>
          <w:sz w:val="22"/>
          <w:szCs w:val="22"/>
        </w:rPr>
        <w:t xml:space="preserve"> показывает, насколько должно увеличиться отста</w:t>
      </w:r>
      <w:r w:rsidRPr="00043EAD">
        <w:rPr>
          <w:sz w:val="22"/>
          <w:szCs w:val="22"/>
        </w:rPr>
        <w:softHyphen/>
        <w:t>вание по фазе в разомкнутой системе на частоте (в</w:t>
      </w:r>
      <w:r w:rsidRPr="00043EAD">
        <w:rPr>
          <w:sz w:val="22"/>
          <w:szCs w:val="22"/>
          <w:vertAlign w:val="subscript"/>
        </w:rPr>
        <w:t>С</w:t>
      </w:r>
      <w:r w:rsidRPr="00043EAD">
        <w:rPr>
          <w:sz w:val="22"/>
          <w:szCs w:val="22"/>
        </w:rPr>
        <w:t>р, для того,</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 xml:space="preserve">чтобы замкнутая система оказалась на границе устойчивости. Запас устойчивости </w:t>
      </w:r>
      <w:r w:rsidRPr="00043EAD">
        <w:rPr>
          <w:rStyle w:val="210pt1pt4"/>
          <w:sz w:val="22"/>
          <w:szCs w:val="22"/>
          <w:lang w:val="ru-RU" w:eastAsia="ru-RU" w:bidi="ru-RU"/>
        </w:rPr>
        <w:t>у</w:t>
      </w:r>
      <w:r w:rsidRPr="00043EAD">
        <w:rPr>
          <w:rStyle w:val="210pt1pt4"/>
          <w:sz w:val="22"/>
          <w:szCs w:val="22"/>
          <w:vertAlign w:val="subscript"/>
          <w:lang w:val="ru-RU" w:eastAsia="ru-RU" w:bidi="ru-RU"/>
        </w:rPr>
        <w:t>3</w:t>
      </w:r>
      <w:r w:rsidRPr="00043EAD">
        <w:rPr>
          <w:sz w:val="22"/>
          <w:szCs w:val="22"/>
        </w:rPr>
        <w:t xml:space="preserve"> выбирается с учетом возможной неста</w:t>
      </w:r>
      <w:r w:rsidRPr="00043EAD">
        <w:rPr>
          <w:sz w:val="22"/>
          <w:szCs w:val="22"/>
        </w:rPr>
        <w:softHyphen/>
        <w:t>бильности параметров системы, а также с учетом требования до</w:t>
      </w:r>
      <w:r w:rsidRPr="00043EAD">
        <w:rPr>
          <w:sz w:val="22"/>
          <w:szCs w:val="22"/>
        </w:rPr>
        <w:softHyphen/>
        <w:t>статочно быстрого затухания ее собственных колебаний, позво</w:t>
      </w:r>
      <w:r w:rsidRPr="00043EAD">
        <w:rPr>
          <w:sz w:val="22"/>
          <w:szCs w:val="22"/>
        </w:rPr>
        <w:softHyphen/>
        <w:t>ляющего улучшить качество переходных процессов в системе. Обычно считают необходимым иметь у</w:t>
      </w:r>
      <w:r w:rsidRPr="00043EAD">
        <w:rPr>
          <w:sz w:val="22"/>
          <w:szCs w:val="22"/>
          <w:vertAlign w:val="subscript"/>
        </w:rPr>
        <w:t>3</w:t>
      </w:r>
      <w:r w:rsidRPr="00043EAD">
        <w:rPr>
          <w:sz w:val="22"/>
          <w:szCs w:val="22"/>
        </w:rPr>
        <w:t>^30°.</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Запас устойчивости по амплитуде определяется величиной 1/|/Ср(/соо) |, где (о</w:t>
      </w:r>
      <w:r w:rsidRPr="00043EAD">
        <w:rPr>
          <w:sz w:val="22"/>
          <w:szCs w:val="22"/>
          <w:vertAlign w:val="subscript"/>
        </w:rPr>
        <w:t>а</w:t>
      </w:r>
      <w:r w:rsidRPr="00043EAD">
        <w:rPr>
          <w:sz w:val="22"/>
          <w:szCs w:val="22"/>
        </w:rPr>
        <w:t xml:space="preserve"> — та частота, на которой выполняется равен</w:t>
      </w:r>
      <w:r w:rsidRPr="00043EAD">
        <w:rPr>
          <w:sz w:val="22"/>
          <w:szCs w:val="22"/>
        </w:rPr>
        <w:softHyphen/>
        <w:t>ство &lt;рр(со</w:t>
      </w:r>
      <w:r w:rsidRPr="00043EAD">
        <w:rPr>
          <w:sz w:val="22"/>
          <w:szCs w:val="22"/>
          <w:vertAlign w:val="subscript"/>
        </w:rPr>
        <w:t>а</w:t>
      </w:r>
      <w:r w:rsidRPr="00043EAD">
        <w:rPr>
          <w:sz w:val="22"/>
          <w:szCs w:val="22"/>
        </w:rPr>
        <w:t>) =—л. Он показывает, во сколько раз должен изме</w:t>
      </w:r>
      <w:r w:rsidRPr="00043EAD">
        <w:rPr>
          <w:sz w:val="22"/>
          <w:szCs w:val="22"/>
        </w:rPr>
        <w:softHyphen/>
        <w:t>ниться модуль комплексного коэффициента передачи разомкнутой системы на частоте и</w:t>
      </w:r>
      <w:r w:rsidRPr="00043EAD">
        <w:rPr>
          <w:sz w:val="22"/>
          <w:szCs w:val="22"/>
          <w:vertAlign w:val="subscript"/>
        </w:rPr>
        <w:t>а</w:t>
      </w:r>
      <w:r w:rsidRPr="00043EAD">
        <w:rPr>
          <w:sz w:val="22"/>
          <w:szCs w:val="22"/>
        </w:rPr>
        <w:t>, чтобы замкнутая система оказалась на границе устойчивости. Требуемый запас устойчивости по ампли</w:t>
      </w:r>
      <w:r w:rsidRPr="00043EAD">
        <w:rPr>
          <w:sz w:val="22"/>
          <w:szCs w:val="22"/>
        </w:rPr>
        <w:softHyphen/>
        <w:t>туде зависит от того, насколько может возрастать в процессе ра</w:t>
      </w:r>
      <w:r w:rsidRPr="00043EAD">
        <w:rPr>
          <w:sz w:val="22"/>
          <w:szCs w:val="22"/>
        </w:rPr>
        <w:softHyphen/>
        <w:t>боты системы коэффициент передачи по контуру по сравнению с расчетным. В радиотехнических следящих системах это определя</w:t>
      </w:r>
      <w:r w:rsidRPr="00043EAD">
        <w:rPr>
          <w:sz w:val="22"/>
          <w:szCs w:val="22"/>
        </w:rPr>
        <w:softHyphen/>
        <w:t>ется в основном возможным увеличением крутизны дискримина</w:t>
      </w:r>
      <w:r w:rsidRPr="00043EAD">
        <w:rPr>
          <w:sz w:val="22"/>
          <w:szCs w:val="22"/>
        </w:rPr>
        <w:softHyphen/>
        <w:t>тора и зависит от построения дискриминатора и устройства нор</w:t>
      </w:r>
      <w:r w:rsidRPr="00043EAD">
        <w:rPr>
          <w:sz w:val="22"/>
          <w:szCs w:val="22"/>
        </w:rPr>
        <w:softHyphen/>
        <w:t>мировки по амплитуде смеси сигнала и шума в тракте, предше</w:t>
      </w:r>
      <w:r w:rsidRPr="00043EAD">
        <w:rPr>
          <w:sz w:val="22"/>
          <w:szCs w:val="22"/>
        </w:rPr>
        <w:softHyphen/>
        <w:t>ствующем дискриминатору.</w:t>
      </w:r>
    </w:p>
    <w:p w:rsidR="00105859" w:rsidRPr="00043EAD" w:rsidRDefault="007824B5">
      <w:pPr>
        <w:pStyle w:val="22"/>
        <w:shd w:val="clear" w:color="auto" w:fill="auto"/>
        <w:spacing w:before="0" w:line="211" w:lineRule="exact"/>
        <w:ind w:firstLine="380"/>
        <w:jc w:val="both"/>
        <w:rPr>
          <w:sz w:val="22"/>
          <w:szCs w:val="22"/>
        </w:rPr>
      </w:pPr>
      <w:r w:rsidRPr="00043EAD">
        <w:rPr>
          <w:rStyle w:val="2Cambria"/>
          <w:sz w:val="22"/>
          <w:szCs w:val="22"/>
        </w:rPr>
        <w:t xml:space="preserve">Использование логарифмических характеристик. </w:t>
      </w:r>
      <w:r w:rsidRPr="00043EAD">
        <w:rPr>
          <w:sz w:val="22"/>
          <w:szCs w:val="22"/>
        </w:rPr>
        <w:t xml:space="preserve">При анализе устойчивости с помощью частотного критерия вместо годографа комплексного коэффициента передачи </w:t>
      </w:r>
      <w:r w:rsidRPr="00043EAD">
        <w:rPr>
          <w:rStyle w:val="210pt1pt4"/>
          <w:sz w:val="22"/>
          <w:szCs w:val="22"/>
          <w:lang w:val="ru-RU" w:eastAsia="ru-RU" w:bidi="ru-RU"/>
        </w:rPr>
        <w:t>Кр(']ы)</w:t>
      </w:r>
      <w:r w:rsidRPr="00043EAD">
        <w:rPr>
          <w:sz w:val="22"/>
          <w:szCs w:val="22"/>
        </w:rPr>
        <w:t xml:space="preserve"> разомкнутой систе</w:t>
      </w:r>
      <w:r w:rsidRPr="00043EAD">
        <w:rPr>
          <w:sz w:val="22"/>
          <w:szCs w:val="22"/>
        </w:rPr>
        <w:softHyphen/>
        <w:t>мы часто строят ее логарифмическую амплитудно-частотную (л.а.х) и логарифмическую фазочаетотную (л.ф.х) характеристи</w:t>
      </w:r>
      <w:r w:rsidRPr="00043EAD">
        <w:rPr>
          <w:sz w:val="22"/>
          <w:szCs w:val="22"/>
        </w:rPr>
        <w:softHyphen/>
        <w:t>ки. При построении этих характеристик значения частоты откла</w:t>
      </w:r>
      <w:r w:rsidRPr="00043EAD">
        <w:rPr>
          <w:sz w:val="22"/>
          <w:szCs w:val="22"/>
        </w:rPr>
        <w:softHyphen/>
        <w:t>дываются по оси абсцисс в логарифмическом масштабе. Измене</w:t>
      </w:r>
      <w:r w:rsidRPr="00043EAD">
        <w:rPr>
          <w:sz w:val="22"/>
          <w:szCs w:val="22"/>
        </w:rPr>
        <w:softHyphen/>
        <w:t>ние частоты при использовании логарифмического масштаба удоб</w:t>
      </w:r>
      <w:r w:rsidRPr="00043EAD">
        <w:rPr>
          <w:sz w:val="22"/>
          <w:szCs w:val="22"/>
        </w:rPr>
        <w:softHyphen/>
        <w:t>но измерять в декадах (дек). Декадой называется интервал, со</w:t>
      </w:r>
      <w:r w:rsidRPr="00043EAD">
        <w:rPr>
          <w:sz w:val="22"/>
          <w:szCs w:val="22"/>
        </w:rPr>
        <w:softHyphen/>
        <w:t>ответствующий изменению частоты в 10 раз. На логарифмической шкале частот декады изображаются отрезками постоянной длины.</w:t>
      </w:r>
    </w:p>
    <w:p w:rsidR="00105859" w:rsidRPr="00043EAD" w:rsidRDefault="007824B5">
      <w:pPr>
        <w:pStyle w:val="22"/>
        <w:shd w:val="clear" w:color="auto" w:fill="auto"/>
        <w:spacing w:before="0" w:after="69" w:line="211" w:lineRule="exact"/>
        <w:ind w:firstLine="380"/>
        <w:jc w:val="both"/>
        <w:rPr>
          <w:sz w:val="22"/>
          <w:szCs w:val="22"/>
        </w:rPr>
      </w:pPr>
      <w:r w:rsidRPr="00043EAD">
        <w:rPr>
          <w:sz w:val="22"/>
          <w:szCs w:val="22"/>
        </w:rPr>
        <w:t>При построении л.а.х. разомкнутой системы по оси ординат от</w:t>
      </w:r>
      <w:r w:rsidRPr="00043EAD">
        <w:rPr>
          <w:sz w:val="22"/>
          <w:szCs w:val="22"/>
        </w:rPr>
        <w:softHyphen/>
        <w:t>кладывается усиление этой системы, выраженное в децибелах (дБ) и вычисленное по формуле</w:t>
      </w:r>
    </w:p>
    <w:p w:rsidR="00105859" w:rsidRPr="00043EAD" w:rsidRDefault="007824B5">
      <w:pPr>
        <w:pStyle w:val="22"/>
        <w:shd w:val="clear" w:color="auto" w:fill="auto"/>
        <w:tabs>
          <w:tab w:val="left" w:pos="6120"/>
        </w:tabs>
        <w:spacing w:before="0" w:after="14" w:line="200" w:lineRule="exact"/>
        <w:ind w:left="2400" w:firstLine="0"/>
        <w:jc w:val="both"/>
        <w:rPr>
          <w:sz w:val="22"/>
          <w:szCs w:val="22"/>
        </w:rPr>
      </w:pPr>
      <w:r w:rsidRPr="00043EAD">
        <w:rPr>
          <w:rStyle w:val="210pt1pt4"/>
          <w:sz w:val="22"/>
          <w:szCs w:val="22"/>
        </w:rPr>
        <w:t>L</w:t>
      </w:r>
      <w:r w:rsidRPr="00043EAD">
        <w:rPr>
          <w:sz w:val="22"/>
          <w:szCs w:val="22"/>
          <w:lang w:eastAsia="en-US" w:bidi="en-US"/>
        </w:rPr>
        <w:t xml:space="preserve"> </w:t>
      </w:r>
      <w:r w:rsidRPr="00043EAD">
        <w:rPr>
          <w:sz w:val="22"/>
          <w:szCs w:val="22"/>
        </w:rPr>
        <w:t xml:space="preserve">(и) = 20 </w:t>
      </w:r>
      <w:r w:rsidRPr="00043EAD">
        <w:rPr>
          <w:sz w:val="22"/>
          <w:szCs w:val="22"/>
          <w:lang w:val="en-US" w:eastAsia="en-US" w:bidi="en-US"/>
        </w:rPr>
        <w:t>lg</w:t>
      </w:r>
      <w:r w:rsidRPr="00043EAD">
        <w:rPr>
          <w:sz w:val="22"/>
          <w:szCs w:val="22"/>
          <w:lang w:eastAsia="en-US" w:bidi="en-US"/>
        </w:rPr>
        <w:t xml:space="preserve"> </w:t>
      </w:r>
      <w:r w:rsidRPr="00043EAD">
        <w:rPr>
          <w:rStyle w:val="210pt1pt4"/>
          <w:sz w:val="22"/>
          <w:szCs w:val="22"/>
          <w:lang w:val="ru-RU" w:eastAsia="ru-RU" w:bidi="ru-RU"/>
        </w:rPr>
        <w:t>\К</w:t>
      </w:r>
      <w:r w:rsidRPr="00043EAD">
        <w:rPr>
          <w:rStyle w:val="210pt1pt4"/>
          <w:sz w:val="22"/>
          <w:szCs w:val="22"/>
          <w:vertAlign w:val="subscript"/>
          <w:lang w:val="ru-RU" w:eastAsia="ru-RU" w:bidi="ru-RU"/>
        </w:rPr>
        <w:t>Р</w:t>
      </w:r>
      <w:r w:rsidRPr="00043EAD">
        <w:rPr>
          <w:sz w:val="22"/>
          <w:szCs w:val="22"/>
        </w:rPr>
        <w:t xml:space="preserve"> (/' к») |.</w:t>
      </w:r>
      <w:r w:rsidRPr="00043EAD">
        <w:rPr>
          <w:sz w:val="22"/>
          <w:szCs w:val="22"/>
        </w:rPr>
        <w:tab/>
        <w:t>(4.22)</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Величине | </w:t>
      </w:r>
      <w:r w:rsidRPr="00043EAD">
        <w:rPr>
          <w:rStyle w:val="210pt1pt4"/>
          <w:sz w:val="22"/>
          <w:szCs w:val="22"/>
        </w:rPr>
        <w:t>K</w:t>
      </w:r>
      <w:r w:rsidRPr="00043EAD">
        <w:rPr>
          <w:rStyle w:val="210pt1pt4"/>
          <w:sz w:val="22"/>
          <w:szCs w:val="22"/>
          <w:vertAlign w:val="subscript"/>
        </w:rPr>
        <w:t>v</w:t>
      </w:r>
      <w:r w:rsidRPr="00043EAD">
        <w:rPr>
          <w:sz w:val="22"/>
          <w:szCs w:val="22"/>
          <w:lang w:eastAsia="en-US" w:bidi="en-US"/>
        </w:rPr>
        <w:t xml:space="preserve"> (/(</w:t>
      </w:r>
      <w:r w:rsidRPr="00043EAD">
        <w:rPr>
          <w:sz w:val="22"/>
          <w:szCs w:val="22"/>
          <w:lang w:val="en-US" w:eastAsia="en-US" w:bidi="en-US"/>
        </w:rPr>
        <w:t>d</w:t>
      </w:r>
      <w:r w:rsidRPr="00043EAD">
        <w:rPr>
          <w:sz w:val="22"/>
          <w:szCs w:val="22"/>
          <w:lang w:eastAsia="en-US" w:bidi="en-US"/>
        </w:rPr>
        <w:t xml:space="preserve">) </w:t>
      </w:r>
      <w:r w:rsidRPr="00043EAD">
        <w:rPr>
          <w:sz w:val="22"/>
          <w:szCs w:val="22"/>
        </w:rPr>
        <w:t>| = 10 соответствует при этом усиление 20 дБ, а величине |/Ср(/ю) | =1,12 усиление 1 дБ. При |/Ср()®)| = 1 уси</w:t>
      </w:r>
      <w:r w:rsidRPr="00043EAD">
        <w:rPr>
          <w:sz w:val="22"/>
          <w:szCs w:val="22"/>
        </w:rPr>
        <w:softHyphen/>
        <w:t>ление системы, выраженное в децибелах, равно нулю. Отрица</w:t>
      </w:r>
      <w:r w:rsidRPr="00043EAD">
        <w:rPr>
          <w:sz w:val="22"/>
          <w:szCs w:val="22"/>
        </w:rPr>
        <w:softHyphen/>
        <w:t xml:space="preserve">тельные значения усиления </w:t>
      </w: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a</w:t>
      </w:r>
      <w:r w:rsidRPr="00043EAD">
        <w:rPr>
          <w:sz w:val="22"/>
          <w:szCs w:val="22"/>
          <w:lang w:eastAsia="en-US" w:bidi="en-US"/>
        </w:rPr>
        <w:t xml:space="preserve">) </w:t>
      </w:r>
      <w:r w:rsidRPr="00043EAD">
        <w:rPr>
          <w:sz w:val="22"/>
          <w:szCs w:val="22"/>
        </w:rPr>
        <w:t>возникают при |/С</w:t>
      </w:r>
      <w:r w:rsidRPr="00043EAD">
        <w:rPr>
          <w:sz w:val="22"/>
          <w:szCs w:val="22"/>
          <w:vertAlign w:val="subscript"/>
        </w:rPr>
        <w:t>р</w:t>
      </w:r>
      <w:r w:rsidRPr="00043EAD">
        <w:rPr>
          <w:sz w:val="22"/>
          <w:szCs w:val="22"/>
        </w:rPr>
        <w:t>(/ю) | &lt; 1, что соответствует случаю, когда амплитуда синусоидального колеба</w:t>
      </w:r>
      <w:r w:rsidRPr="00043EAD">
        <w:rPr>
          <w:sz w:val="22"/>
          <w:szCs w:val="22"/>
        </w:rPr>
        <w:softHyphen/>
        <w:t>ния на выходе разомкнутой системы меньше, чем на ее входе.</w:t>
      </w:r>
    </w:p>
    <w:p w:rsidR="00105859" w:rsidRPr="00043EAD" w:rsidRDefault="007824B5">
      <w:pPr>
        <w:pStyle w:val="22"/>
        <w:shd w:val="clear" w:color="auto" w:fill="auto"/>
        <w:spacing w:before="0" w:after="189" w:line="211" w:lineRule="exact"/>
        <w:ind w:firstLine="380"/>
        <w:jc w:val="both"/>
        <w:rPr>
          <w:sz w:val="22"/>
          <w:szCs w:val="22"/>
        </w:rPr>
      </w:pPr>
      <w:r w:rsidRPr="00043EAD">
        <w:rPr>
          <w:sz w:val="22"/>
          <w:szCs w:val="22"/>
        </w:rPr>
        <w:t>Прологарифмировав обе части равенства (4.12), его можно записать в виде</w:t>
      </w:r>
    </w:p>
    <w:p w:rsidR="00105859" w:rsidRPr="00043EAD" w:rsidRDefault="007824B5">
      <w:pPr>
        <w:pStyle w:val="22"/>
        <w:shd w:val="clear" w:color="auto" w:fill="auto"/>
        <w:tabs>
          <w:tab w:val="left" w:pos="6120"/>
        </w:tabs>
        <w:spacing w:before="0" w:line="200" w:lineRule="exact"/>
        <w:ind w:left="620" w:firstLine="0"/>
        <w:jc w:val="both"/>
        <w:rPr>
          <w:sz w:val="22"/>
          <w:szCs w:val="22"/>
        </w:rPr>
      </w:pPr>
      <w:r w:rsidRPr="00043EAD">
        <w:rPr>
          <w:rStyle w:val="210pt1pt4"/>
          <w:sz w:val="22"/>
          <w:szCs w:val="22"/>
        </w:rPr>
        <w:t>L</w:t>
      </w:r>
      <w:r w:rsidRPr="00043EAD">
        <w:rPr>
          <w:sz w:val="22"/>
          <w:szCs w:val="22"/>
          <w:lang w:eastAsia="en-US" w:bidi="en-US"/>
        </w:rPr>
        <w:t xml:space="preserve"> ((</w:t>
      </w:r>
      <w:r w:rsidRPr="00043EAD">
        <w:rPr>
          <w:sz w:val="22"/>
          <w:szCs w:val="22"/>
          <w:lang w:val="en-US" w:eastAsia="en-US" w:bidi="en-US"/>
        </w:rPr>
        <w:t>d</w:t>
      </w:r>
      <w:r w:rsidRPr="00043EAD">
        <w:rPr>
          <w:sz w:val="22"/>
          <w:szCs w:val="22"/>
          <w:lang w:eastAsia="en-US" w:bidi="en-US"/>
        </w:rPr>
        <w:t xml:space="preserve">) </w:t>
      </w:r>
      <w:r w:rsidRPr="00043EAD">
        <w:rPr>
          <w:sz w:val="22"/>
          <w:szCs w:val="22"/>
        </w:rPr>
        <w:t xml:space="preserve">= 20 </w:t>
      </w:r>
      <w:r w:rsidRPr="00043EAD">
        <w:rPr>
          <w:sz w:val="22"/>
          <w:szCs w:val="22"/>
          <w:lang w:val="en-US" w:eastAsia="en-US" w:bidi="en-US"/>
        </w:rPr>
        <w:t>lg</w:t>
      </w:r>
      <w:r w:rsidRPr="00043EAD">
        <w:rPr>
          <w:sz w:val="22"/>
          <w:szCs w:val="22"/>
          <w:lang w:eastAsia="en-US" w:bidi="en-US"/>
        </w:rPr>
        <w:t xml:space="preserve"> </w:t>
      </w:r>
      <w:r w:rsidRPr="00043EAD">
        <w:rPr>
          <w:sz w:val="22"/>
          <w:szCs w:val="22"/>
        </w:rPr>
        <w:t xml:space="preserve">| </w:t>
      </w:r>
      <w:r w:rsidRPr="00043EAD">
        <w:rPr>
          <w:rStyle w:val="210pt1pt4"/>
          <w:sz w:val="22"/>
          <w:szCs w:val="22"/>
          <w:lang w:val="ru-RU" w:eastAsia="ru-RU" w:bidi="ru-RU"/>
        </w:rPr>
        <w:t>К</w:t>
      </w:r>
      <w:r w:rsidRPr="00043EAD">
        <w:rPr>
          <w:rStyle w:val="210pt1pt4"/>
          <w:sz w:val="22"/>
          <w:szCs w:val="22"/>
          <w:vertAlign w:val="subscript"/>
          <w:lang w:val="ru-RU" w:eastAsia="ru-RU" w:bidi="ru-RU"/>
        </w:rPr>
        <w:t>Р</w:t>
      </w:r>
      <w:r w:rsidRPr="00043EAD">
        <w:rPr>
          <w:rStyle w:val="210pt1pt4"/>
          <w:sz w:val="22"/>
          <w:szCs w:val="22"/>
          <w:lang w:val="ru-RU" w:eastAsia="ru-RU" w:bidi="ru-RU"/>
        </w:rPr>
        <w:t xml:space="preserve"> а</w:t>
      </w:r>
      <w:r w:rsidRPr="00043EAD">
        <w:rPr>
          <w:sz w:val="22"/>
          <w:szCs w:val="22"/>
        </w:rPr>
        <w:t xml:space="preserve"> «01=2,20 </w:t>
      </w:r>
      <w:r w:rsidRPr="00043EAD">
        <w:rPr>
          <w:sz w:val="22"/>
          <w:szCs w:val="22"/>
          <w:lang w:val="en-US" w:eastAsia="en-US" w:bidi="en-US"/>
        </w:rPr>
        <w:t>lg</w:t>
      </w:r>
      <w:r w:rsidRPr="00043EAD">
        <w:rPr>
          <w:sz w:val="22"/>
          <w:szCs w:val="22"/>
          <w:lang w:eastAsia="en-US" w:bidi="en-US"/>
        </w:rPr>
        <w:t xml:space="preserve"> </w:t>
      </w:r>
      <w:r w:rsidRPr="00043EAD">
        <w:rPr>
          <w:sz w:val="22"/>
          <w:szCs w:val="22"/>
        </w:rPr>
        <w:t xml:space="preserve">I </w:t>
      </w:r>
      <w:r w:rsidRPr="00043EAD">
        <w:rPr>
          <w:rStyle w:val="210pt1pt4"/>
          <w:sz w:val="22"/>
          <w:szCs w:val="22"/>
          <w:lang w:val="ru-RU" w:eastAsia="ru-RU" w:bidi="ru-RU"/>
        </w:rPr>
        <w:t>Кг (I</w:t>
      </w:r>
      <w:r w:rsidRPr="00043EAD">
        <w:rPr>
          <w:sz w:val="22"/>
          <w:szCs w:val="22"/>
        </w:rPr>
        <w:t xml:space="preserve"> «0)1 = 2 </w:t>
      </w:r>
      <w:r w:rsidRPr="00043EAD">
        <w:rPr>
          <w:rStyle w:val="210pt1pt4"/>
          <w:sz w:val="22"/>
          <w:szCs w:val="22"/>
          <w:lang w:val="ru-RU" w:eastAsia="ru-RU" w:bidi="ru-RU"/>
        </w:rPr>
        <w:t>и</w:t>
      </w:r>
      <w:r w:rsidRPr="00043EAD">
        <w:rPr>
          <w:sz w:val="22"/>
          <w:szCs w:val="22"/>
        </w:rPr>
        <w:t xml:space="preserve"> </w:t>
      </w:r>
      <w:r w:rsidRPr="00043EAD">
        <w:rPr>
          <w:sz w:val="22"/>
          <w:szCs w:val="22"/>
          <w:lang w:eastAsia="en-US" w:bidi="en-US"/>
        </w:rPr>
        <w:t>((</w:t>
      </w:r>
      <w:r w:rsidRPr="00043EAD">
        <w:rPr>
          <w:sz w:val="22"/>
          <w:szCs w:val="22"/>
          <w:lang w:val="en-US" w:eastAsia="en-US" w:bidi="en-US"/>
        </w:rPr>
        <w:t>d</w:t>
      </w:r>
      <w:r w:rsidRPr="00043EAD">
        <w:rPr>
          <w:sz w:val="22"/>
          <w:szCs w:val="22"/>
          <w:lang w:eastAsia="en-US" w:bidi="en-US"/>
        </w:rPr>
        <w:t>).</w:t>
      </w:r>
      <w:r w:rsidRPr="00043EAD">
        <w:rPr>
          <w:sz w:val="22"/>
          <w:szCs w:val="22"/>
          <w:lang w:eastAsia="en-US" w:bidi="en-US"/>
        </w:rPr>
        <w:tab/>
      </w:r>
      <w:r w:rsidRPr="00043EAD">
        <w:rPr>
          <w:sz w:val="22"/>
          <w:szCs w:val="22"/>
        </w:rPr>
        <w:t>(4.23)</w:t>
      </w:r>
    </w:p>
    <w:p w:rsidR="00105859" w:rsidRPr="00043EAD" w:rsidRDefault="007824B5">
      <w:pPr>
        <w:pStyle w:val="22"/>
        <w:shd w:val="clear" w:color="auto" w:fill="auto"/>
        <w:spacing w:before="0" w:after="7" w:line="190" w:lineRule="exact"/>
        <w:ind w:left="2900" w:firstLine="0"/>
        <w:rPr>
          <w:sz w:val="22"/>
          <w:szCs w:val="22"/>
        </w:rPr>
      </w:pPr>
      <w:r w:rsidRPr="00043EAD">
        <w:rPr>
          <w:sz w:val="22"/>
          <w:szCs w:val="22"/>
        </w:rPr>
        <w:t>1=1 (=1</w:t>
      </w:r>
    </w:p>
    <w:p w:rsidR="00105859" w:rsidRPr="00043EAD" w:rsidRDefault="007824B5">
      <w:pPr>
        <w:pStyle w:val="22"/>
        <w:shd w:val="clear" w:color="auto" w:fill="auto"/>
        <w:spacing w:before="0" w:line="211" w:lineRule="exact"/>
        <w:ind w:firstLine="0"/>
        <w:jc w:val="both"/>
        <w:rPr>
          <w:sz w:val="22"/>
          <w:szCs w:val="22"/>
        </w:rPr>
        <w:sectPr w:rsidR="00105859" w:rsidRPr="00043EAD">
          <w:pgSz w:w="8400" w:h="11900"/>
          <w:pgMar w:top="513" w:right="580" w:bottom="513" w:left="1057" w:header="0" w:footer="3" w:gutter="0"/>
          <w:cols w:space="720"/>
          <w:noEndnote/>
          <w:docGrid w:linePitch="360"/>
        </w:sectPr>
      </w:pPr>
      <w:r w:rsidRPr="00043EAD">
        <w:rPr>
          <w:sz w:val="22"/>
          <w:szCs w:val="22"/>
        </w:rPr>
        <w:t xml:space="preserve">Из (4.23) следует, что л.а.х. разомкнутой системы равна сумме аналогичных характеристик ее элементарных звеньев. Это </w:t>
      </w:r>
      <w:r w:rsidRPr="00043EAD">
        <w:rPr>
          <w:sz w:val="22"/>
          <w:szCs w:val="22"/>
        </w:rPr>
        <w:lastRenderedPageBreak/>
        <w:t>свой</w:t>
      </w:r>
      <w:r w:rsidRPr="00043EAD">
        <w:rPr>
          <w:sz w:val="22"/>
          <w:szCs w:val="22"/>
        </w:rPr>
        <w:softHyphen/>
        <w:t>ство является важным достоинством логарифмических амплитуд-</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lastRenderedPageBreak/>
        <w:t>но-чаетотных характеристик, облегчающим их практическое по</w:t>
      </w:r>
      <w:r w:rsidRPr="00043EAD">
        <w:rPr>
          <w:sz w:val="22"/>
          <w:szCs w:val="22"/>
        </w:rPr>
        <w:softHyphen/>
        <w:t>строение.</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Фазочастотная характеристика разомкнутой системы, как вид</w:t>
      </w:r>
      <w:r w:rsidRPr="00043EAD">
        <w:rPr>
          <w:sz w:val="22"/>
          <w:szCs w:val="22"/>
        </w:rPr>
        <w:softHyphen/>
        <w:t>но из (4.13), равна сумме фазочастотных характеристик ее эле</w:t>
      </w:r>
      <w:r w:rsidRPr="00043EAD">
        <w:rPr>
          <w:sz w:val="22"/>
          <w:szCs w:val="22"/>
        </w:rPr>
        <w:softHyphen/>
        <w:t>ментарных звеньев. Поэтому при построении логарифмических фа</w:t>
      </w:r>
      <w:r w:rsidRPr="00043EAD">
        <w:rPr>
          <w:sz w:val="22"/>
          <w:szCs w:val="22"/>
        </w:rPr>
        <w:softHyphen/>
        <w:t>зовых характеристик сохраняют линейный масштаб по оси орди</w:t>
      </w:r>
      <w:r w:rsidRPr="00043EAD">
        <w:rPr>
          <w:sz w:val="22"/>
          <w:szCs w:val="22"/>
        </w:rPr>
        <w:softHyphen/>
        <w:t>нат, а масштаб по оси абсцисс делают логарифмическим, чтобы обеспечить сопряжение этих характеристик с логарифмическими амплитудно-частотными характеристиками. Логарифмические фа</w:t>
      </w:r>
      <w:r w:rsidRPr="00043EAD">
        <w:rPr>
          <w:sz w:val="22"/>
          <w:szCs w:val="22"/>
        </w:rPr>
        <w:softHyphen/>
        <w:t>зочастотные характеристики элементарных звеньев отличаются от показанных на рис. 4.3 только масштабом по оси частот и могут быть построены по точкам или с помощью специальных шаблонов.</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Познакомимся подробнее с л.а.х. элементарных звеньев систе</w:t>
      </w:r>
      <w:r w:rsidRPr="00043EAD">
        <w:rPr>
          <w:sz w:val="22"/>
          <w:szCs w:val="22"/>
        </w:rPr>
        <w:softHyphen/>
        <w:t>мы. Учитывая, что при построении этих характеристик модуль комплексного коэффициента передачи звеньев подвергается лога</w:t>
      </w:r>
      <w:r w:rsidRPr="00043EAD">
        <w:rPr>
          <w:sz w:val="22"/>
          <w:szCs w:val="22"/>
        </w:rPr>
        <w:softHyphen/>
        <w:t>рифмированию, разомкнутую систему следует разбивать на от</w:t>
      </w:r>
      <w:r w:rsidRPr="00043EAD">
        <w:rPr>
          <w:sz w:val="22"/>
          <w:szCs w:val="22"/>
        </w:rPr>
        <w:softHyphen/>
        <w:t>дельные звенья так, чтобы их комплексные коэффициенты переда</w:t>
      </w:r>
      <w:r w:rsidRPr="00043EAD">
        <w:rPr>
          <w:sz w:val="22"/>
          <w:szCs w:val="22"/>
        </w:rPr>
        <w:softHyphen/>
        <w:t>чи были безразмерными величинами.</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Л.а.х. безынерционного звена (4.14) записывается в виде </w:t>
      </w:r>
      <w:r w:rsidRPr="00043EAD">
        <w:rPr>
          <w:rStyle w:val="2TimesNewRoman105pt"/>
          <w:rFonts w:eastAsia="Century Schoolbook"/>
          <w:sz w:val="22"/>
          <w:szCs w:val="22"/>
        </w:rPr>
        <w:t>/•1</w:t>
      </w:r>
      <w:r w:rsidRPr="00043EAD">
        <w:rPr>
          <w:sz w:val="22"/>
          <w:szCs w:val="22"/>
        </w:rPr>
        <w:t xml:space="preserve"> (&lt;в) </w:t>
      </w:r>
      <w:r w:rsidRPr="00043EAD">
        <w:rPr>
          <w:sz w:val="22"/>
          <w:szCs w:val="22"/>
          <w:lang w:eastAsia="en-US" w:bidi="en-US"/>
        </w:rPr>
        <w:t>=201</w:t>
      </w:r>
      <w:r w:rsidRPr="00043EAD">
        <w:rPr>
          <w:sz w:val="22"/>
          <w:szCs w:val="22"/>
          <w:lang w:val="en-US" w:eastAsia="en-US" w:bidi="en-US"/>
        </w:rPr>
        <w:t>g</w:t>
      </w:r>
      <w:r w:rsidRPr="00043EAD">
        <w:rPr>
          <w:rStyle w:val="210pt1pt4"/>
          <w:sz w:val="22"/>
          <w:szCs w:val="22"/>
        </w:rPr>
        <w:t>k</w:t>
      </w:r>
      <w:r w:rsidRPr="00043EAD">
        <w:rPr>
          <w:sz w:val="22"/>
          <w:szCs w:val="22"/>
          <w:lang w:eastAsia="en-US" w:bidi="en-US"/>
        </w:rPr>
        <w:t xml:space="preserve"> </w:t>
      </w:r>
      <w:r w:rsidRPr="00043EAD">
        <w:rPr>
          <w:sz w:val="22"/>
          <w:szCs w:val="22"/>
        </w:rPr>
        <w:t>и имеет вид прямой, обозначенной на рис. 4.8 циф</w:t>
      </w:r>
      <w:r w:rsidRPr="00043EAD">
        <w:rPr>
          <w:sz w:val="22"/>
          <w:szCs w:val="22"/>
        </w:rPr>
        <w:softHyphen/>
        <w:t xml:space="preserve">рой </w:t>
      </w:r>
      <w:r w:rsidRPr="00043EAD">
        <w:rPr>
          <w:rStyle w:val="210pt1pt4"/>
          <w:sz w:val="22"/>
          <w:szCs w:val="22"/>
          <w:lang w:val="ru-RU" w:eastAsia="ru-RU" w:bidi="ru-RU"/>
        </w:rPr>
        <w:t>1</w:t>
      </w:r>
      <w:r w:rsidRPr="00043EAD">
        <w:rPr>
          <w:sz w:val="22"/>
          <w:szCs w:val="22"/>
        </w:rPr>
        <w:t>, параллельной горизонтальной оси.</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w:drawing>
          <wp:anchor distT="0" distB="3175" distL="271145" distR="762000" simplePos="0" relativeHeight="251431936" behindDoc="1" locked="0" layoutInCell="1" allowOverlap="1" wp14:anchorId="3BD6FC9E" wp14:editId="41A60967">
            <wp:simplePos x="0" y="0"/>
            <wp:positionH relativeFrom="margin">
              <wp:posOffset>271145</wp:posOffset>
            </wp:positionH>
            <wp:positionV relativeFrom="paragraph">
              <wp:posOffset>1094105</wp:posOffset>
            </wp:positionV>
            <wp:extent cx="1542415" cy="1359535"/>
            <wp:effectExtent l="0" t="0" r="635" b="0"/>
            <wp:wrapTopAndBottom/>
            <wp:docPr id="1040" name="Picture 875" descr="C:\Users\836D~1\AppData\Local\Temp\FineReader12.00\media\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5" descr="C:\Users\836D~1\AppData\Local\Temp\FineReader12.00\media\image63.png"/>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1542415" cy="135953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w:drawing>
          <wp:anchor distT="0" distB="0" distL="63500" distR="173990" simplePos="0" relativeHeight="251432960" behindDoc="1" locked="0" layoutInCell="1" allowOverlap="1" wp14:anchorId="19C395D4" wp14:editId="7F579E95">
            <wp:simplePos x="0" y="0"/>
            <wp:positionH relativeFrom="margin">
              <wp:posOffset>2572385</wp:posOffset>
            </wp:positionH>
            <wp:positionV relativeFrom="paragraph">
              <wp:posOffset>1124585</wp:posOffset>
            </wp:positionV>
            <wp:extent cx="1542415" cy="1334770"/>
            <wp:effectExtent l="0" t="0" r="635" b="0"/>
            <wp:wrapTopAndBottom/>
            <wp:docPr id="1039" name="Picture 874" descr="C:\Users\836D~1\AppData\Local\Temp\FineReader12.00\media\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4" descr="C:\Users\836D~1\AppData\Local\Temp\FineReader12.00\media\image64.png"/>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1542415" cy="133477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 xml:space="preserve">Л.а.х. интегрирующего звена (4.15) описывается выражением </w:t>
      </w:r>
      <w:r w:rsidR="007824B5" w:rsidRPr="00043EAD">
        <w:rPr>
          <w:sz w:val="22"/>
          <w:szCs w:val="22"/>
          <w:lang w:val="en-US" w:eastAsia="en-US" w:bidi="en-US"/>
        </w:rPr>
        <w:t>L</w:t>
      </w:r>
      <w:r w:rsidR="007824B5" w:rsidRPr="00043EAD">
        <w:rPr>
          <w:sz w:val="22"/>
          <w:szCs w:val="22"/>
          <w:vertAlign w:val="subscript"/>
          <w:lang w:eastAsia="en-US" w:bidi="en-US"/>
        </w:rPr>
        <w:t>2</w:t>
      </w:r>
      <w:r w:rsidR="007824B5" w:rsidRPr="00043EAD">
        <w:rPr>
          <w:sz w:val="22"/>
          <w:szCs w:val="22"/>
          <w:lang w:eastAsia="en-US" w:bidi="en-US"/>
        </w:rPr>
        <w:t>(</w:t>
      </w:r>
      <w:r w:rsidR="007824B5" w:rsidRPr="00043EAD">
        <w:rPr>
          <w:sz w:val="22"/>
          <w:szCs w:val="22"/>
          <w:lang w:val="en-US" w:eastAsia="en-US" w:bidi="en-US"/>
        </w:rPr>
        <w:t>w</w:t>
      </w:r>
      <w:r w:rsidR="007824B5" w:rsidRPr="00043EAD">
        <w:rPr>
          <w:sz w:val="22"/>
          <w:szCs w:val="22"/>
          <w:lang w:eastAsia="en-US" w:bidi="en-US"/>
        </w:rPr>
        <w:t>) =201</w:t>
      </w:r>
      <w:r w:rsidR="007824B5" w:rsidRPr="00043EAD">
        <w:rPr>
          <w:sz w:val="22"/>
          <w:szCs w:val="22"/>
          <w:lang w:val="en-US" w:eastAsia="en-US" w:bidi="en-US"/>
        </w:rPr>
        <w:t>g</w:t>
      </w:r>
      <w:r w:rsidR="007824B5" w:rsidRPr="00043EAD">
        <w:rPr>
          <w:rStyle w:val="275pt"/>
          <w:sz w:val="22"/>
          <w:szCs w:val="22"/>
        </w:rPr>
        <w:t xml:space="preserve">&amp;из/со, </w:t>
      </w:r>
      <w:r w:rsidR="007824B5" w:rsidRPr="00043EAD">
        <w:rPr>
          <w:sz w:val="22"/>
          <w:szCs w:val="22"/>
        </w:rPr>
        <w:t>в котором величина &amp;</w:t>
      </w:r>
      <w:r w:rsidR="007824B5" w:rsidRPr="00043EAD">
        <w:rPr>
          <w:sz w:val="22"/>
          <w:szCs w:val="22"/>
          <w:vertAlign w:val="subscript"/>
        </w:rPr>
        <w:t>из</w:t>
      </w:r>
      <w:r w:rsidR="007824B5" w:rsidRPr="00043EAD">
        <w:rPr>
          <w:sz w:val="22"/>
          <w:szCs w:val="22"/>
        </w:rPr>
        <w:t xml:space="preserve"> имеет размерность ча</w:t>
      </w:r>
      <w:r w:rsidR="007824B5" w:rsidRPr="00043EAD">
        <w:rPr>
          <w:sz w:val="22"/>
          <w:szCs w:val="22"/>
        </w:rPr>
        <w:softHyphen/>
        <w:t>стоты. Так как при увеличении частоты в 10 раз усиление рас</w:t>
      </w:r>
      <w:r w:rsidR="007824B5" w:rsidRPr="00043EAD">
        <w:rPr>
          <w:sz w:val="22"/>
          <w:szCs w:val="22"/>
        </w:rPr>
        <w:softHyphen/>
        <w:t xml:space="preserve">сматриваемого звена уменьшается на 20 дБ, его л.а.х. имеет вид прямой (прямая </w:t>
      </w:r>
      <w:r w:rsidR="007824B5" w:rsidRPr="00043EAD">
        <w:rPr>
          <w:rStyle w:val="210pt1pt4"/>
          <w:sz w:val="22"/>
          <w:szCs w:val="22"/>
          <w:lang w:val="ru-RU" w:eastAsia="ru-RU" w:bidi="ru-RU"/>
        </w:rPr>
        <w:t>2</w:t>
      </w:r>
      <w:r w:rsidR="007824B5" w:rsidRPr="00043EAD">
        <w:rPr>
          <w:sz w:val="22"/>
          <w:szCs w:val="22"/>
        </w:rPr>
        <w:t xml:space="preserve"> на рис. 4.8) с наклоном —20 дБ/дек, пересе</w:t>
      </w:r>
      <w:r w:rsidR="007824B5" w:rsidRPr="00043EAD">
        <w:rPr>
          <w:sz w:val="22"/>
          <w:szCs w:val="22"/>
        </w:rPr>
        <w:softHyphen/>
        <w:t xml:space="preserve">кающей уровень нулевого усиления в точке </w:t>
      </w:r>
      <w:r w:rsidR="007824B5" w:rsidRPr="00043EAD">
        <w:rPr>
          <w:rStyle w:val="210pt1pt4"/>
          <w:sz w:val="22"/>
          <w:szCs w:val="22"/>
          <w:lang w:val="ru-RU"/>
        </w:rPr>
        <w:t>(</w:t>
      </w:r>
      <w:r w:rsidR="007824B5" w:rsidRPr="00043EAD">
        <w:rPr>
          <w:rStyle w:val="210pt1pt4"/>
          <w:sz w:val="22"/>
          <w:szCs w:val="22"/>
        </w:rPr>
        <w:t>a</w:t>
      </w:r>
      <w:r w:rsidR="007824B5" w:rsidRPr="00043EAD">
        <w:rPr>
          <w:rStyle w:val="210pt1pt4"/>
          <w:sz w:val="22"/>
          <w:szCs w:val="22"/>
          <w:lang w:val="ru-RU"/>
        </w:rPr>
        <w:t xml:space="preserve"> — </w:t>
      </w:r>
      <w:r w:rsidR="007824B5" w:rsidRPr="00043EAD">
        <w:rPr>
          <w:rStyle w:val="210pt1pt4"/>
          <w:sz w:val="22"/>
          <w:szCs w:val="22"/>
        </w:rPr>
        <w:t>k</w:t>
      </w:r>
      <w:r w:rsidR="007824B5" w:rsidRPr="00043EAD">
        <w:rPr>
          <w:rStyle w:val="210pt1pt4"/>
          <w:sz w:val="22"/>
          <w:szCs w:val="22"/>
          <w:vertAlign w:val="subscript"/>
        </w:rPr>
        <w:t>m</w:t>
      </w:r>
      <w:r w:rsidR="007824B5" w:rsidRPr="00043EAD">
        <w:rPr>
          <w:rStyle w:val="210pt1pt4"/>
          <w:sz w:val="22"/>
          <w:szCs w:val="22"/>
          <w:lang w:val="ru-RU"/>
        </w:rPr>
        <w:t>.</w:t>
      </w:r>
    </w:p>
    <w:p w:rsidR="00105859" w:rsidRPr="00043EAD" w:rsidRDefault="007824B5">
      <w:pPr>
        <w:pStyle w:val="22"/>
        <w:shd w:val="clear" w:color="auto" w:fill="auto"/>
        <w:spacing w:before="0"/>
        <w:ind w:firstLine="380"/>
        <w:jc w:val="both"/>
        <w:rPr>
          <w:sz w:val="22"/>
          <w:szCs w:val="22"/>
        </w:rPr>
        <w:sectPr w:rsidR="00105859" w:rsidRPr="00043EAD">
          <w:pgSz w:w="8400" w:h="11900"/>
          <w:pgMar w:top="717" w:right="1024" w:bottom="633" w:left="626" w:header="0" w:footer="3" w:gutter="0"/>
          <w:cols w:space="720"/>
          <w:noEndnote/>
          <w:docGrid w:linePitch="360"/>
        </w:sectPr>
      </w:pPr>
      <w:r w:rsidRPr="00043EAD">
        <w:rPr>
          <w:sz w:val="22"/>
          <w:szCs w:val="22"/>
        </w:rPr>
        <w:t xml:space="preserve">Л.а.х. инерционного звена в соответствии с (4.16) определяется выражением </w:t>
      </w:r>
      <w:r w:rsidRPr="00043EAD">
        <w:rPr>
          <w:rStyle w:val="2Cambria7pt"/>
          <w:sz w:val="22"/>
          <w:szCs w:val="22"/>
          <w:lang w:val="en-US" w:eastAsia="en-US" w:bidi="en-US"/>
        </w:rPr>
        <w:t>L</w:t>
      </w:r>
      <w:r w:rsidRPr="00043EAD">
        <w:rPr>
          <w:rStyle w:val="2Cambria7pt"/>
          <w:sz w:val="22"/>
          <w:szCs w:val="22"/>
          <w:vertAlign w:val="subscript"/>
          <w:lang w:eastAsia="en-US" w:bidi="en-US"/>
        </w:rPr>
        <w:t>3</w:t>
      </w:r>
      <w:r w:rsidRPr="00043EAD">
        <w:rPr>
          <w:rStyle w:val="2Cambria7pt"/>
          <w:sz w:val="22"/>
          <w:szCs w:val="22"/>
          <w:lang w:eastAsia="en-US" w:bidi="en-US"/>
        </w:rPr>
        <w:t>(&lt;</w:t>
      </w:r>
      <w:r w:rsidRPr="00043EAD">
        <w:rPr>
          <w:rStyle w:val="2Cambria7pt"/>
          <w:sz w:val="22"/>
          <w:szCs w:val="22"/>
          <w:lang w:val="en-US" w:eastAsia="en-US" w:bidi="en-US"/>
        </w:rPr>
        <w:t>b</w:t>
      </w:r>
      <w:r w:rsidRPr="00043EAD">
        <w:rPr>
          <w:rStyle w:val="2Cambria7pt"/>
          <w:sz w:val="22"/>
          <w:szCs w:val="22"/>
          <w:lang w:eastAsia="en-US" w:bidi="en-US"/>
        </w:rPr>
        <w:t xml:space="preserve">) </w:t>
      </w:r>
      <w:r w:rsidRPr="00043EAD">
        <w:rPr>
          <w:sz w:val="22"/>
          <w:szCs w:val="22"/>
          <w:lang w:eastAsia="en-US" w:bidi="en-US"/>
        </w:rPr>
        <w:t>= 201</w:t>
      </w:r>
      <w:r w:rsidRPr="00043EAD">
        <w:rPr>
          <w:sz w:val="22"/>
          <w:szCs w:val="22"/>
          <w:lang w:val="en-US" w:eastAsia="en-US" w:bidi="en-US"/>
        </w:rPr>
        <w:t>gfl</w:t>
      </w:r>
      <w:r w:rsidRPr="00043EAD">
        <w:rPr>
          <w:sz w:val="22"/>
          <w:szCs w:val="22"/>
          <w:lang w:eastAsia="en-US" w:bidi="en-US"/>
        </w:rPr>
        <w:t xml:space="preserve">/^ </w:t>
      </w:r>
      <w:r w:rsidRPr="00043EAD">
        <w:rPr>
          <w:sz w:val="22"/>
          <w:szCs w:val="22"/>
        </w:rPr>
        <w:t xml:space="preserve">1 + </w:t>
      </w:r>
      <w:r w:rsidRPr="00043EAD">
        <w:rPr>
          <w:rStyle w:val="2Cambria7pt0"/>
          <w:sz w:val="22"/>
          <w:szCs w:val="22"/>
        </w:rPr>
        <w:t>&lt;в</w:t>
      </w:r>
      <w:r w:rsidRPr="00043EAD">
        <w:rPr>
          <w:rStyle w:val="2Cambria7pt0"/>
          <w:sz w:val="22"/>
          <w:szCs w:val="22"/>
          <w:vertAlign w:val="superscript"/>
        </w:rPr>
        <w:t>2</w:t>
      </w:r>
      <w:r w:rsidRPr="00043EAD">
        <w:rPr>
          <w:rStyle w:val="2Cambria7pt0"/>
          <w:sz w:val="22"/>
          <w:szCs w:val="22"/>
        </w:rPr>
        <w:t>Г</w:t>
      </w:r>
      <w:r w:rsidRPr="00043EAD">
        <w:rPr>
          <w:rStyle w:val="2Cambria7pt0"/>
          <w:sz w:val="22"/>
          <w:szCs w:val="22"/>
          <w:vertAlign w:val="superscript"/>
        </w:rPr>
        <w:t>2</w:t>
      </w:r>
      <w:r w:rsidRPr="00043EAD">
        <w:rPr>
          <w:rStyle w:val="2Cambria7pt0"/>
          <w:sz w:val="22"/>
          <w:szCs w:val="22"/>
        </w:rPr>
        <w:t xml:space="preserve">ф. </w:t>
      </w:r>
      <w:r w:rsidRPr="00043EAD">
        <w:rPr>
          <w:sz w:val="22"/>
          <w:szCs w:val="22"/>
        </w:rPr>
        <w:t xml:space="preserve">При </w:t>
      </w:r>
      <w:r w:rsidRPr="00043EAD">
        <w:rPr>
          <w:rStyle w:val="2Cambria7pt0"/>
          <w:sz w:val="22"/>
          <w:szCs w:val="22"/>
        </w:rPr>
        <w:t xml:space="preserve">0)&lt;С1/7ф </w:t>
      </w:r>
      <w:r w:rsidRPr="00043EAD">
        <w:rPr>
          <w:rStyle w:val="2Cambria7pt0"/>
          <w:sz w:val="22"/>
          <w:szCs w:val="22"/>
          <w:lang w:val="en-US" w:eastAsia="en-US" w:bidi="en-US"/>
        </w:rPr>
        <w:t>L</w:t>
      </w:r>
      <w:r w:rsidRPr="00043EAD">
        <w:rPr>
          <w:rStyle w:val="2Cambria7pt0"/>
          <w:sz w:val="22"/>
          <w:szCs w:val="22"/>
          <w:vertAlign w:val="subscript"/>
          <w:lang w:eastAsia="en-US" w:bidi="en-US"/>
        </w:rPr>
        <w:t>3</w:t>
      </w:r>
      <w:r w:rsidRPr="00043EAD">
        <w:rPr>
          <w:rStyle w:val="2Cambria7pt0"/>
          <w:sz w:val="22"/>
          <w:szCs w:val="22"/>
          <w:lang w:eastAsia="en-US" w:bidi="en-US"/>
        </w:rPr>
        <w:t>(</w:t>
      </w:r>
      <w:r w:rsidRPr="00043EAD">
        <w:rPr>
          <w:rStyle w:val="2Cambria7pt0"/>
          <w:sz w:val="22"/>
          <w:szCs w:val="22"/>
          <w:lang w:val="en-US" w:eastAsia="en-US" w:bidi="en-US"/>
        </w:rPr>
        <w:t>w</w:t>
      </w:r>
      <w:r w:rsidRPr="00043EAD">
        <w:rPr>
          <w:rStyle w:val="2Cambria7pt0"/>
          <w:sz w:val="22"/>
          <w:szCs w:val="22"/>
          <w:lang w:eastAsia="en-US" w:bidi="en-US"/>
        </w:rPr>
        <w:t xml:space="preserve">) </w:t>
      </w:r>
      <w:r w:rsidRPr="00043EAD">
        <w:rPr>
          <w:sz w:val="22"/>
          <w:szCs w:val="22"/>
        </w:rPr>
        <w:t xml:space="preserve">« ~£зн(&lt;в)=0, а при &lt;в&gt;1 </w:t>
      </w:r>
      <w:r w:rsidRPr="00043EAD">
        <w:rPr>
          <w:rStyle w:val="2FranklinGothicBook11pt1pt"/>
        </w:rPr>
        <w:t>/Тф</w:t>
      </w:r>
      <w:r w:rsidRPr="00043EAD">
        <w:rPr>
          <w:rStyle w:val="212pt"/>
          <w:sz w:val="22"/>
          <w:szCs w:val="22"/>
        </w:rPr>
        <w:t xml:space="preserve"> </w:t>
      </w:r>
      <w:r w:rsidRPr="00043EAD">
        <w:rPr>
          <w:sz w:val="22"/>
          <w:szCs w:val="22"/>
          <w:lang w:val="en-US" w:eastAsia="en-US" w:bidi="en-US"/>
        </w:rPr>
        <w:t>L</w:t>
      </w:r>
      <w:r w:rsidRPr="00043EAD">
        <w:rPr>
          <w:sz w:val="22"/>
          <w:szCs w:val="22"/>
          <w:vertAlign w:val="subscript"/>
          <w:lang w:eastAsia="en-US" w:bidi="en-US"/>
        </w:rPr>
        <w:t>3</w:t>
      </w:r>
      <w:r w:rsidRPr="00043EAD">
        <w:rPr>
          <w:sz w:val="22"/>
          <w:szCs w:val="22"/>
          <w:lang w:eastAsia="en-US" w:bidi="en-US"/>
        </w:rPr>
        <w:t>(</w:t>
      </w:r>
      <w:r w:rsidRPr="00043EAD">
        <w:rPr>
          <w:sz w:val="22"/>
          <w:szCs w:val="22"/>
          <w:lang w:val="en-US" w:eastAsia="en-US" w:bidi="en-US"/>
        </w:rPr>
        <w:t>w</w:t>
      </w:r>
      <w:r w:rsidRPr="00043EAD">
        <w:rPr>
          <w:sz w:val="22"/>
          <w:szCs w:val="22"/>
          <w:lang w:eastAsia="en-US" w:bidi="en-US"/>
        </w:rPr>
        <w:t xml:space="preserve">) </w:t>
      </w:r>
      <w:r w:rsidRPr="00043EAD">
        <w:rPr>
          <w:sz w:val="22"/>
          <w:szCs w:val="22"/>
        </w:rPr>
        <w:t>«Л</w:t>
      </w:r>
      <w:r w:rsidRPr="00043EAD">
        <w:rPr>
          <w:sz w:val="22"/>
          <w:szCs w:val="22"/>
          <w:vertAlign w:val="subscript"/>
        </w:rPr>
        <w:t>зв</w:t>
      </w:r>
      <w:r w:rsidRPr="00043EAD">
        <w:rPr>
          <w:sz w:val="22"/>
          <w:szCs w:val="22"/>
        </w:rPr>
        <w:t xml:space="preserve">(&lt;в) </w:t>
      </w:r>
      <w:r w:rsidRPr="00043EAD">
        <w:rPr>
          <w:sz w:val="22"/>
          <w:szCs w:val="22"/>
          <w:lang w:eastAsia="en-US" w:bidi="en-US"/>
        </w:rPr>
        <w:t>=201</w:t>
      </w:r>
      <w:r w:rsidRPr="00043EAD">
        <w:rPr>
          <w:sz w:val="22"/>
          <w:szCs w:val="22"/>
          <w:lang w:val="en-US" w:eastAsia="en-US" w:bidi="en-US"/>
        </w:rPr>
        <w:t>gl</w:t>
      </w:r>
      <w:r w:rsidRPr="00043EAD">
        <w:rPr>
          <w:sz w:val="22"/>
          <w:szCs w:val="22"/>
          <w:lang w:eastAsia="en-US" w:bidi="en-US"/>
        </w:rPr>
        <w:t>/</w:t>
      </w:r>
      <w:r w:rsidRPr="00043EAD">
        <w:rPr>
          <w:sz w:val="22"/>
          <w:szCs w:val="22"/>
          <w:lang w:val="en-US" w:eastAsia="en-US" w:bidi="en-US"/>
        </w:rPr>
        <w:t>tt</w:t>
      </w:r>
      <w:r w:rsidRPr="00043EAD">
        <w:rPr>
          <w:sz w:val="22"/>
          <w:szCs w:val="22"/>
          <w:lang w:eastAsia="en-US" w:bidi="en-US"/>
        </w:rPr>
        <w:t>&gt;7</w:t>
      </w:r>
      <w:r w:rsidRPr="00043EAD">
        <w:rPr>
          <w:sz w:val="22"/>
          <w:szCs w:val="22"/>
          <w:lang w:val="en-US" w:eastAsia="en-US" w:bidi="en-US"/>
        </w:rPr>
        <w:t>V</w:t>
      </w:r>
      <w:r w:rsidRPr="00043EAD">
        <w:rPr>
          <w:sz w:val="22"/>
          <w:szCs w:val="22"/>
          <w:lang w:eastAsia="en-US" w:bidi="en-US"/>
        </w:rPr>
        <w:t xml:space="preserve"> </w:t>
      </w:r>
      <w:r w:rsidRPr="00043EAD">
        <w:rPr>
          <w:sz w:val="22"/>
          <w:szCs w:val="22"/>
        </w:rPr>
        <w:t>Характери</w:t>
      </w:r>
      <w:r w:rsidRPr="00043EAD">
        <w:rPr>
          <w:sz w:val="22"/>
          <w:szCs w:val="22"/>
        </w:rPr>
        <w:softHyphen/>
        <w:t>стики Б</w:t>
      </w:r>
      <w:r w:rsidRPr="00043EAD">
        <w:rPr>
          <w:sz w:val="22"/>
          <w:szCs w:val="22"/>
          <w:vertAlign w:val="subscript"/>
        </w:rPr>
        <w:t>3н</w:t>
      </w:r>
      <w:r w:rsidRPr="00043EAD">
        <w:rPr>
          <w:sz w:val="22"/>
          <w:szCs w:val="22"/>
        </w:rPr>
        <w:t xml:space="preserve">(о)) и </w:t>
      </w:r>
      <w:r w:rsidRPr="00043EAD">
        <w:rPr>
          <w:sz w:val="22"/>
          <w:szCs w:val="22"/>
          <w:lang w:val="en-US" w:eastAsia="en-US" w:bidi="en-US"/>
        </w:rPr>
        <w:t>L</w:t>
      </w:r>
      <w:r w:rsidRPr="00043EAD">
        <w:rPr>
          <w:sz w:val="22"/>
          <w:szCs w:val="22"/>
          <w:vertAlign w:val="subscript"/>
          <w:lang w:eastAsia="en-US" w:bidi="en-US"/>
        </w:rPr>
        <w:t>3</w:t>
      </w:r>
      <w:r w:rsidRPr="00043EAD">
        <w:rPr>
          <w:rStyle w:val="26"/>
          <w:sz w:val="22"/>
          <w:szCs w:val="22"/>
          <w:vertAlign w:val="subscript"/>
          <w:lang w:val="en-US" w:eastAsia="en-US" w:bidi="en-US"/>
        </w:rPr>
        <w:t>b</w:t>
      </w:r>
      <w:r w:rsidRPr="00043EAD">
        <w:rPr>
          <w:rStyle w:val="26"/>
          <w:sz w:val="22"/>
          <w:szCs w:val="22"/>
          <w:lang w:eastAsia="en-US" w:bidi="en-US"/>
        </w:rPr>
        <w:t>(</w:t>
      </w:r>
      <w:r w:rsidRPr="00043EAD">
        <w:rPr>
          <w:rStyle w:val="26"/>
          <w:sz w:val="22"/>
          <w:szCs w:val="22"/>
          <w:lang w:val="en-US" w:eastAsia="en-US" w:bidi="en-US"/>
        </w:rPr>
        <w:t>g</w:t>
      </w:r>
      <w:r w:rsidRPr="00043EAD">
        <w:rPr>
          <w:rStyle w:val="26"/>
          <w:sz w:val="22"/>
          <w:szCs w:val="22"/>
          <w:lang w:eastAsia="en-US" w:bidi="en-US"/>
        </w:rPr>
        <w:t>))</w:t>
      </w:r>
      <w:r w:rsidRPr="00043EAD">
        <w:rPr>
          <w:sz w:val="22"/>
          <w:szCs w:val="22"/>
          <w:lang w:eastAsia="en-US" w:bidi="en-US"/>
        </w:rPr>
        <w:t xml:space="preserve"> </w:t>
      </w:r>
      <w:r w:rsidRPr="00043EAD">
        <w:rPr>
          <w:sz w:val="22"/>
          <w:szCs w:val="22"/>
        </w:rPr>
        <w:t>называют низкочастотной и высокочастот</w:t>
      </w:r>
      <w:r w:rsidRPr="00043EAD">
        <w:rPr>
          <w:sz w:val="22"/>
          <w:szCs w:val="22"/>
        </w:rPr>
        <w:softHyphen/>
        <w:t xml:space="preserve">ной асимптотами л.а.х. данного звена. На частоте о=1 </w:t>
      </w:r>
      <w:r w:rsidRPr="00043EAD">
        <w:rPr>
          <w:rStyle w:val="2FranklinGothicBook11pt1pt"/>
        </w:rPr>
        <w:t>/Тф,</w:t>
      </w:r>
      <w:r w:rsidRPr="00043EAD">
        <w:rPr>
          <w:rStyle w:val="212pt"/>
          <w:sz w:val="22"/>
          <w:szCs w:val="22"/>
        </w:rPr>
        <w:t xml:space="preserve"> </w:t>
      </w:r>
      <w:r w:rsidRPr="00043EAD">
        <w:rPr>
          <w:sz w:val="22"/>
          <w:szCs w:val="22"/>
        </w:rPr>
        <w:t>назы</w:t>
      </w:r>
      <w:r w:rsidRPr="00043EAD">
        <w:rPr>
          <w:sz w:val="22"/>
          <w:szCs w:val="22"/>
        </w:rPr>
        <w:softHyphen/>
        <w:t>ваемой сопрягающей, значения асимптот совпадают: Б</w:t>
      </w:r>
      <w:r w:rsidRPr="00043EAD">
        <w:rPr>
          <w:sz w:val="22"/>
          <w:szCs w:val="22"/>
          <w:vertAlign w:val="subscript"/>
        </w:rPr>
        <w:t>зн</w:t>
      </w:r>
      <w:r w:rsidRPr="00043EAD">
        <w:rPr>
          <w:sz w:val="22"/>
          <w:szCs w:val="22"/>
        </w:rPr>
        <w:t xml:space="preserve">(&lt;в) = </w:t>
      </w:r>
      <w:r w:rsidRPr="00043EAD">
        <w:rPr>
          <w:rStyle w:val="210pt1pt4"/>
          <w:sz w:val="22"/>
          <w:szCs w:val="22"/>
          <w:lang w:val="ru-RU" w:eastAsia="ru-RU" w:bidi="ru-RU"/>
        </w:rPr>
        <w:t>=Ьзв</w:t>
      </w:r>
      <w:r w:rsidRPr="00043EAD">
        <w:rPr>
          <w:sz w:val="22"/>
          <w:szCs w:val="22"/>
        </w:rPr>
        <w:t xml:space="preserve"> (о) = 0.</w:t>
      </w:r>
    </w:p>
    <w:p w:rsidR="00105859" w:rsidRPr="00043EAD" w:rsidRDefault="007824B5">
      <w:pPr>
        <w:pStyle w:val="22"/>
        <w:shd w:val="clear" w:color="auto" w:fill="auto"/>
        <w:spacing w:before="0" w:line="200" w:lineRule="exact"/>
        <w:ind w:left="1900" w:firstLine="0"/>
        <w:rPr>
          <w:sz w:val="22"/>
          <w:szCs w:val="22"/>
        </w:rPr>
      </w:pPr>
      <w:r w:rsidRPr="00043EAD">
        <w:rPr>
          <w:rStyle w:val="210pt1pt4"/>
          <w:sz w:val="22"/>
          <w:szCs w:val="22"/>
        </w:rPr>
        <w:lastRenderedPageBreak/>
        <w:t>L</w:t>
      </w:r>
      <w:r w:rsidRPr="00043EAD">
        <w:rPr>
          <w:rStyle w:val="210pt1pt4"/>
          <w:sz w:val="22"/>
          <w:szCs w:val="22"/>
          <w:vertAlign w:val="subscript"/>
          <w:lang w:val="ru-RU"/>
        </w:rPr>
        <w:t>3</w:t>
      </w:r>
      <w:r w:rsidRPr="00043EAD">
        <w:rPr>
          <w:sz w:val="22"/>
          <w:szCs w:val="22"/>
          <w:lang w:eastAsia="en-US" w:bidi="en-US"/>
        </w:rPr>
        <w:t xml:space="preserve"> </w:t>
      </w:r>
      <w:r w:rsidRPr="00043EAD">
        <w:rPr>
          <w:sz w:val="22"/>
          <w:szCs w:val="22"/>
        </w:rPr>
        <w:t>(ы) = (</w:t>
      </w:r>
      <w:r w:rsidRPr="00043EAD">
        <w:rPr>
          <w:sz w:val="22"/>
          <w:szCs w:val="22"/>
          <w:vertAlign w:val="superscript"/>
        </w:rPr>
        <w:t>1зн</w:t>
      </w:r>
      <w:r w:rsidRPr="00043EAD">
        <w:rPr>
          <w:sz w:val="22"/>
          <w:szCs w:val="22"/>
        </w:rPr>
        <w:t xml:space="preserve">^ </w:t>
      </w:r>
      <w:r w:rsidRPr="00043EAD">
        <w:rPr>
          <w:sz w:val="22"/>
          <w:szCs w:val="22"/>
          <w:vertAlign w:val="superscript"/>
        </w:rPr>
        <w:t>При</w:t>
      </w:r>
    </w:p>
    <w:p w:rsidR="00105859" w:rsidRPr="00043EAD" w:rsidRDefault="007824B5">
      <w:pPr>
        <w:pStyle w:val="22"/>
        <w:shd w:val="clear" w:color="auto" w:fill="auto"/>
        <w:spacing w:before="0" w:after="67" w:line="190" w:lineRule="exact"/>
        <w:ind w:left="2700" w:firstLine="0"/>
        <w:rPr>
          <w:sz w:val="22"/>
          <w:szCs w:val="22"/>
        </w:rPr>
      </w:pPr>
      <w:r w:rsidRPr="00043EAD">
        <w:rPr>
          <w:sz w:val="22"/>
          <w:szCs w:val="22"/>
          <w:lang w:val="en-US" w:eastAsia="en-US" w:bidi="en-US"/>
        </w:rPr>
        <w:t>l</w:t>
      </w:r>
      <w:r w:rsidRPr="00043EAD">
        <w:rPr>
          <w:sz w:val="22"/>
          <w:szCs w:val="22"/>
          <w:lang w:eastAsia="en-US" w:bidi="en-US"/>
        </w:rPr>
        <w:t>^3</w:t>
      </w:r>
      <w:r w:rsidRPr="00043EAD">
        <w:rPr>
          <w:sz w:val="22"/>
          <w:szCs w:val="22"/>
          <w:lang w:val="en-US" w:eastAsia="en-US" w:bidi="en-US"/>
        </w:rPr>
        <w:t>D</w:t>
      </w:r>
      <w:r w:rsidRPr="00043EAD">
        <w:rPr>
          <w:sz w:val="22"/>
          <w:szCs w:val="22"/>
          <w:lang w:eastAsia="en-US" w:bidi="en-US"/>
        </w:rPr>
        <w:t xml:space="preserve"> </w:t>
      </w:r>
      <w:r w:rsidRPr="00043EAD">
        <w:rPr>
          <w:sz w:val="22"/>
          <w:szCs w:val="22"/>
        </w:rPr>
        <w:t>(со) при СО &gt; 1/Т</w:t>
      </w:r>
      <w:r w:rsidRPr="00043EAD">
        <w:rPr>
          <w:sz w:val="22"/>
          <w:szCs w:val="22"/>
          <w:vertAlign w:val="subscript"/>
        </w:rPr>
        <w:t>ф</w:t>
      </w:r>
      <w:r w:rsidRPr="00043EAD">
        <w:rPr>
          <w:sz w:val="22"/>
          <w:szCs w:val="22"/>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называется асимптотической л.а.х. инерционного звена. Она обо</w:t>
      </w:r>
      <w:r w:rsidRPr="00043EAD">
        <w:rPr>
          <w:sz w:val="22"/>
          <w:szCs w:val="22"/>
        </w:rPr>
        <w:softHyphen/>
        <w:t xml:space="preserve">значена на рис. 4.9 цифрой </w:t>
      </w:r>
      <w:r w:rsidRPr="00043EAD">
        <w:rPr>
          <w:rStyle w:val="210pt1pt4"/>
          <w:sz w:val="22"/>
          <w:szCs w:val="22"/>
          <w:lang w:val="ru-RU" w:eastAsia="ru-RU" w:bidi="ru-RU"/>
        </w:rPr>
        <w:t>3.</w:t>
      </w:r>
      <w:r w:rsidRPr="00043EAD">
        <w:rPr>
          <w:sz w:val="22"/>
          <w:szCs w:val="22"/>
        </w:rPr>
        <w:t xml:space="preserve"> Наибольшее отклонение точной л.а.х. данного звена от асимптотической имеет место на сопрягаю</w:t>
      </w:r>
      <w:r w:rsidRPr="00043EAD">
        <w:rPr>
          <w:sz w:val="22"/>
          <w:szCs w:val="22"/>
        </w:rPr>
        <w:softHyphen/>
        <w:t xml:space="preserve">щей частоте </w:t>
      </w:r>
      <w:r w:rsidRPr="00043EAD">
        <w:rPr>
          <w:sz w:val="22"/>
          <w:szCs w:val="22"/>
          <w:lang w:val="en-US" w:eastAsia="en-US" w:bidi="en-US"/>
        </w:rPr>
        <w:t>to</w:t>
      </w:r>
      <w:r w:rsidRPr="00043EAD">
        <w:rPr>
          <w:sz w:val="22"/>
          <w:szCs w:val="22"/>
          <w:lang w:eastAsia="en-US" w:bidi="en-US"/>
        </w:rPr>
        <w:t xml:space="preserve"> </w:t>
      </w:r>
      <w:r w:rsidRPr="00043EAD">
        <w:rPr>
          <w:sz w:val="22"/>
          <w:szCs w:val="22"/>
        </w:rPr>
        <w:t>= 1 /Тф и равно 3 дБ. При других значениях часто</w:t>
      </w:r>
      <w:r w:rsidRPr="00043EAD">
        <w:rPr>
          <w:sz w:val="22"/>
          <w:szCs w:val="22"/>
        </w:rPr>
        <w:softHyphen/>
        <w:t>ты это отклонение еще меньше. Поэтому обычно ограничиваются построением только асимптотической л.а.х., что существенно уменьшает объем вычислительной работы.</w:t>
      </w:r>
    </w:p>
    <w:p w:rsidR="00105859" w:rsidRPr="00043EAD" w:rsidRDefault="00134C30">
      <w:pPr>
        <w:pStyle w:val="22"/>
        <w:shd w:val="clear" w:color="auto" w:fill="auto"/>
        <w:spacing w:before="0" w:line="211" w:lineRule="exact"/>
        <w:ind w:firstLine="440"/>
        <w:jc w:val="both"/>
        <w:rPr>
          <w:sz w:val="22"/>
          <w:szCs w:val="22"/>
        </w:rPr>
      </w:pPr>
      <w:r w:rsidRPr="00043EAD">
        <w:rPr>
          <w:noProof/>
          <w:sz w:val="22"/>
          <w:szCs w:val="22"/>
          <w:lang w:bidi="ar-SA"/>
        </w:rPr>
        <mc:AlternateContent>
          <mc:Choice Requires="wps">
            <w:drawing>
              <wp:anchor distT="0" distB="0" distL="252730" distR="63500" simplePos="0" relativeHeight="251433984" behindDoc="1" locked="0" layoutInCell="1" allowOverlap="1" wp14:anchorId="5F6BBFA6" wp14:editId="43A43785">
                <wp:simplePos x="0" y="0"/>
                <wp:positionH relativeFrom="margin">
                  <wp:posOffset>2416810</wp:posOffset>
                </wp:positionH>
                <wp:positionV relativeFrom="paragraph">
                  <wp:posOffset>419735</wp:posOffset>
                </wp:positionV>
                <wp:extent cx="917575" cy="383540"/>
                <wp:effectExtent l="0" t="635" r="0" b="0"/>
                <wp:wrapSquare wrapText="left"/>
                <wp:docPr id="1038" name="Text Box 8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7575" cy="383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302" w:lineRule="exact"/>
                              <w:ind w:firstLine="0"/>
                              <w:jc w:val="both"/>
                            </w:pPr>
                            <w:r>
                              <w:rPr>
                                <w:rStyle w:val="2Exact1"/>
                              </w:rPr>
                              <w:t xml:space="preserve">при со &lt; </w:t>
                            </w:r>
                            <w:r w:rsidRPr="00323604">
                              <w:rPr>
                                <w:rStyle w:val="2Exact1"/>
                                <w:lang w:eastAsia="en-US" w:bidi="en-US"/>
                              </w:rPr>
                              <w:t>1/</w:t>
                            </w:r>
                            <w:r>
                              <w:rPr>
                                <w:rStyle w:val="2Exact1"/>
                                <w:lang w:val="en-US" w:eastAsia="en-US" w:bidi="en-US"/>
                              </w:rPr>
                              <w:t>Tj</w:t>
                            </w:r>
                            <w:r w:rsidRPr="00323604">
                              <w:rPr>
                                <w:rStyle w:val="2Exact1"/>
                                <w:lang w:eastAsia="en-US" w:bidi="en-US"/>
                              </w:rPr>
                              <w:t xml:space="preserve">, </w:t>
                            </w:r>
                            <w:r>
                              <w:rPr>
                                <w:rStyle w:val="2Exact1"/>
                              </w:rPr>
                              <w:t xml:space="preserve">при со &gt; </w:t>
                            </w:r>
                            <w:r>
                              <w:rPr>
                                <w:rStyle w:val="210pt1ptExact0"/>
                                <w:lang w:val="ru-RU" w:eastAsia="ru-RU" w:bidi="ru-RU"/>
                              </w:rPr>
                              <w:t>\/Т</w:t>
                            </w:r>
                            <w:r>
                              <w:rPr>
                                <w:rStyle w:val="210pt1ptExact0"/>
                                <w:vertAlign w:val="subscript"/>
                                <w:lang w:val="ru-RU" w:eastAsia="ru-RU" w:bidi="ru-RU"/>
                              </w:rPr>
                              <w:t>г</w:t>
                            </w:r>
                            <w:r>
                              <w:rPr>
                                <w:rStyle w:val="210pt1ptExact0"/>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73" o:spid="_x0000_s1188" type="#_x0000_t202" style="position:absolute;left:0;text-align:left;margin-left:190.3pt;margin-top:33.05pt;width:72.25pt;height:30.2pt;z-index:-251882496;visibility:visible;mso-wrap-style:square;mso-width-percent:0;mso-height-percent:0;mso-wrap-distance-left:19.9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" filled="f" stroked="f">
                <v:textbox style="mso-fit-shape-to-text:t" inset="0,0,0,0">
                  <w:txbxContent>
                    <w:p w:rsidR="00105859" w:rsidRDefault="007824B5">
                      <w:pPr>
                        <w:pStyle w:val="22"/>
                        <w:shd w:val="clear" w:color="auto" w:fill="auto"/>
                        <w:spacing w:before="0" w:line="302" w:lineRule="exact"/>
                        <w:ind w:firstLine="0"/>
                        <w:jc w:val="both"/>
                      </w:pPr>
                      <w:r>
                        <w:rPr>
                          <w:rStyle w:val="2Exact1"/>
                        </w:rPr>
                        <w:t xml:space="preserve">при со &lt; </w:t>
                      </w:r>
                      <w:r w:rsidRPr="00323604">
                        <w:rPr>
                          <w:rStyle w:val="2Exact1"/>
                          <w:lang w:eastAsia="en-US" w:bidi="en-US"/>
                        </w:rPr>
                        <w:t>1/</w:t>
                      </w:r>
                      <w:r>
                        <w:rPr>
                          <w:rStyle w:val="2Exact1"/>
                          <w:lang w:val="en-US" w:eastAsia="en-US" w:bidi="en-US"/>
                        </w:rPr>
                        <w:t>Tj</w:t>
                      </w:r>
                      <w:r w:rsidRPr="00323604">
                        <w:rPr>
                          <w:rStyle w:val="2Exact1"/>
                          <w:lang w:eastAsia="en-US" w:bidi="en-US"/>
                        </w:rPr>
                        <w:t xml:space="preserve">, </w:t>
                      </w:r>
                      <w:r>
                        <w:rPr>
                          <w:rStyle w:val="2Exact1"/>
                        </w:rPr>
                        <w:t xml:space="preserve">при со &gt; </w:t>
                      </w:r>
                      <w:r>
                        <w:rPr>
                          <w:rStyle w:val="210pt1ptExact0"/>
                          <w:lang w:val="ru-RU" w:eastAsia="ru-RU" w:bidi="ru-RU"/>
                        </w:rPr>
                        <w:t>\/Т</w:t>
                      </w:r>
                      <w:r>
                        <w:rPr>
                          <w:rStyle w:val="210pt1ptExact0"/>
                          <w:vertAlign w:val="subscript"/>
                          <w:lang w:val="ru-RU" w:eastAsia="ru-RU" w:bidi="ru-RU"/>
                        </w:rPr>
                        <w:t>г</w:t>
                      </w:r>
                      <w:r>
                        <w:rPr>
                          <w:rStyle w:val="210pt1ptExact0"/>
                          <w:lang w:val="ru-RU" w:eastAsia="ru-RU" w:bidi="ru-RU"/>
                        </w:rPr>
                        <w:t>.</w:t>
                      </w:r>
                    </w:p>
                  </w:txbxContent>
                </v:textbox>
                <w10:wrap type="square" side="left" anchorx="margin"/>
              </v:shape>
            </w:pict>
          </mc:Fallback>
        </mc:AlternateContent>
      </w:r>
      <w:r w:rsidRPr="00043EAD">
        <w:rPr>
          <w:noProof/>
          <w:sz w:val="22"/>
          <w:szCs w:val="22"/>
          <w:lang w:bidi="ar-SA"/>
        </w:rPr>
        <mc:AlternateContent>
          <mc:Choice Requires="wps">
            <w:drawing>
              <wp:anchor distT="82550" distB="94615" distL="1136650" distR="740410" simplePos="0" relativeHeight="251435008" behindDoc="1" locked="0" layoutInCell="1" allowOverlap="1" wp14:anchorId="0DF2B898" wp14:editId="33A05970">
                <wp:simplePos x="0" y="0"/>
                <wp:positionH relativeFrom="margin">
                  <wp:posOffset>1136650</wp:posOffset>
                </wp:positionH>
                <wp:positionV relativeFrom="paragraph">
                  <wp:posOffset>557530</wp:posOffset>
                </wp:positionV>
                <wp:extent cx="539750" cy="120650"/>
                <wp:effectExtent l="3175" t="0" r="0" b="0"/>
                <wp:wrapTopAndBottom/>
                <wp:docPr id="1037" name="Text Box 8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 xml:space="preserve">Д-; </w:t>
                            </w:r>
                            <w:r>
                              <w:rPr>
                                <w:rStyle w:val="2Exact1"/>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72" o:spid="_x0000_s1189" type="#_x0000_t202" style="position:absolute;left:0;text-align:left;margin-left:89.5pt;margin-top:43.9pt;width:42.5pt;height:9.5pt;z-index:-251881472;visibility:visible;mso-wrap-style:square;mso-width-percent:0;mso-height-percent:0;mso-wrap-distance-left:89.5pt;mso-wrap-distance-top:6.5pt;mso-wrap-distance-right:58.3pt;mso-wrap-distance-bottom:7.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rvusgIAALY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rPr>
                        <w:t xml:space="preserve">Д-; </w:t>
                      </w:r>
                      <w:r>
                        <w:rPr>
                          <w:rStyle w:val="2Exact1"/>
                          <w:lang w:val="en-US" w:eastAsia="en-US" w:bidi="en-US"/>
                        </w:rPr>
                        <w:t>(®)</w:t>
                      </w:r>
                    </w:p>
                  </w:txbxContent>
                </v:textbox>
                <w10:wrap type="topAndBottom" anchorx="margin"/>
              </v:shape>
            </w:pict>
          </mc:Fallback>
        </mc:AlternateContent>
      </w:r>
      <w:r w:rsidRPr="00043EAD">
        <w:rPr>
          <w:noProof/>
          <w:sz w:val="22"/>
          <w:szCs w:val="22"/>
          <w:lang w:bidi="ar-SA"/>
        </w:rPr>
        <mc:AlternateContent>
          <mc:Choice Requires="wps">
            <w:drawing>
              <wp:anchor distT="0" distB="0" distL="1725295" distR="128270" simplePos="0" relativeHeight="251436032" behindDoc="1" locked="0" layoutInCell="1" allowOverlap="1" wp14:anchorId="2993FCB3" wp14:editId="2D521ECB">
                <wp:simplePos x="0" y="0"/>
                <wp:positionH relativeFrom="margin">
                  <wp:posOffset>1725295</wp:posOffset>
                </wp:positionH>
                <wp:positionV relativeFrom="paragraph">
                  <wp:posOffset>473710</wp:posOffset>
                </wp:positionV>
                <wp:extent cx="563880" cy="303530"/>
                <wp:effectExtent l="1270" t="0" r="0" b="0"/>
                <wp:wrapTopAndBottom/>
                <wp:docPr id="1036" name="Text Box 8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80" cy="303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98" w:line="190" w:lineRule="exact"/>
                              <w:ind w:left="240" w:firstLine="0"/>
                            </w:pPr>
                            <w:r>
                              <w:rPr>
                                <w:rStyle w:val="2Exact1"/>
                              </w:rPr>
                              <w:t>О</w:t>
                            </w:r>
                          </w:p>
                          <w:p w:rsidR="00105859" w:rsidRDefault="007824B5">
                            <w:pPr>
                              <w:pStyle w:val="204"/>
                              <w:shd w:val="clear" w:color="auto" w:fill="auto"/>
                              <w:spacing w:before="0" w:line="190" w:lineRule="exact"/>
                            </w:pPr>
                            <w:bookmarkStart w:id="48" w:name="bookmark48"/>
                            <w:r>
                              <w:t>20.1ga7\</w:t>
                            </w:r>
                            <w:bookmarkEnd w:id="48"/>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71" o:spid="_x0000_s1190" type="#_x0000_t202" style="position:absolute;left:0;text-align:left;margin-left:135.85pt;margin-top:37.3pt;width:44.4pt;height:23.9pt;z-index:-251880448;visibility:visible;mso-wrap-style:square;mso-width-percent:0;mso-height-percent:0;mso-wrap-distance-left:135.85pt;mso-wrap-distance-top:0;mso-wrap-distance-right:10.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" filled="f" stroked="f">
                <v:textbox style="mso-fit-shape-to-text:t" inset="0,0,0,0">
                  <w:txbxContent>
                    <w:p w:rsidR="00105859" w:rsidRDefault="007824B5">
                      <w:pPr>
                        <w:pStyle w:val="22"/>
                        <w:shd w:val="clear" w:color="auto" w:fill="auto"/>
                        <w:spacing w:before="0" w:after="98" w:line="190" w:lineRule="exact"/>
                        <w:ind w:left="240" w:firstLine="0"/>
                      </w:pPr>
                      <w:r>
                        <w:rPr>
                          <w:rStyle w:val="2Exact1"/>
                        </w:rPr>
                        <w:t>О</w:t>
                      </w:r>
                    </w:p>
                    <w:p w:rsidR="00105859" w:rsidRDefault="007824B5">
                      <w:pPr>
                        <w:pStyle w:val="204"/>
                        <w:shd w:val="clear" w:color="auto" w:fill="auto"/>
                        <w:spacing w:before="0" w:line="190" w:lineRule="exact"/>
                      </w:pPr>
                      <w:bookmarkStart w:id="57" w:name="bookmark48"/>
                      <w:r>
                        <w:t>20.1ga7\</w:t>
                      </w:r>
                      <w:bookmarkEnd w:id="57"/>
                    </w:p>
                  </w:txbxContent>
                </v:textbox>
                <w10:wrap type="topAndBottom" anchorx="margin"/>
              </v:shape>
            </w:pict>
          </mc:Fallback>
        </mc:AlternateContent>
      </w:r>
      <w:r w:rsidR="007824B5" w:rsidRPr="00043EAD">
        <w:rPr>
          <w:sz w:val="22"/>
          <w:szCs w:val="22"/>
        </w:rPr>
        <w:t>Для форсирующего звена, так же как и для инерционного, обычно строят асимптотическую л.а.х, которая, как вытекает из (4.17), описывается уравнением</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Зта характеристика, обозначенная на рис. 4.9 цифрой </w:t>
      </w:r>
      <w:r w:rsidRPr="00043EAD">
        <w:rPr>
          <w:rStyle w:val="210pt1pt4"/>
          <w:sz w:val="22"/>
          <w:szCs w:val="22"/>
          <w:lang w:val="ru-RU" w:eastAsia="ru-RU" w:bidi="ru-RU"/>
        </w:rPr>
        <w:t>4,</w:t>
      </w:r>
      <w:r w:rsidRPr="00043EAD">
        <w:rPr>
          <w:sz w:val="22"/>
          <w:szCs w:val="22"/>
        </w:rPr>
        <w:t xml:space="preserve"> состоит из двух отрезков. Один из них идет по горизонтальной оси, вто</w:t>
      </w:r>
      <w:r w:rsidRPr="00043EAD">
        <w:rPr>
          <w:sz w:val="22"/>
          <w:szCs w:val="22"/>
        </w:rPr>
        <w:softHyphen/>
        <w:t>рой имеет наклон +20 дБ/дек. Сопрягающая частота со= 1/Т</w:t>
      </w:r>
      <w:r w:rsidRPr="00043EAD">
        <w:rPr>
          <w:sz w:val="22"/>
          <w:szCs w:val="22"/>
          <w:lang w:val="en-US" w:eastAsia="en-US" w:bidi="en-US"/>
        </w:rPr>
        <w:t>i</w:t>
      </w:r>
      <w:r w:rsidRPr="00043EAD">
        <w:rPr>
          <w:sz w:val="22"/>
          <w:szCs w:val="22"/>
          <w:lang w:eastAsia="en-US" w:bidi="en-US"/>
        </w:rPr>
        <w:t>.</w:t>
      </w:r>
    </w:p>
    <w:p w:rsidR="00105859" w:rsidRPr="00043EAD" w:rsidRDefault="00134C30">
      <w:pPr>
        <w:pStyle w:val="22"/>
        <w:shd w:val="clear" w:color="auto" w:fill="auto"/>
        <w:spacing w:before="0" w:line="211" w:lineRule="exact"/>
        <w:ind w:firstLine="420"/>
        <w:jc w:val="both"/>
        <w:rPr>
          <w:sz w:val="22"/>
          <w:szCs w:val="22"/>
        </w:rPr>
      </w:pPr>
      <w:r w:rsidRPr="00043EAD">
        <w:rPr>
          <w:noProof/>
          <w:sz w:val="22"/>
          <w:szCs w:val="22"/>
          <w:lang w:bidi="ar-SA"/>
        </w:rPr>
        <w:drawing>
          <wp:anchor distT="60960" distB="83820" distL="63500" distR="115570" simplePos="0" relativeHeight="251437056" behindDoc="1" locked="0" layoutInCell="1" allowOverlap="1" wp14:anchorId="42741B53" wp14:editId="7B492739">
            <wp:simplePos x="0" y="0"/>
            <wp:positionH relativeFrom="margin">
              <wp:posOffset>164465</wp:posOffset>
            </wp:positionH>
            <wp:positionV relativeFrom="paragraph">
              <wp:posOffset>524510</wp:posOffset>
            </wp:positionV>
            <wp:extent cx="1560830" cy="1786255"/>
            <wp:effectExtent l="0" t="0" r="1270" b="4445"/>
            <wp:wrapSquare wrapText="right"/>
            <wp:docPr id="1035" name="Picture 870" descr="C:\Users\836D~1\AppData\Local\Temp\FineReader12.00\media\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0" descr="C:\Users\836D~1\AppData\Local\Temp\FineReader12.00\media\image65.pn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1560830" cy="178625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Суммируя л.а.х. элементарных звеньев, нетрудно построить л.а.х. всей разомкнутой системы. На рис. 4.10 в качестве примера построена л.а.х. разомкнутой системы, рассматривавшейся в при</w:t>
      </w:r>
      <w:r w:rsidR="007824B5" w:rsidRPr="00043EAD">
        <w:rPr>
          <w:sz w:val="22"/>
          <w:szCs w:val="22"/>
        </w:rPr>
        <w:softHyphen/>
        <w:t>мере 4.2. Разбиение системы на звенья сохранено таким же, как и в примере</w:t>
      </w:r>
    </w:p>
    <w:p w:rsidR="00105859" w:rsidRPr="00043EAD" w:rsidRDefault="007824B5">
      <w:pPr>
        <w:pStyle w:val="22"/>
        <w:numPr>
          <w:ilvl w:val="0"/>
          <w:numId w:val="11"/>
        </w:numPr>
        <w:shd w:val="clear" w:color="auto" w:fill="auto"/>
        <w:tabs>
          <w:tab w:val="left" w:pos="3260"/>
        </w:tabs>
        <w:spacing w:before="0" w:line="211" w:lineRule="exact"/>
        <w:ind w:firstLine="0"/>
        <w:jc w:val="both"/>
        <w:rPr>
          <w:sz w:val="22"/>
          <w:szCs w:val="22"/>
        </w:rPr>
      </w:pPr>
      <w:r w:rsidRPr="00043EAD">
        <w:rPr>
          <w:sz w:val="22"/>
          <w:szCs w:val="22"/>
        </w:rPr>
        <w:t>В области низких частот построен</w:t>
      </w:r>
      <w:r w:rsidRPr="00043EAD">
        <w:rPr>
          <w:sz w:val="22"/>
          <w:szCs w:val="22"/>
        </w:rPr>
        <w:softHyphen/>
        <w:t>ная л.а.х. имеет наклон —40 дБ/дек, определяемый л.а.х. двух интегрирую</w:t>
      </w:r>
      <w:r w:rsidRPr="00043EAD">
        <w:rPr>
          <w:sz w:val="22"/>
          <w:szCs w:val="22"/>
        </w:rPr>
        <w:softHyphen/>
        <w:t xml:space="preserve">щих звеньев системы. Первый излом рассматриваемая л.а.х. претерпевает на сопрягающей частоте </w:t>
      </w:r>
      <w:r w:rsidRPr="00043EAD">
        <w:rPr>
          <w:sz w:val="22"/>
          <w:szCs w:val="22"/>
          <w:lang w:val="en-US" w:eastAsia="en-US" w:bidi="en-US"/>
        </w:rPr>
        <w:t>to</w:t>
      </w:r>
      <w:r w:rsidRPr="00043EAD">
        <w:rPr>
          <w:sz w:val="22"/>
          <w:szCs w:val="22"/>
          <w:lang w:eastAsia="en-US" w:bidi="en-US"/>
        </w:rPr>
        <w:t xml:space="preserve"> </w:t>
      </w:r>
      <w:r w:rsidRPr="00043EAD">
        <w:rPr>
          <w:sz w:val="22"/>
          <w:szCs w:val="22"/>
        </w:rPr>
        <w:t xml:space="preserve">= 1 /Т </w:t>
      </w:r>
      <w:r w:rsidRPr="00043EAD">
        <w:rPr>
          <w:sz w:val="22"/>
          <w:szCs w:val="22"/>
          <w:lang w:val="en-US" w:eastAsia="en-US" w:bidi="en-US"/>
        </w:rPr>
        <w:t>i</w:t>
      </w:r>
      <w:r w:rsidRPr="00043EAD">
        <w:rPr>
          <w:sz w:val="22"/>
          <w:szCs w:val="22"/>
          <w:lang w:eastAsia="en-US" w:bidi="en-US"/>
        </w:rPr>
        <w:t xml:space="preserve"> </w:t>
      </w:r>
      <w:r w:rsidRPr="00043EAD">
        <w:rPr>
          <w:sz w:val="22"/>
          <w:szCs w:val="22"/>
        </w:rPr>
        <w:t>= = 10 1/с, соответствующей форсирую</w:t>
      </w:r>
      <w:r w:rsidRPr="00043EAD">
        <w:rPr>
          <w:sz w:val="22"/>
          <w:szCs w:val="22"/>
        </w:rPr>
        <w:softHyphen/>
        <w:t>щему звену, после чего ее наклон ста</w:t>
      </w:r>
      <w:r w:rsidRPr="00043EAD">
        <w:rPr>
          <w:sz w:val="22"/>
          <w:szCs w:val="22"/>
        </w:rPr>
        <w:softHyphen/>
        <w:t>новится равным —20 дБ/дек. Второй излом имеет место на сопрягающей ча</w:t>
      </w:r>
      <w:r w:rsidRPr="00043EAD">
        <w:rPr>
          <w:sz w:val="22"/>
          <w:szCs w:val="22"/>
        </w:rPr>
        <w:softHyphen/>
        <w:t>стоте (о= 1/Т</w:t>
      </w:r>
      <w:r w:rsidRPr="00043EAD">
        <w:rPr>
          <w:sz w:val="22"/>
          <w:szCs w:val="22"/>
          <w:vertAlign w:val="subscript"/>
        </w:rPr>
        <w:t>2</w:t>
      </w:r>
      <w:r w:rsidRPr="00043EAD">
        <w:rPr>
          <w:sz w:val="22"/>
          <w:szCs w:val="22"/>
        </w:rPr>
        <w:t>= 1 /Тз == 100 1/с, соответ</w:t>
      </w:r>
      <w:r w:rsidRPr="00043EAD">
        <w:rPr>
          <w:sz w:val="22"/>
          <w:szCs w:val="22"/>
        </w:rPr>
        <w:softHyphen/>
        <w:t xml:space="preserve">ствующей двум инерционным звеньям системы. При ш&gt;1 </w:t>
      </w:r>
      <w:r w:rsidRPr="00043EAD">
        <w:rPr>
          <w:rStyle w:val="210pt1pt4"/>
          <w:sz w:val="22"/>
          <w:szCs w:val="22"/>
          <w:lang w:val="ru-RU" w:eastAsia="ru-RU" w:bidi="ru-RU"/>
        </w:rPr>
        <w:t>/Т</w:t>
      </w:r>
      <w:r w:rsidRPr="00043EAD">
        <w:rPr>
          <w:rStyle w:val="210pt1pt4"/>
          <w:sz w:val="22"/>
          <w:szCs w:val="22"/>
          <w:vertAlign w:val="subscript"/>
          <w:lang w:val="ru-RU" w:eastAsia="ru-RU" w:bidi="ru-RU"/>
        </w:rPr>
        <w:t>2</w:t>
      </w:r>
      <w:r w:rsidRPr="00043EAD">
        <w:rPr>
          <w:sz w:val="22"/>
          <w:szCs w:val="22"/>
        </w:rPr>
        <w:t xml:space="preserve"> наклон л.а.х. со</w:t>
      </w:r>
      <w:r w:rsidRPr="00043EAD">
        <w:rPr>
          <w:sz w:val="22"/>
          <w:szCs w:val="22"/>
        </w:rPr>
        <w:softHyphen/>
        <w:t>ставляет —60 дБ/дек. Ось частот л.а.х. пересекает на частоте сре</w:t>
      </w:r>
      <w:r w:rsidRPr="00043EAD">
        <w:rPr>
          <w:sz w:val="22"/>
          <w:szCs w:val="22"/>
        </w:rPr>
        <w:softHyphen/>
        <w:t>за ш</w:t>
      </w:r>
      <w:r w:rsidRPr="00043EAD">
        <w:rPr>
          <w:sz w:val="22"/>
          <w:szCs w:val="22"/>
          <w:vertAlign w:val="subscript"/>
        </w:rPr>
        <w:t>С</w:t>
      </w:r>
      <w:r w:rsidRPr="00043EAD">
        <w:rPr>
          <w:sz w:val="22"/>
          <w:szCs w:val="22"/>
        </w:rPr>
        <w:t>р. На рис. 4.10 показана также построенная с учетом (4.13), (4.15) — (4.17) л.ф.х. рассматриваемой системы.</w:t>
      </w:r>
    </w:p>
    <w:p w:rsidR="00105859" w:rsidRPr="00043EAD" w:rsidRDefault="007824B5">
      <w:pPr>
        <w:pStyle w:val="22"/>
        <w:shd w:val="clear" w:color="auto" w:fill="auto"/>
        <w:spacing w:before="0" w:after="133" w:line="211" w:lineRule="exact"/>
        <w:ind w:firstLine="340"/>
        <w:jc w:val="both"/>
        <w:rPr>
          <w:sz w:val="22"/>
          <w:szCs w:val="22"/>
        </w:rPr>
      </w:pPr>
      <w:r w:rsidRPr="00043EAD">
        <w:rPr>
          <w:sz w:val="22"/>
          <w:szCs w:val="22"/>
        </w:rPr>
        <w:t>-При использовании л.а.х. и л.ф.х. разомкнутой системы усло</w:t>
      </w:r>
      <w:r w:rsidRPr="00043EAD">
        <w:rPr>
          <w:sz w:val="22"/>
          <w:szCs w:val="22"/>
        </w:rPr>
        <w:softHyphen/>
        <w:t>вием устойчивости замкнутой системы является выполнение не</w:t>
      </w:r>
      <w:r w:rsidRPr="00043EAD">
        <w:rPr>
          <w:sz w:val="22"/>
          <w:szCs w:val="22"/>
        </w:rPr>
        <w:softHyphen/>
        <w:t>равенства</w:t>
      </w:r>
    </w:p>
    <w:p w:rsidR="00105859" w:rsidRPr="00043EAD" w:rsidRDefault="007824B5">
      <w:pPr>
        <w:pStyle w:val="331"/>
        <w:shd w:val="clear" w:color="auto" w:fill="auto"/>
        <w:tabs>
          <w:tab w:val="left" w:pos="6174"/>
        </w:tabs>
        <w:spacing w:after="16" w:line="120" w:lineRule="exact"/>
        <w:ind w:left="2680"/>
        <w:jc w:val="both"/>
        <w:rPr>
          <w:sz w:val="22"/>
          <w:szCs w:val="22"/>
        </w:rPr>
      </w:pPr>
      <w:r w:rsidRPr="00043EAD">
        <w:rPr>
          <w:rStyle w:val="332"/>
          <w:sz w:val="22"/>
          <w:szCs w:val="22"/>
        </w:rPr>
        <w:t xml:space="preserve">ФрКр) + </w:t>
      </w:r>
      <w:r w:rsidRPr="00043EAD">
        <w:rPr>
          <w:rStyle w:val="331pt"/>
          <w:sz w:val="22"/>
          <w:szCs w:val="22"/>
        </w:rPr>
        <w:t>"&gt;°-</w:t>
      </w:r>
      <w:r w:rsidRPr="00043EAD">
        <w:rPr>
          <w:rStyle w:val="332"/>
          <w:sz w:val="22"/>
          <w:szCs w:val="22"/>
        </w:rPr>
        <w:tab/>
        <w:t>(</w:t>
      </w:r>
      <w:r w:rsidRPr="00043EAD">
        <w:rPr>
          <w:rStyle w:val="332"/>
          <w:sz w:val="22"/>
          <w:szCs w:val="22"/>
          <w:vertAlign w:val="superscript"/>
        </w:rPr>
        <w:t>4</w:t>
      </w:r>
      <w:r w:rsidRPr="00043EAD">
        <w:rPr>
          <w:rStyle w:val="332"/>
          <w:sz w:val="22"/>
          <w:szCs w:val="22"/>
        </w:rPr>
        <w:t>-</w:t>
      </w:r>
      <w:r w:rsidRPr="00043EAD">
        <w:rPr>
          <w:rStyle w:val="332"/>
          <w:sz w:val="22"/>
          <w:szCs w:val="22"/>
          <w:vertAlign w:val="superscript"/>
        </w:rPr>
        <w:t>24</w:t>
      </w:r>
      <w:r w:rsidRPr="00043EAD">
        <w:rPr>
          <w:rStyle w:val="332"/>
          <w:sz w:val="22"/>
          <w:szCs w:val="22"/>
        </w:rPr>
        <w:t>)</w:t>
      </w:r>
    </w:p>
    <w:p w:rsidR="00105859" w:rsidRPr="00043EAD" w:rsidRDefault="007824B5">
      <w:pPr>
        <w:pStyle w:val="22"/>
        <w:shd w:val="clear" w:color="auto" w:fill="auto"/>
        <w:spacing w:before="0" w:line="211" w:lineRule="exact"/>
        <w:ind w:firstLine="0"/>
        <w:jc w:val="both"/>
        <w:rPr>
          <w:sz w:val="22"/>
          <w:szCs w:val="22"/>
        </w:rPr>
        <w:sectPr w:rsidR="00105859" w:rsidRPr="00043EAD">
          <w:footerReference w:type="even" r:id="rId160"/>
          <w:footerReference w:type="default" r:id="rId161"/>
          <w:headerReference w:type="first" r:id="rId162"/>
          <w:footerReference w:type="first" r:id="rId163"/>
          <w:pgSz w:w="8400" w:h="11900"/>
          <w:pgMar w:top="984" w:right="562" w:bottom="726" w:left="1031" w:header="0" w:footer="3" w:gutter="0"/>
          <w:cols w:space="720"/>
          <w:noEndnote/>
          <w:titlePg/>
          <w:docGrid w:linePitch="360"/>
        </w:sectPr>
      </w:pPr>
      <w:r w:rsidRPr="00043EAD">
        <w:rPr>
          <w:sz w:val="22"/>
          <w:szCs w:val="22"/>
        </w:rPr>
        <w:t>Приведенное условие эквивалентно сформулированному ранее тре</w:t>
      </w:r>
      <w:r w:rsidRPr="00043EAD">
        <w:rPr>
          <w:sz w:val="22"/>
          <w:szCs w:val="22"/>
        </w:rPr>
        <w:softHyphen/>
        <w:t>бованию к годографу комплексного коэффициента передачи</w:t>
      </w:r>
    </w:p>
    <w:p w:rsidR="00105859" w:rsidRPr="00043EAD" w:rsidRDefault="00105859">
      <w:pPr>
        <w:spacing w:before="29" w:after="29" w:line="240" w:lineRule="exact"/>
        <w:rPr>
          <w:sz w:val="22"/>
          <w:szCs w:val="22"/>
        </w:rPr>
      </w:pPr>
    </w:p>
    <w:p w:rsidR="00105859" w:rsidRPr="00043EAD" w:rsidRDefault="00105859">
      <w:pPr>
        <w:rPr>
          <w:sz w:val="22"/>
          <w:szCs w:val="22"/>
        </w:rPr>
        <w:sectPr w:rsidR="00105859" w:rsidRPr="00043EAD">
          <w:pgSz w:w="8400" w:h="11900"/>
          <w:pgMar w:top="378" w:right="0" w:bottom="720" w:left="0" w:header="0" w:footer="3" w:gutter="0"/>
          <w:cols w:space="720"/>
          <w:noEndnote/>
          <w:docGrid w:linePitch="360"/>
        </w:sectPr>
      </w:pPr>
    </w:p>
    <w:p w:rsidR="00105859" w:rsidRPr="00043EAD" w:rsidRDefault="007824B5">
      <w:pPr>
        <w:pStyle w:val="22"/>
        <w:shd w:val="clear" w:color="auto" w:fill="auto"/>
        <w:spacing w:before="0" w:line="211" w:lineRule="exact"/>
        <w:ind w:firstLine="0"/>
        <w:jc w:val="both"/>
        <w:rPr>
          <w:sz w:val="22"/>
          <w:szCs w:val="22"/>
        </w:rPr>
      </w:pPr>
      <w:r w:rsidRPr="00043EAD">
        <w:rPr>
          <w:rStyle w:val="210pt1pt4"/>
          <w:sz w:val="22"/>
          <w:szCs w:val="22"/>
        </w:rPr>
        <w:lastRenderedPageBreak/>
        <w:t>K</w:t>
      </w:r>
      <w:r w:rsidRPr="00043EAD">
        <w:rPr>
          <w:rStyle w:val="210pt1pt4"/>
          <w:sz w:val="22"/>
          <w:szCs w:val="22"/>
          <w:vertAlign w:val="subscript"/>
        </w:rPr>
        <w:t>p</w:t>
      </w:r>
      <w:r w:rsidRPr="00043EAD">
        <w:rPr>
          <w:rStyle w:val="210pt1pt4"/>
          <w:sz w:val="22"/>
          <w:szCs w:val="22"/>
          <w:lang w:val="ru-RU"/>
        </w:rPr>
        <w:t>(</w:t>
      </w:r>
      <w:r w:rsidRPr="00043EAD">
        <w:rPr>
          <w:rStyle w:val="210pt1pt4"/>
          <w:sz w:val="22"/>
          <w:szCs w:val="22"/>
        </w:rPr>
        <w:t>ja</w:t>
      </w:r>
      <w:r w:rsidRPr="00043EAD">
        <w:rPr>
          <w:rStyle w:val="210pt1pt4"/>
          <w:sz w:val="22"/>
          <w:szCs w:val="22"/>
          <w:lang w:val="ru-RU"/>
        </w:rPr>
        <w:t>)</w:t>
      </w:r>
      <w:r w:rsidRPr="00043EAD">
        <w:rPr>
          <w:sz w:val="22"/>
          <w:szCs w:val="22"/>
          <w:lang w:eastAsia="en-US" w:bidi="en-US"/>
        </w:rPr>
        <w:t xml:space="preserve"> </w:t>
      </w:r>
      <w:r w:rsidRPr="00043EAD">
        <w:rPr>
          <w:sz w:val="22"/>
          <w:szCs w:val="22"/>
        </w:rPr>
        <w:t>разомкнутой системы. Простота построения л.а.х. системы делает проверку выполнения неравенства (4.24) несложной.</w:t>
      </w:r>
    </w:p>
    <w:p w:rsidR="00105859" w:rsidRPr="00043EAD" w:rsidRDefault="007824B5">
      <w:pPr>
        <w:pStyle w:val="22"/>
        <w:shd w:val="clear" w:color="auto" w:fill="auto"/>
        <w:spacing w:before="0" w:after="189" w:line="211" w:lineRule="exact"/>
        <w:ind w:firstLine="360"/>
        <w:jc w:val="both"/>
        <w:rPr>
          <w:sz w:val="22"/>
          <w:szCs w:val="22"/>
        </w:rPr>
      </w:pPr>
      <w:r w:rsidRPr="00043EAD">
        <w:rPr>
          <w:sz w:val="22"/>
          <w:szCs w:val="22"/>
        </w:rPr>
        <w:t>Если система не содержит звеньев временного запаздывания, то для оценки ее устойчивости часто достаточно построить только л.а.х. разомкнутой системы. Опыт расчетов показывает, что замк</w:t>
      </w:r>
      <w:r w:rsidRPr="00043EAD">
        <w:rPr>
          <w:sz w:val="22"/>
          <w:szCs w:val="22"/>
        </w:rPr>
        <w:softHyphen/>
        <w:t>нутая система устойчива и обладает необходимым запасом устой</w:t>
      </w:r>
      <w:r w:rsidRPr="00043EAD">
        <w:rPr>
          <w:sz w:val="22"/>
          <w:szCs w:val="22"/>
        </w:rPr>
        <w:softHyphen/>
        <w:t>чивости, если л.а.х. разомкнутой системы вблизи частоты среза имеет наклон —20 дБ/дек. При этом запас устойчивости тем боль</w:t>
      </w:r>
      <w:r w:rsidRPr="00043EAD">
        <w:rPr>
          <w:sz w:val="22"/>
          <w:szCs w:val="22"/>
        </w:rPr>
        <w:softHyphen/>
        <w:t>ше, чем больше протяженность этого участка л.а.х. Обычно счи</w:t>
      </w:r>
      <w:r w:rsidRPr="00043EAD">
        <w:rPr>
          <w:sz w:val="22"/>
          <w:szCs w:val="22"/>
        </w:rPr>
        <w:softHyphen/>
        <w:t>тают, что протяженность указанного участка должна составлять не менее одной декады.</w:t>
      </w:r>
    </w:p>
    <w:p w:rsidR="00105859" w:rsidRPr="00043EAD" w:rsidRDefault="007824B5">
      <w:pPr>
        <w:pStyle w:val="201"/>
        <w:shd w:val="clear" w:color="auto" w:fill="auto"/>
        <w:spacing w:after="122" w:line="200" w:lineRule="exact"/>
        <w:ind w:firstLine="0"/>
        <w:rPr>
          <w:sz w:val="22"/>
          <w:szCs w:val="22"/>
        </w:rPr>
      </w:pPr>
      <w:bookmarkStart w:id="49" w:name="bookmark50"/>
      <w:r w:rsidRPr="00043EAD">
        <w:rPr>
          <w:rStyle w:val="202pt"/>
          <w:b/>
          <w:bCs/>
          <w:sz w:val="22"/>
          <w:szCs w:val="22"/>
        </w:rPr>
        <w:t>Задачи</w:t>
      </w:r>
      <w:bookmarkEnd w:id="49"/>
    </w:p>
    <w:p w:rsidR="00105859" w:rsidRPr="00043EAD" w:rsidRDefault="00134C30">
      <w:pPr>
        <w:pStyle w:val="60"/>
        <w:shd w:val="clear" w:color="auto" w:fill="auto"/>
        <w:spacing w:before="0" w:line="173" w:lineRule="exact"/>
        <w:ind w:firstLine="360"/>
        <w:rPr>
          <w:sz w:val="22"/>
          <w:szCs w:val="22"/>
        </w:rPr>
      </w:pPr>
      <w:r w:rsidRPr="00043EAD">
        <w:rPr>
          <w:noProof/>
          <w:sz w:val="22"/>
          <w:szCs w:val="22"/>
          <w:lang w:bidi="ar-SA"/>
        </w:rPr>
        <mc:AlternateContent>
          <mc:Choice Requires="wps">
            <w:drawing>
              <wp:anchor distT="0" distB="64770" distL="463550" distR="359410" simplePos="0" relativeHeight="251438080" behindDoc="1" locked="0" layoutInCell="1" allowOverlap="1" wp14:anchorId="4072C160" wp14:editId="0D714988">
                <wp:simplePos x="0" y="0"/>
                <wp:positionH relativeFrom="margin">
                  <wp:posOffset>494030</wp:posOffset>
                </wp:positionH>
                <wp:positionV relativeFrom="paragraph">
                  <wp:posOffset>338455</wp:posOffset>
                </wp:positionV>
                <wp:extent cx="118745" cy="101600"/>
                <wp:effectExtent l="0" t="0" r="0" b="0"/>
                <wp:wrapTopAndBottom/>
                <wp:docPr id="1034" name="Text Box 8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40"/>
                              <w:shd w:val="clear" w:color="auto" w:fill="auto"/>
                              <w:spacing w:line="160" w:lineRule="exact"/>
                            </w:pPr>
                            <w:r>
                              <w:rPr>
                                <w:vertAlign w:val="superscript"/>
                              </w:rPr>
                              <w:t>а</w:t>
                            </w: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9" o:spid="_x0000_s1191" type="#_x0000_t202" style="position:absolute;left:0;text-align:left;margin-left:38.9pt;margin-top:26.65pt;width:9.35pt;height:8pt;z-index:-251878400;visibility:visible;mso-wrap-style:square;mso-width-percent:0;mso-height-percent:0;mso-wrap-distance-left:36.5pt;mso-wrap-distance-top:0;mso-wrap-distance-right:28.3pt;mso-wrap-distance-bottom:5.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" filled="f" stroked="f">
                <v:textbox style="mso-fit-shape-to-text:t" inset="0,0,0,0">
                  <w:txbxContent>
                    <w:p w:rsidR="00105859" w:rsidRDefault="007824B5">
                      <w:pPr>
                        <w:pStyle w:val="440"/>
                        <w:shd w:val="clear" w:color="auto" w:fill="auto"/>
                        <w:spacing w:line="160" w:lineRule="exact"/>
                      </w:pPr>
                      <w:r>
                        <w:rPr>
                          <w:vertAlign w:val="superscript"/>
                        </w:rPr>
                        <w:t>а</w:t>
                      </w:r>
                      <w:r>
                        <w:t>)</w:t>
                      </w:r>
                    </w:p>
                  </w:txbxContent>
                </v:textbox>
                <w10:wrap type="topAndBottom" anchorx="margin"/>
              </v:shape>
            </w:pict>
          </mc:Fallback>
        </mc:AlternateContent>
      </w:r>
      <w:r w:rsidRPr="00043EAD">
        <w:rPr>
          <w:noProof/>
          <w:sz w:val="22"/>
          <w:szCs w:val="22"/>
          <w:lang w:bidi="ar-SA"/>
        </w:rPr>
        <mc:AlternateContent>
          <mc:Choice Requires="wps">
            <w:drawing>
              <wp:anchor distT="0" distB="6350" distL="63500" distR="182880" simplePos="0" relativeHeight="251439104" behindDoc="1" locked="0" layoutInCell="1" allowOverlap="1" wp14:anchorId="4E1EAF16" wp14:editId="0A2FC02E">
                <wp:simplePos x="0" y="0"/>
                <wp:positionH relativeFrom="margin">
                  <wp:posOffset>972185</wp:posOffset>
                </wp:positionH>
                <wp:positionV relativeFrom="paragraph">
                  <wp:posOffset>243840</wp:posOffset>
                </wp:positionV>
                <wp:extent cx="1246505" cy="228600"/>
                <wp:effectExtent l="635" t="0" r="635" b="0"/>
                <wp:wrapTopAndBottom/>
                <wp:docPr id="1033" name="Text Box 8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650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90"/>
                              <w:shd w:val="clear" w:color="auto" w:fill="auto"/>
                              <w:tabs>
                                <w:tab w:val="left" w:leader="underscore" w:pos="547"/>
                              </w:tabs>
                              <w:spacing w:line="170" w:lineRule="exact"/>
                              <w:jc w:val="both"/>
                              <w:rPr>
                                <w:lang w:val="ru-RU"/>
                              </w:rPr>
                            </w:pPr>
                            <w:r>
                              <w:rPr>
                                <w:rStyle w:val="9CenturySchoolbook8ptExact"/>
                              </w:rPr>
                              <w:tab/>
                            </w:r>
                            <w:r>
                              <w:rPr>
                                <w:rStyle w:val="9CenturySchoolbook8ptExact0"/>
                                <w:lang w:val="en-US" w:eastAsia="en-US" w:bidi="en-US"/>
                              </w:rPr>
                              <w:t>Ml</w:t>
                            </w:r>
                            <w:r w:rsidRPr="00323604">
                              <w:rPr>
                                <w:rStyle w:val="9CenturySchoolbook8ptExact0"/>
                                <w:lang w:eastAsia="en-US" w:bidi="en-US"/>
                              </w:rPr>
                              <w:t xml:space="preserve"> </w:t>
                            </w:r>
                            <w:r>
                              <w:rPr>
                                <w:rStyle w:val="9CenturySchoolbook8ptExact0"/>
                              </w:rPr>
                              <w:t xml:space="preserve">~Ь </w:t>
                            </w:r>
                            <w:r>
                              <w:rPr>
                                <w:rStyle w:val="9Exact0"/>
                                <w:i/>
                                <w:iCs/>
                              </w:rPr>
                              <w:t>Р Т'т.)</w:t>
                            </w:r>
                          </w:p>
                          <w:p w:rsidR="00105859" w:rsidRDefault="007824B5">
                            <w:pPr>
                              <w:pStyle w:val="450"/>
                              <w:shd w:val="clear" w:color="auto" w:fill="auto"/>
                              <w:spacing w:line="190" w:lineRule="exact"/>
                            </w:pPr>
                            <w:r>
                              <w:t>~ р(</w:t>
                            </w:r>
                            <w:r>
                              <w:rPr>
                                <w:rStyle w:val="45Constantia95pt0ptExact"/>
                                <w:i/>
                                <w:iCs/>
                              </w:rPr>
                              <w:t>1</w:t>
                            </w:r>
                            <w:r>
                              <w:t>+</w:t>
                            </w:r>
                            <w:r>
                              <w:rPr>
                                <w:vertAlign w:val="subscript"/>
                              </w:rPr>
                              <w:t>р</w:t>
                            </w:r>
                            <w:r>
                              <w:t>т</w:t>
                            </w:r>
                            <w:r>
                              <w:rPr>
                                <w:vertAlign w:val="subscript"/>
                              </w:rPr>
                              <w:t>2</w:t>
                            </w:r>
                            <w:r>
                              <w:t>)</w:t>
                            </w:r>
                            <w:r>
                              <w:rPr>
                                <w:rStyle w:val="45Constantia95pt0ptExact"/>
                                <w:i/>
                                <w:iCs/>
                              </w:rPr>
                              <w:t>0</w:t>
                            </w:r>
                            <w:r>
                              <w:t>+рт</w:t>
                            </w:r>
                            <w:r>
                              <w:rPr>
                                <w:vertAlign w:val="subscript"/>
                              </w:rPr>
                              <w:t>3</w:t>
                            </w: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8" o:spid="_x0000_s1192" type="#_x0000_t202" style="position:absolute;left:0;text-align:left;margin-left:76.55pt;margin-top:19.2pt;width:98.15pt;height:18pt;z-index:-251877376;visibility:visible;mso-wrap-style:square;mso-width-percent:0;mso-height-percent:0;mso-wrap-distance-left:5pt;mso-wrap-distance-top:0;mso-wrap-distance-right:14.4pt;mso-wrap-distance-bottom:.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" filled="f" stroked="f">
                <v:textbox style="mso-fit-shape-to-text:t" inset="0,0,0,0">
                  <w:txbxContent>
                    <w:p w:rsidR="00105859" w:rsidRPr="00323604" w:rsidRDefault="007824B5">
                      <w:pPr>
                        <w:pStyle w:val="90"/>
                        <w:shd w:val="clear" w:color="auto" w:fill="auto"/>
                        <w:tabs>
                          <w:tab w:val="left" w:leader="underscore" w:pos="547"/>
                        </w:tabs>
                        <w:spacing w:line="170" w:lineRule="exact"/>
                        <w:jc w:val="both"/>
                        <w:rPr>
                          <w:lang w:val="ru-RU"/>
                        </w:rPr>
                      </w:pPr>
                      <w:r>
                        <w:rPr>
                          <w:rStyle w:val="9CenturySchoolbook8ptExact"/>
                        </w:rPr>
                        <w:tab/>
                      </w:r>
                      <w:r>
                        <w:rPr>
                          <w:rStyle w:val="9CenturySchoolbook8ptExact0"/>
                          <w:lang w:val="en-US" w:eastAsia="en-US" w:bidi="en-US"/>
                        </w:rPr>
                        <w:t>Ml</w:t>
                      </w:r>
                      <w:r w:rsidRPr="00323604">
                        <w:rPr>
                          <w:rStyle w:val="9CenturySchoolbook8ptExact0"/>
                          <w:lang w:eastAsia="en-US" w:bidi="en-US"/>
                        </w:rPr>
                        <w:t xml:space="preserve"> </w:t>
                      </w:r>
                      <w:r>
                        <w:rPr>
                          <w:rStyle w:val="9CenturySchoolbook8ptExact0"/>
                        </w:rPr>
                        <w:t xml:space="preserve">~Ь </w:t>
                      </w:r>
                      <w:r>
                        <w:rPr>
                          <w:rStyle w:val="9Exact0"/>
                          <w:i/>
                          <w:iCs/>
                        </w:rPr>
                        <w:t>Р Т'т.)</w:t>
                      </w:r>
                    </w:p>
                    <w:p w:rsidR="00105859" w:rsidRDefault="007824B5">
                      <w:pPr>
                        <w:pStyle w:val="450"/>
                        <w:shd w:val="clear" w:color="auto" w:fill="auto"/>
                        <w:spacing w:line="190" w:lineRule="exact"/>
                      </w:pPr>
                      <w:r>
                        <w:t>~ р(</w:t>
                      </w:r>
                      <w:r>
                        <w:rPr>
                          <w:rStyle w:val="45Constantia95pt0ptExact"/>
                          <w:i/>
                          <w:iCs/>
                        </w:rPr>
                        <w:t>1</w:t>
                      </w:r>
                      <w:r>
                        <w:t>+</w:t>
                      </w:r>
                      <w:r>
                        <w:rPr>
                          <w:vertAlign w:val="subscript"/>
                        </w:rPr>
                        <w:t>р</w:t>
                      </w:r>
                      <w:r>
                        <w:t>т</w:t>
                      </w:r>
                      <w:r>
                        <w:rPr>
                          <w:vertAlign w:val="subscript"/>
                        </w:rPr>
                        <w:t>2</w:t>
                      </w:r>
                      <w:r>
                        <w:t>)</w:t>
                      </w:r>
                      <w:r>
                        <w:rPr>
                          <w:rStyle w:val="45Constantia95pt0ptExact"/>
                          <w:i/>
                          <w:iCs/>
                        </w:rPr>
                        <w:t>0</w:t>
                      </w:r>
                      <w:r>
                        <w:t>+рт</w:t>
                      </w:r>
                      <w:r>
                        <w:rPr>
                          <w:vertAlign w:val="subscript"/>
                        </w:rPr>
                        <w:t>3</w:t>
                      </w:r>
                      <w:r>
                        <w:t>)</w:t>
                      </w:r>
                    </w:p>
                  </w:txbxContent>
                </v:textbox>
                <w10:wrap type="topAndBottom" anchorx="margin"/>
              </v:shape>
            </w:pict>
          </mc:Fallback>
        </mc:AlternateContent>
      </w:r>
      <w:r w:rsidRPr="00043EAD">
        <w:rPr>
          <w:noProof/>
          <w:sz w:val="22"/>
          <w:szCs w:val="22"/>
          <w:lang w:bidi="ar-SA"/>
        </w:rPr>
        <mc:AlternateContent>
          <mc:Choice Requires="wps">
            <w:drawing>
              <wp:anchor distT="0" distB="67310" distL="63500" distR="79375" simplePos="0" relativeHeight="251440128" behindDoc="1" locked="0" layoutInCell="1" allowOverlap="1" wp14:anchorId="64EC4860" wp14:editId="57A17665">
                <wp:simplePos x="0" y="0"/>
                <wp:positionH relativeFrom="margin">
                  <wp:posOffset>2401570</wp:posOffset>
                </wp:positionH>
                <wp:positionV relativeFrom="paragraph">
                  <wp:posOffset>332105</wp:posOffset>
                </wp:positionV>
                <wp:extent cx="115570" cy="120650"/>
                <wp:effectExtent l="1270" t="0" r="0" b="1905"/>
                <wp:wrapTopAndBottom/>
                <wp:docPr id="1032" name="Text Box 8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б)</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7" o:spid="_x0000_s1193" type="#_x0000_t202" style="position:absolute;left:0;text-align:left;margin-left:189.1pt;margin-top:26.15pt;width:9.1pt;height:9.5pt;z-index:-251876352;visibility:visible;mso-wrap-style:square;mso-width-percent:0;mso-height-percent:0;mso-wrap-distance-left:5pt;mso-wrap-distance-top:0;mso-wrap-distance-right:6.25pt;mso-wrap-distance-bottom:5.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zKSsgIAALY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б)</w:t>
                      </w:r>
                    </w:p>
                  </w:txbxContent>
                </v:textbox>
                <w10:wrap type="topAndBottom" anchorx="margin"/>
              </v:shape>
            </w:pict>
          </mc:Fallback>
        </mc:AlternateContent>
      </w:r>
      <w:r w:rsidRPr="00043EAD">
        <w:rPr>
          <w:noProof/>
          <w:sz w:val="22"/>
          <w:szCs w:val="22"/>
          <w:lang w:bidi="ar-SA"/>
        </w:rPr>
        <mc:AlternateContent>
          <mc:Choice Requires="wps">
            <w:drawing>
              <wp:anchor distT="0" distB="78740" distL="95250" distR="63500" simplePos="0" relativeHeight="251441152" behindDoc="1" locked="0" layoutInCell="1" allowOverlap="1" wp14:anchorId="6847F3A1" wp14:editId="2B5A59C1">
                <wp:simplePos x="0" y="0"/>
                <wp:positionH relativeFrom="margin">
                  <wp:posOffset>2597150</wp:posOffset>
                </wp:positionH>
                <wp:positionV relativeFrom="paragraph">
                  <wp:posOffset>328930</wp:posOffset>
                </wp:positionV>
                <wp:extent cx="405130" cy="107950"/>
                <wp:effectExtent l="0" t="0" r="0" b="4445"/>
                <wp:wrapTopAndBottom/>
                <wp:docPr id="1031" name="Text Box 8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
                                <w:i/>
                                <w:iCs/>
                                <w:lang w:val="ru-RU" w:eastAsia="ru-RU" w:bidi="ru-RU"/>
                              </w:rPr>
                              <w:t>К{Р)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6" o:spid="_x0000_s1194" type="#_x0000_t202" style="position:absolute;left:0;text-align:left;margin-left:204.5pt;margin-top:25.9pt;width:31.9pt;height:8.5pt;z-index:-251875328;visibility:visible;mso-wrap-style:square;mso-width-percent:0;mso-height-percent:0;mso-wrap-distance-left:7.5pt;mso-wrap-distance-top:0;mso-wrap-distance-right:5pt;mso-wrap-distance-bottom:6.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" filled="f" stroked="f">
                <v:textbox style="mso-fit-shape-to-text:t" inset="0,0,0,0">
                  <w:txbxContent>
                    <w:p w:rsidR="00105859" w:rsidRDefault="007824B5">
                      <w:pPr>
                        <w:pStyle w:val="90"/>
                        <w:shd w:val="clear" w:color="auto" w:fill="auto"/>
                        <w:spacing w:line="170" w:lineRule="exact"/>
                      </w:pPr>
                      <w:r>
                        <w:rPr>
                          <w:rStyle w:val="91ptExact"/>
                          <w:i/>
                          <w:iCs/>
                          <w:lang w:val="ru-RU" w:eastAsia="ru-RU" w:bidi="ru-RU"/>
                        </w:rPr>
                        <w:t>К{Р) =</w:t>
                      </w:r>
                    </w:p>
                  </w:txbxContent>
                </v:textbox>
                <w10:wrap type="topAndBottom" anchorx="margin"/>
              </v:shape>
            </w:pict>
          </mc:Fallback>
        </mc:AlternateContent>
      </w:r>
      <w:r w:rsidRPr="00043EAD">
        <w:rPr>
          <w:noProof/>
          <w:sz w:val="22"/>
          <w:szCs w:val="22"/>
          <w:lang w:bidi="ar-SA"/>
        </w:rPr>
        <mc:AlternateContent>
          <mc:Choice Requires="wps">
            <w:drawing>
              <wp:anchor distT="0" distB="0" distL="555625" distR="411480" simplePos="0" relativeHeight="251442176" behindDoc="1" locked="0" layoutInCell="1" allowOverlap="1" wp14:anchorId="44321B07" wp14:editId="5143B42F">
                <wp:simplePos x="0" y="0"/>
                <wp:positionH relativeFrom="margin">
                  <wp:posOffset>3056890</wp:posOffset>
                </wp:positionH>
                <wp:positionV relativeFrom="paragraph">
                  <wp:posOffset>193675</wp:posOffset>
                </wp:positionV>
                <wp:extent cx="838200" cy="529590"/>
                <wp:effectExtent l="0" t="3175" r="635" b="0"/>
                <wp:wrapTopAndBottom/>
                <wp:docPr id="1030" name="Text Box 8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529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0"/>
                              <w:shd w:val="clear" w:color="auto" w:fill="auto"/>
                              <w:spacing w:line="278" w:lineRule="exact"/>
                              <w:ind w:right="220"/>
                              <w:jc w:val="right"/>
                            </w:pPr>
                            <w:r>
                              <w:rPr>
                                <w:rStyle w:val="13Exact1"/>
                                <w:i/>
                                <w:iCs/>
                              </w:rPr>
                              <w:t>кщ</w:t>
                            </w:r>
                            <w:r>
                              <w:rPr>
                                <w:rStyle w:val="13Cambria95ptExact0"/>
                              </w:rPr>
                              <w:t xml:space="preserve"> (1 4~ </w:t>
                            </w:r>
                            <w:r>
                              <w:rPr>
                                <w:rStyle w:val="13Exact1"/>
                                <w:i/>
                                <w:iCs/>
                              </w:rPr>
                              <w:t>р Т</w:t>
                            </w:r>
                            <w:r>
                              <w:rPr>
                                <w:rStyle w:val="13Exact1"/>
                                <w:i/>
                                <w:iCs/>
                                <w:vertAlign w:val="subscript"/>
                              </w:rPr>
                              <w:t>г</w:t>
                            </w:r>
                            <w:r>
                              <w:rPr>
                                <w:rStyle w:val="13Exact1"/>
                                <w:i/>
                                <w:iCs/>
                              </w:rPr>
                              <w:t xml:space="preserve">) </w:t>
                            </w:r>
                            <w:r>
                              <w:rPr>
                                <w:rStyle w:val="138ptExact"/>
                              </w:rPr>
                              <w:t>Р</w:t>
                            </w:r>
                            <w:r>
                              <w:rPr>
                                <w:rStyle w:val="138ptExact"/>
                                <w:vertAlign w:val="superscript"/>
                              </w:rPr>
                              <w:t>2</w:t>
                            </w:r>
                            <w:r>
                              <w:rPr>
                                <w:rStyle w:val="138ptExact"/>
                              </w:rPr>
                              <w:t xml:space="preserve">0 + </w:t>
                            </w:r>
                            <w:r>
                              <w:rPr>
                                <w:rStyle w:val="13Cambria85pt1ptExact"/>
                                <w:i/>
                                <w:iCs/>
                              </w:rPr>
                              <w:t>Р Т</w:t>
                            </w:r>
                            <w:r>
                              <w:rPr>
                                <w:rStyle w:val="13Cambria85pt1ptExact"/>
                                <w:i/>
                                <w:iCs/>
                                <w:vertAlign w:val="subscript"/>
                              </w:rPr>
                              <w:t>2</w:t>
                            </w:r>
                            <w:r>
                              <w:rPr>
                                <w:rStyle w:val="13Cambria85pt1ptExact"/>
                                <w:i/>
                                <w:iC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5" o:spid="_x0000_s1195" type="#_x0000_t202" style="position:absolute;left:0;text-align:left;margin-left:240.7pt;margin-top:15.25pt;width:66pt;height:41.7pt;z-index:-251874304;visibility:visible;mso-wrap-style:square;mso-width-percent:0;mso-height-percent:0;mso-wrap-distance-left:43.75pt;mso-wrap-distance-top:0;mso-wrap-distance-right:32.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" filled="f" stroked="f">
                <v:textbox style="mso-fit-shape-to-text:t" inset="0,0,0,0">
                  <w:txbxContent>
                    <w:p w:rsidR="00105859" w:rsidRDefault="007824B5">
                      <w:pPr>
                        <w:pStyle w:val="130"/>
                        <w:shd w:val="clear" w:color="auto" w:fill="auto"/>
                        <w:spacing w:line="278" w:lineRule="exact"/>
                        <w:ind w:right="220"/>
                        <w:jc w:val="right"/>
                      </w:pPr>
                      <w:r>
                        <w:rPr>
                          <w:rStyle w:val="13Exact1"/>
                          <w:i/>
                          <w:iCs/>
                        </w:rPr>
                        <w:t>кщ</w:t>
                      </w:r>
                      <w:r>
                        <w:rPr>
                          <w:rStyle w:val="13Cambria95ptExact0"/>
                        </w:rPr>
                        <w:t xml:space="preserve"> (1 4~ </w:t>
                      </w:r>
                      <w:r>
                        <w:rPr>
                          <w:rStyle w:val="13Exact1"/>
                          <w:i/>
                          <w:iCs/>
                        </w:rPr>
                        <w:t>р Т</w:t>
                      </w:r>
                      <w:r>
                        <w:rPr>
                          <w:rStyle w:val="13Exact1"/>
                          <w:i/>
                          <w:iCs/>
                          <w:vertAlign w:val="subscript"/>
                        </w:rPr>
                        <w:t>г</w:t>
                      </w:r>
                      <w:r>
                        <w:rPr>
                          <w:rStyle w:val="13Exact1"/>
                          <w:i/>
                          <w:iCs/>
                        </w:rPr>
                        <w:t xml:space="preserve">) </w:t>
                      </w:r>
                      <w:r>
                        <w:rPr>
                          <w:rStyle w:val="138ptExact"/>
                        </w:rPr>
                        <w:t>Р</w:t>
                      </w:r>
                      <w:r>
                        <w:rPr>
                          <w:rStyle w:val="138ptExact"/>
                          <w:vertAlign w:val="superscript"/>
                        </w:rPr>
                        <w:t>2</w:t>
                      </w:r>
                      <w:r>
                        <w:rPr>
                          <w:rStyle w:val="138ptExact"/>
                        </w:rPr>
                        <w:t xml:space="preserve">0 + </w:t>
                      </w:r>
                      <w:r>
                        <w:rPr>
                          <w:rStyle w:val="13Cambria85pt1ptExact"/>
                          <w:i/>
                          <w:iCs/>
                        </w:rPr>
                        <w:t>Р Т</w:t>
                      </w:r>
                      <w:r>
                        <w:rPr>
                          <w:rStyle w:val="13Cambria85pt1ptExact"/>
                          <w:i/>
                          <w:iCs/>
                          <w:vertAlign w:val="subscript"/>
                        </w:rPr>
                        <w:t>2</w:t>
                      </w:r>
                      <w:r>
                        <w:rPr>
                          <w:rStyle w:val="13Cambria85pt1ptExact"/>
                          <w:i/>
                          <w:iCs/>
                        </w:rPr>
                        <w:t>)</w:t>
                      </w:r>
                    </w:p>
                  </w:txbxContent>
                </v:textbox>
                <w10:wrap type="topAndBottom" anchorx="margin"/>
              </v:shape>
            </w:pict>
          </mc:Fallback>
        </mc:AlternateContent>
      </w:r>
      <w:r w:rsidRPr="00043EAD">
        <w:rPr>
          <w:noProof/>
          <w:sz w:val="22"/>
          <w:szCs w:val="22"/>
          <w:lang w:bidi="ar-SA"/>
        </w:rPr>
        <mc:AlternateContent>
          <mc:Choice Requires="wps">
            <w:drawing>
              <wp:anchor distT="0" distB="15240" distL="63500" distR="63500" simplePos="0" relativeHeight="251443200" behindDoc="1" locked="0" layoutInCell="1" allowOverlap="1" wp14:anchorId="2D644458" wp14:editId="7A9EB291">
                <wp:simplePos x="0" y="0"/>
                <wp:positionH relativeFrom="margin">
                  <wp:posOffset>33655</wp:posOffset>
                </wp:positionH>
                <wp:positionV relativeFrom="paragraph">
                  <wp:posOffset>542290</wp:posOffset>
                </wp:positionV>
                <wp:extent cx="4264025" cy="585470"/>
                <wp:effectExtent l="0" t="0" r="0" b="1905"/>
                <wp:wrapTopAndBottom/>
                <wp:docPr id="1029" name="Text Box 8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4025" cy="585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numPr>
                                <w:ilvl w:val="0"/>
                                <w:numId w:val="12"/>
                              </w:numPr>
                              <w:shd w:val="clear" w:color="auto" w:fill="auto"/>
                              <w:tabs>
                                <w:tab w:val="left" w:pos="715"/>
                              </w:tabs>
                              <w:spacing w:before="0" w:line="192" w:lineRule="exact"/>
                              <w:ind w:firstLine="360"/>
                            </w:pPr>
                            <w:r>
                              <w:rPr>
                                <w:rStyle w:val="6Exact"/>
                              </w:rPr>
                              <w:t>Определите путем решения уравнений (4.20) условия устойчивости замкнутой системы, если комплексный коэффициент передачи разомкнутой си</w:t>
                            </w:r>
                            <w:r>
                              <w:rPr>
                                <w:rStyle w:val="6Exact"/>
                              </w:rPr>
                              <w:softHyphen/>
                              <w:t xml:space="preserve">стемы равен </w:t>
                            </w:r>
                            <w:r>
                              <w:rPr>
                                <w:rStyle w:val="6Cambria85ptExact"/>
                              </w:rPr>
                              <w:t xml:space="preserve">Кр </w:t>
                            </w:r>
                            <w:r w:rsidRPr="00323604">
                              <w:rPr>
                                <w:rStyle w:val="6Cambria85pt1ptExact"/>
                                <w:lang w:val="ru-RU"/>
                              </w:rPr>
                              <w:t>(</w:t>
                            </w:r>
                            <w:r>
                              <w:rPr>
                                <w:rStyle w:val="6Cambria85pt1ptExact"/>
                              </w:rPr>
                              <w:t>j</w:t>
                            </w:r>
                            <w:r w:rsidRPr="00323604">
                              <w:rPr>
                                <w:rStyle w:val="6Exact"/>
                                <w:lang w:eastAsia="en-US" w:bidi="en-US"/>
                              </w:rPr>
                              <w:t xml:space="preserve"> </w:t>
                            </w:r>
                            <w:r>
                              <w:rPr>
                                <w:rStyle w:val="6Exact"/>
                              </w:rPr>
                              <w:t xml:space="preserve">со) </w:t>
                            </w:r>
                            <w:r w:rsidRPr="00323604">
                              <w:rPr>
                                <w:rStyle w:val="6Cambria85ptExact"/>
                                <w:lang w:eastAsia="en-US" w:bidi="en-US"/>
                              </w:rPr>
                              <w:t>=</w:t>
                            </w:r>
                            <w:r>
                              <w:rPr>
                                <w:rStyle w:val="6Cambria85ptExact"/>
                                <w:lang w:val="en-US" w:eastAsia="en-US" w:bidi="en-US"/>
                              </w:rPr>
                              <w:t>k</w:t>
                            </w:r>
                            <w:r w:rsidRPr="00323604">
                              <w:rPr>
                                <w:rStyle w:val="6Exact"/>
                                <w:lang w:eastAsia="en-US" w:bidi="en-US"/>
                              </w:rPr>
                              <w:t xml:space="preserve"> </w:t>
                            </w:r>
                            <w:r>
                              <w:rPr>
                                <w:rStyle w:val="6Exact"/>
                              </w:rPr>
                              <w:t xml:space="preserve">е </w:t>
                            </w:r>
                            <w:r w:rsidRPr="00323604">
                              <w:rPr>
                                <w:rStyle w:val="6Cambria85ptExact"/>
                                <w:lang w:eastAsia="en-US" w:bidi="en-US"/>
                              </w:rPr>
                              <w:t>~</w:t>
                            </w:r>
                            <w:r w:rsidRPr="00323604">
                              <w:rPr>
                                <w:rStyle w:val="6Cambria85ptExact"/>
                                <w:vertAlign w:val="superscript"/>
                                <w:lang w:eastAsia="en-US" w:bidi="en-US"/>
                              </w:rPr>
                              <w:t>}</w:t>
                            </w:r>
                            <w:r w:rsidRPr="00323604">
                              <w:rPr>
                                <w:rStyle w:val="6Cambria85ptExact"/>
                                <w:lang w:eastAsia="en-US" w:bidi="en-US"/>
                              </w:rPr>
                              <w:t>'</w:t>
                            </w:r>
                            <w:r>
                              <w:rPr>
                                <w:rStyle w:val="6Cambria85ptExact"/>
                                <w:vertAlign w:val="superscript"/>
                                <w:lang w:val="en-US" w:eastAsia="en-US" w:bidi="en-US"/>
                              </w:rPr>
                              <w:t>m</w:t>
                            </w:r>
                            <w:r>
                              <w:rPr>
                                <w:rStyle w:val="6Cambria85ptExact"/>
                                <w:lang w:val="en-US" w:eastAsia="en-US" w:bidi="en-US"/>
                              </w:rPr>
                              <w:t>a</w:t>
                            </w:r>
                            <w:r w:rsidRPr="00323604">
                              <w:rPr>
                                <w:rStyle w:val="6Cambria85ptExact"/>
                                <w:lang w:eastAsia="en-US" w:bidi="en-US"/>
                              </w:rPr>
                              <w:t xml:space="preserve"> </w:t>
                            </w:r>
                            <w:r>
                              <w:rPr>
                                <w:rStyle w:val="6Cambria85ptExact"/>
                              </w:rPr>
                              <w:t>/ шТф).</w:t>
                            </w:r>
                          </w:p>
                          <w:p w:rsidR="00105859" w:rsidRDefault="007824B5">
                            <w:pPr>
                              <w:pStyle w:val="60"/>
                              <w:numPr>
                                <w:ilvl w:val="0"/>
                                <w:numId w:val="12"/>
                              </w:numPr>
                              <w:shd w:val="clear" w:color="auto" w:fill="auto"/>
                              <w:tabs>
                                <w:tab w:val="left" w:pos="706"/>
                              </w:tabs>
                              <w:spacing w:before="0" w:line="173" w:lineRule="exact"/>
                              <w:ind w:firstLine="360"/>
                            </w:pPr>
                            <w:r>
                              <w:rPr>
                                <w:rStyle w:val="6Exact"/>
                              </w:rPr>
                              <w:t>Постройте годограф разомкнутой системы с комплексным коэффициен</w:t>
                            </w:r>
                            <w:r>
                              <w:rPr>
                                <w:rStyle w:val="6Exact"/>
                              </w:rPr>
                              <w:softHyphen/>
                              <w:t>том передачи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4" o:spid="_x0000_s1196" type="#_x0000_t202" style="position:absolute;left:0;text-align:left;margin-left:2.65pt;margin-top:42.7pt;width:335.75pt;height:46.1pt;z-index:-251873280;visibility:visible;mso-wrap-style:square;mso-width-percent:0;mso-height-percent:0;mso-wrap-distance-left:5pt;mso-wrap-distance-top:0;mso-wrap-distance-right:5pt;mso-wrap-distance-bottom:1.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" filled="f" stroked="f">
                <v:textbox style="mso-fit-shape-to-text:t" inset="0,0,0,0">
                  <w:txbxContent>
                    <w:p w:rsidR="00105859" w:rsidRDefault="007824B5">
                      <w:pPr>
                        <w:pStyle w:val="60"/>
                        <w:numPr>
                          <w:ilvl w:val="0"/>
                          <w:numId w:val="12"/>
                        </w:numPr>
                        <w:shd w:val="clear" w:color="auto" w:fill="auto"/>
                        <w:tabs>
                          <w:tab w:val="left" w:pos="715"/>
                        </w:tabs>
                        <w:spacing w:before="0" w:line="192" w:lineRule="exact"/>
                        <w:ind w:firstLine="360"/>
                      </w:pPr>
                      <w:r>
                        <w:rPr>
                          <w:rStyle w:val="6Exact"/>
                        </w:rPr>
                        <w:t>Определите путем решения уравнений (4.20) условия устойчивости замкнутой системы, если комплексный коэффициент передачи разомкнутой си</w:t>
                      </w:r>
                      <w:r>
                        <w:rPr>
                          <w:rStyle w:val="6Exact"/>
                        </w:rPr>
                        <w:softHyphen/>
                        <w:t xml:space="preserve">стемы равен </w:t>
                      </w:r>
                      <w:r>
                        <w:rPr>
                          <w:rStyle w:val="6Cambria85ptExact"/>
                        </w:rPr>
                        <w:t xml:space="preserve">Кр </w:t>
                      </w:r>
                      <w:r w:rsidRPr="00323604">
                        <w:rPr>
                          <w:rStyle w:val="6Cambria85pt1ptExact"/>
                          <w:lang w:val="ru-RU"/>
                        </w:rPr>
                        <w:t>(</w:t>
                      </w:r>
                      <w:r>
                        <w:rPr>
                          <w:rStyle w:val="6Cambria85pt1ptExact"/>
                        </w:rPr>
                        <w:t>j</w:t>
                      </w:r>
                      <w:r w:rsidRPr="00323604">
                        <w:rPr>
                          <w:rStyle w:val="6Exact"/>
                          <w:lang w:eastAsia="en-US" w:bidi="en-US"/>
                        </w:rPr>
                        <w:t xml:space="preserve"> </w:t>
                      </w:r>
                      <w:r>
                        <w:rPr>
                          <w:rStyle w:val="6Exact"/>
                        </w:rPr>
                        <w:t xml:space="preserve">со) </w:t>
                      </w:r>
                      <w:r w:rsidRPr="00323604">
                        <w:rPr>
                          <w:rStyle w:val="6Cambria85ptExact"/>
                          <w:lang w:eastAsia="en-US" w:bidi="en-US"/>
                        </w:rPr>
                        <w:t>=</w:t>
                      </w:r>
                      <w:r>
                        <w:rPr>
                          <w:rStyle w:val="6Cambria85ptExact"/>
                          <w:lang w:val="en-US" w:eastAsia="en-US" w:bidi="en-US"/>
                        </w:rPr>
                        <w:t>k</w:t>
                      </w:r>
                      <w:r w:rsidRPr="00323604">
                        <w:rPr>
                          <w:rStyle w:val="6Exact"/>
                          <w:lang w:eastAsia="en-US" w:bidi="en-US"/>
                        </w:rPr>
                        <w:t xml:space="preserve"> </w:t>
                      </w:r>
                      <w:r>
                        <w:rPr>
                          <w:rStyle w:val="6Exact"/>
                        </w:rPr>
                        <w:t xml:space="preserve">е </w:t>
                      </w:r>
                      <w:r w:rsidRPr="00323604">
                        <w:rPr>
                          <w:rStyle w:val="6Cambria85ptExact"/>
                          <w:lang w:eastAsia="en-US" w:bidi="en-US"/>
                        </w:rPr>
                        <w:t>~</w:t>
                      </w:r>
                      <w:r w:rsidRPr="00323604">
                        <w:rPr>
                          <w:rStyle w:val="6Cambria85ptExact"/>
                          <w:vertAlign w:val="superscript"/>
                          <w:lang w:eastAsia="en-US" w:bidi="en-US"/>
                        </w:rPr>
                        <w:t>}</w:t>
                      </w:r>
                      <w:r w:rsidRPr="00323604">
                        <w:rPr>
                          <w:rStyle w:val="6Cambria85ptExact"/>
                          <w:lang w:eastAsia="en-US" w:bidi="en-US"/>
                        </w:rPr>
                        <w:t>'</w:t>
                      </w:r>
                      <w:r>
                        <w:rPr>
                          <w:rStyle w:val="6Cambria85ptExact"/>
                          <w:vertAlign w:val="superscript"/>
                          <w:lang w:val="en-US" w:eastAsia="en-US" w:bidi="en-US"/>
                        </w:rPr>
                        <w:t>m</w:t>
                      </w:r>
                      <w:r>
                        <w:rPr>
                          <w:rStyle w:val="6Cambria85ptExact"/>
                          <w:lang w:val="en-US" w:eastAsia="en-US" w:bidi="en-US"/>
                        </w:rPr>
                        <w:t>a</w:t>
                      </w:r>
                      <w:r w:rsidRPr="00323604">
                        <w:rPr>
                          <w:rStyle w:val="6Cambria85ptExact"/>
                          <w:lang w:eastAsia="en-US" w:bidi="en-US"/>
                        </w:rPr>
                        <w:t xml:space="preserve"> </w:t>
                      </w:r>
                      <w:r>
                        <w:rPr>
                          <w:rStyle w:val="6Cambria85ptExact"/>
                        </w:rPr>
                        <w:t>/ шТф).</w:t>
                      </w:r>
                    </w:p>
                    <w:p w:rsidR="00105859" w:rsidRDefault="007824B5">
                      <w:pPr>
                        <w:pStyle w:val="60"/>
                        <w:numPr>
                          <w:ilvl w:val="0"/>
                          <w:numId w:val="12"/>
                        </w:numPr>
                        <w:shd w:val="clear" w:color="auto" w:fill="auto"/>
                        <w:tabs>
                          <w:tab w:val="left" w:pos="706"/>
                        </w:tabs>
                        <w:spacing w:before="0" w:line="173" w:lineRule="exact"/>
                        <w:ind w:firstLine="360"/>
                      </w:pPr>
                      <w:r>
                        <w:rPr>
                          <w:rStyle w:val="6Exact"/>
                        </w:rPr>
                        <w:t>Постройте годограф разомкнутой системы с комплексным коэффициен</w:t>
                      </w:r>
                      <w:r>
                        <w:rPr>
                          <w:rStyle w:val="6Exact"/>
                        </w:rPr>
                        <w:softHyphen/>
                        <w:t>том передачи</w:t>
                      </w:r>
                    </w:p>
                  </w:txbxContent>
                </v:textbox>
                <w10:wrap type="topAndBottom" anchorx="margin"/>
              </v:shape>
            </w:pict>
          </mc:Fallback>
        </mc:AlternateContent>
      </w:r>
      <w:r w:rsidRPr="00043EAD">
        <w:rPr>
          <w:noProof/>
          <w:sz w:val="22"/>
          <w:szCs w:val="22"/>
          <w:lang w:bidi="ar-SA"/>
        </w:rPr>
        <mc:AlternateContent>
          <mc:Choice Requires="wps">
            <w:drawing>
              <wp:anchor distT="0" distB="73025" distL="646430" distR="130810" simplePos="0" relativeHeight="251444224" behindDoc="1" locked="0" layoutInCell="1" allowOverlap="1" wp14:anchorId="35355345" wp14:editId="59C85BCD">
                <wp:simplePos x="0" y="0"/>
                <wp:positionH relativeFrom="margin">
                  <wp:posOffset>676910</wp:posOffset>
                </wp:positionH>
                <wp:positionV relativeFrom="paragraph">
                  <wp:posOffset>1276985</wp:posOffset>
                </wp:positionV>
                <wp:extent cx="643255" cy="107950"/>
                <wp:effectExtent l="635" t="635" r="3810" b="0"/>
                <wp:wrapTopAndBottom/>
                <wp:docPr id="1028" name="Text Box 8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25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Exact"/>
                              </w:rPr>
                              <w:t xml:space="preserve">а) </w:t>
                            </w:r>
                            <w:r>
                              <w:rPr>
                                <w:rStyle w:val="6Cambria85ptExact"/>
                              </w:rPr>
                              <w:t>КрЦ</w:t>
                            </w:r>
                            <w:r>
                              <w:rPr>
                                <w:rStyle w:val="6Exact"/>
                              </w:rPr>
                              <w:t xml:space="preserve"> 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3" o:spid="_x0000_s1197" type="#_x0000_t202" style="position:absolute;left:0;text-align:left;margin-left:53.3pt;margin-top:100.55pt;width:50.65pt;height:8.5pt;z-index:-251872256;visibility:visible;mso-wrap-style:square;mso-width-percent:0;mso-height-percent:0;mso-wrap-distance-left:50.9pt;mso-wrap-distance-top:0;mso-wrap-distance-right:10.3pt;mso-wrap-distance-bottom: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" filled="f" stroked="f">
                <v:textbox style="mso-fit-shape-to-text:t" inset="0,0,0,0">
                  <w:txbxContent>
                    <w:p w:rsidR="00105859" w:rsidRDefault="007824B5">
                      <w:pPr>
                        <w:pStyle w:val="60"/>
                        <w:shd w:val="clear" w:color="auto" w:fill="auto"/>
                        <w:spacing w:before="0" w:line="170" w:lineRule="exact"/>
                        <w:jc w:val="left"/>
                      </w:pPr>
                      <w:r>
                        <w:rPr>
                          <w:rStyle w:val="6Exact"/>
                        </w:rPr>
                        <w:t xml:space="preserve">а) </w:t>
                      </w:r>
                      <w:r>
                        <w:rPr>
                          <w:rStyle w:val="6Cambria85ptExact"/>
                        </w:rPr>
                        <w:t>КрЦ</w:t>
                      </w:r>
                      <w:r>
                        <w:rPr>
                          <w:rStyle w:val="6Exact"/>
                        </w:rPr>
                        <w:t xml:space="preserve"> со)</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88265" simplePos="0" relativeHeight="251445248" behindDoc="1" locked="0" layoutInCell="1" allowOverlap="1" wp14:anchorId="7676AA3A" wp14:editId="416D5C58">
                <wp:simplePos x="0" y="0"/>
                <wp:positionH relativeFrom="margin">
                  <wp:posOffset>1450975</wp:posOffset>
                </wp:positionH>
                <wp:positionV relativeFrom="paragraph">
                  <wp:posOffset>1195070</wp:posOffset>
                </wp:positionV>
                <wp:extent cx="1405255" cy="237490"/>
                <wp:effectExtent l="3175" t="4445" r="1270" b="0"/>
                <wp:wrapTopAndBottom/>
                <wp:docPr id="1027" name="Text Box 8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525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60"/>
                              <w:shd w:val="clear" w:color="auto" w:fill="auto"/>
                              <w:tabs>
                                <w:tab w:val="left" w:leader="underscore" w:pos="408"/>
                                <w:tab w:val="left" w:leader="underscore" w:pos="2026"/>
                              </w:tabs>
                              <w:spacing w:after="34" w:line="170" w:lineRule="exact"/>
                            </w:pPr>
                            <w:r>
                              <w:tab/>
                            </w:r>
                            <w:r>
                              <w:rPr>
                                <w:rStyle w:val="4685ptExact"/>
                              </w:rPr>
                              <w:t>К у</w:t>
                            </w:r>
                            <w:r>
                              <w:rPr>
                                <w:rStyle w:val="46Exact0"/>
                                <w:lang w:val="ru-RU" w:eastAsia="ru-RU" w:bidi="ru-RU"/>
                              </w:rPr>
                              <w:t xml:space="preserve"> </w:t>
                            </w:r>
                            <w:r>
                              <w:rPr>
                                <w:rStyle w:val="46Cambria55pt1ptExact"/>
                              </w:rPr>
                              <w:t>(1</w:t>
                            </w:r>
                            <w:r>
                              <w:rPr>
                                <w:rStyle w:val="46Exact0"/>
                                <w:lang w:val="ru-RU" w:eastAsia="ru-RU" w:bidi="ru-RU"/>
                              </w:rPr>
                              <w:t xml:space="preserve"> </w:t>
                            </w:r>
                            <w:r w:rsidRPr="00323604">
                              <w:rPr>
                                <w:rStyle w:val="46Exact0"/>
                                <w:lang w:val="ru-RU"/>
                              </w:rPr>
                              <w:t>-</w:t>
                            </w:r>
                            <w:r>
                              <w:rPr>
                                <w:rStyle w:val="46Exact0"/>
                              </w:rPr>
                              <w:t>f</w:t>
                            </w:r>
                            <w:r w:rsidRPr="00323604">
                              <w:rPr>
                                <w:rStyle w:val="46Exact0"/>
                                <w:lang w:val="ru-RU"/>
                              </w:rPr>
                              <w:t xml:space="preserve">- </w:t>
                            </w:r>
                            <w:r>
                              <w:rPr>
                                <w:rStyle w:val="46Exact0"/>
                                <w:lang w:val="ru-RU" w:eastAsia="ru-RU" w:bidi="ru-RU"/>
                              </w:rPr>
                              <w:t xml:space="preserve">/ </w:t>
                            </w:r>
                            <w:r>
                              <w:rPr>
                                <w:rStyle w:val="46Exact0"/>
                              </w:rPr>
                              <w:t>to</w:t>
                            </w:r>
                            <w:r w:rsidRPr="00323604">
                              <w:rPr>
                                <w:rStyle w:val="46Exact0"/>
                                <w:lang w:val="ru-RU"/>
                              </w:rPr>
                              <w:t xml:space="preserve"> </w:t>
                            </w:r>
                            <w:r>
                              <w:rPr>
                                <w:rStyle w:val="46Cambria55pt1ptExact"/>
                              </w:rPr>
                              <w:t>7</w:t>
                            </w:r>
                            <w:r>
                              <w:rPr>
                                <w:rStyle w:val="46Exact0"/>
                                <w:lang w:val="ru-RU" w:eastAsia="ru-RU" w:bidi="ru-RU"/>
                              </w:rPr>
                              <w:t>\)</w:t>
                            </w:r>
                            <w:r>
                              <w:tab/>
                            </w:r>
                          </w:p>
                          <w:p w:rsidR="00105859" w:rsidRDefault="007824B5">
                            <w:pPr>
                              <w:pStyle w:val="60"/>
                              <w:shd w:val="clear" w:color="auto" w:fill="auto"/>
                              <w:spacing w:before="0" w:line="170" w:lineRule="exact"/>
                            </w:pPr>
                            <w:r>
                              <w:rPr>
                                <w:rStyle w:val="6Exact"/>
                              </w:rPr>
                              <w:t xml:space="preserve">/ </w:t>
                            </w:r>
                            <w:r>
                              <w:rPr>
                                <w:rStyle w:val="6Exact"/>
                                <w:lang w:val="en-US" w:eastAsia="en-US" w:bidi="en-US"/>
                              </w:rPr>
                              <w:t>w</w:t>
                            </w:r>
                            <w:r w:rsidRPr="00323604">
                              <w:rPr>
                                <w:rStyle w:val="6Exact"/>
                                <w:lang w:eastAsia="en-US" w:bidi="en-US"/>
                              </w:rPr>
                              <w:t xml:space="preserve"> </w:t>
                            </w:r>
                            <w:r>
                              <w:rPr>
                                <w:rStyle w:val="6Exact"/>
                              </w:rPr>
                              <w:t xml:space="preserve">(1 + / </w:t>
                            </w:r>
                            <w:r>
                              <w:rPr>
                                <w:rStyle w:val="6Exact"/>
                                <w:lang w:val="en-US" w:eastAsia="en-US" w:bidi="en-US"/>
                              </w:rPr>
                              <w:t>w</w:t>
                            </w:r>
                            <w:r w:rsidRPr="00323604">
                              <w:rPr>
                                <w:rStyle w:val="6Exact"/>
                                <w:lang w:eastAsia="en-US" w:bidi="en-US"/>
                              </w:rPr>
                              <w:t xml:space="preserve"> </w:t>
                            </w:r>
                            <w:r>
                              <w:rPr>
                                <w:rStyle w:val="6Cambria85ptExact"/>
                              </w:rPr>
                              <w:t>Т</w:t>
                            </w:r>
                            <w:r>
                              <w:rPr>
                                <w:rStyle w:val="6Cambria85ptExact"/>
                                <w:vertAlign w:val="subscript"/>
                              </w:rPr>
                              <w:t>2</w:t>
                            </w:r>
                            <w:r>
                              <w:rPr>
                                <w:rStyle w:val="6Cambria85ptExact"/>
                              </w:rPr>
                              <w:t>)</w:t>
                            </w:r>
                            <w:r>
                              <w:rPr>
                                <w:rStyle w:val="6Exact"/>
                              </w:rPr>
                              <w:t xml:space="preserve"> (1 + / </w:t>
                            </w:r>
                            <w:r>
                              <w:rPr>
                                <w:rStyle w:val="6Cambria85ptExact"/>
                              </w:rPr>
                              <w:t>ыТз)</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2" o:spid="_x0000_s1198" type="#_x0000_t202" style="position:absolute;left:0;text-align:left;margin-left:114.25pt;margin-top:94.1pt;width:110.65pt;height:18.7pt;z-index:-251871232;visibility:visible;mso-wrap-style:square;mso-width-percent:0;mso-height-percent:0;mso-wrap-distance-left:5pt;mso-wrap-distance-top:0;mso-wrap-distance-right:6.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qf0swIAALc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" filled="f" stroked="f">
                <v:textbox style="mso-fit-shape-to-text:t" inset="0,0,0,0">
                  <w:txbxContent>
                    <w:p w:rsidR="00105859" w:rsidRDefault="007824B5">
                      <w:pPr>
                        <w:pStyle w:val="460"/>
                        <w:shd w:val="clear" w:color="auto" w:fill="auto"/>
                        <w:tabs>
                          <w:tab w:val="left" w:leader="underscore" w:pos="408"/>
                          <w:tab w:val="left" w:leader="underscore" w:pos="2026"/>
                        </w:tabs>
                        <w:spacing w:after="34" w:line="170" w:lineRule="exact"/>
                      </w:pPr>
                      <w:r>
                        <w:tab/>
                      </w:r>
                      <w:r>
                        <w:rPr>
                          <w:rStyle w:val="4685ptExact"/>
                        </w:rPr>
                        <w:t>К у</w:t>
                      </w:r>
                      <w:r>
                        <w:rPr>
                          <w:rStyle w:val="46Exact0"/>
                          <w:lang w:val="ru-RU" w:eastAsia="ru-RU" w:bidi="ru-RU"/>
                        </w:rPr>
                        <w:t xml:space="preserve"> </w:t>
                      </w:r>
                      <w:r>
                        <w:rPr>
                          <w:rStyle w:val="46Cambria55pt1ptExact"/>
                        </w:rPr>
                        <w:t>(1</w:t>
                      </w:r>
                      <w:r>
                        <w:rPr>
                          <w:rStyle w:val="46Exact0"/>
                          <w:lang w:val="ru-RU" w:eastAsia="ru-RU" w:bidi="ru-RU"/>
                        </w:rPr>
                        <w:t xml:space="preserve"> </w:t>
                      </w:r>
                      <w:r w:rsidRPr="00323604">
                        <w:rPr>
                          <w:rStyle w:val="46Exact0"/>
                          <w:lang w:val="ru-RU"/>
                        </w:rPr>
                        <w:t>-</w:t>
                      </w:r>
                      <w:r>
                        <w:rPr>
                          <w:rStyle w:val="46Exact0"/>
                        </w:rPr>
                        <w:t>f</w:t>
                      </w:r>
                      <w:r w:rsidRPr="00323604">
                        <w:rPr>
                          <w:rStyle w:val="46Exact0"/>
                          <w:lang w:val="ru-RU"/>
                        </w:rPr>
                        <w:t xml:space="preserve">- </w:t>
                      </w:r>
                      <w:r>
                        <w:rPr>
                          <w:rStyle w:val="46Exact0"/>
                          <w:lang w:val="ru-RU" w:eastAsia="ru-RU" w:bidi="ru-RU"/>
                        </w:rPr>
                        <w:t xml:space="preserve">/ </w:t>
                      </w:r>
                      <w:r>
                        <w:rPr>
                          <w:rStyle w:val="46Exact0"/>
                        </w:rPr>
                        <w:t>to</w:t>
                      </w:r>
                      <w:r w:rsidRPr="00323604">
                        <w:rPr>
                          <w:rStyle w:val="46Exact0"/>
                          <w:lang w:val="ru-RU"/>
                        </w:rPr>
                        <w:t xml:space="preserve"> </w:t>
                      </w:r>
                      <w:r>
                        <w:rPr>
                          <w:rStyle w:val="46Cambria55pt1ptExact"/>
                        </w:rPr>
                        <w:t>7</w:t>
                      </w:r>
                      <w:r>
                        <w:rPr>
                          <w:rStyle w:val="46Exact0"/>
                          <w:lang w:val="ru-RU" w:eastAsia="ru-RU" w:bidi="ru-RU"/>
                        </w:rPr>
                        <w:t>\)</w:t>
                      </w:r>
                      <w:r>
                        <w:tab/>
                      </w:r>
                    </w:p>
                    <w:p w:rsidR="00105859" w:rsidRDefault="007824B5">
                      <w:pPr>
                        <w:pStyle w:val="60"/>
                        <w:shd w:val="clear" w:color="auto" w:fill="auto"/>
                        <w:spacing w:before="0" w:line="170" w:lineRule="exact"/>
                      </w:pPr>
                      <w:r>
                        <w:rPr>
                          <w:rStyle w:val="6Exact"/>
                        </w:rPr>
                        <w:t xml:space="preserve">/ </w:t>
                      </w:r>
                      <w:r>
                        <w:rPr>
                          <w:rStyle w:val="6Exact"/>
                          <w:lang w:val="en-US" w:eastAsia="en-US" w:bidi="en-US"/>
                        </w:rPr>
                        <w:t>w</w:t>
                      </w:r>
                      <w:r w:rsidRPr="00323604">
                        <w:rPr>
                          <w:rStyle w:val="6Exact"/>
                          <w:lang w:eastAsia="en-US" w:bidi="en-US"/>
                        </w:rPr>
                        <w:t xml:space="preserve"> </w:t>
                      </w:r>
                      <w:r>
                        <w:rPr>
                          <w:rStyle w:val="6Exact"/>
                        </w:rPr>
                        <w:t xml:space="preserve">(1 + / </w:t>
                      </w:r>
                      <w:r>
                        <w:rPr>
                          <w:rStyle w:val="6Exact"/>
                          <w:lang w:val="en-US" w:eastAsia="en-US" w:bidi="en-US"/>
                        </w:rPr>
                        <w:t>w</w:t>
                      </w:r>
                      <w:r w:rsidRPr="00323604">
                        <w:rPr>
                          <w:rStyle w:val="6Exact"/>
                          <w:lang w:eastAsia="en-US" w:bidi="en-US"/>
                        </w:rPr>
                        <w:t xml:space="preserve"> </w:t>
                      </w:r>
                      <w:r>
                        <w:rPr>
                          <w:rStyle w:val="6Cambria85ptExact"/>
                        </w:rPr>
                        <w:t>Т</w:t>
                      </w:r>
                      <w:r>
                        <w:rPr>
                          <w:rStyle w:val="6Cambria85ptExact"/>
                          <w:vertAlign w:val="subscript"/>
                        </w:rPr>
                        <w:t>2</w:t>
                      </w:r>
                      <w:r>
                        <w:rPr>
                          <w:rStyle w:val="6Cambria85ptExact"/>
                        </w:rPr>
                        <w:t>)</w:t>
                      </w:r>
                      <w:r>
                        <w:rPr>
                          <w:rStyle w:val="6Exact"/>
                        </w:rPr>
                        <w:t xml:space="preserve"> (1 + / </w:t>
                      </w:r>
                      <w:r>
                        <w:rPr>
                          <w:rStyle w:val="6Cambria85ptExact"/>
                        </w:rPr>
                        <w:t>ыТз)</w:t>
                      </w:r>
                    </w:p>
                  </w:txbxContent>
                </v:textbox>
                <w10:wrap type="topAndBottom" anchorx="margin"/>
              </v:shape>
            </w:pict>
          </mc:Fallback>
        </mc:AlternateContent>
      </w:r>
      <w:r w:rsidRPr="00043EAD">
        <w:rPr>
          <w:noProof/>
          <w:sz w:val="22"/>
          <w:szCs w:val="22"/>
          <w:lang w:bidi="ar-SA"/>
        </w:rPr>
        <mc:AlternateContent>
          <mc:Choice Requires="wps">
            <w:drawing>
              <wp:anchor distT="0" distB="71755" distL="63500" distR="676910" simplePos="0" relativeHeight="251446272" behindDoc="1" locked="0" layoutInCell="1" allowOverlap="1" wp14:anchorId="1B7C7DC1" wp14:editId="11F10A2A">
                <wp:simplePos x="0" y="0"/>
                <wp:positionH relativeFrom="margin">
                  <wp:posOffset>2944495</wp:posOffset>
                </wp:positionH>
                <wp:positionV relativeFrom="paragraph">
                  <wp:posOffset>1266825</wp:posOffset>
                </wp:positionV>
                <wp:extent cx="685800" cy="127000"/>
                <wp:effectExtent l="1270" t="0" r="0" b="0"/>
                <wp:wrapTopAndBottom/>
                <wp:docPr id="1026" name="Text Box 8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0"/>
                              </w:rPr>
                              <w:t>K</w:t>
                            </w:r>
                            <w:r>
                              <w:rPr>
                                <w:rStyle w:val="210pt1ptExact0"/>
                                <w:vertAlign w:val="subscript"/>
                              </w:rPr>
                              <w:t>v</w:t>
                            </w:r>
                            <w:r>
                              <w:rPr>
                                <w:rStyle w:val="210pt1ptExact0"/>
                              </w:rPr>
                              <w:t>=</w:t>
                            </w:r>
                            <w:r>
                              <w:rPr>
                                <w:rStyle w:val="2Exact1"/>
                                <w:lang w:val="en-US" w:eastAsia="en-US" w:bidi="en-US"/>
                              </w:rPr>
                              <w:t xml:space="preserve"> </w:t>
                            </w:r>
                            <w:r>
                              <w:rPr>
                                <w:rStyle w:val="2Exact1"/>
                              </w:rPr>
                              <w:t>Ю 1 /с,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1" o:spid="_x0000_s1199" type="#_x0000_t202" style="position:absolute;left:0;text-align:left;margin-left:231.85pt;margin-top:99.75pt;width:54pt;height:10pt;z-index:-251870208;visibility:visible;mso-wrap-style:square;mso-width-percent:0;mso-height-percent:0;mso-wrap-distance-left:5pt;mso-wrap-distance-top:0;mso-wrap-distance-right:53.3pt;mso-wrap-distance-bottom:5.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200" w:lineRule="exact"/>
                        <w:ind w:firstLine="0"/>
                      </w:pPr>
                      <w:r>
                        <w:rPr>
                          <w:rStyle w:val="210pt1ptExact0"/>
                        </w:rPr>
                        <w:t>K</w:t>
                      </w:r>
                      <w:r>
                        <w:rPr>
                          <w:rStyle w:val="210pt1ptExact0"/>
                          <w:vertAlign w:val="subscript"/>
                        </w:rPr>
                        <w:t>v</w:t>
                      </w:r>
                      <w:r>
                        <w:rPr>
                          <w:rStyle w:val="210pt1ptExact0"/>
                        </w:rPr>
                        <w:t>=</w:t>
                      </w:r>
                      <w:r>
                        <w:rPr>
                          <w:rStyle w:val="2Exact1"/>
                          <w:lang w:val="en-US" w:eastAsia="en-US" w:bidi="en-US"/>
                        </w:rPr>
                        <w:t xml:space="preserve"> </w:t>
                      </w:r>
                      <w:r>
                        <w:rPr>
                          <w:rStyle w:val="2Exact1"/>
                        </w:rPr>
                        <w:t>Ю 1 /с,</w:t>
                      </w:r>
                    </w:p>
                  </w:txbxContent>
                </v:textbox>
                <w10:wrap type="topAndBottom" anchorx="margin"/>
              </v:shape>
            </w:pict>
          </mc:Fallback>
        </mc:AlternateContent>
      </w:r>
      <w:r w:rsidR="007824B5" w:rsidRPr="00043EAD">
        <w:rPr>
          <w:sz w:val="22"/>
          <w:szCs w:val="22"/>
        </w:rPr>
        <w:t>4.1. Определите с помощью алгебраического критерия условия устойчиво' сти следящей системы (рис. 2.33), если</w:t>
      </w:r>
    </w:p>
    <w:p w:rsidR="00105859" w:rsidRPr="00043EAD" w:rsidRDefault="007824B5">
      <w:pPr>
        <w:pStyle w:val="60"/>
        <w:shd w:val="clear" w:color="auto" w:fill="auto"/>
        <w:tabs>
          <w:tab w:val="left" w:pos="3030"/>
        </w:tabs>
        <w:spacing w:before="0" w:after="48" w:line="160" w:lineRule="exact"/>
        <w:ind w:left="1820"/>
        <w:rPr>
          <w:sz w:val="22"/>
          <w:szCs w:val="22"/>
        </w:rPr>
      </w:pPr>
      <w:r w:rsidRPr="00043EAD">
        <w:rPr>
          <w:sz w:val="22"/>
          <w:szCs w:val="22"/>
        </w:rPr>
        <w:t>7'</w:t>
      </w:r>
      <w:r w:rsidRPr="00043EAD">
        <w:rPr>
          <w:sz w:val="22"/>
          <w:szCs w:val="22"/>
          <w:vertAlign w:val="subscript"/>
        </w:rPr>
        <w:t>1</w:t>
      </w:r>
      <w:r w:rsidRPr="00043EAD">
        <w:rPr>
          <w:sz w:val="22"/>
          <w:szCs w:val="22"/>
        </w:rPr>
        <w:t xml:space="preserve"> = </w:t>
      </w:r>
      <w:r w:rsidRPr="00043EAD">
        <w:rPr>
          <w:rStyle w:val="66"/>
          <w:sz w:val="22"/>
          <w:szCs w:val="22"/>
        </w:rPr>
        <w:t>0,25с,</w:t>
      </w:r>
      <w:r w:rsidRPr="00043EAD">
        <w:rPr>
          <w:rStyle w:val="66"/>
          <w:sz w:val="22"/>
          <w:szCs w:val="22"/>
        </w:rPr>
        <w:tab/>
        <w:t>7'</w:t>
      </w:r>
      <w:r w:rsidRPr="00043EAD">
        <w:rPr>
          <w:rStyle w:val="66"/>
          <w:sz w:val="22"/>
          <w:szCs w:val="22"/>
          <w:vertAlign w:val="subscript"/>
        </w:rPr>
        <w:t>2</w:t>
      </w:r>
      <w:r w:rsidRPr="00043EAD">
        <w:rPr>
          <w:rStyle w:val="66"/>
          <w:sz w:val="22"/>
          <w:szCs w:val="22"/>
        </w:rPr>
        <w:t>=1</w:t>
      </w:r>
      <w:r w:rsidRPr="00043EAD">
        <w:rPr>
          <w:rStyle w:val="67"/>
          <w:sz w:val="22"/>
          <w:szCs w:val="22"/>
        </w:rPr>
        <w:t>с, 7'</w:t>
      </w:r>
      <w:r w:rsidRPr="00043EAD">
        <w:rPr>
          <w:rStyle w:val="67"/>
          <w:sz w:val="22"/>
          <w:szCs w:val="22"/>
          <w:vertAlign w:val="subscript"/>
        </w:rPr>
        <w:t>3</w:t>
      </w:r>
      <w:r w:rsidRPr="00043EAD">
        <w:rPr>
          <w:rStyle w:val="67"/>
          <w:sz w:val="22"/>
          <w:szCs w:val="22"/>
        </w:rPr>
        <w:t xml:space="preserve"> = 0,01с;</w:t>
      </w:r>
    </w:p>
    <w:p w:rsidR="00105859" w:rsidRPr="00043EAD" w:rsidRDefault="007824B5">
      <w:pPr>
        <w:pStyle w:val="60"/>
        <w:shd w:val="clear" w:color="auto" w:fill="auto"/>
        <w:spacing w:before="0" w:line="254" w:lineRule="exact"/>
        <w:ind w:left="20"/>
        <w:jc w:val="center"/>
        <w:rPr>
          <w:sz w:val="22"/>
          <w:szCs w:val="22"/>
        </w:rPr>
      </w:pPr>
      <w:r w:rsidRPr="00043EAD">
        <w:rPr>
          <w:sz w:val="22"/>
          <w:szCs w:val="22"/>
        </w:rPr>
        <w:t>б) Кр(/сй) = £е-^в/(1+/шГ</w:t>
      </w:r>
      <w:r w:rsidRPr="00043EAD">
        <w:rPr>
          <w:sz w:val="22"/>
          <w:szCs w:val="22"/>
          <w:vertAlign w:val="subscript"/>
        </w:rPr>
        <w:t>ф</w:t>
      </w:r>
      <w:r w:rsidRPr="00043EAD">
        <w:rPr>
          <w:sz w:val="22"/>
          <w:szCs w:val="22"/>
        </w:rPr>
        <w:t xml:space="preserve">), </w:t>
      </w:r>
      <w:r w:rsidRPr="00043EAD">
        <w:rPr>
          <w:rStyle w:val="6Cambria85pt"/>
          <w:sz w:val="22"/>
          <w:szCs w:val="22"/>
        </w:rPr>
        <w:t>k</w:t>
      </w:r>
      <w:r w:rsidRPr="00043EAD">
        <w:rPr>
          <w:sz w:val="22"/>
          <w:szCs w:val="22"/>
          <w:lang w:eastAsia="en-US" w:bidi="en-US"/>
        </w:rPr>
        <w:t xml:space="preserve"> </w:t>
      </w:r>
      <w:r w:rsidRPr="00043EAD">
        <w:rPr>
          <w:rStyle w:val="62pt"/>
          <w:sz w:val="22"/>
          <w:szCs w:val="22"/>
        </w:rPr>
        <w:t>=10,</w:t>
      </w:r>
      <w:r w:rsidRPr="00043EAD">
        <w:rPr>
          <w:rStyle w:val="62pt"/>
          <w:sz w:val="22"/>
          <w:szCs w:val="22"/>
        </w:rPr>
        <w:br/>
      </w:r>
      <w:r w:rsidRPr="00043EAD">
        <w:rPr>
          <w:rStyle w:val="66"/>
          <w:sz w:val="22"/>
          <w:szCs w:val="22"/>
        </w:rPr>
        <w:t>т</w:t>
      </w:r>
      <w:r w:rsidRPr="00043EAD">
        <w:rPr>
          <w:rStyle w:val="66"/>
          <w:sz w:val="22"/>
          <w:szCs w:val="22"/>
          <w:vertAlign w:val="subscript"/>
        </w:rPr>
        <w:t>3</w:t>
      </w:r>
      <w:r w:rsidRPr="00043EAD">
        <w:rPr>
          <w:rStyle w:val="66"/>
          <w:sz w:val="22"/>
          <w:szCs w:val="22"/>
        </w:rPr>
        <w:t xml:space="preserve"> = 0,01 с, Т’ф = 0,1 с.</w:t>
      </w:r>
    </w:p>
    <w:p w:rsidR="00105859" w:rsidRPr="00043EAD" w:rsidRDefault="007824B5">
      <w:pPr>
        <w:pStyle w:val="60"/>
        <w:shd w:val="clear" w:color="auto" w:fill="auto"/>
        <w:spacing w:before="0" w:after="375" w:line="160" w:lineRule="exact"/>
        <w:ind w:firstLine="360"/>
        <w:rPr>
          <w:sz w:val="22"/>
          <w:szCs w:val="22"/>
        </w:rPr>
      </w:pPr>
      <w:r w:rsidRPr="00043EAD">
        <w:rPr>
          <w:sz w:val="22"/>
          <w:szCs w:val="22"/>
        </w:rPr>
        <w:t>4.4. Постройте л.а.х. разомкнутой системы, описанной в задаче 4.3а.</w:t>
      </w:r>
    </w:p>
    <w:p w:rsidR="00105859" w:rsidRPr="00043EAD" w:rsidRDefault="007824B5">
      <w:pPr>
        <w:pStyle w:val="60"/>
        <w:shd w:val="clear" w:color="auto" w:fill="auto"/>
        <w:spacing w:before="0" w:after="34" w:line="160" w:lineRule="exact"/>
        <w:ind w:left="20"/>
        <w:jc w:val="center"/>
        <w:rPr>
          <w:sz w:val="22"/>
          <w:szCs w:val="22"/>
        </w:rPr>
      </w:pPr>
      <w:r w:rsidRPr="00043EAD">
        <w:rPr>
          <w:rStyle w:val="62pt0"/>
          <w:sz w:val="22"/>
          <w:szCs w:val="22"/>
        </w:rPr>
        <w:t>ГЛАВА 5</w:t>
      </w:r>
    </w:p>
    <w:p w:rsidR="00105859" w:rsidRPr="00043EAD" w:rsidRDefault="007824B5">
      <w:pPr>
        <w:pStyle w:val="190"/>
        <w:shd w:val="clear" w:color="auto" w:fill="auto"/>
        <w:spacing w:before="0" w:after="151" w:line="254" w:lineRule="exact"/>
        <w:ind w:left="20"/>
        <w:jc w:val="center"/>
        <w:rPr>
          <w:sz w:val="22"/>
          <w:szCs w:val="22"/>
        </w:rPr>
      </w:pPr>
      <w:r w:rsidRPr="00043EAD">
        <w:rPr>
          <w:sz w:val="22"/>
          <w:szCs w:val="22"/>
        </w:rPr>
        <w:t>АНАЛИЗ ДЕТЕРМИНИРОВАННЫХ ПРОЦЕССОВ</w:t>
      </w:r>
      <w:r w:rsidRPr="00043EAD">
        <w:rPr>
          <w:sz w:val="22"/>
          <w:szCs w:val="22"/>
        </w:rPr>
        <w:br/>
        <w:t>В ЛИНЕЙНЫХ СТАЦИОНАРНЫХ СИСТЕМАХ</w:t>
      </w:r>
      <w:r w:rsidRPr="00043EAD">
        <w:rPr>
          <w:sz w:val="22"/>
          <w:szCs w:val="22"/>
        </w:rPr>
        <w:br/>
        <w:t>РАДИОАВТОМАТИКИ</w:t>
      </w:r>
    </w:p>
    <w:p w:rsidR="00105859" w:rsidRPr="00043EAD" w:rsidRDefault="007824B5">
      <w:pPr>
        <w:pStyle w:val="201"/>
        <w:numPr>
          <w:ilvl w:val="0"/>
          <w:numId w:val="13"/>
        </w:numPr>
        <w:shd w:val="clear" w:color="auto" w:fill="auto"/>
        <w:tabs>
          <w:tab w:val="left" w:pos="1191"/>
        </w:tabs>
        <w:spacing w:after="124" w:line="216" w:lineRule="exact"/>
        <w:ind w:left="600" w:right="660" w:firstLine="140"/>
        <w:jc w:val="left"/>
        <w:rPr>
          <w:sz w:val="22"/>
          <w:szCs w:val="22"/>
        </w:rPr>
      </w:pPr>
      <w:bookmarkStart w:id="50" w:name="bookmark51"/>
      <w:r w:rsidRPr="00043EAD">
        <w:rPr>
          <w:sz w:val="22"/>
          <w:szCs w:val="22"/>
        </w:rPr>
        <w:t>Методы анализа детерминированных процессов в линейных стационарных системах радиоавтоматики</w:t>
      </w:r>
      <w:bookmarkEnd w:id="50"/>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Задающие воздействия (изменения параметров сигнала) и раз</w:t>
      </w:r>
      <w:r w:rsidRPr="00043EAD">
        <w:rPr>
          <w:sz w:val="22"/>
          <w:szCs w:val="22"/>
        </w:rPr>
        <w:softHyphen/>
        <w:t>личные внутренние возмущения в системах радиоавтоматики мож</w:t>
      </w:r>
      <w:r w:rsidRPr="00043EAD">
        <w:rPr>
          <w:sz w:val="22"/>
          <w:szCs w:val="22"/>
        </w:rPr>
        <w:softHyphen/>
        <w:t>но описать случайными процессами, которые в общем случае со</w:t>
      </w:r>
      <w:r w:rsidRPr="00043EAD">
        <w:rPr>
          <w:sz w:val="22"/>
          <w:szCs w:val="22"/>
        </w:rPr>
        <w:softHyphen/>
        <w:t>держат детерминированную составляющую (математическое ожи</w:t>
      </w:r>
      <w:r w:rsidRPr="00043EAD">
        <w:rPr>
          <w:sz w:val="22"/>
          <w:szCs w:val="22"/>
        </w:rPr>
        <w:softHyphen/>
        <w:t>дание) и центрированную случайную составляющую. В гл. 2 от</w:t>
      </w:r>
      <w:r w:rsidRPr="00043EAD">
        <w:rPr>
          <w:sz w:val="22"/>
          <w:szCs w:val="22"/>
        </w:rPr>
        <w:softHyphen/>
        <w:t>мечено, что при малом уровне воздействий и помех системы ра</w:t>
      </w:r>
      <w:r w:rsidRPr="00043EAD">
        <w:rPr>
          <w:sz w:val="22"/>
          <w:szCs w:val="22"/>
        </w:rPr>
        <w:softHyphen/>
        <w:t xml:space="preserve">диоавтоматики работают </w:t>
      </w:r>
      <w:r w:rsidRPr="00043EAD">
        <w:rPr>
          <w:sz w:val="22"/>
          <w:szCs w:val="22"/>
        </w:rPr>
        <w:lastRenderedPageBreak/>
        <w:t>в линейном режиме и имеют постоянные во времени параметры, т. е. являются линейными стационарными</w:t>
      </w:r>
      <w:r w:rsidRPr="00043EAD">
        <w:rPr>
          <w:sz w:val="22"/>
          <w:szCs w:val="22"/>
        </w:rPr>
        <w:br w:type="page"/>
      </w:r>
      <w:r w:rsidRPr="00043EAD">
        <w:rPr>
          <w:sz w:val="22"/>
          <w:szCs w:val="22"/>
        </w:rPr>
        <w:lastRenderedPageBreak/>
        <w:t>системами. Детерминированные и случайные составляющие про</w:t>
      </w:r>
      <w:r w:rsidRPr="00043EAD">
        <w:rPr>
          <w:sz w:val="22"/>
          <w:szCs w:val="22"/>
        </w:rPr>
        <w:softHyphen/>
        <w:t>цессов в таких системах можно проанализировать раздельно. Дан</w:t>
      </w:r>
      <w:r w:rsidRPr="00043EAD">
        <w:rPr>
          <w:sz w:val="22"/>
          <w:szCs w:val="22"/>
        </w:rPr>
        <w:softHyphen/>
        <w:t>ная глава посвящена анализу детерминированных процессов в линейных стационарных системах радиоавтоматики. Случайные составляющие входных воздействий при этом не учитываются.</w:t>
      </w:r>
    </w:p>
    <w:p w:rsidR="00105859" w:rsidRPr="00043EAD" w:rsidRDefault="007824B5">
      <w:pPr>
        <w:pStyle w:val="22"/>
        <w:shd w:val="clear" w:color="auto" w:fill="auto"/>
        <w:spacing w:before="0" w:after="69" w:line="211" w:lineRule="exact"/>
        <w:ind w:firstLine="360"/>
        <w:jc w:val="both"/>
        <w:rPr>
          <w:sz w:val="22"/>
          <w:szCs w:val="22"/>
        </w:rPr>
      </w:pPr>
      <w:r w:rsidRPr="00043EAD">
        <w:rPr>
          <w:sz w:val="22"/>
          <w:szCs w:val="22"/>
        </w:rPr>
        <w:t xml:space="preserve">В линейной стационарной системе воздействие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и изучае</w:t>
      </w:r>
      <w:r w:rsidRPr="00043EAD">
        <w:rPr>
          <w:sz w:val="22"/>
          <w:szCs w:val="22"/>
        </w:rPr>
        <w:softHyphen/>
        <w:t xml:space="preserve">мый процесс </w:t>
      </w:r>
      <w:r w:rsidRPr="00043EAD">
        <w:rPr>
          <w:rStyle w:val="210pt1pt4"/>
          <w:sz w:val="22"/>
          <w:szCs w:val="22"/>
        </w:rPr>
        <w:t>v</w:t>
      </w:r>
      <w:r w:rsidRPr="00043EAD">
        <w:rPr>
          <w:rStyle w:val="210pt1pt4"/>
          <w:sz w:val="22"/>
          <w:szCs w:val="22"/>
          <w:lang w:val="ru-RU"/>
        </w:rPr>
        <w:t>(</w:t>
      </w:r>
      <w:r w:rsidRPr="00043EAD">
        <w:rPr>
          <w:rStyle w:val="210pt1pt4"/>
          <w:sz w:val="22"/>
          <w:szCs w:val="22"/>
        </w:rPr>
        <w:t>i</w:t>
      </w:r>
      <w:r w:rsidRPr="00043EAD">
        <w:rPr>
          <w:rStyle w:val="210pt1pt4"/>
          <w:sz w:val="22"/>
          <w:szCs w:val="22"/>
          <w:lang w:val="ru-RU"/>
        </w:rPr>
        <w:t>)</w:t>
      </w:r>
      <w:r w:rsidRPr="00043EAD">
        <w:rPr>
          <w:sz w:val="22"/>
          <w:szCs w:val="22"/>
          <w:lang w:eastAsia="en-US" w:bidi="en-US"/>
        </w:rPr>
        <w:t xml:space="preserve"> </w:t>
      </w:r>
      <w:r w:rsidRPr="00043EAD">
        <w:rPr>
          <w:sz w:val="22"/>
          <w:szCs w:val="22"/>
        </w:rPr>
        <w:t>связаны дифференциальным уравнением</w:t>
      </w:r>
    </w:p>
    <w:p w:rsidR="00105859" w:rsidRPr="00043EAD" w:rsidRDefault="007824B5">
      <w:pPr>
        <w:pStyle w:val="22"/>
        <w:shd w:val="clear" w:color="auto" w:fill="auto"/>
        <w:tabs>
          <w:tab w:val="left" w:pos="6233"/>
        </w:tabs>
        <w:spacing w:before="0" w:after="9" w:line="200" w:lineRule="exact"/>
        <w:ind w:left="2640" w:firstLine="0"/>
        <w:jc w:val="both"/>
        <w:rPr>
          <w:sz w:val="22"/>
          <w:szCs w:val="22"/>
        </w:rPr>
      </w:pPr>
      <w:r w:rsidRPr="00043EAD">
        <w:rPr>
          <w:rStyle w:val="210pt1pt4"/>
          <w:sz w:val="22"/>
          <w:szCs w:val="22"/>
        </w:rPr>
        <w:t>v</w:t>
      </w:r>
      <w:r w:rsidRPr="00043EAD">
        <w:rPr>
          <w:rStyle w:val="210pt1pt4"/>
          <w:sz w:val="22"/>
          <w:szCs w:val="22"/>
          <w:lang w:val="ru-RU"/>
        </w:rPr>
        <w:t xml:space="preserve"> (</w:t>
      </w:r>
      <w:r w:rsidRPr="00043EAD">
        <w:rPr>
          <w:rStyle w:val="210pt1pt4"/>
          <w:sz w:val="22"/>
          <w:szCs w:val="22"/>
        </w:rPr>
        <w:t>f</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w:t>
      </w:r>
      <w:r w:rsidRPr="00043EAD">
        <w:rPr>
          <w:rStyle w:val="210pt1pt4"/>
          <w:sz w:val="22"/>
          <w:szCs w:val="22"/>
          <w:lang w:val="ru-RU" w:eastAsia="ru-RU" w:bidi="ru-RU"/>
        </w:rPr>
        <w:t>К (р) и</w:t>
      </w:r>
      <w:r w:rsidRPr="00043EAD">
        <w:rPr>
          <w:sz w:val="22"/>
          <w:szCs w:val="22"/>
        </w:rPr>
        <w:t xml:space="preserve"> (0,</w:t>
      </w:r>
      <w:r w:rsidRPr="00043EAD">
        <w:rPr>
          <w:sz w:val="22"/>
          <w:szCs w:val="22"/>
        </w:rPr>
        <w:tab/>
        <w:t>(5.1)</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4"/>
          <w:sz w:val="22"/>
          <w:szCs w:val="22"/>
          <w:lang w:val="ru-RU" w:eastAsia="ru-RU" w:bidi="ru-RU"/>
        </w:rPr>
        <w:t>К(р)</w:t>
      </w:r>
      <w:r w:rsidRPr="00043EAD">
        <w:rPr>
          <w:sz w:val="22"/>
          <w:szCs w:val="22"/>
        </w:rPr>
        <w:t xml:space="preserve"> — операторный коэффициент передачи; </w:t>
      </w:r>
      <w:r w:rsidRPr="00043EAD">
        <w:rPr>
          <w:rStyle w:val="210pt1pt4"/>
          <w:sz w:val="22"/>
          <w:szCs w:val="22"/>
        </w:rPr>
        <w:t>p</w:t>
      </w:r>
      <w:r w:rsidRPr="00043EAD">
        <w:rPr>
          <w:rStyle w:val="210pt1pt4"/>
          <w:sz w:val="22"/>
          <w:szCs w:val="22"/>
          <w:lang w:val="ru-RU"/>
        </w:rPr>
        <w:t>—</w:t>
      </w:r>
      <w:r w:rsidRPr="00043EAD">
        <w:rPr>
          <w:rStyle w:val="210pt1pt4"/>
          <w:sz w:val="22"/>
          <w:szCs w:val="22"/>
        </w:rPr>
        <w:t>djdt</w:t>
      </w:r>
      <w:r w:rsidRPr="00043EAD">
        <w:rPr>
          <w:rStyle w:val="210pt1pt4"/>
          <w:sz w:val="22"/>
          <w:szCs w:val="22"/>
          <w:lang w:val="ru-RU"/>
        </w:rPr>
        <w:t>.</w:t>
      </w:r>
      <w:r w:rsidRPr="00043EAD">
        <w:rPr>
          <w:sz w:val="22"/>
          <w:szCs w:val="22"/>
          <w:lang w:eastAsia="en-US" w:bidi="en-US"/>
        </w:rPr>
        <w:t xml:space="preserve"> </w:t>
      </w:r>
      <w:r w:rsidRPr="00043EAD">
        <w:rPr>
          <w:sz w:val="22"/>
          <w:szCs w:val="22"/>
        </w:rPr>
        <w:t>Мето</w:t>
      </w:r>
      <w:r w:rsidRPr="00043EAD">
        <w:rPr>
          <w:sz w:val="22"/>
          <w:szCs w:val="22"/>
        </w:rPr>
        <w:softHyphen/>
        <w:t xml:space="preserve">дика отыскания операторного коэффициента передачи </w:t>
      </w:r>
      <w:r w:rsidRPr="00043EAD">
        <w:rPr>
          <w:rStyle w:val="210pt1pt4"/>
          <w:sz w:val="22"/>
          <w:szCs w:val="22"/>
          <w:lang w:val="ru-RU" w:eastAsia="ru-RU" w:bidi="ru-RU"/>
        </w:rPr>
        <w:t>К(р)</w:t>
      </w:r>
      <w:r w:rsidRPr="00043EAD">
        <w:rPr>
          <w:sz w:val="22"/>
          <w:szCs w:val="22"/>
        </w:rPr>
        <w:t xml:space="preserve"> в си</w:t>
      </w:r>
      <w:r w:rsidRPr="00043EAD">
        <w:rPr>
          <w:sz w:val="22"/>
          <w:szCs w:val="22"/>
        </w:rPr>
        <w:softHyphen/>
        <w:t xml:space="preserve">стемах радиоавтоматики изложена в § 2.7. Процесс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описы</w:t>
      </w:r>
      <w:r w:rsidRPr="00043EAD">
        <w:rPr>
          <w:sz w:val="22"/>
          <w:szCs w:val="22"/>
        </w:rPr>
        <w:softHyphen/>
        <w:t>ваемый уравнением (5.1), можно найти с помощью общих мето</w:t>
      </w:r>
      <w:r w:rsidRPr="00043EAD">
        <w:rPr>
          <w:sz w:val="22"/>
          <w:szCs w:val="22"/>
        </w:rPr>
        <w:softHyphen/>
        <w:t>дов анализа линейных систем: путем аналитического решения уравнения (5.1), методом импульсных переходных функций, мето</w:t>
      </w:r>
      <w:r w:rsidRPr="00043EAD">
        <w:rPr>
          <w:sz w:val="22"/>
          <w:szCs w:val="22"/>
        </w:rPr>
        <w:softHyphen/>
        <w:t>дом преобразования Фурье или Лапласа, путем решения уравне</w:t>
      </w:r>
      <w:r w:rsidRPr="00043EAD">
        <w:rPr>
          <w:sz w:val="22"/>
          <w:szCs w:val="22"/>
        </w:rPr>
        <w:softHyphen/>
        <w:t>ния (5.1) на электронных вычислительных машинах (ЭВМ.) и другими методами. Применение указанных методов требует зна</w:t>
      </w:r>
      <w:r w:rsidRPr="00043EAD">
        <w:rPr>
          <w:sz w:val="22"/>
          <w:szCs w:val="22"/>
        </w:rPr>
        <w:softHyphen/>
        <w:t>ния соответствующих характеристик анализируемой системы: им</w:t>
      </w:r>
      <w:r w:rsidRPr="00043EAD">
        <w:rPr>
          <w:sz w:val="22"/>
          <w:szCs w:val="22"/>
        </w:rPr>
        <w:softHyphen/>
        <w:t>пульсной переходной функции, комплексного коэффициента пере</w:t>
      </w:r>
      <w:r w:rsidRPr="00043EAD">
        <w:rPr>
          <w:sz w:val="22"/>
          <w:szCs w:val="22"/>
        </w:rPr>
        <w:softHyphen/>
        <w:t>дачи, передаточной функции и т. п.</w:t>
      </w:r>
    </w:p>
    <w:p w:rsidR="00105859" w:rsidRPr="00043EAD" w:rsidRDefault="007824B5">
      <w:pPr>
        <w:pStyle w:val="22"/>
        <w:shd w:val="clear" w:color="auto" w:fill="auto"/>
        <w:spacing w:before="0" w:after="189" w:line="211" w:lineRule="exact"/>
        <w:ind w:firstLine="360"/>
        <w:jc w:val="both"/>
        <w:rPr>
          <w:sz w:val="22"/>
          <w:szCs w:val="22"/>
        </w:rPr>
      </w:pPr>
      <w:r w:rsidRPr="00043EAD">
        <w:rPr>
          <w:sz w:val="22"/>
          <w:szCs w:val="22"/>
        </w:rPr>
        <w:t>Для получения аналитических выражений для процессов на выходе линейной системы наиболее часто применяется метод пре</w:t>
      </w:r>
      <w:r w:rsidRPr="00043EAD">
        <w:rPr>
          <w:sz w:val="22"/>
          <w:szCs w:val="22"/>
        </w:rPr>
        <w:softHyphen/>
        <w:t>образования Лапласа, называемый также операторным методом. При использовании этого метода процесс на выходе линейной си</w:t>
      </w:r>
      <w:r w:rsidRPr="00043EAD">
        <w:rPr>
          <w:sz w:val="22"/>
          <w:szCs w:val="22"/>
        </w:rPr>
        <w:softHyphen/>
        <w:t>стемы определяется обратным преобразованием Лапласа</w:t>
      </w:r>
    </w:p>
    <w:p w:rsidR="00105859" w:rsidRPr="00043EAD" w:rsidRDefault="007824B5">
      <w:pPr>
        <w:pStyle w:val="a9"/>
        <w:shd w:val="clear" w:color="auto" w:fill="auto"/>
        <w:tabs>
          <w:tab w:val="left" w:pos="6233"/>
        </w:tabs>
        <w:spacing w:before="0" w:line="200" w:lineRule="exact"/>
        <w:ind w:left="2280"/>
        <w:rPr>
          <w:sz w:val="22"/>
          <w:szCs w:val="22"/>
        </w:rPr>
      </w:pPr>
      <w:r w:rsidRPr="00043EAD">
        <w:rPr>
          <w:sz w:val="22"/>
          <w:szCs w:val="22"/>
        </w:rPr>
        <w:fldChar w:fldCharType="begin"/>
      </w:r>
      <w:r w:rsidRPr="00043EAD">
        <w:rPr>
          <w:sz w:val="22"/>
          <w:szCs w:val="22"/>
        </w:rPr>
        <w:instrText xml:space="preserve"> TOC \o "1-5" \h \z </w:instrText>
      </w:r>
      <w:r w:rsidRPr="00043EAD">
        <w:rPr>
          <w:sz w:val="22"/>
          <w:szCs w:val="22"/>
        </w:rPr>
        <w:fldChar w:fldCharType="separate"/>
      </w:r>
      <w:r w:rsidRPr="00043EAD">
        <w:rPr>
          <w:rStyle w:val="10pt1pt0"/>
          <w:sz w:val="22"/>
          <w:szCs w:val="22"/>
        </w:rPr>
        <w:t>v</w:t>
      </w:r>
      <w:r w:rsidRPr="00043EAD">
        <w:rPr>
          <w:rStyle w:val="0pt2"/>
          <w:sz w:val="22"/>
          <w:szCs w:val="22"/>
          <w:lang w:eastAsia="en-US" w:bidi="en-US"/>
        </w:rPr>
        <w:t xml:space="preserve"> </w:t>
      </w:r>
      <w:r w:rsidRPr="00043EAD">
        <w:rPr>
          <w:rStyle w:val="0pt2"/>
          <w:sz w:val="22"/>
          <w:szCs w:val="22"/>
        </w:rPr>
        <w:t>(0 = ——</w:t>
      </w:r>
      <w:r w:rsidRPr="00043EAD">
        <w:rPr>
          <w:rStyle w:val="0pt2"/>
          <w:sz w:val="22"/>
          <w:szCs w:val="22"/>
          <w:lang w:val="en-US" w:eastAsia="en-US" w:bidi="en-US"/>
        </w:rPr>
        <w:t>T</w:t>
      </w:r>
      <w:r w:rsidRPr="00043EAD">
        <w:rPr>
          <w:rStyle w:val="0pt2"/>
          <w:sz w:val="22"/>
          <w:szCs w:val="22"/>
          <w:lang w:eastAsia="en-US" w:bidi="en-US"/>
        </w:rPr>
        <w:t>°</w:t>
      </w:r>
      <w:r w:rsidRPr="00043EAD">
        <w:rPr>
          <w:rStyle w:val="0pt2"/>
          <w:sz w:val="22"/>
          <w:szCs w:val="22"/>
          <w:lang w:val="en-US" w:eastAsia="en-US" w:bidi="en-US"/>
        </w:rPr>
        <w:t>V</w:t>
      </w:r>
      <w:r w:rsidRPr="00043EAD">
        <w:rPr>
          <w:rStyle w:val="0pt2"/>
          <w:sz w:val="22"/>
          <w:szCs w:val="22"/>
          <w:lang w:eastAsia="en-US" w:bidi="en-US"/>
        </w:rPr>
        <w:t xml:space="preserve"> (</w:t>
      </w:r>
      <w:r w:rsidRPr="00043EAD">
        <w:rPr>
          <w:rStyle w:val="0pt2"/>
          <w:sz w:val="22"/>
          <w:szCs w:val="22"/>
          <w:lang w:val="en-US" w:eastAsia="en-US" w:bidi="en-US"/>
        </w:rPr>
        <w:t>s</w:t>
      </w:r>
      <w:r w:rsidRPr="00043EAD">
        <w:rPr>
          <w:rStyle w:val="0pt2"/>
          <w:sz w:val="22"/>
          <w:szCs w:val="22"/>
          <w:lang w:eastAsia="en-US" w:bidi="en-US"/>
        </w:rPr>
        <w:t xml:space="preserve">) </w:t>
      </w:r>
      <w:r w:rsidRPr="00043EAD">
        <w:rPr>
          <w:rStyle w:val="10pt1pt0"/>
          <w:sz w:val="22"/>
          <w:szCs w:val="22"/>
        </w:rPr>
        <w:t>e</w:t>
      </w:r>
      <w:r w:rsidRPr="00043EAD">
        <w:rPr>
          <w:rStyle w:val="10pt1pt0"/>
          <w:sz w:val="22"/>
          <w:szCs w:val="22"/>
          <w:vertAlign w:val="superscript"/>
        </w:rPr>
        <w:t>si</w:t>
      </w:r>
      <w:r w:rsidRPr="00043EAD">
        <w:rPr>
          <w:rStyle w:val="10pt1pt0"/>
          <w:sz w:val="22"/>
          <w:szCs w:val="22"/>
          <w:lang w:val="ru-RU"/>
        </w:rPr>
        <w:t xml:space="preserve"> </w:t>
      </w:r>
      <w:r w:rsidRPr="00043EAD">
        <w:rPr>
          <w:rStyle w:val="10pt1pt0"/>
          <w:sz w:val="22"/>
          <w:szCs w:val="22"/>
        </w:rPr>
        <w:t>ds</w:t>
      </w:r>
      <w:r w:rsidRPr="00043EAD">
        <w:rPr>
          <w:rStyle w:val="10pt1pt0"/>
          <w:sz w:val="22"/>
          <w:szCs w:val="22"/>
          <w:lang w:val="ru-RU"/>
        </w:rPr>
        <w:t>,</w:t>
      </w:r>
      <w:r w:rsidRPr="00043EAD">
        <w:rPr>
          <w:rStyle w:val="0pt2"/>
          <w:sz w:val="22"/>
          <w:szCs w:val="22"/>
          <w:lang w:eastAsia="en-US" w:bidi="en-US"/>
        </w:rPr>
        <w:tab/>
      </w:r>
      <w:r w:rsidRPr="00043EAD">
        <w:rPr>
          <w:rStyle w:val="0pt2"/>
          <w:sz w:val="22"/>
          <w:szCs w:val="22"/>
        </w:rPr>
        <w:t>(5.2)</w:t>
      </w:r>
    </w:p>
    <w:p w:rsidR="00105859" w:rsidRPr="00043EAD" w:rsidRDefault="007824B5">
      <w:pPr>
        <w:pStyle w:val="4b"/>
        <w:shd w:val="clear" w:color="auto" w:fill="auto"/>
        <w:spacing w:after="1" w:line="200" w:lineRule="exact"/>
        <w:rPr>
          <w:sz w:val="22"/>
          <w:szCs w:val="22"/>
        </w:rPr>
      </w:pPr>
      <w:r w:rsidRPr="00043EAD">
        <w:rPr>
          <w:rStyle w:val="46pt"/>
          <w:sz w:val="22"/>
          <w:szCs w:val="22"/>
          <w:vertAlign w:val="superscript"/>
        </w:rPr>
        <w:t>2я</w:t>
      </w:r>
      <w:r w:rsidRPr="00043EAD">
        <w:rPr>
          <w:rStyle w:val="46pt"/>
          <w:sz w:val="22"/>
          <w:szCs w:val="22"/>
        </w:rPr>
        <w:t xml:space="preserve">/ </w:t>
      </w:r>
      <w:r w:rsidRPr="00043EAD">
        <w:rPr>
          <w:sz w:val="22"/>
          <w:szCs w:val="22"/>
        </w:rPr>
        <w:t>С-}*,</w:t>
      </w:r>
    </w:p>
    <w:p w:rsidR="00105859" w:rsidRPr="00043EAD" w:rsidRDefault="007824B5">
      <w:pPr>
        <w:pStyle w:val="a9"/>
        <w:shd w:val="clear" w:color="auto" w:fill="auto"/>
        <w:spacing w:before="0" w:line="216" w:lineRule="exact"/>
        <w:rPr>
          <w:sz w:val="22"/>
          <w:szCs w:val="22"/>
        </w:rPr>
      </w:pPr>
      <w:r w:rsidRPr="00043EAD">
        <w:rPr>
          <w:rStyle w:val="0pt2"/>
          <w:sz w:val="22"/>
          <w:szCs w:val="22"/>
        </w:rPr>
        <w:t xml:space="preserve">где </w:t>
      </w:r>
      <w:r w:rsidRPr="00043EAD">
        <w:rPr>
          <w:rStyle w:val="10pt1pt0"/>
          <w:sz w:val="22"/>
          <w:szCs w:val="22"/>
          <w:lang w:val="ru-RU" w:eastAsia="ru-RU" w:bidi="ru-RU"/>
        </w:rPr>
        <w:t>V</w:t>
      </w:r>
      <w:r w:rsidRPr="00043EAD">
        <w:rPr>
          <w:rStyle w:val="10pt1pt0"/>
          <w:sz w:val="22"/>
          <w:szCs w:val="22"/>
          <w:lang w:val="ru-RU"/>
        </w:rPr>
        <w:t>(</w:t>
      </w:r>
      <w:r w:rsidRPr="00043EAD">
        <w:rPr>
          <w:rStyle w:val="10pt1pt0"/>
          <w:sz w:val="22"/>
          <w:szCs w:val="22"/>
        </w:rPr>
        <w:t>s</w:t>
      </w:r>
      <w:r w:rsidRPr="00043EAD">
        <w:rPr>
          <w:rStyle w:val="10pt1pt0"/>
          <w:sz w:val="22"/>
          <w:szCs w:val="22"/>
          <w:lang w:val="ru-RU"/>
        </w:rPr>
        <w:t>)</w:t>
      </w:r>
      <w:r w:rsidRPr="00043EAD">
        <w:rPr>
          <w:rStyle w:val="0pt2"/>
          <w:sz w:val="22"/>
          <w:szCs w:val="22"/>
          <w:lang w:eastAsia="en-US" w:bidi="en-US"/>
        </w:rPr>
        <w:t xml:space="preserve"> </w:t>
      </w:r>
      <w:r w:rsidRPr="00043EAD">
        <w:rPr>
          <w:rStyle w:val="0pt2"/>
          <w:sz w:val="22"/>
          <w:szCs w:val="22"/>
        </w:rPr>
        <w:t>— изображение выходного процесса. При нулевых на</w:t>
      </w:r>
      <w:r w:rsidRPr="00043EAD">
        <w:rPr>
          <w:rStyle w:val="0pt2"/>
          <w:sz w:val="22"/>
          <w:szCs w:val="22"/>
        </w:rPr>
        <w:softHyphen/>
        <w:t xml:space="preserve">чальных условиях изображение </w:t>
      </w:r>
      <w:r w:rsidRPr="00043EAD">
        <w:rPr>
          <w:rStyle w:val="0pt2"/>
          <w:sz w:val="22"/>
          <w:szCs w:val="22"/>
          <w:lang w:val="en-US" w:eastAsia="en-US" w:bidi="en-US"/>
        </w:rPr>
        <w:t>V</w:t>
      </w:r>
      <w:r w:rsidRPr="00043EAD">
        <w:rPr>
          <w:rStyle w:val="0pt2"/>
          <w:sz w:val="22"/>
          <w:szCs w:val="22"/>
          <w:lang w:eastAsia="en-US" w:bidi="en-US"/>
        </w:rPr>
        <w:t>(</w:t>
      </w:r>
      <w:r w:rsidRPr="00043EAD">
        <w:rPr>
          <w:rStyle w:val="0pt2"/>
          <w:sz w:val="22"/>
          <w:szCs w:val="22"/>
          <w:lang w:val="en-US" w:eastAsia="en-US" w:bidi="en-US"/>
        </w:rPr>
        <w:t>s</w:t>
      </w:r>
      <w:r w:rsidRPr="00043EAD">
        <w:rPr>
          <w:rStyle w:val="0pt2"/>
          <w:sz w:val="22"/>
          <w:szCs w:val="22"/>
          <w:lang w:eastAsia="en-US" w:bidi="en-US"/>
        </w:rPr>
        <w:t xml:space="preserve">) </w:t>
      </w:r>
      <w:r w:rsidRPr="00043EAD">
        <w:rPr>
          <w:rStyle w:val="0pt2"/>
          <w:sz w:val="22"/>
          <w:szCs w:val="22"/>
        </w:rPr>
        <w:t>равно</w:t>
      </w:r>
    </w:p>
    <w:p w:rsidR="00105859" w:rsidRPr="00043EAD" w:rsidRDefault="007824B5">
      <w:pPr>
        <w:pStyle w:val="a9"/>
        <w:shd w:val="clear" w:color="auto" w:fill="auto"/>
        <w:tabs>
          <w:tab w:val="left" w:pos="6233"/>
        </w:tabs>
        <w:spacing w:before="0" w:after="7" w:line="190" w:lineRule="exact"/>
        <w:ind w:left="2560"/>
        <w:rPr>
          <w:sz w:val="22"/>
          <w:szCs w:val="22"/>
        </w:rPr>
      </w:pPr>
      <w:r w:rsidRPr="00043EAD">
        <w:rPr>
          <w:rStyle w:val="0pt2"/>
          <w:sz w:val="22"/>
          <w:szCs w:val="22"/>
          <w:lang w:val="en-US" w:eastAsia="en-US" w:bidi="en-US"/>
        </w:rPr>
        <w:t>V</w:t>
      </w:r>
      <w:r w:rsidRPr="00043EAD">
        <w:rPr>
          <w:rStyle w:val="0pt2"/>
          <w:sz w:val="22"/>
          <w:szCs w:val="22"/>
          <w:lang w:eastAsia="en-US" w:bidi="en-US"/>
        </w:rPr>
        <w:t>(</w:t>
      </w:r>
      <w:r w:rsidRPr="00043EAD">
        <w:rPr>
          <w:rStyle w:val="0pt2"/>
          <w:sz w:val="22"/>
          <w:szCs w:val="22"/>
          <w:lang w:val="en-US" w:eastAsia="en-US" w:bidi="en-US"/>
        </w:rPr>
        <w:t>s</w:t>
      </w:r>
      <w:r w:rsidRPr="00043EAD">
        <w:rPr>
          <w:rStyle w:val="0pt2"/>
          <w:sz w:val="22"/>
          <w:szCs w:val="22"/>
          <w:lang w:eastAsia="en-US" w:bidi="en-US"/>
        </w:rPr>
        <w:t>) = /</w:t>
      </w:r>
      <w:r w:rsidRPr="00043EAD">
        <w:rPr>
          <w:rStyle w:val="0pt2"/>
          <w:sz w:val="22"/>
          <w:szCs w:val="22"/>
          <w:lang w:val="en-US" w:eastAsia="en-US" w:bidi="en-US"/>
        </w:rPr>
        <w:t>C</w:t>
      </w:r>
      <w:r w:rsidRPr="00043EAD">
        <w:rPr>
          <w:rStyle w:val="0pt2"/>
          <w:sz w:val="22"/>
          <w:szCs w:val="22"/>
          <w:lang w:eastAsia="en-US" w:bidi="en-US"/>
        </w:rPr>
        <w:t>(</w:t>
      </w:r>
      <w:r w:rsidRPr="00043EAD">
        <w:rPr>
          <w:rStyle w:val="0pt2"/>
          <w:sz w:val="22"/>
          <w:szCs w:val="22"/>
          <w:lang w:val="en-US" w:eastAsia="en-US" w:bidi="en-US"/>
        </w:rPr>
        <w:t>s</w:t>
      </w:r>
      <w:r w:rsidRPr="00043EAD">
        <w:rPr>
          <w:rStyle w:val="0pt2"/>
          <w:sz w:val="22"/>
          <w:szCs w:val="22"/>
          <w:lang w:eastAsia="en-US" w:bidi="en-US"/>
        </w:rPr>
        <w:t>);</w:t>
      </w:r>
      <w:r w:rsidRPr="00043EAD">
        <w:rPr>
          <w:rStyle w:val="0pt2"/>
          <w:sz w:val="22"/>
          <w:szCs w:val="22"/>
          <w:lang w:val="en-US" w:eastAsia="en-US" w:bidi="en-US"/>
        </w:rPr>
        <w:t>i</w:t>
      </w:r>
      <w:r w:rsidRPr="00043EAD">
        <w:rPr>
          <w:rStyle w:val="0pt2"/>
          <w:sz w:val="22"/>
          <w:szCs w:val="22"/>
          <w:lang w:eastAsia="en-US" w:bidi="en-US"/>
        </w:rPr>
        <w:t>/(</w:t>
      </w:r>
      <w:r w:rsidRPr="00043EAD">
        <w:rPr>
          <w:rStyle w:val="0pt2"/>
          <w:sz w:val="22"/>
          <w:szCs w:val="22"/>
          <w:lang w:val="en-US" w:eastAsia="en-US" w:bidi="en-US"/>
        </w:rPr>
        <w:t>s</w:t>
      </w:r>
      <w:r w:rsidRPr="00043EAD">
        <w:rPr>
          <w:rStyle w:val="0pt2"/>
          <w:sz w:val="22"/>
          <w:szCs w:val="22"/>
          <w:lang w:eastAsia="en-US" w:bidi="en-US"/>
        </w:rPr>
        <w:t>),</w:t>
      </w:r>
      <w:r w:rsidRPr="00043EAD">
        <w:rPr>
          <w:rStyle w:val="0pt2"/>
          <w:sz w:val="22"/>
          <w:szCs w:val="22"/>
          <w:lang w:eastAsia="en-US" w:bidi="en-US"/>
        </w:rPr>
        <w:tab/>
      </w:r>
      <w:r w:rsidRPr="00043EAD">
        <w:rPr>
          <w:rStyle w:val="0pt2"/>
          <w:sz w:val="22"/>
          <w:szCs w:val="22"/>
        </w:rPr>
        <w:t>(5.3)</w:t>
      </w:r>
    </w:p>
    <w:p w:rsidR="00105859" w:rsidRPr="00043EAD" w:rsidRDefault="007824B5">
      <w:pPr>
        <w:pStyle w:val="a9"/>
        <w:shd w:val="clear" w:color="auto" w:fill="auto"/>
        <w:spacing w:before="0" w:after="188" w:line="216" w:lineRule="exact"/>
        <w:rPr>
          <w:sz w:val="22"/>
          <w:szCs w:val="22"/>
        </w:rPr>
      </w:pPr>
      <w:r w:rsidRPr="00043EAD">
        <w:rPr>
          <w:rStyle w:val="0pt2"/>
          <w:sz w:val="22"/>
          <w:szCs w:val="22"/>
        </w:rPr>
        <w:t xml:space="preserve">где </w:t>
      </w:r>
      <w:r w:rsidRPr="00043EAD">
        <w:rPr>
          <w:rStyle w:val="10pt1pt0"/>
          <w:sz w:val="22"/>
          <w:szCs w:val="22"/>
        </w:rPr>
        <w:t>K</w:t>
      </w:r>
      <w:r w:rsidRPr="00043EAD">
        <w:rPr>
          <w:rStyle w:val="10pt1pt0"/>
          <w:sz w:val="22"/>
          <w:szCs w:val="22"/>
          <w:lang w:val="ru-RU"/>
        </w:rPr>
        <w:t>(</w:t>
      </w:r>
      <w:r w:rsidRPr="00043EAD">
        <w:rPr>
          <w:rStyle w:val="10pt1pt0"/>
          <w:sz w:val="22"/>
          <w:szCs w:val="22"/>
        </w:rPr>
        <w:t>s</w:t>
      </w:r>
      <w:r w:rsidRPr="00043EAD">
        <w:rPr>
          <w:rStyle w:val="10pt1pt0"/>
          <w:sz w:val="22"/>
          <w:szCs w:val="22"/>
          <w:lang w:val="ru-RU"/>
        </w:rPr>
        <w:t>)</w:t>
      </w:r>
      <w:r w:rsidRPr="00043EAD">
        <w:rPr>
          <w:rStyle w:val="0pt2"/>
          <w:sz w:val="22"/>
          <w:szCs w:val="22"/>
          <w:lang w:eastAsia="en-US" w:bidi="en-US"/>
        </w:rPr>
        <w:t xml:space="preserve"> </w:t>
      </w:r>
      <w:r w:rsidRPr="00043EAD">
        <w:rPr>
          <w:rStyle w:val="0pt2"/>
          <w:sz w:val="22"/>
          <w:szCs w:val="22"/>
        </w:rPr>
        <w:t xml:space="preserve">— передаточная функция системы; </w:t>
      </w:r>
      <w:r w:rsidRPr="00043EAD">
        <w:rPr>
          <w:rStyle w:val="10pt1pt0"/>
          <w:sz w:val="22"/>
          <w:szCs w:val="22"/>
        </w:rPr>
        <w:t>U</w:t>
      </w:r>
      <w:r w:rsidRPr="00043EAD">
        <w:rPr>
          <w:rStyle w:val="10pt1pt0"/>
          <w:sz w:val="22"/>
          <w:szCs w:val="22"/>
          <w:lang w:val="ru-RU"/>
        </w:rPr>
        <w:t>(</w:t>
      </w:r>
      <w:r w:rsidRPr="00043EAD">
        <w:rPr>
          <w:rStyle w:val="10pt1pt0"/>
          <w:sz w:val="22"/>
          <w:szCs w:val="22"/>
        </w:rPr>
        <w:t>s</w:t>
      </w:r>
      <w:r w:rsidRPr="00043EAD">
        <w:rPr>
          <w:rStyle w:val="10pt1pt0"/>
          <w:sz w:val="22"/>
          <w:szCs w:val="22"/>
          <w:lang w:val="ru-RU"/>
        </w:rPr>
        <w:t>)</w:t>
      </w:r>
      <w:r w:rsidRPr="00043EAD">
        <w:rPr>
          <w:rStyle w:val="0pt2"/>
          <w:sz w:val="22"/>
          <w:szCs w:val="22"/>
          <w:lang w:eastAsia="en-US" w:bidi="en-US"/>
        </w:rPr>
        <w:t xml:space="preserve"> </w:t>
      </w:r>
      <w:r w:rsidRPr="00043EAD">
        <w:rPr>
          <w:rStyle w:val="0pt2"/>
          <w:sz w:val="22"/>
          <w:szCs w:val="22"/>
        </w:rPr>
        <w:t>— изображение входного воздействия, вычисляемое по формуле прямого преобра</w:t>
      </w:r>
      <w:r w:rsidRPr="00043EAD">
        <w:rPr>
          <w:rStyle w:val="0pt2"/>
          <w:sz w:val="22"/>
          <w:szCs w:val="22"/>
        </w:rPr>
        <w:softHyphen/>
        <w:t>зования Лапласа:</w:t>
      </w:r>
    </w:p>
    <w:p w:rsidR="00105859" w:rsidRPr="00043EAD" w:rsidRDefault="007824B5">
      <w:pPr>
        <w:pStyle w:val="a9"/>
        <w:shd w:val="clear" w:color="auto" w:fill="auto"/>
        <w:tabs>
          <w:tab w:val="left" w:pos="6233"/>
        </w:tabs>
        <w:spacing w:before="0" w:line="206" w:lineRule="exact"/>
        <w:ind w:left="2460"/>
        <w:rPr>
          <w:sz w:val="22"/>
          <w:szCs w:val="22"/>
        </w:rPr>
      </w:pPr>
      <w:r w:rsidRPr="00043EAD">
        <w:rPr>
          <w:rStyle w:val="0pt2"/>
          <w:sz w:val="22"/>
          <w:szCs w:val="22"/>
        </w:rPr>
        <w:t xml:space="preserve">£/ </w:t>
      </w:r>
      <w:r w:rsidRPr="00043EAD">
        <w:rPr>
          <w:rStyle w:val="0pt2"/>
          <w:sz w:val="22"/>
          <w:szCs w:val="22"/>
          <w:lang w:eastAsia="en-US" w:bidi="en-US"/>
        </w:rPr>
        <w:t>(</w:t>
      </w:r>
      <w:r w:rsidRPr="00043EAD">
        <w:rPr>
          <w:rStyle w:val="0pt2"/>
          <w:sz w:val="22"/>
          <w:szCs w:val="22"/>
          <w:lang w:val="en-US" w:eastAsia="en-US" w:bidi="en-US"/>
        </w:rPr>
        <w:t>s</w:t>
      </w:r>
      <w:r w:rsidRPr="00043EAD">
        <w:rPr>
          <w:rStyle w:val="0pt2"/>
          <w:sz w:val="22"/>
          <w:szCs w:val="22"/>
          <w:lang w:eastAsia="en-US" w:bidi="en-US"/>
        </w:rPr>
        <w:t xml:space="preserve">) </w:t>
      </w:r>
      <w:r w:rsidRPr="00043EAD">
        <w:rPr>
          <w:rStyle w:val="0pt2"/>
          <w:sz w:val="22"/>
          <w:szCs w:val="22"/>
        </w:rPr>
        <w:t xml:space="preserve">= </w:t>
      </w:r>
      <w:r w:rsidRPr="00043EAD">
        <w:rPr>
          <w:rStyle w:val="0pt2"/>
          <w:sz w:val="22"/>
          <w:szCs w:val="22"/>
          <w:lang w:val="en-US" w:eastAsia="en-US" w:bidi="en-US"/>
        </w:rPr>
        <w:t>J</w:t>
      </w:r>
      <w:r w:rsidRPr="00043EAD">
        <w:rPr>
          <w:rStyle w:val="0pt2"/>
          <w:sz w:val="22"/>
          <w:szCs w:val="22"/>
          <w:lang w:eastAsia="en-US" w:bidi="en-US"/>
        </w:rPr>
        <w:t xml:space="preserve"> </w:t>
      </w:r>
      <w:r w:rsidRPr="00043EAD">
        <w:rPr>
          <w:rStyle w:val="0pt2"/>
          <w:sz w:val="22"/>
          <w:szCs w:val="22"/>
        </w:rPr>
        <w:t>м</w:t>
      </w:r>
      <w:r w:rsidRPr="00043EAD">
        <w:rPr>
          <w:rStyle w:val="10pt1pt0"/>
          <w:sz w:val="22"/>
          <w:szCs w:val="22"/>
          <w:lang w:val="ru-RU"/>
        </w:rPr>
        <w:t>(</w:t>
      </w:r>
      <w:r w:rsidRPr="00043EAD">
        <w:rPr>
          <w:rStyle w:val="10pt1pt0"/>
          <w:sz w:val="22"/>
          <w:szCs w:val="22"/>
        </w:rPr>
        <w:t>t</w:t>
      </w:r>
      <w:r w:rsidRPr="00043EAD">
        <w:rPr>
          <w:rStyle w:val="10pt1pt0"/>
          <w:sz w:val="22"/>
          <w:szCs w:val="22"/>
          <w:lang w:val="ru-RU"/>
        </w:rPr>
        <w:t xml:space="preserve">) </w:t>
      </w:r>
      <w:r w:rsidRPr="00043EAD">
        <w:rPr>
          <w:rStyle w:val="10pt1pt0"/>
          <w:sz w:val="22"/>
          <w:szCs w:val="22"/>
        </w:rPr>
        <w:t>e</w:t>
      </w:r>
      <w:r w:rsidRPr="00043EAD">
        <w:rPr>
          <w:rStyle w:val="10pt1pt0"/>
          <w:sz w:val="22"/>
          <w:szCs w:val="22"/>
          <w:lang w:val="ru-RU"/>
        </w:rPr>
        <w:t>~</w:t>
      </w:r>
      <w:r w:rsidRPr="00043EAD">
        <w:rPr>
          <w:rStyle w:val="10pt1pt0"/>
          <w:sz w:val="22"/>
          <w:szCs w:val="22"/>
          <w:vertAlign w:val="superscript"/>
        </w:rPr>
        <w:t>si</w:t>
      </w:r>
      <w:r w:rsidRPr="00043EAD">
        <w:rPr>
          <w:rStyle w:val="10pt1pt0"/>
          <w:sz w:val="22"/>
          <w:szCs w:val="22"/>
          <w:lang w:val="ru-RU"/>
        </w:rPr>
        <w:t xml:space="preserve"> </w:t>
      </w:r>
      <w:r w:rsidRPr="00043EAD">
        <w:rPr>
          <w:rStyle w:val="10pt1pt0"/>
          <w:sz w:val="22"/>
          <w:szCs w:val="22"/>
        </w:rPr>
        <w:t>dt</w:t>
      </w:r>
      <w:r w:rsidRPr="00043EAD">
        <w:rPr>
          <w:rStyle w:val="10pt1pt0"/>
          <w:sz w:val="22"/>
          <w:szCs w:val="22"/>
          <w:lang w:val="ru-RU"/>
        </w:rPr>
        <w:t>.</w:t>
      </w:r>
      <w:r w:rsidRPr="00043EAD">
        <w:rPr>
          <w:rStyle w:val="0pt2"/>
          <w:sz w:val="22"/>
          <w:szCs w:val="22"/>
          <w:lang w:eastAsia="en-US" w:bidi="en-US"/>
        </w:rPr>
        <w:tab/>
        <w:t>(5.4)</w:t>
      </w:r>
      <w:r w:rsidRPr="00043EAD">
        <w:rPr>
          <w:sz w:val="22"/>
          <w:szCs w:val="22"/>
        </w:rPr>
        <w:fldChar w:fldCharType="end"/>
      </w:r>
    </w:p>
    <w:p w:rsidR="00105859" w:rsidRPr="00043EAD" w:rsidRDefault="007824B5">
      <w:pPr>
        <w:pStyle w:val="22"/>
        <w:shd w:val="clear" w:color="auto" w:fill="auto"/>
        <w:spacing w:before="0" w:line="206" w:lineRule="exact"/>
        <w:ind w:left="3120" w:firstLine="0"/>
        <w:rPr>
          <w:sz w:val="22"/>
          <w:szCs w:val="22"/>
        </w:rPr>
      </w:pPr>
      <w:r w:rsidRPr="00043EAD">
        <w:rPr>
          <w:sz w:val="22"/>
          <w:szCs w:val="22"/>
        </w:rPr>
        <w:t>о</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Связь между функцией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ее изображением, устанавливаемую формулой (5.4), часто сокращенно записывают в виде </w:t>
      </w:r>
      <w:r w:rsidRPr="00043EAD">
        <w:rPr>
          <w:rStyle w:val="210pt1pt4"/>
          <w:sz w:val="22"/>
          <w:szCs w:val="22"/>
        </w:rPr>
        <w:t>U</w:t>
      </w:r>
      <w:r w:rsidRPr="00043EAD">
        <w:rPr>
          <w:rStyle w:val="210pt1pt4"/>
          <w:sz w:val="22"/>
          <w:szCs w:val="22"/>
          <w:lang w:val="ru-RU"/>
        </w:rPr>
        <w:t>(</w:t>
      </w:r>
      <w:r w:rsidRPr="00043EAD">
        <w:rPr>
          <w:rStyle w:val="210pt1pt4"/>
          <w:sz w:val="22"/>
          <w:szCs w:val="22"/>
        </w:rPr>
        <w:t>s</w:t>
      </w:r>
      <w:r w:rsidRPr="00043EAD">
        <w:rPr>
          <w:rStyle w:val="210pt1pt4"/>
          <w:sz w:val="22"/>
          <w:szCs w:val="22"/>
          <w:lang w:val="ru-RU"/>
        </w:rPr>
        <w:t>) — =</w:t>
      </w:r>
      <w:r w:rsidRPr="00043EAD">
        <w:rPr>
          <w:rStyle w:val="210pt1pt4"/>
          <w:sz w:val="22"/>
          <w:szCs w:val="22"/>
        </w:rPr>
        <w:t>S</w:t>
      </w:r>
      <w:r w:rsidRPr="00043EAD">
        <w:rPr>
          <w:rStyle w:val="210pt1pt4"/>
          <w:sz w:val="22"/>
          <w:szCs w:val="22"/>
          <w:lang w:val="ru-RU"/>
        </w:rPr>
        <w:t>?[</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p>
    <w:p w:rsidR="00105859" w:rsidRPr="00043EAD" w:rsidRDefault="007824B5">
      <w:pPr>
        <w:pStyle w:val="22"/>
        <w:shd w:val="clear" w:color="auto" w:fill="auto"/>
        <w:spacing w:before="0" w:after="69" w:line="211" w:lineRule="exact"/>
        <w:ind w:firstLine="360"/>
        <w:jc w:val="both"/>
        <w:rPr>
          <w:sz w:val="22"/>
          <w:szCs w:val="22"/>
        </w:rPr>
      </w:pPr>
      <w:r w:rsidRPr="00043EAD">
        <w:rPr>
          <w:sz w:val="22"/>
          <w:szCs w:val="22"/>
        </w:rPr>
        <w:t xml:space="preserve">Если начальные условия для процессов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и их произ</w:t>
      </w:r>
      <w:r w:rsidRPr="00043EAD">
        <w:rPr>
          <w:sz w:val="22"/>
          <w:szCs w:val="22"/>
        </w:rPr>
        <w:softHyphen/>
        <w:t xml:space="preserve">водных ненулевые, то для нахождения изображения </w:t>
      </w:r>
      <w:r w:rsidRPr="00043EAD">
        <w:rPr>
          <w:sz w:val="22"/>
          <w:szCs w:val="22"/>
          <w:lang w:val="en-US" w:eastAsia="en-US" w:bidi="en-US"/>
        </w:rPr>
        <w:t>V</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выход</w:t>
      </w:r>
      <w:r w:rsidRPr="00043EAD">
        <w:rPr>
          <w:sz w:val="22"/>
          <w:szCs w:val="22"/>
        </w:rPr>
        <w:softHyphen/>
        <w:t>ного процесса поступают следующим образом. Дифференциальное уравнение (5.1) путем подстановки в него выражения для опера</w:t>
      </w:r>
      <w:r w:rsidRPr="00043EAD">
        <w:rPr>
          <w:sz w:val="22"/>
          <w:szCs w:val="22"/>
        </w:rPr>
        <w:softHyphen/>
        <w:t xml:space="preserve">торного коэффициента передачи </w:t>
      </w:r>
      <w:r w:rsidRPr="00043EAD">
        <w:rPr>
          <w:rStyle w:val="210pt1pt4"/>
          <w:sz w:val="22"/>
          <w:szCs w:val="22"/>
          <w:lang w:val="ru-RU" w:eastAsia="ru-RU" w:bidi="ru-RU"/>
        </w:rPr>
        <w:t>К(р)</w:t>
      </w:r>
      <w:r w:rsidRPr="00043EAD">
        <w:rPr>
          <w:sz w:val="22"/>
          <w:szCs w:val="22"/>
        </w:rPr>
        <w:t xml:space="preserve"> записывают в развернутой форме. Затем все слагаемые левой и </w:t>
      </w:r>
      <w:r w:rsidRPr="00043EAD">
        <w:rPr>
          <w:sz w:val="22"/>
          <w:szCs w:val="22"/>
        </w:rPr>
        <w:lastRenderedPageBreak/>
        <w:t>правой частей этого уравне</w:t>
      </w:r>
      <w:r w:rsidRPr="00043EAD">
        <w:rPr>
          <w:sz w:val="22"/>
          <w:szCs w:val="22"/>
        </w:rPr>
        <w:softHyphen/>
        <w:t>ния подвергают преобразованию Лапласа. При этом учитывается</w:t>
      </w:r>
      <w:r w:rsidRPr="00043EAD">
        <w:rPr>
          <w:sz w:val="22"/>
          <w:szCs w:val="22"/>
        </w:rPr>
        <w:br w:type="page"/>
      </w:r>
      <w:r w:rsidRPr="00043EAD">
        <w:rPr>
          <w:sz w:val="22"/>
          <w:szCs w:val="22"/>
        </w:rPr>
        <w:lastRenderedPageBreak/>
        <w:t>следующее правило записи изображений производных процесса (теорема дифференцирования):</w:t>
      </w:r>
    </w:p>
    <w:p w:rsidR="00105859" w:rsidRPr="00043EAD" w:rsidRDefault="007824B5">
      <w:pPr>
        <w:pStyle w:val="70"/>
        <w:shd w:val="clear" w:color="auto" w:fill="auto"/>
        <w:spacing w:before="0" w:after="23" w:line="200" w:lineRule="exact"/>
        <w:ind w:left="80"/>
        <w:jc w:val="center"/>
        <w:rPr>
          <w:sz w:val="22"/>
          <w:szCs w:val="22"/>
        </w:rPr>
      </w:pPr>
      <w:r w:rsidRPr="00043EAD">
        <w:rPr>
          <w:rStyle w:val="71pt"/>
          <w:i/>
          <w:iCs/>
          <w:sz w:val="22"/>
          <w:szCs w:val="22"/>
          <w:lang w:eastAsia="ru-RU" w:bidi="ru-RU"/>
        </w:rPr>
        <w:t>£ [</w:t>
      </w:r>
      <w:r w:rsidRPr="00043EAD">
        <w:rPr>
          <w:rStyle w:val="71pt"/>
          <w:i/>
          <w:iCs/>
          <w:sz w:val="22"/>
          <w:szCs w:val="22"/>
          <w:lang w:val="ru-RU" w:eastAsia="ru-RU" w:bidi="ru-RU"/>
        </w:rPr>
        <w:t>и</w:t>
      </w:r>
      <w:r w:rsidRPr="00043EAD">
        <w:rPr>
          <w:rStyle w:val="71pt"/>
          <w:i/>
          <w:iCs/>
          <w:sz w:val="22"/>
          <w:szCs w:val="22"/>
          <w:lang w:eastAsia="ru-RU" w:bidi="ru-RU"/>
        </w:rPr>
        <w:t>'</w:t>
      </w:r>
      <w:r w:rsidRPr="00043EAD">
        <w:rPr>
          <w:rStyle w:val="795pt0pt"/>
          <w:sz w:val="22"/>
          <w:szCs w:val="22"/>
          <w:lang w:val="en-US"/>
        </w:rPr>
        <w:t xml:space="preserve"> (</w:t>
      </w:r>
      <w:r w:rsidRPr="00043EAD">
        <w:rPr>
          <w:rStyle w:val="71pt"/>
          <w:i/>
          <w:iCs/>
          <w:sz w:val="22"/>
          <w:szCs w:val="22"/>
        </w:rPr>
        <w:t>t)] = sU</w:t>
      </w:r>
      <w:r w:rsidRPr="00043EAD">
        <w:rPr>
          <w:rStyle w:val="795pt0pt"/>
          <w:sz w:val="22"/>
          <w:szCs w:val="22"/>
          <w:lang w:val="en-US" w:eastAsia="en-US" w:bidi="en-US"/>
        </w:rPr>
        <w:t xml:space="preserve"> </w:t>
      </w:r>
      <w:r w:rsidRPr="00043EAD">
        <w:rPr>
          <w:rStyle w:val="795pt0pt"/>
          <w:sz w:val="22"/>
          <w:szCs w:val="22"/>
          <w:lang w:val="en-US"/>
        </w:rPr>
        <w:t>(</w:t>
      </w:r>
      <w:r w:rsidRPr="00043EAD">
        <w:rPr>
          <w:rStyle w:val="795pt0pt"/>
          <w:sz w:val="22"/>
          <w:szCs w:val="22"/>
          <w:lang w:val="en-US" w:eastAsia="en-US" w:bidi="en-US"/>
        </w:rPr>
        <w:t>s</w:t>
      </w:r>
      <w:r w:rsidRPr="00043EAD">
        <w:rPr>
          <w:rStyle w:val="71pt"/>
          <w:i/>
          <w:iCs/>
          <w:sz w:val="22"/>
          <w:szCs w:val="22"/>
          <w:lang w:eastAsia="ru-RU" w:bidi="ru-RU"/>
        </w:rPr>
        <w:t>)—</w:t>
      </w:r>
      <w:r w:rsidRPr="00043EAD">
        <w:rPr>
          <w:rStyle w:val="71pt"/>
          <w:i/>
          <w:iCs/>
          <w:sz w:val="22"/>
          <w:szCs w:val="22"/>
          <w:lang w:val="ru-RU" w:eastAsia="ru-RU" w:bidi="ru-RU"/>
        </w:rPr>
        <w:t>и</w:t>
      </w:r>
      <w:r w:rsidRPr="00043EAD">
        <w:rPr>
          <w:rStyle w:val="795pt0pt"/>
          <w:sz w:val="22"/>
          <w:szCs w:val="22"/>
          <w:lang w:val="en-US"/>
        </w:rPr>
        <w:t xml:space="preserve"> (0),</w:t>
      </w:r>
    </w:p>
    <w:p w:rsidR="00105859" w:rsidRPr="00043EAD" w:rsidRDefault="007824B5">
      <w:pPr>
        <w:pStyle w:val="161"/>
        <w:framePr w:h="288" w:hSpace="1354" w:vSpace="134" w:wrap="notBeside" w:vAnchor="text" w:hAnchor="margin" w:x="4079" w:y="644"/>
        <w:shd w:val="clear" w:color="auto" w:fill="auto"/>
        <w:spacing w:line="190" w:lineRule="exact"/>
        <w:jc w:val="left"/>
        <w:rPr>
          <w:sz w:val="22"/>
          <w:szCs w:val="22"/>
          <w:lang w:val="en-US"/>
        </w:rPr>
      </w:pPr>
      <w:bookmarkStart w:id="51" w:name="bookmark49"/>
      <w:r w:rsidRPr="00043EAD">
        <w:rPr>
          <w:rStyle w:val="16-1ptExact"/>
          <w:sz w:val="22"/>
          <w:szCs w:val="22"/>
        </w:rPr>
        <w:t>-</w:t>
      </w:r>
      <w:r w:rsidRPr="00043EAD">
        <w:rPr>
          <w:rStyle w:val="16-1ptExact"/>
          <w:sz w:val="22"/>
          <w:szCs w:val="22"/>
          <w:vertAlign w:val="superscript"/>
        </w:rPr>
        <w:t>1</w:t>
      </w:r>
      <w:r w:rsidRPr="00043EAD">
        <w:rPr>
          <w:rStyle w:val="160ptExact"/>
          <w:sz w:val="22"/>
          <w:szCs w:val="22"/>
          <w:lang w:val="en-US" w:eastAsia="en-US" w:bidi="en-US"/>
        </w:rPr>
        <w:t xml:space="preserve"> </w:t>
      </w:r>
      <w:r w:rsidRPr="00043EAD">
        <w:rPr>
          <w:rStyle w:val="160ptExact"/>
          <w:sz w:val="22"/>
          <w:szCs w:val="22"/>
          <w:lang w:val="en-US"/>
        </w:rPr>
        <w:t xml:space="preserve">«&lt;*&gt; </w:t>
      </w:r>
      <w:r w:rsidRPr="00043EAD">
        <w:rPr>
          <w:rStyle w:val="160ptExact"/>
          <w:sz w:val="22"/>
          <w:szCs w:val="22"/>
          <w:lang w:val="en-US" w:eastAsia="en-US" w:bidi="en-US"/>
        </w:rPr>
        <w:t>(0).</w:t>
      </w:r>
      <w:bookmarkEnd w:id="51"/>
    </w:p>
    <w:p w:rsidR="00105859" w:rsidRPr="00043EAD" w:rsidRDefault="00134C30">
      <w:pPr>
        <w:pStyle w:val="70"/>
        <w:shd w:val="clear" w:color="auto" w:fill="auto"/>
        <w:spacing w:before="0" w:after="0" w:line="200" w:lineRule="exact"/>
        <w:ind w:left="80"/>
        <w:jc w:val="center"/>
        <w:rPr>
          <w:sz w:val="22"/>
          <w:szCs w:val="22"/>
        </w:rPr>
      </w:pPr>
      <w:r w:rsidRPr="00043EAD">
        <w:rPr>
          <w:noProof/>
          <w:sz w:val="22"/>
          <w:szCs w:val="22"/>
          <w:lang w:val="ru-RU" w:eastAsia="ru-RU" w:bidi="ar-SA"/>
        </w:rPr>
        <mc:AlternateContent>
          <mc:Choice Requires="wps">
            <w:drawing>
              <wp:anchor distT="0" distB="87630" distL="737870" distR="79375" simplePos="0" relativeHeight="251447296" behindDoc="1" locked="0" layoutInCell="1" allowOverlap="1" wp14:anchorId="671FB7CF" wp14:editId="46DB7623">
                <wp:simplePos x="0" y="0"/>
                <wp:positionH relativeFrom="margin">
                  <wp:posOffset>760730</wp:posOffset>
                </wp:positionH>
                <wp:positionV relativeFrom="paragraph">
                  <wp:posOffset>402590</wp:posOffset>
                </wp:positionV>
                <wp:extent cx="658495" cy="254000"/>
                <wp:effectExtent l="0" t="2540" r="0" b="1270"/>
                <wp:wrapTopAndBottom/>
                <wp:docPr id="1025" name="Text Box 8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0"/>
                              </w:rPr>
                              <w:t>X</w:t>
                            </w:r>
                            <w:r>
                              <w:rPr>
                                <w:rStyle w:val="2Exact1"/>
                                <w:lang w:val="en-US" w:eastAsia="en-US" w:bidi="en-US"/>
                              </w:rPr>
                              <w:t xml:space="preserve"> [u&lt;"&gt; (01</w:t>
                            </w:r>
                            <w:r>
                              <w:rPr>
                                <w:rStyle w:val="2Exact1"/>
                                <w:vertAlign w:val="superscript"/>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60" o:spid="_x0000_s1200" type="#_x0000_t202" style="position:absolute;left:0;text-align:left;margin-left:59.9pt;margin-top:31.7pt;width:51.85pt;height:20pt;z-index:-251869184;visibility:visible;mso-wrap-style:square;mso-width-percent:0;mso-height-percent:0;mso-wrap-distance-left:58.1pt;mso-wrap-distance-top:0;mso-wrap-distance-right:6.25pt;mso-wrap-distance-bottom:6.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" filled="f" stroked="f">
                <v:textbox style="mso-fit-shape-to-text:t" inset="0,0,0,0">
                  <w:txbxContent>
                    <w:p w:rsidR="00105859" w:rsidRDefault="007824B5">
                      <w:pPr>
                        <w:pStyle w:val="22"/>
                        <w:shd w:val="clear" w:color="auto" w:fill="auto"/>
                        <w:spacing w:before="0" w:line="200" w:lineRule="exact"/>
                        <w:ind w:firstLine="0"/>
                      </w:pPr>
                      <w:r>
                        <w:rPr>
                          <w:rStyle w:val="210pt1ptExact0"/>
                        </w:rPr>
                        <w:t>X</w:t>
                      </w:r>
                      <w:r>
                        <w:rPr>
                          <w:rStyle w:val="2Exact1"/>
                          <w:lang w:val="en-US" w:eastAsia="en-US" w:bidi="en-US"/>
                        </w:rPr>
                        <w:t xml:space="preserve"> [u&lt;"&gt; (01</w:t>
                      </w:r>
                      <w:r>
                        <w:rPr>
                          <w:rStyle w:val="2Exact1"/>
                          <w:vertAlign w:val="superscript"/>
                          <w:lang w:val="en-US" w:eastAsia="en-US" w:bidi="en-US"/>
                        </w:rPr>
                        <w:t>:</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0" distL="374015" distR="128270" simplePos="0" relativeHeight="251448320" behindDoc="1" locked="0" layoutInCell="1" allowOverlap="1" wp14:anchorId="6C4FF2CE" wp14:editId="5222BDB9">
                <wp:simplePos x="0" y="0"/>
                <wp:positionH relativeFrom="margin">
                  <wp:posOffset>1497965</wp:posOffset>
                </wp:positionH>
                <wp:positionV relativeFrom="paragraph">
                  <wp:posOffset>301625</wp:posOffset>
                </wp:positionV>
                <wp:extent cx="963295" cy="365760"/>
                <wp:effectExtent l="2540" t="0" r="0" b="3810"/>
                <wp:wrapTopAndBottom/>
                <wp:docPr id="1024" name="Text Box 8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3295"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2" w:lineRule="exact"/>
                              <w:ind w:left="960" w:firstLine="0"/>
                            </w:pPr>
                            <w:r>
                              <w:rPr>
                                <w:rStyle w:val="210pt1ptExact0"/>
                                <w:lang w:val="ru-RU" w:eastAsia="ru-RU" w:bidi="ru-RU"/>
                              </w:rPr>
                              <w:t>П</w:t>
                            </w:r>
                            <w:r>
                              <w:rPr>
                                <w:rStyle w:val="2Exact1"/>
                                <w:lang w:val="en-US" w:eastAsia="en-US" w:bidi="en-US"/>
                              </w:rPr>
                              <w:t>—1</w:t>
                            </w:r>
                          </w:p>
                          <w:p w:rsidR="00105859" w:rsidRDefault="007824B5">
                            <w:pPr>
                              <w:pStyle w:val="22"/>
                              <w:shd w:val="clear" w:color="auto" w:fill="auto"/>
                              <w:spacing w:before="0" w:line="192" w:lineRule="exact"/>
                              <w:ind w:firstLine="0"/>
                            </w:pPr>
                            <w:r>
                              <w:rPr>
                                <w:rStyle w:val="210pt1ptExact0"/>
                              </w:rPr>
                              <w:t>s</w:t>
                            </w:r>
                            <w:r>
                              <w:rPr>
                                <w:rStyle w:val="210pt1ptExact0"/>
                                <w:vertAlign w:val="superscript"/>
                              </w:rPr>
                              <w:t>n</w:t>
                            </w:r>
                            <w:r>
                              <w:rPr>
                                <w:rStyle w:val="210pt1ptExact0"/>
                              </w:rPr>
                              <w:t xml:space="preserve"> U (s)</w:t>
                            </w:r>
                            <w:r>
                              <w:rPr>
                                <w:rStyle w:val="2Exact1"/>
                                <w:lang w:val="en-US" w:eastAsia="en-US" w:bidi="en-US"/>
                              </w:rPr>
                              <w:t xml:space="preserve"> — ^ </w:t>
                            </w:r>
                            <w:r>
                              <w:rPr>
                                <w:rStyle w:val="2-1ptExact"/>
                              </w:rPr>
                              <w:t>s'</w:t>
                            </w:r>
                            <w:r>
                              <w:rPr>
                                <w:rStyle w:val="2-1ptExact"/>
                                <w:vertAlign w:val="superscript"/>
                              </w:rPr>
                              <w:t>1</w:t>
                            </w:r>
                            <w:r>
                              <w:rPr>
                                <w:rStyle w:val="2-1ptExact"/>
                              </w:rPr>
                              <w:t>"</w:t>
                            </w:r>
                            <w:r>
                              <w:rPr>
                                <w:rStyle w:val="2-1ptExact"/>
                                <w:vertAlign w:val="superscript"/>
                              </w:rPr>
                              <w:t>-</w:t>
                            </w:r>
                          </w:p>
                          <w:p w:rsidR="00105859" w:rsidRDefault="007824B5">
                            <w:pPr>
                              <w:pStyle w:val="22"/>
                              <w:shd w:val="clear" w:color="auto" w:fill="auto"/>
                              <w:spacing w:before="0" w:line="192" w:lineRule="exact"/>
                              <w:ind w:left="960" w:firstLine="0"/>
                            </w:pPr>
                            <w:r>
                              <w:rPr>
                                <w:rStyle w:val="2-1ptExact"/>
                              </w:rPr>
                              <w:t>ft=0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59" o:spid="_x0000_s1201" type="#_x0000_t202" style="position:absolute;left:0;text-align:left;margin-left:117.95pt;margin-top:23.75pt;width:75.85pt;height:28.8pt;z-index:-251868160;visibility:visible;mso-wrap-style:square;mso-width-percent:0;mso-height-percent:0;mso-wrap-distance-left:29.45pt;mso-wrap-distance-top:0;mso-wrap-distance-right:10.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7sVtAIAALY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" filled="f" stroked="f">
                <v:textbox style="mso-fit-shape-to-text:t" inset="0,0,0,0">
                  <w:txbxContent>
                    <w:p w:rsidR="00105859" w:rsidRDefault="007824B5">
                      <w:pPr>
                        <w:pStyle w:val="22"/>
                        <w:shd w:val="clear" w:color="auto" w:fill="auto"/>
                        <w:spacing w:before="0" w:line="192" w:lineRule="exact"/>
                        <w:ind w:left="960" w:firstLine="0"/>
                      </w:pPr>
                      <w:r>
                        <w:rPr>
                          <w:rStyle w:val="210pt1ptExact0"/>
                          <w:lang w:val="ru-RU" w:eastAsia="ru-RU" w:bidi="ru-RU"/>
                        </w:rPr>
                        <w:t>П</w:t>
                      </w:r>
                      <w:r>
                        <w:rPr>
                          <w:rStyle w:val="2Exact1"/>
                          <w:lang w:val="en-US" w:eastAsia="en-US" w:bidi="en-US"/>
                        </w:rPr>
                        <w:t>—1</w:t>
                      </w:r>
                    </w:p>
                    <w:p w:rsidR="00105859" w:rsidRDefault="007824B5">
                      <w:pPr>
                        <w:pStyle w:val="22"/>
                        <w:shd w:val="clear" w:color="auto" w:fill="auto"/>
                        <w:spacing w:before="0" w:line="192" w:lineRule="exact"/>
                        <w:ind w:firstLine="0"/>
                      </w:pPr>
                      <w:r>
                        <w:rPr>
                          <w:rStyle w:val="210pt1ptExact0"/>
                        </w:rPr>
                        <w:t>s</w:t>
                      </w:r>
                      <w:r>
                        <w:rPr>
                          <w:rStyle w:val="210pt1ptExact0"/>
                          <w:vertAlign w:val="superscript"/>
                        </w:rPr>
                        <w:t>n</w:t>
                      </w:r>
                      <w:r>
                        <w:rPr>
                          <w:rStyle w:val="210pt1ptExact0"/>
                        </w:rPr>
                        <w:t xml:space="preserve"> U (s)</w:t>
                      </w:r>
                      <w:r>
                        <w:rPr>
                          <w:rStyle w:val="2Exact1"/>
                          <w:lang w:val="en-US" w:eastAsia="en-US" w:bidi="en-US"/>
                        </w:rPr>
                        <w:t xml:space="preserve"> — ^ </w:t>
                      </w:r>
                      <w:r>
                        <w:rPr>
                          <w:rStyle w:val="2-1ptExact"/>
                        </w:rPr>
                        <w:t>s'</w:t>
                      </w:r>
                      <w:r>
                        <w:rPr>
                          <w:rStyle w:val="2-1ptExact"/>
                          <w:vertAlign w:val="superscript"/>
                        </w:rPr>
                        <w:t>1</w:t>
                      </w:r>
                      <w:r>
                        <w:rPr>
                          <w:rStyle w:val="2-1ptExact"/>
                        </w:rPr>
                        <w:t>"</w:t>
                      </w:r>
                      <w:r>
                        <w:rPr>
                          <w:rStyle w:val="2-1ptExact"/>
                          <w:vertAlign w:val="superscript"/>
                        </w:rPr>
                        <w:t>-</w:t>
                      </w:r>
                    </w:p>
                    <w:p w:rsidR="00105859" w:rsidRDefault="007824B5">
                      <w:pPr>
                        <w:pStyle w:val="22"/>
                        <w:shd w:val="clear" w:color="auto" w:fill="auto"/>
                        <w:spacing w:before="0" w:line="192" w:lineRule="exact"/>
                        <w:ind w:left="960" w:firstLine="0"/>
                      </w:pPr>
                      <w:r>
                        <w:rPr>
                          <w:rStyle w:val="2-1ptExact"/>
                        </w:rPr>
                        <w:t>ft=0</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88265" distL="63500" distR="63500" simplePos="0" relativeHeight="251449344" behindDoc="1" locked="0" layoutInCell="1" allowOverlap="1" wp14:anchorId="19D549D6" wp14:editId="267E523D">
                <wp:simplePos x="0" y="0"/>
                <wp:positionH relativeFrom="margin">
                  <wp:posOffset>3970020</wp:posOffset>
                </wp:positionH>
                <wp:positionV relativeFrom="paragraph">
                  <wp:posOffset>423545</wp:posOffset>
                </wp:positionV>
                <wp:extent cx="295910" cy="120650"/>
                <wp:effectExtent l="0" t="4445" r="1270" b="2540"/>
                <wp:wrapTopAndBottom/>
                <wp:docPr id="1023" name="Text Box 8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(5.5)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58" o:spid="_x0000_s1202" type="#_x0000_t202" style="position:absolute;left:0;text-align:left;margin-left:312.6pt;margin-top:33.35pt;width:23.3pt;height:9.5pt;z-index:-251867136;visibility:visible;mso-wrap-style:square;mso-width-percent:0;mso-height-percent:0;mso-wrap-distance-left:5pt;mso-wrap-distance-top:0;mso-wrap-distance-right:5pt;mso-wrap-distance-bottom:6.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trZtAIAALY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(5.5)</w:t>
                      </w:r>
                    </w:p>
                  </w:txbxContent>
                </v:textbox>
                <w10:wrap type="topAndBottom" anchorx="margin"/>
              </v:shape>
            </w:pict>
          </mc:Fallback>
        </mc:AlternateContent>
      </w:r>
      <w:r w:rsidR="007824B5" w:rsidRPr="00043EAD">
        <w:rPr>
          <w:rStyle w:val="71pt"/>
          <w:i/>
          <w:iCs/>
          <w:sz w:val="22"/>
          <w:szCs w:val="22"/>
          <w:lang w:eastAsia="ru-RU" w:bidi="ru-RU"/>
        </w:rPr>
        <w:t xml:space="preserve">£ </w:t>
      </w:r>
      <w:r w:rsidR="007824B5" w:rsidRPr="00043EAD">
        <w:rPr>
          <w:rStyle w:val="71pt"/>
          <w:i/>
          <w:iCs/>
          <w:sz w:val="22"/>
          <w:szCs w:val="22"/>
        </w:rPr>
        <w:t>lu" (t)</w:t>
      </w:r>
      <w:r w:rsidR="007824B5" w:rsidRPr="00043EAD">
        <w:rPr>
          <w:rStyle w:val="71pt"/>
          <w:i/>
          <w:iCs/>
          <w:sz w:val="22"/>
          <w:szCs w:val="22"/>
          <w:lang w:eastAsia="ru-RU" w:bidi="ru-RU"/>
        </w:rPr>
        <w:t xml:space="preserve">] </w:t>
      </w:r>
      <w:r w:rsidR="007824B5" w:rsidRPr="00043EAD">
        <w:rPr>
          <w:rStyle w:val="71pt"/>
          <w:i/>
          <w:iCs/>
          <w:sz w:val="22"/>
          <w:szCs w:val="22"/>
        </w:rPr>
        <w:t>= s*U</w:t>
      </w:r>
      <w:r w:rsidR="007824B5" w:rsidRPr="00043EAD">
        <w:rPr>
          <w:rStyle w:val="795pt0pt"/>
          <w:sz w:val="22"/>
          <w:szCs w:val="22"/>
          <w:lang w:val="en-US" w:eastAsia="en-US" w:bidi="en-US"/>
        </w:rPr>
        <w:t xml:space="preserve"> (s) </w:t>
      </w:r>
      <w:r w:rsidR="007824B5" w:rsidRPr="00043EAD">
        <w:rPr>
          <w:rStyle w:val="795pt0pt"/>
          <w:sz w:val="22"/>
          <w:szCs w:val="22"/>
          <w:lang w:val="en-US"/>
        </w:rPr>
        <w:t xml:space="preserve">— </w:t>
      </w:r>
      <w:r w:rsidR="007824B5" w:rsidRPr="00043EAD">
        <w:rPr>
          <w:rStyle w:val="71pt"/>
          <w:i/>
          <w:iCs/>
          <w:sz w:val="22"/>
          <w:szCs w:val="22"/>
        </w:rPr>
        <w:t>su</w:t>
      </w:r>
      <w:r w:rsidR="007824B5" w:rsidRPr="00043EAD">
        <w:rPr>
          <w:rStyle w:val="795pt0pt"/>
          <w:sz w:val="22"/>
          <w:szCs w:val="22"/>
          <w:lang w:val="en-US" w:eastAsia="en-US" w:bidi="en-US"/>
        </w:rPr>
        <w:t xml:space="preserve"> (0</w:t>
      </w:r>
      <w:r w:rsidR="007824B5" w:rsidRPr="00043EAD">
        <w:rPr>
          <w:rStyle w:val="71pt"/>
          <w:i/>
          <w:iCs/>
          <w:sz w:val="22"/>
          <w:szCs w:val="22"/>
        </w:rPr>
        <w:t>)—u'</w:t>
      </w:r>
      <w:r w:rsidR="007824B5" w:rsidRPr="00043EAD">
        <w:rPr>
          <w:rStyle w:val="795pt0pt"/>
          <w:sz w:val="22"/>
          <w:szCs w:val="22"/>
          <w:lang w:val="en-US" w:eastAsia="en-US" w:bidi="en-US"/>
        </w:rPr>
        <w:t xml:space="preserve"> (0),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Дифференциальное уравнение </w:t>
      </w:r>
      <w:r w:rsidRPr="00043EAD">
        <w:rPr>
          <w:sz w:val="22"/>
          <w:szCs w:val="22"/>
          <w:lang w:eastAsia="en-US" w:bidi="en-US"/>
        </w:rPr>
        <w:t xml:space="preserve">(5.1) </w:t>
      </w:r>
      <w:r w:rsidRPr="00043EAD">
        <w:rPr>
          <w:sz w:val="22"/>
          <w:szCs w:val="22"/>
        </w:rPr>
        <w:t>после указанного преобразо</w:t>
      </w:r>
      <w:r w:rsidRPr="00043EAD">
        <w:rPr>
          <w:sz w:val="22"/>
          <w:szCs w:val="22"/>
        </w:rPr>
        <w:softHyphen/>
        <w:t>вания превращается в алгебраическое, из которого легко нахо</w:t>
      </w:r>
      <w:r w:rsidRPr="00043EAD">
        <w:rPr>
          <w:sz w:val="22"/>
          <w:szCs w:val="22"/>
        </w:rPr>
        <w:softHyphen/>
        <w:t>дится изображение выходного процесса.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Для описания воздействия в системе радиоавтоматики часто используют функции времени, которые либо сами имеют разрыв непрерывности в точке ^=0, либо имеют разрывные в этой точке производные. Примером может служить воздействие в виде еди</w:t>
      </w:r>
      <w:r w:rsidRPr="00043EAD">
        <w:rPr>
          <w:sz w:val="22"/>
          <w:szCs w:val="22"/>
        </w:rPr>
        <w:softHyphen/>
        <w:t xml:space="preserve">ничного скачка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 \{</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определяемое выражением</w:t>
      </w:r>
    </w:p>
    <w:p w:rsidR="00105859" w:rsidRPr="00043EAD" w:rsidRDefault="00134C30">
      <w:pPr>
        <w:pStyle w:val="22"/>
        <w:shd w:val="clear" w:color="auto" w:fill="auto"/>
        <w:spacing w:before="0" w:line="302" w:lineRule="exact"/>
        <w:ind w:left="3100" w:firstLine="0"/>
        <w:jc w:val="both"/>
        <w:rPr>
          <w:sz w:val="22"/>
          <w:szCs w:val="22"/>
        </w:rPr>
      </w:pPr>
      <w:r w:rsidRPr="00043EAD">
        <w:rPr>
          <w:noProof/>
          <w:sz w:val="22"/>
          <w:szCs w:val="22"/>
          <w:lang w:bidi="ar-SA"/>
        </w:rPr>
        <mc:AlternateContent>
          <mc:Choice Requires="wps">
            <w:drawing>
              <wp:anchor distT="16510" distB="27305" distL="1207135" distR="63500" simplePos="0" relativeHeight="251450368" behindDoc="1" locked="0" layoutInCell="1" allowOverlap="1" wp14:anchorId="5725AA2D" wp14:editId="5AFE6D24">
                <wp:simplePos x="0" y="0"/>
                <wp:positionH relativeFrom="margin">
                  <wp:posOffset>3978910</wp:posOffset>
                </wp:positionH>
                <wp:positionV relativeFrom="paragraph">
                  <wp:posOffset>59055</wp:posOffset>
                </wp:positionV>
                <wp:extent cx="292735" cy="120650"/>
                <wp:effectExtent l="0" t="1905" r="0" b="0"/>
                <wp:wrapSquare wrapText="left"/>
                <wp:docPr id="1022" name="Text Box 8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(5.6)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57" o:spid="_x0000_s1203" type="#_x0000_t202" style="position:absolute;left:0;text-align:left;margin-left:313.3pt;margin-top:4.65pt;width:23.05pt;height:9.5pt;z-index:-251866112;visibility:visible;mso-wrap-style:square;mso-width-percent:0;mso-height-percent:0;mso-wrap-distance-left:95.05pt;mso-wrap-distance-top:1.3pt;mso-wrap-distance-right:5pt;mso-wrap-distance-bottom:2.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W9tAIAALY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(5.6)</w:t>
                      </w:r>
                    </w:p>
                  </w:txbxContent>
                </v:textbox>
                <w10:wrap type="square" side="left" anchorx="margin"/>
              </v:shape>
            </w:pict>
          </mc:Fallback>
        </mc:AlternateContent>
      </w:r>
      <w:r w:rsidR="007824B5" w:rsidRPr="00043EAD">
        <w:rPr>
          <w:rStyle w:val="210pt1pt4"/>
          <w:sz w:val="22"/>
          <w:szCs w:val="22"/>
          <w:lang w:val="ru-RU" w:eastAsia="ru-RU" w:bidi="ru-RU"/>
        </w:rPr>
        <w:t>10</w:t>
      </w:r>
      <w:r w:rsidR="007824B5" w:rsidRPr="00043EAD">
        <w:rPr>
          <w:sz w:val="22"/>
          <w:szCs w:val="22"/>
        </w:rPr>
        <w:t xml:space="preserve"> при £&lt;0, </w:t>
      </w:r>
      <w:r w:rsidR="007824B5" w:rsidRPr="00043EAD">
        <w:rPr>
          <w:sz w:val="22"/>
          <w:szCs w:val="22"/>
          <w:lang w:val="en-US" w:eastAsia="en-US" w:bidi="en-US"/>
        </w:rPr>
        <w:t>jl</w:t>
      </w:r>
      <w:r w:rsidR="007824B5" w:rsidRPr="00043EAD">
        <w:rPr>
          <w:sz w:val="22"/>
          <w:szCs w:val="22"/>
          <w:lang w:eastAsia="en-US" w:bidi="en-US"/>
        </w:rPr>
        <w:t xml:space="preserve"> </w:t>
      </w:r>
      <w:r w:rsidR="007824B5" w:rsidRPr="00043EAD">
        <w:rPr>
          <w:sz w:val="22"/>
          <w:szCs w:val="22"/>
        </w:rPr>
        <w:t>при</w:t>
      </w:r>
    </w:p>
    <w:p w:rsidR="00105859" w:rsidRPr="00043EAD" w:rsidRDefault="007824B5">
      <w:pPr>
        <w:pStyle w:val="22"/>
        <w:shd w:val="clear" w:color="auto" w:fill="auto"/>
        <w:spacing w:before="0" w:after="197" w:line="211" w:lineRule="exact"/>
        <w:ind w:firstLine="0"/>
        <w:jc w:val="both"/>
        <w:rPr>
          <w:sz w:val="22"/>
          <w:szCs w:val="22"/>
        </w:rPr>
      </w:pPr>
      <w:r w:rsidRPr="00043EAD">
        <w:rPr>
          <w:sz w:val="22"/>
          <w:szCs w:val="22"/>
        </w:rPr>
        <w:t xml:space="preserve">При воздействии, описываемом такими функциями, разрывы в точке </w:t>
      </w:r>
      <w:r w:rsidRPr="00043EAD">
        <w:rPr>
          <w:rStyle w:val="210pt1pt4"/>
          <w:sz w:val="22"/>
          <w:szCs w:val="22"/>
        </w:rPr>
        <w:t>t</w:t>
      </w:r>
      <w:r w:rsidRPr="00043EAD">
        <w:rPr>
          <w:sz w:val="22"/>
          <w:szCs w:val="22"/>
          <w:lang w:eastAsia="en-US" w:bidi="en-US"/>
        </w:rPr>
        <w:t>—</w:t>
      </w:r>
      <w:r w:rsidRPr="00043EAD">
        <w:rPr>
          <w:sz w:val="22"/>
          <w:szCs w:val="22"/>
        </w:rPr>
        <w:t xml:space="preserve">0 может иметь также выходной процесс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и его про</w:t>
      </w:r>
      <w:r w:rsidRPr="00043EAD">
        <w:rPr>
          <w:sz w:val="22"/>
          <w:szCs w:val="22"/>
        </w:rPr>
        <w:softHyphen/>
        <w:t xml:space="preserve">изводные. При записи изображений производных процессов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sz w:val="22"/>
          <w:szCs w:val="22"/>
        </w:rPr>
        <w:t xml:space="preserve">и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в этом случае неизбежно возникают вопросы: как следует понимать нижний предел интеграла в формуле (5.4), следует ли подставлять в формулы (5.5) значения процесса и его производ</w:t>
      </w:r>
      <w:r w:rsidRPr="00043EAD">
        <w:rPr>
          <w:sz w:val="22"/>
          <w:szCs w:val="22"/>
        </w:rPr>
        <w:softHyphen/>
        <w:t>ных в точке ^=0 + е = 0</w:t>
      </w:r>
      <w:r w:rsidRPr="00043EAD">
        <w:rPr>
          <w:sz w:val="22"/>
          <w:szCs w:val="22"/>
          <w:vertAlign w:val="subscript"/>
        </w:rPr>
        <w:t>+</w:t>
      </w:r>
      <w:r w:rsidRPr="00043EAD">
        <w:rPr>
          <w:sz w:val="22"/>
          <w:szCs w:val="22"/>
        </w:rPr>
        <w:t xml:space="preserve">, где е — бесконечно малая величина, или в точке </w:t>
      </w:r>
      <w:r w:rsidRPr="00043EAD">
        <w:rPr>
          <w:rStyle w:val="210pt1pt4"/>
          <w:sz w:val="22"/>
          <w:szCs w:val="22"/>
        </w:rPr>
        <w:t>t</w:t>
      </w:r>
      <w:r w:rsidRPr="00043EAD">
        <w:rPr>
          <w:rStyle w:val="210pt1pt4"/>
          <w:sz w:val="22"/>
          <w:szCs w:val="22"/>
          <w:lang w:val="ru-RU"/>
        </w:rPr>
        <w:t>=</w:t>
      </w:r>
      <w:r w:rsidRPr="00043EAD">
        <w:rPr>
          <w:sz w:val="22"/>
          <w:szCs w:val="22"/>
        </w:rPr>
        <w:t>0—е=0_. Существуют различные подходы к реше</w:t>
      </w:r>
      <w:r w:rsidRPr="00043EAD">
        <w:rPr>
          <w:sz w:val="22"/>
          <w:szCs w:val="22"/>
        </w:rPr>
        <w:softHyphen/>
        <w:t>нию этих вопросов. Наиболее последовательным и целесообраз</w:t>
      </w:r>
      <w:r w:rsidRPr="00043EAD">
        <w:rPr>
          <w:sz w:val="22"/>
          <w:szCs w:val="22"/>
        </w:rPr>
        <w:softHyphen/>
        <w:t>ным 'из них представляется следующий. Преобразование Лапласа определяется соотношением</w:t>
      </w:r>
    </w:p>
    <w:p w:rsidR="00105859" w:rsidRPr="00043EAD" w:rsidRDefault="00134C30">
      <w:pPr>
        <w:pStyle w:val="22"/>
        <w:shd w:val="clear" w:color="auto" w:fill="auto"/>
        <w:spacing w:before="0" w:after="232" w:line="190" w:lineRule="exact"/>
        <w:ind w:firstLine="0"/>
        <w:jc w:val="both"/>
        <w:rPr>
          <w:sz w:val="22"/>
          <w:szCs w:val="22"/>
        </w:rPr>
      </w:pPr>
      <w:r w:rsidRPr="00043EAD">
        <w:rPr>
          <w:noProof/>
          <w:sz w:val="22"/>
          <w:szCs w:val="22"/>
          <w:lang w:bidi="ar-SA"/>
        </w:rPr>
        <w:drawing>
          <wp:anchor distT="0" distB="0" distL="63500" distR="1185545" simplePos="0" relativeHeight="251451392" behindDoc="1" locked="0" layoutInCell="1" allowOverlap="1" wp14:anchorId="6DADF463" wp14:editId="458572E6">
            <wp:simplePos x="0" y="0"/>
            <wp:positionH relativeFrom="margin">
              <wp:posOffset>415925</wp:posOffset>
            </wp:positionH>
            <wp:positionV relativeFrom="paragraph">
              <wp:posOffset>-60960</wp:posOffset>
            </wp:positionV>
            <wp:extent cx="2401570" cy="298450"/>
            <wp:effectExtent l="0" t="0" r="0" b="6350"/>
            <wp:wrapSquare wrapText="right"/>
            <wp:docPr id="1021" name="Picture 856" descr="C:\Users\836D~1\AppData\Local\Temp\FineReader12.00\media\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 descr="C:\Users\836D~1\AppData\Local\Temp\FineReader12.00\media\image66.png"/>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401570" cy="29845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(5.7)</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т. е. точка ^=0 включается в интервал, на котором выполняется преобразование. В число преобразуемых функций включаются дельта-функция и ее производные. При записи преобразования Лапласа в форме (5.7) изображения производных находятся по формулам (5.5), в которых начальные значения процесса и его производных берутся в точке </w:t>
      </w:r>
      <w:r w:rsidRPr="00043EAD">
        <w:rPr>
          <w:rStyle w:val="210pt1pt4"/>
          <w:sz w:val="22"/>
          <w:szCs w:val="22"/>
        </w:rPr>
        <w:t>t</w:t>
      </w:r>
      <w:r w:rsidRPr="00043EAD">
        <w:rPr>
          <w:rStyle w:val="210pt1pt4"/>
          <w:sz w:val="22"/>
          <w:szCs w:val="22"/>
          <w:lang w:val="ru-RU"/>
        </w:rPr>
        <w:t>=</w:t>
      </w:r>
      <w:r w:rsidRPr="00043EAD">
        <w:rPr>
          <w:sz w:val="22"/>
          <w:szCs w:val="22"/>
        </w:rPr>
        <w:t>0_. Именно эти значения обычно бывают известны из предыстории воздействий и поведения систе</w:t>
      </w:r>
      <w:r w:rsidRPr="00043EAD">
        <w:rPr>
          <w:sz w:val="22"/>
          <w:szCs w:val="22"/>
        </w:rPr>
        <w:softHyphen/>
        <w:t>мы. Связанное с этим упрощение анализа, а также последователь</w:t>
      </w:r>
      <w:r w:rsidRPr="00043EAD">
        <w:rPr>
          <w:sz w:val="22"/>
          <w:szCs w:val="22"/>
        </w:rPr>
        <w:softHyphen/>
        <w:t>ность и строгость являются существенными достоинствами опи</w:t>
      </w:r>
      <w:r w:rsidRPr="00043EAD">
        <w:rPr>
          <w:sz w:val="22"/>
          <w:szCs w:val="22"/>
        </w:rPr>
        <w:softHyphen/>
        <w:t>санного подхода к определению изображений. Он и используется в дальнейшем изложении.</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После того как изображение </w:t>
      </w: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получено, можно найти ори</w:t>
      </w:r>
      <w:r w:rsidRPr="00043EAD">
        <w:rPr>
          <w:sz w:val="22"/>
          <w:szCs w:val="22"/>
        </w:rPr>
        <w:softHyphen/>
        <w:t xml:space="preserve">гинал (изучаемый процесс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пользуясь соотношением (5.2). Практическое применение операторного метода </w:t>
      </w:r>
      <w:r w:rsidRPr="00043EAD">
        <w:rPr>
          <w:sz w:val="22"/>
          <w:szCs w:val="22"/>
        </w:rPr>
        <w:lastRenderedPageBreak/>
        <w:t>значительно об</w:t>
      </w:r>
      <w:r w:rsidRPr="00043EAD">
        <w:rPr>
          <w:sz w:val="22"/>
          <w:szCs w:val="22"/>
        </w:rPr>
        <w:softHyphen/>
      </w:r>
      <w:r w:rsidRPr="00043EAD">
        <w:rPr>
          <w:sz w:val="22"/>
          <w:szCs w:val="22"/>
        </w:rPr>
        <w:br w:type="page"/>
      </w:r>
      <w:r w:rsidRPr="00043EAD">
        <w:rPr>
          <w:sz w:val="22"/>
          <w:szCs w:val="22"/>
        </w:rPr>
        <w:lastRenderedPageBreak/>
        <w:t>легчается благодаря наличию подробных таблиц [26], устанавли</w:t>
      </w:r>
      <w:r w:rsidRPr="00043EAD">
        <w:rPr>
          <w:sz w:val="22"/>
          <w:szCs w:val="22"/>
        </w:rPr>
        <w:softHyphen/>
        <w:t xml:space="preserve">вающих соответствие между оригиналами и их изображениями и позволяющих найти процесс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минуя вычисление интеграла</w:t>
      </w:r>
    </w:p>
    <w:p w:rsidR="00105859" w:rsidRPr="00043EAD" w:rsidRDefault="007824B5">
      <w:pPr>
        <w:pStyle w:val="22"/>
        <w:numPr>
          <w:ilvl w:val="0"/>
          <w:numId w:val="14"/>
        </w:numPr>
        <w:shd w:val="clear" w:color="auto" w:fill="auto"/>
        <w:spacing w:before="0" w:line="211" w:lineRule="exact"/>
        <w:ind w:firstLine="0"/>
        <w:jc w:val="both"/>
        <w:rPr>
          <w:sz w:val="22"/>
          <w:szCs w:val="22"/>
        </w:rPr>
      </w:pPr>
      <w:r w:rsidRPr="00043EAD">
        <w:rPr>
          <w:sz w:val="22"/>
          <w:szCs w:val="22"/>
        </w:rPr>
        <w:t>. В приложении 1 приведены некоторые часто встречающиеся функции и соответствующие им изображения. Это позволяет ре</w:t>
      </w:r>
      <w:r w:rsidRPr="00043EAD">
        <w:rPr>
          <w:sz w:val="22"/>
          <w:szCs w:val="22"/>
        </w:rPr>
        <w:softHyphen/>
        <w:t>шать задачи, помещенные в конце данной главы, не обращаясь к дополнительной справочной литературе по операторному методу.</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Во многих случаях достаточно знать значение выходного про</w:t>
      </w:r>
      <w:r w:rsidRPr="00043EAD">
        <w:rPr>
          <w:sz w:val="22"/>
          <w:szCs w:val="22"/>
        </w:rPr>
        <w:softHyphen/>
        <w:t xml:space="preserve">цесса только при </w:t>
      </w:r>
      <w:r w:rsidRPr="00043EAD">
        <w:rPr>
          <w:rStyle w:val="210pt1pt4"/>
          <w:sz w:val="22"/>
          <w:szCs w:val="22"/>
        </w:rPr>
        <w:t>t</w:t>
      </w:r>
      <w:r w:rsidRPr="00043EAD">
        <w:rPr>
          <w:sz w:val="22"/>
          <w:szCs w:val="22"/>
        </w:rPr>
        <w:t>—</w:t>
      </w:r>
      <w:r w:rsidRPr="00043EAD">
        <w:rPr>
          <w:rStyle w:val="210pt1pt4"/>
          <w:sz w:val="22"/>
          <w:szCs w:val="22"/>
          <w:lang w:val="ru-RU" w:eastAsia="ru-RU" w:bidi="ru-RU"/>
        </w:rPr>
        <w:t>&gt;~оо.</w:t>
      </w:r>
      <w:r w:rsidRPr="00043EAD">
        <w:rPr>
          <w:sz w:val="22"/>
          <w:szCs w:val="22"/>
        </w:rPr>
        <w:t xml:space="preserve"> Его можно найти непосредственно по изо</w:t>
      </w:r>
      <w:r w:rsidRPr="00043EAD">
        <w:rPr>
          <w:sz w:val="22"/>
          <w:szCs w:val="22"/>
        </w:rPr>
        <w:softHyphen/>
        <w:t>бражению, не обращаясь к таблицам соответствий, используя сле</w:t>
      </w:r>
      <w:r w:rsidRPr="00043EAD">
        <w:rPr>
          <w:sz w:val="22"/>
          <w:szCs w:val="22"/>
        </w:rPr>
        <w:softHyphen/>
        <w:t>дующее свойство оригиналов и их изображений:</w:t>
      </w:r>
    </w:p>
    <w:p w:rsidR="00105859" w:rsidRPr="00043EAD" w:rsidRDefault="007824B5">
      <w:pPr>
        <w:pStyle w:val="22"/>
        <w:shd w:val="clear" w:color="auto" w:fill="auto"/>
        <w:tabs>
          <w:tab w:val="left" w:pos="6228"/>
        </w:tabs>
        <w:spacing w:before="0" w:line="190" w:lineRule="exact"/>
        <w:ind w:left="2460" w:firstLine="0"/>
        <w:jc w:val="both"/>
        <w:rPr>
          <w:sz w:val="22"/>
          <w:szCs w:val="22"/>
          <w:lang w:val="en-US"/>
        </w:rPr>
      </w:pPr>
      <w:r w:rsidRPr="00043EAD">
        <w:rPr>
          <w:sz w:val="22"/>
          <w:szCs w:val="22"/>
          <w:lang w:val="en-US" w:eastAsia="en-US" w:bidi="en-US"/>
        </w:rPr>
        <w:t>limn(/) = limsl/(s).</w:t>
      </w:r>
      <w:r w:rsidRPr="00043EAD">
        <w:rPr>
          <w:sz w:val="22"/>
          <w:szCs w:val="22"/>
          <w:lang w:val="en-US" w:eastAsia="en-US" w:bidi="en-US"/>
        </w:rPr>
        <w:tab/>
      </w:r>
      <w:r w:rsidRPr="00043EAD">
        <w:rPr>
          <w:sz w:val="22"/>
          <w:szCs w:val="22"/>
          <w:lang w:val="en-US"/>
        </w:rPr>
        <w:t>(5.8)</w:t>
      </w:r>
    </w:p>
    <w:p w:rsidR="00105859" w:rsidRPr="00043EAD" w:rsidRDefault="007824B5">
      <w:pPr>
        <w:pStyle w:val="211"/>
        <w:shd w:val="clear" w:color="auto" w:fill="auto"/>
        <w:tabs>
          <w:tab w:val="left" w:pos="3391"/>
        </w:tabs>
        <w:spacing w:line="160" w:lineRule="exact"/>
        <w:ind w:left="2460"/>
        <w:rPr>
          <w:sz w:val="22"/>
          <w:szCs w:val="22"/>
        </w:rPr>
      </w:pPr>
      <w:r w:rsidRPr="00043EAD">
        <w:rPr>
          <w:rStyle w:val="21CenturySchoolbook"/>
          <w:sz w:val="22"/>
          <w:szCs w:val="22"/>
        </w:rPr>
        <w:t>t-+</w:t>
      </w:r>
      <w:r w:rsidRPr="00043EAD">
        <w:rPr>
          <w:sz w:val="22"/>
          <w:szCs w:val="22"/>
        </w:rPr>
        <w:t xml:space="preserve"> </w:t>
      </w:r>
      <w:r w:rsidRPr="00043EAD">
        <w:rPr>
          <w:sz w:val="22"/>
          <w:szCs w:val="22"/>
          <w:lang w:val="ru-RU" w:eastAsia="ru-RU" w:bidi="ru-RU"/>
        </w:rPr>
        <w:t>оо</w:t>
      </w:r>
      <w:r w:rsidRPr="00043EAD">
        <w:rPr>
          <w:sz w:val="22"/>
          <w:szCs w:val="22"/>
          <w:lang w:eastAsia="ru-RU" w:bidi="ru-RU"/>
        </w:rPr>
        <w:tab/>
      </w:r>
      <w:r w:rsidRPr="00043EAD">
        <w:rPr>
          <w:sz w:val="22"/>
          <w:szCs w:val="22"/>
        </w:rPr>
        <w:t>s—</w:t>
      </w:r>
      <w:r w:rsidRPr="00043EAD">
        <w:rPr>
          <w:sz w:val="22"/>
          <w:szCs w:val="22"/>
          <w:lang w:eastAsia="ru-RU" w:bidi="ru-RU"/>
        </w:rPr>
        <w:t>-</w:t>
      </w:r>
      <w:r w:rsidRPr="00043EAD">
        <w:rPr>
          <w:sz w:val="22"/>
          <w:szCs w:val="22"/>
          <w:lang w:val="ru-RU" w:eastAsia="ru-RU" w:bidi="ru-RU"/>
        </w:rPr>
        <w:t>О</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При анализе сложных систем радиоавтоматики, и в частности линейных систем, описываемых уравнениями высокого порядка, в настоящее время широко используется моделирование на элек</w:t>
      </w:r>
      <w:r w:rsidRPr="00043EAD">
        <w:rPr>
          <w:sz w:val="22"/>
          <w:szCs w:val="22"/>
        </w:rPr>
        <w:softHyphen/>
        <w:t>тронных вычислительных машинах (ЭВМ). Методика исследова</w:t>
      </w:r>
      <w:r w:rsidRPr="00043EAD">
        <w:rPr>
          <w:sz w:val="22"/>
          <w:szCs w:val="22"/>
        </w:rPr>
        <w:softHyphen/>
        <w:t>ния радиосистем с помощью ЭВМ описана в [27, 28] и является предметом самостоятельного курса.</w:t>
      </w:r>
    </w:p>
    <w:p w:rsidR="00105859" w:rsidRPr="00043EAD" w:rsidRDefault="007824B5">
      <w:pPr>
        <w:pStyle w:val="22"/>
        <w:shd w:val="clear" w:color="auto" w:fill="auto"/>
        <w:spacing w:before="0" w:after="232" w:line="211" w:lineRule="exact"/>
        <w:ind w:firstLine="380"/>
        <w:jc w:val="both"/>
        <w:rPr>
          <w:sz w:val="22"/>
          <w:szCs w:val="22"/>
        </w:rPr>
      </w:pPr>
      <w:r w:rsidRPr="00043EAD">
        <w:rPr>
          <w:sz w:val="22"/>
          <w:szCs w:val="22"/>
        </w:rPr>
        <w:t>Значительное внимание при анализе и синтезе систем радио</w:t>
      </w:r>
      <w:r w:rsidRPr="00043EAD">
        <w:rPr>
          <w:sz w:val="22"/>
          <w:szCs w:val="22"/>
        </w:rPr>
        <w:softHyphen/>
        <w:t>автоматики привлек к себе в последнее время метод, получивший название метода фазового пространства или пространства состоя</w:t>
      </w:r>
      <w:r w:rsidRPr="00043EAD">
        <w:rPr>
          <w:sz w:val="22"/>
          <w:szCs w:val="22"/>
        </w:rPr>
        <w:softHyphen/>
        <w:t>ний. Он основан на описании исследуемой системы и процесса формирования поступающих на нее воздействий системами диф</w:t>
      </w:r>
      <w:r w:rsidRPr="00043EAD">
        <w:rPr>
          <w:sz w:val="22"/>
          <w:szCs w:val="22"/>
        </w:rPr>
        <w:softHyphen/>
        <w:t>ференциальных уравнений первого порядка с последующим пере</w:t>
      </w:r>
      <w:r w:rsidRPr="00043EAD">
        <w:rPr>
          <w:sz w:val="22"/>
          <w:szCs w:val="22"/>
        </w:rPr>
        <w:softHyphen/>
        <w:t>ходом к компактной векторно-матричной форме записи. В случае простых воздействий и линейных систем, описываемых уравнения</w:t>
      </w:r>
      <w:r w:rsidRPr="00043EAD">
        <w:rPr>
          <w:sz w:val="22"/>
          <w:szCs w:val="22"/>
        </w:rPr>
        <w:softHyphen/>
        <w:t>ми невысокого порядка, метод пространства состояний так же, как и операторный метод, позволяет получить аналитические вы</w:t>
      </w:r>
      <w:r w:rsidRPr="00043EAD">
        <w:rPr>
          <w:sz w:val="22"/>
          <w:szCs w:val="22"/>
        </w:rPr>
        <w:softHyphen/>
        <w:t>ражения для процессов в исследуемой системе. Однако в этих ус</w:t>
      </w:r>
      <w:r w:rsidRPr="00043EAD">
        <w:rPr>
          <w:sz w:val="22"/>
          <w:szCs w:val="22"/>
        </w:rPr>
        <w:softHyphen/>
        <w:t>ловиях он оказывается более сложным, чем операторный метод. Областью эффективного применения метода пространства состоя</w:t>
      </w:r>
      <w:r w:rsidRPr="00043EAD">
        <w:rPr>
          <w:sz w:val="22"/>
          <w:szCs w:val="22"/>
        </w:rPr>
        <w:softHyphen/>
        <w:t>ний является анализ нелинейных систем, подверженных случай</w:t>
      </w:r>
      <w:r w:rsidRPr="00043EAD">
        <w:rPr>
          <w:sz w:val="22"/>
          <w:szCs w:val="22"/>
        </w:rPr>
        <w:softHyphen/>
        <w:t>ным возмущениям, анализ систем с периодически изменяющимися параметрами, систем с несколькими входами и выходами, синтез систем радиоавтоматики и некоторые другие задачи. Примени</w:t>
      </w:r>
      <w:r w:rsidRPr="00043EAD">
        <w:rPr>
          <w:sz w:val="22"/>
          <w:szCs w:val="22"/>
        </w:rPr>
        <w:softHyphen/>
        <w:t>тельно к системам, описываемым уравнениями высокого порядка, метод пространства состояний используется, как правило, в соче</w:t>
      </w:r>
      <w:r w:rsidRPr="00043EAD">
        <w:rPr>
          <w:sz w:val="22"/>
          <w:szCs w:val="22"/>
        </w:rPr>
        <w:softHyphen/>
        <w:t>тании с ЭВМ. Подробнее эти вопросы рассматриваются в после</w:t>
      </w:r>
      <w:r w:rsidRPr="00043EAD">
        <w:rPr>
          <w:sz w:val="22"/>
          <w:szCs w:val="22"/>
        </w:rPr>
        <w:softHyphen/>
        <w:t>дующих главах книги.</w:t>
      </w:r>
    </w:p>
    <w:p w:rsidR="00105859" w:rsidRPr="00043EAD" w:rsidRDefault="007824B5">
      <w:pPr>
        <w:pStyle w:val="201"/>
        <w:numPr>
          <w:ilvl w:val="0"/>
          <w:numId w:val="15"/>
        </w:numPr>
        <w:shd w:val="clear" w:color="auto" w:fill="auto"/>
        <w:tabs>
          <w:tab w:val="left" w:pos="731"/>
        </w:tabs>
        <w:spacing w:after="184" w:line="221" w:lineRule="exact"/>
        <w:ind w:left="1880" w:hanging="1620"/>
        <w:jc w:val="left"/>
        <w:rPr>
          <w:sz w:val="22"/>
          <w:szCs w:val="22"/>
        </w:rPr>
      </w:pPr>
      <w:bookmarkStart w:id="52" w:name="bookmark52"/>
      <w:r w:rsidRPr="00043EAD">
        <w:rPr>
          <w:sz w:val="22"/>
          <w:szCs w:val="22"/>
        </w:rPr>
        <w:t>Исследование переходного и установившегося режимов в системах радиоавтоматики</w:t>
      </w:r>
      <w:bookmarkEnd w:id="52"/>
    </w:p>
    <w:p w:rsidR="00105859" w:rsidRPr="00043EAD" w:rsidRDefault="007824B5">
      <w:pPr>
        <w:pStyle w:val="22"/>
        <w:shd w:val="clear" w:color="auto" w:fill="auto"/>
        <w:spacing w:before="0" w:line="216" w:lineRule="exact"/>
        <w:ind w:firstLine="380"/>
        <w:jc w:val="both"/>
        <w:rPr>
          <w:sz w:val="22"/>
          <w:szCs w:val="22"/>
        </w:rPr>
      </w:pPr>
      <w:r w:rsidRPr="00043EAD">
        <w:rPr>
          <w:sz w:val="22"/>
          <w:szCs w:val="22"/>
        </w:rPr>
        <w:t>Как отмечалось в гл. 4, решение дифференциального уравне</w:t>
      </w:r>
      <w:r w:rsidRPr="00043EAD">
        <w:rPr>
          <w:sz w:val="22"/>
          <w:szCs w:val="22"/>
        </w:rPr>
        <w:softHyphen/>
        <w:t xml:space="preserve">ния, описывающее процесс в линейной системе радиоавтоматики, можно представить в виде суммы двух </w:t>
      </w:r>
      <w:r w:rsidRPr="00043EAD">
        <w:rPr>
          <w:sz w:val="22"/>
          <w:szCs w:val="22"/>
        </w:rPr>
        <w:lastRenderedPageBreak/>
        <w:t>составляющих: собствен</w:t>
      </w:r>
      <w:r w:rsidRPr="00043EAD">
        <w:rPr>
          <w:sz w:val="22"/>
          <w:szCs w:val="22"/>
        </w:rPr>
        <w:softHyphen/>
        <w:t>ных колебаний системы и установившейся (вынужденной) состав-</w:t>
      </w:r>
      <w:r w:rsidRPr="00043EAD">
        <w:rPr>
          <w:sz w:val="22"/>
          <w:szCs w:val="22"/>
        </w:rPr>
        <w:br w:type="page"/>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lastRenderedPageBreak/>
        <w:drawing>
          <wp:anchor distT="280670" distB="749935" distL="143510" distR="63500" simplePos="0" relativeHeight="251452416" behindDoc="1" locked="0" layoutInCell="1" allowOverlap="1" wp14:anchorId="2B95C1FD" wp14:editId="2B3FD7FC">
            <wp:simplePos x="0" y="0"/>
            <wp:positionH relativeFrom="margin">
              <wp:posOffset>153670</wp:posOffset>
            </wp:positionH>
            <wp:positionV relativeFrom="paragraph">
              <wp:posOffset>2919730</wp:posOffset>
            </wp:positionV>
            <wp:extent cx="1670050" cy="1158240"/>
            <wp:effectExtent l="0" t="0" r="6350" b="3810"/>
            <wp:wrapTopAndBottom/>
            <wp:docPr id="1020" name="Picture 855" descr="C:\Users\836D~1\AppData\Local\Temp\FineReader12.00\media\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 descr="C:\Users\836D~1\AppData\Local\Temp\FineReader12.00\media\image67.png"/>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1670050" cy="115824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274320" distB="0" distL="63500" distR="198120" simplePos="0" relativeHeight="251453440" behindDoc="1" locked="0" layoutInCell="1" allowOverlap="1" wp14:anchorId="4B4DA68D" wp14:editId="7CFB5E6A">
                <wp:simplePos x="0" y="0"/>
                <wp:positionH relativeFrom="margin">
                  <wp:posOffset>1827530</wp:posOffset>
                </wp:positionH>
                <wp:positionV relativeFrom="paragraph">
                  <wp:posOffset>4650740</wp:posOffset>
                </wp:positionV>
                <wp:extent cx="429895" cy="107950"/>
                <wp:effectExtent l="0" t="2540" r="0" b="0"/>
                <wp:wrapTopAndBottom/>
                <wp:docPr id="1019" name="Text Box 8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5"/>
                              <w:shd w:val="clear" w:color="auto" w:fill="auto"/>
                              <w:spacing w:line="170" w:lineRule="exact"/>
                              <w:jc w:val="left"/>
                            </w:pPr>
                            <w:r>
                              <w:rPr>
                                <w:rStyle w:val="Exact"/>
                                <w:i/>
                                <w:iCs/>
                              </w:rPr>
                              <w:t>Рис. 5.2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54" o:spid="_x0000_s1204" type="#_x0000_t202" style="position:absolute;left:0;text-align:left;margin-left:143.9pt;margin-top:366.2pt;width:33.85pt;height:8.5pt;z-index:-251863040;visibility:visible;mso-wrap-style:square;mso-width-percent:0;mso-height-percent:0;mso-wrap-distance-left:5pt;mso-wrap-distance-top:21.6pt;mso-wrap-distance-right:15.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" filled="f" stroked="f">
                <v:textbox style="mso-fit-shape-to-text:t" inset="0,0,0,0">
                  <w:txbxContent>
                    <w:p w:rsidR="00105859" w:rsidRDefault="007824B5">
                      <w:pPr>
                        <w:pStyle w:val="a5"/>
                        <w:shd w:val="clear" w:color="auto" w:fill="auto"/>
                        <w:spacing w:line="170" w:lineRule="exact"/>
                        <w:jc w:val="left"/>
                      </w:pPr>
                      <w:r>
                        <w:rPr>
                          <w:rStyle w:val="Exact"/>
                          <w:i/>
                          <w:iCs/>
                        </w:rPr>
                        <w:t>Рис. 5.2</w:t>
                      </w:r>
                    </w:p>
                  </w:txbxContent>
                </v:textbox>
                <w10:wrap type="topAndBottom" anchorx="margin"/>
              </v:shape>
            </w:pict>
          </mc:Fallback>
        </mc:AlternateContent>
      </w:r>
      <w:r w:rsidRPr="00043EAD">
        <w:rPr>
          <w:noProof/>
          <w:sz w:val="22"/>
          <w:szCs w:val="22"/>
          <w:lang w:bidi="ar-SA"/>
        </w:rPr>
        <w:drawing>
          <wp:anchor distT="274320" distB="0" distL="63500" distR="198120" simplePos="0" relativeHeight="251454464" behindDoc="1" locked="0" layoutInCell="1" allowOverlap="1" wp14:anchorId="5261F7A0" wp14:editId="13659D5A">
            <wp:simplePos x="0" y="0"/>
            <wp:positionH relativeFrom="margin">
              <wp:posOffset>2537460</wp:posOffset>
            </wp:positionH>
            <wp:positionV relativeFrom="paragraph">
              <wp:posOffset>2914015</wp:posOffset>
            </wp:positionV>
            <wp:extent cx="1591310" cy="1913890"/>
            <wp:effectExtent l="0" t="0" r="8890" b="0"/>
            <wp:wrapTopAndBottom/>
            <wp:docPr id="1018" name="Picture 853" descr="C:\Users\836D~1\AppData\Local\Temp\FineReader12.00\media\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 descr="C:\Users\836D~1\AppData\Local\Temp\FineReader12.00\media\image68.png"/>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591310" cy="191389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 xml:space="preserve">ляющей. При появлении задающего воздействия </w:t>
      </w:r>
      <w:r w:rsidR="007824B5" w:rsidRPr="00043EAD">
        <w:rPr>
          <w:rStyle w:val="210pt1pt4"/>
          <w:sz w:val="22"/>
          <w:szCs w:val="22"/>
        </w:rPr>
        <w:t>X</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в системе возникает переходный процесс, во время которого происходит за</w:t>
      </w:r>
      <w:r w:rsidR="007824B5" w:rsidRPr="00043EAD">
        <w:rPr>
          <w:sz w:val="22"/>
          <w:szCs w:val="22"/>
        </w:rPr>
        <w:softHyphen/>
        <w:t>тухание ее собственных колебаний. После окончания переходного процесса система переходит в установившийся режим. Для оценки свойств систем радиоавтоматики полезно рассмотреть их поведе</w:t>
      </w:r>
      <w:r w:rsidR="007824B5" w:rsidRPr="00043EAD">
        <w:rPr>
          <w:sz w:val="22"/>
          <w:szCs w:val="22"/>
        </w:rPr>
        <w:softHyphen/>
        <w:t xml:space="preserve">ние в переходном и установившемся режимах при некоторых </w:t>
      </w:r>
      <w:r w:rsidR="007824B5" w:rsidRPr="00043EAD">
        <w:rPr>
          <w:rStyle w:val="2Cambria"/>
          <w:sz w:val="22"/>
          <w:szCs w:val="22"/>
        </w:rPr>
        <w:t>ти</w:t>
      </w:r>
      <w:r w:rsidR="007824B5" w:rsidRPr="00043EAD">
        <w:rPr>
          <w:rStyle w:val="2Cambria"/>
          <w:sz w:val="22"/>
          <w:szCs w:val="22"/>
        </w:rPr>
        <w:softHyphen/>
        <w:t xml:space="preserve">повых воздействиях: </w:t>
      </w:r>
      <w:r w:rsidR="007824B5" w:rsidRPr="00043EAD">
        <w:rPr>
          <w:sz w:val="22"/>
          <w:szCs w:val="22"/>
        </w:rPr>
        <w:t>ступенчатом</w:t>
      </w:r>
    </w:p>
    <w:tbl>
      <w:tblPr>
        <w:tblOverlap w:val="never"/>
        <w:tblW w:w="0" w:type="auto"/>
        <w:jc w:val="center"/>
        <w:tblLayout w:type="fixed"/>
        <w:tblCellMar>
          <w:left w:w="10" w:type="dxa"/>
          <w:right w:w="10" w:type="dxa"/>
        </w:tblCellMar>
        <w:tblLook w:val="04A0" w:firstRow="1" w:lastRow="0" w:firstColumn="1" w:lastColumn="0" w:noHBand="0" w:noVBand="1"/>
      </w:tblPr>
      <w:tblGrid>
        <w:gridCol w:w="1392"/>
        <w:gridCol w:w="4598"/>
        <w:gridCol w:w="758"/>
      </w:tblGrid>
      <w:tr w:rsidR="00105859" w:rsidRPr="00043EAD">
        <w:trPr>
          <w:trHeight w:hRule="exact" w:val="298"/>
          <w:jc w:val="center"/>
        </w:trPr>
        <w:tc>
          <w:tcPr>
            <w:tcW w:w="1392" w:type="dxa"/>
            <w:shd w:val="clear" w:color="auto" w:fill="FFFFFF"/>
          </w:tcPr>
          <w:p w:rsidR="00105859" w:rsidRPr="00043EAD" w:rsidRDefault="00105859">
            <w:pPr>
              <w:framePr w:w="6749" w:wrap="notBeside" w:vAnchor="text" w:hAnchor="text" w:xAlign="center" w:y="1"/>
              <w:rPr>
                <w:sz w:val="22"/>
                <w:szCs w:val="22"/>
              </w:rPr>
            </w:pPr>
          </w:p>
        </w:tc>
        <w:tc>
          <w:tcPr>
            <w:tcW w:w="4598" w:type="dxa"/>
            <w:shd w:val="clear" w:color="auto" w:fill="FFFFFF"/>
            <w:textDirection w:val="tbRl"/>
            <w:vAlign w:val="bottom"/>
          </w:tcPr>
          <w:p w:rsidR="00105859" w:rsidRPr="00043EAD" w:rsidRDefault="007824B5">
            <w:pPr>
              <w:pStyle w:val="22"/>
              <w:framePr w:w="6749" w:wrap="notBeside" w:vAnchor="text" w:hAnchor="text" w:xAlign="center" w:y="1"/>
              <w:shd w:val="clear" w:color="auto" w:fill="auto"/>
              <w:spacing w:before="0" w:line="110" w:lineRule="exact"/>
              <w:ind w:firstLine="0"/>
              <w:rPr>
                <w:sz w:val="22"/>
                <w:szCs w:val="22"/>
              </w:rPr>
            </w:pPr>
            <w:r w:rsidRPr="00043EAD">
              <w:rPr>
                <w:rStyle w:val="255pt150"/>
                <w:b w:val="0"/>
                <w:bCs w:val="0"/>
                <w:sz w:val="22"/>
                <w:szCs w:val="22"/>
                <w:lang w:val="ru-RU" w:eastAsia="ru-RU" w:bidi="ru-RU"/>
              </w:rPr>
              <w:t>О</w:t>
            </w:r>
          </w:p>
          <w:p w:rsidR="00105859" w:rsidRPr="00043EAD" w:rsidRDefault="007824B5">
            <w:pPr>
              <w:pStyle w:val="22"/>
              <w:framePr w:w="6749" w:wrap="notBeside" w:vAnchor="text" w:hAnchor="text" w:xAlign="center" w:y="1"/>
              <w:shd w:val="clear" w:color="auto" w:fill="auto"/>
              <w:spacing w:before="0" w:line="110" w:lineRule="exact"/>
              <w:ind w:firstLine="0"/>
              <w:rPr>
                <w:sz w:val="22"/>
                <w:szCs w:val="22"/>
              </w:rPr>
            </w:pPr>
            <w:r w:rsidRPr="00043EAD">
              <w:rPr>
                <w:rStyle w:val="255pt150"/>
                <w:b w:val="0"/>
                <w:bCs w:val="0"/>
                <w:sz w:val="22"/>
                <w:szCs w:val="22"/>
                <w:lang w:val="ru-RU" w:eastAsia="ru-RU" w:bidi="ru-RU"/>
              </w:rPr>
              <w:t>8</w:t>
            </w:r>
          </w:p>
        </w:tc>
        <w:tc>
          <w:tcPr>
            <w:tcW w:w="758" w:type="dxa"/>
            <w:shd w:val="clear" w:color="auto" w:fill="FFFFFF"/>
          </w:tcPr>
          <w:p w:rsidR="00105859" w:rsidRPr="00043EAD" w:rsidRDefault="007824B5">
            <w:pPr>
              <w:pStyle w:val="22"/>
              <w:framePr w:w="6749" w:wrap="notBeside" w:vAnchor="text" w:hAnchor="text" w:xAlign="center" w:y="1"/>
              <w:shd w:val="clear" w:color="auto" w:fill="auto"/>
              <w:spacing w:before="0" w:line="190" w:lineRule="exact"/>
              <w:ind w:left="180" w:firstLine="0"/>
              <w:rPr>
                <w:sz w:val="22"/>
                <w:szCs w:val="22"/>
              </w:rPr>
            </w:pPr>
            <w:r w:rsidRPr="00043EAD">
              <w:rPr>
                <w:sz w:val="22"/>
                <w:szCs w:val="22"/>
                <w:lang w:val="en-US" w:eastAsia="en-US" w:bidi="en-US"/>
              </w:rPr>
              <w:t>(5.9)</w:t>
            </w:r>
          </w:p>
        </w:tc>
      </w:tr>
      <w:tr w:rsidR="00105859" w:rsidRPr="00043EAD">
        <w:trPr>
          <w:trHeight w:hRule="exact" w:val="600"/>
          <w:jc w:val="center"/>
        </w:trPr>
        <w:tc>
          <w:tcPr>
            <w:tcW w:w="1392" w:type="dxa"/>
            <w:shd w:val="clear" w:color="auto" w:fill="FFFFFF"/>
          </w:tcPr>
          <w:p w:rsidR="00105859" w:rsidRPr="00043EAD" w:rsidRDefault="007824B5">
            <w:pPr>
              <w:pStyle w:val="22"/>
              <w:framePr w:w="6749" w:wrap="notBeside" w:vAnchor="text" w:hAnchor="text" w:xAlign="center" w:y="1"/>
              <w:shd w:val="clear" w:color="auto" w:fill="auto"/>
              <w:spacing w:before="0" w:line="190" w:lineRule="exact"/>
              <w:ind w:firstLine="0"/>
              <w:rPr>
                <w:sz w:val="22"/>
                <w:szCs w:val="22"/>
              </w:rPr>
            </w:pPr>
            <w:r w:rsidRPr="00043EAD">
              <w:rPr>
                <w:sz w:val="22"/>
                <w:szCs w:val="22"/>
              </w:rPr>
              <w:t>линейном</w:t>
            </w:r>
          </w:p>
        </w:tc>
        <w:tc>
          <w:tcPr>
            <w:tcW w:w="4598" w:type="dxa"/>
            <w:shd w:val="clear" w:color="auto" w:fill="FFFFFF"/>
            <w:vAlign w:val="bottom"/>
          </w:tcPr>
          <w:p w:rsidR="00105859" w:rsidRPr="00043EAD" w:rsidRDefault="007824B5">
            <w:pPr>
              <w:pStyle w:val="22"/>
              <w:framePr w:w="6749" w:wrap="notBeside" w:vAnchor="text" w:hAnchor="text" w:xAlign="center" w:y="1"/>
              <w:shd w:val="clear" w:color="auto" w:fill="auto"/>
              <w:spacing w:before="0" w:line="200" w:lineRule="exact"/>
              <w:ind w:left="1220" w:firstLine="0"/>
              <w:rPr>
                <w:sz w:val="22"/>
                <w:szCs w:val="22"/>
              </w:rPr>
            </w:pPr>
            <w:r w:rsidRPr="00043EAD">
              <w:rPr>
                <w:rStyle w:val="210pt1pt4"/>
                <w:sz w:val="22"/>
                <w:szCs w:val="22"/>
              </w:rPr>
              <w:t>X(t) = a</w:t>
            </w:r>
            <w:r w:rsidRPr="00043EAD">
              <w:rPr>
                <w:rStyle w:val="210pt1pt4"/>
                <w:sz w:val="22"/>
                <w:szCs w:val="22"/>
                <w:vertAlign w:val="subscript"/>
              </w:rPr>
              <w:t>1</w:t>
            </w:r>
            <w:r w:rsidRPr="00043EAD">
              <w:rPr>
                <w:rStyle w:val="210pt1pt4"/>
                <w:sz w:val="22"/>
                <w:szCs w:val="22"/>
              </w:rPr>
              <w:t>tl (t),</w:t>
            </w:r>
          </w:p>
        </w:tc>
        <w:tc>
          <w:tcPr>
            <w:tcW w:w="758" w:type="dxa"/>
            <w:shd w:val="clear" w:color="auto" w:fill="FFFFFF"/>
            <w:vAlign w:val="bottom"/>
          </w:tcPr>
          <w:p w:rsidR="00105859" w:rsidRPr="00043EAD" w:rsidRDefault="007824B5">
            <w:pPr>
              <w:pStyle w:val="22"/>
              <w:framePr w:w="6749" w:wrap="notBeside" w:vAnchor="text" w:hAnchor="text" w:xAlign="center" w:y="1"/>
              <w:shd w:val="clear" w:color="auto" w:fill="auto"/>
              <w:spacing w:before="0" w:line="190" w:lineRule="exact"/>
              <w:ind w:left="180" w:firstLine="0"/>
              <w:rPr>
                <w:sz w:val="22"/>
                <w:szCs w:val="22"/>
              </w:rPr>
            </w:pPr>
            <w:r w:rsidRPr="00043EAD">
              <w:rPr>
                <w:sz w:val="22"/>
                <w:szCs w:val="22"/>
                <w:lang w:val="en-US" w:eastAsia="en-US" w:bidi="en-US"/>
              </w:rPr>
              <w:t>(5.10)</w:t>
            </w:r>
          </w:p>
        </w:tc>
      </w:tr>
      <w:tr w:rsidR="00105859" w:rsidRPr="00043EAD">
        <w:trPr>
          <w:trHeight w:hRule="exact" w:val="595"/>
          <w:jc w:val="center"/>
        </w:trPr>
        <w:tc>
          <w:tcPr>
            <w:tcW w:w="1392" w:type="dxa"/>
            <w:shd w:val="clear" w:color="auto" w:fill="FFFFFF"/>
          </w:tcPr>
          <w:p w:rsidR="00105859" w:rsidRPr="00043EAD" w:rsidRDefault="007824B5">
            <w:pPr>
              <w:pStyle w:val="22"/>
              <w:framePr w:w="6749" w:wrap="notBeside" w:vAnchor="text" w:hAnchor="text" w:xAlign="center" w:y="1"/>
              <w:shd w:val="clear" w:color="auto" w:fill="auto"/>
              <w:spacing w:before="0" w:line="190" w:lineRule="exact"/>
              <w:ind w:firstLine="0"/>
              <w:rPr>
                <w:sz w:val="22"/>
                <w:szCs w:val="22"/>
              </w:rPr>
            </w:pPr>
            <w:r w:rsidRPr="00043EAD">
              <w:rPr>
                <w:sz w:val="22"/>
                <w:szCs w:val="22"/>
              </w:rPr>
              <w:t>квадратичном</w:t>
            </w:r>
          </w:p>
        </w:tc>
        <w:tc>
          <w:tcPr>
            <w:tcW w:w="4598" w:type="dxa"/>
            <w:shd w:val="clear" w:color="auto" w:fill="FFFFFF"/>
            <w:vAlign w:val="bottom"/>
          </w:tcPr>
          <w:p w:rsidR="00105859" w:rsidRPr="00043EAD" w:rsidRDefault="007824B5">
            <w:pPr>
              <w:pStyle w:val="22"/>
              <w:framePr w:w="6749" w:wrap="notBeside" w:vAnchor="text" w:hAnchor="text" w:xAlign="center" w:y="1"/>
              <w:shd w:val="clear" w:color="auto" w:fill="auto"/>
              <w:spacing w:before="0" w:line="200" w:lineRule="exact"/>
              <w:ind w:left="1220" w:firstLine="0"/>
              <w:rPr>
                <w:sz w:val="22"/>
                <w:szCs w:val="22"/>
              </w:rPr>
            </w:pPr>
            <w:r w:rsidRPr="00043EAD">
              <w:rPr>
                <w:rStyle w:val="210pt1pt4"/>
                <w:sz w:val="22"/>
                <w:szCs w:val="22"/>
              </w:rPr>
              <w:t>X(t) = a</w:t>
            </w:r>
            <w:r w:rsidRPr="00043EAD">
              <w:rPr>
                <w:rStyle w:val="210pt1pt4"/>
                <w:sz w:val="22"/>
                <w:szCs w:val="22"/>
                <w:vertAlign w:val="subscript"/>
              </w:rPr>
              <w:t>2</w:t>
            </w:r>
            <w:r w:rsidRPr="00043EAD">
              <w:rPr>
                <w:rStyle w:val="210pt1pt4"/>
                <w:sz w:val="22"/>
                <w:szCs w:val="22"/>
              </w:rPr>
              <w:t>t</w:t>
            </w:r>
            <w:r w:rsidRPr="00043EAD">
              <w:rPr>
                <w:sz w:val="22"/>
                <w:szCs w:val="22"/>
                <w:vertAlign w:val="superscript"/>
              </w:rPr>
              <w:t>2</w:t>
            </w:r>
            <w:r w:rsidRPr="00043EAD">
              <w:rPr>
                <w:sz w:val="22"/>
                <w:szCs w:val="22"/>
              </w:rPr>
              <w:t xml:space="preserve"> 1(0,</w:t>
            </w:r>
          </w:p>
        </w:tc>
        <w:tc>
          <w:tcPr>
            <w:tcW w:w="758" w:type="dxa"/>
            <w:shd w:val="clear" w:color="auto" w:fill="FFFFFF"/>
            <w:vAlign w:val="bottom"/>
          </w:tcPr>
          <w:p w:rsidR="00105859" w:rsidRPr="00043EAD" w:rsidRDefault="007824B5">
            <w:pPr>
              <w:pStyle w:val="22"/>
              <w:framePr w:w="6749" w:wrap="notBeside" w:vAnchor="text" w:hAnchor="text" w:xAlign="center" w:y="1"/>
              <w:shd w:val="clear" w:color="auto" w:fill="auto"/>
              <w:spacing w:before="0" w:line="190" w:lineRule="exact"/>
              <w:ind w:left="180" w:firstLine="0"/>
              <w:rPr>
                <w:sz w:val="22"/>
                <w:szCs w:val="22"/>
              </w:rPr>
            </w:pPr>
            <w:r w:rsidRPr="00043EAD">
              <w:rPr>
                <w:sz w:val="22"/>
                <w:szCs w:val="22"/>
                <w:lang w:val="en-US" w:eastAsia="en-US" w:bidi="en-US"/>
              </w:rPr>
              <w:t>(5.11)</w:t>
            </w:r>
          </w:p>
        </w:tc>
      </w:tr>
      <w:tr w:rsidR="00105859" w:rsidRPr="00043EAD">
        <w:trPr>
          <w:trHeight w:hRule="exact" w:val="264"/>
          <w:jc w:val="center"/>
        </w:trPr>
        <w:tc>
          <w:tcPr>
            <w:tcW w:w="5990" w:type="dxa"/>
            <w:gridSpan w:val="2"/>
            <w:shd w:val="clear" w:color="auto" w:fill="FFFFFF"/>
            <w:vAlign w:val="bottom"/>
          </w:tcPr>
          <w:p w:rsidR="00105859" w:rsidRPr="00043EAD" w:rsidRDefault="007824B5">
            <w:pPr>
              <w:pStyle w:val="22"/>
              <w:framePr w:w="6749" w:wrap="notBeside" w:vAnchor="text" w:hAnchor="text" w:xAlign="center" w:y="1"/>
              <w:shd w:val="clear" w:color="auto" w:fill="auto"/>
              <w:spacing w:before="0" w:line="190" w:lineRule="exact"/>
              <w:ind w:firstLine="0"/>
              <w:rPr>
                <w:sz w:val="22"/>
                <w:szCs w:val="22"/>
              </w:rPr>
            </w:pPr>
            <w:r w:rsidRPr="00043EAD">
              <w:rPr>
                <w:sz w:val="22"/>
                <w:szCs w:val="22"/>
              </w:rPr>
              <w:t>или полиномиальном</w:t>
            </w:r>
          </w:p>
        </w:tc>
        <w:tc>
          <w:tcPr>
            <w:tcW w:w="758" w:type="dxa"/>
            <w:shd w:val="clear" w:color="auto" w:fill="FFFFFF"/>
          </w:tcPr>
          <w:p w:rsidR="00105859" w:rsidRPr="00043EAD" w:rsidRDefault="00105859">
            <w:pPr>
              <w:framePr w:w="6749" w:wrap="notBeside" w:vAnchor="text" w:hAnchor="text" w:xAlign="center" w:y="1"/>
              <w:rPr>
                <w:sz w:val="22"/>
                <w:szCs w:val="22"/>
              </w:rPr>
            </w:pPr>
          </w:p>
        </w:tc>
      </w:tr>
      <w:tr w:rsidR="00105859" w:rsidRPr="00043EAD">
        <w:trPr>
          <w:trHeight w:hRule="exact" w:val="336"/>
          <w:jc w:val="center"/>
        </w:trPr>
        <w:tc>
          <w:tcPr>
            <w:tcW w:w="1392" w:type="dxa"/>
            <w:shd w:val="clear" w:color="auto" w:fill="FFFFFF"/>
          </w:tcPr>
          <w:p w:rsidR="00105859" w:rsidRPr="00043EAD" w:rsidRDefault="00105859">
            <w:pPr>
              <w:framePr w:w="6749" w:wrap="notBeside" w:vAnchor="text" w:hAnchor="text" w:xAlign="center" w:y="1"/>
              <w:rPr>
                <w:sz w:val="22"/>
                <w:szCs w:val="22"/>
              </w:rPr>
            </w:pPr>
          </w:p>
        </w:tc>
        <w:tc>
          <w:tcPr>
            <w:tcW w:w="4598" w:type="dxa"/>
            <w:shd w:val="clear" w:color="auto" w:fill="FFFFFF"/>
          </w:tcPr>
          <w:p w:rsidR="00105859" w:rsidRPr="00043EAD" w:rsidRDefault="007824B5">
            <w:pPr>
              <w:pStyle w:val="22"/>
              <w:framePr w:w="6749" w:wrap="notBeside" w:vAnchor="text" w:hAnchor="text" w:xAlign="center" w:y="1"/>
              <w:shd w:val="clear" w:color="auto" w:fill="auto"/>
              <w:spacing w:before="0" w:line="200" w:lineRule="exact"/>
              <w:ind w:left="440" w:firstLine="0"/>
              <w:rPr>
                <w:sz w:val="22"/>
                <w:szCs w:val="22"/>
                <w:lang w:val="en-US"/>
              </w:rPr>
            </w:pPr>
            <w:r w:rsidRPr="00043EAD">
              <w:rPr>
                <w:rStyle w:val="210pt1pt4"/>
                <w:sz w:val="22"/>
                <w:szCs w:val="22"/>
                <w:lang w:eastAsia="ru-RU" w:bidi="ru-RU"/>
              </w:rPr>
              <w:t>X</w:t>
            </w:r>
            <w:r w:rsidRPr="00043EAD">
              <w:rPr>
                <w:sz w:val="22"/>
                <w:szCs w:val="22"/>
                <w:lang w:val="en-US"/>
              </w:rPr>
              <w:t xml:space="preserve"> (0 — (</w:t>
            </w:r>
            <w:r w:rsidRPr="00043EAD">
              <w:rPr>
                <w:sz w:val="22"/>
                <w:szCs w:val="22"/>
              </w:rPr>
              <w:t>а</w:t>
            </w:r>
            <w:r w:rsidRPr="00043EAD">
              <w:rPr>
                <w:sz w:val="22"/>
                <w:szCs w:val="22"/>
                <w:vertAlign w:val="subscript"/>
                <w:lang w:val="en-US"/>
              </w:rPr>
              <w:t>0</w:t>
            </w:r>
            <w:r w:rsidRPr="00043EAD">
              <w:rPr>
                <w:sz w:val="22"/>
                <w:szCs w:val="22"/>
                <w:lang w:val="en-US"/>
              </w:rPr>
              <w:t xml:space="preserve"> </w:t>
            </w:r>
            <w:r w:rsidRPr="00043EAD">
              <w:rPr>
                <w:rStyle w:val="2-1pt0"/>
                <w:sz w:val="22"/>
                <w:szCs w:val="22"/>
              </w:rPr>
              <w:t>-J-ttj.</w:t>
            </w:r>
            <w:r w:rsidRPr="00043EAD">
              <w:rPr>
                <w:sz w:val="22"/>
                <w:szCs w:val="22"/>
                <w:lang w:val="en-US" w:eastAsia="en-US" w:bidi="en-US"/>
              </w:rPr>
              <w:t xml:space="preserve"> </w:t>
            </w:r>
            <w:r w:rsidRPr="00043EAD">
              <w:rPr>
                <w:rStyle w:val="210pt1pt4"/>
                <w:sz w:val="22"/>
                <w:szCs w:val="22"/>
              </w:rPr>
              <w:t>t</w:t>
            </w:r>
            <w:r w:rsidRPr="00043EAD">
              <w:rPr>
                <w:sz w:val="22"/>
                <w:szCs w:val="22"/>
                <w:lang w:val="en-US" w:eastAsia="en-US" w:bidi="en-US"/>
              </w:rPr>
              <w:t xml:space="preserve"> </w:t>
            </w:r>
            <w:r w:rsidRPr="00043EAD">
              <w:rPr>
                <w:sz w:val="22"/>
                <w:szCs w:val="22"/>
                <w:lang w:val="en-US"/>
              </w:rPr>
              <w:t xml:space="preserve">+... </w:t>
            </w:r>
            <w:r w:rsidRPr="00043EAD">
              <w:rPr>
                <w:rStyle w:val="255pt150"/>
                <w:b w:val="0"/>
                <w:bCs w:val="0"/>
                <w:sz w:val="22"/>
                <w:szCs w:val="22"/>
              </w:rPr>
              <w:t xml:space="preserve">-f- </w:t>
            </w:r>
            <w:r w:rsidRPr="00043EAD">
              <w:rPr>
                <w:rStyle w:val="210pt1pt4"/>
                <w:sz w:val="22"/>
                <w:szCs w:val="22"/>
              </w:rPr>
              <w:t>oil t</w:t>
            </w:r>
            <w:r w:rsidRPr="00043EAD">
              <w:rPr>
                <w:rStyle w:val="210pt1pt4"/>
                <w:sz w:val="22"/>
                <w:szCs w:val="22"/>
                <w:vertAlign w:val="superscript"/>
              </w:rPr>
              <w:t>l</w:t>
            </w:r>
            <w:r w:rsidRPr="00043EAD">
              <w:rPr>
                <w:rStyle w:val="210pt1pt4"/>
                <w:sz w:val="22"/>
                <w:szCs w:val="22"/>
              </w:rPr>
              <w:t>)</w:t>
            </w:r>
            <w:r w:rsidRPr="00043EAD">
              <w:rPr>
                <w:sz w:val="22"/>
                <w:szCs w:val="22"/>
                <w:lang w:val="en-US" w:eastAsia="en-US" w:bidi="en-US"/>
              </w:rPr>
              <w:t xml:space="preserve"> 1 (0-</w:t>
            </w:r>
          </w:p>
        </w:tc>
        <w:tc>
          <w:tcPr>
            <w:tcW w:w="758" w:type="dxa"/>
            <w:shd w:val="clear" w:color="auto" w:fill="FFFFFF"/>
          </w:tcPr>
          <w:p w:rsidR="00105859" w:rsidRPr="00043EAD" w:rsidRDefault="007824B5">
            <w:pPr>
              <w:pStyle w:val="22"/>
              <w:framePr w:w="6749" w:wrap="notBeside" w:vAnchor="text" w:hAnchor="text" w:xAlign="center" w:y="1"/>
              <w:shd w:val="clear" w:color="auto" w:fill="auto"/>
              <w:spacing w:before="0" w:line="190" w:lineRule="exact"/>
              <w:ind w:left="180" w:firstLine="0"/>
              <w:rPr>
                <w:sz w:val="22"/>
                <w:szCs w:val="22"/>
              </w:rPr>
            </w:pPr>
            <w:r w:rsidRPr="00043EAD">
              <w:rPr>
                <w:sz w:val="22"/>
                <w:szCs w:val="22"/>
                <w:lang w:val="en-US" w:eastAsia="en-US" w:bidi="en-US"/>
              </w:rPr>
              <w:t>(5.12)</w:t>
            </w:r>
          </w:p>
        </w:tc>
      </w:tr>
      <w:tr w:rsidR="00105859" w:rsidRPr="00043EAD">
        <w:trPr>
          <w:trHeight w:hRule="exact" w:val="307"/>
          <w:jc w:val="center"/>
        </w:trPr>
        <w:tc>
          <w:tcPr>
            <w:tcW w:w="1392" w:type="dxa"/>
            <w:shd w:val="clear" w:color="auto" w:fill="FFFFFF"/>
            <w:vAlign w:val="bottom"/>
          </w:tcPr>
          <w:p w:rsidR="00105859" w:rsidRPr="00043EAD" w:rsidRDefault="007824B5">
            <w:pPr>
              <w:pStyle w:val="22"/>
              <w:framePr w:w="6749" w:wrap="notBeside" w:vAnchor="text" w:hAnchor="text" w:xAlign="center" w:y="1"/>
              <w:shd w:val="clear" w:color="auto" w:fill="auto"/>
              <w:spacing w:before="0" w:line="190" w:lineRule="exact"/>
              <w:ind w:firstLine="0"/>
              <w:rPr>
                <w:sz w:val="22"/>
                <w:szCs w:val="22"/>
              </w:rPr>
            </w:pPr>
            <w:r w:rsidRPr="00043EAD">
              <w:rPr>
                <w:sz w:val="22"/>
                <w:szCs w:val="22"/>
              </w:rPr>
              <w:t>Воздействия</w:t>
            </w:r>
          </w:p>
        </w:tc>
        <w:tc>
          <w:tcPr>
            <w:tcW w:w="4598" w:type="dxa"/>
            <w:shd w:val="clear" w:color="auto" w:fill="FFFFFF"/>
            <w:vAlign w:val="bottom"/>
          </w:tcPr>
          <w:p w:rsidR="00105859" w:rsidRPr="00043EAD" w:rsidRDefault="007824B5">
            <w:pPr>
              <w:pStyle w:val="22"/>
              <w:framePr w:w="6749" w:wrap="notBeside" w:vAnchor="text" w:hAnchor="text" w:xAlign="center" w:y="1"/>
              <w:shd w:val="clear" w:color="auto" w:fill="auto"/>
              <w:spacing w:before="0" w:line="190" w:lineRule="exact"/>
              <w:ind w:firstLine="0"/>
              <w:rPr>
                <w:sz w:val="22"/>
                <w:szCs w:val="22"/>
              </w:rPr>
            </w:pPr>
            <w:r w:rsidRPr="00043EAD">
              <w:rPr>
                <w:sz w:val="22"/>
                <w:szCs w:val="22"/>
                <w:lang w:val="en-US" w:eastAsia="en-US" w:bidi="en-US"/>
              </w:rPr>
              <w:t xml:space="preserve">(5.9), (5.10), (5.11) </w:t>
            </w:r>
            <w:r w:rsidRPr="00043EAD">
              <w:rPr>
                <w:sz w:val="22"/>
                <w:szCs w:val="22"/>
              </w:rPr>
              <w:t xml:space="preserve">изображены на рис. </w:t>
            </w:r>
            <w:r w:rsidRPr="00043EAD">
              <w:rPr>
                <w:sz w:val="22"/>
                <w:szCs w:val="22"/>
                <w:lang w:val="en-US" w:eastAsia="en-US" w:bidi="en-US"/>
              </w:rPr>
              <w:t>5.1</w:t>
            </w:r>
          </w:p>
        </w:tc>
        <w:tc>
          <w:tcPr>
            <w:tcW w:w="758" w:type="dxa"/>
            <w:shd w:val="clear" w:color="auto" w:fill="FFFFFF"/>
            <w:vAlign w:val="bottom"/>
          </w:tcPr>
          <w:p w:rsidR="00105859" w:rsidRPr="00043EAD" w:rsidRDefault="007824B5">
            <w:pPr>
              <w:pStyle w:val="22"/>
              <w:framePr w:w="6749" w:wrap="notBeside" w:vAnchor="text" w:hAnchor="text" w:xAlign="center" w:y="1"/>
              <w:shd w:val="clear" w:color="auto" w:fill="auto"/>
              <w:spacing w:before="0" w:line="190" w:lineRule="exact"/>
              <w:ind w:left="180" w:firstLine="0"/>
              <w:rPr>
                <w:sz w:val="22"/>
                <w:szCs w:val="22"/>
              </w:rPr>
            </w:pPr>
            <w:r w:rsidRPr="00043EAD">
              <w:rPr>
                <w:sz w:val="22"/>
                <w:szCs w:val="22"/>
              </w:rPr>
              <w:t>и обо-</w:t>
            </w:r>
          </w:p>
        </w:tc>
      </w:tr>
    </w:tbl>
    <w:p w:rsidR="00105859" w:rsidRPr="00043EAD" w:rsidRDefault="007824B5">
      <w:pPr>
        <w:pStyle w:val="83"/>
        <w:framePr w:w="6749" w:wrap="notBeside" w:vAnchor="text" w:hAnchor="text" w:xAlign="center" w:y="1"/>
        <w:shd w:val="clear" w:color="auto" w:fill="auto"/>
        <w:spacing w:line="200" w:lineRule="exact"/>
        <w:rPr>
          <w:sz w:val="22"/>
          <w:szCs w:val="22"/>
        </w:rPr>
      </w:pPr>
      <w:r w:rsidRPr="00043EAD">
        <w:rPr>
          <w:sz w:val="22"/>
          <w:szCs w:val="22"/>
        </w:rPr>
        <w:t xml:space="preserve">значены цифрами </w:t>
      </w:r>
      <w:r w:rsidRPr="00043EAD">
        <w:rPr>
          <w:rStyle w:val="810pt1pt"/>
          <w:sz w:val="22"/>
          <w:szCs w:val="22"/>
        </w:rPr>
        <w:t>1, 2, 3</w:t>
      </w:r>
      <w:r w:rsidRPr="00043EAD">
        <w:rPr>
          <w:sz w:val="22"/>
          <w:szCs w:val="22"/>
        </w:rPr>
        <w:t xml:space="preserve"> соответственно.</w:t>
      </w:r>
    </w:p>
    <w:p w:rsidR="00105859" w:rsidRPr="00043EAD" w:rsidRDefault="00105859">
      <w:pPr>
        <w:framePr w:w="6749" w:wrap="notBeside" w:vAnchor="text" w:hAnchor="text" w:xAlign="center" w:y="1"/>
        <w:rPr>
          <w:sz w:val="22"/>
          <w:szCs w:val="22"/>
        </w:rPr>
      </w:pPr>
    </w:p>
    <w:p w:rsidR="00105859" w:rsidRPr="00043EAD" w:rsidRDefault="00105859">
      <w:pPr>
        <w:rPr>
          <w:sz w:val="22"/>
          <w:szCs w:val="22"/>
        </w:rPr>
      </w:pP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Воздействие (5.9) является одним из простейших, но позволя</w:t>
      </w:r>
      <w:r w:rsidRPr="00043EAD">
        <w:rPr>
          <w:sz w:val="22"/>
          <w:szCs w:val="22"/>
        </w:rPr>
        <w:softHyphen/>
        <w:t>ет оценить ряд важных свойств систем радиоавтоматики: длитель</w:t>
      </w:r>
      <w:r w:rsidRPr="00043EAD">
        <w:rPr>
          <w:sz w:val="22"/>
          <w:szCs w:val="22"/>
        </w:rPr>
        <w:softHyphen/>
        <w:t>ность переходного процесса, величину перерегулирования, запас устойчивости.</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Линейное и квадратичное воздействия характерны для систем радиоавтоматики. Линейное воздействие возникает, например, ' в радиолокационном дальномере при постоянной радиальной скоро</w:t>
      </w:r>
      <w:r w:rsidRPr="00043EAD">
        <w:rPr>
          <w:sz w:val="22"/>
          <w:szCs w:val="22"/>
        </w:rPr>
        <w:softHyphen/>
        <w:t>сти перемещения сопровождаемого объекта по отношению к лока</w:t>
      </w:r>
      <w:r w:rsidRPr="00043EAD">
        <w:rPr>
          <w:sz w:val="22"/>
          <w:szCs w:val="22"/>
        </w:rPr>
        <w:softHyphen/>
        <w:t>тору. В радиолокационной системе слежения за доплеровским смещением частоты отраженного сигнала такое воздействие появ</w:t>
      </w:r>
      <w:r w:rsidRPr="00043EAD">
        <w:rPr>
          <w:sz w:val="22"/>
          <w:szCs w:val="22"/>
        </w:rPr>
        <w:softHyphen/>
        <w:t>ляется, если объект движется с постоянным относительно локато</w:t>
      </w:r>
      <w:r w:rsidRPr="00043EAD">
        <w:rPr>
          <w:sz w:val="22"/>
          <w:szCs w:val="22"/>
        </w:rPr>
        <w:softHyphen/>
        <w:t>ра продольным ускорением. Квадратичное воздействие соответст</w:t>
      </w:r>
      <w:r w:rsidRPr="00043EAD">
        <w:rPr>
          <w:sz w:val="22"/>
          <w:szCs w:val="22"/>
        </w:rPr>
        <w:softHyphen/>
      </w:r>
      <w:r w:rsidRPr="00043EAD">
        <w:rPr>
          <w:sz w:val="22"/>
          <w:szCs w:val="22"/>
        </w:rPr>
        <w:br w:type="page"/>
      </w:r>
      <w:r w:rsidRPr="00043EAD">
        <w:rPr>
          <w:sz w:val="22"/>
          <w:szCs w:val="22"/>
        </w:rPr>
        <w:lastRenderedPageBreak/>
        <w:t>вует, например, случаю, когда в системе фазовой автоподстройки частоты частота входного сигнала меняется по линейному закону.</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Воздействие (5.12), описываемое степенным полиномом с огра</w:t>
      </w:r>
      <w:r w:rsidRPr="00043EAD">
        <w:rPr>
          <w:sz w:val="22"/>
          <w:szCs w:val="22"/>
        </w:rPr>
        <w:softHyphen/>
        <w:t>ниченным числом членов, является более общим .по отношению к воздействиям (5.9) — (5.11). Оно может служить аппроксимацией широкого круга реальных воздействий, рассматриваемых на огра</w:t>
      </w:r>
      <w:r w:rsidRPr="00043EAD">
        <w:rPr>
          <w:sz w:val="22"/>
          <w:szCs w:val="22"/>
        </w:rPr>
        <w:softHyphen/>
        <w:t>ниченном временном интервале.</w:t>
      </w:r>
    </w:p>
    <w:p w:rsidR="00105859" w:rsidRPr="00043EAD" w:rsidRDefault="007824B5">
      <w:pPr>
        <w:pStyle w:val="22"/>
        <w:shd w:val="clear" w:color="auto" w:fill="auto"/>
        <w:spacing w:before="0" w:line="211" w:lineRule="exact"/>
        <w:ind w:firstLine="400"/>
        <w:jc w:val="both"/>
        <w:rPr>
          <w:sz w:val="22"/>
          <w:szCs w:val="22"/>
        </w:rPr>
      </w:pPr>
      <w:r w:rsidRPr="00043EAD">
        <w:rPr>
          <w:rStyle w:val="2Cambria"/>
          <w:sz w:val="22"/>
          <w:szCs w:val="22"/>
        </w:rPr>
        <w:t xml:space="preserve">Переходные процессы </w:t>
      </w:r>
      <w:r w:rsidRPr="00043EAD">
        <w:rPr>
          <w:sz w:val="22"/>
          <w:szCs w:val="22"/>
        </w:rPr>
        <w:t>в системах радиоавтоматики при типо</w:t>
      </w:r>
      <w:r w:rsidRPr="00043EAD">
        <w:rPr>
          <w:sz w:val="22"/>
          <w:szCs w:val="22"/>
        </w:rPr>
        <w:softHyphen/>
        <w:t>вых воздействиях (5.9)—(5.12) можно определить, используя об</w:t>
      </w:r>
      <w:r w:rsidRPr="00043EAD">
        <w:rPr>
          <w:sz w:val="22"/>
          <w:szCs w:val="22"/>
        </w:rPr>
        <w:softHyphen/>
        <w:t xml:space="preserve">щие методы анализа, изложенные в § 5.1, например операторный метод. На рис. 5.2 качественно показано, как при ступенчатом воздействии (5.9) изменяются в переходном режиме выходной процесс </w:t>
      </w:r>
      <w:r w:rsidRPr="00043EAD">
        <w:rPr>
          <w:rStyle w:val="210pt1pt4"/>
          <w:sz w:val="22"/>
          <w:szCs w:val="22"/>
        </w:rPr>
        <w:t>y</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ошибка слежения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системы. Переходный про</w:t>
      </w:r>
      <w:r w:rsidRPr="00043EAD">
        <w:rPr>
          <w:sz w:val="22"/>
          <w:szCs w:val="22"/>
        </w:rPr>
        <w:softHyphen/>
        <w:t xml:space="preserve">цесс, показанный на рис. 5.2, характеризуют его длительностью (временем установления) и величиной перерегулирования. Под временем установления </w:t>
      </w:r>
      <w:r w:rsidRPr="00043EAD">
        <w:rPr>
          <w:rStyle w:val="210pt1pt4"/>
          <w:sz w:val="22"/>
          <w:szCs w:val="22"/>
        </w:rPr>
        <w:t>t</w:t>
      </w:r>
      <w:r w:rsidRPr="00043EAD">
        <w:rPr>
          <w:rStyle w:val="210pt1pt4"/>
          <w:sz w:val="22"/>
          <w:szCs w:val="22"/>
          <w:vertAlign w:val="subscript"/>
        </w:rPr>
        <w:t>y</w:t>
      </w:r>
      <w:r w:rsidRPr="00043EAD">
        <w:rPr>
          <w:sz w:val="22"/>
          <w:szCs w:val="22"/>
          <w:lang w:eastAsia="en-US" w:bidi="en-US"/>
        </w:rPr>
        <w:t xml:space="preserve"> </w:t>
      </w:r>
      <w:r w:rsidRPr="00043EAD">
        <w:rPr>
          <w:sz w:val="22"/>
          <w:szCs w:val="22"/>
        </w:rPr>
        <w:t>понимают временной интервал, по исте</w:t>
      </w:r>
      <w:r w:rsidRPr="00043EAD">
        <w:rPr>
          <w:sz w:val="22"/>
          <w:szCs w:val="22"/>
        </w:rPr>
        <w:softHyphen/>
        <w:t xml:space="preserve">чении которого отклонение | </w:t>
      </w:r>
      <w:r w:rsidRPr="00043EAD">
        <w:rPr>
          <w:rStyle w:val="210pt1pt4"/>
          <w:sz w:val="22"/>
          <w:szCs w:val="22"/>
        </w:rPr>
        <w:t>y</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rPr>
        <w:t>—у</w:t>
      </w:r>
      <w:r w:rsidRPr="00043EAD">
        <w:rPr>
          <w:sz w:val="22"/>
          <w:szCs w:val="22"/>
          <w:vertAlign w:val="subscript"/>
        </w:rPr>
        <w:t>уст</w:t>
      </w:r>
      <w:r w:rsidRPr="00043EAD">
        <w:rPr>
          <w:sz w:val="22"/>
          <w:szCs w:val="22"/>
        </w:rPr>
        <w:t>| выходного процесса си</w:t>
      </w:r>
      <w:r w:rsidRPr="00043EAD">
        <w:rPr>
          <w:sz w:val="22"/>
          <w:szCs w:val="22"/>
        </w:rPr>
        <w:softHyphen/>
        <w:t xml:space="preserve">стемы </w:t>
      </w:r>
      <w:r w:rsidRPr="00043EAD">
        <w:rPr>
          <w:rStyle w:val="210pt1pt4"/>
          <w:sz w:val="22"/>
          <w:szCs w:val="22"/>
        </w:rPr>
        <w:t>y</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от его установившегося значения г/</w:t>
      </w:r>
      <w:r w:rsidRPr="00043EAD">
        <w:rPr>
          <w:sz w:val="22"/>
          <w:szCs w:val="22"/>
          <w:vertAlign w:val="subscript"/>
        </w:rPr>
        <w:t>уст</w:t>
      </w:r>
      <w:r w:rsidRPr="00043EAD">
        <w:rPr>
          <w:sz w:val="22"/>
          <w:szCs w:val="22"/>
        </w:rPr>
        <w:t xml:space="preserve"> становится ма</w:t>
      </w:r>
      <w:r w:rsidRPr="00043EAD">
        <w:rPr>
          <w:sz w:val="22"/>
          <w:szCs w:val="22"/>
        </w:rPr>
        <w:softHyphen/>
        <w:t xml:space="preserve">лым и не превышает, например, величину </w:t>
      </w:r>
      <w:r w:rsidRPr="00043EAD">
        <w:rPr>
          <w:sz w:val="22"/>
          <w:szCs w:val="22"/>
          <w:lang w:eastAsia="en-US" w:bidi="en-US"/>
        </w:rPr>
        <w:t>0,</w:t>
      </w:r>
      <w:r w:rsidRPr="00043EAD">
        <w:rPr>
          <w:sz w:val="22"/>
          <w:szCs w:val="22"/>
          <w:lang w:val="en-US" w:eastAsia="en-US" w:bidi="en-US"/>
        </w:rPr>
        <w:t>ly</w:t>
      </w:r>
      <w:r w:rsidRPr="00043EAD">
        <w:rPr>
          <w:sz w:val="22"/>
          <w:szCs w:val="22"/>
          <w:vertAlign w:val="subscript"/>
          <w:lang w:val="en-US" w:eastAsia="en-US" w:bidi="en-US"/>
        </w:rPr>
        <w:t>yCT</w:t>
      </w:r>
      <w:r w:rsidRPr="00043EAD">
        <w:rPr>
          <w:sz w:val="22"/>
          <w:szCs w:val="22"/>
          <w:lang w:eastAsia="en-US" w:bidi="en-US"/>
        </w:rPr>
        <w:t xml:space="preserve"> </w:t>
      </w:r>
      <w:r w:rsidRPr="00043EAD">
        <w:rPr>
          <w:sz w:val="22"/>
          <w:szCs w:val="22"/>
        </w:rPr>
        <w:t>или, что пример</w:t>
      </w:r>
      <w:r w:rsidRPr="00043EAD">
        <w:rPr>
          <w:sz w:val="22"/>
          <w:szCs w:val="22"/>
        </w:rPr>
        <w:softHyphen/>
        <w:t>но равноценно, величину 0,1 а</w:t>
      </w:r>
      <w:r w:rsidRPr="00043EAD">
        <w:rPr>
          <w:sz w:val="22"/>
          <w:szCs w:val="22"/>
          <w:vertAlign w:val="subscript"/>
        </w:rPr>
        <w:t>0</w:t>
      </w:r>
      <w:r w:rsidRPr="00043EAD">
        <w:rPr>
          <w:sz w:val="22"/>
          <w:szCs w:val="22"/>
        </w:rPr>
        <w:t>. Время установления является важ</w:t>
      </w:r>
      <w:r w:rsidRPr="00043EAD">
        <w:rPr>
          <w:sz w:val="22"/>
          <w:szCs w:val="22"/>
        </w:rPr>
        <w:softHyphen/>
        <w:t>ным параметром системы радиоавтоматики, позволяющим оценить ее быстродействие.</w:t>
      </w:r>
    </w:p>
    <w:p w:rsidR="00105859" w:rsidRPr="00043EAD" w:rsidRDefault="007824B5">
      <w:pPr>
        <w:pStyle w:val="22"/>
        <w:shd w:val="clear" w:color="auto" w:fill="auto"/>
        <w:spacing w:before="0" w:after="129" w:line="211" w:lineRule="exact"/>
        <w:ind w:firstLine="400"/>
        <w:jc w:val="both"/>
        <w:rPr>
          <w:sz w:val="22"/>
          <w:szCs w:val="22"/>
        </w:rPr>
      </w:pPr>
      <w:r w:rsidRPr="00043EAD">
        <w:rPr>
          <w:sz w:val="22"/>
          <w:szCs w:val="22"/>
        </w:rPr>
        <w:t>Величина перерегулирования, также используемая при оценке свойств системы, определяется отношением</w:t>
      </w:r>
    </w:p>
    <w:p w:rsidR="00105859" w:rsidRPr="00043EAD" w:rsidRDefault="007824B5">
      <w:pPr>
        <w:pStyle w:val="471"/>
        <w:shd w:val="clear" w:color="auto" w:fill="auto"/>
        <w:spacing w:before="0" w:after="60" w:line="200" w:lineRule="exact"/>
        <w:rPr>
          <w:sz w:val="22"/>
          <w:szCs w:val="22"/>
        </w:rPr>
      </w:pPr>
      <w:r w:rsidRPr="00043EAD">
        <w:rPr>
          <w:rStyle w:val="47CenturySchoolbook85pt"/>
          <w:sz w:val="22"/>
          <w:szCs w:val="22"/>
        </w:rPr>
        <w:t xml:space="preserve">® </w:t>
      </w:r>
      <w:r w:rsidRPr="00043EAD">
        <w:rPr>
          <w:rStyle w:val="47CenturySchoolbook85pt"/>
          <w:sz w:val="22"/>
          <w:szCs w:val="22"/>
          <w:vertAlign w:val="superscript"/>
        </w:rPr>
        <w:t>=</w:t>
      </w:r>
      <w:r w:rsidRPr="00043EAD">
        <w:rPr>
          <w:rStyle w:val="47CenturySchoolbook85pt"/>
          <w:sz w:val="22"/>
          <w:szCs w:val="22"/>
        </w:rPr>
        <w:t xml:space="preserve"> </w:t>
      </w:r>
      <w:r w:rsidRPr="00043EAD">
        <w:rPr>
          <w:sz w:val="22"/>
          <w:szCs w:val="22"/>
        </w:rPr>
        <w:t>(Умакс Ууп</w:t>
      </w:r>
      <w:r w:rsidRPr="00043EAD">
        <w:rPr>
          <w:rStyle w:val="47CenturySchoolbook85pt"/>
          <w:sz w:val="22"/>
          <w:szCs w:val="22"/>
        </w:rPr>
        <w:t xml:space="preserve">)/7/уст </w:t>
      </w:r>
      <w:r w:rsidRPr="00043EAD">
        <w:rPr>
          <w:sz w:val="22"/>
          <w:szCs w:val="22"/>
        </w:rPr>
        <w:t>Ах/ОС,д.</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В зависимости от характера собственных колебаний системы пе</w:t>
      </w:r>
      <w:r w:rsidRPr="00043EAD">
        <w:rPr>
          <w:sz w:val="22"/>
          <w:szCs w:val="22"/>
        </w:rPr>
        <w:softHyphen/>
        <w:t>реходный процесс в ней может быть колебательным, как это по</w:t>
      </w:r>
      <w:r w:rsidRPr="00043EAD">
        <w:rPr>
          <w:sz w:val="22"/>
          <w:szCs w:val="22"/>
        </w:rPr>
        <w:softHyphen/>
        <w:t>казано на рис. 5.2, или апериодическим. Если корни характеристи</w:t>
      </w:r>
      <w:r w:rsidRPr="00043EAD">
        <w:rPr>
          <w:sz w:val="22"/>
          <w:szCs w:val="22"/>
        </w:rPr>
        <w:softHyphen/>
        <w:t>ческого уравнения системы действительны, то собственные коле</w:t>
      </w:r>
      <w:r w:rsidRPr="00043EAD">
        <w:rPr>
          <w:sz w:val="22"/>
          <w:szCs w:val="22"/>
        </w:rPr>
        <w:softHyphen/>
        <w:t>бания системы и переходный процесс в ней апериодические. В случае комплексно-сопряженнных корней характеристического уравнения собственные колебания системы являются затухающи</w:t>
      </w:r>
      <w:r w:rsidRPr="00043EAD">
        <w:rPr>
          <w:sz w:val="22"/>
          <w:szCs w:val="22"/>
        </w:rPr>
        <w:softHyphen/>
        <w:t>ми гармоническими и переходной процесс в системе колебатель</w:t>
      </w:r>
      <w:r w:rsidRPr="00043EAD">
        <w:rPr>
          <w:sz w:val="22"/>
          <w:szCs w:val="22"/>
        </w:rPr>
        <w:softHyphen/>
        <w:t>ный.</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При малом запасе устойчивости системы ее собственные коле</w:t>
      </w:r>
      <w:r w:rsidRPr="00043EAD">
        <w:rPr>
          <w:sz w:val="22"/>
          <w:szCs w:val="22"/>
        </w:rPr>
        <w:softHyphen/>
        <w:t>бания затухают медленно и перерегулирование в переходном ре</w:t>
      </w:r>
      <w:r w:rsidRPr="00043EAD">
        <w:rPr>
          <w:sz w:val="22"/>
          <w:szCs w:val="22"/>
        </w:rPr>
        <w:softHyphen/>
        <w:t>жиме получается значительным. Как следствие, величина перере</w:t>
      </w:r>
      <w:r w:rsidRPr="00043EAD">
        <w:rPr>
          <w:sz w:val="22"/>
          <w:szCs w:val="22"/>
        </w:rPr>
        <w:softHyphen/>
        <w:t>гулирования может служить мерой запаса устойчивости системы. Для многих систем запас устойчивости считается достаточным, если величина перерегулирования 10...30%.</w:t>
      </w:r>
    </w:p>
    <w:p w:rsidR="00105859" w:rsidRPr="00043EAD" w:rsidRDefault="007824B5">
      <w:pPr>
        <w:pStyle w:val="22"/>
        <w:shd w:val="clear" w:color="auto" w:fill="auto"/>
        <w:spacing w:before="0" w:after="129" w:line="211" w:lineRule="exact"/>
        <w:ind w:firstLine="400"/>
        <w:jc w:val="both"/>
        <w:rPr>
          <w:sz w:val="22"/>
          <w:szCs w:val="22"/>
        </w:rPr>
      </w:pPr>
      <w:r w:rsidRPr="00043EAD">
        <w:rPr>
          <w:sz w:val="22"/>
          <w:szCs w:val="22"/>
        </w:rPr>
        <w:t xml:space="preserve">Время установления </w:t>
      </w:r>
      <w:r w:rsidRPr="00043EAD">
        <w:rPr>
          <w:rStyle w:val="210pt1pt4"/>
          <w:sz w:val="22"/>
          <w:szCs w:val="22"/>
        </w:rPr>
        <w:t>t</w:t>
      </w:r>
      <w:r w:rsidRPr="00043EAD">
        <w:rPr>
          <w:rStyle w:val="210pt1pt4"/>
          <w:sz w:val="22"/>
          <w:szCs w:val="22"/>
          <w:vertAlign w:val="subscript"/>
        </w:rPr>
        <w:t>y</w:t>
      </w:r>
      <w:r w:rsidRPr="00043EAD">
        <w:rPr>
          <w:sz w:val="22"/>
          <w:szCs w:val="22"/>
          <w:lang w:eastAsia="en-US" w:bidi="en-US"/>
        </w:rPr>
        <w:t xml:space="preserve"> </w:t>
      </w:r>
      <w:r w:rsidRPr="00043EAD">
        <w:rPr>
          <w:sz w:val="22"/>
          <w:szCs w:val="22"/>
        </w:rPr>
        <w:t>и частота среза &lt;в</w:t>
      </w:r>
      <w:r w:rsidRPr="00043EAD">
        <w:rPr>
          <w:sz w:val="22"/>
          <w:szCs w:val="22"/>
          <w:vertAlign w:val="subscript"/>
        </w:rPr>
        <w:t>С</w:t>
      </w:r>
      <w:r w:rsidRPr="00043EAD">
        <w:rPr>
          <w:sz w:val="22"/>
          <w:szCs w:val="22"/>
        </w:rPr>
        <w:t>р системы, которая определяется при анализе ее устойчивости частотными методами, описанными в § 4.3, также связаны между собой. Эта связь, по</w:t>
      </w:r>
      <w:r w:rsidRPr="00043EAD">
        <w:rPr>
          <w:sz w:val="22"/>
          <w:szCs w:val="22"/>
        </w:rPr>
        <w:softHyphen/>
        <w:t>зволяющая оценить быстродействие замкнутой системы по лога</w:t>
      </w:r>
      <w:r w:rsidRPr="00043EAD">
        <w:rPr>
          <w:sz w:val="22"/>
          <w:szCs w:val="22"/>
        </w:rPr>
        <w:softHyphen/>
        <w:t>рифмической амплитудно-частотной характеристике разомкнутой системы, выражается приближенным равенством</w:t>
      </w:r>
    </w:p>
    <w:p w:rsidR="00105859" w:rsidRPr="00043EAD" w:rsidRDefault="007824B5">
      <w:pPr>
        <w:pStyle w:val="2031"/>
        <w:shd w:val="clear" w:color="auto" w:fill="auto"/>
        <w:spacing w:before="0" w:line="200" w:lineRule="exact"/>
        <w:jc w:val="center"/>
        <w:rPr>
          <w:sz w:val="22"/>
          <w:szCs w:val="22"/>
          <w:lang w:val="ru-RU"/>
        </w:rPr>
        <w:sectPr w:rsidR="00105859" w:rsidRPr="00043EAD">
          <w:type w:val="continuous"/>
          <w:pgSz w:w="8400" w:h="11900"/>
          <w:pgMar w:top="378" w:right="907" w:bottom="720" w:left="663" w:header="0" w:footer="3" w:gutter="0"/>
          <w:cols w:space="720"/>
          <w:noEndnote/>
          <w:docGrid w:linePitch="360"/>
        </w:sectPr>
      </w:pPr>
      <w:bookmarkStart w:id="53" w:name="bookmark53"/>
      <w:r w:rsidRPr="00043EAD">
        <w:rPr>
          <w:rStyle w:val="20310pt1pt"/>
          <w:sz w:val="22"/>
          <w:szCs w:val="22"/>
        </w:rPr>
        <w:lastRenderedPageBreak/>
        <w:t>t</w:t>
      </w:r>
      <w:r w:rsidRPr="00043EAD">
        <w:rPr>
          <w:rStyle w:val="20310pt1pt"/>
          <w:sz w:val="22"/>
          <w:szCs w:val="22"/>
          <w:vertAlign w:val="subscript"/>
        </w:rPr>
        <w:t>y</w:t>
      </w:r>
      <w:r w:rsidRPr="00043EAD">
        <w:rPr>
          <w:sz w:val="22"/>
          <w:szCs w:val="22"/>
          <w:lang w:val="ru-RU"/>
        </w:rPr>
        <w:t xml:space="preserve"> </w:t>
      </w:r>
      <w:r w:rsidRPr="00043EAD">
        <w:rPr>
          <w:sz w:val="22"/>
          <w:szCs w:val="22"/>
          <w:lang w:val="ru-RU" w:eastAsia="ru-RU" w:bidi="ru-RU"/>
        </w:rPr>
        <w:t>«(1...2) 2я/о)</w:t>
      </w:r>
      <w:r w:rsidRPr="00043EAD">
        <w:rPr>
          <w:sz w:val="22"/>
          <w:szCs w:val="22"/>
          <w:vertAlign w:val="subscript"/>
          <w:lang w:val="ru-RU" w:eastAsia="ru-RU" w:bidi="ru-RU"/>
        </w:rPr>
        <w:t>ср</w:t>
      </w:r>
      <w:r w:rsidRPr="00043EAD">
        <w:rPr>
          <w:sz w:val="22"/>
          <w:szCs w:val="22"/>
          <w:lang w:val="ru-RU" w:eastAsia="ru-RU" w:bidi="ru-RU"/>
        </w:rPr>
        <w:t>.</w:t>
      </w:r>
      <w:bookmarkEnd w:id="53"/>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lastRenderedPageBreak/>
        <w:t>Переходные процессы в системах радиоавтоматики при линей</w:t>
      </w:r>
      <w:r w:rsidRPr="00043EAD">
        <w:rPr>
          <w:sz w:val="22"/>
          <w:szCs w:val="22"/>
        </w:rPr>
        <w:softHyphen/>
        <w:t>ном и квадратичном воздействиях (5.10), (5.11) обсуждаются в § 5.3.</w:t>
      </w:r>
    </w:p>
    <w:p w:rsidR="00105859" w:rsidRPr="00043EAD" w:rsidRDefault="007824B5">
      <w:pPr>
        <w:pStyle w:val="22"/>
        <w:shd w:val="clear" w:color="auto" w:fill="auto"/>
        <w:spacing w:before="0" w:line="211" w:lineRule="exact"/>
        <w:ind w:firstLine="360"/>
        <w:jc w:val="both"/>
        <w:rPr>
          <w:sz w:val="22"/>
          <w:szCs w:val="22"/>
        </w:rPr>
      </w:pPr>
      <w:r w:rsidRPr="00043EAD">
        <w:rPr>
          <w:rStyle w:val="2Cambria"/>
          <w:sz w:val="22"/>
          <w:szCs w:val="22"/>
        </w:rPr>
        <w:t xml:space="preserve">Установившийся режим. </w:t>
      </w:r>
      <w:r w:rsidRPr="00043EAD">
        <w:rPr>
          <w:sz w:val="22"/>
          <w:szCs w:val="22"/>
        </w:rPr>
        <w:t>При проектировании ряда систем ра</w:t>
      </w:r>
      <w:r w:rsidRPr="00043EAD">
        <w:rPr>
          <w:sz w:val="22"/>
          <w:szCs w:val="22"/>
        </w:rPr>
        <w:softHyphen/>
        <w:t>диоавтоматики важно оценить ошибку слежения при полиномиаль</w:t>
      </w:r>
      <w:r w:rsidRPr="00043EAD">
        <w:rPr>
          <w:sz w:val="22"/>
          <w:szCs w:val="22"/>
        </w:rPr>
        <w:softHyphen/>
        <w:t>ном воздействии (5.12) в установившемся режиме. В зависимости от типа фильтра системы эта ошибка может быть постоянной во времени, в частности нулевой, или меняющейся во времени.</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Если ошибка слежения в установившемся режиме является по</w:t>
      </w:r>
      <w:r w:rsidRPr="00043EAD">
        <w:rPr>
          <w:sz w:val="22"/>
          <w:szCs w:val="22"/>
        </w:rPr>
        <w:softHyphen/>
        <w:t>стоянной величиной, то ее значение может быть найдено опера</w:t>
      </w:r>
      <w:r w:rsidRPr="00043EAD">
        <w:rPr>
          <w:sz w:val="22"/>
          <w:szCs w:val="22"/>
        </w:rPr>
        <w:softHyphen/>
        <w:t>торным методом по теореме о предельном значении оригинала |5.8). Для схемы, показанной на рис. 2.33, значение ошибки в установившемся режиме равно *</w:t>
      </w:r>
      <w:r w:rsidRPr="00043EAD">
        <w:rPr>
          <w:sz w:val="22"/>
          <w:szCs w:val="22"/>
          <w:vertAlign w:val="subscript"/>
        </w:rPr>
        <w:t>уст</w:t>
      </w:r>
      <w:r w:rsidRPr="00043EAD">
        <w:rPr>
          <w:sz w:val="22"/>
          <w:szCs w:val="22"/>
        </w:rPr>
        <w:t>=</w:t>
      </w:r>
      <w:r w:rsidRPr="00043EAD">
        <w:rPr>
          <w:sz w:val="22"/>
          <w:szCs w:val="22"/>
          <w:lang w:val="en-US" w:eastAsia="en-US" w:bidi="en-US"/>
        </w:rPr>
        <w:t>lim</w:t>
      </w:r>
      <w:r w:rsidRPr="00043EAD">
        <w:rPr>
          <w:sz w:val="22"/>
          <w:szCs w:val="22"/>
          <w:lang w:eastAsia="en-US" w:bidi="en-US"/>
        </w:rPr>
        <w:t xml:space="preserve"> </w:t>
      </w:r>
      <w:r w:rsidRPr="00043EAD">
        <w:rPr>
          <w:rStyle w:val="210pt1pt4"/>
          <w:sz w:val="22"/>
          <w:szCs w:val="22"/>
        </w:rPr>
        <w:t>sKxx</w:t>
      </w:r>
      <w:r w:rsidRPr="00043EAD">
        <w:rPr>
          <w:rStyle w:val="210pt1pt4"/>
          <w:sz w:val="22"/>
          <w:szCs w:val="22"/>
          <w:lang w:val="ru-RU"/>
        </w:rPr>
        <w:t>(</w:t>
      </w:r>
      <w:r w:rsidRPr="00043EAD">
        <w:rPr>
          <w:rStyle w:val="210pt1pt4"/>
          <w:sz w:val="22"/>
          <w:szCs w:val="22"/>
          <w:vertAlign w:val="superscript"/>
        </w:rPr>
        <w:t>s</w:t>
      </w:r>
      <w:r w:rsidRPr="00043EAD">
        <w:rPr>
          <w:rStyle w:val="210pt1pt4"/>
          <w:sz w:val="22"/>
          <w:szCs w:val="22"/>
          <w:lang w:val="ru-RU"/>
        </w:rPr>
        <w:t>)^(</w:t>
      </w:r>
      <w:r w:rsidRPr="00043EAD">
        <w:rPr>
          <w:rStyle w:val="210pt1pt4"/>
          <w:sz w:val="22"/>
          <w:szCs w:val="22"/>
          <w:vertAlign w:val="superscript"/>
        </w:rPr>
        <w:t>s</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где </w:t>
      </w:r>
      <w:r w:rsidRPr="00043EAD">
        <w:rPr>
          <w:sz w:val="22"/>
          <w:szCs w:val="22"/>
          <w:lang w:val="en-US" w:eastAsia="en-US" w:bidi="en-US"/>
        </w:rPr>
        <w:t>A</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w:t>
      </w:r>
      <w:r w:rsidRPr="00043EAD">
        <w:rPr>
          <w:sz w:val="22"/>
          <w:szCs w:val="22"/>
        </w:rPr>
        <w:t>—■</w:t>
      </w:r>
    </w:p>
    <w:p w:rsidR="00105859" w:rsidRPr="00043EAD" w:rsidRDefault="007824B5">
      <w:pPr>
        <w:pStyle w:val="52"/>
        <w:shd w:val="clear" w:color="auto" w:fill="auto"/>
        <w:spacing w:line="140" w:lineRule="exact"/>
        <w:ind w:left="3900"/>
        <w:jc w:val="left"/>
        <w:rPr>
          <w:sz w:val="22"/>
          <w:szCs w:val="22"/>
        </w:rPr>
      </w:pPr>
      <w:r w:rsidRPr="00043EAD">
        <w:rPr>
          <w:sz w:val="22"/>
          <w:szCs w:val="22"/>
          <w:lang w:val="en-US" w:eastAsia="en-US" w:bidi="en-US"/>
        </w:rPr>
        <w:t>s</w:t>
      </w:r>
      <w:r w:rsidRPr="00043EAD">
        <w:rPr>
          <w:sz w:val="22"/>
          <w:szCs w:val="22"/>
          <w:lang w:eastAsia="en-US" w:bidi="en-US"/>
        </w:rPr>
        <w:t>-0</w:t>
      </w:r>
    </w:p>
    <w:p w:rsidR="00105859" w:rsidRPr="00043EAD" w:rsidRDefault="007824B5">
      <w:pPr>
        <w:pStyle w:val="22"/>
        <w:shd w:val="clear" w:color="auto" w:fill="auto"/>
        <w:spacing w:before="0" w:after="257" w:line="211" w:lineRule="exact"/>
        <w:ind w:firstLine="0"/>
        <w:jc w:val="both"/>
        <w:rPr>
          <w:sz w:val="22"/>
          <w:szCs w:val="22"/>
        </w:rPr>
      </w:pPr>
      <w:r w:rsidRPr="00043EAD">
        <w:rPr>
          <w:sz w:val="22"/>
          <w:szCs w:val="22"/>
        </w:rPr>
        <w:t xml:space="preserve">изображение входного воздействия Ц/); </w:t>
      </w:r>
      <w:r w:rsidRPr="00043EAD">
        <w:rPr>
          <w:rStyle w:val="210pt1pt4"/>
          <w:sz w:val="22"/>
          <w:szCs w:val="22"/>
        </w:rPr>
        <w:t>Kx</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vertAlign w:val="superscript"/>
        </w:rPr>
        <w:t>s</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1/(1 </w:t>
      </w:r>
      <w:r w:rsidRPr="00043EAD">
        <w:rPr>
          <w:sz w:val="22"/>
          <w:szCs w:val="22"/>
          <w:lang w:eastAsia="en-US" w:bidi="en-US"/>
        </w:rPr>
        <w:t>+</w:t>
      </w:r>
      <w:r w:rsidRPr="00043EAD">
        <w:rPr>
          <w:sz w:val="22"/>
          <w:szCs w:val="22"/>
          <w:lang w:val="en-US" w:eastAsia="en-US" w:bidi="en-US"/>
        </w:rPr>
        <w:t>S</w:t>
      </w:r>
      <w:r w:rsidRPr="00043EAD">
        <w:rPr>
          <w:sz w:val="22"/>
          <w:szCs w:val="22"/>
          <w:vertAlign w:val="subscript"/>
          <w:lang w:val="en-US" w:eastAsia="en-US" w:bidi="en-US"/>
        </w:rPr>
        <w:t>A</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w:t>
      </w:r>
      <w:r w:rsidRPr="00043EAD">
        <w:rPr>
          <w:sz w:val="22"/>
          <w:szCs w:val="22"/>
        </w:rPr>
        <w:t xml:space="preserve">—&gt; передаточная функция системы от воздействия </w:t>
      </w:r>
      <w:r w:rsidRPr="00043EAD">
        <w:rPr>
          <w:rStyle w:val="285pt1pt0"/>
          <w:sz w:val="22"/>
          <w:szCs w:val="22"/>
        </w:rPr>
        <w:t>X</w:t>
      </w:r>
      <w:r w:rsidRPr="00043EAD">
        <w:rPr>
          <w:rStyle w:val="285pt1pt0"/>
          <w:sz w:val="22"/>
          <w:szCs w:val="22"/>
          <w:lang w:val="ru-RU"/>
        </w:rPr>
        <w:t>(</w:t>
      </w:r>
      <w:r w:rsidRPr="00043EAD">
        <w:rPr>
          <w:rStyle w:val="285pt1pt0"/>
          <w:sz w:val="22"/>
          <w:szCs w:val="22"/>
        </w:rPr>
        <w:t>t</w:t>
      </w:r>
      <w:r w:rsidRPr="00043EAD">
        <w:rPr>
          <w:rStyle w:val="285pt1pt0"/>
          <w:sz w:val="22"/>
          <w:szCs w:val="22"/>
          <w:lang w:val="ru-RU"/>
        </w:rPr>
        <w:t>)</w:t>
      </w:r>
      <w:r w:rsidRPr="00043EAD">
        <w:rPr>
          <w:rStyle w:val="2FranklinGothicBook"/>
          <w:sz w:val="22"/>
          <w:szCs w:val="22"/>
          <w:lang w:val="ru-RU"/>
        </w:rPr>
        <w:t xml:space="preserve"> </w:t>
      </w:r>
      <w:r w:rsidRPr="00043EAD">
        <w:rPr>
          <w:sz w:val="22"/>
          <w:szCs w:val="22"/>
        </w:rPr>
        <w:t>к ошибке сле</w:t>
      </w:r>
      <w:r w:rsidRPr="00043EAD">
        <w:rPr>
          <w:sz w:val="22"/>
          <w:szCs w:val="22"/>
        </w:rPr>
        <w:softHyphen/>
        <w:t xml:space="preserve">жения </w:t>
      </w:r>
      <w:r w:rsidRPr="00043EAD">
        <w:rPr>
          <w:rStyle w:val="285pt1pt0"/>
          <w:sz w:val="22"/>
          <w:szCs w:val="22"/>
        </w:rPr>
        <w:t>x</w:t>
      </w:r>
      <w:r w:rsidRPr="00043EAD">
        <w:rPr>
          <w:rStyle w:val="285pt1pt0"/>
          <w:sz w:val="22"/>
          <w:szCs w:val="22"/>
          <w:lang w:val="ru-RU"/>
        </w:rPr>
        <w:t>(</w:t>
      </w:r>
      <w:r w:rsidRPr="00043EAD">
        <w:rPr>
          <w:rStyle w:val="285pt1pt0"/>
          <w:sz w:val="22"/>
          <w:szCs w:val="22"/>
        </w:rPr>
        <w:t>t</w:t>
      </w:r>
      <w:r w:rsidRPr="00043EAD">
        <w:rPr>
          <w:rStyle w:val="285pt1pt0"/>
          <w:sz w:val="22"/>
          <w:szCs w:val="22"/>
          <w:lang w:val="ru-RU"/>
        </w:rPr>
        <w:t>).</w:t>
      </w:r>
      <w:r w:rsidRPr="00043EAD">
        <w:rPr>
          <w:rStyle w:val="2FranklinGothicBook"/>
          <w:sz w:val="22"/>
          <w:szCs w:val="22"/>
          <w:lang w:val="ru-RU"/>
        </w:rPr>
        <w:t xml:space="preserve"> </w:t>
      </w:r>
      <w:r w:rsidRPr="00043EAD">
        <w:rPr>
          <w:sz w:val="22"/>
          <w:szCs w:val="22"/>
        </w:rPr>
        <w:t>Если ошибка слежения в установившемся режиме из</w:t>
      </w:r>
      <w:r w:rsidRPr="00043EAD">
        <w:rPr>
          <w:sz w:val="22"/>
          <w:szCs w:val="22"/>
        </w:rPr>
        <w:softHyphen/>
        <w:t>меняется во времени, то найти ее изложенным способом не уда</w:t>
      </w:r>
      <w:r w:rsidRPr="00043EAD">
        <w:rPr>
          <w:sz w:val="22"/>
          <w:szCs w:val="22"/>
        </w:rPr>
        <w:softHyphen/>
        <w:t>ется., В этом случае ошибку в установившемся режиме часто пред</w:t>
      </w:r>
      <w:r w:rsidRPr="00043EAD">
        <w:rPr>
          <w:sz w:val="22"/>
          <w:szCs w:val="22"/>
        </w:rPr>
        <w:softHyphen/>
        <w:t>ставляют в виде разложения в ряд по производным входною воз</w:t>
      </w:r>
      <w:r w:rsidRPr="00043EAD">
        <w:rPr>
          <w:sz w:val="22"/>
          <w:szCs w:val="22"/>
        </w:rPr>
        <w:softHyphen/>
        <w:t>действия. Такое разложение выводится следующим образом. Ис</w:t>
      </w:r>
      <w:r w:rsidRPr="00043EAD">
        <w:rPr>
          <w:sz w:val="22"/>
          <w:szCs w:val="22"/>
        </w:rPr>
        <w:softHyphen/>
        <w:t>пользовав метод импульсных переходных функций, запишем вы</w:t>
      </w:r>
      <w:r w:rsidRPr="00043EAD">
        <w:rPr>
          <w:sz w:val="22"/>
          <w:szCs w:val="22"/>
        </w:rPr>
        <w:softHyphen/>
        <w:t>ражение для ошибки слежения</w:t>
      </w:r>
    </w:p>
    <w:p w:rsidR="00105859" w:rsidRPr="00043EAD" w:rsidRDefault="007824B5">
      <w:pPr>
        <w:pStyle w:val="22"/>
        <w:shd w:val="clear" w:color="auto" w:fill="auto"/>
        <w:tabs>
          <w:tab w:val="left" w:pos="6149"/>
        </w:tabs>
        <w:spacing w:before="0" w:line="190" w:lineRule="exact"/>
        <w:ind w:left="2380" w:firstLine="0"/>
        <w:jc w:val="both"/>
        <w:rPr>
          <w:sz w:val="22"/>
          <w:szCs w:val="22"/>
        </w:rPr>
      </w:pPr>
      <w:r w:rsidRPr="00043EAD">
        <w:rPr>
          <w:sz w:val="22"/>
          <w:szCs w:val="22"/>
        </w:rPr>
        <w:t>*(0 = 1 М*—т)£(т)£?т.</w:t>
      </w:r>
      <w:r w:rsidRPr="00043EAD">
        <w:rPr>
          <w:sz w:val="22"/>
          <w:szCs w:val="22"/>
        </w:rPr>
        <w:tab/>
        <w:t>(5.13)</w:t>
      </w:r>
    </w:p>
    <w:p w:rsidR="00105859" w:rsidRPr="00043EAD" w:rsidRDefault="007824B5">
      <w:pPr>
        <w:pStyle w:val="22"/>
        <w:shd w:val="clear" w:color="auto" w:fill="auto"/>
        <w:spacing w:before="0" w:after="59" w:line="190" w:lineRule="exact"/>
        <w:ind w:left="3000" w:firstLine="0"/>
        <w:rPr>
          <w:sz w:val="22"/>
          <w:szCs w:val="22"/>
        </w:rPr>
      </w:pPr>
      <w:r w:rsidRPr="00043EAD">
        <w:rPr>
          <w:sz w:val="22"/>
          <w:szCs w:val="22"/>
        </w:rPr>
        <w:t>о</w:t>
      </w:r>
    </w:p>
    <w:p w:rsidR="00105859" w:rsidRPr="00043EAD" w:rsidRDefault="007824B5">
      <w:pPr>
        <w:pStyle w:val="22"/>
        <w:shd w:val="clear" w:color="auto" w:fill="auto"/>
        <w:spacing w:before="0" w:after="137"/>
        <w:ind w:firstLine="0"/>
        <w:jc w:val="both"/>
        <w:rPr>
          <w:sz w:val="22"/>
          <w:szCs w:val="22"/>
        </w:rPr>
      </w:pPr>
      <w:r w:rsidRPr="00043EAD">
        <w:rPr>
          <w:sz w:val="22"/>
          <w:szCs w:val="22"/>
        </w:rPr>
        <w:t>Входящая в (5.13) импульсная переходная функция #(т) связа</w:t>
      </w:r>
      <w:r w:rsidRPr="00043EAD">
        <w:rPr>
          <w:sz w:val="22"/>
          <w:szCs w:val="22"/>
        </w:rPr>
        <w:softHyphen/>
        <w:t xml:space="preserve">на с передаточной функцией системы </w:t>
      </w:r>
      <w:r w:rsidRPr="00043EAD">
        <w:rPr>
          <w:rStyle w:val="210pt1pt4"/>
          <w:sz w:val="22"/>
          <w:szCs w:val="22"/>
          <w:lang w:val="ru-RU" w:eastAsia="ru-RU" w:bidi="ru-RU"/>
        </w:rPr>
        <w:t>Кхх</w:t>
      </w:r>
      <w:r w:rsidRPr="00043EAD">
        <w:rPr>
          <w:sz w:val="22"/>
          <w:szCs w:val="22"/>
        </w:rPr>
        <w:t xml:space="preserve"> </w:t>
      </w:r>
      <w:r w:rsidRPr="00043EAD">
        <w:rPr>
          <w:sz w:val="22"/>
          <w:szCs w:val="22"/>
          <w:lang w:eastAsia="en-US" w:bidi="en-US"/>
        </w:rPr>
        <w:t>(</w:t>
      </w:r>
      <w:r w:rsidRPr="00043EAD">
        <w:rPr>
          <w:sz w:val="22"/>
          <w:szCs w:val="22"/>
          <w:vertAlign w:val="superscript"/>
          <w:lang w:val="en-US" w:eastAsia="en-US" w:bidi="en-US"/>
        </w:rPr>
        <w:t>s</w:t>
      </w:r>
      <w:r w:rsidRPr="00043EAD">
        <w:rPr>
          <w:sz w:val="22"/>
          <w:szCs w:val="22"/>
          <w:lang w:eastAsia="en-US" w:bidi="en-US"/>
        </w:rPr>
        <w:t xml:space="preserve">) </w:t>
      </w:r>
      <w:r w:rsidRPr="00043EAD">
        <w:rPr>
          <w:sz w:val="22"/>
          <w:szCs w:val="22"/>
        </w:rPr>
        <w:t>соотношением</w:t>
      </w:r>
    </w:p>
    <w:p w:rsidR="00105859" w:rsidRPr="00043EAD" w:rsidRDefault="007824B5">
      <w:pPr>
        <w:pStyle w:val="205"/>
        <w:shd w:val="clear" w:color="auto" w:fill="auto"/>
        <w:tabs>
          <w:tab w:val="left" w:pos="6149"/>
        </w:tabs>
        <w:spacing w:line="200" w:lineRule="exact"/>
        <w:ind w:left="2280"/>
        <w:rPr>
          <w:sz w:val="22"/>
          <w:szCs w:val="22"/>
        </w:rPr>
      </w:pPr>
      <w:r w:rsidRPr="00043EAD">
        <w:rPr>
          <w:rStyle w:val="206"/>
          <w:i/>
          <w:iCs/>
          <w:sz w:val="22"/>
          <w:szCs w:val="22"/>
        </w:rPr>
        <w:t>Kx</w:t>
      </w:r>
      <w:r w:rsidRPr="00043EAD">
        <w:rPr>
          <w:rStyle w:val="206"/>
          <w:i/>
          <w:iCs/>
          <w:sz w:val="22"/>
          <w:szCs w:val="22"/>
          <w:vertAlign w:val="subscript"/>
        </w:rPr>
        <w:t>x</w:t>
      </w:r>
      <w:r w:rsidRPr="00043EAD">
        <w:rPr>
          <w:rStyle w:val="206"/>
          <w:i/>
          <w:iCs/>
          <w:sz w:val="22"/>
          <w:szCs w:val="22"/>
        </w:rPr>
        <w:t xml:space="preserve">(s) </w:t>
      </w:r>
      <w:r w:rsidRPr="00043EAD">
        <w:rPr>
          <w:rStyle w:val="2085pt1pt"/>
          <w:i/>
          <w:iCs/>
          <w:sz w:val="22"/>
          <w:szCs w:val="22"/>
        </w:rPr>
        <w:t xml:space="preserve">= </w:t>
      </w:r>
      <w:r w:rsidRPr="00043EAD">
        <w:rPr>
          <w:rStyle w:val="201pt0"/>
          <w:i/>
          <w:iCs/>
          <w:sz w:val="22"/>
          <w:szCs w:val="22"/>
        </w:rPr>
        <w:t>Jg{%)&amp;~</w:t>
      </w:r>
      <w:r w:rsidRPr="00043EAD">
        <w:rPr>
          <w:rStyle w:val="201pt0"/>
          <w:i/>
          <w:iCs/>
          <w:sz w:val="22"/>
          <w:szCs w:val="22"/>
          <w:vertAlign w:val="superscript"/>
        </w:rPr>
        <w:t>sx</w:t>
      </w:r>
      <w:r w:rsidRPr="00043EAD">
        <w:rPr>
          <w:rStyle w:val="201pt0"/>
          <w:i/>
          <w:iCs/>
          <w:sz w:val="22"/>
          <w:szCs w:val="22"/>
        </w:rPr>
        <w:t>d%.</w:t>
      </w:r>
      <w:r w:rsidRPr="00043EAD">
        <w:rPr>
          <w:rStyle w:val="200pt"/>
          <w:sz w:val="22"/>
          <w:szCs w:val="22"/>
        </w:rPr>
        <w:tab/>
      </w:r>
      <w:r w:rsidRPr="00043EAD">
        <w:rPr>
          <w:rStyle w:val="20FranklinGothicBook95pt0pt"/>
          <w:sz w:val="22"/>
          <w:szCs w:val="22"/>
          <w:lang w:val="en-US"/>
        </w:rPr>
        <w:t>(5.14)</w:t>
      </w:r>
    </w:p>
    <w:p w:rsidR="00105859" w:rsidRPr="00043EAD" w:rsidRDefault="007824B5">
      <w:pPr>
        <w:pStyle w:val="22"/>
        <w:shd w:val="clear" w:color="auto" w:fill="auto"/>
        <w:tabs>
          <w:tab w:val="left" w:pos="3137"/>
        </w:tabs>
        <w:spacing w:before="0" w:after="67" w:line="190" w:lineRule="exact"/>
        <w:ind w:left="780" w:firstLine="0"/>
        <w:jc w:val="both"/>
        <w:rPr>
          <w:sz w:val="22"/>
          <w:szCs w:val="22"/>
          <w:lang w:val="en-US"/>
        </w:rPr>
      </w:pPr>
      <w:r w:rsidRPr="00043EAD">
        <w:rPr>
          <w:sz w:val="22"/>
          <w:szCs w:val="22"/>
          <w:lang w:val="en-US"/>
        </w:rPr>
        <w:t>'</w:t>
      </w:r>
      <w:r w:rsidRPr="00043EAD">
        <w:rPr>
          <w:sz w:val="22"/>
          <w:szCs w:val="22"/>
          <w:lang w:val="en-US"/>
        </w:rPr>
        <w:tab/>
      </w:r>
      <w:r w:rsidRPr="00043EAD">
        <w:rPr>
          <w:sz w:val="22"/>
          <w:szCs w:val="22"/>
        </w:rPr>
        <w:t>о</w:t>
      </w:r>
    </w:p>
    <w:p w:rsidR="00105859" w:rsidRPr="00043EAD" w:rsidRDefault="007824B5">
      <w:pPr>
        <w:pStyle w:val="22"/>
        <w:shd w:val="clear" w:color="auto" w:fill="auto"/>
        <w:spacing w:before="0" w:after="137" w:line="211" w:lineRule="exact"/>
        <w:ind w:firstLine="0"/>
        <w:jc w:val="both"/>
        <w:rPr>
          <w:sz w:val="22"/>
          <w:szCs w:val="22"/>
        </w:rPr>
      </w:pPr>
      <w:r w:rsidRPr="00043EAD">
        <w:rPr>
          <w:sz w:val="22"/>
          <w:szCs w:val="22"/>
        </w:rPr>
        <w:t xml:space="preserve">Функцию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0pt"/>
          <w:sz w:val="22"/>
          <w:szCs w:val="22"/>
          <w:lang w:val="ru-RU"/>
        </w:rPr>
        <w:t xml:space="preserve"> </w:t>
      </w:r>
      <w:r w:rsidRPr="00043EAD">
        <w:rPr>
          <w:sz w:val="22"/>
          <w:szCs w:val="22"/>
        </w:rPr>
        <w:t>заданную полиномом (5.12), можно представить в виде степенного ряда с ограниченным числом членов:</w:t>
      </w:r>
    </w:p>
    <w:p w:rsidR="00105859" w:rsidRPr="00043EAD" w:rsidRDefault="007824B5">
      <w:pPr>
        <w:pStyle w:val="350"/>
        <w:shd w:val="clear" w:color="auto" w:fill="auto"/>
        <w:tabs>
          <w:tab w:val="left" w:pos="6149"/>
        </w:tabs>
        <w:spacing w:after="205" w:line="190" w:lineRule="exact"/>
        <w:ind w:left="500"/>
        <w:jc w:val="both"/>
        <w:rPr>
          <w:sz w:val="22"/>
          <w:szCs w:val="22"/>
          <w:lang w:val="en-US"/>
        </w:rPr>
      </w:pPr>
      <w:r w:rsidRPr="00043EAD">
        <w:rPr>
          <w:rStyle w:val="35CenturySchoolbook85pt1pt"/>
          <w:sz w:val="22"/>
          <w:szCs w:val="22"/>
        </w:rPr>
        <w:t>X(t-t) = X(i)-xr(t)+</w:t>
      </w:r>
      <w:r w:rsidRPr="00043EAD">
        <w:rPr>
          <w:sz w:val="22"/>
          <w:szCs w:val="22"/>
          <w:lang w:val="en-US" w:eastAsia="en-US" w:bidi="en-US"/>
        </w:rPr>
        <w:t xml:space="preserve"> ... + (-l)'-^U&lt;'&gt;(0,</w:t>
      </w:r>
      <w:r w:rsidRPr="00043EAD">
        <w:rPr>
          <w:sz w:val="22"/>
          <w:szCs w:val="22"/>
          <w:lang w:val="en-US" w:eastAsia="en-US" w:bidi="en-US"/>
        </w:rPr>
        <w:tab/>
      </w:r>
      <w:r w:rsidRPr="00043EAD">
        <w:rPr>
          <w:sz w:val="22"/>
          <w:szCs w:val="22"/>
          <w:lang w:val="en-US"/>
        </w:rPr>
        <w:t>(5.15)</w:t>
      </w:r>
    </w:p>
    <w:p w:rsidR="00105859" w:rsidRPr="00043EAD" w:rsidRDefault="007824B5">
      <w:pPr>
        <w:pStyle w:val="142"/>
        <w:shd w:val="clear" w:color="auto" w:fill="auto"/>
        <w:spacing w:before="0" w:line="200" w:lineRule="exact"/>
        <w:rPr>
          <w:sz w:val="22"/>
          <w:szCs w:val="22"/>
          <w:lang w:val="ru-RU"/>
        </w:rPr>
      </w:pPr>
      <w:bookmarkStart w:id="54" w:name="bookmark54"/>
      <w:r w:rsidRPr="00043EAD">
        <w:rPr>
          <w:rStyle w:val="1495pt0pt"/>
          <w:sz w:val="22"/>
          <w:szCs w:val="22"/>
        </w:rPr>
        <w:t xml:space="preserve">где </w:t>
      </w:r>
      <w:r w:rsidRPr="00043EAD">
        <w:rPr>
          <w:sz w:val="22"/>
          <w:szCs w:val="22"/>
        </w:rPr>
        <w:t>X</w:t>
      </w:r>
      <w:r w:rsidRPr="00043EAD">
        <w:rPr>
          <w:sz w:val="22"/>
          <w:szCs w:val="22"/>
          <w:lang w:val="ru-RU"/>
        </w:rPr>
        <w:t>(</w:t>
      </w:r>
      <w:r w:rsidRPr="00043EAD">
        <w:rPr>
          <w:sz w:val="22"/>
          <w:szCs w:val="22"/>
          <w:vertAlign w:val="superscript"/>
        </w:rPr>
        <w:t>l</w:t>
      </w:r>
      <w:r w:rsidRPr="00043EAD">
        <w:rPr>
          <w:sz w:val="22"/>
          <w:szCs w:val="22"/>
          <w:lang w:val="ru-RU"/>
        </w:rPr>
        <w:t>)(</w:t>
      </w:r>
      <w:r w:rsidRPr="00043EAD">
        <w:rPr>
          <w:sz w:val="22"/>
          <w:szCs w:val="22"/>
        </w:rPr>
        <w:t>t</w:t>
      </w:r>
      <w:r w:rsidRPr="00043EAD">
        <w:rPr>
          <w:sz w:val="22"/>
          <w:szCs w:val="22"/>
          <w:lang w:val="ru-RU"/>
        </w:rPr>
        <w:t>)=</w:t>
      </w:r>
      <w:r w:rsidRPr="00043EAD">
        <w:rPr>
          <w:sz w:val="22"/>
          <w:szCs w:val="22"/>
        </w:rPr>
        <w:t>d</w:t>
      </w:r>
      <w:r w:rsidRPr="00043EAD">
        <w:rPr>
          <w:sz w:val="22"/>
          <w:szCs w:val="22"/>
          <w:vertAlign w:val="superscript"/>
        </w:rPr>
        <w:t>l</w:t>
      </w:r>
      <w:r w:rsidRPr="00043EAD">
        <w:rPr>
          <w:sz w:val="22"/>
          <w:szCs w:val="22"/>
        </w:rPr>
        <w:t>X</w:t>
      </w:r>
      <w:r w:rsidRPr="00043EAD">
        <w:rPr>
          <w:sz w:val="22"/>
          <w:szCs w:val="22"/>
          <w:lang w:val="ru-RU"/>
        </w:rPr>
        <w:t>(</w:t>
      </w:r>
      <w:r w:rsidRPr="00043EAD">
        <w:rPr>
          <w:sz w:val="22"/>
          <w:szCs w:val="22"/>
        </w:rPr>
        <w:t>t</w:t>
      </w:r>
      <w:r w:rsidRPr="00043EAD">
        <w:rPr>
          <w:sz w:val="22"/>
          <w:szCs w:val="22"/>
          <w:lang w:val="ru-RU"/>
        </w:rPr>
        <w:t>)/</w:t>
      </w:r>
      <w:r w:rsidRPr="00043EAD">
        <w:rPr>
          <w:sz w:val="22"/>
          <w:szCs w:val="22"/>
        </w:rPr>
        <w:t>dt</w:t>
      </w:r>
      <w:r w:rsidRPr="00043EAD">
        <w:rPr>
          <w:sz w:val="22"/>
          <w:szCs w:val="22"/>
          <w:vertAlign w:val="superscript"/>
        </w:rPr>
        <w:t>l</w:t>
      </w:r>
      <w:r w:rsidRPr="00043EAD">
        <w:rPr>
          <w:sz w:val="22"/>
          <w:szCs w:val="22"/>
          <w:lang w:val="ru-RU"/>
        </w:rPr>
        <w:t>.</w:t>
      </w:r>
      <w:bookmarkEnd w:id="54"/>
    </w:p>
    <w:p w:rsidR="00105859" w:rsidRPr="00043EAD" w:rsidRDefault="007824B5">
      <w:pPr>
        <w:pStyle w:val="22"/>
        <w:shd w:val="clear" w:color="auto" w:fill="auto"/>
        <w:spacing w:before="0" w:after="234" w:line="190" w:lineRule="exact"/>
        <w:ind w:left="180" w:firstLine="0"/>
        <w:jc w:val="both"/>
        <w:rPr>
          <w:sz w:val="22"/>
          <w:szCs w:val="22"/>
        </w:rPr>
      </w:pPr>
      <w:r w:rsidRPr="00043EAD">
        <w:rPr>
          <w:sz w:val="22"/>
          <w:szCs w:val="22"/>
        </w:rPr>
        <w:t>Подставляя (5.15) в (5.13), получаем</w:t>
      </w:r>
    </w:p>
    <w:p w:rsidR="00105859" w:rsidRPr="00043EAD" w:rsidRDefault="007824B5">
      <w:pPr>
        <w:pStyle w:val="142"/>
        <w:shd w:val="clear" w:color="auto" w:fill="auto"/>
        <w:tabs>
          <w:tab w:val="left" w:pos="4026"/>
        </w:tabs>
        <w:spacing w:before="0" w:line="187" w:lineRule="exact"/>
        <w:ind w:left="1520"/>
        <w:rPr>
          <w:sz w:val="22"/>
          <w:szCs w:val="22"/>
          <w:lang w:val="ru-RU"/>
        </w:rPr>
      </w:pPr>
      <w:bookmarkStart w:id="55" w:name="bookmark55"/>
      <w:r w:rsidRPr="00043EAD">
        <w:rPr>
          <w:rStyle w:val="140pt"/>
          <w:sz w:val="22"/>
          <w:szCs w:val="22"/>
          <w:lang w:val="ru-RU"/>
        </w:rPr>
        <w:t>*(</w:t>
      </w:r>
      <w:r w:rsidRPr="00043EAD">
        <w:rPr>
          <w:rStyle w:val="140pt"/>
          <w:sz w:val="22"/>
          <w:szCs w:val="22"/>
        </w:rPr>
        <w:t>f</w:t>
      </w:r>
      <w:r w:rsidRPr="00043EAD">
        <w:rPr>
          <w:rStyle w:val="140pt"/>
          <w:sz w:val="22"/>
          <w:szCs w:val="22"/>
          <w:lang w:val="ru-RU"/>
        </w:rPr>
        <w:t xml:space="preserve">) = </w:t>
      </w:r>
      <w:r w:rsidRPr="00043EAD">
        <w:rPr>
          <w:rStyle w:val="140pt"/>
          <w:sz w:val="22"/>
          <w:szCs w:val="22"/>
        </w:rPr>
        <w:t>M</w:t>
      </w:r>
      <w:r w:rsidRPr="00043EAD">
        <w:rPr>
          <w:rStyle w:val="140pt"/>
          <w:sz w:val="22"/>
          <w:szCs w:val="22"/>
          <w:lang w:val="ru-RU"/>
        </w:rPr>
        <w:t xml:space="preserve">0 </w:t>
      </w:r>
      <w:r w:rsidRPr="00043EAD">
        <w:rPr>
          <w:rStyle w:val="140pt"/>
          <w:sz w:val="22"/>
          <w:szCs w:val="22"/>
        </w:rPr>
        <w:t>J</w:t>
      </w:r>
      <w:r w:rsidRPr="00043EAD">
        <w:rPr>
          <w:rStyle w:val="140pt"/>
          <w:sz w:val="22"/>
          <w:szCs w:val="22"/>
          <w:lang w:val="ru-RU"/>
        </w:rPr>
        <w:t xml:space="preserve"> </w:t>
      </w:r>
      <w:r w:rsidRPr="00043EAD">
        <w:rPr>
          <w:sz w:val="22"/>
          <w:szCs w:val="22"/>
        </w:rPr>
        <w:t>g</w:t>
      </w:r>
      <w:r w:rsidRPr="00043EAD">
        <w:rPr>
          <w:sz w:val="22"/>
          <w:szCs w:val="22"/>
          <w:lang w:val="ru-RU"/>
        </w:rPr>
        <w:t>(</w:t>
      </w:r>
      <w:r w:rsidRPr="00043EAD">
        <w:rPr>
          <w:sz w:val="22"/>
          <w:szCs w:val="22"/>
        </w:rPr>
        <w:t>t</w:t>
      </w:r>
      <w:r w:rsidRPr="00043EAD">
        <w:rPr>
          <w:sz w:val="22"/>
          <w:szCs w:val="22"/>
          <w:lang w:val="ru-RU"/>
        </w:rPr>
        <w:t>)</w:t>
      </w:r>
      <w:r w:rsidRPr="00043EAD">
        <w:rPr>
          <w:sz w:val="22"/>
          <w:szCs w:val="22"/>
        </w:rPr>
        <w:t>dr</w:t>
      </w:r>
      <w:r w:rsidRPr="00043EAD">
        <w:rPr>
          <w:sz w:val="22"/>
          <w:szCs w:val="22"/>
          <w:lang w:val="ru-RU"/>
        </w:rPr>
        <w:t>—</w:t>
      </w:r>
      <w:r w:rsidRPr="00043EAD">
        <w:rPr>
          <w:sz w:val="22"/>
          <w:szCs w:val="22"/>
        </w:rPr>
        <w:t>X</w:t>
      </w:r>
      <w:r w:rsidRPr="00043EAD">
        <w:rPr>
          <w:sz w:val="22"/>
          <w:szCs w:val="22"/>
          <w:lang w:val="ru-RU"/>
        </w:rPr>
        <w:t>' (</w:t>
      </w:r>
      <w:r w:rsidRPr="00043EAD">
        <w:rPr>
          <w:sz w:val="22"/>
          <w:szCs w:val="22"/>
        </w:rPr>
        <w:t>t</w:t>
      </w:r>
      <w:r w:rsidRPr="00043EAD">
        <w:rPr>
          <w:sz w:val="22"/>
          <w:szCs w:val="22"/>
          <w:lang w:val="ru-RU"/>
        </w:rPr>
        <w:t>)$</w:t>
      </w:r>
      <w:r w:rsidRPr="00043EAD">
        <w:rPr>
          <w:sz w:val="22"/>
          <w:szCs w:val="22"/>
        </w:rPr>
        <w:t>xg</w:t>
      </w:r>
      <w:r w:rsidRPr="00043EAD">
        <w:rPr>
          <w:sz w:val="22"/>
          <w:szCs w:val="22"/>
          <w:lang w:val="ru-RU"/>
        </w:rPr>
        <w:t>(</w:t>
      </w:r>
      <w:r w:rsidRPr="00043EAD">
        <w:rPr>
          <w:sz w:val="22"/>
          <w:szCs w:val="22"/>
        </w:rPr>
        <w:t>x</w:t>
      </w:r>
      <w:r w:rsidRPr="00043EAD">
        <w:rPr>
          <w:sz w:val="22"/>
          <w:szCs w:val="22"/>
          <w:lang w:val="ru-RU"/>
        </w:rPr>
        <w:t>)</w:t>
      </w:r>
      <w:r w:rsidRPr="00043EAD">
        <w:rPr>
          <w:sz w:val="22"/>
          <w:szCs w:val="22"/>
        </w:rPr>
        <w:t>dx</w:t>
      </w:r>
      <w:r w:rsidRPr="00043EAD">
        <w:rPr>
          <w:sz w:val="22"/>
          <w:szCs w:val="22"/>
          <w:lang w:val="ru-RU"/>
        </w:rPr>
        <w:t xml:space="preserve"> + ...</w:t>
      </w:r>
      <w:bookmarkEnd w:id="55"/>
    </w:p>
    <w:p w:rsidR="00105859" w:rsidRPr="00043EAD" w:rsidRDefault="007824B5">
      <w:pPr>
        <w:pStyle w:val="22"/>
        <w:shd w:val="clear" w:color="auto" w:fill="auto"/>
        <w:tabs>
          <w:tab w:val="left" w:pos="5026"/>
        </w:tabs>
        <w:spacing w:before="0" w:after="238" w:line="187" w:lineRule="exact"/>
        <w:ind w:left="2520" w:firstLine="0"/>
        <w:jc w:val="both"/>
        <w:rPr>
          <w:sz w:val="22"/>
          <w:szCs w:val="22"/>
        </w:rPr>
      </w:pPr>
      <w:r w:rsidRPr="00043EAD">
        <w:rPr>
          <w:sz w:val="22"/>
          <w:szCs w:val="22"/>
        </w:rPr>
        <w:t>о</w:t>
      </w:r>
      <w:r w:rsidRPr="00043EAD">
        <w:rPr>
          <w:sz w:val="22"/>
          <w:szCs w:val="22"/>
        </w:rPr>
        <w:tab/>
        <w:t>о</w:t>
      </w:r>
    </w:p>
    <w:p w:rsidR="00105859" w:rsidRPr="00043EAD" w:rsidRDefault="007824B5">
      <w:pPr>
        <w:pStyle w:val="350"/>
        <w:shd w:val="clear" w:color="auto" w:fill="auto"/>
        <w:tabs>
          <w:tab w:val="left" w:pos="6149"/>
        </w:tabs>
        <w:spacing w:line="190" w:lineRule="exact"/>
        <w:ind w:left="1920"/>
        <w:jc w:val="both"/>
        <w:rPr>
          <w:sz w:val="22"/>
          <w:szCs w:val="22"/>
        </w:rPr>
      </w:pPr>
      <w:r w:rsidRPr="00043EAD">
        <w:rPr>
          <w:sz w:val="22"/>
          <w:szCs w:val="22"/>
        </w:rPr>
        <w:t xml:space="preserve">. .. + </w:t>
      </w:r>
      <w:r w:rsidRPr="00043EAD">
        <w:rPr>
          <w:rStyle w:val="351"/>
          <w:sz w:val="22"/>
          <w:szCs w:val="22"/>
        </w:rPr>
        <w:t>-</w:t>
      </w:r>
      <w:r w:rsidRPr="00043EAD">
        <w:rPr>
          <w:rStyle w:val="351"/>
          <w:sz w:val="22"/>
          <w:szCs w:val="22"/>
          <w:vertAlign w:val="superscript"/>
        </w:rPr>
        <w:t>(</w:t>
      </w:r>
      <w:r w:rsidRPr="00043EAD">
        <w:rPr>
          <w:rStyle w:val="351"/>
          <w:sz w:val="22"/>
          <w:szCs w:val="22"/>
        </w:rPr>
        <w:t>~</w:t>
      </w:r>
      <w:r w:rsidRPr="00043EAD">
        <w:rPr>
          <w:rStyle w:val="351"/>
          <w:sz w:val="22"/>
          <w:szCs w:val="22"/>
          <w:vertAlign w:val="superscript"/>
        </w:rPr>
        <w:t>1)</w:t>
      </w:r>
      <w:r w:rsidRPr="00043EAD">
        <w:rPr>
          <w:sz w:val="22"/>
          <w:szCs w:val="22"/>
        </w:rPr>
        <w:t xml:space="preserve">-- </w:t>
      </w:r>
      <w:r w:rsidRPr="00043EAD">
        <w:rPr>
          <w:rStyle w:val="35CenturySchoolbook85pt1pt"/>
          <w:sz w:val="22"/>
          <w:szCs w:val="22"/>
          <w:lang w:val="ru-RU"/>
        </w:rPr>
        <w:t>№(</w:t>
      </w:r>
      <w:r w:rsidRPr="00043EAD">
        <w:rPr>
          <w:rStyle w:val="35CenturySchoolbook85pt1pt"/>
          <w:sz w:val="22"/>
          <w:szCs w:val="22"/>
        </w:rPr>
        <w:t>t</w:t>
      </w:r>
      <w:r w:rsidRPr="00043EAD">
        <w:rPr>
          <w:rStyle w:val="35CenturySchoolbook85pt1pt"/>
          <w:sz w:val="22"/>
          <w:szCs w:val="22"/>
          <w:lang w:val="ru-RU"/>
        </w:rPr>
        <w:t>)</w:t>
      </w:r>
      <w:r w:rsidRPr="00043EAD">
        <w:rPr>
          <w:rStyle w:val="35CenturySchoolbook85pt1pt"/>
          <w:sz w:val="22"/>
          <w:szCs w:val="22"/>
        </w:rPr>
        <w:t>fx</w:t>
      </w:r>
      <w:r w:rsidRPr="00043EAD">
        <w:rPr>
          <w:rStyle w:val="35CenturySchoolbook85pt1pt"/>
          <w:sz w:val="22"/>
          <w:szCs w:val="22"/>
          <w:lang w:val="ru-RU"/>
        </w:rPr>
        <w:t>&gt;</w:t>
      </w:r>
      <w:r w:rsidRPr="00043EAD">
        <w:rPr>
          <w:rStyle w:val="35CenturySchoolbook85pt1pt"/>
          <w:sz w:val="22"/>
          <w:szCs w:val="22"/>
        </w:rPr>
        <w:t>g</w:t>
      </w:r>
      <w:r w:rsidRPr="00043EAD">
        <w:rPr>
          <w:rStyle w:val="35CenturySchoolbook85pt1pt"/>
          <w:sz w:val="22"/>
          <w:szCs w:val="22"/>
          <w:lang w:val="ru-RU"/>
        </w:rPr>
        <w:t>(</w:t>
      </w:r>
      <w:r w:rsidRPr="00043EAD">
        <w:rPr>
          <w:rStyle w:val="35CenturySchoolbook85pt1pt"/>
          <w:sz w:val="22"/>
          <w:szCs w:val="22"/>
        </w:rPr>
        <w:t>x</w:t>
      </w:r>
      <w:r w:rsidRPr="00043EAD">
        <w:rPr>
          <w:rStyle w:val="35CenturySchoolbook85pt1pt"/>
          <w:sz w:val="22"/>
          <w:szCs w:val="22"/>
          <w:lang w:val="ru-RU"/>
        </w:rPr>
        <w:t>)</w:t>
      </w:r>
      <w:r w:rsidRPr="00043EAD">
        <w:rPr>
          <w:rStyle w:val="35CenturySchoolbook85pt1pt"/>
          <w:sz w:val="22"/>
          <w:szCs w:val="22"/>
        </w:rPr>
        <w:t>dx</w:t>
      </w:r>
      <w:r w:rsidRPr="00043EAD">
        <w:rPr>
          <w:rStyle w:val="35CenturySchoolbook85pt1pt"/>
          <w:sz w:val="22"/>
          <w:szCs w:val="22"/>
          <w:lang w:val="ru-RU"/>
        </w:rPr>
        <w:t>.</w:t>
      </w:r>
      <w:r w:rsidRPr="00043EAD">
        <w:rPr>
          <w:sz w:val="22"/>
          <w:szCs w:val="22"/>
          <w:lang w:eastAsia="en-US" w:bidi="en-US"/>
        </w:rPr>
        <w:tab/>
      </w:r>
      <w:r w:rsidRPr="00043EAD">
        <w:rPr>
          <w:sz w:val="22"/>
          <w:szCs w:val="22"/>
        </w:rPr>
        <w:t>(5.16)</w:t>
      </w:r>
    </w:p>
    <w:p w:rsidR="00105859" w:rsidRPr="00043EAD" w:rsidRDefault="007824B5">
      <w:pPr>
        <w:pStyle w:val="22"/>
        <w:shd w:val="clear" w:color="auto" w:fill="auto"/>
        <w:tabs>
          <w:tab w:val="left" w:pos="3763"/>
        </w:tabs>
        <w:spacing w:before="0" w:after="67" w:line="190" w:lineRule="exact"/>
        <w:ind w:left="2760" w:firstLine="0"/>
        <w:jc w:val="both"/>
        <w:rPr>
          <w:sz w:val="22"/>
          <w:szCs w:val="22"/>
        </w:rPr>
      </w:pPr>
      <w:r w:rsidRPr="00043EAD">
        <w:rPr>
          <w:sz w:val="22"/>
          <w:szCs w:val="22"/>
          <w:vertAlign w:val="superscript"/>
        </w:rPr>
        <w:t>л</w:t>
      </w:r>
      <w:r w:rsidRPr="00043EAD">
        <w:rPr>
          <w:sz w:val="22"/>
          <w:szCs w:val="22"/>
        </w:rPr>
        <w:tab/>
        <w:t>о</w:t>
      </w:r>
    </w:p>
    <w:p w:rsidR="00105859" w:rsidRPr="00043EAD" w:rsidRDefault="007824B5">
      <w:pPr>
        <w:pStyle w:val="22"/>
        <w:shd w:val="clear" w:color="auto" w:fill="auto"/>
        <w:spacing w:before="0" w:line="211" w:lineRule="exact"/>
        <w:ind w:firstLine="0"/>
        <w:jc w:val="right"/>
        <w:rPr>
          <w:sz w:val="22"/>
          <w:szCs w:val="22"/>
        </w:rPr>
      </w:pPr>
      <w:r w:rsidRPr="00043EAD">
        <w:rPr>
          <w:sz w:val="22"/>
          <w:szCs w:val="22"/>
        </w:rPr>
        <w:t xml:space="preserve">Для моментов времени </w:t>
      </w:r>
      <w:r w:rsidRPr="00043EAD">
        <w:rPr>
          <w:rStyle w:val="210pt1pt"/>
          <w:sz w:val="22"/>
          <w:szCs w:val="22"/>
        </w:rPr>
        <w:t>t</w:t>
      </w:r>
      <w:r w:rsidRPr="00043EAD">
        <w:rPr>
          <w:rStyle w:val="210pt1pt"/>
          <w:sz w:val="22"/>
          <w:szCs w:val="22"/>
          <w:lang w:val="ru-RU"/>
        </w:rPr>
        <w:t>^</w:t>
      </w:r>
      <w:r w:rsidRPr="00043EAD">
        <w:rPr>
          <w:rStyle w:val="210pt1pt"/>
          <w:sz w:val="22"/>
          <w:szCs w:val="22"/>
        </w:rPr>
        <w:t>ty</w:t>
      </w:r>
      <w:r w:rsidRPr="00043EAD">
        <w:rPr>
          <w:rStyle w:val="210pt1pt"/>
          <w:sz w:val="22"/>
          <w:szCs w:val="22"/>
          <w:lang w:val="ru-RU"/>
        </w:rPr>
        <w:t>,</w:t>
      </w:r>
      <w:r w:rsidRPr="00043EAD">
        <w:rPr>
          <w:rStyle w:val="210pt0pt"/>
          <w:sz w:val="22"/>
          <w:szCs w:val="22"/>
          <w:lang w:val="ru-RU"/>
        </w:rPr>
        <w:t xml:space="preserve"> </w:t>
      </w:r>
      <w:r w:rsidRPr="00043EAD">
        <w:rPr>
          <w:sz w:val="22"/>
          <w:szCs w:val="22"/>
        </w:rPr>
        <w:t>когда переходной процесс в систе</w:t>
      </w:r>
      <w:r w:rsidRPr="00043EAD">
        <w:rPr>
          <w:sz w:val="22"/>
          <w:szCs w:val="22"/>
        </w:rPr>
        <w:softHyphen/>
        <w:t xml:space="preserve">ме практически закончился, импульсная переходная функция 0 и увеличение верхнего предела интегралов в формуле (5.16) от </w:t>
      </w:r>
      <w:r w:rsidRPr="00043EAD">
        <w:rPr>
          <w:rStyle w:val="210pt1pt"/>
          <w:sz w:val="22"/>
          <w:szCs w:val="22"/>
        </w:rPr>
        <w:t>t</w:t>
      </w:r>
      <w:r w:rsidRPr="00043EAD">
        <w:rPr>
          <w:rStyle w:val="210pt0pt"/>
          <w:sz w:val="22"/>
          <w:szCs w:val="22"/>
          <w:lang w:val="ru-RU"/>
        </w:rPr>
        <w:t xml:space="preserve"> </w:t>
      </w:r>
      <w:r w:rsidRPr="00043EAD">
        <w:rPr>
          <w:sz w:val="22"/>
          <w:szCs w:val="22"/>
        </w:rPr>
        <w:t>до оо не изменяет их значения. Поэтому в уютановив-</w:t>
      </w:r>
    </w:p>
    <w:p w:rsidR="00105859" w:rsidRPr="00043EAD" w:rsidRDefault="007824B5">
      <w:pPr>
        <w:pStyle w:val="60"/>
        <w:shd w:val="clear" w:color="auto" w:fill="auto"/>
        <w:tabs>
          <w:tab w:val="left" w:pos="2378"/>
          <w:tab w:val="left" w:pos="3396"/>
        </w:tabs>
        <w:spacing w:before="0" w:line="160" w:lineRule="exact"/>
        <w:ind w:left="180"/>
        <w:rPr>
          <w:sz w:val="22"/>
          <w:szCs w:val="22"/>
        </w:rPr>
        <w:sectPr w:rsidR="00105859" w:rsidRPr="00043EAD">
          <w:footerReference w:type="even" r:id="rId167"/>
          <w:footerReference w:type="default" r:id="rId168"/>
          <w:headerReference w:type="first" r:id="rId169"/>
          <w:footerReference w:type="first" r:id="rId170"/>
          <w:pgSz w:w="8400" w:h="11900"/>
          <w:pgMar w:top="378" w:right="907" w:bottom="720" w:left="663" w:header="0" w:footer="3" w:gutter="0"/>
          <w:pgNumType w:start="96"/>
          <w:cols w:space="720"/>
          <w:noEndnote/>
          <w:docGrid w:linePitch="360"/>
        </w:sectPr>
      </w:pPr>
      <w:r w:rsidRPr="00043EAD">
        <w:rPr>
          <w:sz w:val="22"/>
          <w:szCs w:val="22"/>
        </w:rPr>
        <w:lastRenderedPageBreak/>
        <w:t>4—18</w:t>
      </w:r>
      <w:r w:rsidRPr="00043EAD">
        <w:rPr>
          <w:sz w:val="22"/>
          <w:szCs w:val="22"/>
        </w:rPr>
        <w:tab/>
        <w:t>_</w:t>
      </w:r>
      <w:r w:rsidRPr="00043EAD">
        <w:rPr>
          <w:sz w:val="22"/>
          <w:szCs w:val="22"/>
        </w:rPr>
        <w:tab/>
        <w:t>97</w:t>
      </w:r>
    </w:p>
    <w:p w:rsidR="00105859" w:rsidRPr="00043EAD" w:rsidRDefault="007824B5">
      <w:pPr>
        <w:pStyle w:val="22"/>
        <w:shd w:val="clear" w:color="auto" w:fill="auto"/>
        <w:spacing w:before="0" w:after="65" w:line="206" w:lineRule="exact"/>
        <w:ind w:firstLine="0"/>
        <w:jc w:val="both"/>
        <w:rPr>
          <w:sz w:val="22"/>
          <w:szCs w:val="22"/>
        </w:rPr>
      </w:pPr>
      <w:r w:rsidRPr="00043EAD">
        <w:rPr>
          <w:sz w:val="22"/>
          <w:szCs w:val="22"/>
        </w:rPr>
        <w:lastRenderedPageBreak/>
        <w:t xml:space="preserve">шемся режиме, т. е. для моментов времени </w:t>
      </w:r>
      <w:r w:rsidRPr="00043EAD">
        <w:rPr>
          <w:rStyle w:val="210pt1pt4"/>
          <w:sz w:val="22"/>
          <w:szCs w:val="22"/>
        </w:rPr>
        <w:t>t</w:t>
      </w:r>
      <w:r w:rsidRPr="00043EAD">
        <w:rPr>
          <w:rStyle w:val="210pt1pt4"/>
          <w:sz w:val="22"/>
          <w:szCs w:val="22"/>
          <w:lang w:val="ru-RU"/>
        </w:rPr>
        <w:t>^</w:t>
      </w:r>
      <w:r w:rsidRPr="00043EAD">
        <w:rPr>
          <w:rStyle w:val="210pt1pt4"/>
          <w:sz w:val="22"/>
          <w:szCs w:val="22"/>
        </w:rPr>
        <w:t>t</w:t>
      </w:r>
      <w:r w:rsidRPr="00043EAD">
        <w:rPr>
          <w:rStyle w:val="210pt1pt4"/>
          <w:sz w:val="22"/>
          <w:szCs w:val="22"/>
          <w:vertAlign w:val="subscript"/>
        </w:rPr>
        <w:t>y</w:t>
      </w:r>
      <w:r w:rsidRPr="00043EAD">
        <w:rPr>
          <w:rStyle w:val="210pt1pt4"/>
          <w:sz w:val="22"/>
          <w:szCs w:val="22"/>
          <w:lang w:val="ru-RU"/>
        </w:rPr>
        <w:t>,</w:t>
      </w:r>
      <w:r w:rsidRPr="00043EAD">
        <w:rPr>
          <w:sz w:val="22"/>
          <w:szCs w:val="22"/>
          <w:lang w:eastAsia="en-US" w:bidi="en-US"/>
        </w:rPr>
        <w:t xml:space="preserve"> </w:t>
      </w:r>
      <w:r w:rsidRPr="00043EAD">
        <w:rPr>
          <w:sz w:val="22"/>
          <w:szCs w:val="22"/>
        </w:rPr>
        <w:t>ошибка слеже</w:t>
      </w:r>
      <w:r w:rsidRPr="00043EAD">
        <w:rPr>
          <w:sz w:val="22"/>
          <w:szCs w:val="22"/>
        </w:rPr>
        <w:softHyphen/>
        <w:t>ния описывается выражением</w:t>
      </w:r>
    </w:p>
    <w:p w:rsidR="00105859" w:rsidRPr="00043EAD" w:rsidRDefault="007824B5">
      <w:pPr>
        <w:pStyle w:val="70"/>
        <w:shd w:val="clear" w:color="auto" w:fill="auto"/>
        <w:tabs>
          <w:tab w:val="left" w:pos="6202"/>
        </w:tabs>
        <w:spacing w:before="0" w:after="148" w:line="200" w:lineRule="exact"/>
        <w:ind w:left="1440"/>
        <w:rPr>
          <w:sz w:val="22"/>
          <w:szCs w:val="22"/>
          <w:lang w:val="ru-RU"/>
        </w:rPr>
      </w:pPr>
      <w:r w:rsidRPr="00043EAD">
        <w:rPr>
          <w:rStyle w:val="71pt"/>
          <w:i/>
          <w:iCs/>
          <w:sz w:val="22"/>
          <w:szCs w:val="22"/>
        </w:rPr>
        <w:t>x(t) = C</w:t>
      </w:r>
      <w:r w:rsidRPr="00043EAD">
        <w:rPr>
          <w:rStyle w:val="71pt"/>
          <w:i/>
          <w:iCs/>
          <w:sz w:val="22"/>
          <w:szCs w:val="22"/>
          <w:vertAlign w:val="subscript"/>
        </w:rPr>
        <w:t>0</w:t>
      </w:r>
      <w:r w:rsidRPr="00043EAD">
        <w:rPr>
          <w:rStyle w:val="71pt"/>
          <w:i/>
          <w:iCs/>
          <w:sz w:val="22"/>
          <w:szCs w:val="22"/>
        </w:rPr>
        <w:t>k(f) + C</w:t>
      </w:r>
      <w:r w:rsidRPr="00043EAD">
        <w:rPr>
          <w:rStyle w:val="71pt"/>
          <w:i/>
          <w:iCs/>
          <w:sz w:val="22"/>
          <w:szCs w:val="22"/>
          <w:vertAlign w:val="subscript"/>
        </w:rPr>
        <w:t>1</w:t>
      </w:r>
      <w:r w:rsidRPr="00043EAD">
        <w:rPr>
          <w:rStyle w:val="71pt"/>
          <w:i/>
          <w:iCs/>
          <w:sz w:val="22"/>
          <w:szCs w:val="22"/>
        </w:rPr>
        <w:t>V(Q+... + -&amp;-W)(t).</w:t>
      </w:r>
      <w:r w:rsidRPr="00043EAD">
        <w:rPr>
          <w:rStyle w:val="795pt0pt"/>
          <w:sz w:val="22"/>
          <w:szCs w:val="22"/>
          <w:lang w:val="en-US" w:eastAsia="en-US" w:bidi="en-US"/>
        </w:rPr>
        <w:tab/>
      </w:r>
      <w:r w:rsidRPr="00043EAD">
        <w:rPr>
          <w:rStyle w:val="795pt0pt"/>
          <w:sz w:val="22"/>
          <w:szCs w:val="22"/>
        </w:rPr>
        <w:t>(5.17)</w:t>
      </w:r>
    </w:p>
    <w:p w:rsidR="00105859" w:rsidRPr="00043EAD" w:rsidRDefault="007824B5">
      <w:pPr>
        <w:pStyle w:val="22"/>
        <w:shd w:val="clear" w:color="auto" w:fill="auto"/>
        <w:spacing w:before="0" w:after="185" w:line="206" w:lineRule="exact"/>
        <w:ind w:firstLine="0"/>
        <w:jc w:val="both"/>
        <w:rPr>
          <w:sz w:val="22"/>
          <w:szCs w:val="22"/>
        </w:rPr>
      </w:pPr>
      <w:r w:rsidRPr="00043EAD">
        <w:rPr>
          <w:sz w:val="22"/>
          <w:szCs w:val="22"/>
        </w:rPr>
        <w:t>Величины С</w:t>
      </w:r>
      <w:r w:rsidRPr="00043EAD">
        <w:rPr>
          <w:sz w:val="22"/>
          <w:szCs w:val="22"/>
          <w:vertAlign w:val="subscript"/>
        </w:rPr>
        <w:t>0</w:t>
      </w:r>
      <w:r w:rsidRPr="00043EAD">
        <w:rPr>
          <w:sz w:val="22"/>
          <w:szCs w:val="22"/>
        </w:rPr>
        <w:t>, С</w:t>
      </w:r>
      <w:r w:rsidRPr="00043EAD">
        <w:rPr>
          <w:sz w:val="22"/>
          <w:szCs w:val="22"/>
          <w:vertAlign w:val="subscript"/>
        </w:rPr>
        <w:t>ь</w:t>
      </w:r>
      <w:r w:rsidRPr="00043EAD">
        <w:rPr>
          <w:sz w:val="22"/>
          <w:szCs w:val="22"/>
        </w:rPr>
        <w:t xml:space="preserve"> ..., </w:t>
      </w:r>
      <w:r w:rsidRPr="00043EAD">
        <w:rPr>
          <w:rStyle w:val="210pt1pt4"/>
          <w:sz w:val="22"/>
          <w:szCs w:val="22"/>
          <w:lang w:val="ru-RU" w:eastAsia="ru-RU" w:bidi="ru-RU"/>
        </w:rPr>
        <w:t>Си</w:t>
      </w:r>
      <w:r w:rsidRPr="00043EAD">
        <w:rPr>
          <w:sz w:val="22"/>
          <w:szCs w:val="22"/>
        </w:rPr>
        <w:t xml:space="preserve"> называемые коэффициентами ошибки, оп</w:t>
      </w:r>
      <w:r w:rsidRPr="00043EAD">
        <w:rPr>
          <w:sz w:val="22"/>
          <w:szCs w:val="22"/>
        </w:rPr>
        <w:softHyphen/>
        <w:t>ределяются равенствами</w:t>
      </w:r>
    </w:p>
    <w:p w:rsidR="00105859" w:rsidRPr="00043EAD" w:rsidRDefault="007824B5">
      <w:pPr>
        <w:pStyle w:val="481"/>
        <w:shd w:val="clear" w:color="auto" w:fill="auto"/>
        <w:spacing w:before="0" w:after="0" w:line="200" w:lineRule="exact"/>
        <w:ind w:right="1820"/>
        <w:rPr>
          <w:sz w:val="22"/>
          <w:szCs w:val="22"/>
        </w:rPr>
      </w:pPr>
      <w:r w:rsidRPr="00043EAD">
        <w:rPr>
          <w:sz w:val="22"/>
          <w:szCs w:val="22"/>
        </w:rPr>
        <w:t xml:space="preserve">Co = JgCt)dT, Cj= </w:t>
      </w:r>
      <w:r w:rsidRPr="00043EAD">
        <w:rPr>
          <w:sz w:val="22"/>
          <w:szCs w:val="22"/>
          <w:lang w:eastAsia="ru-RU" w:bidi="ru-RU"/>
        </w:rPr>
        <w:t xml:space="preserve">— </w:t>
      </w:r>
      <w:r w:rsidRPr="00043EAD">
        <w:rPr>
          <w:sz w:val="22"/>
          <w:szCs w:val="22"/>
        </w:rPr>
        <w:t>Jr^(T)dT,</w:t>
      </w:r>
    </w:p>
    <w:p w:rsidR="00105859" w:rsidRPr="00043EAD" w:rsidRDefault="007824B5">
      <w:pPr>
        <w:pStyle w:val="22"/>
        <w:shd w:val="clear" w:color="auto" w:fill="auto"/>
        <w:tabs>
          <w:tab w:val="left" w:pos="4035"/>
        </w:tabs>
        <w:spacing w:before="0" w:after="38" w:line="190" w:lineRule="exact"/>
        <w:ind w:left="2240" w:firstLine="0"/>
        <w:jc w:val="both"/>
        <w:rPr>
          <w:sz w:val="22"/>
          <w:szCs w:val="22"/>
        </w:rPr>
      </w:pPr>
      <w:r w:rsidRPr="00043EAD">
        <w:rPr>
          <w:sz w:val="22"/>
          <w:szCs w:val="22"/>
        </w:rPr>
        <w:t>о</w:t>
      </w:r>
      <w:r w:rsidRPr="00043EAD">
        <w:rPr>
          <w:sz w:val="22"/>
          <w:szCs w:val="22"/>
        </w:rPr>
        <w:tab/>
        <w:t>о</w:t>
      </w:r>
    </w:p>
    <w:p w:rsidR="00105859" w:rsidRPr="00043EAD" w:rsidRDefault="007824B5">
      <w:pPr>
        <w:pStyle w:val="22"/>
        <w:shd w:val="clear" w:color="auto" w:fill="auto"/>
        <w:tabs>
          <w:tab w:val="left" w:pos="6202"/>
        </w:tabs>
        <w:spacing w:before="0" w:line="197" w:lineRule="exact"/>
        <w:ind w:left="2240" w:firstLine="0"/>
        <w:jc w:val="both"/>
        <w:rPr>
          <w:sz w:val="22"/>
          <w:szCs w:val="22"/>
        </w:rPr>
      </w:pPr>
      <w:r w:rsidRPr="00043EAD">
        <w:rPr>
          <w:rStyle w:val="210pt1pt4"/>
          <w:sz w:val="22"/>
          <w:szCs w:val="22"/>
          <w:lang w:val="ru-RU" w:eastAsia="ru-RU" w:bidi="ru-RU"/>
        </w:rPr>
        <w:t>С</w:t>
      </w:r>
      <w:r w:rsidRPr="00043EAD">
        <w:rPr>
          <w:rStyle w:val="210pt1pt4"/>
          <w:sz w:val="22"/>
          <w:szCs w:val="22"/>
          <w:vertAlign w:val="subscript"/>
          <w:lang w:val="ru-RU" w:eastAsia="ru-RU" w:bidi="ru-RU"/>
        </w:rPr>
        <w:t>{</w:t>
      </w:r>
      <w:r w:rsidRPr="00043EAD">
        <w:rPr>
          <w:rStyle w:val="210pt1pt4"/>
          <w:sz w:val="22"/>
          <w:szCs w:val="22"/>
          <w:lang w:val="ru-RU" w:eastAsia="ru-RU" w:bidi="ru-RU"/>
        </w:rPr>
        <w:t xml:space="preserve"> = (—</w:t>
      </w:r>
      <w:r w:rsidRPr="00043EAD">
        <w:rPr>
          <w:sz w:val="22"/>
          <w:szCs w:val="22"/>
        </w:rPr>
        <w:t xml:space="preserve"> 1)' </w:t>
      </w:r>
      <w:r w:rsidRPr="00043EAD">
        <w:rPr>
          <w:sz w:val="22"/>
          <w:szCs w:val="22"/>
          <w:lang w:val="en-US" w:eastAsia="en-US" w:bidi="en-US"/>
        </w:rPr>
        <w:t>JV</w:t>
      </w:r>
      <w:r w:rsidRPr="00043EAD">
        <w:rPr>
          <w:sz w:val="22"/>
          <w:szCs w:val="22"/>
          <w:lang w:eastAsia="en-US" w:bidi="en-US"/>
        </w:rPr>
        <w:t xml:space="preserve"> </w:t>
      </w:r>
      <w:r w:rsidRPr="00043EAD">
        <w:rPr>
          <w:rStyle w:val="210pt1pt4"/>
          <w:sz w:val="22"/>
          <w:szCs w:val="22"/>
        </w:rPr>
        <w:t>g</w:t>
      </w:r>
      <w:r w:rsidRPr="00043EAD">
        <w:rPr>
          <w:rStyle w:val="210pt1pt4"/>
          <w:sz w:val="22"/>
          <w:szCs w:val="22"/>
          <w:lang w:val="ru-RU"/>
        </w:rPr>
        <w:t>(%)</w:t>
      </w:r>
      <w:r w:rsidRPr="00043EAD">
        <w:rPr>
          <w:rStyle w:val="210pt1pt4"/>
          <w:sz w:val="22"/>
          <w:szCs w:val="22"/>
        </w:rPr>
        <w:t>d</w:t>
      </w:r>
      <w:r w:rsidRPr="00043EAD">
        <w:rPr>
          <w:rStyle w:val="210pt1pt4"/>
          <w:sz w:val="22"/>
          <w:szCs w:val="22"/>
          <w:lang w:val="ru-RU"/>
        </w:rPr>
        <w:t>%.</w:t>
      </w:r>
      <w:r w:rsidRPr="00043EAD">
        <w:rPr>
          <w:sz w:val="22"/>
          <w:szCs w:val="22"/>
          <w:lang w:eastAsia="en-US" w:bidi="en-US"/>
        </w:rPr>
        <w:tab/>
        <w:t>(5.18)</w:t>
      </w:r>
    </w:p>
    <w:p w:rsidR="00105859" w:rsidRPr="00043EAD" w:rsidRDefault="007824B5">
      <w:pPr>
        <w:pStyle w:val="22"/>
        <w:shd w:val="clear" w:color="auto" w:fill="auto"/>
        <w:spacing w:before="0" w:after="72" w:line="197" w:lineRule="exact"/>
        <w:ind w:left="20" w:firstLine="0"/>
        <w:jc w:val="center"/>
        <w:rPr>
          <w:sz w:val="22"/>
          <w:szCs w:val="22"/>
        </w:rPr>
      </w:pPr>
      <w:r w:rsidRPr="00043EAD">
        <w:rPr>
          <w:sz w:val="22"/>
          <w:szCs w:val="22"/>
        </w:rPr>
        <w:t>о</w:t>
      </w:r>
    </w:p>
    <w:p w:rsidR="00105859" w:rsidRPr="00043EAD" w:rsidRDefault="007824B5">
      <w:pPr>
        <w:pStyle w:val="60"/>
        <w:shd w:val="clear" w:color="auto" w:fill="auto"/>
        <w:spacing w:before="0" w:after="70" w:line="182" w:lineRule="exact"/>
        <w:ind w:firstLine="400"/>
        <w:rPr>
          <w:sz w:val="22"/>
          <w:szCs w:val="22"/>
        </w:rPr>
      </w:pPr>
      <w:r w:rsidRPr="00043EAD">
        <w:rPr>
          <w:sz w:val="22"/>
          <w:szCs w:val="22"/>
        </w:rPr>
        <w:t>Коэффициенты ошибки можно выразить непосредственно через передаточ</w:t>
      </w:r>
      <w:r w:rsidRPr="00043EAD">
        <w:rPr>
          <w:sz w:val="22"/>
          <w:szCs w:val="22"/>
        </w:rPr>
        <w:softHyphen/>
        <w:t xml:space="preserve">ную функцию </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vertAlign w:val="subscript"/>
        </w:rPr>
        <w:t>x</w:t>
      </w:r>
      <w:r w:rsidRPr="00043EAD">
        <w:rPr>
          <w:rStyle w:val="6Cambria85pt1pt1"/>
          <w:sz w:val="22"/>
          <w:szCs w:val="22"/>
          <w:lang w:val="ru-RU"/>
        </w:rPr>
        <w:t>(</w:t>
      </w:r>
      <w:r w:rsidRPr="00043EAD">
        <w:rPr>
          <w:rStyle w:val="6Cambria85pt1pt1"/>
          <w:sz w:val="22"/>
          <w:szCs w:val="22"/>
        </w:rPr>
        <w:t>s</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Продифференцировав (5.14) </w:t>
      </w:r>
      <w:r w:rsidRPr="00043EAD">
        <w:rPr>
          <w:rStyle w:val="6Cambria85pt1pt1"/>
          <w:sz w:val="22"/>
          <w:szCs w:val="22"/>
        </w:rPr>
        <w:t>k</w:t>
      </w:r>
      <w:r w:rsidRPr="00043EAD">
        <w:rPr>
          <w:sz w:val="22"/>
          <w:szCs w:val="22"/>
          <w:lang w:eastAsia="en-US" w:bidi="en-US"/>
        </w:rPr>
        <w:t xml:space="preserve"> </w:t>
      </w:r>
      <w:r w:rsidRPr="00043EAD">
        <w:rPr>
          <w:sz w:val="22"/>
          <w:szCs w:val="22"/>
        </w:rPr>
        <w:t xml:space="preserve">раз по переменной </w:t>
      </w:r>
      <w:r w:rsidRPr="00043EAD">
        <w:rPr>
          <w:sz w:val="22"/>
          <w:szCs w:val="22"/>
          <w:lang w:val="en-US" w:eastAsia="en-US" w:bidi="en-US"/>
        </w:rPr>
        <w:t>s</w:t>
      </w:r>
      <w:r w:rsidRPr="00043EAD">
        <w:rPr>
          <w:sz w:val="22"/>
          <w:szCs w:val="22"/>
          <w:lang w:eastAsia="en-US" w:bidi="en-US"/>
        </w:rPr>
        <w:t xml:space="preserve">, </w:t>
      </w:r>
      <w:r w:rsidRPr="00043EAD">
        <w:rPr>
          <w:sz w:val="22"/>
          <w:szCs w:val="22"/>
        </w:rPr>
        <w:t>по</w:t>
      </w:r>
      <w:r w:rsidRPr="00043EAD">
        <w:rPr>
          <w:sz w:val="22"/>
          <w:szCs w:val="22"/>
        </w:rPr>
        <w:softHyphen/>
        <w:t xml:space="preserve">ложив затем </w:t>
      </w:r>
      <w:r w:rsidRPr="00043EAD">
        <w:rPr>
          <w:sz w:val="22"/>
          <w:szCs w:val="22"/>
          <w:lang w:val="en-US" w:eastAsia="en-US" w:bidi="en-US"/>
        </w:rPr>
        <w:t>s</w:t>
      </w:r>
      <w:r w:rsidRPr="00043EAD">
        <w:rPr>
          <w:sz w:val="22"/>
          <w:szCs w:val="22"/>
          <w:lang w:eastAsia="en-US" w:bidi="en-US"/>
        </w:rPr>
        <w:t xml:space="preserve">=0 </w:t>
      </w:r>
      <w:r w:rsidRPr="00043EAD">
        <w:rPr>
          <w:sz w:val="22"/>
          <w:szCs w:val="22"/>
        </w:rPr>
        <w:t>и сравнив полученное выражение с равенствами (5.18), не</w:t>
      </w:r>
      <w:r w:rsidRPr="00043EAD">
        <w:rPr>
          <w:sz w:val="22"/>
          <w:szCs w:val="22"/>
        </w:rPr>
        <w:softHyphen/>
        <w:t>трудно убедиться в том, что</w:t>
      </w:r>
    </w:p>
    <w:p w:rsidR="00105859" w:rsidRPr="00043EAD" w:rsidRDefault="007824B5">
      <w:pPr>
        <w:pStyle w:val="90"/>
        <w:shd w:val="clear" w:color="auto" w:fill="auto"/>
        <w:tabs>
          <w:tab w:val="left" w:pos="6202"/>
        </w:tabs>
        <w:spacing w:after="20" w:line="170" w:lineRule="exact"/>
        <w:ind w:left="2460"/>
        <w:jc w:val="both"/>
        <w:rPr>
          <w:sz w:val="22"/>
          <w:szCs w:val="22"/>
          <w:lang w:val="ru-RU"/>
        </w:rPr>
      </w:pPr>
      <w:r w:rsidRPr="00043EAD">
        <w:rPr>
          <w:rStyle w:val="91pt"/>
          <w:i/>
          <w:iCs/>
          <w:sz w:val="22"/>
          <w:szCs w:val="22"/>
        </w:rPr>
        <w:t>C</w:t>
      </w:r>
      <w:r w:rsidRPr="00043EAD">
        <w:rPr>
          <w:rStyle w:val="91pt"/>
          <w:i/>
          <w:iCs/>
          <w:sz w:val="22"/>
          <w:szCs w:val="22"/>
          <w:vertAlign w:val="subscript"/>
        </w:rPr>
        <w:t>h</w:t>
      </w:r>
      <w:r w:rsidRPr="00043EAD">
        <w:rPr>
          <w:rStyle w:val="91pt"/>
          <w:i/>
          <w:iCs/>
          <w:sz w:val="22"/>
          <w:szCs w:val="22"/>
        </w:rPr>
        <w:t xml:space="preserve"> = d</w:t>
      </w:r>
      <w:r w:rsidRPr="00043EAD">
        <w:rPr>
          <w:rStyle w:val="91pt"/>
          <w:i/>
          <w:iCs/>
          <w:sz w:val="22"/>
          <w:szCs w:val="22"/>
          <w:vertAlign w:val="superscript"/>
        </w:rPr>
        <w:t>k</w:t>
      </w:r>
      <w:r w:rsidRPr="00043EAD">
        <w:rPr>
          <w:rStyle w:val="91pt"/>
          <w:i/>
          <w:iCs/>
          <w:sz w:val="22"/>
          <w:szCs w:val="22"/>
        </w:rPr>
        <w:t>K</w:t>
      </w:r>
      <w:r w:rsidRPr="00043EAD">
        <w:rPr>
          <w:rStyle w:val="91pt"/>
          <w:i/>
          <w:iCs/>
          <w:sz w:val="22"/>
          <w:szCs w:val="22"/>
          <w:vertAlign w:val="subscript"/>
        </w:rPr>
        <w:t>Xx</w:t>
      </w:r>
      <w:r w:rsidRPr="00043EAD">
        <w:rPr>
          <w:rStyle w:val="91pt"/>
          <w:i/>
          <w:iCs/>
          <w:sz w:val="22"/>
          <w:szCs w:val="22"/>
        </w:rPr>
        <w:t>(s)/ds</w:t>
      </w:r>
      <w:r w:rsidRPr="00043EAD">
        <w:rPr>
          <w:rStyle w:val="91pt"/>
          <w:i/>
          <w:iCs/>
          <w:sz w:val="22"/>
          <w:szCs w:val="22"/>
          <w:vertAlign w:val="superscript"/>
        </w:rPr>
        <w:t>k</w:t>
      </w:r>
      <w:r w:rsidRPr="00043EAD">
        <w:rPr>
          <w:rStyle w:val="9CenturySchoolbook8pt"/>
          <w:sz w:val="22"/>
          <w:szCs w:val="22"/>
          <w:lang w:val="en-US" w:eastAsia="en-US" w:bidi="en-US"/>
        </w:rPr>
        <w:t xml:space="preserve"> |</w:t>
      </w:r>
      <w:r w:rsidRPr="00043EAD">
        <w:rPr>
          <w:rStyle w:val="9CenturySchoolbook8pt"/>
          <w:sz w:val="22"/>
          <w:szCs w:val="22"/>
          <w:vertAlign w:val="subscript"/>
          <w:lang w:val="en-US" w:eastAsia="en-US" w:bidi="en-US"/>
        </w:rPr>
        <w:t>s=0</w:t>
      </w:r>
      <w:r w:rsidRPr="00043EAD">
        <w:rPr>
          <w:rStyle w:val="9CenturySchoolbook8pt"/>
          <w:sz w:val="22"/>
          <w:szCs w:val="22"/>
          <w:lang w:val="en-US" w:eastAsia="en-US" w:bidi="en-US"/>
        </w:rPr>
        <w:t>.</w:t>
      </w:r>
      <w:r w:rsidRPr="00043EAD">
        <w:rPr>
          <w:rStyle w:val="9CenturySchoolbook8pt"/>
          <w:sz w:val="22"/>
          <w:szCs w:val="22"/>
          <w:lang w:val="en-US" w:eastAsia="en-US" w:bidi="en-US"/>
        </w:rPr>
        <w:tab/>
      </w:r>
      <w:r w:rsidRPr="00043EAD">
        <w:rPr>
          <w:rStyle w:val="9CenturySchoolbook8pt"/>
          <w:sz w:val="22"/>
          <w:szCs w:val="22"/>
        </w:rPr>
        <w:t>(5.19)</w:t>
      </w:r>
    </w:p>
    <w:p w:rsidR="00105859" w:rsidRPr="00043EAD" w:rsidRDefault="007824B5">
      <w:pPr>
        <w:pStyle w:val="360"/>
        <w:shd w:val="clear" w:color="auto" w:fill="auto"/>
        <w:spacing w:before="0" w:after="0" w:line="211" w:lineRule="exact"/>
        <w:ind w:firstLine="400"/>
        <w:jc w:val="both"/>
        <w:rPr>
          <w:sz w:val="22"/>
          <w:szCs w:val="22"/>
        </w:rPr>
      </w:pPr>
      <w:r w:rsidRPr="00043EAD">
        <w:rPr>
          <w:sz w:val="22"/>
          <w:szCs w:val="22"/>
        </w:rPr>
        <w:t xml:space="preserve">Астатические следящие системы. </w:t>
      </w:r>
      <w:r w:rsidRPr="00043EAD">
        <w:rPr>
          <w:rStyle w:val="36CenturySchoolbook"/>
          <w:sz w:val="22"/>
          <w:szCs w:val="22"/>
        </w:rPr>
        <w:t>С величиной коэффициентов</w:t>
      </w:r>
    </w:p>
    <w:p w:rsidR="00105859" w:rsidRPr="00043EAD" w:rsidRDefault="007824B5">
      <w:pPr>
        <w:pStyle w:val="22"/>
        <w:shd w:val="clear" w:color="auto" w:fill="auto"/>
        <w:spacing w:before="0" w:line="211" w:lineRule="exact"/>
        <w:ind w:firstLine="0"/>
        <w:jc w:val="both"/>
        <w:rPr>
          <w:sz w:val="22"/>
          <w:szCs w:val="22"/>
        </w:rPr>
      </w:pPr>
      <w:r w:rsidRPr="00043EAD">
        <w:rPr>
          <w:rStyle w:val="210pt1pt4"/>
          <w:sz w:val="22"/>
          <w:szCs w:val="22"/>
        </w:rPr>
        <w:t>Ck</w:t>
      </w:r>
      <w:r w:rsidRPr="00043EAD">
        <w:rPr>
          <w:sz w:val="22"/>
          <w:szCs w:val="22"/>
          <w:lang w:eastAsia="en-US" w:bidi="en-US"/>
        </w:rPr>
        <w:t xml:space="preserve"> </w:t>
      </w:r>
      <w:r w:rsidRPr="00043EAD">
        <w:rPr>
          <w:sz w:val="22"/>
          <w:szCs w:val="22"/>
        </w:rPr>
        <w:t xml:space="preserve">связана распространенная классификация следящих систем по порядку их астатизма. Порядок астатизма системы равен номеру первого, отличного от нуля, коэффициента </w:t>
      </w:r>
      <w:r w:rsidRPr="00043EAD">
        <w:rPr>
          <w:rStyle w:val="210pt1pt4"/>
          <w:sz w:val="22"/>
          <w:szCs w:val="22"/>
          <w:lang w:val="ru-RU" w:eastAsia="ru-RU" w:bidi="ru-RU"/>
        </w:rPr>
        <w:t>Сь.</w:t>
      </w:r>
      <w:r w:rsidRPr="00043EAD">
        <w:rPr>
          <w:sz w:val="22"/>
          <w:szCs w:val="22"/>
        </w:rPr>
        <w:t xml:space="preserve">•• Если коэффициент </w:t>
      </w:r>
      <w:r w:rsidRPr="00043EAD">
        <w:rPr>
          <w:rStyle w:val="210pt1pt4"/>
          <w:sz w:val="22"/>
          <w:szCs w:val="22"/>
        </w:rPr>
        <w:t>C</w:t>
      </w:r>
      <w:r w:rsidRPr="00043EAD">
        <w:rPr>
          <w:rStyle w:val="210pt1pt4"/>
          <w:sz w:val="22"/>
          <w:szCs w:val="22"/>
          <w:vertAlign w:val="subscript"/>
        </w:rPr>
        <w:t>Q</w:t>
      </w:r>
      <w:r w:rsidRPr="00043EAD">
        <w:rPr>
          <w:rStyle w:val="210pt1pt4"/>
          <w:sz w:val="22"/>
          <w:szCs w:val="22"/>
          <w:lang w:val="ru-RU"/>
        </w:rPr>
        <w:t>=^=0,</w:t>
      </w:r>
      <w:r w:rsidRPr="00043EAD">
        <w:rPr>
          <w:sz w:val="22"/>
          <w:szCs w:val="22"/>
          <w:lang w:eastAsia="en-US" w:bidi="en-US"/>
        </w:rPr>
        <w:t xml:space="preserve"> </w:t>
      </w:r>
      <w:r w:rsidRPr="00043EAD">
        <w:rPr>
          <w:rStyle w:val="2Cambria7pt0pt"/>
          <w:sz w:val="22"/>
          <w:szCs w:val="22"/>
        </w:rPr>
        <w:t xml:space="preserve">то </w:t>
      </w:r>
      <w:r w:rsidRPr="00043EAD">
        <w:rPr>
          <w:sz w:val="22"/>
          <w:szCs w:val="22"/>
        </w:rPr>
        <w:t>система обладает астатизмом нулевого порядка, т. е. является статической.</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Характерная особенность астатических систем состоит в том, что при подаче на систему с астатизмом </w:t>
      </w:r>
      <w:r w:rsidRPr="00043EAD">
        <w:rPr>
          <w:sz w:val="22"/>
          <w:szCs w:val="22"/>
          <w:lang w:val="en-US" w:eastAsia="en-US" w:bidi="en-US"/>
        </w:rPr>
        <w:t>v</w:t>
      </w:r>
      <w:r w:rsidRPr="00043EAD">
        <w:rPr>
          <w:sz w:val="22"/>
          <w:szCs w:val="22"/>
          <w:lang w:eastAsia="en-US" w:bidi="en-US"/>
        </w:rPr>
        <w:t>-</w:t>
      </w:r>
      <w:r w:rsidRPr="00043EAD">
        <w:rPr>
          <w:sz w:val="22"/>
          <w:szCs w:val="22"/>
          <w:lang w:val="en-US" w:eastAsia="en-US" w:bidi="en-US"/>
        </w:rPr>
        <w:t>ro</w:t>
      </w:r>
      <w:r w:rsidRPr="00043EAD">
        <w:rPr>
          <w:sz w:val="22"/>
          <w:szCs w:val="22"/>
          <w:lang w:eastAsia="en-US" w:bidi="en-US"/>
        </w:rPr>
        <w:t xml:space="preserve"> </w:t>
      </w:r>
      <w:r w:rsidRPr="00043EAD">
        <w:rPr>
          <w:sz w:val="22"/>
          <w:szCs w:val="22"/>
        </w:rPr>
        <w:t>порядка воздейст</w:t>
      </w:r>
      <w:r w:rsidRPr="00043EAD">
        <w:rPr>
          <w:sz w:val="22"/>
          <w:szCs w:val="22"/>
        </w:rPr>
        <w:softHyphen/>
        <w:t xml:space="preserve">вия, выраженного полиномом степени </w:t>
      </w:r>
      <w:r w:rsidRPr="00043EAD">
        <w:rPr>
          <w:sz w:val="22"/>
          <w:szCs w:val="22"/>
          <w:lang w:val="en-US" w:eastAsia="en-US" w:bidi="en-US"/>
        </w:rPr>
        <w:t>v</w:t>
      </w:r>
      <w:r w:rsidRPr="00043EAD">
        <w:rPr>
          <w:sz w:val="22"/>
          <w:szCs w:val="22"/>
          <w:lang w:eastAsia="en-US" w:bidi="en-US"/>
        </w:rPr>
        <w:t xml:space="preserve">, </w:t>
      </w:r>
      <w:r w:rsidRPr="00043EAD">
        <w:rPr>
          <w:sz w:val="22"/>
          <w:szCs w:val="22"/>
        </w:rPr>
        <w:t>ошибка в установившем</w:t>
      </w:r>
      <w:r w:rsidRPr="00043EAD">
        <w:rPr>
          <w:sz w:val="22"/>
          <w:szCs w:val="22"/>
        </w:rPr>
        <w:softHyphen/>
        <w:t>ся режиме постоянна и отлична от нул</w:t>
      </w:r>
      <w:r w:rsidRPr="00043EAD">
        <w:rPr>
          <w:rStyle w:val="24"/>
          <w:sz w:val="22"/>
          <w:szCs w:val="22"/>
        </w:rPr>
        <w:t>я.. Если же степень л</w:t>
      </w:r>
      <w:r w:rsidRPr="00043EAD">
        <w:rPr>
          <w:sz w:val="22"/>
          <w:szCs w:val="22"/>
        </w:rPr>
        <w:t xml:space="preserve">олинсь ма, описывающего воздействие, меньше </w:t>
      </w:r>
      <w:r w:rsidRPr="00043EAD">
        <w:rPr>
          <w:sz w:val="22"/>
          <w:szCs w:val="22"/>
          <w:lang w:val="en-US" w:eastAsia="en-US" w:bidi="en-US"/>
        </w:rPr>
        <w:t>v</w:t>
      </w:r>
      <w:r w:rsidRPr="00043EAD">
        <w:rPr>
          <w:sz w:val="22"/>
          <w:szCs w:val="22"/>
          <w:lang w:eastAsia="en-US" w:bidi="en-US"/>
        </w:rPr>
        <w:t xml:space="preserve">, </w:t>
      </w:r>
      <w:r w:rsidRPr="00043EAD">
        <w:rPr>
          <w:sz w:val="22"/>
          <w:szCs w:val="22"/>
        </w:rPr>
        <w:t>то установившееся зна</w:t>
      </w:r>
      <w:r w:rsidRPr="00043EAD">
        <w:rPr>
          <w:sz w:val="22"/>
          <w:szCs w:val="22"/>
        </w:rPr>
        <w:softHyphen/>
        <w:t>чение'ошибки слежения равно нулю. Эти свойства астатических следящих систем "вытекают</w:t>
      </w:r>
      <w:r w:rsidRPr="00043EAD">
        <w:rPr>
          <w:sz w:val="22"/>
          <w:szCs w:val="22"/>
          <w:vertAlign w:val="superscript"/>
        </w:rPr>
        <w:t>1</w:t>
      </w:r>
      <w:r w:rsidRPr="00043EAD">
        <w:rPr>
          <w:sz w:val="22"/>
          <w:szCs w:val="22"/>
        </w:rPr>
        <w:t xml:space="preserve">" из их определения и разложения (5.17), если принять во внимание, что для степенного полинома </w:t>
      </w:r>
      <w:r w:rsidRPr="00043EAD">
        <w:rPr>
          <w:sz w:val="22"/>
          <w:szCs w:val="22"/>
          <w:lang w:val="en-US" w:eastAsia="en-US" w:bidi="en-US"/>
        </w:rPr>
        <w:t>v</w:t>
      </w:r>
      <w:r w:rsidRPr="00043EAD">
        <w:rPr>
          <w:sz w:val="22"/>
          <w:szCs w:val="22"/>
          <w:lang w:eastAsia="en-US" w:bidi="en-US"/>
        </w:rPr>
        <w:t>-</w:t>
      </w:r>
      <w:r w:rsidRPr="00043EAD">
        <w:rPr>
          <w:sz w:val="22"/>
          <w:szCs w:val="22"/>
          <w:lang w:val="en-US" w:eastAsia="en-US" w:bidi="en-US"/>
        </w:rPr>
        <w:t>ro</w:t>
      </w:r>
      <w:r w:rsidRPr="00043EAD">
        <w:rPr>
          <w:sz w:val="22"/>
          <w:szCs w:val="22"/>
          <w:lang w:eastAsia="en-US" w:bidi="en-US"/>
        </w:rPr>
        <w:t xml:space="preserve"> </w:t>
      </w:r>
      <w:r w:rsidRPr="00043EAD">
        <w:rPr>
          <w:sz w:val="22"/>
          <w:szCs w:val="22"/>
        </w:rPr>
        <w:t xml:space="preserve">порядка </w:t>
      </w:r>
      <w:r w:rsidRPr="00043EAD">
        <w:rPr>
          <w:sz w:val="22"/>
          <w:szCs w:val="22"/>
          <w:lang w:val="en-US" w:eastAsia="en-US" w:bidi="en-US"/>
        </w:rPr>
        <w:t>v</w:t>
      </w:r>
      <w:r w:rsidRPr="00043EAD">
        <w:rPr>
          <w:sz w:val="22"/>
          <w:szCs w:val="22"/>
        </w:rPr>
        <w:t>-я производная есть некоторая постоянная вели</w:t>
      </w:r>
      <w:r w:rsidRPr="00043EAD">
        <w:rPr>
          <w:sz w:val="22"/>
          <w:szCs w:val="22"/>
        </w:rPr>
        <w:softHyphen/>
        <w:t>чина.</w:t>
      </w:r>
    </w:p>
    <w:p w:rsidR="00105859" w:rsidRPr="00043EAD" w:rsidRDefault="007824B5">
      <w:pPr>
        <w:pStyle w:val="22"/>
        <w:shd w:val="clear" w:color="auto" w:fill="auto"/>
        <w:spacing w:before="0" w:after="14" w:line="211" w:lineRule="exact"/>
        <w:ind w:firstLine="400"/>
        <w:jc w:val="both"/>
        <w:rPr>
          <w:sz w:val="22"/>
          <w:szCs w:val="22"/>
        </w:rPr>
      </w:pPr>
      <w:r w:rsidRPr="00043EAD">
        <w:rPr>
          <w:sz w:val="22"/>
          <w:szCs w:val="22"/>
        </w:rPr>
        <w:t>Порядок астатизма типовой следящей системы (рис. 2.33) по отношению к воздействию А, (0 равен числу интеграторов, вклю</w:t>
      </w:r>
      <w:r w:rsidRPr="00043EAD">
        <w:rPr>
          <w:sz w:val="22"/>
          <w:szCs w:val="22"/>
        </w:rPr>
        <w:softHyphen/>
        <w:t xml:space="preserve">ченных в контур управления. Чтобы убедиться в этом, представим передаточную функцию разомкнутой системы, содержащей </w:t>
      </w:r>
      <w:r w:rsidRPr="00043EAD">
        <w:rPr>
          <w:sz w:val="22"/>
          <w:szCs w:val="22"/>
          <w:lang w:val="en-US" w:eastAsia="en-US" w:bidi="en-US"/>
        </w:rPr>
        <w:t>v</w:t>
      </w:r>
      <w:r w:rsidRPr="00043EAD">
        <w:rPr>
          <w:sz w:val="22"/>
          <w:szCs w:val="22"/>
          <w:lang w:eastAsia="en-US" w:bidi="en-US"/>
        </w:rPr>
        <w:t xml:space="preserve"> </w:t>
      </w:r>
      <w:r w:rsidRPr="00043EAD">
        <w:rPr>
          <w:sz w:val="22"/>
          <w:szCs w:val="22"/>
        </w:rPr>
        <w:t>ин</w:t>
      </w:r>
      <w:r w:rsidRPr="00043EAD">
        <w:rPr>
          <w:sz w:val="22"/>
          <w:szCs w:val="22"/>
        </w:rPr>
        <w:softHyphen/>
        <w:t>теграторов, в виде</w:t>
      </w:r>
    </w:p>
    <w:p w:rsidR="00105859" w:rsidRPr="00043EAD" w:rsidRDefault="007824B5">
      <w:pPr>
        <w:pStyle w:val="491"/>
        <w:shd w:val="clear" w:color="auto" w:fill="auto"/>
        <w:spacing w:before="0"/>
        <w:ind w:left="1660" w:right="1820"/>
        <w:rPr>
          <w:sz w:val="22"/>
          <w:szCs w:val="22"/>
        </w:rPr>
      </w:pPr>
      <w:r w:rsidRPr="00043EAD">
        <w:rPr>
          <w:sz w:val="22"/>
          <w:szCs w:val="22"/>
        </w:rPr>
        <w:t xml:space="preserve">5 </w:t>
      </w:r>
      <w:r w:rsidRPr="00043EAD">
        <w:rPr>
          <w:rStyle w:val="49Cambria9pt"/>
          <w:sz w:val="22"/>
          <w:szCs w:val="22"/>
        </w:rPr>
        <w:t>^</w:t>
      </w:r>
      <w:r w:rsidRPr="00043EAD">
        <w:rPr>
          <w:sz w:val="22"/>
          <w:szCs w:val="22"/>
        </w:rPr>
        <w:t xml:space="preserve"> </w:t>
      </w:r>
      <w:r w:rsidRPr="00043EAD">
        <w:rPr>
          <w:sz w:val="22"/>
          <w:szCs w:val="22"/>
          <w:lang w:eastAsia="en-US" w:bidi="en-US"/>
        </w:rPr>
        <w:t>/</w:t>
      </w:r>
      <w:r w:rsidRPr="00043EAD">
        <w:rPr>
          <w:sz w:val="22"/>
          <w:szCs w:val="22"/>
          <w:lang w:val="en-US" w:eastAsia="en-US" w:bidi="en-US"/>
        </w:rPr>
        <w:t>j</w:t>
      </w:r>
      <w:r w:rsidRPr="00043EAD">
        <w:rPr>
          <w:sz w:val="22"/>
          <w:szCs w:val="22"/>
          <w:lang w:eastAsia="en-US" w:bidi="en-US"/>
        </w:rPr>
        <w:t xml:space="preserve">\ </w:t>
      </w:r>
      <w:r w:rsidRPr="00043EAD">
        <w:rPr>
          <w:sz w:val="22"/>
          <w:szCs w:val="22"/>
        </w:rPr>
        <w:t xml:space="preserve">_ </w:t>
      </w:r>
      <w:r w:rsidRPr="00043EAD">
        <w:rPr>
          <w:rStyle w:val="492"/>
          <w:sz w:val="22"/>
          <w:szCs w:val="22"/>
        </w:rPr>
        <w:t>Асу</w:t>
      </w:r>
      <w:r w:rsidRPr="00043EAD">
        <w:rPr>
          <w:rStyle w:val="493"/>
          <w:sz w:val="22"/>
          <w:szCs w:val="22"/>
        </w:rPr>
        <w:t xml:space="preserve"> 9о + 91</w:t>
      </w:r>
      <w:r w:rsidRPr="00043EAD">
        <w:rPr>
          <w:rStyle w:val="493"/>
          <w:sz w:val="22"/>
          <w:szCs w:val="22"/>
          <w:vertAlign w:val="superscript"/>
          <w:lang w:val="en-US" w:eastAsia="en-US" w:bidi="en-US"/>
        </w:rPr>
        <w:t>s</w:t>
      </w:r>
      <w:r w:rsidRPr="00043EAD">
        <w:rPr>
          <w:rStyle w:val="493"/>
          <w:sz w:val="22"/>
          <w:szCs w:val="22"/>
          <w:lang w:eastAsia="en-US" w:bidi="en-US"/>
        </w:rPr>
        <w:t xml:space="preserve"> </w:t>
      </w:r>
      <w:r w:rsidRPr="00043EAD">
        <w:rPr>
          <w:rStyle w:val="493"/>
          <w:sz w:val="22"/>
          <w:szCs w:val="22"/>
        </w:rPr>
        <w:t xml:space="preserve">+ • • • + </w:t>
      </w:r>
      <w:r w:rsidRPr="00043EAD">
        <w:rPr>
          <w:rStyle w:val="49Cambria9pt0"/>
          <w:sz w:val="22"/>
          <w:szCs w:val="22"/>
          <w:lang w:val="ru-RU" w:eastAsia="ru-RU" w:bidi="ru-RU"/>
        </w:rPr>
        <w:t xml:space="preserve">Чт </w:t>
      </w:r>
      <w:r w:rsidRPr="00043EAD">
        <w:rPr>
          <w:rStyle w:val="49Cambria9pt0"/>
          <w:sz w:val="22"/>
          <w:szCs w:val="22"/>
        </w:rPr>
        <w:t>s</w:t>
      </w:r>
      <w:r w:rsidRPr="00043EAD">
        <w:rPr>
          <w:rStyle w:val="49Cambria9pt0"/>
          <w:sz w:val="22"/>
          <w:szCs w:val="22"/>
          <w:lang w:val="ru-RU"/>
        </w:rPr>
        <w:t xml:space="preserve">™ </w:t>
      </w:r>
      <w:r w:rsidRPr="00043EAD">
        <w:rPr>
          <w:rStyle w:val="4910pt1pt"/>
          <w:sz w:val="22"/>
          <w:szCs w:val="22"/>
        </w:rPr>
        <w:t>s</w:t>
      </w:r>
      <w:r w:rsidRPr="00043EAD">
        <w:rPr>
          <w:rStyle w:val="4910pt1pt"/>
          <w:sz w:val="22"/>
          <w:szCs w:val="22"/>
          <w:vertAlign w:val="superscript"/>
        </w:rPr>
        <w:t>v</w:t>
      </w:r>
      <w:r w:rsidRPr="00043EAD">
        <w:rPr>
          <w:rStyle w:val="4910pt1pt"/>
          <w:sz w:val="22"/>
          <w:szCs w:val="22"/>
          <w:lang w:val="ru-RU"/>
        </w:rPr>
        <w:t xml:space="preserve"> </w:t>
      </w:r>
      <w:r w:rsidRPr="00043EAD">
        <w:rPr>
          <w:rStyle w:val="49MicrosoftSansSerif8pt"/>
          <w:b w:val="0"/>
          <w:bCs w:val="0"/>
          <w:sz w:val="22"/>
          <w:szCs w:val="22"/>
        </w:rPr>
        <w:t>d</w:t>
      </w:r>
      <w:r w:rsidRPr="00043EAD">
        <w:rPr>
          <w:rStyle w:val="4910pt"/>
          <w:sz w:val="22"/>
          <w:szCs w:val="22"/>
          <w:vertAlign w:val="subscript"/>
          <w:lang w:val="ru-RU"/>
        </w:rPr>
        <w:t>0</w:t>
      </w:r>
      <w:r w:rsidRPr="00043EAD">
        <w:rPr>
          <w:rStyle w:val="49PalatinoLinotype8pt1pt"/>
          <w:sz w:val="22"/>
          <w:szCs w:val="22"/>
          <w:lang w:val="ru-RU"/>
        </w:rPr>
        <w:t xml:space="preserve"> -</w:t>
      </w:r>
      <w:r w:rsidRPr="00043EAD">
        <w:rPr>
          <w:rStyle w:val="49PalatinoLinotype8pt1pt"/>
          <w:sz w:val="22"/>
          <w:szCs w:val="22"/>
        </w:rPr>
        <w:t>fdiS</w:t>
      </w:r>
      <w:r w:rsidRPr="00043EAD">
        <w:rPr>
          <w:rStyle w:val="49PalatinoLinotype8pt1pt"/>
          <w:sz w:val="22"/>
          <w:szCs w:val="22"/>
          <w:lang w:val="ru-RU"/>
        </w:rPr>
        <w:t>-</w:t>
      </w:r>
      <w:r w:rsidRPr="00043EAD">
        <w:rPr>
          <w:rStyle w:val="49PalatinoLinotype8pt1pt"/>
          <w:sz w:val="22"/>
          <w:szCs w:val="22"/>
        </w:rPr>
        <w:t>f</w:t>
      </w:r>
      <w:r w:rsidRPr="00043EAD">
        <w:rPr>
          <w:rStyle w:val="49PalatinoLinotype8pt1pt"/>
          <w:sz w:val="22"/>
          <w:szCs w:val="22"/>
          <w:lang w:val="ru-RU"/>
        </w:rPr>
        <w:t xml:space="preserve"> </w:t>
      </w:r>
      <w:r w:rsidRPr="00043EAD">
        <w:rPr>
          <w:rStyle w:val="49PalatinoLinotype8pt1pt"/>
          <w:sz w:val="22"/>
          <w:szCs w:val="22"/>
          <w:lang w:val="ru-RU" w:eastAsia="ru-RU" w:bidi="ru-RU"/>
        </w:rPr>
        <w:t>...</w:t>
      </w:r>
      <w:r w:rsidRPr="00043EAD">
        <w:rPr>
          <w:rStyle w:val="49PalatinoLinotype8pt1pt"/>
          <w:sz w:val="22"/>
          <w:szCs w:val="22"/>
          <w:lang w:val="ru-RU"/>
        </w:rPr>
        <w:t>+</w:t>
      </w:r>
      <w:r w:rsidRPr="00043EAD">
        <w:rPr>
          <w:rStyle w:val="49PalatinoLinotype8pt1pt"/>
          <w:sz w:val="22"/>
          <w:szCs w:val="22"/>
        </w:rPr>
        <w:t>d</w:t>
      </w:r>
      <w:r w:rsidRPr="00043EAD">
        <w:rPr>
          <w:rStyle w:val="49PalatinoLinotype8pt1pt"/>
          <w:sz w:val="22"/>
          <w:szCs w:val="22"/>
          <w:vertAlign w:val="subscript"/>
        </w:rPr>
        <w:t>r</w:t>
      </w:r>
      <w:r w:rsidRPr="00043EAD">
        <w:rPr>
          <w:rStyle w:val="49PalatinoLinotype8pt1pt"/>
          <w:sz w:val="22"/>
          <w:szCs w:val="22"/>
        </w:rPr>
        <w:t>s</w:t>
      </w:r>
      <w:r w:rsidRPr="00043EAD">
        <w:rPr>
          <w:rStyle w:val="49PalatinoLinotype8pt1pt"/>
          <w:sz w:val="22"/>
          <w:szCs w:val="22"/>
          <w:vertAlign w:val="superscript"/>
        </w:rPr>
        <w:t>r</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где </w:t>
      </w:r>
      <w:r w:rsidRPr="00043EAD">
        <w:rPr>
          <w:rStyle w:val="210pt1pt4"/>
          <w:sz w:val="22"/>
          <w:szCs w:val="22"/>
        </w:rPr>
        <w:t>kay</w:t>
      </w:r>
      <w:r w:rsidRPr="00043EAD">
        <w:rPr>
          <w:rStyle w:val="210pt1pt4"/>
          <w:sz w:val="22"/>
          <w:szCs w:val="22"/>
          <w:lang w:val="ru-RU"/>
        </w:rPr>
        <w:t>/</w:t>
      </w:r>
      <w:r w:rsidRPr="00043EAD">
        <w:rPr>
          <w:rStyle w:val="210pt1pt4"/>
          <w:sz w:val="22"/>
          <w:szCs w:val="22"/>
        </w:rPr>
        <w:t>s</w:t>
      </w:r>
      <w:r w:rsidRPr="00043EAD">
        <w:rPr>
          <w:rStyle w:val="210pt1pt4"/>
          <w:sz w:val="22"/>
          <w:szCs w:val="22"/>
          <w:vertAlign w:val="superscript"/>
          <w:lang w:val="ru-RU"/>
        </w:rPr>
        <w:t>4</w:t>
      </w:r>
      <w:r w:rsidRPr="00043EAD">
        <w:rPr>
          <w:sz w:val="22"/>
          <w:szCs w:val="22"/>
          <w:lang w:eastAsia="en-US" w:bidi="en-US"/>
        </w:rPr>
        <w:t xml:space="preserve"> — </w:t>
      </w:r>
      <w:r w:rsidRPr="00043EAD">
        <w:rPr>
          <w:sz w:val="22"/>
          <w:szCs w:val="22"/>
        </w:rPr>
        <w:t xml:space="preserve">передаточная функция </w:t>
      </w:r>
      <w:r w:rsidRPr="00043EAD">
        <w:rPr>
          <w:sz w:val="22"/>
          <w:szCs w:val="22"/>
          <w:lang w:val="en-US" w:eastAsia="en-US" w:bidi="en-US"/>
        </w:rPr>
        <w:t>v</w:t>
      </w:r>
      <w:r w:rsidRPr="00043EAD">
        <w:rPr>
          <w:sz w:val="22"/>
          <w:szCs w:val="22"/>
          <w:lang w:eastAsia="en-US" w:bidi="en-US"/>
        </w:rPr>
        <w:t xml:space="preserve"> </w:t>
      </w:r>
      <w:r w:rsidRPr="00043EAD">
        <w:rPr>
          <w:sz w:val="22"/>
          <w:szCs w:val="22"/>
        </w:rPr>
        <w:t>последовательно включен</w:t>
      </w:r>
      <w:r w:rsidRPr="00043EAD">
        <w:rPr>
          <w:sz w:val="22"/>
          <w:szCs w:val="22"/>
        </w:rPr>
        <w:softHyphen/>
        <w:t>ных интеграторов.</w:t>
      </w:r>
    </w:p>
    <w:p w:rsidR="00105859" w:rsidRPr="00043EAD" w:rsidRDefault="007824B5">
      <w:pPr>
        <w:pStyle w:val="22"/>
        <w:shd w:val="clear" w:color="auto" w:fill="auto"/>
        <w:spacing w:before="0" w:line="216" w:lineRule="exact"/>
        <w:ind w:firstLine="400"/>
        <w:jc w:val="both"/>
        <w:rPr>
          <w:sz w:val="22"/>
          <w:szCs w:val="22"/>
        </w:rPr>
      </w:pPr>
      <w:r w:rsidRPr="00043EAD">
        <w:rPr>
          <w:sz w:val="22"/>
          <w:szCs w:val="22"/>
        </w:rPr>
        <w:t xml:space="preserve">Передаточная функция </w:t>
      </w:r>
      <w:r w:rsidRPr="00043EAD">
        <w:rPr>
          <w:sz w:val="22"/>
          <w:szCs w:val="22"/>
          <w:lang w:eastAsia="en-US" w:bidi="en-US"/>
        </w:rPr>
        <w:t>/</w:t>
      </w:r>
      <w:r w:rsidRPr="00043EAD">
        <w:rPr>
          <w:sz w:val="22"/>
          <w:szCs w:val="22"/>
          <w:lang w:val="en-US" w:eastAsia="en-US" w:bidi="en-US"/>
        </w:rPr>
        <w:t>fa</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в рассматриваемом случае равна</w:t>
      </w:r>
    </w:p>
    <w:p w:rsidR="00105859" w:rsidRPr="00043EAD" w:rsidRDefault="007824B5">
      <w:pPr>
        <w:pStyle w:val="22"/>
        <w:shd w:val="clear" w:color="auto" w:fill="auto"/>
        <w:tabs>
          <w:tab w:val="left" w:leader="underscore" w:pos="1187"/>
          <w:tab w:val="left" w:leader="underscore" w:pos="1768"/>
          <w:tab w:val="left" w:pos="2325"/>
          <w:tab w:val="left" w:leader="underscore" w:pos="2488"/>
          <w:tab w:val="left" w:leader="underscore" w:pos="3376"/>
          <w:tab w:val="left" w:leader="underscore" w:pos="6400"/>
        </w:tabs>
        <w:spacing w:before="0" w:after="105" w:line="216" w:lineRule="exact"/>
        <w:ind w:firstLine="400"/>
        <w:jc w:val="both"/>
        <w:rPr>
          <w:sz w:val="22"/>
          <w:szCs w:val="22"/>
          <w:lang w:val="en-US"/>
        </w:rPr>
      </w:pPr>
      <w:r w:rsidRPr="00043EAD">
        <w:rPr>
          <w:rStyle w:val="210pt1pt4"/>
          <w:sz w:val="22"/>
          <w:szCs w:val="22"/>
          <w:lang w:val="ru-RU" w:eastAsia="ru-RU" w:bidi="ru-RU"/>
        </w:rPr>
        <w:t>К</w:t>
      </w:r>
      <w:r w:rsidRPr="00043EAD">
        <w:rPr>
          <w:rStyle w:val="210pt1pt4"/>
          <w:sz w:val="22"/>
          <w:szCs w:val="22"/>
          <w:lang w:eastAsia="ru-RU" w:bidi="ru-RU"/>
        </w:rPr>
        <w:t xml:space="preserve"> </w:t>
      </w:r>
      <w:r w:rsidRPr="00043EAD">
        <w:rPr>
          <w:rStyle w:val="210pt1pt4"/>
          <w:sz w:val="22"/>
          <w:szCs w:val="22"/>
          <w:lang w:eastAsia="ru-RU" w:bidi="ru-RU"/>
        </w:rPr>
        <w:tab/>
      </w:r>
      <w:r w:rsidRPr="00043EAD">
        <w:rPr>
          <w:sz w:val="22"/>
          <w:szCs w:val="22"/>
          <w:lang w:val="en-US"/>
        </w:rPr>
        <w:tab/>
      </w:r>
      <w:r w:rsidRPr="00043EAD">
        <w:rPr>
          <w:rStyle w:val="24"/>
          <w:sz w:val="22"/>
          <w:szCs w:val="22"/>
          <w:lang w:val="en-US"/>
        </w:rPr>
        <w:t>1</w:t>
      </w:r>
      <w:r w:rsidRPr="00043EAD">
        <w:rPr>
          <w:sz w:val="22"/>
          <w:szCs w:val="22"/>
          <w:lang w:val="en-US"/>
        </w:rPr>
        <w:tab/>
      </w:r>
      <w:r w:rsidRPr="00043EAD">
        <w:rPr>
          <w:sz w:val="22"/>
          <w:szCs w:val="22"/>
          <w:lang w:val="en-US"/>
        </w:rPr>
        <w:tab/>
      </w:r>
      <w:r w:rsidRPr="00043EAD">
        <w:rPr>
          <w:sz w:val="22"/>
          <w:szCs w:val="22"/>
          <w:lang w:val="en-US"/>
        </w:rPr>
        <w:tab/>
      </w:r>
      <w:r w:rsidRPr="00043EAD">
        <w:rPr>
          <w:rStyle w:val="24"/>
          <w:sz w:val="22"/>
          <w:szCs w:val="22"/>
          <w:lang w:val="en-US" w:eastAsia="en-US" w:bidi="en-US"/>
        </w:rPr>
        <w:t>s</w:t>
      </w:r>
      <w:r w:rsidRPr="00043EAD">
        <w:rPr>
          <w:rStyle w:val="24"/>
          <w:sz w:val="22"/>
          <w:szCs w:val="22"/>
          <w:vertAlign w:val="superscript"/>
          <w:lang w:val="en-US" w:eastAsia="en-US" w:bidi="en-US"/>
        </w:rPr>
        <w:t>v</w:t>
      </w:r>
      <w:r w:rsidRPr="00043EAD">
        <w:rPr>
          <w:rStyle w:val="210pt1pt6"/>
          <w:sz w:val="22"/>
          <w:szCs w:val="22"/>
        </w:rPr>
        <w:t>(d</w:t>
      </w:r>
      <w:r w:rsidRPr="00043EAD">
        <w:rPr>
          <w:rStyle w:val="210pt1pt6"/>
          <w:sz w:val="22"/>
          <w:szCs w:val="22"/>
          <w:vertAlign w:val="subscript"/>
        </w:rPr>
        <w:t>0</w:t>
      </w:r>
      <w:r w:rsidRPr="00043EAD">
        <w:rPr>
          <w:rStyle w:val="24"/>
          <w:sz w:val="22"/>
          <w:szCs w:val="22"/>
          <w:lang w:val="en-US" w:eastAsia="en-US" w:bidi="en-US"/>
        </w:rPr>
        <w:t xml:space="preserve"> </w:t>
      </w:r>
      <w:r w:rsidRPr="00043EAD">
        <w:rPr>
          <w:rStyle w:val="24"/>
          <w:sz w:val="22"/>
          <w:szCs w:val="22"/>
          <w:lang w:val="en-US"/>
        </w:rPr>
        <w:t xml:space="preserve">+ </w:t>
      </w:r>
      <w:r w:rsidRPr="00043EAD">
        <w:rPr>
          <w:rStyle w:val="210pt1pt6"/>
          <w:sz w:val="22"/>
          <w:szCs w:val="22"/>
        </w:rPr>
        <w:t>d</w:t>
      </w:r>
      <w:r w:rsidRPr="00043EAD">
        <w:rPr>
          <w:rStyle w:val="24"/>
          <w:sz w:val="22"/>
          <w:szCs w:val="22"/>
          <w:vertAlign w:val="subscript"/>
          <w:lang w:val="en-US" w:eastAsia="en-US" w:bidi="en-US"/>
        </w:rPr>
        <w:t>1</w:t>
      </w:r>
      <w:r w:rsidRPr="00043EAD">
        <w:rPr>
          <w:rStyle w:val="24"/>
          <w:sz w:val="22"/>
          <w:szCs w:val="22"/>
          <w:lang w:val="en-US" w:eastAsia="en-US" w:bidi="en-US"/>
        </w:rPr>
        <w:t xml:space="preserve">s + ... + </w:t>
      </w:r>
      <w:r w:rsidRPr="00043EAD">
        <w:rPr>
          <w:rStyle w:val="210pt1pt6"/>
          <w:sz w:val="22"/>
          <w:szCs w:val="22"/>
        </w:rPr>
        <w:t>d</w:t>
      </w:r>
      <w:r w:rsidRPr="00043EAD">
        <w:rPr>
          <w:rStyle w:val="210pt1pt6"/>
          <w:sz w:val="22"/>
          <w:szCs w:val="22"/>
          <w:vertAlign w:val="subscript"/>
        </w:rPr>
        <w:t>r</w:t>
      </w:r>
      <w:r w:rsidRPr="00043EAD">
        <w:rPr>
          <w:rStyle w:val="210pt1pt6"/>
          <w:sz w:val="22"/>
          <w:szCs w:val="22"/>
        </w:rPr>
        <w:t>£ )</w:t>
      </w:r>
      <w:r w:rsidRPr="00043EAD">
        <w:rPr>
          <w:sz w:val="22"/>
          <w:szCs w:val="22"/>
          <w:lang w:val="en-US" w:eastAsia="en-US" w:bidi="en-US"/>
        </w:rPr>
        <w:tab/>
      </w:r>
    </w:p>
    <w:p w:rsidR="00105859" w:rsidRPr="00043EAD" w:rsidRDefault="007824B5">
      <w:pPr>
        <w:pStyle w:val="211"/>
        <w:shd w:val="clear" w:color="auto" w:fill="auto"/>
        <w:spacing w:after="23" w:line="160" w:lineRule="exact"/>
        <w:ind w:left="1280"/>
        <w:jc w:val="left"/>
        <w:rPr>
          <w:sz w:val="22"/>
          <w:szCs w:val="22"/>
        </w:rPr>
      </w:pPr>
      <w:r w:rsidRPr="00043EAD">
        <w:rPr>
          <w:sz w:val="22"/>
          <w:szCs w:val="22"/>
        </w:rPr>
        <w:t>l-(-S</w:t>
      </w:r>
      <w:r w:rsidRPr="00043EAD">
        <w:rPr>
          <w:sz w:val="22"/>
          <w:szCs w:val="22"/>
          <w:vertAlign w:val="subscript"/>
        </w:rPr>
        <w:t>n</w:t>
      </w:r>
      <w:r w:rsidRPr="00043EAD">
        <w:rPr>
          <w:sz w:val="22"/>
          <w:szCs w:val="22"/>
        </w:rPr>
        <w:t xml:space="preserve">/C(s) ^jv (&lt;7o+&lt;7i </w:t>
      </w:r>
      <w:r w:rsidRPr="00043EAD">
        <w:rPr>
          <w:sz w:val="22"/>
          <w:szCs w:val="22"/>
          <w:vertAlign w:val="superscript"/>
        </w:rPr>
        <w:t>s</w:t>
      </w:r>
      <w:r w:rsidRPr="00043EAD">
        <w:rPr>
          <w:sz w:val="22"/>
          <w:szCs w:val="22"/>
        </w:rPr>
        <w:t xml:space="preserve">+ • • • + </w:t>
      </w:r>
      <w:r w:rsidRPr="00043EAD">
        <w:rPr>
          <w:rStyle w:val="21CenturySchoolbook0"/>
          <w:sz w:val="22"/>
          <w:szCs w:val="22"/>
        </w:rPr>
        <w:t>Qm s</w:t>
      </w:r>
      <w:r w:rsidRPr="00043EAD">
        <w:rPr>
          <w:rStyle w:val="21CenturySchoolbook0"/>
          <w:sz w:val="22"/>
          <w:szCs w:val="22"/>
          <w:vertAlign w:val="superscript"/>
        </w:rPr>
        <w:t>m</w:t>
      </w:r>
      <w:r w:rsidRPr="00043EAD">
        <w:rPr>
          <w:sz w:val="22"/>
          <w:szCs w:val="22"/>
        </w:rPr>
        <w:t xml:space="preserve"> )+*</w:t>
      </w:r>
      <w:r w:rsidRPr="00043EAD">
        <w:rPr>
          <w:sz w:val="22"/>
          <w:szCs w:val="22"/>
          <w:vertAlign w:val="superscript"/>
        </w:rPr>
        <w:t>v</w:t>
      </w:r>
      <w:r w:rsidRPr="00043EAD">
        <w:rPr>
          <w:sz w:val="22"/>
          <w:szCs w:val="22"/>
        </w:rPr>
        <w:t xml:space="preserve"> (d</w:t>
      </w:r>
      <w:r w:rsidRPr="00043EAD">
        <w:rPr>
          <w:sz w:val="22"/>
          <w:szCs w:val="22"/>
          <w:vertAlign w:val="subscript"/>
        </w:rPr>
        <w:t>0</w:t>
      </w:r>
      <w:r w:rsidRPr="00043EAD">
        <w:rPr>
          <w:sz w:val="22"/>
          <w:szCs w:val="22"/>
        </w:rPr>
        <w:t xml:space="preserve">+.. </w:t>
      </w:r>
      <w:r w:rsidRPr="00043EAD">
        <w:rPr>
          <w:rStyle w:val="21CenturySchoolbook0"/>
          <w:sz w:val="22"/>
          <w:szCs w:val="22"/>
        </w:rPr>
        <w:t>.-f-d</w:t>
      </w:r>
      <w:r w:rsidRPr="00043EAD">
        <w:rPr>
          <w:rStyle w:val="21CenturySchoolbook0"/>
          <w:sz w:val="22"/>
          <w:szCs w:val="22"/>
          <w:vertAlign w:val="subscript"/>
        </w:rPr>
        <w:t>r</w:t>
      </w:r>
      <w:r w:rsidRPr="00043EAD">
        <w:rPr>
          <w:sz w:val="22"/>
          <w:szCs w:val="22"/>
        </w:rPr>
        <w:t xml:space="preserve"> )</w:t>
      </w:r>
    </w:p>
    <w:p w:rsidR="00105859" w:rsidRPr="00043EAD" w:rsidRDefault="007824B5">
      <w:pPr>
        <w:pStyle w:val="32"/>
        <w:shd w:val="clear" w:color="auto" w:fill="auto"/>
        <w:spacing w:line="210" w:lineRule="exact"/>
        <w:ind w:left="6180" w:firstLine="0"/>
        <w:rPr>
          <w:sz w:val="22"/>
          <w:szCs w:val="22"/>
        </w:rPr>
        <w:sectPr w:rsidR="00105859" w:rsidRPr="00043EAD">
          <w:footerReference w:type="even" r:id="rId171"/>
          <w:footerReference w:type="default" r:id="rId172"/>
          <w:pgSz w:w="8400" w:h="11900"/>
          <w:pgMar w:top="477" w:right="592" w:bottom="477" w:left="983" w:header="0" w:footer="3" w:gutter="0"/>
          <w:pgNumType w:start="98"/>
          <w:cols w:space="720"/>
          <w:noEndnote/>
          <w:docGrid w:linePitch="360"/>
        </w:sectPr>
      </w:pPr>
      <w:r w:rsidRPr="00043EAD">
        <w:rPr>
          <w:sz w:val="22"/>
          <w:szCs w:val="22"/>
          <w:lang w:eastAsia="en-US" w:bidi="en-US"/>
        </w:rPr>
        <w:t>(5.20)</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lastRenderedPageBreak/>
        <w:t xml:space="preserve">Определяя для передаточной функции (5.20) коэффициенты </w:t>
      </w:r>
      <w:r w:rsidRPr="00043EAD">
        <w:rPr>
          <w:rStyle w:val="210pt1pt4"/>
          <w:sz w:val="22"/>
          <w:szCs w:val="22"/>
        </w:rPr>
        <w:t>C</w:t>
      </w:r>
      <w:r w:rsidRPr="00043EAD">
        <w:rPr>
          <w:rStyle w:val="210pt1pt4"/>
          <w:sz w:val="22"/>
          <w:szCs w:val="22"/>
          <w:vertAlign w:val="subscript"/>
        </w:rPr>
        <w:t>h</w:t>
      </w:r>
      <w:r w:rsidRPr="00043EAD">
        <w:rPr>
          <w:sz w:val="22"/>
          <w:szCs w:val="22"/>
          <w:lang w:eastAsia="en-US" w:bidi="en-US"/>
        </w:rPr>
        <w:t xml:space="preserve"> </w:t>
      </w:r>
      <w:r w:rsidRPr="00043EAD">
        <w:rPr>
          <w:sz w:val="22"/>
          <w:szCs w:val="22"/>
        </w:rPr>
        <w:t xml:space="preserve">по формуле (5.19), находим, что </w:t>
      </w:r>
      <w:r w:rsidRPr="00043EAD">
        <w:rPr>
          <w:sz w:val="22"/>
          <w:szCs w:val="22"/>
          <w:lang w:val="en-US" w:eastAsia="en-US" w:bidi="en-US"/>
        </w:rPr>
        <w:t>Co</w:t>
      </w:r>
      <w:r w:rsidRPr="00043EAD">
        <w:rPr>
          <w:sz w:val="22"/>
          <w:szCs w:val="22"/>
          <w:lang w:eastAsia="en-US" w:bidi="en-US"/>
        </w:rPr>
        <w:t>=</w:t>
      </w:r>
      <w:r w:rsidRPr="00043EAD">
        <w:rPr>
          <w:sz w:val="22"/>
          <w:szCs w:val="22"/>
          <w:lang w:val="en-US" w:eastAsia="en-US" w:bidi="en-US"/>
        </w:rPr>
        <w:t>C</w:t>
      </w:r>
      <w:r w:rsidRPr="00043EAD">
        <w:rPr>
          <w:sz w:val="22"/>
          <w:szCs w:val="22"/>
          <w:vertAlign w:val="subscript"/>
          <w:lang w:eastAsia="en-US" w:bidi="en-US"/>
        </w:rPr>
        <w:t>1</w:t>
      </w:r>
      <w:r w:rsidRPr="00043EAD">
        <w:rPr>
          <w:sz w:val="22"/>
          <w:szCs w:val="22"/>
          <w:lang w:eastAsia="en-US" w:bidi="en-US"/>
        </w:rPr>
        <w:t xml:space="preserve"> = ... = </w:t>
      </w:r>
      <w:r w:rsidRPr="00043EAD">
        <w:rPr>
          <w:sz w:val="22"/>
          <w:szCs w:val="22"/>
          <w:lang w:val="en-US" w:eastAsia="en-US" w:bidi="en-US"/>
        </w:rPr>
        <w:t>C</w:t>
      </w:r>
      <w:r w:rsidRPr="00043EAD">
        <w:rPr>
          <w:sz w:val="22"/>
          <w:szCs w:val="22"/>
          <w:vertAlign w:val="subscript"/>
          <w:lang w:val="en-US" w:eastAsia="en-US" w:bidi="en-US"/>
        </w:rPr>
        <w:t>v</w:t>
      </w:r>
      <w:r w:rsidRPr="00043EAD">
        <w:rPr>
          <w:sz w:val="22"/>
          <w:szCs w:val="22"/>
          <w:lang w:eastAsia="en-US" w:bidi="en-US"/>
        </w:rPr>
        <w:t>_</w:t>
      </w:r>
      <w:r w:rsidRPr="00043EAD">
        <w:rPr>
          <w:sz w:val="22"/>
          <w:szCs w:val="22"/>
          <w:lang w:val="en-US" w:eastAsia="en-US" w:bidi="en-US"/>
        </w:rPr>
        <w:t>i</w:t>
      </w:r>
      <w:r w:rsidRPr="00043EAD">
        <w:rPr>
          <w:sz w:val="22"/>
          <w:szCs w:val="22"/>
          <w:lang w:eastAsia="en-US" w:bidi="en-US"/>
        </w:rPr>
        <w:t xml:space="preserve"> = 0, </w:t>
      </w:r>
      <w:r w:rsidRPr="00043EAD">
        <w:rPr>
          <w:rStyle w:val="210pt1pt4"/>
          <w:sz w:val="22"/>
          <w:szCs w:val="22"/>
          <w:lang w:val="ru-RU" w:eastAsia="ru-RU" w:bidi="ru-RU"/>
        </w:rPr>
        <w:t>С</w:t>
      </w:r>
      <w:r w:rsidRPr="00043EAD">
        <w:rPr>
          <w:rStyle w:val="210pt1pt4"/>
          <w:sz w:val="22"/>
          <w:szCs w:val="22"/>
          <w:vertAlign w:val="subscript"/>
          <w:lang w:val="ru-RU" w:eastAsia="ru-RU" w:bidi="ru-RU"/>
        </w:rPr>
        <w:t>у</w:t>
      </w:r>
      <w:r w:rsidRPr="00043EAD">
        <w:rPr>
          <w:rStyle w:val="210pt1pt4"/>
          <w:sz w:val="22"/>
          <w:szCs w:val="22"/>
          <w:lang w:val="ru-RU" w:eastAsia="ru-RU" w:bidi="ru-RU"/>
        </w:rPr>
        <w:t>^=</w:t>
      </w:r>
      <w:r w:rsidRPr="00043EAD">
        <w:rPr>
          <w:sz w:val="22"/>
          <w:szCs w:val="22"/>
        </w:rPr>
        <w:t xml:space="preserve"> О и, следовательно, система обладает астатизмом </w:t>
      </w:r>
      <w:r w:rsidRPr="00043EAD">
        <w:rPr>
          <w:sz w:val="22"/>
          <w:szCs w:val="22"/>
          <w:lang w:val="en-US" w:eastAsia="en-US" w:bidi="en-US"/>
        </w:rPr>
        <w:t>v</w:t>
      </w:r>
      <w:r w:rsidRPr="00043EAD">
        <w:rPr>
          <w:sz w:val="22"/>
          <w:szCs w:val="22"/>
          <w:lang w:eastAsia="en-US" w:bidi="en-US"/>
        </w:rPr>
        <w:t>-</w:t>
      </w:r>
      <w:r w:rsidRPr="00043EAD">
        <w:rPr>
          <w:sz w:val="22"/>
          <w:szCs w:val="22"/>
          <w:lang w:val="en-US" w:eastAsia="en-US" w:bidi="en-US"/>
        </w:rPr>
        <w:t>ro</w:t>
      </w:r>
      <w:r w:rsidRPr="00043EAD">
        <w:rPr>
          <w:sz w:val="22"/>
          <w:szCs w:val="22"/>
          <w:lang w:eastAsia="en-US" w:bidi="en-US"/>
        </w:rPr>
        <w:t xml:space="preserve"> </w:t>
      </w:r>
      <w:r w:rsidRPr="00043EAD">
        <w:rPr>
          <w:sz w:val="22"/>
          <w:szCs w:val="22"/>
        </w:rPr>
        <w:t>порядка.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Изменение в структурной схеме точки приложения воздействия сопровождается изменением передаточной функции, связывающей воздействие с ошибкой слежения, и может изменить порядок аста- тизма системы. Можно показать [21], что порядок астатизма си</w:t>
      </w:r>
      <w:r w:rsidRPr="00043EAD">
        <w:rPr>
          <w:sz w:val="22"/>
          <w:szCs w:val="22"/>
        </w:rPr>
        <w:softHyphen/>
        <w:t>стемы по отношению к некоторому воздействию равен числу инте</w:t>
      </w:r>
      <w:r w:rsidRPr="00043EAD">
        <w:rPr>
          <w:sz w:val="22"/>
          <w:szCs w:val="22"/>
        </w:rPr>
        <w:softHyphen/>
        <w:t>граторов, включенных в цепь обратной связи между точкой при</w:t>
      </w:r>
      <w:r w:rsidRPr="00043EAD">
        <w:rPr>
          <w:sz w:val="22"/>
          <w:szCs w:val="22"/>
        </w:rPr>
        <w:softHyphen/>
        <w:t>ложения этого воздействия и точкой наблюдения ошибки слеже</w:t>
      </w:r>
      <w:r w:rsidRPr="00043EAD">
        <w:rPr>
          <w:sz w:val="22"/>
          <w:szCs w:val="22"/>
        </w:rPr>
        <w:softHyphen/>
        <w:t xml:space="preserve">ния. Так, например, для воздействия </w:t>
      </w:r>
      <w:r w:rsidRPr="00043EAD">
        <w:rPr>
          <w:sz w:val="22"/>
          <w:szCs w:val="22"/>
          <w:lang w:val="en-US" w:eastAsia="en-US" w:bidi="en-US"/>
        </w:rPr>
        <w:t xml:space="preserve">M(0&gt; </w:t>
      </w:r>
      <w:r w:rsidRPr="00043EAD">
        <w:rPr>
          <w:sz w:val="22"/>
          <w:szCs w:val="22"/>
        </w:rPr>
        <w:t>показанного на рис.</w:t>
      </w:r>
    </w:p>
    <w:p w:rsidR="00105859" w:rsidRPr="00043EAD" w:rsidRDefault="007824B5">
      <w:pPr>
        <w:pStyle w:val="22"/>
        <w:numPr>
          <w:ilvl w:val="0"/>
          <w:numId w:val="16"/>
        </w:numPr>
        <w:shd w:val="clear" w:color="auto" w:fill="auto"/>
        <w:tabs>
          <w:tab w:val="left" w:pos="442"/>
        </w:tabs>
        <w:spacing w:before="0" w:line="211" w:lineRule="exact"/>
        <w:ind w:firstLine="0"/>
        <w:jc w:val="both"/>
        <w:rPr>
          <w:sz w:val="22"/>
          <w:szCs w:val="22"/>
        </w:rPr>
      </w:pPr>
      <w:r w:rsidRPr="00043EAD">
        <w:rPr>
          <w:sz w:val="22"/>
          <w:szCs w:val="22"/>
        </w:rPr>
        <w:t>порядок астатизма равен числу интеграторов в звене с коэф</w:t>
      </w:r>
      <w:r w:rsidRPr="00043EAD">
        <w:rPr>
          <w:sz w:val="22"/>
          <w:szCs w:val="22"/>
        </w:rPr>
        <w:softHyphen/>
        <w:t xml:space="preserve">фициентом передачи </w:t>
      </w:r>
      <w:r w:rsidRPr="00043EAD">
        <w:rPr>
          <w:rStyle w:val="210pt1pt4"/>
          <w:sz w:val="22"/>
          <w:szCs w:val="22"/>
        </w:rPr>
        <w:t>Ki</w:t>
      </w:r>
      <w:r w:rsidRPr="00043EAD">
        <w:rPr>
          <w:rStyle w:val="210pt1pt4"/>
          <w:sz w:val="22"/>
          <w:szCs w:val="22"/>
          <w:lang w:val="ru-RU"/>
        </w:rPr>
        <w:t xml:space="preserve"> (</w:t>
      </w:r>
      <w:r w:rsidRPr="00043EAD">
        <w:rPr>
          <w:rStyle w:val="210pt1pt4"/>
          <w:sz w:val="22"/>
          <w:szCs w:val="22"/>
        </w:rPr>
        <w:t>p</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образующем цепь обратной связи для воздействия А.Дг'), </w:t>
      </w:r>
      <w:r w:rsidRPr="00043EAD">
        <w:rPr>
          <w:sz w:val="22"/>
          <w:szCs w:val="22"/>
          <w:vertAlign w:val="superscript"/>
        </w:rPr>
        <w:t>и не</w:t>
      </w:r>
      <w:r w:rsidRPr="00043EAD">
        <w:rPr>
          <w:sz w:val="22"/>
          <w:szCs w:val="22"/>
        </w:rPr>
        <w:t xml:space="preserve"> зависит от числа интеграторов в звене с коэффициентом передачи /&lt;</w:t>
      </w:r>
      <w:r w:rsidRPr="00043EAD">
        <w:rPr>
          <w:rStyle w:val="2TimesNewRoman105pt"/>
          <w:rFonts w:eastAsia="Century Schoolbook"/>
          <w:sz w:val="22"/>
          <w:szCs w:val="22"/>
        </w:rPr>
        <w:t>2</w:t>
      </w:r>
      <w:r w:rsidRPr="00043EAD">
        <w:rPr>
          <w:sz w:val="22"/>
          <w:szCs w:val="22"/>
        </w:rPr>
        <w:t xml:space="preserve">(р). Для воздействия </w:t>
      </w:r>
      <w:r w:rsidRPr="00043EAD">
        <w:rPr>
          <w:rStyle w:val="210pt1pt4"/>
          <w:sz w:val="22"/>
          <w:szCs w:val="22"/>
        </w:rPr>
        <w:t>K</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оба указан</w:t>
      </w:r>
      <w:r w:rsidRPr="00043EAD">
        <w:rPr>
          <w:sz w:val="22"/>
          <w:szCs w:val="22"/>
        </w:rPr>
        <w:softHyphen/>
        <w:t>ных звена входят в цепь обратной связи, и порядок астатизма оп</w:t>
      </w:r>
      <w:r w:rsidRPr="00043EAD">
        <w:rPr>
          <w:sz w:val="22"/>
          <w:szCs w:val="22"/>
        </w:rPr>
        <w:softHyphen/>
        <w:t>ределяется общим числом интеграторов в контуре управления.</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Изложенное правило позволяет определить порядок астатизма следящей системы непосредственно по ее структурной схеме, не прибегая к вычислению коэффициентов ошибки </w:t>
      </w:r>
      <w:r w:rsidRPr="00043EAD">
        <w:rPr>
          <w:rStyle w:val="210pt1pt4"/>
          <w:sz w:val="22"/>
          <w:szCs w:val="22"/>
          <w:lang w:val="ru-RU" w:eastAsia="ru-RU" w:bidi="ru-RU"/>
        </w:rPr>
        <w:t>Си</w:t>
      </w:r>
      <w:r w:rsidRPr="00043EAD">
        <w:rPr>
          <w:sz w:val="22"/>
          <w:szCs w:val="22"/>
        </w:rPr>
        <w:t xml:space="preserve"> по передаточ</w:t>
      </w:r>
      <w:r w:rsidRPr="00043EAD">
        <w:rPr>
          <w:sz w:val="22"/>
          <w:szCs w:val="22"/>
        </w:rPr>
        <w:softHyphen/>
        <w:t>ной функции системы.</w:t>
      </w:r>
    </w:p>
    <w:p w:rsidR="00105859" w:rsidRPr="00043EAD" w:rsidRDefault="00134C30">
      <w:pPr>
        <w:framePr w:h="902" w:wrap="notBeside" w:vAnchor="text" w:hAnchor="text" w:xAlign="center" w:y="1"/>
        <w:jc w:val="center"/>
        <w:rPr>
          <w:sz w:val="22"/>
          <w:szCs w:val="22"/>
        </w:rPr>
      </w:pPr>
      <w:r w:rsidRPr="00043EAD">
        <w:rPr>
          <w:noProof/>
          <w:sz w:val="22"/>
          <w:szCs w:val="22"/>
          <w:lang w:bidi="ar-SA"/>
        </w:rPr>
        <w:drawing>
          <wp:inline distT="0" distB="0" distL="0" distR="0" wp14:anchorId="3C525293" wp14:editId="3D3692D1">
            <wp:extent cx="3895725" cy="571500"/>
            <wp:effectExtent l="0" t="0" r="9525" b="0"/>
            <wp:docPr id="267" name="Picture 19" descr="C:\Users\836D~1\AppData\Local\Temp\FineReader12.00\media\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836D~1\AppData\Local\Temp\FineReader12.00\media\image69.png"/>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3895725" cy="571500"/>
                    </a:xfrm>
                    <a:prstGeom prst="rect">
                      <a:avLst/>
                    </a:prstGeom>
                    <a:noFill/>
                    <a:ln>
                      <a:noFill/>
                    </a:ln>
                  </pic:spPr>
                </pic:pic>
              </a:graphicData>
            </a:graphic>
          </wp:inline>
        </w:drawing>
      </w:r>
    </w:p>
    <w:p w:rsidR="00105859" w:rsidRPr="00043EAD" w:rsidRDefault="007824B5">
      <w:pPr>
        <w:pStyle w:val="2f1"/>
        <w:framePr w:h="902" w:wrap="notBeside" w:vAnchor="text" w:hAnchor="text" w:xAlign="center" w:y="1"/>
        <w:shd w:val="clear" w:color="auto" w:fill="auto"/>
        <w:tabs>
          <w:tab w:val="left" w:pos="3600"/>
        </w:tabs>
        <w:spacing w:line="180" w:lineRule="exact"/>
        <w:jc w:val="both"/>
        <w:rPr>
          <w:sz w:val="22"/>
          <w:szCs w:val="22"/>
        </w:rPr>
      </w:pPr>
      <w:r w:rsidRPr="00043EAD">
        <w:rPr>
          <w:sz w:val="22"/>
          <w:szCs w:val="22"/>
        </w:rPr>
        <w:t>Рис. 5.3</w:t>
      </w:r>
      <w:r w:rsidRPr="00043EAD">
        <w:rPr>
          <w:sz w:val="22"/>
          <w:szCs w:val="22"/>
        </w:rPr>
        <w:tab/>
        <w:t>Рис. 5.4</w:t>
      </w:r>
    </w:p>
    <w:p w:rsidR="00105859" w:rsidRPr="00043EAD" w:rsidRDefault="00105859">
      <w:pPr>
        <w:rPr>
          <w:sz w:val="22"/>
          <w:szCs w:val="22"/>
        </w:rPr>
      </w:pPr>
    </w:p>
    <w:p w:rsidR="00105859" w:rsidRPr="00043EAD" w:rsidRDefault="007824B5">
      <w:pPr>
        <w:pStyle w:val="201"/>
        <w:numPr>
          <w:ilvl w:val="0"/>
          <w:numId w:val="17"/>
        </w:numPr>
        <w:shd w:val="clear" w:color="auto" w:fill="auto"/>
        <w:tabs>
          <w:tab w:val="left" w:pos="1371"/>
        </w:tabs>
        <w:spacing w:before="221" w:after="124" w:line="216" w:lineRule="exact"/>
        <w:ind w:left="1540" w:hanging="640"/>
        <w:jc w:val="left"/>
        <w:rPr>
          <w:sz w:val="22"/>
          <w:szCs w:val="22"/>
        </w:rPr>
      </w:pPr>
      <w:bookmarkStart w:id="56" w:name="bookmark57"/>
      <w:r w:rsidRPr="00043EAD">
        <w:rPr>
          <w:sz w:val="22"/>
          <w:szCs w:val="22"/>
        </w:rPr>
        <w:t>Динамические ошибки некоторых типичных радиотехнических следящих систем</w:t>
      </w:r>
      <w:bookmarkEnd w:id="56"/>
    </w:p>
    <w:p w:rsidR="00105859" w:rsidRPr="00043EAD" w:rsidRDefault="007824B5">
      <w:pPr>
        <w:pStyle w:val="22"/>
        <w:shd w:val="clear" w:color="auto" w:fill="auto"/>
        <w:spacing w:before="0" w:after="129" w:line="211" w:lineRule="exact"/>
        <w:ind w:firstLine="360"/>
        <w:jc w:val="both"/>
        <w:rPr>
          <w:sz w:val="22"/>
          <w:szCs w:val="22"/>
        </w:rPr>
      </w:pPr>
      <w:r w:rsidRPr="00043EAD">
        <w:rPr>
          <w:sz w:val="22"/>
          <w:szCs w:val="22"/>
        </w:rPr>
        <w:t xml:space="preserve">На практике широко применяются радиотехнические следящие сцстемы, у которых операторный коэффициент передачи </w:t>
      </w:r>
      <w:r w:rsidRPr="00043EAD">
        <w:rPr>
          <w:rStyle w:val="210pt1pt4"/>
          <w:sz w:val="22"/>
          <w:szCs w:val="22"/>
          <w:lang w:val="ru-RU" w:eastAsia="ru-RU" w:bidi="ru-RU"/>
        </w:rPr>
        <w:t>Кф(р</w:t>
      </w:r>
      <w:r w:rsidRPr="00043EAD">
        <w:rPr>
          <w:sz w:val="22"/>
          <w:szCs w:val="22"/>
        </w:rPr>
        <w:t>) фильтра в контуре управления (рис. 5.4) имеет вид</w:t>
      </w:r>
    </w:p>
    <w:p w:rsidR="00105859" w:rsidRPr="00043EAD" w:rsidRDefault="007824B5">
      <w:pPr>
        <w:pStyle w:val="70"/>
        <w:shd w:val="clear" w:color="auto" w:fill="auto"/>
        <w:tabs>
          <w:tab w:val="left" w:pos="6123"/>
        </w:tabs>
        <w:spacing w:before="0" w:after="29" w:line="200" w:lineRule="exact"/>
        <w:ind w:left="1920"/>
        <w:rPr>
          <w:sz w:val="22"/>
          <w:szCs w:val="22"/>
          <w:lang w:val="ru-RU"/>
        </w:rPr>
      </w:pPr>
      <w:r w:rsidRPr="00043EAD">
        <w:rPr>
          <w:rStyle w:val="7Cambria7pt1pt"/>
          <w:i/>
          <w:iCs/>
          <w:sz w:val="22"/>
          <w:szCs w:val="22"/>
        </w:rPr>
        <w:t xml:space="preserve">Кф(Р) </w:t>
      </w:r>
      <w:r w:rsidRPr="00043EAD">
        <w:rPr>
          <w:rStyle w:val="71pt"/>
          <w:i/>
          <w:iCs/>
          <w:sz w:val="22"/>
          <w:szCs w:val="22"/>
          <w:lang w:val="ru-RU" w:eastAsia="ru-RU" w:bidi="ru-RU"/>
        </w:rPr>
        <w:t>= к</w:t>
      </w:r>
      <w:r w:rsidRPr="00043EAD">
        <w:rPr>
          <w:rStyle w:val="71pt"/>
          <w:i/>
          <w:iCs/>
          <w:sz w:val="22"/>
          <w:szCs w:val="22"/>
          <w:vertAlign w:val="subscript"/>
          <w:lang w:val="ru-RU" w:eastAsia="ru-RU" w:bidi="ru-RU"/>
        </w:rPr>
        <w:t>И</w:t>
      </w:r>
      <w:r w:rsidRPr="00043EAD">
        <w:rPr>
          <w:rStyle w:val="71pt"/>
          <w:i/>
          <w:iCs/>
          <w:sz w:val="22"/>
          <w:szCs w:val="22"/>
          <w:lang w:val="ru-RU" w:eastAsia="ru-RU" w:bidi="ru-RU"/>
        </w:rPr>
        <w:t>(1+</w:t>
      </w:r>
      <w:r w:rsidRPr="00043EAD">
        <w:rPr>
          <w:rStyle w:val="71pt"/>
          <w:i/>
          <w:iCs/>
          <w:sz w:val="22"/>
          <w:szCs w:val="22"/>
          <w:vertAlign w:val="subscript"/>
          <w:lang w:val="ru-RU" w:eastAsia="ru-RU" w:bidi="ru-RU"/>
        </w:rPr>
        <w:t>Р</w:t>
      </w:r>
      <w:r w:rsidRPr="00043EAD">
        <w:rPr>
          <w:rStyle w:val="71pt"/>
          <w:i/>
          <w:iCs/>
          <w:sz w:val="22"/>
          <w:szCs w:val="22"/>
          <w:lang w:val="ru-RU" w:eastAsia="ru-RU" w:bidi="ru-RU"/>
        </w:rPr>
        <w:t>Т</w:t>
      </w:r>
      <w:r w:rsidRPr="00043EAD">
        <w:rPr>
          <w:rStyle w:val="71pt"/>
          <w:i/>
          <w:iCs/>
          <w:sz w:val="22"/>
          <w:szCs w:val="22"/>
          <w:vertAlign w:val="subscript"/>
          <w:lang w:val="ru-RU" w:eastAsia="ru-RU" w:bidi="ru-RU"/>
        </w:rPr>
        <w:t>1</w:t>
      </w:r>
      <w:r w:rsidRPr="00043EAD">
        <w:rPr>
          <w:rStyle w:val="71pt"/>
          <w:i/>
          <w:iCs/>
          <w:sz w:val="22"/>
          <w:szCs w:val="22"/>
          <w:lang w:val="ru-RU" w:eastAsia="ru-RU" w:bidi="ru-RU"/>
        </w:rPr>
        <w:t>)!р(1+рТ</w:t>
      </w:r>
      <w:r w:rsidRPr="00043EAD">
        <w:rPr>
          <w:rStyle w:val="71pt"/>
          <w:i/>
          <w:iCs/>
          <w:sz w:val="22"/>
          <w:szCs w:val="22"/>
          <w:vertAlign w:val="subscript"/>
          <w:lang w:val="ru-RU" w:eastAsia="ru-RU" w:bidi="ru-RU"/>
        </w:rPr>
        <w:t>2</w:t>
      </w:r>
      <w:r w:rsidRPr="00043EAD">
        <w:rPr>
          <w:rStyle w:val="71pt"/>
          <w:i/>
          <w:iCs/>
          <w:sz w:val="22"/>
          <w:szCs w:val="22"/>
          <w:lang w:val="ru-RU" w:eastAsia="ru-RU" w:bidi="ru-RU"/>
        </w:rPr>
        <w:t>)</w:t>
      </w:r>
      <w:r w:rsidRPr="00043EAD">
        <w:rPr>
          <w:rStyle w:val="795pt0pt"/>
          <w:sz w:val="22"/>
          <w:szCs w:val="22"/>
        </w:rPr>
        <w:tab/>
        <w:t>(5.21)</w:t>
      </w:r>
    </w:p>
    <w:p w:rsidR="00105859" w:rsidRPr="00043EAD" w:rsidRDefault="007824B5">
      <w:pPr>
        <w:pStyle w:val="22"/>
        <w:shd w:val="clear" w:color="auto" w:fill="auto"/>
        <w:spacing w:before="0" w:after="90" w:line="190" w:lineRule="exact"/>
        <w:ind w:firstLine="0"/>
        <w:jc w:val="both"/>
        <w:rPr>
          <w:sz w:val="22"/>
          <w:szCs w:val="22"/>
        </w:rPr>
      </w:pPr>
      <w:r w:rsidRPr="00043EAD">
        <w:rPr>
          <w:sz w:val="22"/>
          <w:szCs w:val="22"/>
        </w:rPr>
        <w:t>или</w:t>
      </w:r>
    </w:p>
    <w:p w:rsidR="00105859" w:rsidRPr="00043EAD" w:rsidRDefault="007824B5">
      <w:pPr>
        <w:pStyle w:val="70"/>
        <w:shd w:val="clear" w:color="auto" w:fill="auto"/>
        <w:tabs>
          <w:tab w:val="left" w:pos="6123"/>
        </w:tabs>
        <w:spacing w:before="0" w:after="66" w:line="200" w:lineRule="exact"/>
        <w:ind w:left="2180"/>
        <w:rPr>
          <w:sz w:val="22"/>
          <w:szCs w:val="22"/>
          <w:lang w:val="ru-RU"/>
        </w:rPr>
      </w:pPr>
      <w:r w:rsidRPr="00043EAD">
        <w:rPr>
          <w:rStyle w:val="71pt"/>
          <w:i/>
          <w:iCs/>
          <w:sz w:val="22"/>
          <w:szCs w:val="22"/>
          <w:lang w:val="ru-RU" w:eastAsia="ru-RU" w:bidi="ru-RU"/>
        </w:rPr>
        <w:t xml:space="preserve">Кф (р) </w:t>
      </w:r>
      <w:r w:rsidRPr="00043EAD">
        <w:rPr>
          <w:rStyle w:val="71pt"/>
          <w:i/>
          <w:iCs/>
          <w:sz w:val="22"/>
          <w:szCs w:val="22"/>
          <w:lang w:val="ru-RU"/>
        </w:rPr>
        <w:t xml:space="preserve">= </w:t>
      </w:r>
      <w:r w:rsidRPr="00043EAD">
        <w:rPr>
          <w:rStyle w:val="71pt"/>
          <w:i/>
          <w:iCs/>
          <w:sz w:val="22"/>
          <w:szCs w:val="22"/>
        </w:rPr>
        <w:t>k</w:t>
      </w:r>
      <w:r w:rsidRPr="00043EAD">
        <w:rPr>
          <w:rStyle w:val="71pt"/>
          <w:i/>
          <w:iCs/>
          <w:sz w:val="22"/>
          <w:szCs w:val="22"/>
          <w:vertAlign w:val="subscript"/>
        </w:rPr>
        <w:t>m</w:t>
      </w:r>
      <w:r w:rsidRPr="00043EAD">
        <w:rPr>
          <w:rStyle w:val="71pt"/>
          <w:i/>
          <w:iCs/>
          <w:sz w:val="22"/>
          <w:szCs w:val="22"/>
          <w:lang w:val="ru-RU"/>
        </w:rPr>
        <w:t>(</w:t>
      </w:r>
      <w:r w:rsidRPr="00043EAD">
        <w:rPr>
          <w:rStyle w:val="71pt"/>
          <w:i/>
          <w:iCs/>
          <w:sz w:val="22"/>
          <w:szCs w:val="22"/>
        </w:rPr>
        <w:t>l</w:t>
      </w:r>
      <w:r w:rsidRPr="00043EAD">
        <w:rPr>
          <w:rStyle w:val="71pt"/>
          <w:i/>
          <w:iCs/>
          <w:sz w:val="22"/>
          <w:szCs w:val="22"/>
          <w:lang w:val="ru-RU"/>
        </w:rPr>
        <w:t>+</w:t>
      </w:r>
      <w:r w:rsidRPr="00043EAD">
        <w:rPr>
          <w:rStyle w:val="71pt"/>
          <w:i/>
          <w:iCs/>
          <w:sz w:val="22"/>
          <w:szCs w:val="22"/>
        </w:rPr>
        <w:t>p</w:t>
      </w:r>
      <w:r w:rsidRPr="00043EAD">
        <w:rPr>
          <w:rStyle w:val="71pt"/>
          <w:i/>
          <w:iCs/>
          <w:sz w:val="22"/>
          <w:szCs w:val="22"/>
          <w:lang w:val="ru-RU"/>
        </w:rPr>
        <w:t xml:space="preserve"> </w:t>
      </w:r>
      <w:r w:rsidRPr="00043EAD">
        <w:rPr>
          <w:rStyle w:val="71pt"/>
          <w:i/>
          <w:iCs/>
          <w:sz w:val="22"/>
          <w:szCs w:val="22"/>
        </w:rPr>
        <w:t>TJ</w:t>
      </w:r>
      <w:r w:rsidRPr="00043EAD">
        <w:rPr>
          <w:rStyle w:val="71pt"/>
          <w:i/>
          <w:iCs/>
          <w:sz w:val="22"/>
          <w:szCs w:val="22"/>
          <w:lang w:val="ru-RU"/>
        </w:rPr>
        <w:t>/</w:t>
      </w:r>
      <w:r w:rsidRPr="00043EAD">
        <w:rPr>
          <w:rStyle w:val="71pt"/>
          <w:i/>
          <w:iCs/>
          <w:sz w:val="22"/>
          <w:szCs w:val="22"/>
        </w:rPr>
        <w:t>pP</w:t>
      </w:r>
      <w:r w:rsidRPr="00043EAD">
        <w:rPr>
          <w:rStyle w:val="71pt"/>
          <w:i/>
          <w:iCs/>
          <w:sz w:val="22"/>
          <w:szCs w:val="22"/>
          <w:lang w:val="ru-RU"/>
        </w:rPr>
        <w:t>.</w:t>
      </w:r>
      <w:r w:rsidRPr="00043EAD">
        <w:rPr>
          <w:rStyle w:val="795pt0pt"/>
          <w:sz w:val="22"/>
          <w:szCs w:val="22"/>
          <w:lang w:eastAsia="en-US" w:bidi="en-US"/>
        </w:rPr>
        <w:tab/>
      </w:r>
      <w:r w:rsidRPr="00043EAD">
        <w:rPr>
          <w:rStyle w:val="7Cambria0pt"/>
          <w:sz w:val="22"/>
          <w:szCs w:val="22"/>
        </w:rPr>
        <w:t>(5.22);</w:t>
      </w:r>
    </w:p>
    <w:p w:rsidR="00105859" w:rsidRPr="00043EAD" w:rsidRDefault="007824B5">
      <w:pPr>
        <w:pStyle w:val="22"/>
        <w:shd w:val="clear" w:color="auto" w:fill="auto"/>
        <w:tabs>
          <w:tab w:val="left" w:pos="3240"/>
        </w:tabs>
        <w:spacing w:before="0"/>
        <w:ind w:firstLine="0"/>
        <w:jc w:val="both"/>
        <w:rPr>
          <w:sz w:val="22"/>
          <w:szCs w:val="22"/>
        </w:rPr>
        <w:sectPr w:rsidR="00105859" w:rsidRPr="00043EAD">
          <w:footerReference w:type="even" r:id="rId174"/>
          <w:footerReference w:type="default" r:id="rId175"/>
          <w:pgSz w:w="8400" w:h="11900"/>
          <w:pgMar w:top="301" w:right="636" w:bottom="830" w:left="918" w:header="0" w:footer="3" w:gutter="0"/>
          <w:pgNumType w:start="98"/>
          <w:cols w:space="720"/>
          <w:noEndnote/>
          <w:docGrid w:linePitch="360"/>
        </w:sectPr>
      </w:pPr>
      <w:r w:rsidRPr="00043EAD">
        <w:rPr>
          <w:sz w:val="22"/>
          <w:szCs w:val="22"/>
        </w:rPr>
        <w:t>Примерами систем первого типа могут служить системы фазовой автоподстройки частоты с пропорционально-интегрирующими фильтрами, системы частотной автоподстройки, автодальномеры и системы углового сопровождения, в контур управления кото</w:t>
      </w:r>
      <w:r w:rsidRPr="00043EAD">
        <w:rPr>
          <w:sz w:val="22"/>
          <w:szCs w:val="22"/>
        </w:rPr>
        <w:softHyphen/>
        <w:t>рых включены интегратор и пропорционально-интеприрующий фильтр. Фильтры второго типа (5.22) применяются в дальномерах с двумя интеграторами, в системах частотной и фазовой автопод</w:t>
      </w:r>
      <w:r w:rsidRPr="00043EAD">
        <w:rPr>
          <w:sz w:val="22"/>
          <w:szCs w:val="22"/>
        </w:rPr>
        <w:softHyphen/>
        <w:t xml:space="preserve">стройки [Ю]. Интерес к </w:t>
      </w:r>
      <w:r w:rsidRPr="00043EAD">
        <w:rPr>
          <w:sz w:val="22"/>
          <w:szCs w:val="22"/>
        </w:rPr>
        <w:lastRenderedPageBreak/>
        <w:t xml:space="preserve">рассмотрению фильтров с передаточными функциями (5.21), (5.22) усиливается еще и тем, что они, как сле- </w:t>
      </w:r>
      <w:r w:rsidRPr="00043EAD">
        <w:rPr>
          <w:rStyle w:val="28pt1"/>
          <w:sz w:val="22"/>
          <w:szCs w:val="22"/>
          <w:lang w:val="ru-RU" w:eastAsia="ru-RU" w:bidi="ru-RU"/>
        </w:rPr>
        <w:t>4*</w:t>
      </w:r>
      <w:r w:rsidRPr="00043EAD">
        <w:rPr>
          <w:rStyle w:val="28pt1"/>
          <w:sz w:val="22"/>
          <w:szCs w:val="22"/>
          <w:lang w:val="ru-RU" w:eastAsia="ru-RU" w:bidi="ru-RU"/>
        </w:rPr>
        <w:tab/>
        <w:t xml:space="preserve">99 </w:t>
      </w:r>
    </w:p>
    <w:p w:rsidR="00105859" w:rsidRPr="00043EAD" w:rsidRDefault="007824B5">
      <w:pPr>
        <w:pStyle w:val="22"/>
        <w:shd w:val="clear" w:color="auto" w:fill="auto"/>
        <w:tabs>
          <w:tab w:val="left" w:pos="3240"/>
        </w:tabs>
        <w:spacing w:before="0"/>
        <w:ind w:firstLine="0"/>
        <w:jc w:val="both"/>
        <w:rPr>
          <w:sz w:val="22"/>
          <w:szCs w:val="22"/>
        </w:rPr>
      </w:pPr>
      <w:r w:rsidRPr="00043EAD">
        <w:rPr>
          <w:sz w:val="22"/>
          <w:szCs w:val="22"/>
        </w:rPr>
        <w:lastRenderedPageBreak/>
        <w:t xml:space="preserve">дует из гл. 8, довольно часто возникают в результате синтеза фильтра следящей системы методами оптимальной линейной фильтрации. Из § 5.2 следует, что система с фильтром (5.21) по отношению к воздействию </w:t>
      </w:r>
      <w:r w:rsidRPr="00043EAD">
        <w:rPr>
          <w:rStyle w:val="210pt1pt4"/>
          <w:sz w:val="22"/>
          <w:szCs w:val="22"/>
          <w:lang w:val="ru-RU" w:eastAsia="ru-RU" w:bidi="ru-RU"/>
        </w:rPr>
        <w:t>Х(()</w:t>
      </w:r>
      <w:r w:rsidRPr="00043EAD">
        <w:rPr>
          <w:sz w:val="22"/>
          <w:szCs w:val="22"/>
        </w:rPr>
        <w:t xml:space="preserve"> обладает астатизмом первого по</w:t>
      </w:r>
      <w:r w:rsidRPr="00043EAD">
        <w:rPr>
          <w:sz w:val="22"/>
          <w:szCs w:val="22"/>
        </w:rPr>
        <w:softHyphen/>
        <w:t>рядка, а система с фильтром (5.22) — второго.</w:t>
      </w:r>
    </w:p>
    <w:p w:rsidR="00105859" w:rsidRPr="00043EAD" w:rsidRDefault="00134C30">
      <w:pPr>
        <w:pStyle w:val="22"/>
        <w:shd w:val="clear" w:color="auto" w:fill="auto"/>
        <w:spacing w:before="0" w:line="211" w:lineRule="exact"/>
        <w:ind w:firstLine="400"/>
        <w:jc w:val="both"/>
        <w:rPr>
          <w:sz w:val="22"/>
          <w:szCs w:val="22"/>
        </w:rPr>
      </w:pPr>
      <w:r w:rsidRPr="00043EAD">
        <w:rPr>
          <w:noProof/>
          <w:sz w:val="22"/>
          <w:szCs w:val="22"/>
          <w:lang w:bidi="ar-SA"/>
        </w:rPr>
        <mc:AlternateContent>
          <mc:Choice Requires="wps">
            <w:drawing>
              <wp:anchor distT="0" distB="71755" distL="570230" distR="69850" simplePos="0" relativeHeight="251455488" behindDoc="1" locked="0" layoutInCell="1" allowOverlap="1" wp14:anchorId="71AB255A" wp14:editId="4DC4EE32">
                <wp:simplePos x="0" y="0"/>
                <wp:positionH relativeFrom="margin">
                  <wp:posOffset>595630</wp:posOffset>
                </wp:positionH>
                <wp:positionV relativeFrom="paragraph">
                  <wp:posOffset>1042670</wp:posOffset>
                </wp:positionV>
                <wp:extent cx="557530" cy="254000"/>
                <wp:effectExtent l="0" t="4445" r="0" b="0"/>
                <wp:wrapTopAndBottom/>
                <wp:docPr id="1017" name="Text Box 8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753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lang w:val="ru-RU" w:eastAsia="ru-RU" w:bidi="ru-RU"/>
                              </w:rPr>
                              <w:t>КХх (р)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51" o:spid="_x0000_s1205" type="#_x0000_t202" style="position:absolute;left:0;text-align:left;margin-left:46.9pt;margin-top:82.1pt;width:43.9pt;height:20pt;z-index:-251860992;visibility:visible;mso-wrap-style:square;mso-width-percent:0;mso-height-percent:0;mso-wrap-distance-left:44.9pt;mso-wrap-distance-top:0;mso-wrap-distance-right:5.5pt;mso-wrap-distance-bottom:5.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lang w:val="ru-RU" w:eastAsia="ru-RU" w:bidi="ru-RU"/>
                        </w:rPr>
                        <w:t>КХх (р)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265430" simplePos="0" relativeHeight="251456512" behindDoc="1" locked="0" layoutInCell="1" allowOverlap="1" wp14:anchorId="16F2E1C9" wp14:editId="7ECCABE4">
                <wp:simplePos x="0" y="0"/>
                <wp:positionH relativeFrom="margin">
                  <wp:posOffset>1223645</wp:posOffset>
                </wp:positionH>
                <wp:positionV relativeFrom="paragraph">
                  <wp:posOffset>973455</wp:posOffset>
                </wp:positionV>
                <wp:extent cx="701040" cy="247650"/>
                <wp:effectExtent l="4445" t="1905" r="0" b="0"/>
                <wp:wrapTopAndBottom/>
                <wp:docPr id="1016" name="Text Box 8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104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30" w:line="190" w:lineRule="exact"/>
                              <w:ind w:firstLine="0"/>
                              <w:jc w:val="center"/>
                            </w:pPr>
                            <w:r>
                              <w:rPr>
                                <w:rStyle w:val="2Exact2"/>
                              </w:rPr>
                              <w:t>1</w:t>
                            </w:r>
                          </w:p>
                          <w:p w:rsidR="00105859" w:rsidRDefault="007824B5">
                            <w:pPr>
                              <w:pStyle w:val="501"/>
                              <w:shd w:val="clear" w:color="auto" w:fill="auto"/>
                              <w:spacing w:before="0" w:line="170" w:lineRule="exact"/>
                            </w:pPr>
                            <w:r>
                              <w:rPr>
                                <w:rStyle w:val="50Exact"/>
                                <w:b/>
                                <w:bCs/>
                              </w:rPr>
                              <w:t>I + /Сф (я)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50" o:spid="_x0000_s1206" type="#_x0000_t202" style="position:absolute;left:0;text-align:left;margin-left:96.35pt;margin-top:76.65pt;width:55.2pt;height:19.5pt;z-index:-251859968;visibility:visible;mso-wrap-style:square;mso-width-percent:0;mso-height-percent:0;mso-wrap-distance-left:5pt;mso-wrap-distance-top:0;mso-wrap-distance-right:20.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" filled="f" stroked="f">
                <v:textbox style="mso-fit-shape-to-text:t" inset="0,0,0,0">
                  <w:txbxContent>
                    <w:p w:rsidR="00105859" w:rsidRDefault="007824B5">
                      <w:pPr>
                        <w:pStyle w:val="22"/>
                        <w:shd w:val="clear" w:color="auto" w:fill="auto"/>
                        <w:spacing w:before="0" w:after="30" w:line="190" w:lineRule="exact"/>
                        <w:ind w:firstLine="0"/>
                        <w:jc w:val="center"/>
                      </w:pPr>
                      <w:r>
                        <w:rPr>
                          <w:rStyle w:val="2Exact2"/>
                        </w:rPr>
                        <w:t>1</w:t>
                      </w:r>
                    </w:p>
                    <w:p w:rsidR="00105859" w:rsidRDefault="007824B5">
                      <w:pPr>
                        <w:pStyle w:val="501"/>
                        <w:shd w:val="clear" w:color="auto" w:fill="auto"/>
                        <w:spacing w:before="0" w:line="170" w:lineRule="exact"/>
                      </w:pPr>
                      <w:r>
                        <w:rPr>
                          <w:rStyle w:val="50Exact"/>
                          <w:b/>
                          <w:bCs/>
                        </w:rPr>
                        <w:t>I + /Сф (я)</w:t>
                      </w:r>
                    </w:p>
                  </w:txbxContent>
                </v:textbox>
                <w10:wrap type="topAndBottom" anchorx="margin"/>
              </v:shape>
            </w:pict>
          </mc:Fallback>
        </mc:AlternateContent>
      </w:r>
      <w:r w:rsidRPr="00043EAD">
        <w:rPr>
          <w:noProof/>
          <w:sz w:val="22"/>
          <w:szCs w:val="22"/>
          <w:lang w:bidi="ar-SA"/>
        </w:rPr>
        <mc:AlternateContent>
          <mc:Choice Requires="wps">
            <w:drawing>
              <wp:anchor distT="0" distB="635" distL="408305" distR="234950" simplePos="0" relativeHeight="251457536" behindDoc="1" locked="0" layoutInCell="1" allowOverlap="1" wp14:anchorId="0CEB3BCC" wp14:editId="3761BF3A">
                <wp:simplePos x="0" y="0"/>
                <wp:positionH relativeFrom="margin">
                  <wp:posOffset>2190115</wp:posOffset>
                </wp:positionH>
                <wp:positionV relativeFrom="paragraph">
                  <wp:posOffset>985520</wp:posOffset>
                </wp:positionV>
                <wp:extent cx="1487170" cy="250190"/>
                <wp:effectExtent l="0" t="4445" r="0" b="3810"/>
                <wp:wrapTopAndBottom/>
                <wp:docPr id="1015" name="Text Box 8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7170" cy="250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50"/>
                              <w:shd w:val="clear" w:color="auto" w:fill="auto"/>
                              <w:tabs>
                                <w:tab w:val="left" w:leader="underscore" w:pos="701"/>
                                <w:tab w:val="left" w:leader="underscore" w:pos="2237"/>
                              </w:tabs>
                              <w:spacing w:after="64" w:line="190" w:lineRule="exact"/>
                            </w:pPr>
                            <w:r>
                              <w:rPr>
                                <w:rStyle w:val="45CenturySchoolbook95pt0ptExact"/>
                              </w:rPr>
                              <w:tab/>
                            </w:r>
                            <w:r>
                              <w:rPr>
                                <w:rStyle w:val="450ptExact"/>
                                <w:i/>
                                <w:iCs/>
                              </w:rPr>
                              <w:t>рО</w:t>
                            </w:r>
                            <w:r>
                              <w:rPr>
                                <w:rStyle w:val="45CenturySchoolbook95pt0ptExact0"/>
                              </w:rPr>
                              <w:t xml:space="preserve"> + </w:t>
                            </w:r>
                            <w:r>
                              <w:rPr>
                                <w:rStyle w:val="450ptExact"/>
                                <w:i/>
                                <w:iCs/>
                              </w:rPr>
                              <w:t>р</w:t>
                            </w:r>
                            <w:r>
                              <w:rPr>
                                <w:rStyle w:val="450ptExact0"/>
                                <w:i/>
                                <w:iCs/>
                              </w:rPr>
                              <w:t xml:space="preserve"> т</w:t>
                            </w:r>
                            <w:r>
                              <w:rPr>
                                <w:rStyle w:val="450ptExact0"/>
                                <w:i/>
                                <w:iCs/>
                                <w:vertAlign w:val="subscript"/>
                              </w:rPr>
                              <w:t>2</w:t>
                            </w:r>
                            <w:r>
                              <w:rPr>
                                <w:rStyle w:val="450ptExact0"/>
                                <w:i/>
                                <w:iCs/>
                              </w:rPr>
                              <w:t>)</w:t>
                            </w:r>
                            <w:r>
                              <w:rPr>
                                <w:rStyle w:val="45CenturySchoolbook95pt0ptExact"/>
                              </w:rPr>
                              <w:tab/>
                            </w:r>
                          </w:p>
                          <w:p w:rsidR="00105859" w:rsidRPr="00323604" w:rsidRDefault="007824B5">
                            <w:pPr>
                              <w:pStyle w:val="510"/>
                              <w:shd w:val="clear" w:color="auto" w:fill="auto"/>
                              <w:spacing w:before="0" w:line="140" w:lineRule="exact"/>
                              <w:rPr>
                                <w:lang w:val="ru-RU"/>
                              </w:rPr>
                            </w:pPr>
                            <w:r>
                              <w:rPr>
                                <w:rStyle w:val="510ptExact"/>
                              </w:rPr>
                              <w:t>ТаД</w:t>
                            </w:r>
                            <w:r>
                              <w:rPr>
                                <w:rStyle w:val="510ptExact"/>
                                <w:vertAlign w:val="superscript"/>
                              </w:rPr>
                              <w:t>а</w:t>
                            </w:r>
                            <w:r>
                              <w:rPr>
                                <w:rStyle w:val="510ptExact"/>
                              </w:rPr>
                              <w:t xml:space="preserve">4"(1 </w:t>
                            </w:r>
                            <w:r>
                              <w:t>KvT</w:t>
                            </w:r>
                            <w:r w:rsidRPr="00323604">
                              <w:rPr>
                                <w:lang w:val="ru-RU"/>
                              </w:rPr>
                              <w:t xml:space="preserve">{) </w:t>
                            </w:r>
                            <w:r>
                              <w:rPr>
                                <w:lang w:val="ru-RU" w:eastAsia="ru-RU" w:bidi="ru-RU"/>
                              </w:rPr>
                              <w:t xml:space="preserve">р </w:t>
                            </w:r>
                            <w:r>
                              <w:t>Kv</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9" o:spid="_x0000_s1207" type="#_x0000_t202" style="position:absolute;left:0;text-align:left;margin-left:172.45pt;margin-top:77.6pt;width:117.1pt;height:19.7pt;z-index:-251858944;visibility:visible;mso-wrap-style:square;mso-width-percent:0;mso-height-percent:0;mso-wrap-distance-left:32.15pt;mso-wrap-distance-top:0;mso-wrap-distance-right:18.5pt;mso-wrap-distance-bottom:.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" filled="f" stroked="f">
                <v:textbox style="mso-fit-shape-to-text:t" inset="0,0,0,0">
                  <w:txbxContent>
                    <w:p w:rsidR="00105859" w:rsidRDefault="007824B5">
                      <w:pPr>
                        <w:pStyle w:val="450"/>
                        <w:shd w:val="clear" w:color="auto" w:fill="auto"/>
                        <w:tabs>
                          <w:tab w:val="left" w:leader="underscore" w:pos="701"/>
                          <w:tab w:val="left" w:leader="underscore" w:pos="2237"/>
                        </w:tabs>
                        <w:spacing w:after="64" w:line="190" w:lineRule="exact"/>
                      </w:pPr>
                      <w:r>
                        <w:rPr>
                          <w:rStyle w:val="45CenturySchoolbook95pt0ptExact"/>
                        </w:rPr>
                        <w:tab/>
                      </w:r>
                      <w:r>
                        <w:rPr>
                          <w:rStyle w:val="450ptExact"/>
                          <w:i/>
                          <w:iCs/>
                        </w:rPr>
                        <w:t>рО</w:t>
                      </w:r>
                      <w:r>
                        <w:rPr>
                          <w:rStyle w:val="45CenturySchoolbook95pt0ptExact0"/>
                        </w:rPr>
                        <w:t xml:space="preserve"> + </w:t>
                      </w:r>
                      <w:r>
                        <w:rPr>
                          <w:rStyle w:val="450ptExact"/>
                          <w:i/>
                          <w:iCs/>
                        </w:rPr>
                        <w:t>р</w:t>
                      </w:r>
                      <w:r>
                        <w:rPr>
                          <w:rStyle w:val="450ptExact0"/>
                          <w:i/>
                          <w:iCs/>
                        </w:rPr>
                        <w:t xml:space="preserve"> т</w:t>
                      </w:r>
                      <w:r>
                        <w:rPr>
                          <w:rStyle w:val="450ptExact0"/>
                          <w:i/>
                          <w:iCs/>
                          <w:vertAlign w:val="subscript"/>
                        </w:rPr>
                        <w:t>2</w:t>
                      </w:r>
                      <w:r>
                        <w:rPr>
                          <w:rStyle w:val="450ptExact0"/>
                          <w:i/>
                          <w:iCs/>
                        </w:rPr>
                        <w:t>)</w:t>
                      </w:r>
                      <w:r>
                        <w:rPr>
                          <w:rStyle w:val="45CenturySchoolbook95pt0ptExact"/>
                        </w:rPr>
                        <w:tab/>
                      </w:r>
                    </w:p>
                    <w:p w:rsidR="00105859" w:rsidRPr="00323604" w:rsidRDefault="007824B5">
                      <w:pPr>
                        <w:pStyle w:val="510"/>
                        <w:shd w:val="clear" w:color="auto" w:fill="auto"/>
                        <w:spacing w:before="0" w:line="140" w:lineRule="exact"/>
                        <w:rPr>
                          <w:lang w:val="ru-RU"/>
                        </w:rPr>
                      </w:pPr>
                      <w:r>
                        <w:rPr>
                          <w:rStyle w:val="510ptExact"/>
                        </w:rPr>
                        <w:t>ТаД</w:t>
                      </w:r>
                      <w:r>
                        <w:rPr>
                          <w:rStyle w:val="510ptExact"/>
                          <w:vertAlign w:val="superscript"/>
                        </w:rPr>
                        <w:t>а</w:t>
                      </w:r>
                      <w:r>
                        <w:rPr>
                          <w:rStyle w:val="510ptExact"/>
                        </w:rPr>
                        <w:t xml:space="preserve">4"(1 </w:t>
                      </w:r>
                      <w:r>
                        <w:t>KvT</w:t>
                      </w:r>
                      <w:r w:rsidRPr="00323604">
                        <w:rPr>
                          <w:lang w:val="ru-RU"/>
                        </w:rPr>
                        <w:t xml:space="preserve">{) </w:t>
                      </w:r>
                      <w:r>
                        <w:rPr>
                          <w:lang w:val="ru-RU" w:eastAsia="ru-RU" w:bidi="ru-RU"/>
                        </w:rPr>
                        <w:t xml:space="preserve">р </w:t>
                      </w:r>
                      <w:r>
                        <w:t>Kv</w:t>
                      </w:r>
                    </w:p>
                  </w:txbxContent>
                </v:textbox>
                <w10:wrap type="topAndBottom" anchorx="margin"/>
              </v:shape>
            </w:pict>
          </mc:Fallback>
        </mc:AlternateContent>
      </w:r>
      <w:r w:rsidRPr="00043EAD">
        <w:rPr>
          <w:noProof/>
          <w:sz w:val="22"/>
          <w:szCs w:val="22"/>
          <w:lang w:bidi="ar-SA"/>
        </w:rPr>
        <mc:AlternateContent>
          <mc:Choice Requires="wps">
            <w:drawing>
              <wp:anchor distT="0" distB="85090" distL="2130425" distR="63500" simplePos="0" relativeHeight="251458560" behindDoc="1" locked="0" layoutInCell="1" allowOverlap="1" wp14:anchorId="3BF1DDCD" wp14:editId="48D6D11F">
                <wp:simplePos x="0" y="0"/>
                <wp:positionH relativeFrom="margin">
                  <wp:posOffset>3912235</wp:posOffset>
                </wp:positionH>
                <wp:positionV relativeFrom="paragraph">
                  <wp:posOffset>1051560</wp:posOffset>
                </wp:positionV>
                <wp:extent cx="362585" cy="120650"/>
                <wp:effectExtent l="0" t="3810" r="1905" b="3175"/>
                <wp:wrapTopAndBottom/>
                <wp:docPr id="1014" name="Text Box 8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(5.23)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8" o:spid="_x0000_s1208" type="#_x0000_t202" style="position:absolute;left:0;text-align:left;margin-left:308.05pt;margin-top:82.8pt;width:28.55pt;height:9.5pt;z-index:-251857920;visibility:visible;mso-wrap-style:square;mso-width-percent:0;mso-height-percent:0;mso-wrap-distance-left:167.75pt;mso-wrap-distance-top:0;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&#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(5.23)</w:t>
                      </w:r>
                    </w:p>
                  </w:txbxContent>
                </v:textbox>
                <w10:wrap type="topAndBottom" anchorx="margin"/>
              </v:shape>
            </w:pict>
          </mc:Fallback>
        </mc:AlternateContent>
      </w:r>
      <w:r w:rsidR="007824B5" w:rsidRPr="00043EAD">
        <w:rPr>
          <w:rStyle w:val="2Cambria"/>
          <w:sz w:val="22"/>
          <w:szCs w:val="22"/>
        </w:rPr>
        <w:t xml:space="preserve">Следящая система с фильтром (5.21). </w:t>
      </w:r>
      <w:r w:rsidR="007824B5" w:rsidRPr="00043EAD">
        <w:rPr>
          <w:sz w:val="22"/>
          <w:szCs w:val="22"/>
        </w:rPr>
        <w:t xml:space="preserve">Положим, что объектом изучения в рассматриваемой системе является ошибка слежения. Так как воздействие </w:t>
      </w:r>
      <w:r w:rsidR="007824B5" w:rsidRPr="00043EAD">
        <w:rPr>
          <w:rStyle w:val="210pt1pt4"/>
          <w:sz w:val="22"/>
          <w:szCs w:val="22"/>
        </w:rPr>
        <w:t>X</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 xml:space="preserve">ошибка слежения </w:t>
      </w:r>
      <w:r w:rsidR="007824B5" w:rsidRPr="00043EAD">
        <w:rPr>
          <w:rStyle w:val="210pt1pt4"/>
          <w:sz w:val="22"/>
          <w:szCs w:val="22"/>
        </w:rPr>
        <w:t>x</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 xml:space="preserve">и процесс </w:t>
      </w:r>
      <w:r w:rsidR="007824B5" w:rsidRPr="00043EAD">
        <w:rPr>
          <w:rStyle w:val="210pt1pt4"/>
          <w:sz w:val="22"/>
          <w:szCs w:val="22"/>
        </w:rPr>
        <w:t>y</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 xml:space="preserve">) </w:t>
      </w:r>
      <w:r w:rsidR="007824B5" w:rsidRPr="00043EAD">
        <w:rPr>
          <w:sz w:val="22"/>
          <w:szCs w:val="22"/>
        </w:rPr>
        <w:t xml:space="preserve">на выходе системы связаны простым соотношением </w:t>
      </w:r>
      <w:r w:rsidR="007824B5" w:rsidRPr="00043EAD">
        <w:rPr>
          <w:rStyle w:val="210pt1pt4"/>
          <w:sz w:val="22"/>
          <w:szCs w:val="22"/>
        </w:rPr>
        <w:t>x</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rStyle w:val="210pt1pt4"/>
          <w:sz w:val="22"/>
          <w:szCs w:val="22"/>
        </w:rPr>
        <w:t>X</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 —</w:t>
      </w:r>
      <w:r w:rsidR="007824B5" w:rsidRPr="00043EAD">
        <w:rPr>
          <w:rStyle w:val="210pt1pt4"/>
          <w:sz w:val="22"/>
          <w:szCs w:val="22"/>
          <w:lang w:val="ru-RU" w:eastAsia="ru-RU" w:bidi="ru-RU"/>
        </w:rPr>
        <w:t>у</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 xml:space="preserve">то, зная ошибку слежения, нетрудно найти и выходной процесс </w:t>
      </w:r>
      <w:r w:rsidR="007824B5" w:rsidRPr="00043EAD">
        <w:rPr>
          <w:rStyle w:val="210pt1pt4"/>
          <w:sz w:val="22"/>
          <w:szCs w:val="22"/>
          <w:lang w:val="ru-RU" w:eastAsia="ru-RU" w:bidi="ru-RU"/>
        </w:rPr>
        <w:t>у</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 xml:space="preserve">Операторный коэффициент передачи </w:t>
      </w:r>
      <w:r w:rsidR="007824B5" w:rsidRPr="00043EAD">
        <w:rPr>
          <w:rStyle w:val="210pt1pt4"/>
          <w:sz w:val="22"/>
          <w:szCs w:val="22"/>
          <w:lang w:val="ru-RU" w:eastAsia="ru-RU" w:bidi="ru-RU"/>
        </w:rPr>
        <w:t>К\</w:t>
      </w:r>
      <w:r w:rsidR="007824B5" w:rsidRPr="00043EAD">
        <w:rPr>
          <w:rStyle w:val="210pt1pt4"/>
          <w:sz w:val="22"/>
          <w:szCs w:val="22"/>
          <w:vertAlign w:val="subscript"/>
          <w:lang w:val="ru-RU" w:eastAsia="ru-RU" w:bidi="ru-RU"/>
        </w:rPr>
        <w:t>х</w:t>
      </w:r>
      <w:r w:rsidR="007824B5" w:rsidRPr="00043EAD">
        <w:rPr>
          <w:rStyle w:val="210pt1pt4"/>
          <w:sz w:val="22"/>
          <w:szCs w:val="22"/>
          <w:lang w:val="ru-RU" w:eastAsia="ru-RU" w:bidi="ru-RU"/>
        </w:rPr>
        <w:t>{р)</w:t>
      </w:r>
      <w:r w:rsidR="007824B5" w:rsidRPr="00043EAD">
        <w:rPr>
          <w:sz w:val="22"/>
          <w:szCs w:val="22"/>
        </w:rPr>
        <w:t xml:space="preserve"> в рас</w:t>
      </w:r>
      <w:r w:rsidR="007824B5" w:rsidRPr="00043EAD">
        <w:rPr>
          <w:sz w:val="22"/>
          <w:szCs w:val="22"/>
        </w:rPr>
        <w:softHyphen/>
        <w:t>сматриваемой системе равен</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4"/>
          <w:sz w:val="22"/>
          <w:szCs w:val="22"/>
        </w:rPr>
        <w:t>K</w:t>
      </w:r>
      <w:r w:rsidRPr="00043EAD">
        <w:rPr>
          <w:rStyle w:val="210pt1pt4"/>
          <w:sz w:val="22"/>
          <w:szCs w:val="22"/>
          <w:vertAlign w:val="subscript"/>
        </w:rPr>
        <w:t>v</w:t>
      </w:r>
      <w:r w:rsidRPr="00043EAD">
        <w:rPr>
          <w:rStyle w:val="210pt1pt4"/>
          <w:sz w:val="22"/>
          <w:szCs w:val="22"/>
          <w:lang w:val="ru-RU"/>
        </w:rPr>
        <w:t xml:space="preserve"> = </w:t>
      </w:r>
      <w:r w:rsidRPr="00043EAD">
        <w:rPr>
          <w:rStyle w:val="210pt1pt4"/>
          <w:sz w:val="22"/>
          <w:szCs w:val="22"/>
        </w:rPr>
        <w:t>S</w:t>
      </w:r>
      <w:r w:rsidRPr="00043EAD">
        <w:rPr>
          <w:rStyle w:val="210pt1pt4"/>
          <w:sz w:val="22"/>
          <w:szCs w:val="22"/>
          <w:vertAlign w:val="subscript"/>
        </w:rPr>
        <w:t>K</w:t>
      </w:r>
      <w:r w:rsidRPr="00043EAD">
        <w:rPr>
          <w:rStyle w:val="210pt1pt4"/>
          <w:sz w:val="22"/>
          <w:szCs w:val="22"/>
        </w:rPr>
        <w:t>k</w:t>
      </w:r>
      <w:r w:rsidRPr="00043EAD">
        <w:rPr>
          <w:rStyle w:val="210pt1pt4"/>
          <w:sz w:val="22"/>
          <w:szCs w:val="22"/>
          <w:vertAlign w:val="subscript"/>
        </w:rPr>
        <w:t>u</w:t>
      </w:r>
      <w:r w:rsidRPr="00043EAD">
        <w:rPr>
          <w:sz w:val="22"/>
          <w:szCs w:val="22"/>
          <w:lang w:eastAsia="en-US" w:bidi="en-US"/>
        </w:rPr>
        <w:t xml:space="preserve"> </w:t>
      </w:r>
      <w:r w:rsidRPr="00043EAD">
        <w:rPr>
          <w:sz w:val="22"/>
          <w:szCs w:val="22"/>
        </w:rPr>
        <w:t>— коэффициент передачи в контуре управления. Операторному коэффициенту передачи (5.23) соответствует диф</w:t>
      </w:r>
      <w:r w:rsidRPr="00043EAD">
        <w:rPr>
          <w:sz w:val="22"/>
          <w:szCs w:val="22"/>
        </w:rPr>
        <w:softHyphen/>
        <w:t>ференциальное уравнение</w:t>
      </w:r>
    </w:p>
    <w:p w:rsidR="00105859" w:rsidRPr="00043EAD" w:rsidRDefault="00134C30">
      <w:pPr>
        <w:pStyle w:val="90"/>
        <w:shd w:val="clear" w:color="auto" w:fill="auto"/>
        <w:tabs>
          <w:tab w:val="left" w:pos="3222"/>
          <w:tab w:val="left" w:leader="underscore" w:pos="4773"/>
        </w:tabs>
        <w:spacing w:line="240" w:lineRule="exact"/>
        <w:ind w:left="880"/>
        <w:jc w:val="both"/>
        <w:rPr>
          <w:sz w:val="22"/>
          <w:szCs w:val="22"/>
          <w:lang w:val="ru-RU"/>
        </w:rPr>
      </w:pPr>
      <w:r w:rsidRPr="00043EAD">
        <w:rPr>
          <w:noProof/>
          <w:sz w:val="22"/>
          <w:szCs w:val="22"/>
          <w:lang w:val="ru-RU" w:eastAsia="ru-RU" w:bidi="ar-SA"/>
        </w:rPr>
        <mc:AlternateContent>
          <mc:Choice Requires="wps">
            <w:drawing>
              <wp:anchor distT="0" distB="0" distL="530225" distR="63500" simplePos="0" relativeHeight="251459584" behindDoc="1" locked="0" layoutInCell="1" allowOverlap="1" wp14:anchorId="74216F52" wp14:editId="41B88D8E">
                <wp:simplePos x="0" y="0"/>
                <wp:positionH relativeFrom="margin">
                  <wp:posOffset>3905885</wp:posOffset>
                </wp:positionH>
                <wp:positionV relativeFrom="paragraph">
                  <wp:posOffset>42545</wp:posOffset>
                </wp:positionV>
                <wp:extent cx="356870" cy="120650"/>
                <wp:effectExtent l="635" t="4445" r="4445" b="2540"/>
                <wp:wrapSquare wrapText="left"/>
                <wp:docPr id="1013" name="Text Box 8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60"/>
                              <w:shd w:val="clear" w:color="auto" w:fill="auto"/>
                              <w:spacing w:before="0" w:after="0" w:line="190" w:lineRule="exact"/>
                              <w:jc w:val="left"/>
                            </w:pPr>
                            <w:r>
                              <w:rPr>
                                <w:rStyle w:val="36Exact"/>
                                <w:b/>
                                <w:bCs/>
                              </w:rPr>
                              <w:t>(5.24)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7" o:spid="_x0000_s1209" type="#_x0000_t202" style="position:absolute;left:0;text-align:left;margin-left:307.55pt;margin-top:3.35pt;width:28.1pt;height:9.5pt;z-index:-251856896;visibility:visible;mso-wrap-style:square;mso-width-percent:0;mso-height-percent:0;mso-wrap-distance-left:41.7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4XltAIAALY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" filled="f" stroked="f">
                <v:textbox style="mso-fit-shape-to-text:t" inset="0,0,0,0">
                  <w:txbxContent>
                    <w:p w:rsidR="00105859" w:rsidRDefault="007824B5">
                      <w:pPr>
                        <w:pStyle w:val="360"/>
                        <w:shd w:val="clear" w:color="auto" w:fill="auto"/>
                        <w:spacing w:before="0" w:after="0" w:line="190" w:lineRule="exact"/>
                        <w:jc w:val="left"/>
                      </w:pPr>
                      <w:r>
                        <w:rPr>
                          <w:rStyle w:val="36Exact"/>
                          <w:b/>
                          <w:bCs/>
                        </w:rPr>
                        <w:t>(5.24)</w:t>
                      </w:r>
                    </w:p>
                  </w:txbxContent>
                </v:textbox>
                <w10:wrap type="square" side="left" anchorx="margin"/>
              </v:shape>
            </w:pict>
          </mc:Fallback>
        </mc:AlternateContent>
      </w:r>
      <w:r w:rsidR="007824B5" w:rsidRPr="00043EAD">
        <w:rPr>
          <w:rStyle w:val="91pt"/>
          <w:i/>
          <w:iCs/>
          <w:sz w:val="22"/>
          <w:szCs w:val="22"/>
        </w:rPr>
        <w:t>d</w:t>
      </w:r>
      <w:r w:rsidR="007824B5" w:rsidRPr="00043EAD">
        <w:rPr>
          <w:rStyle w:val="91pt"/>
          <w:i/>
          <w:iCs/>
          <w:sz w:val="22"/>
          <w:szCs w:val="22"/>
          <w:vertAlign w:val="superscript"/>
          <w:lang w:val="ru-RU"/>
        </w:rPr>
        <w:t>2</w:t>
      </w:r>
      <w:r w:rsidR="007824B5" w:rsidRPr="00043EAD">
        <w:rPr>
          <w:rStyle w:val="91pt"/>
          <w:i/>
          <w:iCs/>
          <w:sz w:val="22"/>
          <w:szCs w:val="22"/>
          <w:lang w:val="ru-RU"/>
        </w:rPr>
        <w:t xml:space="preserve"> </w:t>
      </w:r>
      <w:r w:rsidR="007824B5" w:rsidRPr="00043EAD">
        <w:rPr>
          <w:rStyle w:val="91pt"/>
          <w:i/>
          <w:iCs/>
          <w:sz w:val="22"/>
          <w:szCs w:val="22"/>
          <w:lang w:val="ru-RU" w:eastAsia="ru-RU" w:bidi="ru-RU"/>
        </w:rPr>
        <w:t>х</w:t>
      </w:r>
      <w:r w:rsidR="007824B5" w:rsidRPr="00043EAD">
        <w:rPr>
          <w:rStyle w:val="9CenturySchoolbook8pt"/>
          <w:sz w:val="22"/>
          <w:szCs w:val="22"/>
        </w:rPr>
        <w:t xml:space="preserve"> </w:t>
      </w:r>
      <w:r w:rsidR="007824B5" w:rsidRPr="00043EAD">
        <w:rPr>
          <w:rStyle w:val="9Gulim8pt"/>
          <w:sz w:val="22"/>
          <w:szCs w:val="22"/>
        </w:rPr>
        <w:t>1</w:t>
      </w:r>
      <w:r w:rsidR="007824B5" w:rsidRPr="00043EAD">
        <w:rPr>
          <w:rStyle w:val="9CenturySchoolbook12pt"/>
          <w:sz w:val="22"/>
          <w:szCs w:val="22"/>
        </w:rPr>
        <w:t xml:space="preserve"> + </w:t>
      </w:r>
      <w:r w:rsidR="007824B5" w:rsidRPr="00043EAD">
        <w:rPr>
          <w:rStyle w:val="9FranklinGothicBook11pt1pt"/>
          <w:i/>
          <w:iCs/>
        </w:rPr>
        <w:t>Kv</w:t>
      </w:r>
      <w:r w:rsidR="007824B5" w:rsidRPr="00043EAD">
        <w:rPr>
          <w:rStyle w:val="9FranklinGothicBook11pt1pt"/>
          <w:i/>
          <w:iCs/>
          <w:lang w:val="ru-RU"/>
        </w:rPr>
        <w:t xml:space="preserve"> </w:t>
      </w:r>
      <w:r w:rsidR="007824B5" w:rsidRPr="00043EAD">
        <w:rPr>
          <w:rStyle w:val="9FranklinGothicBook11pt1pt"/>
          <w:i/>
          <w:iCs/>
          <w:lang w:val="ru-RU" w:eastAsia="ru-RU" w:bidi="ru-RU"/>
        </w:rPr>
        <w:t>Т</w:t>
      </w:r>
      <w:r w:rsidR="007824B5" w:rsidRPr="00043EAD">
        <w:rPr>
          <w:rStyle w:val="9FranklinGothicBook11pt1pt"/>
          <w:i/>
          <w:iCs/>
          <w:vertAlign w:val="subscript"/>
          <w:lang w:val="ru-RU" w:eastAsia="ru-RU" w:bidi="ru-RU"/>
        </w:rPr>
        <w:t>х</w:t>
      </w:r>
      <w:r w:rsidR="007824B5" w:rsidRPr="00043EAD">
        <w:rPr>
          <w:rStyle w:val="9FranklinGothicBook11pt1pt"/>
          <w:i/>
          <w:iCs/>
          <w:lang w:val="ru-RU" w:eastAsia="ru-RU" w:bidi="ru-RU"/>
        </w:rPr>
        <w:t xml:space="preserve"> </w:t>
      </w:r>
      <w:r w:rsidR="007824B5" w:rsidRPr="00043EAD">
        <w:rPr>
          <w:rStyle w:val="91pt0"/>
          <w:i/>
          <w:iCs/>
          <w:sz w:val="22"/>
          <w:szCs w:val="22"/>
        </w:rPr>
        <w:t>dx</w:t>
      </w:r>
      <w:r w:rsidR="007824B5" w:rsidRPr="00043EAD">
        <w:rPr>
          <w:rStyle w:val="91pt"/>
          <w:i/>
          <w:iCs/>
          <w:sz w:val="22"/>
          <w:szCs w:val="22"/>
          <w:lang w:val="ru-RU"/>
        </w:rPr>
        <w:tab/>
      </w:r>
      <w:r w:rsidR="007824B5" w:rsidRPr="00043EAD">
        <w:rPr>
          <w:rStyle w:val="9CenturySchoolbook10pt1pt"/>
          <w:i/>
          <w:iCs/>
          <w:sz w:val="22"/>
          <w:szCs w:val="22"/>
        </w:rPr>
        <w:t xml:space="preserve">К </w:t>
      </w:r>
      <w:r w:rsidR="007824B5" w:rsidRPr="00043EAD">
        <w:rPr>
          <w:rStyle w:val="91pt"/>
          <w:i/>
          <w:iCs/>
          <w:sz w:val="22"/>
          <w:szCs w:val="22"/>
          <w:lang w:val="ru-RU" w:eastAsia="ru-RU" w:bidi="ru-RU"/>
        </w:rPr>
        <w:t xml:space="preserve">у _ </w:t>
      </w:r>
      <w:r w:rsidR="007824B5" w:rsidRPr="00043EAD">
        <w:rPr>
          <w:rStyle w:val="91pt0"/>
          <w:i/>
          <w:iCs/>
          <w:sz w:val="22"/>
          <w:szCs w:val="22"/>
        </w:rPr>
        <w:t>d</w:t>
      </w:r>
      <w:r w:rsidR="007824B5" w:rsidRPr="00043EAD">
        <w:rPr>
          <w:rStyle w:val="91pt0"/>
          <w:i/>
          <w:iCs/>
          <w:sz w:val="22"/>
          <w:szCs w:val="22"/>
          <w:vertAlign w:val="superscript"/>
          <w:lang w:val="ru-RU"/>
        </w:rPr>
        <w:t>2</w:t>
      </w:r>
      <w:r w:rsidR="007824B5" w:rsidRPr="00043EAD">
        <w:rPr>
          <w:rStyle w:val="91pt0"/>
          <w:i/>
          <w:iCs/>
          <w:sz w:val="22"/>
          <w:szCs w:val="22"/>
        </w:rPr>
        <w:t>X</w:t>
      </w:r>
      <w:r w:rsidR="007824B5" w:rsidRPr="00043EAD">
        <w:rPr>
          <w:rStyle w:val="9CenturySchoolbook8pt"/>
          <w:sz w:val="22"/>
          <w:szCs w:val="22"/>
        </w:rPr>
        <w:tab/>
      </w:r>
      <w:r w:rsidR="007824B5" w:rsidRPr="00043EAD">
        <w:rPr>
          <w:rStyle w:val="9Gulim8pt0"/>
          <w:sz w:val="22"/>
          <w:szCs w:val="22"/>
        </w:rPr>
        <w:t>1</w:t>
      </w:r>
      <w:r w:rsidR="007824B5" w:rsidRPr="00043EAD">
        <w:rPr>
          <w:rStyle w:val="9CenturySchoolbook12pt0"/>
          <w:sz w:val="22"/>
          <w:szCs w:val="22"/>
        </w:rPr>
        <w:t xml:space="preserve"> </w:t>
      </w:r>
      <w:r w:rsidR="007824B5" w:rsidRPr="00043EAD">
        <w:rPr>
          <w:rStyle w:val="91pt"/>
          <w:i/>
          <w:iCs/>
          <w:sz w:val="22"/>
          <w:szCs w:val="22"/>
        </w:rPr>
        <w:t>dl</w:t>
      </w:r>
    </w:p>
    <w:p w:rsidR="00105859" w:rsidRPr="00043EAD" w:rsidRDefault="007824B5">
      <w:pPr>
        <w:pStyle w:val="90"/>
        <w:shd w:val="clear" w:color="auto" w:fill="auto"/>
        <w:tabs>
          <w:tab w:val="left" w:pos="1782"/>
          <w:tab w:val="left" w:pos="2598"/>
        </w:tabs>
        <w:spacing w:after="32" w:line="170" w:lineRule="exact"/>
        <w:ind w:left="880"/>
        <w:jc w:val="both"/>
        <w:rPr>
          <w:sz w:val="22"/>
          <w:szCs w:val="22"/>
          <w:lang w:val="ru-RU"/>
        </w:rPr>
      </w:pPr>
      <w:r w:rsidRPr="00043EAD">
        <w:rPr>
          <w:rStyle w:val="91pt"/>
          <w:i/>
          <w:iCs/>
          <w:sz w:val="22"/>
          <w:szCs w:val="22"/>
        </w:rPr>
        <w:t>dt</w:t>
      </w:r>
      <w:r w:rsidRPr="00043EAD">
        <w:rPr>
          <w:rStyle w:val="91pt"/>
          <w:i/>
          <w:iCs/>
          <w:sz w:val="22"/>
          <w:szCs w:val="22"/>
          <w:vertAlign w:val="superscript"/>
          <w:lang w:val="ru-RU"/>
        </w:rPr>
        <w:t>2</w:t>
      </w:r>
      <w:r w:rsidRPr="00043EAD">
        <w:rPr>
          <w:rStyle w:val="9CenturySchoolbook8pt"/>
          <w:sz w:val="22"/>
          <w:szCs w:val="22"/>
          <w:lang w:eastAsia="en-US" w:bidi="en-US"/>
        </w:rPr>
        <w:tab/>
      </w:r>
      <w:r w:rsidRPr="00043EAD">
        <w:rPr>
          <w:rStyle w:val="9CenturySchoolbook8pt"/>
          <w:sz w:val="22"/>
          <w:szCs w:val="22"/>
        </w:rPr>
        <w:t>Г</w:t>
      </w:r>
      <w:r w:rsidRPr="00043EAD">
        <w:rPr>
          <w:rStyle w:val="9CenturySchoolbook8pt"/>
          <w:sz w:val="22"/>
          <w:szCs w:val="22"/>
          <w:vertAlign w:val="subscript"/>
        </w:rPr>
        <w:t>а</w:t>
      </w:r>
      <w:r w:rsidRPr="00043EAD">
        <w:rPr>
          <w:rStyle w:val="9CenturySchoolbook8pt"/>
          <w:sz w:val="22"/>
          <w:szCs w:val="22"/>
        </w:rPr>
        <w:tab/>
      </w:r>
      <w:r w:rsidRPr="00043EAD">
        <w:rPr>
          <w:rStyle w:val="91pt"/>
          <w:i/>
          <w:iCs/>
          <w:sz w:val="22"/>
          <w:szCs w:val="22"/>
        </w:rPr>
        <w:t>dt</w:t>
      </w:r>
      <w:r w:rsidRPr="00043EAD">
        <w:rPr>
          <w:rStyle w:val="91pt"/>
          <w:i/>
          <w:iCs/>
          <w:sz w:val="22"/>
          <w:szCs w:val="22"/>
          <w:lang w:val="ru-RU"/>
        </w:rPr>
        <w:t xml:space="preserve"> </w:t>
      </w:r>
      <w:r w:rsidRPr="00043EAD">
        <w:rPr>
          <w:rStyle w:val="91pt"/>
          <w:i/>
          <w:iCs/>
          <w:sz w:val="22"/>
          <w:szCs w:val="22"/>
          <w:lang w:val="ru-RU" w:eastAsia="ru-RU" w:bidi="ru-RU"/>
        </w:rPr>
        <w:t>Т</w:t>
      </w:r>
      <w:r w:rsidRPr="00043EAD">
        <w:rPr>
          <w:rStyle w:val="91pt"/>
          <w:i/>
          <w:iCs/>
          <w:sz w:val="22"/>
          <w:szCs w:val="22"/>
          <w:vertAlign w:val="subscript"/>
          <w:lang w:val="ru-RU" w:eastAsia="ru-RU" w:bidi="ru-RU"/>
        </w:rPr>
        <w:t>2</w:t>
      </w:r>
      <w:r w:rsidRPr="00043EAD">
        <w:rPr>
          <w:rStyle w:val="91pt"/>
          <w:i/>
          <w:iCs/>
          <w:sz w:val="22"/>
          <w:szCs w:val="22"/>
          <w:lang w:val="ru-RU" w:eastAsia="ru-RU" w:bidi="ru-RU"/>
        </w:rPr>
        <w:t xml:space="preserve"> ~~ </w:t>
      </w:r>
      <w:r w:rsidRPr="00043EAD">
        <w:rPr>
          <w:rStyle w:val="91pt"/>
          <w:i/>
          <w:iCs/>
          <w:sz w:val="22"/>
          <w:szCs w:val="22"/>
        </w:rPr>
        <w:t>dt</w:t>
      </w:r>
      <w:r w:rsidRPr="00043EAD">
        <w:rPr>
          <w:rStyle w:val="9Candara8pt"/>
          <w:sz w:val="22"/>
          <w:szCs w:val="22"/>
          <w:vertAlign w:val="superscript"/>
        </w:rPr>
        <w:t>2</w:t>
      </w:r>
      <w:r w:rsidRPr="00043EAD">
        <w:rPr>
          <w:rStyle w:val="9CenturySchoolbook8pt"/>
          <w:sz w:val="22"/>
          <w:szCs w:val="22"/>
          <w:vertAlign w:val="superscript"/>
        </w:rPr>
        <w:t xml:space="preserve"> +</w:t>
      </w:r>
      <w:r w:rsidRPr="00043EAD">
        <w:rPr>
          <w:rStyle w:val="9CenturySchoolbook8pt"/>
          <w:sz w:val="22"/>
          <w:szCs w:val="22"/>
        </w:rPr>
        <w:t xml:space="preserve"> </w:t>
      </w:r>
      <w:r w:rsidRPr="00043EAD">
        <w:rPr>
          <w:rStyle w:val="91pt"/>
          <w:i/>
          <w:iCs/>
          <w:sz w:val="22"/>
          <w:szCs w:val="22"/>
          <w:lang w:val="ru-RU" w:eastAsia="ru-RU" w:bidi="ru-RU"/>
        </w:rPr>
        <w:t>Т</w:t>
      </w:r>
      <w:r w:rsidRPr="00043EAD">
        <w:rPr>
          <w:rStyle w:val="91pt"/>
          <w:i/>
          <w:iCs/>
          <w:sz w:val="22"/>
          <w:szCs w:val="22"/>
          <w:vertAlign w:val="subscript"/>
          <w:lang w:val="ru-RU" w:eastAsia="ru-RU" w:bidi="ru-RU"/>
        </w:rPr>
        <w:t>2</w:t>
      </w:r>
      <w:r w:rsidRPr="00043EAD">
        <w:rPr>
          <w:rStyle w:val="91pt"/>
          <w:i/>
          <w:iCs/>
          <w:sz w:val="22"/>
          <w:szCs w:val="22"/>
          <w:lang w:val="ru-RU" w:eastAsia="ru-RU" w:bidi="ru-RU"/>
        </w:rPr>
        <w:t xml:space="preserve"> </w:t>
      </w:r>
      <w:r w:rsidRPr="00043EAD">
        <w:rPr>
          <w:rStyle w:val="91pt"/>
          <w:i/>
          <w:iCs/>
          <w:sz w:val="22"/>
          <w:szCs w:val="22"/>
        </w:rPr>
        <w:t>dt</w:t>
      </w:r>
    </w:p>
    <w:p w:rsidR="00105859" w:rsidRPr="00043EAD" w:rsidRDefault="007824B5">
      <w:pPr>
        <w:pStyle w:val="22"/>
        <w:shd w:val="clear" w:color="auto" w:fill="auto"/>
        <w:spacing w:before="0" w:after="82" w:line="190" w:lineRule="exact"/>
        <w:ind w:firstLine="0"/>
        <w:jc w:val="both"/>
        <w:rPr>
          <w:sz w:val="22"/>
          <w:szCs w:val="22"/>
        </w:rPr>
      </w:pPr>
      <w:r w:rsidRPr="00043EAD">
        <w:rPr>
          <w:sz w:val="22"/>
          <w:szCs w:val="22"/>
        </w:rPr>
        <w:t>Вытекающее из (5.24) характеристическое уравнение системы</w:t>
      </w:r>
    </w:p>
    <w:p w:rsidR="00105859" w:rsidRPr="00043EAD" w:rsidRDefault="007824B5">
      <w:pPr>
        <w:pStyle w:val="180"/>
        <w:shd w:val="clear" w:color="auto" w:fill="auto"/>
        <w:tabs>
          <w:tab w:val="left" w:pos="6132"/>
        </w:tabs>
        <w:spacing w:before="0" w:after="0" w:line="158" w:lineRule="exact"/>
        <w:ind w:left="2220"/>
        <w:rPr>
          <w:sz w:val="22"/>
          <w:szCs w:val="22"/>
        </w:rPr>
      </w:pPr>
      <w:bookmarkStart w:id="57" w:name="bookmark58"/>
      <w:r w:rsidRPr="00043EAD">
        <w:rPr>
          <w:sz w:val="22"/>
          <w:szCs w:val="22"/>
          <w:vertAlign w:val="subscript"/>
          <w:lang w:val="en-US" w:eastAsia="en-US" w:bidi="en-US"/>
        </w:rPr>
        <w:t>s</w:t>
      </w:r>
      <w:r w:rsidRPr="00043EAD">
        <w:rPr>
          <w:sz w:val="22"/>
          <w:szCs w:val="22"/>
          <w:lang w:eastAsia="en-US" w:bidi="en-US"/>
        </w:rPr>
        <w:t>2</w:t>
      </w:r>
      <w:r w:rsidRPr="00043EAD">
        <w:rPr>
          <w:rStyle w:val="18SegoeUI4pt"/>
          <w:sz w:val="22"/>
          <w:szCs w:val="22"/>
          <w:lang w:val="ru-RU"/>
        </w:rPr>
        <w:t>_</w:t>
      </w:r>
      <w:r w:rsidRPr="00043EAD">
        <w:rPr>
          <w:rStyle w:val="18SegoeUI4pt"/>
          <w:sz w:val="22"/>
          <w:szCs w:val="22"/>
        </w:rPr>
        <w:t>j</w:t>
      </w:r>
      <w:r w:rsidRPr="00043EAD">
        <w:rPr>
          <w:rStyle w:val="18SegoeUI4pt"/>
          <w:sz w:val="22"/>
          <w:szCs w:val="22"/>
          <w:lang w:val="ru-RU"/>
        </w:rPr>
        <w:t>_</w:t>
      </w:r>
      <w:r w:rsidRPr="00043EAD">
        <w:rPr>
          <w:rStyle w:val="18Cambria10pt"/>
          <w:sz w:val="22"/>
          <w:szCs w:val="22"/>
          <w:vertAlign w:val="subscript"/>
        </w:rPr>
        <w:t>s</w:t>
      </w:r>
      <w:r w:rsidRPr="00043EAD">
        <w:rPr>
          <w:rStyle w:val="18SegoeUI4pt"/>
          <w:sz w:val="22"/>
          <w:szCs w:val="22"/>
          <w:lang w:val="ru-RU"/>
        </w:rPr>
        <w:t>_</w:t>
      </w:r>
      <w:r w:rsidRPr="00043EAD">
        <w:rPr>
          <w:rStyle w:val="18SegoeUI4pt"/>
          <w:sz w:val="22"/>
          <w:szCs w:val="22"/>
        </w:rPr>
        <w:t>j</w:t>
      </w:r>
      <w:r w:rsidRPr="00043EAD">
        <w:rPr>
          <w:rStyle w:val="18SegoeUI4pt"/>
          <w:sz w:val="22"/>
          <w:szCs w:val="22"/>
          <w:lang w:val="ru-RU"/>
        </w:rPr>
        <w:t xml:space="preserve">_ </w:t>
      </w:r>
      <w:r w:rsidRPr="00043EAD">
        <w:rPr>
          <w:rStyle w:val="1810pt1pt"/>
          <w:sz w:val="22"/>
          <w:szCs w:val="22"/>
        </w:rPr>
        <w:t>J</w:t>
      </w:r>
      <w:r w:rsidRPr="00043EAD">
        <w:rPr>
          <w:rStyle w:val="1810pt1pt"/>
          <w:sz w:val="22"/>
          <w:szCs w:val="22"/>
          <w:lang w:val="ru-RU"/>
        </w:rPr>
        <w:t>^</w:t>
      </w:r>
      <w:r w:rsidRPr="00043EAD">
        <w:rPr>
          <w:rStyle w:val="1810pt1pt"/>
          <w:sz w:val="22"/>
          <w:szCs w:val="22"/>
        </w:rPr>
        <w:t>v</w:t>
      </w:r>
      <w:r w:rsidRPr="00043EAD">
        <w:rPr>
          <w:rStyle w:val="1810pt1pt"/>
          <w:sz w:val="22"/>
          <w:szCs w:val="22"/>
          <w:lang w:val="ru-RU"/>
        </w:rPr>
        <w:t>_</w:t>
      </w:r>
      <w:r w:rsidRPr="00043EAD">
        <w:rPr>
          <w:sz w:val="22"/>
          <w:szCs w:val="22"/>
          <w:lang w:eastAsia="en-US" w:bidi="en-US"/>
        </w:rPr>
        <w:t xml:space="preserve"> __ </w:t>
      </w:r>
      <w:r w:rsidRPr="00043EAD">
        <w:rPr>
          <w:sz w:val="22"/>
          <w:szCs w:val="22"/>
        </w:rPr>
        <w:t>о</w:t>
      </w:r>
      <w:r w:rsidRPr="00043EAD">
        <w:rPr>
          <w:sz w:val="22"/>
          <w:szCs w:val="22"/>
        </w:rPr>
        <w:tab/>
      </w:r>
      <w:r w:rsidRPr="00043EAD">
        <w:rPr>
          <w:sz w:val="22"/>
          <w:szCs w:val="22"/>
          <w:lang w:eastAsia="en-US" w:bidi="en-US"/>
        </w:rPr>
        <w:t>(5.25)</w:t>
      </w:r>
      <w:bookmarkEnd w:id="57"/>
    </w:p>
    <w:p w:rsidR="00105859" w:rsidRPr="00043EAD" w:rsidRDefault="007824B5">
      <w:pPr>
        <w:pStyle w:val="22"/>
        <w:shd w:val="clear" w:color="auto" w:fill="auto"/>
        <w:spacing w:before="0" w:after="14" w:line="158" w:lineRule="exact"/>
        <w:ind w:left="3880" w:firstLine="0"/>
        <w:rPr>
          <w:sz w:val="22"/>
          <w:szCs w:val="22"/>
        </w:rPr>
      </w:pPr>
      <w:r w:rsidRPr="00043EAD">
        <w:rPr>
          <w:rStyle w:val="210pt1pt4"/>
          <w:sz w:val="22"/>
          <w:szCs w:val="22"/>
        </w:rPr>
        <w:t>T</w:t>
      </w:r>
      <w:r w:rsidRPr="00043EAD">
        <w:rPr>
          <w:sz w:val="22"/>
          <w:szCs w:val="22"/>
          <w:lang w:eastAsia="en-US" w:bidi="en-US"/>
        </w:rPr>
        <w:t xml:space="preserve"> </w:t>
      </w:r>
      <w:r w:rsidRPr="00043EAD">
        <w:rPr>
          <w:sz w:val="22"/>
          <w:szCs w:val="22"/>
          <w:vertAlign w:val="subscript"/>
          <w:lang w:eastAsia="en-US" w:bidi="en-US"/>
        </w:rPr>
        <w:t>2</w:t>
      </w:r>
    </w:p>
    <w:p w:rsidR="00105859" w:rsidRPr="00043EAD" w:rsidRDefault="00134C30">
      <w:pPr>
        <w:pStyle w:val="22"/>
        <w:shd w:val="clear" w:color="auto" w:fill="auto"/>
        <w:spacing w:before="0" w:line="216" w:lineRule="exact"/>
        <w:ind w:firstLine="0"/>
        <w:jc w:val="both"/>
        <w:rPr>
          <w:sz w:val="22"/>
          <w:szCs w:val="22"/>
        </w:rPr>
      </w:pPr>
      <w:r w:rsidRPr="00043EAD">
        <w:rPr>
          <w:noProof/>
          <w:sz w:val="22"/>
          <w:szCs w:val="22"/>
          <w:lang w:bidi="ar-SA"/>
        </w:rPr>
        <mc:AlternateContent>
          <mc:Choice Requires="wps">
            <w:drawing>
              <wp:anchor distT="0" distB="0" distL="63500" distR="63500" simplePos="0" relativeHeight="251460608" behindDoc="1" locked="0" layoutInCell="1" allowOverlap="1" wp14:anchorId="601B68A9" wp14:editId="168B00B3">
                <wp:simplePos x="0" y="0"/>
                <wp:positionH relativeFrom="margin">
                  <wp:posOffset>3872230</wp:posOffset>
                </wp:positionH>
                <wp:positionV relativeFrom="paragraph">
                  <wp:posOffset>289560</wp:posOffset>
                </wp:positionV>
                <wp:extent cx="426720" cy="120650"/>
                <wp:effectExtent l="0" t="3810" r="0" b="635"/>
                <wp:wrapTopAndBottom/>
                <wp:docPr id="1012" name="Text Box 8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(5.26)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6" o:spid="_x0000_s1210" type="#_x0000_t202" style="position:absolute;left:0;text-align:left;margin-left:304.9pt;margin-top:22.8pt;width:33.6pt;height:9.5pt;z-index:-2518558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T9SswIAALY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(5.26)</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461632" behindDoc="1" locked="0" layoutInCell="1" allowOverlap="1" wp14:anchorId="6DA69CAE" wp14:editId="2BD5AE42">
                <wp:simplePos x="0" y="0"/>
                <wp:positionH relativeFrom="margin">
                  <wp:posOffset>1270</wp:posOffset>
                </wp:positionH>
                <wp:positionV relativeFrom="paragraph">
                  <wp:posOffset>295910</wp:posOffset>
                </wp:positionV>
                <wp:extent cx="4334510" cy="1294765"/>
                <wp:effectExtent l="1270" t="635" r="0" b="2540"/>
                <wp:wrapTopAndBottom/>
                <wp:docPr id="1011" name="Text Box 8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4510" cy="1294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1830"/>
                              <w:shd w:val="clear" w:color="auto" w:fill="auto"/>
                              <w:spacing w:after="12" w:line="210" w:lineRule="exact"/>
                              <w:rPr>
                                <w:lang w:val="ru-RU"/>
                              </w:rPr>
                            </w:pPr>
                            <w:bookmarkStart w:id="58" w:name="bookmark56"/>
                            <w:r>
                              <w:rPr>
                                <w:rStyle w:val="18395pt0ptExact"/>
                              </w:rPr>
                              <w:t xml:space="preserve">®0 — </w:t>
                            </w:r>
                            <w:r>
                              <w:t>V</w:t>
                            </w:r>
                            <w:r w:rsidRPr="00323604">
                              <w:rPr>
                                <w:lang w:val="ru-RU"/>
                              </w:rPr>
                              <w:t xml:space="preserve">~ </w:t>
                            </w:r>
                            <w:r>
                              <w:t>KvIT</w:t>
                            </w:r>
                            <w:r w:rsidRPr="00323604">
                              <w:rPr>
                                <w:rStyle w:val="18395pt0ptExact"/>
                                <w:lang w:eastAsia="en-US" w:bidi="en-US"/>
                              </w:rPr>
                              <w:t xml:space="preserve"> </w:t>
                            </w:r>
                            <w:r>
                              <w:rPr>
                                <w:rStyle w:val="183TimesNewRoman105pt0ptExact"/>
                                <w:rFonts w:eastAsia="Century Schoolbook"/>
                              </w:rPr>
                              <w:t>2</w:t>
                            </w:r>
                            <w:bookmarkEnd w:id="58"/>
                          </w:p>
                          <w:p w:rsidR="00105859" w:rsidRDefault="007824B5">
                            <w:pPr>
                              <w:pStyle w:val="22"/>
                              <w:shd w:val="clear" w:color="auto" w:fill="auto"/>
                              <w:spacing w:before="0" w:after="69" w:line="211" w:lineRule="exact"/>
                              <w:ind w:firstLine="0"/>
                              <w:jc w:val="both"/>
                            </w:pPr>
                            <w:r>
                              <w:rPr>
                                <w:rStyle w:val="2Exact1"/>
                              </w:rPr>
                              <w:t xml:space="preserve">— собственная частота системы; </w:t>
                            </w:r>
                            <w:r>
                              <w:rPr>
                                <w:rStyle w:val="210ptExact0"/>
                              </w:rPr>
                              <w:t>r</w:t>
                            </w:r>
                            <w:r w:rsidRPr="00323604">
                              <w:rPr>
                                <w:rStyle w:val="210ptExact0"/>
                                <w:lang w:val="ru-RU"/>
                              </w:rPr>
                              <w:t>\=(\+</w:t>
                            </w:r>
                            <w:r>
                              <w:rPr>
                                <w:rStyle w:val="210ptExact0"/>
                              </w:rPr>
                              <w:t>K</w:t>
                            </w:r>
                            <w:r>
                              <w:rPr>
                                <w:rStyle w:val="210ptExact0"/>
                                <w:vertAlign w:val="subscript"/>
                              </w:rPr>
                              <w:t>v</w:t>
                            </w:r>
                            <w:r>
                              <w:rPr>
                                <w:rStyle w:val="210ptExact0"/>
                              </w:rPr>
                              <w:t>Ti</w:t>
                            </w:r>
                            <w:r w:rsidRPr="00323604">
                              <w:rPr>
                                <w:rStyle w:val="210ptExact0"/>
                                <w:lang w:val="ru-RU"/>
                              </w:rPr>
                              <w:t>)/2</w:t>
                            </w:r>
                            <w:r>
                              <w:rPr>
                                <w:rStyle w:val="210ptExact0"/>
                              </w:rPr>
                              <w:t>T</w:t>
                            </w:r>
                            <w:r w:rsidRPr="00323604">
                              <w:rPr>
                                <w:rStyle w:val="210ptExact0"/>
                                <w:vertAlign w:val="subscript"/>
                                <w:lang w:val="ru-RU"/>
                              </w:rPr>
                              <w:t>2</w:t>
                            </w:r>
                            <w:r w:rsidRPr="00323604">
                              <w:rPr>
                                <w:rStyle w:val="210ptExact1"/>
                                <w:lang w:val="ru-RU"/>
                              </w:rPr>
                              <w:t xml:space="preserve"> </w:t>
                            </w:r>
                            <w:r>
                              <w:rPr>
                                <w:rStyle w:val="2Exact1"/>
                              </w:rPr>
                              <w:t xml:space="preserve">— затухание; |=г)/юо — коэффициент демпфирования. </w:t>
                            </w:r>
                            <w:r>
                              <w:rPr>
                                <w:rStyle w:val="2Exact1"/>
                                <w:vertAlign w:val="superscript"/>
                              </w:rPr>
                              <w:t>-</w:t>
                            </w:r>
                            <w:r>
                              <w:rPr>
                                <w:rStyle w:val="2Exact1"/>
                              </w:rPr>
                              <w:t xml:space="preserve">С учетом введенных обозначений характеристическое уравнение (5.25) и выражение для передаточной функции </w:t>
                            </w:r>
                            <w:r>
                              <w:rPr>
                                <w:rStyle w:val="210pt1ptExact0"/>
                              </w:rPr>
                              <w:t>Kx</w:t>
                            </w:r>
                            <w:r>
                              <w:rPr>
                                <w:rStyle w:val="210pt1ptExact0"/>
                                <w:vertAlign w:val="subscript"/>
                              </w:rPr>
                              <w:t>x</w:t>
                            </w:r>
                            <w:r w:rsidRPr="00323604">
                              <w:rPr>
                                <w:rStyle w:val="210pt1ptExact0"/>
                                <w:lang w:val="ru-RU"/>
                              </w:rPr>
                              <w:t>(</w:t>
                            </w:r>
                            <w:r>
                              <w:rPr>
                                <w:rStyle w:val="210pt1ptExact0"/>
                              </w:rPr>
                              <w:t>s</w:t>
                            </w:r>
                            <w:r w:rsidRPr="00323604">
                              <w:rPr>
                                <w:rStyle w:val="210pt1ptExact0"/>
                                <w:lang w:val="ru-RU"/>
                              </w:rPr>
                              <w:t>)</w:t>
                            </w:r>
                            <w:r w:rsidRPr="00323604">
                              <w:rPr>
                                <w:rStyle w:val="2Exact1"/>
                                <w:lang w:eastAsia="en-US" w:bidi="en-US"/>
                              </w:rPr>
                              <w:t xml:space="preserve"> </w:t>
                            </w:r>
                            <w:r>
                              <w:rPr>
                                <w:rStyle w:val="2Exact1"/>
                              </w:rPr>
                              <w:t>системы принимают вид</w:t>
                            </w:r>
                          </w:p>
                          <w:p w:rsidR="00105859" w:rsidRPr="00323604" w:rsidRDefault="007824B5">
                            <w:pPr>
                              <w:pStyle w:val="22"/>
                              <w:shd w:val="clear" w:color="auto" w:fill="auto"/>
                              <w:tabs>
                                <w:tab w:val="left" w:pos="6166"/>
                              </w:tabs>
                              <w:spacing w:before="0" w:after="14" w:line="200" w:lineRule="exact"/>
                              <w:ind w:left="2580" w:firstLine="0"/>
                              <w:jc w:val="both"/>
                              <w:rPr>
                                <w:lang w:val="en-US"/>
                              </w:rPr>
                            </w:pPr>
                            <w:r>
                              <w:rPr>
                                <w:rStyle w:val="2Exact1"/>
                                <w:lang w:val="en-US" w:eastAsia="en-US" w:bidi="en-US"/>
                              </w:rPr>
                              <w:t>s</w:t>
                            </w:r>
                            <w:r>
                              <w:rPr>
                                <w:rStyle w:val="2Exact1"/>
                                <w:vertAlign w:val="superscript"/>
                                <w:lang w:val="en-US" w:eastAsia="en-US" w:bidi="en-US"/>
                              </w:rPr>
                              <w:t>2</w:t>
                            </w:r>
                            <w:r>
                              <w:rPr>
                                <w:rStyle w:val="2Exact1"/>
                                <w:lang w:val="en-US" w:eastAsia="en-US" w:bidi="en-US"/>
                              </w:rPr>
                              <w:t xml:space="preserve"> </w:t>
                            </w:r>
                            <w:r w:rsidRPr="00323604">
                              <w:rPr>
                                <w:rStyle w:val="2Exact1"/>
                                <w:lang w:val="en-US"/>
                              </w:rPr>
                              <w:t xml:space="preserve">+ </w:t>
                            </w:r>
                            <w:r w:rsidRPr="00323604">
                              <w:rPr>
                                <w:rStyle w:val="210pt1ptExact0"/>
                                <w:lang w:eastAsia="ru-RU" w:bidi="ru-RU"/>
                              </w:rPr>
                              <w:t>2</w:t>
                            </w:r>
                            <w:r>
                              <w:rPr>
                                <w:rStyle w:val="210pt1ptExact0"/>
                                <w:lang w:val="ru-RU" w:eastAsia="ru-RU" w:bidi="ru-RU"/>
                              </w:rPr>
                              <w:t>ц</w:t>
                            </w:r>
                            <w:r w:rsidRPr="00323604">
                              <w:rPr>
                                <w:rStyle w:val="210pt1ptExact0"/>
                                <w:lang w:eastAsia="ru-RU" w:bidi="ru-RU"/>
                              </w:rPr>
                              <w:t xml:space="preserve"> </w:t>
                            </w:r>
                            <w:r>
                              <w:rPr>
                                <w:rStyle w:val="210pt1ptExact0"/>
                              </w:rPr>
                              <w:t>s</w:t>
                            </w:r>
                            <w:r>
                              <w:rPr>
                                <w:rStyle w:val="2Exact1"/>
                                <w:lang w:val="en-US" w:eastAsia="en-US" w:bidi="en-US"/>
                              </w:rPr>
                              <w:t xml:space="preserve"> </w:t>
                            </w:r>
                            <w:r w:rsidRPr="00323604">
                              <w:rPr>
                                <w:rStyle w:val="2Exact1"/>
                                <w:lang w:val="en-US"/>
                              </w:rPr>
                              <w:t xml:space="preserve">+ </w:t>
                            </w:r>
                            <w:r>
                              <w:rPr>
                                <w:rStyle w:val="2Exact1"/>
                              </w:rPr>
                              <w:t>о</w:t>
                            </w:r>
                            <w:r w:rsidRPr="00323604">
                              <w:rPr>
                                <w:rStyle w:val="2Exact1"/>
                                <w:lang w:val="en-US"/>
                              </w:rPr>
                              <w:t>)</w:t>
                            </w:r>
                            <w:r w:rsidRPr="00323604">
                              <w:rPr>
                                <w:rStyle w:val="2Exact1"/>
                                <w:vertAlign w:val="superscript"/>
                                <w:lang w:val="en-US"/>
                              </w:rPr>
                              <w:t>2</w:t>
                            </w:r>
                            <w:r w:rsidRPr="00323604">
                              <w:rPr>
                                <w:rStyle w:val="2Exact1"/>
                                <w:vertAlign w:val="subscript"/>
                                <w:lang w:val="en-US"/>
                              </w:rPr>
                              <w:t>0</w:t>
                            </w:r>
                            <w:r w:rsidRPr="00323604">
                              <w:rPr>
                                <w:rStyle w:val="2Exact1"/>
                                <w:lang w:val="en-US"/>
                              </w:rPr>
                              <w:t xml:space="preserve"> = 0,</w:t>
                            </w:r>
                            <w:r w:rsidRPr="00323604">
                              <w:rPr>
                                <w:rStyle w:val="2Exact1"/>
                                <w:lang w:val="en-US"/>
                              </w:rPr>
                              <w:tab/>
                              <w:t>(5.27)</w:t>
                            </w:r>
                          </w:p>
                          <w:p w:rsidR="00105859" w:rsidRPr="00323604" w:rsidRDefault="007824B5">
                            <w:pPr>
                              <w:pStyle w:val="22"/>
                              <w:shd w:val="clear" w:color="auto" w:fill="auto"/>
                              <w:spacing w:before="0" w:line="230" w:lineRule="exact"/>
                              <w:ind w:left="3400" w:right="2300" w:hanging="360"/>
                              <w:rPr>
                                <w:lang w:val="en-US"/>
                              </w:rPr>
                            </w:pPr>
                            <w:r w:rsidRPr="00323604">
                              <w:rPr>
                                <w:rStyle w:val="2Exact1"/>
                                <w:lang w:val="en-US"/>
                              </w:rPr>
                              <w:t xml:space="preserve">I — </w:t>
                            </w:r>
                            <w:r>
                              <w:rPr>
                                <w:rStyle w:val="2Exact2"/>
                                <w:vertAlign w:val="superscript"/>
                                <w:lang w:val="en-US" w:eastAsia="en-US" w:bidi="en-US"/>
                              </w:rPr>
                              <w:t>s</w:t>
                            </w:r>
                            <w:r>
                              <w:rPr>
                                <w:rStyle w:val="2Exact2"/>
                                <w:lang w:val="en-US" w:eastAsia="en-US" w:bidi="en-US"/>
                              </w:rPr>
                              <w:t>(</w:t>
                            </w:r>
                            <w:r>
                              <w:rPr>
                                <w:rStyle w:val="2Exact2"/>
                                <w:vertAlign w:val="superscript"/>
                                <w:lang w:val="en-US" w:eastAsia="en-US" w:bidi="en-US"/>
                              </w:rPr>
                              <w:t>s</w:t>
                            </w:r>
                            <w:r>
                              <w:rPr>
                                <w:rStyle w:val="2Exact2"/>
                                <w:lang w:val="en-US" w:eastAsia="en-US" w:bidi="en-US"/>
                              </w:rPr>
                              <w:t xml:space="preserve"> </w:t>
                            </w:r>
                            <w:r w:rsidRPr="00323604">
                              <w:rPr>
                                <w:rStyle w:val="2Exact2"/>
                                <w:lang w:val="en-US"/>
                              </w:rPr>
                              <w:t>4~ 1/^</w:t>
                            </w:r>
                            <w:r>
                              <w:rPr>
                                <w:rStyle w:val="2Exact2"/>
                              </w:rPr>
                              <w:t>а</w:t>
                            </w:r>
                            <w:r w:rsidRPr="00323604">
                              <w:rPr>
                                <w:rStyle w:val="2Exact2"/>
                                <w:lang w:val="en-US"/>
                              </w:rPr>
                              <w:t xml:space="preserve">) </w:t>
                            </w:r>
                            <w:r>
                              <w:rPr>
                                <w:rStyle w:val="2Cambria10ptExact0"/>
                              </w:rPr>
                              <w:t>s</w:t>
                            </w:r>
                            <w:r>
                              <w:rPr>
                                <w:rStyle w:val="2Cambria10ptExact0"/>
                                <w:vertAlign w:val="superscript"/>
                              </w:rPr>
                              <w:t>2</w:t>
                            </w:r>
                            <w:r>
                              <w:rPr>
                                <w:rStyle w:val="285ptExact"/>
                                <w:lang w:val="en-US" w:eastAsia="en-US" w:bidi="en-US"/>
                              </w:rPr>
                              <w:t xml:space="preserve"> </w:t>
                            </w:r>
                            <w:r w:rsidRPr="00323604">
                              <w:rPr>
                                <w:rStyle w:val="285ptExact"/>
                                <w:lang w:val="en-US"/>
                              </w:rPr>
                              <w:t xml:space="preserve">+ </w:t>
                            </w:r>
                            <w:r>
                              <w:rPr>
                                <w:rStyle w:val="285ptExact"/>
                                <w:lang w:val="en-US" w:eastAsia="en-US" w:bidi="en-US"/>
                              </w:rPr>
                              <w:t xml:space="preserve">2ris </w:t>
                            </w:r>
                            <w:r w:rsidRPr="00323604">
                              <w:rPr>
                                <w:rStyle w:val="285ptExact"/>
                                <w:lang w:val="en-US"/>
                              </w:rPr>
                              <w:t xml:space="preserve">+ </w:t>
                            </w:r>
                            <w:r>
                              <w:rPr>
                                <w:rStyle w:val="285ptExact"/>
                              </w:rPr>
                              <w:t>со</w:t>
                            </w:r>
                            <w:r>
                              <w:rPr>
                                <w:rStyle w:val="285ptExact"/>
                                <w:vertAlign w:val="superscript"/>
                              </w:rPr>
                              <w:t>а</w:t>
                            </w:r>
                            <w:r>
                              <w:rPr>
                                <w:rStyle w:val="285ptExact"/>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5" o:spid="_x0000_s1211" type="#_x0000_t202" style="position:absolute;left:0;text-align:left;margin-left:.1pt;margin-top:23.3pt;width:341.3pt;height:101.95pt;z-index:-2518548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xTtQIAALg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" filled="f" stroked="f">
                <v:textbox style="mso-fit-shape-to-text:t" inset="0,0,0,0">
                  <w:txbxContent>
                    <w:p w:rsidR="00105859" w:rsidRPr="00323604" w:rsidRDefault="007824B5">
                      <w:pPr>
                        <w:pStyle w:val="1830"/>
                        <w:shd w:val="clear" w:color="auto" w:fill="auto"/>
                        <w:spacing w:after="12" w:line="210" w:lineRule="exact"/>
                        <w:rPr>
                          <w:lang w:val="ru-RU"/>
                        </w:rPr>
                      </w:pPr>
                      <w:bookmarkStart w:id="68" w:name="bookmark56"/>
                      <w:r>
                        <w:rPr>
                          <w:rStyle w:val="18395pt0ptExact"/>
                        </w:rPr>
                        <w:t xml:space="preserve">®0 — </w:t>
                      </w:r>
                      <w:r>
                        <w:t>V</w:t>
                      </w:r>
                      <w:r w:rsidRPr="00323604">
                        <w:rPr>
                          <w:lang w:val="ru-RU"/>
                        </w:rPr>
                        <w:t xml:space="preserve">~ </w:t>
                      </w:r>
                      <w:r>
                        <w:t>KvIT</w:t>
                      </w:r>
                      <w:r w:rsidRPr="00323604">
                        <w:rPr>
                          <w:rStyle w:val="18395pt0ptExact"/>
                          <w:lang w:eastAsia="en-US" w:bidi="en-US"/>
                        </w:rPr>
                        <w:t xml:space="preserve"> </w:t>
                      </w:r>
                      <w:r>
                        <w:rPr>
                          <w:rStyle w:val="183TimesNewRoman105pt0ptExact"/>
                          <w:rFonts w:eastAsia="Century Schoolbook"/>
                        </w:rPr>
                        <w:t>2</w:t>
                      </w:r>
                      <w:bookmarkEnd w:id="68"/>
                    </w:p>
                    <w:p w:rsidR="00105859" w:rsidRDefault="007824B5">
                      <w:pPr>
                        <w:pStyle w:val="22"/>
                        <w:shd w:val="clear" w:color="auto" w:fill="auto"/>
                        <w:spacing w:before="0" w:after="69" w:line="211" w:lineRule="exact"/>
                        <w:ind w:firstLine="0"/>
                        <w:jc w:val="both"/>
                      </w:pPr>
                      <w:r>
                        <w:rPr>
                          <w:rStyle w:val="2Exact1"/>
                        </w:rPr>
                        <w:t xml:space="preserve">— собственная частота системы; </w:t>
                      </w:r>
                      <w:r>
                        <w:rPr>
                          <w:rStyle w:val="210ptExact0"/>
                        </w:rPr>
                        <w:t>r</w:t>
                      </w:r>
                      <w:r w:rsidRPr="00323604">
                        <w:rPr>
                          <w:rStyle w:val="210ptExact0"/>
                          <w:lang w:val="ru-RU"/>
                        </w:rPr>
                        <w:t>\=(\+</w:t>
                      </w:r>
                      <w:r>
                        <w:rPr>
                          <w:rStyle w:val="210ptExact0"/>
                        </w:rPr>
                        <w:t>K</w:t>
                      </w:r>
                      <w:r>
                        <w:rPr>
                          <w:rStyle w:val="210ptExact0"/>
                          <w:vertAlign w:val="subscript"/>
                        </w:rPr>
                        <w:t>v</w:t>
                      </w:r>
                      <w:r>
                        <w:rPr>
                          <w:rStyle w:val="210ptExact0"/>
                        </w:rPr>
                        <w:t>Ti</w:t>
                      </w:r>
                      <w:r w:rsidRPr="00323604">
                        <w:rPr>
                          <w:rStyle w:val="210ptExact0"/>
                          <w:lang w:val="ru-RU"/>
                        </w:rPr>
                        <w:t>)/2</w:t>
                      </w:r>
                      <w:r>
                        <w:rPr>
                          <w:rStyle w:val="210ptExact0"/>
                        </w:rPr>
                        <w:t>T</w:t>
                      </w:r>
                      <w:r w:rsidRPr="00323604">
                        <w:rPr>
                          <w:rStyle w:val="210ptExact0"/>
                          <w:vertAlign w:val="subscript"/>
                          <w:lang w:val="ru-RU"/>
                        </w:rPr>
                        <w:t>2</w:t>
                      </w:r>
                      <w:r w:rsidRPr="00323604">
                        <w:rPr>
                          <w:rStyle w:val="210ptExact1"/>
                          <w:lang w:val="ru-RU"/>
                        </w:rPr>
                        <w:t xml:space="preserve"> </w:t>
                      </w:r>
                      <w:r>
                        <w:rPr>
                          <w:rStyle w:val="2Exact1"/>
                        </w:rPr>
                        <w:t xml:space="preserve">— затухание; |=г)/юо — коэффициент демпфирования. </w:t>
                      </w:r>
                      <w:r>
                        <w:rPr>
                          <w:rStyle w:val="2Exact1"/>
                          <w:vertAlign w:val="superscript"/>
                        </w:rPr>
                        <w:t>-</w:t>
                      </w:r>
                      <w:r>
                        <w:rPr>
                          <w:rStyle w:val="2Exact1"/>
                        </w:rPr>
                        <w:t xml:space="preserve">С учетом введенных обозначений характеристическое уравнение (5.25) и выражение для передаточной функции </w:t>
                      </w:r>
                      <w:r>
                        <w:rPr>
                          <w:rStyle w:val="210pt1ptExact0"/>
                        </w:rPr>
                        <w:t>Kx</w:t>
                      </w:r>
                      <w:r>
                        <w:rPr>
                          <w:rStyle w:val="210pt1ptExact0"/>
                          <w:vertAlign w:val="subscript"/>
                        </w:rPr>
                        <w:t>x</w:t>
                      </w:r>
                      <w:r w:rsidRPr="00323604">
                        <w:rPr>
                          <w:rStyle w:val="210pt1ptExact0"/>
                          <w:lang w:val="ru-RU"/>
                        </w:rPr>
                        <w:t>(</w:t>
                      </w:r>
                      <w:r>
                        <w:rPr>
                          <w:rStyle w:val="210pt1ptExact0"/>
                        </w:rPr>
                        <w:t>s</w:t>
                      </w:r>
                      <w:r w:rsidRPr="00323604">
                        <w:rPr>
                          <w:rStyle w:val="210pt1ptExact0"/>
                          <w:lang w:val="ru-RU"/>
                        </w:rPr>
                        <w:t>)</w:t>
                      </w:r>
                      <w:r w:rsidRPr="00323604">
                        <w:rPr>
                          <w:rStyle w:val="2Exact1"/>
                          <w:lang w:eastAsia="en-US" w:bidi="en-US"/>
                        </w:rPr>
                        <w:t xml:space="preserve"> </w:t>
                      </w:r>
                      <w:r>
                        <w:rPr>
                          <w:rStyle w:val="2Exact1"/>
                        </w:rPr>
                        <w:t>системы принимают вид</w:t>
                      </w:r>
                    </w:p>
                    <w:p w:rsidR="00105859" w:rsidRPr="00323604" w:rsidRDefault="007824B5">
                      <w:pPr>
                        <w:pStyle w:val="22"/>
                        <w:shd w:val="clear" w:color="auto" w:fill="auto"/>
                        <w:tabs>
                          <w:tab w:val="left" w:pos="6166"/>
                        </w:tabs>
                        <w:spacing w:before="0" w:after="14" w:line="200" w:lineRule="exact"/>
                        <w:ind w:left="2580" w:firstLine="0"/>
                        <w:jc w:val="both"/>
                        <w:rPr>
                          <w:lang w:val="en-US"/>
                        </w:rPr>
                      </w:pPr>
                      <w:r>
                        <w:rPr>
                          <w:rStyle w:val="2Exact1"/>
                          <w:lang w:val="en-US" w:eastAsia="en-US" w:bidi="en-US"/>
                        </w:rPr>
                        <w:t>s</w:t>
                      </w:r>
                      <w:r>
                        <w:rPr>
                          <w:rStyle w:val="2Exact1"/>
                          <w:vertAlign w:val="superscript"/>
                          <w:lang w:val="en-US" w:eastAsia="en-US" w:bidi="en-US"/>
                        </w:rPr>
                        <w:t>2</w:t>
                      </w:r>
                      <w:r>
                        <w:rPr>
                          <w:rStyle w:val="2Exact1"/>
                          <w:lang w:val="en-US" w:eastAsia="en-US" w:bidi="en-US"/>
                        </w:rPr>
                        <w:t xml:space="preserve"> </w:t>
                      </w:r>
                      <w:r w:rsidRPr="00323604">
                        <w:rPr>
                          <w:rStyle w:val="2Exact1"/>
                          <w:lang w:val="en-US"/>
                        </w:rPr>
                        <w:t xml:space="preserve">+ </w:t>
                      </w:r>
                      <w:r w:rsidRPr="00323604">
                        <w:rPr>
                          <w:rStyle w:val="210pt1ptExact0"/>
                          <w:lang w:eastAsia="ru-RU" w:bidi="ru-RU"/>
                        </w:rPr>
                        <w:t>2</w:t>
                      </w:r>
                      <w:r>
                        <w:rPr>
                          <w:rStyle w:val="210pt1ptExact0"/>
                          <w:lang w:val="ru-RU" w:eastAsia="ru-RU" w:bidi="ru-RU"/>
                        </w:rPr>
                        <w:t>ц</w:t>
                      </w:r>
                      <w:r w:rsidRPr="00323604">
                        <w:rPr>
                          <w:rStyle w:val="210pt1ptExact0"/>
                          <w:lang w:eastAsia="ru-RU" w:bidi="ru-RU"/>
                        </w:rPr>
                        <w:t xml:space="preserve"> </w:t>
                      </w:r>
                      <w:r>
                        <w:rPr>
                          <w:rStyle w:val="210pt1ptExact0"/>
                        </w:rPr>
                        <w:t>s</w:t>
                      </w:r>
                      <w:r>
                        <w:rPr>
                          <w:rStyle w:val="2Exact1"/>
                          <w:lang w:val="en-US" w:eastAsia="en-US" w:bidi="en-US"/>
                        </w:rPr>
                        <w:t xml:space="preserve"> </w:t>
                      </w:r>
                      <w:r w:rsidRPr="00323604">
                        <w:rPr>
                          <w:rStyle w:val="2Exact1"/>
                          <w:lang w:val="en-US"/>
                        </w:rPr>
                        <w:t xml:space="preserve">+ </w:t>
                      </w:r>
                      <w:r>
                        <w:rPr>
                          <w:rStyle w:val="2Exact1"/>
                        </w:rPr>
                        <w:t>о</w:t>
                      </w:r>
                      <w:r w:rsidRPr="00323604">
                        <w:rPr>
                          <w:rStyle w:val="2Exact1"/>
                          <w:lang w:val="en-US"/>
                        </w:rPr>
                        <w:t>)</w:t>
                      </w:r>
                      <w:r w:rsidRPr="00323604">
                        <w:rPr>
                          <w:rStyle w:val="2Exact1"/>
                          <w:vertAlign w:val="superscript"/>
                          <w:lang w:val="en-US"/>
                        </w:rPr>
                        <w:t>2</w:t>
                      </w:r>
                      <w:r w:rsidRPr="00323604">
                        <w:rPr>
                          <w:rStyle w:val="2Exact1"/>
                          <w:vertAlign w:val="subscript"/>
                          <w:lang w:val="en-US"/>
                        </w:rPr>
                        <w:t>0</w:t>
                      </w:r>
                      <w:r w:rsidRPr="00323604">
                        <w:rPr>
                          <w:rStyle w:val="2Exact1"/>
                          <w:lang w:val="en-US"/>
                        </w:rPr>
                        <w:t xml:space="preserve"> = 0,</w:t>
                      </w:r>
                      <w:r w:rsidRPr="00323604">
                        <w:rPr>
                          <w:rStyle w:val="2Exact1"/>
                          <w:lang w:val="en-US"/>
                        </w:rPr>
                        <w:tab/>
                        <w:t>(5.27)</w:t>
                      </w:r>
                    </w:p>
                    <w:p w:rsidR="00105859" w:rsidRPr="00323604" w:rsidRDefault="007824B5">
                      <w:pPr>
                        <w:pStyle w:val="22"/>
                        <w:shd w:val="clear" w:color="auto" w:fill="auto"/>
                        <w:spacing w:before="0" w:line="230" w:lineRule="exact"/>
                        <w:ind w:left="3400" w:right="2300" w:hanging="360"/>
                        <w:rPr>
                          <w:lang w:val="en-US"/>
                        </w:rPr>
                      </w:pPr>
                      <w:r w:rsidRPr="00323604">
                        <w:rPr>
                          <w:rStyle w:val="2Exact1"/>
                          <w:lang w:val="en-US"/>
                        </w:rPr>
                        <w:t xml:space="preserve">I — </w:t>
                      </w:r>
                      <w:r>
                        <w:rPr>
                          <w:rStyle w:val="2Exact2"/>
                          <w:vertAlign w:val="superscript"/>
                          <w:lang w:val="en-US" w:eastAsia="en-US" w:bidi="en-US"/>
                        </w:rPr>
                        <w:t>s</w:t>
                      </w:r>
                      <w:r>
                        <w:rPr>
                          <w:rStyle w:val="2Exact2"/>
                          <w:lang w:val="en-US" w:eastAsia="en-US" w:bidi="en-US"/>
                        </w:rPr>
                        <w:t>(</w:t>
                      </w:r>
                      <w:r>
                        <w:rPr>
                          <w:rStyle w:val="2Exact2"/>
                          <w:vertAlign w:val="superscript"/>
                          <w:lang w:val="en-US" w:eastAsia="en-US" w:bidi="en-US"/>
                        </w:rPr>
                        <w:t>s</w:t>
                      </w:r>
                      <w:r>
                        <w:rPr>
                          <w:rStyle w:val="2Exact2"/>
                          <w:lang w:val="en-US" w:eastAsia="en-US" w:bidi="en-US"/>
                        </w:rPr>
                        <w:t xml:space="preserve"> </w:t>
                      </w:r>
                      <w:r w:rsidRPr="00323604">
                        <w:rPr>
                          <w:rStyle w:val="2Exact2"/>
                          <w:lang w:val="en-US"/>
                        </w:rPr>
                        <w:t>4~ 1/^</w:t>
                      </w:r>
                      <w:r>
                        <w:rPr>
                          <w:rStyle w:val="2Exact2"/>
                        </w:rPr>
                        <w:t>а</w:t>
                      </w:r>
                      <w:r w:rsidRPr="00323604">
                        <w:rPr>
                          <w:rStyle w:val="2Exact2"/>
                          <w:lang w:val="en-US"/>
                        </w:rPr>
                        <w:t xml:space="preserve">) </w:t>
                      </w:r>
                      <w:r>
                        <w:rPr>
                          <w:rStyle w:val="2Cambria10ptExact0"/>
                        </w:rPr>
                        <w:t>s</w:t>
                      </w:r>
                      <w:r>
                        <w:rPr>
                          <w:rStyle w:val="2Cambria10ptExact0"/>
                          <w:vertAlign w:val="superscript"/>
                        </w:rPr>
                        <w:t>2</w:t>
                      </w:r>
                      <w:r>
                        <w:rPr>
                          <w:rStyle w:val="285ptExact"/>
                          <w:lang w:val="en-US" w:eastAsia="en-US" w:bidi="en-US"/>
                        </w:rPr>
                        <w:t xml:space="preserve"> </w:t>
                      </w:r>
                      <w:r w:rsidRPr="00323604">
                        <w:rPr>
                          <w:rStyle w:val="285ptExact"/>
                          <w:lang w:val="en-US"/>
                        </w:rPr>
                        <w:t xml:space="preserve">+ </w:t>
                      </w:r>
                      <w:r>
                        <w:rPr>
                          <w:rStyle w:val="285ptExact"/>
                          <w:lang w:val="en-US" w:eastAsia="en-US" w:bidi="en-US"/>
                        </w:rPr>
                        <w:t xml:space="preserve">2ris </w:t>
                      </w:r>
                      <w:r w:rsidRPr="00323604">
                        <w:rPr>
                          <w:rStyle w:val="285ptExact"/>
                          <w:lang w:val="en-US"/>
                        </w:rPr>
                        <w:t xml:space="preserve">+ </w:t>
                      </w:r>
                      <w:r>
                        <w:rPr>
                          <w:rStyle w:val="285ptExact"/>
                        </w:rPr>
                        <w:t>со</w:t>
                      </w:r>
                      <w:r>
                        <w:rPr>
                          <w:rStyle w:val="285ptExact"/>
                          <w:vertAlign w:val="superscript"/>
                        </w:rPr>
                        <w:t>а</w:t>
                      </w:r>
                      <w:r>
                        <w:rPr>
                          <w:rStyle w:val="285ptExact"/>
                        </w:rPr>
                        <w:t>о</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462656" behindDoc="1" locked="0" layoutInCell="1" allowOverlap="1" wp14:anchorId="3F8AD4F2" wp14:editId="4C181FE1">
                <wp:simplePos x="0" y="0"/>
                <wp:positionH relativeFrom="margin">
                  <wp:posOffset>1531620</wp:posOffset>
                </wp:positionH>
                <wp:positionV relativeFrom="paragraph">
                  <wp:posOffset>1307465</wp:posOffset>
                </wp:positionV>
                <wp:extent cx="457200" cy="254000"/>
                <wp:effectExtent l="0" t="2540" r="1905" b="4445"/>
                <wp:wrapTopAndBottom/>
                <wp:docPr id="1010" name="Text Box 8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rPr>
                              <w:t>K</w:t>
                            </w:r>
                            <w:r>
                              <w:rPr>
                                <w:rStyle w:val="71ptExact0"/>
                                <w:i/>
                                <w:iCs/>
                                <w:vertAlign w:val="subscript"/>
                              </w:rPr>
                              <w:t>Xx</w:t>
                            </w:r>
                            <w:r>
                              <w:rPr>
                                <w:rStyle w:val="71ptExact0"/>
                                <w:i/>
                                <w:iCs/>
                              </w:rPr>
                              <w:t>(s)-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4" o:spid="_x0000_s1212" type="#_x0000_t202" style="position:absolute;left:0;text-align:left;margin-left:120.6pt;margin-top:102.95pt;width:36pt;height:20pt;z-index:-2518538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rPr>
                        <w:t>K</w:t>
                      </w:r>
                      <w:r>
                        <w:rPr>
                          <w:rStyle w:val="71ptExact0"/>
                          <w:i/>
                          <w:iCs/>
                          <w:vertAlign w:val="subscript"/>
                        </w:rPr>
                        <w:t>Xx</w:t>
                      </w:r>
                      <w:r>
                        <w:rPr>
                          <w:rStyle w:val="71ptExact0"/>
                          <w:i/>
                          <w:iCs/>
                        </w:rPr>
                        <w:t>(s)-</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463680" behindDoc="1" locked="0" layoutInCell="1" allowOverlap="1" wp14:anchorId="548BDE04" wp14:editId="14D13325">
                <wp:simplePos x="0" y="0"/>
                <wp:positionH relativeFrom="margin">
                  <wp:posOffset>3872230</wp:posOffset>
                </wp:positionH>
                <wp:positionV relativeFrom="paragraph">
                  <wp:posOffset>1295400</wp:posOffset>
                </wp:positionV>
                <wp:extent cx="420370" cy="120650"/>
                <wp:effectExtent l="0" t="0" r="3175" b="4445"/>
                <wp:wrapTopAndBottom/>
                <wp:docPr id="1009" name="Text Box 8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(5.28)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3" o:spid="_x0000_s1213" type="#_x0000_t202" style="position:absolute;left:0;text-align:left;margin-left:304.9pt;margin-top:102pt;width:33.1pt;height:9.5pt;z-index:-2518528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(5.28)</w:t>
                      </w:r>
                    </w:p>
                  </w:txbxContent>
                </v:textbox>
                <w10:wrap type="topAndBottom" anchorx="margin"/>
              </v:shape>
            </w:pict>
          </mc:Fallback>
        </mc:AlternateContent>
      </w:r>
      <w:r w:rsidR="007824B5" w:rsidRPr="00043EAD">
        <w:rPr>
          <w:sz w:val="22"/>
          <w:szCs w:val="22"/>
        </w:rPr>
        <w:t>аналогично характеристическому уравнению резонансного конту</w:t>
      </w:r>
      <w:r w:rsidR="007824B5" w:rsidRPr="00043EAD">
        <w:rPr>
          <w:sz w:val="22"/>
          <w:szCs w:val="22"/>
        </w:rPr>
        <w:softHyphen/>
        <w:t>ра. Удобно поэтому ввести следующие обозначения:</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Проследим поведение ошибки слежения в рассматриваемой систе</w:t>
      </w:r>
      <w:r w:rsidRPr="00043EAD">
        <w:rPr>
          <w:sz w:val="22"/>
          <w:szCs w:val="22"/>
        </w:rPr>
        <w:softHyphen/>
        <w:t>ме при типовых воздействиях (5.9) —-(5.11).</w:t>
      </w:r>
    </w:p>
    <w:p w:rsidR="00105859" w:rsidRPr="00043EAD" w:rsidRDefault="007824B5">
      <w:pPr>
        <w:pStyle w:val="360"/>
        <w:framePr w:w="1334" w:h="959" w:vSpace="436" w:wrap="notBeside" w:vAnchor="text" w:hAnchor="margin" w:x="32" w:y="1243"/>
        <w:shd w:val="clear" w:color="auto" w:fill="auto"/>
        <w:spacing w:before="0" w:after="0" w:line="446" w:lineRule="exact"/>
        <w:jc w:val="both"/>
        <w:rPr>
          <w:sz w:val="22"/>
          <w:szCs w:val="22"/>
        </w:rPr>
      </w:pPr>
      <w:r w:rsidRPr="00043EAD">
        <w:rPr>
          <w:rStyle w:val="36CenturySchoolbook85pt1ptExact"/>
          <w:sz w:val="22"/>
          <w:szCs w:val="22"/>
          <w:lang w:val="ru-RU" w:eastAsia="ru-RU" w:bidi="ru-RU"/>
        </w:rPr>
        <w:t>х</w:t>
      </w:r>
      <w:r w:rsidRPr="00043EAD">
        <w:rPr>
          <w:rStyle w:val="36FranklinGothicBookExact"/>
          <w:sz w:val="22"/>
          <w:szCs w:val="22"/>
        </w:rPr>
        <w:t xml:space="preserve"> </w:t>
      </w:r>
      <w:r w:rsidRPr="00043EAD">
        <w:rPr>
          <w:rStyle w:val="36Exact"/>
          <w:b/>
          <w:bCs/>
          <w:sz w:val="22"/>
          <w:szCs w:val="22"/>
        </w:rPr>
        <w:t>(</w:t>
      </w:r>
      <w:r w:rsidRPr="00043EAD">
        <w:rPr>
          <w:rStyle w:val="36CenturySchoolbook85pt1ptExact"/>
          <w:sz w:val="22"/>
          <w:szCs w:val="22"/>
        </w:rPr>
        <w:t>t</w:t>
      </w:r>
      <w:r w:rsidRPr="00043EAD">
        <w:rPr>
          <w:rStyle w:val="36Exact"/>
          <w:b/>
          <w:bCs/>
          <w:sz w:val="22"/>
          <w:szCs w:val="22"/>
        </w:rPr>
        <w:t xml:space="preserve">) = </w:t>
      </w:r>
      <w:r w:rsidRPr="00043EAD">
        <w:rPr>
          <w:rStyle w:val="36Exact"/>
          <w:b/>
          <w:bCs/>
          <w:sz w:val="22"/>
          <w:szCs w:val="22"/>
          <w:lang w:val="en-US" w:eastAsia="en-US" w:bidi="en-US"/>
        </w:rPr>
        <w:t>a</w:t>
      </w:r>
      <w:r w:rsidRPr="00043EAD">
        <w:rPr>
          <w:rStyle w:val="36Exact"/>
          <w:b/>
          <w:bCs/>
          <w:sz w:val="22"/>
          <w:szCs w:val="22"/>
          <w:lang w:eastAsia="en-US" w:bidi="en-US"/>
        </w:rPr>
        <w:t xml:space="preserve">„ </w:t>
      </w:r>
      <w:r w:rsidRPr="00043EAD">
        <w:rPr>
          <w:rStyle w:val="36Exact"/>
          <w:b/>
          <w:bCs/>
          <w:sz w:val="22"/>
          <w:szCs w:val="22"/>
        </w:rPr>
        <w:t>е</w:t>
      </w:r>
      <w:r w:rsidRPr="00043EAD">
        <w:rPr>
          <w:rStyle w:val="36Exact"/>
          <w:b/>
          <w:bCs/>
          <w:sz w:val="22"/>
          <w:szCs w:val="22"/>
          <w:vertAlign w:val="superscript"/>
        </w:rPr>
        <w:t xml:space="preserve">_Т1&lt; </w:t>
      </w:r>
      <w:r w:rsidRPr="00043EAD">
        <w:rPr>
          <w:rStyle w:val="36CenturySchoolbookExact"/>
          <w:sz w:val="22"/>
          <w:szCs w:val="22"/>
        </w:rPr>
        <w:t xml:space="preserve">* </w:t>
      </w:r>
      <w:r w:rsidRPr="00043EAD">
        <w:rPr>
          <w:rStyle w:val="36CenturySchoolbook10pt1ptExact"/>
          <w:sz w:val="22"/>
          <w:szCs w:val="22"/>
          <w:lang w:val="ru-RU"/>
        </w:rPr>
        <w:t>(</w:t>
      </w:r>
      <w:r w:rsidRPr="00043EAD">
        <w:rPr>
          <w:rStyle w:val="36CenturySchoolbook10pt1ptExact"/>
          <w:sz w:val="22"/>
          <w:szCs w:val="22"/>
        </w:rPr>
        <w:t>t</w:t>
      </w:r>
      <w:r w:rsidRPr="00043EAD">
        <w:rPr>
          <w:rStyle w:val="36CenturySchoolbook10pt1ptExact"/>
          <w:sz w:val="22"/>
          <w:szCs w:val="22"/>
          <w:lang w:val="ru-RU"/>
        </w:rPr>
        <w:t>)</w:t>
      </w:r>
      <w:r w:rsidRPr="00043EAD">
        <w:rPr>
          <w:rStyle w:val="36CenturySchoolbookExact"/>
          <w:sz w:val="22"/>
          <w:szCs w:val="22"/>
          <w:lang w:eastAsia="en-US" w:bidi="en-US"/>
        </w:rPr>
        <w:t xml:space="preserve"> </w:t>
      </w:r>
      <w:r w:rsidRPr="00043EAD">
        <w:rPr>
          <w:rStyle w:val="36CenturySchoolbookExact"/>
          <w:sz w:val="22"/>
          <w:szCs w:val="22"/>
        </w:rPr>
        <w:t xml:space="preserve">= </w:t>
      </w:r>
      <w:r w:rsidRPr="00043EAD">
        <w:rPr>
          <w:rStyle w:val="36CenturySchoolbookExact"/>
          <w:sz w:val="22"/>
          <w:szCs w:val="22"/>
          <w:lang w:val="en-US" w:eastAsia="en-US" w:bidi="en-US"/>
        </w:rPr>
        <w:t>a</w:t>
      </w:r>
      <w:r w:rsidRPr="00043EAD">
        <w:rPr>
          <w:rStyle w:val="36CenturySchoolbookExact"/>
          <w:sz w:val="22"/>
          <w:szCs w:val="22"/>
          <w:vertAlign w:val="subscript"/>
          <w:lang w:eastAsia="en-US" w:bidi="en-US"/>
        </w:rPr>
        <w:t>0</w:t>
      </w:r>
      <w:r w:rsidRPr="00043EAD">
        <w:rPr>
          <w:rStyle w:val="36CenturySchoolbookExact"/>
          <w:sz w:val="22"/>
          <w:szCs w:val="22"/>
          <w:lang w:eastAsia="en-US" w:bidi="en-US"/>
        </w:rPr>
        <w:t xml:space="preserve"> </w:t>
      </w:r>
      <w:r w:rsidRPr="00043EAD">
        <w:rPr>
          <w:rStyle w:val="36CenturySchoolbookExact"/>
          <w:sz w:val="22"/>
          <w:szCs w:val="22"/>
          <w:vertAlign w:val="superscript"/>
          <w:lang w:val="en-US" w:eastAsia="en-US" w:bidi="en-US"/>
        </w:rPr>
        <w:t>e</w:t>
      </w:r>
      <w:r w:rsidRPr="00043EAD">
        <w:rPr>
          <w:rStyle w:val="36CenturySchoolbookExact"/>
          <w:sz w:val="22"/>
          <w:szCs w:val="22"/>
          <w:vertAlign w:val="superscript"/>
          <w:lang w:eastAsia="en-US" w:bidi="en-US"/>
        </w:rPr>
        <w:t>_</w:t>
      </w:r>
      <w:r w:rsidRPr="00043EAD">
        <w:rPr>
          <w:rStyle w:val="36CenturySchoolbookExact"/>
          <w:sz w:val="22"/>
          <w:szCs w:val="22"/>
          <w:vertAlign w:val="superscript"/>
          <w:lang w:val="en-US" w:eastAsia="en-US" w:bidi="en-US"/>
        </w:rPr>
        <w:t>T</w:t>
      </w:r>
      <w:r w:rsidRPr="00043EAD">
        <w:rPr>
          <w:rStyle w:val="36CenturySchoolbookExact"/>
          <w:sz w:val="22"/>
          <w:szCs w:val="22"/>
          <w:vertAlign w:val="superscript"/>
          <w:lang w:eastAsia="en-US" w:bidi="en-US"/>
        </w:rPr>
        <w:t>1</w:t>
      </w:r>
      <w:r w:rsidRPr="00043EAD">
        <w:rPr>
          <w:rStyle w:val="36CenturySchoolbookExact"/>
          <w:sz w:val="22"/>
          <w:szCs w:val="22"/>
          <w:lang w:eastAsia="en-US" w:bidi="en-US"/>
        </w:rPr>
        <w:t>*</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0" distL="63500" distR="121920" simplePos="0" relativeHeight="251464704" behindDoc="1" locked="0" layoutInCell="1" allowOverlap="1" wp14:anchorId="38A3D74D" wp14:editId="00877C0B">
                <wp:simplePos x="0" y="0"/>
                <wp:positionH relativeFrom="margin">
                  <wp:posOffset>861060</wp:posOffset>
                </wp:positionH>
                <wp:positionV relativeFrom="paragraph">
                  <wp:posOffset>895985</wp:posOffset>
                </wp:positionV>
                <wp:extent cx="847090" cy="120650"/>
                <wp:effectExtent l="3810" t="635" r="0" b="3810"/>
                <wp:wrapTopAndBottom/>
                <wp:docPr id="1008" name="Text Box 8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09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с!Ш+-^-(1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2" o:spid="_x0000_s1214" type="#_x0000_t202" style="position:absolute;left:0;text-align:left;margin-left:67.8pt;margin-top:70.55pt;width:66.7pt;height:9.5pt;z-index:-251851776;visibility:visible;mso-wrap-style:square;mso-width-percent:0;mso-height-percent:0;mso-wrap-distance-left:5pt;mso-wrap-distance-top:0;mso-wrap-distance-right:9.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с!Ш+-^-(1</w:t>
                      </w:r>
                    </w:p>
                  </w:txbxContent>
                </v:textbox>
                <w10:wrap type="topAndBottom" anchorx="margin"/>
              </v:shape>
            </w:pict>
          </mc:Fallback>
        </mc:AlternateContent>
      </w:r>
      <w:r w:rsidRPr="00043EAD">
        <w:rPr>
          <w:noProof/>
          <w:sz w:val="22"/>
          <w:szCs w:val="22"/>
          <w:lang w:bidi="ar-SA"/>
        </w:rPr>
        <mc:AlternateContent>
          <mc:Choice Requires="wps">
            <w:drawing>
              <wp:anchor distT="0" distB="36195" distL="63500" distR="63500" simplePos="0" relativeHeight="251465728" behindDoc="1" locked="0" layoutInCell="1" allowOverlap="1" wp14:anchorId="68AE6804" wp14:editId="05D9603D">
                <wp:simplePos x="0" y="0"/>
                <wp:positionH relativeFrom="margin">
                  <wp:posOffset>1342390</wp:posOffset>
                </wp:positionH>
                <wp:positionV relativeFrom="paragraph">
                  <wp:posOffset>1017270</wp:posOffset>
                </wp:positionV>
                <wp:extent cx="182880" cy="215900"/>
                <wp:effectExtent l="0" t="0" r="0" b="0"/>
                <wp:wrapTopAndBottom/>
                <wp:docPr id="1007" name="Text Box 8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Cambria85pt1ptExact0"/>
                                <w:lang w:val="ru-RU" w:eastAsia="ru-RU" w:bidi="ru-RU"/>
                              </w:rPr>
                              <w:t>ЬТ</w:t>
                            </w:r>
                            <w:r>
                              <w:rPr>
                                <w:rStyle w:val="6Exact"/>
                              </w:rPr>
                              <w:t xml:space="preserve"> 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1" o:spid="_x0000_s1215" type="#_x0000_t202" style="position:absolute;left:0;text-align:left;margin-left:105.7pt;margin-top:80.1pt;width:14.4pt;height:17pt;z-index:-251850752;visibility:visible;mso-wrap-style:square;mso-width-percent:0;mso-height-percent:0;mso-wrap-distance-left:5pt;mso-wrap-distance-top:0;mso-wrap-distance-right:5pt;mso-wrap-distance-bottom:2.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" filled="f" stroked="f">
                <v:textbox style="mso-fit-shape-to-text:t" inset="0,0,0,0">
                  <w:txbxContent>
                    <w:p w:rsidR="00105859" w:rsidRDefault="007824B5">
                      <w:pPr>
                        <w:pStyle w:val="60"/>
                        <w:shd w:val="clear" w:color="auto" w:fill="auto"/>
                        <w:spacing w:before="0" w:line="170" w:lineRule="exact"/>
                        <w:jc w:val="left"/>
                      </w:pPr>
                      <w:r>
                        <w:rPr>
                          <w:rStyle w:val="6Cambria85pt1ptExact0"/>
                          <w:lang w:val="ru-RU" w:eastAsia="ru-RU" w:bidi="ru-RU"/>
                        </w:rPr>
                        <w:t>ЬТ</w:t>
                      </w:r>
                      <w:r>
                        <w:rPr>
                          <w:rStyle w:val="6Exact"/>
                        </w:rPr>
                        <w:t xml:space="preserve"> а</w:t>
                      </w:r>
                    </w:p>
                  </w:txbxContent>
                </v:textbox>
                <w10:wrap type="topAndBottom" anchorx="margin"/>
              </v:shape>
            </w:pict>
          </mc:Fallback>
        </mc:AlternateContent>
      </w:r>
      <w:r w:rsidRPr="00043EAD">
        <w:rPr>
          <w:noProof/>
          <w:sz w:val="22"/>
          <w:szCs w:val="22"/>
          <w:lang w:bidi="ar-SA"/>
        </w:rPr>
        <mc:AlternateContent>
          <mc:Choice Requires="wps">
            <w:drawing>
              <wp:anchor distT="0" distB="24130" distL="63500" distR="63500" simplePos="0" relativeHeight="251466752" behindDoc="1" locked="0" layoutInCell="1" allowOverlap="1" wp14:anchorId="7F4DA99F" wp14:editId="61713212">
                <wp:simplePos x="0" y="0"/>
                <wp:positionH relativeFrom="margin">
                  <wp:posOffset>1830070</wp:posOffset>
                </wp:positionH>
                <wp:positionV relativeFrom="paragraph">
                  <wp:posOffset>847090</wp:posOffset>
                </wp:positionV>
                <wp:extent cx="658495" cy="254000"/>
                <wp:effectExtent l="1270" t="0" r="0" b="0"/>
                <wp:wrapTopAndBottom/>
                <wp:docPr id="1006" name="Text Box 8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Exact1"/>
                              </w:rPr>
                              <w:t>-Т)Г</w:t>
                            </w:r>
                            <w:r>
                              <w:rPr>
                                <w:rStyle w:val="2Exact1"/>
                                <w:vertAlign w:val="subscript"/>
                              </w:rPr>
                              <w:t>2</w:t>
                            </w:r>
                            <w:r>
                              <w:rPr>
                                <w:rStyle w:val="2Exact1"/>
                              </w:rPr>
                              <w:t xml:space="preserve">) </w:t>
                            </w:r>
                            <w:r>
                              <w:rPr>
                                <w:rStyle w:val="2Exact1"/>
                                <w:lang w:val="en-US" w:eastAsia="en-US" w:bidi="en-US"/>
                              </w:rPr>
                              <w:t xml:space="preserve">sh </w:t>
                            </w:r>
                            <w:r>
                              <w:rPr>
                                <w:rStyle w:val="210pt1ptExact0"/>
                                <w:lang w:val="ru-RU" w:eastAsia="ru-RU" w:bidi="ru-RU"/>
                              </w:rPr>
                              <w:t>Ы</w:t>
                            </w: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0" o:spid="_x0000_s1216" type="#_x0000_t202" style="position:absolute;left:0;text-align:left;margin-left:144.1pt;margin-top:66.7pt;width:51.85pt;height:20pt;z-index:-251849728;visibility:visible;mso-wrap-style:square;mso-width-percent:0;mso-height-percent:0;mso-wrap-distance-left:5pt;mso-wrap-distance-top:0;mso-wrap-distance-right:5pt;mso-wrap-distance-bottom: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" filled="f" stroked="f">
                <v:textbox style="mso-fit-shape-to-text:t" inset="0,0,0,0">
                  <w:txbxContent>
                    <w:p w:rsidR="00105859" w:rsidRDefault="007824B5">
                      <w:pPr>
                        <w:pStyle w:val="22"/>
                        <w:shd w:val="clear" w:color="auto" w:fill="auto"/>
                        <w:spacing w:before="0" w:line="200" w:lineRule="exact"/>
                        <w:ind w:firstLine="0"/>
                      </w:pPr>
                      <w:r>
                        <w:rPr>
                          <w:rStyle w:val="2Exact1"/>
                        </w:rPr>
                        <w:t>-Т)Г</w:t>
                      </w:r>
                      <w:r>
                        <w:rPr>
                          <w:rStyle w:val="2Exact1"/>
                          <w:vertAlign w:val="subscript"/>
                        </w:rPr>
                        <w:t>2</w:t>
                      </w:r>
                      <w:r>
                        <w:rPr>
                          <w:rStyle w:val="2Exact1"/>
                        </w:rPr>
                        <w:t xml:space="preserve">) </w:t>
                      </w:r>
                      <w:r>
                        <w:rPr>
                          <w:rStyle w:val="2Exact1"/>
                          <w:lang w:val="en-US" w:eastAsia="en-US" w:bidi="en-US"/>
                        </w:rPr>
                        <w:t xml:space="preserve">sh </w:t>
                      </w:r>
                      <w:r>
                        <w:rPr>
                          <w:rStyle w:val="210pt1ptExact0"/>
                          <w:lang w:val="ru-RU" w:eastAsia="ru-RU" w:bidi="ru-RU"/>
                        </w:rPr>
                        <w:t>Ы</w:t>
                      </w:r>
                      <w:r>
                        <w:rPr>
                          <w:rStyle w:val="2Exact1"/>
                        </w:rPr>
                        <w: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467776" behindDoc="1" locked="0" layoutInCell="1" allowOverlap="1" wp14:anchorId="4E9AB960" wp14:editId="20C673BD">
                <wp:simplePos x="0" y="0"/>
                <wp:positionH relativeFrom="margin">
                  <wp:posOffset>2537460</wp:posOffset>
                </wp:positionH>
                <wp:positionV relativeFrom="paragraph">
                  <wp:posOffset>906145</wp:posOffset>
                </wp:positionV>
                <wp:extent cx="262255" cy="120650"/>
                <wp:effectExtent l="3810" t="1270" r="635" b="0"/>
                <wp:wrapTopAndBottom/>
                <wp:docPr id="1005" name="Text Box 8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при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9" o:spid="_x0000_s1217" type="#_x0000_t202" style="position:absolute;left:0;text-align:left;margin-left:199.8pt;margin-top:71.35pt;width:20.65pt;height:9.5pt;z-index:-2518487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при</w:t>
                      </w:r>
                    </w:p>
                  </w:txbxContent>
                </v:textbox>
                <w10:wrap type="topAndBottom" anchorx="margin"/>
              </v:shape>
            </w:pict>
          </mc:Fallback>
        </mc:AlternateContent>
      </w:r>
      <w:r w:rsidRPr="00043EAD">
        <w:rPr>
          <w:noProof/>
          <w:sz w:val="22"/>
          <w:szCs w:val="22"/>
          <w:lang w:bidi="ar-SA"/>
        </w:rPr>
        <mc:AlternateContent>
          <mc:Choice Requires="wps">
            <w:drawing>
              <wp:anchor distT="0" distB="248285" distL="63500" distR="146050" simplePos="0" relativeHeight="251468800" behindDoc="1" locked="0" layoutInCell="1" allowOverlap="1" wp14:anchorId="7852E7A8" wp14:editId="1F8E1B9C">
                <wp:simplePos x="0" y="0"/>
                <wp:positionH relativeFrom="margin">
                  <wp:posOffset>922020</wp:posOffset>
                </wp:positionH>
                <wp:positionV relativeFrom="paragraph">
                  <wp:posOffset>1170305</wp:posOffset>
                </wp:positionV>
                <wp:extent cx="1718945" cy="241300"/>
                <wp:effectExtent l="0" t="0" r="0" b="2540"/>
                <wp:wrapTopAndBottom/>
                <wp:docPr id="1004" name="Text Box 8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8945"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60"/>
                              <w:shd w:val="clear" w:color="auto" w:fill="auto"/>
                              <w:tabs>
                                <w:tab w:val="left" w:leader="hyphen" w:pos="1147"/>
                              </w:tabs>
                              <w:spacing w:before="0" w:after="0" w:line="190" w:lineRule="exact"/>
                              <w:jc w:val="both"/>
                            </w:pPr>
                            <w:r>
                              <w:rPr>
                                <w:rStyle w:val="36Exact"/>
                                <w:b/>
                                <w:bCs/>
                                <w:lang w:val="en-US" w:eastAsia="en-US" w:bidi="en-US"/>
                              </w:rPr>
                              <w:t>cosa</w:t>
                            </w:r>
                            <w:r w:rsidRPr="00323604">
                              <w:rPr>
                                <w:rStyle w:val="36Exact"/>
                                <w:b/>
                                <w:bCs/>
                                <w:lang w:eastAsia="en-US" w:bidi="en-US"/>
                              </w:rPr>
                              <w:t>&gt;</w:t>
                            </w:r>
                            <w:r>
                              <w:rPr>
                                <w:rStyle w:val="36Exact"/>
                                <w:b/>
                                <w:bCs/>
                                <w:lang w:val="en-US" w:eastAsia="en-US" w:bidi="en-US"/>
                              </w:rPr>
                              <w:t>H</w:t>
                            </w:r>
                            <w:r>
                              <w:rPr>
                                <w:rStyle w:val="36Exact"/>
                                <w:b/>
                                <w:bCs/>
                              </w:rPr>
                              <w:tab/>
                              <w:t xml:space="preserve">(1 — я?,) </w:t>
                            </w:r>
                            <w:r>
                              <w:rPr>
                                <w:rStyle w:val="36Exact"/>
                                <w:b/>
                                <w:bCs/>
                                <w:lang w:val="en-US" w:eastAsia="en-US" w:bidi="en-US"/>
                              </w:rPr>
                              <w:t>sin</w:t>
                            </w:r>
                            <w:r w:rsidRPr="00323604">
                              <w:rPr>
                                <w:rStyle w:val="36Exact"/>
                                <w:b/>
                                <w:bCs/>
                                <w:lang w:eastAsia="en-US" w:bidi="en-US"/>
                              </w:rPr>
                              <w:t xml:space="preserve"> </w:t>
                            </w:r>
                            <w:r>
                              <w:rPr>
                                <w:rStyle w:val="36Exact"/>
                                <w:b/>
                                <w:bCs/>
                              </w:rPr>
                              <w:t>со л</w:t>
                            </w:r>
                          </w:p>
                          <w:p w:rsidR="00105859" w:rsidRDefault="007824B5">
                            <w:pPr>
                              <w:pStyle w:val="22"/>
                              <w:shd w:val="clear" w:color="auto" w:fill="auto"/>
                              <w:tabs>
                                <w:tab w:val="left" w:pos="2601"/>
                              </w:tabs>
                              <w:spacing w:before="0" w:line="190" w:lineRule="exact"/>
                              <w:ind w:left="820" w:firstLine="0"/>
                              <w:jc w:val="both"/>
                            </w:pPr>
                            <w:r>
                              <w:rPr>
                                <w:rStyle w:val="2Exact1"/>
                              </w:rPr>
                              <w:t>мГ а</w:t>
                            </w:r>
                            <w:r>
                              <w:rPr>
                                <w:rStyle w:val="2Exact1"/>
                              </w:rPr>
                              <w:tab/>
                            </w:r>
                            <w:r>
                              <w:rPr>
                                <w:rStyle w:val="2Exact1"/>
                                <w:lang w:val="en-US" w:eastAsia="en-US" w:bidi="en-US"/>
                              </w:rPr>
                              <w:t>J</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8" o:spid="_x0000_s1218" type="#_x0000_t202" style="position:absolute;left:0;text-align:left;margin-left:72.6pt;margin-top:92.15pt;width:135.35pt;height:19pt;z-index:-251847680;visibility:visible;mso-wrap-style:square;mso-width-percent:0;mso-height-percent:0;mso-wrap-distance-left:5pt;mso-wrap-distance-top:0;mso-wrap-distance-right:11.5pt;mso-wrap-distance-bottom:19.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" filled="f" stroked="f">
                <v:textbox style="mso-fit-shape-to-text:t" inset="0,0,0,0">
                  <w:txbxContent>
                    <w:p w:rsidR="00105859" w:rsidRDefault="007824B5">
                      <w:pPr>
                        <w:pStyle w:val="360"/>
                        <w:shd w:val="clear" w:color="auto" w:fill="auto"/>
                        <w:tabs>
                          <w:tab w:val="left" w:leader="hyphen" w:pos="1147"/>
                        </w:tabs>
                        <w:spacing w:before="0" w:after="0" w:line="190" w:lineRule="exact"/>
                        <w:jc w:val="both"/>
                      </w:pPr>
                      <w:r>
                        <w:rPr>
                          <w:rStyle w:val="36Exact"/>
                          <w:b/>
                          <w:bCs/>
                          <w:lang w:val="en-US" w:eastAsia="en-US" w:bidi="en-US"/>
                        </w:rPr>
                        <w:t>cosa</w:t>
                      </w:r>
                      <w:r w:rsidRPr="00323604">
                        <w:rPr>
                          <w:rStyle w:val="36Exact"/>
                          <w:b/>
                          <w:bCs/>
                          <w:lang w:eastAsia="en-US" w:bidi="en-US"/>
                        </w:rPr>
                        <w:t>&gt;</w:t>
                      </w:r>
                      <w:r>
                        <w:rPr>
                          <w:rStyle w:val="36Exact"/>
                          <w:b/>
                          <w:bCs/>
                          <w:lang w:val="en-US" w:eastAsia="en-US" w:bidi="en-US"/>
                        </w:rPr>
                        <w:t>H</w:t>
                      </w:r>
                      <w:r>
                        <w:rPr>
                          <w:rStyle w:val="36Exact"/>
                          <w:b/>
                          <w:bCs/>
                        </w:rPr>
                        <w:tab/>
                        <w:t xml:space="preserve">(1 — я?,) </w:t>
                      </w:r>
                      <w:r>
                        <w:rPr>
                          <w:rStyle w:val="36Exact"/>
                          <w:b/>
                          <w:bCs/>
                          <w:lang w:val="en-US" w:eastAsia="en-US" w:bidi="en-US"/>
                        </w:rPr>
                        <w:t>sin</w:t>
                      </w:r>
                      <w:r w:rsidRPr="00323604">
                        <w:rPr>
                          <w:rStyle w:val="36Exact"/>
                          <w:b/>
                          <w:bCs/>
                          <w:lang w:eastAsia="en-US" w:bidi="en-US"/>
                        </w:rPr>
                        <w:t xml:space="preserve"> </w:t>
                      </w:r>
                      <w:r>
                        <w:rPr>
                          <w:rStyle w:val="36Exact"/>
                          <w:b/>
                          <w:bCs/>
                        </w:rPr>
                        <w:t>со л</w:t>
                      </w:r>
                    </w:p>
                    <w:p w:rsidR="00105859" w:rsidRDefault="007824B5">
                      <w:pPr>
                        <w:pStyle w:val="22"/>
                        <w:shd w:val="clear" w:color="auto" w:fill="auto"/>
                        <w:tabs>
                          <w:tab w:val="left" w:pos="2601"/>
                        </w:tabs>
                        <w:spacing w:before="0" w:line="190" w:lineRule="exact"/>
                        <w:ind w:left="820" w:firstLine="0"/>
                        <w:jc w:val="both"/>
                      </w:pPr>
                      <w:r>
                        <w:rPr>
                          <w:rStyle w:val="2Exact1"/>
                        </w:rPr>
                        <w:t>мГ а</w:t>
                      </w:r>
                      <w:r>
                        <w:rPr>
                          <w:rStyle w:val="2Exact1"/>
                        </w:rPr>
                        <w:tab/>
                      </w:r>
                      <w:r>
                        <w:rPr>
                          <w:rStyle w:val="2Exact1"/>
                          <w:lang w:val="en-US" w:eastAsia="en-US" w:bidi="en-US"/>
                        </w:rPr>
                        <w:t>J</w:t>
                      </w:r>
                    </w:p>
                  </w:txbxContent>
                </v:textbox>
                <w10:wrap type="topAndBottom" anchorx="margin"/>
              </v:shape>
            </w:pict>
          </mc:Fallback>
        </mc:AlternateContent>
      </w:r>
      <w:r w:rsidRPr="00043EAD">
        <w:rPr>
          <w:noProof/>
          <w:sz w:val="22"/>
          <w:szCs w:val="22"/>
          <w:lang w:bidi="ar-SA"/>
        </w:rPr>
        <mc:AlternateContent>
          <mc:Choice Requires="wps">
            <w:drawing>
              <wp:anchor distT="0" distB="308610" distL="63500" distR="67310" simplePos="0" relativeHeight="251469824" behindDoc="1" locked="0" layoutInCell="1" allowOverlap="1" wp14:anchorId="29C5E1A7" wp14:editId="276E7D11">
                <wp:simplePos x="0" y="0"/>
                <wp:positionH relativeFrom="margin">
                  <wp:posOffset>2787650</wp:posOffset>
                </wp:positionH>
                <wp:positionV relativeFrom="paragraph">
                  <wp:posOffset>782955</wp:posOffset>
                </wp:positionV>
                <wp:extent cx="1466215" cy="548640"/>
                <wp:effectExtent l="0" t="1905" r="3810" b="0"/>
                <wp:wrapTopAndBottom/>
                <wp:docPr id="1003" name="Text Box 8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215" cy="548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leader="hyphen" w:pos="1392"/>
                              </w:tabs>
                              <w:spacing w:before="0" w:line="432" w:lineRule="exact"/>
                              <w:ind w:firstLine="140"/>
                            </w:pPr>
                            <w:r>
                              <w:rPr>
                                <w:rStyle w:val="210pt1ptExact0"/>
                                <w:lang w:val="ru-RU" w:eastAsia="ru-RU" w:bidi="ru-RU"/>
                              </w:rPr>
                              <w:t>Ь</w:t>
                            </w:r>
                            <w:r>
                              <w:rPr>
                                <w:rStyle w:val="210pt1ptExact0"/>
                                <w:vertAlign w:val="superscript"/>
                                <w:lang w:val="ru-RU" w:eastAsia="ru-RU" w:bidi="ru-RU"/>
                              </w:rPr>
                              <w:t>2</w:t>
                            </w:r>
                            <w:r>
                              <w:rPr>
                                <w:rStyle w:val="210pt1ptExact0"/>
                                <w:lang w:val="ru-RU" w:eastAsia="ru-RU" w:bidi="ru-RU"/>
                              </w:rPr>
                              <w:t xml:space="preserve"> = ц</w:t>
                            </w:r>
                            <w:r>
                              <w:rPr>
                                <w:rStyle w:val="2Exact1"/>
                                <w:vertAlign w:val="superscript"/>
                              </w:rPr>
                              <w:t>2</w:t>
                            </w:r>
                            <w:r>
                              <w:rPr>
                                <w:rStyle w:val="2Exact1"/>
                              </w:rPr>
                              <w:t>—0)</w:t>
                            </w:r>
                            <w:r>
                              <w:rPr>
                                <w:rStyle w:val="2Exact1"/>
                                <w:vertAlign w:val="superscript"/>
                              </w:rPr>
                              <w:t>2</w:t>
                            </w:r>
                            <w:r>
                              <w:rPr>
                                <w:rStyle w:val="2Exact1"/>
                                <w:vertAlign w:val="subscript"/>
                              </w:rPr>
                              <w:t>0&gt;</w:t>
                            </w:r>
                            <w:r>
                              <w:rPr>
                                <w:rStyle w:val="2Exact1"/>
                              </w:rPr>
                              <w:t xml:space="preserve"> 0, (5.29) при </w:t>
                            </w:r>
                            <w:r>
                              <w:rPr>
                                <w:rStyle w:val="275ptExact"/>
                              </w:rPr>
                              <w:t>О)</w:t>
                            </w:r>
                            <w:r>
                              <w:rPr>
                                <w:rStyle w:val="275ptExact"/>
                                <w:vertAlign w:val="superscript"/>
                              </w:rPr>
                              <w:t>2</w:t>
                            </w:r>
                            <w:r>
                              <w:rPr>
                                <w:rStyle w:val="275ptExact"/>
                              </w:rPr>
                              <w:t xml:space="preserve"> = О)</w:t>
                            </w:r>
                            <w:r>
                              <w:rPr>
                                <w:rStyle w:val="275ptExact"/>
                                <w:vertAlign w:val="superscript"/>
                              </w:rPr>
                              <w:t>2</w:t>
                            </w:r>
                            <w:r>
                              <w:rPr>
                                <w:rStyle w:val="275ptExact"/>
                              </w:rPr>
                              <w:t>о</w:t>
                            </w:r>
                            <w:r>
                              <w:rPr>
                                <w:rStyle w:val="275ptExact"/>
                              </w:rPr>
                              <w:tab/>
                              <w:t>Т]</w:t>
                            </w:r>
                            <w:r>
                              <w:rPr>
                                <w:rStyle w:val="275ptExact"/>
                                <w:vertAlign w:val="superscript"/>
                              </w:rPr>
                              <w:t>2</w:t>
                            </w:r>
                            <w:r>
                              <w:rPr>
                                <w:rStyle w:val="275ptExact"/>
                              </w:rPr>
                              <w:t>1&gt;0.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7" o:spid="_x0000_s1219" type="#_x0000_t202" style="position:absolute;left:0;text-align:left;margin-left:219.5pt;margin-top:61.65pt;width:115.45pt;height:43.2pt;z-index:-251846656;visibility:visible;mso-wrap-style:square;mso-width-percent:0;mso-height-percent:0;mso-wrap-distance-left:5pt;mso-wrap-distance-top:0;mso-wrap-distance-right:5.3pt;mso-wrap-distance-bottom:24.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gWgtAIAALc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" filled="f" stroked="f">
                <v:textbox style="mso-fit-shape-to-text:t" inset="0,0,0,0">
                  <w:txbxContent>
                    <w:p w:rsidR="00105859" w:rsidRDefault="007824B5">
                      <w:pPr>
                        <w:pStyle w:val="22"/>
                        <w:shd w:val="clear" w:color="auto" w:fill="auto"/>
                        <w:tabs>
                          <w:tab w:val="left" w:leader="hyphen" w:pos="1392"/>
                        </w:tabs>
                        <w:spacing w:before="0" w:line="432" w:lineRule="exact"/>
                        <w:ind w:firstLine="140"/>
                      </w:pPr>
                      <w:r>
                        <w:rPr>
                          <w:rStyle w:val="210pt1ptExact0"/>
                          <w:lang w:val="ru-RU" w:eastAsia="ru-RU" w:bidi="ru-RU"/>
                        </w:rPr>
                        <w:t>Ь</w:t>
                      </w:r>
                      <w:r>
                        <w:rPr>
                          <w:rStyle w:val="210pt1ptExact0"/>
                          <w:vertAlign w:val="superscript"/>
                          <w:lang w:val="ru-RU" w:eastAsia="ru-RU" w:bidi="ru-RU"/>
                        </w:rPr>
                        <w:t>2</w:t>
                      </w:r>
                      <w:r>
                        <w:rPr>
                          <w:rStyle w:val="210pt1ptExact0"/>
                          <w:lang w:val="ru-RU" w:eastAsia="ru-RU" w:bidi="ru-RU"/>
                        </w:rPr>
                        <w:t xml:space="preserve"> = ц</w:t>
                      </w:r>
                      <w:r>
                        <w:rPr>
                          <w:rStyle w:val="2Exact1"/>
                          <w:vertAlign w:val="superscript"/>
                        </w:rPr>
                        <w:t>2</w:t>
                      </w:r>
                      <w:r>
                        <w:rPr>
                          <w:rStyle w:val="2Exact1"/>
                        </w:rPr>
                        <w:t>—0)</w:t>
                      </w:r>
                      <w:r>
                        <w:rPr>
                          <w:rStyle w:val="2Exact1"/>
                          <w:vertAlign w:val="superscript"/>
                        </w:rPr>
                        <w:t>2</w:t>
                      </w:r>
                      <w:r>
                        <w:rPr>
                          <w:rStyle w:val="2Exact1"/>
                          <w:vertAlign w:val="subscript"/>
                        </w:rPr>
                        <w:t>0&gt;</w:t>
                      </w:r>
                      <w:r>
                        <w:rPr>
                          <w:rStyle w:val="2Exact1"/>
                        </w:rPr>
                        <w:t xml:space="preserve"> 0, (5.29) при </w:t>
                      </w:r>
                      <w:r>
                        <w:rPr>
                          <w:rStyle w:val="275ptExact"/>
                        </w:rPr>
                        <w:t>О)</w:t>
                      </w:r>
                      <w:r>
                        <w:rPr>
                          <w:rStyle w:val="275ptExact"/>
                          <w:vertAlign w:val="superscript"/>
                        </w:rPr>
                        <w:t>2</w:t>
                      </w:r>
                      <w:r>
                        <w:rPr>
                          <w:rStyle w:val="275ptExact"/>
                        </w:rPr>
                        <w:t xml:space="preserve"> = О)</w:t>
                      </w:r>
                      <w:r>
                        <w:rPr>
                          <w:rStyle w:val="275ptExact"/>
                          <w:vertAlign w:val="superscript"/>
                        </w:rPr>
                        <w:t>2</w:t>
                      </w:r>
                      <w:r>
                        <w:rPr>
                          <w:rStyle w:val="275ptExact"/>
                        </w:rPr>
                        <w:t>о</w:t>
                      </w:r>
                      <w:r>
                        <w:rPr>
                          <w:rStyle w:val="275ptExact"/>
                        </w:rPr>
                        <w:tab/>
                        <w:t>Т]</w:t>
                      </w:r>
                      <w:r>
                        <w:rPr>
                          <w:rStyle w:val="275ptExact"/>
                          <w:vertAlign w:val="superscript"/>
                        </w:rPr>
                        <w:t>2</w:t>
                      </w:r>
                      <w:r>
                        <w:rPr>
                          <w:rStyle w:val="275ptExact"/>
                        </w:rPr>
                        <w:t>1&gt;0.</w:t>
                      </w:r>
                    </w:p>
                  </w:txbxContent>
                </v:textbox>
                <w10:wrap type="topAndBottom" anchorx="margin"/>
              </v:shape>
            </w:pict>
          </mc:Fallback>
        </mc:AlternateContent>
      </w:r>
      <w:r w:rsidR="007824B5" w:rsidRPr="00043EAD">
        <w:rPr>
          <w:rStyle w:val="2Cambria"/>
          <w:sz w:val="22"/>
          <w:szCs w:val="22"/>
        </w:rPr>
        <w:t xml:space="preserve">Ступенчатое воздействие (5.9). </w:t>
      </w:r>
      <w:r w:rsidR="007824B5" w:rsidRPr="00043EAD">
        <w:rPr>
          <w:sz w:val="22"/>
          <w:szCs w:val="22"/>
        </w:rPr>
        <w:t>Если начальные условия в си</w:t>
      </w:r>
      <w:r w:rsidR="007824B5" w:rsidRPr="00043EAD">
        <w:rPr>
          <w:sz w:val="22"/>
          <w:szCs w:val="22"/>
        </w:rPr>
        <w:softHyphen/>
        <w:t>стеме нулевые, то изменение ошибки слежения при таком воздей</w:t>
      </w:r>
      <w:r w:rsidR="007824B5" w:rsidRPr="00043EAD">
        <w:rPr>
          <w:sz w:val="22"/>
          <w:szCs w:val="22"/>
        </w:rPr>
        <w:softHyphen/>
        <w:t xml:space="preserve">ствии найдем, умножив передаточную функцию (5.28) на </w:t>
      </w:r>
      <w:r w:rsidR="007824B5" w:rsidRPr="00043EAD">
        <w:rPr>
          <w:sz w:val="22"/>
          <w:szCs w:val="22"/>
        </w:rPr>
        <w:lastRenderedPageBreak/>
        <w:t>изобра</w:t>
      </w:r>
      <w:r w:rsidR="007824B5" w:rsidRPr="00043EAD">
        <w:rPr>
          <w:sz w:val="22"/>
          <w:szCs w:val="22"/>
        </w:rPr>
        <w:softHyphen/>
        <w:t xml:space="preserve">жение воздействия, равное </w:t>
      </w:r>
      <w:r w:rsidR="007824B5" w:rsidRPr="00043EAD">
        <w:rPr>
          <w:sz w:val="22"/>
          <w:szCs w:val="22"/>
          <w:lang w:val="en-US" w:eastAsia="en-US" w:bidi="en-US"/>
        </w:rPr>
        <w:t>ao</w:t>
      </w:r>
      <w:r w:rsidR="007824B5" w:rsidRPr="00043EAD">
        <w:rPr>
          <w:sz w:val="22"/>
          <w:szCs w:val="22"/>
          <w:lang w:eastAsia="en-US" w:bidi="en-US"/>
        </w:rPr>
        <w:t>/</w:t>
      </w:r>
      <w:r w:rsidR="007824B5" w:rsidRPr="00043EAD">
        <w:rPr>
          <w:sz w:val="22"/>
          <w:szCs w:val="22"/>
          <w:lang w:val="en-US" w:eastAsia="en-US" w:bidi="en-US"/>
        </w:rPr>
        <w:t>s</w:t>
      </w:r>
      <w:r w:rsidR="007824B5" w:rsidRPr="00043EAD">
        <w:rPr>
          <w:sz w:val="22"/>
          <w:szCs w:val="22"/>
          <w:lang w:eastAsia="en-US" w:bidi="en-US"/>
        </w:rPr>
        <w:t xml:space="preserve">, </w:t>
      </w:r>
      <w:r w:rsidR="007824B5" w:rsidRPr="00043EAD">
        <w:rPr>
          <w:sz w:val="22"/>
          <w:szCs w:val="22"/>
        </w:rPr>
        <w:t>и выполнив обратное преобразова</w:t>
      </w:r>
      <w:r w:rsidR="007824B5" w:rsidRPr="00043EAD">
        <w:rPr>
          <w:sz w:val="22"/>
          <w:szCs w:val="22"/>
        </w:rPr>
        <w:softHyphen/>
        <w:t>ние Лапласа с помощью таблиц соответствия изображений и ори</w:t>
      </w:r>
      <w:r w:rsidR="007824B5" w:rsidRPr="00043EAD">
        <w:rPr>
          <w:sz w:val="22"/>
          <w:szCs w:val="22"/>
        </w:rPr>
        <w:softHyphen/>
        <w:t>гиналов, приведенных в приложении 1:</w:t>
      </w:r>
      <w:r w:rsidR="007824B5" w:rsidRPr="00043EAD">
        <w:rPr>
          <w:sz w:val="22"/>
          <w:szCs w:val="22"/>
        </w:rPr>
        <w:br w:type="page"/>
      </w:r>
    </w:p>
    <w:p w:rsidR="00105859" w:rsidRPr="00043EAD" w:rsidRDefault="007824B5">
      <w:pPr>
        <w:pStyle w:val="22"/>
        <w:shd w:val="clear" w:color="auto" w:fill="auto"/>
        <w:spacing w:before="0" w:line="216" w:lineRule="exact"/>
        <w:ind w:firstLine="440"/>
        <w:jc w:val="both"/>
        <w:rPr>
          <w:sz w:val="22"/>
          <w:szCs w:val="22"/>
        </w:rPr>
      </w:pPr>
      <w:r w:rsidRPr="00043EAD">
        <w:rPr>
          <w:sz w:val="22"/>
          <w:szCs w:val="22"/>
        </w:rPr>
        <w:lastRenderedPageBreak/>
        <w:t>Из формул (5.29) видно, что при ступенчатом воздействии ошибка слежения в установившемся режиме равна нулю. Это и понятно, так как анализируемая система содержит интегратор и обладает астагизмом первого порядка, а воздействие (5.9) явля</w:t>
      </w:r>
      <w:r w:rsidRPr="00043EAD">
        <w:rPr>
          <w:sz w:val="22"/>
          <w:szCs w:val="22"/>
        </w:rPr>
        <w:softHyphen/>
        <w:t>ется степенным полиномом нулевого порядка. Переходный про</w:t>
      </w:r>
      <w:r w:rsidRPr="00043EAD">
        <w:rPr>
          <w:sz w:val="22"/>
          <w:szCs w:val="22"/>
        </w:rPr>
        <w:softHyphen/>
        <w:t>цесс в рассматриваемой системе в зависимости от величин ее па</w:t>
      </w:r>
      <w:r w:rsidRPr="00043EAD">
        <w:rPr>
          <w:sz w:val="22"/>
          <w:szCs w:val="22"/>
        </w:rPr>
        <w:softHyphen/>
        <w:t>раметров может быть апериодическим или колебательным. Корни хар</w:t>
      </w:r>
      <w:r w:rsidRPr="00043EAD">
        <w:rPr>
          <w:rStyle w:val="24"/>
          <w:sz w:val="22"/>
          <w:szCs w:val="22"/>
        </w:rPr>
        <w:t>актерист</w:t>
      </w:r>
      <w:r w:rsidRPr="00043EAD">
        <w:rPr>
          <w:sz w:val="22"/>
          <w:szCs w:val="22"/>
        </w:rPr>
        <w:t xml:space="preserve">ического уравнения (5.27) системы равны </w:t>
      </w:r>
      <w:r w:rsidRPr="00043EAD">
        <w:rPr>
          <w:sz w:val="22"/>
          <w:szCs w:val="22"/>
          <w:lang w:val="en-US" w:eastAsia="en-US" w:bidi="en-US"/>
        </w:rPr>
        <w:t>s</w:t>
      </w:r>
      <w:r w:rsidRPr="00043EAD">
        <w:rPr>
          <w:sz w:val="22"/>
          <w:szCs w:val="22"/>
          <w:vertAlign w:val="subscript"/>
          <w:lang w:val="en-US" w:eastAsia="en-US" w:bidi="en-US"/>
        </w:rPr>
        <w:t>ll</w:t>
      </w:r>
      <w:r w:rsidRPr="00043EAD">
        <w:rPr>
          <w:sz w:val="22"/>
          <w:szCs w:val="22"/>
          <w:vertAlign w:val="subscript"/>
          <w:lang w:eastAsia="en-US" w:bidi="en-US"/>
        </w:rPr>
        <w:t>2</w:t>
      </w:r>
      <w:r w:rsidRPr="00043EAD">
        <w:rPr>
          <w:sz w:val="22"/>
          <w:szCs w:val="22"/>
          <w:lang w:eastAsia="en-US" w:bidi="en-US"/>
        </w:rPr>
        <w:t xml:space="preserve"> = </w:t>
      </w:r>
      <w:r w:rsidRPr="00043EAD">
        <w:rPr>
          <w:sz w:val="22"/>
          <w:szCs w:val="22"/>
        </w:rPr>
        <w:t xml:space="preserve">—г)± </w:t>
      </w:r>
      <w:r w:rsidRPr="00043EAD">
        <w:rPr>
          <w:sz w:val="22"/>
          <w:szCs w:val="22"/>
          <w:lang w:val="en-US" w:eastAsia="en-US" w:bidi="en-US"/>
        </w:rPr>
        <w:t>d</w:t>
      </w:r>
      <w:r w:rsidRPr="00043EAD">
        <w:rPr>
          <w:sz w:val="22"/>
          <w:szCs w:val="22"/>
          <w:lang w:eastAsia="en-US" w:bidi="en-US"/>
        </w:rPr>
        <w:t>=</w:t>
      </w:r>
      <w:r w:rsidRPr="00043EAD">
        <w:rPr>
          <w:sz w:val="22"/>
          <w:szCs w:val="22"/>
          <w:lang w:val="en-US" w:eastAsia="en-US" w:bidi="en-US"/>
        </w:rPr>
        <w:t>j</w:t>
      </w:r>
      <w:r w:rsidRPr="00043EAD">
        <w:rPr>
          <w:sz w:val="22"/>
          <w:szCs w:val="22"/>
          <w:lang w:eastAsia="en-US" w:bidi="en-US"/>
        </w:rPr>
        <w:t xml:space="preserve">/" </w:t>
      </w:r>
      <w:r w:rsidRPr="00043EAD">
        <w:rPr>
          <w:sz w:val="22"/>
          <w:szCs w:val="22"/>
        </w:rPr>
        <w:t>г)</w:t>
      </w:r>
      <w:r w:rsidRPr="00043EAD">
        <w:rPr>
          <w:sz w:val="22"/>
          <w:szCs w:val="22"/>
          <w:vertAlign w:val="superscript"/>
        </w:rPr>
        <w:t>2</w:t>
      </w:r>
      <w:r w:rsidRPr="00043EAD">
        <w:rPr>
          <w:sz w:val="22"/>
          <w:szCs w:val="22"/>
        </w:rPr>
        <w:t>—о)</w:t>
      </w:r>
      <w:r w:rsidRPr="00043EAD">
        <w:rPr>
          <w:sz w:val="22"/>
          <w:szCs w:val="22"/>
          <w:vertAlign w:val="superscript"/>
        </w:rPr>
        <w:t>2</w:t>
      </w:r>
      <w:r w:rsidRPr="00043EAD">
        <w:rPr>
          <w:sz w:val="22"/>
          <w:szCs w:val="22"/>
        </w:rPr>
        <w:t xml:space="preserve">о. При р&gt;(оо корни </w:t>
      </w:r>
      <w:r w:rsidRPr="00043EAD">
        <w:rPr>
          <w:sz w:val="22"/>
          <w:szCs w:val="22"/>
          <w:lang w:eastAsia="en-US" w:bidi="en-US"/>
        </w:rPr>
        <w:t>5</w:t>
      </w:r>
      <w:r w:rsidRPr="00043EAD">
        <w:rPr>
          <w:rStyle w:val="26"/>
          <w:sz w:val="22"/>
          <w:szCs w:val="22"/>
          <w:lang w:val="en-US" w:eastAsia="en-US" w:bidi="en-US"/>
        </w:rPr>
        <w:t>i</w:t>
      </w:r>
      <w:r w:rsidRPr="00043EAD">
        <w:rPr>
          <w:rStyle w:val="26"/>
          <w:sz w:val="22"/>
          <w:szCs w:val="22"/>
          <w:lang w:eastAsia="en-US" w:bidi="en-US"/>
        </w:rPr>
        <w:t>,</w:t>
      </w:r>
      <w:r w:rsidRPr="00043EAD">
        <w:rPr>
          <w:sz w:val="22"/>
          <w:szCs w:val="22"/>
          <w:lang w:eastAsia="en-US" w:bidi="en-US"/>
        </w:rPr>
        <w:t xml:space="preserve">2 </w:t>
      </w:r>
      <w:r w:rsidRPr="00043EAD">
        <w:rPr>
          <w:sz w:val="22"/>
          <w:szCs w:val="22"/>
        </w:rPr>
        <w:t>действительные и переходный процесс носит апериодический характер. В случае г)&lt;о)о корни 5</w:t>
      </w:r>
      <w:r w:rsidRPr="00043EAD">
        <w:rPr>
          <w:rStyle w:val="2TimesNewRoman105pt"/>
          <w:rFonts w:eastAsia="Century Schoolbook"/>
          <w:sz w:val="22"/>
          <w:szCs w:val="22"/>
        </w:rPr>
        <w:t>1</w:t>
      </w:r>
      <w:r w:rsidRPr="00043EAD">
        <w:rPr>
          <w:sz w:val="22"/>
          <w:szCs w:val="22"/>
        </w:rPr>
        <w:t>,</w:t>
      </w:r>
      <w:r w:rsidRPr="00043EAD">
        <w:rPr>
          <w:sz w:val="22"/>
          <w:szCs w:val="22"/>
          <w:vertAlign w:val="subscript"/>
        </w:rPr>
        <w:t>2</w:t>
      </w:r>
      <w:r w:rsidRPr="00043EAD">
        <w:rPr>
          <w:sz w:val="22"/>
          <w:szCs w:val="22"/>
        </w:rPr>
        <w:t xml:space="preserve"> комплексно-сопряженные и переходный процесс колебатель</w:t>
      </w:r>
      <w:r w:rsidRPr="00043EAD">
        <w:rPr>
          <w:sz w:val="22"/>
          <w:szCs w:val="22"/>
        </w:rPr>
        <w:softHyphen/>
        <w:t>ный. Граничный (критический) случай соответствует коэффициен</w:t>
      </w:r>
      <w:r w:rsidRPr="00043EAD">
        <w:rPr>
          <w:sz w:val="22"/>
          <w:szCs w:val="22"/>
        </w:rPr>
        <w:softHyphen/>
        <w:t>ту демпфирования |=г)/о)о=1. Как следует из определения вели</w:t>
      </w:r>
      <w:r w:rsidRPr="00043EAD">
        <w:rPr>
          <w:sz w:val="22"/>
          <w:szCs w:val="22"/>
        </w:rPr>
        <w:softHyphen/>
        <w:t xml:space="preserve">чин г) и о)о, параметры системы связаны при этом соотношением </w:t>
      </w:r>
      <w:r w:rsidRPr="00043EAD">
        <w:rPr>
          <w:sz w:val="22"/>
          <w:szCs w:val="22"/>
          <w:lang w:eastAsia="en-US" w:bidi="en-US"/>
        </w:rPr>
        <w:t xml:space="preserve">1 + </w:t>
      </w:r>
      <w:r w:rsidRPr="00043EAD">
        <w:rPr>
          <w:sz w:val="22"/>
          <w:szCs w:val="22"/>
          <w:lang w:val="en-US" w:eastAsia="en-US" w:bidi="en-US"/>
        </w:rPr>
        <w:t>K</w:t>
      </w:r>
      <w:r w:rsidRPr="00043EAD">
        <w:rPr>
          <w:sz w:val="22"/>
          <w:szCs w:val="22"/>
          <w:lang w:eastAsia="en-US" w:bidi="en-US"/>
        </w:rPr>
        <w:t>»7</w:t>
      </w:r>
      <w:r w:rsidRPr="00043EAD">
        <w:rPr>
          <w:sz w:val="22"/>
          <w:szCs w:val="22"/>
          <w:lang w:val="en-US" w:eastAsia="en-US" w:bidi="en-US"/>
        </w:rPr>
        <w:t>y</w:t>
      </w:r>
      <w:r w:rsidRPr="00043EAD">
        <w:rPr>
          <w:sz w:val="22"/>
          <w:szCs w:val="22"/>
          <w:lang w:eastAsia="en-US" w:bidi="en-US"/>
        </w:rPr>
        <w:t xml:space="preserve"> = 2</w:t>
      </w:r>
      <w:r w:rsidRPr="00043EAD">
        <w:rPr>
          <w:sz w:val="22"/>
          <w:szCs w:val="22"/>
          <w:lang w:val="en-US" w:eastAsia="en-US" w:bidi="en-US"/>
        </w:rPr>
        <w:t>j</w:t>
      </w:r>
      <w:r w:rsidRPr="00043EAD">
        <w:rPr>
          <w:sz w:val="22"/>
          <w:szCs w:val="22"/>
          <w:lang w:eastAsia="en-US" w:bidi="en-US"/>
        </w:rPr>
        <w:t xml:space="preserve">/" </w:t>
      </w:r>
      <w:r w:rsidRPr="00043EAD">
        <w:rPr>
          <w:rStyle w:val="210pt1pt4"/>
          <w:sz w:val="22"/>
          <w:szCs w:val="22"/>
        </w:rPr>
        <w:t>K</w:t>
      </w:r>
      <w:r w:rsidRPr="00043EAD">
        <w:rPr>
          <w:rStyle w:val="210pt1pt4"/>
          <w:sz w:val="22"/>
          <w:szCs w:val="22"/>
          <w:vertAlign w:val="subscript"/>
        </w:rPr>
        <w:t>V</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где </w:t>
      </w:r>
      <w:r w:rsidRPr="00043EAD">
        <w:rPr>
          <w:rStyle w:val="210pt1pt4"/>
          <w:sz w:val="22"/>
          <w:szCs w:val="22"/>
          <w:lang w:val="ru-RU" w:eastAsia="ru-RU" w:bidi="ru-RU"/>
        </w:rPr>
        <w:t>1 = Т]/Т</w:t>
      </w:r>
      <w:r w:rsidRPr="00043EAD">
        <w:rPr>
          <w:sz w:val="22"/>
          <w:szCs w:val="22"/>
          <w:vertAlign w:val="subscript"/>
        </w:rPr>
        <w:t>2</w:t>
      </w:r>
      <w:r w:rsidRPr="00043EAD">
        <w:rPr>
          <w:sz w:val="22"/>
          <w:szCs w:val="22"/>
        </w:rPr>
        <w:t xml:space="preserve">—отношение постоянных времени нропорционалыю-интегрирующего фильтра. При </w:t>
      </w:r>
      <w:r w:rsidRPr="00043EAD">
        <w:rPr>
          <w:rStyle w:val="210pt1pt4"/>
          <w:sz w:val="22"/>
          <w:szCs w:val="22"/>
        </w:rPr>
        <w:t>K</w:t>
      </w:r>
      <w:r w:rsidRPr="00043EAD">
        <w:rPr>
          <w:rStyle w:val="210pt1pt4"/>
          <w:sz w:val="22"/>
          <w:szCs w:val="22"/>
          <w:vertAlign w:val="subscript"/>
        </w:rPr>
        <w:t>V</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^&gt;</w:t>
      </w:r>
      <w:r w:rsidRPr="00043EAD">
        <w:rPr>
          <w:sz w:val="22"/>
          <w:szCs w:val="22"/>
          <w:lang w:eastAsia="en-US" w:bidi="en-US"/>
        </w:rPr>
        <w:t xml:space="preserve"> </w:t>
      </w:r>
      <w:r w:rsidRPr="00043EAD">
        <w:rPr>
          <w:sz w:val="22"/>
          <w:szCs w:val="22"/>
        </w:rPr>
        <w:t>1 коэффи</w:t>
      </w:r>
      <w:r w:rsidRPr="00043EAD">
        <w:rPr>
          <w:sz w:val="22"/>
          <w:szCs w:val="22"/>
        </w:rPr>
        <w:softHyphen/>
        <w:t xml:space="preserve">циент демпфирования принимает критическое значение £=1, если отношение постоянных времени фильтра равно </w:t>
      </w:r>
      <w:r w:rsidRPr="00043EAD">
        <w:rPr>
          <w:rStyle w:val="210pt1pt4"/>
          <w:sz w:val="22"/>
          <w:szCs w:val="22"/>
          <w:lang w:val="ru-RU" w:eastAsia="ru-RU" w:bidi="ru-RU"/>
        </w:rPr>
        <w:t xml:space="preserve">1я£*21У </w:t>
      </w:r>
      <w:r w:rsidRPr="00043EAD">
        <w:rPr>
          <w:rStyle w:val="210pt1pt4"/>
          <w:sz w:val="22"/>
          <w:szCs w:val="22"/>
        </w:rPr>
        <w:t>K</w:t>
      </w:r>
      <w:r w:rsidRPr="00043EAD">
        <w:rPr>
          <w:rStyle w:val="210pt1pt4"/>
          <w:sz w:val="22"/>
          <w:szCs w:val="22"/>
          <w:lang w:val="ru-RU"/>
        </w:rPr>
        <w:t>.</w:t>
      </w:r>
      <w:r w:rsidRPr="00043EAD">
        <w:rPr>
          <w:rStyle w:val="210pt1pt4"/>
          <w:sz w:val="22"/>
          <w:szCs w:val="22"/>
          <w:vertAlign w:val="subscript"/>
        </w:rPr>
        <w:t>V</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 xml:space="preserve">= </w:t>
      </w:r>
      <w:r w:rsidRPr="00043EAD">
        <w:rPr>
          <w:sz w:val="22"/>
          <w:szCs w:val="22"/>
        </w:rPr>
        <w:t>= 2/соо7'</w:t>
      </w:r>
      <w:r w:rsidRPr="00043EAD">
        <w:rPr>
          <w:sz w:val="22"/>
          <w:szCs w:val="22"/>
          <w:vertAlign w:val="subscript"/>
        </w:rPr>
        <w:t>2</w:t>
      </w:r>
      <w:r w:rsidRPr="00043EAD">
        <w:rPr>
          <w:sz w:val="22"/>
          <w:szCs w:val="22"/>
        </w:rPr>
        <w:t>.</w:t>
      </w:r>
    </w:p>
    <w:p w:rsidR="00105859" w:rsidRPr="00043EAD" w:rsidRDefault="007824B5">
      <w:pPr>
        <w:pStyle w:val="22"/>
        <w:shd w:val="clear" w:color="auto" w:fill="auto"/>
        <w:spacing w:before="0" w:after="73" w:line="216" w:lineRule="exact"/>
        <w:ind w:firstLine="440"/>
        <w:jc w:val="both"/>
        <w:rPr>
          <w:sz w:val="22"/>
          <w:szCs w:val="22"/>
        </w:rPr>
      </w:pPr>
      <w:r w:rsidRPr="00043EAD">
        <w:rPr>
          <w:sz w:val="22"/>
          <w:szCs w:val="22"/>
        </w:rPr>
        <w:t>При критическом затухании (£=1) выражение для ошибки слежения принимает вид</w:t>
      </w:r>
    </w:p>
    <w:p w:rsidR="00105859" w:rsidRPr="00043EAD" w:rsidRDefault="007824B5">
      <w:pPr>
        <w:pStyle w:val="22"/>
        <w:shd w:val="clear" w:color="auto" w:fill="auto"/>
        <w:tabs>
          <w:tab w:val="left" w:pos="6164"/>
        </w:tabs>
        <w:spacing w:before="0" w:after="5" w:line="200" w:lineRule="exact"/>
        <w:ind w:left="1700" w:firstLine="0"/>
        <w:jc w:val="both"/>
        <w:rPr>
          <w:sz w:val="22"/>
          <w:szCs w:val="22"/>
        </w:rPr>
      </w:pPr>
      <w:r w:rsidRPr="00043EAD">
        <w:rPr>
          <w:sz w:val="22"/>
          <w:szCs w:val="22"/>
        </w:rPr>
        <w:t xml:space="preserve">х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а</w:t>
      </w:r>
      <w:r w:rsidRPr="00043EAD">
        <w:rPr>
          <w:sz w:val="22"/>
          <w:szCs w:val="22"/>
          <w:vertAlign w:val="subscript"/>
        </w:rPr>
        <w:t>0</w:t>
      </w:r>
      <w:r w:rsidRPr="00043EAD">
        <w:rPr>
          <w:sz w:val="22"/>
          <w:szCs w:val="22"/>
        </w:rPr>
        <w:t xml:space="preserve"> (1 —о</w:t>
      </w:r>
      <w:r w:rsidRPr="00043EAD">
        <w:rPr>
          <w:rStyle w:val="210pt1pt4"/>
          <w:sz w:val="22"/>
          <w:szCs w:val="22"/>
          <w:lang w:val="ru-RU" w:eastAsia="ru-RU" w:bidi="ru-RU"/>
        </w:rPr>
        <w:t>)</w:t>
      </w:r>
      <w:r w:rsidRPr="00043EAD">
        <w:rPr>
          <w:rStyle w:val="210pt1pt4"/>
          <w:sz w:val="22"/>
          <w:szCs w:val="22"/>
          <w:vertAlign w:val="subscript"/>
          <w:lang w:val="ru-RU" w:eastAsia="ru-RU" w:bidi="ru-RU"/>
        </w:rPr>
        <w:t>0</w:t>
      </w:r>
      <w:r w:rsidRPr="00043EAD">
        <w:rPr>
          <w:rStyle w:val="210pt1pt4"/>
          <w:sz w:val="22"/>
          <w:szCs w:val="22"/>
          <w:lang w:val="ru-RU"/>
        </w:rPr>
        <w:t>1</w:t>
      </w:r>
      <w:r w:rsidRPr="00043EAD">
        <w:rPr>
          <w:sz w:val="22"/>
          <w:szCs w:val="22"/>
          <w:lang w:eastAsia="en-US" w:bidi="en-US"/>
        </w:rPr>
        <w:t xml:space="preserve"> </w:t>
      </w:r>
      <w:r w:rsidRPr="00043EAD">
        <w:rPr>
          <w:sz w:val="22"/>
          <w:szCs w:val="22"/>
        </w:rPr>
        <w:t xml:space="preserve">+ </w:t>
      </w:r>
      <w:r w:rsidRPr="00043EAD">
        <w:rPr>
          <w:rStyle w:val="210pt1pt4"/>
          <w:sz w:val="22"/>
          <w:szCs w:val="22"/>
          <w:lang w:val="ru-RU" w:eastAsia="ru-RU" w:bidi="ru-RU"/>
        </w:rPr>
        <w:t>ЦТ</w:t>
      </w:r>
      <w:r w:rsidRPr="00043EAD">
        <w:rPr>
          <w:sz w:val="22"/>
          <w:szCs w:val="22"/>
        </w:rPr>
        <w:t xml:space="preserve"> </w:t>
      </w:r>
      <w:r w:rsidRPr="00043EAD">
        <w:rPr>
          <w:sz w:val="22"/>
          <w:szCs w:val="22"/>
          <w:vertAlign w:val="subscript"/>
        </w:rPr>
        <w:t>2</w:t>
      </w:r>
      <w:r w:rsidRPr="00043EAD">
        <w:rPr>
          <w:sz w:val="22"/>
          <w:szCs w:val="22"/>
        </w:rPr>
        <w:t xml:space="preserve">) </w:t>
      </w:r>
      <w:r w:rsidRPr="00043EAD">
        <w:rPr>
          <w:sz w:val="22"/>
          <w:szCs w:val="22"/>
          <w:lang w:val="en-US" w:eastAsia="en-US" w:bidi="en-US"/>
        </w:rPr>
        <w:t>exp</w:t>
      </w:r>
      <w:r w:rsidRPr="00043EAD">
        <w:rPr>
          <w:sz w:val="22"/>
          <w:szCs w:val="22"/>
          <w:lang w:eastAsia="en-US" w:bidi="en-US"/>
        </w:rPr>
        <w:t xml:space="preserve"> </w:t>
      </w:r>
      <w:r w:rsidRPr="00043EAD">
        <w:rPr>
          <w:sz w:val="22"/>
          <w:szCs w:val="22"/>
        </w:rPr>
        <w:t>(—о)</w:t>
      </w:r>
      <w:r w:rsidRPr="00043EAD">
        <w:rPr>
          <w:sz w:val="22"/>
          <w:szCs w:val="22"/>
          <w:vertAlign w:val="subscript"/>
        </w:rPr>
        <w:t>0</w:t>
      </w:r>
      <w:r w:rsidRPr="00043EAD">
        <w:rPr>
          <w:rStyle w:val="210pt1pt4"/>
          <w:sz w:val="22"/>
          <w:szCs w:val="22"/>
          <w:lang w:val="ru-RU"/>
        </w:rPr>
        <w:t>1).</w:t>
      </w:r>
      <w:r w:rsidRPr="00043EAD">
        <w:rPr>
          <w:sz w:val="22"/>
          <w:szCs w:val="22"/>
          <w:lang w:eastAsia="en-US" w:bidi="en-US"/>
        </w:rPr>
        <w:tab/>
      </w:r>
      <w:r w:rsidRPr="00043EAD">
        <w:rPr>
          <w:sz w:val="22"/>
          <w:szCs w:val="22"/>
        </w:rPr>
        <w:t>(5.30)</w:t>
      </w:r>
    </w:p>
    <w:p w:rsidR="00105859" w:rsidRPr="00043EAD" w:rsidRDefault="00134C30">
      <w:pPr>
        <w:pStyle w:val="22"/>
        <w:shd w:val="clear" w:color="auto" w:fill="auto"/>
        <w:spacing w:before="0" w:after="69" w:line="211" w:lineRule="exact"/>
        <w:ind w:firstLine="0"/>
        <w:jc w:val="both"/>
        <w:rPr>
          <w:sz w:val="22"/>
          <w:szCs w:val="22"/>
        </w:rPr>
      </w:pPr>
      <w:r w:rsidRPr="00043EAD">
        <w:rPr>
          <w:noProof/>
          <w:sz w:val="22"/>
          <w:szCs w:val="22"/>
          <w:lang w:bidi="ar-SA"/>
        </w:rPr>
        <mc:AlternateContent>
          <mc:Choice Requires="wps">
            <w:drawing>
              <wp:anchor distT="1270" distB="99060" distL="91440" distR="63500" simplePos="0" relativeHeight="251470848" behindDoc="1" locked="0" layoutInCell="1" allowOverlap="1" wp14:anchorId="54C0ADE5" wp14:editId="7EDC1749">
                <wp:simplePos x="0" y="0"/>
                <wp:positionH relativeFrom="margin">
                  <wp:posOffset>2267585</wp:posOffset>
                </wp:positionH>
                <wp:positionV relativeFrom="paragraph">
                  <wp:posOffset>597535</wp:posOffset>
                </wp:positionV>
                <wp:extent cx="1761490" cy="1790065"/>
                <wp:effectExtent l="635" t="0" r="0" b="0"/>
                <wp:wrapSquare wrapText="left"/>
                <wp:docPr id="1002" name="Text Box 8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1490" cy="1790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3"/>
                              <w:shd w:val="clear" w:color="auto" w:fill="auto"/>
                              <w:spacing w:line="200" w:lineRule="exact"/>
                              <w:ind w:firstLine="0"/>
                            </w:pPr>
                            <w:r>
                              <w:rPr>
                                <w:rStyle w:val="31ptExact"/>
                                <w:i/>
                                <w:iCs/>
                              </w:rPr>
                              <w:t>хШ/л</w:t>
                            </w:r>
                            <w:r>
                              <w:rPr>
                                <w:rStyle w:val="31ptExact"/>
                                <w:i/>
                                <w:iCs/>
                                <w:vertAlign w:val="subscript"/>
                              </w:rPr>
                              <w:t>а</w:t>
                            </w:r>
                          </w:p>
                          <w:p w:rsidR="00105859" w:rsidRDefault="00134C30">
                            <w:pPr>
                              <w:jc w:val="center"/>
                              <w:rPr>
                                <w:sz w:val="2"/>
                                <w:szCs w:val="2"/>
                              </w:rPr>
                            </w:pPr>
                            <w:r>
                              <w:rPr>
                                <w:noProof/>
                                <w:lang w:bidi="ar-SA"/>
                              </w:rPr>
                              <w:drawing>
                                <wp:inline distT="0" distB="0" distL="0" distR="0" wp14:anchorId="6CF505E3" wp14:editId="0EEFD8E4">
                                  <wp:extent cx="1762125" cy="1666875"/>
                                  <wp:effectExtent l="0" t="0" r="9525" b="9525"/>
                                  <wp:docPr id="234" name="Picture 52" descr="C:\Users\836D~1\AppData\Local\Temp\FineReader12.00\media\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836D~1\AppData\Local\Temp\FineReader12.00\media\image70.png"/>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762125" cy="1666875"/>
                                          </a:xfrm>
                                          <a:prstGeom prst="rect">
                                            <a:avLst/>
                                          </a:prstGeom>
                                          <a:noFill/>
                                          <a:ln>
                                            <a:noFill/>
                                          </a:ln>
                                        </pic:spPr>
                                      </pic:pic>
                                    </a:graphicData>
                                  </a:graphic>
                                </wp:inline>
                              </w:drawing>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5" o:spid="_x0000_s1220" type="#_x0000_t202" style="position:absolute;left:0;text-align:left;margin-left:178.55pt;margin-top:47.05pt;width:138.7pt;height:140.95pt;z-index:-251845632;visibility:visible;mso-wrap-style:square;mso-width-percent:0;mso-height-percent:0;mso-wrap-distance-left:7.2pt;mso-wrap-distance-top:.1pt;mso-wrap-distance-right:5pt;mso-wrap-distance-bottom:7.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YrgtAIAALg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" filled="f" stroked="f">
                <v:textbox style="mso-fit-shape-to-text:t" inset="0,0,0,0">
                  <w:txbxContent>
                    <w:p w:rsidR="00105859" w:rsidRDefault="007824B5">
                      <w:pPr>
                        <w:pStyle w:val="33"/>
                        <w:shd w:val="clear" w:color="auto" w:fill="auto"/>
                        <w:spacing w:line="200" w:lineRule="exact"/>
                        <w:ind w:firstLine="0"/>
                      </w:pPr>
                      <w:r>
                        <w:rPr>
                          <w:rStyle w:val="31ptExact"/>
                          <w:i/>
                          <w:iCs/>
                        </w:rPr>
                        <w:t>хШ/л</w:t>
                      </w:r>
                      <w:r>
                        <w:rPr>
                          <w:rStyle w:val="31ptExact"/>
                          <w:i/>
                          <w:iCs/>
                          <w:vertAlign w:val="subscript"/>
                        </w:rPr>
                        <w:t>а</w:t>
                      </w:r>
                    </w:p>
                    <w:p w:rsidR="00105859" w:rsidRDefault="00134C30">
                      <w:pPr>
                        <w:jc w:val="center"/>
                        <w:rPr>
                          <w:sz w:val="2"/>
                          <w:szCs w:val="2"/>
                        </w:rPr>
                      </w:pPr>
                      <w:r>
                        <w:rPr>
                          <w:noProof/>
                          <w:lang w:bidi="ar-SA"/>
                        </w:rPr>
                        <w:drawing>
                          <wp:inline distT="0" distB="0" distL="0" distR="0">
                            <wp:extent cx="1762125" cy="1666875"/>
                            <wp:effectExtent l="0" t="0" r="9525" b="9525"/>
                            <wp:docPr id="234" name="Picture 52" descr="C:\Users\836D~1\AppData\Local\Temp\FineReader12.00\media\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836D~1\AppData\Local\Temp\FineReader12.00\media\image70.png"/>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1762125" cy="1666875"/>
                                    </a:xfrm>
                                    <a:prstGeom prst="rect">
                                      <a:avLst/>
                                    </a:prstGeom>
                                    <a:noFill/>
                                    <a:ln>
                                      <a:noFill/>
                                    </a:ln>
                                  </pic:spPr>
                                </pic:pic>
                              </a:graphicData>
                            </a:graphic>
                          </wp:inline>
                        </w:drawing>
                      </w:r>
                    </w:p>
                  </w:txbxContent>
                </v:textbox>
                <w10:wrap type="square" side="left" anchorx="margin"/>
              </v:shape>
            </w:pict>
          </mc:Fallback>
        </mc:AlternateContent>
      </w:r>
      <w:r w:rsidR="007824B5" w:rsidRPr="00043EAD">
        <w:rPr>
          <w:sz w:val="22"/>
          <w:szCs w:val="22"/>
        </w:rPr>
        <w:t>На рис. 5.5 для нескольких значений безразмерного параметра си</w:t>
      </w:r>
      <w:r w:rsidR="007824B5" w:rsidRPr="00043EAD">
        <w:rPr>
          <w:sz w:val="22"/>
          <w:szCs w:val="22"/>
        </w:rPr>
        <w:softHyphen/>
        <w:t xml:space="preserve">стемы </w:t>
      </w:r>
      <w:r w:rsidR="007824B5" w:rsidRPr="00043EAD">
        <w:rPr>
          <w:rStyle w:val="210pt1pt4"/>
          <w:sz w:val="22"/>
          <w:szCs w:val="22"/>
        </w:rPr>
        <w:t>K</w:t>
      </w:r>
      <w:r w:rsidR="007824B5" w:rsidRPr="00043EAD">
        <w:rPr>
          <w:rStyle w:val="210pt1pt4"/>
          <w:sz w:val="22"/>
          <w:szCs w:val="22"/>
          <w:vertAlign w:val="subscript"/>
        </w:rPr>
        <w:t>V</w:t>
      </w:r>
      <w:r w:rsidR="007824B5" w:rsidRPr="00043EAD">
        <w:rPr>
          <w:rStyle w:val="210pt1pt4"/>
          <w:sz w:val="22"/>
          <w:szCs w:val="22"/>
        </w:rPr>
        <w:t>T</w:t>
      </w:r>
      <w:r w:rsidR="007824B5" w:rsidRPr="00043EAD">
        <w:rPr>
          <w:rStyle w:val="210pt1pt4"/>
          <w:sz w:val="22"/>
          <w:szCs w:val="22"/>
          <w:vertAlign w:val="subscript"/>
          <w:lang w:val="ru-RU"/>
        </w:rPr>
        <w:t>2</w:t>
      </w:r>
      <w:r w:rsidR="007824B5" w:rsidRPr="00043EAD">
        <w:rPr>
          <w:sz w:val="22"/>
          <w:szCs w:val="22"/>
          <w:lang w:eastAsia="en-US" w:bidi="en-US"/>
        </w:rPr>
        <w:t xml:space="preserve"> </w:t>
      </w:r>
      <w:r w:rsidR="007824B5" w:rsidRPr="00043EAD">
        <w:rPr>
          <w:sz w:val="22"/>
          <w:szCs w:val="22"/>
        </w:rPr>
        <w:t>построена рассчитанная по формуле (5.30) зависи</w:t>
      </w:r>
      <w:r w:rsidR="007824B5" w:rsidRPr="00043EAD">
        <w:rPr>
          <w:sz w:val="22"/>
          <w:szCs w:val="22"/>
        </w:rPr>
        <w:softHyphen/>
        <w:t xml:space="preserve">мость </w:t>
      </w:r>
      <w:r w:rsidR="007824B5" w:rsidRPr="00043EAD">
        <w:rPr>
          <w:rStyle w:val="210pt1pt4"/>
          <w:sz w:val="22"/>
          <w:szCs w:val="22"/>
        </w:rPr>
        <w:t>x</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rStyle w:val="210pt1pt4"/>
          <w:sz w:val="22"/>
          <w:szCs w:val="22"/>
          <w:lang w:val="ru-RU" w:eastAsia="ru-RU" w:bidi="ru-RU"/>
        </w:rPr>
        <w:t>а</w:t>
      </w:r>
      <w:r w:rsidR="007824B5" w:rsidRPr="00043EAD">
        <w:rPr>
          <w:rStyle w:val="210pt1pt4"/>
          <w:sz w:val="22"/>
          <w:szCs w:val="22"/>
          <w:vertAlign w:val="subscript"/>
          <w:lang w:val="ru-RU" w:eastAsia="ru-RU" w:bidi="ru-RU"/>
        </w:rPr>
        <w:t>0</w:t>
      </w:r>
      <w:r w:rsidR="007824B5" w:rsidRPr="00043EAD">
        <w:rPr>
          <w:sz w:val="22"/>
          <w:szCs w:val="22"/>
        </w:rPr>
        <w:t xml:space="preserve"> как функция нормированной переменной </w:t>
      </w:r>
      <w:r w:rsidR="007824B5" w:rsidRPr="00043EAD">
        <w:rPr>
          <w:rStyle w:val="210pt1pt4"/>
          <w:sz w:val="22"/>
          <w:szCs w:val="22"/>
        </w:rPr>
        <w:t>a</w:t>
      </w:r>
      <w:r w:rsidR="007824B5" w:rsidRPr="00043EAD">
        <w:rPr>
          <w:rStyle w:val="210pt1pt4"/>
          <w:sz w:val="22"/>
          <w:szCs w:val="22"/>
          <w:vertAlign w:val="subscript"/>
        </w:rPr>
        <w:t>Q</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Из ри</w:t>
      </w:r>
      <w:r w:rsidR="007824B5" w:rsidRPr="00043EAD">
        <w:rPr>
          <w:sz w:val="22"/>
          <w:szCs w:val="22"/>
        </w:rPr>
        <w:softHyphen/>
        <w:t>сунка следует, что изменение ошибки слежения в рассматривае</w:t>
      </w:r>
      <w:r w:rsidR="007824B5" w:rsidRPr="00043EAD">
        <w:rPr>
          <w:sz w:val="22"/>
          <w:szCs w:val="22"/>
        </w:rPr>
        <w:softHyphen/>
        <w:t>мой системе с критическим зату</w:t>
      </w:r>
      <w:r w:rsidR="007824B5" w:rsidRPr="00043EAD">
        <w:rPr>
          <w:sz w:val="22"/>
          <w:szCs w:val="22"/>
        </w:rPr>
        <w:softHyphen/>
        <w:t>ханием при подаче на ее вход единичного скачка зависит от ве</w:t>
      </w:r>
      <w:r w:rsidR="007824B5" w:rsidRPr="00043EAD">
        <w:rPr>
          <w:sz w:val="22"/>
          <w:szCs w:val="22"/>
        </w:rPr>
        <w:softHyphen/>
        <w:t xml:space="preserve">личины </w:t>
      </w:r>
      <w:r w:rsidR="007824B5" w:rsidRPr="00043EAD">
        <w:rPr>
          <w:rStyle w:val="210pt1pt4"/>
          <w:sz w:val="22"/>
          <w:szCs w:val="22"/>
        </w:rPr>
        <w:t>KvT</w:t>
      </w:r>
      <w:r w:rsidR="007824B5" w:rsidRPr="00043EAD">
        <w:rPr>
          <w:rStyle w:val="210pt1pt4"/>
          <w:sz w:val="22"/>
          <w:szCs w:val="22"/>
          <w:vertAlign w:val="subscript"/>
          <w:lang w:val="ru-RU"/>
        </w:rPr>
        <w:t>2</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При больших вели</w:t>
      </w:r>
      <w:r w:rsidR="007824B5" w:rsidRPr="00043EAD">
        <w:rPr>
          <w:sz w:val="22"/>
          <w:szCs w:val="22"/>
        </w:rPr>
        <w:softHyphen/>
        <w:t xml:space="preserve">чинах </w:t>
      </w:r>
      <w:r w:rsidR="007824B5" w:rsidRPr="00043EAD">
        <w:rPr>
          <w:rStyle w:val="210pt1pt4"/>
          <w:sz w:val="22"/>
          <w:szCs w:val="22"/>
        </w:rPr>
        <w:t>KvT</w:t>
      </w:r>
      <w:r w:rsidR="007824B5" w:rsidRPr="00043EAD">
        <w:rPr>
          <w:rStyle w:val="210pt1pt4"/>
          <w:sz w:val="22"/>
          <w:szCs w:val="22"/>
          <w:vertAlign w:val="subscript"/>
          <w:lang w:val="ru-RU"/>
        </w:rPr>
        <w:t>2</w:t>
      </w:r>
      <w:r w:rsidR="007824B5" w:rsidRPr="00043EAD">
        <w:rPr>
          <w:sz w:val="22"/>
          <w:szCs w:val="22"/>
          <w:lang w:eastAsia="en-US" w:bidi="en-US"/>
        </w:rPr>
        <w:t xml:space="preserve"> </w:t>
      </w:r>
      <w:r w:rsidR="007824B5" w:rsidRPr="00043EAD">
        <w:rPr>
          <w:sz w:val="22"/>
          <w:szCs w:val="22"/>
        </w:rPr>
        <w:t>в процессе установле</w:t>
      </w:r>
      <w:r w:rsidR="007824B5" w:rsidRPr="00043EAD">
        <w:rPr>
          <w:sz w:val="22"/>
          <w:szCs w:val="22"/>
        </w:rPr>
        <w:softHyphen/>
        <w:t>ния ошибка слежения изменяет свой знак, т. е. возникает некото</w:t>
      </w:r>
      <w:r w:rsidR="007824B5" w:rsidRPr="00043EAD">
        <w:rPr>
          <w:sz w:val="22"/>
          <w:szCs w:val="22"/>
        </w:rPr>
        <w:softHyphen/>
        <w:t xml:space="preserve">рое перерегулирование. Однако при любых значениях </w:t>
      </w:r>
      <w:r w:rsidR="007824B5" w:rsidRPr="00043EAD">
        <w:rPr>
          <w:rStyle w:val="210pt1pt4"/>
          <w:sz w:val="22"/>
          <w:szCs w:val="22"/>
        </w:rPr>
        <w:t>KvT</w:t>
      </w:r>
      <w:r w:rsidR="007824B5" w:rsidRPr="00043EAD">
        <w:rPr>
          <w:rStyle w:val="210pt1pt4"/>
          <w:sz w:val="22"/>
          <w:szCs w:val="22"/>
          <w:vertAlign w:val="subscript"/>
          <w:lang w:val="ru-RU"/>
        </w:rPr>
        <w:t>2</w:t>
      </w:r>
      <w:r w:rsidR="007824B5" w:rsidRPr="00043EAD">
        <w:rPr>
          <w:sz w:val="22"/>
          <w:szCs w:val="22"/>
          <w:lang w:eastAsia="en-US" w:bidi="en-US"/>
        </w:rPr>
        <w:t xml:space="preserve"> </w:t>
      </w:r>
      <w:r w:rsidR="007824B5" w:rsidRPr="00043EAD">
        <w:rPr>
          <w:sz w:val="22"/>
          <w:szCs w:val="22"/>
        </w:rPr>
        <w:t>в слу</w:t>
      </w:r>
      <w:r w:rsidR="007824B5" w:rsidRPr="00043EAD">
        <w:rPr>
          <w:sz w:val="22"/>
          <w:szCs w:val="22"/>
        </w:rPr>
        <w:softHyphen/>
        <w:t>чае |=1 величина перерегулиро</w:t>
      </w:r>
      <w:r w:rsidR="007824B5" w:rsidRPr="00043EAD">
        <w:rPr>
          <w:sz w:val="22"/>
          <w:szCs w:val="22"/>
        </w:rPr>
        <w:softHyphen/>
        <w:t>вания не превышает 13%. При 1 величина перерегулиро</w:t>
      </w:r>
      <w:r w:rsidR="007824B5" w:rsidRPr="00043EAD">
        <w:rPr>
          <w:sz w:val="22"/>
          <w:szCs w:val="22"/>
        </w:rPr>
        <w:softHyphen/>
        <w:t>вания возрастает. Поэтому при отсутствии помех коэффициент демпфирования £ выбирают близ</w:t>
      </w:r>
      <w:r w:rsidR="007824B5" w:rsidRPr="00043EAD">
        <w:rPr>
          <w:sz w:val="22"/>
          <w:szCs w:val="22"/>
        </w:rPr>
        <w:softHyphen/>
        <w:t xml:space="preserve">ким к единице. Время установления в рассматриваемой системе зависит от величины </w:t>
      </w:r>
      <w:r w:rsidR="007824B5" w:rsidRPr="00043EAD">
        <w:rPr>
          <w:rStyle w:val="210pt1pt4"/>
          <w:sz w:val="22"/>
          <w:szCs w:val="22"/>
        </w:rPr>
        <w:t>KvT</w:t>
      </w:r>
      <w:r w:rsidR="007824B5" w:rsidRPr="00043EAD">
        <w:rPr>
          <w:rStyle w:val="210pt1pt4"/>
          <w:sz w:val="22"/>
          <w:szCs w:val="22"/>
          <w:vertAlign w:val="subscript"/>
          <w:lang w:val="ru-RU"/>
        </w:rPr>
        <w:t>2</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 xml:space="preserve">При </w:t>
      </w:r>
      <w:r w:rsidR="007824B5" w:rsidRPr="00043EAD">
        <w:rPr>
          <w:rStyle w:val="210pt1pt4"/>
          <w:sz w:val="22"/>
          <w:szCs w:val="22"/>
        </w:rPr>
        <w:t>K</w:t>
      </w:r>
      <w:r w:rsidR="007824B5" w:rsidRPr="00043EAD">
        <w:rPr>
          <w:rStyle w:val="210pt1pt4"/>
          <w:sz w:val="22"/>
          <w:szCs w:val="22"/>
          <w:vertAlign w:val="subscript"/>
        </w:rPr>
        <w:t>V</w:t>
      </w:r>
      <w:r w:rsidR="007824B5" w:rsidRPr="00043EAD">
        <w:rPr>
          <w:rStyle w:val="210pt1pt4"/>
          <w:sz w:val="22"/>
          <w:szCs w:val="22"/>
        </w:rPr>
        <w:t>T</w:t>
      </w:r>
      <w:r w:rsidR="007824B5" w:rsidRPr="00043EAD">
        <w:rPr>
          <w:rStyle w:val="210pt1pt4"/>
          <w:sz w:val="22"/>
          <w:szCs w:val="22"/>
          <w:vertAlign w:val="subscript"/>
          <w:lang w:val="ru-RU"/>
        </w:rPr>
        <w:t>2</w:t>
      </w:r>
      <w:r w:rsidR="007824B5" w:rsidRPr="00043EAD">
        <w:rPr>
          <w:rStyle w:val="210pt1pt4"/>
          <w:sz w:val="22"/>
          <w:szCs w:val="22"/>
          <w:lang w:val="ru-RU"/>
        </w:rPr>
        <w:t>^&gt;</w:t>
      </w:r>
      <w:r w:rsidR="007824B5" w:rsidRPr="00043EAD">
        <w:rPr>
          <w:sz w:val="22"/>
          <w:szCs w:val="22"/>
          <w:lang w:eastAsia="en-US" w:bidi="en-US"/>
        </w:rPr>
        <w:t xml:space="preserve"> </w:t>
      </w:r>
      <w:r w:rsidR="007824B5" w:rsidRPr="00043EAD">
        <w:rPr>
          <w:sz w:val="22"/>
          <w:szCs w:val="22"/>
        </w:rPr>
        <w:t>1 и £=1 оно приближенно равно</w:t>
      </w:r>
    </w:p>
    <w:p w:rsidR="00105859" w:rsidRPr="00043EAD" w:rsidRDefault="007824B5">
      <w:pPr>
        <w:pStyle w:val="22"/>
        <w:shd w:val="clear" w:color="auto" w:fill="auto"/>
        <w:spacing w:before="0" w:after="5" w:line="200" w:lineRule="exact"/>
        <w:ind w:right="40" w:firstLine="0"/>
        <w:jc w:val="center"/>
        <w:rPr>
          <w:sz w:val="22"/>
          <w:szCs w:val="22"/>
        </w:rPr>
      </w:pPr>
      <w:r w:rsidRPr="00043EAD">
        <w:rPr>
          <w:rStyle w:val="210pt1pt4"/>
          <w:sz w:val="22"/>
          <w:szCs w:val="22"/>
        </w:rPr>
        <w:t>ty</w:t>
      </w:r>
      <w:r w:rsidRPr="00043EAD">
        <w:rPr>
          <w:rStyle w:val="210pt1pt4"/>
          <w:sz w:val="22"/>
          <w:szCs w:val="22"/>
          <w:lang w:val="ru-RU"/>
        </w:rPr>
        <w:t>—</w:t>
      </w:r>
      <w:r w:rsidRPr="00043EAD">
        <w:rPr>
          <w:sz w:val="22"/>
          <w:szCs w:val="22"/>
          <w:lang w:eastAsia="en-US" w:bidi="en-US"/>
        </w:rPr>
        <w:t xml:space="preserve"> </w:t>
      </w:r>
      <w:r w:rsidRPr="00043EAD">
        <w:rPr>
          <w:sz w:val="22"/>
          <w:szCs w:val="22"/>
        </w:rPr>
        <w:t>(2,5.. ,3)/о)</w:t>
      </w:r>
      <w:r w:rsidRPr="00043EAD">
        <w:rPr>
          <w:sz w:val="22"/>
          <w:szCs w:val="22"/>
          <w:vertAlign w:val="subscript"/>
        </w:rPr>
        <w:t>0</w:t>
      </w:r>
      <w:r w:rsidRPr="00043EAD">
        <w:rPr>
          <w:sz w:val="22"/>
          <w:szCs w:val="22"/>
        </w:rPr>
        <w:t>.</w:t>
      </w:r>
    </w:p>
    <w:p w:rsidR="00105859" w:rsidRPr="00043EAD" w:rsidRDefault="007824B5">
      <w:pPr>
        <w:pStyle w:val="22"/>
        <w:shd w:val="clear" w:color="auto" w:fill="auto"/>
        <w:spacing w:before="0" w:line="216" w:lineRule="exact"/>
        <w:ind w:firstLine="440"/>
        <w:jc w:val="both"/>
        <w:rPr>
          <w:sz w:val="22"/>
          <w:szCs w:val="22"/>
        </w:rPr>
      </w:pPr>
      <w:r w:rsidRPr="00043EAD">
        <w:rPr>
          <w:sz w:val="22"/>
          <w:szCs w:val="22"/>
        </w:rPr>
        <w:t>В гл. 6 будет показано, что в следящей системе с фильтром</w:t>
      </w:r>
    </w:p>
    <w:p w:rsidR="00105859" w:rsidRPr="00043EAD" w:rsidRDefault="007824B5">
      <w:pPr>
        <w:pStyle w:val="22"/>
        <w:numPr>
          <w:ilvl w:val="0"/>
          <w:numId w:val="18"/>
        </w:numPr>
        <w:shd w:val="clear" w:color="auto" w:fill="auto"/>
        <w:tabs>
          <w:tab w:val="left" w:pos="672"/>
        </w:tabs>
        <w:spacing w:before="0" w:line="216" w:lineRule="exact"/>
        <w:ind w:firstLine="0"/>
        <w:jc w:val="both"/>
        <w:rPr>
          <w:sz w:val="22"/>
          <w:szCs w:val="22"/>
        </w:rPr>
        <w:sectPr w:rsidR="00105859" w:rsidRPr="00043EAD">
          <w:footerReference w:type="even" r:id="rId178"/>
          <w:footerReference w:type="default" r:id="rId179"/>
          <w:pgSz w:w="8400" w:h="11900"/>
          <w:pgMar w:top="301" w:right="636" w:bottom="830" w:left="918" w:header="0" w:footer="3" w:gutter="0"/>
          <w:pgNumType w:start="100"/>
          <w:cols w:space="720"/>
          <w:noEndnote/>
          <w:docGrid w:linePitch="360"/>
        </w:sectPr>
      </w:pPr>
      <w:r w:rsidRPr="00043EAD">
        <w:rPr>
          <w:sz w:val="22"/>
          <w:szCs w:val="22"/>
        </w:rPr>
        <w:t xml:space="preserve">минимум дисперсии ошибки слежения, вызванной </w:t>
      </w:r>
      <w:r w:rsidRPr="00043EAD">
        <w:rPr>
          <w:sz w:val="22"/>
          <w:szCs w:val="22"/>
        </w:rPr>
        <w:lastRenderedPageBreak/>
        <w:t>внутрен-</w:t>
      </w:r>
    </w:p>
    <w:p w:rsidR="00105859" w:rsidRPr="00043EAD" w:rsidRDefault="007824B5">
      <w:pPr>
        <w:pStyle w:val="22"/>
        <w:shd w:val="clear" w:color="auto" w:fill="auto"/>
        <w:spacing w:before="0" w:after="37" w:line="211" w:lineRule="exact"/>
        <w:ind w:firstLine="0"/>
        <w:jc w:val="both"/>
        <w:rPr>
          <w:sz w:val="22"/>
          <w:szCs w:val="22"/>
        </w:rPr>
      </w:pPr>
      <w:r w:rsidRPr="00043EAD">
        <w:rPr>
          <w:sz w:val="22"/>
          <w:szCs w:val="22"/>
        </w:rPr>
        <w:lastRenderedPageBreak/>
        <w:t>ним шумом, достигается при отношении постоянных времени фильтра, равном</w:t>
      </w:r>
    </w:p>
    <w:p w:rsidR="00105859" w:rsidRPr="00043EAD" w:rsidRDefault="007824B5">
      <w:pPr>
        <w:pStyle w:val="1840"/>
        <w:shd w:val="clear" w:color="auto" w:fill="auto"/>
        <w:spacing w:before="0" w:after="6" w:line="240" w:lineRule="exact"/>
        <w:ind w:left="160"/>
        <w:rPr>
          <w:sz w:val="22"/>
          <w:szCs w:val="22"/>
        </w:rPr>
      </w:pPr>
      <w:bookmarkStart w:id="59" w:name="bookmark59"/>
      <w:r w:rsidRPr="00043EAD">
        <w:rPr>
          <w:sz w:val="22"/>
          <w:szCs w:val="22"/>
        </w:rPr>
        <w:t>/</w:t>
      </w:r>
      <w:r w:rsidRPr="00043EAD">
        <w:rPr>
          <w:sz w:val="22"/>
          <w:szCs w:val="22"/>
          <w:vertAlign w:val="subscript"/>
        </w:rPr>
        <w:t>0</w:t>
      </w:r>
      <w:r w:rsidRPr="00043EAD">
        <w:rPr>
          <w:sz w:val="22"/>
          <w:szCs w:val="22"/>
        </w:rPr>
        <w:t xml:space="preserve"> = 7УГ</w:t>
      </w:r>
      <w:r w:rsidRPr="00043EAD">
        <w:rPr>
          <w:sz w:val="22"/>
          <w:szCs w:val="22"/>
          <w:vertAlign w:val="subscript"/>
        </w:rPr>
        <w:t>2</w:t>
      </w:r>
      <w:r w:rsidRPr="00043EAD">
        <w:rPr>
          <w:sz w:val="22"/>
          <w:szCs w:val="22"/>
        </w:rPr>
        <w:t xml:space="preserve"> = (]/1 </w:t>
      </w:r>
      <w:r w:rsidRPr="00043EAD">
        <w:rPr>
          <w:rStyle w:val="184Cambria12pt1pt"/>
          <w:b/>
          <w:bCs/>
          <w:sz w:val="22"/>
          <w:szCs w:val="22"/>
          <w:lang w:eastAsia="en-US" w:bidi="en-US"/>
        </w:rPr>
        <w:t>+</w:t>
      </w:r>
      <w:r w:rsidRPr="00043EAD">
        <w:rPr>
          <w:rStyle w:val="184Cambria12pt1pt"/>
          <w:b/>
          <w:bCs/>
          <w:sz w:val="22"/>
          <w:szCs w:val="22"/>
          <w:lang w:val="en-US" w:eastAsia="en-US" w:bidi="en-US"/>
        </w:rPr>
        <w:t>KvT</w:t>
      </w:r>
      <w:r w:rsidRPr="00043EAD">
        <w:rPr>
          <w:sz w:val="22"/>
          <w:szCs w:val="22"/>
          <w:vertAlign w:val="subscript"/>
          <w:lang w:eastAsia="en-US" w:bidi="en-US"/>
        </w:rPr>
        <w:t>2</w:t>
      </w:r>
      <w:r w:rsidRPr="00043EAD">
        <w:rPr>
          <w:sz w:val="22"/>
          <w:szCs w:val="22"/>
          <w:lang w:eastAsia="en-US" w:bidi="en-US"/>
        </w:rPr>
        <w:t>-</w:t>
      </w:r>
      <w:r w:rsidRPr="00043EAD">
        <w:rPr>
          <w:sz w:val="22"/>
          <w:szCs w:val="22"/>
        </w:rPr>
        <w:t xml:space="preserve">1 </w:t>
      </w:r>
      <w:r w:rsidRPr="00043EAD">
        <w:rPr>
          <w:rStyle w:val="184Cambria12pt1pt"/>
          <w:b/>
          <w:bCs/>
          <w:sz w:val="22"/>
          <w:szCs w:val="22"/>
        </w:rPr>
        <w:t>)/Ко Т</w:t>
      </w:r>
      <w:r w:rsidRPr="00043EAD">
        <w:rPr>
          <w:rStyle w:val="184Cambria12pt1pt"/>
          <w:b/>
          <w:bCs/>
          <w:sz w:val="22"/>
          <w:szCs w:val="22"/>
          <w:vertAlign w:val="subscript"/>
        </w:rPr>
        <w:t>г</w:t>
      </w:r>
      <w:r w:rsidRPr="00043EAD">
        <w:rPr>
          <w:rStyle w:val="184Cambria12pt1pt"/>
          <w:b/>
          <w:bCs/>
          <w:sz w:val="22"/>
          <w:szCs w:val="22"/>
        </w:rPr>
        <w:t>.</w:t>
      </w:r>
      <w:bookmarkEnd w:id="59"/>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Коэффициент демпфирования | в этом случае при </w:t>
      </w:r>
      <w:r w:rsidRPr="00043EAD">
        <w:rPr>
          <w:rStyle w:val="210pt1pt4"/>
          <w:sz w:val="22"/>
          <w:szCs w:val="22"/>
        </w:rPr>
        <w:t>K</w:t>
      </w:r>
      <w:r w:rsidRPr="00043EAD">
        <w:rPr>
          <w:rStyle w:val="210pt1pt4"/>
          <w:sz w:val="22"/>
          <w:szCs w:val="22"/>
          <w:vertAlign w:val="subscript"/>
        </w:rPr>
        <w:t>V</w:t>
      </w:r>
      <w:r w:rsidRPr="00043EAD">
        <w:rPr>
          <w:rStyle w:val="210pt1pt4"/>
          <w:sz w:val="22"/>
          <w:szCs w:val="22"/>
        </w:rPr>
        <w:t>T</w:t>
      </w:r>
      <w:r w:rsidRPr="00043EAD">
        <w:rPr>
          <w:rStyle w:val="2TimesNewRoman65pt"/>
          <w:rFonts w:eastAsia="Century Schoolbook"/>
          <w:sz w:val="22"/>
          <w:szCs w:val="22"/>
          <w:lang w:val="ru-RU"/>
        </w:rPr>
        <w:t>2</w:t>
      </w:r>
      <w:r w:rsidRPr="00043EAD">
        <w:rPr>
          <w:rStyle w:val="210pt1pt4"/>
          <w:sz w:val="22"/>
          <w:szCs w:val="22"/>
          <w:lang w:val="ru-RU"/>
        </w:rPr>
        <w:t>^&gt;</w:t>
      </w:r>
      <w:r w:rsidRPr="00043EAD">
        <w:rPr>
          <w:sz w:val="22"/>
          <w:szCs w:val="22"/>
          <w:lang w:eastAsia="en-US" w:bidi="en-US"/>
        </w:rPr>
        <w:t xml:space="preserve"> </w:t>
      </w:r>
      <w:r w:rsidRPr="00043EAD">
        <w:rPr>
          <w:sz w:val="22"/>
          <w:szCs w:val="22"/>
        </w:rPr>
        <w:t>1 ра</w:t>
      </w:r>
      <w:r w:rsidRPr="00043EAD">
        <w:rPr>
          <w:sz w:val="22"/>
          <w:szCs w:val="22"/>
        </w:rPr>
        <w:softHyphen/>
        <w:t>вен 0,5, т. е. оказывается меньше критического значения. Величи</w:t>
      </w:r>
      <w:r w:rsidRPr="00043EAD">
        <w:rPr>
          <w:sz w:val="22"/>
          <w:szCs w:val="22"/>
        </w:rPr>
        <w:softHyphen/>
        <w:t>на перерегулирования при таком значении коэффициента демпфи</w:t>
      </w:r>
      <w:r w:rsidRPr="00043EAD">
        <w:rPr>
          <w:sz w:val="22"/>
          <w:szCs w:val="22"/>
        </w:rPr>
        <w:softHyphen/>
        <w:t>рования, как показывает расчет по формуле (5.29), не превышает 30%, и, следовательно, запас устойчивости в системе сохраняется достаточным.</w:t>
      </w:r>
    </w:p>
    <w:p w:rsidR="00105859" w:rsidRPr="00043EAD" w:rsidRDefault="00134C30">
      <w:pPr>
        <w:pStyle w:val="22"/>
        <w:shd w:val="clear" w:color="auto" w:fill="auto"/>
        <w:spacing w:before="0" w:line="211" w:lineRule="exact"/>
        <w:ind w:firstLine="440"/>
        <w:jc w:val="both"/>
        <w:rPr>
          <w:sz w:val="22"/>
          <w:szCs w:val="22"/>
        </w:rPr>
      </w:pPr>
      <w:r w:rsidRPr="00043EAD">
        <w:rPr>
          <w:noProof/>
          <w:sz w:val="22"/>
          <w:szCs w:val="22"/>
          <w:lang w:bidi="ar-SA"/>
        </w:rPr>
        <mc:AlternateContent>
          <mc:Choice Requires="wps">
            <w:drawing>
              <wp:anchor distT="0" distB="0" distL="63500" distR="63500" simplePos="0" relativeHeight="251471872" behindDoc="1" locked="0" layoutInCell="1" allowOverlap="1" wp14:anchorId="5C763757" wp14:editId="3E35ED22">
                <wp:simplePos x="0" y="0"/>
                <wp:positionH relativeFrom="margin">
                  <wp:posOffset>437515</wp:posOffset>
                </wp:positionH>
                <wp:positionV relativeFrom="paragraph">
                  <wp:posOffset>618490</wp:posOffset>
                </wp:positionV>
                <wp:extent cx="359410" cy="69850"/>
                <wp:effectExtent l="0" t="0" r="3175" b="0"/>
                <wp:wrapTopAndBottom/>
                <wp:docPr id="1001" name="Text Box 8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69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20"/>
                              <w:shd w:val="clear" w:color="auto" w:fill="auto"/>
                              <w:spacing w:line="110" w:lineRule="exact"/>
                            </w:pPr>
                            <w:r>
                              <w:t>X(S):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4" o:spid="_x0000_s1221" type="#_x0000_t202" style="position:absolute;left:0;text-align:left;margin-left:34.45pt;margin-top:48.7pt;width:28.3pt;height:5.5pt;z-index:-25184460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" filled="f" stroked="f">
                <v:textbox style="mso-fit-shape-to-text:t" inset="0,0,0,0">
                  <w:txbxContent>
                    <w:p w:rsidR="00105859" w:rsidRDefault="007824B5">
                      <w:pPr>
                        <w:pStyle w:val="520"/>
                        <w:shd w:val="clear" w:color="auto" w:fill="auto"/>
                        <w:spacing w:line="110" w:lineRule="exact"/>
                      </w:pPr>
                      <w:r>
                        <w:t>X(S):</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472896" behindDoc="1" locked="0" layoutInCell="1" allowOverlap="1" wp14:anchorId="35D6F3BD" wp14:editId="125170F4">
                <wp:simplePos x="0" y="0"/>
                <wp:positionH relativeFrom="margin">
                  <wp:posOffset>1248410</wp:posOffset>
                </wp:positionH>
                <wp:positionV relativeFrom="paragraph">
                  <wp:posOffset>572135</wp:posOffset>
                </wp:positionV>
                <wp:extent cx="609600" cy="107950"/>
                <wp:effectExtent l="635" t="635" r="0" b="0"/>
                <wp:wrapTopAndBottom/>
                <wp:docPr id="1000" name="Text Box 8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3"/>
                              <w:shd w:val="clear" w:color="auto" w:fill="auto"/>
                              <w:spacing w:line="170" w:lineRule="exact"/>
                              <w:jc w:val="left"/>
                            </w:pPr>
                            <w:r>
                              <w:rPr>
                                <w:rStyle w:val="4Exact1"/>
                              </w:rPr>
                              <w:t xml:space="preserve">s </w:t>
                            </w:r>
                            <w:r>
                              <w:rPr>
                                <w:rStyle w:val="4Exact1"/>
                                <w:lang w:val="ru-RU" w:eastAsia="ru-RU" w:bidi="ru-RU"/>
                              </w:rPr>
                              <w:t xml:space="preserve">(1 </w:t>
                            </w:r>
                            <w:r>
                              <w:rPr>
                                <w:rStyle w:val="4Exact1"/>
                              </w:rPr>
                              <w:t xml:space="preserve">-f- </w:t>
                            </w:r>
                            <w:r>
                              <w:rPr>
                                <w:rStyle w:val="41ptExact"/>
                              </w:rPr>
                              <w:t>sT</w:t>
                            </w:r>
                            <w:r>
                              <w:rPr>
                                <w:rStyle w:val="41ptExact"/>
                                <w:vertAlign w:val="subscript"/>
                              </w:rPr>
                              <w:t>2</w:t>
                            </w:r>
                            <w:r>
                              <w:rPr>
                                <w:rStyle w:val="41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3" o:spid="_x0000_s1222" type="#_x0000_t202" style="position:absolute;left:0;text-align:left;margin-left:98.3pt;margin-top:45.05pt;width:48pt;height:8.5pt;z-index:-25184358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" filled="f" stroked="f">
                <v:textbox style="mso-fit-shape-to-text:t" inset="0,0,0,0">
                  <w:txbxContent>
                    <w:p w:rsidR="00105859" w:rsidRDefault="007824B5">
                      <w:pPr>
                        <w:pStyle w:val="43"/>
                        <w:shd w:val="clear" w:color="auto" w:fill="auto"/>
                        <w:spacing w:line="170" w:lineRule="exact"/>
                        <w:jc w:val="left"/>
                      </w:pPr>
                      <w:r>
                        <w:rPr>
                          <w:rStyle w:val="4Exact1"/>
                        </w:rPr>
                        <w:t xml:space="preserve">s </w:t>
                      </w:r>
                      <w:r>
                        <w:rPr>
                          <w:rStyle w:val="4Exact1"/>
                          <w:lang w:val="ru-RU" w:eastAsia="ru-RU" w:bidi="ru-RU"/>
                        </w:rPr>
                        <w:t xml:space="preserve">(1 </w:t>
                      </w:r>
                      <w:r>
                        <w:rPr>
                          <w:rStyle w:val="4Exact1"/>
                        </w:rPr>
                        <w:t xml:space="preserve">-f- </w:t>
                      </w:r>
                      <w:r>
                        <w:rPr>
                          <w:rStyle w:val="41ptExact"/>
                        </w:rPr>
                        <w:t>sT</w:t>
                      </w:r>
                      <w:r>
                        <w:rPr>
                          <w:rStyle w:val="41ptExact"/>
                          <w:vertAlign w:val="subscript"/>
                        </w:rPr>
                        <w:t>2</w:t>
                      </w:r>
                      <w:r>
                        <w:rPr>
                          <w:rStyle w:val="41ptExact"/>
                        </w:rPr>
                        <w: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473920" behindDoc="1" locked="0" layoutInCell="1" allowOverlap="1" wp14:anchorId="59670B91" wp14:editId="6133AC17">
                <wp:simplePos x="0" y="0"/>
                <wp:positionH relativeFrom="margin">
                  <wp:posOffset>2254250</wp:posOffset>
                </wp:positionH>
                <wp:positionV relativeFrom="paragraph">
                  <wp:posOffset>589280</wp:posOffset>
                </wp:positionV>
                <wp:extent cx="194945" cy="120650"/>
                <wp:effectExtent l="0" t="0" r="0" b="2540"/>
                <wp:wrapTopAndBottom/>
                <wp:docPr id="999" name="Text Box 8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2" o:spid="_x0000_s1223" type="#_x0000_t202" style="position:absolute;left:0;text-align:left;margin-left:177.5pt;margin-top:46.4pt;width:15.35pt;height:9.5pt;z-index:-25184256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PZuswIAALU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«1</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474944" behindDoc="1" locked="0" layoutInCell="1" allowOverlap="1" wp14:anchorId="165DD635" wp14:editId="28EF7FA7">
                <wp:simplePos x="0" y="0"/>
                <wp:positionH relativeFrom="margin">
                  <wp:posOffset>16510</wp:posOffset>
                </wp:positionH>
                <wp:positionV relativeFrom="paragraph">
                  <wp:posOffset>615950</wp:posOffset>
                </wp:positionV>
                <wp:extent cx="4316095" cy="815340"/>
                <wp:effectExtent l="0" t="0" r="1270" b="0"/>
                <wp:wrapTopAndBottom/>
                <wp:docPr id="998" name="Text Box 8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6095" cy="815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30"/>
                              <w:shd w:val="clear" w:color="auto" w:fill="auto"/>
                              <w:spacing w:after="26" w:line="210" w:lineRule="exact"/>
                            </w:pPr>
                            <w:r>
                              <w:t>(5.31)</w:t>
                            </w:r>
                          </w:p>
                          <w:p w:rsidR="00105859" w:rsidRPr="00323604" w:rsidRDefault="007824B5">
                            <w:pPr>
                              <w:pStyle w:val="43"/>
                              <w:shd w:val="clear" w:color="auto" w:fill="auto"/>
                              <w:spacing w:after="11" w:line="170" w:lineRule="exact"/>
                              <w:ind w:left="1520"/>
                              <w:jc w:val="left"/>
                              <w:rPr>
                                <w:lang w:val="en-US"/>
                              </w:rPr>
                            </w:pPr>
                            <w:r>
                              <w:rPr>
                                <w:rStyle w:val="4Exact0"/>
                              </w:rPr>
                              <w:t>T’aS</w:t>
                            </w:r>
                            <w:r>
                              <w:rPr>
                                <w:rStyle w:val="4Exact0"/>
                                <w:vertAlign w:val="superscript"/>
                              </w:rPr>
                              <w:t>2</w:t>
                            </w:r>
                            <w:r>
                              <w:rPr>
                                <w:rStyle w:val="4Exact0"/>
                              </w:rPr>
                              <w:t>!</w:t>
                            </w:r>
                            <w:r>
                              <w:rPr>
                                <w:rStyle w:val="4Exact0"/>
                                <w:vertAlign w:val="superscript"/>
                              </w:rPr>
                              <w:t>1</w:t>
                            </w:r>
                            <w:r>
                              <w:rPr>
                                <w:rStyle w:val="4Exact0"/>
                              </w:rPr>
                              <w:t xml:space="preserve"> </w:t>
                            </w:r>
                            <w:r>
                              <w:rPr>
                                <w:rStyle w:val="41ptExact0"/>
                              </w:rPr>
                              <w:t>+K</w:t>
                            </w:r>
                            <w:r>
                              <w:rPr>
                                <w:rStyle w:val="41ptExact0"/>
                                <w:vertAlign w:val="subscript"/>
                              </w:rPr>
                              <w:t>v</w:t>
                            </w:r>
                            <w:r>
                              <w:rPr>
                                <w:rStyle w:val="41ptExact0"/>
                              </w:rPr>
                              <w:t>Ti)s-j-K</w:t>
                            </w:r>
                            <w:r>
                              <w:rPr>
                                <w:rStyle w:val="41ptExact0"/>
                                <w:vertAlign w:val="subscript"/>
                              </w:rPr>
                              <w:t>D</w:t>
                            </w:r>
                            <w:r>
                              <w:rPr>
                                <w:rStyle w:val="4Exact0"/>
                              </w:rPr>
                              <w:t xml:space="preserve"> s</w:t>
                            </w:r>
                            <w:r>
                              <w:rPr>
                                <w:rStyle w:val="4Exact0"/>
                                <w:vertAlign w:val="superscript"/>
                              </w:rPr>
                              <w:t>2</w:t>
                            </w:r>
                            <w:r>
                              <w:rPr>
                                <w:rStyle w:val="4Exact0"/>
                              </w:rPr>
                              <w:t xml:space="preserve"> </w:t>
                            </w:r>
                            <w:r>
                              <w:rPr>
                                <w:rStyle w:val="41ptExact0"/>
                              </w:rPr>
                              <w:t>s</w:t>
                            </w:r>
                            <w:r>
                              <w:rPr>
                                <w:rStyle w:val="4Exact0"/>
                              </w:rPr>
                              <w:t xml:space="preserve"> (s</w:t>
                            </w:r>
                            <w:r>
                              <w:rPr>
                                <w:rStyle w:val="4Exact0"/>
                                <w:vertAlign w:val="superscript"/>
                              </w:rPr>
                              <w:t>2</w:t>
                            </w:r>
                            <w:r>
                              <w:rPr>
                                <w:rStyle w:val="4Exact0"/>
                              </w:rPr>
                              <w:t xml:space="preserve"> + 2r] </w:t>
                            </w:r>
                            <w:r>
                              <w:rPr>
                                <w:rStyle w:val="41ptExact0"/>
                              </w:rPr>
                              <w:t>s</w:t>
                            </w:r>
                            <w:r>
                              <w:rPr>
                                <w:rStyle w:val="4Exact0"/>
                              </w:rPr>
                              <w:t xml:space="preserve"> + co</w:t>
                            </w:r>
                            <w:r>
                              <w:rPr>
                                <w:rStyle w:val="4Exact0"/>
                                <w:vertAlign w:val="superscript"/>
                              </w:rPr>
                              <w:t>2</w:t>
                            </w:r>
                            <w:r>
                              <w:rPr>
                                <w:rStyle w:val="4Exact0"/>
                                <w:vertAlign w:val="subscript"/>
                              </w:rPr>
                              <w:t>0</w:t>
                            </w:r>
                            <w:r>
                              <w:rPr>
                                <w:rStyle w:val="4Exact0"/>
                              </w:rPr>
                              <w:t>)</w:t>
                            </w:r>
                          </w:p>
                          <w:p w:rsidR="00105859" w:rsidRDefault="007824B5">
                            <w:pPr>
                              <w:pStyle w:val="22"/>
                              <w:shd w:val="clear" w:color="auto" w:fill="auto"/>
                              <w:spacing w:before="0" w:after="65" w:line="216" w:lineRule="exact"/>
                              <w:ind w:firstLine="0"/>
                              <w:jc w:val="both"/>
                            </w:pPr>
                            <w:r>
                              <w:rPr>
                                <w:rStyle w:val="2Exact1"/>
                              </w:rPr>
                              <w:t xml:space="preserve">Установившееся значение ошибки </w:t>
                            </w:r>
                            <w:r>
                              <w:rPr>
                                <w:rStyle w:val="2Exact1"/>
                                <w:lang w:val="en-US" w:eastAsia="en-US" w:bidi="en-US"/>
                              </w:rPr>
                              <w:t>x</w:t>
                            </w:r>
                            <w:r>
                              <w:rPr>
                                <w:rStyle w:val="2Exact1"/>
                                <w:vertAlign w:val="subscript"/>
                                <w:lang w:val="en-US" w:eastAsia="en-US" w:bidi="en-US"/>
                              </w:rPr>
                              <w:t>yCT</w:t>
                            </w:r>
                            <w:r w:rsidRPr="00323604">
                              <w:rPr>
                                <w:rStyle w:val="2Exact1"/>
                                <w:lang w:eastAsia="en-US" w:bidi="en-US"/>
                              </w:rPr>
                              <w:t xml:space="preserve"> </w:t>
                            </w:r>
                            <w:r>
                              <w:rPr>
                                <w:rStyle w:val="2Exact1"/>
                              </w:rPr>
                              <w:t>найдем на основании (5.31) по теореме (5.8) о предельном значении оригинала:</w:t>
                            </w:r>
                          </w:p>
                          <w:p w:rsidR="00105859" w:rsidRDefault="007824B5">
                            <w:pPr>
                              <w:pStyle w:val="530"/>
                              <w:shd w:val="clear" w:color="auto" w:fill="auto"/>
                              <w:tabs>
                                <w:tab w:val="left" w:pos="6164"/>
                              </w:tabs>
                              <w:spacing w:after="0" w:line="210" w:lineRule="exact"/>
                              <w:ind w:left="2180"/>
                              <w:jc w:val="both"/>
                            </w:pPr>
                            <w:r>
                              <w:t>x</w:t>
                            </w:r>
                            <w:r>
                              <w:rPr>
                                <w:vertAlign w:val="subscript"/>
                              </w:rPr>
                              <w:t>ycx</w:t>
                            </w:r>
                            <w:r>
                              <w:t xml:space="preserve"> = limsX(s) = a</w:t>
                            </w:r>
                            <w:r>
                              <w:rPr>
                                <w:vertAlign w:val="subscript"/>
                              </w:rPr>
                              <w:t>1</w:t>
                            </w:r>
                            <w:r>
                              <w:t>//Co.</w:t>
                            </w:r>
                            <w:r>
                              <w:tab/>
                            </w:r>
                            <w:r>
                              <w:rPr>
                                <w:lang w:val="ru-RU" w:eastAsia="ru-RU" w:bidi="ru-RU"/>
                              </w:rPr>
                              <w:t>(5.32)</w:t>
                            </w:r>
                          </w:p>
                          <w:p w:rsidR="00105859" w:rsidRDefault="007824B5">
                            <w:pPr>
                              <w:pStyle w:val="211"/>
                              <w:shd w:val="clear" w:color="auto" w:fill="auto"/>
                              <w:spacing w:line="160" w:lineRule="exact"/>
                              <w:ind w:left="2800"/>
                              <w:jc w:val="left"/>
                            </w:pPr>
                            <w:r>
                              <w:rPr>
                                <w:rStyle w:val="21Exact"/>
                              </w:rPr>
                              <w:t>s—0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1" o:spid="_x0000_s1224" type="#_x0000_t202" style="position:absolute;left:0;text-align:left;margin-left:1.3pt;margin-top:48.5pt;width:339.85pt;height:64.2pt;z-index:-2518415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" filled="f" stroked="f">
                <v:textbox style="mso-fit-shape-to-text:t" inset="0,0,0,0">
                  <w:txbxContent>
                    <w:p w:rsidR="00105859" w:rsidRDefault="007824B5">
                      <w:pPr>
                        <w:pStyle w:val="530"/>
                        <w:shd w:val="clear" w:color="auto" w:fill="auto"/>
                        <w:spacing w:after="26" w:line="210" w:lineRule="exact"/>
                      </w:pPr>
                      <w:r>
                        <w:t>(5.31)</w:t>
                      </w:r>
                    </w:p>
                    <w:p w:rsidR="00105859" w:rsidRPr="00323604" w:rsidRDefault="007824B5">
                      <w:pPr>
                        <w:pStyle w:val="43"/>
                        <w:shd w:val="clear" w:color="auto" w:fill="auto"/>
                        <w:spacing w:after="11" w:line="170" w:lineRule="exact"/>
                        <w:ind w:left="1520"/>
                        <w:jc w:val="left"/>
                        <w:rPr>
                          <w:lang w:val="en-US"/>
                        </w:rPr>
                      </w:pPr>
                      <w:r>
                        <w:rPr>
                          <w:rStyle w:val="4Exact0"/>
                        </w:rPr>
                        <w:t>T’aS</w:t>
                      </w:r>
                      <w:r>
                        <w:rPr>
                          <w:rStyle w:val="4Exact0"/>
                          <w:vertAlign w:val="superscript"/>
                        </w:rPr>
                        <w:t>2</w:t>
                      </w:r>
                      <w:r>
                        <w:rPr>
                          <w:rStyle w:val="4Exact0"/>
                        </w:rPr>
                        <w:t>!</w:t>
                      </w:r>
                      <w:r>
                        <w:rPr>
                          <w:rStyle w:val="4Exact0"/>
                          <w:vertAlign w:val="superscript"/>
                        </w:rPr>
                        <w:t>1</w:t>
                      </w:r>
                      <w:r>
                        <w:rPr>
                          <w:rStyle w:val="4Exact0"/>
                        </w:rPr>
                        <w:t xml:space="preserve"> </w:t>
                      </w:r>
                      <w:r>
                        <w:rPr>
                          <w:rStyle w:val="41ptExact0"/>
                        </w:rPr>
                        <w:t>+K</w:t>
                      </w:r>
                      <w:r>
                        <w:rPr>
                          <w:rStyle w:val="41ptExact0"/>
                          <w:vertAlign w:val="subscript"/>
                        </w:rPr>
                        <w:t>v</w:t>
                      </w:r>
                      <w:r>
                        <w:rPr>
                          <w:rStyle w:val="41ptExact0"/>
                        </w:rPr>
                        <w:t>Ti)s-j-K</w:t>
                      </w:r>
                      <w:r>
                        <w:rPr>
                          <w:rStyle w:val="41ptExact0"/>
                          <w:vertAlign w:val="subscript"/>
                        </w:rPr>
                        <w:t>D</w:t>
                      </w:r>
                      <w:r>
                        <w:rPr>
                          <w:rStyle w:val="4Exact0"/>
                        </w:rPr>
                        <w:t xml:space="preserve"> s</w:t>
                      </w:r>
                      <w:r>
                        <w:rPr>
                          <w:rStyle w:val="4Exact0"/>
                          <w:vertAlign w:val="superscript"/>
                        </w:rPr>
                        <w:t>2</w:t>
                      </w:r>
                      <w:r>
                        <w:rPr>
                          <w:rStyle w:val="4Exact0"/>
                        </w:rPr>
                        <w:t xml:space="preserve"> </w:t>
                      </w:r>
                      <w:r>
                        <w:rPr>
                          <w:rStyle w:val="41ptExact0"/>
                        </w:rPr>
                        <w:t>s</w:t>
                      </w:r>
                      <w:r>
                        <w:rPr>
                          <w:rStyle w:val="4Exact0"/>
                        </w:rPr>
                        <w:t xml:space="preserve"> (s</w:t>
                      </w:r>
                      <w:r>
                        <w:rPr>
                          <w:rStyle w:val="4Exact0"/>
                          <w:vertAlign w:val="superscript"/>
                        </w:rPr>
                        <w:t>2</w:t>
                      </w:r>
                      <w:r>
                        <w:rPr>
                          <w:rStyle w:val="4Exact0"/>
                        </w:rPr>
                        <w:t xml:space="preserve"> + 2r] </w:t>
                      </w:r>
                      <w:r>
                        <w:rPr>
                          <w:rStyle w:val="41ptExact0"/>
                        </w:rPr>
                        <w:t>s</w:t>
                      </w:r>
                      <w:r>
                        <w:rPr>
                          <w:rStyle w:val="4Exact0"/>
                        </w:rPr>
                        <w:t xml:space="preserve"> + co</w:t>
                      </w:r>
                      <w:r>
                        <w:rPr>
                          <w:rStyle w:val="4Exact0"/>
                          <w:vertAlign w:val="superscript"/>
                        </w:rPr>
                        <w:t>2</w:t>
                      </w:r>
                      <w:r>
                        <w:rPr>
                          <w:rStyle w:val="4Exact0"/>
                          <w:vertAlign w:val="subscript"/>
                        </w:rPr>
                        <w:t>0</w:t>
                      </w:r>
                      <w:r>
                        <w:rPr>
                          <w:rStyle w:val="4Exact0"/>
                        </w:rPr>
                        <w:t>)</w:t>
                      </w:r>
                    </w:p>
                    <w:p w:rsidR="00105859" w:rsidRDefault="007824B5">
                      <w:pPr>
                        <w:pStyle w:val="22"/>
                        <w:shd w:val="clear" w:color="auto" w:fill="auto"/>
                        <w:spacing w:before="0" w:after="65" w:line="216" w:lineRule="exact"/>
                        <w:ind w:firstLine="0"/>
                        <w:jc w:val="both"/>
                      </w:pPr>
                      <w:r>
                        <w:rPr>
                          <w:rStyle w:val="2Exact1"/>
                        </w:rPr>
                        <w:t xml:space="preserve">Установившееся значение ошибки </w:t>
                      </w:r>
                      <w:r>
                        <w:rPr>
                          <w:rStyle w:val="2Exact1"/>
                          <w:lang w:val="en-US" w:eastAsia="en-US" w:bidi="en-US"/>
                        </w:rPr>
                        <w:t>x</w:t>
                      </w:r>
                      <w:r>
                        <w:rPr>
                          <w:rStyle w:val="2Exact1"/>
                          <w:vertAlign w:val="subscript"/>
                          <w:lang w:val="en-US" w:eastAsia="en-US" w:bidi="en-US"/>
                        </w:rPr>
                        <w:t>yCT</w:t>
                      </w:r>
                      <w:r w:rsidRPr="00323604">
                        <w:rPr>
                          <w:rStyle w:val="2Exact1"/>
                          <w:lang w:eastAsia="en-US" w:bidi="en-US"/>
                        </w:rPr>
                        <w:t xml:space="preserve"> </w:t>
                      </w:r>
                      <w:r>
                        <w:rPr>
                          <w:rStyle w:val="2Exact1"/>
                        </w:rPr>
                        <w:t>найдем на основании (5.31) по теореме (5.8) о предельном значении оригинала:</w:t>
                      </w:r>
                    </w:p>
                    <w:p w:rsidR="00105859" w:rsidRDefault="007824B5">
                      <w:pPr>
                        <w:pStyle w:val="530"/>
                        <w:shd w:val="clear" w:color="auto" w:fill="auto"/>
                        <w:tabs>
                          <w:tab w:val="left" w:pos="6164"/>
                        </w:tabs>
                        <w:spacing w:after="0" w:line="210" w:lineRule="exact"/>
                        <w:ind w:left="2180"/>
                        <w:jc w:val="both"/>
                      </w:pPr>
                      <w:r>
                        <w:t>x</w:t>
                      </w:r>
                      <w:r>
                        <w:rPr>
                          <w:vertAlign w:val="subscript"/>
                        </w:rPr>
                        <w:t>ycx</w:t>
                      </w:r>
                      <w:r>
                        <w:t xml:space="preserve"> = limsX(s) = a</w:t>
                      </w:r>
                      <w:r>
                        <w:rPr>
                          <w:vertAlign w:val="subscript"/>
                        </w:rPr>
                        <w:t>1</w:t>
                      </w:r>
                      <w:r>
                        <w:t>//Co.</w:t>
                      </w:r>
                      <w:r>
                        <w:tab/>
                      </w:r>
                      <w:r>
                        <w:rPr>
                          <w:lang w:val="ru-RU" w:eastAsia="ru-RU" w:bidi="ru-RU"/>
                        </w:rPr>
                        <w:t>(5.32)</w:t>
                      </w:r>
                    </w:p>
                    <w:p w:rsidR="00105859" w:rsidRDefault="007824B5">
                      <w:pPr>
                        <w:pStyle w:val="211"/>
                        <w:shd w:val="clear" w:color="auto" w:fill="auto"/>
                        <w:spacing w:line="160" w:lineRule="exact"/>
                        <w:ind w:left="2800"/>
                        <w:jc w:val="left"/>
                      </w:pPr>
                      <w:r>
                        <w:rPr>
                          <w:rStyle w:val="21Exact"/>
                        </w:rPr>
                        <w:t>s—0</w:t>
                      </w:r>
                    </w:p>
                  </w:txbxContent>
                </v:textbox>
                <w10:wrap type="topAndBottom" anchorx="margin"/>
              </v:shape>
            </w:pict>
          </mc:Fallback>
        </mc:AlternateContent>
      </w:r>
      <w:r w:rsidR="007824B5" w:rsidRPr="00043EAD">
        <w:rPr>
          <w:sz w:val="22"/>
          <w:szCs w:val="22"/>
        </w:rPr>
        <w:t xml:space="preserve">Найдем теперь реакцию рассматриваемой системы на </w:t>
      </w:r>
      <w:r w:rsidR="007824B5" w:rsidRPr="00043EAD">
        <w:rPr>
          <w:rStyle w:val="2Cambria"/>
          <w:sz w:val="22"/>
          <w:szCs w:val="22"/>
        </w:rPr>
        <w:t>линей</w:t>
      </w:r>
      <w:r w:rsidR="007824B5" w:rsidRPr="00043EAD">
        <w:rPr>
          <w:rStyle w:val="2Cambria"/>
          <w:sz w:val="22"/>
          <w:szCs w:val="22"/>
        </w:rPr>
        <w:softHyphen/>
        <w:t xml:space="preserve">ное воздействие </w:t>
      </w:r>
      <w:r w:rsidR="007824B5" w:rsidRPr="00043EAD">
        <w:rPr>
          <w:sz w:val="22"/>
          <w:szCs w:val="22"/>
        </w:rPr>
        <w:t xml:space="preserve">(5.10). Изображение </w:t>
      </w:r>
      <w:r w:rsidR="007824B5" w:rsidRPr="00043EAD">
        <w:rPr>
          <w:rStyle w:val="210pt1pt4"/>
          <w:sz w:val="22"/>
          <w:szCs w:val="22"/>
        </w:rPr>
        <w:t>X</w:t>
      </w:r>
      <w:r w:rsidR="007824B5" w:rsidRPr="00043EAD">
        <w:rPr>
          <w:rStyle w:val="210pt1pt4"/>
          <w:sz w:val="22"/>
          <w:szCs w:val="22"/>
          <w:lang w:val="ru-RU"/>
        </w:rPr>
        <w:t>(</w:t>
      </w:r>
      <w:r w:rsidR="007824B5" w:rsidRPr="00043EAD">
        <w:rPr>
          <w:rStyle w:val="210pt1pt4"/>
          <w:sz w:val="22"/>
          <w:szCs w:val="22"/>
        </w:rPr>
        <w:t>s</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ошибки слежения при воздействии (5.10) с учетом передаточной функции системы (5.28) записывается в виде</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Величина лг</w:t>
      </w:r>
      <w:r w:rsidRPr="00043EAD">
        <w:rPr>
          <w:sz w:val="22"/>
          <w:szCs w:val="22"/>
          <w:vertAlign w:val="subscript"/>
        </w:rPr>
        <w:t>усх</w:t>
      </w:r>
      <w:r w:rsidRPr="00043EAD">
        <w:rPr>
          <w:sz w:val="22"/>
          <w:szCs w:val="22"/>
        </w:rPr>
        <w:t>, как видно из (5.32), уменьшается с ростом коэффи</w:t>
      </w:r>
      <w:r w:rsidRPr="00043EAD">
        <w:rPr>
          <w:sz w:val="22"/>
          <w:szCs w:val="22"/>
        </w:rPr>
        <w:softHyphen/>
        <w:t xml:space="preserve">циента передачи </w:t>
      </w:r>
      <w:r w:rsidRPr="00043EAD">
        <w:rPr>
          <w:rStyle w:val="210pt1pt4"/>
          <w:sz w:val="22"/>
          <w:szCs w:val="22"/>
        </w:rPr>
        <w:t>Kv</w:t>
      </w:r>
      <w:r w:rsidRPr="00043EAD">
        <w:rPr>
          <w:sz w:val="22"/>
          <w:szCs w:val="22"/>
          <w:lang w:eastAsia="en-US" w:bidi="en-US"/>
        </w:rPr>
        <w:t xml:space="preserve"> </w:t>
      </w:r>
      <w:r w:rsidRPr="00043EAD">
        <w:rPr>
          <w:sz w:val="22"/>
          <w:szCs w:val="22"/>
        </w:rPr>
        <w:t>контура управления.</w:t>
      </w:r>
    </w:p>
    <w:p w:rsidR="00105859" w:rsidRPr="00043EAD" w:rsidRDefault="00134C30">
      <w:pPr>
        <w:pStyle w:val="22"/>
        <w:shd w:val="clear" w:color="auto" w:fill="auto"/>
        <w:spacing w:before="0" w:line="211" w:lineRule="exact"/>
        <w:ind w:firstLine="420"/>
        <w:jc w:val="both"/>
        <w:rPr>
          <w:sz w:val="22"/>
          <w:szCs w:val="22"/>
        </w:rPr>
      </w:pPr>
      <w:r w:rsidRPr="00043EAD">
        <w:rPr>
          <w:noProof/>
          <w:sz w:val="22"/>
          <w:szCs w:val="22"/>
          <w:lang w:bidi="ar-SA"/>
        </w:rPr>
        <mc:AlternateContent>
          <mc:Choice Requires="wps">
            <w:drawing>
              <wp:anchor distT="0" distB="79375" distL="347345" distR="588010" simplePos="0" relativeHeight="251475968" behindDoc="1" locked="0" layoutInCell="1" allowOverlap="1" wp14:anchorId="0700FFB0" wp14:editId="4C5DCA7E">
                <wp:simplePos x="0" y="0"/>
                <wp:positionH relativeFrom="margin">
                  <wp:posOffset>349250</wp:posOffset>
                </wp:positionH>
                <wp:positionV relativeFrom="paragraph">
                  <wp:posOffset>636905</wp:posOffset>
                </wp:positionV>
                <wp:extent cx="606425" cy="114300"/>
                <wp:effectExtent l="0" t="0" r="0" b="1905"/>
                <wp:wrapTopAndBottom/>
                <wp:docPr id="997" name="Text Box 8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2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41"/>
                              <w:shd w:val="clear" w:color="auto" w:fill="auto"/>
                              <w:spacing w:line="180" w:lineRule="exact"/>
                            </w:pPr>
                            <w:r>
                              <w:rPr>
                                <w:rStyle w:val="54Cambria5ptExact"/>
                                <w:lang w:val="ru-RU" w:eastAsia="ru-RU" w:bidi="ru-RU"/>
                              </w:rPr>
                              <w:t>X</w:t>
                            </w:r>
                            <w:r>
                              <w:rPr>
                                <w:rStyle w:val="54Exact"/>
                                <w:lang w:val="ru-RU" w:eastAsia="ru-RU" w:bidi="ru-RU"/>
                              </w:rPr>
                              <w:t xml:space="preserve"> (</w:t>
                            </w:r>
                            <w:r>
                              <w:rPr>
                                <w:rStyle w:val="54Cambria5ptExact"/>
                              </w:rPr>
                              <w:t>t</w:t>
                            </w:r>
                            <w:r>
                              <w:rPr>
                                <w:rStyle w:val="54Exact"/>
                                <w:lang w:val="ru-RU" w:eastAsia="ru-RU" w:bidi="ru-RU"/>
                              </w:rPr>
                              <w:t xml:space="preserve">) = </w:t>
                            </w:r>
                            <w:r>
                              <w:rPr>
                                <w:rStyle w:val="54Exact"/>
                              </w:rPr>
                              <w:t xml:space="preserve">OCj </w:t>
                            </w:r>
                            <w:r>
                              <w:rPr>
                                <w:rStyle w:val="54Cambria5ptExact"/>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0" o:spid="_x0000_s1225" type="#_x0000_t202" style="position:absolute;left:0;text-align:left;margin-left:27.5pt;margin-top:50.15pt;width:47.75pt;height:9pt;z-index:-251840512;visibility:visible;mso-wrap-style:square;mso-width-percent:0;mso-height-percent:0;mso-wrap-distance-left:27.35pt;mso-wrap-distance-top:0;mso-wrap-distance-right:46.3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" filled="f" stroked="f">
                <v:textbox style="mso-fit-shape-to-text:t" inset="0,0,0,0">
                  <w:txbxContent>
                    <w:p w:rsidR="00105859" w:rsidRDefault="007824B5">
                      <w:pPr>
                        <w:pStyle w:val="541"/>
                        <w:shd w:val="clear" w:color="auto" w:fill="auto"/>
                        <w:spacing w:line="180" w:lineRule="exact"/>
                      </w:pPr>
                      <w:r>
                        <w:rPr>
                          <w:rStyle w:val="54Cambria5ptExact"/>
                          <w:lang w:val="ru-RU" w:eastAsia="ru-RU" w:bidi="ru-RU"/>
                        </w:rPr>
                        <w:t>X</w:t>
                      </w:r>
                      <w:r>
                        <w:rPr>
                          <w:rStyle w:val="54Exact"/>
                          <w:lang w:val="ru-RU" w:eastAsia="ru-RU" w:bidi="ru-RU"/>
                        </w:rPr>
                        <w:t xml:space="preserve"> (</w:t>
                      </w:r>
                      <w:r>
                        <w:rPr>
                          <w:rStyle w:val="54Cambria5ptExact"/>
                        </w:rPr>
                        <w:t>t</w:t>
                      </w:r>
                      <w:r>
                        <w:rPr>
                          <w:rStyle w:val="54Exact"/>
                          <w:lang w:val="ru-RU" w:eastAsia="ru-RU" w:bidi="ru-RU"/>
                        </w:rPr>
                        <w:t xml:space="preserve">) = </w:t>
                      </w:r>
                      <w:r>
                        <w:rPr>
                          <w:rStyle w:val="54Exact"/>
                        </w:rPr>
                        <w:t xml:space="preserve">OCj </w:t>
                      </w:r>
                      <w:r>
                        <w:rPr>
                          <w:rStyle w:val="54Cambria5ptExact"/>
                        </w:rPr>
                        <w:t>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40335" simplePos="0" relativeHeight="251476992" behindDoc="1" locked="0" layoutInCell="1" allowOverlap="1" wp14:anchorId="452E2F85" wp14:editId="17E1E2CD">
                <wp:simplePos x="0" y="0"/>
                <wp:positionH relativeFrom="margin">
                  <wp:posOffset>1543685</wp:posOffset>
                </wp:positionH>
                <wp:positionV relativeFrom="paragraph">
                  <wp:posOffset>719455</wp:posOffset>
                </wp:positionV>
                <wp:extent cx="643255" cy="254000"/>
                <wp:effectExtent l="635" t="0" r="3810" b="1270"/>
                <wp:wrapTopAndBottom/>
                <wp:docPr id="996" name="Text Box 8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25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Exact1"/>
                                <w:vertAlign w:val="superscript"/>
                                <w:lang w:val="en-US" w:eastAsia="en-US" w:bidi="en-US"/>
                              </w:rPr>
                              <w:t>W</w:t>
                            </w:r>
                            <w:r>
                              <w:rPr>
                                <w:rStyle w:val="2Exact1"/>
                                <w:lang w:val="en-US" w:eastAsia="en-US" w:bidi="en-US"/>
                              </w:rPr>
                              <w:t>0 ^ ~l</w:t>
                            </w:r>
                            <w:r>
                              <w:rPr>
                                <w:rStyle w:val="210pt1ptExact0"/>
                              </w:rPr>
                              <w:t>/KyT</w:t>
                            </w:r>
                            <w:r>
                              <w:rPr>
                                <w:rStyle w:val="2Exact1"/>
                                <w:lang w:val="en-US" w:eastAsia="en-US" w:bidi="en-US"/>
                              </w:rPr>
                              <w:t xml:space="preserve"> </w:t>
                            </w:r>
                            <w:r>
                              <w:rPr>
                                <w:rStyle w:val="2Exact1"/>
                                <w:vertAlign w:val="subscript"/>
                                <w:lang w:val="en-US" w:eastAsia="en-US" w:bidi="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9" o:spid="_x0000_s1226" type="#_x0000_t202" style="position:absolute;left:0;text-align:left;margin-left:121.55pt;margin-top:56.65pt;width:50.65pt;height:20pt;z-index:-251839488;visibility:visible;mso-wrap-style:square;mso-width-percent:0;mso-height-percent:0;mso-wrap-distance-left:5pt;mso-wrap-distance-top:0;mso-wrap-distance-right:11.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" filled="f" stroked="f">
                <v:textbox style="mso-fit-shape-to-text:t" inset="0,0,0,0">
                  <w:txbxContent>
                    <w:p w:rsidR="00105859" w:rsidRDefault="007824B5">
                      <w:pPr>
                        <w:pStyle w:val="22"/>
                        <w:shd w:val="clear" w:color="auto" w:fill="auto"/>
                        <w:spacing w:before="0" w:line="200" w:lineRule="exact"/>
                        <w:ind w:firstLine="0"/>
                      </w:pPr>
                      <w:r>
                        <w:rPr>
                          <w:rStyle w:val="2Exact1"/>
                          <w:vertAlign w:val="superscript"/>
                          <w:lang w:val="en-US" w:eastAsia="en-US" w:bidi="en-US"/>
                        </w:rPr>
                        <w:t>W</w:t>
                      </w:r>
                      <w:r>
                        <w:rPr>
                          <w:rStyle w:val="2Exact1"/>
                          <w:lang w:val="en-US" w:eastAsia="en-US" w:bidi="en-US"/>
                        </w:rPr>
                        <w:t>0 ^ ~l</w:t>
                      </w:r>
                      <w:r>
                        <w:rPr>
                          <w:rStyle w:val="210pt1ptExact0"/>
                        </w:rPr>
                        <w:t>/KyT</w:t>
                      </w:r>
                      <w:r>
                        <w:rPr>
                          <w:rStyle w:val="2Exact1"/>
                          <w:lang w:val="en-US" w:eastAsia="en-US" w:bidi="en-US"/>
                        </w:rPr>
                        <w:t xml:space="preserve"> </w:t>
                      </w:r>
                      <w:r>
                        <w:rPr>
                          <w:rStyle w:val="2Exact1"/>
                          <w:vertAlign w:val="subscript"/>
                          <w:lang w:val="en-US" w:eastAsia="en-US" w:bidi="en-US"/>
                        </w:rPr>
                        <w:t>2</w:t>
                      </w:r>
                    </w:p>
                  </w:txbxContent>
                </v:textbox>
                <w10:wrap type="topAndBottom" anchorx="margin"/>
              </v:shape>
            </w:pict>
          </mc:Fallback>
        </mc:AlternateContent>
      </w:r>
      <w:r w:rsidRPr="00043EAD">
        <w:rPr>
          <w:noProof/>
          <w:sz w:val="22"/>
          <w:szCs w:val="22"/>
          <w:lang w:bidi="ar-SA"/>
        </w:rPr>
        <mc:AlternateContent>
          <mc:Choice Requires="wps">
            <w:drawing>
              <wp:anchor distT="0" distB="82550" distL="63500" distR="402590" simplePos="0" relativeHeight="251478016" behindDoc="1" locked="0" layoutInCell="1" allowOverlap="1" wp14:anchorId="4FC69203" wp14:editId="0FDC5822">
                <wp:simplePos x="0" y="0"/>
                <wp:positionH relativeFrom="margin">
                  <wp:posOffset>2327275</wp:posOffset>
                </wp:positionH>
                <wp:positionV relativeFrom="paragraph">
                  <wp:posOffset>635635</wp:posOffset>
                </wp:positionV>
                <wp:extent cx="1173480" cy="254000"/>
                <wp:effectExtent l="3175" t="0" r="4445" b="0"/>
                <wp:wrapTopAndBottom/>
                <wp:docPr id="995" name="Text Box 8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60"/>
                              <w:shd w:val="clear" w:color="auto" w:fill="auto"/>
                              <w:spacing w:before="0" w:after="0" w:line="200" w:lineRule="exact"/>
                              <w:jc w:val="left"/>
                            </w:pPr>
                            <w:r>
                              <w:rPr>
                                <w:rStyle w:val="36Exact"/>
                                <w:b/>
                                <w:bCs/>
                                <w:lang w:val="en-US" w:eastAsia="en-US" w:bidi="en-US"/>
                              </w:rPr>
                              <w:t>[1 — (1 —co</w:t>
                            </w:r>
                            <w:r>
                              <w:rPr>
                                <w:rStyle w:val="36Exact"/>
                                <w:b/>
                                <w:bCs/>
                                <w:vertAlign w:val="subscript"/>
                                <w:lang w:val="en-US" w:eastAsia="en-US" w:bidi="en-US"/>
                              </w:rPr>
                              <w:t>0</w:t>
                            </w:r>
                            <w:r>
                              <w:rPr>
                                <w:rStyle w:val="36TimesNewRoman10pt0ptExact"/>
                                <w:rFonts w:eastAsia="Cambria"/>
                              </w:rPr>
                              <w:t>1)</w:t>
                            </w:r>
                            <w:r>
                              <w:rPr>
                                <w:rStyle w:val="36Exact"/>
                                <w:b/>
                                <w:bCs/>
                                <w:lang w:val="en-US" w:eastAsia="en-US" w:bidi="en-US"/>
                              </w:rPr>
                              <w:t xml:space="preserve"> </w:t>
                            </w:r>
                            <w:r>
                              <w:rPr>
                                <w:rStyle w:val="36Exact"/>
                                <w:b/>
                                <w:bCs/>
                              </w:rPr>
                              <w:t>е-“&lt;У]</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8" o:spid="_x0000_s1227" type="#_x0000_t202" style="position:absolute;left:0;text-align:left;margin-left:183.25pt;margin-top:50.05pt;width:92.4pt;height:20pt;z-index:-251838464;visibility:visible;mso-wrap-style:square;mso-width-percent:0;mso-height-percent:0;mso-wrap-distance-left:5pt;mso-wrap-distance-top:0;mso-wrap-distance-right:31.7pt;mso-wrap-distance-bottom: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" filled="f" stroked="f">
                <v:textbox style="mso-fit-shape-to-text:t" inset="0,0,0,0">
                  <w:txbxContent>
                    <w:p w:rsidR="00105859" w:rsidRDefault="007824B5">
                      <w:pPr>
                        <w:pStyle w:val="360"/>
                        <w:shd w:val="clear" w:color="auto" w:fill="auto"/>
                        <w:spacing w:before="0" w:after="0" w:line="200" w:lineRule="exact"/>
                        <w:jc w:val="left"/>
                      </w:pPr>
                      <w:r>
                        <w:rPr>
                          <w:rStyle w:val="36Exact"/>
                          <w:b/>
                          <w:bCs/>
                          <w:lang w:val="en-US" w:eastAsia="en-US" w:bidi="en-US"/>
                        </w:rPr>
                        <w:t>[1 — (1 —co</w:t>
                      </w:r>
                      <w:r>
                        <w:rPr>
                          <w:rStyle w:val="36Exact"/>
                          <w:b/>
                          <w:bCs/>
                          <w:vertAlign w:val="subscript"/>
                          <w:lang w:val="en-US" w:eastAsia="en-US" w:bidi="en-US"/>
                        </w:rPr>
                        <w:t>0</w:t>
                      </w:r>
                      <w:r>
                        <w:rPr>
                          <w:rStyle w:val="36TimesNewRoman10pt0ptExact"/>
                          <w:rFonts w:eastAsia="Cambria"/>
                        </w:rPr>
                        <w:t>1)</w:t>
                      </w:r>
                      <w:r>
                        <w:rPr>
                          <w:rStyle w:val="36Exact"/>
                          <w:b/>
                          <w:bCs/>
                          <w:lang w:val="en-US" w:eastAsia="en-US" w:bidi="en-US"/>
                        </w:rPr>
                        <w:t xml:space="preserve"> </w:t>
                      </w:r>
                      <w:r>
                        <w:rPr>
                          <w:rStyle w:val="36Exact"/>
                          <w:b/>
                          <w:bCs/>
                        </w:rPr>
                        <w:t>е-“&lt;У]</w:t>
                      </w:r>
                    </w:p>
                  </w:txbxContent>
                </v:textbox>
                <w10:wrap type="topAndBottom" anchorx="margin"/>
              </v:shape>
            </w:pict>
          </mc:Fallback>
        </mc:AlternateContent>
      </w:r>
      <w:r w:rsidRPr="00043EAD">
        <w:rPr>
          <w:noProof/>
          <w:sz w:val="22"/>
          <w:szCs w:val="22"/>
          <w:lang w:bidi="ar-SA"/>
        </w:rPr>
        <mc:AlternateContent>
          <mc:Choice Requires="wps">
            <w:drawing>
              <wp:anchor distT="0" distB="82550" distL="63500" distR="73025" simplePos="0" relativeHeight="251479040" behindDoc="1" locked="0" layoutInCell="1" allowOverlap="1" wp14:anchorId="132DB811" wp14:editId="5BFB21FE">
                <wp:simplePos x="0" y="0"/>
                <wp:positionH relativeFrom="margin">
                  <wp:posOffset>3902710</wp:posOffset>
                </wp:positionH>
                <wp:positionV relativeFrom="paragraph">
                  <wp:posOffset>636905</wp:posOffset>
                </wp:positionV>
                <wp:extent cx="368935" cy="120650"/>
                <wp:effectExtent l="0" t="0" r="0" b="0"/>
                <wp:wrapTopAndBottom/>
                <wp:docPr id="994" name="Text Box 8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(5.33)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7" o:spid="_x0000_s1228" type="#_x0000_t202" style="position:absolute;left:0;text-align:left;margin-left:307.3pt;margin-top:50.15pt;width:29.05pt;height:9.5pt;z-index:-251837440;visibility:visible;mso-wrap-style:square;mso-width-percent:0;mso-height-percent:0;mso-wrap-distance-left:5pt;mso-wrap-distance-top:0;mso-wrap-distance-right:5.75pt;mso-wrap-distance-bottom: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bM9tQ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(5.33)</w:t>
                      </w:r>
                    </w:p>
                  </w:txbxContent>
                </v:textbox>
                <w10:wrap type="topAndBottom" anchorx="margin"/>
              </v:shape>
            </w:pict>
          </mc:Fallback>
        </mc:AlternateContent>
      </w:r>
      <w:r w:rsidR="007824B5" w:rsidRPr="00043EAD">
        <w:rPr>
          <w:sz w:val="22"/>
          <w:szCs w:val="22"/>
        </w:rPr>
        <w:t>При рассмотрении переходного процесса, вызванного воздей</w:t>
      </w:r>
      <w:r w:rsidR="007824B5" w:rsidRPr="00043EAD">
        <w:rPr>
          <w:sz w:val="22"/>
          <w:szCs w:val="22"/>
        </w:rPr>
        <w:softHyphen/>
        <w:t>ствием (5.10), ограничимся случаем критического затухания £ = 1. Воспользовавшись для обращения изображения (5.31) таблицами соответствия между оригиналами и их изображениями, получим</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Изменение нормированной ошибки слежения во времени, рассчи</w:t>
      </w:r>
      <w:r w:rsidRPr="00043EAD">
        <w:rPr>
          <w:sz w:val="22"/>
          <w:szCs w:val="22"/>
        </w:rPr>
        <w:softHyphen/>
        <w:t>танное по формуле (5.33) для нескольких значений /СЛ, показа</w:t>
      </w:r>
      <w:r w:rsidRPr="00043EAD">
        <w:rPr>
          <w:sz w:val="22"/>
          <w:szCs w:val="22"/>
        </w:rPr>
        <w:softHyphen/>
        <w:t>но на рис. 5.6. Как видно из рис. 5.6, ошибка слежения сначала увеличивается, достигая максимального значения, а затем умень</w:t>
      </w:r>
      <w:r w:rsidRPr="00043EAD">
        <w:rPr>
          <w:sz w:val="22"/>
          <w:szCs w:val="22"/>
        </w:rPr>
        <w:softHyphen/>
        <w:t>шается, стремясь к установившемуся значению.</w:t>
      </w:r>
    </w:p>
    <w:p w:rsidR="00105859" w:rsidRPr="00043EAD" w:rsidRDefault="007824B5">
      <w:pPr>
        <w:pStyle w:val="22"/>
        <w:shd w:val="clear" w:color="auto" w:fill="auto"/>
        <w:spacing w:before="0" w:line="230" w:lineRule="exact"/>
        <w:ind w:firstLine="380"/>
        <w:jc w:val="both"/>
        <w:rPr>
          <w:sz w:val="22"/>
          <w:szCs w:val="22"/>
        </w:rPr>
      </w:pPr>
      <w:r w:rsidRPr="00043EAD">
        <w:rPr>
          <w:sz w:val="22"/>
          <w:szCs w:val="22"/>
        </w:rPr>
        <w:t xml:space="preserve">Продифференцировав выражение (5.33) по </w:t>
      </w:r>
      <w:r w:rsidRPr="00043EAD">
        <w:rPr>
          <w:rStyle w:val="210pt1pt4"/>
          <w:sz w:val="22"/>
          <w:szCs w:val="22"/>
          <w:lang w:val="ru-RU" w:eastAsia="ru-RU" w:bidi="ru-RU"/>
        </w:rPr>
        <w:t>I</w:t>
      </w:r>
      <w:r w:rsidRPr="00043EAD">
        <w:rPr>
          <w:sz w:val="22"/>
          <w:szCs w:val="22"/>
        </w:rPr>
        <w:t xml:space="preserve"> и приравняв про</w:t>
      </w:r>
      <w:r w:rsidRPr="00043EAD">
        <w:rPr>
          <w:sz w:val="22"/>
          <w:szCs w:val="22"/>
        </w:rPr>
        <w:softHyphen/>
        <w:t>изводную нулю, найдем, что максимальное значение ошибки име</w:t>
      </w:r>
      <w:r w:rsidRPr="00043EAD">
        <w:rPr>
          <w:sz w:val="22"/>
          <w:szCs w:val="22"/>
        </w:rPr>
        <w:softHyphen/>
        <w:t xml:space="preserve">ет место при </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w:t>
      </w:r>
      <w:r w:rsidRPr="00043EAD">
        <w:rPr>
          <w:sz w:val="22"/>
          <w:szCs w:val="22"/>
          <w:lang w:val="en-US" w:eastAsia="en-US" w:bidi="en-US"/>
        </w:rPr>
        <w:t>i</w:t>
      </w:r>
      <w:r w:rsidRPr="00043EAD">
        <w:rPr>
          <w:sz w:val="22"/>
          <w:szCs w:val="22"/>
        </w:rPr>
        <w:t xml:space="preserve">='(2 +К </w:t>
      </w:r>
      <w:r w:rsidRPr="00043EAD">
        <w:rPr>
          <w:rStyle w:val="210pt1pt4"/>
          <w:sz w:val="22"/>
          <w:szCs w:val="22"/>
        </w:rPr>
        <w:t>KvT</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l</w:t>
      </w:r>
      <w:r w:rsidRPr="00043EAD">
        <w:rPr>
          <w:rStyle w:val="210pt1pt4"/>
          <w:sz w:val="22"/>
          <w:szCs w:val="22"/>
          <w:lang w:val="ru-RU"/>
        </w:rPr>
        <w:t xml:space="preserve"> </w:t>
      </w:r>
      <w:r w:rsidRPr="00043EAD">
        <w:rPr>
          <w:rStyle w:val="210pt1pt4"/>
          <w:sz w:val="22"/>
          <w:szCs w:val="22"/>
          <w:lang w:val="ru-RU" w:eastAsia="ru-RU" w:bidi="ru-RU"/>
        </w:rPr>
        <w:t xml:space="preserve">{\ + У </w:t>
      </w:r>
      <w:r w:rsidRPr="00043EAD">
        <w:rPr>
          <w:rStyle w:val="210pt1pt4"/>
          <w:sz w:val="22"/>
          <w:szCs w:val="22"/>
        </w:rPr>
        <w:t>K</w:t>
      </w:r>
      <w:r w:rsidRPr="00043EAD">
        <w:rPr>
          <w:rStyle w:val="210pt1pt4"/>
          <w:sz w:val="22"/>
          <w:szCs w:val="22"/>
          <w:vertAlign w:val="subscript"/>
        </w:rPr>
        <w:t>V</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Подставляя это значение в (5.33), получаем, что при </w:t>
      </w:r>
      <w:r w:rsidRPr="00043EAD">
        <w:rPr>
          <w:rStyle w:val="210pt1pt4"/>
          <w:sz w:val="22"/>
          <w:szCs w:val="22"/>
        </w:rPr>
        <w:t>K</w:t>
      </w:r>
      <w:r w:rsidRPr="00043EAD">
        <w:rPr>
          <w:rStyle w:val="210pt1pt4"/>
          <w:sz w:val="22"/>
          <w:szCs w:val="22"/>
          <w:vertAlign w:val="subscript"/>
        </w:rPr>
        <w:t>V</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 xml:space="preserve">&gt; </w:t>
      </w:r>
      <w:r w:rsidRPr="00043EAD">
        <w:rPr>
          <w:rStyle w:val="210pt1pt4"/>
          <w:sz w:val="22"/>
          <w:szCs w:val="22"/>
          <w:lang w:val="ru-RU" w:eastAsia="ru-RU" w:bidi="ru-RU"/>
        </w:rPr>
        <w:t>10</w:t>
      </w:r>
    </w:p>
    <w:p w:rsidR="00105859" w:rsidRPr="00043EAD" w:rsidRDefault="007824B5">
      <w:pPr>
        <w:pStyle w:val="22"/>
        <w:shd w:val="clear" w:color="auto" w:fill="auto"/>
        <w:tabs>
          <w:tab w:val="left" w:pos="6122"/>
        </w:tabs>
        <w:spacing w:before="0" w:line="400" w:lineRule="exact"/>
        <w:ind w:left="1980" w:firstLine="0"/>
        <w:jc w:val="both"/>
        <w:rPr>
          <w:sz w:val="22"/>
          <w:szCs w:val="22"/>
        </w:rPr>
      </w:pPr>
      <w:r w:rsidRPr="00043EAD">
        <w:rPr>
          <w:sz w:val="22"/>
          <w:szCs w:val="22"/>
        </w:rPr>
        <w:t xml:space="preserve">ЯмаксА*! « 0,37 </w:t>
      </w:r>
      <w:r w:rsidRPr="00043EAD">
        <w:rPr>
          <w:rStyle w:val="2Gulim20pt-1pt"/>
          <w:sz w:val="22"/>
          <w:szCs w:val="22"/>
        </w:rPr>
        <w:t>VfjKv</w:t>
      </w:r>
      <w:r w:rsidRPr="00043EAD">
        <w:rPr>
          <w:rStyle w:val="2Gulim20pt-1pt"/>
          <w:sz w:val="22"/>
          <w:szCs w:val="22"/>
          <w:lang w:val="ru-RU"/>
        </w:rPr>
        <w:t xml:space="preserve"> </w:t>
      </w:r>
      <w:r w:rsidRPr="00043EAD">
        <w:rPr>
          <w:rStyle w:val="210pt1pt4"/>
          <w:sz w:val="22"/>
          <w:szCs w:val="22"/>
          <w:lang w:val="ru-RU" w:eastAsia="ru-RU" w:bidi="ru-RU"/>
        </w:rPr>
        <w:t>+</w:t>
      </w:r>
      <w:r w:rsidRPr="00043EAD">
        <w:rPr>
          <w:sz w:val="22"/>
          <w:szCs w:val="22"/>
        </w:rPr>
        <w:t xml:space="preserve"> 1 </w:t>
      </w:r>
      <w:r w:rsidRPr="00043EAD">
        <w:rPr>
          <w:rStyle w:val="2Gulim20pt-1pt"/>
          <w:sz w:val="22"/>
          <w:szCs w:val="22"/>
          <w:lang w:val="ru-RU"/>
        </w:rPr>
        <w:t>!</w:t>
      </w:r>
      <w:r w:rsidRPr="00043EAD">
        <w:rPr>
          <w:rStyle w:val="2Gulim20pt-1pt"/>
          <w:sz w:val="22"/>
          <w:szCs w:val="22"/>
        </w:rPr>
        <w:t>Kv</w:t>
      </w:r>
      <w:r w:rsidRPr="00043EAD">
        <w:rPr>
          <w:rStyle w:val="2Gulim20pt-1pt"/>
          <w:sz w:val="22"/>
          <w:szCs w:val="22"/>
          <w:lang w:val="ru-RU"/>
        </w:rPr>
        <w:t>.</w:t>
      </w:r>
      <w:r w:rsidRPr="00043EAD">
        <w:rPr>
          <w:rStyle w:val="213pt0"/>
          <w:sz w:val="22"/>
          <w:szCs w:val="22"/>
          <w:lang w:eastAsia="en-US" w:bidi="en-US"/>
        </w:rPr>
        <w:tab/>
      </w:r>
      <w:r w:rsidRPr="00043EAD">
        <w:rPr>
          <w:sz w:val="22"/>
          <w:szCs w:val="22"/>
        </w:rPr>
        <w:t>(5.34)</w:t>
      </w:r>
    </w:p>
    <w:p w:rsidR="00105859" w:rsidRPr="00043EAD" w:rsidRDefault="007824B5">
      <w:pPr>
        <w:pStyle w:val="22"/>
        <w:shd w:val="clear" w:color="auto" w:fill="auto"/>
        <w:spacing w:before="0" w:after="91" w:line="211" w:lineRule="exact"/>
        <w:ind w:firstLine="0"/>
        <w:jc w:val="both"/>
        <w:rPr>
          <w:sz w:val="22"/>
          <w:szCs w:val="22"/>
        </w:rPr>
      </w:pPr>
      <w:r w:rsidRPr="00043EAD">
        <w:rPr>
          <w:sz w:val="22"/>
          <w:szCs w:val="22"/>
        </w:rPr>
        <w:t xml:space="preserve">Соотношение (5.34) позволяет выбрать параметры системы </w:t>
      </w:r>
      <w:r w:rsidRPr="00043EAD">
        <w:rPr>
          <w:rStyle w:val="210pt1pt4"/>
          <w:sz w:val="22"/>
          <w:szCs w:val="22"/>
        </w:rPr>
        <w:t>K</w:t>
      </w:r>
      <w:r w:rsidRPr="00043EAD">
        <w:rPr>
          <w:rStyle w:val="210pt1pt4"/>
          <w:sz w:val="22"/>
          <w:szCs w:val="22"/>
          <w:vertAlign w:val="subscript"/>
        </w:rPr>
        <w:t>v</w:t>
      </w:r>
      <w:r w:rsidRPr="00043EAD">
        <w:rPr>
          <w:rStyle w:val="210pt1pt4"/>
          <w:sz w:val="22"/>
          <w:szCs w:val="22"/>
          <w:lang w:val="ru-RU"/>
        </w:rPr>
        <w:t xml:space="preserve">, </w:t>
      </w:r>
      <w:r w:rsidRPr="00043EAD">
        <w:rPr>
          <w:rStyle w:val="210pt1pt4"/>
          <w:sz w:val="22"/>
          <w:szCs w:val="22"/>
          <w:lang w:val="ru-RU" w:eastAsia="ru-RU" w:bidi="ru-RU"/>
        </w:rPr>
        <w:t>Т</w:t>
      </w:r>
      <w:r w:rsidRPr="00043EAD">
        <w:rPr>
          <w:rStyle w:val="210pt1pt4"/>
          <w:sz w:val="22"/>
          <w:szCs w:val="22"/>
          <w:vertAlign w:val="subscript"/>
          <w:lang w:val="ru-RU" w:eastAsia="ru-RU" w:bidi="ru-RU"/>
        </w:rPr>
        <w:t xml:space="preserve">2 </w:t>
      </w:r>
      <w:r w:rsidRPr="00043EAD">
        <w:rPr>
          <w:sz w:val="22"/>
          <w:szCs w:val="22"/>
        </w:rPr>
        <w:t xml:space="preserve">так, чтобы величина </w:t>
      </w:r>
      <w:r w:rsidRPr="00043EAD">
        <w:rPr>
          <w:sz w:val="22"/>
          <w:szCs w:val="22"/>
          <w:lang w:val="en-US" w:eastAsia="en-US" w:bidi="en-US"/>
        </w:rPr>
        <w:t>x</w:t>
      </w:r>
      <w:r w:rsidRPr="00043EAD">
        <w:rPr>
          <w:sz w:val="22"/>
          <w:szCs w:val="22"/>
          <w:vertAlign w:val="subscript"/>
          <w:lang w:val="en-US" w:eastAsia="en-US" w:bidi="en-US"/>
        </w:rPr>
        <w:t>MaK</w:t>
      </w:r>
      <w:r w:rsidRPr="00043EAD">
        <w:rPr>
          <w:sz w:val="22"/>
          <w:szCs w:val="22"/>
          <w:lang w:val="en-US" w:eastAsia="en-US" w:bidi="en-US"/>
        </w:rPr>
        <w:t>c</w:t>
      </w:r>
      <w:r w:rsidRPr="00043EAD">
        <w:rPr>
          <w:sz w:val="22"/>
          <w:szCs w:val="22"/>
          <w:lang w:eastAsia="en-US" w:bidi="en-US"/>
        </w:rPr>
        <w:t xml:space="preserve"> </w:t>
      </w:r>
      <w:r w:rsidRPr="00043EAD">
        <w:rPr>
          <w:sz w:val="22"/>
          <w:szCs w:val="22"/>
        </w:rPr>
        <w:t>не выходила за пределы линейного уча</w:t>
      </w:r>
      <w:r w:rsidRPr="00043EAD">
        <w:rPr>
          <w:sz w:val="22"/>
          <w:szCs w:val="22"/>
        </w:rPr>
        <w:softHyphen/>
        <w:t>стка характеристики дискриминатора и процесс слежения не на</w:t>
      </w:r>
      <w:r w:rsidRPr="00043EAD">
        <w:rPr>
          <w:sz w:val="22"/>
          <w:szCs w:val="22"/>
        </w:rPr>
        <w:softHyphen/>
        <w:t>рушался.</w:t>
      </w:r>
    </w:p>
    <w:p w:rsidR="00105859" w:rsidRPr="00043EAD" w:rsidRDefault="007824B5">
      <w:pPr>
        <w:pStyle w:val="43"/>
        <w:shd w:val="clear" w:color="auto" w:fill="auto"/>
        <w:spacing w:line="173" w:lineRule="exact"/>
        <w:ind w:firstLine="380"/>
        <w:rPr>
          <w:sz w:val="22"/>
          <w:szCs w:val="22"/>
        </w:rPr>
      </w:pPr>
      <w:r w:rsidRPr="00043EAD">
        <w:rPr>
          <w:sz w:val="22"/>
          <w:szCs w:val="22"/>
        </w:rPr>
        <w:t>Наряду с линейным, типичным для следящей системы воздействием, как отмечалось в § 5.2, является квадратичное воздействие (5Л1). При определе</w:t>
      </w:r>
      <w:r w:rsidRPr="00043EAD">
        <w:rPr>
          <w:sz w:val="22"/>
          <w:szCs w:val="22"/>
        </w:rPr>
        <w:softHyphen/>
        <w:t>нии ошибки слежения, вызванной таким воздействием, так же как и в преды</w:t>
      </w:r>
      <w:r w:rsidRPr="00043EAD">
        <w:rPr>
          <w:sz w:val="22"/>
          <w:szCs w:val="22"/>
        </w:rPr>
        <w:softHyphen/>
      </w:r>
      <w:r w:rsidRPr="00043EAD">
        <w:rPr>
          <w:sz w:val="22"/>
          <w:szCs w:val="22"/>
        </w:rPr>
        <w:br w:type="page"/>
      </w:r>
      <w:r w:rsidRPr="00043EAD">
        <w:rPr>
          <w:sz w:val="22"/>
          <w:szCs w:val="22"/>
        </w:rPr>
        <w:lastRenderedPageBreak/>
        <w:t>дущем случае, ограничимся рассмотрением системы с критическим демпфиро</w:t>
      </w:r>
      <w:r w:rsidRPr="00043EAD">
        <w:rPr>
          <w:sz w:val="22"/>
          <w:szCs w:val="22"/>
        </w:rPr>
        <w:softHyphen/>
        <w:t>ванием.</w:t>
      </w:r>
    </w:p>
    <w:p w:rsidR="00105859" w:rsidRPr="00043EAD" w:rsidRDefault="00134C30">
      <w:pPr>
        <w:pStyle w:val="43"/>
        <w:shd w:val="clear" w:color="auto" w:fill="auto"/>
        <w:spacing w:line="173" w:lineRule="exact"/>
        <w:ind w:firstLine="380"/>
        <w:jc w:val="left"/>
        <w:rPr>
          <w:sz w:val="22"/>
          <w:szCs w:val="22"/>
        </w:rPr>
      </w:pPr>
      <w:r w:rsidRPr="00043EAD">
        <w:rPr>
          <w:noProof/>
          <w:sz w:val="22"/>
          <w:szCs w:val="22"/>
          <w:lang w:bidi="ar-SA"/>
        </w:rPr>
        <mc:AlternateContent>
          <mc:Choice Requires="wps">
            <w:drawing>
              <wp:anchor distT="0" distB="57785" distL="1502410" distR="63500" simplePos="0" relativeHeight="251480064" behindDoc="1" locked="0" layoutInCell="1" allowOverlap="1" wp14:anchorId="4C53E17E" wp14:editId="48FE7EE8">
                <wp:simplePos x="0" y="0"/>
                <wp:positionH relativeFrom="margin">
                  <wp:posOffset>1502410</wp:posOffset>
                </wp:positionH>
                <wp:positionV relativeFrom="paragraph">
                  <wp:posOffset>328930</wp:posOffset>
                </wp:positionV>
                <wp:extent cx="384175" cy="107950"/>
                <wp:effectExtent l="0" t="0" r="0" b="1270"/>
                <wp:wrapTopAndBottom/>
                <wp:docPr id="993" name="Text Box 8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17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01"/>
                              <w:shd w:val="clear" w:color="auto" w:fill="auto"/>
                              <w:spacing w:before="0" w:line="170" w:lineRule="exact"/>
                            </w:pPr>
                            <w:r>
                              <w:rPr>
                                <w:rStyle w:val="50Exact"/>
                                <w:b/>
                                <w:bCs/>
                              </w:rPr>
                              <w:t>X(s)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6" o:spid="_x0000_s1229" type="#_x0000_t202" style="position:absolute;left:0;text-align:left;margin-left:118.3pt;margin-top:25.9pt;width:30.25pt;height:8.5pt;z-index:-251836416;visibility:visible;mso-wrap-style:square;mso-width-percent:0;mso-height-percent:0;mso-wrap-distance-left:118.3pt;mso-wrap-distance-top:0;mso-wrap-distance-right:5pt;mso-wrap-distance-bottom: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" filled="f" stroked="f">
                <v:textbox style="mso-fit-shape-to-text:t" inset="0,0,0,0">
                  <w:txbxContent>
                    <w:p w:rsidR="00105859" w:rsidRDefault="007824B5">
                      <w:pPr>
                        <w:pStyle w:val="501"/>
                        <w:shd w:val="clear" w:color="auto" w:fill="auto"/>
                        <w:spacing w:before="0" w:line="170" w:lineRule="exact"/>
                      </w:pPr>
                      <w:r>
                        <w:rPr>
                          <w:rStyle w:val="50Exact"/>
                          <w:b/>
                          <w:bCs/>
                        </w:rPr>
                        <w:t>X(s) =</w:t>
                      </w:r>
                    </w:p>
                  </w:txbxContent>
                </v:textbox>
                <w10:wrap type="topAndBottom" anchorx="margin"/>
              </v:shape>
            </w:pict>
          </mc:Fallback>
        </mc:AlternateContent>
      </w:r>
      <w:r w:rsidRPr="00043EAD">
        <w:rPr>
          <w:noProof/>
          <w:sz w:val="22"/>
          <w:szCs w:val="22"/>
          <w:lang w:bidi="ar-SA"/>
        </w:rPr>
        <mc:AlternateContent>
          <mc:Choice Requires="wps">
            <w:drawing>
              <wp:anchor distT="0" distB="158750" distL="1405255" distR="88265" simplePos="0" relativeHeight="251481088" behindDoc="1" locked="0" layoutInCell="1" allowOverlap="1" wp14:anchorId="665765D7" wp14:editId="41EAE7F6">
                <wp:simplePos x="0" y="0"/>
                <wp:positionH relativeFrom="margin">
                  <wp:posOffset>1920240</wp:posOffset>
                </wp:positionH>
                <wp:positionV relativeFrom="paragraph">
                  <wp:posOffset>236220</wp:posOffset>
                </wp:positionV>
                <wp:extent cx="191770" cy="120650"/>
                <wp:effectExtent l="0" t="0" r="2540" b="0"/>
                <wp:wrapTopAndBottom/>
                <wp:docPr id="992" name="Text Box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7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2а</w:t>
                            </w:r>
                            <w:r>
                              <w:rPr>
                                <w:rStyle w:val="2Exact1"/>
                                <w:vertAlign w:val="subscript"/>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5" o:spid="_x0000_s1230" type="#_x0000_t202" style="position:absolute;left:0;text-align:left;margin-left:151.2pt;margin-top:18.6pt;width:15.1pt;height:9.5pt;z-index:-251835392;visibility:visible;mso-wrap-style:square;mso-width-percent:0;mso-height-percent:0;mso-wrap-distance-left:110.65pt;mso-wrap-distance-top:0;mso-wrap-distance-right:6.95pt;mso-wrap-distance-bottom:1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2а</w:t>
                      </w:r>
                      <w:r>
                        <w:rPr>
                          <w:rStyle w:val="2Exact1"/>
                          <w:vertAlign w:val="subscript"/>
                        </w:rPr>
                        <w:t>а</w:t>
                      </w:r>
                    </w:p>
                  </w:txbxContent>
                </v:textbox>
                <w10:wrap type="topAndBottom" anchorx="margin"/>
              </v:shape>
            </w:pict>
          </mc:Fallback>
        </mc:AlternateContent>
      </w:r>
      <w:r w:rsidRPr="00043EAD">
        <w:rPr>
          <w:noProof/>
          <w:sz w:val="22"/>
          <w:szCs w:val="22"/>
          <w:lang w:bidi="ar-SA"/>
        </w:rPr>
        <mc:AlternateContent>
          <mc:Choice Requires="wps">
            <w:drawing>
              <wp:anchor distT="0" distB="0" distL="1685290" distR="1532890" simplePos="0" relativeHeight="251482112" behindDoc="1" locked="0" layoutInCell="1" allowOverlap="1" wp14:anchorId="6BD18FB2" wp14:editId="61829CDE">
                <wp:simplePos x="0" y="0"/>
                <wp:positionH relativeFrom="margin">
                  <wp:posOffset>2200910</wp:posOffset>
                </wp:positionH>
                <wp:positionV relativeFrom="paragraph">
                  <wp:posOffset>247015</wp:posOffset>
                </wp:positionV>
                <wp:extent cx="612775" cy="244475"/>
                <wp:effectExtent l="635" t="0" r="0" b="0"/>
                <wp:wrapTopAndBottom/>
                <wp:docPr id="991" name="Text Box 8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75" cy="244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25" w:line="190" w:lineRule="exact"/>
                              <w:ind w:firstLine="0"/>
                            </w:pPr>
                            <w:r>
                              <w:rPr>
                                <w:rStyle w:val="2Exact2"/>
                                <w:lang w:val="en-US" w:eastAsia="en-US" w:bidi="en-US"/>
                              </w:rPr>
                              <w:t>s(s+W</w:t>
                            </w:r>
                          </w:p>
                          <w:p w:rsidR="00105859" w:rsidRDefault="007824B5">
                            <w:pPr>
                              <w:pStyle w:val="43"/>
                              <w:shd w:val="clear" w:color="auto" w:fill="auto"/>
                              <w:spacing w:line="170" w:lineRule="exact"/>
                              <w:jc w:val="left"/>
                            </w:pPr>
                            <w:r>
                              <w:rPr>
                                <w:rStyle w:val="4Exact0"/>
                              </w:rPr>
                              <w:t xml:space="preserve">(s </w:t>
                            </w:r>
                            <w:r>
                              <w:rPr>
                                <w:rStyle w:val="4Exact0"/>
                                <w:lang w:val="ru-RU" w:eastAsia="ru-RU" w:bidi="ru-RU"/>
                              </w:rPr>
                              <w:t xml:space="preserve">+ </w:t>
                            </w:r>
                            <w:r>
                              <w:rPr>
                                <w:rStyle w:val="4Exact0"/>
                              </w:rPr>
                              <w:t>W„)</w:t>
                            </w:r>
                            <w:r>
                              <w:rPr>
                                <w:rStyle w:val="4Exact0"/>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4" o:spid="_x0000_s1231" type="#_x0000_t202" style="position:absolute;left:0;text-align:left;margin-left:173.3pt;margin-top:19.45pt;width:48.25pt;height:19.25pt;z-index:-251834368;visibility:visible;mso-wrap-style:square;mso-width-percent:0;mso-height-percent:0;mso-wrap-distance-left:132.7pt;mso-wrap-distance-top:0;mso-wrap-distance-right:120.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" filled="f" stroked="f">
                <v:textbox style="mso-fit-shape-to-text:t" inset="0,0,0,0">
                  <w:txbxContent>
                    <w:p w:rsidR="00105859" w:rsidRDefault="007824B5">
                      <w:pPr>
                        <w:pStyle w:val="22"/>
                        <w:shd w:val="clear" w:color="auto" w:fill="auto"/>
                        <w:spacing w:before="0" w:after="25" w:line="190" w:lineRule="exact"/>
                        <w:ind w:firstLine="0"/>
                      </w:pPr>
                      <w:r>
                        <w:rPr>
                          <w:rStyle w:val="2Exact2"/>
                          <w:lang w:val="en-US" w:eastAsia="en-US" w:bidi="en-US"/>
                        </w:rPr>
                        <w:t>s(s+W</w:t>
                      </w:r>
                    </w:p>
                    <w:p w:rsidR="00105859" w:rsidRDefault="007824B5">
                      <w:pPr>
                        <w:pStyle w:val="43"/>
                        <w:shd w:val="clear" w:color="auto" w:fill="auto"/>
                        <w:spacing w:line="170" w:lineRule="exact"/>
                        <w:jc w:val="left"/>
                      </w:pPr>
                      <w:r>
                        <w:rPr>
                          <w:rStyle w:val="4Exact0"/>
                        </w:rPr>
                        <w:t xml:space="preserve">(s </w:t>
                      </w:r>
                      <w:r>
                        <w:rPr>
                          <w:rStyle w:val="4Exact0"/>
                          <w:lang w:val="ru-RU" w:eastAsia="ru-RU" w:bidi="ru-RU"/>
                        </w:rPr>
                        <w:t xml:space="preserve">+ </w:t>
                      </w:r>
                      <w:r>
                        <w:rPr>
                          <w:rStyle w:val="4Exact0"/>
                        </w:rPr>
                        <w:t>W„)</w:t>
                      </w:r>
                      <w:r>
                        <w:rPr>
                          <w:rStyle w:val="4Exact0"/>
                          <w:vertAlign w:val="superscript"/>
                        </w:rPr>
                        <w:t>2</w:t>
                      </w:r>
                    </w:p>
                  </w:txbxContent>
                </v:textbox>
                <w10:wrap type="topAndBottom" anchorx="margin"/>
              </v:shape>
            </w:pict>
          </mc:Fallback>
        </mc:AlternateContent>
      </w:r>
      <w:r w:rsidR="007824B5" w:rsidRPr="00043EAD">
        <w:rPr>
          <w:sz w:val="22"/>
          <w:szCs w:val="22"/>
        </w:rPr>
        <w:t>Изображение ошибки слежения в анализируемой системе при воздействии (5.11) равно</w:t>
      </w:r>
    </w:p>
    <w:p w:rsidR="00105859" w:rsidRPr="00043EAD" w:rsidRDefault="00134C30">
      <w:pPr>
        <w:pStyle w:val="43"/>
        <w:shd w:val="clear" w:color="auto" w:fill="auto"/>
        <w:spacing w:line="170" w:lineRule="exact"/>
        <w:jc w:val="left"/>
        <w:rPr>
          <w:sz w:val="22"/>
          <w:szCs w:val="22"/>
        </w:rPr>
      </w:pPr>
      <w:r w:rsidRPr="00043EAD">
        <w:rPr>
          <w:noProof/>
          <w:sz w:val="22"/>
          <w:szCs w:val="22"/>
          <w:lang w:bidi="ar-SA"/>
        </w:rPr>
        <mc:AlternateContent>
          <mc:Choice Requires="wps">
            <w:drawing>
              <wp:anchor distT="0" distB="79375" distL="118745" distR="63500" simplePos="0" relativeHeight="251483136" behindDoc="1" locked="0" layoutInCell="1" allowOverlap="1" wp14:anchorId="6AC8DE91" wp14:editId="370F4C6C">
                <wp:simplePos x="0" y="0"/>
                <wp:positionH relativeFrom="margin">
                  <wp:posOffset>118745</wp:posOffset>
                </wp:positionH>
                <wp:positionV relativeFrom="paragraph">
                  <wp:posOffset>208280</wp:posOffset>
                </wp:positionV>
                <wp:extent cx="353695" cy="120650"/>
                <wp:effectExtent l="4445" t="0" r="3810" b="2540"/>
                <wp:wrapTopAndBottom/>
                <wp:docPr id="990" name="Text Box 8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3" o:spid="_x0000_s1232" type="#_x0000_t202" style="position:absolute;margin-left:9.35pt;margin-top:16.4pt;width:27.85pt;height:9.5pt;z-index:-251833344;visibility:visible;mso-wrap-style:square;mso-width-percent:0;mso-height-percent:0;mso-wrap-distance-left:9.35pt;mso-wrap-distance-top:0;mso-wrap-distance-right:5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484160" behindDoc="1" locked="0" layoutInCell="1" allowOverlap="1" wp14:anchorId="60F3ACDD" wp14:editId="7F3B8E1F">
                <wp:simplePos x="0" y="0"/>
                <wp:positionH relativeFrom="margin">
                  <wp:posOffset>524510</wp:posOffset>
                </wp:positionH>
                <wp:positionV relativeFrom="paragraph">
                  <wp:posOffset>143510</wp:posOffset>
                </wp:positionV>
                <wp:extent cx="198120" cy="120650"/>
                <wp:effectExtent l="635" t="635" r="1270" b="0"/>
                <wp:wrapTopAndBottom/>
                <wp:docPr id="989" name="Text Box 8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5"/>
                              <w:shd w:val="clear" w:color="auto" w:fill="auto"/>
                              <w:spacing w:line="190" w:lineRule="exact"/>
                              <w:jc w:val="left"/>
                            </w:pPr>
                            <w:r>
                              <w:rPr>
                                <w:rStyle w:val="50ptExact"/>
                              </w:rPr>
                              <w:t>2а</w:t>
                            </w:r>
                            <w:r>
                              <w:rPr>
                                <w:rStyle w:val="50ptExact"/>
                                <w:vertAlign w:val="sub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2" o:spid="_x0000_s1233" type="#_x0000_t202" style="position:absolute;margin-left:41.3pt;margin-top:11.3pt;width:15.6pt;height:9.5pt;z-index:-25183232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" filled="f" stroked="f">
                <v:textbox style="mso-fit-shape-to-text:t" inset="0,0,0,0">
                  <w:txbxContent>
                    <w:p w:rsidR="00105859" w:rsidRDefault="007824B5">
                      <w:pPr>
                        <w:pStyle w:val="55"/>
                        <w:shd w:val="clear" w:color="auto" w:fill="auto"/>
                        <w:spacing w:line="190" w:lineRule="exact"/>
                        <w:jc w:val="left"/>
                      </w:pPr>
                      <w:r>
                        <w:rPr>
                          <w:rStyle w:val="50ptExact"/>
                        </w:rPr>
                        <w:t>2а</w:t>
                      </w:r>
                      <w:r>
                        <w:rPr>
                          <w:rStyle w:val="50ptExact"/>
                          <w:vertAlign w:val="subscript"/>
                        </w:rPr>
                        <w:t>2</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485184" behindDoc="1" locked="0" layoutInCell="1" allowOverlap="1" wp14:anchorId="2AC8346C" wp14:editId="5D8FE222">
                <wp:simplePos x="0" y="0"/>
                <wp:positionH relativeFrom="margin">
                  <wp:posOffset>1402715</wp:posOffset>
                </wp:positionH>
                <wp:positionV relativeFrom="paragraph">
                  <wp:posOffset>286385</wp:posOffset>
                </wp:positionV>
                <wp:extent cx="289560" cy="254000"/>
                <wp:effectExtent l="2540" t="635" r="3175" b="0"/>
                <wp:wrapTopAndBottom/>
                <wp:docPr id="988" name="Text Box 8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5"/>
                              <w:shd w:val="clear" w:color="auto" w:fill="auto"/>
                              <w:spacing w:line="200" w:lineRule="exact"/>
                              <w:jc w:val="left"/>
                            </w:pPr>
                            <w:r>
                              <w:rPr>
                                <w:rStyle w:val="50ptExact0"/>
                                <w:lang w:val="en-US" w:eastAsia="en-US" w:bidi="en-US"/>
                              </w:rPr>
                              <w:t xml:space="preserve">(Og </w:t>
                            </w:r>
                            <w:r>
                              <w:rPr>
                                <w:rStyle w:val="510pt1ptExact"/>
                              </w:rPr>
                              <w:t>Т</w:t>
                            </w:r>
                            <w:r>
                              <w:rPr>
                                <w:rStyle w:val="50ptExact0"/>
                              </w:rPr>
                              <w:t xml:space="preserve"> 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1" o:spid="_x0000_s1234" type="#_x0000_t202" style="position:absolute;margin-left:110.45pt;margin-top:22.55pt;width:22.8pt;height:20pt;z-index:-25183129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" filled="f" stroked="f">
                <v:textbox style="mso-fit-shape-to-text:t" inset="0,0,0,0">
                  <w:txbxContent>
                    <w:p w:rsidR="00105859" w:rsidRDefault="007824B5">
                      <w:pPr>
                        <w:pStyle w:val="55"/>
                        <w:shd w:val="clear" w:color="auto" w:fill="auto"/>
                        <w:spacing w:line="200" w:lineRule="exact"/>
                        <w:jc w:val="left"/>
                      </w:pPr>
                      <w:r>
                        <w:rPr>
                          <w:rStyle w:val="50ptExact0"/>
                          <w:lang w:val="en-US" w:eastAsia="en-US" w:bidi="en-US"/>
                        </w:rPr>
                        <w:t xml:space="preserve">(Og </w:t>
                      </w:r>
                      <w:r>
                        <w:rPr>
                          <w:rStyle w:val="510pt1ptExact"/>
                        </w:rPr>
                        <w:t>Т</w:t>
                      </w:r>
                      <w:r>
                        <w:rPr>
                          <w:rStyle w:val="50ptExact0"/>
                        </w:rPr>
                        <w:t xml:space="preserve"> 2</w:t>
                      </w:r>
                    </w:p>
                  </w:txbxContent>
                </v:textbox>
                <w10:wrap type="topAndBottom" anchorx="margin"/>
              </v:shape>
            </w:pict>
          </mc:Fallback>
        </mc:AlternateContent>
      </w:r>
      <w:r w:rsidRPr="00043EAD">
        <w:rPr>
          <w:noProof/>
          <w:sz w:val="22"/>
          <w:szCs w:val="22"/>
          <w:lang w:bidi="ar-SA"/>
        </w:rPr>
        <w:drawing>
          <wp:anchor distT="0" distB="0" distL="63500" distR="63500" simplePos="0" relativeHeight="251486208" behindDoc="1" locked="0" layoutInCell="1" allowOverlap="1" wp14:anchorId="73E31674" wp14:editId="69E153C1">
            <wp:simplePos x="0" y="0"/>
            <wp:positionH relativeFrom="margin">
              <wp:posOffset>802005</wp:posOffset>
            </wp:positionH>
            <wp:positionV relativeFrom="paragraph">
              <wp:posOffset>165100</wp:posOffset>
            </wp:positionV>
            <wp:extent cx="420370" cy="267970"/>
            <wp:effectExtent l="0" t="0" r="0" b="0"/>
            <wp:wrapTopAndBottom/>
            <wp:docPr id="987" name="Picture 820" descr="C:\Users\836D~1\AppData\Local\Temp\FineReader12.00\media\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0" descr="C:\Users\836D~1\AppData\Local\Temp\FineReader12.00\media\image71.png"/>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420370" cy="26797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423545" distR="63500" simplePos="0" relativeHeight="251487232" behindDoc="1" locked="0" layoutInCell="1" allowOverlap="1" wp14:anchorId="0456F772" wp14:editId="175F8C36">
                <wp:simplePos x="0" y="0"/>
                <wp:positionH relativeFrom="margin">
                  <wp:posOffset>1508760</wp:posOffset>
                </wp:positionH>
                <wp:positionV relativeFrom="paragraph">
                  <wp:posOffset>135890</wp:posOffset>
                </wp:positionV>
                <wp:extent cx="82550" cy="107950"/>
                <wp:effectExtent l="3810" t="2540" r="0" b="0"/>
                <wp:wrapTopAndBottom/>
                <wp:docPr id="986" name="Text Box 8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50"/>
                              <w:shd w:val="clear" w:color="auto" w:fill="auto"/>
                              <w:spacing w:line="170" w:lineRule="exact"/>
                            </w:pPr>
                            <w: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9" o:spid="_x0000_s1235" type="#_x0000_t202" style="position:absolute;margin-left:118.8pt;margin-top:10.7pt;width:6.5pt;height:8.5pt;z-index:-251829248;visibility:visible;mso-wrap-style:square;mso-width-percent:0;mso-height-percent:0;mso-wrap-distance-left:33.3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" filled="f" stroked="f">
                <v:textbox style="mso-fit-shape-to-text:t" inset="0,0,0,0">
                  <w:txbxContent>
                    <w:p w:rsidR="00105859" w:rsidRDefault="007824B5">
                      <w:pPr>
                        <w:pStyle w:val="550"/>
                        <w:shd w:val="clear" w:color="auto" w:fill="auto"/>
                        <w:spacing w:line="170" w:lineRule="exact"/>
                      </w:pPr>
                      <w:r>
                        <w:t>2</w:t>
                      </w:r>
                    </w:p>
                  </w:txbxContent>
                </v:textbox>
                <w10:wrap type="topAndBottom" anchorx="margin"/>
              </v:shape>
            </w:pict>
          </mc:Fallback>
        </mc:AlternateContent>
      </w:r>
      <w:r w:rsidRPr="00043EAD">
        <w:rPr>
          <w:noProof/>
          <w:sz w:val="22"/>
          <w:szCs w:val="22"/>
          <w:lang w:bidi="ar-SA"/>
        </w:rPr>
        <mc:AlternateContent>
          <mc:Choice Requires="wps">
            <w:drawing>
              <wp:anchor distT="0" distB="52070" distL="646430" distR="97790" simplePos="0" relativeHeight="251488256" behindDoc="1" locked="0" layoutInCell="1" allowOverlap="1" wp14:anchorId="4792A525" wp14:editId="5FD658C0">
                <wp:simplePos x="0" y="0"/>
                <wp:positionH relativeFrom="margin">
                  <wp:posOffset>1731010</wp:posOffset>
                </wp:positionH>
                <wp:positionV relativeFrom="paragraph">
                  <wp:posOffset>234950</wp:posOffset>
                </wp:positionV>
                <wp:extent cx="133985" cy="120650"/>
                <wp:effectExtent l="0" t="0" r="1905" b="3810"/>
                <wp:wrapTopAndBottom/>
                <wp:docPr id="985" name="Text Box 8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8" o:spid="_x0000_s1236" type="#_x0000_t202" style="position:absolute;margin-left:136.3pt;margin-top:18.5pt;width:10.55pt;height:9.5pt;z-index:-251828224;visibility:visible;mso-wrap-style:square;mso-width-percent:0;mso-height-percent:0;mso-wrap-distance-left:50.9pt;mso-wrap-distance-top:0;mso-wrap-distance-right:7.7pt;mso-wrap-distance-bottom:4.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w:t>
                      </w:r>
                    </w:p>
                  </w:txbxContent>
                </v:textbox>
                <w10:wrap type="topAndBottom" anchorx="margin"/>
              </v:shape>
            </w:pict>
          </mc:Fallback>
        </mc:AlternateContent>
      </w:r>
      <w:r w:rsidRPr="00043EAD">
        <w:rPr>
          <w:noProof/>
          <w:sz w:val="22"/>
          <w:szCs w:val="22"/>
          <w:lang w:bidi="ar-SA"/>
        </w:rPr>
        <mc:AlternateContent>
          <mc:Choice Requires="wps">
            <w:drawing>
              <wp:anchor distT="0" distB="0" distL="877570" distR="164465" simplePos="0" relativeHeight="251489280" behindDoc="1" locked="0" layoutInCell="1" allowOverlap="1" wp14:anchorId="3D17B590" wp14:editId="519D19CC">
                <wp:simplePos x="0" y="0"/>
                <wp:positionH relativeFrom="margin">
                  <wp:posOffset>1962785</wp:posOffset>
                </wp:positionH>
                <wp:positionV relativeFrom="paragraph">
                  <wp:posOffset>123825</wp:posOffset>
                </wp:positionV>
                <wp:extent cx="146050" cy="395605"/>
                <wp:effectExtent l="635" t="0" r="0" b="3175"/>
                <wp:wrapTopAndBottom/>
                <wp:docPr id="984" name="Text Box 8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 cy="395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23" w:line="200" w:lineRule="exact"/>
                              <w:jc w:val="left"/>
                            </w:pPr>
                            <w:r>
                              <w:rPr>
                                <w:rStyle w:val="71ptExact0"/>
                                <w:i/>
                                <w:iCs/>
                              </w:rPr>
                              <w:t>t_</w:t>
                            </w:r>
                          </w:p>
                          <w:p w:rsidR="00105859" w:rsidRDefault="007824B5">
                            <w:pPr>
                              <w:pStyle w:val="70"/>
                              <w:shd w:val="clear" w:color="auto" w:fill="auto"/>
                              <w:spacing w:before="0" w:after="0" w:line="200" w:lineRule="exact"/>
                              <w:jc w:val="left"/>
                            </w:pPr>
                            <w:r>
                              <w:rPr>
                                <w:rStyle w:val="71ptExact0"/>
                                <w:i/>
                                <w:iCs/>
                                <w:lang w:val="ru-RU" w:eastAsia="ru-RU" w:bidi="ru-RU"/>
                              </w:rPr>
                              <w:t>Тг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7" o:spid="_x0000_s1237" type="#_x0000_t202" style="position:absolute;margin-left:154.55pt;margin-top:9.75pt;width:11.5pt;height:31.15pt;z-index:-251827200;visibility:visible;mso-wrap-style:square;mso-width-percent:0;mso-height-percent:0;mso-wrap-distance-left:69.1pt;mso-wrap-distance-top:0;mso-wrap-distance-right:12.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" filled="f" stroked="f">
                <v:textbox style="mso-fit-shape-to-text:t" inset="0,0,0,0">
                  <w:txbxContent>
                    <w:p w:rsidR="00105859" w:rsidRDefault="007824B5">
                      <w:pPr>
                        <w:pStyle w:val="70"/>
                        <w:shd w:val="clear" w:color="auto" w:fill="auto"/>
                        <w:spacing w:before="0" w:after="23" w:line="200" w:lineRule="exact"/>
                        <w:jc w:val="left"/>
                      </w:pPr>
                      <w:r>
                        <w:rPr>
                          <w:rStyle w:val="71ptExact0"/>
                          <w:i/>
                          <w:iCs/>
                        </w:rPr>
                        <w:t>t_</w:t>
                      </w:r>
                    </w:p>
                    <w:p w:rsidR="00105859" w:rsidRDefault="007824B5">
                      <w:pPr>
                        <w:pStyle w:val="70"/>
                        <w:shd w:val="clear" w:color="auto" w:fill="auto"/>
                        <w:spacing w:before="0" w:after="0" w:line="200" w:lineRule="exact"/>
                        <w:jc w:val="left"/>
                      </w:pPr>
                      <w:r>
                        <w:rPr>
                          <w:rStyle w:val="71ptExact0"/>
                          <w:i/>
                          <w:iCs/>
                          <w:lang w:val="ru-RU" w:eastAsia="ru-RU" w:bidi="ru-RU"/>
                        </w:rPr>
                        <w:t>Тг</w:t>
                      </w:r>
                    </w:p>
                  </w:txbxContent>
                </v:textbox>
                <w10:wrap type="topAndBottom" anchorx="margin"/>
              </v:shape>
            </w:pict>
          </mc:Fallback>
        </mc:AlternateContent>
      </w:r>
      <w:r w:rsidRPr="00043EAD">
        <w:rPr>
          <w:noProof/>
          <w:sz w:val="22"/>
          <w:szCs w:val="22"/>
          <w:lang w:bidi="ar-SA"/>
        </w:rPr>
        <mc:AlternateContent>
          <mc:Choice Requires="wps">
            <w:drawing>
              <wp:anchor distT="0" distB="0" distL="1188720" distR="179705" simplePos="0" relativeHeight="251490304" behindDoc="1" locked="0" layoutInCell="1" allowOverlap="1" wp14:anchorId="12F381B3" wp14:editId="22C37AA8">
                <wp:simplePos x="0" y="0"/>
                <wp:positionH relativeFrom="margin">
                  <wp:posOffset>2273935</wp:posOffset>
                </wp:positionH>
                <wp:positionV relativeFrom="paragraph">
                  <wp:posOffset>135890</wp:posOffset>
                </wp:positionV>
                <wp:extent cx="286385" cy="375920"/>
                <wp:effectExtent l="0" t="2540" r="1905" b="4445"/>
                <wp:wrapTopAndBottom/>
                <wp:docPr id="983" name="Text Box 8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375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6"/>
                              <w:shd w:val="clear" w:color="auto" w:fill="auto"/>
                              <w:spacing w:after="42" w:line="170" w:lineRule="exact"/>
                              <w:ind w:left="200"/>
                            </w:pPr>
                            <w:r>
                              <w:rPr>
                                <w:rStyle w:val="56Exact0"/>
                              </w:rPr>
                              <w:t>2</w:t>
                            </w:r>
                          </w:p>
                          <w:p w:rsidR="00105859" w:rsidRDefault="007824B5">
                            <w:pPr>
                              <w:pStyle w:val="22"/>
                              <w:shd w:val="clear" w:color="auto" w:fill="auto"/>
                              <w:spacing w:before="0" w:line="190" w:lineRule="exact"/>
                              <w:ind w:firstLine="0"/>
                            </w:pPr>
                            <w:r>
                              <w:rPr>
                                <w:rStyle w:val="2Exact1"/>
                                <w:vertAlign w:val="superscript"/>
                                <w:lang w:val="en-US" w:eastAsia="en-US" w:bidi="en-US"/>
                              </w:rPr>
                              <w:t>w</w:t>
                            </w:r>
                            <w:r>
                              <w:rPr>
                                <w:rStyle w:val="2Exact1"/>
                                <w:lang w:val="en-US" w:eastAsia="en-US" w:bidi="en-US"/>
                              </w:rPr>
                              <w:t xml:space="preserve">0 </w:t>
                            </w:r>
                            <w:r>
                              <w:rPr>
                                <w:rStyle w:val="2Exact1"/>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6" o:spid="_x0000_s1238" type="#_x0000_t202" style="position:absolute;margin-left:179.05pt;margin-top:10.7pt;width:22.55pt;height:29.6pt;z-index:-251826176;visibility:visible;mso-wrap-style:square;mso-width-percent:0;mso-height-percent:0;mso-wrap-distance-left:93.6pt;mso-wrap-distance-top:0;mso-wrap-distance-right:14.1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SiB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" filled="f" stroked="f">
                <v:textbox style="mso-fit-shape-to-text:t" inset="0,0,0,0">
                  <w:txbxContent>
                    <w:p w:rsidR="00105859" w:rsidRDefault="007824B5">
                      <w:pPr>
                        <w:pStyle w:val="56"/>
                        <w:shd w:val="clear" w:color="auto" w:fill="auto"/>
                        <w:spacing w:after="42" w:line="170" w:lineRule="exact"/>
                        <w:ind w:left="200"/>
                      </w:pPr>
                      <w:r>
                        <w:rPr>
                          <w:rStyle w:val="56Exact0"/>
                        </w:rPr>
                        <w:t>2</w:t>
                      </w:r>
                    </w:p>
                    <w:p w:rsidR="00105859" w:rsidRDefault="007824B5">
                      <w:pPr>
                        <w:pStyle w:val="22"/>
                        <w:shd w:val="clear" w:color="auto" w:fill="auto"/>
                        <w:spacing w:before="0" w:line="190" w:lineRule="exact"/>
                        <w:ind w:firstLine="0"/>
                      </w:pPr>
                      <w:r>
                        <w:rPr>
                          <w:rStyle w:val="2Exact1"/>
                          <w:vertAlign w:val="superscript"/>
                          <w:lang w:val="en-US" w:eastAsia="en-US" w:bidi="en-US"/>
                        </w:rPr>
                        <w:t>w</w:t>
                      </w:r>
                      <w:r>
                        <w:rPr>
                          <w:rStyle w:val="2Exact1"/>
                          <w:lang w:val="en-US" w:eastAsia="en-US" w:bidi="en-US"/>
                        </w:rPr>
                        <w:t xml:space="preserve">0 </w:t>
                      </w:r>
                      <w:r>
                        <w:rPr>
                          <w:rStyle w:val="2Exact1"/>
                        </w:rPr>
                        <w:t>^2</w:t>
                      </w:r>
                    </w:p>
                  </w:txbxContent>
                </v:textbox>
                <w10:wrap type="topAndBottom" anchorx="margin"/>
              </v:shape>
            </w:pict>
          </mc:Fallback>
        </mc:AlternateContent>
      </w:r>
      <w:r w:rsidRPr="00043EAD">
        <w:rPr>
          <w:noProof/>
          <w:sz w:val="22"/>
          <w:szCs w:val="22"/>
          <w:lang w:bidi="ar-SA"/>
        </w:rPr>
        <mc:AlternateContent>
          <mc:Choice Requires="wps">
            <w:drawing>
              <wp:anchor distT="0" distB="24130" distL="1654810" distR="283210" simplePos="0" relativeHeight="251491328" behindDoc="1" locked="0" layoutInCell="1" allowOverlap="1" wp14:anchorId="40455593" wp14:editId="3EF0BA60">
                <wp:simplePos x="0" y="0"/>
                <wp:positionH relativeFrom="margin">
                  <wp:posOffset>2740025</wp:posOffset>
                </wp:positionH>
                <wp:positionV relativeFrom="paragraph">
                  <wp:posOffset>219075</wp:posOffset>
                </wp:positionV>
                <wp:extent cx="496570" cy="107950"/>
                <wp:effectExtent l="0" t="0" r="1905" b="2540"/>
                <wp:wrapTopAndBottom/>
                <wp:docPr id="982" name="Text Box 8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57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6"/>
                              <w:shd w:val="clear" w:color="auto" w:fill="auto"/>
                              <w:spacing w:line="170" w:lineRule="exact"/>
                            </w:pPr>
                            <w:r>
                              <w:rPr>
                                <w:rStyle w:val="4Exact2"/>
                              </w:rPr>
                              <w:t>(1 +«</w:t>
                            </w:r>
                            <w:r>
                              <w:rPr>
                                <w:rStyle w:val="4Exact2"/>
                                <w:vertAlign w:val="subscript"/>
                              </w:rPr>
                              <w:t>0</w:t>
                            </w:r>
                            <w:r>
                              <w:rPr>
                                <w:rStyle w:val="4Exact2"/>
                              </w:rPr>
                              <w:t xml:space="preserve"> </w:t>
                            </w:r>
                            <w:r>
                              <w:rPr>
                                <w:rStyle w:val="41ptExact1"/>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5" o:spid="_x0000_s1239" type="#_x0000_t202" style="position:absolute;margin-left:215.75pt;margin-top:17.25pt;width:39.1pt;height:8.5pt;z-index:-251825152;visibility:visible;mso-wrap-style:square;mso-width-percent:0;mso-height-percent:0;mso-wrap-distance-left:130.3pt;mso-wrap-distance-top:0;mso-wrap-distance-right:22.3pt;mso-wrap-distance-bottom: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UutA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" filled="f" stroked="f">
                <v:textbox style="mso-fit-shape-to-text:t" inset="0,0,0,0">
                  <w:txbxContent>
                    <w:p w:rsidR="00105859" w:rsidRDefault="007824B5">
                      <w:pPr>
                        <w:pStyle w:val="46"/>
                        <w:shd w:val="clear" w:color="auto" w:fill="auto"/>
                        <w:spacing w:line="170" w:lineRule="exact"/>
                      </w:pPr>
                      <w:r>
                        <w:rPr>
                          <w:rStyle w:val="4Exact2"/>
                        </w:rPr>
                        <w:t>(1 +«</w:t>
                      </w:r>
                      <w:r>
                        <w:rPr>
                          <w:rStyle w:val="4Exact2"/>
                          <w:vertAlign w:val="subscript"/>
                        </w:rPr>
                        <w:t>0</w:t>
                      </w:r>
                      <w:r>
                        <w:rPr>
                          <w:rStyle w:val="4Exact2"/>
                        </w:rPr>
                        <w:t xml:space="preserve"> </w:t>
                      </w:r>
                      <w:r>
                        <w:rPr>
                          <w:rStyle w:val="41ptExact1"/>
                        </w:rPr>
                        <w:t>t)</w:t>
                      </w:r>
                    </w:p>
                  </w:txbxContent>
                </v:textbox>
                <w10:wrap type="topAndBottom" anchorx="margin"/>
              </v:shape>
            </w:pict>
          </mc:Fallback>
        </mc:AlternateContent>
      </w:r>
      <w:r w:rsidRPr="00043EAD">
        <w:rPr>
          <w:noProof/>
          <w:sz w:val="22"/>
          <w:szCs w:val="22"/>
          <w:lang w:bidi="ar-SA"/>
        </w:rPr>
        <w:drawing>
          <wp:anchor distT="0" distB="24130" distL="1654810" distR="283210" simplePos="0" relativeHeight="251492352" behindDoc="1" locked="0" layoutInCell="1" allowOverlap="1" wp14:anchorId="342AC3C7" wp14:editId="67A56708">
            <wp:simplePos x="0" y="0"/>
            <wp:positionH relativeFrom="margin">
              <wp:posOffset>3310255</wp:posOffset>
            </wp:positionH>
            <wp:positionV relativeFrom="paragraph">
              <wp:posOffset>170815</wp:posOffset>
            </wp:positionV>
            <wp:extent cx="359410" cy="255905"/>
            <wp:effectExtent l="0" t="0" r="2540" b="0"/>
            <wp:wrapTopAndBottom/>
            <wp:docPr id="981" name="Picture 814" descr="C:\Users\836D~1\AppData\Local\Temp\FineReader12.00\media\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descr="C:\Users\836D~1\AppData\Local\Temp\FineReader12.00\media\image72.png"/>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359410" cy="25590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82550" distL="63500" distR="88265" simplePos="0" relativeHeight="251493376" behindDoc="1" locked="0" layoutInCell="1" allowOverlap="1" wp14:anchorId="4F6E9185" wp14:editId="5FD17F92">
                <wp:simplePos x="0" y="0"/>
                <wp:positionH relativeFrom="margin">
                  <wp:posOffset>3953510</wp:posOffset>
                </wp:positionH>
                <wp:positionV relativeFrom="paragraph">
                  <wp:posOffset>220980</wp:posOffset>
                </wp:positionV>
                <wp:extent cx="304800" cy="107950"/>
                <wp:effectExtent l="635" t="1905" r="0" b="0"/>
                <wp:wrapTopAndBottom/>
                <wp:docPr id="980" name="Text Box 8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3"/>
                              <w:shd w:val="clear" w:color="auto" w:fill="auto"/>
                              <w:spacing w:line="170" w:lineRule="exact"/>
                              <w:jc w:val="left"/>
                            </w:pPr>
                            <w:r>
                              <w:rPr>
                                <w:rStyle w:val="4Exact0"/>
                                <w:lang w:val="ru-RU" w:eastAsia="ru-RU" w:bidi="ru-RU"/>
                              </w:rPr>
                              <w:t>(5.35)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3" o:spid="_x0000_s1240" type="#_x0000_t202" style="position:absolute;margin-left:311.3pt;margin-top:17.4pt;width:24pt;height:8.5pt;z-index:-251823104;visibility:visible;mso-wrap-style:square;mso-width-percent:0;mso-height-percent:0;mso-wrap-distance-left:5pt;mso-wrap-distance-top:0;mso-wrap-distance-right:6.95pt;mso-wrap-distance-bottom: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" filled="f" stroked="f">
                <v:textbox style="mso-fit-shape-to-text:t" inset="0,0,0,0">
                  <w:txbxContent>
                    <w:p w:rsidR="00105859" w:rsidRDefault="007824B5">
                      <w:pPr>
                        <w:pStyle w:val="43"/>
                        <w:shd w:val="clear" w:color="auto" w:fill="auto"/>
                        <w:spacing w:line="170" w:lineRule="exact"/>
                        <w:jc w:val="left"/>
                      </w:pPr>
                      <w:r>
                        <w:rPr>
                          <w:rStyle w:val="4Exact0"/>
                          <w:lang w:val="ru-RU" w:eastAsia="ru-RU" w:bidi="ru-RU"/>
                        </w:rPr>
                        <w:t>(5.35)</w:t>
                      </w:r>
                    </w:p>
                  </w:txbxContent>
                </v:textbox>
                <w10:wrap type="topAndBottom" anchorx="margin"/>
              </v:shape>
            </w:pict>
          </mc:Fallback>
        </mc:AlternateContent>
      </w:r>
      <w:r w:rsidR="007824B5" w:rsidRPr="00043EAD">
        <w:rPr>
          <w:sz w:val="22"/>
          <w:szCs w:val="22"/>
        </w:rPr>
        <w:t>Обращаясь к таблицам преобразования Лапласа, находим</w:t>
      </w:r>
    </w:p>
    <w:p w:rsidR="00105859" w:rsidRPr="00043EAD" w:rsidRDefault="00134C30">
      <w:pPr>
        <w:pStyle w:val="43"/>
        <w:shd w:val="clear" w:color="auto" w:fill="auto"/>
        <w:spacing w:line="173" w:lineRule="exact"/>
        <w:rPr>
          <w:sz w:val="22"/>
          <w:szCs w:val="22"/>
        </w:rPr>
      </w:pPr>
      <w:r w:rsidRPr="00043EAD">
        <w:rPr>
          <w:noProof/>
          <w:sz w:val="22"/>
          <w:szCs w:val="22"/>
          <w:lang w:bidi="ar-SA"/>
        </w:rPr>
        <mc:AlternateContent>
          <mc:Choice Requires="wps">
            <w:drawing>
              <wp:anchor distT="0" distB="3175" distL="1292225" distR="88265" simplePos="0" relativeHeight="251494400" behindDoc="1" locked="0" layoutInCell="1" allowOverlap="1" wp14:anchorId="0317DF3B" wp14:editId="45DB9015">
                <wp:simplePos x="0" y="0"/>
                <wp:positionH relativeFrom="margin">
                  <wp:posOffset>1292225</wp:posOffset>
                </wp:positionH>
                <wp:positionV relativeFrom="paragraph">
                  <wp:posOffset>328295</wp:posOffset>
                </wp:positionV>
                <wp:extent cx="353695" cy="107950"/>
                <wp:effectExtent l="0" t="4445" r="1905" b="635"/>
                <wp:wrapTopAndBottom/>
                <wp:docPr id="979" name="Text Box 8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4"/>
                              <w:shd w:val="clear" w:color="auto" w:fill="auto"/>
                              <w:spacing w:line="170" w:lineRule="exact"/>
                            </w:pPr>
                            <w:r>
                              <w:rPr>
                                <w:lang w:val="en-US" w:eastAsia="en-US" w:bidi="en-US"/>
                              </w:rPr>
                              <w:t>x{t)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2" o:spid="_x0000_s1241" type="#_x0000_t202" style="position:absolute;left:0;text-align:left;margin-left:101.75pt;margin-top:25.85pt;width:27.85pt;height:8.5pt;z-index:-251822080;visibility:visible;mso-wrap-style:square;mso-width-percent:0;mso-height-percent:0;mso-wrap-distance-left:101.75pt;mso-wrap-distance-top:0;mso-wrap-distance-right:6.9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4OStQ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" filled="f" stroked="f">
                <v:textbox style="mso-fit-shape-to-text:t" inset="0,0,0,0">
                  <w:txbxContent>
                    <w:p w:rsidR="00105859" w:rsidRDefault="007824B5">
                      <w:pPr>
                        <w:pStyle w:val="74"/>
                        <w:shd w:val="clear" w:color="auto" w:fill="auto"/>
                        <w:spacing w:line="170" w:lineRule="exact"/>
                      </w:pPr>
                      <w:r>
                        <w:rPr>
                          <w:lang w:val="en-US" w:eastAsia="en-US" w:bidi="en-US"/>
                        </w:rPr>
                        <w:t>x{t) =</w:t>
                      </w:r>
                    </w:p>
                  </w:txbxContent>
                </v:textbox>
                <w10:wrap type="topAndBottom" anchorx="margin"/>
              </v:shape>
            </w:pict>
          </mc:Fallback>
        </mc:AlternateContent>
      </w:r>
      <w:r w:rsidRPr="00043EAD">
        <w:rPr>
          <w:noProof/>
          <w:sz w:val="22"/>
          <w:szCs w:val="22"/>
          <w:lang w:bidi="ar-SA"/>
        </w:rPr>
        <w:drawing>
          <wp:anchor distT="0" distB="3175" distL="1292225" distR="88265" simplePos="0" relativeHeight="251495424" behindDoc="1" locked="0" layoutInCell="1" allowOverlap="1" wp14:anchorId="13335192" wp14:editId="32CD13A6">
            <wp:simplePos x="0" y="0"/>
            <wp:positionH relativeFrom="margin">
              <wp:posOffset>1673225</wp:posOffset>
            </wp:positionH>
            <wp:positionV relativeFrom="paragraph">
              <wp:posOffset>271145</wp:posOffset>
            </wp:positionV>
            <wp:extent cx="384175" cy="267970"/>
            <wp:effectExtent l="0" t="0" r="0" b="0"/>
            <wp:wrapTopAndBottom/>
            <wp:docPr id="978" name="Picture 811" descr="C:\Users\836D~1\AppData\Local\Temp\FineReader12.00\media\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1" descr="C:\Users\836D~1\AppData\Local\Temp\FineReader12.00\media\image73.png"/>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384175" cy="26797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w:drawing>
          <wp:anchor distT="0" distB="0" distL="484505" distR="1597025" simplePos="0" relativeHeight="251496448" behindDoc="1" locked="0" layoutInCell="1" allowOverlap="1" wp14:anchorId="00779755" wp14:editId="06F54B0F">
            <wp:simplePos x="0" y="0"/>
            <wp:positionH relativeFrom="margin">
              <wp:posOffset>2145665</wp:posOffset>
            </wp:positionH>
            <wp:positionV relativeFrom="paragraph">
              <wp:posOffset>271145</wp:posOffset>
            </wp:positionV>
            <wp:extent cx="213360" cy="267970"/>
            <wp:effectExtent l="0" t="0" r="0" b="0"/>
            <wp:wrapTopAndBottom/>
            <wp:docPr id="977" name="Picture 810" descr="C:\Users\836D~1\AppData\Local\Temp\FineReader12.00\media\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0" descr="C:\Users\836D~1\AppData\Local\Temp\FineReader12.00\media\image74.png"/>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13360" cy="26797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64135" distL="2289175" distR="88265" simplePos="0" relativeHeight="251497472" behindDoc="1" locked="0" layoutInCell="1" allowOverlap="1" wp14:anchorId="0B4D3441" wp14:editId="2BDA4A43">
                <wp:simplePos x="0" y="0"/>
                <wp:positionH relativeFrom="margin">
                  <wp:posOffset>3953510</wp:posOffset>
                </wp:positionH>
                <wp:positionV relativeFrom="paragraph">
                  <wp:posOffset>330835</wp:posOffset>
                </wp:positionV>
                <wp:extent cx="304800" cy="107950"/>
                <wp:effectExtent l="635" t="0" r="0" b="635"/>
                <wp:wrapTopAndBottom/>
                <wp:docPr id="976" name="Text Box 8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3"/>
                              <w:shd w:val="clear" w:color="auto" w:fill="auto"/>
                              <w:spacing w:line="170" w:lineRule="exact"/>
                              <w:jc w:val="left"/>
                            </w:pPr>
                            <w:r>
                              <w:rPr>
                                <w:rStyle w:val="4Exact0"/>
                                <w:lang w:val="ru-RU" w:eastAsia="ru-RU" w:bidi="ru-RU"/>
                              </w:rPr>
                              <w:t>(5.36)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9" o:spid="_x0000_s1242" type="#_x0000_t202" style="position:absolute;left:0;text-align:left;margin-left:311.3pt;margin-top:26.05pt;width:24pt;height:8.5pt;z-index:-251819008;visibility:visible;mso-wrap-style:square;mso-width-percent:0;mso-height-percent:0;mso-wrap-distance-left:180.25pt;mso-wrap-distance-top:0;mso-wrap-distance-right:6.95pt;mso-wrap-distance-bottom:5.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" filled="f" stroked="f">
                <v:textbox style="mso-fit-shape-to-text:t" inset="0,0,0,0">
                  <w:txbxContent>
                    <w:p w:rsidR="00105859" w:rsidRDefault="007824B5">
                      <w:pPr>
                        <w:pStyle w:val="43"/>
                        <w:shd w:val="clear" w:color="auto" w:fill="auto"/>
                        <w:spacing w:line="170" w:lineRule="exact"/>
                        <w:jc w:val="left"/>
                      </w:pPr>
                      <w:r>
                        <w:rPr>
                          <w:rStyle w:val="4Exact0"/>
                          <w:lang w:val="ru-RU" w:eastAsia="ru-RU" w:bidi="ru-RU"/>
                        </w:rPr>
                        <w:t>(5.36)</w:t>
                      </w:r>
                    </w:p>
                  </w:txbxContent>
                </v:textbox>
                <w10:wrap type="topAndBottom" anchorx="margin"/>
              </v:shape>
            </w:pict>
          </mc:Fallback>
        </mc:AlternateContent>
      </w:r>
      <w:r w:rsidR="007824B5" w:rsidRPr="00043EAD">
        <w:rPr>
          <w:sz w:val="22"/>
          <w:szCs w:val="22"/>
        </w:rPr>
        <w:t>В установившемся режиме, как следует из (5.35), рассогласование изменяется по закону</w:t>
      </w:r>
    </w:p>
    <w:p w:rsidR="00105859" w:rsidRPr="00043EAD" w:rsidRDefault="00134C30">
      <w:pPr>
        <w:pStyle w:val="43"/>
        <w:shd w:val="clear" w:color="auto" w:fill="auto"/>
        <w:spacing w:line="173" w:lineRule="exact"/>
        <w:rPr>
          <w:sz w:val="22"/>
          <w:szCs w:val="22"/>
        </w:rPr>
      </w:pPr>
      <w:r w:rsidRPr="00043EAD">
        <w:rPr>
          <w:noProof/>
          <w:sz w:val="22"/>
          <w:szCs w:val="22"/>
          <w:lang w:bidi="ar-SA"/>
        </w:rPr>
        <mc:AlternateContent>
          <mc:Choice Requires="wps">
            <w:drawing>
              <wp:anchor distT="0" distB="0" distL="189230" distR="73025" simplePos="0" relativeHeight="251498496" behindDoc="1" locked="0" layoutInCell="1" allowOverlap="1" wp14:anchorId="705FC7B6" wp14:editId="257D91BC">
                <wp:simplePos x="0" y="0"/>
                <wp:positionH relativeFrom="margin">
                  <wp:posOffset>189230</wp:posOffset>
                </wp:positionH>
                <wp:positionV relativeFrom="paragraph">
                  <wp:posOffset>463550</wp:posOffset>
                </wp:positionV>
                <wp:extent cx="4084320" cy="2393950"/>
                <wp:effectExtent l="0" t="0" r="3175" b="3175"/>
                <wp:wrapTopAndBottom/>
                <wp:docPr id="975" name="Text Box 8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4320" cy="2393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26A4A480" wp14:editId="154796A6">
                                  <wp:extent cx="4086225" cy="2286000"/>
                                  <wp:effectExtent l="0" t="0" r="9525" b="0"/>
                                  <wp:docPr id="233" name="Picture 53" descr="C:\Users\836D~1\AppData\Local\Temp\FineReader12.00\media\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836D~1\AppData\Local\Temp\FineReader12.00\media\image75.png"/>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4086225" cy="2286000"/>
                                          </a:xfrm>
                                          <a:prstGeom prst="rect">
                                            <a:avLst/>
                                          </a:prstGeom>
                                          <a:noFill/>
                                          <a:ln>
                                            <a:noFill/>
                                          </a:ln>
                                        </pic:spPr>
                                      </pic:pic>
                                    </a:graphicData>
                                  </a:graphic>
                                </wp:inline>
                              </w:drawing>
                            </w:r>
                          </w:p>
                          <w:p w:rsidR="00105859" w:rsidRDefault="007824B5">
                            <w:pPr>
                              <w:pStyle w:val="74"/>
                              <w:shd w:val="clear" w:color="auto" w:fill="auto"/>
                              <w:spacing w:line="170" w:lineRule="exact"/>
                            </w:pPr>
                            <w:r>
                              <w:rPr>
                                <w:rStyle w:val="70ptExact0"/>
                                <w:b/>
                                <w:bCs/>
                                <w:i/>
                                <w:iCs/>
                              </w:rPr>
                              <w:t>Рис. 5.6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7" o:spid="_x0000_s1243" type="#_x0000_t202" style="position:absolute;left:0;text-align:left;margin-left:14.9pt;margin-top:36.5pt;width:321.6pt;height:188.5pt;z-index:-251817984;visibility:visible;mso-wrap-style:square;mso-width-percent:0;mso-height-percent:0;mso-wrap-distance-left:14.9pt;mso-wrap-distance-top:0;mso-wrap-distance-right:5.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ovZtQIAALc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" filled="f" stroked="f">
                <v:textbox style="mso-fit-shape-to-text:t" inset="0,0,0,0">
                  <w:txbxContent>
                    <w:p w:rsidR="00105859" w:rsidRDefault="00134C30">
                      <w:pPr>
                        <w:jc w:val="center"/>
                        <w:rPr>
                          <w:sz w:val="2"/>
                          <w:szCs w:val="2"/>
                        </w:rPr>
                      </w:pPr>
                      <w:r>
                        <w:rPr>
                          <w:noProof/>
                          <w:lang w:bidi="ar-SA"/>
                        </w:rPr>
                        <w:drawing>
                          <wp:inline distT="0" distB="0" distL="0" distR="0">
                            <wp:extent cx="4086225" cy="2286000"/>
                            <wp:effectExtent l="0" t="0" r="9525" b="0"/>
                            <wp:docPr id="233" name="Picture 53" descr="C:\Users\836D~1\AppData\Local\Temp\FineReader12.00\media\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836D~1\AppData\Local\Temp\FineReader12.00\media\image75.png"/>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4086225" cy="2286000"/>
                                    </a:xfrm>
                                    <a:prstGeom prst="rect">
                                      <a:avLst/>
                                    </a:prstGeom>
                                    <a:noFill/>
                                    <a:ln>
                                      <a:noFill/>
                                    </a:ln>
                                  </pic:spPr>
                                </pic:pic>
                              </a:graphicData>
                            </a:graphic>
                          </wp:inline>
                        </w:drawing>
                      </w:r>
                    </w:p>
                    <w:p w:rsidR="00105859" w:rsidRDefault="007824B5">
                      <w:pPr>
                        <w:pStyle w:val="74"/>
                        <w:shd w:val="clear" w:color="auto" w:fill="auto"/>
                        <w:spacing w:line="170" w:lineRule="exact"/>
                      </w:pPr>
                      <w:r>
                        <w:rPr>
                          <w:rStyle w:val="70ptExact0"/>
                          <w:b/>
                          <w:bCs/>
                          <w:i/>
                          <w:iCs/>
                        </w:rPr>
                        <w:t>Рис. 5.6</w:t>
                      </w:r>
                    </w:p>
                  </w:txbxContent>
                </v:textbox>
                <w10:wrap type="topAndBottom" anchorx="margin"/>
              </v:shape>
            </w:pict>
          </mc:Fallback>
        </mc:AlternateContent>
      </w:r>
      <w:r w:rsidR="007824B5" w:rsidRPr="00043EAD">
        <w:rPr>
          <w:sz w:val="22"/>
          <w:szCs w:val="22"/>
        </w:rPr>
        <w:t xml:space="preserve">Выражение (5.36) может быть получено также по методике анализа ошибок </w:t>
      </w:r>
      <w:r w:rsidR="007824B5" w:rsidRPr="00043EAD">
        <w:rPr>
          <w:rStyle w:val="4SegoeUI12pt-1pt"/>
          <w:sz w:val="22"/>
          <w:szCs w:val="22"/>
        </w:rPr>
        <w:t xml:space="preserve">в </w:t>
      </w:r>
      <w:r w:rsidR="007824B5" w:rsidRPr="00043EAD">
        <w:rPr>
          <w:sz w:val="22"/>
          <w:szCs w:val="22"/>
        </w:rPr>
        <w:t>установившемся режиме, изложенной в § 5.2. Изменение нормированной ошибки слежения в переходном режиме, вычисленное по формуле (5.35), изображено</w:t>
      </w:r>
    </w:p>
    <w:p w:rsidR="00105859" w:rsidRPr="00043EAD" w:rsidRDefault="007824B5">
      <w:pPr>
        <w:pStyle w:val="301"/>
        <w:shd w:val="clear" w:color="auto" w:fill="auto"/>
        <w:spacing w:after="263" w:line="170" w:lineRule="exact"/>
        <w:ind w:left="5000"/>
        <w:rPr>
          <w:sz w:val="22"/>
          <w:szCs w:val="22"/>
        </w:rPr>
      </w:pPr>
      <w:r w:rsidRPr="00043EAD">
        <w:rPr>
          <w:rStyle w:val="302"/>
          <w:b/>
          <w:bCs/>
          <w:i/>
          <w:iCs/>
          <w:sz w:val="22"/>
          <w:szCs w:val="22"/>
        </w:rPr>
        <w:t>Рис. 5.7</w:t>
      </w:r>
    </w:p>
    <w:p w:rsidR="00105859" w:rsidRPr="00043EAD" w:rsidRDefault="007824B5">
      <w:pPr>
        <w:pStyle w:val="43"/>
        <w:shd w:val="clear" w:color="auto" w:fill="auto"/>
        <w:spacing w:after="33" w:line="178" w:lineRule="exact"/>
        <w:rPr>
          <w:sz w:val="22"/>
          <w:szCs w:val="22"/>
        </w:rPr>
      </w:pPr>
      <w:r w:rsidRPr="00043EAD">
        <w:rPr>
          <w:sz w:val="22"/>
          <w:szCs w:val="22"/>
        </w:rPr>
        <w:t xml:space="preserve">на рис. 5.7. Ход кривых на </w:t>
      </w:r>
      <w:r w:rsidRPr="00043EAD">
        <w:rPr>
          <w:rStyle w:val="4c"/>
          <w:sz w:val="22"/>
          <w:szCs w:val="22"/>
        </w:rPr>
        <w:t>рис. 5</w:t>
      </w:r>
      <w:r w:rsidRPr="00043EAD">
        <w:rPr>
          <w:sz w:val="22"/>
          <w:szCs w:val="22"/>
        </w:rPr>
        <w:t>.7 показывает, что при постоянной собствен</w:t>
      </w:r>
      <w:r w:rsidRPr="00043EAD">
        <w:rPr>
          <w:sz w:val="22"/>
          <w:szCs w:val="22"/>
        </w:rPr>
        <w:softHyphen/>
        <w:t>ной частоте системы &lt;в</w:t>
      </w:r>
      <w:r w:rsidRPr="00043EAD">
        <w:rPr>
          <w:sz w:val="22"/>
          <w:szCs w:val="22"/>
          <w:vertAlign w:val="subscript"/>
        </w:rPr>
        <w:t>0</w:t>
      </w:r>
      <w:r w:rsidRPr="00043EAD">
        <w:rPr>
          <w:sz w:val="22"/>
          <w:szCs w:val="22"/>
        </w:rPr>
        <w:t xml:space="preserve">= </w:t>
      </w:r>
      <w:r w:rsidRPr="00043EAD">
        <w:rPr>
          <w:rStyle w:val="4CenturySchoolbook8pt"/>
          <w:sz w:val="22"/>
          <w:szCs w:val="22"/>
        </w:rPr>
        <w:t>Kv</w:t>
      </w:r>
      <w:r w:rsidRPr="00043EAD">
        <w:rPr>
          <w:rStyle w:val="4CenturySchoolbook8pt"/>
          <w:sz w:val="22"/>
          <w:szCs w:val="22"/>
          <w:lang w:val="ru-RU"/>
        </w:rPr>
        <w:t>/</w:t>
      </w:r>
      <w:r w:rsidRPr="00043EAD">
        <w:rPr>
          <w:rStyle w:val="4CenturySchoolbook8pt"/>
          <w:sz w:val="22"/>
          <w:szCs w:val="22"/>
        </w:rPr>
        <w:t>T</w:t>
      </w:r>
      <w:r w:rsidRPr="00043EAD">
        <w:rPr>
          <w:rStyle w:val="4CenturySchoolbook10pt"/>
          <w:sz w:val="22"/>
          <w:szCs w:val="22"/>
          <w:vertAlign w:val="subscript"/>
          <w:lang w:val="ru-RU"/>
        </w:rPr>
        <w:t>2</w:t>
      </w:r>
      <w:r w:rsidRPr="00043EAD">
        <w:rPr>
          <w:rStyle w:val="4CenturySchoolbook8pt0"/>
          <w:sz w:val="22"/>
          <w:szCs w:val="22"/>
          <w:lang w:val="ru-RU"/>
        </w:rPr>
        <w:t xml:space="preserve"> </w:t>
      </w:r>
      <w:r w:rsidRPr="00043EAD">
        <w:rPr>
          <w:sz w:val="22"/>
          <w:szCs w:val="22"/>
        </w:rPr>
        <w:t xml:space="preserve">увеличение произведения </w:t>
      </w:r>
      <w:r w:rsidRPr="00043EAD">
        <w:rPr>
          <w:rStyle w:val="4CenturySchoolbook8pt"/>
          <w:sz w:val="22"/>
          <w:szCs w:val="22"/>
        </w:rPr>
        <w:t>Kv</w:t>
      </w:r>
      <w:r w:rsidRPr="00043EAD">
        <w:rPr>
          <w:rStyle w:val="4d"/>
          <w:sz w:val="22"/>
          <w:szCs w:val="22"/>
        </w:rPr>
        <w:t>Т</w:t>
      </w:r>
      <w:r w:rsidRPr="00043EAD">
        <w:rPr>
          <w:rStyle w:val="4d"/>
          <w:sz w:val="22"/>
          <w:szCs w:val="22"/>
          <w:vertAlign w:val="subscript"/>
        </w:rPr>
        <w:t>2</w:t>
      </w:r>
      <w:r w:rsidRPr="00043EAD">
        <w:rPr>
          <w:sz w:val="22"/>
          <w:szCs w:val="22"/>
        </w:rPr>
        <w:t xml:space="preserve"> путем повы</w:t>
      </w:r>
      <w:r w:rsidRPr="00043EAD">
        <w:rPr>
          <w:sz w:val="22"/>
          <w:szCs w:val="22"/>
        </w:rPr>
        <w:softHyphen/>
        <w:t xml:space="preserve">шения постоянной времени фильтра </w:t>
      </w:r>
      <w:r w:rsidRPr="00043EAD">
        <w:rPr>
          <w:rStyle w:val="4d"/>
          <w:sz w:val="22"/>
          <w:szCs w:val="22"/>
        </w:rPr>
        <w:t>Т</w:t>
      </w:r>
      <w:r w:rsidRPr="00043EAD">
        <w:rPr>
          <w:rStyle w:val="4d"/>
          <w:sz w:val="22"/>
          <w:szCs w:val="22"/>
          <w:vertAlign w:val="subscript"/>
        </w:rPr>
        <w:t>2</w:t>
      </w:r>
      <w:r w:rsidRPr="00043EAD">
        <w:rPr>
          <w:sz w:val="22"/>
          <w:szCs w:val="22"/>
        </w:rPr>
        <w:t xml:space="preserve"> и коэффициента передачи </w:t>
      </w:r>
      <w:r w:rsidRPr="00043EAD">
        <w:rPr>
          <w:rStyle w:val="4d"/>
          <w:sz w:val="22"/>
          <w:szCs w:val="22"/>
          <w:lang w:val="en-US" w:eastAsia="en-US" w:bidi="en-US"/>
        </w:rPr>
        <w:t>Kv</w:t>
      </w:r>
      <w:r w:rsidRPr="00043EAD">
        <w:rPr>
          <w:sz w:val="22"/>
          <w:szCs w:val="22"/>
          <w:lang w:eastAsia="en-US" w:bidi="en-US"/>
        </w:rPr>
        <w:t xml:space="preserve"> </w:t>
      </w:r>
      <w:r w:rsidRPr="00043EAD">
        <w:rPr>
          <w:sz w:val="22"/>
          <w:szCs w:val="22"/>
        </w:rPr>
        <w:t xml:space="preserve">замедляет скорость нарастания ошибки. Если время действия возмущения ограничено, то выбором величин </w:t>
      </w:r>
      <w:r w:rsidRPr="00043EAD">
        <w:rPr>
          <w:rStyle w:val="4CenturySchoolbook8pt"/>
          <w:sz w:val="22"/>
          <w:szCs w:val="22"/>
        </w:rPr>
        <w:t>Kv</w:t>
      </w:r>
      <w:r w:rsidRPr="00043EAD">
        <w:rPr>
          <w:rStyle w:val="4CenturySchoolbook8pt0"/>
          <w:sz w:val="22"/>
          <w:szCs w:val="22"/>
          <w:lang w:val="ru-RU"/>
        </w:rPr>
        <w:t xml:space="preserve"> </w:t>
      </w:r>
      <w:r w:rsidRPr="00043EAD">
        <w:rPr>
          <w:sz w:val="22"/>
          <w:szCs w:val="22"/>
        </w:rPr>
        <w:t>и Т</w:t>
      </w:r>
      <w:r w:rsidRPr="00043EAD">
        <w:rPr>
          <w:sz w:val="22"/>
          <w:szCs w:val="22"/>
          <w:vertAlign w:val="subscript"/>
        </w:rPr>
        <w:t>2</w:t>
      </w:r>
      <w:r w:rsidRPr="00043EAD">
        <w:rPr>
          <w:sz w:val="22"/>
          <w:szCs w:val="22"/>
        </w:rPr>
        <w:t xml:space="preserve"> можно добиться того, чтобы за это время ошибка слежения не вышла за пределы линейного участка характеристики дискрими</w:t>
      </w:r>
      <w:r w:rsidRPr="00043EAD">
        <w:rPr>
          <w:sz w:val="22"/>
          <w:szCs w:val="22"/>
        </w:rPr>
        <w:softHyphen/>
        <w:t>натора.</w:t>
      </w:r>
    </w:p>
    <w:p w:rsidR="00105859" w:rsidRPr="00043EAD" w:rsidRDefault="007824B5">
      <w:pPr>
        <w:pStyle w:val="22"/>
        <w:shd w:val="clear" w:color="auto" w:fill="auto"/>
        <w:spacing w:before="0" w:line="211" w:lineRule="exact"/>
        <w:ind w:firstLine="0"/>
        <w:jc w:val="right"/>
        <w:rPr>
          <w:sz w:val="22"/>
          <w:szCs w:val="22"/>
        </w:rPr>
      </w:pPr>
      <w:r w:rsidRPr="00043EAD">
        <w:rPr>
          <w:rStyle w:val="2Cambria"/>
          <w:sz w:val="22"/>
          <w:szCs w:val="22"/>
        </w:rPr>
        <w:t xml:space="preserve">Следящая система с двумя интеграторами. </w:t>
      </w:r>
      <w:r w:rsidRPr="00043EAD">
        <w:rPr>
          <w:sz w:val="22"/>
          <w:szCs w:val="22"/>
        </w:rPr>
        <w:t xml:space="preserve">Передаточная </w:t>
      </w:r>
      <w:r w:rsidRPr="00043EAD">
        <w:rPr>
          <w:rStyle w:val="2Cambria"/>
          <w:sz w:val="22"/>
          <w:szCs w:val="22"/>
        </w:rPr>
        <w:t>функ</w:t>
      </w:r>
      <w:r w:rsidRPr="00043EAD">
        <w:rPr>
          <w:rStyle w:val="2Cambria"/>
          <w:sz w:val="22"/>
          <w:szCs w:val="22"/>
        </w:rPr>
        <w:softHyphen/>
      </w:r>
      <w:r w:rsidRPr="00043EAD">
        <w:rPr>
          <w:sz w:val="22"/>
          <w:szCs w:val="22"/>
        </w:rPr>
        <w:t>ция фильтра рассматриваемой системы определяется выражением</w:t>
      </w:r>
    </w:p>
    <w:p w:rsidR="00105859" w:rsidRPr="00043EAD" w:rsidRDefault="007824B5">
      <w:pPr>
        <w:pStyle w:val="22"/>
        <w:numPr>
          <w:ilvl w:val="0"/>
          <w:numId w:val="18"/>
        </w:numPr>
        <w:shd w:val="clear" w:color="auto" w:fill="auto"/>
        <w:spacing w:before="0" w:after="69" w:line="211" w:lineRule="exact"/>
        <w:ind w:firstLine="0"/>
        <w:jc w:val="both"/>
        <w:rPr>
          <w:sz w:val="22"/>
          <w:szCs w:val="22"/>
        </w:rPr>
      </w:pPr>
      <w:r w:rsidRPr="00043EAD">
        <w:rPr>
          <w:sz w:val="22"/>
          <w:szCs w:val="22"/>
        </w:rPr>
        <w:t>. Ее можно получить из передаточной функции (5.21), вы</w:t>
      </w:r>
      <w:r w:rsidRPr="00043EAD">
        <w:rPr>
          <w:sz w:val="22"/>
          <w:szCs w:val="22"/>
        </w:rPr>
        <w:softHyphen/>
        <w:t>полнив предельный переход, при котором</w:t>
      </w:r>
    </w:p>
    <w:p w:rsidR="00105859" w:rsidRPr="00043EAD" w:rsidRDefault="00134C30">
      <w:pPr>
        <w:pStyle w:val="70"/>
        <w:shd w:val="clear" w:color="auto" w:fill="auto"/>
        <w:tabs>
          <w:tab w:val="left" w:pos="2000"/>
        </w:tabs>
        <w:spacing w:before="0" w:after="0" w:line="200" w:lineRule="exact"/>
        <w:ind w:left="1520"/>
        <w:rPr>
          <w:sz w:val="22"/>
          <w:szCs w:val="22"/>
          <w:lang w:val="ru-RU"/>
        </w:rPr>
      </w:pPr>
      <w:r w:rsidRPr="00043EAD">
        <w:rPr>
          <w:noProof/>
          <w:sz w:val="22"/>
          <w:szCs w:val="22"/>
          <w:lang w:val="ru-RU" w:eastAsia="ru-RU" w:bidi="ar-SA"/>
        </w:rPr>
        <mc:AlternateContent>
          <mc:Choice Requires="wps">
            <w:drawing>
              <wp:anchor distT="115570" distB="254000" distL="737870" distR="63500" simplePos="0" relativeHeight="251499520" behindDoc="1" locked="0" layoutInCell="1" allowOverlap="1" wp14:anchorId="5D4C97DC" wp14:editId="5E6AC676">
                <wp:simplePos x="0" y="0"/>
                <wp:positionH relativeFrom="margin">
                  <wp:posOffset>3947160</wp:posOffset>
                </wp:positionH>
                <wp:positionV relativeFrom="paragraph">
                  <wp:posOffset>0</wp:posOffset>
                </wp:positionV>
                <wp:extent cx="374650" cy="120650"/>
                <wp:effectExtent l="3810" t="0" r="2540" b="0"/>
                <wp:wrapSquare wrapText="left"/>
                <wp:docPr id="974" name="Text Box 8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50"/>
                              <w:shd w:val="clear" w:color="auto" w:fill="auto"/>
                              <w:spacing w:line="190" w:lineRule="exact"/>
                            </w:pPr>
                            <w:r>
                              <w:rPr>
                                <w:rStyle w:val="35Exact"/>
                                <w:lang w:val="ru-RU" w:eastAsia="ru-RU" w:bidi="ru-RU"/>
                              </w:rPr>
                              <w:t>(5.37)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6" o:spid="_x0000_s1244" type="#_x0000_t202" style="position:absolute;left:0;text-align:left;margin-left:310.8pt;margin-top:0;width:29.5pt;height:9.5pt;z-index:-251816960;visibility:visible;mso-wrap-style:square;mso-width-percent:0;mso-height-percent:0;mso-wrap-distance-left:58.1pt;mso-wrap-distance-top:9.1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WUvsAIAALU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" filled="f" stroked="f">
                <v:textbox style="mso-fit-shape-to-text:t" inset="0,0,0,0">
                  <w:txbxContent>
                    <w:p w:rsidR="00105859" w:rsidRDefault="007824B5">
                      <w:pPr>
                        <w:pStyle w:val="350"/>
                        <w:shd w:val="clear" w:color="auto" w:fill="auto"/>
                        <w:spacing w:line="190" w:lineRule="exact"/>
                      </w:pPr>
                      <w:r>
                        <w:rPr>
                          <w:rStyle w:val="35Exact"/>
                          <w:lang w:val="ru-RU" w:eastAsia="ru-RU" w:bidi="ru-RU"/>
                        </w:rPr>
                        <w:t>(5.37)</w:t>
                      </w:r>
                    </w:p>
                  </w:txbxContent>
                </v:textbox>
                <w10:wrap type="square" side="left" anchorx="margin"/>
              </v:shape>
            </w:pict>
          </mc:Fallback>
        </mc:AlternateContent>
      </w:r>
      <w:r w:rsidR="007824B5" w:rsidRPr="00043EAD">
        <w:rPr>
          <w:rStyle w:val="795pt0pt"/>
          <w:sz w:val="22"/>
          <w:szCs w:val="22"/>
        </w:rPr>
        <w:t>У2</w:t>
      </w:r>
      <w:r w:rsidR="007824B5" w:rsidRPr="00043EAD">
        <w:rPr>
          <w:rStyle w:val="795pt0pt"/>
          <w:sz w:val="22"/>
          <w:szCs w:val="22"/>
        </w:rPr>
        <w:tab/>
      </w:r>
      <w:r w:rsidR="007824B5" w:rsidRPr="00043EAD">
        <w:rPr>
          <w:rStyle w:val="795pt0pt"/>
          <w:sz w:val="22"/>
          <w:szCs w:val="22"/>
          <w:vertAlign w:val="superscript"/>
        </w:rPr>
        <w:t>00</w:t>
      </w:r>
      <w:r w:rsidR="007824B5" w:rsidRPr="00043EAD">
        <w:rPr>
          <w:rStyle w:val="795pt0pt"/>
          <w:sz w:val="22"/>
          <w:szCs w:val="22"/>
        </w:rPr>
        <w:t xml:space="preserve">» </w:t>
      </w:r>
      <w:r w:rsidR="007824B5" w:rsidRPr="00043EAD">
        <w:rPr>
          <w:rStyle w:val="71pt"/>
          <w:i/>
          <w:iCs/>
          <w:sz w:val="22"/>
          <w:szCs w:val="22"/>
        </w:rPr>
        <w:t>k</w:t>
      </w:r>
      <w:r w:rsidR="007824B5" w:rsidRPr="00043EAD">
        <w:rPr>
          <w:rStyle w:val="71pt"/>
          <w:i/>
          <w:iCs/>
          <w:sz w:val="22"/>
          <w:szCs w:val="22"/>
          <w:vertAlign w:val="subscript"/>
        </w:rPr>
        <w:t>a</w:t>
      </w:r>
      <w:r w:rsidR="007824B5" w:rsidRPr="00043EAD">
        <w:rPr>
          <w:rStyle w:val="71pt"/>
          <w:i/>
          <w:iCs/>
          <w:sz w:val="22"/>
          <w:szCs w:val="22"/>
          <w:lang w:val="ru-RU"/>
        </w:rPr>
        <w:t>-*-</w:t>
      </w:r>
      <w:r w:rsidR="007824B5" w:rsidRPr="00043EAD">
        <w:rPr>
          <w:rStyle w:val="795pt0pt"/>
          <w:sz w:val="22"/>
          <w:szCs w:val="22"/>
          <w:vertAlign w:val="superscript"/>
        </w:rPr>
        <w:t>00</w:t>
      </w:r>
      <w:r w:rsidR="007824B5" w:rsidRPr="00043EAD">
        <w:rPr>
          <w:rStyle w:val="795pt0pt"/>
          <w:sz w:val="22"/>
          <w:szCs w:val="22"/>
        </w:rPr>
        <w:t xml:space="preserve">» </w:t>
      </w:r>
      <w:r w:rsidR="007824B5" w:rsidRPr="00043EAD">
        <w:rPr>
          <w:rStyle w:val="71pt"/>
          <w:i/>
          <w:iCs/>
          <w:sz w:val="22"/>
          <w:szCs w:val="22"/>
        </w:rPr>
        <w:t>fcvJT</w:t>
      </w:r>
      <w:r w:rsidR="007824B5" w:rsidRPr="00043EAD">
        <w:rPr>
          <w:rStyle w:val="71pt"/>
          <w:i/>
          <w:iCs/>
          <w:sz w:val="22"/>
          <w:szCs w:val="22"/>
          <w:lang w:val="ru-RU" w:eastAsia="ru-RU" w:bidi="ru-RU"/>
        </w:rPr>
        <w:t>% ~к</w:t>
      </w:r>
      <w:r w:rsidR="007824B5" w:rsidRPr="00043EAD">
        <w:rPr>
          <w:rStyle w:val="71pt"/>
          <w:i/>
          <w:iCs/>
          <w:sz w:val="22"/>
          <w:szCs w:val="22"/>
          <w:vertAlign w:val="subscript"/>
          <w:lang w:val="ru-RU" w:eastAsia="ru-RU" w:bidi="ru-RU"/>
        </w:rPr>
        <w:t>И</w:t>
      </w:r>
      <w:r w:rsidR="007824B5" w:rsidRPr="00043EAD">
        <w:rPr>
          <w:rStyle w:val="71pt"/>
          <w:i/>
          <w:iCs/>
          <w:sz w:val="22"/>
          <w:szCs w:val="22"/>
          <w:lang w:val="ru-RU" w:eastAsia="ru-RU" w:bidi="ru-RU"/>
        </w:rPr>
        <w:t>%</w:t>
      </w:r>
      <w:r w:rsidR="007824B5" w:rsidRPr="00043EAD">
        <w:rPr>
          <w:rStyle w:val="795pt0pt"/>
          <w:sz w:val="22"/>
          <w:szCs w:val="22"/>
        </w:rPr>
        <w:t xml:space="preserve"> = </w:t>
      </w:r>
      <w:r w:rsidR="007824B5" w:rsidRPr="00043EAD">
        <w:rPr>
          <w:rStyle w:val="71pt"/>
          <w:i/>
          <w:iCs/>
          <w:sz w:val="22"/>
          <w:szCs w:val="22"/>
          <w:lang w:val="ru-RU" w:eastAsia="ru-RU" w:bidi="ru-RU"/>
        </w:rPr>
        <w:t>к}#</w:t>
      </w:r>
      <w:r w:rsidR="007824B5" w:rsidRPr="00043EAD">
        <w:rPr>
          <w:sz w:val="22"/>
          <w:szCs w:val="22"/>
          <w:lang w:val="ru-RU"/>
        </w:rPr>
        <w:br w:type="page"/>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lastRenderedPageBreak/>
        <w:t xml:space="preserve">где </w:t>
      </w:r>
      <w:r w:rsidRPr="00043EAD">
        <w:rPr>
          <w:rStyle w:val="210pt1pt4"/>
          <w:sz w:val="22"/>
          <w:szCs w:val="22"/>
        </w:rPr>
        <w:t>kia</w:t>
      </w:r>
      <w:r w:rsidRPr="00043EAD">
        <w:rPr>
          <w:rStyle w:val="210pt1pt4"/>
          <w:sz w:val="22"/>
          <w:szCs w:val="22"/>
          <w:lang w:val="ru-RU"/>
        </w:rPr>
        <w:t xml:space="preserve">, </w:t>
      </w:r>
      <w:r w:rsidRPr="00043EAD">
        <w:rPr>
          <w:rStyle w:val="210pt1pt4"/>
          <w:sz w:val="22"/>
          <w:szCs w:val="22"/>
        </w:rPr>
        <w:t>k</w:t>
      </w:r>
      <w:r w:rsidRPr="00043EAD">
        <w:rPr>
          <w:rStyle w:val="210pt1pt4"/>
          <w:sz w:val="22"/>
          <w:szCs w:val="22"/>
          <w:vertAlign w:val="subscript"/>
          <w:lang w:val="ru-RU"/>
        </w:rPr>
        <w:t>2</w:t>
      </w:r>
      <w:r w:rsidRPr="00043EAD">
        <w:rPr>
          <w:rStyle w:val="210pt1pt4"/>
          <w:sz w:val="22"/>
          <w:szCs w:val="22"/>
        </w:rPr>
        <w:t>n</w:t>
      </w:r>
      <w:r w:rsidRPr="00043EAD">
        <w:rPr>
          <w:sz w:val="22"/>
          <w:szCs w:val="22"/>
          <w:lang w:eastAsia="en-US" w:bidi="en-US"/>
        </w:rPr>
        <w:t xml:space="preserve"> — </w:t>
      </w:r>
      <w:r w:rsidRPr="00043EAD">
        <w:rPr>
          <w:sz w:val="22"/>
          <w:szCs w:val="22"/>
        </w:rPr>
        <w:t>коэффициенты передачи первого и второго интегра</w:t>
      </w:r>
      <w:r w:rsidRPr="00043EAD">
        <w:rPr>
          <w:sz w:val="22"/>
          <w:szCs w:val="22"/>
        </w:rPr>
        <w:softHyphen/>
        <w:t>торов. Поэтому соотношения, приведенные выше для системы с интегратором и пролорционально-интегрирующим фильтром, рас</w:t>
      </w:r>
      <w:r w:rsidRPr="00043EAD">
        <w:rPr>
          <w:sz w:val="22"/>
          <w:szCs w:val="22"/>
        </w:rPr>
        <w:softHyphen/>
        <w:t>пространяются в результате указанного перехода и на систему с двумя интеграторами.</w:t>
      </w:r>
    </w:p>
    <w:p w:rsidR="00105859" w:rsidRPr="00043EAD" w:rsidRDefault="007824B5">
      <w:pPr>
        <w:pStyle w:val="22"/>
        <w:shd w:val="clear" w:color="auto" w:fill="auto"/>
        <w:spacing w:before="0" w:after="161" w:line="216" w:lineRule="exact"/>
        <w:ind w:firstLine="380"/>
        <w:jc w:val="both"/>
        <w:rPr>
          <w:sz w:val="22"/>
          <w:szCs w:val="22"/>
        </w:rPr>
      </w:pPr>
      <w:r w:rsidRPr="00043EAD">
        <w:rPr>
          <w:sz w:val="22"/>
          <w:szCs w:val="22"/>
        </w:rPr>
        <w:t xml:space="preserve">Так, учитывая равенство </w:t>
      </w:r>
      <w:r w:rsidRPr="00043EAD">
        <w:rPr>
          <w:rStyle w:val="210pt1pt4"/>
          <w:sz w:val="22"/>
          <w:szCs w:val="22"/>
        </w:rPr>
        <w:t>K</w:t>
      </w:r>
      <w:r w:rsidRPr="00043EAD">
        <w:rPr>
          <w:rStyle w:val="210pt1pt4"/>
          <w:sz w:val="22"/>
          <w:szCs w:val="22"/>
          <w:vertAlign w:val="subscript"/>
        </w:rPr>
        <w:t>v</w:t>
      </w:r>
      <w:r w:rsidRPr="00043EAD">
        <w:rPr>
          <w:rStyle w:val="210pt1pt4"/>
          <w:sz w:val="22"/>
          <w:szCs w:val="22"/>
          <w:lang w:val="ru-RU"/>
        </w:rPr>
        <w:t xml:space="preserve"> = </w:t>
      </w:r>
      <w:r w:rsidRPr="00043EAD">
        <w:rPr>
          <w:rStyle w:val="210pt1pt4"/>
          <w:sz w:val="22"/>
          <w:szCs w:val="22"/>
        </w:rPr>
        <w:t>S</w:t>
      </w:r>
      <w:r w:rsidRPr="00043EAD">
        <w:rPr>
          <w:rStyle w:val="210pt1pt4"/>
          <w:sz w:val="22"/>
          <w:szCs w:val="22"/>
          <w:vertAlign w:val="subscript"/>
        </w:rPr>
        <w:t>n</w:t>
      </w:r>
      <w:r w:rsidRPr="00043EAD">
        <w:rPr>
          <w:rStyle w:val="210pt1pt4"/>
          <w:sz w:val="22"/>
          <w:szCs w:val="22"/>
        </w:rPr>
        <w:t>k</w:t>
      </w:r>
      <w:r w:rsidRPr="00043EAD">
        <w:rPr>
          <w:sz w:val="22"/>
          <w:szCs w:val="22"/>
          <w:vertAlign w:val="subscript"/>
        </w:rPr>
        <w:t>и</w:t>
      </w:r>
      <w:r w:rsidRPr="00043EAD">
        <w:rPr>
          <w:sz w:val="22"/>
          <w:szCs w:val="22"/>
        </w:rPr>
        <w:t xml:space="preserve"> и выполняя предельный пе</w:t>
      </w:r>
      <w:r w:rsidRPr="00043EAD">
        <w:rPr>
          <w:sz w:val="22"/>
          <w:szCs w:val="22"/>
        </w:rPr>
        <w:softHyphen/>
        <w:t xml:space="preserve">реход в выражениях (5.26), получаем, что для системы с двумя интеграторами собственная частота ©о </w:t>
      </w:r>
      <w:r w:rsidRPr="00043EAD">
        <w:rPr>
          <w:rStyle w:val="210pt1pt4"/>
          <w:sz w:val="22"/>
          <w:szCs w:val="22"/>
          <w:lang w:val="ru-RU"/>
        </w:rPr>
        <w:t>=</w:t>
      </w:r>
      <w:r w:rsidRPr="00043EAD">
        <w:rPr>
          <w:rStyle w:val="210pt1pt4"/>
          <w:sz w:val="22"/>
          <w:szCs w:val="22"/>
        </w:rPr>
        <w:t>VKa</w:t>
      </w:r>
      <w:r w:rsidRPr="00043EAD">
        <w:rPr>
          <w:rStyle w:val="210pt1pt4"/>
          <w:sz w:val="22"/>
          <w:szCs w:val="22"/>
          <w:lang w:val="ru-RU"/>
        </w:rPr>
        <w:t>,</w:t>
      </w:r>
      <w:r w:rsidRPr="00043EAD">
        <w:rPr>
          <w:sz w:val="22"/>
          <w:szCs w:val="22"/>
          <w:lang w:eastAsia="en-US" w:bidi="en-US"/>
        </w:rPr>
        <w:t xml:space="preserve"> </w:t>
      </w:r>
      <w:r w:rsidRPr="00043EAD">
        <w:rPr>
          <w:sz w:val="22"/>
          <w:szCs w:val="22"/>
        </w:rPr>
        <w:t>где /&lt;а = 5</w:t>
      </w:r>
      <w:r w:rsidRPr="00043EAD">
        <w:rPr>
          <w:sz w:val="22"/>
          <w:szCs w:val="22"/>
          <w:vertAlign w:val="subscript"/>
        </w:rPr>
        <w:t>д</w:t>
      </w:r>
      <w:r w:rsidRPr="00043EAD">
        <w:rPr>
          <w:sz w:val="22"/>
          <w:szCs w:val="22"/>
        </w:rPr>
        <w:t xml:space="preserve">&amp;и2; затухание </w:t>
      </w:r>
      <w:r w:rsidRPr="00043EAD">
        <w:rPr>
          <w:rStyle w:val="210pt1pt4"/>
          <w:sz w:val="22"/>
          <w:szCs w:val="22"/>
          <w:lang w:val="ru-RU" w:eastAsia="ru-RU" w:bidi="ru-RU"/>
        </w:rPr>
        <w:t>ц=^К</w:t>
      </w:r>
      <w:r w:rsidRPr="00043EAD">
        <w:rPr>
          <w:rStyle w:val="210pt1pt4"/>
          <w:sz w:val="22"/>
          <w:szCs w:val="22"/>
          <w:vertAlign w:val="subscript"/>
          <w:lang w:val="ru-RU" w:eastAsia="ru-RU" w:bidi="ru-RU"/>
        </w:rPr>
        <w:t>а</w:t>
      </w:r>
      <w:r w:rsidRPr="00043EAD">
        <w:rPr>
          <w:rStyle w:val="210pt1pt4"/>
          <w:sz w:val="22"/>
          <w:szCs w:val="22"/>
          <w:lang w:val="ru-RU" w:eastAsia="ru-RU" w:bidi="ru-RU"/>
        </w:rPr>
        <w:t>Т</w:t>
      </w:r>
      <w:r w:rsidRPr="00043EAD">
        <w:rPr>
          <w:sz w:val="22"/>
          <w:szCs w:val="22"/>
          <w:lang w:val="en-US" w:eastAsia="en-US" w:bidi="en-US"/>
        </w:rPr>
        <w:t>j</w:t>
      </w:r>
      <w:r w:rsidRPr="00043EAD">
        <w:rPr>
          <w:sz w:val="22"/>
          <w:szCs w:val="22"/>
          <w:lang w:eastAsia="en-US" w:bidi="en-US"/>
        </w:rPr>
        <w:t xml:space="preserve">/2, </w:t>
      </w:r>
      <w:r w:rsidRPr="00043EAD">
        <w:rPr>
          <w:sz w:val="22"/>
          <w:szCs w:val="22"/>
        </w:rPr>
        <w:t>коэффициент демпфирования</w:t>
      </w:r>
    </w:p>
    <w:p w:rsidR="00105859" w:rsidRPr="00043EAD" w:rsidRDefault="007824B5">
      <w:pPr>
        <w:pStyle w:val="570"/>
        <w:shd w:val="clear" w:color="auto" w:fill="auto"/>
        <w:tabs>
          <w:tab w:val="left" w:pos="6112"/>
        </w:tabs>
        <w:spacing w:before="0" w:after="94" w:line="240" w:lineRule="exact"/>
        <w:ind w:left="2740"/>
        <w:rPr>
          <w:sz w:val="22"/>
          <w:szCs w:val="22"/>
          <w:lang w:val="ru-RU"/>
        </w:rPr>
      </w:pPr>
      <w:r w:rsidRPr="00043EAD">
        <w:rPr>
          <w:sz w:val="22"/>
          <w:szCs w:val="22"/>
          <w:lang w:val="ru-RU"/>
        </w:rPr>
        <w:t>1=*</w:t>
      </w:r>
      <w:r w:rsidRPr="00043EAD">
        <w:rPr>
          <w:sz w:val="22"/>
          <w:szCs w:val="22"/>
        </w:rPr>
        <w:t>VK</w:t>
      </w:r>
      <w:r w:rsidRPr="00043EAD">
        <w:rPr>
          <w:sz w:val="22"/>
          <w:szCs w:val="22"/>
          <w:lang w:val="ru-RU"/>
        </w:rPr>
        <w:t>*</w:t>
      </w:r>
      <w:r w:rsidRPr="00043EAD">
        <w:rPr>
          <w:sz w:val="22"/>
          <w:szCs w:val="22"/>
        </w:rPr>
        <w:t>TJ</w:t>
      </w:r>
      <w:r w:rsidRPr="00043EAD">
        <w:rPr>
          <w:sz w:val="22"/>
          <w:szCs w:val="22"/>
          <w:lang w:val="ru-RU"/>
        </w:rPr>
        <w:t>2,</w:t>
      </w:r>
      <w:r w:rsidRPr="00043EAD">
        <w:rPr>
          <w:rStyle w:val="57CenturySchoolbook95pt0pt"/>
          <w:b/>
          <w:bCs/>
          <w:sz w:val="22"/>
          <w:szCs w:val="22"/>
          <w:lang w:val="ru-RU"/>
        </w:rPr>
        <w:tab/>
      </w:r>
      <w:r w:rsidRPr="00043EAD">
        <w:rPr>
          <w:rStyle w:val="57CenturySchoolbook95pt0pt0"/>
          <w:sz w:val="22"/>
          <w:szCs w:val="22"/>
        </w:rPr>
        <w:t>(5.38)</w:t>
      </w:r>
    </w:p>
    <w:p w:rsidR="00105859" w:rsidRPr="00043EAD" w:rsidRDefault="007824B5">
      <w:pPr>
        <w:pStyle w:val="22"/>
        <w:shd w:val="clear" w:color="auto" w:fill="auto"/>
        <w:spacing w:before="0" w:line="240" w:lineRule="exact"/>
        <w:ind w:firstLine="0"/>
        <w:jc w:val="both"/>
        <w:rPr>
          <w:sz w:val="22"/>
          <w:szCs w:val="22"/>
        </w:rPr>
      </w:pPr>
      <w:r w:rsidRPr="00043EAD">
        <w:rPr>
          <w:sz w:val="22"/>
          <w:szCs w:val="22"/>
        </w:rPr>
        <w:t xml:space="preserve">параметр </w:t>
      </w:r>
      <w:r w:rsidRPr="00043EAD">
        <w:rPr>
          <w:rStyle w:val="210pt1pt4"/>
          <w:sz w:val="22"/>
          <w:szCs w:val="22"/>
        </w:rPr>
        <w:t>I</w:t>
      </w:r>
      <w:r w:rsidRPr="00043EAD">
        <w:rPr>
          <w:rStyle w:val="210pt1pt4"/>
          <w:sz w:val="22"/>
          <w:szCs w:val="22"/>
          <w:lang w:val="ru-RU"/>
        </w:rPr>
        <w:t>(</w:t>
      </w:r>
      <w:r w:rsidRPr="00043EAD">
        <w:rPr>
          <w:rStyle w:val="210pt1pt4"/>
          <w:sz w:val="22"/>
          <w:szCs w:val="22"/>
          <w:vertAlign w:val="subscript"/>
        </w:rPr>
        <w:t>V</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 xml:space="preserve"> = °°.</w:t>
      </w:r>
      <w:r w:rsidRPr="00043EAD">
        <w:rPr>
          <w:sz w:val="22"/>
          <w:szCs w:val="22"/>
          <w:lang w:eastAsia="en-US" w:bidi="en-US"/>
        </w:rPr>
        <w:t xml:space="preserve"> </w:t>
      </w:r>
      <w:r w:rsidRPr="00043EAD">
        <w:rPr>
          <w:sz w:val="22"/>
          <w:szCs w:val="22"/>
        </w:rPr>
        <w:t>Связь между параметрами системы при крити</w:t>
      </w:r>
      <w:r w:rsidRPr="00043EAD">
        <w:rPr>
          <w:sz w:val="22"/>
          <w:szCs w:val="22"/>
        </w:rPr>
        <w:softHyphen/>
        <w:t xml:space="preserve">ческом затухании £=1 определяется соотношением </w:t>
      </w:r>
      <w:r w:rsidRPr="00043EAD">
        <w:rPr>
          <w:rStyle w:val="210pt1pt4"/>
          <w:sz w:val="22"/>
          <w:szCs w:val="22"/>
          <w:lang w:val="ru-RU" w:eastAsia="ru-RU" w:bidi="ru-RU"/>
        </w:rPr>
        <w:t>V КаТ</w:t>
      </w:r>
      <w:r w:rsidRPr="00043EAD">
        <w:rPr>
          <w:sz w:val="22"/>
          <w:szCs w:val="22"/>
          <w:lang w:val="en-US" w:eastAsia="en-US" w:bidi="en-US"/>
        </w:rPr>
        <w:t>i</w:t>
      </w:r>
      <w:r w:rsidRPr="00043EAD">
        <w:rPr>
          <w:sz w:val="22"/>
          <w:szCs w:val="22"/>
          <w:lang w:eastAsia="en-US" w:bidi="en-US"/>
        </w:rPr>
        <w:t xml:space="preserve"> = 2. </w:t>
      </w:r>
      <w:r w:rsidRPr="00043EAD">
        <w:rPr>
          <w:sz w:val="22"/>
          <w:szCs w:val="22"/>
        </w:rPr>
        <w:t xml:space="preserve">При </w:t>
      </w:r>
      <w:r w:rsidRPr="00043EAD">
        <w:rPr>
          <w:sz w:val="22"/>
          <w:szCs w:val="22"/>
          <w:lang w:eastAsia="en-US" w:bidi="en-US"/>
        </w:rPr>
        <w:t>|//&lt;</w:t>
      </w:r>
      <w:r w:rsidRPr="00043EAD">
        <w:rPr>
          <w:sz w:val="22"/>
          <w:szCs w:val="22"/>
          <w:vertAlign w:val="subscript"/>
          <w:lang w:val="en-US" w:eastAsia="en-US" w:bidi="en-US"/>
        </w:rPr>
        <w:t>a</w:t>
      </w:r>
      <w:r w:rsidRPr="00043EAD">
        <w:rPr>
          <w:sz w:val="22"/>
          <w:szCs w:val="22"/>
          <w:lang w:val="en-US" w:eastAsia="en-US" w:bidi="en-US"/>
        </w:rPr>
        <w:t>Ti</w:t>
      </w:r>
      <w:r w:rsidRPr="00043EAD">
        <w:rPr>
          <w:sz w:val="22"/>
          <w:szCs w:val="22"/>
          <w:lang w:eastAsia="en-US" w:bidi="en-US"/>
        </w:rPr>
        <w:t xml:space="preserve">&lt;2 </w:t>
      </w:r>
      <w:r w:rsidRPr="00043EAD">
        <w:rPr>
          <w:sz w:val="22"/>
          <w:szCs w:val="22"/>
        </w:rPr>
        <w:t>переходный процесс в системе носит колебатель</w:t>
      </w:r>
      <w:r w:rsidRPr="00043EAD">
        <w:rPr>
          <w:sz w:val="22"/>
          <w:szCs w:val="22"/>
        </w:rPr>
        <w:softHyphen/>
        <w:t>ный характер.</w:t>
      </w:r>
    </w:p>
    <w:p w:rsidR="00105859" w:rsidRPr="00043EAD" w:rsidRDefault="007824B5">
      <w:pPr>
        <w:pStyle w:val="22"/>
        <w:shd w:val="clear" w:color="auto" w:fill="auto"/>
        <w:spacing w:before="0" w:after="189" w:line="211" w:lineRule="exact"/>
        <w:ind w:firstLine="380"/>
        <w:jc w:val="both"/>
        <w:rPr>
          <w:sz w:val="22"/>
          <w:szCs w:val="22"/>
        </w:rPr>
      </w:pPr>
      <w:r w:rsidRPr="00043EAD">
        <w:rPr>
          <w:sz w:val="22"/>
          <w:szCs w:val="22"/>
        </w:rPr>
        <w:t>Выполнив предельный переход (5.37) в соотношении (5.36), можно найти, что в системе с двумя интеграторами при квадра</w:t>
      </w:r>
      <w:r w:rsidRPr="00043EAD">
        <w:rPr>
          <w:sz w:val="22"/>
          <w:szCs w:val="22"/>
        </w:rPr>
        <w:softHyphen/>
        <w:t>тичном воздействии (5.11) ошибка слежения в установившемся режиме постоянна и равна</w:t>
      </w:r>
    </w:p>
    <w:p w:rsidR="00105859" w:rsidRPr="00043EAD" w:rsidRDefault="007824B5">
      <w:pPr>
        <w:pStyle w:val="22"/>
        <w:shd w:val="clear" w:color="auto" w:fill="auto"/>
        <w:tabs>
          <w:tab w:val="left" w:pos="6112"/>
        </w:tabs>
        <w:spacing w:before="0" w:after="125" w:line="200" w:lineRule="exact"/>
        <w:ind w:left="2740" w:firstLine="0"/>
        <w:jc w:val="both"/>
        <w:rPr>
          <w:sz w:val="22"/>
          <w:szCs w:val="22"/>
        </w:rPr>
      </w:pPr>
      <w:r w:rsidRPr="00043EAD">
        <w:rPr>
          <w:sz w:val="22"/>
          <w:szCs w:val="22"/>
        </w:rPr>
        <w:t>х</w:t>
      </w:r>
      <w:r w:rsidRPr="00043EAD">
        <w:rPr>
          <w:sz w:val="22"/>
          <w:szCs w:val="22"/>
          <w:vertAlign w:val="subscript"/>
        </w:rPr>
        <w:t>уст</w:t>
      </w:r>
      <w:r w:rsidRPr="00043EAD">
        <w:rPr>
          <w:sz w:val="22"/>
          <w:szCs w:val="22"/>
        </w:rPr>
        <w:t xml:space="preserve"> = 2а </w:t>
      </w:r>
      <w:r w:rsidRPr="00043EAD">
        <w:rPr>
          <w:rStyle w:val="210pt1pt4"/>
          <w:sz w:val="22"/>
          <w:szCs w:val="22"/>
          <w:vertAlign w:val="subscript"/>
          <w:lang w:val="ru-RU" w:eastAsia="ru-RU" w:bidi="ru-RU"/>
        </w:rPr>
        <w:t>2</w:t>
      </w:r>
      <w:r w:rsidRPr="00043EAD">
        <w:rPr>
          <w:rStyle w:val="210pt1pt4"/>
          <w:sz w:val="22"/>
          <w:szCs w:val="22"/>
          <w:lang w:val="ru-RU" w:eastAsia="ru-RU" w:bidi="ru-RU"/>
        </w:rPr>
        <w:t>/К</w:t>
      </w:r>
      <w:r w:rsidRPr="00043EAD">
        <w:rPr>
          <w:rStyle w:val="210pt1pt4"/>
          <w:sz w:val="22"/>
          <w:szCs w:val="22"/>
          <w:vertAlign w:val="subscript"/>
          <w:lang w:val="ru-RU" w:eastAsia="ru-RU" w:bidi="ru-RU"/>
        </w:rPr>
        <w:t>а</w:t>
      </w:r>
      <w:r w:rsidRPr="00043EAD">
        <w:rPr>
          <w:rStyle w:val="210pt1pt4"/>
          <w:sz w:val="22"/>
          <w:szCs w:val="22"/>
          <w:lang w:val="ru-RU" w:eastAsia="ru-RU" w:bidi="ru-RU"/>
        </w:rPr>
        <w:t>-</w:t>
      </w:r>
      <w:r w:rsidRPr="00043EAD">
        <w:rPr>
          <w:sz w:val="22"/>
          <w:szCs w:val="22"/>
        </w:rPr>
        <w:tab/>
        <w:t>(5.39)</w:t>
      </w:r>
    </w:p>
    <w:p w:rsidR="00105859" w:rsidRPr="00043EAD" w:rsidRDefault="007824B5">
      <w:pPr>
        <w:pStyle w:val="22"/>
        <w:shd w:val="clear" w:color="auto" w:fill="auto"/>
        <w:spacing w:before="0" w:after="197" w:line="211" w:lineRule="exact"/>
        <w:ind w:firstLine="0"/>
        <w:jc w:val="both"/>
        <w:rPr>
          <w:sz w:val="22"/>
          <w:szCs w:val="22"/>
        </w:rPr>
      </w:pPr>
      <w:r w:rsidRPr="00043EAD">
        <w:rPr>
          <w:sz w:val="22"/>
          <w:szCs w:val="22"/>
        </w:rPr>
        <w:t xml:space="preserve">При линейном воздействии (5.10) в установившемся режиме ошибка </w:t>
      </w:r>
      <w:r w:rsidRPr="00043EAD">
        <w:rPr>
          <w:rStyle w:val="275pt"/>
          <w:sz w:val="22"/>
          <w:szCs w:val="22"/>
        </w:rPr>
        <w:t>х</w:t>
      </w:r>
      <w:r w:rsidRPr="00043EAD">
        <w:rPr>
          <w:rStyle w:val="275pt"/>
          <w:sz w:val="22"/>
          <w:szCs w:val="22"/>
          <w:vertAlign w:val="subscript"/>
        </w:rPr>
        <w:t>У</w:t>
      </w:r>
      <w:r w:rsidRPr="00043EAD">
        <w:rPr>
          <w:rStyle w:val="275pt"/>
          <w:sz w:val="22"/>
          <w:szCs w:val="22"/>
        </w:rPr>
        <w:t xml:space="preserve">ст </w:t>
      </w:r>
      <w:r w:rsidRPr="00043EAD">
        <w:rPr>
          <w:sz w:val="22"/>
          <w:szCs w:val="22"/>
        </w:rPr>
        <w:t>= 0. Максимальное значение ошибки в переходном режиме при этом, как следует из (5.34), равно</w:t>
      </w:r>
    </w:p>
    <w:p w:rsidR="00105859" w:rsidRPr="00043EAD" w:rsidRDefault="007824B5">
      <w:pPr>
        <w:pStyle w:val="411"/>
        <w:shd w:val="clear" w:color="auto" w:fill="auto"/>
        <w:spacing w:after="118" w:line="190" w:lineRule="exact"/>
        <w:jc w:val="center"/>
        <w:rPr>
          <w:sz w:val="22"/>
          <w:szCs w:val="22"/>
        </w:rPr>
      </w:pPr>
      <w:r w:rsidRPr="00043EAD">
        <w:rPr>
          <w:rStyle w:val="412"/>
          <w:sz w:val="22"/>
          <w:szCs w:val="22"/>
          <w:lang w:val="en-US" w:eastAsia="en-US" w:bidi="en-US"/>
        </w:rPr>
        <w:t>Mi</w:t>
      </w:r>
      <w:r w:rsidRPr="00043EAD">
        <w:rPr>
          <w:rStyle w:val="412"/>
          <w:sz w:val="22"/>
          <w:szCs w:val="22"/>
          <w:vertAlign w:val="subscript"/>
          <w:lang w:val="en-US" w:eastAsia="en-US" w:bidi="en-US"/>
        </w:rPr>
        <w:t>aKC</w:t>
      </w:r>
      <w:r w:rsidRPr="00043EAD">
        <w:rPr>
          <w:rStyle w:val="412"/>
          <w:sz w:val="22"/>
          <w:szCs w:val="22"/>
          <w:lang w:eastAsia="en-US" w:bidi="en-US"/>
        </w:rPr>
        <w:t>/</w:t>
      </w:r>
      <w:r w:rsidRPr="00043EAD">
        <w:rPr>
          <w:rStyle w:val="412"/>
          <w:sz w:val="22"/>
          <w:szCs w:val="22"/>
          <w:vertAlign w:val="superscript"/>
          <w:lang w:val="en-US" w:eastAsia="en-US" w:bidi="en-US"/>
        </w:rPr>
        <w:t>a</w:t>
      </w:r>
      <w:r w:rsidRPr="00043EAD">
        <w:rPr>
          <w:rStyle w:val="412"/>
          <w:sz w:val="22"/>
          <w:szCs w:val="22"/>
          <w:lang w:val="en-US" w:eastAsia="en-US" w:bidi="en-US"/>
        </w:rPr>
        <w:t>i</w:t>
      </w:r>
      <w:r w:rsidRPr="00043EAD">
        <w:rPr>
          <w:rStyle w:val="412"/>
          <w:sz w:val="22"/>
          <w:szCs w:val="22"/>
          <w:lang w:eastAsia="en-US" w:bidi="en-US"/>
        </w:rPr>
        <w:t xml:space="preserve"> </w:t>
      </w:r>
      <w:r w:rsidRPr="00043EAD">
        <w:rPr>
          <w:rStyle w:val="412"/>
          <w:sz w:val="22"/>
          <w:szCs w:val="22"/>
        </w:rPr>
        <w:t>= М7/|/7С</w:t>
      </w:r>
      <w:r w:rsidRPr="00043EAD">
        <w:rPr>
          <w:rStyle w:val="412"/>
          <w:sz w:val="22"/>
          <w:szCs w:val="22"/>
          <w:vertAlign w:val="subscript"/>
        </w:rPr>
        <w:t>а</w:t>
      </w:r>
      <w:r w:rsidRPr="00043EAD">
        <w:rPr>
          <w:rStyle w:val="412"/>
          <w:sz w:val="22"/>
          <w:szCs w:val="22"/>
        </w:rPr>
        <w:t>.</w:t>
      </w:r>
    </w:p>
    <w:p w:rsidR="00105859" w:rsidRPr="00043EAD" w:rsidRDefault="007824B5">
      <w:pPr>
        <w:pStyle w:val="22"/>
        <w:shd w:val="clear" w:color="auto" w:fill="auto"/>
        <w:spacing w:before="0" w:after="313" w:line="216" w:lineRule="exact"/>
        <w:ind w:firstLine="380"/>
        <w:jc w:val="both"/>
        <w:rPr>
          <w:sz w:val="22"/>
          <w:szCs w:val="22"/>
        </w:rPr>
      </w:pPr>
      <w:r w:rsidRPr="00043EAD">
        <w:rPr>
          <w:sz w:val="22"/>
          <w:szCs w:val="22"/>
        </w:rPr>
        <w:t>Равенство нулю установившейся ошибки слежения при линей</w:t>
      </w:r>
      <w:r w:rsidRPr="00043EAD">
        <w:rPr>
          <w:sz w:val="22"/>
          <w:szCs w:val="22"/>
        </w:rPr>
        <w:softHyphen/>
        <w:t>но изменяющемся воздействии является важной особенностью сле</w:t>
      </w:r>
      <w:r w:rsidRPr="00043EAD">
        <w:rPr>
          <w:sz w:val="22"/>
          <w:szCs w:val="22"/>
        </w:rPr>
        <w:softHyphen/>
        <w:t>дящих систем с двумя интеграторами.</w:t>
      </w:r>
    </w:p>
    <w:p w:rsidR="00105859" w:rsidRPr="00043EAD" w:rsidRDefault="007824B5">
      <w:pPr>
        <w:pStyle w:val="201"/>
        <w:shd w:val="clear" w:color="auto" w:fill="auto"/>
        <w:spacing w:after="260" w:line="200" w:lineRule="exact"/>
        <w:ind w:firstLine="0"/>
        <w:rPr>
          <w:sz w:val="22"/>
          <w:szCs w:val="22"/>
        </w:rPr>
      </w:pPr>
      <w:bookmarkStart w:id="60" w:name="bookmark60"/>
      <w:r w:rsidRPr="00043EAD">
        <w:rPr>
          <w:rStyle w:val="202pt"/>
          <w:b/>
          <w:bCs/>
          <w:sz w:val="22"/>
          <w:szCs w:val="22"/>
        </w:rPr>
        <w:t>Задачи</w:t>
      </w:r>
      <w:bookmarkEnd w:id="60"/>
    </w:p>
    <w:p w:rsidR="00105859" w:rsidRPr="00043EAD" w:rsidRDefault="007824B5">
      <w:pPr>
        <w:pStyle w:val="60"/>
        <w:numPr>
          <w:ilvl w:val="0"/>
          <w:numId w:val="19"/>
        </w:numPr>
        <w:shd w:val="clear" w:color="auto" w:fill="auto"/>
        <w:tabs>
          <w:tab w:val="left" w:pos="735"/>
        </w:tabs>
        <w:spacing w:before="0" w:line="168" w:lineRule="exact"/>
        <w:ind w:firstLine="380"/>
        <w:rPr>
          <w:sz w:val="22"/>
          <w:szCs w:val="22"/>
        </w:rPr>
      </w:pPr>
      <w:r w:rsidRPr="00043EAD">
        <w:rPr>
          <w:sz w:val="22"/>
          <w:szCs w:val="22"/>
        </w:rPr>
        <w:t xml:space="preserve">Найдите изменение ошибки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выходного процесса </w:t>
      </w:r>
      <w:r w:rsidRPr="00043EAD">
        <w:rPr>
          <w:rStyle w:val="6Cambria85pt1pt1"/>
          <w:sz w:val="22"/>
          <w:szCs w:val="22"/>
        </w:rPr>
        <w:t>y</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в системе ЧАП (рис. 5.4) с фильтром </w:t>
      </w:r>
      <w:r w:rsidRPr="00043EAD">
        <w:rPr>
          <w:rStyle w:val="6Cambria85pt1pt1"/>
          <w:sz w:val="22"/>
          <w:szCs w:val="22"/>
          <w:lang w:val="ru-RU" w:eastAsia="ru-RU" w:bidi="ru-RU"/>
        </w:rPr>
        <w:t xml:space="preserve">Кф(р) </w:t>
      </w:r>
      <w:r w:rsidRPr="00043EAD">
        <w:rPr>
          <w:rStyle w:val="6Cambria85pt1pt1"/>
          <w:sz w:val="22"/>
          <w:szCs w:val="22"/>
          <w:lang w:val="ru-RU"/>
        </w:rPr>
        <w:t>=</w:t>
      </w:r>
      <w:r w:rsidRPr="00043EAD">
        <w:rPr>
          <w:rStyle w:val="6Cambria85pt1pt1"/>
          <w:sz w:val="22"/>
          <w:szCs w:val="22"/>
        </w:rPr>
        <w:t>kt</w:t>
      </w:r>
      <w:r w:rsidRPr="00043EAD">
        <w:rPr>
          <w:rStyle w:val="6MicrosoftSansSerif85pt"/>
          <w:sz w:val="22"/>
          <w:szCs w:val="22"/>
        </w:rPr>
        <w:t xml:space="preserve">(1+рГф) </w:t>
      </w:r>
      <w:r w:rsidRPr="00043EAD">
        <w:rPr>
          <w:sz w:val="22"/>
          <w:szCs w:val="22"/>
        </w:rPr>
        <w:t>при подаче на ее вход воздей</w:t>
      </w:r>
      <w:r w:rsidRPr="00043EAD">
        <w:rPr>
          <w:sz w:val="22"/>
          <w:szCs w:val="22"/>
        </w:rPr>
        <w:softHyphen/>
        <w:t xml:space="preserve">ствия: а) Я(0 </w:t>
      </w:r>
      <w:r w:rsidRPr="00043EAD">
        <w:rPr>
          <w:sz w:val="22"/>
          <w:szCs w:val="22"/>
          <w:vertAlign w:val="superscript"/>
        </w:rPr>
        <w:t>= а-</w:t>
      </w:r>
      <w:r w:rsidRPr="00043EAD">
        <w:rPr>
          <w:sz w:val="22"/>
          <w:szCs w:val="22"/>
        </w:rPr>
        <w:t xml:space="preserve">1(0&gt; б) </w:t>
      </w:r>
      <w:r w:rsidRPr="00043EAD">
        <w:rPr>
          <w:rStyle w:val="6Cambria85pt1pt1"/>
          <w:sz w:val="22"/>
          <w:szCs w:val="22"/>
          <w:lang w:val="ru-RU"/>
        </w:rPr>
        <w:t>’</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a</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Начальные условия в системе нулевые.</w:t>
      </w:r>
    </w:p>
    <w:p w:rsidR="00105859" w:rsidRPr="00043EAD" w:rsidRDefault="007824B5">
      <w:pPr>
        <w:pStyle w:val="60"/>
        <w:numPr>
          <w:ilvl w:val="0"/>
          <w:numId w:val="19"/>
        </w:numPr>
        <w:shd w:val="clear" w:color="auto" w:fill="auto"/>
        <w:tabs>
          <w:tab w:val="left" w:pos="726"/>
        </w:tabs>
        <w:spacing w:before="0" w:line="168" w:lineRule="exact"/>
        <w:ind w:firstLine="380"/>
        <w:rPr>
          <w:sz w:val="22"/>
          <w:szCs w:val="22"/>
        </w:rPr>
      </w:pPr>
      <w:r w:rsidRPr="00043EAD">
        <w:rPr>
          <w:sz w:val="22"/>
          <w:szCs w:val="22"/>
        </w:rPr>
        <w:t>Решите задачу 5.1, приняв, что в системе используется фильтр с коэф</w:t>
      </w:r>
      <w:r w:rsidRPr="00043EAD">
        <w:rPr>
          <w:sz w:val="22"/>
          <w:szCs w:val="22"/>
        </w:rPr>
        <w:softHyphen/>
        <w:t xml:space="preserve">фициентом передачи </w:t>
      </w:r>
      <w:r w:rsidRPr="00043EAD">
        <w:rPr>
          <w:rStyle w:val="6Cambria85pt1pt1"/>
          <w:sz w:val="22"/>
          <w:szCs w:val="22"/>
          <w:lang w:val="ru-RU" w:eastAsia="ru-RU" w:bidi="ru-RU"/>
        </w:rPr>
        <w:t>Кф(р)=к„/р.</w:t>
      </w:r>
    </w:p>
    <w:p w:rsidR="00105859" w:rsidRPr="00043EAD" w:rsidRDefault="007824B5">
      <w:pPr>
        <w:pStyle w:val="60"/>
        <w:numPr>
          <w:ilvl w:val="0"/>
          <w:numId w:val="19"/>
        </w:numPr>
        <w:shd w:val="clear" w:color="auto" w:fill="auto"/>
        <w:tabs>
          <w:tab w:val="left" w:pos="760"/>
        </w:tabs>
        <w:spacing w:before="0" w:line="168" w:lineRule="exact"/>
        <w:ind w:firstLine="380"/>
        <w:rPr>
          <w:sz w:val="22"/>
          <w:szCs w:val="22"/>
        </w:rPr>
      </w:pPr>
      <w:r w:rsidRPr="00043EAD">
        <w:rPr>
          <w:sz w:val="22"/>
          <w:szCs w:val="22"/>
        </w:rPr>
        <w:t>Решите задачу 5.2, полагая, что начальное значение х(0)=6.</w:t>
      </w:r>
    </w:p>
    <w:p w:rsidR="00105859" w:rsidRPr="00043EAD" w:rsidRDefault="007824B5">
      <w:pPr>
        <w:pStyle w:val="60"/>
        <w:numPr>
          <w:ilvl w:val="0"/>
          <w:numId w:val="19"/>
        </w:numPr>
        <w:shd w:val="clear" w:color="auto" w:fill="auto"/>
        <w:tabs>
          <w:tab w:val="left" w:pos="719"/>
        </w:tabs>
        <w:spacing w:before="0" w:line="168" w:lineRule="exact"/>
        <w:ind w:firstLine="380"/>
        <w:rPr>
          <w:sz w:val="22"/>
          <w:szCs w:val="22"/>
        </w:rPr>
      </w:pPr>
      <w:r w:rsidRPr="00043EAD">
        <w:rPr>
          <w:sz w:val="22"/>
          <w:szCs w:val="22"/>
        </w:rPr>
        <w:t xml:space="preserve">Определите установившееся значение ошибки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в системе, изобра</w:t>
      </w:r>
      <w:r w:rsidRPr="00043EAD">
        <w:rPr>
          <w:sz w:val="22"/>
          <w:szCs w:val="22"/>
        </w:rPr>
        <w:softHyphen/>
        <w:t xml:space="preserve">женной на рис. 2.33, если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U</w:t>
      </w:r>
      <w:r w:rsidRPr="00043EAD">
        <w:rPr>
          <w:rStyle w:val="6Cambria85pt1pt1"/>
          <w:sz w:val="22"/>
          <w:szCs w:val="22"/>
          <w:lang w:val="ru-RU"/>
        </w:rPr>
        <w:t xml:space="preserve">, </w:t>
      </w:r>
      <w:r w:rsidRPr="00043EAD">
        <w:rPr>
          <w:rStyle w:val="6Cambria85pt1pt1"/>
          <w:sz w:val="22"/>
          <w:szCs w:val="22"/>
          <w:lang w:val="ru-RU" w:eastAsia="ru-RU" w:bidi="ru-RU"/>
        </w:rPr>
        <w:t>К(р)</w:t>
      </w:r>
      <w:r w:rsidRPr="00043EAD">
        <w:rPr>
          <w:sz w:val="22"/>
          <w:szCs w:val="22"/>
        </w:rPr>
        <w:t xml:space="preserve"> =&amp;и</w:t>
      </w:r>
      <w:r w:rsidRPr="00043EAD">
        <w:rPr>
          <w:rStyle w:val="6Candara"/>
          <w:sz w:val="22"/>
          <w:szCs w:val="22"/>
        </w:rPr>
        <w:t>2</w:t>
      </w:r>
      <w:r w:rsidRPr="00043EAD">
        <w:rPr>
          <w:sz w:val="22"/>
          <w:szCs w:val="22"/>
        </w:rPr>
        <w:t>(</w:t>
      </w:r>
      <w:r w:rsidRPr="00043EAD">
        <w:rPr>
          <w:rStyle w:val="6Candara"/>
          <w:sz w:val="22"/>
          <w:szCs w:val="22"/>
        </w:rPr>
        <w:t>1</w:t>
      </w:r>
      <w:r w:rsidRPr="00043EAD">
        <w:rPr>
          <w:sz w:val="22"/>
          <w:szCs w:val="22"/>
        </w:rPr>
        <w:t>-)-рП)/р</w:t>
      </w:r>
      <w:r w:rsidRPr="00043EAD">
        <w:rPr>
          <w:sz w:val="22"/>
          <w:szCs w:val="22"/>
          <w:vertAlign w:val="superscript"/>
        </w:rPr>
        <w:t>2</w:t>
      </w:r>
      <w:r w:rsidRPr="00043EAD">
        <w:rPr>
          <w:sz w:val="22"/>
          <w:szCs w:val="22"/>
        </w:rPr>
        <w:t xml:space="preserve">, </w:t>
      </w:r>
      <w:r w:rsidRPr="00043EAD">
        <w:rPr>
          <w:sz w:val="22"/>
          <w:szCs w:val="22"/>
          <w:lang w:val="en-US" w:eastAsia="en-US" w:bidi="en-US"/>
        </w:rPr>
        <w:t>X</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w:t>
      </w:r>
      <w:r w:rsidRPr="00043EAD">
        <w:rPr>
          <w:rStyle w:val="6Candara"/>
          <w:sz w:val="22"/>
          <w:szCs w:val="22"/>
          <w:lang w:eastAsia="en-US" w:bidi="en-US"/>
        </w:rPr>
        <w:t>0</w:t>
      </w:r>
      <w:r w:rsidRPr="00043EAD">
        <w:rPr>
          <w:sz w:val="22"/>
          <w:szCs w:val="22"/>
          <w:lang w:eastAsia="en-US" w:bidi="en-US"/>
        </w:rPr>
        <w:t>.</w:t>
      </w:r>
    </w:p>
    <w:p w:rsidR="00105859" w:rsidRPr="00043EAD" w:rsidRDefault="007824B5">
      <w:pPr>
        <w:pStyle w:val="60"/>
        <w:numPr>
          <w:ilvl w:val="0"/>
          <w:numId w:val="19"/>
        </w:numPr>
        <w:shd w:val="clear" w:color="auto" w:fill="auto"/>
        <w:tabs>
          <w:tab w:val="left" w:pos="719"/>
        </w:tabs>
        <w:spacing w:before="0" w:line="168" w:lineRule="exact"/>
        <w:ind w:firstLine="380"/>
        <w:rPr>
          <w:sz w:val="22"/>
          <w:szCs w:val="22"/>
        </w:rPr>
      </w:pPr>
      <w:r w:rsidRPr="00043EAD">
        <w:rPr>
          <w:sz w:val="22"/>
          <w:szCs w:val="22"/>
        </w:rPr>
        <w:t>Для системы ФАП (рис. 2.8) найдите в установившемся режиме раз</w:t>
      </w:r>
      <w:r w:rsidRPr="00043EAD">
        <w:rPr>
          <w:sz w:val="22"/>
          <w:szCs w:val="22"/>
        </w:rPr>
        <w:softHyphen/>
        <w:t>ность фаз ф, обусловленную воздействием ф</w:t>
      </w:r>
      <w:r w:rsidRPr="00043EAD">
        <w:rPr>
          <w:sz w:val="22"/>
          <w:szCs w:val="22"/>
          <w:vertAlign w:val="subscript"/>
        </w:rPr>
        <w:t>г</w:t>
      </w:r>
      <w:r w:rsidRPr="00043EAD">
        <w:rPr>
          <w:sz w:val="22"/>
          <w:szCs w:val="22"/>
        </w:rPr>
        <w:t>о=</w:t>
      </w:r>
      <w:r w:rsidRPr="00043EAD">
        <w:rPr>
          <w:rStyle w:val="6Candara"/>
          <w:sz w:val="22"/>
          <w:szCs w:val="22"/>
        </w:rPr>
        <w:t>1</w:t>
      </w:r>
      <w:r w:rsidRPr="00043EAD">
        <w:rPr>
          <w:sz w:val="22"/>
          <w:szCs w:val="22"/>
        </w:rPr>
        <w:t>(</w:t>
      </w:r>
      <w:r w:rsidRPr="00043EAD">
        <w:rPr>
          <w:rStyle w:val="6Candara"/>
          <w:sz w:val="22"/>
          <w:szCs w:val="22"/>
        </w:rPr>
        <w:t>6</w:t>
      </w:r>
      <w:r w:rsidRPr="00043EAD">
        <w:rPr>
          <w:sz w:val="22"/>
          <w:szCs w:val="22"/>
        </w:rPr>
        <w:t xml:space="preserve">&gt; полагая, что </w:t>
      </w:r>
      <w:r w:rsidRPr="00043EAD">
        <w:rPr>
          <w:rStyle w:val="6Cambria85pt1pt1"/>
          <w:sz w:val="22"/>
          <w:szCs w:val="22"/>
          <w:lang w:val="ru-RU" w:eastAsia="ru-RU" w:bidi="ru-RU"/>
        </w:rPr>
        <w:t xml:space="preserve">Кф{р)~ </w:t>
      </w:r>
      <w:r w:rsidRPr="00043EAD">
        <w:rPr>
          <w:sz w:val="22"/>
          <w:szCs w:val="22"/>
        </w:rPr>
        <w:t>= 1/(1+р7ф), /Дф)=5дф.</w:t>
      </w:r>
    </w:p>
    <w:p w:rsidR="00105859" w:rsidRPr="00043EAD" w:rsidRDefault="007824B5">
      <w:pPr>
        <w:pStyle w:val="60"/>
        <w:numPr>
          <w:ilvl w:val="0"/>
          <w:numId w:val="19"/>
        </w:numPr>
        <w:shd w:val="clear" w:color="auto" w:fill="auto"/>
        <w:tabs>
          <w:tab w:val="left" w:pos="726"/>
        </w:tabs>
        <w:spacing w:before="0" w:line="168" w:lineRule="exact"/>
        <w:ind w:firstLine="380"/>
        <w:rPr>
          <w:sz w:val="22"/>
          <w:szCs w:val="22"/>
        </w:rPr>
      </w:pPr>
      <w:r w:rsidRPr="00043EAD">
        <w:rPr>
          <w:sz w:val="22"/>
          <w:szCs w:val="22"/>
        </w:rPr>
        <w:t xml:space="preserve">Найдите изменение ошибки в системе углового сопровождения (рис. 5.4) с фильтром </w:t>
      </w:r>
      <w:r w:rsidRPr="00043EAD">
        <w:rPr>
          <w:rStyle w:val="6Cambria85pt1pt1"/>
          <w:sz w:val="22"/>
          <w:szCs w:val="22"/>
          <w:lang w:val="ru-RU" w:eastAsia="ru-RU" w:bidi="ru-RU"/>
        </w:rPr>
        <w:t>Кф(р) =к„/р(Ь-{-рТф)</w:t>
      </w:r>
      <w:r w:rsidRPr="00043EAD">
        <w:rPr>
          <w:sz w:val="22"/>
          <w:szCs w:val="22"/>
        </w:rPr>
        <w:t xml:space="preserve"> при воздействии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=0(0 </w:t>
      </w:r>
      <w:r w:rsidRPr="00043EAD">
        <w:rPr>
          <w:sz w:val="22"/>
          <w:szCs w:val="22"/>
          <w:lang w:eastAsia="en-US" w:bidi="en-US"/>
        </w:rPr>
        <w:t xml:space="preserve">= </w:t>
      </w:r>
      <w:r w:rsidRPr="00043EAD">
        <w:rPr>
          <w:sz w:val="22"/>
          <w:szCs w:val="22"/>
          <w:lang w:val="en-US" w:eastAsia="en-US" w:bidi="en-US"/>
        </w:rPr>
        <w:t>aol</w:t>
      </w:r>
      <w:r w:rsidRPr="00043EAD">
        <w:rPr>
          <w:sz w:val="22"/>
          <w:szCs w:val="22"/>
          <w:lang w:eastAsia="en-US" w:bidi="en-US"/>
        </w:rPr>
        <w:t xml:space="preserve">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На</w:t>
      </w:r>
      <w:r w:rsidRPr="00043EAD">
        <w:rPr>
          <w:sz w:val="22"/>
          <w:szCs w:val="22"/>
        </w:rPr>
        <w:softHyphen/>
        <w:t>чальные условия в системе нулевые, 45</w:t>
      </w:r>
      <w:r w:rsidRPr="00043EAD">
        <w:rPr>
          <w:sz w:val="22"/>
          <w:szCs w:val="22"/>
          <w:vertAlign w:val="subscript"/>
        </w:rPr>
        <w:t>д</w:t>
      </w:r>
      <w:r w:rsidRPr="00043EAD">
        <w:rPr>
          <w:sz w:val="22"/>
          <w:szCs w:val="22"/>
        </w:rPr>
        <w:t>А</w:t>
      </w:r>
      <w:r w:rsidRPr="00043EAD">
        <w:rPr>
          <w:sz w:val="22"/>
          <w:szCs w:val="22"/>
          <w:vertAlign w:val="subscript"/>
        </w:rPr>
        <w:t>и</w:t>
      </w:r>
      <w:r w:rsidRPr="00043EAD">
        <w:rPr>
          <w:sz w:val="22"/>
          <w:szCs w:val="22"/>
        </w:rPr>
        <w:t>7ф=1.</w:t>
      </w:r>
    </w:p>
    <w:p w:rsidR="00105859" w:rsidRPr="00043EAD" w:rsidRDefault="007824B5">
      <w:pPr>
        <w:pStyle w:val="60"/>
        <w:numPr>
          <w:ilvl w:val="0"/>
          <w:numId w:val="19"/>
        </w:numPr>
        <w:shd w:val="clear" w:color="auto" w:fill="auto"/>
        <w:tabs>
          <w:tab w:val="left" w:pos="730"/>
        </w:tabs>
        <w:spacing w:before="0" w:line="168" w:lineRule="exact"/>
        <w:ind w:firstLine="380"/>
        <w:rPr>
          <w:sz w:val="22"/>
          <w:szCs w:val="22"/>
        </w:rPr>
        <w:sectPr w:rsidR="00105859" w:rsidRPr="00043EAD">
          <w:pgSz w:w="8400" w:h="11900"/>
          <w:pgMar w:top="479" w:right="764" w:bottom="898" w:left="792" w:header="0" w:footer="3" w:gutter="0"/>
          <w:cols w:space="720"/>
          <w:noEndnote/>
          <w:docGrid w:linePitch="360"/>
        </w:sectPr>
      </w:pPr>
      <w:r w:rsidRPr="00043EAD">
        <w:rPr>
          <w:sz w:val="22"/>
          <w:szCs w:val="22"/>
        </w:rPr>
        <w:t xml:space="preserve">Для автодальномера (рис. 5.4) с фильтром (5.22) найдите </w:t>
      </w:r>
      <w:r w:rsidRPr="00043EAD">
        <w:rPr>
          <w:sz w:val="22"/>
          <w:szCs w:val="22"/>
        </w:rPr>
        <w:lastRenderedPageBreak/>
        <w:t xml:space="preserve">процесс </w:t>
      </w:r>
      <w:r w:rsidRPr="00043EAD">
        <w:rPr>
          <w:rStyle w:val="6Cambria85pt1pt1"/>
          <w:sz w:val="22"/>
          <w:szCs w:val="22"/>
        </w:rPr>
        <w:t>dy</w:t>
      </w:r>
      <w:r w:rsidRPr="00043EAD">
        <w:rPr>
          <w:rStyle w:val="6Cambria85pt1pt1"/>
          <w:sz w:val="22"/>
          <w:szCs w:val="22"/>
          <w:lang w:val="ru-RU"/>
        </w:rPr>
        <w:t>/</w:t>
      </w:r>
      <w:r w:rsidRPr="00043EAD">
        <w:rPr>
          <w:rStyle w:val="6Cambria85pt1pt1"/>
          <w:sz w:val="22"/>
          <w:szCs w:val="22"/>
        </w:rPr>
        <w:t>dt</w:t>
      </w:r>
      <w:r w:rsidRPr="00043EAD">
        <w:rPr>
          <w:sz w:val="22"/>
          <w:szCs w:val="22"/>
          <w:lang w:eastAsia="en-US" w:bidi="en-US"/>
        </w:rPr>
        <w:t xml:space="preserve"> </w:t>
      </w:r>
      <w:r w:rsidRPr="00043EAD">
        <w:rPr>
          <w:sz w:val="22"/>
          <w:szCs w:val="22"/>
        </w:rPr>
        <w:t xml:space="preserve">при критическом демпфировании и воздействии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w:t>
      </w:r>
      <w:r w:rsidRPr="00043EAD">
        <w:rPr>
          <w:rStyle w:val="6Cambria85pt1pt1"/>
          <w:sz w:val="22"/>
          <w:szCs w:val="22"/>
        </w:rPr>
        <w:t>a</w:t>
      </w:r>
      <w:r w:rsidRPr="00043EAD">
        <w:rPr>
          <w:rStyle w:val="6Cambria85pt1pt1"/>
          <w:sz w:val="22"/>
          <w:szCs w:val="22"/>
          <w:lang w:val="ru-RU"/>
        </w:rPr>
        <w:t>.</w:t>
      </w:r>
      <w:r w:rsidRPr="00043EAD">
        <w:rPr>
          <w:rStyle w:val="6Cambria85pt1pt1"/>
          <w:sz w:val="22"/>
          <w:szCs w:val="22"/>
        </w:rPr>
        <w:t>it</w:t>
      </w:r>
      <w:r w:rsidRPr="00043EAD">
        <w:rPr>
          <w:rStyle w:val="6Cambria85pt1pt1"/>
          <w:sz w:val="22"/>
          <w:szCs w:val="22"/>
          <w:lang w:val="ru-RU" w:eastAsia="ru-RU" w:bidi="ru-RU"/>
        </w:rPr>
        <w:t xml:space="preserve">-1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Начальные условия в системе нулевые.</w:t>
      </w:r>
    </w:p>
    <w:p w:rsidR="00105859" w:rsidRPr="00043EAD" w:rsidRDefault="007824B5">
      <w:pPr>
        <w:pStyle w:val="201"/>
        <w:shd w:val="clear" w:color="auto" w:fill="auto"/>
        <w:spacing w:after="207" w:line="254" w:lineRule="exact"/>
        <w:ind w:left="20" w:firstLine="0"/>
        <w:rPr>
          <w:sz w:val="22"/>
          <w:szCs w:val="22"/>
        </w:rPr>
      </w:pPr>
      <w:bookmarkStart w:id="61" w:name="bookmark61"/>
      <w:r w:rsidRPr="00043EAD">
        <w:rPr>
          <w:sz w:val="22"/>
          <w:szCs w:val="22"/>
        </w:rPr>
        <w:lastRenderedPageBreak/>
        <w:t>АНАЛИЗ СЛУЧАЙНЫХ ПРОЦЕССОВ</w:t>
      </w:r>
      <w:r w:rsidRPr="00043EAD">
        <w:rPr>
          <w:sz w:val="22"/>
          <w:szCs w:val="22"/>
        </w:rPr>
        <w:br/>
        <w:t>В ЛИНЕЙНЫХ СИСТЕМАХ РАДИОАВТОМАТИКИ</w:t>
      </w:r>
      <w:bookmarkEnd w:id="61"/>
    </w:p>
    <w:p w:rsidR="00105859" w:rsidRPr="00043EAD" w:rsidRDefault="007824B5">
      <w:pPr>
        <w:pStyle w:val="201"/>
        <w:numPr>
          <w:ilvl w:val="0"/>
          <w:numId w:val="20"/>
        </w:numPr>
        <w:shd w:val="clear" w:color="auto" w:fill="auto"/>
        <w:tabs>
          <w:tab w:val="left" w:pos="1076"/>
        </w:tabs>
        <w:spacing w:after="188" w:line="221" w:lineRule="exact"/>
        <w:ind w:left="2000" w:right="720" w:hanging="1400"/>
        <w:jc w:val="left"/>
        <w:rPr>
          <w:sz w:val="22"/>
          <w:szCs w:val="22"/>
        </w:rPr>
      </w:pPr>
      <w:bookmarkStart w:id="62" w:name="bookmark62"/>
      <w:r w:rsidRPr="00043EAD">
        <w:rPr>
          <w:sz w:val="22"/>
          <w:szCs w:val="22"/>
        </w:rPr>
        <w:t>Определение характеристик случайных процессов в установившемся режиме</w:t>
      </w:r>
      <w:bookmarkEnd w:id="62"/>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Как уже отмечалось в гл. 5, задающее воздействие в радио</w:t>
      </w:r>
      <w:r w:rsidRPr="00043EAD">
        <w:rPr>
          <w:sz w:val="22"/>
          <w:szCs w:val="22"/>
        </w:rPr>
        <w:softHyphen/>
        <w:t>технических следящих системах в общем случае описывается слу</w:t>
      </w:r>
      <w:r w:rsidRPr="00043EAD">
        <w:rPr>
          <w:sz w:val="22"/>
          <w:szCs w:val="22"/>
        </w:rPr>
        <w:softHyphen/>
        <w:t>чайным процессом. Случайными процессами являются также флюктуационная составляющая напряжения на выходе дискрими</w:t>
      </w:r>
      <w:r w:rsidRPr="00043EAD">
        <w:rPr>
          <w:sz w:val="22"/>
          <w:szCs w:val="22"/>
        </w:rPr>
        <w:softHyphen/>
        <w:t>натора и внутренние возмущения, действующие в системе: неста</w:t>
      </w:r>
      <w:r w:rsidRPr="00043EAD">
        <w:rPr>
          <w:sz w:val="22"/>
          <w:szCs w:val="22"/>
        </w:rPr>
        <w:softHyphen/>
        <w:t>бильность частоты подстраиваемого генератора в системах ФАП и ЧАП, нестабильность устройства регулируемой временной за</w:t>
      </w:r>
      <w:r w:rsidRPr="00043EAD">
        <w:rPr>
          <w:sz w:val="22"/>
          <w:szCs w:val="22"/>
        </w:rPr>
        <w:softHyphen/>
        <w:t>держки и др. Поэтому ошибка слежения и выходной процесс си</w:t>
      </w:r>
      <w:r w:rsidRPr="00043EAD">
        <w:rPr>
          <w:sz w:val="22"/>
          <w:szCs w:val="22"/>
        </w:rPr>
        <w:softHyphen/>
        <w:t>стемы в общем случае также являются случайными процессами. Закон их распределения в линейных системах радио автоматики обычно можно считать нормальным (гауссовским). Это объясня</w:t>
      </w:r>
      <w:r w:rsidRPr="00043EAD">
        <w:rPr>
          <w:sz w:val="22"/>
          <w:szCs w:val="22"/>
        </w:rPr>
        <w:softHyphen/>
        <w:t>ется следующими причинами.</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Нормальный закон распределения характерен для возникаю</w:t>
      </w:r>
      <w:r w:rsidRPr="00043EAD">
        <w:rPr>
          <w:sz w:val="22"/>
          <w:szCs w:val="22"/>
        </w:rPr>
        <w:softHyphen/>
        <w:t>щих в системе внутренних возмущений. Случайную составляющую задающего воздействия также часто полагают распределенной по нормальному закону. При прохождении случайного процесса че</w:t>
      </w:r>
      <w:r w:rsidRPr="00043EAD">
        <w:rPr>
          <w:sz w:val="22"/>
          <w:szCs w:val="22"/>
        </w:rPr>
        <w:softHyphen/>
        <w:t>рез линейную систему нормальный закон его распределения со</w:t>
      </w:r>
      <w:r w:rsidRPr="00043EAD">
        <w:rPr>
          <w:sz w:val="22"/>
          <w:szCs w:val="22"/>
        </w:rPr>
        <w:softHyphen/>
        <w:t xml:space="preserve">храняется неизменным. Поэтому составляющие ошибки слежения </w:t>
      </w:r>
      <w:r w:rsidRPr="00043EAD">
        <w:rPr>
          <w:rStyle w:val="2Cambria10pt"/>
          <w:sz w:val="22"/>
          <w:szCs w:val="22"/>
        </w:rPr>
        <w:t xml:space="preserve">и </w:t>
      </w:r>
      <w:r w:rsidRPr="00043EAD">
        <w:rPr>
          <w:sz w:val="22"/>
          <w:szCs w:val="22"/>
        </w:rPr>
        <w:t>других процессов в системе, обусловленные перечисленными вы</w:t>
      </w:r>
      <w:r w:rsidRPr="00043EAD">
        <w:rPr>
          <w:sz w:val="22"/>
          <w:szCs w:val="22"/>
        </w:rPr>
        <w:softHyphen/>
        <w:t>ше воздействиями, имеют нормальный закон распределения.</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В радиотехнических следящих системах флкжтуационное на</w:t>
      </w:r>
      <w:r w:rsidRPr="00043EAD">
        <w:rPr>
          <w:sz w:val="22"/>
          <w:szCs w:val="22"/>
        </w:rPr>
        <w:softHyphen/>
        <w:t>пряжение, создаваемое на выходе дискриминатора флюктуациями сигнала и шумами приемника, имеет закон распределения, отли</w:t>
      </w:r>
      <w:r w:rsidRPr="00043EAD">
        <w:rPr>
          <w:sz w:val="22"/>
          <w:szCs w:val="22"/>
        </w:rPr>
        <w:softHyphen/>
        <w:t>чающийся от нормального. Однако если это напряжение обладает широким спектром, то оно эффективно нормализуется последую</w:t>
      </w:r>
      <w:r w:rsidRPr="00043EAD">
        <w:rPr>
          <w:sz w:val="22"/>
          <w:szCs w:val="22"/>
        </w:rPr>
        <w:softHyphen/>
        <w:t>щими узкополосными элементами фильтра следящей системы и законы распределения выходного процесса системы и ошибки сле</w:t>
      </w:r>
      <w:r w:rsidRPr="00043EAD">
        <w:rPr>
          <w:sz w:val="22"/>
          <w:szCs w:val="22"/>
        </w:rPr>
        <w:softHyphen/>
        <w:t>жения оказываются близкими к нормальному.</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Случайный процесс с нормальным законом распределения, как известно, полностью определяется его математическим ожида</w:t>
      </w:r>
      <w:r w:rsidRPr="00043EAD">
        <w:rPr>
          <w:sz w:val="22"/>
          <w:szCs w:val="22"/>
        </w:rPr>
        <w:softHyphen/>
        <w:t>нием и корреляционной функцией. Методы отыскания математи</w:t>
      </w:r>
      <w:r w:rsidRPr="00043EAD">
        <w:rPr>
          <w:sz w:val="22"/>
          <w:szCs w:val="22"/>
        </w:rPr>
        <w:softHyphen/>
        <w:t>ческого ожидания процессов в линейной системе радиоавтоматики изложены в предыдущей главе. В данной главе рассматриваются методы нахождения корреляционной функции и связанной с ней более частной характеристики — дисперсии случайных процессов. Для определения этих характеристик процессов в линейной систе</w:t>
      </w:r>
      <w:r w:rsidRPr="00043EAD">
        <w:rPr>
          <w:sz w:val="22"/>
          <w:szCs w:val="22"/>
        </w:rPr>
        <w:softHyphen/>
        <w:t>ме радиоавтоматики применим хорошо разработанный в настоя</w:t>
      </w:r>
      <w:r w:rsidRPr="00043EAD">
        <w:rPr>
          <w:sz w:val="22"/>
          <w:szCs w:val="22"/>
        </w:rPr>
        <w:softHyphen/>
        <w:t>щее время математический аппарат анализа линейных систем, на</w:t>
      </w:r>
      <w:r w:rsidRPr="00043EAD">
        <w:rPr>
          <w:sz w:val="22"/>
          <w:szCs w:val="22"/>
        </w:rPr>
        <w:softHyphen/>
      </w:r>
      <w:r w:rsidRPr="00043EAD">
        <w:rPr>
          <w:sz w:val="22"/>
          <w:szCs w:val="22"/>
        </w:rPr>
        <w:lastRenderedPageBreak/>
        <w:t>ходящихся под воздействием случайных возмущений [29—31].</w:t>
      </w:r>
    </w:p>
    <w:p w:rsidR="00105859" w:rsidRPr="00043EAD" w:rsidRDefault="007824B5">
      <w:pPr>
        <w:pStyle w:val="22"/>
        <w:shd w:val="clear" w:color="auto" w:fill="auto"/>
        <w:spacing w:before="0" w:line="211" w:lineRule="exact"/>
        <w:ind w:firstLine="380"/>
        <w:jc w:val="both"/>
        <w:rPr>
          <w:sz w:val="22"/>
          <w:szCs w:val="22"/>
        </w:rPr>
        <w:sectPr w:rsidR="00105859" w:rsidRPr="00043EAD">
          <w:footerReference w:type="even" r:id="rId186"/>
          <w:footerReference w:type="default" r:id="rId187"/>
          <w:headerReference w:type="first" r:id="rId188"/>
          <w:footerReference w:type="first" r:id="rId189"/>
          <w:pgSz w:w="8400" w:h="11900"/>
          <w:pgMar w:top="968" w:right="1006" w:bottom="726" w:left="612" w:header="0" w:footer="3" w:gutter="0"/>
          <w:cols w:space="720"/>
          <w:noEndnote/>
          <w:titlePg/>
          <w:docGrid w:linePitch="360"/>
        </w:sectPr>
      </w:pPr>
      <w:r w:rsidRPr="00043EAD">
        <w:rPr>
          <w:sz w:val="22"/>
          <w:szCs w:val="22"/>
        </w:rPr>
        <w:t>Остановимся сначала на определении характеристик стацио</w:t>
      </w:r>
      <w:r w:rsidRPr="00043EAD">
        <w:rPr>
          <w:sz w:val="22"/>
          <w:szCs w:val="22"/>
        </w:rPr>
        <w:softHyphen/>
        <w:t>нарных случайных процессов в системах радиоавтоматики. Так</w:t>
      </w:r>
    </w:p>
    <w:p w:rsidR="00105859" w:rsidRPr="00043EAD" w:rsidRDefault="00105859">
      <w:pPr>
        <w:spacing w:line="235" w:lineRule="exact"/>
        <w:rPr>
          <w:sz w:val="22"/>
          <w:szCs w:val="22"/>
        </w:rPr>
      </w:pPr>
    </w:p>
    <w:p w:rsidR="00105859" w:rsidRPr="00043EAD" w:rsidRDefault="00105859">
      <w:pPr>
        <w:rPr>
          <w:sz w:val="22"/>
          <w:szCs w:val="22"/>
        </w:rPr>
        <w:sectPr w:rsidR="00105859" w:rsidRPr="00043EAD">
          <w:pgSz w:w="8400" w:h="11900"/>
          <w:pgMar w:top="452" w:right="0" w:bottom="610" w:left="0" w:header="0" w:footer="3" w:gutter="0"/>
          <w:cols w:space="720"/>
          <w:noEndnote/>
          <w:docGrid w:linePitch="360"/>
        </w:sectPr>
      </w:pP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 xml:space="preserve">как корреляционная функция </w:t>
      </w:r>
      <w:r w:rsidRPr="00043EAD">
        <w:rPr>
          <w:rStyle w:val="210pt1pt4"/>
          <w:sz w:val="22"/>
          <w:szCs w:val="22"/>
        </w:rPr>
        <w:t>R</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стационарного случайного про</w:t>
      </w:r>
      <w:r w:rsidRPr="00043EAD">
        <w:rPr>
          <w:sz w:val="22"/>
          <w:szCs w:val="22"/>
        </w:rPr>
        <w:softHyphen/>
        <w:t>цесса и его спектральная плотность 5(ш) связаны преобразова</w:t>
      </w:r>
      <w:r w:rsidRPr="00043EAD">
        <w:rPr>
          <w:sz w:val="22"/>
          <w:szCs w:val="22"/>
        </w:rPr>
        <w:softHyphen/>
        <w:t>нием Фурье, то вместо корреляционной функции для описания та</w:t>
      </w:r>
      <w:r w:rsidRPr="00043EAD">
        <w:rPr>
          <w:sz w:val="22"/>
          <w:szCs w:val="22"/>
        </w:rPr>
        <w:softHyphen/>
        <w:t>кого процесса можно найти его спектральную плотность.</w:t>
      </w:r>
    </w:p>
    <w:p w:rsidR="00105859" w:rsidRPr="00043EAD" w:rsidRDefault="007824B5">
      <w:pPr>
        <w:pStyle w:val="22"/>
        <w:shd w:val="clear" w:color="auto" w:fill="auto"/>
        <w:spacing w:before="0" w:after="69" w:line="211" w:lineRule="exact"/>
        <w:ind w:firstLine="360"/>
        <w:jc w:val="both"/>
        <w:rPr>
          <w:sz w:val="22"/>
          <w:szCs w:val="22"/>
        </w:rPr>
      </w:pPr>
      <w:r w:rsidRPr="00043EAD">
        <w:rPr>
          <w:sz w:val="22"/>
          <w:szCs w:val="22"/>
        </w:rPr>
        <w:t>Спектральная плотность 5„(ш) выходного (изучаемого) про</w:t>
      </w:r>
      <w:r w:rsidRPr="00043EAD">
        <w:rPr>
          <w:sz w:val="22"/>
          <w:szCs w:val="22"/>
        </w:rPr>
        <w:softHyphen/>
        <w:t xml:space="preserve">цесса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в линейной системе выражается через спектральную плотность </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a</w:t>
      </w:r>
      <w:r w:rsidRPr="00043EAD">
        <w:rPr>
          <w:sz w:val="22"/>
          <w:szCs w:val="22"/>
          <w:lang w:eastAsia="en-US" w:bidi="en-US"/>
        </w:rPr>
        <w:t xml:space="preserve">&gt;) </w:t>
      </w:r>
      <w:r w:rsidRPr="00043EAD">
        <w:rPr>
          <w:sz w:val="22"/>
          <w:szCs w:val="22"/>
        </w:rPr>
        <w:t xml:space="preserve">воздействия </w:t>
      </w:r>
      <w:r w:rsidRPr="00043EAD">
        <w:rPr>
          <w:rStyle w:val="210pt1pt4"/>
          <w:sz w:val="22"/>
          <w:szCs w:val="22"/>
          <w:lang w:val="ru-RU" w:eastAsia="ru-RU" w:bidi="ru-RU"/>
        </w:rPr>
        <w:t>и(()</w:t>
      </w:r>
      <w:r w:rsidRPr="00043EAD">
        <w:rPr>
          <w:sz w:val="22"/>
          <w:szCs w:val="22"/>
        </w:rPr>
        <w:t xml:space="preserve"> соотношением</w:t>
      </w:r>
    </w:p>
    <w:p w:rsidR="00105859" w:rsidRPr="00043EAD" w:rsidRDefault="007824B5">
      <w:pPr>
        <w:pStyle w:val="22"/>
        <w:shd w:val="clear" w:color="auto" w:fill="auto"/>
        <w:tabs>
          <w:tab w:val="left" w:pos="6281"/>
        </w:tabs>
        <w:spacing w:before="0" w:after="9" w:line="200" w:lineRule="exact"/>
        <w:ind w:left="2080" w:firstLine="0"/>
        <w:jc w:val="both"/>
        <w:rPr>
          <w:sz w:val="22"/>
          <w:szCs w:val="22"/>
        </w:rPr>
      </w:pPr>
      <w:r w:rsidRPr="00043EAD">
        <w:rPr>
          <w:rStyle w:val="210pt1pt4"/>
          <w:sz w:val="22"/>
          <w:szCs w:val="22"/>
        </w:rPr>
        <w:t>Sv</w:t>
      </w:r>
      <w:r w:rsidRPr="00043EAD">
        <w:rPr>
          <w:sz w:val="22"/>
          <w:szCs w:val="22"/>
          <w:lang w:eastAsia="en-US" w:bidi="en-US"/>
        </w:rPr>
        <w:t xml:space="preserve"> </w:t>
      </w:r>
      <w:r w:rsidRPr="00043EAD">
        <w:rPr>
          <w:sz w:val="22"/>
          <w:szCs w:val="22"/>
        </w:rPr>
        <w:t xml:space="preserve">(ш) = | /С (/ </w:t>
      </w:r>
      <w:r w:rsidRPr="00043EAD">
        <w:rPr>
          <w:sz w:val="22"/>
          <w:szCs w:val="22"/>
          <w:lang w:val="en-US" w:eastAsia="en-US" w:bidi="en-US"/>
        </w:rPr>
        <w:t>I</w:t>
      </w:r>
      <w:r w:rsidRPr="00043EAD">
        <w:rPr>
          <w:sz w:val="22"/>
          <w:szCs w:val="22"/>
          <w:vertAlign w:val="superscript"/>
          <w:lang w:eastAsia="en-US" w:bidi="en-US"/>
        </w:rPr>
        <w:t>2</w:t>
      </w:r>
      <w:r w:rsidRPr="00043EAD">
        <w:rPr>
          <w:sz w:val="22"/>
          <w:szCs w:val="22"/>
          <w:lang w:eastAsia="en-US" w:bidi="en-US"/>
        </w:rPr>
        <w:t xml:space="preserve"> </w:t>
      </w:r>
      <w:r w:rsidRPr="00043EAD">
        <w:rPr>
          <w:rStyle w:val="210pt1pt4"/>
          <w:sz w:val="22"/>
          <w:szCs w:val="22"/>
        </w:rPr>
        <w:t>S</w:t>
      </w:r>
      <w:r w:rsidRPr="00043EAD">
        <w:rPr>
          <w:rStyle w:val="210pt1pt4"/>
          <w:sz w:val="22"/>
          <w:szCs w:val="22"/>
          <w:vertAlign w:val="subscript"/>
        </w:rPr>
        <w:t>u</w:t>
      </w:r>
      <w:r w:rsidRPr="00043EAD">
        <w:rPr>
          <w:sz w:val="22"/>
          <w:szCs w:val="22"/>
          <w:lang w:eastAsia="en-US" w:bidi="en-US"/>
        </w:rPr>
        <w:t xml:space="preserve"> </w:t>
      </w:r>
      <w:r w:rsidRPr="00043EAD">
        <w:rPr>
          <w:sz w:val="22"/>
          <w:szCs w:val="22"/>
        </w:rPr>
        <w:t>(ш),</w:t>
      </w:r>
      <w:r w:rsidRPr="00043EAD">
        <w:rPr>
          <w:sz w:val="22"/>
          <w:szCs w:val="22"/>
        </w:rPr>
        <w:tab/>
        <w:t>(6.1)</w:t>
      </w:r>
    </w:p>
    <w:p w:rsidR="00105859" w:rsidRPr="00043EAD" w:rsidRDefault="007824B5">
      <w:pPr>
        <w:pStyle w:val="22"/>
        <w:shd w:val="clear" w:color="auto" w:fill="auto"/>
        <w:spacing w:before="0" w:after="189" w:line="211" w:lineRule="exact"/>
        <w:ind w:firstLine="0"/>
        <w:jc w:val="both"/>
        <w:rPr>
          <w:sz w:val="22"/>
          <w:szCs w:val="22"/>
        </w:rPr>
      </w:pPr>
      <w:r w:rsidRPr="00043EAD">
        <w:rPr>
          <w:sz w:val="22"/>
          <w:szCs w:val="22"/>
        </w:rPr>
        <w:t xml:space="preserve">где </w:t>
      </w:r>
      <w:r w:rsidRPr="00043EAD">
        <w:rPr>
          <w:rStyle w:val="2Cambria5pt1pt"/>
          <w:sz w:val="22"/>
          <w:szCs w:val="22"/>
        </w:rPr>
        <w:t>K</w:t>
      </w:r>
      <w:r w:rsidRPr="00043EAD">
        <w:rPr>
          <w:rStyle w:val="2Cambria5pt1pt"/>
          <w:sz w:val="22"/>
          <w:szCs w:val="22"/>
          <w:lang w:val="ru-RU"/>
        </w:rPr>
        <w:t>(</w:t>
      </w:r>
      <w:r w:rsidRPr="00043EAD">
        <w:rPr>
          <w:rStyle w:val="2Cambria5pt1pt"/>
          <w:sz w:val="22"/>
          <w:szCs w:val="22"/>
        </w:rPr>
        <w:t>ja</w:t>
      </w:r>
      <w:r w:rsidRPr="00043EAD">
        <w:rPr>
          <w:rStyle w:val="2Cambria5pt1pt"/>
          <w:sz w:val="22"/>
          <w:szCs w:val="22"/>
          <w:lang w:val="ru-RU"/>
        </w:rPr>
        <w:t>)</w:t>
      </w:r>
      <w:r w:rsidRPr="00043EAD">
        <w:rPr>
          <w:rStyle w:val="29pt"/>
          <w:sz w:val="22"/>
          <w:szCs w:val="22"/>
          <w:lang w:val="ru-RU"/>
        </w:rPr>
        <w:t xml:space="preserve"> </w:t>
      </w:r>
      <w:r w:rsidRPr="00043EAD">
        <w:rPr>
          <w:sz w:val="22"/>
          <w:szCs w:val="22"/>
        </w:rPr>
        <w:t>— комплексный коэффициент передачи системы. Пре</w:t>
      </w:r>
      <w:r w:rsidRPr="00043EAD">
        <w:rPr>
          <w:sz w:val="22"/>
          <w:szCs w:val="22"/>
        </w:rPr>
        <w:softHyphen/>
        <w:t>образуя обе части равенства (6.1) по Фурье, получаем выраже</w:t>
      </w:r>
      <w:r w:rsidRPr="00043EAD">
        <w:rPr>
          <w:sz w:val="22"/>
          <w:szCs w:val="22"/>
        </w:rPr>
        <w:softHyphen/>
        <w:t>ние и для корреляционной функции выходного процесса</w:t>
      </w:r>
    </w:p>
    <w:p w:rsidR="00105859" w:rsidRPr="00043EAD" w:rsidRDefault="007824B5">
      <w:pPr>
        <w:pStyle w:val="154"/>
        <w:shd w:val="clear" w:color="auto" w:fill="auto"/>
        <w:tabs>
          <w:tab w:val="left" w:pos="6281"/>
        </w:tabs>
        <w:spacing w:before="0" w:after="0" w:line="200" w:lineRule="exact"/>
        <w:ind w:left="1720"/>
        <w:rPr>
          <w:sz w:val="22"/>
          <w:szCs w:val="22"/>
        </w:rPr>
      </w:pPr>
      <w:bookmarkStart w:id="63" w:name="bookmark66"/>
      <w:r w:rsidRPr="00043EAD">
        <w:rPr>
          <w:rStyle w:val="150pt"/>
          <w:sz w:val="22"/>
          <w:szCs w:val="22"/>
        </w:rPr>
        <w:t>К»(</w:t>
      </w:r>
      <w:r w:rsidRPr="00043EAD">
        <w:rPr>
          <w:rStyle w:val="150pt"/>
          <w:sz w:val="22"/>
          <w:szCs w:val="22"/>
          <w:vertAlign w:val="superscript"/>
        </w:rPr>
        <w:t>т</w:t>
      </w:r>
      <w:r w:rsidRPr="00043EAD">
        <w:rPr>
          <w:rStyle w:val="150pt"/>
          <w:sz w:val="22"/>
          <w:szCs w:val="22"/>
        </w:rPr>
        <w:t xml:space="preserve">) = -7- </w:t>
      </w:r>
      <w:r w:rsidRPr="00043EAD">
        <w:rPr>
          <w:rStyle w:val="150pt"/>
          <w:sz w:val="22"/>
          <w:szCs w:val="22"/>
          <w:lang w:val="en-US" w:eastAsia="en-US" w:bidi="en-US"/>
        </w:rPr>
        <w:t>J</w:t>
      </w:r>
      <w:r w:rsidRPr="00043EAD">
        <w:rPr>
          <w:rStyle w:val="1510pt1pt0"/>
          <w:sz w:val="22"/>
          <w:szCs w:val="22"/>
        </w:rPr>
        <w:t>$и</w:t>
      </w:r>
      <w:r w:rsidRPr="00043EAD">
        <w:rPr>
          <w:rStyle w:val="150pt"/>
          <w:sz w:val="22"/>
          <w:szCs w:val="22"/>
        </w:rPr>
        <w:t xml:space="preserve"> (</w:t>
      </w:r>
      <w:r w:rsidRPr="00043EAD">
        <w:rPr>
          <w:rStyle w:val="150pt"/>
          <w:sz w:val="22"/>
          <w:szCs w:val="22"/>
          <w:vertAlign w:val="superscript"/>
        </w:rPr>
        <w:t>ш</w:t>
      </w:r>
      <w:r w:rsidRPr="00043EAD">
        <w:rPr>
          <w:rStyle w:val="150pt"/>
          <w:sz w:val="22"/>
          <w:szCs w:val="22"/>
        </w:rPr>
        <w:t>) I</w:t>
      </w:r>
      <w:r w:rsidRPr="00043EAD">
        <w:rPr>
          <w:rStyle w:val="1510pt1pt0"/>
          <w:sz w:val="22"/>
          <w:szCs w:val="22"/>
        </w:rPr>
        <w:t>К</w:t>
      </w:r>
      <w:r w:rsidRPr="00043EAD">
        <w:rPr>
          <w:rStyle w:val="150pt"/>
          <w:sz w:val="22"/>
          <w:szCs w:val="22"/>
        </w:rPr>
        <w:t xml:space="preserve"> (/ ®) |</w:t>
      </w:r>
      <w:r w:rsidRPr="00043EAD">
        <w:rPr>
          <w:rStyle w:val="150pt"/>
          <w:sz w:val="22"/>
          <w:szCs w:val="22"/>
          <w:vertAlign w:val="superscript"/>
        </w:rPr>
        <w:t>2</w:t>
      </w:r>
      <w:r w:rsidRPr="00043EAD">
        <w:rPr>
          <w:rStyle w:val="150pt"/>
          <w:sz w:val="22"/>
          <w:szCs w:val="22"/>
        </w:rPr>
        <w:tab/>
        <w:t>(6.2)</w:t>
      </w:r>
      <w:bookmarkEnd w:id="63"/>
    </w:p>
    <w:p w:rsidR="00105859" w:rsidRPr="00043EAD" w:rsidRDefault="007824B5">
      <w:pPr>
        <w:pStyle w:val="182"/>
        <w:shd w:val="clear" w:color="auto" w:fill="auto"/>
        <w:spacing w:after="22" w:line="160" w:lineRule="exact"/>
        <w:ind w:left="2840"/>
        <w:rPr>
          <w:sz w:val="22"/>
          <w:szCs w:val="22"/>
          <w:lang w:val="ru-RU"/>
        </w:rPr>
      </w:pPr>
      <w:r w:rsidRPr="00043EAD">
        <w:rPr>
          <w:sz w:val="22"/>
          <w:szCs w:val="22"/>
          <w:lang w:val="ru-RU" w:eastAsia="ru-RU" w:bidi="ru-RU"/>
        </w:rPr>
        <w:t>—со</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Если известна корреляционная функция </w:t>
      </w:r>
      <w:r w:rsidRPr="00043EAD">
        <w:rPr>
          <w:rStyle w:val="210pt1pt4"/>
          <w:sz w:val="22"/>
          <w:szCs w:val="22"/>
        </w:rPr>
        <w:t>R</w:t>
      </w:r>
      <w:r w:rsidRPr="00043EAD">
        <w:rPr>
          <w:rStyle w:val="210pt1pt4"/>
          <w:sz w:val="22"/>
          <w:szCs w:val="22"/>
          <w:vertAlign w:val="subscript"/>
        </w:rPr>
        <w:t>u</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воздействия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а вместо комплексного коэффициента передачи системы за</w:t>
      </w:r>
      <w:r w:rsidRPr="00043EAD">
        <w:rPr>
          <w:sz w:val="22"/>
          <w:szCs w:val="22"/>
        </w:rPr>
        <w:softHyphen/>
        <w:t xml:space="preserve">дана ее импульсная переходная функция </w:t>
      </w:r>
      <w:r w:rsidRPr="00043EAD">
        <w:rPr>
          <w:sz w:val="22"/>
          <w:szCs w:val="22"/>
          <w:lang w:val="en-US" w:eastAsia="en-US" w:bidi="en-US"/>
        </w:rPr>
        <w:t>g</w:t>
      </w:r>
      <w:r w:rsidRPr="00043EAD">
        <w:rPr>
          <w:sz w:val="22"/>
          <w:szCs w:val="22"/>
          <w:lang w:eastAsia="en-US" w:bidi="en-US"/>
        </w:rPr>
        <w:t xml:space="preserve">((), </w:t>
      </w:r>
      <w:r w:rsidRPr="00043EAD">
        <w:rPr>
          <w:sz w:val="22"/>
          <w:szCs w:val="22"/>
        </w:rPr>
        <w:t xml:space="preserve">то характеристикн </w:t>
      </w:r>
      <w:r w:rsidRPr="00043EAD">
        <w:rPr>
          <w:rStyle w:val="210pt1pt4"/>
          <w:sz w:val="22"/>
          <w:szCs w:val="22"/>
        </w:rPr>
        <w:t>S</w:t>
      </w:r>
      <w:r w:rsidRPr="00043EAD">
        <w:rPr>
          <w:rStyle w:val="210pt1pt4"/>
          <w:sz w:val="22"/>
          <w:szCs w:val="22"/>
          <w:vertAlign w:val="subscript"/>
        </w:rPr>
        <w:t>v</w:t>
      </w:r>
      <w:r w:rsidRPr="00043EAD">
        <w:rPr>
          <w:rStyle w:val="210pt1pt4"/>
          <w:sz w:val="22"/>
          <w:szCs w:val="22"/>
          <w:lang w:val="ru-RU"/>
        </w:rPr>
        <w:t>((</w:t>
      </w:r>
      <w:r w:rsidRPr="00043EAD">
        <w:rPr>
          <w:rStyle w:val="210pt1pt4"/>
          <w:sz w:val="22"/>
          <w:szCs w:val="22"/>
        </w:rPr>
        <w:t>o</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R</w:t>
      </w:r>
      <w:r w:rsidRPr="00043EAD">
        <w:rPr>
          <w:rStyle w:val="210pt1pt4"/>
          <w:sz w:val="22"/>
          <w:szCs w:val="22"/>
          <w:vertAlign w:val="subscript"/>
        </w:rPr>
        <w:t>v</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процесса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можно найти по формулам (6Л),</w:t>
      </w:r>
    </w:p>
    <w:p w:rsidR="00105859" w:rsidRPr="00043EAD" w:rsidRDefault="007824B5">
      <w:pPr>
        <w:pStyle w:val="22"/>
        <w:numPr>
          <w:ilvl w:val="0"/>
          <w:numId w:val="21"/>
        </w:numPr>
        <w:shd w:val="clear" w:color="auto" w:fill="auto"/>
        <w:spacing w:before="0" w:after="93" w:line="211" w:lineRule="exact"/>
        <w:ind w:firstLine="0"/>
        <w:jc w:val="both"/>
        <w:rPr>
          <w:sz w:val="22"/>
          <w:szCs w:val="22"/>
        </w:rPr>
      </w:pPr>
      <w:r w:rsidRPr="00043EAD">
        <w:rPr>
          <w:sz w:val="22"/>
          <w:szCs w:val="22"/>
        </w:rPr>
        <w:t xml:space="preserve">, если предварительно определить </w:t>
      </w:r>
      <w:r w:rsidRPr="00043EAD">
        <w:rPr>
          <w:rStyle w:val="210pt1pt4"/>
          <w:sz w:val="22"/>
          <w:szCs w:val="22"/>
          <w:lang w:val="ru-RU" w:eastAsia="ru-RU" w:bidi="ru-RU"/>
        </w:rPr>
        <w:t>КЦю)</w:t>
      </w:r>
      <w:r w:rsidRPr="00043EAD">
        <w:rPr>
          <w:sz w:val="22"/>
          <w:szCs w:val="22"/>
        </w:rPr>
        <w:t xml:space="preserve"> и </w:t>
      </w:r>
      <w:r w:rsidRPr="00043EAD">
        <w:rPr>
          <w:rStyle w:val="210pt1pt4"/>
          <w:sz w:val="22"/>
          <w:szCs w:val="22"/>
        </w:rPr>
        <w:t>S</w:t>
      </w:r>
      <w:r w:rsidRPr="00043EAD">
        <w:rPr>
          <w:rStyle w:val="210pt1pt4"/>
          <w:sz w:val="22"/>
          <w:szCs w:val="22"/>
          <w:vertAlign w:val="subscript"/>
        </w:rPr>
        <w:t>u</w:t>
      </w:r>
      <w:r w:rsidRPr="00043EAD">
        <w:rPr>
          <w:sz w:val="22"/>
          <w:szCs w:val="22"/>
          <w:lang w:eastAsia="en-US" w:bidi="en-US"/>
        </w:rPr>
        <w:t xml:space="preserve"> </w:t>
      </w:r>
      <w:r w:rsidRPr="00043EAD">
        <w:rPr>
          <w:rStyle w:val="28pt1"/>
          <w:sz w:val="22"/>
          <w:szCs w:val="22"/>
          <w:lang w:val="ru-RU" w:eastAsia="ru-RU" w:bidi="ru-RU"/>
        </w:rPr>
        <w:t>(со)</w:t>
      </w:r>
      <w:r w:rsidRPr="00043EAD">
        <w:rPr>
          <w:sz w:val="22"/>
          <w:szCs w:val="22"/>
        </w:rPr>
        <w:t>, преобра</w:t>
      </w:r>
      <w:r w:rsidRPr="00043EAD">
        <w:rPr>
          <w:sz w:val="22"/>
          <w:szCs w:val="22"/>
        </w:rPr>
        <w:softHyphen/>
        <w:t xml:space="preserve">зовав </w:t>
      </w:r>
      <w:r w:rsidRPr="00043EAD">
        <w:rPr>
          <w:rStyle w:val="210pt1pt4"/>
          <w:sz w:val="22"/>
          <w:szCs w:val="22"/>
        </w:rPr>
        <w:t>g</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R</w:t>
      </w:r>
      <w:r w:rsidRPr="00043EAD">
        <w:rPr>
          <w:rStyle w:val="210pt1pt4"/>
          <w:sz w:val="22"/>
          <w:szCs w:val="22"/>
          <w:vertAlign w:val="subscript"/>
        </w:rPr>
        <w:t>u</w:t>
      </w:r>
      <w:r w:rsidRPr="00043EAD">
        <w:rPr>
          <w:sz w:val="22"/>
          <w:szCs w:val="22"/>
          <w:lang w:eastAsia="en-US" w:bidi="en-US"/>
        </w:rPr>
        <w:t xml:space="preserve"> </w:t>
      </w:r>
      <w:r w:rsidRPr="00043EAD">
        <w:rPr>
          <w:sz w:val="22"/>
          <w:szCs w:val="22"/>
        </w:rPr>
        <w:t xml:space="preserve">(т) по Фурье. Возможно также непосредственное определение корреляционной функции </w:t>
      </w:r>
      <w:r w:rsidRPr="00043EAD">
        <w:rPr>
          <w:rStyle w:val="210pt1pt4"/>
          <w:sz w:val="22"/>
          <w:szCs w:val="22"/>
        </w:rPr>
        <w:t>R</w:t>
      </w:r>
      <w:r w:rsidRPr="00043EAD">
        <w:rPr>
          <w:rStyle w:val="210pt1pt4"/>
          <w:sz w:val="22"/>
          <w:szCs w:val="22"/>
          <w:vertAlign w:val="subscript"/>
        </w:rPr>
        <w:t>v</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по заданным функ</w:t>
      </w:r>
      <w:r w:rsidRPr="00043EAD">
        <w:rPr>
          <w:sz w:val="22"/>
          <w:szCs w:val="22"/>
        </w:rPr>
        <w:softHyphen/>
        <w:t xml:space="preserve">циям </w:t>
      </w:r>
      <w:r w:rsidRPr="00043EAD">
        <w:rPr>
          <w:rStyle w:val="210pt1pt4"/>
          <w:sz w:val="22"/>
          <w:szCs w:val="22"/>
        </w:rPr>
        <w:t>R</w:t>
      </w:r>
      <w:r w:rsidRPr="00043EAD">
        <w:rPr>
          <w:rStyle w:val="210pt1pt4"/>
          <w:sz w:val="22"/>
          <w:szCs w:val="22"/>
          <w:vertAlign w:val="subscript"/>
        </w:rPr>
        <w:t>u</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g</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путем вычисления интеграла</w:t>
      </w:r>
    </w:p>
    <w:p w:rsidR="00105859" w:rsidRPr="00043EAD" w:rsidRDefault="007824B5">
      <w:pPr>
        <w:pStyle w:val="1721"/>
        <w:shd w:val="clear" w:color="auto" w:fill="auto"/>
        <w:spacing w:before="0" w:after="0" w:line="320" w:lineRule="exact"/>
        <w:rPr>
          <w:sz w:val="22"/>
          <w:szCs w:val="22"/>
          <w:lang w:val="ru-RU"/>
        </w:rPr>
      </w:pPr>
      <w:bookmarkStart w:id="64" w:name="bookmark67"/>
      <w:r w:rsidRPr="00043EAD">
        <w:rPr>
          <w:rStyle w:val="172TimesNewRoman16pt1pt"/>
          <w:rFonts w:eastAsia="Franklin Gothic Book"/>
          <w:sz w:val="22"/>
          <w:szCs w:val="22"/>
        </w:rPr>
        <w:t>RA</w:t>
      </w:r>
      <w:r w:rsidRPr="00043EAD">
        <w:rPr>
          <w:sz w:val="22"/>
          <w:szCs w:val="22"/>
          <w:lang w:val="ru-RU" w:eastAsia="ru-RU" w:bidi="ru-RU"/>
        </w:rPr>
        <w:t xml:space="preserve">т) </w:t>
      </w:r>
      <w:r w:rsidRPr="00043EAD">
        <w:rPr>
          <w:sz w:val="22"/>
          <w:szCs w:val="22"/>
          <w:lang w:val="ru-RU"/>
        </w:rPr>
        <w:t>=</w:t>
      </w:r>
      <w:r w:rsidRPr="00043EAD">
        <w:rPr>
          <w:sz w:val="22"/>
          <w:szCs w:val="22"/>
        </w:rPr>
        <w:t>j</w:t>
      </w:r>
      <w:r w:rsidRPr="00043EAD">
        <w:rPr>
          <w:sz w:val="22"/>
          <w:szCs w:val="22"/>
          <w:lang w:val="ru-RU"/>
        </w:rPr>
        <w:t xml:space="preserve"> </w:t>
      </w:r>
      <w:r w:rsidRPr="00043EAD">
        <w:rPr>
          <w:sz w:val="22"/>
          <w:szCs w:val="22"/>
        </w:rPr>
        <w:t>fa</w:t>
      </w:r>
      <w:r w:rsidRPr="00043EAD">
        <w:rPr>
          <w:sz w:val="22"/>
          <w:szCs w:val="22"/>
          <w:vertAlign w:val="subscript"/>
        </w:rPr>
        <w:t>u</w:t>
      </w:r>
      <w:r w:rsidRPr="00043EAD">
        <w:rPr>
          <w:sz w:val="22"/>
          <w:szCs w:val="22"/>
          <w:lang w:val="ru-RU"/>
        </w:rPr>
        <w:t>(</w:t>
      </w:r>
      <w:r w:rsidRPr="00043EAD">
        <w:rPr>
          <w:sz w:val="22"/>
          <w:szCs w:val="22"/>
        </w:rPr>
        <w:t>v</w:t>
      </w:r>
      <w:r w:rsidRPr="00043EAD">
        <w:rPr>
          <w:sz w:val="22"/>
          <w:szCs w:val="22"/>
          <w:lang w:val="ru-RU"/>
        </w:rPr>
        <w:t>-</w:t>
      </w:r>
      <w:r w:rsidRPr="00043EAD">
        <w:rPr>
          <w:sz w:val="22"/>
          <w:szCs w:val="22"/>
        </w:rPr>
        <w:t>e</w:t>
      </w:r>
      <w:r w:rsidRPr="00043EAD">
        <w:rPr>
          <w:sz w:val="22"/>
          <w:szCs w:val="22"/>
          <w:lang w:val="ru-RU"/>
        </w:rPr>
        <w:t>+</w:t>
      </w:r>
      <w:r w:rsidRPr="00043EAD">
        <w:rPr>
          <w:sz w:val="22"/>
          <w:szCs w:val="22"/>
        </w:rPr>
        <w:t>n</w:t>
      </w:r>
      <w:r w:rsidRPr="00043EAD">
        <w:rPr>
          <w:sz w:val="22"/>
          <w:szCs w:val="22"/>
          <w:lang w:val="ru-RU"/>
        </w:rPr>
        <w:t>)£</w:t>
      </w:r>
      <w:r w:rsidRPr="00043EAD">
        <w:rPr>
          <w:sz w:val="22"/>
          <w:szCs w:val="22"/>
        </w:rPr>
        <w:t>ft</w:t>
      </w:r>
      <w:r w:rsidRPr="00043EAD">
        <w:rPr>
          <w:sz w:val="22"/>
          <w:szCs w:val="22"/>
          <w:lang w:val="ru-RU"/>
        </w:rPr>
        <w:t>)£(</w:t>
      </w:r>
      <w:r w:rsidRPr="00043EAD">
        <w:rPr>
          <w:sz w:val="22"/>
          <w:szCs w:val="22"/>
        </w:rPr>
        <w:t>e</w:t>
      </w:r>
      <w:r w:rsidRPr="00043EAD">
        <w:rPr>
          <w:sz w:val="22"/>
          <w:szCs w:val="22"/>
          <w:lang w:val="ru-RU"/>
        </w:rPr>
        <w:t>)</w:t>
      </w:r>
      <w:r w:rsidRPr="00043EAD">
        <w:rPr>
          <w:sz w:val="22"/>
          <w:szCs w:val="22"/>
        </w:rPr>
        <w:t>dnde</w:t>
      </w:r>
      <w:r w:rsidRPr="00043EAD">
        <w:rPr>
          <w:sz w:val="22"/>
          <w:szCs w:val="22"/>
          <w:lang w:val="ru-RU"/>
        </w:rPr>
        <w:t xml:space="preserve">- </w:t>
      </w:r>
      <w:r w:rsidRPr="00043EAD">
        <w:rPr>
          <w:sz w:val="22"/>
          <w:szCs w:val="22"/>
          <w:lang w:val="ru-RU" w:eastAsia="ru-RU" w:bidi="ru-RU"/>
        </w:rPr>
        <w:t>(б.з)</w:t>
      </w:r>
      <w:bookmarkEnd w:id="64"/>
    </w:p>
    <w:p w:rsidR="00105859" w:rsidRPr="00043EAD" w:rsidRDefault="007824B5">
      <w:pPr>
        <w:pStyle w:val="22"/>
        <w:shd w:val="clear" w:color="auto" w:fill="auto"/>
        <w:spacing w:before="0" w:line="190" w:lineRule="exact"/>
        <w:ind w:left="2200" w:firstLine="0"/>
        <w:rPr>
          <w:sz w:val="22"/>
          <w:szCs w:val="22"/>
        </w:rPr>
      </w:pPr>
      <w:r w:rsidRPr="00043EAD">
        <w:rPr>
          <w:sz w:val="22"/>
          <w:szCs w:val="22"/>
        </w:rPr>
        <w:t>6 о</w:t>
      </w:r>
    </w:p>
    <w:p w:rsidR="00105859" w:rsidRPr="00043EAD" w:rsidRDefault="007824B5">
      <w:pPr>
        <w:pStyle w:val="92"/>
        <w:framePr w:w="6749" w:wrap="notBeside" w:vAnchor="text" w:hAnchor="text" w:xAlign="center" w:y="1"/>
        <w:shd w:val="clear" w:color="auto" w:fill="auto"/>
        <w:rPr>
          <w:sz w:val="22"/>
          <w:szCs w:val="22"/>
        </w:rPr>
      </w:pPr>
      <w:r w:rsidRPr="00043EAD">
        <w:rPr>
          <w:sz w:val="22"/>
          <w:szCs w:val="22"/>
        </w:rPr>
        <w:t xml:space="preserve">Соотношение (6.3) выводится следующим образом. Значение процесса </w:t>
      </w:r>
      <w:r w:rsidRPr="00043EAD">
        <w:rPr>
          <w:rStyle w:val="9Cambria85pt1pt"/>
          <w:sz w:val="22"/>
          <w:szCs w:val="22"/>
        </w:rPr>
        <w:t>v</w:t>
      </w:r>
      <w:r w:rsidRPr="00043EAD">
        <w:rPr>
          <w:rStyle w:val="9Cambria85pt1pt"/>
          <w:sz w:val="22"/>
          <w:szCs w:val="22"/>
          <w:lang w:val="ru-RU"/>
        </w:rPr>
        <w:t>(</w:t>
      </w:r>
      <w:r w:rsidRPr="00043EAD">
        <w:rPr>
          <w:rStyle w:val="9Cambria85pt1pt"/>
          <w:sz w:val="22"/>
          <w:szCs w:val="22"/>
        </w:rPr>
        <w:t>t</w:t>
      </w:r>
      <w:r w:rsidRPr="00043EAD">
        <w:rPr>
          <w:rStyle w:val="9Cambria85pt1pt"/>
          <w:sz w:val="22"/>
          <w:szCs w:val="22"/>
          <w:lang w:val="ru-RU"/>
        </w:rPr>
        <w:t xml:space="preserve">) </w:t>
      </w:r>
      <w:r w:rsidRPr="00043EAD">
        <w:rPr>
          <w:sz w:val="22"/>
          <w:szCs w:val="22"/>
        </w:rPr>
        <w:t xml:space="preserve">в некоторый момент времени </w:t>
      </w:r>
      <w:r w:rsidRPr="00043EAD">
        <w:rPr>
          <w:rStyle w:val="9Cambria85pt1pt"/>
          <w:sz w:val="22"/>
          <w:szCs w:val="22"/>
        </w:rPr>
        <w:t>t</w:t>
      </w:r>
      <w:r w:rsidRPr="00043EAD">
        <w:rPr>
          <w:rStyle w:val="9Cambria85pt1pt"/>
          <w:sz w:val="22"/>
          <w:szCs w:val="22"/>
          <w:lang w:val="ru-RU"/>
        </w:rPr>
        <w:t>=</w:t>
      </w:r>
      <w:r w:rsidRPr="00043EAD">
        <w:rPr>
          <w:rStyle w:val="9Cambria85pt1pt"/>
          <w:sz w:val="22"/>
          <w:szCs w:val="22"/>
        </w:rPr>
        <w:t>tu</w:t>
      </w:r>
      <w:r w:rsidRPr="00043EAD">
        <w:rPr>
          <w:sz w:val="22"/>
          <w:szCs w:val="22"/>
          <w:lang w:eastAsia="en-US" w:bidi="en-US"/>
        </w:rPr>
        <w:t xml:space="preserve"> </w:t>
      </w:r>
      <w:r w:rsidRPr="00043EAD">
        <w:rPr>
          <w:sz w:val="22"/>
          <w:szCs w:val="22"/>
        </w:rPr>
        <w:t xml:space="preserve">соответствующий установившемуся режиму в системе, определяется по отдельной реализации воздействия </w:t>
      </w:r>
      <w:r w:rsidRPr="00043EAD">
        <w:rPr>
          <w:rStyle w:val="9Cambria85pt1pt"/>
          <w:sz w:val="22"/>
          <w:szCs w:val="22"/>
        </w:rPr>
        <w:t>u</w:t>
      </w:r>
      <w:r w:rsidRPr="00043EAD">
        <w:rPr>
          <w:rStyle w:val="9Cambria85pt1pt"/>
          <w:sz w:val="22"/>
          <w:szCs w:val="22"/>
          <w:lang w:val="ru-RU"/>
        </w:rPr>
        <w:t>(</w:t>
      </w:r>
      <w:r w:rsidRPr="00043EAD">
        <w:rPr>
          <w:rStyle w:val="9Cambria85pt1pt"/>
          <w:sz w:val="22"/>
          <w:szCs w:val="22"/>
        </w:rPr>
        <w:t>t</w:t>
      </w:r>
      <w:r w:rsidRPr="00043EAD">
        <w:rPr>
          <w:rStyle w:val="9Cambria85pt1pt"/>
          <w:sz w:val="22"/>
          <w:szCs w:val="22"/>
          <w:lang w:val="ru-RU"/>
        </w:rPr>
        <w:t>)</w:t>
      </w:r>
      <w:r w:rsidRPr="00043EAD">
        <w:rPr>
          <w:sz w:val="22"/>
          <w:szCs w:val="22"/>
          <w:lang w:eastAsia="en-US" w:bidi="en-US"/>
        </w:rPr>
        <w:t xml:space="preserve"> </w:t>
      </w:r>
      <w:r w:rsidRPr="00043EAD">
        <w:rPr>
          <w:sz w:val="22"/>
          <w:szCs w:val="22"/>
        </w:rPr>
        <w:t>интегралом</w:t>
      </w:r>
    </w:p>
    <w:tbl>
      <w:tblPr>
        <w:tblOverlap w:val="never"/>
        <w:tblW w:w="0" w:type="auto"/>
        <w:jc w:val="center"/>
        <w:tblLayout w:type="fixed"/>
        <w:tblCellMar>
          <w:left w:w="10" w:type="dxa"/>
          <w:right w:w="10" w:type="dxa"/>
        </w:tblCellMar>
        <w:tblLook w:val="04A0" w:firstRow="1" w:lastRow="0" w:firstColumn="1" w:lastColumn="0" w:noHBand="0" w:noVBand="1"/>
      </w:tblPr>
      <w:tblGrid>
        <w:gridCol w:w="1406"/>
        <w:gridCol w:w="4810"/>
        <w:gridCol w:w="533"/>
      </w:tblGrid>
      <w:tr w:rsidR="00105859" w:rsidRPr="00043EAD">
        <w:trPr>
          <w:trHeight w:hRule="exact" w:val="293"/>
          <w:jc w:val="center"/>
        </w:trPr>
        <w:tc>
          <w:tcPr>
            <w:tcW w:w="6749" w:type="dxa"/>
            <w:gridSpan w:val="3"/>
            <w:shd w:val="clear" w:color="auto" w:fill="FFFFFF"/>
          </w:tcPr>
          <w:p w:rsidR="00105859" w:rsidRPr="00043EAD" w:rsidRDefault="007824B5">
            <w:pPr>
              <w:pStyle w:val="22"/>
              <w:framePr w:w="6749" w:wrap="notBeside" w:vAnchor="text" w:hAnchor="text" w:xAlign="center" w:y="1"/>
              <w:shd w:val="clear" w:color="auto" w:fill="auto"/>
              <w:spacing w:before="0" w:line="160" w:lineRule="exact"/>
              <w:ind w:firstLine="0"/>
              <w:rPr>
                <w:sz w:val="22"/>
                <w:szCs w:val="22"/>
              </w:rPr>
            </w:pPr>
            <w:r w:rsidRPr="00043EAD">
              <w:rPr>
                <w:rStyle w:val="28pt1"/>
                <w:sz w:val="22"/>
                <w:szCs w:val="22"/>
                <w:lang w:val="ru-RU" w:eastAsia="ru-RU" w:bidi="ru-RU"/>
              </w:rPr>
              <w:t>свертки</w:t>
            </w:r>
          </w:p>
        </w:tc>
      </w:tr>
      <w:tr w:rsidR="00105859" w:rsidRPr="00043EAD">
        <w:trPr>
          <w:trHeight w:hRule="exact" w:val="379"/>
          <w:jc w:val="center"/>
        </w:trPr>
        <w:tc>
          <w:tcPr>
            <w:tcW w:w="1406" w:type="dxa"/>
            <w:shd w:val="clear" w:color="auto" w:fill="FFFFFF"/>
          </w:tcPr>
          <w:p w:rsidR="00105859" w:rsidRPr="00043EAD" w:rsidRDefault="00105859">
            <w:pPr>
              <w:framePr w:w="6749" w:wrap="notBeside" w:vAnchor="text" w:hAnchor="text" w:xAlign="center" w:y="1"/>
              <w:rPr>
                <w:sz w:val="22"/>
                <w:szCs w:val="22"/>
              </w:rPr>
            </w:pPr>
          </w:p>
        </w:tc>
        <w:tc>
          <w:tcPr>
            <w:tcW w:w="4810" w:type="dxa"/>
            <w:shd w:val="clear" w:color="auto" w:fill="FFFFFF"/>
            <w:vAlign w:val="bottom"/>
          </w:tcPr>
          <w:p w:rsidR="00105859" w:rsidRPr="00043EAD" w:rsidRDefault="007824B5">
            <w:pPr>
              <w:pStyle w:val="22"/>
              <w:framePr w:w="6749" w:wrap="notBeside" w:vAnchor="text" w:hAnchor="text" w:xAlign="center" w:y="1"/>
              <w:shd w:val="clear" w:color="auto" w:fill="auto"/>
              <w:spacing w:before="0" w:line="170" w:lineRule="exact"/>
              <w:ind w:left="1600" w:hanging="640"/>
              <w:rPr>
                <w:sz w:val="22"/>
                <w:szCs w:val="22"/>
              </w:rPr>
            </w:pPr>
            <w:r w:rsidRPr="00043EAD">
              <w:rPr>
                <w:rStyle w:val="2Cambria85pt1pt1"/>
                <w:sz w:val="22"/>
                <w:szCs w:val="22"/>
                <w:lang w:val="ru-RU" w:eastAsia="ru-RU" w:bidi="ru-RU"/>
              </w:rPr>
              <w:t>о (к) = Ци(к~</w:t>
            </w:r>
            <w:r w:rsidRPr="00043EAD">
              <w:rPr>
                <w:rStyle w:val="28pt1"/>
                <w:sz w:val="22"/>
                <w:szCs w:val="22"/>
                <w:lang w:val="ru-RU" w:eastAsia="ru-RU" w:bidi="ru-RU"/>
              </w:rPr>
              <w:t xml:space="preserve"> </w:t>
            </w:r>
            <w:r w:rsidRPr="00043EAD">
              <w:rPr>
                <w:rStyle w:val="28pt1"/>
                <w:sz w:val="22"/>
                <w:szCs w:val="22"/>
              </w:rPr>
              <w:t>r</w:t>
            </w:r>
            <w:r w:rsidRPr="00043EAD">
              <w:rPr>
                <w:rStyle w:val="28pt1"/>
                <w:sz w:val="22"/>
                <w:szCs w:val="22"/>
                <w:lang w:val="ru-RU"/>
              </w:rPr>
              <w:t>))</w:t>
            </w:r>
            <w:r w:rsidRPr="00043EAD">
              <w:rPr>
                <w:rStyle w:val="28pt1"/>
                <w:sz w:val="22"/>
                <w:szCs w:val="22"/>
              </w:rPr>
              <w:t>g</w:t>
            </w:r>
            <w:r w:rsidRPr="00043EAD">
              <w:rPr>
                <w:rStyle w:val="28pt1"/>
                <w:sz w:val="22"/>
                <w:szCs w:val="22"/>
                <w:lang w:val="ru-RU"/>
              </w:rPr>
              <w:t>(</w:t>
            </w:r>
            <w:r w:rsidRPr="00043EAD">
              <w:rPr>
                <w:rStyle w:val="28pt1"/>
                <w:sz w:val="22"/>
                <w:szCs w:val="22"/>
              </w:rPr>
              <w:t>ri</w:t>
            </w:r>
            <w:r w:rsidRPr="00043EAD">
              <w:rPr>
                <w:rStyle w:val="28pt1"/>
                <w:sz w:val="22"/>
                <w:szCs w:val="22"/>
                <w:lang w:val="ru-RU"/>
              </w:rPr>
              <w:t>)</w:t>
            </w:r>
            <w:r w:rsidRPr="00043EAD">
              <w:rPr>
                <w:rStyle w:val="28pt1"/>
                <w:sz w:val="22"/>
                <w:szCs w:val="22"/>
              </w:rPr>
              <w:t>dil</w:t>
            </w:r>
            <w:r w:rsidRPr="00043EAD">
              <w:rPr>
                <w:rStyle w:val="28pt1"/>
                <w:sz w:val="22"/>
                <w:szCs w:val="22"/>
                <w:lang w:val="ru-RU"/>
              </w:rPr>
              <w:t>.</w:t>
            </w:r>
          </w:p>
        </w:tc>
        <w:tc>
          <w:tcPr>
            <w:tcW w:w="533" w:type="dxa"/>
            <w:shd w:val="clear" w:color="auto" w:fill="FFFFFF"/>
            <w:vAlign w:val="bottom"/>
          </w:tcPr>
          <w:p w:rsidR="00105859" w:rsidRPr="00043EAD" w:rsidRDefault="007824B5">
            <w:pPr>
              <w:pStyle w:val="22"/>
              <w:framePr w:w="6749" w:wrap="notBeside" w:vAnchor="text" w:hAnchor="text" w:xAlign="center" w:y="1"/>
              <w:shd w:val="clear" w:color="auto" w:fill="auto"/>
              <w:spacing w:before="0" w:line="160" w:lineRule="exact"/>
              <w:ind w:firstLine="0"/>
              <w:rPr>
                <w:sz w:val="22"/>
                <w:szCs w:val="22"/>
              </w:rPr>
            </w:pPr>
            <w:r w:rsidRPr="00043EAD">
              <w:rPr>
                <w:rStyle w:val="28pt1"/>
                <w:sz w:val="22"/>
                <w:szCs w:val="22"/>
              </w:rPr>
              <w:t>(6.4)</w:t>
            </w:r>
          </w:p>
        </w:tc>
      </w:tr>
      <w:tr w:rsidR="00105859" w:rsidRPr="00043EAD">
        <w:trPr>
          <w:trHeight w:hRule="exact" w:val="374"/>
          <w:jc w:val="center"/>
        </w:trPr>
        <w:tc>
          <w:tcPr>
            <w:tcW w:w="6749" w:type="dxa"/>
            <w:gridSpan w:val="3"/>
            <w:shd w:val="clear" w:color="auto" w:fill="FFFFFF"/>
          </w:tcPr>
          <w:p w:rsidR="00105859" w:rsidRPr="00043EAD" w:rsidRDefault="007824B5">
            <w:pPr>
              <w:pStyle w:val="22"/>
              <w:framePr w:w="6749" w:wrap="notBeside" w:vAnchor="text" w:hAnchor="text" w:xAlign="center" w:y="1"/>
              <w:shd w:val="clear" w:color="auto" w:fill="auto"/>
              <w:spacing w:before="0" w:line="160" w:lineRule="exact"/>
              <w:ind w:left="2980" w:firstLine="0"/>
              <w:rPr>
                <w:sz w:val="22"/>
                <w:szCs w:val="22"/>
              </w:rPr>
            </w:pPr>
            <w:r w:rsidRPr="00043EAD">
              <w:rPr>
                <w:rStyle w:val="28pt1"/>
                <w:sz w:val="22"/>
                <w:szCs w:val="22"/>
                <w:lang w:val="ru-RU" w:eastAsia="ru-RU" w:bidi="ru-RU"/>
              </w:rPr>
              <w:t>и</w:t>
            </w:r>
          </w:p>
          <w:p w:rsidR="00105859" w:rsidRPr="00043EAD" w:rsidRDefault="007824B5">
            <w:pPr>
              <w:pStyle w:val="22"/>
              <w:framePr w:w="6749" w:wrap="notBeside" w:vAnchor="text" w:hAnchor="text" w:xAlign="center" w:y="1"/>
              <w:shd w:val="clear" w:color="auto" w:fill="auto"/>
              <w:spacing w:before="0" w:line="160" w:lineRule="exact"/>
              <w:ind w:firstLine="0"/>
              <w:rPr>
                <w:sz w:val="22"/>
                <w:szCs w:val="22"/>
              </w:rPr>
            </w:pPr>
            <w:r w:rsidRPr="00043EAD">
              <w:rPr>
                <w:rStyle w:val="28pt1"/>
                <w:sz w:val="22"/>
                <w:szCs w:val="22"/>
                <w:lang w:val="ru-RU" w:eastAsia="ru-RU" w:bidi="ru-RU"/>
              </w:rPr>
              <w:t>Аналогично</w:t>
            </w:r>
          </w:p>
        </w:tc>
      </w:tr>
      <w:tr w:rsidR="00105859" w:rsidRPr="00043EAD">
        <w:trPr>
          <w:trHeight w:hRule="exact" w:val="451"/>
          <w:jc w:val="center"/>
        </w:trPr>
        <w:tc>
          <w:tcPr>
            <w:tcW w:w="1406" w:type="dxa"/>
            <w:shd w:val="clear" w:color="auto" w:fill="FFFFFF"/>
          </w:tcPr>
          <w:p w:rsidR="00105859" w:rsidRPr="00043EAD" w:rsidRDefault="00105859">
            <w:pPr>
              <w:framePr w:w="6749" w:wrap="notBeside" w:vAnchor="text" w:hAnchor="text" w:xAlign="center" w:y="1"/>
              <w:rPr>
                <w:sz w:val="22"/>
                <w:szCs w:val="22"/>
              </w:rPr>
            </w:pPr>
          </w:p>
        </w:tc>
        <w:tc>
          <w:tcPr>
            <w:tcW w:w="4810" w:type="dxa"/>
            <w:shd w:val="clear" w:color="auto" w:fill="FFFFFF"/>
            <w:vAlign w:val="bottom"/>
          </w:tcPr>
          <w:p w:rsidR="00105859" w:rsidRPr="00043EAD" w:rsidRDefault="007824B5">
            <w:pPr>
              <w:pStyle w:val="22"/>
              <w:framePr w:w="6749" w:wrap="notBeside" w:vAnchor="text" w:hAnchor="text" w:xAlign="center" w:y="1"/>
              <w:shd w:val="clear" w:color="auto" w:fill="auto"/>
              <w:spacing w:before="0" w:line="160" w:lineRule="exact"/>
              <w:ind w:left="1600" w:firstLine="0"/>
              <w:rPr>
                <w:sz w:val="22"/>
                <w:szCs w:val="22"/>
              </w:rPr>
            </w:pPr>
            <w:r w:rsidRPr="00043EAD">
              <w:rPr>
                <w:rStyle w:val="28pt1"/>
                <w:sz w:val="22"/>
                <w:szCs w:val="22"/>
                <w:lang w:val="ru-RU" w:eastAsia="ru-RU" w:bidi="ru-RU"/>
              </w:rPr>
              <w:t>Со</w:t>
            </w:r>
          </w:p>
          <w:p w:rsidR="00105859" w:rsidRPr="00043EAD" w:rsidRDefault="007824B5">
            <w:pPr>
              <w:pStyle w:val="22"/>
              <w:framePr w:w="6749" w:wrap="notBeside" w:vAnchor="text" w:hAnchor="text" w:xAlign="center" w:y="1"/>
              <w:shd w:val="clear" w:color="auto" w:fill="auto"/>
              <w:spacing w:before="0" w:line="173" w:lineRule="exact"/>
              <w:ind w:left="1600" w:hanging="640"/>
              <w:rPr>
                <w:sz w:val="22"/>
                <w:szCs w:val="22"/>
              </w:rPr>
            </w:pPr>
            <w:r w:rsidRPr="00043EAD">
              <w:rPr>
                <w:rStyle w:val="2Cambria85pt1pt1"/>
                <w:sz w:val="22"/>
                <w:szCs w:val="22"/>
              </w:rPr>
              <w:t>v (t</w:t>
            </w:r>
            <w:r w:rsidRPr="00043EAD">
              <w:rPr>
                <w:rStyle w:val="2Cambria85pt1pt1"/>
                <w:sz w:val="22"/>
                <w:szCs w:val="22"/>
                <w:vertAlign w:val="subscript"/>
              </w:rPr>
              <w:t>2</w:t>
            </w:r>
            <w:r w:rsidRPr="00043EAD">
              <w:rPr>
                <w:rStyle w:val="2Cambria85pt1pt1"/>
                <w:sz w:val="22"/>
                <w:szCs w:val="22"/>
              </w:rPr>
              <w:t>) =</w:t>
            </w:r>
            <w:r w:rsidRPr="00043EAD">
              <w:rPr>
                <w:rStyle w:val="28pt1"/>
                <w:sz w:val="22"/>
                <w:szCs w:val="22"/>
              </w:rPr>
              <w:t xml:space="preserve"> </w:t>
            </w:r>
            <w:r w:rsidRPr="00043EAD">
              <w:rPr>
                <w:rStyle w:val="28pt1"/>
                <w:sz w:val="22"/>
                <w:szCs w:val="22"/>
                <w:lang w:val="ru-RU" w:eastAsia="ru-RU" w:bidi="ru-RU"/>
              </w:rPr>
              <w:t xml:space="preserve">У и </w:t>
            </w:r>
            <w:r w:rsidRPr="00043EAD">
              <w:rPr>
                <w:rStyle w:val="2Candara8pt"/>
                <w:sz w:val="22"/>
                <w:szCs w:val="22"/>
                <w:lang w:val="ru-RU" w:eastAsia="ru-RU" w:bidi="ru-RU"/>
              </w:rPr>
              <w:t>(4</w:t>
            </w:r>
            <w:r w:rsidRPr="00043EAD">
              <w:rPr>
                <w:rStyle w:val="28pt1"/>
                <w:sz w:val="22"/>
                <w:szCs w:val="22"/>
                <w:lang w:val="ru-RU" w:eastAsia="ru-RU" w:bidi="ru-RU"/>
              </w:rPr>
              <w:t xml:space="preserve"> — </w:t>
            </w:r>
            <w:r w:rsidRPr="00043EAD">
              <w:rPr>
                <w:rStyle w:val="28pt1"/>
                <w:sz w:val="22"/>
                <w:szCs w:val="22"/>
              </w:rPr>
              <w:t xml:space="preserve">9)g(9)d9. </w:t>
            </w:r>
            <w:r w:rsidRPr="00043EAD">
              <w:rPr>
                <w:rStyle w:val="2Candara8pt"/>
                <w:sz w:val="22"/>
                <w:szCs w:val="22"/>
                <w:lang w:val="ru-RU" w:eastAsia="ru-RU" w:bidi="ru-RU"/>
              </w:rPr>
              <w:t>0</w:t>
            </w:r>
          </w:p>
        </w:tc>
        <w:tc>
          <w:tcPr>
            <w:tcW w:w="533" w:type="dxa"/>
            <w:shd w:val="clear" w:color="auto" w:fill="FFFFFF"/>
            <w:vAlign w:val="center"/>
          </w:tcPr>
          <w:p w:rsidR="00105859" w:rsidRPr="00043EAD" w:rsidRDefault="007824B5">
            <w:pPr>
              <w:pStyle w:val="22"/>
              <w:framePr w:w="6749" w:wrap="notBeside" w:vAnchor="text" w:hAnchor="text" w:xAlign="center" w:y="1"/>
              <w:shd w:val="clear" w:color="auto" w:fill="auto"/>
              <w:spacing w:before="0" w:line="160" w:lineRule="exact"/>
              <w:ind w:firstLine="0"/>
              <w:rPr>
                <w:sz w:val="22"/>
                <w:szCs w:val="22"/>
              </w:rPr>
            </w:pPr>
            <w:r w:rsidRPr="00043EAD">
              <w:rPr>
                <w:rStyle w:val="28pt1"/>
                <w:sz w:val="22"/>
                <w:szCs w:val="22"/>
              </w:rPr>
              <w:t>(6.5)</w:t>
            </w:r>
          </w:p>
        </w:tc>
      </w:tr>
      <w:tr w:rsidR="00105859" w:rsidRPr="00043EAD">
        <w:trPr>
          <w:trHeight w:hRule="exact" w:val="768"/>
          <w:jc w:val="center"/>
        </w:trPr>
        <w:tc>
          <w:tcPr>
            <w:tcW w:w="1406" w:type="dxa"/>
            <w:shd w:val="clear" w:color="auto" w:fill="FFFFFF"/>
          </w:tcPr>
          <w:p w:rsidR="00105859" w:rsidRPr="00043EAD" w:rsidRDefault="007824B5">
            <w:pPr>
              <w:pStyle w:val="22"/>
              <w:framePr w:w="6749" w:wrap="notBeside" w:vAnchor="text" w:hAnchor="text" w:xAlign="center" w:y="1"/>
              <w:shd w:val="clear" w:color="auto" w:fill="auto"/>
              <w:spacing w:before="0" w:line="160" w:lineRule="exact"/>
              <w:ind w:firstLine="0"/>
              <w:rPr>
                <w:sz w:val="22"/>
                <w:szCs w:val="22"/>
              </w:rPr>
            </w:pPr>
            <w:r w:rsidRPr="00043EAD">
              <w:rPr>
                <w:rStyle w:val="28pt1"/>
                <w:sz w:val="22"/>
                <w:szCs w:val="22"/>
                <w:lang w:val="ru-RU" w:eastAsia="ru-RU" w:bidi="ru-RU"/>
              </w:rPr>
              <w:t>Корреляционная</w:t>
            </w:r>
          </w:p>
        </w:tc>
        <w:tc>
          <w:tcPr>
            <w:tcW w:w="4810" w:type="dxa"/>
            <w:shd w:val="clear" w:color="auto" w:fill="FFFFFF"/>
            <w:vAlign w:val="center"/>
          </w:tcPr>
          <w:p w:rsidR="00105859" w:rsidRPr="00043EAD" w:rsidRDefault="007824B5">
            <w:pPr>
              <w:pStyle w:val="22"/>
              <w:framePr w:w="6749" w:wrap="notBeside" w:vAnchor="text" w:hAnchor="text" w:xAlign="center" w:y="1"/>
              <w:shd w:val="clear" w:color="auto" w:fill="auto"/>
              <w:spacing w:before="0" w:line="274" w:lineRule="exact"/>
              <w:ind w:left="860" w:hanging="860"/>
              <w:rPr>
                <w:sz w:val="22"/>
                <w:szCs w:val="22"/>
              </w:rPr>
            </w:pPr>
            <w:r w:rsidRPr="00043EAD">
              <w:rPr>
                <w:rStyle w:val="28pt1"/>
                <w:sz w:val="22"/>
                <w:szCs w:val="22"/>
                <w:lang w:val="ru-RU" w:eastAsia="ru-RU" w:bidi="ru-RU"/>
              </w:rPr>
              <w:t xml:space="preserve">функция центрированного процесса </w:t>
            </w:r>
            <w:r w:rsidRPr="00043EAD">
              <w:rPr>
                <w:rStyle w:val="2Cambria85pt1pt1"/>
                <w:sz w:val="22"/>
                <w:szCs w:val="22"/>
              </w:rPr>
              <w:t>v</w:t>
            </w:r>
            <w:r w:rsidRPr="00043EAD">
              <w:rPr>
                <w:rStyle w:val="2Cambria85pt1pt1"/>
                <w:sz w:val="22"/>
                <w:szCs w:val="22"/>
                <w:lang w:val="ru-RU"/>
              </w:rPr>
              <w:t>(</w:t>
            </w:r>
            <w:r w:rsidRPr="00043EAD">
              <w:rPr>
                <w:rStyle w:val="2Cambria85pt1pt1"/>
                <w:sz w:val="22"/>
                <w:szCs w:val="22"/>
              </w:rPr>
              <w:t>t</w:t>
            </w:r>
            <w:r w:rsidRPr="00043EAD">
              <w:rPr>
                <w:rStyle w:val="2Cambria85pt1pt1"/>
                <w:sz w:val="22"/>
                <w:szCs w:val="22"/>
                <w:lang w:val="ru-RU"/>
              </w:rPr>
              <w:t>)</w:t>
            </w:r>
            <w:r w:rsidRPr="00043EAD">
              <w:rPr>
                <w:rStyle w:val="28pt1"/>
                <w:sz w:val="22"/>
                <w:szCs w:val="22"/>
                <w:lang w:val="ru-RU"/>
              </w:rPr>
              <w:t xml:space="preserve"> </w:t>
            </w:r>
            <w:r w:rsidRPr="00043EAD">
              <w:rPr>
                <w:rStyle w:val="28pt1"/>
                <w:sz w:val="22"/>
                <w:szCs w:val="22"/>
                <w:lang w:val="ru-RU" w:eastAsia="ru-RU" w:bidi="ru-RU"/>
              </w:rPr>
              <w:t xml:space="preserve">по определению </w:t>
            </w:r>
            <w:r w:rsidRPr="00043EAD">
              <w:rPr>
                <w:rStyle w:val="2Cambria85pt1pt1"/>
                <w:sz w:val="22"/>
                <w:szCs w:val="22"/>
              </w:rPr>
              <w:t>R</w:t>
            </w:r>
            <w:r w:rsidRPr="00043EAD">
              <w:rPr>
                <w:rStyle w:val="2Cambria85pt1pt1"/>
                <w:sz w:val="22"/>
                <w:szCs w:val="22"/>
                <w:vertAlign w:val="subscript"/>
              </w:rPr>
              <w:t>v</w:t>
            </w:r>
            <w:r w:rsidRPr="00043EAD">
              <w:rPr>
                <w:rStyle w:val="2Cambria85pt1pt1"/>
                <w:sz w:val="22"/>
                <w:szCs w:val="22"/>
              </w:rPr>
              <w:t xml:space="preserve">(k, </w:t>
            </w:r>
            <w:r w:rsidRPr="00043EAD">
              <w:rPr>
                <w:rStyle w:val="2Cambria85pt1pt1"/>
                <w:sz w:val="22"/>
                <w:szCs w:val="22"/>
                <w:lang w:val="ru-RU" w:eastAsia="ru-RU" w:bidi="ru-RU"/>
              </w:rPr>
              <w:t>к)</w:t>
            </w:r>
            <w:r w:rsidRPr="00043EAD">
              <w:rPr>
                <w:rStyle w:val="28pt1"/>
                <w:sz w:val="22"/>
                <w:szCs w:val="22"/>
                <w:lang w:val="ru-RU" w:eastAsia="ru-RU" w:bidi="ru-RU"/>
              </w:rPr>
              <w:t xml:space="preserve"> = </w:t>
            </w:r>
            <w:r w:rsidRPr="00043EAD">
              <w:rPr>
                <w:rStyle w:val="2Cambria85pt1pt1"/>
                <w:sz w:val="22"/>
                <w:szCs w:val="22"/>
                <w:lang w:val="ru-RU" w:eastAsia="ru-RU" w:bidi="ru-RU"/>
              </w:rPr>
              <w:t xml:space="preserve">М {и (к) </w:t>
            </w:r>
            <w:r w:rsidRPr="00043EAD">
              <w:rPr>
                <w:rStyle w:val="2Cambria85pt1pt1"/>
                <w:sz w:val="22"/>
                <w:szCs w:val="22"/>
              </w:rPr>
              <w:t xml:space="preserve">v </w:t>
            </w:r>
            <w:r w:rsidRPr="00043EAD">
              <w:rPr>
                <w:rStyle w:val="2Cambria85pt1pt1"/>
                <w:sz w:val="22"/>
                <w:szCs w:val="22"/>
                <w:lang w:val="ru-RU" w:eastAsia="ru-RU" w:bidi="ru-RU"/>
              </w:rPr>
              <w:t>(к)} =</w:t>
            </w:r>
          </w:p>
        </w:tc>
        <w:tc>
          <w:tcPr>
            <w:tcW w:w="533" w:type="dxa"/>
            <w:shd w:val="clear" w:color="auto" w:fill="FFFFFF"/>
          </w:tcPr>
          <w:p w:rsidR="00105859" w:rsidRPr="00043EAD" w:rsidRDefault="007824B5">
            <w:pPr>
              <w:pStyle w:val="22"/>
              <w:framePr w:w="6749" w:wrap="notBeside" w:vAnchor="text" w:hAnchor="text" w:xAlign="center" w:y="1"/>
              <w:shd w:val="clear" w:color="auto" w:fill="auto"/>
              <w:spacing w:before="0" w:line="160" w:lineRule="exact"/>
              <w:ind w:firstLine="0"/>
              <w:rPr>
                <w:sz w:val="22"/>
                <w:szCs w:val="22"/>
              </w:rPr>
            </w:pPr>
            <w:r w:rsidRPr="00043EAD">
              <w:rPr>
                <w:rStyle w:val="28pt1"/>
                <w:sz w:val="22"/>
                <w:szCs w:val="22"/>
                <w:lang w:val="ru-RU" w:eastAsia="ru-RU" w:bidi="ru-RU"/>
              </w:rPr>
              <w:t>равна</w:t>
            </w:r>
          </w:p>
        </w:tc>
      </w:tr>
      <w:tr w:rsidR="00105859" w:rsidRPr="00043EAD">
        <w:trPr>
          <w:trHeight w:hRule="exact" w:val="379"/>
          <w:jc w:val="center"/>
        </w:trPr>
        <w:tc>
          <w:tcPr>
            <w:tcW w:w="1406" w:type="dxa"/>
            <w:shd w:val="clear" w:color="auto" w:fill="FFFFFF"/>
          </w:tcPr>
          <w:p w:rsidR="00105859" w:rsidRPr="00043EAD" w:rsidRDefault="00105859">
            <w:pPr>
              <w:framePr w:w="6749" w:wrap="notBeside" w:vAnchor="text" w:hAnchor="text" w:xAlign="center" w:y="1"/>
              <w:rPr>
                <w:sz w:val="22"/>
                <w:szCs w:val="22"/>
              </w:rPr>
            </w:pPr>
          </w:p>
        </w:tc>
        <w:tc>
          <w:tcPr>
            <w:tcW w:w="4810" w:type="dxa"/>
            <w:shd w:val="clear" w:color="auto" w:fill="FFFFFF"/>
            <w:vAlign w:val="bottom"/>
          </w:tcPr>
          <w:p w:rsidR="00105859" w:rsidRPr="00043EAD" w:rsidRDefault="007824B5">
            <w:pPr>
              <w:pStyle w:val="22"/>
              <w:framePr w:w="6749" w:wrap="notBeside" w:vAnchor="text" w:hAnchor="text" w:xAlign="center" w:y="1"/>
              <w:shd w:val="clear" w:color="auto" w:fill="auto"/>
              <w:spacing w:before="0" w:line="170" w:lineRule="exact"/>
              <w:ind w:left="860" w:hanging="860"/>
              <w:rPr>
                <w:sz w:val="22"/>
                <w:szCs w:val="22"/>
              </w:rPr>
            </w:pPr>
            <w:r w:rsidRPr="00043EAD">
              <w:rPr>
                <w:rStyle w:val="28pt1"/>
                <w:sz w:val="22"/>
                <w:szCs w:val="22"/>
                <w:lang w:val="ru-RU" w:eastAsia="ru-RU" w:bidi="ru-RU"/>
              </w:rPr>
              <w:t xml:space="preserve">= </w:t>
            </w:r>
            <w:r w:rsidRPr="00043EAD">
              <w:rPr>
                <w:rStyle w:val="2Cambria85pt1pt1"/>
                <w:sz w:val="22"/>
                <w:szCs w:val="22"/>
                <w:lang w:val="ru-RU" w:eastAsia="ru-RU" w:bidi="ru-RU"/>
              </w:rPr>
              <w:t>М</w:t>
            </w:r>
            <w:r w:rsidRPr="00043EAD">
              <w:rPr>
                <w:rStyle w:val="28pt1"/>
                <w:sz w:val="22"/>
                <w:szCs w:val="22"/>
                <w:lang w:val="ru-RU" w:eastAsia="ru-RU" w:bidi="ru-RU"/>
              </w:rPr>
              <w:t xml:space="preserve"> </w:t>
            </w:r>
            <w:r w:rsidRPr="00043EAD">
              <w:rPr>
                <w:rStyle w:val="28pt1"/>
                <w:sz w:val="22"/>
                <w:szCs w:val="22"/>
                <w:lang w:val="ru-RU"/>
              </w:rPr>
              <w:t xml:space="preserve">| </w:t>
            </w:r>
            <w:r w:rsidRPr="00043EAD">
              <w:rPr>
                <w:rStyle w:val="28pt1"/>
                <w:sz w:val="22"/>
                <w:szCs w:val="22"/>
              </w:rPr>
              <w:t>f</w:t>
            </w:r>
            <w:r w:rsidRPr="00043EAD">
              <w:rPr>
                <w:rStyle w:val="28pt1"/>
                <w:sz w:val="22"/>
                <w:szCs w:val="22"/>
                <w:lang w:val="ru-RU"/>
              </w:rPr>
              <w:t xml:space="preserve"> </w:t>
            </w:r>
            <w:r w:rsidRPr="00043EAD">
              <w:rPr>
                <w:rStyle w:val="28pt1"/>
                <w:sz w:val="22"/>
                <w:szCs w:val="22"/>
              </w:rPr>
              <w:t>j</w:t>
            </w:r>
            <w:r w:rsidRPr="00043EAD">
              <w:rPr>
                <w:rStyle w:val="28pt1"/>
                <w:sz w:val="22"/>
                <w:szCs w:val="22"/>
                <w:lang w:val="ru-RU"/>
              </w:rPr>
              <w:t xml:space="preserve"> </w:t>
            </w:r>
            <w:r w:rsidRPr="00043EAD">
              <w:rPr>
                <w:rStyle w:val="2Cambria85pt1pt1"/>
                <w:sz w:val="22"/>
                <w:szCs w:val="22"/>
                <w:lang w:val="ru-RU" w:eastAsia="ru-RU" w:bidi="ru-RU"/>
              </w:rPr>
              <w:t>и</w:t>
            </w:r>
            <w:r w:rsidRPr="00043EAD">
              <w:rPr>
                <w:rStyle w:val="28pt1"/>
                <w:sz w:val="22"/>
                <w:szCs w:val="22"/>
                <w:lang w:val="ru-RU" w:eastAsia="ru-RU" w:bidi="ru-RU"/>
              </w:rPr>
              <w:t xml:space="preserve"> </w:t>
            </w:r>
            <w:r w:rsidRPr="00043EAD">
              <w:rPr>
                <w:rStyle w:val="2Cambria85pt1pt1"/>
                <w:sz w:val="22"/>
                <w:szCs w:val="22"/>
                <w:lang w:val="ru-RU" w:eastAsia="ru-RU" w:bidi="ru-RU"/>
              </w:rPr>
              <w:t xml:space="preserve">(к ~П)и (к </w:t>
            </w:r>
            <w:r w:rsidRPr="00043EAD">
              <w:rPr>
                <w:rStyle w:val="2Cambria85pt1pt1"/>
                <w:sz w:val="22"/>
                <w:szCs w:val="22"/>
                <w:lang w:val="ru-RU"/>
              </w:rPr>
              <w:t xml:space="preserve">— </w:t>
            </w:r>
            <w:r w:rsidRPr="00043EAD">
              <w:rPr>
                <w:rStyle w:val="2Cambria85pt1pt1"/>
                <w:sz w:val="22"/>
                <w:szCs w:val="22"/>
              </w:rPr>
              <w:t>Q</w:t>
            </w:r>
            <w:r w:rsidRPr="00043EAD">
              <w:rPr>
                <w:rStyle w:val="2Cambria85pt1pt1"/>
                <w:sz w:val="22"/>
                <w:szCs w:val="22"/>
                <w:lang w:val="ru-RU"/>
              </w:rPr>
              <w:t>)</w:t>
            </w:r>
            <w:r w:rsidRPr="00043EAD">
              <w:rPr>
                <w:rStyle w:val="2Cambria85pt1pt1"/>
                <w:sz w:val="22"/>
                <w:szCs w:val="22"/>
              </w:rPr>
              <w:t>g</w:t>
            </w:r>
            <w:r w:rsidRPr="00043EAD">
              <w:rPr>
                <w:rStyle w:val="28pt1"/>
                <w:sz w:val="22"/>
                <w:szCs w:val="22"/>
                <w:lang w:val="ru-RU"/>
              </w:rPr>
              <w:t xml:space="preserve"> </w:t>
            </w:r>
            <w:r w:rsidRPr="00043EAD">
              <w:rPr>
                <w:rStyle w:val="28pt1"/>
                <w:sz w:val="22"/>
                <w:szCs w:val="22"/>
              </w:rPr>
              <w:t>Ol</w:t>
            </w:r>
            <w:r w:rsidRPr="00043EAD">
              <w:rPr>
                <w:rStyle w:val="28pt1"/>
                <w:sz w:val="22"/>
                <w:szCs w:val="22"/>
                <w:lang w:val="ru-RU"/>
              </w:rPr>
              <w:t xml:space="preserve">) </w:t>
            </w:r>
            <w:r w:rsidRPr="00043EAD">
              <w:rPr>
                <w:rStyle w:val="2Cambria85pt1pt1"/>
                <w:sz w:val="22"/>
                <w:szCs w:val="22"/>
              </w:rPr>
              <w:t>g</w:t>
            </w:r>
            <w:r w:rsidRPr="00043EAD">
              <w:rPr>
                <w:rStyle w:val="2Cambria85pt1pt1"/>
                <w:sz w:val="22"/>
                <w:szCs w:val="22"/>
                <w:lang w:val="ru-RU"/>
              </w:rPr>
              <w:t xml:space="preserve">(&amp;) </w:t>
            </w:r>
            <w:r w:rsidRPr="00043EAD">
              <w:rPr>
                <w:rStyle w:val="2Cambria85pt1pt1"/>
                <w:sz w:val="22"/>
                <w:szCs w:val="22"/>
              </w:rPr>
              <w:t>dr</w:t>
            </w:r>
            <w:r w:rsidRPr="00043EAD">
              <w:rPr>
                <w:rStyle w:val="2Cambria85pt1pt1"/>
                <w:sz w:val="22"/>
                <w:szCs w:val="22"/>
                <w:lang w:val="ru-RU"/>
              </w:rPr>
              <w:t>}</w:t>
            </w:r>
            <w:r w:rsidRPr="00043EAD">
              <w:rPr>
                <w:rStyle w:val="2Cambria85pt1pt1"/>
                <w:sz w:val="22"/>
                <w:szCs w:val="22"/>
              </w:rPr>
              <w:t>d</w:t>
            </w:r>
            <w:r w:rsidRPr="00043EAD">
              <w:rPr>
                <w:rStyle w:val="28pt1"/>
                <w:sz w:val="22"/>
                <w:szCs w:val="22"/>
                <w:lang w:val="ru-RU"/>
              </w:rPr>
              <w:t xml:space="preserve"> </w:t>
            </w:r>
            <w:r w:rsidRPr="00043EAD">
              <w:rPr>
                <w:rStyle w:val="2Candara8pt"/>
                <w:sz w:val="22"/>
                <w:szCs w:val="22"/>
                <w:lang w:val="ru-RU"/>
              </w:rPr>
              <w:t>0</w:t>
            </w:r>
            <w:r w:rsidRPr="00043EAD">
              <w:rPr>
                <w:rStyle w:val="28pt1"/>
                <w:sz w:val="22"/>
                <w:szCs w:val="22"/>
              </w:rPr>
              <w:t>j</w:t>
            </w:r>
            <w:r w:rsidRPr="00043EAD">
              <w:rPr>
                <w:rStyle w:val="28pt1"/>
                <w:sz w:val="22"/>
                <w:szCs w:val="22"/>
                <w:lang w:val="ru-RU"/>
              </w:rPr>
              <w:t xml:space="preserve"> </w:t>
            </w:r>
            <w:r w:rsidRPr="00043EAD">
              <w:rPr>
                <w:rStyle w:val="28pt1"/>
                <w:sz w:val="22"/>
                <w:szCs w:val="22"/>
                <w:vertAlign w:val="subscript"/>
              </w:rPr>
              <w:t>r</w:t>
            </w:r>
          </w:p>
        </w:tc>
        <w:tc>
          <w:tcPr>
            <w:tcW w:w="533" w:type="dxa"/>
            <w:shd w:val="clear" w:color="auto" w:fill="FFFFFF"/>
          </w:tcPr>
          <w:p w:rsidR="00105859" w:rsidRPr="00043EAD" w:rsidRDefault="007824B5">
            <w:pPr>
              <w:pStyle w:val="22"/>
              <w:framePr w:w="6749" w:wrap="notBeside" w:vAnchor="text" w:hAnchor="text" w:xAlign="center" w:y="1"/>
              <w:shd w:val="clear" w:color="auto" w:fill="auto"/>
              <w:spacing w:before="0" w:line="160" w:lineRule="exact"/>
              <w:ind w:firstLine="0"/>
              <w:rPr>
                <w:sz w:val="22"/>
                <w:szCs w:val="22"/>
              </w:rPr>
            </w:pPr>
            <w:r w:rsidRPr="00043EAD">
              <w:rPr>
                <w:rStyle w:val="28pt1"/>
                <w:sz w:val="22"/>
                <w:szCs w:val="22"/>
              </w:rPr>
              <w:t>(</w:t>
            </w:r>
            <w:r w:rsidRPr="00043EAD">
              <w:rPr>
                <w:rStyle w:val="2Candara8pt"/>
                <w:sz w:val="22"/>
                <w:szCs w:val="22"/>
              </w:rPr>
              <w:t>6</w:t>
            </w:r>
            <w:r w:rsidRPr="00043EAD">
              <w:rPr>
                <w:rStyle w:val="28pt1"/>
                <w:sz w:val="22"/>
                <w:szCs w:val="22"/>
              </w:rPr>
              <w:t>.</w:t>
            </w:r>
            <w:r w:rsidRPr="00043EAD">
              <w:rPr>
                <w:rStyle w:val="2Candara8pt"/>
                <w:sz w:val="22"/>
                <w:szCs w:val="22"/>
              </w:rPr>
              <w:t>6</w:t>
            </w:r>
            <w:r w:rsidRPr="00043EAD">
              <w:rPr>
                <w:rStyle w:val="28pt1"/>
                <w:sz w:val="22"/>
                <w:szCs w:val="22"/>
              </w:rPr>
              <w:t>)</w:t>
            </w:r>
          </w:p>
        </w:tc>
      </w:tr>
    </w:tbl>
    <w:p w:rsidR="00105859" w:rsidRPr="00043EAD" w:rsidRDefault="007824B5">
      <w:pPr>
        <w:pStyle w:val="92"/>
        <w:framePr w:w="6749" w:wrap="notBeside" w:vAnchor="text" w:hAnchor="text" w:xAlign="center" w:y="1"/>
        <w:shd w:val="clear" w:color="auto" w:fill="auto"/>
        <w:rPr>
          <w:sz w:val="22"/>
          <w:szCs w:val="22"/>
        </w:rPr>
      </w:pPr>
      <w:r w:rsidRPr="00043EAD">
        <w:rPr>
          <w:sz w:val="22"/>
          <w:szCs w:val="22"/>
        </w:rPr>
        <w:t>Изменив порядок вычисления математического ожидания и интегрирования, получим</w:t>
      </w:r>
    </w:p>
    <w:p w:rsidR="00105859" w:rsidRPr="00043EAD" w:rsidRDefault="007824B5">
      <w:pPr>
        <w:pStyle w:val="103"/>
        <w:framePr w:w="6749" w:wrap="notBeside" w:vAnchor="text" w:hAnchor="text" w:xAlign="center" w:y="1"/>
        <w:shd w:val="clear" w:color="auto" w:fill="auto"/>
        <w:spacing w:line="80" w:lineRule="exact"/>
        <w:rPr>
          <w:sz w:val="22"/>
          <w:szCs w:val="22"/>
          <w:lang w:val="en-US"/>
        </w:rPr>
      </w:pPr>
      <w:r w:rsidRPr="00043EAD">
        <w:rPr>
          <w:sz w:val="22"/>
          <w:szCs w:val="22"/>
          <w:lang w:val="en-US"/>
        </w:rPr>
        <w:t>00</w:t>
      </w:r>
      <w:r w:rsidRPr="00043EAD">
        <w:rPr>
          <w:rStyle w:val="10Cambria0pt"/>
          <w:sz w:val="22"/>
          <w:szCs w:val="22"/>
          <w:lang w:val="en-US"/>
        </w:rPr>
        <w:t xml:space="preserve"> </w:t>
      </w:r>
      <w:r w:rsidRPr="00043EAD">
        <w:rPr>
          <w:sz w:val="22"/>
          <w:szCs w:val="22"/>
          <w:lang w:val="en-US"/>
        </w:rPr>
        <w:t>00</w:t>
      </w:r>
    </w:p>
    <w:p w:rsidR="00105859" w:rsidRPr="00043EAD" w:rsidRDefault="00105859">
      <w:pPr>
        <w:framePr w:w="6749" w:wrap="notBeside" w:vAnchor="text" w:hAnchor="text" w:xAlign="center" w:y="1"/>
        <w:rPr>
          <w:sz w:val="22"/>
          <w:szCs w:val="22"/>
          <w:lang w:val="en-US"/>
        </w:rPr>
      </w:pPr>
    </w:p>
    <w:p w:rsidR="00105859" w:rsidRPr="00043EAD" w:rsidRDefault="00105859">
      <w:pPr>
        <w:rPr>
          <w:sz w:val="22"/>
          <w:szCs w:val="22"/>
          <w:lang w:val="en-US"/>
        </w:rPr>
      </w:pPr>
    </w:p>
    <w:p w:rsidR="00105859" w:rsidRPr="00043EAD" w:rsidRDefault="007824B5">
      <w:pPr>
        <w:pStyle w:val="94"/>
        <w:keepNext/>
        <w:keepLines/>
        <w:shd w:val="clear" w:color="auto" w:fill="auto"/>
        <w:ind w:left="20"/>
        <w:rPr>
          <w:sz w:val="22"/>
          <w:szCs w:val="22"/>
        </w:rPr>
      </w:pPr>
      <w:bookmarkStart w:id="65" w:name="bookmark68"/>
      <w:r w:rsidRPr="00043EAD">
        <w:rPr>
          <w:rStyle w:val="99pt"/>
          <w:sz w:val="22"/>
          <w:szCs w:val="22"/>
        </w:rPr>
        <w:lastRenderedPageBreak/>
        <w:t>Rpifu</w:t>
      </w:r>
      <w:r w:rsidRPr="00043EAD">
        <w:rPr>
          <w:sz w:val="22"/>
          <w:szCs w:val="22"/>
        </w:rPr>
        <w:t xml:space="preserve"> *</w:t>
      </w:r>
      <w:r w:rsidRPr="00043EAD">
        <w:rPr>
          <w:sz w:val="22"/>
          <w:szCs w:val="22"/>
          <w:vertAlign w:val="subscript"/>
        </w:rPr>
        <w:t>a</w:t>
      </w:r>
      <w:r w:rsidRPr="00043EAD">
        <w:rPr>
          <w:sz w:val="22"/>
          <w:szCs w:val="22"/>
        </w:rPr>
        <w:t>) = J jAf</w:t>
      </w:r>
      <w:r w:rsidRPr="00043EAD">
        <w:rPr>
          <w:rStyle w:val="9Candara7pt1pt"/>
          <w:sz w:val="22"/>
          <w:szCs w:val="22"/>
          <w:lang w:eastAsia="ru-RU" w:bidi="ru-RU"/>
        </w:rPr>
        <w:t>[«</w:t>
      </w:r>
      <w:r w:rsidRPr="00043EAD">
        <w:rPr>
          <w:rStyle w:val="9Candara7pt1pt"/>
          <w:sz w:val="22"/>
          <w:szCs w:val="22"/>
        </w:rPr>
        <w:t>(^1</w:t>
      </w:r>
      <w:r w:rsidRPr="00043EAD">
        <w:rPr>
          <w:rStyle w:val="95"/>
          <w:b/>
          <w:bCs/>
          <w:sz w:val="22"/>
          <w:szCs w:val="22"/>
          <w:lang w:val="en-US" w:eastAsia="en-US" w:bidi="en-US"/>
        </w:rPr>
        <w:t xml:space="preserve"> — </w:t>
      </w:r>
      <w:r w:rsidRPr="00043EAD">
        <w:rPr>
          <w:rStyle w:val="95"/>
          <w:b/>
          <w:bCs/>
          <w:sz w:val="22"/>
          <w:szCs w:val="22"/>
        </w:rPr>
        <w:t>т</w:t>
      </w:r>
      <w:r w:rsidRPr="00043EAD">
        <w:rPr>
          <w:rStyle w:val="95"/>
          <w:b/>
          <w:bCs/>
          <w:sz w:val="22"/>
          <w:szCs w:val="22"/>
          <w:lang w:val="en-US"/>
        </w:rPr>
        <w:t>])</w:t>
      </w:r>
      <w:r w:rsidRPr="00043EAD">
        <w:rPr>
          <w:rStyle w:val="95"/>
          <w:b/>
          <w:bCs/>
          <w:sz w:val="22"/>
          <w:szCs w:val="22"/>
        </w:rPr>
        <w:t>й</w:t>
      </w:r>
      <w:r w:rsidRPr="00043EAD">
        <w:rPr>
          <w:rStyle w:val="95"/>
          <w:b/>
          <w:bCs/>
          <w:sz w:val="22"/>
          <w:szCs w:val="22"/>
          <w:lang w:val="en-US"/>
        </w:rPr>
        <w:t>(*</w:t>
      </w:r>
      <w:r w:rsidRPr="00043EAD">
        <w:rPr>
          <w:rStyle w:val="95"/>
          <w:b/>
          <w:bCs/>
          <w:sz w:val="22"/>
          <w:szCs w:val="22"/>
          <w:vertAlign w:val="subscript"/>
        </w:rPr>
        <w:t>я</w:t>
      </w:r>
      <w:r w:rsidRPr="00043EAD">
        <w:rPr>
          <w:sz w:val="22"/>
          <w:szCs w:val="22"/>
          <w:lang w:eastAsia="ru-RU" w:bidi="ru-RU"/>
        </w:rPr>
        <w:t xml:space="preserve"> — </w:t>
      </w:r>
      <w:r w:rsidRPr="00043EAD">
        <w:rPr>
          <w:sz w:val="22"/>
          <w:szCs w:val="22"/>
        </w:rPr>
        <w:t>9)]g(i'])g(9)di']rfe =</w:t>
      </w:r>
      <w:bookmarkEnd w:id="65"/>
    </w:p>
    <w:p w:rsidR="00105859" w:rsidRPr="00043EAD" w:rsidRDefault="007824B5">
      <w:pPr>
        <w:pStyle w:val="22"/>
        <w:shd w:val="clear" w:color="auto" w:fill="auto"/>
        <w:spacing w:before="0" w:line="182" w:lineRule="exact"/>
        <w:ind w:left="2080" w:firstLine="0"/>
        <w:jc w:val="both"/>
        <w:rPr>
          <w:sz w:val="22"/>
          <w:szCs w:val="22"/>
          <w:lang w:val="en-US"/>
        </w:rPr>
      </w:pPr>
      <w:r w:rsidRPr="00043EAD">
        <w:rPr>
          <w:sz w:val="22"/>
          <w:szCs w:val="22"/>
        </w:rPr>
        <w:t>о</w:t>
      </w:r>
      <w:r w:rsidRPr="00043EAD">
        <w:rPr>
          <w:sz w:val="22"/>
          <w:szCs w:val="22"/>
          <w:lang w:val="en-US"/>
        </w:rPr>
        <w:t xml:space="preserve"> </w:t>
      </w:r>
      <w:r w:rsidRPr="00043EAD">
        <w:rPr>
          <w:rStyle w:val="2TimesNewRoman105pt"/>
          <w:rFonts w:eastAsia="Century Schoolbook"/>
          <w:sz w:val="22"/>
          <w:szCs w:val="22"/>
          <w:lang w:val="en-US" w:eastAsia="en-US" w:bidi="en-US"/>
        </w:rPr>
        <w:t>0</w:t>
      </w:r>
    </w:p>
    <w:p w:rsidR="00105859" w:rsidRPr="00043EAD" w:rsidRDefault="007824B5">
      <w:pPr>
        <w:pStyle w:val="281"/>
        <w:shd w:val="clear" w:color="auto" w:fill="auto"/>
        <w:spacing w:before="0" w:after="95" w:line="80" w:lineRule="exact"/>
        <w:ind w:left="1880"/>
        <w:jc w:val="left"/>
        <w:rPr>
          <w:sz w:val="22"/>
          <w:szCs w:val="22"/>
        </w:rPr>
      </w:pPr>
      <w:r w:rsidRPr="00043EAD">
        <w:rPr>
          <w:rStyle w:val="280pt"/>
          <w:sz w:val="22"/>
          <w:szCs w:val="22"/>
        </w:rPr>
        <w:t>CO 00</w:t>
      </w:r>
    </w:p>
    <w:p w:rsidR="00105859" w:rsidRPr="00043EAD" w:rsidRDefault="007824B5">
      <w:pPr>
        <w:pStyle w:val="60"/>
        <w:shd w:val="clear" w:color="auto" w:fill="auto"/>
        <w:tabs>
          <w:tab w:val="left" w:pos="3385"/>
          <w:tab w:val="left" w:pos="6281"/>
        </w:tabs>
        <w:spacing w:before="0" w:line="170" w:lineRule="exact"/>
        <w:ind w:left="1580"/>
        <w:rPr>
          <w:sz w:val="22"/>
          <w:szCs w:val="22"/>
        </w:rPr>
      </w:pPr>
      <w:r w:rsidRPr="00043EAD">
        <w:rPr>
          <w:sz w:val="22"/>
          <w:szCs w:val="22"/>
          <w:lang w:val="en-US" w:eastAsia="en-US" w:bidi="en-US"/>
        </w:rPr>
        <w:t xml:space="preserve">' = ! </w:t>
      </w:r>
      <w:r w:rsidRPr="00043EAD">
        <w:rPr>
          <w:rStyle w:val="6Cambria85pt1pt1"/>
          <w:sz w:val="22"/>
          <w:szCs w:val="22"/>
        </w:rPr>
        <w:t>^Ru(h —</w:t>
      </w:r>
      <w:r w:rsidRPr="00043EAD">
        <w:rPr>
          <w:sz w:val="22"/>
          <w:szCs w:val="22"/>
          <w:lang w:val="en-US" w:eastAsia="en-US" w:bidi="en-US"/>
        </w:rPr>
        <w:t xml:space="preserve"> 4.</w:t>
      </w:r>
      <w:r w:rsidRPr="00043EAD">
        <w:rPr>
          <w:sz w:val="22"/>
          <w:szCs w:val="22"/>
          <w:lang w:val="en-US" w:eastAsia="en-US" w:bidi="en-US"/>
        </w:rPr>
        <w:tab/>
        <w:t xml:space="preserve">— </w:t>
      </w:r>
      <w:r w:rsidRPr="00043EAD">
        <w:rPr>
          <w:rStyle w:val="6Candara"/>
          <w:sz w:val="22"/>
          <w:szCs w:val="22"/>
          <w:lang w:val="en-US" w:eastAsia="en-US" w:bidi="en-US"/>
        </w:rPr>
        <w:t>6</w:t>
      </w:r>
      <w:r w:rsidRPr="00043EAD">
        <w:rPr>
          <w:sz w:val="22"/>
          <w:szCs w:val="22"/>
          <w:lang w:val="en-US" w:eastAsia="en-US" w:bidi="en-US"/>
        </w:rPr>
        <w:t>) (rj) gr (0) d T</w:t>
      </w:r>
      <w:r w:rsidRPr="00043EAD">
        <w:rPr>
          <w:rStyle w:val="6Candara"/>
          <w:sz w:val="22"/>
          <w:szCs w:val="22"/>
          <w:lang w:val="en-US" w:eastAsia="en-US" w:bidi="en-US"/>
        </w:rPr>
        <w:t>1</w:t>
      </w:r>
      <w:r w:rsidRPr="00043EAD">
        <w:rPr>
          <w:sz w:val="22"/>
          <w:szCs w:val="22"/>
          <w:lang w:val="en-US" w:eastAsia="en-US" w:bidi="en-US"/>
        </w:rPr>
        <w:t xml:space="preserve"> 0.</w:t>
      </w:r>
      <w:r w:rsidRPr="00043EAD">
        <w:rPr>
          <w:sz w:val="22"/>
          <w:szCs w:val="22"/>
          <w:lang w:val="en-US" w:eastAsia="en-US" w:bidi="en-US"/>
        </w:rPr>
        <w:tab/>
      </w:r>
      <w:r w:rsidRPr="00043EAD">
        <w:rPr>
          <w:sz w:val="22"/>
          <w:szCs w:val="22"/>
          <w:lang w:eastAsia="en-US" w:bidi="en-US"/>
        </w:rPr>
        <w:t>(6.7)</w:t>
      </w:r>
      <w:r w:rsidRPr="00043EAD">
        <w:rPr>
          <w:sz w:val="22"/>
          <w:szCs w:val="22"/>
        </w:rPr>
        <w:br w:type="page"/>
      </w:r>
    </w:p>
    <w:p w:rsidR="00105859" w:rsidRPr="00043EAD" w:rsidRDefault="007824B5">
      <w:pPr>
        <w:pStyle w:val="60"/>
        <w:shd w:val="clear" w:color="auto" w:fill="auto"/>
        <w:spacing w:before="0" w:after="86" w:line="168" w:lineRule="exact"/>
        <w:ind w:firstLine="400"/>
        <w:rPr>
          <w:sz w:val="22"/>
          <w:szCs w:val="22"/>
        </w:rPr>
      </w:pPr>
      <w:r w:rsidRPr="00043EAD">
        <w:rPr>
          <w:sz w:val="22"/>
          <w:szCs w:val="22"/>
        </w:rPr>
        <w:lastRenderedPageBreak/>
        <w:t xml:space="preserve">Учитывая, что корреляционная функция стационарного случайного процесса зависит только от разности аргументов, и обозначая </w:t>
      </w:r>
      <w:r w:rsidRPr="00043EAD">
        <w:rPr>
          <w:rStyle w:val="6TimesNewRoman85pt1pt"/>
          <w:rFonts w:eastAsia="Century Schoolbook"/>
          <w:sz w:val="22"/>
          <w:szCs w:val="22"/>
        </w:rPr>
        <w:t>h</w:t>
      </w:r>
      <w:r w:rsidRPr="00043EAD">
        <w:rPr>
          <w:sz w:val="22"/>
          <w:szCs w:val="22"/>
        </w:rPr>
        <w:t>—</w:t>
      </w:r>
      <w:r w:rsidRPr="00043EAD">
        <w:rPr>
          <w:rStyle w:val="6TimesNewRoman85pt1pt"/>
          <w:rFonts w:eastAsia="Century Schoolbook"/>
          <w:sz w:val="22"/>
          <w:szCs w:val="22"/>
        </w:rPr>
        <w:t>ti</w:t>
      </w:r>
      <w:r w:rsidRPr="00043EAD">
        <w:rPr>
          <w:rStyle w:val="6TimesNewRoman85pt1pt"/>
          <w:rFonts w:eastAsia="Century Schoolbook"/>
          <w:sz w:val="22"/>
          <w:szCs w:val="22"/>
          <w:lang w:val="ru-RU"/>
        </w:rPr>
        <w:t>—</w:t>
      </w:r>
      <w:r w:rsidRPr="00043EAD">
        <w:rPr>
          <w:rStyle w:val="6TimesNewRoman85pt1pt"/>
          <w:rFonts w:eastAsia="Century Schoolbook"/>
          <w:sz w:val="22"/>
          <w:szCs w:val="22"/>
        </w:rPr>
        <w:t>x</w:t>
      </w:r>
      <w:r w:rsidRPr="00043EAD">
        <w:rPr>
          <w:rStyle w:val="6TimesNewRoman85pt1pt"/>
          <w:rFonts w:eastAsia="Century Schoolbook"/>
          <w:sz w:val="22"/>
          <w:szCs w:val="22"/>
          <w:lang w:val="ru-RU"/>
        </w:rPr>
        <w:t>,</w:t>
      </w:r>
      <w:r w:rsidRPr="00043EAD">
        <w:rPr>
          <w:rStyle w:val="6TimesNewRoman85pt"/>
          <w:rFonts w:eastAsia="Century Schoolbook"/>
          <w:sz w:val="22"/>
          <w:szCs w:val="22"/>
          <w:lang w:eastAsia="en-US" w:bidi="en-US"/>
        </w:rPr>
        <w:t xml:space="preserve"> </w:t>
      </w:r>
      <w:r w:rsidRPr="00043EAD">
        <w:rPr>
          <w:sz w:val="22"/>
          <w:szCs w:val="22"/>
        </w:rPr>
        <w:t>от соотношения (6.7) переходим к (6.3).</w:t>
      </w:r>
    </w:p>
    <w:p w:rsidR="00105859" w:rsidRPr="00043EAD" w:rsidRDefault="007824B5">
      <w:pPr>
        <w:pStyle w:val="22"/>
        <w:shd w:val="clear" w:color="auto" w:fill="auto"/>
        <w:spacing w:before="0" w:after="137" w:line="211" w:lineRule="exact"/>
        <w:ind w:firstLine="400"/>
        <w:jc w:val="both"/>
        <w:rPr>
          <w:sz w:val="22"/>
          <w:szCs w:val="22"/>
        </w:rPr>
      </w:pPr>
      <w:r w:rsidRPr="00043EAD">
        <w:rPr>
          <w:sz w:val="22"/>
          <w:szCs w:val="22"/>
        </w:rPr>
        <w:t>Во многих случаях, например при оценке точности слежения, достаточно найти дисперсию изучаемого процесса. Выражение для дисперсии получается из (6.2) при т=0:</w:t>
      </w:r>
    </w:p>
    <w:p w:rsidR="00105859" w:rsidRPr="00043EAD" w:rsidRDefault="007824B5">
      <w:pPr>
        <w:pStyle w:val="22"/>
        <w:shd w:val="clear" w:color="auto" w:fill="auto"/>
        <w:tabs>
          <w:tab w:val="left" w:pos="6217"/>
        </w:tabs>
        <w:spacing w:before="0" w:line="190" w:lineRule="exact"/>
        <w:ind w:left="300" w:firstLine="0"/>
        <w:jc w:val="both"/>
        <w:rPr>
          <w:sz w:val="22"/>
          <w:szCs w:val="22"/>
        </w:rPr>
      </w:pPr>
      <w:r w:rsidRPr="00043EAD">
        <w:rPr>
          <w:sz w:val="22"/>
          <w:szCs w:val="22"/>
        </w:rPr>
        <w:t>о</w:t>
      </w:r>
      <w:r w:rsidRPr="00043EAD">
        <w:rPr>
          <w:sz w:val="22"/>
          <w:szCs w:val="22"/>
          <w:vertAlign w:val="superscript"/>
        </w:rPr>
        <w:t>2</w:t>
      </w:r>
      <w:r w:rsidRPr="00043EAD">
        <w:rPr>
          <w:sz w:val="22"/>
          <w:szCs w:val="22"/>
          <w:vertAlign w:val="subscript"/>
        </w:rPr>
        <w:t>о</w:t>
      </w:r>
      <w:r w:rsidRPr="00043EAD">
        <w:rPr>
          <w:sz w:val="22"/>
          <w:szCs w:val="22"/>
        </w:rPr>
        <w:t xml:space="preserve"> = Я„(0)=—</w:t>
      </w:r>
      <w:r w:rsidRPr="00043EAD">
        <w:rPr>
          <w:sz w:val="22"/>
          <w:szCs w:val="22"/>
          <w:lang w:val="en-US" w:eastAsia="en-US" w:bidi="en-US"/>
        </w:rPr>
        <w:t>L</w:t>
      </w:r>
      <w:r w:rsidRPr="00043EAD">
        <w:rPr>
          <w:sz w:val="22"/>
          <w:szCs w:val="22"/>
          <w:lang w:eastAsia="en-US" w:bidi="en-US"/>
        </w:rPr>
        <w:t xml:space="preserve"> </w:t>
      </w:r>
      <w:r w:rsidRPr="00043EAD">
        <w:rPr>
          <w:sz w:val="22"/>
          <w:szCs w:val="22"/>
          <w:lang w:val="en-US" w:eastAsia="en-US" w:bidi="en-US"/>
        </w:rPr>
        <w:t>fs</w:t>
      </w:r>
      <w:r w:rsidRPr="00043EAD">
        <w:rPr>
          <w:sz w:val="22"/>
          <w:szCs w:val="22"/>
          <w:lang w:eastAsia="en-US" w:bidi="en-US"/>
        </w:rPr>
        <w:t>„</w:t>
      </w:r>
      <w:r w:rsidRPr="00043EAD">
        <w:rPr>
          <w:sz w:val="22"/>
          <w:szCs w:val="22"/>
        </w:rPr>
        <w:t>(&lt;о) |/?(/©)</w:t>
      </w:r>
      <w:r w:rsidRPr="00043EAD">
        <w:rPr>
          <w:sz w:val="22"/>
          <w:szCs w:val="22"/>
          <w:lang w:val="en-US" w:eastAsia="en-US" w:bidi="en-US"/>
        </w:rPr>
        <w:t>I</w:t>
      </w:r>
      <w:r w:rsidRPr="00043EAD">
        <w:rPr>
          <w:sz w:val="22"/>
          <w:szCs w:val="22"/>
          <w:vertAlign w:val="superscript"/>
          <w:lang w:val="en-US" w:eastAsia="en-US" w:bidi="en-US"/>
        </w:rPr>
        <w:t>s</w:t>
      </w:r>
      <w:r w:rsidRPr="00043EAD">
        <w:rPr>
          <w:sz w:val="22"/>
          <w:szCs w:val="22"/>
          <w:lang w:val="en-US" w:eastAsia="en-US" w:bidi="en-US"/>
        </w:rPr>
        <w:t>d</w:t>
      </w:r>
      <w:r w:rsidRPr="00043EAD">
        <w:rPr>
          <w:sz w:val="22"/>
          <w:szCs w:val="22"/>
          <w:lang w:eastAsia="en-US" w:bidi="en-US"/>
        </w:rPr>
        <w:t xml:space="preserve">© = — </w:t>
      </w:r>
      <w:r w:rsidRPr="00043EAD">
        <w:rPr>
          <w:sz w:val="22"/>
          <w:szCs w:val="22"/>
          <w:lang w:val="en-US" w:eastAsia="en-US" w:bidi="en-US"/>
        </w:rPr>
        <w:t>fs</w:t>
      </w:r>
      <w:r w:rsidRPr="00043EAD">
        <w:rPr>
          <w:sz w:val="22"/>
          <w:szCs w:val="22"/>
          <w:vertAlign w:val="subscript"/>
          <w:lang w:eastAsia="en-US" w:bidi="en-US"/>
        </w:rPr>
        <w:t>0</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w:t>
      </w:r>
      <w:r w:rsidRPr="00043EAD">
        <w:rPr>
          <w:sz w:val="22"/>
          <w:szCs w:val="22"/>
          <w:lang w:val="en-US" w:eastAsia="en-US" w:bidi="en-US"/>
        </w:rPr>
        <w:t>dco</w:t>
      </w:r>
      <w:r w:rsidRPr="00043EAD">
        <w:rPr>
          <w:sz w:val="22"/>
          <w:szCs w:val="22"/>
          <w:lang w:eastAsia="en-US" w:bidi="en-US"/>
        </w:rPr>
        <w:t>.</w:t>
      </w:r>
      <w:r w:rsidRPr="00043EAD">
        <w:rPr>
          <w:sz w:val="22"/>
          <w:szCs w:val="22"/>
          <w:lang w:eastAsia="en-US" w:bidi="en-US"/>
        </w:rPr>
        <w:tab/>
      </w:r>
      <w:r w:rsidRPr="00043EAD">
        <w:rPr>
          <w:sz w:val="22"/>
          <w:szCs w:val="22"/>
        </w:rPr>
        <w:t>(6.8)</w:t>
      </w:r>
    </w:p>
    <w:p w:rsidR="00105859" w:rsidRPr="00043EAD" w:rsidRDefault="007824B5">
      <w:pPr>
        <w:pStyle w:val="80"/>
        <w:shd w:val="clear" w:color="auto" w:fill="auto"/>
        <w:tabs>
          <w:tab w:val="left" w:pos="4218"/>
        </w:tabs>
        <w:spacing w:after="71" w:line="190" w:lineRule="exact"/>
        <w:ind w:left="1660"/>
        <w:jc w:val="both"/>
        <w:rPr>
          <w:sz w:val="22"/>
          <w:szCs w:val="22"/>
        </w:rPr>
      </w:pPr>
      <w:r w:rsidRPr="00043EAD">
        <w:rPr>
          <w:rStyle w:val="80pt"/>
          <w:sz w:val="22"/>
          <w:szCs w:val="22"/>
        </w:rPr>
        <w:t xml:space="preserve">2л </w:t>
      </w:r>
      <w:r w:rsidRPr="00043EAD">
        <w:rPr>
          <w:rStyle w:val="8CenturySchoolbook9pt0pt"/>
          <w:sz w:val="22"/>
          <w:szCs w:val="22"/>
        </w:rPr>
        <w:t>_■&gt;</w:t>
      </w:r>
      <w:r w:rsidRPr="00043EAD">
        <w:rPr>
          <w:rStyle w:val="80pt"/>
          <w:sz w:val="22"/>
          <w:szCs w:val="22"/>
        </w:rPr>
        <w:tab/>
        <w:t>2я</w:t>
      </w:r>
    </w:p>
    <w:p w:rsidR="00105859" w:rsidRPr="00043EAD" w:rsidRDefault="007824B5">
      <w:pPr>
        <w:pStyle w:val="22"/>
        <w:shd w:val="clear" w:color="auto" w:fill="auto"/>
        <w:spacing w:before="0" w:after="129" w:line="211" w:lineRule="exact"/>
        <w:ind w:firstLine="400"/>
        <w:jc w:val="both"/>
        <w:rPr>
          <w:sz w:val="22"/>
          <w:szCs w:val="22"/>
        </w:rPr>
      </w:pPr>
      <w:r w:rsidRPr="00043EAD">
        <w:rPr>
          <w:sz w:val="22"/>
          <w:szCs w:val="22"/>
        </w:rPr>
        <w:t xml:space="preserve">Напомним, что спектральные плотности 5„ (со), </w:t>
      </w:r>
      <w:r w:rsidRPr="00043EAD">
        <w:rPr>
          <w:rStyle w:val="210pt1pt4"/>
          <w:sz w:val="22"/>
          <w:szCs w:val="22"/>
        </w:rPr>
        <w:t>S</w:t>
      </w:r>
      <w:r w:rsidRPr="00043EAD">
        <w:rPr>
          <w:rStyle w:val="210pt1pt4"/>
          <w:sz w:val="22"/>
          <w:szCs w:val="22"/>
          <w:vertAlign w:val="subscript"/>
        </w:rPr>
        <w:t>v</w:t>
      </w:r>
      <w:r w:rsidRPr="00043EAD">
        <w:rPr>
          <w:rStyle w:val="210pt1pt4"/>
          <w:sz w:val="22"/>
          <w:szCs w:val="22"/>
          <w:lang w:val="ru-RU"/>
        </w:rPr>
        <w:t>(</w:t>
      </w:r>
      <w:r w:rsidRPr="00043EAD">
        <w:rPr>
          <w:sz w:val="22"/>
          <w:szCs w:val="22"/>
        </w:rPr>
        <w:t>со) двусто</w:t>
      </w:r>
      <w:r w:rsidRPr="00043EAD">
        <w:rPr>
          <w:sz w:val="22"/>
          <w:szCs w:val="22"/>
        </w:rPr>
        <w:softHyphen/>
        <w:t>ронние и определены как для положительных, так и для отрица</w:t>
      </w:r>
      <w:r w:rsidRPr="00043EAD">
        <w:rPr>
          <w:sz w:val="22"/>
          <w:szCs w:val="22"/>
        </w:rPr>
        <w:softHyphen/>
        <w:t>тельных значений частоты со. Заметим, что наряду со спектраль</w:t>
      </w:r>
      <w:r w:rsidRPr="00043EAD">
        <w:rPr>
          <w:sz w:val="22"/>
          <w:szCs w:val="22"/>
        </w:rPr>
        <w:softHyphen/>
        <w:t xml:space="preserve">ной плотностью 5 (со) в ряде случаев используется односторонняя спектральная плотность </w:t>
      </w:r>
      <w:r w:rsidRPr="00043EAD">
        <w:rPr>
          <w:rStyle w:val="210pt1pt4"/>
          <w:sz w:val="22"/>
          <w:szCs w:val="22"/>
        </w:rPr>
        <w:t>N</w:t>
      </w:r>
      <w:r w:rsidRPr="00043EAD">
        <w:rPr>
          <w:rStyle w:val="210pt1pt4"/>
          <w:sz w:val="22"/>
          <w:szCs w:val="22"/>
          <w:lang w:val="ru-RU"/>
        </w:rPr>
        <w:t>(</w:t>
      </w:r>
      <w:r w:rsidRPr="00043EAD">
        <w:rPr>
          <w:rStyle w:val="210pt1pt4"/>
          <w:sz w:val="22"/>
          <w:szCs w:val="22"/>
        </w:rPr>
        <w:t>f</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определенная для положительных циклических частот /. Дисперсия процесса выражается через его спектральную плотность </w:t>
      </w:r>
      <w:r w:rsidRPr="00043EAD">
        <w:rPr>
          <w:rStyle w:val="210pt1pt4"/>
          <w:sz w:val="22"/>
          <w:szCs w:val="22"/>
        </w:rPr>
        <w:t>N</w:t>
      </w:r>
      <w:r w:rsidRPr="00043EAD">
        <w:rPr>
          <w:rStyle w:val="210pt1pt4"/>
          <w:sz w:val="22"/>
          <w:szCs w:val="22"/>
          <w:lang w:val="ru-RU"/>
        </w:rPr>
        <w:t>(</w:t>
      </w:r>
      <w:r w:rsidRPr="00043EAD">
        <w:rPr>
          <w:rStyle w:val="210pt1pt4"/>
          <w:sz w:val="22"/>
          <w:szCs w:val="22"/>
        </w:rPr>
        <w:t>f</w:t>
      </w:r>
      <w:r w:rsidRPr="00043EAD">
        <w:rPr>
          <w:rStyle w:val="210pt1pt4"/>
          <w:sz w:val="22"/>
          <w:szCs w:val="22"/>
          <w:lang w:val="ru-RU"/>
        </w:rPr>
        <w:t>)</w:t>
      </w:r>
      <w:r w:rsidRPr="00043EAD">
        <w:rPr>
          <w:sz w:val="22"/>
          <w:szCs w:val="22"/>
          <w:lang w:eastAsia="en-US" w:bidi="en-US"/>
        </w:rPr>
        <w:t xml:space="preserve"> </w:t>
      </w:r>
      <w:r w:rsidRPr="00043EAD">
        <w:rPr>
          <w:sz w:val="22"/>
          <w:szCs w:val="22"/>
        </w:rPr>
        <w:t>соотношением</w:t>
      </w:r>
    </w:p>
    <w:p w:rsidR="00105859" w:rsidRPr="00043EAD" w:rsidRDefault="007824B5">
      <w:pPr>
        <w:pStyle w:val="70"/>
        <w:shd w:val="clear" w:color="auto" w:fill="auto"/>
        <w:tabs>
          <w:tab w:val="left" w:pos="6217"/>
        </w:tabs>
        <w:spacing w:before="0" w:after="24" w:line="200" w:lineRule="exact"/>
        <w:ind w:left="2760"/>
        <w:rPr>
          <w:sz w:val="22"/>
          <w:szCs w:val="22"/>
          <w:lang w:val="ru-RU"/>
        </w:rPr>
      </w:pPr>
      <w:r w:rsidRPr="00043EAD">
        <w:rPr>
          <w:rStyle w:val="71pt"/>
          <w:i/>
          <w:iCs/>
          <w:sz w:val="22"/>
          <w:szCs w:val="22"/>
        </w:rPr>
        <w:t>o</w:t>
      </w:r>
      <w:r w:rsidRPr="00043EAD">
        <w:rPr>
          <w:rStyle w:val="71pt"/>
          <w:i/>
          <w:iCs/>
          <w:sz w:val="22"/>
          <w:szCs w:val="22"/>
          <w:lang w:val="ru-RU"/>
        </w:rPr>
        <w:t>* = ]</w:t>
      </w:r>
      <w:r w:rsidRPr="00043EAD">
        <w:rPr>
          <w:rStyle w:val="71pt"/>
          <w:i/>
          <w:iCs/>
          <w:sz w:val="22"/>
          <w:szCs w:val="22"/>
        </w:rPr>
        <w:t>N</w:t>
      </w:r>
      <w:r w:rsidRPr="00043EAD">
        <w:rPr>
          <w:rStyle w:val="71pt"/>
          <w:i/>
          <w:iCs/>
          <w:sz w:val="22"/>
          <w:szCs w:val="22"/>
          <w:lang w:val="ru-RU"/>
        </w:rPr>
        <w:t>(</w:t>
      </w:r>
      <w:r w:rsidRPr="00043EAD">
        <w:rPr>
          <w:rStyle w:val="71pt"/>
          <w:i/>
          <w:iCs/>
          <w:sz w:val="22"/>
          <w:szCs w:val="22"/>
        </w:rPr>
        <w:t>f</w:t>
      </w:r>
      <w:r w:rsidRPr="00043EAD">
        <w:rPr>
          <w:rStyle w:val="71pt"/>
          <w:i/>
          <w:iCs/>
          <w:sz w:val="22"/>
          <w:szCs w:val="22"/>
          <w:lang w:val="ru-RU"/>
        </w:rPr>
        <w:t>)</w:t>
      </w:r>
      <w:r w:rsidRPr="00043EAD">
        <w:rPr>
          <w:rStyle w:val="71pt"/>
          <w:i/>
          <w:iCs/>
          <w:sz w:val="22"/>
          <w:szCs w:val="22"/>
        </w:rPr>
        <w:t>df</w:t>
      </w:r>
      <w:r w:rsidRPr="00043EAD">
        <w:rPr>
          <w:rStyle w:val="71pt"/>
          <w:i/>
          <w:iCs/>
          <w:sz w:val="22"/>
          <w:szCs w:val="22"/>
          <w:lang w:val="ru-RU"/>
        </w:rPr>
        <w:t>.</w:t>
      </w:r>
      <w:r w:rsidRPr="00043EAD">
        <w:rPr>
          <w:rStyle w:val="795pt0pt"/>
          <w:sz w:val="22"/>
          <w:szCs w:val="22"/>
          <w:lang w:eastAsia="en-US" w:bidi="en-US"/>
        </w:rPr>
        <w:tab/>
      </w:r>
      <w:r w:rsidRPr="00043EAD">
        <w:rPr>
          <w:rStyle w:val="795pt0pt"/>
          <w:sz w:val="22"/>
          <w:szCs w:val="22"/>
        </w:rPr>
        <w:t>(6.9)</w:t>
      </w:r>
    </w:p>
    <w:p w:rsidR="00105859" w:rsidRPr="00043EAD" w:rsidRDefault="007824B5">
      <w:pPr>
        <w:pStyle w:val="22"/>
        <w:shd w:val="clear" w:color="auto" w:fill="auto"/>
        <w:spacing w:before="0" w:after="67" w:line="190" w:lineRule="exact"/>
        <w:ind w:left="3220" w:firstLine="0"/>
        <w:rPr>
          <w:sz w:val="22"/>
          <w:szCs w:val="22"/>
        </w:rPr>
      </w:pPr>
      <w:r w:rsidRPr="00043EAD">
        <w:rPr>
          <w:sz w:val="22"/>
          <w:szCs w:val="22"/>
        </w:rPr>
        <w:t>о</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Из сопоставления формул (6.8) и (6.9) с учетом четности функ</w:t>
      </w:r>
      <w:r w:rsidRPr="00043EAD">
        <w:rPr>
          <w:sz w:val="22"/>
          <w:szCs w:val="22"/>
        </w:rPr>
        <w:softHyphen/>
        <w:t xml:space="preserve">ции </w:t>
      </w:r>
      <w:r w:rsidRPr="00043EAD">
        <w:rPr>
          <w:rStyle w:val="210pt1pt4"/>
          <w:sz w:val="22"/>
          <w:szCs w:val="22"/>
        </w:rPr>
        <w:t>S</w:t>
      </w:r>
      <w:r w:rsidRPr="00043EAD">
        <w:rPr>
          <w:rStyle w:val="210pt1pt4"/>
          <w:sz w:val="22"/>
          <w:szCs w:val="22"/>
          <w:lang w:val="ru-RU"/>
        </w:rPr>
        <w:t>(</w:t>
      </w:r>
      <w:r w:rsidRPr="00043EAD">
        <w:rPr>
          <w:sz w:val="22"/>
          <w:szCs w:val="22"/>
        </w:rPr>
        <w:t xml:space="preserve">со) вытекает простое соотношение, устанавливающее связь между спектральными плотностями 5 (со) и </w:t>
      </w:r>
      <w:r w:rsidRPr="00043EAD">
        <w:rPr>
          <w:rStyle w:val="210pt1pt4"/>
          <w:sz w:val="22"/>
          <w:szCs w:val="22"/>
        </w:rPr>
        <w:t>N</w:t>
      </w:r>
      <w:r w:rsidRPr="00043EAD">
        <w:rPr>
          <w:rStyle w:val="210pt1pt4"/>
          <w:sz w:val="22"/>
          <w:szCs w:val="22"/>
          <w:lang w:val="ru-RU"/>
        </w:rPr>
        <w:t>(</w:t>
      </w:r>
      <w:r w:rsidRPr="00043EAD">
        <w:rPr>
          <w:rStyle w:val="210pt1pt4"/>
          <w:sz w:val="22"/>
          <w:szCs w:val="22"/>
        </w:rPr>
        <w:t>f</w:t>
      </w:r>
      <w:r w:rsidRPr="00043EAD">
        <w:rPr>
          <w:rStyle w:val="210pt1pt4"/>
          <w:sz w:val="22"/>
          <w:szCs w:val="22"/>
          <w:lang w:val="ru-RU"/>
        </w:rPr>
        <w:t>):</w:t>
      </w:r>
    </w:p>
    <w:p w:rsidR="00105859" w:rsidRPr="00043EAD" w:rsidRDefault="00134C30">
      <w:pPr>
        <w:pStyle w:val="22"/>
        <w:shd w:val="clear" w:color="auto" w:fill="auto"/>
        <w:spacing w:before="0" w:after="65" w:line="200" w:lineRule="exact"/>
        <w:ind w:left="2760" w:firstLine="0"/>
        <w:jc w:val="both"/>
        <w:rPr>
          <w:sz w:val="22"/>
          <w:szCs w:val="22"/>
        </w:rPr>
      </w:pPr>
      <w:r w:rsidRPr="00043EAD">
        <w:rPr>
          <w:noProof/>
          <w:sz w:val="22"/>
          <w:szCs w:val="22"/>
          <w:lang w:bidi="ar-SA"/>
        </w:rPr>
        <mc:AlternateContent>
          <mc:Choice Requires="wps">
            <w:drawing>
              <wp:anchor distT="0" distB="0" distL="1371600" distR="63500" simplePos="0" relativeHeight="251500544" behindDoc="1" locked="0" layoutInCell="1" allowOverlap="1" wp14:anchorId="414C7A27" wp14:editId="2DF7097A">
                <wp:simplePos x="0" y="0"/>
                <wp:positionH relativeFrom="margin">
                  <wp:posOffset>3904615</wp:posOffset>
                </wp:positionH>
                <wp:positionV relativeFrom="paragraph">
                  <wp:posOffset>-19050</wp:posOffset>
                </wp:positionV>
                <wp:extent cx="365760" cy="146050"/>
                <wp:effectExtent l="0" t="0" r="0" b="3810"/>
                <wp:wrapSquare wrapText="left"/>
                <wp:docPr id="973" name="Text Box 8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8"/>
                              <w:shd w:val="clear" w:color="auto" w:fill="auto"/>
                              <w:spacing w:line="230" w:lineRule="exact"/>
                            </w:pPr>
                            <w:r>
                              <w:t>(</w:t>
                            </w:r>
                            <w:r>
                              <w:rPr>
                                <w:rStyle w:val="58TimesNewRoman105ptExact"/>
                                <w:rFonts w:eastAsia="Arial Narrow"/>
                              </w:rPr>
                              <w:t>6</w:t>
                            </w:r>
                            <w:r>
                              <w:t>.</w:t>
                            </w:r>
                            <w:r>
                              <w:rPr>
                                <w:rStyle w:val="58TimesNewRoman105ptExact"/>
                                <w:rFonts w:eastAsia="Arial Narrow"/>
                              </w:rPr>
                              <w:t>10</w:t>
                            </w: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5" o:spid="_x0000_s1245" type="#_x0000_t202" style="position:absolute;left:0;text-align:left;margin-left:307.45pt;margin-top:-1.5pt;width:28.8pt;height:11.5pt;z-index:-251815936;visibility:visible;mso-wrap-style:square;mso-width-percent:0;mso-height-percent:0;mso-wrap-distance-left:108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oCRtA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" filled="f" stroked="f">
                <v:textbox style="mso-fit-shape-to-text:t" inset="0,0,0,0">
                  <w:txbxContent>
                    <w:p w:rsidR="00105859" w:rsidRDefault="007824B5">
                      <w:pPr>
                        <w:pStyle w:val="58"/>
                        <w:shd w:val="clear" w:color="auto" w:fill="auto"/>
                        <w:spacing w:line="230" w:lineRule="exact"/>
                      </w:pPr>
                      <w:r>
                        <w:t>(</w:t>
                      </w:r>
                      <w:r>
                        <w:rPr>
                          <w:rStyle w:val="58TimesNewRoman105ptExact"/>
                          <w:rFonts w:eastAsia="Arial Narrow"/>
                        </w:rPr>
                        <w:t>6</w:t>
                      </w:r>
                      <w:r>
                        <w:t>.</w:t>
                      </w:r>
                      <w:r>
                        <w:rPr>
                          <w:rStyle w:val="58TimesNewRoman105ptExact"/>
                          <w:rFonts w:eastAsia="Arial Narrow"/>
                        </w:rPr>
                        <w:t>10</w:t>
                      </w:r>
                      <w:r>
                        <w:t>)</w:t>
                      </w:r>
                    </w:p>
                  </w:txbxContent>
                </v:textbox>
                <w10:wrap type="square" side="left" anchorx="margin"/>
              </v:shape>
            </w:pict>
          </mc:Fallback>
        </mc:AlternateContent>
      </w:r>
      <w:r w:rsidR="007824B5" w:rsidRPr="00043EAD">
        <w:rPr>
          <w:rStyle w:val="210pt1pt4"/>
          <w:sz w:val="22"/>
          <w:szCs w:val="22"/>
        </w:rPr>
        <w:t>N</w:t>
      </w:r>
      <w:r w:rsidR="007824B5" w:rsidRPr="00043EAD">
        <w:rPr>
          <w:sz w:val="22"/>
          <w:szCs w:val="22"/>
          <w:lang w:eastAsia="en-US" w:bidi="en-US"/>
        </w:rPr>
        <w:t xml:space="preserve"> </w:t>
      </w:r>
      <w:r w:rsidR="007824B5" w:rsidRPr="00043EAD">
        <w:rPr>
          <w:sz w:val="22"/>
          <w:szCs w:val="22"/>
        </w:rPr>
        <w:t>(/) = 25 (со),</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где со = 2я/.</w:t>
      </w:r>
    </w:p>
    <w:p w:rsidR="00105859" w:rsidRPr="00043EAD" w:rsidRDefault="00134C30">
      <w:pPr>
        <w:pStyle w:val="22"/>
        <w:shd w:val="clear" w:color="auto" w:fill="auto"/>
        <w:spacing w:before="0" w:line="211" w:lineRule="exact"/>
        <w:ind w:firstLine="400"/>
        <w:jc w:val="both"/>
        <w:rPr>
          <w:sz w:val="22"/>
          <w:szCs w:val="22"/>
        </w:rPr>
      </w:pPr>
      <w:r w:rsidRPr="00043EAD">
        <w:rPr>
          <w:noProof/>
          <w:sz w:val="22"/>
          <w:szCs w:val="22"/>
          <w:lang w:bidi="ar-SA"/>
        </w:rPr>
        <mc:AlternateContent>
          <mc:Choice Requires="wps">
            <w:drawing>
              <wp:anchor distT="0" distB="21590" distL="250190" distR="63500" simplePos="0" relativeHeight="251501568" behindDoc="1" locked="0" layoutInCell="1" allowOverlap="1" wp14:anchorId="793368F4" wp14:editId="444E5E76">
                <wp:simplePos x="0" y="0"/>
                <wp:positionH relativeFrom="margin">
                  <wp:posOffset>255905</wp:posOffset>
                </wp:positionH>
                <wp:positionV relativeFrom="paragraph">
                  <wp:posOffset>619760</wp:posOffset>
                </wp:positionV>
                <wp:extent cx="201295" cy="120650"/>
                <wp:effectExtent l="0" t="635" r="0" b="635"/>
                <wp:wrapTopAndBottom/>
                <wp:docPr id="972" name="Text Box 8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2л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4" o:spid="_x0000_s1246" type="#_x0000_t202" style="position:absolute;left:0;text-align:left;margin-left:20.15pt;margin-top:48.8pt;width:15.85pt;height:9.5pt;z-index:-251814912;visibility:visible;mso-wrap-style:square;mso-width-percent:0;mso-height-percent:0;mso-wrap-distance-left:19.7pt;mso-wrap-distance-top:0;mso-wrap-distance-right:5pt;mso-wrap-distance-bottom:1.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2л</w:t>
                      </w:r>
                    </w:p>
                  </w:txbxContent>
                </v:textbox>
                <w10:wrap type="topAndBottom" anchorx="margin"/>
              </v:shape>
            </w:pict>
          </mc:Fallback>
        </mc:AlternateContent>
      </w:r>
      <w:r w:rsidRPr="00043EAD">
        <w:rPr>
          <w:noProof/>
          <w:sz w:val="22"/>
          <w:szCs w:val="22"/>
          <w:lang w:bidi="ar-SA"/>
        </w:rPr>
        <mc:AlternateContent>
          <mc:Choice Requires="wps">
            <w:drawing>
              <wp:anchor distT="0" distB="73025" distL="63500" distR="164465" simplePos="0" relativeHeight="251502592" behindDoc="1" locked="0" layoutInCell="1" allowOverlap="1" wp14:anchorId="0D8ABE98" wp14:editId="1EBE8C03">
                <wp:simplePos x="0" y="0"/>
                <wp:positionH relativeFrom="margin">
                  <wp:posOffset>499745</wp:posOffset>
                </wp:positionH>
                <wp:positionV relativeFrom="paragraph">
                  <wp:posOffset>508000</wp:posOffset>
                </wp:positionV>
                <wp:extent cx="1243330" cy="254000"/>
                <wp:effectExtent l="4445" t="3175" r="0" b="0"/>
                <wp:wrapTopAndBottom/>
                <wp:docPr id="971" name="Text Box 8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33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22"/>
                              <w:shd w:val="clear" w:color="auto" w:fill="auto"/>
                              <w:spacing w:before="0" w:line="200" w:lineRule="exact"/>
                              <w:ind w:firstLine="0"/>
                              <w:rPr>
                                <w:lang w:val="en-US"/>
                              </w:rPr>
                            </w:pPr>
                            <w:r>
                              <w:rPr>
                                <w:rStyle w:val="2Exact1"/>
                                <w:lang w:val="en-US" w:eastAsia="en-US" w:bidi="en-US"/>
                              </w:rPr>
                              <w:t>JS</w:t>
                            </w:r>
                            <w:r>
                              <w:rPr>
                                <w:rStyle w:val="2Exact1"/>
                                <w:vertAlign w:val="subscript"/>
                                <w:lang w:val="en-US" w:eastAsia="en-US" w:bidi="en-US"/>
                              </w:rPr>
                              <w:t>u</w:t>
                            </w:r>
                            <w:r>
                              <w:rPr>
                                <w:rStyle w:val="2Exact1"/>
                                <w:lang w:val="en-US" w:eastAsia="en-US" w:bidi="en-US"/>
                              </w:rPr>
                              <w:t xml:space="preserve">(co)|tf(/co) </w:t>
                            </w:r>
                            <w:r w:rsidRPr="00323604">
                              <w:rPr>
                                <w:rStyle w:val="2Exact1"/>
                                <w:lang w:val="en-US"/>
                              </w:rPr>
                              <w:t>|</w:t>
                            </w:r>
                            <w:r w:rsidRPr="00323604">
                              <w:rPr>
                                <w:rStyle w:val="2Exact1"/>
                                <w:vertAlign w:val="superscript"/>
                                <w:lang w:val="en-US"/>
                              </w:rPr>
                              <w:t>2</w:t>
                            </w:r>
                            <w:r w:rsidRPr="00323604">
                              <w:rPr>
                                <w:rStyle w:val="2Exact1"/>
                                <w:lang w:val="en-US"/>
                              </w:rPr>
                              <w:t xml:space="preserve"> </w:t>
                            </w:r>
                            <w:r>
                              <w:rPr>
                                <w:rStyle w:val="210pt1ptExact0"/>
                              </w:rPr>
                              <w:t xml:space="preserve">da </w:t>
                            </w:r>
                            <w:r w:rsidRPr="00323604">
                              <w:rPr>
                                <w:rStyle w:val="210pt1ptExact0"/>
                                <w:lang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3" o:spid="_x0000_s1247" type="#_x0000_t202" style="position:absolute;left:0;text-align:left;margin-left:39.35pt;margin-top:40pt;width:97.9pt;height:20pt;z-index:-251813888;visibility:visible;mso-wrap-style:square;mso-width-percent:0;mso-height-percent:0;mso-wrap-distance-left:5pt;mso-wrap-distance-top:0;mso-wrap-distance-right:12.95pt;mso-wrap-distance-bottom: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" filled="f" stroked="f">
                <v:textbox style="mso-fit-shape-to-text:t" inset="0,0,0,0">
                  <w:txbxContent>
                    <w:p w:rsidR="00105859" w:rsidRPr="00323604" w:rsidRDefault="007824B5">
                      <w:pPr>
                        <w:pStyle w:val="22"/>
                        <w:shd w:val="clear" w:color="auto" w:fill="auto"/>
                        <w:spacing w:before="0" w:line="200" w:lineRule="exact"/>
                        <w:ind w:firstLine="0"/>
                        <w:rPr>
                          <w:lang w:val="en-US"/>
                        </w:rPr>
                      </w:pPr>
                      <w:r>
                        <w:rPr>
                          <w:rStyle w:val="2Exact1"/>
                          <w:lang w:val="en-US" w:eastAsia="en-US" w:bidi="en-US"/>
                        </w:rPr>
                        <w:t>JS</w:t>
                      </w:r>
                      <w:r>
                        <w:rPr>
                          <w:rStyle w:val="2Exact1"/>
                          <w:vertAlign w:val="subscript"/>
                          <w:lang w:val="en-US" w:eastAsia="en-US" w:bidi="en-US"/>
                        </w:rPr>
                        <w:t>u</w:t>
                      </w:r>
                      <w:r>
                        <w:rPr>
                          <w:rStyle w:val="2Exact1"/>
                          <w:lang w:val="en-US" w:eastAsia="en-US" w:bidi="en-US"/>
                        </w:rPr>
                        <w:t xml:space="preserve">(co)|tf(/co) </w:t>
                      </w:r>
                      <w:r w:rsidRPr="00323604">
                        <w:rPr>
                          <w:rStyle w:val="2Exact1"/>
                          <w:lang w:val="en-US"/>
                        </w:rPr>
                        <w:t>|</w:t>
                      </w:r>
                      <w:r w:rsidRPr="00323604">
                        <w:rPr>
                          <w:rStyle w:val="2Exact1"/>
                          <w:vertAlign w:val="superscript"/>
                          <w:lang w:val="en-US"/>
                        </w:rPr>
                        <w:t>2</w:t>
                      </w:r>
                      <w:r w:rsidRPr="00323604">
                        <w:rPr>
                          <w:rStyle w:val="2Exact1"/>
                          <w:lang w:val="en-US"/>
                        </w:rPr>
                        <w:t xml:space="preserve"> </w:t>
                      </w:r>
                      <w:r>
                        <w:rPr>
                          <w:rStyle w:val="210pt1ptExact0"/>
                        </w:rPr>
                        <w:t xml:space="preserve">da </w:t>
                      </w:r>
                      <w:r w:rsidRPr="00323604">
                        <w:rPr>
                          <w:rStyle w:val="210pt1ptExact0"/>
                          <w:lang w:eastAsia="ru-RU" w:bidi="ru-RU"/>
                        </w:rPr>
                        <w: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503616" behindDoc="1" locked="0" layoutInCell="1" allowOverlap="1" wp14:anchorId="0F0E0AD0" wp14:editId="28C17820">
                <wp:simplePos x="0" y="0"/>
                <wp:positionH relativeFrom="margin">
                  <wp:posOffset>2127250</wp:posOffset>
                </wp:positionH>
                <wp:positionV relativeFrom="paragraph">
                  <wp:posOffset>518160</wp:posOffset>
                </wp:positionV>
                <wp:extent cx="103505" cy="127000"/>
                <wp:effectExtent l="3175" t="3810" r="0" b="1905"/>
                <wp:wrapTopAndBottom/>
                <wp:docPr id="970" name="Text Box 8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12"/>
                              <w:shd w:val="clear" w:color="auto" w:fill="auto"/>
                              <w:spacing w:line="200" w:lineRule="exact"/>
                            </w:pPr>
                            <w:bookmarkStart w:id="66" w:name="bookmark63"/>
                            <w:r>
                              <w:t>I</w:t>
                            </w:r>
                            <w:bookmarkEnd w:id="66"/>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2" o:spid="_x0000_s1248" type="#_x0000_t202" style="position:absolute;left:0;text-align:left;margin-left:167.5pt;margin-top:40.8pt;width:8.15pt;height:10pt;z-index:-2518128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" filled="f" stroked="f">
                <v:textbox style="mso-fit-shape-to-text:t" inset="0,0,0,0">
                  <w:txbxContent>
                    <w:p w:rsidR="00105859" w:rsidRDefault="007824B5">
                      <w:pPr>
                        <w:pStyle w:val="112"/>
                        <w:shd w:val="clear" w:color="auto" w:fill="auto"/>
                        <w:spacing w:line="200" w:lineRule="exact"/>
                      </w:pPr>
                      <w:bookmarkStart w:id="77" w:name="bookmark63"/>
                      <w:r>
                        <w:t>I</w:t>
                      </w:r>
                      <w:bookmarkEnd w:id="77"/>
                    </w:p>
                  </w:txbxContent>
                </v:textbox>
                <w10:wrap type="topAndBottom" anchorx="margin"/>
              </v:shape>
            </w:pict>
          </mc:Fallback>
        </mc:AlternateContent>
      </w:r>
      <w:r w:rsidRPr="00043EAD">
        <w:rPr>
          <w:noProof/>
          <w:sz w:val="22"/>
          <w:szCs w:val="22"/>
          <w:lang w:bidi="ar-SA"/>
        </w:rPr>
        <mc:AlternateContent>
          <mc:Choice Requires="wps">
            <w:drawing>
              <wp:anchor distT="0" distB="36830" distL="63500" distR="133985" simplePos="0" relativeHeight="251504640" behindDoc="1" locked="0" layoutInCell="1" allowOverlap="1" wp14:anchorId="212A1DB2" wp14:editId="67C206BC">
                <wp:simplePos x="0" y="0"/>
                <wp:positionH relativeFrom="margin">
                  <wp:posOffset>2450465</wp:posOffset>
                </wp:positionH>
                <wp:positionV relativeFrom="paragraph">
                  <wp:posOffset>455295</wp:posOffset>
                </wp:positionV>
                <wp:extent cx="646430" cy="241300"/>
                <wp:effectExtent l="2540" t="0" r="0" b="0"/>
                <wp:wrapTopAndBottom/>
                <wp:docPr id="969" name="Text Box 8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43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190" w:lineRule="exact"/>
                            </w:pPr>
                            <w:r>
                              <w:rPr>
                                <w:rStyle w:val="80ptExact"/>
                                <w:lang w:val="en-US" w:eastAsia="en-US" w:bidi="en-US"/>
                              </w:rPr>
                              <w:t>G</w:t>
                            </w:r>
                            <w:r>
                              <w:rPr>
                                <w:rStyle w:val="80ptExact"/>
                                <w:vertAlign w:val="subscript"/>
                                <w:lang w:val="en-US" w:eastAsia="en-US" w:bidi="en-US"/>
                              </w:rPr>
                              <w:t>n</w:t>
                            </w:r>
                            <w:r>
                              <w:rPr>
                                <w:rStyle w:val="80ptExact"/>
                                <w:lang w:val="en-US" w:eastAsia="en-US" w:bidi="en-US"/>
                              </w:rPr>
                              <w:t xml:space="preserve"> </w:t>
                            </w:r>
                            <w:r>
                              <w:rPr>
                                <w:rStyle w:val="80ptExact"/>
                              </w:rPr>
                              <w:t xml:space="preserve">(/ со) </w:t>
                            </w:r>
                            <w:r>
                              <w:rPr>
                                <w:rStyle w:val="8CenturySchoolbook9pt0ptExact"/>
                                <w:lang w:val="en-US" w:eastAsia="en-US" w:bidi="en-US"/>
                              </w:rPr>
                              <w:t>d</w:t>
                            </w:r>
                            <w:r>
                              <w:rPr>
                                <w:rStyle w:val="80ptExact"/>
                                <w:lang w:val="en-US" w:eastAsia="en-US" w:bidi="en-US"/>
                              </w:rPr>
                              <w:t xml:space="preserve"> </w:t>
                            </w:r>
                            <w:r>
                              <w:rPr>
                                <w:rStyle w:val="80ptExact"/>
                              </w:rPr>
                              <w:t>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1" o:spid="_x0000_s1249" type="#_x0000_t202" style="position:absolute;left:0;text-align:left;margin-left:192.95pt;margin-top:35.85pt;width:50.9pt;height:19pt;z-index:-251811840;visibility:visible;mso-wrap-style:square;mso-width-percent:0;mso-height-percent:0;mso-wrap-distance-left:5pt;mso-wrap-distance-top:0;mso-wrap-distance-right:10.55pt;mso-wrap-distance-bottom:2.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" filled="f" stroked="f">
                <v:textbox style="mso-fit-shape-to-text:t" inset="0,0,0,0">
                  <w:txbxContent>
                    <w:p w:rsidR="00105859" w:rsidRDefault="007824B5">
                      <w:pPr>
                        <w:pStyle w:val="80"/>
                        <w:shd w:val="clear" w:color="auto" w:fill="auto"/>
                        <w:spacing w:after="0" w:line="190" w:lineRule="exact"/>
                      </w:pPr>
                      <w:r>
                        <w:rPr>
                          <w:rStyle w:val="80ptExact"/>
                          <w:lang w:val="en-US" w:eastAsia="en-US" w:bidi="en-US"/>
                        </w:rPr>
                        <w:t>G</w:t>
                      </w:r>
                      <w:r>
                        <w:rPr>
                          <w:rStyle w:val="80ptExact"/>
                          <w:vertAlign w:val="subscript"/>
                          <w:lang w:val="en-US" w:eastAsia="en-US" w:bidi="en-US"/>
                        </w:rPr>
                        <w:t>n</w:t>
                      </w:r>
                      <w:r>
                        <w:rPr>
                          <w:rStyle w:val="80ptExact"/>
                          <w:lang w:val="en-US" w:eastAsia="en-US" w:bidi="en-US"/>
                        </w:rPr>
                        <w:t xml:space="preserve"> </w:t>
                      </w:r>
                      <w:r>
                        <w:rPr>
                          <w:rStyle w:val="80ptExact"/>
                        </w:rPr>
                        <w:t xml:space="preserve">(/ со) </w:t>
                      </w:r>
                      <w:r>
                        <w:rPr>
                          <w:rStyle w:val="8CenturySchoolbook9pt0ptExact"/>
                          <w:lang w:val="en-US" w:eastAsia="en-US" w:bidi="en-US"/>
                        </w:rPr>
                        <w:t>d</w:t>
                      </w:r>
                      <w:r>
                        <w:rPr>
                          <w:rStyle w:val="80ptExact"/>
                          <w:lang w:val="en-US" w:eastAsia="en-US" w:bidi="en-US"/>
                        </w:rPr>
                        <w:t xml:space="preserve"> </w:t>
                      </w:r>
                      <w:r>
                        <w:rPr>
                          <w:rStyle w:val="80ptExact"/>
                        </w:rPr>
                        <w:t>со</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505664" behindDoc="1" locked="0" layoutInCell="1" allowOverlap="1" wp14:anchorId="198948AB" wp14:editId="42B590F4">
                <wp:simplePos x="0" y="0"/>
                <wp:positionH relativeFrom="margin">
                  <wp:posOffset>1908175</wp:posOffset>
                </wp:positionH>
                <wp:positionV relativeFrom="paragraph">
                  <wp:posOffset>632460</wp:posOffset>
                </wp:positionV>
                <wp:extent cx="1408430" cy="120650"/>
                <wp:effectExtent l="3175" t="3810" r="0" b="0"/>
                <wp:wrapTopAndBottom/>
                <wp:docPr id="968" name="Text Box 8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84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0"/>
                              <w:shd w:val="clear" w:color="auto" w:fill="auto"/>
                              <w:spacing w:line="190" w:lineRule="exact"/>
                              <w:jc w:val="left"/>
                            </w:pPr>
                            <w:r>
                              <w:rPr>
                                <w:rStyle w:val="13Cambria95ptExact"/>
                              </w:rPr>
                              <w:t xml:space="preserve">2л </w:t>
                            </w:r>
                            <w:r>
                              <w:rPr>
                                <w:rStyle w:val="131ptExact0"/>
                                <w:i/>
                                <w:iCs/>
                                <w:lang w:val="en-US" w:eastAsia="en-US" w:bidi="en-US"/>
                              </w:rPr>
                              <w:t>H</w:t>
                            </w:r>
                            <w:r>
                              <w:rPr>
                                <w:rStyle w:val="131ptExact0"/>
                                <w:i/>
                                <w:iCs/>
                                <w:vertAlign w:val="subscript"/>
                                <w:lang w:val="en-US" w:eastAsia="en-US" w:bidi="en-US"/>
                              </w:rPr>
                              <w:t>n</w:t>
                            </w:r>
                            <w:r w:rsidRPr="00323604">
                              <w:rPr>
                                <w:rStyle w:val="131ptExact0"/>
                                <w:i/>
                                <w:iCs/>
                                <w:lang w:eastAsia="en-US" w:bidi="en-US"/>
                              </w:rPr>
                              <w:t>(</w:t>
                            </w:r>
                            <w:r>
                              <w:rPr>
                                <w:rStyle w:val="131ptExact0"/>
                                <w:i/>
                                <w:iCs/>
                                <w:lang w:val="en-US" w:eastAsia="en-US" w:bidi="en-US"/>
                              </w:rPr>
                              <w:t>j</w:t>
                            </w:r>
                            <w:r w:rsidRPr="00323604">
                              <w:rPr>
                                <w:rStyle w:val="131ptExact0"/>
                                <w:i/>
                                <w:iCs/>
                                <w:lang w:eastAsia="en-US" w:bidi="en-US"/>
                              </w:rPr>
                              <w:t xml:space="preserve"> </w:t>
                            </w:r>
                            <w:r>
                              <w:rPr>
                                <w:rStyle w:val="131ptExact0"/>
                                <w:i/>
                                <w:iCs/>
                              </w:rPr>
                              <w:t>а) Н</w:t>
                            </w:r>
                            <w:r>
                              <w:rPr>
                                <w:rStyle w:val="131ptExact0"/>
                                <w:i/>
                                <w:iCs/>
                                <w:vertAlign w:val="subscript"/>
                              </w:rPr>
                              <w:t>п</w:t>
                            </w:r>
                            <w:r>
                              <w:rPr>
                                <w:rStyle w:val="131ptExact0"/>
                                <w:i/>
                                <w:iCs/>
                              </w:rPr>
                              <w:t>(</w:t>
                            </w:r>
                            <w:r>
                              <w:rPr>
                                <w:rStyle w:val="13Cambria95ptExact"/>
                              </w:rPr>
                              <w:t xml:space="preserve"> — </w:t>
                            </w:r>
                            <w:r>
                              <w:rPr>
                                <w:rStyle w:val="131ptExact0"/>
                                <w:i/>
                                <w:iCs/>
                                <w:lang w:val="en-US" w:eastAsia="en-US" w:bidi="en-US"/>
                              </w:rPr>
                              <w:t>j</w:t>
                            </w:r>
                            <w:r w:rsidRPr="00323604">
                              <w:rPr>
                                <w:rStyle w:val="131ptExact0"/>
                                <w:i/>
                                <w:iCs/>
                                <w:lang w:eastAsia="en-US" w:bidi="en-US"/>
                              </w:rPr>
                              <w:t xml:space="preserve"> </w:t>
                            </w:r>
                            <w:r>
                              <w:rPr>
                                <w:rStyle w:val="131ptExact0"/>
                                <w:i/>
                                <w:iCs/>
                              </w:rPr>
                              <w:t>СУ)</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0" o:spid="_x0000_s1250" type="#_x0000_t202" style="position:absolute;left:0;text-align:left;margin-left:150.25pt;margin-top:49.8pt;width:110.9pt;height:9.5pt;z-index:-2518108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" filled="f" stroked="f">
                <v:textbox style="mso-fit-shape-to-text:t" inset="0,0,0,0">
                  <w:txbxContent>
                    <w:p w:rsidR="00105859" w:rsidRDefault="007824B5">
                      <w:pPr>
                        <w:pStyle w:val="130"/>
                        <w:shd w:val="clear" w:color="auto" w:fill="auto"/>
                        <w:spacing w:line="190" w:lineRule="exact"/>
                        <w:jc w:val="left"/>
                      </w:pPr>
                      <w:r>
                        <w:rPr>
                          <w:rStyle w:val="13Cambria95ptExact"/>
                        </w:rPr>
                        <w:t xml:space="preserve">2л </w:t>
                      </w:r>
                      <w:r>
                        <w:rPr>
                          <w:rStyle w:val="131ptExact0"/>
                          <w:i/>
                          <w:iCs/>
                          <w:lang w:val="en-US" w:eastAsia="en-US" w:bidi="en-US"/>
                        </w:rPr>
                        <w:t>H</w:t>
                      </w:r>
                      <w:r>
                        <w:rPr>
                          <w:rStyle w:val="131ptExact0"/>
                          <w:i/>
                          <w:iCs/>
                          <w:vertAlign w:val="subscript"/>
                          <w:lang w:val="en-US" w:eastAsia="en-US" w:bidi="en-US"/>
                        </w:rPr>
                        <w:t>n</w:t>
                      </w:r>
                      <w:r w:rsidRPr="00323604">
                        <w:rPr>
                          <w:rStyle w:val="131ptExact0"/>
                          <w:i/>
                          <w:iCs/>
                          <w:lang w:eastAsia="en-US" w:bidi="en-US"/>
                        </w:rPr>
                        <w:t>(</w:t>
                      </w:r>
                      <w:r>
                        <w:rPr>
                          <w:rStyle w:val="131ptExact0"/>
                          <w:i/>
                          <w:iCs/>
                          <w:lang w:val="en-US" w:eastAsia="en-US" w:bidi="en-US"/>
                        </w:rPr>
                        <w:t>j</w:t>
                      </w:r>
                      <w:r w:rsidRPr="00323604">
                        <w:rPr>
                          <w:rStyle w:val="131ptExact0"/>
                          <w:i/>
                          <w:iCs/>
                          <w:lang w:eastAsia="en-US" w:bidi="en-US"/>
                        </w:rPr>
                        <w:t xml:space="preserve"> </w:t>
                      </w:r>
                      <w:r>
                        <w:rPr>
                          <w:rStyle w:val="131ptExact0"/>
                          <w:i/>
                          <w:iCs/>
                        </w:rPr>
                        <w:t>а) Н</w:t>
                      </w:r>
                      <w:r>
                        <w:rPr>
                          <w:rStyle w:val="131ptExact0"/>
                          <w:i/>
                          <w:iCs/>
                          <w:vertAlign w:val="subscript"/>
                        </w:rPr>
                        <w:t>п</w:t>
                      </w:r>
                      <w:r>
                        <w:rPr>
                          <w:rStyle w:val="131ptExact0"/>
                          <w:i/>
                          <w:iCs/>
                        </w:rPr>
                        <w:t>(</w:t>
                      </w:r>
                      <w:r>
                        <w:rPr>
                          <w:rStyle w:val="13Cambria95ptExact"/>
                        </w:rPr>
                        <w:t xml:space="preserve"> — </w:t>
                      </w:r>
                      <w:r>
                        <w:rPr>
                          <w:rStyle w:val="131ptExact0"/>
                          <w:i/>
                          <w:iCs/>
                          <w:lang w:val="en-US" w:eastAsia="en-US" w:bidi="en-US"/>
                        </w:rPr>
                        <w:t>j</w:t>
                      </w:r>
                      <w:r w:rsidRPr="00323604">
                        <w:rPr>
                          <w:rStyle w:val="131ptExact0"/>
                          <w:i/>
                          <w:iCs/>
                          <w:lang w:eastAsia="en-US" w:bidi="en-US"/>
                        </w:rPr>
                        <w:t xml:space="preserve"> </w:t>
                      </w:r>
                      <w:r>
                        <w:rPr>
                          <w:rStyle w:val="131ptExact0"/>
                          <w:i/>
                          <w:iCs/>
                        </w:rPr>
                        <w:t>СУ)</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328930" simplePos="0" relativeHeight="251506688" behindDoc="1" locked="0" layoutInCell="1" allowOverlap="1" wp14:anchorId="4A86A965" wp14:editId="2B1D6FD8">
                <wp:simplePos x="0" y="0"/>
                <wp:positionH relativeFrom="margin">
                  <wp:posOffset>3230880</wp:posOffset>
                </wp:positionH>
                <wp:positionV relativeFrom="paragraph">
                  <wp:posOffset>530225</wp:posOffset>
                </wp:positionV>
                <wp:extent cx="311150" cy="254000"/>
                <wp:effectExtent l="1905" t="0" r="1270" b="0"/>
                <wp:wrapTopAndBottom/>
                <wp:docPr id="967" name="Text Box 7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15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rPr>
                              <w:t>■=Sfr.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9" o:spid="_x0000_s1251" type="#_x0000_t202" style="position:absolute;left:0;text-align:left;margin-left:254.4pt;margin-top:41.75pt;width:24.5pt;height:20pt;z-index:-251809792;visibility:visible;mso-wrap-style:square;mso-width-percent:0;mso-height-percent:0;mso-wrap-distance-left:5pt;mso-wrap-distance-top:0;mso-wrap-distance-right:25.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rPr>
                        <w:t>■=Sfr.</w:t>
                      </w:r>
                    </w:p>
                  </w:txbxContent>
                </v:textbox>
                <w10:wrap type="topAndBottom" anchorx="margin"/>
              </v:shape>
            </w:pict>
          </mc:Fallback>
        </mc:AlternateContent>
      </w:r>
      <w:r w:rsidRPr="00043EAD">
        <w:rPr>
          <w:noProof/>
          <w:sz w:val="22"/>
          <w:szCs w:val="22"/>
          <w:lang w:bidi="ar-SA"/>
        </w:rPr>
        <mc:AlternateContent>
          <mc:Choice Requires="wps">
            <w:drawing>
              <wp:anchor distT="0" distB="103505" distL="63500" distR="63500" simplePos="0" relativeHeight="251507712" behindDoc="1" locked="0" layoutInCell="1" allowOverlap="1" wp14:anchorId="23587761" wp14:editId="13E889C6">
                <wp:simplePos x="0" y="0"/>
                <wp:positionH relativeFrom="margin">
                  <wp:posOffset>3870960</wp:posOffset>
                </wp:positionH>
                <wp:positionV relativeFrom="paragraph">
                  <wp:posOffset>511810</wp:posOffset>
                </wp:positionV>
                <wp:extent cx="433070" cy="127000"/>
                <wp:effectExtent l="3810" t="0" r="1270" b="0"/>
                <wp:wrapTopAndBottom/>
                <wp:docPr id="966" name="Text Box 7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9"/>
                              <w:shd w:val="clear" w:color="auto" w:fill="auto"/>
                              <w:spacing w:line="200" w:lineRule="exact"/>
                            </w:pPr>
                            <w:r>
                              <w:t>(</w:t>
                            </w:r>
                            <w:r>
                              <w:rPr>
                                <w:rStyle w:val="5910ptExact"/>
                              </w:rPr>
                              <w:t>6</w:t>
                            </w:r>
                            <w:r>
                              <w:t>.</w:t>
                            </w:r>
                            <w:r>
                              <w:rPr>
                                <w:rStyle w:val="5910ptExact"/>
                              </w:rPr>
                              <w:t>11</w:t>
                            </w: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8" o:spid="_x0000_s1252" type="#_x0000_t202" style="position:absolute;left:0;text-align:left;margin-left:304.8pt;margin-top:40.3pt;width:34.1pt;height:10pt;z-index:-251808768;visibility:visible;mso-wrap-style:square;mso-width-percent:0;mso-height-percent:0;mso-wrap-distance-left:5pt;mso-wrap-distance-top:0;mso-wrap-distance-right:5pt;mso-wrap-distance-bottom:8.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" filled="f" stroked="f">
                <v:textbox style="mso-fit-shape-to-text:t" inset="0,0,0,0">
                  <w:txbxContent>
                    <w:p w:rsidR="00105859" w:rsidRDefault="007824B5">
                      <w:pPr>
                        <w:pStyle w:val="59"/>
                        <w:shd w:val="clear" w:color="auto" w:fill="auto"/>
                        <w:spacing w:line="200" w:lineRule="exact"/>
                      </w:pPr>
                      <w:r>
                        <w:t>(</w:t>
                      </w:r>
                      <w:r>
                        <w:rPr>
                          <w:rStyle w:val="5910ptExact"/>
                        </w:rPr>
                        <w:t>6</w:t>
                      </w:r>
                      <w:r>
                        <w:t>.</w:t>
                      </w:r>
                      <w:r>
                        <w:rPr>
                          <w:rStyle w:val="5910ptExact"/>
                        </w:rPr>
                        <w:t>11</w:t>
                      </w:r>
                      <w:r>
                        <w:t>)</w:t>
                      </w:r>
                    </w:p>
                  </w:txbxContent>
                </v:textbox>
                <w10:wrap type="topAndBottom" anchorx="margin"/>
              </v:shape>
            </w:pict>
          </mc:Fallback>
        </mc:AlternateContent>
      </w:r>
      <w:r w:rsidR="007824B5" w:rsidRPr="00043EAD">
        <w:rPr>
          <w:sz w:val="22"/>
          <w:szCs w:val="22"/>
        </w:rPr>
        <w:t xml:space="preserve">Если спектральная плотность </w:t>
      </w:r>
      <w:r w:rsidR="007824B5" w:rsidRPr="00043EAD">
        <w:rPr>
          <w:sz w:val="22"/>
          <w:szCs w:val="22"/>
          <w:lang w:val="en-US" w:eastAsia="en-US" w:bidi="en-US"/>
        </w:rPr>
        <w:t>S</w:t>
      </w:r>
      <w:r w:rsidR="007824B5" w:rsidRPr="00043EAD">
        <w:rPr>
          <w:sz w:val="22"/>
          <w:szCs w:val="22"/>
          <w:lang w:eastAsia="en-US" w:bidi="en-US"/>
        </w:rPr>
        <w:t>„(</w:t>
      </w:r>
      <w:r w:rsidR="007824B5" w:rsidRPr="00043EAD">
        <w:rPr>
          <w:sz w:val="22"/>
          <w:szCs w:val="22"/>
          <w:lang w:val="en-US" w:eastAsia="en-US" w:bidi="en-US"/>
        </w:rPr>
        <w:t>co</w:t>
      </w:r>
      <w:r w:rsidR="007824B5" w:rsidRPr="00043EAD">
        <w:rPr>
          <w:sz w:val="22"/>
          <w:szCs w:val="22"/>
          <w:lang w:eastAsia="en-US" w:bidi="en-US"/>
        </w:rPr>
        <w:t xml:space="preserve">) </w:t>
      </w:r>
      <w:r w:rsidR="007824B5" w:rsidRPr="00043EAD">
        <w:rPr>
          <w:sz w:val="22"/>
          <w:szCs w:val="22"/>
        </w:rPr>
        <w:t>описывается дробно-ра</w:t>
      </w:r>
      <w:r w:rsidR="007824B5" w:rsidRPr="00043EAD">
        <w:rPr>
          <w:sz w:val="22"/>
          <w:szCs w:val="22"/>
        </w:rPr>
        <w:softHyphen/>
        <w:t>циональной функцией со, то для вычисления интеграл (6.8) удоб</w:t>
      </w:r>
      <w:r w:rsidR="007824B5" w:rsidRPr="00043EAD">
        <w:rPr>
          <w:sz w:val="22"/>
          <w:szCs w:val="22"/>
        </w:rPr>
        <w:softHyphen/>
        <w:t>но представить в виде</w:t>
      </w:r>
    </w:p>
    <w:p w:rsidR="00105859" w:rsidRPr="00043EAD" w:rsidRDefault="007824B5">
      <w:pPr>
        <w:pStyle w:val="541"/>
        <w:shd w:val="clear" w:color="auto" w:fill="auto"/>
        <w:spacing w:after="81" w:line="180" w:lineRule="exact"/>
        <w:ind w:left="20"/>
        <w:jc w:val="center"/>
        <w:rPr>
          <w:sz w:val="22"/>
          <w:szCs w:val="22"/>
        </w:rPr>
      </w:pPr>
      <w:r w:rsidRPr="00043EAD">
        <w:rPr>
          <w:rStyle w:val="54Cambria5pt1pt"/>
          <w:sz w:val="22"/>
          <w:szCs w:val="22"/>
        </w:rPr>
        <w:t>G</w:t>
      </w:r>
      <w:r w:rsidRPr="00043EAD">
        <w:rPr>
          <w:rStyle w:val="54Cambria5pt1pt"/>
          <w:sz w:val="22"/>
          <w:szCs w:val="22"/>
          <w:vertAlign w:val="subscript"/>
        </w:rPr>
        <w:t>n</w:t>
      </w:r>
      <w:r w:rsidRPr="00043EAD">
        <w:rPr>
          <w:sz w:val="22"/>
          <w:szCs w:val="22"/>
          <w:lang w:eastAsia="en-US" w:bidi="en-US"/>
        </w:rPr>
        <w:t xml:space="preserve"> </w:t>
      </w:r>
      <w:r w:rsidRPr="00043EAD">
        <w:rPr>
          <w:sz w:val="22"/>
          <w:szCs w:val="22"/>
        </w:rPr>
        <w:t xml:space="preserve">(/' </w:t>
      </w:r>
      <w:r w:rsidRPr="00043EAD">
        <w:rPr>
          <w:sz w:val="22"/>
          <w:szCs w:val="22"/>
          <w:lang w:eastAsia="en-US" w:bidi="en-US"/>
        </w:rPr>
        <w:t xml:space="preserve">©) = </w:t>
      </w:r>
      <w:r w:rsidRPr="00043EAD">
        <w:rPr>
          <w:rStyle w:val="54Cambria5pt1pt"/>
          <w:sz w:val="22"/>
          <w:szCs w:val="22"/>
          <w:lang w:val="ru-RU" w:eastAsia="ru-RU" w:bidi="ru-RU"/>
        </w:rPr>
        <w:t>К</w:t>
      </w:r>
      <w:r w:rsidRPr="00043EAD">
        <w:rPr>
          <w:sz w:val="22"/>
          <w:szCs w:val="22"/>
        </w:rPr>
        <w:t xml:space="preserve"> (/ со)</w:t>
      </w:r>
      <w:r w:rsidRPr="00043EAD">
        <w:rPr>
          <w:sz w:val="22"/>
          <w:szCs w:val="22"/>
          <w:vertAlign w:val="superscript"/>
        </w:rPr>
        <w:t>2</w:t>
      </w:r>
      <w:r w:rsidRPr="00043EAD">
        <w:rPr>
          <w:sz w:val="22"/>
          <w:szCs w:val="22"/>
        </w:rPr>
        <w:t>*-</w:t>
      </w:r>
      <w:r w:rsidRPr="00043EAD">
        <w:rPr>
          <w:sz w:val="22"/>
          <w:szCs w:val="22"/>
          <w:vertAlign w:val="superscript"/>
        </w:rPr>
        <w:t>2</w:t>
      </w:r>
      <w:r w:rsidRPr="00043EAD">
        <w:rPr>
          <w:sz w:val="22"/>
          <w:szCs w:val="22"/>
        </w:rPr>
        <w:t xml:space="preserve"> + </w:t>
      </w:r>
      <w:r w:rsidRPr="00043EAD">
        <w:rPr>
          <w:rStyle w:val="54Cambria5pt1pt"/>
          <w:sz w:val="22"/>
          <w:szCs w:val="22"/>
        </w:rPr>
        <w:t>b</w:t>
      </w:r>
      <w:r w:rsidRPr="00043EAD">
        <w:rPr>
          <w:rStyle w:val="54Cambria5pt1pt"/>
          <w:sz w:val="22"/>
          <w:szCs w:val="22"/>
          <w:vertAlign w:val="subscript"/>
        </w:rPr>
        <w:t>x</w:t>
      </w:r>
      <w:r w:rsidRPr="00043EAD">
        <w:rPr>
          <w:rStyle w:val="54Cambria5pt1pt"/>
          <w:sz w:val="22"/>
          <w:szCs w:val="22"/>
          <w:lang w:val="ru-RU"/>
        </w:rPr>
        <w:t xml:space="preserve"> (</w:t>
      </w:r>
      <w:r w:rsidRPr="00043EAD">
        <w:rPr>
          <w:rStyle w:val="54Cambria5pt1pt"/>
          <w:sz w:val="22"/>
          <w:szCs w:val="22"/>
        </w:rPr>
        <w:t>j</w:t>
      </w:r>
      <w:r w:rsidRPr="00043EAD">
        <w:rPr>
          <w:sz w:val="22"/>
          <w:szCs w:val="22"/>
          <w:lang w:eastAsia="en-US" w:bidi="en-US"/>
        </w:rPr>
        <w:t xml:space="preserve"> </w:t>
      </w:r>
      <w:r w:rsidRPr="00043EAD">
        <w:rPr>
          <w:sz w:val="22"/>
          <w:szCs w:val="22"/>
        </w:rPr>
        <w:t>со)</w:t>
      </w:r>
      <w:r w:rsidRPr="00043EAD">
        <w:rPr>
          <w:sz w:val="22"/>
          <w:szCs w:val="22"/>
          <w:vertAlign w:val="superscript"/>
        </w:rPr>
        <w:t>2</w:t>
      </w:r>
      <w:r w:rsidRPr="00043EAD">
        <w:rPr>
          <w:sz w:val="22"/>
          <w:szCs w:val="22"/>
        </w:rPr>
        <w:t>"-</w:t>
      </w:r>
      <w:r w:rsidRPr="00043EAD">
        <w:rPr>
          <w:sz w:val="22"/>
          <w:szCs w:val="22"/>
          <w:vertAlign w:val="superscript"/>
        </w:rPr>
        <w:t>4</w:t>
      </w:r>
      <w:r w:rsidRPr="00043EAD">
        <w:rPr>
          <w:sz w:val="22"/>
          <w:szCs w:val="22"/>
        </w:rPr>
        <w:t xml:space="preserve"> </w:t>
      </w:r>
      <w:r w:rsidRPr="00043EAD">
        <w:rPr>
          <w:sz w:val="22"/>
          <w:szCs w:val="22"/>
          <w:lang w:eastAsia="en-US" w:bidi="en-US"/>
        </w:rPr>
        <w:t xml:space="preserve">+ • •. + </w:t>
      </w:r>
      <w:r w:rsidRPr="00043EAD">
        <w:rPr>
          <w:rStyle w:val="54Cambria5pt"/>
          <w:sz w:val="22"/>
          <w:szCs w:val="22"/>
          <w:lang w:val="en-US" w:eastAsia="en-US" w:bidi="en-US"/>
        </w:rPr>
        <w:t>b</w:t>
      </w:r>
      <w:r w:rsidRPr="00043EAD">
        <w:rPr>
          <w:rStyle w:val="54Cambria5pt"/>
          <w:sz w:val="22"/>
          <w:szCs w:val="22"/>
          <w:vertAlign w:val="subscript"/>
          <w:lang w:val="en-US" w:eastAsia="en-US" w:bidi="en-US"/>
        </w:rPr>
        <w:t>n</w:t>
      </w:r>
      <w:r w:rsidRPr="00043EAD">
        <w:rPr>
          <w:rStyle w:val="54Cambria5pt"/>
          <w:sz w:val="22"/>
          <w:szCs w:val="22"/>
          <w:lang w:eastAsia="en-US" w:bidi="en-US"/>
        </w:rPr>
        <w:t>-</w:t>
      </w:r>
      <w:r w:rsidRPr="00043EAD">
        <w:rPr>
          <w:rStyle w:val="54Cambria5pt"/>
          <w:sz w:val="22"/>
          <w:szCs w:val="22"/>
        </w:rPr>
        <w:t>г</w:t>
      </w:r>
    </w:p>
    <w:p w:rsidR="00105859" w:rsidRPr="00043EAD" w:rsidRDefault="007824B5">
      <w:pPr>
        <w:pStyle w:val="22"/>
        <w:shd w:val="clear" w:color="auto" w:fill="auto"/>
        <w:spacing w:before="0" w:after="111" w:line="190" w:lineRule="exact"/>
        <w:ind w:firstLine="0"/>
        <w:jc w:val="both"/>
        <w:rPr>
          <w:sz w:val="22"/>
          <w:szCs w:val="22"/>
        </w:rPr>
      </w:pPr>
      <w:r w:rsidRPr="00043EAD">
        <w:rPr>
          <w:sz w:val="22"/>
          <w:szCs w:val="22"/>
          <w:lang w:eastAsia="en-US" w:bidi="en-US"/>
        </w:rPr>
        <w:t xml:space="preserve">— </w:t>
      </w:r>
      <w:r w:rsidRPr="00043EAD">
        <w:rPr>
          <w:sz w:val="22"/>
          <w:szCs w:val="22"/>
        </w:rPr>
        <w:t>полином, содержащий четные степени со;</w:t>
      </w:r>
    </w:p>
    <w:p w:rsidR="00105859" w:rsidRPr="00043EAD" w:rsidRDefault="007824B5">
      <w:pPr>
        <w:pStyle w:val="541"/>
        <w:shd w:val="clear" w:color="auto" w:fill="auto"/>
        <w:spacing w:after="59" w:line="180" w:lineRule="exact"/>
        <w:ind w:left="20"/>
        <w:jc w:val="center"/>
        <w:rPr>
          <w:sz w:val="22"/>
          <w:szCs w:val="22"/>
        </w:rPr>
      </w:pPr>
      <w:r w:rsidRPr="00043EAD">
        <w:rPr>
          <w:rStyle w:val="54Cambria5pt"/>
          <w:sz w:val="22"/>
          <w:szCs w:val="22"/>
        </w:rPr>
        <w:t>Н</w:t>
      </w:r>
      <w:r w:rsidRPr="00043EAD">
        <w:rPr>
          <w:rStyle w:val="54Cambria5pt"/>
          <w:sz w:val="22"/>
          <w:szCs w:val="22"/>
          <w:vertAlign w:val="subscript"/>
        </w:rPr>
        <w:t>п</w:t>
      </w:r>
      <w:r w:rsidRPr="00043EAD">
        <w:rPr>
          <w:sz w:val="22"/>
          <w:szCs w:val="22"/>
        </w:rPr>
        <w:t xml:space="preserve"> (/ со) = </w:t>
      </w:r>
      <w:r w:rsidRPr="00043EAD">
        <w:rPr>
          <w:rStyle w:val="54Cambria5pt"/>
          <w:sz w:val="22"/>
          <w:szCs w:val="22"/>
        </w:rPr>
        <w:t>а</w:t>
      </w:r>
      <w:r w:rsidRPr="00043EAD">
        <w:rPr>
          <w:rStyle w:val="54Cambria5pt"/>
          <w:sz w:val="22"/>
          <w:szCs w:val="22"/>
          <w:vertAlign w:val="subscript"/>
        </w:rPr>
        <w:t>0</w:t>
      </w:r>
      <w:r w:rsidRPr="00043EAD">
        <w:rPr>
          <w:sz w:val="22"/>
          <w:szCs w:val="22"/>
        </w:rPr>
        <w:t xml:space="preserve"> (/ со)" + </w:t>
      </w:r>
      <w:r w:rsidRPr="00043EAD">
        <w:rPr>
          <w:rStyle w:val="54Cambria5pt"/>
          <w:sz w:val="22"/>
          <w:szCs w:val="22"/>
        </w:rPr>
        <w:t>а</w:t>
      </w:r>
      <w:r w:rsidRPr="00043EAD">
        <w:rPr>
          <w:rStyle w:val="54Cambria5pt"/>
          <w:sz w:val="22"/>
          <w:szCs w:val="22"/>
          <w:vertAlign w:val="subscript"/>
        </w:rPr>
        <w:t>х</w:t>
      </w:r>
      <w:r w:rsidRPr="00043EAD">
        <w:rPr>
          <w:sz w:val="22"/>
          <w:szCs w:val="22"/>
        </w:rPr>
        <w:t xml:space="preserve"> (/ со)"-</w:t>
      </w:r>
      <w:r w:rsidRPr="00043EAD">
        <w:rPr>
          <w:sz w:val="22"/>
          <w:szCs w:val="22"/>
          <w:vertAlign w:val="superscript"/>
        </w:rPr>
        <w:t>1</w:t>
      </w:r>
      <w:r w:rsidRPr="00043EAD">
        <w:rPr>
          <w:sz w:val="22"/>
          <w:szCs w:val="22"/>
        </w:rPr>
        <w:t xml:space="preserve"> + ... + </w:t>
      </w:r>
      <w:r w:rsidRPr="00043EAD">
        <w:rPr>
          <w:sz w:val="22"/>
          <w:szCs w:val="22"/>
          <w:lang w:val="en-US" w:eastAsia="en-US" w:bidi="en-US"/>
        </w:rPr>
        <w:t>a</w:t>
      </w:r>
      <w:r w:rsidRPr="00043EAD">
        <w:rPr>
          <w:sz w:val="22"/>
          <w:szCs w:val="22"/>
          <w:vertAlign w:val="subscript"/>
          <w:lang w:val="en-US" w:eastAsia="en-US" w:bidi="en-US"/>
        </w:rPr>
        <w:t>n</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0" distL="1090930" distR="63500" simplePos="0" relativeHeight="251508736" behindDoc="1" locked="0" layoutInCell="1" allowOverlap="1" wp14:anchorId="5AFA39FC" wp14:editId="4C8F5635">
                <wp:simplePos x="0" y="0"/>
                <wp:positionH relativeFrom="margin">
                  <wp:posOffset>1097280</wp:posOffset>
                </wp:positionH>
                <wp:positionV relativeFrom="paragraph">
                  <wp:posOffset>496570</wp:posOffset>
                </wp:positionV>
                <wp:extent cx="353695" cy="133350"/>
                <wp:effectExtent l="1905" t="1270" r="0" b="3175"/>
                <wp:wrapTopAndBottom/>
                <wp:docPr id="965" name="Text Box 7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0"/>
                              <w:shd w:val="clear" w:color="auto" w:fill="auto"/>
                              <w:spacing w:line="210" w:lineRule="exact"/>
                            </w:pPr>
                            <w:r>
                              <w:rPr>
                                <w:rStyle w:val="60105ptExact"/>
                                <w:i/>
                                <w:iCs/>
                              </w:rPr>
                              <w:t>3</w:t>
                            </w:r>
                            <w:r>
                              <w: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7" o:spid="_x0000_s1253" type="#_x0000_t202" style="position:absolute;left:0;text-align:left;margin-left:86.4pt;margin-top:39.1pt;width:27.85pt;height:10.5pt;z-index:-251807744;visibility:visible;mso-wrap-style:square;mso-width-percent:0;mso-height-percent:0;mso-wrap-distance-left:85.9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" filled="f" stroked="f">
                <v:textbox style="mso-fit-shape-to-text:t" inset="0,0,0,0">
                  <w:txbxContent>
                    <w:p w:rsidR="00105859" w:rsidRDefault="007824B5">
                      <w:pPr>
                        <w:pStyle w:val="600"/>
                        <w:shd w:val="clear" w:color="auto" w:fill="auto"/>
                        <w:spacing w:line="210" w:lineRule="exact"/>
                      </w:pPr>
                      <w:r>
                        <w:rPr>
                          <w:rStyle w:val="60105ptExact"/>
                          <w:i/>
                          <w:iCs/>
                        </w:rPr>
                        <w:t>3</w:t>
                      </w:r>
                      <w:r>
                        <w:t>\ =</w:t>
                      </w:r>
                    </w:p>
                  </w:txbxContent>
                </v:textbox>
                <w10:wrap type="topAndBottom" anchorx="margin"/>
              </v:shape>
            </w:pict>
          </mc:Fallback>
        </mc:AlternateContent>
      </w:r>
      <w:r w:rsidRPr="00043EAD">
        <w:rPr>
          <w:noProof/>
          <w:sz w:val="22"/>
          <w:szCs w:val="22"/>
          <w:lang w:bidi="ar-SA"/>
        </w:rPr>
        <mc:AlternateContent>
          <mc:Choice Requires="wps">
            <w:drawing>
              <wp:anchor distT="0" distB="53975" distL="63500" distR="359410" simplePos="0" relativeHeight="251509760" behindDoc="1" locked="0" layoutInCell="1" allowOverlap="1" wp14:anchorId="31EB0B0B" wp14:editId="21136C08">
                <wp:simplePos x="0" y="0"/>
                <wp:positionH relativeFrom="margin">
                  <wp:posOffset>1420495</wp:posOffset>
                </wp:positionH>
                <wp:positionV relativeFrom="paragraph">
                  <wp:posOffset>602615</wp:posOffset>
                </wp:positionV>
                <wp:extent cx="365760" cy="127000"/>
                <wp:effectExtent l="1270" t="2540" r="4445" b="2540"/>
                <wp:wrapTopAndBottom/>
                <wp:docPr id="964" name="Text Box 7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Exact1"/>
                              </w:rPr>
                              <w:t>2а</w:t>
                            </w:r>
                            <w:r>
                              <w:rPr>
                                <w:rStyle w:val="2Exact1"/>
                                <w:vertAlign w:val="subscript"/>
                              </w:rPr>
                              <w:t>0</w:t>
                            </w:r>
                            <w:r>
                              <w:rPr>
                                <w:rStyle w:val="2Exact1"/>
                              </w:rPr>
                              <w:t xml:space="preserve"> </w:t>
                            </w:r>
                            <w:r>
                              <w:rPr>
                                <w:rStyle w:val="210pt1ptExact0"/>
                                <w:lang w:val="ru-RU" w:eastAsia="ru-RU" w:bidi="ru-RU"/>
                              </w:rPr>
                              <w:t>Ч</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6" o:spid="_x0000_s1254" type="#_x0000_t202" style="position:absolute;left:0;text-align:left;margin-left:111.85pt;margin-top:47.45pt;width:28.8pt;height:10pt;z-index:-251806720;visibility:visible;mso-wrap-style:square;mso-width-percent:0;mso-height-percent:0;mso-wrap-distance-left:5pt;mso-wrap-distance-top:0;mso-wrap-distance-right:28.3pt;mso-wrap-distance-bottom:4.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" filled="f" stroked="f">
                <v:textbox style="mso-fit-shape-to-text:t" inset="0,0,0,0">
                  <w:txbxContent>
                    <w:p w:rsidR="00105859" w:rsidRDefault="007824B5">
                      <w:pPr>
                        <w:pStyle w:val="22"/>
                        <w:shd w:val="clear" w:color="auto" w:fill="auto"/>
                        <w:spacing w:before="0" w:line="200" w:lineRule="exact"/>
                        <w:ind w:firstLine="0"/>
                      </w:pPr>
                      <w:r>
                        <w:rPr>
                          <w:rStyle w:val="2Exact1"/>
                        </w:rPr>
                        <w:t>2а</w:t>
                      </w:r>
                      <w:r>
                        <w:rPr>
                          <w:rStyle w:val="2Exact1"/>
                          <w:vertAlign w:val="subscript"/>
                        </w:rPr>
                        <w:t>0</w:t>
                      </w:r>
                      <w:r>
                        <w:rPr>
                          <w:rStyle w:val="2Exact1"/>
                        </w:rPr>
                        <w:t xml:space="preserve"> </w:t>
                      </w:r>
                      <w:r>
                        <w:rPr>
                          <w:rStyle w:val="210pt1ptExact0"/>
                          <w:lang w:val="ru-RU" w:eastAsia="ru-RU" w:bidi="ru-RU"/>
                        </w:rPr>
                        <w:t>Ч</w:t>
                      </w:r>
                    </w:p>
                  </w:txbxContent>
                </v:textbox>
                <w10:wrap type="topAndBottom" anchorx="margin"/>
              </v:shape>
            </w:pict>
          </mc:Fallback>
        </mc:AlternateContent>
      </w:r>
      <w:r w:rsidRPr="00043EAD">
        <w:rPr>
          <w:noProof/>
          <w:sz w:val="22"/>
          <w:szCs w:val="22"/>
          <w:lang w:bidi="ar-SA"/>
        </w:rPr>
        <mc:AlternateContent>
          <mc:Choice Requires="wps">
            <w:drawing>
              <wp:anchor distT="0" distB="78105" distL="63500" distR="731520" simplePos="0" relativeHeight="251510784" behindDoc="1" locked="0" layoutInCell="1" allowOverlap="1" wp14:anchorId="012429E1" wp14:editId="63674E57">
                <wp:simplePos x="0" y="0"/>
                <wp:positionH relativeFrom="margin">
                  <wp:posOffset>2145665</wp:posOffset>
                </wp:positionH>
                <wp:positionV relativeFrom="paragraph">
                  <wp:posOffset>424180</wp:posOffset>
                </wp:positionV>
                <wp:extent cx="999490" cy="247650"/>
                <wp:effectExtent l="2540" t="0" r="0" b="0"/>
                <wp:wrapTopAndBottom/>
                <wp:docPr id="963" name="Text Box 7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949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190" w:lineRule="exact"/>
                            </w:pPr>
                            <w:r>
                              <w:rPr>
                                <w:rStyle w:val="80ptExact"/>
                                <w:vertAlign w:val="subscript"/>
                              </w:rPr>
                              <w:t>=</w:t>
                            </w:r>
                            <w:r>
                              <w:rPr>
                                <w:rStyle w:val="80ptExact"/>
                              </w:rPr>
                              <w:t xml:space="preserve"> </w:t>
                            </w:r>
                            <w:r>
                              <w:rPr>
                                <w:rStyle w:val="80ptExact0"/>
                              </w:rPr>
                              <w:t xml:space="preserve">— </w:t>
                            </w:r>
                            <w:r>
                              <w:rPr>
                                <w:rStyle w:val="8CenturySchoolbook9pt0ptExact0"/>
                                <w:lang w:val="ru-RU" w:eastAsia="ru-RU" w:bidi="ru-RU"/>
                              </w:rPr>
                              <w:t>Ь</w:t>
                            </w:r>
                            <w:r>
                              <w:rPr>
                                <w:rStyle w:val="8CenturySchoolbook9pt0ptExact0"/>
                                <w:vertAlign w:val="subscript"/>
                                <w:lang w:val="ru-RU" w:eastAsia="ru-RU" w:bidi="ru-RU"/>
                              </w:rPr>
                              <w:t>0</w:t>
                            </w:r>
                            <w:r>
                              <w:rPr>
                                <w:rStyle w:val="80ptExact0"/>
                              </w:rPr>
                              <w:t xml:space="preserve"> + а</w:t>
                            </w:r>
                            <w:r>
                              <w:rPr>
                                <w:rStyle w:val="80ptExact0"/>
                                <w:vertAlign w:val="subscript"/>
                              </w:rPr>
                              <w:t>0</w:t>
                            </w:r>
                            <w:r>
                              <w:rPr>
                                <w:rStyle w:val="80ptExact0"/>
                              </w:rPr>
                              <w:t xml:space="preserve"> </w:t>
                            </w:r>
                            <w:r>
                              <w:rPr>
                                <w:rStyle w:val="8CenturySchoolbook9pt0ptExact0"/>
                              </w:rPr>
                              <w:t>bj/a</w:t>
                            </w:r>
                            <w:r>
                              <w:rPr>
                                <w:rStyle w:val="8CenturySchoolbook9pt0ptExact0"/>
                                <w:vertAlign w:val="subscript"/>
                              </w:rPr>
                              <w:t>2</w:t>
                            </w:r>
                          </w:p>
                          <w:p w:rsidR="00105859" w:rsidRDefault="007824B5">
                            <w:pPr>
                              <w:pStyle w:val="22"/>
                              <w:shd w:val="clear" w:color="auto" w:fill="auto"/>
                              <w:spacing w:before="0" w:line="200" w:lineRule="exact"/>
                              <w:ind w:left="720" w:firstLine="0"/>
                            </w:pPr>
                            <w:r>
                              <w:rPr>
                                <w:rStyle w:val="2Exact1"/>
                              </w:rPr>
                              <w:t>2</w:t>
                            </w:r>
                            <w:r>
                              <w:rPr>
                                <w:rStyle w:val="210pt1ptExact0"/>
                                <w:lang w:val="ru-RU" w:eastAsia="ru-RU" w:bidi="ru-RU"/>
                              </w:rPr>
                              <w:t>а</w:t>
                            </w:r>
                            <w:r>
                              <w:rPr>
                                <w:rStyle w:val="210pt1ptExact0"/>
                                <w:vertAlign w:val="subscript"/>
                                <w:lang w:val="ru-RU" w:eastAsia="ru-RU" w:bidi="ru-RU"/>
                              </w:rPr>
                              <w:t>0</w:t>
                            </w:r>
                            <w:r>
                              <w:rPr>
                                <w:rStyle w:val="2Exact1"/>
                              </w:rPr>
                              <w:t xml:space="preserve"> </w:t>
                            </w:r>
                            <w:r>
                              <w:rPr>
                                <w:rStyle w:val="2Exact1"/>
                                <w:lang w:val="en-US" w:eastAsia="en-US" w:bidi="en-US"/>
                              </w:rPr>
                              <w:t>tCj</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5" o:spid="_x0000_s1255" type="#_x0000_t202" style="position:absolute;left:0;text-align:left;margin-left:168.95pt;margin-top:33.4pt;width:78.7pt;height:19.5pt;z-index:-251805696;visibility:visible;mso-wrap-style:square;mso-width-percent:0;mso-height-percent:0;mso-wrap-distance-left:5pt;mso-wrap-distance-top:0;mso-wrap-distance-right:57.6pt;mso-wrap-distance-bottom:6.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" filled="f" stroked="f">
                <v:textbox style="mso-fit-shape-to-text:t" inset="0,0,0,0">
                  <w:txbxContent>
                    <w:p w:rsidR="00105859" w:rsidRDefault="007824B5">
                      <w:pPr>
                        <w:pStyle w:val="80"/>
                        <w:shd w:val="clear" w:color="auto" w:fill="auto"/>
                        <w:spacing w:after="0" w:line="190" w:lineRule="exact"/>
                      </w:pPr>
                      <w:r>
                        <w:rPr>
                          <w:rStyle w:val="80ptExact"/>
                          <w:vertAlign w:val="subscript"/>
                        </w:rPr>
                        <w:t>=</w:t>
                      </w:r>
                      <w:r>
                        <w:rPr>
                          <w:rStyle w:val="80ptExact"/>
                        </w:rPr>
                        <w:t xml:space="preserve"> </w:t>
                      </w:r>
                      <w:r>
                        <w:rPr>
                          <w:rStyle w:val="80ptExact0"/>
                        </w:rPr>
                        <w:t xml:space="preserve">— </w:t>
                      </w:r>
                      <w:r>
                        <w:rPr>
                          <w:rStyle w:val="8CenturySchoolbook9pt0ptExact0"/>
                          <w:lang w:val="ru-RU" w:eastAsia="ru-RU" w:bidi="ru-RU"/>
                        </w:rPr>
                        <w:t>Ь</w:t>
                      </w:r>
                      <w:r>
                        <w:rPr>
                          <w:rStyle w:val="8CenturySchoolbook9pt0ptExact0"/>
                          <w:vertAlign w:val="subscript"/>
                          <w:lang w:val="ru-RU" w:eastAsia="ru-RU" w:bidi="ru-RU"/>
                        </w:rPr>
                        <w:t>0</w:t>
                      </w:r>
                      <w:r>
                        <w:rPr>
                          <w:rStyle w:val="80ptExact0"/>
                        </w:rPr>
                        <w:t xml:space="preserve"> + а</w:t>
                      </w:r>
                      <w:r>
                        <w:rPr>
                          <w:rStyle w:val="80ptExact0"/>
                          <w:vertAlign w:val="subscript"/>
                        </w:rPr>
                        <w:t>0</w:t>
                      </w:r>
                      <w:r>
                        <w:rPr>
                          <w:rStyle w:val="80ptExact0"/>
                        </w:rPr>
                        <w:t xml:space="preserve"> </w:t>
                      </w:r>
                      <w:r>
                        <w:rPr>
                          <w:rStyle w:val="8CenturySchoolbook9pt0ptExact0"/>
                        </w:rPr>
                        <w:t>bj/a</w:t>
                      </w:r>
                      <w:r>
                        <w:rPr>
                          <w:rStyle w:val="8CenturySchoolbook9pt0ptExact0"/>
                          <w:vertAlign w:val="subscript"/>
                        </w:rPr>
                        <w:t>2</w:t>
                      </w:r>
                    </w:p>
                    <w:p w:rsidR="00105859" w:rsidRDefault="007824B5">
                      <w:pPr>
                        <w:pStyle w:val="22"/>
                        <w:shd w:val="clear" w:color="auto" w:fill="auto"/>
                        <w:spacing w:before="0" w:line="200" w:lineRule="exact"/>
                        <w:ind w:left="720" w:firstLine="0"/>
                      </w:pPr>
                      <w:r>
                        <w:rPr>
                          <w:rStyle w:val="2Exact1"/>
                        </w:rPr>
                        <w:t>2</w:t>
                      </w:r>
                      <w:r>
                        <w:rPr>
                          <w:rStyle w:val="210pt1ptExact0"/>
                          <w:lang w:val="ru-RU" w:eastAsia="ru-RU" w:bidi="ru-RU"/>
                        </w:rPr>
                        <w:t>а</w:t>
                      </w:r>
                      <w:r>
                        <w:rPr>
                          <w:rStyle w:val="210pt1ptExact0"/>
                          <w:vertAlign w:val="subscript"/>
                          <w:lang w:val="ru-RU" w:eastAsia="ru-RU" w:bidi="ru-RU"/>
                        </w:rPr>
                        <w:t>0</w:t>
                      </w:r>
                      <w:r>
                        <w:rPr>
                          <w:rStyle w:val="2Exact1"/>
                        </w:rPr>
                        <w:t xml:space="preserve"> </w:t>
                      </w:r>
                      <w:r>
                        <w:rPr>
                          <w:rStyle w:val="2Exact1"/>
                          <w:lang w:val="en-US" w:eastAsia="en-US" w:bidi="en-US"/>
                        </w:rPr>
                        <w:t>tCj</w:t>
                      </w:r>
                    </w:p>
                  </w:txbxContent>
                </v:textbox>
                <w10:wrap type="topAndBottom" anchorx="margin"/>
              </v:shape>
            </w:pict>
          </mc:Fallback>
        </mc:AlternateContent>
      </w:r>
      <w:r w:rsidRPr="00043EAD">
        <w:rPr>
          <w:noProof/>
          <w:sz w:val="22"/>
          <w:szCs w:val="22"/>
          <w:lang w:bidi="ar-SA"/>
        </w:rPr>
        <mc:AlternateContent>
          <mc:Choice Requires="wps">
            <w:drawing>
              <wp:anchor distT="0" distB="0" distL="1450975" distR="969010" simplePos="0" relativeHeight="251511808" behindDoc="1" locked="0" layoutInCell="1" allowOverlap="1" wp14:anchorId="0D3542E4" wp14:editId="4F53D741">
                <wp:simplePos x="0" y="0"/>
                <wp:positionH relativeFrom="margin">
                  <wp:posOffset>1456690</wp:posOffset>
                </wp:positionH>
                <wp:positionV relativeFrom="paragraph">
                  <wp:posOffset>772160</wp:posOffset>
                </wp:positionV>
                <wp:extent cx="1450975" cy="476250"/>
                <wp:effectExtent l="0" t="635" r="0" b="0"/>
                <wp:wrapTopAndBottom/>
                <wp:docPr id="962" name="Text Box 7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0975" cy="476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0"/>
                              <w:shd w:val="clear" w:color="auto" w:fill="auto"/>
                              <w:tabs>
                                <w:tab w:val="left" w:pos="1507"/>
                              </w:tabs>
                              <w:spacing w:line="250" w:lineRule="exact"/>
                              <w:ind w:left="480" w:hanging="480"/>
                              <w:jc w:val="left"/>
                            </w:pPr>
                            <w:r>
                              <w:rPr>
                                <w:rStyle w:val="13Cambria95ptExact0"/>
                              </w:rPr>
                              <w:t xml:space="preserve">— </w:t>
                            </w:r>
                            <w:r w:rsidRPr="00323604">
                              <w:rPr>
                                <w:rStyle w:val="13Exact1"/>
                                <w:i/>
                                <w:iCs/>
                                <w:lang w:eastAsia="en-US" w:bidi="en-US"/>
                              </w:rPr>
                              <w:t>&lt;</w:t>
                            </w:r>
                            <w:r>
                              <w:rPr>
                                <w:rStyle w:val="13Exact1"/>
                                <w:i/>
                                <w:iCs/>
                                <w:lang w:val="en-US" w:eastAsia="en-US" w:bidi="en-US"/>
                              </w:rPr>
                              <w:t>h</w:t>
                            </w:r>
                            <w:r w:rsidRPr="00323604">
                              <w:rPr>
                                <w:rStyle w:val="13Exact1"/>
                                <w:i/>
                                <w:iCs/>
                                <w:lang w:eastAsia="en-US" w:bidi="en-US"/>
                              </w:rPr>
                              <w:t xml:space="preserve"> </w:t>
                            </w:r>
                            <w:r>
                              <w:rPr>
                                <w:rStyle w:val="13Exact1"/>
                                <w:i/>
                                <w:iCs/>
                                <w:lang w:val="en-US" w:eastAsia="en-US" w:bidi="en-US"/>
                              </w:rPr>
                              <w:t>b</w:t>
                            </w:r>
                            <w:r w:rsidRPr="00323604">
                              <w:rPr>
                                <w:rStyle w:val="13Exact1"/>
                                <w:i/>
                                <w:iCs/>
                                <w:lang w:eastAsia="en-US" w:bidi="en-US"/>
                              </w:rPr>
                              <w:t xml:space="preserve">„ </w:t>
                            </w:r>
                            <w:r>
                              <w:rPr>
                                <w:rStyle w:val="13Exact1"/>
                                <w:i/>
                                <w:iCs/>
                              </w:rPr>
                              <w:t>+ а</w:t>
                            </w:r>
                            <w:r>
                              <w:rPr>
                                <w:rStyle w:val="13Exact1"/>
                                <w:i/>
                                <w:iCs/>
                                <w:vertAlign w:val="subscript"/>
                              </w:rPr>
                              <w:t>0</w:t>
                            </w:r>
                            <w:r>
                              <w:rPr>
                                <w:rStyle w:val="13Exact1"/>
                                <w:i/>
                                <w:iCs/>
                              </w:rPr>
                              <w:t xml:space="preserve"> </w:t>
                            </w:r>
                            <w:r>
                              <w:rPr>
                                <w:rStyle w:val="13Exact1"/>
                                <w:i/>
                                <w:iCs/>
                                <w:lang w:val="en-US" w:eastAsia="en-US" w:bidi="en-US"/>
                              </w:rPr>
                              <w:t>bj</w:t>
                            </w:r>
                            <w:r w:rsidRPr="00323604">
                              <w:rPr>
                                <w:rStyle w:val="13Cambria95ptExact0"/>
                                <w:lang w:eastAsia="en-US" w:bidi="en-US"/>
                              </w:rPr>
                              <w:t xml:space="preserve"> </w:t>
                            </w:r>
                            <w:r>
                              <w:rPr>
                                <w:rStyle w:val="13Cambria95ptExact0"/>
                              </w:rPr>
                              <w:t>— а</w:t>
                            </w:r>
                            <w:r>
                              <w:rPr>
                                <w:rStyle w:val="13Cambria95ptExact0"/>
                                <w:vertAlign w:val="subscript"/>
                              </w:rPr>
                              <w:t>0</w:t>
                            </w:r>
                            <w:r>
                              <w:rPr>
                                <w:rStyle w:val="13Cambria95ptExact0"/>
                              </w:rPr>
                              <w:t xml:space="preserve"> </w:t>
                            </w:r>
                            <w:r>
                              <w:rPr>
                                <w:rStyle w:val="13Exact1"/>
                                <w:i/>
                                <w:iCs/>
                              </w:rPr>
                              <w:t>а</w:t>
                            </w:r>
                            <w:r>
                              <w:rPr>
                                <w:rStyle w:val="13Exact1"/>
                                <w:i/>
                                <w:iCs/>
                                <w:vertAlign w:val="subscript"/>
                              </w:rPr>
                              <w:t>г</w:t>
                            </w:r>
                            <w:r>
                              <w:rPr>
                                <w:rStyle w:val="13Exact1"/>
                                <w:i/>
                                <w:iCs/>
                              </w:rPr>
                              <w:t xml:space="preserve"> Ь</w:t>
                            </w:r>
                            <w:r>
                              <w:rPr>
                                <w:rStyle w:val="13Exact1"/>
                                <w:i/>
                                <w:iCs/>
                                <w:vertAlign w:val="subscript"/>
                              </w:rPr>
                              <w:t>2</w:t>
                            </w:r>
                            <w:r>
                              <w:rPr>
                                <w:rStyle w:val="13Exact1"/>
                                <w:i/>
                                <w:iCs/>
                              </w:rPr>
                              <w:t>/а</w:t>
                            </w:r>
                            <w:r>
                              <w:rPr>
                                <w:rStyle w:val="13Exact1"/>
                                <w:i/>
                                <w:iCs/>
                                <w:vertAlign w:val="subscript"/>
                              </w:rPr>
                              <w:t xml:space="preserve">3 </w:t>
                            </w:r>
                            <w:r>
                              <w:rPr>
                                <w:rStyle w:val="13Cambria95ptExact"/>
                              </w:rPr>
                              <w:t>2</w:t>
                            </w:r>
                            <w:r>
                              <w:rPr>
                                <w:rStyle w:val="13Exact0"/>
                                <w:i/>
                                <w:iCs/>
                              </w:rPr>
                              <w:t>а</w:t>
                            </w:r>
                            <w:r>
                              <w:rPr>
                                <w:rStyle w:val="13Exact0"/>
                                <w:i/>
                                <w:iCs/>
                                <w:vertAlign w:val="subscript"/>
                              </w:rPr>
                              <w:t>0</w:t>
                            </w:r>
                            <w:r>
                              <w:rPr>
                                <w:rStyle w:val="13Exact0"/>
                                <w:i/>
                                <w:iCs/>
                              </w:rPr>
                              <w:t xml:space="preserve"> (а</w:t>
                            </w:r>
                            <w:r>
                              <w:rPr>
                                <w:rStyle w:val="13Exact0"/>
                                <w:i/>
                                <w:iCs/>
                                <w:vertAlign w:val="subscript"/>
                              </w:rPr>
                              <w:t>0</w:t>
                            </w:r>
                            <w:r>
                              <w:rPr>
                                <w:rStyle w:val="13Exact0"/>
                                <w:i/>
                                <w:iCs/>
                              </w:rPr>
                              <w:t xml:space="preserve"> а</w:t>
                            </w:r>
                            <w:r>
                              <w:rPr>
                                <w:rStyle w:val="13Exact0"/>
                                <w:i/>
                                <w:iCs/>
                                <w:vertAlign w:val="subscript"/>
                              </w:rPr>
                              <w:t>3</w:t>
                            </w:r>
                            <w:r>
                              <w:rPr>
                                <w:rStyle w:val="13Exact0"/>
                                <w:i/>
                                <w:iCs/>
                              </w:rPr>
                              <w:t xml:space="preserve"> —</w:t>
                            </w:r>
                            <w:r>
                              <w:rPr>
                                <w:rStyle w:val="13Exact0"/>
                                <w:i/>
                                <w:iCs/>
                              </w:rPr>
                              <w:tab/>
                              <w:t>а</w:t>
                            </w:r>
                            <w:r>
                              <w:rPr>
                                <w:rStyle w:val="13Exact0"/>
                                <w:i/>
                                <w:iCs/>
                                <w:vertAlign w:val="subscript"/>
                              </w:rPr>
                              <w:t>2</w:t>
                            </w:r>
                            <w:r>
                              <w:rPr>
                                <w:rStyle w:val="13Exact0"/>
                                <w:i/>
                                <w:iC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4" o:spid="_x0000_s1256" type="#_x0000_t202" style="position:absolute;left:0;text-align:left;margin-left:114.7pt;margin-top:60.8pt;width:114.25pt;height:37.5pt;z-index:-251804672;visibility:visible;mso-wrap-style:square;mso-width-percent:0;mso-height-percent:0;mso-wrap-distance-left:114.25pt;mso-wrap-distance-top:0;mso-wrap-distance-right:76.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" filled="f" stroked="f">
                <v:textbox style="mso-fit-shape-to-text:t" inset="0,0,0,0">
                  <w:txbxContent>
                    <w:p w:rsidR="00105859" w:rsidRDefault="007824B5">
                      <w:pPr>
                        <w:pStyle w:val="130"/>
                        <w:shd w:val="clear" w:color="auto" w:fill="auto"/>
                        <w:tabs>
                          <w:tab w:val="left" w:pos="1507"/>
                        </w:tabs>
                        <w:spacing w:line="250" w:lineRule="exact"/>
                        <w:ind w:left="480" w:hanging="480"/>
                        <w:jc w:val="left"/>
                      </w:pPr>
                      <w:r>
                        <w:rPr>
                          <w:rStyle w:val="13Cambria95ptExact0"/>
                        </w:rPr>
                        <w:t xml:space="preserve">— </w:t>
                      </w:r>
                      <w:r w:rsidRPr="00323604">
                        <w:rPr>
                          <w:rStyle w:val="13Exact1"/>
                          <w:i/>
                          <w:iCs/>
                          <w:lang w:eastAsia="en-US" w:bidi="en-US"/>
                        </w:rPr>
                        <w:t>&lt;</w:t>
                      </w:r>
                      <w:r>
                        <w:rPr>
                          <w:rStyle w:val="13Exact1"/>
                          <w:i/>
                          <w:iCs/>
                          <w:lang w:val="en-US" w:eastAsia="en-US" w:bidi="en-US"/>
                        </w:rPr>
                        <w:t>h</w:t>
                      </w:r>
                      <w:r w:rsidRPr="00323604">
                        <w:rPr>
                          <w:rStyle w:val="13Exact1"/>
                          <w:i/>
                          <w:iCs/>
                          <w:lang w:eastAsia="en-US" w:bidi="en-US"/>
                        </w:rPr>
                        <w:t xml:space="preserve"> </w:t>
                      </w:r>
                      <w:r>
                        <w:rPr>
                          <w:rStyle w:val="13Exact1"/>
                          <w:i/>
                          <w:iCs/>
                          <w:lang w:val="en-US" w:eastAsia="en-US" w:bidi="en-US"/>
                        </w:rPr>
                        <w:t>b</w:t>
                      </w:r>
                      <w:r w:rsidRPr="00323604">
                        <w:rPr>
                          <w:rStyle w:val="13Exact1"/>
                          <w:i/>
                          <w:iCs/>
                          <w:lang w:eastAsia="en-US" w:bidi="en-US"/>
                        </w:rPr>
                        <w:t xml:space="preserve">„ </w:t>
                      </w:r>
                      <w:r>
                        <w:rPr>
                          <w:rStyle w:val="13Exact1"/>
                          <w:i/>
                          <w:iCs/>
                        </w:rPr>
                        <w:t>+ а</w:t>
                      </w:r>
                      <w:r>
                        <w:rPr>
                          <w:rStyle w:val="13Exact1"/>
                          <w:i/>
                          <w:iCs/>
                          <w:vertAlign w:val="subscript"/>
                        </w:rPr>
                        <w:t>0</w:t>
                      </w:r>
                      <w:r>
                        <w:rPr>
                          <w:rStyle w:val="13Exact1"/>
                          <w:i/>
                          <w:iCs/>
                        </w:rPr>
                        <w:t xml:space="preserve"> </w:t>
                      </w:r>
                      <w:r>
                        <w:rPr>
                          <w:rStyle w:val="13Exact1"/>
                          <w:i/>
                          <w:iCs/>
                          <w:lang w:val="en-US" w:eastAsia="en-US" w:bidi="en-US"/>
                        </w:rPr>
                        <w:t>bj</w:t>
                      </w:r>
                      <w:r w:rsidRPr="00323604">
                        <w:rPr>
                          <w:rStyle w:val="13Cambria95ptExact0"/>
                          <w:lang w:eastAsia="en-US" w:bidi="en-US"/>
                        </w:rPr>
                        <w:t xml:space="preserve"> </w:t>
                      </w:r>
                      <w:r>
                        <w:rPr>
                          <w:rStyle w:val="13Cambria95ptExact0"/>
                        </w:rPr>
                        <w:t>— а</w:t>
                      </w:r>
                      <w:r>
                        <w:rPr>
                          <w:rStyle w:val="13Cambria95ptExact0"/>
                          <w:vertAlign w:val="subscript"/>
                        </w:rPr>
                        <w:t>0</w:t>
                      </w:r>
                      <w:r>
                        <w:rPr>
                          <w:rStyle w:val="13Cambria95ptExact0"/>
                        </w:rPr>
                        <w:t xml:space="preserve"> </w:t>
                      </w:r>
                      <w:r>
                        <w:rPr>
                          <w:rStyle w:val="13Exact1"/>
                          <w:i/>
                          <w:iCs/>
                        </w:rPr>
                        <w:t>а</w:t>
                      </w:r>
                      <w:r>
                        <w:rPr>
                          <w:rStyle w:val="13Exact1"/>
                          <w:i/>
                          <w:iCs/>
                          <w:vertAlign w:val="subscript"/>
                        </w:rPr>
                        <w:t>г</w:t>
                      </w:r>
                      <w:r>
                        <w:rPr>
                          <w:rStyle w:val="13Exact1"/>
                          <w:i/>
                          <w:iCs/>
                        </w:rPr>
                        <w:t xml:space="preserve"> Ь</w:t>
                      </w:r>
                      <w:r>
                        <w:rPr>
                          <w:rStyle w:val="13Exact1"/>
                          <w:i/>
                          <w:iCs/>
                          <w:vertAlign w:val="subscript"/>
                        </w:rPr>
                        <w:t>2</w:t>
                      </w:r>
                      <w:r>
                        <w:rPr>
                          <w:rStyle w:val="13Exact1"/>
                          <w:i/>
                          <w:iCs/>
                        </w:rPr>
                        <w:t>/а</w:t>
                      </w:r>
                      <w:r>
                        <w:rPr>
                          <w:rStyle w:val="13Exact1"/>
                          <w:i/>
                          <w:iCs/>
                          <w:vertAlign w:val="subscript"/>
                        </w:rPr>
                        <w:t xml:space="preserve">3 </w:t>
                      </w:r>
                      <w:r>
                        <w:rPr>
                          <w:rStyle w:val="13Cambria95ptExact"/>
                        </w:rPr>
                        <w:t>2</w:t>
                      </w:r>
                      <w:r>
                        <w:rPr>
                          <w:rStyle w:val="13Exact0"/>
                          <w:i/>
                          <w:iCs/>
                        </w:rPr>
                        <w:t>а</w:t>
                      </w:r>
                      <w:r>
                        <w:rPr>
                          <w:rStyle w:val="13Exact0"/>
                          <w:i/>
                          <w:iCs/>
                          <w:vertAlign w:val="subscript"/>
                        </w:rPr>
                        <w:t>0</w:t>
                      </w:r>
                      <w:r>
                        <w:rPr>
                          <w:rStyle w:val="13Exact0"/>
                          <w:i/>
                          <w:iCs/>
                        </w:rPr>
                        <w:t xml:space="preserve"> (а</w:t>
                      </w:r>
                      <w:r>
                        <w:rPr>
                          <w:rStyle w:val="13Exact0"/>
                          <w:i/>
                          <w:iCs/>
                          <w:vertAlign w:val="subscript"/>
                        </w:rPr>
                        <w:t>0</w:t>
                      </w:r>
                      <w:r>
                        <w:rPr>
                          <w:rStyle w:val="13Exact0"/>
                          <w:i/>
                          <w:iCs/>
                        </w:rPr>
                        <w:t xml:space="preserve"> а</w:t>
                      </w:r>
                      <w:r>
                        <w:rPr>
                          <w:rStyle w:val="13Exact0"/>
                          <w:i/>
                          <w:iCs/>
                          <w:vertAlign w:val="subscript"/>
                        </w:rPr>
                        <w:t>3</w:t>
                      </w:r>
                      <w:r>
                        <w:rPr>
                          <w:rStyle w:val="13Exact0"/>
                          <w:i/>
                          <w:iCs/>
                        </w:rPr>
                        <w:t xml:space="preserve"> —</w:t>
                      </w:r>
                      <w:r>
                        <w:rPr>
                          <w:rStyle w:val="13Exact0"/>
                          <w:i/>
                          <w:iCs/>
                        </w:rPr>
                        <w:tab/>
                        <w:t>а</w:t>
                      </w:r>
                      <w:r>
                        <w:rPr>
                          <w:rStyle w:val="13Exact0"/>
                          <w:i/>
                          <w:iCs/>
                          <w:vertAlign w:val="subscript"/>
                        </w:rPr>
                        <w:t>2</w:t>
                      </w:r>
                      <w:r>
                        <w:rPr>
                          <w:rStyle w:val="13Exact0"/>
                          <w:i/>
                          <w:iCs/>
                        </w:rPr>
                        <w:t>)</w:t>
                      </w:r>
                    </w:p>
                  </w:txbxContent>
                </v:textbox>
                <w10:wrap type="topAndBottom" anchorx="margin"/>
              </v:shape>
            </w:pict>
          </mc:Fallback>
        </mc:AlternateContent>
      </w:r>
      <w:r w:rsidRPr="00043EAD">
        <w:rPr>
          <w:noProof/>
          <w:sz w:val="22"/>
          <w:szCs w:val="22"/>
          <w:lang w:bidi="ar-SA"/>
        </w:rPr>
        <mc:AlternateContent>
          <mc:Choice Requires="wps">
            <w:drawing>
              <wp:anchor distT="0" distB="278765" distL="63500" distR="63500" simplePos="0" relativeHeight="251512832" behindDoc="1" locked="0" layoutInCell="1" allowOverlap="1" wp14:anchorId="5E75BBD1" wp14:editId="65B32DA5">
                <wp:simplePos x="0" y="0"/>
                <wp:positionH relativeFrom="margin">
                  <wp:posOffset>3877310</wp:posOffset>
                </wp:positionH>
                <wp:positionV relativeFrom="paragraph">
                  <wp:posOffset>657225</wp:posOffset>
                </wp:positionV>
                <wp:extent cx="426720" cy="146050"/>
                <wp:effectExtent l="635" t="0" r="1270" b="1270"/>
                <wp:wrapTopAndBottom/>
                <wp:docPr id="961" name="Text Box 7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10"/>
                              <w:shd w:val="clear" w:color="auto" w:fill="auto"/>
                              <w:spacing w:line="230" w:lineRule="exact"/>
                            </w:pPr>
                            <w:r>
                              <w:t>(</w:t>
                            </w:r>
                            <w:r>
                              <w:rPr>
                                <w:rStyle w:val="61MicrosoftSansSerif105pt0ptExact"/>
                              </w:rPr>
                              <w:t>6</w:t>
                            </w:r>
                            <w:r>
                              <w:t>.</w:t>
                            </w:r>
                            <w:r>
                              <w:rPr>
                                <w:rStyle w:val="61MicrosoftSansSerif105pt0ptExact"/>
                              </w:rPr>
                              <w:t>12</w:t>
                            </w: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3" o:spid="_x0000_s1257" type="#_x0000_t202" style="position:absolute;left:0;text-align:left;margin-left:305.3pt;margin-top:51.75pt;width:33.6pt;height:11.5pt;z-index:-251803648;visibility:visible;mso-wrap-style:square;mso-width-percent:0;mso-height-percent:0;mso-wrap-distance-left:5pt;mso-wrap-distance-top:0;mso-wrap-distance-right:5pt;mso-wrap-distance-bottom:21.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" filled="f" stroked="f">
                <v:textbox style="mso-fit-shape-to-text:t" inset="0,0,0,0">
                  <w:txbxContent>
                    <w:p w:rsidR="00105859" w:rsidRDefault="007824B5">
                      <w:pPr>
                        <w:pStyle w:val="610"/>
                        <w:shd w:val="clear" w:color="auto" w:fill="auto"/>
                        <w:spacing w:line="230" w:lineRule="exact"/>
                      </w:pPr>
                      <w:r>
                        <w:t>(</w:t>
                      </w:r>
                      <w:r>
                        <w:rPr>
                          <w:rStyle w:val="61MicrosoftSansSerif105pt0ptExact"/>
                        </w:rPr>
                        <w:t>6</w:t>
                      </w:r>
                      <w:r>
                        <w:t>.</w:t>
                      </w:r>
                      <w:r>
                        <w:rPr>
                          <w:rStyle w:val="61MicrosoftSansSerif105pt0ptExact"/>
                        </w:rPr>
                        <w:t>12</w:t>
                      </w:r>
                      <w:r>
                        <w:t>)</w:t>
                      </w:r>
                    </w:p>
                  </w:txbxContent>
                </v:textbox>
                <w10:wrap type="topAndBottom" anchorx="margin"/>
              </v:shape>
            </w:pict>
          </mc:Fallback>
        </mc:AlternateContent>
      </w:r>
      <w:r w:rsidR="007824B5" w:rsidRPr="00043EAD">
        <w:rPr>
          <w:sz w:val="22"/>
          <w:szCs w:val="22"/>
        </w:rPr>
        <w:t>—■ полином, корни которого лежат в верхней полуплоскости комп</w:t>
      </w:r>
      <w:r w:rsidR="007824B5" w:rsidRPr="00043EAD">
        <w:rPr>
          <w:sz w:val="22"/>
          <w:szCs w:val="22"/>
        </w:rPr>
        <w:softHyphen/>
        <w:t xml:space="preserve">лексной переменной со; </w:t>
      </w:r>
      <w:r w:rsidR="007824B5" w:rsidRPr="00043EAD">
        <w:rPr>
          <w:rStyle w:val="210pt1pt4"/>
          <w:sz w:val="22"/>
          <w:szCs w:val="22"/>
          <w:lang w:val="ru-RU" w:eastAsia="ru-RU" w:bidi="ru-RU"/>
        </w:rPr>
        <w:t>п</w:t>
      </w:r>
      <w:r w:rsidR="007824B5" w:rsidRPr="00043EAD">
        <w:rPr>
          <w:sz w:val="22"/>
          <w:szCs w:val="22"/>
        </w:rPr>
        <w:t xml:space="preserve"> — степень полинома </w:t>
      </w:r>
      <w:r w:rsidR="007824B5" w:rsidRPr="00043EAD">
        <w:rPr>
          <w:rStyle w:val="210pt1pt4"/>
          <w:sz w:val="22"/>
          <w:szCs w:val="22"/>
        </w:rPr>
        <w:t>H</w:t>
      </w:r>
      <w:r w:rsidR="007824B5" w:rsidRPr="00043EAD">
        <w:rPr>
          <w:rStyle w:val="210pt1pt4"/>
          <w:sz w:val="22"/>
          <w:szCs w:val="22"/>
          <w:vertAlign w:val="subscript"/>
        </w:rPr>
        <w:t>n</w:t>
      </w:r>
      <w:r w:rsidR="007824B5" w:rsidRPr="00043EAD">
        <w:rPr>
          <w:rStyle w:val="210pt1pt4"/>
          <w:sz w:val="22"/>
          <w:szCs w:val="22"/>
          <w:lang w:val="ru-RU"/>
        </w:rPr>
        <w:t>(</w:t>
      </w:r>
      <w:r w:rsidR="007824B5" w:rsidRPr="00043EAD">
        <w:rPr>
          <w:rStyle w:val="210pt1pt4"/>
          <w:sz w:val="22"/>
          <w:szCs w:val="22"/>
        </w:rPr>
        <w:t>j</w:t>
      </w:r>
      <w:r w:rsidR="007824B5" w:rsidRPr="00043EAD">
        <w:rPr>
          <w:sz w:val="22"/>
          <w:szCs w:val="22"/>
        </w:rPr>
        <w:t xml:space="preserve">со). Результат вычисления интеграла (6.11) при </w:t>
      </w:r>
      <w:r w:rsidR="007824B5" w:rsidRPr="00043EAD">
        <w:rPr>
          <w:rStyle w:val="210pt1pt4"/>
          <w:sz w:val="22"/>
          <w:szCs w:val="22"/>
          <w:lang w:val="ru-RU" w:eastAsia="ru-RU" w:bidi="ru-RU"/>
        </w:rPr>
        <w:t>п^.3</w:t>
      </w:r>
      <w:r w:rsidR="007824B5" w:rsidRPr="00043EAD">
        <w:rPr>
          <w:sz w:val="22"/>
          <w:szCs w:val="22"/>
        </w:rPr>
        <w:t xml:space="preserve"> определяется равенствами</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Значения интеграла (6.11) для величин 3&lt;«^6 можно найти, например, в [31].</w:t>
      </w:r>
    </w:p>
    <w:p w:rsidR="00105859" w:rsidRPr="00043EAD" w:rsidRDefault="007824B5">
      <w:pPr>
        <w:pStyle w:val="22"/>
        <w:shd w:val="clear" w:color="auto" w:fill="auto"/>
        <w:spacing w:before="0" w:line="216" w:lineRule="exact"/>
        <w:ind w:firstLine="0"/>
        <w:jc w:val="right"/>
        <w:rPr>
          <w:sz w:val="22"/>
          <w:szCs w:val="22"/>
        </w:rPr>
      </w:pPr>
      <w:r w:rsidRPr="00043EAD">
        <w:rPr>
          <w:rStyle w:val="2Cambria"/>
          <w:sz w:val="22"/>
          <w:szCs w:val="22"/>
        </w:rPr>
        <w:t xml:space="preserve">Пример 6.1. </w:t>
      </w:r>
      <w:r w:rsidRPr="00043EAD">
        <w:rPr>
          <w:sz w:val="22"/>
          <w:szCs w:val="22"/>
        </w:rPr>
        <w:t>Определим дисперсию ошибки слежения в системе, структурная схема которой показана на рис. 6.1, положив, что</w:t>
      </w:r>
      <w:r w:rsidRPr="00043EAD">
        <w:rPr>
          <w:sz w:val="22"/>
          <w:szCs w:val="22"/>
        </w:rPr>
        <w:br w:type="page"/>
      </w:r>
    </w:p>
    <w:p w:rsidR="00105859" w:rsidRPr="00043EAD" w:rsidRDefault="007824B5">
      <w:pPr>
        <w:pStyle w:val="22"/>
        <w:shd w:val="clear" w:color="auto" w:fill="auto"/>
        <w:spacing w:before="0" w:after="77" w:line="211" w:lineRule="exact"/>
        <w:ind w:firstLine="0"/>
        <w:jc w:val="both"/>
        <w:rPr>
          <w:sz w:val="22"/>
          <w:szCs w:val="22"/>
        </w:rPr>
      </w:pPr>
      <w:r w:rsidRPr="00043EAD">
        <w:rPr>
          <w:sz w:val="22"/>
          <w:szCs w:val="22"/>
        </w:rPr>
        <w:lastRenderedPageBreak/>
        <w:t>воздействие 7(/) является детерминированным процессом, спектр флюктуационного напряжения £(/) на выходе дискриминатора равномерный, т. е.</w:t>
      </w:r>
    </w:p>
    <w:p w:rsidR="00105859" w:rsidRPr="00043EAD" w:rsidRDefault="007824B5">
      <w:pPr>
        <w:pStyle w:val="22"/>
        <w:shd w:val="clear" w:color="auto" w:fill="auto"/>
        <w:tabs>
          <w:tab w:val="left" w:pos="6221"/>
        </w:tabs>
        <w:spacing w:before="0" w:after="14" w:line="190" w:lineRule="exact"/>
        <w:ind w:left="2760" w:firstLine="0"/>
        <w:jc w:val="both"/>
        <w:rPr>
          <w:sz w:val="22"/>
          <w:szCs w:val="22"/>
        </w:rPr>
      </w:pPr>
      <w:r w:rsidRPr="00043EAD">
        <w:rPr>
          <w:sz w:val="22"/>
          <w:szCs w:val="22"/>
        </w:rPr>
        <w:t>5|(со)=5</w:t>
      </w:r>
      <w:r w:rsidRPr="00043EAD">
        <w:rPr>
          <w:sz w:val="22"/>
          <w:szCs w:val="22"/>
          <w:vertAlign w:val="subscript"/>
        </w:rPr>
        <w:t>|</w:t>
      </w:r>
      <w:r w:rsidRPr="00043EAD">
        <w:rPr>
          <w:sz w:val="22"/>
          <w:szCs w:val="22"/>
        </w:rPr>
        <w:t>(0),</w:t>
      </w:r>
      <w:r w:rsidRPr="00043EAD">
        <w:rPr>
          <w:sz w:val="22"/>
          <w:szCs w:val="22"/>
        </w:rPr>
        <w:tab/>
        <w:t>(6.13)</w:t>
      </w:r>
    </w:p>
    <w:p w:rsidR="00105859" w:rsidRPr="00043EAD" w:rsidRDefault="007824B5">
      <w:pPr>
        <w:pStyle w:val="22"/>
        <w:shd w:val="clear" w:color="auto" w:fill="auto"/>
        <w:spacing w:before="0" w:line="190" w:lineRule="exact"/>
        <w:ind w:firstLine="0"/>
        <w:jc w:val="both"/>
        <w:rPr>
          <w:sz w:val="22"/>
          <w:szCs w:val="22"/>
        </w:rPr>
      </w:pPr>
      <w:r w:rsidRPr="00043EAD">
        <w:rPr>
          <w:sz w:val="22"/>
          <w:szCs w:val="22"/>
        </w:rPr>
        <w:t>а операторный коэффициент передачи фильтра описывается выра</w:t>
      </w:r>
      <w:r w:rsidRPr="00043EAD">
        <w:rPr>
          <w:sz w:val="22"/>
          <w:szCs w:val="22"/>
        </w:rPr>
        <w:softHyphen/>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39370" distL="63500" distR="63500" simplePos="0" relativeHeight="251513856" behindDoc="1" locked="0" layoutInCell="1" allowOverlap="1" wp14:anchorId="25EB0249" wp14:editId="43C38136">
                <wp:simplePos x="0" y="0"/>
                <wp:positionH relativeFrom="margin">
                  <wp:posOffset>36830</wp:posOffset>
                </wp:positionH>
                <wp:positionV relativeFrom="paragraph">
                  <wp:posOffset>-33655</wp:posOffset>
                </wp:positionV>
                <wp:extent cx="1957070" cy="825500"/>
                <wp:effectExtent l="0" t="4445" r="0" b="4445"/>
                <wp:wrapSquare wrapText="right"/>
                <wp:docPr id="960" name="Text Box 7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70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5"/>
                              <w:shd w:val="clear" w:color="auto" w:fill="auto"/>
                              <w:spacing w:line="190" w:lineRule="exact"/>
                              <w:jc w:val="left"/>
                            </w:pPr>
                            <w:r>
                              <w:rPr>
                                <w:rStyle w:val="50ptExact0"/>
                              </w:rPr>
                              <w:t>жением (5.21). Поведение этой</w:t>
                            </w:r>
                          </w:p>
                          <w:p w:rsidR="00105859" w:rsidRDefault="00134C30">
                            <w:pPr>
                              <w:jc w:val="center"/>
                              <w:rPr>
                                <w:sz w:val="2"/>
                                <w:szCs w:val="2"/>
                              </w:rPr>
                            </w:pPr>
                            <w:r>
                              <w:rPr>
                                <w:noProof/>
                                <w:lang w:bidi="ar-SA"/>
                              </w:rPr>
                              <w:drawing>
                                <wp:inline distT="0" distB="0" distL="0" distR="0" wp14:anchorId="4F0AE610" wp14:editId="7028D73D">
                                  <wp:extent cx="1952625" cy="600075"/>
                                  <wp:effectExtent l="0" t="0" r="9525" b="9525"/>
                                  <wp:docPr id="232" name="Picture 54" descr="C:\Users\836D~1\AppData\Local\Temp\FineReader12.00\media\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836D~1\AppData\Local\Temp\FineReader12.00\media\image76.png"/>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1952625" cy="600075"/>
                                          </a:xfrm>
                                          <a:prstGeom prst="rect">
                                            <a:avLst/>
                                          </a:prstGeom>
                                          <a:noFill/>
                                          <a:ln>
                                            <a:noFill/>
                                          </a:ln>
                                        </pic:spPr>
                                      </pic:pic>
                                    </a:graphicData>
                                  </a:graphic>
                                </wp:inline>
                              </w:drawing>
                            </w:r>
                          </w:p>
                          <w:p w:rsidR="00105859" w:rsidRDefault="007824B5">
                            <w:pPr>
                              <w:pStyle w:val="74"/>
                              <w:shd w:val="clear" w:color="auto" w:fill="auto"/>
                              <w:spacing w:line="170" w:lineRule="exact"/>
                            </w:pPr>
                            <w:r>
                              <w:rPr>
                                <w:rStyle w:val="70ptExact0"/>
                                <w:b/>
                                <w:bCs/>
                                <w:i/>
                                <w:iCs/>
                              </w:rPr>
                              <w:t>Рис. 6.1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1" o:spid="_x0000_s1258" type="#_x0000_t202" style="position:absolute;left:0;text-align:left;margin-left:2.9pt;margin-top:-2.65pt;width:154.1pt;height:65pt;z-index:-251802624;visibility:visible;mso-wrap-style:square;mso-width-percent:0;mso-height-percent:0;mso-wrap-distance-left:5pt;mso-wrap-distance-top:0;mso-wrap-distance-right:5pt;mso-wrap-distance-bottom:3.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" filled="f" stroked="f">
                <v:textbox style="mso-fit-shape-to-text:t" inset="0,0,0,0">
                  <w:txbxContent>
                    <w:p w:rsidR="00105859" w:rsidRDefault="007824B5">
                      <w:pPr>
                        <w:pStyle w:val="55"/>
                        <w:shd w:val="clear" w:color="auto" w:fill="auto"/>
                        <w:spacing w:line="190" w:lineRule="exact"/>
                        <w:jc w:val="left"/>
                      </w:pPr>
                      <w:r>
                        <w:rPr>
                          <w:rStyle w:val="50ptExact0"/>
                        </w:rPr>
                        <w:t>жением (5.21). Поведение этой</w:t>
                      </w:r>
                    </w:p>
                    <w:p w:rsidR="00105859" w:rsidRDefault="00134C30">
                      <w:pPr>
                        <w:jc w:val="center"/>
                        <w:rPr>
                          <w:sz w:val="2"/>
                          <w:szCs w:val="2"/>
                        </w:rPr>
                      </w:pPr>
                      <w:r>
                        <w:rPr>
                          <w:noProof/>
                          <w:lang w:bidi="ar-SA"/>
                        </w:rPr>
                        <w:drawing>
                          <wp:inline distT="0" distB="0" distL="0" distR="0">
                            <wp:extent cx="1952625" cy="600075"/>
                            <wp:effectExtent l="0" t="0" r="9525" b="9525"/>
                            <wp:docPr id="232" name="Picture 54" descr="C:\Users\836D~1\AppData\Local\Temp\FineReader12.00\media\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836D~1\AppData\Local\Temp\FineReader12.00\media\image76.png"/>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1952625" cy="600075"/>
                                    </a:xfrm>
                                    <a:prstGeom prst="rect">
                                      <a:avLst/>
                                    </a:prstGeom>
                                    <a:noFill/>
                                    <a:ln>
                                      <a:noFill/>
                                    </a:ln>
                                  </pic:spPr>
                                </pic:pic>
                              </a:graphicData>
                            </a:graphic>
                          </wp:inline>
                        </w:drawing>
                      </w:r>
                    </w:p>
                    <w:p w:rsidR="00105859" w:rsidRDefault="007824B5">
                      <w:pPr>
                        <w:pStyle w:val="74"/>
                        <w:shd w:val="clear" w:color="auto" w:fill="auto"/>
                        <w:spacing w:line="170" w:lineRule="exact"/>
                      </w:pPr>
                      <w:r>
                        <w:rPr>
                          <w:rStyle w:val="70ptExact0"/>
                          <w:b/>
                          <w:bCs/>
                          <w:i/>
                          <w:iCs/>
                        </w:rPr>
                        <w:t>Рис. 6.1</w:t>
                      </w:r>
                    </w:p>
                  </w:txbxContent>
                </v:textbox>
                <w10:wrap type="square" side="right" anchorx="margin"/>
              </v:shape>
            </w:pict>
          </mc:Fallback>
        </mc:AlternateContent>
      </w:r>
      <w:r w:rsidR="007824B5" w:rsidRPr="00043EAD">
        <w:rPr>
          <w:sz w:val="22"/>
          <w:szCs w:val="22"/>
        </w:rPr>
        <w:t>системы при детерминированных воздействиях обсуждалось в § 5.3.</w:t>
      </w:r>
    </w:p>
    <w:p w:rsidR="00105859" w:rsidRPr="00043EAD" w:rsidRDefault="00134C30">
      <w:pPr>
        <w:pStyle w:val="22"/>
        <w:shd w:val="clear" w:color="auto" w:fill="auto"/>
        <w:spacing w:before="0" w:line="211" w:lineRule="exact"/>
        <w:ind w:firstLine="340"/>
        <w:jc w:val="both"/>
        <w:rPr>
          <w:sz w:val="22"/>
          <w:szCs w:val="22"/>
        </w:rPr>
      </w:pPr>
      <w:r w:rsidRPr="00043EAD">
        <w:rPr>
          <w:noProof/>
          <w:sz w:val="22"/>
          <w:szCs w:val="22"/>
          <w:lang w:bidi="ar-SA"/>
        </w:rPr>
        <mc:AlternateContent>
          <mc:Choice Requires="wps">
            <w:drawing>
              <wp:anchor distT="0" distB="318770" distL="63500" distR="63500" simplePos="0" relativeHeight="251514880" behindDoc="1" locked="0" layoutInCell="1" allowOverlap="1" wp14:anchorId="3E40D487" wp14:editId="582605B3">
                <wp:simplePos x="0" y="0"/>
                <wp:positionH relativeFrom="margin">
                  <wp:posOffset>27305</wp:posOffset>
                </wp:positionH>
                <wp:positionV relativeFrom="paragraph">
                  <wp:posOffset>734695</wp:posOffset>
                </wp:positionV>
                <wp:extent cx="1146175" cy="631825"/>
                <wp:effectExtent l="0" t="1270" r="0" b="2540"/>
                <wp:wrapTopAndBottom/>
                <wp:docPr id="959" name="Text Box 7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6175" cy="631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70"/>
                              <w:shd w:val="clear" w:color="auto" w:fill="auto"/>
                              <w:spacing w:before="0" w:after="143" w:line="200" w:lineRule="exact"/>
                              <w:jc w:val="right"/>
                              <w:rPr>
                                <w:lang w:val="ru-RU"/>
                              </w:rPr>
                            </w:pPr>
                            <w:r>
                              <w:rPr>
                                <w:rStyle w:val="71ptExact1"/>
                                <w:i/>
                                <w:iCs/>
                              </w:rPr>
                              <w:t>КьЛр) =</w:t>
                            </w:r>
                          </w:p>
                          <w:p w:rsidR="00105859" w:rsidRPr="00323604" w:rsidRDefault="007824B5">
                            <w:pPr>
                              <w:pStyle w:val="70"/>
                              <w:shd w:val="clear" w:color="auto" w:fill="auto"/>
                              <w:spacing w:before="0" w:after="0" w:line="200" w:lineRule="exact"/>
                              <w:rPr>
                                <w:lang w:val="ru-RU"/>
                              </w:rPr>
                            </w:pPr>
                            <w:r>
                              <w:rPr>
                                <w:rStyle w:val="795pt0ptExact"/>
                              </w:rPr>
                              <w:t xml:space="preserve">где </w:t>
                            </w:r>
                            <w:r>
                              <w:rPr>
                                <w:rStyle w:val="71ptExact0"/>
                                <w:i/>
                                <w:iCs/>
                              </w:rPr>
                              <w:t>Kv</w:t>
                            </w:r>
                            <w:r w:rsidRPr="00323604">
                              <w:rPr>
                                <w:rStyle w:val="71ptExact0"/>
                                <w:i/>
                                <w:iCs/>
                                <w:lang w:val="ru-RU"/>
                              </w:rPr>
                              <w:t>=</w:t>
                            </w:r>
                            <w:r>
                              <w:rPr>
                                <w:rStyle w:val="71ptExact0"/>
                                <w:i/>
                                <w:iCs/>
                              </w:rPr>
                              <w:t>S</w:t>
                            </w:r>
                            <w:r>
                              <w:rPr>
                                <w:rStyle w:val="71ptExact0"/>
                                <w:i/>
                                <w:iCs/>
                                <w:vertAlign w:val="subscript"/>
                              </w:rPr>
                              <w:t>n</w:t>
                            </w:r>
                            <w:r>
                              <w:rPr>
                                <w:rStyle w:val="71ptExact0"/>
                                <w:i/>
                                <w:iCs/>
                              </w:rPr>
                              <w:t>k</w:t>
                            </w:r>
                            <w:r>
                              <w:rPr>
                                <w:rStyle w:val="71ptExact0"/>
                                <w:i/>
                                <w:iCs/>
                                <w:vertAlign w:val="subscript"/>
                              </w:rPr>
                              <w:t>u</w:t>
                            </w:r>
                            <w:r w:rsidRPr="00323604">
                              <w:rPr>
                                <w:rStyle w:val="71ptExact0"/>
                                <w:i/>
                                <w:iCs/>
                                <w:lang w:val="ru-RU"/>
                              </w:rPr>
                              <w:t>.</w:t>
                            </w:r>
                          </w:p>
                          <w:p w:rsidR="00105859" w:rsidRDefault="007824B5">
                            <w:pPr>
                              <w:pStyle w:val="22"/>
                              <w:shd w:val="clear" w:color="auto" w:fill="auto"/>
                              <w:spacing w:before="0" w:line="226" w:lineRule="exact"/>
                              <w:ind w:firstLine="0"/>
                              <w:jc w:val="both"/>
                            </w:pPr>
                            <w:r>
                              <w:rPr>
                                <w:rStyle w:val="2Exact1"/>
                              </w:rPr>
                              <w:t>В соответствии с Я&amp;Л/сэ) равен</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0" o:spid="_x0000_s1259" type="#_x0000_t202" style="position:absolute;left:0;text-align:left;margin-left:2.15pt;margin-top:57.85pt;width:90.25pt;height:49.75pt;z-index:-251801600;visibility:visible;mso-wrap-style:square;mso-width-percent:0;mso-height-percent:0;mso-wrap-distance-left:5pt;mso-wrap-distance-top:0;mso-wrap-distance-right:5pt;mso-wrap-distance-bottom:25.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4FlswIAALY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" filled="f" stroked="f">
                <v:textbox style="mso-fit-shape-to-text:t" inset="0,0,0,0">
                  <w:txbxContent>
                    <w:p w:rsidR="00105859" w:rsidRPr="00323604" w:rsidRDefault="007824B5">
                      <w:pPr>
                        <w:pStyle w:val="70"/>
                        <w:shd w:val="clear" w:color="auto" w:fill="auto"/>
                        <w:spacing w:before="0" w:after="143" w:line="200" w:lineRule="exact"/>
                        <w:jc w:val="right"/>
                        <w:rPr>
                          <w:lang w:val="ru-RU"/>
                        </w:rPr>
                      </w:pPr>
                      <w:r>
                        <w:rPr>
                          <w:rStyle w:val="71ptExact1"/>
                          <w:i/>
                          <w:iCs/>
                        </w:rPr>
                        <w:t>КьЛр) =</w:t>
                      </w:r>
                    </w:p>
                    <w:p w:rsidR="00105859" w:rsidRPr="00323604" w:rsidRDefault="007824B5">
                      <w:pPr>
                        <w:pStyle w:val="70"/>
                        <w:shd w:val="clear" w:color="auto" w:fill="auto"/>
                        <w:spacing w:before="0" w:after="0" w:line="200" w:lineRule="exact"/>
                        <w:rPr>
                          <w:lang w:val="ru-RU"/>
                        </w:rPr>
                      </w:pPr>
                      <w:r>
                        <w:rPr>
                          <w:rStyle w:val="795pt0ptExact"/>
                        </w:rPr>
                        <w:t xml:space="preserve">где </w:t>
                      </w:r>
                      <w:r>
                        <w:rPr>
                          <w:rStyle w:val="71ptExact0"/>
                          <w:i/>
                          <w:iCs/>
                        </w:rPr>
                        <w:t>Kv</w:t>
                      </w:r>
                      <w:r w:rsidRPr="00323604">
                        <w:rPr>
                          <w:rStyle w:val="71ptExact0"/>
                          <w:i/>
                          <w:iCs/>
                          <w:lang w:val="ru-RU"/>
                        </w:rPr>
                        <w:t>=</w:t>
                      </w:r>
                      <w:r>
                        <w:rPr>
                          <w:rStyle w:val="71ptExact0"/>
                          <w:i/>
                          <w:iCs/>
                        </w:rPr>
                        <w:t>S</w:t>
                      </w:r>
                      <w:r>
                        <w:rPr>
                          <w:rStyle w:val="71ptExact0"/>
                          <w:i/>
                          <w:iCs/>
                          <w:vertAlign w:val="subscript"/>
                        </w:rPr>
                        <w:t>n</w:t>
                      </w:r>
                      <w:r>
                        <w:rPr>
                          <w:rStyle w:val="71ptExact0"/>
                          <w:i/>
                          <w:iCs/>
                        </w:rPr>
                        <w:t>k</w:t>
                      </w:r>
                      <w:r>
                        <w:rPr>
                          <w:rStyle w:val="71ptExact0"/>
                          <w:i/>
                          <w:iCs/>
                          <w:vertAlign w:val="subscript"/>
                        </w:rPr>
                        <w:t>u</w:t>
                      </w:r>
                      <w:r w:rsidRPr="00323604">
                        <w:rPr>
                          <w:rStyle w:val="71ptExact0"/>
                          <w:i/>
                          <w:iCs/>
                          <w:lang w:val="ru-RU"/>
                        </w:rPr>
                        <w:t>.</w:t>
                      </w:r>
                    </w:p>
                    <w:p w:rsidR="00105859" w:rsidRDefault="007824B5">
                      <w:pPr>
                        <w:pStyle w:val="22"/>
                        <w:shd w:val="clear" w:color="auto" w:fill="auto"/>
                        <w:spacing w:before="0" w:line="226" w:lineRule="exact"/>
                        <w:ind w:firstLine="0"/>
                        <w:jc w:val="both"/>
                      </w:pPr>
                      <w:r>
                        <w:rPr>
                          <w:rStyle w:val="2Exact1"/>
                        </w:rPr>
                        <w:t>В соответствии с Я&amp;Л/сэ) равен</w:t>
                      </w:r>
                    </w:p>
                  </w:txbxContent>
                </v:textbox>
                <w10:wrap type="topAndBottom" anchorx="margin"/>
              </v:shape>
            </w:pict>
          </mc:Fallback>
        </mc:AlternateContent>
      </w:r>
      <w:r w:rsidRPr="00043EAD">
        <w:rPr>
          <w:noProof/>
          <w:sz w:val="22"/>
          <w:szCs w:val="22"/>
          <w:lang w:bidi="ar-SA"/>
        </w:rPr>
        <mc:AlternateContent>
          <mc:Choice Requires="wps">
            <w:drawing>
              <wp:anchor distT="0" distB="158750" distL="63500" distR="121920" simplePos="0" relativeHeight="251515904" behindDoc="1" locked="0" layoutInCell="1" allowOverlap="1" wp14:anchorId="45B588E1" wp14:editId="60510C4F">
                <wp:simplePos x="0" y="0"/>
                <wp:positionH relativeFrom="margin">
                  <wp:posOffset>1231265</wp:posOffset>
                </wp:positionH>
                <wp:positionV relativeFrom="paragraph">
                  <wp:posOffset>678180</wp:posOffset>
                </wp:positionV>
                <wp:extent cx="2362200" cy="546735"/>
                <wp:effectExtent l="2540" t="1905" r="0" b="0"/>
                <wp:wrapTopAndBottom/>
                <wp:docPr id="958" name="Text Box 7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0" cy="546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tabs>
                                <w:tab w:val="left" w:pos="2011"/>
                              </w:tabs>
                              <w:spacing w:before="0" w:after="17" w:line="200" w:lineRule="exact"/>
                              <w:ind w:left="240"/>
                            </w:pPr>
                            <w:r>
                              <w:rPr>
                                <w:rStyle w:val="71ptExact"/>
                                <w:i/>
                                <w:iCs/>
                              </w:rPr>
                              <w:t>-Кф{р)</w:t>
                            </w:r>
                            <w:r>
                              <w:rPr>
                                <w:rStyle w:val="795pt0ptExact3"/>
                              </w:rPr>
                              <w:tab/>
                            </w:r>
                            <w:r>
                              <w:rPr>
                                <w:rStyle w:val="795pt0ptExact3"/>
                                <w:lang w:val="en-US" w:eastAsia="en-US" w:bidi="en-US"/>
                              </w:rPr>
                              <w:t xml:space="preserve">-Ml </w:t>
                            </w:r>
                            <w:r>
                              <w:rPr>
                                <w:rStyle w:val="71ptExact"/>
                                <w:i/>
                                <w:iCs/>
                              </w:rPr>
                              <w:t>+</w:t>
                            </w:r>
                            <w:r>
                              <w:rPr>
                                <w:rStyle w:val="71ptExact"/>
                                <w:i/>
                                <w:iCs/>
                                <w:vertAlign w:val="subscript"/>
                              </w:rPr>
                              <w:t>Р</w:t>
                            </w:r>
                            <w:r>
                              <w:rPr>
                                <w:rStyle w:val="71ptExact"/>
                                <w:i/>
                                <w:iCs/>
                              </w:rPr>
                              <w:t>Тг)</w:t>
                            </w:r>
                          </w:p>
                          <w:p w:rsidR="00105859" w:rsidRDefault="007824B5">
                            <w:pPr>
                              <w:pStyle w:val="251"/>
                              <w:shd w:val="clear" w:color="auto" w:fill="auto"/>
                              <w:spacing w:after="264" w:line="190" w:lineRule="exact"/>
                              <w:jc w:val="left"/>
                            </w:pPr>
                            <w:r>
                              <w:rPr>
                                <w:rStyle w:val="25Cambria95pt1pt60Exact"/>
                              </w:rPr>
                              <w:t>1 + 5</w:t>
                            </w:r>
                            <w:r>
                              <w:rPr>
                                <w:rStyle w:val="25Cambria95pt1pt60Exact"/>
                                <w:vertAlign w:val="subscript"/>
                              </w:rPr>
                              <w:t>д</w:t>
                            </w:r>
                            <w:r>
                              <w:rPr>
                                <w:rStyle w:val="25Cambria95pt1pt60Exact"/>
                              </w:rPr>
                              <w:t xml:space="preserve">Кф(р) </w:t>
                            </w:r>
                            <w:r>
                              <w:rPr>
                                <w:rStyle w:val="251ptExact"/>
                                <w:i/>
                                <w:iCs/>
                              </w:rPr>
                              <w:t>Tzpt</w:t>
                            </w:r>
                            <w:r>
                              <w:rPr>
                                <w:rStyle w:val="252ptExact"/>
                                <w:i/>
                                <w:iCs/>
                              </w:rPr>
                              <w:t xml:space="preserve"> + iX+KvTJp + Kv</w:t>
                            </w:r>
                          </w:p>
                          <w:p w:rsidR="00105859" w:rsidRDefault="007824B5">
                            <w:pPr>
                              <w:pStyle w:val="22"/>
                              <w:shd w:val="clear" w:color="auto" w:fill="auto"/>
                              <w:spacing w:before="0" w:line="190" w:lineRule="exact"/>
                              <w:ind w:firstLine="0"/>
                            </w:pPr>
                            <w:r>
                              <w:rPr>
                                <w:rStyle w:val="2Exact1"/>
                              </w:rPr>
                              <w:t>(6.14) комплексный коэффициент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9" o:spid="_x0000_s1260" type="#_x0000_t202" style="position:absolute;left:0;text-align:left;margin-left:96.95pt;margin-top:53.4pt;width:186pt;height:43.05pt;z-index:-251800576;visibility:visible;mso-wrap-style:square;mso-width-percent:0;mso-height-percent:0;mso-wrap-distance-left:5pt;mso-wrap-distance-top:0;mso-wrap-distance-right:9.6pt;mso-wrap-distance-bottom:1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nJ8swIAALY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" filled="f" stroked="f">
                <v:textbox style="mso-fit-shape-to-text:t" inset="0,0,0,0">
                  <w:txbxContent>
                    <w:p w:rsidR="00105859" w:rsidRDefault="007824B5">
                      <w:pPr>
                        <w:pStyle w:val="70"/>
                        <w:shd w:val="clear" w:color="auto" w:fill="auto"/>
                        <w:tabs>
                          <w:tab w:val="left" w:pos="2011"/>
                        </w:tabs>
                        <w:spacing w:before="0" w:after="17" w:line="200" w:lineRule="exact"/>
                        <w:ind w:left="240"/>
                      </w:pPr>
                      <w:r>
                        <w:rPr>
                          <w:rStyle w:val="71ptExact"/>
                          <w:i/>
                          <w:iCs/>
                        </w:rPr>
                        <w:t>-Кф{р)</w:t>
                      </w:r>
                      <w:r>
                        <w:rPr>
                          <w:rStyle w:val="795pt0ptExact3"/>
                        </w:rPr>
                        <w:tab/>
                      </w:r>
                      <w:r>
                        <w:rPr>
                          <w:rStyle w:val="795pt0ptExact3"/>
                          <w:lang w:val="en-US" w:eastAsia="en-US" w:bidi="en-US"/>
                        </w:rPr>
                        <w:t xml:space="preserve">-Ml </w:t>
                      </w:r>
                      <w:r>
                        <w:rPr>
                          <w:rStyle w:val="71ptExact"/>
                          <w:i/>
                          <w:iCs/>
                        </w:rPr>
                        <w:t>+</w:t>
                      </w:r>
                      <w:r>
                        <w:rPr>
                          <w:rStyle w:val="71ptExact"/>
                          <w:i/>
                          <w:iCs/>
                          <w:vertAlign w:val="subscript"/>
                        </w:rPr>
                        <w:t>Р</w:t>
                      </w:r>
                      <w:r>
                        <w:rPr>
                          <w:rStyle w:val="71ptExact"/>
                          <w:i/>
                          <w:iCs/>
                        </w:rPr>
                        <w:t>Тг)</w:t>
                      </w:r>
                    </w:p>
                    <w:p w:rsidR="00105859" w:rsidRDefault="007824B5">
                      <w:pPr>
                        <w:pStyle w:val="251"/>
                        <w:shd w:val="clear" w:color="auto" w:fill="auto"/>
                        <w:spacing w:after="264" w:line="190" w:lineRule="exact"/>
                        <w:jc w:val="left"/>
                      </w:pPr>
                      <w:r>
                        <w:rPr>
                          <w:rStyle w:val="25Cambria95pt1pt60Exact"/>
                        </w:rPr>
                        <w:t>1 + 5</w:t>
                      </w:r>
                      <w:r>
                        <w:rPr>
                          <w:rStyle w:val="25Cambria95pt1pt60Exact"/>
                          <w:vertAlign w:val="subscript"/>
                        </w:rPr>
                        <w:t>д</w:t>
                      </w:r>
                      <w:r>
                        <w:rPr>
                          <w:rStyle w:val="25Cambria95pt1pt60Exact"/>
                        </w:rPr>
                        <w:t xml:space="preserve">Кф(р) </w:t>
                      </w:r>
                      <w:r>
                        <w:rPr>
                          <w:rStyle w:val="251ptExact"/>
                          <w:i/>
                          <w:iCs/>
                        </w:rPr>
                        <w:t>Tzpt</w:t>
                      </w:r>
                      <w:r>
                        <w:rPr>
                          <w:rStyle w:val="252ptExact"/>
                          <w:i/>
                          <w:iCs/>
                        </w:rPr>
                        <w:t xml:space="preserve"> + iX+KvTJp + Kv</w:t>
                      </w:r>
                    </w:p>
                    <w:p w:rsidR="00105859" w:rsidRDefault="007824B5">
                      <w:pPr>
                        <w:pStyle w:val="22"/>
                        <w:shd w:val="clear" w:color="auto" w:fill="auto"/>
                        <w:spacing w:before="0" w:line="190" w:lineRule="exact"/>
                        <w:ind w:firstLine="0"/>
                      </w:pPr>
                      <w:r>
                        <w:rPr>
                          <w:rStyle w:val="2Exact1"/>
                        </w:rPr>
                        <w:t>(6.14) комплексный коэффициент</w:t>
                      </w:r>
                    </w:p>
                  </w:txbxContent>
                </v:textbox>
                <w10:wrap type="topAndBottom" anchorx="margin"/>
              </v:shape>
            </w:pict>
          </mc:Fallback>
        </mc:AlternateContent>
      </w:r>
      <w:r w:rsidRPr="00043EAD">
        <w:rPr>
          <w:noProof/>
          <w:sz w:val="22"/>
          <w:szCs w:val="22"/>
          <w:lang w:bidi="ar-SA"/>
        </w:rPr>
        <mc:AlternateContent>
          <mc:Choice Requires="wps">
            <w:drawing>
              <wp:anchor distT="0" distB="274320" distL="1465580" distR="69850" simplePos="0" relativeHeight="251516928" behindDoc="1" locked="0" layoutInCell="1" allowOverlap="1" wp14:anchorId="2052141C" wp14:editId="07DA2EBF">
                <wp:simplePos x="0" y="0"/>
                <wp:positionH relativeFrom="margin">
                  <wp:posOffset>3919855</wp:posOffset>
                </wp:positionH>
                <wp:positionV relativeFrom="paragraph">
                  <wp:posOffset>743585</wp:posOffset>
                </wp:positionV>
                <wp:extent cx="368935" cy="120650"/>
                <wp:effectExtent l="0" t="635" r="0" b="0"/>
                <wp:wrapTopAndBottom/>
                <wp:docPr id="957" name="Text Box 7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(6.14)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8" o:spid="_x0000_s1261" type="#_x0000_t202" style="position:absolute;left:0;text-align:left;margin-left:308.65pt;margin-top:58.55pt;width:29.05pt;height:9.5pt;z-index:-251799552;visibility:visible;mso-wrap-style:square;mso-width-percent:0;mso-height-percent:0;mso-wrap-distance-left:115.4pt;mso-wrap-distance-top:0;mso-wrap-distance-right:5.5pt;mso-wrap-distance-bottom:21.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oaRtQIAALU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(6.14)</w:t>
                      </w:r>
                    </w:p>
                  </w:txbxContent>
                </v:textbox>
                <w10:wrap type="topAndBottom" anchorx="margin"/>
              </v:shape>
            </w:pict>
          </mc:Fallback>
        </mc:AlternateContent>
      </w:r>
      <w:r w:rsidRPr="00043EAD">
        <w:rPr>
          <w:noProof/>
          <w:sz w:val="22"/>
          <w:szCs w:val="22"/>
          <w:lang w:bidi="ar-SA"/>
        </w:rPr>
        <mc:AlternateContent>
          <mc:Choice Requires="wps">
            <w:drawing>
              <wp:anchor distT="0" distB="0" distL="1633855" distR="405130" simplePos="0" relativeHeight="251517952" behindDoc="1" locked="0" layoutInCell="1" allowOverlap="1" wp14:anchorId="58400E2E" wp14:editId="2C6CEEC7">
                <wp:simplePos x="0" y="0"/>
                <wp:positionH relativeFrom="margin">
                  <wp:posOffset>1633855</wp:posOffset>
                </wp:positionH>
                <wp:positionV relativeFrom="paragraph">
                  <wp:posOffset>1456055</wp:posOffset>
                </wp:positionV>
                <wp:extent cx="1676400" cy="274955"/>
                <wp:effectExtent l="0" t="0" r="4445" b="3175"/>
                <wp:wrapTopAndBottom/>
                <wp:docPr id="956" name="Text Box 7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27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leader="underscore" w:pos="494"/>
                                <w:tab w:val="left" w:leader="underscore" w:pos="2520"/>
                              </w:tabs>
                              <w:spacing w:before="0" w:after="33" w:line="200" w:lineRule="exact"/>
                              <w:ind w:firstLine="0"/>
                              <w:jc w:val="both"/>
                            </w:pPr>
                            <w:r>
                              <w:rPr>
                                <w:rStyle w:val="2Exact1"/>
                              </w:rPr>
                              <w:tab/>
                            </w:r>
                            <w:r>
                              <w:rPr>
                                <w:rStyle w:val="2Exact2"/>
                              </w:rPr>
                              <w:t>—</w:t>
                            </w:r>
                            <w:r>
                              <w:rPr>
                                <w:rStyle w:val="2Exact2"/>
                                <w:lang w:val="en-US" w:eastAsia="en-US" w:bidi="en-US"/>
                              </w:rPr>
                              <w:t>fen</w:t>
                            </w:r>
                            <w:r w:rsidRPr="00323604">
                              <w:rPr>
                                <w:rStyle w:val="2Exact2"/>
                                <w:lang w:eastAsia="en-US" w:bidi="en-US"/>
                              </w:rPr>
                              <w:t xml:space="preserve"> </w:t>
                            </w:r>
                            <w:r>
                              <w:rPr>
                                <w:rStyle w:val="2Exact2"/>
                              </w:rPr>
                              <w:t>(1 + / (о Г</w:t>
                            </w:r>
                            <w:r>
                              <w:rPr>
                                <w:rStyle w:val="210pt1ptExact1"/>
                                <w:vertAlign w:val="subscript"/>
                                <w:lang w:val="en-US" w:eastAsia="en-US" w:bidi="en-US"/>
                              </w:rPr>
                              <w:t>t</w:t>
                            </w:r>
                            <w:r w:rsidRPr="00323604">
                              <w:rPr>
                                <w:rStyle w:val="210pt1ptExact1"/>
                                <w:lang w:eastAsia="en-US" w:bidi="en-US"/>
                              </w:rPr>
                              <w:t>)</w:t>
                            </w:r>
                            <w:r>
                              <w:rPr>
                                <w:rStyle w:val="2Exact1"/>
                              </w:rPr>
                              <w:tab/>
                            </w:r>
                          </w:p>
                          <w:p w:rsidR="00105859" w:rsidRDefault="007824B5">
                            <w:pPr>
                              <w:pStyle w:val="22"/>
                              <w:shd w:val="clear" w:color="auto" w:fill="auto"/>
                              <w:spacing w:before="0" w:line="200" w:lineRule="exact"/>
                              <w:ind w:firstLine="0"/>
                              <w:jc w:val="both"/>
                            </w:pPr>
                            <w:r w:rsidRPr="00323604">
                              <w:rPr>
                                <w:rStyle w:val="2Exact3"/>
                                <w:lang w:val="ru-RU"/>
                              </w:rPr>
                              <w:t>7-</w:t>
                            </w:r>
                            <w:r w:rsidRPr="00323604">
                              <w:rPr>
                                <w:rStyle w:val="2Exact3"/>
                                <w:vertAlign w:val="subscript"/>
                                <w:lang w:val="ru-RU"/>
                              </w:rPr>
                              <w:t>2</w:t>
                            </w:r>
                            <w:r w:rsidRPr="00323604">
                              <w:rPr>
                                <w:rStyle w:val="2Exact3"/>
                                <w:lang w:val="ru-RU"/>
                              </w:rPr>
                              <w:t>(/</w:t>
                            </w:r>
                            <w:r>
                              <w:rPr>
                                <w:rStyle w:val="2Exact3"/>
                              </w:rPr>
                              <w:t>w</w:t>
                            </w:r>
                            <w:r w:rsidRPr="00323604">
                              <w:rPr>
                                <w:rStyle w:val="2Exact3"/>
                                <w:lang w:val="ru-RU"/>
                              </w:rPr>
                              <w:t>)</w:t>
                            </w:r>
                            <w:r w:rsidRPr="00323604">
                              <w:rPr>
                                <w:rStyle w:val="2Exact3"/>
                                <w:vertAlign w:val="superscript"/>
                                <w:lang w:val="ru-RU"/>
                              </w:rPr>
                              <w:t>2</w:t>
                            </w:r>
                            <w:r w:rsidRPr="00323604">
                              <w:rPr>
                                <w:rStyle w:val="2Exact3"/>
                                <w:lang w:val="ru-RU"/>
                              </w:rPr>
                              <w:t xml:space="preserve"> + (1 </w:t>
                            </w:r>
                            <w:r w:rsidRPr="00323604">
                              <w:rPr>
                                <w:rStyle w:val="210pt1ptExact2"/>
                                <w:lang w:val="ru-RU"/>
                              </w:rPr>
                              <w:t>+</w:t>
                            </w:r>
                            <w:r>
                              <w:rPr>
                                <w:rStyle w:val="210pt1ptExact2"/>
                              </w:rPr>
                              <w:t>K</w:t>
                            </w:r>
                            <w:r>
                              <w:rPr>
                                <w:rStyle w:val="210pt1ptExact2"/>
                                <w:vertAlign w:val="subscript"/>
                              </w:rPr>
                              <w:t>v</w:t>
                            </w:r>
                            <w:r w:rsidRPr="00323604">
                              <w:rPr>
                                <w:rStyle w:val="210pt1ptExact2"/>
                                <w:lang w:val="ru-RU"/>
                              </w:rPr>
                              <w:t xml:space="preserve"> </w:t>
                            </w:r>
                            <w:r>
                              <w:rPr>
                                <w:rStyle w:val="210pt1ptExact2"/>
                              </w:rPr>
                              <w:t>TJIb</w:t>
                            </w:r>
                            <w:r w:rsidRPr="00323604">
                              <w:rPr>
                                <w:rStyle w:val="210pt1ptExact2"/>
                                <w:lang w:val="ru-RU"/>
                              </w:rPr>
                              <w:t xml:space="preserve"> + </w:t>
                            </w:r>
                            <w:r>
                              <w:rPr>
                                <w:rStyle w:val="210pt1ptExact2"/>
                              </w:rPr>
                              <w:t>Kv</w:t>
                            </w:r>
                            <w:r w:rsidRPr="00323604">
                              <w:rPr>
                                <w:rStyle w:val="2Exact1"/>
                                <w:lang w:eastAsia="en-US" w:bidi="en-US"/>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7" o:spid="_x0000_s1262" type="#_x0000_t202" style="position:absolute;left:0;text-align:left;margin-left:128.65pt;margin-top:114.65pt;width:132pt;height:21.65pt;z-index:-251798528;visibility:visible;mso-wrap-style:square;mso-width-percent:0;mso-height-percent:0;mso-wrap-distance-left:128.65pt;mso-wrap-distance-top:0;mso-wrap-distance-right:31.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KAasgIAALY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" filled="f" stroked="f">
                <v:textbox style="mso-fit-shape-to-text:t" inset="0,0,0,0">
                  <w:txbxContent>
                    <w:p w:rsidR="00105859" w:rsidRDefault="007824B5">
                      <w:pPr>
                        <w:pStyle w:val="22"/>
                        <w:shd w:val="clear" w:color="auto" w:fill="auto"/>
                        <w:tabs>
                          <w:tab w:val="left" w:leader="underscore" w:pos="494"/>
                          <w:tab w:val="left" w:leader="underscore" w:pos="2520"/>
                        </w:tabs>
                        <w:spacing w:before="0" w:after="33" w:line="200" w:lineRule="exact"/>
                        <w:ind w:firstLine="0"/>
                        <w:jc w:val="both"/>
                      </w:pPr>
                      <w:r>
                        <w:rPr>
                          <w:rStyle w:val="2Exact1"/>
                        </w:rPr>
                        <w:tab/>
                      </w:r>
                      <w:r>
                        <w:rPr>
                          <w:rStyle w:val="2Exact2"/>
                        </w:rPr>
                        <w:t>—</w:t>
                      </w:r>
                      <w:r>
                        <w:rPr>
                          <w:rStyle w:val="2Exact2"/>
                          <w:lang w:val="en-US" w:eastAsia="en-US" w:bidi="en-US"/>
                        </w:rPr>
                        <w:t>fen</w:t>
                      </w:r>
                      <w:r w:rsidRPr="00323604">
                        <w:rPr>
                          <w:rStyle w:val="2Exact2"/>
                          <w:lang w:eastAsia="en-US" w:bidi="en-US"/>
                        </w:rPr>
                        <w:t xml:space="preserve"> </w:t>
                      </w:r>
                      <w:r>
                        <w:rPr>
                          <w:rStyle w:val="2Exact2"/>
                        </w:rPr>
                        <w:t>(1 + / (о Г</w:t>
                      </w:r>
                      <w:r>
                        <w:rPr>
                          <w:rStyle w:val="210pt1ptExact1"/>
                          <w:vertAlign w:val="subscript"/>
                          <w:lang w:val="en-US" w:eastAsia="en-US" w:bidi="en-US"/>
                        </w:rPr>
                        <w:t>t</w:t>
                      </w:r>
                      <w:r w:rsidRPr="00323604">
                        <w:rPr>
                          <w:rStyle w:val="210pt1ptExact1"/>
                          <w:lang w:eastAsia="en-US" w:bidi="en-US"/>
                        </w:rPr>
                        <w:t>)</w:t>
                      </w:r>
                      <w:r>
                        <w:rPr>
                          <w:rStyle w:val="2Exact1"/>
                        </w:rPr>
                        <w:tab/>
                      </w:r>
                    </w:p>
                    <w:p w:rsidR="00105859" w:rsidRDefault="007824B5">
                      <w:pPr>
                        <w:pStyle w:val="22"/>
                        <w:shd w:val="clear" w:color="auto" w:fill="auto"/>
                        <w:spacing w:before="0" w:line="200" w:lineRule="exact"/>
                        <w:ind w:firstLine="0"/>
                        <w:jc w:val="both"/>
                      </w:pPr>
                      <w:r w:rsidRPr="00323604">
                        <w:rPr>
                          <w:rStyle w:val="2Exact3"/>
                          <w:lang w:val="ru-RU"/>
                        </w:rPr>
                        <w:t>7-</w:t>
                      </w:r>
                      <w:r w:rsidRPr="00323604">
                        <w:rPr>
                          <w:rStyle w:val="2Exact3"/>
                          <w:vertAlign w:val="subscript"/>
                          <w:lang w:val="ru-RU"/>
                        </w:rPr>
                        <w:t>2</w:t>
                      </w:r>
                      <w:r w:rsidRPr="00323604">
                        <w:rPr>
                          <w:rStyle w:val="2Exact3"/>
                          <w:lang w:val="ru-RU"/>
                        </w:rPr>
                        <w:t>(/</w:t>
                      </w:r>
                      <w:r>
                        <w:rPr>
                          <w:rStyle w:val="2Exact3"/>
                        </w:rPr>
                        <w:t>w</w:t>
                      </w:r>
                      <w:r w:rsidRPr="00323604">
                        <w:rPr>
                          <w:rStyle w:val="2Exact3"/>
                          <w:lang w:val="ru-RU"/>
                        </w:rPr>
                        <w:t>)</w:t>
                      </w:r>
                      <w:r w:rsidRPr="00323604">
                        <w:rPr>
                          <w:rStyle w:val="2Exact3"/>
                          <w:vertAlign w:val="superscript"/>
                          <w:lang w:val="ru-RU"/>
                        </w:rPr>
                        <w:t>2</w:t>
                      </w:r>
                      <w:r w:rsidRPr="00323604">
                        <w:rPr>
                          <w:rStyle w:val="2Exact3"/>
                          <w:lang w:val="ru-RU"/>
                        </w:rPr>
                        <w:t xml:space="preserve"> + (1 </w:t>
                      </w:r>
                      <w:r w:rsidRPr="00323604">
                        <w:rPr>
                          <w:rStyle w:val="210pt1ptExact2"/>
                          <w:lang w:val="ru-RU"/>
                        </w:rPr>
                        <w:t>+</w:t>
                      </w:r>
                      <w:r>
                        <w:rPr>
                          <w:rStyle w:val="210pt1ptExact2"/>
                        </w:rPr>
                        <w:t>K</w:t>
                      </w:r>
                      <w:r>
                        <w:rPr>
                          <w:rStyle w:val="210pt1ptExact2"/>
                          <w:vertAlign w:val="subscript"/>
                        </w:rPr>
                        <w:t>v</w:t>
                      </w:r>
                      <w:r w:rsidRPr="00323604">
                        <w:rPr>
                          <w:rStyle w:val="210pt1ptExact2"/>
                          <w:lang w:val="ru-RU"/>
                        </w:rPr>
                        <w:t xml:space="preserve"> </w:t>
                      </w:r>
                      <w:r>
                        <w:rPr>
                          <w:rStyle w:val="210pt1ptExact2"/>
                        </w:rPr>
                        <w:t>TJIb</w:t>
                      </w:r>
                      <w:r w:rsidRPr="00323604">
                        <w:rPr>
                          <w:rStyle w:val="210pt1ptExact2"/>
                          <w:lang w:val="ru-RU"/>
                        </w:rPr>
                        <w:t xml:space="preserve"> + </w:t>
                      </w:r>
                      <w:r>
                        <w:rPr>
                          <w:rStyle w:val="210pt1ptExact2"/>
                        </w:rPr>
                        <w:t>Kv</w:t>
                      </w:r>
                      <w:r w:rsidRPr="00323604">
                        <w:rPr>
                          <w:rStyle w:val="2Exact1"/>
                          <w:lang w:eastAsia="en-US" w:bidi="en-US"/>
                        </w:rPr>
                        <w:t xml:space="preserve"> ‘</w:t>
                      </w:r>
                    </w:p>
                  </w:txbxContent>
                </v:textbox>
                <w10:wrap type="topAndBottom" anchorx="margin"/>
              </v:shape>
            </w:pict>
          </mc:Fallback>
        </mc:AlternateContent>
      </w:r>
      <w:r w:rsidRPr="00043EAD">
        <w:rPr>
          <w:noProof/>
          <w:sz w:val="22"/>
          <w:szCs w:val="22"/>
          <w:lang w:bidi="ar-SA"/>
        </w:rPr>
        <mc:AlternateContent>
          <mc:Choice Requires="wps">
            <w:drawing>
              <wp:anchor distT="0" distB="85090" distL="932180" distR="64135" simplePos="0" relativeHeight="251518976" behindDoc="1" locked="0" layoutInCell="1" allowOverlap="1" wp14:anchorId="6A1109A1" wp14:editId="2AAB4E51">
                <wp:simplePos x="0" y="0"/>
                <wp:positionH relativeFrom="margin">
                  <wp:posOffset>3715385</wp:posOffset>
                </wp:positionH>
                <wp:positionV relativeFrom="paragraph">
                  <wp:posOffset>1150620</wp:posOffset>
                </wp:positionV>
                <wp:extent cx="579120" cy="487680"/>
                <wp:effectExtent l="635" t="0" r="1270" b="0"/>
                <wp:wrapTopAndBottom/>
                <wp:docPr id="955" name="Text Box 7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487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388" w:line="190" w:lineRule="exact"/>
                              <w:ind w:firstLine="0"/>
                              <w:jc w:val="right"/>
                            </w:pPr>
                            <w:r>
                              <w:rPr>
                                <w:rStyle w:val="2Exact1"/>
                              </w:rPr>
                              <w:t>передачи</w:t>
                            </w:r>
                          </w:p>
                          <w:p w:rsidR="00105859" w:rsidRDefault="007824B5">
                            <w:pPr>
                              <w:pStyle w:val="22"/>
                              <w:shd w:val="clear" w:color="auto" w:fill="auto"/>
                              <w:spacing w:before="0" w:line="190" w:lineRule="exact"/>
                              <w:ind w:firstLine="0"/>
                              <w:jc w:val="right"/>
                            </w:pPr>
                            <w:r>
                              <w:rPr>
                                <w:rStyle w:val="2Exact1"/>
                                <w:lang w:val="en-US" w:eastAsia="en-US" w:bidi="en-US"/>
                              </w:rPr>
                              <w:t>(6.15)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6" o:spid="_x0000_s1263" type="#_x0000_t202" style="position:absolute;left:0;text-align:left;margin-left:292.55pt;margin-top:90.6pt;width:45.6pt;height:38.4pt;z-index:-251797504;visibility:visible;mso-wrap-style:square;mso-width-percent:0;mso-height-percent:0;mso-wrap-distance-left:73.4pt;mso-wrap-distance-top:0;mso-wrap-distance-right:5.0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a7W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" filled="f" stroked="f">
                <v:textbox style="mso-fit-shape-to-text:t" inset="0,0,0,0">
                  <w:txbxContent>
                    <w:p w:rsidR="00105859" w:rsidRDefault="007824B5">
                      <w:pPr>
                        <w:pStyle w:val="22"/>
                        <w:shd w:val="clear" w:color="auto" w:fill="auto"/>
                        <w:spacing w:before="0" w:after="388" w:line="190" w:lineRule="exact"/>
                        <w:ind w:firstLine="0"/>
                        <w:jc w:val="right"/>
                      </w:pPr>
                      <w:r>
                        <w:rPr>
                          <w:rStyle w:val="2Exact1"/>
                        </w:rPr>
                        <w:t>передачи</w:t>
                      </w:r>
                    </w:p>
                    <w:p w:rsidR="00105859" w:rsidRDefault="007824B5">
                      <w:pPr>
                        <w:pStyle w:val="22"/>
                        <w:shd w:val="clear" w:color="auto" w:fill="auto"/>
                        <w:spacing w:before="0" w:line="190" w:lineRule="exact"/>
                        <w:ind w:firstLine="0"/>
                        <w:jc w:val="right"/>
                      </w:pPr>
                      <w:r>
                        <w:rPr>
                          <w:rStyle w:val="2Exact1"/>
                          <w:lang w:val="en-US" w:eastAsia="en-US" w:bidi="en-US"/>
                        </w:rPr>
                        <w:t>(6.15)</w:t>
                      </w:r>
                    </w:p>
                  </w:txbxContent>
                </v:textbox>
                <w10:wrap type="topAndBottom" anchorx="margin"/>
              </v:shape>
            </w:pict>
          </mc:Fallback>
        </mc:AlternateContent>
      </w:r>
      <w:r w:rsidR="007824B5" w:rsidRPr="00043EAD">
        <w:rPr>
          <w:sz w:val="22"/>
          <w:szCs w:val="22"/>
        </w:rPr>
        <w:t>Операторный коэффициент пе</w:t>
      </w:r>
      <w:r w:rsidR="007824B5" w:rsidRPr="00043EAD">
        <w:rPr>
          <w:sz w:val="22"/>
          <w:szCs w:val="22"/>
        </w:rPr>
        <w:softHyphen/>
        <w:t xml:space="preserve">редачи </w:t>
      </w:r>
      <w:r w:rsidR="007824B5" w:rsidRPr="00043EAD">
        <w:rPr>
          <w:rStyle w:val="210pt1pt4"/>
          <w:sz w:val="22"/>
          <w:szCs w:val="22"/>
        </w:rPr>
        <w:t>Ki</w:t>
      </w:r>
      <w:r w:rsidR="007824B5" w:rsidRPr="00043EAD">
        <w:rPr>
          <w:rStyle w:val="210pt1pt4"/>
          <w:sz w:val="22"/>
          <w:szCs w:val="22"/>
          <w:vertAlign w:val="subscript"/>
        </w:rPr>
        <w:t>x</w:t>
      </w:r>
      <w:r w:rsidR="007824B5" w:rsidRPr="00043EAD">
        <w:rPr>
          <w:rStyle w:val="210pt1pt4"/>
          <w:sz w:val="22"/>
          <w:szCs w:val="22"/>
          <w:lang w:val="ru-RU"/>
        </w:rPr>
        <w:t xml:space="preserve"> </w:t>
      </w:r>
      <w:r w:rsidR="007824B5" w:rsidRPr="00043EAD">
        <w:rPr>
          <w:rStyle w:val="210pt1pt4"/>
          <w:sz w:val="22"/>
          <w:szCs w:val="22"/>
          <w:lang w:val="ru-RU" w:eastAsia="ru-RU" w:bidi="ru-RU"/>
        </w:rPr>
        <w:t>(р)</w:t>
      </w:r>
      <w:r w:rsidR="007824B5" w:rsidRPr="00043EAD">
        <w:rPr>
          <w:sz w:val="22"/>
          <w:szCs w:val="22"/>
        </w:rPr>
        <w:t xml:space="preserve"> в рассматриваемой системе, как следует из рис. 6.1, равен</w:t>
      </w:r>
    </w:p>
    <w:p w:rsidR="00105859" w:rsidRPr="00043EAD" w:rsidRDefault="007824B5">
      <w:pPr>
        <w:pStyle w:val="22"/>
        <w:shd w:val="clear" w:color="auto" w:fill="auto"/>
        <w:spacing w:before="0" w:after="129" w:line="211" w:lineRule="exact"/>
        <w:ind w:right="140" w:firstLine="0"/>
        <w:jc w:val="both"/>
        <w:rPr>
          <w:sz w:val="22"/>
          <w:szCs w:val="22"/>
        </w:rPr>
      </w:pPr>
      <w:r w:rsidRPr="00043EAD">
        <w:rPr>
          <w:sz w:val="22"/>
          <w:szCs w:val="22"/>
        </w:rPr>
        <w:t xml:space="preserve">Приняв во внимание, что в данном примере роль воздействия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играет флюктуационное напряжение £(/), а изучаемым про</w:t>
      </w:r>
      <w:r w:rsidRPr="00043EAD">
        <w:rPr>
          <w:sz w:val="22"/>
          <w:szCs w:val="22"/>
        </w:rPr>
        <w:softHyphen/>
        <w:t xml:space="preserve">цессом является ошибка слежения </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sz w:val="22"/>
          <w:szCs w:val="22"/>
          <w:lang w:eastAsia="en-US" w:bidi="en-US"/>
        </w:rPr>
        <w:t>)</w:t>
      </w:r>
      <w:r w:rsidRPr="00043EAD">
        <w:rPr>
          <w:sz w:val="22"/>
          <w:szCs w:val="22"/>
        </w:rPr>
        <w:t>, и подставив выражения (6.13) и (6.15) в (6.8), запишем</w:t>
      </w:r>
    </w:p>
    <w:p w:rsidR="00105859" w:rsidRPr="00043EAD" w:rsidRDefault="00134C30">
      <w:pPr>
        <w:pStyle w:val="70"/>
        <w:shd w:val="clear" w:color="auto" w:fill="auto"/>
        <w:spacing w:before="0" w:after="34" w:line="200" w:lineRule="exact"/>
        <w:ind w:left="2460"/>
        <w:rPr>
          <w:sz w:val="22"/>
          <w:szCs w:val="22"/>
          <w:lang w:val="ru-RU"/>
        </w:rPr>
      </w:pPr>
      <w:r w:rsidRPr="00043EAD">
        <w:rPr>
          <w:noProof/>
          <w:sz w:val="22"/>
          <w:szCs w:val="22"/>
          <w:lang w:val="ru-RU" w:eastAsia="ru-RU" w:bidi="ar-SA"/>
        </w:rPr>
        <mc:AlternateContent>
          <mc:Choice Requires="wps">
            <w:drawing>
              <wp:anchor distT="0" distB="871855" distL="63500" distR="63500" simplePos="0" relativeHeight="251520000" behindDoc="1" locked="0" layoutInCell="1" allowOverlap="1" wp14:anchorId="08E83153" wp14:editId="4EB903F6">
                <wp:simplePos x="0" y="0"/>
                <wp:positionH relativeFrom="margin">
                  <wp:posOffset>3904615</wp:posOffset>
                </wp:positionH>
                <wp:positionV relativeFrom="paragraph">
                  <wp:posOffset>-1905</wp:posOffset>
                </wp:positionV>
                <wp:extent cx="368935" cy="120650"/>
                <wp:effectExtent l="0" t="0" r="3175" b="635"/>
                <wp:wrapSquare wrapText="left"/>
                <wp:docPr id="954" name="Text Box 7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(6.16)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5" o:spid="_x0000_s1264" type="#_x0000_t202" style="position:absolute;left:0;text-align:left;margin-left:307.45pt;margin-top:-.15pt;width:29.05pt;height:9.5pt;z-index:-251796480;visibility:visible;mso-wrap-style:square;mso-width-percent:0;mso-height-percent:0;mso-wrap-distance-left:5pt;mso-wrap-distance-top:0;mso-wrap-distance-right:5pt;mso-wrap-distance-bottom:68.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aCqtAIAALU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(6.16)</w:t>
                      </w:r>
                    </w:p>
                  </w:txbxContent>
                </v:textbox>
                <w10:wrap type="square" side="left" anchorx="margin"/>
              </v:shape>
            </w:pict>
          </mc:Fallback>
        </mc:AlternateContent>
      </w:r>
      <w:r w:rsidRPr="00043EAD">
        <w:rPr>
          <w:noProof/>
          <w:sz w:val="22"/>
          <w:szCs w:val="22"/>
          <w:lang w:val="ru-RU" w:eastAsia="ru-RU" w:bidi="ar-SA"/>
        </w:rPr>
        <mc:AlternateContent>
          <mc:Choice Requires="wps">
            <w:drawing>
              <wp:anchor distT="835025" distB="36830" distL="63500" distR="63500" simplePos="0" relativeHeight="251521024" behindDoc="1" locked="0" layoutInCell="1" allowOverlap="1" wp14:anchorId="2AD9C0CC" wp14:editId="7EC61012">
                <wp:simplePos x="0" y="0"/>
                <wp:positionH relativeFrom="margin">
                  <wp:posOffset>3892550</wp:posOffset>
                </wp:positionH>
                <wp:positionV relativeFrom="paragraph">
                  <wp:posOffset>835025</wp:posOffset>
                </wp:positionV>
                <wp:extent cx="368935" cy="120650"/>
                <wp:effectExtent l="0" t="0" r="0" b="3810"/>
                <wp:wrapSquare wrapText="left"/>
                <wp:docPr id="953" name="Text Box 7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(6.17)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4" o:spid="_x0000_s1265" type="#_x0000_t202" style="position:absolute;left:0;text-align:left;margin-left:306.5pt;margin-top:65.75pt;width:29.05pt;height:9.5pt;z-index:-251795456;visibility:visible;mso-wrap-style:square;mso-width-percent:0;mso-height-percent:0;mso-wrap-distance-left:5pt;mso-wrap-distance-top:65.75pt;mso-wrap-distance-right:5pt;mso-wrap-distance-bottom:2.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Jj8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(6.17)</w:t>
                      </w:r>
                    </w:p>
                  </w:txbxContent>
                </v:textbox>
                <w10:wrap type="square" side="left" anchorx="margin"/>
              </v:shape>
            </w:pict>
          </mc:Fallback>
        </mc:AlternateContent>
      </w:r>
      <w:r w:rsidR="007824B5" w:rsidRPr="00043EAD">
        <w:rPr>
          <w:rStyle w:val="71pt"/>
          <w:i/>
          <w:iCs/>
          <w:sz w:val="22"/>
          <w:szCs w:val="22"/>
        </w:rPr>
        <w:t>a</w:t>
      </w:r>
      <w:r w:rsidR="007824B5" w:rsidRPr="00043EAD">
        <w:rPr>
          <w:rStyle w:val="71pt"/>
          <w:i/>
          <w:iCs/>
          <w:sz w:val="22"/>
          <w:szCs w:val="22"/>
          <w:lang w:val="ru-RU"/>
        </w:rPr>
        <w:t xml:space="preserve">\ = </w:t>
      </w:r>
      <w:r w:rsidR="007824B5" w:rsidRPr="00043EAD">
        <w:rPr>
          <w:rStyle w:val="71pt"/>
          <w:i/>
          <w:iCs/>
          <w:sz w:val="22"/>
          <w:szCs w:val="22"/>
        </w:rPr>
        <w:t>S</w:t>
      </w:r>
      <w:r w:rsidR="007824B5" w:rsidRPr="00043EAD">
        <w:rPr>
          <w:rStyle w:val="71pt"/>
          <w:i/>
          <w:iCs/>
          <w:sz w:val="22"/>
          <w:szCs w:val="22"/>
          <w:vertAlign w:val="subscript"/>
        </w:rPr>
        <w:t>l</w:t>
      </w:r>
      <w:r w:rsidR="007824B5" w:rsidRPr="00043EAD">
        <w:rPr>
          <w:rStyle w:val="71pt"/>
          <w:i/>
          <w:iCs/>
          <w:sz w:val="22"/>
          <w:szCs w:val="22"/>
          <w:lang w:val="ru-RU"/>
        </w:rPr>
        <w:t xml:space="preserve"> (0)</w:t>
      </w:r>
      <w:r w:rsidR="007824B5" w:rsidRPr="00043EAD">
        <w:rPr>
          <w:rStyle w:val="71pt"/>
          <w:i/>
          <w:iCs/>
          <w:sz w:val="22"/>
          <w:szCs w:val="22"/>
        </w:rPr>
        <w:t>k</w:t>
      </w:r>
      <w:r w:rsidR="007824B5" w:rsidRPr="00043EAD">
        <w:rPr>
          <w:rStyle w:val="71pt"/>
          <w:i/>
          <w:iCs/>
          <w:sz w:val="22"/>
          <w:szCs w:val="22"/>
          <w:lang w:val="ru-RU"/>
        </w:rPr>
        <w:t>\</w:t>
      </w:r>
      <w:r w:rsidR="007824B5" w:rsidRPr="00043EAD">
        <w:rPr>
          <w:rStyle w:val="71pt"/>
          <w:i/>
          <w:iCs/>
          <w:sz w:val="22"/>
          <w:szCs w:val="22"/>
        </w:rPr>
        <w:t>y</w:t>
      </w:r>
      <w:r w:rsidR="007824B5" w:rsidRPr="00043EAD">
        <w:rPr>
          <w:rStyle w:val="71pt"/>
          <w:i/>
          <w:iCs/>
          <w:sz w:val="22"/>
          <w:szCs w:val="22"/>
          <w:vertAlign w:val="subscript"/>
          <w:lang w:val="ru-RU"/>
        </w:rPr>
        <w:t>2</w:t>
      </w:r>
      <w:r w:rsidR="007824B5" w:rsidRPr="00043EAD">
        <w:rPr>
          <w:rStyle w:val="71pt"/>
          <w:i/>
          <w:iCs/>
          <w:sz w:val="22"/>
          <w:szCs w:val="22"/>
          <w:lang w:val="ru-RU"/>
        </w:rPr>
        <w:t>,</w:t>
      </w:r>
    </w:p>
    <w:p w:rsidR="00105859" w:rsidRPr="00043EAD" w:rsidRDefault="007824B5">
      <w:pPr>
        <w:pStyle w:val="22"/>
        <w:shd w:val="clear" w:color="auto" w:fill="auto"/>
        <w:spacing w:before="0" w:after="76" w:line="190" w:lineRule="exact"/>
        <w:ind w:firstLine="0"/>
        <w:jc w:val="both"/>
        <w:rPr>
          <w:sz w:val="22"/>
          <w:szCs w:val="22"/>
        </w:rPr>
      </w:pPr>
      <w:r w:rsidRPr="00043EAD">
        <w:rPr>
          <w:sz w:val="22"/>
          <w:szCs w:val="22"/>
        </w:rPr>
        <w:t>где</w:t>
      </w:r>
    </w:p>
    <w:p w:rsidR="00105859" w:rsidRPr="00043EAD" w:rsidRDefault="00134C30">
      <w:pPr>
        <w:pStyle w:val="43"/>
        <w:shd w:val="clear" w:color="auto" w:fill="auto"/>
        <w:tabs>
          <w:tab w:val="left" w:leader="underscore" w:pos="768"/>
          <w:tab w:val="left" w:leader="underscore" w:pos="2765"/>
        </w:tabs>
        <w:spacing w:after="84" w:line="170" w:lineRule="exact"/>
        <w:rPr>
          <w:sz w:val="22"/>
          <w:szCs w:val="22"/>
        </w:rPr>
      </w:pPr>
      <w:r w:rsidRPr="00043EAD">
        <w:rPr>
          <w:noProof/>
          <w:sz w:val="22"/>
          <w:szCs w:val="22"/>
          <w:lang w:bidi="ar-SA"/>
        </w:rPr>
        <mc:AlternateContent>
          <mc:Choice Requires="wps">
            <w:drawing>
              <wp:anchor distT="0" distB="0" distL="63500" distR="63500" simplePos="0" relativeHeight="251522048" behindDoc="1" locked="0" layoutInCell="1" allowOverlap="1" wp14:anchorId="0F638B10" wp14:editId="78DA967D">
                <wp:simplePos x="0" y="0"/>
                <wp:positionH relativeFrom="margin">
                  <wp:posOffset>1195070</wp:posOffset>
                </wp:positionH>
                <wp:positionV relativeFrom="paragraph">
                  <wp:posOffset>-71755</wp:posOffset>
                </wp:positionV>
                <wp:extent cx="353695" cy="378460"/>
                <wp:effectExtent l="4445" t="4445" r="3810" b="3810"/>
                <wp:wrapSquare wrapText="right"/>
                <wp:docPr id="952" name="Text Box 7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378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98" w:lineRule="exact"/>
                              <w:ind w:firstLine="0"/>
                              <w:jc w:val="both"/>
                            </w:pPr>
                            <w:r>
                              <w:rPr>
                                <w:rStyle w:val="2Exact1"/>
                              </w:rPr>
                              <w:t xml:space="preserve">1 </w:t>
                            </w:r>
                            <w:r>
                              <w:rPr>
                                <w:rStyle w:val="2Exact1"/>
                                <w:vertAlign w:val="superscript"/>
                              </w:rPr>
                              <w:t xml:space="preserve">00 </w:t>
                            </w:r>
                            <w:r>
                              <w:rPr>
                                <w:rStyle w:val="2Exact1"/>
                                <w:lang w:val="en-US" w:eastAsia="en-US" w:bidi="en-US"/>
                              </w:rPr>
                              <w:t>5T.i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3" o:spid="_x0000_s1266" type="#_x0000_t202" style="position:absolute;left:0;text-align:left;margin-left:94.1pt;margin-top:-5.65pt;width:27.85pt;height:29.8pt;z-index:-25179443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" filled="f" stroked="f">
                <v:textbox style="mso-fit-shape-to-text:t" inset="0,0,0,0">
                  <w:txbxContent>
                    <w:p w:rsidR="00105859" w:rsidRDefault="007824B5">
                      <w:pPr>
                        <w:pStyle w:val="22"/>
                        <w:shd w:val="clear" w:color="auto" w:fill="auto"/>
                        <w:spacing w:before="0" w:line="298" w:lineRule="exact"/>
                        <w:ind w:firstLine="0"/>
                        <w:jc w:val="both"/>
                      </w:pPr>
                      <w:r>
                        <w:rPr>
                          <w:rStyle w:val="2Exact1"/>
                        </w:rPr>
                        <w:t xml:space="preserve">1 </w:t>
                      </w:r>
                      <w:r>
                        <w:rPr>
                          <w:rStyle w:val="2Exact1"/>
                          <w:vertAlign w:val="superscript"/>
                        </w:rPr>
                        <w:t xml:space="preserve">00 </w:t>
                      </w:r>
                      <w:r>
                        <w:rPr>
                          <w:rStyle w:val="2Exact1"/>
                          <w:lang w:val="en-US" w:eastAsia="en-US" w:bidi="en-US"/>
                        </w:rPr>
                        <w:t>5T.i</w:t>
                      </w:r>
                    </w:p>
                  </w:txbxContent>
                </v:textbox>
                <w10:wrap type="square" side="right" anchorx="margin"/>
              </v:shape>
            </w:pict>
          </mc:Fallback>
        </mc:AlternateContent>
      </w:r>
      <w:r w:rsidR="007824B5" w:rsidRPr="00043EAD">
        <w:rPr>
          <w:sz w:val="22"/>
          <w:szCs w:val="22"/>
        </w:rPr>
        <w:tab/>
      </w:r>
      <w:r w:rsidR="007824B5" w:rsidRPr="00043EAD">
        <w:rPr>
          <w:rStyle w:val="4c"/>
          <w:sz w:val="22"/>
          <w:szCs w:val="22"/>
        </w:rPr>
        <w:t>(1 + (</w:t>
      </w:r>
      <w:r w:rsidR="007824B5" w:rsidRPr="00043EAD">
        <w:rPr>
          <w:rStyle w:val="4FranklinGothicBook6pt"/>
          <w:b w:val="0"/>
          <w:bCs w:val="0"/>
          <w:sz w:val="22"/>
          <w:szCs w:val="22"/>
        </w:rPr>
        <w:t>0</w:t>
      </w:r>
      <w:r w:rsidR="007824B5" w:rsidRPr="00043EAD">
        <w:rPr>
          <w:rStyle w:val="4c"/>
          <w:sz w:val="22"/>
          <w:szCs w:val="22"/>
          <w:vertAlign w:val="superscript"/>
        </w:rPr>
        <w:t>г</w:t>
      </w:r>
      <w:r w:rsidR="007824B5" w:rsidRPr="00043EAD">
        <w:rPr>
          <w:rStyle w:val="4c"/>
          <w:sz w:val="22"/>
          <w:szCs w:val="22"/>
        </w:rPr>
        <w:t xml:space="preserve"> </w:t>
      </w:r>
      <w:r w:rsidR="007824B5" w:rsidRPr="00043EAD">
        <w:rPr>
          <w:rStyle w:val="41pt"/>
          <w:sz w:val="22"/>
          <w:szCs w:val="22"/>
        </w:rPr>
        <w:t>T</w:t>
      </w:r>
      <w:r w:rsidR="007824B5" w:rsidRPr="00043EAD">
        <w:rPr>
          <w:rStyle w:val="41pt"/>
          <w:sz w:val="22"/>
          <w:szCs w:val="22"/>
          <w:lang w:val="ru-RU"/>
        </w:rPr>
        <w:t>\)</w:t>
      </w:r>
      <w:r w:rsidR="007824B5" w:rsidRPr="00043EAD">
        <w:rPr>
          <w:rStyle w:val="41pt"/>
          <w:sz w:val="22"/>
          <w:szCs w:val="22"/>
        </w:rPr>
        <w:t>d</w:t>
      </w:r>
      <w:r w:rsidR="007824B5" w:rsidRPr="00043EAD">
        <w:rPr>
          <w:rStyle w:val="4c"/>
          <w:sz w:val="22"/>
          <w:szCs w:val="22"/>
          <w:lang w:eastAsia="en-US" w:bidi="en-US"/>
        </w:rPr>
        <w:t xml:space="preserve"> </w:t>
      </w:r>
      <w:r w:rsidR="007824B5" w:rsidRPr="00043EAD">
        <w:rPr>
          <w:rStyle w:val="4MicrosoftSansSerif"/>
          <w:sz w:val="22"/>
          <w:szCs w:val="22"/>
        </w:rPr>
        <w:t>сд</w:t>
      </w:r>
      <w:r w:rsidR="007824B5" w:rsidRPr="00043EAD">
        <w:rPr>
          <w:rStyle w:val="4MicrosoftSansSerif0"/>
          <w:sz w:val="22"/>
          <w:szCs w:val="22"/>
        </w:rPr>
        <w:tab/>
      </w:r>
    </w:p>
    <w:p w:rsidR="00105859" w:rsidRPr="00043EAD" w:rsidRDefault="007824B5">
      <w:pPr>
        <w:pStyle w:val="90"/>
        <w:shd w:val="clear" w:color="auto" w:fill="auto"/>
        <w:spacing w:after="67" w:line="200" w:lineRule="exact"/>
        <w:jc w:val="both"/>
        <w:rPr>
          <w:sz w:val="22"/>
          <w:szCs w:val="22"/>
        </w:rPr>
      </w:pPr>
      <w:r w:rsidRPr="00043EAD">
        <w:rPr>
          <w:rStyle w:val="91pt"/>
          <w:i/>
          <w:iCs/>
          <w:sz w:val="22"/>
          <w:szCs w:val="22"/>
        </w:rPr>
        <w:t>\T</w:t>
      </w:r>
      <w:r w:rsidRPr="00043EAD">
        <w:rPr>
          <w:rStyle w:val="91pt"/>
          <w:i/>
          <w:iCs/>
          <w:sz w:val="22"/>
          <w:szCs w:val="22"/>
          <w:vertAlign w:val="subscript"/>
        </w:rPr>
        <w:t>t</w:t>
      </w:r>
      <w:r w:rsidRPr="00043EAD">
        <w:rPr>
          <w:rStyle w:val="91pt"/>
          <w:i/>
          <w:iCs/>
          <w:sz w:val="22"/>
          <w:szCs w:val="22"/>
        </w:rPr>
        <w:t xml:space="preserve">Ua&gt;r </w:t>
      </w:r>
      <w:r w:rsidRPr="00043EAD">
        <w:rPr>
          <w:rStyle w:val="910pt1pt"/>
          <w:i/>
          <w:iCs/>
          <w:sz w:val="22"/>
          <w:szCs w:val="22"/>
        </w:rPr>
        <w:t xml:space="preserve">+ (l + Kv </w:t>
      </w:r>
      <w:r w:rsidRPr="00043EAD">
        <w:rPr>
          <w:rStyle w:val="91pt"/>
          <w:i/>
          <w:iCs/>
          <w:sz w:val="22"/>
          <w:szCs w:val="22"/>
        </w:rPr>
        <w:t xml:space="preserve">TJjto + </w:t>
      </w:r>
      <w:r w:rsidRPr="00043EAD">
        <w:rPr>
          <w:rStyle w:val="910pt1pt"/>
          <w:i/>
          <w:iCs/>
          <w:sz w:val="22"/>
          <w:szCs w:val="22"/>
        </w:rPr>
        <w:t>Kvi*</w:t>
      </w:r>
    </w:p>
    <w:p w:rsidR="00105859" w:rsidRPr="00043EAD" w:rsidRDefault="007824B5">
      <w:pPr>
        <w:pStyle w:val="80"/>
        <w:shd w:val="clear" w:color="auto" w:fill="auto"/>
        <w:tabs>
          <w:tab w:val="left" w:pos="2236"/>
          <w:tab w:val="left" w:leader="underscore" w:pos="3095"/>
          <w:tab w:val="left" w:leader="underscore" w:pos="5169"/>
        </w:tabs>
        <w:spacing w:after="69" w:line="190" w:lineRule="exact"/>
        <w:ind w:left="1900"/>
        <w:jc w:val="both"/>
        <w:rPr>
          <w:sz w:val="22"/>
          <w:szCs w:val="22"/>
        </w:rPr>
      </w:pPr>
      <w:r w:rsidRPr="00043EAD">
        <w:rPr>
          <w:rStyle w:val="80pt0"/>
          <w:sz w:val="22"/>
          <w:szCs w:val="22"/>
        </w:rPr>
        <w:t>1</w:t>
      </w:r>
      <w:r w:rsidRPr="00043EAD">
        <w:rPr>
          <w:rStyle w:val="80pt"/>
          <w:sz w:val="22"/>
          <w:szCs w:val="22"/>
        </w:rPr>
        <w:tab/>
        <w:t>“</w:t>
      </w:r>
      <w:r w:rsidRPr="00043EAD">
        <w:rPr>
          <w:rStyle w:val="80pt"/>
          <w:sz w:val="22"/>
          <w:szCs w:val="22"/>
        </w:rPr>
        <w:tab/>
      </w:r>
      <w:r w:rsidRPr="00043EAD">
        <w:rPr>
          <w:rStyle w:val="80pt0"/>
          <w:sz w:val="22"/>
          <w:szCs w:val="22"/>
        </w:rPr>
        <w:t>[1 — (/ со)</w:t>
      </w:r>
      <w:r w:rsidRPr="00043EAD">
        <w:rPr>
          <w:rStyle w:val="80pt0"/>
          <w:sz w:val="22"/>
          <w:szCs w:val="22"/>
          <w:vertAlign w:val="superscript"/>
        </w:rPr>
        <w:t>2</w:t>
      </w:r>
      <w:r w:rsidRPr="00043EAD">
        <w:rPr>
          <w:rStyle w:val="80pt0"/>
          <w:sz w:val="22"/>
          <w:szCs w:val="22"/>
        </w:rPr>
        <w:t xml:space="preserve"> </w:t>
      </w:r>
      <w:r w:rsidRPr="00043EAD">
        <w:rPr>
          <w:rStyle w:val="8TimesNewRoman85pt1pt"/>
          <w:rFonts w:eastAsia="Cambria"/>
          <w:sz w:val="22"/>
          <w:szCs w:val="22"/>
        </w:rPr>
        <w:t xml:space="preserve">Т\] </w:t>
      </w:r>
      <w:r w:rsidRPr="00043EAD">
        <w:rPr>
          <w:rStyle w:val="8TimesNewRoman85pt1pt"/>
          <w:rFonts w:eastAsia="Cambria"/>
          <w:sz w:val="22"/>
          <w:szCs w:val="22"/>
          <w:lang w:val="en-US" w:eastAsia="en-US" w:bidi="en-US"/>
        </w:rPr>
        <w:t>d</w:t>
      </w:r>
      <w:r w:rsidRPr="00043EAD">
        <w:rPr>
          <w:rStyle w:val="8TimesNewRoman85pt0pt"/>
          <w:rFonts w:eastAsia="Cambria"/>
          <w:sz w:val="22"/>
          <w:szCs w:val="22"/>
          <w:lang w:val="ru-RU"/>
        </w:rPr>
        <w:t xml:space="preserve"> </w:t>
      </w:r>
      <w:r w:rsidRPr="00043EAD">
        <w:rPr>
          <w:rStyle w:val="80pt0"/>
          <w:sz w:val="22"/>
          <w:szCs w:val="22"/>
        </w:rPr>
        <w:t>со</w:t>
      </w:r>
      <w:r w:rsidRPr="00043EAD">
        <w:rPr>
          <w:rStyle w:val="80pt"/>
          <w:sz w:val="22"/>
          <w:szCs w:val="22"/>
        </w:rPr>
        <w:tab/>
      </w:r>
    </w:p>
    <w:p w:rsidR="00105859" w:rsidRPr="00043EAD" w:rsidRDefault="007824B5">
      <w:pPr>
        <w:pStyle w:val="43"/>
        <w:shd w:val="clear" w:color="auto" w:fill="auto"/>
        <w:tabs>
          <w:tab w:val="left" w:pos="2462"/>
        </w:tabs>
        <w:spacing w:after="67" w:line="190" w:lineRule="exact"/>
        <w:ind w:left="1900"/>
        <w:rPr>
          <w:sz w:val="22"/>
          <w:szCs w:val="22"/>
        </w:rPr>
      </w:pPr>
      <w:r w:rsidRPr="00043EAD">
        <w:rPr>
          <w:sz w:val="22"/>
          <w:szCs w:val="22"/>
        </w:rPr>
        <w:t>2"</w:t>
      </w:r>
      <w:r w:rsidRPr="00043EAD">
        <w:rPr>
          <w:sz w:val="22"/>
          <w:szCs w:val="22"/>
        </w:rPr>
        <w:tab/>
        <w:t xml:space="preserve">| </w:t>
      </w:r>
      <w:r w:rsidRPr="00043EAD">
        <w:rPr>
          <w:rStyle w:val="41pt0"/>
          <w:sz w:val="22"/>
          <w:szCs w:val="22"/>
          <w:lang w:val="ru-RU" w:eastAsia="ru-RU" w:bidi="ru-RU"/>
        </w:rPr>
        <w:t>Т</w:t>
      </w:r>
      <w:r w:rsidRPr="00043EAD">
        <w:rPr>
          <w:rStyle w:val="41pt0"/>
          <w:sz w:val="22"/>
          <w:szCs w:val="22"/>
          <w:vertAlign w:val="subscript"/>
          <w:lang w:val="ru-RU" w:eastAsia="ru-RU" w:bidi="ru-RU"/>
        </w:rPr>
        <w:t>2</w:t>
      </w:r>
      <w:r w:rsidRPr="00043EAD">
        <w:rPr>
          <w:sz w:val="22"/>
          <w:szCs w:val="22"/>
        </w:rPr>
        <w:t xml:space="preserve"> (/ ш)</w:t>
      </w:r>
      <w:r w:rsidRPr="00043EAD">
        <w:rPr>
          <w:sz w:val="22"/>
          <w:szCs w:val="22"/>
          <w:vertAlign w:val="superscript"/>
        </w:rPr>
        <w:t>2</w:t>
      </w:r>
      <w:r w:rsidRPr="00043EAD">
        <w:rPr>
          <w:sz w:val="22"/>
          <w:szCs w:val="22"/>
        </w:rPr>
        <w:t xml:space="preserve"> + (1 + </w:t>
      </w:r>
      <w:r w:rsidRPr="00043EAD">
        <w:rPr>
          <w:rStyle w:val="41pt0"/>
          <w:sz w:val="22"/>
          <w:szCs w:val="22"/>
        </w:rPr>
        <w:t>K</w:t>
      </w:r>
      <w:r w:rsidRPr="00043EAD">
        <w:rPr>
          <w:rStyle w:val="41pt0"/>
          <w:sz w:val="22"/>
          <w:szCs w:val="22"/>
          <w:vertAlign w:val="subscript"/>
        </w:rPr>
        <w:t>v</w:t>
      </w:r>
      <w:r w:rsidRPr="00043EAD">
        <w:rPr>
          <w:rStyle w:val="41pt0"/>
          <w:sz w:val="22"/>
          <w:szCs w:val="22"/>
          <w:lang w:val="ru-RU"/>
        </w:rPr>
        <w:t xml:space="preserve"> </w:t>
      </w:r>
      <w:r w:rsidRPr="00043EAD">
        <w:rPr>
          <w:rStyle w:val="41pt0"/>
          <w:sz w:val="22"/>
          <w:szCs w:val="22"/>
          <w:lang w:val="ru-RU" w:eastAsia="ru-RU" w:bidi="ru-RU"/>
        </w:rPr>
        <w:t>Т</w:t>
      </w:r>
      <w:r w:rsidRPr="00043EAD">
        <w:rPr>
          <w:rStyle w:val="41pt0"/>
          <w:sz w:val="22"/>
          <w:szCs w:val="22"/>
          <w:vertAlign w:val="subscript"/>
          <w:lang w:val="ru-RU" w:eastAsia="ru-RU" w:bidi="ru-RU"/>
        </w:rPr>
        <w:t>г</w:t>
      </w:r>
      <w:r w:rsidRPr="00043EAD">
        <w:rPr>
          <w:rStyle w:val="41pt0"/>
          <w:sz w:val="22"/>
          <w:szCs w:val="22"/>
          <w:lang w:val="ru-RU" w:eastAsia="ru-RU" w:bidi="ru-RU"/>
        </w:rPr>
        <w:t xml:space="preserve">) </w:t>
      </w:r>
      <w:r w:rsidRPr="00043EAD">
        <w:rPr>
          <w:rStyle w:val="41pt0"/>
          <w:sz w:val="22"/>
          <w:szCs w:val="22"/>
        </w:rPr>
        <w:t>j</w:t>
      </w:r>
      <w:r w:rsidRPr="00043EAD">
        <w:rPr>
          <w:sz w:val="22"/>
          <w:szCs w:val="22"/>
          <w:lang w:eastAsia="en-US" w:bidi="en-US"/>
        </w:rPr>
        <w:t xml:space="preserve"> </w:t>
      </w:r>
      <w:r w:rsidRPr="00043EAD">
        <w:rPr>
          <w:rStyle w:val="4Cambria95pt"/>
          <w:sz w:val="22"/>
          <w:szCs w:val="22"/>
        </w:rPr>
        <w:t xml:space="preserve">со </w:t>
      </w:r>
      <w:r w:rsidRPr="00043EAD">
        <w:rPr>
          <w:sz w:val="22"/>
          <w:szCs w:val="22"/>
        </w:rPr>
        <w:t xml:space="preserve">+ </w:t>
      </w:r>
      <w:r w:rsidRPr="00043EAD">
        <w:rPr>
          <w:rStyle w:val="41pt0"/>
          <w:sz w:val="22"/>
          <w:szCs w:val="22"/>
        </w:rPr>
        <w:t>K</w:t>
      </w:r>
      <w:r w:rsidRPr="00043EAD">
        <w:rPr>
          <w:rStyle w:val="41pt0"/>
          <w:sz w:val="22"/>
          <w:szCs w:val="22"/>
          <w:vertAlign w:val="subscript"/>
        </w:rPr>
        <w:t>v</w:t>
      </w:r>
      <w:r w:rsidRPr="00043EAD">
        <w:rPr>
          <w:rStyle w:val="41pt0"/>
          <w:sz w:val="22"/>
          <w:szCs w:val="22"/>
          <w:lang w:val="ru-RU"/>
        </w:rPr>
        <w:t xml:space="preserve"> </w:t>
      </w:r>
      <w:r w:rsidRPr="00043EAD">
        <w:rPr>
          <w:rStyle w:val="41pt0"/>
          <w:sz w:val="22"/>
          <w:szCs w:val="22"/>
          <w:lang w:val="ru-RU" w:eastAsia="ru-RU" w:bidi="ru-RU"/>
        </w:rPr>
        <w:t>\</w:t>
      </w:r>
      <w:r w:rsidRPr="00043EAD">
        <w:rPr>
          <w:rStyle w:val="41pt0"/>
          <w:sz w:val="22"/>
          <w:szCs w:val="22"/>
        </w:rPr>
        <w:t>f</w:t>
      </w:r>
    </w:p>
    <w:p w:rsidR="00105859" w:rsidRPr="00043EAD" w:rsidRDefault="007824B5">
      <w:pPr>
        <w:pStyle w:val="22"/>
        <w:shd w:val="clear" w:color="auto" w:fill="auto"/>
        <w:spacing w:before="0" w:after="128" w:line="211" w:lineRule="exact"/>
        <w:ind w:right="140" w:firstLine="380"/>
        <w:jc w:val="both"/>
        <w:rPr>
          <w:sz w:val="22"/>
          <w:szCs w:val="22"/>
        </w:rPr>
      </w:pPr>
      <w:r w:rsidRPr="00043EAD">
        <w:rPr>
          <w:sz w:val="22"/>
          <w:szCs w:val="22"/>
        </w:rPr>
        <w:t xml:space="preserve">В данном случае, как видно из сравнения (6.47) и (6.11), </w:t>
      </w:r>
      <w:r w:rsidRPr="00043EAD">
        <w:rPr>
          <w:rStyle w:val="210pt1pt4"/>
          <w:sz w:val="22"/>
          <w:szCs w:val="22"/>
          <w:lang w:val="ru-RU" w:eastAsia="ru-RU" w:bidi="ru-RU"/>
        </w:rPr>
        <w:t xml:space="preserve">п = </w:t>
      </w:r>
      <w:r w:rsidRPr="00043EAD">
        <w:rPr>
          <w:sz w:val="22"/>
          <w:szCs w:val="22"/>
        </w:rPr>
        <w:t xml:space="preserve">==2, </w:t>
      </w:r>
      <w:r w:rsidRPr="00043EAD">
        <w:rPr>
          <w:rStyle w:val="210pt1pt4"/>
          <w:sz w:val="22"/>
          <w:szCs w:val="22"/>
          <w:lang w:val="ru-RU" w:eastAsia="ru-RU" w:bidi="ru-RU"/>
        </w:rPr>
        <w:t>Ь</w:t>
      </w:r>
      <w:r w:rsidRPr="00043EAD">
        <w:rPr>
          <w:rStyle w:val="210pt1pt4"/>
          <w:sz w:val="22"/>
          <w:szCs w:val="22"/>
          <w:vertAlign w:val="subscript"/>
          <w:lang w:val="ru-RU" w:eastAsia="ru-RU" w:bidi="ru-RU"/>
        </w:rPr>
        <w:t>0</w:t>
      </w:r>
      <w:r w:rsidRPr="00043EAD">
        <w:rPr>
          <w:rStyle w:val="210pt1pt4"/>
          <w:sz w:val="22"/>
          <w:szCs w:val="22"/>
          <w:lang w:val="ru-RU" w:eastAsia="ru-RU" w:bidi="ru-RU"/>
        </w:rPr>
        <w:t>=</w:t>
      </w:r>
      <w:r w:rsidRPr="00043EAD">
        <w:rPr>
          <w:sz w:val="22"/>
          <w:szCs w:val="22"/>
        </w:rPr>
        <w:t>—</w:t>
      </w:r>
      <w:r w:rsidRPr="00043EAD">
        <w:rPr>
          <w:rStyle w:val="210pt1pt4"/>
          <w:sz w:val="22"/>
          <w:szCs w:val="22"/>
        </w:rPr>
        <w:t>T</w:t>
      </w:r>
      <w:r w:rsidRPr="00043EAD">
        <w:rPr>
          <w:rStyle w:val="210pt1pt4"/>
          <w:sz w:val="22"/>
          <w:szCs w:val="22"/>
          <w:vertAlign w:val="superscript"/>
          <w:lang w:val="ru-RU"/>
        </w:rPr>
        <w:t>2</w:t>
      </w:r>
      <w:r w:rsidRPr="00043EAD">
        <w:rPr>
          <w:rStyle w:val="210pt1pt4"/>
          <w:sz w:val="22"/>
          <w:szCs w:val="22"/>
        </w:rPr>
        <w:t>i</w:t>
      </w:r>
      <w:r w:rsidRPr="00043EAD">
        <w:rPr>
          <w:rStyle w:val="210pt1pt4"/>
          <w:sz w:val="22"/>
          <w:szCs w:val="22"/>
          <w:lang w:val="ru-RU"/>
        </w:rPr>
        <w:t xml:space="preserve">, </w:t>
      </w:r>
      <w:r w:rsidRPr="00043EAD">
        <w:rPr>
          <w:rStyle w:val="210pt1pt4"/>
          <w:sz w:val="22"/>
          <w:szCs w:val="22"/>
        </w:rPr>
        <w:t>b</w:t>
      </w:r>
      <w:r w:rsidRPr="00043EAD">
        <w:rPr>
          <w:sz w:val="22"/>
          <w:szCs w:val="22"/>
          <w:lang w:val="en-US" w:eastAsia="en-US" w:bidi="en-US"/>
        </w:rPr>
        <w:t>i</w:t>
      </w:r>
      <w:r w:rsidRPr="00043EAD">
        <w:rPr>
          <w:sz w:val="22"/>
          <w:szCs w:val="22"/>
          <w:lang w:eastAsia="en-US" w:bidi="en-US"/>
        </w:rPr>
        <w:t xml:space="preserve"> = </w:t>
      </w:r>
      <w:r w:rsidRPr="00043EAD">
        <w:rPr>
          <w:sz w:val="22"/>
          <w:szCs w:val="22"/>
          <w:lang w:val="en-US" w:eastAsia="en-US" w:bidi="en-US"/>
        </w:rPr>
        <w:t>l</w:t>
      </w:r>
      <w:r w:rsidRPr="00043EAD">
        <w:rPr>
          <w:sz w:val="22"/>
          <w:szCs w:val="22"/>
          <w:lang w:eastAsia="en-US" w:bidi="en-US"/>
        </w:rPr>
        <w:t xml:space="preserve">, </w:t>
      </w:r>
      <w:r w:rsidRPr="00043EAD">
        <w:rPr>
          <w:rStyle w:val="210pt1pt4"/>
          <w:sz w:val="22"/>
          <w:szCs w:val="22"/>
          <w:lang w:val="ru-RU" w:eastAsia="ru-RU" w:bidi="ru-RU"/>
        </w:rPr>
        <w:t>а</w:t>
      </w:r>
      <w:r w:rsidRPr="00043EAD">
        <w:rPr>
          <w:rStyle w:val="210pt1pt4"/>
          <w:sz w:val="22"/>
          <w:szCs w:val="22"/>
          <w:vertAlign w:val="subscript"/>
          <w:lang w:val="ru-RU" w:eastAsia="ru-RU" w:bidi="ru-RU"/>
        </w:rPr>
        <w:t>0</w:t>
      </w:r>
      <w:r w:rsidRPr="00043EAD">
        <w:rPr>
          <w:rStyle w:val="210pt1pt4"/>
          <w:sz w:val="22"/>
          <w:szCs w:val="22"/>
          <w:lang w:val="ru-RU" w:eastAsia="ru-RU" w:bidi="ru-RU"/>
        </w:rPr>
        <w:t>=Т</w:t>
      </w:r>
      <w:r w:rsidRPr="00043EAD">
        <w:rPr>
          <w:rStyle w:val="210pt1pt4"/>
          <w:sz w:val="22"/>
          <w:szCs w:val="22"/>
          <w:vertAlign w:val="subscript"/>
          <w:lang w:val="ru-RU" w:eastAsia="ru-RU" w:bidi="ru-RU"/>
        </w:rPr>
        <w:t>2</w:t>
      </w:r>
      <w:r w:rsidRPr="00043EAD">
        <w:rPr>
          <w:rStyle w:val="210pt1pt4"/>
          <w:sz w:val="22"/>
          <w:szCs w:val="22"/>
          <w:lang w:val="ru-RU" w:eastAsia="ru-RU" w:bidi="ru-RU"/>
        </w:rPr>
        <w:t xml:space="preserve">, </w:t>
      </w:r>
      <w:r w:rsidRPr="00043EAD">
        <w:rPr>
          <w:rStyle w:val="210pt1pt4"/>
          <w:sz w:val="22"/>
          <w:szCs w:val="22"/>
        </w:rPr>
        <w:t>a</w:t>
      </w:r>
      <w:r w:rsidRPr="00043EAD">
        <w:rPr>
          <w:rStyle w:val="210pt1pt4"/>
          <w:sz w:val="22"/>
          <w:szCs w:val="22"/>
          <w:lang w:val="ru-RU"/>
        </w:rPr>
        <w:t>\ = \+</w:t>
      </w:r>
      <w:r w:rsidRPr="00043EAD">
        <w:rPr>
          <w:rStyle w:val="210pt1pt4"/>
          <w:sz w:val="22"/>
          <w:szCs w:val="22"/>
        </w:rPr>
        <w:t>KvT</w:t>
      </w:r>
      <w:r w:rsidRPr="00043EAD">
        <w:rPr>
          <w:rStyle w:val="210pt1pt4"/>
          <w:sz w:val="22"/>
          <w:szCs w:val="22"/>
          <w:lang w:val="ru-RU"/>
        </w:rPr>
        <w:t xml:space="preserve">\, </w:t>
      </w:r>
      <w:r w:rsidRPr="00043EAD">
        <w:rPr>
          <w:rStyle w:val="210pt1pt4"/>
          <w:sz w:val="22"/>
          <w:szCs w:val="22"/>
        </w:rPr>
        <w:t>a</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K</w:t>
      </w:r>
      <w:r w:rsidRPr="00043EAD">
        <w:rPr>
          <w:rStyle w:val="210pt1pt4"/>
          <w:sz w:val="22"/>
          <w:szCs w:val="22"/>
          <w:vertAlign w:val="subscript"/>
        </w:rPr>
        <w:t>v</w:t>
      </w:r>
      <w:r w:rsidRPr="00043EAD">
        <w:rPr>
          <w:rStyle w:val="210pt1pt4"/>
          <w:sz w:val="22"/>
          <w:szCs w:val="22"/>
          <w:lang w:val="ru-RU"/>
        </w:rPr>
        <w:t>.</w:t>
      </w:r>
      <w:r w:rsidRPr="00043EAD">
        <w:rPr>
          <w:sz w:val="22"/>
          <w:szCs w:val="22"/>
          <w:lang w:eastAsia="en-US" w:bidi="en-US"/>
        </w:rPr>
        <w:t xml:space="preserve"> </w:t>
      </w:r>
      <w:r w:rsidRPr="00043EAD">
        <w:rPr>
          <w:sz w:val="22"/>
          <w:szCs w:val="22"/>
        </w:rPr>
        <w:t>Подставляя эти значения коэффициентов в (6.12) и учитывая (6.16), получаем</w:t>
      </w:r>
    </w:p>
    <w:p w:rsidR="00105859" w:rsidRPr="00043EAD" w:rsidRDefault="00134C30">
      <w:pPr>
        <w:pStyle w:val="90"/>
        <w:shd w:val="clear" w:color="auto" w:fill="auto"/>
        <w:tabs>
          <w:tab w:val="left" w:pos="3748"/>
        </w:tabs>
        <w:spacing w:after="113" w:line="202" w:lineRule="exact"/>
        <w:ind w:left="2260" w:firstLine="420"/>
        <w:rPr>
          <w:sz w:val="22"/>
          <w:szCs w:val="22"/>
          <w:lang w:val="ru-RU"/>
        </w:rPr>
      </w:pPr>
      <w:r w:rsidRPr="00043EAD">
        <w:rPr>
          <w:noProof/>
          <w:sz w:val="22"/>
          <w:szCs w:val="22"/>
          <w:lang w:val="ru-RU" w:eastAsia="ru-RU" w:bidi="ar-SA"/>
        </w:rPr>
        <mc:AlternateContent>
          <mc:Choice Requires="wps">
            <w:drawing>
              <wp:anchor distT="0" distB="31750" distL="865505" distR="63500" simplePos="0" relativeHeight="251523072" behindDoc="1" locked="0" layoutInCell="1" allowOverlap="1" wp14:anchorId="74CC23A8" wp14:editId="5680D3C0">
                <wp:simplePos x="0" y="0"/>
                <wp:positionH relativeFrom="margin">
                  <wp:posOffset>3883025</wp:posOffset>
                </wp:positionH>
                <wp:positionV relativeFrom="paragraph">
                  <wp:posOffset>39370</wp:posOffset>
                </wp:positionV>
                <wp:extent cx="368935" cy="120650"/>
                <wp:effectExtent l="0" t="1270" r="0" b="1905"/>
                <wp:wrapSquare wrapText="left"/>
                <wp:docPr id="951" name="Text Box 7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(6.18)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2" o:spid="_x0000_s1267" type="#_x0000_t202" style="position:absolute;left:0;text-align:left;margin-left:305.75pt;margin-top:3.1pt;width:29.05pt;height:9.5pt;z-index:-251793408;visibility:visible;mso-wrap-style:square;mso-width-percent:0;mso-height-percent:0;mso-wrap-distance-left:68.15pt;mso-wrap-distance-top:0;mso-wrap-distance-right: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59JtAIAALU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(6.18)</w:t>
                      </w:r>
                    </w:p>
                  </w:txbxContent>
                </v:textbox>
                <w10:wrap type="square" side="left" anchorx="margin"/>
              </v:shape>
            </w:pict>
          </mc:Fallback>
        </mc:AlternateContent>
      </w:r>
      <w:r w:rsidR="007824B5" w:rsidRPr="00043EAD">
        <w:rPr>
          <w:rStyle w:val="9CenturySchoolbook8pt"/>
          <w:sz w:val="22"/>
          <w:szCs w:val="22"/>
          <w:lang w:eastAsia="en-US" w:bidi="en-US"/>
        </w:rPr>
        <w:t>•</w:t>
      </w:r>
      <w:r w:rsidR="007824B5" w:rsidRPr="00043EAD">
        <w:rPr>
          <w:rStyle w:val="9CenturySchoolbook8pt"/>
          <w:sz w:val="22"/>
          <w:szCs w:val="22"/>
          <w:lang w:val="en-US" w:eastAsia="en-US" w:bidi="en-US"/>
        </w:rPr>
        <w:t>V</w:t>
      </w:r>
      <w:r w:rsidR="007824B5" w:rsidRPr="00043EAD">
        <w:rPr>
          <w:rStyle w:val="9CenturySchoolbook8pt"/>
          <w:sz w:val="22"/>
          <w:szCs w:val="22"/>
          <w:lang w:eastAsia="en-US" w:bidi="en-US"/>
        </w:rPr>
        <w:t xml:space="preserve">°) </w:t>
      </w:r>
      <w:r w:rsidR="007824B5" w:rsidRPr="00043EAD">
        <w:rPr>
          <w:rStyle w:val="91pt"/>
          <w:i/>
          <w:iCs/>
          <w:sz w:val="22"/>
          <w:szCs w:val="22"/>
        </w:rPr>
        <w:t>K</w:t>
      </w:r>
      <w:r w:rsidR="007824B5" w:rsidRPr="00043EAD">
        <w:rPr>
          <w:rStyle w:val="91pt"/>
          <w:i/>
          <w:iCs/>
          <w:sz w:val="22"/>
          <w:szCs w:val="22"/>
          <w:vertAlign w:val="subscript"/>
        </w:rPr>
        <w:t>v</w:t>
      </w:r>
      <w:r w:rsidR="007824B5" w:rsidRPr="00043EAD">
        <w:rPr>
          <w:rStyle w:val="91pt"/>
          <w:i/>
          <w:iCs/>
          <w:sz w:val="22"/>
          <w:szCs w:val="22"/>
          <w:lang w:val="ru-RU"/>
        </w:rPr>
        <w:t xml:space="preserve"> \+</w:t>
      </w:r>
      <w:r w:rsidR="007824B5" w:rsidRPr="00043EAD">
        <w:rPr>
          <w:rStyle w:val="91pt"/>
          <w:i/>
          <w:iCs/>
          <w:sz w:val="22"/>
          <w:szCs w:val="22"/>
        </w:rPr>
        <w:t>K</w:t>
      </w:r>
      <w:r w:rsidR="007824B5" w:rsidRPr="00043EAD">
        <w:rPr>
          <w:rStyle w:val="91pt"/>
          <w:i/>
          <w:iCs/>
          <w:sz w:val="22"/>
          <w:szCs w:val="22"/>
          <w:vertAlign w:val="subscript"/>
          <w:lang w:val="ru-RU"/>
        </w:rPr>
        <w:t>0</w:t>
      </w:r>
      <w:r w:rsidR="007824B5" w:rsidRPr="00043EAD">
        <w:rPr>
          <w:rStyle w:val="91pt"/>
          <w:i/>
          <w:iCs/>
          <w:sz w:val="22"/>
          <w:szCs w:val="22"/>
        </w:rPr>
        <w:t>T</w:t>
      </w:r>
      <w:r w:rsidR="007824B5" w:rsidRPr="00043EAD">
        <w:rPr>
          <w:rStyle w:val="91pt"/>
          <w:i/>
          <w:iCs/>
          <w:sz w:val="22"/>
          <w:szCs w:val="22"/>
          <w:vertAlign w:val="subscript"/>
        </w:rPr>
        <w:t>t</w:t>
      </w:r>
      <w:r w:rsidR="007824B5" w:rsidRPr="00043EAD">
        <w:rPr>
          <w:rStyle w:val="91pt"/>
          <w:i/>
          <w:iCs/>
          <w:sz w:val="22"/>
          <w:szCs w:val="22"/>
        </w:rPr>
        <w:t>r</w:t>
      </w:r>
      <w:r w:rsidR="007824B5" w:rsidRPr="00043EAD">
        <w:rPr>
          <w:rStyle w:val="91pt"/>
          <w:i/>
          <w:iCs/>
          <w:sz w:val="22"/>
          <w:szCs w:val="22"/>
          <w:lang w:val="ru-RU"/>
        </w:rPr>
        <w:t xml:space="preserve"> </w:t>
      </w:r>
      <w:r w:rsidR="007824B5" w:rsidRPr="00043EAD">
        <w:rPr>
          <w:rStyle w:val="91pt"/>
          <w:i/>
          <w:iCs/>
          <w:sz w:val="22"/>
          <w:szCs w:val="22"/>
          <w:vertAlign w:val="superscript"/>
          <w:lang w:val="ru-RU" w:eastAsia="ru-RU" w:bidi="ru-RU"/>
        </w:rPr>
        <w:t>х</w:t>
      </w:r>
      <w:r w:rsidR="007824B5" w:rsidRPr="00043EAD">
        <w:rPr>
          <w:rStyle w:val="91pt"/>
          <w:i/>
          <w:iCs/>
          <w:sz w:val="22"/>
          <w:szCs w:val="22"/>
          <w:lang w:val="ru-RU" w:eastAsia="ru-RU" w:bidi="ru-RU"/>
        </w:rPr>
        <w:t xml:space="preserve"> </w:t>
      </w:r>
      <w:r w:rsidR="007824B5" w:rsidRPr="00043EAD">
        <w:rPr>
          <w:rStyle w:val="91pt"/>
          <w:i/>
          <w:iCs/>
          <w:sz w:val="22"/>
          <w:szCs w:val="22"/>
        </w:rPr>
        <w:t>S</w:t>
      </w:r>
      <w:r w:rsidR="007824B5" w:rsidRPr="00043EAD">
        <w:rPr>
          <w:rStyle w:val="91pt"/>
          <w:i/>
          <w:iCs/>
          <w:sz w:val="22"/>
          <w:szCs w:val="22"/>
          <w:lang w:val="ru-RU"/>
        </w:rPr>
        <w:t>\</w:t>
      </w:r>
      <w:r w:rsidR="007824B5" w:rsidRPr="00043EAD">
        <w:rPr>
          <w:rStyle w:val="9CenturySchoolbook8pt"/>
          <w:sz w:val="22"/>
          <w:szCs w:val="22"/>
          <w:lang w:eastAsia="en-US" w:bidi="en-US"/>
        </w:rPr>
        <w:t xml:space="preserve"> </w:t>
      </w:r>
      <w:r w:rsidR="007824B5" w:rsidRPr="00043EAD">
        <w:rPr>
          <w:rStyle w:val="9CenturySchoolbook8pt"/>
          <w:sz w:val="22"/>
          <w:szCs w:val="22"/>
        </w:rPr>
        <w:t>2</w:t>
      </w:r>
      <w:r w:rsidR="007824B5" w:rsidRPr="00043EAD">
        <w:rPr>
          <w:rStyle w:val="9CenturySchoolbook8pt"/>
          <w:sz w:val="22"/>
          <w:szCs w:val="22"/>
        </w:rPr>
        <w:tab/>
        <w:t xml:space="preserve">1 </w:t>
      </w:r>
      <w:r w:rsidR="007824B5" w:rsidRPr="00043EAD">
        <w:rPr>
          <w:rStyle w:val="91pt"/>
          <w:i/>
          <w:iCs/>
          <w:sz w:val="22"/>
          <w:szCs w:val="22"/>
          <w:lang w:val="ru-RU" w:eastAsia="ru-RU" w:bidi="ru-RU"/>
        </w:rPr>
        <w:t xml:space="preserve">+ </w:t>
      </w:r>
      <w:r w:rsidR="007824B5" w:rsidRPr="00043EAD">
        <w:rPr>
          <w:rStyle w:val="91pt"/>
          <w:i/>
          <w:iCs/>
          <w:sz w:val="22"/>
          <w:szCs w:val="22"/>
        </w:rPr>
        <w:t>K</w:t>
      </w:r>
      <w:r w:rsidR="007824B5" w:rsidRPr="00043EAD">
        <w:rPr>
          <w:rStyle w:val="91pt"/>
          <w:i/>
          <w:iCs/>
          <w:sz w:val="22"/>
          <w:szCs w:val="22"/>
          <w:vertAlign w:val="subscript"/>
        </w:rPr>
        <w:t>B</w:t>
      </w:r>
      <w:r w:rsidR="007824B5" w:rsidRPr="00043EAD">
        <w:rPr>
          <w:rStyle w:val="91pt"/>
          <w:i/>
          <w:iCs/>
          <w:sz w:val="22"/>
          <w:szCs w:val="22"/>
        </w:rPr>
        <w:t>T</w:t>
      </w:r>
      <w:r w:rsidR="007824B5" w:rsidRPr="00043EAD">
        <w:rPr>
          <w:rStyle w:val="91pt"/>
          <w:i/>
          <w:iCs/>
          <w:sz w:val="22"/>
          <w:szCs w:val="22"/>
          <w:vertAlign w:val="subscript"/>
        </w:rPr>
        <w:t>t</w:t>
      </w:r>
      <w:r w:rsidR="007824B5" w:rsidRPr="00043EAD">
        <w:rPr>
          <w:rStyle w:val="91pt"/>
          <w:i/>
          <w:iCs/>
          <w:sz w:val="22"/>
          <w:szCs w:val="22"/>
          <w:lang w:val="ru-RU"/>
        </w:rPr>
        <w:t xml:space="preserve"> </w:t>
      </w:r>
      <w:r w:rsidR="007824B5" w:rsidRPr="00043EAD">
        <w:rPr>
          <w:rStyle w:val="91pt"/>
          <w:i/>
          <w:iCs/>
          <w:sz w:val="22"/>
          <w:szCs w:val="22"/>
        </w:rPr>
        <w:t>l</w:t>
      </w:r>
      <w:r w:rsidR="007824B5" w:rsidRPr="00043EAD">
        <w:rPr>
          <w:rStyle w:val="91pt"/>
          <w:i/>
          <w:iCs/>
          <w:sz w:val="22"/>
          <w:szCs w:val="22"/>
          <w:lang w:val="ru-RU"/>
        </w:rPr>
        <w:t xml:space="preserve"> </w:t>
      </w:r>
      <w:r w:rsidR="007824B5" w:rsidRPr="00043EAD">
        <w:rPr>
          <w:rStyle w:val="91pt"/>
          <w:i/>
          <w:iCs/>
          <w:sz w:val="22"/>
          <w:szCs w:val="22"/>
          <w:lang w:val="ru-RU" w:eastAsia="ru-RU" w:bidi="ru-RU"/>
        </w:rPr>
        <w:t>’</w:t>
      </w:r>
    </w:p>
    <w:p w:rsidR="00105859" w:rsidRPr="00043EAD" w:rsidRDefault="007824B5">
      <w:pPr>
        <w:pStyle w:val="22"/>
        <w:shd w:val="clear" w:color="auto" w:fill="auto"/>
        <w:spacing w:before="0" w:line="211" w:lineRule="exact"/>
        <w:ind w:right="140" w:firstLine="0"/>
        <w:jc w:val="both"/>
        <w:rPr>
          <w:sz w:val="22"/>
          <w:szCs w:val="22"/>
        </w:rPr>
      </w:pPr>
      <w:r w:rsidRPr="00043EAD">
        <w:rPr>
          <w:sz w:val="22"/>
          <w:szCs w:val="22"/>
        </w:rPr>
        <w:t>где 5|(0)/5</w:t>
      </w:r>
      <w:r w:rsidRPr="00043EAD">
        <w:rPr>
          <w:sz w:val="22"/>
          <w:szCs w:val="22"/>
          <w:vertAlign w:val="superscript"/>
        </w:rPr>
        <w:t>2</w:t>
      </w:r>
      <w:r w:rsidRPr="00043EAD">
        <w:rPr>
          <w:sz w:val="22"/>
          <w:szCs w:val="22"/>
        </w:rPr>
        <w:t xml:space="preserve">д </w:t>
      </w:r>
      <w:r w:rsidRPr="00043EAD">
        <w:rPr>
          <w:sz w:val="22"/>
          <w:szCs w:val="22"/>
          <w:lang w:eastAsia="en-US" w:bidi="en-US"/>
        </w:rPr>
        <w:t xml:space="preserve">— </w:t>
      </w:r>
      <w:r w:rsidRPr="00043EAD">
        <w:rPr>
          <w:sz w:val="22"/>
          <w:szCs w:val="22"/>
        </w:rPr>
        <w:t>спектральная плотность шума £(/), пересчитан</w:t>
      </w:r>
      <w:r w:rsidRPr="00043EAD">
        <w:rPr>
          <w:sz w:val="22"/>
          <w:szCs w:val="22"/>
        </w:rPr>
        <w:softHyphen/>
        <w:t xml:space="preserve">ного ко входу дискриминатора; </w:t>
      </w:r>
      <w:r w:rsidRPr="00043EAD">
        <w:rPr>
          <w:rStyle w:val="210pt1pt4"/>
          <w:sz w:val="22"/>
          <w:szCs w:val="22"/>
        </w:rPr>
        <w:t>l</w:t>
      </w:r>
      <w:r w:rsidRPr="00043EAD">
        <w:rPr>
          <w:rStyle w:val="210pt1pt4"/>
          <w:sz w:val="22"/>
          <w:szCs w:val="22"/>
          <w:lang w:val="ru-RU"/>
        </w:rPr>
        <w:t>=</w:t>
      </w:r>
      <w:r w:rsidRPr="00043EAD">
        <w:rPr>
          <w:rStyle w:val="210pt1pt4"/>
          <w:sz w:val="22"/>
          <w:szCs w:val="22"/>
        </w:rPr>
        <w:t>Ti</w:t>
      </w:r>
      <w:r w:rsidRPr="00043EAD">
        <w:rPr>
          <w:rStyle w:val="210pt1pt4"/>
          <w:sz w:val="22"/>
          <w:szCs w:val="22"/>
          <w:lang w:val="ru-RU"/>
        </w:rPr>
        <w:t>/</w:t>
      </w:r>
      <w:r w:rsidRPr="00043EAD">
        <w:rPr>
          <w:rStyle w:val="210pt1pt4"/>
          <w:sz w:val="22"/>
          <w:szCs w:val="22"/>
        </w:rPr>
        <w:t>T</w:t>
      </w:r>
      <w:r w:rsidRPr="00043EAD">
        <w:rPr>
          <w:rStyle w:val="210pt1pt4"/>
          <w:sz w:val="22"/>
          <w:szCs w:val="22"/>
          <w:vertAlign w:val="subscript"/>
          <w:lang w:val="ru-RU"/>
        </w:rPr>
        <w:t>2</w:t>
      </w:r>
      <w:r w:rsidRPr="00043EAD">
        <w:rPr>
          <w:sz w:val="22"/>
          <w:szCs w:val="22"/>
          <w:lang w:eastAsia="en-US" w:bidi="en-US"/>
        </w:rPr>
        <w:t xml:space="preserve"> </w:t>
      </w:r>
      <w:r w:rsidRPr="00043EAD">
        <w:rPr>
          <w:sz w:val="22"/>
          <w:szCs w:val="22"/>
        </w:rPr>
        <w:t>— отношение постоянных времени пропорциояально-интегрирующего фильтра.</w:t>
      </w:r>
    </w:p>
    <w:p w:rsidR="00105859" w:rsidRPr="00043EAD" w:rsidRDefault="007824B5">
      <w:pPr>
        <w:pStyle w:val="22"/>
        <w:shd w:val="clear" w:color="auto" w:fill="auto"/>
        <w:spacing w:before="0" w:after="51" w:line="211" w:lineRule="exact"/>
        <w:ind w:right="140" w:firstLine="380"/>
        <w:jc w:val="both"/>
        <w:rPr>
          <w:sz w:val="22"/>
          <w:szCs w:val="22"/>
        </w:rPr>
      </w:pPr>
      <w:r w:rsidRPr="00043EAD">
        <w:rPr>
          <w:sz w:val="22"/>
          <w:szCs w:val="22"/>
        </w:rPr>
        <w:t>Обсудим полученное выражение (6.18). При 7</w:t>
      </w:r>
      <w:r w:rsidRPr="00043EAD">
        <w:rPr>
          <w:sz w:val="22"/>
          <w:szCs w:val="22"/>
          <w:vertAlign w:val="subscript"/>
        </w:rPr>
        <w:t>1</w:t>
      </w:r>
      <w:r w:rsidRPr="00043EAD">
        <w:rPr>
          <w:sz w:val="22"/>
          <w:szCs w:val="22"/>
        </w:rPr>
        <w:t xml:space="preserve"> = 7</w:t>
      </w:r>
      <w:r w:rsidRPr="00043EAD">
        <w:rPr>
          <w:sz w:val="22"/>
          <w:szCs w:val="22"/>
          <w:vertAlign w:val="subscript"/>
        </w:rPr>
        <w:t>2</w:t>
      </w:r>
      <w:r w:rsidRPr="00043EAD">
        <w:rPr>
          <w:sz w:val="22"/>
          <w:szCs w:val="22"/>
        </w:rPr>
        <w:t xml:space="preserve"> = 0, что со</w:t>
      </w:r>
      <w:r w:rsidRPr="00043EAD">
        <w:rPr>
          <w:sz w:val="22"/>
          <w:szCs w:val="22"/>
        </w:rPr>
        <w:softHyphen/>
        <w:t>ответствует фильтру системы, состоящему из одного интегратора, формула (6.18) принимает вид</w:t>
      </w:r>
    </w:p>
    <w:p w:rsidR="00105859" w:rsidRPr="00043EAD" w:rsidRDefault="007824B5">
      <w:pPr>
        <w:pStyle w:val="22"/>
        <w:shd w:val="clear" w:color="auto" w:fill="auto"/>
        <w:tabs>
          <w:tab w:val="left" w:pos="6127"/>
        </w:tabs>
        <w:spacing w:before="0" w:line="298" w:lineRule="exact"/>
        <w:ind w:left="2460" w:firstLine="0"/>
        <w:jc w:val="both"/>
        <w:rPr>
          <w:sz w:val="22"/>
          <w:szCs w:val="22"/>
        </w:rPr>
      </w:pPr>
      <w:r w:rsidRPr="00043EAD">
        <w:rPr>
          <w:sz w:val="22"/>
          <w:szCs w:val="22"/>
          <w:lang w:val="en-US" w:eastAsia="en-US" w:bidi="en-US"/>
        </w:rPr>
        <w:t>a</w:t>
      </w:r>
      <w:r w:rsidRPr="00043EAD">
        <w:rPr>
          <w:sz w:val="22"/>
          <w:szCs w:val="22"/>
          <w:vertAlign w:val="superscript"/>
          <w:lang w:eastAsia="en-US" w:bidi="en-US"/>
        </w:rPr>
        <w:t>2</w:t>
      </w:r>
      <w:r w:rsidRPr="00043EAD">
        <w:rPr>
          <w:sz w:val="22"/>
          <w:szCs w:val="22"/>
          <w:vertAlign w:val="subscript"/>
          <w:lang w:val="en-US" w:eastAsia="en-US" w:bidi="en-US"/>
        </w:rPr>
        <w:t>x</w:t>
      </w:r>
      <w:r w:rsidRPr="00043EAD">
        <w:rPr>
          <w:sz w:val="22"/>
          <w:szCs w:val="22"/>
          <w:lang w:eastAsia="en-US" w:bidi="en-US"/>
        </w:rPr>
        <w:t xml:space="preserve"> = </w:t>
      </w:r>
      <w:r w:rsidRPr="00043EAD">
        <w:rPr>
          <w:sz w:val="22"/>
          <w:szCs w:val="22"/>
          <w:lang w:val="en-US" w:eastAsia="en-US" w:bidi="en-US"/>
        </w:rPr>
        <w:t>Sz</w:t>
      </w:r>
      <w:r w:rsidRPr="00043EAD">
        <w:rPr>
          <w:sz w:val="22"/>
          <w:szCs w:val="22"/>
          <w:lang w:eastAsia="en-US" w:bidi="en-US"/>
        </w:rPr>
        <w:t>(0)</w:t>
      </w:r>
      <w:r w:rsidRPr="00043EAD">
        <w:rPr>
          <w:sz w:val="22"/>
          <w:szCs w:val="22"/>
          <w:lang w:val="en-US" w:eastAsia="en-US" w:bidi="en-US"/>
        </w:rPr>
        <w:t>Kv</w:t>
      </w:r>
      <w:r w:rsidRPr="00043EAD">
        <w:rPr>
          <w:sz w:val="22"/>
          <w:szCs w:val="22"/>
          <w:lang w:eastAsia="en-US" w:bidi="en-US"/>
        </w:rPr>
        <w:t>/2</w:t>
      </w:r>
      <w:r w:rsidRPr="00043EAD">
        <w:rPr>
          <w:sz w:val="22"/>
          <w:szCs w:val="22"/>
          <w:lang w:val="en-US" w:eastAsia="en-US" w:bidi="en-US"/>
        </w:rPr>
        <w:t>S</w:t>
      </w:r>
      <w:r w:rsidRPr="00043EAD">
        <w:rPr>
          <w:sz w:val="22"/>
          <w:szCs w:val="22"/>
          <w:vertAlign w:val="superscript"/>
          <w:lang w:eastAsia="en-US" w:bidi="en-US"/>
        </w:rPr>
        <w:t>2</w:t>
      </w:r>
      <w:r w:rsidRPr="00043EAD">
        <w:rPr>
          <w:sz w:val="22"/>
          <w:szCs w:val="22"/>
          <w:lang w:eastAsia="en-US" w:bidi="en-US"/>
        </w:rPr>
        <w:t xml:space="preserve"> </w:t>
      </w:r>
      <w:r w:rsidRPr="00043EAD">
        <w:rPr>
          <w:sz w:val="22"/>
          <w:szCs w:val="22"/>
          <w:vertAlign w:val="subscript"/>
        </w:rPr>
        <w:t>д</w:t>
      </w:r>
      <w:r w:rsidRPr="00043EAD">
        <w:rPr>
          <w:sz w:val="22"/>
          <w:szCs w:val="22"/>
        </w:rPr>
        <w:t>.</w:t>
      </w:r>
      <w:r w:rsidRPr="00043EAD">
        <w:rPr>
          <w:sz w:val="22"/>
          <w:szCs w:val="22"/>
        </w:rPr>
        <w:tab/>
        <w:t>(6.19)</w:t>
      </w:r>
    </w:p>
    <w:p w:rsidR="00105859" w:rsidRPr="00043EAD" w:rsidRDefault="007824B5">
      <w:pPr>
        <w:pStyle w:val="22"/>
        <w:shd w:val="clear" w:color="auto" w:fill="auto"/>
        <w:spacing w:before="0" w:line="298" w:lineRule="exact"/>
        <w:ind w:firstLine="0"/>
        <w:jc w:val="both"/>
        <w:rPr>
          <w:sz w:val="22"/>
          <w:szCs w:val="22"/>
        </w:rPr>
      </w:pPr>
      <w:r w:rsidRPr="00043EAD">
        <w:rPr>
          <w:sz w:val="22"/>
          <w:szCs w:val="22"/>
        </w:rPr>
        <w:t>Если на входе инерционного звена с коэффициентом передачи</w:t>
      </w:r>
      <w:r w:rsidRPr="00043EAD">
        <w:rPr>
          <w:sz w:val="22"/>
          <w:szCs w:val="22"/>
        </w:rPr>
        <w:br w:type="page"/>
      </w:r>
    </w:p>
    <w:p w:rsidR="00105859" w:rsidRPr="00043EAD" w:rsidRDefault="007824B5">
      <w:pPr>
        <w:pStyle w:val="22"/>
        <w:shd w:val="clear" w:color="auto" w:fill="auto"/>
        <w:spacing w:before="0" w:after="141" w:line="216" w:lineRule="exact"/>
        <w:ind w:firstLine="0"/>
        <w:jc w:val="both"/>
        <w:rPr>
          <w:sz w:val="22"/>
          <w:szCs w:val="22"/>
        </w:rPr>
      </w:pPr>
      <w:r w:rsidRPr="00043EAD">
        <w:rPr>
          <w:rStyle w:val="210pt1pt4"/>
          <w:sz w:val="22"/>
          <w:szCs w:val="22"/>
        </w:rPr>
        <w:lastRenderedPageBreak/>
        <w:t>K</w:t>
      </w:r>
      <w:r w:rsidRPr="00043EAD">
        <w:rPr>
          <w:rStyle w:val="210pt1pt4"/>
          <w:sz w:val="22"/>
          <w:szCs w:val="22"/>
          <w:lang w:val="ru-RU"/>
        </w:rPr>
        <w:t>(</w:t>
      </w:r>
      <w:r w:rsidRPr="00043EAD">
        <w:rPr>
          <w:rStyle w:val="210pt1pt4"/>
          <w:sz w:val="22"/>
          <w:szCs w:val="22"/>
        </w:rPr>
        <w:t>ja</w:t>
      </w:r>
      <w:r w:rsidRPr="00043EAD">
        <w:rPr>
          <w:rStyle w:val="210pt1pt4"/>
          <w:sz w:val="22"/>
          <w:szCs w:val="22"/>
          <w:lang w:val="ru-RU"/>
        </w:rPr>
        <w:t xml:space="preserve">) = </w:t>
      </w:r>
      <w:r w:rsidRPr="00043EAD">
        <w:rPr>
          <w:sz w:val="22"/>
          <w:szCs w:val="22"/>
        </w:rPr>
        <w:t>\/</w:t>
      </w:r>
      <w:r w:rsidRPr="00043EAD">
        <w:rPr>
          <w:sz w:val="22"/>
          <w:szCs w:val="22"/>
          <w:lang w:eastAsia="en-US" w:bidi="en-US"/>
        </w:rPr>
        <w:t xml:space="preserve">(1 </w:t>
      </w:r>
      <w:r w:rsidRPr="00043EAD">
        <w:rPr>
          <w:rStyle w:val="285pt"/>
          <w:sz w:val="22"/>
          <w:szCs w:val="22"/>
        </w:rPr>
        <w:t xml:space="preserve">+/со7ф) </w:t>
      </w:r>
      <w:r w:rsidRPr="00043EAD">
        <w:rPr>
          <w:sz w:val="22"/>
          <w:szCs w:val="22"/>
        </w:rPr>
        <w:t xml:space="preserve">действует шум со спектральной плотностью </w:t>
      </w:r>
      <w:r w:rsidRPr="00043EAD">
        <w:rPr>
          <w:sz w:val="22"/>
          <w:szCs w:val="22"/>
          <w:lang w:val="en-US" w:eastAsia="en-US" w:bidi="en-US"/>
        </w:rPr>
        <w:t>S</w:t>
      </w:r>
      <w:r w:rsidRPr="00043EAD">
        <w:rPr>
          <w:sz w:val="22"/>
          <w:szCs w:val="22"/>
          <w:lang w:eastAsia="en-US" w:bidi="en-US"/>
        </w:rPr>
        <w:t xml:space="preserve">(0), </w:t>
      </w:r>
      <w:r w:rsidRPr="00043EAD">
        <w:rPr>
          <w:sz w:val="22"/>
          <w:szCs w:val="22"/>
        </w:rPr>
        <w:t>то дисперсия процесса на выходе</w:t>
      </w:r>
    </w:p>
    <w:p w:rsidR="00105859" w:rsidRPr="00043EAD" w:rsidRDefault="007824B5">
      <w:pPr>
        <w:pStyle w:val="22"/>
        <w:shd w:val="clear" w:color="auto" w:fill="auto"/>
        <w:tabs>
          <w:tab w:val="left" w:pos="2716"/>
          <w:tab w:val="left" w:pos="6186"/>
        </w:tabs>
        <w:spacing w:before="0" w:after="81" w:line="190" w:lineRule="exact"/>
        <w:ind w:left="1180" w:firstLine="0"/>
        <w:jc w:val="both"/>
        <w:rPr>
          <w:sz w:val="22"/>
          <w:szCs w:val="22"/>
        </w:rPr>
      </w:pPr>
      <w:r w:rsidRPr="00043EAD">
        <w:rPr>
          <w:sz w:val="22"/>
          <w:szCs w:val="22"/>
        </w:rPr>
        <w:t>\</w:t>
      </w:r>
      <w:r w:rsidRPr="00043EAD">
        <w:rPr>
          <w:sz w:val="22"/>
          <w:szCs w:val="22"/>
        </w:rPr>
        <w:tab/>
        <w:t>а</w:t>
      </w:r>
      <w:r w:rsidRPr="00043EAD">
        <w:rPr>
          <w:sz w:val="22"/>
          <w:szCs w:val="22"/>
          <w:vertAlign w:val="superscript"/>
        </w:rPr>
        <w:t>а</w:t>
      </w:r>
      <w:r w:rsidRPr="00043EAD">
        <w:rPr>
          <w:sz w:val="22"/>
          <w:szCs w:val="22"/>
        </w:rPr>
        <w:t xml:space="preserve"> = 5(0)/2Т'</w:t>
      </w:r>
      <w:r w:rsidRPr="00043EAD">
        <w:rPr>
          <w:sz w:val="22"/>
          <w:szCs w:val="22"/>
          <w:vertAlign w:val="subscript"/>
        </w:rPr>
        <w:t>ф</w:t>
      </w:r>
      <w:r w:rsidRPr="00043EAD">
        <w:rPr>
          <w:sz w:val="22"/>
          <w:szCs w:val="22"/>
        </w:rPr>
        <w:t>.</w:t>
      </w:r>
      <w:r w:rsidRPr="00043EAD">
        <w:rPr>
          <w:sz w:val="22"/>
          <w:szCs w:val="22"/>
        </w:rPr>
        <w:tab/>
        <w:t>(6.20)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Из сравнения выражений (6.19) и (6.20) видно, что следящая си</w:t>
      </w:r>
      <w:r w:rsidRPr="00043EAD">
        <w:rPr>
          <w:sz w:val="22"/>
          <w:szCs w:val="22"/>
        </w:rPr>
        <w:softHyphen/>
        <w:t xml:space="preserve">стема с одним интегратором в контуре управления по фильтрации шумов эквивалентна инерционному звену с постоянной времени </w:t>
      </w:r>
      <w:r w:rsidRPr="00043EAD">
        <w:rPr>
          <w:rStyle w:val="2FranklinGothicBook11pt1pt"/>
        </w:rPr>
        <w:t>Тф=1/К</w:t>
      </w:r>
      <w:r w:rsidRPr="00043EAD">
        <w:rPr>
          <w:rStyle w:val="2FranklinGothicBook11pt1pt"/>
          <w:vertAlign w:val="subscript"/>
        </w:rPr>
        <w:t>0</w:t>
      </w:r>
      <w:r w:rsidRPr="00043EAD">
        <w:rPr>
          <w:rStyle w:val="2FranklinGothicBook11pt1pt"/>
        </w:rPr>
        <w:t>,</w:t>
      </w:r>
      <w:r w:rsidRPr="00043EAD">
        <w:rPr>
          <w:rStyle w:val="212pt"/>
          <w:sz w:val="22"/>
          <w:szCs w:val="22"/>
        </w:rPr>
        <w:t xml:space="preserve"> </w:t>
      </w:r>
      <w:r w:rsidRPr="00043EAD">
        <w:rPr>
          <w:sz w:val="22"/>
          <w:szCs w:val="22"/>
        </w:rPr>
        <w:t>на вход которого подан шум со спектральной плотно</w:t>
      </w:r>
      <w:r w:rsidRPr="00043EAD">
        <w:rPr>
          <w:sz w:val="22"/>
          <w:szCs w:val="22"/>
        </w:rPr>
        <w:softHyphen/>
        <w:t xml:space="preserve">стью </w:t>
      </w:r>
      <w:r w:rsidRPr="00043EAD">
        <w:rPr>
          <w:sz w:val="22"/>
          <w:szCs w:val="22"/>
          <w:lang w:val="en-US" w:eastAsia="en-US" w:bidi="en-US"/>
        </w:rPr>
        <w:t>Sg</w:t>
      </w:r>
      <w:r w:rsidRPr="00043EAD">
        <w:rPr>
          <w:sz w:val="22"/>
          <w:szCs w:val="22"/>
          <w:lang w:eastAsia="en-US" w:bidi="en-US"/>
        </w:rPr>
        <w:t xml:space="preserve"> </w:t>
      </w:r>
      <w:r w:rsidRPr="00043EAD">
        <w:rPr>
          <w:sz w:val="22"/>
          <w:szCs w:val="22"/>
        </w:rPr>
        <w:t>(0)/5</w:t>
      </w:r>
      <w:r w:rsidRPr="00043EAD">
        <w:rPr>
          <w:sz w:val="22"/>
          <w:szCs w:val="22"/>
          <w:vertAlign w:val="superscript"/>
        </w:rPr>
        <w:t>2</w:t>
      </w:r>
      <w:r w:rsidRPr="00043EAD">
        <w:rPr>
          <w:sz w:val="22"/>
          <w:szCs w:val="22"/>
          <w:vertAlign w:val="subscript"/>
        </w:rPr>
        <w:t>д</w:t>
      </w:r>
      <w:r w:rsidRPr="00043EAD">
        <w:rPr>
          <w:sz w:val="22"/>
          <w:szCs w:val="22"/>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При использовании в качестве фильтра системы последова</w:t>
      </w:r>
      <w:r w:rsidRPr="00043EAD">
        <w:rPr>
          <w:sz w:val="22"/>
          <w:szCs w:val="22"/>
        </w:rPr>
        <w:softHyphen/>
        <w:t>тельного соединения интегратора и инерционного звена постоян</w:t>
      </w:r>
      <w:r w:rsidRPr="00043EAD">
        <w:rPr>
          <w:sz w:val="22"/>
          <w:szCs w:val="22"/>
        </w:rPr>
        <w:softHyphen/>
        <w:t xml:space="preserve">ная времени Г^О, </w:t>
      </w:r>
      <w:r w:rsidRPr="00043EAD">
        <w:rPr>
          <w:rStyle w:val="210pt1pt4"/>
          <w:sz w:val="22"/>
          <w:szCs w:val="22"/>
          <w:lang w:val="ru-RU" w:eastAsia="ru-RU" w:bidi="ru-RU"/>
        </w:rPr>
        <w:t>Т</w:t>
      </w:r>
      <w:r w:rsidRPr="00043EAD">
        <w:rPr>
          <w:rStyle w:val="210pt1pt4"/>
          <w:sz w:val="22"/>
          <w:szCs w:val="22"/>
          <w:vertAlign w:val="subscript"/>
          <w:lang w:val="ru-RU" w:eastAsia="ru-RU" w:bidi="ru-RU"/>
        </w:rPr>
        <w:t>2</w:t>
      </w:r>
      <w:r w:rsidRPr="00043EAD">
        <w:rPr>
          <w:rStyle w:val="210pt1pt4"/>
          <w:sz w:val="22"/>
          <w:szCs w:val="22"/>
          <w:lang w:val="ru-RU" w:eastAsia="ru-RU" w:bidi="ru-RU"/>
        </w:rPr>
        <w:t>ф</w:t>
      </w:r>
      <w:r w:rsidRPr="00043EAD">
        <w:rPr>
          <w:sz w:val="22"/>
          <w:szCs w:val="22"/>
        </w:rPr>
        <w:t>0, / = 0. Найденная по формуле (6.18) ди</w:t>
      </w:r>
      <w:r w:rsidRPr="00043EAD">
        <w:rPr>
          <w:sz w:val="22"/>
          <w:szCs w:val="22"/>
        </w:rPr>
        <w:softHyphen/>
        <w:t>сперсия а</w:t>
      </w:r>
      <w:r w:rsidRPr="00043EAD">
        <w:rPr>
          <w:sz w:val="22"/>
          <w:szCs w:val="22"/>
          <w:vertAlign w:val="superscript"/>
        </w:rPr>
        <w:t>2</w:t>
      </w:r>
      <w:r w:rsidRPr="00043EAD">
        <w:rPr>
          <w:sz w:val="22"/>
          <w:szCs w:val="22"/>
          <w:vertAlign w:val="subscript"/>
        </w:rPr>
        <w:t>ж</w:t>
      </w:r>
      <w:r w:rsidRPr="00043EAD">
        <w:rPr>
          <w:sz w:val="22"/>
          <w:szCs w:val="22"/>
        </w:rPr>
        <w:t xml:space="preserve"> при этом также описывается формулой (6.19). Это означает, что в рассматриваемой следящей системе постоянная времени </w:t>
      </w:r>
      <w:r w:rsidRPr="00043EAD">
        <w:rPr>
          <w:rStyle w:val="210pt1pt4"/>
          <w:sz w:val="22"/>
          <w:szCs w:val="22"/>
          <w:lang w:val="ru-RU" w:eastAsia="ru-RU" w:bidi="ru-RU"/>
        </w:rPr>
        <w:t>Т</w:t>
      </w:r>
      <w:r w:rsidRPr="00043EAD">
        <w:rPr>
          <w:rStyle w:val="210pt1pt4"/>
          <w:sz w:val="22"/>
          <w:szCs w:val="22"/>
          <w:vertAlign w:val="subscript"/>
          <w:lang w:val="ru-RU" w:eastAsia="ru-RU" w:bidi="ru-RU"/>
        </w:rPr>
        <w:t>2</w:t>
      </w:r>
      <w:r w:rsidRPr="00043EAD">
        <w:rPr>
          <w:sz w:val="22"/>
          <w:szCs w:val="22"/>
        </w:rPr>
        <w:t xml:space="preserve"> инерционного звена не влияет на дисперсию ошибки слежения, вызванную флюктуационньщ напряжением £(/).</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Для пояснения этого несколько неожиданного на первый взгляд результата обратимся к рассмотрению зависимости 1*6 * (/со) 1</w:t>
      </w:r>
      <w:r w:rsidRPr="00043EAD">
        <w:rPr>
          <w:sz w:val="22"/>
          <w:szCs w:val="22"/>
          <w:vertAlign w:val="superscript"/>
        </w:rPr>
        <w:t>2</w:t>
      </w:r>
      <w:r w:rsidRPr="00043EAD">
        <w:rPr>
          <w:sz w:val="22"/>
          <w:szCs w:val="22"/>
        </w:rPr>
        <w:t xml:space="preserve"> от частоты. На рис. 6.2 показана вычисленная по формуле (6.15) для нескольких значений </w:t>
      </w:r>
      <w:r w:rsidRPr="00043EAD">
        <w:rPr>
          <w:rStyle w:val="210pt1pt4"/>
          <w:sz w:val="22"/>
          <w:szCs w:val="22"/>
        </w:rPr>
        <w:t>K</w:t>
      </w:r>
      <w:r w:rsidRPr="00043EAD">
        <w:rPr>
          <w:rStyle w:val="210pt1pt4"/>
          <w:sz w:val="22"/>
          <w:szCs w:val="22"/>
          <w:vertAlign w:val="subscript"/>
        </w:rPr>
        <w:t>V</w:t>
      </w:r>
      <w:r w:rsidRPr="00043EAD">
        <w:rPr>
          <w:rStyle w:val="210pt1pt4"/>
          <w:sz w:val="22"/>
          <w:szCs w:val="22"/>
        </w:rPr>
        <w:t>T</w:t>
      </w:r>
      <w:r w:rsidRPr="00043EAD">
        <w:rPr>
          <w:rStyle w:val="210pt1pt4"/>
          <w:sz w:val="22"/>
          <w:szCs w:val="22"/>
          <w:vertAlign w:val="subscript"/>
          <w:lang w:val="ru-RU"/>
        </w:rPr>
        <w:t>2</w:t>
      </w:r>
      <w:r w:rsidRPr="00043EAD">
        <w:rPr>
          <w:sz w:val="22"/>
          <w:szCs w:val="22"/>
          <w:lang w:eastAsia="en-US" w:bidi="en-US"/>
        </w:rPr>
        <w:t xml:space="preserve"> </w:t>
      </w:r>
      <w:r w:rsidRPr="00043EAD">
        <w:rPr>
          <w:sz w:val="22"/>
          <w:szCs w:val="22"/>
        </w:rPr>
        <w:t>зависимость |/С</w:t>
      </w:r>
      <w:r w:rsidRPr="00043EAD">
        <w:rPr>
          <w:sz w:val="22"/>
          <w:szCs w:val="22"/>
          <w:lang w:val="en-US" w:eastAsia="en-US" w:bidi="en-US"/>
        </w:rPr>
        <w:t>gsc</w:t>
      </w:r>
      <w:r w:rsidRPr="00043EAD">
        <w:rPr>
          <w:sz w:val="22"/>
          <w:szCs w:val="22"/>
        </w:rPr>
        <w:t>(/о&gt;) |</w:t>
      </w:r>
      <w:r w:rsidRPr="00043EAD">
        <w:rPr>
          <w:sz w:val="22"/>
          <w:szCs w:val="22"/>
          <w:vertAlign w:val="superscript"/>
        </w:rPr>
        <w:t>2</w:t>
      </w:r>
      <w:r w:rsidRPr="00043EAD">
        <w:rPr>
          <w:sz w:val="22"/>
          <w:szCs w:val="22"/>
        </w:rPr>
        <w:t>5</w:t>
      </w:r>
      <w:r w:rsidRPr="00043EAD">
        <w:rPr>
          <w:sz w:val="22"/>
          <w:szCs w:val="22"/>
          <w:vertAlign w:val="superscript"/>
        </w:rPr>
        <w:t>2</w:t>
      </w:r>
      <w:r w:rsidRPr="00043EAD">
        <w:rPr>
          <w:sz w:val="22"/>
          <w:szCs w:val="22"/>
          <w:vertAlign w:val="subscript"/>
        </w:rPr>
        <w:t>д</w:t>
      </w:r>
      <w:r w:rsidRPr="00043EAD">
        <w:rPr>
          <w:sz w:val="22"/>
          <w:szCs w:val="22"/>
        </w:rPr>
        <w:t xml:space="preserve"> от нормированной частоты со</w:t>
      </w:r>
      <w:r w:rsidRPr="00043EAD">
        <w:rPr>
          <w:rStyle w:val="210pt1pt4"/>
          <w:sz w:val="22"/>
          <w:szCs w:val="22"/>
          <w:lang w:val="ru-RU"/>
        </w:rPr>
        <w:t>/</w:t>
      </w:r>
      <w:r w:rsidRPr="00043EAD">
        <w:rPr>
          <w:rStyle w:val="210pt1pt4"/>
          <w:sz w:val="22"/>
          <w:szCs w:val="22"/>
        </w:rPr>
        <w:t>K</w:t>
      </w:r>
      <w:r w:rsidRPr="00043EAD">
        <w:rPr>
          <w:rStyle w:val="210pt1pt4"/>
          <w:sz w:val="22"/>
          <w:szCs w:val="22"/>
          <w:vertAlign w:val="subscript"/>
        </w:rPr>
        <w:t>v</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При постоянной величине /&lt;„ увеличение постоянной времени </w:t>
      </w:r>
      <w:r w:rsidRPr="00043EAD">
        <w:rPr>
          <w:rStyle w:val="210pt1pt4"/>
          <w:sz w:val="22"/>
          <w:szCs w:val="22"/>
          <w:lang w:val="ru-RU" w:eastAsia="ru-RU" w:bidi="ru-RU"/>
        </w:rPr>
        <w:t>Т</w:t>
      </w:r>
      <w:r w:rsidRPr="00043EAD">
        <w:rPr>
          <w:rStyle w:val="210pt1pt4"/>
          <w:sz w:val="22"/>
          <w:szCs w:val="22"/>
          <w:vertAlign w:val="subscript"/>
          <w:lang w:val="ru-RU" w:eastAsia="ru-RU" w:bidi="ru-RU"/>
        </w:rPr>
        <w:t>2</w:t>
      </w:r>
      <w:r w:rsidRPr="00043EAD">
        <w:rPr>
          <w:rStyle w:val="210pt1pt4"/>
          <w:sz w:val="22"/>
          <w:szCs w:val="22"/>
          <w:lang w:val="ru-RU" w:eastAsia="ru-RU" w:bidi="ru-RU"/>
        </w:rPr>
        <w:t>,</w:t>
      </w:r>
      <w:r w:rsidRPr="00043EAD">
        <w:rPr>
          <w:sz w:val="22"/>
          <w:szCs w:val="22"/>
        </w:rPr>
        <w:t xml:space="preserve"> как видно из рис.</w:t>
      </w:r>
    </w:p>
    <w:p w:rsidR="00105859" w:rsidRPr="00043EAD" w:rsidRDefault="007824B5">
      <w:pPr>
        <w:pStyle w:val="22"/>
        <w:numPr>
          <w:ilvl w:val="0"/>
          <w:numId w:val="22"/>
        </w:numPr>
        <w:shd w:val="clear" w:color="auto" w:fill="auto"/>
        <w:tabs>
          <w:tab w:val="left" w:pos="438"/>
        </w:tabs>
        <w:spacing w:before="0" w:after="558" w:line="211" w:lineRule="exact"/>
        <w:ind w:firstLine="0"/>
        <w:jc w:val="both"/>
        <w:rPr>
          <w:sz w:val="22"/>
          <w:szCs w:val="22"/>
        </w:rPr>
      </w:pPr>
      <w:r w:rsidRPr="00043EAD">
        <w:rPr>
          <w:sz w:val="22"/>
          <w:szCs w:val="22"/>
        </w:rPr>
        <w:t>приводит к сужению частотной характеристики системы. Од-</w:t>
      </w:r>
    </w:p>
    <w:tbl>
      <w:tblPr>
        <w:tblOverlap w:val="never"/>
        <w:tblW w:w="0" w:type="auto"/>
        <w:jc w:val="center"/>
        <w:tblLayout w:type="fixed"/>
        <w:tblCellMar>
          <w:left w:w="10" w:type="dxa"/>
          <w:right w:w="10" w:type="dxa"/>
        </w:tblCellMar>
        <w:tblLook w:val="04A0" w:firstRow="1" w:lastRow="0" w:firstColumn="1" w:lastColumn="0" w:noHBand="0" w:noVBand="1"/>
      </w:tblPr>
      <w:tblGrid>
        <w:gridCol w:w="485"/>
        <w:gridCol w:w="235"/>
        <w:gridCol w:w="734"/>
        <w:gridCol w:w="754"/>
      </w:tblGrid>
      <w:tr w:rsidR="00105859" w:rsidRPr="00043EAD">
        <w:trPr>
          <w:trHeight w:hRule="exact" w:val="701"/>
          <w:jc w:val="center"/>
        </w:trPr>
        <w:tc>
          <w:tcPr>
            <w:tcW w:w="485" w:type="dxa"/>
            <w:tcBorders>
              <w:top w:val="single" w:sz="4" w:space="0" w:color="auto"/>
              <w:left w:val="single" w:sz="4" w:space="0" w:color="auto"/>
            </w:tcBorders>
            <w:shd w:val="clear" w:color="auto" w:fill="FFFFFF"/>
            <w:vAlign w:val="center"/>
          </w:tcPr>
          <w:p w:rsidR="00105859" w:rsidRPr="00043EAD" w:rsidRDefault="007824B5">
            <w:pPr>
              <w:pStyle w:val="22"/>
              <w:framePr w:w="2208" w:hSpace="571" w:wrap="notBeside" w:vAnchor="text" w:hAnchor="text" w:xAlign="center" w:y="1"/>
              <w:shd w:val="clear" w:color="auto" w:fill="auto"/>
              <w:spacing w:before="0" w:line="190" w:lineRule="exact"/>
              <w:ind w:firstLine="0"/>
              <w:rPr>
                <w:sz w:val="22"/>
                <w:szCs w:val="22"/>
              </w:rPr>
            </w:pPr>
            <w:r w:rsidRPr="00043EAD">
              <w:rPr>
                <w:sz w:val="22"/>
                <w:szCs w:val="22"/>
              </w:rPr>
              <w:t>'</w:t>
            </w:r>
          </w:p>
        </w:tc>
        <w:tc>
          <w:tcPr>
            <w:tcW w:w="235" w:type="dxa"/>
            <w:tcBorders>
              <w:top w:val="single" w:sz="4" w:space="0" w:color="auto"/>
              <w:lef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c>
          <w:tcPr>
            <w:tcW w:w="734" w:type="dxa"/>
            <w:tcBorders>
              <w:top w:val="single" w:sz="4" w:space="0" w:color="auto"/>
              <w:left w:val="single" w:sz="4" w:space="0" w:color="auto"/>
            </w:tcBorders>
            <w:shd w:val="clear" w:color="auto" w:fill="FFFFFF"/>
            <w:vAlign w:val="center"/>
          </w:tcPr>
          <w:p w:rsidR="00105859" w:rsidRPr="00043EAD" w:rsidRDefault="007824B5">
            <w:pPr>
              <w:pStyle w:val="22"/>
              <w:framePr w:w="2208" w:hSpace="571" w:wrap="notBeside" w:vAnchor="text" w:hAnchor="text" w:xAlign="center" w:y="1"/>
              <w:shd w:val="clear" w:color="auto" w:fill="auto"/>
              <w:spacing w:before="0" w:line="200" w:lineRule="exact"/>
              <w:ind w:firstLine="0"/>
              <w:rPr>
                <w:sz w:val="22"/>
                <w:szCs w:val="22"/>
              </w:rPr>
            </w:pPr>
            <w:r w:rsidRPr="00043EAD">
              <w:rPr>
                <w:rStyle w:val="210pt1pt4"/>
                <w:sz w:val="22"/>
                <w:szCs w:val="22"/>
                <w:lang w:val="ru-RU" w:eastAsia="ru-RU" w:bidi="ru-RU"/>
              </w:rPr>
              <w:t>лв</w:t>
            </w:r>
          </w:p>
        </w:tc>
        <w:tc>
          <w:tcPr>
            <w:tcW w:w="754" w:type="dxa"/>
            <w:tcBorders>
              <w:top w:val="single" w:sz="4" w:space="0" w:color="auto"/>
              <w:left w:val="single" w:sz="4" w:space="0" w:color="auto"/>
              <w:righ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r>
      <w:tr w:rsidR="00105859" w:rsidRPr="00043EAD">
        <w:trPr>
          <w:trHeight w:hRule="exact" w:val="686"/>
          <w:jc w:val="center"/>
        </w:trPr>
        <w:tc>
          <w:tcPr>
            <w:tcW w:w="485" w:type="dxa"/>
            <w:tcBorders>
              <w:top w:val="single" w:sz="4" w:space="0" w:color="auto"/>
              <w:lef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c>
          <w:tcPr>
            <w:tcW w:w="235" w:type="dxa"/>
            <w:tcBorders>
              <w:top w:val="single" w:sz="4" w:space="0" w:color="auto"/>
              <w:lef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c>
          <w:tcPr>
            <w:tcW w:w="734" w:type="dxa"/>
            <w:tcBorders>
              <w:top w:val="single" w:sz="4" w:space="0" w:color="auto"/>
              <w:lef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c>
          <w:tcPr>
            <w:tcW w:w="754" w:type="dxa"/>
            <w:tcBorders>
              <w:top w:val="single" w:sz="4" w:space="0" w:color="auto"/>
              <w:left w:val="single" w:sz="4" w:space="0" w:color="auto"/>
              <w:righ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r>
      <w:tr w:rsidR="00105859" w:rsidRPr="00043EAD">
        <w:trPr>
          <w:trHeight w:hRule="exact" w:val="456"/>
          <w:jc w:val="center"/>
        </w:trPr>
        <w:tc>
          <w:tcPr>
            <w:tcW w:w="485" w:type="dxa"/>
            <w:tcBorders>
              <w:top w:val="single" w:sz="4" w:space="0" w:color="auto"/>
              <w:lef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c>
          <w:tcPr>
            <w:tcW w:w="235" w:type="dxa"/>
            <w:tcBorders>
              <w:top w:val="single" w:sz="4" w:space="0" w:color="auto"/>
              <w:lef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c>
          <w:tcPr>
            <w:tcW w:w="734" w:type="dxa"/>
            <w:tcBorders>
              <w:top w:val="single" w:sz="4" w:space="0" w:color="auto"/>
              <w:lef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c>
          <w:tcPr>
            <w:tcW w:w="754" w:type="dxa"/>
            <w:tcBorders>
              <w:top w:val="single" w:sz="4" w:space="0" w:color="auto"/>
              <w:left w:val="single" w:sz="4" w:space="0" w:color="auto"/>
              <w:right w:val="single" w:sz="4" w:space="0" w:color="auto"/>
            </w:tcBorders>
            <w:shd w:val="clear" w:color="auto" w:fill="FFFFFF"/>
            <w:vAlign w:val="bottom"/>
          </w:tcPr>
          <w:p w:rsidR="00105859" w:rsidRPr="00043EAD" w:rsidRDefault="007824B5">
            <w:pPr>
              <w:pStyle w:val="22"/>
              <w:framePr w:w="2208" w:hSpace="571" w:wrap="notBeside" w:vAnchor="text" w:hAnchor="text" w:xAlign="center" w:y="1"/>
              <w:shd w:val="clear" w:color="auto" w:fill="auto"/>
              <w:spacing w:before="0" w:line="190" w:lineRule="exact"/>
              <w:ind w:left="180" w:firstLine="0"/>
              <w:rPr>
                <w:sz w:val="22"/>
                <w:szCs w:val="22"/>
              </w:rPr>
            </w:pPr>
            <w:r w:rsidRPr="00043EAD">
              <w:rPr>
                <w:sz w:val="22"/>
                <w:szCs w:val="22"/>
                <w:lang w:val="en-US" w:eastAsia="en-US" w:bidi="en-US"/>
              </w:rPr>
              <w:t>Vz‘»</w:t>
            </w:r>
          </w:p>
        </w:tc>
      </w:tr>
      <w:tr w:rsidR="00105859" w:rsidRPr="00043EAD">
        <w:trPr>
          <w:trHeight w:hRule="exact" w:val="197"/>
          <w:jc w:val="center"/>
        </w:trPr>
        <w:tc>
          <w:tcPr>
            <w:tcW w:w="485" w:type="dxa"/>
            <w:tcBorders>
              <w:top w:val="single" w:sz="4" w:space="0" w:color="auto"/>
              <w:lef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c>
          <w:tcPr>
            <w:tcW w:w="235" w:type="dxa"/>
            <w:tcBorders>
              <w:top w:val="single" w:sz="4" w:space="0" w:color="auto"/>
              <w:lef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c>
          <w:tcPr>
            <w:tcW w:w="734" w:type="dxa"/>
            <w:tcBorders>
              <w:top w:val="single" w:sz="4" w:space="0" w:color="auto"/>
              <w:lef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c>
          <w:tcPr>
            <w:tcW w:w="754" w:type="dxa"/>
            <w:tcBorders>
              <w:top w:val="single" w:sz="4" w:space="0" w:color="auto"/>
              <w:left w:val="single" w:sz="4" w:space="0" w:color="auto"/>
              <w:righ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r>
      <w:tr w:rsidR="00105859" w:rsidRPr="00043EAD">
        <w:trPr>
          <w:trHeight w:hRule="exact" w:val="278"/>
          <w:jc w:val="center"/>
        </w:trPr>
        <w:tc>
          <w:tcPr>
            <w:tcW w:w="720" w:type="dxa"/>
            <w:gridSpan w:val="2"/>
            <w:tcBorders>
              <w:top w:val="single" w:sz="4" w:space="0" w:color="auto"/>
              <w:left w:val="single" w:sz="4" w:space="0" w:color="auto"/>
              <w:bottom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c>
          <w:tcPr>
            <w:tcW w:w="734" w:type="dxa"/>
            <w:tcBorders>
              <w:top w:val="single" w:sz="4" w:space="0" w:color="auto"/>
              <w:left w:val="single" w:sz="4" w:space="0" w:color="auto"/>
              <w:bottom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c>
          <w:tcPr>
            <w:tcW w:w="754" w:type="dxa"/>
            <w:tcBorders>
              <w:top w:val="single" w:sz="4" w:space="0" w:color="auto"/>
              <w:left w:val="single" w:sz="4" w:space="0" w:color="auto"/>
              <w:bottom w:val="single" w:sz="4" w:space="0" w:color="auto"/>
              <w:right w:val="single" w:sz="4" w:space="0" w:color="auto"/>
            </w:tcBorders>
            <w:shd w:val="clear" w:color="auto" w:fill="FFFFFF"/>
          </w:tcPr>
          <w:p w:rsidR="00105859" w:rsidRPr="00043EAD" w:rsidRDefault="00105859">
            <w:pPr>
              <w:framePr w:w="2208" w:hSpace="571" w:wrap="notBeside" w:vAnchor="text" w:hAnchor="text" w:xAlign="center" w:y="1"/>
              <w:rPr>
                <w:sz w:val="22"/>
                <w:szCs w:val="22"/>
              </w:rPr>
            </w:pPr>
          </w:p>
        </w:tc>
      </w:tr>
    </w:tbl>
    <w:p w:rsidR="00105859" w:rsidRPr="00043EAD" w:rsidRDefault="007824B5">
      <w:pPr>
        <w:pStyle w:val="114"/>
        <w:framePr w:w="2208" w:hSpace="571" w:wrap="notBeside" w:vAnchor="text" w:hAnchor="text" w:xAlign="center" w:y="1"/>
        <w:shd w:val="clear" w:color="auto" w:fill="auto"/>
        <w:tabs>
          <w:tab w:val="left" w:pos="706"/>
          <w:tab w:val="left" w:pos="1440"/>
          <w:tab w:val="left" w:pos="2021"/>
        </w:tabs>
        <w:spacing w:line="200" w:lineRule="exact"/>
        <w:rPr>
          <w:sz w:val="22"/>
          <w:szCs w:val="22"/>
        </w:rPr>
      </w:pPr>
      <w:r w:rsidRPr="00043EAD">
        <w:rPr>
          <w:sz w:val="22"/>
          <w:szCs w:val="22"/>
        </w:rPr>
        <w:t>О</w:t>
      </w:r>
      <w:r w:rsidRPr="00043EAD">
        <w:rPr>
          <w:sz w:val="22"/>
          <w:szCs w:val="22"/>
        </w:rPr>
        <w:tab/>
        <w:t>Щ</w:t>
      </w:r>
      <w:r w:rsidRPr="00043EAD">
        <w:rPr>
          <w:sz w:val="22"/>
          <w:szCs w:val="22"/>
        </w:rPr>
        <w:tab/>
        <w:t>0,5</w:t>
      </w:r>
      <w:r w:rsidRPr="00043EAD">
        <w:rPr>
          <w:sz w:val="22"/>
          <w:szCs w:val="22"/>
        </w:rPr>
        <w:tab/>
        <w:t>Ф</w:t>
      </w:r>
      <w:r w:rsidRPr="00043EAD">
        <w:rPr>
          <w:rStyle w:val="116pt0pt"/>
          <w:sz w:val="22"/>
          <w:szCs w:val="22"/>
        </w:rPr>
        <w:t>О</w:t>
      </w:r>
    </w:p>
    <w:p w:rsidR="00105859" w:rsidRPr="00043EAD" w:rsidRDefault="007824B5">
      <w:pPr>
        <w:pStyle w:val="a7"/>
        <w:framePr w:w="2208" w:hSpace="571" w:wrap="notBeside" w:vAnchor="text" w:hAnchor="text" w:xAlign="center" w:y="1"/>
        <w:shd w:val="clear" w:color="auto" w:fill="auto"/>
        <w:spacing w:line="170" w:lineRule="exact"/>
        <w:rPr>
          <w:sz w:val="22"/>
          <w:szCs w:val="22"/>
        </w:rPr>
      </w:pPr>
      <w:r w:rsidRPr="00043EAD">
        <w:rPr>
          <w:rStyle w:val="1pt"/>
          <w:i/>
          <w:iCs/>
          <w:sz w:val="22"/>
          <w:szCs w:val="22"/>
        </w:rPr>
        <w:t>Рис. 6.2</w:t>
      </w:r>
    </w:p>
    <w:p w:rsidR="00105859" w:rsidRPr="00043EAD" w:rsidRDefault="00105859">
      <w:pPr>
        <w:framePr w:w="2208" w:hSpace="571" w:wrap="notBeside" w:vAnchor="text" w:hAnchor="text" w:xAlign="center" w:y="1"/>
        <w:rPr>
          <w:sz w:val="22"/>
          <w:szCs w:val="22"/>
        </w:rPr>
      </w:pPr>
    </w:p>
    <w:p w:rsidR="00105859" w:rsidRPr="00043EAD" w:rsidRDefault="00105859">
      <w:pPr>
        <w:rPr>
          <w:sz w:val="22"/>
          <w:szCs w:val="22"/>
        </w:rPr>
      </w:pPr>
    </w:p>
    <w:p w:rsidR="00105859" w:rsidRPr="00043EAD" w:rsidRDefault="00134C30">
      <w:pPr>
        <w:pStyle w:val="22"/>
        <w:shd w:val="clear" w:color="auto" w:fill="auto"/>
        <w:spacing w:before="275" w:line="211" w:lineRule="exact"/>
        <w:ind w:firstLine="0"/>
        <w:jc w:val="both"/>
        <w:rPr>
          <w:sz w:val="22"/>
          <w:szCs w:val="22"/>
        </w:rPr>
        <w:sectPr w:rsidR="00105859" w:rsidRPr="00043EAD">
          <w:type w:val="continuous"/>
          <w:pgSz w:w="8400" w:h="11900"/>
          <w:pgMar w:top="452" w:right="633" w:bottom="610" w:left="904" w:header="0" w:footer="3" w:gutter="0"/>
          <w:cols w:space="720"/>
          <w:noEndnote/>
          <w:docGrid w:linePitch="360"/>
        </w:sectPr>
      </w:pPr>
      <w:r w:rsidRPr="00043EAD">
        <w:rPr>
          <w:noProof/>
          <w:sz w:val="22"/>
          <w:szCs w:val="22"/>
          <w:lang w:bidi="ar-SA"/>
        </w:rPr>
        <w:drawing>
          <wp:anchor distT="0" distB="0" distL="618490" distR="252730" simplePos="0" relativeHeight="251524096" behindDoc="1" locked="0" layoutInCell="1" allowOverlap="1" wp14:anchorId="27483FFF" wp14:editId="19CBEBE9">
            <wp:simplePos x="0" y="0"/>
            <wp:positionH relativeFrom="margin">
              <wp:posOffset>2411095</wp:posOffset>
            </wp:positionH>
            <wp:positionV relativeFrom="paragraph">
              <wp:posOffset>-2252345</wp:posOffset>
            </wp:positionV>
            <wp:extent cx="1670050" cy="2011680"/>
            <wp:effectExtent l="0" t="0" r="6350" b="7620"/>
            <wp:wrapTopAndBottom/>
            <wp:docPr id="950" name="Picture 781" descr="C:\Users\836D~1\AppData\Local\Temp\FineReader12.00\media\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 descr="C:\Users\836D~1\AppData\Local\Temp\FineReader12.00\media\image77.png"/>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670050" cy="201168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новременно в частотной характеристике появляется подъем, ве</w:t>
      </w:r>
      <w:r w:rsidR="007824B5" w:rsidRPr="00043EAD">
        <w:rPr>
          <w:sz w:val="22"/>
          <w:szCs w:val="22"/>
        </w:rPr>
        <w:softHyphen/>
        <w:t>личина которого растет вместе с увеличением постоянной време</w:t>
      </w:r>
      <w:r w:rsidR="007824B5" w:rsidRPr="00043EAD">
        <w:rPr>
          <w:sz w:val="22"/>
          <w:szCs w:val="22"/>
        </w:rPr>
        <w:softHyphen/>
        <w:t xml:space="preserve">ни </w:t>
      </w:r>
      <w:r w:rsidR="007824B5" w:rsidRPr="00043EAD">
        <w:rPr>
          <w:rStyle w:val="210pt1pt4"/>
          <w:sz w:val="22"/>
          <w:szCs w:val="22"/>
          <w:lang w:val="ru-RU" w:eastAsia="ru-RU" w:bidi="ru-RU"/>
        </w:rPr>
        <w:t>Т</w:t>
      </w:r>
      <w:r w:rsidR="007824B5" w:rsidRPr="00043EAD">
        <w:rPr>
          <w:rStyle w:val="210pt1pt4"/>
          <w:sz w:val="22"/>
          <w:szCs w:val="22"/>
          <w:vertAlign w:val="subscript"/>
          <w:lang w:val="ru-RU" w:eastAsia="ru-RU" w:bidi="ru-RU"/>
        </w:rPr>
        <w:t>2</w:t>
      </w:r>
      <w:r w:rsidR="007824B5" w:rsidRPr="00043EAD">
        <w:rPr>
          <w:rStyle w:val="210pt1pt4"/>
          <w:sz w:val="22"/>
          <w:szCs w:val="22"/>
          <w:lang w:val="ru-RU" w:eastAsia="ru-RU" w:bidi="ru-RU"/>
        </w:rPr>
        <w:t>.</w:t>
      </w:r>
      <w:r w:rsidR="007824B5" w:rsidRPr="00043EAD">
        <w:rPr>
          <w:sz w:val="22"/>
          <w:szCs w:val="22"/>
        </w:rPr>
        <w:t xml:space="preserve"> В результате площадь под кривыми на рис. 6.2, </w:t>
      </w:r>
      <w:r w:rsidR="007824B5" w:rsidRPr="00043EAD">
        <w:rPr>
          <w:sz w:val="22"/>
          <w:szCs w:val="22"/>
        </w:rPr>
        <w:lastRenderedPageBreak/>
        <w:t>определя</w:t>
      </w:r>
      <w:r w:rsidR="007824B5" w:rsidRPr="00043EAD">
        <w:rPr>
          <w:sz w:val="22"/>
          <w:szCs w:val="22"/>
        </w:rPr>
        <w:softHyphen/>
        <w:t>ющая величину дисперсии ошибки слежения, остается постоян</w:t>
      </w:r>
      <w:r w:rsidR="007824B5" w:rsidRPr="00043EAD">
        <w:rPr>
          <w:sz w:val="22"/>
          <w:szCs w:val="22"/>
        </w:rPr>
        <w:softHyphen/>
        <w:t>ной. Значение частоты, на которой имеет место подъем частотной характеристики, уменьшается с ростом постоянной времени фильтра. Процессы в системе при этом становятся более медлен</w:t>
      </w:r>
      <w:r w:rsidR="007824B5" w:rsidRPr="00043EAD">
        <w:rPr>
          <w:sz w:val="22"/>
          <w:szCs w:val="22"/>
        </w:rPr>
        <w:softHyphen/>
        <w:t>ными.</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lastRenderedPageBreak/>
        <w:t>В случае применения в рассматриваемой системе вместо инер</w:t>
      </w:r>
      <w:r w:rsidRPr="00043EAD">
        <w:rPr>
          <w:sz w:val="22"/>
          <w:szCs w:val="22"/>
        </w:rPr>
        <w:softHyphen/>
        <w:t>ционного звена пропорционально-интегрирующего фильтра суще</w:t>
      </w:r>
      <w:r w:rsidRPr="00043EAD">
        <w:rPr>
          <w:sz w:val="22"/>
          <w:szCs w:val="22"/>
        </w:rPr>
        <w:softHyphen/>
        <w:t>ствует значение постоянной времени Г</w:t>
      </w:r>
      <w:r w:rsidRPr="00043EAD">
        <w:rPr>
          <w:sz w:val="22"/>
          <w:szCs w:val="22"/>
          <w:vertAlign w:val="subscript"/>
        </w:rPr>
        <w:t>ь</w:t>
      </w:r>
      <w:r w:rsidRPr="00043EAD">
        <w:rPr>
          <w:sz w:val="22"/>
          <w:szCs w:val="22"/>
        </w:rPr>
        <w:t xml:space="preserve"> при котором/дисперсия ошибки слежения минимальна. Это положение иллюстрируется рис. 6.3, где показана построенная по формуле (6.18)/зависимость нормированной дисперсии </w:t>
      </w:r>
      <w:r w:rsidRPr="00043EAD">
        <w:rPr>
          <w:rStyle w:val="210pt1pt4"/>
          <w:sz w:val="22"/>
          <w:szCs w:val="22"/>
          <w:lang w:val="ru-RU" w:eastAsia="ru-RU" w:bidi="ru-RU"/>
        </w:rPr>
        <w:t>а</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sz w:val="22"/>
          <w:szCs w:val="22"/>
        </w:rPr>
        <w:t xml:space="preserve"> от величины </w:t>
      </w:r>
      <w:r w:rsidRPr="00043EAD">
        <w:rPr>
          <w:rStyle w:val="210pt1pt4"/>
          <w:sz w:val="22"/>
          <w:szCs w:val="22"/>
        </w:rPr>
        <w:t>l</w:t>
      </w:r>
      <w:r w:rsidRPr="00043EAD">
        <w:rPr>
          <w:rStyle w:val="210pt1pt4"/>
          <w:sz w:val="22"/>
          <w:szCs w:val="22"/>
          <w:lang w:val="ru-RU"/>
        </w:rPr>
        <w:t>=</w:t>
      </w:r>
      <w:r w:rsidRPr="00043EAD">
        <w:rPr>
          <w:rStyle w:val="210pt1pt4"/>
          <w:sz w:val="22"/>
          <w:szCs w:val="22"/>
        </w:rPr>
        <w:t>T</w:t>
      </w:r>
      <w:r w:rsidRPr="00043EAD">
        <w:rPr>
          <w:rStyle w:val="210pt1pt4"/>
          <w:sz w:val="22"/>
          <w:szCs w:val="22"/>
          <w:vertAlign w:val="subscript"/>
        </w:rPr>
        <w:t>x</w:t>
      </w:r>
      <w:r w:rsidRPr="00043EAD">
        <w:rPr>
          <w:rStyle w:val="210pt1pt4"/>
          <w:sz w:val="22"/>
          <w:szCs w:val="22"/>
        </w:rPr>
        <w:t>jT</w:t>
      </w:r>
      <w:r w:rsidRPr="00043EAD">
        <w:rPr>
          <w:rStyle w:val="210pt1pt4"/>
          <w:sz w:val="22"/>
          <w:szCs w:val="22"/>
          <w:vertAlign w:val="subscript"/>
          <w:lang w:val="ru-RU"/>
        </w:rPr>
        <w:t>2</w:t>
      </w:r>
      <w:r w:rsidRPr="00043EAD">
        <w:rPr>
          <w:sz w:val="22"/>
          <w:szCs w:val="22"/>
          <w:lang w:eastAsia="en-US" w:bidi="en-US"/>
        </w:rPr>
        <w:t xml:space="preserve"> </w:t>
      </w:r>
      <w:r w:rsidRPr="00043EAD">
        <w:rPr>
          <w:sz w:val="22"/>
          <w:szCs w:val="22"/>
        </w:rPr>
        <w:t>отношения по</w:t>
      </w:r>
      <w:r w:rsidRPr="00043EAD">
        <w:rPr>
          <w:sz w:val="22"/>
          <w:szCs w:val="22"/>
        </w:rPr>
        <w:softHyphen/>
        <w:t xml:space="preserve">стоянных времени пропорционально-интегрирующего фильтра для нескольких значений параметра • Как видно из рис. 6.3, при больших значениях </w:t>
      </w:r>
      <w:r w:rsidRPr="00043EAD">
        <w:rPr>
          <w:rStyle w:val="210pt1pt4"/>
          <w:sz w:val="22"/>
          <w:szCs w:val="22"/>
        </w:rPr>
        <w:t>K</w:t>
      </w:r>
      <w:r w:rsidRPr="00043EAD">
        <w:rPr>
          <w:rStyle w:val="210pt1pt4"/>
          <w:sz w:val="22"/>
          <w:szCs w:val="22"/>
          <w:vertAlign w:val="subscript"/>
        </w:rPr>
        <w:t>V</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уменьшение дисперсии ошибки слеже</w:t>
      </w:r>
      <w:r w:rsidRPr="00043EAD">
        <w:rPr>
          <w:sz w:val="22"/>
          <w:szCs w:val="22"/>
        </w:rPr>
        <w:softHyphen/>
        <w:t xml:space="preserve">ния, достигаемое при вариации величины </w:t>
      </w:r>
      <w:r w:rsidRPr="00043EAD">
        <w:rPr>
          <w:rStyle w:val="210pt1pt4"/>
          <w:sz w:val="22"/>
          <w:szCs w:val="22"/>
          <w:lang w:val="ru-RU" w:eastAsia="ru-RU" w:bidi="ru-RU"/>
        </w:rPr>
        <w:t>I,</w:t>
      </w:r>
      <w:r w:rsidRPr="00043EAD">
        <w:rPr>
          <w:sz w:val="22"/>
          <w:szCs w:val="22"/>
        </w:rPr>
        <w:t xml:space="preserve"> получается весьма су</w:t>
      </w:r>
      <w:r w:rsidRPr="00043EAD">
        <w:rPr>
          <w:sz w:val="22"/>
          <w:szCs w:val="22"/>
        </w:rPr>
        <w:softHyphen/>
        <w:t>щественным.</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Величину </w:t>
      </w:r>
      <w:r w:rsidRPr="00043EAD">
        <w:rPr>
          <w:rStyle w:val="210pt1pt4"/>
          <w:sz w:val="22"/>
          <w:szCs w:val="22"/>
          <w:lang w:val="ru-RU" w:eastAsia="ru-RU" w:bidi="ru-RU"/>
        </w:rPr>
        <w:t>1=1</w:t>
      </w:r>
      <w:r w:rsidRPr="00043EAD">
        <w:rPr>
          <w:rStyle w:val="210pt1pt4"/>
          <w:sz w:val="22"/>
          <w:szCs w:val="22"/>
          <w:vertAlign w:val="subscript"/>
          <w:lang w:val="ru-RU" w:eastAsia="ru-RU" w:bidi="ru-RU"/>
        </w:rPr>
        <w:t>0</w:t>
      </w:r>
      <w:r w:rsidRPr="00043EAD">
        <w:rPr>
          <w:rStyle w:val="210pt1pt4"/>
          <w:sz w:val="22"/>
          <w:szCs w:val="22"/>
          <w:lang w:val="ru-RU" w:eastAsia="ru-RU" w:bidi="ru-RU"/>
        </w:rPr>
        <w:t>т,</w:t>
      </w:r>
      <w:r w:rsidRPr="00043EAD">
        <w:rPr>
          <w:sz w:val="22"/>
          <w:szCs w:val="22"/>
        </w:rPr>
        <w:t xml:space="preserve"> при которой дисперсия ошибки слежения ми</w:t>
      </w:r>
      <w:r w:rsidRPr="00043EAD">
        <w:rPr>
          <w:sz w:val="22"/>
          <w:szCs w:val="22"/>
        </w:rPr>
        <w:softHyphen/>
        <w:t>нимальна, найдем, продифференцировав выражение (6.18) по / и приравняв производную нулю. После выполнения этих опера</w:t>
      </w:r>
      <w:r w:rsidRPr="00043EAD">
        <w:rPr>
          <w:sz w:val="22"/>
          <w:szCs w:val="22"/>
        </w:rPr>
        <w:softHyphen/>
        <w:t>ций получаем уравнение для определения значения /</w:t>
      </w:r>
      <w:r w:rsidRPr="00043EAD">
        <w:rPr>
          <w:sz w:val="22"/>
          <w:szCs w:val="22"/>
          <w:vertAlign w:val="subscript"/>
        </w:rPr>
        <w:t>опт</w:t>
      </w:r>
      <w:r w:rsidRPr="00043EAD">
        <w:rPr>
          <w:sz w:val="22"/>
          <w:szCs w:val="22"/>
        </w:rPr>
        <w:t>:</w:t>
      </w:r>
    </w:p>
    <w:p w:rsidR="00105859" w:rsidRPr="00043EAD" w:rsidRDefault="007824B5">
      <w:pPr>
        <w:pStyle w:val="22"/>
        <w:shd w:val="clear" w:color="auto" w:fill="auto"/>
        <w:spacing w:before="0" w:line="200" w:lineRule="exact"/>
        <w:ind w:right="20" w:firstLine="0"/>
        <w:jc w:val="center"/>
        <w:rPr>
          <w:sz w:val="22"/>
          <w:szCs w:val="22"/>
        </w:rPr>
      </w:pPr>
      <w:r w:rsidRPr="00043EAD">
        <w:rPr>
          <w:rStyle w:val="210pt1pt4"/>
          <w:sz w:val="22"/>
          <w:szCs w:val="22"/>
        </w:rPr>
        <w:t>KvT</w:t>
      </w:r>
      <w:r w:rsidRPr="00043EAD">
        <w:rPr>
          <w:rStyle w:val="210pt1pt4"/>
          <w:sz w:val="22"/>
          <w:szCs w:val="22"/>
          <w:vertAlign w:val="subscript"/>
          <w:lang w:val="ru-RU"/>
        </w:rPr>
        <w:t>2</w:t>
      </w:r>
      <w:r w:rsidRPr="00043EAD">
        <w:rPr>
          <w:sz w:val="22"/>
          <w:szCs w:val="22"/>
          <w:lang w:eastAsia="en-US" w:bidi="en-US"/>
        </w:rPr>
        <w:t xml:space="preserve"> </w:t>
      </w:r>
      <w:r w:rsidRPr="00043EAD">
        <w:rPr>
          <w:sz w:val="22"/>
          <w:szCs w:val="22"/>
        </w:rPr>
        <w:t>/</w:t>
      </w:r>
      <w:r w:rsidRPr="00043EAD">
        <w:rPr>
          <w:sz w:val="22"/>
          <w:szCs w:val="22"/>
          <w:vertAlign w:val="superscript"/>
        </w:rPr>
        <w:t>2</w:t>
      </w:r>
      <w:r w:rsidRPr="00043EAD">
        <w:rPr>
          <w:sz w:val="22"/>
          <w:szCs w:val="22"/>
        </w:rPr>
        <w:t>о</w:t>
      </w:r>
      <w:r w:rsidRPr="00043EAD">
        <w:rPr>
          <w:sz w:val="22"/>
          <w:szCs w:val="22"/>
          <w:vertAlign w:val="subscript"/>
        </w:rPr>
        <w:t>п</w:t>
      </w:r>
      <w:r w:rsidRPr="00043EAD">
        <w:rPr>
          <w:sz w:val="22"/>
          <w:szCs w:val="22"/>
        </w:rPr>
        <w:t>т+2/</w:t>
      </w:r>
      <w:r w:rsidRPr="00043EAD">
        <w:rPr>
          <w:sz w:val="22"/>
          <w:szCs w:val="22"/>
          <w:vertAlign w:val="subscript"/>
        </w:rPr>
        <w:t>опт</w:t>
      </w:r>
      <w:r w:rsidRPr="00043EAD">
        <w:rPr>
          <w:sz w:val="22"/>
          <w:szCs w:val="22"/>
        </w:rPr>
        <w:t>—1 =0,</w:t>
      </w:r>
    </w:p>
    <w:p w:rsidR="00105859" w:rsidRPr="00043EAD" w:rsidRDefault="007824B5">
      <w:pPr>
        <w:pStyle w:val="22"/>
        <w:shd w:val="clear" w:color="auto" w:fill="auto"/>
        <w:spacing w:before="0" w:after="143" w:line="190" w:lineRule="exact"/>
        <w:ind w:firstLine="0"/>
        <w:jc w:val="both"/>
        <w:rPr>
          <w:sz w:val="22"/>
          <w:szCs w:val="22"/>
        </w:rPr>
      </w:pPr>
      <w:r w:rsidRPr="00043EAD">
        <w:rPr>
          <w:sz w:val="22"/>
          <w:szCs w:val="22"/>
        </w:rPr>
        <w:t>откуда</w:t>
      </w:r>
    </w:p>
    <w:p w:rsidR="00105859" w:rsidRPr="00043EAD" w:rsidRDefault="00134C30">
      <w:pPr>
        <w:pStyle w:val="1850"/>
        <w:shd w:val="clear" w:color="auto" w:fill="auto"/>
        <w:tabs>
          <w:tab w:val="left" w:pos="3458"/>
        </w:tabs>
        <w:spacing w:before="0" w:after="0" w:line="200" w:lineRule="exact"/>
        <w:ind w:left="1960"/>
        <w:rPr>
          <w:sz w:val="22"/>
          <w:szCs w:val="22"/>
        </w:rPr>
      </w:pPr>
      <w:r w:rsidRPr="00043EAD">
        <w:rPr>
          <w:noProof/>
          <w:sz w:val="22"/>
          <w:szCs w:val="22"/>
          <w:lang w:bidi="ar-SA"/>
        </w:rPr>
        <mc:AlternateContent>
          <mc:Choice Requires="wps">
            <w:drawing>
              <wp:anchor distT="0" distB="0" distL="606425" distR="63500" simplePos="0" relativeHeight="251525120" behindDoc="1" locked="0" layoutInCell="1" allowOverlap="1" wp14:anchorId="3F260E0E" wp14:editId="31F602B5">
                <wp:simplePos x="0" y="0"/>
                <wp:positionH relativeFrom="margin">
                  <wp:posOffset>3930650</wp:posOffset>
                </wp:positionH>
                <wp:positionV relativeFrom="paragraph">
                  <wp:posOffset>-2540</wp:posOffset>
                </wp:positionV>
                <wp:extent cx="368935" cy="496570"/>
                <wp:effectExtent l="0" t="0" r="0" b="1905"/>
                <wp:wrapSquare wrapText="left"/>
                <wp:docPr id="949" name="Text Box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496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20"/>
                              <w:shd w:val="clear" w:color="auto" w:fill="auto"/>
                              <w:spacing w:after="372" w:line="210" w:lineRule="exact"/>
                            </w:pPr>
                            <w:r>
                              <w:t>(</w:t>
                            </w:r>
                            <w:r>
                              <w:rPr>
                                <w:rStyle w:val="62TimesNewRoman105ptExact"/>
                                <w:rFonts w:eastAsia="Segoe UI"/>
                              </w:rPr>
                              <w:t>6</w:t>
                            </w:r>
                            <w:r>
                              <w:t>.</w:t>
                            </w:r>
                            <w:r>
                              <w:rPr>
                                <w:rStyle w:val="62TimesNewRoman105ptExact"/>
                                <w:rFonts w:eastAsia="Segoe UI"/>
                              </w:rPr>
                              <w:t>21</w:t>
                            </w:r>
                            <w:r>
                              <w:t>)</w:t>
                            </w:r>
                          </w:p>
                          <w:p w:rsidR="00105859" w:rsidRDefault="007824B5">
                            <w:pPr>
                              <w:pStyle w:val="630"/>
                              <w:shd w:val="clear" w:color="auto" w:fill="auto"/>
                              <w:spacing w:before="0" w:line="200" w:lineRule="exact"/>
                            </w:pPr>
                            <w:r>
                              <w:t>(</w:t>
                            </w:r>
                            <w:r>
                              <w:rPr>
                                <w:rStyle w:val="63CenturySchoolbookExact"/>
                              </w:rPr>
                              <w:t>6</w:t>
                            </w:r>
                            <w:r>
                              <w:t>.</w:t>
                            </w:r>
                            <w:r>
                              <w:rPr>
                                <w:rStyle w:val="63CenturySchoolbookExact"/>
                              </w:rPr>
                              <w:t>22</w:t>
                            </w: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0" o:spid="_x0000_s1268" type="#_x0000_t202" style="position:absolute;left:0;text-align:left;margin-left:309.5pt;margin-top:-.2pt;width:29.05pt;height:39.1pt;z-index:-251791360;visibility:visible;mso-wrap-style:square;mso-width-percent:0;mso-height-percent:0;mso-wrap-distance-left:47.7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I8TtgIAALU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" filled="f" stroked="f">
                <v:textbox style="mso-fit-shape-to-text:t" inset="0,0,0,0">
                  <w:txbxContent>
                    <w:p w:rsidR="00105859" w:rsidRDefault="007824B5">
                      <w:pPr>
                        <w:pStyle w:val="620"/>
                        <w:shd w:val="clear" w:color="auto" w:fill="auto"/>
                        <w:spacing w:after="372" w:line="210" w:lineRule="exact"/>
                      </w:pPr>
                      <w:r>
                        <w:t>(</w:t>
                      </w:r>
                      <w:r>
                        <w:rPr>
                          <w:rStyle w:val="62TimesNewRoman105ptExact"/>
                          <w:rFonts w:eastAsia="Segoe UI"/>
                        </w:rPr>
                        <w:t>6</w:t>
                      </w:r>
                      <w:r>
                        <w:t>.</w:t>
                      </w:r>
                      <w:r>
                        <w:rPr>
                          <w:rStyle w:val="62TimesNewRoman105ptExact"/>
                          <w:rFonts w:eastAsia="Segoe UI"/>
                        </w:rPr>
                        <w:t>21</w:t>
                      </w:r>
                      <w:r>
                        <w:t>)</w:t>
                      </w:r>
                    </w:p>
                    <w:p w:rsidR="00105859" w:rsidRDefault="007824B5">
                      <w:pPr>
                        <w:pStyle w:val="630"/>
                        <w:shd w:val="clear" w:color="auto" w:fill="auto"/>
                        <w:spacing w:before="0" w:line="200" w:lineRule="exact"/>
                      </w:pPr>
                      <w:r>
                        <w:t>(</w:t>
                      </w:r>
                      <w:r>
                        <w:rPr>
                          <w:rStyle w:val="63CenturySchoolbookExact"/>
                        </w:rPr>
                        <w:t>6</w:t>
                      </w:r>
                      <w:r>
                        <w:t>.</w:t>
                      </w:r>
                      <w:r>
                        <w:rPr>
                          <w:rStyle w:val="63CenturySchoolbookExact"/>
                        </w:rPr>
                        <w:t>22</w:t>
                      </w:r>
                      <w:r>
                        <w:t>)</w:t>
                      </w:r>
                    </w:p>
                  </w:txbxContent>
                </v:textbox>
                <w10:wrap type="square" side="left" anchorx="margin"/>
              </v:shape>
            </w:pict>
          </mc:Fallback>
        </mc:AlternateContent>
      </w:r>
      <w:bookmarkStart w:id="67" w:name="bookmark69"/>
      <w:r w:rsidR="007824B5" w:rsidRPr="00043EAD">
        <w:rPr>
          <w:sz w:val="22"/>
          <w:szCs w:val="22"/>
        </w:rPr>
        <w:t>^опт = ( — 1</w:t>
      </w:r>
      <w:r w:rsidR="007824B5" w:rsidRPr="00043EAD">
        <w:rPr>
          <w:sz w:val="22"/>
          <w:szCs w:val="22"/>
        </w:rPr>
        <w:tab/>
        <w:t xml:space="preserve">1 + </w:t>
      </w:r>
      <w:r w:rsidR="007824B5" w:rsidRPr="00043EAD">
        <w:rPr>
          <w:rStyle w:val="185CenturySchoolbook10pt1pt"/>
          <w:sz w:val="22"/>
          <w:szCs w:val="22"/>
        </w:rPr>
        <w:t>KvT</w:t>
      </w:r>
      <w:r w:rsidR="007824B5" w:rsidRPr="00043EAD">
        <w:rPr>
          <w:rStyle w:val="185CenturySchoolbook10pt1pt"/>
          <w:sz w:val="22"/>
          <w:szCs w:val="22"/>
          <w:lang w:val="ru-RU"/>
        </w:rPr>
        <w:t>^/</w:t>
      </w:r>
      <w:r w:rsidR="007824B5" w:rsidRPr="00043EAD">
        <w:rPr>
          <w:rStyle w:val="185CenturySchoolbook10pt1pt"/>
          <w:sz w:val="22"/>
          <w:szCs w:val="22"/>
        </w:rPr>
        <w:t>KvT</w:t>
      </w:r>
      <w:r w:rsidR="007824B5" w:rsidRPr="00043EAD">
        <w:rPr>
          <w:rStyle w:val="185CenturySchoolbook10pt1pt"/>
          <w:sz w:val="22"/>
          <w:szCs w:val="22"/>
          <w:lang w:val="ru-RU"/>
        </w:rPr>
        <w:t>^.</w:t>
      </w:r>
      <w:bookmarkEnd w:id="67"/>
    </w:p>
    <w:p w:rsidR="00105859" w:rsidRPr="00043EAD" w:rsidRDefault="007824B5">
      <w:pPr>
        <w:pStyle w:val="22"/>
        <w:shd w:val="clear" w:color="auto" w:fill="auto"/>
        <w:spacing w:before="0" w:line="360" w:lineRule="exact"/>
        <w:ind w:firstLine="0"/>
        <w:jc w:val="right"/>
        <w:rPr>
          <w:sz w:val="22"/>
          <w:szCs w:val="22"/>
        </w:rPr>
      </w:pPr>
      <w:r w:rsidRPr="00043EAD">
        <w:rPr>
          <w:sz w:val="22"/>
          <w:szCs w:val="22"/>
        </w:rPr>
        <w:t xml:space="preserve">При выполнении условия </w:t>
      </w:r>
      <w:r w:rsidRPr="00043EAD">
        <w:rPr>
          <w:rStyle w:val="210pt1pt4"/>
          <w:sz w:val="22"/>
          <w:szCs w:val="22"/>
        </w:rPr>
        <w:t>K</w:t>
      </w:r>
      <w:r w:rsidRPr="00043EAD">
        <w:rPr>
          <w:rStyle w:val="210pt1pt4"/>
          <w:sz w:val="22"/>
          <w:szCs w:val="22"/>
          <w:vertAlign w:val="subscript"/>
        </w:rPr>
        <w:t>V</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^&gt;\</w:t>
      </w:r>
      <w:r w:rsidRPr="00043EAD">
        <w:rPr>
          <w:sz w:val="22"/>
          <w:szCs w:val="22"/>
          <w:lang w:eastAsia="en-US" w:bidi="en-US"/>
        </w:rPr>
        <w:t xml:space="preserve"> </w:t>
      </w:r>
      <w:r w:rsidRPr="00043EAD">
        <w:rPr>
          <w:sz w:val="22"/>
          <w:szCs w:val="22"/>
        </w:rPr>
        <w:t xml:space="preserve">из (6.21) следует </w:t>
      </w:r>
      <w:r w:rsidRPr="00043EAD">
        <w:rPr>
          <w:rStyle w:val="2TimesNewRoman55pt0"/>
          <w:rFonts w:eastAsia="Century Schoolbook"/>
          <w:sz w:val="22"/>
          <w:szCs w:val="22"/>
        </w:rPr>
        <w:t>^о</w:t>
      </w:r>
      <w:r w:rsidRPr="00043EAD">
        <w:rPr>
          <w:rStyle w:val="2TimesNewRoman55pt0"/>
          <w:rFonts w:eastAsia="Century Schoolbook"/>
          <w:sz w:val="22"/>
          <w:szCs w:val="22"/>
          <w:vertAlign w:val="subscript"/>
        </w:rPr>
        <w:t>п</w:t>
      </w:r>
      <w:r w:rsidRPr="00043EAD">
        <w:rPr>
          <w:rStyle w:val="2TimesNewRoman55pt0"/>
          <w:rFonts w:eastAsia="Century Schoolbook"/>
          <w:sz w:val="22"/>
          <w:szCs w:val="22"/>
        </w:rPr>
        <w:t xml:space="preserve">т ~ </w:t>
      </w:r>
      <w:r w:rsidRPr="00043EAD">
        <w:rPr>
          <w:rStyle w:val="210pt1pt7"/>
          <w:sz w:val="22"/>
          <w:szCs w:val="22"/>
          <w:lang w:val="ru-RU"/>
        </w:rPr>
        <w:t>1/</w:t>
      </w:r>
      <w:r w:rsidRPr="00043EAD">
        <w:rPr>
          <w:rStyle w:val="210pt1pt7"/>
          <w:sz w:val="22"/>
          <w:szCs w:val="22"/>
        </w:rPr>
        <w:t>VKv</w:t>
      </w:r>
      <w:r w:rsidRPr="00043EAD">
        <w:rPr>
          <w:rStyle w:val="210pt1pt7"/>
          <w:sz w:val="22"/>
          <w:szCs w:val="22"/>
          <w:lang w:val="ru-RU"/>
        </w:rPr>
        <w:t xml:space="preserve"> </w:t>
      </w:r>
      <w:r w:rsidRPr="00043EAD">
        <w:rPr>
          <w:rStyle w:val="210pt1pt7"/>
          <w:sz w:val="22"/>
          <w:szCs w:val="22"/>
          <w:lang w:val="ru-RU" w:eastAsia="ru-RU" w:bidi="ru-RU"/>
        </w:rPr>
        <w:t>Т</w:t>
      </w:r>
      <w:r w:rsidRPr="00043EAD">
        <w:rPr>
          <w:rStyle w:val="210pt1pt7"/>
          <w:sz w:val="22"/>
          <w:szCs w:val="22"/>
          <w:vertAlign w:val="subscript"/>
          <w:lang w:val="ru-RU" w:eastAsia="ru-RU" w:bidi="ru-RU"/>
        </w:rPr>
        <w:t>г</w:t>
      </w:r>
      <w:r w:rsidRPr="00043EAD">
        <w:rPr>
          <w:rStyle w:val="2TimesNewRoman55pt0"/>
          <w:rFonts w:eastAsia="Century Schoolbook"/>
          <w:sz w:val="22"/>
          <w:szCs w:val="22"/>
        </w:rPr>
        <w:t xml:space="preserve">, </w:t>
      </w:r>
      <w:r w:rsidRPr="00043EAD">
        <w:rPr>
          <w:rStyle w:val="210pt1pt7"/>
          <w:sz w:val="22"/>
          <w:szCs w:val="22"/>
        </w:rPr>
        <w:t>T</w:t>
      </w:r>
      <w:r w:rsidRPr="00043EAD">
        <w:rPr>
          <w:rStyle w:val="210pt1pt7"/>
          <w:sz w:val="22"/>
          <w:szCs w:val="22"/>
          <w:vertAlign w:val="subscript"/>
        </w:rPr>
        <w:t>iam</w:t>
      </w:r>
      <w:r w:rsidRPr="00043EAD">
        <w:rPr>
          <w:rStyle w:val="210pt1pt7"/>
          <w:sz w:val="22"/>
          <w:szCs w:val="22"/>
          <w:lang w:val="ru-RU"/>
        </w:rPr>
        <w:t>~\</w:t>
      </w:r>
      <w:r w:rsidRPr="00043EAD">
        <w:rPr>
          <w:rStyle w:val="210pt1pt7"/>
          <w:sz w:val="22"/>
          <w:szCs w:val="22"/>
          <w:vertAlign w:val="superscript"/>
          <w:lang w:val="ru-RU"/>
        </w:rPr>
        <w:t>/</w:t>
      </w:r>
      <w:r w:rsidRPr="00043EAD">
        <w:rPr>
          <w:rStyle w:val="210pt1pt7"/>
          <w:sz w:val="22"/>
          <w:szCs w:val="22"/>
          <w:vertAlign w:val="superscript"/>
        </w:rPr>
        <w:t>r</w:t>
      </w:r>
      <w:r w:rsidRPr="00043EAD">
        <w:rPr>
          <w:rStyle w:val="210pt1pt7"/>
          <w:sz w:val="22"/>
          <w:szCs w:val="22"/>
        </w:rPr>
        <w:t>T</w:t>
      </w:r>
      <w:r w:rsidRPr="00043EAD">
        <w:rPr>
          <w:rStyle w:val="210pt1pt7"/>
          <w:sz w:val="22"/>
          <w:szCs w:val="22"/>
          <w:vertAlign w:val="subscript"/>
          <w:lang w:val="ru-RU"/>
        </w:rPr>
        <w:t>2</w:t>
      </w:r>
      <w:r w:rsidRPr="00043EAD">
        <w:rPr>
          <w:rStyle w:val="210pt1pt7"/>
          <w:sz w:val="22"/>
          <w:szCs w:val="22"/>
        </w:rPr>
        <w:t>lK</w:t>
      </w:r>
      <w:r w:rsidRPr="00043EAD">
        <w:rPr>
          <w:rStyle w:val="210pt1pt7"/>
          <w:sz w:val="22"/>
          <w:szCs w:val="22"/>
          <w:vertAlign w:val="subscript"/>
        </w:rPr>
        <w:t>tV</w:t>
      </w:r>
      <w:r w:rsidRPr="00043EAD">
        <w:rPr>
          <w:rStyle w:val="210pt1pt7"/>
          <w:sz w:val="22"/>
          <w:szCs w:val="22"/>
          <w:lang w:val="ru-RU"/>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Как показано в § 5.3, величина перерегулирования при таком зна</w:t>
      </w:r>
      <w:r w:rsidRPr="00043EAD">
        <w:rPr>
          <w:sz w:val="22"/>
          <w:szCs w:val="22"/>
        </w:rPr>
        <w:softHyphen/>
        <w:t xml:space="preserve">чении </w:t>
      </w:r>
      <w:r w:rsidRPr="00043EAD">
        <w:rPr>
          <w:rStyle w:val="210pt1pt4"/>
          <w:sz w:val="22"/>
          <w:szCs w:val="22"/>
          <w:lang w:val="ru-RU" w:eastAsia="ru-RU" w:bidi="ru-RU"/>
        </w:rPr>
        <w:t>I</w:t>
      </w:r>
      <w:r w:rsidRPr="00043EAD">
        <w:rPr>
          <w:sz w:val="22"/>
          <w:szCs w:val="22"/>
        </w:rPr>
        <w:t xml:space="preserve"> равна примерно 30% и, следовательно, качество переход</w:t>
      </w:r>
      <w:r w:rsidRPr="00043EAD">
        <w:rPr>
          <w:sz w:val="22"/>
          <w:szCs w:val="22"/>
        </w:rPr>
        <w:softHyphen/>
        <w:t>ного процесса получается удовлетворительным.</w:t>
      </w:r>
    </w:p>
    <w:p w:rsidR="00105859" w:rsidRPr="00043EAD" w:rsidRDefault="00134C30">
      <w:pPr>
        <w:pStyle w:val="22"/>
        <w:shd w:val="clear" w:color="auto" w:fill="auto"/>
        <w:spacing w:before="0" w:line="211" w:lineRule="exact"/>
        <w:ind w:firstLine="400"/>
        <w:jc w:val="both"/>
        <w:rPr>
          <w:sz w:val="22"/>
          <w:szCs w:val="22"/>
        </w:rPr>
      </w:pPr>
      <w:r w:rsidRPr="00043EAD">
        <w:rPr>
          <w:noProof/>
          <w:sz w:val="22"/>
          <w:szCs w:val="22"/>
          <w:lang w:bidi="ar-SA"/>
        </w:rPr>
        <mc:AlternateContent>
          <mc:Choice Requires="wps">
            <w:drawing>
              <wp:anchor distT="0" distB="0" distL="1593850" distR="63500" simplePos="0" relativeHeight="251526144" behindDoc="1" locked="0" layoutInCell="1" allowOverlap="1" wp14:anchorId="45D2A881" wp14:editId="3D973308">
                <wp:simplePos x="0" y="0"/>
                <wp:positionH relativeFrom="margin">
                  <wp:posOffset>1623060</wp:posOffset>
                </wp:positionH>
                <wp:positionV relativeFrom="paragraph">
                  <wp:posOffset>382905</wp:posOffset>
                </wp:positionV>
                <wp:extent cx="88265" cy="127000"/>
                <wp:effectExtent l="3810" t="1905" r="3175" b="0"/>
                <wp:wrapTopAndBottom/>
                <wp:docPr id="948" name="Text Box 7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6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lang w:val="ru-RU" w:eastAsia="ru-RU" w:bidi="ru-RU"/>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9" o:spid="_x0000_s1269" type="#_x0000_t202" style="position:absolute;left:0;text-align:left;margin-left:127.8pt;margin-top:30.15pt;width:6.95pt;height:10pt;z-index:-251790336;visibility:visible;mso-wrap-style:square;mso-width-percent:0;mso-height-percent:0;mso-wrap-distance-left:125.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lang w:val="ru-RU" w:eastAsia="ru-RU" w:bidi="ru-RU"/>
                        </w:rPr>
                        <w:t>а</w:t>
                      </w:r>
                    </w:p>
                  </w:txbxContent>
                </v:textbox>
                <w10:wrap type="topAndBottom" anchorx="margin"/>
              </v:shape>
            </w:pict>
          </mc:Fallback>
        </mc:AlternateContent>
      </w:r>
      <w:r w:rsidRPr="00043EAD">
        <w:rPr>
          <w:noProof/>
          <w:sz w:val="22"/>
          <w:szCs w:val="22"/>
          <w:lang w:bidi="ar-SA"/>
        </w:rPr>
        <mc:AlternateContent>
          <mc:Choice Requires="wps">
            <w:drawing>
              <wp:anchor distT="0" distB="41910" distL="63500" distR="167640" simplePos="0" relativeHeight="251527168" behindDoc="1" locked="0" layoutInCell="1" allowOverlap="1" wp14:anchorId="6C8D8F66" wp14:editId="0DC31F90">
                <wp:simplePos x="0" y="0"/>
                <wp:positionH relativeFrom="margin">
                  <wp:posOffset>1708150</wp:posOffset>
                </wp:positionH>
                <wp:positionV relativeFrom="paragraph">
                  <wp:posOffset>384175</wp:posOffset>
                </wp:positionV>
                <wp:extent cx="115570" cy="203200"/>
                <wp:effectExtent l="3175" t="3175" r="0" b="0"/>
                <wp:wrapTopAndBottom/>
                <wp:docPr id="947" name="Text Box 7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40"/>
                              <w:shd w:val="clear" w:color="auto" w:fill="auto"/>
                              <w:spacing w:line="120" w:lineRule="exact"/>
                            </w:pPr>
                            <w:r>
                              <w:t>2</w:t>
                            </w:r>
                          </w:p>
                          <w:p w:rsidR="00105859" w:rsidRDefault="007824B5">
                            <w:pPr>
                              <w:pStyle w:val="70"/>
                              <w:shd w:val="clear" w:color="auto" w:fill="auto"/>
                              <w:spacing w:before="0" w:after="0" w:line="200" w:lineRule="exact"/>
                              <w:jc w:val="left"/>
                            </w:pPr>
                            <w:r>
                              <w:rPr>
                                <w:rStyle w:val="71ptExact0"/>
                                <w:i/>
                                <w:iCs/>
                                <w:lang w:val="ru-RU" w:eastAsia="ru-RU" w:bidi="ru-RU"/>
                              </w:rPr>
                              <w:t>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8" o:spid="_x0000_s1270" type="#_x0000_t202" style="position:absolute;left:0;text-align:left;margin-left:134.5pt;margin-top:30.25pt;width:9.1pt;height:16pt;z-index:-251789312;visibility:visible;mso-wrap-style:square;mso-width-percent:0;mso-height-percent:0;mso-wrap-distance-left:5pt;mso-wrap-distance-top:0;mso-wrap-distance-right:13.2pt;mso-wrap-distance-bottom:3.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" filled="f" stroked="f">
                <v:textbox style="mso-fit-shape-to-text:t" inset="0,0,0,0">
                  <w:txbxContent>
                    <w:p w:rsidR="00105859" w:rsidRDefault="007824B5">
                      <w:pPr>
                        <w:pStyle w:val="640"/>
                        <w:shd w:val="clear" w:color="auto" w:fill="auto"/>
                        <w:spacing w:line="120" w:lineRule="exact"/>
                      </w:pPr>
                      <w:r>
                        <w:t>2</w:t>
                      </w:r>
                    </w:p>
                    <w:p w:rsidR="00105859" w:rsidRDefault="007824B5">
                      <w:pPr>
                        <w:pStyle w:val="70"/>
                        <w:shd w:val="clear" w:color="auto" w:fill="auto"/>
                        <w:spacing w:before="0" w:after="0" w:line="200" w:lineRule="exact"/>
                        <w:jc w:val="left"/>
                      </w:pPr>
                      <w:r>
                        <w:rPr>
                          <w:rStyle w:val="71ptExact0"/>
                          <w:i/>
                          <w:iCs/>
                          <w:lang w:val="ru-RU" w:eastAsia="ru-RU" w:bidi="ru-RU"/>
                        </w:rPr>
                        <w:t>X</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520825" simplePos="0" relativeHeight="251528192" behindDoc="1" locked="0" layoutInCell="1" allowOverlap="1" wp14:anchorId="119E932F" wp14:editId="0B812A93">
                <wp:simplePos x="0" y="0"/>
                <wp:positionH relativeFrom="margin">
                  <wp:posOffset>1991995</wp:posOffset>
                </wp:positionH>
                <wp:positionV relativeFrom="paragraph">
                  <wp:posOffset>301625</wp:posOffset>
                </wp:positionV>
                <wp:extent cx="304800" cy="360045"/>
                <wp:effectExtent l="1270" t="0" r="0" b="0"/>
                <wp:wrapTopAndBottom/>
                <wp:docPr id="946" name="Text Box 7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4"/>
                              <w:shd w:val="clear" w:color="auto" w:fill="auto"/>
                              <w:spacing w:after="37" w:line="170" w:lineRule="exact"/>
                            </w:pPr>
                            <w:r>
                              <w:t>•Sg(O)</w:t>
                            </w:r>
                          </w:p>
                          <w:p w:rsidR="00105859" w:rsidRDefault="007824B5">
                            <w:pPr>
                              <w:pStyle w:val="55"/>
                              <w:shd w:val="clear" w:color="auto" w:fill="auto"/>
                              <w:spacing w:line="190" w:lineRule="exact"/>
                              <w:jc w:val="left"/>
                            </w:pPr>
                            <w:r>
                              <w:rPr>
                                <w:rStyle w:val="50ptExact0"/>
                              </w:rPr>
                              <w:t>5</w:t>
                            </w:r>
                            <w:r>
                              <w:rPr>
                                <w:rStyle w:val="50ptExact0"/>
                                <w:vertAlign w:val="superscript"/>
                              </w:rPr>
                              <w:t>2</w:t>
                            </w:r>
                            <w:r>
                              <w:rPr>
                                <w:rStyle w:val="50ptExact0"/>
                              </w:rPr>
                              <w:t>д</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7" o:spid="_x0000_s1271" type="#_x0000_t202" style="position:absolute;left:0;text-align:left;margin-left:156.85pt;margin-top:23.75pt;width:24pt;height:28.35pt;z-index:-251788288;visibility:visible;mso-wrap-style:square;mso-width-percent:0;mso-height-percent:0;mso-wrap-distance-left:5pt;mso-wrap-distance-top:0;mso-wrap-distance-right:119.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" filled="f" stroked="f">
                <v:textbox style="mso-fit-shape-to-text:t" inset="0,0,0,0">
                  <w:txbxContent>
                    <w:p w:rsidR="00105859" w:rsidRDefault="007824B5">
                      <w:pPr>
                        <w:pStyle w:val="84"/>
                        <w:shd w:val="clear" w:color="auto" w:fill="auto"/>
                        <w:spacing w:after="37" w:line="170" w:lineRule="exact"/>
                      </w:pPr>
                      <w:r>
                        <w:t>•Sg(O)</w:t>
                      </w:r>
                    </w:p>
                    <w:p w:rsidR="00105859" w:rsidRDefault="007824B5">
                      <w:pPr>
                        <w:pStyle w:val="55"/>
                        <w:shd w:val="clear" w:color="auto" w:fill="auto"/>
                        <w:spacing w:line="190" w:lineRule="exact"/>
                        <w:jc w:val="left"/>
                      </w:pPr>
                      <w:r>
                        <w:rPr>
                          <w:rStyle w:val="50ptExact0"/>
                        </w:rPr>
                        <w:t>5</w:t>
                      </w:r>
                      <w:r>
                        <w:rPr>
                          <w:rStyle w:val="50ptExact0"/>
                          <w:vertAlign w:val="superscript"/>
                        </w:rPr>
                        <w:t>2</w:t>
                      </w:r>
                      <w:r>
                        <w:rPr>
                          <w:rStyle w:val="50ptExact0"/>
                        </w:rPr>
                        <w:t>д</w:t>
                      </w:r>
                    </w:p>
                  </w:txbxContent>
                </v:textbox>
                <w10:wrap type="topAndBottom" anchorx="margin"/>
              </v:shape>
            </w:pict>
          </mc:Fallback>
        </mc:AlternateContent>
      </w:r>
      <w:r w:rsidRPr="00043EAD">
        <w:rPr>
          <w:noProof/>
          <w:sz w:val="22"/>
          <w:szCs w:val="22"/>
          <w:lang w:bidi="ar-SA"/>
        </w:rPr>
        <w:drawing>
          <wp:anchor distT="0" distB="0" distL="63500" distR="1520825" simplePos="0" relativeHeight="251529216" behindDoc="1" locked="0" layoutInCell="1" allowOverlap="1" wp14:anchorId="754AFB3A" wp14:editId="5894D841">
            <wp:simplePos x="0" y="0"/>
            <wp:positionH relativeFrom="margin">
              <wp:posOffset>2357755</wp:posOffset>
            </wp:positionH>
            <wp:positionV relativeFrom="paragraph">
              <wp:posOffset>328930</wp:posOffset>
            </wp:positionV>
            <wp:extent cx="450850" cy="262255"/>
            <wp:effectExtent l="0" t="0" r="6350" b="4445"/>
            <wp:wrapTopAndBottom/>
            <wp:docPr id="945" name="Picture 776" descr="C:\Users\836D~1\AppData\Local\Temp\FineReader12.00\media\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 descr="C:\Users\836D~1\AppData\Local\Temp\FineReader12.00\media\image78.png"/>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450850" cy="26225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 xml:space="preserve">Дисперсия ошибки слежения при </w:t>
      </w:r>
      <w:r w:rsidR="007824B5" w:rsidRPr="00043EAD">
        <w:rPr>
          <w:rStyle w:val="210pt1pt4"/>
          <w:sz w:val="22"/>
          <w:szCs w:val="22"/>
        </w:rPr>
        <w:t>KvT</w:t>
      </w:r>
      <w:r w:rsidR="007824B5" w:rsidRPr="00043EAD">
        <w:rPr>
          <w:rStyle w:val="210pt1pt4"/>
          <w:sz w:val="22"/>
          <w:szCs w:val="22"/>
          <w:vertAlign w:val="subscript"/>
          <w:lang w:val="ru-RU"/>
        </w:rPr>
        <w:t>2</w:t>
      </w:r>
      <w:r w:rsidR="007824B5" w:rsidRPr="00043EAD">
        <w:rPr>
          <w:rStyle w:val="210pt1pt4"/>
          <w:sz w:val="22"/>
          <w:szCs w:val="22"/>
          <w:lang w:val="ru-RU"/>
        </w:rPr>
        <w:t>^&gt;</w:t>
      </w:r>
      <w:r w:rsidR="007824B5" w:rsidRPr="00043EAD">
        <w:rPr>
          <w:sz w:val="22"/>
          <w:szCs w:val="22"/>
          <w:lang w:eastAsia="en-US" w:bidi="en-US"/>
        </w:rPr>
        <w:t xml:space="preserve"> </w:t>
      </w:r>
      <w:r w:rsidR="007824B5" w:rsidRPr="00043EAD">
        <w:rPr>
          <w:sz w:val="22"/>
          <w:szCs w:val="22"/>
        </w:rPr>
        <w:t>1 и оптимальном зна</w:t>
      </w:r>
      <w:r w:rsidR="007824B5" w:rsidRPr="00043EAD">
        <w:rPr>
          <w:sz w:val="22"/>
          <w:szCs w:val="22"/>
        </w:rPr>
        <w:softHyphen/>
        <w:t xml:space="preserve">чении / = </w:t>
      </w:r>
      <w:r w:rsidR="007824B5" w:rsidRPr="00043EAD">
        <w:rPr>
          <w:rStyle w:val="2Cambria55pt"/>
          <w:sz w:val="22"/>
          <w:szCs w:val="22"/>
        </w:rPr>
        <w:t xml:space="preserve">/опт, </w:t>
      </w:r>
      <w:r w:rsidR="007824B5" w:rsidRPr="00043EAD">
        <w:rPr>
          <w:sz w:val="22"/>
          <w:szCs w:val="22"/>
        </w:rPr>
        <w:t>как следует из (6.18) и (6.22), равна</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Как видно из этого соотношения, дисперсия </w:t>
      </w:r>
      <w:r w:rsidRPr="00043EAD">
        <w:rPr>
          <w:rStyle w:val="210pt1pt4"/>
          <w:sz w:val="22"/>
          <w:szCs w:val="22"/>
          <w:lang w:val="ru-RU" w:eastAsia="ru-RU" w:bidi="ru-RU"/>
        </w:rPr>
        <w:t>о</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sz w:val="22"/>
          <w:szCs w:val="22"/>
        </w:rPr>
        <w:t xml:space="preserve"> при оптимальном значении /=/</w:t>
      </w:r>
      <w:r w:rsidRPr="00043EAD">
        <w:rPr>
          <w:sz w:val="22"/>
          <w:szCs w:val="22"/>
          <w:vertAlign w:val="subscript"/>
        </w:rPr>
        <w:t>впт</w:t>
      </w:r>
      <w:r w:rsidRPr="00043EAD">
        <w:rPr>
          <w:sz w:val="22"/>
          <w:szCs w:val="22"/>
        </w:rPr>
        <w:t xml:space="preserve"> пропорциональна величине </w:t>
      </w:r>
      <w:r w:rsidRPr="00043EAD">
        <w:rPr>
          <w:rStyle w:val="210pt1pt4"/>
          <w:sz w:val="22"/>
          <w:szCs w:val="22"/>
        </w:rPr>
        <w:t>VKvlT</w:t>
      </w:r>
      <w:r w:rsidRPr="00043EAD">
        <w:rPr>
          <w:rStyle w:val="210pt1pt4"/>
          <w:sz w:val="22"/>
          <w:szCs w:val="22"/>
          <w:vertAlign w:val="subscript"/>
          <w:lang w:val="ru-RU"/>
        </w:rPr>
        <w:t>2</w:t>
      </w:r>
      <w:r w:rsidRPr="00043EAD">
        <w:rPr>
          <w:rStyle w:val="210pt1pt4"/>
          <w:sz w:val="22"/>
          <w:szCs w:val="22"/>
          <w:lang w:val="ru-RU"/>
        </w:rPr>
        <w:t>,</w:t>
      </w:r>
      <w:r w:rsidRPr="00043EAD">
        <w:rPr>
          <w:sz w:val="22"/>
          <w:szCs w:val="22"/>
          <w:lang w:eastAsia="en-US" w:bidi="en-US"/>
        </w:rPr>
        <w:t xml:space="preserve"> </w:t>
      </w:r>
      <w:r w:rsidRPr="00043EAD">
        <w:rPr>
          <w:sz w:val="22"/>
          <w:szCs w:val="22"/>
        </w:rPr>
        <w:t>равной по определению (5.26) собственной частоте &amp;&gt;о следящей системы. Снижение частоты &amp;&gt;о уменьшает дисперсию ошибки, но приводит, как показано в § 5.3, к увеличению длительности переходного про</w:t>
      </w:r>
      <w:r w:rsidRPr="00043EAD">
        <w:rPr>
          <w:sz w:val="22"/>
          <w:szCs w:val="22"/>
        </w:rPr>
        <w:softHyphen/>
        <w:t xml:space="preserve">цесса. Уменьшение коэффициента передачи </w:t>
      </w:r>
      <w:r w:rsidRPr="00043EAD">
        <w:rPr>
          <w:rStyle w:val="210pt1pt4"/>
          <w:sz w:val="22"/>
          <w:szCs w:val="22"/>
        </w:rPr>
        <w:t>Kv</w:t>
      </w:r>
      <w:r w:rsidRPr="00043EAD">
        <w:rPr>
          <w:sz w:val="22"/>
          <w:szCs w:val="22"/>
          <w:lang w:eastAsia="en-US" w:bidi="en-US"/>
        </w:rPr>
        <w:t xml:space="preserve"> </w:t>
      </w:r>
      <w:r w:rsidRPr="00043EAD">
        <w:rPr>
          <w:sz w:val="22"/>
          <w:szCs w:val="22"/>
        </w:rPr>
        <w:t xml:space="preserve">с целью снижения дисперсии ошибки слежения ограничивается также, как видно из формул (5.32), (5.34), ростом ошибок слежения за изменяющимся задающим воздействием </w:t>
      </w:r>
      <w:r w:rsidRPr="00043EAD">
        <w:rPr>
          <w:sz w:val="22"/>
          <w:szCs w:val="22"/>
          <w:lang w:val="en-US" w:eastAsia="en-US" w:bidi="en-US"/>
        </w:rPr>
        <w:t>X</w:t>
      </w:r>
      <w:r w:rsidRPr="00043EAD">
        <w:rPr>
          <w:sz w:val="22"/>
          <w:szCs w:val="22"/>
          <w:lang w:eastAsia="en-US" w:bidi="en-US"/>
        </w:rPr>
        <w:t>(</w:t>
      </w:r>
      <w:r w:rsidRPr="00043EAD">
        <w:rPr>
          <w:sz w:val="22"/>
          <w:szCs w:val="22"/>
          <w:lang w:val="en-US" w:eastAsia="en-US" w:bidi="en-US"/>
        </w:rPr>
        <w:t>t</w:t>
      </w:r>
      <w:r w:rsidRPr="00043EAD">
        <w:rPr>
          <w:sz w:val="22"/>
          <w:szCs w:val="22"/>
          <w:lang w:eastAsia="en-US" w:bidi="en-US"/>
        </w:rPr>
        <w:t>).</w:t>
      </w:r>
    </w:p>
    <w:p w:rsidR="00105859" w:rsidRPr="00043EAD" w:rsidRDefault="007824B5">
      <w:pPr>
        <w:pStyle w:val="22"/>
        <w:shd w:val="clear" w:color="auto" w:fill="auto"/>
        <w:spacing w:before="0" w:line="216" w:lineRule="exact"/>
        <w:ind w:firstLine="380"/>
        <w:jc w:val="both"/>
        <w:rPr>
          <w:sz w:val="22"/>
          <w:szCs w:val="22"/>
        </w:rPr>
      </w:pPr>
      <w:r w:rsidRPr="00043EAD">
        <w:rPr>
          <w:rStyle w:val="2Cambria"/>
          <w:sz w:val="22"/>
          <w:szCs w:val="22"/>
        </w:rPr>
        <w:t xml:space="preserve">Пример 6.2. </w:t>
      </w:r>
      <w:r w:rsidRPr="00043EAD">
        <w:rPr>
          <w:sz w:val="22"/>
          <w:szCs w:val="22"/>
        </w:rPr>
        <w:t xml:space="preserve">Определим дисперсию </w:t>
      </w:r>
      <w:r w:rsidRPr="00043EAD">
        <w:rPr>
          <w:rStyle w:val="2TimesNewRoman10pt0pt"/>
          <w:rFonts w:eastAsia="Century Schoolbook"/>
          <w:sz w:val="22"/>
          <w:szCs w:val="22"/>
          <w:lang w:val="ru-RU" w:eastAsia="ru-RU" w:bidi="ru-RU"/>
        </w:rPr>
        <w:t>о</w:t>
      </w:r>
      <w:r w:rsidRPr="00043EAD">
        <w:rPr>
          <w:rStyle w:val="2TimesNewRoman10pt0pt"/>
          <w:rFonts w:eastAsia="Century Schoolbook"/>
          <w:sz w:val="22"/>
          <w:szCs w:val="22"/>
          <w:vertAlign w:val="superscript"/>
          <w:lang w:val="ru-RU" w:eastAsia="ru-RU" w:bidi="ru-RU"/>
        </w:rPr>
        <w:t>2</w:t>
      </w:r>
      <w:r w:rsidRPr="00043EAD">
        <w:rPr>
          <w:rStyle w:val="2TimesNewRoman10pt0pt"/>
          <w:rFonts w:eastAsia="Century Schoolbook"/>
          <w:sz w:val="22"/>
          <w:szCs w:val="22"/>
          <w:vertAlign w:val="subscript"/>
          <w:lang w:val="ru-RU" w:eastAsia="ru-RU" w:bidi="ru-RU"/>
        </w:rPr>
        <w:t>х</w:t>
      </w:r>
      <w:r w:rsidRPr="00043EAD">
        <w:rPr>
          <w:rStyle w:val="2Cambria"/>
          <w:sz w:val="22"/>
          <w:szCs w:val="22"/>
        </w:rPr>
        <w:t xml:space="preserve"> </w:t>
      </w:r>
      <w:r w:rsidRPr="00043EAD">
        <w:rPr>
          <w:sz w:val="22"/>
          <w:szCs w:val="22"/>
        </w:rPr>
        <w:t>ошибки слежения в ус</w:t>
      </w:r>
      <w:r w:rsidRPr="00043EAD">
        <w:rPr>
          <w:sz w:val="22"/>
          <w:szCs w:val="22"/>
        </w:rPr>
        <w:softHyphen/>
        <w:t xml:space="preserve">тановившемся режиме в системе, показанной на рис. 6.1, приняв, что £(^)=0, </w:t>
      </w:r>
      <w:r w:rsidRPr="00043EAD">
        <w:rPr>
          <w:rStyle w:val="210pt1pt4"/>
          <w:sz w:val="22"/>
          <w:szCs w:val="22"/>
        </w:rPr>
        <w:t>K</w:t>
      </w:r>
      <w:r w:rsidRPr="00043EAD">
        <w:rPr>
          <w:rStyle w:val="210pt1pt4"/>
          <w:sz w:val="22"/>
          <w:szCs w:val="22"/>
          <w:lang w:val="ru-RU"/>
        </w:rPr>
        <w:t>$(</w:t>
      </w:r>
      <w:r w:rsidRPr="00043EAD">
        <w:rPr>
          <w:rStyle w:val="210pt1pt4"/>
          <w:sz w:val="22"/>
          <w:szCs w:val="22"/>
        </w:rPr>
        <w:t>p</w:t>
      </w:r>
      <w:r w:rsidRPr="00043EAD">
        <w:rPr>
          <w:rStyle w:val="210pt1pt4"/>
          <w:sz w:val="22"/>
          <w:szCs w:val="22"/>
          <w:lang w:val="ru-RU"/>
        </w:rPr>
        <w:t xml:space="preserve">) </w:t>
      </w:r>
      <w:r w:rsidRPr="00043EAD">
        <w:rPr>
          <w:rStyle w:val="210pt1pt4"/>
          <w:sz w:val="22"/>
          <w:szCs w:val="22"/>
          <w:vertAlign w:val="superscript"/>
          <w:lang w:val="ru-RU"/>
        </w:rPr>
        <w:t>=</w:t>
      </w:r>
      <w:r w:rsidRPr="00043EAD">
        <w:rPr>
          <w:rStyle w:val="210pt1pt4"/>
          <w:sz w:val="22"/>
          <w:szCs w:val="22"/>
          <w:lang w:val="ru-RU"/>
        </w:rPr>
        <w:t xml:space="preserve"> </w:t>
      </w:r>
      <w:r w:rsidRPr="00043EAD">
        <w:rPr>
          <w:rStyle w:val="210pt1pt4"/>
          <w:sz w:val="22"/>
          <w:szCs w:val="22"/>
        </w:rPr>
        <w:t>knlP</w:t>
      </w:r>
      <w:r w:rsidRPr="00043EAD">
        <w:rPr>
          <w:rStyle w:val="210pt1pt4"/>
          <w:sz w:val="22"/>
          <w:szCs w:val="22"/>
          <w:lang w:val="ru-RU"/>
        </w:rPr>
        <w:t>&gt;</w:t>
      </w:r>
      <w:r w:rsidRPr="00043EAD">
        <w:rPr>
          <w:sz w:val="22"/>
          <w:szCs w:val="22"/>
          <w:lang w:eastAsia="en-US" w:bidi="en-US"/>
        </w:rPr>
        <w:t xml:space="preserve"> </w:t>
      </w:r>
      <w:r w:rsidRPr="00043EAD">
        <w:rPr>
          <w:sz w:val="22"/>
          <w:szCs w:val="22"/>
          <w:vertAlign w:val="superscript"/>
        </w:rPr>
        <w:t>а</w:t>
      </w:r>
      <w:r w:rsidRPr="00043EAD">
        <w:rPr>
          <w:sz w:val="22"/>
          <w:szCs w:val="22"/>
        </w:rPr>
        <w:t xml:space="preserve"> воздействие Х(^) является стационар</w:t>
      </w:r>
      <w:r w:rsidRPr="00043EAD">
        <w:rPr>
          <w:sz w:val="22"/>
          <w:szCs w:val="22"/>
        </w:rPr>
        <w:softHyphen/>
        <w:t xml:space="preserve">ным случайным процессом со спектральной плотностью </w:t>
      </w:r>
      <w:r w:rsidRPr="00043EAD">
        <w:rPr>
          <w:rStyle w:val="26"/>
          <w:sz w:val="22"/>
          <w:szCs w:val="22"/>
          <w:lang w:val="en-US" w:eastAsia="en-US" w:bidi="en-US"/>
        </w:rPr>
        <w:t>S</w:t>
      </w:r>
      <w:r w:rsidRPr="00043EAD">
        <w:rPr>
          <w:rStyle w:val="26"/>
          <w:sz w:val="22"/>
          <w:szCs w:val="22"/>
          <w:vertAlign w:val="subscript"/>
          <w:lang w:val="en-US" w:eastAsia="en-US" w:bidi="en-US"/>
        </w:rPr>
        <w:t>a</w:t>
      </w:r>
      <w:r w:rsidRPr="00043EAD">
        <w:rPr>
          <w:rStyle w:val="26"/>
          <w:sz w:val="22"/>
          <w:szCs w:val="22"/>
          <w:lang w:eastAsia="en-US" w:bidi="en-US"/>
        </w:rPr>
        <w:t>(&lt;</w:t>
      </w:r>
      <w:r w:rsidRPr="00043EAD">
        <w:rPr>
          <w:rStyle w:val="26"/>
          <w:sz w:val="22"/>
          <w:szCs w:val="22"/>
          <w:lang w:val="en-US" w:eastAsia="en-US" w:bidi="en-US"/>
        </w:rPr>
        <w:t>b</w:t>
      </w:r>
      <w:r w:rsidRPr="00043EAD">
        <w:rPr>
          <w:rStyle w:val="26"/>
          <w:sz w:val="22"/>
          <w:szCs w:val="22"/>
          <w:lang w:eastAsia="en-US" w:bidi="en-US"/>
        </w:rPr>
        <w:t>)</w:t>
      </w:r>
      <w:r w:rsidRPr="00043EAD">
        <w:rPr>
          <w:sz w:val="22"/>
          <w:szCs w:val="22"/>
          <w:lang w:eastAsia="en-US" w:bidi="en-US"/>
        </w:rPr>
        <w:t xml:space="preserve"> = </w:t>
      </w:r>
      <w:r w:rsidRPr="00043EAD">
        <w:rPr>
          <w:sz w:val="22"/>
          <w:szCs w:val="22"/>
        </w:rPr>
        <w:t xml:space="preserve">— </w:t>
      </w:r>
      <w:r w:rsidRPr="00043EAD">
        <w:rPr>
          <w:sz w:val="22"/>
          <w:szCs w:val="22"/>
          <w:lang w:eastAsia="en-US" w:bidi="en-US"/>
        </w:rPr>
        <w:t>2|</w:t>
      </w:r>
      <w:r w:rsidRPr="00043EAD">
        <w:rPr>
          <w:sz w:val="22"/>
          <w:szCs w:val="22"/>
          <w:lang w:val="en-US" w:eastAsia="en-US" w:bidi="en-US"/>
        </w:rPr>
        <w:t>xa</w:t>
      </w:r>
      <w:r w:rsidRPr="00043EAD">
        <w:rPr>
          <w:sz w:val="22"/>
          <w:szCs w:val="22"/>
          <w:vertAlign w:val="superscript"/>
          <w:lang w:eastAsia="en-US" w:bidi="en-US"/>
        </w:rPr>
        <w:t>2</w:t>
      </w:r>
      <w:r w:rsidRPr="00043EAD">
        <w:rPr>
          <w:sz w:val="22"/>
          <w:szCs w:val="22"/>
          <w:lang w:val="en-US" w:eastAsia="en-US" w:bidi="en-US"/>
        </w:rPr>
        <w:t>x</w:t>
      </w:r>
      <w:r w:rsidRPr="00043EAD">
        <w:rPr>
          <w:sz w:val="22"/>
          <w:szCs w:val="22"/>
          <w:lang w:eastAsia="en-US" w:bidi="en-US"/>
        </w:rPr>
        <w:t>/((</w:t>
      </w:r>
      <w:r w:rsidRPr="00043EAD">
        <w:rPr>
          <w:sz w:val="22"/>
          <w:szCs w:val="22"/>
          <w:lang w:val="en-US" w:eastAsia="en-US" w:bidi="en-US"/>
        </w:rPr>
        <w:t>o</w:t>
      </w:r>
      <w:r w:rsidRPr="00043EAD">
        <w:rPr>
          <w:sz w:val="22"/>
          <w:szCs w:val="22"/>
          <w:vertAlign w:val="superscript"/>
          <w:lang w:eastAsia="en-US" w:bidi="en-US"/>
        </w:rPr>
        <w:t>2</w:t>
      </w:r>
      <w:r w:rsidRPr="00043EAD">
        <w:rPr>
          <w:sz w:val="22"/>
          <w:szCs w:val="22"/>
          <w:lang w:eastAsia="en-US" w:bidi="en-US"/>
        </w:rPr>
        <w:t xml:space="preserve"> + </w:t>
      </w:r>
      <w:r w:rsidRPr="00043EAD">
        <w:rPr>
          <w:sz w:val="22"/>
          <w:szCs w:val="22"/>
          <w:lang w:val="en-US" w:eastAsia="en-US" w:bidi="en-US"/>
        </w:rPr>
        <w:t>p</w:t>
      </w:r>
      <w:r w:rsidRPr="00043EAD">
        <w:rPr>
          <w:sz w:val="22"/>
          <w:szCs w:val="22"/>
          <w:vertAlign w:val="superscript"/>
          <w:lang w:eastAsia="en-US" w:bidi="en-US"/>
        </w:rPr>
        <w:t>2</w:t>
      </w:r>
      <w:r w:rsidRPr="00043EAD">
        <w:rPr>
          <w:sz w:val="22"/>
          <w:szCs w:val="22"/>
          <w:lang w:eastAsia="en-US" w:bidi="en-US"/>
        </w:rPr>
        <w:t xml:space="preserve">) </w:t>
      </w:r>
      <w:r w:rsidRPr="00043EAD">
        <w:rPr>
          <w:sz w:val="22"/>
          <w:szCs w:val="22"/>
        </w:rPr>
        <w:t>и дисперсией а</w:t>
      </w:r>
      <w:r w:rsidRPr="00043EAD">
        <w:rPr>
          <w:sz w:val="22"/>
          <w:szCs w:val="22"/>
          <w:vertAlign w:val="superscript"/>
        </w:rPr>
        <w:t>2</w:t>
      </w:r>
      <w:r w:rsidRPr="00043EAD">
        <w:rPr>
          <w:sz w:val="22"/>
          <w:szCs w:val="22"/>
        </w:rPr>
        <w:t>*,.</w:t>
      </w:r>
    </w:p>
    <w:p w:rsidR="00105859" w:rsidRPr="00043EAD" w:rsidRDefault="007824B5">
      <w:pPr>
        <w:pStyle w:val="22"/>
        <w:framePr w:h="307" w:hSpace="115" w:vSpace="698" w:wrap="around" w:vAnchor="text" w:hAnchor="margin" w:x="1602" w:y="582"/>
        <w:shd w:val="clear" w:color="auto" w:fill="auto"/>
        <w:spacing w:before="0" w:line="190" w:lineRule="exact"/>
        <w:ind w:firstLine="0"/>
        <w:rPr>
          <w:sz w:val="22"/>
          <w:szCs w:val="22"/>
        </w:rPr>
      </w:pPr>
      <w:r w:rsidRPr="00043EAD">
        <w:rPr>
          <w:rStyle w:val="2Exact1"/>
          <w:sz w:val="22"/>
          <w:szCs w:val="22"/>
        </w:rPr>
        <w:t>Кя*(/®) =</w:t>
      </w:r>
    </w:p>
    <w:p w:rsidR="00105859" w:rsidRPr="00043EAD" w:rsidRDefault="007824B5">
      <w:pPr>
        <w:pStyle w:val="180"/>
        <w:framePr w:w="1090" w:h="547" w:hSpace="2362" w:vSpace="205" w:wrap="notBeside" w:vAnchor="text" w:hAnchor="margin" w:x="2739" w:y="691"/>
        <w:shd w:val="clear" w:color="auto" w:fill="auto"/>
        <w:spacing w:before="0" w:after="0" w:line="254" w:lineRule="exact"/>
        <w:jc w:val="left"/>
        <w:rPr>
          <w:sz w:val="22"/>
          <w:szCs w:val="22"/>
        </w:rPr>
      </w:pPr>
      <w:bookmarkStart w:id="68" w:name="bookmark64"/>
      <w:r w:rsidRPr="00043EAD">
        <w:rPr>
          <w:rStyle w:val="18Exact"/>
          <w:sz w:val="22"/>
          <w:szCs w:val="22"/>
          <w:lang w:val="ru-RU" w:eastAsia="ru-RU" w:bidi="ru-RU"/>
        </w:rPr>
        <w:lastRenderedPageBreak/>
        <w:t>1 + 5</w:t>
      </w:r>
      <w:r w:rsidRPr="00043EAD">
        <w:rPr>
          <w:rStyle w:val="18Exact"/>
          <w:sz w:val="22"/>
          <w:szCs w:val="22"/>
          <w:vertAlign w:val="subscript"/>
          <w:lang w:val="ru-RU" w:eastAsia="ru-RU" w:bidi="ru-RU"/>
        </w:rPr>
        <w:t>Д</w:t>
      </w:r>
      <w:r w:rsidRPr="00043EAD">
        <w:rPr>
          <w:rStyle w:val="18Exact"/>
          <w:sz w:val="22"/>
          <w:szCs w:val="22"/>
          <w:lang w:val="ru-RU" w:eastAsia="ru-RU" w:bidi="ru-RU"/>
        </w:rPr>
        <w:t xml:space="preserve"> ,*■„// ю</w:t>
      </w:r>
      <w:bookmarkEnd w:id="68"/>
    </w:p>
    <w:p w:rsidR="00105859" w:rsidRPr="00043EAD" w:rsidRDefault="007824B5">
      <w:pPr>
        <w:pStyle w:val="22"/>
        <w:framePr w:w="1090" w:h="547" w:hSpace="2362" w:vSpace="205" w:wrap="notBeside" w:vAnchor="text" w:hAnchor="margin" w:x="2739" w:y="691"/>
        <w:shd w:val="clear" w:color="auto" w:fill="auto"/>
        <w:spacing w:before="0" w:line="254" w:lineRule="exact"/>
        <w:ind w:right="240" w:firstLine="0"/>
        <w:jc w:val="right"/>
        <w:rPr>
          <w:sz w:val="22"/>
          <w:szCs w:val="22"/>
        </w:rPr>
      </w:pPr>
      <w:r w:rsidRPr="00043EAD">
        <w:rPr>
          <w:rStyle w:val="2Exact1"/>
          <w:sz w:val="22"/>
          <w:szCs w:val="22"/>
        </w:rPr>
        <w:t>110</w:t>
      </w:r>
    </w:p>
    <w:p w:rsidR="00105859" w:rsidRPr="00043EAD" w:rsidRDefault="00134C30">
      <w:pPr>
        <w:pStyle w:val="22"/>
        <w:shd w:val="clear" w:color="auto" w:fill="auto"/>
        <w:spacing w:before="0" w:line="216" w:lineRule="exact"/>
        <w:ind w:firstLine="380"/>
        <w:jc w:val="both"/>
        <w:rPr>
          <w:sz w:val="22"/>
          <w:szCs w:val="22"/>
        </w:rPr>
        <w:sectPr w:rsidR="00105859" w:rsidRPr="00043EAD">
          <w:footerReference w:type="even" r:id="rId194"/>
          <w:footerReference w:type="default" r:id="rId195"/>
          <w:headerReference w:type="first" r:id="rId196"/>
          <w:footerReference w:type="first" r:id="rId197"/>
          <w:pgSz w:w="8400" w:h="11900"/>
          <w:pgMar w:top="452" w:right="633" w:bottom="610" w:left="904" w:header="0" w:footer="3" w:gutter="0"/>
          <w:pgNumType w:start="109"/>
          <w:cols w:space="720"/>
          <w:noEndnote/>
          <w:docGrid w:linePitch="360"/>
        </w:sectPr>
      </w:pPr>
      <w:r w:rsidRPr="00043EAD">
        <w:rPr>
          <w:noProof/>
          <w:sz w:val="22"/>
          <w:szCs w:val="22"/>
          <w:lang w:bidi="ar-SA"/>
        </w:rPr>
        <mc:AlternateContent>
          <mc:Choice Requires="wps">
            <w:drawing>
              <wp:anchor distT="0" distB="482600" distL="63500" distR="63500" simplePos="0" relativeHeight="251530240" behindDoc="1" locked="0" layoutInCell="1" allowOverlap="1" wp14:anchorId="61391CF0" wp14:editId="67180F88">
                <wp:simplePos x="0" y="0"/>
                <wp:positionH relativeFrom="margin">
                  <wp:posOffset>3930650</wp:posOffset>
                </wp:positionH>
                <wp:positionV relativeFrom="paragraph">
                  <wp:posOffset>353695</wp:posOffset>
                </wp:positionV>
                <wp:extent cx="362585" cy="120650"/>
                <wp:effectExtent l="0" t="1270" r="2540" b="0"/>
                <wp:wrapSquare wrapText="left"/>
                <wp:docPr id="944" name="Text Box 7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(6.23)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5" o:spid="_x0000_s1272" type="#_x0000_t202" style="position:absolute;left:0;text-align:left;margin-left:309.5pt;margin-top:27.85pt;width:28.55pt;height:9.5pt;z-index:-251786240;visibility:visible;mso-wrap-style:square;mso-width-percent:0;mso-height-percent:0;mso-wrap-distance-left:5pt;mso-wrap-distance-top:0;mso-wrap-distance-right:5pt;mso-wrap-distance-bottom:3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IOntQ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(6.23)</w:t>
                      </w:r>
                    </w:p>
                  </w:txbxContent>
                </v:textbox>
                <w10:wrap type="square" side="left" anchorx="margin"/>
              </v:shape>
            </w:pict>
          </mc:Fallback>
        </mc:AlternateContent>
      </w:r>
      <w:r w:rsidRPr="00043EAD">
        <w:rPr>
          <w:noProof/>
          <w:sz w:val="22"/>
          <w:szCs w:val="22"/>
          <w:lang w:bidi="ar-SA"/>
        </w:rPr>
        <mc:AlternateContent>
          <mc:Choice Requires="wps">
            <w:drawing>
              <wp:anchor distT="0" distB="558800" distL="326390" distR="1801495" simplePos="0" relativeHeight="251531264" behindDoc="1" locked="0" layoutInCell="1" allowOverlap="1" wp14:anchorId="2118C746" wp14:editId="4EA18D5D">
                <wp:simplePos x="0" y="0"/>
                <wp:positionH relativeFrom="margin">
                  <wp:posOffset>2065020</wp:posOffset>
                </wp:positionH>
                <wp:positionV relativeFrom="paragraph">
                  <wp:posOffset>290830</wp:posOffset>
                </wp:positionV>
                <wp:extent cx="64135" cy="120650"/>
                <wp:effectExtent l="0" t="0" r="4445" b="0"/>
                <wp:wrapTopAndBottom/>
                <wp:docPr id="943" name="Text Box 7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4" o:spid="_x0000_s1273" type="#_x0000_t202" style="position:absolute;left:0;text-align:left;margin-left:162.6pt;margin-top:22.9pt;width:5.05pt;height:9.5pt;z-index:-251785216;visibility:visible;mso-wrap-style:square;mso-width-percent:0;mso-height-percent:0;mso-wrap-distance-left:25.7pt;mso-wrap-distance-top:0;mso-wrap-distance-right:141.85pt;mso-wrap-distance-bottom:4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1</w:t>
                      </w:r>
                    </w:p>
                  </w:txbxContent>
                </v:textbox>
                <w10:wrap type="topAndBottom" anchorx="margin"/>
              </v:shape>
            </w:pict>
          </mc:Fallback>
        </mc:AlternateContent>
      </w:r>
      <w:r w:rsidRPr="00043EAD">
        <w:rPr>
          <w:noProof/>
          <w:sz w:val="22"/>
          <w:szCs w:val="22"/>
          <w:lang w:bidi="ar-SA"/>
        </w:rPr>
        <mc:AlternateContent>
          <mc:Choice Requires="wps">
            <w:drawing>
              <wp:anchor distT="0" distB="559435" distL="1188720" distR="829310" simplePos="0" relativeHeight="251532288" behindDoc="1" locked="0" layoutInCell="1" allowOverlap="1" wp14:anchorId="26B906D2" wp14:editId="23477E8F">
                <wp:simplePos x="0" y="0"/>
                <wp:positionH relativeFrom="margin">
                  <wp:posOffset>2927350</wp:posOffset>
                </wp:positionH>
                <wp:positionV relativeFrom="paragraph">
                  <wp:posOffset>272415</wp:posOffset>
                </wp:positionV>
                <wp:extent cx="173990" cy="241300"/>
                <wp:effectExtent l="3175" t="0" r="3810" b="0"/>
                <wp:wrapTopAndBottom/>
                <wp:docPr id="942" name="Text Box 7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190" w:lineRule="exact"/>
                            </w:pPr>
                            <w:r>
                              <w:rPr>
                                <w:rStyle w:val="80ptExact"/>
                              </w:rPr>
                              <w:t>/со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3" o:spid="_x0000_s1274" type="#_x0000_t202" style="position:absolute;left:0;text-align:left;margin-left:230.5pt;margin-top:21.45pt;width:13.7pt;height:19pt;z-index:-251784192;visibility:visible;mso-wrap-style:square;mso-width-percent:0;mso-height-percent:0;mso-wrap-distance-left:93.6pt;mso-wrap-distance-top:0;mso-wrap-distance-right:65.3pt;mso-wrap-distance-bottom:44.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" filled="f" stroked="f">
                <v:textbox style="mso-fit-shape-to-text:t" inset="0,0,0,0">
                  <w:txbxContent>
                    <w:p w:rsidR="00105859" w:rsidRDefault="007824B5">
                      <w:pPr>
                        <w:pStyle w:val="80"/>
                        <w:shd w:val="clear" w:color="auto" w:fill="auto"/>
                        <w:spacing w:after="0" w:line="190" w:lineRule="exact"/>
                      </w:pPr>
                      <w:r>
                        <w:rPr>
                          <w:rStyle w:val="80ptExact"/>
                        </w:rPr>
                        <w:t>/со</w:t>
                      </w:r>
                    </w:p>
                  </w:txbxContent>
                </v:textbox>
                <w10:wrap type="topAndBottom" anchorx="margin"/>
              </v:shape>
            </w:pict>
          </mc:Fallback>
        </mc:AlternateContent>
      </w:r>
      <w:r w:rsidRPr="00043EAD">
        <w:rPr>
          <w:noProof/>
          <w:sz w:val="22"/>
          <w:szCs w:val="22"/>
          <w:lang w:bidi="ar-SA"/>
        </w:rPr>
        <mc:AlternateContent>
          <mc:Choice Requires="wps">
            <w:drawing>
              <wp:anchor distT="144780" distB="387985" distL="972185" distR="521335" simplePos="0" relativeHeight="251533312" behindDoc="1" locked="0" layoutInCell="1" allowOverlap="1" wp14:anchorId="08CEE661" wp14:editId="0468D416">
                <wp:simplePos x="0" y="0"/>
                <wp:positionH relativeFrom="margin">
                  <wp:posOffset>2711450</wp:posOffset>
                </wp:positionH>
                <wp:positionV relativeFrom="paragraph">
                  <wp:posOffset>452120</wp:posOffset>
                </wp:positionV>
                <wp:extent cx="697865" cy="120650"/>
                <wp:effectExtent l="0" t="4445" r="635" b="635"/>
                <wp:wrapTopAndBottom/>
                <wp:docPr id="941" name="Text Box 7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86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190" w:lineRule="exact"/>
                            </w:pPr>
                            <w:r>
                              <w:rPr>
                                <w:rStyle w:val="80ptExact"/>
                              </w:rPr>
                              <w:t>/ со + 5</w:t>
                            </w:r>
                            <w:r>
                              <w:rPr>
                                <w:rStyle w:val="80ptExact"/>
                                <w:vertAlign w:val="subscript"/>
                              </w:rPr>
                              <w:t>Д</w:t>
                            </w:r>
                            <w:r>
                              <w:rPr>
                                <w:rStyle w:val="80ptExact"/>
                              </w:rPr>
                              <w:t xml:space="preserve"> </w:t>
                            </w:r>
                            <w:r>
                              <w:rPr>
                                <w:rStyle w:val="8CenturySchoolbook9pt0ptExact"/>
                              </w:rPr>
                              <w:t>к</w:t>
                            </w:r>
                            <w:r>
                              <w:rPr>
                                <w:rStyle w:val="8CenturySchoolbook9pt0ptExact"/>
                                <w:vertAlign w:val="subscript"/>
                              </w:rPr>
                              <w:t>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2" o:spid="_x0000_s1275" type="#_x0000_t202" style="position:absolute;left:0;text-align:left;margin-left:213.5pt;margin-top:35.6pt;width:54.95pt;height:9.5pt;z-index:-251783168;visibility:visible;mso-wrap-style:square;mso-width-percent:0;mso-height-percent:0;mso-wrap-distance-left:76.55pt;mso-wrap-distance-top:11.4pt;mso-wrap-distance-right:41.05pt;mso-wrap-distance-bottom:30.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tAFtQIAALU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" filled="f" stroked="f">
                <v:textbox style="mso-fit-shape-to-text:t" inset="0,0,0,0">
                  <w:txbxContent>
                    <w:p w:rsidR="00105859" w:rsidRDefault="007824B5">
                      <w:pPr>
                        <w:pStyle w:val="80"/>
                        <w:shd w:val="clear" w:color="auto" w:fill="auto"/>
                        <w:spacing w:after="0" w:line="190" w:lineRule="exact"/>
                      </w:pPr>
                      <w:r>
                        <w:rPr>
                          <w:rStyle w:val="80ptExact"/>
                        </w:rPr>
                        <w:t>/ со + 5</w:t>
                      </w:r>
                      <w:r>
                        <w:rPr>
                          <w:rStyle w:val="80ptExact"/>
                          <w:vertAlign w:val="subscript"/>
                        </w:rPr>
                        <w:t>Д</w:t>
                      </w:r>
                      <w:r>
                        <w:rPr>
                          <w:rStyle w:val="80ptExact"/>
                        </w:rPr>
                        <w:t xml:space="preserve"> </w:t>
                      </w:r>
                      <w:r>
                        <w:rPr>
                          <w:rStyle w:val="8CenturySchoolbook9pt0ptExact"/>
                        </w:rPr>
                        <w:t>к</w:t>
                      </w:r>
                      <w:r>
                        <w:rPr>
                          <w:rStyle w:val="8CenturySchoolbook9pt0ptExact"/>
                          <w:vertAlign w:val="subscript"/>
                        </w:rPr>
                        <w:t>и</w:t>
                      </w:r>
                    </w:p>
                  </w:txbxContent>
                </v:textbox>
                <w10:wrap type="topAndBottom" anchorx="margin"/>
              </v:shape>
            </w:pict>
          </mc:Fallback>
        </mc:AlternateContent>
      </w:r>
      <w:r w:rsidR="007824B5" w:rsidRPr="00043EAD">
        <w:rPr>
          <w:sz w:val="22"/>
          <w:szCs w:val="22"/>
        </w:rPr>
        <w:t>Комплексный коэффициент передачи КхД/со) в рассматривае</w:t>
      </w:r>
      <w:r w:rsidR="007824B5" w:rsidRPr="00043EAD">
        <w:rPr>
          <w:sz w:val="22"/>
          <w:szCs w:val="22"/>
        </w:rPr>
        <w:softHyphen/>
        <w:t>мой системе равен</w:t>
      </w:r>
    </w:p>
    <w:p w:rsidR="00105859" w:rsidRPr="00043EAD" w:rsidRDefault="00134C30">
      <w:pPr>
        <w:pStyle w:val="22"/>
        <w:shd w:val="clear" w:color="auto" w:fill="auto"/>
        <w:spacing w:before="0" w:line="206" w:lineRule="exact"/>
        <w:ind w:firstLine="0"/>
        <w:jc w:val="both"/>
        <w:rPr>
          <w:sz w:val="22"/>
          <w:szCs w:val="22"/>
        </w:rPr>
      </w:pPr>
      <w:r w:rsidRPr="00043EAD">
        <w:rPr>
          <w:noProof/>
          <w:sz w:val="22"/>
          <w:szCs w:val="22"/>
          <w:lang w:bidi="ar-SA"/>
        </w:rPr>
        <w:lastRenderedPageBreak/>
        <mc:AlternateContent>
          <mc:Choice Requires="wps">
            <w:drawing>
              <wp:anchor distT="0" distB="0" distL="63500" distR="63500" simplePos="0" relativeHeight="251534336" behindDoc="1" locked="0" layoutInCell="1" allowOverlap="1" wp14:anchorId="449CEFFD" wp14:editId="53AF85E4">
                <wp:simplePos x="0" y="0"/>
                <wp:positionH relativeFrom="margin">
                  <wp:posOffset>13970</wp:posOffset>
                </wp:positionH>
                <wp:positionV relativeFrom="paragraph">
                  <wp:posOffset>-843915</wp:posOffset>
                </wp:positionV>
                <wp:extent cx="3529330" cy="280670"/>
                <wp:effectExtent l="4445" t="3810" r="0" b="0"/>
                <wp:wrapTopAndBottom/>
                <wp:docPr id="940" name="Text Box 7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9330" cy="280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ind w:firstLine="0"/>
                              <w:jc w:val="both"/>
                            </w:pPr>
                            <w:r>
                              <w:rPr>
                                <w:rStyle w:val="2Exact1"/>
                              </w:rPr>
                              <w:t>Подставив выражение спектральной плотности (ш) сный коэффициент передачи (6.23) в (6.8), запишем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1" o:spid="_x0000_s1276" type="#_x0000_t202" style="position:absolute;left:0;text-align:left;margin-left:1.1pt;margin-top:-66.45pt;width:277.9pt;height:22.1pt;z-index:-25178214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" filled="f" stroked="f">
                <v:textbox style="mso-fit-shape-to-text:t" inset="0,0,0,0">
                  <w:txbxContent>
                    <w:p w:rsidR="00105859" w:rsidRDefault="007824B5">
                      <w:pPr>
                        <w:pStyle w:val="22"/>
                        <w:shd w:val="clear" w:color="auto" w:fill="auto"/>
                        <w:spacing w:before="0"/>
                        <w:ind w:firstLine="0"/>
                        <w:jc w:val="both"/>
                      </w:pPr>
                      <w:r>
                        <w:rPr>
                          <w:rStyle w:val="2Exact1"/>
                        </w:rPr>
                        <w:t>Подставив выражение спектральной плотности (ш) сный коэффициент передачи (6.23) в (6.8), запишем</w:t>
                      </w:r>
                    </w:p>
                  </w:txbxContent>
                </v:textbox>
                <w10:wrap type="topAndBottom" anchorx="margin"/>
              </v:shape>
            </w:pict>
          </mc:Fallback>
        </mc:AlternateContent>
      </w:r>
      <w:r w:rsidRPr="00043EAD">
        <w:rPr>
          <w:noProof/>
          <w:sz w:val="22"/>
          <w:szCs w:val="22"/>
          <w:lang w:bidi="ar-SA"/>
        </w:rPr>
        <mc:AlternateContent>
          <mc:Choice Requires="wps">
            <w:drawing>
              <wp:anchor distT="141605" distB="0" distL="63500" distR="63500" simplePos="0" relativeHeight="251535360" behindDoc="1" locked="0" layoutInCell="1" allowOverlap="1" wp14:anchorId="0FB05286" wp14:editId="7A5A9839">
                <wp:simplePos x="0" y="0"/>
                <wp:positionH relativeFrom="margin">
                  <wp:posOffset>3573780</wp:posOffset>
                </wp:positionH>
                <wp:positionV relativeFrom="paragraph">
                  <wp:posOffset>-699770</wp:posOffset>
                </wp:positionV>
                <wp:extent cx="768350" cy="120650"/>
                <wp:effectExtent l="1905" t="0" r="1270" b="0"/>
                <wp:wrapTopAndBottom/>
                <wp:docPr id="939" name="Text Box 7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83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и комплек-</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70" o:spid="_x0000_s1277" type="#_x0000_t202" style="position:absolute;left:0;text-align:left;margin-left:281.4pt;margin-top:-55.1pt;width:60.5pt;height:9.5pt;z-index:-251781120;visibility:visible;mso-wrap-style:square;mso-width-percent:0;mso-height-percent:0;mso-wrap-distance-left:5pt;mso-wrap-distance-top:11.1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RaIsQIAALU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rPr>
                        <w:t>и комплек-</w:t>
                      </w:r>
                    </w:p>
                  </w:txbxContent>
                </v:textbox>
                <w10:wrap type="topAndBottom" anchorx="margin"/>
              </v:shape>
            </w:pict>
          </mc:Fallback>
        </mc:AlternateContent>
      </w:r>
      <w:r w:rsidRPr="00043EAD">
        <w:rPr>
          <w:noProof/>
          <w:sz w:val="22"/>
          <w:szCs w:val="22"/>
          <w:lang w:bidi="ar-SA"/>
        </w:rPr>
        <mc:AlternateContent>
          <mc:Choice Requires="wps">
            <w:drawing>
              <wp:anchor distT="0" distB="0" distL="372745" distR="63500" simplePos="0" relativeHeight="251536384" behindDoc="1" locked="0" layoutInCell="1" allowOverlap="1" wp14:anchorId="008EAFBB" wp14:editId="7CF8577F">
                <wp:simplePos x="0" y="0"/>
                <wp:positionH relativeFrom="margin">
                  <wp:posOffset>574675</wp:posOffset>
                </wp:positionH>
                <wp:positionV relativeFrom="paragraph">
                  <wp:posOffset>-433070</wp:posOffset>
                </wp:positionV>
                <wp:extent cx="243840" cy="120650"/>
                <wp:effectExtent l="3175" t="0" r="635" b="0"/>
                <wp:wrapTopAndBottom/>
                <wp:docPr id="938" name="Text Box 7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00"/>
                              <w:shd w:val="clear" w:color="auto" w:fill="auto"/>
                              <w:spacing w:before="0" w:line="190" w:lineRule="exact"/>
                              <w:ind w:left="180"/>
                              <w:jc w:val="left"/>
                            </w:pPr>
                            <w:r>
                              <w:rPr>
                                <w:rStyle w:val="101ptExact"/>
                                <w:b/>
                                <w:bCs/>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9" o:spid="_x0000_s1278" type="#_x0000_t202" style="position:absolute;left:0;text-align:left;margin-left:45.25pt;margin-top:-34.1pt;width:19.2pt;height:9.5pt;z-index:-251780096;visibility:visible;mso-wrap-style:square;mso-width-percent:0;mso-height-percent:0;mso-wrap-distance-left:29.3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7v/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" filled="f" stroked="f">
                <v:textbox style="mso-fit-shape-to-text:t" inset="0,0,0,0">
                  <w:txbxContent>
                    <w:p w:rsidR="00105859" w:rsidRDefault="007824B5">
                      <w:pPr>
                        <w:pStyle w:val="100"/>
                        <w:shd w:val="clear" w:color="auto" w:fill="auto"/>
                        <w:spacing w:before="0" w:line="190" w:lineRule="exact"/>
                        <w:ind w:left="180"/>
                        <w:jc w:val="left"/>
                      </w:pPr>
                      <w:r>
                        <w:rPr>
                          <w:rStyle w:val="101ptExact"/>
                          <w:b/>
                          <w:bCs/>
                          <w:lang w:val="ru-RU" w:eastAsia="ru-RU" w:bidi="ru-RU"/>
                        </w:rPr>
                        <w:t>\</w:t>
                      </w:r>
                    </w:p>
                  </w:txbxContent>
                </v:textbox>
                <w10:wrap type="topAndBottom" anchorx="margin"/>
              </v:shape>
            </w:pict>
          </mc:Fallback>
        </mc:AlternateContent>
      </w:r>
      <w:r w:rsidRPr="00043EAD">
        <w:rPr>
          <w:noProof/>
          <w:sz w:val="22"/>
          <w:szCs w:val="22"/>
          <w:lang w:bidi="ar-SA"/>
        </w:rPr>
        <mc:AlternateContent>
          <mc:Choice Requires="wps">
            <w:drawing>
              <wp:anchor distT="37465" distB="0" distL="829945" distR="97790" simplePos="0" relativeHeight="251537408" behindDoc="1" locked="0" layoutInCell="1" allowOverlap="1" wp14:anchorId="5E4196AD" wp14:editId="153E53AD">
                <wp:simplePos x="0" y="0"/>
                <wp:positionH relativeFrom="margin">
                  <wp:posOffset>1159510</wp:posOffset>
                </wp:positionH>
                <wp:positionV relativeFrom="paragraph">
                  <wp:posOffset>-376555</wp:posOffset>
                </wp:positionV>
                <wp:extent cx="121920" cy="120650"/>
                <wp:effectExtent l="0" t="4445" r="4445" b="0"/>
                <wp:wrapTopAndBottom/>
                <wp:docPr id="937" name="Text Box 7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8" o:spid="_x0000_s1279" type="#_x0000_t202" style="position:absolute;left:0;text-align:left;margin-left:91.3pt;margin-top:-29.65pt;width:9.6pt;height:9.5pt;z-index:-251779072;visibility:visible;mso-wrap-style:square;mso-width-percent:0;mso-height-percent:0;mso-wrap-distance-left:65.35pt;mso-wrap-distance-top:2.95pt;mso-wrap-distance-right:7.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4tG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1</w:t>
                      </w:r>
                    </w:p>
                  </w:txbxContent>
                </v:textbox>
                <w10:wrap type="topAndBottom" anchorx="margin"/>
              </v:shape>
            </w:pict>
          </mc:Fallback>
        </mc:AlternateContent>
      </w:r>
      <w:r w:rsidRPr="00043EAD">
        <w:rPr>
          <w:noProof/>
          <w:sz w:val="22"/>
          <w:szCs w:val="22"/>
          <w:lang w:bidi="ar-SA"/>
        </w:rPr>
        <mc:AlternateContent>
          <mc:Choice Requires="wps">
            <w:drawing>
              <wp:anchor distT="91440" distB="0" distL="817880" distR="63500" simplePos="0" relativeHeight="251538432" behindDoc="1" locked="0" layoutInCell="1" allowOverlap="1" wp14:anchorId="131CCBBF" wp14:editId="52C12531">
                <wp:simplePos x="0" y="0"/>
                <wp:positionH relativeFrom="margin">
                  <wp:posOffset>1379220</wp:posOffset>
                </wp:positionH>
                <wp:positionV relativeFrom="paragraph">
                  <wp:posOffset>-323215</wp:posOffset>
                </wp:positionV>
                <wp:extent cx="109855" cy="127000"/>
                <wp:effectExtent l="0" t="635" r="0" b="0"/>
                <wp:wrapTopAndBottom/>
                <wp:docPr id="936" name="Text Box 7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12"/>
                              <w:shd w:val="clear" w:color="auto" w:fill="auto"/>
                              <w:spacing w:line="200" w:lineRule="exact"/>
                            </w:pPr>
                            <w:bookmarkStart w:id="69" w:name="bookmark65"/>
                            <w:r>
                              <w:rPr>
                                <w:lang w:val="ru-RU" w:eastAsia="ru-RU" w:bidi="ru-RU"/>
                              </w:rPr>
                              <w:t>I</w:t>
                            </w:r>
                            <w:bookmarkEnd w:id="69"/>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7" o:spid="_x0000_s1280" type="#_x0000_t202" style="position:absolute;left:0;text-align:left;margin-left:108.6pt;margin-top:-25.45pt;width:8.65pt;height:10pt;z-index:-251778048;visibility:visible;mso-wrap-style:square;mso-width-percent:0;mso-height-percent:0;mso-wrap-distance-left:64.4pt;mso-wrap-distance-top:7.2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" filled="f" stroked="f">
                <v:textbox style="mso-fit-shape-to-text:t" inset="0,0,0,0">
                  <w:txbxContent>
                    <w:p w:rsidR="00105859" w:rsidRDefault="007824B5">
                      <w:pPr>
                        <w:pStyle w:val="112"/>
                        <w:shd w:val="clear" w:color="auto" w:fill="auto"/>
                        <w:spacing w:line="200" w:lineRule="exact"/>
                      </w:pPr>
                      <w:bookmarkStart w:id="81" w:name="bookmark65"/>
                      <w:r>
                        <w:rPr>
                          <w:lang w:val="ru-RU" w:eastAsia="ru-RU" w:bidi="ru-RU"/>
                        </w:rPr>
                        <w:t>I</w:t>
                      </w:r>
                      <w:bookmarkEnd w:id="81"/>
                    </w:p>
                  </w:txbxContent>
                </v:textbox>
                <w10:wrap type="topAndBottom" anchorx="margin"/>
              </v:shape>
            </w:pict>
          </mc:Fallback>
        </mc:AlternateContent>
      </w:r>
      <w:r w:rsidRPr="00043EAD">
        <w:rPr>
          <w:noProof/>
          <w:sz w:val="22"/>
          <w:szCs w:val="22"/>
          <w:lang w:bidi="ar-SA"/>
        </w:rPr>
        <mc:AlternateContent>
          <mc:Choice Requires="wps">
            <w:drawing>
              <wp:anchor distT="24130" distB="0" distL="1055370" distR="201295" simplePos="0" relativeHeight="251539456" behindDoc="1" locked="0" layoutInCell="1" allowOverlap="1" wp14:anchorId="56BCBB97" wp14:editId="21757430">
                <wp:simplePos x="0" y="0"/>
                <wp:positionH relativeFrom="margin">
                  <wp:posOffset>1555750</wp:posOffset>
                </wp:positionH>
                <wp:positionV relativeFrom="paragraph">
                  <wp:posOffset>-389890</wp:posOffset>
                </wp:positionV>
                <wp:extent cx="1127760" cy="127000"/>
                <wp:effectExtent l="3175" t="635" r="2540" b="0"/>
                <wp:wrapTopAndBottom/>
                <wp:docPr id="935" name="Text Box 7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776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1"/>
                                <w:vertAlign w:val="superscript"/>
                              </w:rPr>
                              <w:t>2</w:t>
                            </w:r>
                            <w:r>
                              <w:rPr>
                                <w:rStyle w:val="210pt1ptExact1"/>
                              </w:rPr>
                              <w:t>У</w:t>
                            </w:r>
                            <w:r>
                              <w:rPr>
                                <w:rStyle w:val="210pt1ptExact1"/>
                                <w:vertAlign w:val="superscript"/>
                              </w:rPr>
                              <w:t>а</w:t>
                            </w:r>
                            <w:r>
                              <w:rPr>
                                <w:rStyle w:val="210pt1ptExact1"/>
                              </w:rPr>
                              <w:t>\</w:t>
                            </w:r>
                            <w:r>
                              <w:rPr>
                                <w:rStyle w:val="2Exact2"/>
                              </w:rPr>
                              <w:t xml:space="preserve"> | / со |</w:t>
                            </w:r>
                            <w:r>
                              <w:rPr>
                                <w:rStyle w:val="2Exact2"/>
                                <w:vertAlign w:val="superscript"/>
                              </w:rPr>
                              <w:t>2</w:t>
                            </w:r>
                            <w:r>
                              <w:rPr>
                                <w:rStyle w:val="2Exact2"/>
                              </w:rPr>
                              <w:t xml:space="preserve"> с! 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6" o:spid="_x0000_s1281" type="#_x0000_t202" style="position:absolute;left:0;text-align:left;margin-left:122.5pt;margin-top:-30.7pt;width:88.8pt;height:10pt;z-index:-251777024;visibility:visible;mso-wrap-style:square;mso-width-percent:0;mso-height-percent:0;mso-wrap-distance-left:83.1pt;mso-wrap-distance-top:1.9pt;mso-wrap-distance-right:15.8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" filled="f" stroked="f">
                <v:textbox style="mso-fit-shape-to-text:t" inset="0,0,0,0">
                  <w:txbxContent>
                    <w:p w:rsidR="00105859" w:rsidRDefault="007824B5">
                      <w:pPr>
                        <w:pStyle w:val="22"/>
                        <w:shd w:val="clear" w:color="auto" w:fill="auto"/>
                        <w:spacing w:before="0" w:line="200" w:lineRule="exact"/>
                        <w:ind w:firstLine="0"/>
                      </w:pPr>
                      <w:r>
                        <w:rPr>
                          <w:rStyle w:val="210pt1ptExact1"/>
                          <w:vertAlign w:val="superscript"/>
                        </w:rPr>
                        <w:t>2</w:t>
                      </w:r>
                      <w:r>
                        <w:rPr>
                          <w:rStyle w:val="210pt1ptExact1"/>
                        </w:rPr>
                        <w:t>У</w:t>
                      </w:r>
                      <w:r>
                        <w:rPr>
                          <w:rStyle w:val="210pt1ptExact1"/>
                          <w:vertAlign w:val="superscript"/>
                        </w:rPr>
                        <w:t>а</w:t>
                      </w:r>
                      <w:r>
                        <w:rPr>
                          <w:rStyle w:val="210pt1ptExact1"/>
                        </w:rPr>
                        <w:t>\</w:t>
                      </w:r>
                      <w:r>
                        <w:rPr>
                          <w:rStyle w:val="2Exact2"/>
                        </w:rPr>
                        <w:t xml:space="preserve"> | / со |</w:t>
                      </w:r>
                      <w:r>
                        <w:rPr>
                          <w:rStyle w:val="2Exact2"/>
                          <w:vertAlign w:val="superscript"/>
                        </w:rPr>
                        <w:t>2</w:t>
                      </w:r>
                      <w:r>
                        <w:rPr>
                          <w:rStyle w:val="2Exact2"/>
                        </w:rPr>
                        <w:t xml:space="preserve"> с! со</w:t>
                      </w:r>
                    </w:p>
                  </w:txbxContent>
                </v:textbox>
                <w10:wrap type="topAndBottom" anchorx="margin"/>
              </v:shape>
            </w:pict>
          </mc:Fallback>
        </mc:AlternateContent>
      </w:r>
      <w:r w:rsidRPr="00043EAD">
        <w:rPr>
          <w:noProof/>
          <w:sz w:val="22"/>
          <w:szCs w:val="22"/>
          <w:lang w:bidi="ar-SA"/>
        </w:rPr>
        <mc:AlternateContent>
          <mc:Choice Requires="wps">
            <w:drawing>
              <wp:anchor distT="0" distB="0" distL="1121410" distR="158750" simplePos="0" relativeHeight="251540480" behindDoc="1" locked="0" layoutInCell="1" allowOverlap="1" wp14:anchorId="31F7113B" wp14:editId="6E5CDC52">
                <wp:simplePos x="0" y="0"/>
                <wp:positionH relativeFrom="margin">
                  <wp:posOffset>1153795</wp:posOffset>
                </wp:positionH>
                <wp:positionV relativeFrom="paragraph">
                  <wp:posOffset>-194945</wp:posOffset>
                </wp:positionV>
                <wp:extent cx="1572895" cy="127000"/>
                <wp:effectExtent l="1270" t="0" r="0" b="0"/>
                <wp:wrapTopAndBottom/>
                <wp:docPr id="934" name="Text Box 7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289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Exact1"/>
                                <w:vertAlign w:val="superscript"/>
                              </w:rPr>
                              <w:t>2</w:t>
                            </w:r>
                            <w:r>
                              <w:rPr>
                                <w:rStyle w:val="2Exact1"/>
                              </w:rPr>
                              <w:t xml:space="preserve">" </w:t>
                            </w:r>
                            <w:r>
                              <w:rPr>
                                <w:rStyle w:val="210pt1ptExact0"/>
                              </w:rPr>
                              <w:t>-i</w:t>
                            </w:r>
                            <w:r>
                              <w:rPr>
                                <w:rStyle w:val="2Exact1"/>
                                <w:lang w:val="en-US" w:eastAsia="en-US" w:bidi="en-US"/>
                              </w:rPr>
                              <w:t xml:space="preserve"> </w:t>
                            </w:r>
                            <w:r>
                              <w:rPr>
                                <w:rStyle w:val="2Exact1"/>
                              </w:rPr>
                              <w:t>(“</w:t>
                            </w:r>
                            <w:r>
                              <w:rPr>
                                <w:rStyle w:val="2Exact1"/>
                                <w:vertAlign w:val="superscript"/>
                              </w:rPr>
                              <w:t>а</w:t>
                            </w:r>
                            <w:r>
                              <w:rPr>
                                <w:rStyle w:val="2Exact1"/>
                              </w:rPr>
                              <w:t xml:space="preserve"> + Ц</w:t>
                            </w:r>
                            <w:r>
                              <w:rPr>
                                <w:rStyle w:val="2Exact1"/>
                                <w:vertAlign w:val="superscript"/>
                              </w:rPr>
                              <w:t>2</w:t>
                            </w:r>
                            <w:r>
                              <w:rPr>
                                <w:rStyle w:val="2Exact1"/>
                              </w:rPr>
                              <w:t>) I / ш + /Си I</w:t>
                            </w:r>
                            <w:r>
                              <w:rPr>
                                <w:rStyle w:val="2Exact1"/>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5" o:spid="_x0000_s1282" type="#_x0000_t202" style="position:absolute;left:0;text-align:left;margin-left:90.85pt;margin-top:-15.35pt;width:123.85pt;height:10pt;z-index:-251776000;visibility:visible;mso-wrap-style:square;mso-width-percent:0;mso-height-percent:0;mso-wrap-distance-left:88.3pt;mso-wrap-distance-top:0;mso-wrap-distance-right:1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" filled="f" stroked="f">
                <v:textbox style="mso-fit-shape-to-text:t" inset="0,0,0,0">
                  <w:txbxContent>
                    <w:p w:rsidR="00105859" w:rsidRDefault="007824B5">
                      <w:pPr>
                        <w:pStyle w:val="22"/>
                        <w:shd w:val="clear" w:color="auto" w:fill="auto"/>
                        <w:spacing w:before="0" w:line="200" w:lineRule="exact"/>
                        <w:ind w:firstLine="0"/>
                      </w:pPr>
                      <w:r>
                        <w:rPr>
                          <w:rStyle w:val="2Exact1"/>
                          <w:vertAlign w:val="superscript"/>
                        </w:rPr>
                        <w:t>2</w:t>
                      </w:r>
                      <w:r>
                        <w:rPr>
                          <w:rStyle w:val="2Exact1"/>
                        </w:rPr>
                        <w:t xml:space="preserve">" </w:t>
                      </w:r>
                      <w:r>
                        <w:rPr>
                          <w:rStyle w:val="210pt1ptExact0"/>
                        </w:rPr>
                        <w:t>-i</w:t>
                      </w:r>
                      <w:r>
                        <w:rPr>
                          <w:rStyle w:val="2Exact1"/>
                          <w:lang w:val="en-US" w:eastAsia="en-US" w:bidi="en-US"/>
                        </w:rPr>
                        <w:t xml:space="preserve"> </w:t>
                      </w:r>
                      <w:r>
                        <w:rPr>
                          <w:rStyle w:val="2Exact1"/>
                        </w:rPr>
                        <w:t>(“</w:t>
                      </w:r>
                      <w:r>
                        <w:rPr>
                          <w:rStyle w:val="2Exact1"/>
                          <w:vertAlign w:val="superscript"/>
                        </w:rPr>
                        <w:t>а</w:t>
                      </w:r>
                      <w:r>
                        <w:rPr>
                          <w:rStyle w:val="2Exact1"/>
                        </w:rPr>
                        <w:t xml:space="preserve"> + Ц</w:t>
                      </w:r>
                      <w:r>
                        <w:rPr>
                          <w:rStyle w:val="2Exact1"/>
                          <w:vertAlign w:val="superscript"/>
                        </w:rPr>
                        <w:t>2</w:t>
                      </w:r>
                      <w:r>
                        <w:rPr>
                          <w:rStyle w:val="2Exact1"/>
                        </w:rPr>
                        <w:t>) I / ш + /Си I</w:t>
                      </w:r>
                      <w:r>
                        <w:rPr>
                          <w:rStyle w:val="2Exact1"/>
                          <w:vertAlign w:val="superscript"/>
                        </w:rPr>
                        <w:t>2</w:t>
                      </w:r>
                    </w:p>
                  </w:txbxContent>
                </v:textbox>
                <w10:wrap type="topAndBottom" anchorx="margin"/>
              </v:shape>
            </w:pict>
          </mc:Fallback>
        </mc:AlternateContent>
      </w:r>
      <w:r w:rsidRPr="00043EAD">
        <w:rPr>
          <w:noProof/>
          <w:sz w:val="22"/>
          <w:szCs w:val="22"/>
          <w:lang w:bidi="ar-SA"/>
        </w:rPr>
        <mc:AlternateContent>
          <mc:Choice Requires="wps">
            <w:drawing>
              <wp:anchor distT="97790" distB="0" distL="2323465" distR="377825" simplePos="0" relativeHeight="251541504" behindDoc="1" locked="0" layoutInCell="1" allowOverlap="1" wp14:anchorId="7B7D3876" wp14:editId="0DEBFEAE">
                <wp:simplePos x="0" y="0"/>
                <wp:positionH relativeFrom="margin">
                  <wp:posOffset>2884805</wp:posOffset>
                </wp:positionH>
                <wp:positionV relativeFrom="paragraph">
                  <wp:posOffset>-316865</wp:posOffset>
                </wp:positionV>
                <wp:extent cx="633730" cy="120650"/>
                <wp:effectExtent l="0" t="0" r="0" b="635"/>
                <wp:wrapTopAndBottom/>
                <wp:docPr id="933" name="Text Box 7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7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/Си — 5д</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4" o:spid="_x0000_s1283" type="#_x0000_t202" style="position:absolute;left:0;text-align:left;margin-left:227.15pt;margin-top:-24.95pt;width:49.9pt;height:9.5pt;z-index:-251774976;visibility:visible;mso-wrap-style:square;mso-width-percent:0;mso-height-percent:0;mso-wrap-distance-left:182.95pt;mso-wrap-distance-top:7.7pt;mso-wrap-distance-right:29.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BxvtQIAALU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" filled="f" stroked="f">
                <v:textbox style="mso-fit-shape-to-text:t" inset="0,0,0,0">
                  <w:txbxContent>
                    <w:p w:rsidR="00105859" w:rsidRDefault="007824B5">
                      <w:pPr>
                        <w:pStyle w:val="22"/>
                        <w:shd w:val="clear" w:color="auto" w:fill="auto"/>
                        <w:spacing w:before="0" w:line="190" w:lineRule="exact"/>
                        <w:ind w:firstLine="0"/>
                      </w:pPr>
                      <w:r>
                        <w:rPr>
                          <w:rStyle w:val="2Exact1"/>
                        </w:rPr>
                        <w:t>/Си — 5д</w:t>
                      </w:r>
                    </w:p>
                  </w:txbxContent>
                </v:textbox>
                <w10:wrap type="topAndBottom" anchorx="margin"/>
              </v:shape>
            </w:pict>
          </mc:Fallback>
        </mc:AlternateContent>
      </w:r>
      <w:r w:rsidRPr="00043EAD">
        <w:rPr>
          <w:noProof/>
          <w:sz w:val="22"/>
          <w:szCs w:val="22"/>
          <w:lang w:bidi="ar-SA"/>
        </w:rPr>
        <mc:AlternateContent>
          <mc:Choice Requires="wps">
            <w:drawing>
              <wp:anchor distT="266065" distB="0" distL="63500" distR="63500" simplePos="0" relativeHeight="251542528" behindDoc="1" locked="0" layoutInCell="1" allowOverlap="1" wp14:anchorId="31961DC6" wp14:editId="6700F01F">
                <wp:simplePos x="0" y="0"/>
                <wp:positionH relativeFrom="margin">
                  <wp:posOffset>3896995</wp:posOffset>
                </wp:positionH>
                <wp:positionV relativeFrom="paragraph">
                  <wp:posOffset>-313055</wp:posOffset>
                </wp:positionV>
                <wp:extent cx="426720" cy="120650"/>
                <wp:effectExtent l="1270" t="1270" r="635" b="0"/>
                <wp:wrapTopAndBottom/>
                <wp:docPr id="932" name="Text Box 7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(6.24)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3" o:spid="_x0000_s1284" type="#_x0000_t202" style="position:absolute;left:0;text-align:left;margin-left:306.85pt;margin-top:-24.65pt;width:33.6pt;height:9.5pt;z-index:-251773952;visibility:visible;mso-wrap-style:square;mso-width-percent:0;mso-height-percent:0;mso-wrap-distance-left:5pt;mso-wrap-distance-top:20.9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HhN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(6.24)</w:t>
                      </w:r>
                    </w:p>
                  </w:txbxContent>
                </v:textbox>
                <w10:wrap type="topAndBottom" anchorx="margin"/>
              </v:shape>
            </w:pict>
          </mc:Fallback>
        </mc:AlternateContent>
      </w:r>
      <w:r w:rsidRPr="00043EAD">
        <w:rPr>
          <w:noProof/>
          <w:sz w:val="22"/>
          <w:szCs w:val="22"/>
          <w:lang w:bidi="ar-SA"/>
        </w:rPr>
        <mc:AlternateContent>
          <mc:Choice Requires="wps">
            <w:drawing>
              <wp:anchor distT="0" distB="11430" distL="740410" distR="100330" simplePos="0" relativeHeight="251543552" behindDoc="1" locked="0" layoutInCell="1" allowOverlap="1" wp14:anchorId="2A08C222" wp14:editId="2D0C6945">
                <wp:simplePos x="0" y="0"/>
                <wp:positionH relativeFrom="margin">
                  <wp:posOffset>772795</wp:posOffset>
                </wp:positionH>
                <wp:positionV relativeFrom="paragraph">
                  <wp:posOffset>313055</wp:posOffset>
                </wp:positionV>
                <wp:extent cx="152400" cy="254000"/>
                <wp:effectExtent l="1270" t="0" r="0" b="3175"/>
                <wp:wrapTopAndBottom/>
                <wp:docPr id="931" name="Text Box 7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lang w:val="ru-RU" w:eastAsia="ru-RU" w:bidi="ru-RU"/>
                              </w:rPr>
                              <w:t>2л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2" o:spid="_x0000_s1285" type="#_x0000_t202" style="position:absolute;left:0;text-align:left;margin-left:60.85pt;margin-top:24.65pt;width:12pt;height:20pt;z-index:-251772928;visibility:visible;mso-wrap-style:square;mso-width-percent:0;mso-height-percent:0;mso-wrap-distance-left:58.3pt;mso-wrap-distance-top:0;mso-wrap-distance-right:7.9pt;mso-wrap-distance-bottom:.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lang w:val="ru-RU" w:eastAsia="ru-RU" w:bidi="ru-RU"/>
                        </w:rPr>
                        <w:t>2л</w:t>
                      </w:r>
                    </w:p>
                  </w:txbxContent>
                </v:textbox>
                <w10:wrap type="topAndBottom" anchorx="margin"/>
              </v:shape>
            </w:pict>
          </mc:Fallback>
        </mc:AlternateContent>
      </w:r>
      <w:r w:rsidRPr="00043EAD">
        <w:rPr>
          <w:noProof/>
          <w:sz w:val="22"/>
          <w:szCs w:val="22"/>
          <w:lang w:bidi="ar-SA"/>
        </w:rPr>
        <mc:AlternateContent>
          <mc:Choice Requires="wps">
            <w:drawing>
              <wp:anchor distT="0" distB="27305" distL="714375" distR="1069975" simplePos="0" relativeHeight="251544576" behindDoc="1" locked="0" layoutInCell="1" allowOverlap="1" wp14:anchorId="502F4A84" wp14:editId="414A8A9C">
                <wp:simplePos x="0" y="0"/>
                <wp:positionH relativeFrom="margin">
                  <wp:posOffset>1949450</wp:posOffset>
                </wp:positionH>
                <wp:positionV relativeFrom="paragraph">
                  <wp:posOffset>297815</wp:posOffset>
                </wp:positionV>
                <wp:extent cx="908050" cy="254000"/>
                <wp:effectExtent l="0" t="2540" r="0" b="4445"/>
                <wp:wrapTopAndBottom/>
                <wp:docPr id="930" name="Text Box 7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Exact1"/>
                              </w:rPr>
                              <w:t>— 2роД (/ со)</w:t>
                            </w:r>
                            <w:r>
                              <w:rPr>
                                <w:rStyle w:val="2Exact1"/>
                                <w:vertAlign w:val="superscript"/>
                              </w:rPr>
                              <w:t>2</w:t>
                            </w:r>
                            <w:r>
                              <w:rPr>
                                <w:rStyle w:val="2Exact1"/>
                              </w:rPr>
                              <w:t xml:space="preserve"> </w:t>
                            </w:r>
                            <w:r>
                              <w:rPr>
                                <w:rStyle w:val="210pt1ptExact0"/>
                              </w:rPr>
                              <w:t>d</w:t>
                            </w:r>
                            <w:r>
                              <w:rPr>
                                <w:rStyle w:val="2Exact1"/>
                                <w:lang w:val="en-US" w:eastAsia="en-US" w:bidi="en-US"/>
                              </w:rPr>
                              <w:t xml:space="preserve"> </w:t>
                            </w:r>
                            <w:r>
                              <w:rPr>
                                <w:rStyle w:val="2Exact1"/>
                              </w:rPr>
                              <w:t>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1" o:spid="_x0000_s1286" type="#_x0000_t202" style="position:absolute;left:0;text-align:left;margin-left:153.5pt;margin-top:23.45pt;width:71.5pt;height:20pt;z-index:-251771904;visibility:visible;mso-wrap-style:square;mso-width-percent:0;mso-height-percent:0;mso-wrap-distance-left:56.25pt;mso-wrap-distance-top:0;mso-wrap-distance-right:84.25pt;mso-wrap-distance-bottom:2.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200" w:lineRule="exact"/>
                        <w:ind w:firstLine="0"/>
                      </w:pPr>
                      <w:r>
                        <w:rPr>
                          <w:rStyle w:val="2Exact1"/>
                        </w:rPr>
                        <w:t>— 2роД (/ со)</w:t>
                      </w:r>
                      <w:r>
                        <w:rPr>
                          <w:rStyle w:val="2Exact1"/>
                          <w:vertAlign w:val="superscript"/>
                        </w:rPr>
                        <w:t>2</w:t>
                      </w:r>
                      <w:r>
                        <w:rPr>
                          <w:rStyle w:val="2Exact1"/>
                        </w:rPr>
                        <w:t xml:space="preserve"> </w:t>
                      </w:r>
                      <w:r>
                        <w:rPr>
                          <w:rStyle w:val="210pt1ptExact0"/>
                        </w:rPr>
                        <w:t>d</w:t>
                      </w:r>
                      <w:r>
                        <w:rPr>
                          <w:rStyle w:val="2Exact1"/>
                          <w:lang w:val="en-US" w:eastAsia="en-US" w:bidi="en-US"/>
                        </w:rPr>
                        <w:t xml:space="preserve"> </w:t>
                      </w:r>
                      <w:r>
                        <w:rPr>
                          <w:rStyle w:val="2Exact1"/>
                        </w:rPr>
                        <w:t>со</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420370" simplePos="0" relativeHeight="251545600" behindDoc="1" locked="0" layoutInCell="1" allowOverlap="1" wp14:anchorId="63B468A6" wp14:editId="1B1F8A50">
                <wp:simplePos x="0" y="0"/>
                <wp:positionH relativeFrom="margin">
                  <wp:posOffset>1025525</wp:posOffset>
                </wp:positionH>
                <wp:positionV relativeFrom="paragraph">
                  <wp:posOffset>509270</wp:posOffset>
                </wp:positionV>
                <wp:extent cx="2480945" cy="254000"/>
                <wp:effectExtent l="0" t="4445" r="0" b="635"/>
                <wp:wrapTopAndBottom/>
                <wp:docPr id="929" name="Text Box 7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094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Exact1"/>
                              </w:rPr>
                              <w:t xml:space="preserve">Д (/ со + </w:t>
                            </w:r>
                            <w:r>
                              <w:rPr>
                                <w:rStyle w:val="210pt1ptExact0"/>
                                <w:lang w:val="ru-RU" w:eastAsia="ru-RU" w:bidi="ru-RU"/>
                              </w:rPr>
                              <w:t>р)</w:t>
                            </w:r>
                            <w:r>
                              <w:rPr>
                                <w:rStyle w:val="2Exact1"/>
                              </w:rPr>
                              <w:t xml:space="preserve"> ( — / со + (X) (/ со + </w:t>
                            </w:r>
                            <w:r>
                              <w:rPr>
                                <w:rStyle w:val="210pt1ptExact0"/>
                                <w:lang w:val="ru-RU" w:eastAsia="ru-RU" w:bidi="ru-RU"/>
                              </w:rPr>
                              <w:t>К</w:t>
                            </w:r>
                            <w:r>
                              <w:rPr>
                                <w:rStyle w:val="210pt1ptExact0"/>
                                <w:vertAlign w:val="subscript"/>
                                <w:lang w:val="ru-RU" w:eastAsia="ru-RU" w:bidi="ru-RU"/>
                              </w:rPr>
                              <w:t>в</w:t>
                            </w:r>
                            <w:r>
                              <w:rPr>
                                <w:rStyle w:val="210pt1ptExact0"/>
                                <w:lang w:val="ru-RU" w:eastAsia="ru-RU" w:bidi="ru-RU"/>
                              </w:rPr>
                              <w:t>)</w:t>
                            </w:r>
                            <w:r>
                              <w:rPr>
                                <w:rStyle w:val="2Exact1"/>
                              </w:rPr>
                              <w:t xml:space="preserve"> ( — / со + </w:t>
                            </w:r>
                            <w:r>
                              <w:rPr>
                                <w:rStyle w:val="210pt1ptExact0"/>
                              </w:rPr>
                              <w:t>K</w:t>
                            </w:r>
                            <w:r>
                              <w:rPr>
                                <w:rStyle w:val="210pt1ptExact0"/>
                                <w:vertAlign w:val="subscript"/>
                              </w:rPr>
                              <w:t>v</w:t>
                            </w:r>
                            <w:r w:rsidRPr="00323604">
                              <w:rPr>
                                <w:rStyle w:val="210pt1ptExact0"/>
                                <w:lang w:val="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0" o:spid="_x0000_s1287" type="#_x0000_t202" style="position:absolute;left:0;text-align:left;margin-left:80.75pt;margin-top:40.1pt;width:195.35pt;height:20pt;z-index:-251770880;visibility:visible;mso-wrap-style:square;mso-width-percent:0;mso-height-percent:0;mso-wrap-distance-left:5pt;mso-wrap-distance-top:0;mso-wrap-distance-right:33.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" filled="f" stroked="f">
                <v:textbox style="mso-fit-shape-to-text:t" inset="0,0,0,0">
                  <w:txbxContent>
                    <w:p w:rsidR="00105859" w:rsidRDefault="007824B5">
                      <w:pPr>
                        <w:pStyle w:val="22"/>
                        <w:shd w:val="clear" w:color="auto" w:fill="auto"/>
                        <w:spacing w:before="0" w:line="200" w:lineRule="exact"/>
                        <w:ind w:firstLine="0"/>
                      </w:pPr>
                      <w:r>
                        <w:rPr>
                          <w:rStyle w:val="2Exact1"/>
                        </w:rPr>
                        <w:t xml:space="preserve">Д (/ со + </w:t>
                      </w:r>
                      <w:r>
                        <w:rPr>
                          <w:rStyle w:val="210pt1ptExact0"/>
                          <w:lang w:val="ru-RU" w:eastAsia="ru-RU" w:bidi="ru-RU"/>
                        </w:rPr>
                        <w:t>р)</w:t>
                      </w:r>
                      <w:r>
                        <w:rPr>
                          <w:rStyle w:val="2Exact1"/>
                        </w:rPr>
                        <w:t xml:space="preserve"> ( — / со + (X) (/ со + </w:t>
                      </w:r>
                      <w:r>
                        <w:rPr>
                          <w:rStyle w:val="210pt1ptExact0"/>
                          <w:lang w:val="ru-RU" w:eastAsia="ru-RU" w:bidi="ru-RU"/>
                        </w:rPr>
                        <w:t>К</w:t>
                      </w:r>
                      <w:r>
                        <w:rPr>
                          <w:rStyle w:val="210pt1ptExact0"/>
                          <w:vertAlign w:val="subscript"/>
                          <w:lang w:val="ru-RU" w:eastAsia="ru-RU" w:bidi="ru-RU"/>
                        </w:rPr>
                        <w:t>в</w:t>
                      </w:r>
                      <w:r>
                        <w:rPr>
                          <w:rStyle w:val="210pt1ptExact0"/>
                          <w:lang w:val="ru-RU" w:eastAsia="ru-RU" w:bidi="ru-RU"/>
                        </w:rPr>
                        <w:t>)</w:t>
                      </w:r>
                      <w:r>
                        <w:rPr>
                          <w:rStyle w:val="2Exact1"/>
                        </w:rPr>
                        <w:t xml:space="preserve"> ( — / со + </w:t>
                      </w:r>
                      <w:r>
                        <w:rPr>
                          <w:rStyle w:val="210pt1ptExact0"/>
                        </w:rPr>
                        <w:t>K</w:t>
                      </w:r>
                      <w:r>
                        <w:rPr>
                          <w:rStyle w:val="210pt1ptExact0"/>
                          <w:vertAlign w:val="subscript"/>
                        </w:rPr>
                        <w:t>v</w:t>
                      </w:r>
                      <w:r w:rsidRPr="00323604">
                        <w:rPr>
                          <w:rStyle w:val="210pt1ptExact0"/>
                          <w:lang w:val="ru-RU"/>
                        </w:rPr>
                        <w:t>)</w:t>
                      </w:r>
                    </w:p>
                  </w:txbxContent>
                </v:textbox>
                <w10:wrap type="topAndBottom" anchorx="margin"/>
              </v:shape>
            </w:pict>
          </mc:Fallback>
        </mc:AlternateContent>
      </w:r>
      <w:r w:rsidRPr="00043EAD">
        <w:rPr>
          <w:noProof/>
          <w:sz w:val="22"/>
          <w:szCs w:val="22"/>
          <w:lang w:bidi="ar-SA"/>
        </w:rPr>
        <mc:AlternateContent>
          <mc:Choice Requires="wps">
            <w:drawing>
              <wp:anchor distT="0" distB="85090" distL="63500" distR="63500" simplePos="0" relativeHeight="251546624" behindDoc="1" locked="0" layoutInCell="1" allowOverlap="1" wp14:anchorId="2409E905" wp14:editId="2B3D2302">
                <wp:simplePos x="0" y="0"/>
                <wp:positionH relativeFrom="margin">
                  <wp:posOffset>3927475</wp:posOffset>
                </wp:positionH>
                <wp:positionV relativeFrom="paragraph">
                  <wp:posOffset>405130</wp:posOffset>
                </wp:positionV>
                <wp:extent cx="365760" cy="120650"/>
                <wp:effectExtent l="3175" t="0" r="2540" b="1905"/>
                <wp:wrapTopAndBottom/>
                <wp:docPr id="928" name="Text Box 7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(6.25)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9" o:spid="_x0000_s1288" type="#_x0000_t202" style="position:absolute;left:0;text-align:left;margin-left:309.25pt;margin-top:31.9pt;width:28.8pt;height:9.5pt;z-index:-251769856;visibility:visible;mso-wrap-style:square;mso-width-percent:0;mso-height-percent:0;mso-wrap-distance-left:5pt;mso-wrap-distance-top:0;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a0EtA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(6.25)</w:t>
                      </w:r>
                    </w:p>
                  </w:txbxContent>
                </v:textbox>
                <w10:wrap type="topAndBottom" anchorx="margin"/>
              </v:shape>
            </w:pict>
          </mc:Fallback>
        </mc:AlternateContent>
      </w:r>
      <w:r w:rsidR="007824B5" w:rsidRPr="00043EAD">
        <w:rPr>
          <w:sz w:val="22"/>
          <w:szCs w:val="22"/>
        </w:rPr>
        <w:t>Для приведения интеграла к виду (6.11) преобразуем (6.24) сле</w:t>
      </w:r>
      <w:r w:rsidR="007824B5" w:rsidRPr="00043EAD">
        <w:rPr>
          <w:sz w:val="22"/>
          <w:szCs w:val="22"/>
        </w:rPr>
        <w:softHyphen/>
        <w:t>дующим образом:</w:t>
      </w:r>
    </w:p>
    <w:p w:rsidR="00105859" w:rsidRPr="00043EAD" w:rsidRDefault="007824B5">
      <w:pPr>
        <w:pStyle w:val="22"/>
        <w:shd w:val="clear" w:color="auto" w:fill="auto"/>
        <w:spacing w:before="0" w:after="121" w:line="202" w:lineRule="exact"/>
        <w:ind w:firstLine="0"/>
        <w:jc w:val="both"/>
        <w:rPr>
          <w:sz w:val="22"/>
          <w:szCs w:val="22"/>
        </w:rPr>
      </w:pPr>
      <w:r w:rsidRPr="00043EAD">
        <w:rPr>
          <w:sz w:val="22"/>
          <w:szCs w:val="22"/>
        </w:rPr>
        <w:t>Из (6.25) и определения полинома Я„(/со) следует, что в рассма</w:t>
      </w:r>
      <w:r w:rsidRPr="00043EAD">
        <w:rPr>
          <w:sz w:val="22"/>
          <w:szCs w:val="22"/>
        </w:rPr>
        <w:softHyphen/>
        <w:t>триваемом случае</w:t>
      </w:r>
    </w:p>
    <w:p w:rsidR="00105859" w:rsidRPr="00043EAD" w:rsidRDefault="007824B5">
      <w:pPr>
        <w:pStyle w:val="22"/>
        <w:shd w:val="clear" w:color="auto" w:fill="auto"/>
        <w:spacing w:before="0" w:after="74" w:line="200" w:lineRule="exact"/>
        <w:ind w:firstLine="380"/>
        <w:jc w:val="both"/>
        <w:rPr>
          <w:sz w:val="22"/>
          <w:szCs w:val="22"/>
        </w:rPr>
      </w:pPr>
      <w:r w:rsidRPr="00043EAD">
        <w:rPr>
          <w:rStyle w:val="210pt1pt4"/>
          <w:sz w:val="22"/>
          <w:szCs w:val="22"/>
          <w:lang w:val="ru-RU" w:eastAsia="ru-RU" w:bidi="ru-RU"/>
        </w:rPr>
        <w:t>Нп</w:t>
      </w:r>
      <w:r w:rsidRPr="00043EAD">
        <w:rPr>
          <w:sz w:val="22"/>
          <w:szCs w:val="22"/>
        </w:rPr>
        <w:t xml:space="preserve"> (/ и) = </w:t>
      </w:r>
      <w:r w:rsidRPr="00043EAD">
        <w:rPr>
          <w:rStyle w:val="210pt1pt4"/>
          <w:sz w:val="22"/>
          <w:szCs w:val="22"/>
          <w:lang w:val="ru-RU" w:eastAsia="ru-RU" w:bidi="ru-RU"/>
        </w:rPr>
        <w:t>и</w:t>
      </w:r>
      <w:r w:rsidRPr="00043EAD">
        <w:rPr>
          <w:sz w:val="22"/>
          <w:szCs w:val="22"/>
        </w:rPr>
        <w:t xml:space="preserve"> (О + ц) (/ со + </w:t>
      </w:r>
      <w:r w:rsidRPr="00043EAD">
        <w:rPr>
          <w:rStyle w:val="210pt1pt4"/>
          <w:sz w:val="22"/>
          <w:szCs w:val="22"/>
        </w:rPr>
        <w:t>Kv</w:t>
      </w:r>
      <w:r w:rsidRPr="00043EAD">
        <w:rPr>
          <w:rStyle w:val="210pt1pt4"/>
          <w:sz w:val="22"/>
          <w:szCs w:val="22"/>
          <w:lang w:val="ru-RU"/>
        </w:rPr>
        <w:t>)</w:t>
      </w:r>
      <w:r w:rsidRPr="00043EAD">
        <w:rPr>
          <w:sz w:val="22"/>
          <w:szCs w:val="22"/>
          <w:lang w:eastAsia="en-US" w:bidi="en-US"/>
        </w:rPr>
        <w:t xml:space="preserve"> </w:t>
      </w:r>
      <w:r w:rsidRPr="00043EAD">
        <w:rPr>
          <w:sz w:val="22"/>
          <w:szCs w:val="22"/>
        </w:rPr>
        <w:t>= (/ ш)</w:t>
      </w:r>
      <w:r w:rsidRPr="00043EAD">
        <w:rPr>
          <w:sz w:val="22"/>
          <w:szCs w:val="22"/>
          <w:vertAlign w:val="superscript"/>
        </w:rPr>
        <w:t>2</w:t>
      </w:r>
      <w:r w:rsidRPr="00043EAD">
        <w:rPr>
          <w:sz w:val="22"/>
          <w:szCs w:val="22"/>
        </w:rPr>
        <w:t xml:space="preserve"> + (ц + </w:t>
      </w:r>
      <w:r w:rsidRPr="00043EAD">
        <w:rPr>
          <w:rStyle w:val="210pt1pt4"/>
          <w:sz w:val="22"/>
          <w:szCs w:val="22"/>
        </w:rPr>
        <w:t>Kv</w:t>
      </w:r>
      <w:r w:rsidRPr="00043EAD">
        <w:rPr>
          <w:rStyle w:val="210pt1pt4"/>
          <w:sz w:val="22"/>
          <w:szCs w:val="22"/>
          <w:lang w:val="ru-RU"/>
        </w:rPr>
        <w:t>)</w:t>
      </w:r>
      <w:r w:rsidRPr="00043EAD">
        <w:rPr>
          <w:sz w:val="22"/>
          <w:szCs w:val="22"/>
          <w:lang w:eastAsia="en-US" w:bidi="en-US"/>
        </w:rPr>
        <w:t xml:space="preserve"> </w:t>
      </w:r>
      <w:r w:rsidRPr="00043EAD">
        <w:rPr>
          <w:sz w:val="22"/>
          <w:szCs w:val="22"/>
        </w:rPr>
        <w:t>/ СО + /Со Ц. (6.26)</w:t>
      </w:r>
    </w:p>
    <w:p w:rsidR="00105859" w:rsidRPr="00043EAD" w:rsidRDefault="007824B5">
      <w:pPr>
        <w:pStyle w:val="22"/>
        <w:shd w:val="clear" w:color="auto" w:fill="auto"/>
        <w:spacing w:before="0" w:after="137" w:line="211" w:lineRule="exact"/>
        <w:ind w:firstLine="380"/>
        <w:jc w:val="both"/>
        <w:rPr>
          <w:sz w:val="22"/>
          <w:szCs w:val="22"/>
        </w:rPr>
      </w:pPr>
      <w:r w:rsidRPr="00043EAD">
        <w:rPr>
          <w:sz w:val="22"/>
          <w:szCs w:val="22"/>
        </w:rPr>
        <w:t>Из сравнения (6.25), (6.26) с (6.11) вытекает, что в обсужда</w:t>
      </w:r>
      <w:r w:rsidRPr="00043EAD">
        <w:rPr>
          <w:sz w:val="22"/>
          <w:szCs w:val="22"/>
        </w:rPr>
        <w:softHyphen/>
        <w:t xml:space="preserve">емой задаче </w:t>
      </w:r>
      <w:r w:rsidRPr="00043EAD">
        <w:rPr>
          <w:rStyle w:val="210pt1pt4"/>
          <w:sz w:val="22"/>
          <w:szCs w:val="22"/>
          <w:lang w:val="ru-RU" w:eastAsia="ru-RU" w:bidi="ru-RU"/>
        </w:rPr>
        <w:t>п=</w:t>
      </w:r>
      <w:r w:rsidRPr="00043EAD">
        <w:rPr>
          <w:sz w:val="22"/>
          <w:szCs w:val="22"/>
        </w:rPr>
        <w:t>2, Ь</w:t>
      </w:r>
      <w:r w:rsidRPr="00043EAD">
        <w:rPr>
          <w:sz w:val="22"/>
          <w:szCs w:val="22"/>
          <w:vertAlign w:val="subscript"/>
        </w:rPr>
        <w:t>0</w:t>
      </w:r>
      <w:r w:rsidRPr="00043EAD">
        <w:rPr>
          <w:sz w:val="22"/>
          <w:szCs w:val="22"/>
        </w:rPr>
        <w:t>=—-2ца</w:t>
      </w:r>
      <w:r w:rsidRPr="00043EAD">
        <w:rPr>
          <w:sz w:val="22"/>
          <w:szCs w:val="22"/>
          <w:vertAlign w:val="superscript"/>
        </w:rPr>
        <w:t>2</w:t>
      </w:r>
      <w:r w:rsidRPr="00043EAD">
        <w:rPr>
          <w:sz w:val="22"/>
          <w:szCs w:val="22"/>
        </w:rPr>
        <w:t xml:space="preserve">*,, </w:t>
      </w:r>
      <w:r w:rsidRPr="00043EAD">
        <w:rPr>
          <w:rStyle w:val="210pt1pt4"/>
          <w:sz w:val="22"/>
          <w:szCs w:val="22"/>
          <w:lang w:val="ru-RU" w:eastAsia="ru-RU" w:bidi="ru-RU"/>
        </w:rPr>
        <w:t>Ъ</w:t>
      </w:r>
      <w:r w:rsidRPr="00043EAD">
        <w:rPr>
          <w:sz w:val="22"/>
          <w:szCs w:val="22"/>
          <w:lang w:val="en-US" w:eastAsia="en-US" w:bidi="en-US"/>
        </w:rPr>
        <w:t>i</w:t>
      </w:r>
      <w:r w:rsidRPr="00043EAD">
        <w:rPr>
          <w:sz w:val="22"/>
          <w:szCs w:val="22"/>
          <w:lang w:eastAsia="en-US" w:bidi="en-US"/>
        </w:rPr>
        <w:t xml:space="preserve"> </w:t>
      </w:r>
      <w:r w:rsidRPr="00043EAD">
        <w:rPr>
          <w:sz w:val="22"/>
          <w:szCs w:val="22"/>
        </w:rPr>
        <w:t>= 0, а</w:t>
      </w:r>
      <w:r w:rsidRPr="00043EAD">
        <w:rPr>
          <w:sz w:val="22"/>
          <w:szCs w:val="22"/>
          <w:vertAlign w:val="subscript"/>
        </w:rPr>
        <w:t>0</w:t>
      </w:r>
      <w:r w:rsidRPr="00043EAD">
        <w:rPr>
          <w:sz w:val="22"/>
          <w:szCs w:val="22"/>
        </w:rPr>
        <w:t xml:space="preserve">=1, </w:t>
      </w:r>
      <w:r w:rsidRPr="00043EAD">
        <w:rPr>
          <w:rStyle w:val="210pt1pt4"/>
          <w:sz w:val="22"/>
          <w:szCs w:val="22"/>
        </w:rPr>
        <w:t>a</w:t>
      </w:r>
      <w:r w:rsidRPr="00043EAD">
        <w:rPr>
          <w:rStyle w:val="210pt1pt4"/>
          <w:sz w:val="22"/>
          <w:szCs w:val="22"/>
          <w:vertAlign w:val="subscript"/>
        </w:rPr>
        <w:t>t</w:t>
      </w:r>
      <w:r w:rsidRPr="00043EAD">
        <w:rPr>
          <w:rStyle w:val="210pt1pt4"/>
          <w:sz w:val="22"/>
          <w:szCs w:val="22"/>
          <w:lang w:val="ru-RU"/>
        </w:rPr>
        <w:t xml:space="preserve"> = </w:t>
      </w:r>
      <w:r w:rsidRPr="00043EAD">
        <w:rPr>
          <w:rStyle w:val="210pt1pt4"/>
          <w:sz w:val="22"/>
          <w:szCs w:val="22"/>
        </w:rPr>
        <w:t>fi</w:t>
      </w:r>
      <w:r w:rsidRPr="00043EAD">
        <w:rPr>
          <w:rStyle w:val="210pt1pt4"/>
          <w:sz w:val="22"/>
          <w:szCs w:val="22"/>
          <w:lang w:val="ru-RU"/>
        </w:rPr>
        <w:t xml:space="preserve"> + </w:t>
      </w:r>
      <w:r w:rsidRPr="00043EAD">
        <w:rPr>
          <w:rStyle w:val="210pt1pt4"/>
          <w:sz w:val="22"/>
          <w:szCs w:val="22"/>
        </w:rPr>
        <w:t>K</w:t>
      </w:r>
      <w:r w:rsidRPr="00043EAD">
        <w:rPr>
          <w:rStyle w:val="210pt1pt4"/>
          <w:sz w:val="22"/>
          <w:szCs w:val="22"/>
          <w:vertAlign w:val="subscript"/>
        </w:rPr>
        <w:t>v</w:t>
      </w:r>
      <w:r w:rsidRPr="00043EAD">
        <w:rPr>
          <w:rStyle w:val="210pt1pt4"/>
          <w:sz w:val="22"/>
          <w:szCs w:val="22"/>
          <w:lang w:val="ru-RU"/>
        </w:rPr>
        <w:t xml:space="preserve">, </w:t>
      </w:r>
      <w:r w:rsidRPr="00043EAD">
        <w:rPr>
          <w:rStyle w:val="210pt1pt4"/>
          <w:sz w:val="22"/>
          <w:szCs w:val="22"/>
        </w:rPr>
        <w:t>a</w:t>
      </w:r>
      <w:r w:rsidRPr="00043EAD">
        <w:rPr>
          <w:rStyle w:val="210pt1pt4"/>
          <w:sz w:val="22"/>
          <w:szCs w:val="22"/>
          <w:vertAlign w:val="subscript"/>
          <w:lang w:val="ru-RU"/>
        </w:rPr>
        <w:t>2</w:t>
      </w:r>
      <w:r w:rsidRPr="00043EAD">
        <w:rPr>
          <w:rStyle w:val="210pt1pt4"/>
          <w:sz w:val="22"/>
          <w:szCs w:val="22"/>
          <w:lang w:val="ru-RU"/>
        </w:rPr>
        <w:t xml:space="preserve"> = </w:t>
      </w:r>
      <w:r w:rsidRPr="00043EAD">
        <w:rPr>
          <w:rStyle w:val="210pt1pt4"/>
          <w:sz w:val="22"/>
          <w:szCs w:val="22"/>
        </w:rPr>
        <w:t>K</w:t>
      </w:r>
      <w:r w:rsidRPr="00043EAD">
        <w:rPr>
          <w:rStyle w:val="210pt1pt4"/>
          <w:sz w:val="22"/>
          <w:szCs w:val="22"/>
          <w:vertAlign w:val="subscript"/>
        </w:rPr>
        <w:t>v</w:t>
      </w:r>
      <w:r w:rsidRPr="00043EAD">
        <w:rPr>
          <w:rStyle w:val="210pt1pt4"/>
          <w:sz w:val="22"/>
          <w:szCs w:val="22"/>
        </w:rPr>
        <w:t>n</w:t>
      </w:r>
      <w:r w:rsidRPr="00043EAD">
        <w:rPr>
          <w:rStyle w:val="210pt1pt4"/>
          <w:sz w:val="22"/>
          <w:szCs w:val="22"/>
          <w:lang w:val="ru-RU"/>
        </w:rPr>
        <w:t xml:space="preserve">. </w:t>
      </w:r>
      <w:r w:rsidRPr="00043EAD">
        <w:rPr>
          <w:sz w:val="22"/>
          <w:szCs w:val="22"/>
        </w:rPr>
        <w:t>Подставляя эти значения в (6.12), получаем</w:t>
      </w:r>
    </w:p>
    <w:p w:rsidR="00105859" w:rsidRPr="00043EAD" w:rsidRDefault="007824B5">
      <w:pPr>
        <w:pStyle w:val="22"/>
        <w:shd w:val="clear" w:color="auto" w:fill="auto"/>
        <w:tabs>
          <w:tab w:val="left" w:pos="6129"/>
        </w:tabs>
        <w:spacing w:before="0" w:after="86" w:line="190" w:lineRule="exact"/>
        <w:ind w:left="2500" w:firstLine="0"/>
        <w:jc w:val="both"/>
        <w:rPr>
          <w:sz w:val="22"/>
          <w:szCs w:val="22"/>
        </w:rPr>
      </w:pPr>
      <w:r w:rsidRPr="00043EAD">
        <w:rPr>
          <w:sz w:val="22"/>
          <w:szCs w:val="22"/>
        </w:rPr>
        <w:t>о</w:t>
      </w:r>
      <w:r w:rsidRPr="00043EAD">
        <w:rPr>
          <w:sz w:val="22"/>
          <w:szCs w:val="22"/>
          <w:vertAlign w:val="superscript"/>
        </w:rPr>
        <w:t>2</w:t>
      </w:r>
      <w:r w:rsidRPr="00043EAD">
        <w:rPr>
          <w:sz w:val="22"/>
          <w:szCs w:val="22"/>
          <w:vertAlign w:val="subscript"/>
        </w:rPr>
        <w:t>я</w:t>
      </w:r>
      <w:r w:rsidRPr="00043EAD">
        <w:rPr>
          <w:sz w:val="22"/>
          <w:szCs w:val="22"/>
        </w:rPr>
        <w:t xml:space="preserve"> = а\р/(р + /Со).</w:t>
      </w:r>
      <w:r w:rsidRPr="00043EAD">
        <w:rPr>
          <w:sz w:val="22"/>
          <w:szCs w:val="22"/>
        </w:rPr>
        <w:tab/>
        <w:t>(6.27)</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Дисперсия ошибки слежения в рассмотренной задаче зависит, как видно из (6.27), от дисперсии о</w:t>
      </w:r>
      <w:r w:rsidRPr="00043EAD">
        <w:rPr>
          <w:sz w:val="22"/>
          <w:szCs w:val="22"/>
          <w:vertAlign w:val="superscript"/>
        </w:rPr>
        <w:t>2</w:t>
      </w:r>
      <w:r w:rsidRPr="00043EAD">
        <w:rPr>
          <w:sz w:val="22"/>
          <w:szCs w:val="22"/>
        </w:rPr>
        <w:t>*, воздействия Я(/), ширины спек</w:t>
      </w:r>
      <w:r w:rsidRPr="00043EAD">
        <w:rPr>
          <w:sz w:val="22"/>
          <w:szCs w:val="22"/>
        </w:rPr>
        <w:softHyphen/>
        <w:t>тра этого воздействия, характеризуемой параметром ц, и коэф</w:t>
      </w:r>
      <w:r w:rsidRPr="00043EAD">
        <w:rPr>
          <w:sz w:val="22"/>
          <w:szCs w:val="22"/>
        </w:rPr>
        <w:softHyphen/>
        <w:t xml:space="preserve">фициента передачи по контуру управления </w:t>
      </w:r>
      <w:r w:rsidRPr="00043EAD">
        <w:rPr>
          <w:rStyle w:val="210pt1pt4"/>
          <w:sz w:val="22"/>
          <w:szCs w:val="22"/>
        </w:rPr>
        <w:t>K</w:t>
      </w:r>
      <w:r w:rsidRPr="00043EAD">
        <w:rPr>
          <w:rStyle w:val="210pt1pt4"/>
          <w:sz w:val="22"/>
          <w:szCs w:val="22"/>
          <w:vertAlign w:val="subscript"/>
        </w:rPr>
        <w:t>v</w:t>
      </w:r>
      <w:r w:rsidRPr="00043EAD">
        <w:rPr>
          <w:rStyle w:val="210pt1pt4"/>
          <w:sz w:val="22"/>
          <w:szCs w:val="22"/>
          <w:lang w:val="ru-RU"/>
        </w:rPr>
        <w:t>-</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w:drawing>
          <wp:anchor distT="85090" distB="82550" distL="91440" distR="63500" simplePos="0" relativeHeight="251547648" behindDoc="1" locked="0" layoutInCell="1" allowOverlap="1" wp14:anchorId="6374D46C" wp14:editId="14062521">
            <wp:simplePos x="0" y="0"/>
            <wp:positionH relativeFrom="margin">
              <wp:posOffset>2452370</wp:posOffset>
            </wp:positionH>
            <wp:positionV relativeFrom="paragraph">
              <wp:posOffset>557530</wp:posOffset>
            </wp:positionV>
            <wp:extent cx="1713230" cy="1334770"/>
            <wp:effectExtent l="0" t="0" r="1270" b="0"/>
            <wp:wrapSquare wrapText="left"/>
            <wp:docPr id="927" name="Picture 758" descr="C:\Users\836D~1\AppData\Local\Temp\FineReader12.00\media\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 descr="C:\Users\836D~1\AppData\Local\Temp\FineReader12.00\media\image79.png"/>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1713230" cy="133477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2Cambria"/>
          <w:sz w:val="22"/>
          <w:szCs w:val="22"/>
        </w:rPr>
        <w:t>Понятие эквивалентной шумовой полосы пропускания систе</w:t>
      </w:r>
      <w:r w:rsidR="007824B5" w:rsidRPr="00043EAD">
        <w:rPr>
          <w:rStyle w:val="2Cambria"/>
          <w:sz w:val="22"/>
          <w:szCs w:val="22"/>
        </w:rPr>
        <w:softHyphen/>
        <w:t xml:space="preserve">мы. </w:t>
      </w:r>
      <w:r w:rsidR="007824B5" w:rsidRPr="00043EAD">
        <w:rPr>
          <w:sz w:val="22"/>
          <w:szCs w:val="22"/>
        </w:rPr>
        <w:t>Для характеристики свойств следящей системы довольно час</w:t>
      </w:r>
      <w:r w:rsidR="007824B5" w:rsidRPr="00043EAD">
        <w:rPr>
          <w:sz w:val="22"/>
          <w:szCs w:val="22"/>
        </w:rPr>
        <w:softHyphen/>
        <w:t>то пользуются понятием эквивалентной шумовой полосы пропу</w:t>
      </w:r>
      <w:r w:rsidR="007824B5" w:rsidRPr="00043EAD">
        <w:rPr>
          <w:sz w:val="22"/>
          <w:szCs w:val="22"/>
        </w:rPr>
        <w:softHyphen/>
        <w:t>скания системы. Под ней понимает</w:t>
      </w:r>
      <w:r w:rsidR="007824B5" w:rsidRPr="00043EAD">
        <w:rPr>
          <w:sz w:val="22"/>
          <w:szCs w:val="22"/>
        </w:rPr>
        <w:softHyphen/>
        <w:t>ся величина АД,, равная полосе про</w:t>
      </w:r>
      <w:r w:rsidR="007824B5" w:rsidRPr="00043EAD">
        <w:rPr>
          <w:sz w:val="22"/>
          <w:szCs w:val="22"/>
        </w:rPr>
        <w:softHyphen/>
        <w:t>пускания эквивалентной системы, которая имеет прямоугольную ам</w:t>
      </w:r>
      <w:r w:rsidR="007824B5" w:rsidRPr="00043EAD">
        <w:rPr>
          <w:sz w:val="22"/>
          <w:szCs w:val="22"/>
        </w:rPr>
        <w:softHyphen/>
        <w:t>плитудно-частотную характеристику, одинаковый с исходной системой комплексный коэффициент переда</w:t>
      </w:r>
      <w:r w:rsidR="007824B5" w:rsidRPr="00043EAD">
        <w:rPr>
          <w:sz w:val="22"/>
          <w:szCs w:val="22"/>
        </w:rPr>
        <w:softHyphen/>
        <w:t>чи на нулевой частоте и одинаковую дисперсию выходного процесса при действии на входах этих систем бе</w:t>
      </w:r>
      <w:r w:rsidR="007824B5" w:rsidRPr="00043EAD">
        <w:rPr>
          <w:sz w:val="22"/>
          <w:szCs w:val="22"/>
        </w:rPr>
        <w:softHyphen/>
        <w:t xml:space="preserve">лого шума. На рис. 6.4 цифрами </w:t>
      </w:r>
      <w:r w:rsidR="007824B5" w:rsidRPr="00043EAD">
        <w:rPr>
          <w:rStyle w:val="210pt1pt4"/>
          <w:sz w:val="22"/>
          <w:szCs w:val="22"/>
          <w:lang w:val="ru-RU" w:eastAsia="ru-RU" w:bidi="ru-RU"/>
        </w:rPr>
        <w:t>1</w:t>
      </w:r>
      <w:r w:rsidR="007824B5" w:rsidRPr="00043EAD">
        <w:rPr>
          <w:sz w:val="22"/>
          <w:szCs w:val="22"/>
        </w:rPr>
        <w:t xml:space="preserve"> и </w:t>
      </w:r>
      <w:r w:rsidR="007824B5" w:rsidRPr="00043EAD">
        <w:rPr>
          <w:rStyle w:val="210pt1pt4"/>
          <w:sz w:val="22"/>
          <w:szCs w:val="22"/>
          <w:lang w:val="ru-RU" w:eastAsia="ru-RU" w:bidi="ru-RU"/>
        </w:rPr>
        <w:t>2</w:t>
      </w:r>
      <w:r w:rsidR="007824B5" w:rsidRPr="00043EAD">
        <w:rPr>
          <w:sz w:val="22"/>
          <w:szCs w:val="22"/>
        </w:rPr>
        <w:t xml:space="preserve"> отмечены зависимости </w:t>
      </w:r>
      <w:r w:rsidR="007824B5" w:rsidRPr="00043EAD">
        <w:rPr>
          <w:rStyle w:val="2Cambria"/>
          <w:sz w:val="22"/>
          <w:szCs w:val="22"/>
        </w:rPr>
        <w:t xml:space="preserve">от частоты </w:t>
      </w:r>
      <w:r w:rsidR="007824B5" w:rsidRPr="00043EAD">
        <w:rPr>
          <w:sz w:val="22"/>
          <w:szCs w:val="22"/>
        </w:rPr>
        <w:t>ш квадрата модуля комплексного коэффициента передачи исход</w:t>
      </w:r>
      <w:r w:rsidR="007824B5" w:rsidRPr="00043EAD">
        <w:rPr>
          <w:sz w:val="22"/>
          <w:szCs w:val="22"/>
        </w:rPr>
        <w:softHyphen/>
        <w:t>ной и эквивалентной системы соответственно.</w:t>
      </w:r>
    </w:p>
    <w:p w:rsidR="00105859" w:rsidRPr="00043EAD" w:rsidRDefault="007824B5">
      <w:pPr>
        <w:pStyle w:val="22"/>
        <w:shd w:val="clear" w:color="auto" w:fill="auto"/>
        <w:spacing w:before="0" w:after="137" w:line="211" w:lineRule="exact"/>
        <w:ind w:firstLine="380"/>
        <w:jc w:val="both"/>
        <w:rPr>
          <w:sz w:val="22"/>
          <w:szCs w:val="22"/>
        </w:rPr>
      </w:pPr>
      <w:r w:rsidRPr="00043EAD">
        <w:rPr>
          <w:sz w:val="22"/>
          <w:szCs w:val="22"/>
        </w:rPr>
        <w:t>Из приведенного определения и выражения (6.8) вытекает, что</w:t>
      </w:r>
    </w:p>
    <w:p w:rsidR="00105859" w:rsidRPr="00043EAD" w:rsidRDefault="007824B5">
      <w:pPr>
        <w:pStyle w:val="22"/>
        <w:shd w:val="clear" w:color="auto" w:fill="auto"/>
        <w:tabs>
          <w:tab w:val="left" w:leader="hyphen" w:pos="3096"/>
          <w:tab w:val="left" w:leader="hyphen" w:pos="3590"/>
          <w:tab w:val="left" w:pos="6129"/>
        </w:tabs>
        <w:spacing w:before="0" w:line="190" w:lineRule="exact"/>
        <w:ind w:left="1920" w:firstLine="0"/>
        <w:jc w:val="both"/>
        <w:rPr>
          <w:sz w:val="22"/>
          <w:szCs w:val="22"/>
        </w:rPr>
      </w:pPr>
      <w:r w:rsidRPr="00043EAD">
        <w:rPr>
          <w:sz w:val="22"/>
          <w:szCs w:val="22"/>
        </w:rPr>
        <w:t>А Д =</w:t>
      </w:r>
      <w:r w:rsidRPr="00043EAD">
        <w:rPr>
          <w:sz w:val="22"/>
          <w:szCs w:val="22"/>
        </w:rPr>
        <w:tab/>
        <w:t>!</w:t>
      </w:r>
      <w:r w:rsidRPr="00043EAD">
        <w:rPr>
          <w:sz w:val="22"/>
          <w:szCs w:val="22"/>
        </w:rPr>
        <w:tab/>
        <w:t>ПЖ/шПМсо,</w:t>
      </w:r>
      <w:r w:rsidRPr="00043EAD">
        <w:rPr>
          <w:sz w:val="22"/>
          <w:szCs w:val="22"/>
        </w:rPr>
        <w:tab/>
        <w:t>(6.28)</w:t>
      </w:r>
    </w:p>
    <w:p w:rsidR="00105859" w:rsidRPr="00043EAD" w:rsidRDefault="007824B5">
      <w:pPr>
        <w:pStyle w:val="22"/>
        <w:shd w:val="clear" w:color="auto" w:fill="auto"/>
        <w:tabs>
          <w:tab w:val="left" w:pos="2653"/>
        </w:tabs>
        <w:spacing w:before="0" w:after="74" w:line="200" w:lineRule="exact"/>
        <w:ind w:left="2240" w:firstLine="0"/>
        <w:jc w:val="both"/>
        <w:rPr>
          <w:sz w:val="22"/>
          <w:szCs w:val="22"/>
        </w:rPr>
      </w:pPr>
      <w:r w:rsidRPr="00043EAD">
        <w:rPr>
          <w:sz w:val="22"/>
          <w:szCs w:val="22"/>
          <w:vertAlign w:val="superscript"/>
        </w:rPr>
        <w:t>9</w:t>
      </w:r>
      <w:r w:rsidRPr="00043EAD">
        <w:rPr>
          <w:sz w:val="22"/>
          <w:szCs w:val="22"/>
        </w:rPr>
        <w:tab/>
        <w:t>2я|/С(0)|</w:t>
      </w:r>
      <w:r w:rsidRPr="00043EAD">
        <w:rPr>
          <w:sz w:val="22"/>
          <w:szCs w:val="22"/>
          <w:vertAlign w:val="superscript"/>
        </w:rPr>
        <w:t>2</w:t>
      </w:r>
      <w:r w:rsidRPr="00043EAD">
        <w:rPr>
          <w:sz w:val="22"/>
          <w:szCs w:val="22"/>
        </w:rPr>
        <w:t xml:space="preserve"> </w:t>
      </w:r>
      <w:r w:rsidRPr="00043EAD">
        <w:rPr>
          <w:rStyle w:val="210pt1pt4"/>
          <w:sz w:val="22"/>
          <w:szCs w:val="22"/>
          <w:lang w:val="ru-RU" w:eastAsia="ru-RU" w:bidi="ru-RU"/>
        </w:rPr>
        <w:t>I</w:t>
      </w:r>
      <w:r w:rsidRPr="00043EAD">
        <w:rPr>
          <w:sz w:val="22"/>
          <w:szCs w:val="22"/>
        </w:rPr>
        <w:t xml:space="preserve"> ' </w:t>
      </w:r>
      <w:r w:rsidRPr="00043EAD">
        <w:rPr>
          <w:sz w:val="22"/>
          <w:szCs w:val="22"/>
          <w:vertAlign w:val="superscript"/>
          <w:lang w:val="en-US" w:eastAsia="en-US" w:bidi="en-US"/>
        </w:rPr>
        <w:t>W</w:t>
      </w:r>
      <w:r w:rsidRPr="00043EAD">
        <w:rPr>
          <w:sz w:val="22"/>
          <w:szCs w:val="22"/>
          <w:vertAlign w:val="superscript"/>
          <w:lang w:eastAsia="en-US" w:bidi="en-US"/>
        </w:rPr>
        <w:t xml:space="preserve"> </w:t>
      </w:r>
      <w:r w:rsidRPr="00043EAD">
        <w:rPr>
          <w:rStyle w:val="210pt1pt4"/>
          <w:sz w:val="22"/>
          <w:szCs w:val="22"/>
          <w:vertAlign w:val="superscript"/>
          <w:lang w:val="ru-RU" w:eastAsia="ru-RU" w:bidi="ru-RU"/>
        </w:rPr>
        <w:t>П</w:t>
      </w:r>
    </w:p>
    <w:p w:rsidR="00105859" w:rsidRPr="00043EAD" w:rsidRDefault="007824B5">
      <w:pPr>
        <w:pStyle w:val="22"/>
        <w:shd w:val="clear" w:color="auto" w:fill="auto"/>
        <w:spacing w:before="0" w:after="61" w:line="200" w:lineRule="exact"/>
        <w:ind w:firstLine="0"/>
        <w:jc w:val="both"/>
        <w:rPr>
          <w:sz w:val="22"/>
          <w:szCs w:val="22"/>
        </w:rPr>
      </w:pPr>
      <w:r w:rsidRPr="00043EAD">
        <w:rPr>
          <w:sz w:val="22"/>
          <w:szCs w:val="22"/>
        </w:rPr>
        <w:t xml:space="preserve">где </w:t>
      </w:r>
      <w:r w:rsidRPr="00043EAD">
        <w:rPr>
          <w:rStyle w:val="210pt1pt4"/>
          <w:sz w:val="22"/>
          <w:szCs w:val="22"/>
          <w:lang w:val="ru-RU" w:eastAsia="ru-RU" w:bidi="ru-RU"/>
        </w:rPr>
        <w:t xml:space="preserve">К </w:t>
      </w:r>
      <w:r w:rsidRPr="00043EAD">
        <w:rPr>
          <w:rStyle w:val="210pt1pt4"/>
          <w:sz w:val="22"/>
          <w:szCs w:val="22"/>
          <w:lang w:val="ru-RU"/>
        </w:rPr>
        <w:t>(</w:t>
      </w:r>
      <w:r w:rsidRPr="00043EAD">
        <w:rPr>
          <w:rStyle w:val="210pt1pt4"/>
          <w:sz w:val="22"/>
          <w:szCs w:val="22"/>
        </w:rPr>
        <w:t>j</w:t>
      </w:r>
      <w:r w:rsidRPr="00043EAD">
        <w:rPr>
          <w:sz w:val="22"/>
          <w:szCs w:val="22"/>
        </w:rPr>
        <w:t>со)—комплексный коэффициент передачи системы.</w:t>
      </w:r>
    </w:p>
    <w:p w:rsidR="00105859" w:rsidRPr="00043EAD" w:rsidRDefault="007824B5">
      <w:pPr>
        <w:pStyle w:val="22"/>
        <w:shd w:val="clear" w:color="auto" w:fill="auto"/>
        <w:spacing w:before="0" w:line="216" w:lineRule="exact"/>
        <w:ind w:firstLine="380"/>
        <w:jc w:val="both"/>
        <w:rPr>
          <w:sz w:val="22"/>
          <w:szCs w:val="22"/>
        </w:rPr>
      </w:pPr>
      <w:r w:rsidRPr="00043EAD">
        <w:rPr>
          <w:sz w:val="22"/>
          <w:szCs w:val="22"/>
        </w:rPr>
        <w:t>При действии на входе системы белого шума со спектральной плотностью 5 (со) =5(0) дисперсия выходного процесса в соответ</w:t>
      </w:r>
      <w:r w:rsidRPr="00043EAD">
        <w:rPr>
          <w:sz w:val="22"/>
          <w:szCs w:val="22"/>
        </w:rPr>
        <w:softHyphen/>
      </w:r>
      <w:r w:rsidRPr="00043EAD">
        <w:rPr>
          <w:sz w:val="22"/>
          <w:szCs w:val="22"/>
        </w:rPr>
        <w:br w:type="page"/>
      </w:r>
      <w:r w:rsidRPr="00043EAD">
        <w:rPr>
          <w:sz w:val="22"/>
          <w:szCs w:val="22"/>
        </w:rPr>
        <w:lastRenderedPageBreak/>
        <w:t xml:space="preserve">ствии с (6.8) и (6.28) выражается через полосу </w:t>
      </w:r>
      <w:r w:rsidRPr="00043EAD">
        <w:rPr>
          <w:rStyle w:val="210pt1pt4"/>
          <w:sz w:val="22"/>
          <w:szCs w:val="22"/>
        </w:rPr>
        <w:t>AF</w:t>
      </w:r>
      <w:r w:rsidRPr="00043EAD">
        <w:rPr>
          <w:rStyle w:val="210pt1pt4"/>
          <w:sz w:val="22"/>
          <w:szCs w:val="22"/>
          <w:vertAlign w:val="subscript"/>
        </w:rPr>
        <w:t>a</w:t>
      </w:r>
      <w:r w:rsidRPr="00043EAD">
        <w:rPr>
          <w:sz w:val="22"/>
          <w:szCs w:val="22"/>
          <w:lang w:eastAsia="en-US" w:bidi="en-US"/>
        </w:rPr>
        <w:t xml:space="preserve"> </w:t>
      </w:r>
      <w:r w:rsidRPr="00043EAD">
        <w:rPr>
          <w:sz w:val="22"/>
          <w:szCs w:val="22"/>
        </w:rPr>
        <w:t>соотношением</w:t>
      </w:r>
    </w:p>
    <w:p w:rsidR="00105859" w:rsidRPr="00043EAD" w:rsidRDefault="007824B5">
      <w:pPr>
        <w:pStyle w:val="22"/>
        <w:shd w:val="clear" w:color="auto" w:fill="auto"/>
        <w:tabs>
          <w:tab w:val="left" w:pos="5635"/>
          <w:tab w:val="left" w:pos="6123"/>
        </w:tabs>
        <w:spacing w:before="0" w:after="26" w:line="190" w:lineRule="exact"/>
        <w:ind w:left="2280" w:firstLine="0"/>
        <w:jc w:val="both"/>
        <w:rPr>
          <w:sz w:val="22"/>
          <w:szCs w:val="22"/>
        </w:rPr>
      </w:pPr>
      <w:r w:rsidRPr="00043EAD">
        <w:rPr>
          <w:sz w:val="22"/>
          <w:szCs w:val="22"/>
          <w:lang w:val="en-US" w:eastAsia="en-US" w:bidi="en-US"/>
        </w:rPr>
        <w:t>a</w:t>
      </w:r>
      <w:r w:rsidRPr="00043EAD">
        <w:rPr>
          <w:sz w:val="22"/>
          <w:szCs w:val="22"/>
          <w:vertAlign w:val="superscript"/>
          <w:lang w:eastAsia="en-US" w:bidi="en-US"/>
        </w:rPr>
        <w:t>2</w:t>
      </w:r>
      <w:r w:rsidRPr="00043EAD">
        <w:rPr>
          <w:sz w:val="22"/>
          <w:szCs w:val="22"/>
          <w:lang w:eastAsia="en-US" w:bidi="en-US"/>
        </w:rPr>
        <w:t xml:space="preserve"> = </w:t>
      </w:r>
      <w:r w:rsidRPr="00043EAD">
        <w:rPr>
          <w:sz w:val="22"/>
          <w:szCs w:val="22"/>
          <w:lang w:val="en-US" w:eastAsia="en-US" w:bidi="en-US"/>
        </w:rPr>
        <w:t>S</w:t>
      </w:r>
      <w:r w:rsidRPr="00043EAD">
        <w:rPr>
          <w:sz w:val="22"/>
          <w:szCs w:val="22"/>
          <w:lang w:eastAsia="en-US" w:bidi="en-US"/>
        </w:rPr>
        <w:t>(0)2</w:t>
      </w:r>
      <w:r w:rsidRPr="00043EAD">
        <w:rPr>
          <w:sz w:val="22"/>
          <w:szCs w:val="22"/>
          <w:lang w:val="en-US" w:eastAsia="en-US" w:bidi="en-US"/>
        </w:rPr>
        <w:t>Af</w:t>
      </w:r>
      <w:r w:rsidRPr="00043EAD">
        <w:rPr>
          <w:sz w:val="22"/>
          <w:szCs w:val="22"/>
          <w:vertAlign w:val="subscript"/>
          <w:lang w:eastAsia="en-US" w:bidi="en-US"/>
        </w:rPr>
        <w:t>3</w:t>
      </w:r>
      <w:r w:rsidRPr="00043EAD">
        <w:rPr>
          <w:sz w:val="22"/>
          <w:szCs w:val="22"/>
          <w:lang w:eastAsia="en-US" w:bidi="en-US"/>
        </w:rPr>
        <w:t>|</w:t>
      </w:r>
      <w:r w:rsidRPr="00043EAD">
        <w:rPr>
          <w:sz w:val="22"/>
          <w:szCs w:val="22"/>
          <w:lang w:val="en-US" w:eastAsia="en-US" w:bidi="en-US"/>
        </w:rPr>
        <w:t>K</w:t>
      </w:r>
      <w:r w:rsidRPr="00043EAD">
        <w:rPr>
          <w:sz w:val="22"/>
          <w:szCs w:val="22"/>
          <w:lang w:eastAsia="en-US" w:bidi="en-US"/>
        </w:rPr>
        <w:t>(0)|</w:t>
      </w:r>
      <w:r w:rsidRPr="00043EAD">
        <w:rPr>
          <w:sz w:val="22"/>
          <w:szCs w:val="22"/>
          <w:vertAlign w:val="superscript"/>
          <w:lang w:eastAsia="en-US" w:bidi="en-US"/>
        </w:rPr>
        <w:t>2</w:t>
      </w:r>
      <w:r w:rsidRPr="00043EAD">
        <w:rPr>
          <w:sz w:val="22"/>
          <w:szCs w:val="22"/>
          <w:lang w:eastAsia="en-US" w:bidi="en-US"/>
        </w:rPr>
        <w:t>.</w:t>
      </w:r>
      <w:r w:rsidRPr="00043EAD">
        <w:rPr>
          <w:sz w:val="22"/>
          <w:szCs w:val="22"/>
          <w:lang w:eastAsia="en-US" w:bidi="en-US"/>
        </w:rPr>
        <w:tab/>
      </w:r>
      <w:r w:rsidRPr="00043EAD">
        <w:rPr>
          <w:sz w:val="22"/>
          <w:szCs w:val="22"/>
        </w:rPr>
        <w:t>/</w:t>
      </w:r>
      <w:r w:rsidRPr="00043EAD">
        <w:rPr>
          <w:sz w:val="22"/>
          <w:szCs w:val="22"/>
        </w:rPr>
        <w:tab/>
        <w:t>(6.29)</w:t>
      </w:r>
    </w:p>
    <w:p w:rsidR="00105859" w:rsidRPr="00043EAD" w:rsidRDefault="007824B5">
      <w:pPr>
        <w:pStyle w:val="22"/>
        <w:shd w:val="clear" w:color="auto" w:fill="auto"/>
        <w:tabs>
          <w:tab w:val="left" w:pos="5190"/>
        </w:tabs>
        <w:spacing w:before="0" w:after="69" w:line="211" w:lineRule="exact"/>
        <w:ind w:firstLine="0"/>
        <w:jc w:val="both"/>
        <w:rPr>
          <w:sz w:val="22"/>
          <w:szCs w:val="22"/>
        </w:rPr>
      </w:pPr>
      <w:r w:rsidRPr="00043EAD">
        <w:rPr>
          <w:sz w:val="22"/>
          <w:szCs w:val="22"/>
        </w:rPr>
        <w:t xml:space="preserve">Часто | </w:t>
      </w:r>
      <w:r w:rsidRPr="00043EAD">
        <w:rPr>
          <w:rStyle w:val="210pt1pt4"/>
          <w:sz w:val="22"/>
          <w:szCs w:val="22"/>
          <w:lang w:val="ru-RU" w:eastAsia="ru-RU" w:bidi="ru-RU"/>
        </w:rPr>
        <w:t>К</w:t>
      </w:r>
      <w:r w:rsidRPr="00043EAD">
        <w:rPr>
          <w:sz w:val="22"/>
          <w:szCs w:val="22"/>
        </w:rPr>
        <w:t xml:space="preserve"> (0)|=1 и тогда связь дисперсии выходного .процесса и эквивалентной полосы пропускания системы приобретает особен</w:t>
      </w:r>
      <w:r w:rsidRPr="00043EAD">
        <w:rPr>
          <w:sz w:val="22"/>
          <w:szCs w:val="22"/>
        </w:rPr>
        <w:softHyphen/>
        <w:t>но простой вид:</w:t>
      </w:r>
      <w:r w:rsidRPr="00043EAD">
        <w:rPr>
          <w:sz w:val="22"/>
          <w:szCs w:val="22"/>
        </w:rPr>
        <w:tab/>
      </w:r>
      <w:r w:rsidRPr="00043EAD">
        <w:rPr>
          <w:rStyle w:val="210pt1pt4"/>
          <w:sz w:val="22"/>
          <w:szCs w:val="22"/>
          <w:lang w:val="ru-RU" w:eastAsia="ru-RU" w:bidi="ru-RU"/>
        </w:rPr>
        <w:t>[</w:t>
      </w:r>
    </w:p>
    <w:p w:rsidR="00105859" w:rsidRPr="00043EAD" w:rsidRDefault="007824B5">
      <w:pPr>
        <w:pStyle w:val="22"/>
        <w:shd w:val="clear" w:color="auto" w:fill="auto"/>
        <w:tabs>
          <w:tab w:val="left" w:pos="5190"/>
          <w:tab w:val="left" w:pos="6123"/>
        </w:tabs>
        <w:spacing w:before="0" w:after="14" w:line="200" w:lineRule="exact"/>
        <w:ind w:left="2080" w:firstLine="0"/>
        <w:jc w:val="both"/>
        <w:rPr>
          <w:sz w:val="22"/>
          <w:szCs w:val="22"/>
        </w:rPr>
      </w:pPr>
      <w:r w:rsidRPr="00043EAD">
        <w:rPr>
          <w:rStyle w:val="210pt1pt4"/>
          <w:sz w:val="22"/>
          <w:szCs w:val="22"/>
        </w:rPr>
        <w:t>a</w:t>
      </w:r>
      <w:r w:rsidRPr="00043EAD">
        <w:rPr>
          <w:rStyle w:val="210pt1pt4"/>
          <w:sz w:val="22"/>
          <w:szCs w:val="22"/>
          <w:vertAlign w:val="superscript"/>
          <w:lang w:val="ru-RU"/>
        </w:rPr>
        <w:t>2</w:t>
      </w:r>
      <w:r w:rsidRPr="00043EAD">
        <w:rPr>
          <w:rStyle w:val="210pt1pt4"/>
          <w:sz w:val="22"/>
          <w:szCs w:val="22"/>
          <w:lang w:val="ru-RU"/>
        </w:rPr>
        <w:t>—</w:t>
      </w:r>
      <w:r w:rsidRPr="00043EAD">
        <w:rPr>
          <w:rStyle w:val="210pt1pt4"/>
          <w:sz w:val="22"/>
          <w:szCs w:val="22"/>
        </w:rPr>
        <w:t>S</w:t>
      </w:r>
      <w:r w:rsidRPr="00043EAD">
        <w:rPr>
          <w:sz w:val="22"/>
          <w:szCs w:val="22"/>
          <w:lang w:eastAsia="en-US" w:bidi="en-US"/>
        </w:rPr>
        <w:t xml:space="preserve"> </w:t>
      </w:r>
      <w:r w:rsidRPr="00043EAD">
        <w:rPr>
          <w:sz w:val="22"/>
          <w:szCs w:val="22"/>
        </w:rPr>
        <w:t xml:space="preserve">(0) 2Д </w:t>
      </w:r>
      <w:r w:rsidRPr="00043EAD">
        <w:rPr>
          <w:rStyle w:val="210pt1pt4"/>
          <w:sz w:val="22"/>
          <w:szCs w:val="22"/>
        </w:rPr>
        <w:t>F</w:t>
      </w:r>
      <w:r w:rsidRPr="00043EAD">
        <w:rPr>
          <w:rStyle w:val="210pt1pt4"/>
          <w:sz w:val="22"/>
          <w:szCs w:val="22"/>
          <w:vertAlign w:val="subscript"/>
          <w:lang w:val="ru-RU"/>
        </w:rPr>
        <w:t>3</w:t>
      </w:r>
      <w:r w:rsidRPr="00043EAD">
        <w:rPr>
          <w:sz w:val="22"/>
          <w:szCs w:val="22"/>
          <w:lang w:eastAsia="en-US" w:bidi="en-US"/>
        </w:rPr>
        <w:t xml:space="preserve"> </w:t>
      </w:r>
      <w:r w:rsidRPr="00043EAD">
        <w:rPr>
          <w:sz w:val="22"/>
          <w:szCs w:val="22"/>
        </w:rPr>
        <w:t xml:space="preserve">= </w:t>
      </w:r>
      <w:r w:rsidRPr="00043EAD">
        <w:rPr>
          <w:rStyle w:val="210pt1pt4"/>
          <w:sz w:val="22"/>
          <w:szCs w:val="22"/>
        </w:rPr>
        <w:t>N</w:t>
      </w:r>
      <w:r w:rsidRPr="00043EAD">
        <w:rPr>
          <w:sz w:val="22"/>
          <w:szCs w:val="22"/>
          <w:lang w:eastAsia="en-US" w:bidi="en-US"/>
        </w:rPr>
        <w:t xml:space="preserve"> </w:t>
      </w:r>
      <w:r w:rsidRPr="00043EAD">
        <w:rPr>
          <w:sz w:val="22"/>
          <w:szCs w:val="22"/>
        </w:rPr>
        <w:t xml:space="preserve">(0) Д </w:t>
      </w:r>
      <w:r w:rsidRPr="00043EAD">
        <w:rPr>
          <w:rStyle w:val="210pt1pt4"/>
          <w:sz w:val="22"/>
          <w:szCs w:val="22"/>
        </w:rPr>
        <w:t>F</w:t>
      </w:r>
      <w:r w:rsidRPr="00043EAD">
        <w:rPr>
          <w:rStyle w:val="210pt1pt4"/>
          <w:sz w:val="22"/>
          <w:szCs w:val="22"/>
          <w:vertAlign w:val="subscript"/>
          <w:lang w:val="ru-RU"/>
        </w:rPr>
        <w:t>3</w:t>
      </w:r>
      <w:r w:rsidRPr="00043EAD">
        <w:rPr>
          <w:rStyle w:val="210pt1pt4"/>
          <w:sz w:val="22"/>
          <w:szCs w:val="22"/>
          <w:lang w:val="ru-RU"/>
        </w:rPr>
        <w:t>,</w:t>
      </w:r>
      <w:r w:rsidRPr="00043EAD">
        <w:rPr>
          <w:sz w:val="22"/>
          <w:szCs w:val="22"/>
          <w:lang w:eastAsia="en-US" w:bidi="en-US"/>
        </w:rPr>
        <w:tab/>
      </w:r>
      <w:r w:rsidRPr="00043EAD">
        <w:rPr>
          <w:sz w:val="22"/>
          <w:szCs w:val="22"/>
        </w:rPr>
        <w:t>/</w:t>
      </w:r>
      <w:r w:rsidRPr="00043EAD">
        <w:rPr>
          <w:sz w:val="22"/>
          <w:szCs w:val="22"/>
        </w:rPr>
        <w:tab/>
        <w:t>(6.30)</w:t>
      </w:r>
    </w:p>
    <w:p w:rsidR="00105859" w:rsidRPr="00043EAD" w:rsidRDefault="007824B5">
      <w:pPr>
        <w:pStyle w:val="22"/>
        <w:shd w:val="clear" w:color="auto" w:fill="auto"/>
        <w:tabs>
          <w:tab w:val="left" w:pos="4949"/>
        </w:tabs>
        <w:spacing w:before="0" w:line="211" w:lineRule="exact"/>
        <w:ind w:firstLine="0"/>
        <w:jc w:val="both"/>
        <w:rPr>
          <w:sz w:val="22"/>
          <w:szCs w:val="22"/>
        </w:rPr>
      </w:pPr>
      <w:r w:rsidRPr="00043EAD">
        <w:rPr>
          <w:sz w:val="22"/>
          <w:szCs w:val="22"/>
        </w:rPr>
        <w:t xml:space="preserve">где </w:t>
      </w:r>
      <w:r w:rsidRPr="00043EAD">
        <w:rPr>
          <w:rStyle w:val="210pt1pt4"/>
          <w:sz w:val="22"/>
          <w:szCs w:val="22"/>
        </w:rPr>
        <w:t>N</w:t>
      </w:r>
      <w:r w:rsidRPr="00043EAD">
        <w:rPr>
          <w:rStyle w:val="210pt1pt4"/>
          <w:sz w:val="22"/>
          <w:szCs w:val="22"/>
          <w:lang w:val="ru-RU"/>
        </w:rPr>
        <w:t xml:space="preserve"> (0)=</w:t>
      </w:r>
      <w:r w:rsidRPr="00043EAD">
        <w:rPr>
          <w:rStyle w:val="210pt1pt4"/>
          <w:sz w:val="22"/>
          <w:szCs w:val="22"/>
        </w:rPr>
        <w:t>N</w:t>
      </w:r>
      <w:r w:rsidRPr="00043EAD">
        <w:rPr>
          <w:rStyle w:val="210pt1pt4"/>
          <w:sz w:val="22"/>
          <w:szCs w:val="22"/>
          <w:lang w:val="ru-RU"/>
        </w:rPr>
        <w:t>(</w:t>
      </w:r>
      <w:r w:rsidRPr="00043EAD">
        <w:rPr>
          <w:rStyle w:val="210pt1pt4"/>
          <w:sz w:val="22"/>
          <w:szCs w:val="22"/>
        </w:rPr>
        <w:t>f</w:t>
      </w:r>
      <w:r w:rsidRPr="00043EAD">
        <w:rPr>
          <w:rStyle w:val="210pt1pt4"/>
          <w:sz w:val="22"/>
          <w:szCs w:val="22"/>
          <w:lang w:val="ru-RU"/>
        </w:rPr>
        <w:t>)\</w:t>
      </w:r>
      <w:r w:rsidRPr="00043EAD">
        <w:rPr>
          <w:rStyle w:val="210pt1pt4"/>
          <w:sz w:val="22"/>
          <w:szCs w:val="22"/>
          <w:vertAlign w:val="subscript"/>
        </w:rPr>
        <w:t>f</w:t>
      </w:r>
      <w:r w:rsidRPr="00043EAD">
        <w:rPr>
          <w:rStyle w:val="210pt1pt4"/>
          <w:sz w:val="22"/>
          <w:szCs w:val="22"/>
          <w:vertAlign w:val="subscript"/>
          <w:lang w:val="ru-RU"/>
        </w:rPr>
        <w:t>=0</w:t>
      </w:r>
      <w:r w:rsidRPr="00043EAD">
        <w:rPr>
          <w:sz w:val="22"/>
          <w:szCs w:val="22"/>
          <w:lang w:eastAsia="en-US" w:bidi="en-US"/>
        </w:rPr>
        <w:t xml:space="preserve"> </w:t>
      </w:r>
      <w:r w:rsidRPr="00043EAD">
        <w:rPr>
          <w:sz w:val="22"/>
          <w:szCs w:val="22"/>
        </w:rPr>
        <w:t>— спектральная плотность шума, соответству</w:t>
      </w:r>
      <w:r w:rsidRPr="00043EAD">
        <w:rPr>
          <w:sz w:val="22"/>
          <w:szCs w:val="22"/>
        </w:rPr>
        <w:softHyphen/>
        <w:t xml:space="preserve">ющая выражению (6.9): </w:t>
      </w:r>
      <w:r w:rsidRPr="00043EAD">
        <w:rPr>
          <w:sz w:val="22"/>
          <w:szCs w:val="22"/>
          <w:lang w:val="en-US" w:eastAsia="en-US" w:bidi="en-US"/>
        </w:rPr>
        <w:t>JV</w:t>
      </w:r>
      <w:r w:rsidRPr="00043EAD">
        <w:rPr>
          <w:sz w:val="22"/>
          <w:szCs w:val="22"/>
          <w:lang w:eastAsia="en-US" w:bidi="en-US"/>
        </w:rPr>
        <w:t>(0)=2</w:t>
      </w:r>
      <w:r w:rsidRPr="00043EAD">
        <w:rPr>
          <w:sz w:val="22"/>
          <w:szCs w:val="22"/>
          <w:lang w:val="en-US" w:eastAsia="en-US" w:bidi="en-US"/>
        </w:rPr>
        <w:t>S</w:t>
      </w:r>
      <w:r w:rsidRPr="00043EAD">
        <w:rPr>
          <w:sz w:val="22"/>
          <w:szCs w:val="22"/>
          <w:lang w:eastAsia="en-US" w:bidi="en-US"/>
        </w:rPr>
        <w:t>(0).</w:t>
      </w:r>
      <w:r w:rsidRPr="00043EAD">
        <w:rPr>
          <w:sz w:val="22"/>
          <w:szCs w:val="22"/>
          <w:lang w:eastAsia="en-US" w:bidi="en-US"/>
        </w:rPr>
        <w:tab/>
      </w:r>
      <w:r w:rsidRPr="00043EAD">
        <w:rPr>
          <w:rStyle w:val="210pt1pt4"/>
          <w:sz w:val="22"/>
          <w:szCs w:val="22"/>
        </w:rPr>
        <w:t>I</w:t>
      </w:r>
    </w:p>
    <w:p w:rsidR="00105859" w:rsidRPr="00043EAD" w:rsidRDefault="007824B5">
      <w:pPr>
        <w:pStyle w:val="22"/>
        <w:shd w:val="clear" w:color="auto" w:fill="auto"/>
        <w:spacing w:before="0" w:after="83" w:line="211" w:lineRule="exact"/>
        <w:ind w:firstLine="400"/>
        <w:jc w:val="both"/>
        <w:rPr>
          <w:sz w:val="22"/>
          <w:szCs w:val="22"/>
        </w:rPr>
      </w:pPr>
      <w:r w:rsidRPr="00043EAD">
        <w:rPr>
          <w:sz w:val="22"/>
          <w:szCs w:val="22"/>
        </w:rPr>
        <w:t>Понятие эквивалентной шумовой полосы удс/бно использовать также при качественном рассмотрении свойств следящей систе</w:t>
      </w:r>
      <w:r w:rsidRPr="00043EAD">
        <w:rPr>
          <w:sz w:val="22"/>
          <w:szCs w:val="22"/>
        </w:rPr>
        <w:softHyphen/>
        <w:t>мы, при обсуждении влияния изменения ее параметров на вели</w:t>
      </w:r>
      <w:r w:rsidRPr="00043EAD">
        <w:rPr>
          <w:sz w:val="22"/>
          <w:szCs w:val="22"/>
        </w:rPr>
        <w:softHyphen/>
        <w:t xml:space="preserve">чину флюктуационной ошибки слежения. Так как выражение | АГ(/со) | является четной функцией си, определение полосы </w:t>
      </w:r>
      <w:r w:rsidRPr="00043EAD">
        <w:rPr>
          <w:rStyle w:val="210pt1pt4"/>
          <w:sz w:val="22"/>
          <w:szCs w:val="22"/>
        </w:rPr>
        <w:t>AF</w:t>
      </w:r>
      <w:r w:rsidRPr="00043EAD">
        <w:rPr>
          <w:rStyle w:val="210pt1pt4"/>
          <w:sz w:val="22"/>
          <w:szCs w:val="22"/>
          <w:vertAlign w:val="subscript"/>
          <w:lang w:val="ru-RU"/>
        </w:rPr>
        <w:t xml:space="preserve">3 </w:t>
      </w:r>
      <w:r w:rsidRPr="00043EAD">
        <w:rPr>
          <w:sz w:val="22"/>
          <w:szCs w:val="22"/>
        </w:rPr>
        <w:t>по формуле (6.28) для конкретных систем сводится к вычислению интеграла вида (6.11).</w:t>
      </w:r>
    </w:p>
    <w:p w:rsidR="00105859" w:rsidRPr="00043EAD" w:rsidRDefault="007824B5">
      <w:pPr>
        <w:pStyle w:val="60"/>
        <w:shd w:val="clear" w:color="auto" w:fill="auto"/>
        <w:spacing w:before="0" w:after="78" w:line="182" w:lineRule="exact"/>
        <w:ind w:firstLine="400"/>
        <w:rPr>
          <w:sz w:val="22"/>
          <w:szCs w:val="22"/>
        </w:rPr>
      </w:pPr>
      <w:r w:rsidRPr="00043EAD">
        <w:rPr>
          <w:sz w:val="22"/>
          <w:szCs w:val="22"/>
        </w:rPr>
        <w:t>Пример 6.3. Рассчитаем эквивалентную шумовую полосу пропускания си</w:t>
      </w:r>
      <w:r w:rsidRPr="00043EAD">
        <w:rPr>
          <w:sz w:val="22"/>
          <w:szCs w:val="22"/>
        </w:rPr>
        <w:softHyphen/>
        <w:t>стемы с интегратором и пропорционально-интегрирующим фильтром в контуре регулирования. Комплексный коэффициент передачи К-</w:t>
      </w:r>
      <w:r w:rsidRPr="00043EAD">
        <w:rPr>
          <w:sz w:val="22"/>
          <w:szCs w:val="22"/>
          <w:vertAlign w:val="subscript"/>
        </w:rPr>
        <w:t>я</w:t>
      </w:r>
      <w:r w:rsidRPr="00043EAD">
        <w:rPr>
          <w:sz w:val="22"/>
          <w:szCs w:val="22"/>
        </w:rPr>
        <w:t xml:space="preserve">(/со) этой </w:t>
      </w:r>
      <w:r w:rsidRPr="00043EAD">
        <w:rPr>
          <w:rStyle w:val="6SegoeUI12pt-1pt"/>
          <w:sz w:val="22"/>
          <w:szCs w:val="22"/>
        </w:rPr>
        <w:t xml:space="preserve">системы, </w:t>
      </w:r>
      <w:r w:rsidRPr="00043EAD">
        <w:rPr>
          <w:sz w:val="22"/>
          <w:szCs w:val="22"/>
        </w:rPr>
        <w:t>рассматривавшейся в примере 6.1, описывается выражением (6.15). Из (6.15) следует, что |</w:t>
      </w:r>
      <w:r w:rsidRPr="00043EAD">
        <w:rPr>
          <w:rStyle w:val="6Cambria85pt1pt1"/>
          <w:sz w:val="22"/>
          <w:szCs w:val="22"/>
          <w:lang w:val="ru-RU" w:eastAsia="ru-RU" w:bidi="ru-RU"/>
        </w:rPr>
        <w:t>К^О)</w:t>
      </w:r>
      <w:r w:rsidRPr="00043EAD">
        <w:rPr>
          <w:sz w:val="22"/>
          <w:szCs w:val="22"/>
        </w:rPr>
        <w:t xml:space="preserve"> | = 1/5</w:t>
      </w:r>
      <w:r w:rsidRPr="00043EAD">
        <w:rPr>
          <w:sz w:val="22"/>
          <w:szCs w:val="22"/>
          <w:vertAlign w:val="subscript"/>
        </w:rPr>
        <w:t>д</w:t>
      </w:r>
      <w:r w:rsidRPr="00043EAD">
        <w:rPr>
          <w:sz w:val="22"/>
          <w:szCs w:val="22"/>
        </w:rPr>
        <w:t>. Подставим это соотношение и (6.15) в (6.28). Представив входящий в (6.28) интеграл в виде (6.11) и проведя соответст</w:t>
      </w:r>
      <w:r w:rsidRPr="00043EAD">
        <w:rPr>
          <w:sz w:val="22"/>
          <w:szCs w:val="22"/>
        </w:rPr>
        <w:softHyphen/>
        <w:t>вующие вычисления, получим</w:t>
      </w:r>
    </w:p>
    <w:p w:rsidR="00105859" w:rsidRPr="00043EAD" w:rsidRDefault="00134C30">
      <w:pPr>
        <w:pStyle w:val="60"/>
        <w:shd w:val="clear" w:color="auto" w:fill="auto"/>
        <w:spacing w:before="0" w:after="20" w:line="160" w:lineRule="exact"/>
        <w:rPr>
          <w:sz w:val="22"/>
          <w:szCs w:val="22"/>
        </w:rPr>
      </w:pPr>
      <w:r w:rsidRPr="00043EAD">
        <w:rPr>
          <w:noProof/>
          <w:sz w:val="22"/>
          <w:szCs w:val="22"/>
          <w:lang w:bidi="ar-SA"/>
        </w:rPr>
        <mc:AlternateContent>
          <mc:Choice Requires="wps">
            <w:drawing>
              <wp:anchor distT="0" distB="0" distL="63500" distR="1249680" simplePos="0" relativeHeight="251548672" behindDoc="1" locked="0" layoutInCell="1" allowOverlap="1" wp14:anchorId="4ACB1A0F" wp14:editId="6CB39EB1">
                <wp:simplePos x="0" y="0"/>
                <wp:positionH relativeFrom="margin">
                  <wp:posOffset>2119630</wp:posOffset>
                </wp:positionH>
                <wp:positionV relativeFrom="paragraph">
                  <wp:posOffset>-103505</wp:posOffset>
                </wp:positionV>
                <wp:extent cx="621665" cy="252730"/>
                <wp:effectExtent l="0" t="1270" r="1905" b="0"/>
                <wp:wrapSquare wrapText="right"/>
                <wp:docPr id="926" name="Text Box 7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665" cy="252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3"/>
                              <w:shd w:val="clear" w:color="auto" w:fill="auto"/>
                              <w:spacing w:after="28" w:line="200" w:lineRule="exact"/>
                              <w:ind w:firstLine="0"/>
                            </w:pPr>
                            <w:r>
                              <w:rPr>
                                <w:rStyle w:val="31ptExact0"/>
                                <w:i/>
                                <w:iCs/>
                              </w:rPr>
                              <w:t>1+КуТь</w:t>
                            </w:r>
                          </w:p>
                          <w:p w:rsidR="00105859" w:rsidRDefault="007824B5">
                            <w:pPr>
                              <w:pStyle w:val="a5"/>
                              <w:shd w:val="clear" w:color="auto" w:fill="auto"/>
                              <w:spacing w:line="170" w:lineRule="exact"/>
                              <w:jc w:val="left"/>
                            </w:pPr>
                            <w:r>
                              <w:rPr>
                                <w:rStyle w:val="CenturySchoolbook8ptExact"/>
                              </w:rPr>
                              <w:t xml:space="preserve">1 + </w:t>
                            </w:r>
                            <w:r>
                              <w:rPr>
                                <w:rStyle w:val="1ptExact"/>
                                <w:i/>
                                <w:iCs/>
                                <w:lang w:val="en-US" w:eastAsia="en-US" w:bidi="en-US"/>
                              </w:rPr>
                              <w:t>K</w:t>
                            </w:r>
                            <w:r>
                              <w:rPr>
                                <w:rStyle w:val="1ptExact"/>
                                <w:i/>
                                <w:iCs/>
                                <w:vertAlign w:val="subscript"/>
                                <w:lang w:val="en-US" w:eastAsia="en-US" w:bidi="en-US"/>
                              </w:rPr>
                              <w:t>v</w:t>
                            </w:r>
                            <w:r>
                              <w:rPr>
                                <w:rStyle w:val="1ptExact"/>
                                <w:i/>
                                <w:iCs/>
                                <w:lang w:val="en-US" w:eastAsia="en-US" w:bidi="en-US"/>
                              </w:rPr>
                              <w:t xml:space="preserve"> </w:t>
                            </w:r>
                            <w:r>
                              <w:rPr>
                                <w:rStyle w:val="1ptExact"/>
                                <w:i/>
                                <w:iCs/>
                              </w:rPr>
                              <w:t>Т</w:t>
                            </w:r>
                            <w:r>
                              <w:rPr>
                                <w:rStyle w:val="1ptExact"/>
                                <w:i/>
                                <w:iCs/>
                                <w:vertAlign w:val="subscript"/>
                              </w:rPr>
                              <w:t>2</w:t>
                            </w:r>
                            <w:r>
                              <w:rPr>
                                <w:rStyle w:val="1ptExact"/>
                                <w:i/>
                                <w:iCs/>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7" o:spid="_x0000_s1289" type="#_x0000_t202" style="position:absolute;left:0;text-align:left;margin-left:166.9pt;margin-top:-8.15pt;width:48.95pt;height:19.9pt;z-index:-251767808;visibility:visible;mso-wrap-style:square;mso-width-percent:0;mso-height-percent:0;mso-wrap-distance-left:5pt;mso-wrap-distance-top:0;mso-wrap-distance-right:98.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0zItQ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" filled="f" stroked="f">
                <v:textbox style="mso-fit-shape-to-text:t" inset="0,0,0,0">
                  <w:txbxContent>
                    <w:p w:rsidR="00105859" w:rsidRDefault="007824B5">
                      <w:pPr>
                        <w:pStyle w:val="33"/>
                        <w:shd w:val="clear" w:color="auto" w:fill="auto"/>
                        <w:spacing w:after="28" w:line="200" w:lineRule="exact"/>
                        <w:ind w:firstLine="0"/>
                      </w:pPr>
                      <w:r>
                        <w:rPr>
                          <w:rStyle w:val="31ptExact0"/>
                          <w:i/>
                          <w:iCs/>
                        </w:rPr>
                        <w:t>1+КуТь</w:t>
                      </w:r>
                    </w:p>
                    <w:p w:rsidR="00105859" w:rsidRDefault="007824B5">
                      <w:pPr>
                        <w:pStyle w:val="a5"/>
                        <w:shd w:val="clear" w:color="auto" w:fill="auto"/>
                        <w:spacing w:line="170" w:lineRule="exact"/>
                        <w:jc w:val="left"/>
                      </w:pPr>
                      <w:r>
                        <w:rPr>
                          <w:rStyle w:val="CenturySchoolbook8ptExact"/>
                        </w:rPr>
                        <w:t xml:space="preserve">1 + </w:t>
                      </w:r>
                      <w:r>
                        <w:rPr>
                          <w:rStyle w:val="1ptExact"/>
                          <w:i/>
                          <w:iCs/>
                          <w:lang w:val="en-US" w:eastAsia="en-US" w:bidi="en-US"/>
                        </w:rPr>
                        <w:t>K</w:t>
                      </w:r>
                      <w:r>
                        <w:rPr>
                          <w:rStyle w:val="1ptExact"/>
                          <w:i/>
                          <w:iCs/>
                          <w:vertAlign w:val="subscript"/>
                          <w:lang w:val="en-US" w:eastAsia="en-US" w:bidi="en-US"/>
                        </w:rPr>
                        <w:t>v</w:t>
                      </w:r>
                      <w:r>
                        <w:rPr>
                          <w:rStyle w:val="1ptExact"/>
                          <w:i/>
                          <w:iCs/>
                          <w:lang w:val="en-US" w:eastAsia="en-US" w:bidi="en-US"/>
                        </w:rPr>
                        <w:t xml:space="preserve"> </w:t>
                      </w:r>
                      <w:r>
                        <w:rPr>
                          <w:rStyle w:val="1ptExact"/>
                          <w:i/>
                          <w:iCs/>
                        </w:rPr>
                        <w:t>Т</w:t>
                      </w:r>
                      <w:r>
                        <w:rPr>
                          <w:rStyle w:val="1ptExact"/>
                          <w:i/>
                          <w:iCs/>
                          <w:vertAlign w:val="subscript"/>
                        </w:rPr>
                        <w:t>2</w:t>
                      </w:r>
                      <w:r>
                        <w:rPr>
                          <w:rStyle w:val="1ptExact"/>
                          <w:i/>
                          <w:iCs/>
                        </w:rPr>
                        <w:t>1</w:t>
                      </w:r>
                    </w:p>
                  </w:txbxContent>
                </v:textbox>
                <w10:wrap type="square" side="right" anchorx="margin"/>
              </v:shape>
            </w:pict>
          </mc:Fallback>
        </mc:AlternateContent>
      </w:r>
      <w:r w:rsidRPr="00043EAD">
        <w:rPr>
          <w:noProof/>
          <w:sz w:val="22"/>
          <w:szCs w:val="22"/>
          <w:lang w:bidi="ar-SA"/>
        </w:rPr>
        <w:drawing>
          <wp:anchor distT="0" distB="0" distL="63500" distR="1249680" simplePos="0" relativeHeight="251549696" behindDoc="1" locked="0" layoutInCell="1" allowOverlap="1" wp14:anchorId="41DBE60F" wp14:editId="2C15ADBC">
            <wp:simplePos x="0" y="0"/>
            <wp:positionH relativeFrom="margin">
              <wp:posOffset>1482725</wp:posOffset>
            </wp:positionH>
            <wp:positionV relativeFrom="paragraph">
              <wp:posOffset>-85090</wp:posOffset>
            </wp:positionV>
            <wp:extent cx="572770" cy="243840"/>
            <wp:effectExtent l="0" t="0" r="0" b="3810"/>
            <wp:wrapSquare wrapText="right"/>
            <wp:docPr id="925" name="Picture 756" descr="C:\Users\836D~1\AppData\Local\Temp\FineReader12.00\media\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6" descr="C:\Users\836D~1\AppData\Local\Temp\FineReader12.00\media\image80.png"/>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72770" cy="24384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(6.31)</w:t>
      </w:r>
    </w:p>
    <w:p w:rsidR="00105859" w:rsidRPr="00043EAD" w:rsidRDefault="007824B5">
      <w:pPr>
        <w:pStyle w:val="60"/>
        <w:shd w:val="clear" w:color="auto" w:fill="auto"/>
        <w:spacing w:before="0" w:after="146" w:line="173" w:lineRule="exact"/>
        <w:rPr>
          <w:sz w:val="22"/>
          <w:szCs w:val="22"/>
        </w:rPr>
      </w:pPr>
      <w:r w:rsidRPr="00043EAD">
        <w:rPr>
          <w:sz w:val="22"/>
          <w:szCs w:val="22"/>
        </w:rPr>
        <w:t>Как видно из (6.31), эквивалентная шумовая полоса пропускания Д</w:t>
      </w:r>
      <w:r w:rsidRPr="00043EAD">
        <w:rPr>
          <w:sz w:val="22"/>
          <w:szCs w:val="22"/>
          <w:lang w:val="en-US" w:eastAsia="en-US" w:bidi="en-US"/>
        </w:rPr>
        <w:t>F</w:t>
      </w:r>
      <w:r w:rsidRPr="00043EAD">
        <w:rPr>
          <w:rStyle w:val="6Candara"/>
          <w:sz w:val="22"/>
          <w:szCs w:val="22"/>
          <w:vertAlign w:val="subscript"/>
          <w:lang w:eastAsia="en-US" w:bidi="en-US"/>
        </w:rPr>
        <w:t>3</w:t>
      </w:r>
      <w:r w:rsidRPr="00043EAD">
        <w:rPr>
          <w:sz w:val="22"/>
          <w:szCs w:val="22"/>
          <w:lang w:eastAsia="en-US" w:bidi="en-US"/>
        </w:rPr>
        <w:t xml:space="preserve"> </w:t>
      </w:r>
      <w:r w:rsidRPr="00043EAD">
        <w:rPr>
          <w:sz w:val="22"/>
          <w:szCs w:val="22"/>
        </w:rPr>
        <w:t xml:space="preserve">зависит от коэффициента передачи </w:t>
      </w:r>
      <w:r w:rsidRPr="00043EAD">
        <w:rPr>
          <w:rStyle w:val="6Cambria85pt1pt1"/>
          <w:sz w:val="22"/>
          <w:szCs w:val="22"/>
        </w:rPr>
        <w:t>Kv</w:t>
      </w:r>
      <w:r w:rsidRPr="00043EAD">
        <w:rPr>
          <w:rStyle w:val="6Cambria85pt1pt1"/>
          <w:sz w:val="22"/>
          <w:szCs w:val="22"/>
          <w:lang w:val="ru-RU"/>
        </w:rPr>
        <w:t>=</w:t>
      </w:r>
      <w:r w:rsidRPr="00043EAD">
        <w:rPr>
          <w:rStyle w:val="6Cambria85pt1pt1"/>
          <w:sz w:val="22"/>
          <w:szCs w:val="22"/>
        </w:rPr>
        <w:t>S</w:t>
      </w:r>
      <w:r w:rsidRPr="00043EAD">
        <w:rPr>
          <w:rStyle w:val="6Cambria85pt1pt1"/>
          <w:sz w:val="22"/>
          <w:szCs w:val="22"/>
          <w:vertAlign w:val="subscript"/>
        </w:rPr>
        <w:t>n</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vertAlign w:val="subscript"/>
        </w:rPr>
        <w:t>s</w:t>
      </w:r>
      <w:r w:rsidRPr="00043EAD">
        <w:rPr>
          <w:sz w:val="22"/>
          <w:szCs w:val="22"/>
          <w:lang w:eastAsia="en-US" w:bidi="en-US"/>
        </w:rPr>
        <w:t xml:space="preserve"> </w:t>
      </w:r>
      <w:r w:rsidRPr="00043EAD">
        <w:rPr>
          <w:sz w:val="22"/>
          <w:szCs w:val="22"/>
        </w:rPr>
        <w:t xml:space="preserve">по контуру регулирования и постоянных времени пропорционально-интегрирующего фильтра. При величинах </w:t>
      </w:r>
      <w:r w:rsidRPr="00043EAD">
        <w:rPr>
          <w:rStyle w:val="6Cambria85pt1pt1"/>
          <w:sz w:val="22"/>
          <w:szCs w:val="22"/>
        </w:rPr>
        <w:t>Kv</w:t>
      </w:r>
      <w:r w:rsidRPr="00043EAD">
        <w:rPr>
          <w:sz w:val="22"/>
          <w:szCs w:val="22"/>
          <w:lang w:eastAsia="en-US" w:bidi="en-US"/>
        </w:rPr>
        <w:t>=</w:t>
      </w:r>
      <w:r w:rsidRPr="00043EAD">
        <w:rPr>
          <w:sz w:val="22"/>
          <w:szCs w:val="22"/>
        </w:rPr>
        <w:t xml:space="preserve">25 1/с, </w:t>
      </w:r>
      <w:r w:rsidRPr="00043EAD">
        <w:rPr>
          <w:sz w:val="22"/>
          <w:szCs w:val="22"/>
          <w:lang w:val="en-US" w:eastAsia="en-US" w:bidi="en-US"/>
        </w:rPr>
        <w:t>J</w:t>
      </w:r>
      <w:r w:rsidRPr="00043EAD">
        <w:rPr>
          <w:sz w:val="22"/>
          <w:szCs w:val="22"/>
          <w:vertAlign w:val="superscript"/>
          <w:lang w:val="en-US" w:eastAsia="en-US" w:bidi="en-US"/>
        </w:rPr>
        <w:t>r</w:t>
      </w:r>
      <w:r w:rsidRPr="00043EAD">
        <w:rPr>
          <w:rStyle w:val="6Candara"/>
          <w:sz w:val="22"/>
          <w:szCs w:val="22"/>
          <w:lang w:eastAsia="en-US" w:bidi="en-US"/>
        </w:rPr>
        <w:t>2</w:t>
      </w:r>
      <w:r w:rsidRPr="00043EAD">
        <w:rPr>
          <w:sz w:val="22"/>
          <w:szCs w:val="22"/>
          <w:lang w:eastAsia="en-US" w:bidi="en-US"/>
        </w:rPr>
        <w:t xml:space="preserve">= </w:t>
      </w:r>
      <w:r w:rsidRPr="00043EAD">
        <w:rPr>
          <w:rStyle w:val="6SegoeUI12pt-1pt"/>
          <w:sz w:val="22"/>
          <w:szCs w:val="22"/>
        </w:rPr>
        <w:t xml:space="preserve">1 с </w:t>
      </w:r>
      <w:r w:rsidRPr="00043EAD">
        <w:rPr>
          <w:sz w:val="22"/>
          <w:szCs w:val="22"/>
        </w:rPr>
        <w:t>и /=/</w:t>
      </w:r>
      <w:r w:rsidRPr="00043EAD">
        <w:rPr>
          <w:sz w:val="22"/>
          <w:szCs w:val="22"/>
          <w:vertAlign w:val="subscript"/>
        </w:rPr>
        <w:t>О</w:t>
      </w:r>
      <w:r w:rsidRPr="00043EAD">
        <w:rPr>
          <w:sz w:val="22"/>
          <w:szCs w:val="22"/>
        </w:rPr>
        <w:t xml:space="preserve">пт = </w:t>
      </w:r>
      <w:r w:rsidRPr="00043EAD">
        <w:rPr>
          <w:rStyle w:val="6Candara"/>
          <w:sz w:val="22"/>
          <w:szCs w:val="22"/>
        </w:rPr>
        <w:t>0,2</w:t>
      </w:r>
      <w:r w:rsidRPr="00043EAD">
        <w:rPr>
          <w:sz w:val="22"/>
          <w:szCs w:val="22"/>
        </w:rPr>
        <w:t xml:space="preserve"> эквивалентная шумовая полоса рассматриваемой си</w:t>
      </w:r>
      <w:r w:rsidRPr="00043EAD">
        <w:rPr>
          <w:sz w:val="22"/>
          <w:szCs w:val="22"/>
        </w:rPr>
        <w:softHyphen/>
        <w:t>стемы равна 2,5 Гц.</w:t>
      </w:r>
    </w:p>
    <w:p w:rsidR="00105859" w:rsidRPr="00043EAD" w:rsidRDefault="007824B5">
      <w:pPr>
        <w:pStyle w:val="201"/>
        <w:numPr>
          <w:ilvl w:val="0"/>
          <w:numId w:val="20"/>
        </w:numPr>
        <w:shd w:val="clear" w:color="auto" w:fill="auto"/>
        <w:tabs>
          <w:tab w:val="left" w:pos="2385"/>
        </w:tabs>
        <w:spacing w:after="64" w:line="216" w:lineRule="exact"/>
        <w:ind w:left="1520" w:firstLine="380"/>
        <w:jc w:val="left"/>
        <w:rPr>
          <w:sz w:val="22"/>
          <w:szCs w:val="22"/>
        </w:rPr>
      </w:pPr>
      <w:bookmarkStart w:id="70" w:name="bookmark70"/>
      <w:r w:rsidRPr="00043EAD">
        <w:rPr>
          <w:sz w:val="22"/>
          <w:szCs w:val="22"/>
        </w:rPr>
        <w:t>Оптимизация параметров радиотехнической следящей системы</w:t>
      </w:r>
      <w:bookmarkEnd w:id="70"/>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Методы анализа детерминированных и случайных процессов, изложенные в гл. 5 и в § 6.1, позволяют решать ряд задач опти</w:t>
      </w:r>
      <w:r w:rsidRPr="00043EAD">
        <w:rPr>
          <w:sz w:val="22"/>
          <w:szCs w:val="22"/>
        </w:rPr>
        <w:softHyphen/>
        <w:t xml:space="preserve">мизации параметров следящих систем с заданной структурой. Примером решения подобных задач может служить выполненная в § 6.1 оптимизация постоянной времени </w:t>
      </w:r>
      <w:r w:rsidRPr="00043EAD">
        <w:rPr>
          <w:rStyle w:val="210pt1pt4"/>
          <w:sz w:val="22"/>
          <w:szCs w:val="22"/>
          <w:lang w:val="ru-RU" w:eastAsia="ru-RU" w:bidi="ru-RU"/>
        </w:rPr>
        <w:t>Т</w:t>
      </w:r>
      <w:r w:rsidRPr="00043EAD">
        <w:rPr>
          <w:sz w:val="22"/>
          <w:szCs w:val="22"/>
          <w:lang w:val="en-US" w:eastAsia="en-US" w:bidi="en-US"/>
        </w:rPr>
        <w:t>i</w:t>
      </w:r>
      <w:r w:rsidRPr="00043EAD">
        <w:rPr>
          <w:sz w:val="22"/>
          <w:szCs w:val="22"/>
          <w:lang w:eastAsia="en-US" w:bidi="en-US"/>
        </w:rPr>
        <w:t xml:space="preserve"> </w:t>
      </w:r>
      <w:r w:rsidRPr="00043EAD">
        <w:rPr>
          <w:sz w:val="22"/>
          <w:szCs w:val="22"/>
        </w:rPr>
        <w:t>пропорционально-ин</w:t>
      </w:r>
      <w:r w:rsidRPr="00043EAD">
        <w:rPr>
          <w:sz w:val="22"/>
          <w:szCs w:val="22"/>
        </w:rPr>
        <w:softHyphen/>
        <w:t>тегрирующего фильтра с целью получения минимума дисперсии ошибки слежения в системе с астатизмом первого порядка.</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Во многих случаях целью оптимизации является такой выбор параметров системы, при котором минимизируется результирую</w:t>
      </w:r>
      <w:r w:rsidRPr="00043EAD">
        <w:rPr>
          <w:sz w:val="22"/>
          <w:szCs w:val="22"/>
        </w:rPr>
        <w:softHyphen/>
        <w:t xml:space="preserve">щая ошибка слежения, вызванная как искажением задающего воздействия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при его прохождении через систему, так и дей</w:t>
      </w:r>
      <w:r w:rsidRPr="00043EAD">
        <w:rPr>
          <w:sz w:val="22"/>
          <w:szCs w:val="22"/>
        </w:rPr>
        <w:softHyphen/>
        <w:t>ствием шума на выходе дискриминатора. Решаемые при этом за</w:t>
      </w:r>
      <w:r w:rsidRPr="00043EAD">
        <w:rPr>
          <w:sz w:val="22"/>
          <w:szCs w:val="22"/>
        </w:rPr>
        <w:softHyphen/>
        <w:t>дачи оптимизации параметров системы отличаются не только структурой рассматриваемых систем, но и описанием действую</w:t>
      </w:r>
      <w:r w:rsidRPr="00043EAD">
        <w:rPr>
          <w:sz w:val="22"/>
          <w:szCs w:val="22"/>
        </w:rPr>
        <w:softHyphen/>
        <w:t xml:space="preserve">щих на систему возмущений, критериями, </w:t>
      </w:r>
      <w:r w:rsidRPr="00043EAD">
        <w:rPr>
          <w:sz w:val="22"/>
          <w:szCs w:val="22"/>
        </w:rPr>
        <w:lastRenderedPageBreak/>
        <w:t>по которым ведется оп-</w:t>
      </w:r>
      <w:r w:rsidRPr="00043EAD">
        <w:rPr>
          <w:sz w:val="22"/>
          <w:szCs w:val="22"/>
        </w:rPr>
        <w:br w:type="page"/>
      </w:r>
    </w:p>
    <w:p w:rsidR="00105859" w:rsidRPr="00043EAD" w:rsidRDefault="007824B5">
      <w:pPr>
        <w:pStyle w:val="22"/>
        <w:shd w:val="clear" w:color="auto" w:fill="auto"/>
        <w:tabs>
          <w:tab w:val="left" w:pos="1272"/>
        </w:tabs>
        <w:spacing w:before="0" w:line="211" w:lineRule="exact"/>
        <w:ind w:firstLine="0"/>
        <w:jc w:val="both"/>
        <w:rPr>
          <w:sz w:val="22"/>
          <w:szCs w:val="22"/>
        </w:rPr>
      </w:pPr>
      <w:r w:rsidRPr="00043EAD">
        <w:rPr>
          <w:sz w:val="22"/>
          <w:szCs w:val="22"/>
        </w:rPr>
        <w:lastRenderedPageBreak/>
        <w:t>тимизациж наличием дополнительных требований и ограничений. Охватить все возможные варианты таких задач весьма затрудни</w:t>
      </w:r>
      <w:r w:rsidRPr="00043EAD">
        <w:rPr>
          <w:sz w:val="22"/>
          <w:szCs w:val="22"/>
        </w:rPr>
        <w:softHyphen/>
        <w:t>тельно. Поэтому рассмотрим только несколько характерных слу</w:t>
      </w:r>
      <w:r w:rsidRPr="00043EAD">
        <w:rPr>
          <w:sz w:val="22"/>
          <w:szCs w:val="22"/>
        </w:rPr>
        <w:softHyphen/>
        <w:t>чаев:</w:t>
      </w:r>
      <w:r w:rsidRPr="00043EAD">
        <w:rPr>
          <w:sz w:val="22"/>
          <w:szCs w:val="22"/>
        </w:rPr>
        <w:tab/>
        <w:t>у</w:t>
      </w:r>
    </w:p>
    <w:p w:rsidR="00105859" w:rsidRPr="00043EAD" w:rsidRDefault="007824B5">
      <w:pPr>
        <w:pStyle w:val="22"/>
        <w:numPr>
          <w:ilvl w:val="0"/>
          <w:numId w:val="23"/>
        </w:numPr>
        <w:shd w:val="clear" w:color="auto" w:fill="auto"/>
        <w:tabs>
          <w:tab w:val="left" w:pos="346"/>
        </w:tabs>
        <w:spacing w:before="0" w:line="211" w:lineRule="exact"/>
        <w:ind w:firstLine="0"/>
        <w:jc w:val="both"/>
        <w:rPr>
          <w:sz w:val="22"/>
          <w:szCs w:val="22"/>
        </w:rPr>
      </w:pPr>
      <w:r w:rsidRPr="00043EAD">
        <w:rPr>
          <w:sz w:val="22"/>
          <w:szCs w:val="22"/>
        </w:rPr>
        <w:t xml:space="preserve">воздействие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sz w:val="22"/>
          <w:szCs w:val="22"/>
          <w:lang w:eastAsia="en-US" w:bidi="en-US"/>
        </w:rPr>
        <w:t>)</w:t>
      </w:r>
      <w:r w:rsidRPr="00043EAD">
        <w:rPr>
          <w:sz w:val="22"/>
          <w:szCs w:val="22"/>
        </w:rPr>
        <w:t>—детерминированная функция, возмущение |(0 —флюктуйдионный процесс;</w:t>
      </w:r>
    </w:p>
    <w:p w:rsidR="00105859" w:rsidRPr="00043EAD" w:rsidRDefault="007824B5">
      <w:pPr>
        <w:pStyle w:val="22"/>
        <w:numPr>
          <w:ilvl w:val="0"/>
          <w:numId w:val="23"/>
        </w:numPr>
        <w:shd w:val="clear" w:color="auto" w:fill="auto"/>
        <w:tabs>
          <w:tab w:val="left" w:pos="346"/>
        </w:tabs>
        <w:spacing w:before="0" w:line="211" w:lineRule="exact"/>
        <w:ind w:firstLine="0"/>
        <w:jc w:val="both"/>
        <w:rPr>
          <w:sz w:val="22"/>
          <w:szCs w:val="22"/>
        </w:rPr>
      </w:pPr>
      <w:r w:rsidRPr="00043EAD">
        <w:rPr>
          <w:sz w:val="22"/>
          <w:szCs w:val="22"/>
        </w:rPr>
        <w:t xml:space="preserve">воздействие </w:t>
      </w:r>
      <w:r w:rsidRPr="00043EAD">
        <w:rPr>
          <w:rStyle w:val="210pt1pt4"/>
          <w:sz w:val="22"/>
          <w:szCs w:val="22"/>
          <w:lang w:val="ru-RU"/>
        </w:rPr>
        <w:t>\</w:t>
      </w:r>
      <w:r w:rsidRPr="00043EAD">
        <w:rPr>
          <w:rStyle w:val="210pt1pt4"/>
          <w:sz w:val="22"/>
          <w:szCs w:val="22"/>
        </w:rPr>
        <w:t>k</w:t>
      </w:r>
      <w:r w:rsidRPr="00043EAD">
        <w:rPr>
          <w:rStyle w:val="210pt1pt4"/>
          <w:sz w:val="22"/>
          <w:szCs w:val="22"/>
          <w:lang w:val="ru-RU"/>
        </w:rPr>
        <w:t>(</w:t>
      </w:r>
      <w:r w:rsidRPr="00043EAD">
        <w:rPr>
          <w:rStyle w:val="210pt1pt4"/>
          <w:sz w:val="22"/>
          <w:szCs w:val="22"/>
        </w:rPr>
        <w:t>i</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возмущение </w:t>
      </w:r>
      <w:r w:rsidRPr="00043EAD">
        <w:rPr>
          <w:rStyle w:val="210pt1pt4"/>
          <w:sz w:val="22"/>
          <w:szCs w:val="22"/>
        </w:rPr>
        <w:t>l</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являются случайными процессами. \</w:t>
      </w:r>
    </w:p>
    <w:p w:rsidR="00105859" w:rsidRPr="00043EAD" w:rsidRDefault="007824B5">
      <w:pPr>
        <w:pStyle w:val="22"/>
        <w:shd w:val="clear" w:color="auto" w:fill="auto"/>
        <w:spacing w:before="0" w:after="129" w:line="211" w:lineRule="exact"/>
        <w:ind w:firstLine="440"/>
        <w:jc w:val="both"/>
        <w:rPr>
          <w:sz w:val="22"/>
          <w:szCs w:val="22"/>
        </w:rPr>
      </w:pPr>
      <w:r w:rsidRPr="00043EAD">
        <w:rPr>
          <w:sz w:val="22"/>
          <w:szCs w:val="22"/>
        </w:rPr>
        <w:t>Рассмотрим эуи случаи последовательно, иллюстрируя их при</w:t>
      </w:r>
      <w:r w:rsidRPr="00043EAD">
        <w:rPr>
          <w:sz w:val="22"/>
          <w:szCs w:val="22"/>
        </w:rPr>
        <w:softHyphen/>
        <w:t>мерами.. Если в установившемся режиме математическое ожида</w:t>
      </w:r>
      <w:r w:rsidRPr="00043EAD">
        <w:rPr>
          <w:sz w:val="22"/>
          <w:szCs w:val="22"/>
        </w:rPr>
        <w:softHyphen/>
        <w:t xml:space="preserve">ние ошибки слежения </w:t>
      </w:r>
      <w:r w:rsidRPr="00043EAD">
        <w:rPr>
          <w:rStyle w:val="210pt1pt4"/>
          <w:sz w:val="22"/>
          <w:szCs w:val="22"/>
          <w:lang w:val="ru-RU" w:eastAsia="ru-RU" w:bidi="ru-RU"/>
        </w:rPr>
        <w:t>М</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вызванное детерминирован</w:t>
      </w:r>
      <w:r w:rsidRPr="00043EAD">
        <w:rPr>
          <w:sz w:val="22"/>
          <w:szCs w:val="22"/>
        </w:rPr>
        <w:softHyphen/>
        <w:t xml:space="preserve">ным воздействием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постоянно и отлично от нуля, то в каче</w:t>
      </w:r>
      <w:r w:rsidRPr="00043EAD">
        <w:rPr>
          <w:sz w:val="22"/>
          <w:szCs w:val="22"/>
        </w:rPr>
        <w:softHyphen/>
        <w:t>стве критерия оптимизации может применяться условие минимума установившегося значения среднего квадрата ошибки</w:t>
      </w:r>
    </w:p>
    <w:p w:rsidR="00105859" w:rsidRPr="00043EAD" w:rsidRDefault="00134C30">
      <w:pPr>
        <w:pStyle w:val="22"/>
        <w:shd w:val="clear" w:color="auto" w:fill="auto"/>
        <w:spacing w:before="0" w:after="69" w:line="200" w:lineRule="exact"/>
        <w:ind w:left="2040" w:firstLine="0"/>
        <w:jc w:val="both"/>
        <w:rPr>
          <w:sz w:val="22"/>
          <w:szCs w:val="22"/>
        </w:rPr>
      </w:pPr>
      <w:r w:rsidRPr="00043EAD">
        <w:rPr>
          <w:noProof/>
          <w:sz w:val="22"/>
          <w:szCs w:val="22"/>
          <w:lang w:bidi="ar-SA"/>
        </w:rPr>
        <mc:AlternateContent>
          <mc:Choice Requires="wps">
            <w:drawing>
              <wp:anchor distT="0" distB="0" distL="859790" distR="63500" simplePos="0" relativeHeight="251550720" behindDoc="1" locked="0" layoutInCell="1" allowOverlap="1" wp14:anchorId="56B6C86E" wp14:editId="3D341A93">
                <wp:simplePos x="0" y="0"/>
                <wp:positionH relativeFrom="margin">
                  <wp:posOffset>3898265</wp:posOffset>
                </wp:positionH>
                <wp:positionV relativeFrom="paragraph">
                  <wp:posOffset>-27305</wp:posOffset>
                </wp:positionV>
                <wp:extent cx="420370" cy="120650"/>
                <wp:effectExtent l="2540" t="1270" r="0" b="0"/>
                <wp:wrapSquare wrapText="left"/>
                <wp:docPr id="924" name="Text Box 7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(6.32)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5" o:spid="_x0000_s1290" type="#_x0000_t202" style="position:absolute;left:0;text-align:left;margin-left:306.95pt;margin-top:-2.15pt;width:33.1pt;height:9.5pt;z-index:-251765760;visibility:visible;mso-wrap-style:square;mso-width-percent:0;mso-height-percent:0;mso-wrap-distance-left:67.7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wiqtA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(6.32)</w:t>
                      </w:r>
                    </w:p>
                  </w:txbxContent>
                </v:textbox>
                <w10:wrap type="square" side="left" anchorx="margin"/>
              </v:shape>
            </w:pict>
          </mc:Fallback>
        </mc:AlternateContent>
      </w:r>
      <w:r w:rsidR="007824B5" w:rsidRPr="00043EAD">
        <w:rPr>
          <w:rStyle w:val="210pt1pt4"/>
          <w:sz w:val="22"/>
          <w:szCs w:val="22"/>
          <w:lang w:val="ru-RU" w:eastAsia="ru-RU" w:bidi="ru-RU"/>
        </w:rPr>
        <w:t>М [х</w:t>
      </w:r>
      <w:r w:rsidR="007824B5" w:rsidRPr="00043EAD">
        <w:rPr>
          <w:rStyle w:val="210pt1pt4"/>
          <w:sz w:val="22"/>
          <w:szCs w:val="22"/>
          <w:vertAlign w:val="superscript"/>
          <w:lang w:val="ru-RU" w:eastAsia="ru-RU" w:bidi="ru-RU"/>
        </w:rPr>
        <w:t>2</w:t>
      </w:r>
      <w:r w:rsidR="007824B5" w:rsidRPr="00043EAD">
        <w:rPr>
          <w:rStyle w:val="210pt1pt4"/>
          <w:sz w:val="22"/>
          <w:szCs w:val="22"/>
          <w:lang w:val="ru-RU" w:eastAsia="ru-RU" w:bidi="ru-RU"/>
        </w:rPr>
        <w:t>]</w:t>
      </w:r>
      <w:r w:rsidR="007824B5" w:rsidRPr="00043EAD">
        <w:rPr>
          <w:sz w:val="22"/>
          <w:szCs w:val="22"/>
        </w:rPr>
        <w:t xml:space="preserve"> -- </w:t>
      </w:r>
      <w:r w:rsidR="007824B5" w:rsidRPr="00043EAD">
        <w:rPr>
          <w:rStyle w:val="210pt1pt4"/>
          <w:sz w:val="22"/>
          <w:szCs w:val="22"/>
          <w:lang w:val="ru-RU" w:eastAsia="ru-RU" w:bidi="ru-RU"/>
        </w:rPr>
        <w:t>х</w:t>
      </w:r>
      <w:r w:rsidR="007824B5" w:rsidRPr="00043EAD">
        <w:rPr>
          <w:rStyle w:val="210pt1pt4"/>
          <w:sz w:val="22"/>
          <w:szCs w:val="22"/>
          <w:vertAlign w:val="superscript"/>
          <w:lang w:val="ru-RU" w:eastAsia="ru-RU" w:bidi="ru-RU"/>
        </w:rPr>
        <w:t>2</w:t>
      </w:r>
      <w:r w:rsidR="007824B5" w:rsidRPr="00043EAD">
        <w:rPr>
          <w:rStyle w:val="210pt1pt4"/>
          <w:sz w:val="22"/>
          <w:szCs w:val="22"/>
          <w:lang w:val="ru-RU" w:eastAsia="ru-RU" w:bidi="ru-RU"/>
        </w:rPr>
        <w:t xml:space="preserve"> — т</w:t>
      </w:r>
      <w:r w:rsidR="007824B5" w:rsidRPr="00043EAD">
        <w:rPr>
          <w:rStyle w:val="210pt1pt4"/>
          <w:sz w:val="22"/>
          <w:szCs w:val="22"/>
          <w:vertAlign w:val="superscript"/>
          <w:lang w:val="ru-RU" w:eastAsia="ru-RU" w:bidi="ru-RU"/>
        </w:rPr>
        <w:t>2</w:t>
      </w:r>
      <w:r w:rsidR="007824B5" w:rsidRPr="00043EAD">
        <w:rPr>
          <w:rStyle w:val="210pt1pt4"/>
          <w:sz w:val="22"/>
          <w:szCs w:val="22"/>
          <w:lang w:val="ru-RU" w:eastAsia="ru-RU" w:bidi="ru-RU"/>
        </w:rPr>
        <w:t xml:space="preserve"> </w:t>
      </w:r>
      <w:r w:rsidR="007824B5" w:rsidRPr="00043EAD">
        <w:rPr>
          <w:rStyle w:val="210pt1pt4"/>
          <w:sz w:val="22"/>
          <w:szCs w:val="22"/>
          <w:vertAlign w:val="subscript"/>
          <w:lang w:val="ru-RU" w:eastAsia="ru-RU" w:bidi="ru-RU"/>
        </w:rPr>
        <w:t>х</w:t>
      </w:r>
      <w:r w:rsidR="007824B5" w:rsidRPr="00043EAD">
        <w:rPr>
          <w:sz w:val="22"/>
          <w:szCs w:val="22"/>
        </w:rPr>
        <w:t xml:space="preserve"> + о</w:t>
      </w:r>
      <w:r w:rsidR="007824B5" w:rsidRPr="00043EAD">
        <w:rPr>
          <w:sz w:val="22"/>
          <w:szCs w:val="22"/>
          <w:vertAlign w:val="superscript"/>
        </w:rPr>
        <w:t>2</w:t>
      </w:r>
      <w:r w:rsidR="007824B5" w:rsidRPr="00043EAD">
        <w:rPr>
          <w:sz w:val="22"/>
          <w:szCs w:val="22"/>
          <w:vertAlign w:val="subscript"/>
        </w:rPr>
        <w:t>ж</w:t>
      </w:r>
      <w:r w:rsidR="007824B5" w:rsidRPr="00043EAD">
        <w:rPr>
          <w:sz w:val="22"/>
          <w:szCs w:val="22"/>
        </w:rPr>
        <w:t xml:space="preserve"> = мин.</w:t>
      </w:r>
    </w:p>
    <w:p w:rsidR="00105859" w:rsidRPr="00043EAD" w:rsidRDefault="00134C30">
      <w:pPr>
        <w:pStyle w:val="22"/>
        <w:shd w:val="clear" w:color="auto" w:fill="auto"/>
        <w:spacing w:before="0" w:line="211" w:lineRule="exact"/>
        <w:ind w:firstLine="440"/>
        <w:jc w:val="both"/>
        <w:rPr>
          <w:sz w:val="22"/>
          <w:szCs w:val="22"/>
        </w:rPr>
      </w:pPr>
      <w:r w:rsidRPr="00043EAD">
        <w:rPr>
          <w:noProof/>
          <w:sz w:val="22"/>
          <w:szCs w:val="22"/>
          <w:lang w:bidi="ar-SA"/>
        </w:rPr>
        <mc:AlternateContent>
          <mc:Choice Requires="wps">
            <w:drawing>
              <wp:anchor distT="205740" distB="170815" distL="719455" distR="63500" simplePos="0" relativeHeight="251551744" behindDoc="1" locked="0" layoutInCell="1" allowOverlap="1" wp14:anchorId="12EC417D" wp14:editId="0C9901D9">
                <wp:simplePos x="0" y="0"/>
                <wp:positionH relativeFrom="margin">
                  <wp:posOffset>2761615</wp:posOffset>
                </wp:positionH>
                <wp:positionV relativeFrom="paragraph">
                  <wp:posOffset>673735</wp:posOffset>
                </wp:positionV>
                <wp:extent cx="1454150" cy="380365"/>
                <wp:effectExtent l="0" t="0" r="3810" b="1905"/>
                <wp:wrapSquare wrapText="left"/>
                <wp:docPr id="923" name="Text Box 7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150" cy="380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466"/>
                              <w:gridCol w:w="701"/>
                              <w:gridCol w:w="1123"/>
                            </w:tblGrid>
                            <w:tr w:rsidR="00105859">
                              <w:trPr>
                                <w:trHeight w:hRule="exact" w:val="216"/>
                                <w:jc w:val="center"/>
                              </w:trPr>
                              <w:tc>
                                <w:tcPr>
                                  <w:tcW w:w="466" w:type="dxa"/>
                                  <w:tcBorders>
                                    <w:top w:val="single" w:sz="4" w:space="0" w:color="auto"/>
                                    <w:left w:val="single" w:sz="4" w:space="0" w:color="auto"/>
                                  </w:tcBorders>
                                  <w:shd w:val="clear" w:color="auto" w:fill="FFFFFF"/>
                                </w:tcPr>
                                <w:p w:rsidR="00105859" w:rsidRDefault="00105859">
                                  <w:pPr>
                                    <w:rPr>
                                      <w:sz w:val="10"/>
                                      <w:szCs w:val="10"/>
                                    </w:rPr>
                                  </w:pPr>
                                </w:p>
                              </w:tc>
                              <w:tc>
                                <w:tcPr>
                                  <w:tcW w:w="701" w:type="dxa"/>
                                  <w:tcBorders>
                                    <w:left w:val="single" w:sz="4" w:space="0" w:color="auto"/>
                                  </w:tcBorders>
                                  <w:shd w:val="clear" w:color="auto" w:fill="FFFFFF"/>
                                </w:tcPr>
                                <w:p w:rsidR="00105859" w:rsidRDefault="00105859">
                                  <w:pPr>
                                    <w:rPr>
                                      <w:sz w:val="10"/>
                                      <w:szCs w:val="10"/>
                                    </w:rPr>
                                  </w:pPr>
                                </w:p>
                              </w:tc>
                              <w:tc>
                                <w:tcPr>
                                  <w:tcW w:w="1123" w:type="dxa"/>
                                  <w:tcBorders>
                                    <w:top w:val="single" w:sz="4" w:space="0" w:color="auto"/>
                                    <w:left w:val="single" w:sz="4" w:space="0" w:color="auto"/>
                                    <w:right w:val="single" w:sz="4" w:space="0" w:color="auto"/>
                                  </w:tcBorders>
                                  <w:shd w:val="clear" w:color="auto" w:fill="FFFFFF"/>
                                  <w:vAlign w:val="bottom"/>
                                </w:tcPr>
                                <w:p w:rsidR="00105859" w:rsidRDefault="007824B5">
                                  <w:pPr>
                                    <w:pStyle w:val="22"/>
                                    <w:shd w:val="clear" w:color="auto" w:fill="auto"/>
                                    <w:spacing w:before="0" w:line="200" w:lineRule="exact"/>
                                    <w:ind w:left="160" w:firstLine="0"/>
                                  </w:pPr>
                                  <w:r>
                                    <w:rPr>
                                      <w:rStyle w:val="210pt1pt4"/>
                                      <w:lang w:val="ru-RU" w:eastAsia="ru-RU" w:bidi="ru-RU"/>
                                    </w:rPr>
                                    <w:t xml:space="preserve">6ц? </w:t>
                                  </w:r>
                                  <w:r>
                                    <w:rPr>
                                      <w:rStyle w:val="210pt1pt4"/>
                                    </w:rPr>
                                    <w:t>(1+pTf)</w:t>
                                  </w:r>
                                </w:p>
                              </w:tc>
                            </w:tr>
                            <w:tr w:rsidR="00105859">
                              <w:trPr>
                                <w:trHeight w:hRule="exact" w:val="168"/>
                                <w:jc w:val="center"/>
                              </w:trPr>
                              <w:tc>
                                <w:tcPr>
                                  <w:tcW w:w="466" w:type="dxa"/>
                                  <w:tcBorders>
                                    <w:left w:val="single" w:sz="4" w:space="0" w:color="auto"/>
                                    <w:bottom w:val="single" w:sz="4" w:space="0" w:color="auto"/>
                                  </w:tcBorders>
                                  <w:shd w:val="clear" w:color="auto" w:fill="FFFFFF"/>
                                </w:tcPr>
                                <w:p w:rsidR="00105859" w:rsidRDefault="00105859">
                                  <w:pPr>
                                    <w:rPr>
                                      <w:sz w:val="10"/>
                                      <w:szCs w:val="10"/>
                                    </w:rPr>
                                  </w:pPr>
                                </w:p>
                              </w:tc>
                              <w:tc>
                                <w:tcPr>
                                  <w:tcW w:w="701" w:type="dxa"/>
                                  <w:tcBorders>
                                    <w:left w:val="single" w:sz="4" w:space="0" w:color="auto"/>
                                  </w:tcBorders>
                                  <w:shd w:val="clear" w:color="auto" w:fill="FFFFFF"/>
                                </w:tcPr>
                                <w:p w:rsidR="00105859" w:rsidRDefault="00105859">
                                  <w:pPr>
                                    <w:rPr>
                                      <w:sz w:val="10"/>
                                      <w:szCs w:val="10"/>
                                    </w:rPr>
                                  </w:pPr>
                                </w:p>
                              </w:tc>
                              <w:tc>
                                <w:tcPr>
                                  <w:tcW w:w="1123" w:type="dxa"/>
                                  <w:tcBorders>
                                    <w:top w:val="single" w:sz="4" w:space="0" w:color="auto"/>
                                    <w:left w:val="single" w:sz="4" w:space="0" w:color="auto"/>
                                    <w:bottom w:val="single" w:sz="4" w:space="0" w:color="auto"/>
                                    <w:right w:val="single" w:sz="4" w:space="0" w:color="auto"/>
                                  </w:tcBorders>
                                  <w:shd w:val="clear" w:color="auto" w:fill="FFFFFF"/>
                                  <w:vAlign w:val="bottom"/>
                                </w:tcPr>
                                <w:p w:rsidR="00105859" w:rsidRDefault="007824B5">
                                  <w:pPr>
                                    <w:pStyle w:val="22"/>
                                    <w:shd w:val="clear" w:color="auto" w:fill="auto"/>
                                    <w:tabs>
                                      <w:tab w:val="left" w:leader="underscore" w:pos="485"/>
                                      <w:tab w:val="left" w:leader="underscore" w:pos="1061"/>
                                    </w:tabs>
                                    <w:spacing w:before="0" w:line="190" w:lineRule="exact"/>
                                    <w:ind w:firstLine="0"/>
                                    <w:jc w:val="both"/>
                                  </w:pPr>
                                  <w:r>
                                    <w:tab/>
                                  </w:r>
                                  <w:r>
                                    <w:rPr>
                                      <w:lang w:val="en-US" w:eastAsia="en-US" w:bidi="en-US"/>
                                    </w:rPr>
                                    <w:t>2f</w:t>
                                  </w:r>
                                  <w:r>
                                    <w:tab/>
                                  </w:r>
                                </w:p>
                              </w:tc>
                            </w:tr>
                          </w:tbl>
                          <w:p w:rsidR="00105859" w:rsidRDefault="007824B5">
                            <w:pPr>
                              <w:pStyle w:val="a7"/>
                              <w:shd w:val="clear" w:color="auto" w:fill="auto"/>
                              <w:spacing w:line="170" w:lineRule="exact"/>
                            </w:pPr>
                            <w:r>
                              <w:rPr>
                                <w:rStyle w:val="1ptExact0"/>
                                <w:i/>
                                <w:iCs/>
                              </w:rPr>
                              <w:t>Рис. 6.5</w:t>
                            </w:r>
                          </w:p>
                          <w:p w:rsidR="00105859" w:rsidRDefault="00105859">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4" o:spid="_x0000_s1291" type="#_x0000_t202" style="position:absolute;left:0;text-align:left;margin-left:217.45pt;margin-top:53.05pt;width:114.5pt;height:29.95pt;z-index:-251764736;visibility:visible;mso-wrap-style:square;mso-width-percent:0;mso-height-percent:0;mso-wrap-distance-left:56.65pt;mso-wrap-distance-top:16.2pt;mso-wrap-distance-right:5pt;mso-wrap-distance-bottom:1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Ka3sgIAALY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466"/>
                        <w:gridCol w:w="701"/>
                        <w:gridCol w:w="1123"/>
                      </w:tblGrid>
                      <w:tr w:rsidR="00105859">
                        <w:trPr>
                          <w:trHeight w:hRule="exact" w:val="216"/>
                          <w:jc w:val="center"/>
                        </w:trPr>
                        <w:tc>
                          <w:tcPr>
                            <w:tcW w:w="466" w:type="dxa"/>
                            <w:tcBorders>
                              <w:top w:val="single" w:sz="4" w:space="0" w:color="auto"/>
                              <w:left w:val="single" w:sz="4" w:space="0" w:color="auto"/>
                            </w:tcBorders>
                            <w:shd w:val="clear" w:color="auto" w:fill="FFFFFF"/>
                          </w:tcPr>
                          <w:p w:rsidR="00105859" w:rsidRDefault="00105859">
                            <w:pPr>
                              <w:rPr>
                                <w:sz w:val="10"/>
                                <w:szCs w:val="10"/>
                              </w:rPr>
                            </w:pPr>
                          </w:p>
                        </w:tc>
                        <w:tc>
                          <w:tcPr>
                            <w:tcW w:w="701" w:type="dxa"/>
                            <w:tcBorders>
                              <w:left w:val="single" w:sz="4" w:space="0" w:color="auto"/>
                            </w:tcBorders>
                            <w:shd w:val="clear" w:color="auto" w:fill="FFFFFF"/>
                          </w:tcPr>
                          <w:p w:rsidR="00105859" w:rsidRDefault="00105859">
                            <w:pPr>
                              <w:rPr>
                                <w:sz w:val="10"/>
                                <w:szCs w:val="10"/>
                              </w:rPr>
                            </w:pPr>
                          </w:p>
                        </w:tc>
                        <w:tc>
                          <w:tcPr>
                            <w:tcW w:w="1123" w:type="dxa"/>
                            <w:tcBorders>
                              <w:top w:val="single" w:sz="4" w:space="0" w:color="auto"/>
                              <w:left w:val="single" w:sz="4" w:space="0" w:color="auto"/>
                              <w:right w:val="single" w:sz="4" w:space="0" w:color="auto"/>
                            </w:tcBorders>
                            <w:shd w:val="clear" w:color="auto" w:fill="FFFFFF"/>
                            <w:vAlign w:val="bottom"/>
                          </w:tcPr>
                          <w:p w:rsidR="00105859" w:rsidRDefault="007824B5">
                            <w:pPr>
                              <w:pStyle w:val="22"/>
                              <w:shd w:val="clear" w:color="auto" w:fill="auto"/>
                              <w:spacing w:before="0" w:line="200" w:lineRule="exact"/>
                              <w:ind w:left="160" w:firstLine="0"/>
                            </w:pPr>
                            <w:r>
                              <w:rPr>
                                <w:rStyle w:val="210pt1pt4"/>
                                <w:lang w:val="ru-RU" w:eastAsia="ru-RU" w:bidi="ru-RU"/>
                              </w:rPr>
                              <w:t xml:space="preserve">6ц? </w:t>
                            </w:r>
                            <w:r>
                              <w:rPr>
                                <w:rStyle w:val="210pt1pt4"/>
                              </w:rPr>
                              <w:t>(1+pTf)</w:t>
                            </w:r>
                          </w:p>
                        </w:tc>
                      </w:tr>
                      <w:tr w:rsidR="00105859">
                        <w:trPr>
                          <w:trHeight w:hRule="exact" w:val="168"/>
                          <w:jc w:val="center"/>
                        </w:trPr>
                        <w:tc>
                          <w:tcPr>
                            <w:tcW w:w="466" w:type="dxa"/>
                            <w:tcBorders>
                              <w:left w:val="single" w:sz="4" w:space="0" w:color="auto"/>
                              <w:bottom w:val="single" w:sz="4" w:space="0" w:color="auto"/>
                            </w:tcBorders>
                            <w:shd w:val="clear" w:color="auto" w:fill="FFFFFF"/>
                          </w:tcPr>
                          <w:p w:rsidR="00105859" w:rsidRDefault="00105859">
                            <w:pPr>
                              <w:rPr>
                                <w:sz w:val="10"/>
                                <w:szCs w:val="10"/>
                              </w:rPr>
                            </w:pPr>
                          </w:p>
                        </w:tc>
                        <w:tc>
                          <w:tcPr>
                            <w:tcW w:w="701" w:type="dxa"/>
                            <w:tcBorders>
                              <w:left w:val="single" w:sz="4" w:space="0" w:color="auto"/>
                            </w:tcBorders>
                            <w:shd w:val="clear" w:color="auto" w:fill="FFFFFF"/>
                          </w:tcPr>
                          <w:p w:rsidR="00105859" w:rsidRDefault="00105859">
                            <w:pPr>
                              <w:rPr>
                                <w:sz w:val="10"/>
                                <w:szCs w:val="10"/>
                              </w:rPr>
                            </w:pPr>
                          </w:p>
                        </w:tc>
                        <w:tc>
                          <w:tcPr>
                            <w:tcW w:w="1123" w:type="dxa"/>
                            <w:tcBorders>
                              <w:top w:val="single" w:sz="4" w:space="0" w:color="auto"/>
                              <w:left w:val="single" w:sz="4" w:space="0" w:color="auto"/>
                              <w:bottom w:val="single" w:sz="4" w:space="0" w:color="auto"/>
                              <w:right w:val="single" w:sz="4" w:space="0" w:color="auto"/>
                            </w:tcBorders>
                            <w:shd w:val="clear" w:color="auto" w:fill="FFFFFF"/>
                            <w:vAlign w:val="bottom"/>
                          </w:tcPr>
                          <w:p w:rsidR="00105859" w:rsidRDefault="007824B5">
                            <w:pPr>
                              <w:pStyle w:val="22"/>
                              <w:shd w:val="clear" w:color="auto" w:fill="auto"/>
                              <w:tabs>
                                <w:tab w:val="left" w:leader="underscore" w:pos="485"/>
                                <w:tab w:val="left" w:leader="underscore" w:pos="1061"/>
                              </w:tabs>
                              <w:spacing w:before="0" w:line="190" w:lineRule="exact"/>
                              <w:ind w:firstLine="0"/>
                              <w:jc w:val="both"/>
                            </w:pPr>
                            <w:r>
                              <w:tab/>
                            </w:r>
                            <w:r>
                              <w:rPr>
                                <w:lang w:val="en-US" w:eastAsia="en-US" w:bidi="en-US"/>
                              </w:rPr>
                              <w:t>2f</w:t>
                            </w:r>
                            <w:r>
                              <w:tab/>
                            </w:r>
                          </w:p>
                        </w:tc>
                      </w:tr>
                    </w:tbl>
                    <w:p w:rsidR="00105859" w:rsidRDefault="007824B5">
                      <w:pPr>
                        <w:pStyle w:val="a7"/>
                        <w:shd w:val="clear" w:color="auto" w:fill="auto"/>
                        <w:spacing w:line="170" w:lineRule="exact"/>
                      </w:pPr>
                      <w:r>
                        <w:rPr>
                          <w:rStyle w:val="1ptExact0"/>
                          <w:i/>
                          <w:iCs/>
                        </w:rPr>
                        <w:t>Рис. 6.5</w:t>
                      </w:r>
                    </w:p>
                    <w:p w:rsidR="00105859" w:rsidRDefault="00105859">
                      <w:pPr>
                        <w:rPr>
                          <w:sz w:val="2"/>
                          <w:szCs w:val="2"/>
                        </w:rPr>
                      </w:pPr>
                    </w:p>
                  </w:txbxContent>
                </v:textbox>
                <w10:wrap type="square" side="left" anchorx="margin"/>
              </v:shape>
            </w:pict>
          </mc:Fallback>
        </mc:AlternateContent>
      </w:r>
      <w:r w:rsidR="007824B5" w:rsidRPr="00043EAD">
        <w:rPr>
          <w:sz w:val="22"/>
          <w:szCs w:val="22"/>
        </w:rPr>
        <w:t xml:space="preserve">Пусть, например, на систему с астатизмом второго порядка (рис. 6.5) действует квадратичное возмущение </w:t>
      </w:r>
      <w:r w:rsidR="007824B5" w:rsidRPr="00043EAD">
        <w:rPr>
          <w:rStyle w:val="210pt1pt4"/>
          <w:sz w:val="22"/>
          <w:szCs w:val="22"/>
        </w:rPr>
        <w:t>k</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=аг/</w:t>
      </w:r>
      <w:r w:rsidR="007824B5" w:rsidRPr="00043EAD">
        <w:rPr>
          <w:sz w:val="22"/>
          <w:szCs w:val="22"/>
          <w:vertAlign w:val="superscript"/>
        </w:rPr>
        <w:t>2</w:t>
      </w:r>
      <w:r w:rsidR="007824B5" w:rsidRPr="00043EAD">
        <w:rPr>
          <w:sz w:val="22"/>
          <w:szCs w:val="22"/>
        </w:rPr>
        <w:t xml:space="preserve">-1 </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rStyle w:val="210pt1pt4"/>
          <w:sz w:val="22"/>
          <w:szCs w:val="22"/>
          <w:lang w:val="ru-RU" w:eastAsia="ru-RU" w:bidi="ru-RU"/>
        </w:rPr>
        <w:t xml:space="preserve">. </w:t>
      </w:r>
      <w:r w:rsidR="007824B5" w:rsidRPr="00043EAD">
        <w:rPr>
          <w:sz w:val="22"/>
          <w:szCs w:val="22"/>
        </w:rPr>
        <w:t>Положим, что крутизна дискриминатора 5</w:t>
      </w:r>
      <w:r w:rsidR="007824B5" w:rsidRPr="00043EAD">
        <w:rPr>
          <w:sz w:val="22"/>
          <w:szCs w:val="22"/>
          <w:vertAlign w:val="subscript"/>
        </w:rPr>
        <w:t>Д</w:t>
      </w:r>
      <w:r w:rsidR="007824B5" w:rsidRPr="00043EAD">
        <w:rPr>
          <w:sz w:val="22"/>
          <w:szCs w:val="22"/>
        </w:rPr>
        <w:t xml:space="preserve"> и спектральная плот</w:t>
      </w:r>
      <w:r w:rsidR="007824B5" w:rsidRPr="00043EAD">
        <w:rPr>
          <w:sz w:val="22"/>
          <w:szCs w:val="22"/>
        </w:rPr>
        <w:softHyphen/>
        <w:t xml:space="preserve">ность </w:t>
      </w:r>
      <w:r w:rsidR="007824B5" w:rsidRPr="00043EAD">
        <w:rPr>
          <w:sz w:val="22"/>
          <w:szCs w:val="22"/>
          <w:lang w:val="en-US" w:eastAsia="en-US" w:bidi="en-US"/>
        </w:rPr>
        <w:t>Sg</w:t>
      </w:r>
      <w:r w:rsidR="007824B5" w:rsidRPr="00043EAD">
        <w:rPr>
          <w:sz w:val="22"/>
          <w:szCs w:val="22"/>
          <w:lang w:eastAsia="en-US" w:bidi="en-US"/>
        </w:rPr>
        <w:t xml:space="preserve">(0) </w:t>
      </w:r>
      <w:r w:rsidR="007824B5" w:rsidRPr="00043EAD">
        <w:rPr>
          <w:sz w:val="22"/>
          <w:szCs w:val="22"/>
        </w:rPr>
        <w:t xml:space="preserve">шума </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на вы</w:t>
      </w:r>
      <w:r w:rsidR="007824B5" w:rsidRPr="00043EAD">
        <w:rPr>
          <w:sz w:val="22"/>
          <w:szCs w:val="22"/>
        </w:rPr>
        <w:softHyphen/>
        <w:t>ходе дискриминатора извест- ны. Необходимо наилучшим образом выбрать постоянную времени Д и коэффициент пе</w:t>
      </w:r>
      <w:r w:rsidR="007824B5" w:rsidRPr="00043EAD">
        <w:rPr>
          <w:sz w:val="22"/>
          <w:szCs w:val="22"/>
        </w:rPr>
        <w:softHyphen/>
        <w:t>редачи интеграторов &amp;</w:t>
      </w:r>
      <w:r w:rsidR="007824B5" w:rsidRPr="00043EAD">
        <w:rPr>
          <w:sz w:val="22"/>
          <w:szCs w:val="22"/>
          <w:vertAlign w:val="subscript"/>
        </w:rPr>
        <w:t>И</w:t>
      </w:r>
      <w:r w:rsidR="007824B5" w:rsidRPr="00043EAD">
        <w:rPr>
          <w:rStyle w:val="2TimesNewRoman105pt"/>
          <w:rFonts w:eastAsia="Century Schoolbook"/>
          <w:sz w:val="22"/>
          <w:szCs w:val="22"/>
        </w:rPr>
        <w:t>2</w:t>
      </w:r>
      <w:r w:rsidR="007824B5" w:rsidRPr="00043EAD">
        <w:rPr>
          <w:sz w:val="22"/>
          <w:szCs w:val="22"/>
        </w:rPr>
        <w:t>- При</w:t>
      </w:r>
      <w:r w:rsidR="007824B5" w:rsidRPr="00043EAD">
        <w:rPr>
          <w:sz w:val="22"/>
          <w:szCs w:val="22"/>
        </w:rPr>
        <w:softHyphen/>
        <w:t>мем в качестве критерия опти</w:t>
      </w:r>
      <w:r w:rsidR="007824B5" w:rsidRPr="00043EAD">
        <w:rPr>
          <w:sz w:val="22"/>
          <w:szCs w:val="22"/>
        </w:rPr>
        <w:softHyphen/>
        <w:t>мизации условие (6.32)</w:t>
      </w:r>
    </w:p>
    <w:p w:rsidR="00105859" w:rsidRPr="00043EAD" w:rsidRDefault="007824B5">
      <w:pPr>
        <w:pStyle w:val="22"/>
        <w:shd w:val="clear" w:color="auto" w:fill="auto"/>
        <w:spacing w:before="0" w:line="211" w:lineRule="exact"/>
        <w:ind w:firstLine="440"/>
        <w:jc w:val="both"/>
        <w:rPr>
          <w:sz w:val="22"/>
          <w:szCs w:val="22"/>
        </w:rPr>
      </w:pPr>
      <w:r w:rsidRPr="00043EAD">
        <w:rPr>
          <w:sz w:val="22"/>
          <w:szCs w:val="22"/>
        </w:rPr>
        <w:t>Математическое ожидание ошибки слежения в установившем</w:t>
      </w:r>
      <w:r w:rsidRPr="00043EAD">
        <w:rPr>
          <w:sz w:val="22"/>
          <w:szCs w:val="22"/>
        </w:rPr>
        <w:softHyphen/>
        <w:t>ся режиме для рассматриваемой системы в соответствии с (5.39) равно</w:t>
      </w:r>
    </w:p>
    <w:p w:rsidR="00105859" w:rsidRPr="00043EAD" w:rsidRDefault="007824B5">
      <w:pPr>
        <w:pStyle w:val="22"/>
        <w:shd w:val="clear" w:color="auto" w:fill="auto"/>
        <w:spacing w:before="0" w:after="60" w:line="200" w:lineRule="exact"/>
        <w:ind w:right="20" w:firstLine="0"/>
        <w:jc w:val="center"/>
        <w:rPr>
          <w:sz w:val="22"/>
          <w:szCs w:val="22"/>
        </w:rPr>
      </w:pP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sz w:val="22"/>
          <w:szCs w:val="22"/>
        </w:rPr>
        <w:t xml:space="preserve"> = 2а</w:t>
      </w:r>
      <w:r w:rsidRPr="00043EAD">
        <w:rPr>
          <w:sz w:val="22"/>
          <w:szCs w:val="22"/>
          <w:vertAlign w:val="subscript"/>
        </w:rPr>
        <w:t>2</w:t>
      </w:r>
      <w:r w:rsidRPr="00043EAD">
        <w:rPr>
          <w:sz w:val="22"/>
          <w:szCs w:val="22"/>
        </w:rPr>
        <w:t>/5</w:t>
      </w:r>
      <w:r w:rsidRPr="00043EAD">
        <w:rPr>
          <w:sz w:val="22"/>
          <w:szCs w:val="22"/>
          <w:vertAlign w:val="subscript"/>
        </w:rPr>
        <w:t>д</w:t>
      </w:r>
      <w:r w:rsidRPr="00043EAD">
        <w:rPr>
          <w:sz w:val="22"/>
          <w:szCs w:val="22"/>
        </w:rPr>
        <w:t xml:space="preserve"> &amp;и2*</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Дисперсия </w:t>
      </w:r>
      <w:r w:rsidRPr="00043EAD">
        <w:rPr>
          <w:rStyle w:val="210pt1pt4"/>
          <w:sz w:val="22"/>
          <w:szCs w:val="22"/>
          <w:lang w:val="ru-RU" w:eastAsia="ru-RU" w:bidi="ru-RU"/>
        </w:rPr>
        <w:t>а</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sz w:val="22"/>
          <w:szCs w:val="22"/>
        </w:rPr>
        <w:t xml:space="preserve"> ошибки слежения в установившемся режиме, най</w:t>
      </w:r>
      <w:r w:rsidRPr="00043EAD">
        <w:rPr>
          <w:sz w:val="22"/>
          <w:szCs w:val="22"/>
        </w:rPr>
        <w:softHyphen/>
        <w:t>денная по методике, описанной в § 6.1, определяется выражением</w:t>
      </w:r>
    </w:p>
    <w:p w:rsidR="00105859" w:rsidRPr="00043EAD" w:rsidRDefault="00134C30">
      <w:pPr>
        <w:pStyle w:val="43"/>
        <w:shd w:val="clear" w:color="auto" w:fill="auto"/>
        <w:spacing w:line="170" w:lineRule="exact"/>
        <w:ind w:left="2040"/>
        <w:rPr>
          <w:sz w:val="22"/>
          <w:szCs w:val="22"/>
        </w:rPr>
      </w:pPr>
      <w:r w:rsidRPr="00043EAD">
        <w:rPr>
          <w:noProof/>
          <w:sz w:val="22"/>
          <w:szCs w:val="22"/>
          <w:lang w:bidi="ar-SA"/>
        </w:rPr>
        <mc:AlternateContent>
          <mc:Choice Requires="wps">
            <w:drawing>
              <wp:anchor distT="18415" distB="12065" distL="63500" distR="63500" simplePos="0" relativeHeight="251552768" behindDoc="1" locked="0" layoutInCell="1" allowOverlap="1" wp14:anchorId="64E8A677" wp14:editId="4C470BC1">
                <wp:simplePos x="0" y="0"/>
                <wp:positionH relativeFrom="margin">
                  <wp:posOffset>3953510</wp:posOffset>
                </wp:positionH>
                <wp:positionV relativeFrom="paragraph">
                  <wp:posOffset>67310</wp:posOffset>
                </wp:positionV>
                <wp:extent cx="365760" cy="596265"/>
                <wp:effectExtent l="635" t="635" r="0" b="0"/>
                <wp:wrapSquare wrapText="left"/>
                <wp:docPr id="922" name="Text Box 7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59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559" w:line="190" w:lineRule="exact"/>
                              <w:ind w:firstLine="0"/>
                            </w:pPr>
                            <w:r>
                              <w:rPr>
                                <w:rStyle w:val="2Exact1"/>
                              </w:rPr>
                              <w:t>(6.33)</w:t>
                            </w:r>
                          </w:p>
                          <w:p w:rsidR="00105859" w:rsidRDefault="007824B5">
                            <w:pPr>
                              <w:pStyle w:val="22"/>
                              <w:shd w:val="clear" w:color="auto" w:fill="auto"/>
                              <w:spacing w:before="0" w:line="190" w:lineRule="exact"/>
                              <w:ind w:firstLine="0"/>
                            </w:pPr>
                            <w:r>
                              <w:rPr>
                                <w:rStyle w:val="2Exact1"/>
                              </w:rPr>
                              <w:t>(6.34)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3" o:spid="_x0000_s1292" type="#_x0000_t202" style="position:absolute;left:0;text-align:left;margin-left:311.3pt;margin-top:5.3pt;width:28.8pt;height:46.95pt;z-index:-251763712;visibility:visible;mso-wrap-style:square;mso-width-percent:0;mso-height-percent:0;mso-wrap-distance-left:5pt;mso-wrap-distance-top:1.45pt;mso-wrap-distance-right:5pt;mso-wrap-distance-bottom:.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RbQsgIAALU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" filled="f" stroked="f">
                <v:textbox style="mso-fit-shape-to-text:t" inset="0,0,0,0">
                  <w:txbxContent>
                    <w:p w:rsidR="00105859" w:rsidRDefault="007824B5">
                      <w:pPr>
                        <w:pStyle w:val="22"/>
                        <w:shd w:val="clear" w:color="auto" w:fill="auto"/>
                        <w:spacing w:before="0" w:after="559" w:line="190" w:lineRule="exact"/>
                        <w:ind w:firstLine="0"/>
                      </w:pPr>
                      <w:r>
                        <w:rPr>
                          <w:rStyle w:val="2Exact1"/>
                        </w:rPr>
                        <w:t>(6.33)</w:t>
                      </w:r>
                    </w:p>
                    <w:p w:rsidR="00105859" w:rsidRDefault="007824B5">
                      <w:pPr>
                        <w:pStyle w:val="22"/>
                        <w:shd w:val="clear" w:color="auto" w:fill="auto"/>
                        <w:spacing w:before="0" w:line="190" w:lineRule="exact"/>
                        <w:ind w:firstLine="0"/>
                      </w:pPr>
                      <w:r>
                        <w:rPr>
                          <w:rStyle w:val="2Exact1"/>
                        </w:rPr>
                        <w:t>(6.34)</w:t>
                      </w:r>
                    </w:p>
                  </w:txbxContent>
                </v:textbox>
                <w10:wrap type="square" side="left" anchorx="margin"/>
              </v:shape>
            </w:pict>
          </mc:Fallback>
        </mc:AlternateContent>
      </w:r>
      <w:r w:rsidR="007824B5" w:rsidRPr="00043EAD">
        <w:rPr>
          <w:rStyle w:val="4e"/>
          <w:sz w:val="22"/>
          <w:szCs w:val="22"/>
          <w:lang w:val="en-US" w:eastAsia="en-US" w:bidi="en-US"/>
        </w:rPr>
        <w:t>S</w:t>
      </w:r>
      <w:r w:rsidR="007824B5" w:rsidRPr="00043EAD">
        <w:rPr>
          <w:rStyle w:val="4e"/>
          <w:sz w:val="22"/>
          <w:szCs w:val="22"/>
          <w:vertAlign w:val="subscript"/>
          <w:lang w:val="en-US" w:eastAsia="en-US" w:bidi="en-US"/>
        </w:rPr>
        <w:t>E</w:t>
      </w:r>
      <w:r w:rsidR="007824B5" w:rsidRPr="00043EAD">
        <w:rPr>
          <w:rStyle w:val="4e"/>
          <w:sz w:val="22"/>
          <w:szCs w:val="22"/>
          <w:lang w:eastAsia="en-US" w:bidi="en-US"/>
        </w:rPr>
        <w:t xml:space="preserve">(0) </w:t>
      </w:r>
      <w:r w:rsidR="007824B5" w:rsidRPr="00043EAD">
        <w:rPr>
          <w:rStyle w:val="4e"/>
          <w:sz w:val="22"/>
          <w:szCs w:val="22"/>
        </w:rPr>
        <w:t>1+5</w:t>
      </w:r>
      <w:r w:rsidR="007824B5" w:rsidRPr="00043EAD">
        <w:rPr>
          <w:rStyle w:val="4e"/>
          <w:sz w:val="22"/>
          <w:szCs w:val="22"/>
          <w:vertAlign w:val="subscript"/>
        </w:rPr>
        <w:t>д</w:t>
      </w:r>
      <w:r w:rsidR="007824B5" w:rsidRPr="00043EAD">
        <w:rPr>
          <w:rStyle w:val="4e"/>
          <w:sz w:val="22"/>
          <w:szCs w:val="22"/>
        </w:rPr>
        <w:t>*</w:t>
      </w:r>
      <w:r w:rsidR="007824B5" w:rsidRPr="00043EAD">
        <w:rPr>
          <w:rStyle w:val="4e"/>
          <w:sz w:val="22"/>
          <w:szCs w:val="22"/>
          <w:vertAlign w:val="subscript"/>
        </w:rPr>
        <w:t>и2</w:t>
      </w:r>
      <w:r w:rsidR="007824B5" w:rsidRPr="00043EAD">
        <w:rPr>
          <w:rStyle w:val="4e"/>
          <w:sz w:val="22"/>
          <w:szCs w:val="22"/>
        </w:rPr>
        <w:t>7’\</w:t>
      </w:r>
    </w:p>
    <w:p w:rsidR="00105859" w:rsidRPr="00043EAD" w:rsidRDefault="007824B5">
      <w:pPr>
        <w:pStyle w:val="80"/>
        <w:shd w:val="clear" w:color="auto" w:fill="auto"/>
        <w:tabs>
          <w:tab w:val="left" w:pos="3006"/>
        </w:tabs>
        <w:spacing w:after="0" w:line="190" w:lineRule="exact"/>
        <w:ind w:left="1560"/>
        <w:jc w:val="both"/>
        <w:rPr>
          <w:sz w:val="22"/>
          <w:szCs w:val="22"/>
        </w:rPr>
      </w:pPr>
      <w:r w:rsidRPr="00043EAD">
        <w:rPr>
          <w:rStyle w:val="80pt"/>
          <w:sz w:val="22"/>
          <w:szCs w:val="22"/>
        </w:rPr>
        <w:t xml:space="preserve">’ </w:t>
      </w:r>
      <w:r w:rsidRPr="00043EAD">
        <w:rPr>
          <w:rStyle w:val="80pt"/>
          <w:sz w:val="22"/>
          <w:szCs w:val="22"/>
          <w:vertAlign w:val="superscript"/>
        </w:rPr>
        <w:t>ж —</w:t>
      </w:r>
      <w:r w:rsidRPr="00043EAD">
        <w:rPr>
          <w:rStyle w:val="80pt"/>
          <w:sz w:val="22"/>
          <w:szCs w:val="22"/>
        </w:rPr>
        <w:t xml:space="preserve"> 5</w:t>
      </w:r>
      <w:r w:rsidRPr="00043EAD">
        <w:rPr>
          <w:rStyle w:val="80pt"/>
          <w:sz w:val="22"/>
          <w:szCs w:val="22"/>
          <w:vertAlign w:val="superscript"/>
        </w:rPr>
        <w:t>2</w:t>
      </w:r>
      <w:r w:rsidRPr="00043EAD">
        <w:rPr>
          <w:rStyle w:val="80pt"/>
          <w:sz w:val="22"/>
          <w:szCs w:val="22"/>
          <w:vertAlign w:val="subscript"/>
        </w:rPr>
        <w:t>д</w:t>
      </w:r>
      <w:r w:rsidRPr="00043EAD">
        <w:rPr>
          <w:rStyle w:val="80pt"/>
          <w:sz w:val="22"/>
          <w:szCs w:val="22"/>
        </w:rPr>
        <w:tab/>
        <w:t>2</w:t>
      </w:r>
      <w:r w:rsidRPr="00043EAD">
        <w:rPr>
          <w:rStyle w:val="8CenturySchoolbook9pt0pt"/>
          <w:sz w:val="22"/>
          <w:szCs w:val="22"/>
        </w:rPr>
        <w:t>Т</w:t>
      </w:r>
      <w:r w:rsidRPr="00043EAD">
        <w:rPr>
          <w:rStyle w:val="8CenturySchoolbook9pt0pt"/>
          <w:sz w:val="22"/>
          <w:szCs w:val="22"/>
          <w:vertAlign w:val="subscript"/>
        </w:rPr>
        <w:t>г</w:t>
      </w:r>
    </w:p>
    <w:p w:rsidR="00105859" w:rsidRPr="00043EAD" w:rsidRDefault="00134C30">
      <w:pPr>
        <w:pStyle w:val="22"/>
        <w:shd w:val="clear" w:color="auto" w:fill="auto"/>
        <w:tabs>
          <w:tab w:val="left" w:pos="2645"/>
          <w:tab w:val="left" w:pos="3686"/>
        </w:tabs>
        <w:spacing w:before="0" w:line="278" w:lineRule="exact"/>
        <w:ind w:left="1560" w:right="1200" w:firstLine="0"/>
        <w:rPr>
          <w:sz w:val="22"/>
          <w:szCs w:val="22"/>
        </w:rPr>
      </w:pPr>
      <w:r w:rsidRPr="00043EAD">
        <w:rPr>
          <w:noProof/>
          <w:sz w:val="22"/>
          <w:szCs w:val="22"/>
          <w:lang w:bidi="ar-SA"/>
        </w:rPr>
        <mc:AlternateContent>
          <mc:Choice Requires="wps">
            <w:drawing>
              <wp:anchor distT="269240" distB="283845" distL="76200" distR="63500" simplePos="0" relativeHeight="251553792" behindDoc="1" locked="0" layoutInCell="1" allowOverlap="1" wp14:anchorId="5C9AD3DD" wp14:editId="3ABE9C94">
                <wp:simplePos x="0" y="0"/>
                <wp:positionH relativeFrom="margin">
                  <wp:posOffset>79375</wp:posOffset>
                </wp:positionH>
                <wp:positionV relativeFrom="paragraph">
                  <wp:posOffset>-196850</wp:posOffset>
                </wp:positionV>
                <wp:extent cx="389890" cy="120650"/>
                <wp:effectExtent l="3175" t="3175" r="0" b="1905"/>
                <wp:wrapTopAndBottom/>
                <wp:docPr id="921" name="Text Box 7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89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Тогда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2" o:spid="_x0000_s1293" type="#_x0000_t202" style="position:absolute;left:0;text-align:left;margin-left:6.25pt;margin-top:-15.5pt;width:30.7pt;height:9.5pt;z-index:-251762688;visibility:visible;mso-wrap-style:square;mso-width-percent:0;mso-height-percent:0;mso-wrap-distance-left:6pt;mso-wrap-distance-top:21.2pt;mso-wrap-distance-right:5pt;mso-wrap-distance-bottom:22.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XQM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Тогда</w:t>
                      </w:r>
                    </w:p>
                  </w:txbxContent>
                </v:textbox>
                <w10:wrap type="topAndBottom" anchorx="margin"/>
              </v:shape>
            </w:pict>
          </mc:Fallback>
        </mc:AlternateContent>
      </w:r>
      <w:r w:rsidR="007824B5" w:rsidRPr="00043EAD">
        <w:rPr>
          <w:rStyle w:val="2TimesNewRoman85pt"/>
          <w:rFonts w:eastAsia="Century Schoolbook"/>
          <w:sz w:val="22"/>
          <w:szCs w:val="22"/>
          <w:lang w:val="ru-RU" w:eastAsia="ru-RU" w:bidi="ru-RU"/>
        </w:rPr>
        <w:t>Г2а</w:t>
      </w:r>
      <w:r w:rsidR="007824B5" w:rsidRPr="00043EAD">
        <w:rPr>
          <w:rStyle w:val="2TimesNewRoman85pt"/>
          <w:rFonts w:eastAsia="Century Schoolbook"/>
          <w:sz w:val="22"/>
          <w:szCs w:val="22"/>
          <w:vertAlign w:val="subscript"/>
          <w:lang w:val="ru-RU" w:eastAsia="ru-RU" w:bidi="ru-RU"/>
        </w:rPr>
        <w:t>2</w:t>
      </w:r>
      <w:r w:rsidR="007824B5" w:rsidRPr="00043EAD">
        <w:rPr>
          <w:rStyle w:val="2TimesNewRoman85pt0"/>
          <w:rFonts w:eastAsia="Century Schoolbook"/>
          <w:sz w:val="22"/>
          <w:szCs w:val="22"/>
        </w:rPr>
        <w:t xml:space="preserve"> У </w:t>
      </w:r>
      <w:r w:rsidR="007824B5" w:rsidRPr="00043EAD">
        <w:rPr>
          <w:rStyle w:val="2TimesNewRoman85pt"/>
          <w:rFonts w:eastAsia="Century Schoolbook"/>
          <w:sz w:val="22"/>
          <w:szCs w:val="22"/>
        </w:rPr>
        <w:t>S</w:t>
      </w:r>
      <w:r w:rsidR="007824B5" w:rsidRPr="00043EAD">
        <w:rPr>
          <w:rStyle w:val="2TimesNewRoman85pt"/>
          <w:rFonts w:eastAsia="Century Schoolbook"/>
          <w:sz w:val="22"/>
          <w:szCs w:val="22"/>
          <w:vertAlign w:val="subscript"/>
        </w:rPr>
        <w:t>E</w:t>
      </w:r>
      <w:r w:rsidR="007824B5" w:rsidRPr="00043EAD">
        <w:rPr>
          <w:rStyle w:val="2TimesNewRoman85pt"/>
          <w:rFonts w:eastAsia="Century Schoolbook"/>
          <w:sz w:val="22"/>
          <w:szCs w:val="22"/>
          <w:lang w:val="ru-RU"/>
        </w:rPr>
        <w:t xml:space="preserve">(0) </w:t>
      </w:r>
      <w:r w:rsidR="007824B5" w:rsidRPr="00043EAD">
        <w:rPr>
          <w:rStyle w:val="2TimesNewRoman85pt"/>
          <w:rFonts w:eastAsia="Century Schoolbook"/>
          <w:sz w:val="22"/>
          <w:szCs w:val="22"/>
          <w:lang w:val="ru-RU" w:eastAsia="ru-RU" w:bidi="ru-RU"/>
        </w:rPr>
        <w:t xml:space="preserve">1 </w:t>
      </w:r>
      <w:r w:rsidR="007824B5" w:rsidRPr="00043EAD">
        <w:rPr>
          <w:rStyle w:val="2Cambria85pt1pt2"/>
          <w:sz w:val="22"/>
          <w:szCs w:val="22"/>
          <w:lang w:val="ru-RU"/>
        </w:rPr>
        <w:t>+</w:t>
      </w:r>
      <w:r w:rsidR="007824B5" w:rsidRPr="00043EAD">
        <w:rPr>
          <w:rStyle w:val="2Cambria85pt1pt2"/>
          <w:sz w:val="22"/>
          <w:szCs w:val="22"/>
        </w:rPr>
        <w:t>S</w:t>
      </w:r>
      <w:r w:rsidR="007824B5" w:rsidRPr="00043EAD">
        <w:rPr>
          <w:rStyle w:val="2Cambria85pt1pt2"/>
          <w:sz w:val="22"/>
          <w:szCs w:val="22"/>
          <w:vertAlign w:val="subscript"/>
        </w:rPr>
        <w:t>R</w:t>
      </w:r>
      <w:r w:rsidR="007824B5" w:rsidRPr="00043EAD">
        <w:rPr>
          <w:rStyle w:val="2Cambria85pt1pt2"/>
          <w:sz w:val="22"/>
          <w:szCs w:val="22"/>
        </w:rPr>
        <w:t>k</w:t>
      </w:r>
      <w:r w:rsidR="007824B5" w:rsidRPr="00043EAD">
        <w:rPr>
          <w:rStyle w:val="2Cambria85pt1pt2"/>
          <w:sz w:val="22"/>
          <w:szCs w:val="22"/>
          <w:vertAlign w:val="subscript"/>
        </w:rPr>
        <w:t>n</w:t>
      </w:r>
      <w:r w:rsidR="007824B5" w:rsidRPr="00043EAD">
        <w:rPr>
          <w:rStyle w:val="2Cambria85pt1pt2"/>
          <w:sz w:val="22"/>
          <w:szCs w:val="22"/>
          <w:vertAlign w:val="subscript"/>
          <w:lang w:val="ru-RU"/>
        </w:rPr>
        <w:t>2</w:t>
      </w:r>
      <w:r w:rsidR="007824B5" w:rsidRPr="00043EAD">
        <w:rPr>
          <w:rStyle w:val="2Cambria85pt1pt2"/>
          <w:sz w:val="22"/>
          <w:szCs w:val="22"/>
        </w:rPr>
        <w:t>T</w:t>
      </w:r>
      <w:r w:rsidR="007824B5" w:rsidRPr="00043EAD">
        <w:rPr>
          <w:rStyle w:val="2Cambria85pt1pt2"/>
          <w:sz w:val="22"/>
          <w:szCs w:val="22"/>
          <w:lang w:val="ru-RU"/>
        </w:rPr>
        <w:t xml:space="preserve">\ </w:t>
      </w:r>
      <w:r w:rsidR="007824B5" w:rsidRPr="00043EAD">
        <w:rPr>
          <w:sz w:val="22"/>
          <w:szCs w:val="22"/>
        </w:rPr>
        <w:t>5д ^’иг /</w:t>
      </w:r>
      <w:r w:rsidR="007824B5" w:rsidRPr="00043EAD">
        <w:rPr>
          <w:sz w:val="22"/>
          <w:szCs w:val="22"/>
        </w:rPr>
        <w:tab/>
        <w:t>5</w:t>
      </w:r>
      <w:r w:rsidR="007824B5" w:rsidRPr="00043EAD">
        <w:rPr>
          <w:rStyle w:val="26"/>
          <w:sz w:val="22"/>
          <w:szCs w:val="22"/>
          <w:vertAlign w:val="superscript"/>
        </w:rPr>
        <w:t>2</w:t>
      </w:r>
      <w:r w:rsidR="007824B5" w:rsidRPr="00043EAD">
        <w:rPr>
          <w:rStyle w:val="26"/>
          <w:sz w:val="22"/>
          <w:szCs w:val="22"/>
          <w:vertAlign w:val="subscript"/>
        </w:rPr>
        <w:t>д</w:t>
      </w:r>
      <w:r w:rsidR="007824B5" w:rsidRPr="00043EAD">
        <w:rPr>
          <w:rStyle w:val="26"/>
          <w:sz w:val="22"/>
          <w:szCs w:val="22"/>
        </w:rPr>
        <w:tab/>
      </w:r>
      <w:r w:rsidR="007824B5" w:rsidRPr="00043EAD">
        <w:rPr>
          <w:rStyle w:val="26"/>
          <w:sz w:val="22"/>
          <w:szCs w:val="22"/>
          <w:lang w:eastAsia="en-US" w:bidi="en-US"/>
        </w:rPr>
        <w:t>27'</w:t>
      </w:r>
      <w:r w:rsidR="007824B5" w:rsidRPr="00043EAD">
        <w:rPr>
          <w:rStyle w:val="26"/>
          <w:sz w:val="22"/>
          <w:szCs w:val="22"/>
          <w:lang w:val="en-US" w:eastAsia="en-US" w:bidi="en-US"/>
        </w:rPr>
        <w:t>i</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Для нахождения оптимальных значений </w:t>
      </w:r>
      <w:r w:rsidRPr="00043EAD">
        <w:rPr>
          <w:rStyle w:val="2TimesNewRoman105pt"/>
          <w:rFonts w:eastAsia="Century Schoolbook"/>
          <w:sz w:val="22"/>
          <w:szCs w:val="22"/>
        </w:rPr>
        <w:t>&amp;</w:t>
      </w:r>
      <w:r w:rsidRPr="00043EAD">
        <w:rPr>
          <w:rStyle w:val="2TimesNewRoman105pt"/>
          <w:rFonts w:eastAsia="Century Schoolbook"/>
          <w:sz w:val="22"/>
          <w:szCs w:val="22"/>
          <w:vertAlign w:val="subscript"/>
        </w:rPr>
        <w:t>и</w:t>
      </w:r>
      <w:r w:rsidRPr="00043EAD">
        <w:rPr>
          <w:rStyle w:val="2TimesNewRoman105pt"/>
          <w:rFonts w:eastAsia="Century Schoolbook"/>
          <w:sz w:val="22"/>
          <w:szCs w:val="22"/>
        </w:rPr>
        <w:t>2</w:t>
      </w:r>
      <w:r w:rsidRPr="00043EAD">
        <w:rPr>
          <w:sz w:val="22"/>
          <w:szCs w:val="22"/>
        </w:rPr>
        <w:t xml:space="preserve"> и </w:t>
      </w:r>
      <w:r w:rsidRPr="00043EAD">
        <w:rPr>
          <w:rStyle w:val="210pt1pt4"/>
          <w:sz w:val="22"/>
          <w:szCs w:val="22"/>
          <w:lang w:val="ru-RU" w:eastAsia="ru-RU" w:bidi="ru-RU"/>
        </w:rPr>
        <w:t>Т\</w:t>
      </w:r>
      <w:r w:rsidRPr="00043EAD">
        <w:rPr>
          <w:sz w:val="22"/>
          <w:szCs w:val="22"/>
        </w:rPr>
        <w:t xml:space="preserve"> продифференци</w:t>
      </w:r>
      <w:r w:rsidRPr="00043EAD">
        <w:rPr>
          <w:sz w:val="22"/>
          <w:szCs w:val="22"/>
        </w:rPr>
        <w:softHyphen/>
        <w:t>руем полученное выражение по &amp;</w:t>
      </w:r>
      <w:r w:rsidRPr="00043EAD">
        <w:rPr>
          <w:sz w:val="22"/>
          <w:szCs w:val="22"/>
          <w:vertAlign w:val="subscript"/>
        </w:rPr>
        <w:t>и2</w:t>
      </w:r>
      <w:r w:rsidRPr="00043EAD">
        <w:rPr>
          <w:sz w:val="22"/>
          <w:szCs w:val="22"/>
        </w:rPr>
        <w:t xml:space="preserve"> и Д и приравняем производ</w:t>
      </w:r>
      <w:r w:rsidRPr="00043EAD">
        <w:rPr>
          <w:sz w:val="22"/>
          <w:szCs w:val="22"/>
        </w:rPr>
        <w:softHyphen/>
        <w:t>ные нулю:</w:t>
      </w:r>
    </w:p>
    <w:p w:rsidR="00105859" w:rsidRPr="00043EAD" w:rsidRDefault="00134C30">
      <w:pPr>
        <w:pStyle w:val="22"/>
        <w:shd w:val="clear" w:color="auto" w:fill="auto"/>
        <w:tabs>
          <w:tab w:val="left" w:pos="3006"/>
          <w:tab w:val="left" w:pos="3686"/>
          <w:tab w:val="left" w:pos="4171"/>
        </w:tabs>
        <w:spacing w:before="0" w:line="200" w:lineRule="exact"/>
        <w:ind w:left="1920" w:firstLine="0"/>
        <w:jc w:val="both"/>
        <w:rPr>
          <w:sz w:val="22"/>
          <w:szCs w:val="22"/>
        </w:rPr>
      </w:pPr>
      <w:r w:rsidRPr="00043EAD">
        <w:rPr>
          <w:noProof/>
          <w:sz w:val="22"/>
          <w:szCs w:val="22"/>
          <w:lang w:bidi="ar-SA"/>
        </w:rPr>
        <mc:AlternateContent>
          <mc:Choice Requires="wps">
            <w:drawing>
              <wp:anchor distT="0" distB="306070" distL="762000" distR="63500" simplePos="0" relativeHeight="251554816" behindDoc="1" locked="0" layoutInCell="1" allowOverlap="1" wp14:anchorId="3D89A4B2" wp14:editId="64800CB7">
                <wp:simplePos x="0" y="0"/>
                <wp:positionH relativeFrom="margin">
                  <wp:posOffset>3971290</wp:posOffset>
                </wp:positionH>
                <wp:positionV relativeFrom="paragraph">
                  <wp:posOffset>65405</wp:posOffset>
                </wp:positionV>
                <wp:extent cx="359410" cy="120650"/>
                <wp:effectExtent l="0" t="0" r="3175" b="0"/>
                <wp:wrapSquare wrapText="left"/>
                <wp:docPr id="920" name="Text Box 7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(6.35)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1" o:spid="_x0000_s1294" type="#_x0000_t202" style="position:absolute;left:0;text-align:left;margin-left:312.7pt;margin-top:5.15pt;width:28.3pt;height:9.5pt;z-index:-251761664;visibility:visible;mso-wrap-style:square;mso-width-percent:0;mso-height-percent:0;mso-wrap-distance-left:60pt;mso-wrap-distance-top:0;mso-wrap-distance-right:5pt;mso-wrap-distance-bottom:24.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rPr>
                        <w:t>(6.35)</w:t>
                      </w:r>
                    </w:p>
                  </w:txbxContent>
                </v:textbox>
                <w10:wrap type="square" side="left" anchorx="margin"/>
              </v:shape>
            </w:pict>
          </mc:Fallback>
        </mc:AlternateContent>
      </w:r>
      <w:r w:rsidR="007824B5" w:rsidRPr="00043EAD">
        <w:rPr>
          <w:sz w:val="22"/>
          <w:szCs w:val="22"/>
        </w:rPr>
        <w:t>ах*</w:t>
      </w:r>
      <w:r w:rsidR="007824B5" w:rsidRPr="00043EAD">
        <w:rPr>
          <w:sz w:val="22"/>
          <w:szCs w:val="22"/>
        </w:rPr>
        <w:tab/>
      </w:r>
      <w:r w:rsidR="007824B5" w:rsidRPr="00043EAD">
        <w:rPr>
          <w:sz w:val="22"/>
          <w:szCs w:val="22"/>
          <w:vertAlign w:val="superscript"/>
        </w:rPr>
        <w:t>8а2</w:t>
      </w:r>
      <w:r w:rsidR="007824B5" w:rsidRPr="00043EAD">
        <w:rPr>
          <w:sz w:val="22"/>
          <w:szCs w:val="22"/>
        </w:rPr>
        <w:t>2</w:t>
      </w:r>
      <w:r w:rsidR="007824B5" w:rsidRPr="00043EAD">
        <w:rPr>
          <w:sz w:val="22"/>
          <w:szCs w:val="22"/>
        </w:rPr>
        <w:tab/>
        <w:t>,</w:t>
      </w:r>
      <w:r w:rsidR="007824B5" w:rsidRPr="00043EAD">
        <w:rPr>
          <w:sz w:val="22"/>
          <w:szCs w:val="22"/>
        </w:rPr>
        <w:tab/>
        <w:t xml:space="preserve">(°) </w:t>
      </w:r>
      <w:r w:rsidR="007824B5" w:rsidRPr="00043EAD">
        <w:rPr>
          <w:rStyle w:val="210pt1pt4"/>
          <w:sz w:val="22"/>
          <w:szCs w:val="22"/>
          <w:vertAlign w:val="subscript"/>
          <w:lang w:val="ru-RU" w:eastAsia="ru-RU" w:bidi="ru-RU"/>
        </w:rPr>
        <w:t>т</w:t>
      </w:r>
      <w:r w:rsidR="007824B5" w:rsidRPr="00043EAD">
        <w:rPr>
          <w:sz w:val="22"/>
          <w:szCs w:val="22"/>
          <w:vertAlign w:val="subscript"/>
        </w:rPr>
        <w:t xml:space="preserve"> п</w:t>
      </w:r>
    </w:p>
    <w:p w:rsidR="00105859" w:rsidRPr="00043EAD" w:rsidRDefault="007824B5">
      <w:pPr>
        <w:pStyle w:val="60"/>
        <w:shd w:val="clear" w:color="auto" w:fill="auto"/>
        <w:tabs>
          <w:tab w:val="left" w:pos="2885"/>
        </w:tabs>
        <w:spacing w:before="0" w:after="100" w:line="180" w:lineRule="exact"/>
        <w:ind w:left="1920"/>
        <w:rPr>
          <w:sz w:val="22"/>
          <w:szCs w:val="22"/>
        </w:rPr>
      </w:pPr>
      <w:r w:rsidRPr="00043EAD">
        <w:rPr>
          <w:rStyle w:val="69pt0"/>
          <w:sz w:val="22"/>
          <w:szCs w:val="22"/>
        </w:rPr>
        <w:t>дк</w:t>
      </w:r>
      <w:r w:rsidRPr="00043EAD">
        <w:rPr>
          <w:rStyle w:val="69pt0"/>
          <w:sz w:val="22"/>
          <w:szCs w:val="22"/>
          <w:vertAlign w:val="subscript"/>
        </w:rPr>
        <w:t>ш</w:t>
      </w:r>
      <w:r w:rsidRPr="00043EAD">
        <w:rPr>
          <w:rStyle w:val="69pt0"/>
          <w:sz w:val="22"/>
          <w:szCs w:val="22"/>
        </w:rPr>
        <w:t xml:space="preserve"> </w:t>
      </w:r>
      <w:r w:rsidRPr="00043EAD">
        <w:rPr>
          <w:rStyle w:val="6Cambria85pt1pt1"/>
          <w:sz w:val="22"/>
          <w:szCs w:val="22"/>
          <w:lang w:val="ru-RU" w:eastAsia="ru-RU" w:bidi="ru-RU"/>
        </w:rPr>
        <w:t>~</w:t>
      </w:r>
      <w:r w:rsidRPr="00043EAD">
        <w:rPr>
          <w:rStyle w:val="6Cambria85pt1pt1"/>
          <w:sz w:val="22"/>
          <w:szCs w:val="22"/>
          <w:lang w:val="ru-RU" w:eastAsia="ru-RU" w:bidi="ru-RU"/>
        </w:rPr>
        <w:tab/>
      </w:r>
      <w:r w:rsidRPr="00043EAD">
        <w:rPr>
          <w:rStyle w:val="6Cambria85pt1pt1"/>
          <w:sz w:val="22"/>
          <w:szCs w:val="22"/>
        </w:rPr>
        <w:t>S</w:t>
      </w:r>
      <w:r w:rsidRPr="00043EAD">
        <w:rPr>
          <w:rStyle w:val="6Cambria85pt1pt1"/>
          <w:sz w:val="22"/>
          <w:szCs w:val="22"/>
          <w:lang w:val="ru-RU"/>
        </w:rPr>
        <w:t>\</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vertAlign w:val="subscript"/>
          <w:lang w:val="ru-RU"/>
        </w:rPr>
        <w:t>2</w:t>
      </w:r>
      <w:r w:rsidRPr="00043EAD">
        <w:rPr>
          <w:sz w:val="22"/>
          <w:szCs w:val="22"/>
          <w:lang w:eastAsia="en-US" w:bidi="en-US"/>
        </w:rPr>
        <w:t xml:space="preserve"> </w:t>
      </w:r>
      <w:r w:rsidRPr="00043EAD">
        <w:rPr>
          <w:sz w:val="22"/>
          <w:szCs w:val="22"/>
        </w:rPr>
        <w:t>^ 25</w:t>
      </w:r>
      <w:r w:rsidRPr="00043EAD">
        <w:rPr>
          <w:sz w:val="22"/>
          <w:szCs w:val="22"/>
          <w:vertAlign w:val="subscript"/>
        </w:rPr>
        <w:t>д</w:t>
      </w:r>
      <w:r w:rsidRPr="00043EAD">
        <w:rPr>
          <w:sz w:val="22"/>
          <w:szCs w:val="22"/>
        </w:rPr>
        <w:t xml:space="preserve"> </w:t>
      </w:r>
      <w:r w:rsidRPr="00043EAD">
        <w:rPr>
          <w:sz w:val="22"/>
          <w:szCs w:val="22"/>
          <w:lang w:val="en-US" w:eastAsia="en-US" w:bidi="en-US"/>
        </w:rPr>
        <w:t>i</w:t>
      </w:r>
      <w:r w:rsidRPr="00043EAD">
        <w:rPr>
          <w:sz w:val="22"/>
          <w:szCs w:val="22"/>
          <w:lang w:eastAsia="en-US" w:bidi="en-US"/>
        </w:rPr>
        <w:t xml:space="preserve"> </w:t>
      </w:r>
      <w:r w:rsidRPr="00043EAD">
        <w:rPr>
          <w:sz w:val="22"/>
          <w:szCs w:val="22"/>
          <w:vertAlign w:val="superscript"/>
          <w:lang w:val="en-US" w:eastAsia="en-US" w:bidi="en-US"/>
        </w:rPr>
        <w:t>U</w:t>
      </w:r>
      <w:r w:rsidRPr="00043EAD">
        <w:rPr>
          <w:sz w:val="22"/>
          <w:szCs w:val="22"/>
          <w:lang w:eastAsia="en-US" w:bidi="en-US"/>
        </w:rPr>
        <w:t>’</w:t>
      </w:r>
    </w:p>
    <w:p w:rsidR="00105859" w:rsidRPr="00043EAD" w:rsidRDefault="007824B5">
      <w:pPr>
        <w:pStyle w:val="80"/>
        <w:shd w:val="clear" w:color="auto" w:fill="auto"/>
        <w:tabs>
          <w:tab w:val="left" w:pos="2885"/>
          <w:tab w:val="left" w:pos="4334"/>
          <w:tab w:val="left" w:leader="underscore" w:pos="4759"/>
        </w:tabs>
        <w:spacing w:after="0" w:line="190" w:lineRule="exact"/>
        <w:ind w:left="2040"/>
        <w:jc w:val="both"/>
        <w:rPr>
          <w:sz w:val="22"/>
          <w:szCs w:val="22"/>
        </w:rPr>
      </w:pPr>
      <w:r w:rsidRPr="00043EAD">
        <w:rPr>
          <w:rStyle w:val="8CenturySchoolbook9pt0pt"/>
          <w:sz w:val="22"/>
          <w:szCs w:val="22"/>
        </w:rPr>
        <w:lastRenderedPageBreak/>
        <w:t>дх</w:t>
      </w:r>
      <w:r w:rsidRPr="00043EAD">
        <w:rPr>
          <w:rStyle w:val="8CenturySchoolbook9pt0pt"/>
          <w:sz w:val="22"/>
          <w:szCs w:val="22"/>
          <w:vertAlign w:val="superscript"/>
        </w:rPr>
        <w:t>%</w:t>
      </w:r>
      <w:r w:rsidRPr="00043EAD">
        <w:rPr>
          <w:rStyle w:val="80pt"/>
          <w:sz w:val="22"/>
          <w:szCs w:val="22"/>
        </w:rPr>
        <w:tab/>
        <w:t>(0) *иа</w:t>
      </w:r>
      <w:r w:rsidRPr="00043EAD">
        <w:rPr>
          <w:rStyle w:val="80pt"/>
          <w:sz w:val="22"/>
          <w:szCs w:val="22"/>
        </w:rPr>
        <w:tab/>
        <w:t>1</w:t>
      </w:r>
      <w:r w:rsidRPr="00043EAD">
        <w:rPr>
          <w:rStyle w:val="80pt"/>
          <w:sz w:val="22"/>
          <w:szCs w:val="22"/>
        </w:rPr>
        <w:tab/>
      </w:r>
    </w:p>
    <w:p w:rsidR="00105859" w:rsidRPr="00043EAD" w:rsidRDefault="007824B5">
      <w:pPr>
        <w:pStyle w:val="130"/>
        <w:shd w:val="clear" w:color="auto" w:fill="auto"/>
        <w:tabs>
          <w:tab w:val="left" w:pos="3686"/>
          <w:tab w:val="left" w:pos="4759"/>
        </w:tabs>
        <w:spacing w:line="190" w:lineRule="exact"/>
        <w:ind w:left="2040"/>
        <w:rPr>
          <w:sz w:val="22"/>
          <w:szCs w:val="22"/>
        </w:rPr>
        <w:sectPr w:rsidR="00105859" w:rsidRPr="00043EAD">
          <w:footerReference w:type="even" r:id="rId200"/>
          <w:footerReference w:type="default" r:id="rId201"/>
          <w:pgSz w:w="8400" w:h="11900"/>
          <w:pgMar w:top="452" w:right="633" w:bottom="610" w:left="904" w:header="0" w:footer="3" w:gutter="0"/>
          <w:pgNumType w:start="111"/>
          <w:cols w:space="720"/>
          <w:noEndnote/>
          <w:docGrid w:linePitch="360"/>
        </w:sectPr>
      </w:pPr>
      <w:r w:rsidRPr="00043EAD">
        <w:rPr>
          <w:rStyle w:val="13-1pt"/>
          <w:i/>
          <w:iCs/>
          <w:sz w:val="22"/>
          <w:szCs w:val="22"/>
        </w:rPr>
        <w:t xml:space="preserve">~дТ\ ~ </w:t>
      </w:r>
      <w:r w:rsidRPr="00043EAD">
        <w:rPr>
          <w:rStyle w:val="13-1pt"/>
          <w:i/>
          <w:iCs/>
          <w:sz w:val="22"/>
          <w:szCs w:val="22"/>
          <w:lang w:eastAsia="en-US" w:bidi="en-US"/>
        </w:rPr>
        <w:t>~</w:t>
      </w:r>
      <w:r w:rsidRPr="00043EAD">
        <w:rPr>
          <w:rStyle w:val="13-1pt"/>
          <w:i/>
          <w:iCs/>
          <w:sz w:val="22"/>
          <w:szCs w:val="22"/>
          <w:lang w:val="en-US" w:eastAsia="en-US" w:bidi="en-US"/>
        </w:rPr>
        <w:t>S</w:t>
      </w:r>
      <w:r w:rsidRPr="00043EAD">
        <w:rPr>
          <w:rStyle w:val="13-1pt"/>
          <w:i/>
          <w:iCs/>
          <w:sz w:val="22"/>
          <w:szCs w:val="22"/>
          <w:lang w:eastAsia="en-US" w:bidi="en-US"/>
        </w:rPr>
        <w:t>\</w:t>
      </w:r>
      <w:r w:rsidRPr="00043EAD">
        <w:rPr>
          <w:rStyle w:val="13Cambria95pt"/>
          <w:sz w:val="22"/>
          <w:szCs w:val="22"/>
          <w:lang w:eastAsia="en-US" w:bidi="en-US"/>
        </w:rPr>
        <w:tab/>
      </w:r>
      <w:r w:rsidRPr="00043EAD">
        <w:rPr>
          <w:rStyle w:val="13Cambria95pt"/>
          <w:sz w:val="22"/>
          <w:szCs w:val="22"/>
        </w:rPr>
        <w:t>27Д</w:t>
      </w:r>
      <w:r w:rsidRPr="00043EAD">
        <w:rPr>
          <w:rStyle w:val="13Cambria95pt"/>
          <w:sz w:val="22"/>
          <w:szCs w:val="22"/>
        </w:rPr>
        <w:tab/>
      </w:r>
      <w:r w:rsidRPr="00043EAD">
        <w:rPr>
          <w:rStyle w:val="13Cambria95pt"/>
          <w:sz w:val="22"/>
          <w:szCs w:val="22"/>
          <w:vertAlign w:val="superscript"/>
          <w:lang w:val="en-US" w:eastAsia="en-US" w:bidi="en-US"/>
        </w:rPr>
        <w:t>U</w:t>
      </w:r>
      <w:r w:rsidRPr="00043EAD">
        <w:rPr>
          <w:rStyle w:val="13Cambria95pt"/>
          <w:sz w:val="22"/>
          <w:szCs w:val="22"/>
          <w:lang w:eastAsia="en-US" w:bidi="en-US"/>
        </w:rPr>
        <w:t>‘</w:t>
      </w:r>
    </w:p>
    <w:p w:rsidR="00105859" w:rsidRPr="00043EAD" w:rsidRDefault="007824B5">
      <w:pPr>
        <w:pStyle w:val="22"/>
        <w:shd w:val="clear" w:color="auto" w:fill="auto"/>
        <w:spacing w:before="0" w:after="199" w:line="190" w:lineRule="exact"/>
        <w:ind w:firstLine="0"/>
        <w:jc w:val="both"/>
        <w:rPr>
          <w:sz w:val="22"/>
          <w:szCs w:val="22"/>
        </w:rPr>
      </w:pPr>
      <w:r w:rsidRPr="00043EAD">
        <w:rPr>
          <w:sz w:val="22"/>
          <w:szCs w:val="22"/>
        </w:rPr>
        <w:lastRenderedPageBreak/>
        <w:t>Из уравнений (6.35) следует, что</w:t>
      </w:r>
    </w:p>
    <w:p w:rsidR="00105859" w:rsidRPr="00043EAD" w:rsidRDefault="00134C30">
      <w:pPr>
        <w:pStyle w:val="5b"/>
        <w:keepNext/>
        <w:keepLines/>
        <w:shd w:val="clear" w:color="auto" w:fill="auto"/>
        <w:spacing w:before="0" w:after="16" w:line="190" w:lineRule="exact"/>
        <w:rPr>
          <w:sz w:val="22"/>
          <w:szCs w:val="22"/>
        </w:rPr>
      </w:pPr>
      <w:r w:rsidRPr="00043EAD">
        <w:rPr>
          <w:noProof/>
          <w:sz w:val="22"/>
          <w:szCs w:val="22"/>
          <w:lang w:bidi="ar-SA"/>
        </w:rPr>
        <mc:AlternateContent>
          <mc:Choice Requires="wps">
            <w:drawing>
              <wp:anchor distT="0" distB="0" distL="63500" distR="63500" simplePos="0" relativeHeight="251555840" behindDoc="1" locked="0" layoutInCell="1" allowOverlap="1" wp14:anchorId="1F74B055" wp14:editId="5A9D7D47">
                <wp:simplePos x="0" y="0"/>
                <wp:positionH relativeFrom="margin">
                  <wp:posOffset>838200</wp:posOffset>
                </wp:positionH>
                <wp:positionV relativeFrom="paragraph">
                  <wp:posOffset>41275</wp:posOffset>
                </wp:positionV>
                <wp:extent cx="450850" cy="69850"/>
                <wp:effectExtent l="0" t="3175" r="0" b="4445"/>
                <wp:wrapSquare wrapText="bothSides"/>
                <wp:docPr id="919" name="Text Box 7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69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6"/>
                              <w:shd w:val="clear" w:color="auto" w:fill="auto"/>
                              <w:spacing w:line="110" w:lineRule="exact"/>
                            </w:pPr>
                            <w:r>
                              <w:t>И2 ОПТ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0" o:spid="_x0000_s1295" type="#_x0000_t202" style="position:absolute;left:0;text-align:left;margin-left:66pt;margin-top:3.25pt;width:35.5pt;height:5.5pt;z-index:-2517606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GNtsAIAALQ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" filled="f" stroked="f">
                <v:textbox style="mso-fit-shape-to-text:t" inset="0,0,0,0">
                  <w:txbxContent>
                    <w:p w:rsidR="00105859" w:rsidRDefault="007824B5">
                      <w:pPr>
                        <w:pStyle w:val="96"/>
                        <w:shd w:val="clear" w:color="auto" w:fill="auto"/>
                        <w:spacing w:line="110" w:lineRule="exact"/>
                      </w:pPr>
                      <w:r>
                        <w:t>И2 ОПТ —</w:t>
                      </w:r>
                    </w:p>
                  </w:txbxContent>
                </v:textbox>
                <w10:wrap type="square" anchorx="margin"/>
              </v:shape>
            </w:pict>
          </mc:Fallback>
        </mc:AlternateContent>
      </w:r>
      <w:r w:rsidRPr="00043EAD">
        <w:rPr>
          <w:noProof/>
          <w:sz w:val="22"/>
          <w:szCs w:val="22"/>
          <w:lang w:bidi="ar-SA"/>
        </w:rPr>
        <w:drawing>
          <wp:anchor distT="0" distB="0" distL="63500" distR="63500" simplePos="0" relativeHeight="251556864" behindDoc="1" locked="0" layoutInCell="1" allowOverlap="1" wp14:anchorId="66DBE2CF" wp14:editId="1C990D1F">
            <wp:simplePos x="0" y="0"/>
            <wp:positionH relativeFrom="margin">
              <wp:posOffset>1310640</wp:posOffset>
            </wp:positionH>
            <wp:positionV relativeFrom="paragraph">
              <wp:posOffset>-88265</wp:posOffset>
            </wp:positionV>
            <wp:extent cx="2115185" cy="323215"/>
            <wp:effectExtent l="0" t="0" r="0" b="635"/>
            <wp:wrapSquare wrapText="bothSides"/>
            <wp:docPr id="918" name="Picture 749" descr="C:\Users\836D~1\AppData\Local\Temp\FineReader12.00\media\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9" descr="C:\Users\836D~1\AppData\Local\Temp\FineReader12.00\media\image81.png"/>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2115185" cy="323215"/>
                    </a:xfrm>
                    <a:prstGeom prst="rect">
                      <a:avLst/>
                    </a:prstGeom>
                    <a:noFill/>
                  </pic:spPr>
                </pic:pic>
              </a:graphicData>
            </a:graphic>
            <wp14:sizeRelH relativeFrom="page">
              <wp14:pctWidth>0</wp14:pctWidth>
            </wp14:sizeRelH>
            <wp14:sizeRelV relativeFrom="page">
              <wp14:pctHeight>0</wp14:pctHeight>
            </wp14:sizeRelV>
          </wp:anchor>
        </w:drawing>
      </w:r>
      <w:bookmarkStart w:id="71" w:name="bookmark71"/>
      <w:r w:rsidR="007824B5" w:rsidRPr="00043EAD">
        <w:rPr>
          <w:sz w:val="22"/>
          <w:szCs w:val="22"/>
        </w:rPr>
        <w:t>/г,</w:t>
      </w:r>
      <w:bookmarkEnd w:id="71"/>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Существование оптимального значения коэффициента переда</w:t>
      </w:r>
      <w:r w:rsidRPr="00043EAD">
        <w:rPr>
          <w:sz w:val="22"/>
          <w:szCs w:val="22"/>
        </w:rPr>
        <w:softHyphen/>
        <w:t xml:space="preserve">чи интеграторов </w:t>
      </w:r>
      <w:r w:rsidRPr="00043EAD">
        <w:rPr>
          <w:rStyle w:val="2Cambria85pt1pt1"/>
          <w:sz w:val="22"/>
          <w:szCs w:val="22"/>
        </w:rPr>
        <w:t>k</w:t>
      </w:r>
      <w:r w:rsidRPr="00043EAD">
        <w:rPr>
          <w:rStyle w:val="2Cambria85pt1pt1"/>
          <w:sz w:val="22"/>
          <w:szCs w:val="22"/>
          <w:vertAlign w:val="subscript"/>
        </w:rPr>
        <w:t>a</w:t>
      </w:r>
      <w:r w:rsidRPr="00043EAD">
        <w:rPr>
          <w:rStyle w:val="2Cambria85pt1pt1"/>
          <w:sz w:val="22"/>
          <w:szCs w:val="22"/>
          <w:vertAlign w:val="subscript"/>
          <w:lang w:val="ru-RU"/>
        </w:rPr>
        <w:t>2</w:t>
      </w:r>
      <w:r w:rsidRPr="00043EAD">
        <w:rPr>
          <w:rStyle w:val="2Cambria85pt1pt1"/>
          <w:sz w:val="22"/>
          <w:szCs w:val="22"/>
          <w:lang w:val="ru-RU"/>
        </w:rPr>
        <w:t>,</w:t>
      </w:r>
      <w:r w:rsidRPr="00043EAD">
        <w:rPr>
          <w:rStyle w:val="28pt1"/>
          <w:sz w:val="22"/>
          <w:szCs w:val="22"/>
          <w:lang w:val="ru-RU"/>
        </w:rPr>
        <w:t xml:space="preserve"> </w:t>
      </w:r>
      <w:r w:rsidRPr="00043EAD">
        <w:rPr>
          <w:sz w:val="22"/>
          <w:szCs w:val="22"/>
        </w:rPr>
        <w:t xml:space="preserve">как видно из (6.34), объясняется тем, что при малых значениях </w:t>
      </w:r>
      <w:r w:rsidRPr="00043EAD">
        <w:rPr>
          <w:rStyle w:val="2Cambria85pt1pt1"/>
          <w:sz w:val="22"/>
          <w:szCs w:val="22"/>
        </w:rPr>
        <w:t>k</w:t>
      </w:r>
      <w:r w:rsidRPr="00043EAD">
        <w:rPr>
          <w:rStyle w:val="2Cambria85pt1pt1"/>
          <w:sz w:val="22"/>
          <w:szCs w:val="22"/>
          <w:vertAlign w:val="subscript"/>
        </w:rPr>
        <w:t>a</w:t>
      </w:r>
      <w:r w:rsidRPr="00043EAD">
        <w:rPr>
          <w:rStyle w:val="2Cambria85pt1pt1"/>
          <w:sz w:val="22"/>
          <w:szCs w:val="22"/>
          <w:vertAlign w:val="subscript"/>
          <w:lang w:val="ru-RU"/>
        </w:rPr>
        <w:t>2</w:t>
      </w:r>
      <w:r w:rsidRPr="00043EAD">
        <w:rPr>
          <w:rStyle w:val="28pt1"/>
          <w:sz w:val="22"/>
          <w:szCs w:val="22"/>
          <w:lang w:val="ru-RU"/>
        </w:rPr>
        <w:t xml:space="preserve"> </w:t>
      </w:r>
      <w:r w:rsidRPr="00043EAD">
        <w:rPr>
          <w:sz w:val="22"/>
          <w:szCs w:val="22"/>
        </w:rPr>
        <w:t>увеличивается составляющая ошибки, обусловленная неточным воспроизведением задающего воздейст</w:t>
      </w:r>
      <w:r w:rsidRPr="00043EAD">
        <w:rPr>
          <w:sz w:val="22"/>
          <w:szCs w:val="22"/>
        </w:rPr>
        <w:softHyphen/>
        <w:t xml:space="preserve">вия Х(0, а при больших значениях </w:t>
      </w:r>
      <w:r w:rsidRPr="00043EAD">
        <w:rPr>
          <w:rStyle w:val="2Cambria85pt1pt1"/>
          <w:sz w:val="22"/>
          <w:szCs w:val="22"/>
        </w:rPr>
        <w:t>k</w:t>
      </w:r>
      <w:r w:rsidRPr="00043EAD">
        <w:rPr>
          <w:rStyle w:val="2Cambria85pt1pt1"/>
          <w:sz w:val="22"/>
          <w:szCs w:val="22"/>
          <w:vertAlign w:val="subscript"/>
        </w:rPr>
        <w:t>a</w:t>
      </w:r>
      <w:r w:rsidRPr="00043EAD">
        <w:rPr>
          <w:rStyle w:val="2Cambria85pt1pt1"/>
          <w:sz w:val="22"/>
          <w:szCs w:val="22"/>
          <w:vertAlign w:val="subscript"/>
          <w:lang w:val="ru-RU"/>
        </w:rPr>
        <w:t>2</w:t>
      </w:r>
      <w:r w:rsidRPr="00043EAD">
        <w:rPr>
          <w:rStyle w:val="28pt1"/>
          <w:sz w:val="22"/>
          <w:szCs w:val="22"/>
          <w:lang w:val="ru-RU"/>
        </w:rPr>
        <w:t xml:space="preserve"> </w:t>
      </w:r>
      <w:r w:rsidRPr="00043EAD">
        <w:rPr>
          <w:sz w:val="22"/>
          <w:szCs w:val="22"/>
        </w:rPr>
        <w:t xml:space="preserve">возрастает дисперсия флюктуационной составляющей ошибки, вызванной действием шума </w:t>
      </w:r>
      <w:r w:rsidRPr="00043EAD">
        <w:rPr>
          <w:rStyle w:val="210pt1pt4"/>
          <w:sz w:val="22"/>
          <w:szCs w:val="22"/>
          <w:lang w:val="ru-RU"/>
        </w:rPr>
        <w:t>'</w:t>
      </w:r>
      <w:r w:rsidRPr="00043EAD">
        <w:rPr>
          <w:rStyle w:val="210pt1pt4"/>
          <w:sz w:val="22"/>
          <w:szCs w:val="22"/>
        </w:rPr>
        <w:t>E</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1pt4"/>
          <w:sz w:val="22"/>
          <w:szCs w:val="22"/>
          <w:lang w:val="ru-RU" w:eastAsia="ru-RU" w:bidi="ru-RU"/>
        </w:rPr>
        <w:t>.</w:t>
      </w:r>
      <w:r w:rsidRPr="00043EAD">
        <w:rPr>
          <w:sz w:val="22"/>
          <w:szCs w:val="22"/>
        </w:rPr>
        <w:t xml:space="preserve"> Заметим, что составляющую ошибки, вызванную не</w:t>
      </w:r>
      <w:r w:rsidRPr="00043EAD">
        <w:rPr>
          <w:sz w:val="22"/>
          <w:szCs w:val="22"/>
        </w:rPr>
        <w:softHyphen/>
        <w:t xml:space="preserve">точным воспроизведением задающего воздействия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иногда на</w:t>
      </w:r>
      <w:r w:rsidRPr="00043EAD">
        <w:rPr>
          <w:sz w:val="22"/>
          <w:szCs w:val="22"/>
        </w:rPr>
        <w:softHyphen/>
        <w:t xml:space="preserve">зывают динамической ошибкой, а составляющую, создаваемую шумом </w:t>
      </w:r>
      <w:r w:rsidRPr="00043EAD">
        <w:rPr>
          <w:rStyle w:val="210pt1pt4"/>
          <w:sz w:val="22"/>
          <w:szCs w:val="22"/>
        </w:rPr>
        <w:t>l</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флюктуационной ошибкой.</w:t>
      </w:r>
    </w:p>
    <w:p w:rsidR="00105859" w:rsidRPr="00043EAD" w:rsidRDefault="007824B5">
      <w:pPr>
        <w:pStyle w:val="22"/>
        <w:shd w:val="clear" w:color="auto" w:fill="auto"/>
        <w:spacing w:before="0" w:after="77" w:line="211" w:lineRule="exact"/>
        <w:ind w:firstLine="380"/>
        <w:jc w:val="both"/>
        <w:rPr>
          <w:sz w:val="22"/>
          <w:szCs w:val="22"/>
        </w:rPr>
      </w:pPr>
      <w:r w:rsidRPr="00043EAD">
        <w:rPr>
          <w:sz w:val="22"/>
          <w:szCs w:val="22"/>
        </w:rPr>
        <w:t xml:space="preserve">Качество переходного процесса при найденном значении </w:t>
      </w:r>
      <w:r w:rsidRPr="00043EAD">
        <w:rPr>
          <w:rStyle w:val="210pt1pt4"/>
          <w:sz w:val="22"/>
          <w:szCs w:val="22"/>
          <w:lang w:val="ru-RU" w:eastAsia="ru-RU" w:bidi="ru-RU"/>
        </w:rPr>
        <w:t>Т</w:t>
      </w:r>
      <w:r w:rsidRPr="00043EAD">
        <w:rPr>
          <w:sz w:val="22"/>
          <w:szCs w:val="22"/>
        </w:rPr>
        <w:t>ю</w:t>
      </w:r>
      <w:r w:rsidRPr="00043EAD">
        <w:rPr>
          <w:sz w:val="22"/>
          <w:szCs w:val="22"/>
          <w:vertAlign w:val="subscript"/>
        </w:rPr>
        <w:t xml:space="preserve">ат </w:t>
      </w:r>
      <w:r w:rsidRPr="00043EAD">
        <w:rPr>
          <w:sz w:val="22"/>
          <w:szCs w:val="22"/>
        </w:rPr>
        <w:t>получается вполне удовлетворительным, а его длительность, как следует из § 5.3, равна</w:t>
      </w:r>
    </w:p>
    <w:p w:rsidR="00105859" w:rsidRPr="00043EAD" w:rsidRDefault="00134C30">
      <w:pPr>
        <w:pStyle w:val="22"/>
        <w:shd w:val="clear" w:color="auto" w:fill="auto"/>
        <w:spacing w:before="0" w:after="67" w:line="190" w:lineRule="exact"/>
        <w:ind w:firstLine="0"/>
        <w:jc w:val="right"/>
        <w:rPr>
          <w:sz w:val="22"/>
          <w:szCs w:val="22"/>
        </w:rPr>
      </w:pPr>
      <w:r w:rsidRPr="00043EAD">
        <w:rPr>
          <w:noProof/>
          <w:sz w:val="22"/>
          <w:szCs w:val="22"/>
          <w:lang w:bidi="ar-SA"/>
        </w:rPr>
        <mc:AlternateContent>
          <mc:Choice Requires="wps">
            <w:drawing>
              <wp:anchor distT="0" distB="0" distL="1310640" distR="63500" simplePos="0" relativeHeight="251557888" behindDoc="1" locked="0" layoutInCell="1" allowOverlap="1" wp14:anchorId="369923A5" wp14:editId="2BF9526D">
                <wp:simplePos x="0" y="0"/>
                <wp:positionH relativeFrom="margin">
                  <wp:posOffset>3901440</wp:posOffset>
                </wp:positionH>
                <wp:positionV relativeFrom="paragraph">
                  <wp:posOffset>-1905</wp:posOffset>
                </wp:positionV>
                <wp:extent cx="359410" cy="120650"/>
                <wp:effectExtent l="0" t="0" r="0" b="0"/>
                <wp:wrapSquare wrapText="left"/>
                <wp:docPr id="917" name="Text Box 7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(6.36)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8" o:spid="_x0000_s1296" type="#_x0000_t202" style="position:absolute;left:0;text-align:left;margin-left:307.2pt;margin-top:-.15pt;width:28.3pt;height:9.5pt;z-index:-251758592;visibility:visible;mso-wrap-style:square;mso-width-percent:0;mso-height-percent:0;mso-wrap-distance-left:103.2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(6.36)</w:t>
                      </w:r>
                    </w:p>
                  </w:txbxContent>
                </v:textbox>
                <w10:wrap type="square" side="left" anchorx="margin"/>
              </v:shape>
            </w:pict>
          </mc:Fallback>
        </mc:AlternateContent>
      </w:r>
      <w:r w:rsidR="007824B5" w:rsidRPr="00043EAD">
        <w:rPr>
          <w:rStyle w:val="2-1pt1"/>
          <w:sz w:val="22"/>
          <w:szCs w:val="22"/>
        </w:rPr>
        <w:t>3/|/</w:t>
      </w:r>
      <w:r w:rsidR="007824B5" w:rsidRPr="00043EAD">
        <w:rPr>
          <w:sz w:val="22"/>
          <w:szCs w:val="22"/>
        </w:rPr>
        <w:t xml:space="preserve"> 5</w:t>
      </w:r>
      <w:r w:rsidR="007824B5" w:rsidRPr="00043EAD">
        <w:rPr>
          <w:sz w:val="22"/>
          <w:szCs w:val="22"/>
          <w:vertAlign w:val="subscript"/>
        </w:rPr>
        <w:t>Д</w:t>
      </w:r>
      <w:r w:rsidR="007824B5" w:rsidRPr="00043EAD">
        <w:rPr>
          <w:sz w:val="22"/>
          <w:szCs w:val="22"/>
        </w:rPr>
        <w:t xml:space="preserve"> (г</w:t>
      </w:r>
      <w:r w:rsidR="007824B5" w:rsidRPr="00043EAD">
        <w:rPr>
          <w:sz w:val="22"/>
          <w:szCs w:val="22"/>
          <w:vertAlign w:val="subscript"/>
        </w:rPr>
        <w:t>и2</w:t>
      </w:r>
      <w:r w:rsidR="007824B5" w:rsidRPr="00043EAD">
        <w:rPr>
          <w:sz w:val="22"/>
          <w:szCs w:val="22"/>
        </w:rPr>
        <w:t>.</w:t>
      </w:r>
    </w:p>
    <w:p w:rsidR="00105859" w:rsidRPr="00043EAD" w:rsidRDefault="007824B5">
      <w:pPr>
        <w:pStyle w:val="22"/>
        <w:shd w:val="clear" w:color="auto" w:fill="auto"/>
        <w:spacing w:before="0" w:after="87" w:line="211" w:lineRule="exact"/>
        <w:ind w:firstLine="0"/>
        <w:jc w:val="both"/>
        <w:rPr>
          <w:sz w:val="22"/>
          <w:szCs w:val="22"/>
        </w:rPr>
      </w:pPr>
      <w:r w:rsidRPr="00043EAD">
        <w:rPr>
          <w:sz w:val="22"/>
          <w:szCs w:val="22"/>
        </w:rPr>
        <w:t>Если длительность переходного процесса ограничена, то соотно</w:t>
      </w:r>
      <w:r w:rsidRPr="00043EAD">
        <w:rPr>
          <w:sz w:val="22"/>
          <w:szCs w:val="22"/>
        </w:rPr>
        <w:softHyphen/>
        <w:t>шение (6.36) должно рассматриваться как ограничение на выбор параметров системы. При малой допустимой длительности пере</w:t>
      </w:r>
      <w:r w:rsidRPr="00043EAD">
        <w:rPr>
          <w:sz w:val="22"/>
          <w:szCs w:val="22"/>
        </w:rPr>
        <w:softHyphen/>
        <w:t xml:space="preserve">ходного процесса величина </w:t>
      </w:r>
      <w:r w:rsidRPr="00043EAD">
        <w:rPr>
          <w:rStyle w:val="2Cambria85pt1pt1"/>
          <w:sz w:val="22"/>
          <w:szCs w:val="22"/>
        </w:rPr>
        <w:t>k</w:t>
      </w:r>
      <w:r w:rsidRPr="00043EAD">
        <w:rPr>
          <w:rStyle w:val="2Cambria85pt1pt1"/>
          <w:sz w:val="22"/>
          <w:szCs w:val="22"/>
          <w:vertAlign w:val="subscript"/>
        </w:rPr>
        <w:t>a</w:t>
      </w:r>
      <w:r w:rsidRPr="00043EAD">
        <w:rPr>
          <w:rStyle w:val="2Cambria85pt1pt1"/>
          <w:sz w:val="22"/>
          <w:szCs w:val="22"/>
          <w:vertAlign w:val="subscript"/>
          <w:lang w:val="ru-RU"/>
        </w:rPr>
        <w:t>2</w:t>
      </w:r>
      <w:r w:rsidRPr="00043EAD">
        <w:rPr>
          <w:rStyle w:val="2Cambria85pt1pt1"/>
          <w:sz w:val="22"/>
          <w:szCs w:val="22"/>
          <w:lang w:val="ru-RU"/>
        </w:rPr>
        <w:t>,</w:t>
      </w:r>
      <w:r w:rsidRPr="00043EAD">
        <w:rPr>
          <w:rStyle w:val="28pt1"/>
          <w:sz w:val="22"/>
          <w:szCs w:val="22"/>
          <w:lang w:val="ru-RU"/>
        </w:rPr>
        <w:t xml:space="preserve"> </w:t>
      </w:r>
      <w:r w:rsidRPr="00043EAD">
        <w:rPr>
          <w:sz w:val="22"/>
          <w:szCs w:val="22"/>
        </w:rPr>
        <w:t>найденная из соотношения (6.36), может быть больше, чем &amp;</w:t>
      </w:r>
      <w:r w:rsidRPr="00043EAD">
        <w:rPr>
          <w:sz w:val="22"/>
          <w:szCs w:val="22"/>
          <w:vertAlign w:val="subscript"/>
        </w:rPr>
        <w:t>И</w:t>
      </w:r>
      <w:r w:rsidRPr="00043EAD">
        <w:rPr>
          <w:rStyle w:val="2TimesNewRoman105pt"/>
          <w:rFonts w:eastAsia="Century Schoolbook"/>
          <w:sz w:val="22"/>
          <w:szCs w:val="22"/>
        </w:rPr>
        <w:t>2</w:t>
      </w:r>
      <w:r w:rsidRPr="00043EAD">
        <w:rPr>
          <w:sz w:val="22"/>
          <w:szCs w:val="22"/>
        </w:rPr>
        <w:t>оп</w:t>
      </w:r>
      <w:r w:rsidRPr="00043EAD">
        <w:rPr>
          <w:sz w:val="22"/>
          <w:szCs w:val="22"/>
          <w:vertAlign w:val="subscript"/>
        </w:rPr>
        <w:t>Т</w:t>
      </w:r>
      <w:r w:rsidRPr="00043EAD">
        <w:rPr>
          <w:sz w:val="22"/>
          <w:szCs w:val="22"/>
        </w:rPr>
        <w:t>- Средний квадрат ошибки при та</w:t>
      </w:r>
      <w:r w:rsidRPr="00043EAD">
        <w:rPr>
          <w:sz w:val="22"/>
          <w:szCs w:val="22"/>
        </w:rPr>
        <w:softHyphen/>
        <w:t xml:space="preserve">ком значении </w:t>
      </w:r>
      <w:r w:rsidRPr="00043EAD">
        <w:rPr>
          <w:rStyle w:val="2TimesNewRoman105pt"/>
          <w:rFonts w:eastAsia="Century Schoolbook"/>
          <w:sz w:val="22"/>
          <w:szCs w:val="22"/>
        </w:rPr>
        <w:t>&amp;</w:t>
      </w:r>
      <w:r w:rsidRPr="00043EAD">
        <w:rPr>
          <w:rStyle w:val="2TimesNewRoman105pt"/>
          <w:rFonts w:eastAsia="Century Schoolbook"/>
          <w:sz w:val="22"/>
          <w:szCs w:val="22"/>
          <w:vertAlign w:val="subscript"/>
        </w:rPr>
        <w:t>И</w:t>
      </w:r>
      <w:r w:rsidRPr="00043EAD">
        <w:rPr>
          <w:rStyle w:val="2TimesNewRoman105pt"/>
          <w:rFonts w:eastAsia="Century Schoolbook"/>
          <w:sz w:val="22"/>
          <w:szCs w:val="22"/>
        </w:rPr>
        <w:t>2</w:t>
      </w:r>
      <w:r w:rsidRPr="00043EAD">
        <w:rPr>
          <w:sz w:val="22"/>
          <w:szCs w:val="22"/>
        </w:rPr>
        <w:t xml:space="preserve"> увеличивается по сравнению со случаем, когда</w:t>
      </w:r>
    </w:p>
    <w:p w:rsidR="00105859" w:rsidRPr="00043EAD" w:rsidRDefault="00134C30">
      <w:pPr>
        <w:pStyle w:val="60"/>
        <w:shd w:val="clear" w:color="auto" w:fill="auto"/>
        <w:spacing w:before="0" w:line="178" w:lineRule="exact"/>
        <w:ind w:firstLine="380"/>
        <w:rPr>
          <w:sz w:val="22"/>
          <w:szCs w:val="22"/>
        </w:rPr>
      </w:pPr>
      <w:r w:rsidRPr="00043EAD">
        <w:rPr>
          <w:noProof/>
          <w:sz w:val="22"/>
          <w:szCs w:val="22"/>
          <w:lang w:bidi="ar-SA"/>
        </w:rPr>
        <w:drawing>
          <wp:anchor distT="0" distB="0" distL="63500" distR="63500" simplePos="0" relativeHeight="251558912" behindDoc="1" locked="0" layoutInCell="1" allowOverlap="1" wp14:anchorId="16DBDF24" wp14:editId="0C0C1CC2">
            <wp:simplePos x="0" y="0"/>
            <wp:positionH relativeFrom="margin">
              <wp:posOffset>33655</wp:posOffset>
            </wp:positionH>
            <wp:positionV relativeFrom="paragraph">
              <wp:posOffset>-213360</wp:posOffset>
            </wp:positionV>
            <wp:extent cx="652145" cy="121920"/>
            <wp:effectExtent l="0" t="0" r="0" b="0"/>
            <wp:wrapTopAndBottom/>
            <wp:docPr id="916" name="Picture 747" descr="C:\Users\836D~1\AppData\Local\Temp\FineReader12.00\media\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7" descr="C:\Users\836D~1\AppData\Local\Temp\FineReader12.00\media\image82.png"/>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652145" cy="12192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 xml:space="preserve">При детерминированном воздействии </w:t>
      </w:r>
      <w:r w:rsidR="007824B5" w:rsidRPr="00043EAD">
        <w:rPr>
          <w:rStyle w:val="6Cambria85pt1pt1"/>
          <w:sz w:val="22"/>
          <w:szCs w:val="22"/>
        </w:rPr>
        <w:t>X</w:t>
      </w:r>
      <w:r w:rsidR="007824B5" w:rsidRPr="00043EAD">
        <w:rPr>
          <w:rStyle w:val="6Cambria85pt1pt1"/>
          <w:sz w:val="22"/>
          <w:szCs w:val="22"/>
          <w:lang w:val="ru-RU"/>
        </w:rPr>
        <w:t>(</w:t>
      </w:r>
      <w:r w:rsidR="007824B5" w:rsidRPr="00043EAD">
        <w:rPr>
          <w:rStyle w:val="6Cambria85pt1pt1"/>
          <w:sz w:val="22"/>
          <w:szCs w:val="22"/>
        </w:rPr>
        <w:t>t</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rPr>
        <w:t>и наличии флюктуациониого на</w:t>
      </w:r>
      <w:r w:rsidR="007824B5" w:rsidRPr="00043EAD">
        <w:rPr>
          <w:sz w:val="22"/>
          <w:szCs w:val="22"/>
        </w:rPr>
        <w:softHyphen/>
        <w:t>пряжения |С) на выходе дискриминатора в качестве критерия оптимизации может также использоваться требование минимизации дисперсии ошибки сле</w:t>
      </w:r>
      <w:r w:rsidR="007824B5" w:rsidRPr="00043EAD">
        <w:rPr>
          <w:sz w:val="22"/>
          <w:szCs w:val="22"/>
        </w:rPr>
        <w:softHyphen/>
        <w:t xml:space="preserve">жения при ограничении максимального значения </w:t>
      </w:r>
      <w:r w:rsidR="007824B5" w:rsidRPr="00043EAD">
        <w:rPr>
          <w:rStyle w:val="6Cambria85pt1pt1"/>
          <w:sz w:val="22"/>
          <w:szCs w:val="22"/>
          <w:lang w:val="ru-RU" w:eastAsia="ru-RU" w:bidi="ru-RU"/>
        </w:rPr>
        <w:t>х</w:t>
      </w:r>
      <w:r w:rsidR="007824B5" w:rsidRPr="00043EAD">
        <w:rPr>
          <w:rStyle w:val="6Cambria85pt1pt1"/>
          <w:sz w:val="22"/>
          <w:szCs w:val="22"/>
          <w:vertAlign w:val="subscript"/>
          <w:lang w:val="ru-RU" w:eastAsia="ru-RU" w:bidi="ru-RU"/>
        </w:rPr>
        <w:t>Лмакс</w:t>
      </w:r>
      <w:r w:rsidR="007824B5" w:rsidRPr="00043EAD">
        <w:rPr>
          <w:sz w:val="22"/>
          <w:szCs w:val="22"/>
        </w:rPr>
        <w:t xml:space="preserve"> составляющей ошибки, вызванной воздействием </w:t>
      </w:r>
      <w:r w:rsidR="007824B5" w:rsidRPr="00043EAD">
        <w:rPr>
          <w:rStyle w:val="6Cambria85pt1pt1"/>
          <w:sz w:val="22"/>
          <w:szCs w:val="22"/>
        </w:rPr>
        <w:t>K</w:t>
      </w:r>
      <w:r w:rsidR="007824B5" w:rsidRPr="00043EAD">
        <w:rPr>
          <w:rStyle w:val="6Cambria85pt1pt1"/>
          <w:sz w:val="22"/>
          <w:szCs w:val="22"/>
          <w:lang w:val="ru-RU"/>
        </w:rPr>
        <w:t>(</w:t>
      </w:r>
      <w:r w:rsidR="007824B5" w:rsidRPr="00043EAD">
        <w:rPr>
          <w:rStyle w:val="6Cambria85pt1pt1"/>
          <w:sz w:val="22"/>
          <w:szCs w:val="22"/>
        </w:rPr>
        <w:t>t</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rPr>
        <w:t>Указанный критерий оптимизации записывается в виде</w:t>
      </w:r>
    </w:p>
    <w:p w:rsidR="00105859" w:rsidRPr="00043EAD" w:rsidRDefault="00134C30">
      <w:pPr>
        <w:pStyle w:val="22"/>
        <w:shd w:val="clear" w:color="auto" w:fill="auto"/>
        <w:spacing w:before="0" w:line="326" w:lineRule="exact"/>
        <w:ind w:left="1260" w:firstLine="0"/>
        <w:jc w:val="right"/>
        <w:rPr>
          <w:sz w:val="22"/>
          <w:szCs w:val="22"/>
        </w:rPr>
      </w:pPr>
      <w:r w:rsidRPr="00043EAD">
        <w:rPr>
          <w:noProof/>
          <w:sz w:val="22"/>
          <w:szCs w:val="22"/>
          <w:lang w:bidi="ar-SA"/>
        </w:rPr>
        <mc:AlternateContent>
          <mc:Choice Requires="wps">
            <w:drawing>
              <wp:anchor distT="0" distB="0" distL="1444625" distR="63500" simplePos="0" relativeHeight="251559936" behindDoc="1" locked="0" layoutInCell="1" allowOverlap="1" wp14:anchorId="47B7E630" wp14:editId="7506A39D">
                <wp:simplePos x="0" y="0"/>
                <wp:positionH relativeFrom="margin">
                  <wp:posOffset>3947160</wp:posOffset>
                </wp:positionH>
                <wp:positionV relativeFrom="paragraph">
                  <wp:posOffset>-1905</wp:posOffset>
                </wp:positionV>
                <wp:extent cx="301625" cy="222250"/>
                <wp:effectExtent l="3810" t="0" r="0" b="0"/>
                <wp:wrapSquare wrapText="left"/>
                <wp:docPr id="915" name="Text Box 7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22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30" w:line="160" w:lineRule="exact"/>
                              <w:jc w:val="left"/>
                            </w:pPr>
                            <w:r>
                              <w:rPr>
                                <w:rStyle w:val="6Exact"/>
                              </w:rPr>
                              <w:t>(6.37)</w:t>
                            </w:r>
                          </w:p>
                          <w:p w:rsidR="00105859" w:rsidRDefault="007824B5">
                            <w:pPr>
                              <w:pStyle w:val="60"/>
                              <w:shd w:val="clear" w:color="auto" w:fill="auto"/>
                              <w:spacing w:before="0" w:line="160" w:lineRule="exact"/>
                              <w:jc w:val="left"/>
                            </w:pPr>
                            <w:r>
                              <w:rPr>
                                <w:rStyle w:val="6Exact"/>
                              </w:rPr>
                              <w:t>(6.38)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6" o:spid="_x0000_s1297" type="#_x0000_t202" style="position:absolute;left:0;text-align:left;margin-left:310.8pt;margin-top:-.15pt;width:23.75pt;height:17.5pt;z-index:-251756544;visibility:visible;mso-wrap-style:square;mso-width-percent:0;mso-height-percent:0;mso-wrap-distance-left:113.7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" filled="f" stroked="f">
                <v:textbox style="mso-fit-shape-to-text:t" inset="0,0,0,0">
                  <w:txbxContent>
                    <w:p w:rsidR="00105859" w:rsidRDefault="007824B5">
                      <w:pPr>
                        <w:pStyle w:val="60"/>
                        <w:shd w:val="clear" w:color="auto" w:fill="auto"/>
                        <w:spacing w:before="0" w:after="30" w:line="160" w:lineRule="exact"/>
                        <w:jc w:val="left"/>
                      </w:pPr>
                      <w:r>
                        <w:rPr>
                          <w:rStyle w:val="6Exact"/>
                        </w:rPr>
                        <w:t>(6.37)</w:t>
                      </w:r>
                    </w:p>
                    <w:p w:rsidR="00105859" w:rsidRDefault="007824B5">
                      <w:pPr>
                        <w:pStyle w:val="60"/>
                        <w:shd w:val="clear" w:color="auto" w:fill="auto"/>
                        <w:spacing w:before="0" w:line="160" w:lineRule="exact"/>
                        <w:jc w:val="left"/>
                      </w:pPr>
                      <w:r>
                        <w:rPr>
                          <w:rStyle w:val="6Exact"/>
                        </w:rPr>
                        <w:t>(6.38)</w:t>
                      </w:r>
                    </w:p>
                  </w:txbxContent>
                </v:textbox>
                <w10:wrap type="square" side="left" anchorx="margin"/>
              </v:shape>
            </w:pict>
          </mc:Fallback>
        </mc:AlternateContent>
      </w:r>
      <w:r w:rsidR="007824B5" w:rsidRPr="00043EAD">
        <w:rPr>
          <w:rStyle w:val="28pt1"/>
          <w:sz w:val="22"/>
          <w:szCs w:val="22"/>
          <w:lang w:val="ru-RU" w:eastAsia="ru-RU" w:bidi="ru-RU"/>
        </w:rPr>
        <w:t>а</w:t>
      </w:r>
      <w:r w:rsidR="007824B5" w:rsidRPr="00043EAD">
        <w:rPr>
          <w:rStyle w:val="28pt1"/>
          <w:sz w:val="22"/>
          <w:szCs w:val="22"/>
          <w:vertAlign w:val="superscript"/>
          <w:lang w:val="ru-RU" w:eastAsia="ru-RU" w:bidi="ru-RU"/>
        </w:rPr>
        <w:t>2</w:t>
      </w:r>
      <w:r w:rsidR="007824B5" w:rsidRPr="00043EAD">
        <w:rPr>
          <w:rStyle w:val="28pt1"/>
          <w:sz w:val="22"/>
          <w:szCs w:val="22"/>
          <w:lang w:val="ru-RU" w:eastAsia="ru-RU" w:bidi="ru-RU"/>
        </w:rPr>
        <w:t xml:space="preserve">* = мин, </w:t>
      </w:r>
      <w:r w:rsidR="007824B5" w:rsidRPr="00043EAD">
        <w:rPr>
          <w:sz w:val="22"/>
          <w:szCs w:val="22"/>
        </w:rPr>
        <w:t>*А.макс^ *Д°</w:t>
      </w:r>
      <w:r w:rsidR="007824B5" w:rsidRPr="00043EAD">
        <w:rPr>
          <w:sz w:val="22"/>
          <w:szCs w:val="22"/>
          <w:vertAlign w:val="superscript"/>
        </w:rPr>
        <w:t>П</w:t>
      </w:r>
      <w:r w:rsidR="007824B5" w:rsidRPr="00043EAD">
        <w:rPr>
          <w:sz w:val="22"/>
          <w:szCs w:val="22"/>
        </w:rPr>
        <w:t>&gt;</w:t>
      </w:r>
    </w:p>
    <w:p w:rsidR="00105859" w:rsidRPr="00043EAD" w:rsidRDefault="007824B5">
      <w:pPr>
        <w:pStyle w:val="60"/>
        <w:shd w:val="clear" w:color="auto" w:fill="auto"/>
        <w:spacing w:before="0" w:line="168" w:lineRule="exact"/>
        <w:rPr>
          <w:sz w:val="22"/>
          <w:szCs w:val="22"/>
        </w:rPr>
      </w:pPr>
      <w:r w:rsidRPr="00043EAD">
        <w:rPr>
          <w:sz w:val="22"/>
          <w:szCs w:val="22"/>
        </w:rPr>
        <w:t xml:space="preserve">где </w:t>
      </w:r>
      <w:r w:rsidRPr="00043EAD">
        <w:rPr>
          <w:rStyle w:val="6Cambria85pt1pt1"/>
          <w:sz w:val="22"/>
          <w:szCs w:val="22"/>
          <w:lang w:val="ru-RU" w:eastAsia="ru-RU" w:bidi="ru-RU"/>
        </w:rPr>
        <w:t>Хдоп</w:t>
      </w:r>
      <w:r w:rsidRPr="00043EAD">
        <w:rPr>
          <w:sz w:val="22"/>
          <w:szCs w:val="22"/>
        </w:rPr>
        <w:t xml:space="preserve"> — максимально допустимое значение ошибки, выбираемое так, чтобы ошибка не выходила за пределы дискриминационной характеристики и не возникал срыв сопровождения.</w:t>
      </w:r>
    </w:p>
    <w:p w:rsidR="00105859" w:rsidRPr="00043EAD" w:rsidRDefault="007824B5">
      <w:pPr>
        <w:pStyle w:val="60"/>
        <w:shd w:val="clear" w:color="auto" w:fill="auto"/>
        <w:spacing w:before="0" w:line="168" w:lineRule="exact"/>
        <w:ind w:firstLine="380"/>
        <w:rPr>
          <w:sz w:val="22"/>
          <w:szCs w:val="22"/>
        </w:rPr>
      </w:pPr>
      <w:r w:rsidRPr="00043EAD">
        <w:rPr>
          <w:sz w:val="22"/>
          <w:szCs w:val="22"/>
        </w:rPr>
        <w:t xml:space="preserve">Применим этот критерий оптимизации для выбора параметров </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i</w:t>
      </w:r>
      <w:r w:rsidRPr="00043EAD">
        <w:rPr>
          <w:rStyle w:val="6Candara65pt"/>
          <w:sz w:val="22"/>
          <w:szCs w:val="22"/>
          <w:lang w:val="ru-RU"/>
        </w:rPr>
        <w:t>2</w:t>
      </w:r>
      <w:r w:rsidRPr="00043EAD">
        <w:rPr>
          <w:rStyle w:val="6Cambria85pt1pt1"/>
          <w:sz w:val="22"/>
          <w:szCs w:val="22"/>
          <w:lang w:val="ru-RU"/>
        </w:rPr>
        <w:t xml:space="preserve">, </w:t>
      </w:r>
      <w:r w:rsidRPr="00043EAD">
        <w:rPr>
          <w:rStyle w:val="6Cambria85pt1pt1"/>
          <w:sz w:val="22"/>
          <w:szCs w:val="22"/>
          <w:lang w:val="ru-RU" w:eastAsia="ru-RU" w:bidi="ru-RU"/>
        </w:rPr>
        <w:t>Т</w:t>
      </w:r>
      <w:r w:rsidRPr="00043EAD">
        <w:rPr>
          <w:rStyle w:val="6Cambria85pt1pt1"/>
          <w:sz w:val="22"/>
          <w:szCs w:val="22"/>
          <w:vertAlign w:val="subscript"/>
        </w:rPr>
        <w:t>t</w:t>
      </w:r>
      <w:r w:rsidRPr="00043EAD">
        <w:rPr>
          <w:sz w:val="22"/>
          <w:szCs w:val="22"/>
          <w:lang w:eastAsia="en-US" w:bidi="en-US"/>
        </w:rPr>
        <w:t xml:space="preserve"> </w:t>
      </w:r>
      <w:r w:rsidRPr="00043EAD">
        <w:rPr>
          <w:sz w:val="22"/>
          <w:szCs w:val="22"/>
        </w:rPr>
        <w:t xml:space="preserve">уже рассматривавшейся системы с аетатизмом второго порядка (рис. 6.5), полагая, что воздействие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изменяется по времени линейно, т. е.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ait</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xml:space="preserve">). </w:t>
      </w:r>
      <w:r w:rsidRPr="00043EAD">
        <w:rPr>
          <w:sz w:val="22"/>
          <w:szCs w:val="22"/>
        </w:rPr>
        <w:t>В рассматриваемом случае математическое ожидание ошибки слежения в уста</w:t>
      </w:r>
      <w:r w:rsidRPr="00043EAD">
        <w:rPr>
          <w:sz w:val="22"/>
          <w:szCs w:val="22"/>
        </w:rPr>
        <w:softHyphen/>
        <w:t>новившемся режиме равно нулю. Поэтому в установившемся режиме миними</w:t>
      </w:r>
      <w:r w:rsidRPr="00043EAD">
        <w:rPr>
          <w:sz w:val="22"/>
          <w:szCs w:val="22"/>
        </w:rPr>
        <w:softHyphen/>
        <w:t xml:space="preserve">зации подлежит только дисперсия ошибки слежения. В переходном режиме при появлении воздействия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возникает ошибка, величина </w:t>
      </w:r>
      <w:r w:rsidRPr="00043EAD">
        <w:rPr>
          <w:sz w:val="22"/>
          <w:szCs w:val="22"/>
        </w:rPr>
        <w:lastRenderedPageBreak/>
        <w:t>которой при не</w:t>
      </w:r>
      <w:r w:rsidRPr="00043EAD">
        <w:rPr>
          <w:sz w:val="22"/>
          <w:szCs w:val="22"/>
        </w:rPr>
        <w:softHyphen/>
        <w:t>удачно выбранных параметрах системы может оказаться большой и привести к срыву сопровождения. Необходимо, следовательно, выбором параметров си</w:t>
      </w:r>
      <w:r w:rsidRPr="00043EAD">
        <w:rPr>
          <w:sz w:val="22"/>
          <w:szCs w:val="22"/>
        </w:rPr>
        <w:softHyphen/>
        <w:t xml:space="preserve">стемы ограничить величину указанной ошибки. Значение постоянной времени </w:t>
      </w:r>
      <w:r w:rsidRPr="00043EAD">
        <w:rPr>
          <w:rStyle w:val="6Cambria85pt1pt1"/>
          <w:sz w:val="22"/>
          <w:szCs w:val="22"/>
        </w:rPr>
        <w:t>T</w:t>
      </w:r>
      <w:r w:rsidRPr="00043EAD">
        <w:rPr>
          <w:rStyle w:val="6Cambria85pt1pt1"/>
          <w:sz w:val="22"/>
          <w:szCs w:val="22"/>
          <w:vertAlign w:val="subscript"/>
        </w:rPr>
        <w:t>it</w:t>
      </w:r>
      <w:r w:rsidRPr="00043EAD">
        <w:rPr>
          <w:sz w:val="22"/>
          <w:szCs w:val="22"/>
          <w:lang w:eastAsia="en-US" w:bidi="en-US"/>
        </w:rPr>
        <w:t xml:space="preserve"> </w:t>
      </w:r>
      <w:r w:rsidRPr="00043EAD">
        <w:rPr>
          <w:sz w:val="22"/>
          <w:szCs w:val="22"/>
        </w:rPr>
        <w:t>обеспечивающее минимум дисперсии ошибки слежения при действии возму</w:t>
      </w:r>
      <w:r w:rsidRPr="00043EAD">
        <w:rPr>
          <w:sz w:val="22"/>
          <w:szCs w:val="22"/>
        </w:rPr>
        <w:softHyphen/>
        <w:t>щения 5(0&gt; удовлетворяет, как следует из (6.33), соотношению</w:t>
      </w:r>
    </w:p>
    <w:p w:rsidR="00105859" w:rsidRPr="00043EAD" w:rsidRDefault="00134C30">
      <w:pPr>
        <w:pStyle w:val="70"/>
        <w:shd w:val="clear" w:color="auto" w:fill="auto"/>
        <w:spacing w:before="0" w:after="0" w:line="254" w:lineRule="exact"/>
        <w:ind w:right="40"/>
        <w:jc w:val="center"/>
        <w:rPr>
          <w:sz w:val="22"/>
          <w:szCs w:val="22"/>
          <w:lang w:val="ru-RU"/>
        </w:rPr>
        <w:sectPr w:rsidR="00105859" w:rsidRPr="00043EAD">
          <w:headerReference w:type="even" r:id="rId204"/>
          <w:headerReference w:type="default" r:id="rId205"/>
          <w:footerReference w:type="even" r:id="rId206"/>
          <w:footerReference w:type="default" r:id="rId207"/>
          <w:pgSz w:w="8400" w:h="11900"/>
          <w:pgMar w:top="712" w:right="357" w:bottom="449" w:left="1280" w:header="0" w:footer="3" w:gutter="0"/>
          <w:pgNumType w:start="113"/>
          <w:cols w:space="720"/>
          <w:noEndnote/>
          <w:docGrid w:linePitch="360"/>
        </w:sectPr>
      </w:pPr>
      <w:r w:rsidRPr="00043EAD">
        <w:rPr>
          <w:noProof/>
          <w:sz w:val="22"/>
          <w:szCs w:val="22"/>
          <w:lang w:val="ru-RU" w:eastAsia="ru-RU" w:bidi="ar-SA"/>
        </w:rPr>
        <mc:AlternateContent>
          <mc:Choice Requires="wps">
            <w:drawing>
              <wp:anchor distT="0" distB="105410" distL="1393190" distR="63500" simplePos="0" relativeHeight="251560960" behindDoc="1" locked="0" layoutInCell="1" allowOverlap="1" wp14:anchorId="1ABFB89F" wp14:editId="481A6588">
                <wp:simplePos x="0" y="0"/>
                <wp:positionH relativeFrom="margin">
                  <wp:posOffset>3940810</wp:posOffset>
                </wp:positionH>
                <wp:positionV relativeFrom="paragraph">
                  <wp:posOffset>6985</wp:posOffset>
                </wp:positionV>
                <wp:extent cx="301625" cy="101600"/>
                <wp:effectExtent l="0" t="0" r="0" b="3175"/>
                <wp:wrapSquare wrapText="left"/>
                <wp:docPr id="914" name="Text Box 7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(6.39)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5" o:spid="_x0000_s1298" type="#_x0000_t202" style="position:absolute;left:0;text-align:left;margin-left:310.3pt;margin-top:.55pt;width:23.75pt;height:8pt;z-index:-251755520;visibility:visible;mso-wrap-style:square;mso-width-percent:0;mso-height-percent:0;mso-wrap-distance-left:109.7pt;mso-wrap-distance-top:0;mso-wrap-distance-right:5pt;mso-wrap-distance-bottom:8.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" filled="f" stroked="f">
                <v:textbox style="mso-fit-shape-to-text:t" inset="0,0,0,0">
                  <w:txbxContent>
                    <w:p w:rsidR="00105859" w:rsidRDefault="007824B5">
                      <w:pPr>
                        <w:pStyle w:val="60"/>
                        <w:shd w:val="clear" w:color="auto" w:fill="auto"/>
                        <w:spacing w:before="0" w:line="160" w:lineRule="exact"/>
                        <w:jc w:val="left"/>
                      </w:pPr>
                      <w:r>
                        <w:rPr>
                          <w:rStyle w:val="6Exact"/>
                        </w:rPr>
                        <w:t>(6.39)</w:t>
                      </w:r>
                    </w:p>
                  </w:txbxContent>
                </v:textbox>
                <w10:wrap type="square" side="left" anchorx="margin"/>
              </v:shape>
            </w:pict>
          </mc:Fallback>
        </mc:AlternateContent>
      </w:r>
      <w:r w:rsidR="007824B5" w:rsidRPr="00043EAD">
        <w:rPr>
          <w:rStyle w:val="795pt0pt"/>
          <w:sz w:val="22"/>
          <w:szCs w:val="22"/>
        </w:rPr>
        <w:t xml:space="preserve">7\ — </w:t>
      </w:r>
      <w:r w:rsidR="007824B5" w:rsidRPr="00043EAD">
        <w:rPr>
          <w:rStyle w:val="70pt0"/>
          <w:i/>
          <w:iCs/>
          <w:sz w:val="22"/>
          <w:szCs w:val="22"/>
          <w:lang w:val="ru-RU"/>
        </w:rPr>
        <w:t>\(~</w:t>
      </w:r>
      <w:r w:rsidR="007824B5" w:rsidRPr="00043EAD">
        <w:rPr>
          <w:rStyle w:val="70pt0"/>
          <w:i/>
          <w:iCs/>
          <w:sz w:val="22"/>
          <w:szCs w:val="22"/>
        </w:rPr>
        <w:t>V</w:t>
      </w:r>
      <w:r w:rsidR="007824B5" w:rsidRPr="00043EAD">
        <w:rPr>
          <w:rStyle w:val="71pt"/>
          <w:i/>
          <w:iCs/>
          <w:sz w:val="22"/>
          <w:szCs w:val="22"/>
          <w:lang w:val="ru-RU"/>
        </w:rPr>
        <w:t xml:space="preserve"> </w:t>
      </w:r>
      <w:r w:rsidR="007824B5" w:rsidRPr="00043EAD">
        <w:rPr>
          <w:rStyle w:val="71pt"/>
          <w:i/>
          <w:iCs/>
          <w:sz w:val="22"/>
          <w:szCs w:val="22"/>
        </w:rPr>
        <w:t>S</w:t>
      </w:r>
      <w:r w:rsidR="007824B5" w:rsidRPr="00043EAD">
        <w:rPr>
          <w:rStyle w:val="71pt"/>
          <w:i/>
          <w:iCs/>
          <w:sz w:val="22"/>
          <w:szCs w:val="22"/>
          <w:lang w:val="ru-RU"/>
        </w:rPr>
        <w:t>%</w:t>
      </w:r>
      <w:r w:rsidR="007824B5" w:rsidRPr="00043EAD">
        <w:rPr>
          <w:rStyle w:val="71pt"/>
          <w:i/>
          <w:iCs/>
          <w:sz w:val="22"/>
          <w:szCs w:val="22"/>
        </w:rPr>
        <w:t>k</w:t>
      </w:r>
      <w:r w:rsidR="007824B5" w:rsidRPr="00043EAD">
        <w:rPr>
          <w:rStyle w:val="71pt"/>
          <w:i/>
          <w:iCs/>
          <w:sz w:val="22"/>
          <w:szCs w:val="22"/>
          <w:vertAlign w:val="subscript"/>
        </w:rPr>
        <w:t>m</w:t>
      </w:r>
      <w:r w:rsidR="007824B5" w:rsidRPr="00043EAD">
        <w:rPr>
          <w:rStyle w:val="71pt"/>
          <w:i/>
          <w:iCs/>
          <w:sz w:val="22"/>
          <w:szCs w:val="22"/>
          <w:lang w:val="ru-RU"/>
        </w:rPr>
        <w:t>.</w:t>
      </w:r>
      <w:r w:rsidR="007824B5" w:rsidRPr="00043EAD">
        <w:rPr>
          <w:rStyle w:val="71pt"/>
          <w:i/>
          <w:iCs/>
          <w:sz w:val="22"/>
          <w:szCs w:val="22"/>
          <w:lang w:val="ru-RU"/>
        </w:rPr>
        <w:br/>
      </w:r>
      <w:r w:rsidR="007824B5" w:rsidRPr="00043EAD">
        <w:rPr>
          <w:rStyle w:val="79pt0pt"/>
          <w:sz w:val="22"/>
          <w:szCs w:val="22"/>
        </w:rPr>
        <w:t>114</w:t>
      </w:r>
    </w:p>
    <w:p w:rsidR="00105859" w:rsidRPr="00043EAD" w:rsidRDefault="007824B5">
      <w:pPr>
        <w:pStyle w:val="60"/>
        <w:framePr w:w="1018" w:h="250" w:wrap="none" w:vAnchor="text" w:hAnchor="margin" w:x="1763" w:y="1014"/>
        <w:shd w:val="clear" w:color="auto" w:fill="auto"/>
        <w:spacing w:before="0" w:line="160" w:lineRule="exact"/>
        <w:jc w:val="left"/>
        <w:rPr>
          <w:sz w:val="22"/>
          <w:szCs w:val="22"/>
        </w:rPr>
      </w:pPr>
      <w:r w:rsidRPr="00043EAD">
        <w:rPr>
          <w:rStyle w:val="6Exact"/>
          <w:sz w:val="22"/>
          <w:szCs w:val="22"/>
        </w:rPr>
        <w:lastRenderedPageBreak/>
        <w:t>0,871/5</w:t>
      </w:r>
      <w:r w:rsidRPr="00043EAD">
        <w:rPr>
          <w:rStyle w:val="6Exact"/>
          <w:sz w:val="22"/>
          <w:szCs w:val="22"/>
          <w:vertAlign w:val="subscript"/>
        </w:rPr>
        <w:t>д</w:t>
      </w:r>
      <w:r w:rsidRPr="00043EAD">
        <w:rPr>
          <w:rStyle w:val="6Exact"/>
          <w:sz w:val="22"/>
          <w:szCs w:val="22"/>
        </w:rPr>
        <w:t>*</w:t>
      </w:r>
      <w:r w:rsidRPr="00043EAD">
        <w:rPr>
          <w:rStyle w:val="6Exact"/>
          <w:sz w:val="22"/>
          <w:szCs w:val="22"/>
          <w:vertAlign w:val="subscript"/>
        </w:rPr>
        <w:t>и</w:t>
      </w:r>
    </w:p>
    <w:p w:rsidR="00105859" w:rsidRPr="00043EAD" w:rsidRDefault="007824B5">
      <w:pPr>
        <w:pStyle w:val="60"/>
        <w:framePr w:w="2285" w:h="384" w:wrap="none" w:vAnchor="text" w:hAnchor="margin" w:x="3241" w:y="755"/>
        <w:shd w:val="clear" w:color="auto" w:fill="auto"/>
        <w:tabs>
          <w:tab w:val="left" w:pos="667"/>
        </w:tabs>
        <w:spacing w:before="0" w:line="170" w:lineRule="exact"/>
        <w:rPr>
          <w:sz w:val="22"/>
          <w:szCs w:val="22"/>
        </w:rPr>
      </w:pPr>
      <w:r w:rsidRPr="00043EAD">
        <w:rPr>
          <w:rStyle w:val="6CandaraExact"/>
          <w:sz w:val="22"/>
          <w:szCs w:val="22"/>
          <w:vertAlign w:val="superscript"/>
        </w:rPr>
        <w:t>0,5</w:t>
      </w:r>
      <w:r w:rsidRPr="00043EAD">
        <w:rPr>
          <w:rStyle w:val="6Exact"/>
          <w:sz w:val="22"/>
          <w:szCs w:val="22"/>
        </w:rPr>
        <w:tab/>
        <w:t>*</w:t>
      </w:r>
      <w:r w:rsidRPr="00043EAD">
        <w:rPr>
          <w:rStyle w:val="6Exact"/>
          <w:sz w:val="22"/>
          <w:szCs w:val="22"/>
          <w:vertAlign w:val="superscript"/>
        </w:rPr>
        <w:t>и2</w:t>
      </w:r>
      <w:r w:rsidRPr="00043EAD">
        <w:rPr>
          <w:rStyle w:val="6Exact"/>
          <w:sz w:val="22"/>
          <w:szCs w:val="22"/>
          <w:lang w:eastAsia="en-US" w:bidi="en-US"/>
        </w:rPr>
        <w:t>*</w:t>
      </w:r>
      <w:r w:rsidRPr="00043EAD">
        <w:rPr>
          <w:rStyle w:val="6Exact"/>
          <w:sz w:val="22"/>
          <w:szCs w:val="22"/>
          <w:lang w:val="en-US" w:eastAsia="en-US" w:bidi="en-US"/>
        </w:rPr>
        <w:t>sin</w:t>
      </w:r>
      <w:r w:rsidRPr="00043EAD">
        <w:rPr>
          <w:rStyle w:val="6Exact"/>
          <w:sz w:val="22"/>
          <w:szCs w:val="22"/>
          <w:lang w:eastAsia="en-US" w:bidi="en-US"/>
        </w:rPr>
        <w:t xml:space="preserve"> </w:t>
      </w:r>
      <w:r w:rsidRPr="00043EAD">
        <w:rPr>
          <w:rStyle w:val="6Exact"/>
          <w:sz w:val="22"/>
          <w:szCs w:val="22"/>
        </w:rPr>
        <w:t>СН87 У5</w:t>
      </w:r>
      <w:r w:rsidRPr="00043EAD">
        <w:rPr>
          <w:rStyle w:val="6Exact"/>
          <w:sz w:val="22"/>
          <w:szCs w:val="22"/>
          <w:vertAlign w:val="subscript"/>
        </w:rPr>
        <w:t>Д</w:t>
      </w:r>
      <w:r w:rsidRPr="00043EAD">
        <w:rPr>
          <w:rStyle w:val="6Exact"/>
          <w:sz w:val="22"/>
          <w:szCs w:val="22"/>
        </w:rPr>
        <w:t xml:space="preserve"> </w:t>
      </w:r>
      <w:r w:rsidRPr="00043EAD">
        <w:rPr>
          <w:rStyle w:val="6Cambria85pt1ptExact0"/>
          <w:sz w:val="22"/>
          <w:szCs w:val="22"/>
        </w:rPr>
        <w:t>k</w:t>
      </w:r>
      <w:r w:rsidRPr="00043EAD">
        <w:rPr>
          <w:rStyle w:val="6Cambria85pt1ptExact0"/>
          <w:sz w:val="22"/>
          <w:szCs w:val="22"/>
          <w:vertAlign w:val="subscript"/>
        </w:rPr>
        <w:t>a</w:t>
      </w:r>
    </w:p>
    <w:p w:rsidR="00105859" w:rsidRPr="00043EAD" w:rsidRDefault="00134C30">
      <w:pPr>
        <w:spacing w:line="360" w:lineRule="exact"/>
        <w:rPr>
          <w:sz w:val="22"/>
          <w:szCs w:val="22"/>
        </w:rPr>
      </w:pPr>
      <w:r w:rsidRPr="00043EAD">
        <w:rPr>
          <w:noProof/>
          <w:sz w:val="22"/>
          <w:szCs w:val="22"/>
          <w:lang w:bidi="ar-SA"/>
        </w:rPr>
        <w:lastRenderedPageBreak/>
        <mc:AlternateContent>
          <mc:Choice Requires="wps">
            <w:drawing>
              <wp:anchor distT="0" distB="0" distL="63500" distR="63500" simplePos="0" relativeHeight="251196416" behindDoc="0" locked="0" layoutInCell="1" allowOverlap="1" wp14:anchorId="37B5EDF8" wp14:editId="59771B95">
                <wp:simplePos x="0" y="0"/>
                <wp:positionH relativeFrom="margin">
                  <wp:posOffset>6350</wp:posOffset>
                </wp:positionH>
                <wp:positionV relativeFrom="paragraph">
                  <wp:posOffset>0</wp:posOffset>
                </wp:positionV>
                <wp:extent cx="4285615" cy="426720"/>
                <wp:effectExtent l="0" t="0" r="3810" b="0"/>
                <wp:wrapNone/>
                <wp:docPr id="913" name="Text Box 7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5615" cy="426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8" w:lineRule="exact"/>
                            </w:pPr>
                            <w:r>
                              <w:rPr>
                                <w:rStyle w:val="6Exact"/>
                              </w:rPr>
                              <w:t>Найдем значение Лиг, при котором выполняется условие (6.38). Если постоян</w:t>
                            </w:r>
                            <w:r>
                              <w:rPr>
                                <w:rStyle w:val="6Exact"/>
                              </w:rPr>
                              <w:softHyphen/>
                              <w:t xml:space="preserve">ная времени </w:t>
                            </w:r>
                            <w:r w:rsidRPr="00323604">
                              <w:rPr>
                                <w:rStyle w:val="6Cambria85pt1ptExact0"/>
                                <w:lang w:val="ru-RU"/>
                              </w:rPr>
                              <w:t>,</w:t>
                            </w:r>
                            <w:r>
                              <w:rPr>
                                <w:rStyle w:val="6Cambria85pt1ptExact0"/>
                              </w:rPr>
                              <w:t>Ti</w:t>
                            </w:r>
                            <w:r w:rsidRPr="00323604">
                              <w:rPr>
                                <w:rStyle w:val="6Exact"/>
                                <w:lang w:eastAsia="en-US" w:bidi="en-US"/>
                              </w:rPr>
                              <w:t xml:space="preserve"> </w:t>
                            </w:r>
                            <w:r>
                              <w:rPr>
                                <w:rStyle w:val="6Exact"/>
                              </w:rPr>
                              <w:t xml:space="preserve">выбрана в соответствии с (6.39), то, как следует из (5.38), коэффициент демпфирования ^ = 0,5. При этом ошибка слежения, вызванная неточным отслеживанием воздействия </w:t>
                            </w:r>
                            <w:r w:rsidRPr="00323604">
                              <w:rPr>
                                <w:rStyle w:val="6Cambria85pt1ptExact0"/>
                                <w:lang w:val="ru-RU"/>
                              </w:rPr>
                              <w:t>%(</w:t>
                            </w:r>
                            <w:r>
                              <w:rPr>
                                <w:rStyle w:val="6Cambria85pt1ptExact0"/>
                              </w:rPr>
                              <w:t>t</w:t>
                            </w:r>
                            <w:r w:rsidRPr="00323604">
                              <w:rPr>
                                <w:rStyle w:val="6Cambria85pt1ptExact0"/>
                                <w:lang w:val="ru-RU"/>
                              </w:rPr>
                              <w:t>) =</w:t>
                            </w:r>
                            <w:r>
                              <w:rPr>
                                <w:rStyle w:val="6Cambria85pt1ptExact0"/>
                              </w:rPr>
                              <w:t>ait</w:t>
                            </w:r>
                            <w:r w:rsidRPr="00323604">
                              <w:rPr>
                                <w:rStyle w:val="6CandaraExact"/>
                                <w:lang w:eastAsia="en-US" w:bidi="en-US"/>
                              </w:rPr>
                              <w:t>-</w:t>
                            </w:r>
                            <w:r>
                              <w:rPr>
                                <w:rStyle w:val="6CandaraExact"/>
                              </w:rPr>
                              <w:t>1</w:t>
                            </w:r>
                            <w:r>
                              <w:rPr>
                                <w:rStyle w:val="6Exact"/>
                              </w:rPr>
                              <w:t xml:space="preserve"> </w:t>
                            </w:r>
                            <w:r w:rsidRPr="00323604">
                              <w:rPr>
                                <w:rStyle w:val="6Cambria85pt1ptExact0"/>
                                <w:lang w:val="ru-RU"/>
                              </w:rPr>
                              <w:t>(</w:t>
                            </w:r>
                            <w:r>
                              <w:rPr>
                                <w:rStyle w:val="6Cambria85pt1ptExact0"/>
                              </w:rPr>
                              <w:t>t</w:t>
                            </w:r>
                            <w:r w:rsidRPr="00323604">
                              <w:rPr>
                                <w:rStyle w:val="6Cambria85pt1ptExact0"/>
                                <w:lang w:val="ru-RU"/>
                              </w:rPr>
                              <w:t>),</w:t>
                            </w:r>
                            <w:r w:rsidRPr="00323604">
                              <w:rPr>
                                <w:rStyle w:val="6Exact"/>
                                <w:lang w:eastAsia="en-US" w:bidi="en-US"/>
                              </w:rPr>
                              <w:t xml:space="preserve"> </w:t>
                            </w:r>
                            <w:r>
                              <w:rPr>
                                <w:rStyle w:val="6Exact"/>
                              </w:rPr>
                              <w:t>описывается выражением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4" o:spid="_x0000_s1299" type="#_x0000_t202" style="position:absolute;margin-left:.5pt;margin-top:0;width:337.45pt;height:33.6pt;z-index:2511964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" filled="f" stroked="f">
                <v:textbox style="mso-fit-shape-to-text:t" inset="0,0,0,0">
                  <w:txbxContent>
                    <w:p w:rsidR="00105859" w:rsidRDefault="007824B5">
                      <w:pPr>
                        <w:pStyle w:val="60"/>
                        <w:shd w:val="clear" w:color="auto" w:fill="auto"/>
                        <w:spacing w:before="0" w:line="168" w:lineRule="exact"/>
                      </w:pPr>
                      <w:r>
                        <w:rPr>
                          <w:rStyle w:val="6Exact"/>
                        </w:rPr>
                        <w:t>Найдем значение Лиг, при котором выполняется условие (6.38). Если постоян</w:t>
                      </w:r>
                      <w:r>
                        <w:rPr>
                          <w:rStyle w:val="6Exact"/>
                        </w:rPr>
                        <w:softHyphen/>
                        <w:t xml:space="preserve">ная времени </w:t>
                      </w:r>
                      <w:r w:rsidRPr="00323604">
                        <w:rPr>
                          <w:rStyle w:val="6Cambria85pt1ptExact0"/>
                          <w:lang w:val="ru-RU"/>
                        </w:rPr>
                        <w:t>,</w:t>
                      </w:r>
                      <w:r>
                        <w:rPr>
                          <w:rStyle w:val="6Cambria85pt1ptExact0"/>
                        </w:rPr>
                        <w:t>Ti</w:t>
                      </w:r>
                      <w:r w:rsidRPr="00323604">
                        <w:rPr>
                          <w:rStyle w:val="6Exact"/>
                          <w:lang w:eastAsia="en-US" w:bidi="en-US"/>
                        </w:rPr>
                        <w:t xml:space="preserve"> </w:t>
                      </w:r>
                      <w:r>
                        <w:rPr>
                          <w:rStyle w:val="6Exact"/>
                        </w:rPr>
                        <w:t xml:space="preserve">выбрана в соответствии с (6.39), то, как следует из (5.38), коэффициент демпфирования ^ = 0,5. При этом ошибка слежения, вызванная неточным отслеживанием воздействия </w:t>
                      </w:r>
                      <w:r w:rsidRPr="00323604">
                        <w:rPr>
                          <w:rStyle w:val="6Cambria85pt1ptExact0"/>
                          <w:lang w:val="ru-RU"/>
                        </w:rPr>
                        <w:t>%(</w:t>
                      </w:r>
                      <w:r>
                        <w:rPr>
                          <w:rStyle w:val="6Cambria85pt1ptExact0"/>
                        </w:rPr>
                        <w:t>t</w:t>
                      </w:r>
                      <w:r w:rsidRPr="00323604">
                        <w:rPr>
                          <w:rStyle w:val="6Cambria85pt1ptExact0"/>
                          <w:lang w:val="ru-RU"/>
                        </w:rPr>
                        <w:t>) =</w:t>
                      </w:r>
                      <w:r>
                        <w:rPr>
                          <w:rStyle w:val="6Cambria85pt1ptExact0"/>
                        </w:rPr>
                        <w:t>ait</w:t>
                      </w:r>
                      <w:r w:rsidRPr="00323604">
                        <w:rPr>
                          <w:rStyle w:val="6CandaraExact"/>
                          <w:lang w:eastAsia="en-US" w:bidi="en-US"/>
                        </w:rPr>
                        <w:t>-</w:t>
                      </w:r>
                      <w:r>
                        <w:rPr>
                          <w:rStyle w:val="6CandaraExact"/>
                        </w:rPr>
                        <w:t>1</w:t>
                      </w:r>
                      <w:r>
                        <w:rPr>
                          <w:rStyle w:val="6Exact"/>
                        </w:rPr>
                        <w:t xml:space="preserve"> </w:t>
                      </w:r>
                      <w:r w:rsidRPr="00323604">
                        <w:rPr>
                          <w:rStyle w:val="6Cambria85pt1ptExact0"/>
                          <w:lang w:val="ru-RU"/>
                        </w:rPr>
                        <w:t>(</w:t>
                      </w:r>
                      <w:r>
                        <w:rPr>
                          <w:rStyle w:val="6Cambria85pt1ptExact0"/>
                        </w:rPr>
                        <w:t>t</w:t>
                      </w:r>
                      <w:r w:rsidRPr="00323604">
                        <w:rPr>
                          <w:rStyle w:val="6Cambria85pt1ptExact0"/>
                          <w:lang w:val="ru-RU"/>
                        </w:rPr>
                        <w:t>),</w:t>
                      </w:r>
                      <w:r w:rsidRPr="00323604">
                        <w:rPr>
                          <w:rStyle w:val="6Exact"/>
                          <w:lang w:eastAsia="en-US" w:bidi="en-US"/>
                        </w:rPr>
                        <w:t xml:space="preserve"> </w:t>
                      </w:r>
                      <w:r>
                        <w:rPr>
                          <w:rStyle w:val="6Exact"/>
                        </w:rPr>
                        <w:t>описывается выражением</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97440" behindDoc="0" locked="0" layoutInCell="1" allowOverlap="1" wp14:anchorId="496A10D3" wp14:editId="05144580">
                <wp:simplePos x="0" y="0"/>
                <wp:positionH relativeFrom="margin">
                  <wp:posOffset>765175</wp:posOffset>
                </wp:positionH>
                <wp:positionV relativeFrom="paragraph">
                  <wp:posOffset>570230</wp:posOffset>
                </wp:positionV>
                <wp:extent cx="194945" cy="127000"/>
                <wp:effectExtent l="3175" t="0" r="1905" b="1905"/>
                <wp:wrapNone/>
                <wp:docPr id="912" name="Text Box 7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50"/>
                              <w:shd w:val="clear" w:color="auto" w:fill="auto"/>
                              <w:spacing w:line="200" w:lineRule="exact"/>
                            </w:pPr>
                            <w:r>
                              <w:rPr>
                                <w:rStyle w:val="65ArialNarrow0ptExact"/>
                              </w:rPr>
                              <w:t>(O</w:t>
                            </w:r>
                            <w:r>
                              <w:t>'</w:t>
                            </w:r>
                            <w:r>
                              <w:rPr>
                                <w:vertAlign w:val="superscript"/>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3" o:spid="_x0000_s1300" type="#_x0000_t202" style="position:absolute;margin-left:60.25pt;margin-top:44.9pt;width:15.35pt;height:10pt;z-index:2511974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" filled="f" stroked="f">
                <v:textbox style="mso-fit-shape-to-text:t" inset="0,0,0,0">
                  <w:txbxContent>
                    <w:p w:rsidR="00105859" w:rsidRDefault="007824B5">
                      <w:pPr>
                        <w:pStyle w:val="650"/>
                        <w:shd w:val="clear" w:color="auto" w:fill="auto"/>
                        <w:spacing w:line="200" w:lineRule="exact"/>
                      </w:pPr>
                      <w:r>
                        <w:rPr>
                          <w:rStyle w:val="65ArialNarrow0ptExact"/>
                        </w:rPr>
                        <w:t>(O</w:t>
                      </w:r>
                      <w:r>
                        <w:t>'</w:t>
                      </w:r>
                      <w:r>
                        <w:rPr>
                          <w:vertAlign w:val="superscript"/>
                        </w:rPr>
                        <w:t>1</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198464" behindDoc="0" locked="0" layoutInCell="1" allowOverlap="1" wp14:anchorId="75BAE09E" wp14:editId="1D47F22E">
                <wp:simplePos x="0" y="0"/>
                <wp:positionH relativeFrom="margin">
                  <wp:posOffset>1362710</wp:posOffset>
                </wp:positionH>
                <wp:positionV relativeFrom="paragraph">
                  <wp:posOffset>504190</wp:posOffset>
                </wp:positionV>
                <wp:extent cx="194945" cy="120650"/>
                <wp:effectExtent l="635" t="0" r="4445" b="1905"/>
                <wp:wrapNone/>
                <wp:docPr id="911" name="Text Box 7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2" o:spid="_x0000_s1301" type="#_x0000_t202" style="position:absolute;margin-left:107.3pt;margin-top:39.7pt;width:15.35pt;height:9.5pt;z-index:2511984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«1</w:t>
                      </w:r>
                    </w:p>
                  </w:txbxContent>
                </v:textbox>
                <w10:wrap anchorx="margin"/>
              </v:shape>
            </w:pict>
          </mc:Fallback>
        </mc:AlternateContent>
      </w:r>
    </w:p>
    <w:p w:rsidR="00105859" w:rsidRPr="00043EAD" w:rsidRDefault="00105859">
      <w:pPr>
        <w:spacing w:line="360" w:lineRule="exact"/>
        <w:rPr>
          <w:sz w:val="22"/>
          <w:szCs w:val="22"/>
        </w:rPr>
      </w:pPr>
    </w:p>
    <w:p w:rsidR="00105859" w:rsidRPr="00043EAD" w:rsidRDefault="00105859">
      <w:pPr>
        <w:spacing w:line="534" w:lineRule="exact"/>
        <w:rPr>
          <w:sz w:val="22"/>
          <w:szCs w:val="22"/>
        </w:rPr>
      </w:pPr>
    </w:p>
    <w:p w:rsidR="00105859" w:rsidRPr="00043EAD" w:rsidRDefault="00105859">
      <w:pPr>
        <w:rPr>
          <w:sz w:val="22"/>
          <w:szCs w:val="22"/>
        </w:rPr>
        <w:sectPr w:rsidR="00105859" w:rsidRPr="00043EAD">
          <w:headerReference w:type="even" r:id="rId208"/>
          <w:headerReference w:type="default" r:id="rId209"/>
          <w:footerReference w:type="even" r:id="rId210"/>
          <w:footerReference w:type="default" r:id="rId211"/>
          <w:pgSz w:w="8400" w:h="11900"/>
          <w:pgMar w:top="634" w:right="986" w:bottom="689" w:left="655" w:header="0" w:footer="3" w:gutter="0"/>
          <w:pgNumType w:start="115"/>
          <w:cols w:space="720"/>
          <w:noEndnote/>
          <w:docGrid w:linePitch="360"/>
        </w:sectPr>
      </w:pPr>
    </w:p>
    <w:p w:rsidR="00105859" w:rsidRPr="00043EAD" w:rsidRDefault="007824B5">
      <w:pPr>
        <w:pStyle w:val="60"/>
        <w:shd w:val="clear" w:color="auto" w:fill="auto"/>
        <w:spacing w:before="0" w:after="22" w:line="216" w:lineRule="exact"/>
        <w:rPr>
          <w:sz w:val="22"/>
          <w:szCs w:val="22"/>
        </w:rPr>
      </w:pPr>
      <w:r w:rsidRPr="00043EAD">
        <w:rPr>
          <w:sz w:val="22"/>
          <w:szCs w:val="22"/>
        </w:rPr>
        <w:lastRenderedPageBreak/>
        <w:t>которое может быть получено методами, рассмотренными в гл. 5. Максималь</w:t>
      </w:r>
      <w:r w:rsidRPr="00043EAD">
        <w:rPr>
          <w:sz w:val="22"/>
          <w:szCs w:val="22"/>
        </w:rPr>
        <w:softHyphen/>
        <w:t>ное значение ошибки имеет место при Т/</w:t>
      </w:r>
      <w:r w:rsidRPr="00043EAD">
        <w:rPr>
          <w:rStyle w:val="6Candara"/>
          <w:sz w:val="22"/>
          <w:szCs w:val="22"/>
        </w:rPr>
        <w:t>5</w:t>
      </w:r>
      <w:r w:rsidRPr="00043EAD">
        <w:rPr>
          <w:sz w:val="22"/>
          <w:szCs w:val="22"/>
          <w:vertAlign w:val="subscript"/>
        </w:rPr>
        <w:t>д</w:t>
      </w:r>
      <w:r w:rsidRPr="00043EAD">
        <w:rPr>
          <w:sz w:val="22"/>
          <w:szCs w:val="22"/>
        </w:rPr>
        <w:t>£и</w:t>
      </w:r>
      <w:r w:rsidRPr="00043EAD">
        <w:rPr>
          <w:rStyle w:val="6Candara"/>
          <w:sz w:val="22"/>
          <w:szCs w:val="22"/>
        </w:rPr>
        <w:t>2</w:t>
      </w:r>
      <w:r w:rsidRPr="00043EAD">
        <w:rPr>
          <w:sz w:val="22"/>
          <w:szCs w:val="22"/>
        </w:rPr>
        <w:t xml:space="preserve">^= </w:t>
      </w:r>
      <w:r w:rsidRPr="00043EAD">
        <w:rPr>
          <w:rStyle w:val="6Candara"/>
          <w:sz w:val="22"/>
          <w:szCs w:val="22"/>
        </w:rPr>
        <w:t>1</w:t>
      </w:r>
      <w:r w:rsidRPr="00043EAD">
        <w:rPr>
          <w:sz w:val="22"/>
          <w:szCs w:val="22"/>
        </w:rPr>
        <w:t>,</w:t>
      </w:r>
      <w:r w:rsidRPr="00043EAD">
        <w:rPr>
          <w:rStyle w:val="6Candara"/>
          <w:sz w:val="22"/>
          <w:szCs w:val="22"/>
        </w:rPr>
        <w:t>2</w:t>
      </w:r>
      <w:r w:rsidRPr="00043EAD">
        <w:rPr>
          <w:sz w:val="22"/>
          <w:szCs w:val="22"/>
        </w:rPr>
        <w:t>:</w:t>
      </w:r>
    </w:p>
    <w:p w:rsidR="00105859" w:rsidRPr="00043EAD" w:rsidRDefault="007824B5">
      <w:pPr>
        <w:pStyle w:val="60"/>
        <w:shd w:val="clear" w:color="auto" w:fill="auto"/>
        <w:tabs>
          <w:tab w:val="left" w:pos="4227"/>
          <w:tab w:val="left" w:pos="6267"/>
        </w:tabs>
        <w:spacing w:before="0" w:line="264" w:lineRule="exact"/>
        <w:ind w:left="2320"/>
        <w:rPr>
          <w:sz w:val="22"/>
          <w:szCs w:val="22"/>
        </w:rPr>
      </w:pPr>
      <w:r w:rsidRPr="00043EAD">
        <w:rPr>
          <w:rStyle w:val="6Cambria85pt1pt1"/>
          <w:sz w:val="22"/>
          <w:szCs w:val="22"/>
          <w:vertAlign w:val="superscript"/>
          <w:lang w:val="ru-RU" w:eastAsia="ru-RU" w:bidi="ru-RU"/>
        </w:rPr>
        <w:t>х</w:t>
      </w:r>
      <w:r w:rsidRPr="00043EAD">
        <w:rPr>
          <w:rStyle w:val="6Cambria85pt1pt1"/>
          <w:sz w:val="22"/>
          <w:szCs w:val="22"/>
          <w:lang w:val="ru-RU" w:eastAsia="ru-RU" w:bidi="ru-RU"/>
        </w:rPr>
        <w:t>Х</w:t>
      </w:r>
      <w:r w:rsidRPr="00043EAD">
        <w:rPr>
          <w:sz w:val="22"/>
          <w:szCs w:val="22"/>
        </w:rPr>
        <w:t xml:space="preserve"> макс </w:t>
      </w:r>
      <w:r w:rsidRPr="00043EAD">
        <w:rPr>
          <w:sz w:val="22"/>
          <w:szCs w:val="22"/>
          <w:vertAlign w:val="superscript"/>
        </w:rPr>
        <w:t xml:space="preserve">= </w:t>
      </w:r>
      <w:r w:rsidRPr="00043EAD">
        <w:rPr>
          <w:rStyle w:val="6Candara"/>
          <w:sz w:val="22"/>
          <w:szCs w:val="22"/>
          <w:vertAlign w:val="superscript"/>
        </w:rPr>
        <w:t>0</w:t>
      </w:r>
      <w:r w:rsidRPr="00043EAD">
        <w:rPr>
          <w:rStyle w:val="6Candara"/>
          <w:sz w:val="22"/>
          <w:szCs w:val="22"/>
          <w:lang w:eastAsia="en-US" w:bidi="en-US"/>
        </w:rPr>
        <w:t>1</w:t>
      </w:r>
      <w:r w:rsidRPr="00043EAD">
        <w:rPr>
          <w:rStyle w:val="6Candara"/>
          <w:sz w:val="22"/>
          <w:szCs w:val="22"/>
          <w:vertAlign w:val="superscript"/>
          <w:lang w:eastAsia="en-US" w:bidi="en-US"/>
        </w:rPr>
        <w:t>55</w:t>
      </w:r>
      <w:r w:rsidRPr="00043EAD">
        <w:rPr>
          <w:sz w:val="22"/>
          <w:szCs w:val="22"/>
          <w:lang w:eastAsia="en-US" w:bidi="en-US"/>
        </w:rPr>
        <w:tab/>
      </w:r>
      <w:r w:rsidRPr="00043EAD">
        <w:rPr>
          <w:sz w:val="22"/>
          <w:szCs w:val="22"/>
        </w:rPr>
        <w:t>^и</w:t>
      </w:r>
      <w:r w:rsidRPr="00043EAD">
        <w:rPr>
          <w:rStyle w:val="6Candara"/>
          <w:sz w:val="22"/>
          <w:szCs w:val="22"/>
        </w:rPr>
        <w:t>2</w:t>
      </w:r>
      <w:r w:rsidRPr="00043EAD">
        <w:rPr>
          <w:sz w:val="22"/>
          <w:szCs w:val="22"/>
        </w:rPr>
        <w:t>-</w:t>
      </w:r>
      <w:r w:rsidRPr="00043EAD">
        <w:rPr>
          <w:sz w:val="22"/>
          <w:szCs w:val="22"/>
        </w:rPr>
        <w:tab/>
        <w:t>(6.40)</w:t>
      </w:r>
    </w:p>
    <w:p w:rsidR="00105859" w:rsidRPr="00043EAD" w:rsidRDefault="007824B5">
      <w:pPr>
        <w:pStyle w:val="60"/>
        <w:shd w:val="clear" w:color="auto" w:fill="auto"/>
        <w:spacing w:before="0" w:after="143" w:line="264" w:lineRule="exact"/>
        <w:rPr>
          <w:sz w:val="22"/>
          <w:szCs w:val="22"/>
        </w:rPr>
      </w:pPr>
      <w:r w:rsidRPr="00043EAD">
        <w:rPr>
          <w:sz w:val="22"/>
          <w:szCs w:val="22"/>
        </w:rPr>
        <w:t>Полагая *^м</w:t>
      </w:r>
      <w:r w:rsidRPr="00043EAD">
        <w:rPr>
          <w:sz w:val="22"/>
          <w:szCs w:val="22"/>
          <w:vertAlign w:val="subscript"/>
        </w:rPr>
        <w:t>а</w:t>
      </w:r>
      <w:r w:rsidRPr="00043EAD">
        <w:rPr>
          <w:sz w:val="22"/>
          <w:szCs w:val="22"/>
        </w:rPr>
        <w:t>кс = *</w:t>
      </w:r>
      <w:r w:rsidRPr="00043EAD">
        <w:rPr>
          <w:sz w:val="22"/>
          <w:szCs w:val="22"/>
          <w:vertAlign w:val="subscript"/>
        </w:rPr>
        <w:t>Д</w:t>
      </w:r>
      <w:r w:rsidRPr="00043EAD">
        <w:rPr>
          <w:sz w:val="22"/>
          <w:szCs w:val="22"/>
        </w:rPr>
        <w:t>оп, из выражения (6.40) находим</w:t>
      </w:r>
    </w:p>
    <w:p w:rsidR="00105859" w:rsidRPr="00043EAD" w:rsidRDefault="007824B5">
      <w:pPr>
        <w:pStyle w:val="60"/>
        <w:shd w:val="clear" w:color="auto" w:fill="auto"/>
        <w:tabs>
          <w:tab w:val="left" w:pos="6267"/>
        </w:tabs>
        <w:spacing w:before="0" w:after="20" w:line="160" w:lineRule="exact"/>
        <w:ind w:left="2520"/>
        <w:rPr>
          <w:sz w:val="22"/>
          <w:szCs w:val="22"/>
        </w:rPr>
      </w:pPr>
      <w:r w:rsidRPr="00043EAD">
        <w:rPr>
          <w:rStyle w:val="6Candara"/>
          <w:sz w:val="22"/>
          <w:szCs w:val="22"/>
          <w:lang w:eastAsia="en-US" w:bidi="en-US"/>
        </w:rPr>
        <w:t>*„</w:t>
      </w:r>
      <w:r w:rsidRPr="00043EAD">
        <w:rPr>
          <w:rStyle w:val="6Candara"/>
          <w:sz w:val="22"/>
          <w:szCs w:val="22"/>
          <w:vertAlign w:val="subscript"/>
          <w:lang w:eastAsia="en-US" w:bidi="en-US"/>
        </w:rPr>
        <w:t>2</w:t>
      </w:r>
      <w:r w:rsidRPr="00043EAD">
        <w:rPr>
          <w:sz w:val="22"/>
          <w:szCs w:val="22"/>
          <w:lang w:eastAsia="en-US" w:bidi="en-US"/>
        </w:rPr>
        <w:t xml:space="preserve"> = 4</w:t>
      </w:r>
      <w:r w:rsidRPr="00043EAD">
        <w:rPr>
          <w:sz w:val="22"/>
          <w:szCs w:val="22"/>
          <w:vertAlign w:val="subscript"/>
          <w:lang w:val="en-US" w:eastAsia="en-US" w:bidi="en-US"/>
        </w:rPr>
        <w:t>on</w:t>
      </w:r>
      <w:r w:rsidRPr="00043EAD">
        <w:rPr>
          <w:sz w:val="22"/>
          <w:szCs w:val="22"/>
          <w:lang w:val="en-US" w:eastAsia="en-US" w:bidi="en-US"/>
        </w:rPr>
        <w:t>S</w:t>
      </w:r>
      <w:r w:rsidRPr="00043EAD">
        <w:rPr>
          <w:sz w:val="22"/>
          <w:szCs w:val="22"/>
          <w:lang w:eastAsia="en-US" w:bidi="en-US"/>
        </w:rPr>
        <w:t>„/0.3«</w:t>
      </w:r>
      <w:r w:rsidRPr="00043EAD">
        <w:rPr>
          <w:sz w:val="22"/>
          <w:szCs w:val="22"/>
          <w:lang w:val="en-US" w:eastAsia="en-US" w:bidi="en-US"/>
        </w:rPr>
        <w:t>V</w:t>
      </w:r>
      <w:r w:rsidRPr="00043EAD">
        <w:rPr>
          <w:sz w:val="22"/>
          <w:szCs w:val="22"/>
          <w:lang w:eastAsia="en-US" w:bidi="en-US"/>
        </w:rPr>
        <w:tab/>
      </w:r>
      <w:r w:rsidRPr="00043EAD">
        <w:rPr>
          <w:sz w:val="22"/>
          <w:szCs w:val="22"/>
        </w:rPr>
        <w:t>(6.41)</w:t>
      </w:r>
    </w:p>
    <w:p w:rsidR="00105859" w:rsidRPr="00043EAD" w:rsidRDefault="007824B5">
      <w:pPr>
        <w:pStyle w:val="60"/>
        <w:shd w:val="clear" w:color="auto" w:fill="auto"/>
        <w:spacing w:before="0" w:after="30" w:line="173" w:lineRule="exact"/>
        <w:rPr>
          <w:sz w:val="22"/>
          <w:szCs w:val="22"/>
        </w:rPr>
      </w:pPr>
      <w:r w:rsidRPr="00043EAD">
        <w:rPr>
          <w:sz w:val="22"/>
          <w:szCs w:val="22"/>
        </w:rPr>
        <w:t>Таким образом, значения 7Т и Лиг, удовлетворяющие поставленным условиям (6.37), (6.38) оптимизации параметров системы, определяются соотношениями (6.39) и (6.41). Требуемое значение коэффициента передачи интеграторов &amp;</w:t>
      </w:r>
      <w:r w:rsidRPr="00043EAD">
        <w:rPr>
          <w:sz w:val="22"/>
          <w:szCs w:val="22"/>
          <w:vertAlign w:val="subscript"/>
        </w:rPr>
        <w:t>И</w:t>
      </w:r>
      <w:r w:rsidRPr="00043EAD">
        <w:rPr>
          <w:rStyle w:val="6Candara"/>
          <w:sz w:val="22"/>
          <w:szCs w:val="22"/>
        </w:rPr>
        <w:t>2</w:t>
      </w:r>
      <w:r w:rsidRPr="00043EAD">
        <w:rPr>
          <w:sz w:val="22"/>
          <w:szCs w:val="22"/>
        </w:rPr>
        <w:t>, при котором математическое ожидание ошибки слежения не превышает допу</w:t>
      </w:r>
      <w:r w:rsidRPr="00043EAD">
        <w:rPr>
          <w:sz w:val="22"/>
          <w:szCs w:val="22"/>
        </w:rPr>
        <w:softHyphen/>
        <w:t xml:space="preserve">стимого значения, зависит, как видно из (6.41), от скорости </w:t>
      </w:r>
      <w:r w:rsidRPr="00043EAD">
        <w:rPr>
          <w:sz w:val="22"/>
          <w:szCs w:val="22"/>
          <w:lang w:val="en-US" w:eastAsia="en-US" w:bidi="en-US"/>
        </w:rPr>
        <w:t>ai</w:t>
      </w:r>
      <w:r w:rsidRPr="00043EAD">
        <w:rPr>
          <w:sz w:val="22"/>
          <w:szCs w:val="22"/>
          <w:lang w:eastAsia="en-US" w:bidi="en-US"/>
        </w:rPr>
        <w:t xml:space="preserve"> </w:t>
      </w:r>
      <w:r w:rsidRPr="00043EAD">
        <w:rPr>
          <w:sz w:val="22"/>
          <w:szCs w:val="22"/>
        </w:rPr>
        <w:t>изменения воздействия Х(&lt;) и крутизны дискриминатора 5</w:t>
      </w:r>
      <w:r w:rsidRPr="00043EAD">
        <w:rPr>
          <w:sz w:val="22"/>
          <w:szCs w:val="22"/>
          <w:vertAlign w:val="subscript"/>
        </w:rPr>
        <w:t>Д</w:t>
      </w:r>
      <w:r w:rsidRPr="00043EAD">
        <w:rPr>
          <w:sz w:val="22"/>
          <w:szCs w:val="22"/>
        </w:rPr>
        <w:t>.</w:t>
      </w:r>
    </w:p>
    <w:p w:rsidR="00105859" w:rsidRPr="00043EAD" w:rsidRDefault="007824B5">
      <w:pPr>
        <w:pStyle w:val="22"/>
        <w:shd w:val="clear" w:color="auto" w:fill="auto"/>
        <w:spacing w:before="0" w:after="77" w:line="211" w:lineRule="exact"/>
        <w:ind w:firstLine="380"/>
        <w:jc w:val="both"/>
        <w:rPr>
          <w:sz w:val="22"/>
          <w:szCs w:val="22"/>
        </w:rPr>
      </w:pPr>
      <w:r w:rsidRPr="00043EAD">
        <w:rPr>
          <w:sz w:val="22"/>
          <w:szCs w:val="22"/>
        </w:rPr>
        <w:t xml:space="preserve">В тех случаях, когда изменение параметра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за которым идет слежение, описывается стационарным случайным процессом с нулевым математическим ожиданием, критерием оптимизации параметров системы может служить минимум дисперсии суммар</w:t>
      </w:r>
      <w:r w:rsidRPr="00043EAD">
        <w:rPr>
          <w:sz w:val="22"/>
          <w:szCs w:val="22"/>
        </w:rPr>
        <w:softHyphen/>
        <w:t xml:space="preserve">ной ошибки слежения, вызванной как искажением процесса </w:t>
      </w:r>
      <w:r w:rsidRPr="00043EAD">
        <w:rPr>
          <w:rStyle w:val="210pt1pt4"/>
          <w:sz w:val="22"/>
          <w:szCs w:val="22"/>
        </w:rPr>
        <w:t>K</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sz w:val="22"/>
          <w:szCs w:val="22"/>
        </w:rPr>
        <w:t xml:space="preserve">так и действием флюктуационного напряжения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1pt4"/>
          <w:sz w:val="22"/>
          <w:szCs w:val="22"/>
          <w:lang w:val="ru-RU" w:eastAsia="ru-RU" w:bidi="ru-RU"/>
        </w:rPr>
        <w:t>.</w:t>
      </w:r>
      <w:r w:rsidRPr="00043EAD">
        <w:rPr>
          <w:sz w:val="22"/>
          <w:szCs w:val="22"/>
        </w:rPr>
        <w:t xml:space="preserve"> Для поясне</w:t>
      </w:r>
      <w:r w:rsidRPr="00043EAD">
        <w:rPr>
          <w:sz w:val="22"/>
          <w:szCs w:val="22"/>
        </w:rPr>
        <w:softHyphen/>
        <w:t xml:space="preserve">ния обратимся к следящей системе (рис. 6.1) с фильтром </w:t>
      </w:r>
      <w:r w:rsidRPr="00043EAD">
        <w:rPr>
          <w:rStyle w:val="210pt1pt4"/>
          <w:sz w:val="22"/>
          <w:szCs w:val="22"/>
          <w:lang w:val="ru-RU" w:eastAsia="ru-RU" w:bidi="ru-RU"/>
        </w:rPr>
        <w:t xml:space="preserve">Кф(р) = </w:t>
      </w:r>
      <w:r w:rsidRPr="00043EAD">
        <w:rPr>
          <w:rStyle w:val="210pt6"/>
          <w:sz w:val="22"/>
          <w:szCs w:val="22"/>
          <w:lang w:val="ru-RU" w:eastAsia="ru-RU" w:bidi="ru-RU"/>
        </w:rPr>
        <w:t>1г</w:t>
      </w:r>
      <w:r w:rsidRPr="00043EAD">
        <w:rPr>
          <w:rStyle w:val="210pt6"/>
          <w:sz w:val="22"/>
          <w:szCs w:val="22"/>
          <w:vertAlign w:val="subscript"/>
          <w:lang w:val="ru-RU" w:eastAsia="ru-RU" w:bidi="ru-RU"/>
        </w:rPr>
        <w:t>и</w:t>
      </w:r>
      <w:r w:rsidRPr="00043EAD">
        <w:rPr>
          <w:rStyle w:val="210pt6"/>
          <w:sz w:val="22"/>
          <w:szCs w:val="22"/>
          <w:lang w:val="ru-RU" w:eastAsia="ru-RU" w:bidi="ru-RU"/>
        </w:rPr>
        <w:t>/р,</w:t>
      </w:r>
      <w:r w:rsidRPr="00043EAD">
        <w:rPr>
          <w:sz w:val="22"/>
          <w:szCs w:val="22"/>
        </w:rPr>
        <w:t xml:space="preserve"> уже обсуждавшейся в примерах 6.1 и 6.2. Положим, что воздействие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является стационарным случайным процес</w:t>
      </w:r>
      <w:r w:rsidRPr="00043EAD">
        <w:rPr>
          <w:sz w:val="22"/>
          <w:szCs w:val="22"/>
        </w:rPr>
        <w:softHyphen/>
        <w:t>сом со спектральной плотностью (ш) =2ца\/(со</w:t>
      </w:r>
      <w:r w:rsidRPr="00043EAD">
        <w:rPr>
          <w:sz w:val="22"/>
          <w:szCs w:val="22"/>
          <w:vertAlign w:val="superscript"/>
        </w:rPr>
        <w:t>2</w:t>
      </w:r>
      <w:r w:rsidRPr="00043EAD">
        <w:rPr>
          <w:sz w:val="22"/>
          <w:szCs w:val="22"/>
        </w:rPr>
        <w:t>+ц</w:t>
      </w:r>
      <w:r w:rsidRPr="00043EAD">
        <w:rPr>
          <w:sz w:val="22"/>
          <w:szCs w:val="22"/>
          <w:vertAlign w:val="superscript"/>
        </w:rPr>
        <w:t>2</w:t>
      </w:r>
      <w:r w:rsidRPr="00043EAD">
        <w:rPr>
          <w:sz w:val="22"/>
          <w:szCs w:val="22"/>
        </w:rPr>
        <w:t xml:space="preserve">), а флюк- туационное напряжение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по-прежнему будем считать белым шумом со спектральной плотностью 5^(0). Выберем коэффициент передачи интегратора </w:t>
      </w:r>
      <w:r w:rsidRPr="00043EAD">
        <w:rPr>
          <w:rStyle w:val="210pt1pt4"/>
          <w:sz w:val="22"/>
          <w:szCs w:val="22"/>
        </w:rPr>
        <w:t>k</w:t>
      </w:r>
      <w:r w:rsidRPr="00043EAD">
        <w:rPr>
          <w:rStyle w:val="210pt1pt4"/>
          <w:sz w:val="22"/>
          <w:szCs w:val="22"/>
          <w:vertAlign w:val="subscript"/>
        </w:rPr>
        <w:t>a</w:t>
      </w:r>
      <w:r w:rsidRPr="00043EAD">
        <w:rPr>
          <w:sz w:val="22"/>
          <w:szCs w:val="22"/>
          <w:lang w:eastAsia="en-US" w:bidi="en-US"/>
        </w:rPr>
        <w:t xml:space="preserve"> </w:t>
      </w:r>
      <w:r w:rsidRPr="00043EAD">
        <w:rPr>
          <w:sz w:val="22"/>
          <w:szCs w:val="22"/>
        </w:rPr>
        <w:t xml:space="preserve">в рассматриваемой системе так, чтобы дисперсия </w:t>
      </w:r>
      <w:r w:rsidRPr="00043EAD">
        <w:rPr>
          <w:rStyle w:val="210pt1pt4"/>
          <w:sz w:val="22"/>
          <w:szCs w:val="22"/>
          <w:lang w:val="ru-RU" w:eastAsia="ru-RU" w:bidi="ru-RU"/>
        </w:rPr>
        <w:t>о</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sz w:val="22"/>
          <w:szCs w:val="22"/>
        </w:rPr>
        <w:t xml:space="preserve"> суммарной ошибки слежения была минимальна, т. е. из условия</w:t>
      </w:r>
    </w:p>
    <w:p w:rsidR="00105859" w:rsidRPr="00043EAD" w:rsidRDefault="007824B5">
      <w:pPr>
        <w:pStyle w:val="22"/>
        <w:shd w:val="clear" w:color="auto" w:fill="auto"/>
        <w:tabs>
          <w:tab w:val="left" w:pos="6112"/>
        </w:tabs>
        <w:spacing w:before="0" w:after="7" w:line="190" w:lineRule="exact"/>
        <w:ind w:left="2320" w:firstLine="0"/>
        <w:jc w:val="both"/>
        <w:rPr>
          <w:sz w:val="22"/>
          <w:szCs w:val="22"/>
        </w:rPr>
      </w:pPr>
      <w:r w:rsidRPr="00043EAD">
        <w:rPr>
          <w:sz w:val="22"/>
          <w:szCs w:val="22"/>
        </w:rPr>
        <w:t>а</w:t>
      </w:r>
      <w:r w:rsidRPr="00043EAD">
        <w:rPr>
          <w:sz w:val="22"/>
          <w:szCs w:val="22"/>
          <w:vertAlign w:val="superscript"/>
        </w:rPr>
        <w:t>2</w:t>
      </w:r>
      <w:r w:rsidRPr="00043EAD">
        <w:rPr>
          <w:sz w:val="22"/>
          <w:szCs w:val="22"/>
          <w:vertAlign w:val="subscript"/>
        </w:rPr>
        <w:t>х</w:t>
      </w:r>
      <w:r w:rsidRPr="00043EAD">
        <w:rPr>
          <w:sz w:val="22"/>
          <w:szCs w:val="22"/>
        </w:rPr>
        <w:t xml:space="preserve"> = а</w:t>
      </w:r>
      <w:r w:rsidRPr="00043EAD">
        <w:rPr>
          <w:sz w:val="22"/>
          <w:szCs w:val="22"/>
          <w:vertAlign w:val="superscript"/>
        </w:rPr>
        <w:t>2</w:t>
      </w:r>
      <w:r w:rsidRPr="00043EAD">
        <w:rPr>
          <w:sz w:val="22"/>
          <w:szCs w:val="22"/>
          <w:vertAlign w:val="subscript"/>
        </w:rPr>
        <w:t>ж1</w:t>
      </w:r>
      <w:r w:rsidRPr="00043EAD">
        <w:rPr>
          <w:sz w:val="22"/>
          <w:szCs w:val="22"/>
        </w:rPr>
        <w:t xml:space="preserve"> + а</w:t>
      </w:r>
      <w:r w:rsidRPr="00043EAD">
        <w:rPr>
          <w:sz w:val="22"/>
          <w:szCs w:val="22"/>
          <w:vertAlign w:val="superscript"/>
        </w:rPr>
        <w:t>2</w:t>
      </w:r>
      <w:r w:rsidRPr="00043EAD">
        <w:rPr>
          <w:sz w:val="22"/>
          <w:szCs w:val="22"/>
          <w:vertAlign w:val="subscript"/>
        </w:rPr>
        <w:t>ЗС2</w:t>
      </w:r>
      <w:r w:rsidRPr="00043EAD">
        <w:rPr>
          <w:sz w:val="22"/>
          <w:szCs w:val="22"/>
        </w:rPr>
        <w:t xml:space="preserve"> = мин,</w:t>
      </w:r>
      <w:r w:rsidRPr="00043EAD">
        <w:rPr>
          <w:sz w:val="22"/>
          <w:szCs w:val="22"/>
        </w:rPr>
        <w:tab/>
        <w:t>(6.42)</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где а</w:t>
      </w:r>
      <w:r w:rsidRPr="00043EAD">
        <w:rPr>
          <w:sz w:val="22"/>
          <w:szCs w:val="22"/>
          <w:vertAlign w:val="superscript"/>
        </w:rPr>
        <w:t>2</w:t>
      </w:r>
      <w:r w:rsidRPr="00043EAD">
        <w:rPr>
          <w:sz w:val="22"/>
          <w:szCs w:val="22"/>
        </w:rPr>
        <w:t xml:space="preserve">* </w:t>
      </w:r>
      <w:r w:rsidRPr="00043EAD">
        <w:rPr>
          <w:rStyle w:val="2TimesNewRoman105pt"/>
          <w:rFonts w:eastAsia="Century Schoolbook"/>
          <w:sz w:val="22"/>
          <w:szCs w:val="22"/>
        </w:rPr>
        <w:t>1</w:t>
      </w:r>
      <w:r w:rsidRPr="00043EAD">
        <w:rPr>
          <w:sz w:val="22"/>
          <w:szCs w:val="22"/>
        </w:rPr>
        <w:t xml:space="preserve"> — составляющая дисперсии, обусловленная флюктуаци- онным напряжением </w:t>
      </w:r>
      <w:r w:rsidRPr="00043EAD">
        <w:rPr>
          <w:sz w:val="22"/>
          <w:szCs w:val="22"/>
          <w:lang w:val="en-US" w:eastAsia="en-US" w:bidi="en-US"/>
        </w:rPr>
        <w:t>g</w:t>
      </w:r>
      <w:r w:rsidRPr="00043EAD">
        <w:rPr>
          <w:sz w:val="22"/>
          <w:szCs w:val="22"/>
          <w:lang w:eastAsia="en-US" w:bidi="en-US"/>
        </w:rPr>
        <w:t xml:space="preserve">((); </w:t>
      </w:r>
      <w:r w:rsidRPr="00043EAD">
        <w:rPr>
          <w:sz w:val="22"/>
          <w:szCs w:val="22"/>
        </w:rPr>
        <w:t>а</w:t>
      </w:r>
      <w:r w:rsidRPr="00043EAD">
        <w:rPr>
          <w:sz w:val="22"/>
          <w:szCs w:val="22"/>
          <w:vertAlign w:val="superscript"/>
        </w:rPr>
        <w:t>2</w:t>
      </w:r>
      <w:r w:rsidRPr="00043EAD">
        <w:rPr>
          <w:sz w:val="22"/>
          <w:szCs w:val="22"/>
          <w:vertAlign w:val="subscript"/>
        </w:rPr>
        <w:t>ж2</w:t>
      </w:r>
      <w:r w:rsidRPr="00043EAD">
        <w:rPr>
          <w:sz w:val="22"/>
          <w:szCs w:val="22"/>
        </w:rPr>
        <w:t xml:space="preserve"> — составляющая дисперсии, выз</w:t>
      </w:r>
      <w:r w:rsidRPr="00043EAD">
        <w:rPr>
          <w:sz w:val="22"/>
          <w:szCs w:val="22"/>
        </w:rPr>
        <w:softHyphen/>
        <w:t xml:space="preserve">ванная искажением процесса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при его прохождении через си</w:t>
      </w:r>
      <w:r w:rsidRPr="00043EAD">
        <w:rPr>
          <w:sz w:val="22"/>
          <w:szCs w:val="22"/>
        </w:rPr>
        <w:softHyphen/>
        <w:t>стему.</w:t>
      </w:r>
    </w:p>
    <w:p w:rsidR="00105859" w:rsidRPr="00043EAD" w:rsidRDefault="007824B5">
      <w:pPr>
        <w:pStyle w:val="22"/>
        <w:shd w:val="clear" w:color="auto" w:fill="auto"/>
        <w:spacing w:before="0" w:after="77" w:line="211" w:lineRule="exact"/>
        <w:ind w:firstLine="380"/>
        <w:jc w:val="both"/>
        <w:rPr>
          <w:sz w:val="22"/>
          <w:szCs w:val="22"/>
        </w:rPr>
      </w:pPr>
      <w:r w:rsidRPr="00043EAD">
        <w:rPr>
          <w:sz w:val="22"/>
          <w:szCs w:val="22"/>
        </w:rPr>
        <w:t>Величины о</w:t>
      </w:r>
      <w:r w:rsidRPr="00043EAD">
        <w:rPr>
          <w:sz w:val="22"/>
          <w:szCs w:val="22"/>
          <w:vertAlign w:val="superscript"/>
        </w:rPr>
        <w:t>2</w:t>
      </w:r>
      <w:r w:rsidRPr="00043EAD">
        <w:rPr>
          <w:sz w:val="22"/>
          <w:szCs w:val="22"/>
        </w:rPr>
        <w:t xml:space="preserve">ж </w:t>
      </w:r>
      <w:r w:rsidRPr="00043EAD">
        <w:rPr>
          <w:rStyle w:val="2TimesNewRoman105pt"/>
          <w:rFonts w:eastAsia="Century Schoolbook"/>
          <w:sz w:val="22"/>
          <w:szCs w:val="22"/>
        </w:rPr>
        <w:t>1</w:t>
      </w:r>
      <w:r w:rsidRPr="00043EAD">
        <w:rPr>
          <w:sz w:val="22"/>
          <w:szCs w:val="22"/>
        </w:rPr>
        <w:t xml:space="preserve"> и о</w:t>
      </w:r>
      <w:r w:rsidRPr="00043EAD">
        <w:rPr>
          <w:rStyle w:val="2TimesNewRoman105pt"/>
          <w:rFonts w:eastAsia="Century Schoolbook"/>
          <w:sz w:val="22"/>
          <w:szCs w:val="22"/>
          <w:vertAlign w:val="superscript"/>
        </w:rPr>
        <w:t>2</w:t>
      </w:r>
      <w:r w:rsidRPr="00043EAD">
        <w:rPr>
          <w:rStyle w:val="2TimesNewRoman105pt"/>
          <w:rFonts w:eastAsia="Century Schoolbook"/>
          <w:sz w:val="22"/>
          <w:szCs w:val="22"/>
          <w:vertAlign w:val="subscript"/>
        </w:rPr>
        <w:t>Ж</w:t>
      </w:r>
      <w:r w:rsidRPr="00043EAD">
        <w:rPr>
          <w:rStyle w:val="2TimesNewRoman105pt"/>
          <w:rFonts w:eastAsia="Century Schoolbook"/>
          <w:sz w:val="22"/>
          <w:szCs w:val="22"/>
        </w:rPr>
        <w:t>2</w:t>
      </w:r>
      <w:r w:rsidRPr="00043EAD">
        <w:rPr>
          <w:sz w:val="22"/>
          <w:szCs w:val="22"/>
        </w:rPr>
        <w:t xml:space="preserve"> найдены в примерах 6.1, 6.2 и определя</w:t>
      </w:r>
      <w:r w:rsidRPr="00043EAD">
        <w:rPr>
          <w:sz w:val="22"/>
          <w:szCs w:val="22"/>
        </w:rPr>
        <w:softHyphen/>
        <w:t>ются выражениями (6.19), (6.27) соответственно. Подставляя их в (6.42), получаем</w:t>
      </w:r>
    </w:p>
    <w:p w:rsidR="00105859" w:rsidRPr="00043EAD" w:rsidRDefault="00134C30">
      <w:pPr>
        <w:pStyle w:val="22"/>
        <w:shd w:val="clear" w:color="auto" w:fill="auto"/>
        <w:tabs>
          <w:tab w:val="left" w:leader="underscore" w:pos="4227"/>
        </w:tabs>
        <w:spacing w:before="0" w:after="48" w:line="190" w:lineRule="exact"/>
        <w:ind w:left="2640" w:firstLine="0"/>
        <w:jc w:val="both"/>
        <w:rPr>
          <w:sz w:val="22"/>
          <w:szCs w:val="22"/>
        </w:rPr>
      </w:pPr>
      <w:r w:rsidRPr="00043EAD">
        <w:rPr>
          <w:noProof/>
          <w:sz w:val="22"/>
          <w:szCs w:val="22"/>
          <w:lang w:bidi="ar-SA"/>
        </w:rPr>
        <mc:AlternateContent>
          <mc:Choice Requires="wps">
            <w:drawing>
              <wp:anchor distT="12065" distB="0" distL="975360" distR="63500" simplePos="0" relativeHeight="251561984" behindDoc="1" locked="0" layoutInCell="1" allowOverlap="1" wp14:anchorId="6C228E06" wp14:editId="04AF68AE">
                <wp:simplePos x="0" y="0"/>
                <wp:positionH relativeFrom="margin">
                  <wp:posOffset>3742055</wp:posOffset>
                </wp:positionH>
                <wp:positionV relativeFrom="paragraph">
                  <wp:posOffset>64135</wp:posOffset>
                </wp:positionV>
                <wp:extent cx="356870" cy="120650"/>
                <wp:effectExtent l="0" t="0" r="0" b="0"/>
                <wp:wrapSquare wrapText="left"/>
                <wp:docPr id="910" name="Text Box 7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(6.43)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1" o:spid="_x0000_s1302" type="#_x0000_t202" style="position:absolute;left:0;text-align:left;margin-left:294.65pt;margin-top:5.05pt;width:28.1pt;height:9.5pt;z-index:-251754496;visibility:visible;mso-wrap-style:square;mso-width-percent:0;mso-height-percent:0;mso-wrap-distance-left:76.8pt;mso-wrap-distance-top:.9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(6.43)</w:t>
                      </w:r>
                    </w:p>
                  </w:txbxContent>
                </v:textbox>
                <w10:wrap type="square" side="left" anchorx="margin"/>
              </v:shape>
            </w:pict>
          </mc:Fallback>
        </mc:AlternateContent>
      </w:r>
      <w:r w:rsidR="007824B5" w:rsidRPr="00043EAD">
        <w:rPr>
          <w:sz w:val="22"/>
          <w:szCs w:val="22"/>
        </w:rPr>
        <w:t xml:space="preserve">(0) &amp;и 2 </w:t>
      </w:r>
      <w:r w:rsidR="007824B5" w:rsidRPr="00043EAD">
        <w:rPr>
          <w:sz w:val="22"/>
          <w:szCs w:val="22"/>
        </w:rPr>
        <w:tab/>
      </w:r>
      <w:r w:rsidR="007824B5" w:rsidRPr="00043EAD">
        <w:rPr>
          <w:rStyle w:val="24"/>
          <w:sz w:val="22"/>
          <w:szCs w:val="22"/>
        </w:rPr>
        <w:t>I</w:t>
      </w:r>
      <w:r w:rsidR="007824B5" w:rsidRPr="00043EAD">
        <w:rPr>
          <w:rStyle w:val="24"/>
          <w:sz w:val="22"/>
          <w:szCs w:val="22"/>
          <w:vertAlign w:val="superscript"/>
        </w:rPr>
        <w:t>1</w:t>
      </w:r>
    </w:p>
    <w:p w:rsidR="00105859" w:rsidRPr="00043EAD" w:rsidRDefault="007824B5">
      <w:pPr>
        <w:pStyle w:val="22"/>
        <w:shd w:val="clear" w:color="auto" w:fill="auto"/>
        <w:tabs>
          <w:tab w:val="left" w:pos="3566"/>
        </w:tabs>
        <w:spacing w:before="0" w:after="2" w:line="190" w:lineRule="exact"/>
        <w:ind w:left="2520" w:firstLine="0"/>
        <w:jc w:val="both"/>
        <w:rPr>
          <w:sz w:val="22"/>
          <w:szCs w:val="22"/>
        </w:rPr>
      </w:pPr>
      <w:r w:rsidRPr="00043EAD">
        <w:rPr>
          <w:sz w:val="22"/>
          <w:szCs w:val="22"/>
        </w:rPr>
        <w:t>[25д</w:t>
      </w:r>
      <w:r w:rsidRPr="00043EAD">
        <w:rPr>
          <w:sz w:val="22"/>
          <w:szCs w:val="22"/>
        </w:rPr>
        <w:tab/>
        <w:t>^ р. + 5д£</w:t>
      </w:r>
      <w:r w:rsidRPr="00043EAD">
        <w:rPr>
          <w:sz w:val="22"/>
          <w:szCs w:val="22"/>
          <w:vertAlign w:val="subscript"/>
        </w:rPr>
        <w:t>и</w:t>
      </w:r>
    </w:p>
    <w:p w:rsidR="00105859" w:rsidRPr="00043EAD" w:rsidRDefault="007824B5">
      <w:pPr>
        <w:pStyle w:val="22"/>
        <w:shd w:val="clear" w:color="auto" w:fill="auto"/>
        <w:spacing w:before="0" w:after="236" w:line="211" w:lineRule="exact"/>
        <w:ind w:firstLine="380"/>
        <w:jc w:val="both"/>
        <w:rPr>
          <w:sz w:val="22"/>
          <w:szCs w:val="22"/>
        </w:rPr>
      </w:pPr>
      <w:r w:rsidRPr="00043EAD">
        <w:rPr>
          <w:sz w:val="22"/>
          <w:szCs w:val="22"/>
        </w:rPr>
        <w:t>Как видно из (6.43), влияние величины коэффициента переда</w:t>
      </w:r>
      <w:r w:rsidRPr="00043EAD">
        <w:rPr>
          <w:sz w:val="22"/>
          <w:szCs w:val="22"/>
        </w:rPr>
        <w:softHyphen/>
        <w:t xml:space="preserve">чи интегратора </w:t>
      </w:r>
      <w:r w:rsidRPr="00043EAD">
        <w:rPr>
          <w:rStyle w:val="210pt1pt4"/>
          <w:sz w:val="22"/>
          <w:szCs w:val="22"/>
        </w:rPr>
        <w:t>k</w:t>
      </w:r>
      <w:r w:rsidRPr="00043EAD">
        <w:rPr>
          <w:rStyle w:val="210pt1pt4"/>
          <w:sz w:val="22"/>
          <w:szCs w:val="22"/>
          <w:vertAlign w:val="subscript"/>
        </w:rPr>
        <w:t>a</w:t>
      </w:r>
      <w:r w:rsidRPr="00043EAD">
        <w:rPr>
          <w:sz w:val="22"/>
          <w:szCs w:val="22"/>
          <w:lang w:eastAsia="en-US" w:bidi="en-US"/>
        </w:rPr>
        <w:t xml:space="preserve"> </w:t>
      </w:r>
      <w:r w:rsidRPr="00043EAD">
        <w:rPr>
          <w:sz w:val="22"/>
          <w:szCs w:val="22"/>
        </w:rPr>
        <w:t xml:space="preserve">на составляющие </w:t>
      </w:r>
      <w:r w:rsidRPr="00043EAD">
        <w:rPr>
          <w:sz w:val="22"/>
          <w:szCs w:val="22"/>
          <w:lang w:val="en-US" w:eastAsia="en-US" w:bidi="en-US"/>
        </w:rPr>
        <w:t>a</w:t>
      </w:r>
      <w:r w:rsidRPr="00043EAD">
        <w:rPr>
          <w:sz w:val="22"/>
          <w:szCs w:val="22"/>
          <w:vertAlign w:val="superscript"/>
          <w:lang w:eastAsia="en-US" w:bidi="en-US"/>
        </w:rPr>
        <w:t>2</w:t>
      </w:r>
      <w:r w:rsidRPr="00043EAD">
        <w:rPr>
          <w:sz w:val="22"/>
          <w:szCs w:val="22"/>
          <w:vertAlign w:val="subscript"/>
          <w:lang w:val="en-US" w:eastAsia="en-US" w:bidi="en-US"/>
        </w:rPr>
        <w:t>x</w:t>
      </w:r>
      <w:r w:rsidRPr="00043EAD">
        <w:rPr>
          <w:sz w:val="22"/>
          <w:szCs w:val="22"/>
          <w:lang w:val="en-US" w:eastAsia="en-US" w:bidi="en-US"/>
        </w:rPr>
        <w:t>i</w:t>
      </w:r>
      <w:r w:rsidRPr="00043EAD">
        <w:rPr>
          <w:sz w:val="22"/>
          <w:szCs w:val="22"/>
          <w:lang w:eastAsia="en-US" w:bidi="en-US"/>
        </w:rPr>
        <w:t xml:space="preserve"> </w:t>
      </w:r>
      <w:r w:rsidRPr="00043EAD">
        <w:rPr>
          <w:sz w:val="22"/>
          <w:szCs w:val="22"/>
        </w:rPr>
        <w:t>и о</w:t>
      </w:r>
      <w:r w:rsidRPr="00043EAD">
        <w:rPr>
          <w:rStyle w:val="2TimesNewRoman105pt"/>
          <w:rFonts w:eastAsia="Century Schoolbook"/>
          <w:sz w:val="22"/>
          <w:szCs w:val="22"/>
          <w:vertAlign w:val="superscript"/>
        </w:rPr>
        <w:t>2</w:t>
      </w:r>
      <w:r w:rsidRPr="00043EAD">
        <w:rPr>
          <w:rStyle w:val="2TimesNewRoman105pt"/>
          <w:rFonts w:eastAsia="Century Schoolbook"/>
          <w:sz w:val="22"/>
          <w:szCs w:val="22"/>
          <w:vertAlign w:val="subscript"/>
        </w:rPr>
        <w:t>Ж</w:t>
      </w:r>
      <w:r w:rsidRPr="00043EAD">
        <w:rPr>
          <w:rStyle w:val="2TimesNewRoman105pt"/>
          <w:rFonts w:eastAsia="Century Schoolbook"/>
          <w:sz w:val="22"/>
          <w:szCs w:val="22"/>
        </w:rPr>
        <w:t>2</w:t>
      </w:r>
      <w:r w:rsidRPr="00043EAD">
        <w:rPr>
          <w:sz w:val="22"/>
          <w:szCs w:val="22"/>
        </w:rPr>
        <w:t xml:space="preserve"> противоположно. При снижении коэффициента &amp;</w:t>
      </w:r>
      <w:r w:rsidRPr="00043EAD">
        <w:rPr>
          <w:sz w:val="22"/>
          <w:szCs w:val="22"/>
          <w:vertAlign w:val="subscript"/>
        </w:rPr>
        <w:t>и</w:t>
      </w:r>
      <w:r w:rsidRPr="00043EAD">
        <w:rPr>
          <w:sz w:val="22"/>
          <w:szCs w:val="22"/>
        </w:rPr>
        <w:t xml:space="preserve"> </w:t>
      </w:r>
      <w:r w:rsidRPr="00043EAD">
        <w:rPr>
          <w:sz w:val="22"/>
          <w:szCs w:val="22"/>
        </w:rPr>
        <w:lastRenderedPageBreak/>
        <w:t xml:space="preserve">составляющая </w:t>
      </w:r>
      <w:r w:rsidRPr="00043EAD">
        <w:rPr>
          <w:sz w:val="22"/>
          <w:szCs w:val="22"/>
          <w:lang w:val="en-US" w:eastAsia="en-US" w:bidi="en-US"/>
        </w:rPr>
        <w:t>a</w:t>
      </w:r>
      <w:r w:rsidRPr="00043EAD">
        <w:rPr>
          <w:sz w:val="22"/>
          <w:szCs w:val="22"/>
          <w:vertAlign w:val="superscript"/>
          <w:lang w:eastAsia="en-US" w:bidi="en-US"/>
        </w:rPr>
        <w:t>2</w:t>
      </w:r>
      <w:r w:rsidRPr="00043EAD">
        <w:rPr>
          <w:sz w:val="22"/>
          <w:szCs w:val="22"/>
          <w:lang w:val="en-US" w:eastAsia="en-US" w:bidi="en-US"/>
        </w:rPr>
        <w:t>xi</w:t>
      </w:r>
      <w:r w:rsidRPr="00043EAD">
        <w:rPr>
          <w:sz w:val="22"/>
          <w:szCs w:val="22"/>
          <w:lang w:eastAsia="en-US" w:bidi="en-US"/>
        </w:rPr>
        <w:t xml:space="preserve">, </w:t>
      </w:r>
      <w:r w:rsidRPr="00043EAD">
        <w:rPr>
          <w:sz w:val="22"/>
          <w:szCs w:val="22"/>
        </w:rPr>
        <w:t>вызванная действием шума £((), уменьшается, однако при этом растет со</w:t>
      </w:r>
      <w:r w:rsidRPr="00043EAD">
        <w:rPr>
          <w:sz w:val="22"/>
          <w:szCs w:val="22"/>
        </w:rPr>
        <w:softHyphen/>
      </w:r>
      <w:r w:rsidRPr="00043EAD">
        <w:rPr>
          <w:sz w:val="22"/>
          <w:szCs w:val="22"/>
        </w:rPr>
        <w:br w:type="page"/>
      </w:r>
      <w:r w:rsidRPr="00043EAD">
        <w:rPr>
          <w:sz w:val="22"/>
          <w:szCs w:val="22"/>
        </w:rPr>
        <w:lastRenderedPageBreak/>
        <w:t>ставляющая о</w:t>
      </w:r>
      <w:r w:rsidRPr="00043EAD">
        <w:rPr>
          <w:sz w:val="22"/>
          <w:szCs w:val="22"/>
          <w:vertAlign w:val="superscript"/>
        </w:rPr>
        <w:t>2</w:t>
      </w:r>
      <w:r w:rsidRPr="00043EAD">
        <w:rPr>
          <w:sz w:val="22"/>
          <w:szCs w:val="22"/>
        </w:rPr>
        <w:t>*</w:t>
      </w:r>
      <w:r w:rsidRPr="00043EAD">
        <w:rPr>
          <w:rStyle w:val="2TimesNewRoman105pt"/>
          <w:rFonts w:eastAsia="Century Schoolbook"/>
          <w:sz w:val="22"/>
          <w:szCs w:val="22"/>
        </w:rPr>
        <w:t>2</w:t>
      </w:r>
      <w:r w:rsidRPr="00043EAD">
        <w:rPr>
          <w:sz w:val="22"/>
          <w:szCs w:val="22"/>
        </w:rPr>
        <w:t xml:space="preserve">- Продифференцировав выражение (6АЗ) по </w:t>
      </w:r>
      <w:r w:rsidRPr="00043EAD">
        <w:rPr>
          <w:rStyle w:val="210pt1pt4"/>
          <w:sz w:val="22"/>
          <w:szCs w:val="22"/>
          <w:lang w:val="ru-RU" w:eastAsia="ru-RU" w:bidi="ru-RU"/>
        </w:rPr>
        <w:t>к</w:t>
      </w:r>
      <w:r w:rsidRPr="00043EAD">
        <w:rPr>
          <w:rStyle w:val="210pt1pt4"/>
          <w:sz w:val="22"/>
          <w:szCs w:val="22"/>
          <w:vertAlign w:val="subscript"/>
          <w:lang w:val="ru-RU" w:eastAsia="ru-RU" w:bidi="ru-RU"/>
        </w:rPr>
        <w:t xml:space="preserve">а </w:t>
      </w:r>
      <w:r w:rsidRPr="00043EAD">
        <w:rPr>
          <w:sz w:val="22"/>
          <w:szCs w:val="22"/>
        </w:rPr>
        <w:t>и приравняв производную нулю, найдем значени</w:t>
      </w:r>
      <w:r w:rsidRPr="00043EAD">
        <w:rPr>
          <w:rStyle w:val="24"/>
          <w:sz w:val="22"/>
          <w:szCs w:val="22"/>
        </w:rPr>
        <w:t>е оп</w:t>
      </w:r>
      <w:r w:rsidRPr="00043EAD">
        <w:rPr>
          <w:sz w:val="22"/>
          <w:szCs w:val="22"/>
        </w:rPr>
        <w:t xml:space="preserve">тимального коэффициента передачи интегратора: </w:t>
      </w:r>
      <w:r w:rsidRPr="00043EAD">
        <w:rPr>
          <w:rStyle w:val="210pt1pt4"/>
          <w:sz w:val="22"/>
          <w:szCs w:val="22"/>
        </w:rPr>
        <w:t>k</w:t>
      </w:r>
      <w:r w:rsidRPr="00043EAD">
        <w:rPr>
          <w:rStyle w:val="210pt1pt4"/>
          <w:sz w:val="22"/>
          <w:szCs w:val="22"/>
          <w:vertAlign w:val="subscript"/>
        </w:rPr>
        <w:t>a</w:t>
      </w:r>
      <w:r w:rsidRPr="00043EAD">
        <w:rPr>
          <w:sz w:val="22"/>
          <w:szCs w:val="22"/>
          <w:lang w:eastAsia="en-US" w:bidi="en-US"/>
        </w:rPr>
        <w:t xml:space="preserve"> </w:t>
      </w:r>
      <w:r w:rsidRPr="00043EAD">
        <w:rPr>
          <w:sz w:val="22"/>
          <w:szCs w:val="22"/>
        </w:rPr>
        <w:t xml:space="preserve">опт = </w:t>
      </w:r>
      <w:r w:rsidRPr="00043EAD">
        <w:rPr>
          <w:sz w:val="22"/>
          <w:szCs w:val="22"/>
          <w:lang w:val="en-US" w:eastAsia="en-US" w:bidi="en-US"/>
        </w:rPr>
        <w:t>j</w:t>
      </w:r>
      <w:r w:rsidRPr="00043EAD">
        <w:rPr>
          <w:sz w:val="22"/>
          <w:szCs w:val="22"/>
          <w:lang w:eastAsia="en-US" w:bidi="en-US"/>
        </w:rPr>
        <w:t>/^</w:t>
      </w:r>
      <w:r w:rsidRPr="00043EAD">
        <w:rPr>
          <w:sz w:val="22"/>
          <w:szCs w:val="22"/>
          <w:lang w:val="en-US" w:eastAsia="en-US" w:bidi="en-US"/>
        </w:rPr>
        <w:t>a</w:t>
      </w:r>
      <w:r w:rsidRPr="00043EAD">
        <w:rPr>
          <w:sz w:val="22"/>
          <w:szCs w:val="22"/>
          <w:vertAlign w:val="superscript"/>
          <w:lang w:eastAsia="en-US" w:bidi="en-US"/>
        </w:rPr>
        <w:t>2</w:t>
      </w:r>
      <w:r w:rsidRPr="00043EAD">
        <w:rPr>
          <w:sz w:val="22"/>
          <w:szCs w:val="22"/>
          <w:lang w:eastAsia="en-US" w:bidi="en-US"/>
        </w:rPr>
        <w:t xml:space="preserve">^ </w:t>
      </w:r>
      <w:r w:rsidRPr="00043EAD">
        <w:rPr>
          <w:sz w:val="22"/>
          <w:szCs w:val="22"/>
        </w:rPr>
        <w:t>ц</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lang w:val="en-US" w:eastAsia="en-US" w:bidi="en-US"/>
        </w:rPr>
        <w:t>g</w:t>
      </w:r>
      <w:r w:rsidRPr="00043EAD">
        <w:rPr>
          <w:sz w:val="22"/>
          <w:szCs w:val="22"/>
          <w:lang w:eastAsia="en-US" w:bidi="en-US"/>
        </w:rPr>
        <w:t xml:space="preserve"> </w:t>
      </w:r>
      <w:r w:rsidRPr="00043EAD">
        <w:rPr>
          <w:sz w:val="22"/>
          <w:szCs w:val="22"/>
        </w:rPr>
        <w:t>(0)—р/5</w:t>
      </w:r>
      <w:r w:rsidRPr="00043EAD">
        <w:rPr>
          <w:sz w:val="22"/>
          <w:szCs w:val="22"/>
          <w:vertAlign w:val="subscript"/>
        </w:rPr>
        <w:t>д</w:t>
      </w:r>
      <w:r w:rsidRPr="00043EAD">
        <w:rPr>
          <w:sz w:val="22"/>
          <w:szCs w:val="22"/>
        </w:rPr>
        <w:t>. При оптимизации нескольких параметров сложных ^истем анали</w:t>
      </w:r>
      <w:r w:rsidRPr="00043EAD">
        <w:rPr>
          <w:sz w:val="22"/>
          <w:szCs w:val="22"/>
        </w:rPr>
        <w:softHyphen/>
        <w:t>тическое решение системы уравнений, полученной приравниванием нулю частных производных показателя качества системы по ее варьируемым параметрам, оказывается громоздким. В этом слу</w:t>
      </w:r>
      <w:r w:rsidRPr="00043EAD">
        <w:rPr>
          <w:sz w:val="22"/>
          <w:szCs w:val="22"/>
        </w:rPr>
        <w:softHyphen/>
        <w:t>чае целесообразно использование численных методов отыскания экстремума функции нескольких переменных и реализация их с помощью ЭВМ.</w:t>
      </w:r>
    </w:p>
    <w:p w:rsidR="00105859" w:rsidRPr="00043EAD" w:rsidRDefault="007824B5">
      <w:pPr>
        <w:pStyle w:val="201"/>
        <w:numPr>
          <w:ilvl w:val="0"/>
          <w:numId w:val="20"/>
        </w:numPr>
        <w:shd w:val="clear" w:color="auto" w:fill="auto"/>
        <w:tabs>
          <w:tab w:val="left" w:pos="1116"/>
        </w:tabs>
        <w:spacing w:after="184" w:line="216" w:lineRule="exact"/>
        <w:ind w:left="2280" w:right="620" w:hanging="1640"/>
        <w:jc w:val="left"/>
        <w:rPr>
          <w:sz w:val="22"/>
          <w:szCs w:val="22"/>
        </w:rPr>
      </w:pPr>
      <w:bookmarkStart w:id="72" w:name="bookmark72"/>
      <w:r w:rsidRPr="00043EAD">
        <w:rPr>
          <w:sz w:val="22"/>
          <w:szCs w:val="22"/>
        </w:rPr>
        <w:t>Определение характеристик случайных процессов в переходном режиме</w:t>
      </w:r>
      <w:bookmarkEnd w:id="72"/>
    </w:p>
    <w:p w:rsidR="00105859" w:rsidRPr="00043EAD" w:rsidRDefault="007824B5">
      <w:pPr>
        <w:pStyle w:val="22"/>
        <w:shd w:val="clear" w:color="auto" w:fill="auto"/>
        <w:spacing w:before="0" w:after="69" w:line="211" w:lineRule="exact"/>
        <w:ind w:firstLine="180"/>
        <w:jc w:val="both"/>
        <w:rPr>
          <w:sz w:val="22"/>
          <w:szCs w:val="22"/>
        </w:rPr>
      </w:pPr>
      <w:r w:rsidRPr="00043EAD">
        <w:rPr>
          <w:sz w:val="22"/>
          <w:szCs w:val="22"/>
        </w:rPr>
        <w:t>Во многих практических задачах возникает необходимость рас</w:t>
      </w:r>
      <w:r w:rsidRPr="00043EAD">
        <w:rPr>
          <w:sz w:val="22"/>
          <w:szCs w:val="22"/>
        </w:rPr>
        <w:softHyphen/>
        <w:t>считать характеристики случайных процессов в линейной следя</w:t>
      </w:r>
      <w:r w:rsidRPr="00043EAD">
        <w:rPr>
          <w:sz w:val="22"/>
          <w:szCs w:val="22"/>
        </w:rPr>
        <w:softHyphen/>
        <w:t>щей системе не только в установившемся, но и в переходном ре</w:t>
      </w:r>
      <w:r w:rsidRPr="00043EAD">
        <w:rPr>
          <w:sz w:val="22"/>
          <w:szCs w:val="22"/>
        </w:rPr>
        <w:softHyphen/>
        <w:t>жиме. Для того чтобы познакомиться с расчетом этих характе</w:t>
      </w:r>
      <w:r w:rsidRPr="00043EAD">
        <w:rPr>
          <w:sz w:val="22"/>
          <w:szCs w:val="22"/>
        </w:rPr>
        <w:softHyphen/>
        <w:t>ристик, запишем стохастическое дифференциальное уравнение си</w:t>
      </w:r>
      <w:r w:rsidRPr="00043EAD">
        <w:rPr>
          <w:sz w:val="22"/>
          <w:szCs w:val="22"/>
        </w:rPr>
        <w:softHyphen/>
        <w:t>стемы в виде</w:t>
      </w:r>
    </w:p>
    <w:p w:rsidR="00105859" w:rsidRPr="00043EAD" w:rsidRDefault="007824B5">
      <w:pPr>
        <w:pStyle w:val="70"/>
        <w:shd w:val="clear" w:color="auto" w:fill="auto"/>
        <w:tabs>
          <w:tab w:val="left" w:pos="6128"/>
        </w:tabs>
        <w:spacing w:before="0" w:after="9" w:line="200" w:lineRule="exact"/>
        <w:ind w:left="2360"/>
        <w:rPr>
          <w:sz w:val="22"/>
          <w:szCs w:val="22"/>
          <w:lang w:val="ru-RU"/>
        </w:rPr>
      </w:pPr>
      <w:r w:rsidRPr="00043EAD">
        <w:rPr>
          <w:rStyle w:val="71pt"/>
          <w:i/>
          <w:iCs/>
          <w:sz w:val="22"/>
          <w:szCs w:val="22"/>
          <w:lang w:val="ru-RU" w:eastAsia="ru-RU" w:bidi="ru-RU"/>
        </w:rPr>
        <w:t xml:space="preserve">А (р) </w:t>
      </w:r>
      <w:r w:rsidRPr="00043EAD">
        <w:rPr>
          <w:rStyle w:val="71pt"/>
          <w:i/>
          <w:iCs/>
          <w:sz w:val="22"/>
          <w:szCs w:val="22"/>
        </w:rPr>
        <w:t>v</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 xml:space="preserve">) = </w:t>
      </w:r>
      <w:r w:rsidRPr="00043EAD">
        <w:rPr>
          <w:rStyle w:val="71pt"/>
          <w:i/>
          <w:iCs/>
          <w:sz w:val="22"/>
          <w:szCs w:val="22"/>
          <w:lang w:val="ru-RU" w:eastAsia="ru-RU" w:bidi="ru-RU"/>
        </w:rPr>
        <w:t>В</w:t>
      </w:r>
      <w:r w:rsidRPr="00043EAD">
        <w:rPr>
          <w:rStyle w:val="795pt0pt"/>
          <w:sz w:val="22"/>
          <w:szCs w:val="22"/>
        </w:rPr>
        <w:t xml:space="preserve"> (</w:t>
      </w:r>
      <w:r w:rsidRPr="00043EAD">
        <w:rPr>
          <w:rStyle w:val="71pt"/>
          <w:i/>
          <w:iCs/>
          <w:sz w:val="22"/>
          <w:szCs w:val="22"/>
          <w:lang w:val="ru-RU" w:eastAsia="ru-RU" w:bidi="ru-RU"/>
        </w:rPr>
        <w:t>р) и (I),</w:t>
      </w:r>
      <w:r w:rsidRPr="00043EAD">
        <w:rPr>
          <w:rStyle w:val="795pt0pt"/>
          <w:sz w:val="22"/>
          <w:szCs w:val="22"/>
        </w:rPr>
        <w:tab/>
        <w:t>(6.44)</w:t>
      </w:r>
    </w:p>
    <w:p w:rsidR="00105859" w:rsidRPr="00043EAD" w:rsidRDefault="007824B5">
      <w:pPr>
        <w:pStyle w:val="22"/>
        <w:shd w:val="clear" w:color="auto" w:fill="auto"/>
        <w:spacing w:before="0" w:line="211" w:lineRule="exact"/>
        <w:ind w:firstLine="0"/>
        <w:jc w:val="both"/>
        <w:rPr>
          <w:sz w:val="22"/>
          <w:szCs w:val="22"/>
        </w:rPr>
      </w:pPr>
      <w:r w:rsidRPr="00043EAD">
        <w:rPr>
          <w:rStyle w:val="210pt1pt4"/>
          <w:sz w:val="22"/>
          <w:szCs w:val="22"/>
          <w:lang w:val="ru-RU" w:eastAsia="ru-RU" w:bidi="ru-RU"/>
        </w:rPr>
        <w:t>А(р), В(р)</w:t>
      </w:r>
      <w:r w:rsidRPr="00043EAD">
        <w:rPr>
          <w:sz w:val="22"/>
          <w:szCs w:val="22"/>
        </w:rPr>
        <w:t xml:space="preserve">—дифференциальные операторы;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rPr>
        <w:t xml:space="preserve">—изучаемый (выходной) процесс системы;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rPr>
        <w:t>—входное воздействие.</w:t>
      </w:r>
    </w:p>
    <w:p w:rsidR="00105859" w:rsidRPr="00043EAD" w:rsidRDefault="007824B5">
      <w:pPr>
        <w:pStyle w:val="22"/>
        <w:shd w:val="clear" w:color="auto" w:fill="auto"/>
        <w:spacing w:before="0" w:after="197" w:line="211" w:lineRule="exact"/>
        <w:ind w:firstLine="380"/>
        <w:jc w:val="both"/>
        <w:rPr>
          <w:sz w:val="22"/>
          <w:szCs w:val="22"/>
        </w:rPr>
      </w:pPr>
      <w:r w:rsidRPr="00043EAD">
        <w:rPr>
          <w:rStyle w:val="2Cambria"/>
          <w:sz w:val="22"/>
          <w:szCs w:val="22"/>
        </w:rPr>
        <w:t xml:space="preserve">Случай нулевых начальных условий. </w:t>
      </w:r>
      <w:r w:rsidRPr="00043EAD">
        <w:rPr>
          <w:sz w:val="22"/>
          <w:szCs w:val="22"/>
        </w:rPr>
        <w:t>Рассмотрим сначала слу</w:t>
      </w:r>
      <w:r w:rsidRPr="00043EAD">
        <w:rPr>
          <w:sz w:val="22"/>
          <w:szCs w:val="22"/>
        </w:rPr>
        <w:softHyphen/>
        <w:t xml:space="preserve">чай, когда воздействие появляется на входе в момент </w:t>
      </w:r>
      <w:r w:rsidRPr="00043EAD">
        <w:rPr>
          <w:rStyle w:val="210pt1pt4"/>
          <w:sz w:val="22"/>
          <w:szCs w:val="22"/>
        </w:rPr>
        <w:t>t</w:t>
      </w:r>
      <w:r w:rsidRPr="00043EAD">
        <w:rPr>
          <w:rStyle w:val="210pt1pt4"/>
          <w:sz w:val="22"/>
          <w:szCs w:val="22"/>
          <w:lang w:val="ru-RU"/>
        </w:rPr>
        <w:t>—</w:t>
      </w:r>
      <w:r w:rsidRPr="00043EAD">
        <w:rPr>
          <w:sz w:val="22"/>
          <w:szCs w:val="22"/>
        </w:rPr>
        <w:t>0 н опи</w:t>
      </w:r>
      <w:r w:rsidRPr="00043EAD">
        <w:rPr>
          <w:sz w:val="22"/>
          <w:szCs w:val="22"/>
        </w:rPr>
        <w:softHyphen/>
        <w:t>сывается выражением</w:t>
      </w:r>
    </w:p>
    <w:p w:rsidR="00105859" w:rsidRPr="00043EAD" w:rsidRDefault="007824B5">
      <w:pPr>
        <w:pStyle w:val="193"/>
        <w:shd w:val="clear" w:color="auto" w:fill="auto"/>
        <w:spacing w:before="0" w:line="190" w:lineRule="exact"/>
        <w:ind w:right="20"/>
        <w:jc w:val="center"/>
        <w:rPr>
          <w:sz w:val="22"/>
          <w:szCs w:val="22"/>
          <w:lang w:val="ru-RU"/>
        </w:rPr>
      </w:pPr>
      <w:bookmarkStart w:id="73" w:name="bookmark73"/>
      <w:r w:rsidRPr="00043EAD">
        <w:rPr>
          <w:rStyle w:val="190pt0"/>
          <w:sz w:val="22"/>
          <w:szCs w:val="22"/>
        </w:rPr>
        <w:t>«(0-1°</w:t>
      </w:r>
      <w:r w:rsidRPr="00043EAD">
        <w:rPr>
          <w:rStyle w:val="190pt"/>
          <w:sz w:val="22"/>
          <w:szCs w:val="22"/>
        </w:rPr>
        <w:t xml:space="preserve"> "Р" </w:t>
      </w:r>
      <w:r w:rsidRPr="00043EAD">
        <w:rPr>
          <w:rStyle w:val="190pt"/>
          <w:sz w:val="22"/>
          <w:szCs w:val="22"/>
          <w:vertAlign w:val="superscript"/>
        </w:rPr>
        <w:t>,&lt;0</w:t>
      </w:r>
      <w:r w:rsidRPr="00043EAD">
        <w:rPr>
          <w:rStyle w:val="190pt"/>
          <w:sz w:val="22"/>
          <w:szCs w:val="22"/>
        </w:rPr>
        <w:t>'</w:t>
      </w:r>
      <w:bookmarkEnd w:id="73"/>
    </w:p>
    <w:p w:rsidR="00105859" w:rsidRPr="00043EAD" w:rsidRDefault="007824B5">
      <w:pPr>
        <w:pStyle w:val="22"/>
        <w:shd w:val="clear" w:color="auto" w:fill="auto"/>
        <w:spacing w:before="0" w:after="131" w:line="190" w:lineRule="exact"/>
        <w:ind w:left="2900" w:firstLine="0"/>
        <w:rPr>
          <w:sz w:val="22"/>
          <w:szCs w:val="22"/>
        </w:rPr>
      </w:pPr>
      <w:r w:rsidRPr="00043EAD">
        <w:rPr>
          <w:sz w:val="22"/>
          <w:szCs w:val="22"/>
        </w:rPr>
        <w:t>(х(/) при ^&gt;0,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где х(/)—стационарный случайный процесс с нулевым матема</w:t>
      </w:r>
      <w:r w:rsidRPr="00043EAD">
        <w:rPr>
          <w:sz w:val="22"/>
          <w:szCs w:val="22"/>
        </w:rPr>
        <w:softHyphen/>
        <w:t>тическим ожиданием и известной корреляционной функцией.</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Значения выходного процесса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и его производных в мо</w:t>
      </w:r>
      <w:r w:rsidRPr="00043EAD">
        <w:rPr>
          <w:sz w:val="22"/>
          <w:szCs w:val="22"/>
        </w:rPr>
        <w:softHyphen/>
        <w:t xml:space="preserve">мент </w:t>
      </w:r>
      <w:r w:rsidRPr="00043EAD">
        <w:rPr>
          <w:rStyle w:val="210pt1pt4"/>
          <w:sz w:val="22"/>
          <w:szCs w:val="22"/>
        </w:rPr>
        <w:t>t</w:t>
      </w:r>
      <w:r w:rsidRPr="00043EAD">
        <w:rPr>
          <w:sz w:val="22"/>
          <w:szCs w:val="22"/>
          <w:lang w:eastAsia="en-US" w:bidi="en-US"/>
        </w:rPr>
        <w:t>=</w:t>
      </w:r>
      <w:r w:rsidRPr="00043EAD">
        <w:rPr>
          <w:sz w:val="22"/>
          <w:szCs w:val="22"/>
        </w:rPr>
        <w:t>0 также примем равными нулю.</w:t>
      </w:r>
    </w:p>
    <w:p w:rsidR="00105859" w:rsidRPr="00043EAD" w:rsidRDefault="007824B5">
      <w:pPr>
        <w:pStyle w:val="22"/>
        <w:shd w:val="clear" w:color="auto" w:fill="auto"/>
        <w:spacing w:before="0" w:after="189" w:line="211" w:lineRule="exact"/>
        <w:ind w:firstLine="380"/>
        <w:jc w:val="both"/>
        <w:rPr>
          <w:sz w:val="22"/>
          <w:szCs w:val="22"/>
        </w:rPr>
      </w:pPr>
      <w:r w:rsidRPr="00043EAD">
        <w:rPr>
          <w:sz w:val="22"/>
          <w:szCs w:val="22"/>
        </w:rPr>
        <w:t xml:space="preserve">Процесс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возникающий на выходе системы при рассмат</w:t>
      </w:r>
      <w:r w:rsidRPr="00043EAD">
        <w:rPr>
          <w:sz w:val="22"/>
          <w:szCs w:val="22"/>
        </w:rPr>
        <w:softHyphen/>
        <w:t xml:space="preserve">риваемом воздействии, является случайным нестационарным. Его статистические характеристики изменяются во времени, пока в системе не достигается установившийся режим. Одной из этих характеристик является корреляционная функция </w:t>
      </w:r>
      <w:r w:rsidRPr="00043EAD">
        <w:rPr>
          <w:rStyle w:val="210pt1pt4"/>
          <w:sz w:val="22"/>
          <w:szCs w:val="22"/>
        </w:rPr>
        <w:t>R</w:t>
      </w:r>
      <w:r w:rsidRPr="00043EAD">
        <w:rPr>
          <w:rStyle w:val="210pt1pt4"/>
          <w:sz w:val="22"/>
          <w:szCs w:val="22"/>
          <w:lang w:val="ru-RU"/>
        </w:rPr>
        <w:t>(</w:t>
      </w:r>
      <w:r w:rsidRPr="00043EAD">
        <w:rPr>
          <w:rStyle w:val="210pt1pt4"/>
          <w:sz w:val="22"/>
          <w:szCs w:val="22"/>
        </w:rPr>
        <w:t>ii</w:t>
      </w:r>
      <w:r w:rsidRPr="00043EAD">
        <w:rPr>
          <w:rStyle w:val="210pt1pt4"/>
          <w:sz w:val="22"/>
          <w:szCs w:val="22"/>
          <w:lang w:val="ru-RU"/>
        </w:rPr>
        <w:t xml:space="preserve">, </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Ее можно найти различными способами. Если известна импульсная переходная функция </w:t>
      </w:r>
      <w:r w:rsidRPr="00043EAD">
        <w:rPr>
          <w:rStyle w:val="210pt1pt4"/>
          <w:sz w:val="22"/>
          <w:szCs w:val="22"/>
        </w:rPr>
        <w:t>g</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соответствующая операторному коэф</w:t>
      </w:r>
      <w:r w:rsidRPr="00043EAD">
        <w:rPr>
          <w:sz w:val="22"/>
          <w:szCs w:val="22"/>
        </w:rPr>
        <w:softHyphen/>
        <w:t xml:space="preserve">фициенту передачи </w:t>
      </w:r>
      <w:r w:rsidRPr="00043EAD">
        <w:rPr>
          <w:rStyle w:val="210pt1pt4"/>
          <w:sz w:val="22"/>
          <w:szCs w:val="22"/>
          <w:lang w:val="ru-RU" w:eastAsia="ru-RU" w:bidi="ru-RU"/>
        </w:rPr>
        <w:t>К(р) = В(р)/А(р)</w:t>
      </w:r>
      <w:r w:rsidRPr="00043EAD">
        <w:rPr>
          <w:sz w:val="22"/>
          <w:szCs w:val="22"/>
        </w:rPr>
        <w:t xml:space="preserve"> системы, то корреляцион</w:t>
      </w:r>
      <w:r w:rsidRPr="00043EAD">
        <w:rPr>
          <w:sz w:val="22"/>
          <w:szCs w:val="22"/>
        </w:rPr>
        <w:softHyphen/>
        <w:t xml:space="preserve">ную функцию </w:t>
      </w:r>
      <w:r w:rsidRPr="00043EAD">
        <w:rPr>
          <w:rStyle w:val="210pt1pt4"/>
          <w:sz w:val="22"/>
          <w:szCs w:val="22"/>
        </w:rPr>
        <w:t>R</w:t>
      </w:r>
      <w:r w:rsidRPr="00043EAD">
        <w:rPr>
          <w:rStyle w:val="210pt1pt4"/>
          <w:sz w:val="22"/>
          <w:szCs w:val="22"/>
          <w:lang w:val="ru-RU"/>
        </w:rPr>
        <w:t>(</w:t>
      </w:r>
      <w:r w:rsidRPr="00043EAD">
        <w:rPr>
          <w:rStyle w:val="210pt1pt4"/>
          <w:sz w:val="22"/>
          <w:szCs w:val="22"/>
        </w:rPr>
        <w:t>t</w:t>
      </w:r>
      <w:r w:rsidRPr="00043EAD">
        <w:rPr>
          <w:rStyle w:val="210pt1pt4"/>
          <w:sz w:val="22"/>
          <w:szCs w:val="22"/>
          <w:lang w:val="ru-RU" w:eastAsia="ru-RU" w:bidi="ru-RU"/>
        </w:rPr>
        <w:t xml:space="preserve">и </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w:t>
      </w:r>
      <w:r w:rsidRPr="00043EAD">
        <w:rPr>
          <w:sz w:val="22"/>
          <w:szCs w:val="22"/>
          <w:lang w:eastAsia="en-US" w:bidi="en-US"/>
        </w:rPr>
        <w:t xml:space="preserve"> </w:t>
      </w:r>
      <w:r w:rsidRPr="00043EAD">
        <w:rPr>
          <w:sz w:val="22"/>
          <w:szCs w:val="22"/>
        </w:rPr>
        <w:t>можно найти по формуле</w:t>
      </w:r>
    </w:p>
    <w:p w:rsidR="00105859" w:rsidRPr="00043EAD" w:rsidRDefault="007824B5">
      <w:pPr>
        <w:pStyle w:val="193"/>
        <w:shd w:val="clear" w:color="auto" w:fill="auto"/>
        <w:tabs>
          <w:tab w:val="left" w:pos="6128"/>
        </w:tabs>
        <w:spacing w:before="0" w:line="200" w:lineRule="exact"/>
        <w:ind w:left="1060"/>
        <w:rPr>
          <w:sz w:val="22"/>
          <w:szCs w:val="22"/>
          <w:lang w:val="ru-RU"/>
        </w:rPr>
      </w:pPr>
      <w:bookmarkStart w:id="74" w:name="bookmark74"/>
      <w:r w:rsidRPr="00043EAD">
        <w:rPr>
          <w:rStyle w:val="190pt"/>
          <w:sz w:val="22"/>
          <w:szCs w:val="22"/>
        </w:rPr>
        <w:t xml:space="preserve">Я&amp;. </w:t>
      </w:r>
      <w:r w:rsidRPr="00043EAD">
        <w:rPr>
          <w:rStyle w:val="1910pt1pt"/>
          <w:sz w:val="22"/>
          <w:szCs w:val="22"/>
        </w:rPr>
        <w:t>t</w:t>
      </w:r>
      <w:r w:rsidRPr="00043EAD">
        <w:rPr>
          <w:rStyle w:val="1910pt1pt"/>
          <w:sz w:val="22"/>
          <w:szCs w:val="22"/>
          <w:vertAlign w:val="subscript"/>
          <w:lang w:val="ru-RU"/>
        </w:rPr>
        <w:t>2</w:t>
      </w:r>
      <w:r w:rsidRPr="00043EAD">
        <w:rPr>
          <w:rStyle w:val="1910pt1pt"/>
          <w:sz w:val="22"/>
          <w:szCs w:val="22"/>
          <w:lang w:val="ru-RU"/>
        </w:rPr>
        <w:t xml:space="preserve">) = </w:t>
      </w:r>
      <w:r w:rsidRPr="00043EAD">
        <w:rPr>
          <w:rStyle w:val="1910pt1pt"/>
          <w:sz w:val="22"/>
          <w:szCs w:val="22"/>
        </w:rPr>
        <w:t>ffR</w:t>
      </w:r>
      <w:r w:rsidRPr="00043EAD">
        <w:rPr>
          <w:rStyle w:val="1910pt1pt"/>
          <w:sz w:val="22"/>
          <w:szCs w:val="22"/>
          <w:vertAlign w:val="subscript"/>
        </w:rPr>
        <w:t>K</w:t>
      </w:r>
      <w:r w:rsidRPr="00043EAD">
        <w:rPr>
          <w:rStyle w:val="1910pt1pt"/>
          <w:sz w:val="22"/>
          <w:szCs w:val="22"/>
          <w:lang w:val="ru-RU"/>
        </w:rPr>
        <w:t>{</w:t>
      </w:r>
      <w:r w:rsidRPr="00043EAD">
        <w:rPr>
          <w:rStyle w:val="1910pt1pt"/>
          <w:sz w:val="22"/>
          <w:szCs w:val="22"/>
        </w:rPr>
        <w:t>t</w:t>
      </w:r>
      <w:r w:rsidRPr="00043EAD">
        <w:rPr>
          <w:rStyle w:val="190pt"/>
          <w:sz w:val="22"/>
          <w:szCs w:val="22"/>
          <w:lang w:eastAsia="en-US" w:bidi="en-US"/>
        </w:rPr>
        <w:t xml:space="preserve"> </w:t>
      </w:r>
      <w:r w:rsidRPr="00043EAD">
        <w:rPr>
          <w:rStyle w:val="190pt"/>
          <w:sz w:val="22"/>
          <w:szCs w:val="22"/>
        </w:rPr>
        <w:t>1 —</w:t>
      </w:r>
      <w:r w:rsidRPr="00043EAD">
        <w:rPr>
          <w:rStyle w:val="190pt"/>
          <w:sz w:val="22"/>
          <w:szCs w:val="22"/>
          <w:lang w:val="en-US" w:eastAsia="en-US" w:bidi="en-US"/>
        </w:rPr>
        <w:t>Tj</w:t>
      </w:r>
      <w:r w:rsidRPr="00043EAD">
        <w:rPr>
          <w:rStyle w:val="190pt"/>
          <w:sz w:val="22"/>
          <w:szCs w:val="22"/>
          <w:lang w:eastAsia="en-US" w:bidi="en-US"/>
        </w:rPr>
        <w:t xml:space="preserve">, </w:t>
      </w:r>
      <w:r w:rsidRPr="00043EAD">
        <w:rPr>
          <w:rStyle w:val="1910pt1pt"/>
          <w:sz w:val="22"/>
          <w:szCs w:val="22"/>
        </w:rPr>
        <w:t>t</w:t>
      </w:r>
      <w:r w:rsidRPr="00043EAD">
        <w:rPr>
          <w:rStyle w:val="1910pt1pt"/>
          <w:sz w:val="22"/>
          <w:szCs w:val="22"/>
          <w:vertAlign w:val="subscript"/>
          <w:lang w:val="ru-RU"/>
        </w:rPr>
        <w:t>2</w:t>
      </w:r>
      <w:r w:rsidRPr="00043EAD">
        <w:rPr>
          <w:rStyle w:val="1910pt1pt"/>
          <w:sz w:val="22"/>
          <w:szCs w:val="22"/>
          <w:lang w:val="ru-RU"/>
        </w:rPr>
        <w:t xml:space="preserve"> —</w:t>
      </w:r>
      <w:r w:rsidRPr="00043EAD">
        <w:rPr>
          <w:rStyle w:val="190pt"/>
          <w:sz w:val="22"/>
          <w:szCs w:val="22"/>
          <w:lang w:eastAsia="en-US" w:bidi="en-US"/>
        </w:rPr>
        <w:t xml:space="preserve"> 6)</w:t>
      </w:r>
      <w:r w:rsidRPr="00043EAD">
        <w:rPr>
          <w:rStyle w:val="190pt"/>
          <w:sz w:val="22"/>
          <w:szCs w:val="22"/>
          <w:lang w:val="en-US" w:eastAsia="en-US" w:bidi="en-US"/>
        </w:rPr>
        <w:t>g</w:t>
      </w:r>
      <w:r w:rsidRPr="00043EAD">
        <w:rPr>
          <w:rStyle w:val="190pt"/>
          <w:sz w:val="22"/>
          <w:szCs w:val="22"/>
          <w:lang w:eastAsia="en-US" w:bidi="en-US"/>
        </w:rPr>
        <w:t>(</w:t>
      </w:r>
      <w:r w:rsidRPr="00043EAD">
        <w:rPr>
          <w:rStyle w:val="190pt"/>
          <w:sz w:val="22"/>
          <w:szCs w:val="22"/>
          <w:lang w:val="en-US" w:eastAsia="en-US" w:bidi="en-US"/>
        </w:rPr>
        <w:t>ri</w:t>
      </w:r>
      <w:r w:rsidRPr="00043EAD">
        <w:rPr>
          <w:rStyle w:val="190pt"/>
          <w:sz w:val="22"/>
          <w:szCs w:val="22"/>
          <w:lang w:eastAsia="en-US" w:bidi="en-US"/>
        </w:rPr>
        <w:t>)</w:t>
      </w:r>
      <w:r w:rsidRPr="00043EAD">
        <w:rPr>
          <w:rStyle w:val="190pt"/>
          <w:sz w:val="22"/>
          <w:szCs w:val="22"/>
          <w:vertAlign w:val="subscript"/>
          <w:lang w:val="en-US" w:eastAsia="en-US" w:bidi="en-US"/>
        </w:rPr>
        <w:t>i</w:t>
      </w:r>
      <w:r w:rsidRPr="00043EAD">
        <w:rPr>
          <w:rStyle w:val="190pt"/>
          <w:sz w:val="22"/>
          <w:szCs w:val="22"/>
          <w:lang w:val="en-US" w:eastAsia="en-US" w:bidi="en-US"/>
        </w:rPr>
        <w:t>g</w:t>
      </w:r>
      <w:r w:rsidRPr="00043EAD">
        <w:rPr>
          <w:rStyle w:val="190pt"/>
          <w:sz w:val="22"/>
          <w:szCs w:val="22"/>
          <w:lang w:eastAsia="en-US" w:bidi="en-US"/>
        </w:rPr>
        <w:t>(6)</w:t>
      </w:r>
      <w:r w:rsidRPr="00043EAD">
        <w:rPr>
          <w:rStyle w:val="190pt"/>
          <w:sz w:val="22"/>
          <w:szCs w:val="22"/>
          <w:lang w:val="en-US" w:eastAsia="en-US" w:bidi="en-US"/>
        </w:rPr>
        <w:t>dTid</w:t>
      </w:r>
      <w:r w:rsidRPr="00043EAD">
        <w:rPr>
          <w:rStyle w:val="190pt"/>
          <w:sz w:val="22"/>
          <w:szCs w:val="22"/>
          <w:lang w:eastAsia="en-US" w:bidi="en-US"/>
        </w:rPr>
        <w:t>0</w:t>
      </w:r>
      <w:r w:rsidRPr="00043EAD">
        <w:rPr>
          <w:rStyle w:val="190pt"/>
          <w:sz w:val="22"/>
          <w:szCs w:val="22"/>
          <w:vertAlign w:val="subscript"/>
          <w:lang w:eastAsia="en-US" w:bidi="en-US"/>
        </w:rPr>
        <w:t>1</w:t>
      </w:r>
      <w:r w:rsidRPr="00043EAD">
        <w:rPr>
          <w:rStyle w:val="190pt"/>
          <w:sz w:val="22"/>
          <w:szCs w:val="22"/>
          <w:lang w:eastAsia="en-US" w:bidi="en-US"/>
        </w:rPr>
        <w:tab/>
      </w:r>
      <w:r w:rsidRPr="00043EAD">
        <w:rPr>
          <w:rStyle w:val="190pt"/>
          <w:sz w:val="22"/>
          <w:szCs w:val="22"/>
        </w:rPr>
        <w:t>(6.45)</w:t>
      </w:r>
      <w:bookmarkEnd w:id="74"/>
    </w:p>
    <w:p w:rsidR="00105859" w:rsidRPr="00043EAD" w:rsidRDefault="007824B5">
      <w:pPr>
        <w:pStyle w:val="541"/>
        <w:shd w:val="clear" w:color="auto" w:fill="auto"/>
        <w:spacing w:after="13" w:line="180" w:lineRule="exact"/>
        <w:ind w:left="2100"/>
        <w:rPr>
          <w:sz w:val="22"/>
          <w:szCs w:val="22"/>
        </w:rPr>
      </w:pPr>
      <w:r w:rsidRPr="00043EAD">
        <w:rPr>
          <w:rStyle w:val="54Cambria65pt"/>
          <w:sz w:val="22"/>
          <w:szCs w:val="22"/>
        </w:rPr>
        <w:t>0</w:t>
      </w:r>
      <w:r w:rsidRPr="00043EAD">
        <w:rPr>
          <w:sz w:val="22"/>
          <w:szCs w:val="22"/>
        </w:rPr>
        <w:t xml:space="preserve"> о</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4"/>
          <w:sz w:val="22"/>
          <w:szCs w:val="22"/>
        </w:rPr>
        <w:t>R</w:t>
      </w:r>
      <w:r w:rsidRPr="00043EAD">
        <w:rPr>
          <w:rStyle w:val="210pt1pt4"/>
          <w:sz w:val="22"/>
          <w:szCs w:val="22"/>
          <w:vertAlign w:val="subscript"/>
          <w:lang w:val="ru-RU"/>
        </w:rPr>
        <w:t>%</w:t>
      </w:r>
      <w:r w:rsidRPr="00043EAD">
        <w:rPr>
          <w:rStyle w:val="210pt1pt4"/>
          <w:sz w:val="22"/>
          <w:szCs w:val="22"/>
          <w:lang w:val="ru-RU"/>
        </w:rPr>
        <w:t>(</w:t>
      </w:r>
      <w:r w:rsidRPr="00043EAD">
        <w:rPr>
          <w:rStyle w:val="210pt1pt4"/>
          <w:sz w:val="22"/>
          <w:szCs w:val="22"/>
        </w:rPr>
        <w:t>ti</w:t>
      </w:r>
      <w:r w:rsidRPr="00043EAD">
        <w:rPr>
          <w:rStyle w:val="210pt1pt4"/>
          <w:sz w:val="22"/>
          <w:szCs w:val="22"/>
          <w:lang w:val="ru-RU"/>
        </w:rPr>
        <w:t>,</w:t>
      </w:r>
      <w:r w:rsidRPr="00043EAD">
        <w:rPr>
          <w:sz w:val="22"/>
          <w:szCs w:val="22"/>
          <w:lang w:eastAsia="en-US" w:bidi="en-US"/>
        </w:rPr>
        <w:t xml:space="preserve"> </w:t>
      </w:r>
      <w:r w:rsidRPr="00043EAD">
        <w:rPr>
          <w:sz w:val="22"/>
          <w:szCs w:val="22"/>
        </w:rPr>
        <w:t>/</w:t>
      </w:r>
      <w:r w:rsidRPr="00043EAD">
        <w:rPr>
          <w:sz w:val="22"/>
          <w:szCs w:val="22"/>
          <w:vertAlign w:val="subscript"/>
        </w:rPr>
        <w:t>2</w:t>
      </w:r>
      <w:r w:rsidRPr="00043EAD">
        <w:rPr>
          <w:sz w:val="22"/>
          <w:szCs w:val="22"/>
        </w:rPr>
        <w:t>)—корреляционная функция процесса х(0. дейст</w:t>
      </w:r>
      <w:r w:rsidRPr="00043EAD">
        <w:rPr>
          <w:sz w:val="22"/>
          <w:szCs w:val="22"/>
        </w:rPr>
        <w:softHyphen/>
        <w:t>вующего на входе системы при £&gt;0.</w:t>
      </w:r>
    </w:p>
    <w:p w:rsidR="00105859" w:rsidRPr="00043EAD" w:rsidRDefault="007824B5">
      <w:pPr>
        <w:pStyle w:val="22"/>
        <w:shd w:val="clear" w:color="auto" w:fill="auto"/>
        <w:spacing w:before="0" w:after="56" w:line="211" w:lineRule="exact"/>
        <w:ind w:firstLine="420"/>
        <w:jc w:val="both"/>
        <w:rPr>
          <w:sz w:val="22"/>
          <w:szCs w:val="22"/>
        </w:rPr>
      </w:pPr>
      <w:r w:rsidRPr="00043EAD">
        <w:rPr>
          <w:sz w:val="22"/>
          <w:szCs w:val="22"/>
        </w:rPr>
        <w:t xml:space="preserve">Вывод формулы (6.45) аналогичен выполненному в § 6.1 </w:t>
      </w:r>
      <w:r w:rsidRPr="00043EAD">
        <w:rPr>
          <w:sz w:val="22"/>
          <w:szCs w:val="22"/>
        </w:rPr>
        <w:lastRenderedPageBreak/>
        <w:t>выво</w:t>
      </w:r>
      <w:r w:rsidRPr="00043EAD">
        <w:rPr>
          <w:sz w:val="22"/>
          <w:szCs w:val="22"/>
        </w:rPr>
        <w:softHyphen/>
        <w:t xml:space="preserve">ду соотношения (6.3) и отличается от него изменением верхних пределов в интегралах (6.4) — (6.6). Определение корреляционной функции </w:t>
      </w:r>
      <w:r w:rsidRPr="00043EAD">
        <w:rPr>
          <w:rStyle w:val="210pt1pt4"/>
          <w:sz w:val="22"/>
          <w:szCs w:val="22"/>
        </w:rPr>
        <w:t>R</w:t>
      </w:r>
      <w:r w:rsidRPr="00043EAD">
        <w:rPr>
          <w:rStyle w:val="210pt1pt4"/>
          <w:sz w:val="22"/>
          <w:szCs w:val="22"/>
          <w:lang w:val="ru-RU"/>
        </w:rPr>
        <w:t>(</w:t>
      </w:r>
      <w:r w:rsidRPr="00043EAD">
        <w:rPr>
          <w:rStyle w:val="210pt1pt4"/>
          <w:sz w:val="22"/>
          <w:szCs w:val="22"/>
        </w:rPr>
        <w:t>ti</w:t>
      </w:r>
      <w:r w:rsidRPr="00043EAD">
        <w:rPr>
          <w:rStyle w:val="210pt1pt4"/>
          <w:sz w:val="22"/>
          <w:szCs w:val="22"/>
          <w:lang w:val="ru-RU"/>
        </w:rPr>
        <w:t>,</w:t>
      </w:r>
      <w:r w:rsidRPr="00043EAD">
        <w:rPr>
          <w:sz w:val="22"/>
          <w:szCs w:val="22"/>
          <w:lang w:eastAsia="en-US" w:bidi="en-US"/>
        </w:rPr>
        <w:t xml:space="preserve"> </w:t>
      </w:r>
      <w:r w:rsidRPr="00043EAD">
        <w:rPr>
          <w:sz w:val="22"/>
          <w:szCs w:val="22"/>
        </w:rPr>
        <w:t>/</w:t>
      </w:r>
      <w:r w:rsidRPr="00043EAD">
        <w:rPr>
          <w:sz w:val="22"/>
          <w:szCs w:val="22"/>
          <w:vertAlign w:val="subscript"/>
        </w:rPr>
        <w:t>2</w:t>
      </w:r>
      <w:r w:rsidRPr="00043EAD">
        <w:rPr>
          <w:sz w:val="22"/>
          <w:szCs w:val="22"/>
        </w:rPr>
        <w:t xml:space="preserve">) по формуле (6.45) получило название метода импульсных характеристик. Корреляционную функцию </w:t>
      </w:r>
      <w:r w:rsidRPr="00043EAD">
        <w:rPr>
          <w:rStyle w:val="210pt1pt4"/>
          <w:sz w:val="22"/>
          <w:szCs w:val="22"/>
        </w:rPr>
        <w:t>R</w:t>
      </w:r>
      <w:r w:rsidRPr="00043EAD">
        <w:rPr>
          <w:rStyle w:val="210pt1pt4"/>
          <w:sz w:val="22"/>
          <w:szCs w:val="22"/>
          <w:lang w:val="ru-RU"/>
        </w:rPr>
        <w:t>(</w:t>
      </w:r>
      <w:r w:rsidRPr="00043EAD">
        <w:rPr>
          <w:rStyle w:val="210pt1pt4"/>
          <w:sz w:val="22"/>
          <w:szCs w:val="22"/>
        </w:rPr>
        <w:t>ti</w:t>
      </w:r>
      <w:r w:rsidRPr="00043EAD">
        <w:rPr>
          <w:rStyle w:val="210pt1pt4"/>
          <w:sz w:val="22"/>
          <w:szCs w:val="22"/>
          <w:lang w:val="ru-RU"/>
        </w:rPr>
        <w:t xml:space="preserve">, </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 xml:space="preserve">) </w:t>
      </w:r>
      <w:r w:rsidRPr="00043EAD">
        <w:rPr>
          <w:sz w:val="22"/>
          <w:szCs w:val="22"/>
        </w:rPr>
        <w:t>-можно также вычислить, использовав преобразование Лапла</w:t>
      </w:r>
      <w:r w:rsidRPr="00043EAD">
        <w:rPr>
          <w:sz w:val="22"/>
          <w:szCs w:val="22"/>
        </w:rPr>
        <w:softHyphen/>
        <w:t>са [29].</w:t>
      </w:r>
    </w:p>
    <w:p w:rsidR="00105859" w:rsidRPr="00043EAD" w:rsidRDefault="007824B5">
      <w:pPr>
        <w:pStyle w:val="22"/>
        <w:shd w:val="clear" w:color="auto" w:fill="auto"/>
        <w:spacing w:before="0" w:line="216" w:lineRule="exact"/>
        <w:ind w:firstLine="420"/>
        <w:jc w:val="both"/>
        <w:rPr>
          <w:sz w:val="22"/>
          <w:szCs w:val="22"/>
        </w:rPr>
      </w:pPr>
      <w:r w:rsidRPr="00043EAD">
        <w:rPr>
          <w:sz w:val="22"/>
          <w:szCs w:val="22"/>
        </w:rPr>
        <w:t>Часто вместо определения корреляционной функции ограничи</w:t>
      </w:r>
      <w:r w:rsidRPr="00043EAD">
        <w:rPr>
          <w:sz w:val="22"/>
          <w:szCs w:val="22"/>
        </w:rPr>
        <w:softHyphen/>
        <w:t xml:space="preserve">ваются вычислением более простой характеристики — дисперсии процесса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принимают, кроме того, что • входной процесс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является стационарным белым шумом с корреляционной функцией</w:t>
      </w:r>
    </w:p>
    <w:p w:rsidR="00105859" w:rsidRPr="00043EAD" w:rsidRDefault="007824B5">
      <w:pPr>
        <w:pStyle w:val="22"/>
        <w:shd w:val="clear" w:color="auto" w:fill="auto"/>
        <w:tabs>
          <w:tab w:val="left" w:pos="6178"/>
        </w:tabs>
        <w:spacing w:before="0" w:line="322" w:lineRule="exact"/>
        <w:ind w:left="2240" w:firstLine="0"/>
        <w:jc w:val="both"/>
        <w:rPr>
          <w:sz w:val="22"/>
          <w:szCs w:val="22"/>
        </w:rPr>
      </w:pPr>
      <w:r w:rsidRPr="00043EAD">
        <w:rPr>
          <w:rStyle w:val="210pt1pt4"/>
          <w:sz w:val="22"/>
          <w:szCs w:val="22"/>
        </w:rPr>
        <w:t>RAh</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&lt;.) = </w:t>
      </w:r>
      <w:r w:rsidRPr="00043EAD">
        <w:rPr>
          <w:sz w:val="22"/>
          <w:szCs w:val="22"/>
          <w:vertAlign w:val="superscript"/>
        </w:rPr>
        <w:t>5</w:t>
      </w:r>
      <w:r w:rsidRPr="00043EAD">
        <w:rPr>
          <w:sz w:val="22"/>
          <w:szCs w:val="22"/>
        </w:rPr>
        <w:t xml:space="preserve"> (0)б </w:t>
      </w:r>
      <w:r w:rsidRPr="00043EAD">
        <w:rPr>
          <w:sz w:val="22"/>
          <w:szCs w:val="22"/>
          <w:lang w:eastAsia="en-US" w:bidi="en-US"/>
        </w:rPr>
        <w:t>(</w:t>
      </w:r>
      <w:r w:rsidRPr="00043EAD">
        <w:rPr>
          <w:sz w:val="22"/>
          <w:szCs w:val="22"/>
          <w:lang w:val="en-US" w:eastAsia="en-US" w:bidi="en-US"/>
        </w:rPr>
        <w:t>f</w:t>
      </w:r>
      <w:r w:rsidRPr="00043EAD">
        <w:rPr>
          <w:sz w:val="22"/>
          <w:szCs w:val="22"/>
          <w:vertAlign w:val="subscript"/>
          <w:lang w:val="en-US" w:eastAsia="en-US" w:bidi="en-US"/>
        </w:rPr>
        <w:t>a</w:t>
      </w:r>
      <w:r w:rsidRPr="00043EAD">
        <w:rPr>
          <w:sz w:val="22"/>
          <w:szCs w:val="22"/>
          <w:lang w:eastAsia="en-US" w:bidi="en-US"/>
        </w:rPr>
        <w:t>-0.</w:t>
      </w:r>
      <w:r w:rsidRPr="00043EAD">
        <w:rPr>
          <w:sz w:val="22"/>
          <w:szCs w:val="22"/>
          <w:lang w:eastAsia="en-US" w:bidi="en-US"/>
        </w:rPr>
        <w:tab/>
      </w:r>
      <w:r w:rsidRPr="00043EAD">
        <w:rPr>
          <w:sz w:val="22"/>
          <w:szCs w:val="22"/>
        </w:rPr>
        <w:t>(6.46)</w:t>
      </w:r>
    </w:p>
    <w:p w:rsidR="00105859" w:rsidRPr="00043EAD" w:rsidRDefault="007824B5">
      <w:pPr>
        <w:pStyle w:val="22"/>
        <w:shd w:val="clear" w:color="auto" w:fill="auto"/>
        <w:spacing w:before="0" w:after="157" w:line="322" w:lineRule="exact"/>
        <w:ind w:firstLine="0"/>
        <w:jc w:val="both"/>
        <w:rPr>
          <w:sz w:val="22"/>
          <w:szCs w:val="22"/>
        </w:rPr>
      </w:pPr>
      <w:r w:rsidRPr="00043EAD">
        <w:rPr>
          <w:sz w:val="22"/>
          <w:szCs w:val="22"/>
        </w:rPr>
        <w:t xml:space="preserve">Подставив (6.46) в формулу (6.45) и полагая </w:t>
      </w:r>
      <w:r w:rsidRPr="00043EAD">
        <w:rPr>
          <w:rStyle w:val="210pt1pt4"/>
          <w:sz w:val="22"/>
          <w:szCs w:val="22"/>
        </w:rPr>
        <w:t>t</w:t>
      </w:r>
      <w:r w:rsidRPr="00043EAD">
        <w:rPr>
          <w:rStyle w:val="210pt1pt4"/>
          <w:sz w:val="22"/>
          <w:szCs w:val="22"/>
          <w:lang w:val="ru-RU"/>
        </w:rPr>
        <w:t xml:space="preserve">\ = </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запишем</w:t>
      </w:r>
    </w:p>
    <w:p w:rsidR="00105859" w:rsidRPr="00043EAD" w:rsidRDefault="007824B5">
      <w:pPr>
        <w:pStyle w:val="70"/>
        <w:shd w:val="clear" w:color="auto" w:fill="auto"/>
        <w:tabs>
          <w:tab w:val="left" w:pos="6178"/>
        </w:tabs>
        <w:spacing w:before="0" w:after="0" w:line="200" w:lineRule="exact"/>
        <w:ind w:left="1060"/>
        <w:rPr>
          <w:sz w:val="22"/>
          <w:szCs w:val="22"/>
          <w:lang w:val="ru-RU"/>
        </w:rPr>
      </w:pPr>
      <w:r w:rsidRPr="00043EAD">
        <w:rPr>
          <w:rStyle w:val="71pt"/>
          <w:i/>
          <w:iCs/>
          <w:sz w:val="22"/>
          <w:szCs w:val="22"/>
        </w:rPr>
        <w:t>a</w:t>
      </w:r>
      <w:r w:rsidRPr="00043EAD">
        <w:rPr>
          <w:rStyle w:val="71pt"/>
          <w:i/>
          <w:iCs/>
          <w:sz w:val="22"/>
          <w:szCs w:val="22"/>
          <w:vertAlign w:val="superscript"/>
        </w:rPr>
        <w:t>2</w:t>
      </w:r>
      <w:r w:rsidRPr="00043EAD">
        <w:rPr>
          <w:rStyle w:val="71pt"/>
          <w:i/>
          <w:iCs/>
          <w:sz w:val="22"/>
          <w:szCs w:val="22"/>
        </w:rPr>
        <w:t>(t) = R(t,</w:t>
      </w:r>
      <w:r w:rsidRPr="00043EAD">
        <w:rPr>
          <w:rStyle w:val="795pt0pt"/>
          <w:sz w:val="22"/>
          <w:szCs w:val="22"/>
          <w:lang w:val="en-US" w:eastAsia="en-US" w:bidi="en-US"/>
        </w:rPr>
        <w:t xml:space="preserve"> </w:t>
      </w:r>
      <w:r w:rsidRPr="00043EAD">
        <w:rPr>
          <w:rStyle w:val="795pt0pt"/>
          <w:sz w:val="22"/>
          <w:szCs w:val="22"/>
          <w:lang w:val="en-US"/>
        </w:rPr>
        <w:t>0=5(0)[ ]' 6(0—</w:t>
      </w:r>
      <w:r w:rsidRPr="00043EAD">
        <w:rPr>
          <w:rStyle w:val="71pt"/>
          <w:i/>
          <w:iCs/>
          <w:sz w:val="22"/>
          <w:szCs w:val="22"/>
        </w:rPr>
        <w:t>r\)g(r\)g(Q)dr\dQ.</w:t>
      </w:r>
      <w:r w:rsidRPr="00043EAD">
        <w:rPr>
          <w:rStyle w:val="795pt0pt"/>
          <w:sz w:val="22"/>
          <w:szCs w:val="22"/>
          <w:lang w:val="en-US" w:eastAsia="en-US" w:bidi="en-US"/>
        </w:rPr>
        <w:tab/>
      </w:r>
      <w:r w:rsidRPr="00043EAD">
        <w:rPr>
          <w:rStyle w:val="795pt0pt"/>
          <w:sz w:val="22"/>
          <w:szCs w:val="22"/>
        </w:rPr>
        <w:t>(6.47).</w:t>
      </w:r>
    </w:p>
    <w:p w:rsidR="00105859" w:rsidRPr="00043EAD" w:rsidRDefault="007824B5">
      <w:pPr>
        <w:pStyle w:val="80"/>
        <w:shd w:val="clear" w:color="auto" w:fill="auto"/>
        <w:spacing w:after="11" w:line="190" w:lineRule="exact"/>
        <w:ind w:left="2860"/>
        <w:rPr>
          <w:sz w:val="22"/>
          <w:szCs w:val="22"/>
        </w:rPr>
      </w:pPr>
      <w:r w:rsidRPr="00043EAD">
        <w:rPr>
          <w:rStyle w:val="80pt"/>
          <w:sz w:val="22"/>
          <w:szCs w:val="22"/>
        </w:rPr>
        <w:t>6 о</w:t>
      </w:r>
    </w:p>
    <w:p w:rsidR="00105859" w:rsidRPr="00043EAD" w:rsidRDefault="007824B5">
      <w:pPr>
        <w:pStyle w:val="22"/>
        <w:shd w:val="clear" w:color="auto" w:fill="auto"/>
        <w:spacing w:before="0" w:after="188" w:line="211" w:lineRule="exact"/>
        <w:ind w:firstLine="0"/>
        <w:jc w:val="both"/>
        <w:rPr>
          <w:sz w:val="22"/>
          <w:szCs w:val="22"/>
        </w:rPr>
      </w:pPr>
      <w:r w:rsidRPr="00043EAD">
        <w:rPr>
          <w:sz w:val="22"/>
          <w:szCs w:val="22"/>
        </w:rPr>
        <w:t>Используя при вычислении внутреннего интеграла в (6.47) выде</w:t>
      </w:r>
      <w:r w:rsidRPr="00043EAD">
        <w:rPr>
          <w:sz w:val="22"/>
          <w:szCs w:val="22"/>
        </w:rPr>
        <w:softHyphen/>
        <w:t>ляющее свойство дельта-функции, получаем выражение для дис</w:t>
      </w:r>
      <w:r w:rsidRPr="00043EAD">
        <w:rPr>
          <w:sz w:val="22"/>
          <w:szCs w:val="22"/>
        </w:rPr>
        <w:softHyphen/>
        <w:t>персии выходного процесса системы в переходном режиме</w:t>
      </w:r>
    </w:p>
    <w:p w:rsidR="00105859" w:rsidRPr="00043EAD" w:rsidRDefault="007824B5">
      <w:pPr>
        <w:pStyle w:val="22"/>
        <w:shd w:val="clear" w:color="auto" w:fill="auto"/>
        <w:tabs>
          <w:tab w:val="left" w:pos="6178"/>
        </w:tabs>
        <w:spacing w:before="0" w:line="202" w:lineRule="exact"/>
        <w:ind w:left="2380" w:firstLine="0"/>
        <w:jc w:val="both"/>
        <w:rPr>
          <w:sz w:val="22"/>
          <w:szCs w:val="22"/>
        </w:rPr>
      </w:pPr>
      <w:r w:rsidRPr="00043EAD">
        <w:rPr>
          <w:rStyle w:val="210pt1pt4"/>
          <w:sz w:val="22"/>
          <w:szCs w:val="22"/>
          <w:lang w:val="ru-RU" w:eastAsia="ru-RU" w:bidi="ru-RU"/>
        </w:rPr>
        <w:t>а</w:t>
      </w:r>
      <w:r w:rsidRPr="00043EAD">
        <w:rPr>
          <w:rStyle w:val="210pt1pt4"/>
          <w:sz w:val="22"/>
          <w:szCs w:val="22"/>
          <w:vertAlign w:val="superscript"/>
          <w:lang w:val="ru-RU" w:eastAsia="ru-RU" w:bidi="ru-RU"/>
        </w:rPr>
        <w:t>2</w:t>
      </w:r>
      <w:r w:rsidRPr="00043EAD">
        <w:rPr>
          <w:sz w:val="22"/>
          <w:szCs w:val="22"/>
        </w:rPr>
        <w:t xml:space="preserve"> (0 = 5 (0) </w:t>
      </w:r>
      <w:r w:rsidRPr="00043EAD">
        <w:rPr>
          <w:rStyle w:val="2SegoeUI85pt"/>
          <w:sz w:val="22"/>
          <w:szCs w:val="22"/>
        </w:rPr>
        <w:t>j</w:t>
      </w:r>
      <w:r w:rsidRPr="00043EAD">
        <w:rPr>
          <w:rStyle w:val="2SegoeUI85pt"/>
          <w:sz w:val="22"/>
          <w:szCs w:val="22"/>
          <w:lang w:val="ru-RU"/>
        </w:rPr>
        <w:t xml:space="preserve"> </w:t>
      </w:r>
      <w:r w:rsidRPr="00043EAD">
        <w:rPr>
          <w:rStyle w:val="210pt1pt4"/>
          <w:sz w:val="22"/>
          <w:szCs w:val="22"/>
        </w:rPr>
        <w:t>g</w:t>
      </w:r>
      <w:r w:rsidRPr="00043EAD">
        <w:rPr>
          <w:rStyle w:val="210pt1pt4"/>
          <w:sz w:val="22"/>
          <w:szCs w:val="22"/>
          <w:vertAlign w:val="superscript"/>
          <w:lang w:val="ru-RU"/>
        </w:rPr>
        <w:t>2</w:t>
      </w:r>
      <w:r w:rsidRPr="00043EAD">
        <w:rPr>
          <w:rStyle w:val="26"/>
          <w:sz w:val="22"/>
          <w:szCs w:val="22"/>
          <w:lang w:eastAsia="en-US" w:bidi="en-US"/>
        </w:rPr>
        <w:t xml:space="preserve"> (</w:t>
      </w:r>
      <w:r w:rsidRPr="00043EAD">
        <w:rPr>
          <w:rStyle w:val="26"/>
          <w:sz w:val="22"/>
          <w:szCs w:val="22"/>
          <w:lang w:val="en-US" w:eastAsia="en-US" w:bidi="en-US"/>
        </w:rPr>
        <w:t>tj</w:t>
      </w:r>
      <w:r w:rsidRPr="00043EAD">
        <w:rPr>
          <w:rStyle w:val="26"/>
          <w:sz w:val="22"/>
          <w:szCs w:val="22"/>
          <w:lang w:eastAsia="en-US" w:bidi="en-US"/>
        </w:rPr>
        <w:t xml:space="preserve">) </w:t>
      </w:r>
      <w:r w:rsidRPr="00043EAD">
        <w:rPr>
          <w:rStyle w:val="210pt1pt4"/>
          <w:sz w:val="22"/>
          <w:szCs w:val="22"/>
        </w:rPr>
        <w:t>d</w:t>
      </w:r>
      <w:r w:rsidRPr="00043EAD">
        <w:rPr>
          <w:sz w:val="22"/>
          <w:szCs w:val="22"/>
          <w:lang w:eastAsia="en-US" w:bidi="en-US"/>
        </w:rPr>
        <w:t xml:space="preserve"> </w:t>
      </w:r>
      <w:r w:rsidRPr="00043EAD">
        <w:rPr>
          <w:sz w:val="22"/>
          <w:szCs w:val="22"/>
        </w:rPr>
        <w:t>т].</w:t>
      </w:r>
      <w:r w:rsidRPr="00043EAD">
        <w:rPr>
          <w:sz w:val="22"/>
          <w:szCs w:val="22"/>
        </w:rPr>
        <w:tab/>
      </w:r>
      <w:r w:rsidRPr="00043EAD">
        <w:rPr>
          <w:sz w:val="22"/>
          <w:szCs w:val="22"/>
          <w:lang w:eastAsia="en-US" w:bidi="en-US"/>
        </w:rPr>
        <w:t>(6.48)-</w:t>
      </w:r>
    </w:p>
    <w:p w:rsidR="00105859" w:rsidRPr="00043EAD" w:rsidRDefault="007824B5">
      <w:pPr>
        <w:pStyle w:val="80"/>
        <w:shd w:val="clear" w:color="auto" w:fill="auto"/>
        <w:spacing w:after="53" w:line="202" w:lineRule="exact"/>
        <w:ind w:left="3520"/>
        <w:rPr>
          <w:sz w:val="22"/>
          <w:szCs w:val="22"/>
        </w:rPr>
      </w:pPr>
      <w:r w:rsidRPr="00043EAD">
        <w:rPr>
          <w:rStyle w:val="80pt"/>
          <w:sz w:val="22"/>
          <w:szCs w:val="22"/>
        </w:rPr>
        <w:t>о</w:t>
      </w:r>
    </w:p>
    <w:p w:rsidR="00105859" w:rsidRPr="00043EAD" w:rsidRDefault="007824B5">
      <w:pPr>
        <w:pStyle w:val="22"/>
        <w:shd w:val="clear" w:color="auto" w:fill="auto"/>
        <w:spacing w:before="0" w:after="192" w:line="211" w:lineRule="exact"/>
        <w:ind w:firstLine="420"/>
        <w:jc w:val="both"/>
        <w:rPr>
          <w:sz w:val="22"/>
          <w:szCs w:val="22"/>
        </w:rPr>
      </w:pPr>
      <w:r w:rsidRPr="00043EAD">
        <w:rPr>
          <w:sz w:val="22"/>
          <w:szCs w:val="22"/>
        </w:rPr>
        <w:t xml:space="preserve">Если воздействие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является небелым («окрашенным») шу</w:t>
      </w:r>
      <w:r w:rsidRPr="00043EAD">
        <w:rPr>
          <w:sz w:val="22"/>
          <w:szCs w:val="22"/>
        </w:rPr>
        <w:softHyphen/>
        <w:t>мом, дисперсию а</w:t>
      </w:r>
      <w:r w:rsidRPr="00043EAD">
        <w:rPr>
          <w:sz w:val="22"/>
          <w:szCs w:val="22"/>
          <w:vertAlign w:val="superscript"/>
        </w:rPr>
        <w:t>2</w:t>
      </w:r>
      <w:r w:rsidRPr="00043EAD">
        <w:rPr>
          <w:sz w:val="22"/>
          <w:szCs w:val="22"/>
        </w:rPr>
        <w:t>(0, -как показано в [32], можно найти по фор</w:t>
      </w:r>
      <w:r w:rsidRPr="00043EAD">
        <w:rPr>
          <w:sz w:val="22"/>
          <w:szCs w:val="22"/>
        </w:rPr>
        <w:softHyphen/>
        <w:t>муле</w:t>
      </w:r>
    </w:p>
    <w:p w:rsidR="00105859" w:rsidRPr="00043EAD" w:rsidRDefault="007824B5">
      <w:pPr>
        <w:pStyle w:val="70"/>
        <w:shd w:val="clear" w:color="auto" w:fill="auto"/>
        <w:tabs>
          <w:tab w:val="left" w:pos="6178"/>
        </w:tabs>
        <w:spacing w:before="0" w:after="0" w:line="197" w:lineRule="exact"/>
        <w:ind w:left="2380"/>
        <w:rPr>
          <w:sz w:val="22"/>
          <w:szCs w:val="22"/>
          <w:lang w:val="ru-RU"/>
        </w:rPr>
      </w:pPr>
      <w:r w:rsidRPr="00043EAD">
        <w:rPr>
          <w:rStyle w:val="71pt"/>
          <w:i/>
          <w:iCs/>
          <w:sz w:val="22"/>
          <w:szCs w:val="22"/>
          <w:lang w:val="ru-RU" w:eastAsia="ru-RU" w:bidi="ru-RU"/>
        </w:rPr>
        <w:t>о</w:t>
      </w:r>
      <w:r w:rsidRPr="00043EAD">
        <w:rPr>
          <w:rStyle w:val="71pt"/>
          <w:i/>
          <w:iCs/>
          <w:sz w:val="22"/>
          <w:szCs w:val="22"/>
          <w:vertAlign w:val="superscript"/>
          <w:lang w:val="ru-RU" w:eastAsia="ru-RU" w:bidi="ru-RU"/>
        </w:rPr>
        <w:t>2</w:t>
      </w:r>
      <w:r w:rsidRPr="00043EAD">
        <w:rPr>
          <w:rStyle w:val="795pt0pt"/>
          <w:sz w:val="22"/>
          <w:szCs w:val="22"/>
        </w:rPr>
        <w:t xml:space="preserve"> (0 = 2 [ </w:t>
      </w:r>
      <w:r w:rsidRPr="00043EAD">
        <w:rPr>
          <w:rStyle w:val="71pt"/>
          <w:i/>
          <w:iCs/>
          <w:sz w:val="22"/>
          <w:szCs w:val="22"/>
        </w:rPr>
        <w:t>g</w:t>
      </w:r>
      <w:r w:rsidRPr="00043EAD">
        <w:rPr>
          <w:rStyle w:val="71pt"/>
          <w:i/>
          <w:iCs/>
          <w:sz w:val="22"/>
          <w:szCs w:val="22"/>
          <w:lang w:val="ru-RU"/>
        </w:rPr>
        <w:t xml:space="preserve"> </w:t>
      </w:r>
      <w:r w:rsidRPr="00043EAD">
        <w:rPr>
          <w:rStyle w:val="71pt"/>
          <w:i/>
          <w:iCs/>
          <w:sz w:val="22"/>
          <w:szCs w:val="22"/>
          <w:lang w:val="ru-RU" w:eastAsia="ru-RU" w:bidi="ru-RU"/>
        </w:rPr>
        <w:t xml:space="preserve">(и) </w:t>
      </w:r>
      <w:r w:rsidRPr="00043EAD">
        <w:rPr>
          <w:rStyle w:val="71pt"/>
          <w:i/>
          <w:iCs/>
          <w:sz w:val="22"/>
          <w:szCs w:val="22"/>
        </w:rPr>
        <w:t>g</w:t>
      </w:r>
      <w:r w:rsidRPr="00043EAD">
        <w:rPr>
          <w:rStyle w:val="71pt"/>
          <w:i/>
          <w:iCs/>
          <w:sz w:val="22"/>
          <w:szCs w:val="22"/>
          <w:vertAlign w:val="subscript"/>
        </w:rPr>
        <w:t>t</w:t>
      </w:r>
      <w:r w:rsidRPr="00043EAD">
        <w:rPr>
          <w:rStyle w:val="71pt"/>
          <w:i/>
          <w:iCs/>
          <w:sz w:val="22"/>
          <w:szCs w:val="22"/>
          <w:lang w:val="ru-RU"/>
        </w:rPr>
        <w:t xml:space="preserve"> </w:t>
      </w:r>
      <w:r w:rsidRPr="00043EAD">
        <w:rPr>
          <w:rStyle w:val="71pt"/>
          <w:i/>
          <w:iCs/>
          <w:sz w:val="22"/>
          <w:szCs w:val="22"/>
          <w:lang w:val="ru-RU" w:eastAsia="ru-RU" w:bidi="ru-RU"/>
        </w:rPr>
        <w:t xml:space="preserve">{и) </w:t>
      </w:r>
      <w:r w:rsidRPr="00043EAD">
        <w:rPr>
          <w:rStyle w:val="71pt"/>
          <w:i/>
          <w:iCs/>
          <w:sz w:val="22"/>
          <w:szCs w:val="22"/>
        </w:rPr>
        <w:t>du</w:t>
      </w:r>
      <w:r w:rsidRPr="00043EAD">
        <w:rPr>
          <w:rStyle w:val="71pt"/>
          <w:i/>
          <w:iCs/>
          <w:sz w:val="22"/>
          <w:szCs w:val="22"/>
          <w:lang w:val="ru-RU"/>
        </w:rPr>
        <w:t>,</w:t>
      </w:r>
      <w:r w:rsidRPr="00043EAD">
        <w:rPr>
          <w:rStyle w:val="795pt0pt"/>
          <w:sz w:val="22"/>
          <w:szCs w:val="22"/>
          <w:lang w:eastAsia="en-US" w:bidi="en-US"/>
        </w:rPr>
        <w:tab/>
      </w:r>
      <w:r w:rsidRPr="00043EAD">
        <w:rPr>
          <w:rStyle w:val="795pt0pt"/>
          <w:sz w:val="22"/>
          <w:szCs w:val="22"/>
        </w:rPr>
        <w:t>(6.49)</w:t>
      </w:r>
    </w:p>
    <w:p w:rsidR="00105859" w:rsidRPr="00043EAD" w:rsidRDefault="007824B5">
      <w:pPr>
        <w:pStyle w:val="60"/>
        <w:shd w:val="clear" w:color="auto" w:fill="auto"/>
        <w:spacing w:before="0" w:after="45" w:line="197" w:lineRule="exact"/>
        <w:ind w:left="3160"/>
        <w:jc w:val="left"/>
        <w:rPr>
          <w:sz w:val="22"/>
          <w:szCs w:val="22"/>
        </w:rPr>
      </w:pPr>
      <w:r w:rsidRPr="00043EAD">
        <w:rPr>
          <w:sz w:val="22"/>
          <w:szCs w:val="22"/>
        </w:rPr>
        <w:t>о</w:t>
      </w:r>
    </w:p>
    <w:p w:rsidR="00105859" w:rsidRPr="00043EAD" w:rsidRDefault="007824B5">
      <w:pPr>
        <w:pStyle w:val="22"/>
        <w:shd w:val="clear" w:color="auto" w:fill="auto"/>
        <w:spacing w:before="0" w:after="64" w:line="216" w:lineRule="exact"/>
        <w:ind w:firstLine="0"/>
        <w:jc w:val="both"/>
        <w:rPr>
          <w:sz w:val="22"/>
          <w:szCs w:val="22"/>
        </w:rPr>
      </w:pPr>
      <w:r w:rsidRPr="00043EAD">
        <w:rPr>
          <w:sz w:val="22"/>
          <w:szCs w:val="22"/>
        </w:rPr>
        <w:t xml:space="preserve">где </w:t>
      </w:r>
      <w:r w:rsidRPr="00043EAD">
        <w:rPr>
          <w:rStyle w:val="210pt1pt4"/>
          <w:sz w:val="22"/>
          <w:szCs w:val="22"/>
        </w:rPr>
        <w:t>g</w:t>
      </w:r>
      <w:r w:rsidRPr="00043EAD">
        <w:rPr>
          <w:rStyle w:val="210pt1pt4"/>
          <w:sz w:val="22"/>
          <w:szCs w:val="22"/>
          <w:lang w:val="ru-RU"/>
        </w:rPr>
        <w:t>(</w:t>
      </w:r>
      <w:r w:rsidRPr="00043EAD">
        <w:rPr>
          <w:rStyle w:val="210pt1pt4"/>
          <w:sz w:val="22"/>
          <w:szCs w:val="22"/>
        </w:rPr>
        <w:t>u</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импульсная переходная функция системы; </w:t>
      </w:r>
      <w:r w:rsidRPr="00043EAD">
        <w:rPr>
          <w:rStyle w:val="210pt6"/>
          <w:sz w:val="22"/>
          <w:szCs w:val="22"/>
        </w:rPr>
        <w:t>g</w:t>
      </w:r>
      <w:r w:rsidRPr="00043EAD">
        <w:rPr>
          <w:rStyle w:val="210pt6"/>
          <w:sz w:val="22"/>
          <w:szCs w:val="22"/>
          <w:lang w:val="ru-RU"/>
        </w:rPr>
        <w:t>\(</w:t>
      </w:r>
      <w:r w:rsidRPr="00043EAD">
        <w:rPr>
          <w:rStyle w:val="210pt6"/>
          <w:sz w:val="22"/>
          <w:szCs w:val="22"/>
        </w:rPr>
        <w:t>u</w:t>
      </w:r>
      <w:r w:rsidRPr="00043EAD">
        <w:rPr>
          <w:rStyle w:val="210pt6"/>
          <w:sz w:val="22"/>
          <w:szCs w:val="22"/>
          <w:lang w:val="ru-RU"/>
        </w:rPr>
        <w:t>)</w:t>
      </w:r>
      <w:r w:rsidRPr="00043EAD">
        <w:rPr>
          <w:sz w:val="22"/>
          <w:szCs w:val="22"/>
          <w:lang w:eastAsia="en-US" w:bidi="en-US"/>
        </w:rPr>
        <w:t xml:space="preserve"> </w:t>
      </w:r>
      <w:r w:rsidRPr="00043EAD">
        <w:rPr>
          <w:sz w:val="22"/>
          <w:szCs w:val="22"/>
        </w:rPr>
        <w:t xml:space="preserve">— вспомогательная временная функция, изображение которой по- Лапласу равно произведению </w:t>
      </w:r>
      <w:r w:rsidRPr="00043EAD">
        <w:rPr>
          <w:rStyle w:val="21pt0"/>
          <w:sz w:val="22"/>
          <w:szCs w:val="22"/>
        </w:rPr>
        <w:t>K</w:t>
      </w:r>
      <w:r w:rsidRPr="00043EAD">
        <w:rPr>
          <w:rStyle w:val="21pt0"/>
          <w:sz w:val="22"/>
          <w:szCs w:val="22"/>
          <w:lang w:val="ru-RU"/>
        </w:rPr>
        <w:t>(</w:t>
      </w:r>
      <w:r w:rsidRPr="00043EAD">
        <w:rPr>
          <w:rStyle w:val="21pt0"/>
          <w:sz w:val="22"/>
          <w:szCs w:val="22"/>
        </w:rPr>
        <w:t>s</w:t>
      </w:r>
      <w:r w:rsidRPr="00043EAD">
        <w:rPr>
          <w:rStyle w:val="21pt0"/>
          <w:sz w:val="22"/>
          <w:szCs w:val="22"/>
          <w:lang w:val="ru-RU"/>
        </w:rPr>
        <w:t>)</w:t>
      </w:r>
      <w:r w:rsidRPr="00043EAD">
        <w:rPr>
          <w:rStyle w:val="21pt0"/>
          <w:sz w:val="22"/>
          <w:szCs w:val="22"/>
        </w:rPr>
        <w:t>Rl</w:t>
      </w:r>
      <w:r w:rsidRPr="00043EAD">
        <w:rPr>
          <w:rStyle w:val="21pt0"/>
          <w:sz w:val="22"/>
          <w:szCs w:val="22"/>
          <w:lang w:val="ru-RU"/>
        </w:rPr>
        <w:t>(</w:t>
      </w:r>
      <w:r w:rsidRPr="00043EAD">
        <w:rPr>
          <w:rStyle w:val="21pt0"/>
          <w:sz w:val="22"/>
          <w:szCs w:val="22"/>
        </w:rPr>
        <w:t>s</w:t>
      </w:r>
      <w:r w:rsidRPr="00043EAD">
        <w:rPr>
          <w:rStyle w:val="21pt0"/>
          <w:sz w:val="22"/>
          <w:szCs w:val="22"/>
          <w:lang w:val="ru-RU"/>
        </w:rPr>
        <w:t>),</w:t>
      </w:r>
      <w:r w:rsidRPr="00043EAD">
        <w:rPr>
          <w:rStyle w:val="2Cambria65pt"/>
          <w:sz w:val="22"/>
          <w:szCs w:val="22"/>
          <w:lang w:val="ru-RU"/>
        </w:rPr>
        <w:t xml:space="preserve"> </w:t>
      </w:r>
      <w:r w:rsidRPr="00043EAD">
        <w:rPr>
          <w:sz w:val="22"/>
          <w:szCs w:val="22"/>
        </w:rPr>
        <w:t xml:space="preserve">здесь </w:t>
      </w:r>
      <w:r w:rsidRPr="00043EAD">
        <w:rPr>
          <w:rStyle w:val="210pt1pt4"/>
          <w:sz w:val="22"/>
          <w:szCs w:val="22"/>
        </w:rPr>
        <w:t>K</w:t>
      </w:r>
      <w:r w:rsidRPr="00043EAD">
        <w:rPr>
          <w:rStyle w:val="210pt1pt4"/>
          <w:sz w:val="22"/>
          <w:szCs w:val="22"/>
          <w:lang w:val="ru-RU"/>
        </w:rPr>
        <w:t>(</w:t>
      </w:r>
      <w:r w:rsidRPr="00043EAD">
        <w:rPr>
          <w:rStyle w:val="210pt1pt4"/>
          <w:sz w:val="22"/>
          <w:szCs w:val="22"/>
        </w:rPr>
        <w:t>s</w:t>
      </w:r>
      <w:r w:rsidRPr="00043EAD">
        <w:rPr>
          <w:rStyle w:val="210pt1pt4"/>
          <w:sz w:val="22"/>
          <w:szCs w:val="22"/>
          <w:lang w:val="ru-RU"/>
        </w:rPr>
        <w:t>)</w:t>
      </w:r>
      <w:r w:rsidRPr="00043EAD">
        <w:rPr>
          <w:sz w:val="22"/>
          <w:szCs w:val="22"/>
        </w:rPr>
        <w:t>— передаточ</w:t>
      </w:r>
      <w:r w:rsidRPr="00043EAD">
        <w:rPr>
          <w:sz w:val="22"/>
          <w:szCs w:val="22"/>
        </w:rPr>
        <w:softHyphen/>
        <w:t xml:space="preserve">ная функция системы; </w:t>
      </w:r>
      <w:r w:rsidRPr="00043EAD">
        <w:rPr>
          <w:rStyle w:val="210pt1pt4"/>
          <w:sz w:val="22"/>
          <w:szCs w:val="22"/>
        </w:rPr>
        <w:t>R</w:t>
      </w:r>
      <w:r w:rsidRPr="00043EAD">
        <w:rPr>
          <w:rStyle w:val="210pt1pt4"/>
          <w:sz w:val="22"/>
          <w:szCs w:val="22"/>
          <w:vertAlign w:val="subscript"/>
        </w:rPr>
        <w:t>L</w:t>
      </w:r>
      <w:r w:rsidRPr="00043EAD">
        <w:rPr>
          <w:rStyle w:val="210pt1pt4"/>
          <w:sz w:val="22"/>
          <w:szCs w:val="22"/>
          <w:lang w:val="ru-RU"/>
        </w:rPr>
        <w:t>(</w:t>
      </w:r>
      <w:r w:rsidRPr="00043EAD">
        <w:rPr>
          <w:rStyle w:val="210pt1pt4"/>
          <w:sz w:val="22"/>
          <w:szCs w:val="22"/>
        </w:rPr>
        <w:t>s</w:t>
      </w:r>
      <w:r w:rsidRPr="00043EAD">
        <w:rPr>
          <w:sz w:val="22"/>
          <w:szCs w:val="22"/>
          <w:lang w:eastAsia="en-US" w:bidi="en-US"/>
        </w:rPr>
        <w:t>)</w:t>
      </w:r>
      <w:r w:rsidRPr="00043EAD">
        <w:rPr>
          <w:sz w:val="22"/>
          <w:szCs w:val="22"/>
        </w:rPr>
        <w:t>—изображение по Лапласу корре</w:t>
      </w:r>
      <w:r w:rsidRPr="00043EAD">
        <w:rPr>
          <w:sz w:val="22"/>
          <w:szCs w:val="22"/>
        </w:rPr>
        <w:softHyphen/>
        <w:t>ляционной функции входного воздействия.</w:t>
      </w:r>
    </w:p>
    <w:p w:rsidR="00105859" w:rsidRPr="00043EAD" w:rsidRDefault="007824B5">
      <w:pPr>
        <w:pStyle w:val="22"/>
        <w:shd w:val="clear" w:color="auto" w:fill="auto"/>
        <w:spacing w:before="0" w:after="91" w:line="211" w:lineRule="exact"/>
        <w:ind w:firstLine="420"/>
        <w:jc w:val="both"/>
        <w:rPr>
          <w:sz w:val="22"/>
          <w:szCs w:val="22"/>
        </w:rPr>
      </w:pPr>
      <w:r w:rsidRPr="00043EAD">
        <w:rPr>
          <w:sz w:val="22"/>
          <w:szCs w:val="22"/>
        </w:rPr>
        <w:t>При использовании таблиц преобразования Лапласа для опре</w:t>
      </w:r>
      <w:r w:rsidRPr="00043EAD">
        <w:rPr>
          <w:sz w:val="22"/>
          <w:szCs w:val="22"/>
        </w:rPr>
        <w:softHyphen/>
        <w:t xml:space="preserve">деления функций </w:t>
      </w:r>
      <w:r w:rsidRPr="00043EAD">
        <w:rPr>
          <w:rStyle w:val="210pt1pt4"/>
          <w:sz w:val="22"/>
          <w:szCs w:val="22"/>
        </w:rPr>
        <w:t>g</w:t>
      </w:r>
      <w:r w:rsidRPr="00043EAD">
        <w:rPr>
          <w:rStyle w:val="210pt1pt4"/>
          <w:sz w:val="22"/>
          <w:szCs w:val="22"/>
          <w:lang w:val="ru-RU"/>
        </w:rPr>
        <w:t>\(</w:t>
      </w:r>
      <w:r w:rsidRPr="00043EAD">
        <w:rPr>
          <w:rStyle w:val="210pt1pt4"/>
          <w:sz w:val="22"/>
          <w:szCs w:val="22"/>
        </w:rPr>
        <w:t>u</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g</w:t>
      </w:r>
      <w:r w:rsidRPr="00043EAD">
        <w:rPr>
          <w:rStyle w:val="210pt1pt4"/>
          <w:sz w:val="22"/>
          <w:szCs w:val="22"/>
          <w:lang w:val="ru-RU"/>
        </w:rPr>
        <w:t>(</w:t>
      </w:r>
      <w:r w:rsidRPr="00043EAD">
        <w:rPr>
          <w:rStyle w:val="210pt1pt4"/>
          <w:sz w:val="22"/>
          <w:szCs w:val="22"/>
        </w:rPr>
        <w:t>u</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вычисление дисперсии </w:t>
      </w:r>
      <w:r w:rsidRPr="00043EAD">
        <w:rPr>
          <w:rStyle w:val="210pt1pt4"/>
          <w:sz w:val="22"/>
          <w:szCs w:val="22"/>
        </w:rPr>
        <w:t>o</w:t>
      </w:r>
      <w:r w:rsidRPr="00043EAD">
        <w:rPr>
          <w:rStyle w:val="210pt1pt4"/>
          <w:sz w:val="22"/>
          <w:szCs w:val="22"/>
          <w:vertAlign w:val="superscript"/>
          <w:lang w:val="ru-RU"/>
        </w:rPr>
        <w:t>2</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по&gt; формуле (6.49) оказывается довольно удобным. Отметим, что формула (6.49) предназначена для вычисления дисперсии при воздействии, являющемся небелым шумом. Она остается справед</w:t>
      </w:r>
      <w:r w:rsidRPr="00043EAD">
        <w:rPr>
          <w:sz w:val="22"/>
          <w:szCs w:val="22"/>
        </w:rPr>
        <w:softHyphen/>
        <w:t>ливой и в случае белого шума, если принять, что преобразование Лапласа корреляционной функции (6.46) белого шума равно 0,5 5(0).</w:t>
      </w:r>
    </w:p>
    <w:p w:rsidR="00105859" w:rsidRPr="00043EAD" w:rsidRDefault="007824B5">
      <w:pPr>
        <w:pStyle w:val="60"/>
        <w:shd w:val="clear" w:color="auto" w:fill="auto"/>
        <w:spacing w:before="0" w:after="62" w:line="173" w:lineRule="exact"/>
        <w:ind w:firstLine="420"/>
        <w:rPr>
          <w:sz w:val="22"/>
          <w:szCs w:val="22"/>
        </w:rPr>
      </w:pPr>
      <w:r w:rsidRPr="00043EAD">
        <w:rPr>
          <w:sz w:val="22"/>
          <w:szCs w:val="22"/>
        </w:rPr>
        <w:t xml:space="preserve">Случай ненулевых начальных условий. В системе, описываемой уравнен-ием- (6.44), значения процесса </w:t>
      </w:r>
      <w:r w:rsidRPr="00043EAD">
        <w:rPr>
          <w:rStyle w:val="6Cambria85pt1pt2"/>
          <w:sz w:val="22"/>
          <w:szCs w:val="22"/>
        </w:rPr>
        <w:t>v</w:t>
      </w:r>
      <w:r w:rsidRPr="00043EAD">
        <w:rPr>
          <w:rStyle w:val="6Cambria85pt1pt2"/>
          <w:sz w:val="22"/>
          <w:szCs w:val="22"/>
          <w:lang w:val="ru-RU"/>
        </w:rPr>
        <w:t>(</w:t>
      </w:r>
      <w:r w:rsidRPr="00043EAD">
        <w:rPr>
          <w:rStyle w:val="6Cambria85pt1pt2"/>
          <w:sz w:val="22"/>
          <w:szCs w:val="22"/>
        </w:rPr>
        <w:t>t</w:t>
      </w:r>
      <w:r w:rsidRPr="00043EAD">
        <w:rPr>
          <w:rStyle w:val="6Cambria85pt1pt2"/>
          <w:sz w:val="22"/>
          <w:szCs w:val="22"/>
          <w:lang w:val="ru-RU"/>
        </w:rPr>
        <w:t>),</w:t>
      </w:r>
      <w:r w:rsidRPr="00043EAD">
        <w:rPr>
          <w:rStyle w:val="69pt"/>
          <w:sz w:val="22"/>
          <w:szCs w:val="22"/>
          <w:lang w:val="ru-RU"/>
        </w:rPr>
        <w:t xml:space="preserve"> </w:t>
      </w:r>
      <w:r w:rsidRPr="00043EAD">
        <w:rPr>
          <w:sz w:val="22"/>
          <w:szCs w:val="22"/>
        </w:rPr>
        <w:t xml:space="preserve">воздействия </w:t>
      </w:r>
      <w:r w:rsidRPr="00043EAD">
        <w:rPr>
          <w:rStyle w:val="6Cambria85pt1pt2"/>
          <w:sz w:val="22"/>
          <w:szCs w:val="22"/>
        </w:rPr>
        <w:t>u</w:t>
      </w:r>
      <w:r w:rsidRPr="00043EAD">
        <w:rPr>
          <w:rStyle w:val="6Cambria85pt1pt2"/>
          <w:sz w:val="22"/>
          <w:szCs w:val="22"/>
          <w:lang w:val="ru-RU"/>
        </w:rPr>
        <w:t>{</w:t>
      </w:r>
      <w:r w:rsidRPr="00043EAD">
        <w:rPr>
          <w:rStyle w:val="6Cambria85pt1pt2"/>
          <w:sz w:val="22"/>
          <w:szCs w:val="22"/>
        </w:rPr>
        <w:t>t</w:t>
      </w:r>
      <w:r w:rsidRPr="00043EAD">
        <w:rPr>
          <w:rStyle w:val="6Cambria85pt1pt2"/>
          <w:sz w:val="22"/>
          <w:szCs w:val="22"/>
          <w:lang w:val="ru-RU"/>
        </w:rPr>
        <w:t>)</w:t>
      </w:r>
      <w:r w:rsidRPr="00043EAD">
        <w:rPr>
          <w:rStyle w:val="69pt"/>
          <w:sz w:val="22"/>
          <w:szCs w:val="22"/>
          <w:lang w:val="ru-RU"/>
        </w:rPr>
        <w:t xml:space="preserve"> </w:t>
      </w:r>
      <w:r w:rsidRPr="00043EAD">
        <w:rPr>
          <w:sz w:val="22"/>
          <w:szCs w:val="22"/>
        </w:rPr>
        <w:t>и их производных в момент времени /=0_ в общем случае могут быть ненулевыми и случайными. При изу</w:t>
      </w:r>
      <w:r w:rsidRPr="00043EAD">
        <w:rPr>
          <w:sz w:val="22"/>
          <w:szCs w:val="22"/>
        </w:rPr>
        <w:softHyphen/>
        <w:t>чении в такой системе переходных режимов, вызванных подключением к ее</w:t>
      </w:r>
      <w:r w:rsidRPr="00043EAD">
        <w:rPr>
          <w:sz w:val="22"/>
          <w:szCs w:val="22"/>
        </w:rPr>
        <w:br w:type="page"/>
      </w:r>
      <w:r w:rsidRPr="00043EAD">
        <w:rPr>
          <w:sz w:val="22"/>
          <w:szCs w:val="22"/>
        </w:rPr>
        <w:lastRenderedPageBreak/>
        <w:t xml:space="preserve">«ходу в момент времени </w:t>
      </w:r>
      <w:r w:rsidRPr="00043EAD">
        <w:rPr>
          <w:rStyle w:val="6Cambria85pt1pt1"/>
          <w:sz w:val="22"/>
          <w:szCs w:val="22"/>
        </w:rPr>
        <w:t>t</w:t>
      </w:r>
      <w:r w:rsidRPr="00043EAD">
        <w:rPr>
          <w:rStyle w:val="6Cambria85pt1pt1"/>
          <w:sz w:val="22"/>
          <w:szCs w:val="22"/>
          <w:lang w:val="ru-RU"/>
        </w:rPr>
        <w:t>=</w:t>
      </w:r>
      <w:r w:rsidRPr="00043EAD">
        <w:rPr>
          <w:rStyle w:val="6Candara"/>
          <w:sz w:val="22"/>
          <w:szCs w:val="22"/>
        </w:rPr>
        <w:t>0</w:t>
      </w:r>
      <w:r w:rsidRPr="00043EAD">
        <w:rPr>
          <w:sz w:val="22"/>
          <w:szCs w:val="22"/>
        </w:rPr>
        <w:t xml:space="preserve"> случайного процесса </w:t>
      </w:r>
      <w:r w:rsidRPr="00043EAD">
        <w:rPr>
          <w:rStyle w:val="6Cambria85pt1pt1"/>
          <w:sz w:val="22"/>
          <w:szCs w:val="22"/>
          <w:lang w:val="ru-RU" w:eastAsia="ru-RU" w:bidi="ru-RU"/>
        </w:rPr>
        <w:t>к(0,</w:t>
      </w:r>
      <w:r w:rsidRPr="00043EAD">
        <w:rPr>
          <w:sz w:val="22"/>
          <w:szCs w:val="22"/>
        </w:rPr>
        <w:t xml:space="preserve"> входное воздействие .-можно записать в виде</w:t>
      </w:r>
    </w:p>
    <w:p w:rsidR="00105859" w:rsidRPr="00043EAD" w:rsidRDefault="00134C30">
      <w:pPr>
        <w:pStyle w:val="60"/>
        <w:shd w:val="clear" w:color="auto" w:fill="auto"/>
        <w:spacing w:before="0" w:after="15" w:line="170" w:lineRule="exact"/>
        <w:jc w:val="right"/>
        <w:rPr>
          <w:sz w:val="22"/>
          <w:szCs w:val="22"/>
        </w:rPr>
      </w:pPr>
      <w:r w:rsidRPr="00043EAD">
        <w:rPr>
          <w:noProof/>
          <w:sz w:val="22"/>
          <w:szCs w:val="22"/>
          <w:lang w:bidi="ar-SA"/>
        </w:rPr>
        <mc:AlternateContent>
          <mc:Choice Requires="wps">
            <w:drawing>
              <wp:anchor distT="17780" distB="57785" distL="63500" distR="63500" simplePos="0" relativeHeight="251563008" behindDoc="1" locked="0" layoutInCell="1" allowOverlap="1" wp14:anchorId="584F8F49" wp14:editId="7F38C692">
                <wp:simplePos x="0" y="0"/>
                <wp:positionH relativeFrom="margin">
                  <wp:posOffset>1429385</wp:posOffset>
                </wp:positionH>
                <wp:positionV relativeFrom="paragraph">
                  <wp:posOffset>62230</wp:posOffset>
                </wp:positionV>
                <wp:extent cx="389890" cy="120650"/>
                <wp:effectExtent l="635" t="0" r="0" b="2540"/>
                <wp:wrapSquare wrapText="right"/>
                <wp:docPr id="909" name="Text Box 7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89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м(0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0" o:spid="_x0000_s1303" type="#_x0000_t202" style="position:absolute;left:0;text-align:left;margin-left:112.55pt;margin-top:4.9pt;width:30.7pt;height:9.5pt;z-index:-251753472;visibility:visible;mso-wrap-style:square;mso-width-percent:0;mso-height-percent:0;mso-wrap-distance-left:5pt;mso-wrap-distance-top:1.4pt;mso-wrap-distance-right:5pt;mso-wrap-distance-bottom: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м(0 =</w:t>
                      </w:r>
                    </w:p>
                  </w:txbxContent>
                </v:textbox>
                <w10:wrap type="square" side="right" anchorx="margin"/>
              </v:shape>
            </w:pict>
          </mc:Fallback>
        </mc:AlternateContent>
      </w:r>
      <w:r w:rsidR="007824B5" w:rsidRPr="00043EAD">
        <w:rPr>
          <w:rStyle w:val="6Cambria85pt1pt1"/>
          <w:sz w:val="22"/>
          <w:szCs w:val="22"/>
          <w:lang w:val="ru-RU" w:eastAsia="ru-RU" w:bidi="ru-RU"/>
        </w:rPr>
        <w:t>и</w:t>
      </w:r>
      <w:r w:rsidR="007824B5" w:rsidRPr="00043EAD">
        <w:rPr>
          <w:sz w:val="22"/>
          <w:szCs w:val="22"/>
        </w:rPr>
        <w:t xml:space="preserve"> (</w:t>
      </w:r>
      <w:r w:rsidR="007824B5" w:rsidRPr="00043EAD">
        <w:rPr>
          <w:rStyle w:val="6Candara"/>
          <w:sz w:val="22"/>
          <w:szCs w:val="22"/>
        </w:rPr>
        <w:t>0</w:t>
      </w:r>
      <w:r w:rsidR="007824B5" w:rsidRPr="00043EAD">
        <w:rPr>
          <w:sz w:val="22"/>
          <w:szCs w:val="22"/>
        </w:rPr>
        <w:t xml:space="preserve">_) при </w:t>
      </w:r>
      <w:r w:rsidR="007824B5" w:rsidRPr="00043EAD">
        <w:rPr>
          <w:rStyle w:val="6Cambria85pt1pt1"/>
          <w:sz w:val="22"/>
          <w:szCs w:val="22"/>
        </w:rPr>
        <w:t>t</w:t>
      </w:r>
      <w:r w:rsidR="007824B5" w:rsidRPr="00043EAD">
        <w:rPr>
          <w:sz w:val="22"/>
          <w:szCs w:val="22"/>
          <w:lang w:eastAsia="en-US" w:bidi="en-US"/>
        </w:rPr>
        <w:t xml:space="preserve"> </w:t>
      </w:r>
      <w:r w:rsidR="007824B5" w:rsidRPr="00043EAD">
        <w:rPr>
          <w:sz w:val="22"/>
          <w:szCs w:val="22"/>
        </w:rPr>
        <w:t xml:space="preserve">= </w:t>
      </w:r>
      <w:r w:rsidR="007824B5" w:rsidRPr="00043EAD">
        <w:rPr>
          <w:rStyle w:val="6Candara"/>
          <w:sz w:val="22"/>
          <w:szCs w:val="22"/>
        </w:rPr>
        <w:t>0</w:t>
      </w:r>
      <w:r w:rsidR="007824B5" w:rsidRPr="00043EAD">
        <w:rPr>
          <w:sz w:val="22"/>
          <w:szCs w:val="22"/>
        </w:rPr>
        <w:t>_,</w:t>
      </w:r>
    </w:p>
    <w:p w:rsidR="00105859" w:rsidRPr="00043EAD" w:rsidRDefault="007824B5">
      <w:pPr>
        <w:pStyle w:val="60"/>
        <w:shd w:val="clear" w:color="auto" w:fill="auto"/>
        <w:spacing w:before="0" w:after="6" w:line="170" w:lineRule="exact"/>
        <w:jc w:val="left"/>
        <w:rPr>
          <w:sz w:val="22"/>
          <w:szCs w:val="22"/>
        </w:rPr>
      </w:pPr>
      <w:r w:rsidRPr="00043EAD">
        <w:rPr>
          <w:sz w:val="22"/>
          <w:szCs w:val="22"/>
        </w:rPr>
        <w:t xml:space="preserve">. </w:t>
      </w:r>
      <w:r w:rsidRPr="00043EAD">
        <w:rPr>
          <w:rStyle w:val="6Cambria85pt1pt1"/>
          <w:sz w:val="22"/>
          <w:szCs w:val="22"/>
        </w:rPr>
        <w:t>n</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при </w:t>
      </w:r>
      <w:r w:rsidRPr="00043EAD">
        <w:rPr>
          <w:rStyle w:val="6Cambria85pt1pt1"/>
          <w:sz w:val="22"/>
          <w:szCs w:val="22"/>
        </w:rPr>
        <w:t>t</w:t>
      </w:r>
      <w:r w:rsidRPr="00043EAD">
        <w:rPr>
          <w:sz w:val="22"/>
          <w:szCs w:val="22"/>
          <w:lang w:eastAsia="en-US" w:bidi="en-US"/>
        </w:rPr>
        <w:t xml:space="preserve"> </w:t>
      </w:r>
      <w:r w:rsidRPr="00043EAD">
        <w:rPr>
          <w:sz w:val="22"/>
          <w:szCs w:val="22"/>
        </w:rPr>
        <w:t xml:space="preserve">&gt; </w:t>
      </w:r>
      <w:r w:rsidRPr="00043EAD">
        <w:rPr>
          <w:rStyle w:val="6Candara"/>
          <w:sz w:val="22"/>
          <w:szCs w:val="22"/>
        </w:rPr>
        <w:t>0</w:t>
      </w:r>
      <w:r w:rsidRPr="00043EAD">
        <w:rPr>
          <w:sz w:val="22"/>
          <w:szCs w:val="22"/>
        </w:rPr>
        <w:t>.</w:t>
      </w:r>
    </w:p>
    <w:p w:rsidR="00105859" w:rsidRPr="00043EAD" w:rsidRDefault="007824B5">
      <w:pPr>
        <w:pStyle w:val="60"/>
        <w:shd w:val="clear" w:color="auto" w:fill="auto"/>
        <w:spacing w:before="0" w:after="74" w:line="187" w:lineRule="exact"/>
        <w:rPr>
          <w:sz w:val="22"/>
          <w:szCs w:val="22"/>
        </w:rPr>
      </w:pPr>
      <w:r w:rsidRPr="00043EAD">
        <w:rPr>
          <w:sz w:val="22"/>
          <w:szCs w:val="22"/>
        </w:rPr>
        <w:t>Решение уравнения (6.44) в рассматриваемом случае удобно искать в виде суммы</w:t>
      </w:r>
    </w:p>
    <w:p w:rsidR="00105859" w:rsidRPr="00043EAD" w:rsidRDefault="007824B5">
      <w:pPr>
        <w:pStyle w:val="90"/>
        <w:shd w:val="clear" w:color="auto" w:fill="auto"/>
        <w:tabs>
          <w:tab w:val="left" w:pos="6290"/>
        </w:tabs>
        <w:spacing w:after="22" w:line="170" w:lineRule="exact"/>
        <w:ind w:left="2600"/>
        <w:jc w:val="both"/>
        <w:rPr>
          <w:sz w:val="22"/>
          <w:szCs w:val="22"/>
          <w:lang w:val="ru-RU"/>
        </w:rPr>
      </w:pPr>
      <w:r w:rsidRPr="00043EAD">
        <w:rPr>
          <w:rStyle w:val="91pt"/>
          <w:i/>
          <w:iCs/>
          <w:sz w:val="22"/>
          <w:szCs w:val="22"/>
        </w:rPr>
        <w:t>v</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 xml:space="preserve">) = </w:t>
      </w:r>
      <w:r w:rsidRPr="00043EAD">
        <w:rPr>
          <w:rStyle w:val="91pt"/>
          <w:i/>
          <w:iCs/>
          <w:sz w:val="22"/>
          <w:szCs w:val="22"/>
        </w:rPr>
        <w:t>v</w:t>
      </w:r>
      <w:r w:rsidRPr="00043EAD">
        <w:rPr>
          <w:rStyle w:val="91pt"/>
          <w:i/>
          <w:iCs/>
          <w:sz w:val="22"/>
          <w:szCs w:val="22"/>
          <w:vertAlign w:val="subscript"/>
          <w:lang w:val="ru-RU"/>
        </w:rPr>
        <w:t>1</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 xml:space="preserve">) + </w:t>
      </w:r>
      <w:r w:rsidRPr="00043EAD">
        <w:rPr>
          <w:rStyle w:val="91pt"/>
          <w:i/>
          <w:iCs/>
          <w:sz w:val="22"/>
          <w:szCs w:val="22"/>
        </w:rPr>
        <w:t>v</w:t>
      </w:r>
      <w:r w:rsidRPr="00043EAD">
        <w:rPr>
          <w:rStyle w:val="91pt"/>
          <w:i/>
          <w:iCs/>
          <w:sz w:val="22"/>
          <w:szCs w:val="22"/>
          <w:vertAlign w:val="subscript"/>
        </w:rPr>
        <w:t>a</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w:t>
      </w:r>
      <w:r w:rsidRPr="00043EAD">
        <w:rPr>
          <w:rStyle w:val="9CenturySchoolbook8pt"/>
          <w:sz w:val="22"/>
          <w:szCs w:val="22"/>
          <w:lang w:eastAsia="en-US" w:bidi="en-US"/>
        </w:rPr>
        <w:tab/>
      </w:r>
      <w:r w:rsidRPr="00043EAD">
        <w:rPr>
          <w:rStyle w:val="9CenturySchoolbook8pt"/>
          <w:sz w:val="22"/>
          <w:szCs w:val="22"/>
        </w:rPr>
        <w:t>(6.50)</w:t>
      </w:r>
    </w:p>
    <w:p w:rsidR="00105859" w:rsidRPr="00043EAD" w:rsidRDefault="007824B5">
      <w:pPr>
        <w:pStyle w:val="60"/>
        <w:shd w:val="clear" w:color="auto" w:fill="auto"/>
        <w:spacing w:before="0" w:line="173" w:lineRule="exact"/>
        <w:rPr>
          <w:sz w:val="22"/>
          <w:szCs w:val="22"/>
        </w:rPr>
      </w:pPr>
      <w:r w:rsidRPr="00043EAD">
        <w:rPr>
          <w:sz w:val="22"/>
          <w:szCs w:val="22"/>
        </w:rPr>
        <w:t xml:space="preserve">где </w:t>
      </w:r>
      <w:r w:rsidRPr="00043EAD">
        <w:rPr>
          <w:rStyle w:val="6Cambria85pt1pt2"/>
          <w:sz w:val="22"/>
          <w:szCs w:val="22"/>
        </w:rPr>
        <w:t>Vi</w:t>
      </w:r>
      <w:r w:rsidRPr="00043EAD">
        <w:rPr>
          <w:rStyle w:val="6Cambria85pt1pt2"/>
          <w:sz w:val="22"/>
          <w:szCs w:val="22"/>
          <w:lang w:val="ru-RU"/>
        </w:rPr>
        <w:t>(</w:t>
      </w:r>
      <w:r w:rsidRPr="00043EAD">
        <w:rPr>
          <w:rStyle w:val="6Cambria85pt1pt2"/>
          <w:sz w:val="22"/>
          <w:szCs w:val="22"/>
        </w:rPr>
        <w:t>t</w:t>
      </w:r>
      <w:r w:rsidRPr="00043EAD">
        <w:rPr>
          <w:rStyle w:val="6Cambria85pt1pt2"/>
          <w:sz w:val="22"/>
          <w:szCs w:val="22"/>
          <w:lang w:val="ru-RU"/>
        </w:rPr>
        <w:t>)</w:t>
      </w:r>
      <w:r w:rsidRPr="00043EAD">
        <w:rPr>
          <w:sz w:val="22"/>
          <w:szCs w:val="22"/>
        </w:rPr>
        <w:t xml:space="preserve">—решение уравнения (6.44) при нулевых начальных условиях; </w:t>
      </w:r>
      <w:r w:rsidRPr="00043EAD">
        <w:rPr>
          <w:rStyle w:val="6Cambria85pt1pt1"/>
          <w:sz w:val="22"/>
          <w:szCs w:val="22"/>
        </w:rPr>
        <w:t>v</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sz w:val="22"/>
          <w:szCs w:val="22"/>
          <w:lang w:eastAsia="en-US" w:bidi="en-US"/>
        </w:rPr>
        <w:t>)</w:t>
      </w:r>
      <w:r w:rsidRPr="00043EAD">
        <w:rPr>
          <w:sz w:val="22"/>
          <w:szCs w:val="22"/>
        </w:rPr>
        <w:t xml:space="preserve">— решение этого уравнения при ненулевых начальных условиях и </w:t>
      </w:r>
      <w:r w:rsidRPr="00043EAD">
        <w:rPr>
          <w:rStyle w:val="6Cambria85pt1pt1"/>
          <w:sz w:val="22"/>
          <w:szCs w:val="22"/>
          <w:lang w:val="ru-RU" w:eastAsia="ru-RU" w:bidi="ru-RU"/>
        </w:rPr>
        <w:t>х(()~</w:t>
      </w:r>
      <w:r w:rsidRPr="00043EAD">
        <w:rPr>
          <w:rStyle w:val="6Candara"/>
          <w:sz w:val="22"/>
          <w:szCs w:val="22"/>
        </w:rPr>
        <w:t>0</w:t>
      </w:r>
      <w:r w:rsidRPr="00043EAD">
        <w:rPr>
          <w:sz w:val="22"/>
          <w:szCs w:val="22"/>
        </w:rPr>
        <w:t>.</w:t>
      </w:r>
    </w:p>
    <w:p w:rsidR="00105859" w:rsidRPr="00043EAD" w:rsidRDefault="007824B5">
      <w:pPr>
        <w:pStyle w:val="60"/>
        <w:shd w:val="clear" w:color="auto" w:fill="auto"/>
        <w:spacing w:before="0" w:after="62" w:line="173" w:lineRule="exact"/>
        <w:ind w:firstLine="460"/>
        <w:rPr>
          <w:sz w:val="22"/>
          <w:szCs w:val="22"/>
        </w:rPr>
      </w:pPr>
      <w:r w:rsidRPr="00043EAD">
        <w:rPr>
          <w:sz w:val="22"/>
          <w:szCs w:val="22"/>
        </w:rPr>
        <w:t xml:space="preserve">Из представления решения уравнения (6.44) в форме (6.50) следует, что корреляционная функция </w:t>
      </w:r>
      <w:r w:rsidRPr="00043EAD">
        <w:rPr>
          <w:rStyle w:val="6Cambria85pt1pt1"/>
          <w:sz w:val="22"/>
          <w:szCs w:val="22"/>
        </w:rPr>
        <w:t>Rv</w:t>
      </w:r>
      <w:r w:rsidRPr="00043EAD">
        <w:rPr>
          <w:rStyle w:val="6Cambria85pt1pt1"/>
          <w:sz w:val="22"/>
          <w:szCs w:val="22"/>
          <w:lang w:val="ru-RU"/>
        </w:rPr>
        <w:t>(</w:t>
      </w:r>
      <w:r w:rsidRPr="00043EAD">
        <w:rPr>
          <w:rStyle w:val="6Cambria85pt1pt1"/>
          <w:sz w:val="22"/>
          <w:szCs w:val="22"/>
        </w:rPr>
        <w:t>h</w:t>
      </w:r>
      <w:r w:rsidRPr="00043EAD">
        <w:rPr>
          <w:rStyle w:val="6Cambria85pt1pt1"/>
          <w:sz w:val="22"/>
          <w:szCs w:val="22"/>
          <w:lang w:val="ru-RU"/>
        </w:rPr>
        <w:t xml:space="preserve">, </w:t>
      </w:r>
      <w:r w:rsidRPr="00043EAD">
        <w:rPr>
          <w:rStyle w:val="6Cambria85pt1pt2"/>
          <w:sz w:val="22"/>
          <w:szCs w:val="22"/>
          <w:lang w:val="ru-RU"/>
        </w:rPr>
        <w:t>1</w:t>
      </w:r>
      <w:r w:rsidRPr="00043EAD">
        <w:rPr>
          <w:rStyle w:val="6Candara"/>
          <w:sz w:val="22"/>
          <w:szCs w:val="22"/>
        </w:rPr>
        <w:t>2</w:t>
      </w:r>
      <w:r w:rsidRPr="00043EAD">
        <w:rPr>
          <w:sz w:val="22"/>
          <w:szCs w:val="22"/>
        </w:rPr>
        <w:t xml:space="preserve">) процесса </w:t>
      </w:r>
      <w:r w:rsidRPr="00043EAD">
        <w:rPr>
          <w:rStyle w:val="6Cambria85pt1pt2"/>
          <w:sz w:val="22"/>
          <w:szCs w:val="22"/>
        </w:rPr>
        <w:t>v</w:t>
      </w:r>
      <w:r w:rsidRPr="00043EAD">
        <w:rPr>
          <w:rStyle w:val="6Cambria85pt1pt2"/>
          <w:sz w:val="22"/>
          <w:szCs w:val="22"/>
          <w:lang w:val="ru-RU"/>
        </w:rPr>
        <w:t>(</w:t>
      </w:r>
      <w:r w:rsidRPr="00043EAD">
        <w:rPr>
          <w:rStyle w:val="6Cambria85pt1pt2"/>
          <w:sz w:val="22"/>
          <w:szCs w:val="22"/>
        </w:rPr>
        <w:t>t</w:t>
      </w:r>
      <w:r w:rsidRPr="00043EAD">
        <w:rPr>
          <w:rStyle w:val="6Cambria85pt1pt2"/>
          <w:sz w:val="22"/>
          <w:szCs w:val="22"/>
          <w:lang w:val="ru-RU"/>
        </w:rPr>
        <w:t>)</w:t>
      </w:r>
      <w:r w:rsidRPr="00043EAD">
        <w:rPr>
          <w:rStyle w:val="69pt"/>
          <w:sz w:val="22"/>
          <w:szCs w:val="22"/>
          <w:lang w:val="ru-RU"/>
        </w:rPr>
        <w:t xml:space="preserve"> </w:t>
      </w:r>
      <w:r w:rsidRPr="00043EAD">
        <w:rPr>
          <w:sz w:val="22"/>
          <w:szCs w:val="22"/>
        </w:rPr>
        <w:t>в переходном режиме при не</w:t>
      </w:r>
      <w:r w:rsidRPr="00043EAD">
        <w:rPr>
          <w:sz w:val="22"/>
          <w:szCs w:val="22"/>
        </w:rPr>
        <w:softHyphen/>
        <w:t>нулевых условиях равна</w:t>
      </w:r>
    </w:p>
    <w:p w:rsidR="00105859" w:rsidRPr="00043EAD" w:rsidRDefault="007824B5">
      <w:pPr>
        <w:pStyle w:val="60"/>
        <w:shd w:val="clear" w:color="auto" w:fill="auto"/>
        <w:tabs>
          <w:tab w:val="left" w:pos="3622"/>
          <w:tab w:val="left" w:pos="4482"/>
          <w:tab w:val="left" w:pos="6290"/>
        </w:tabs>
        <w:spacing w:before="0" w:after="18" w:line="170" w:lineRule="exact"/>
        <w:ind w:left="800"/>
        <w:rPr>
          <w:sz w:val="22"/>
          <w:szCs w:val="22"/>
          <w:lang w:val="en-US"/>
        </w:rPr>
      </w:pPr>
      <w:r w:rsidRPr="00043EAD">
        <w:rPr>
          <w:rStyle w:val="6Cambria85pt1pt1"/>
          <w:sz w:val="22"/>
          <w:szCs w:val="22"/>
        </w:rPr>
        <w:t>R</w:t>
      </w:r>
      <w:r w:rsidRPr="00043EAD">
        <w:rPr>
          <w:rStyle w:val="6Cambria85pt1pt1"/>
          <w:sz w:val="22"/>
          <w:szCs w:val="22"/>
          <w:vertAlign w:val="subscript"/>
        </w:rPr>
        <w:t>v</w:t>
      </w:r>
      <w:r w:rsidRPr="00043EAD">
        <w:rPr>
          <w:rStyle w:val="6Cambria85pt1pt1"/>
          <w:sz w:val="22"/>
          <w:szCs w:val="22"/>
        </w:rPr>
        <w:t>(h, t</w:t>
      </w:r>
      <w:r w:rsidRPr="00043EAD">
        <w:rPr>
          <w:rStyle w:val="6Cambria85pt1pt1"/>
          <w:sz w:val="22"/>
          <w:szCs w:val="22"/>
          <w:vertAlign w:val="subscript"/>
        </w:rPr>
        <w:t>2</w:t>
      </w:r>
      <w:r w:rsidRPr="00043EAD">
        <w:rPr>
          <w:rStyle w:val="6Cambria85pt1pt1"/>
          <w:sz w:val="22"/>
          <w:szCs w:val="22"/>
        </w:rPr>
        <w:t>) — Ri(h&gt;</w:t>
      </w:r>
      <w:r w:rsidRPr="00043EAD">
        <w:rPr>
          <w:sz w:val="22"/>
          <w:szCs w:val="22"/>
          <w:lang w:val="en-US" w:eastAsia="en-US" w:bidi="en-US"/>
        </w:rPr>
        <w:t xml:space="preserve"> </w:t>
      </w:r>
      <w:r w:rsidRPr="00043EAD">
        <w:rPr>
          <w:sz w:val="22"/>
          <w:szCs w:val="22"/>
        </w:rPr>
        <w:t>У</w:t>
      </w:r>
      <w:r w:rsidRPr="00043EAD">
        <w:rPr>
          <w:sz w:val="22"/>
          <w:szCs w:val="22"/>
          <w:lang w:val="en-US"/>
        </w:rPr>
        <w:t xml:space="preserve"> +</w:t>
      </w:r>
      <w:r w:rsidRPr="00043EAD">
        <w:rPr>
          <w:sz w:val="22"/>
          <w:szCs w:val="22"/>
          <w:lang w:val="en-US"/>
        </w:rPr>
        <w:tab/>
      </w:r>
      <w:r w:rsidRPr="00043EAD">
        <w:rPr>
          <w:sz w:val="22"/>
          <w:szCs w:val="22"/>
          <w:lang w:val="en-US" w:eastAsia="en-US" w:bidi="en-US"/>
        </w:rPr>
        <w:t>+</w:t>
      </w:r>
      <w:r w:rsidRPr="00043EAD">
        <w:rPr>
          <w:sz w:val="22"/>
          <w:szCs w:val="22"/>
          <w:lang w:val="en-US" w:eastAsia="en-US" w:bidi="en-US"/>
        </w:rPr>
        <w:tab/>
        <w:t>^</w:t>
      </w:r>
      <w:r w:rsidRPr="00043EAD">
        <w:rPr>
          <w:rStyle w:val="6Candara"/>
          <w:sz w:val="22"/>
          <w:szCs w:val="22"/>
          <w:lang w:val="en-US" w:eastAsia="en-US" w:bidi="en-US"/>
        </w:rPr>
        <w:t>2</w:t>
      </w:r>
      <w:r w:rsidRPr="00043EAD">
        <w:rPr>
          <w:sz w:val="22"/>
          <w:szCs w:val="22"/>
          <w:lang w:val="en-US" w:eastAsia="en-US" w:bidi="en-US"/>
        </w:rPr>
        <w:t>) + ^</w:t>
      </w:r>
      <w:r w:rsidRPr="00043EAD">
        <w:rPr>
          <w:rStyle w:val="6Candara"/>
          <w:sz w:val="22"/>
          <w:szCs w:val="22"/>
          <w:lang w:val="en-US" w:eastAsia="en-US" w:bidi="en-US"/>
        </w:rPr>
        <w:t>2</w:t>
      </w:r>
      <w:r w:rsidRPr="00043EAD">
        <w:rPr>
          <w:sz w:val="22"/>
          <w:szCs w:val="22"/>
          <w:lang w:val="en-US" w:eastAsia="en-US" w:bidi="en-US"/>
        </w:rPr>
        <w:t xml:space="preserve">i(^i&gt; </w:t>
      </w:r>
      <w:r w:rsidRPr="00043EAD">
        <w:rPr>
          <w:sz w:val="22"/>
          <w:szCs w:val="22"/>
          <w:lang w:val="en-US"/>
        </w:rPr>
        <w:t>^</w:t>
      </w:r>
      <w:r w:rsidRPr="00043EAD">
        <w:rPr>
          <w:rStyle w:val="6Candara"/>
          <w:sz w:val="22"/>
          <w:szCs w:val="22"/>
          <w:lang w:val="en-US"/>
        </w:rPr>
        <w:t>2</w:t>
      </w:r>
      <w:r w:rsidRPr="00043EAD">
        <w:rPr>
          <w:sz w:val="22"/>
          <w:szCs w:val="22"/>
          <w:lang w:val="en-US"/>
        </w:rPr>
        <w:t>) &gt;</w:t>
      </w:r>
      <w:r w:rsidRPr="00043EAD">
        <w:rPr>
          <w:sz w:val="22"/>
          <w:szCs w:val="22"/>
          <w:lang w:val="en-US"/>
        </w:rPr>
        <w:tab/>
        <w:t>(6.51)</w:t>
      </w:r>
    </w:p>
    <w:p w:rsidR="00105859" w:rsidRPr="00043EAD" w:rsidRDefault="007824B5">
      <w:pPr>
        <w:pStyle w:val="60"/>
        <w:shd w:val="clear" w:color="auto" w:fill="auto"/>
        <w:spacing w:before="0" w:line="173" w:lineRule="exact"/>
        <w:rPr>
          <w:sz w:val="22"/>
          <w:szCs w:val="22"/>
        </w:rPr>
      </w:pPr>
      <w:r w:rsidRPr="00043EAD">
        <w:rPr>
          <w:sz w:val="22"/>
          <w:szCs w:val="22"/>
        </w:rPr>
        <w:t xml:space="preserve">.где </w:t>
      </w:r>
      <w:r w:rsidRPr="00043EAD">
        <w:rPr>
          <w:rStyle w:val="6Cambria85pt1pt1"/>
          <w:sz w:val="22"/>
          <w:szCs w:val="22"/>
        </w:rPr>
        <w:t>Ri</w:t>
      </w:r>
      <w:r w:rsidRPr="00043EAD">
        <w:rPr>
          <w:rStyle w:val="6Cambria85pt1pt1"/>
          <w:sz w:val="22"/>
          <w:szCs w:val="22"/>
          <w:lang w:val="ru-RU"/>
        </w:rPr>
        <w:t>(</w:t>
      </w:r>
      <w:r w:rsidRPr="00043EAD">
        <w:rPr>
          <w:rStyle w:val="6Cambria85pt1pt1"/>
          <w:sz w:val="22"/>
          <w:szCs w:val="22"/>
        </w:rPr>
        <w:t>ti</w:t>
      </w:r>
      <w:r w:rsidRPr="00043EAD">
        <w:rPr>
          <w:rStyle w:val="6Cambria85pt1pt1"/>
          <w:sz w:val="22"/>
          <w:szCs w:val="22"/>
          <w:lang w:val="ru-RU"/>
        </w:rPr>
        <w:t xml:space="preserve">, </w:t>
      </w:r>
      <w:r w:rsidRPr="00043EAD">
        <w:rPr>
          <w:rStyle w:val="6Cambria85pt1pt2"/>
          <w:sz w:val="22"/>
          <w:szCs w:val="22"/>
        </w:rPr>
        <w:t>t</w:t>
      </w:r>
      <w:r w:rsidRPr="00043EAD">
        <w:rPr>
          <w:rStyle w:val="6Cambria85pt1pt2"/>
          <w:sz w:val="22"/>
          <w:szCs w:val="22"/>
          <w:vertAlign w:val="subscript"/>
          <w:lang w:val="ru-RU"/>
        </w:rPr>
        <w:t>2</w:t>
      </w:r>
      <w:r w:rsidRPr="00043EAD">
        <w:rPr>
          <w:rStyle w:val="6Cambria85pt1pt2"/>
          <w:sz w:val="22"/>
          <w:szCs w:val="22"/>
          <w:lang w:val="ru-RU"/>
        </w:rPr>
        <w:t xml:space="preserve">), </w:t>
      </w:r>
      <w:r w:rsidRPr="00043EAD">
        <w:rPr>
          <w:rStyle w:val="6Cambria85pt1pt1"/>
          <w:sz w:val="22"/>
          <w:szCs w:val="22"/>
        </w:rPr>
        <w:t>R</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ti</w:t>
      </w:r>
      <w:r w:rsidRPr="00043EAD">
        <w:rPr>
          <w:rStyle w:val="6Cambria85pt1pt1"/>
          <w:sz w:val="22"/>
          <w:szCs w:val="22"/>
          <w:lang w:val="ru-RU"/>
        </w:rPr>
        <w:t xml:space="preserve">, </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lang w:val="ru-RU"/>
        </w:rPr>
        <w:t xml:space="preserve">), </w:t>
      </w:r>
      <w:r w:rsidRPr="00043EAD">
        <w:rPr>
          <w:rStyle w:val="6Cambria85pt1pt1"/>
          <w:sz w:val="22"/>
          <w:szCs w:val="22"/>
        </w:rPr>
        <w:t>Rn</w:t>
      </w:r>
      <w:r w:rsidRPr="00043EAD">
        <w:rPr>
          <w:rStyle w:val="6Cambria85pt1pt1"/>
          <w:sz w:val="22"/>
          <w:szCs w:val="22"/>
          <w:lang w:val="ru-RU"/>
        </w:rPr>
        <w:t>(</w:t>
      </w:r>
      <w:r w:rsidRPr="00043EAD">
        <w:rPr>
          <w:rStyle w:val="6Cambria85pt1pt1"/>
          <w:sz w:val="22"/>
          <w:szCs w:val="22"/>
        </w:rPr>
        <w:t>ti</w:t>
      </w:r>
      <w:r w:rsidRPr="00043EAD">
        <w:rPr>
          <w:rStyle w:val="6Cambria85pt1pt1"/>
          <w:sz w:val="22"/>
          <w:szCs w:val="22"/>
          <w:lang w:val="ru-RU"/>
        </w:rPr>
        <w:t xml:space="preserve">, </w:t>
      </w:r>
      <w:r w:rsidRPr="00043EAD">
        <w:rPr>
          <w:rStyle w:val="6Cambria85pt1pt1"/>
          <w:sz w:val="22"/>
          <w:szCs w:val="22"/>
        </w:rPr>
        <w:t>h</w:t>
      </w:r>
      <w:r w:rsidRPr="00043EAD">
        <w:rPr>
          <w:rStyle w:val="6Cambria85pt1pt1"/>
          <w:sz w:val="22"/>
          <w:szCs w:val="22"/>
          <w:lang w:val="ru-RU"/>
        </w:rPr>
        <w:t xml:space="preserve">), </w:t>
      </w:r>
      <w:r w:rsidRPr="00043EAD">
        <w:rPr>
          <w:rStyle w:val="6Cambria85pt1pt1"/>
          <w:sz w:val="22"/>
          <w:szCs w:val="22"/>
        </w:rPr>
        <w:t>Ru</w:t>
      </w:r>
      <w:r w:rsidRPr="00043EAD">
        <w:rPr>
          <w:rStyle w:val="6Cambria85pt1pt1"/>
          <w:sz w:val="22"/>
          <w:szCs w:val="22"/>
          <w:lang w:val="ru-RU"/>
        </w:rPr>
        <w:t>(</w:t>
      </w:r>
      <w:r w:rsidRPr="00043EAD">
        <w:rPr>
          <w:rStyle w:val="6Cambria85pt1pt1"/>
          <w:sz w:val="22"/>
          <w:szCs w:val="22"/>
        </w:rPr>
        <w:t>ti</w:t>
      </w:r>
      <w:r w:rsidRPr="00043EAD">
        <w:rPr>
          <w:rStyle w:val="6Cambria85pt1pt1"/>
          <w:sz w:val="22"/>
          <w:szCs w:val="22"/>
          <w:lang w:val="ru-RU"/>
        </w:rPr>
        <w:t xml:space="preserve">, </w:t>
      </w:r>
      <w:r w:rsidRPr="00043EAD">
        <w:rPr>
          <w:rStyle w:val="6Cambria85pt1pt1"/>
          <w:sz w:val="22"/>
          <w:szCs w:val="22"/>
        </w:rPr>
        <w:t>h</w:t>
      </w:r>
      <w:r w:rsidRPr="00043EAD">
        <w:rPr>
          <w:rStyle w:val="6Cambria85pt1pt1"/>
          <w:sz w:val="22"/>
          <w:szCs w:val="22"/>
          <w:lang w:val="ru-RU"/>
        </w:rPr>
        <w:t>)</w:t>
      </w:r>
      <w:r w:rsidRPr="00043EAD">
        <w:rPr>
          <w:sz w:val="22"/>
          <w:szCs w:val="22"/>
          <w:lang w:eastAsia="en-US" w:bidi="en-US"/>
        </w:rPr>
        <w:t xml:space="preserve"> </w:t>
      </w:r>
      <w:r w:rsidRPr="00043EAD">
        <w:rPr>
          <w:sz w:val="22"/>
          <w:szCs w:val="22"/>
        </w:rPr>
        <w:t>— корреляционные и взаимные кор</w:t>
      </w:r>
      <w:r w:rsidRPr="00043EAD">
        <w:rPr>
          <w:sz w:val="22"/>
          <w:szCs w:val="22"/>
        </w:rPr>
        <w:softHyphen/>
        <w:t xml:space="preserve">реляционные функции процессов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mbria85pt1pt1"/>
          <w:sz w:val="22"/>
          <w:szCs w:val="22"/>
        </w:rPr>
        <w:t>v</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p>
    <w:p w:rsidR="00105859" w:rsidRPr="00043EAD" w:rsidRDefault="007824B5">
      <w:pPr>
        <w:pStyle w:val="60"/>
        <w:shd w:val="clear" w:color="auto" w:fill="auto"/>
        <w:spacing w:before="0" w:after="62" w:line="173" w:lineRule="exact"/>
        <w:ind w:firstLine="460"/>
        <w:rPr>
          <w:sz w:val="22"/>
          <w:szCs w:val="22"/>
        </w:rPr>
      </w:pPr>
      <w:r w:rsidRPr="00043EAD">
        <w:rPr>
          <w:sz w:val="22"/>
          <w:szCs w:val="22"/>
        </w:rPr>
        <w:t xml:space="preserve">Дисперсия </w:t>
      </w:r>
      <w:r w:rsidRPr="00043EAD">
        <w:rPr>
          <w:rStyle w:val="6Cambria85pt1pt1"/>
          <w:sz w:val="22"/>
          <w:szCs w:val="22"/>
        </w:rPr>
        <w:t>a</w:t>
      </w:r>
      <w:r w:rsidRPr="00043EAD">
        <w:rPr>
          <w:rStyle w:val="6Cambria85pt1pt1"/>
          <w:sz w:val="22"/>
          <w:szCs w:val="22"/>
          <w:vertAlign w:val="superscript"/>
          <w:lang w:val="ru-RU"/>
        </w:rPr>
        <w:t>2</w:t>
      </w:r>
      <w:r w:rsidRPr="00043EAD">
        <w:rPr>
          <w:rStyle w:val="6Cambria85pt1pt1"/>
          <w:sz w:val="22"/>
          <w:szCs w:val="22"/>
          <w:lang w:val="ru-RU"/>
        </w:rPr>
        <w:t>(</w:t>
      </w:r>
      <w:r w:rsidRPr="00043EAD">
        <w:rPr>
          <w:rStyle w:val="6Cambria85pt1pt1"/>
          <w:sz w:val="22"/>
          <w:szCs w:val="22"/>
        </w:rPr>
        <w:t>t</w:t>
      </w:r>
      <w:r w:rsidRPr="00043EAD">
        <w:rPr>
          <w:sz w:val="22"/>
          <w:szCs w:val="22"/>
        </w:rPr>
        <w:t xml:space="preserve">) процесса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t</w:t>
      </w:r>
      <w:r w:rsidRPr="00043EAD">
        <w:rPr>
          <w:sz w:val="22"/>
          <w:szCs w:val="22"/>
        </w:rPr>
        <w:t>) в обсуждаемом случае, как следует из (6.51), описывается выражением</w:t>
      </w:r>
    </w:p>
    <w:p w:rsidR="00105859" w:rsidRPr="00043EAD" w:rsidRDefault="007824B5">
      <w:pPr>
        <w:pStyle w:val="60"/>
        <w:shd w:val="clear" w:color="auto" w:fill="auto"/>
        <w:tabs>
          <w:tab w:val="left" w:pos="6290"/>
        </w:tabs>
        <w:spacing w:before="0" w:after="22" w:line="170" w:lineRule="exact"/>
        <w:ind w:left="2120"/>
        <w:rPr>
          <w:sz w:val="22"/>
          <w:szCs w:val="22"/>
          <w:lang w:val="en-US"/>
        </w:rPr>
      </w:pPr>
      <w:r w:rsidRPr="00043EAD">
        <w:rPr>
          <w:sz w:val="22"/>
          <w:szCs w:val="22"/>
        </w:rPr>
        <w:t>а</w:t>
      </w:r>
      <w:r w:rsidRPr="00043EAD">
        <w:rPr>
          <w:rStyle w:val="6Candara"/>
          <w:sz w:val="22"/>
          <w:szCs w:val="22"/>
          <w:vertAlign w:val="superscript"/>
          <w:lang w:val="en-US"/>
        </w:rPr>
        <w:t>2</w:t>
      </w:r>
      <w:r w:rsidRPr="00043EAD">
        <w:rPr>
          <w:sz w:val="22"/>
          <w:szCs w:val="22"/>
          <w:lang w:val="en-US"/>
        </w:rPr>
        <w:t xml:space="preserve"> (0 = </w:t>
      </w:r>
      <w:r w:rsidRPr="00043EAD">
        <w:rPr>
          <w:rStyle w:val="6Cambria85pt1pt1"/>
          <w:sz w:val="22"/>
          <w:szCs w:val="22"/>
          <w:lang w:val="ru-RU" w:eastAsia="ru-RU" w:bidi="ru-RU"/>
        </w:rPr>
        <w:t>а</w:t>
      </w:r>
      <w:r w:rsidRPr="00043EAD">
        <w:rPr>
          <w:rStyle w:val="6Cambria85pt1pt1"/>
          <w:sz w:val="22"/>
          <w:szCs w:val="22"/>
          <w:lang w:eastAsia="ru-RU" w:bidi="ru-RU"/>
        </w:rPr>
        <w:t>\</w:t>
      </w:r>
      <w:r w:rsidRPr="00043EAD">
        <w:rPr>
          <w:sz w:val="22"/>
          <w:szCs w:val="22"/>
          <w:lang w:val="en-US"/>
        </w:rPr>
        <w:t xml:space="preserve"> (0 + </w:t>
      </w:r>
      <w:r w:rsidRPr="00043EAD">
        <w:rPr>
          <w:rStyle w:val="6Cambria85pt1pt1"/>
          <w:sz w:val="22"/>
          <w:szCs w:val="22"/>
          <w:lang w:val="ru-RU" w:eastAsia="ru-RU" w:bidi="ru-RU"/>
        </w:rPr>
        <w:t>о</w:t>
      </w:r>
      <w:r w:rsidRPr="00043EAD">
        <w:rPr>
          <w:rStyle w:val="6Cambria85pt1pt1"/>
          <w:sz w:val="22"/>
          <w:szCs w:val="22"/>
          <w:lang w:eastAsia="ru-RU" w:bidi="ru-RU"/>
        </w:rPr>
        <w:t xml:space="preserve">\ </w:t>
      </w:r>
      <w:r w:rsidRPr="00043EAD">
        <w:rPr>
          <w:rStyle w:val="6Cambria85pt1pt1"/>
          <w:sz w:val="22"/>
          <w:szCs w:val="22"/>
        </w:rPr>
        <w:t>(t)</w:t>
      </w:r>
      <w:r w:rsidRPr="00043EAD">
        <w:rPr>
          <w:sz w:val="22"/>
          <w:szCs w:val="22"/>
          <w:lang w:val="en-US" w:eastAsia="en-US" w:bidi="en-US"/>
        </w:rPr>
        <w:t xml:space="preserve"> </w:t>
      </w:r>
      <w:r w:rsidRPr="00043EAD">
        <w:rPr>
          <w:sz w:val="22"/>
          <w:szCs w:val="22"/>
          <w:lang w:val="en-US"/>
        </w:rPr>
        <w:t>+ 2</w:t>
      </w:r>
      <w:r w:rsidRPr="00043EAD">
        <w:rPr>
          <w:sz w:val="22"/>
          <w:szCs w:val="22"/>
        </w:rPr>
        <w:t>а</w:t>
      </w:r>
      <w:r w:rsidRPr="00043EAD">
        <w:rPr>
          <w:rStyle w:val="6Candara"/>
          <w:sz w:val="22"/>
          <w:szCs w:val="22"/>
          <w:vertAlign w:val="superscript"/>
          <w:lang w:val="en-US"/>
        </w:rPr>
        <w:t>2</w:t>
      </w:r>
      <w:r w:rsidRPr="00043EAD">
        <w:rPr>
          <w:rStyle w:val="6Candara"/>
          <w:sz w:val="22"/>
          <w:szCs w:val="22"/>
          <w:vertAlign w:val="subscript"/>
          <w:lang w:val="en-US"/>
        </w:rPr>
        <w:t>12</w:t>
      </w:r>
      <w:r w:rsidRPr="00043EAD">
        <w:rPr>
          <w:sz w:val="22"/>
          <w:szCs w:val="22"/>
          <w:lang w:val="en-US"/>
        </w:rPr>
        <w:t xml:space="preserve"> (*),</w:t>
      </w:r>
      <w:r w:rsidRPr="00043EAD">
        <w:rPr>
          <w:sz w:val="22"/>
          <w:szCs w:val="22"/>
          <w:lang w:val="en-US"/>
        </w:rPr>
        <w:tab/>
        <w:t>(6.52)</w:t>
      </w:r>
    </w:p>
    <w:p w:rsidR="00105859" w:rsidRPr="00043EAD" w:rsidRDefault="007824B5">
      <w:pPr>
        <w:pStyle w:val="90"/>
        <w:shd w:val="clear" w:color="auto" w:fill="auto"/>
        <w:spacing w:line="173" w:lineRule="exact"/>
        <w:jc w:val="right"/>
        <w:rPr>
          <w:sz w:val="22"/>
          <w:szCs w:val="22"/>
        </w:rPr>
      </w:pPr>
      <w:r w:rsidRPr="00043EAD">
        <w:rPr>
          <w:rStyle w:val="9CenturySchoolbook8pt"/>
          <w:sz w:val="22"/>
          <w:szCs w:val="22"/>
        </w:rPr>
        <w:t>где</w:t>
      </w:r>
      <w:r w:rsidRPr="00043EAD">
        <w:rPr>
          <w:rStyle w:val="9CenturySchoolbook8pt"/>
          <w:sz w:val="22"/>
          <w:szCs w:val="22"/>
          <w:lang w:val="en-US"/>
        </w:rPr>
        <w:t xml:space="preserve"> </w:t>
      </w:r>
      <w:r w:rsidRPr="00043EAD">
        <w:rPr>
          <w:rStyle w:val="91pt"/>
          <w:i/>
          <w:iCs/>
          <w:sz w:val="22"/>
          <w:szCs w:val="22"/>
        </w:rPr>
        <w:t>a</w:t>
      </w:r>
      <w:r w:rsidRPr="00043EAD">
        <w:rPr>
          <w:rStyle w:val="91pt"/>
          <w:i/>
          <w:iCs/>
          <w:sz w:val="22"/>
          <w:szCs w:val="22"/>
          <w:vertAlign w:val="superscript"/>
        </w:rPr>
        <w:t>2</w:t>
      </w:r>
      <w:r w:rsidRPr="00043EAD">
        <w:rPr>
          <w:rStyle w:val="91pt"/>
          <w:i/>
          <w:iCs/>
          <w:sz w:val="22"/>
          <w:szCs w:val="22"/>
        </w:rPr>
        <w:t>i(t) =Ri(t, t), o</w:t>
      </w:r>
      <w:r w:rsidRPr="00043EAD">
        <w:rPr>
          <w:rStyle w:val="91pt"/>
          <w:i/>
          <w:iCs/>
          <w:sz w:val="22"/>
          <w:szCs w:val="22"/>
          <w:vertAlign w:val="superscript"/>
        </w:rPr>
        <w:t>2</w:t>
      </w:r>
      <w:r w:rsidRPr="00043EAD">
        <w:rPr>
          <w:rStyle w:val="91pt"/>
          <w:i/>
          <w:iCs/>
          <w:sz w:val="22"/>
          <w:szCs w:val="22"/>
          <w:vertAlign w:val="subscript"/>
        </w:rPr>
        <w:t>2</w:t>
      </w:r>
      <w:r w:rsidRPr="00043EAD">
        <w:rPr>
          <w:rStyle w:val="91pt"/>
          <w:i/>
          <w:iCs/>
          <w:sz w:val="22"/>
          <w:szCs w:val="22"/>
        </w:rPr>
        <w:t>(t)=R</w:t>
      </w:r>
      <w:r w:rsidRPr="00043EAD">
        <w:rPr>
          <w:rStyle w:val="91pt"/>
          <w:i/>
          <w:iCs/>
          <w:sz w:val="22"/>
          <w:szCs w:val="22"/>
          <w:vertAlign w:val="subscript"/>
        </w:rPr>
        <w:t>2</w:t>
      </w:r>
      <w:r w:rsidRPr="00043EAD">
        <w:rPr>
          <w:rStyle w:val="91pt"/>
          <w:i/>
          <w:iCs/>
          <w:sz w:val="22"/>
          <w:szCs w:val="22"/>
        </w:rPr>
        <w:t>(t, t), o</w:t>
      </w:r>
      <w:r w:rsidRPr="00043EAD">
        <w:rPr>
          <w:rStyle w:val="91pt"/>
          <w:i/>
          <w:iCs/>
          <w:sz w:val="22"/>
          <w:szCs w:val="22"/>
          <w:vertAlign w:val="superscript"/>
        </w:rPr>
        <w:t>2</w:t>
      </w:r>
      <w:r w:rsidRPr="00043EAD">
        <w:rPr>
          <w:rStyle w:val="91pt"/>
          <w:i/>
          <w:iCs/>
          <w:sz w:val="22"/>
          <w:szCs w:val="22"/>
          <w:vertAlign w:val="subscript"/>
        </w:rPr>
        <w:t>i2</w:t>
      </w:r>
      <w:r w:rsidRPr="00043EAD">
        <w:rPr>
          <w:rStyle w:val="91pt"/>
          <w:i/>
          <w:iCs/>
          <w:sz w:val="22"/>
          <w:szCs w:val="22"/>
        </w:rPr>
        <w:t>(t)=R</w:t>
      </w:r>
      <w:r w:rsidRPr="00043EAD">
        <w:rPr>
          <w:rStyle w:val="91pt"/>
          <w:i/>
          <w:iCs/>
          <w:sz w:val="22"/>
          <w:szCs w:val="22"/>
          <w:vertAlign w:val="subscript"/>
        </w:rPr>
        <w:t>i2</w:t>
      </w:r>
      <w:r w:rsidRPr="00043EAD">
        <w:rPr>
          <w:rStyle w:val="91pt"/>
          <w:i/>
          <w:iCs/>
          <w:sz w:val="22"/>
          <w:szCs w:val="22"/>
        </w:rPr>
        <w:t>(t, t)=R</w:t>
      </w:r>
      <w:r w:rsidRPr="00043EAD">
        <w:rPr>
          <w:rStyle w:val="91pt"/>
          <w:i/>
          <w:iCs/>
          <w:sz w:val="22"/>
          <w:szCs w:val="22"/>
          <w:vertAlign w:val="subscript"/>
        </w:rPr>
        <w:t>2l</w:t>
      </w:r>
      <w:r w:rsidRPr="00043EAD">
        <w:rPr>
          <w:rStyle w:val="91pt"/>
          <w:i/>
          <w:iCs/>
          <w:sz w:val="22"/>
          <w:szCs w:val="22"/>
        </w:rPr>
        <w:t>[t, t</w:t>
      </w:r>
      <w:r w:rsidRPr="00043EAD">
        <w:rPr>
          <w:rStyle w:val="9CenturySchoolbook8pt"/>
          <w:sz w:val="22"/>
          <w:szCs w:val="22"/>
          <w:lang w:val="en-US" w:eastAsia="en-US" w:bidi="en-US"/>
        </w:rPr>
        <w:t>).</w:t>
      </w:r>
    </w:p>
    <w:p w:rsidR="00105859" w:rsidRPr="00043EAD" w:rsidRDefault="007824B5">
      <w:pPr>
        <w:pStyle w:val="60"/>
        <w:shd w:val="clear" w:color="auto" w:fill="auto"/>
        <w:spacing w:before="0" w:line="173" w:lineRule="exact"/>
        <w:jc w:val="right"/>
        <w:rPr>
          <w:sz w:val="22"/>
          <w:szCs w:val="22"/>
        </w:rPr>
      </w:pPr>
      <w:r w:rsidRPr="00043EAD">
        <w:rPr>
          <w:sz w:val="22"/>
          <w:szCs w:val="22"/>
        </w:rPr>
        <w:t xml:space="preserve">Рассмотрим методику определения отдельных слагаемых корреляционной функции </w:t>
      </w:r>
      <w:r w:rsidRPr="00043EAD">
        <w:rPr>
          <w:rStyle w:val="6Cambria85pt1pt1"/>
          <w:sz w:val="22"/>
          <w:szCs w:val="22"/>
        </w:rPr>
        <w:t>R</w:t>
      </w:r>
      <w:r w:rsidRPr="00043EAD">
        <w:rPr>
          <w:rStyle w:val="6Cambria85pt1pt1"/>
          <w:sz w:val="22"/>
          <w:szCs w:val="22"/>
          <w:vertAlign w:val="subscript"/>
        </w:rPr>
        <w:t>v</w:t>
      </w:r>
      <w:r w:rsidRPr="00043EAD">
        <w:rPr>
          <w:rStyle w:val="6Cambria85pt1pt1"/>
          <w:sz w:val="22"/>
          <w:szCs w:val="22"/>
          <w:lang w:val="ru-RU"/>
        </w:rPr>
        <w:t>{</w:t>
      </w:r>
      <w:r w:rsidRPr="00043EAD">
        <w:rPr>
          <w:rStyle w:val="6Cambria85pt1pt1"/>
          <w:sz w:val="22"/>
          <w:szCs w:val="22"/>
        </w:rPr>
        <w:t>t</w:t>
      </w:r>
      <w:r w:rsidRPr="00043EAD">
        <w:rPr>
          <w:sz w:val="22"/>
          <w:szCs w:val="22"/>
          <w:lang w:eastAsia="en-US" w:bidi="en-US"/>
        </w:rPr>
        <w:t xml:space="preserve"> </w:t>
      </w:r>
      <w:r w:rsidRPr="00043EAD">
        <w:rPr>
          <w:rStyle w:val="6Candara"/>
          <w:sz w:val="22"/>
          <w:szCs w:val="22"/>
        </w:rPr>
        <w:t>1</w:t>
      </w:r>
      <w:r w:rsidRPr="00043EAD">
        <w:rPr>
          <w:sz w:val="22"/>
          <w:szCs w:val="22"/>
        </w:rPr>
        <w:t xml:space="preserve">, </w:t>
      </w:r>
      <w:r w:rsidRPr="00043EAD">
        <w:rPr>
          <w:rStyle w:val="6Cambria85pt1pt1"/>
          <w:sz w:val="22"/>
          <w:szCs w:val="22"/>
        </w:rPr>
        <w:t>h</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дисперсии </w:t>
      </w:r>
      <w:r w:rsidRPr="00043EAD">
        <w:rPr>
          <w:rStyle w:val="6Cambria85pt1pt1"/>
          <w:sz w:val="22"/>
          <w:szCs w:val="22"/>
        </w:rPr>
        <w:t>a</w:t>
      </w:r>
      <w:r w:rsidRPr="00043EAD">
        <w:rPr>
          <w:rStyle w:val="6Cambria85pt1pt1"/>
          <w:sz w:val="22"/>
          <w:szCs w:val="22"/>
          <w:vertAlign w:val="super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входящих в выражения (6.51) и (6.52).</w:t>
      </w:r>
    </w:p>
    <w:p w:rsidR="00105859" w:rsidRPr="00043EAD" w:rsidRDefault="007824B5">
      <w:pPr>
        <w:pStyle w:val="60"/>
        <w:shd w:val="clear" w:color="auto" w:fill="auto"/>
        <w:spacing w:before="0" w:line="173" w:lineRule="exact"/>
        <w:ind w:firstLine="460"/>
        <w:rPr>
          <w:sz w:val="22"/>
          <w:szCs w:val="22"/>
        </w:rPr>
      </w:pPr>
      <w:r w:rsidRPr="00043EAD">
        <w:rPr>
          <w:sz w:val="22"/>
          <w:szCs w:val="22"/>
        </w:rPr>
        <w:t xml:space="preserve">Корреляционная функция </w:t>
      </w:r>
      <w:r w:rsidRPr="00043EAD">
        <w:rPr>
          <w:rStyle w:val="6Cambria85pt1pt1"/>
          <w:sz w:val="22"/>
          <w:szCs w:val="22"/>
        </w:rPr>
        <w:t>Ri</w:t>
      </w:r>
      <w:r w:rsidRPr="00043EAD">
        <w:rPr>
          <w:rStyle w:val="6Cambria85pt1pt1"/>
          <w:sz w:val="22"/>
          <w:szCs w:val="22"/>
          <w:lang w:val="ru-RU"/>
        </w:rPr>
        <w:t>(</w:t>
      </w:r>
      <w:r w:rsidRPr="00043EAD">
        <w:rPr>
          <w:rStyle w:val="6Cambria85pt1pt1"/>
          <w:sz w:val="22"/>
          <w:szCs w:val="22"/>
        </w:rPr>
        <w:t>ti</w:t>
      </w:r>
      <w:r w:rsidRPr="00043EAD">
        <w:rPr>
          <w:rStyle w:val="6Cambria85pt1pt1"/>
          <w:sz w:val="22"/>
          <w:szCs w:val="22"/>
          <w:lang w:val="ru-RU"/>
        </w:rPr>
        <w:t xml:space="preserve">, </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дисперсия </w:t>
      </w:r>
      <w:r w:rsidRPr="00043EAD">
        <w:rPr>
          <w:rStyle w:val="6Cambria85pt1pt1"/>
          <w:sz w:val="22"/>
          <w:szCs w:val="22"/>
        </w:rPr>
        <w:t>o</w:t>
      </w:r>
      <w:r w:rsidRPr="00043EAD">
        <w:rPr>
          <w:rStyle w:val="6Cambria85pt1pt1"/>
          <w:sz w:val="22"/>
          <w:szCs w:val="22"/>
          <w:vertAlign w:val="superscript"/>
          <w:lang w:val="ru-RU"/>
        </w:rPr>
        <w:t>2</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t</w:t>
      </w:r>
      <w:r w:rsidRPr="00043EAD">
        <w:rPr>
          <w:sz w:val="22"/>
          <w:szCs w:val="22"/>
        </w:rPr>
        <w:t>) соответствуют про</w:t>
      </w:r>
      <w:r w:rsidRPr="00043EAD">
        <w:rPr>
          <w:sz w:val="22"/>
          <w:szCs w:val="22"/>
        </w:rPr>
        <w:softHyphen/>
        <w:t>цессу щ(&lt;), возникающему в системе при нулевых начальных условиях, и опре</w:t>
      </w:r>
      <w:r w:rsidRPr="00043EAD">
        <w:rPr>
          <w:sz w:val="22"/>
          <w:szCs w:val="22"/>
        </w:rPr>
        <w:softHyphen/>
        <w:t xml:space="preserve">деляются формулами (6.45), (6.48) при замене в них </w:t>
      </w:r>
      <w:r w:rsidRPr="00043EAD">
        <w:rPr>
          <w:rStyle w:val="6Cambria85pt1pt1"/>
          <w:sz w:val="22"/>
          <w:szCs w:val="22"/>
        </w:rPr>
        <w:t>R</w:t>
      </w:r>
      <w:r w:rsidRPr="00043EAD">
        <w:rPr>
          <w:rStyle w:val="6Cambria85pt1pt1"/>
          <w:sz w:val="22"/>
          <w:szCs w:val="22"/>
          <w:lang w:val="ru-RU"/>
        </w:rPr>
        <w:t>(</w:t>
      </w:r>
      <w:r w:rsidRPr="00043EAD">
        <w:rPr>
          <w:rStyle w:val="6Cambria85pt1pt1"/>
          <w:sz w:val="22"/>
          <w:szCs w:val="22"/>
        </w:rPr>
        <w:t>ti</w:t>
      </w:r>
      <w:r w:rsidRPr="00043EAD">
        <w:rPr>
          <w:rStyle w:val="6Cambria85pt1pt1"/>
          <w:sz w:val="22"/>
          <w:szCs w:val="22"/>
          <w:lang w:val="ru-RU"/>
        </w:rPr>
        <w:t xml:space="preserve">, </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на </w:t>
      </w:r>
      <w:r w:rsidRPr="00043EAD">
        <w:rPr>
          <w:rStyle w:val="6Cambria85pt1pt1"/>
          <w:sz w:val="22"/>
          <w:szCs w:val="22"/>
        </w:rPr>
        <w:t>Ri</w:t>
      </w:r>
      <w:r w:rsidRPr="00043EAD">
        <w:rPr>
          <w:rStyle w:val="6Cambria85pt1pt1"/>
          <w:sz w:val="22"/>
          <w:szCs w:val="22"/>
          <w:lang w:val="ru-RU"/>
        </w:rPr>
        <w:t>(</w:t>
      </w:r>
      <w:r w:rsidRPr="00043EAD">
        <w:rPr>
          <w:rStyle w:val="6Cambria85pt1pt1"/>
          <w:sz w:val="22"/>
          <w:szCs w:val="22"/>
        </w:rPr>
        <w:t>ti</w:t>
      </w:r>
      <w:r w:rsidRPr="00043EAD">
        <w:rPr>
          <w:rStyle w:val="6Cambria85pt1pt1"/>
          <w:sz w:val="22"/>
          <w:szCs w:val="22"/>
          <w:lang w:val="ru-RU"/>
        </w:rPr>
        <w:t xml:space="preserve">, </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mbria85pt1pt1"/>
          <w:sz w:val="22"/>
          <w:szCs w:val="22"/>
          <w:lang w:val="ru-RU"/>
        </w:rPr>
        <w:t>&lt;</w:t>
      </w:r>
      <w:r w:rsidRPr="00043EAD">
        <w:rPr>
          <w:rStyle w:val="6Cambria85pt1pt1"/>
          <w:sz w:val="22"/>
          <w:szCs w:val="22"/>
        </w:rPr>
        <w:t>s</w:t>
      </w:r>
      <w:r w:rsidRPr="00043EAD">
        <w:rPr>
          <w:rStyle w:val="6Cambria85pt1pt1"/>
          <w:sz w:val="22"/>
          <w:szCs w:val="22"/>
          <w:vertAlign w:val="super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на </w:t>
      </w:r>
      <w:r w:rsidRPr="00043EAD">
        <w:rPr>
          <w:rStyle w:val="6Cambria85pt1pt1"/>
          <w:sz w:val="22"/>
          <w:szCs w:val="22"/>
        </w:rPr>
        <w:t>a</w:t>
      </w:r>
      <w:r w:rsidRPr="00043EAD">
        <w:rPr>
          <w:rStyle w:val="6Cambria85pt1pt1"/>
          <w:sz w:val="22"/>
          <w:szCs w:val="22"/>
          <w:vertAlign w:val="superscript"/>
          <w:lang w:val="ru-RU"/>
        </w:rPr>
        <w:t>2</w:t>
      </w:r>
      <w:r w:rsidRPr="00043EAD">
        <w:rPr>
          <w:rStyle w:val="6Cambria85pt1pt1"/>
          <w:sz w:val="22"/>
          <w:szCs w:val="22"/>
        </w:rPr>
        <w:t>i</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p>
    <w:p w:rsidR="00105859" w:rsidRPr="00043EAD" w:rsidRDefault="007824B5">
      <w:pPr>
        <w:pStyle w:val="60"/>
        <w:shd w:val="clear" w:color="auto" w:fill="auto"/>
        <w:spacing w:before="0" w:line="173" w:lineRule="exact"/>
        <w:ind w:firstLine="460"/>
        <w:rPr>
          <w:sz w:val="22"/>
          <w:szCs w:val="22"/>
        </w:rPr>
      </w:pPr>
      <w:r w:rsidRPr="00043EAD">
        <w:rPr>
          <w:sz w:val="22"/>
          <w:szCs w:val="22"/>
        </w:rPr>
        <w:t xml:space="preserve">Корреляционная функция </w:t>
      </w:r>
      <w:r w:rsidRPr="00043EAD">
        <w:rPr>
          <w:rStyle w:val="6Cambria85pt1pt1"/>
          <w:sz w:val="22"/>
          <w:szCs w:val="22"/>
        </w:rPr>
        <w:t>Rz</w:t>
      </w:r>
      <w:r w:rsidRPr="00043EAD">
        <w:rPr>
          <w:rStyle w:val="6Cambria85pt1pt1"/>
          <w:sz w:val="22"/>
          <w:szCs w:val="22"/>
          <w:lang w:val="ru-RU"/>
        </w:rPr>
        <w:t>(</w:t>
      </w:r>
      <w:r w:rsidRPr="00043EAD">
        <w:rPr>
          <w:rStyle w:val="6Cambria85pt1pt1"/>
          <w:sz w:val="22"/>
          <w:szCs w:val="22"/>
        </w:rPr>
        <w:t>ti</w:t>
      </w:r>
      <w:r w:rsidRPr="00043EAD">
        <w:rPr>
          <w:rStyle w:val="6Cambria85pt1pt1"/>
          <w:sz w:val="22"/>
          <w:szCs w:val="22"/>
          <w:lang w:val="ru-RU"/>
        </w:rPr>
        <w:t xml:space="preserve">, </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процесса </w:t>
      </w:r>
      <w:r w:rsidRPr="00043EAD">
        <w:rPr>
          <w:rStyle w:val="6Cambria85pt1pt1"/>
          <w:sz w:val="22"/>
          <w:szCs w:val="22"/>
        </w:rPr>
        <w:t>v</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определяется следующим образом. Начальные значения процессов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mbria85pt1pt1"/>
          <w:sz w:val="22"/>
          <w:szCs w:val="22"/>
        </w:rPr>
        <w:t>u</w:t>
      </w:r>
      <w:r w:rsidRPr="00043EAD">
        <w:rPr>
          <w:rStyle w:val="6Cambria85pt1pt1"/>
          <w:sz w:val="22"/>
          <w:szCs w:val="22"/>
          <w:lang w:val="ru-RU"/>
        </w:rPr>
        <w:t>(</w:t>
      </w:r>
      <w:r w:rsidRPr="00043EAD">
        <w:rPr>
          <w:rStyle w:val="6Cambria85pt1pt1"/>
          <w:sz w:val="22"/>
          <w:szCs w:val="22"/>
        </w:rPr>
        <w:t>t</w:t>
      </w:r>
      <w:r w:rsidRPr="00043EAD">
        <w:rPr>
          <w:sz w:val="22"/>
          <w:szCs w:val="22"/>
        </w:rPr>
        <w:t xml:space="preserve">) в момент </w:t>
      </w:r>
      <w:r w:rsidRPr="00043EAD">
        <w:rPr>
          <w:rStyle w:val="6Cambria85pt1pt1"/>
          <w:sz w:val="22"/>
          <w:szCs w:val="22"/>
        </w:rPr>
        <w:t>t</w:t>
      </w:r>
      <w:r w:rsidRPr="00043EAD">
        <w:rPr>
          <w:rStyle w:val="6Cambria85pt1pt1"/>
          <w:sz w:val="22"/>
          <w:szCs w:val="22"/>
          <w:lang w:val="ru-RU"/>
        </w:rPr>
        <w:t xml:space="preserve"> =</w:t>
      </w:r>
      <w:r w:rsidRPr="00043EAD">
        <w:rPr>
          <w:sz w:val="22"/>
          <w:szCs w:val="22"/>
          <w:lang w:eastAsia="en-US" w:bidi="en-US"/>
        </w:rPr>
        <w:t xml:space="preserve"> </w:t>
      </w:r>
      <w:r w:rsidRPr="00043EAD">
        <w:rPr>
          <w:sz w:val="22"/>
          <w:szCs w:val="22"/>
        </w:rPr>
        <w:t xml:space="preserve">0- полагаются фиксированными. Ищется решение уравнения (6.44) с указанными начальными условиями при и(^)=0. Найденный при этом процесс </w:t>
      </w:r>
      <w:r w:rsidRPr="00043EAD">
        <w:rPr>
          <w:rStyle w:val="6Cambria85pt1pt1"/>
          <w:sz w:val="22"/>
          <w:szCs w:val="22"/>
        </w:rPr>
        <w:t>v</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зависит от парамет</w:t>
      </w:r>
      <w:r w:rsidRPr="00043EAD">
        <w:rPr>
          <w:sz w:val="22"/>
          <w:szCs w:val="22"/>
        </w:rPr>
        <w:softHyphen/>
        <w:t xml:space="preserve">ров системы и начальных условий. Корреляционная функция </w:t>
      </w:r>
      <w:r w:rsidRPr="00043EAD">
        <w:rPr>
          <w:rStyle w:val="6Cambria85pt1pt1"/>
          <w:sz w:val="22"/>
          <w:szCs w:val="22"/>
        </w:rPr>
        <w:t>Rz</w:t>
      </w:r>
      <w:r w:rsidRPr="00043EAD">
        <w:rPr>
          <w:rStyle w:val="6Cambria85pt1pt1"/>
          <w:sz w:val="22"/>
          <w:szCs w:val="22"/>
          <w:lang w:val="ru-RU"/>
        </w:rPr>
        <w:t>(</w:t>
      </w:r>
      <w:r w:rsidRPr="00043EAD">
        <w:rPr>
          <w:rStyle w:val="6Cambria85pt1pt1"/>
          <w:sz w:val="22"/>
          <w:szCs w:val="22"/>
        </w:rPr>
        <w:t>ti</w:t>
      </w:r>
      <w:r w:rsidRPr="00043EAD">
        <w:rPr>
          <w:rStyle w:val="6Cambria85pt1pt1"/>
          <w:sz w:val="22"/>
          <w:szCs w:val="22"/>
          <w:lang w:val="ru-RU"/>
        </w:rPr>
        <w:t xml:space="preserve">, </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lang w:val="ru-RU"/>
        </w:rPr>
        <w:t>)</w:t>
      </w:r>
      <w:r w:rsidRPr="00043EAD">
        <w:rPr>
          <w:sz w:val="22"/>
          <w:szCs w:val="22"/>
          <w:lang w:eastAsia="en-US" w:bidi="en-US"/>
        </w:rPr>
        <w:t xml:space="preserve"> </w:t>
      </w:r>
      <w:r w:rsidRPr="00043EAD">
        <w:rPr>
          <w:sz w:val="22"/>
          <w:szCs w:val="22"/>
        </w:rPr>
        <w:t>находится в результате усреднения произведения о</w:t>
      </w:r>
      <w:r w:rsidRPr="00043EAD">
        <w:rPr>
          <w:rStyle w:val="6Candara"/>
          <w:sz w:val="22"/>
          <w:szCs w:val="22"/>
          <w:vertAlign w:val="subscript"/>
        </w:rPr>
        <w:t>2</w:t>
      </w:r>
      <w:r w:rsidRPr="00043EAD">
        <w:rPr>
          <w:sz w:val="22"/>
          <w:szCs w:val="22"/>
        </w:rPr>
        <w:t>(б)</w:t>
      </w:r>
      <w:r w:rsidRPr="00043EAD">
        <w:rPr>
          <w:rStyle w:val="6Cambria85pt1pt1"/>
          <w:sz w:val="22"/>
          <w:szCs w:val="22"/>
        </w:rPr>
        <w:t>v</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lang w:val="ru-RU"/>
        </w:rPr>
        <w:t>)</w:t>
      </w:r>
      <w:r w:rsidRPr="00043EAD">
        <w:rPr>
          <w:sz w:val="22"/>
          <w:szCs w:val="22"/>
          <w:lang w:eastAsia="en-US" w:bidi="en-US"/>
        </w:rPr>
        <w:t xml:space="preserve"> </w:t>
      </w:r>
      <w:r w:rsidRPr="00043EAD">
        <w:rPr>
          <w:sz w:val="22"/>
          <w:szCs w:val="22"/>
        </w:rPr>
        <w:t>по всем возможным значе</w:t>
      </w:r>
      <w:r w:rsidRPr="00043EAD">
        <w:rPr>
          <w:sz w:val="22"/>
          <w:szCs w:val="22"/>
        </w:rPr>
        <w:softHyphen/>
        <w:t xml:space="preserve">ниям начальных условий и равна </w:t>
      </w:r>
      <w:r w:rsidRPr="00043EAD">
        <w:rPr>
          <w:rStyle w:val="6Cambria85pt1pt1"/>
          <w:sz w:val="22"/>
          <w:szCs w:val="22"/>
        </w:rPr>
        <w:t>R</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ti</w:t>
      </w:r>
      <w:r w:rsidRPr="00043EAD">
        <w:rPr>
          <w:rStyle w:val="6Cambria85pt1pt1"/>
          <w:sz w:val="22"/>
          <w:szCs w:val="22"/>
          <w:lang w:val="ru-RU"/>
        </w:rPr>
        <w:t xml:space="preserve">, </w:t>
      </w:r>
      <w:r w:rsidRPr="00043EAD">
        <w:rPr>
          <w:rStyle w:val="6Cambria85pt1pt1"/>
          <w:sz w:val="22"/>
          <w:szCs w:val="22"/>
        </w:rPr>
        <w:t>h</w:t>
      </w:r>
      <w:r w:rsidRPr="00043EAD">
        <w:rPr>
          <w:rStyle w:val="6Cambria85pt1pt1"/>
          <w:sz w:val="22"/>
          <w:szCs w:val="22"/>
          <w:lang w:val="ru-RU"/>
        </w:rPr>
        <w:t>)=</w:t>
      </w:r>
      <w:r w:rsidRPr="00043EAD">
        <w:rPr>
          <w:rStyle w:val="6Cambria85pt1pt1"/>
          <w:sz w:val="22"/>
          <w:szCs w:val="22"/>
        </w:rPr>
        <w:t>M</w:t>
      </w:r>
      <w:r w:rsidRPr="00043EAD">
        <w:rPr>
          <w:rStyle w:val="6Cambria85pt1pt1"/>
          <w:sz w:val="22"/>
          <w:szCs w:val="22"/>
          <w:lang w:val="ru-RU"/>
        </w:rPr>
        <w:t>{</w:t>
      </w:r>
      <w:r w:rsidRPr="00043EAD">
        <w:rPr>
          <w:rStyle w:val="6Cambria85pt1pt1"/>
          <w:sz w:val="22"/>
          <w:szCs w:val="22"/>
        </w:rPr>
        <w:t>v</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ti</w:t>
      </w:r>
      <w:r w:rsidRPr="00043EAD">
        <w:rPr>
          <w:rStyle w:val="6Cambria85pt1pt1"/>
          <w:sz w:val="22"/>
          <w:szCs w:val="22"/>
          <w:lang w:val="ru-RU"/>
        </w:rPr>
        <w:t>)</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lang w:val="ru-RU"/>
        </w:rPr>
        <w:t>)}.</w:t>
      </w:r>
      <w:r w:rsidRPr="00043EAD">
        <w:rPr>
          <w:sz w:val="22"/>
          <w:szCs w:val="22"/>
          <w:lang w:eastAsia="en-US" w:bidi="en-US"/>
        </w:rPr>
        <w:t xml:space="preserve"> </w:t>
      </w:r>
      <w:r w:rsidRPr="00043EAD">
        <w:rPr>
          <w:sz w:val="22"/>
          <w:szCs w:val="22"/>
        </w:rPr>
        <w:t>Соответственно дис</w:t>
      </w:r>
      <w:r w:rsidRPr="00043EAD">
        <w:rPr>
          <w:sz w:val="22"/>
          <w:szCs w:val="22"/>
        </w:rPr>
        <w:softHyphen/>
        <w:t xml:space="preserve">персия </w:t>
      </w:r>
      <w:r w:rsidRPr="00043EAD">
        <w:rPr>
          <w:rStyle w:val="6Cambria85pt1pt1"/>
          <w:sz w:val="22"/>
          <w:szCs w:val="22"/>
        </w:rPr>
        <w:t>a</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равна </w:t>
      </w:r>
      <w:r w:rsidRPr="00043EAD">
        <w:rPr>
          <w:rStyle w:val="6Cambria85pt1pt1"/>
          <w:sz w:val="22"/>
          <w:szCs w:val="22"/>
        </w:rPr>
        <w:t>a</w:t>
      </w:r>
      <w:r w:rsidRPr="00043EAD">
        <w:rPr>
          <w:rStyle w:val="6Cambria85pt1pt1"/>
          <w:sz w:val="22"/>
          <w:szCs w:val="22"/>
          <w:vertAlign w:val="superscript"/>
          <w:lang w:val="ru-RU"/>
        </w:rPr>
        <w:t>2</w:t>
      </w:r>
      <w:r w:rsidRPr="00043EAD">
        <w:rPr>
          <w:rStyle w:val="6Cambria85pt1pt1"/>
          <w:sz w:val="22"/>
          <w:szCs w:val="22"/>
        </w:rPr>
        <w:t>z</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R</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xml:space="preserve">, </w:t>
      </w:r>
      <w:r w:rsidRPr="00043EAD">
        <w:rPr>
          <w:rStyle w:val="6Cambria85pt1pt1"/>
          <w:sz w:val="22"/>
          <w:szCs w:val="22"/>
        </w:rPr>
        <w:t>t</w:t>
      </w:r>
      <w:r w:rsidRPr="00043EAD">
        <w:rPr>
          <w:rStyle w:val="6Cambria85pt1pt1"/>
          <w:sz w:val="22"/>
          <w:szCs w:val="22"/>
          <w:lang w:val="ru-RU"/>
        </w:rPr>
        <w:t>) =</w:t>
      </w:r>
      <w:r w:rsidRPr="00043EAD">
        <w:rPr>
          <w:rStyle w:val="6Cambria85pt1pt1"/>
          <w:sz w:val="22"/>
          <w:szCs w:val="22"/>
        </w:rPr>
        <w:t>M</w:t>
      </w:r>
      <w:r w:rsidRPr="00043EAD">
        <w:rPr>
          <w:rStyle w:val="6Cambria85pt1pt1"/>
          <w:sz w:val="22"/>
          <w:szCs w:val="22"/>
          <w:lang w:val="ru-RU"/>
        </w:rPr>
        <w:t>{</w:t>
      </w:r>
      <w:r w:rsidRPr="00043EAD">
        <w:rPr>
          <w:rStyle w:val="6Cambria85pt1pt1"/>
          <w:sz w:val="22"/>
          <w:szCs w:val="22"/>
        </w:rPr>
        <w:t>v</w:t>
      </w:r>
      <w:r w:rsidRPr="00043EAD">
        <w:rPr>
          <w:rStyle w:val="6Cambria85pt1pt1"/>
          <w:sz w:val="22"/>
          <w:szCs w:val="22"/>
          <w:vertAlign w:val="superscript"/>
          <w:lang w:val="ru-RU"/>
        </w:rPr>
        <w:t>2</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p>
    <w:p w:rsidR="00105859" w:rsidRPr="00043EAD" w:rsidRDefault="007824B5">
      <w:pPr>
        <w:pStyle w:val="60"/>
        <w:shd w:val="clear" w:color="auto" w:fill="auto"/>
        <w:spacing w:before="0" w:after="30" w:line="173" w:lineRule="exact"/>
        <w:ind w:firstLine="460"/>
        <w:rPr>
          <w:sz w:val="22"/>
          <w:szCs w:val="22"/>
        </w:rPr>
      </w:pPr>
      <w:r w:rsidRPr="00043EAD">
        <w:rPr>
          <w:sz w:val="22"/>
          <w:szCs w:val="22"/>
        </w:rPr>
        <w:t xml:space="preserve">Обычно возмущение, действовавшее на систему до момента </w:t>
      </w:r>
      <w:r w:rsidRPr="00043EAD">
        <w:rPr>
          <w:rStyle w:val="6Cambria85pt1pt1"/>
          <w:sz w:val="22"/>
          <w:szCs w:val="22"/>
        </w:rPr>
        <w:t>t</w:t>
      </w:r>
      <w:r w:rsidRPr="00043EAD">
        <w:rPr>
          <w:rStyle w:val="6Cambria85pt1pt1"/>
          <w:sz w:val="22"/>
          <w:szCs w:val="22"/>
          <w:lang w:val="ru-RU"/>
        </w:rPr>
        <w:t>=</w:t>
      </w:r>
      <w:r w:rsidRPr="00043EAD">
        <w:rPr>
          <w:sz w:val="22"/>
          <w:szCs w:val="22"/>
        </w:rPr>
        <w:t>0 и сформи</w:t>
      </w:r>
      <w:r w:rsidRPr="00043EAD">
        <w:rPr>
          <w:sz w:val="22"/>
          <w:szCs w:val="22"/>
        </w:rPr>
        <w:softHyphen/>
        <w:t xml:space="preserve">ровавшее начальные значения процессов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mbria85pt1pt1"/>
          <w:sz w:val="22"/>
          <w:szCs w:val="22"/>
        </w:rPr>
        <w:t>u</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в момент &lt;=</w:t>
      </w:r>
      <w:r w:rsidRPr="00043EAD">
        <w:rPr>
          <w:rStyle w:val="6Candara"/>
          <w:sz w:val="22"/>
          <w:szCs w:val="22"/>
        </w:rPr>
        <w:t>0</w:t>
      </w:r>
      <w:r w:rsidRPr="00043EAD">
        <w:rPr>
          <w:sz w:val="22"/>
          <w:szCs w:val="22"/>
        </w:rPr>
        <w:t xml:space="preserve">_, не корре- лировано с процессом и(0, действующим на входе системы при 1&gt;0. В этом случае взаимные корреляционные функции и взаимная дисперсия процессов </w:t>
      </w:r>
      <w:r w:rsidRPr="00043EAD">
        <w:rPr>
          <w:sz w:val="22"/>
          <w:szCs w:val="22"/>
          <w:lang w:eastAsia="en-US" w:bidi="en-US"/>
        </w:rPr>
        <w:t>»</w:t>
      </w:r>
      <w:r w:rsidRPr="00043EAD">
        <w:rPr>
          <w:sz w:val="22"/>
          <w:szCs w:val="22"/>
          <w:lang w:val="en-US" w:eastAsia="en-US" w:bidi="en-US"/>
        </w:rPr>
        <w:t>i</w:t>
      </w:r>
      <w:r w:rsidRPr="00043EAD">
        <w:rPr>
          <w:sz w:val="22"/>
          <w:szCs w:val="22"/>
          <w:lang w:eastAsia="en-US" w:bidi="en-US"/>
        </w:rPr>
        <w:t xml:space="preserve">(0 </w:t>
      </w:r>
      <w:r w:rsidRPr="00043EAD">
        <w:rPr>
          <w:sz w:val="22"/>
          <w:szCs w:val="22"/>
        </w:rPr>
        <w:t xml:space="preserve">и </w:t>
      </w:r>
      <w:r w:rsidRPr="00043EAD">
        <w:rPr>
          <w:rStyle w:val="6Cambria85pt1pt1"/>
          <w:sz w:val="22"/>
          <w:szCs w:val="22"/>
        </w:rPr>
        <w:t>v</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равны нулю, т. е. ^</w:t>
      </w:r>
      <w:r w:rsidRPr="00043EAD">
        <w:rPr>
          <w:rStyle w:val="6Candara"/>
          <w:sz w:val="22"/>
          <w:szCs w:val="22"/>
        </w:rPr>
        <w:t>12</w:t>
      </w:r>
      <w:r w:rsidRPr="00043EAD">
        <w:rPr>
          <w:sz w:val="22"/>
          <w:szCs w:val="22"/>
        </w:rPr>
        <w:t>(</w:t>
      </w:r>
      <w:r w:rsidRPr="00043EAD">
        <w:rPr>
          <w:rStyle w:val="6Candara"/>
          <w:sz w:val="22"/>
          <w:szCs w:val="22"/>
        </w:rPr>
        <w:t>6</w:t>
      </w:r>
      <w:r w:rsidRPr="00043EAD">
        <w:rPr>
          <w:sz w:val="22"/>
          <w:szCs w:val="22"/>
        </w:rPr>
        <w:t xml:space="preserve">, </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R</w:t>
      </w:r>
      <w:r w:rsidRPr="00043EAD">
        <w:rPr>
          <w:rStyle w:val="6Cambria85pt1pt1"/>
          <w:sz w:val="22"/>
          <w:szCs w:val="22"/>
          <w:vertAlign w:val="subscript"/>
          <w:lang w:val="ru-RU"/>
        </w:rPr>
        <w:t>2</w:t>
      </w:r>
      <w:r w:rsidRPr="00043EAD">
        <w:rPr>
          <w:rStyle w:val="6Cambria85pt1pt1"/>
          <w:sz w:val="22"/>
          <w:szCs w:val="22"/>
        </w:rPr>
        <w:t>i</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vertAlign w:val="subscript"/>
        </w:rPr>
        <w:t>u</w:t>
      </w:r>
      <w:r w:rsidRPr="00043EAD">
        <w:rPr>
          <w:rStyle w:val="6Cambria85pt1pt1"/>
          <w:sz w:val="22"/>
          <w:szCs w:val="22"/>
          <w:lang w:val="ru-RU"/>
        </w:rPr>
        <w:t xml:space="preserve"> </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0, </w:t>
      </w:r>
      <w:r w:rsidRPr="00043EAD">
        <w:rPr>
          <w:sz w:val="22"/>
          <w:szCs w:val="22"/>
          <w:lang w:val="en-US" w:eastAsia="en-US" w:bidi="en-US"/>
        </w:rPr>
        <w:t>a</w:t>
      </w:r>
      <w:r w:rsidRPr="00043EAD">
        <w:rPr>
          <w:rStyle w:val="6Candara"/>
          <w:sz w:val="22"/>
          <w:szCs w:val="22"/>
          <w:vertAlign w:val="superscript"/>
          <w:lang w:eastAsia="en-US" w:bidi="en-US"/>
        </w:rPr>
        <w:t>2</w:t>
      </w:r>
      <w:r w:rsidRPr="00043EAD">
        <w:rPr>
          <w:sz w:val="22"/>
          <w:szCs w:val="22"/>
          <w:lang w:val="en-US" w:eastAsia="en-US" w:bidi="en-US"/>
        </w:rPr>
        <w:t>i</w:t>
      </w:r>
      <w:r w:rsidRPr="00043EAD">
        <w:rPr>
          <w:rStyle w:val="6Candara"/>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=0-</w:t>
      </w:r>
    </w:p>
    <w:p w:rsidR="00105859" w:rsidRPr="00043EAD" w:rsidRDefault="007824B5">
      <w:pPr>
        <w:pStyle w:val="22"/>
        <w:shd w:val="clear" w:color="auto" w:fill="auto"/>
        <w:spacing w:before="0" w:after="249" w:line="211" w:lineRule="exact"/>
        <w:ind w:firstLine="460"/>
        <w:jc w:val="both"/>
        <w:rPr>
          <w:sz w:val="22"/>
          <w:szCs w:val="22"/>
        </w:rPr>
      </w:pPr>
      <w:r w:rsidRPr="00043EAD">
        <w:rPr>
          <w:sz w:val="22"/>
          <w:szCs w:val="22"/>
        </w:rPr>
        <w:t>Изложенная в данном параграфе методика определения кор</w:t>
      </w:r>
      <w:r w:rsidRPr="00043EAD">
        <w:rPr>
          <w:sz w:val="22"/>
          <w:szCs w:val="22"/>
        </w:rPr>
        <w:softHyphen/>
        <w:t>реляционной функции и дисперсии случайных процессов в пере</w:t>
      </w:r>
      <w:r w:rsidRPr="00043EAD">
        <w:rPr>
          <w:sz w:val="22"/>
          <w:szCs w:val="22"/>
        </w:rPr>
        <w:softHyphen/>
        <w:t>ходном режиме используется в § 6.4 при решении задачи о памяти следящей системы.</w:t>
      </w:r>
    </w:p>
    <w:p w:rsidR="00105859" w:rsidRPr="00043EAD" w:rsidRDefault="007824B5">
      <w:pPr>
        <w:pStyle w:val="201"/>
        <w:numPr>
          <w:ilvl w:val="0"/>
          <w:numId w:val="20"/>
        </w:numPr>
        <w:shd w:val="clear" w:color="auto" w:fill="auto"/>
        <w:tabs>
          <w:tab w:val="left" w:pos="2371"/>
        </w:tabs>
        <w:spacing w:after="199" w:line="200" w:lineRule="exact"/>
        <w:ind w:left="1900" w:firstLine="0"/>
        <w:jc w:val="both"/>
        <w:rPr>
          <w:sz w:val="22"/>
          <w:szCs w:val="22"/>
        </w:rPr>
      </w:pPr>
      <w:bookmarkStart w:id="75" w:name="bookmark75"/>
      <w:r w:rsidRPr="00043EAD">
        <w:rPr>
          <w:sz w:val="22"/>
          <w:szCs w:val="22"/>
        </w:rPr>
        <w:t>Память следящей системы</w:t>
      </w:r>
      <w:bookmarkEnd w:id="75"/>
    </w:p>
    <w:p w:rsidR="00105859" w:rsidRPr="00043EAD" w:rsidRDefault="007824B5">
      <w:pPr>
        <w:pStyle w:val="22"/>
        <w:shd w:val="clear" w:color="auto" w:fill="auto"/>
        <w:spacing w:before="0" w:line="211" w:lineRule="exact"/>
        <w:ind w:firstLine="460"/>
        <w:jc w:val="both"/>
        <w:rPr>
          <w:sz w:val="22"/>
          <w:szCs w:val="22"/>
        </w:rPr>
      </w:pPr>
      <w:r w:rsidRPr="00043EAD">
        <w:rPr>
          <w:sz w:val="22"/>
          <w:szCs w:val="22"/>
        </w:rPr>
        <w:t xml:space="preserve">В ряде практических применений радиотехнические следящие системы работают в условиях периодического пропадания сигна- . ла на входе дискриминатора, вызванного, </w:t>
      </w:r>
      <w:r w:rsidRPr="00043EAD">
        <w:rPr>
          <w:sz w:val="22"/>
          <w:szCs w:val="22"/>
        </w:rPr>
        <w:lastRenderedPageBreak/>
        <w:t>например, глубокими амплитудными флюктуациями. Замирание сигнала на входе дис</w:t>
      </w:r>
      <w:r w:rsidRPr="00043EAD">
        <w:rPr>
          <w:sz w:val="22"/>
          <w:szCs w:val="22"/>
        </w:rPr>
        <w:softHyphen/>
        <w:t>криминатора приводит к пропаданию на его выходе регулирую</w:t>
      </w:r>
      <w:r w:rsidRPr="00043EAD">
        <w:rPr>
          <w:sz w:val="22"/>
          <w:szCs w:val="22"/>
        </w:rPr>
        <w:softHyphen/>
        <w:t>щего напряжения, зависящего от ошибки слежения, и, как след</w:t>
      </w:r>
      <w:r w:rsidRPr="00043EAD">
        <w:rPr>
          <w:sz w:val="22"/>
          <w:szCs w:val="22"/>
        </w:rPr>
        <w:softHyphen/>
        <w:t>ствие, к размыканию контура управления. В обобщенной струп-</w:t>
      </w:r>
      <w:r w:rsidRPr="00043EAD">
        <w:rPr>
          <w:sz w:val="22"/>
          <w:szCs w:val="22"/>
        </w:rPr>
        <w:br w:type="page"/>
      </w:r>
      <w:r w:rsidRPr="00043EAD">
        <w:rPr>
          <w:sz w:val="22"/>
          <w:szCs w:val="22"/>
        </w:rPr>
        <w:lastRenderedPageBreak/>
        <w:t xml:space="preserve">турной схеме радиотехнической следящей системы (рис. 6.6) этот- процесс отображается размыканием </w:t>
      </w:r>
      <w:r w:rsidRPr="00043EAD">
        <w:rPr>
          <w:rStyle w:val="2TimesNewRoman105pt"/>
          <w:rFonts w:eastAsia="Century Schoolbook"/>
          <w:sz w:val="22"/>
          <w:szCs w:val="22"/>
        </w:rPr>
        <w:t>1</w:t>
      </w:r>
      <w:r w:rsidRPr="00043EAD">
        <w:rPr>
          <w:sz w:val="22"/>
          <w:szCs w:val="22"/>
        </w:rPr>
        <w:t xml:space="preserve">ключа Клц Так </w:t>
      </w:r>
      <w:r w:rsidRPr="00043EAD">
        <w:rPr>
          <w:rStyle w:val="2TimesNewRoman105pt"/>
          <w:rFonts w:eastAsia="Century Schoolbook"/>
          <w:sz w:val="22"/>
          <w:szCs w:val="22"/>
        </w:rPr>
        <w:t>1</w:t>
      </w:r>
      <w:r w:rsidRPr="00043EAD">
        <w:rPr>
          <w:sz w:val="22"/>
          <w:szCs w:val="22"/>
        </w:rPr>
        <w:t>как в дис</w:t>
      </w:r>
      <w:r w:rsidRPr="00043EAD">
        <w:rPr>
          <w:sz w:val="22"/>
          <w:szCs w:val="22"/>
        </w:rPr>
        <w:softHyphen/>
        <w:t>криминаторе происходит нелинейное преобразование смеси сиг</w:t>
      </w:r>
      <w:r w:rsidRPr="00043EAD">
        <w:rPr>
          <w:sz w:val="22"/>
          <w:szCs w:val="22"/>
        </w:rPr>
        <w:softHyphen/>
        <w:t>нала и шума, то пропадание сигнала сопровождается также изме</w:t>
      </w:r>
      <w:r w:rsidRPr="00043EAD">
        <w:rPr>
          <w:sz w:val="22"/>
          <w:szCs w:val="22"/>
        </w:rPr>
        <w:softHyphen/>
        <w:t>нением флюктуационного напряжения на выходе дискриминато</w:t>
      </w:r>
      <w:r w:rsidRPr="00043EAD">
        <w:rPr>
          <w:sz w:val="22"/>
          <w:szCs w:val="22"/>
        </w:rPr>
        <w:softHyphen/>
        <w:t>ра. В структурной схеме на рис. 6.6 это учитывается перебрасыва</w:t>
      </w:r>
      <w:r w:rsidRPr="00043EAD">
        <w:rPr>
          <w:sz w:val="22"/>
          <w:szCs w:val="22"/>
        </w:rPr>
        <w:softHyphen/>
        <w:t>нием ключа Клг, находящегося нормально в левом положении, к источнику флюктуационного напряжения £</w:t>
      </w:r>
      <w:r w:rsidRPr="00043EAD">
        <w:rPr>
          <w:sz w:val="22"/>
          <w:szCs w:val="22"/>
          <w:vertAlign w:val="subscript"/>
        </w:rPr>
        <w:t>п</w:t>
      </w:r>
      <w:r w:rsidRPr="00043EAD">
        <w:rPr>
          <w:sz w:val="22"/>
          <w:szCs w:val="22"/>
        </w:rPr>
        <w:t>(0-</w:t>
      </w:r>
    </w:p>
    <w:p w:rsidR="00105859" w:rsidRPr="00043EAD" w:rsidRDefault="00134C30">
      <w:pPr>
        <w:pStyle w:val="22"/>
        <w:shd w:val="clear" w:color="auto" w:fill="auto"/>
        <w:spacing w:before="0" w:line="211" w:lineRule="exact"/>
        <w:ind w:firstLine="400"/>
        <w:jc w:val="both"/>
        <w:rPr>
          <w:sz w:val="22"/>
          <w:szCs w:val="22"/>
        </w:rPr>
      </w:pPr>
      <w:r w:rsidRPr="00043EAD">
        <w:rPr>
          <w:noProof/>
          <w:sz w:val="22"/>
          <w:szCs w:val="22"/>
          <w:lang w:bidi="ar-SA"/>
        </w:rPr>
        <mc:AlternateContent>
          <mc:Choice Requires="wps">
            <w:drawing>
              <wp:anchor distT="31750" distB="64135" distL="76200" distR="63500" simplePos="0" relativeHeight="251564032" behindDoc="1" locked="0" layoutInCell="1" allowOverlap="1" wp14:anchorId="4026D430" wp14:editId="2CA706BC">
                <wp:simplePos x="0" y="0"/>
                <wp:positionH relativeFrom="margin">
                  <wp:posOffset>2099945</wp:posOffset>
                </wp:positionH>
                <wp:positionV relativeFrom="paragraph">
                  <wp:posOffset>499745</wp:posOffset>
                </wp:positionV>
                <wp:extent cx="2063750" cy="933450"/>
                <wp:effectExtent l="4445" t="4445" r="0" b="0"/>
                <wp:wrapSquare wrapText="left"/>
                <wp:docPr id="908" name="Text Box 7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750" cy="933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56D853D7" wp14:editId="441548E7">
                                  <wp:extent cx="2066925" cy="828675"/>
                                  <wp:effectExtent l="0" t="0" r="9525" b="9525"/>
                                  <wp:docPr id="231" name="Picture 55" descr="C:\Users\836D~1\AppData\Local\Temp\FineReader12.00\media\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836D~1\AppData\Local\Temp\FineReader12.00\media\image83.png"/>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2066925" cy="8286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6.6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8" o:spid="_x0000_s1304" type="#_x0000_t202" style="position:absolute;left:0;text-align:left;margin-left:165.35pt;margin-top:39.35pt;width:162.5pt;height:73.5pt;z-index:-251752448;visibility:visible;mso-wrap-style:square;mso-width-percent:0;mso-height-percent:0;mso-wrap-distance-left:6pt;mso-wrap-distance-top:2.5pt;mso-wrap-distance-right:5pt;mso-wrap-distance-bottom:5.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" filled="f" stroked="f">
                <v:textbox style="mso-fit-shape-to-text:t" inset="0,0,0,0">
                  <w:txbxContent>
                    <w:p w:rsidR="00105859" w:rsidRDefault="00134C30">
                      <w:pPr>
                        <w:jc w:val="center"/>
                        <w:rPr>
                          <w:sz w:val="2"/>
                          <w:szCs w:val="2"/>
                        </w:rPr>
                      </w:pPr>
                      <w:r>
                        <w:rPr>
                          <w:noProof/>
                          <w:lang w:bidi="ar-SA"/>
                        </w:rPr>
                        <w:drawing>
                          <wp:inline distT="0" distB="0" distL="0" distR="0">
                            <wp:extent cx="2066925" cy="828675"/>
                            <wp:effectExtent l="0" t="0" r="9525" b="9525"/>
                            <wp:docPr id="231" name="Picture 55" descr="C:\Users\836D~1\AppData\Local\Temp\FineReader12.00\media\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836D~1\AppData\Local\Temp\FineReader12.00\media\image83.png"/>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2066925" cy="8286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6.6</w:t>
                      </w:r>
                    </w:p>
                  </w:txbxContent>
                </v:textbox>
                <w10:wrap type="square" side="left" anchorx="margin"/>
              </v:shape>
            </w:pict>
          </mc:Fallback>
        </mc:AlternateContent>
      </w:r>
      <w:r w:rsidR="007824B5" w:rsidRPr="00043EAD">
        <w:rPr>
          <w:sz w:val="22"/>
          <w:szCs w:val="22"/>
        </w:rPr>
        <w:t>К пропаданию сигнала на входе дискриминатора приводят не только его глубокие амплитудные флюктуации, но и действие не</w:t>
      </w:r>
      <w:r w:rsidR="007824B5" w:rsidRPr="00043EAD">
        <w:rPr>
          <w:sz w:val="22"/>
          <w:szCs w:val="22"/>
        </w:rPr>
        <w:softHyphen/>
        <w:t>которых помех. Так, например, при появлении на входе приемного устройства широкополосной и интенсивной шумовой помехи происходит подавление сигна</w:t>
      </w:r>
      <w:r w:rsidR="007824B5" w:rsidRPr="00043EAD">
        <w:rPr>
          <w:sz w:val="22"/>
          <w:szCs w:val="22"/>
        </w:rPr>
        <w:softHyphen/>
        <w:t>ла шумом в нелинейных эле</w:t>
      </w:r>
      <w:r w:rsidR="007824B5" w:rsidRPr="00043EAD">
        <w:rPr>
          <w:sz w:val="22"/>
          <w:szCs w:val="22"/>
        </w:rPr>
        <w:softHyphen/>
        <w:t>ментах приемника и сигнал на входе дискриминатора следя</w:t>
      </w:r>
      <w:r w:rsidR="007824B5" w:rsidRPr="00043EAD">
        <w:rPr>
          <w:sz w:val="22"/>
          <w:szCs w:val="22"/>
        </w:rPr>
        <w:softHyphen/>
        <w:t>щей системы исчезает. Как и в случае естественных замира</w:t>
      </w:r>
      <w:r w:rsidR="007824B5" w:rsidRPr="00043EAD">
        <w:rPr>
          <w:sz w:val="22"/>
          <w:szCs w:val="22"/>
        </w:rPr>
        <w:softHyphen/>
        <w:t>ний сигнала, пропадание сиг</w:t>
      </w:r>
      <w:r w:rsidR="007824B5" w:rsidRPr="00043EAD">
        <w:rPr>
          <w:sz w:val="22"/>
          <w:szCs w:val="22"/>
        </w:rPr>
        <w:softHyphen/>
        <w:t>нала на входе дискриминатора при действии мощной шумовою помехи приводит к размыканию контура управления и сопровож</w:t>
      </w:r>
      <w:r w:rsidR="007824B5" w:rsidRPr="00043EAD">
        <w:rPr>
          <w:sz w:val="22"/>
          <w:szCs w:val="22"/>
        </w:rPr>
        <w:softHyphen/>
        <w:t>дается изменением флюктуационного напряжения на выходе дис</w:t>
      </w:r>
      <w:r w:rsidR="007824B5" w:rsidRPr="00043EAD">
        <w:rPr>
          <w:sz w:val="22"/>
          <w:szCs w:val="22"/>
        </w:rPr>
        <w:softHyphen/>
        <w:t>криминатора.</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Заметим, что при действии шумовой помехи и недостаточной симметрии схемы дискриминатора его выходное напряжение, ко</w:t>
      </w:r>
      <w:r w:rsidRPr="00043EAD">
        <w:rPr>
          <w:sz w:val="22"/>
          <w:szCs w:val="22"/>
        </w:rPr>
        <w:softHyphen/>
        <w:t xml:space="preserve">торое в схеме на рис. 6.6 отображается процессом </w:t>
      </w:r>
      <w:r w:rsidRPr="00043EAD">
        <w:rPr>
          <w:rStyle w:val="210pt1pt4"/>
          <w:sz w:val="22"/>
          <w:szCs w:val="22"/>
          <w:lang w:val="ru-RU"/>
        </w:rPr>
        <w:t>%</w:t>
      </w:r>
      <w:r w:rsidRPr="00043EAD">
        <w:rPr>
          <w:rStyle w:val="210pt1pt4"/>
          <w:sz w:val="22"/>
          <w:szCs w:val="22"/>
          <w:vertAlign w:val="subscript"/>
        </w:rPr>
        <w:t>n</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имеет по</w:t>
      </w:r>
      <w:r w:rsidRPr="00043EAD">
        <w:rPr>
          <w:sz w:val="22"/>
          <w:szCs w:val="22"/>
        </w:rPr>
        <w:softHyphen/>
        <w:t>стоянную составляющую, не зависящую от ошибки слежения. На</w:t>
      </w:r>
      <w:r w:rsidRPr="00043EAD">
        <w:rPr>
          <w:sz w:val="22"/>
          <w:szCs w:val="22"/>
        </w:rPr>
        <w:softHyphen/>
        <w:t>личие этой составляющей, как показывает анализ, неблагоприят</w:t>
      </w:r>
      <w:r w:rsidRPr="00043EAD">
        <w:rPr>
          <w:sz w:val="22"/>
          <w:szCs w:val="22"/>
        </w:rPr>
        <w:softHyphen/>
        <w:t>но отражается на работе системы. Поэтому при проектировании дискриминатора значительное внимание уделяют симметрирова</w:t>
      </w:r>
      <w:r w:rsidRPr="00043EAD">
        <w:rPr>
          <w:sz w:val="22"/>
          <w:szCs w:val="22"/>
        </w:rPr>
        <w:softHyphen/>
        <w:t>нию.</w:t>
      </w:r>
    </w:p>
    <w:p w:rsidR="00105859" w:rsidRPr="00043EAD" w:rsidRDefault="00134C30">
      <w:pPr>
        <w:pStyle w:val="22"/>
        <w:shd w:val="clear" w:color="auto" w:fill="auto"/>
        <w:spacing w:before="0" w:line="211" w:lineRule="exact"/>
        <w:ind w:firstLine="400"/>
        <w:jc w:val="both"/>
        <w:rPr>
          <w:sz w:val="22"/>
          <w:szCs w:val="22"/>
        </w:rPr>
      </w:pPr>
      <w:r w:rsidRPr="00043EAD">
        <w:rPr>
          <w:noProof/>
          <w:sz w:val="22"/>
          <w:szCs w:val="22"/>
          <w:lang w:bidi="ar-SA"/>
        </w:rPr>
        <mc:AlternateContent>
          <mc:Choice Requires="wps">
            <w:drawing>
              <wp:anchor distT="0" distB="254000" distL="350520" distR="716280" simplePos="0" relativeHeight="251565056" behindDoc="1" locked="0" layoutInCell="1" allowOverlap="1" wp14:anchorId="1EBA3736" wp14:editId="68E4CF15">
                <wp:simplePos x="0" y="0"/>
                <wp:positionH relativeFrom="margin">
                  <wp:posOffset>350520</wp:posOffset>
                </wp:positionH>
                <wp:positionV relativeFrom="paragraph">
                  <wp:posOffset>902335</wp:posOffset>
                </wp:positionV>
                <wp:extent cx="1466215" cy="1339850"/>
                <wp:effectExtent l="0" t="0" r="2540" b="2540"/>
                <wp:wrapTopAndBottom/>
                <wp:docPr id="907" name="Text Box 7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215" cy="1339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0AAA1BAF" wp14:editId="3AF4C3C5">
                                  <wp:extent cx="1476375" cy="1219200"/>
                                  <wp:effectExtent l="0" t="0" r="9525" b="0"/>
                                  <wp:docPr id="230" name="Picture 56" descr="C:\Users\836D~1\AppData\Local\Temp\FineReader12.00\media\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836D~1\AppData\Local\Temp\FineReader12.00\media\image84.png"/>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1476375" cy="1219200"/>
                                          </a:xfrm>
                                          <a:prstGeom prst="rect">
                                            <a:avLst/>
                                          </a:prstGeom>
                                          <a:noFill/>
                                          <a:ln>
                                            <a:noFill/>
                                          </a:ln>
                                        </pic:spPr>
                                      </pic:pic>
                                    </a:graphicData>
                                  </a:graphic>
                                </wp:inline>
                              </w:drawing>
                            </w:r>
                          </w:p>
                          <w:p w:rsidR="00105859" w:rsidRDefault="007824B5">
                            <w:pPr>
                              <w:pStyle w:val="104"/>
                              <w:shd w:val="clear" w:color="auto" w:fill="auto"/>
                              <w:spacing w:line="190" w:lineRule="exact"/>
                            </w:pPr>
                            <w:r>
                              <w:t>Рис. 6.7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6" o:spid="_x0000_s1305" type="#_x0000_t202" style="position:absolute;left:0;text-align:left;margin-left:27.6pt;margin-top:71.05pt;width:115.45pt;height:105.5pt;z-index:-251751424;visibility:visible;mso-wrap-style:square;mso-width-percent:0;mso-height-percent:0;mso-wrap-distance-left:27.6pt;mso-wrap-distance-top:0;mso-wrap-distance-right:56.4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i8ztgIAALc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" filled="f" stroked="f">
                <v:textbox style="mso-fit-shape-to-text:t" inset="0,0,0,0">
                  <w:txbxContent>
                    <w:p w:rsidR="00105859" w:rsidRDefault="00134C30">
                      <w:pPr>
                        <w:jc w:val="center"/>
                        <w:rPr>
                          <w:sz w:val="2"/>
                          <w:szCs w:val="2"/>
                        </w:rPr>
                      </w:pPr>
                      <w:r>
                        <w:rPr>
                          <w:noProof/>
                          <w:lang w:bidi="ar-SA"/>
                        </w:rPr>
                        <w:drawing>
                          <wp:inline distT="0" distB="0" distL="0" distR="0">
                            <wp:extent cx="1476375" cy="1219200"/>
                            <wp:effectExtent l="0" t="0" r="9525" b="0"/>
                            <wp:docPr id="230" name="Picture 56" descr="C:\Users\836D~1\AppData\Local\Temp\FineReader12.00\media\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836D~1\AppData\Local\Temp\FineReader12.00\media\image84.png"/>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1476375" cy="1219200"/>
                                    </a:xfrm>
                                    <a:prstGeom prst="rect">
                                      <a:avLst/>
                                    </a:prstGeom>
                                    <a:noFill/>
                                    <a:ln>
                                      <a:noFill/>
                                    </a:ln>
                                  </pic:spPr>
                                </pic:pic>
                              </a:graphicData>
                            </a:graphic>
                          </wp:inline>
                        </w:drawing>
                      </w:r>
                    </w:p>
                    <w:p w:rsidR="00105859" w:rsidRDefault="007824B5">
                      <w:pPr>
                        <w:pStyle w:val="104"/>
                        <w:shd w:val="clear" w:color="auto" w:fill="auto"/>
                        <w:spacing w:line="190" w:lineRule="exact"/>
                      </w:pPr>
                      <w:r>
                        <w:t>Рис. 6.7</w:t>
                      </w:r>
                    </w:p>
                  </w:txbxContent>
                </v:textbox>
                <w10:wrap type="topAndBottom" anchorx="margin"/>
              </v:shape>
            </w:pict>
          </mc:Fallback>
        </mc:AlternateContent>
      </w:r>
      <w:r w:rsidRPr="00043EAD">
        <w:rPr>
          <w:noProof/>
          <w:sz w:val="22"/>
          <w:szCs w:val="22"/>
          <w:lang w:bidi="ar-SA"/>
        </w:rPr>
        <w:drawing>
          <wp:anchor distT="0" distB="262890" distL="63500" distR="225425" simplePos="0" relativeHeight="251566080" behindDoc="1" locked="0" layoutInCell="1" allowOverlap="1" wp14:anchorId="2CE948DF" wp14:editId="0C9D709A">
            <wp:simplePos x="0" y="0"/>
            <wp:positionH relativeFrom="margin">
              <wp:posOffset>2533015</wp:posOffset>
            </wp:positionH>
            <wp:positionV relativeFrom="paragraph">
              <wp:posOffset>871855</wp:posOffset>
            </wp:positionV>
            <wp:extent cx="1615440" cy="1420495"/>
            <wp:effectExtent l="0" t="0" r="3810" b="8255"/>
            <wp:wrapTopAndBottom/>
            <wp:docPr id="906" name="Picture 735" descr="C:\Users\836D~1\AppData\Local\Temp\FineReader12.00\media\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descr="C:\Users\836D~1\AppData\Local\Temp\FineReader12.00\media\image85.png"/>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1615440" cy="142049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Рассмотрим поведение следящей системы после размыкания контура управления, приняв, что оно происходит в момент време</w:t>
      </w:r>
      <w:r w:rsidR="007824B5" w:rsidRPr="00043EAD">
        <w:rPr>
          <w:sz w:val="22"/>
          <w:szCs w:val="22"/>
        </w:rPr>
        <w:softHyphen/>
        <w:t>ни ^=0. Положим, что до размыкания система работала в усло</w:t>
      </w:r>
      <w:r w:rsidR="007824B5" w:rsidRPr="00043EAD">
        <w:rPr>
          <w:sz w:val="22"/>
          <w:szCs w:val="22"/>
        </w:rPr>
        <w:softHyphen/>
        <w:t xml:space="preserve">виях малых внутренних шумов, при которых ошибка слежения имела нормальный закон распределения </w:t>
      </w:r>
      <w:r w:rsidR="007824B5" w:rsidRPr="00043EAD">
        <w:rPr>
          <w:rStyle w:val="210pt1pt4"/>
          <w:sz w:val="22"/>
          <w:szCs w:val="22"/>
        </w:rPr>
        <w:t>w</w:t>
      </w:r>
      <w:r w:rsidR="007824B5" w:rsidRPr="00043EAD">
        <w:rPr>
          <w:rStyle w:val="210pt1pt4"/>
          <w:sz w:val="22"/>
          <w:szCs w:val="22"/>
          <w:lang w:val="ru-RU"/>
        </w:rPr>
        <w:t>(</w:t>
      </w:r>
      <w:r w:rsidR="007824B5" w:rsidRPr="00043EAD">
        <w:rPr>
          <w:rStyle w:val="210pt1pt4"/>
          <w:sz w:val="22"/>
          <w:szCs w:val="22"/>
        </w:rPr>
        <w:t>x</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0</w:t>
      </w:r>
      <w:r w:rsidR="007824B5" w:rsidRPr="00043EAD">
        <w:rPr>
          <w:rStyle w:val="210pt1pt4"/>
          <w:sz w:val="22"/>
          <w:szCs w:val="22"/>
          <w:lang w:val="ru-RU"/>
        </w:rPr>
        <w:t>)=</w:t>
      </w:r>
      <w:r w:rsidR="007824B5" w:rsidRPr="00043EAD">
        <w:rPr>
          <w:rStyle w:val="210pt1pt4"/>
          <w:sz w:val="22"/>
          <w:szCs w:val="22"/>
        </w:rPr>
        <w:t>w</w:t>
      </w:r>
      <w:r w:rsidR="007824B5" w:rsidRPr="00043EAD">
        <w:rPr>
          <w:rStyle w:val="210pt1pt4"/>
          <w:sz w:val="22"/>
          <w:szCs w:val="22"/>
          <w:lang w:val="ru-RU"/>
        </w:rPr>
        <w:t>(</w:t>
      </w:r>
      <w:r w:rsidR="007824B5" w:rsidRPr="00043EAD">
        <w:rPr>
          <w:rStyle w:val="210pt1pt4"/>
          <w:sz w:val="22"/>
          <w:szCs w:val="22"/>
        </w:rPr>
        <w:t>x</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 xml:space="preserve">О|*=о- После размыкания контура управления </w:t>
      </w:r>
      <w:r w:rsidR="007824B5" w:rsidRPr="00043EAD">
        <w:rPr>
          <w:sz w:val="22"/>
          <w:szCs w:val="22"/>
        </w:rPr>
        <w:lastRenderedPageBreak/>
        <w:t>математическое ожидание-</w:t>
      </w:r>
      <w:r w:rsidR="007824B5" w:rsidRPr="00043EAD">
        <w:rPr>
          <w:sz w:val="22"/>
          <w:szCs w:val="22"/>
        </w:rPr>
        <w:br w:type="page"/>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lastRenderedPageBreak/>
        <mc:AlternateContent>
          <mc:Choice Requires="wps">
            <w:drawing>
              <wp:anchor distT="0" distB="81280" distL="709930" distR="63500" simplePos="0" relativeHeight="251567104" behindDoc="1" locked="0" layoutInCell="1" allowOverlap="1" wp14:anchorId="0EF57267" wp14:editId="7932A491">
                <wp:simplePos x="0" y="0"/>
                <wp:positionH relativeFrom="margin">
                  <wp:posOffset>737870</wp:posOffset>
                </wp:positionH>
                <wp:positionV relativeFrom="paragraph">
                  <wp:posOffset>631190</wp:posOffset>
                </wp:positionV>
                <wp:extent cx="609600" cy="254000"/>
                <wp:effectExtent l="4445" t="2540" r="0" b="3175"/>
                <wp:wrapTopAndBottom/>
                <wp:docPr id="905" name="Text Box 7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rPr>
                              <w:t>w(x, tj)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4" o:spid="_x0000_s1306" type="#_x0000_t202" style="position:absolute;left:0;text-align:left;margin-left:58.1pt;margin-top:49.7pt;width:48pt;height:20pt;z-index:-251749376;visibility:visible;mso-wrap-style:square;mso-width-percent:0;mso-height-percent:0;mso-wrap-distance-left:55.9pt;mso-wrap-distance-top:0;mso-wrap-distance-right:5pt;mso-wrap-distance-bottom:6.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rPr>
                        <w:t>w(x, tj) =</w:t>
                      </w:r>
                    </w:p>
                  </w:txbxContent>
                </v:textbox>
                <w10:wrap type="topAndBottom" anchorx="margin"/>
              </v:shape>
            </w:pict>
          </mc:Fallback>
        </mc:AlternateContent>
      </w:r>
      <w:r w:rsidRPr="00043EAD">
        <w:rPr>
          <w:noProof/>
          <w:sz w:val="22"/>
          <w:szCs w:val="22"/>
          <w:lang w:bidi="ar-SA"/>
        </w:rPr>
        <mc:AlternateContent>
          <mc:Choice Requires="wps">
            <w:drawing>
              <wp:anchor distT="0" distB="0" distL="668655" distR="697865" simplePos="0" relativeHeight="251568128" behindDoc="1" locked="0" layoutInCell="1" allowOverlap="1" wp14:anchorId="26E05600" wp14:editId="074FF347">
                <wp:simplePos x="0" y="0"/>
                <wp:positionH relativeFrom="margin">
                  <wp:posOffset>1350010</wp:posOffset>
                </wp:positionH>
                <wp:positionV relativeFrom="paragraph">
                  <wp:posOffset>570230</wp:posOffset>
                </wp:positionV>
                <wp:extent cx="600710" cy="415290"/>
                <wp:effectExtent l="0" t="0" r="1905" b="0"/>
                <wp:wrapTopAndBottom/>
                <wp:docPr id="904" name="Text Box 7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710" cy="415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5"/>
                              <w:shd w:val="clear" w:color="auto" w:fill="auto"/>
                              <w:spacing w:after="64" w:line="190" w:lineRule="exact"/>
                              <w:ind w:right="220"/>
                              <w:jc w:val="center"/>
                            </w:pPr>
                            <w:r>
                              <w:rPr>
                                <w:rStyle w:val="50ptExact"/>
                                <w:lang w:val="en-US" w:eastAsia="en-US" w:bidi="en-US"/>
                              </w:rPr>
                              <w:t>l</w:t>
                            </w:r>
                          </w:p>
                          <w:p w:rsidR="00105859" w:rsidRDefault="007824B5">
                            <w:pPr>
                              <w:pStyle w:val="33"/>
                              <w:shd w:val="clear" w:color="auto" w:fill="auto"/>
                              <w:spacing w:line="200" w:lineRule="exact"/>
                              <w:ind w:firstLine="0"/>
                            </w:pPr>
                            <w:r>
                              <w:rPr>
                                <w:rStyle w:val="31ptExact"/>
                                <w:i/>
                                <w:iCs/>
                              </w:rPr>
                              <w:t>Л/</w:t>
                            </w:r>
                            <w:r>
                              <w:rPr>
                                <w:rStyle w:val="395pt0ptExact0"/>
                              </w:rPr>
                              <w:t>2</w:t>
                            </w:r>
                            <w:r>
                              <w:rPr>
                                <w:rStyle w:val="395pt0ptExact0"/>
                                <w:vertAlign w:val="superscript"/>
                              </w:rPr>
                              <w:t>я</w:t>
                            </w:r>
                            <w:r>
                              <w:rPr>
                                <w:rStyle w:val="395pt0ptExact0"/>
                              </w:rPr>
                              <w:t xml:space="preserve"> </w:t>
                            </w:r>
                            <w:r>
                              <w:rPr>
                                <w:rStyle w:val="31ptExact"/>
                                <w:i/>
                                <w:iCs/>
                                <w:lang w:val="en-US" w:eastAsia="en-US" w:bidi="en-US"/>
                              </w:rPr>
                              <w:t>Gx dl)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3" o:spid="_x0000_s1307" type="#_x0000_t202" style="position:absolute;left:0;text-align:left;margin-left:106.3pt;margin-top:44.9pt;width:47.3pt;height:32.7pt;z-index:-251748352;visibility:visible;mso-wrap-style:square;mso-width-percent:0;mso-height-percent:0;mso-wrap-distance-left:52.65pt;mso-wrap-distance-top:0;mso-wrap-distance-right:54.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" filled="f" stroked="f">
                <v:textbox style="mso-fit-shape-to-text:t" inset="0,0,0,0">
                  <w:txbxContent>
                    <w:p w:rsidR="00105859" w:rsidRDefault="007824B5">
                      <w:pPr>
                        <w:pStyle w:val="55"/>
                        <w:shd w:val="clear" w:color="auto" w:fill="auto"/>
                        <w:spacing w:after="64" w:line="190" w:lineRule="exact"/>
                        <w:ind w:right="220"/>
                        <w:jc w:val="center"/>
                      </w:pPr>
                      <w:r>
                        <w:rPr>
                          <w:rStyle w:val="50ptExact"/>
                          <w:lang w:val="en-US" w:eastAsia="en-US" w:bidi="en-US"/>
                        </w:rPr>
                        <w:t>l</w:t>
                      </w:r>
                    </w:p>
                    <w:p w:rsidR="00105859" w:rsidRDefault="007824B5">
                      <w:pPr>
                        <w:pStyle w:val="33"/>
                        <w:shd w:val="clear" w:color="auto" w:fill="auto"/>
                        <w:spacing w:line="200" w:lineRule="exact"/>
                        <w:ind w:firstLine="0"/>
                      </w:pPr>
                      <w:r>
                        <w:rPr>
                          <w:rStyle w:val="31ptExact"/>
                          <w:i/>
                          <w:iCs/>
                        </w:rPr>
                        <w:t>Л/</w:t>
                      </w:r>
                      <w:r>
                        <w:rPr>
                          <w:rStyle w:val="395pt0ptExact0"/>
                        </w:rPr>
                        <w:t>2</w:t>
                      </w:r>
                      <w:r>
                        <w:rPr>
                          <w:rStyle w:val="395pt0ptExact0"/>
                          <w:vertAlign w:val="superscript"/>
                        </w:rPr>
                        <w:t>я</w:t>
                      </w:r>
                      <w:r>
                        <w:rPr>
                          <w:rStyle w:val="395pt0ptExact0"/>
                        </w:rPr>
                        <w:t xml:space="preserve"> </w:t>
                      </w:r>
                      <w:r>
                        <w:rPr>
                          <w:rStyle w:val="31ptExact"/>
                          <w:i/>
                          <w:iCs/>
                          <w:lang w:val="en-US" w:eastAsia="en-US" w:bidi="en-US"/>
                        </w:rPr>
                        <w:t>Gx dl)</w:t>
                      </w:r>
                    </w:p>
                  </w:txbxContent>
                </v:textbox>
                <w10:wrap type="topAndBottom" anchorx="margin"/>
              </v:shape>
            </w:pict>
          </mc:Fallback>
        </mc:AlternateContent>
      </w:r>
      <w:r w:rsidRPr="00043EAD">
        <w:rPr>
          <w:noProof/>
          <w:sz w:val="22"/>
          <w:szCs w:val="22"/>
          <w:lang w:bidi="ar-SA"/>
        </w:rPr>
        <mc:AlternateContent>
          <mc:Choice Requires="wps">
            <w:drawing>
              <wp:anchor distT="0" distB="0" distL="668655" distR="697865" simplePos="0" relativeHeight="251569152" behindDoc="1" locked="0" layoutInCell="1" allowOverlap="1" wp14:anchorId="2134A3E4" wp14:editId="7B802509">
                <wp:simplePos x="0" y="0"/>
                <wp:positionH relativeFrom="margin">
                  <wp:posOffset>2536190</wp:posOffset>
                </wp:positionH>
                <wp:positionV relativeFrom="paragraph">
                  <wp:posOffset>570230</wp:posOffset>
                </wp:positionV>
                <wp:extent cx="685800" cy="369570"/>
                <wp:effectExtent l="2540" t="0" r="0" b="0"/>
                <wp:wrapTopAndBottom/>
                <wp:docPr id="903" name="Text Box 7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15"/>
                              <w:shd w:val="clear" w:color="auto" w:fill="auto"/>
                              <w:spacing w:after="52" w:line="170" w:lineRule="exact"/>
                            </w:pPr>
                            <w:r>
                              <w:rPr>
                                <w:rStyle w:val="11Exact1"/>
                                <w:i/>
                                <w:iCs/>
                              </w:rPr>
                              <w:t>[х—т</w:t>
                            </w:r>
                            <w:r>
                              <w:rPr>
                                <w:rStyle w:val="11Exact1"/>
                                <w:i/>
                                <w:iCs/>
                                <w:vertAlign w:val="subscript"/>
                              </w:rPr>
                              <w:t>х</w:t>
                            </w:r>
                            <w:r>
                              <w:rPr>
                                <w:rStyle w:val="11Exact1"/>
                                <w:i/>
                                <w:iCs/>
                              </w:rPr>
                              <w:t>(к)\*</w:t>
                            </w:r>
                          </w:p>
                          <w:p w:rsidR="00105859" w:rsidRDefault="007824B5">
                            <w:pPr>
                              <w:pStyle w:val="55"/>
                              <w:shd w:val="clear" w:color="auto" w:fill="auto"/>
                              <w:spacing w:line="190" w:lineRule="exact"/>
                              <w:ind w:left="280"/>
                              <w:jc w:val="left"/>
                            </w:pPr>
                            <w:r>
                              <w:rPr>
                                <w:rStyle w:val="50ptExact0"/>
                                <w:lang w:val="en-US" w:eastAsia="en-US" w:bidi="en-US"/>
                              </w:rPr>
                              <w:t>2o»«(&lt;i)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2" o:spid="_x0000_s1308" type="#_x0000_t202" style="position:absolute;left:0;text-align:left;margin-left:199.7pt;margin-top:44.9pt;width:54pt;height:29.1pt;z-index:-251747328;visibility:visible;mso-wrap-style:square;mso-width-percent:0;mso-height-percent:0;mso-wrap-distance-left:52.65pt;mso-wrap-distance-top:0;mso-wrap-distance-right:54.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hAEtQ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" filled="f" stroked="f">
                <v:textbox style="mso-fit-shape-to-text:t" inset="0,0,0,0">
                  <w:txbxContent>
                    <w:p w:rsidR="00105859" w:rsidRDefault="007824B5">
                      <w:pPr>
                        <w:pStyle w:val="115"/>
                        <w:shd w:val="clear" w:color="auto" w:fill="auto"/>
                        <w:spacing w:after="52" w:line="170" w:lineRule="exact"/>
                      </w:pPr>
                      <w:r>
                        <w:rPr>
                          <w:rStyle w:val="11Exact1"/>
                          <w:i/>
                          <w:iCs/>
                        </w:rPr>
                        <w:t>[х—т</w:t>
                      </w:r>
                      <w:r>
                        <w:rPr>
                          <w:rStyle w:val="11Exact1"/>
                          <w:i/>
                          <w:iCs/>
                          <w:vertAlign w:val="subscript"/>
                        </w:rPr>
                        <w:t>х</w:t>
                      </w:r>
                      <w:r>
                        <w:rPr>
                          <w:rStyle w:val="11Exact1"/>
                          <w:i/>
                          <w:iCs/>
                        </w:rPr>
                        <w:t>(к)\*</w:t>
                      </w:r>
                    </w:p>
                    <w:p w:rsidR="00105859" w:rsidRDefault="007824B5">
                      <w:pPr>
                        <w:pStyle w:val="55"/>
                        <w:shd w:val="clear" w:color="auto" w:fill="auto"/>
                        <w:spacing w:line="190" w:lineRule="exact"/>
                        <w:ind w:left="280"/>
                        <w:jc w:val="left"/>
                      </w:pPr>
                      <w:r>
                        <w:rPr>
                          <w:rStyle w:val="50ptExact0"/>
                          <w:lang w:val="en-US" w:eastAsia="en-US" w:bidi="en-US"/>
                        </w:rPr>
                        <w:t>2o»«(&lt;i)</w:t>
                      </w:r>
                    </w:p>
                  </w:txbxContent>
                </v:textbox>
                <w10:wrap type="topAndBottom" anchorx="margin"/>
              </v:shape>
            </w:pict>
          </mc:Fallback>
        </mc:AlternateContent>
      </w:r>
      <w:r w:rsidRPr="00043EAD">
        <w:rPr>
          <w:noProof/>
          <w:sz w:val="22"/>
          <w:szCs w:val="22"/>
          <w:lang w:bidi="ar-SA"/>
        </w:rPr>
        <w:drawing>
          <wp:anchor distT="0" distB="0" distL="668655" distR="697865" simplePos="0" relativeHeight="251570176" behindDoc="1" locked="0" layoutInCell="1" allowOverlap="1" wp14:anchorId="7E19C7D9" wp14:editId="3E14BA28">
            <wp:simplePos x="0" y="0"/>
            <wp:positionH relativeFrom="margin">
              <wp:posOffset>2057400</wp:posOffset>
            </wp:positionH>
            <wp:positionV relativeFrom="paragraph">
              <wp:posOffset>597535</wp:posOffset>
            </wp:positionV>
            <wp:extent cx="262255" cy="255905"/>
            <wp:effectExtent l="0" t="0" r="4445" b="0"/>
            <wp:wrapTopAndBottom/>
            <wp:docPr id="902" name="Picture 731" descr="C:\Users\836D~1\AppData\Local\Temp\FineReader12.00\media\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1" descr="C:\Users\836D~1\AppData\Local\Temp\FineReader12.00\media\image86.png"/>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262255" cy="25590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88265" distL="63500" distR="67310" simplePos="0" relativeHeight="251571200" behindDoc="1" locked="0" layoutInCell="1" allowOverlap="1" wp14:anchorId="3C3660C8" wp14:editId="0D2BA0BE">
                <wp:simplePos x="0" y="0"/>
                <wp:positionH relativeFrom="margin">
                  <wp:posOffset>3919855</wp:posOffset>
                </wp:positionH>
                <wp:positionV relativeFrom="paragraph">
                  <wp:posOffset>626110</wp:posOffset>
                </wp:positionV>
                <wp:extent cx="356870" cy="120650"/>
                <wp:effectExtent l="0" t="0" r="0" b="1270"/>
                <wp:wrapTopAndBottom/>
                <wp:docPr id="901" name="Text Box 7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(6.53)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0" o:spid="_x0000_s1309" type="#_x0000_t202" style="position:absolute;left:0;text-align:left;margin-left:308.65pt;margin-top:49.3pt;width:28.1pt;height:9.5pt;z-index:-251745280;visibility:visible;mso-wrap-style:square;mso-width-percent:0;mso-height-percent:0;mso-wrap-distance-left:5pt;mso-wrap-distance-top:0;mso-wrap-distance-right:5.3pt;mso-wrap-distance-bottom:6.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(6.53)</w:t>
                      </w:r>
                    </w:p>
                  </w:txbxContent>
                </v:textbox>
                <w10:wrap type="topAndBottom" anchorx="margin"/>
              </v:shape>
            </w:pict>
          </mc:Fallback>
        </mc:AlternateContent>
      </w:r>
      <w:r w:rsidR="007824B5" w:rsidRPr="00043EAD">
        <w:rPr>
          <w:sz w:val="22"/>
          <w:szCs w:val="22"/>
        </w:rPr>
        <w:t>и дисперсия ошибки слежения начинают увеличиваться и распре</w:t>
      </w:r>
      <w:r w:rsidR="007824B5" w:rsidRPr="00043EAD">
        <w:rPr>
          <w:sz w:val="22"/>
          <w:szCs w:val="22"/>
        </w:rPr>
        <w:softHyphen/>
        <w:t xml:space="preserve">деление </w:t>
      </w:r>
      <w:r w:rsidR="007824B5" w:rsidRPr="00043EAD">
        <w:rPr>
          <w:rStyle w:val="210pt1pt4"/>
          <w:sz w:val="22"/>
          <w:szCs w:val="22"/>
        </w:rPr>
        <w:t>w</w:t>
      </w:r>
      <w:r w:rsidR="007824B5" w:rsidRPr="00043EAD">
        <w:rPr>
          <w:rStyle w:val="210pt1pt4"/>
          <w:sz w:val="22"/>
          <w:szCs w:val="22"/>
          <w:lang w:val="ru-RU"/>
        </w:rPr>
        <w:t>(</w:t>
      </w:r>
      <w:r w:rsidR="007824B5" w:rsidRPr="00043EAD">
        <w:rPr>
          <w:rStyle w:val="210pt1pt4"/>
          <w:sz w:val="22"/>
          <w:szCs w:val="22"/>
        </w:rPr>
        <w:t>x</w:t>
      </w:r>
      <w:r w:rsidR="007824B5" w:rsidRPr="00043EAD">
        <w:rPr>
          <w:rStyle w:val="210pt1pt4"/>
          <w:sz w:val="22"/>
          <w:szCs w:val="22"/>
          <w:lang w:val="ru-RU"/>
        </w:rPr>
        <w:t xml:space="preserve">, </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 xml:space="preserve">плотности вероятности ошибки изменяется во времени (рис. 6.7). К моменту </w:t>
      </w:r>
      <w:r w:rsidR="007824B5" w:rsidRPr="00043EAD">
        <w:rPr>
          <w:rStyle w:val="210pt1pt4"/>
          <w:sz w:val="22"/>
          <w:szCs w:val="22"/>
        </w:rPr>
        <w:t>t</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нового появления сигнала оно принимает вид</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ti</w:t>
      </w:r>
      <w:r w:rsidRPr="00043EAD">
        <w:rPr>
          <w:rStyle w:val="210pt1pt4"/>
          <w:sz w:val="22"/>
          <w:szCs w:val="22"/>
          <w:lang w:val="ru-RU"/>
        </w:rPr>
        <w:t xml:space="preserve">), </w:t>
      </w:r>
      <w:r w:rsidRPr="00043EAD">
        <w:rPr>
          <w:rStyle w:val="210pt1pt4"/>
          <w:sz w:val="22"/>
          <w:szCs w:val="22"/>
        </w:rPr>
        <w:t>a</w:t>
      </w:r>
      <w:r w:rsidRPr="00043EAD">
        <w:rPr>
          <w:rStyle w:val="210pt1pt4"/>
          <w:sz w:val="22"/>
          <w:szCs w:val="22"/>
          <w:vertAlign w:val="superscript"/>
        </w:rPr>
        <w:t>z</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ti</w:t>
      </w:r>
      <w:r w:rsidRPr="00043EAD">
        <w:rPr>
          <w:rStyle w:val="210pt1pt4"/>
          <w:sz w:val="22"/>
          <w:szCs w:val="22"/>
          <w:lang w:val="ru-RU"/>
        </w:rPr>
        <w:t>)</w:t>
      </w:r>
      <w:r w:rsidRPr="00043EAD">
        <w:rPr>
          <w:sz w:val="22"/>
          <w:szCs w:val="22"/>
          <w:lang w:eastAsia="en-US" w:bidi="en-US"/>
        </w:rPr>
        <w:t xml:space="preserve"> </w:t>
      </w:r>
      <w:r w:rsidRPr="00043EAD">
        <w:rPr>
          <w:sz w:val="22"/>
          <w:szCs w:val="22"/>
        </w:rPr>
        <w:t>—значения математического ожидания и дис</w:t>
      </w:r>
      <w:r w:rsidRPr="00043EAD">
        <w:rPr>
          <w:sz w:val="22"/>
          <w:szCs w:val="22"/>
        </w:rPr>
        <w:softHyphen/>
        <w:t xml:space="preserve">персии ошибки слежения в момент времени </w:t>
      </w:r>
      <w:r w:rsidRPr="00043EAD">
        <w:rPr>
          <w:rStyle w:val="210pt1pt4"/>
          <w:sz w:val="22"/>
          <w:szCs w:val="22"/>
        </w:rPr>
        <w:t>t</w:t>
      </w:r>
      <w:r w:rsidRPr="00043EAD">
        <w:rPr>
          <w:rStyle w:val="210pt1pt4"/>
          <w:sz w:val="22"/>
          <w:szCs w:val="22"/>
          <w:lang w:val="ru-RU"/>
        </w:rPr>
        <w:t>—</w:t>
      </w:r>
      <w:r w:rsidRPr="00043EAD">
        <w:rPr>
          <w:rStyle w:val="210pt1pt4"/>
          <w:sz w:val="22"/>
          <w:szCs w:val="22"/>
        </w:rPr>
        <w:t>i</w:t>
      </w:r>
      <w:r w:rsidRPr="00043EAD">
        <w:rPr>
          <w:sz w:val="22"/>
          <w:szCs w:val="22"/>
        </w:rPr>
        <w:t>ь</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mc:AlternateContent>
          <mc:Choice Requires="wps">
            <w:drawing>
              <wp:anchor distT="0" distB="5080" distL="1487170" distR="73025" simplePos="0" relativeHeight="251572224" behindDoc="1" locked="0" layoutInCell="1" allowOverlap="1" wp14:anchorId="5DC24275" wp14:editId="007C6D81">
                <wp:simplePos x="0" y="0"/>
                <wp:positionH relativeFrom="margin">
                  <wp:posOffset>1515110</wp:posOffset>
                </wp:positionH>
                <wp:positionV relativeFrom="paragraph">
                  <wp:posOffset>1502410</wp:posOffset>
                </wp:positionV>
                <wp:extent cx="506095" cy="254000"/>
                <wp:effectExtent l="635" t="0" r="0" b="0"/>
                <wp:wrapTopAndBottom/>
                <wp:docPr id="900" name="Text Box 7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09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rPr>
                              <w:t>Pu(h)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9" o:spid="_x0000_s1310" type="#_x0000_t202" style="position:absolute;left:0;text-align:left;margin-left:119.3pt;margin-top:118.3pt;width:39.85pt;height:20pt;z-index:-251744256;visibility:visible;mso-wrap-style:square;mso-width-percent:0;mso-height-percent:0;mso-wrap-distance-left:117.1pt;mso-wrap-distance-top:0;mso-wrap-distance-right:5.75pt;mso-wrap-distance-bottom:.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rPr>
                        <w:t>Pu(h)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051560" simplePos="0" relativeHeight="251573248" behindDoc="1" locked="0" layoutInCell="1" allowOverlap="1" wp14:anchorId="4081B006" wp14:editId="4A4ABEEE">
                <wp:simplePos x="0" y="0"/>
                <wp:positionH relativeFrom="margin">
                  <wp:posOffset>2094230</wp:posOffset>
                </wp:positionH>
                <wp:positionV relativeFrom="paragraph">
                  <wp:posOffset>1481455</wp:posOffset>
                </wp:positionV>
                <wp:extent cx="780415" cy="254000"/>
                <wp:effectExtent l="0" t="0" r="1905" b="635"/>
                <wp:wrapTopAndBottom/>
                <wp:docPr id="899" name="Text Box 7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041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95pt0ptExact"/>
                                <w:lang w:val="en-US" w:eastAsia="en-US" w:bidi="en-US"/>
                              </w:rPr>
                              <w:t xml:space="preserve">J </w:t>
                            </w:r>
                            <w:r>
                              <w:rPr>
                                <w:rStyle w:val="71ptExact0"/>
                                <w:i/>
                                <w:iCs/>
                              </w:rPr>
                              <w:t>W</w:t>
                            </w:r>
                            <w:r>
                              <w:rPr>
                                <w:rStyle w:val="795pt0ptExact"/>
                                <w:lang w:val="en-US" w:eastAsia="en-US" w:bidi="en-US"/>
                              </w:rPr>
                              <w:t xml:space="preserve"> </w:t>
                            </w:r>
                            <w:r>
                              <w:rPr>
                                <w:rStyle w:val="795pt0ptExact"/>
                              </w:rPr>
                              <w:t>(</w:t>
                            </w:r>
                            <w:r>
                              <w:rPr>
                                <w:rStyle w:val="71ptExact0"/>
                                <w:i/>
                                <w:iCs/>
                                <w:lang w:val="ru-RU" w:eastAsia="ru-RU" w:bidi="ru-RU"/>
                              </w:rPr>
                              <w:t xml:space="preserve">х, </w:t>
                            </w:r>
                            <w:r>
                              <w:rPr>
                                <w:rStyle w:val="71ptExact0"/>
                                <w:i/>
                                <w:iCs/>
                              </w:rPr>
                              <w:t>t</w:t>
                            </w:r>
                            <w:r>
                              <w:rPr>
                                <w:rStyle w:val="71ptExact0"/>
                                <w:i/>
                                <w:iCs/>
                                <w:vertAlign w:val="subscript"/>
                              </w:rPr>
                              <w:t>x</w:t>
                            </w:r>
                            <w:r>
                              <w:rPr>
                                <w:rStyle w:val="71ptExact0"/>
                                <w:i/>
                                <w:iCs/>
                              </w:rPr>
                              <w:t>) dx,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8" o:spid="_x0000_s1311" type="#_x0000_t202" style="position:absolute;left:0;text-align:left;margin-left:164.9pt;margin-top:116.65pt;width:61.45pt;height:20pt;z-index:-251743232;visibility:visible;mso-wrap-style:square;mso-width-percent:0;mso-height-percent:0;mso-wrap-distance-left:5pt;mso-wrap-distance-top:0;mso-wrap-distance-right:82.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" filled="f" stroked="f">
                <v:textbox style="mso-fit-shape-to-text:t" inset="0,0,0,0">
                  <w:txbxContent>
                    <w:p w:rsidR="00105859" w:rsidRDefault="007824B5">
                      <w:pPr>
                        <w:pStyle w:val="70"/>
                        <w:shd w:val="clear" w:color="auto" w:fill="auto"/>
                        <w:spacing w:before="0" w:after="0" w:line="200" w:lineRule="exact"/>
                        <w:jc w:val="left"/>
                      </w:pPr>
                      <w:r>
                        <w:rPr>
                          <w:rStyle w:val="795pt0ptExact"/>
                          <w:lang w:val="en-US" w:eastAsia="en-US" w:bidi="en-US"/>
                        </w:rPr>
                        <w:t xml:space="preserve">J </w:t>
                      </w:r>
                      <w:r>
                        <w:rPr>
                          <w:rStyle w:val="71ptExact0"/>
                          <w:i/>
                          <w:iCs/>
                        </w:rPr>
                        <w:t>W</w:t>
                      </w:r>
                      <w:r>
                        <w:rPr>
                          <w:rStyle w:val="795pt0ptExact"/>
                          <w:lang w:val="en-US" w:eastAsia="en-US" w:bidi="en-US"/>
                        </w:rPr>
                        <w:t xml:space="preserve"> </w:t>
                      </w:r>
                      <w:r>
                        <w:rPr>
                          <w:rStyle w:val="795pt0ptExact"/>
                        </w:rPr>
                        <w:t>(</w:t>
                      </w:r>
                      <w:r>
                        <w:rPr>
                          <w:rStyle w:val="71ptExact0"/>
                          <w:i/>
                          <w:iCs/>
                          <w:lang w:val="ru-RU" w:eastAsia="ru-RU" w:bidi="ru-RU"/>
                        </w:rPr>
                        <w:t xml:space="preserve">х, </w:t>
                      </w:r>
                      <w:r>
                        <w:rPr>
                          <w:rStyle w:val="71ptExact0"/>
                          <w:i/>
                          <w:iCs/>
                        </w:rPr>
                        <w:t>t</w:t>
                      </w:r>
                      <w:r>
                        <w:rPr>
                          <w:rStyle w:val="71ptExact0"/>
                          <w:i/>
                          <w:iCs/>
                          <w:vertAlign w:val="subscript"/>
                        </w:rPr>
                        <w:t>x</w:t>
                      </w:r>
                      <w:r>
                        <w:rPr>
                          <w:rStyle w:val="71ptExact0"/>
                          <w:i/>
                          <w:iCs/>
                        </w:rPr>
                        <w:t>) dx,</w:t>
                      </w:r>
                    </w:p>
                  </w:txbxContent>
                </v:textbox>
                <w10:wrap type="topAndBottom" anchorx="margin"/>
              </v:shape>
            </w:pict>
          </mc:Fallback>
        </mc:AlternateContent>
      </w:r>
      <w:r w:rsidRPr="00043EAD">
        <w:rPr>
          <w:noProof/>
          <w:sz w:val="22"/>
          <w:szCs w:val="22"/>
          <w:lang w:bidi="ar-SA"/>
        </w:rPr>
        <mc:AlternateContent>
          <mc:Choice Requires="wps">
            <w:drawing>
              <wp:anchor distT="0" distB="24130" distL="1158875" distR="63500" simplePos="0" relativeHeight="251574272" behindDoc="1" locked="0" layoutInCell="1" allowOverlap="1" wp14:anchorId="308B9338" wp14:editId="759B8E40">
                <wp:simplePos x="0" y="0"/>
                <wp:positionH relativeFrom="margin">
                  <wp:posOffset>3925570</wp:posOffset>
                </wp:positionH>
                <wp:positionV relativeFrom="paragraph">
                  <wp:posOffset>1505585</wp:posOffset>
                </wp:positionV>
                <wp:extent cx="356870" cy="120650"/>
                <wp:effectExtent l="1270" t="635" r="3810" b="0"/>
                <wp:wrapTopAndBottom/>
                <wp:docPr id="898" name="Text Box 7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(6.54)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7" o:spid="_x0000_s1312" type="#_x0000_t202" style="position:absolute;left:0;text-align:left;margin-left:309.1pt;margin-top:118.55pt;width:28.1pt;height:9.5pt;z-index:-251742208;visibility:visible;mso-wrap-style:square;mso-width-percent:0;mso-height-percent:0;mso-wrap-distance-left:91.25pt;mso-wrap-distance-top:0;mso-wrap-distance-right:5pt;mso-wrap-distance-bottom: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XzEsw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(6.54)</w:t>
                      </w:r>
                    </w:p>
                  </w:txbxContent>
                </v:textbox>
                <w10:wrap type="topAndBottom" anchorx="margin"/>
              </v:shape>
            </w:pict>
          </mc:Fallback>
        </mc:AlternateContent>
      </w:r>
      <w:r w:rsidR="007824B5" w:rsidRPr="00043EAD">
        <w:rPr>
          <w:sz w:val="22"/>
          <w:szCs w:val="22"/>
        </w:rPr>
        <w:t xml:space="preserve">Если в момент </w:t>
      </w:r>
      <w:r w:rsidR="007824B5" w:rsidRPr="00043EAD">
        <w:rPr>
          <w:rStyle w:val="210pt1pt4"/>
          <w:sz w:val="22"/>
          <w:szCs w:val="22"/>
        </w:rPr>
        <w:t>t</w:t>
      </w:r>
      <w:r w:rsidR="007824B5" w:rsidRPr="00043EAD">
        <w:rPr>
          <w:rStyle w:val="210pt1pt4"/>
          <w:sz w:val="22"/>
          <w:szCs w:val="22"/>
          <w:lang w:val="ru-RU"/>
        </w:rPr>
        <w:t xml:space="preserve"> = </w:t>
      </w:r>
      <w:r w:rsidR="007824B5" w:rsidRPr="00043EAD">
        <w:rPr>
          <w:rStyle w:val="210pt1pt4"/>
          <w:sz w:val="22"/>
          <w:szCs w:val="22"/>
        </w:rPr>
        <w:t>ti</w:t>
      </w:r>
      <w:r w:rsidR="007824B5" w:rsidRPr="00043EAD">
        <w:rPr>
          <w:sz w:val="22"/>
          <w:szCs w:val="22"/>
          <w:lang w:eastAsia="en-US" w:bidi="en-US"/>
        </w:rPr>
        <w:t xml:space="preserve"> </w:t>
      </w:r>
      <w:r w:rsidR="007824B5" w:rsidRPr="00043EAD">
        <w:rPr>
          <w:sz w:val="22"/>
          <w:szCs w:val="22"/>
        </w:rPr>
        <w:t xml:space="preserve">ошибка слежения окажется в пределах раскрыва </w:t>
      </w:r>
      <w:r w:rsidR="007824B5" w:rsidRPr="00043EAD">
        <w:rPr>
          <w:rStyle w:val="210pt1pt4"/>
          <w:sz w:val="22"/>
          <w:szCs w:val="22"/>
          <w:lang w:val="ru-RU" w:eastAsia="ru-RU" w:bidi="ru-RU"/>
        </w:rPr>
        <w:t>Х</w:t>
      </w:r>
      <w:r w:rsidR="007824B5" w:rsidRPr="00043EAD">
        <w:rPr>
          <w:rStyle w:val="210pt1pt4"/>
          <w:sz w:val="22"/>
          <w:szCs w:val="22"/>
          <w:vertAlign w:val="subscript"/>
          <w:lang w:val="ru-RU" w:eastAsia="ru-RU" w:bidi="ru-RU"/>
        </w:rPr>
        <w:t>а</w:t>
      </w:r>
      <w:r w:rsidR="007824B5" w:rsidRPr="00043EAD">
        <w:rPr>
          <w:sz w:val="22"/>
          <w:szCs w:val="22"/>
        </w:rPr>
        <w:t xml:space="preserve"> дискриминационной характеристики (рис. 6.8), то режим слежения может возобновиться. В противном случае про</w:t>
      </w:r>
      <w:r w:rsidR="007824B5" w:rsidRPr="00043EAD">
        <w:rPr>
          <w:sz w:val="22"/>
          <w:szCs w:val="22"/>
        </w:rPr>
        <w:softHyphen/>
        <w:t xml:space="preserve">исходит срыв сопровождения. Вероятность </w:t>
      </w:r>
      <w:r w:rsidR="007824B5" w:rsidRPr="00043EAD">
        <w:rPr>
          <w:rStyle w:val="210pt1pt4"/>
          <w:sz w:val="22"/>
          <w:szCs w:val="22"/>
          <w:lang w:val="ru-RU" w:eastAsia="ru-RU" w:bidi="ru-RU"/>
        </w:rPr>
        <w:t>Р</w:t>
      </w:r>
      <w:r w:rsidR="007824B5" w:rsidRPr="00043EAD">
        <w:rPr>
          <w:rStyle w:val="210pt1pt4"/>
          <w:sz w:val="22"/>
          <w:szCs w:val="22"/>
          <w:vertAlign w:val="subscript"/>
          <w:lang w:val="ru-RU" w:eastAsia="ru-RU" w:bidi="ru-RU"/>
        </w:rPr>
        <w:t>п</w:t>
      </w:r>
      <w:r w:rsidR="007824B5" w:rsidRPr="00043EAD">
        <w:rPr>
          <w:sz w:val="22"/>
          <w:szCs w:val="22"/>
        </w:rPr>
        <w:t xml:space="preserve"> того, что через вре</w:t>
      </w:r>
      <w:r w:rsidR="007824B5" w:rsidRPr="00043EAD">
        <w:rPr>
          <w:sz w:val="22"/>
          <w:szCs w:val="22"/>
        </w:rPr>
        <w:softHyphen/>
        <w:t xml:space="preserve">мя </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 xml:space="preserve">после размыкания системы рассогласование </w:t>
      </w:r>
      <w:r w:rsidR="007824B5" w:rsidRPr="00043EAD">
        <w:rPr>
          <w:rStyle w:val="210pt1pt4"/>
          <w:sz w:val="22"/>
          <w:szCs w:val="22"/>
          <w:lang w:val="ru-RU" w:eastAsia="ru-RU" w:bidi="ru-RU"/>
        </w:rPr>
        <w:t>х</w:t>
      </w:r>
      <w:r w:rsidR="007824B5" w:rsidRPr="00043EAD">
        <w:rPr>
          <w:sz w:val="22"/>
          <w:szCs w:val="22"/>
        </w:rPr>
        <w:t xml:space="preserve"> находится в пределах раскрыва характеристики дискриминатора, характери</w:t>
      </w:r>
      <w:r w:rsidR="007824B5" w:rsidRPr="00043EAD">
        <w:rPr>
          <w:sz w:val="22"/>
          <w:szCs w:val="22"/>
        </w:rPr>
        <w:softHyphen/>
        <w:t>зует память следящей системы. Память является полезным свой</w:t>
      </w:r>
      <w:r w:rsidR="007824B5" w:rsidRPr="00043EAD">
        <w:rPr>
          <w:sz w:val="22"/>
          <w:szCs w:val="22"/>
        </w:rPr>
        <w:softHyphen/>
        <w:t>ством следящей системы, которое позволяет сохранять режим сле</w:t>
      </w:r>
      <w:r w:rsidR="007824B5" w:rsidRPr="00043EAD">
        <w:rPr>
          <w:sz w:val="22"/>
          <w:szCs w:val="22"/>
        </w:rPr>
        <w:softHyphen/>
        <w:t>жения при пропадании сигнала на некоторое время. Величина Я</w:t>
      </w:r>
      <w:r w:rsidR="007824B5" w:rsidRPr="00043EAD">
        <w:rPr>
          <w:sz w:val="22"/>
          <w:szCs w:val="22"/>
          <w:vertAlign w:val="subscript"/>
        </w:rPr>
        <w:t>п</w:t>
      </w:r>
      <w:r w:rsidR="007824B5" w:rsidRPr="00043EAD">
        <w:rPr>
          <w:sz w:val="22"/>
          <w:szCs w:val="22"/>
        </w:rPr>
        <w:t xml:space="preserve"> вычисляется по формуле</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тде —</w:t>
      </w:r>
      <w:r w:rsidRPr="00043EAD">
        <w:rPr>
          <w:rStyle w:val="210pt1pt4"/>
          <w:sz w:val="22"/>
          <w:szCs w:val="22"/>
          <w:lang w:val="ru-RU" w:eastAsia="ru-RU" w:bidi="ru-RU"/>
        </w:rPr>
        <w:t>х</w:t>
      </w:r>
      <w:r w:rsidRPr="00043EAD">
        <w:rPr>
          <w:rStyle w:val="210pt1pt4"/>
          <w:sz w:val="22"/>
          <w:szCs w:val="22"/>
          <w:vertAlign w:val="subscript"/>
          <w:lang w:val="ru-RU" w:eastAsia="ru-RU" w:bidi="ru-RU"/>
        </w:rPr>
        <w:t>г</w:t>
      </w:r>
      <w:r w:rsidRPr="00043EAD">
        <w:rPr>
          <w:rStyle w:val="210pt1pt4"/>
          <w:sz w:val="22"/>
          <w:szCs w:val="22"/>
          <w:lang w:val="ru-RU" w:eastAsia="ru-RU" w:bidi="ru-RU"/>
        </w:rPr>
        <w:t>, Хг</w:t>
      </w:r>
      <w:r w:rsidRPr="00043EAD">
        <w:rPr>
          <w:sz w:val="22"/>
          <w:szCs w:val="22"/>
        </w:rPr>
        <w:t xml:space="preserve"> — границы раскрыва характеристики дискриминатора.</w:t>
      </w:r>
    </w:p>
    <w:p w:rsidR="00105859" w:rsidRPr="00043EAD" w:rsidRDefault="007824B5">
      <w:pPr>
        <w:pStyle w:val="22"/>
        <w:shd w:val="clear" w:color="auto" w:fill="auto"/>
        <w:tabs>
          <w:tab w:val="left" w:pos="6456"/>
        </w:tabs>
        <w:spacing w:before="0" w:line="211" w:lineRule="exact"/>
        <w:ind w:firstLine="420"/>
        <w:jc w:val="both"/>
        <w:rPr>
          <w:sz w:val="22"/>
          <w:szCs w:val="22"/>
        </w:rPr>
      </w:pPr>
      <w:r w:rsidRPr="00043EAD">
        <w:rPr>
          <w:sz w:val="22"/>
          <w:szCs w:val="22"/>
        </w:rPr>
        <w:t>Как следует из (6.53) и (6.54), следящая система обладает тем большей памятью, чем медленнее увеличиваются после раз</w:t>
      </w:r>
      <w:r w:rsidRPr="00043EAD">
        <w:rPr>
          <w:sz w:val="22"/>
          <w:szCs w:val="22"/>
        </w:rPr>
        <w:softHyphen/>
        <w:t>мыкания системы математическое ожидание и дисперсия ошибки слежения. Изменение последних во времени зависит от структуры .и параметров фильтра системы, характера задающего воздейст</w:t>
      </w:r>
      <w:r w:rsidRPr="00043EAD">
        <w:rPr>
          <w:sz w:val="22"/>
          <w:szCs w:val="22"/>
        </w:rPr>
        <w:softHyphen/>
        <w:t xml:space="preserve">вия </w:t>
      </w:r>
      <w:r w:rsidRPr="00043EAD">
        <w:rPr>
          <w:rStyle w:val="210pt1pt4"/>
          <w:sz w:val="22"/>
          <w:szCs w:val="22"/>
        </w:rPr>
        <w:t>k</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и интенсивности флюктуационното напряжения</w:t>
      </w:r>
      <w:r w:rsidRPr="00043EAD">
        <w:rPr>
          <w:sz w:val="22"/>
          <w:szCs w:val="22"/>
        </w:rPr>
        <w:tab/>
      </w:r>
      <w:r w:rsidRPr="00043EAD">
        <w:rPr>
          <w:sz w:val="22"/>
          <w:szCs w:val="22"/>
          <w:vertAlign w:val="superscript"/>
        </w:rPr>
        <w:t>на</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выходе дискриминатора.</w:t>
      </w:r>
    </w:p>
    <w:p w:rsidR="00105859" w:rsidRPr="00043EAD" w:rsidRDefault="007824B5">
      <w:pPr>
        <w:pStyle w:val="22"/>
        <w:shd w:val="clear" w:color="auto" w:fill="auto"/>
        <w:spacing w:before="0" w:after="69" w:line="211" w:lineRule="exact"/>
        <w:ind w:firstLine="420"/>
        <w:jc w:val="both"/>
        <w:rPr>
          <w:sz w:val="22"/>
          <w:szCs w:val="22"/>
        </w:rPr>
      </w:pPr>
      <w:r w:rsidRPr="00043EAD">
        <w:rPr>
          <w:sz w:val="22"/>
          <w:szCs w:val="22"/>
        </w:rPr>
        <w:t>Проведем дальнейший анализ памяти на примере следящей системы с интегратором и пропорционально-интегрирующим филь</w:t>
      </w:r>
      <w:r w:rsidRPr="00043EAD">
        <w:rPr>
          <w:sz w:val="22"/>
          <w:szCs w:val="22"/>
        </w:rPr>
        <w:softHyphen/>
        <w:t>тром. Системы такого типа, как отмечалось в гл. 5, получили зна</w:t>
      </w:r>
      <w:r w:rsidRPr="00043EAD">
        <w:rPr>
          <w:sz w:val="22"/>
          <w:szCs w:val="22"/>
        </w:rPr>
        <w:softHyphen/>
        <w:t>чительное распространение на практике. Операторный коэффици</w:t>
      </w:r>
      <w:r w:rsidRPr="00043EAD">
        <w:rPr>
          <w:sz w:val="22"/>
          <w:szCs w:val="22"/>
        </w:rPr>
        <w:softHyphen/>
        <w:t>ент передачи фильтра в структурной схеме, показанной на рис. 6.6, для рассматриваемой системы равен</w:t>
      </w:r>
    </w:p>
    <w:p w:rsidR="00105859" w:rsidRPr="00043EAD" w:rsidRDefault="007824B5">
      <w:pPr>
        <w:pStyle w:val="22"/>
        <w:shd w:val="clear" w:color="auto" w:fill="auto"/>
        <w:tabs>
          <w:tab w:val="left" w:pos="6178"/>
        </w:tabs>
        <w:spacing w:before="0" w:after="9" w:line="200" w:lineRule="exact"/>
        <w:ind w:left="1940" w:firstLine="0"/>
        <w:jc w:val="both"/>
        <w:rPr>
          <w:sz w:val="22"/>
          <w:szCs w:val="22"/>
        </w:rPr>
      </w:pPr>
      <w:r w:rsidRPr="00043EAD">
        <w:rPr>
          <w:rStyle w:val="210pt1pt4"/>
          <w:sz w:val="22"/>
          <w:szCs w:val="22"/>
          <w:lang w:val="ru-RU" w:eastAsia="ru-RU" w:bidi="ru-RU"/>
        </w:rPr>
        <w:t>К</w:t>
      </w:r>
      <w:r w:rsidRPr="00043EAD">
        <w:rPr>
          <w:sz w:val="22"/>
          <w:szCs w:val="22"/>
        </w:rPr>
        <w:t xml:space="preserve"> (р) = </w:t>
      </w:r>
      <w:r w:rsidRPr="00043EAD">
        <w:rPr>
          <w:rStyle w:val="210pt1pt4"/>
          <w:sz w:val="22"/>
          <w:szCs w:val="22"/>
          <w:lang w:val="ru-RU" w:eastAsia="ru-RU" w:bidi="ru-RU"/>
        </w:rPr>
        <w:t>к</w:t>
      </w:r>
      <w:r w:rsidRPr="00043EAD">
        <w:rPr>
          <w:sz w:val="22"/>
          <w:szCs w:val="22"/>
        </w:rPr>
        <w:t xml:space="preserve"> (1 + </w:t>
      </w:r>
      <w:r w:rsidRPr="00043EAD">
        <w:rPr>
          <w:rStyle w:val="210pt1pt4"/>
          <w:sz w:val="22"/>
          <w:szCs w:val="22"/>
          <w:lang w:val="ru-RU" w:eastAsia="ru-RU" w:bidi="ru-RU"/>
        </w:rPr>
        <w:t xml:space="preserve">Р </w:t>
      </w:r>
      <w:r w:rsidRPr="00043EAD">
        <w:rPr>
          <w:rStyle w:val="210pt1pt4"/>
          <w:sz w:val="22"/>
          <w:szCs w:val="22"/>
        </w:rPr>
        <w:t>TJIP</w:t>
      </w:r>
      <w:r w:rsidRPr="00043EAD">
        <w:rPr>
          <w:sz w:val="22"/>
          <w:szCs w:val="22"/>
          <w:lang w:eastAsia="en-US" w:bidi="en-US"/>
        </w:rPr>
        <w:t xml:space="preserve"> </w:t>
      </w:r>
      <w:r w:rsidRPr="00043EAD">
        <w:rPr>
          <w:sz w:val="22"/>
          <w:szCs w:val="22"/>
        </w:rPr>
        <w:t xml:space="preserve">(1 + </w:t>
      </w:r>
      <w:r w:rsidRPr="00043EAD">
        <w:rPr>
          <w:rStyle w:val="210pt1pt4"/>
          <w:sz w:val="22"/>
          <w:szCs w:val="22"/>
          <w:lang w:val="ru-RU" w:eastAsia="ru-RU" w:bidi="ru-RU"/>
        </w:rPr>
        <w:t>р Т</w:t>
      </w:r>
      <w:r w:rsidRPr="00043EAD">
        <w:rPr>
          <w:rStyle w:val="210pt1pt4"/>
          <w:sz w:val="22"/>
          <w:szCs w:val="22"/>
          <w:vertAlign w:val="subscript"/>
          <w:lang w:val="ru-RU" w:eastAsia="ru-RU" w:bidi="ru-RU"/>
        </w:rPr>
        <w:t>2</w:t>
      </w:r>
      <w:r w:rsidRPr="00043EAD">
        <w:rPr>
          <w:rStyle w:val="210pt1pt4"/>
          <w:sz w:val="22"/>
          <w:szCs w:val="22"/>
          <w:lang w:val="ru-RU" w:eastAsia="ru-RU" w:bidi="ru-RU"/>
        </w:rPr>
        <w:t>).</w:t>
      </w:r>
      <w:r w:rsidRPr="00043EAD">
        <w:rPr>
          <w:sz w:val="22"/>
          <w:szCs w:val="22"/>
        </w:rPr>
        <w:tab/>
        <w:t>(6.55)</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Изменение ошибки слежения, начиная с момента ^=0 коммута</w:t>
      </w:r>
      <w:r w:rsidRPr="00043EAD">
        <w:rPr>
          <w:sz w:val="22"/>
          <w:szCs w:val="22"/>
        </w:rPr>
        <w:softHyphen/>
        <w:t>ции ключей Кл[ и Кл</w:t>
      </w:r>
      <w:r w:rsidRPr="00043EAD">
        <w:rPr>
          <w:sz w:val="22"/>
          <w:szCs w:val="22"/>
          <w:vertAlign w:val="subscript"/>
        </w:rPr>
        <w:t>2</w:t>
      </w:r>
      <w:r w:rsidRPr="00043EAD">
        <w:rPr>
          <w:sz w:val="22"/>
          <w:szCs w:val="22"/>
        </w:rPr>
        <w:t>, описывается, как следует из структурной схемы (рис. 6.6) и выражения (6.55), линейным дифференциаль</w:t>
      </w:r>
      <w:r w:rsidRPr="00043EAD">
        <w:rPr>
          <w:sz w:val="22"/>
          <w:szCs w:val="22"/>
        </w:rPr>
        <w:softHyphen/>
        <w:t>ным уравнением.</w:t>
      </w:r>
    </w:p>
    <w:p w:rsidR="00105859" w:rsidRPr="00043EAD" w:rsidRDefault="007824B5">
      <w:pPr>
        <w:pStyle w:val="22"/>
        <w:shd w:val="clear" w:color="auto" w:fill="auto"/>
        <w:tabs>
          <w:tab w:val="left" w:pos="6178"/>
        </w:tabs>
        <w:spacing w:before="0" w:after="10" w:line="200" w:lineRule="exact"/>
        <w:ind w:left="1320" w:firstLine="0"/>
        <w:jc w:val="both"/>
        <w:rPr>
          <w:sz w:val="22"/>
          <w:szCs w:val="22"/>
        </w:rPr>
      </w:pPr>
      <w:r w:rsidRPr="00043EAD">
        <w:rPr>
          <w:sz w:val="22"/>
          <w:szCs w:val="22"/>
        </w:rPr>
        <w:t>Т</w:t>
      </w:r>
      <w:r w:rsidRPr="00043EAD">
        <w:rPr>
          <w:sz w:val="22"/>
          <w:szCs w:val="22"/>
          <w:vertAlign w:val="subscript"/>
        </w:rPr>
        <w:t>2</w:t>
      </w:r>
      <w:r w:rsidRPr="00043EAD">
        <w:rPr>
          <w:sz w:val="22"/>
          <w:szCs w:val="22"/>
        </w:rPr>
        <w:t xml:space="preserve"> р</w:t>
      </w:r>
      <w:r w:rsidRPr="00043EAD">
        <w:rPr>
          <w:sz w:val="22"/>
          <w:szCs w:val="22"/>
          <w:vertAlign w:val="superscript"/>
        </w:rPr>
        <w:t>3</w:t>
      </w:r>
      <w:r w:rsidRPr="00043EAD">
        <w:rPr>
          <w:sz w:val="22"/>
          <w:szCs w:val="22"/>
        </w:rPr>
        <w:t xml:space="preserve"> </w:t>
      </w:r>
      <w:r w:rsidRPr="00043EAD">
        <w:rPr>
          <w:rStyle w:val="210pt6"/>
          <w:sz w:val="22"/>
          <w:szCs w:val="22"/>
        </w:rPr>
        <w:t>x</w:t>
      </w:r>
      <w:r w:rsidRPr="00043EAD">
        <w:rPr>
          <w:rStyle w:val="210pt6"/>
          <w:sz w:val="22"/>
          <w:szCs w:val="22"/>
          <w:lang w:val="ru-RU"/>
        </w:rPr>
        <w:t>-\-</w:t>
      </w:r>
      <w:r w:rsidRPr="00043EAD">
        <w:rPr>
          <w:rStyle w:val="210pt6"/>
          <w:sz w:val="22"/>
          <w:szCs w:val="22"/>
        </w:rPr>
        <w:t>px</w:t>
      </w:r>
      <w:r w:rsidRPr="00043EAD">
        <w:rPr>
          <w:rStyle w:val="210pt1pt4"/>
          <w:sz w:val="22"/>
          <w:szCs w:val="22"/>
          <w:lang w:val="ru-RU"/>
        </w:rPr>
        <w:t xml:space="preserve"> = </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rPr>
        <w:t>p</w:t>
      </w:r>
      <w:r w:rsidRPr="00043EAD">
        <w:rPr>
          <w:rStyle w:val="210pt1pt4"/>
          <w:sz w:val="22"/>
          <w:szCs w:val="22"/>
          <w:vertAlign w:val="superscript"/>
          <w:lang w:val="ru-RU"/>
        </w:rPr>
        <w:t>2</w:t>
      </w:r>
      <w:r w:rsidRPr="00043EAD">
        <w:rPr>
          <w:rStyle w:val="210pt1pt4"/>
          <w:sz w:val="22"/>
          <w:szCs w:val="22"/>
        </w:rPr>
        <w:t>K</w:t>
      </w:r>
      <w:r w:rsidRPr="00043EAD">
        <w:rPr>
          <w:rStyle w:val="210pt1pt4"/>
          <w:sz w:val="22"/>
          <w:szCs w:val="22"/>
          <w:lang w:val="ru-RU"/>
        </w:rPr>
        <w:t xml:space="preserve"> + </w:t>
      </w:r>
      <w:r w:rsidRPr="00043EAD">
        <w:rPr>
          <w:rStyle w:val="210pt1pt4"/>
          <w:sz w:val="22"/>
          <w:szCs w:val="22"/>
        </w:rPr>
        <w:t>p</w:t>
      </w:r>
      <w:r w:rsidRPr="00043EAD">
        <w:rPr>
          <w:rStyle w:val="210pt1pt4"/>
          <w:sz w:val="22"/>
          <w:szCs w:val="22"/>
          <w:lang w:val="ru-RU"/>
        </w:rPr>
        <w:t xml:space="preserve"> </w:t>
      </w:r>
      <w:r w:rsidRPr="00043EAD">
        <w:rPr>
          <w:rStyle w:val="210pt1pt4"/>
          <w:sz w:val="22"/>
          <w:szCs w:val="22"/>
        </w:rPr>
        <w:t>l</w:t>
      </w:r>
      <w:r w:rsidRPr="00043EAD">
        <w:rPr>
          <w:rStyle w:val="210pt1pt4"/>
          <w:sz w:val="22"/>
          <w:szCs w:val="22"/>
          <w:lang w:val="ru-RU"/>
        </w:rPr>
        <w:t>—</w:t>
      </w:r>
      <w:r w:rsidRPr="00043EAD">
        <w:rPr>
          <w:rStyle w:val="210pt1pt4"/>
          <w:sz w:val="22"/>
          <w:szCs w:val="22"/>
        </w:rPr>
        <w:t>k</w:t>
      </w:r>
      <w:r w:rsidRPr="00043EAD">
        <w:rPr>
          <w:rStyle w:val="210pt1pt4"/>
          <w:sz w:val="22"/>
          <w:szCs w:val="22"/>
          <w:vertAlign w:val="subscript"/>
        </w:rPr>
        <w:t>a</w:t>
      </w:r>
      <w:r w:rsidRPr="00043EAD">
        <w:rPr>
          <w:sz w:val="22"/>
          <w:szCs w:val="22"/>
          <w:lang w:eastAsia="en-US" w:bidi="en-US"/>
        </w:rPr>
        <w:t xml:space="preserve"> </w:t>
      </w:r>
      <w:r w:rsidRPr="00043EAD">
        <w:rPr>
          <w:sz w:val="22"/>
          <w:szCs w:val="22"/>
        </w:rPr>
        <w:t xml:space="preserve">(1 + р7\) </w:t>
      </w:r>
      <w:r w:rsidRPr="00043EAD">
        <w:rPr>
          <w:rStyle w:val="210pt1pt4"/>
          <w:sz w:val="22"/>
          <w:szCs w:val="22"/>
          <w:lang w:val="ru-RU" w:eastAsia="ru-RU" w:bidi="ru-RU"/>
        </w:rPr>
        <w:t>и</w:t>
      </w:r>
      <w:r w:rsidRPr="00043EAD">
        <w:rPr>
          <w:sz w:val="22"/>
          <w:szCs w:val="22"/>
        </w:rPr>
        <w:t xml:space="preserve"> (/),</w:t>
      </w:r>
      <w:r w:rsidRPr="00043EAD">
        <w:rPr>
          <w:sz w:val="22"/>
          <w:szCs w:val="22"/>
        </w:rPr>
        <w:tab/>
        <w:t>(6.56)</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где </w:t>
      </w:r>
      <w:r w:rsidRPr="00043EAD">
        <w:rPr>
          <w:rStyle w:val="210pt6"/>
          <w:sz w:val="22"/>
          <w:szCs w:val="22"/>
        </w:rPr>
        <w:t>p</w:t>
      </w:r>
      <w:r w:rsidRPr="00043EAD">
        <w:rPr>
          <w:rStyle w:val="210pt6"/>
          <w:sz w:val="22"/>
          <w:szCs w:val="22"/>
          <w:lang w:val="ru-RU"/>
        </w:rPr>
        <w:t>—</w:t>
      </w:r>
      <w:r w:rsidRPr="00043EAD">
        <w:rPr>
          <w:rStyle w:val="210pt6"/>
          <w:sz w:val="22"/>
          <w:szCs w:val="22"/>
        </w:rPr>
        <w:t>d</w:t>
      </w:r>
      <w:r w:rsidRPr="00043EAD">
        <w:rPr>
          <w:rStyle w:val="210pt6"/>
          <w:sz w:val="22"/>
          <w:szCs w:val="22"/>
          <w:lang w:val="ru-RU"/>
        </w:rPr>
        <w:t>/</w:t>
      </w:r>
      <w:r w:rsidRPr="00043EAD">
        <w:rPr>
          <w:rStyle w:val="210pt6"/>
          <w:sz w:val="22"/>
          <w:szCs w:val="22"/>
        </w:rPr>
        <w:t>dt</w:t>
      </w:r>
      <w:r w:rsidRPr="00043EAD">
        <w:rPr>
          <w:rStyle w:val="210pt6"/>
          <w:sz w:val="22"/>
          <w:szCs w:val="22"/>
          <w:lang w:val="ru-RU"/>
        </w:rPr>
        <w:t>,</w:t>
      </w:r>
      <w:r w:rsidRPr="00043EAD">
        <w:rPr>
          <w:rStyle w:val="210pt1pt4"/>
          <w:sz w:val="22"/>
          <w:szCs w:val="22"/>
          <w:lang w:val="ru-RU"/>
        </w:rPr>
        <w:t xml:space="preserve">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напряжение на входе фильтра.</w:t>
      </w:r>
    </w:p>
    <w:p w:rsidR="00105859" w:rsidRPr="00043EAD" w:rsidRDefault="007824B5">
      <w:pPr>
        <w:pStyle w:val="22"/>
        <w:shd w:val="clear" w:color="auto" w:fill="auto"/>
        <w:spacing w:before="0" w:after="73" w:line="216" w:lineRule="exact"/>
        <w:ind w:firstLine="420"/>
        <w:jc w:val="both"/>
        <w:rPr>
          <w:sz w:val="22"/>
          <w:szCs w:val="22"/>
        </w:rPr>
      </w:pPr>
      <w:r w:rsidRPr="00043EAD">
        <w:rPr>
          <w:sz w:val="22"/>
          <w:szCs w:val="22"/>
        </w:rPr>
        <w:t xml:space="preserve">При /=0_ напряжение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равно выходному напряжению дискриминатора и определяется соотношением</w:t>
      </w:r>
    </w:p>
    <w:p w:rsidR="00105859" w:rsidRPr="00043EAD" w:rsidRDefault="00134C30">
      <w:pPr>
        <w:pStyle w:val="161"/>
        <w:shd w:val="clear" w:color="auto" w:fill="auto"/>
        <w:spacing w:line="200" w:lineRule="exact"/>
        <w:jc w:val="right"/>
        <w:rPr>
          <w:sz w:val="22"/>
          <w:szCs w:val="22"/>
        </w:rPr>
        <w:sectPr w:rsidR="00105859" w:rsidRPr="00043EAD">
          <w:type w:val="continuous"/>
          <w:pgSz w:w="8400" w:h="11900"/>
          <w:pgMar w:top="622" w:right="625" w:bottom="728" w:left="891" w:header="0" w:footer="3" w:gutter="0"/>
          <w:cols w:space="720"/>
          <w:noEndnote/>
          <w:docGrid w:linePitch="360"/>
        </w:sectPr>
      </w:pPr>
      <w:r w:rsidRPr="00043EAD">
        <w:rPr>
          <w:noProof/>
          <w:sz w:val="22"/>
          <w:szCs w:val="22"/>
          <w:lang w:bidi="ar-SA"/>
        </w:rPr>
        <w:lastRenderedPageBreak/>
        <mc:AlternateContent>
          <mc:Choice Requires="wps">
            <w:drawing>
              <wp:anchor distT="114300" distB="254000" distL="996950" distR="63500" simplePos="0" relativeHeight="251575296" behindDoc="1" locked="0" layoutInCell="1" allowOverlap="1" wp14:anchorId="6BAD3551" wp14:editId="6EE35F3B">
                <wp:simplePos x="0" y="0"/>
                <wp:positionH relativeFrom="margin">
                  <wp:posOffset>3965575</wp:posOffset>
                </wp:positionH>
                <wp:positionV relativeFrom="paragraph">
                  <wp:posOffset>0</wp:posOffset>
                </wp:positionV>
                <wp:extent cx="350520" cy="120650"/>
                <wp:effectExtent l="3175" t="0" r="0" b="3810"/>
                <wp:wrapSquare wrapText="left"/>
                <wp:docPr id="897" name="Text Box 7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(6.57)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6" o:spid="_x0000_s1313" type="#_x0000_t202" style="position:absolute;left:0;text-align:left;margin-left:312.25pt;margin-top:0;width:27.6pt;height:9.5pt;z-index:-251741184;visibility:visible;mso-wrap-style:square;mso-width-percent:0;mso-height-percent:0;mso-wrap-distance-left:78.5pt;mso-wrap-distance-top:9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lq9tA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rPr>
                        <w:t>(6.57)</w:t>
                      </w:r>
                    </w:p>
                  </w:txbxContent>
                </v:textbox>
                <w10:wrap type="square" side="left" anchorx="margin"/>
              </v:shape>
            </w:pict>
          </mc:Fallback>
        </mc:AlternateContent>
      </w:r>
      <w:bookmarkStart w:id="76" w:name="bookmark76"/>
      <w:r w:rsidR="007824B5" w:rsidRPr="00043EAD">
        <w:rPr>
          <w:rStyle w:val="1610pt1pt"/>
          <w:sz w:val="22"/>
          <w:szCs w:val="22"/>
        </w:rPr>
        <w:t>■и</w:t>
      </w:r>
      <w:r w:rsidR="007824B5" w:rsidRPr="00043EAD">
        <w:rPr>
          <w:rStyle w:val="160pt"/>
          <w:sz w:val="22"/>
          <w:szCs w:val="22"/>
        </w:rPr>
        <w:t xml:space="preserve"> (0_) = 5</w:t>
      </w:r>
      <w:r w:rsidR="007824B5" w:rsidRPr="00043EAD">
        <w:rPr>
          <w:rStyle w:val="160pt"/>
          <w:sz w:val="22"/>
          <w:szCs w:val="22"/>
          <w:vertAlign w:val="subscript"/>
        </w:rPr>
        <w:t>Д</w:t>
      </w:r>
      <w:r w:rsidR="007824B5" w:rsidRPr="00043EAD">
        <w:rPr>
          <w:rStyle w:val="160pt"/>
          <w:sz w:val="22"/>
          <w:szCs w:val="22"/>
        </w:rPr>
        <w:t xml:space="preserve"> </w:t>
      </w:r>
      <w:r w:rsidR="007824B5" w:rsidRPr="00043EAD">
        <w:rPr>
          <w:rStyle w:val="1610pt1pt"/>
          <w:sz w:val="22"/>
          <w:szCs w:val="22"/>
        </w:rPr>
        <w:t>х</w:t>
      </w:r>
      <w:r w:rsidR="007824B5" w:rsidRPr="00043EAD">
        <w:rPr>
          <w:rStyle w:val="160pt"/>
          <w:sz w:val="22"/>
          <w:szCs w:val="22"/>
        </w:rPr>
        <w:t xml:space="preserve"> (0_) </w:t>
      </w:r>
      <w:r w:rsidR="007824B5" w:rsidRPr="00043EAD">
        <w:rPr>
          <w:rStyle w:val="1610pt1pt"/>
          <w:sz w:val="22"/>
          <w:szCs w:val="22"/>
        </w:rPr>
        <w:t>+1</w:t>
      </w:r>
      <w:r w:rsidR="007824B5" w:rsidRPr="00043EAD">
        <w:rPr>
          <w:rStyle w:val="160pt"/>
          <w:sz w:val="22"/>
          <w:szCs w:val="22"/>
        </w:rPr>
        <w:t xml:space="preserve"> (0_).</w:t>
      </w:r>
      <w:bookmarkEnd w:id="76"/>
    </w:p>
    <w:p w:rsidR="00105859" w:rsidRPr="00043EAD" w:rsidRDefault="00134C30">
      <w:pPr>
        <w:rPr>
          <w:sz w:val="22"/>
          <w:szCs w:val="22"/>
        </w:rPr>
      </w:pPr>
      <w:r w:rsidRPr="00043EAD">
        <w:rPr>
          <w:noProof/>
          <w:sz w:val="22"/>
          <w:szCs w:val="22"/>
          <w:lang w:bidi="ar-SA"/>
        </w:rPr>
        <w:lastRenderedPageBreak/>
        <mc:AlternateContent>
          <mc:Choice Requires="wps">
            <w:drawing>
              <wp:inline distT="0" distB="0" distL="0" distR="0" wp14:anchorId="23C94F8C" wp14:editId="7CFD8419">
                <wp:extent cx="5334000" cy="168910"/>
                <wp:effectExtent l="0" t="0" r="0" b="2540"/>
                <wp:docPr id="896" name="Text Box 7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05859"/>
                        </w:txbxContent>
                      </wps:txbx>
                      <wps:bodyPr rot="0" vert="horz" wrap="square" lIns="0" tIns="0" rIns="0" bIns="0" anchor="t" anchorCtr="0" upright="1">
                        <a:noAutofit/>
                      </wps:bodyPr>
                    </wps:wsp>
                  </a:graphicData>
                </a:graphic>
              </wp:inline>
            </w:drawing>
          </mc:Choice>
          <mc:Fallback>
            <w:pict>
              <v:shape id="Text Box 725" o:spid="_x0000_s1314" type="#_x0000_t202" style="width:420pt;height:13.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" filled="f" stroked="f">
                <v:textbox inset="0,0,0,0">
                  <w:txbxContent>
                    <w:p w:rsidR="00105859" w:rsidRDefault="00105859"/>
                  </w:txbxContent>
                </v:textbox>
                <w10:anchorlock/>
              </v:shape>
            </w:pict>
          </mc:Fallback>
        </mc:AlternateContent>
      </w:r>
      <w:r w:rsidR="007824B5" w:rsidRPr="00043EAD">
        <w:rPr>
          <w:sz w:val="22"/>
          <w:szCs w:val="22"/>
        </w:rPr>
        <w:t xml:space="preserve"> </w:t>
      </w:r>
    </w:p>
    <w:p w:rsidR="00105859" w:rsidRPr="00043EAD" w:rsidRDefault="00105859">
      <w:pPr>
        <w:rPr>
          <w:sz w:val="22"/>
          <w:szCs w:val="22"/>
        </w:rPr>
        <w:sectPr w:rsidR="00105859" w:rsidRPr="00043EAD">
          <w:pgSz w:w="8400" w:h="11900"/>
          <w:pgMar w:top="337" w:right="0" w:bottom="799" w:left="0" w:header="0" w:footer="3" w:gutter="0"/>
          <w:cols w:space="720"/>
          <w:noEndnote/>
          <w:docGrid w:linePitch="360"/>
        </w:sectPr>
      </w:pPr>
    </w:p>
    <w:p w:rsidR="00105859" w:rsidRPr="00043EAD" w:rsidRDefault="007824B5">
      <w:pPr>
        <w:pStyle w:val="22"/>
        <w:shd w:val="clear" w:color="auto" w:fill="auto"/>
        <w:spacing w:before="0" w:after="129" w:line="211" w:lineRule="exact"/>
        <w:ind w:firstLine="0"/>
        <w:jc w:val="both"/>
        <w:rPr>
          <w:sz w:val="22"/>
          <w:szCs w:val="22"/>
        </w:rPr>
      </w:pPr>
      <w:r w:rsidRPr="00043EAD">
        <w:rPr>
          <w:sz w:val="22"/>
          <w:szCs w:val="22"/>
        </w:rPr>
        <w:lastRenderedPageBreak/>
        <w:t xml:space="preserve">В момент / = 0 напряжение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изменяется скачком и при /&gt;О оно, как видно из структурной схемы (рис. 6.6), совпадает с </w:t>
      </w:r>
      <w:r w:rsidRPr="00043EAD">
        <w:rPr>
          <w:rStyle w:val="210pt1pt4"/>
          <w:sz w:val="22"/>
          <w:szCs w:val="22"/>
          <w:lang w:val="ru-RU"/>
        </w:rPr>
        <w:t>%</w:t>
      </w:r>
      <w:r w:rsidRPr="00043EAD">
        <w:rPr>
          <w:rStyle w:val="210pt1pt4"/>
          <w:sz w:val="22"/>
          <w:szCs w:val="22"/>
        </w:rPr>
        <w:t>n</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Полагая, что изменение параметра </w:t>
      </w:r>
      <w:r w:rsidRPr="00043EAD">
        <w:rPr>
          <w:rStyle w:val="210pt1pt4"/>
          <w:sz w:val="22"/>
          <w:szCs w:val="22"/>
          <w:lang w:val="ru-RU"/>
        </w:rPr>
        <w:t>%(</w:t>
      </w:r>
      <w:r w:rsidRPr="00043EAD">
        <w:rPr>
          <w:rStyle w:val="210pt1pt4"/>
          <w:sz w:val="22"/>
          <w:szCs w:val="22"/>
        </w:rPr>
        <w:t>i</w:t>
      </w:r>
      <w:r w:rsidRPr="00043EAD">
        <w:rPr>
          <w:rStyle w:val="210pt1pt4"/>
          <w:sz w:val="22"/>
          <w:szCs w:val="22"/>
          <w:lang w:val="ru-RU"/>
        </w:rPr>
        <w:t>)</w:t>
      </w:r>
      <w:r w:rsidRPr="00043EAD">
        <w:rPr>
          <w:sz w:val="22"/>
          <w:szCs w:val="22"/>
          <w:lang w:eastAsia="en-US" w:bidi="en-US"/>
        </w:rPr>
        <w:t xml:space="preserve"> </w:t>
      </w:r>
      <w:r w:rsidRPr="00043EAD">
        <w:rPr>
          <w:sz w:val="22"/>
          <w:szCs w:val="22"/>
        </w:rPr>
        <w:t>описывается детер</w:t>
      </w:r>
      <w:r w:rsidRPr="00043EAD">
        <w:rPr>
          <w:sz w:val="22"/>
          <w:szCs w:val="22"/>
        </w:rPr>
        <w:softHyphen/>
        <w:t>минированной функцией, и учитывая выполняющийся в линейной системе принцип суперпозиции, записываем на основании (6.56) следующие уравнения для математических ожиданий и центриро</w:t>
      </w:r>
      <w:r w:rsidRPr="00043EAD">
        <w:rPr>
          <w:sz w:val="22"/>
          <w:szCs w:val="22"/>
        </w:rPr>
        <w:softHyphen/>
        <w:t>ванных случайных процессов:</w:t>
      </w:r>
    </w:p>
    <w:p w:rsidR="00105859" w:rsidRPr="00043EAD" w:rsidRDefault="007824B5">
      <w:pPr>
        <w:pStyle w:val="70"/>
        <w:shd w:val="clear" w:color="auto" w:fill="auto"/>
        <w:tabs>
          <w:tab w:val="left" w:pos="6109"/>
        </w:tabs>
        <w:spacing w:before="0" w:after="78" w:line="200" w:lineRule="exact"/>
        <w:ind w:left="1120"/>
        <w:rPr>
          <w:sz w:val="22"/>
          <w:szCs w:val="22"/>
          <w:lang w:val="ru-RU"/>
        </w:rPr>
      </w:pPr>
      <w:r w:rsidRPr="00043EAD">
        <w:rPr>
          <w:rStyle w:val="70pt0"/>
          <w:i/>
          <w:iCs/>
          <w:sz w:val="22"/>
          <w:szCs w:val="22"/>
          <w:lang w:val="ru-RU" w:eastAsia="ru-RU" w:bidi="ru-RU"/>
        </w:rPr>
        <w:t>Т</w:t>
      </w:r>
      <w:r w:rsidRPr="00043EAD">
        <w:rPr>
          <w:rStyle w:val="70pt0"/>
          <w:i/>
          <w:iCs/>
          <w:sz w:val="22"/>
          <w:szCs w:val="22"/>
          <w:vertAlign w:val="subscript"/>
          <w:lang w:val="ru-RU" w:eastAsia="ru-RU" w:bidi="ru-RU"/>
        </w:rPr>
        <w:t>2</w:t>
      </w:r>
      <w:r w:rsidRPr="00043EAD">
        <w:rPr>
          <w:rStyle w:val="70pt0"/>
          <w:i/>
          <w:iCs/>
          <w:sz w:val="22"/>
          <w:szCs w:val="22"/>
          <w:lang w:val="ru-RU" w:eastAsia="ru-RU" w:bidi="ru-RU"/>
        </w:rPr>
        <w:t>р</w:t>
      </w:r>
      <w:r w:rsidRPr="00043EAD">
        <w:rPr>
          <w:rStyle w:val="70pt0"/>
          <w:i/>
          <w:iCs/>
          <w:sz w:val="22"/>
          <w:szCs w:val="22"/>
          <w:vertAlign w:val="superscript"/>
          <w:lang w:val="ru-RU" w:eastAsia="ru-RU" w:bidi="ru-RU"/>
        </w:rPr>
        <w:t>2</w:t>
      </w:r>
      <w:r w:rsidRPr="00043EAD">
        <w:rPr>
          <w:rStyle w:val="70pt0"/>
          <w:i/>
          <w:iCs/>
          <w:sz w:val="22"/>
          <w:szCs w:val="22"/>
          <w:lang w:val="ru-RU" w:eastAsia="ru-RU" w:bidi="ru-RU"/>
        </w:rPr>
        <w:t>т</w:t>
      </w:r>
      <w:r w:rsidRPr="00043EAD">
        <w:rPr>
          <w:rStyle w:val="70pt0"/>
          <w:i/>
          <w:iCs/>
          <w:sz w:val="22"/>
          <w:szCs w:val="22"/>
          <w:vertAlign w:val="subscript"/>
          <w:lang w:val="ru-RU" w:eastAsia="ru-RU" w:bidi="ru-RU"/>
        </w:rPr>
        <w:t>х</w:t>
      </w:r>
      <w:r w:rsidRPr="00043EAD">
        <w:rPr>
          <w:rStyle w:val="70pt0"/>
          <w:i/>
          <w:iCs/>
          <w:sz w:val="22"/>
          <w:szCs w:val="22"/>
          <w:lang w:val="ru-RU" w:eastAsia="ru-RU" w:bidi="ru-RU"/>
        </w:rPr>
        <w:t>-\-</w:t>
      </w:r>
      <w:r w:rsidRPr="00043EAD">
        <w:rPr>
          <w:rStyle w:val="71pt"/>
          <w:i/>
          <w:iCs/>
          <w:sz w:val="22"/>
          <w:szCs w:val="22"/>
          <w:lang w:val="ru-RU" w:eastAsia="ru-RU" w:bidi="ru-RU"/>
        </w:rPr>
        <w:t xml:space="preserve"> </w:t>
      </w:r>
      <w:r w:rsidRPr="00043EAD">
        <w:rPr>
          <w:rStyle w:val="70pt0"/>
          <w:i/>
          <w:iCs/>
          <w:sz w:val="22"/>
          <w:szCs w:val="22"/>
          <w:lang w:val="ru-RU" w:eastAsia="ru-RU" w:bidi="ru-RU"/>
        </w:rPr>
        <w:t>рт</w:t>
      </w:r>
      <w:r w:rsidRPr="00043EAD">
        <w:rPr>
          <w:rStyle w:val="70pt0"/>
          <w:i/>
          <w:iCs/>
          <w:sz w:val="22"/>
          <w:szCs w:val="22"/>
          <w:vertAlign w:val="subscript"/>
          <w:lang w:val="ru-RU" w:eastAsia="ru-RU" w:bidi="ru-RU"/>
        </w:rPr>
        <w:t>х</w:t>
      </w:r>
      <w:r w:rsidRPr="00043EAD">
        <w:rPr>
          <w:rStyle w:val="795pt0pt"/>
          <w:sz w:val="22"/>
          <w:szCs w:val="22"/>
        </w:rPr>
        <w:t xml:space="preserve"> = Г, </w:t>
      </w:r>
      <w:r w:rsidRPr="00043EAD">
        <w:rPr>
          <w:rStyle w:val="70pt0"/>
          <w:i/>
          <w:iCs/>
          <w:sz w:val="22"/>
          <w:szCs w:val="22"/>
          <w:lang w:val="ru-RU" w:eastAsia="ru-RU" w:bidi="ru-RU"/>
        </w:rPr>
        <w:t>р</w:t>
      </w:r>
      <w:r w:rsidRPr="00043EAD">
        <w:rPr>
          <w:rStyle w:val="70pt0"/>
          <w:i/>
          <w:iCs/>
          <w:sz w:val="22"/>
          <w:szCs w:val="22"/>
          <w:vertAlign w:val="superscript"/>
          <w:lang w:val="ru-RU" w:eastAsia="ru-RU" w:bidi="ru-RU"/>
        </w:rPr>
        <w:t>2</w:t>
      </w:r>
      <w:r w:rsidRPr="00043EAD">
        <w:rPr>
          <w:rStyle w:val="71pt"/>
          <w:i/>
          <w:iCs/>
          <w:sz w:val="22"/>
          <w:szCs w:val="22"/>
          <w:lang w:val="ru-RU" w:eastAsia="ru-RU" w:bidi="ru-RU"/>
        </w:rPr>
        <w:t xml:space="preserve"> X</w:t>
      </w:r>
      <w:r w:rsidRPr="00043EAD">
        <w:rPr>
          <w:rStyle w:val="795pt0pt"/>
          <w:sz w:val="22"/>
          <w:szCs w:val="22"/>
        </w:rPr>
        <w:t xml:space="preserve"> + </w:t>
      </w:r>
      <w:r w:rsidRPr="00043EAD">
        <w:rPr>
          <w:rStyle w:val="71pt"/>
          <w:i/>
          <w:iCs/>
          <w:sz w:val="22"/>
          <w:szCs w:val="22"/>
          <w:lang w:val="ru-RU" w:eastAsia="ru-RU" w:bidi="ru-RU"/>
        </w:rPr>
        <w:t>р X—</w:t>
      </w:r>
      <w:r w:rsidRPr="00043EAD">
        <w:rPr>
          <w:rStyle w:val="71pt"/>
          <w:i/>
          <w:iCs/>
          <w:sz w:val="22"/>
          <w:szCs w:val="22"/>
        </w:rPr>
        <w:t>k</w:t>
      </w:r>
      <w:r w:rsidRPr="00043EAD">
        <w:rPr>
          <w:rStyle w:val="71pt"/>
          <w:i/>
          <w:iCs/>
          <w:sz w:val="22"/>
          <w:szCs w:val="22"/>
          <w:vertAlign w:val="subscript"/>
        </w:rPr>
        <w:t>n</w:t>
      </w:r>
      <w:r w:rsidRPr="00043EAD">
        <w:rPr>
          <w:rStyle w:val="795pt0pt"/>
          <w:sz w:val="22"/>
          <w:szCs w:val="22"/>
          <w:lang w:eastAsia="en-US" w:bidi="en-US"/>
        </w:rPr>
        <w:t xml:space="preserve"> </w:t>
      </w:r>
      <w:r w:rsidRPr="00043EAD">
        <w:rPr>
          <w:rStyle w:val="795pt0pt"/>
          <w:sz w:val="22"/>
          <w:szCs w:val="22"/>
        </w:rPr>
        <w:t xml:space="preserve">(1 + </w:t>
      </w:r>
      <w:r w:rsidRPr="00043EAD">
        <w:rPr>
          <w:rStyle w:val="71pt"/>
          <w:i/>
          <w:iCs/>
          <w:sz w:val="22"/>
          <w:szCs w:val="22"/>
          <w:lang w:val="ru-RU" w:eastAsia="ru-RU" w:bidi="ru-RU"/>
        </w:rPr>
        <w:t>р</w:t>
      </w:r>
      <w:r w:rsidRPr="00043EAD">
        <w:rPr>
          <w:rStyle w:val="795pt0pt"/>
          <w:sz w:val="22"/>
          <w:szCs w:val="22"/>
        </w:rPr>
        <w:t xml:space="preserve"> 7\) </w:t>
      </w:r>
      <w:r w:rsidRPr="00043EAD">
        <w:rPr>
          <w:rStyle w:val="70pt0"/>
          <w:i/>
          <w:iCs/>
          <w:sz w:val="22"/>
          <w:szCs w:val="22"/>
          <w:lang w:val="ru-RU" w:eastAsia="ru-RU" w:bidi="ru-RU"/>
        </w:rPr>
        <w:t>т</w:t>
      </w:r>
      <w:r w:rsidRPr="00043EAD">
        <w:rPr>
          <w:rStyle w:val="70pt0"/>
          <w:i/>
          <w:iCs/>
          <w:sz w:val="22"/>
          <w:szCs w:val="22"/>
          <w:vertAlign w:val="subscript"/>
          <w:lang w:val="ru-RU" w:eastAsia="ru-RU" w:bidi="ru-RU"/>
        </w:rPr>
        <w:t>и</w:t>
      </w:r>
      <w:r w:rsidRPr="00043EAD">
        <w:rPr>
          <w:rStyle w:val="70pt0"/>
          <w:i/>
          <w:iCs/>
          <w:sz w:val="22"/>
          <w:szCs w:val="22"/>
          <w:lang w:val="ru-RU" w:eastAsia="ru-RU" w:bidi="ru-RU"/>
        </w:rPr>
        <w:t>,.</w:t>
      </w:r>
      <w:r w:rsidRPr="00043EAD">
        <w:rPr>
          <w:rStyle w:val="795pt0pt"/>
          <w:sz w:val="22"/>
          <w:szCs w:val="22"/>
        </w:rPr>
        <w:tab/>
        <w:t>(6.58)</w:t>
      </w:r>
    </w:p>
    <w:p w:rsidR="00105859" w:rsidRPr="00043EAD" w:rsidRDefault="007824B5">
      <w:pPr>
        <w:pStyle w:val="70"/>
        <w:shd w:val="clear" w:color="auto" w:fill="auto"/>
        <w:tabs>
          <w:tab w:val="left" w:pos="6109"/>
        </w:tabs>
        <w:spacing w:before="0" w:after="65" w:line="200" w:lineRule="exact"/>
        <w:ind w:left="1360"/>
        <w:rPr>
          <w:sz w:val="22"/>
          <w:szCs w:val="22"/>
          <w:lang w:val="ru-RU"/>
        </w:rPr>
      </w:pPr>
      <w:r w:rsidRPr="00043EAD">
        <w:rPr>
          <w:rStyle w:val="71pt"/>
          <w:i/>
          <w:iCs/>
          <w:sz w:val="22"/>
          <w:szCs w:val="22"/>
          <w:lang w:val="ru-RU" w:eastAsia="ru-RU" w:bidi="ru-RU"/>
        </w:rPr>
        <w:t>Т</w:t>
      </w:r>
      <w:r w:rsidRPr="00043EAD">
        <w:rPr>
          <w:rStyle w:val="71pt"/>
          <w:i/>
          <w:iCs/>
          <w:sz w:val="22"/>
          <w:szCs w:val="22"/>
          <w:vertAlign w:val="subscript"/>
          <w:lang w:val="ru-RU" w:eastAsia="ru-RU" w:bidi="ru-RU"/>
        </w:rPr>
        <w:t>2</w:t>
      </w:r>
      <w:r w:rsidRPr="00043EAD">
        <w:rPr>
          <w:rStyle w:val="71pt"/>
          <w:i/>
          <w:iCs/>
          <w:sz w:val="22"/>
          <w:szCs w:val="22"/>
          <w:lang w:val="ru-RU" w:eastAsia="ru-RU" w:bidi="ru-RU"/>
        </w:rPr>
        <w:t xml:space="preserve"> </w:t>
      </w:r>
      <w:r w:rsidRPr="00043EAD">
        <w:rPr>
          <w:rStyle w:val="70pt0"/>
          <w:i/>
          <w:iCs/>
          <w:sz w:val="22"/>
          <w:szCs w:val="22"/>
          <w:lang w:val="ru-RU" w:eastAsia="ru-RU" w:bidi="ru-RU"/>
        </w:rPr>
        <w:t>р</w:t>
      </w:r>
      <w:r w:rsidRPr="00043EAD">
        <w:rPr>
          <w:rStyle w:val="70pt0"/>
          <w:i/>
          <w:iCs/>
          <w:sz w:val="22"/>
          <w:szCs w:val="22"/>
          <w:vertAlign w:val="superscript"/>
          <w:lang w:val="ru-RU" w:eastAsia="ru-RU" w:bidi="ru-RU"/>
        </w:rPr>
        <w:t>2</w:t>
      </w:r>
      <w:r w:rsidRPr="00043EAD">
        <w:rPr>
          <w:rStyle w:val="795pt0pt"/>
          <w:sz w:val="22"/>
          <w:szCs w:val="22"/>
        </w:rPr>
        <w:t xml:space="preserve"> (0 </w:t>
      </w:r>
      <w:r w:rsidRPr="00043EAD">
        <w:rPr>
          <w:rStyle w:val="71pt"/>
          <w:i/>
          <w:iCs/>
          <w:sz w:val="22"/>
          <w:szCs w:val="22"/>
          <w:lang w:val="ru-RU" w:eastAsia="ru-RU" w:bidi="ru-RU"/>
        </w:rPr>
        <w:t xml:space="preserve">+ </w:t>
      </w:r>
      <w:r w:rsidRPr="00043EAD">
        <w:rPr>
          <w:rStyle w:val="70pt0"/>
          <w:i/>
          <w:iCs/>
          <w:sz w:val="22"/>
          <w:szCs w:val="22"/>
          <w:lang w:val="ru-RU" w:eastAsia="ru-RU" w:bidi="ru-RU"/>
        </w:rPr>
        <w:t>рх°</w:t>
      </w:r>
      <w:r w:rsidRPr="00043EAD">
        <w:rPr>
          <w:rStyle w:val="71pt"/>
          <w:i/>
          <w:iCs/>
          <w:sz w:val="22"/>
          <w:szCs w:val="22"/>
          <w:lang w:val="ru-RU" w:eastAsia="ru-RU" w:bidi="ru-RU"/>
        </w:rPr>
        <w:t xml:space="preserve"> </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 xml:space="preserve">) = — </w:t>
      </w:r>
      <w:r w:rsidRPr="00043EAD">
        <w:rPr>
          <w:rStyle w:val="71pt"/>
          <w:i/>
          <w:iCs/>
          <w:sz w:val="22"/>
          <w:szCs w:val="22"/>
        </w:rPr>
        <w:t>fh</w:t>
      </w:r>
      <w:r w:rsidRPr="00043EAD">
        <w:rPr>
          <w:rStyle w:val="71pt"/>
          <w:i/>
          <w:iCs/>
          <w:sz w:val="22"/>
          <w:szCs w:val="22"/>
          <w:lang w:val="ru-RU"/>
        </w:rPr>
        <w:t>(</w:t>
      </w:r>
      <w:r w:rsidRPr="00043EAD">
        <w:rPr>
          <w:rStyle w:val="71pt"/>
          <w:i/>
          <w:iCs/>
          <w:sz w:val="22"/>
          <w:szCs w:val="22"/>
        </w:rPr>
        <w:t>l</w:t>
      </w:r>
      <w:r w:rsidRPr="00043EAD">
        <w:rPr>
          <w:rStyle w:val="71pt"/>
          <w:i/>
          <w:iCs/>
          <w:sz w:val="22"/>
          <w:szCs w:val="22"/>
          <w:lang w:val="ru-RU"/>
        </w:rPr>
        <w:t>+</w:t>
      </w:r>
      <w:r w:rsidRPr="00043EAD">
        <w:rPr>
          <w:rStyle w:val="71pt"/>
          <w:i/>
          <w:iCs/>
          <w:sz w:val="22"/>
          <w:szCs w:val="22"/>
        </w:rPr>
        <w:t>p</w:t>
      </w:r>
      <w:r w:rsidRPr="00043EAD">
        <w:rPr>
          <w:rStyle w:val="71pt"/>
          <w:i/>
          <w:iCs/>
          <w:sz w:val="22"/>
          <w:szCs w:val="22"/>
          <w:lang w:val="ru-RU"/>
        </w:rPr>
        <w:t xml:space="preserve"> </w:t>
      </w:r>
      <w:r w:rsidRPr="00043EAD">
        <w:rPr>
          <w:rStyle w:val="71pt"/>
          <w:i/>
          <w:iCs/>
          <w:sz w:val="22"/>
          <w:szCs w:val="22"/>
        </w:rPr>
        <w:t>TJ</w:t>
      </w:r>
      <w:r w:rsidRPr="00043EAD">
        <w:rPr>
          <w:rStyle w:val="71pt"/>
          <w:i/>
          <w:iCs/>
          <w:sz w:val="22"/>
          <w:szCs w:val="22"/>
          <w:lang w:val="ru-RU"/>
        </w:rPr>
        <w:t xml:space="preserve"> </w:t>
      </w:r>
      <w:r w:rsidRPr="00043EAD">
        <w:rPr>
          <w:rStyle w:val="71pt"/>
          <w:i/>
          <w:iCs/>
          <w:sz w:val="22"/>
          <w:szCs w:val="22"/>
          <w:lang w:val="ru-RU" w:eastAsia="ru-RU" w:bidi="ru-RU"/>
        </w:rPr>
        <w:t>и°</w:t>
      </w:r>
      <w:r w:rsidRPr="00043EAD">
        <w:rPr>
          <w:rStyle w:val="795pt0pt"/>
          <w:sz w:val="22"/>
          <w:szCs w:val="22"/>
        </w:rPr>
        <w:t xml:space="preserve"> (0,</w:t>
      </w:r>
      <w:r w:rsidRPr="00043EAD">
        <w:rPr>
          <w:rStyle w:val="795pt0pt"/>
          <w:sz w:val="22"/>
          <w:szCs w:val="22"/>
        </w:rPr>
        <w:tab/>
        <w:t>(6.59))</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 т</w:t>
      </w:r>
      <w:r w:rsidRPr="00043EAD">
        <w:rPr>
          <w:rStyle w:val="210pt1pt4"/>
          <w:sz w:val="22"/>
          <w:szCs w:val="22"/>
          <w:vertAlign w:val="subscript"/>
          <w:lang w:val="ru-RU" w:eastAsia="ru-RU" w:bidi="ru-RU"/>
        </w:rPr>
        <w:t>и</w:t>
      </w:r>
      <w:r w:rsidRPr="00043EAD">
        <w:rPr>
          <w:sz w:val="22"/>
          <w:szCs w:val="22"/>
        </w:rPr>
        <w:t xml:space="preserve"> — математические ожидания процессов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rPr>
        <w:t xml:space="preserve">—центрированные составляющие процессов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равные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rPr>
        <w:t>—</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i</w:t>
      </w:r>
      <w:r w:rsidRPr="00043EAD">
        <w:rPr>
          <w:rStyle w:val="210pt1pt4"/>
          <w:sz w:val="22"/>
          <w:szCs w:val="22"/>
          <w:lang w:val="ru-RU"/>
        </w:rPr>
        <w:t xml:space="preserve">),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w:t>
      </w:r>
      <w:r w:rsidRPr="00043EAD">
        <w:rPr>
          <w:rStyle w:val="210pt1pt4"/>
          <w:sz w:val="22"/>
          <w:szCs w:val="22"/>
        </w:rPr>
        <w:t>m</w:t>
      </w:r>
      <w:r w:rsidRPr="00043EAD">
        <w:rPr>
          <w:rStyle w:val="210pt1pt4"/>
          <w:sz w:val="22"/>
          <w:szCs w:val="22"/>
          <w:vertAlign w:val="subscript"/>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p>
    <w:p w:rsidR="00105859" w:rsidRPr="00043EAD" w:rsidRDefault="007824B5">
      <w:pPr>
        <w:pStyle w:val="22"/>
        <w:shd w:val="clear" w:color="auto" w:fill="auto"/>
        <w:spacing w:before="0" w:after="129" w:line="211" w:lineRule="exact"/>
        <w:ind w:firstLine="340"/>
        <w:jc w:val="both"/>
        <w:rPr>
          <w:sz w:val="22"/>
          <w:szCs w:val="22"/>
        </w:rPr>
      </w:pPr>
      <w:r w:rsidRPr="00043EAD">
        <w:rPr>
          <w:sz w:val="22"/>
          <w:szCs w:val="22"/>
        </w:rPr>
        <w:t>При решении уравнений (6.58), (6.59) необходимо знать на</w:t>
      </w:r>
      <w:r w:rsidRPr="00043EAD">
        <w:rPr>
          <w:sz w:val="22"/>
          <w:szCs w:val="22"/>
        </w:rPr>
        <w:softHyphen/>
        <w:t>чальные условия в момент /=0_. Они определяются в результате анализа поведения системы па предшествующем интервале вре</w:t>
      </w:r>
      <w:r w:rsidRPr="00043EAD">
        <w:rPr>
          <w:sz w:val="22"/>
          <w:szCs w:val="22"/>
        </w:rPr>
        <w:softHyphen/>
        <w:t>мени. На этом интервале следящая система замкнута и, как сле</w:t>
      </w:r>
      <w:r w:rsidRPr="00043EAD">
        <w:rPr>
          <w:sz w:val="22"/>
          <w:szCs w:val="22"/>
        </w:rPr>
        <w:softHyphen/>
        <w:t>дует из рис. 6.6, описывается при работе на линейном участке ха</w:t>
      </w:r>
      <w:r w:rsidRPr="00043EAD">
        <w:rPr>
          <w:sz w:val="22"/>
          <w:szCs w:val="22"/>
        </w:rPr>
        <w:softHyphen/>
        <w:t>рактеристики дискриминатора уравнением</w:t>
      </w:r>
    </w:p>
    <w:p w:rsidR="00105859" w:rsidRPr="00043EAD" w:rsidRDefault="007824B5">
      <w:pPr>
        <w:pStyle w:val="70"/>
        <w:shd w:val="clear" w:color="auto" w:fill="auto"/>
        <w:spacing w:before="0" w:after="82" w:line="200" w:lineRule="exact"/>
        <w:ind w:firstLine="340"/>
        <w:rPr>
          <w:sz w:val="22"/>
          <w:szCs w:val="22"/>
          <w:lang w:val="ru-RU"/>
        </w:rPr>
      </w:pPr>
      <w:r w:rsidRPr="00043EAD">
        <w:rPr>
          <w:rStyle w:val="71pt"/>
          <w:i/>
          <w:iCs/>
          <w:sz w:val="22"/>
          <w:szCs w:val="22"/>
          <w:lang w:val="ru-RU" w:eastAsia="ru-RU" w:bidi="ru-RU"/>
        </w:rPr>
        <w:t>Т</w:t>
      </w:r>
      <w:r w:rsidRPr="00043EAD">
        <w:rPr>
          <w:rStyle w:val="71pt"/>
          <w:i/>
          <w:iCs/>
          <w:sz w:val="22"/>
          <w:szCs w:val="22"/>
          <w:vertAlign w:val="subscript"/>
          <w:lang w:val="ru-RU" w:eastAsia="ru-RU" w:bidi="ru-RU"/>
        </w:rPr>
        <w:t>2</w:t>
      </w:r>
      <w:r w:rsidRPr="00043EAD">
        <w:rPr>
          <w:rStyle w:val="71pt"/>
          <w:i/>
          <w:iCs/>
          <w:sz w:val="22"/>
          <w:szCs w:val="22"/>
          <w:lang w:val="ru-RU" w:eastAsia="ru-RU" w:bidi="ru-RU"/>
        </w:rPr>
        <w:t>р</w:t>
      </w:r>
      <w:r w:rsidRPr="00043EAD">
        <w:rPr>
          <w:rStyle w:val="71pt"/>
          <w:i/>
          <w:iCs/>
          <w:sz w:val="22"/>
          <w:szCs w:val="22"/>
          <w:vertAlign w:val="superscript"/>
          <w:lang w:val="ru-RU" w:eastAsia="ru-RU" w:bidi="ru-RU"/>
        </w:rPr>
        <w:t>2</w:t>
      </w:r>
      <w:r w:rsidRPr="00043EAD">
        <w:rPr>
          <w:rStyle w:val="71pt"/>
          <w:i/>
          <w:iCs/>
          <w:sz w:val="22"/>
          <w:szCs w:val="22"/>
          <w:lang w:val="ru-RU" w:eastAsia="ru-RU" w:bidi="ru-RU"/>
        </w:rPr>
        <w:t>х + (1 + К«Т</w:t>
      </w:r>
      <w:r w:rsidRPr="00043EAD">
        <w:rPr>
          <w:rStyle w:val="71pt"/>
          <w:i/>
          <w:iCs/>
          <w:sz w:val="22"/>
          <w:szCs w:val="22"/>
          <w:vertAlign w:val="subscript"/>
          <w:lang w:val="ru-RU" w:eastAsia="ru-RU" w:bidi="ru-RU"/>
        </w:rPr>
        <w:t>г</w:t>
      </w:r>
      <w:r w:rsidRPr="00043EAD">
        <w:rPr>
          <w:rStyle w:val="71pt"/>
          <w:i/>
          <w:iCs/>
          <w:sz w:val="22"/>
          <w:szCs w:val="22"/>
          <w:lang w:val="ru-RU" w:eastAsia="ru-RU" w:bidi="ru-RU"/>
        </w:rPr>
        <w:t xml:space="preserve">) </w:t>
      </w:r>
      <w:r w:rsidRPr="00043EAD">
        <w:rPr>
          <w:rStyle w:val="71pt"/>
          <w:i/>
          <w:iCs/>
          <w:sz w:val="22"/>
          <w:szCs w:val="22"/>
        </w:rPr>
        <w:t>px</w:t>
      </w:r>
      <w:r w:rsidRPr="00043EAD">
        <w:rPr>
          <w:rStyle w:val="71pt"/>
          <w:i/>
          <w:iCs/>
          <w:sz w:val="22"/>
          <w:szCs w:val="22"/>
          <w:lang w:val="ru-RU"/>
        </w:rPr>
        <w:t xml:space="preserve"> + </w:t>
      </w:r>
      <w:r w:rsidRPr="00043EAD">
        <w:rPr>
          <w:rStyle w:val="71pt"/>
          <w:i/>
          <w:iCs/>
          <w:sz w:val="22"/>
          <w:szCs w:val="22"/>
        </w:rPr>
        <w:t>K</w:t>
      </w:r>
      <w:r w:rsidRPr="00043EAD">
        <w:rPr>
          <w:rStyle w:val="71pt"/>
          <w:i/>
          <w:iCs/>
          <w:sz w:val="22"/>
          <w:szCs w:val="22"/>
          <w:vertAlign w:val="subscript"/>
        </w:rPr>
        <w:t>v</w:t>
      </w:r>
      <w:r w:rsidRPr="00043EAD">
        <w:rPr>
          <w:rStyle w:val="71pt"/>
          <w:i/>
          <w:iCs/>
          <w:sz w:val="22"/>
          <w:szCs w:val="22"/>
        </w:rPr>
        <w:t>x</w:t>
      </w:r>
      <w:r w:rsidRPr="00043EAD">
        <w:rPr>
          <w:rStyle w:val="71pt"/>
          <w:i/>
          <w:iCs/>
          <w:sz w:val="22"/>
          <w:szCs w:val="22"/>
          <w:lang w:val="ru-RU"/>
        </w:rPr>
        <w:t xml:space="preserve"> = </w:t>
      </w:r>
      <w:r w:rsidRPr="00043EAD">
        <w:rPr>
          <w:rStyle w:val="71pt"/>
          <w:i/>
          <w:iCs/>
          <w:sz w:val="22"/>
          <w:szCs w:val="22"/>
        </w:rPr>
        <w:t>T</w:t>
      </w:r>
      <w:r w:rsidRPr="00043EAD">
        <w:rPr>
          <w:rStyle w:val="71pt"/>
          <w:i/>
          <w:iCs/>
          <w:sz w:val="22"/>
          <w:szCs w:val="22"/>
          <w:vertAlign w:val="subscript"/>
          <w:lang w:val="ru-RU"/>
        </w:rPr>
        <w:t>2</w:t>
      </w:r>
      <w:r w:rsidRPr="00043EAD">
        <w:rPr>
          <w:rStyle w:val="71pt"/>
          <w:i/>
          <w:iCs/>
          <w:sz w:val="22"/>
          <w:szCs w:val="22"/>
        </w:rPr>
        <w:t>p</w:t>
      </w:r>
      <w:r w:rsidRPr="00043EAD">
        <w:rPr>
          <w:rStyle w:val="71pt"/>
          <w:i/>
          <w:iCs/>
          <w:sz w:val="22"/>
          <w:szCs w:val="22"/>
          <w:vertAlign w:val="superscript"/>
          <w:lang w:val="ru-RU"/>
        </w:rPr>
        <w:t>2</w:t>
      </w:r>
      <w:r w:rsidRPr="00043EAD">
        <w:rPr>
          <w:rStyle w:val="71pt"/>
          <w:i/>
          <w:iCs/>
          <w:sz w:val="22"/>
          <w:szCs w:val="22"/>
        </w:rPr>
        <w:t>X</w:t>
      </w:r>
      <w:r w:rsidRPr="00043EAD">
        <w:rPr>
          <w:rStyle w:val="71pt"/>
          <w:i/>
          <w:iCs/>
          <w:sz w:val="22"/>
          <w:szCs w:val="22"/>
          <w:lang w:val="ru-RU"/>
        </w:rPr>
        <w:t xml:space="preserve"> + </w:t>
      </w:r>
      <w:r w:rsidRPr="00043EAD">
        <w:rPr>
          <w:rStyle w:val="71pt"/>
          <w:i/>
          <w:iCs/>
          <w:sz w:val="22"/>
          <w:szCs w:val="22"/>
        </w:rPr>
        <w:t>pi</w:t>
      </w:r>
      <w:r w:rsidRPr="00043EAD">
        <w:rPr>
          <w:rStyle w:val="71pt"/>
          <w:i/>
          <w:iCs/>
          <w:sz w:val="22"/>
          <w:szCs w:val="22"/>
          <w:lang w:val="ru-RU"/>
        </w:rPr>
        <w:t>—</w:t>
      </w:r>
      <w:r w:rsidRPr="00043EAD">
        <w:rPr>
          <w:rStyle w:val="795pt0pt"/>
          <w:sz w:val="22"/>
          <w:szCs w:val="22"/>
        </w:rPr>
        <w:t>£</w:t>
      </w:r>
      <w:r w:rsidRPr="00043EAD">
        <w:rPr>
          <w:rStyle w:val="795pt0pt"/>
          <w:sz w:val="22"/>
          <w:szCs w:val="22"/>
          <w:vertAlign w:val="subscript"/>
        </w:rPr>
        <w:t>и</w:t>
      </w:r>
      <w:r w:rsidRPr="00043EAD">
        <w:rPr>
          <w:rStyle w:val="795pt0pt"/>
          <w:sz w:val="22"/>
          <w:szCs w:val="22"/>
        </w:rPr>
        <w:t>|(0—</w:t>
      </w:r>
      <w:r w:rsidRPr="00043EAD">
        <w:rPr>
          <w:rStyle w:val="71pt"/>
          <w:i/>
          <w:iCs/>
          <w:sz w:val="22"/>
          <w:szCs w:val="22"/>
        </w:rPr>
        <w:t>k</w:t>
      </w:r>
      <w:r w:rsidRPr="00043EAD">
        <w:rPr>
          <w:rStyle w:val="71pt"/>
          <w:i/>
          <w:iCs/>
          <w:sz w:val="22"/>
          <w:szCs w:val="22"/>
          <w:vertAlign w:val="subscript"/>
        </w:rPr>
        <w:t>B</w:t>
      </w:r>
      <w:r w:rsidRPr="00043EAD">
        <w:rPr>
          <w:rStyle w:val="71pt"/>
          <w:i/>
          <w:iCs/>
          <w:sz w:val="22"/>
          <w:szCs w:val="22"/>
        </w:rPr>
        <w:t>T</w:t>
      </w:r>
      <w:r w:rsidRPr="00043EAD">
        <w:rPr>
          <w:rStyle w:val="71pt"/>
          <w:i/>
          <w:iCs/>
          <w:sz w:val="22"/>
          <w:szCs w:val="22"/>
          <w:vertAlign w:val="subscript"/>
          <w:lang w:val="ru-RU"/>
        </w:rPr>
        <w:t>1</w:t>
      </w:r>
      <w:r w:rsidRPr="00043EAD">
        <w:rPr>
          <w:rStyle w:val="71pt"/>
          <w:i/>
          <w:iCs/>
          <w:sz w:val="22"/>
          <w:szCs w:val="22"/>
        </w:rPr>
        <w:t>pl</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p>
    <w:p w:rsidR="00105859" w:rsidRPr="00043EAD" w:rsidRDefault="007824B5">
      <w:pPr>
        <w:pStyle w:val="22"/>
        <w:shd w:val="clear" w:color="auto" w:fill="auto"/>
        <w:spacing w:before="0" w:after="71" w:line="190" w:lineRule="exact"/>
        <w:ind w:firstLine="0"/>
        <w:jc w:val="right"/>
        <w:rPr>
          <w:sz w:val="22"/>
          <w:szCs w:val="22"/>
        </w:rPr>
      </w:pPr>
      <w:r w:rsidRPr="00043EAD">
        <w:rPr>
          <w:sz w:val="22"/>
          <w:szCs w:val="22"/>
          <w:lang w:eastAsia="en-US" w:bidi="en-US"/>
        </w:rPr>
        <w:t>(6.60&gt;</w:t>
      </w:r>
    </w:p>
    <w:p w:rsidR="00105859" w:rsidRPr="00043EAD" w:rsidRDefault="007824B5">
      <w:pPr>
        <w:pStyle w:val="70"/>
        <w:shd w:val="clear" w:color="auto" w:fill="auto"/>
        <w:spacing w:before="0" w:after="0" w:line="211" w:lineRule="exact"/>
        <w:rPr>
          <w:sz w:val="22"/>
          <w:szCs w:val="22"/>
          <w:lang w:val="ru-RU"/>
        </w:rPr>
      </w:pPr>
      <w:r w:rsidRPr="00043EAD">
        <w:rPr>
          <w:rStyle w:val="795pt0pt"/>
          <w:sz w:val="22"/>
          <w:szCs w:val="22"/>
        </w:rPr>
        <w:t xml:space="preserve">где </w:t>
      </w:r>
      <w:r w:rsidRPr="00043EAD">
        <w:rPr>
          <w:rStyle w:val="71pt"/>
          <w:i/>
          <w:iCs/>
          <w:sz w:val="22"/>
          <w:szCs w:val="22"/>
        </w:rPr>
        <w:t>Kv</w:t>
      </w:r>
      <w:r w:rsidRPr="00043EAD">
        <w:rPr>
          <w:rStyle w:val="71pt"/>
          <w:i/>
          <w:iCs/>
          <w:sz w:val="22"/>
          <w:szCs w:val="22"/>
          <w:lang w:val="ru-RU"/>
        </w:rPr>
        <w:t xml:space="preserve"> = </w:t>
      </w:r>
      <w:r w:rsidRPr="00043EAD">
        <w:rPr>
          <w:rStyle w:val="71pt"/>
          <w:i/>
          <w:iCs/>
          <w:sz w:val="22"/>
          <w:szCs w:val="22"/>
        </w:rPr>
        <w:t>S</w:t>
      </w:r>
      <w:r w:rsidRPr="00043EAD">
        <w:rPr>
          <w:rStyle w:val="795pt0pt"/>
          <w:sz w:val="22"/>
          <w:szCs w:val="22"/>
        </w:rPr>
        <w:t>д&amp;</w:t>
      </w:r>
      <w:r w:rsidRPr="00043EAD">
        <w:rPr>
          <w:rStyle w:val="795pt0pt"/>
          <w:sz w:val="22"/>
          <w:szCs w:val="22"/>
          <w:vertAlign w:val="subscript"/>
        </w:rPr>
        <w:t>и</w:t>
      </w:r>
      <w:r w:rsidRPr="00043EAD">
        <w:rPr>
          <w:rStyle w:val="795pt0pt"/>
          <w:sz w:val="22"/>
          <w:szCs w:val="22"/>
        </w:rPr>
        <w:t xml:space="preserve">; </w:t>
      </w:r>
      <w:r w:rsidRPr="00043EAD">
        <w:rPr>
          <w:rStyle w:val="71pt"/>
          <w:i/>
          <w:iCs/>
          <w:sz w:val="22"/>
          <w:szCs w:val="22"/>
        </w:rPr>
        <w:t>S</w:t>
      </w:r>
      <w:r w:rsidRPr="00043EAD">
        <w:rPr>
          <w:rStyle w:val="71pt"/>
          <w:i/>
          <w:iCs/>
          <w:sz w:val="22"/>
          <w:szCs w:val="22"/>
          <w:vertAlign w:val="subscript"/>
        </w:rPr>
        <w:t>a</w:t>
      </w:r>
      <w:r w:rsidRPr="00043EAD">
        <w:rPr>
          <w:rStyle w:val="71pt"/>
          <w:i/>
          <w:iCs/>
          <w:sz w:val="22"/>
          <w:szCs w:val="22"/>
          <w:lang w:val="ru-RU"/>
        </w:rPr>
        <w:t>=</w:t>
      </w:r>
      <w:r w:rsidRPr="00043EAD">
        <w:rPr>
          <w:rStyle w:val="71pt"/>
          <w:i/>
          <w:iCs/>
          <w:sz w:val="22"/>
          <w:szCs w:val="22"/>
        </w:rPr>
        <w:t>dF</w:t>
      </w:r>
      <w:r w:rsidRPr="00043EAD">
        <w:rPr>
          <w:rStyle w:val="71pt"/>
          <w:i/>
          <w:iCs/>
          <w:sz w:val="22"/>
          <w:szCs w:val="22"/>
          <w:lang w:val="ru-RU"/>
        </w:rPr>
        <w:t>(</w:t>
      </w:r>
      <w:r w:rsidRPr="00043EAD">
        <w:rPr>
          <w:rStyle w:val="71pt"/>
          <w:i/>
          <w:iCs/>
          <w:sz w:val="22"/>
          <w:szCs w:val="22"/>
        </w:rPr>
        <w:t>x</w:t>
      </w:r>
      <w:r w:rsidRPr="00043EAD">
        <w:rPr>
          <w:rStyle w:val="71pt"/>
          <w:i/>
          <w:iCs/>
          <w:sz w:val="22"/>
          <w:szCs w:val="22"/>
          <w:lang w:val="ru-RU"/>
        </w:rPr>
        <w:t>)/</w:t>
      </w:r>
      <w:r w:rsidRPr="00043EAD">
        <w:rPr>
          <w:rStyle w:val="71pt"/>
          <w:i/>
          <w:iCs/>
          <w:sz w:val="22"/>
          <w:szCs w:val="22"/>
        </w:rPr>
        <w:t>dx</w:t>
      </w:r>
      <w:r w:rsidRPr="00043EAD">
        <w:rPr>
          <w:rStyle w:val="71pt"/>
          <w:i/>
          <w:iCs/>
          <w:sz w:val="22"/>
          <w:szCs w:val="22"/>
          <w:lang w:val="ru-RU"/>
        </w:rPr>
        <w:t>\</w:t>
      </w:r>
      <w:r w:rsidRPr="00043EAD">
        <w:rPr>
          <w:rStyle w:val="71pt"/>
          <w:i/>
          <w:iCs/>
          <w:sz w:val="22"/>
          <w:szCs w:val="22"/>
          <w:vertAlign w:val="subscript"/>
        </w:rPr>
        <w:t>x</w:t>
      </w:r>
      <w:r w:rsidRPr="00043EAD">
        <w:rPr>
          <w:rStyle w:val="71pt"/>
          <w:i/>
          <w:iCs/>
          <w:sz w:val="22"/>
          <w:szCs w:val="22"/>
          <w:vertAlign w:val="subscript"/>
          <w:lang w:val="ru-RU"/>
        </w:rPr>
        <w:t>=0</w:t>
      </w:r>
      <w:r w:rsidRPr="00043EAD">
        <w:rPr>
          <w:rStyle w:val="71pt"/>
          <w:i/>
          <w:iCs/>
          <w:sz w:val="22"/>
          <w:szCs w:val="22"/>
          <w:lang w:val="ru-RU"/>
        </w:rPr>
        <w:t>.</w:t>
      </w:r>
    </w:p>
    <w:p w:rsidR="00105859" w:rsidRPr="00043EAD" w:rsidRDefault="007824B5">
      <w:pPr>
        <w:pStyle w:val="22"/>
        <w:shd w:val="clear" w:color="auto" w:fill="auto"/>
        <w:spacing w:before="0" w:after="129" w:line="211" w:lineRule="exact"/>
        <w:ind w:firstLine="0"/>
        <w:jc w:val="both"/>
        <w:rPr>
          <w:sz w:val="22"/>
          <w:szCs w:val="22"/>
        </w:rPr>
      </w:pPr>
      <w:r w:rsidRPr="00043EAD">
        <w:rPr>
          <w:sz w:val="22"/>
          <w:szCs w:val="22"/>
        </w:rPr>
        <w:t xml:space="preserve">Из </w:t>
      </w:r>
      <w:r w:rsidRPr="00043EAD">
        <w:rPr>
          <w:sz w:val="22"/>
          <w:szCs w:val="22"/>
          <w:lang w:eastAsia="en-US" w:bidi="en-US"/>
        </w:rPr>
        <w:t xml:space="preserve">(6.60) </w:t>
      </w:r>
      <w:r w:rsidRPr="00043EAD">
        <w:rPr>
          <w:sz w:val="22"/>
          <w:szCs w:val="22"/>
        </w:rPr>
        <w:t>вытекают соответствующие уравнения для математиче</w:t>
      </w:r>
      <w:r w:rsidRPr="00043EAD">
        <w:rPr>
          <w:sz w:val="22"/>
          <w:szCs w:val="22"/>
        </w:rPr>
        <w:softHyphen/>
        <w:t>ского ожидания и центрированной случайной составляющей</w:t>
      </w:r>
    </w:p>
    <w:p w:rsidR="00105859" w:rsidRPr="00043EAD" w:rsidRDefault="007824B5">
      <w:pPr>
        <w:pStyle w:val="70"/>
        <w:shd w:val="clear" w:color="auto" w:fill="auto"/>
        <w:tabs>
          <w:tab w:val="left" w:pos="6109"/>
        </w:tabs>
        <w:spacing w:before="0" w:after="83" w:line="200" w:lineRule="exact"/>
        <w:ind w:left="880"/>
        <w:rPr>
          <w:sz w:val="22"/>
          <w:szCs w:val="22"/>
          <w:lang w:val="ru-RU"/>
        </w:rPr>
      </w:pPr>
      <w:r w:rsidRPr="00043EAD">
        <w:rPr>
          <w:rStyle w:val="71pt"/>
          <w:i/>
          <w:iCs/>
          <w:sz w:val="22"/>
          <w:szCs w:val="22"/>
          <w:lang w:val="ru-RU" w:eastAsia="ru-RU" w:bidi="ru-RU"/>
        </w:rPr>
        <w:t>Т</w:t>
      </w:r>
      <w:r w:rsidRPr="00043EAD">
        <w:rPr>
          <w:rStyle w:val="71pt"/>
          <w:i/>
          <w:iCs/>
          <w:sz w:val="22"/>
          <w:szCs w:val="22"/>
          <w:vertAlign w:val="subscript"/>
          <w:lang w:val="ru-RU" w:eastAsia="ru-RU" w:bidi="ru-RU"/>
        </w:rPr>
        <w:t>2</w:t>
      </w:r>
      <w:r w:rsidRPr="00043EAD">
        <w:rPr>
          <w:rStyle w:val="71pt"/>
          <w:i/>
          <w:iCs/>
          <w:sz w:val="22"/>
          <w:szCs w:val="22"/>
          <w:lang w:val="ru-RU" w:eastAsia="ru-RU" w:bidi="ru-RU"/>
        </w:rPr>
        <w:t>р</w:t>
      </w:r>
      <w:r w:rsidRPr="00043EAD">
        <w:rPr>
          <w:rStyle w:val="71pt"/>
          <w:i/>
          <w:iCs/>
          <w:sz w:val="22"/>
          <w:szCs w:val="22"/>
          <w:vertAlign w:val="superscript"/>
          <w:lang w:val="ru-RU" w:eastAsia="ru-RU" w:bidi="ru-RU"/>
        </w:rPr>
        <w:t>2</w:t>
      </w:r>
      <w:r w:rsidRPr="00043EAD">
        <w:rPr>
          <w:rStyle w:val="71pt"/>
          <w:i/>
          <w:iCs/>
          <w:sz w:val="22"/>
          <w:szCs w:val="22"/>
          <w:lang w:val="ru-RU" w:eastAsia="ru-RU" w:bidi="ru-RU"/>
        </w:rPr>
        <w:t>т</w:t>
      </w:r>
      <w:r w:rsidRPr="00043EAD">
        <w:rPr>
          <w:rStyle w:val="71pt"/>
          <w:i/>
          <w:iCs/>
          <w:sz w:val="22"/>
          <w:szCs w:val="22"/>
          <w:vertAlign w:val="subscript"/>
          <w:lang w:val="ru-RU" w:eastAsia="ru-RU" w:bidi="ru-RU"/>
        </w:rPr>
        <w:t>х</w:t>
      </w:r>
      <w:r w:rsidRPr="00043EAD">
        <w:rPr>
          <w:rStyle w:val="71pt"/>
          <w:i/>
          <w:iCs/>
          <w:sz w:val="22"/>
          <w:szCs w:val="22"/>
          <w:lang w:val="ru-RU" w:eastAsia="ru-RU" w:bidi="ru-RU"/>
        </w:rPr>
        <w:t xml:space="preserve"> + (\+КиТ</w:t>
      </w:r>
      <w:r w:rsidRPr="00043EAD">
        <w:rPr>
          <w:rStyle w:val="71pt"/>
          <w:i/>
          <w:iCs/>
          <w:sz w:val="22"/>
          <w:szCs w:val="22"/>
          <w:vertAlign w:val="subscript"/>
          <w:lang w:val="ru-RU" w:eastAsia="ru-RU" w:bidi="ru-RU"/>
        </w:rPr>
        <w:t>1</w:t>
      </w:r>
      <w:r w:rsidRPr="00043EAD">
        <w:rPr>
          <w:rStyle w:val="71pt"/>
          <w:i/>
          <w:iCs/>
          <w:sz w:val="22"/>
          <w:szCs w:val="22"/>
          <w:lang w:val="ru-RU" w:eastAsia="ru-RU" w:bidi="ru-RU"/>
        </w:rPr>
        <w:t xml:space="preserve">) </w:t>
      </w:r>
      <w:r w:rsidRPr="00043EAD">
        <w:rPr>
          <w:rStyle w:val="71pt"/>
          <w:i/>
          <w:iCs/>
          <w:sz w:val="22"/>
          <w:szCs w:val="22"/>
        </w:rPr>
        <w:t>pm</w:t>
      </w:r>
      <w:r w:rsidRPr="00043EAD">
        <w:rPr>
          <w:rStyle w:val="71pt"/>
          <w:i/>
          <w:iCs/>
          <w:sz w:val="22"/>
          <w:szCs w:val="22"/>
          <w:vertAlign w:val="subscript"/>
        </w:rPr>
        <w:t>x</w:t>
      </w:r>
      <w:r w:rsidRPr="00043EAD">
        <w:rPr>
          <w:rStyle w:val="71pt"/>
          <w:i/>
          <w:iCs/>
          <w:sz w:val="22"/>
          <w:szCs w:val="22"/>
          <w:lang w:val="ru-RU"/>
        </w:rPr>
        <w:t xml:space="preserve"> + </w:t>
      </w:r>
      <w:r w:rsidRPr="00043EAD">
        <w:rPr>
          <w:rStyle w:val="71pt"/>
          <w:i/>
          <w:iCs/>
          <w:sz w:val="22"/>
          <w:szCs w:val="22"/>
        </w:rPr>
        <w:t>Kv</w:t>
      </w:r>
      <w:r w:rsidRPr="00043EAD">
        <w:rPr>
          <w:rStyle w:val="71pt"/>
          <w:i/>
          <w:iCs/>
          <w:sz w:val="22"/>
          <w:szCs w:val="22"/>
          <w:lang w:val="ru-RU"/>
        </w:rPr>
        <w:t xml:space="preserve"> </w:t>
      </w:r>
      <w:r w:rsidRPr="00043EAD">
        <w:rPr>
          <w:rStyle w:val="71pt"/>
          <w:i/>
          <w:iCs/>
          <w:sz w:val="22"/>
          <w:szCs w:val="22"/>
        </w:rPr>
        <w:t>m</w:t>
      </w:r>
      <w:r w:rsidRPr="00043EAD">
        <w:rPr>
          <w:rStyle w:val="71pt"/>
          <w:i/>
          <w:iCs/>
          <w:sz w:val="22"/>
          <w:szCs w:val="22"/>
          <w:vertAlign w:val="subscript"/>
        </w:rPr>
        <w:t>x</w:t>
      </w:r>
      <w:r w:rsidRPr="00043EAD">
        <w:rPr>
          <w:rStyle w:val="71pt"/>
          <w:i/>
          <w:iCs/>
          <w:sz w:val="22"/>
          <w:szCs w:val="22"/>
          <w:lang w:val="ru-RU"/>
        </w:rPr>
        <w:t xml:space="preserve"> = </w:t>
      </w:r>
      <w:r w:rsidRPr="00043EAD">
        <w:rPr>
          <w:rStyle w:val="71pt"/>
          <w:i/>
          <w:iCs/>
          <w:sz w:val="22"/>
          <w:szCs w:val="22"/>
        </w:rPr>
        <w:t>T</w:t>
      </w:r>
      <w:r w:rsidRPr="00043EAD">
        <w:rPr>
          <w:rStyle w:val="71pt"/>
          <w:i/>
          <w:iCs/>
          <w:sz w:val="22"/>
          <w:szCs w:val="22"/>
          <w:vertAlign w:val="subscript"/>
          <w:lang w:val="ru-RU"/>
        </w:rPr>
        <w:t>2</w:t>
      </w:r>
      <w:r w:rsidRPr="00043EAD">
        <w:rPr>
          <w:rStyle w:val="71pt"/>
          <w:i/>
          <w:iCs/>
          <w:sz w:val="22"/>
          <w:szCs w:val="22"/>
          <w:lang w:val="ru-RU"/>
        </w:rPr>
        <w:t xml:space="preserve"> </w:t>
      </w:r>
      <w:r w:rsidRPr="00043EAD">
        <w:rPr>
          <w:rStyle w:val="71pt"/>
          <w:i/>
          <w:iCs/>
          <w:sz w:val="22"/>
          <w:szCs w:val="22"/>
        </w:rPr>
        <w:t>p</w:t>
      </w:r>
      <w:r w:rsidRPr="00043EAD">
        <w:rPr>
          <w:rStyle w:val="71pt"/>
          <w:i/>
          <w:iCs/>
          <w:sz w:val="22"/>
          <w:szCs w:val="22"/>
          <w:vertAlign w:val="superscript"/>
          <w:lang w:val="ru-RU"/>
        </w:rPr>
        <w:t>2</w:t>
      </w:r>
      <w:r w:rsidRPr="00043EAD">
        <w:rPr>
          <w:rStyle w:val="71pt"/>
          <w:i/>
          <w:iCs/>
          <w:sz w:val="22"/>
          <w:szCs w:val="22"/>
          <w:lang w:val="ru-RU"/>
        </w:rPr>
        <w:t xml:space="preserve"> </w:t>
      </w:r>
      <w:r w:rsidRPr="00043EAD">
        <w:rPr>
          <w:rStyle w:val="71pt"/>
          <w:i/>
          <w:iCs/>
          <w:sz w:val="22"/>
          <w:szCs w:val="22"/>
        </w:rPr>
        <w:t>X</w:t>
      </w:r>
      <w:r w:rsidRPr="00043EAD">
        <w:rPr>
          <w:rStyle w:val="71pt"/>
          <w:i/>
          <w:iCs/>
          <w:sz w:val="22"/>
          <w:szCs w:val="22"/>
          <w:lang w:val="ru-RU"/>
        </w:rPr>
        <w:t xml:space="preserve"> + </w:t>
      </w:r>
      <w:r w:rsidRPr="00043EAD">
        <w:rPr>
          <w:rStyle w:val="71pt"/>
          <w:i/>
          <w:iCs/>
          <w:sz w:val="22"/>
          <w:szCs w:val="22"/>
        </w:rPr>
        <w:t>pX</w:t>
      </w:r>
      <w:r w:rsidRPr="00043EAD">
        <w:rPr>
          <w:rStyle w:val="71pt"/>
          <w:i/>
          <w:iCs/>
          <w:sz w:val="22"/>
          <w:szCs w:val="22"/>
          <w:lang w:val="ru-RU"/>
        </w:rPr>
        <w:t>,</w:t>
      </w:r>
      <w:r w:rsidRPr="00043EAD">
        <w:rPr>
          <w:rStyle w:val="795pt0pt"/>
          <w:sz w:val="22"/>
          <w:szCs w:val="22"/>
          <w:lang w:eastAsia="en-US" w:bidi="en-US"/>
        </w:rPr>
        <w:tab/>
        <w:t>(6.61)</w:t>
      </w:r>
    </w:p>
    <w:p w:rsidR="00105859" w:rsidRPr="00043EAD" w:rsidRDefault="007824B5">
      <w:pPr>
        <w:pStyle w:val="70"/>
        <w:shd w:val="clear" w:color="auto" w:fill="auto"/>
        <w:spacing w:before="0" w:after="84" w:line="200" w:lineRule="exact"/>
        <w:ind w:firstLine="340"/>
        <w:rPr>
          <w:sz w:val="22"/>
          <w:szCs w:val="22"/>
          <w:lang w:val="ru-RU"/>
        </w:rPr>
      </w:pPr>
      <w:r w:rsidRPr="00043EAD">
        <w:rPr>
          <w:rStyle w:val="71pt"/>
          <w:i/>
          <w:iCs/>
          <w:sz w:val="22"/>
          <w:szCs w:val="22"/>
        </w:rPr>
        <w:t>T</w:t>
      </w:r>
      <w:r w:rsidRPr="00043EAD">
        <w:rPr>
          <w:rStyle w:val="71pt"/>
          <w:i/>
          <w:iCs/>
          <w:sz w:val="22"/>
          <w:szCs w:val="22"/>
          <w:vertAlign w:val="subscript"/>
          <w:lang w:val="ru-RU"/>
        </w:rPr>
        <w:t>2</w:t>
      </w:r>
      <w:r w:rsidRPr="00043EAD">
        <w:rPr>
          <w:rStyle w:val="71pt"/>
          <w:i/>
          <w:iCs/>
          <w:sz w:val="22"/>
          <w:szCs w:val="22"/>
        </w:rPr>
        <w:t>p</w:t>
      </w:r>
      <w:r w:rsidRPr="00043EAD">
        <w:rPr>
          <w:rStyle w:val="71pt"/>
          <w:i/>
          <w:iCs/>
          <w:sz w:val="22"/>
          <w:szCs w:val="22"/>
          <w:vertAlign w:val="superscript"/>
          <w:lang w:val="ru-RU"/>
        </w:rPr>
        <w:t>2</w:t>
      </w:r>
      <w:r w:rsidRPr="00043EAD">
        <w:rPr>
          <w:rStyle w:val="71pt"/>
          <w:i/>
          <w:iCs/>
          <w:sz w:val="22"/>
          <w:szCs w:val="22"/>
        </w:rPr>
        <w:t>x</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 + (</w:t>
      </w:r>
      <w:r w:rsidRPr="00043EAD">
        <w:rPr>
          <w:rStyle w:val="71pt"/>
          <w:i/>
          <w:iCs/>
          <w:sz w:val="22"/>
          <w:szCs w:val="22"/>
        </w:rPr>
        <w:t>l</w:t>
      </w:r>
      <w:r w:rsidRPr="00043EAD">
        <w:rPr>
          <w:rStyle w:val="71pt"/>
          <w:i/>
          <w:iCs/>
          <w:sz w:val="22"/>
          <w:szCs w:val="22"/>
          <w:lang w:val="ru-RU"/>
        </w:rPr>
        <w:t>+</w:t>
      </w:r>
      <w:r w:rsidRPr="00043EAD">
        <w:rPr>
          <w:rStyle w:val="71pt"/>
          <w:i/>
          <w:iCs/>
          <w:sz w:val="22"/>
          <w:szCs w:val="22"/>
        </w:rPr>
        <w:t>KvT</w:t>
      </w:r>
      <w:r w:rsidRPr="00043EAD">
        <w:rPr>
          <w:rStyle w:val="71pt"/>
          <w:i/>
          <w:iCs/>
          <w:sz w:val="22"/>
          <w:szCs w:val="22"/>
          <w:vertAlign w:val="subscript"/>
          <w:lang w:val="ru-RU"/>
        </w:rPr>
        <w:t>1</w:t>
      </w:r>
      <w:r w:rsidRPr="00043EAD">
        <w:rPr>
          <w:rStyle w:val="71pt"/>
          <w:i/>
          <w:iCs/>
          <w:sz w:val="22"/>
          <w:szCs w:val="22"/>
          <w:lang w:val="ru-RU"/>
        </w:rPr>
        <w:t>)</w:t>
      </w:r>
      <w:r w:rsidRPr="00043EAD">
        <w:rPr>
          <w:rStyle w:val="71pt"/>
          <w:i/>
          <w:iCs/>
          <w:sz w:val="22"/>
          <w:szCs w:val="22"/>
        </w:rPr>
        <w:t>px</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r w:rsidRPr="00043EAD">
        <w:rPr>
          <w:rStyle w:val="71pt"/>
          <w:i/>
          <w:iCs/>
          <w:sz w:val="22"/>
          <w:szCs w:val="22"/>
        </w:rPr>
        <w:t>KvX</w:t>
      </w:r>
      <w:r w:rsidRPr="00043EAD">
        <w:rPr>
          <w:rStyle w:val="71pt"/>
          <w:i/>
          <w:iCs/>
          <w:sz w:val="22"/>
          <w:szCs w:val="22"/>
          <w:lang w:val="ru-RU"/>
        </w:rPr>
        <w:t>&lt;&gt;(</w:t>
      </w:r>
      <w:r w:rsidRPr="00043EAD">
        <w:rPr>
          <w:rStyle w:val="71pt"/>
          <w:i/>
          <w:iCs/>
          <w:sz w:val="22"/>
          <w:szCs w:val="22"/>
        </w:rPr>
        <w:t>t</w:t>
      </w:r>
      <w:r w:rsidRPr="00043EAD">
        <w:rPr>
          <w:rStyle w:val="71pt"/>
          <w:i/>
          <w:iCs/>
          <w:sz w:val="22"/>
          <w:szCs w:val="22"/>
          <w:lang w:val="ru-RU"/>
        </w:rPr>
        <w:t>)= -</w:t>
      </w:r>
      <w:r w:rsidRPr="00043EAD">
        <w:rPr>
          <w:rStyle w:val="71pt"/>
          <w:i/>
          <w:iCs/>
          <w:sz w:val="22"/>
          <w:szCs w:val="22"/>
        </w:rPr>
        <w:t>K</w:t>
      </w:r>
      <w:r w:rsidRPr="00043EAD">
        <w:rPr>
          <w:rStyle w:val="71pt"/>
          <w:i/>
          <w:iCs/>
          <w:sz w:val="22"/>
          <w:szCs w:val="22"/>
          <w:lang w:val="ru-RU"/>
        </w:rPr>
        <w:t>(</w:t>
      </w:r>
      <w:r w:rsidRPr="00043EAD">
        <w:rPr>
          <w:rStyle w:val="71pt"/>
          <w:i/>
          <w:iCs/>
          <w:sz w:val="22"/>
          <w:szCs w:val="22"/>
        </w:rPr>
        <w:t>l</w:t>
      </w:r>
      <w:r w:rsidRPr="00043EAD">
        <w:rPr>
          <w:rStyle w:val="71pt"/>
          <w:i/>
          <w:iCs/>
          <w:sz w:val="22"/>
          <w:szCs w:val="22"/>
          <w:lang w:val="ru-RU"/>
        </w:rPr>
        <w:t xml:space="preserve"> +</w:t>
      </w:r>
      <w:r w:rsidRPr="00043EAD">
        <w:rPr>
          <w:rStyle w:val="71pt"/>
          <w:i/>
          <w:iCs/>
          <w:sz w:val="22"/>
          <w:szCs w:val="22"/>
        </w:rPr>
        <w:t>pT</w:t>
      </w:r>
      <w:r w:rsidRPr="00043EAD">
        <w:rPr>
          <w:rStyle w:val="71pt"/>
          <w:i/>
          <w:iCs/>
          <w:sz w:val="22"/>
          <w:szCs w:val="22"/>
          <w:vertAlign w:val="subscript"/>
        </w:rPr>
        <w:t>x</w:t>
      </w:r>
      <w:r w:rsidRPr="00043EAD">
        <w:rPr>
          <w:rStyle w:val="71pt"/>
          <w:i/>
          <w:iCs/>
          <w:sz w:val="22"/>
          <w:szCs w:val="22"/>
          <w:lang w:val="ru-RU"/>
        </w:rPr>
        <w:t>)</w:t>
      </w:r>
      <w:r w:rsidRPr="00043EAD">
        <w:rPr>
          <w:rStyle w:val="71pt"/>
          <w:i/>
          <w:iCs/>
          <w:sz w:val="22"/>
          <w:szCs w:val="22"/>
        </w:rPr>
        <w:t>l</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r w:rsidRPr="00043EAD">
        <w:rPr>
          <w:rStyle w:val="795pt0pt"/>
          <w:sz w:val="22"/>
          <w:szCs w:val="22"/>
          <w:lang w:eastAsia="en-US" w:bidi="en-US"/>
        </w:rPr>
        <w:t xml:space="preserve"> (6.62)</w:t>
      </w:r>
    </w:p>
    <w:p w:rsidR="00105859" w:rsidRPr="00043EAD" w:rsidRDefault="007824B5">
      <w:pPr>
        <w:pStyle w:val="22"/>
        <w:shd w:val="clear" w:color="auto" w:fill="auto"/>
        <w:spacing w:before="0" w:line="211" w:lineRule="exact"/>
        <w:ind w:firstLine="0"/>
        <w:jc w:val="right"/>
        <w:rPr>
          <w:sz w:val="22"/>
          <w:szCs w:val="22"/>
        </w:rPr>
      </w:pPr>
      <w:r w:rsidRPr="00043EAD">
        <w:rPr>
          <w:sz w:val="22"/>
          <w:szCs w:val="22"/>
        </w:rPr>
        <w:t xml:space="preserve">При записи уравнения </w:t>
      </w:r>
      <w:r w:rsidRPr="00043EAD">
        <w:rPr>
          <w:sz w:val="22"/>
          <w:szCs w:val="22"/>
          <w:lang w:eastAsia="en-US" w:bidi="en-US"/>
        </w:rPr>
        <w:t xml:space="preserve">(6.61) </w:t>
      </w:r>
      <w:r w:rsidRPr="00043EAD">
        <w:rPr>
          <w:sz w:val="22"/>
          <w:szCs w:val="22"/>
        </w:rPr>
        <w:t xml:space="preserve">учтено, что </w:t>
      </w:r>
      <w:r w:rsidRPr="00043EAD">
        <w:rPr>
          <w:sz w:val="22"/>
          <w:szCs w:val="22"/>
          <w:lang w:val="en-US" w:eastAsia="en-US" w:bidi="en-US"/>
        </w:rPr>
        <w:t>mg</w:t>
      </w:r>
      <w:r w:rsidRPr="00043EAD">
        <w:rPr>
          <w:sz w:val="22"/>
          <w:szCs w:val="22"/>
          <w:lang w:eastAsia="en-US" w:bidi="en-US"/>
        </w:rPr>
        <w:t>(</w:t>
      </w:r>
      <w:r w:rsidRPr="00043EAD">
        <w:rPr>
          <w:sz w:val="22"/>
          <w:szCs w:val="22"/>
          <w:lang w:val="en-US" w:eastAsia="en-US" w:bidi="en-US"/>
        </w:rPr>
        <w:t>Y</w:t>
      </w:r>
      <w:r w:rsidRPr="00043EAD">
        <w:rPr>
          <w:sz w:val="22"/>
          <w:szCs w:val="22"/>
          <w:lang w:eastAsia="en-US" w:bidi="en-US"/>
        </w:rPr>
        <w:t xml:space="preserve">)=0 </w:t>
      </w:r>
      <w:r w:rsidRPr="00043EAD">
        <w:rPr>
          <w:sz w:val="22"/>
          <w:szCs w:val="22"/>
        </w:rPr>
        <w:t>и £°(/) =£(/).</w:t>
      </w:r>
    </w:p>
    <w:p w:rsidR="00105859" w:rsidRPr="00043EAD" w:rsidRDefault="007824B5">
      <w:pPr>
        <w:pStyle w:val="22"/>
        <w:shd w:val="clear" w:color="auto" w:fill="auto"/>
        <w:spacing w:before="0" w:after="129" w:line="211" w:lineRule="exact"/>
        <w:ind w:firstLine="340"/>
        <w:jc w:val="both"/>
        <w:rPr>
          <w:sz w:val="22"/>
          <w:szCs w:val="22"/>
        </w:rPr>
      </w:pPr>
      <w:r w:rsidRPr="00043EAD">
        <w:rPr>
          <w:sz w:val="22"/>
          <w:szCs w:val="22"/>
        </w:rPr>
        <w:t>Проанализируем сначала, как изменяется после размыкания системы математическое ожидание ошибки слежения. Пусть зада</w:t>
      </w:r>
      <w:r w:rsidRPr="00043EAD">
        <w:rPr>
          <w:sz w:val="22"/>
          <w:szCs w:val="22"/>
        </w:rPr>
        <w:softHyphen/>
        <w:t xml:space="preserve">ющее воздействие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описывается выражением</w:t>
      </w:r>
    </w:p>
    <w:p w:rsidR="00105859" w:rsidRPr="00043EAD" w:rsidRDefault="007824B5">
      <w:pPr>
        <w:pStyle w:val="22"/>
        <w:shd w:val="clear" w:color="auto" w:fill="auto"/>
        <w:tabs>
          <w:tab w:val="left" w:pos="6109"/>
        </w:tabs>
        <w:spacing w:before="0" w:after="65" w:line="200" w:lineRule="exact"/>
        <w:ind w:left="2700" w:firstLine="0"/>
        <w:jc w:val="both"/>
        <w:rPr>
          <w:sz w:val="22"/>
          <w:szCs w:val="22"/>
        </w:rPr>
      </w:pP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w:t>
      </w:r>
      <w:r w:rsidRPr="00043EAD">
        <w:rPr>
          <w:sz w:val="22"/>
          <w:szCs w:val="22"/>
          <w:lang w:eastAsia="en-US" w:bidi="en-US"/>
        </w:rPr>
        <w:t xml:space="preserve"> </w:t>
      </w:r>
      <w:r w:rsidRPr="00043EAD">
        <w:rPr>
          <w:sz w:val="22"/>
          <w:szCs w:val="22"/>
        </w:rPr>
        <w:t xml:space="preserve">а„ + </w:t>
      </w:r>
      <w:r w:rsidRPr="00043EAD">
        <w:rPr>
          <w:rStyle w:val="210pt1pt4"/>
          <w:sz w:val="22"/>
          <w:szCs w:val="22"/>
          <w:lang w:val="ru-RU" w:eastAsia="ru-RU" w:bidi="ru-RU"/>
        </w:rPr>
        <w:t>а</w:t>
      </w:r>
      <w:r w:rsidRPr="00043EAD">
        <w:rPr>
          <w:rStyle w:val="210pt1pt4"/>
          <w:sz w:val="22"/>
          <w:szCs w:val="22"/>
          <w:vertAlign w:val="subscript"/>
          <w:lang w:val="ru-RU" w:eastAsia="ru-RU" w:bidi="ru-RU"/>
        </w:rPr>
        <w:t>г</w:t>
      </w:r>
      <w:r w:rsidRPr="00043EAD">
        <w:rPr>
          <w:rStyle w:val="210pt1pt4"/>
          <w:sz w:val="22"/>
          <w:szCs w:val="22"/>
          <w:lang w:val="ru-RU" w:eastAsia="ru-RU" w:bidi="ru-RU"/>
        </w:rPr>
        <w:t xml:space="preserve"> </w:t>
      </w:r>
      <w:r w:rsidRPr="00043EAD">
        <w:rPr>
          <w:rStyle w:val="210pt1pt4"/>
          <w:sz w:val="22"/>
          <w:szCs w:val="22"/>
        </w:rPr>
        <w:t>t</w:t>
      </w:r>
      <w:r w:rsidRPr="00043EAD">
        <w:rPr>
          <w:rStyle w:val="210pt1pt4"/>
          <w:sz w:val="22"/>
          <w:szCs w:val="22"/>
          <w:lang w:val="ru-RU"/>
        </w:rPr>
        <w:t>.</w:t>
      </w:r>
      <w:r w:rsidRPr="00043EAD">
        <w:rPr>
          <w:sz w:val="22"/>
          <w:szCs w:val="22"/>
          <w:lang w:eastAsia="en-US" w:bidi="en-US"/>
        </w:rPr>
        <w:tab/>
      </w:r>
      <w:r w:rsidRPr="00043EAD">
        <w:rPr>
          <w:sz w:val="22"/>
          <w:szCs w:val="22"/>
        </w:rPr>
        <w:t>(6.63)</w:t>
      </w:r>
    </w:p>
    <w:p w:rsidR="00105859" w:rsidRPr="00043EAD" w:rsidRDefault="007824B5">
      <w:pPr>
        <w:pStyle w:val="22"/>
        <w:shd w:val="clear" w:color="auto" w:fill="auto"/>
        <w:spacing w:before="0" w:after="129" w:line="211" w:lineRule="exact"/>
        <w:ind w:firstLine="0"/>
        <w:jc w:val="both"/>
        <w:rPr>
          <w:sz w:val="22"/>
          <w:szCs w:val="22"/>
        </w:rPr>
      </w:pPr>
      <w:r w:rsidRPr="00043EAD">
        <w:rPr>
          <w:sz w:val="22"/>
          <w:szCs w:val="22"/>
        </w:rPr>
        <w:t>Для дальномера это соответствует изменению расстояния меж</w:t>
      </w:r>
      <w:r w:rsidRPr="00043EAD">
        <w:rPr>
          <w:sz w:val="22"/>
          <w:szCs w:val="22"/>
        </w:rPr>
        <w:softHyphen/>
        <w:t>ду локатором и объектом с постоянной скоростью, для следящего угломера — постоянной угловой скорости перемещения пеленгуе</w:t>
      </w:r>
      <w:r w:rsidRPr="00043EAD">
        <w:rPr>
          <w:sz w:val="22"/>
          <w:szCs w:val="22"/>
        </w:rPr>
        <w:softHyphen/>
        <w:t>мого объекта. Положим, что до размыкания следящей системы в ней существовал стационарный режим. Математическое ожида</w:t>
      </w:r>
      <w:r w:rsidRPr="00043EAD">
        <w:rPr>
          <w:sz w:val="22"/>
          <w:szCs w:val="22"/>
        </w:rPr>
        <w:softHyphen/>
        <w:t>ние ошибки слежения в стационарном режиме, как следует из ре</w:t>
      </w:r>
      <w:r w:rsidRPr="00043EAD">
        <w:rPr>
          <w:sz w:val="22"/>
          <w:szCs w:val="22"/>
        </w:rPr>
        <w:softHyphen/>
        <w:t xml:space="preserve">шения уравнения (6.61), равно постоянной величине </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 xml:space="preserve"> = </w:t>
      </w:r>
      <w:r w:rsidRPr="00043EAD">
        <w:rPr>
          <w:rStyle w:val="210pt6"/>
          <w:sz w:val="22"/>
          <w:szCs w:val="22"/>
        </w:rPr>
        <w:t>ailS</w:t>
      </w:r>
      <w:r w:rsidRPr="00043EAD">
        <w:rPr>
          <w:rStyle w:val="210pt6"/>
          <w:sz w:val="22"/>
          <w:szCs w:val="22"/>
          <w:vertAlign w:val="subscript"/>
        </w:rPr>
        <w:t>n</w:t>
      </w:r>
      <w:r w:rsidRPr="00043EAD">
        <w:rPr>
          <w:rStyle w:val="210pt6"/>
          <w:sz w:val="22"/>
          <w:szCs w:val="22"/>
        </w:rPr>
        <w:t>k</w:t>
      </w:r>
      <w:r w:rsidRPr="00043EAD">
        <w:rPr>
          <w:rStyle w:val="210pt6"/>
          <w:sz w:val="22"/>
          <w:szCs w:val="22"/>
          <w:vertAlign w:val="subscript"/>
        </w:rPr>
        <w:t>n</w:t>
      </w:r>
      <w:r w:rsidRPr="00043EAD">
        <w:rPr>
          <w:rStyle w:val="210pt6"/>
          <w:sz w:val="22"/>
          <w:szCs w:val="22"/>
          <w:lang w:val="ru-RU"/>
        </w:rPr>
        <w:t xml:space="preserve">. </w:t>
      </w:r>
      <w:r w:rsidRPr="00043EAD">
        <w:rPr>
          <w:sz w:val="22"/>
          <w:szCs w:val="22"/>
        </w:rPr>
        <w:t xml:space="preserve">При этом среднее значение напряжения </w:t>
      </w:r>
      <w:r w:rsidRPr="00043EAD">
        <w:rPr>
          <w:rStyle w:val="210pt6"/>
          <w:sz w:val="22"/>
          <w:szCs w:val="22"/>
          <w:lang w:val="ru-RU" w:eastAsia="ru-RU" w:bidi="ru-RU"/>
        </w:rPr>
        <w:t>и</w:t>
      </w:r>
      <w:r w:rsidRPr="00043EAD">
        <w:rPr>
          <w:sz w:val="22"/>
          <w:szCs w:val="22"/>
        </w:rPr>
        <w:t xml:space="preserve"> на входе фильтра в со</w:t>
      </w:r>
      <w:r w:rsidRPr="00043EAD">
        <w:rPr>
          <w:sz w:val="22"/>
          <w:szCs w:val="22"/>
        </w:rPr>
        <w:softHyphen/>
        <w:t>ответствии с (6.57) равно</w:t>
      </w:r>
    </w:p>
    <w:p w:rsidR="00105859" w:rsidRPr="00043EAD" w:rsidRDefault="007824B5">
      <w:pPr>
        <w:pStyle w:val="70"/>
        <w:shd w:val="clear" w:color="auto" w:fill="auto"/>
        <w:tabs>
          <w:tab w:val="left" w:pos="6109"/>
        </w:tabs>
        <w:spacing w:before="0" w:after="65" w:line="200" w:lineRule="exact"/>
        <w:ind w:left="2460"/>
        <w:rPr>
          <w:sz w:val="22"/>
          <w:szCs w:val="22"/>
          <w:lang w:val="ru-RU"/>
        </w:rPr>
      </w:pPr>
      <w:r w:rsidRPr="00043EAD">
        <w:rPr>
          <w:rStyle w:val="70pt0"/>
          <w:i/>
          <w:iCs/>
          <w:sz w:val="22"/>
          <w:szCs w:val="22"/>
        </w:rPr>
        <w:lastRenderedPageBreak/>
        <w:t>m</w:t>
      </w:r>
      <w:r w:rsidRPr="00043EAD">
        <w:rPr>
          <w:rStyle w:val="70pt0"/>
          <w:i/>
          <w:iCs/>
          <w:sz w:val="22"/>
          <w:szCs w:val="22"/>
          <w:vertAlign w:val="subscript"/>
        </w:rPr>
        <w:t>u</w:t>
      </w:r>
      <w:r w:rsidRPr="00043EAD">
        <w:rPr>
          <w:rStyle w:val="70pt0"/>
          <w:i/>
          <w:iCs/>
          <w:sz w:val="22"/>
          <w:szCs w:val="22"/>
          <w:lang w:val="ru-RU"/>
        </w:rPr>
        <w:t xml:space="preserve"> = </w:t>
      </w:r>
      <w:r w:rsidRPr="00043EAD">
        <w:rPr>
          <w:rStyle w:val="70pt0"/>
          <w:i/>
          <w:iCs/>
          <w:sz w:val="22"/>
          <w:szCs w:val="22"/>
        </w:rPr>
        <w:t>S</w:t>
      </w:r>
      <w:r w:rsidRPr="00043EAD">
        <w:rPr>
          <w:rStyle w:val="70pt0"/>
          <w:i/>
          <w:iCs/>
          <w:sz w:val="22"/>
          <w:szCs w:val="22"/>
          <w:vertAlign w:val="subscript"/>
        </w:rPr>
        <w:t>Jl</w:t>
      </w:r>
      <w:r w:rsidRPr="00043EAD">
        <w:rPr>
          <w:rStyle w:val="70pt0"/>
          <w:i/>
          <w:iCs/>
          <w:sz w:val="22"/>
          <w:szCs w:val="22"/>
        </w:rPr>
        <w:t>m</w:t>
      </w:r>
      <w:r w:rsidRPr="00043EAD">
        <w:rPr>
          <w:rStyle w:val="70pt0"/>
          <w:i/>
          <w:iCs/>
          <w:sz w:val="22"/>
          <w:szCs w:val="22"/>
          <w:vertAlign w:val="subscript"/>
        </w:rPr>
        <w:t>x</w:t>
      </w:r>
      <w:r w:rsidRPr="00043EAD">
        <w:rPr>
          <w:rStyle w:val="70pt0"/>
          <w:i/>
          <w:iCs/>
          <w:sz w:val="22"/>
          <w:szCs w:val="22"/>
          <w:lang w:val="ru-RU"/>
        </w:rPr>
        <w:t xml:space="preserve"> = </w:t>
      </w:r>
      <w:r w:rsidRPr="00043EAD">
        <w:rPr>
          <w:rStyle w:val="70pt0"/>
          <w:i/>
          <w:iCs/>
          <w:sz w:val="22"/>
          <w:szCs w:val="22"/>
        </w:rPr>
        <w:t>a</w:t>
      </w:r>
      <w:r w:rsidRPr="00043EAD">
        <w:rPr>
          <w:rStyle w:val="70pt0"/>
          <w:i/>
          <w:iCs/>
          <w:sz w:val="22"/>
          <w:szCs w:val="22"/>
          <w:vertAlign w:val="subscript"/>
          <w:lang w:val="ru-RU"/>
        </w:rPr>
        <w:t>1</w:t>
      </w:r>
      <w:r w:rsidRPr="00043EAD">
        <w:rPr>
          <w:rStyle w:val="70pt0"/>
          <w:i/>
          <w:iCs/>
          <w:sz w:val="22"/>
          <w:szCs w:val="22"/>
          <w:lang w:val="ru-RU"/>
        </w:rPr>
        <w:t>(</w:t>
      </w:r>
      <w:r w:rsidRPr="00043EAD">
        <w:rPr>
          <w:rStyle w:val="70pt0"/>
          <w:i/>
          <w:iCs/>
          <w:sz w:val="22"/>
          <w:szCs w:val="22"/>
        </w:rPr>
        <w:t>k</w:t>
      </w:r>
      <w:r w:rsidRPr="00043EAD">
        <w:rPr>
          <w:rStyle w:val="70pt0"/>
          <w:i/>
          <w:iCs/>
          <w:sz w:val="22"/>
          <w:szCs w:val="22"/>
          <w:vertAlign w:val="subscript"/>
        </w:rPr>
        <w:t>a</w:t>
      </w:r>
      <w:r w:rsidRPr="00043EAD">
        <w:rPr>
          <w:rStyle w:val="70pt0"/>
          <w:i/>
          <w:iCs/>
          <w:sz w:val="22"/>
          <w:szCs w:val="22"/>
          <w:lang w:val="ru-RU"/>
        </w:rPr>
        <w:t>.</w:t>
      </w:r>
      <w:r w:rsidRPr="00043EAD">
        <w:rPr>
          <w:rStyle w:val="795pt0pt"/>
          <w:sz w:val="22"/>
          <w:szCs w:val="22"/>
          <w:lang w:eastAsia="en-US" w:bidi="en-US"/>
        </w:rPr>
        <w:tab/>
      </w:r>
      <w:r w:rsidRPr="00043EAD">
        <w:rPr>
          <w:rStyle w:val="795pt0pt"/>
          <w:sz w:val="22"/>
          <w:szCs w:val="22"/>
        </w:rPr>
        <w:t>(6.64)</w:t>
      </w:r>
    </w:p>
    <w:p w:rsidR="00105859" w:rsidRPr="00043EAD" w:rsidRDefault="007824B5">
      <w:pPr>
        <w:pStyle w:val="22"/>
        <w:shd w:val="clear" w:color="auto" w:fill="auto"/>
        <w:spacing w:before="0" w:after="73" w:line="216" w:lineRule="exact"/>
        <w:ind w:firstLine="0"/>
        <w:jc w:val="both"/>
        <w:rPr>
          <w:sz w:val="22"/>
          <w:szCs w:val="22"/>
        </w:rPr>
      </w:pPr>
      <w:r w:rsidRPr="00043EAD">
        <w:rPr>
          <w:sz w:val="22"/>
          <w:szCs w:val="22"/>
        </w:rPr>
        <w:t xml:space="preserve">Положим, что флюктуационное напряжение </w:t>
      </w:r>
      <w:r w:rsidRPr="00043EAD">
        <w:rPr>
          <w:sz w:val="22"/>
          <w:szCs w:val="22"/>
          <w:lang w:val="en-US" w:eastAsia="en-US" w:bidi="en-US"/>
        </w:rPr>
        <w:t>g</w:t>
      </w:r>
      <w:r w:rsidRPr="00043EAD">
        <w:rPr>
          <w:sz w:val="22"/>
          <w:szCs w:val="22"/>
          <w:vertAlign w:val="subscript"/>
          <w:lang w:val="en-US" w:eastAsia="en-US" w:bidi="en-US"/>
        </w:rPr>
        <w:t>D</w:t>
      </w:r>
      <w:r w:rsidRPr="00043EAD">
        <w:rPr>
          <w:sz w:val="22"/>
          <w:szCs w:val="22"/>
          <w:lang w:eastAsia="en-US" w:bidi="en-US"/>
        </w:rPr>
        <w:t>(</w:t>
      </w:r>
      <w:r w:rsidRPr="00043EAD">
        <w:rPr>
          <w:rStyle w:val="210pt6"/>
          <w:sz w:val="22"/>
          <w:szCs w:val="22"/>
        </w:rPr>
        <w:t>t</w:t>
      </w:r>
      <w:r w:rsidRPr="00043EAD">
        <w:rPr>
          <w:rStyle w:val="210pt6"/>
          <w:sz w:val="22"/>
          <w:szCs w:val="22"/>
          <w:lang w:val="ru-RU" w:eastAsia="ru-RU" w:bidi="ru-RU"/>
        </w:rPr>
        <w:t>)</w:t>
      </w:r>
      <w:r w:rsidRPr="00043EAD">
        <w:rPr>
          <w:sz w:val="22"/>
          <w:szCs w:val="22"/>
        </w:rPr>
        <w:t xml:space="preserve"> имеет нуле</w:t>
      </w:r>
      <w:r w:rsidRPr="00043EAD">
        <w:rPr>
          <w:sz w:val="22"/>
          <w:szCs w:val="22"/>
        </w:rPr>
        <w:softHyphen/>
        <w:t xml:space="preserve">вое среднее значение. Тогда математическое ожидание </w:t>
      </w:r>
      <w:r w:rsidRPr="00043EAD">
        <w:rPr>
          <w:rStyle w:val="210pt6"/>
          <w:sz w:val="22"/>
          <w:szCs w:val="22"/>
          <w:lang w:val="ru-RU" w:eastAsia="ru-RU" w:bidi="ru-RU"/>
        </w:rPr>
        <w:t>т</w:t>
      </w:r>
      <w:r w:rsidRPr="00043EAD">
        <w:rPr>
          <w:rStyle w:val="210pt6"/>
          <w:sz w:val="22"/>
          <w:szCs w:val="22"/>
          <w:vertAlign w:val="subscript"/>
          <w:lang w:val="ru-RU" w:eastAsia="ru-RU" w:bidi="ru-RU"/>
        </w:rPr>
        <w:t>и</w:t>
      </w:r>
      <w:r w:rsidRPr="00043EAD">
        <w:rPr>
          <w:sz w:val="22"/>
          <w:szCs w:val="22"/>
        </w:rPr>
        <w:t xml:space="preserve"> напря-</w:t>
      </w:r>
      <w:r w:rsidRPr="00043EAD">
        <w:rPr>
          <w:sz w:val="22"/>
          <w:szCs w:val="22"/>
        </w:rPr>
        <w:br w:type="page"/>
      </w:r>
      <w:r w:rsidRPr="00043EAD">
        <w:rPr>
          <w:sz w:val="22"/>
          <w:szCs w:val="22"/>
        </w:rPr>
        <w:lastRenderedPageBreak/>
        <w:t>гжения на входе фильтра в момент размыкания системы изменя</w:t>
      </w:r>
      <w:r w:rsidRPr="00043EAD">
        <w:rPr>
          <w:sz w:val="22"/>
          <w:szCs w:val="22"/>
        </w:rPr>
        <w:softHyphen/>
        <w:t>ется скачком от величины (6.64) до нуля и, следовательно,</w:t>
      </w:r>
    </w:p>
    <w:p w:rsidR="00105859" w:rsidRPr="00043EAD" w:rsidRDefault="00134C30">
      <w:pPr>
        <w:pStyle w:val="22"/>
        <w:shd w:val="clear" w:color="auto" w:fill="auto"/>
        <w:spacing w:before="0" w:after="31" w:line="200" w:lineRule="exact"/>
        <w:ind w:firstLine="0"/>
        <w:jc w:val="right"/>
        <w:rPr>
          <w:sz w:val="22"/>
          <w:szCs w:val="22"/>
        </w:rPr>
      </w:pPr>
      <w:r w:rsidRPr="00043EAD">
        <w:rPr>
          <w:noProof/>
          <w:sz w:val="22"/>
          <w:szCs w:val="22"/>
          <w:lang w:bidi="ar-SA"/>
        </w:rPr>
        <mc:AlternateContent>
          <mc:Choice Requires="wps">
            <w:drawing>
              <wp:anchor distT="57785" distB="94615" distL="993775" distR="63500" simplePos="0" relativeHeight="251576320" behindDoc="1" locked="0" layoutInCell="1" allowOverlap="1" wp14:anchorId="24C1B5E9" wp14:editId="366C64D1">
                <wp:simplePos x="0" y="0"/>
                <wp:positionH relativeFrom="margin">
                  <wp:posOffset>3915410</wp:posOffset>
                </wp:positionH>
                <wp:positionV relativeFrom="paragraph">
                  <wp:posOffset>57785</wp:posOffset>
                </wp:positionV>
                <wp:extent cx="414655" cy="120650"/>
                <wp:effectExtent l="635" t="635" r="3810" b="0"/>
                <wp:wrapSquare wrapText="left"/>
                <wp:docPr id="895" name="Text Box 7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(6.65)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4" o:spid="_x0000_s1315" type="#_x0000_t202" style="position:absolute;left:0;text-align:left;margin-left:308.3pt;margin-top:4.55pt;width:32.65pt;height:9.5pt;z-index:-251740160;visibility:visible;mso-wrap-style:square;mso-width-percent:0;mso-height-percent:0;mso-wrap-distance-left:78.25pt;mso-wrap-distance-top:4.55pt;mso-wrap-distance-right:5pt;mso-wrap-distance-bottom:7.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(6.65)</w:t>
                      </w:r>
                    </w:p>
                  </w:txbxContent>
                </v:textbox>
                <w10:wrap type="square" side="left" anchorx="margin"/>
              </v:shape>
            </w:pict>
          </mc:Fallback>
        </mc:AlternateContent>
      </w:r>
      <w:r w:rsidR="007824B5" w:rsidRPr="00043EAD">
        <w:rPr>
          <w:rStyle w:val="210pt6"/>
          <w:sz w:val="22"/>
          <w:szCs w:val="22"/>
        </w:rPr>
        <w:t>ajk</w:t>
      </w:r>
      <w:r w:rsidR="007824B5" w:rsidRPr="00043EAD">
        <w:rPr>
          <w:rStyle w:val="210pt6"/>
          <w:sz w:val="22"/>
          <w:szCs w:val="22"/>
          <w:vertAlign w:val="subscript"/>
        </w:rPr>
        <w:t>a</w:t>
      </w:r>
      <w:r w:rsidR="007824B5" w:rsidRPr="00043EAD">
        <w:rPr>
          <w:sz w:val="22"/>
          <w:szCs w:val="22"/>
          <w:lang w:eastAsia="en-US" w:bidi="en-US"/>
        </w:rPr>
        <w:t xml:space="preserve"> </w:t>
      </w:r>
      <w:r w:rsidR="007824B5" w:rsidRPr="00043EAD">
        <w:rPr>
          <w:sz w:val="22"/>
          <w:szCs w:val="22"/>
        </w:rPr>
        <w:t xml:space="preserve">при </w:t>
      </w:r>
      <w:r w:rsidR="007824B5" w:rsidRPr="00043EAD">
        <w:rPr>
          <w:rStyle w:val="210pt6"/>
          <w:sz w:val="22"/>
          <w:szCs w:val="22"/>
        </w:rPr>
        <w:t>t</w:t>
      </w:r>
      <w:r w:rsidR="007824B5" w:rsidRPr="00043EAD">
        <w:rPr>
          <w:sz w:val="22"/>
          <w:szCs w:val="22"/>
          <w:lang w:eastAsia="en-US" w:bidi="en-US"/>
        </w:rPr>
        <w:t xml:space="preserve"> </w:t>
      </w:r>
      <w:r w:rsidR="007824B5" w:rsidRPr="00043EAD">
        <w:rPr>
          <w:sz w:val="22"/>
          <w:szCs w:val="22"/>
        </w:rPr>
        <w:t>= 0_,</w:t>
      </w:r>
    </w:p>
    <w:p w:rsidR="00105859" w:rsidRPr="00043EAD" w:rsidRDefault="007824B5">
      <w:pPr>
        <w:pStyle w:val="22"/>
        <w:shd w:val="clear" w:color="auto" w:fill="auto"/>
        <w:spacing w:before="0" w:after="12" w:line="190" w:lineRule="exact"/>
        <w:ind w:left="3020" w:firstLine="0"/>
        <w:jc w:val="both"/>
        <w:rPr>
          <w:sz w:val="22"/>
          <w:szCs w:val="22"/>
        </w:rPr>
      </w:pPr>
      <w:r w:rsidRPr="00043EAD">
        <w:rPr>
          <w:sz w:val="22"/>
          <w:szCs w:val="22"/>
        </w:rPr>
        <w:t>О при ^&gt;0.</w:t>
      </w:r>
    </w:p>
    <w:p w:rsidR="00105859" w:rsidRPr="00043EAD" w:rsidRDefault="007824B5">
      <w:pPr>
        <w:pStyle w:val="22"/>
        <w:shd w:val="clear" w:color="auto" w:fill="auto"/>
        <w:spacing w:before="0" w:after="73" w:line="216" w:lineRule="exact"/>
        <w:ind w:firstLine="0"/>
        <w:jc w:val="both"/>
        <w:rPr>
          <w:sz w:val="22"/>
          <w:szCs w:val="22"/>
        </w:rPr>
      </w:pPr>
      <w:r w:rsidRPr="00043EAD">
        <w:rPr>
          <w:sz w:val="22"/>
          <w:szCs w:val="22"/>
        </w:rPr>
        <w:t>Преобразуем уравнение (6.58) по Лапласу, учитывая (6.63) и (6.65):</w:t>
      </w:r>
    </w:p>
    <w:p w:rsidR="00105859" w:rsidRPr="00043EAD" w:rsidRDefault="007824B5">
      <w:pPr>
        <w:pStyle w:val="22"/>
        <w:shd w:val="clear" w:color="auto" w:fill="auto"/>
        <w:spacing w:before="0" w:after="14" w:line="200" w:lineRule="exact"/>
        <w:ind w:right="20" w:firstLine="0"/>
        <w:jc w:val="center"/>
        <w:rPr>
          <w:sz w:val="22"/>
          <w:szCs w:val="22"/>
          <w:lang w:val="en-US"/>
        </w:rPr>
      </w:pPr>
      <w:r w:rsidRPr="00043EAD">
        <w:rPr>
          <w:sz w:val="22"/>
          <w:szCs w:val="22"/>
          <w:lang w:val="en-US"/>
        </w:rPr>
        <w:t>7</w:t>
      </w:r>
      <w:r w:rsidRPr="00043EAD">
        <w:rPr>
          <w:sz w:val="22"/>
          <w:szCs w:val="22"/>
          <w:vertAlign w:val="subscript"/>
          <w:lang w:val="en-US"/>
        </w:rPr>
        <w:t>2</w:t>
      </w:r>
      <w:r w:rsidRPr="00043EAD">
        <w:rPr>
          <w:sz w:val="22"/>
          <w:szCs w:val="22"/>
          <w:lang w:val="en-US"/>
        </w:rPr>
        <w:t xml:space="preserve"> </w:t>
      </w:r>
      <w:r w:rsidRPr="00043EAD">
        <w:rPr>
          <w:sz w:val="22"/>
          <w:szCs w:val="22"/>
          <w:lang w:val="en-US" w:eastAsia="en-US" w:bidi="en-US"/>
        </w:rPr>
        <w:t>[s</w:t>
      </w:r>
      <w:r w:rsidRPr="00043EAD">
        <w:rPr>
          <w:sz w:val="22"/>
          <w:szCs w:val="22"/>
          <w:vertAlign w:val="superscript"/>
          <w:lang w:val="en-US" w:eastAsia="en-US" w:bidi="en-US"/>
        </w:rPr>
        <w:t>2</w:t>
      </w:r>
      <w:r w:rsidRPr="00043EAD">
        <w:rPr>
          <w:sz w:val="22"/>
          <w:szCs w:val="22"/>
          <w:lang w:val="en-US" w:eastAsia="en-US" w:bidi="en-US"/>
        </w:rPr>
        <w:t xml:space="preserve"> </w:t>
      </w:r>
      <w:r w:rsidRPr="00043EAD">
        <w:rPr>
          <w:rStyle w:val="210pt6"/>
          <w:sz w:val="22"/>
          <w:szCs w:val="22"/>
          <w:lang w:val="ru-RU" w:eastAsia="ru-RU" w:bidi="ru-RU"/>
        </w:rPr>
        <w:t>М</w:t>
      </w:r>
      <w:r w:rsidRPr="00043EAD">
        <w:rPr>
          <w:rStyle w:val="210pt6"/>
          <w:sz w:val="22"/>
          <w:szCs w:val="22"/>
          <w:vertAlign w:val="subscript"/>
          <w:lang w:val="ru-RU" w:eastAsia="ru-RU" w:bidi="ru-RU"/>
        </w:rPr>
        <w:t>х</w:t>
      </w:r>
      <w:r w:rsidRPr="00043EAD">
        <w:rPr>
          <w:sz w:val="22"/>
          <w:szCs w:val="22"/>
          <w:lang w:val="en-US"/>
        </w:rPr>
        <w:t xml:space="preserve"> </w:t>
      </w:r>
      <w:r w:rsidRPr="00043EAD">
        <w:rPr>
          <w:sz w:val="22"/>
          <w:szCs w:val="22"/>
          <w:lang w:val="en-US" w:eastAsia="en-US" w:bidi="en-US"/>
        </w:rPr>
        <w:t>(s)</w:t>
      </w:r>
      <w:r w:rsidRPr="00043EAD">
        <w:rPr>
          <w:sz w:val="22"/>
          <w:szCs w:val="22"/>
          <w:lang w:val="en-US"/>
        </w:rPr>
        <w:t>—</w:t>
      </w:r>
      <w:r w:rsidRPr="00043EAD">
        <w:rPr>
          <w:rStyle w:val="210pt6"/>
          <w:sz w:val="22"/>
          <w:szCs w:val="22"/>
        </w:rPr>
        <w:t>sm</w:t>
      </w:r>
      <w:r w:rsidRPr="00043EAD">
        <w:rPr>
          <w:rStyle w:val="210pt6"/>
          <w:sz w:val="22"/>
          <w:szCs w:val="22"/>
          <w:vertAlign w:val="subscript"/>
        </w:rPr>
        <w:t>x</w:t>
      </w:r>
      <w:r w:rsidRPr="00043EAD">
        <w:rPr>
          <w:sz w:val="22"/>
          <w:szCs w:val="22"/>
          <w:lang w:val="en-US" w:eastAsia="en-US" w:bidi="en-US"/>
        </w:rPr>
        <w:t xml:space="preserve"> </w:t>
      </w:r>
      <w:r w:rsidRPr="00043EAD">
        <w:rPr>
          <w:sz w:val="22"/>
          <w:szCs w:val="22"/>
          <w:lang w:val="en-US"/>
        </w:rPr>
        <w:t xml:space="preserve">(0_) — </w:t>
      </w:r>
      <w:r w:rsidRPr="00043EAD">
        <w:rPr>
          <w:rStyle w:val="210pt6"/>
          <w:sz w:val="22"/>
          <w:szCs w:val="22"/>
          <w:lang w:val="ru-RU" w:eastAsia="ru-RU" w:bidi="ru-RU"/>
        </w:rPr>
        <w:t>т</w:t>
      </w:r>
      <w:r w:rsidRPr="00043EAD">
        <w:rPr>
          <w:rStyle w:val="210pt6"/>
          <w:sz w:val="22"/>
          <w:szCs w:val="22"/>
          <w:lang w:eastAsia="ru-RU" w:bidi="ru-RU"/>
        </w:rPr>
        <w:t>’</w:t>
      </w:r>
      <w:r w:rsidRPr="00043EAD">
        <w:rPr>
          <w:rStyle w:val="210pt6"/>
          <w:sz w:val="22"/>
          <w:szCs w:val="22"/>
          <w:vertAlign w:val="subscript"/>
          <w:lang w:val="ru-RU" w:eastAsia="ru-RU" w:bidi="ru-RU"/>
        </w:rPr>
        <w:t>х</w:t>
      </w:r>
      <w:r w:rsidRPr="00043EAD">
        <w:rPr>
          <w:sz w:val="22"/>
          <w:szCs w:val="22"/>
          <w:lang w:val="en-US"/>
        </w:rPr>
        <w:t xml:space="preserve"> (0_)] + </w:t>
      </w:r>
      <w:r w:rsidRPr="00043EAD">
        <w:rPr>
          <w:rStyle w:val="210pt6"/>
          <w:sz w:val="22"/>
          <w:szCs w:val="22"/>
        </w:rPr>
        <w:t>sM</w:t>
      </w:r>
      <w:r w:rsidRPr="00043EAD">
        <w:rPr>
          <w:rStyle w:val="210pt6"/>
          <w:sz w:val="22"/>
          <w:szCs w:val="22"/>
          <w:vertAlign w:val="subscript"/>
        </w:rPr>
        <w:t>x</w:t>
      </w:r>
      <w:r w:rsidRPr="00043EAD">
        <w:rPr>
          <w:rStyle w:val="210pt6"/>
          <w:sz w:val="22"/>
          <w:szCs w:val="22"/>
        </w:rPr>
        <w:t xml:space="preserve"> (s) </w:t>
      </w:r>
      <w:r w:rsidRPr="00043EAD">
        <w:rPr>
          <w:rStyle w:val="210pt6"/>
          <w:sz w:val="22"/>
          <w:szCs w:val="22"/>
          <w:lang w:eastAsia="ru-RU" w:bidi="ru-RU"/>
        </w:rPr>
        <w:t xml:space="preserve">— </w:t>
      </w:r>
      <w:r w:rsidRPr="00043EAD">
        <w:rPr>
          <w:rStyle w:val="210pt6"/>
          <w:sz w:val="22"/>
          <w:szCs w:val="22"/>
          <w:lang w:val="ru-RU" w:eastAsia="ru-RU" w:bidi="ru-RU"/>
        </w:rPr>
        <w:t>т</w:t>
      </w:r>
      <w:r w:rsidRPr="00043EAD">
        <w:rPr>
          <w:rStyle w:val="210pt6"/>
          <w:sz w:val="22"/>
          <w:szCs w:val="22"/>
          <w:vertAlign w:val="subscript"/>
          <w:lang w:val="ru-RU" w:eastAsia="ru-RU" w:bidi="ru-RU"/>
        </w:rPr>
        <w:t>х</w:t>
      </w:r>
      <w:r w:rsidRPr="00043EAD">
        <w:rPr>
          <w:sz w:val="22"/>
          <w:szCs w:val="22"/>
          <w:lang w:val="en-US"/>
        </w:rPr>
        <w:t xml:space="preserve"> (0_) =</w:t>
      </w:r>
    </w:p>
    <w:p w:rsidR="00105859" w:rsidRPr="00043EAD" w:rsidRDefault="007824B5">
      <w:pPr>
        <w:pStyle w:val="70"/>
        <w:shd w:val="clear" w:color="auto" w:fill="auto"/>
        <w:tabs>
          <w:tab w:val="left" w:pos="6169"/>
        </w:tabs>
        <w:spacing w:before="0" w:after="5" w:line="200" w:lineRule="exact"/>
        <w:ind w:left="2700"/>
        <w:rPr>
          <w:sz w:val="22"/>
          <w:szCs w:val="22"/>
          <w:lang w:val="ru-RU"/>
        </w:rPr>
      </w:pPr>
      <w:r w:rsidRPr="00043EAD">
        <w:rPr>
          <w:rStyle w:val="70pt0"/>
          <w:i/>
          <w:iCs/>
          <w:sz w:val="22"/>
          <w:szCs w:val="22"/>
          <w:lang w:val="ru-RU"/>
        </w:rPr>
        <w:t xml:space="preserve">= </w:t>
      </w:r>
      <w:r w:rsidRPr="00043EAD">
        <w:rPr>
          <w:rStyle w:val="70pt0"/>
          <w:i/>
          <w:iCs/>
          <w:sz w:val="22"/>
          <w:szCs w:val="22"/>
        </w:rPr>
        <w:t>a</w:t>
      </w:r>
      <w:r w:rsidRPr="00043EAD">
        <w:rPr>
          <w:rStyle w:val="70pt0"/>
          <w:i/>
          <w:iCs/>
          <w:sz w:val="22"/>
          <w:szCs w:val="22"/>
          <w:vertAlign w:val="subscript"/>
          <w:lang w:val="ru-RU"/>
        </w:rPr>
        <w:t>1</w:t>
      </w:r>
      <w:r w:rsidRPr="00043EAD">
        <w:rPr>
          <w:rStyle w:val="70pt0"/>
          <w:i/>
          <w:iCs/>
          <w:sz w:val="22"/>
          <w:szCs w:val="22"/>
          <w:lang w:val="ru-RU"/>
        </w:rPr>
        <w:t>/</w:t>
      </w:r>
      <w:r w:rsidRPr="00043EAD">
        <w:rPr>
          <w:rStyle w:val="70pt0"/>
          <w:i/>
          <w:iCs/>
          <w:sz w:val="22"/>
          <w:szCs w:val="22"/>
        </w:rPr>
        <w:t>s</w:t>
      </w:r>
      <w:r w:rsidRPr="00043EAD">
        <w:rPr>
          <w:rStyle w:val="70pt0"/>
          <w:i/>
          <w:iCs/>
          <w:sz w:val="22"/>
          <w:szCs w:val="22"/>
          <w:lang w:val="ru-RU"/>
        </w:rPr>
        <w:t xml:space="preserve"> + </w:t>
      </w:r>
      <w:r w:rsidRPr="00043EAD">
        <w:rPr>
          <w:rStyle w:val="70pt0"/>
          <w:i/>
          <w:iCs/>
          <w:sz w:val="22"/>
          <w:szCs w:val="22"/>
        </w:rPr>
        <w:t>k</w:t>
      </w:r>
      <w:r w:rsidRPr="00043EAD">
        <w:rPr>
          <w:rStyle w:val="70pt0"/>
          <w:i/>
          <w:iCs/>
          <w:sz w:val="22"/>
          <w:szCs w:val="22"/>
          <w:vertAlign w:val="subscript"/>
        </w:rPr>
        <w:t>SI</w:t>
      </w:r>
      <w:r w:rsidRPr="00043EAD">
        <w:rPr>
          <w:rStyle w:val="70pt0"/>
          <w:i/>
          <w:iCs/>
          <w:sz w:val="22"/>
          <w:szCs w:val="22"/>
        </w:rPr>
        <w:t>T</w:t>
      </w:r>
      <w:r w:rsidRPr="00043EAD">
        <w:rPr>
          <w:rStyle w:val="70pt0"/>
          <w:i/>
          <w:iCs/>
          <w:sz w:val="22"/>
          <w:szCs w:val="22"/>
          <w:vertAlign w:val="subscript"/>
          <w:lang w:val="ru-RU"/>
        </w:rPr>
        <w:t>1</w:t>
      </w:r>
      <w:r w:rsidRPr="00043EAD">
        <w:rPr>
          <w:rStyle w:val="70pt0"/>
          <w:i/>
          <w:iCs/>
          <w:sz w:val="22"/>
          <w:szCs w:val="22"/>
        </w:rPr>
        <w:t>m</w:t>
      </w:r>
      <w:r w:rsidRPr="00043EAD">
        <w:rPr>
          <w:rStyle w:val="70pt0"/>
          <w:i/>
          <w:iCs/>
          <w:sz w:val="22"/>
          <w:szCs w:val="22"/>
          <w:vertAlign w:val="subscript"/>
        </w:rPr>
        <w:t>u</w:t>
      </w:r>
      <w:r w:rsidRPr="00043EAD">
        <w:rPr>
          <w:rStyle w:val="70pt0"/>
          <w:i/>
          <w:iCs/>
          <w:sz w:val="22"/>
          <w:szCs w:val="22"/>
          <w:lang w:val="ru-RU"/>
        </w:rPr>
        <w:t>(</w:t>
      </w:r>
      <w:r w:rsidRPr="00043EAD">
        <w:rPr>
          <w:rStyle w:val="795pt0pt"/>
          <w:sz w:val="22"/>
          <w:szCs w:val="22"/>
          <w:lang w:eastAsia="en-US" w:bidi="en-US"/>
        </w:rPr>
        <w:t xml:space="preserve"> </w:t>
      </w:r>
      <w:r w:rsidRPr="00043EAD">
        <w:rPr>
          <w:rStyle w:val="795pt0pt"/>
          <w:sz w:val="22"/>
          <w:szCs w:val="22"/>
        </w:rPr>
        <w:t>0_),</w:t>
      </w:r>
      <w:r w:rsidRPr="00043EAD">
        <w:rPr>
          <w:rStyle w:val="795pt0pt"/>
          <w:sz w:val="22"/>
          <w:szCs w:val="22"/>
        </w:rPr>
        <w:tab/>
        <w:t>(6.66)</w:t>
      </w:r>
    </w:p>
    <w:p w:rsidR="00105859" w:rsidRPr="00043EAD" w:rsidRDefault="007824B5">
      <w:pPr>
        <w:pStyle w:val="22"/>
        <w:shd w:val="clear" w:color="auto" w:fill="auto"/>
        <w:spacing w:before="0" w:after="73" w:line="216" w:lineRule="exact"/>
        <w:ind w:firstLine="0"/>
        <w:jc w:val="both"/>
        <w:rPr>
          <w:sz w:val="22"/>
          <w:szCs w:val="22"/>
        </w:rPr>
      </w:pPr>
      <w:r w:rsidRPr="00043EAD">
        <w:rPr>
          <w:sz w:val="22"/>
          <w:szCs w:val="22"/>
        </w:rPr>
        <w:t xml:space="preserve">.где </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s</w:t>
      </w:r>
      <w:r w:rsidRPr="00043EAD">
        <w:rPr>
          <w:rStyle w:val="210pt1pt4"/>
          <w:sz w:val="22"/>
          <w:szCs w:val="22"/>
          <w:lang w:val="ru-RU"/>
        </w:rPr>
        <w:t>)</w:t>
      </w:r>
      <w:r w:rsidRPr="00043EAD">
        <w:rPr>
          <w:sz w:val="22"/>
          <w:szCs w:val="22"/>
        </w:rPr>
        <w:t xml:space="preserve">—изображение процесса </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i</w:t>
      </w:r>
      <w:r w:rsidRPr="00043EAD">
        <w:rPr>
          <w:rStyle w:val="210pt1pt4"/>
          <w:sz w:val="22"/>
          <w:szCs w:val="22"/>
          <w:lang w:val="ru-RU"/>
        </w:rPr>
        <w:t>).</w:t>
      </w:r>
      <w:r w:rsidRPr="00043EAD">
        <w:rPr>
          <w:sz w:val="22"/>
          <w:szCs w:val="22"/>
          <w:lang w:eastAsia="en-US" w:bidi="en-US"/>
        </w:rPr>
        <w:t xml:space="preserve"> </w:t>
      </w:r>
      <w:r w:rsidRPr="00043EAD">
        <w:rPr>
          <w:sz w:val="22"/>
          <w:szCs w:val="22"/>
        </w:rPr>
        <w:t>Так как при ^&lt;0 ма</w:t>
      </w:r>
      <w:r w:rsidRPr="00043EAD">
        <w:rPr>
          <w:sz w:val="22"/>
          <w:szCs w:val="22"/>
        </w:rPr>
        <w:softHyphen/>
        <w:t xml:space="preserve">тематическое ожидание </w:t>
      </w:r>
      <w:r w:rsidRPr="00043EAD">
        <w:rPr>
          <w:sz w:val="22"/>
          <w:szCs w:val="22"/>
          <w:lang w:val="en-US" w:eastAsia="en-US" w:bidi="en-US"/>
        </w:rPr>
        <w:t>m</w:t>
      </w:r>
      <w:r w:rsidRPr="00043EAD">
        <w:rPr>
          <w:sz w:val="22"/>
          <w:szCs w:val="22"/>
          <w:lang w:eastAsia="en-US" w:bidi="en-US"/>
        </w:rPr>
        <w:t>^</w:t>
      </w:r>
      <w:r w:rsidRPr="00043EAD">
        <w:rPr>
          <w:sz w:val="22"/>
          <w:szCs w:val="22"/>
          <w:lang w:val="en-US" w:eastAsia="en-US" w:bidi="en-US"/>
        </w:rPr>
        <w:t>const</w:t>
      </w:r>
      <w:r w:rsidRPr="00043EAD">
        <w:rPr>
          <w:sz w:val="22"/>
          <w:szCs w:val="22"/>
          <w:lang w:eastAsia="en-US" w:bidi="en-US"/>
        </w:rPr>
        <w:t xml:space="preserve">, </w:t>
      </w:r>
      <w:r w:rsidRPr="00043EAD">
        <w:rPr>
          <w:sz w:val="22"/>
          <w:szCs w:val="22"/>
        </w:rPr>
        <w:t xml:space="preserve">то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 xml:space="preserve">(0-) </w:t>
      </w:r>
      <w:r w:rsidRPr="00043EAD">
        <w:rPr>
          <w:rStyle w:val="210pt6"/>
          <w:sz w:val="22"/>
          <w:szCs w:val="22"/>
          <w:lang w:val="ru-RU"/>
        </w:rPr>
        <w:t>=</w:t>
      </w:r>
      <w:r w:rsidRPr="00043EAD">
        <w:rPr>
          <w:rStyle w:val="210pt6"/>
          <w:sz w:val="22"/>
          <w:szCs w:val="22"/>
        </w:rPr>
        <w:t>dm</w:t>
      </w:r>
      <w:r w:rsidRPr="00043EAD">
        <w:rPr>
          <w:rStyle w:val="210pt6"/>
          <w:sz w:val="22"/>
          <w:szCs w:val="22"/>
          <w:vertAlign w:val="subscript"/>
        </w:rPr>
        <w:t>x</w:t>
      </w:r>
      <w:r w:rsidRPr="00043EAD">
        <w:rPr>
          <w:rStyle w:val="210pt6"/>
          <w:sz w:val="22"/>
          <w:szCs w:val="22"/>
          <w:lang w:val="ru-RU"/>
        </w:rPr>
        <w:t>/</w:t>
      </w:r>
      <w:r w:rsidRPr="00043EAD">
        <w:rPr>
          <w:rStyle w:val="210pt6"/>
          <w:sz w:val="22"/>
          <w:szCs w:val="22"/>
        </w:rPr>
        <w:t>dt</w:t>
      </w:r>
      <w:r w:rsidRPr="00043EAD">
        <w:rPr>
          <w:rStyle w:val="210pt6"/>
          <w:sz w:val="22"/>
          <w:szCs w:val="22"/>
          <w:lang w:val="ru-RU"/>
        </w:rPr>
        <w:t>\</w:t>
      </w:r>
      <w:r w:rsidRPr="00043EAD">
        <w:rPr>
          <w:rStyle w:val="210pt6"/>
          <w:sz w:val="22"/>
          <w:szCs w:val="22"/>
        </w:rPr>
        <w:t>t</w:t>
      </w:r>
      <w:r w:rsidRPr="00043EAD">
        <w:rPr>
          <w:rStyle w:val="210pt6"/>
          <w:sz w:val="22"/>
          <w:szCs w:val="22"/>
          <w:lang w:val="ru-RU"/>
        </w:rPr>
        <w:t>=</w:t>
      </w:r>
      <w:r w:rsidRPr="00043EAD">
        <w:rPr>
          <w:rStyle w:val="210pt6"/>
          <w:sz w:val="22"/>
          <w:szCs w:val="22"/>
        </w:rPr>
        <w:t>o</w:t>
      </w:r>
      <w:r w:rsidRPr="00043EAD">
        <w:rPr>
          <w:rStyle w:val="210pt6"/>
          <w:sz w:val="22"/>
          <w:szCs w:val="22"/>
          <w:lang w:val="ru-RU"/>
        </w:rPr>
        <w:t xml:space="preserve">_=0. </w:t>
      </w:r>
      <w:r w:rsidRPr="00043EAD">
        <w:rPr>
          <w:sz w:val="22"/>
          <w:szCs w:val="22"/>
        </w:rPr>
        <w:t xml:space="preserve">Решив уравнение (6.66) относительно </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s</w:t>
      </w:r>
      <w:r w:rsidRPr="00043EAD">
        <w:rPr>
          <w:rStyle w:val="210pt1pt4"/>
          <w:sz w:val="22"/>
          <w:szCs w:val="22"/>
          <w:lang w:val="ru-RU" w:eastAsia="ru-RU" w:bidi="ru-RU"/>
        </w:rPr>
        <w:t>)</w:t>
      </w:r>
      <w:r w:rsidRPr="00043EAD">
        <w:rPr>
          <w:sz w:val="22"/>
          <w:szCs w:val="22"/>
        </w:rPr>
        <w:t xml:space="preserve"> и выполнив обратное преобразование Лапласа, получим</w:t>
      </w:r>
    </w:p>
    <w:p w:rsidR="00105859" w:rsidRPr="00043EAD" w:rsidRDefault="007824B5">
      <w:pPr>
        <w:pStyle w:val="70"/>
        <w:shd w:val="clear" w:color="auto" w:fill="auto"/>
        <w:tabs>
          <w:tab w:val="left" w:pos="6169"/>
        </w:tabs>
        <w:spacing w:before="0" w:after="9" w:line="200" w:lineRule="exact"/>
        <w:ind w:left="1140"/>
        <w:rPr>
          <w:sz w:val="22"/>
          <w:szCs w:val="22"/>
          <w:lang w:val="ru-RU"/>
        </w:rPr>
      </w:pPr>
      <w:r w:rsidRPr="00043EAD">
        <w:rPr>
          <w:rStyle w:val="71pt"/>
          <w:i/>
          <w:iCs/>
          <w:sz w:val="22"/>
          <w:szCs w:val="22"/>
          <w:lang w:val="ru-RU" w:eastAsia="ru-RU" w:bidi="ru-RU"/>
        </w:rPr>
        <w:t>т</w:t>
      </w:r>
      <w:r w:rsidRPr="00043EAD">
        <w:rPr>
          <w:rStyle w:val="71pt"/>
          <w:i/>
          <w:iCs/>
          <w:sz w:val="22"/>
          <w:szCs w:val="22"/>
          <w:vertAlign w:val="subscript"/>
          <w:lang w:val="ru-RU" w:eastAsia="ru-RU" w:bidi="ru-RU"/>
        </w:rPr>
        <w:t>х</w:t>
      </w:r>
      <w:r w:rsidRPr="00043EAD">
        <w:rPr>
          <w:rStyle w:val="795pt0pt"/>
          <w:sz w:val="22"/>
          <w:szCs w:val="22"/>
          <w:lang w:val="en-US"/>
        </w:rPr>
        <w:t xml:space="preserve"> (</w:t>
      </w:r>
      <w:r w:rsidRPr="00043EAD">
        <w:rPr>
          <w:rStyle w:val="71pt"/>
          <w:i/>
          <w:iCs/>
          <w:sz w:val="22"/>
          <w:szCs w:val="22"/>
        </w:rPr>
        <w:t>t</w:t>
      </w:r>
      <w:r w:rsidRPr="00043EAD">
        <w:rPr>
          <w:rStyle w:val="795pt0pt"/>
          <w:sz w:val="22"/>
          <w:szCs w:val="22"/>
          <w:lang w:val="en-US"/>
        </w:rPr>
        <w:t xml:space="preserve">) = </w:t>
      </w:r>
      <w:r w:rsidRPr="00043EAD">
        <w:rPr>
          <w:rStyle w:val="70pt0"/>
          <w:i/>
          <w:iCs/>
          <w:sz w:val="22"/>
          <w:szCs w:val="22"/>
        </w:rPr>
        <w:t>a</w:t>
      </w:r>
      <w:r w:rsidRPr="00043EAD">
        <w:rPr>
          <w:rStyle w:val="70pt0"/>
          <w:i/>
          <w:iCs/>
          <w:sz w:val="22"/>
          <w:szCs w:val="22"/>
          <w:vertAlign w:val="subscript"/>
        </w:rPr>
        <w:t>1</w:t>
      </w:r>
      <w:r w:rsidRPr="00043EAD">
        <w:rPr>
          <w:rStyle w:val="70pt0"/>
          <w:i/>
          <w:iCs/>
          <w:sz w:val="22"/>
          <w:szCs w:val="22"/>
        </w:rPr>
        <w:t>/S</w:t>
      </w:r>
      <w:r w:rsidRPr="00043EAD">
        <w:rPr>
          <w:rStyle w:val="70pt0"/>
          <w:i/>
          <w:iCs/>
          <w:sz w:val="22"/>
          <w:szCs w:val="22"/>
          <w:vertAlign w:val="subscript"/>
        </w:rPr>
        <w:t>R</w:t>
      </w:r>
      <w:r w:rsidRPr="00043EAD">
        <w:rPr>
          <w:rStyle w:val="71pt"/>
          <w:i/>
          <w:iCs/>
          <w:sz w:val="22"/>
          <w:szCs w:val="22"/>
        </w:rPr>
        <w:t xml:space="preserve"> </w:t>
      </w:r>
      <w:r w:rsidRPr="00043EAD">
        <w:rPr>
          <w:rStyle w:val="70pt0"/>
          <w:i/>
          <w:iCs/>
          <w:sz w:val="22"/>
          <w:szCs w:val="22"/>
        </w:rPr>
        <w:t>k</w:t>
      </w:r>
      <w:r w:rsidRPr="00043EAD">
        <w:rPr>
          <w:rStyle w:val="70pt0"/>
          <w:i/>
          <w:iCs/>
          <w:sz w:val="22"/>
          <w:szCs w:val="22"/>
          <w:vertAlign w:val="subscript"/>
        </w:rPr>
        <w:t>a</w:t>
      </w:r>
      <w:r w:rsidRPr="00043EAD">
        <w:rPr>
          <w:rStyle w:val="71pt"/>
          <w:i/>
          <w:iCs/>
          <w:sz w:val="22"/>
          <w:szCs w:val="22"/>
        </w:rPr>
        <w:t xml:space="preserve"> + a</w:t>
      </w:r>
      <w:r w:rsidRPr="00043EAD">
        <w:rPr>
          <w:rStyle w:val="71pt"/>
          <w:i/>
          <w:iCs/>
          <w:sz w:val="22"/>
          <w:szCs w:val="22"/>
          <w:vertAlign w:val="subscript"/>
        </w:rPr>
        <w:t>1</w:t>
      </w:r>
      <w:r w:rsidRPr="00043EAD">
        <w:rPr>
          <w:rStyle w:val="71pt"/>
          <w:i/>
          <w:iCs/>
          <w:sz w:val="22"/>
          <w:szCs w:val="22"/>
        </w:rPr>
        <w:t>t—a</w:t>
      </w:r>
      <w:r w:rsidRPr="00043EAD">
        <w:rPr>
          <w:rStyle w:val="71pt"/>
          <w:i/>
          <w:iCs/>
          <w:sz w:val="22"/>
          <w:szCs w:val="22"/>
          <w:vertAlign w:val="subscript"/>
        </w:rPr>
        <w:t>1</w:t>
      </w:r>
      <w:r w:rsidRPr="00043EAD">
        <w:rPr>
          <w:rStyle w:val="71pt"/>
          <w:i/>
          <w:iCs/>
          <w:sz w:val="22"/>
          <w:szCs w:val="22"/>
        </w:rPr>
        <w:t>{T</w:t>
      </w:r>
      <w:r w:rsidRPr="00043EAD">
        <w:rPr>
          <w:rStyle w:val="71pt"/>
          <w:i/>
          <w:iCs/>
          <w:sz w:val="22"/>
          <w:szCs w:val="22"/>
          <w:vertAlign w:val="subscript"/>
        </w:rPr>
        <w:t>2</w:t>
      </w:r>
      <w:r w:rsidRPr="00043EAD">
        <w:rPr>
          <w:rStyle w:val="71pt"/>
          <w:i/>
          <w:iCs/>
          <w:sz w:val="22"/>
          <w:szCs w:val="22"/>
        </w:rPr>
        <w:t>—T</w:t>
      </w:r>
      <w:r w:rsidRPr="00043EAD">
        <w:rPr>
          <w:rStyle w:val="71pt"/>
          <w:i/>
          <w:iCs/>
          <w:sz w:val="22"/>
          <w:szCs w:val="22"/>
          <w:vertAlign w:val="subscript"/>
        </w:rPr>
        <w:t>1</w:t>
      </w:r>
      <w:r w:rsidRPr="00043EAD">
        <w:rPr>
          <w:rStyle w:val="71pt"/>
          <w:i/>
          <w:iCs/>
          <w:sz w:val="22"/>
          <w:szCs w:val="22"/>
        </w:rPr>
        <w:t xml:space="preserve">){l </w:t>
      </w:r>
      <w:r w:rsidRPr="00043EAD">
        <w:rPr>
          <w:rStyle w:val="71pt"/>
          <w:i/>
          <w:iCs/>
          <w:sz w:val="22"/>
          <w:szCs w:val="22"/>
          <w:lang w:eastAsia="ru-RU" w:bidi="ru-RU"/>
        </w:rPr>
        <w:t xml:space="preserve">— </w:t>
      </w:r>
      <w:r w:rsidRPr="00043EAD">
        <w:rPr>
          <w:rStyle w:val="70pt0"/>
          <w:i/>
          <w:iCs/>
          <w:sz w:val="22"/>
          <w:szCs w:val="22"/>
          <w:lang w:val="ru-RU" w:eastAsia="ru-RU" w:bidi="ru-RU"/>
        </w:rPr>
        <w:t>е</w:t>
      </w:r>
      <w:r w:rsidRPr="00043EAD">
        <w:rPr>
          <w:rStyle w:val="70pt0"/>
          <w:i/>
          <w:iCs/>
          <w:sz w:val="22"/>
          <w:szCs w:val="22"/>
          <w:lang w:eastAsia="ru-RU" w:bidi="ru-RU"/>
        </w:rPr>
        <w:t>~*/</w:t>
      </w:r>
      <w:r w:rsidRPr="00043EAD">
        <w:rPr>
          <w:rStyle w:val="70pt0"/>
          <w:i/>
          <w:iCs/>
          <w:sz w:val="22"/>
          <w:szCs w:val="22"/>
          <w:vertAlign w:val="superscript"/>
          <w:lang w:val="ru-RU" w:eastAsia="ru-RU" w:bidi="ru-RU"/>
        </w:rPr>
        <w:t>Т</w:t>
      </w:r>
      <w:r w:rsidRPr="00043EAD">
        <w:rPr>
          <w:rStyle w:val="70pt0"/>
          <w:i/>
          <w:iCs/>
          <w:sz w:val="22"/>
          <w:szCs w:val="22"/>
          <w:lang w:eastAsia="ru-RU" w:bidi="ru-RU"/>
        </w:rPr>
        <w:t>‘).</w:t>
      </w:r>
      <w:r w:rsidRPr="00043EAD">
        <w:rPr>
          <w:rStyle w:val="795pt0pt"/>
          <w:sz w:val="22"/>
          <w:szCs w:val="22"/>
          <w:lang w:val="en-US"/>
        </w:rPr>
        <w:tab/>
      </w:r>
      <w:r w:rsidRPr="00043EAD">
        <w:rPr>
          <w:rStyle w:val="795pt0pt"/>
          <w:sz w:val="22"/>
          <w:szCs w:val="22"/>
        </w:rPr>
        <w:t>(6.67)</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 xml:space="preserve">При длительности замирания, малой по сравнению с постоянной времени </w:t>
      </w:r>
      <w:r w:rsidRPr="00043EAD">
        <w:rPr>
          <w:rStyle w:val="210pt6"/>
          <w:sz w:val="22"/>
          <w:szCs w:val="22"/>
          <w:lang w:val="ru-RU" w:eastAsia="ru-RU" w:bidi="ru-RU"/>
        </w:rPr>
        <w:t>Т%</w:t>
      </w:r>
      <w:r w:rsidRPr="00043EAD">
        <w:rPr>
          <w:sz w:val="22"/>
          <w:szCs w:val="22"/>
        </w:rPr>
        <w:t xml:space="preserve"> фильтра, т. е. при </w:t>
      </w:r>
      <w:r w:rsidRPr="00043EAD">
        <w:rPr>
          <w:sz w:val="22"/>
          <w:szCs w:val="22"/>
          <w:lang w:val="en-US" w:eastAsia="en-US" w:bidi="en-US"/>
        </w:rPr>
        <w:t>f</w:t>
      </w:r>
      <w:r w:rsidRPr="00043EAD">
        <w:rPr>
          <w:sz w:val="22"/>
          <w:szCs w:val="22"/>
          <w:lang w:eastAsia="en-US" w:bidi="en-US"/>
        </w:rPr>
        <w:t>/</w:t>
      </w:r>
      <w:r w:rsidRPr="00043EAD">
        <w:rPr>
          <w:sz w:val="22"/>
          <w:szCs w:val="22"/>
          <w:lang w:val="en-US" w:eastAsia="en-US" w:bidi="en-US"/>
        </w:rPr>
        <w:t>T</w:t>
      </w:r>
      <w:r w:rsidRPr="00043EAD">
        <w:rPr>
          <w:sz w:val="22"/>
          <w:szCs w:val="22"/>
          <w:lang w:eastAsia="en-US" w:bidi="en-US"/>
        </w:rPr>
        <w:t>^'</w:t>
      </w:r>
      <w:r w:rsidRPr="00043EAD">
        <w:rPr>
          <w:sz w:val="22"/>
          <w:szCs w:val="22"/>
          <w:lang w:val="en-US" w:eastAsia="en-US" w:bidi="en-US"/>
        </w:rPr>
        <w:t>C</w:t>
      </w:r>
      <w:r w:rsidRPr="00043EAD">
        <w:rPr>
          <w:sz w:val="22"/>
          <w:szCs w:val="22"/>
          <w:lang w:eastAsia="en-US" w:bidi="en-US"/>
        </w:rPr>
        <w:t>'</w:t>
      </w:r>
      <w:r w:rsidRPr="00043EAD">
        <w:rPr>
          <w:sz w:val="22"/>
          <w:szCs w:val="22"/>
          <w:lang w:val="en-US" w:eastAsia="en-US" w:bidi="en-US"/>
        </w:rPr>
        <w:t>l</w:t>
      </w:r>
      <w:r w:rsidRPr="00043EAD">
        <w:rPr>
          <w:sz w:val="22"/>
          <w:szCs w:val="22"/>
          <w:lang w:eastAsia="en-US" w:bidi="en-US"/>
        </w:rPr>
        <w:t xml:space="preserve">, </w:t>
      </w:r>
      <w:r w:rsidRPr="00043EAD">
        <w:rPr>
          <w:sz w:val="22"/>
          <w:szCs w:val="22"/>
        </w:rPr>
        <w:t>соотношение (6.67) имеет вид</w:t>
      </w:r>
    </w:p>
    <w:p w:rsidR="00105859" w:rsidRPr="00043EAD" w:rsidRDefault="007824B5">
      <w:pPr>
        <w:pStyle w:val="70"/>
        <w:shd w:val="clear" w:color="auto" w:fill="auto"/>
        <w:tabs>
          <w:tab w:val="left" w:pos="2309"/>
          <w:tab w:val="left" w:pos="6169"/>
        </w:tabs>
        <w:spacing w:before="0" w:after="5" w:line="200" w:lineRule="exact"/>
        <w:ind w:left="1560"/>
        <w:rPr>
          <w:sz w:val="22"/>
          <w:szCs w:val="22"/>
          <w:lang w:val="ru-RU"/>
        </w:rPr>
      </w:pPr>
      <w:r w:rsidRPr="00043EAD">
        <w:rPr>
          <w:rStyle w:val="70pt0"/>
          <w:i/>
          <w:iCs/>
          <w:sz w:val="22"/>
          <w:szCs w:val="22"/>
        </w:rPr>
        <w:t>m</w:t>
      </w:r>
      <w:r w:rsidRPr="00043EAD">
        <w:rPr>
          <w:rStyle w:val="70pt0"/>
          <w:i/>
          <w:iCs/>
          <w:sz w:val="22"/>
          <w:szCs w:val="22"/>
          <w:vertAlign w:val="subscript"/>
        </w:rPr>
        <w:t>x</w:t>
      </w:r>
      <w:r w:rsidRPr="00043EAD">
        <w:rPr>
          <w:rStyle w:val="795pt0pt"/>
          <w:sz w:val="22"/>
          <w:szCs w:val="22"/>
          <w:lang w:val="en-US" w:eastAsia="en-US" w:bidi="en-US"/>
        </w:rPr>
        <w:t xml:space="preserve"> </w:t>
      </w:r>
      <w:r w:rsidRPr="00043EAD">
        <w:rPr>
          <w:rStyle w:val="795pt0pt"/>
          <w:sz w:val="22"/>
          <w:szCs w:val="22"/>
          <w:lang w:val="en-US"/>
        </w:rPr>
        <w:t>(</w:t>
      </w:r>
      <w:r w:rsidRPr="00043EAD">
        <w:rPr>
          <w:rStyle w:val="70pt0"/>
          <w:i/>
          <w:iCs/>
          <w:sz w:val="22"/>
          <w:szCs w:val="22"/>
        </w:rPr>
        <w:t>t</w:t>
      </w:r>
      <w:r w:rsidRPr="00043EAD">
        <w:rPr>
          <w:rStyle w:val="795pt0pt"/>
          <w:sz w:val="22"/>
          <w:szCs w:val="22"/>
          <w:lang w:val="en-US"/>
        </w:rPr>
        <w:t>)</w:t>
      </w:r>
      <w:r w:rsidRPr="00043EAD">
        <w:rPr>
          <w:rStyle w:val="795pt0pt"/>
          <w:sz w:val="22"/>
          <w:szCs w:val="22"/>
          <w:lang w:val="en-US"/>
        </w:rPr>
        <w:tab/>
      </w:r>
      <w:r w:rsidRPr="00043EAD">
        <w:rPr>
          <w:rStyle w:val="70pt0"/>
          <w:i/>
          <w:iCs/>
          <w:sz w:val="22"/>
          <w:szCs w:val="22"/>
        </w:rPr>
        <w:t>a</w:t>
      </w:r>
      <w:r w:rsidRPr="00043EAD">
        <w:rPr>
          <w:rStyle w:val="70pt0"/>
          <w:i/>
          <w:iCs/>
          <w:sz w:val="22"/>
          <w:szCs w:val="22"/>
          <w:vertAlign w:val="subscript"/>
        </w:rPr>
        <w:t>1</w:t>
      </w:r>
      <w:r w:rsidRPr="00043EAD">
        <w:rPr>
          <w:rStyle w:val="70pt0"/>
          <w:i/>
          <w:iCs/>
          <w:sz w:val="22"/>
          <w:szCs w:val="22"/>
        </w:rPr>
        <w:t>/S</w:t>
      </w:r>
      <w:r w:rsidRPr="00043EAD">
        <w:rPr>
          <w:rStyle w:val="70pt0"/>
          <w:i/>
          <w:iCs/>
          <w:sz w:val="22"/>
          <w:szCs w:val="22"/>
          <w:vertAlign w:val="subscript"/>
        </w:rPr>
        <w:t>R</w:t>
      </w:r>
      <w:r w:rsidRPr="00043EAD">
        <w:rPr>
          <w:rStyle w:val="70pt0"/>
          <w:i/>
          <w:iCs/>
          <w:sz w:val="22"/>
          <w:szCs w:val="22"/>
        </w:rPr>
        <w:t>k</w:t>
      </w:r>
      <w:r w:rsidRPr="00043EAD">
        <w:rPr>
          <w:rStyle w:val="70pt0"/>
          <w:i/>
          <w:iCs/>
          <w:sz w:val="22"/>
          <w:szCs w:val="22"/>
          <w:vertAlign w:val="subscript"/>
        </w:rPr>
        <w:t>n</w:t>
      </w:r>
      <w:r w:rsidRPr="00043EAD">
        <w:rPr>
          <w:rStyle w:val="71pt"/>
          <w:i/>
          <w:iCs/>
          <w:sz w:val="22"/>
          <w:szCs w:val="22"/>
        </w:rPr>
        <w:t xml:space="preserve"> + </w:t>
      </w:r>
      <w:r w:rsidRPr="00043EAD">
        <w:rPr>
          <w:rStyle w:val="70pt0"/>
          <w:i/>
          <w:iCs/>
          <w:sz w:val="22"/>
          <w:szCs w:val="22"/>
        </w:rPr>
        <w:t>a</w:t>
      </w:r>
      <w:r w:rsidRPr="00043EAD">
        <w:rPr>
          <w:rStyle w:val="70pt0"/>
          <w:i/>
          <w:iCs/>
          <w:sz w:val="22"/>
          <w:szCs w:val="22"/>
          <w:vertAlign w:val="subscript"/>
        </w:rPr>
        <w:t>1</w:t>
      </w:r>
      <w:r w:rsidRPr="00043EAD">
        <w:rPr>
          <w:rStyle w:val="71pt"/>
          <w:i/>
          <w:iCs/>
          <w:sz w:val="22"/>
          <w:szCs w:val="22"/>
        </w:rPr>
        <w:t xml:space="preserve"> </w:t>
      </w:r>
      <w:r w:rsidRPr="00043EAD">
        <w:rPr>
          <w:rStyle w:val="71pt"/>
          <w:i/>
          <w:iCs/>
          <w:sz w:val="22"/>
          <w:szCs w:val="22"/>
          <w:lang w:val="ru-RU" w:eastAsia="ru-RU" w:bidi="ru-RU"/>
        </w:rPr>
        <w:t>Т</w:t>
      </w:r>
      <w:r w:rsidRPr="00043EAD">
        <w:rPr>
          <w:rStyle w:val="71pt"/>
          <w:i/>
          <w:iCs/>
          <w:sz w:val="22"/>
          <w:szCs w:val="22"/>
          <w:vertAlign w:val="subscript"/>
          <w:lang w:eastAsia="ru-RU" w:bidi="ru-RU"/>
        </w:rPr>
        <w:t>1</w:t>
      </w:r>
      <w:r w:rsidRPr="00043EAD">
        <w:rPr>
          <w:rStyle w:val="71pt"/>
          <w:i/>
          <w:iCs/>
          <w:sz w:val="22"/>
          <w:szCs w:val="22"/>
          <w:lang w:val="ru-RU" w:eastAsia="ru-RU" w:bidi="ru-RU"/>
        </w:rPr>
        <w:t>ЦТ</w:t>
      </w:r>
      <w:r w:rsidRPr="00043EAD">
        <w:rPr>
          <w:rStyle w:val="71pt"/>
          <w:i/>
          <w:iCs/>
          <w:sz w:val="22"/>
          <w:szCs w:val="22"/>
          <w:vertAlign w:val="subscript"/>
          <w:lang w:eastAsia="ru-RU" w:bidi="ru-RU"/>
        </w:rPr>
        <w:t>2</w:t>
      </w:r>
      <w:r w:rsidRPr="00043EAD">
        <w:rPr>
          <w:rStyle w:val="795pt0pt"/>
          <w:sz w:val="22"/>
          <w:szCs w:val="22"/>
          <w:lang w:val="en-US"/>
        </w:rPr>
        <w:t xml:space="preserve"> + </w:t>
      </w:r>
      <w:r w:rsidRPr="00043EAD">
        <w:rPr>
          <w:rStyle w:val="795pt0pt"/>
          <w:sz w:val="22"/>
          <w:szCs w:val="22"/>
        </w:rPr>
        <w:t>а</w:t>
      </w:r>
      <w:r w:rsidRPr="00043EAD">
        <w:rPr>
          <w:rStyle w:val="795pt0pt"/>
          <w:sz w:val="22"/>
          <w:szCs w:val="22"/>
          <w:vertAlign w:val="subscript"/>
          <w:lang w:val="en-US"/>
        </w:rPr>
        <w:t>1</w:t>
      </w:r>
      <w:r w:rsidRPr="00043EAD">
        <w:rPr>
          <w:rStyle w:val="795pt0pt"/>
          <w:sz w:val="22"/>
          <w:szCs w:val="22"/>
          <w:lang w:val="en-US"/>
        </w:rPr>
        <w:t xml:space="preserve"> </w:t>
      </w:r>
      <w:r w:rsidRPr="00043EAD">
        <w:rPr>
          <w:rStyle w:val="70pt0"/>
          <w:i/>
          <w:iCs/>
          <w:sz w:val="22"/>
          <w:szCs w:val="22"/>
        </w:rPr>
        <w:t>t</w:t>
      </w:r>
      <w:r w:rsidRPr="00043EAD">
        <w:rPr>
          <w:rStyle w:val="70pt0"/>
          <w:i/>
          <w:iCs/>
          <w:sz w:val="22"/>
          <w:szCs w:val="22"/>
          <w:vertAlign w:val="superscript"/>
        </w:rPr>
        <w:t>2</w:t>
      </w:r>
      <w:r w:rsidRPr="00043EAD">
        <w:rPr>
          <w:rStyle w:val="70pt0"/>
          <w:i/>
          <w:iCs/>
          <w:sz w:val="22"/>
          <w:szCs w:val="22"/>
        </w:rPr>
        <w:t>/2T</w:t>
      </w:r>
      <w:r w:rsidRPr="00043EAD">
        <w:rPr>
          <w:rStyle w:val="70pt0"/>
          <w:i/>
          <w:iCs/>
          <w:sz w:val="22"/>
          <w:szCs w:val="22"/>
          <w:vertAlign w:val="subscript"/>
        </w:rPr>
        <w:t>2</w:t>
      </w:r>
      <w:r w:rsidRPr="00043EAD">
        <w:rPr>
          <w:rStyle w:val="70pt0"/>
          <w:i/>
          <w:iCs/>
          <w:sz w:val="22"/>
          <w:szCs w:val="22"/>
        </w:rPr>
        <w:t>.</w:t>
      </w:r>
      <w:r w:rsidRPr="00043EAD">
        <w:rPr>
          <w:rStyle w:val="795pt0pt"/>
          <w:sz w:val="22"/>
          <w:szCs w:val="22"/>
          <w:lang w:val="en-US" w:eastAsia="en-US" w:bidi="en-US"/>
        </w:rPr>
        <w:tab/>
      </w:r>
      <w:r w:rsidRPr="00043EAD">
        <w:rPr>
          <w:rStyle w:val="795pt0pt"/>
          <w:sz w:val="22"/>
          <w:szCs w:val="22"/>
        </w:rPr>
        <w:t>(6.68)</w:t>
      </w:r>
    </w:p>
    <w:p w:rsidR="00105859" w:rsidRPr="00043EAD" w:rsidRDefault="007824B5">
      <w:pPr>
        <w:pStyle w:val="22"/>
        <w:shd w:val="clear" w:color="auto" w:fill="auto"/>
        <w:spacing w:before="0" w:after="69" w:line="211" w:lineRule="exact"/>
        <w:ind w:firstLine="420"/>
        <w:jc w:val="both"/>
        <w:rPr>
          <w:sz w:val="22"/>
          <w:szCs w:val="22"/>
        </w:rPr>
      </w:pPr>
      <w:r w:rsidRPr="00043EAD">
        <w:rPr>
          <w:sz w:val="22"/>
          <w:szCs w:val="22"/>
        </w:rPr>
        <w:t>Обсудим найденные выражения (6.67), (6.68). Если пропор- дионально-интегрирующий фильтр в контуре регулирования отсут</w:t>
      </w:r>
      <w:r w:rsidRPr="00043EAD">
        <w:rPr>
          <w:sz w:val="22"/>
          <w:szCs w:val="22"/>
        </w:rPr>
        <w:softHyphen/>
        <w:t xml:space="preserve">ствует </w:t>
      </w:r>
      <w:r w:rsidRPr="00043EAD">
        <w:rPr>
          <w:rStyle w:val="210pt6"/>
          <w:sz w:val="22"/>
          <w:szCs w:val="22"/>
          <w:lang w:val="ru-RU" w:eastAsia="ru-RU" w:bidi="ru-RU"/>
        </w:rPr>
        <w:t>(Т\ = Т</w:t>
      </w:r>
      <w:r w:rsidRPr="00043EAD">
        <w:rPr>
          <w:sz w:val="22"/>
          <w:szCs w:val="22"/>
        </w:rPr>
        <w:t>2=0) и сохраняется только интегратор, то формула (6.67) принимает вид</w:t>
      </w:r>
    </w:p>
    <w:p w:rsidR="00105859" w:rsidRPr="00043EAD" w:rsidRDefault="007824B5">
      <w:pPr>
        <w:pStyle w:val="70"/>
        <w:shd w:val="clear" w:color="auto" w:fill="auto"/>
        <w:tabs>
          <w:tab w:val="left" w:pos="6169"/>
        </w:tabs>
        <w:spacing w:before="0" w:after="5" w:line="200" w:lineRule="exact"/>
        <w:ind w:left="2380"/>
        <w:rPr>
          <w:sz w:val="22"/>
          <w:szCs w:val="22"/>
        </w:rPr>
      </w:pPr>
      <w:r w:rsidRPr="00043EAD">
        <w:rPr>
          <w:rStyle w:val="70pt0"/>
          <w:i/>
          <w:iCs/>
          <w:sz w:val="22"/>
          <w:szCs w:val="22"/>
        </w:rPr>
        <w:t>m</w:t>
      </w:r>
      <w:r w:rsidRPr="00043EAD">
        <w:rPr>
          <w:rStyle w:val="70pt0"/>
          <w:i/>
          <w:iCs/>
          <w:sz w:val="22"/>
          <w:szCs w:val="22"/>
          <w:vertAlign w:val="subscript"/>
        </w:rPr>
        <w:t>x</w:t>
      </w:r>
      <w:r w:rsidRPr="00043EAD">
        <w:rPr>
          <w:rStyle w:val="70pt0"/>
          <w:i/>
          <w:iCs/>
          <w:sz w:val="22"/>
          <w:szCs w:val="22"/>
        </w:rPr>
        <w:t xml:space="preserve"> (t)</w:t>
      </w:r>
      <w:r w:rsidRPr="00043EAD">
        <w:rPr>
          <w:rStyle w:val="795pt0pt"/>
          <w:sz w:val="22"/>
          <w:szCs w:val="22"/>
          <w:lang w:val="en-US" w:eastAsia="en-US" w:bidi="en-US"/>
        </w:rPr>
        <w:t xml:space="preserve"> </w:t>
      </w:r>
      <w:r w:rsidRPr="00043EAD">
        <w:rPr>
          <w:rStyle w:val="795pt0pt"/>
          <w:sz w:val="22"/>
          <w:szCs w:val="22"/>
          <w:lang w:val="en-US"/>
        </w:rPr>
        <w:t xml:space="preserve">= </w:t>
      </w:r>
      <w:r w:rsidRPr="00043EAD">
        <w:rPr>
          <w:rStyle w:val="70pt0"/>
          <w:i/>
          <w:iCs/>
          <w:sz w:val="22"/>
          <w:szCs w:val="22"/>
        </w:rPr>
        <w:t>a</w:t>
      </w:r>
      <w:r w:rsidRPr="00043EAD">
        <w:rPr>
          <w:rStyle w:val="70pt0"/>
          <w:i/>
          <w:iCs/>
          <w:sz w:val="22"/>
          <w:szCs w:val="22"/>
          <w:vertAlign w:val="subscript"/>
        </w:rPr>
        <w:t>1</w:t>
      </w:r>
      <w:r w:rsidRPr="00043EAD">
        <w:rPr>
          <w:rStyle w:val="70pt0"/>
          <w:i/>
          <w:iCs/>
          <w:sz w:val="22"/>
          <w:szCs w:val="22"/>
        </w:rPr>
        <w:t>/S</w:t>
      </w:r>
      <w:r w:rsidRPr="00043EAD">
        <w:rPr>
          <w:rStyle w:val="70pt0"/>
          <w:i/>
          <w:iCs/>
          <w:sz w:val="22"/>
          <w:szCs w:val="22"/>
          <w:vertAlign w:val="subscript"/>
        </w:rPr>
        <w:t>R</w:t>
      </w:r>
      <w:r w:rsidRPr="00043EAD">
        <w:rPr>
          <w:rStyle w:val="71pt"/>
          <w:i/>
          <w:iCs/>
          <w:sz w:val="22"/>
          <w:szCs w:val="22"/>
        </w:rPr>
        <w:t xml:space="preserve"> </w:t>
      </w:r>
      <w:r w:rsidRPr="00043EAD">
        <w:rPr>
          <w:rStyle w:val="70pt0"/>
          <w:i/>
          <w:iCs/>
          <w:sz w:val="22"/>
          <w:szCs w:val="22"/>
          <w:lang w:val="ru-RU" w:eastAsia="ru-RU" w:bidi="ru-RU"/>
        </w:rPr>
        <w:t>к</w:t>
      </w:r>
      <w:r w:rsidRPr="00043EAD">
        <w:rPr>
          <w:rStyle w:val="70pt0"/>
          <w:i/>
          <w:iCs/>
          <w:sz w:val="22"/>
          <w:szCs w:val="22"/>
          <w:vertAlign w:val="subscript"/>
          <w:lang w:val="ru-RU" w:eastAsia="ru-RU" w:bidi="ru-RU"/>
        </w:rPr>
        <w:t>я</w:t>
      </w:r>
      <w:r w:rsidRPr="00043EAD">
        <w:rPr>
          <w:rStyle w:val="71pt"/>
          <w:i/>
          <w:iCs/>
          <w:sz w:val="22"/>
          <w:szCs w:val="22"/>
          <w:lang w:eastAsia="ru-RU" w:bidi="ru-RU"/>
        </w:rPr>
        <w:t xml:space="preserve"> +</w:t>
      </w:r>
      <w:r w:rsidRPr="00043EAD">
        <w:rPr>
          <w:rStyle w:val="795pt0pt"/>
          <w:sz w:val="22"/>
          <w:szCs w:val="22"/>
          <w:lang w:val="en-US"/>
        </w:rPr>
        <w:t xml:space="preserve"> </w:t>
      </w:r>
      <w:r w:rsidRPr="00043EAD">
        <w:rPr>
          <w:rStyle w:val="795pt0pt"/>
          <w:sz w:val="22"/>
          <w:szCs w:val="22"/>
        </w:rPr>
        <w:t>а</w:t>
      </w:r>
      <w:r w:rsidRPr="00043EAD">
        <w:rPr>
          <w:rStyle w:val="795pt0pt"/>
          <w:sz w:val="22"/>
          <w:szCs w:val="22"/>
          <w:vertAlign w:val="subscript"/>
        </w:rPr>
        <w:t>х</w:t>
      </w:r>
      <w:r w:rsidRPr="00043EAD">
        <w:rPr>
          <w:rStyle w:val="795pt0pt"/>
          <w:sz w:val="22"/>
          <w:szCs w:val="22"/>
          <w:lang w:val="en-US"/>
        </w:rPr>
        <w:t xml:space="preserve"> </w:t>
      </w:r>
      <w:r w:rsidRPr="00043EAD">
        <w:rPr>
          <w:rStyle w:val="70pt0"/>
          <w:i/>
          <w:iCs/>
          <w:sz w:val="22"/>
          <w:szCs w:val="22"/>
        </w:rPr>
        <w:t>t.</w:t>
      </w:r>
      <w:r w:rsidRPr="00043EAD">
        <w:rPr>
          <w:rStyle w:val="795pt0pt"/>
          <w:sz w:val="22"/>
          <w:szCs w:val="22"/>
          <w:lang w:val="en-US" w:eastAsia="en-US" w:bidi="en-US"/>
        </w:rPr>
        <w:tab/>
      </w:r>
      <w:r w:rsidRPr="00043EAD">
        <w:rPr>
          <w:rStyle w:val="795pt0pt"/>
          <w:sz w:val="22"/>
          <w:szCs w:val="22"/>
          <w:lang w:val="en-US"/>
        </w:rPr>
        <w:t>(6.69)</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Предельный переход (5.37) позволяет из (6.67) получить также выражение для математического ожидания в системе с двумя ин</w:t>
      </w:r>
      <w:r w:rsidRPr="00043EAD">
        <w:rPr>
          <w:sz w:val="22"/>
          <w:szCs w:val="22"/>
        </w:rPr>
        <w:softHyphen/>
        <w:t>теграторами</w:t>
      </w:r>
    </w:p>
    <w:p w:rsidR="00105859" w:rsidRPr="00043EAD" w:rsidRDefault="007824B5">
      <w:pPr>
        <w:pStyle w:val="22"/>
        <w:shd w:val="clear" w:color="auto" w:fill="auto"/>
        <w:tabs>
          <w:tab w:val="left" w:pos="6169"/>
        </w:tabs>
        <w:spacing w:before="0" w:after="9" w:line="200" w:lineRule="exact"/>
        <w:ind w:left="3020" w:firstLine="0"/>
        <w:jc w:val="both"/>
        <w:rPr>
          <w:sz w:val="22"/>
          <w:szCs w:val="22"/>
        </w:rPr>
      </w:pP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0.</w:t>
      </w:r>
      <w:r w:rsidRPr="00043EAD">
        <w:rPr>
          <w:sz w:val="22"/>
          <w:szCs w:val="22"/>
        </w:rPr>
        <w:tab/>
        <w:t>(6.70)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Из (6.69) видно, что после размыкания системы с одним интегра</w:t>
      </w:r>
      <w:r w:rsidRPr="00043EAD">
        <w:rPr>
          <w:sz w:val="22"/>
          <w:szCs w:val="22"/>
        </w:rPr>
        <w:softHyphen/>
        <w:t>тором математическое ожидание ошибки слежения при сц=0 и любом значении схо, т. е. при постоянном во времени воздейст</w:t>
      </w:r>
      <w:r w:rsidRPr="00043EAD">
        <w:rPr>
          <w:sz w:val="22"/>
          <w:szCs w:val="22"/>
        </w:rPr>
        <w:softHyphen/>
        <w:t xml:space="preserve">вии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сохраняется равным нулю. О такой системе говорят, что юна обладает памятью по положению.</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При размыкании системы с двумя интеграторами среднее зна</w:t>
      </w:r>
      <w:r w:rsidRPr="00043EAD">
        <w:rPr>
          <w:sz w:val="22"/>
          <w:szCs w:val="22"/>
        </w:rPr>
        <w:softHyphen/>
        <w:t xml:space="preserve">чение рассогласования в соответствии с (6.70) остается равным нулю, даже если воздействие </w:t>
      </w:r>
      <w:r w:rsidRPr="00043EAD">
        <w:rPr>
          <w:rStyle w:val="210pt1pt4"/>
          <w:sz w:val="22"/>
          <w:szCs w:val="22"/>
        </w:rPr>
        <w:t>K</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изменяется линейно во време</w:t>
      </w:r>
      <w:r w:rsidRPr="00043EAD">
        <w:rPr>
          <w:sz w:val="22"/>
          <w:szCs w:val="22"/>
        </w:rPr>
        <w:softHyphen/>
        <w:t>ни. Следовательно, такая система имеет память не только по по</w:t>
      </w:r>
      <w:r w:rsidRPr="00043EAD">
        <w:rPr>
          <w:sz w:val="22"/>
          <w:szCs w:val="22"/>
        </w:rPr>
        <w:softHyphen/>
        <w:t>ложению, но и по скорости изменения воздействия М^). Физичес</w:t>
      </w:r>
      <w:r w:rsidRPr="00043EAD">
        <w:rPr>
          <w:sz w:val="22"/>
          <w:szCs w:val="22"/>
        </w:rPr>
        <w:softHyphen/>
        <w:t>ки это объясняется следующим образом. В замкнутой следящей системе с двумя интеграторами, на вход которой поступает воз</w:t>
      </w:r>
      <w:r w:rsidRPr="00043EAD">
        <w:rPr>
          <w:sz w:val="22"/>
          <w:szCs w:val="22"/>
        </w:rPr>
        <w:softHyphen/>
        <w:t>действие (6.63), в установившемся режиме на выходе первого ин</w:t>
      </w:r>
      <w:r w:rsidRPr="00043EAD">
        <w:rPr>
          <w:sz w:val="22"/>
          <w:szCs w:val="22"/>
        </w:rPr>
        <w:softHyphen/>
        <w:t xml:space="preserve">тегратора образуется напряжение со средним значением, равным </w:t>
      </w:r>
      <w:r w:rsidRPr="00043EAD">
        <w:rPr>
          <w:rStyle w:val="210pt1pt4"/>
          <w:sz w:val="22"/>
          <w:szCs w:val="22"/>
        </w:rPr>
        <w:t>U</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В результате интегрирования напряжения </w:t>
      </w:r>
      <w:r w:rsidRPr="00043EAD">
        <w:rPr>
          <w:rStyle w:val="210pt1pt4"/>
          <w:sz w:val="22"/>
          <w:szCs w:val="22"/>
        </w:rPr>
        <w:t>U</w:t>
      </w:r>
      <w:r w:rsidRPr="00043EAD">
        <w:rPr>
          <w:sz w:val="22"/>
          <w:szCs w:val="22"/>
          <w:lang w:eastAsia="en-US" w:bidi="en-US"/>
        </w:rPr>
        <w:t xml:space="preserve"> </w:t>
      </w:r>
      <w:r w:rsidRPr="00043EAD">
        <w:rPr>
          <w:sz w:val="22"/>
          <w:szCs w:val="22"/>
        </w:rPr>
        <w:t>вторым интегра</w:t>
      </w:r>
      <w:r w:rsidRPr="00043EAD">
        <w:rPr>
          <w:sz w:val="22"/>
          <w:szCs w:val="22"/>
        </w:rPr>
        <w:softHyphen/>
        <w:t xml:space="preserve">тором системы формируется линейно изменяющийся выходной процесс </w:t>
      </w:r>
      <w:r w:rsidRPr="00043EAD">
        <w:rPr>
          <w:rStyle w:val="210pt1pt4"/>
          <w:sz w:val="22"/>
          <w:szCs w:val="22"/>
        </w:rPr>
        <w:t>y</w:t>
      </w:r>
      <w:r w:rsidRPr="00043EAD">
        <w:rPr>
          <w:rStyle w:val="210pt1pt4"/>
          <w:sz w:val="22"/>
          <w:szCs w:val="22"/>
          <w:lang w:val="ru-RU"/>
        </w:rPr>
        <w:t>(</w:t>
      </w:r>
      <w:r w:rsidRPr="00043EAD">
        <w:rPr>
          <w:rStyle w:val="210pt1pt4"/>
          <w:sz w:val="22"/>
          <w:szCs w:val="22"/>
        </w:rPr>
        <w:t>i</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совпадающий с входным воздействием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После</w:t>
      </w:r>
      <w:r w:rsidRPr="00043EAD">
        <w:rPr>
          <w:sz w:val="22"/>
          <w:szCs w:val="22"/>
        </w:rPr>
        <w:br w:type="page"/>
      </w:r>
      <w:r w:rsidRPr="00043EAD">
        <w:rPr>
          <w:sz w:val="22"/>
          <w:szCs w:val="22"/>
        </w:rPr>
        <w:lastRenderedPageBreak/>
        <w:t xml:space="preserve">размыкания системы напряжение на выходе первого интегратора* сохраняется неизменным и формирование процесса </w:t>
      </w:r>
      <w:r w:rsidRPr="00043EAD">
        <w:rPr>
          <w:rStyle w:val="210pt1pt4"/>
          <w:sz w:val="22"/>
          <w:szCs w:val="22"/>
        </w:rPr>
        <w:t>y</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совпада</w:t>
      </w:r>
      <w:r w:rsidRPr="00043EAD">
        <w:rPr>
          <w:sz w:val="22"/>
          <w:szCs w:val="22"/>
        </w:rPr>
        <w:softHyphen/>
        <w:t xml:space="preserve">ющего в среднем с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продолжается.</w:t>
      </w:r>
    </w:p>
    <w:p w:rsidR="00105859" w:rsidRPr="00043EAD" w:rsidRDefault="007824B5">
      <w:pPr>
        <w:pStyle w:val="22"/>
        <w:shd w:val="clear" w:color="auto" w:fill="auto"/>
        <w:spacing w:before="0" w:after="95" w:line="211" w:lineRule="exact"/>
        <w:ind w:firstLine="460"/>
        <w:jc w:val="both"/>
        <w:rPr>
          <w:sz w:val="22"/>
          <w:szCs w:val="22"/>
        </w:rPr>
      </w:pPr>
      <w:r w:rsidRPr="00043EAD">
        <w:rPr>
          <w:sz w:val="22"/>
          <w:szCs w:val="22"/>
        </w:rPr>
        <w:t>Система с интегратором и пропорционально-интегрирующим. -фильтром, как видно из сравнения (6.67), (6.68), (6.70), занима</w:t>
      </w:r>
      <w:r w:rsidRPr="00043EAD">
        <w:rPr>
          <w:sz w:val="22"/>
          <w:szCs w:val="22"/>
        </w:rPr>
        <w:softHyphen/>
        <w:t>ет промежуточное положение между двумя указанными системами и обладает частичной памятью по скорости. Память ее тем выше,, чем больше постоянная времени фильтра Г</w:t>
      </w:r>
      <w:r w:rsidRPr="00043EAD">
        <w:rPr>
          <w:sz w:val="22"/>
          <w:szCs w:val="22"/>
          <w:vertAlign w:val="subscript"/>
        </w:rPr>
        <w:t>2</w:t>
      </w:r>
      <w:r w:rsidRPr="00043EAD">
        <w:rPr>
          <w:sz w:val="22"/>
          <w:szCs w:val="22"/>
        </w:rPr>
        <w:t xml:space="preserve">. Соотношение (6.68) показывает, что при малых величинах </w:t>
      </w:r>
      <w:r w:rsidRPr="00043EAD">
        <w:rPr>
          <w:rStyle w:val="210pt1pt4"/>
          <w:sz w:val="22"/>
          <w:szCs w:val="22"/>
        </w:rPr>
        <w:t>t</w:t>
      </w:r>
      <w:r w:rsidRPr="00043EAD">
        <w:rPr>
          <w:rStyle w:val="210pt1pt4"/>
          <w:sz w:val="22"/>
          <w:szCs w:val="22"/>
          <w:lang w:val="ru-RU"/>
        </w:rPr>
        <w:t>/</w:t>
      </w:r>
      <w:r w:rsidRPr="00043EAD">
        <w:rPr>
          <w:rStyle w:val="210pt1pt4"/>
          <w:sz w:val="22"/>
          <w:szCs w:val="22"/>
        </w:rPr>
        <w:t>T</w:t>
      </w:r>
      <w:r w:rsidRPr="00043EAD">
        <w:rPr>
          <w:sz w:val="22"/>
          <w:szCs w:val="22"/>
          <w:vertAlign w:val="subscript"/>
        </w:rPr>
        <w:t>2</w:t>
      </w:r>
      <w:r w:rsidRPr="00043EAD">
        <w:rPr>
          <w:sz w:val="22"/>
          <w:szCs w:val="22"/>
        </w:rPr>
        <w:t xml:space="preserve"> значительное влияние- на изменение математического ожидания ошибки оказывает по</w:t>
      </w:r>
      <w:r w:rsidRPr="00043EAD">
        <w:rPr>
          <w:sz w:val="22"/>
          <w:szCs w:val="22"/>
        </w:rPr>
        <w:softHyphen/>
        <w:t xml:space="preserve">стоянная времени </w:t>
      </w:r>
      <w:r w:rsidRPr="00043EAD">
        <w:rPr>
          <w:rStyle w:val="210pt1pt4"/>
          <w:sz w:val="22"/>
          <w:szCs w:val="22"/>
          <w:lang w:val="ru-RU" w:eastAsia="ru-RU" w:bidi="ru-RU"/>
        </w:rPr>
        <w:t>Т\</w:t>
      </w:r>
      <w:r w:rsidRPr="00043EAD">
        <w:rPr>
          <w:sz w:val="22"/>
          <w:szCs w:val="22"/>
        </w:rPr>
        <w:t xml:space="preserve"> пропорционально-интегрирующего фильтра. При ее увеличении ошибка накапливается быстрее, что неблаго</w:t>
      </w:r>
      <w:r w:rsidRPr="00043EAD">
        <w:rPr>
          <w:sz w:val="22"/>
          <w:szCs w:val="22"/>
        </w:rPr>
        <w:softHyphen/>
        <w:t>приятно влияет на память системы.</w:t>
      </w:r>
    </w:p>
    <w:p w:rsidR="00105859" w:rsidRPr="00043EAD" w:rsidRDefault="007824B5">
      <w:pPr>
        <w:pStyle w:val="60"/>
        <w:shd w:val="clear" w:color="auto" w:fill="auto"/>
        <w:spacing w:before="0" w:line="168" w:lineRule="exact"/>
        <w:ind w:firstLine="460"/>
        <w:rPr>
          <w:sz w:val="22"/>
          <w:szCs w:val="22"/>
        </w:rPr>
      </w:pPr>
      <w:r w:rsidRPr="00043EAD">
        <w:rPr>
          <w:sz w:val="22"/>
          <w:szCs w:val="22"/>
        </w:rPr>
        <w:t xml:space="preserve">Время памяти системы зависит от изменения не только математического* ожидания </w:t>
      </w:r>
      <w:r w:rsidRPr="00043EAD">
        <w:rPr>
          <w:rStyle w:val="6Cambria85pt1pt1"/>
          <w:sz w:val="22"/>
          <w:szCs w:val="22"/>
        </w:rPr>
        <w:t>m</w:t>
      </w:r>
      <w:r w:rsidRPr="00043EAD">
        <w:rPr>
          <w:rStyle w:val="6Cambria85pt1pt1"/>
          <w:sz w:val="22"/>
          <w:szCs w:val="22"/>
          <w:vertAlign w:val="subscript"/>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но и дисперсии ошибки слежения </w:t>
      </w:r>
      <w:r w:rsidRPr="00043EAD">
        <w:rPr>
          <w:rStyle w:val="6Cambria85pt1pt1"/>
          <w:sz w:val="22"/>
          <w:szCs w:val="22"/>
        </w:rPr>
        <w:t>a</w:t>
      </w:r>
      <w:r w:rsidRPr="00043EAD">
        <w:rPr>
          <w:rStyle w:val="6Cambria85pt1pt1"/>
          <w:sz w:val="22"/>
          <w:szCs w:val="22"/>
          <w:vertAlign w:val="superscript"/>
          <w:lang w:val="ru-RU"/>
        </w:rPr>
        <w:t>2</w:t>
      </w:r>
      <w:r w:rsidRPr="00043EAD">
        <w:rPr>
          <w:rStyle w:val="6Cambria85pt1pt1"/>
          <w:sz w:val="22"/>
          <w:szCs w:val="22"/>
          <w:vertAlign w:val="subscript"/>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Увеличение диспер</w:t>
      </w:r>
      <w:r w:rsidRPr="00043EAD">
        <w:rPr>
          <w:sz w:val="22"/>
          <w:szCs w:val="22"/>
        </w:rPr>
        <w:softHyphen/>
        <w:t xml:space="preserve">сии </w:t>
      </w:r>
      <w:r w:rsidRPr="00043EAD">
        <w:rPr>
          <w:rStyle w:val="6Cambria85pt1pt1"/>
          <w:sz w:val="22"/>
          <w:szCs w:val="22"/>
          <w:lang w:val="ru-RU" w:eastAsia="ru-RU" w:bidi="ru-RU"/>
        </w:rPr>
        <w:t>а</w:t>
      </w:r>
      <w:r w:rsidRPr="00043EAD">
        <w:rPr>
          <w:rStyle w:val="6Cambria85pt1pt1"/>
          <w:sz w:val="22"/>
          <w:szCs w:val="22"/>
          <w:vertAlign w:val="superscript"/>
          <w:lang w:val="ru-RU" w:eastAsia="ru-RU" w:bidi="ru-RU"/>
        </w:rPr>
        <w:t>2</w:t>
      </w:r>
      <w:r w:rsidRPr="00043EAD">
        <w:rPr>
          <w:rStyle w:val="6Cambria85pt1pt1"/>
          <w:sz w:val="22"/>
          <w:szCs w:val="22"/>
          <w:vertAlign w:val="subscript"/>
          <w:lang w:val="ru-RU" w:eastAsia="ru-RU" w:bidi="ru-RU"/>
        </w:rPr>
        <w:t>х</w:t>
      </w:r>
      <w:r w:rsidRPr="00043EAD">
        <w:rPr>
          <w:sz w:val="22"/>
          <w:szCs w:val="22"/>
        </w:rPr>
        <w:t xml:space="preserve"> после размыкания системы определяется как действием шума |</w:t>
      </w:r>
      <w:r w:rsidRPr="00043EAD">
        <w:rPr>
          <w:sz w:val="22"/>
          <w:szCs w:val="22"/>
          <w:vertAlign w:val="subscript"/>
        </w:rPr>
        <w:t>п</w:t>
      </w:r>
      <w:r w:rsidRPr="00043EAD">
        <w:rPr>
          <w:sz w:val="22"/>
          <w:szCs w:val="22"/>
        </w:rPr>
        <w:t xml:space="preserve"> (</w:t>
      </w:r>
      <w:r w:rsidRPr="00043EAD">
        <w:rPr>
          <w:rStyle w:val="6Candara"/>
          <w:sz w:val="22"/>
          <w:szCs w:val="22"/>
        </w:rPr>
        <w:t>0</w:t>
      </w:r>
      <w:r w:rsidRPr="00043EAD">
        <w:rPr>
          <w:sz w:val="22"/>
          <w:szCs w:val="22"/>
        </w:rPr>
        <w:t>* так и случайными начальными условиями, существовавшими в системе в мо</w:t>
      </w:r>
      <w:r w:rsidRPr="00043EAD">
        <w:rPr>
          <w:sz w:val="22"/>
          <w:szCs w:val="22"/>
        </w:rPr>
        <w:softHyphen/>
        <w:t xml:space="preserve">мент размыкания. При определении зависимости </w:t>
      </w:r>
      <w:r w:rsidRPr="00043EAD">
        <w:rPr>
          <w:rStyle w:val="6Cambria85pt1pt1"/>
          <w:sz w:val="22"/>
          <w:szCs w:val="22"/>
        </w:rPr>
        <w:t>o</w:t>
      </w:r>
      <w:r w:rsidRPr="00043EAD">
        <w:rPr>
          <w:rStyle w:val="6Cambria85pt1pt1"/>
          <w:sz w:val="22"/>
          <w:szCs w:val="22"/>
          <w:vertAlign w:val="superscript"/>
          <w:lang w:val="ru-RU"/>
        </w:rPr>
        <w:t>2</w:t>
      </w:r>
      <w:r w:rsidRPr="00043EAD">
        <w:rPr>
          <w:rStyle w:val="6Cambria85pt1pt1"/>
          <w:sz w:val="22"/>
          <w:szCs w:val="22"/>
          <w:vertAlign w:val="subscript"/>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ограничимся для прос</w:t>
      </w:r>
      <w:r w:rsidRPr="00043EAD">
        <w:rPr>
          <w:sz w:val="22"/>
          <w:szCs w:val="22"/>
        </w:rPr>
        <w:softHyphen/>
        <w:t xml:space="preserve">тоты случаем, когда постоянная времени фильтра </w:t>
      </w:r>
      <w:r w:rsidRPr="00043EAD">
        <w:rPr>
          <w:rStyle w:val="6Cambria85pt1pt1"/>
          <w:sz w:val="22"/>
          <w:szCs w:val="22"/>
          <w:lang w:val="ru-RU" w:eastAsia="ru-RU" w:bidi="ru-RU"/>
        </w:rPr>
        <w:t>Т</w:t>
      </w:r>
      <w:r w:rsidRPr="00043EAD">
        <w:rPr>
          <w:sz w:val="22"/>
          <w:szCs w:val="22"/>
          <w:lang w:val="en-US" w:eastAsia="en-US" w:bidi="en-US"/>
        </w:rPr>
        <w:t>i</w:t>
      </w:r>
      <w:r w:rsidRPr="00043EAD">
        <w:rPr>
          <w:sz w:val="22"/>
          <w:szCs w:val="22"/>
          <w:lang w:eastAsia="en-US" w:bidi="en-US"/>
        </w:rPr>
        <w:t xml:space="preserve"> = 0. </w:t>
      </w:r>
      <w:r w:rsidRPr="00043EAD">
        <w:rPr>
          <w:sz w:val="22"/>
          <w:szCs w:val="22"/>
        </w:rPr>
        <w:t>Более сложный случай, когда Т) =</w:t>
      </w:r>
      <w:r w:rsidRPr="00043EAD">
        <w:rPr>
          <w:rStyle w:val="6Candara"/>
          <w:sz w:val="22"/>
          <w:szCs w:val="22"/>
        </w:rPr>
        <w:t>5</w:t>
      </w:r>
      <w:r w:rsidRPr="00043EAD">
        <w:rPr>
          <w:sz w:val="22"/>
          <w:szCs w:val="22"/>
        </w:rPr>
        <w:t>^=</w:t>
      </w:r>
      <w:r w:rsidRPr="00043EAD">
        <w:rPr>
          <w:rStyle w:val="6Candara"/>
          <w:sz w:val="22"/>
          <w:szCs w:val="22"/>
        </w:rPr>
        <w:t>0</w:t>
      </w:r>
      <w:r w:rsidRPr="00043EAD">
        <w:rPr>
          <w:sz w:val="22"/>
          <w:szCs w:val="22"/>
        </w:rPr>
        <w:t>, рассмотрен в (</w:t>
      </w:r>
      <w:r w:rsidRPr="00043EAD">
        <w:rPr>
          <w:rStyle w:val="6Candara"/>
          <w:sz w:val="22"/>
          <w:szCs w:val="22"/>
        </w:rPr>
        <w:t>20</w:t>
      </w:r>
      <w:r w:rsidRPr="00043EAD">
        <w:rPr>
          <w:sz w:val="22"/>
          <w:szCs w:val="22"/>
        </w:rPr>
        <w:t>].</w:t>
      </w:r>
    </w:p>
    <w:p w:rsidR="00105859" w:rsidRPr="00043EAD" w:rsidRDefault="007824B5">
      <w:pPr>
        <w:pStyle w:val="60"/>
        <w:shd w:val="clear" w:color="auto" w:fill="auto"/>
        <w:spacing w:before="0" w:line="168" w:lineRule="exact"/>
        <w:ind w:firstLine="460"/>
        <w:rPr>
          <w:sz w:val="22"/>
          <w:szCs w:val="22"/>
        </w:rPr>
      </w:pPr>
      <w:r w:rsidRPr="00043EAD">
        <w:rPr>
          <w:sz w:val="22"/>
          <w:szCs w:val="22"/>
        </w:rPr>
        <w:t>Уравнения (6.62) и (6.59), описывающие изменение случайной составляю</w:t>
      </w:r>
      <w:r w:rsidRPr="00043EAD">
        <w:rPr>
          <w:sz w:val="22"/>
          <w:szCs w:val="22"/>
        </w:rPr>
        <w:softHyphen/>
        <w:t>щей ошибки слежения до н после коммутации ключей Кл</w:t>
      </w:r>
      <w:r w:rsidRPr="00043EAD">
        <w:rPr>
          <w:rStyle w:val="6Candara"/>
          <w:sz w:val="22"/>
          <w:szCs w:val="22"/>
        </w:rPr>
        <w:t>1</w:t>
      </w:r>
      <w:r w:rsidRPr="00043EAD">
        <w:rPr>
          <w:sz w:val="22"/>
          <w:szCs w:val="22"/>
        </w:rPr>
        <w:t xml:space="preserve"> и Кл</w:t>
      </w:r>
      <w:r w:rsidRPr="00043EAD">
        <w:rPr>
          <w:sz w:val="22"/>
          <w:szCs w:val="22"/>
          <w:vertAlign w:val="subscript"/>
        </w:rPr>
        <w:t>2</w:t>
      </w:r>
      <w:r w:rsidRPr="00043EAD">
        <w:rPr>
          <w:sz w:val="22"/>
          <w:szCs w:val="22"/>
        </w:rPr>
        <w:t xml:space="preserve">, при 7^ = </w:t>
      </w:r>
      <w:r w:rsidRPr="00043EAD">
        <w:rPr>
          <w:rStyle w:val="6Candara"/>
          <w:sz w:val="22"/>
          <w:szCs w:val="22"/>
        </w:rPr>
        <w:t>0</w:t>
      </w:r>
      <w:r w:rsidRPr="00043EAD">
        <w:rPr>
          <w:sz w:val="22"/>
          <w:szCs w:val="22"/>
        </w:rPr>
        <w:t>* принимают вид</w:t>
      </w:r>
    </w:p>
    <w:p w:rsidR="00105859" w:rsidRPr="00043EAD" w:rsidRDefault="007824B5">
      <w:pPr>
        <w:pStyle w:val="60"/>
        <w:shd w:val="clear" w:color="auto" w:fill="auto"/>
        <w:tabs>
          <w:tab w:val="right" w:pos="6741"/>
        </w:tabs>
        <w:spacing w:before="0" w:after="58" w:line="168" w:lineRule="exact"/>
        <w:ind w:left="1740"/>
        <w:rPr>
          <w:sz w:val="22"/>
          <w:szCs w:val="22"/>
        </w:rPr>
      </w:pPr>
      <w:r w:rsidRPr="00043EAD">
        <w:rPr>
          <w:rStyle w:val="6Cambria85pt1pt1"/>
          <w:sz w:val="22"/>
          <w:szCs w:val="22"/>
          <w:lang w:val="ru-RU" w:eastAsia="ru-RU" w:bidi="ru-RU"/>
        </w:rPr>
        <w:t>Т</w:t>
      </w:r>
      <w:r w:rsidRPr="00043EAD">
        <w:rPr>
          <w:rStyle w:val="6Cambria85pt1pt1"/>
          <w:sz w:val="22"/>
          <w:szCs w:val="22"/>
          <w:vertAlign w:val="subscript"/>
          <w:lang w:val="ru-RU" w:eastAsia="ru-RU" w:bidi="ru-RU"/>
        </w:rPr>
        <w:t>2</w:t>
      </w:r>
      <w:r w:rsidRPr="00043EAD">
        <w:rPr>
          <w:rStyle w:val="6Cambria85pt1pt1"/>
          <w:sz w:val="22"/>
          <w:szCs w:val="22"/>
          <w:lang w:val="ru-RU" w:eastAsia="ru-RU" w:bidi="ru-RU"/>
        </w:rPr>
        <w:t xml:space="preserve"> р</w:t>
      </w:r>
      <w:r w:rsidRPr="00043EAD">
        <w:rPr>
          <w:rStyle w:val="6Cambria85pt1pt1"/>
          <w:sz w:val="22"/>
          <w:szCs w:val="22"/>
          <w:vertAlign w:val="superscript"/>
          <w:lang w:val="ru-RU" w:eastAsia="ru-RU" w:bidi="ru-RU"/>
        </w:rPr>
        <w:t>2</w:t>
      </w:r>
      <w:r w:rsidRPr="00043EAD">
        <w:rPr>
          <w:sz w:val="22"/>
          <w:szCs w:val="22"/>
        </w:rPr>
        <w:t xml:space="preserve"> х» (0 + </w:t>
      </w:r>
      <w:r w:rsidRPr="00043EAD">
        <w:rPr>
          <w:rStyle w:val="6Cambria85pt1pt1"/>
          <w:sz w:val="22"/>
          <w:szCs w:val="22"/>
          <w:lang w:val="ru-RU" w:eastAsia="ru-RU" w:bidi="ru-RU"/>
        </w:rPr>
        <w:t>рх</w:t>
      </w:r>
      <w:r w:rsidRPr="00043EAD">
        <w:rPr>
          <w:sz w:val="22"/>
          <w:szCs w:val="22"/>
        </w:rPr>
        <w:t xml:space="preserve">»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xml:space="preserve">) </w:t>
      </w:r>
      <w:r w:rsidRPr="00043EAD">
        <w:rPr>
          <w:rStyle w:val="6Cambria85pt1pt1"/>
          <w:sz w:val="22"/>
          <w:szCs w:val="22"/>
          <w:lang w:val="ru-RU" w:eastAsia="ru-RU" w:bidi="ru-RU"/>
        </w:rPr>
        <w:t xml:space="preserve">+ </w:t>
      </w:r>
      <w:r w:rsidRPr="00043EAD">
        <w:rPr>
          <w:rStyle w:val="6Cambria85pt1pt1"/>
          <w:sz w:val="22"/>
          <w:szCs w:val="22"/>
        </w:rPr>
        <w:t>K</w:t>
      </w:r>
      <w:r w:rsidRPr="00043EAD">
        <w:rPr>
          <w:rStyle w:val="6Cambria85pt1pt1"/>
          <w:sz w:val="22"/>
          <w:szCs w:val="22"/>
          <w:vertAlign w:val="subscript"/>
        </w:rPr>
        <w:t>v</w:t>
      </w:r>
      <w:r w:rsidRPr="00043EAD">
        <w:rPr>
          <w:sz w:val="22"/>
          <w:szCs w:val="22"/>
          <w:lang w:eastAsia="en-US" w:bidi="en-US"/>
        </w:rPr>
        <w:t xml:space="preserve"> </w:t>
      </w:r>
      <w:r w:rsidRPr="00043EAD">
        <w:rPr>
          <w:sz w:val="22"/>
          <w:szCs w:val="22"/>
        </w:rPr>
        <w:t xml:space="preserve">х»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 - </w:t>
      </w:r>
      <w:r w:rsidRPr="00043EAD">
        <w:rPr>
          <w:rStyle w:val="6Cambria85pt1pt1"/>
          <w:sz w:val="22"/>
          <w:szCs w:val="22"/>
          <w:lang w:val="ru-RU" w:eastAsia="ru-RU" w:bidi="ru-RU"/>
        </w:rPr>
        <w:t>К</w:t>
      </w:r>
      <w:r w:rsidRPr="00043EAD">
        <w:rPr>
          <w:sz w:val="22"/>
          <w:szCs w:val="22"/>
        </w:rPr>
        <w:t xml:space="preserve"> Б </w:t>
      </w:r>
      <w:r w:rsidRPr="00043EAD">
        <w:rPr>
          <w:rStyle w:val="6Cambria85pt1pt1"/>
          <w:sz w:val="22"/>
          <w:szCs w:val="22"/>
          <w:lang w:val="ru-RU"/>
        </w:rPr>
        <w:t>(</w:t>
      </w:r>
      <w:r w:rsidRPr="00043EAD">
        <w:rPr>
          <w:rStyle w:val="6Cambria85pt1pt1"/>
          <w:sz w:val="22"/>
          <w:szCs w:val="22"/>
        </w:rPr>
        <w:t>t</w:t>
      </w:r>
      <w:r w:rsidRPr="00043EAD">
        <w:rPr>
          <w:sz w:val="22"/>
          <w:szCs w:val="22"/>
          <w:lang w:eastAsia="en-US" w:bidi="en-US"/>
        </w:rPr>
        <w:t>)</w:t>
      </w:r>
      <w:r w:rsidRPr="00043EAD">
        <w:rPr>
          <w:sz w:val="22"/>
          <w:szCs w:val="22"/>
        </w:rPr>
        <w:t>,</w:t>
      </w:r>
      <w:r w:rsidRPr="00043EAD">
        <w:rPr>
          <w:sz w:val="22"/>
          <w:szCs w:val="22"/>
        </w:rPr>
        <w:tab/>
        <w:t>(6.71)</w:t>
      </w:r>
    </w:p>
    <w:p w:rsidR="00105859" w:rsidRPr="00043EAD" w:rsidRDefault="007824B5">
      <w:pPr>
        <w:pStyle w:val="60"/>
        <w:shd w:val="clear" w:color="auto" w:fill="auto"/>
        <w:tabs>
          <w:tab w:val="right" w:pos="6741"/>
        </w:tabs>
        <w:spacing w:before="0" w:after="17" w:line="170" w:lineRule="exact"/>
        <w:ind w:left="2120"/>
        <w:rPr>
          <w:sz w:val="22"/>
          <w:szCs w:val="22"/>
        </w:rPr>
      </w:pPr>
      <w:r w:rsidRPr="00043EAD">
        <w:rPr>
          <w:rStyle w:val="6Cambria85pt1pt1"/>
          <w:sz w:val="22"/>
          <w:szCs w:val="22"/>
          <w:lang w:val="ru-RU" w:eastAsia="ru-RU" w:bidi="ru-RU"/>
        </w:rPr>
        <w:t>Т</w:t>
      </w:r>
      <w:r w:rsidRPr="00043EAD">
        <w:rPr>
          <w:rStyle w:val="6Cambria85pt1pt1"/>
          <w:sz w:val="22"/>
          <w:szCs w:val="22"/>
          <w:vertAlign w:val="subscript"/>
          <w:lang w:val="ru-RU" w:eastAsia="ru-RU" w:bidi="ru-RU"/>
        </w:rPr>
        <w:t>2</w:t>
      </w:r>
      <w:r w:rsidRPr="00043EAD">
        <w:rPr>
          <w:rStyle w:val="6Cambria85pt1pt1"/>
          <w:sz w:val="22"/>
          <w:szCs w:val="22"/>
          <w:lang w:val="ru-RU" w:eastAsia="ru-RU" w:bidi="ru-RU"/>
        </w:rPr>
        <w:t xml:space="preserve"> р</w:t>
      </w:r>
      <w:r w:rsidRPr="00043EAD">
        <w:rPr>
          <w:rStyle w:val="6Candara"/>
          <w:sz w:val="22"/>
          <w:szCs w:val="22"/>
          <w:vertAlign w:val="superscript"/>
        </w:rPr>
        <w:t>2</w:t>
      </w:r>
      <w:r w:rsidRPr="00043EAD">
        <w:rPr>
          <w:sz w:val="22"/>
          <w:szCs w:val="22"/>
        </w:rPr>
        <w:t xml:space="preserve"> х» (0 + рх» (0 = - </w:t>
      </w:r>
      <w:r w:rsidRPr="00043EAD">
        <w:rPr>
          <w:rStyle w:val="6Cambria85pt1pt1"/>
          <w:sz w:val="22"/>
          <w:szCs w:val="22"/>
          <w:lang w:val="ru-RU" w:eastAsia="ru-RU" w:bidi="ru-RU"/>
        </w:rPr>
        <w:t>К и*</w:t>
      </w:r>
      <w:r w:rsidRPr="00043EAD">
        <w:rPr>
          <w:sz w:val="22"/>
          <w:szCs w:val="22"/>
        </w:rPr>
        <w:t xml:space="preserve"> (</w:t>
      </w:r>
      <w:r w:rsidRPr="00043EAD">
        <w:rPr>
          <w:rStyle w:val="6Cambria85pt1pt1"/>
          <w:sz w:val="22"/>
          <w:szCs w:val="22"/>
        </w:rPr>
        <w:t>t</w:t>
      </w:r>
      <w:r w:rsidRPr="00043EAD">
        <w:rPr>
          <w:sz w:val="22"/>
          <w:szCs w:val="22"/>
        </w:rPr>
        <w:t>).</w:t>
      </w:r>
      <w:r w:rsidRPr="00043EAD">
        <w:rPr>
          <w:sz w:val="22"/>
          <w:szCs w:val="22"/>
        </w:rPr>
        <w:tab/>
        <w:t>(6.72)/</w:t>
      </w:r>
    </w:p>
    <w:p w:rsidR="00105859" w:rsidRPr="00043EAD" w:rsidRDefault="007824B5">
      <w:pPr>
        <w:pStyle w:val="60"/>
        <w:shd w:val="clear" w:color="auto" w:fill="auto"/>
        <w:tabs>
          <w:tab w:val="right" w:pos="876"/>
          <w:tab w:val="center" w:pos="1219"/>
          <w:tab w:val="left" w:pos="1590"/>
          <w:tab w:val="center" w:pos="5400"/>
        </w:tabs>
        <w:spacing w:before="0" w:line="168" w:lineRule="exact"/>
        <w:rPr>
          <w:sz w:val="22"/>
          <w:szCs w:val="22"/>
        </w:rPr>
      </w:pPr>
      <w:r w:rsidRPr="00043EAD">
        <w:rPr>
          <w:sz w:val="22"/>
          <w:szCs w:val="22"/>
        </w:rPr>
        <w:t>Уравнение (6.72) является частным случаем общего стохастического дифферен</w:t>
      </w:r>
      <w:r w:rsidRPr="00043EAD">
        <w:rPr>
          <w:sz w:val="22"/>
          <w:szCs w:val="22"/>
        </w:rPr>
        <w:softHyphen/>
        <w:t>циального уравнения (6.44), рассмотренного в предыдущем параграфе. В соот</w:t>
      </w:r>
      <w:r w:rsidRPr="00043EAD">
        <w:rPr>
          <w:sz w:val="22"/>
          <w:szCs w:val="22"/>
        </w:rPr>
        <w:softHyphen/>
        <w:t>ветствии</w:t>
      </w:r>
      <w:r w:rsidRPr="00043EAD">
        <w:rPr>
          <w:sz w:val="22"/>
          <w:szCs w:val="22"/>
        </w:rPr>
        <w:tab/>
        <w:t>с</w:t>
      </w:r>
      <w:r w:rsidRPr="00043EAD">
        <w:rPr>
          <w:sz w:val="22"/>
          <w:szCs w:val="22"/>
        </w:rPr>
        <w:tab/>
        <w:t>общей</w:t>
      </w:r>
      <w:r w:rsidRPr="00043EAD">
        <w:rPr>
          <w:sz w:val="22"/>
          <w:szCs w:val="22"/>
        </w:rPr>
        <w:tab/>
        <w:t>методикой, изложенной в § 6.3, представим</w:t>
      </w:r>
      <w:r w:rsidRPr="00043EAD">
        <w:rPr>
          <w:sz w:val="22"/>
          <w:szCs w:val="22"/>
        </w:rPr>
        <w:tab/>
        <w:t xml:space="preserve">процесс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в</w:t>
      </w:r>
    </w:p>
    <w:p w:rsidR="00105859" w:rsidRPr="00043EAD" w:rsidRDefault="007824B5">
      <w:pPr>
        <w:pStyle w:val="60"/>
        <w:shd w:val="clear" w:color="auto" w:fill="auto"/>
        <w:tabs>
          <w:tab w:val="right" w:pos="876"/>
          <w:tab w:val="center" w:pos="5717"/>
          <w:tab w:val="right" w:pos="6741"/>
        </w:tabs>
        <w:spacing w:before="0" w:after="60" w:line="168" w:lineRule="exact"/>
        <w:rPr>
          <w:sz w:val="22"/>
          <w:szCs w:val="22"/>
        </w:rPr>
      </w:pPr>
      <w:r w:rsidRPr="00043EAD">
        <w:rPr>
          <w:sz w:val="22"/>
          <w:szCs w:val="22"/>
        </w:rPr>
        <w:t>виде</w:t>
      </w:r>
      <w:r w:rsidRPr="00043EAD">
        <w:rPr>
          <w:sz w:val="22"/>
          <w:szCs w:val="22"/>
        </w:rPr>
        <w:tab/>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w:t>
      </w:r>
      <w:r w:rsidRPr="00043EAD">
        <w:rPr>
          <w:rStyle w:val="6Cambria85pt1pt1"/>
          <w:sz w:val="22"/>
          <w:szCs w:val="22"/>
        </w:rPr>
        <w:t>xi</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x</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где х</w:t>
      </w:r>
      <w:r w:rsidRPr="00043EAD">
        <w:rPr>
          <w:sz w:val="22"/>
          <w:szCs w:val="22"/>
          <w:vertAlign w:val="subscript"/>
        </w:rPr>
        <w:t>4</w:t>
      </w:r>
      <w:r w:rsidRPr="00043EAD">
        <w:rPr>
          <w:sz w:val="22"/>
          <w:szCs w:val="22"/>
        </w:rPr>
        <w:t>(&lt;) — решение уравнения (6.72)</w:t>
      </w:r>
      <w:r w:rsidRPr="00043EAD">
        <w:rPr>
          <w:sz w:val="22"/>
          <w:szCs w:val="22"/>
        </w:rPr>
        <w:tab/>
        <w:t>при</w:t>
      </w:r>
      <w:r w:rsidRPr="00043EAD">
        <w:rPr>
          <w:sz w:val="22"/>
          <w:szCs w:val="22"/>
        </w:rPr>
        <w:tab/>
        <w:t>нулевых</w:t>
      </w:r>
    </w:p>
    <w:p w:rsidR="00105859" w:rsidRPr="00043EAD" w:rsidRDefault="007824B5">
      <w:pPr>
        <w:pStyle w:val="60"/>
        <w:shd w:val="clear" w:color="auto" w:fill="auto"/>
        <w:spacing w:before="0" w:after="58" w:line="168" w:lineRule="exact"/>
        <w:rPr>
          <w:sz w:val="22"/>
          <w:szCs w:val="22"/>
        </w:rPr>
      </w:pPr>
      <w:r w:rsidRPr="00043EAD">
        <w:rPr>
          <w:sz w:val="22"/>
          <w:szCs w:val="22"/>
        </w:rPr>
        <w:t xml:space="preserve">начальных условиях и </w:t>
      </w:r>
      <w:r w:rsidRPr="00043EAD">
        <w:rPr>
          <w:rStyle w:val="6Cambria85pt1pt1"/>
          <w:sz w:val="22"/>
          <w:szCs w:val="22"/>
        </w:rPr>
        <w:t>u</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w:t>
      </w:r>
      <w:r w:rsidRPr="00043EAD">
        <w:rPr>
          <w:rStyle w:val="6Cambria85pt1pt1"/>
          <w:sz w:val="22"/>
          <w:szCs w:val="22"/>
        </w:rPr>
        <w:t>b</w:t>
      </w:r>
      <w:r w:rsidRPr="00043EAD">
        <w:rPr>
          <w:rStyle w:val="6Cambria85pt1pt1"/>
          <w:sz w:val="22"/>
          <w:szCs w:val="22"/>
          <w:lang w:val="ru-RU"/>
        </w:rPr>
        <w:t>,</w:t>
      </w:r>
      <w:r w:rsidRPr="00043EAD">
        <w:rPr>
          <w:rStyle w:val="6Cambria85pt1pt1"/>
          <w:sz w:val="22"/>
          <w:szCs w:val="22"/>
          <w:vertAlign w:val="subscript"/>
        </w:rPr>
        <w:t>n</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xml:space="preserve">)\ </w:t>
      </w:r>
      <w:r w:rsidRPr="00043EAD">
        <w:rPr>
          <w:rStyle w:val="6Cambria85pt1pt1"/>
          <w:sz w:val="22"/>
          <w:szCs w:val="22"/>
        </w:rPr>
        <w:t>x</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sz w:val="22"/>
          <w:szCs w:val="22"/>
          <w:lang w:eastAsia="en-US" w:bidi="en-US"/>
        </w:rPr>
        <w:t>)</w:t>
      </w:r>
      <w:r w:rsidRPr="00043EAD">
        <w:rPr>
          <w:sz w:val="22"/>
          <w:szCs w:val="22"/>
        </w:rPr>
        <w:t xml:space="preserve">—решение того же уравнения при ненулевых начальных условиях в момент </w:t>
      </w:r>
      <w:r w:rsidRPr="00043EAD">
        <w:rPr>
          <w:rStyle w:val="6Cambria85pt1pt1"/>
          <w:sz w:val="22"/>
          <w:szCs w:val="22"/>
        </w:rPr>
        <w:t>t</w:t>
      </w:r>
      <w:r w:rsidRPr="00043EAD">
        <w:rPr>
          <w:rStyle w:val="6Cambria85pt1pt1"/>
          <w:sz w:val="22"/>
          <w:szCs w:val="22"/>
          <w:lang w:val="ru-RU"/>
        </w:rPr>
        <w:t xml:space="preserve"> =</w:t>
      </w:r>
      <w:r w:rsidRPr="00043EAD">
        <w:rPr>
          <w:sz w:val="22"/>
          <w:szCs w:val="22"/>
          <w:lang w:eastAsia="en-US" w:bidi="en-US"/>
        </w:rPr>
        <w:t xml:space="preserve"> </w:t>
      </w:r>
      <w:r w:rsidRPr="00043EAD">
        <w:rPr>
          <w:sz w:val="22"/>
          <w:szCs w:val="22"/>
        </w:rPr>
        <w:t xml:space="preserve">0_ и </w:t>
      </w:r>
      <w:r w:rsidRPr="00043EAD">
        <w:rPr>
          <w:rStyle w:val="6Cambria85pt1pt1"/>
          <w:sz w:val="22"/>
          <w:szCs w:val="22"/>
        </w:rPr>
        <w:t>u</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b</w:t>
      </w:r>
      <w:r w:rsidRPr="00043EAD">
        <w:rPr>
          <w:rStyle w:val="6Cambria85pt1pt1"/>
          <w:sz w:val="22"/>
          <w:szCs w:val="22"/>
          <w:lang w:val="ru-RU"/>
        </w:rPr>
        <w:t>,</w:t>
      </w:r>
      <w:r w:rsidRPr="00043EAD">
        <w:rPr>
          <w:rStyle w:val="6Cambria85pt1pt1"/>
          <w:sz w:val="22"/>
          <w:szCs w:val="22"/>
          <w:vertAlign w:val="subscript"/>
        </w:rPr>
        <w:t>n</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0 при </w:t>
      </w:r>
      <w:r w:rsidRPr="00043EAD">
        <w:rPr>
          <w:rStyle w:val="6Cambria85pt1pt1"/>
          <w:sz w:val="22"/>
          <w:szCs w:val="22"/>
        </w:rPr>
        <w:t>t</w:t>
      </w:r>
      <w:r w:rsidRPr="00043EAD">
        <w:rPr>
          <w:rStyle w:val="6Cambria85pt1pt1"/>
          <w:sz w:val="22"/>
          <w:szCs w:val="22"/>
          <w:lang w:val="ru-RU"/>
        </w:rPr>
        <w:t>&gt;</w:t>
      </w:r>
      <w:r w:rsidRPr="00043EAD">
        <w:rPr>
          <w:sz w:val="22"/>
          <w:szCs w:val="22"/>
        </w:rPr>
        <w:t>0. Ис</w:t>
      </w:r>
      <w:r w:rsidRPr="00043EAD">
        <w:rPr>
          <w:sz w:val="22"/>
          <w:szCs w:val="22"/>
        </w:rPr>
        <w:softHyphen/>
        <w:t xml:space="preserve">комая дисперсия </w:t>
      </w:r>
      <w:r w:rsidRPr="00043EAD">
        <w:rPr>
          <w:rStyle w:val="6Cambria85pt1pt1"/>
          <w:sz w:val="22"/>
          <w:szCs w:val="22"/>
        </w:rPr>
        <w:t>o</w:t>
      </w:r>
      <w:r w:rsidRPr="00043EAD">
        <w:rPr>
          <w:rStyle w:val="6Cambria85pt1pt1"/>
          <w:sz w:val="22"/>
          <w:szCs w:val="22"/>
          <w:vertAlign w:val="superscript"/>
          <w:lang w:val="ru-RU"/>
        </w:rPr>
        <w:t>2</w:t>
      </w:r>
      <w:r w:rsidRPr="00043EAD">
        <w:rPr>
          <w:rStyle w:val="6Cambria85pt1pt1"/>
          <w:sz w:val="22"/>
          <w:szCs w:val="22"/>
          <w:vertAlign w:val="subscript"/>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равна</w:t>
      </w:r>
    </w:p>
    <w:p w:rsidR="00105859" w:rsidRPr="00043EAD" w:rsidRDefault="007824B5">
      <w:pPr>
        <w:pStyle w:val="60"/>
        <w:shd w:val="clear" w:color="auto" w:fill="auto"/>
        <w:tabs>
          <w:tab w:val="left" w:pos="3138"/>
        </w:tabs>
        <w:spacing w:before="0" w:after="18" w:line="170" w:lineRule="exact"/>
        <w:ind w:left="2120"/>
        <w:rPr>
          <w:sz w:val="22"/>
          <w:szCs w:val="22"/>
        </w:rPr>
      </w:pPr>
      <w:r w:rsidRPr="00043EAD">
        <w:rPr>
          <w:rStyle w:val="6Cambria85pt1pt1"/>
          <w:sz w:val="22"/>
          <w:szCs w:val="22"/>
          <w:lang w:val="ru-RU" w:eastAsia="ru-RU" w:bidi="ru-RU"/>
        </w:rPr>
        <w:t>о</w:t>
      </w:r>
      <w:r w:rsidRPr="00043EAD">
        <w:rPr>
          <w:rStyle w:val="6Cambria85pt1pt1"/>
          <w:sz w:val="22"/>
          <w:szCs w:val="22"/>
          <w:vertAlign w:val="superscript"/>
          <w:lang w:val="ru-RU" w:eastAsia="ru-RU" w:bidi="ru-RU"/>
        </w:rPr>
        <w:t>ъ</w:t>
      </w:r>
      <w:r w:rsidRPr="00043EAD">
        <w:rPr>
          <w:rStyle w:val="6Cambria85pt1pt1"/>
          <w:sz w:val="22"/>
          <w:szCs w:val="22"/>
          <w:vertAlign w:val="subscript"/>
          <w:lang w:val="ru-RU" w:eastAsia="ru-RU" w:bidi="ru-RU"/>
        </w:rPr>
        <w:t>х</w:t>
      </w:r>
      <w:r w:rsidRPr="00043EAD">
        <w:rPr>
          <w:sz w:val="22"/>
          <w:szCs w:val="22"/>
        </w:rPr>
        <w:t xml:space="preserve"> </w:t>
      </w:r>
      <w:r w:rsidRPr="00043EAD">
        <w:rPr>
          <w:rStyle w:val="6Candara"/>
          <w:sz w:val="22"/>
          <w:szCs w:val="22"/>
        </w:rPr>
        <w:t>(6</w:t>
      </w:r>
      <w:r w:rsidRPr="00043EAD">
        <w:rPr>
          <w:sz w:val="22"/>
          <w:szCs w:val="22"/>
        </w:rPr>
        <w:t xml:space="preserve"> =</w:t>
      </w:r>
      <w:r w:rsidRPr="00043EAD">
        <w:rPr>
          <w:sz w:val="22"/>
          <w:szCs w:val="22"/>
        </w:rPr>
        <w:tab/>
        <w:t xml:space="preserve">(/) </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rStyle w:val="6Cambria85pt1pt1"/>
          <w:sz w:val="22"/>
          <w:szCs w:val="22"/>
          <w:lang w:val="ru-RU" w:eastAsia="ru-RU" w:bidi="ru-RU"/>
        </w:rPr>
        <w:t xml:space="preserve">а\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 </w:t>
      </w:r>
      <w:r w:rsidRPr="00043EAD">
        <w:rPr>
          <w:rStyle w:val="6Candara"/>
          <w:sz w:val="22"/>
          <w:szCs w:val="22"/>
        </w:rPr>
        <w:t>2</w:t>
      </w:r>
      <w:r w:rsidRPr="00043EAD">
        <w:rPr>
          <w:sz w:val="22"/>
          <w:szCs w:val="22"/>
        </w:rPr>
        <w:t xml:space="preserve"> о</w:t>
      </w:r>
      <w:r w:rsidRPr="00043EAD">
        <w:rPr>
          <w:sz w:val="22"/>
          <w:szCs w:val="22"/>
          <w:vertAlign w:val="superscript"/>
        </w:rPr>
        <w:t>2</w:t>
      </w:r>
      <w:r w:rsidRPr="00043EAD">
        <w:rPr>
          <w:sz w:val="22"/>
          <w:szCs w:val="22"/>
        </w:rPr>
        <w:t xml:space="preserve">];, </w:t>
      </w:r>
      <w:r w:rsidRPr="00043EAD">
        <w:rPr>
          <w:rStyle w:val="6Cambria85pt1pt1"/>
          <w:sz w:val="22"/>
          <w:szCs w:val="22"/>
          <w:lang w:val="ru-RU"/>
        </w:rPr>
        <w:t>(</w:t>
      </w:r>
      <w:r w:rsidRPr="00043EAD">
        <w:rPr>
          <w:rStyle w:val="6Cambria85pt1pt1"/>
          <w:sz w:val="22"/>
          <w:szCs w:val="22"/>
        </w:rPr>
        <w:t>t</w:t>
      </w:r>
      <w:r w:rsidRPr="00043EAD">
        <w:rPr>
          <w:sz w:val="22"/>
          <w:szCs w:val="22"/>
          <w:lang w:eastAsia="en-US" w:bidi="en-US"/>
        </w:rPr>
        <w:t>)</w:t>
      </w:r>
      <w:r w:rsidRPr="00043EAD">
        <w:rPr>
          <w:sz w:val="22"/>
          <w:szCs w:val="22"/>
        </w:rPr>
        <w:t>,</w:t>
      </w:r>
    </w:p>
    <w:p w:rsidR="00105859" w:rsidRPr="00043EAD" w:rsidRDefault="007824B5">
      <w:pPr>
        <w:pStyle w:val="60"/>
        <w:shd w:val="clear" w:color="auto" w:fill="auto"/>
        <w:spacing w:before="0" w:line="173" w:lineRule="exact"/>
        <w:rPr>
          <w:sz w:val="22"/>
          <w:szCs w:val="22"/>
        </w:rPr>
      </w:pPr>
      <w:r w:rsidRPr="00043EAD">
        <w:rPr>
          <w:sz w:val="22"/>
          <w:szCs w:val="22"/>
        </w:rPr>
        <w:t xml:space="preserve">где </w:t>
      </w:r>
      <w:r w:rsidRPr="00043EAD">
        <w:rPr>
          <w:rStyle w:val="6Cambria85pt1pt1"/>
          <w:sz w:val="22"/>
          <w:szCs w:val="22"/>
        </w:rPr>
        <w:t>a</w:t>
      </w:r>
      <w:r w:rsidRPr="00043EAD">
        <w:rPr>
          <w:rStyle w:val="6Cambria85pt1pt1"/>
          <w:sz w:val="22"/>
          <w:szCs w:val="22"/>
          <w:vertAlign w:val="superscript"/>
          <w:lang w:val="ru-RU"/>
        </w:rPr>
        <w:t>2</w:t>
      </w:r>
      <w:r w:rsidRPr="00043EAD">
        <w:rPr>
          <w:rStyle w:val="6Cambria85pt1pt1"/>
          <w:sz w:val="22"/>
          <w:szCs w:val="22"/>
        </w:rPr>
        <w:t>i</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xml:space="preserve">), </w:t>
      </w:r>
      <w:r w:rsidRPr="00043EAD">
        <w:rPr>
          <w:rStyle w:val="6Cambria85pt1pt1"/>
          <w:sz w:val="22"/>
          <w:szCs w:val="22"/>
        </w:rPr>
        <w:t>o</w:t>
      </w:r>
      <w:r w:rsidRPr="00043EAD">
        <w:rPr>
          <w:rStyle w:val="6Cambria85pt1pt1"/>
          <w:sz w:val="22"/>
          <w:szCs w:val="22"/>
          <w:vertAlign w:val="superscript"/>
        </w:rPr>
        <w:t>z</w:t>
      </w:r>
      <w:r w:rsidRPr="00043EAD">
        <w:rPr>
          <w:rStyle w:val="6Cambria85pt1pt1"/>
          <w:sz w:val="22"/>
          <w:szCs w:val="22"/>
        </w:rPr>
        <w:t>z</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—дисперсии составляющих </w:t>
      </w:r>
      <w:r w:rsidRPr="00043EAD">
        <w:rPr>
          <w:sz w:val="22"/>
          <w:szCs w:val="22"/>
          <w:lang w:val="en-US" w:eastAsia="en-US" w:bidi="en-US"/>
        </w:rPr>
        <w:t>xi</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mbria85pt1pt1"/>
          <w:sz w:val="22"/>
          <w:szCs w:val="22"/>
        </w:rPr>
        <w:t>x</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xml:space="preserve">)\ </w:t>
      </w:r>
      <w:r w:rsidRPr="00043EAD">
        <w:rPr>
          <w:rStyle w:val="6Cambria85pt1pt1"/>
          <w:sz w:val="22"/>
          <w:szCs w:val="22"/>
        </w:rPr>
        <w:t>a</w:t>
      </w:r>
      <w:r w:rsidRPr="00043EAD">
        <w:rPr>
          <w:rStyle w:val="6Cambria85pt1pt1"/>
          <w:sz w:val="22"/>
          <w:szCs w:val="22"/>
          <w:vertAlign w:val="superscript"/>
          <w:lang w:val="ru-RU"/>
        </w:rPr>
        <w:t>2</w:t>
      </w:r>
      <w:r w:rsidRPr="00043EAD">
        <w:rPr>
          <w:rStyle w:val="6Cambria85pt1pt1"/>
          <w:sz w:val="22"/>
          <w:szCs w:val="22"/>
        </w:rPr>
        <w:t>i</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sz w:val="22"/>
          <w:szCs w:val="22"/>
          <w:lang w:eastAsia="en-US" w:bidi="en-US"/>
        </w:rPr>
        <w:t>)</w:t>
      </w:r>
      <w:r w:rsidRPr="00043EAD">
        <w:rPr>
          <w:sz w:val="22"/>
          <w:szCs w:val="22"/>
        </w:rPr>
        <w:t>—их взаимна» дисперсия.</w:t>
      </w:r>
    </w:p>
    <w:p w:rsidR="00105859" w:rsidRPr="00043EAD" w:rsidRDefault="007824B5">
      <w:pPr>
        <w:pStyle w:val="60"/>
        <w:shd w:val="clear" w:color="auto" w:fill="auto"/>
        <w:spacing w:before="0" w:after="62" w:line="173" w:lineRule="exact"/>
        <w:ind w:firstLine="460"/>
        <w:rPr>
          <w:sz w:val="22"/>
          <w:szCs w:val="22"/>
        </w:rPr>
      </w:pPr>
      <w:r w:rsidRPr="00043EAD">
        <w:rPr>
          <w:sz w:val="22"/>
          <w:szCs w:val="22"/>
        </w:rPr>
        <w:t>Так как воздействия |</w:t>
      </w:r>
      <w:r w:rsidRPr="00043EAD">
        <w:rPr>
          <w:sz w:val="22"/>
          <w:szCs w:val="22"/>
          <w:vertAlign w:val="subscript"/>
        </w:rPr>
        <w:t>п</w:t>
      </w:r>
      <w:r w:rsidRPr="00043EAD">
        <w:rPr>
          <w:sz w:val="22"/>
          <w:szCs w:val="22"/>
        </w:rPr>
        <w:t xml:space="preserve">(&lt;) и |(&lt;) не коррелированы, то </w:t>
      </w:r>
      <w:r w:rsidRPr="00043EAD">
        <w:rPr>
          <w:rStyle w:val="61"/>
          <w:sz w:val="22"/>
          <w:szCs w:val="22"/>
          <w:lang w:val="en-US" w:eastAsia="en-US" w:bidi="en-US"/>
        </w:rPr>
        <w:t>o</w:t>
      </w:r>
      <w:r w:rsidRPr="00043EAD">
        <w:rPr>
          <w:rStyle w:val="6Candara"/>
          <w:sz w:val="22"/>
          <w:szCs w:val="22"/>
          <w:vertAlign w:val="superscript"/>
          <w:lang w:eastAsia="en-US" w:bidi="en-US"/>
        </w:rPr>
        <w:t>2</w:t>
      </w:r>
      <w:r w:rsidRPr="00043EAD">
        <w:rPr>
          <w:rStyle w:val="61"/>
          <w:sz w:val="22"/>
          <w:szCs w:val="22"/>
          <w:lang w:val="en-US" w:eastAsia="en-US" w:bidi="en-US"/>
        </w:rPr>
        <w:t>i</w:t>
      </w:r>
      <w:r w:rsidRPr="00043EAD">
        <w:rPr>
          <w:rStyle w:val="6Candara"/>
          <w:sz w:val="22"/>
          <w:szCs w:val="22"/>
          <w:vertAlign w:val="subscript"/>
          <w:lang w:eastAsia="en-US" w:bidi="en-US"/>
        </w:rPr>
        <w:t>2</w:t>
      </w:r>
      <w:r w:rsidRPr="00043EAD">
        <w:rPr>
          <w:sz w:val="22"/>
          <w:szCs w:val="22"/>
          <w:lang w:eastAsia="en-US" w:bidi="en-US"/>
        </w:rPr>
        <w:t xml:space="preserve">(0=0 </w:t>
      </w:r>
      <w:r w:rsidRPr="00043EAD">
        <w:rPr>
          <w:sz w:val="22"/>
          <w:szCs w:val="22"/>
        </w:rPr>
        <w:t>и</w:t>
      </w:r>
    </w:p>
    <w:p w:rsidR="00105859" w:rsidRPr="00043EAD" w:rsidRDefault="007824B5">
      <w:pPr>
        <w:pStyle w:val="90"/>
        <w:shd w:val="clear" w:color="auto" w:fill="auto"/>
        <w:tabs>
          <w:tab w:val="left" w:pos="6302"/>
        </w:tabs>
        <w:spacing w:after="22" w:line="170" w:lineRule="exact"/>
        <w:ind w:left="2500"/>
        <w:jc w:val="both"/>
        <w:rPr>
          <w:sz w:val="22"/>
          <w:szCs w:val="22"/>
          <w:lang w:val="ru-RU"/>
        </w:rPr>
      </w:pPr>
      <w:r w:rsidRPr="00043EAD">
        <w:rPr>
          <w:rStyle w:val="91pt"/>
          <w:i/>
          <w:iCs/>
          <w:sz w:val="22"/>
          <w:szCs w:val="22"/>
        </w:rPr>
        <w:t>o</w:t>
      </w:r>
      <w:r w:rsidRPr="00043EAD">
        <w:rPr>
          <w:rStyle w:val="91pt"/>
          <w:i/>
          <w:iCs/>
          <w:sz w:val="22"/>
          <w:szCs w:val="22"/>
          <w:vertAlign w:val="superscript"/>
          <w:lang w:val="ru-RU"/>
        </w:rPr>
        <w:t>2</w:t>
      </w:r>
      <w:r w:rsidRPr="00043EAD">
        <w:rPr>
          <w:rStyle w:val="91pt"/>
          <w:i/>
          <w:iCs/>
          <w:sz w:val="22"/>
          <w:szCs w:val="22"/>
          <w:vertAlign w:val="subscript"/>
        </w:rPr>
        <w:t>x</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 xml:space="preserve">) = </w:t>
      </w:r>
      <w:r w:rsidRPr="00043EAD">
        <w:rPr>
          <w:rStyle w:val="91pt"/>
          <w:i/>
          <w:iCs/>
          <w:sz w:val="22"/>
          <w:szCs w:val="22"/>
        </w:rPr>
        <w:t>o</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 xml:space="preserve">) + </w:t>
      </w:r>
      <w:r w:rsidRPr="00043EAD">
        <w:rPr>
          <w:rStyle w:val="91pt"/>
          <w:i/>
          <w:iCs/>
          <w:sz w:val="22"/>
          <w:szCs w:val="22"/>
        </w:rPr>
        <w:t>o</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w:t>
      </w:r>
      <w:r w:rsidRPr="00043EAD">
        <w:rPr>
          <w:rStyle w:val="9CenturySchoolbook8pt"/>
          <w:sz w:val="22"/>
          <w:szCs w:val="22"/>
          <w:lang w:eastAsia="en-US" w:bidi="en-US"/>
        </w:rPr>
        <w:tab/>
      </w:r>
      <w:r w:rsidRPr="00043EAD">
        <w:rPr>
          <w:rStyle w:val="9CenturySchoolbook8pt"/>
          <w:sz w:val="22"/>
          <w:szCs w:val="22"/>
        </w:rPr>
        <w:t>(6.73)</w:t>
      </w:r>
    </w:p>
    <w:p w:rsidR="00105859" w:rsidRPr="00043EAD" w:rsidRDefault="007824B5">
      <w:pPr>
        <w:pStyle w:val="60"/>
        <w:shd w:val="clear" w:color="auto" w:fill="auto"/>
        <w:spacing w:before="0" w:after="60" w:line="173" w:lineRule="exact"/>
        <w:ind w:firstLine="460"/>
        <w:rPr>
          <w:sz w:val="22"/>
          <w:szCs w:val="22"/>
        </w:rPr>
      </w:pPr>
      <w:r w:rsidRPr="00043EAD">
        <w:rPr>
          <w:sz w:val="22"/>
          <w:szCs w:val="22"/>
        </w:rPr>
        <w:t xml:space="preserve">В § </w:t>
      </w:r>
      <w:r w:rsidRPr="00043EAD">
        <w:rPr>
          <w:rStyle w:val="6Candara"/>
          <w:sz w:val="22"/>
          <w:szCs w:val="22"/>
        </w:rPr>
        <w:t>6</w:t>
      </w:r>
      <w:r w:rsidRPr="00043EAD">
        <w:rPr>
          <w:sz w:val="22"/>
          <w:szCs w:val="22"/>
        </w:rPr>
        <w:t xml:space="preserve">^ отмечалось, что для нахождения дисперсии </w:t>
      </w:r>
      <w:r w:rsidRPr="00043EAD">
        <w:rPr>
          <w:rStyle w:val="6Cambria85pt1pt1"/>
          <w:sz w:val="22"/>
          <w:szCs w:val="22"/>
        </w:rPr>
        <w:t>a</w:t>
      </w:r>
      <w:r w:rsidRPr="00043EAD">
        <w:rPr>
          <w:rStyle w:val="6Cambria85pt1pt1"/>
          <w:sz w:val="22"/>
          <w:szCs w:val="22"/>
          <w:vertAlign w:val="superscript"/>
          <w:lang w:val="ru-RU"/>
        </w:rPr>
        <w:t>2</w:t>
      </w:r>
      <w:r w:rsidRPr="00043EAD">
        <w:rPr>
          <w:rStyle w:val="6Cambria85pt1pt1"/>
          <w:sz w:val="22"/>
          <w:szCs w:val="22"/>
        </w:rPr>
        <w:t>i</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в случае действия на систему белого шума удобно применять метод импульсных характеристик. Учитывая, что при </w:t>
      </w:r>
      <w:r w:rsidRPr="00043EAD">
        <w:rPr>
          <w:sz w:val="22"/>
          <w:szCs w:val="22"/>
          <w:lang w:val="en-US" w:eastAsia="en-US" w:bidi="en-US"/>
        </w:rPr>
        <w:t>f</w:t>
      </w:r>
      <w:r w:rsidRPr="00043EAD">
        <w:rPr>
          <w:sz w:val="22"/>
          <w:szCs w:val="22"/>
          <w:lang w:eastAsia="en-US" w:bidi="en-US"/>
        </w:rPr>
        <w:t>&gt;</w:t>
      </w:r>
      <w:r w:rsidRPr="00043EAD">
        <w:rPr>
          <w:sz w:val="22"/>
          <w:szCs w:val="22"/>
        </w:rPr>
        <w:t xml:space="preserve">0 напряжение </w:t>
      </w:r>
      <w:r w:rsidRPr="00043EAD">
        <w:rPr>
          <w:rStyle w:val="6Cambria85pt1pt1"/>
          <w:sz w:val="22"/>
          <w:szCs w:val="22"/>
          <w:lang w:val="ru-RU" w:eastAsia="ru-RU" w:bidi="ru-RU"/>
        </w:rPr>
        <w:t>и</w:t>
      </w:r>
      <w:r w:rsidRPr="00043EAD">
        <w:rPr>
          <w:rStyle w:val="6Cambria85pt1pt1"/>
          <w:sz w:val="22"/>
          <w:szCs w:val="22"/>
          <w:vertAlign w:val="superscript"/>
          <w:lang w:val="ru-RU" w:eastAsia="ru-RU" w:bidi="ru-RU"/>
        </w:rPr>
        <w:t>0</w:t>
      </w:r>
      <w:r w:rsidRPr="00043EAD">
        <w:rPr>
          <w:rStyle w:val="6Cambria85pt1pt1"/>
          <w:sz w:val="22"/>
          <w:szCs w:val="22"/>
          <w:lang w:val="ru-RU" w:eastAsia="ru-RU" w:bidi="ru-RU"/>
        </w:rPr>
        <w:t xml:space="preserve">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 </w:t>
      </w:r>
      <w:r w:rsidRPr="00043EAD">
        <w:rPr>
          <w:rStyle w:val="695pt0"/>
          <w:sz w:val="22"/>
          <w:szCs w:val="22"/>
        </w:rPr>
        <w:t>|</w:t>
      </w:r>
      <w:r w:rsidRPr="00043EAD">
        <w:rPr>
          <w:rStyle w:val="695pt0"/>
          <w:sz w:val="22"/>
          <w:szCs w:val="22"/>
          <w:vertAlign w:val="subscript"/>
        </w:rPr>
        <w:t>п</w:t>
      </w:r>
      <w:r w:rsidRPr="00043EAD">
        <w:rPr>
          <w:rStyle w:val="695pt0"/>
          <w:sz w:val="22"/>
          <w:szCs w:val="22"/>
        </w:rPr>
        <w:t>(0</w:t>
      </w:r>
      <w:r w:rsidRPr="00043EAD">
        <w:rPr>
          <w:sz w:val="22"/>
          <w:szCs w:val="22"/>
        </w:rPr>
        <w:t>, и полагая помеху |</w:t>
      </w:r>
      <w:r w:rsidRPr="00043EAD">
        <w:rPr>
          <w:sz w:val="22"/>
          <w:szCs w:val="22"/>
          <w:vertAlign w:val="subscript"/>
        </w:rPr>
        <w:t>п</w:t>
      </w:r>
      <w:r w:rsidRPr="00043EAD">
        <w:rPr>
          <w:sz w:val="22"/>
          <w:szCs w:val="22"/>
        </w:rPr>
        <w:t xml:space="preserve">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белым шумом со спектральной плотностью </w:t>
      </w:r>
      <w:r w:rsidRPr="00043EAD">
        <w:rPr>
          <w:sz w:val="22"/>
          <w:szCs w:val="22"/>
          <w:lang w:val="en-US" w:eastAsia="en-US" w:bidi="en-US"/>
        </w:rPr>
        <w:t>S</w:t>
      </w:r>
      <w:r w:rsidRPr="00043EAD">
        <w:rPr>
          <w:sz w:val="22"/>
          <w:szCs w:val="22"/>
          <w:vertAlign w:val="subscript"/>
          <w:lang w:val="en-US" w:eastAsia="en-US" w:bidi="en-US"/>
        </w:rPr>
        <w:t>n</w:t>
      </w:r>
      <w:r w:rsidRPr="00043EAD">
        <w:rPr>
          <w:sz w:val="22"/>
          <w:szCs w:val="22"/>
          <w:lang w:eastAsia="en-US" w:bidi="en-US"/>
        </w:rPr>
        <w:t xml:space="preserve">(0), </w:t>
      </w:r>
      <w:r w:rsidRPr="00043EAD">
        <w:rPr>
          <w:sz w:val="22"/>
          <w:szCs w:val="22"/>
        </w:rPr>
        <w:t>на основании (6.48) записываем</w:t>
      </w:r>
    </w:p>
    <w:p w:rsidR="00105859" w:rsidRPr="00043EAD" w:rsidRDefault="007824B5">
      <w:pPr>
        <w:pStyle w:val="130"/>
        <w:shd w:val="clear" w:color="auto" w:fill="auto"/>
        <w:spacing w:after="53" w:line="173" w:lineRule="exact"/>
        <w:ind w:left="3580"/>
        <w:jc w:val="left"/>
        <w:rPr>
          <w:sz w:val="22"/>
          <w:szCs w:val="22"/>
        </w:rPr>
      </w:pPr>
      <w:r w:rsidRPr="00043EAD">
        <w:rPr>
          <w:rStyle w:val="13-1pt"/>
          <w:i/>
          <w:iCs/>
          <w:sz w:val="22"/>
          <w:szCs w:val="22"/>
          <w:lang w:val="en-US" w:eastAsia="en-US" w:bidi="en-US"/>
        </w:rPr>
        <w:t>t</w:t>
      </w:r>
    </w:p>
    <w:p w:rsidR="00105859" w:rsidRPr="00043EAD" w:rsidRDefault="007824B5">
      <w:pPr>
        <w:pStyle w:val="60"/>
        <w:shd w:val="clear" w:color="auto" w:fill="auto"/>
        <w:tabs>
          <w:tab w:val="left" w:pos="6302"/>
        </w:tabs>
        <w:spacing w:before="0" w:line="182" w:lineRule="exact"/>
        <w:ind w:left="2340"/>
        <w:rPr>
          <w:sz w:val="22"/>
          <w:szCs w:val="22"/>
        </w:rPr>
      </w:pPr>
      <w:r w:rsidRPr="00043EAD">
        <w:rPr>
          <w:sz w:val="22"/>
          <w:szCs w:val="22"/>
          <w:lang w:val="en-US" w:eastAsia="en-US" w:bidi="en-US"/>
        </w:rPr>
        <w:t>o</w:t>
      </w:r>
      <w:r w:rsidRPr="00043EAD">
        <w:rPr>
          <w:rStyle w:val="6Candara"/>
          <w:sz w:val="22"/>
          <w:szCs w:val="22"/>
          <w:vertAlign w:val="superscript"/>
          <w:lang w:eastAsia="en-US" w:bidi="en-US"/>
        </w:rPr>
        <w:t>2</w:t>
      </w:r>
      <w:r w:rsidRPr="00043EAD">
        <w:rPr>
          <w:sz w:val="22"/>
          <w:szCs w:val="22"/>
          <w:lang w:val="en-US" w:eastAsia="en-US" w:bidi="en-US"/>
        </w:rPr>
        <w:t>i</w:t>
      </w:r>
      <w:r w:rsidRPr="00043EAD">
        <w:rPr>
          <w:sz w:val="22"/>
          <w:szCs w:val="22"/>
          <w:lang w:eastAsia="en-US" w:bidi="en-US"/>
        </w:rPr>
        <w:t>(0 = 5</w:t>
      </w:r>
      <w:r w:rsidRPr="00043EAD">
        <w:rPr>
          <w:sz w:val="22"/>
          <w:szCs w:val="22"/>
          <w:vertAlign w:val="subscript"/>
          <w:lang w:val="en-US" w:eastAsia="en-US" w:bidi="en-US"/>
        </w:rPr>
        <w:t>n</w:t>
      </w:r>
      <w:r w:rsidRPr="00043EAD">
        <w:rPr>
          <w:sz w:val="22"/>
          <w:szCs w:val="22"/>
          <w:lang w:eastAsia="en-US" w:bidi="en-US"/>
        </w:rPr>
        <w:t xml:space="preserve">(0) </w:t>
      </w:r>
      <w:r w:rsidRPr="00043EAD">
        <w:rPr>
          <w:sz w:val="22"/>
          <w:szCs w:val="22"/>
          <w:lang w:val="en-US" w:eastAsia="en-US" w:bidi="en-US"/>
        </w:rPr>
        <w:t>J</w:t>
      </w:r>
      <w:r w:rsidRPr="00043EAD">
        <w:rPr>
          <w:sz w:val="22"/>
          <w:szCs w:val="22"/>
          <w:lang w:eastAsia="en-US" w:bidi="en-US"/>
        </w:rPr>
        <w:t xml:space="preserve"> </w:t>
      </w:r>
      <w:r w:rsidRPr="00043EAD">
        <w:rPr>
          <w:sz w:val="22"/>
          <w:szCs w:val="22"/>
          <w:lang w:val="en-US" w:eastAsia="en-US" w:bidi="en-US"/>
        </w:rPr>
        <w:t>fi</w:t>
      </w:r>
      <w:r w:rsidRPr="00043EAD">
        <w:rPr>
          <w:sz w:val="22"/>
          <w:szCs w:val="22"/>
          <w:lang w:eastAsia="en-US" w:bidi="en-US"/>
        </w:rPr>
        <w:t>«(</w:t>
      </w:r>
      <w:r w:rsidRPr="00043EAD">
        <w:rPr>
          <w:sz w:val="22"/>
          <w:szCs w:val="22"/>
          <w:lang w:val="en-US" w:eastAsia="en-US" w:bidi="en-US"/>
        </w:rPr>
        <w:t>T</w:t>
      </w:r>
      <w:r w:rsidRPr="00043EAD">
        <w:rPr>
          <w:sz w:val="22"/>
          <w:szCs w:val="22"/>
          <w:lang w:eastAsia="en-US" w:bidi="en-US"/>
        </w:rPr>
        <w:t>)</w:t>
      </w:r>
      <w:r w:rsidRPr="00043EAD">
        <w:rPr>
          <w:sz w:val="22"/>
          <w:szCs w:val="22"/>
          <w:lang w:val="en-US" w:eastAsia="en-US" w:bidi="en-US"/>
        </w:rPr>
        <w:t>dT</w:t>
      </w:r>
      <w:r w:rsidRPr="00043EAD">
        <w:rPr>
          <w:sz w:val="22"/>
          <w:szCs w:val="22"/>
          <w:lang w:eastAsia="en-US" w:bidi="en-US"/>
        </w:rPr>
        <w:t>,</w:t>
      </w:r>
      <w:r w:rsidRPr="00043EAD">
        <w:rPr>
          <w:sz w:val="22"/>
          <w:szCs w:val="22"/>
          <w:lang w:eastAsia="en-US" w:bidi="en-US"/>
        </w:rPr>
        <w:tab/>
        <w:t>(6.74).</w:t>
      </w:r>
    </w:p>
    <w:p w:rsidR="00105859" w:rsidRPr="00043EAD" w:rsidRDefault="007824B5">
      <w:pPr>
        <w:pStyle w:val="80"/>
        <w:shd w:val="clear" w:color="auto" w:fill="auto"/>
        <w:spacing w:after="68" w:line="182" w:lineRule="exact"/>
        <w:ind w:left="3580"/>
        <w:rPr>
          <w:sz w:val="22"/>
          <w:szCs w:val="22"/>
        </w:rPr>
      </w:pPr>
      <w:r w:rsidRPr="00043EAD">
        <w:rPr>
          <w:rStyle w:val="80pt"/>
          <w:sz w:val="22"/>
          <w:szCs w:val="22"/>
        </w:rPr>
        <w:t>о</w:t>
      </w:r>
    </w:p>
    <w:p w:rsidR="00105859" w:rsidRPr="00043EAD" w:rsidRDefault="007824B5">
      <w:pPr>
        <w:pStyle w:val="60"/>
        <w:shd w:val="clear" w:color="auto" w:fill="auto"/>
        <w:spacing w:before="0" w:line="173" w:lineRule="exact"/>
        <w:rPr>
          <w:sz w:val="22"/>
          <w:szCs w:val="22"/>
        </w:rPr>
      </w:pPr>
      <w:r w:rsidRPr="00043EAD">
        <w:rPr>
          <w:sz w:val="22"/>
          <w:szCs w:val="22"/>
        </w:rPr>
        <w:lastRenderedPageBreak/>
        <w:t xml:space="preserve">где </w:t>
      </w:r>
      <w:r w:rsidRPr="00043EAD">
        <w:rPr>
          <w:rStyle w:val="6Cambria85pt1pt1"/>
          <w:sz w:val="22"/>
          <w:szCs w:val="22"/>
        </w:rPr>
        <w:t>g</w:t>
      </w:r>
      <w:r w:rsidRPr="00043EAD">
        <w:rPr>
          <w:rStyle w:val="6Cambria85pt1pt1"/>
          <w:sz w:val="22"/>
          <w:szCs w:val="22"/>
          <w:lang w:val="ru-RU"/>
        </w:rPr>
        <w:t>(</w:t>
      </w:r>
      <w:r w:rsidRPr="00043EAD">
        <w:rPr>
          <w:rStyle w:val="6Cambria85pt1pt1"/>
          <w:sz w:val="22"/>
          <w:szCs w:val="22"/>
        </w:rPr>
        <w:t>t</w:t>
      </w:r>
      <w:r w:rsidRPr="00043EAD">
        <w:rPr>
          <w:sz w:val="22"/>
          <w:szCs w:val="22"/>
          <w:lang w:eastAsia="en-US" w:bidi="en-US"/>
        </w:rPr>
        <w:t>)</w:t>
      </w:r>
      <w:r w:rsidRPr="00043EAD">
        <w:rPr>
          <w:sz w:val="22"/>
          <w:szCs w:val="22"/>
        </w:rPr>
        <w:t>—импульсная переходная функция системы, описываемой уравнением (6.72).</w:t>
      </w:r>
    </w:p>
    <w:p w:rsidR="00105859" w:rsidRPr="00043EAD" w:rsidRDefault="007824B5">
      <w:pPr>
        <w:pStyle w:val="60"/>
        <w:shd w:val="clear" w:color="auto" w:fill="auto"/>
        <w:spacing w:before="0" w:after="60" w:line="168" w:lineRule="exact"/>
        <w:ind w:firstLine="460"/>
        <w:rPr>
          <w:sz w:val="22"/>
          <w:szCs w:val="22"/>
        </w:rPr>
      </w:pPr>
      <w:r w:rsidRPr="00043EAD">
        <w:rPr>
          <w:sz w:val="22"/>
          <w:szCs w:val="22"/>
        </w:rPr>
        <w:t xml:space="preserve">Выполнив обратное преобразование Лапласа вытекающей из уравнения (6.72) передаточной функции системы </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s</w:t>
      </w:r>
      <w:r w:rsidRPr="00043EAD">
        <w:rPr>
          <w:rStyle w:val="6Cambria85pt1pt1"/>
          <w:sz w:val="22"/>
          <w:szCs w:val="22"/>
          <w:lang w:val="ru-RU"/>
        </w:rPr>
        <w:t>)=</w:t>
      </w:r>
      <w:r w:rsidRPr="00043EAD">
        <w:rPr>
          <w:sz w:val="22"/>
          <w:szCs w:val="22"/>
        </w:rPr>
        <w:t>—</w:t>
      </w:r>
      <w:r w:rsidRPr="00043EAD">
        <w:rPr>
          <w:rStyle w:val="6Cambria85pt1pt1"/>
          <w:sz w:val="22"/>
          <w:szCs w:val="22"/>
        </w:rPr>
        <w:t>k</w:t>
      </w:r>
      <w:r w:rsidRPr="00043EAD">
        <w:rPr>
          <w:rStyle w:val="6Cambria85pt1pt1"/>
          <w:sz w:val="22"/>
          <w:szCs w:val="22"/>
          <w:vertAlign w:val="subscript"/>
        </w:rPr>
        <w:t>a</w:t>
      </w:r>
      <w:r w:rsidRPr="00043EAD">
        <w:rPr>
          <w:rStyle w:val="6Cambria85pt1pt1"/>
          <w:sz w:val="22"/>
          <w:szCs w:val="22"/>
          <w:lang w:val="ru-RU"/>
        </w:rPr>
        <w:t>/</w:t>
      </w:r>
      <w:r w:rsidRPr="00043EAD">
        <w:rPr>
          <w:rStyle w:val="6Cambria85pt1pt1"/>
          <w:sz w:val="22"/>
          <w:szCs w:val="22"/>
        </w:rPr>
        <w:t>s</w:t>
      </w:r>
      <w:r w:rsidRPr="00043EAD">
        <w:rPr>
          <w:rStyle w:val="6Cambria85pt1pt1"/>
          <w:sz w:val="22"/>
          <w:szCs w:val="22"/>
          <w:lang w:val="ru-RU"/>
        </w:rPr>
        <w:t>(</w:t>
      </w:r>
      <w:r w:rsidRPr="00043EAD">
        <w:rPr>
          <w:rStyle w:val="6Cambria85pt1pt1"/>
          <w:sz w:val="22"/>
          <w:szCs w:val="22"/>
        </w:rPr>
        <w:t>l</w:t>
      </w:r>
      <w:r w:rsidRPr="00043EAD">
        <w:rPr>
          <w:rStyle w:val="6Cambria85pt1pt1"/>
          <w:sz w:val="22"/>
          <w:szCs w:val="22"/>
          <w:lang w:val="ru-RU"/>
        </w:rPr>
        <w:t>+</w:t>
      </w:r>
      <w:r w:rsidRPr="00043EAD">
        <w:rPr>
          <w:rStyle w:val="6Cambria85pt1pt1"/>
          <w:sz w:val="22"/>
          <w:szCs w:val="22"/>
        </w:rPr>
        <w:t>sT</w:t>
      </w:r>
      <w:r w:rsidRPr="00043EAD">
        <w:rPr>
          <w:rStyle w:val="6Cambria85pt1pt1"/>
          <w:sz w:val="22"/>
          <w:szCs w:val="22"/>
          <w:vertAlign w:val="subscript"/>
          <w:lang w:val="ru-RU"/>
        </w:rPr>
        <w:t>2</w:t>
      </w:r>
      <w:r w:rsidRPr="00043EAD">
        <w:rPr>
          <w:rStyle w:val="6Cambria85pt1pt1"/>
          <w:sz w:val="22"/>
          <w:szCs w:val="22"/>
          <w:lang w:val="ru-RU"/>
        </w:rPr>
        <w:t>),</w:t>
      </w:r>
      <w:r w:rsidRPr="00043EAD">
        <w:rPr>
          <w:sz w:val="22"/>
          <w:szCs w:val="22"/>
          <w:lang w:eastAsia="en-US" w:bidi="en-US"/>
        </w:rPr>
        <w:t xml:space="preserve"> </w:t>
      </w:r>
      <w:r w:rsidRPr="00043EAD">
        <w:rPr>
          <w:sz w:val="22"/>
          <w:szCs w:val="22"/>
        </w:rPr>
        <w:t>найдем импульсную пере</w:t>
      </w:r>
      <w:r w:rsidRPr="00043EAD">
        <w:rPr>
          <w:sz w:val="22"/>
          <w:szCs w:val="22"/>
        </w:rPr>
        <w:softHyphen/>
        <w:t>ходную функцию</w:t>
      </w:r>
    </w:p>
    <w:p w:rsidR="00105859" w:rsidRPr="00043EAD" w:rsidRDefault="007824B5">
      <w:pPr>
        <w:pStyle w:val="60"/>
        <w:shd w:val="clear" w:color="auto" w:fill="auto"/>
        <w:tabs>
          <w:tab w:val="left" w:pos="3138"/>
          <w:tab w:val="left" w:pos="6302"/>
        </w:tabs>
        <w:spacing w:before="0" w:after="66" w:line="168" w:lineRule="exact"/>
        <w:ind w:left="2120"/>
        <w:rPr>
          <w:sz w:val="22"/>
          <w:szCs w:val="22"/>
        </w:rPr>
      </w:pPr>
      <w:r w:rsidRPr="00043EAD">
        <w:rPr>
          <w:rStyle w:val="6Cambria85pt1pt1"/>
          <w:sz w:val="22"/>
          <w:szCs w:val="22"/>
          <w:lang w:val="ru-RU" w:eastAsia="ru-RU" w:bidi="ru-RU"/>
        </w:rPr>
        <w:t>В</w:t>
      </w:r>
      <w:r w:rsidRPr="00043EAD">
        <w:rPr>
          <w:sz w:val="22"/>
          <w:szCs w:val="22"/>
        </w:rPr>
        <w:t xml:space="preserve"> (0 = -</w:t>
      </w:r>
      <w:r w:rsidRPr="00043EAD">
        <w:rPr>
          <w:sz w:val="22"/>
          <w:szCs w:val="22"/>
        </w:rPr>
        <w:tab/>
        <w:t xml:space="preserve">(1 - </w:t>
      </w:r>
      <w:r w:rsidRPr="00043EAD">
        <w:rPr>
          <w:sz w:val="22"/>
          <w:szCs w:val="22"/>
          <w:lang w:val="en-US" w:eastAsia="en-US" w:bidi="en-US"/>
        </w:rPr>
        <w:t>exp</w:t>
      </w:r>
      <w:r w:rsidRPr="00043EAD">
        <w:rPr>
          <w:sz w:val="22"/>
          <w:szCs w:val="22"/>
          <w:lang w:eastAsia="en-US" w:bidi="en-US"/>
        </w:rPr>
        <w:t xml:space="preserve"> </w:t>
      </w:r>
      <w:r w:rsidRPr="00043EAD">
        <w:rPr>
          <w:sz w:val="22"/>
          <w:szCs w:val="22"/>
        </w:rPr>
        <w:t xml:space="preserve">( - </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lang w:val="ru-RU"/>
        </w:rPr>
        <w:t>))</w:t>
      </w:r>
      <w:r w:rsidRPr="00043EAD">
        <w:rPr>
          <w:sz w:val="22"/>
          <w:szCs w:val="22"/>
        </w:rPr>
        <w:t>.</w:t>
      </w:r>
      <w:r w:rsidRPr="00043EAD">
        <w:rPr>
          <w:sz w:val="22"/>
          <w:szCs w:val="22"/>
        </w:rPr>
        <w:tab/>
        <w:t>(6.75)</w:t>
      </w:r>
    </w:p>
    <w:p w:rsidR="00105859" w:rsidRPr="00043EAD" w:rsidRDefault="007824B5">
      <w:pPr>
        <w:pStyle w:val="60"/>
        <w:shd w:val="clear" w:color="auto" w:fill="auto"/>
        <w:spacing w:before="0" w:after="74" w:line="160" w:lineRule="exact"/>
        <w:ind w:firstLine="460"/>
        <w:rPr>
          <w:sz w:val="22"/>
          <w:szCs w:val="22"/>
        </w:rPr>
      </w:pPr>
      <w:r w:rsidRPr="00043EAD">
        <w:rPr>
          <w:sz w:val="22"/>
          <w:szCs w:val="22"/>
        </w:rPr>
        <w:t>Подставляя (6.75) в (6.74), после интегрирования получаем</w:t>
      </w:r>
    </w:p>
    <w:p w:rsidR="00105859" w:rsidRPr="00043EAD" w:rsidRDefault="007824B5">
      <w:pPr>
        <w:pStyle w:val="60"/>
        <w:shd w:val="clear" w:color="auto" w:fill="auto"/>
        <w:tabs>
          <w:tab w:val="left" w:pos="6302"/>
        </w:tabs>
        <w:spacing w:before="0" w:line="170" w:lineRule="exact"/>
        <w:ind w:left="1120"/>
        <w:rPr>
          <w:sz w:val="22"/>
          <w:szCs w:val="22"/>
        </w:rPr>
      </w:pPr>
      <w:r w:rsidRPr="00043EAD">
        <w:rPr>
          <w:sz w:val="22"/>
          <w:szCs w:val="22"/>
        </w:rPr>
        <w:t>о</w:t>
      </w:r>
      <w:r w:rsidRPr="00043EAD">
        <w:rPr>
          <w:sz w:val="22"/>
          <w:szCs w:val="22"/>
          <w:vertAlign w:val="superscript"/>
        </w:rPr>
        <w:t>2</w:t>
      </w:r>
      <w:r w:rsidRPr="00043EAD">
        <w:rPr>
          <w:sz w:val="22"/>
          <w:szCs w:val="22"/>
        </w:rPr>
        <w:t xml:space="preserve">, </w:t>
      </w:r>
      <w:r w:rsidRPr="00043EAD">
        <w:rPr>
          <w:rStyle w:val="6Cambria85pt1pt1"/>
          <w:sz w:val="22"/>
          <w:szCs w:val="22"/>
          <w:lang w:val="ru-RU" w:eastAsia="ru-RU" w:bidi="ru-RU"/>
        </w:rPr>
        <w:t>(/)</w:t>
      </w:r>
      <w:r w:rsidRPr="00043EAD">
        <w:rPr>
          <w:sz w:val="22"/>
          <w:szCs w:val="22"/>
        </w:rPr>
        <w:t xml:space="preserve"> = </w:t>
      </w:r>
      <w:r w:rsidRPr="00043EAD">
        <w:rPr>
          <w:rStyle w:val="6Cambria85pt1pt1"/>
          <w:sz w:val="22"/>
          <w:szCs w:val="22"/>
        </w:rPr>
        <w:t>S</w:t>
      </w:r>
      <w:r w:rsidRPr="00043EAD">
        <w:rPr>
          <w:rStyle w:val="6Cambria85pt1pt1"/>
          <w:sz w:val="22"/>
          <w:szCs w:val="22"/>
          <w:vertAlign w:val="subscript"/>
        </w:rPr>
        <w:t>n</w:t>
      </w:r>
      <w:r w:rsidRPr="00043EAD">
        <w:rPr>
          <w:sz w:val="22"/>
          <w:szCs w:val="22"/>
          <w:lang w:eastAsia="en-US" w:bidi="en-US"/>
        </w:rPr>
        <w:t xml:space="preserve"> </w:t>
      </w:r>
      <w:r w:rsidRPr="00043EAD">
        <w:rPr>
          <w:sz w:val="22"/>
          <w:szCs w:val="22"/>
        </w:rPr>
        <w:t xml:space="preserve">(0) </w:t>
      </w:r>
      <w:r w:rsidRPr="00043EAD">
        <w:rPr>
          <w:rStyle w:val="6Cambria85pt1pt1"/>
          <w:sz w:val="22"/>
          <w:szCs w:val="22"/>
        </w:rPr>
        <w:t>k</w:t>
      </w:r>
      <w:r w:rsidRPr="00043EAD">
        <w:rPr>
          <w:rStyle w:val="6Cambria85pt1pt1"/>
          <w:sz w:val="22"/>
          <w:szCs w:val="22"/>
          <w:lang w:val="ru-RU"/>
        </w:rPr>
        <w:t>\ [</w:t>
      </w:r>
      <w:r w:rsidRPr="00043EAD">
        <w:rPr>
          <w:rStyle w:val="6Cambria85pt1pt1"/>
          <w:sz w:val="22"/>
          <w:szCs w:val="22"/>
        </w:rPr>
        <w:t>t</w:t>
      </w:r>
      <w:r w:rsidRPr="00043EAD">
        <w:rPr>
          <w:rStyle w:val="6Cambria85pt1pt1"/>
          <w:sz w:val="22"/>
          <w:szCs w:val="22"/>
          <w:lang w:val="ru-RU"/>
        </w:rPr>
        <w:t xml:space="preserve"> </w:t>
      </w:r>
      <w:r w:rsidRPr="00043EAD">
        <w:rPr>
          <w:rStyle w:val="6Cambria85pt1pt1"/>
          <w:sz w:val="22"/>
          <w:szCs w:val="22"/>
          <w:lang w:val="ru-RU" w:eastAsia="ru-RU" w:bidi="ru-RU"/>
        </w:rPr>
        <w:t>- 2Т</w:t>
      </w:r>
      <w:r w:rsidRPr="00043EAD">
        <w:rPr>
          <w:rStyle w:val="6Cambria85pt1pt1"/>
          <w:sz w:val="22"/>
          <w:szCs w:val="22"/>
          <w:vertAlign w:val="subscript"/>
          <w:lang w:val="ru-RU" w:eastAsia="ru-RU" w:bidi="ru-RU"/>
        </w:rPr>
        <w:t>2</w:t>
      </w:r>
      <w:r w:rsidRPr="00043EAD">
        <w:rPr>
          <w:sz w:val="22"/>
          <w:szCs w:val="22"/>
        </w:rPr>
        <w:t xml:space="preserve"> (1 - е-^) + </w:t>
      </w:r>
      <w:r w:rsidRPr="00043EAD">
        <w:rPr>
          <w:rStyle w:val="6Cambria85pt1pt1"/>
          <w:sz w:val="22"/>
          <w:szCs w:val="22"/>
          <w:lang w:val="ru-RU" w:eastAsia="ru-RU" w:bidi="ru-RU"/>
        </w:rPr>
        <w:t>Т</w:t>
      </w:r>
      <w:r w:rsidRPr="00043EAD">
        <w:rPr>
          <w:rStyle w:val="6Cambria85pt1pt1"/>
          <w:sz w:val="22"/>
          <w:szCs w:val="22"/>
          <w:vertAlign w:val="subscript"/>
          <w:lang w:val="ru-RU" w:eastAsia="ru-RU" w:bidi="ru-RU"/>
        </w:rPr>
        <w:t>2</w:t>
      </w:r>
      <w:r w:rsidRPr="00043EAD">
        <w:rPr>
          <w:sz w:val="22"/>
          <w:szCs w:val="22"/>
        </w:rPr>
        <w:t xml:space="preserve"> (1 - </w:t>
      </w:r>
      <w:r w:rsidRPr="00043EAD">
        <w:rPr>
          <w:rStyle w:val="6Cambria85pt1pt1"/>
          <w:sz w:val="22"/>
          <w:szCs w:val="22"/>
        </w:rPr>
        <w:t>e</w:t>
      </w:r>
      <w:r w:rsidRPr="00043EAD">
        <w:rPr>
          <w:rStyle w:val="6Cambria85pt1pt1"/>
          <w:sz w:val="22"/>
          <w:szCs w:val="22"/>
          <w:lang w:val="ru-RU"/>
        </w:rPr>
        <w:t>-</w:t>
      </w:r>
      <w:r w:rsidRPr="00043EAD">
        <w:rPr>
          <w:rStyle w:val="6Cambria85pt1pt1"/>
          <w:sz w:val="22"/>
          <w:szCs w:val="22"/>
        </w:rPr>
        <w:t>W</w:t>
      </w:r>
      <w:r w:rsidRPr="00043EAD">
        <w:rPr>
          <w:rStyle w:val="6Cambria85pt1pt1"/>
          <w:sz w:val="22"/>
          <w:szCs w:val="22"/>
          <w:vertAlign w:val="superscript"/>
        </w:rPr>
        <w:t>r</w:t>
      </w:r>
      <w:r w:rsidRPr="00043EAD">
        <w:rPr>
          <w:rStyle w:val="6Cambria85pt1pt1"/>
          <w:sz w:val="22"/>
          <w:szCs w:val="22"/>
          <w:lang w:val="ru-RU"/>
        </w:rPr>
        <w:t>*)/2].</w:t>
      </w:r>
      <w:r w:rsidRPr="00043EAD">
        <w:rPr>
          <w:sz w:val="22"/>
          <w:szCs w:val="22"/>
          <w:lang w:eastAsia="en-US" w:bidi="en-US"/>
        </w:rPr>
        <w:tab/>
      </w:r>
      <w:r w:rsidRPr="00043EAD">
        <w:rPr>
          <w:sz w:val="22"/>
          <w:szCs w:val="22"/>
        </w:rPr>
        <w:t>(6.76&gt;</w:t>
      </w:r>
      <w:r w:rsidRPr="00043EAD">
        <w:rPr>
          <w:sz w:val="22"/>
          <w:szCs w:val="22"/>
        </w:rPr>
        <w:br w:type="page"/>
      </w:r>
    </w:p>
    <w:p w:rsidR="00105859" w:rsidRPr="00043EAD" w:rsidRDefault="007824B5">
      <w:pPr>
        <w:pStyle w:val="60"/>
        <w:shd w:val="clear" w:color="auto" w:fill="auto"/>
        <w:spacing w:before="0" w:after="62" w:line="173" w:lineRule="exact"/>
        <w:rPr>
          <w:sz w:val="22"/>
          <w:szCs w:val="22"/>
        </w:rPr>
      </w:pPr>
      <w:r w:rsidRPr="00043EAD">
        <w:rPr>
          <w:sz w:val="22"/>
          <w:szCs w:val="22"/>
        </w:rPr>
        <w:lastRenderedPageBreak/>
        <w:t xml:space="preserve">Для определения дисперсии </w:t>
      </w:r>
      <w:r w:rsidRPr="00043EAD">
        <w:rPr>
          <w:rStyle w:val="6Cambria85pt1pt1"/>
          <w:sz w:val="22"/>
          <w:szCs w:val="22"/>
        </w:rPr>
        <w:t>a</w:t>
      </w:r>
      <w:r w:rsidRPr="00043EAD">
        <w:rPr>
          <w:rStyle w:val="6Cambria85pt1pt1"/>
          <w:sz w:val="22"/>
          <w:szCs w:val="22"/>
          <w:vertAlign w:val="superscript"/>
          <w:lang w:val="ru-RU"/>
        </w:rPr>
        <w:t>2</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найдем сначала решение</w:t>
      </w:r>
      <w:r w:rsidRPr="00043EAD">
        <w:rPr>
          <w:rStyle w:val="6Cambria85pt1pt1"/>
          <w:sz w:val="22"/>
          <w:szCs w:val="22"/>
          <w:lang w:val="ru-RU" w:eastAsia="ru-RU" w:bidi="ru-RU"/>
        </w:rPr>
        <w:t>х</w:t>
      </w:r>
      <w:r w:rsidRPr="00043EAD">
        <w:rPr>
          <w:rStyle w:val="6Cambria85pt1pt1"/>
          <w:sz w:val="22"/>
          <w:szCs w:val="22"/>
          <w:vertAlign w:val="subscript"/>
          <w:lang w:val="ru-RU" w:eastAsia="ru-RU" w:bidi="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уравнения (6.72) при фиксированных (неслучайных) начальных условиях х°(</w:t>
      </w:r>
      <w:r w:rsidRPr="00043EAD">
        <w:rPr>
          <w:rStyle w:val="6Candara"/>
          <w:sz w:val="22"/>
          <w:szCs w:val="22"/>
        </w:rPr>
        <w:t>0</w:t>
      </w:r>
      <w:r w:rsidRPr="00043EAD">
        <w:rPr>
          <w:sz w:val="22"/>
          <w:szCs w:val="22"/>
        </w:rPr>
        <w:t xml:space="preserve">_) и </w:t>
      </w:r>
      <w:r w:rsidRPr="00043EAD">
        <w:rPr>
          <w:rStyle w:val="6Cambria85pt1pt1"/>
          <w:sz w:val="22"/>
          <w:szCs w:val="22"/>
          <w:lang w:val="ru-RU" w:eastAsia="ru-RU" w:bidi="ru-RU"/>
        </w:rPr>
        <w:t xml:space="preserve">х°(0-) — </w:t>
      </w:r>
      <w:r w:rsidRPr="00043EAD">
        <w:rPr>
          <w:rStyle w:val="6Cambria85pt1pt1"/>
          <w:sz w:val="22"/>
          <w:szCs w:val="22"/>
          <w:lang w:val="ru-RU"/>
        </w:rPr>
        <w:t xml:space="preserve">= </w:t>
      </w:r>
      <w:r w:rsidRPr="00043EAD">
        <w:rPr>
          <w:rStyle w:val="6Cambria85pt1pt1"/>
          <w:sz w:val="22"/>
          <w:szCs w:val="22"/>
        </w:rPr>
        <w:t>dx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dt</w:t>
      </w:r>
      <w:r w:rsidRPr="00043EAD">
        <w:rPr>
          <w:rStyle w:val="6Cambria85pt1pt1"/>
          <w:sz w:val="22"/>
          <w:szCs w:val="22"/>
          <w:lang w:val="ru-RU"/>
        </w:rPr>
        <w:t>\</w:t>
      </w:r>
      <w:r w:rsidRPr="00043EAD">
        <w:rPr>
          <w:rStyle w:val="6Cambria85pt1pt1"/>
          <w:sz w:val="22"/>
          <w:szCs w:val="22"/>
          <w:vertAlign w:val="subscript"/>
        </w:rPr>
        <w:t>t</w:t>
      </w:r>
      <w:r w:rsidRPr="00043EAD">
        <w:rPr>
          <w:rStyle w:val="6Cambria85pt1pt1"/>
          <w:sz w:val="22"/>
          <w:szCs w:val="22"/>
          <w:lang w:val="ru-RU"/>
        </w:rPr>
        <w:t>=</w:t>
      </w:r>
      <w:r w:rsidRPr="00043EAD">
        <w:rPr>
          <w:rStyle w:val="6Cambria85pt1pt1"/>
          <w:sz w:val="22"/>
          <w:szCs w:val="22"/>
        </w:rPr>
        <w:t>o</w:t>
      </w:r>
      <w:r w:rsidRPr="00043EAD">
        <w:rPr>
          <w:rStyle w:val="6Cambria85pt1pt1"/>
          <w:sz w:val="22"/>
          <w:szCs w:val="22"/>
          <w:lang w:val="ru-RU"/>
        </w:rPr>
        <w:t>_</w:t>
      </w:r>
      <w:r w:rsidRPr="00043EAD">
        <w:rPr>
          <w:sz w:val="22"/>
          <w:szCs w:val="22"/>
          <w:lang w:eastAsia="en-US" w:bidi="en-US"/>
        </w:rPr>
        <w:t xml:space="preserve"> </w:t>
      </w:r>
      <w:r w:rsidRPr="00043EAD">
        <w:rPr>
          <w:sz w:val="22"/>
          <w:szCs w:val="22"/>
        </w:rPr>
        <w:t xml:space="preserve">в момент 1=0- и при </w:t>
      </w:r>
      <w:r w:rsidRPr="00043EAD">
        <w:rPr>
          <w:rStyle w:val="6Cambria85pt1pt1"/>
          <w:sz w:val="22"/>
          <w:szCs w:val="22"/>
        </w:rPr>
        <w:t>u</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0 для 1&gt;0. Указанное решение, полученное операторным методом, записывается так:</w:t>
      </w:r>
    </w:p>
    <w:p w:rsidR="00105859" w:rsidRPr="00043EAD" w:rsidRDefault="007824B5">
      <w:pPr>
        <w:pStyle w:val="60"/>
        <w:shd w:val="clear" w:color="auto" w:fill="auto"/>
        <w:tabs>
          <w:tab w:val="left" w:pos="6238"/>
        </w:tabs>
        <w:spacing w:before="0" w:after="22" w:line="170" w:lineRule="exact"/>
        <w:ind w:left="1520"/>
        <w:rPr>
          <w:sz w:val="22"/>
          <w:szCs w:val="22"/>
        </w:rPr>
      </w:pPr>
      <w:r w:rsidRPr="00043EAD">
        <w:rPr>
          <w:rStyle w:val="6Cambria85pt1pt1"/>
          <w:sz w:val="22"/>
          <w:szCs w:val="22"/>
          <w:lang w:val="ru-RU" w:eastAsia="ru-RU" w:bidi="ru-RU"/>
        </w:rPr>
        <w:t>х</w:t>
      </w:r>
      <w:r w:rsidRPr="00043EAD">
        <w:rPr>
          <w:rStyle w:val="6Cambria85pt1pt1"/>
          <w:sz w:val="22"/>
          <w:szCs w:val="22"/>
          <w:vertAlign w:val="subscript"/>
          <w:lang w:val="ru-RU" w:eastAsia="ru-RU" w:bidi="ru-RU"/>
        </w:rPr>
        <w:t>2</w:t>
      </w:r>
      <w:r w:rsidRPr="00043EAD">
        <w:rPr>
          <w:rStyle w:val="6Cambria85pt1pt1"/>
          <w:sz w:val="22"/>
          <w:szCs w:val="22"/>
          <w:lang w:val="ru-RU" w:eastAsia="ru-RU" w:bidi="ru-RU"/>
        </w:rPr>
        <w:t xml:space="preserve">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 *° (0_) + </w:t>
      </w:r>
      <w:r w:rsidRPr="00043EAD">
        <w:rPr>
          <w:rStyle w:val="6Cambria85pt1pt1"/>
          <w:sz w:val="22"/>
          <w:szCs w:val="22"/>
          <w:lang w:val="ru-RU" w:eastAsia="ru-RU" w:bidi="ru-RU"/>
        </w:rPr>
        <w:t>Т</w:t>
      </w:r>
      <w:r w:rsidRPr="00043EAD">
        <w:rPr>
          <w:rStyle w:val="6Cambria85pt1pt1"/>
          <w:sz w:val="22"/>
          <w:szCs w:val="22"/>
          <w:vertAlign w:val="subscript"/>
          <w:lang w:val="ru-RU" w:eastAsia="ru-RU" w:bidi="ru-RU"/>
        </w:rPr>
        <w:t>2</w:t>
      </w:r>
      <w:r w:rsidRPr="00043EAD">
        <w:rPr>
          <w:sz w:val="22"/>
          <w:szCs w:val="22"/>
        </w:rPr>
        <w:t xml:space="preserve"> (0) (1 - </w:t>
      </w:r>
      <w:r w:rsidRPr="00043EAD">
        <w:rPr>
          <w:sz w:val="22"/>
          <w:szCs w:val="22"/>
          <w:lang w:val="en-US" w:eastAsia="en-US" w:bidi="en-US"/>
        </w:rPr>
        <w:t>exp</w:t>
      </w:r>
      <w:r w:rsidRPr="00043EAD">
        <w:rPr>
          <w:sz w:val="22"/>
          <w:szCs w:val="22"/>
          <w:lang w:eastAsia="en-US" w:bidi="en-US"/>
        </w:rPr>
        <w:t xml:space="preserve"> </w:t>
      </w:r>
      <w:r w:rsidRPr="00043EAD">
        <w:rPr>
          <w:sz w:val="22"/>
          <w:szCs w:val="22"/>
        </w:rPr>
        <w:t xml:space="preserve">( - </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T</w:t>
      </w:r>
      <w:r w:rsidRPr="00043EAD">
        <w:rPr>
          <w:sz w:val="22"/>
          <w:szCs w:val="22"/>
          <w:vertAlign w:val="subscript"/>
          <w:lang w:eastAsia="en-US" w:bidi="en-US"/>
        </w:rPr>
        <w:t>2</w:t>
      </w:r>
      <w:r w:rsidRPr="00043EAD">
        <w:rPr>
          <w:sz w:val="22"/>
          <w:szCs w:val="22"/>
          <w:lang w:eastAsia="en-US" w:bidi="en-US"/>
        </w:rPr>
        <w:t>))</w:t>
      </w:r>
      <w:r w:rsidRPr="00043EAD">
        <w:rPr>
          <w:sz w:val="22"/>
          <w:szCs w:val="22"/>
        </w:rPr>
        <w:t>.</w:t>
      </w:r>
      <w:r w:rsidRPr="00043EAD">
        <w:rPr>
          <w:sz w:val="22"/>
          <w:szCs w:val="22"/>
        </w:rPr>
        <w:tab/>
        <w:t>(6.77)</w:t>
      </w:r>
    </w:p>
    <w:p w:rsidR="00105859" w:rsidRPr="00043EAD" w:rsidRDefault="007824B5">
      <w:pPr>
        <w:pStyle w:val="60"/>
        <w:shd w:val="clear" w:color="auto" w:fill="auto"/>
        <w:spacing w:before="0" w:after="58" w:line="168" w:lineRule="exact"/>
        <w:rPr>
          <w:sz w:val="22"/>
          <w:szCs w:val="22"/>
        </w:rPr>
      </w:pPr>
      <w:r w:rsidRPr="00043EAD">
        <w:rPr>
          <w:sz w:val="22"/>
          <w:szCs w:val="22"/>
        </w:rPr>
        <w:t>Для вычисления дисперсии о</w:t>
      </w:r>
      <w:r w:rsidRPr="00043EAD">
        <w:rPr>
          <w:rStyle w:val="6Candara"/>
          <w:sz w:val="22"/>
          <w:szCs w:val="22"/>
          <w:vertAlign w:val="superscript"/>
        </w:rPr>
        <w:t>2</w:t>
      </w:r>
      <w:r w:rsidRPr="00043EAD">
        <w:rPr>
          <w:sz w:val="22"/>
          <w:szCs w:val="22"/>
        </w:rPr>
        <w:t>г(0 достаточно возвести (6.77) в квадрат и ус- реднить^-полученное выражение по всем возможным значениям случайных на</w:t>
      </w:r>
      <w:r w:rsidRPr="00043EAD">
        <w:rPr>
          <w:sz w:val="22"/>
          <w:szCs w:val="22"/>
        </w:rPr>
        <w:softHyphen/>
        <w:t>чальных условий х°(0-) х°(0-). Статистические характеристики последних опре</w:t>
      </w:r>
      <w:r w:rsidRPr="00043EAD">
        <w:rPr>
          <w:sz w:val="22"/>
          <w:szCs w:val="22"/>
        </w:rPr>
        <w:softHyphen/>
        <w:t xml:space="preserve">деляются в результате анализа уравнения (6.71), описывающего поведение стационарного случайного процесса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существовавшего в системе до ее размыкания. Выполняя указанные операции и учитывая известное свойство не</w:t>
      </w:r>
      <w:r w:rsidRPr="00043EAD">
        <w:rPr>
          <w:sz w:val="22"/>
          <w:szCs w:val="22"/>
        </w:rPr>
        <w:softHyphen/>
        <w:t>коррелированности стационарного случайного процесса и его производной, по</w:t>
      </w:r>
      <w:r w:rsidRPr="00043EAD">
        <w:rPr>
          <w:sz w:val="22"/>
          <w:szCs w:val="22"/>
        </w:rPr>
        <w:softHyphen/>
        <w:t>лучаем</w:t>
      </w:r>
    </w:p>
    <w:p w:rsidR="00105859" w:rsidRPr="00043EAD" w:rsidRDefault="007824B5">
      <w:pPr>
        <w:pStyle w:val="60"/>
        <w:shd w:val="clear" w:color="auto" w:fill="auto"/>
        <w:tabs>
          <w:tab w:val="left" w:pos="6238"/>
        </w:tabs>
        <w:spacing w:before="0" w:after="102" w:line="170" w:lineRule="exact"/>
        <w:ind w:left="1640"/>
        <w:rPr>
          <w:sz w:val="22"/>
          <w:szCs w:val="22"/>
        </w:rPr>
      </w:pPr>
      <w:r w:rsidRPr="00043EAD">
        <w:rPr>
          <w:rStyle w:val="6Cambria85pt1pt1"/>
          <w:sz w:val="22"/>
          <w:szCs w:val="22"/>
          <w:lang w:val="ru-RU" w:eastAsia="ru-RU" w:bidi="ru-RU"/>
        </w:rPr>
        <w:t xml:space="preserve">о\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xml:space="preserve">) </w:t>
      </w:r>
      <w:r w:rsidRPr="00043EAD">
        <w:rPr>
          <w:rStyle w:val="6Cambria85pt1pt1"/>
          <w:sz w:val="22"/>
          <w:szCs w:val="22"/>
          <w:lang w:val="ru-RU" w:eastAsia="ru-RU" w:bidi="ru-RU"/>
        </w:rPr>
        <w:t>= а</w:t>
      </w:r>
      <w:r w:rsidRPr="00043EAD">
        <w:rPr>
          <w:rStyle w:val="6Cambria85pt1pt1"/>
          <w:sz w:val="22"/>
          <w:szCs w:val="22"/>
          <w:vertAlign w:val="superscript"/>
          <w:lang w:val="ru-RU" w:eastAsia="ru-RU" w:bidi="ru-RU"/>
        </w:rPr>
        <w:t>2</w:t>
      </w:r>
      <w:r w:rsidRPr="00043EAD">
        <w:rPr>
          <w:rStyle w:val="6Cambria85pt1pt1"/>
          <w:sz w:val="22"/>
          <w:szCs w:val="22"/>
          <w:vertAlign w:val="subscript"/>
          <w:lang w:val="ru-RU" w:eastAsia="ru-RU" w:bidi="ru-RU"/>
        </w:rPr>
        <w:t>х</w:t>
      </w:r>
      <w:r w:rsidRPr="00043EAD">
        <w:rPr>
          <w:sz w:val="22"/>
          <w:szCs w:val="22"/>
        </w:rPr>
        <w:t xml:space="preserve"> + о</w:t>
      </w:r>
      <w:r w:rsidRPr="00043EAD">
        <w:rPr>
          <w:sz w:val="22"/>
          <w:szCs w:val="22"/>
          <w:vertAlign w:val="superscript"/>
        </w:rPr>
        <w:t>2</w:t>
      </w:r>
      <w:r w:rsidRPr="00043EAD">
        <w:rPr>
          <w:sz w:val="22"/>
          <w:szCs w:val="22"/>
        </w:rPr>
        <w:t xml:space="preserve">. </w:t>
      </w:r>
      <w:r w:rsidRPr="00043EAD">
        <w:rPr>
          <w:rStyle w:val="6Cambria85pt1pt1"/>
          <w:sz w:val="22"/>
          <w:szCs w:val="22"/>
          <w:lang w:val="ru-RU" w:eastAsia="ru-RU" w:bidi="ru-RU"/>
        </w:rPr>
        <w:t>Т\</w:t>
      </w:r>
      <w:r w:rsidRPr="00043EAD">
        <w:rPr>
          <w:sz w:val="22"/>
          <w:szCs w:val="22"/>
        </w:rPr>
        <w:t xml:space="preserve"> [1 — </w:t>
      </w:r>
      <w:r w:rsidRPr="00043EAD">
        <w:rPr>
          <w:sz w:val="22"/>
          <w:szCs w:val="22"/>
          <w:lang w:val="en-US" w:eastAsia="en-US" w:bidi="en-US"/>
        </w:rPr>
        <w:t>exp</w:t>
      </w:r>
      <w:r w:rsidRPr="00043EAD">
        <w:rPr>
          <w:sz w:val="22"/>
          <w:szCs w:val="22"/>
          <w:lang w:eastAsia="en-US" w:bidi="en-US"/>
        </w:rPr>
        <w:t xml:space="preserve"> </w:t>
      </w:r>
      <w:r w:rsidRPr="00043EAD">
        <w:rPr>
          <w:sz w:val="22"/>
          <w:szCs w:val="22"/>
        </w:rPr>
        <w:t xml:space="preserve">( — </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vertAlign w:val="superscript"/>
          <w:lang w:val="ru-RU"/>
        </w:rPr>
        <w:t>2</w:t>
      </w:r>
      <w:r w:rsidRPr="00043EAD">
        <w:rPr>
          <w:rStyle w:val="6Cambria85pt1pt1"/>
          <w:sz w:val="22"/>
          <w:szCs w:val="22"/>
          <w:lang w:val="ru-RU"/>
        </w:rPr>
        <w:t>,</w:t>
      </w:r>
      <w:r w:rsidRPr="00043EAD">
        <w:rPr>
          <w:sz w:val="22"/>
          <w:szCs w:val="22"/>
          <w:lang w:eastAsia="en-US" w:bidi="en-US"/>
        </w:rPr>
        <w:tab/>
      </w:r>
      <w:r w:rsidRPr="00043EAD">
        <w:rPr>
          <w:sz w:val="22"/>
          <w:szCs w:val="22"/>
        </w:rPr>
        <w:t>(6.78)</w:t>
      </w:r>
    </w:p>
    <w:p w:rsidR="00105859" w:rsidRPr="00043EAD" w:rsidRDefault="007824B5">
      <w:pPr>
        <w:pStyle w:val="60"/>
        <w:shd w:val="clear" w:color="auto" w:fill="auto"/>
        <w:spacing w:before="0" w:line="211" w:lineRule="exact"/>
        <w:rPr>
          <w:sz w:val="22"/>
          <w:szCs w:val="22"/>
        </w:rPr>
      </w:pPr>
      <w:r w:rsidRPr="00043EAD">
        <w:rPr>
          <w:sz w:val="22"/>
          <w:szCs w:val="22"/>
        </w:rPr>
        <w:t>где а</w:t>
      </w:r>
      <w:r w:rsidRPr="00043EAD">
        <w:rPr>
          <w:sz w:val="22"/>
          <w:szCs w:val="22"/>
          <w:vertAlign w:val="superscript"/>
        </w:rPr>
        <w:t>2</w:t>
      </w:r>
      <w:r w:rsidRPr="00043EAD">
        <w:rPr>
          <w:sz w:val="22"/>
          <w:szCs w:val="22"/>
        </w:rPr>
        <w:t>*, о</w:t>
      </w:r>
      <w:r w:rsidRPr="00043EAD">
        <w:rPr>
          <w:sz w:val="22"/>
          <w:szCs w:val="22"/>
          <w:vertAlign w:val="superscript"/>
        </w:rPr>
        <w:t>2</w:t>
      </w:r>
      <w:r w:rsidRPr="00043EAD">
        <w:rPr>
          <w:sz w:val="22"/>
          <w:szCs w:val="22"/>
        </w:rPr>
        <w:t xml:space="preserve">^ — дисперсии стационарного случайного процесса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описывае</w:t>
      </w:r>
      <w:r w:rsidRPr="00043EAD">
        <w:rPr>
          <w:sz w:val="22"/>
          <w:szCs w:val="22"/>
        </w:rPr>
        <w:softHyphen/>
        <w:t>мого уравнением (6.71), и его производной.</w:t>
      </w:r>
    </w:p>
    <w:p w:rsidR="00105859" w:rsidRPr="00043EAD" w:rsidRDefault="007824B5">
      <w:pPr>
        <w:pStyle w:val="60"/>
        <w:shd w:val="clear" w:color="auto" w:fill="auto"/>
        <w:spacing w:before="0" w:after="14" w:line="173" w:lineRule="exact"/>
        <w:ind w:firstLine="380"/>
        <w:rPr>
          <w:sz w:val="22"/>
          <w:szCs w:val="22"/>
        </w:rPr>
      </w:pPr>
      <w:r w:rsidRPr="00043EAD">
        <w:rPr>
          <w:sz w:val="22"/>
          <w:szCs w:val="22"/>
        </w:rPr>
        <w:t>Дисперсия о</w:t>
      </w:r>
      <w:r w:rsidRPr="00043EAD">
        <w:rPr>
          <w:sz w:val="22"/>
          <w:szCs w:val="22"/>
          <w:vertAlign w:val="superscript"/>
        </w:rPr>
        <w:t>2</w:t>
      </w:r>
      <w:r w:rsidRPr="00043EAD">
        <w:rPr>
          <w:sz w:val="22"/>
          <w:szCs w:val="22"/>
        </w:rPr>
        <w:t>* найдена при рассмотрении примера 6.1 и определяется вы</w:t>
      </w:r>
      <w:r w:rsidRPr="00043EAD">
        <w:rPr>
          <w:sz w:val="22"/>
          <w:szCs w:val="22"/>
        </w:rPr>
        <w:softHyphen/>
        <w:t xml:space="preserve">ражением (6.18), в котором следует положить /=0. Процесс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можно за</w:t>
      </w:r>
      <w:r w:rsidRPr="00043EAD">
        <w:rPr>
          <w:sz w:val="22"/>
          <w:szCs w:val="22"/>
        </w:rPr>
        <w:softHyphen/>
        <w:t>писать в виде</w:t>
      </w:r>
    </w:p>
    <w:p w:rsidR="00105859" w:rsidRPr="00043EAD" w:rsidRDefault="007824B5">
      <w:pPr>
        <w:pStyle w:val="90"/>
        <w:shd w:val="clear" w:color="auto" w:fill="auto"/>
        <w:tabs>
          <w:tab w:val="left" w:pos="6238"/>
        </w:tabs>
        <w:spacing w:line="230" w:lineRule="exact"/>
        <w:ind w:left="2100"/>
        <w:jc w:val="both"/>
        <w:rPr>
          <w:sz w:val="22"/>
          <w:szCs w:val="22"/>
          <w:lang w:val="ru-RU"/>
        </w:rPr>
      </w:pPr>
      <w:r w:rsidRPr="00043EAD">
        <w:rPr>
          <w:rStyle w:val="91pt"/>
          <w:i/>
          <w:iCs/>
          <w:sz w:val="22"/>
          <w:szCs w:val="22"/>
        </w:rPr>
        <w:t>xf</w:t>
      </w:r>
      <w:r w:rsidRPr="00043EAD">
        <w:rPr>
          <w:rStyle w:val="91pt"/>
          <w:i/>
          <w:iCs/>
          <w:sz w:val="22"/>
          <w:szCs w:val="22"/>
          <w:lang w:val="ru-RU"/>
        </w:rPr>
        <w:t>&gt;(</w:t>
      </w:r>
      <w:r w:rsidRPr="00043EAD">
        <w:rPr>
          <w:rStyle w:val="91pt"/>
          <w:i/>
          <w:iCs/>
          <w:sz w:val="22"/>
          <w:szCs w:val="22"/>
        </w:rPr>
        <w:t>t</w:t>
      </w:r>
      <w:r w:rsidRPr="00043EAD">
        <w:rPr>
          <w:rStyle w:val="91pt"/>
          <w:i/>
          <w:iCs/>
          <w:sz w:val="22"/>
          <w:szCs w:val="22"/>
          <w:lang w:val="ru-RU"/>
        </w:rPr>
        <w:t xml:space="preserve">) = </w:t>
      </w:r>
      <w:r w:rsidRPr="00043EAD">
        <w:rPr>
          <w:rStyle w:val="91pt"/>
          <w:i/>
          <w:iCs/>
          <w:sz w:val="22"/>
          <w:szCs w:val="22"/>
        </w:rPr>
        <w:t>px</w:t>
      </w:r>
      <w:r w:rsidRPr="00043EAD">
        <w:rPr>
          <w:rStyle w:val="91pt"/>
          <w:i/>
          <w:iCs/>
          <w:sz w:val="22"/>
          <w:szCs w:val="22"/>
          <w:lang w:val="ru-RU"/>
        </w:rPr>
        <w:t>&lt;&gt;(</w:t>
      </w:r>
      <w:r w:rsidRPr="00043EAD">
        <w:rPr>
          <w:rStyle w:val="91pt"/>
          <w:i/>
          <w:iCs/>
          <w:sz w:val="22"/>
          <w:szCs w:val="22"/>
        </w:rPr>
        <w:t>t</w:t>
      </w:r>
      <w:r w:rsidRPr="00043EAD">
        <w:rPr>
          <w:rStyle w:val="91pt"/>
          <w:i/>
          <w:iCs/>
          <w:sz w:val="22"/>
          <w:szCs w:val="22"/>
          <w:lang w:val="ru-RU"/>
        </w:rPr>
        <w:t xml:space="preserve">) = </w:t>
      </w:r>
      <w:r w:rsidRPr="00043EAD">
        <w:rPr>
          <w:rStyle w:val="91pt"/>
          <w:i/>
          <w:iCs/>
          <w:sz w:val="22"/>
          <w:szCs w:val="22"/>
        </w:rPr>
        <w:t>pKix</w:t>
      </w:r>
      <w:r w:rsidRPr="00043EAD">
        <w:rPr>
          <w:rStyle w:val="91pt"/>
          <w:i/>
          <w:iCs/>
          <w:sz w:val="22"/>
          <w:szCs w:val="22"/>
          <w:lang w:val="ru-RU"/>
        </w:rPr>
        <w:t>(</w:t>
      </w:r>
      <w:r w:rsidRPr="00043EAD">
        <w:rPr>
          <w:rStyle w:val="91pt"/>
          <w:i/>
          <w:iCs/>
          <w:sz w:val="22"/>
          <w:szCs w:val="22"/>
        </w:rPr>
        <w:t>p</w:t>
      </w:r>
      <w:r w:rsidRPr="00043EAD">
        <w:rPr>
          <w:rStyle w:val="91pt"/>
          <w:i/>
          <w:iCs/>
          <w:sz w:val="22"/>
          <w:szCs w:val="22"/>
          <w:lang w:val="ru-RU"/>
        </w:rPr>
        <w:t>)</w:t>
      </w:r>
      <w:r w:rsidRPr="00043EAD">
        <w:rPr>
          <w:rStyle w:val="91pt"/>
          <w:i/>
          <w:iCs/>
          <w:sz w:val="22"/>
          <w:szCs w:val="22"/>
        </w:rPr>
        <w:t>Ut</w:t>
      </w:r>
      <w:r w:rsidRPr="00043EAD">
        <w:rPr>
          <w:rStyle w:val="91pt"/>
          <w:i/>
          <w:iCs/>
          <w:sz w:val="22"/>
          <w:szCs w:val="22"/>
          <w:lang w:val="ru-RU"/>
        </w:rPr>
        <w:t>),</w:t>
      </w:r>
      <w:r w:rsidRPr="00043EAD">
        <w:rPr>
          <w:rStyle w:val="9CenturySchoolbook8pt"/>
          <w:sz w:val="22"/>
          <w:szCs w:val="22"/>
          <w:lang w:eastAsia="en-US" w:bidi="en-US"/>
        </w:rPr>
        <w:tab/>
      </w:r>
      <w:r w:rsidRPr="00043EAD">
        <w:rPr>
          <w:rStyle w:val="9CenturySchoolbook8pt"/>
          <w:sz w:val="22"/>
          <w:szCs w:val="22"/>
        </w:rPr>
        <w:t>(6.79)</w:t>
      </w:r>
    </w:p>
    <w:p w:rsidR="00105859" w:rsidRPr="00043EAD" w:rsidRDefault="007824B5">
      <w:pPr>
        <w:pStyle w:val="60"/>
        <w:shd w:val="clear" w:color="auto" w:fill="auto"/>
        <w:spacing w:before="0" w:after="212" w:line="230" w:lineRule="exact"/>
        <w:rPr>
          <w:sz w:val="22"/>
          <w:szCs w:val="22"/>
        </w:rPr>
      </w:pPr>
      <w:r w:rsidRPr="00043EAD">
        <w:rPr>
          <w:sz w:val="22"/>
          <w:szCs w:val="22"/>
        </w:rPr>
        <w:t xml:space="preserve">где </w:t>
      </w:r>
      <w:r w:rsidRPr="00043EAD">
        <w:rPr>
          <w:rStyle w:val="6Cambria85pt1pt1"/>
          <w:sz w:val="22"/>
          <w:szCs w:val="22"/>
          <w:lang w:val="ru-RU" w:eastAsia="ru-RU" w:bidi="ru-RU"/>
        </w:rPr>
        <w:t>К %</w:t>
      </w:r>
      <w:r w:rsidRPr="00043EAD">
        <w:rPr>
          <w:rStyle w:val="6Cambria85pt1pt1"/>
          <w:sz w:val="22"/>
          <w:szCs w:val="22"/>
          <w:vertAlign w:val="subscript"/>
          <w:lang w:val="ru-RU" w:eastAsia="ru-RU" w:bidi="ru-RU"/>
        </w:rPr>
        <w:t>х</w:t>
      </w:r>
      <w:r w:rsidRPr="00043EAD">
        <w:rPr>
          <w:rStyle w:val="6Cambria85pt1pt1"/>
          <w:sz w:val="22"/>
          <w:szCs w:val="22"/>
          <w:lang w:val="ru-RU" w:eastAsia="ru-RU" w:bidi="ru-RU"/>
        </w:rPr>
        <w:t>(р)</w:t>
      </w:r>
      <w:r w:rsidRPr="00043EAD">
        <w:rPr>
          <w:sz w:val="22"/>
          <w:szCs w:val="22"/>
        </w:rPr>
        <w:t xml:space="preserve"> — операторный коэффициент передачи, соответствующий уравнению (6.71). Из (6.79) следует, что</w:t>
      </w:r>
    </w:p>
    <w:p w:rsidR="00105859" w:rsidRPr="00043EAD" w:rsidRDefault="00134C30">
      <w:pPr>
        <w:pStyle w:val="161"/>
        <w:shd w:val="clear" w:color="auto" w:fill="auto"/>
        <w:spacing w:after="139" w:line="190" w:lineRule="exact"/>
        <w:ind w:left="1740"/>
        <w:rPr>
          <w:sz w:val="22"/>
          <w:szCs w:val="22"/>
        </w:rPr>
      </w:pPr>
      <w:r w:rsidRPr="00043EAD">
        <w:rPr>
          <w:noProof/>
          <w:sz w:val="22"/>
          <w:szCs w:val="22"/>
          <w:lang w:bidi="ar-SA"/>
        </w:rPr>
        <mc:AlternateContent>
          <mc:Choice Requires="wps">
            <w:drawing>
              <wp:anchor distT="0" distB="0" distL="454025" distR="63500" simplePos="0" relativeHeight="251577344" behindDoc="1" locked="0" layoutInCell="1" allowOverlap="1" wp14:anchorId="7764701A" wp14:editId="632D8EE7">
                <wp:simplePos x="0" y="0"/>
                <wp:positionH relativeFrom="margin">
                  <wp:posOffset>3971290</wp:posOffset>
                </wp:positionH>
                <wp:positionV relativeFrom="paragraph">
                  <wp:posOffset>76200</wp:posOffset>
                </wp:positionV>
                <wp:extent cx="298450" cy="488950"/>
                <wp:effectExtent l="0" t="0" r="0" b="0"/>
                <wp:wrapSquare wrapText="left"/>
                <wp:docPr id="894" name="Text Box 7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488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450" w:line="160" w:lineRule="exact"/>
                              <w:jc w:val="left"/>
                            </w:pPr>
                            <w:r>
                              <w:rPr>
                                <w:rStyle w:val="6Exact"/>
                              </w:rPr>
                              <w:t>(6.80)</w:t>
                            </w:r>
                          </w:p>
                          <w:p w:rsidR="00105859" w:rsidRDefault="007824B5">
                            <w:pPr>
                              <w:pStyle w:val="60"/>
                              <w:shd w:val="clear" w:color="auto" w:fill="auto"/>
                              <w:spacing w:before="0" w:line="160" w:lineRule="exact"/>
                              <w:jc w:val="left"/>
                            </w:pPr>
                            <w:r>
                              <w:rPr>
                                <w:rStyle w:val="6Exact"/>
                              </w:rPr>
                              <w:t>(6.81)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3" o:spid="_x0000_s1316" type="#_x0000_t202" style="position:absolute;left:0;text-align:left;margin-left:312.7pt;margin-top:6pt;width:23.5pt;height:38.5pt;z-index:-251739136;visibility:visible;mso-wrap-style:square;mso-width-percent:0;mso-height-percent:0;mso-wrap-distance-left:35.7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bwsAIAALU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" filled="f" stroked="f">
                <v:textbox style="mso-fit-shape-to-text:t" inset="0,0,0,0">
                  <w:txbxContent>
                    <w:p w:rsidR="00105859" w:rsidRDefault="007824B5">
                      <w:pPr>
                        <w:pStyle w:val="60"/>
                        <w:shd w:val="clear" w:color="auto" w:fill="auto"/>
                        <w:spacing w:before="0" w:after="450" w:line="160" w:lineRule="exact"/>
                        <w:jc w:val="left"/>
                      </w:pPr>
                      <w:r>
                        <w:rPr>
                          <w:rStyle w:val="6Exact"/>
                        </w:rPr>
                        <w:t>(6.80)</w:t>
                      </w:r>
                    </w:p>
                    <w:p w:rsidR="00105859" w:rsidRDefault="007824B5">
                      <w:pPr>
                        <w:pStyle w:val="60"/>
                        <w:shd w:val="clear" w:color="auto" w:fill="auto"/>
                        <w:spacing w:before="0" w:line="160" w:lineRule="exact"/>
                        <w:jc w:val="left"/>
                      </w:pPr>
                      <w:r>
                        <w:rPr>
                          <w:rStyle w:val="6Exact"/>
                        </w:rPr>
                        <w:t>(6.81)</w:t>
                      </w:r>
                    </w:p>
                  </w:txbxContent>
                </v:textbox>
                <w10:wrap type="square" side="left" anchorx="margin"/>
              </v:shape>
            </w:pict>
          </mc:Fallback>
        </mc:AlternateContent>
      </w:r>
      <w:bookmarkStart w:id="77" w:name="bookmark77"/>
      <w:r w:rsidR="007824B5" w:rsidRPr="00043EAD">
        <w:rPr>
          <w:rStyle w:val="160pt"/>
          <w:sz w:val="22"/>
          <w:szCs w:val="22"/>
          <w:lang w:eastAsia="en-US" w:bidi="en-US"/>
        </w:rPr>
        <w:t>°</w:t>
      </w:r>
      <w:r w:rsidR="007824B5" w:rsidRPr="00043EAD">
        <w:rPr>
          <w:rStyle w:val="160pt"/>
          <w:sz w:val="22"/>
          <w:szCs w:val="22"/>
          <w:vertAlign w:val="superscript"/>
          <w:lang w:eastAsia="en-US" w:bidi="en-US"/>
        </w:rPr>
        <w:t>2</w:t>
      </w:r>
      <w:r w:rsidR="007824B5" w:rsidRPr="00043EAD">
        <w:rPr>
          <w:rStyle w:val="160pt"/>
          <w:sz w:val="22"/>
          <w:szCs w:val="22"/>
          <w:lang w:val="en-US" w:eastAsia="en-US" w:bidi="en-US"/>
        </w:rPr>
        <w:t>i</w:t>
      </w:r>
      <w:r w:rsidR="007824B5" w:rsidRPr="00043EAD">
        <w:rPr>
          <w:rStyle w:val="160pt"/>
          <w:sz w:val="22"/>
          <w:szCs w:val="22"/>
          <w:lang w:eastAsia="en-US" w:bidi="en-US"/>
        </w:rPr>
        <w:t xml:space="preserve"> </w:t>
      </w:r>
      <w:r w:rsidR="007824B5" w:rsidRPr="00043EAD">
        <w:rPr>
          <w:rStyle w:val="160pt"/>
          <w:sz w:val="22"/>
          <w:szCs w:val="22"/>
          <w:vertAlign w:val="superscript"/>
          <w:lang w:eastAsia="en-US" w:bidi="en-US"/>
        </w:rPr>
        <w:t>=</w:t>
      </w:r>
      <w:r w:rsidR="007824B5" w:rsidRPr="00043EAD">
        <w:rPr>
          <w:rStyle w:val="160pt"/>
          <w:sz w:val="22"/>
          <w:szCs w:val="22"/>
          <w:lang w:val="en-US" w:eastAsia="en-US" w:bidi="en-US"/>
        </w:rPr>
        <w:t>l</w:t>
      </w:r>
      <w:r w:rsidR="007824B5" w:rsidRPr="00043EAD">
        <w:rPr>
          <w:rStyle w:val="160pt"/>
          <w:sz w:val="22"/>
          <w:szCs w:val="22"/>
          <w:lang w:eastAsia="en-US" w:bidi="en-US"/>
        </w:rPr>
        <w:t>^</w:t>
      </w:r>
      <w:r w:rsidR="007824B5" w:rsidRPr="00043EAD">
        <w:rPr>
          <w:rStyle w:val="160pt"/>
          <w:sz w:val="22"/>
          <w:szCs w:val="22"/>
          <w:lang w:val="en-US" w:eastAsia="en-US" w:bidi="en-US"/>
        </w:rPr>
        <w:t>J</w:t>
      </w:r>
      <w:r w:rsidR="007824B5" w:rsidRPr="00043EAD">
        <w:rPr>
          <w:rStyle w:val="160pt"/>
          <w:sz w:val="22"/>
          <w:szCs w:val="22"/>
          <w:lang w:eastAsia="en-US" w:bidi="en-US"/>
        </w:rPr>
        <w:t>%</w:t>
      </w:r>
      <w:r w:rsidR="007824B5" w:rsidRPr="00043EAD">
        <w:rPr>
          <w:rStyle w:val="160pt"/>
          <w:sz w:val="22"/>
          <w:szCs w:val="22"/>
          <w:vertAlign w:val="superscript"/>
          <w:lang w:eastAsia="en-US" w:bidi="en-US"/>
        </w:rPr>
        <w:t>(0)</w:t>
      </w:r>
      <w:r w:rsidR="007824B5" w:rsidRPr="00043EAD">
        <w:rPr>
          <w:rStyle w:val="160pt"/>
          <w:sz w:val="22"/>
          <w:szCs w:val="22"/>
          <w:lang w:val="en-US" w:eastAsia="en-US" w:bidi="en-US"/>
        </w:rPr>
        <w:t>l</w:t>
      </w:r>
      <w:r w:rsidR="007824B5" w:rsidRPr="00043EAD">
        <w:rPr>
          <w:rStyle w:val="160pt"/>
          <w:sz w:val="22"/>
          <w:szCs w:val="22"/>
          <w:lang w:eastAsia="en-US" w:bidi="en-US"/>
        </w:rPr>
        <w:t>/</w:t>
      </w:r>
      <w:r w:rsidR="007824B5" w:rsidRPr="00043EAD">
        <w:rPr>
          <w:rStyle w:val="160pt"/>
          <w:sz w:val="22"/>
          <w:szCs w:val="22"/>
          <w:vertAlign w:val="superscript"/>
          <w:lang w:val="en-US" w:eastAsia="en-US" w:bidi="en-US"/>
        </w:rPr>
        <w:t>wK</w:t>
      </w:r>
      <w:r w:rsidR="007824B5" w:rsidRPr="00043EAD">
        <w:rPr>
          <w:rStyle w:val="160pt"/>
          <w:sz w:val="22"/>
          <w:szCs w:val="22"/>
          <w:lang w:eastAsia="en-US" w:bidi="en-US"/>
        </w:rPr>
        <w:t>&amp;*</w:t>
      </w:r>
      <w:r w:rsidR="007824B5" w:rsidRPr="00043EAD">
        <w:rPr>
          <w:rStyle w:val="160pt"/>
          <w:sz w:val="22"/>
          <w:szCs w:val="22"/>
          <w:vertAlign w:val="superscript"/>
          <w:lang w:eastAsia="en-US" w:bidi="en-US"/>
        </w:rPr>
        <w:t>(</w:t>
      </w:r>
      <w:r w:rsidR="007824B5" w:rsidRPr="00043EAD">
        <w:rPr>
          <w:rStyle w:val="160pt"/>
          <w:sz w:val="22"/>
          <w:szCs w:val="22"/>
          <w:lang w:eastAsia="en-US" w:bidi="en-US"/>
        </w:rPr>
        <w:t>/“)</w:t>
      </w:r>
      <w:r w:rsidR="007824B5" w:rsidRPr="00043EAD">
        <w:rPr>
          <w:rStyle w:val="160pt"/>
          <w:sz w:val="22"/>
          <w:szCs w:val="22"/>
          <w:lang w:val="en-US" w:eastAsia="en-US" w:bidi="en-US"/>
        </w:rPr>
        <w:t>l</w:t>
      </w:r>
      <w:r w:rsidR="007824B5" w:rsidRPr="00043EAD">
        <w:rPr>
          <w:rStyle w:val="160pt"/>
          <w:sz w:val="22"/>
          <w:szCs w:val="22"/>
          <w:vertAlign w:val="superscript"/>
          <w:lang w:eastAsia="en-US" w:bidi="en-US"/>
        </w:rPr>
        <w:t>2</w:t>
      </w:r>
      <w:r w:rsidR="007824B5" w:rsidRPr="00043EAD">
        <w:rPr>
          <w:rStyle w:val="160pt"/>
          <w:sz w:val="22"/>
          <w:szCs w:val="22"/>
          <w:vertAlign w:val="superscript"/>
          <w:lang w:val="en-US" w:eastAsia="en-US" w:bidi="en-US"/>
        </w:rPr>
        <w:t>dw</w:t>
      </w:r>
      <w:r w:rsidR="007824B5" w:rsidRPr="00043EAD">
        <w:rPr>
          <w:rStyle w:val="160pt"/>
          <w:sz w:val="22"/>
          <w:szCs w:val="22"/>
          <w:lang w:eastAsia="en-US" w:bidi="en-US"/>
        </w:rPr>
        <w:t>-</w:t>
      </w:r>
      <w:bookmarkEnd w:id="77"/>
    </w:p>
    <w:p w:rsidR="00105859" w:rsidRPr="00043EAD" w:rsidRDefault="007824B5">
      <w:pPr>
        <w:pStyle w:val="60"/>
        <w:shd w:val="clear" w:color="auto" w:fill="auto"/>
        <w:spacing w:before="0" w:line="160" w:lineRule="exact"/>
        <w:rPr>
          <w:sz w:val="22"/>
          <w:szCs w:val="22"/>
        </w:rPr>
      </w:pPr>
      <w:r w:rsidRPr="00043EAD">
        <w:rPr>
          <w:sz w:val="22"/>
          <w:szCs w:val="22"/>
        </w:rPr>
        <w:t>Вычисляя интеграл (6.80) по методике, описанной в § 6.1, находим</w:t>
      </w:r>
    </w:p>
    <w:p w:rsidR="00105859" w:rsidRPr="00043EAD" w:rsidRDefault="007824B5">
      <w:pPr>
        <w:pStyle w:val="22"/>
        <w:shd w:val="clear" w:color="auto" w:fill="auto"/>
        <w:spacing w:before="0" w:after="136" w:line="200" w:lineRule="exact"/>
        <w:ind w:left="2460" w:firstLine="0"/>
        <w:rPr>
          <w:sz w:val="22"/>
          <w:szCs w:val="22"/>
        </w:rPr>
      </w:pPr>
      <w:r w:rsidRPr="00043EAD">
        <w:rPr>
          <w:sz w:val="22"/>
          <w:szCs w:val="22"/>
        </w:rPr>
        <w:t xml:space="preserve">о^ </w:t>
      </w:r>
      <w:r w:rsidRPr="00043EAD">
        <w:rPr>
          <w:sz w:val="22"/>
          <w:szCs w:val="22"/>
          <w:lang w:eastAsia="en-US" w:bidi="en-US"/>
        </w:rPr>
        <w:t>=</w:t>
      </w:r>
      <w:r w:rsidRPr="00043EAD">
        <w:rPr>
          <w:sz w:val="22"/>
          <w:szCs w:val="22"/>
          <w:lang w:val="en-US" w:eastAsia="en-US" w:bidi="en-US"/>
        </w:rPr>
        <w:t>S</w:t>
      </w:r>
      <w:r w:rsidRPr="00043EAD">
        <w:rPr>
          <w:sz w:val="22"/>
          <w:szCs w:val="22"/>
          <w:vertAlign w:val="subscript"/>
          <w:lang w:val="en-US" w:eastAsia="en-US" w:bidi="en-US"/>
        </w:rPr>
        <w:t>g</w:t>
      </w:r>
      <w:r w:rsidRPr="00043EAD">
        <w:rPr>
          <w:sz w:val="22"/>
          <w:szCs w:val="22"/>
          <w:lang w:eastAsia="en-US" w:bidi="en-US"/>
        </w:rPr>
        <w:t xml:space="preserve">(0) </w:t>
      </w:r>
      <w:r w:rsidRPr="00043EAD">
        <w:rPr>
          <w:rStyle w:val="210pt6"/>
          <w:sz w:val="22"/>
          <w:szCs w:val="22"/>
        </w:rPr>
        <w:t>k</w:t>
      </w:r>
      <w:r w:rsidRPr="00043EAD">
        <w:rPr>
          <w:rStyle w:val="210pt6"/>
          <w:sz w:val="22"/>
          <w:szCs w:val="22"/>
          <w:lang w:val="ru-RU"/>
        </w:rPr>
        <w:t>\/2</w:t>
      </w:r>
      <w:r w:rsidRPr="00043EAD">
        <w:rPr>
          <w:rStyle w:val="210pt6"/>
          <w:sz w:val="22"/>
          <w:szCs w:val="22"/>
          <w:lang w:val="ru-RU" w:eastAsia="ru-RU" w:bidi="ru-RU"/>
        </w:rPr>
        <w:t>Т</w:t>
      </w:r>
      <w:r w:rsidRPr="00043EAD">
        <w:rPr>
          <w:rStyle w:val="210pt6"/>
          <w:sz w:val="22"/>
          <w:szCs w:val="22"/>
          <w:vertAlign w:val="subscript"/>
          <w:lang w:val="ru-RU" w:eastAsia="ru-RU" w:bidi="ru-RU"/>
        </w:rPr>
        <w:t>2</w:t>
      </w:r>
      <w:r w:rsidRPr="00043EAD">
        <w:rPr>
          <w:rStyle w:val="210pt6"/>
          <w:sz w:val="22"/>
          <w:szCs w:val="22"/>
          <w:lang w:val="ru-RU" w:eastAsia="ru-RU" w:bidi="ru-RU"/>
        </w:rPr>
        <w:t>.</w:t>
      </w:r>
    </w:p>
    <w:p w:rsidR="00105859" w:rsidRPr="00043EAD" w:rsidRDefault="007824B5">
      <w:pPr>
        <w:pStyle w:val="60"/>
        <w:shd w:val="clear" w:color="auto" w:fill="auto"/>
        <w:spacing w:before="0" w:after="58" w:line="168" w:lineRule="exact"/>
        <w:rPr>
          <w:sz w:val="22"/>
          <w:szCs w:val="22"/>
        </w:rPr>
      </w:pPr>
      <w:r w:rsidRPr="00043EAD">
        <w:rPr>
          <w:sz w:val="22"/>
          <w:szCs w:val="22"/>
        </w:rPr>
        <w:t>Найденные соотношения (6.78), (6.81), (6.18) позволяют рассчитать изменение во времени составляющей о</w:t>
      </w:r>
      <w:r w:rsidRPr="00043EAD">
        <w:rPr>
          <w:rStyle w:val="6Candara"/>
          <w:sz w:val="22"/>
          <w:szCs w:val="22"/>
          <w:vertAlign w:val="superscript"/>
        </w:rPr>
        <w:t>2</w:t>
      </w:r>
      <w:r w:rsidRPr="00043EAD">
        <w:rPr>
          <w:rStyle w:val="6Candara"/>
          <w:sz w:val="22"/>
          <w:szCs w:val="22"/>
          <w:vertAlign w:val="subscript"/>
        </w:rPr>
        <w:t>2</w:t>
      </w:r>
      <w:r w:rsidRPr="00043EAD">
        <w:rPr>
          <w:sz w:val="22"/>
          <w:szCs w:val="22"/>
        </w:rPr>
        <w:t>(1) дисперсии ошибки слежения. Совокупность выражений (6.73), (6.76), (6.78) определяет изменение полной дисперсии ошиб</w:t>
      </w:r>
      <w:r w:rsidRPr="00043EAD">
        <w:rPr>
          <w:sz w:val="22"/>
          <w:szCs w:val="22"/>
        </w:rPr>
        <w:softHyphen/>
        <w:t xml:space="preserve">ки слежения, которая при малых величинах </w:t>
      </w:r>
      <w:r w:rsidRPr="00043EAD">
        <w:rPr>
          <w:rStyle w:val="6Cambria85pt1pt1"/>
          <w:sz w:val="22"/>
          <w:szCs w:val="22"/>
        </w:rPr>
        <w:t>tlT</w:t>
      </w:r>
      <w:r w:rsidRPr="00043EAD">
        <w:rPr>
          <w:rStyle w:val="6Cambria85pt1pt1"/>
          <w:sz w:val="22"/>
          <w:szCs w:val="22"/>
          <w:vertAlign w:val="subscript"/>
          <w:lang w:val="ru-RU"/>
        </w:rPr>
        <w:t>2</w:t>
      </w:r>
      <w:r w:rsidRPr="00043EAD">
        <w:rPr>
          <w:sz w:val="22"/>
          <w:szCs w:val="22"/>
          <w:lang w:eastAsia="en-US" w:bidi="en-US"/>
        </w:rPr>
        <w:t xml:space="preserve"> </w:t>
      </w:r>
      <w:r w:rsidRPr="00043EAD">
        <w:rPr>
          <w:sz w:val="22"/>
          <w:szCs w:val="22"/>
        </w:rPr>
        <w:t>описывается следующим соот</w:t>
      </w:r>
      <w:r w:rsidRPr="00043EAD">
        <w:rPr>
          <w:sz w:val="22"/>
          <w:szCs w:val="22"/>
        </w:rPr>
        <w:softHyphen/>
        <w:t>ношением:</w:t>
      </w:r>
    </w:p>
    <w:p w:rsidR="00105859" w:rsidRPr="00043EAD" w:rsidRDefault="007824B5">
      <w:pPr>
        <w:pStyle w:val="60"/>
        <w:shd w:val="clear" w:color="auto" w:fill="auto"/>
        <w:spacing w:before="0" w:after="34" w:line="170" w:lineRule="exact"/>
        <w:ind w:left="2320"/>
        <w:jc w:val="left"/>
        <w:rPr>
          <w:sz w:val="22"/>
          <w:szCs w:val="22"/>
          <w:lang w:val="en-US"/>
        </w:rPr>
      </w:pPr>
      <w:r w:rsidRPr="00043EAD">
        <w:rPr>
          <w:rStyle w:val="6Cambria85pt1pt1"/>
          <w:sz w:val="22"/>
          <w:szCs w:val="22"/>
        </w:rPr>
        <w:t>o\(t) = o\</w:t>
      </w:r>
      <w:r w:rsidRPr="00043EAD">
        <w:rPr>
          <w:sz w:val="22"/>
          <w:szCs w:val="22"/>
          <w:lang w:val="en-US" w:eastAsia="en-US" w:bidi="en-US"/>
        </w:rPr>
        <w:t xml:space="preserve"> </w:t>
      </w:r>
      <w:r w:rsidRPr="00043EAD">
        <w:rPr>
          <w:rStyle w:val="6Candara"/>
          <w:sz w:val="22"/>
          <w:szCs w:val="22"/>
          <w:lang w:val="en-US"/>
        </w:rPr>
        <w:t>(0</w:t>
      </w:r>
      <w:r w:rsidRPr="00043EAD">
        <w:rPr>
          <w:sz w:val="22"/>
          <w:szCs w:val="22"/>
          <w:lang w:val="en-US"/>
        </w:rPr>
        <w:t xml:space="preserve"> + </w:t>
      </w:r>
      <w:r w:rsidRPr="00043EAD">
        <w:rPr>
          <w:sz w:val="22"/>
          <w:szCs w:val="22"/>
        </w:rPr>
        <w:t>о</w:t>
      </w:r>
      <w:r w:rsidRPr="00043EAD">
        <w:rPr>
          <w:sz w:val="22"/>
          <w:szCs w:val="22"/>
          <w:vertAlign w:val="superscript"/>
          <w:lang w:val="en-US"/>
        </w:rPr>
        <w:t>2</w:t>
      </w:r>
      <w:r w:rsidRPr="00043EAD">
        <w:rPr>
          <w:sz w:val="22"/>
          <w:szCs w:val="22"/>
          <w:vertAlign w:val="subscript"/>
          <w:lang w:val="en-US"/>
        </w:rPr>
        <w:t>2</w:t>
      </w:r>
      <w:r w:rsidRPr="00043EAD">
        <w:rPr>
          <w:sz w:val="22"/>
          <w:szCs w:val="22"/>
          <w:lang w:val="en-US"/>
        </w:rPr>
        <w:t>(&lt;) =</w:t>
      </w:r>
    </w:p>
    <w:p w:rsidR="00105859" w:rsidRPr="00043EAD" w:rsidRDefault="00134C30">
      <w:pPr>
        <w:pStyle w:val="60"/>
        <w:shd w:val="clear" w:color="auto" w:fill="auto"/>
        <w:spacing w:before="0" w:line="170" w:lineRule="exact"/>
        <w:ind w:right="220"/>
        <w:jc w:val="right"/>
        <w:rPr>
          <w:sz w:val="22"/>
          <w:szCs w:val="22"/>
          <w:lang w:val="en-US"/>
        </w:rPr>
      </w:pPr>
      <w:r w:rsidRPr="00043EAD">
        <w:rPr>
          <w:noProof/>
          <w:sz w:val="22"/>
          <w:szCs w:val="22"/>
          <w:lang w:bidi="ar-SA"/>
        </w:rPr>
        <mc:AlternateContent>
          <mc:Choice Requires="wps">
            <w:drawing>
              <wp:anchor distT="222250" distB="12065" distL="713105" distR="63500" simplePos="0" relativeHeight="251578368" behindDoc="1" locked="0" layoutInCell="1" allowOverlap="1" wp14:anchorId="65D01EB0" wp14:editId="7C363FEB">
                <wp:simplePos x="0" y="0"/>
                <wp:positionH relativeFrom="margin">
                  <wp:posOffset>3974465</wp:posOffset>
                </wp:positionH>
                <wp:positionV relativeFrom="paragraph">
                  <wp:posOffset>67945</wp:posOffset>
                </wp:positionV>
                <wp:extent cx="295910" cy="101600"/>
                <wp:effectExtent l="2540" t="1270" r="0" b="0"/>
                <wp:wrapSquare wrapText="left"/>
                <wp:docPr id="893" name="Text Box 7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(6.82)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2" o:spid="_x0000_s1317" type="#_x0000_t202" style="position:absolute;left:0;text-align:left;margin-left:312.95pt;margin-top:5.35pt;width:23.3pt;height:8pt;z-index:-251738112;visibility:visible;mso-wrap-style:square;mso-width-percent:0;mso-height-percent:0;mso-wrap-distance-left:56.15pt;mso-wrap-distance-top:17.5pt;mso-wrap-distance-right:5pt;mso-wrap-distance-bottom:.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" filled="f" stroked="f">
                <v:textbox style="mso-fit-shape-to-text:t" inset="0,0,0,0">
                  <w:txbxContent>
                    <w:p w:rsidR="00105859" w:rsidRDefault="007824B5">
                      <w:pPr>
                        <w:pStyle w:val="60"/>
                        <w:shd w:val="clear" w:color="auto" w:fill="auto"/>
                        <w:spacing w:before="0" w:line="160" w:lineRule="exact"/>
                        <w:jc w:val="left"/>
                      </w:pPr>
                      <w:r>
                        <w:rPr>
                          <w:rStyle w:val="6Exact"/>
                        </w:rPr>
                        <w:t>(6.82)</w:t>
                      </w:r>
                    </w:p>
                  </w:txbxContent>
                </v:textbox>
                <w10:wrap type="square" side="left" anchorx="margin"/>
              </v:shape>
            </w:pict>
          </mc:Fallback>
        </mc:AlternateContent>
      </w:r>
      <w:r w:rsidR="007824B5" w:rsidRPr="00043EAD">
        <w:rPr>
          <w:rStyle w:val="68"/>
          <w:sz w:val="22"/>
          <w:szCs w:val="22"/>
          <w:lang w:val="en-US"/>
        </w:rPr>
        <w:t>5</w:t>
      </w:r>
      <w:r w:rsidR="007824B5" w:rsidRPr="00043EAD">
        <w:rPr>
          <w:rStyle w:val="68"/>
          <w:sz w:val="22"/>
          <w:szCs w:val="22"/>
        </w:rPr>
        <w:t>п</w:t>
      </w:r>
      <w:r w:rsidR="007824B5" w:rsidRPr="00043EAD">
        <w:rPr>
          <w:rStyle w:val="68"/>
          <w:sz w:val="22"/>
          <w:szCs w:val="22"/>
          <w:lang w:val="en-US"/>
        </w:rPr>
        <w:t>(0)</w:t>
      </w:r>
      <w:r w:rsidR="007824B5" w:rsidRPr="00043EAD">
        <w:rPr>
          <w:sz w:val="22"/>
          <w:szCs w:val="22"/>
          <w:lang w:val="en-US"/>
        </w:rPr>
        <w:t xml:space="preserve"> </w:t>
      </w:r>
      <w:r w:rsidR="007824B5" w:rsidRPr="00043EAD">
        <w:rPr>
          <w:rStyle w:val="6Candara"/>
          <w:sz w:val="22"/>
          <w:szCs w:val="22"/>
          <w:lang w:val="en-US"/>
        </w:rPr>
        <w:t>2</w:t>
      </w:r>
      <w:r w:rsidR="007824B5" w:rsidRPr="00043EAD">
        <w:rPr>
          <w:sz w:val="22"/>
          <w:szCs w:val="22"/>
          <w:lang w:val="en-US"/>
        </w:rPr>
        <w:t xml:space="preserve"> </w:t>
      </w:r>
      <w:r w:rsidR="007824B5" w:rsidRPr="00043EAD">
        <w:rPr>
          <w:rStyle w:val="6Cambria85pt1pt3"/>
          <w:sz w:val="22"/>
          <w:szCs w:val="22"/>
        </w:rPr>
        <w:t>t\</w:t>
      </w:r>
    </w:p>
    <w:p w:rsidR="00105859" w:rsidRPr="00043EAD" w:rsidRDefault="007824B5">
      <w:pPr>
        <w:pStyle w:val="60"/>
        <w:shd w:val="clear" w:color="auto" w:fill="auto"/>
        <w:tabs>
          <w:tab w:val="left" w:pos="3650"/>
        </w:tabs>
        <w:spacing w:before="0" w:after="60" w:line="170" w:lineRule="exact"/>
        <w:ind w:left="1740"/>
        <w:rPr>
          <w:sz w:val="22"/>
          <w:szCs w:val="22"/>
          <w:lang w:val="en-US"/>
        </w:rPr>
      </w:pPr>
      <w:r w:rsidRPr="00043EAD">
        <w:rPr>
          <w:rStyle w:val="6Cambria85pt1pt1"/>
          <w:sz w:val="22"/>
          <w:szCs w:val="22"/>
        </w:rPr>
        <w:t xml:space="preserve">S\ </w:t>
      </w:r>
      <w:r w:rsidRPr="00043EAD">
        <w:rPr>
          <w:rStyle w:val="6Cambria85pt1pt1"/>
          <w:sz w:val="22"/>
          <w:szCs w:val="22"/>
          <w:lang w:eastAsia="ru-RU" w:bidi="ru-RU"/>
        </w:rPr>
        <w:t>'</w:t>
      </w:r>
      <w:r w:rsidRPr="00043EAD">
        <w:rPr>
          <w:sz w:val="22"/>
          <w:szCs w:val="22"/>
          <w:lang w:val="en-US"/>
        </w:rPr>
        <w:t xml:space="preserve"> </w:t>
      </w:r>
      <w:r w:rsidRPr="00043EAD">
        <w:rPr>
          <w:rStyle w:val="6Candara"/>
          <w:sz w:val="22"/>
          <w:szCs w:val="22"/>
          <w:lang w:val="en-US"/>
        </w:rPr>
        <w:t>2</w:t>
      </w:r>
      <w:r w:rsidRPr="00043EAD">
        <w:rPr>
          <w:sz w:val="22"/>
          <w:szCs w:val="22"/>
          <w:lang w:val="en-US"/>
        </w:rPr>
        <w:t xml:space="preserve"> [ </w:t>
      </w:r>
      <w:r w:rsidRPr="00043EAD">
        <w:rPr>
          <w:sz w:val="22"/>
          <w:szCs w:val="22"/>
          <w:vertAlign w:val="superscript"/>
          <w:lang w:val="en-US"/>
        </w:rPr>
        <w:t>+</w:t>
      </w:r>
      <w:r w:rsidRPr="00043EAD">
        <w:rPr>
          <w:sz w:val="22"/>
          <w:szCs w:val="22"/>
          <w:lang w:val="en-US"/>
        </w:rPr>
        <w:tab/>
      </w:r>
      <w:r w:rsidRPr="00043EAD">
        <w:rPr>
          <w:sz w:val="22"/>
          <w:szCs w:val="22"/>
          <w:lang w:val="en-US" w:eastAsia="en-US" w:bidi="en-US"/>
        </w:rPr>
        <w:t>S</w:t>
      </w:r>
      <w:r w:rsidRPr="00043EAD">
        <w:rPr>
          <w:rStyle w:val="6Candara"/>
          <w:sz w:val="22"/>
          <w:szCs w:val="22"/>
          <w:vertAlign w:val="subscript"/>
          <w:lang w:val="en-US" w:eastAsia="en-US" w:bidi="en-US"/>
        </w:rPr>
        <w:t>6</w:t>
      </w:r>
      <w:r w:rsidRPr="00043EAD">
        <w:rPr>
          <w:sz w:val="22"/>
          <w:szCs w:val="22"/>
          <w:lang w:val="en-US" w:eastAsia="en-US" w:bidi="en-US"/>
        </w:rPr>
        <w:t xml:space="preserve">(0) </w:t>
      </w:r>
      <w:r w:rsidRPr="00043EAD">
        <w:rPr>
          <w:sz w:val="22"/>
          <w:szCs w:val="22"/>
          <w:lang w:val="en-US"/>
        </w:rPr>
        <w:t xml:space="preserve">3 </w:t>
      </w:r>
      <w:r w:rsidRPr="00043EAD">
        <w:rPr>
          <w:rStyle w:val="6Cambria85pt1pt1"/>
          <w:sz w:val="22"/>
          <w:szCs w:val="22"/>
          <w:vertAlign w:val="subscript"/>
        </w:rPr>
        <w:t>V</w:t>
      </w:r>
      <w:r w:rsidRPr="00043EAD">
        <w:rPr>
          <w:rStyle w:val="6Cambria85pt1pt1"/>
          <w:sz w:val="22"/>
          <w:szCs w:val="22"/>
        </w:rPr>
        <w:t>K~</w:t>
      </w:r>
      <w:r w:rsidRPr="00043EAD">
        <w:rPr>
          <w:rStyle w:val="6Cambria85pt1pt1"/>
          <w:sz w:val="22"/>
          <w:szCs w:val="22"/>
          <w:vertAlign w:val="subscript"/>
        </w:rPr>
        <w:t>v</w:t>
      </w:r>
      <w:r w:rsidRPr="00043EAD">
        <w:rPr>
          <w:rStyle w:val="6Cambria85pt1pt1"/>
          <w:sz w:val="22"/>
          <w:szCs w:val="22"/>
        </w:rPr>
        <w:t>T</w:t>
      </w:r>
      <w:r w:rsidRPr="00043EAD">
        <w:rPr>
          <w:rStyle w:val="6Cambria85pt1pt1"/>
          <w:sz w:val="22"/>
          <w:szCs w:val="22"/>
          <w:vertAlign w:val="subscript"/>
        </w:rPr>
        <w:t>2</w:t>
      </w:r>
    </w:p>
    <w:p w:rsidR="00105859" w:rsidRPr="00043EAD" w:rsidRDefault="007824B5">
      <w:pPr>
        <w:pStyle w:val="60"/>
        <w:shd w:val="clear" w:color="auto" w:fill="auto"/>
        <w:spacing w:before="0" w:line="168" w:lineRule="exact"/>
        <w:rPr>
          <w:sz w:val="22"/>
          <w:szCs w:val="22"/>
        </w:rPr>
      </w:pPr>
      <w:r w:rsidRPr="00043EAD">
        <w:rPr>
          <w:sz w:val="22"/>
          <w:szCs w:val="22"/>
        </w:rPr>
        <w:t xml:space="preserve">где </w:t>
      </w:r>
      <w:r w:rsidRPr="00043EAD">
        <w:rPr>
          <w:rStyle w:val="6Cambria85pt1pt1"/>
          <w:sz w:val="22"/>
          <w:szCs w:val="22"/>
        </w:rPr>
        <w:t>t</w:t>
      </w:r>
      <w:r w:rsidRPr="00043EAD">
        <w:rPr>
          <w:rStyle w:val="6Cambria85pt1pt1"/>
          <w:sz w:val="22"/>
          <w:szCs w:val="22"/>
          <w:vertAlign w:val="subscript"/>
        </w:rPr>
        <w:t>B</w:t>
      </w:r>
      <w:r w:rsidRPr="00043EAD">
        <w:rPr>
          <w:rStyle w:val="6Cambria85pt1pt1"/>
          <w:sz w:val="22"/>
          <w:szCs w:val="22"/>
          <w:lang w:val="ru-RU"/>
        </w:rPr>
        <w:t xml:space="preserve">=~\/ </w:t>
      </w:r>
      <w:r w:rsidRPr="00043EAD">
        <w:rPr>
          <w:rStyle w:val="6Cambria85pt1pt1"/>
          <w:sz w:val="22"/>
          <w:szCs w:val="22"/>
        </w:rPr>
        <w:t>Kv</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vertAlign w:val="subscript"/>
          <w:lang w:val="ru-RU"/>
        </w:rPr>
        <w:t>2</w:t>
      </w:r>
      <w:r w:rsidRPr="00043EAD">
        <w:rPr>
          <w:rStyle w:val="6Cambria85pt1pt1"/>
          <w:sz w:val="22"/>
          <w:szCs w:val="22"/>
        </w:rPr>
        <w:t>t</w:t>
      </w:r>
      <w:r w:rsidRPr="00043EAD">
        <w:rPr>
          <w:sz w:val="22"/>
          <w:szCs w:val="22"/>
          <w:lang w:eastAsia="en-US" w:bidi="en-US"/>
        </w:rPr>
        <w:t xml:space="preserve"> </w:t>
      </w:r>
      <w:r w:rsidRPr="00043EAD">
        <w:rPr>
          <w:sz w:val="22"/>
          <w:szCs w:val="22"/>
        </w:rPr>
        <w:t>— нормированное безразмерное время. Из (6.82) следует, что скорость нарастания дисперсии ошибки уменьшается при увеличении пос</w:t>
      </w:r>
      <w:r w:rsidRPr="00043EAD">
        <w:rPr>
          <w:sz w:val="22"/>
          <w:szCs w:val="22"/>
        </w:rPr>
        <w:softHyphen/>
        <w:t xml:space="preserve">тоянной времени </w:t>
      </w:r>
      <w:r w:rsidRPr="00043EAD">
        <w:rPr>
          <w:rStyle w:val="6Cambria85pt1pt1"/>
          <w:sz w:val="22"/>
          <w:szCs w:val="22"/>
          <w:lang w:val="ru-RU" w:eastAsia="ru-RU" w:bidi="ru-RU"/>
        </w:rPr>
        <w:t>Т</w:t>
      </w:r>
      <w:r w:rsidRPr="00043EAD">
        <w:rPr>
          <w:rStyle w:val="6Cambria85pt1pt1"/>
          <w:sz w:val="22"/>
          <w:szCs w:val="22"/>
          <w:vertAlign w:val="subscript"/>
          <w:lang w:val="ru-RU" w:eastAsia="ru-RU" w:bidi="ru-RU"/>
        </w:rPr>
        <w:t>2</w:t>
      </w:r>
      <w:r w:rsidRPr="00043EAD">
        <w:rPr>
          <w:sz w:val="22"/>
          <w:szCs w:val="22"/>
        </w:rPr>
        <w:t xml:space="preserve"> фильтра. Это способствует повышению памяти системы. Однако при этом снижается быстродействие системы в режиме слежения и увеличиваются ошибки отслеживания воздействия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p>
    <w:p w:rsidR="00105859" w:rsidRPr="00043EAD" w:rsidRDefault="007824B5">
      <w:pPr>
        <w:pStyle w:val="60"/>
        <w:shd w:val="clear" w:color="auto" w:fill="auto"/>
        <w:spacing w:before="0" w:line="168" w:lineRule="exact"/>
        <w:ind w:firstLine="380"/>
        <w:rPr>
          <w:sz w:val="22"/>
          <w:szCs w:val="22"/>
        </w:rPr>
      </w:pPr>
      <w:r w:rsidRPr="00043EAD">
        <w:rPr>
          <w:sz w:val="22"/>
          <w:szCs w:val="22"/>
        </w:rPr>
        <w:t>Зная, как изменяются математическое ожидание и дисперсия ошибки сле</w:t>
      </w:r>
      <w:r w:rsidRPr="00043EAD">
        <w:rPr>
          <w:sz w:val="22"/>
          <w:szCs w:val="22"/>
        </w:rPr>
        <w:softHyphen/>
        <w:t>жения после пропадания сигнала, нетрудно по формулам (6.53), (6.54) оце</w:t>
      </w:r>
      <w:r w:rsidRPr="00043EAD">
        <w:rPr>
          <w:sz w:val="22"/>
          <w:szCs w:val="22"/>
        </w:rPr>
        <w:softHyphen/>
        <w:t>нить количественно память следящей системы.</w:t>
      </w:r>
    </w:p>
    <w:p w:rsidR="00105859" w:rsidRPr="00043EAD" w:rsidRDefault="007824B5">
      <w:pPr>
        <w:pStyle w:val="60"/>
        <w:shd w:val="clear" w:color="auto" w:fill="auto"/>
        <w:spacing w:before="0" w:line="168" w:lineRule="exact"/>
        <w:ind w:firstLine="380"/>
        <w:rPr>
          <w:sz w:val="22"/>
          <w:szCs w:val="22"/>
        </w:rPr>
        <w:sectPr w:rsidR="00105859" w:rsidRPr="00043EAD">
          <w:type w:val="continuous"/>
          <w:pgSz w:w="8400" w:h="11900"/>
          <w:pgMar w:top="337" w:right="653" w:bottom="799" w:left="864" w:header="0" w:footer="3" w:gutter="0"/>
          <w:cols w:space="720"/>
          <w:noEndnote/>
          <w:docGrid w:linePitch="360"/>
        </w:sectPr>
      </w:pPr>
      <w:r w:rsidRPr="00043EAD">
        <w:rPr>
          <w:sz w:val="22"/>
          <w:szCs w:val="22"/>
        </w:rPr>
        <w:t>Пример 6.4. Рассмотрим в качестве примера систему частотной автопод</w:t>
      </w:r>
      <w:r w:rsidRPr="00043EAD">
        <w:rPr>
          <w:sz w:val="22"/>
          <w:szCs w:val="22"/>
        </w:rPr>
        <w:softHyphen/>
        <w:t>стройки и оценим в «ей вероятность сохранения режима слежения при глубо</w:t>
      </w:r>
      <w:r w:rsidRPr="00043EAD">
        <w:rPr>
          <w:sz w:val="22"/>
          <w:szCs w:val="22"/>
        </w:rPr>
        <w:softHyphen/>
        <w:t xml:space="preserve">ких замираниях амплитуды сигнала. Примем, что частотная характеристика УПЧ прямоугольна, а дискриминационная характеристика </w:t>
      </w:r>
      <w:r w:rsidRPr="00043EAD">
        <w:rPr>
          <w:rStyle w:val="6Cambria85pt1pt1"/>
          <w:sz w:val="22"/>
          <w:szCs w:val="22"/>
        </w:rPr>
        <w:t>F</w:t>
      </w:r>
      <w:r w:rsidRPr="00043EAD">
        <w:rPr>
          <w:rStyle w:val="6Cambria85pt1pt1"/>
          <w:sz w:val="22"/>
          <w:szCs w:val="22"/>
          <w:lang w:val="ru-RU"/>
        </w:rPr>
        <w:t>(</w:t>
      </w:r>
      <w:r w:rsidRPr="00043EAD">
        <w:rPr>
          <w:rStyle w:val="6Cambria85pt1pt1"/>
          <w:sz w:val="22"/>
          <w:szCs w:val="22"/>
        </w:rPr>
        <w:t>Q</w:t>
      </w:r>
      <w:r w:rsidRPr="00043EAD">
        <w:rPr>
          <w:rStyle w:val="6Cambria85pt1pt1"/>
          <w:sz w:val="22"/>
          <w:szCs w:val="22"/>
          <w:lang w:val="ru-RU"/>
        </w:rPr>
        <w:t>)=</w:t>
      </w:r>
      <w:r w:rsidRPr="00043EAD">
        <w:rPr>
          <w:rStyle w:val="6Cambria85pt1pt1"/>
          <w:sz w:val="22"/>
          <w:szCs w:val="22"/>
        </w:rPr>
        <w:t>F</w:t>
      </w:r>
      <w:r w:rsidRPr="00043EAD">
        <w:rPr>
          <w:rStyle w:val="6Cambria85pt1pt1"/>
          <w:sz w:val="22"/>
          <w:szCs w:val="22"/>
          <w:lang w:val="ru-RU"/>
        </w:rPr>
        <w:t>(</w:t>
      </w:r>
      <w:r w:rsidRPr="00043EAD">
        <w:rPr>
          <w:rStyle w:val="6Cambria85pt1pt1"/>
          <w:sz w:val="22"/>
          <w:szCs w:val="22"/>
        </w:rPr>
        <w:t>x</w:t>
      </w:r>
      <w:r w:rsidRPr="00043EAD">
        <w:rPr>
          <w:rStyle w:val="6Cambria85pt1pt1"/>
          <w:sz w:val="22"/>
          <w:szCs w:val="22"/>
          <w:lang w:val="ru-RU"/>
        </w:rPr>
        <w:t>)</w:t>
      </w:r>
      <w:r w:rsidRPr="00043EAD">
        <w:rPr>
          <w:sz w:val="22"/>
          <w:szCs w:val="22"/>
          <w:lang w:eastAsia="en-US" w:bidi="en-US"/>
        </w:rPr>
        <w:t xml:space="preserve"> </w:t>
      </w:r>
      <w:r w:rsidRPr="00043EAD">
        <w:rPr>
          <w:sz w:val="22"/>
          <w:szCs w:val="22"/>
        </w:rPr>
        <w:t>частот</w:t>
      </w:r>
      <w:r w:rsidRPr="00043EAD">
        <w:rPr>
          <w:sz w:val="22"/>
          <w:szCs w:val="22"/>
        </w:rPr>
        <w:softHyphen/>
        <w:t>ного дискриминатора, построенная с учетом избирательных свойств УПЧ, опи</w:t>
      </w:r>
      <w:r w:rsidRPr="00043EAD">
        <w:rPr>
          <w:sz w:val="22"/>
          <w:szCs w:val="22"/>
        </w:rPr>
        <w:softHyphen/>
        <w:t xml:space="preserve">сывается выражением (3.61) и имеет вид, показанный на рис. </w:t>
      </w:r>
      <w:r w:rsidRPr="00043EAD">
        <w:rPr>
          <w:rStyle w:val="6Candara"/>
          <w:sz w:val="22"/>
          <w:szCs w:val="22"/>
        </w:rPr>
        <w:t>6</w:t>
      </w:r>
      <w:r w:rsidRPr="00043EAD">
        <w:rPr>
          <w:sz w:val="22"/>
          <w:szCs w:val="22"/>
        </w:rPr>
        <w:t>.</w:t>
      </w:r>
      <w:r w:rsidRPr="00043EAD">
        <w:rPr>
          <w:rStyle w:val="6Candara"/>
          <w:sz w:val="22"/>
          <w:szCs w:val="22"/>
        </w:rPr>
        <w:t>8</w:t>
      </w:r>
      <w:r w:rsidRPr="00043EAD">
        <w:rPr>
          <w:sz w:val="22"/>
          <w:szCs w:val="22"/>
        </w:rPr>
        <w:t xml:space="preserve">. Раскрыв </w:t>
      </w:r>
      <w:r w:rsidRPr="00043EAD">
        <w:rPr>
          <w:rStyle w:val="6Cambria85pt1pt1"/>
          <w:sz w:val="22"/>
          <w:szCs w:val="22"/>
          <w:lang w:val="ru-RU" w:eastAsia="ru-RU" w:bidi="ru-RU"/>
        </w:rPr>
        <w:t>Х</w:t>
      </w:r>
      <w:r w:rsidRPr="00043EAD">
        <w:rPr>
          <w:rStyle w:val="6Cambria85pt1pt1"/>
          <w:sz w:val="22"/>
          <w:szCs w:val="22"/>
          <w:vertAlign w:val="subscript"/>
          <w:lang w:val="ru-RU" w:eastAsia="ru-RU" w:bidi="ru-RU"/>
        </w:rPr>
        <w:t xml:space="preserve">а </w:t>
      </w:r>
      <w:r w:rsidRPr="00043EAD">
        <w:rPr>
          <w:sz w:val="22"/>
          <w:szCs w:val="22"/>
        </w:rPr>
        <w:t xml:space="preserve">характеристики </w:t>
      </w:r>
      <w:r w:rsidRPr="00043EAD">
        <w:rPr>
          <w:sz w:val="22"/>
          <w:szCs w:val="22"/>
        </w:rPr>
        <w:lastRenderedPageBreak/>
        <w:t>дискриминатора равен при этом полосе пропускания П усили</w:t>
      </w:r>
      <w:r w:rsidRPr="00043EAD">
        <w:rPr>
          <w:sz w:val="22"/>
          <w:szCs w:val="22"/>
        </w:rPr>
        <w:softHyphen/>
        <w:t>теля промежуточной частоты.</w:t>
      </w:r>
    </w:p>
    <w:p w:rsidR="00105859" w:rsidRPr="00043EAD" w:rsidRDefault="007824B5">
      <w:pPr>
        <w:pStyle w:val="60"/>
        <w:shd w:val="clear" w:color="auto" w:fill="auto"/>
        <w:spacing w:before="0" w:line="178" w:lineRule="exact"/>
        <w:ind w:firstLine="420"/>
        <w:rPr>
          <w:sz w:val="22"/>
          <w:szCs w:val="22"/>
        </w:rPr>
      </w:pPr>
      <w:r w:rsidRPr="00043EAD">
        <w:rPr>
          <w:sz w:val="22"/>
          <w:szCs w:val="22"/>
        </w:rPr>
        <w:lastRenderedPageBreak/>
        <w:t xml:space="preserve">Положим, что в контур регулирования рассматриваемой системы включен фильтр с операторным коэффициентом передачи </w:t>
      </w:r>
      <w:r w:rsidRPr="00043EAD">
        <w:rPr>
          <w:rStyle w:val="6Cambria85pt1pt1"/>
          <w:sz w:val="22"/>
          <w:szCs w:val="22"/>
          <w:lang w:val="ru-RU" w:eastAsia="ru-RU" w:bidi="ru-RU"/>
        </w:rPr>
        <w:t>Кф (р)</w:t>
      </w:r>
      <w:r w:rsidRPr="00043EAD">
        <w:rPr>
          <w:sz w:val="22"/>
          <w:szCs w:val="22"/>
        </w:rPr>
        <w:t xml:space="preserve"> =6</w:t>
      </w:r>
      <w:r w:rsidRPr="00043EAD">
        <w:rPr>
          <w:sz w:val="22"/>
          <w:szCs w:val="22"/>
          <w:vertAlign w:val="subscript"/>
        </w:rPr>
        <w:t>и</w:t>
      </w:r>
      <w:r w:rsidRPr="00043EAD">
        <w:rPr>
          <w:sz w:val="22"/>
          <w:szCs w:val="22"/>
        </w:rPr>
        <w:t xml:space="preserve">/р(1 </w:t>
      </w:r>
      <w:r w:rsidRPr="00043EAD">
        <w:rPr>
          <w:rStyle w:val="6Cambria85pt1pt1"/>
          <w:sz w:val="22"/>
          <w:szCs w:val="22"/>
          <w:lang w:val="ru-RU" w:eastAsia="ru-RU" w:bidi="ru-RU"/>
        </w:rPr>
        <w:t>+ рТ</w:t>
      </w:r>
      <w:r w:rsidRPr="00043EAD">
        <w:rPr>
          <w:sz w:val="22"/>
          <w:szCs w:val="22"/>
          <w:vertAlign w:val="subscript"/>
        </w:rPr>
        <w:t>2</w:t>
      </w:r>
      <w:r w:rsidRPr="00043EAD">
        <w:rPr>
          <w:sz w:val="22"/>
          <w:szCs w:val="22"/>
        </w:rPr>
        <w:t>).. Пусть па</w:t>
      </w:r>
      <w:r w:rsidRPr="00043EAD">
        <w:rPr>
          <w:sz w:val="22"/>
          <w:szCs w:val="22"/>
        </w:rPr>
        <w:softHyphen/>
        <w:t>раметры системы таковы: К„ = 5</w:t>
      </w:r>
      <w:r w:rsidRPr="00043EAD">
        <w:rPr>
          <w:sz w:val="22"/>
          <w:szCs w:val="22"/>
          <w:vertAlign w:val="subscript"/>
        </w:rPr>
        <w:t>Д</w:t>
      </w:r>
      <w:r w:rsidRPr="00043EAD">
        <w:rPr>
          <w:sz w:val="22"/>
          <w:szCs w:val="22"/>
        </w:rPr>
        <w:t>6</w:t>
      </w:r>
      <w:r w:rsidRPr="00043EAD">
        <w:rPr>
          <w:sz w:val="22"/>
          <w:szCs w:val="22"/>
          <w:vertAlign w:val="subscript"/>
        </w:rPr>
        <w:t>И</w:t>
      </w:r>
      <w:r w:rsidRPr="00043EAD">
        <w:rPr>
          <w:sz w:val="22"/>
          <w:szCs w:val="22"/>
        </w:rPr>
        <w:t>='100 1/с, 7</w:t>
      </w:r>
      <w:r w:rsidRPr="00043EAD">
        <w:rPr>
          <w:rStyle w:val="6Candara"/>
          <w:sz w:val="22"/>
          <w:szCs w:val="22"/>
        </w:rPr>
        <w:t>’</w:t>
      </w:r>
      <w:r w:rsidRPr="00043EAD">
        <w:rPr>
          <w:rStyle w:val="6Candara"/>
          <w:sz w:val="22"/>
          <w:szCs w:val="22"/>
          <w:vertAlign w:val="subscript"/>
        </w:rPr>
        <w:t>2</w:t>
      </w:r>
      <w:r w:rsidRPr="00043EAD">
        <w:rPr>
          <w:sz w:val="22"/>
          <w:szCs w:val="22"/>
        </w:rPr>
        <w:t xml:space="preserve"> = 0,5 с. П=1 кГц, отношение сигнал-шум по мощности в полосе УПЧ </w:t>
      </w:r>
      <w:r w:rsidRPr="00043EAD">
        <w:rPr>
          <w:rStyle w:val="6Cambria85pt1pt1"/>
          <w:sz w:val="22"/>
          <w:szCs w:val="22"/>
        </w:rPr>
        <w:t>q</w:t>
      </w:r>
      <w:r w:rsidRPr="00043EAD">
        <w:rPr>
          <w:rStyle w:val="6Cambria85pt1pt1"/>
          <w:sz w:val="22"/>
          <w:szCs w:val="22"/>
          <w:vertAlign w:val="superscript"/>
          <w:lang w:val="ru-RU"/>
        </w:rPr>
        <w:t>2</w:t>
      </w:r>
      <w:r w:rsidRPr="00043EAD">
        <w:rPr>
          <w:rStyle w:val="6Cambria85pt1pt1"/>
          <w:sz w:val="22"/>
          <w:szCs w:val="22"/>
          <w:lang w:val="ru-RU"/>
        </w:rPr>
        <w:t xml:space="preserve"> =</w:t>
      </w:r>
      <w:r w:rsidRPr="00043EAD">
        <w:rPr>
          <w:sz w:val="22"/>
          <w:szCs w:val="22"/>
          <w:lang w:eastAsia="en-US" w:bidi="en-US"/>
        </w:rPr>
        <w:t xml:space="preserve"> </w:t>
      </w:r>
      <w:r w:rsidRPr="00043EAD">
        <w:rPr>
          <w:sz w:val="22"/>
          <w:szCs w:val="22"/>
        </w:rPr>
        <w:t>5. Изменение частоты входного сигнала описывается выражением (6.57), а</w:t>
      </w:r>
      <w:r w:rsidRPr="00043EAD">
        <w:rPr>
          <w:sz w:val="22"/>
          <w:szCs w:val="22"/>
          <w:vertAlign w:val="subscript"/>
        </w:rPr>
        <w:t>о</w:t>
      </w:r>
      <w:r w:rsidRPr="00043EAD">
        <w:rPr>
          <w:sz w:val="22"/>
          <w:szCs w:val="22"/>
        </w:rPr>
        <w:t xml:space="preserve">=0, </w:t>
      </w:r>
      <w:r w:rsidRPr="00043EAD">
        <w:rPr>
          <w:sz w:val="22"/>
          <w:szCs w:val="22"/>
          <w:lang w:val="en-US" w:eastAsia="en-US" w:bidi="en-US"/>
        </w:rPr>
        <w:t>ai</w:t>
      </w:r>
      <w:r w:rsidRPr="00043EAD">
        <w:rPr>
          <w:sz w:val="22"/>
          <w:szCs w:val="22"/>
          <w:lang w:eastAsia="en-US" w:bidi="en-US"/>
        </w:rPr>
        <w:t xml:space="preserve">=2 </w:t>
      </w:r>
      <w:r w:rsidRPr="00043EAD">
        <w:rPr>
          <w:sz w:val="22"/>
          <w:szCs w:val="22"/>
        </w:rPr>
        <w:t>кГц</w:t>
      </w:r>
      <w:r w:rsidRPr="00043EAD">
        <w:rPr>
          <w:sz w:val="22"/>
          <w:szCs w:val="22"/>
          <w:lang w:eastAsia="en-US" w:bidi="en-US"/>
        </w:rPr>
        <w:t>/</w:t>
      </w:r>
      <w:r w:rsidRPr="00043EAD">
        <w:rPr>
          <w:sz w:val="22"/>
          <w:szCs w:val="22"/>
          <w:lang w:val="en-US" w:eastAsia="en-US" w:bidi="en-US"/>
        </w:rPr>
        <w:t>c</w:t>
      </w:r>
      <w:r w:rsidRPr="00043EAD">
        <w:rPr>
          <w:sz w:val="22"/>
          <w:szCs w:val="22"/>
          <w:lang w:eastAsia="en-US" w:bidi="en-US"/>
        </w:rPr>
        <w:t xml:space="preserve">. </w:t>
      </w:r>
      <w:r w:rsidRPr="00043EAD">
        <w:rPr>
          <w:sz w:val="22"/>
          <w:szCs w:val="22"/>
        </w:rPr>
        <w:t>До замирания сиг</w:t>
      </w:r>
      <w:r w:rsidRPr="00043EAD">
        <w:rPr>
          <w:sz w:val="22"/>
          <w:szCs w:val="22"/>
        </w:rPr>
        <w:softHyphen/>
        <w:t xml:space="preserve">нала в системе существовал установившийся режим. Математическое ожидание ошибки слежения было равно </w:t>
      </w:r>
      <w:r w:rsidRPr="00043EAD">
        <w:rPr>
          <w:rStyle w:val="6Cambria85pt1pt1"/>
          <w:sz w:val="22"/>
          <w:szCs w:val="22"/>
          <w:lang w:val="ru-RU" w:eastAsia="ru-RU" w:bidi="ru-RU"/>
        </w:rPr>
        <w:t>т</w:t>
      </w:r>
      <w:r w:rsidRPr="00043EAD">
        <w:rPr>
          <w:rStyle w:val="6Cambria85pt1pt1"/>
          <w:sz w:val="22"/>
          <w:szCs w:val="22"/>
          <w:vertAlign w:val="subscript"/>
          <w:lang w:val="ru-RU" w:eastAsia="ru-RU" w:bidi="ru-RU"/>
        </w:rPr>
        <w:t>х</w:t>
      </w:r>
      <w:r w:rsidRPr="00043EAD">
        <w:rPr>
          <w:rStyle w:val="6Cambria85pt1pt1"/>
          <w:sz w:val="22"/>
          <w:szCs w:val="22"/>
          <w:lang w:val="ru-RU" w:eastAsia="ru-RU" w:bidi="ru-RU"/>
        </w:rPr>
        <w:t>=И/2к=</w:t>
      </w:r>
      <w:r w:rsidRPr="00043EAD">
        <w:rPr>
          <w:rStyle w:val="6Cambria85pt1pt1"/>
          <w:sz w:val="22"/>
          <w:szCs w:val="22"/>
        </w:rPr>
        <w:t>ai</w:t>
      </w:r>
      <w:r w:rsidRPr="00043EAD">
        <w:rPr>
          <w:rStyle w:val="6Cambria85pt1pt1"/>
          <w:sz w:val="22"/>
          <w:szCs w:val="22"/>
          <w:lang w:val="ru-RU"/>
        </w:rPr>
        <w:t>/</w:t>
      </w:r>
      <w:r w:rsidRPr="00043EAD">
        <w:rPr>
          <w:rStyle w:val="6Cambria85pt1pt1"/>
          <w:sz w:val="22"/>
          <w:szCs w:val="22"/>
        </w:rPr>
        <w:t>Kv</w:t>
      </w:r>
      <w:r w:rsidRPr="00043EAD">
        <w:rPr>
          <w:rStyle w:val="6Cambria85pt1pt1"/>
          <w:sz w:val="22"/>
          <w:szCs w:val="22"/>
          <w:lang w:val="ru-RU"/>
        </w:rPr>
        <w:t xml:space="preserve"> = 20</w:t>
      </w:r>
      <w:r w:rsidRPr="00043EAD">
        <w:rPr>
          <w:sz w:val="22"/>
          <w:szCs w:val="22"/>
          <w:lang w:eastAsia="en-US" w:bidi="en-US"/>
        </w:rPr>
        <w:t xml:space="preserve"> </w:t>
      </w:r>
      <w:r w:rsidRPr="00043EAD">
        <w:rPr>
          <w:sz w:val="22"/>
          <w:szCs w:val="22"/>
        </w:rPr>
        <w:t>Гц.</w:t>
      </w:r>
    </w:p>
    <w:p w:rsidR="00105859" w:rsidRPr="00043EAD" w:rsidRDefault="007824B5">
      <w:pPr>
        <w:pStyle w:val="60"/>
        <w:shd w:val="clear" w:color="auto" w:fill="auto"/>
        <w:spacing w:before="0" w:after="66" w:line="178" w:lineRule="exact"/>
        <w:ind w:firstLine="420"/>
        <w:rPr>
          <w:sz w:val="22"/>
          <w:szCs w:val="22"/>
        </w:rPr>
      </w:pPr>
      <w:r w:rsidRPr="00043EAD">
        <w:rPr>
          <w:sz w:val="22"/>
          <w:szCs w:val="22"/>
        </w:rPr>
        <w:t xml:space="preserve">Расчет, проведенный по формуле (3.62), показывает, что спектральная плотность шума на выходе дискриминатора в области нижних частот при </w:t>
      </w:r>
      <w:r w:rsidRPr="00043EAD">
        <w:rPr>
          <w:rStyle w:val="6Cambria85pt1pt1"/>
          <w:sz w:val="22"/>
          <w:szCs w:val="22"/>
        </w:rPr>
        <w:t>q</w:t>
      </w:r>
      <w:r w:rsidRPr="00043EAD">
        <w:rPr>
          <w:rStyle w:val="6Cambria85pt1pt1"/>
          <w:sz w:val="22"/>
          <w:szCs w:val="22"/>
          <w:vertAlign w:val="superscript"/>
          <w:lang w:val="ru-RU"/>
        </w:rPr>
        <w:t>2</w:t>
      </w:r>
      <w:r w:rsidRPr="00043EAD">
        <w:rPr>
          <w:rStyle w:val="6Cambria85pt1pt1"/>
          <w:sz w:val="22"/>
          <w:szCs w:val="22"/>
          <w:lang w:val="ru-RU"/>
        </w:rPr>
        <w:t xml:space="preserve"> =</w:t>
      </w:r>
      <w:r w:rsidRPr="00043EAD">
        <w:rPr>
          <w:sz w:val="22"/>
          <w:szCs w:val="22"/>
          <w:lang w:eastAsia="en-US" w:bidi="en-US"/>
        </w:rPr>
        <w:t xml:space="preserve"> </w:t>
      </w:r>
      <w:r w:rsidRPr="00043EAD">
        <w:rPr>
          <w:sz w:val="22"/>
          <w:szCs w:val="22"/>
        </w:rPr>
        <w:t xml:space="preserve">5 слабо зависит от частоты и ее можно полагать постоянной и равной </w:t>
      </w:r>
      <w:r w:rsidRPr="00043EAD">
        <w:rPr>
          <w:sz w:val="22"/>
          <w:szCs w:val="22"/>
          <w:lang w:val="en-US" w:eastAsia="en-US" w:bidi="en-US"/>
        </w:rPr>
        <w:t>Sg</w:t>
      </w:r>
      <w:r w:rsidRPr="00043EAD">
        <w:rPr>
          <w:sz w:val="22"/>
          <w:szCs w:val="22"/>
          <w:lang w:eastAsia="en-US" w:bidi="en-US"/>
        </w:rPr>
        <w:t xml:space="preserve">(0, </w:t>
      </w:r>
      <w:r w:rsidRPr="00043EAD">
        <w:rPr>
          <w:sz w:val="22"/>
          <w:szCs w:val="22"/>
        </w:rPr>
        <w:t xml:space="preserve">Й). Величина </w:t>
      </w:r>
      <w:r w:rsidRPr="00043EAD">
        <w:rPr>
          <w:sz w:val="22"/>
          <w:szCs w:val="22"/>
          <w:lang w:val="en-US" w:eastAsia="en-US" w:bidi="en-US"/>
        </w:rPr>
        <w:t>Sg</w:t>
      </w:r>
      <w:r w:rsidRPr="00043EAD">
        <w:rPr>
          <w:sz w:val="22"/>
          <w:szCs w:val="22"/>
          <w:lang w:eastAsia="en-US" w:bidi="en-US"/>
        </w:rPr>
        <w:t xml:space="preserve">(0, </w:t>
      </w:r>
      <w:r w:rsidRPr="00043EAD">
        <w:rPr>
          <w:sz w:val="22"/>
          <w:szCs w:val="22"/>
        </w:rPr>
        <w:t xml:space="preserve">П) определяется выражением (3.64), причем в нашем случае слагаемое </w:t>
      </w:r>
      <w:r w:rsidRPr="00043EAD">
        <w:rPr>
          <w:rStyle w:val="6Cambria85pt1pt1"/>
          <w:sz w:val="22"/>
          <w:szCs w:val="22"/>
          <w:lang w:val="ru-RU"/>
        </w:rPr>
        <w:t>24</w:t>
      </w:r>
      <w:r w:rsidRPr="00043EAD">
        <w:rPr>
          <w:rStyle w:val="6Cambria85pt1pt1"/>
          <w:sz w:val="22"/>
          <w:szCs w:val="22"/>
        </w:rPr>
        <w:t>q</w:t>
      </w:r>
      <w:r w:rsidRPr="00043EAD">
        <w:rPr>
          <w:rStyle w:val="6Cambria85pt1pt1"/>
          <w:sz w:val="22"/>
          <w:szCs w:val="22"/>
          <w:vertAlign w:val="superscript"/>
          <w:lang w:val="ru-RU"/>
        </w:rPr>
        <w:t>2</w:t>
      </w:r>
      <w:r w:rsidRPr="00043EAD">
        <w:rPr>
          <w:rStyle w:val="6Cambria85pt1pt1"/>
          <w:sz w:val="22"/>
          <w:szCs w:val="22"/>
        </w:rPr>
        <w:t>Q</w:t>
      </w:r>
      <w:r w:rsidRPr="00043EAD">
        <w:rPr>
          <w:rStyle w:val="6Cambria85pt1pt1"/>
          <w:sz w:val="22"/>
          <w:szCs w:val="22"/>
          <w:vertAlign w:val="superscript"/>
          <w:lang w:val="ru-RU"/>
        </w:rPr>
        <w:t>2</w:t>
      </w:r>
      <w:r w:rsidRPr="00043EAD">
        <w:rPr>
          <w:rStyle w:val="6Cambria85pt1pt1"/>
          <w:sz w:val="22"/>
          <w:szCs w:val="22"/>
          <w:lang w:val="ru-RU"/>
        </w:rPr>
        <w:t>/</w:t>
      </w:r>
      <w:r w:rsidRPr="00043EAD">
        <w:rPr>
          <w:rStyle w:val="6Cambria85pt1pt1"/>
          <w:sz w:val="22"/>
          <w:szCs w:val="22"/>
        </w:rPr>
        <w:t>A</w:t>
      </w:r>
      <w:r w:rsidRPr="00043EAD">
        <w:rPr>
          <w:rStyle w:val="6Cambria85pt1pt1"/>
          <w:sz w:val="22"/>
          <w:szCs w:val="22"/>
          <w:vertAlign w:val="superscript"/>
          <w:lang w:val="ru-RU"/>
        </w:rPr>
        <w:t>2</w:t>
      </w:r>
      <w:r w:rsidRPr="00043EAD">
        <w:rPr>
          <w:rStyle w:val="6Cambria85pt1pt1"/>
          <w:sz w:val="22"/>
          <w:szCs w:val="22"/>
          <w:lang w:val="ru-RU"/>
        </w:rPr>
        <w:t xml:space="preserve"> = 24</w:t>
      </w:r>
      <w:r w:rsidRPr="00043EAD">
        <w:rPr>
          <w:rStyle w:val="6Cambria85pt1pt1"/>
          <w:sz w:val="22"/>
          <w:szCs w:val="22"/>
        </w:rPr>
        <w:t>q</w:t>
      </w:r>
      <w:r w:rsidRPr="00043EAD">
        <w:rPr>
          <w:rStyle w:val="6Cambria85pt1pt1"/>
          <w:sz w:val="22"/>
          <w:szCs w:val="22"/>
          <w:vertAlign w:val="superscript"/>
          <w:lang w:val="ru-RU"/>
        </w:rPr>
        <w:t>2</w:t>
      </w:r>
      <w:r w:rsidRPr="00043EAD">
        <w:rPr>
          <w:rStyle w:val="6Cambria85pt1pt1"/>
          <w:sz w:val="22"/>
          <w:szCs w:val="22"/>
          <w:lang w:val="ru-RU"/>
        </w:rPr>
        <w:t>(</w:t>
      </w:r>
      <w:r w:rsidRPr="00043EAD">
        <w:rPr>
          <w:rStyle w:val="6Cambria85pt1pt1"/>
          <w:sz w:val="22"/>
          <w:szCs w:val="22"/>
        </w:rPr>
        <w:t>m</w:t>
      </w:r>
      <w:r w:rsidRPr="00043EAD">
        <w:rPr>
          <w:rStyle w:val="6Cambria85pt1pt1"/>
          <w:sz w:val="22"/>
          <w:szCs w:val="22"/>
          <w:vertAlign w:val="subscript"/>
        </w:rPr>
        <w:t>x</w:t>
      </w:r>
      <w:r w:rsidRPr="00043EAD">
        <w:rPr>
          <w:rStyle w:val="6Cambria85pt1pt1"/>
          <w:sz w:val="22"/>
          <w:szCs w:val="22"/>
          <w:lang w:val="ru-RU"/>
        </w:rPr>
        <w:t>/</w:t>
      </w:r>
      <w:r w:rsidRPr="00043EAD">
        <w:rPr>
          <w:rStyle w:val="6Cambria85pt1pt1"/>
          <w:sz w:val="22"/>
          <w:szCs w:val="22"/>
        </w:rPr>
        <w:t>n</w:t>
      </w:r>
      <w:r w:rsidRPr="00043EAD">
        <w:rPr>
          <w:rStyle w:val="6Cambria85pt1pt1"/>
          <w:sz w:val="22"/>
          <w:szCs w:val="22"/>
          <w:lang w:val="ru-RU"/>
        </w:rPr>
        <w:t>)</w:t>
      </w:r>
      <w:r w:rsidRPr="00043EAD">
        <w:rPr>
          <w:rStyle w:val="6Cambria85pt1pt1"/>
          <w:sz w:val="22"/>
          <w:szCs w:val="22"/>
          <w:vertAlign w:val="superscript"/>
          <w:lang w:val="ru-RU"/>
        </w:rPr>
        <w:t>2</w:t>
      </w:r>
      <w:r w:rsidRPr="00043EAD">
        <w:rPr>
          <w:rStyle w:val="6Cambria85pt1pt1"/>
          <w:sz w:val="22"/>
          <w:szCs w:val="22"/>
          <w:lang w:val="ru-RU"/>
        </w:rPr>
        <w:t>&lt;£</w:t>
      </w:r>
      <w:r w:rsidRPr="00043EAD">
        <w:rPr>
          <w:rStyle w:val="6Cambria85pt1pt1"/>
          <w:sz w:val="22"/>
          <w:szCs w:val="22"/>
        </w:rPr>
        <w:t>l</w:t>
      </w:r>
      <w:r w:rsidRPr="00043EAD">
        <w:rPr>
          <w:sz w:val="22"/>
          <w:szCs w:val="22"/>
          <w:lang w:eastAsia="en-US" w:bidi="en-US"/>
        </w:rPr>
        <w:t xml:space="preserve"> </w:t>
      </w:r>
      <w:r w:rsidRPr="00043EAD">
        <w:rPr>
          <w:sz w:val="22"/>
          <w:szCs w:val="22"/>
        </w:rPr>
        <w:t>и его можно не учитывать. Из (3.64) получаем, что входящее в (6.82) отношение спектральных плотностей шума на выходе дискриминатора при отсутствии и наличии сигнала равно</w:t>
      </w:r>
    </w:p>
    <w:p w:rsidR="00105859" w:rsidRPr="00043EAD" w:rsidRDefault="007824B5">
      <w:pPr>
        <w:pStyle w:val="60"/>
        <w:shd w:val="clear" w:color="auto" w:fill="auto"/>
        <w:tabs>
          <w:tab w:val="left" w:pos="6287"/>
        </w:tabs>
        <w:spacing w:before="0" w:after="83" w:line="170" w:lineRule="exact"/>
        <w:ind w:left="2480"/>
        <w:rPr>
          <w:sz w:val="22"/>
          <w:szCs w:val="22"/>
        </w:rPr>
      </w:pPr>
      <w:r w:rsidRPr="00043EAD">
        <w:rPr>
          <w:sz w:val="22"/>
          <w:szCs w:val="22"/>
          <w:lang w:val="en-US" w:eastAsia="en-US" w:bidi="en-US"/>
        </w:rPr>
        <w:t>S</w:t>
      </w:r>
      <w:r w:rsidRPr="00043EAD">
        <w:rPr>
          <w:sz w:val="22"/>
          <w:szCs w:val="22"/>
          <w:vertAlign w:val="subscript"/>
          <w:lang w:val="en-US" w:eastAsia="en-US" w:bidi="en-US"/>
        </w:rPr>
        <w:t>n</w:t>
      </w:r>
      <w:r w:rsidRPr="00043EAD">
        <w:rPr>
          <w:sz w:val="22"/>
          <w:szCs w:val="22"/>
          <w:lang w:eastAsia="en-US" w:bidi="en-US"/>
        </w:rPr>
        <w:t xml:space="preserve"> </w:t>
      </w:r>
      <w:r w:rsidRPr="00043EAD">
        <w:rPr>
          <w:sz w:val="22"/>
          <w:szCs w:val="22"/>
        </w:rPr>
        <w:t xml:space="preserve">(0)/5| (0) = (1 </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rStyle w:val="6Cambria85pt1pt1"/>
          <w:sz w:val="22"/>
          <w:szCs w:val="22"/>
        </w:rPr>
        <w:t>q</w:t>
      </w:r>
      <w:r w:rsidRPr="00043EAD">
        <w:rPr>
          <w:rStyle w:val="6Cambria85pt1pt1"/>
          <w:sz w:val="22"/>
          <w:szCs w:val="22"/>
          <w:vertAlign w:val="superscript"/>
          <w:lang w:val="ru-RU"/>
        </w:rPr>
        <w:t>2</w:t>
      </w:r>
      <w:r w:rsidRPr="00043EAD">
        <w:rPr>
          <w:rStyle w:val="6Cambria85pt1pt1"/>
          <w:sz w:val="22"/>
          <w:szCs w:val="22"/>
          <w:lang w:val="ru-RU"/>
        </w:rPr>
        <w:t>)</w:t>
      </w:r>
      <w:r w:rsidRPr="00043EAD">
        <w:rPr>
          <w:rStyle w:val="6Cambria85pt1pt1"/>
          <w:sz w:val="22"/>
          <w:szCs w:val="22"/>
          <w:vertAlign w:val="superscript"/>
          <w:lang w:val="ru-RU"/>
        </w:rPr>
        <w:t>2</w:t>
      </w:r>
      <w:r w:rsidRPr="00043EAD">
        <w:rPr>
          <w:rStyle w:val="6Cambria85pt1pt1"/>
          <w:sz w:val="22"/>
          <w:szCs w:val="22"/>
          <w:lang w:val="ru-RU" w:eastAsia="ru-RU" w:bidi="ru-RU"/>
        </w:rPr>
        <w:t>.</w:t>
      </w:r>
      <w:r w:rsidRPr="00043EAD">
        <w:rPr>
          <w:sz w:val="22"/>
          <w:szCs w:val="22"/>
        </w:rPr>
        <w:tab/>
        <w:t>(6.83)</w:t>
      </w:r>
    </w:p>
    <w:p w:rsidR="00105859" w:rsidRPr="00043EAD" w:rsidRDefault="007824B5">
      <w:pPr>
        <w:pStyle w:val="60"/>
        <w:shd w:val="clear" w:color="auto" w:fill="auto"/>
        <w:spacing w:before="0" w:line="160" w:lineRule="exact"/>
        <w:rPr>
          <w:sz w:val="22"/>
          <w:szCs w:val="22"/>
        </w:rPr>
      </w:pPr>
      <w:r w:rsidRPr="00043EAD">
        <w:rPr>
          <w:sz w:val="22"/>
          <w:szCs w:val="22"/>
        </w:rPr>
        <w:t>Как следует из (3.61) и (3.64), отношение</w:t>
      </w:r>
    </w:p>
    <w:p w:rsidR="00105859" w:rsidRPr="00043EAD" w:rsidRDefault="007824B5">
      <w:pPr>
        <w:pStyle w:val="60"/>
        <w:shd w:val="clear" w:color="auto" w:fill="auto"/>
        <w:tabs>
          <w:tab w:val="left" w:pos="6287"/>
        </w:tabs>
        <w:spacing w:before="0" w:line="302" w:lineRule="exact"/>
        <w:ind w:left="2020"/>
        <w:rPr>
          <w:sz w:val="22"/>
          <w:szCs w:val="22"/>
        </w:rPr>
      </w:pPr>
      <w:r w:rsidRPr="00043EAD">
        <w:rPr>
          <w:sz w:val="22"/>
          <w:szCs w:val="22"/>
        </w:rPr>
        <w:t>5</w:t>
      </w:r>
      <w:r w:rsidRPr="00043EAD">
        <w:rPr>
          <w:sz w:val="22"/>
          <w:szCs w:val="22"/>
          <w:vertAlign w:val="subscript"/>
        </w:rPr>
        <w:t>ё</w:t>
      </w:r>
      <w:r w:rsidRPr="00043EAD">
        <w:rPr>
          <w:sz w:val="22"/>
          <w:szCs w:val="22"/>
        </w:rPr>
        <w:t>(0)/5</w:t>
      </w:r>
      <w:r w:rsidRPr="00043EAD">
        <w:rPr>
          <w:sz w:val="22"/>
          <w:szCs w:val="22"/>
          <w:vertAlign w:val="superscript"/>
        </w:rPr>
        <w:t>2</w:t>
      </w:r>
      <w:r w:rsidRPr="00043EAD">
        <w:rPr>
          <w:sz w:val="22"/>
          <w:szCs w:val="22"/>
          <w:vertAlign w:val="subscript"/>
        </w:rPr>
        <w:t>д</w:t>
      </w:r>
      <w:r w:rsidRPr="00043EAD">
        <w:rPr>
          <w:sz w:val="22"/>
          <w:szCs w:val="22"/>
        </w:rPr>
        <w:t xml:space="preserve"> = </w:t>
      </w:r>
      <w:r w:rsidRPr="00043EAD">
        <w:rPr>
          <w:sz w:val="22"/>
          <w:szCs w:val="22"/>
          <w:lang w:val="en-US" w:eastAsia="en-US" w:bidi="en-US"/>
        </w:rPr>
        <w:t>S</w:t>
      </w:r>
      <w:r w:rsidRPr="00043EAD">
        <w:rPr>
          <w:sz w:val="22"/>
          <w:szCs w:val="22"/>
          <w:vertAlign w:val="subscript"/>
          <w:lang w:val="en-US" w:eastAsia="en-US" w:bidi="en-US"/>
        </w:rPr>
        <w:t>g</w:t>
      </w:r>
      <w:r w:rsidRPr="00043EAD">
        <w:rPr>
          <w:sz w:val="22"/>
          <w:szCs w:val="22"/>
          <w:lang w:eastAsia="en-US" w:bidi="en-US"/>
        </w:rPr>
        <w:t xml:space="preserve"> (0,0)/</w:t>
      </w:r>
      <w:r w:rsidRPr="00043EAD">
        <w:rPr>
          <w:sz w:val="22"/>
          <w:szCs w:val="22"/>
          <w:lang w:val="en-US" w:eastAsia="en-US" w:bidi="en-US"/>
        </w:rPr>
        <w:t>S</w:t>
      </w:r>
      <w:r w:rsidRPr="00043EAD">
        <w:rPr>
          <w:sz w:val="22"/>
          <w:szCs w:val="22"/>
          <w:vertAlign w:val="superscript"/>
          <w:lang w:eastAsia="en-US" w:bidi="en-US"/>
        </w:rPr>
        <w:t>2</w:t>
      </w:r>
      <w:r w:rsidRPr="00043EAD">
        <w:rPr>
          <w:sz w:val="22"/>
          <w:szCs w:val="22"/>
          <w:lang w:eastAsia="en-US" w:bidi="en-US"/>
        </w:rPr>
        <w:t xml:space="preserve">„ </w:t>
      </w:r>
      <w:r w:rsidRPr="00043EAD">
        <w:rPr>
          <w:sz w:val="22"/>
          <w:szCs w:val="22"/>
        </w:rPr>
        <w:t>= П/12?\</w:t>
      </w:r>
      <w:r w:rsidRPr="00043EAD">
        <w:rPr>
          <w:sz w:val="22"/>
          <w:szCs w:val="22"/>
        </w:rPr>
        <w:tab/>
        <w:t>(6.84)</w:t>
      </w:r>
    </w:p>
    <w:p w:rsidR="00105859" w:rsidRPr="00043EAD" w:rsidRDefault="007824B5">
      <w:pPr>
        <w:pStyle w:val="60"/>
        <w:shd w:val="clear" w:color="auto" w:fill="auto"/>
        <w:spacing w:before="0" w:line="302" w:lineRule="exact"/>
        <w:rPr>
          <w:sz w:val="22"/>
          <w:szCs w:val="22"/>
        </w:rPr>
      </w:pPr>
      <w:r w:rsidRPr="00043EAD">
        <w:rPr>
          <w:sz w:val="22"/>
          <w:szCs w:val="22"/>
        </w:rPr>
        <w:t>где учтено, что 5</w:t>
      </w:r>
      <w:r w:rsidRPr="00043EAD">
        <w:rPr>
          <w:sz w:val="22"/>
          <w:szCs w:val="22"/>
          <w:vertAlign w:val="subscript"/>
        </w:rPr>
        <w:t>Д</w:t>
      </w:r>
      <w:r w:rsidRPr="00043EAD">
        <w:rPr>
          <w:sz w:val="22"/>
          <w:szCs w:val="22"/>
        </w:rPr>
        <w:t xml:space="preserve"> </w:t>
      </w:r>
      <w:r w:rsidRPr="00043EAD">
        <w:rPr>
          <w:rStyle w:val="6Cambria85pt1pt1"/>
          <w:sz w:val="22"/>
          <w:szCs w:val="22"/>
          <w:lang w:val="ru-RU"/>
        </w:rPr>
        <w:t>= 2</w:t>
      </w:r>
      <w:r w:rsidRPr="00043EAD">
        <w:rPr>
          <w:rStyle w:val="6Cambria85pt1pt1"/>
          <w:sz w:val="22"/>
          <w:szCs w:val="22"/>
        </w:rPr>
        <w:t>ndF</w:t>
      </w:r>
      <w:r w:rsidRPr="00043EAD">
        <w:rPr>
          <w:rStyle w:val="6Cambria85pt1pt1"/>
          <w:sz w:val="22"/>
          <w:szCs w:val="22"/>
          <w:lang w:val="ru-RU"/>
        </w:rPr>
        <w:t>(</w:t>
      </w:r>
      <w:r w:rsidRPr="00043EAD">
        <w:rPr>
          <w:rStyle w:val="6Cambria85pt1pt1"/>
          <w:sz w:val="22"/>
          <w:szCs w:val="22"/>
        </w:rPr>
        <w:t>Q</w:t>
      </w:r>
      <w:r w:rsidRPr="00043EAD">
        <w:rPr>
          <w:rStyle w:val="6Cambria85pt1pt1"/>
          <w:sz w:val="22"/>
          <w:szCs w:val="22"/>
          <w:lang w:val="ru-RU"/>
        </w:rPr>
        <w:t>)/</w:t>
      </w:r>
      <w:r w:rsidRPr="00043EAD">
        <w:rPr>
          <w:rStyle w:val="6Cambria85pt1pt1"/>
          <w:sz w:val="22"/>
          <w:szCs w:val="22"/>
        </w:rPr>
        <w:t>dQ</w:t>
      </w:r>
      <w:r w:rsidRPr="00043EAD">
        <w:rPr>
          <w:sz w:val="22"/>
          <w:szCs w:val="22"/>
          <w:lang w:eastAsia="en-US" w:bidi="en-US"/>
        </w:rPr>
        <w:t xml:space="preserve"> </w:t>
      </w:r>
      <w:r w:rsidRPr="00043EAD">
        <w:rPr>
          <w:sz w:val="22"/>
          <w:szCs w:val="22"/>
        </w:rPr>
        <w:t xml:space="preserve">| </w:t>
      </w:r>
      <w:r w:rsidRPr="00043EAD">
        <w:rPr>
          <w:sz w:val="22"/>
          <w:szCs w:val="22"/>
          <w:vertAlign w:val="subscript"/>
        </w:rPr>
        <w:t>й=0</w:t>
      </w:r>
      <w:r w:rsidRPr="00043EAD">
        <w:rPr>
          <w:sz w:val="22"/>
          <w:szCs w:val="22"/>
        </w:rPr>
        <w:t>.</w:t>
      </w:r>
    </w:p>
    <w:p w:rsidR="00105859" w:rsidRPr="00043EAD" w:rsidRDefault="00134C30">
      <w:pPr>
        <w:pStyle w:val="60"/>
        <w:shd w:val="clear" w:color="auto" w:fill="auto"/>
        <w:spacing w:before="0" w:after="298" w:line="168" w:lineRule="exact"/>
        <w:ind w:firstLine="420"/>
        <w:rPr>
          <w:sz w:val="22"/>
          <w:szCs w:val="22"/>
        </w:rPr>
      </w:pPr>
      <w:r w:rsidRPr="00043EAD">
        <w:rPr>
          <w:noProof/>
          <w:sz w:val="22"/>
          <w:szCs w:val="22"/>
          <w:lang w:bidi="ar-SA"/>
        </w:rPr>
        <w:drawing>
          <wp:anchor distT="0" distB="0" distL="152400" distR="63500" simplePos="0" relativeHeight="251579392" behindDoc="1" locked="0" layoutInCell="1" allowOverlap="1" wp14:anchorId="483F0F7C" wp14:editId="3641DE4A">
            <wp:simplePos x="0" y="0"/>
            <wp:positionH relativeFrom="margin">
              <wp:posOffset>2990215</wp:posOffset>
            </wp:positionH>
            <wp:positionV relativeFrom="paragraph">
              <wp:posOffset>365760</wp:posOffset>
            </wp:positionV>
            <wp:extent cx="1151890" cy="1237615"/>
            <wp:effectExtent l="0" t="0" r="0" b="635"/>
            <wp:wrapSquare wrapText="left"/>
            <wp:docPr id="892" name="Picture 721" descr="C:\Users\836D~1\AppData\Local\Temp\FineReader12.00\media\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descr="C:\Users\836D~1\AppData\Local\Temp\FineReader12.00\media\image87.png"/>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1151890" cy="123761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Подставив (6.83), (6.84) в (6.82), найдем изменение дисперсии ошибки слежения после замирания сигнала. Вычислив изменение математического ожи</w:t>
      </w:r>
      <w:r w:rsidR="007824B5" w:rsidRPr="00043EAD">
        <w:rPr>
          <w:sz w:val="22"/>
          <w:szCs w:val="22"/>
        </w:rPr>
        <w:softHyphen/>
        <w:t xml:space="preserve">дания ошибки по формуле (6.67) и обратившись затем к соотношениям (6.53) и (6.54), рассчитаем зависимость вероятности </w:t>
      </w:r>
      <w:r w:rsidR="007824B5" w:rsidRPr="00043EAD">
        <w:rPr>
          <w:rStyle w:val="6Cambria85pt1pt1"/>
          <w:sz w:val="22"/>
          <w:szCs w:val="22"/>
          <w:lang w:val="ru-RU" w:eastAsia="ru-RU" w:bidi="ru-RU"/>
        </w:rPr>
        <w:t>Ра</w:t>
      </w:r>
      <w:r w:rsidR="007824B5" w:rsidRPr="00043EAD">
        <w:rPr>
          <w:sz w:val="22"/>
          <w:szCs w:val="22"/>
        </w:rPr>
        <w:t xml:space="preserve"> от времени. Результаты расчета показаны на рис. 6.9, где по вертикальной оси отложена вероятность вы</w:t>
      </w:r>
      <w:r w:rsidR="007824B5" w:rsidRPr="00043EAD">
        <w:rPr>
          <w:sz w:val="22"/>
          <w:szCs w:val="22"/>
        </w:rPr>
        <w:softHyphen/>
        <w:t>хода ошибки за пределы раскрыва характеристики дискриминатора, равная 1— Р</w:t>
      </w:r>
      <w:r w:rsidR="007824B5" w:rsidRPr="00043EAD">
        <w:rPr>
          <w:sz w:val="22"/>
          <w:szCs w:val="22"/>
          <w:vertAlign w:val="subscript"/>
        </w:rPr>
        <w:t>п</w:t>
      </w:r>
      <w:r w:rsidR="007824B5" w:rsidRPr="00043EAD">
        <w:rPr>
          <w:sz w:val="22"/>
          <w:szCs w:val="22"/>
        </w:rPr>
        <w:t xml:space="preserve">. Как видно из рис. 6.9, при длительности замираний сигнала </w:t>
      </w:r>
      <w:r w:rsidR="007824B5" w:rsidRPr="00043EAD">
        <w:rPr>
          <w:rStyle w:val="6Candara"/>
          <w:sz w:val="22"/>
          <w:szCs w:val="22"/>
          <w:lang w:eastAsia="en-US" w:bidi="en-US"/>
        </w:rPr>
        <w:t>6</w:t>
      </w:r>
      <w:r w:rsidR="007824B5" w:rsidRPr="00043EAD">
        <w:rPr>
          <w:sz w:val="22"/>
          <w:szCs w:val="22"/>
          <w:lang w:eastAsia="en-US" w:bidi="en-US"/>
        </w:rPr>
        <w:t>^</w:t>
      </w:r>
      <w:r w:rsidR="007824B5" w:rsidRPr="00043EAD">
        <w:rPr>
          <w:sz w:val="22"/>
          <w:szCs w:val="22"/>
          <w:lang w:val="en-US" w:eastAsia="en-US" w:bidi="en-US"/>
        </w:rPr>
        <w:t>S</w:t>
      </w:r>
      <w:r w:rsidR="007824B5" w:rsidRPr="00043EAD">
        <w:rPr>
          <w:rStyle w:val="6Candara"/>
          <w:sz w:val="22"/>
          <w:szCs w:val="22"/>
          <w:lang w:eastAsia="en-US" w:bidi="en-US"/>
        </w:rPr>
        <w:t>0,1</w:t>
      </w:r>
      <w:r w:rsidR="007824B5" w:rsidRPr="00043EAD">
        <w:rPr>
          <w:sz w:val="22"/>
          <w:szCs w:val="22"/>
          <w:lang w:eastAsia="en-US" w:bidi="en-US"/>
        </w:rPr>
        <w:t xml:space="preserve"> </w:t>
      </w:r>
      <w:r w:rsidR="007824B5" w:rsidRPr="00043EAD">
        <w:rPr>
          <w:sz w:val="22"/>
          <w:szCs w:val="22"/>
        </w:rPr>
        <w:t>с па</w:t>
      </w:r>
      <w:r w:rsidR="007824B5" w:rsidRPr="00043EAD">
        <w:rPr>
          <w:sz w:val="22"/>
          <w:szCs w:val="22"/>
        </w:rPr>
        <w:softHyphen/>
        <w:t>мять системы позволяет обеспечить малую вероят</w:t>
      </w:r>
      <w:r w:rsidR="007824B5" w:rsidRPr="00043EAD">
        <w:rPr>
          <w:sz w:val="22"/>
          <w:szCs w:val="22"/>
        </w:rPr>
        <w:softHyphen/>
        <w:t>ность срыва сопровождения.</w:t>
      </w:r>
    </w:p>
    <w:p w:rsidR="00105859" w:rsidRPr="00043EAD" w:rsidRDefault="007824B5">
      <w:pPr>
        <w:pStyle w:val="90"/>
        <w:shd w:val="clear" w:color="auto" w:fill="auto"/>
        <w:spacing w:after="269" w:line="170" w:lineRule="exact"/>
        <w:ind w:left="2660"/>
        <w:rPr>
          <w:sz w:val="22"/>
          <w:szCs w:val="22"/>
        </w:rPr>
      </w:pPr>
      <w:r w:rsidRPr="00043EAD">
        <w:rPr>
          <w:rStyle w:val="91pt"/>
          <w:i/>
          <w:iCs/>
          <w:sz w:val="22"/>
          <w:szCs w:val="22"/>
          <w:lang w:val="ru-RU" w:eastAsia="ru-RU" w:bidi="ru-RU"/>
        </w:rPr>
        <w:t>Рис. 6.9</w:t>
      </w:r>
    </w:p>
    <w:p w:rsidR="00105859" w:rsidRPr="00043EAD" w:rsidRDefault="007824B5">
      <w:pPr>
        <w:pStyle w:val="201"/>
        <w:numPr>
          <w:ilvl w:val="0"/>
          <w:numId w:val="20"/>
        </w:numPr>
        <w:shd w:val="clear" w:color="auto" w:fill="auto"/>
        <w:tabs>
          <w:tab w:val="left" w:pos="481"/>
        </w:tabs>
        <w:spacing w:after="181" w:line="200" w:lineRule="exact"/>
        <w:ind w:firstLine="0"/>
        <w:jc w:val="both"/>
        <w:rPr>
          <w:sz w:val="22"/>
          <w:szCs w:val="22"/>
        </w:rPr>
      </w:pPr>
      <w:bookmarkStart w:id="78" w:name="bookmark78"/>
      <w:r w:rsidRPr="00043EAD">
        <w:rPr>
          <w:sz w:val="22"/>
          <w:szCs w:val="22"/>
        </w:rPr>
        <w:t>Анализ линейных нестационарных систем радиоавтоматики</w:t>
      </w:r>
      <w:bookmarkEnd w:id="78"/>
    </w:p>
    <w:p w:rsidR="00105859" w:rsidRPr="00043EAD" w:rsidRDefault="007824B5">
      <w:pPr>
        <w:pStyle w:val="22"/>
        <w:shd w:val="clear" w:color="auto" w:fill="auto"/>
        <w:spacing w:before="0" w:line="216" w:lineRule="exact"/>
        <w:ind w:firstLine="420"/>
        <w:jc w:val="both"/>
        <w:rPr>
          <w:sz w:val="22"/>
          <w:szCs w:val="22"/>
        </w:rPr>
      </w:pPr>
      <w:r w:rsidRPr="00043EAD">
        <w:rPr>
          <w:sz w:val="22"/>
          <w:szCs w:val="22"/>
        </w:rPr>
        <w:t>В ряде случаев системы радиоавтоматики имеют переменные во времени параметры. Так, в радиотехнических следящих систе</w:t>
      </w:r>
      <w:r w:rsidRPr="00043EAD">
        <w:rPr>
          <w:sz w:val="22"/>
          <w:szCs w:val="22"/>
        </w:rPr>
        <w:softHyphen/>
        <w:t>мах, используемых для целей радиолокации, радионавигации, ра</w:t>
      </w:r>
      <w:r w:rsidRPr="00043EAD">
        <w:rPr>
          <w:sz w:val="22"/>
          <w:szCs w:val="22"/>
        </w:rPr>
        <w:softHyphen/>
        <w:t xml:space="preserve">диоуправления подвижными объектами, уровень сигнала на входе приемника значительно изменяется в процессе работы системы. Это приводит </w:t>
      </w:r>
      <w:r w:rsidRPr="00043EAD">
        <w:rPr>
          <w:rStyle w:val="26pt0"/>
          <w:sz w:val="22"/>
          <w:szCs w:val="22"/>
        </w:rPr>
        <w:t>IK</w:t>
      </w:r>
      <w:r w:rsidRPr="00043EAD">
        <w:rPr>
          <w:rStyle w:val="26pt0"/>
          <w:sz w:val="22"/>
          <w:szCs w:val="22"/>
          <w:lang w:val="ru-RU"/>
        </w:rPr>
        <w:t xml:space="preserve"> </w:t>
      </w:r>
      <w:r w:rsidRPr="00043EAD">
        <w:rPr>
          <w:sz w:val="22"/>
          <w:szCs w:val="22"/>
        </w:rPr>
        <w:t>тому, что вследствие неидеальной работы устрой</w:t>
      </w:r>
      <w:r w:rsidRPr="00043EAD">
        <w:rPr>
          <w:sz w:val="22"/>
          <w:szCs w:val="22"/>
        </w:rPr>
        <w:softHyphen/>
        <w:t>ства нормировки (ограничителя, системы АРУ), а также в ре</w:t>
      </w:r>
      <w:r w:rsidRPr="00043EAD">
        <w:rPr>
          <w:sz w:val="22"/>
          <w:szCs w:val="22"/>
        </w:rPr>
        <w:softHyphen/>
        <w:t>зультате изменения отношения сигнал-шум в полосе пропускания приемника крутизна дискриминатора становится функцией време</w:t>
      </w:r>
      <w:r w:rsidRPr="00043EAD">
        <w:rPr>
          <w:sz w:val="22"/>
          <w:szCs w:val="22"/>
        </w:rPr>
        <w:softHyphen/>
        <w:t>ни, т. е. 5д = 5</w:t>
      </w:r>
      <w:r w:rsidRPr="00043EAD">
        <w:rPr>
          <w:sz w:val="22"/>
          <w:szCs w:val="22"/>
          <w:vertAlign w:val="subscript"/>
        </w:rPr>
        <w:t>д</w:t>
      </w:r>
      <w:r w:rsidRPr="00043EAD">
        <w:rPr>
          <w:sz w:val="22"/>
          <w:szCs w:val="22"/>
        </w:rPr>
        <w:t>(7).</w:t>
      </w:r>
    </w:p>
    <w:p w:rsidR="00105859" w:rsidRPr="00043EAD" w:rsidRDefault="007824B5">
      <w:pPr>
        <w:pStyle w:val="22"/>
        <w:shd w:val="clear" w:color="auto" w:fill="auto"/>
        <w:tabs>
          <w:tab w:val="left" w:pos="3259"/>
        </w:tabs>
        <w:spacing w:before="0" w:line="216" w:lineRule="exact"/>
        <w:ind w:firstLine="420"/>
        <w:jc w:val="both"/>
        <w:rPr>
          <w:sz w:val="22"/>
          <w:szCs w:val="22"/>
        </w:rPr>
        <w:sectPr w:rsidR="00105859" w:rsidRPr="00043EAD">
          <w:footerReference w:type="even" r:id="rId219"/>
          <w:footerReference w:type="default" r:id="rId220"/>
          <w:pgSz w:w="8400" w:h="11900"/>
          <w:pgMar w:top="337" w:right="653" w:bottom="799" w:left="864" w:header="0" w:footer="3" w:gutter="0"/>
          <w:pgNumType w:start="124"/>
          <w:cols w:space="720"/>
          <w:noEndnote/>
          <w:docGrid w:linePitch="360"/>
        </w:sectPr>
      </w:pPr>
      <w:r w:rsidRPr="00043EAD">
        <w:rPr>
          <w:sz w:val="22"/>
          <w:szCs w:val="22"/>
        </w:rPr>
        <w:t xml:space="preserve">Переменность параметров радиотехнических следящих </w:t>
      </w:r>
      <w:r w:rsidRPr="00043EAD">
        <w:rPr>
          <w:sz w:val="22"/>
          <w:szCs w:val="22"/>
        </w:rPr>
        <w:lastRenderedPageBreak/>
        <w:t>систем имеет место и в ряде других случаев. Так, если уровень шума на выходе дискриминатора изменяется во времени, то для минимиза</w:t>
      </w:r>
      <w:r w:rsidRPr="00043EAD">
        <w:rPr>
          <w:sz w:val="22"/>
          <w:szCs w:val="22"/>
        </w:rPr>
        <w:softHyphen/>
        <w:t>ции дисперсии ошибки слежения может применяться включаемый на выходе дискриминатора сглаживающий фильтр с переменными во времени параметрами. В § 2.5 отмечалось, что при учете квад</w:t>
      </w:r>
      <w:r w:rsidRPr="00043EAD">
        <w:rPr>
          <w:sz w:val="22"/>
          <w:szCs w:val="22"/>
        </w:rPr>
        <w:softHyphen/>
        <w:t xml:space="preserve">ратичной зависимости спектральной плотности шума на выходе </w:t>
      </w:r>
      <w:r w:rsidRPr="00043EAD">
        <w:rPr>
          <w:rStyle w:val="28pt1"/>
          <w:sz w:val="22"/>
          <w:szCs w:val="22"/>
          <w:lang w:val="ru-RU" w:eastAsia="ru-RU" w:bidi="ru-RU"/>
        </w:rPr>
        <w:t>•</w:t>
      </w:r>
      <w:r w:rsidRPr="00043EAD">
        <w:rPr>
          <w:rStyle w:val="28pt1"/>
          <w:sz w:val="22"/>
          <w:szCs w:val="22"/>
          <w:lang w:val="ru-RU" w:eastAsia="ru-RU" w:bidi="ru-RU"/>
        </w:rPr>
        <w:tab/>
        <w:t xml:space="preserve">125 </w:t>
      </w:r>
    </w:p>
    <w:p w:rsidR="00105859" w:rsidRPr="00043EAD" w:rsidRDefault="007824B5">
      <w:pPr>
        <w:pStyle w:val="22"/>
        <w:shd w:val="clear" w:color="auto" w:fill="auto"/>
        <w:tabs>
          <w:tab w:val="left" w:pos="3259"/>
        </w:tabs>
        <w:spacing w:before="0" w:line="216" w:lineRule="exact"/>
        <w:ind w:firstLine="420"/>
        <w:jc w:val="both"/>
        <w:rPr>
          <w:sz w:val="22"/>
          <w:szCs w:val="22"/>
        </w:rPr>
      </w:pPr>
      <w:r w:rsidRPr="00043EAD">
        <w:rPr>
          <w:sz w:val="22"/>
          <w:szCs w:val="22"/>
        </w:rPr>
        <w:lastRenderedPageBreak/>
        <w:t>дискриминатора от ошибки слежения и при линейной дискрими</w:t>
      </w:r>
      <w:r w:rsidRPr="00043EAD">
        <w:rPr>
          <w:sz w:val="22"/>
          <w:szCs w:val="22"/>
        </w:rPr>
        <w:softHyphen/>
        <w:t>национной характеристике следящая система является линейной с переменным коэффициентом передачи. Описанная в § 2.6 систе</w:t>
      </w:r>
      <w:r w:rsidRPr="00043EAD">
        <w:rPr>
          <w:sz w:val="22"/>
          <w:szCs w:val="22"/>
        </w:rPr>
        <w:softHyphen/>
        <w:t>ма АРУ при изменяющейся во времени амплитуде входного сиг</w:t>
      </w:r>
      <w:r w:rsidRPr="00043EAD">
        <w:rPr>
          <w:sz w:val="22"/>
          <w:szCs w:val="22"/>
        </w:rPr>
        <w:softHyphen/>
        <w:t>нала, как видно из структурной схемы на рис. 2.39, также содер</w:t>
      </w:r>
      <w:r w:rsidRPr="00043EAD">
        <w:rPr>
          <w:sz w:val="22"/>
          <w:szCs w:val="22"/>
        </w:rPr>
        <w:softHyphen/>
        <w:t xml:space="preserve">жит звено с переменным коэффициентом передачи </w:t>
      </w:r>
      <w:r w:rsidRPr="00043EAD">
        <w:rPr>
          <w:rStyle w:val="210pt1pt4"/>
          <w:sz w:val="22"/>
          <w:szCs w:val="22"/>
        </w:rPr>
        <w:t>k</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 </w:t>
      </w:r>
      <w:r w:rsidRPr="00043EAD">
        <w:rPr>
          <w:rStyle w:val="210pt1pt4"/>
          <w:sz w:val="22"/>
          <w:szCs w:val="22"/>
        </w:rPr>
        <w:t>Ui</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Перечисленные примеры не охватывают все возможные слу</w:t>
      </w:r>
      <w:r w:rsidRPr="00043EAD">
        <w:rPr>
          <w:sz w:val="22"/>
          <w:szCs w:val="22"/>
        </w:rPr>
        <w:softHyphen/>
        <w:t>чаи, когда система радиоавтоматики имеет переменные парамет</w:t>
      </w:r>
      <w:r w:rsidRPr="00043EAD">
        <w:rPr>
          <w:sz w:val="22"/>
          <w:szCs w:val="22"/>
        </w:rPr>
        <w:softHyphen/>
        <w:t>ры, однако уже из их рассмотрения видно, что такие системы имеют значительное распространение.</w:t>
      </w:r>
    </w:p>
    <w:p w:rsidR="00105859" w:rsidRPr="00043EAD" w:rsidRDefault="007824B5">
      <w:pPr>
        <w:pStyle w:val="22"/>
        <w:shd w:val="clear" w:color="auto" w:fill="auto"/>
        <w:spacing w:before="0" w:after="189" w:line="211" w:lineRule="exact"/>
        <w:ind w:firstLine="400"/>
        <w:jc w:val="both"/>
        <w:rPr>
          <w:sz w:val="22"/>
          <w:szCs w:val="22"/>
        </w:rPr>
      </w:pPr>
      <w:r w:rsidRPr="00043EAD">
        <w:rPr>
          <w:sz w:val="22"/>
          <w:szCs w:val="22"/>
        </w:rPr>
        <w:t>Линейные системы с переменными параметрами, которые на</w:t>
      </w:r>
      <w:r w:rsidRPr="00043EAD">
        <w:rPr>
          <w:sz w:val="22"/>
          <w:szCs w:val="22"/>
        </w:rPr>
        <w:softHyphen/>
        <w:t>зывают также линейными нестационарными системами, часто опи</w:t>
      </w:r>
      <w:r w:rsidRPr="00043EAD">
        <w:rPr>
          <w:sz w:val="22"/>
          <w:szCs w:val="22"/>
        </w:rPr>
        <w:softHyphen/>
        <w:t>сываются уравнением</w:t>
      </w:r>
    </w:p>
    <w:p w:rsidR="00105859" w:rsidRPr="00043EAD" w:rsidRDefault="007824B5">
      <w:pPr>
        <w:pStyle w:val="1920"/>
        <w:shd w:val="clear" w:color="auto" w:fill="auto"/>
        <w:tabs>
          <w:tab w:val="left" w:pos="1281"/>
          <w:tab w:val="left" w:pos="4214"/>
          <w:tab w:val="left" w:pos="6208"/>
        </w:tabs>
        <w:spacing w:before="0" w:after="0" w:line="200" w:lineRule="exact"/>
        <w:ind w:left="220"/>
        <w:rPr>
          <w:sz w:val="22"/>
          <w:szCs w:val="22"/>
        </w:rPr>
      </w:pPr>
      <w:bookmarkStart w:id="79" w:name="bookmark79"/>
      <w:r w:rsidRPr="00043EAD">
        <w:rPr>
          <w:rStyle w:val="1929pt0pt"/>
          <w:sz w:val="22"/>
          <w:szCs w:val="22"/>
          <w:lang w:val="ru-RU" w:eastAsia="ru-RU" w:bidi="ru-RU"/>
        </w:rPr>
        <w:t>а</w:t>
      </w:r>
      <w:r w:rsidRPr="00043EAD">
        <w:rPr>
          <w:rStyle w:val="1929pt0pt"/>
          <w:sz w:val="22"/>
          <w:szCs w:val="22"/>
          <w:vertAlign w:val="subscript"/>
          <w:lang w:val="ru-RU" w:eastAsia="ru-RU" w:bidi="ru-RU"/>
        </w:rPr>
        <w:t>п</w:t>
      </w:r>
      <w:r w:rsidRPr="00043EAD">
        <w:rPr>
          <w:rStyle w:val="1920pt0"/>
          <w:b/>
          <w:bCs/>
          <w:sz w:val="22"/>
          <w:szCs w:val="22"/>
        </w:rPr>
        <w:t xml:space="preserve"> (0</w:t>
      </w:r>
      <w:r w:rsidRPr="00043EAD">
        <w:rPr>
          <w:rStyle w:val="1920pt0"/>
          <w:b/>
          <w:bCs/>
          <w:sz w:val="22"/>
          <w:szCs w:val="22"/>
        </w:rPr>
        <w:tab/>
        <w:t xml:space="preserve">+ • • • + «о (0 о </w:t>
      </w:r>
      <w:r w:rsidRPr="00043EAD">
        <w:rPr>
          <w:rStyle w:val="1929pt0pt"/>
          <w:sz w:val="22"/>
          <w:szCs w:val="22"/>
          <w:lang w:val="ru-RU"/>
        </w:rPr>
        <w:t>(</w:t>
      </w:r>
      <w:r w:rsidRPr="00043EAD">
        <w:rPr>
          <w:rStyle w:val="1929pt0pt"/>
          <w:sz w:val="22"/>
          <w:szCs w:val="22"/>
        </w:rPr>
        <w:t>t</w:t>
      </w:r>
      <w:r w:rsidRPr="00043EAD">
        <w:rPr>
          <w:rStyle w:val="1929pt0pt"/>
          <w:sz w:val="22"/>
          <w:szCs w:val="22"/>
          <w:lang w:val="ru-RU"/>
        </w:rPr>
        <w:t>)</w:t>
      </w:r>
      <w:r w:rsidRPr="00043EAD">
        <w:rPr>
          <w:rStyle w:val="1920pt0"/>
          <w:b/>
          <w:bCs/>
          <w:sz w:val="22"/>
          <w:szCs w:val="22"/>
          <w:lang w:eastAsia="en-US" w:bidi="en-US"/>
        </w:rPr>
        <w:t xml:space="preserve"> </w:t>
      </w:r>
      <w:r w:rsidRPr="00043EAD">
        <w:rPr>
          <w:rStyle w:val="1920pt0"/>
          <w:b/>
          <w:bCs/>
          <w:sz w:val="22"/>
          <w:szCs w:val="22"/>
        </w:rPr>
        <w:t xml:space="preserve">= </w:t>
      </w:r>
      <w:r w:rsidRPr="00043EAD">
        <w:rPr>
          <w:rStyle w:val="1929pt0pt"/>
          <w:sz w:val="22"/>
          <w:szCs w:val="22"/>
          <w:lang w:val="ru-RU" w:eastAsia="ru-RU" w:bidi="ru-RU"/>
        </w:rPr>
        <w:t>Ъ</w:t>
      </w:r>
      <w:r w:rsidRPr="00043EAD">
        <w:rPr>
          <w:rStyle w:val="1929pt0pt"/>
          <w:sz w:val="22"/>
          <w:szCs w:val="22"/>
          <w:vertAlign w:val="subscript"/>
          <w:lang w:val="ru-RU" w:eastAsia="ru-RU" w:bidi="ru-RU"/>
        </w:rPr>
        <w:t>т</w:t>
      </w:r>
      <w:r w:rsidRPr="00043EAD">
        <w:rPr>
          <w:rStyle w:val="1920pt0"/>
          <w:b/>
          <w:bCs/>
          <w:sz w:val="22"/>
          <w:szCs w:val="22"/>
        </w:rPr>
        <w:t xml:space="preserve"> </w:t>
      </w:r>
      <w:r w:rsidRPr="00043EAD">
        <w:rPr>
          <w:rStyle w:val="192Candara7pt1pt"/>
          <w:sz w:val="22"/>
          <w:szCs w:val="22"/>
        </w:rPr>
        <w:t>(0</w:t>
      </w:r>
      <w:r w:rsidRPr="00043EAD">
        <w:rPr>
          <w:rStyle w:val="1920pt0"/>
          <w:b/>
          <w:bCs/>
          <w:sz w:val="22"/>
          <w:szCs w:val="22"/>
        </w:rPr>
        <w:tab/>
        <w:t xml:space="preserve">+ ... + МО и </w:t>
      </w:r>
      <w:r w:rsidRPr="00043EAD">
        <w:rPr>
          <w:rStyle w:val="1929pt0pt"/>
          <w:sz w:val="22"/>
          <w:szCs w:val="22"/>
        </w:rPr>
        <w:t>it</w:t>
      </w:r>
      <w:r w:rsidRPr="00043EAD">
        <w:rPr>
          <w:rStyle w:val="1929pt0pt"/>
          <w:sz w:val="22"/>
          <w:szCs w:val="22"/>
          <w:lang w:val="ru-RU"/>
        </w:rPr>
        <w:t>),</w:t>
      </w:r>
      <w:r w:rsidRPr="00043EAD">
        <w:rPr>
          <w:rStyle w:val="1920pt0"/>
          <w:b/>
          <w:bCs/>
          <w:sz w:val="22"/>
          <w:szCs w:val="22"/>
          <w:lang w:eastAsia="en-US" w:bidi="en-US"/>
        </w:rPr>
        <w:tab/>
      </w:r>
      <w:r w:rsidRPr="00043EAD">
        <w:rPr>
          <w:rStyle w:val="1920pt0"/>
          <w:b/>
          <w:bCs/>
          <w:sz w:val="22"/>
          <w:szCs w:val="22"/>
        </w:rPr>
        <w:t>(6.85)</w:t>
      </w:r>
      <w:bookmarkEnd w:id="79"/>
    </w:p>
    <w:p w:rsidR="00105859" w:rsidRPr="00043EAD" w:rsidRDefault="007824B5">
      <w:pPr>
        <w:pStyle w:val="70"/>
        <w:shd w:val="clear" w:color="auto" w:fill="auto"/>
        <w:tabs>
          <w:tab w:val="left" w:pos="3749"/>
        </w:tabs>
        <w:spacing w:before="0" w:after="9" w:line="200" w:lineRule="exact"/>
        <w:ind w:left="840"/>
        <w:rPr>
          <w:sz w:val="22"/>
          <w:szCs w:val="22"/>
          <w:lang w:val="ru-RU"/>
        </w:rPr>
      </w:pPr>
      <w:r w:rsidRPr="00043EAD">
        <w:rPr>
          <w:rStyle w:val="71pt"/>
          <w:i/>
          <w:iCs/>
          <w:sz w:val="22"/>
          <w:szCs w:val="22"/>
        </w:rPr>
        <w:t>dt</w:t>
      </w:r>
      <w:r w:rsidRPr="00043EAD">
        <w:rPr>
          <w:rStyle w:val="71pt"/>
          <w:i/>
          <w:iCs/>
          <w:sz w:val="22"/>
          <w:szCs w:val="22"/>
          <w:vertAlign w:val="superscript"/>
        </w:rPr>
        <w:t>n</w:t>
      </w:r>
      <w:r w:rsidRPr="00043EAD">
        <w:rPr>
          <w:rStyle w:val="71pt"/>
          <w:i/>
          <w:iCs/>
          <w:sz w:val="22"/>
          <w:szCs w:val="22"/>
          <w:lang w:val="ru-RU"/>
        </w:rPr>
        <w:tab/>
      </w:r>
      <w:r w:rsidRPr="00043EAD">
        <w:rPr>
          <w:rStyle w:val="71pt"/>
          <w:i/>
          <w:iCs/>
          <w:sz w:val="22"/>
          <w:szCs w:val="22"/>
        </w:rPr>
        <w:t>dt</w:t>
      </w:r>
      <w:r w:rsidRPr="00043EAD">
        <w:rPr>
          <w:rStyle w:val="71pt"/>
          <w:i/>
          <w:iCs/>
          <w:sz w:val="22"/>
          <w:szCs w:val="22"/>
          <w:vertAlign w:val="superscript"/>
        </w:rPr>
        <w:t>m</w:t>
      </w:r>
    </w:p>
    <w:p w:rsidR="00105859" w:rsidRPr="00043EAD" w:rsidRDefault="007824B5">
      <w:pPr>
        <w:pStyle w:val="22"/>
        <w:shd w:val="clear" w:color="auto" w:fill="auto"/>
        <w:spacing w:before="0" w:after="234" w:line="211" w:lineRule="exact"/>
        <w:ind w:firstLine="0"/>
        <w:jc w:val="both"/>
        <w:rPr>
          <w:sz w:val="22"/>
          <w:szCs w:val="22"/>
        </w:rPr>
      </w:pPr>
      <w:r w:rsidRPr="00043EAD">
        <w:rPr>
          <w:sz w:val="22"/>
          <w:szCs w:val="22"/>
        </w:rPr>
        <w:t xml:space="preserve">где </w:t>
      </w:r>
      <w:r w:rsidRPr="00043EAD">
        <w:rPr>
          <w:rStyle w:val="210pt1pt4"/>
          <w:sz w:val="22"/>
          <w:szCs w:val="22"/>
          <w:lang w:val="ru-RU" w:eastAsia="ru-RU" w:bidi="ru-RU"/>
        </w:rPr>
        <w:t>и~и</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входное воздействие; </w:t>
      </w:r>
      <w:r w:rsidRPr="00043EAD">
        <w:rPr>
          <w:rStyle w:val="210pt1pt4"/>
          <w:sz w:val="22"/>
          <w:szCs w:val="22"/>
        </w:rPr>
        <w:t>v</w:t>
      </w:r>
      <w:r w:rsidRPr="00043EAD">
        <w:rPr>
          <w:rStyle w:val="210pt1pt4"/>
          <w:sz w:val="22"/>
          <w:szCs w:val="22"/>
          <w:lang w:val="ru-RU"/>
        </w:rPr>
        <w:t xml:space="preserve"> —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изучаемый в систе</w:t>
      </w:r>
      <w:r w:rsidRPr="00043EAD">
        <w:rPr>
          <w:sz w:val="22"/>
          <w:szCs w:val="22"/>
        </w:rPr>
        <w:softHyphen/>
        <w:t xml:space="preserve">ме процесс. При постоянстве коэффициентов </w:t>
      </w:r>
      <w:r w:rsidRPr="00043EAD">
        <w:rPr>
          <w:rStyle w:val="210pt1pt4"/>
          <w:sz w:val="22"/>
          <w:szCs w:val="22"/>
        </w:rPr>
        <w:t>a</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rPr>
        <w:t>b</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во време</w:t>
      </w:r>
      <w:r w:rsidRPr="00043EAD">
        <w:rPr>
          <w:sz w:val="22"/>
          <w:szCs w:val="22"/>
        </w:rPr>
        <w:softHyphen/>
        <w:t>ни уравнение (6.85) переходит в (2.46) линейной стационарной системы. Так же как и (2.46), уравнение (6.85) можно записать в компактной форме</w:t>
      </w:r>
    </w:p>
    <w:p w:rsidR="00105859" w:rsidRPr="00043EAD" w:rsidRDefault="007824B5">
      <w:pPr>
        <w:pStyle w:val="22"/>
        <w:shd w:val="clear" w:color="auto" w:fill="auto"/>
        <w:tabs>
          <w:tab w:val="left" w:pos="3230"/>
          <w:tab w:val="left" w:pos="6208"/>
        </w:tabs>
        <w:spacing w:before="0" w:line="144" w:lineRule="exact"/>
        <w:ind w:left="1800" w:firstLine="0"/>
        <w:jc w:val="both"/>
        <w:rPr>
          <w:sz w:val="22"/>
          <w:szCs w:val="22"/>
        </w:rPr>
      </w:pPr>
      <w:r w:rsidRPr="00043EAD">
        <w:rPr>
          <w:sz w:val="22"/>
          <w:szCs w:val="22"/>
        </w:rPr>
        <w:t>» (0 =</w:t>
      </w:r>
      <w:r w:rsidRPr="00043EAD">
        <w:rPr>
          <w:sz w:val="22"/>
          <w:szCs w:val="22"/>
        </w:rPr>
        <w:tab/>
        <w:t xml:space="preserve">“ (0 = я </w:t>
      </w:r>
      <w:r w:rsidRPr="00043EAD">
        <w:rPr>
          <w:rStyle w:val="210pt1pt4"/>
          <w:sz w:val="22"/>
          <w:szCs w:val="22"/>
          <w:lang w:val="ru-RU" w:eastAsia="ru-RU" w:bidi="ru-RU"/>
        </w:rPr>
        <w:t>(Р.</w:t>
      </w:r>
      <w:r w:rsidRPr="00043EAD">
        <w:rPr>
          <w:sz w:val="22"/>
          <w:szCs w:val="22"/>
        </w:rPr>
        <w:t xml:space="preserve"> О И (0.</w:t>
      </w:r>
      <w:r w:rsidRPr="00043EAD">
        <w:rPr>
          <w:sz w:val="22"/>
          <w:szCs w:val="22"/>
        </w:rPr>
        <w:tab/>
        <w:t>(6.86)</w:t>
      </w:r>
    </w:p>
    <w:p w:rsidR="00105859" w:rsidRPr="00043EAD" w:rsidRDefault="007824B5">
      <w:pPr>
        <w:pStyle w:val="70"/>
        <w:shd w:val="clear" w:color="auto" w:fill="auto"/>
        <w:spacing w:before="0" w:after="6" w:line="144" w:lineRule="exact"/>
        <w:ind w:left="2500"/>
        <w:jc w:val="left"/>
        <w:rPr>
          <w:sz w:val="22"/>
          <w:szCs w:val="22"/>
          <w:lang w:val="ru-RU"/>
        </w:rPr>
      </w:pPr>
      <w:r w:rsidRPr="00043EAD">
        <w:rPr>
          <w:rStyle w:val="71pt"/>
          <w:i/>
          <w:iCs/>
          <w:sz w:val="22"/>
          <w:szCs w:val="22"/>
          <w:lang w:val="ru-RU" w:eastAsia="ru-RU" w:bidi="ru-RU"/>
        </w:rPr>
        <w:t>А(р.</w:t>
      </w:r>
      <w:r w:rsidRPr="00043EAD">
        <w:rPr>
          <w:rStyle w:val="795pt0pt"/>
          <w:sz w:val="22"/>
          <w:szCs w:val="22"/>
        </w:rPr>
        <w:t xml:space="preserve"> О</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4"/>
          <w:sz w:val="22"/>
          <w:szCs w:val="22"/>
        </w:rPr>
        <w:t>p</w:t>
      </w:r>
      <w:r w:rsidRPr="00043EAD">
        <w:rPr>
          <w:rStyle w:val="210pt1pt4"/>
          <w:sz w:val="22"/>
          <w:szCs w:val="22"/>
          <w:lang w:val="ru-RU"/>
        </w:rPr>
        <w:t xml:space="preserve"> = </w:t>
      </w:r>
      <w:r w:rsidRPr="00043EAD">
        <w:rPr>
          <w:rStyle w:val="210pt6"/>
          <w:sz w:val="22"/>
          <w:szCs w:val="22"/>
        </w:rPr>
        <w:t>d</w:t>
      </w:r>
      <w:r w:rsidRPr="00043EAD">
        <w:rPr>
          <w:rStyle w:val="210pt6"/>
          <w:sz w:val="22"/>
          <w:szCs w:val="22"/>
          <w:lang w:val="ru-RU"/>
        </w:rPr>
        <w:t>/</w:t>
      </w:r>
      <w:r w:rsidRPr="00043EAD">
        <w:rPr>
          <w:rStyle w:val="210pt6"/>
          <w:sz w:val="22"/>
          <w:szCs w:val="22"/>
        </w:rPr>
        <w:t>dt</w:t>
      </w:r>
      <w:r w:rsidRPr="00043EAD">
        <w:rPr>
          <w:rStyle w:val="210pt6"/>
          <w:sz w:val="22"/>
          <w:szCs w:val="22"/>
          <w:lang w:val="ru-RU"/>
        </w:rPr>
        <w:t>,</w:t>
      </w:r>
      <w:r w:rsidRPr="00043EAD">
        <w:rPr>
          <w:rStyle w:val="210pt1pt4"/>
          <w:sz w:val="22"/>
          <w:szCs w:val="22"/>
          <w:lang w:val="ru-RU"/>
        </w:rPr>
        <w:t xml:space="preserve"> </w:t>
      </w:r>
      <w:r w:rsidRPr="00043EAD">
        <w:rPr>
          <w:rStyle w:val="210pt1pt4"/>
          <w:sz w:val="22"/>
          <w:szCs w:val="22"/>
          <w:lang w:val="ru-RU" w:eastAsia="ru-RU" w:bidi="ru-RU"/>
        </w:rPr>
        <w:t xml:space="preserve">К(р, </w:t>
      </w:r>
      <w:r w:rsidRPr="00043EAD">
        <w:rPr>
          <w:rStyle w:val="210pt1pt4"/>
          <w:sz w:val="22"/>
          <w:szCs w:val="22"/>
        </w:rPr>
        <w:t>t</w:t>
      </w:r>
      <w:r w:rsidRPr="00043EAD">
        <w:rPr>
          <w:sz w:val="22"/>
          <w:szCs w:val="22"/>
          <w:lang w:eastAsia="en-US" w:bidi="en-US"/>
        </w:rPr>
        <w:t>)</w:t>
      </w:r>
      <w:r w:rsidRPr="00043EAD">
        <w:rPr>
          <w:sz w:val="22"/>
          <w:szCs w:val="22"/>
        </w:rPr>
        <w:t>—операторный коэффициент передачи, кото</w:t>
      </w:r>
      <w:r w:rsidRPr="00043EAD">
        <w:rPr>
          <w:sz w:val="22"/>
          <w:szCs w:val="22"/>
        </w:rPr>
        <w:softHyphen/>
        <w:t xml:space="preserve">рый в нестационарных системах зависит от времени </w:t>
      </w:r>
      <w:r w:rsidRPr="00043EAD">
        <w:rPr>
          <w:rStyle w:val="210pt1pt4"/>
          <w:sz w:val="22"/>
          <w:szCs w:val="22"/>
        </w:rPr>
        <w:t>t</w:t>
      </w:r>
      <w:r w:rsidRPr="00043EAD">
        <w:rPr>
          <w:rStyle w:val="210pt1pt4"/>
          <w:sz w:val="22"/>
          <w:szCs w:val="22"/>
          <w:lang w:val="ru-RU"/>
        </w:rPr>
        <w:t>.</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Анализ линейных нестационарных систем в общем случае яв</w:t>
      </w:r>
      <w:r w:rsidRPr="00043EAD">
        <w:rPr>
          <w:sz w:val="22"/>
          <w:szCs w:val="22"/>
        </w:rPr>
        <w:softHyphen/>
        <w:t>ляется значительно более сложной задачей, чем стационарных. Рассмотрим здесь нестационарные системы, в которых перемен</w:t>
      </w:r>
      <w:r w:rsidRPr="00043EAD">
        <w:rPr>
          <w:sz w:val="22"/>
          <w:szCs w:val="22"/>
        </w:rPr>
        <w:softHyphen/>
        <w:t>ные коэффициенты описываются детерминированными функциями времени. В гл. 7 описан анализ систем с переменными парамет</w:t>
      </w:r>
      <w:r w:rsidRPr="00043EAD">
        <w:rPr>
          <w:sz w:val="22"/>
          <w:szCs w:val="22"/>
        </w:rPr>
        <w:softHyphen/>
        <w:t>рами, являющимися случайными функциями времени, проводи</w:t>
      </w:r>
      <w:r w:rsidRPr="00043EAD">
        <w:rPr>
          <w:sz w:val="22"/>
          <w:szCs w:val="22"/>
        </w:rPr>
        <w:softHyphen/>
        <w:t>мый методом статистической линеаризации. Даже в том случае, когда переменные параметры являются детерминированными функциями времени, анализ нестационарных систем остается весьма сложной задачей. Исключение составляют системы с ку</w:t>
      </w:r>
      <w:r w:rsidRPr="00043EAD">
        <w:rPr>
          <w:sz w:val="22"/>
          <w:szCs w:val="22"/>
        </w:rPr>
        <w:softHyphen/>
        <w:t>сочно-постоянными и медленно меняющимися во времени пара</w:t>
      </w:r>
      <w:r w:rsidRPr="00043EAD">
        <w:rPr>
          <w:sz w:val="22"/>
          <w:szCs w:val="22"/>
        </w:rPr>
        <w:softHyphen/>
        <w:t>метрами и некоторые другие.</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Анализ систем с кусочно-постоянными параметрами сводится к анализу систем, стационарных на отдельных интервалах време</w:t>
      </w:r>
      <w:r w:rsidRPr="00043EAD">
        <w:rPr>
          <w:sz w:val="22"/>
          <w:szCs w:val="22"/>
        </w:rPr>
        <w:softHyphen/>
        <w:t>ни, и «сшиванию» полученных решений. Примером использования такой методики является анализ памяти следящей системы, вы</w:t>
      </w:r>
      <w:r w:rsidRPr="00043EAD">
        <w:rPr>
          <w:sz w:val="22"/>
          <w:szCs w:val="22"/>
        </w:rPr>
        <w:softHyphen/>
        <w:t>полненный в § 6.4.</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При анализе систем с медленно меняющимися параметрами широкое распространение получил приближенный метод, называ</w:t>
      </w:r>
      <w:r w:rsidRPr="00043EAD">
        <w:rPr>
          <w:sz w:val="22"/>
          <w:szCs w:val="22"/>
        </w:rPr>
        <w:softHyphen/>
        <w:t xml:space="preserve">емый методом «замораживания» этих параметров. Он состоит в том, что значения переменных коэффициентов в уравнении (6.86) фиксируются в некоторый момент времени </w:t>
      </w:r>
      <w:r w:rsidRPr="00043EAD">
        <w:rPr>
          <w:rStyle w:val="210pt1pt4"/>
          <w:sz w:val="22"/>
          <w:szCs w:val="22"/>
        </w:rPr>
        <w:t>t</w:t>
      </w:r>
      <w:r w:rsidRPr="00043EAD">
        <w:rPr>
          <w:rStyle w:val="210pt1pt4"/>
          <w:sz w:val="22"/>
          <w:szCs w:val="22"/>
          <w:lang w:val="ru-RU"/>
        </w:rPr>
        <w:t>~</w:t>
      </w:r>
      <w:r w:rsidRPr="00043EAD">
        <w:rPr>
          <w:rStyle w:val="210pt1pt4"/>
          <w:sz w:val="22"/>
          <w:szCs w:val="22"/>
        </w:rPr>
        <w:t>t</w:t>
      </w:r>
      <w:r w:rsidRPr="00043EAD">
        <w:rPr>
          <w:sz w:val="22"/>
          <w:szCs w:val="22"/>
        </w:rPr>
        <w:t xml:space="preserve">ь После этого тем или иным способом, например с использованием </w:t>
      </w:r>
      <w:r w:rsidRPr="00043EAD">
        <w:rPr>
          <w:sz w:val="22"/>
          <w:szCs w:val="22"/>
        </w:rPr>
        <w:lastRenderedPageBreak/>
        <w:t>преобразования</w:t>
      </w:r>
      <w:r w:rsidRPr="00043EAD">
        <w:rPr>
          <w:sz w:val="22"/>
          <w:szCs w:val="22"/>
        </w:rPr>
        <w:br w:type="page"/>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Лапласа, находится решение уравнения с постоянными коэффици</w:t>
      </w:r>
      <w:r w:rsidRPr="00043EAD">
        <w:rPr>
          <w:sz w:val="22"/>
          <w:szCs w:val="22"/>
        </w:rPr>
        <w:softHyphen/>
        <w:t>ентами. В полученном решении «замороженные» ранее значения коэффициентов снова полагаются функциями времени. Таким об</w:t>
      </w:r>
      <w:r w:rsidRPr="00043EAD">
        <w:rPr>
          <w:sz w:val="22"/>
          <w:szCs w:val="22"/>
        </w:rPr>
        <w:softHyphen/>
        <w:t>разом, анализ нестационарных систем методом «замораживания» сводится приближенно к анализу более простых стационарных си</w:t>
      </w:r>
      <w:r w:rsidRPr="00043EAD">
        <w:rPr>
          <w:sz w:val="22"/>
          <w:szCs w:val="22"/>
        </w:rPr>
        <w:softHyphen/>
        <w:t>стем.</w:t>
      </w:r>
    </w:p>
    <w:p w:rsidR="00105859" w:rsidRPr="00043EAD" w:rsidRDefault="00134C30">
      <w:pPr>
        <w:pStyle w:val="22"/>
        <w:shd w:val="clear" w:color="auto" w:fill="auto"/>
        <w:spacing w:before="0" w:line="211" w:lineRule="exact"/>
        <w:ind w:firstLine="400"/>
        <w:jc w:val="both"/>
        <w:rPr>
          <w:sz w:val="22"/>
          <w:szCs w:val="22"/>
        </w:rPr>
      </w:pPr>
      <w:r w:rsidRPr="00043EAD">
        <w:rPr>
          <w:noProof/>
          <w:sz w:val="22"/>
          <w:szCs w:val="22"/>
          <w:lang w:bidi="ar-SA"/>
        </w:rPr>
        <mc:AlternateContent>
          <mc:Choice Requires="wps">
            <w:drawing>
              <wp:anchor distT="0" distB="0" distL="1002665" distR="63500" simplePos="0" relativeHeight="251580416" behindDoc="1" locked="0" layoutInCell="1" allowOverlap="1" wp14:anchorId="17F99959" wp14:editId="5D7CA45A">
                <wp:simplePos x="0" y="0"/>
                <wp:positionH relativeFrom="margin">
                  <wp:posOffset>1021080</wp:posOffset>
                </wp:positionH>
                <wp:positionV relativeFrom="paragraph">
                  <wp:posOffset>2319655</wp:posOffset>
                </wp:positionV>
                <wp:extent cx="1207135" cy="1110615"/>
                <wp:effectExtent l="1905" t="0" r="635" b="1905"/>
                <wp:wrapTopAndBottom/>
                <wp:docPr id="891" name="Text Box 7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7135" cy="1110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298CA1C0" wp14:editId="1325FDDF">
                                  <wp:extent cx="1209675" cy="1000125"/>
                                  <wp:effectExtent l="0" t="0" r="9525" b="9525"/>
                                  <wp:docPr id="229" name="Picture 57" descr="C:\Users\836D~1\AppData\Local\Temp\FineReader12.00\media\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836D~1\AppData\Local\Temp\FineReader12.00\media\image88.png"/>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1209675" cy="10001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6.10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9" o:spid="_x0000_s1318" type="#_x0000_t202" style="position:absolute;left:0;text-align:left;margin-left:80.4pt;margin-top:182.65pt;width:95.05pt;height:87.45pt;z-index:-251736064;visibility:visible;mso-wrap-style:square;mso-width-percent:0;mso-height-percent:0;mso-wrap-distance-left:78.9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" filled="f" stroked="f">
                <v:textbox style="mso-fit-shape-to-text:t" inset="0,0,0,0">
                  <w:txbxContent>
                    <w:p w:rsidR="00105859" w:rsidRDefault="00134C30">
                      <w:pPr>
                        <w:jc w:val="center"/>
                        <w:rPr>
                          <w:sz w:val="2"/>
                          <w:szCs w:val="2"/>
                        </w:rPr>
                      </w:pPr>
                      <w:r>
                        <w:rPr>
                          <w:noProof/>
                          <w:lang w:bidi="ar-SA"/>
                        </w:rPr>
                        <w:drawing>
                          <wp:inline distT="0" distB="0" distL="0" distR="0">
                            <wp:extent cx="1209675" cy="1000125"/>
                            <wp:effectExtent l="0" t="0" r="9525" b="9525"/>
                            <wp:docPr id="229" name="Picture 57" descr="C:\Users\836D~1\AppData\Local\Temp\FineReader12.00\media\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836D~1\AppData\Local\Temp\FineReader12.00\media\image88.png"/>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1209675" cy="10001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6.10</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847090" simplePos="0" relativeHeight="251581440" behindDoc="1" locked="0" layoutInCell="1" allowOverlap="1" wp14:anchorId="11B9F34E" wp14:editId="25B7AC50">
                <wp:simplePos x="0" y="0"/>
                <wp:positionH relativeFrom="margin">
                  <wp:posOffset>2145665</wp:posOffset>
                </wp:positionH>
                <wp:positionV relativeFrom="paragraph">
                  <wp:posOffset>3053080</wp:posOffset>
                </wp:positionV>
                <wp:extent cx="463550" cy="127000"/>
                <wp:effectExtent l="2540" t="0" r="635" b="0"/>
                <wp:wrapTopAndBottom/>
                <wp:docPr id="890" name="Text Box 7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3"/>
                              <w:shd w:val="clear" w:color="auto" w:fill="auto"/>
                              <w:spacing w:line="200" w:lineRule="exact"/>
                              <w:ind w:firstLine="0"/>
                            </w:pPr>
                            <w:r>
                              <w:rPr>
                                <w:rStyle w:val="31ptExact"/>
                                <w:i/>
                                <w:iCs/>
                                <w:lang w:val="en-US" w:eastAsia="en-US" w:bidi="en-US"/>
                              </w:rPr>
                              <w:t xml:space="preserve">t </w:t>
                            </w:r>
                            <w:r>
                              <w:rPr>
                                <w:rStyle w:val="31ptExact"/>
                                <w:i/>
                                <w:iCs/>
                              </w:rPr>
                              <w:t>в</w:t>
                            </w:r>
                            <w:r>
                              <w:rPr>
                                <w:rStyle w:val="31ptExact"/>
                                <w:i/>
                                <w:iCs/>
                                <w:vertAlign w:val="subscript"/>
                              </w:rPr>
                              <w:t>1</w:t>
                            </w:r>
                            <w:r>
                              <w:rPr>
                                <w:rStyle w:val="31ptExact"/>
                                <w:i/>
                                <w:iCs/>
                              </w:rPr>
                              <w:t xml:space="preserve"> в</w:t>
                            </w:r>
                            <w:r>
                              <w:rPr>
                                <w:rStyle w:val="31ptExact"/>
                                <w:i/>
                                <w:iCs/>
                                <w:vertAlign w:val="sub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8" o:spid="_x0000_s1319" type="#_x0000_t202" style="position:absolute;left:0;text-align:left;margin-left:168.95pt;margin-top:240.4pt;width:36.5pt;height:10pt;z-index:-251735040;visibility:visible;mso-wrap-style:square;mso-width-percent:0;mso-height-percent:0;mso-wrap-distance-left:5pt;mso-wrap-distance-top:0;mso-wrap-distance-right:66.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" filled="f" stroked="f">
                <v:textbox style="mso-fit-shape-to-text:t" inset="0,0,0,0">
                  <w:txbxContent>
                    <w:p w:rsidR="00105859" w:rsidRDefault="007824B5">
                      <w:pPr>
                        <w:pStyle w:val="33"/>
                        <w:shd w:val="clear" w:color="auto" w:fill="auto"/>
                        <w:spacing w:line="200" w:lineRule="exact"/>
                        <w:ind w:firstLine="0"/>
                      </w:pPr>
                      <w:r>
                        <w:rPr>
                          <w:rStyle w:val="31ptExact"/>
                          <w:i/>
                          <w:iCs/>
                          <w:lang w:val="en-US" w:eastAsia="en-US" w:bidi="en-US"/>
                        </w:rPr>
                        <w:t xml:space="preserve">t </w:t>
                      </w:r>
                      <w:r>
                        <w:rPr>
                          <w:rStyle w:val="31ptExact"/>
                          <w:i/>
                          <w:iCs/>
                        </w:rPr>
                        <w:t>в</w:t>
                      </w:r>
                      <w:r>
                        <w:rPr>
                          <w:rStyle w:val="31ptExact"/>
                          <w:i/>
                          <w:iCs/>
                          <w:vertAlign w:val="subscript"/>
                        </w:rPr>
                        <w:t>1</w:t>
                      </w:r>
                      <w:r>
                        <w:rPr>
                          <w:rStyle w:val="31ptExact"/>
                          <w:i/>
                          <w:iCs/>
                        </w:rPr>
                        <w:t xml:space="preserve"> в</w:t>
                      </w:r>
                      <w:r>
                        <w:rPr>
                          <w:rStyle w:val="31ptExact"/>
                          <w:i/>
                          <w:iCs/>
                          <w:vertAlign w:val="subscript"/>
                        </w:rPr>
                        <w:t>2</w:t>
                      </w:r>
                    </w:p>
                  </w:txbxContent>
                </v:textbox>
                <w10:wrap type="topAndBottom" anchorx="margin"/>
              </v:shape>
            </w:pict>
          </mc:Fallback>
        </mc:AlternateContent>
      </w:r>
      <w:r w:rsidRPr="00043EAD">
        <w:rPr>
          <w:noProof/>
          <w:sz w:val="22"/>
          <w:szCs w:val="22"/>
          <w:lang w:bidi="ar-SA"/>
        </w:rPr>
        <w:drawing>
          <wp:anchor distT="0" distB="0" distL="63500" distR="847090" simplePos="0" relativeHeight="251582464" behindDoc="1" locked="0" layoutInCell="1" allowOverlap="1" wp14:anchorId="125A3CA7" wp14:editId="2AD58000">
            <wp:simplePos x="0" y="0"/>
            <wp:positionH relativeFrom="margin">
              <wp:posOffset>2352675</wp:posOffset>
            </wp:positionH>
            <wp:positionV relativeFrom="paragraph">
              <wp:posOffset>2325370</wp:posOffset>
            </wp:positionV>
            <wp:extent cx="1151890" cy="1017905"/>
            <wp:effectExtent l="0" t="0" r="0" b="0"/>
            <wp:wrapTopAndBottom/>
            <wp:docPr id="889" name="Picture 717" descr="C:\Users\836D~1\AppData\Local\Temp\FineReader12.00\media\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descr="C:\Users\836D~1\AppData\Local\Temp\FineReader12.00\media\image89.png"/>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1151890" cy="101790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Так же как и в случае систем с постоянными параметрами, при анализе нестационарных систем можно использовать им</w:t>
      </w:r>
      <w:r w:rsidR="007824B5" w:rsidRPr="00043EAD">
        <w:rPr>
          <w:sz w:val="22"/>
          <w:szCs w:val="22"/>
        </w:rPr>
        <w:softHyphen/>
        <w:t xml:space="preserve">пульсную переходную функцию. Импульсная переходная функция нестационарной системы, которую обозначим </w:t>
      </w:r>
      <w:r w:rsidR="007824B5" w:rsidRPr="00043EAD">
        <w:rPr>
          <w:rStyle w:val="210pt6"/>
          <w:sz w:val="22"/>
          <w:szCs w:val="22"/>
        </w:rPr>
        <w:t>g</w:t>
      </w:r>
      <w:r w:rsidR="007824B5" w:rsidRPr="00043EAD">
        <w:rPr>
          <w:rStyle w:val="210pt6"/>
          <w:sz w:val="22"/>
          <w:szCs w:val="22"/>
          <w:lang w:val="ru-RU"/>
        </w:rPr>
        <w:t>(</w:t>
      </w:r>
      <w:r w:rsidR="007824B5" w:rsidRPr="00043EAD">
        <w:rPr>
          <w:rStyle w:val="210pt6"/>
          <w:sz w:val="22"/>
          <w:szCs w:val="22"/>
        </w:rPr>
        <w:t>t</w:t>
      </w:r>
      <w:r w:rsidR="007824B5" w:rsidRPr="00043EAD">
        <w:rPr>
          <w:rStyle w:val="210pt6"/>
          <w:sz w:val="22"/>
          <w:szCs w:val="22"/>
          <w:lang w:val="ru-RU"/>
        </w:rPr>
        <w:t>,</w:t>
      </w:r>
      <w:r w:rsidR="007824B5" w:rsidRPr="00043EAD">
        <w:rPr>
          <w:sz w:val="22"/>
          <w:szCs w:val="22"/>
          <w:lang w:eastAsia="en-US" w:bidi="en-US"/>
        </w:rPr>
        <w:t xml:space="preserve"> </w:t>
      </w:r>
      <w:r w:rsidR="007824B5" w:rsidRPr="00043EAD">
        <w:rPr>
          <w:sz w:val="22"/>
          <w:szCs w:val="22"/>
        </w:rPr>
        <w:t>0), является ре</w:t>
      </w:r>
      <w:r w:rsidR="007824B5" w:rsidRPr="00043EAD">
        <w:rPr>
          <w:sz w:val="22"/>
          <w:szCs w:val="22"/>
        </w:rPr>
        <w:softHyphen/>
        <w:t>акцией такой системы при нулевых начальных условиях на воз</w:t>
      </w:r>
      <w:r w:rsidR="007824B5" w:rsidRPr="00043EAD">
        <w:rPr>
          <w:sz w:val="22"/>
          <w:szCs w:val="22"/>
        </w:rPr>
        <w:softHyphen/>
        <w:t>действие, описываемое дельта-функцией б(^—0) и приложенное на входе системы в момент времени /=0. В отличие от стацио</w:t>
      </w:r>
      <w:r w:rsidR="007824B5" w:rsidRPr="00043EAD">
        <w:rPr>
          <w:sz w:val="22"/>
          <w:szCs w:val="22"/>
        </w:rPr>
        <w:softHyphen/>
        <w:t>нарных систем, в которых импульсная переходная функция зави</w:t>
      </w:r>
      <w:r w:rsidR="007824B5" w:rsidRPr="00043EAD">
        <w:rPr>
          <w:sz w:val="22"/>
          <w:szCs w:val="22"/>
        </w:rPr>
        <w:softHyphen/>
        <w:t xml:space="preserve">сит только от разности аргументов, т. е. </w:t>
      </w:r>
      <w:r w:rsidR="007824B5" w:rsidRPr="00043EAD">
        <w:rPr>
          <w:rStyle w:val="210pt1pt4"/>
          <w:sz w:val="22"/>
          <w:szCs w:val="22"/>
        </w:rPr>
        <w:t>g</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 xml:space="preserve">, </w:t>
      </w:r>
      <w:r w:rsidR="007824B5" w:rsidRPr="00043EAD">
        <w:rPr>
          <w:rStyle w:val="210pt1pt4"/>
          <w:sz w:val="22"/>
          <w:szCs w:val="22"/>
        </w:rPr>
        <w:t>Q</w:t>
      </w:r>
      <w:r w:rsidR="007824B5" w:rsidRPr="00043EAD">
        <w:rPr>
          <w:rStyle w:val="210pt1pt4"/>
          <w:sz w:val="22"/>
          <w:szCs w:val="22"/>
          <w:lang w:val="ru-RU"/>
        </w:rPr>
        <w:t>)—</w:t>
      </w:r>
      <w:r w:rsidR="007824B5" w:rsidRPr="00043EAD">
        <w:rPr>
          <w:rStyle w:val="210pt1pt4"/>
          <w:sz w:val="22"/>
          <w:szCs w:val="22"/>
        </w:rPr>
        <w:t>g</w:t>
      </w:r>
      <w:r w:rsidR="007824B5" w:rsidRPr="00043EAD">
        <w:rPr>
          <w:rStyle w:val="210pt1pt4"/>
          <w:sz w:val="22"/>
          <w:szCs w:val="22"/>
          <w:lang w:val="ru-RU"/>
        </w:rPr>
        <w:t>(</w:t>
      </w:r>
      <w:r w:rsidR="007824B5" w:rsidRPr="00043EAD">
        <w:rPr>
          <w:rStyle w:val="210pt1pt4"/>
          <w:sz w:val="22"/>
          <w:szCs w:val="22"/>
        </w:rPr>
        <w:t>t</w:t>
      </w:r>
      <w:r w:rsidR="007824B5" w:rsidRPr="00043EAD">
        <w:rPr>
          <w:sz w:val="22"/>
          <w:szCs w:val="22"/>
        </w:rPr>
        <w:t>—0), в неста</w:t>
      </w:r>
      <w:r w:rsidR="007824B5" w:rsidRPr="00043EAD">
        <w:rPr>
          <w:sz w:val="22"/>
          <w:szCs w:val="22"/>
        </w:rPr>
        <w:softHyphen/>
        <w:t>ционарных системах импульсная переходная функция зависит от каждого из аргументов. Так как параметры нестационарной си</w:t>
      </w:r>
      <w:r w:rsidR="007824B5" w:rsidRPr="00043EAD">
        <w:rPr>
          <w:sz w:val="22"/>
          <w:szCs w:val="22"/>
        </w:rPr>
        <w:softHyphen/>
        <w:t>стемы изменяются во времени, то при изменении момента прило</w:t>
      </w:r>
      <w:r w:rsidR="007824B5" w:rsidRPr="00043EAD">
        <w:rPr>
          <w:sz w:val="22"/>
          <w:szCs w:val="22"/>
        </w:rPr>
        <w:softHyphen/>
        <w:t>жения воздействия, описываемого дельта-функцией, импульсная переходная функция нестационарной системы не только смещает</w:t>
      </w:r>
      <w:r w:rsidR="007824B5" w:rsidRPr="00043EAD">
        <w:rPr>
          <w:sz w:val="22"/>
          <w:szCs w:val="22"/>
        </w:rPr>
        <w:softHyphen/>
        <w:t>ся во времени, как это имеет место в стационарных системах (рис. 6.10,</w:t>
      </w:r>
      <w:r w:rsidR="007824B5" w:rsidRPr="00043EAD">
        <w:rPr>
          <w:rStyle w:val="210pt1pt4"/>
          <w:sz w:val="22"/>
          <w:szCs w:val="22"/>
          <w:lang w:val="ru-RU" w:eastAsia="ru-RU" w:bidi="ru-RU"/>
        </w:rPr>
        <w:t>а),</w:t>
      </w:r>
      <w:r w:rsidR="007824B5" w:rsidRPr="00043EAD">
        <w:rPr>
          <w:sz w:val="22"/>
          <w:szCs w:val="22"/>
        </w:rPr>
        <w:t xml:space="preserve"> но и изменяет свою форму (рис. 6.10,6).</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Импульсную переходную функцию нестационарной системы можно записать также в виде </w:t>
      </w:r>
      <w:r w:rsidRPr="00043EAD">
        <w:rPr>
          <w:rStyle w:val="210pt1pt4"/>
          <w:sz w:val="22"/>
          <w:szCs w:val="22"/>
        </w:rPr>
        <w:t>g</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lang w:val="en-US" w:eastAsia="en-US" w:bidi="en-US"/>
        </w:rPr>
        <w:t>i</w:t>
      </w:r>
      <w:r w:rsidRPr="00043EAD">
        <w:rPr>
          <w:rStyle w:val="210pt1pt4"/>
          <w:sz w:val="22"/>
          <w:szCs w:val="22"/>
        </w:rPr>
        <w:t>Q</w:t>
      </w:r>
      <w:r w:rsidRPr="00043EAD">
        <w:rPr>
          <w:rStyle w:val="210pt1pt4"/>
          <w:sz w:val="22"/>
          <w:szCs w:val="22"/>
          <w:lang w:val="ru-RU"/>
        </w:rPr>
        <w:t>)=</w:t>
      </w:r>
      <w:r w:rsidRPr="00043EAD">
        <w:rPr>
          <w:rStyle w:val="210pt1pt4"/>
          <w:sz w:val="22"/>
          <w:szCs w:val="22"/>
        </w:rPr>
        <w:t>g</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rPr>
        <w:t>t</w:t>
      </w:r>
      <w:r w:rsidRPr="00043EAD">
        <w:rPr>
          <w:sz w:val="22"/>
          <w:szCs w:val="22"/>
          <w:lang w:eastAsia="en-US" w:bidi="en-US"/>
        </w:rPr>
        <w:t>—</w:t>
      </w:r>
      <w:r w:rsidRPr="00043EAD">
        <w:rPr>
          <w:sz w:val="22"/>
          <w:szCs w:val="22"/>
        </w:rPr>
        <w:t xml:space="preserve">т), где </w:t>
      </w:r>
      <w:r w:rsidRPr="00043EAD">
        <w:rPr>
          <w:rStyle w:val="210pt1pt4"/>
          <w:sz w:val="22"/>
          <w:szCs w:val="22"/>
          <w:lang w:val="ru-RU"/>
        </w:rPr>
        <w:t>%=</w:t>
      </w:r>
      <w:r w:rsidRPr="00043EAD">
        <w:rPr>
          <w:rStyle w:val="210pt1pt4"/>
          <w:sz w:val="22"/>
          <w:szCs w:val="22"/>
        </w:rPr>
        <w:t>t</w:t>
      </w:r>
      <w:r w:rsidRPr="00043EAD">
        <w:rPr>
          <w:sz w:val="22"/>
          <w:szCs w:val="22"/>
        </w:rPr>
        <w:t xml:space="preserve">—(0 — интервал времени между текущим моментом наблюдения </w:t>
      </w:r>
      <w:r w:rsidRPr="00043EAD">
        <w:rPr>
          <w:rStyle w:val="210pt1pt4"/>
          <w:sz w:val="22"/>
          <w:szCs w:val="22"/>
        </w:rPr>
        <w:t>t</w:t>
      </w:r>
      <w:r w:rsidRPr="00043EAD">
        <w:rPr>
          <w:sz w:val="22"/>
          <w:szCs w:val="22"/>
          <w:lang w:eastAsia="en-US" w:bidi="en-US"/>
        </w:rPr>
        <w:t xml:space="preserve"> </w:t>
      </w:r>
      <w:r w:rsidRPr="00043EAD">
        <w:rPr>
          <w:sz w:val="22"/>
          <w:szCs w:val="22"/>
        </w:rPr>
        <w:t>и мо</w:t>
      </w:r>
      <w:r w:rsidRPr="00043EAD">
        <w:rPr>
          <w:sz w:val="22"/>
          <w:szCs w:val="22"/>
        </w:rPr>
        <w:softHyphen/>
        <w:t>ментом 0 приложения дельта-функции на входе системы.</w:t>
      </w:r>
    </w:p>
    <w:p w:rsidR="00105859" w:rsidRPr="00043EAD" w:rsidRDefault="007824B5">
      <w:pPr>
        <w:pStyle w:val="22"/>
        <w:shd w:val="clear" w:color="auto" w:fill="auto"/>
        <w:spacing w:before="0" w:after="129" w:line="211" w:lineRule="exact"/>
        <w:ind w:firstLine="400"/>
        <w:jc w:val="both"/>
        <w:rPr>
          <w:sz w:val="22"/>
          <w:szCs w:val="22"/>
        </w:rPr>
      </w:pPr>
      <w:r w:rsidRPr="00043EAD">
        <w:rPr>
          <w:sz w:val="22"/>
          <w:szCs w:val="22"/>
        </w:rPr>
        <w:t xml:space="preserve">Преобразование Лапласа импульсной переходной функции </w:t>
      </w:r>
      <w:r w:rsidRPr="00043EAD">
        <w:rPr>
          <w:rStyle w:val="210pt1pt4"/>
          <w:sz w:val="22"/>
          <w:szCs w:val="22"/>
        </w:rPr>
        <w:t>g</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rPr>
        <w:t>t</w:t>
      </w:r>
      <w:r w:rsidRPr="00043EAD">
        <w:rPr>
          <w:sz w:val="22"/>
          <w:szCs w:val="22"/>
        </w:rPr>
        <w:t>—т) по аргументу т определяет передаточную функцию ли</w:t>
      </w:r>
      <w:r w:rsidRPr="00043EAD">
        <w:rPr>
          <w:sz w:val="22"/>
          <w:szCs w:val="22"/>
        </w:rPr>
        <w:softHyphen/>
        <w:t>нейной нестационарной системы</w:t>
      </w:r>
    </w:p>
    <w:p w:rsidR="00105859" w:rsidRPr="00043EAD" w:rsidRDefault="007824B5">
      <w:pPr>
        <w:pStyle w:val="22"/>
        <w:shd w:val="clear" w:color="auto" w:fill="auto"/>
        <w:tabs>
          <w:tab w:val="left" w:pos="6191"/>
        </w:tabs>
        <w:spacing w:before="0" w:line="200" w:lineRule="exact"/>
        <w:ind w:left="2020" w:firstLine="0"/>
        <w:jc w:val="both"/>
        <w:rPr>
          <w:sz w:val="22"/>
          <w:szCs w:val="22"/>
        </w:rPr>
      </w:pPr>
      <w:r w:rsidRPr="00043EAD">
        <w:rPr>
          <w:rStyle w:val="210pt1pt4"/>
          <w:sz w:val="22"/>
          <w:szCs w:val="22"/>
          <w:lang w:val="ru-RU" w:eastAsia="ru-RU" w:bidi="ru-RU"/>
        </w:rPr>
        <w:t>К</w:t>
      </w:r>
      <w:r w:rsidRPr="00043EAD">
        <w:rPr>
          <w:rStyle w:val="210pt1pt4"/>
          <w:sz w:val="22"/>
          <w:szCs w:val="22"/>
          <w:lang w:eastAsia="ru-RU" w:bidi="ru-RU"/>
        </w:rPr>
        <w:t xml:space="preserve"> </w:t>
      </w:r>
      <w:r w:rsidRPr="00043EAD">
        <w:rPr>
          <w:rStyle w:val="210pt1pt4"/>
          <w:sz w:val="22"/>
          <w:szCs w:val="22"/>
        </w:rPr>
        <w:t>(s, t)</w:t>
      </w:r>
      <w:r w:rsidRPr="00043EAD">
        <w:rPr>
          <w:sz w:val="22"/>
          <w:szCs w:val="22"/>
          <w:lang w:val="en-US" w:eastAsia="en-US" w:bidi="en-US"/>
        </w:rPr>
        <w:t xml:space="preserve"> </w:t>
      </w:r>
      <w:r w:rsidRPr="00043EAD">
        <w:rPr>
          <w:sz w:val="22"/>
          <w:szCs w:val="22"/>
          <w:lang w:val="en-US"/>
        </w:rPr>
        <w:t xml:space="preserve">= </w:t>
      </w:r>
      <w:r w:rsidRPr="00043EAD">
        <w:rPr>
          <w:rStyle w:val="210pt1pt4"/>
          <w:sz w:val="22"/>
          <w:szCs w:val="22"/>
        </w:rPr>
        <w:t>\g</w:t>
      </w:r>
      <w:r w:rsidRPr="00043EAD">
        <w:rPr>
          <w:sz w:val="22"/>
          <w:szCs w:val="22"/>
          <w:lang w:val="en-US" w:eastAsia="en-US" w:bidi="en-US"/>
        </w:rPr>
        <w:t xml:space="preserve"> </w:t>
      </w:r>
      <w:r w:rsidRPr="00043EAD">
        <w:rPr>
          <w:sz w:val="22"/>
          <w:szCs w:val="22"/>
          <w:lang w:val="en-US"/>
        </w:rPr>
        <w:t>(</w:t>
      </w:r>
      <w:r w:rsidRPr="00043EAD">
        <w:rPr>
          <w:rStyle w:val="210pt1pt4"/>
          <w:sz w:val="22"/>
          <w:szCs w:val="22"/>
        </w:rPr>
        <w:t>t</w:t>
      </w:r>
      <w:r w:rsidRPr="00043EAD">
        <w:rPr>
          <w:sz w:val="22"/>
          <w:szCs w:val="22"/>
          <w:lang w:val="en-US"/>
        </w:rPr>
        <w:t xml:space="preserve">, </w:t>
      </w:r>
      <w:r w:rsidRPr="00043EAD">
        <w:rPr>
          <w:rStyle w:val="210pt1pt4"/>
          <w:sz w:val="22"/>
          <w:szCs w:val="22"/>
        </w:rPr>
        <w:t>t</w:t>
      </w:r>
      <w:r w:rsidRPr="00043EAD">
        <w:rPr>
          <w:sz w:val="22"/>
          <w:szCs w:val="22"/>
          <w:lang w:val="en-US" w:eastAsia="en-US" w:bidi="en-US"/>
        </w:rPr>
        <w:t xml:space="preserve"> </w:t>
      </w:r>
      <w:r w:rsidRPr="00043EAD">
        <w:rPr>
          <w:sz w:val="22"/>
          <w:szCs w:val="22"/>
        </w:rPr>
        <w:t>т</w:t>
      </w:r>
      <w:r w:rsidRPr="00043EAD">
        <w:rPr>
          <w:sz w:val="22"/>
          <w:szCs w:val="22"/>
          <w:lang w:val="en-US"/>
        </w:rPr>
        <w:t xml:space="preserve">) </w:t>
      </w:r>
      <w:r w:rsidRPr="00043EAD">
        <w:rPr>
          <w:sz w:val="22"/>
          <w:szCs w:val="22"/>
          <w:lang w:val="en-US" w:eastAsia="en-US" w:bidi="en-US"/>
        </w:rPr>
        <w:t xml:space="preserve">e-« </w:t>
      </w:r>
      <w:r w:rsidRPr="00043EAD">
        <w:rPr>
          <w:rStyle w:val="210pt1pt4"/>
          <w:sz w:val="22"/>
          <w:szCs w:val="22"/>
        </w:rPr>
        <w:t>dx.</w:t>
      </w:r>
      <w:r w:rsidRPr="00043EAD">
        <w:rPr>
          <w:sz w:val="22"/>
          <w:szCs w:val="22"/>
          <w:lang w:val="en-US" w:eastAsia="en-US" w:bidi="en-US"/>
        </w:rPr>
        <w:tab/>
      </w:r>
      <w:r w:rsidRPr="00043EAD">
        <w:rPr>
          <w:sz w:val="22"/>
          <w:szCs w:val="22"/>
          <w:lang w:eastAsia="en-US" w:bidi="en-US"/>
        </w:rPr>
        <w:t>(6.87)</w:t>
      </w:r>
    </w:p>
    <w:p w:rsidR="00105859" w:rsidRPr="00043EAD" w:rsidRDefault="007824B5">
      <w:pPr>
        <w:pStyle w:val="22"/>
        <w:shd w:val="clear" w:color="auto" w:fill="auto"/>
        <w:spacing w:before="0" w:after="71" w:line="190" w:lineRule="exact"/>
        <w:ind w:left="2900" w:firstLine="0"/>
        <w:rPr>
          <w:sz w:val="22"/>
          <w:szCs w:val="22"/>
        </w:rPr>
      </w:pPr>
      <w:r w:rsidRPr="00043EAD">
        <w:rPr>
          <w:sz w:val="22"/>
          <w:szCs w:val="22"/>
          <w:lang w:val="en-US" w:eastAsia="en-US" w:bidi="en-US"/>
        </w:rPr>
        <w:t>b</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Передаточная функция </w:t>
      </w:r>
      <w:r w:rsidRPr="00043EAD">
        <w:rPr>
          <w:rStyle w:val="210pt1pt4"/>
          <w:sz w:val="22"/>
          <w:szCs w:val="22"/>
        </w:rPr>
        <w:t>K</w:t>
      </w:r>
      <w:r w:rsidRPr="00043EAD">
        <w:rPr>
          <w:rStyle w:val="210pt1pt4"/>
          <w:sz w:val="22"/>
          <w:szCs w:val="22"/>
          <w:lang w:val="ru-RU"/>
        </w:rPr>
        <w:t>(</w:t>
      </w:r>
      <w:r w:rsidRPr="00043EAD">
        <w:rPr>
          <w:rStyle w:val="210pt1pt4"/>
          <w:sz w:val="22"/>
          <w:szCs w:val="22"/>
        </w:rPr>
        <w:t>s</w:t>
      </w:r>
      <w:r w:rsidRPr="00043EAD">
        <w:rPr>
          <w:rStyle w:val="210pt1pt4"/>
          <w:sz w:val="22"/>
          <w:szCs w:val="22"/>
          <w:lang w:val="ru-RU"/>
        </w:rPr>
        <w:t xml:space="preserve">, </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зависит от двух переменных: ком</w:t>
      </w:r>
      <w:r w:rsidRPr="00043EAD">
        <w:rPr>
          <w:sz w:val="22"/>
          <w:szCs w:val="22"/>
        </w:rPr>
        <w:softHyphen/>
        <w:t xml:space="preserve">плексной величины </w:t>
      </w:r>
      <w:r w:rsidRPr="00043EAD">
        <w:rPr>
          <w:rStyle w:val="210pt1pt4"/>
          <w:sz w:val="22"/>
          <w:szCs w:val="22"/>
        </w:rPr>
        <w:t>s</w:t>
      </w:r>
      <w:r w:rsidRPr="00043EAD">
        <w:rPr>
          <w:sz w:val="22"/>
          <w:szCs w:val="22"/>
          <w:lang w:eastAsia="en-US" w:bidi="en-US"/>
        </w:rPr>
        <w:t xml:space="preserve"> </w:t>
      </w:r>
      <w:r w:rsidRPr="00043EAD">
        <w:rPr>
          <w:sz w:val="22"/>
          <w:szCs w:val="22"/>
        </w:rPr>
        <w:t xml:space="preserve">и времени </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В отличие от стационарных си</w:t>
      </w:r>
      <w:r w:rsidRPr="00043EAD">
        <w:rPr>
          <w:sz w:val="22"/>
          <w:szCs w:val="22"/>
        </w:rPr>
        <w:softHyphen/>
        <w:t xml:space="preserve">стем передаточную функцию </w:t>
      </w:r>
      <w:r w:rsidRPr="00043EAD">
        <w:rPr>
          <w:rStyle w:val="210pt1pt4"/>
          <w:sz w:val="22"/>
          <w:szCs w:val="22"/>
        </w:rPr>
        <w:t>K</w:t>
      </w:r>
      <w:r w:rsidRPr="00043EAD">
        <w:rPr>
          <w:rStyle w:val="210pt1pt4"/>
          <w:sz w:val="22"/>
          <w:szCs w:val="22"/>
          <w:lang w:val="ru-RU"/>
        </w:rPr>
        <w:t>(</w:t>
      </w:r>
      <w:r w:rsidRPr="00043EAD">
        <w:rPr>
          <w:rStyle w:val="210pt1pt4"/>
          <w:sz w:val="22"/>
          <w:szCs w:val="22"/>
        </w:rPr>
        <w:t>s</w:t>
      </w:r>
      <w:r w:rsidRPr="00043EAD">
        <w:rPr>
          <w:rStyle w:val="210pt1pt4"/>
          <w:sz w:val="22"/>
          <w:szCs w:val="22"/>
          <w:lang w:val="ru-RU"/>
        </w:rPr>
        <w:t xml:space="preserve">, </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нельзя получить из оператор</w:t>
      </w:r>
      <w:r w:rsidRPr="00043EAD">
        <w:rPr>
          <w:sz w:val="22"/>
          <w:szCs w:val="22"/>
        </w:rPr>
        <w:softHyphen/>
        <w:t xml:space="preserve">ного коэффициента передачи </w:t>
      </w:r>
      <w:r w:rsidRPr="00043EAD">
        <w:rPr>
          <w:rStyle w:val="210pt1pt4"/>
          <w:sz w:val="22"/>
          <w:szCs w:val="22"/>
          <w:lang w:val="ru-RU" w:eastAsia="ru-RU" w:bidi="ru-RU"/>
        </w:rPr>
        <w:t xml:space="preserve">К(р, </w:t>
      </w:r>
      <w:r w:rsidRPr="00043EAD">
        <w:rPr>
          <w:rStyle w:val="210pt1pt4"/>
          <w:sz w:val="22"/>
          <w:szCs w:val="22"/>
        </w:rPr>
        <w:t>t</w:t>
      </w:r>
      <w:r w:rsidRPr="00043EAD">
        <w:rPr>
          <w:rStyle w:val="210pt1pt4"/>
          <w:sz w:val="22"/>
          <w:szCs w:val="22"/>
          <w:lang w:val="ru-RU" w:eastAsia="ru-RU" w:bidi="ru-RU"/>
        </w:rPr>
        <w:t>)</w:t>
      </w:r>
      <w:r w:rsidRPr="00043EAD">
        <w:rPr>
          <w:sz w:val="22"/>
          <w:szCs w:val="22"/>
        </w:rPr>
        <w:t xml:space="preserve"> простой заменой оператора </w:t>
      </w:r>
      <w:r w:rsidRPr="00043EAD">
        <w:rPr>
          <w:rStyle w:val="210pt1pt4"/>
          <w:sz w:val="22"/>
          <w:szCs w:val="22"/>
          <w:lang w:val="ru-RU" w:eastAsia="ru-RU" w:bidi="ru-RU"/>
        </w:rPr>
        <w:t>р</w:t>
      </w:r>
      <w:r w:rsidRPr="00043EAD">
        <w:rPr>
          <w:sz w:val="22"/>
          <w:szCs w:val="22"/>
        </w:rPr>
        <w:t xml:space="preserve"> на комплексную переменную </w:t>
      </w:r>
      <w:r w:rsidRPr="00043EAD">
        <w:rPr>
          <w:sz w:val="22"/>
          <w:szCs w:val="22"/>
          <w:lang w:val="en-US" w:eastAsia="en-US" w:bidi="en-US"/>
        </w:rPr>
        <w:t>s</w:t>
      </w:r>
      <w:r w:rsidRPr="00043EAD">
        <w:rPr>
          <w:sz w:val="22"/>
          <w:szCs w:val="22"/>
          <w:lang w:eastAsia="en-US" w:bidi="en-US"/>
        </w:rPr>
        <w:t>.</w:t>
      </w:r>
      <w:r w:rsidRPr="00043EAD">
        <w:rPr>
          <w:sz w:val="22"/>
          <w:szCs w:val="22"/>
        </w:rPr>
        <w:br w:type="page"/>
      </w:r>
    </w:p>
    <w:p w:rsidR="00105859" w:rsidRPr="00043EAD" w:rsidRDefault="007824B5">
      <w:pPr>
        <w:pStyle w:val="22"/>
        <w:shd w:val="clear" w:color="auto" w:fill="auto"/>
        <w:spacing w:before="0" w:after="192" w:line="211" w:lineRule="exact"/>
        <w:ind w:firstLine="420"/>
        <w:jc w:val="both"/>
        <w:rPr>
          <w:sz w:val="22"/>
          <w:szCs w:val="22"/>
        </w:rPr>
      </w:pPr>
      <w:r w:rsidRPr="00043EAD">
        <w:rPr>
          <w:sz w:val="22"/>
          <w:szCs w:val="22"/>
        </w:rPr>
        <w:lastRenderedPageBreak/>
        <w:t xml:space="preserve">Импульсная переходная функция </w:t>
      </w:r>
      <w:r w:rsidRPr="00043EAD">
        <w:rPr>
          <w:rStyle w:val="210pt1pt4"/>
          <w:sz w:val="22"/>
          <w:szCs w:val="22"/>
        </w:rPr>
        <w:t>g</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0) позволяет установить связь между процессами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на входе и на выходе неста</w:t>
      </w:r>
      <w:r w:rsidRPr="00043EAD">
        <w:rPr>
          <w:sz w:val="22"/>
          <w:szCs w:val="22"/>
        </w:rPr>
        <w:softHyphen/>
        <w:t>ционарной системы. При нулевых начальных условиях, представ</w:t>
      </w:r>
      <w:r w:rsidRPr="00043EAD">
        <w:rPr>
          <w:sz w:val="22"/>
          <w:szCs w:val="22"/>
        </w:rPr>
        <w:softHyphen/>
        <w:t xml:space="preserve">ляя воздействие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появляющееся на входе системы в |Момент / — О, в виде суммы дельта-импульсов и используя принцип супер</w:t>
      </w:r>
      <w:r w:rsidRPr="00043EAD">
        <w:rPr>
          <w:sz w:val="22"/>
          <w:szCs w:val="22"/>
        </w:rPr>
        <w:softHyphen/>
        <w:t>позиции, получаем</w:t>
      </w:r>
    </w:p>
    <w:p w:rsidR="00105859" w:rsidRPr="00043EAD" w:rsidRDefault="007824B5">
      <w:pPr>
        <w:pStyle w:val="70"/>
        <w:shd w:val="clear" w:color="auto" w:fill="auto"/>
        <w:tabs>
          <w:tab w:val="left" w:pos="5302"/>
          <w:tab w:val="left" w:pos="6125"/>
        </w:tabs>
        <w:spacing w:before="0" w:after="0" w:line="197" w:lineRule="exact"/>
        <w:ind w:left="2340"/>
        <w:rPr>
          <w:sz w:val="22"/>
          <w:szCs w:val="22"/>
          <w:lang w:val="ru-RU"/>
        </w:rPr>
      </w:pPr>
      <w:r w:rsidRPr="00043EAD">
        <w:rPr>
          <w:rStyle w:val="71pt"/>
          <w:i/>
          <w:iCs/>
          <w:sz w:val="22"/>
          <w:szCs w:val="22"/>
        </w:rPr>
        <w:t>v</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 = \</w:t>
      </w:r>
      <w:r w:rsidRPr="00043EAD">
        <w:rPr>
          <w:rStyle w:val="71pt"/>
          <w:i/>
          <w:iCs/>
          <w:sz w:val="22"/>
          <w:szCs w:val="22"/>
        </w:rPr>
        <w:t>u</w:t>
      </w:r>
      <w:r w:rsidRPr="00043EAD">
        <w:rPr>
          <w:rStyle w:val="71pt"/>
          <w:i/>
          <w:iCs/>
          <w:sz w:val="22"/>
          <w:szCs w:val="22"/>
          <w:lang w:val="ru-RU"/>
        </w:rPr>
        <w:t>(</w:t>
      </w:r>
      <w:r w:rsidRPr="00043EAD">
        <w:rPr>
          <w:rStyle w:val="71pt"/>
          <w:i/>
          <w:iCs/>
          <w:sz w:val="22"/>
          <w:szCs w:val="22"/>
        </w:rPr>
        <w:t>Q</w:t>
      </w:r>
      <w:r w:rsidRPr="00043EAD">
        <w:rPr>
          <w:rStyle w:val="71pt"/>
          <w:i/>
          <w:iCs/>
          <w:sz w:val="22"/>
          <w:szCs w:val="22"/>
          <w:lang w:val="ru-RU"/>
        </w:rPr>
        <w:t>)</w:t>
      </w:r>
      <w:r w:rsidRPr="00043EAD">
        <w:rPr>
          <w:rStyle w:val="71pt"/>
          <w:i/>
          <w:iCs/>
          <w:sz w:val="22"/>
          <w:szCs w:val="22"/>
        </w:rPr>
        <w:t>g</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 xml:space="preserve">, </w:t>
      </w:r>
      <w:r w:rsidRPr="00043EAD">
        <w:rPr>
          <w:rStyle w:val="71pt"/>
          <w:i/>
          <w:iCs/>
          <w:sz w:val="22"/>
          <w:szCs w:val="22"/>
        </w:rPr>
        <w:t>Q</w:t>
      </w:r>
      <w:r w:rsidRPr="00043EAD">
        <w:rPr>
          <w:rStyle w:val="71pt"/>
          <w:i/>
          <w:iCs/>
          <w:sz w:val="22"/>
          <w:szCs w:val="22"/>
          <w:lang w:val="ru-RU"/>
        </w:rPr>
        <w:t>)</w:t>
      </w:r>
      <w:r w:rsidRPr="00043EAD">
        <w:rPr>
          <w:rStyle w:val="71pt"/>
          <w:i/>
          <w:iCs/>
          <w:sz w:val="22"/>
          <w:szCs w:val="22"/>
        </w:rPr>
        <w:t>dQ</w:t>
      </w:r>
      <w:r w:rsidRPr="00043EAD">
        <w:rPr>
          <w:rStyle w:val="71pt"/>
          <w:i/>
          <w:iCs/>
          <w:sz w:val="22"/>
          <w:szCs w:val="22"/>
          <w:lang w:val="ru-RU"/>
        </w:rPr>
        <w:t>.</w:t>
      </w:r>
      <w:r w:rsidRPr="00043EAD">
        <w:rPr>
          <w:rStyle w:val="795pt0pt"/>
          <w:sz w:val="22"/>
          <w:szCs w:val="22"/>
          <w:lang w:eastAsia="en-US" w:bidi="en-US"/>
        </w:rPr>
        <w:tab/>
      </w:r>
      <w:r w:rsidRPr="00043EAD">
        <w:rPr>
          <w:rStyle w:val="795pt0pt"/>
          <w:sz w:val="22"/>
          <w:szCs w:val="22"/>
        </w:rPr>
        <w:t>,</w:t>
      </w:r>
      <w:r w:rsidRPr="00043EAD">
        <w:rPr>
          <w:rStyle w:val="795pt0pt"/>
          <w:sz w:val="22"/>
          <w:szCs w:val="22"/>
        </w:rPr>
        <w:tab/>
        <w:t>(6.88)</w:t>
      </w:r>
    </w:p>
    <w:p w:rsidR="00105859" w:rsidRPr="00043EAD" w:rsidRDefault="007824B5">
      <w:pPr>
        <w:pStyle w:val="22"/>
        <w:shd w:val="clear" w:color="auto" w:fill="auto"/>
        <w:spacing w:before="0" w:line="197" w:lineRule="exact"/>
        <w:ind w:left="2940" w:firstLine="0"/>
        <w:rPr>
          <w:sz w:val="22"/>
          <w:szCs w:val="22"/>
        </w:rPr>
      </w:pPr>
      <w:r w:rsidRPr="00043EAD">
        <w:rPr>
          <w:sz w:val="22"/>
          <w:szCs w:val="22"/>
          <w:lang w:val="en-US" w:eastAsia="en-US" w:bidi="en-US"/>
        </w:rPr>
        <w:t>b</w:t>
      </w:r>
    </w:p>
    <w:p w:rsidR="00105859" w:rsidRPr="00043EAD" w:rsidRDefault="007824B5">
      <w:pPr>
        <w:pStyle w:val="22"/>
        <w:shd w:val="clear" w:color="auto" w:fill="auto"/>
        <w:spacing w:before="0" w:after="203" w:line="211" w:lineRule="exact"/>
        <w:ind w:firstLine="420"/>
        <w:jc w:val="both"/>
        <w:rPr>
          <w:sz w:val="22"/>
          <w:szCs w:val="22"/>
        </w:rPr>
      </w:pPr>
      <w:r w:rsidRPr="00043EAD">
        <w:rPr>
          <w:sz w:val="22"/>
          <w:szCs w:val="22"/>
        </w:rPr>
        <w:t>Если переменные коэффициенты являются детерминированны</w:t>
      </w:r>
      <w:r w:rsidRPr="00043EAD">
        <w:rPr>
          <w:sz w:val="22"/>
          <w:szCs w:val="22"/>
        </w:rPr>
        <w:softHyphen/>
        <w:t>ми функциями времени, то при подаче на вход нестационарной системы воздействия, описываемого случайным процессом, интег</w:t>
      </w:r>
      <w:r w:rsidRPr="00043EAD">
        <w:rPr>
          <w:sz w:val="22"/>
          <w:szCs w:val="22"/>
        </w:rPr>
        <w:softHyphen/>
        <w:t>рал (6.88) можно записать отдельно для математических ожида</w:t>
      </w:r>
      <w:r w:rsidRPr="00043EAD">
        <w:rPr>
          <w:sz w:val="22"/>
          <w:szCs w:val="22"/>
        </w:rPr>
        <w:softHyphen/>
        <w:t>ний и центрированных случайных составляющих входного воздей</w:t>
      </w:r>
      <w:r w:rsidRPr="00043EAD">
        <w:rPr>
          <w:sz w:val="22"/>
          <w:szCs w:val="22"/>
        </w:rPr>
        <w:softHyphen/>
        <w:t>ствия и реакции системы. Связь между корреляционной функци</w:t>
      </w:r>
      <w:r w:rsidRPr="00043EAD">
        <w:rPr>
          <w:sz w:val="22"/>
          <w:szCs w:val="22"/>
        </w:rPr>
        <w:softHyphen/>
        <w:t xml:space="preserve">ей </w:t>
      </w:r>
      <w:r w:rsidRPr="00043EAD">
        <w:rPr>
          <w:rStyle w:val="210pt1pt4"/>
          <w:sz w:val="22"/>
          <w:szCs w:val="22"/>
        </w:rPr>
        <w:t>R</w:t>
      </w:r>
      <w:r w:rsidRPr="00043EAD">
        <w:rPr>
          <w:rStyle w:val="210pt1pt4"/>
          <w:sz w:val="22"/>
          <w:szCs w:val="22"/>
          <w:vertAlign w:val="subscript"/>
        </w:rPr>
        <w:t>u</w:t>
      </w:r>
      <w:r w:rsidRPr="00043EAD">
        <w:rPr>
          <w:rStyle w:val="210pt1pt4"/>
          <w:sz w:val="22"/>
          <w:szCs w:val="22"/>
          <w:lang w:val="ru-RU"/>
        </w:rPr>
        <w:t>(</w:t>
      </w:r>
      <w:r w:rsidRPr="00043EAD">
        <w:rPr>
          <w:rStyle w:val="210pt1pt4"/>
          <w:sz w:val="22"/>
          <w:szCs w:val="22"/>
        </w:rPr>
        <w:t>t</w:t>
      </w:r>
      <w:r w:rsidRPr="00043EAD">
        <w:rPr>
          <w:sz w:val="22"/>
          <w:szCs w:val="22"/>
          <w:lang w:val="en-US" w:eastAsia="en-US" w:bidi="en-US"/>
        </w:rPr>
        <w:t>i</w:t>
      </w:r>
      <w:r w:rsidRPr="00043EAD">
        <w:rPr>
          <w:sz w:val="22"/>
          <w:szCs w:val="22"/>
          <w:lang w:eastAsia="en-US" w:bidi="en-US"/>
        </w:rPr>
        <w:t xml:space="preserve">, </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воздействия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корреляционной функцией </w:t>
      </w:r>
      <w:r w:rsidRPr="00043EAD">
        <w:rPr>
          <w:rStyle w:val="210pt1pt4"/>
          <w:sz w:val="22"/>
          <w:szCs w:val="22"/>
        </w:rPr>
        <w:t>Rv</w:t>
      </w:r>
      <w:r w:rsidRPr="00043EAD">
        <w:rPr>
          <w:rStyle w:val="210pt1pt4"/>
          <w:sz w:val="22"/>
          <w:szCs w:val="22"/>
          <w:lang w:val="ru-RU"/>
        </w:rPr>
        <w:t>(</w:t>
      </w:r>
      <w:r w:rsidRPr="00043EAD">
        <w:rPr>
          <w:rStyle w:val="210pt1pt4"/>
          <w:sz w:val="22"/>
          <w:szCs w:val="22"/>
        </w:rPr>
        <w:t>ti</w:t>
      </w:r>
      <w:r w:rsidRPr="00043EAD">
        <w:rPr>
          <w:rStyle w:val="210pt1pt4"/>
          <w:sz w:val="22"/>
          <w:szCs w:val="22"/>
          <w:lang w:val="ru-RU"/>
        </w:rPr>
        <w:t xml:space="preserve">, </w:t>
      </w:r>
      <w:r w:rsidRPr="00043EAD">
        <w:rPr>
          <w:rStyle w:val="210pt1pt4"/>
          <w:sz w:val="22"/>
          <w:szCs w:val="22"/>
        </w:rPr>
        <w:t>h</w:t>
      </w:r>
      <w:r w:rsidRPr="00043EAD">
        <w:rPr>
          <w:rStyle w:val="210pt1pt4"/>
          <w:sz w:val="22"/>
          <w:szCs w:val="22"/>
          <w:lang w:val="ru-RU"/>
        </w:rPr>
        <w:t>)</w:t>
      </w:r>
      <w:r w:rsidRPr="00043EAD">
        <w:rPr>
          <w:sz w:val="22"/>
          <w:szCs w:val="22"/>
          <w:lang w:eastAsia="en-US" w:bidi="en-US"/>
        </w:rPr>
        <w:t xml:space="preserve"> </w:t>
      </w:r>
      <w:r w:rsidRPr="00043EAD">
        <w:rPr>
          <w:sz w:val="22"/>
          <w:szCs w:val="22"/>
        </w:rPr>
        <w:t>выходного процесса линейной нестационарной системы определяется выражением</w:t>
      </w:r>
    </w:p>
    <w:p w:rsidR="00105859" w:rsidRPr="00043EAD" w:rsidRDefault="007824B5">
      <w:pPr>
        <w:pStyle w:val="22"/>
        <w:shd w:val="clear" w:color="auto" w:fill="auto"/>
        <w:tabs>
          <w:tab w:val="left" w:pos="6125"/>
        </w:tabs>
        <w:spacing w:before="0" w:line="182" w:lineRule="exact"/>
        <w:ind w:left="920" w:firstLine="0"/>
        <w:jc w:val="both"/>
        <w:rPr>
          <w:sz w:val="22"/>
          <w:szCs w:val="22"/>
        </w:rPr>
      </w:pPr>
      <w:r w:rsidRPr="00043EAD">
        <w:rPr>
          <w:rStyle w:val="210pt1pt4"/>
          <w:sz w:val="22"/>
          <w:szCs w:val="22"/>
        </w:rPr>
        <w:t xml:space="preserve">Rv </w:t>
      </w:r>
      <w:r w:rsidRPr="00043EAD">
        <w:rPr>
          <w:rStyle w:val="210pt6"/>
          <w:sz w:val="22"/>
          <w:szCs w:val="22"/>
        </w:rPr>
        <w:t>(t</w:t>
      </w:r>
      <w:r w:rsidRPr="00043EAD">
        <w:rPr>
          <w:rStyle w:val="210pt6"/>
          <w:sz w:val="22"/>
          <w:szCs w:val="22"/>
          <w:vertAlign w:val="subscript"/>
        </w:rPr>
        <w:t>lt</w:t>
      </w:r>
      <w:r w:rsidRPr="00043EAD">
        <w:rPr>
          <w:rStyle w:val="210pt1pt4"/>
          <w:sz w:val="22"/>
          <w:szCs w:val="22"/>
        </w:rPr>
        <w:t xml:space="preserve"> t</w:t>
      </w:r>
      <w:r w:rsidRPr="00043EAD">
        <w:rPr>
          <w:rStyle w:val="210pt1pt4"/>
          <w:sz w:val="22"/>
          <w:szCs w:val="22"/>
          <w:vertAlign w:val="subscript"/>
        </w:rPr>
        <w:t>2</w:t>
      </w:r>
      <w:r w:rsidRPr="00043EAD">
        <w:rPr>
          <w:rStyle w:val="210pt1pt4"/>
          <w:sz w:val="22"/>
          <w:szCs w:val="22"/>
        </w:rPr>
        <w:t>)</w:t>
      </w:r>
      <w:r w:rsidRPr="00043EAD">
        <w:rPr>
          <w:sz w:val="22"/>
          <w:szCs w:val="22"/>
          <w:lang w:val="en-US" w:eastAsia="en-US" w:bidi="en-US"/>
        </w:rPr>
        <w:t xml:space="preserve"> </w:t>
      </w:r>
      <w:r w:rsidRPr="00043EAD">
        <w:rPr>
          <w:sz w:val="22"/>
          <w:szCs w:val="22"/>
          <w:lang w:val="en-US"/>
        </w:rPr>
        <w:t xml:space="preserve">= </w:t>
      </w:r>
      <w:r w:rsidRPr="00043EAD">
        <w:rPr>
          <w:sz w:val="22"/>
          <w:szCs w:val="22"/>
          <w:lang w:val="en-US" w:eastAsia="en-US" w:bidi="en-US"/>
        </w:rPr>
        <w:t>f</w:t>
      </w:r>
      <w:r w:rsidRPr="00043EAD">
        <w:rPr>
          <w:sz w:val="22"/>
          <w:szCs w:val="22"/>
          <w:vertAlign w:val="superscript"/>
          <w:lang w:val="en-US"/>
        </w:rPr>
        <w:t>1</w:t>
      </w:r>
      <w:r w:rsidRPr="00043EAD">
        <w:rPr>
          <w:sz w:val="22"/>
          <w:szCs w:val="22"/>
          <w:lang w:val="en-US" w:eastAsia="en-US" w:bidi="en-US"/>
        </w:rPr>
        <w:t xml:space="preserve">J g </w:t>
      </w:r>
      <w:r w:rsidRPr="00043EAD">
        <w:rPr>
          <w:rStyle w:val="210pt6"/>
          <w:sz w:val="22"/>
          <w:szCs w:val="22"/>
        </w:rPr>
        <w:t>(tu</w:t>
      </w:r>
      <w:r w:rsidRPr="00043EAD">
        <w:rPr>
          <w:sz w:val="22"/>
          <w:szCs w:val="22"/>
          <w:lang w:val="en-US" w:eastAsia="en-US" w:bidi="en-US"/>
        </w:rPr>
        <w:t xml:space="preserve"> 0!) </w:t>
      </w:r>
      <w:r w:rsidRPr="00043EAD">
        <w:rPr>
          <w:rStyle w:val="210pt1pt4"/>
          <w:sz w:val="22"/>
          <w:szCs w:val="22"/>
        </w:rPr>
        <w:t>g</w:t>
      </w:r>
      <w:r w:rsidRPr="00043EAD">
        <w:rPr>
          <w:sz w:val="22"/>
          <w:szCs w:val="22"/>
          <w:lang w:val="en-US" w:eastAsia="en-US" w:bidi="en-US"/>
        </w:rPr>
        <w:t xml:space="preserve"> </w:t>
      </w:r>
      <w:r w:rsidRPr="00043EAD">
        <w:rPr>
          <w:rStyle w:val="210pt1pt4"/>
          <w:sz w:val="22"/>
          <w:szCs w:val="22"/>
        </w:rPr>
        <w:t>(</w:t>
      </w:r>
      <w:r w:rsidRPr="00043EAD">
        <w:rPr>
          <w:rStyle w:val="210pt1pt4"/>
          <w:sz w:val="22"/>
          <w:szCs w:val="22"/>
          <w:lang w:val="ru-RU" w:eastAsia="ru-RU" w:bidi="ru-RU"/>
        </w:rPr>
        <w:t>к</w:t>
      </w:r>
      <w:r w:rsidRPr="00043EAD">
        <w:rPr>
          <w:sz w:val="22"/>
          <w:szCs w:val="22"/>
          <w:lang w:val="en-US" w:eastAsia="en-US" w:bidi="en-US"/>
        </w:rPr>
        <w:t xml:space="preserve">. </w:t>
      </w:r>
      <w:r w:rsidRPr="00043EAD">
        <w:rPr>
          <w:rStyle w:val="210pt1pt4"/>
          <w:sz w:val="22"/>
          <w:szCs w:val="22"/>
        </w:rPr>
        <w:t xml:space="preserve">%) </w:t>
      </w:r>
      <w:r w:rsidRPr="00043EAD">
        <w:rPr>
          <w:rStyle w:val="210pt6"/>
          <w:sz w:val="22"/>
          <w:szCs w:val="22"/>
        </w:rPr>
        <w:t>Ru</w:t>
      </w:r>
      <w:r w:rsidRPr="00043EAD">
        <w:rPr>
          <w:sz w:val="22"/>
          <w:szCs w:val="22"/>
          <w:lang w:val="en-US" w:eastAsia="en-US" w:bidi="en-US"/>
        </w:rPr>
        <w:t xml:space="preserve"> (0o 0</w:t>
      </w:r>
      <w:r w:rsidRPr="00043EAD">
        <w:rPr>
          <w:sz w:val="22"/>
          <w:szCs w:val="22"/>
          <w:vertAlign w:val="subscript"/>
          <w:lang w:val="en-US" w:eastAsia="en-US" w:bidi="en-US"/>
        </w:rPr>
        <w:t>2</w:t>
      </w:r>
      <w:r w:rsidRPr="00043EAD">
        <w:rPr>
          <w:sz w:val="22"/>
          <w:szCs w:val="22"/>
          <w:lang w:val="en-US" w:eastAsia="en-US" w:bidi="en-US"/>
        </w:rPr>
        <w:t>) d0</w:t>
      </w:r>
      <w:r w:rsidRPr="00043EAD">
        <w:rPr>
          <w:sz w:val="22"/>
          <w:szCs w:val="22"/>
          <w:vertAlign w:val="subscript"/>
          <w:lang w:val="en-US" w:eastAsia="en-US" w:bidi="en-US"/>
        </w:rPr>
        <w:t>x</w:t>
      </w:r>
      <w:r w:rsidRPr="00043EAD">
        <w:rPr>
          <w:sz w:val="22"/>
          <w:szCs w:val="22"/>
          <w:lang w:val="en-US" w:eastAsia="en-US" w:bidi="en-US"/>
        </w:rPr>
        <w:t xml:space="preserve"> </w:t>
      </w:r>
      <w:r w:rsidRPr="00043EAD">
        <w:rPr>
          <w:rStyle w:val="210pt1pt4"/>
          <w:sz w:val="22"/>
          <w:szCs w:val="22"/>
        </w:rPr>
        <w:t>d</w:t>
      </w:r>
      <w:r w:rsidRPr="00043EAD">
        <w:rPr>
          <w:sz w:val="22"/>
          <w:szCs w:val="22"/>
          <w:lang w:val="en-US" w:eastAsia="en-US" w:bidi="en-US"/>
        </w:rPr>
        <w:t xml:space="preserve"> 0</w:t>
      </w:r>
      <w:r w:rsidRPr="00043EAD">
        <w:rPr>
          <w:sz w:val="22"/>
          <w:szCs w:val="22"/>
          <w:vertAlign w:val="subscript"/>
          <w:lang w:val="en-US" w:eastAsia="en-US" w:bidi="en-US"/>
        </w:rPr>
        <w:t>2</w:t>
      </w:r>
      <w:r w:rsidRPr="00043EAD">
        <w:rPr>
          <w:sz w:val="22"/>
          <w:szCs w:val="22"/>
          <w:lang w:val="en-US" w:eastAsia="en-US" w:bidi="en-US"/>
        </w:rPr>
        <w:t>.</w:t>
      </w:r>
      <w:r w:rsidRPr="00043EAD">
        <w:rPr>
          <w:sz w:val="22"/>
          <w:szCs w:val="22"/>
          <w:lang w:val="en-US" w:eastAsia="en-US" w:bidi="en-US"/>
        </w:rPr>
        <w:tab/>
      </w:r>
      <w:r w:rsidRPr="00043EAD">
        <w:rPr>
          <w:sz w:val="22"/>
          <w:szCs w:val="22"/>
          <w:lang w:eastAsia="en-US" w:bidi="en-US"/>
        </w:rPr>
        <w:t>(6.89)</w:t>
      </w:r>
    </w:p>
    <w:p w:rsidR="00105859" w:rsidRPr="00043EAD" w:rsidRDefault="007824B5">
      <w:pPr>
        <w:pStyle w:val="22"/>
        <w:shd w:val="clear" w:color="auto" w:fill="auto"/>
        <w:spacing w:before="0" w:line="182" w:lineRule="exact"/>
        <w:ind w:left="1980" w:firstLine="0"/>
        <w:rPr>
          <w:sz w:val="22"/>
          <w:szCs w:val="22"/>
        </w:rPr>
      </w:pPr>
      <w:r w:rsidRPr="00043EAD">
        <w:rPr>
          <w:sz w:val="22"/>
          <w:szCs w:val="22"/>
        </w:rPr>
        <w:t xml:space="preserve">о </w:t>
      </w:r>
      <w:r w:rsidRPr="00043EAD">
        <w:rPr>
          <w:rStyle w:val="2TimesNewRoman105pt"/>
          <w:rFonts w:eastAsia="Century Schoolbook"/>
          <w:sz w:val="22"/>
          <w:szCs w:val="22"/>
          <w:lang w:eastAsia="en-US" w:bidi="en-US"/>
        </w:rPr>
        <w:t>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Вывод этой формулы аналогичен выводу соотношений (6.3) и (6.45). Для определения дисперсии процесса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в (6.89) следу</w:t>
      </w:r>
      <w:r w:rsidRPr="00043EAD">
        <w:rPr>
          <w:sz w:val="22"/>
          <w:szCs w:val="22"/>
        </w:rPr>
        <w:softHyphen/>
        <w:t xml:space="preserve">ет положить </w:t>
      </w:r>
      <w:r w:rsidRPr="00043EAD">
        <w:rPr>
          <w:rStyle w:val="210pt6"/>
          <w:sz w:val="22"/>
          <w:szCs w:val="22"/>
        </w:rPr>
        <w:t>t</w:t>
      </w:r>
      <w:r w:rsidRPr="00043EAD">
        <w:rPr>
          <w:rStyle w:val="210pt6"/>
          <w:sz w:val="22"/>
          <w:szCs w:val="22"/>
          <w:lang w:val="ru-RU"/>
        </w:rPr>
        <w:t>\=</w:t>
      </w:r>
      <w:r w:rsidRPr="00043EAD">
        <w:rPr>
          <w:rStyle w:val="210pt6"/>
          <w:sz w:val="22"/>
          <w:szCs w:val="22"/>
        </w:rPr>
        <w:t>t</w:t>
      </w:r>
      <w:r w:rsidRPr="00043EAD">
        <w:rPr>
          <w:rStyle w:val="210pt6"/>
          <w:sz w:val="22"/>
          <w:szCs w:val="22"/>
          <w:vertAlign w:val="subscript"/>
          <w:lang w:val="ru-RU"/>
        </w:rPr>
        <w:t>2</w:t>
      </w:r>
      <w:r w:rsidRPr="00043EAD">
        <w:rPr>
          <w:rStyle w:val="210pt1pt4"/>
          <w:sz w:val="22"/>
          <w:szCs w:val="22"/>
          <w:lang w:val="ru-RU"/>
        </w:rPr>
        <w:t xml:space="preserve"> = </w:t>
      </w:r>
      <w:r w:rsidRPr="00043EAD">
        <w:rPr>
          <w:rStyle w:val="210pt6"/>
          <w:sz w:val="22"/>
          <w:szCs w:val="22"/>
        </w:rPr>
        <w:t>t</w:t>
      </w:r>
      <w:r w:rsidRPr="00043EAD">
        <w:rPr>
          <w:rStyle w:val="210pt6"/>
          <w:sz w:val="22"/>
          <w:szCs w:val="22"/>
          <w:lang w:val="ru-RU"/>
        </w:rPr>
        <w:t>.</w:t>
      </w:r>
    </w:p>
    <w:p w:rsidR="00105859" w:rsidRPr="00043EAD" w:rsidRDefault="007824B5">
      <w:pPr>
        <w:pStyle w:val="22"/>
        <w:shd w:val="clear" w:color="auto" w:fill="auto"/>
        <w:spacing w:before="0" w:after="189" w:line="211" w:lineRule="exact"/>
        <w:ind w:firstLine="420"/>
        <w:jc w:val="both"/>
        <w:rPr>
          <w:sz w:val="22"/>
          <w:szCs w:val="22"/>
        </w:rPr>
      </w:pPr>
      <w:r w:rsidRPr="00043EAD">
        <w:rPr>
          <w:sz w:val="22"/>
          <w:szCs w:val="22"/>
        </w:rPr>
        <w:t>Сложность анализа нестационарных линейных систем заключа</w:t>
      </w:r>
      <w:r w:rsidRPr="00043EAD">
        <w:rPr>
          <w:sz w:val="22"/>
          <w:szCs w:val="22"/>
        </w:rPr>
        <w:softHyphen/>
        <w:t xml:space="preserve">ется в том, что получить точные аналитические выражения для импульсной переходной функции </w:t>
      </w:r>
      <w:r w:rsidRPr="00043EAD">
        <w:rPr>
          <w:rStyle w:val="210pt1pt4"/>
          <w:sz w:val="22"/>
          <w:szCs w:val="22"/>
        </w:rPr>
        <w:t>g</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0) (или для передаточной функции </w:t>
      </w:r>
      <w:r w:rsidRPr="00043EAD">
        <w:rPr>
          <w:rStyle w:val="210pt1pt4"/>
          <w:sz w:val="22"/>
          <w:szCs w:val="22"/>
        </w:rPr>
        <w:t>K</w:t>
      </w:r>
      <w:r w:rsidRPr="00043EAD">
        <w:rPr>
          <w:rStyle w:val="210pt1pt4"/>
          <w:sz w:val="22"/>
          <w:szCs w:val="22"/>
          <w:lang w:val="ru-RU"/>
        </w:rPr>
        <w:t>(</w:t>
      </w:r>
      <w:r w:rsidRPr="00043EAD">
        <w:rPr>
          <w:rStyle w:val="210pt1pt4"/>
          <w:sz w:val="22"/>
          <w:szCs w:val="22"/>
        </w:rPr>
        <w:t>s</w:t>
      </w:r>
      <w:r w:rsidRPr="00043EAD">
        <w:rPr>
          <w:rStyle w:val="210pt1pt4"/>
          <w:sz w:val="22"/>
          <w:szCs w:val="22"/>
          <w:lang w:val="ru-RU"/>
        </w:rPr>
        <w:t xml:space="preserve">, </w:t>
      </w:r>
      <w:r w:rsidRPr="00043EAD">
        <w:rPr>
          <w:rStyle w:val="210pt1pt4"/>
          <w:sz w:val="22"/>
          <w:szCs w:val="22"/>
        </w:rPr>
        <w:t>t</w:t>
      </w:r>
      <w:r w:rsidRPr="00043EAD">
        <w:rPr>
          <w:rStyle w:val="210pt1pt4"/>
          <w:sz w:val="22"/>
          <w:szCs w:val="22"/>
          <w:lang w:val="ru-RU" w:eastAsia="ru-RU" w:bidi="ru-RU"/>
        </w:rPr>
        <w:t>))</w:t>
      </w:r>
      <w:r w:rsidRPr="00043EAD">
        <w:rPr>
          <w:sz w:val="22"/>
          <w:szCs w:val="22"/>
        </w:rPr>
        <w:t xml:space="preserve"> удается только в некоторых простых случаях, поэтому для анализа таких систем широко применяются ЭВМ. С помощью ЭВМ либо осуществляется статистическое моделиро</w:t>
      </w:r>
      <w:r w:rsidRPr="00043EAD">
        <w:rPr>
          <w:sz w:val="22"/>
          <w:szCs w:val="22"/>
        </w:rPr>
        <w:softHyphen/>
        <w:t>вание системы, либо путем моделирования определяется импульс</w:t>
      </w:r>
      <w:r w:rsidRPr="00043EAD">
        <w:rPr>
          <w:sz w:val="22"/>
          <w:szCs w:val="22"/>
        </w:rPr>
        <w:softHyphen/>
        <w:t xml:space="preserve">ная переходная функция </w:t>
      </w:r>
      <w:r w:rsidRPr="00043EAD">
        <w:rPr>
          <w:rStyle w:val="210pt1pt4"/>
          <w:sz w:val="22"/>
          <w:szCs w:val="22"/>
        </w:rPr>
        <w:t>g</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0) и проводится вычисление стати</w:t>
      </w:r>
      <w:r w:rsidRPr="00043EAD">
        <w:rPr>
          <w:sz w:val="22"/>
          <w:szCs w:val="22"/>
        </w:rPr>
        <w:softHyphen/>
        <w:t xml:space="preserve">стических характеристик выходного процесса по формулам (6.88), (6.89) и другим аналогичным соотношениям, использующим функцию </w:t>
      </w:r>
      <w:r w:rsidRPr="00043EAD">
        <w:rPr>
          <w:rStyle w:val="210pt1pt4"/>
          <w:sz w:val="22"/>
          <w:szCs w:val="22"/>
        </w:rPr>
        <w:t>g</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0).</w:t>
      </w:r>
    </w:p>
    <w:p w:rsidR="00105859" w:rsidRPr="00043EAD" w:rsidRDefault="007824B5">
      <w:pPr>
        <w:pStyle w:val="201"/>
        <w:shd w:val="clear" w:color="auto" w:fill="auto"/>
        <w:spacing w:after="127" w:line="200" w:lineRule="exact"/>
        <w:ind w:left="2940" w:firstLine="0"/>
        <w:jc w:val="left"/>
        <w:rPr>
          <w:sz w:val="22"/>
          <w:szCs w:val="22"/>
        </w:rPr>
      </w:pPr>
      <w:bookmarkStart w:id="80" w:name="bookmark80"/>
      <w:r w:rsidRPr="00043EAD">
        <w:rPr>
          <w:rStyle w:val="202pt"/>
          <w:b/>
          <w:bCs/>
          <w:sz w:val="22"/>
          <w:szCs w:val="22"/>
        </w:rPr>
        <w:t>Задачи</w:t>
      </w:r>
      <w:bookmarkEnd w:id="80"/>
    </w:p>
    <w:p w:rsidR="00105859" w:rsidRPr="00043EAD" w:rsidRDefault="007824B5">
      <w:pPr>
        <w:pStyle w:val="60"/>
        <w:numPr>
          <w:ilvl w:val="0"/>
          <w:numId w:val="24"/>
        </w:numPr>
        <w:shd w:val="clear" w:color="auto" w:fill="auto"/>
        <w:tabs>
          <w:tab w:val="left" w:pos="740"/>
        </w:tabs>
        <w:spacing w:before="0" w:line="173" w:lineRule="exact"/>
        <w:ind w:firstLine="420"/>
        <w:rPr>
          <w:sz w:val="22"/>
          <w:szCs w:val="22"/>
        </w:rPr>
      </w:pPr>
      <w:r w:rsidRPr="00043EAD">
        <w:rPr>
          <w:sz w:val="22"/>
          <w:szCs w:val="22"/>
        </w:rPr>
        <w:t>Для системы, структурная схема которой изображена на рис. 6.1, най</w:t>
      </w:r>
      <w:r w:rsidRPr="00043EAD">
        <w:rPr>
          <w:sz w:val="22"/>
          <w:szCs w:val="22"/>
        </w:rPr>
        <w:softHyphen/>
        <w:t>дите в установившемся режиме дисперсию ошибки слежения, вызванную шу</w:t>
      </w:r>
      <w:r w:rsidRPr="00043EAD">
        <w:rPr>
          <w:sz w:val="22"/>
          <w:szCs w:val="22"/>
        </w:rPr>
        <w:softHyphen/>
        <w:t xml:space="preserve">мом </w:t>
      </w:r>
      <w:r w:rsidRPr="00043EAD">
        <w:rPr>
          <w:rStyle w:val="6Candara"/>
          <w:sz w:val="22"/>
          <w:szCs w:val="22"/>
        </w:rPr>
        <w:t>5</w:t>
      </w:r>
      <w:r w:rsidRPr="00043EAD">
        <w:rPr>
          <w:sz w:val="22"/>
          <w:szCs w:val="22"/>
        </w:rPr>
        <w:t>(</w:t>
      </w:r>
      <w:r w:rsidRPr="00043EAD">
        <w:rPr>
          <w:rStyle w:val="6Candara"/>
          <w:sz w:val="22"/>
          <w:szCs w:val="22"/>
        </w:rPr>
        <w:t>0</w:t>
      </w:r>
      <w:r w:rsidRPr="00043EAD">
        <w:rPr>
          <w:sz w:val="22"/>
          <w:szCs w:val="22"/>
        </w:rPr>
        <w:t>, в следующих случаях:</w:t>
      </w:r>
    </w:p>
    <w:p w:rsidR="00105859" w:rsidRPr="00043EAD" w:rsidRDefault="007824B5">
      <w:pPr>
        <w:pStyle w:val="60"/>
        <w:shd w:val="clear" w:color="auto" w:fill="auto"/>
        <w:tabs>
          <w:tab w:val="left" w:pos="694"/>
        </w:tabs>
        <w:spacing w:before="0" w:line="173" w:lineRule="exact"/>
        <w:ind w:firstLine="420"/>
        <w:rPr>
          <w:sz w:val="22"/>
          <w:szCs w:val="22"/>
          <w:lang w:val="en-US"/>
        </w:rPr>
      </w:pPr>
      <w:r w:rsidRPr="00043EAD">
        <w:rPr>
          <w:sz w:val="22"/>
          <w:szCs w:val="22"/>
        </w:rPr>
        <w:t>а)</w:t>
      </w:r>
      <w:r w:rsidRPr="00043EAD">
        <w:rPr>
          <w:sz w:val="22"/>
          <w:szCs w:val="22"/>
        </w:rPr>
        <w:tab/>
      </w:r>
      <w:r w:rsidRPr="00043EAD">
        <w:rPr>
          <w:rStyle w:val="6Cambria85pt1pt1"/>
          <w:sz w:val="22"/>
          <w:szCs w:val="22"/>
          <w:lang w:val="ru-RU" w:eastAsia="ru-RU" w:bidi="ru-RU"/>
        </w:rPr>
        <w:t>к</w:t>
      </w:r>
      <w:r w:rsidRPr="00043EAD">
        <w:rPr>
          <w:rStyle w:val="6Cambria85pt1pt1"/>
          <w:sz w:val="22"/>
          <w:szCs w:val="22"/>
          <w:vertAlign w:val="subscript"/>
          <w:lang w:val="ru-RU" w:eastAsia="ru-RU" w:bidi="ru-RU"/>
        </w:rPr>
        <w:t>Ф</w:t>
      </w:r>
      <w:r w:rsidRPr="00043EAD">
        <w:rPr>
          <w:rStyle w:val="6Cambria85pt1pt1"/>
          <w:sz w:val="22"/>
          <w:szCs w:val="22"/>
          <w:lang w:val="ru-RU" w:eastAsia="ru-RU" w:bidi="ru-RU"/>
        </w:rPr>
        <w:t>(р)=ЩЬ+рТ</w:t>
      </w:r>
      <w:r w:rsidRPr="00043EAD">
        <w:rPr>
          <w:rStyle w:val="6Cambria85pt1pt1"/>
          <w:sz w:val="22"/>
          <w:szCs w:val="22"/>
          <w:vertAlign w:val="subscript"/>
          <w:lang w:val="ru-RU" w:eastAsia="ru-RU" w:bidi="ru-RU"/>
        </w:rPr>
        <w:t>ф</w:t>
      </w:r>
      <w:r w:rsidRPr="00043EAD">
        <w:rPr>
          <w:rStyle w:val="6Cambria85pt1pt1"/>
          <w:sz w:val="22"/>
          <w:szCs w:val="22"/>
          <w:lang w:val="ru-RU" w:eastAsia="ru-RU" w:bidi="ru-RU"/>
        </w:rPr>
        <w:t>),</w:t>
      </w:r>
      <w:r w:rsidRPr="00043EAD">
        <w:rPr>
          <w:sz w:val="22"/>
          <w:szCs w:val="22"/>
        </w:rPr>
        <w:t xml:space="preserve"> |(0 — белый шум со спектральной плотностью </w:t>
      </w:r>
      <w:r w:rsidRPr="00043EAD">
        <w:rPr>
          <w:sz w:val="22"/>
          <w:szCs w:val="22"/>
          <w:lang w:val="en-US" w:eastAsia="en-US" w:bidi="en-US"/>
        </w:rPr>
        <w:t>Sg(0);</w:t>
      </w:r>
    </w:p>
    <w:p w:rsidR="00105859" w:rsidRPr="00043EAD" w:rsidRDefault="007824B5">
      <w:pPr>
        <w:pStyle w:val="501"/>
        <w:shd w:val="clear" w:color="auto" w:fill="auto"/>
        <w:tabs>
          <w:tab w:val="left" w:pos="694"/>
        </w:tabs>
        <w:spacing w:before="0" w:line="182" w:lineRule="exact"/>
        <w:ind w:firstLine="420"/>
        <w:jc w:val="both"/>
        <w:rPr>
          <w:sz w:val="22"/>
          <w:szCs w:val="22"/>
        </w:rPr>
      </w:pPr>
      <w:r w:rsidRPr="00043EAD">
        <w:rPr>
          <w:sz w:val="22"/>
          <w:szCs w:val="22"/>
          <w:lang w:val="ru-RU" w:eastAsia="ru-RU" w:bidi="ru-RU"/>
        </w:rPr>
        <w:t>б</w:t>
      </w:r>
      <w:r w:rsidRPr="00043EAD">
        <w:rPr>
          <w:sz w:val="22"/>
          <w:szCs w:val="22"/>
          <w:lang w:eastAsia="ru-RU" w:bidi="ru-RU"/>
        </w:rPr>
        <w:t>)</w:t>
      </w:r>
      <w:r w:rsidRPr="00043EAD">
        <w:rPr>
          <w:sz w:val="22"/>
          <w:szCs w:val="22"/>
          <w:lang w:eastAsia="ru-RU" w:bidi="ru-RU"/>
        </w:rPr>
        <w:tab/>
      </w:r>
      <w:r w:rsidRPr="00043EAD">
        <w:rPr>
          <w:rStyle w:val="5012pt1pt"/>
          <w:b/>
          <w:bCs/>
          <w:sz w:val="22"/>
          <w:szCs w:val="22"/>
        </w:rPr>
        <w:t>Кф</w:t>
      </w:r>
      <w:r w:rsidRPr="00043EAD">
        <w:rPr>
          <w:rStyle w:val="5012pt1pt"/>
          <w:b/>
          <w:bCs/>
          <w:sz w:val="22"/>
          <w:szCs w:val="22"/>
          <w:lang w:val="en-US"/>
        </w:rPr>
        <w:t>(</w:t>
      </w:r>
      <w:r w:rsidRPr="00043EAD">
        <w:rPr>
          <w:rStyle w:val="5012pt1pt"/>
          <w:b/>
          <w:bCs/>
          <w:sz w:val="22"/>
          <w:szCs w:val="22"/>
        </w:rPr>
        <w:t>р</w:t>
      </w:r>
      <w:r w:rsidRPr="00043EAD">
        <w:rPr>
          <w:rStyle w:val="5012pt1pt"/>
          <w:b/>
          <w:bCs/>
          <w:sz w:val="22"/>
          <w:szCs w:val="22"/>
          <w:lang w:val="en-US"/>
        </w:rPr>
        <w:t>)=</w:t>
      </w:r>
      <w:r w:rsidRPr="00043EAD">
        <w:rPr>
          <w:rStyle w:val="5012pt1pt"/>
          <w:b/>
          <w:bCs/>
          <w:sz w:val="22"/>
          <w:szCs w:val="22"/>
        </w:rPr>
        <w:t>Ыр</w:t>
      </w:r>
      <w:r w:rsidRPr="00043EAD">
        <w:rPr>
          <w:rStyle w:val="5012pt1pt"/>
          <w:b/>
          <w:bCs/>
          <w:sz w:val="22"/>
          <w:szCs w:val="22"/>
          <w:lang w:val="en-US"/>
        </w:rPr>
        <w:t>,</w:t>
      </w:r>
      <w:r w:rsidRPr="00043EAD">
        <w:rPr>
          <w:sz w:val="22"/>
          <w:szCs w:val="22"/>
          <w:lang w:eastAsia="ru-RU" w:bidi="ru-RU"/>
        </w:rPr>
        <w:t xml:space="preserve"> </w:t>
      </w:r>
      <w:r w:rsidRPr="00043EAD">
        <w:rPr>
          <w:sz w:val="22"/>
          <w:szCs w:val="22"/>
        </w:rPr>
        <w:t>S</w:t>
      </w:r>
      <w:r w:rsidRPr="00043EAD">
        <w:rPr>
          <w:sz w:val="22"/>
          <w:szCs w:val="22"/>
          <w:vertAlign w:val="subscript"/>
        </w:rPr>
        <w:t>|</w:t>
      </w:r>
      <w:r w:rsidRPr="00043EAD">
        <w:rPr>
          <w:sz w:val="22"/>
          <w:szCs w:val="22"/>
        </w:rPr>
        <w:t>((o)=2a</w:t>
      </w:r>
      <w:r w:rsidRPr="00043EAD">
        <w:rPr>
          <w:sz w:val="22"/>
          <w:szCs w:val="22"/>
          <w:vertAlign w:val="superscript"/>
        </w:rPr>
        <w:t>2</w:t>
      </w:r>
      <w:r w:rsidRPr="00043EAD">
        <w:rPr>
          <w:sz w:val="22"/>
          <w:szCs w:val="22"/>
        </w:rPr>
        <w:t>p/((o»+p</w:t>
      </w:r>
      <w:r w:rsidRPr="00043EAD">
        <w:rPr>
          <w:sz w:val="22"/>
          <w:szCs w:val="22"/>
          <w:vertAlign w:val="superscript"/>
        </w:rPr>
        <w:t>2</w:t>
      </w:r>
      <w:r w:rsidRPr="00043EAD">
        <w:rPr>
          <w:sz w:val="22"/>
          <w:szCs w:val="22"/>
        </w:rPr>
        <w:t>)-</w:t>
      </w:r>
    </w:p>
    <w:p w:rsidR="00105859" w:rsidRPr="00043EAD" w:rsidRDefault="007824B5">
      <w:pPr>
        <w:pStyle w:val="60"/>
        <w:numPr>
          <w:ilvl w:val="0"/>
          <w:numId w:val="24"/>
        </w:numPr>
        <w:shd w:val="clear" w:color="auto" w:fill="auto"/>
        <w:tabs>
          <w:tab w:val="left" w:pos="735"/>
        </w:tabs>
        <w:spacing w:before="0" w:line="182" w:lineRule="exact"/>
        <w:ind w:firstLine="420"/>
        <w:rPr>
          <w:sz w:val="22"/>
          <w:szCs w:val="22"/>
        </w:rPr>
      </w:pPr>
      <w:r w:rsidRPr="00043EAD">
        <w:rPr>
          <w:sz w:val="22"/>
          <w:szCs w:val="22"/>
        </w:rPr>
        <w:t>Найдите дисперсию рассогласования в установившемся режиме для си</w:t>
      </w:r>
      <w:r w:rsidRPr="00043EAD">
        <w:rPr>
          <w:sz w:val="22"/>
          <w:szCs w:val="22"/>
        </w:rPr>
        <w:softHyphen/>
        <w:t xml:space="preserve">стемы, показанной на рис. </w:t>
      </w:r>
      <w:r w:rsidRPr="00043EAD">
        <w:rPr>
          <w:rStyle w:val="6Candara"/>
          <w:sz w:val="22"/>
          <w:szCs w:val="22"/>
        </w:rPr>
        <w:t>6</w:t>
      </w:r>
      <w:r w:rsidRPr="00043EAD">
        <w:rPr>
          <w:sz w:val="22"/>
          <w:szCs w:val="22"/>
        </w:rPr>
        <w:t>.</w:t>
      </w:r>
      <w:r w:rsidRPr="00043EAD">
        <w:rPr>
          <w:rStyle w:val="6Candara"/>
          <w:sz w:val="22"/>
          <w:szCs w:val="22"/>
        </w:rPr>
        <w:t>1</w:t>
      </w:r>
      <w:r w:rsidRPr="00043EAD">
        <w:rPr>
          <w:sz w:val="22"/>
          <w:szCs w:val="22"/>
        </w:rPr>
        <w:t xml:space="preserve">, полагая, что шум </w:t>
      </w:r>
      <w:r w:rsidRPr="00043EAD">
        <w:rPr>
          <w:rStyle w:val="6Candara"/>
          <w:sz w:val="22"/>
          <w:szCs w:val="22"/>
        </w:rPr>
        <w:t>5(0</w:t>
      </w:r>
      <w:r w:rsidRPr="00043EAD">
        <w:rPr>
          <w:sz w:val="22"/>
          <w:szCs w:val="22"/>
        </w:rPr>
        <w:t xml:space="preserve"> отсутствует, спектраль</w:t>
      </w:r>
      <w:r w:rsidRPr="00043EAD">
        <w:rPr>
          <w:sz w:val="22"/>
          <w:szCs w:val="22"/>
        </w:rPr>
        <w:softHyphen/>
        <w:t xml:space="preserve">ная плотность воздействия </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равна </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 xml:space="preserve">) </w:t>
      </w:r>
      <w:r w:rsidRPr="00043EAD">
        <w:rPr>
          <w:sz w:val="22"/>
          <w:szCs w:val="22"/>
        </w:rPr>
        <w:t>=</w:t>
      </w:r>
      <w:r w:rsidRPr="00043EAD">
        <w:rPr>
          <w:rStyle w:val="6Candara"/>
          <w:sz w:val="22"/>
          <w:szCs w:val="22"/>
        </w:rPr>
        <w:t>2</w:t>
      </w:r>
      <w:r w:rsidRPr="00043EAD">
        <w:rPr>
          <w:sz w:val="22"/>
          <w:szCs w:val="22"/>
        </w:rPr>
        <w:t>о</w:t>
      </w:r>
      <w:r w:rsidRPr="00043EAD">
        <w:rPr>
          <w:rStyle w:val="6Candara"/>
          <w:sz w:val="22"/>
          <w:szCs w:val="22"/>
          <w:vertAlign w:val="superscript"/>
        </w:rPr>
        <w:t>2</w:t>
      </w:r>
      <w:r w:rsidRPr="00043EAD">
        <w:rPr>
          <w:sz w:val="22"/>
          <w:szCs w:val="22"/>
        </w:rPr>
        <w:t>р/(ш</w:t>
      </w:r>
      <w:r w:rsidRPr="00043EAD">
        <w:rPr>
          <w:rStyle w:val="6Candara"/>
          <w:sz w:val="22"/>
          <w:szCs w:val="22"/>
          <w:vertAlign w:val="superscript"/>
        </w:rPr>
        <w:t>2</w:t>
      </w:r>
      <w:r w:rsidRPr="00043EAD">
        <w:rPr>
          <w:rStyle w:val="6Candara"/>
          <w:sz w:val="22"/>
          <w:szCs w:val="22"/>
        </w:rPr>
        <w:t>1</w:t>
      </w:r>
      <w:r w:rsidRPr="00043EAD">
        <w:rPr>
          <w:sz w:val="22"/>
          <w:szCs w:val="22"/>
        </w:rPr>
        <w:t>-|-р</w:t>
      </w:r>
      <w:r w:rsidRPr="00043EAD">
        <w:rPr>
          <w:sz w:val="22"/>
          <w:szCs w:val="22"/>
          <w:vertAlign w:val="superscript"/>
        </w:rPr>
        <w:t>2</w:t>
      </w:r>
      <w:r w:rsidRPr="00043EAD">
        <w:rPr>
          <w:sz w:val="22"/>
          <w:szCs w:val="22"/>
        </w:rPr>
        <w:t>), для следующих типов фильтров:</w:t>
      </w:r>
    </w:p>
    <w:p w:rsidR="00105859" w:rsidRPr="00043EAD" w:rsidRDefault="007824B5">
      <w:pPr>
        <w:pStyle w:val="90"/>
        <w:shd w:val="clear" w:color="auto" w:fill="auto"/>
        <w:spacing w:line="182" w:lineRule="exact"/>
        <w:ind w:firstLine="420"/>
        <w:jc w:val="both"/>
        <w:rPr>
          <w:sz w:val="22"/>
          <w:szCs w:val="22"/>
          <w:lang w:val="ru-RU"/>
        </w:rPr>
      </w:pPr>
      <w:r w:rsidRPr="00043EAD">
        <w:rPr>
          <w:rStyle w:val="9CenturySchoolbook95pt"/>
          <w:sz w:val="22"/>
          <w:szCs w:val="22"/>
        </w:rPr>
        <w:t xml:space="preserve">а) </w:t>
      </w:r>
      <w:r w:rsidRPr="00043EAD">
        <w:rPr>
          <w:rStyle w:val="91pt"/>
          <w:i/>
          <w:iCs/>
          <w:sz w:val="22"/>
          <w:szCs w:val="22"/>
          <w:lang w:val="ru-RU" w:eastAsia="ru-RU" w:bidi="ru-RU"/>
        </w:rPr>
        <w:t>Кф(р)=к/(Ь+рТф),</w:t>
      </w:r>
      <w:r w:rsidRPr="00043EAD">
        <w:rPr>
          <w:rStyle w:val="9CenturySchoolbook8pt"/>
          <w:sz w:val="22"/>
          <w:szCs w:val="22"/>
        </w:rPr>
        <w:t xml:space="preserve"> б) </w:t>
      </w:r>
      <w:r w:rsidRPr="00043EAD">
        <w:rPr>
          <w:rStyle w:val="91pt"/>
          <w:i/>
          <w:iCs/>
          <w:sz w:val="22"/>
          <w:szCs w:val="22"/>
        </w:rPr>
        <w:t>K</w:t>
      </w:r>
      <w:r w:rsidRPr="00043EAD">
        <w:rPr>
          <w:rStyle w:val="91pt"/>
          <w:i/>
          <w:iCs/>
          <w:sz w:val="22"/>
          <w:szCs w:val="22"/>
          <w:lang w:val="ru-RU"/>
        </w:rPr>
        <w:t>&lt;</w:t>
      </w:r>
      <w:r w:rsidRPr="00043EAD">
        <w:rPr>
          <w:rStyle w:val="91pt"/>
          <w:i/>
          <w:iCs/>
          <w:sz w:val="22"/>
          <w:szCs w:val="22"/>
        </w:rPr>
        <w:t>s</w:t>
      </w:r>
      <w:r w:rsidRPr="00043EAD">
        <w:rPr>
          <w:rStyle w:val="91pt"/>
          <w:i/>
          <w:iCs/>
          <w:sz w:val="22"/>
          <w:szCs w:val="22"/>
          <w:lang w:val="ru-RU"/>
        </w:rPr>
        <w:t>,{</w:t>
      </w:r>
      <w:r w:rsidRPr="00043EAD">
        <w:rPr>
          <w:rStyle w:val="91pt"/>
          <w:i/>
          <w:iCs/>
          <w:sz w:val="22"/>
          <w:szCs w:val="22"/>
        </w:rPr>
        <w:t>p</w:t>
      </w:r>
      <w:r w:rsidRPr="00043EAD">
        <w:rPr>
          <w:rStyle w:val="91pt"/>
          <w:i/>
          <w:iCs/>
          <w:sz w:val="22"/>
          <w:szCs w:val="22"/>
          <w:lang w:val="ru-RU"/>
        </w:rPr>
        <w:t>)=</w:t>
      </w:r>
      <w:r w:rsidRPr="00043EAD">
        <w:rPr>
          <w:rStyle w:val="91pt"/>
          <w:i/>
          <w:iCs/>
          <w:sz w:val="22"/>
          <w:szCs w:val="22"/>
        </w:rPr>
        <w:t>K</w:t>
      </w:r>
      <w:r w:rsidRPr="00043EAD">
        <w:rPr>
          <w:rStyle w:val="91pt"/>
          <w:i/>
          <w:iCs/>
          <w:sz w:val="22"/>
          <w:szCs w:val="22"/>
          <w:lang w:val="ru-RU"/>
        </w:rPr>
        <w:t>{</w:t>
      </w:r>
      <w:r w:rsidRPr="00043EAD">
        <w:rPr>
          <w:rStyle w:val="91pt"/>
          <w:i/>
          <w:iCs/>
          <w:sz w:val="22"/>
          <w:szCs w:val="22"/>
        </w:rPr>
        <w:t>l</w:t>
      </w:r>
      <w:r w:rsidRPr="00043EAD">
        <w:rPr>
          <w:rStyle w:val="91pt"/>
          <w:i/>
          <w:iCs/>
          <w:sz w:val="22"/>
          <w:szCs w:val="22"/>
          <w:lang w:val="ru-RU"/>
        </w:rPr>
        <w:t>+</w:t>
      </w:r>
      <w:r w:rsidRPr="00043EAD">
        <w:rPr>
          <w:rStyle w:val="91pt"/>
          <w:i/>
          <w:iCs/>
          <w:sz w:val="22"/>
          <w:szCs w:val="22"/>
        </w:rPr>
        <w:t>pTi</w:t>
      </w:r>
      <w:r w:rsidRPr="00043EAD">
        <w:rPr>
          <w:rStyle w:val="91pt"/>
          <w:i/>
          <w:iCs/>
          <w:sz w:val="22"/>
          <w:szCs w:val="22"/>
          <w:lang w:val="ru-RU"/>
        </w:rPr>
        <w:t>)</w:t>
      </w:r>
      <w:r w:rsidRPr="00043EAD">
        <w:rPr>
          <w:rStyle w:val="91pt"/>
          <w:i/>
          <w:iCs/>
          <w:sz w:val="22"/>
          <w:szCs w:val="22"/>
        </w:rPr>
        <w:t>lp</w:t>
      </w:r>
      <w:r w:rsidRPr="00043EAD">
        <w:rPr>
          <w:rStyle w:val="91pt"/>
          <w:i/>
          <w:iCs/>
          <w:sz w:val="22"/>
          <w:szCs w:val="22"/>
          <w:lang w:val="ru-RU"/>
        </w:rPr>
        <w:t>{\\+</w:t>
      </w:r>
      <w:r w:rsidRPr="00043EAD">
        <w:rPr>
          <w:rStyle w:val="91pt"/>
          <w:i/>
          <w:iCs/>
          <w:sz w:val="22"/>
          <w:szCs w:val="22"/>
        </w:rPr>
        <w:t>pT</w:t>
      </w:r>
      <w:r w:rsidRPr="00043EAD">
        <w:rPr>
          <w:rStyle w:val="91pt"/>
          <w:i/>
          <w:iCs/>
          <w:sz w:val="22"/>
          <w:szCs w:val="22"/>
          <w:vertAlign w:val="subscript"/>
          <w:lang w:val="ru-RU"/>
        </w:rPr>
        <w:t>2</w:t>
      </w:r>
      <w:r w:rsidRPr="00043EAD">
        <w:rPr>
          <w:rStyle w:val="91pt"/>
          <w:i/>
          <w:iCs/>
          <w:sz w:val="22"/>
          <w:szCs w:val="22"/>
          <w:lang w:val="ru-RU"/>
        </w:rPr>
        <w:t>).</w:t>
      </w:r>
    </w:p>
    <w:p w:rsidR="00105859" w:rsidRPr="00043EAD" w:rsidRDefault="007824B5">
      <w:pPr>
        <w:pStyle w:val="60"/>
        <w:numPr>
          <w:ilvl w:val="0"/>
          <w:numId w:val="24"/>
        </w:numPr>
        <w:shd w:val="clear" w:color="auto" w:fill="auto"/>
        <w:tabs>
          <w:tab w:val="left" w:pos="726"/>
        </w:tabs>
        <w:spacing w:before="0" w:line="173" w:lineRule="exact"/>
        <w:ind w:firstLine="420"/>
        <w:rPr>
          <w:sz w:val="22"/>
          <w:szCs w:val="22"/>
        </w:rPr>
        <w:sectPr w:rsidR="00105859" w:rsidRPr="00043EAD">
          <w:footerReference w:type="even" r:id="rId224"/>
          <w:footerReference w:type="default" r:id="rId225"/>
          <w:pgSz w:w="8400" w:h="11900"/>
          <w:pgMar w:top="337" w:right="653" w:bottom="799" w:left="864" w:header="0" w:footer="3" w:gutter="0"/>
          <w:pgNumType w:start="126"/>
          <w:cols w:space="720"/>
          <w:noEndnote/>
          <w:docGrid w:linePitch="360"/>
        </w:sectPr>
      </w:pPr>
      <w:r w:rsidRPr="00043EAD">
        <w:rPr>
          <w:sz w:val="22"/>
          <w:szCs w:val="22"/>
        </w:rPr>
        <w:t>Для системы ФАП (рис. 2.8) найдите в установившемся режиме дис</w:t>
      </w:r>
      <w:r w:rsidRPr="00043EAD">
        <w:rPr>
          <w:sz w:val="22"/>
          <w:szCs w:val="22"/>
        </w:rPr>
        <w:softHyphen/>
        <w:t>персию разности фаз ф, создаваемую нестабильностью частоты подстраиваемо</w:t>
      </w:r>
      <w:r w:rsidRPr="00043EAD">
        <w:rPr>
          <w:sz w:val="22"/>
          <w:szCs w:val="22"/>
        </w:rPr>
        <w:softHyphen/>
      </w:r>
    </w:p>
    <w:p w:rsidR="00105859" w:rsidRPr="00043EAD" w:rsidRDefault="007824B5">
      <w:pPr>
        <w:pStyle w:val="60"/>
        <w:shd w:val="clear" w:color="auto" w:fill="auto"/>
        <w:tabs>
          <w:tab w:val="left" w:pos="726"/>
        </w:tabs>
        <w:spacing w:before="0" w:line="173" w:lineRule="exact"/>
        <w:ind w:firstLine="420"/>
        <w:rPr>
          <w:sz w:val="22"/>
          <w:szCs w:val="22"/>
        </w:rPr>
      </w:pPr>
      <w:r w:rsidRPr="00043EAD">
        <w:rPr>
          <w:sz w:val="22"/>
          <w:szCs w:val="22"/>
        </w:rPr>
        <w:lastRenderedPageBreak/>
        <w:t xml:space="preserve">го генератора. Характеристика фазового детектора линейна и имеет крутизну </w:t>
      </w:r>
      <w:r w:rsidRPr="00043EAD">
        <w:rPr>
          <w:rStyle w:val="6Cambria85pt1pt1"/>
          <w:sz w:val="22"/>
          <w:szCs w:val="22"/>
        </w:rPr>
        <w:t>S</w:t>
      </w:r>
      <w:r w:rsidRPr="00043EAD">
        <w:rPr>
          <w:rStyle w:val="6Cambria85pt1pt1"/>
          <w:sz w:val="22"/>
          <w:szCs w:val="22"/>
          <w:vertAlign w:val="subscript"/>
        </w:rPr>
        <w:t>a</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Коэффициент передачи фильтра </w:t>
      </w:r>
      <w:r w:rsidRPr="00043EAD">
        <w:rPr>
          <w:rStyle w:val="6Cambria85pt1pt1"/>
          <w:sz w:val="22"/>
          <w:szCs w:val="22"/>
          <w:lang w:val="ru-RU" w:eastAsia="ru-RU" w:bidi="ru-RU"/>
        </w:rPr>
        <w:t xml:space="preserve">Кф(р) = </w:t>
      </w:r>
      <w:r w:rsidRPr="00043EAD">
        <w:rPr>
          <w:rStyle w:val="6Cambria85pt1pt1"/>
          <w:sz w:val="22"/>
          <w:szCs w:val="22"/>
          <w:lang w:val="ru-RU"/>
        </w:rPr>
        <w:t>{\-\~</w:t>
      </w:r>
      <w:r w:rsidRPr="00043EAD">
        <w:rPr>
          <w:rStyle w:val="6Cambria85pt1pt1"/>
          <w:sz w:val="22"/>
          <w:szCs w:val="22"/>
        </w:rPr>
        <w:t>pTi</w:t>
      </w:r>
      <w:r w:rsidRPr="00043EAD">
        <w:rPr>
          <w:rStyle w:val="6Cambria85pt1pt1"/>
          <w:sz w:val="22"/>
          <w:szCs w:val="22"/>
          <w:lang w:val="ru-RU"/>
        </w:rPr>
        <w:t>)</w:t>
      </w:r>
      <w:r w:rsidRPr="00043EAD">
        <w:rPr>
          <w:rStyle w:val="6Cambria85pt1pt1"/>
          <w:sz w:val="22"/>
          <w:szCs w:val="22"/>
          <w:lang w:val="ru-RU" w:eastAsia="ru-RU" w:bidi="ru-RU"/>
        </w:rPr>
        <w:t>I(\-\-рТ</w:t>
      </w:r>
      <w:r w:rsidRPr="00043EAD">
        <w:rPr>
          <w:rStyle w:val="6Cambria85pt1pt1"/>
          <w:sz w:val="22"/>
          <w:szCs w:val="22"/>
          <w:vertAlign w:val="subscript"/>
          <w:lang w:val="ru-RU" w:eastAsia="ru-RU" w:bidi="ru-RU"/>
        </w:rPr>
        <w:t>2</w:t>
      </w:r>
      <w:r w:rsidRPr="00043EAD">
        <w:rPr>
          <w:rStyle w:val="6Cambria85pt1pt1"/>
          <w:sz w:val="22"/>
          <w:szCs w:val="22"/>
          <w:lang w:val="ru-RU" w:eastAsia="ru-RU" w:bidi="ru-RU"/>
        </w:rPr>
        <w:t>),</w:t>
      </w:r>
      <w:r w:rsidRPr="00043EAD">
        <w:rPr>
          <w:sz w:val="22"/>
          <w:szCs w:val="22"/>
        </w:rPr>
        <w:t xml:space="preserve"> спектральная плотность процесса 6со</w:t>
      </w:r>
      <w:r w:rsidRPr="00043EAD">
        <w:rPr>
          <w:sz w:val="22"/>
          <w:szCs w:val="22"/>
          <w:vertAlign w:val="subscript"/>
        </w:rPr>
        <w:t>гс</w:t>
      </w:r>
      <w:r w:rsidRPr="00043EAD">
        <w:rPr>
          <w:sz w:val="22"/>
          <w:szCs w:val="22"/>
        </w:rPr>
        <w:t xml:space="preserve">(1) равна </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(0).</w:t>
      </w:r>
    </w:p>
    <w:p w:rsidR="00105859" w:rsidRPr="00043EAD" w:rsidRDefault="007824B5">
      <w:pPr>
        <w:pStyle w:val="60"/>
        <w:numPr>
          <w:ilvl w:val="0"/>
          <w:numId w:val="24"/>
        </w:numPr>
        <w:shd w:val="clear" w:color="auto" w:fill="auto"/>
        <w:tabs>
          <w:tab w:val="left" w:pos="730"/>
        </w:tabs>
        <w:spacing w:before="0" w:line="178" w:lineRule="exact"/>
        <w:ind w:firstLine="380"/>
        <w:rPr>
          <w:sz w:val="22"/>
          <w:szCs w:val="22"/>
        </w:rPr>
      </w:pPr>
      <w:r w:rsidRPr="00043EAD">
        <w:rPr>
          <w:sz w:val="22"/>
          <w:szCs w:val="22"/>
        </w:rPr>
        <w:t>Для системы фазовой автоподстройки с дополнительным фазовым мо</w:t>
      </w:r>
      <w:r w:rsidRPr="00043EAD">
        <w:rPr>
          <w:sz w:val="22"/>
          <w:szCs w:val="22"/>
        </w:rPr>
        <w:softHyphen/>
        <w:t>дулятором (рис. 2.14) найдите в установившемся режиме дисперсию а</w:t>
      </w:r>
      <w:r w:rsidRPr="00043EAD">
        <w:rPr>
          <w:rStyle w:val="6Candara"/>
          <w:sz w:val="22"/>
          <w:szCs w:val="22"/>
          <w:vertAlign w:val="superscript"/>
        </w:rPr>
        <w:t>2</w:t>
      </w:r>
      <w:r w:rsidRPr="00043EAD">
        <w:rPr>
          <w:sz w:val="22"/>
          <w:szCs w:val="22"/>
        </w:rPr>
        <w:t xml:space="preserve"> раз</w:t>
      </w:r>
      <w:r w:rsidRPr="00043EAD">
        <w:rPr>
          <w:sz w:val="22"/>
          <w:szCs w:val="22"/>
        </w:rPr>
        <w:softHyphen/>
        <w:t>ности фазна входе фазового детектора и дисперсию фазы подстраиваемого генера</w:t>
      </w:r>
      <w:r w:rsidRPr="00043EAD">
        <w:rPr>
          <w:sz w:val="22"/>
          <w:szCs w:val="22"/>
        </w:rPr>
        <w:softHyphen/>
        <w:t xml:space="preserve">тора. Воздействие ^(1)—белый шум со спектральной плотностью </w:t>
      </w:r>
      <w:r w:rsidRPr="00043EAD">
        <w:rPr>
          <w:sz w:val="22"/>
          <w:szCs w:val="22"/>
          <w:lang w:val="en-US" w:eastAsia="en-US" w:bidi="en-US"/>
        </w:rPr>
        <w:t>S</w:t>
      </w:r>
      <w:r w:rsidRPr="00043EAD">
        <w:rPr>
          <w:sz w:val="22"/>
          <w:szCs w:val="22"/>
          <w:lang w:eastAsia="en-US" w:bidi="en-US"/>
        </w:rPr>
        <w:t xml:space="preserve">^(0). </w:t>
      </w:r>
      <w:r w:rsidRPr="00043EAD">
        <w:rPr>
          <w:sz w:val="22"/>
          <w:szCs w:val="22"/>
        </w:rPr>
        <w:t>Коэф</w:t>
      </w:r>
      <w:r w:rsidRPr="00043EAD">
        <w:rPr>
          <w:sz w:val="22"/>
          <w:szCs w:val="22"/>
        </w:rPr>
        <w:softHyphen/>
        <w:t xml:space="preserve">фициенты передачи фильтров </w:t>
      </w:r>
      <w:r w:rsidRPr="00043EAD">
        <w:rPr>
          <w:rStyle w:val="6Cambria85pt1pt1"/>
          <w:sz w:val="22"/>
          <w:szCs w:val="22"/>
        </w:rPr>
        <w:t>Ki</w:t>
      </w:r>
      <w:r w:rsidRPr="00043EAD">
        <w:rPr>
          <w:rStyle w:val="6Cambria85pt1pt1"/>
          <w:sz w:val="22"/>
          <w:szCs w:val="22"/>
          <w:lang w:val="ru-RU"/>
        </w:rPr>
        <w:t xml:space="preserve"> </w:t>
      </w:r>
      <w:r w:rsidRPr="00043EAD">
        <w:rPr>
          <w:rStyle w:val="6Cambria85pt1pt1"/>
          <w:sz w:val="22"/>
          <w:szCs w:val="22"/>
          <w:lang w:val="ru-RU" w:eastAsia="ru-RU" w:bidi="ru-RU"/>
        </w:rPr>
        <w:t>(р) =Кг(р)</w:t>
      </w:r>
      <w:r w:rsidRPr="00043EAD">
        <w:rPr>
          <w:sz w:val="22"/>
          <w:szCs w:val="22"/>
        </w:rPr>
        <w:t xml:space="preserve"> = </w:t>
      </w:r>
      <w:r w:rsidRPr="00043EAD">
        <w:rPr>
          <w:rStyle w:val="6Candara"/>
          <w:sz w:val="22"/>
          <w:szCs w:val="22"/>
        </w:rPr>
        <w:t>1</w:t>
      </w:r>
      <w:r w:rsidRPr="00043EAD">
        <w:rPr>
          <w:sz w:val="22"/>
          <w:szCs w:val="22"/>
        </w:rPr>
        <w:t>/(</w:t>
      </w:r>
      <w:r w:rsidRPr="00043EAD">
        <w:rPr>
          <w:rStyle w:val="6Candara"/>
          <w:sz w:val="22"/>
          <w:szCs w:val="22"/>
        </w:rPr>
        <w:t>1</w:t>
      </w:r>
      <w:r w:rsidRPr="00043EAD">
        <w:rPr>
          <w:sz w:val="22"/>
          <w:szCs w:val="22"/>
        </w:rPr>
        <w:t xml:space="preserve">+рГф), </w:t>
      </w:r>
      <w:r w:rsidRPr="00043EAD">
        <w:rPr>
          <w:rStyle w:val="6Cambria85pt1pt1"/>
          <w:sz w:val="22"/>
          <w:szCs w:val="22"/>
        </w:rPr>
        <w:t>F</w:t>
      </w:r>
      <w:r w:rsidRPr="00043EAD">
        <w:rPr>
          <w:sz w:val="22"/>
          <w:szCs w:val="22"/>
        </w:rPr>
        <w:t>(ф) = 5дф-</w:t>
      </w:r>
    </w:p>
    <w:p w:rsidR="00105859" w:rsidRPr="00043EAD" w:rsidRDefault="007824B5">
      <w:pPr>
        <w:pStyle w:val="60"/>
        <w:numPr>
          <w:ilvl w:val="0"/>
          <w:numId w:val="24"/>
        </w:numPr>
        <w:shd w:val="clear" w:color="auto" w:fill="auto"/>
        <w:tabs>
          <w:tab w:val="left" w:pos="723"/>
        </w:tabs>
        <w:spacing w:before="0" w:line="178" w:lineRule="exact"/>
        <w:ind w:firstLine="380"/>
        <w:rPr>
          <w:sz w:val="22"/>
          <w:szCs w:val="22"/>
        </w:rPr>
      </w:pPr>
      <w:r w:rsidRPr="00043EAD">
        <w:rPr>
          <w:sz w:val="22"/>
          <w:szCs w:val="22"/>
        </w:rPr>
        <w:t xml:space="preserve">Найдите корреляционную функцию и спектральную плотность ошибки слежения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создаваемой в схеме на рис. </w:t>
      </w:r>
      <w:r w:rsidRPr="00043EAD">
        <w:rPr>
          <w:rStyle w:val="6Candara"/>
          <w:sz w:val="22"/>
          <w:szCs w:val="22"/>
        </w:rPr>
        <w:t>6.1</w:t>
      </w:r>
      <w:r w:rsidRPr="00043EAD">
        <w:rPr>
          <w:sz w:val="22"/>
          <w:szCs w:val="22"/>
        </w:rPr>
        <w:t xml:space="preserve"> белым шумом </w:t>
      </w:r>
      <w:r w:rsidRPr="00043EAD">
        <w:rPr>
          <w:rStyle w:val="6Candara"/>
          <w:sz w:val="22"/>
          <w:szCs w:val="22"/>
        </w:rPr>
        <w:t>5(0</w:t>
      </w:r>
      <w:r w:rsidRPr="00043EAD">
        <w:rPr>
          <w:sz w:val="22"/>
          <w:szCs w:val="22"/>
        </w:rPr>
        <w:t xml:space="preserve"> </w:t>
      </w:r>
      <w:r w:rsidRPr="00043EAD">
        <w:rPr>
          <w:rStyle w:val="6Candara"/>
          <w:sz w:val="22"/>
          <w:szCs w:val="22"/>
          <w:vertAlign w:val="superscript"/>
        </w:rPr>
        <w:t>с0</w:t>
      </w:r>
      <w:r w:rsidRPr="00043EAD">
        <w:rPr>
          <w:sz w:val="22"/>
          <w:szCs w:val="22"/>
        </w:rPr>
        <w:t xml:space="preserve"> спек</w:t>
      </w:r>
      <w:r w:rsidRPr="00043EAD">
        <w:rPr>
          <w:sz w:val="22"/>
          <w:szCs w:val="22"/>
        </w:rPr>
        <w:softHyphen/>
        <w:t xml:space="preserve">тральной плотностью </w:t>
      </w:r>
      <w:r w:rsidRPr="00043EAD">
        <w:rPr>
          <w:sz w:val="22"/>
          <w:szCs w:val="22"/>
          <w:lang w:val="en-US" w:eastAsia="en-US" w:bidi="en-US"/>
        </w:rPr>
        <w:t xml:space="preserve">S|(0). </w:t>
      </w:r>
      <w:r w:rsidRPr="00043EAD">
        <w:rPr>
          <w:sz w:val="22"/>
          <w:szCs w:val="22"/>
        </w:rPr>
        <w:t xml:space="preserve">Коэффициент передачи </w:t>
      </w:r>
      <w:r w:rsidRPr="00043EAD">
        <w:rPr>
          <w:rStyle w:val="6Cambria85pt1pt4"/>
          <w:sz w:val="22"/>
          <w:szCs w:val="22"/>
        </w:rPr>
        <w:t>Кф(р)</w:t>
      </w:r>
      <w:r w:rsidRPr="00043EAD">
        <w:rPr>
          <w:rStyle w:val="6Cambria85pt1pt1"/>
          <w:sz w:val="22"/>
          <w:szCs w:val="22"/>
          <w:lang w:val="ru-RU" w:eastAsia="ru-RU" w:bidi="ru-RU"/>
        </w:rPr>
        <w:t xml:space="preserve"> </w:t>
      </w:r>
      <w:r w:rsidRPr="00043EAD">
        <w:rPr>
          <w:rStyle w:val="6Cambria85pt1pt1"/>
          <w:sz w:val="22"/>
          <w:szCs w:val="22"/>
        </w:rPr>
        <w:t>=kn/p-</w:t>
      </w:r>
    </w:p>
    <w:p w:rsidR="00105859" w:rsidRPr="00043EAD" w:rsidRDefault="007824B5">
      <w:pPr>
        <w:pStyle w:val="60"/>
        <w:numPr>
          <w:ilvl w:val="0"/>
          <w:numId w:val="24"/>
        </w:numPr>
        <w:shd w:val="clear" w:color="auto" w:fill="auto"/>
        <w:tabs>
          <w:tab w:val="left" w:pos="740"/>
        </w:tabs>
        <w:spacing w:before="0" w:line="173" w:lineRule="exact"/>
        <w:ind w:firstLine="380"/>
        <w:rPr>
          <w:sz w:val="22"/>
          <w:szCs w:val="22"/>
        </w:rPr>
      </w:pPr>
      <w:r w:rsidRPr="00043EAD">
        <w:rPr>
          <w:sz w:val="22"/>
          <w:szCs w:val="22"/>
        </w:rPr>
        <w:t>Для системы, структурная схема которой показана на рис. 6.1, най</w:t>
      </w:r>
      <w:r w:rsidRPr="00043EAD">
        <w:rPr>
          <w:sz w:val="22"/>
          <w:szCs w:val="22"/>
        </w:rPr>
        <w:softHyphen/>
        <w:t>дите значение параметра &amp;</w:t>
      </w:r>
      <w:r w:rsidRPr="00043EAD">
        <w:rPr>
          <w:sz w:val="22"/>
          <w:szCs w:val="22"/>
          <w:vertAlign w:val="subscript"/>
        </w:rPr>
        <w:t>и</w:t>
      </w:r>
      <w:r w:rsidRPr="00043EAD">
        <w:rPr>
          <w:sz w:val="22"/>
          <w:szCs w:val="22"/>
        </w:rPr>
        <w:t xml:space="preserve"> операторного коэффициента передачи фильтра Кф(р)=£</w:t>
      </w:r>
      <w:r w:rsidRPr="00043EAD">
        <w:rPr>
          <w:sz w:val="22"/>
          <w:szCs w:val="22"/>
          <w:vertAlign w:val="subscript"/>
        </w:rPr>
        <w:t>и</w:t>
      </w:r>
      <w:r w:rsidRPr="00043EAD">
        <w:rPr>
          <w:sz w:val="22"/>
          <w:szCs w:val="22"/>
        </w:rPr>
        <w:t xml:space="preserve">/р, обеспечивающего минимум среднего квадрата ошибки слежения в установившемся режиме, полагая, что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at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Воздействие </w:t>
      </w:r>
      <w:r w:rsidRPr="00043EAD">
        <w:rPr>
          <w:rStyle w:val="695pt0"/>
          <w:sz w:val="22"/>
          <w:szCs w:val="22"/>
        </w:rPr>
        <w:t>5(0</w:t>
      </w:r>
      <w:r w:rsidRPr="00043EAD">
        <w:rPr>
          <w:sz w:val="22"/>
          <w:szCs w:val="22"/>
        </w:rPr>
        <w:t>—белый шум со</w:t>
      </w:r>
      <w:r w:rsidRPr="00043EAD">
        <w:rPr>
          <w:rStyle w:val="6Candara"/>
          <w:sz w:val="22"/>
          <w:szCs w:val="22"/>
          <w:vertAlign w:val="superscript"/>
        </w:rPr>
        <w:t>1</w:t>
      </w:r>
      <w:r w:rsidRPr="00043EAD">
        <w:rPr>
          <w:sz w:val="22"/>
          <w:szCs w:val="22"/>
        </w:rPr>
        <w:t xml:space="preserve"> спектральной плотностью </w:t>
      </w:r>
      <w:r w:rsidRPr="00043EAD">
        <w:rPr>
          <w:sz w:val="22"/>
          <w:szCs w:val="22"/>
          <w:lang w:val="en-US" w:eastAsia="en-US" w:bidi="en-US"/>
        </w:rPr>
        <w:t>S</w:t>
      </w:r>
      <w:r w:rsidRPr="00043EAD">
        <w:rPr>
          <w:sz w:val="22"/>
          <w:szCs w:val="22"/>
        </w:rPr>
        <w:t>|(</w:t>
      </w:r>
      <w:r w:rsidRPr="00043EAD">
        <w:rPr>
          <w:rStyle w:val="6Candara"/>
          <w:sz w:val="22"/>
          <w:szCs w:val="22"/>
        </w:rPr>
        <w:t>0</w:t>
      </w:r>
      <w:r w:rsidRPr="00043EAD">
        <w:rPr>
          <w:sz w:val="22"/>
          <w:szCs w:val="22"/>
        </w:rPr>
        <w:t>).</w:t>
      </w:r>
    </w:p>
    <w:p w:rsidR="00105859" w:rsidRPr="00043EAD" w:rsidRDefault="007824B5">
      <w:pPr>
        <w:pStyle w:val="60"/>
        <w:numPr>
          <w:ilvl w:val="0"/>
          <w:numId w:val="24"/>
        </w:numPr>
        <w:shd w:val="clear" w:color="auto" w:fill="auto"/>
        <w:tabs>
          <w:tab w:val="left" w:pos="740"/>
        </w:tabs>
        <w:spacing w:before="0" w:line="173" w:lineRule="exact"/>
        <w:ind w:firstLine="380"/>
        <w:rPr>
          <w:sz w:val="22"/>
          <w:szCs w:val="22"/>
        </w:rPr>
      </w:pPr>
      <w:r w:rsidRPr="00043EAD">
        <w:rPr>
          <w:sz w:val="22"/>
          <w:szCs w:val="22"/>
        </w:rPr>
        <w:t xml:space="preserve">Для условий задачи 6.5 определите процесс установления дисперсии ошибки слежения при включении белого шума </w:t>
      </w:r>
      <w:r w:rsidRPr="00043EAD">
        <w:rPr>
          <w:rStyle w:val="6Candara"/>
          <w:sz w:val="22"/>
          <w:szCs w:val="22"/>
        </w:rPr>
        <w:t>5(0</w:t>
      </w:r>
      <w:r w:rsidRPr="00043EAD">
        <w:rPr>
          <w:sz w:val="22"/>
          <w:szCs w:val="22"/>
        </w:rPr>
        <w:t xml:space="preserve"> </w:t>
      </w:r>
      <w:r w:rsidRPr="00043EAD">
        <w:rPr>
          <w:sz w:val="22"/>
          <w:szCs w:val="22"/>
          <w:vertAlign w:val="superscript"/>
        </w:rPr>
        <w:t>со</w:t>
      </w:r>
      <w:r w:rsidRPr="00043EAD">
        <w:rPr>
          <w:sz w:val="22"/>
          <w:szCs w:val="22"/>
        </w:rPr>
        <w:t xml:space="preserve"> спектральной плотно</w:t>
      </w:r>
      <w:r w:rsidRPr="00043EAD">
        <w:rPr>
          <w:sz w:val="22"/>
          <w:szCs w:val="22"/>
        </w:rPr>
        <w:softHyphen/>
        <w:t xml:space="preserve">стью </w:t>
      </w:r>
      <w:r w:rsidRPr="00043EAD">
        <w:rPr>
          <w:sz w:val="22"/>
          <w:szCs w:val="22"/>
          <w:lang w:val="en-US" w:eastAsia="en-US" w:bidi="en-US"/>
        </w:rPr>
        <w:t>S</w:t>
      </w:r>
      <w:r w:rsidRPr="00043EAD">
        <w:rPr>
          <w:sz w:val="22"/>
          <w:szCs w:val="22"/>
        </w:rPr>
        <w:t>|(</w:t>
      </w:r>
      <w:r w:rsidRPr="00043EAD">
        <w:rPr>
          <w:rStyle w:val="6Candara"/>
          <w:sz w:val="22"/>
          <w:szCs w:val="22"/>
        </w:rPr>
        <w:t>0</w:t>
      </w:r>
      <w:r w:rsidRPr="00043EAD">
        <w:rPr>
          <w:sz w:val="22"/>
          <w:szCs w:val="22"/>
        </w:rPr>
        <w:t>).</w:t>
      </w:r>
    </w:p>
    <w:p w:rsidR="00105859" w:rsidRPr="00043EAD" w:rsidRDefault="007824B5">
      <w:pPr>
        <w:pStyle w:val="60"/>
        <w:numPr>
          <w:ilvl w:val="0"/>
          <w:numId w:val="24"/>
        </w:numPr>
        <w:shd w:val="clear" w:color="auto" w:fill="auto"/>
        <w:tabs>
          <w:tab w:val="left" w:pos="730"/>
        </w:tabs>
        <w:spacing w:before="0" w:after="190" w:line="173" w:lineRule="exact"/>
        <w:ind w:firstLine="380"/>
        <w:rPr>
          <w:sz w:val="22"/>
          <w:szCs w:val="22"/>
        </w:rPr>
      </w:pPr>
      <w:r w:rsidRPr="00043EAD">
        <w:rPr>
          <w:sz w:val="22"/>
          <w:szCs w:val="22"/>
        </w:rPr>
        <w:t xml:space="preserve">Решите задачу 6.7, полагая, что процесс </w:t>
      </w:r>
      <w:r w:rsidRPr="00043EAD">
        <w:rPr>
          <w:rStyle w:val="695pt0"/>
          <w:sz w:val="22"/>
          <w:szCs w:val="22"/>
        </w:rPr>
        <w:t xml:space="preserve">5(0 </w:t>
      </w:r>
      <w:r w:rsidRPr="00043EAD">
        <w:rPr>
          <w:rStyle w:val="695pt0"/>
          <w:sz w:val="22"/>
          <w:szCs w:val="22"/>
          <w:vertAlign w:val="superscript"/>
        </w:rPr>
        <w:t>нмеет</w:t>
      </w:r>
      <w:r w:rsidRPr="00043EAD">
        <w:rPr>
          <w:rStyle w:val="695pt0"/>
          <w:sz w:val="22"/>
          <w:szCs w:val="22"/>
        </w:rPr>
        <w:t xml:space="preserve"> </w:t>
      </w:r>
      <w:r w:rsidRPr="00043EAD">
        <w:rPr>
          <w:sz w:val="22"/>
          <w:szCs w:val="22"/>
        </w:rPr>
        <w:t xml:space="preserve">корреляционную, функцию вида </w:t>
      </w:r>
      <w:r w:rsidRPr="00043EAD">
        <w:rPr>
          <w:rStyle w:val="6Cambria85pt1pt1"/>
          <w:sz w:val="22"/>
          <w:szCs w:val="22"/>
        </w:rPr>
        <w:t>R</w:t>
      </w:r>
      <w:r w:rsidRPr="00043EAD">
        <w:rPr>
          <w:rStyle w:val="6Cambria85pt1pt1"/>
          <w:sz w:val="22"/>
          <w:szCs w:val="22"/>
          <w:lang w:val="ru-RU"/>
        </w:rPr>
        <w:t>(</w:t>
      </w:r>
      <w:r w:rsidRPr="00043EAD">
        <w:rPr>
          <w:rStyle w:val="61pt0"/>
          <w:sz w:val="22"/>
          <w:szCs w:val="22"/>
        </w:rPr>
        <w:t>т)=а</w:t>
      </w:r>
      <w:r w:rsidRPr="00043EAD">
        <w:rPr>
          <w:rStyle w:val="6Candara"/>
          <w:sz w:val="22"/>
          <w:szCs w:val="22"/>
          <w:vertAlign w:val="superscript"/>
        </w:rPr>
        <w:t>2</w:t>
      </w:r>
      <w:r w:rsidRPr="00043EAD">
        <w:rPr>
          <w:sz w:val="22"/>
          <w:szCs w:val="22"/>
        </w:rPr>
        <w:t>|е—°| т I.</w:t>
      </w:r>
    </w:p>
    <w:p w:rsidR="00105859" w:rsidRPr="00043EAD" w:rsidRDefault="007824B5">
      <w:pPr>
        <w:pStyle w:val="60"/>
        <w:shd w:val="clear" w:color="auto" w:fill="auto"/>
        <w:spacing w:before="0" w:after="151" w:line="160" w:lineRule="exact"/>
        <w:ind w:left="20"/>
        <w:jc w:val="center"/>
        <w:rPr>
          <w:sz w:val="22"/>
          <w:szCs w:val="22"/>
        </w:rPr>
      </w:pPr>
      <w:r w:rsidRPr="00043EAD">
        <w:rPr>
          <w:rStyle w:val="62pt1"/>
          <w:sz w:val="22"/>
          <w:szCs w:val="22"/>
        </w:rPr>
        <w:t>ГЛАВА</w:t>
      </w:r>
      <w:r w:rsidRPr="00043EAD">
        <w:rPr>
          <w:sz w:val="22"/>
          <w:szCs w:val="22"/>
        </w:rPr>
        <w:t xml:space="preserve"> 7</w:t>
      </w:r>
    </w:p>
    <w:p w:rsidR="00105859" w:rsidRPr="00043EAD" w:rsidRDefault="007824B5">
      <w:pPr>
        <w:pStyle w:val="201"/>
        <w:shd w:val="clear" w:color="auto" w:fill="auto"/>
        <w:spacing w:after="181" w:line="200" w:lineRule="exact"/>
        <w:ind w:left="300" w:firstLine="0"/>
        <w:jc w:val="left"/>
        <w:rPr>
          <w:sz w:val="22"/>
          <w:szCs w:val="22"/>
        </w:rPr>
      </w:pPr>
      <w:bookmarkStart w:id="81" w:name="bookmark81"/>
      <w:r w:rsidRPr="00043EAD">
        <w:rPr>
          <w:sz w:val="22"/>
          <w:szCs w:val="22"/>
        </w:rPr>
        <w:t>АНАЛИЗ НЕЛИНЕЙНЫХ СИСТЕМ РАДИОАВТОМАТИКИ</w:t>
      </w:r>
      <w:bookmarkEnd w:id="81"/>
    </w:p>
    <w:p w:rsidR="00105859" w:rsidRPr="00043EAD" w:rsidRDefault="007824B5">
      <w:pPr>
        <w:pStyle w:val="201"/>
        <w:numPr>
          <w:ilvl w:val="0"/>
          <w:numId w:val="25"/>
        </w:numPr>
        <w:shd w:val="clear" w:color="auto" w:fill="auto"/>
        <w:tabs>
          <w:tab w:val="left" w:pos="1586"/>
        </w:tabs>
        <w:spacing w:after="184" w:line="216" w:lineRule="exact"/>
        <w:ind w:left="1420" w:right="1160" w:hanging="300"/>
        <w:jc w:val="left"/>
        <w:rPr>
          <w:sz w:val="22"/>
          <w:szCs w:val="22"/>
        </w:rPr>
      </w:pPr>
      <w:bookmarkStart w:id="82" w:name="bookmark82"/>
      <w:r w:rsidRPr="00043EAD">
        <w:rPr>
          <w:sz w:val="22"/>
          <w:szCs w:val="22"/>
        </w:rPr>
        <w:t>Нелинейные режимы радиотехнических следящих систем и методы их анализа</w:t>
      </w:r>
      <w:bookmarkEnd w:id="82"/>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При исследовании радиотехнических следящих систем важно уметь проанализировать их поведение не только в линейном, но и в нелинейном режиме. Работа в нелинейном режиме может быть вызвана выходом ошибки слежения за пределы линейного участка характеристики дискриминатора, наличием в системе ог</w:t>
      </w:r>
      <w:r w:rsidRPr="00043EAD">
        <w:rPr>
          <w:sz w:val="22"/>
          <w:szCs w:val="22"/>
        </w:rPr>
        <w:softHyphen/>
        <w:t>раничителей и других нелинейных элементов. Обычно стремятся обеспечить работу следящей системы на линейном участке харак</w:t>
      </w:r>
      <w:r w:rsidRPr="00043EAD">
        <w:rPr>
          <w:sz w:val="22"/>
          <w:szCs w:val="22"/>
        </w:rPr>
        <w:softHyphen/>
        <w:t>теристики дискриминатора. Однако при большом уровне динами</w:t>
      </w:r>
      <w:r w:rsidRPr="00043EAD">
        <w:rPr>
          <w:sz w:val="22"/>
          <w:szCs w:val="22"/>
        </w:rPr>
        <w:softHyphen/>
        <w:t>ческих воздействий и помех выполнить это требование не всегда удается. Значительные динамические возмущения в системе по</w:t>
      </w:r>
      <w:r w:rsidRPr="00043EAD">
        <w:rPr>
          <w:sz w:val="22"/>
          <w:szCs w:val="22"/>
        </w:rPr>
        <w:softHyphen/>
        <w:t>являются, в частности, в переходном режиме, возникающем после ее включения.</w:t>
      </w:r>
    </w:p>
    <w:p w:rsidR="00105859" w:rsidRPr="00043EAD" w:rsidRDefault="007824B5">
      <w:pPr>
        <w:pStyle w:val="22"/>
        <w:shd w:val="clear" w:color="auto" w:fill="auto"/>
        <w:tabs>
          <w:tab w:val="left" w:pos="3230"/>
        </w:tabs>
        <w:spacing w:before="0" w:line="211" w:lineRule="exact"/>
        <w:ind w:firstLine="380"/>
        <w:jc w:val="both"/>
        <w:rPr>
          <w:sz w:val="22"/>
          <w:szCs w:val="22"/>
        </w:rPr>
        <w:sectPr w:rsidR="00105859" w:rsidRPr="00043EAD">
          <w:footerReference w:type="even" r:id="rId226"/>
          <w:footerReference w:type="default" r:id="rId227"/>
          <w:pgSz w:w="8400" w:h="11900"/>
          <w:pgMar w:top="337" w:right="653" w:bottom="799" w:left="864" w:header="0" w:footer="3" w:gutter="0"/>
          <w:pgNumType w:start="128"/>
          <w:cols w:space="720"/>
          <w:noEndnote/>
          <w:docGrid w:linePitch="360"/>
        </w:sectPr>
      </w:pPr>
      <w:r w:rsidRPr="00043EAD">
        <w:rPr>
          <w:sz w:val="22"/>
          <w:szCs w:val="22"/>
        </w:rPr>
        <w:t>Для Пояснения некоторых особенностей работы систем радио</w:t>
      </w:r>
      <w:r w:rsidRPr="00043EAD">
        <w:rPr>
          <w:sz w:val="22"/>
          <w:szCs w:val="22"/>
        </w:rPr>
        <w:softHyphen/>
        <w:t>автоматики при нелинейной характеристике дискриминатора рас</w:t>
      </w:r>
      <w:r w:rsidRPr="00043EAD">
        <w:rPr>
          <w:sz w:val="22"/>
          <w:szCs w:val="22"/>
        </w:rPr>
        <w:softHyphen/>
        <w:t>смотрим поведение системы частотной автоподстройки, описанной в § 2.1, при больших отклонениях частоты входного сигнала. Про</w:t>
      </w:r>
      <w:r w:rsidRPr="00043EAD">
        <w:rPr>
          <w:sz w:val="22"/>
          <w:szCs w:val="22"/>
        </w:rPr>
        <w:softHyphen/>
        <w:t>цесс управления в этой системе описывается уравнениями (2.1) — (2.10). Структурная схема системы представлена на рис. 2.6. Про</w:t>
      </w:r>
      <w:r w:rsidRPr="00043EAD">
        <w:rPr>
          <w:sz w:val="22"/>
          <w:szCs w:val="22"/>
        </w:rPr>
        <w:softHyphen/>
        <w:t>анализируем случай, когда отклонение бш</w:t>
      </w:r>
      <w:r w:rsidRPr="00043EAD">
        <w:rPr>
          <w:sz w:val="22"/>
          <w:szCs w:val="22"/>
          <w:vertAlign w:val="subscript"/>
        </w:rPr>
        <w:t>с</w:t>
      </w:r>
      <w:r w:rsidRPr="00043EAD">
        <w:rPr>
          <w:sz w:val="22"/>
          <w:szCs w:val="22"/>
        </w:rPr>
        <w:t xml:space="preserve"> частоты сигнала от номинального </w:t>
      </w:r>
      <w:r w:rsidRPr="00043EAD">
        <w:rPr>
          <w:sz w:val="22"/>
          <w:szCs w:val="22"/>
        </w:rPr>
        <w:lastRenderedPageBreak/>
        <w:t>значения постоянно во времени, фильтр нижних ча</w:t>
      </w:r>
      <w:r w:rsidRPr="00043EAD">
        <w:rPr>
          <w:sz w:val="22"/>
          <w:szCs w:val="22"/>
        </w:rPr>
        <w:softHyphen/>
        <w:t xml:space="preserve">стот системы имеет операторный коэффициент передачи </w:t>
      </w:r>
      <w:r w:rsidRPr="00043EAD">
        <w:rPr>
          <w:rStyle w:val="2Cambria85pt1pt1"/>
          <w:sz w:val="22"/>
          <w:szCs w:val="22"/>
          <w:lang w:val="ru-RU" w:eastAsia="ru-RU" w:bidi="ru-RU"/>
        </w:rPr>
        <w:t>Кф(р)</w:t>
      </w:r>
      <w:r w:rsidRPr="00043EAD">
        <w:rPr>
          <w:rStyle w:val="28pt1"/>
          <w:sz w:val="22"/>
          <w:szCs w:val="22"/>
          <w:lang w:val="ru-RU" w:eastAsia="ru-RU" w:bidi="ru-RU"/>
        </w:rPr>
        <w:t xml:space="preserve"> = </w:t>
      </w:r>
      <w:r w:rsidRPr="00043EAD">
        <w:rPr>
          <w:sz w:val="22"/>
          <w:szCs w:val="22"/>
        </w:rPr>
        <w:t>= 1/(1+р7'ф), нестабильность 6&lt;в</w:t>
      </w:r>
      <w:r w:rsidRPr="00043EAD">
        <w:rPr>
          <w:sz w:val="22"/>
          <w:szCs w:val="22"/>
          <w:vertAlign w:val="subscript"/>
        </w:rPr>
        <w:t>Г</w:t>
      </w:r>
      <w:r w:rsidRPr="00043EAD">
        <w:rPr>
          <w:sz w:val="22"/>
          <w:szCs w:val="22"/>
        </w:rPr>
        <w:t>с частоты подстраиваемого гене</w:t>
      </w:r>
      <w:r w:rsidRPr="00043EAD">
        <w:rPr>
          <w:sz w:val="22"/>
          <w:szCs w:val="22"/>
        </w:rPr>
        <w:softHyphen/>
        <w:t xml:space="preserve">ратора и флюктуационное напряжение </w:t>
      </w:r>
      <w:r w:rsidRPr="00043EAD">
        <w:rPr>
          <w:rStyle w:val="2Cambria85pt1pt1"/>
          <w:sz w:val="22"/>
          <w:szCs w:val="22"/>
        </w:rPr>
        <w:t>l</w:t>
      </w:r>
      <w:r w:rsidRPr="00043EAD">
        <w:rPr>
          <w:rStyle w:val="2Cambria85pt1pt1"/>
          <w:sz w:val="22"/>
          <w:szCs w:val="22"/>
          <w:lang w:val="ru-RU"/>
        </w:rPr>
        <w:t>(</w:t>
      </w:r>
      <w:r w:rsidRPr="00043EAD">
        <w:rPr>
          <w:rStyle w:val="2Cambria85pt1pt1"/>
          <w:sz w:val="22"/>
          <w:szCs w:val="22"/>
        </w:rPr>
        <w:t>t</w:t>
      </w:r>
      <w:r w:rsidRPr="00043EAD">
        <w:rPr>
          <w:rStyle w:val="2Cambria85pt1pt1"/>
          <w:sz w:val="22"/>
          <w:szCs w:val="22"/>
          <w:lang w:val="ru-RU"/>
        </w:rPr>
        <w:t>,</w:t>
      </w:r>
      <w:r w:rsidRPr="00043EAD">
        <w:rPr>
          <w:rStyle w:val="28pt1"/>
          <w:sz w:val="22"/>
          <w:szCs w:val="22"/>
          <w:lang w:val="ru-RU"/>
        </w:rPr>
        <w:t xml:space="preserve"> </w:t>
      </w:r>
      <w:r w:rsidRPr="00043EAD">
        <w:rPr>
          <w:sz w:val="22"/>
          <w:szCs w:val="22"/>
        </w:rPr>
        <w:t xml:space="preserve">П) на выходе дискри- </w:t>
      </w:r>
      <w:r w:rsidRPr="00043EAD">
        <w:rPr>
          <w:rStyle w:val="28pt1"/>
          <w:sz w:val="22"/>
          <w:szCs w:val="22"/>
          <w:lang w:val="ru-RU" w:eastAsia="ru-RU" w:bidi="ru-RU"/>
        </w:rPr>
        <w:t>5—18</w:t>
      </w:r>
      <w:r w:rsidRPr="00043EAD">
        <w:rPr>
          <w:rStyle w:val="28pt1"/>
          <w:sz w:val="22"/>
          <w:szCs w:val="22"/>
          <w:lang w:val="ru-RU" w:eastAsia="ru-RU" w:bidi="ru-RU"/>
        </w:rPr>
        <w:tab/>
        <w:t>129</w:t>
      </w:r>
    </w:p>
    <w:p w:rsidR="00105859" w:rsidRPr="00043EAD" w:rsidRDefault="007824B5">
      <w:pPr>
        <w:pStyle w:val="22"/>
        <w:shd w:val="clear" w:color="auto" w:fill="auto"/>
        <w:spacing w:before="0" w:after="77" w:line="211" w:lineRule="exact"/>
        <w:ind w:firstLine="0"/>
        <w:jc w:val="both"/>
        <w:rPr>
          <w:sz w:val="22"/>
          <w:szCs w:val="22"/>
        </w:rPr>
      </w:pPr>
      <w:r w:rsidRPr="00043EAD">
        <w:rPr>
          <w:sz w:val="22"/>
          <w:szCs w:val="22"/>
        </w:rPr>
        <w:lastRenderedPageBreak/>
        <w:t>минатора равны нулю. Система автоподстройки описывается при этом уравнением</w:t>
      </w:r>
    </w:p>
    <w:p w:rsidR="00105859" w:rsidRPr="00043EAD" w:rsidRDefault="007824B5">
      <w:pPr>
        <w:pStyle w:val="22"/>
        <w:shd w:val="clear" w:color="auto" w:fill="auto"/>
        <w:tabs>
          <w:tab w:val="left" w:pos="6178"/>
        </w:tabs>
        <w:spacing w:before="0" w:after="11" w:line="190" w:lineRule="exact"/>
        <w:ind w:left="1940" w:firstLine="0"/>
        <w:jc w:val="both"/>
        <w:rPr>
          <w:sz w:val="22"/>
          <w:szCs w:val="22"/>
        </w:rPr>
      </w:pPr>
      <w:r w:rsidRPr="00043EAD">
        <w:rPr>
          <w:rStyle w:val="2f2"/>
          <w:sz w:val="22"/>
          <w:szCs w:val="22"/>
        </w:rPr>
        <w:t>7’</w:t>
      </w:r>
      <w:r w:rsidRPr="00043EAD">
        <w:rPr>
          <w:rStyle w:val="2f2"/>
          <w:sz w:val="22"/>
          <w:szCs w:val="22"/>
          <w:vertAlign w:val="subscript"/>
        </w:rPr>
        <w:t>4</w:t>
      </w:r>
      <w:r w:rsidRPr="00043EAD">
        <w:rPr>
          <w:rStyle w:val="2f2"/>
          <w:sz w:val="22"/>
          <w:szCs w:val="22"/>
        </w:rPr>
        <w:t xml:space="preserve">dQ/rf/ </w:t>
      </w:r>
      <w:r w:rsidRPr="00043EAD">
        <w:rPr>
          <w:sz w:val="22"/>
          <w:szCs w:val="22"/>
          <w:lang w:val="en-US" w:eastAsia="en-US" w:bidi="en-US"/>
        </w:rPr>
        <w:t>+ Q + S</w:t>
      </w:r>
      <w:r w:rsidRPr="00043EAD">
        <w:rPr>
          <w:sz w:val="22"/>
          <w:szCs w:val="22"/>
          <w:vertAlign w:val="subscript"/>
          <w:lang w:val="en-US" w:eastAsia="en-US" w:bidi="en-US"/>
        </w:rPr>
        <w:t>P</w:t>
      </w:r>
      <w:r w:rsidRPr="00043EAD">
        <w:rPr>
          <w:sz w:val="22"/>
          <w:szCs w:val="22"/>
          <w:lang w:val="en-US" w:eastAsia="en-US" w:bidi="en-US"/>
        </w:rPr>
        <w:t>F(Q)»=ecD</w:t>
      </w:r>
      <w:r w:rsidRPr="00043EAD">
        <w:rPr>
          <w:sz w:val="22"/>
          <w:szCs w:val="22"/>
          <w:vertAlign w:val="subscript"/>
          <w:lang w:val="en-US" w:eastAsia="en-US" w:bidi="en-US"/>
        </w:rPr>
        <w:t>0</w:t>
      </w:r>
      <w:r w:rsidRPr="00043EAD">
        <w:rPr>
          <w:sz w:val="22"/>
          <w:szCs w:val="22"/>
          <w:lang w:val="en-US" w:eastAsia="en-US" w:bidi="en-US"/>
        </w:rPr>
        <w:t>.</w:t>
      </w:r>
      <w:r w:rsidRPr="00043EAD">
        <w:rPr>
          <w:sz w:val="22"/>
          <w:szCs w:val="22"/>
          <w:lang w:val="en-US" w:eastAsia="en-US" w:bidi="en-US"/>
        </w:rPr>
        <w:tab/>
      </w:r>
      <w:r w:rsidRPr="00043EAD">
        <w:rPr>
          <w:sz w:val="22"/>
          <w:szCs w:val="22"/>
        </w:rPr>
        <w:t>(7.1)</w:t>
      </w:r>
    </w:p>
    <w:p w:rsidR="00105859" w:rsidRPr="00043EAD" w:rsidRDefault="007824B5">
      <w:pPr>
        <w:pStyle w:val="22"/>
        <w:shd w:val="clear" w:color="auto" w:fill="auto"/>
        <w:spacing w:before="0" w:after="77" w:line="211" w:lineRule="exact"/>
        <w:ind w:firstLine="0"/>
        <w:jc w:val="both"/>
        <w:rPr>
          <w:sz w:val="22"/>
          <w:szCs w:val="22"/>
        </w:rPr>
      </w:pPr>
      <w:r w:rsidRPr="00043EAD">
        <w:rPr>
          <w:sz w:val="22"/>
          <w:szCs w:val="22"/>
        </w:rPr>
        <w:t>Величина отклонения П промежуточной частоты сигнала в уста</w:t>
      </w:r>
      <w:r w:rsidRPr="00043EAD">
        <w:rPr>
          <w:sz w:val="22"/>
          <w:szCs w:val="22"/>
        </w:rPr>
        <w:softHyphen/>
        <w:t xml:space="preserve">новившемся режиме, когда </w:t>
      </w:r>
      <w:r w:rsidRPr="00043EAD">
        <w:rPr>
          <w:rStyle w:val="210pt1pt4"/>
          <w:sz w:val="22"/>
          <w:szCs w:val="22"/>
        </w:rPr>
        <w:t>dQ</w:t>
      </w:r>
      <w:r w:rsidRPr="00043EAD">
        <w:rPr>
          <w:rStyle w:val="210pt1pt4"/>
          <w:sz w:val="22"/>
          <w:szCs w:val="22"/>
          <w:lang w:val="ru-RU"/>
        </w:rPr>
        <w:t>/</w:t>
      </w:r>
      <w:r w:rsidRPr="00043EAD">
        <w:rPr>
          <w:rStyle w:val="210pt1pt4"/>
          <w:sz w:val="22"/>
          <w:szCs w:val="22"/>
        </w:rPr>
        <w:t>dt</w:t>
      </w:r>
      <w:r w:rsidRPr="00043EAD">
        <w:rPr>
          <w:rStyle w:val="210pt1pt4"/>
          <w:sz w:val="22"/>
          <w:szCs w:val="22"/>
          <w:lang w:val="ru-RU"/>
        </w:rPr>
        <w:t xml:space="preserve"> =</w:t>
      </w:r>
      <w:r w:rsidRPr="00043EAD">
        <w:rPr>
          <w:sz w:val="22"/>
          <w:szCs w:val="22"/>
          <w:lang w:eastAsia="en-US" w:bidi="en-US"/>
        </w:rPr>
        <w:t xml:space="preserve"> </w:t>
      </w:r>
      <w:r w:rsidRPr="00043EAD">
        <w:rPr>
          <w:sz w:val="22"/>
          <w:szCs w:val="22"/>
        </w:rPr>
        <w:t>0, определяется решением вы</w:t>
      </w:r>
      <w:r w:rsidRPr="00043EAD">
        <w:rPr>
          <w:sz w:val="22"/>
          <w:szCs w:val="22"/>
        </w:rPr>
        <w:softHyphen/>
        <w:t>текающего из (7.1) алгебраического уравнения</w:t>
      </w:r>
    </w:p>
    <w:p w:rsidR="00105859" w:rsidRPr="00043EAD" w:rsidRDefault="007824B5">
      <w:pPr>
        <w:pStyle w:val="22"/>
        <w:shd w:val="clear" w:color="auto" w:fill="auto"/>
        <w:tabs>
          <w:tab w:val="left" w:pos="6178"/>
        </w:tabs>
        <w:spacing w:before="0" w:after="16" w:line="190" w:lineRule="exact"/>
        <w:ind w:left="2420" w:firstLine="0"/>
        <w:jc w:val="both"/>
        <w:rPr>
          <w:sz w:val="22"/>
          <w:szCs w:val="22"/>
        </w:rPr>
      </w:pPr>
      <w:r w:rsidRPr="00043EAD">
        <w:rPr>
          <w:rStyle w:val="26"/>
          <w:sz w:val="22"/>
          <w:szCs w:val="22"/>
          <w:lang w:val="en-US" w:eastAsia="en-US" w:bidi="en-US"/>
        </w:rPr>
        <w:t>F</w:t>
      </w:r>
      <w:r w:rsidRPr="00043EAD">
        <w:rPr>
          <w:rStyle w:val="26"/>
          <w:sz w:val="22"/>
          <w:szCs w:val="22"/>
          <w:lang w:eastAsia="en-US" w:bidi="en-US"/>
        </w:rPr>
        <w:t>(</w:t>
      </w:r>
      <w:r w:rsidRPr="00043EAD">
        <w:rPr>
          <w:rStyle w:val="26"/>
          <w:sz w:val="22"/>
          <w:szCs w:val="22"/>
          <w:lang w:val="en-US" w:eastAsia="en-US" w:bidi="en-US"/>
        </w:rPr>
        <w:t>Q</w:t>
      </w:r>
      <w:r w:rsidRPr="00043EAD">
        <w:rPr>
          <w:rStyle w:val="26"/>
          <w:sz w:val="22"/>
          <w:szCs w:val="22"/>
          <w:lang w:eastAsia="en-US" w:bidi="en-US"/>
        </w:rPr>
        <w:t>) = (&amp;</w:t>
      </w:r>
      <w:r w:rsidRPr="00043EAD">
        <w:rPr>
          <w:rStyle w:val="26"/>
          <w:sz w:val="22"/>
          <w:szCs w:val="22"/>
          <w:lang w:val="en-US" w:eastAsia="en-US" w:bidi="en-US"/>
        </w:rPr>
        <w:t>b</w:t>
      </w:r>
      <w:r w:rsidRPr="00043EAD">
        <w:rPr>
          <w:sz w:val="22"/>
          <w:szCs w:val="22"/>
          <w:vertAlign w:val="subscript"/>
          <w:lang w:eastAsia="en-US" w:bidi="en-US"/>
        </w:rPr>
        <w:t>0</w:t>
      </w:r>
      <w:r w:rsidRPr="00043EAD">
        <w:rPr>
          <w:sz w:val="22"/>
          <w:szCs w:val="22"/>
          <w:lang w:eastAsia="en-US" w:bidi="en-US"/>
        </w:rPr>
        <w:t>—</w:t>
      </w:r>
      <w:r w:rsidRPr="00043EAD">
        <w:rPr>
          <w:sz w:val="22"/>
          <w:szCs w:val="22"/>
          <w:lang w:val="en-US" w:eastAsia="en-US" w:bidi="en-US"/>
        </w:rPr>
        <w:t>Q</w:t>
      </w:r>
      <w:r w:rsidRPr="00043EAD">
        <w:rPr>
          <w:sz w:val="22"/>
          <w:szCs w:val="22"/>
          <w:lang w:eastAsia="en-US" w:bidi="en-US"/>
        </w:rPr>
        <w:t>)/</w:t>
      </w:r>
      <w:r w:rsidRPr="00043EAD">
        <w:rPr>
          <w:sz w:val="22"/>
          <w:szCs w:val="22"/>
          <w:lang w:val="en-US" w:eastAsia="en-US" w:bidi="en-US"/>
        </w:rPr>
        <w:t>S</w:t>
      </w:r>
      <w:r w:rsidRPr="00043EAD">
        <w:rPr>
          <w:sz w:val="22"/>
          <w:szCs w:val="22"/>
          <w:vertAlign w:val="subscript"/>
          <w:lang w:val="en-US" w:eastAsia="en-US" w:bidi="en-US"/>
        </w:rPr>
        <w:t>p</w:t>
      </w:r>
      <w:r w:rsidRPr="00043EAD">
        <w:rPr>
          <w:sz w:val="22"/>
          <w:szCs w:val="22"/>
          <w:lang w:eastAsia="en-US" w:bidi="en-US"/>
        </w:rPr>
        <w:t>.</w:t>
      </w:r>
      <w:r w:rsidRPr="00043EAD">
        <w:rPr>
          <w:sz w:val="22"/>
          <w:szCs w:val="22"/>
          <w:lang w:eastAsia="en-US" w:bidi="en-US"/>
        </w:rPr>
        <w:tab/>
      </w:r>
      <w:r w:rsidRPr="00043EAD">
        <w:rPr>
          <w:sz w:val="22"/>
          <w:szCs w:val="22"/>
        </w:rPr>
        <w:t>(7.2)</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Уравнение (7.2) нелинейное и решать его удобно графическим методам. Правая часть (7.2) является уравнением прямой (рис. 7.1), пересекающей горизонтальную ось в точке П = 6ю</w:t>
      </w:r>
      <w:r w:rsidRPr="00043EAD">
        <w:rPr>
          <w:sz w:val="22"/>
          <w:szCs w:val="22"/>
          <w:vertAlign w:val="subscript"/>
        </w:rPr>
        <w:t>с</w:t>
      </w:r>
      <w:r w:rsidRPr="00043EAD">
        <w:rPr>
          <w:sz w:val="22"/>
          <w:szCs w:val="22"/>
        </w:rPr>
        <w:t xml:space="preserve"> и имею</w:t>
      </w:r>
      <w:r w:rsidRPr="00043EAD">
        <w:rPr>
          <w:sz w:val="22"/>
          <w:szCs w:val="22"/>
        </w:rPr>
        <w:softHyphen/>
        <w:t>щей наклон —</w:t>
      </w:r>
      <w:r w:rsidRPr="00043EAD">
        <w:rPr>
          <w:sz w:val="22"/>
          <w:szCs w:val="22"/>
          <w:lang w:eastAsia="en-US" w:bidi="en-US"/>
        </w:rPr>
        <w:t>1/</w:t>
      </w:r>
      <w:r w:rsidRPr="00043EAD">
        <w:rPr>
          <w:sz w:val="22"/>
          <w:szCs w:val="22"/>
          <w:lang w:val="en-US" w:eastAsia="en-US" w:bidi="en-US"/>
        </w:rPr>
        <w:t>Sp</w:t>
      </w:r>
      <w:r w:rsidRPr="00043EAD">
        <w:rPr>
          <w:sz w:val="22"/>
          <w:szCs w:val="22"/>
          <w:lang w:eastAsia="en-US" w:bidi="en-US"/>
        </w:rPr>
        <w:t xml:space="preserve">. </w:t>
      </w:r>
      <w:r w:rsidRPr="00043EAD">
        <w:rPr>
          <w:sz w:val="22"/>
          <w:szCs w:val="22"/>
        </w:rPr>
        <w:t>При больших расстройках бсо</w:t>
      </w:r>
      <w:r w:rsidRPr="00043EAD">
        <w:rPr>
          <w:sz w:val="22"/>
          <w:szCs w:val="22"/>
          <w:vertAlign w:val="subscript"/>
        </w:rPr>
        <w:t>с</w:t>
      </w:r>
      <w:r w:rsidRPr="00043EAD">
        <w:rPr>
          <w:sz w:val="22"/>
          <w:szCs w:val="22"/>
        </w:rPr>
        <w:t xml:space="preserve"> и большой крутизне </w:t>
      </w:r>
      <w:r w:rsidRPr="00043EAD">
        <w:rPr>
          <w:rStyle w:val="2FranklinGothicBook11pt"/>
          <w:lang w:val="en-US" w:eastAsia="en-US" w:bidi="en-US"/>
        </w:rPr>
        <w:t>S</w:t>
      </w:r>
      <w:r w:rsidRPr="00043EAD">
        <w:rPr>
          <w:rStyle w:val="2FranklinGothicBook11pt"/>
          <w:vertAlign w:val="subscript"/>
          <w:lang w:val="en-US" w:eastAsia="en-US" w:bidi="en-US"/>
        </w:rPr>
        <w:t>p</w:t>
      </w:r>
      <w:r w:rsidRPr="00043EAD">
        <w:rPr>
          <w:rStyle w:val="28pt0pt"/>
          <w:sz w:val="22"/>
          <w:szCs w:val="22"/>
          <w:lang w:eastAsia="en-US" w:bidi="en-US"/>
        </w:rPr>
        <w:t xml:space="preserve"> </w:t>
      </w:r>
      <w:r w:rsidRPr="00043EAD">
        <w:rPr>
          <w:sz w:val="22"/>
          <w:szCs w:val="22"/>
        </w:rPr>
        <w:t>регулировочной характеристики подстраиваемого ге</w:t>
      </w:r>
      <w:r w:rsidRPr="00043EAD">
        <w:rPr>
          <w:sz w:val="22"/>
          <w:szCs w:val="22"/>
        </w:rPr>
        <w:softHyphen/>
        <w:t>нератора указанная прямая пересекается с дискриминационной</w:t>
      </w:r>
    </w:p>
    <w:p w:rsidR="00105859" w:rsidRPr="00043EAD" w:rsidRDefault="00134C30">
      <w:pPr>
        <w:framePr w:h="2218" w:wrap="notBeside" w:vAnchor="text" w:hAnchor="text" w:xAlign="center" w:y="1"/>
        <w:jc w:val="center"/>
        <w:rPr>
          <w:sz w:val="22"/>
          <w:szCs w:val="22"/>
        </w:rPr>
      </w:pPr>
      <w:r w:rsidRPr="00043EAD">
        <w:rPr>
          <w:noProof/>
          <w:sz w:val="22"/>
          <w:szCs w:val="22"/>
          <w:lang w:bidi="ar-SA"/>
        </w:rPr>
        <w:drawing>
          <wp:inline distT="0" distB="0" distL="0" distR="0" wp14:anchorId="5B9C55B7" wp14:editId="179145E5">
            <wp:extent cx="2514600" cy="1409700"/>
            <wp:effectExtent l="0" t="0" r="0" b="0"/>
            <wp:docPr id="266" name="Picture 20" descr="C:\Users\836D~1\AppData\Local\Temp\FineReader12.00\media\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836D~1\AppData\Local\Temp\FineReader12.00\media\image90.png"/>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2514600" cy="1409700"/>
                    </a:xfrm>
                    <a:prstGeom prst="rect">
                      <a:avLst/>
                    </a:prstGeom>
                    <a:noFill/>
                    <a:ln>
                      <a:noFill/>
                    </a:ln>
                  </pic:spPr>
                </pic:pic>
              </a:graphicData>
            </a:graphic>
          </wp:inline>
        </w:drawing>
      </w:r>
    </w:p>
    <w:p w:rsidR="00105859" w:rsidRPr="00043EAD" w:rsidRDefault="00105859">
      <w:pPr>
        <w:rPr>
          <w:sz w:val="22"/>
          <w:szCs w:val="22"/>
        </w:rPr>
      </w:pPr>
    </w:p>
    <w:p w:rsidR="00105859" w:rsidRPr="00043EAD" w:rsidRDefault="007824B5">
      <w:pPr>
        <w:pStyle w:val="22"/>
        <w:shd w:val="clear" w:color="auto" w:fill="auto"/>
        <w:spacing w:before="54" w:after="77" w:line="211" w:lineRule="exact"/>
        <w:ind w:firstLine="0"/>
        <w:jc w:val="both"/>
        <w:rPr>
          <w:sz w:val="22"/>
          <w:szCs w:val="22"/>
        </w:rPr>
      </w:pPr>
      <w:r w:rsidRPr="00043EAD">
        <w:rPr>
          <w:sz w:val="22"/>
          <w:szCs w:val="22"/>
        </w:rPr>
        <w:t xml:space="preserve">характеристикой в трех точках (точки </w:t>
      </w:r>
      <w:r w:rsidRPr="00043EAD">
        <w:rPr>
          <w:rStyle w:val="210pt1pt4"/>
          <w:sz w:val="22"/>
          <w:szCs w:val="22"/>
          <w:lang w:val="ru-RU" w:eastAsia="ru-RU" w:bidi="ru-RU"/>
        </w:rPr>
        <w:t>1, 2, 3</w:t>
      </w:r>
      <w:r w:rsidRPr="00043EAD">
        <w:rPr>
          <w:sz w:val="22"/>
          <w:szCs w:val="22"/>
        </w:rPr>
        <w:t xml:space="preserve"> на рис. 7.1). Абсцис</w:t>
      </w:r>
      <w:r w:rsidRPr="00043EAD">
        <w:rPr>
          <w:sz w:val="22"/>
          <w:szCs w:val="22"/>
        </w:rPr>
        <w:softHyphen/>
        <w:t>сы этих точек П</w:t>
      </w:r>
      <w:r w:rsidRPr="00043EAD">
        <w:rPr>
          <w:sz w:val="22"/>
          <w:szCs w:val="22"/>
          <w:vertAlign w:val="subscript"/>
        </w:rPr>
        <w:t>ь</w:t>
      </w:r>
      <w:r w:rsidRPr="00043EAD">
        <w:rPr>
          <w:sz w:val="22"/>
          <w:szCs w:val="22"/>
        </w:rPr>
        <w:t xml:space="preserve"> </w:t>
      </w:r>
      <w:r w:rsidRPr="00043EAD">
        <w:rPr>
          <w:sz w:val="22"/>
          <w:szCs w:val="22"/>
          <w:lang w:val="en-US" w:eastAsia="en-US" w:bidi="en-US"/>
        </w:rPr>
        <w:t>Q</w:t>
      </w:r>
      <w:r w:rsidRPr="00043EAD">
        <w:rPr>
          <w:sz w:val="22"/>
          <w:szCs w:val="22"/>
          <w:vertAlign w:val="subscript"/>
          <w:lang w:eastAsia="en-US" w:bidi="en-US"/>
        </w:rPr>
        <w:t>2</w:t>
      </w:r>
      <w:r w:rsidRPr="00043EAD">
        <w:rPr>
          <w:sz w:val="22"/>
          <w:szCs w:val="22"/>
          <w:lang w:eastAsia="en-US" w:bidi="en-US"/>
        </w:rPr>
        <w:t xml:space="preserve">&gt; </w:t>
      </w:r>
      <w:r w:rsidRPr="00043EAD">
        <w:rPr>
          <w:sz w:val="22"/>
          <w:szCs w:val="22"/>
        </w:rPr>
        <w:t>П</w:t>
      </w:r>
      <w:r w:rsidRPr="00043EAD">
        <w:rPr>
          <w:sz w:val="22"/>
          <w:szCs w:val="22"/>
          <w:vertAlign w:val="subscript"/>
        </w:rPr>
        <w:t>3</w:t>
      </w:r>
      <w:r w:rsidRPr="00043EAD">
        <w:rPr>
          <w:sz w:val="22"/>
          <w:szCs w:val="22"/>
        </w:rPr>
        <w:t xml:space="preserve"> являются решениями уравнения (7.2) и определяют состояния равновесия системы. Чтобы выяснить, яв</w:t>
      </w:r>
      <w:r w:rsidRPr="00043EAD">
        <w:rPr>
          <w:sz w:val="22"/>
          <w:szCs w:val="22"/>
        </w:rPr>
        <w:softHyphen/>
        <w:t>ляются ли они устойчивыми «в малом», линеаризуем характери</w:t>
      </w:r>
      <w:r w:rsidRPr="00043EAD">
        <w:rPr>
          <w:sz w:val="22"/>
          <w:szCs w:val="22"/>
        </w:rPr>
        <w:softHyphen/>
        <w:t>стику дискриминатора вблизи точек равновесия и представим ее в виде</w:t>
      </w:r>
    </w:p>
    <w:p w:rsidR="00105859" w:rsidRPr="00043EAD" w:rsidRDefault="007824B5">
      <w:pPr>
        <w:pStyle w:val="22"/>
        <w:shd w:val="clear" w:color="auto" w:fill="auto"/>
        <w:tabs>
          <w:tab w:val="right" w:pos="6656"/>
        </w:tabs>
        <w:spacing w:before="0" w:line="190" w:lineRule="exact"/>
        <w:ind w:left="2120" w:firstLine="0"/>
        <w:jc w:val="both"/>
        <w:rPr>
          <w:sz w:val="22"/>
          <w:szCs w:val="22"/>
        </w:rPr>
      </w:pPr>
      <w:r w:rsidRPr="00043EAD">
        <w:rPr>
          <w:sz w:val="22"/>
          <w:szCs w:val="22"/>
          <w:lang w:val="en-US" w:eastAsia="en-US" w:bidi="en-US"/>
        </w:rPr>
        <w:t>F</w:t>
      </w:r>
      <w:r w:rsidRPr="00043EAD">
        <w:rPr>
          <w:sz w:val="22"/>
          <w:szCs w:val="22"/>
          <w:lang w:eastAsia="en-US" w:bidi="en-US"/>
        </w:rPr>
        <w:t>(</w:t>
      </w:r>
      <w:r w:rsidRPr="00043EAD">
        <w:rPr>
          <w:sz w:val="22"/>
          <w:szCs w:val="22"/>
          <w:lang w:val="en-US" w:eastAsia="en-US" w:bidi="en-US"/>
        </w:rPr>
        <w:t>Q</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w:t>
      </w:r>
      <w:r w:rsidRPr="00043EAD">
        <w:rPr>
          <w:sz w:val="22"/>
          <w:szCs w:val="22"/>
          <w:lang w:val="en-US" w:eastAsia="en-US" w:bidi="en-US"/>
        </w:rPr>
        <w:t>Q</w:t>
      </w:r>
      <w:r w:rsidRPr="00043EAD">
        <w:rPr>
          <w:sz w:val="22"/>
          <w:szCs w:val="22"/>
          <w:vertAlign w:val="subscript"/>
          <w:lang w:eastAsia="en-US" w:bidi="en-US"/>
        </w:rPr>
        <w:t>4</w:t>
      </w:r>
      <w:r w:rsidRPr="00043EAD">
        <w:rPr>
          <w:sz w:val="22"/>
          <w:szCs w:val="22"/>
          <w:lang w:eastAsia="en-US" w:bidi="en-US"/>
        </w:rPr>
        <w:t xml:space="preserve">) + </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Q</w:t>
      </w:r>
      <w:r w:rsidRPr="00043EAD">
        <w:rPr>
          <w:sz w:val="22"/>
          <w:szCs w:val="22"/>
          <w:lang w:eastAsia="en-US" w:bidi="en-US"/>
        </w:rPr>
        <w:t>-</w:t>
      </w:r>
      <w:r w:rsidRPr="00043EAD">
        <w:rPr>
          <w:sz w:val="22"/>
          <w:szCs w:val="22"/>
          <w:lang w:val="en-US" w:eastAsia="en-US" w:bidi="en-US"/>
        </w:rPr>
        <w:t>Q</w:t>
      </w:r>
      <w:r w:rsidRPr="00043EAD">
        <w:rPr>
          <w:sz w:val="22"/>
          <w:szCs w:val="22"/>
          <w:vertAlign w:val="subscript"/>
          <w:lang w:val="en-US" w:eastAsia="en-US" w:bidi="en-US"/>
        </w:rPr>
        <w:t>t</w:t>
      </w:r>
      <w:r w:rsidRPr="00043EAD">
        <w:rPr>
          <w:sz w:val="22"/>
          <w:szCs w:val="22"/>
          <w:lang w:eastAsia="en-US" w:bidi="en-US"/>
        </w:rPr>
        <w:t>),</w:t>
      </w:r>
      <w:r w:rsidRPr="00043EAD">
        <w:rPr>
          <w:sz w:val="22"/>
          <w:szCs w:val="22"/>
          <w:lang w:eastAsia="en-US" w:bidi="en-US"/>
        </w:rPr>
        <w:tab/>
      </w:r>
      <w:r w:rsidRPr="00043EAD">
        <w:rPr>
          <w:sz w:val="22"/>
          <w:szCs w:val="22"/>
        </w:rPr>
        <w:t>(7.3)</w:t>
      </w:r>
    </w:p>
    <w:p w:rsidR="00105859" w:rsidRPr="00043EAD" w:rsidRDefault="007824B5">
      <w:pPr>
        <w:pStyle w:val="22"/>
        <w:shd w:val="clear" w:color="auto" w:fill="auto"/>
        <w:spacing w:before="0" w:line="226" w:lineRule="exact"/>
        <w:ind w:firstLine="0"/>
        <w:jc w:val="both"/>
        <w:rPr>
          <w:sz w:val="22"/>
          <w:szCs w:val="22"/>
        </w:rPr>
      </w:pPr>
      <w:r w:rsidRPr="00043EAD">
        <w:rPr>
          <w:sz w:val="22"/>
          <w:szCs w:val="22"/>
        </w:rPr>
        <w:t xml:space="preserve">где Пг — значение расстройки </w:t>
      </w:r>
      <w:r w:rsidRPr="00043EAD">
        <w:rPr>
          <w:rStyle w:val="210pt1pt4"/>
          <w:sz w:val="22"/>
          <w:szCs w:val="22"/>
        </w:rPr>
        <w:t>Q</w:t>
      </w:r>
      <w:r w:rsidRPr="00043EAD">
        <w:rPr>
          <w:sz w:val="22"/>
          <w:szCs w:val="22"/>
          <w:lang w:eastAsia="en-US" w:bidi="en-US"/>
        </w:rPr>
        <w:t xml:space="preserve"> </w:t>
      </w:r>
      <w:r w:rsidRPr="00043EAD">
        <w:rPr>
          <w:sz w:val="22"/>
          <w:szCs w:val="22"/>
        </w:rPr>
        <w:t xml:space="preserve">в точке равновесия системы; </w:t>
      </w:r>
      <w:r w:rsidRPr="00043EAD">
        <w:rPr>
          <w:rStyle w:val="2FranklinGothicBook11pt"/>
          <w:lang w:val="en-US" w:eastAsia="en-US" w:bidi="en-US"/>
        </w:rPr>
        <w:t>S</w:t>
      </w:r>
      <w:r w:rsidRPr="00043EAD">
        <w:rPr>
          <w:rStyle w:val="2FranklinGothicBook11pt"/>
          <w:vertAlign w:val="subscript"/>
          <w:lang w:val="en-US" w:eastAsia="en-US" w:bidi="en-US"/>
        </w:rPr>
        <w:t>a</w:t>
      </w:r>
      <w:r w:rsidRPr="00043EAD">
        <w:rPr>
          <w:rStyle w:val="2FranklinGothicBook11pt"/>
          <w:lang w:val="en-US" w:eastAsia="en-US" w:bidi="en-US"/>
        </w:rPr>
        <w:t>i</w:t>
      </w:r>
      <w:r w:rsidRPr="00043EAD">
        <w:rPr>
          <w:rStyle w:val="2FranklinGothicBook11pt"/>
          <w:lang w:eastAsia="en-US" w:bidi="en-US"/>
        </w:rPr>
        <w:t xml:space="preserve"> </w:t>
      </w:r>
      <w:r w:rsidRPr="00043EAD">
        <w:rPr>
          <w:rStyle w:val="210pt1pt4"/>
          <w:sz w:val="22"/>
          <w:szCs w:val="22"/>
          <w:lang w:val="ru-RU"/>
        </w:rPr>
        <w:t xml:space="preserve">= </w:t>
      </w:r>
      <w:r w:rsidRPr="00043EAD">
        <w:rPr>
          <w:rStyle w:val="210pt1pt4"/>
          <w:sz w:val="22"/>
          <w:szCs w:val="22"/>
        </w:rPr>
        <w:t>dF</w:t>
      </w:r>
      <w:r w:rsidRPr="00043EAD">
        <w:rPr>
          <w:rStyle w:val="210pt1pt4"/>
          <w:sz w:val="22"/>
          <w:szCs w:val="22"/>
          <w:lang w:val="ru-RU"/>
        </w:rPr>
        <w:t>(</w:t>
      </w:r>
      <w:r w:rsidRPr="00043EAD">
        <w:rPr>
          <w:rStyle w:val="210pt1pt4"/>
          <w:sz w:val="22"/>
          <w:szCs w:val="22"/>
        </w:rPr>
        <w:t>Q</w:t>
      </w:r>
      <w:r w:rsidRPr="00043EAD">
        <w:rPr>
          <w:rStyle w:val="210pt1pt4"/>
          <w:sz w:val="22"/>
          <w:szCs w:val="22"/>
          <w:lang w:val="ru-RU"/>
        </w:rPr>
        <w:t>)/</w:t>
      </w:r>
      <w:r w:rsidRPr="00043EAD">
        <w:rPr>
          <w:rStyle w:val="210pt1pt4"/>
          <w:sz w:val="22"/>
          <w:szCs w:val="22"/>
        </w:rPr>
        <w:t>dQ</w:t>
      </w:r>
      <w:r w:rsidRPr="00043EAD">
        <w:rPr>
          <w:sz w:val="22"/>
          <w:szCs w:val="22"/>
          <w:lang w:eastAsia="en-US" w:bidi="en-US"/>
        </w:rPr>
        <w:t xml:space="preserve"> </w:t>
      </w:r>
      <w:r w:rsidRPr="00043EAD">
        <w:rPr>
          <w:sz w:val="22"/>
          <w:szCs w:val="22"/>
        </w:rPr>
        <w:t xml:space="preserve">| </w:t>
      </w:r>
      <w:r w:rsidRPr="00043EAD">
        <w:rPr>
          <w:sz w:val="22"/>
          <w:szCs w:val="22"/>
          <w:lang w:val="en-US" w:eastAsia="en-US" w:bidi="en-US"/>
        </w:rPr>
        <w:t>a</w:t>
      </w:r>
      <w:r w:rsidRPr="00043EAD">
        <w:rPr>
          <w:sz w:val="22"/>
          <w:szCs w:val="22"/>
          <w:vertAlign w:val="subscript"/>
          <w:lang w:eastAsia="en-US" w:bidi="en-US"/>
        </w:rPr>
        <w:t>=</w:t>
      </w:r>
      <w:r w:rsidRPr="00043EAD">
        <w:rPr>
          <w:sz w:val="22"/>
          <w:szCs w:val="22"/>
          <w:lang w:val="en-US" w:eastAsia="en-US" w:bidi="en-US"/>
        </w:rPr>
        <w:t>n</w:t>
      </w:r>
      <w:r w:rsidRPr="00043EAD">
        <w:rPr>
          <w:sz w:val="22"/>
          <w:szCs w:val="22"/>
          <w:vertAlign w:val="subscript"/>
          <w:lang w:val="en-US" w:eastAsia="en-US" w:bidi="en-US"/>
        </w:rPr>
        <w:t>z</w:t>
      </w:r>
      <w:r w:rsidRPr="00043EAD">
        <w:rPr>
          <w:sz w:val="22"/>
          <w:szCs w:val="22"/>
          <w:lang w:eastAsia="en-US" w:bidi="en-US"/>
        </w:rPr>
        <w:t xml:space="preserve"> </w:t>
      </w:r>
      <w:r w:rsidRPr="00043EAD">
        <w:rPr>
          <w:sz w:val="22"/>
          <w:szCs w:val="22"/>
        </w:rPr>
        <w:t xml:space="preserve">, </w:t>
      </w:r>
      <w:r w:rsidRPr="00043EAD">
        <w:rPr>
          <w:rStyle w:val="210pt1pt4"/>
          <w:sz w:val="22"/>
          <w:szCs w:val="22"/>
        </w:rPr>
        <w:t>i</w:t>
      </w:r>
      <w:r w:rsidRPr="00043EAD">
        <w:rPr>
          <w:rStyle w:val="210pt1pt4"/>
          <w:sz w:val="22"/>
          <w:szCs w:val="22"/>
          <w:lang w:val="ru-RU"/>
        </w:rPr>
        <w:t>=</w:t>
      </w:r>
      <w:r w:rsidRPr="00043EAD">
        <w:rPr>
          <w:sz w:val="22"/>
          <w:szCs w:val="22"/>
          <w:lang w:eastAsia="en-US" w:bidi="en-US"/>
        </w:rPr>
        <w:t xml:space="preserve"> </w:t>
      </w:r>
      <w:r w:rsidRPr="00043EAD">
        <w:rPr>
          <w:sz w:val="22"/>
          <w:szCs w:val="22"/>
        </w:rPr>
        <w:t>1, 2, 3.</w:t>
      </w:r>
    </w:p>
    <w:p w:rsidR="00105859" w:rsidRPr="00043EAD" w:rsidRDefault="007824B5">
      <w:pPr>
        <w:pStyle w:val="22"/>
        <w:shd w:val="clear" w:color="auto" w:fill="auto"/>
        <w:spacing w:before="0" w:after="73" w:line="216" w:lineRule="exact"/>
        <w:ind w:firstLine="360"/>
        <w:jc w:val="both"/>
        <w:rPr>
          <w:sz w:val="22"/>
          <w:szCs w:val="22"/>
        </w:rPr>
      </w:pPr>
      <w:r w:rsidRPr="00043EAD">
        <w:rPr>
          <w:sz w:val="22"/>
          <w:szCs w:val="22"/>
        </w:rPr>
        <w:t xml:space="preserve">Подставив (7.3) в (7.1) и введя новую переменную </w:t>
      </w:r>
      <w:r w:rsidRPr="00043EAD">
        <w:rPr>
          <w:rStyle w:val="210pt1pt4"/>
          <w:sz w:val="22"/>
          <w:szCs w:val="22"/>
        </w:rPr>
        <w:t>x</w:t>
      </w:r>
      <w:r w:rsidRPr="00043EAD">
        <w:rPr>
          <w:rStyle w:val="210pt1pt4"/>
          <w:sz w:val="22"/>
          <w:szCs w:val="22"/>
          <w:lang w:val="ru-RU"/>
        </w:rPr>
        <w:t xml:space="preserve"> — </w:t>
      </w:r>
      <w:r w:rsidRPr="00043EAD">
        <w:rPr>
          <w:rStyle w:val="210pt1pt4"/>
          <w:sz w:val="22"/>
          <w:szCs w:val="22"/>
        </w:rPr>
        <w:t>Q</w:t>
      </w:r>
      <w:r w:rsidRPr="00043EAD">
        <w:rPr>
          <w:sz w:val="22"/>
          <w:szCs w:val="22"/>
        </w:rPr>
        <w:t>—</w:t>
      </w:r>
      <w:r w:rsidRPr="00043EAD">
        <w:rPr>
          <w:sz w:val="22"/>
          <w:szCs w:val="22"/>
          <w:lang w:val="en-US" w:eastAsia="en-US" w:bidi="en-US"/>
        </w:rPr>
        <w:t>Qi</w:t>
      </w:r>
      <w:r w:rsidRPr="00043EAD">
        <w:rPr>
          <w:sz w:val="22"/>
          <w:szCs w:val="22"/>
          <w:lang w:eastAsia="en-US" w:bidi="en-US"/>
        </w:rPr>
        <w:t xml:space="preserve">, </w:t>
      </w:r>
      <w:r w:rsidRPr="00043EAD">
        <w:rPr>
          <w:sz w:val="22"/>
          <w:szCs w:val="22"/>
        </w:rPr>
        <w:t>получим уравнение, описывающее поведение системы при малых отклонениях от состояния равновесия:</w:t>
      </w:r>
    </w:p>
    <w:p w:rsidR="00105859" w:rsidRPr="00043EAD" w:rsidRDefault="007824B5">
      <w:pPr>
        <w:pStyle w:val="70"/>
        <w:shd w:val="clear" w:color="auto" w:fill="auto"/>
        <w:tabs>
          <w:tab w:val="right" w:pos="6656"/>
        </w:tabs>
        <w:spacing w:before="0" w:after="5" w:line="200" w:lineRule="exact"/>
        <w:ind w:left="2120"/>
        <w:rPr>
          <w:sz w:val="22"/>
          <w:szCs w:val="22"/>
          <w:lang w:val="ru-RU"/>
        </w:rPr>
      </w:pPr>
      <w:r w:rsidRPr="00043EAD">
        <w:rPr>
          <w:rStyle w:val="71pt"/>
          <w:i/>
          <w:iCs/>
          <w:sz w:val="22"/>
          <w:szCs w:val="22"/>
        </w:rPr>
        <w:t>T'</w:t>
      </w:r>
      <w:r w:rsidRPr="00043EAD">
        <w:rPr>
          <w:rStyle w:val="71pt"/>
          <w:i/>
          <w:iCs/>
          <w:sz w:val="22"/>
          <w:szCs w:val="22"/>
          <w:vertAlign w:val="subscript"/>
        </w:rPr>
        <w:t>b</w:t>
      </w:r>
      <w:r w:rsidRPr="00043EAD">
        <w:rPr>
          <w:rStyle w:val="71pt"/>
          <w:i/>
          <w:iCs/>
          <w:sz w:val="22"/>
          <w:szCs w:val="22"/>
        </w:rPr>
        <w:t>dx/dt + (l+S</w:t>
      </w:r>
      <w:r w:rsidRPr="00043EAD">
        <w:rPr>
          <w:rStyle w:val="71pt"/>
          <w:i/>
          <w:iCs/>
          <w:sz w:val="22"/>
          <w:szCs w:val="22"/>
          <w:vertAlign w:val="subscript"/>
        </w:rPr>
        <w:t>ai</w:t>
      </w:r>
      <w:r w:rsidRPr="00043EAD">
        <w:rPr>
          <w:rStyle w:val="71pt"/>
          <w:i/>
          <w:iCs/>
          <w:sz w:val="22"/>
          <w:szCs w:val="22"/>
        </w:rPr>
        <w:t>S</w:t>
      </w:r>
      <w:r w:rsidRPr="00043EAD">
        <w:rPr>
          <w:rStyle w:val="71pt"/>
          <w:i/>
          <w:iCs/>
          <w:sz w:val="22"/>
          <w:szCs w:val="22"/>
          <w:vertAlign w:val="subscript"/>
        </w:rPr>
        <w:t>p</w:t>
      </w:r>
      <w:r w:rsidRPr="00043EAD">
        <w:rPr>
          <w:rStyle w:val="71pt"/>
          <w:i/>
          <w:iCs/>
          <w:sz w:val="22"/>
          <w:szCs w:val="22"/>
        </w:rPr>
        <w:t>)x = 0.</w:t>
      </w:r>
      <w:r w:rsidRPr="00043EAD">
        <w:rPr>
          <w:rStyle w:val="795pt0pt"/>
          <w:sz w:val="22"/>
          <w:szCs w:val="22"/>
          <w:lang w:val="en-US" w:eastAsia="en-US" w:bidi="en-US"/>
        </w:rPr>
        <w:tab/>
      </w:r>
      <w:r w:rsidRPr="00043EAD">
        <w:rPr>
          <w:rStyle w:val="795pt0pt"/>
          <w:sz w:val="22"/>
          <w:szCs w:val="22"/>
        </w:rPr>
        <w:t>(7-4)</w:t>
      </w:r>
    </w:p>
    <w:p w:rsidR="00105859" w:rsidRPr="00043EAD" w:rsidRDefault="007824B5">
      <w:pPr>
        <w:pStyle w:val="22"/>
        <w:shd w:val="clear" w:color="auto" w:fill="auto"/>
        <w:spacing w:before="0" w:after="65" w:line="216" w:lineRule="exact"/>
        <w:ind w:firstLine="0"/>
        <w:jc w:val="both"/>
        <w:rPr>
          <w:sz w:val="22"/>
          <w:szCs w:val="22"/>
        </w:rPr>
      </w:pPr>
      <w:r w:rsidRPr="00043EAD">
        <w:rPr>
          <w:sz w:val="22"/>
          <w:szCs w:val="22"/>
        </w:rPr>
        <w:t>Как следует из § 4.2, система, описываемая уравнением (7.4), устойчива, если</w:t>
      </w:r>
    </w:p>
    <w:p w:rsidR="00105859" w:rsidRPr="00043EAD" w:rsidRDefault="007824B5">
      <w:pPr>
        <w:pStyle w:val="32"/>
        <w:shd w:val="clear" w:color="auto" w:fill="auto"/>
        <w:tabs>
          <w:tab w:val="right" w:pos="6656"/>
        </w:tabs>
        <w:spacing w:after="7" w:line="210" w:lineRule="exact"/>
        <w:ind w:left="2120" w:firstLine="0"/>
        <w:jc w:val="both"/>
        <w:rPr>
          <w:sz w:val="22"/>
          <w:szCs w:val="22"/>
        </w:rPr>
      </w:pPr>
      <w:r w:rsidRPr="00043EAD">
        <w:rPr>
          <w:rStyle w:val="31pt"/>
          <w:b/>
          <w:bCs/>
          <w:sz w:val="22"/>
          <w:szCs w:val="22"/>
          <w:lang w:val="ru-RU" w:eastAsia="ru-RU" w:bidi="ru-RU"/>
        </w:rPr>
        <w:t>Г</w:t>
      </w:r>
      <w:r w:rsidRPr="00043EAD">
        <w:rPr>
          <w:rStyle w:val="31pt"/>
          <w:b/>
          <w:bCs/>
          <w:sz w:val="22"/>
          <w:szCs w:val="22"/>
          <w:vertAlign w:val="subscript"/>
          <w:lang w:val="ru-RU" w:eastAsia="ru-RU" w:bidi="ru-RU"/>
        </w:rPr>
        <w:t>ф</w:t>
      </w:r>
      <w:r w:rsidRPr="00043EAD">
        <w:rPr>
          <w:rStyle w:val="31pt"/>
          <w:b/>
          <w:bCs/>
          <w:sz w:val="22"/>
          <w:szCs w:val="22"/>
          <w:lang w:val="ru-RU" w:eastAsia="ru-RU" w:bidi="ru-RU"/>
        </w:rPr>
        <w:t xml:space="preserve">&gt;0, </w:t>
      </w:r>
      <w:r w:rsidRPr="00043EAD">
        <w:rPr>
          <w:rStyle w:val="31pt"/>
          <w:b/>
          <w:bCs/>
          <w:sz w:val="22"/>
          <w:szCs w:val="22"/>
        </w:rPr>
        <w:t>l</w:t>
      </w:r>
      <w:r w:rsidRPr="00043EAD">
        <w:rPr>
          <w:rStyle w:val="31pt"/>
          <w:b/>
          <w:bCs/>
          <w:sz w:val="22"/>
          <w:szCs w:val="22"/>
          <w:lang w:val="ru-RU"/>
        </w:rPr>
        <w:t>+</w:t>
      </w:r>
      <w:r w:rsidRPr="00043EAD">
        <w:rPr>
          <w:rStyle w:val="31pt"/>
          <w:b/>
          <w:bCs/>
          <w:sz w:val="22"/>
          <w:szCs w:val="22"/>
        </w:rPr>
        <w:t>S</w:t>
      </w:r>
      <w:r w:rsidRPr="00043EAD">
        <w:rPr>
          <w:rStyle w:val="31pt"/>
          <w:b/>
          <w:bCs/>
          <w:sz w:val="22"/>
          <w:szCs w:val="22"/>
          <w:vertAlign w:val="subscript"/>
        </w:rPr>
        <w:t>Ki</w:t>
      </w:r>
      <w:r w:rsidRPr="00043EAD">
        <w:rPr>
          <w:rStyle w:val="31pt"/>
          <w:b/>
          <w:bCs/>
          <w:sz w:val="22"/>
          <w:szCs w:val="22"/>
          <w:lang w:val="ru-RU"/>
        </w:rPr>
        <w:t>5</w:t>
      </w:r>
      <w:r w:rsidRPr="00043EAD">
        <w:rPr>
          <w:rStyle w:val="31pt"/>
          <w:b/>
          <w:bCs/>
          <w:sz w:val="22"/>
          <w:szCs w:val="22"/>
          <w:vertAlign w:val="subscript"/>
        </w:rPr>
        <w:t>p</w:t>
      </w:r>
      <w:r w:rsidRPr="00043EAD">
        <w:rPr>
          <w:rStyle w:val="31pt"/>
          <w:b/>
          <w:bCs/>
          <w:sz w:val="22"/>
          <w:szCs w:val="22"/>
          <w:lang w:val="ru-RU"/>
        </w:rPr>
        <w:t>&gt;0.</w:t>
      </w:r>
      <w:r w:rsidRPr="00043EAD">
        <w:rPr>
          <w:rStyle w:val="31pt"/>
          <w:b/>
          <w:bCs/>
          <w:sz w:val="22"/>
          <w:szCs w:val="22"/>
          <w:lang w:val="ru-RU"/>
        </w:rPr>
        <w:tab/>
      </w:r>
      <w:r w:rsidRPr="00043EAD">
        <w:rPr>
          <w:rStyle w:val="31pt"/>
          <w:b/>
          <w:bCs/>
          <w:sz w:val="22"/>
          <w:szCs w:val="22"/>
          <w:lang w:val="ru-RU" w:eastAsia="ru-RU" w:bidi="ru-RU"/>
        </w:rPr>
        <w:t>(7.5)</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В точке </w:t>
      </w:r>
      <w:r w:rsidRPr="00043EAD">
        <w:rPr>
          <w:rStyle w:val="210pt1pt4"/>
          <w:sz w:val="22"/>
          <w:szCs w:val="22"/>
          <w:lang w:val="ru-RU" w:eastAsia="ru-RU" w:bidi="ru-RU"/>
        </w:rPr>
        <w:t>1</w:t>
      </w:r>
      <w:r w:rsidRPr="00043EAD">
        <w:rPr>
          <w:sz w:val="22"/>
          <w:szCs w:val="22"/>
        </w:rPr>
        <w:t xml:space="preserve"> крутизна 5</w:t>
      </w:r>
      <w:r w:rsidRPr="00043EAD">
        <w:rPr>
          <w:sz w:val="22"/>
          <w:szCs w:val="22"/>
          <w:vertAlign w:val="subscript"/>
        </w:rPr>
        <w:t>Д</w:t>
      </w:r>
      <w:r w:rsidRPr="00043EAD">
        <w:rPr>
          <w:sz w:val="22"/>
          <w:szCs w:val="22"/>
        </w:rPr>
        <w:t>г=5</w:t>
      </w:r>
      <w:r w:rsidRPr="00043EAD">
        <w:rPr>
          <w:sz w:val="22"/>
          <w:szCs w:val="22"/>
          <w:vertAlign w:val="subscript"/>
        </w:rPr>
        <w:t>Д</w:t>
      </w:r>
      <w:r w:rsidRPr="00043EAD">
        <w:rPr>
          <w:sz w:val="22"/>
          <w:szCs w:val="22"/>
        </w:rPr>
        <w:t xml:space="preserve">1&gt;0, и условия (7.5) выполняются. В точке </w:t>
      </w:r>
      <w:r w:rsidRPr="00043EAD">
        <w:rPr>
          <w:rStyle w:val="210pt1pt4"/>
          <w:sz w:val="22"/>
          <w:szCs w:val="22"/>
          <w:lang w:val="ru-RU" w:eastAsia="ru-RU" w:bidi="ru-RU"/>
        </w:rPr>
        <w:t>3</w:t>
      </w:r>
      <w:r w:rsidRPr="00043EAD">
        <w:rPr>
          <w:sz w:val="22"/>
          <w:szCs w:val="22"/>
        </w:rPr>
        <w:t xml:space="preserve"> крутизна 5</w:t>
      </w:r>
      <w:r w:rsidRPr="00043EAD">
        <w:rPr>
          <w:sz w:val="22"/>
          <w:szCs w:val="22"/>
          <w:vertAlign w:val="subscript"/>
        </w:rPr>
        <w:t>дг</w:t>
      </w:r>
      <w:r w:rsidRPr="00043EAD">
        <w:rPr>
          <w:sz w:val="22"/>
          <w:szCs w:val="22"/>
        </w:rPr>
        <w:t>=5</w:t>
      </w:r>
      <w:r w:rsidRPr="00043EAD">
        <w:rPr>
          <w:sz w:val="22"/>
          <w:szCs w:val="22"/>
          <w:vertAlign w:val="subscript"/>
        </w:rPr>
        <w:t>д3</w:t>
      </w:r>
      <w:r w:rsidRPr="00043EAD">
        <w:rPr>
          <w:sz w:val="22"/>
          <w:szCs w:val="22"/>
        </w:rPr>
        <w:t>&lt;0, но |5</w:t>
      </w:r>
      <w:r w:rsidRPr="00043EAD">
        <w:rPr>
          <w:sz w:val="22"/>
          <w:szCs w:val="22"/>
          <w:vertAlign w:val="subscript"/>
        </w:rPr>
        <w:t>д3</w:t>
      </w:r>
      <w:r w:rsidRPr="00043EAD">
        <w:rPr>
          <w:sz w:val="22"/>
          <w:szCs w:val="22"/>
        </w:rPr>
        <w:t xml:space="preserve">| </w:t>
      </w:r>
      <w:r w:rsidRPr="00043EAD">
        <w:rPr>
          <w:sz w:val="22"/>
          <w:szCs w:val="22"/>
          <w:lang w:eastAsia="en-US" w:bidi="en-US"/>
        </w:rPr>
        <w:t>&lt;1/</w:t>
      </w:r>
      <w:r w:rsidRPr="00043EAD">
        <w:rPr>
          <w:sz w:val="22"/>
          <w:szCs w:val="22"/>
          <w:lang w:val="en-US" w:eastAsia="en-US" w:bidi="en-US"/>
        </w:rPr>
        <w:t>S</w:t>
      </w:r>
      <w:r w:rsidRPr="00043EAD">
        <w:rPr>
          <w:sz w:val="22"/>
          <w:szCs w:val="22"/>
          <w:vertAlign w:val="subscript"/>
          <w:lang w:val="en-US" w:eastAsia="en-US" w:bidi="en-US"/>
        </w:rPr>
        <w:t>P</w:t>
      </w:r>
      <w:r w:rsidRPr="00043EAD">
        <w:rPr>
          <w:sz w:val="22"/>
          <w:szCs w:val="22"/>
          <w:lang w:eastAsia="en-US" w:bidi="en-US"/>
        </w:rPr>
        <w:t xml:space="preserve">, </w:t>
      </w:r>
      <w:r w:rsidRPr="00043EAD">
        <w:rPr>
          <w:sz w:val="22"/>
          <w:szCs w:val="22"/>
        </w:rPr>
        <w:t>и условия (7.5) так</w:t>
      </w:r>
      <w:r w:rsidRPr="00043EAD">
        <w:rPr>
          <w:sz w:val="22"/>
          <w:szCs w:val="22"/>
        </w:rPr>
        <w:softHyphen/>
        <w:t xml:space="preserve">же выполняются. В точке </w:t>
      </w:r>
      <w:r w:rsidRPr="00043EAD">
        <w:rPr>
          <w:rStyle w:val="210pt1pt4"/>
          <w:sz w:val="22"/>
          <w:szCs w:val="22"/>
          <w:lang w:val="ru-RU" w:eastAsia="ru-RU" w:bidi="ru-RU"/>
        </w:rPr>
        <w:t>2</w:t>
      </w:r>
      <w:r w:rsidRPr="00043EAD">
        <w:rPr>
          <w:sz w:val="22"/>
          <w:szCs w:val="22"/>
        </w:rPr>
        <w:t xml:space="preserve"> условия (7.5) не выполняются, так как 5дг=5</w:t>
      </w:r>
      <w:r w:rsidRPr="00043EAD">
        <w:rPr>
          <w:sz w:val="22"/>
          <w:szCs w:val="22"/>
          <w:vertAlign w:val="subscript"/>
        </w:rPr>
        <w:t>д2</w:t>
      </w:r>
      <w:r w:rsidRPr="00043EAD">
        <w:rPr>
          <w:sz w:val="22"/>
          <w:szCs w:val="22"/>
        </w:rPr>
        <w:t>&lt;0 и |5</w:t>
      </w:r>
      <w:r w:rsidRPr="00043EAD">
        <w:rPr>
          <w:sz w:val="22"/>
          <w:szCs w:val="22"/>
          <w:vertAlign w:val="subscript"/>
        </w:rPr>
        <w:t>Д</w:t>
      </w:r>
      <w:r w:rsidRPr="00043EAD">
        <w:rPr>
          <w:sz w:val="22"/>
          <w:szCs w:val="22"/>
        </w:rPr>
        <w:t>2|&gt;1/5</w:t>
      </w:r>
      <w:r w:rsidRPr="00043EAD">
        <w:rPr>
          <w:sz w:val="22"/>
          <w:szCs w:val="22"/>
          <w:vertAlign w:val="subscript"/>
        </w:rPr>
        <w:t>р</w:t>
      </w:r>
      <w:r w:rsidRPr="00043EAD">
        <w:rPr>
          <w:sz w:val="22"/>
          <w:szCs w:val="22"/>
        </w:rPr>
        <w:t xml:space="preserve">. Следовательно, точки </w:t>
      </w:r>
      <w:r w:rsidRPr="00043EAD">
        <w:rPr>
          <w:rStyle w:val="210pt1pt4"/>
          <w:sz w:val="22"/>
          <w:szCs w:val="22"/>
          <w:lang w:val="ru-RU" w:eastAsia="ru-RU" w:bidi="ru-RU"/>
        </w:rPr>
        <w:t>1 и 3</w:t>
      </w:r>
      <w:r w:rsidRPr="00043EAD">
        <w:rPr>
          <w:sz w:val="22"/>
          <w:szCs w:val="22"/>
        </w:rPr>
        <w:t xml:space="preserve"> соот</w:t>
      </w:r>
      <w:r w:rsidRPr="00043EAD">
        <w:rPr>
          <w:sz w:val="22"/>
          <w:szCs w:val="22"/>
        </w:rPr>
        <w:softHyphen/>
      </w:r>
      <w:r w:rsidRPr="00043EAD">
        <w:rPr>
          <w:sz w:val="22"/>
          <w:szCs w:val="22"/>
        </w:rPr>
        <w:br w:type="page"/>
      </w:r>
      <w:r w:rsidRPr="00043EAD">
        <w:rPr>
          <w:sz w:val="22"/>
          <w:szCs w:val="22"/>
        </w:rPr>
        <w:lastRenderedPageBreak/>
        <w:t xml:space="preserve">ветствуют устойчивым состояниям равновесия системы, а точка </w:t>
      </w:r>
      <w:r w:rsidRPr="00043EAD">
        <w:rPr>
          <w:rStyle w:val="210pt1pt4"/>
          <w:sz w:val="22"/>
          <w:szCs w:val="22"/>
          <w:lang w:val="ru-RU" w:eastAsia="ru-RU" w:bidi="ru-RU"/>
        </w:rPr>
        <w:t>2</w:t>
      </w:r>
      <w:r w:rsidRPr="00043EAD">
        <w:rPr>
          <w:sz w:val="22"/>
          <w:szCs w:val="22"/>
        </w:rPr>
        <w:t xml:space="preserve"> — неустойчивому. При малых величинах расстройки 6ш</w:t>
      </w:r>
      <w:r w:rsidRPr="00043EAD">
        <w:rPr>
          <w:sz w:val="22"/>
          <w:szCs w:val="22"/>
          <w:vertAlign w:val="subscript"/>
        </w:rPr>
        <w:t>с</w:t>
      </w:r>
      <w:r w:rsidRPr="00043EAD">
        <w:rPr>
          <w:sz w:val="22"/>
          <w:szCs w:val="22"/>
        </w:rPr>
        <w:t xml:space="preserve"> пря</w:t>
      </w:r>
      <w:r w:rsidRPr="00043EAD">
        <w:rPr>
          <w:sz w:val="22"/>
          <w:szCs w:val="22"/>
        </w:rPr>
        <w:softHyphen/>
        <w:t>мая (бос—П)/5</w:t>
      </w:r>
      <w:r w:rsidRPr="00043EAD">
        <w:rPr>
          <w:sz w:val="22"/>
          <w:szCs w:val="22"/>
          <w:vertAlign w:val="subscript"/>
        </w:rPr>
        <w:t>Р</w:t>
      </w:r>
      <w:r w:rsidRPr="00043EAD">
        <w:rPr>
          <w:sz w:val="22"/>
          <w:szCs w:val="22"/>
        </w:rPr>
        <w:t xml:space="preserve"> пересекается с дискриминационной характерис</w:t>
      </w:r>
      <w:r w:rsidRPr="00043EAD">
        <w:rPr>
          <w:sz w:val="22"/>
          <w:szCs w:val="22"/>
        </w:rPr>
        <w:softHyphen/>
        <w:t>тикой в одной точке, которой соответствует устойчивое состояние равновесия системы.</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Выполнив построения, показанные на рис. 7.1, для ряда значе</w:t>
      </w:r>
      <w:r w:rsidRPr="00043EAD">
        <w:rPr>
          <w:sz w:val="22"/>
          <w:szCs w:val="22"/>
        </w:rPr>
        <w:softHyphen/>
        <w:t>ний бсо</w:t>
      </w:r>
      <w:r w:rsidRPr="00043EAD">
        <w:rPr>
          <w:sz w:val="22"/>
          <w:szCs w:val="22"/>
          <w:vertAlign w:val="subscript"/>
        </w:rPr>
        <w:t>с</w:t>
      </w:r>
      <w:r w:rsidRPr="00043EAD">
        <w:rPr>
          <w:sz w:val="22"/>
          <w:szCs w:val="22"/>
        </w:rPr>
        <w:t xml:space="preserve"> можно найти зависимость расстройки </w:t>
      </w:r>
      <w:r w:rsidRPr="00043EAD">
        <w:rPr>
          <w:rStyle w:val="210pt1pt4"/>
          <w:sz w:val="22"/>
          <w:szCs w:val="22"/>
        </w:rPr>
        <w:t>Q</w:t>
      </w:r>
      <w:r w:rsidRPr="00043EAD">
        <w:rPr>
          <w:sz w:val="22"/>
          <w:szCs w:val="22"/>
          <w:lang w:eastAsia="en-US" w:bidi="en-US"/>
        </w:rPr>
        <w:t xml:space="preserve"> </w:t>
      </w:r>
      <w:r w:rsidRPr="00043EAD">
        <w:rPr>
          <w:sz w:val="22"/>
          <w:szCs w:val="22"/>
        </w:rPr>
        <w:t>промежуточной частоты от величины отклонения бю</w:t>
      </w:r>
      <w:r w:rsidRPr="00043EAD">
        <w:rPr>
          <w:sz w:val="22"/>
          <w:szCs w:val="22"/>
          <w:vertAlign w:val="subscript"/>
        </w:rPr>
        <w:t>с</w:t>
      </w:r>
      <w:r w:rsidRPr="00043EAD">
        <w:rPr>
          <w:sz w:val="22"/>
          <w:szCs w:val="22"/>
        </w:rPr>
        <w:t xml:space="preserve"> частоты входного сигнала. Эта зависимость представлена на рис. 7.2. Ее участок АА' соот</w:t>
      </w:r>
      <w:r w:rsidRPr="00043EAD">
        <w:rPr>
          <w:sz w:val="22"/>
          <w:szCs w:val="22"/>
        </w:rPr>
        <w:softHyphen/>
        <w:t xml:space="preserve">ветствует устойчивым точкам равновесия вида </w:t>
      </w:r>
      <w:r w:rsidRPr="00043EAD">
        <w:rPr>
          <w:rStyle w:val="210pt1pt4"/>
          <w:sz w:val="22"/>
          <w:szCs w:val="22"/>
          <w:lang w:val="ru-RU" w:eastAsia="ru-RU" w:bidi="ru-RU"/>
        </w:rPr>
        <w:t>1</w:t>
      </w:r>
      <w:r w:rsidRPr="00043EAD">
        <w:rPr>
          <w:sz w:val="22"/>
          <w:szCs w:val="22"/>
        </w:rPr>
        <w:t xml:space="preserve"> на рис. 7.1 Уча</w:t>
      </w:r>
      <w:r w:rsidRPr="00043EAD">
        <w:rPr>
          <w:sz w:val="22"/>
          <w:szCs w:val="22"/>
        </w:rPr>
        <w:softHyphen/>
        <w:t>стки БВ и В'Б' формируются устойчивыми точками равновесия типа 3,на рис. 7.1. Участки АВ и А'В' соответствуют неустойчи</w:t>
      </w:r>
      <w:r w:rsidRPr="00043EAD">
        <w:rPr>
          <w:sz w:val="22"/>
          <w:szCs w:val="22"/>
        </w:rPr>
        <w:softHyphen/>
        <w:t xml:space="preserve">вым точкам равновесия (точка </w:t>
      </w:r>
      <w:r w:rsidRPr="00043EAD">
        <w:rPr>
          <w:rStyle w:val="210pt1pt4"/>
          <w:sz w:val="22"/>
          <w:szCs w:val="22"/>
          <w:lang w:val="ru-RU" w:eastAsia="ru-RU" w:bidi="ru-RU"/>
        </w:rPr>
        <w:t>2</w:t>
      </w:r>
      <w:r w:rsidRPr="00043EAD">
        <w:rPr>
          <w:sz w:val="22"/>
          <w:szCs w:val="22"/>
        </w:rPr>
        <w:t xml:space="preserve"> на рис. 7.1).</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w:drawing>
          <wp:anchor distT="15240" distB="297180" distL="210185" distR="63500" simplePos="0" relativeHeight="251583488" behindDoc="1" locked="0" layoutInCell="1" allowOverlap="1" wp14:anchorId="3B3311B2" wp14:editId="313AB9A6">
            <wp:simplePos x="0" y="0"/>
            <wp:positionH relativeFrom="margin">
              <wp:posOffset>2255520</wp:posOffset>
            </wp:positionH>
            <wp:positionV relativeFrom="paragraph">
              <wp:posOffset>1974850</wp:posOffset>
            </wp:positionV>
            <wp:extent cx="1920240" cy="1779905"/>
            <wp:effectExtent l="0" t="0" r="3810" b="0"/>
            <wp:wrapSquare wrapText="left"/>
            <wp:docPr id="888" name="Picture 715" descr="C:\Users\836D~1\AppData\Local\Temp\FineReader12.00\media\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C:\Users\836D~1\AppData\Local\Temp\FineReader12.00\media\image91.png"/>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1920240" cy="177990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Зависимость, изображенная на рис. 7.2, позволяет проследить поведение системы автоподстройки при изменении частоты вход</w:t>
      </w:r>
      <w:r w:rsidR="007824B5" w:rsidRPr="00043EAD">
        <w:rPr>
          <w:sz w:val="22"/>
          <w:szCs w:val="22"/>
        </w:rPr>
        <w:softHyphen/>
        <w:t>ного сигнала. Положим вначале б(о</w:t>
      </w:r>
      <w:r w:rsidR="007824B5" w:rsidRPr="00043EAD">
        <w:rPr>
          <w:sz w:val="22"/>
          <w:szCs w:val="22"/>
          <w:vertAlign w:val="subscript"/>
        </w:rPr>
        <w:t>с</w:t>
      </w:r>
      <w:r w:rsidR="007824B5" w:rsidRPr="00043EAD">
        <w:rPr>
          <w:sz w:val="22"/>
          <w:szCs w:val="22"/>
        </w:rPr>
        <w:t xml:space="preserve"> = 0. При этом </w:t>
      </w:r>
      <w:r w:rsidR="007824B5" w:rsidRPr="00043EAD">
        <w:rPr>
          <w:sz w:val="22"/>
          <w:szCs w:val="22"/>
          <w:lang w:val="en-US" w:eastAsia="en-US" w:bidi="en-US"/>
        </w:rPr>
        <w:t>Q</w:t>
      </w:r>
      <w:r w:rsidR="007824B5" w:rsidRPr="00043EAD">
        <w:rPr>
          <w:sz w:val="22"/>
          <w:szCs w:val="22"/>
          <w:lang w:eastAsia="en-US" w:bidi="en-US"/>
        </w:rPr>
        <w:t xml:space="preserve"> = 0. </w:t>
      </w:r>
      <w:r w:rsidR="007824B5" w:rsidRPr="00043EAD">
        <w:rPr>
          <w:sz w:val="22"/>
          <w:szCs w:val="22"/>
        </w:rPr>
        <w:t>С увели</w:t>
      </w:r>
      <w:r w:rsidR="007824B5" w:rsidRPr="00043EAD">
        <w:rPr>
          <w:sz w:val="22"/>
          <w:szCs w:val="22"/>
        </w:rPr>
        <w:softHyphen/>
        <w:t>чением отклонения бш</w:t>
      </w:r>
      <w:r w:rsidR="007824B5" w:rsidRPr="00043EAD">
        <w:rPr>
          <w:sz w:val="22"/>
          <w:szCs w:val="22"/>
          <w:vertAlign w:val="subscript"/>
        </w:rPr>
        <w:t>с</w:t>
      </w:r>
      <w:r w:rsidR="007824B5" w:rsidRPr="00043EAD">
        <w:rPr>
          <w:sz w:val="22"/>
          <w:szCs w:val="22"/>
        </w:rPr>
        <w:t xml:space="preserve"> расстройка П промежуточной частоты сиг</w:t>
      </w:r>
      <w:r w:rsidR="007824B5" w:rsidRPr="00043EAD">
        <w:rPr>
          <w:sz w:val="22"/>
          <w:szCs w:val="22"/>
        </w:rPr>
        <w:softHyphen/>
        <w:t>нала возрастает. Когда величина бсо</w:t>
      </w:r>
      <w:r w:rsidR="007824B5" w:rsidRPr="00043EAD">
        <w:rPr>
          <w:sz w:val="22"/>
          <w:szCs w:val="22"/>
          <w:vertAlign w:val="subscript"/>
        </w:rPr>
        <w:t>с</w:t>
      </w:r>
      <w:r w:rsidR="007824B5" w:rsidRPr="00043EAD">
        <w:rPr>
          <w:sz w:val="22"/>
          <w:szCs w:val="22"/>
        </w:rPr>
        <w:t xml:space="preserve"> превысит значение, соответ</w:t>
      </w:r>
      <w:r w:rsidR="007824B5" w:rsidRPr="00043EAD">
        <w:rPr>
          <w:sz w:val="22"/>
          <w:szCs w:val="22"/>
        </w:rPr>
        <w:softHyphen/>
        <w:t>ствующее точке А, система скачком перейдет в новое устойчивое состояние, изображаемое точкой Б. Подстраивающее действие си</w:t>
      </w:r>
      <w:r w:rsidR="007824B5" w:rsidRPr="00043EAD">
        <w:rPr>
          <w:sz w:val="22"/>
          <w:szCs w:val="22"/>
        </w:rPr>
        <w:softHyphen/>
        <w:t xml:space="preserve">стемы при этом практически прекращается, и величины </w:t>
      </w:r>
      <w:r w:rsidR="007824B5" w:rsidRPr="00043EAD">
        <w:rPr>
          <w:rStyle w:val="210pt1pt4"/>
          <w:sz w:val="22"/>
          <w:szCs w:val="22"/>
        </w:rPr>
        <w:t>Q</w:t>
      </w:r>
      <w:r w:rsidR="007824B5" w:rsidRPr="00043EAD">
        <w:rPr>
          <w:sz w:val="22"/>
          <w:szCs w:val="22"/>
          <w:lang w:eastAsia="en-US" w:bidi="en-US"/>
        </w:rPr>
        <w:t xml:space="preserve"> </w:t>
      </w:r>
      <w:r w:rsidR="007824B5" w:rsidRPr="00043EAD">
        <w:rPr>
          <w:sz w:val="22"/>
          <w:szCs w:val="22"/>
        </w:rPr>
        <w:t>и бш</w:t>
      </w:r>
      <w:r w:rsidR="007824B5" w:rsidRPr="00043EAD">
        <w:rPr>
          <w:sz w:val="22"/>
          <w:szCs w:val="22"/>
          <w:vertAlign w:val="subscript"/>
        </w:rPr>
        <w:t xml:space="preserve">с </w:t>
      </w:r>
      <w:r w:rsidR="007824B5" w:rsidRPr="00043EAD">
        <w:rPr>
          <w:sz w:val="22"/>
          <w:szCs w:val="22"/>
        </w:rPr>
        <w:t>становятся примерно равными. Если теперь уменьшать отклонение бсо</w:t>
      </w:r>
      <w:r w:rsidR="007824B5" w:rsidRPr="00043EAD">
        <w:rPr>
          <w:sz w:val="22"/>
          <w:szCs w:val="22"/>
          <w:vertAlign w:val="subscript"/>
        </w:rPr>
        <w:t>с</w:t>
      </w:r>
      <w:r w:rsidR="007824B5" w:rsidRPr="00043EAD">
        <w:rPr>
          <w:sz w:val="22"/>
          <w:szCs w:val="22"/>
        </w:rPr>
        <w:t xml:space="preserve"> частоты сигнала, то подстраивающее действие системы вос</w:t>
      </w:r>
      <w:r w:rsidR="007824B5" w:rsidRPr="00043EAD">
        <w:rPr>
          <w:sz w:val="22"/>
          <w:szCs w:val="22"/>
        </w:rPr>
        <w:softHyphen/>
        <w:t>становится, когда отклонение 6ю</w:t>
      </w:r>
      <w:r w:rsidR="007824B5" w:rsidRPr="00043EAD">
        <w:rPr>
          <w:sz w:val="22"/>
          <w:szCs w:val="22"/>
          <w:vertAlign w:val="subscript"/>
        </w:rPr>
        <w:t>с</w:t>
      </w:r>
      <w:r w:rsidR="007824B5" w:rsidRPr="00043EAD">
        <w:rPr>
          <w:sz w:val="22"/>
          <w:szCs w:val="22"/>
        </w:rPr>
        <w:t xml:space="preserve"> станет меньше значения, соот</w:t>
      </w:r>
      <w:r w:rsidR="007824B5" w:rsidRPr="00043EAD">
        <w:rPr>
          <w:sz w:val="22"/>
          <w:szCs w:val="22"/>
        </w:rPr>
        <w:softHyphen/>
        <w:t>ветствующего точке В, и система перейдет в состояние, изобра</w:t>
      </w:r>
      <w:r w:rsidR="007824B5" w:rsidRPr="00043EAD">
        <w:rPr>
          <w:sz w:val="22"/>
          <w:szCs w:val="22"/>
        </w:rPr>
        <w:softHyphen/>
        <w:t>жаемое точкой Г. При отрицательных значениях бш</w:t>
      </w:r>
      <w:r w:rsidR="007824B5" w:rsidRPr="00043EAD">
        <w:rPr>
          <w:sz w:val="22"/>
          <w:szCs w:val="22"/>
          <w:vertAlign w:val="subscript"/>
        </w:rPr>
        <w:t>с</w:t>
      </w:r>
      <w:r w:rsidR="007824B5" w:rsidRPr="00043EAD">
        <w:rPr>
          <w:sz w:val="22"/>
          <w:szCs w:val="22"/>
        </w:rPr>
        <w:t xml:space="preserve"> в системе возникают аналогичные процессы. Область частот, лежащая ме</w:t>
      </w:r>
      <w:r w:rsidR="007824B5" w:rsidRPr="00043EAD">
        <w:rPr>
          <w:sz w:val="22"/>
          <w:szCs w:val="22"/>
        </w:rPr>
        <w:softHyphen/>
        <w:t>жду абсциссами точек А и А'</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(рис. 7.2), называется </w:t>
      </w:r>
      <w:r w:rsidRPr="00043EAD">
        <w:rPr>
          <w:rStyle w:val="210pt1pt4"/>
          <w:sz w:val="22"/>
          <w:szCs w:val="22"/>
          <w:lang w:val="ru-RU" w:eastAsia="ru-RU" w:bidi="ru-RU"/>
        </w:rPr>
        <w:t>полосой удержания,</w:t>
      </w:r>
      <w:r w:rsidRPr="00043EAD">
        <w:rPr>
          <w:sz w:val="22"/>
          <w:szCs w:val="22"/>
        </w:rPr>
        <w:t xml:space="preserve"> а область между абсциссами точек Г и Г' — </w:t>
      </w:r>
      <w:r w:rsidRPr="00043EAD">
        <w:rPr>
          <w:rStyle w:val="210pt1pt4"/>
          <w:sz w:val="22"/>
          <w:szCs w:val="22"/>
          <w:lang w:val="ru-RU" w:eastAsia="ru-RU" w:bidi="ru-RU"/>
        </w:rPr>
        <w:t>по</w:t>
      </w:r>
      <w:r w:rsidRPr="00043EAD">
        <w:rPr>
          <w:rStyle w:val="210pt1pt4"/>
          <w:sz w:val="22"/>
          <w:szCs w:val="22"/>
          <w:lang w:val="ru-RU" w:eastAsia="ru-RU" w:bidi="ru-RU"/>
        </w:rPr>
        <w:softHyphen/>
        <w:t>лосой захвата</w:t>
      </w:r>
      <w:r w:rsidRPr="00043EAD">
        <w:rPr>
          <w:sz w:val="22"/>
          <w:szCs w:val="22"/>
        </w:rPr>
        <w:t xml:space="preserve"> системы. Вели</w:t>
      </w:r>
      <w:r w:rsidRPr="00043EAD">
        <w:rPr>
          <w:sz w:val="22"/>
          <w:szCs w:val="22"/>
        </w:rPr>
        <w:softHyphen/>
        <w:t>чины этих полос являются важ</w:t>
      </w:r>
      <w:r w:rsidRPr="00043EAD">
        <w:rPr>
          <w:sz w:val="22"/>
          <w:szCs w:val="22"/>
        </w:rPr>
        <w:softHyphen/>
        <w:t>ными параметрами, учитывае</w:t>
      </w:r>
      <w:r w:rsidRPr="00043EAD">
        <w:rPr>
          <w:sz w:val="22"/>
          <w:szCs w:val="22"/>
        </w:rPr>
        <w:softHyphen/>
        <w:t>мыми при проектировании си</w:t>
      </w:r>
      <w:r w:rsidRPr="00043EAD">
        <w:rPr>
          <w:sz w:val="22"/>
          <w:szCs w:val="22"/>
        </w:rPr>
        <w:softHyphen/>
        <w:t>стем частотной автоподстрой</w:t>
      </w:r>
      <w:r w:rsidRPr="00043EAD">
        <w:rPr>
          <w:sz w:val="22"/>
          <w:szCs w:val="22"/>
        </w:rPr>
        <w:softHyphen/>
        <w:t>ки. Полоса захвата определяет диапазон первоначальных рас</w:t>
      </w:r>
      <w:r w:rsidRPr="00043EAD">
        <w:rPr>
          <w:sz w:val="22"/>
          <w:szCs w:val="22"/>
        </w:rPr>
        <w:softHyphen/>
        <w:t>строек частоты сигнала, в пре</w:t>
      </w:r>
      <w:r w:rsidRPr="00043EAD">
        <w:rPr>
          <w:sz w:val="22"/>
          <w:szCs w:val="22"/>
        </w:rPr>
        <w:softHyphen/>
        <w:t>делах которого при включении системы обеспечивается пере</w:t>
      </w:r>
      <w:r w:rsidRPr="00043EAD">
        <w:rPr>
          <w:sz w:val="22"/>
          <w:szCs w:val="22"/>
        </w:rPr>
        <w:softHyphen/>
        <w:t>ход к режиму слежения. Поло</w:t>
      </w:r>
      <w:r w:rsidRPr="00043EAD">
        <w:rPr>
          <w:sz w:val="22"/>
          <w:szCs w:val="22"/>
        </w:rPr>
        <w:softHyphen/>
        <w:t>са удержания определяет диа</w:t>
      </w:r>
      <w:r w:rsidRPr="00043EAD">
        <w:rPr>
          <w:sz w:val="22"/>
          <w:szCs w:val="22"/>
        </w:rPr>
        <w:softHyphen/>
        <w:t>пазон расстроек частоты сигнала, в пределах которого при мед</w:t>
      </w:r>
      <w:r w:rsidRPr="00043EAD">
        <w:rPr>
          <w:sz w:val="22"/>
          <w:szCs w:val="22"/>
        </w:rPr>
        <w:softHyphen/>
        <w:t>ленном изменении частоты входного сигнала режим слежения со</w:t>
      </w:r>
      <w:r w:rsidRPr="00043EAD">
        <w:rPr>
          <w:sz w:val="22"/>
          <w:szCs w:val="22"/>
        </w:rPr>
        <w:softHyphen/>
        <w:t xml:space="preserve">храняется, если система в этот режим уже была </w:t>
      </w:r>
      <w:r w:rsidRPr="00043EAD">
        <w:rPr>
          <w:sz w:val="22"/>
          <w:szCs w:val="22"/>
        </w:rPr>
        <w:lastRenderedPageBreak/>
        <w:t>введена.</w:t>
      </w:r>
    </w:p>
    <w:p w:rsidR="00105859" w:rsidRPr="00043EAD" w:rsidRDefault="007824B5">
      <w:pPr>
        <w:pStyle w:val="22"/>
        <w:shd w:val="clear" w:color="auto" w:fill="auto"/>
        <w:spacing w:before="0" w:line="211" w:lineRule="exact"/>
        <w:ind w:firstLine="380"/>
        <w:jc w:val="both"/>
        <w:rPr>
          <w:sz w:val="22"/>
          <w:szCs w:val="22"/>
        </w:rPr>
        <w:sectPr w:rsidR="00105859" w:rsidRPr="00043EAD">
          <w:footerReference w:type="even" r:id="rId230"/>
          <w:footerReference w:type="default" r:id="rId231"/>
          <w:footerReference w:type="first" r:id="rId232"/>
          <w:pgSz w:w="8400" w:h="11900"/>
          <w:pgMar w:top="337" w:right="653" w:bottom="799" w:left="864" w:header="0" w:footer="3" w:gutter="0"/>
          <w:pgNumType w:start="130"/>
          <w:cols w:space="720"/>
          <w:noEndnote/>
          <w:titlePg/>
          <w:docGrid w:linePitch="360"/>
        </w:sectPr>
      </w:pPr>
      <w:r w:rsidRPr="00043EAD">
        <w:rPr>
          <w:sz w:val="22"/>
          <w:szCs w:val="22"/>
        </w:rPr>
        <w:t>Зависимость, аналогичная показанной на рис. 7.2, имеет место также в системах фазовой автоподстройки частоты с фильтрами нижних частот, имеющими операторный коэффициент передачи</w:t>
      </w:r>
    </w:p>
    <w:p w:rsidR="00105859" w:rsidRPr="00043EAD" w:rsidRDefault="007824B5">
      <w:pPr>
        <w:pStyle w:val="22"/>
        <w:shd w:val="clear" w:color="auto" w:fill="auto"/>
        <w:spacing w:before="0" w:line="211" w:lineRule="exact"/>
        <w:ind w:firstLine="0"/>
        <w:jc w:val="both"/>
        <w:rPr>
          <w:sz w:val="22"/>
          <w:szCs w:val="22"/>
        </w:rPr>
      </w:pPr>
      <w:r w:rsidRPr="00043EAD">
        <w:rPr>
          <w:rStyle w:val="210pt1pt4"/>
          <w:sz w:val="22"/>
          <w:szCs w:val="22"/>
          <w:lang w:val="ru-RU" w:eastAsia="ru-RU" w:bidi="ru-RU"/>
        </w:rPr>
        <w:lastRenderedPageBreak/>
        <w:t xml:space="preserve">Кф(р) </w:t>
      </w:r>
      <w:r w:rsidRPr="00043EAD">
        <w:rPr>
          <w:rStyle w:val="210pt1pt4"/>
          <w:sz w:val="22"/>
          <w:szCs w:val="22"/>
          <w:vertAlign w:val="superscript"/>
          <w:lang w:val="ru-RU" w:eastAsia="ru-RU" w:bidi="ru-RU"/>
        </w:rPr>
        <w:t>=</w:t>
      </w:r>
      <w:r w:rsidRPr="00043EAD">
        <w:rPr>
          <w:rStyle w:val="210pt1pt4"/>
          <w:sz w:val="22"/>
          <w:szCs w:val="22"/>
          <w:lang w:val="ru-RU" w:eastAsia="ru-RU" w:bidi="ru-RU"/>
        </w:rPr>
        <w:t xml:space="preserve"> 1/(1+рТф) или Лф(р)= (1+рТ</w:t>
      </w:r>
      <w:r w:rsidRPr="00043EAD">
        <w:rPr>
          <w:rStyle w:val="210pt1pt4"/>
          <w:sz w:val="22"/>
          <w:szCs w:val="22"/>
          <w:vertAlign w:val="subscript"/>
          <w:lang w:val="ru-RU" w:eastAsia="ru-RU" w:bidi="ru-RU"/>
        </w:rPr>
        <w:t>1</w:t>
      </w:r>
      <w:r w:rsidRPr="00043EAD">
        <w:rPr>
          <w:rStyle w:val="210pt1pt4"/>
          <w:sz w:val="22"/>
          <w:szCs w:val="22"/>
          <w:lang w:val="ru-RU" w:eastAsia="ru-RU" w:bidi="ru-RU"/>
        </w:rPr>
        <w:t>)/(1+рТ</w:t>
      </w:r>
      <w:r w:rsidRPr="00043EAD">
        <w:rPr>
          <w:rStyle w:val="210pt1pt4"/>
          <w:sz w:val="22"/>
          <w:szCs w:val="22"/>
          <w:vertAlign w:val="subscript"/>
          <w:lang w:val="ru-RU" w:eastAsia="ru-RU" w:bidi="ru-RU"/>
        </w:rPr>
        <w:t>2</w:t>
      </w:r>
      <w:r w:rsidRPr="00043EAD">
        <w:rPr>
          <w:rStyle w:val="210pt1pt4"/>
          <w:sz w:val="22"/>
          <w:szCs w:val="22"/>
          <w:lang w:val="ru-RU" w:eastAsia="ru-RU" w:bidi="ru-RU"/>
        </w:rPr>
        <w:t>).</w:t>
      </w:r>
      <w:r w:rsidRPr="00043EAD">
        <w:rPr>
          <w:sz w:val="22"/>
          <w:szCs w:val="22"/>
        </w:rPr>
        <w:t xml:space="preserve"> Участок АЛ' этой зависимости для таких систем горизонтальный, </w:t>
      </w:r>
      <w:r w:rsidRPr="00043EAD">
        <w:rPr>
          <w:rStyle w:val="210pt1pt4"/>
          <w:sz w:val="22"/>
          <w:szCs w:val="22"/>
          <w:lang w:val="ru-RU" w:eastAsia="ru-RU" w:bidi="ru-RU"/>
        </w:rPr>
        <w:t>и</w:t>
      </w:r>
      <w:r w:rsidRPr="00043EAD">
        <w:rPr>
          <w:sz w:val="22"/>
          <w:szCs w:val="22"/>
        </w:rPr>
        <w:t xml:space="preserve"> расстрой</w:t>
      </w:r>
      <w:r w:rsidRPr="00043EAD">
        <w:rPr>
          <w:sz w:val="22"/>
          <w:szCs w:val="22"/>
        </w:rPr>
        <w:softHyphen/>
        <w:t>ка Й в пределах него равна нулю. Однако в системах ФАП при постоянном отклонении частоты входного сигнала задающее воз</w:t>
      </w:r>
      <w:r w:rsidRPr="00043EAD">
        <w:rPr>
          <w:sz w:val="22"/>
          <w:szCs w:val="22"/>
        </w:rPr>
        <w:softHyphen/>
        <w:t>действие (отклонение фазы входного сигнала) линейно изменяет</w:t>
      </w:r>
      <w:r w:rsidRPr="00043EAD">
        <w:rPr>
          <w:sz w:val="22"/>
          <w:szCs w:val="22"/>
        </w:rPr>
        <w:softHyphen/>
        <w:t>ся по времени. Поэтому полоса захвата указанных систем ФАП зависит кз</w:t>
      </w:r>
      <w:r w:rsidRPr="00043EAD">
        <w:rPr>
          <w:rStyle w:val="2TimesNewRoman105pt"/>
          <w:rFonts w:eastAsia="Century Schoolbook"/>
          <w:sz w:val="22"/>
          <w:szCs w:val="22"/>
        </w:rPr>
        <w:t>1</w:t>
      </w:r>
      <w:r w:rsidRPr="00043EAD">
        <w:rPr>
          <w:sz w:val="22"/>
          <w:szCs w:val="22"/>
        </w:rPr>
        <w:t>к от нелинейности характеристики дискриминатора, так И от инерционности фильтра нижних частот.</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Определение полосы захвата систем ФАП и ряда других ха</w:t>
      </w:r>
      <w:r w:rsidRPr="00043EAD">
        <w:rPr>
          <w:sz w:val="22"/>
          <w:szCs w:val="22"/>
        </w:rPr>
        <w:softHyphen/>
        <w:t>рактеристик систем, работающих в нелинейном режиме, связано с исследованием систем, описываемых нелинейными дифференци</w:t>
      </w:r>
      <w:r w:rsidRPr="00043EAD">
        <w:rPr>
          <w:sz w:val="22"/>
          <w:szCs w:val="22"/>
        </w:rPr>
        <w:softHyphen/>
        <w:t>альными уравнениями. Проведение такого исследования даже при отсутствии случайных возмущений является сложной задачей. Для ее решения разработано большое число методов. Приведем краткую характеристику наиболее распространенных из них.</w:t>
      </w:r>
    </w:p>
    <w:p w:rsidR="00105859" w:rsidRPr="00043EAD" w:rsidRDefault="007824B5">
      <w:pPr>
        <w:pStyle w:val="22"/>
        <w:shd w:val="clear" w:color="auto" w:fill="auto"/>
        <w:spacing w:before="0" w:line="211" w:lineRule="exact"/>
        <w:ind w:firstLine="400"/>
        <w:jc w:val="both"/>
        <w:rPr>
          <w:sz w:val="22"/>
          <w:szCs w:val="22"/>
        </w:rPr>
      </w:pPr>
      <w:r w:rsidRPr="00043EAD">
        <w:rPr>
          <w:rStyle w:val="2Cambria"/>
          <w:sz w:val="22"/>
          <w:szCs w:val="22"/>
        </w:rPr>
        <w:t xml:space="preserve">Метод кусочно-линейной аппроксимации </w:t>
      </w:r>
      <w:r w:rsidRPr="00043EAD">
        <w:rPr>
          <w:sz w:val="22"/>
          <w:szCs w:val="22"/>
        </w:rPr>
        <w:t>состоит в разбиении характеристики нелинейного элемента на несколько линейных участков. В пределах каждого из них система описывается линей</w:t>
      </w:r>
      <w:r w:rsidRPr="00043EAD">
        <w:rPr>
          <w:sz w:val="22"/>
          <w:szCs w:val="22"/>
        </w:rPr>
        <w:softHyphen/>
        <w:t>ным дифференциальным уравнением, решение которого может быть найдено достаточно легко. В дальнейшем проводится «сши</w:t>
      </w:r>
      <w:r w:rsidRPr="00043EAD">
        <w:rPr>
          <w:sz w:val="22"/>
          <w:szCs w:val="22"/>
        </w:rPr>
        <w:softHyphen/>
        <w:t>вание» или «припасовывание» полученных решений. Описанный метод удобен, если число участков, на которые разбита характе</w:t>
      </w:r>
      <w:r w:rsidRPr="00043EAD">
        <w:rPr>
          <w:sz w:val="22"/>
          <w:szCs w:val="22"/>
        </w:rPr>
        <w:softHyphen/>
        <w:t>ристика нелинейного элемента, мало. При увеличении числа этих участков и повышении порядка дифференциального уравнения си</w:t>
      </w:r>
      <w:r w:rsidRPr="00043EAD">
        <w:rPr>
          <w:sz w:val="22"/>
          <w:szCs w:val="22"/>
        </w:rPr>
        <w:softHyphen/>
        <w:t>стемы громоздкость вычислений возрастает, и применение данно</w:t>
      </w:r>
      <w:r w:rsidRPr="00043EAD">
        <w:rPr>
          <w:sz w:val="22"/>
          <w:szCs w:val="22"/>
        </w:rPr>
        <w:softHyphen/>
        <w:t>го метода становится затруднительным.</w:t>
      </w:r>
    </w:p>
    <w:p w:rsidR="00105859" w:rsidRPr="00043EAD" w:rsidRDefault="007824B5">
      <w:pPr>
        <w:pStyle w:val="22"/>
        <w:shd w:val="clear" w:color="auto" w:fill="auto"/>
        <w:spacing w:before="0" w:line="211" w:lineRule="exact"/>
        <w:ind w:firstLine="400"/>
        <w:jc w:val="both"/>
        <w:rPr>
          <w:sz w:val="22"/>
          <w:szCs w:val="22"/>
        </w:rPr>
      </w:pPr>
      <w:r w:rsidRPr="00043EAD">
        <w:rPr>
          <w:rStyle w:val="2Cambria"/>
          <w:sz w:val="22"/>
          <w:szCs w:val="22"/>
        </w:rPr>
        <w:t xml:space="preserve">Метод гармонической линеаризации </w:t>
      </w:r>
      <w:r w:rsidRPr="00043EAD">
        <w:rPr>
          <w:sz w:val="22"/>
          <w:szCs w:val="22"/>
        </w:rPr>
        <w:t>состоит в замене нелиней</w:t>
      </w:r>
      <w:r w:rsidRPr="00043EAD">
        <w:rPr>
          <w:sz w:val="22"/>
          <w:szCs w:val="22"/>
        </w:rPr>
        <w:softHyphen/>
        <w:t xml:space="preserve">ного элемента линейным эквивалентом. В качестве условия такой замены выдвигается требование совпадения при синусоидальном входном воздействии первой гармоники напряжения на выходах нелинейного элемента </w:t>
      </w:r>
      <w:r w:rsidRPr="00043EAD">
        <w:rPr>
          <w:rStyle w:val="210pt1pt4"/>
          <w:sz w:val="22"/>
          <w:szCs w:val="22"/>
          <w:lang w:val="ru-RU" w:eastAsia="ru-RU" w:bidi="ru-RU"/>
        </w:rPr>
        <w:t>и</w:t>
      </w:r>
      <w:r w:rsidRPr="00043EAD">
        <w:rPr>
          <w:sz w:val="22"/>
          <w:szCs w:val="22"/>
        </w:rPr>
        <w:t xml:space="preserve"> заменяющего его линейного эквивалента. Так как совпадение должно быть обеспечено по амплитуде и фазе, эквивалентный коэффициент передачи линейного элемента полу</w:t>
      </w:r>
      <w:r w:rsidRPr="00043EAD">
        <w:rPr>
          <w:sz w:val="22"/>
          <w:szCs w:val="22"/>
        </w:rPr>
        <w:softHyphen/>
        <w:t xml:space="preserve">чается в общем случае комплексным и равным </w:t>
      </w:r>
      <w:r w:rsidRPr="00043EAD">
        <w:rPr>
          <w:rStyle w:val="2SegoeUI85pt1pt0"/>
          <w:sz w:val="22"/>
          <w:szCs w:val="22"/>
        </w:rPr>
        <w:t>K</w:t>
      </w:r>
      <w:r w:rsidRPr="00043EAD">
        <w:rPr>
          <w:rStyle w:val="2SegoeUI85pt1pt0"/>
          <w:sz w:val="22"/>
          <w:szCs w:val="22"/>
          <w:lang w:val="ru-RU"/>
        </w:rPr>
        <w:t>=</w:t>
      </w:r>
      <w:r w:rsidRPr="00043EAD">
        <w:rPr>
          <w:rStyle w:val="2SegoeUI85pt1pt0"/>
          <w:sz w:val="22"/>
          <w:szCs w:val="22"/>
        </w:rPr>
        <w:t>UqIU</w:t>
      </w:r>
      <w:r w:rsidRPr="00043EAD">
        <w:rPr>
          <w:rStyle w:val="2SegoeUI85pt1pt0"/>
          <w:sz w:val="22"/>
          <w:szCs w:val="22"/>
          <w:lang w:val="ru-RU"/>
        </w:rPr>
        <w:t>,</w:t>
      </w:r>
      <w:r w:rsidRPr="00043EAD">
        <w:rPr>
          <w:rStyle w:val="2Cambria4pt0"/>
          <w:sz w:val="22"/>
          <w:szCs w:val="22"/>
          <w:lang w:eastAsia="en-US" w:bidi="en-US"/>
        </w:rPr>
        <w:t xml:space="preserve"> </w:t>
      </w:r>
      <w:r w:rsidRPr="00043EAD">
        <w:rPr>
          <w:sz w:val="22"/>
          <w:szCs w:val="22"/>
        </w:rPr>
        <w:t xml:space="preserve">где </w:t>
      </w:r>
      <w:r w:rsidRPr="00043EAD">
        <w:rPr>
          <w:rStyle w:val="210pt1pt4"/>
          <w:sz w:val="22"/>
          <w:szCs w:val="22"/>
          <w:lang w:val="ru-RU" w:eastAsia="ru-RU" w:bidi="ru-RU"/>
        </w:rPr>
        <w:t xml:space="preserve">О, </w:t>
      </w:r>
      <w:r w:rsidRPr="00043EAD">
        <w:rPr>
          <w:rStyle w:val="210pt1pt4"/>
          <w:sz w:val="22"/>
          <w:szCs w:val="22"/>
        </w:rPr>
        <w:t>U</w:t>
      </w:r>
      <w:r w:rsidRPr="00043EAD">
        <w:rPr>
          <w:sz w:val="22"/>
          <w:szCs w:val="22"/>
          <w:vertAlign w:val="subscript"/>
          <w:lang w:val="en-US" w:eastAsia="en-US" w:bidi="en-US"/>
        </w:rPr>
        <w:t>Q</w:t>
      </w:r>
      <w:r w:rsidRPr="00043EAD">
        <w:rPr>
          <w:sz w:val="22"/>
          <w:szCs w:val="22"/>
        </w:rPr>
        <w:t>—комплексные амплитуды входного синусоидального на</w:t>
      </w:r>
      <w:r w:rsidRPr="00043EAD">
        <w:rPr>
          <w:sz w:val="22"/>
          <w:szCs w:val="22"/>
        </w:rPr>
        <w:softHyphen/>
        <w:t xml:space="preserve">пряжения и первой гармоники выходного напряжения. Величина </w:t>
      </w:r>
      <w:r w:rsidRPr="00043EAD">
        <w:rPr>
          <w:rStyle w:val="210pt1pt4"/>
          <w:sz w:val="22"/>
          <w:szCs w:val="22"/>
          <w:lang w:val="ru-RU" w:eastAsia="ru-RU" w:bidi="ru-RU"/>
        </w:rPr>
        <w:t>К</w:t>
      </w:r>
      <w:r w:rsidRPr="00043EAD">
        <w:rPr>
          <w:sz w:val="22"/>
          <w:szCs w:val="22"/>
        </w:rPr>
        <w:t xml:space="preserve"> зависит от характера нелинейности и амплитуды входного про</w:t>
      </w:r>
      <w:r w:rsidRPr="00043EAD">
        <w:rPr>
          <w:sz w:val="22"/>
          <w:szCs w:val="22"/>
        </w:rPr>
        <w:softHyphen/>
        <w:t>цесса. Данный метод может успешно применяться, если все воз</w:t>
      </w:r>
      <w:r w:rsidRPr="00043EAD">
        <w:rPr>
          <w:sz w:val="22"/>
          <w:szCs w:val="22"/>
        </w:rPr>
        <w:softHyphen/>
        <w:t>никающие на выходе нелинейного элемента гармоники входного воздействия, кроме первой, эффективно ослабляются' последую</w:t>
      </w:r>
      <w:r w:rsidRPr="00043EAD">
        <w:rPr>
          <w:sz w:val="22"/>
          <w:szCs w:val="22"/>
        </w:rPr>
        <w:softHyphen/>
        <w:t>щими узкополосными фильтрами системы.</w:t>
      </w:r>
    </w:p>
    <w:p w:rsidR="00105859" w:rsidRPr="00043EAD" w:rsidRDefault="007824B5">
      <w:pPr>
        <w:pStyle w:val="22"/>
        <w:shd w:val="clear" w:color="auto" w:fill="auto"/>
        <w:spacing w:before="0" w:line="211" w:lineRule="exact"/>
        <w:ind w:firstLine="400"/>
        <w:jc w:val="both"/>
        <w:rPr>
          <w:sz w:val="22"/>
          <w:szCs w:val="22"/>
        </w:rPr>
      </w:pPr>
      <w:r w:rsidRPr="00043EAD">
        <w:rPr>
          <w:rStyle w:val="2Cambria"/>
          <w:sz w:val="22"/>
          <w:szCs w:val="22"/>
        </w:rPr>
        <w:t xml:space="preserve">Метод фазовой плоскости </w:t>
      </w:r>
      <w:r w:rsidRPr="00043EAD">
        <w:rPr>
          <w:sz w:val="22"/>
          <w:szCs w:val="22"/>
        </w:rPr>
        <w:t>применяется для исследования не</w:t>
      </w:r>
      <w:r w:rsidRPr="00043EAD">
        <w:rPr>
          <w:sz w:val="22"/>
          <w:szCs w:val="22"/>
        </w:rPr>
        <w:softHyphen/>
        <w:t>линейных систем, описываемых дифференциальными уравнения</w:t>
      </w:r>
      <w:r w:rsidRPr="00043EAD">
        <w:rPr>
          <w:sz w:val="22"/>
          <w:szCs w:val="22"/>
        </w:rPr>
        <w:softHyphen/>
        <w:t>ми первого и второго порядка. Он состоит в построении на плос</w:t>
      </w:r>
      <w:r w:rsidRPr="00043EAD">
        <w:rPr>
          <w:sz w:val="22"/>
          <w:szCs w:val="22"/>
        </w:rPr>
        <w:softHyphen/>
        <w:t xml:space="preserve">кости с координатами </w:t>
      </w:r>
      <w:r w:rsidRPr="00043EAD">
        <w:rPr>
          <w:rStyle w:val="210pt1pt4"/>
          <w:sz w:val="22"/>
          <w:szCs w:val="22"/>
          <w:lang w:val="ru-RU" w:eastAsia="ru-RU" w:bidi="ru-RU"/>
        </w:rPr>
        <w:t xml:space="preserve">х, </w:t>
      </w:r>
      <w:r w:rsidRPr="00043EAD">
        <w:rPr>
          <w:rStyle w:val="210pt1pt4"/>
          <w:sz w:val="22"/>
          <w:szCs w:val="22"/>
        </w:rPr>
        <w:t>dx</w:t>
      </w:r>
      <w:r w:rsidRPr="00043EAD">
        <w:rPr>
          <w:rStyle w:val="210pt1pt4"/>
          <w:sz w:val="22"/>
          <w:szCs w:val="22"/>
          <w:lang w:val="ru-RU"/>
        </w:rPr>
        <w:t>/</w:t>
      </w:r>
      <w:r w:rsidRPr="00043EAD">
        <w:rPr>
          <w:rStyle w:val="210pt1pt4"/>
          <w:sz w:val="22"/>
          <w:szCs w:val="22"/>
        </w:rPr>
        <w:t>dt</w:t>
      </w:r>
      <w:r w:rsidRPr="00043EAD">
        <w:rPr>
          <w:sz w:val="22"/>
          <w:szCs w:val="22"/>
          <w:lang w:eastAsia="en-US" w:bidi="en-US"/>
        </w:rPr>
        <w:t xml:space="preserve"> </w:t>
      </w:r>
      <w:r w:rsidRPr="00043EAD">
        <w:rPr>
          <w:sz w:val="22"/>
          <w:szCs w:val="22"/>
        </w:rPr>
        <w:t xml:space="preserve">фазовых траекторий системы. Этот метод применим для любого типа </w:t>
      </w:r>
      <w:r w:rsidRPr="00043EAD">
        <w:rPr>
          <w:sz w:val="22"/>
          <w:szCs w:val="22"/>
        </w:rPr>
        <w:lastRenderedPageBreak/>
        <w:t>нелинейности. Он позволяет прцанализировать поведение системы при любых начальных ус</w:t>
      </w:r>
      <w:r w:rsidRPr="00043EAD">
        <w:rPr>
          <w:sz w:val="22"/>
          <w:szCs w:val="22"/>
        </w:rPr>
        <w:softHyphen/>
        <w:t>ловиях, выявить возможность возникновения в ней периодических колебаний, оценить устойчивость состояний равновесия.</w:t>
      </w:r>
      <w:r w:rsidRPr="00043EAD">
        <w:rPr>
          <w:sz w:val="22"/>
          <w:szCs w:val="22"/>
        </w:rPr>
        <w:br w:type="page"/>
      </w:r>
    </w:p>
    <w:p w:rsidR="00105859" w:rsidRPr="00043EAD" w:rsidRDefault="007824B5">
      <w:pPr>
        <w:pStyle w:val="22"/>
        <w:shd w:val="clear" w:color="auto" w:fill="auto"/>
        <w:spacing w:before="0" w:line="211" w:lineRule="exact"/>
        <w:ind w:firstLine="380"/>
        <w:jc w:val="both"/>
        <w:rPr>
          <w:sz w:val="22"/>
          <w:szCs w:val="22"/>
        </w:rPr>
      </w:pPr>
      <w:r w:rsidRPr="00043EAD">
        <w:rPr>
          <w:rStyle w:val="2Cambria"/>
          <w:sz w:val="22"/>
          <w:szCs w:val="22"/>
        </w:rPr>
        <w:lastRenderedPageBreak/>
        <w:t xml:space="preserve">Моделирование на </w:t>
      </w:r>
      <w:r w:rsidRPr="00043EAD">
        <w:rPr>
          <w:rStyle w:val="2Cambria"/>
          <w:sz w:val="22"/>
          <w:szCs w:val="22"/>
          <w:lang w:val="en-US" w:eastAsia="en-US" w:bidi="en-US"/>
        </w:rPr>
        <w:t>ABM</w:t>
      </w:r>
      <w:r w:rsidRPr="00043EAD">
        <w:rPr>
          <w:rStyle w:val="2Cambria"/>
          <w:sz w:val="22"/>
          <w:szCs w:val="22"/>
          <w:lang w:eastAsia="en-US" w:bidi="en-US"/>
        </w:rPr>
        <w:t xml:space="preserve"> </w:t>
      </w:r>
      <w:r w:rsidRPr="00043EAD">
        <w:rPr>
          <w:sz w:val="22"/>
          <w:szCs w:val="22"/>
        </w:rPr>
        <w:t xml:space="preserve">и </w:t>
      </w:r>
      <w:r w:rsidRPr="00043EAD">
        <w:rPr>
          <w:rStyle w:val="2Cambria"/>
          <w:sz w:val="22"/>
          <w:szCs w:val="22"/>
        </w:rPr>
        <w:t xml:space="preserve">ЦВМ </w:t>
      </w:r>
      <w:r w:rsidRPr="00043EAD">
        <w:rPr>
          <w:sz w:val="22"/>
          <w:szCs w:val="22"/>
        </w:rPr>
        <w:t>является эффективным спо</w:t>
      </w:r>
      <w:r w:rsidRPr="00043EAD">
        <w:rPr>
          <w:sz w:val="22"/>
          <w:szCs w:val="22"/>
        </w:rPr>
        <w:softHyphen/>
        <w:t>собам исследования нелинейных следящих систем при действии как детерминированных, так и случайных возмущений. В частно</w:t>
      </w:r>
      <w:r w:rsidRPr="00043EAD">
        <w:rPr>
          <w:sz w:val="22"/>
          <w:szCs w:val="22"/>
        </w:rPr>
        <w:softHyphen/>
        <w:t>сти, он позволяет изучить такие нелинейные режимы работы, как вхождение в синхронизм систем фазовой автоподстройки частоты, срыв слежения. При моделировании на порядок дифференциаль</w:t>
      </w:r>
      <w:r w:rsidRPr="00043EAD">
        <w:rPr>
          <w:sz w:val="22"/>
          <w:szCs w:val="22"/>
        </w:rPr>
        <w:softHyphen/>
        <w:t>ного уравнения, описывающего .поведение системы, и на количест</w:t>
      </w:r>
      <w:r w:rsidRPr="00043EAD">
        <w:rPr>
          <w:sz w:val="22"/>
          <w:szCs w:val="22"/>
        </w:rPr>
        <w:softHyphen/>
        <w:t xml:space="preserve">во нелинейностей не накладывается существенных ограничений, что является важным достоинством данного метода. Однако он </w:t>
      </w:r>
      <w:r w:rsidRPr="00043EAD">
        <w:rPr>
          <w:rStyle w:val="2Cambria"/>
          <w:sz w:val="22"/>
          <w:szCs w:val="22"/>
        </w:rPr>
        <w:t xml:space="preserve">не </w:t>
      </w:r>
      <w:r w:rsidRPr="00043EAD">
        <w:rPr>
          <w:sz w:val="22"/>
          <w:szCs w:val="22"/>
        </w:rPr>
        <w:t>позволяет найти аналитические зависимости для изучаемых в нелинейной системе явлений.</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Для анализа нелинейных следящих систем, работающих в ус</w:t>
      </w:r>
      <w:r w:rsidRPr="00043EAD">
        <w:rPr>
          <w:sz w:val="22"/>
          <w:szCs w:val="22"/>
        </w:rPr>
        <w:softHyphen/>
        <w:t>ловиях действия помех и случайных возмущений, наиболее часто применяются метод, основанный на теории марковских случайных процессов, и метод статистической линеаризации. Первый позволя</w:t>
      </w:r>
      <w:r w:rsidRPr="00043EAD">
        <w:rPr>
          <w:sz w:val="22"/>
          <w:szCs w:val="22"/>
        </w:rPr>
        <w:softHyphen/>
        <w:t>ет получить точные решения. Однако его применение в настоящее время ограничивается системами не выше второго порядка. Метод статистической линеаризации приближенный, но применим для исследования нелинейных систем, описываемых дифференциальны</w:t>
      </w:r>
      <w:r w:rsidRPr="00043EAD">
        <w:rPr>
          <w:sz w:val="22"/>
          <w:szCs w:val="22"/>
        </w:rPr>
        <w:softHyphen/>
        <w:t>ми уравнениями произвольного порядка. Последнее обстоятельст</w:t>
      </w:r>
      <w:r w:rsidRPr="00043EAD">
        <w:rPr>
          <w:sz w:val="22"/>
          <w:szCs w:val="22"/>
        </w:rPr>
        <w:softHyphen/>
        <w:t>во является весьма существенным и определяет широкое использо</w:t>
      </w:r>
      <w:r w:rsidRPr="00043EAD">
        <w:rPr>
          <w:sz w:val="22"/>
          <w:szCs w:val="22"/>
        </w:rPr>
        <w:softHyphen/>
        <w:t>вание данного метода в решении практических задач.</w:t>
      </w:r>
    </w:p>
    <w:p w:rsidR="00105859" w:rsidRPr="00043EAD" w:rsidRDefault="007824B5">
      <w:pPr>
        <w:pStyle w:val="22"/>
        <w:shd w:val="clear" w:color="auto" w:fill="auto"/>
        <w:spacing w:before="0" w:after="189" w:line="211" w:lineRule="exact"/>
        <w:ind w:firstLine="380"/>
        <w:jc w:val="both"/>
        <w:rPr>
          <w:sz w:val="22"/>
          <w:szCs w:val="22"/>
        </w:rPr>
      </w:pPr>
      <w:r w:rsidRPr="00043EAD">
        <w:rPr>
          <w:sz w:val="22"/>
          <w:szCs w:val="22"/>
        </w:rPr>
        <w:t>Весьма эффективным при исследовании нелинейных систем яв</w:t>
      </w:r>
      <w:r w:rsidRPr="00043EAD">
        <w:rPr>
          <w:sz w:val="22"/>
          <w:szCs w:val="22"/>
        </w:rPr>
        <w:softHyphen/>
        <w:t>ляется сочетание нескольких из перечисленных методов анализа. Так, например, при определении полосы захвата системы ФАП на</w:t>
      </w:r>
      <w:r w:rsidRPr="00043EAD">
        <w:rPr>
          <w:sz w:val="22"/>
          <w:szCs w:val="22"/>
        </w:rPr>
        <w:softHyphen/>
        <w:t>ходят совместное применение методы фазовой плоскости и кусоч</w:t>
      </w:r>
      <w:r w:rsidRPr="00043EAD">
        <w:rPr>
          <w:sz w:val="22"/>
          <w:szCs w:val="22"/>
        </w:rPr>
        <w:softHyphen/>
        <w:t>но-линейной аппроксимации, методы фазовой плоскости и модели</w:t>
      </w:r>
      <w:r w:rsidRPr="00043EAD">
        <w:rPr>
          <w:sz w:val="22"/>
          <w:szCs w:val="22"/>
        </w:rPr>
        <w:softHyphen/>
        <w:t>рования. Для анализа устойчивости нелинейных систем, работаю</w:t>
      </w:r>
      <w:r w:rsidRPr="00043EAD">
        <w:rPr>
          <w:sz w:val="22"/>
          <w:szCs w:val="22"/>
        </w:rPr>
        <w:softHyphen/>
        <w:t>щих при наличии помех, используется метод совместной статисти</w:t>
      </w:r>
      <w:r w:rsidRPr="00043EAD">
        <w:rPr>
          <w:sz w:val="22"/>
          <w:szCs w:val="22"/>
        </w:rPr>
        <w:softHyphen/>
        <w:t>ческой и гармонической линеаризации. Более подробно некоторые из упомянутых здесь методов рассматриваются в последующих па</w:t>
      </w:r>
      <w:r w:rsidRPr="00043EAD">
        <w:rPr>
          <w:sz w:val="22"/>
          <w:szCs w:val="22"/>
        </w:rPr>
        <w:softHyphen/>
        <w:t>раграфах данной главы.</w:t>
      </w:r>
    </w:p>
    <w:p w:rsidR="00105859" w:rsidRPr="00043EAD" w:rsidRDefault="007824B5">
      <w:pPr>
        <w:pStyle w:val="201"/>
        <w:numPr>
          <w:ilvl w:val="0"/>
          <w:numId w:val="26"/>
        </w:numPr>
        <w:shd w:val="clear" w:color="auto" w:fill="auto"/>
        <w:tabs>
          <w:tab w:val="left" w:pos="2356"/>
        </w:tabs>
        <w:spacing w:after="116" w:line="200" w:lineRule="exact"/>
        <w:ind w:left="1880" w:firstLine="0"/>
        <w:jc w:val="both"/>
        <w:rPr>
          <w:sz w:val="22"/>
          <w:szCs w:val="22"/>
        </w:rPr>
      </w:pPr>
      <w:bookmarkStart w:id="83" w:name="bookmark83"/>
      <w:r w:rsidRPr="00043EAD">
        <w:rPr>
          <w:sz w:val="22"/>
          <w:szCs w:val="22"/>
        </w:rPr>
        <w:t>Метод фазовой плоскости</w:t>
      </w:r>
      <w:bookmarkEnd w:id="83"/>
    </w:p>
    <w:p w:rsidR="00105859" w:rsidRPr="00043EAD" w:rsidRDefault="007824B5">
      <w:pPr>
        <w:pStyle w:val="22"/>
        <w:shd w:val="clear" w:color="auto" w:fill="auto"/>
        <w:spacing w:before="0" w:line="216" w:lineRule="exact"/>
        <w:ind w:firstLine="380"/>
        <w:jc w:val="both"/>
        <w:rPr>
          <w:sz w:val="22"/>
          <w:szCs w:val="22"/>
        </w:rPr>
      </w:pPr>
      <w:r w:rsidRPr="00043EAD">
        <w:rPr>
          <w:sz w:val="22"/>
          <w:szCs w:val="22"/>
        </w:rPr>
        <w:t>В ряде случаев поведение следящей системы описывается нели</w:t>
      </w:r>
      <w:r w:rsidRPr="00043EAD">
        <w:rPr>
          <w:sz w:val="22"/>
          <w:szCs w:val="22"/>
        </w:rPr>
        <w:softHyphen/>
        <w:t>нейным дифференциальным уравнением второго'порядка</w:t>
      </w:r>
    </w:p>
    <w:p w:rsidR="00105859" w:rsidRPr="00043EAD" w:rsidRDefault="00134C30">
      <w:pPr>
        <w:pStyle w:val="70"/>
        <w:shd w:val="clear" w:color="auto" w:fill="auto"/>
        <w:spacing w:before="0" w:after="61" w:line="200" w:lineRule="exact"/>
        <w:jc w:val="right"/>
        <w:rPr>
          <w:sz w:val="22"/>
          <w:szCs w:val="22"/>
          <w:lang w:val="ru-RU"/>
        </w:rPr>
      </w:pPr>
      <w:r w:rsidRPr="00043EAD">
        <w:rPr>
          <w:noProof/>
          <w:sz w:val="22"/>
          <w:szCs w:val="22"/>
          <w:lang w:val="ru-RU" w:eastAsia="ru-RU" w:bidi="ar-SA"/>
        </w:rPr>
        <mc:AlternateContent>
          <mc:Choice Requires="wps">
            <w:drawing>
              <wp:anchor distT="0" distB="0" distL="1161415" distR="63500" simplePos="0" relativeHeight="251584512" behindDoc="1" locked="0" layoutInCell="1" allowOverlap="1" wp14:anchorId="34F0E2EE" wp14:editId="183EA532">
                <wp:simplePos x="0" y="0"/>
                <wp:positionH relativeFrom="margin">
                  <wp:posOffset>4018915</wp:posOffset>
                </wp:positionH>
                <wp:positionV relativeFrom="paragraph">
                  <wp:posOffset>0</wp:posOffset>
                </wp:positionV>
                <wp:extent cx="289560" cy="120650"/>
                <wp:effectExtent l="0" t="0" r="0" b="0"/>
                <wp:wrapSquare wrapText="left"/>
                <wp:docPr id="887" name="Text Box 7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(7.6)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4" o:spid="_x0000_s1320" type="#_x0000_t202" style="position:absolute;left:0;text-align:left;margin-left:316.45pt;margin-top:0;width:22.8pt;height:9.5pt;z-index:-251731968;visibility:visible;mso-wrap-style:square;mso-width-percent:0;mso-height-percent:0;mso-wrap-distance-left:91.4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MDaswIAALU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" filled="f" stroked="f">
                <v:textbox style="mso-fit-shape-to-text:t" inset="0,0,0,0">
                  <w:txbxContent>
                    <w:p w:rsidR="00105859" w:rsidRDefault="007824B5">
                      <w:pPr>
                        <w:pStyle w:val="22"/>
                        <w:shd w:val="clear" w:color="auto" w:fill="auto"/>
                        <w:spacing w:before="0" w:line="190" w:lineRule="exact"/>
                        <w:ind w:firstLine="0"/>
                      </w:pPr>
                      <w:r>
                        <w:rPr>
                          <w:rStyle w:val="2Exact1"/>
                        </w:rPr>
                        <w:t>(7.6)</w:t>
                      </w:r>
                    </w:p>
                  </w:txbxContent>
                </v:textbox>
                <w10:wrap type="square" side="left" anchorx="margin"/>
              </v:shape>
            </w:pict>
          </mc:Fallback>
        </mc:AlternateContent>
      </w:r>
      <w:r w:rsidR="007824B5" w:rsidRPr="00043EAD">
        <w:rPr>
          <w:rStyle w:val="71pt"/>
          <w:i/>
          <w:iCs/>
          <w:sz w:val="22"/>
          <w:szCs w:val="22"/>
        </w:rPr>
        <w:t>d</w:t>
      </w:r>
      <w:r w:rsidR="007824B5" w:rsidRPr="00043EAD">
        <w:rPr>
          <w:rStyle w:val="71pt"/>
          <w:i/>
          <w:iCs/>
          <w:sz w:val="22"/>
          <w:szCs w:val="22"/>
          <w:vertAlign w:val="superscript"/>
          <w:lang w:val="ru-RU"/>
        </w:rPr>
        <w:t>2</w:t>
      </w:r>
      <w:r w:rsidR="007824B5" w:rsidRPr="00043EAD">
        <w:rPr>
          <w:rStyle w:val="71pt"/>
          <w:i/>
          <w:iCs/>
          <w:sz w:val="22"/>
          <w:szCs w:val="22"/>
          <w:lang w:val="ru-RU"/>
        </w:rPr>
        <w:t xml:space="preserve"> </w:t>
      </w:r>
      <w:r w:rsidR="007824B5" w:rsidRPr="00043EAD">
        <w:rPr>
          <w:rStyle w:val="71pt"/>
          <w:i/>
          <w:iCs/>
          <w:sz w:val="22"/>
          <w:szCs w:val="22"/>
        </w:rPr>
        <w:t>x</w:t>
      </w:r>
      <w:r w:rsidR="007824B5" w:rsidRPr="00043EAD">
        <w:rPr>
          <w:rStyle w:val="71pt"/>
          <w:i/>
          <w:iCs/>
          <w:sz w:val="22"/>
          <w:szCs w:val="22"/>
          <w:lang w:val="ru-RU"/>
        </w:rPr>
        <w:t>/</w:t>
      </w:r>
      <w:r w:rsidR="007824B5" w:rsidRPr="00043EAD">
        <w:rPr>
          <w:rStyle w:val="71pt"/>
          <w:i/>
          <w:iCs/>
          <w:sz w:val="22"/>
          <w:szCs w:val="22"/>
        </w:rPr>
        <w:t>dt</w:t>
      </w:r>
      <w:r w:rsidR="007824B5" w:rsidRPr="00043EAD">
        <w:rPr>
          <w:rStyle w:val="795pt0pt"/>
          <w:sz w:val="22"/>
          <w:szCs w:val="22"/>
          <w:vertAlign w:val="superscript"/>
        </w:rPr>
        <w:t>2</w:t>
      </w:r>
      <w:r w:rsidR="007824B5" w:rsidRPr="00043EAD">
        <w:rPr>
          <w:rStyle w:val="795pt0pt"/>
          <w:sz w:val="22"/>
          <w:szCs w:val="22"/>
        </w:rPr>
        <w:t xml:space="preserve"> = ф </w:t>
      </w:r>
      <w:r w:rsidR="007824B5" w:rsidRPr="00043EAD">
        <w:rPr>
          <w:rStyle w:val="71pt"/>
          <w:i/>
          <w:iCs/>
          <w:sz w:val="22"/>
          <w:szCs w:val="22"/>
          <w:lang w:val="ru-RU" w:eastAsia="ru-RU" w:bidi="ru-RU"/>
        </w:rPr>
        <w:t xml:space="preserve">(х, </w:t>
      </w:r>
      <w:r w:rsidR="007824B5" w:rsidRPr="00043EAD">
        <w:rPr>
          <w:rStyle w:val="71pt"/>
          <w:i/>
          <w:iCs/>
          <w:sz w:val="22"/>
          <w:szCs w:val="22"/>
        </w:rPr>
        <w:t>dx</w:t>
      </w:r>
      <w:r w:rsidR="007824B5" w:rsidRPr="00043EAD">
        <w:rPr>
          <w:rStyle w:val="71pt"/>
          <w:i/>
          <w:iCs/>
          <w:sz w:val="22"/>
          <w:szCs w:val="22"/>
          <w:lang w:val="ru-RU"/>
        </w:rPr>
        <w:t>/</w:t>
      </w:r>
      <w:r w:rsidR="007824B5" w:rsidRPr="00043EAD">
        <w:rPr>
          <w:rStyle w:val="71pt"/>
          <w:i/>
          <w:iCs/>
          <w:sz w:val="22"/>
          <w:szCs w:val="22"/>
        </w:rPr>
        <w:t>dt</w:t>
      </w:r>
      <w:r w:rsidR="007824B5" w:rsidRPr="00043EAD">
        <w:rPr>
          <w:rStyle w:val="71pt"/>
          <w:i/>
          <w:iCs/>
          <w:sz w:val="22"/>
          <w:szCs w:val="22"/>
          <w:lang w:val="ru-RU"/>
        </w:rPr>
        <w:t>),</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правая часть которого является нелинейной функцией </w:t>
      </w:r>
      <w:r w:rsidRPr="00043EAD">
        <w:rPr>
          <w:rStyle w:val="210pt1pt4"/>
          <w:sz w:val="22"/>
          <w:szCs w:val="22"/>
          <w:lang w:val="ru-RU" w:eastAsia="ru-RU" w:bidi="ru-RU"/>
        </w:rPr>
        <w:t>х</w:t>
      </w:r>
      <w:r w:rsidRPr="00043EAD">
        <w:rPr>
          <w:sz w:val="22"/>
          <w:szCs w:val="22"/>
        </w:rPr>
        <w:t xml:space="preserve"> и произ</w:t>
      </w:r>
      <w:r w:rsidRPr="00043EAD">
        <w:rPr>
          <w:sz w:val="22"/>
          <w:szCs w:val="22"/>
        </w:rPr>
        <w:softHyphen/>
        <w:t xml:space="preserve">водной </w:t>
      </w:r>
      <w:r w:rsidRPr="00043EAD">
        <w:rPr>
          <w:rStyle w:val="210pt1pt4"/>
          <w:sz w:val="22"/>
          <w:szCs w:val="22"/>
        </w:rPr>
        <w:t>dx</w:t>
      </w:r>
      <w:r w:rsidRPr="00043EAD">
        <w:rPr>
          <w:rStyle w:val="210pt1pt4"/>
          <w:sz w:val="22"/>
          <w:szCs w:val="22"/>
          <w:lang w:val="ru-RU"/>
        </w:rPr>
        <w:t>/</w:t>
      </w:r>
      <w:r w:rsidRPr="00043EAD">
        <w:rPr>
          <w:rStyle w:val="210pt1pt4"/>
          <w:sz w:val="22"/>
          <w:szCs w:val="22"/>
        </w:rPr>
        <w:t>dt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Обозначив </w:t>
      </w:r>
      <w:r w:rsidRPr="00043EAD">
        <w:rPr>
          <w:rStyle w:val="2Candara8pt1pt"/>
          <w:sz w:val="22"/>
          <w:szCs w:val="22"/>
        </w:rPr>
        <w:t>х = Х\,</w:t>
      </w:r>
      <w:r w:rsidRPr="00043EAD">
        <w:rPr>
          <w:rStyle w:val="28pt2"/>
          <w:sz w:val="22"/>
          <w:szCs w:val="22"/>
        </w:rPr>
        <w:t xml:space="preserve"> </w:t>
      </w:r>
      <w:r w:rsidRPr="00043EAD">
        <w:rPr>
          <w:sz w:val="22"/>
          <w:szCs w:val="22"/>
        </w:rPr>
        <w:t>уравнение (7.6) можно заменить системой уравнений первого порядка</w:t>
      </w:r>
    </w:p>
    <w:p w:rsidR="00105859" w:rsidRPr="00043EAD" w:rsidRDefault="00134C30">
      <w:pPr>
        <w:pStyle w:val="70"/>
        <w:shd w:val="clear" w:color="auto" w:fill="auto"/>
        <w:spacing w:before="0" w:after="0" w:line="302" w:lineRule="exact"/>
        <w:ind w:left="2480"/>
        <w:jc w:val="right"/>
        <w:rPr>
          <w:sz w:val="22"/>
          <w:szCs w:val="22"/>
          <w:lang w:val="ru-RU"/>
        </w:rPr>
      </w:pPr>
      <w:r w:rsidRPr="00043EAD">
        <w:rPr>
          <w:noProof/>
          <w:sz w:val="22"/>
          <w:szCs w:val="22"/>
          <w:lang w:val="ru-RU" w:eastAsia="ru-RU" w:bidi="ar-SA"/>
        </w:rPr>
        <mc:AlternateContent>
          <mc:Choice Requires="wps">
            <w:drawing>
              <wp:anchor distT="0" distB="123190" distL="1484630" distR="63500" simplePos="0" relativeHeight="251585536" behindDoc="1" locked="0" layoutInCell="1" allowOverlap="1" wp14:anchorId="365435BF" wp14:editId="579EBE45">
                <wp:simplePos x="0" y="0"/>
                <wp:positionH relativeFrom="margin">
                  <wp:posOffset>4015740</wp:posOffset>
                </wp:positionH>
                <wp:positionV relativeFrom="paragraph">
                  <wp:posOffset>0</wp:posOffset>
                </wp:positionV>
                <wp:extent cx="292735" cy="120650"/>
                <wp:effectExtent l="0" t="0" r="0" b="0"/>
                <wp:wrapSquare wrapText="left"/>
                <wp:docPr id="886" name="Text Box 7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(7.7)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3" o:spid="_x0000_s1321" type="#_x0000_t202" style="position:absolute;left:0;text-align:left;margin-left:316.2pt;margin-top:0;width:23.05pt;height:9.5pt;z-index:-251730944;visibility:visible;mso-wrap-style:square;mso-width-percent:0;mso-height-percent:0;mso-wrap-distance-left:116.9pt;mso-wrap-distance-top:0;mso-wrap-distance-right:5pt;mso-wrap-distance-bottom:9.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n8dtQ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(7.7)</w:t>
                      </w:r>
                    </w:p>
                  </w:txbxContent>
                </v:textbox>
                <w10:wrap type="square" side="left" anchorx="margin"/>
              </v:shape>
            </w:pict>
          </mc:Fallback>
        </mc:AlternateContent>
      </w:r>
      <w:r w:rsidR="007824B5" w:rsidRPr="00043EAD">
        <w:rPr>
          <w:rStyle w:val="71pt"/>
          <w:i/>
          <w:iCs/>
          <w:sz w:val="22"/>
          <w:szCs w:val="22"/>
        </w:rPr>
        <w:t>dxjdt</w:t>
      </w:r>
      <w:r w:rsidR="007824B5" w:rsidRPr="00043EAD">
        <w:rPr>
          <w:rStyle w:val="795pt0pt"/>
          <w:sz w:val="22"/>
          <w:szCs w:val="22"/>
          <w:lang w:eastAsia="en-US" w:bidi="en-US"/>
        </w:rPr>
        <w:t xml:space="preserve"> </w:t>
      </w:r>
      <w:r w:rsidR="007824B5" w:rsidRPr="00043EAD">
        <w:rPr>
          <w:rStyle w:val="795pt0pt"/>
          <w:sz w:val="22"/>
          <w:szCs w:val="22"/>
        </w:rPr>
        <w:t xml:space="preserve">= </w:t>
      </w:r>
      <w:r w:rsidR="007824B5" w:rsidRPr="00043EAD">
        <w:rPr>
          <w:rStyle w:val="795pt0pt"/>
          <w:sz w:val="22"/>
          <w:szCs w:val="22"/>
          <w:lang w:val="en-US" w:eastAsia="en-US" w:bidi="en-US"/>
        </w:rPr>
        <w:t>x</w:t>
      </w:r>
      <w:r w:rsidR="007824B5" w:rsidRPr="00043EAD">
        <w:rPr>
          <w:rStyle w:val="795pt0pt"/>
          <w:sz w:val="22"/>
          <w:szCs w:val="22"/>
          <w:vertAlign w:val="subscript"/>
          <w:lang w:eastAsia="en-US" w:bidi="en-US"/>
        </w:rPr>
        <w:t>2</w:t>
      </w:r>
      <w:r w:rsidR="007824B5" w:rsidRPr="00043EAD">
        <w:rPr>
          <w:rStyle w:val="795pt0pt"/>
          <w:sz w:val="22"/>
          <w:szCs w:val="22"/>
          <w:lang w:eastAsia="en-US" w:bidi="en-US"/>
        </w:rPr>
        <w:t xml:space="preserve">, </w:t>
      </w:r>
      <w:r w:rsidR="007824B5" w:rsidRPr="00043EAD">
        <w:rPr>
          <w:rStyle w:val="71pt"/>
          <w:i/>
          <w:iCs/>
          <w:sz w:val="22"/>
          <w:szCs w:val="22"/>
        </w:rPr>
        <w:t>dxjdt</w:t>
      </w:r>
      <w:r w:rsidR="007824B5" w:rsidRPr="00043EAD">
        <w:rPr>
          <w:rStyle w:val="71pt"/>
          <w:i/>
          <w:iCs/>
          <w:sz w:val="22"/>
          <w:szCs w:val="22"/>
          <w:lang w:val="ru-RU"/>
        </w:rPr>
        <w:t xml:space="preserve"> = (</w:t>
      </w:r>
      <w:r w:rsidR="007824B5" w:rsidRPr="00043EAD">
        <w:rPr>
          <w:rStyle w:val="71pt"/>
          <w:i/>
          <w:iCs/>
          <w:sz w:val="22"/>
          <w:szCs w:val="22"/>
        </w:rPr>
        <w:t>f</w:t>
      </w:r>
      <w:r w:rsidR="007824B5" w:rsidRPr="00043EAD">
        <w:rPr>
          <w:rStyle w:val="71pt"/>
          <w:i/>
          <w:iCs/>
          <w:sz w:val="22"/>
          <w:szCs w:val="22"/>
          <w:lang w:val="ru-RU"/>
        </w:rPr>
        <w:t xml:space="preserve"> (</w:t>
      </w:r>
      <w:r w:rsidR="007824B5" w:rsidRPr="00043EAD">
        <w:rPr>
          <w:rStyle w:val="71pt"/>
          <w:i/>
          <w:iCs/>
          <w:sz w:val="22"/>
          <w:szCs w:val="22"/>
        </w:rPr>
        <w:t>x</w:t>
      </w:r>
      <w:r w:rsidR="007824B5" w:rsidRPr="00043EAD">
        <w:rPr>
          <w:rStyle w:val="71pt"/>
          <w:i/>
          <w:iCs/>
          <w:sz w:val="22"/>
          <w:szCs w:val="22"/>
          <w:vertAlign w:val="subscript"/>
        </w:rPr>
        <w:t>lt</w:t>
      </w:r>
      <w:r w:rsidR="007824B5" w:rsidRPr="00043EAD">
        <w:rPr>
          <w:rStyle w:val="71pt"/>
          <w:i/>
          <w:iCs/>
          <w:sz w:val="22"/>
          <w:szCs w:val="22"/>
          <w:lang w:val="ru-RU"/>
        </w:rPr>
        <w:t xml:space="preserve"> </w:t>
      </w:r>
      <w:r w:rsidR="007824B5" w:rsidRPr="00043EAD">
        <w:rPr>
          <w:rStyle w:val="71pt"/>
          <w:i/>
          <w:iCs/>
          <w:sz w:val="22"/>
          <w:szCs w:val="22"/>
        </w:rPr>
        <w:t>x</w:t>
      </w:r>
      <w:r w:rsidR="007824B5" w:rsidRPr="00043EAD">
        <w:rPr>
          <w:rStyle w:val="71pt"/>
          <w:i/>
          <w:iCs/>
          <w:sz w:val="22"/>
          <w:szCs w:val="22"/>
          <w:vertAlign w:val="subscript"/>
          <w:lang w:val="ru-RU"/>
        </w:rPr>
        <w:t>2</w:t>
      </w:r>
      <w:r w:rsidR="007824B5" w:rsidRPr="00043EAD">
        <w:rPr>
          <w:rStyle w:val="71pt"/>
          <w:i/>
          <w:iCs/>
          <w:sz w:val="22"/>
          <w:szCs w:val="22"/>
          <w:lang w:val="ru-RU"/>
        </w:rPr>
        <w:t>).</w:t>
      </w:r>
    </w:p>
    <w:p w:rsidR="00105859" w:rsidRPr="00043EAD" w:rsidRDefault="00134C30">
      <w:pPr>
        <w:pStyle w:val="22"/>
        <w:shd w:val="clear" w:color="auto" w:fill="auto"/>
        <w:tabs>
          <w:tab w:val="left" w:pos="6422"/>
        </w:tabs>
        <w:spacing w:before="0" w:line="211" w:lineRule="exact"/>
        <w:ind w:firstLine="0"/>
        <w:jc w:val="both"/>
        <w:rPr>
          <w:sz w:val="22"/>
          <w:szCs w:val="22"/>
        </w:rPr>
      </w:pPr>
      <w:r w:rsidRPr="00043EAD">
        <w:rPr>
          <w:noProof/>
          <w:sz w:val="22"/>
          <w:szCs w:val="22"/>
          <w:lang w:bidi="ar-SA"/>
        </w:rPr>
        <w:drawing>
          <wp:anchor distT="0" distB="254000" distL="63500" distR="63500" simplePos="0" relativeHeight="251586560" behindDoc="1" locked="0" layoutInCell="1" allowOverlap="1" wp14:anchorId="7FF64DC1" wp14:editId="2711EC83">
            <wp:simplePos x="0" y="0"/>
            <wp:positionH relativeFrom="margin">
              <wp:posOffset>3917950</wp:posOffset>
            </wp:positionH>
            <wp:positionV relativeFrom="paragraph">
              <wp:posOffset>438785</wp:posOffset>
            </wp:positionV>
            <wp:extent cx="225425" cy="152400"/>
            <wp:effectExtent l="0" t="0" r="3175" b="0"/>
            <wp:wrapSquare wrapText="bothSides"/>
            <wp:docPr id="885" name="Picture 712" descr="C:\Users\836D~1\AppData\Local\Temp\FineReader12.00\media\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descr="C:\Users\836D~1\AppData\Local\Temp\FineReader12.00\media\image92.png"/>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225425" cy="15240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 xml:space="preserve">Состояние системы, описываемой уравнениями (7.7), </w:t>
      </w:r>
      <w:r w:rsidR="007824B5" w:rsidRPr="00043EAD">
        <w:rPr>
          <w:sz w:val="22"/>
          <w:szCs w:val="22"/>
        </w:rPr>
        <w:lastRenderedPageBreak/>
        <w:t xml:space="preserve">определяется в каждый момент времени величинами </w:t>
      </w:r>
      <w:r w:rsidR="007824B5" w:rsidRPr="00043EAD">
        <w:rPr>
          <w:rStyle w:val="210pt1pt4"/>
          <w:sz w:val="22"/>
          <w:szCs w:val="22"/>
          <w:lang w:val="ru-RU" w:eastAsia="ru-RU" w:bidi="ru-RU"/>
        </w:rPr>
        <w:t>Х\</w:t>
      </w:r>
      <w:r w:rsidR="007824B5" w:rsidRPr="00043EAD">
        <w:rPr>
          <w:sz w:val="22"/>
          <w:szCs w:val="22"/>
        </w:rPr>
        <w:t xml:space="preserve"> и </w:t>
      </w:r>
      <w:r w:rsidR="007824B5" w:rsidRPr="00043EAD">
        <w:rPr>
          <w:rStyle w:val="210pt1pt4"/>
          <w:sz w:val="22"/>
          <w:szCs w:val="22"/>
          <w:lang w:val="ru-RU" w:eastAsia="ru-RU" w:bidi="ru-RU"/>
        </w:rPr>
        <w:t>х</w:t>
      </w:r>
      <w:r w:rsidR="007824B5" w:rsidRPr="00043EAD">
        <w:rPr>
          <w:rStyle w:val="210pt1pt4"/>
          <w:sz w:val="22"/>
          <w:szCs w:val="22"/>
          <w:vertAlign w:val="subscript"/>
          <w:lang w:val="ru-RU" w:eastAsia="ru-RU" w:bidi="ru-RU"/>
        </w:rPr>
        <w:t>2</w:t>
      </w:r>
      <w:r w:rsidR="007824B5" w:rsidRPr="00043EAD">
        <w:rPr>
          <w:rStyle w:val="210pt1pt4"/>
          <w:sz w:val="22"/>
          <w:szCs w:val="22"/>
          <w:lang w:val="ru-RU" w:eastAsia="ru-RU" w:bidi="ru-RU"/>
        </w:rPr>
        <w:t>,</w:t>
      </w:r>
      <w:r w:rsidR="007824B5" w:rsidRPr="00043EAD">
        <w:rPr>
          <w:sz w:val="22"/>
          <w:szCs w:val="22"/>
        </w:rPr>
        <w:t xml:space="preserve"> т. е. величиной ко</w:t>
      </w:r>
      <w:r w:rsidR="007824B5" w:rsidRPr="00043EAD">
        <w:rPr>
          <w:sz w:val="22"/>
          <w:szCs w:val="22"/>
        </w:rPr>
        <w:softHyphen/>
        <w:t xml:space="preserve">ординаты </w:t>
      </w:r>
      <w:r w:rsidR="007824B5" w:rsidRPr="00043EAD">
        <w:rPr>
          <w:rStyle w:val="210pt1pt4"/>
          <w:sz w:val="22"/>
          <w:szCs w:val="22"/>
          <w:lang w:val="ru-RU" w:eastAsia="ru-RU" w:bidi="ru-RU"/>
        </w:rPr>
        <w:t>х = х\</w:t>
      </w:r>
      <w:r w:rsidR="007824B5" w:rsidRPr="00043EAD">
        <w:rPr>
          <w:sz w:val="22"/>
          <w:szCs w:val="22"/>
        </w:rPr>
        <w:t xml:space="preserve"> и скоростью ее изменения. Это состояние системы можно отобразить точкой на плоскости с координатами ~</w:t>
      </w:r>
      <w:r w:rsidR="007824B5" w:rsidRPr="00043EAD">
        <w:rPr>
          <w:sz w:val="22"/>
          <w:szCs w:val="22"/>
        </w:rPr>
        <w:tab/>
      </w:r>
      <w:r w:rsidR="007824B5" w:rsidRPr="00043EAD">
        <w:rPr>
          <w:rStyle w:val="210pt1pt4"/>
          <w:sz w:val="22"/>
          <w:szCs w:val="22"/>
          <w:lang w:val="ru-RU" w:eastAsia="ru-RU" w:bidi="ru-RU"/>
        </w:rPr>
        <w:t>х</w:t>
      </w:r>
      <w:r w:rsidR="007824B5" w:rsidRPr="00043EAD">
        <w:rPr>
          <w:rStyle w:val="210pt1pt4"/>
          <w:sz w:val="22"/>
          <w:szCs w:val="22"/>
          <w:vertAlign w:val="subscript"/>
          <w:lang w:val="ru-RU" w:eastAsia="ru-RU" w:bidi="ru-RU"/>
        </w:rPr>
        <w:t>2</w:t>
      </w:r>
      <w:r w:rsidR="007824B5" w:rsidRPr="00043EAD">
        <w:rPr>
          <w:rStyle w:val="210pt1pt4"/>
          <w:sz w:val="22"/>
          <w:szCs w:val="22"/>
          <w:lang w:val="ru-RU" w:eastAsia="ru-RU" w:bidi="ru-RU"/>
        </w:rPr>
        <w:t>,</w:t>
      </w:r>
      <w:r w:rsidR="007824B5" w:rsidRPr="00043EAD">
        <w:rPr>
          <w:sz w:val="22"/>
          <w:szCs w:val="22"/>
        </w:rPr>
        <w:br w:type="page"/>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lastRenderedPageBreak/>
        <w:drawing>
          <wp:anchor distT="0" distB="3175" distL="311150" distR="990600" simplePos="0" relativeHeight="251587584" behindDoc="1" locked="0" layoutInCell="1" allowOverlap="1" wp14:anchorId="75AB19C1" wp14:editId="4007FBD9">
            <wp:simplePos x="0" y="0"/>
            <wp:positionH relativeFrom="margin">
              <wp:posOffset>353695</wp:posOffset>
            </wp:positionH>
            <wp:positionV relativeFrom="paragraph">
              <wp:posOffset>978535</wp:posOffset>
            </wp:positionV>
            <wp:extent cx="1261745" cy="1456690"/>
            <wp:effectExtent l="0" t="0" r="0" b="0"/>
            <wp:wrapTopAndBottom/>
            <wp:docPr id="884" name="Picture 711" descr="C:\Users\836D~1\AppData\Local\Temp\FineReader12.00\media\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descr="C:\Users\836D~1\AppData\Local\Temp\FineReader12.00\media\image93.png"/>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1261745" cy="145669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w:drawing>
          <wp:anchor distT="0" distB="0" distL="318770" distR="277495" simplePos="0" relativeHeight="251588608" behindDoc="1" locked="0" layoutInCell="1" allowOverlap="1" wp14:anchorId="0D557BB1" wp14:editId="2376F032">
            <wp:simplePos x="0" y="0"/>
            <wp:positionH relativeFrom="margin">
              <wp:posOffset>2602865</wp:posOffset>
            </wp:positionH>
            <wp:positionV relativeFrom="paragraph">
              <wp:posOffset>814070</wp:posOffset>
            </wp:positionV>
            <wp:extent cx="1450975" cy="1627505"/>
            <wp:effectExtent l="0" t="0" r="0" b="0"/>
            <wp:wrapTopAndBottom/>
            <wp:docPr id="883" name="Picture 710" descr="C:\Users\836D~1\AppData\Local\Temp\FineReader12.00\media\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descr="C:\Users\836D~1\AppData\Local\Temp\FineReader12.00\media\image94.png"/>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1450975" cy="162750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называемой фазовой плоскостью. При изменении состояния систе</w:t>
      </w:r>
      <w:r w:rsidR="007824B5" w:rsidRPr="00043EAD">
        <w:rPr>
          <w:sz w:val="22"/>
          <w:szCs w:val="22"/>
        </w:rPr>
        <w:softHyphen/>
        <w:t>мы изображающая точка перемещается на фазовой плоскости па кривым, которые называют фазовыми траекториями. Возможный вид такой траектории показан на рис. 7.3. Совокупность фазовых траекторий, построенных для различных начальных условий, опре</w:t>
      </w:r>
      <w:r w:rsidR="007824B5" w:rsidRPr="00043EAD">
        <w:rPr>
          <w:sz w:val="22"/>
          <w:szCs w:val="22"/>
        </w:rPr>
        <w:softHyphen/>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деляет все возможные процессы в системе и служит наглядным изображением ее динамических свойств. Поэтому ее часто назы</w:t>
      </w:r>
      <w:r w:rsidRPr="00043EAD">
        <w:rPr>
          <w:sz w:val="22"/>
          <w:szCs w:val="22"/>
        </w:rPr>
        <w:softHyphen/>
        <w:t>вают фазовым портретом системы.</w:t>
      </w:r>
    </w:p>
    <w:p w:rsidR="00105859" w:rsidRPr="00043EAD" w:rsidRDefault="007824B5">
      <w:pPr>
        <w:pStyle w:val="22"/>
        <w:shd w:val="clear" w:color="auto" w:fill="auto"/>
        <w:spacing w:before="0" w:after="69" w:line="211" w:lineRule="exact"/>
        <w:ind w:firstLine="360"/>
        <w:jc w:val="both"/>
        <w:rPr>
          <w:sz w:val="22"/>
          <w:szCs w:val="22"/>
        </w:rPr>
      </w:pPr>
      <w:r w:rsidRPr="00043EAD">
        <w:rPr>
          <w:sz w:val="22"/>
          <w:szCs w:val="22"/>
        </w:rPr>
        <w:t>Чтобы получить уравнение фазовых траекторий, исключим из (7.7) время, поделив для этого второе из них на первое:</w:t>
      </w:r>
    </w:p>
    <w:p w:rsidR="00105859" w:rsidRPr="00043EAD" w:rsidRDefault="007824B5">
      <w:pPr>
        <w:pStyle w:val="22"/>
        <w:shd w:val="clear" w:color="auto" w:fill="auto"/>
        <w:tabs>
          <w:tab w:val="left" w:pos="6248"/>
        </w:tabs>
        <w:spacing w:before="0" w:after="9" w:line="200" w:lineRule="exact"/>
        <w:ind w:left="2360" w:firstLine="0"/>
        <w:jc w:val="both"/>
        <w:rPr>
          <w:sz w:val="22"/>
          <w:szCs w:val="22"/>
        </w:rPr>
      </w:pPr>
      <w:r w:rsidRPr="00043EAD">
        <w:rPr>
          <w:rStyle w:val="210pt1pt4"/>
          <w:sz w:val="22"/>
          <w:szCs w:val="22"/>
        </w:rPr>
        <w:t>dx</w:t>
      </w:r>
      <w:r w:rsidRPr="00043EAD">
        <w:rPr>
          <w:rStyle w:val="210pt1pt4"/>
          <w:sz w:val="22"/>
          <w:szCs w:val="22"/>
          <w:vertAlign w:val="subscript"/>
        </w:rPr>
        <w:t>i</w:t>
      </w:r>
      <w:r w:rsidRPr="00043EAD">
        <w:rPr>
          <w:rStyle w:val="210pt1pt4"/>
          <w:sz w:val="22"/>
          <w:szCs w:val="22"/>
        </w:rPr>
        <w:t>jdx</w:t>
      </w:r>
      <w:r w:rsidRPr="00043EAD">
        <w:rPr>
          <w:rStyle w:val="210pt1pt4"/>
          <w:sz w:val="22"/>
          <w:szCs w:val="22"/>
          <w:vertAlign w:val="subscript"/>
          <w:lang w:val="ru-RU"/>
        </w:rPr>
        <w:t>1</w:t>
      </w:r>
      <w:r w:rsidRPr="00043EAD">
        <w:rPr>
          <w:sz w:val="22"/>
          <w:szCs w:val="22"/>
          <w:lang w:eastAsia="en-US" w:bidi="en-US"/>
        </w:rPr>
        <w:t xml:space="preserve"> </w:t>
      </w:r>
      <w:r w:rsidRPr="00043EAD">
        <w:rPr>
          <w:sz w:val="22"/>
          <w:szCs w:val="22"/>
        </w:rPr>
        <w:t xml:space="preserve">= ф </w:t>
      </w:r>
      <w:r w:rsidRPr="00043EAD">
        <w:rPr>
          <w:sz w:val="22"/>
          <w:szCs w:val="22"/>
          <w:lang w:eastAsia="en-US" w:bidi="en-US"/>
        </w:rPr>
        <w:t>(</w:t>
      </w:r>
      <w:r w:rsidRPr="00043EAD">
        <w:rPr>
          <w:sz w:val="22"/>
          <w:szCs w:val="22"/>
          <w:lang w:val="en-US" w:eastAsia="en-US" w:bidi="en-US"/>
        </w:rPr>
        <w:t>x</w:t>
      </w:r>
      <w:r w:rsidRPr="00043EAD">
        <w:rPr>
          <w:sz w:val="22"/>
          <w:szCs w:val="22"/>
          <w:vertAlign w:val="subscript"/>
          <w:lang w:val="en-US" w:eastAsia="en-US" w:bidi="en-US"/>
        </w:rPr>
        <w:t>lt</w:t>
      </w:r>
      <w:r w:rsidRPr="00043EAD">
        <w:rPr>
          <w:sz w:val="22"/>
          <w:szCs w:val="22"/>
          <w:lang w:eastAsia="en-US" w:bidi="en-US"/>
        </w:rPr>
        <w:t xml:space="preserve"> </w:t>
      </w:r>
      <w:r w:rsidRPr="00043EAD">
        <w:rPr>
          <w:rStyle w:val="210pt1pt4"/>
          <w:sz w:val="22"/>
          <w:szCs w:val="22"/>
          <w:lang w:val="ru-RU" w:eastAsia="ru-RU" w:bidi="ru-RU"/>
        </w:rPr>
        <w:t>х</w:t>
      </w:r>
      <w:r w:rsidRPr="00043EAD">
        <w:rPr>
          <w:rStyle w:val="210pt1pt4"/>
          <w:sz w:val="22"/>
          <w:szCs w:val="22"/>
          <w:vertAlign w:val="subscript"/>
          <w:lang w:val="ru-RU" w:eastAsia="ru-RU" w:bidi="ru-RU"/>
        </w:rPr>
        <w:t>г</w:t>
      </w:r>
      <w:r w:rsidRPr="00043EAD">
        <w:rPr>
          <w:rStyle w:val="210pt1pt4"/>
          <w:sz w:val="22"/>
          <w:szCs w:val="22"/>
          <w:lang w:val="ru-RU" w:eastAsia="ru-RU" w:bidi="ru-RU"/>
        </w:rPr>
        <w:t>)/х</w:t>
      </w:r>
      <w:r w:rsidRPr="00043EAD">
        <w:rPr>
          <w:rStyle w:val="210pt1pt4"/>
          <w:sz w:val="22"/>
          <w:szCs w:val="22"/>
          <w:vertAlign w:val="subscript"/>
          <w:lang w:val="ru-RU" w:eastAsia="ru-RU" w:bidi="ru-RU"/>
        </w:rPr>
        <w:t>2</w:t>
      </w:r>
      <w:r w:rsidRPr="00043EAD">
        <w:rPr>
          <w:rStyle w:val="210pt1pt4"/>
          <w:sz w:val="22"/>
          <w:szCs w:val="22"/>
          <w:lang w:val="ru-RU" w:eastAsia="ru-RU" w:bidi="ru-RU"/>
        </w:rPr>
        <w:t>.</w:t>
      </w:r>
      <w:r w:rsidRPr="00043EAD">
        <w:rPr>
          <w:sz w:val="22"/>
          <w:szCs w:val="22"/>
        </w:rPr>
        <w:tab/>
        <w:t>(7.8)</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Интегрирование нелинейного дифференциального уравнения (7.8), выполненное с помощью ЭВМ, графически или каким-либо другим способом, позволяет найти уравнение фазовой траектории</w:t>
      </w:r>
    </w:p>
    <w:p w:rsidR="00105859" w:rsidRPr="00043EAD" w:rsidRDefault="007824B5">
      <w:pPr>
        <w:pStyle w:val="22"/>
        <w:shd w:val="clear" w:color="auto" w:fill="auto"/>
        <w:spacing w:before="0" w:after="9" w:line="200" w:lineRule="exact"/>
        <w:ind w:left="40" w:firstLine="0"/>
        <w:jc w:val="center"/>
        <w:rPr>
          <w:sz w:val="22"/>
          <w:szCs w:val="22"/>
        </w:rPr>
      </w:pPr>
      <w:r w:rsidRPr="00043EAD">
        <w:rPr>
          <w:rStyle w:val="210pt1pt4"/>
          <w:sz w:val="22"/>
          <w:szCs w:val="22"/>
          <w:lang w:val="ru-RU" w:eastAsia="ru-RU" w:bidi="ru-RU"/>
        </w:rPr>
        <w:t>Хц</w:t>
      </w:r>
      <w:r w:rsidRPr="00043EAD">
        <w:rPr>
          <w:sz w:val="22"/>
          <w:szCs w:val="22"/>
        </w:rPr>
        <w:t xml:space="preserve"> = Ф </w:t>
      </w:r>
      <w:r w:rsidRPr="00043EAD">
        <w:rPr>
          <w:sz w:val="22"/>
          <w:szCs w:val="22"/>
          <w:lang w:eastAsia="en-US" w:bidi="en-US"/>
        </w:rPr>
        <w:t>(*</w:t>
      </w:r>
      <w:r w:rsidRPr="00043EAD">
        <w:rPr>
          <w:sz w:val="22"/>
          <w:szCs w:val="22"/>
          <w:lang w:val="en-US" w:eastAsia="en-US" w:bidi="en-US"/>
        </w:rPr>
        <w:t>i</w:t>
      </w:r>
      <w:r w:rsidRPr="00043EAD">
        <w:rPr>
          <w:sz w:val="22"/>
          <w:szCs w:val="22"/>
          <w:lang w:eastAsia="en-US" w:bidi="en-US"/>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Каждой комбинации начальных условий </w:t>
      </w:r>
      <w:r w:rsidRPr="00043EAD">
        <w:rPr>
          <w:rStyle w:val="210pt1pt4"/>
          <w:sz w:val="22"/>
          <w:szCs w:val="22"/>
          <w:lang w:val="ru-RU" w:eastAsia="ru-RU" w:bidi="ru-RU"/>
        </w:rPr>
        <w:t>хы, х</w:t>
      </w:r>
      <w:r w:rsidRPr="00043EAD">
        <w:rPr>
          <w:rStyle w:val="210pt1pt4"/>
          <w:sz w:val="22"/>
          <w:szCs w:val="22"/>
          <w:vertAlign w:val="subscript"/>
          <w:lang w:val="ru-RU" w:eastAsia="ru-RU" w:bidi="ru-RU"/>
        </w:rPr>
        <w:t>2и</w:t>
      </w:r>
      <w:r w:rsidRPr="00043EAD">
        <w:rPr>
          <w:sz w:val="22"/>
          <w:szCs w:val="22"/>
        </w:rPr>
        <w:t xml:space="preserve"> соответствует свое решение уравнения (7.8) и своя фазовая траектория.</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Построение фазового портрета системы обычно начинают с оп</w:t>
      </w:r>
      <w:r w:rsidRPr="00043EAD">
        <w:rPr>
          <w:sz w:val="22"/>
          <w:szCs w:val="22"/>
        </w:rPr>
        <w:softHyphen/>
        <w:t>ределения его характера вблизи точек равновесия системы, в ко</w:t>
      </w:r>
      <w:r w:rsidRPr="00043EAD">
        <w:rPr>
          <w:sz w:val="22"/>
          <w:szCs w:val="22"/>
        </w:rPr>
        <w:softHyphen/>
        <w:t xml:space="preserve">торых производные </w:t>
      </w:r>
      <w:r w:rsidRPr="00043EAD">
        <w:rPr>
          <w:rStyle w:val="210pt1pt4"/>
          <w:sz w:val="22"/>
          <w:szCs w:val="22"/>
        </w:rPr>
        <w:t>dx</w:t>
      </w:r>
      <w:r w:rsidRPr="00043EAD">
        <w:rPr>
          <w:rStyle w:val="210pt1pt4"/>
          <w:sz w:val="22"/>
          <w:szCs w:val="22"/>
          <w:lang w:val="ru-RU"/>
        </w:rPr>
        <w:t>\/</w:t>
      </w:r>
      <w:r w:rsidRPr="00043EAD">
        <w:rPr>
          <w:rStyle w:val="210pt1pt4"/>
          <w:sz w:val="22"/>
          <w:szCs w:val="22"/>
        </w:rPr>
        <w:t>dt</w:t>
      </w:r>
      <w:r w:rsidRPr="00043EAD">
        <w:rPr>
          <w:rStyle w:val="210pt1pt4"/>
          <w:sz w:val="22"/>
          <w:szCs w:val="22"/>
          <w:lang w:val="ru-RU"/>
        </w:rPr>
        <w:t xml:space="preserve"> = </w:t>
      </w:r>
      <w:r w:rsidRPr="00043EAD">
        <w:rPr>
          <w:rStyle w:val="210pt1pt4"/>
          <w:sz w:val="22"/>
          <w:szCs w:val="22"/>
        </w:rPr>
        <w:t>dx</w:t>
      </w:r>
      <w:r w:rsidRPr="00043EAD">
        <w:rPr>
          <w:rStyle w:val="210pt1pt4"/>
          <w:sz w:val="22"/>
          <w:szCs w:val="22"/>
          <w:vertAlign w:val="subscript"/>
          <w:lang w:val="ru-RU"/>
        </w:rPr>
        <w:t>2</w:t>
      </w:r>
      <w:r w:rsidRPr="00043EAD">
        <w:rPr>
          <w:rStyle w:val="210pt1pt4"/>
          <w:sz w:val="22"/>
          <w:szCs w:val="22"/>
        </w:rPr>
        <w:t>ldt</w:t>
      </w:r>
      <w:r w:rsidRPr="00043EAD">
        <w:rPr>
          <w:rStyle w:val="210pt1pt4"/>
          <w:sz w:val="22"/>
          <w:szCs w:val="22"/>
          <w:lang w:val="ru-RU"/>
        </w:rPr>
        <w:t>=0.</w:t>
      </w:r>
      <w:r w:rsidRPr="00043EAD">
        <w:rPr>
          <w:sz w:val="22"/>
          <w:szCs w:val="22"/>
          <w:lang w:eastAsia="en-US" w:bidi="en-US"/>
        </w:rPr>
        <w:t xml:space="preserve"> </w:t>
      </w:r>
      <w:r w:rsidRPr="00043EAD">
        <w:rPr>
          <w:sz w:val="22"/>
          <w:szCs w:val="22"/>
        </w:rPr>
        <w:t>Координаты точек равнове</w:t>
      </w:r>
      <w:r w:rsidRPr="00043EAD">
        <w:rPr>
          <w:sz w:val="22"/>
          <w:szCs w:val="22"/>
        </w:rPr>
        <w:softHyphen/>
        <w:t xml:space="preserve">сия </w:t>
      </w:r>
      <w:r w:rsidRPr="00043EAD">
        <w:rPr>
          <w:rStyle w:val="210pt1pt4"/>
          <w:sz w:val="22"/>
          <w:szCs w:val="22"/>
          <w:lang w:val="ru-RU" w:eastAsia="ru-RU" w:bidi="ru-RU"/>
        </w:rPr>
        <w:t>Хю, х</w:t>
      </w:r>
      <w:r w:rsidRPr="00043EAD">
        <w:rPr>
          <w:rStyle w:val="210pt1pt4"/>
          <w:sz w:val="22"/>
          <w:szCs w:val="22"/>
          <w:vertAlign w:val="subscript"/>
          <w:lang w:val="ru-RU" w:eastAsia="ru-RU" w:bidi="ru-RU"/>
        </w:rPr>
        <w:t>20</w:t>
      </w:r>
      <w:r w:rsidRPr="00043EAD">
        <w:rPr>
          <w:sz w:val="22"/>
          <w:szCs w:val="22"/>
        </w:rPr>
        <w:t xml:space="preserve"> определяются, как следует из (7.7), равенствами Хго = 0, ф(лчо, 0) = 0. Точки равновесия при построении фазового портре</w:t>
      </w:r>
      <w:r w:rsidRPr="00043EAD">
        <w:rPr>
          <w:sz w:val="22"/>
          <w:szCs w:val="22"/>
        </w:rPr>
        <w:softHyphen/>
        <w:t>та системы называют особыми, так как наклон касательных к фазовым траекториям, определяемый равенством (7.8), становит</w:t>
      </w:r>
      <w:r w:rsidRPr="00043EAD">
        <w:rPr>
          <w:sz w:val="22"/>
          <w:szCs w:val="22"/>
        </w:rPr>
        <w:softHyphen/>
        <w:t>ся в них неопределенным (неопределенность типа нуль, поделен</w:t>
      </w:r>
      <w:r w:rsidRPr="00043EAD">
        <w:rPr>
          <w:sz w:val="22"/>
          <w:szCs w:val="22"/>
        </w:rPr>
        <w:softHyphen/>
        <w:t>ный на нуль).</w:t>
      </w:r>
    </w:p>
    <w:p w:rsidR="00105859" w:rsidRPr="00043EAD" w:rsidRDefault="007824B5">
      <w:pPr>
        <w:pStyle w:val="80"/>
        <w:framePr w:h="302" w:hSpace="58" w:vSpace="264" w:wrap="notBeside" w:vAnchor="text" w:hAnchor="margin" w:x="678" w:y="577"/>
        <w:shd w:val="clear" w:color="auto" w:fill="auto"/>
        <w:spacing w:after="0" w:line="190" w:lineRule="exact"/>
        <w:rPr>
          <w:sz w:val="22"/>
          <w:szCs w:val="22"/>
        </w:rPr>
      </w:pPr>
      <w:r w:rsidRPr="00043EAD">
        <w:rPr>
          <w:rStyle w:val="80ptExact"/>
          <w:sz w:val="22"/>
          <w:szCs w:val="22"/>
        </w:rPr>
        <w:t xml:space="preserve">Ф </w:t>
      </w:r>
      <w:r w:rsidRPr="00043EAD">
        <w:rPr>
          <w:rStyle w:val="80ptExact"/>
          <w:sz w:val="22"/>
          <w:szCs w:val="22"/>
          <w:lang w:eastAsia="en-US" w:bidi="en-US"/>
        </w:rPr>
        <w:t>(*</w:t>
      </w:r>
      <w:r w:rsidRPr="00043EAD">
        <w:rPr>
          <w:rStyle w:val="80ptExact"/>
          <w:sz w:val="22"/>
          <w:szCs w:val="22"/>
          <w:lang w:val="en-US" w:eastAsia="en-US" w:bidi="en-US"/>
        </w:rPr>
        <w:t>i</w:t>
      </w:r>
      <w:r w:rsidRPr="00043EAD">
        <w:rPr>
          <w:rStyle w:val="80ptExact"/>
          <w:sz w:val="22"/>
          <w:szCs w:val="22"/>
          <w:lang w:eastAsia="en-US" w:bidi="en-US"/>
        </w:rPr>
        <w:t xml:space="preserve">. </w:t>
      </w:r>
      <w:r w:rsidRPr="00043EAD">
        <w:rPr>
          <w:rStyle w:val="8CenturySchoolbook9pt0ptExact"/>
          <w:sz w:val="22"/>
          <w:szCs w:val="22"/>
          <w:vertAlign w:val="superscript"/>
          <w:lang w:val="en-US" w:eastAsia="en-US" w:bidi="en-US"/>
        </w:rPr>
        <w:t>x</w:t>
      </w:r>
      <w:r w:rsidRPr="00043EAD">
        <w:rPr>
          <w:rStyle w:val="8CenturySchoolbook9pt0ptExact"/>
          <w:sz w:val="22"/>
          <w:szCs w:val="22"/>
          <w:lang w:val="en-US" w:eastAsia="en-US" w:bidi="en-US"/>
        </w:rPr>
        <w:t>z</w:t>
      </w:r>
      <w:r w:rsidRPr="00043EAD">
        <w:rPr>
          <w:rStyle w:val="8CenturySchoolbook9pt0ptExact"/>
          <w:sz w:val="22"/>
          <w:szCs w:val="22"/>
          <w:lang w:eastAsia="en-US" w:bidi="en-US"/>
        </w:rPr>
        <w:t xml:space="preserve">) </w:t>
      </w:r>
      <w:r w:rsidRPr="00043EAD">
        <w:rPr>
          <w:rStyle w:val="8CenturySchoolbook9pt0ptExact"/>
          <w:sz w:val="22"/>
          <w:szCs w:val="22"/>
        </w:rPr>
        <w:t>=</w:t>
      </w:r>
    </w:p>
    <w:p w:rsidR="00105859" w:rsidRPr="00043EAD" w:rsidRDefault="007824B5">
      <w:pPr>
        <w:pStyle w:val="22"/>
        <w:framePr w:w="1397" w:h="582" w:hSpace="269" w:wrap="notBeside" w:vAnchor="text" w:hAnchor="margin" w:x="2151" w:y="572"/>
        <w:shd w:val="clear" w:color="auto" w:fill="auto"/>
        <w:spacing w:before="0" w:line="190" w:lineRule="exact"/>
        <w:ind w:firstLine="0"/>
        <w:jc w:val="right"/>
        <w:rPr>
          <w:sz w:val="22"/>
          <w:szCs w:val="22"/>
        </w:rPr>
      </w:pPr>
      <w:r w:rsidRPr="00043EAD">
        <w:rPr>
          <w:rStyle w:val="2Exact1"/>
          <w:sz w:val="22"/>
          <w:szCs w:val="22"/>
        </w:rPr>
        <w:t>(*! — *1&lt;&gt;)</w:t>
      </w:r>
    </w:p>
    <w:p w:rsidR="00105859" w:rsidRPr="00043EAD" w:rsidRDefault="007824B5">
      <w:pPr>
        <w:pStyle w:val="70"/>
        <w:framePr w:w="1397" w:h="582" w:hSpace="269" w:wrap="notBeside" w:vAnchor="text" w:hAnchor="margin" w:x="2151" w:y="572"/>
        <w:shd w:val="clear" w:color="auto" w:fill="auto"/>
        <w:spacing w:before="0" w:after="0" w:line="200" w:lineRule="exact"/>
        <w:jc w:val="left"/>
        <w:rPr>
          <w:sz w:val="22"/>
          <w:szCs w:val="22"/>
          <w:lang w:val="ru-RU"/>
        </w:rPr>
      </w:pPr>
      <w:r w:rsidRPr="00043EAD">
        <w:rPr>
          <w:rStyle w:val="71ptExact0"/>
          <w:i/>
          <w:iCs/>
          <w:sz w:val="22"/>
          <w:szCs w:val="22"/>
          <w:vertAlign w:val="superscript"/>
          <w:lang w:val="ru-RU" w:eastAsia="ru-RU" w:bidi="ru-RU"/>
        </w:rPr>
        <w:t>Х</w:t>
      </w:r>
      <w:r w:rsidRPr="00043EAD">
        <w:rPr>
          <w:rStyle w:val="71ptExact0"/>
          <w:i/>
          <w:iCs/>
          <w:sz w:val="22"/>
          <w:szCs w:val="22"/>
          <w:lang w:val="ru-RU" w:eastAsia="ru-RU" w:bidi="ru-RU"/>
        </w:rPr>
        <w:t>1</w:t>
      </w:r>
      <w:r w:rsidRPr="00043EAD">
        <w:rPr>
          <w:rStyle w:val="71ptExact0"/>
          <w:i/>
          <w:iCs/>
          <w:sz w:val="22"/>
          <w:szCs w:val="22"/>
          <w:vertAlign w:val="superscript"/>
          <w:lang w:val="ru-RU" w:eastAsia="ru-RU" w:bidi="ru-RU"/>
        </w:rPr>
        <w:t>=Х</w:t>
      </w:r>
      <w:r w:rsidRPr="00043EAD">
        <w:rPr>
          <w:rStyle w:val="71ptExact0"/>
          <w:i/>
          <w:iCs/>
          <w:sz w:val="22"/>
          <w:szCs w:val="22"/>
          <w:lang w:val="ru-RU" w:eastAsia="ru-RU" w:bidi="ru-RU"/>
        </w:rPr>
        <w:t>Ю</w:t>
      </w:r>
    </w:p>
    <w:p w:rsidR="00105859" w:rsidRPr="00043EAD" w:rsidRDefault="007824B5">
      <w:pPr>
        <w:pStyle w:val="660"/>
        <w:framePr w:w="1397" w:h="582" w:hSpace="269" w:wrap="notBeside" w:vAnchor="text" w:hAnchor="margin" w:x="2151" w:y="572"/>
        <w:shd w:val="clear" w:color="auto" w:fill="auto"/>
        <w:spacing w:line="80" w:lineRule="exact"/>
        <w:rPr>
          <w:sz w:val="22"/>
          <w:szCs w:val="22"/>
        </w:rPr>
      </w:pPr>
      <w:r w:rsidRPr="00043EAD">
        <w:rPr>
          <w:sz w:val="22"/>
          <w:szCs w:val="22"/>
          <w:vertAlign w:val="superscript"/>
        </w:rPr>
        <w:t>х</w:t>
      </w:r>
      <w:r w:rsidRPr="00043EAD">
        <w:rPr>
          <w:sz w:val="22"/>
          <w:szCs w:val="22"/>
        </w:rPr>
        <w:t>2</w:t>
      </w:r>
      <w:r w:rsidRPr="00043EAD">
        <w:rPr>
          <w:sz w:val="22"/>
          <w:szCs w:val="22"/>
          <w:vertAlign w:val="superscript"/>
        </w:rPr>
        <w:t>===х</w:t>
      </w:r>
      <w:r w:rsidRPr="00043EAD">
        <w:rPr>
          <w:sz w:val="22"/>
          <w:szCs w:val="22"/>
        </w:rPr>
        <w:t>20</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104775" distL="63500" distR="63500" simplePos="0" relativeHeight="251589632" behindDoc="1" locked="0" layoutInCell="1" allowOverlap="1" wp14:anchorId="24E97F2A" wp14:editId="2CC02F4C">
                <wp:simplePos x="0" y="0"/>
                <wp:positionH relativeFrom="margin">
                  <wp:posOffset>1149350</wp:posOffset>
                </wp:positionH>
                <wp:positionV relativeFrom="paragraph">
                  <wp:posOffset>264795</wp:posOffset>
                </wp:positionV>
                <wp:extent cx="186055" cy="483870"/>
                <wp:effectExtent l="0" t="0" r="0" b="0"/>
                <wp:wrapTopAndBottom/>
                <wp:docPr id="882" name="Text Box 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483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54" w:lineRule="exact"/>
                            </w:pPr>
                            <w:r>
                              <w:rPr>
                                <w:rStyle w:val="79pt0ptExact"/>
                                <w:i/>
                                <w:iCs/>
                              </w:rPr>
                              <w:t>д</w:t>
                            </w:r>
                            <w:r>
                              <w:rPr>
                                <w:rStyle w:val="7Cambria95pt0ptExact"/>
                              </w:rPr>
                              <w:t xml:space="preserve"> ф </w:t>
                            </w:r>
                            <w:r>
                              <w:rPr>
                                <w:rStyle w:val="71ptExact0"/>
                                <w:i/>
                                <w:iCs/>
                              </w:rPr>
                              <w:t>dx</w:t>
                            </w:r>
                            <w:r>
                              <w:rPr>
                                <w:rStyle w:val="71ptExact0"/>
                                <w:i/>
                                <w:iCs/>
                                <w:vertAlign w:val="subscript"/>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9" o:spid="_x0000_s1322" type="#_x0000_t202" style="position:absolute;left:0;text-align:left;margin-left:90.5pt;margin-top:20.85pt;width:14.65pt;height:38.1pt;z-index:-251726848;visibility:visible;mso-wrap-style:square;mso-width-percent:0;mso-height-percent:0;mso-wrap-distance-left:5pt;mso-wrap-distance-top:0;mso-wrap-distance-right:5pt;mso-wrap-distance-bottom:8.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auT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" filled="f" stroked="f">
                <v:textbox style="mso-fit-shape-to-text:t" inset="0,0,0,0">
                  <w:txbxContent>
                    <w:p w:rsidR="00105859" w:rsidRDefault="007824B5">
                      <w:pPr>
                        <w:pStyle w:val="70"/>
                        <w:shd w:val="clear" w:color="auto" w:fill="auto"/>
                        <w:spacing w:before="0" w:after="0" w:line="254" w:lineRule="exact"/>
                      </w:pPr>
                      <w:r>
                        <w:rPr>
                          <w:rStyle w:val="79pt0ptExact"/>
                          <w:i/>
                          <w:iCs/>
                        </w:rPr>
                        <w:t>д</w:t>
                      </w:r>
                      <w:r>
                        <w:rPr>
                          <w:rStyle w:val="7Cambria95pt0ptExact"/>
                        </w:rPr>
                        <w:t xml:space="preserve"> ф </w:t>
                      </w:r>
                      <w:r>
                        <w:rPr>
                          <w:rStyle w:val="71ptExact0"/>
                          <w:i/>
                          <w:iCs/>
                        </w:rPr>
                        <w:t>dx</w:t>
                      </w:r>
                      <w:r>
                        <w:rPr>
                          <w:rStyle w:val="71ptExact0"/>
                          <w:i/>
                          <w:iCs/>
                          <w:vertAlign w:val="subscript"/>
                        </w:rPr>
                        <w:t>t</w:t>
                      </w:r>
                    </w:p>
                  </w:txbxContent>
                </v:textbox>
                <w10:wrap type="topAndBottom" anchorx="margin"/>
              </v:shape>
            </w:pict>
          </mc:Fallback>
        </mc:AlternateContent>
      </w:r>
      <w:r w:rsidRPr="00043EAD">
        <w:rPr>
          <w:noProof/>
          <w:sz w:val="22"/>
          <w:szCs w:val="22"/>
          <w:lang w:bidi="ar-SA"/>
        </w:rPr>
        <mc:AlternateContent>
          <mc:Choice Requires="wps">
            <w:drawing>
              <wp:anchor distT="0" distB="115570" distL="63500" distR="63500" simplePos="0" relativeHeight="251590656" behindDoc="1" locked="0" layoutInCell="1" allowOverlap="1" wp14:anchorId="63E3438F" wp14:editId="20A3B3B2">
                <wp:simplePos x="0" y="0"/>
                <wp:positionH relativeFrom="margin">
                  <wp:posOffset>2423160</wp:posOffset>
                </wp:positionH>
                <wp:positionV relativeFrom="paragraph">
                  <wp:posOffset>294005</wp:posOffset>
                </wp:positionV>
                <wp:extent cx="189230" cy="234950"/>
                <wp:effectExtent l="3810" t="0" r="0" b="0"/>
                <wp:wrapTopAndBottom/>
                <wp:docPr id="881" name="Text Box 7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234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190" w:lineRule="exact"/>
                            </w:pPr>
                            <w:r>
                              <w:rPr>
                                <w:rStyle w:val="8CenturySchoolbook9pt0ptExact0"/>
                                <w:lang w:val="ru-RU" w:eastAsia="ru-RU" w:bidi="ru-RU"/>
                              </w:rPr>
                              <w:t>д</w:t>
                            </w:r>
                            <w:r>
                              <w:rPr>
                                <w:rStyle w:val="80ptExact0"/>
                              </w:rPr>
                              <w:t xml:space="preserve"> ф</w:t>
                            </w:r>
                          </w:p>
                          <w:p w:rsidR="00105859" w:rsidRDefault="007824B5">
                            <w:pPr>
                              <w:pStyle w:val="130"/>
                              <w:shd w:val="clear" w:color="auto" w:fill="auto"/>
                              <w:spacing w:line="180" w:lineRule="exact"/>
                              <w:jc w:val="left"/>
                            </w:pPr>
                            <w:r>
                              <w:rPr>
                                <w:rStyle w:val="13Exact0"/>
                                <w:i/>
                                <w:iCs/>
                              </w:rPr>
                              <w:t>дх</w:t>
                            </w:r>
                            <w:r>
                              <w:rPr>
                                <w:rStyle w:val="13Exact0"/>
                                <w:i/>
                                <w:iCs/>
                                <w:vertAlign w:val="sub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8" o:spid="_x0000_s1323" type="#_x0000_t202" style="position:absolute;left:0;text-align:left;margin-left:190.8pt;margin-top:23.15pt;width:14.9pt;height:18.5pt;z-index:-251725824;visibility:visible;mso-wrap-style:square;mso-width-percent:0;mso-height-percent:0;mso-wrap-distance-left:5pt;mso-wrap-distance-top:0;mso-wrap-distance-right:5pt;mso-wrap-distance-bottom:9.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iNYsw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" filled="f" stroked="f">
                <v:textbox style="mso-fit-shape-to-text:t" inset="0,0,0,0">
                  <w:txbxContent>
                    <w:p w:rsidR="00105859" w:rsidRDefault="007824B5">
                      <w:pPr>
                        <w:pStyle w:val="80"/>
                        <w:shd w:val="clear" w:color="auto" w:fill="auto"/>
                        <w:spacing w:after="0" w:line="190" w:lineRule="exact"/>
                      </w:pPr>
                      <w:r>
                        <w:rPr>
                          <w:rStyle w:val="8CenturySchoolbook9pt0ptExact0"/>
                          <w:lang w:val="ru-RU" w:eastAsia="ru-RU" w:bidi="ru-RU"/>
                        </w:rPr>
                        <w:t>д</w:t>
                      </w:r>
                      <w:r>
                        <w:rPr>
                          <w:rStyle w:val="80ptExact0"/>
                        </w:rPr>
                        <w:t xml:space="preserve"> ф</w:t>
                      </w:r>
                    </w:p>
                    <w:p w:rsidR="00105859" w:rsidRDefault="007824B5">
                      <w:pPr>
                        <w:pStyle w:val="130"/>
                        <w:shd w:val="clear" w:color="auto" w:fill="auto"/>
                        <w:spacing w:line="180" w:lineRule="exact"/>
                        <w:jc w:val="left"/>
                      </w:pPr>
                      <w:r>
                        <w:rPr>
                          <w:rStyle w:val="13Exact0"/>
                          <w:i/>
                          <w:iCs/>
                        </w:rPr>
                        <w:t>дх</w:t>
                      </w:r>
                      <w:r>
                        <w:rPr>
                          <w:rStyle w:val="13Exact0"/>
                          <w:i/>
                          <w:iCs/>
                          <w:vertAlign w:val="subscript"/>
                        </w:rPr>
                        <w:t>2</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435610" simplePos="0" relativeHeight="251591680" behindDoc="1" locked="0" layoutInCell="1" allowOverlap="1" wp14:anchorId="433178F9" wp14:editId="5BFAC2F8">
                <wp:simplePos x="0" y="0"/>
                <wp:positionH relativeFrom="margin">
                  <wp:posOffset>2651760</wp:posOffset>
                </wp:positionH>
                <wp:positionV relativeFrom="paragraph">
                  <wp:posOffset>362585</wp:posOffset>
                </wp:positionV>
                <wp:extent cx="908050" cy="635000"/>
                <wp:effectExtent l="3810" t="635" r="2540" b="0"/>
                <wp:wrapTopAndBottom/>
                <wp:docPr id="880" name="Text Box 7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0" cy="635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tabs>
                                <w:tab w:val="left" w:pos="1034"/>
                              </w:tabs>
                              <w:spacing w:before="0" w:after="0" w:line="200" w:lineRule="exact"/>
                              <w:ind w:left="540"/>
                            </w:pPr>
                            <w:r>
                              <w:rPr>
                                <w:rStyle w:val="795pt0ptExact"/>
                              </w:rPr>
                              <w:t>(Л-2</w:t>
                            </w:r>
                            <w:r>
                              <w:rPr>
                                <w:rStyle w:val="795pt0ptExact"/>
                              </w:rPr>
                              <w:tab/>
                            </w:r>
                            <w:r>
                              <w:rPr>
                                <w:rStyle w:val="71ptExact0"/>
                                <w:i/>
                                <w:iCs/>
                                <w:vertAlign w:val="superscript"/>
                                <w:lang w:val="ru-RU" w:eastAsia="ru-RU" w:bidi="ru-RU"/>
                              </w:rPr>
                              <w:t>Х</w:t>
                            </w:r>
                            <w:r>
                              <w:rPr>
                                <w:rStyle w:val="71ptExact0"/>
                                <w:i/>
                                <w:iCs/>
                                <w:lang w:val="ru-RU" w:eastAsia="ru-RU" w:bidi="ru-RU"/>
                              </w:rPr>
                              <w:t>2о)'</w:t>
                            </w:r>
                          </w:p>
                          <w:p w:rsidR="00105859" w:rsidRDefault="007824B5">
                            <w:pPr>
                              <w:pStyle w:val="70"/>
                              <w:shd w:val="clear" w:color="auto" w:fill="auto"/>
                              <w:spacing w:before="0" w:after="0" w:line="200" w:lineRule="exact"/>
                              <w:jc w:val="left"/>
                            </w:pPr>
                            <w:r>
                              <w:rPr>
                                <w:rStyle w:val="71ptExact0"/>
                                <w:i/>
                                <w:iCs/>
                                <w:vertAlign w:val="superscript"/>
                                <w:lang w:val="ru-RU" w:eastAsia="ru-RU" w:bidi="ru-RU"/>
                              </w:rPr>
                              <w:t>Х</w:t>
                            </w:r>
                            <w:r>
                              <w:rPr>
                                <w:rStyle w:val="71ptExact0"/>
                                <w:i/>
                                <w:iCs/>
                                <w:lang w:val="ru-RU" w:eastAsia="ru-RU" w:bidi="ru-RU"/>
                              </w:rPr>
                              <w:t>1~</w:t>
                            </w:r>
                            <w:r>
                              <w:rPr>
                                <w:rStyle w:val="71ptExact0"/>
                                <w:i/>
                                <w:iCs/>
                                <w:vertAlign w:val="superscript"/>
                                <w:lang w:val="ru-RU" w:eastAsia="ru-RU" w:bidi="ru-RU"/>
                              </w:rPr>
                              <w:t>Х</w:t>
                            </w:r>
                            <w:r>
                              <w:rPr>
                                <w:rStyle w:val="71ptExact0"/>
                                <w:i/>
                                <w:iCs/>
                                <w:lang w:val="ru-RU" w:eastAsia="ru-RU" w:bidi="ru-RU"/>
                              </w:rPr>
                              <w:t>Ю</w:t>
                            </w:r>
                          </w:p>
                          <w:p w:rsidR="00105859" w:rsidRDefault="007824B5">
                            <w:pPr>
                              <w:pStyle w:val="70"/>
                              <w:shd w:val="clear" w:color="auto" w:fill="auto"/>
                              <w:spacing w:before="0" w:after="0" w:line="200" w:lineRule="exact"/>
                              <w:jc w:val="left"/>
                            </w:pPr>
                            <w:r>
                              <w:rPr>
                                <w:rStyle w:val="71ptExact0"/>
                                <w:i/>
                                <w:iCs/>
                                <w:vertAlign w:val="superscript"/>
                                <w:lang w:val="ru-RU" w:eastAsia="ru-RU" w:bidi="ru-RU"/>
                              </w:rPr>
                              <w:t>Х</w:t>
                            </w:r>
                            <w:r>
                              <w:rPr>
                                <w:rStyle w:val="71ptExact0"/>
                                <w:i/>
                                <w:iCs/>
                                <w:lang w:val="ru-RU" w:eastAsia="ru-RU" w:bidi="ru-RU"/>
                              </w:rPr>
                              <w:t>2~~</w:t>
                            </w:r>
                            <w:r>
                              <w:rPr>
                                <w:rStyle w:val="71ptExact0"/>
                                <w:i/>
                                <w:iCs/>
                                <w:vertAlign w:val="superscript"/>
                                <w:lang w:val="ru-RU" w:eastAsia="ru-RU" w:bidi="ru-RU"/>
                              </w:rPr>
                              <w:t>Х</w:t>
                            </w:r>
                            <w:r>
                              <w:rPr>
                                <w:rStyle w:val="71ptExact0"/>
                                <w:i/>
                                <w:iCs/>
                                <w:lang w:val="ru-RU" w:eastAsia="ru-RU" w:bidi="ru-RU"/>
                              </w:rPr>
                              <w:t>20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7" o:spid="_x0000_s1324" type="#_x0000_t202" style="position:absolute;left:0;text-align:left;margin-left:208.8pt;margin-top:28.55pt;width:71.5pt;height:50pt;z-index:-251724800;visibility:visible;mso-wrap-style:square;mso-width-percent:0;mso-height-percent:0;mso-wrap-distance-left:5pt;mso-wrap-distance-top:0;mso-wrap-distance-right:34.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" filled="f" stroked="f">
                <v:textbox style="mso-fit-shape-to-text:t" inset="0,0,0,0">
                  <w:txbxContent>
                    <w:p w:rsidR="00105859" w:rsidRDefault="007824B5">
                      <w:pPr>
                        <w:pStyle w:val="70"/>
                        <w:shd w:val="clear" w:color="auto" w:fill="auto"/>
                        <w:tabs>
                          <w:tab w:val="left" w:pos="1034"/>
                        </w:tabs>
                        <w:spacing w:before="0" w:after="0" w:line="200" w:lineRule="exact"/>
                        <w:ind w:left="540"/>
                      </w:pPr>
                      <w:r>
                        <w:rPr>
                          <w:rStyle w:val="795pt0ptExact"/>
                        </w:rPr>
                        <w:t>(Л-2</w:t>
                      </w:r>
                      <w:r>
                        <w:rPr>
                          <w:rStyle w:val="795pt0ptExact"/>
                        </w:rPr>
                        <w:tab/>
                      </w:r>
                      <w:r>
                        <w:rPr>
                          <w:rStyle w:val="71ptExact0"/>
                          <w:i/>
                          <w:iCs/>
                          <w:vertAlign w:val="superscript"/>
                          <w:lang w:val="ru-RU" w:eastAsia="ru-RU" w:bidi="ru-RU"/>
                        </w:rPr>
                        <w:t>Х</w:t>
                      </w:r>
                      <w:r>
                        <w:rPr>
                          <w:rStyle w:val="71ptExact0"/>
                          <w:i/>
                          <w:iCs/>
                          <w:lang w:val="ru-RU" w:eastAsia="ru-RU" w:bidi="ru-RU"/>
                        </w:rPr>
                        <w:t>2о)'</w:t>
                      </w:r>
                    </w:p>
                    <w:p w:rsidR="00105859" w:rsidRDefault="007824B5">
                      <w:pPr>
                        <w:pStyle w:val="70"/>
                        <w:shd w:val="clear" w:color="auto" w:fill="auto"/>
                        <w:spacing w:before="0" w:after="0" w:line="200" w:lineRule="exact"/>
                        <w:jc w:val="left"/>
                      </w:pPr>
                      <w:r>
                        <w:rPr>
                          <w:rStyle w:val="71ptExact0"/>
                          <w:i/>
                          <w:iCs/>
                          <w:vertAlign w:val="superscript"/>
                          <w:lang w:val="ru-RU" w:eastAsia="ru-RU" w:bidi="ru-RU"/>
                        </w:rPr>
                        <w:t>Х</w:t>
                      </w:r>
                      <w:r>
                        <w:rPr>
                          <w:rStyle w:val="71ptExact0"/>
                          <w:i/>
                          <w:iCs/>
                          <w:lang w:val="ru-RU" w:eastAsia="ru-RU" w:bidi="ru-RU"/>
                        </w:rPr>
                        <w:t>1~</w:t>
                      </w:r>
                      <w:r>
                        <w:rPr>
                          <w:rStyle w:val="71ptExact0"/>
                          <w:i/>
                          <w:iCs/>
                          <w:vertAlign w:val="superscript"/>
                          <w:lang w:val="ru-RU" w:eastAsia="ru-RU" w:bidi="ru-RU"/>
                        </w:rPr>
                        <w:t>Х</w:t>
                      </w:r>
                      <w:r>
                        <w:rPr>
                          <w:rStyle w:val="71ptExact0"/>
                          <w:i/>
                          <w:iCs/>
                          <w:lang w:val="ru-RU" w:eastAsia="ru-RU" w:bidi="ru-RU"/>
                        </w:rPr>
                        <w:t>Ю</w:t>
                      </w:r>
                    </w:p>
                    <w:p w:rsidR="00105859" w:rsidRDefault="007824B5">
                      <w:pPr>
                        <w:pStyle w:val="70"/>
                        <w:shd w:val="clear" w:color="auto" w:fill="auto"/>
                        <w:spacing w:before="0" w:after="0" w:line="200" w:lineRule="exact"/>
                        <w:jc w:val="left"/>
                      </w:pPr>
                      <w:r>
                        <w:rPr>
                          <w:rStyle w:val="71ptExact0"/>
                          <w:i/>
                          <w:iCs/>
                          <w:vertAlign w:val="superscript"/>
                          <w:lang w:val="ru-RU" w:eastAsia="ru-RU" w:bidi="ru-RU"/>
                        </w:rPr>
                        <w:t>Х</w:t>
                      </w:r>
                      <w:r>
                        <w:rPr>
                          <w:rStyle w:val="71ptExact0"/>
                          <w:i/>
                          <w:iCs/>
                          <w:lang w:val="ru-RU" w:eastAsia="ru-RU" w:bidi="ru-RU"/>
                        </w:rPr>
                        <w:t>2~~</w:t>
                      </w:r>
                      <w:r>
                        <w:rPr>
                          <w:rStyle w:val="71ptExact0"/>
                          <w:i/>
                          <w:iCs/>
                          <w:vertAlign w:val="superscript"/>
                          <w:lang w:val="ru-RU" w:eastAsia="ru-RU" w:bidi="ru-RU"/>
                        </w:rPr>
                        <w:t>Х</w:t>
                      </w:r>
                      <w:r>
                        <w:rPr>
                          <w:rStyle w:val="71ptExact0"/>
                          <w:i/>
                          <w:iCs/>
                          <w:lang w:val="ru-RU" w:eastAsia="ru-RU" w:bidi="ru-RU"/>
                        </w:rPr>
                        <w:t>20</w:t>
                      </w:r>
                    </w:p>
                  </w:txbxContent>
                </v:textbox>
                <w10:wrap type="topAndBottom" anchorx="margin"/>
              </v:shape>
            </w:pict>
          </mc:Fallback>
        </mc:AlternateContent>
      </w:r>
      <w:r w:rsidRPr="00043EAD">
        <w:rPr>
          <w:noProof/>
          <w:sz w:val="22"/>
          <w:szCs w:val="22"/>
          <w:lang w:bidi="ar-SA"/>
        </w:rPr>
        <mc:AlternateContent>
          <mc:Choice Requires="wps">
            <w:drawing>
              <wp:anchor distT="0" distB="195580" distL="63500" distR="63500" simplePos="0" relativeHeight="251592704" behindDoc="1" locked="0" layoutInCell="1" allowOverlap="1" wp14:anchorId="3E168E1E" wp14:editId="0256EF91">
                <wp:simplePos x="0" y="0"/>
                <wp:positionH relativeFrom="margin">
                  <wp:posOffset>3996055</wp:posOffset>
                </wp:positionH>
                <wp:positionV relativeFrom="paragraph">
                  <wp:posOffset>365760</wp:posOffset>
                </wp:positionV>
                <wp:extent cx="301625" cy="120650"/>
                <wp:effectExtent l="0" t="3810" r="0" b="3810"/>
                <wp:wrapTopAndBottom/>
                <wp:docPr id="879" name="Text Box 7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(7.9)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6" o:spid="_x0000_s1325" type="#_x0000_t202" style="position:absolute;left:0;text-align:left;margin-left:314.65pt;margin-top:28.8pt;width:23.75pt;height:9.5pt;z-index:-251723776;visibility:visible;mso-wrap-style:square;mso-width-percent:0;mso-height-percent:0;mso-wrap-distance-left:5pt;mso-wrap-distance-top:0;mso-wrap-distance-right:5pt;mso-wrap-distance-bottom:15.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(7.9)</w:t>
                      </w:r>
                    </w:p>
                  </w:txbxContent>
                </v:textbox>
                <w10:wrap type="topAndBottom" anchorx="margin"/>
              </v:shape>
            </w:pict>
          </mc:Fallback>
        </mc:AlternateContent>
      </w:r>
      <w:r w:rsidR="007824B5" w:rsidRPr="00043EAD">
        <w:rPr>
          <w:sz w:val="22"/>
          <w:szCs w:val="22"/>
        </w:rPr>
        <w:t xml:space="preserve">Вблизи точек равновесия нелинейную функцию </w:t>
      </w:r>
      <w:r w:rsidR="007824B5" w:rsidRPr="00043EAD">
        <w:rPr>
          <w:sz w:val="22"/>
          <w:szCs w:val="22"/>
          <w:lang w:val="en-US" w:eastAsia="en-US" w:bidi="en-US"/>
        </w:rPr>
        <w:t>cp</w:t>
      </w:r>
      <w:r w:rsidR="007824B5" w:rsidRPr="00043EAD">
        <w:rPr>
          <w:sz w:val="22"/>
          <w:szCs w:val="22"/>
          <w:lang w:eastAsia="en-US" w:bidi="en-US"/>
        </w:rPr>
        <w:t>(</w:t>
      </w:r>
      <w:r w:rsidR="007824B5" w:rsidRPr="00043EAD">
        <w:rPr>
          <w:sz w:val="22"/>
          <w:szCs w:val="22"/>
          <w:lang w:val="en-US" w:eastAsia="en-US" w:bidi="en-US"/>
        </w:rPr>
        <w:t>xi</w:t>
      </w:r>
      <w:r w:rsidR="007824B5" w:rsidRPr="00043EAD">
        <w:rPr>
          <w:sz w:val="22"/>
          <w:szCs w:val="22"/>
          <w:lang w:eastAsia="en-US" w:bidi="en-US"/>
        </w:rPr>
        <w:t xml:space="preserve">, </w:t>
      </w:r>
      <w:r w:rsidR="007824B5" w:rsidRPr="00043EAD">
        <w:rPr>
          <w:sz w:val="22"/>
          <w:szCs w:val="22"/>
        </w:rPr>
        <w:t>хг) можно линеаризовать и представить в виде</w:t>
      </w:r>
    </w:p>
    <w:p w:rsidR="00105859" w:rsidRPr="00043EAD" w:rsidRDefault="007824B5">
      <w:pPr>
        <w:pStyle w:val="22"/>
        <w:shd w:val="clear" w:color="auto" w:fill="auto"/>
        <w:spacing w:before="0" w:line="200" w:lineRule="exact"/>
        <w:ind w:firstLine="0"/>
        <w:rPr>
          <w:sz w:val="22"/>
          <w:szCs w:val="22"/>
        </w:rPr>
      </w:pPr>
      <w:r w:rsidRPr="00043EAD">
        <w:rPr>
          <w:sz w:val="22"/>
          <w:szCs w:val="22"/>
        </w:rPr>
        <w:t xml:space="preserve">Изменение отклонений </w:t>
      </w:r>
      <w:r w:rsidRPr="00043EAD">
        <w:rPr>
          <w:rStyle w:val="210pt1pt4"/>
          <w:sz w:val="22"/>
          <w:szCs w:val="22"/>
        </w:rPr>
        <w:t>hx</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rPr>
        <w:t>—</w:t>
      </w:r>
      <w:r w:rsidRPr="00043EAD">
        <w:rPr>
          <w:rStyle w:val="210pt1pt4"/>
          <w:sz w:val="22"/>
          <w:szCs w:val="22"/>
        </w:rPr>
        <w:t>x</w:t>
      </w:r>
      <w:r w:rsidRPr="00043EAD">
        <w:rPr>
          <w:rStyle w:val="210pt1pt4"/>
          <w:sz w:val="22"/>
          <w:szCs w:val="22"/>
          <w:vertAlign w:val="subscript"/>
        </w:rPr>
        <w:t>i</w:t>
      </w:r>
      <w:r w:rsidRPr="00043EAD">
        <w:rPr>
          <w:rStyle w:val="210pt1pt4"/>
          <w:sz w:val="22"/>
          <w:szCs w:val="22"/>
          <w:vertAlign w:val="subscript"/>
          <w:lang w:val="ru-RU"/>
        </w:rPr>
        <w:t>0</w:t>
      </w:r>
      <w:r w:rsidRPr="00043EAD">
        <w:rPr>
          <w:sz w:val="22"/>
          <w:szCs w:val="22"/>
          <w:lang w:eastAsia="en-US" w:bidi="en-US"/>
        </w:rPr>
        <w:t xml:space="preserve"> </w:t>
      </w:r>
      <w:r w:rsidRPr="00043EAD">
        <w:rPr>
          <w:sz w:val="22"/>
          <w:szCs w:val="22"/>
        </w:rPr>
        <w:t>от состояния равновесия во</w:t>
      </w:r>
      <w:r w:rsidRPr="00043EAD">
        <w:rPr>
          <w:sz w:val="22"/>
          <w:szCs w:val="22"/>
        </w:rPr>
        <w:br w:type="page"/>
      </w:r>
    </w:p>
    <w:p w:rsidR="00105859" w:rsidRPr="00043EAD" w:rsidRDefault="007824B5">
      <w:pPr>
        <w:pStyle w:val="22"/>
        <w:shd w:val="clear" w:color="auto" w:fill="auto"/>
        <w:spacing w:before="0" w:after="64" w:line="211" w:lineRule="exact"/>
        <w:ind w:firstLine="0"/>
        <w:jc w:val="both"/>
        <w:rPr>
          <w:sz w:val="22"/>
          <w:szCs w:val="22"/>
        </w:rPr>
      </w:pPr>
      <w:r w:rsidRPr="00043EAD">
        <w:rPr>
          <w:sz w:val="22"/>
          <w:szCs w:val="22"/>
        </w:rPr>
        <w:lastRenderedPageBreak/>
        <w:t>времени описывается, как вытекает из (7.6), (7.9), линейным диф</w:t>
      </w:r>
      <w:r w:rsidRPr="00043EAD">
        <w:rPr>
          <w:sz w:val="22"/>
          <w:szCs w:val="22"/>
        </w:rPr>
        <w:softHyphen/>
        <w:t>ференциальным уравнением</w:t>
      </w:r>
    </w:p>
    <w:p w:rsidR="00105859" w:rsidRPr="00043EAD" w:rsidRDefault="007824B5">
      <w:pPr>
        <w:pStyle w:val="22"/>
        <w:shd w:val="clear" w:color="auto" w:fill="auto"/>
        <w:tabs>
          <w:tab w:val="left" w:pos="6128"/>
        </w:tabs>
        <w:spacing w:before="0" w:line="206" w:lineRule="exact"/>
        <w:ind w:left="1880" w:firstLine="0"/>
        <w:jc w:val="both"/>
        <w:rPr>
          <w:sz w:val="22"/>
          <w:szCs w:val="22"/>
          <w:lang w:val="en-US"/>
        </w:rPr>
      </w:pPr>
      <w:r w:rsidRPr="00043EAD">
        <w:rPr>
          <w:rStyle w:val="210pt1pt4"/>
          <w:sz w:val="22"/>
          <w:szCs w:val="22"/>
        </w:rPr>
        <w:t>d? Ax/dt</w:t>
      </w:r>
      <w:r w:rsidRPr="00043EAD">
        <w:rPr>
          <w:rStyle w:val="210pt1pt4"/>
          <w:sz w:val="22"/>
          <w:szCs w:val="22"/>
          <w:vertAlign w:val="superscript"/>
        </w:rPr>
        <w:t>2</w:t>
      </w:r>
      <w:r w:rsidRPr="00043EAD">
        <w:rPr>
          <w:sz w:val="22"/>
          <w:szCs w:val="22"/>
          <w:lang w:val="en-US" w:eastAsia="en-US" w:bidi="en-US"/>
        </w:rPr>
        <w:t xml:space="preserve"> -f 2n </w:t>
      </w:r>
      <w:r w:rsidRPr="00043EAD">
        <w:rPr>
          <w:rStyle w:val="210pt1pt4"/>
          <w:sz w:val="22"/>
          <w:szCs w:val="22"/>
        </w:rPr>
        <w:t>d A x/dt</w:t>
      </w:r>
      <w:r w:rsidRPr="00043EAD">
        <w:rPr>
          <w:sz w:val="22"/>
          <w:szCs w:val="22"/>
          <w:lang w:val="en-US" w:eastAsia="en-US" w:bidi="en-US"/>
        </w:rPr>
        <w:t xml:space="preserve"> + co</w:t>
      </w:r>
      <w:r w:rsidRPr="00043EAD">
        <w:rPr>
          <w:sz w:val="22"/>
          <w:szCs w:val="22"/>
          <w:vertAlign w:val="superscript"/>
          <w:lang w:val="en-US" w:eastAsia="en-US" w:bidi="en-US"/>
        </w:rPr>
        <w:t>2</w:t>
      </w:r>
      <w:r w:rsidRPr="00043EAD">
        <w:rPr>
          <w:sz w:val="22"/>
          <w:szCs w:val="22"/>
          <w:vertAlign w:val="subscript"/>
          <w:lang w:val="en-US" w:eastAsia="en-US" w:bidi="en-US"/>
        </w:rPr>
        <w:t>0</w:t>
      </w:r>
      <w:r w:rsidRPr="00043EAD">
        <w:rPr>
          <w:sz w:val="22"/>
          <w:szCs w:val="22"/>
          <w:lang w:val="en-US" w:eastAsia="en-US" w:bidi="en-US"/>
        </w:rPr>
        <w:t xml:space="preserve"> A* = 0,</w:t>
      </w:r>
      <w:r w:rsidRPr="00043EAD">
        <w:rPr>
          <w:sz w:val="22"/>
          <w:szCs w:val="22"/>
          <w:lang w:val="en-US" w:eastAsia="en-US" w:bidi="en-US"/>
        </w:rPr>
        <w:tab/>
        <w:t>(7.10)</w:t>
      </w:r>
    </w:p>
    <w:p w:rsidR="00105859" w:rsidRPr="00043EAD" w:rsidRDefault="007824B5">
      <w:pPr>
        <w:pStyle w:val="22"/>
        <w:framePr w:w="518" w:h="312" w:hSpace="1090" w:wrap="notBeside" w:vAnchor="text" w:hAnchor="margin" w:x="2891" w:y="593"/>
        <w:shd w:val="clear" w:color="auto" w:fill="auto"/>
        <w:spacing w:before="0" w:line="130" w:lineRule="exact"/>
        <w:ind w:firstLine="0"/>
        <w:jc w:val="both"/>
        <w:rPr>
          <w:sz w:val="22"/>
          <w:szCs w:val="22"/>
        </w:rPr>
      </w:pPr>
      <w:r w:rsidRPr="00043EAD">
        <w:rPr>
          <w:rStyle w:val="2Exact1"/>
          <w:sz w:val="22"/>
          <w:szCs w:val="22"/>
        </w:rPr>
        <w:t>*1—*10 *2~*20</w:t>
      </w:r>
    </w:p>
    <w:p w:rsidR="00105859" w:rsidRPr="00043EAD" w:rsidRDefault="007824B5">
      <w:pPr>
        <w:pStyle w:val="22"/>
        <w:framePr w:w="523" w:h="317" w:hSpace="1459" w:wrap="notBeside" w:vAnchor="text" w:hAnchor="margin" w:x="4854" w:y="588"/>
        <w:shd w:val="clear" w:color="auto" w:fill="auto"/>
        <w:spacing w:before="0" w:line="130" w:lineRule="exact"/>
        <w:ind w:firstLine="0"/>
        <w:jc w:val="both"/>
        <w:rPr>
          <w:sz w:val="22"/>
          <w:szCs w:val="22"/>
        </w:rPr>
      </w:pPr>
      <w:r w:rsidRPr="00043EAD">
        <w:rPr>
          <w:rStyle w:val="24ptExact"/>
          <w:sz w:val="22"/>
          <w:szCs w:val="22"/>
          <w:vertAlign w:val="superscript"/>
        </w:rPr>
        <w:t>Х</w:t>
      </w:r>
      <w:r w:rsidRPr="00043EAD">
        <w:rPr>
          <w:rStyle w:val="24ptExact0"/>
          <w:sz w:val="22"/>
          <w:szCs w:val="22"/>
        </w:rPr>
        <w:t>1</w:t>
      </w:r>
      <w:r w:rsidRPr="00043EAD">
        <w:rPr>
          <w:rStyle w:val="24pt0ptExact"/>
          <w:sz w:val="22"/>
          <w:szCs w:val="22"/>
        </w:rPr>
        <w:t xml:space="preserve">—*10 </w:t>
      </w:r>
      <w:r w:rsidRPr="00043EAD">
        <w:rPr>
          <w:rStyle w:val="2Exact1"/>
          <w:sz w:val="22"/>
          <w:szCs w:val="22"/>
        </w:rPr>
        <w:t>*2^*20</w:t>
      </w:r>
    </w:p>
    <w:p w:rsidR="00105859" w:rsidRPr="00043EAD" w:rsidRDefault="00134C30">
      <w:pPr>
        <w:pStyle w:val="22"/>
        <w:shd w:val="clear" w:color="auto" w:fill="auto"/>
        <w:spacing w:before="0" w:line="206" w:lineRule="exact"/>
        <w:ind w:firstLine="0"/>
        <w:jc w:val="both"/>
        <w:rPr>
          <w:sz w:val="22"/>
          <w:szCs w:val="22"/>
        </w:rPr>
      </w:pPr>
      <w:r w:rsidRPr="00043EAD">
        <w:rPr>
          <w:noProof/>
          <w:sz w:val="22"/>
          <w:szCs w:val="22"/>
          <w:lang w:bidi="ar-SA"/>
        </w:rPr>
        <mc:AlternateContent>
          <mc:Choice Requires="wps">
            <w:drawing>
              <wp:anchor distT="0" distB="201295" distL="1017905" distR="204470" simplePos="0" relativeHeight="251593728" behindDoc="1" locked="0" layoutInCell="1" allowOverlap="1" wp14:anchorId="5C3138E8" wp14:editId="67611511">
                <wp:simplePos x="0" y="0"/>
                <wp:positionH relativeFrom="margin">
                  <wp:posOffset>1048385</wp:posOffset>
                </wp:positionH>
                <wp:positionV relativeFrom="paragraph">
                  <wp:posOffset>193040</wp:posOffset>
                </wp:positionV>
                <wp:extent cx="328930" cy="120650"/>
                <wp:effectExtent l="635" t="2540" r="3810" b="0"/>
                <wp:wrapTopAndBottom/>
                <wp:docPr id="878" name="Text Box 7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 xml:space="preserve">2 </w:t>
                            </w:r>
                            <w:r>
                              <w:rPr>
                                <w:rStyle w:val="2Exact1"/>
                              </w:rPr>
                              <w:t xml:space="preserve">г) </w:t>
                            </w:r>
                            <w:r>
                              <w:rPr>
                                <w:rStyle w:val="2Exact1"/>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5" o:spid="_x0000_s1326" type="#_x0000_t202" style="position:absolute;left:0;text-align:left;margin-left:82.55pt;margin-top:15.2pt;width:25.9pt;height:9.5pt;z-index:-251722752;visibility:visible;mso-wrap-style:square;mso-width-percent:0;mso-height-percent:0;mso-wrap-distance-left:80.15pt;mso-wrap-distance-top:0;mso-wrap-distance-right:16.1pt;mso-wrap-distance-bottom:15.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 xml:space="preserve">2 </w:t>
                      </w:r>
                      <w:r>
                        <w:rPr>
                          <w:rStyle w:val="2Exact1"/>
                        </w:rPr>
                        <w:t xml:space="preserve">г) </w:t>
                      </w:r>
                      <w:r>
                        <w:rPr>
                          <w:rStyle w:val="2Exact1"/>
                          <w:lang w:val="en-US" w:eastAsia="en-US" w:bidi="en-US"/>
                        </w:rPr>
                        <w:t>=</w:t>
                      </w:r>
                    </w:p>
                  </w:txbxContent>
                </v:textbox>
                <w10:wrap type="topAndBottom" anchorx="margin"/>
              </v:shape>
            </w:pict>
          </mc:Fallback>
        </mc:AlternateContent>
      </w:r>
      <w:r w:rsidRPr="00043EAD">
        <w:rPr>
          <w:noProof/>
          <w:sz w:val="22"/>
          <w:szCs w:val="22"/>
          <w:lang w:bidi="ar-SA"/>
        </w:rPr>
        <mc:AlternateContent>
          <mc:Choice Requires="wps">
            <w:drawing>
              <wp:anchor distT="0" distB="104140" distL="888365" distR="67310" simplePos="0" relativeHeight="251594752" behindDoc="1" locked="0" layoutInCell="1" allowOverlap="1" wp14:anchorId="12721687" wp14:editId="3DD6FB5B">
                <wp:simplePos x="0" y="0"/>
                <wp:positionH relativeFrom="margin">
                  <wp:posOffset>1581785</wp:posOffset>
                </wp:positionH>
                <wp:positionV relativeFrom="paragraph">
                  <wp:posOffset>94615</wp:posOffset>
                </wp:positionV>
                <wp:extent cx="186055" cy="493395"/>
                <wp:effectExtent l="635" t="0" r="3810" b="3175"/>
                <wp:wrapTopAndBottom/>
                <wp:docPr id="877" name="Text Box 7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493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259" w:lineRule="exact"/>
                              <w:jc w:val="both"/>
                            </w:pPr>
                            <w:r>
                              <w:rPr>
                                <w:rStyle w:val="9CenturySchoolbook10pt1ptExact"/>
                                <w:i/>
                                <w:iCs/>
                              </w:rPr>
                              <w:t>д</w:t>
                            </w:r>
                            <w:r>
                              <w:rPr>
                                <w:rStyle w:val="9CenturySchoolbook95ptExact"/>
                              </w:rPr>
                              <w:t xml:space="preserve"> ф </w:t>
                            </w:r>
                            <w:r>
                              <w:rPr>
                                <w:rStyle w:val="91ptExact0"/>
                                <w:i/>
                                <w:iCs/>
                                <w:lang w:val="ru-RU" w:eastAsia="ru-RU" w:bidi="ru-RU"/>
                              </w:rPr>
                              <w:t>дх</w:t>
                            </w:r>
                            <w:r>
                              <w:rPr>
                                <w:rStyle w:val="91ptExact0"/>
                                <w:i/>
                                <w:iCs/>
                                <w:vertAlign w:val="subscript"/>
                                <w:lang w:val="ru-RU" w:eastAsia="ru-RU" w:bidi="ru-RU"/>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4" o:spid="_x0000_s1327" type="#_x0000_t202" style="position:absolute;left:0;text-align:left;margin-left:124.55pt;margin-top:7.45pt;width:14.65pt;height:38.85pt;z-index:-251721728;visibility:visible;mso-wrap-style:square;mso-width-percent:0;mso-height-percent:0;mso-wrap-distance-left:69.95pt;mso-wrap-distance-top:0;mso-wrap-distance-right:5.3pt;mso-wrap-distance-bottom:8.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" filled="f" stroked="f">
                <v:textbox style="mso-fit-shape-to-text:t" inset="0,0,0,0">
                  <w:txbxContent>
                    <w:p w:rsidR="00105859" w:rsidRDefault="007824B5">
                      <w:pPr>
                        <w:pStyle w:val="90"/>
                        <w:shd w:val="clear" w:color="auto" w:fill="auto"/>
                        <w:spacing w:line="259" w:lineRule="exact"/>
                        <w:jc w:val="both"/>
                      </w:pPr>
                      <w:r>
                        <w:rPr>
                          <w:rStyle w:val="9CenturySchoolbook10pt1ptExact"/>
                          <w:i/>
                          <w:iCs/>
                        </w:rPr>
                        <w:t>д</w:t>
                      </w:r>
                      <w:r>
                        <w:rPr>
                          <w:rStyle w:val="9CenturySchoolbook95ptExact"/>
                        </w:rPr>
                        <w:t xml:space="preserve"> ф </w:t>
                      </w:r>
                      <w:r>
                        <w:rPr>
                          <w:rStyle w:val="91ptExact0"/>
                          <w:i/>
                          <w:iCs/>
                          <w:lang w:val="ru-RU" w:eastAsia="ru-RU" w:bidi="ru-RU"/>
                        </w:rPr>
                        <w:t>дх</w:t>
                      </w:r>
                      <w:r>
                        <w:rPr>
                          <w:rStyle w:val="91ptExact0"/>
                          <w:i/>
                          <w:iCs/>
                          <w:vertAlign w:val="subscript"/>
                          <w:lang w:val="ru-RU" w:eastAsia="ru-RU" w:bidi="ru-RU"/>
                        </w:rPr>
                        <w:t>2</w:t>
                      </w:r>
                    </w:p>
                  </w:txbxContent>
                </v:textbox>
                <w10:wrap type="topAndBottom" anchorx="margin"/>
              </v:shape>
            </w:pict>
          </mc:Fallback>
        </mc:AlternateContent>
      </w:r>
      <w:r w:rsidRPr="00043EAD">
        <w:rPr>
          <w:noProof/>
          <w:sz w:val="22"/>
          <w:szCs w:val="22"/>
          <w:lang w:bidi="ar-SA"/>
        </w:rPr>
        <mc:AlternateContent>
          <mc:Choice Requires="wps">
            <w:drawing>
              <wp:anchor distT="0" distB="195580" distL="1531620" distR="198120" simplePos="0" relativeHeight="251595776" behindDoc="1" locked="0" layoutInCell="1" allowOverlap="1" wp14:anchorId="7B75A261" wp14:editId="6AE358A6">
                <wp:simplePos x="0" y="0"/>
                <wp:positionH relativeFrom="margin">
                  <wp:posOffset>2313305</wp:posOffset>
                </wp:positionH>
                <wp:positionV relativeFrom="paragraph">
                  <wp:posOffset>201295</wp:posOffset>
                </wp:positionV>
                <wp:extent cx="338455" cy="241300"/>
                <wp:effectExtent l="0" t="1270" r="0" b="0"/>
                <wp:wrapTopAndBottom/>
                <wp:docPr id="876" name="Text Box 7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(О</w:t>
                            </w:r>
                            <w:r>
                              <w:rPr>
                                <w:rStyle w:val="2Exact1"/>
                                <w:vertAlign w:val="superscript"/>
                              </w:rPr>
                              <w:t>2</w:t>
                            </w:r>
                            <w:r>
                              <w:rPr>
                                <w:rStyle w:val="2Exact1"/>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3" o:spid="_x0000_s1328" type="#_x0000_t202" style="position:absolute;left:0;text-align:left;margin-left:182.15pt;margin-top:15.85pt;width:26.65pt;height:19pt;z-index:-251720704;visibility:visible;mso-wrap-style:square;mso-width-percent:0;mso-height-percent:0;mso-wrap-distance-left:120.6pt;mso-wrap-distance-top:0;mso-wrap-distance-right:15.6pt;mso-wrap-distance-bottom:15.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(О</w:t>
                      </w:r>
                      <w:r>
                        <w:rPr>
                          <w:rStyle w:val="2Exact1"/>
                          <w:vertAlign w:val="superscript"/>
                        </w:rPr>
                        <w:t>2</w:t>
                      </w:r>
                      <w:r>
                        <w:rPr>
                          <w:rStyle w:val="2Exact1"/>
                        </w:rPr>
                        <w:t>о==</w:t>
                      </w:r>
                    </w:p>
                  </w:txbxContent>
                </v:textbox>
                <w10:wrap type="topAndBottom" anchorx="margin"/>
              </v:shape>
            </w:pict>
          </mc:Fallback>
        </mc:AlternateContent>
      </w:r>
      <w:r w:rsidRPr="00043EAD">
        <w:rPr>
          <w:noProof/>
          <w:sz w:val="22"/>
          <w:szCs w:val="22"/>
          <w:lang w:bidi="ar-SA"/>
        </w:rPr>
        <mc:AlternateContent>
          <mc:Choice Requires="wps">
            <w:drawing>
              <wp:anchor distT="0" distB="21590" distL="2068195" distR="1301750" simplePos="0" relativeHeight="251596800" behindDoc="1" locked="0" layoutInCell="1" allowOverlap="1" wp14:anchorId="2ECCCA6C" wp14:editId="017E5D4A">
                <wp:simplePos x="0" y="0"/>
                <wp:positionH relativeFrom="margin">
                  <wp:posOffset>2849880</wp:posOffset>
                </wp:positionH>
                <wp:positionV relativeFrom="paragraph">
                  <wp:posOffset>139065</wp:posOffset>
                </wp:positionV>
                <wp:extent cx="189230" cy="107950"/>
                <wp:effectExtent l="1905" t="0" r="0" b="0"/>
                <wp:wrapTopAndBottom/>
                <wp:docPr id="875" name="Text Box 7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Cambria85pt1ptExact1"/>
                                <w:lang w:val="ru-RU" w:eastAsia="ru-RU" w:bidi="ru-RU"/>
                              </w:rPr>
                              <w:t>д</w:t>
                            </w:r>
                            <w:r>
                              <w:rPr>
                                <w:rStyle w:val="6Exact1"/>
                                <w:lang w:val="ru-RU" w:eastAsia="ru-RU" w:bidi="ru-RU"/>
                              </w:rPr>
                              <w:t xml:space="preserve"> 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2" o:spid="_x0000_s1329" type="#_x0000_t202" style="position:absolute;left:0;text-align:left;margin-left:224.4pt;margin-top:10.95pt;width:14.9pt;height:8.5pt;z-index:-251719680;visibility:visible;mso-wrap-style:square;mso-width-percent:0;mso-height-percent:0;mso-wrap-distance-left:162.85pt;mso-wrap-distance-top:0;mso-wrap-distance-right:102.5pt;mso-wrap-distance-bottom:1.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" filled="f" stroked="f">
                <v:textbox style="mso-fit-shape-to-text:t" inset="0,0,0,0">
                  <w:txbxContent>
                    <w:p w:rsidR="00105859" w:rsidRDefault="007824B5">
                      <w:pPr>
                        <w:pStyle w:val="60"/>
                        <w:shd w:val="clear" w:color="auto" w:fill="auto"/>
                        <w:spacing w:before="0" w:line="170" w:lineRule="exact"/>
                        <w:jc w:val="left"/>
                      </w:pPr>
                      <w:r>
                        <w:rPr>
                          <w:rStyle w:val="6Cambria85pt1ptExact1"/>
                          <w:lang w:val="ru-RU" w:eastAsia="ru-RU" w:bidi="ru-RU"/>
                        </w:rPr>
                        <w:t>д</w:t>
                      </w:r>
                      <w:r>
                        <w:rPr>
                          <w:rStyle w:val="6Exact1"/>
                          <w:lang w:val="ru-RU" w:eastAsia="ru-RU" w:bidi="ru-RU"/>
                        </w:rPr>
                        <w:t xml:space="preserve"> ф</w:t>
                      </w:r>
                    </w:p>
                  </w:txbxContent>
                </v:textbox>
                <w10:wrap type="topAndBottom" anchorx="margin"/>
              </v:shape>
            </w:pict>
          </mc:Fallback>
        </mc:AlternateContent>
      </w:r>
      <w:r w:rsidRPr="00043EAD">
        <w:rPr>
          <w:noProof/>
          <w:sz w:val="22"/>
          <w:szCs w:val="22"/>
          <w:lang w:bidi="ar-SA"/>
        </w:rPr>
        <mc:AlternateContent>
          <mc:Choice Requires="wps">
            <w:drawing>
              <wp:anchor distT="0" distB="109855" distL="1961515" distR="63500" simplePos="0" relativeHeight="251597824" behindDoc="1" locked="0" layoutInCell="1" allowOverlap="1" wp14:anchorId="67CDA15E" wp14:editId="56B489E9">
                <wp:simplePos x="0" y="0"/>
                <wp:positionH relativeFrom="margin">
                  <wp:posOffset>2856230</wp:posOffset>
                </wp:positionH>
                <wp:positionV relativeFrom="paragraph">
                  <wp:posOffset>294640</wp:posOffset>
                </wp:positionV>
                <wp:extent cx="179705" cy="215900"/>
                <wp:effectExtent l="0" t="0" r="2540" b="0"/>
                <wp:wrapTopAndBottom/>
                <wp:docPr id="874" name="Text Box 7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0"/>
                                <w:i/>
                                <w:iCs/>
                                <w:lang w:val="ru-RU" w:eastAsia="ru-RU" w:bidi="ru-RU"/>
                              </w:rPr>
                              <w:t>йх</w:t>
                            </w:r>
                            <w:r>
                              <w:rPr>
                                <w:rStyle w:val="91ptExact0"/>
                                <w:i/>
                                <w:iCs/>
                                <w:vertAlign w:val="subscript"/>
                                <w:lang w:val="ru-RU" w:eastAsia="ru-RU" w:bidi="ru-RU"/>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1" o:spid="_x0000_s1330" type="#_x0000_t202" style="position:absolute;left:0;text-align:left;margin-left:224.9pt;margin-top:23.2pt;width:14.15pt;height:17pt;z-index:-251718656;visibility:visible;mso-wrap-style:square;mso-width-percent:0;mso-height-percent:0;mso-wrap-distance-left:154.45pt;mso-wrap-distance-top:0;mso-wrap-distance-right:5pt;mso-wrap-distance-bottom:8.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" filled="f" stroked="f">
                <v:textbox style="mso-fit-shape-to-text:t" inset="0,0,0,0">
                  <w:txbxContent>
                    <w:p w:rsidR="00105859" w:rsidRDefault="007824B5">
                      <w:pPr>
                        <w:pStyle w:val="90"/>
                        <w:shd w:val="clear" w:color="auto" w:fill="auto"/>
                        <w:spacing w:line="170" w:lineRule="exact"/>
                      </w:pPr>
                      <w:r>
                        <w:rPr>
                          <w:rStyle w:val="91ptExact0"/>
                          <w:i/>
                          <w:iCs/>
                          <w:lang w:val="ru-RU" w:eastAsia="ru-RU" w:bidi="ru-RU"/>
                        </w:rPr>
                        <w:t>йх</w:t>
                      </w:r>
                      <w:r>
                        <w:rPr>
                          <w:rStyle w:val="91ptExact0"/>
                          <w:i/>
                          <w:iCs/>
                          <w:vertAlign w:val="subscript"/>
                          <w:lang w:val="ru-RU" w:eastAsia="ru-RU" w:bidi="ru-RU"/>
                        </w:rPr>
                        <w:t>1</w:t>
                      </w:r>
                    </w:p>
                  </w:txbxContent>
                </v:textbox>
                <w10:wrap type="topAndBottom" anchorx="margin"/>
              </v:shape>
            </w:pict>
          </mc:Fallback>
        </mc:AlternateContent>
      </w:r>
      <w:r w:rsidR="007824B5" w:rsidRPr="00043EAD">
        <w:rPr>
          <w:sz w:val="22"/>
          <w:szCs w:val="22"/>
        </w:rPr>
        <w:t>где</w:t>
      </w:r>
    </w:p>
    <w:p w:rsidR="00105859" w:rsidRPr="00043EAD" w:rsidRDefault="007824B5">
      <w:pPr>
        <w:pStyle w:val="22"/>
        <w:shd w:val="clear" w:color="auto" w:fill="auto"/>
        <w:spacing w:before="0" w:after="77" w:line="211" w:lineRule="exact"/>
        <w:ind w:firstLine="0"/>
        <w:jc w:val="both"/>
        <w:rPr>
          <w:sz w:val="22"/>
          <w:szCs w:val="22"/>
        </w:rPr>
      </w:pPr>
      <w:r w:rsidRPr="00043EAD">
        <w:rPr>
          <w:sz w:val="22"/>
          <w:szCs w:val="22"/>
        </w:rPr>
        <w:t>Поведение фазовых траекторий вблизи особых точек зависит от характера корней соответствующего (7.10) характеристического уравнения</w:t>
      </w:r>
    </w:p>
    <w:p w:rsidR="00105859" w:rsidRPr="00043EAD" w:rsidRDefault="00134C30">
      <w:pPr>
        <w:pStyle w:val="22"/>
        <w:shd w:val="clear" w:color="auto" w:fill="auto"/>
        <w:spacing w:before="0" w:after="35" w:line="190" w:lineRule="exact"/>
        <w:ind w:firstLine="0"/>
        <w:jc w:val="right"/>
        <w:rPr>
          <w:sz w:val="22"/>
          <w:szCs w:val="22"/>
        </w:rPr>
      </w:pPr>
      <w:r w:rsidRPr="00043EAD">
        <w:rPr>
          <w:noProof/>
          <w:sz w:val="22"/>
          <w:szCs w:val="22"/>
          <w:lang w:bidi="ar-SA"/>
        </w:rPr>
        <mc:AlternateContent>
          <mc:Choice Requires="wps">
            <w:drawing>
              <wp:anchor distT="0" distB="0" distL="1185545" distR="63500" simplePos="0" relativeHeight="251598848" behindDoc="1" locked="0" layoutInCell="1" allowOverlap="1" wp14:anchorId="671B9120" wp14:editId="279B5E87">
                <wp:simplePos x="0" y="0"/>
                <wp:positionH relativeFrom="margin">
                  <wp:posOffset>3947160</wp:posOffset>
                </wp:positionH>
                <wp:positionV relativeFrom="paragraph">
                  <wp:posOffset>0</wp:posOffset>
                </wp:positionV>
                <wp:extent cx="356870" cy="120650"/>
                <wp:effectExtent l="3810" t="0" r="1270" b="635"/>
                <wp:wrapSquare wrapText="left"/>
                <wp:docPr id="873" name="Text Box 7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(7.11)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0" o:spid="_x0000_s1331" type="#_x0000_t202" style="position:absolute;left:0;text-align:left;margin-left:310.8pt;margin-top:0;width:28.1pt;height:9.5pt;z-index:-251717632;visibility:visible;mso-wrap-style:square;mso-width-percent:0;mso-height-percent:0;mso-wrap-distance-left:93.3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rPr>
                        <w:t>(7.11)</w:t>
                      </w:r>
                    </w:p>
                  </w:txbxContent>
                </v:textbox>
                <w10:wrap type="square" side="left" anchorx="margin"/>
              </v:shape>
            </w:pict>
          </mc:Fallback>
        </mc:AlternateContent>
      </w:r>
      <w:r w:rsidR="007824B5" w:rsidRPr="00043EAD">
        <w:rPr>
          <w:sz w:val="22"/>
          <w:szCs w:val="22"/>
          <w:lang w:val="en-US" w:eastAsia="en-US" w:bidi="en-US"/>
        </w:rPr>
        <w:t>s</w:t>
      </w:r>
      <w:r w:rsidR="007824B5" w:rsidRPr="00043EAD">
        <w:rPr>
          <w:sz w:val="22"/>
          <w:szCs w:val="22"/>
          <w:vertAlign w:val="superscript"/>
          <w:lang w:eastAsia="en-US" w:bidi="en-US"/>
        </w:rPr>
        <w:t>2</w:t>
      </w:r>
      <w:r w:rsidR="007824B5" w:rsidRPr="00043EAD">
        <w:rPr>
          <w:sz w:val="22"/>
          <w:szCs w:val="22"/>
          <w:lang w:eastAsia="en-US" w:bidi="en-US"/>
        </w:rPr>
        <w:t>-</w:t>
      </w:r>
      <w:r w:rsidR="007824B5" w:rsidRPr="00043EAD">
        <w:rPr>
          <w:sz w:val="22"/>
          <w:szCs w:val="22"/>
          <w:lang w:val="en-US" w:eastAsia="en-US" w:bidi="en-US"/>
        </w:rPr>
        <w:t>f</w:t>
      </w:r>
      <w:r w:rsidR="007824B5" w:rsidRPr="00043EAD">
        <w:rPr>
          <w:sz w:val="22"/>
          <w:szCs w:val="22"/>
          <w:lang w:eastAsia="en-US" w:bidi="en-US"/>
        </w:rPr>
        <w:t>2</w:t>
      </w:r>
      <w:r w:rsidR="007824B5" w:rsidRPr="00043EAD">
        <w:rPr>
          <w:sz w:val="22"/>
          <w:szCs w:val="22"/>
          <w:lang w:val="en-US" w:eastAsia="en-US" w:bidi="en-US"/>
        </w:rPr>
        <w:t>ris</w:t>
      </w:r>
      <w:r w:rsidR="007824B5" w:rsidRPr="00043EAD">
        <w:rPr>
          <w:sz w:val="22"/>
          <w:szCs w:val="22"/>
          <w:lang w:eastAsia="en-US" w:bidi="en-US"/>
        </w:rPr>
        <w:t xml:space="preserve"> + (</w:t>
      </w:r>
      <w:r w:rsidR="007824B5" w:rsidRPr="00043EAD">
        <w:rPr>
          <w:sz w:val="22"/>
          <w:szCs w:val="22"/>
          <w:lang w:val="en-US" w:eastAsia="en-US" w:bidi="en-US"/>
        </w:rPr>
        <w:t>r</w:t>
      </w:r>
      <w:r w:rsidR="007824B5" w:rsidRPr="00043EAD">
        <w:rPr>
          <w:sz w:val="22"/>
          <w:szCs w:val="22"/>
          <w:lang w:eastAsia="en-US" w:bidi="en-US"/>
        </w:rPr>
        <w:t>»</w:t>
      </w:r>
      <w:r w:rsidR="007824B5" w:rsidRPr="00043EAD">
        <w:rPr>
          <w:sz w:val="22"/>
          <w:szCs w:val="22"/>
          <w:vertAlign w:val="superscript"/>
          <w:lang w:eastAsia="en-US" w:bidi="en-US"/>
        </w:rPr>
        <w:t>2</w:t>
      </w:r>
      <w:r w:rsidR="007824B5" w:rsidRPr="00043EAD">
        <w:rPr>
          <w:sz w:val="22"/>
          <w:szCs w:val="22"/>
          <w:vertAlign w:val="subscript"/>
          <w:lang w:eastAsia="en-US" w:bidi="en-US"/>
        </w:rPr>
        <w:t>0</w:t>
      </w:r>
      <w:r w:rsidR="007824B5" w:rsidRPr="00043EAD">
        <w:rPr>
          <w:sz w:val="22"/>
          <w:szCs w:val="22"/>
          <w:lang w:eastAsia="en-US" w:bidi="en-US"/>
        </w:rPr>
        <w:t xml:space="preserve"> = 0,</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 xml:space="preserve">которые равны </w:t>
      </w:r>
      <w:r w:rsidRPr="00043EAD">
        <w:rPr>
          <w:rStyle w:val="2Cambria0"/>
          <w:sz w:val="22"/>
          <w:szCs w:val="22"/>
          <w:lang w:val="en-US" w:eastAsia="en-US" w:bidi="en-US"/>
        </w:rPr>
        <w:t>Si</w:t>
      </w:r>
      <w:r w:rsidRPr="00043EAD">
        <w:rPr>
          <w:rStyle w:val="2Cambria0"/>
          <w:sz w:val="22"/>
          <w:szCs w:val="22"/>
          <w:lang w:eastAsia="en-US" w:bidi="en-US"/>
        </w:rPr>
        <w:t>,</w:t>
      </w:r>
      <w:r w:rsidRPr="00043EAD">
        <w:rPr>
          <w:rStyle w:val="2Cambria0"/>
          <w:sz w:val="22"/>
          <w:szCs w:val="22"/>
          <w:vertAlign w:val="subscript"/>
          <w:lang w:eastAsia="en-US" w:bidi="en-US"/>
        </w:rPr>
        <w:t>2</w:t>
      </w:r>
      <w:r w:rsidRPr="00043EAD">
        <w:rPr>
          <w:rStyle w:val="2Cambria0"/>
          <w:sz w:val="22"/>
          <w:szCs w:val="22"/>
          <w:lang w:eastAsia="en-US" w:bidi="en-US"/>
        </w:rPr>
        <w:t>=</w:t>
      </w:r>
      <w:r w:rsidRPr="00043EAD">
        <w:rPr>
          <w:rStyle w:val="2Cambria0"/>
          <w:sz w:val="22"/>
          <w:szCs w:val="22"/>
        </w:rPr>
        <w:t>—</w:t>
      </w:r>
      <w:r w:rsidRPr="00043EAD">
        <w:rPr>
          <w:rStyle w:val="210pt1pt4"/>
          <w:sz w:val="22"/>
          <w:szCs w:val="22"/>
          <w:lang w:val="ru-RU" w:eastAsia="ru-RU" w:bidi="ru-RU"/>
        </w:rPr>
        <w:t>ц±У ц</w:t>
      </w:r>
      <w:r w:rsidRPr="00043EAD">
        <w:rPr>
          <w:rStyle w:val="210pt1pt4"/>
          <w:sz w:val="22"/>
          <w:szCs w:val="22"/>
          <w:vertAlign w:val="superscript"/>
          <w:lang w:val="ru-RU" w:eastAsia="ru-RU" w:bidi="ru-RU"/>
        </w:rPr>
        <w:t>2</w:t>
      </w:r>
      <w:r w:rsidRPr="00043EAD">
        <w:rPr>
          <w:sz w:val="22"/>
          <w:szCs w:val="22"/>
        </w:rPr>
        <w:t>—</w:t>
      </w:r>
      <w:r w:rsidRPr="00043EAD">
        <w:rPr>
          <w:rStyle w:val="2Cambria0"/>
          <w:sz w:val="22"/>
          <w:szCs w:val="22"/>
        </w:rPr>
        <w:t>&lt;а</w:t>
      </w:r>
      <w:r w:rsidRPr="00043EAD">
        <w:rPr>
          <w:rStyle w:val="2Cambria0"/>
          <w:sz w:val="22"/>
          <w:szCs w:val="22"/>
          <w:vertAlign w:val="superscript"/>
        </w:rPr>
        <w:t>2</w:t>
      </w:r>
      <w:r w:rsidRPr="00043EAD">
        <w:rPr>
          <w:rStyle w:val="2Cambria0"/>
          <w:sz w:val="22"/>
          <w:szCs w:val="22"/>
        </w:rPr>
        <w:t xml:space="preserve">о. </w:t>
      </w:r>
      <w:r w:rsidRPr="00043EAD">
        <w:rPr>
          <w:sz w:val="22"/>
          <w:szCs w:val="22"/>
        </w:rPr>
        <w:t>Если р&gt;0 и ю</w:t>
      </w:r>
      <w:r w:rsidRPr="00043EAD">
        <w:rPr>
          <w:sz w:val="22"/>
          <w:szCs w:val="22"/>
          <w:vertAlign w:val="superscript"/>
        </w:rPr>
        <w:t>2</w:t>
      </w:r>
      <w:r w:rsidRPr="00043EAD">
        <w:rPr>
          <w:sz w:val="22"/>
          <w:szCs w:val="22"/>
        </w:rPr>
        <w:t>о&gt;</w:t>
      </w:r>
      <w:r w:rsidRPr="00043EAD">
        <w:rPr>
          <w:sz w:val="22"/>
          <w:szCs w:val="22"/>
          <w:vertAlign w:val="superscript"/>
        </w:rPr>
        <w:t>,</w:t>
      </w:r>
      <w:r w:rsidRPr="00043EAD">
        <w:rPr>
          <w:sz w:val="22"/>
          <w:szCs w:val="22"/>
        </w:rPr>
        <w:t>п</w:t>
      </w:r>
      <w:r w:rsidRPr="00043EAD">
        <w:rPr>
          <w:sz w:val="22"/>
          <w:szCs w:val="22"/>
          <w:vertAlign w:val="superscript"/>
        </w:rPr>
        <w:t>2</w:t>
      </w:r>
      <w:r w:rsidRPr="00043EAD">
        <w:rPr>
          <w:sz w:val="22"/>
          <w:szCs w:val="22"/>
        </w:rPr>
        <w:t>, то про</w:t>
      </w:r>
      <w:r w:rsidRPr="00043EAD">
        <w:rPr>
          <w:sz w:val="22"/>
          <w:szCs w:val="22"/>
        </w:rPr>
        <w:softHyphen/>
        <w:t xml:space="preserve">цесс </w:t>
      </w:r>
      <w:r w:rsidRPr="00043EAD">
        <w:rPr>
          <w:rStyle w:val="210pt1pt4"/>
          <w:sz w:val="22"/>
          <w:szCs w:val="22"/>
        </w:rPr>
        <w:t>Ax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является затухающим гармоническим колебанием</w:t>
      </w:r>
    </w:p>
    <w:p w:rsidR="00105859" w:rsidRPr="00043EAD" w:rsidRDefault="007824B5">
      <w:pPr>
        <w:pStyle w:val="22"/>
        <w:shd w:val="clear" w:color="auto" w:fill="auto"/>
        <w:spacing w:before="0" w:line="200" w:lineRule="exact"/>
        <w:ind w:right="60" w:firstLine="0"/>
        <w:jc w:val="center"/>
        <w:rPr>
          <w:sz w:val="22"/>
          <w:szCs w:val="22"/>
          <w:lang w:val="en-US"/>
        </w:rPr>
      </w:pPr>
      <w:r w:rsidRPr="00043EAD">
        <w:rPr>
          <w:sz w:val="22"/>
          <w:szCs w:val="22"/>
          <w:lang w:val="en-US" w:eastAsia="en-US" w:bidi="en-US"/>
        </w:rPr>
        <w:t xml:space="preserve">A </w:t>
      </w:r>
      <w:r w:rsidRPr="00043EAD">
        <w:rPr>
          <w:rStyle w:val="210pt1pt4"/>
          <w:sz w:val="22"/>
          <w:szCs w:val="22"/>
        </w:rPr>
        <w:t>x(t) = A</w:t>
      </w:r>
      <w:r w:rsidRPr="00043EAD">
        <w:rPr>
          <w:sz w:val="22"/>
          <w:szCs w:val="22"/>
          <w:lang w:val="en-US" w:eastAsia="en-US" w:bidi="en-US"/>
        </w:rPr>
        <w:t xml:space="preserve"> </w:t>
      </w:r>
      <w:r w:rsidRPr="00043EAD">
        <w:rPr>
          <w:sz w:val="22"/>
          <w:szCs w:val="22"/>
        </w:rPr>
        <w:t>е</w:t>
      </w:r>
      <w:r w:rsidRPr="00043EAD">
        <w:rPr>
          <w:sz w:val="22"/>
          <w:szCs w:val="22"/>
          <w:vertAlign w:val="superscript"/>
          <w:lang w:val="en-US"/>
        </w:rPr>
        <w:t>-</w:t>
      </w:r>
      <w:r w:rsidRPr="00043EAD">
        <w:rPr>
          <w:sz w:val="22"/>
          <w:szCs w:val="22"/>
          <w:vertAlign w:val="superscript"/>
        </w:rPr>
        <w:t>Т</w:t>
      </w:r>
      <w:r w:rsidRPr="00043EAD">
        <w:rPr>
          <w:sz w:val="22"/>
          <w:szCs w:val="22"/>
          <w:vertAlign w:val="superscript"/>
          <w:lang w:val="en-US"/>
        </w:rPr>
        <w:t>1&lt;</w:t>
      </w:r>
      <w:r w:rsidRPr="00043EAD">
        <w:rPr>
          <w:sz w:val="22"/>
          <w:szCs w:val="22"/>
          <w:lang w:val="en-US"/>
        </w:rPr>
        <w:t xml:space="preserve"> </w:t>
      </w:r>
      <w:r w:rsidRPr="00043EAD">
        <w:rPr>
          <w:sz w:val="22"/>
          <w:szCs w:val="22"/>
          <w:lang w:val="en-US" w:eastAsia="en-US" w:bidi="en-US"/>
        </w:rPr>
        <w:t xml:space="preserve">sin </w:t>
      </w:r>
      <w:r w:rsidRPr="00043EAD">
        <w:rPr>
          <w:sz w:val="22"/>
          <w:szCs w:val="22"/>
          <w:lang w:val="en-US"/>
        </w:rPr>
        <w:t>(</w:t>
      </w:r>
      <w:r w:rsidRPr="00043EAD">
        <w:rPr>
          <w:sz w:val="22"/>
          <w:szCs w:val="22"/>
        </w:rPr>
        <w:t>со</w:t>
      </w:r>
      <w:r w:rsidRPr="00043EAD">
        <w:rPr>
          <w:sz w:val="22"/>
          <w:szCs w:val="22"/>
          <w:lang w:val="en-US"/>
        </w:rPr>
        <w:t xml:space="preserve"> </w:t>
      </w:r>
      <w:r w:rsidRPr="00043EAD">
        <w:rPr>
          <w:rStyle w:val="210pt1pt4"/>
          <w:sz w:val="22"/>
          <w:szCs w:val="22"/>
        </w:rPr>
        <w:t>t</w:t>
      </w:r>
      <w:r w:rsidRPr="00043EAD">
        <w:rPr>
          <w:sz w:val="22"/>
          <w:szCs w:val="22"/>
          <w:lang w:val="en-US" w:eastAsia="en-US" w:bidi="en-US"/>
        </w:rPr>
        <w:t xml:space="preserve"> </w:t>
      </w:r>
      <w:r w:rsidRPr="00043EAD">
        <w:rPr>
          <w:sz w:val="22"/>
          <w:szCs w:val="22"/>
          <w:lang w:val="en-US"/>
        </w:rPr>
        <w:t xml:space="preserve">+ </w:t>
      </w:r>
      <w:r w:rsidRPr="00043EAD">
        <w:rPr>
          <w:sz w:val="22"/>
          <w:szCs w:val="22"/>
        </w:rPr>
        <w:t>ф</w:t>
      </w:r>
      <w:r w:rsidRPr="00043EAD">
        <w:rPr>
          <w:sz w:val="22"/>
          <w:szCs w:val="22"/>
          <w:vertAlign w:val="subscript"/>
        </w:rPr>
        <w:t>н</w:t>
      </w:r>
      <w:r w:rsidRPr="00043EAD">
        <w:rPr>
          <w:sz w:val="22"/>
          <w:szCs w:val="22"/>
          <w:lang w:val="en-US"/>
        </w:rPr>
        <w:t>),</w:t>
      </w:r>
    </w:p>
    <w:p w:rsidR="00105859" w:rsidRPr="00043EAD" w:rsidRDefault="007824B5">
      <w:pPr>
        <w:pStyle w:val="22"/>
        <w:shd w:val="clear" w:color="auto" w:fill="auto"/>
        <w:spacing w:before="0" w:line="259" w:lineRule="exact"/>
        <w:ind w:firstLine="0"/>
        <w:jc w:val="both"/>
        <w:rPr>
          <w:sz w:val="22"/>
          <w:szCs w:val="22"/>
        </w:rPr>
      </w:pPr>
      <w:r w:rsidRPr="00043EAD">
        <w:rPr>
          <w:sz w:val="22"/>
          <w:szCs w:val="22"/>
        </w:rPr>
        <w:t xml:space="preserve">где </w:t>
      </w:r>
      <w:r w:rsidRPr="00043EAD">
        <w:rPr>
          <w:rStyle w:val="210pt1pt4"/>
          <w:sz w:val="22"/>
          <w:szCs w:val="22"/>
          <w:lang w:val="ru-RU" w:eastAsia="ru-RU" w:bidi="ru-RU"/>
        </w:rPr>
        <w:t>А</w:t>
      </w:r>
      <w:r w:rsidRPr="00043EAD">
        <w:rPr>
          <w:sz w:val="22"/>
          <w:szCs w:val="22"/>
        </w:rPr>
        <w:t xml:space="preserve"> и ф</w:t>
      </w:r>
      <w:r w:rsidRPr="00043EAD">
        <w:rPr>
          <w:sz w:val="22"/>
          <w:szCs w:val="22"/>
          <w:vertAlign w:val="subscript"/>
        </w:rPr>
        <w:t>н</w:t>
      </w:r>
      <w:r w:rsidRPr="00043EAD">
        <w:rPr>
          <w:sz w:val="22"/>
          <w:szCs w:val="22"/>
        </w:rPr>
        <w:t xml:space="preserve"> — амплитуда и начальная фаза колебания; ю — его частота, равная </w:t>
      </w:r>
      <w:r w:rsidRPr="00043EAD">
        <w:rPr>
          <w:rStyle w:val="210pt1pt4"/>
          <w:sz w:val="22"/>
          <w:szCs w:val="22"/>
          <w:lang w:val="ru-RU" w:eastAsia="ru-RU" w:bidi="ru-RU"/>
        </w:rPr>
        <w:t>У</w:t>
      </w:r>
      <w:r w:rsidRPr="00043EAD">
        <w:rPr>
          <w:rStyle w:val="2Cambria0"/>
          <w:sz w:val="22"/>
          <w:szCs w:val="22"/>
        </w:rPr>
        <w:t>&lt;т&gt;</w:t>
      </w:r>
      <w:r w:rsidRPr="00043EAD">
        <w:rPr>
          <w:rStyle w:val="2Cambria0"/>
          <w:sz w:val="22"/>
          <w:szCs w:val="22"/>
          <w:vertAlign w:val="superscript"/>
        </w:rPr>
        <w:t>2</w:t>
      </w:r>
      <w:r w:rsidRPr="00043EAD">
        <w:rPr>
          <w:rStyle w:val="2Cambria0"/>
          <w:sz w:val="22"/>
          <w:szCs w:val="22"/>
        </w:rPr>
        <w:t>о—</w:t>
      </w:r>
      <w:r w:rsidRPr="00043EAD">
        <w:rPr>
          <w:rStyle w:val="29pt0"/>
          <w:sz w:val="22"/>
          <w:szCs w:val="22"/>
        </w:rPr>
        <w:t>ц</w:t>
      </w:r>
      <w:r w:rsidRPr="00043EAD">
        <w:rPr>
          <w:rStyle w:val="29pt0"/>
          <w:sz w:val="22"/>
          <w:szCs w:val="22"/>
          <w:vertAlign w:val="superscript"/>
        </w:rPr>
        <w:t>2</w:t>
      </w:r>
      <w:r w:rsidRPr="00043EAD">
        <w:rPr>
          <w:rStyle w:val="29pt0"/>
          <w:sz w:val="22"/>
          <w:szCs w:val="22"/>
        </w:rPr>
        <w:t>.</w:t>
      </w:r>
    </w:p>
    <w:p w:rsidR="00105859" w:rsidRPr="00043EAD" w:rsidRDefault="007824B5">
      <w:pPr>
        <w:pStyle w:val="22"/>
        <w:shd w:val="clear" w:color="auto" w:fill="auto"/>
        <w:spacing w:before="0" w:after="65" w:line="206" w:lineRule="exact"/>
        <w:ind w:firstLine="440"/>
        <w:jc w:val="both"/>
        <w:rPr>
          <w:sz w:val="22"/>
          <w:szCs w:val="22"/>
        </w:rPr>
      </w:pPr>
      <w:r w:rsidRPr="00043EAD">
        <w:rPr>
          <w:sz w:val="22"/>
          <w:szCs w:val="22"/>
        </w:rPr>
        <w:t xml:space="preserve">Продифференцировав выражение для </w:t>
      </w:r>
      <w:r w:rsidRPr="00043EAD">
        <w:rPr>
          <w:rStyle w:val="210pt1pt4"/>
          <w:sz w:val="22"/>
          <w:szCs w:val="22"/>
        </w:rPr>
        <w:t>Ax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по времени, по</w:t>
      </w:r>
      <w:r w:rsidRPr="00043EAD">
        <w:rPr>
          <w:sz w:val="22"/>
          <w:szCs w:val="22"/>
        </w:rPr>
        <w:softHyphen/>
        <w:t>лучим</w:t>
      </w:r>
    </w:p>
    <w:p w:rsidR="00105859" w:rsidRPr="00043EAD" w:rsidRDefault="007824B5">
      <w:pPr>
        <w:pStyle w:val="22"/>
        <w:shd w:val="clear" w:color="auto" w:fill="auto"/>
        <w:tabs>
          <w:tab w:val="left" w:pos="2574"/>
        </w:tabs>
        <w:spacing w:before="0" w:after="9" w:line="200" w:lineRule="exact"/>
        <w:ind w:left="1340" w:firstLine="0"/>
        <w:jc w:val="both"/>
        <w:rPr>
          <w:sz w:val="22"/>
          <w:szCs w:val="22"/>
        </w:rPr>
      </w:pPr>
      <w:r w:rsidRPr="00043EAD">
        <w:rPr>
          <w:rStyle w:val="210pt1pt4"/>
          <w:sz w:val="22"/>
          <w:szCs w:val="22"/>
        </w:rPr>
        <w:t>x</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 </w:t>
      </w:r>
      <w:r w:rsidRPr="00043EAD">
        <w:rPr>
          <w:rStyle w:val="210pt1pt4"/>
          <w:sz w:val="22"/>
          <w:szCs w:val="22"/>
          <w:lang w:val="ru-RU" w:eastAsia="ru-RU" w:bidi="ru-RU"/>
        </w:rPr>
        <w:t>А</w:t>
      </w:r>
      <w:r w:rsidRPr="00043EAD">
        <w:rPr>
          <w:sz w:val="22"/>
          <w:szCs w:val="22"/>
        </w:rPr>
        <w:tab/>
        <w:t xml:space="preserve">[о </w:t>
      </w:r>
      <w:r w:rsidRPr="00043EAD">
        <w:rPr>
          <w:sz w:val="22"/>
          <w:szCs w:val="22"/>
          <w:lang w:val="en-US" w:eastAsia="en-US" w:bidi="en-US"/>
        </w:rPr>
        <w:t>cos</w:t>
      </w:r>
      <w:r w:rsidRPr="00043EAD">
        <w:rPr>
          <w:sz w:val="22"/>
          <w:szCs w:val="22"/>
          <w:lang w:eastAsia="en-US" w:bidi="en-US"/>
        </w:rPr>
        <w:t xml:space="preserve"> </w:t>
      </w:r>
      <w:r w:rsidRPr="00043EAD">
        <w:rPr>
          <w:sz w:val="22"/>
          <w:szCs w:val="22"/>
        </w:rPr>
        <w:t xml:space="preserve">(о&gt; </w:t>
      </w:r>
      <w:r w:rsidRPr="00043EAD">
        <w:rPr>
          <w:rStyle w:val="210pt1pt4"/>
          <w:sz w:val="22"/>
          <w:szCs w:val="22"/>
        </w:rPr>
        <w:t>t</w:t>
      </w:r>
      <w:r w:rsidRPr="00043EAD">
        <w:rPr>
          <w:sz w:val="22"/>
          <w:szCs w:val="22"/>
          <w:lang w:eastAsia="en-US" w:bidi="en-US"/>
        </w:rPr>
        <w:t xml:space="preserve"> </w:t>
      </w:r>
      <w:r w:rsidRPr="00043EAD">
        <w:rPr>
          <w:sz w:val="22"/>
          <w:szCs w:val="22"/>
        </w:rPr>
        <w:t>+ ф</w:t>
      </w:r>
      <w:r w:rsidRPr="00043EAD">
        <w:rPr>
          <w:sz w:val="22"/>
          <w:szCs w:val="22"/>
          <w:vertAlign w:val="subscript"/>
        </w:rPr>
        <w:t>н</w:t>
      </w:r>
      <w:r w:rsidRPr="00043EAD">
        <w:rPr>
          <w:sz w:val="22"/>
          <w:szCs w:val="22"/>
        </w:rPr>
        <w:t xml:space="preserve">) — ц </w:t>
      </w:r>
      <w:r w:rsidRPr="00043EAD">
        <w:rPr>
          <w:sz w:val="22"/>
          <w:szCs w:val="22"/>
          <w:lang w:val="en-US" w:eastAsia="en-US" w:bidi="en-US"/>
        </w:rPr>
        <w:t>sin</w:t>
      </w:r>
      <w:r w:rsidRPr="00043EAD">
        <w:rPr>
          <w:sz w:val="22"/>
          <w:szCs w:val="22"/>
          <w:lang w:eastAsia="en-US" w:bidi="en-US"/>
        </w:rPr>
        <w:t xml:space="preserve"> </w:t>
      </w:r>
      <w:r w:rsidRPr="00043EAD">
        <w:rPr>
          <w:sz w:val="22"/>
          <w:szCs w:val="22"/>
        </w:rPr>
        <w:t>(о)/ + ф</w:t>
      </w:r>
      <w:r w:rsidRPr="00043EAD">
        <w:rPr>
          <w:sz w:val="22"/>
          <w:szCs w:val="22"/>
          <w:vertAlign w:val="subscript"/>
        </w:rPr>
        <w:t>н</w:t>
      </w:r>
      <w:r w:rsidRPr="00043EAD">
        <w:rPr>
          <w:sz w:val="22"/>
          <w:szCs w:val="22"/>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Фазовая траектория, построенная по приведенным выражениям для процессов </w:t>
      </w:r>
      <w:r w:rsidRPr="00043EAD">
        <w:rPr>
          <w:rStyle w:val="210pt1pt4"/>
          <w:sz w:val="22"/>
          <w:szCs w:val="22"/>
        </w:rPr>
        <w:t>Ax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x</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имеет вид скручивающейся спирали (рис. 7.4). Соответствующую особую точку называют устойчивым фокусом.</w:t>
      </w:r>
    </w:p>
    <w:p w:rsidR="00105859" w:rsidRPr="00043EAD" w:rsidRDefault="007824B5">
      <w:pPr>
        <w:pStyle w:val="22"/>
        <w:shd w:val="clear" w:color="auto" w:fill="auto"/>
        <w:spacing w:before="0" w:line="211" w:lineRule="exact"/>
        <w:ind w:firstLine="440"/>
        <w:jc w:val="both"/>
        <w:rPr>
          <w:sz w:val="22"/>
          <w:szCs w:val="22"/>
        </w:rPr>
      </w:pPr>
      <w:r w:rsidRPr="00043EAD">
        <w:rPr>
          <w:sz w:val="22"/>
          <w:szCs w:val="22"/>
        </w:rPr>
        <w:t>Отметим, что при определении направления движения изобра</w:t>
      </w:r>
      <w:r w:rsidRPr="00043EAD">
        <w:rPr>
          <w:sz w:val="22"/>
          <w:szCs w:val="22"/>
        </w:rPr>
        <w:softHyphen/>
        <w:t>жающей точки вдоль фазовых траекторий используется следую</w:t>
      </w:r>
      <w:r w:rsidRPr="00043EAD">
        <w:rPr>
          <w:sz w:val="22"/>
          <w:szCs w:val="22"/>
        </w:rPr>
        <w:softHyphen/>
        <w:t xml:space="preserve">щее правило. В верхней половине фазовой плоскости </w:t>
      </w:r>
      <w:r w:rsidRPr="00043EAD">
        <w:rPr>
          <w:rStyle w:val="210pt1pt4"/>
          <w:sz w:val="22"/>
          <w:szCs w:val="22"/>
          <w:lang w:val="ru-RU" w:eastAsia="ru-RU" w:bidi="ru-RU"/>
        </w:rPr>
        <w:t>х</w:t>
      </w:r>
      <w:r w:rsidRPr="00043EAD">
        <w:rPr>
          <w:rStyle w:val="210pt1pt4"/>
          <w:sz w:val="22"/>
          <w:szCs w:val="22"/>
          <w:vertAlign w:val="subscript"/>
          <w:lang w:val="ru-RU" w:eastAsia="ru-RU" w:bidi="ru-RU"/>
        </w:rPr>
        <w:t>2</w:t>
      </w:r>
      <w:r w:rsidRPr="00043EAD">
        <w:rPr>
          <w:rStyle w:val="210pt1pt4"/>
          <w:sz w:val="22"/>
          <w:szCs w:val="22"/>
          <w:lang w:val="ru-RU" w:eastAsia="ru-RU" w:bidi="ru-RU"/>
        </w:rPr>
        <w:t xml:space="preserve"> — </w:t>
      </w:r>
      <w:r w:rsidRPr="00043EAD">
        <w:rPr>
          <w:rStyle w:val="210pt1pt4"/>
          <w:sz w:val="22"/>
          <w:szCs w:val="22"/>
          <w:lang w:val="ru-RU"/>
        </w:rPr>
        <w:t xml:space="preserve">= </w:t>
      </w:r>
      <w:r w:rsidRPr="00043EAD">
        <w:rPr>
          <w:rStyle w:val="210pt1pt4"/>
          <w:sz w:val="22"/>
          <w:szCs w:val="22"/>
        </w:rPr>
        <w:t>dxi</w:t>
      </w:r>
      <w:r w:rsidRPr="00043EAD">
        <w:rPr>
          <w:rStyle w:val="210pt1pt4"/>
          <w:sz w:val="22"/>
          <w:szCs w:val="22"/>
          <w:lang w:val="ru-RU"/>
        </w:rPr>
        <w:t>/</w:t>
      </w:r>
      <w:r w:rsidRPr="00043EAD">
        <w:rPr>
          <w:rStyle w:val="210pt1pt4"/>
          <w:sz w:val="22"/>
          <w:szCs w:val="22"/>
        </w:rPr>
        <w:t>dt</w:t>
      </w:r>
      <w:r w:rsidRPr="00043EAD">
        <w:rPr>
          <w:rStyle w:val="210pt1pt4"/>
          <w:sz w:val="22"/>
          <w:szCs w:val="22"/>
          <w:lang w:val="ru-RU"/>
        </w:rPr>
        <w:t>&gt;0,</w:t>
      </w:r>
      <w:r w:rsidRPr="00043EAD">
        <w:rPr>
          <w:sz w:val="22"/>
          <w:szCs w:val="22"/>
          <w:lang w:eastAsia="en-US" w:bidi="en-US"/>
        </w:rPr>
        <w:t xml:space="preserve"> </w:t>
      </w:r>
      <w:r w:rsidRPr="00043EAD">
        <w:rPr>
          <w:sz w:val="22"/>
          <w:szCs w:val="22"/>
        </w:rPr>
        <w:t xml:space="preserve">поэтому </w:t>
      </w:r>
      <w:r w:rsidRPr="00043EAD">
        <w:rPr>
          <w:rStyle w:val="210pt1pt4"/>
          <w:sz w:val="22"/>
          <w:szCs w:val="22"/>
          <w:lang w:val="ru-RU" w:eastAsia="ru-RU" w:bidi="ru-RU"/>
        </w:rPr>
        <w:t>х\</w:t>
      </w:r>
      <w:r w:rsidRPr="00043EAD">
        <w:rPr>
          <w:sz w:val="22"/>
          <w:szCs w:val="22"/>
        </w:rPr>
        <w:t xml:space="preserve"> возрастает и изображающая точка дви</w:t>
      </w:r>
      <w:r w:rsidRPr="00043EAD">
        <w:rPr>
          <w:sz w:val="22"/>
          <w:szCs w:val="22"/>
        </w:rPr>
        <w:softHyphen/>
        <w:t>жется слева направо. В нижней половине фазовой плоскости х</w:t>
      </w:r>
      <w:r w:rsidRPr="00043EAD">
        <w:rPr>
          <w:sz w:val="22"/>
          <w:szCs w:val="22"/>
          <w:vertAlign w:val="subscript"/>
        </w:rPr>
        <w:t>2</w:t>
      </w:r>
      <w:r w:rsidRPr="00043EAD">
        <w:rPr>
          <w:sz w:val="22"/>
          <w:szCs w:val="22"/>
        </w:rPr>
        <w:t>&lt;0, и движение вдоль фазовых траекторий происходит справа налево.</w:t>
      </w:r>
    </w:p>
    <w:p w:rsidR="00105859" w:rsidRPr="00043EAD" w:rsidRDefault="007824B5">
      <w:pPr>
        <w:pStyle w:val="22"/>
        <w:shd w:val="clear" w:color="auto" w:fill="auto"/>
        <w:spacing w:before="0" w:line="211" w:lineRule="exact"/>
        <w:ind w:firstLine="440"/>
        <w:jc w:val="both"/>
        <w:rPr>
          <w:sz w:val="22"/>
          <w:szCs w:val="22"/>
        </w:rPr>
      </w:pPr>
      <w:r w:rsidRPr="00043EAD">
        <w:rPr>
          <w:sz w:val="22"/>
          <w:szCs w:val="22"/>
        </w:rPr>
        <w:t>При ц&lt;0 и О</w:t>
      </w:r>
      <w:r w:rsidRPr="00043EAD">
        <w:rPr>
          <w:rStyle w:val="2TimesNewRoman105pt"/>
          <w:rFonts w:eastAsia="Century Schoolbook"/>
          <w:sz w:val="22"/>
          <w:szCs w:val="22"/>
        </w:rPr>
        <w:t>1</w:t>
      </w:r>
      <w:r w:rsidRPr="00043EAD">
        <w:rPr>
          <w:sz w:val="22"/>
          <w:szCs w:val="22"/>
          <w:vertAlign w:val="subscript"/>
        </w:rPr>
        <w:t>0</w:t>
      </w:r>
      <w:r w:rsidRPr="00043EAD">
        <w:rPr>
          <w:sz w:val="22"/>
          <w:szCs w:val="22"/>
          <w:vertAlign w:val="superscript"/>
        </w:rPr>
        <w:t>2</w:t>
      </w:r>
      <w:r w:rsidRPr="00043EAD">
        <w:rPr>
          <w:sz w:val="22"/>
          <w:szCs w:val="22"/>
        </w:rPr>
        <w:t>&gt;г)</w:t>
      </w:r>
      <w:r w:rsidRPr="00043EAD">
        <w:rPr>
          <w:sz w:val="22"/>
          <w:szCs w:val="22"/>
          <w:vertAlign w:val="superscript"/>
        </w:rPr>
        <w:t>2</w:t>
      </w:r>
      <w:r w:rsidRPr="00043EAD">
        <w:rPr>
          <w:sz w:val="22"/>
          <w:szCs w:val="22"/>
        </w:rPr>
        <w:t xml:space="preserve"> процесс </w:t>
      </w:r>
      <w:r w:rsidRPr="00043EAD">
        <w:rPr>
          <w:rStyle w:val="210pt1pt4"/>
          <w:sz w:val="22"/>
          <w:szCs w:val="22"/>
        </w:rPr>
        <w:t>Ax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является гармоническим ко</w:t>
      </w:r>
      <w:r w:rsidRPr="00043EAD">
        <w:rPr>
          <w:sz w:val="22"/>
          <w:szCs w:val="22"/>
        </w:rPr>
        <w:softHyphen/>
        <w:t>лебанием с нарастающей амплитудой. Особая точка соответству</w:t>
      </w:r>
      <w:r w:rsidRPr="00043EAD">
        <w:rPr>
          <w:sz w:val="22"/>
          <w:szCs w:val="22"/>
        </w:rPr>
        <w:softHyphen/>
        <w:t>ет при э4ом неустойчивому состоянию равновесия и называется неустойчивым фокусом. Фазовые траектории вблизи нее имеют вид раскручивающихся спиралей (рис. 7.5).</w:t>
      </w:r>
    </w:p>
    <w:p w:rsidR="00105859" w:rsidRPr="00043EAD" w:rsidRDefault="007824B5">
      <w:pPr>
        <w:pStyle w:val="22"/>
        <w:shd w:val="clear" w:color="auto" w:fill="auto"/>
        <w:spacing w:before="0" w:line="211" w:lineRule="exact"/>
        <w:ind w:firstLine="440"/>
        <w:jc w:val="both"/>
        <w:rPr>
          <w:sz w:val="22"/>
          <w:szCs w:val="22"/>
        </w:rPr>
      </w:pPr>
      <w:r w:rsidRPr="00043EAD">
        <w:rPr>
          <w:sz w:val="22"/>
          <w:szCs w:val="22"/>
        </w:rPr>
        <w:t>При выполнении условия 0&lt;оэ</w:t>
      </w:r>
      <w:r w:rsidRPr="00043EAD">
        <w:rPr>
          <w:sz w:val="22"/>
          <w:szCs w:val="22"/>
          <w:vertAlign w:val="subscript"/>
        </w:rPr>
        <w:t>0</w:t>
      </w:r>
      <w:r w:rsidRPr="00043EAD">
        <w:rPr>
          <w:sz w:val="22"/>
          <w:szCs w:val="22"/>
          <w:vertAlign w:val="superscript"/>
        </w:rPr>
        <w:t>2</w:t>
      </w:r>
      <w:r w:rsidRPr="00043EAD">
        <w:rPr>
          <w:sz w:val="22"/>
          <w:szCs w:val="22"/>
          <w:lang w:eastAsia="en-US" w:bidi="en-US"/>
        </w:rPr>
        <w:t>&lt;</w:t>
      </w:r>
      <w:r w:rsidRPr="00043EAD">
        <w:rPr>
          <w:sz w:val="22"/>
          <w:szCs w:val="22"/>
          <w:lang w:val="en-US" w:eastAsia="en-US" w:bidi="en-US"/>
        </w:rPr>
        <w:t>rj</w:t>
      </w:r>
      <w:r w:rsidRPr="00043EAD">
        <w:rPr>
          <w:sz w:val="22"/>
          <w:szCs w:val="22"/>
          <w:vertAlign w:val="superscript"/>
          <w:lang w:eastAsia="en-US" w:bidi="en-US"/>
        </w:rPr>
        <w:t>2</w:t>
      </w:r>
      <w:r w:rsidRPr="00043EAD">
        <w:rPr>
          <w:sz w:val="22"/>
          <w:szCs w:val="22"/>
          <w:lang w:eastAsia="en-US" w:bidi="en-US"/>
        </w:rPr>
        <w:t xml:space="preserve"> </w:t>
      </w:r>
      <w:r w:rsidRPr="00043EAD">
        <w:rPr>
          <w:sz w:val="22"/>
          <w:szCs w:val="22"/>
        </w:rPr>
        <w:t xml:space="preserve">корни </w:t>
      </w:r>
      <w:r w:rsidRPr="00043EAD">
        <w:rPr>
          <w:rStyle w:val="2Cambria7pt0pt0"/>
          <w:sz w:val="22"/>
          <w:szCs w:val="22"/>
        </w:rPr>
        <w:t>Si</w:t>
      </w:r>
      <w:r w:rsidRPr="00043EAD">
        <w:rPr>
          <w:rStyle w:val="2Cambria7pt0pt0"/>
          <w:sz w:val="22"/>
          <w:szCs w:val="22"/>
          <w:lang w:val="ru-RU"/>
        </w:rPr>
        <w:t>,</w:t>
      </w:r>
      <w:r w:rsidRPr="00043EAD">
        <w:rPr>
          <w:rStyle w:val="2Cambria7pt0pt0"/>
          <w:sz w:val="22"/>
          <w:szCs w:val="22"/>
          <w:vertAlign w:val="subscript"/>
          <w:lang w:val="ru-RU"/>
        </w:rPr>
        <w:t>2</w:t>
      </w:r>
      <w:r w:rsidRPr="00043EAD">
        <w:rPr>
          <w:rStyle w:val="2Cambria7pt0pt0"/>
          <w:sz w:val="22"/>
          <w:szCs w:val="22"/>
          <w:lang w:val="ru-RU"/>
        </w:rPr>
        <w:t xml:space="preserve"> </w:t>
      </w:r>
      <w:r w:rsidRPr="00043EAD">
        <w:rPr>
          <w:sz w:val="22"/>
          <w:szCs w:val="22"/>
        </w:rPr>
        <w:t>действительные и имеют одинаковый знак. Если они отрицательны, то особая точ</w:t>
      </w:r>
      <w:r w:rsidRPr="00043EAD">
        <w:rPr>
          <w:sz w:val="22"/>
          <w:szCs w:val="22"/>
        </w:rPr>
        <w:softHyphen/>
        <w:t>ка является устойчивым узлом (рис. 7.6). Положительным кор</w:t>
      </w:r>
      <w:r w:rsidRPr="00043EAD">
        <w:rPr>
          <w:sz w:val="22"/>
          <w:szCs w:val="22"/>
        </w:rPr>
        <w:softHyphen/>
        <w:t xml:space="preserve">ням </w:t>
      </w:r>
      <w:r w:rsidRPr="00043EAD">
        <w:rPr>
          <w:sz w:val="22"/>
          <w:szCs w:val="22"/>
          <w:lang w:val="en-US" w:eastAsia="en-US" w:bidi="en-US"/>
        </w:rPr>
        <w:t>si</w:t>
      </w:r>
      <w:r w:rsidRPr="00043EAD">
        <w:rPr>
          <w:sz w:val="22"/>
          <w:szCs w:val="22"/>
          <w:lang w:eastAsia="en-US" w:bidi="en-US"/>
        </w:rPr>
        <w:t>,</w:t>
      </w:r>
      <w:r w:rsidRPr="00043EAD">
        <w:rPr>
          <w:sz w:val="22"/>
          <w:szCs w:val="22"/>
          <w:vertAlign w:val="subscript"/>
          <w:lang w:eastAsia="en-US" w:bidi="en-US"/>
        </w:rPr>
        <w:t>2</w:t>
      </w:r>
      <w:r w:rsidRPr="00043EAD">
        <w:rPr>
          <w:sz w:val="22"/>
          <w:szCs w:val="22"/>
          <w:lang w:eastAsia="en-US" w:bidi="en-US"/>
        </w:rPr>
        <w:t xml:space="preserve"> </w:t>
      </w:r>
      <w:r w:rsidRPr="00043EAD">
        <w:rPr>
          <w:sz w:val="22"/>
          <w:szCs w:val="22"/>
        </w:rPr>
        <w:t>соответствует особая точка типа неустойчивого узла (рис. 7.7). При ю</w:t>
      </w:r>
      <w:r w:rsidRPr="00043EAD">
        <w:rPr>
          <w:sz w:val="22"/>
          <w:szCs w:val="22"/>
          <w:vertAlign w:val="superscript"/>
        </w:rPr>
        <w:t>2</w:t>
      </w:r>
      <w:r w:rsidRPr="00043EAD">
        <w:rPr>
          <w:sz w:val="22"/>
          <w:szCs w:val="22"/>
        </w:rPr>
        <w:t xml:space="preserve">о&lt;0 корни </w:t>
      </w:r>
      <w:r w:rsidRPr="00043EAD">
        <w:rPr>
          <w:sz w:val="22"/>
          <w:szCs w:val="22"/>
          <w:lang w:val="en-US" w:eastAsia="en-US" w:bidi="en-US"/>
        </w:rPr>
        <w:t>Si</w:t>
      </w:r>
      <w:r w:rsidRPr="00043EAD">
        <w:rPr>
          <w:sz w:val="22"/>
          <w:szCs w:val="22"/>
          <w:lang w:eastAsia="en-US" w:bidi="en-US"/>
        </w:rPr>
        <w:t xml:space="preserve"> </w:t>
      </w:r>
      <w:r w:rsidRPr="00043EAD">
        <w:rPr>
          <w:sz w:val="22"/>
          <w:szCs w:val="22"/>
          <w:vertAlign w:val="subscript"/>
        </w:rPr>
        <w:t>2</w:t>
      </w:r>
      <w:r w:rsidRPr="00043EAD">
        <w:rPr>
          <w:sz w:val="22"/>
          <w:szCs w:val="22"/>
        </w:rPr>
        <w:t xml:space="preserve"> действительные и имеют разные знаки. При этом на фазовой плоскости образуется особая точка, соот</w:t>
      </w:r>
      <w:r w:rsidRPr="00043EAD">
        <w:rPr>
          <w:sz w:val="22"/>
          <w:szCs w:val="22"/>
        </w:rPr>
        <w:softHyphen/>
        <w:t>ветствующая неустойчивому состоянию равновесия, называемая седлом (рис. 7.8).</w:t>
      </w:r>
    </w:p>
    <w:p w:rsidR="00105859" w:rsidRPr="00043EAD" w:rsidRDefault="007824B5">
      <w:pPr>
        <w:pStyle w:val="22"/>
        <w:shd w:val="clear" w:color="auto" w:fill="auto"/>
        <w:spacing w:before="0" w:after="61" w:line="211" w:lineRule="exact"/>
        <w:ind w:firstLine="0"/>
        <w:jc w:val="both"/>
        <w:rPr>
          <w:sz w:val="22"/>
          <w:szCs w:val="22"/>
        </w:rPr>
        <w:sectPr w:rsidR="00105859" w:rsidRPr="00043EAD">
          <w:footerReference w:type="even" r:id="rId236"/>
          <w:footerReference w:type="default" r:id="rId237"/>
          <w:footerReference w:type="first" r:id="rId238"/>
          <w:pgSz w:w="8400" w:h="11900"/>
          <w:pgMar w:top="337" w:right="653" w:bottom="799" w:left="864" w:header="0" w:footer="3" w:gutter="0"/>
          <w:cols w:space="720"/>
          <w:noEndnote/>
          <w:docGrid w:linePitch="360"/>
        </w:sectPr>
      </w:pPr>
      <w:r w:rsidRPr="00043EAD">
        <w:rPr>
          <w:sz w:val="22"/>
          <w:szCs w:val="22"/>
        </w:rPr>
        <w:t xml:space="preserve">При построении полного фазового портрета системы удобно найти предварительно также его изоклины. Изоклиной </w:t>
      </w:r>
      <w:r w:rsidRPr="00043EAD">
        <w:rPr>
          <w:sz w:val="22"/>
          <w:szCs w:val="22"/>
        </w:rPr>
        <w:lastRenderedPageBreak/>
        <w:t>называет</w:t>
      </w:r>
      <w:r w:rsidRPr="00043EAD">
        <w:rPr>
          <w:sz w:val="22"/>
          <w:szCs w:val="22"/>
        </w:rPr>
        <w:softHyphen/>
      </w:r>
    </w:p>
    <w:p w:rsidR="00105859" w:rsidRPr="00043EAD" w:rsidRDefault="007824B5">
      <w:pPr>
        <w:pStyle w:val="22"/>
        <w:shd w:val="clear" w:color="auto" w:fill="auto"/>
        <w:spacing w:before="0" w:after="61" w:line="211" w:lineRule="exact"/>
        <w:ind w:firstLine="0"/>
        <w:jc w:val="both"/>
        <w:rPr>
          <w:sz w:val="22"/>
          <w:szCs w:val="22"/>
        </w:rPr>
      </w:pPr>
      <w:r w:rsidRPr="00043EAD">
        <w:rPr>
          <w:sz w:val="22"/>
          <w:szCs w:val="22"/>
        </w:rPr>
        <w:lastRenderedPageBreak/>
        <w:t>ся линия на фазовой плоскости, являющаяся геометрическим мес</w:t>
      </w:r>
      <w:r w:rsidRPr="00043EAD">
        <w:rPr>
          <w:sz w:val="22"/>
          <w:szCs w:val="22"/>
        </w:rPr>
        <w:softHyphen/>
        <w:t xml:space="preserve">том точек, в которых касательные к фазовым траекториям имеют постоянный наклон. Обозначив его через </w:t>
      </w:r>
      <w:r w:rsidRPr="00043EAD">
        <w:rPr>
          <w:rStyle w:val="210pt1pt4"/>
          <w:sz w:val="22"/>
          <w:szCs w:val="22"/>
        </w:rPr>
        <w:t>k</w:t>
      </w:r>
      <w:r w:rsidRPr="00043EAD">
        <w:rPr>
          <w:rStyle w:val="210pt1pt4"/>
          <w:sz w:val="22"/>
          <w:szCs w:val="22"/>
          <w:lang w:val="ru-RU"/>
        </w:rPr>
        <w:t>,</w:t>
      </w:r>
      <w:r w:rsidRPr="00043EAD">
        <w:rPr>
          <w:sz w:val="22"/>
          <w:szCs w:val="22"/>
          <w:lang w:eastAsia="en-US" w:bidi="en-US"/>
        </w:rPr>
        <w:t xml:space="preserve"> </w:t>
      </w:r>
      <w:r w:rsidRPr="00043EAD">
        <w:rPr>
          <w:sz w:val="22"/>
          <w:szCs w:val="22"/>
        </w:rPr>
        <w:t>запишем на основании (7.8) уравнение изоклины</w:t>
      </w:r>
    </w:p>
    <w:p w:rsidR="00105859" w:rsidRPr="00043EAD" w:rsidRDefault="007824B5">
      <w:pPr>
        <w:pStyle w:val="22"/>
        <w:shd w:val="clear" w:color="auto" w:fill="auto"/>
        <w:tabs>
          <w:tab w:val="left" w:pos="6141"/>
        </w:tabs>
        <w:spacing w:before="0" w:line="210" w:lineRule="exact"/>
        <w:ind w:left="2680" w:firstLine="0"/>
        <w:jc w:val="both"/>
        <w:rPr>
          <w:sz w:val="22"/>
          <w:szCs w:val="22"/>
        </w:rPr>
      </w:pPr>
      <w:r w:rsidRPr="00043EAD">
        <w:rPr>
          <w:sz w:val="22"/>
          <w:szCs w:val="22"/>
        </w:rPr>
        <w:t>ф(*</w:t>
      </w:r>
      <w:r w:rsidRPr="00043EAD">
        <w:rPr>
          <w:rStyle w:val="2TimesNewRoman105pt"/>
          <w:rFonts w:eastAsia="Century Schoolbook"/>
          <w:sz w:val="22"/>
          <w:szCs w:val="22"/>
        </w:rPr>
        <w:t>1</w:t>
      </w:r>
      <w:r w:rsidRPr="00043EAD">
        <w:rPr>
          <w:sz w:val="22"/>
          <w:szCs w:val="22"/>
        </w:rPr>
        <w:t xml:space="preserve">, </w:t>
      </w:r>
      <w:r w:rsidRPr="00043EAD">
        <w:rPr>
          <w:rStyle w:val="210pt1pt4"/>
          <w:sz w:val="22"/>
          <w:szCs w:val="22"/>
        </w:rPr>
        <w:t>x</w:t>
      </w:r>
      <w:r w:rsidRPr="00043EAD">
        <w:rPr>
          <w:rStyle w:val="210pt1pt4"/>
          <w:sz w:val="22"/>
          <w:szCs w:val="22"/>
          <w:vertAlign w:val="subscript"/>
        </w:rPr>
        <w:t>a</w:t>
      </w:r>
      <w:r w:rsidRPr="00043EAD">
        <w:rPr>
          <w:rStyle w:val="210pt1pt4"/>
          <w:sz w:val="22"/>
          <w:szCs w:val="22"/>
          <w:lang w:val="ru-RU"/>
        </w:rPr>
        <w:t>)/</w:t>
      </w:r>
      <w:r w:rsidRPr="00043EAD">
        <w:rPr>
          <w:rStyle w:val="210pt1pt4"/>
          <w:sz w:val="22"/>
          <w:szCs w:val="22"/>
        </w:rPr>
        <w:t>x</w:t>
      </w:r>
      <w:r w:rsidRPr="00043EAD">
        <w:rPr>
          <w:rStyle w:val="210pt1pt4"/>
          <w:sz w:val="22"/>
          <w:szCs w:val="22"/>
          <w:vertAlign w:val="subscript"/>
          <w:lang w:val="ru-RU"/>
        </w:rPr>
        <w:t>2</w:t>
      </w:r>
      <w:r w:rsidRPr="00043EAD">
        <w:rPr>
          <w:rStyle w:val="210pt1pt4"/>
          <w:sz w:val="22"/>
          <w:szCs w:val="22"/>
          <w:lang w:val="ru-RU"/>
        </w:rPr>
        <w:t xml:space="preserve"> = </w:t>
      </w:r>
      <w:r w:rsidRPr="00043EAD">
        <w:rPr>
          <w:rStyle w:val="210pt1pt4"/>
          <w:sz w:val="22"/>
          <w:szCs w:val="22"/>
        </w:rPr>
        <w:t>k</w:t>
      </w:r>
      <w:r w:rsidRPr="00043EAD">
        <w:rPr>
          <w:rStyle w:val="210pt1pt4"/>
          <w:sz w:val="22"/>
          <w:szCs w:val="22"/>
          <w:lang w:val="ru-RU"/>
        </w:rPr>
        <w:t>.</w:t>
      </w:r>
      <w:r w:rsidRPr="00043EAD">
        <w:rPr>
          <w:sz w:val="22"/>
          <w:szCs w:val="22"/>
          <w:lang w:eastAsia="en-US" w:bidi="en-US"/>
        </w:rPr>
        <w:tab/>
      </w:r>
      <w:r w:rsidRPr="00043EAD">
        <w:rPr>
          <w:sz w:val="22"/>
          <w:szCs w:val="22"/>
        </w:rPr>
        <w:t>(7.12)</w:t>
      </w:r>
    </w:p>
    <w:p w:rsidR="00105859" w:rsidRPr="00043EAD" w:rsidRDefault="00134C30">
      <w:pPr>
        <w:pStyle w:val="22"/>
        <w:shd w:val="clear" w:color="auto" w:fill="auto"/>
        <w:spacing w:before="0" w:line="216" w:lineRule="exact"/>
        <w:ind w:firstLine="0"/>
        <w:jc w:val="both"/>
        <w:rPr>
          <w:sz w:val="22"/>
          <w:szCs w:val="22"/>
        </w:rPr>
      </w:pPr>
      <w:r w:rsidRPr="00043EAD">
        <w:rPr>
          <w:noProof/>
          <w:sz w:val="22"/>
          <w:szCs w:val="22"/>
          <w:lang w:bidi="ar-SA"/>
        </w:rPr>
        <w:drawing>
          <wp:anchor distT="0" distB="3175" distL="262255" distR="847090" simplePos="0" relativeHeight="251599872" behindDoc="1" locked="0" layoutInCell="1" allowOverlap="1" wp14:anchorId="0E863C16" wp14:editId="4EBBBFB4">
            <wp:simplePos x="0" y="0"/>
            <wp:positionH relativeFrom="margin">
              <wp:posOffset>307975</wp:posOffset>
            </wp:positionH>
            <wp:positionV relativeFrom="paragraph">
              <wp:posOffset>892810</wp:posOffset>
            </wp:positionV>
            <wp:extent cx="1298575" cy="1414145"/>
            <wp:effectExtent l="0" t="0" r="0" b="0"/>
            <wp:wrapTopAndBottom/>
            <wp:docPr id="872" name="Picture 699" descr="C:\Users\836D~1\AppData\Local\Temp\FineReader12.00\media\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descr="C:\Users\836D~1\AppData\Local\Temp\FineReader12.00\media\image95.png"/>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1298575" cy="141414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w:drawing>
          <wp:anchor distT="0" distB="0" distL="63500" distR="225425" simplePos="0" relativeHeight="251600896" behindDoc="1" locked="0" layoutInCell="1" allowOverlap="1" wp14:anchorId="13B64093" wp14:editId="51D7F542">
            <wp:simplePos x="0" y="0"/>
            <wp:positionH relativeFrom="margin">
              <wp:posOffset>2450465</wp:posOffset>
            </wp:positionH>
            <wp:positionV relativeFrom="paragraph">
              <wp:posOffset>810895</wp:posOffset>
            </wp:positionV>
            <wp:extent cx="1652270" cy="1499870"/>
            <wp:effectExtent l="0" t="0" r="5080" b="5080"/>
            <wp:wrapTopAndBottom/>
            <wp:docPr id="871" name="Picture 698" descr="C:\Users\836D~1\AppData\Local\Temp\FineReader12.00\media\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8" descr="C:\Users\836D~1\AppData\Local\Temp\FineReader12.00\media\image96.png"/>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1652270" cy="149987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 xml:space="preserve">Из (7.12) вытекает, что изоклина горизонтальных касательных, для которых </w:t>
      </w:r>
      <w:r w:rsidR="007824B5" w:rsidRPr="00043EAD">
        <w:rPr>
          <w:rStyle w:val="210pt1pt4"/>
          <w:sz w:val="22"/>
          <w:szCs w:val="22"/>
        </w:rPr>
        <w:t>k</w:t>
      </w:r>
      <w:r w:rsidR="007824B5" w:rsidRPr="00043EAD">
        <w:rPr>
          <w:rStyle w:val="210pt1pt4"/>
          <w:sz w:val="22"/>
          <w:szCs w:val="22"/>
          <w:lang w:val="ru-RU"/>
        </w:rPr>
        <w:t>=0,</w:t>
      </w:r>
      <w:r w:rsidR="007824B5" w:rsidRPr="00043EAD">
        <w:rPr>
          <w:sz w:val="22"/>
          <w:szCs w:val="22"/>
          <w:lang w:eastAsia="en-US" w:bidi="en-US"/>
        </w:rPr>
        <w:t xml:space="preserve"> </w:t>
      </w:r>
      <w:r w:rsidR="007824B5" w:rsidRPr="00043EAD">
        <w:rPr>
          <w:sz w:val="22"/>
          <w:szCs w:val="22"/>
        </w:rPr>
        <w:t>описывается более простым уравнением ф(*</w:t>
      </w:r>
      <w:r w:rsidR="007824B5" w:rsidRPr="00043EAD">
        <w:rPr>
          <w:sz w:val="22"/>
          <w:szCs w:val="22"/>
          <w:vertAlign w:val="subscript"/>
        </w:rPr>
        <w:t xml:space="preserve">ь </w:t>
      </w:r>
      <w:r w:rsidR="007824B5" w:rsidRPr="00043EAD">
        <w:rPr>
          <w:sz w:val="22"/>
          <w:szCs w:val="22"/>
        </w:rPr>
        <w:t>*</w:t>
      </w:r>
      <w:r w:rsidR="007824B5" w:rsidRPr="00043EAD">
        <w:rPr>
          <w:sz w:val="22"/>
          <w:szCs w:val="22"/>
          <w:vertAlign w:val="subscript"/>
        </w:rPr>
        <w:t>2</w:t>
      </w:r>
      <w:r w:rsidR="007824B5" w:rsidRPr="00043EAD">
        <w:rPr>
          <w:sz w:val="22"/>
          <w:szCs w:val="22"/>
        </w:rPr>
        <w:t xml:space="preserve">)=0. Ось абсцисс </w:t>
      </w:r>
      <w:r w:rsidR="007824B5" w:rsidRPr="00043EAD">
        <w:rPr>
          <w:rStyle w:val="2TimesNewRoman105pt"/>
          <w:rFonts w:eastAsia="Century Schoolbook"/>
          <w:sz w:val="22"/>
          <w:szCs w:val="22"/>
        </w:rPr>
        <w:t>(*2</w:t>
      </w:r>
      <w:r w:rsidR="007824B5" w:rsidRPr="00043EAD">
        <w:rPr>
          <w:sz w:val="22"/>
          <w:szCs w:val="22"/>
        </w:rPr>
        <w:t xml:space="preserve"> = 0) является изоклиной вертикальных ка</w:t>
      </w:r>
      <w:r w:rsidR="007824B5" w:rsidRPr="00043EAD">
        <w:rPr>
          <w:sz w:val="22"/>
          <w:szCs w:val="22"/>
        </w:rPr>
        <w:softHyphen/>
        <w:t>сательных (£ = оо), поэтому фазовые траектории пересекают ее под прямым углом.</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w:drawing>
          <wp:anchor distT="0" distB="6350" distL="320040" distR="624840" simplePos="0" relativeHeight="251601920" behindDoc="1" locked="0" layoutInCell="1" allowOverlap="1" wp14:anchorId="64E8C51C" wp14:editId="50DE9EBC">
            <wp:simplePos x="0" y="0"/>
            <wp:positionH relativeFrom="margin">
              <wp:posOffset>365760</wp:posOffset>
            </wp:positionH>
            <wp:positionV relativeFrom="paragraph">
              <wp:posOffset>1256030</wp:posOffset>
            </wp:positionV>
            <wp:extent cx="1487170" cy="1444625"/>
            <wp:effectExtent l="0" t="0" r="0" b="3175"/>
            <wp:wrapTopAndBottom/>
            <wp:docPr id="870" name="Picture 697" descr="C:\Users\836D~1\AppData\Local\Temp\FineReader12.00\media\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descr="C:\Users\836D~1\AppData\Local\Temp\FineReader12.00\media\image97.png"/>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1487170" cy="144462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w:drawing>
          <wp:anchor distT="0" distB="0" distL="63500" distR="146050" simplePos="0" relativeHeight="251602944" behindDoc="1" locked="0" layoutInCell="1" allowOverlap="1" wp14:anchorId="077C6ACA" wp14:editId="4B198EB7">
            <wp:simplePos x="0" y="0"/>
            <wp:positionH relativeFrom="margin">
              <wp:posOffset>2477770</wp:posOffset>
            </wp:positionH>
            <wp:positionV relativeFrom="paragraph">
              <wp:posOffset>1090930</wp:posOffset>
            </wp:positionV>
            <wp:extent cx="1700530" cy="1615440"/>
            <wp:effectExtent l="0" t="0" r="0" b="3810"/>
            <wp:wrapTopAndBottom/>
            <wp:docPr id="869" name="Picture 696" descr="C:\Users\836D~1\AppData\Local\Temp\FineReader12.00\media\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descr="C:\Users\836D~1\AppData\Local\Temp\FineReader12.00\media\image98.png"/>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1700530" cy="161544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В окрестности особых точек типа узла и седла существуют фа</w:t>
      </w:r>
      <w:r w:rsidR="007824B5" w:rsidRPr="00043EAD">
        <w:rPr>
          <w:sz w:val="22"/>
          <w:szCs w:val="22"/>
        </w:rPr>
        <w:softHyphen/>
        <w:t xml:space="preserve">зовые траектории, совпадающие с изоклинами и имеющие вид прямых, проходящих через особую точку. Можно показать, что наклон этих прямых равен значению корней </w:t>
      </w:r>
      <w:r w:rsidR="007824B5" w:rsidRPr="00043EAD">
        <w:rPr>
          <w:sz w:val="22"/>
          <w:szCs w:val="22"/>
          <w:lang w:val="en-US" w:eastAsia="en-US" w:bidi="en-US"/>
        </w:rPr>
        <w:t>si</w:t>
      </w:r>
      <w:r w:rsidR="007824B5" w:rsidRPr="00043EAD">
        <w:rPr>
          <w:sz w:val="22"/>
          <w:szCs w:val="22"/>
          <w:lang w:eastAsia="en-US" w:bidi="en-US"/>
        </w:rPr>
        <w:t>,</w:t>
      </w:r>
      <w:r w:rsidR="007824B5" w:rsidRPr="00043EAD">
        <w:rPr>
          <w:sz w:val="22"/>
          <w:szCs w:val="22"/>
          <w:vertAlign w:val="subscript"/>
          <w:lang w:eastAsia="en-US" w:bidi="en-US"/>
        </w:rPr>
        <w:t>2</w:t>
      </w:r>
      <w:r w:rsidR="007824B5" w:rsidRPr="00043EAD">
        <w:rPr>
          <w:sz w:val="22"/>
          <w:szCs w:val="22"/>
          <w:lang w:eastAsia="en-US" w:bidi="en-US"/>
        </w:rPr>
        <w:t xml:space="preserve"> </w:t>
      </w:r>
      <w:r w:rsidR="007824B5" w:rsidRPr="00043EAD">
        <w:rPr>
          <w:sz w:val="22"/>
          <w:szCs w:val="22"/>
        </w:rPr>
        <w:t>характеристиче</w:t>
      </w:r>
      <w:r w:rsidR="007824B5" w:rsidRPr="00043EAD">
        <w:rPr>
          <w:sz w:val="22"/>
          <w:szCs w:val="22"/>
        </w:rPr>
        <w:softHyphen/>
        <w:t>ского уравнения (7.11). Указанные траектории в случае особой точки типа седла называют сепаратриссами. На рис. 7.8 они обо</w:t>
      </w:r>
      <w:r w:rsidR="007824B5" w:rsidRPr="00043EAD">
        <w:rPr>
          <w:sz w:val="22"/>
          <w:szCs w:val="22"/>
        </w:rPr>
        <w:softHyphen/>
        <w:t xml:space="preserve">значены </w:t>
      </w:r>
      <w:r w:rsidR="007824B5" w:rsidRPr="00043EAD">
        <w:rPr>
          <w:rStyle w:val="210pt1pt4"/>
          <w:sz w:val="22"/>
          <w:szCs w:val="22"/>
          <w:lang w:val="ru-RU" w:eastAsia="ru-RU" w:bidi="ru-RU"/>
        </w:rPr>
        <w:t>С</w:t>
      </w:r>
      <w:r w:rsidR="007824B5" w:rsidRPr="00043EAD">
        <w:rPr>
          <w:sz w:val="22"/>
          <w:szCs w:val="22"/>
        </w:rPr>
        <w:t>ь С</w:t>
      </w:r>
      <w:r w:rsidR="007824B5" w:rsidRPr="00043EAD">
        <w:rPr>
          <w:sz w:val="22"/>
          <w:szCs w:val="22"/>
          <w:vertAlign w:val="subscript"/>
        </w:rPr>
        <w:t>2</w:t>
      </w:r>
      <w:r w:rsidR="007824B5" w:rsidRPr="00043EAD">
        <w:rPr>
          <w:sz w:val="22"/>
          <w:szCs w:val="22"/>
        </w:rPr>
        <w:t>, С</w:t>
      </w:r>
      <w:r w:rsidR="007824B5" w:rsidRPr="00043EAD">
        <w:rPr>
          <w:sz w:val="22"/>
          <w:szCs w:val="22"/>
          <w:vertAlign w:val="subscript"/>
        </w:rPr>
        <w:t>3</w:t>
      </w:r>
      <w:r w:rsidR="007824B5" w:rsidRPr="00043EAD">
        <w:rPr>
          <w:sz w:val="22"/>
          <w:szCs w:val="22"/>
        </w:rPr>
        <w:t>, С</w:t>
      </w:r>
      <w:r w:rsidR="007824B5" w:rsidRPr="00043EAD">
        <w:rPr>
          <w:sz w:val="22"/>
          <w:szCs w:val="22"/>
          <w:vertAlign w:val="subscript"/>
        </w:rPr>
        <w:t>4</w:t>
      </w:r>
      <w:r w:rsidR="007824B5" w:rsidRPr="00043EAD">
        <w:rPr>
          <w:sz w:val="22"/>
          <w:szCs w:val="22"/>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Определив характер фазовых траекторий вблизи особых точек и нанеся на фазовую плоскость достаточно подробное семейство изоклин, можно построить весь фазовый портрет системы. Этот</w:t>
      </w:r>
    </w:p>
    <w:p w:rsidR="00105859" w:rsidRPr="00043EAD" w:rsidRDefault="007824B5">
      <w:pPr>
        <w:pStyle w:val="60"/>
        <w:shd w:val="clear" w:color="auto" w:fill="auto"/>
        <w:spacing w:before="0" w:line="160" w:lineRule="exact"/>
        <w:ind w:right="80"/>
        <w:jc w:val="center"/>
        <w:rPr>
          <w:sz w:val="22"/>
          <w:szCs w:val="22"/>
        </w:rPr>
        <w:sectPr w:rsidR="00105859" w:rsidRPr="00043EAD">
          <w:footerReference w:type="even" r:id="rId243"/>
          <w:footerReference w:type="default" r:id="rId244"/>
          <w:pgSz w:w="8400" w:h="11900"/>
          <w:pgMar w:top="337" w:right="653" w:bottom="799" w:left="864" w:header="0" w:footer="3" w:gutter="0"/>
          <w:pgNumType w:start="135"/>
          <w:cols w:space="720"/>
          <w:noEndnote/>
          <w:docGrid w:linePitch="360"/>
        </w:sectPr>
      </w:pPr>
      <w:r w:rsidRPr="00043EAD">
        <w:rPr>
          <w:sz w:val="22"/>
          <w:szCs w:val="22"/>
        </w:rPr>
        <w:t>136</w:t>
      </w:r>
    </w:p>
    <w:p w:rsidR="00105859" w:rsidRPr="00043EAD" w:rsidRDefault="00134C30">
      <w:pPr>
        <w:pStyle w:val="22"/>
        <w:shd w:val="clear" w:color="auto" w:fill="auto"/>
        <w:spacing w:before="0" w:after="95" w:line="216" w:lineRule="exact"/>
        <w:ind w:firstLine="0"/>
        <w:jc w:val="both"/>
        <w:rPr>
          <w:sz w:val="22"/>
          <w:szCs w:val="22"/>
        </w:rPr>
      </w:pPr>
      <w:r w:rsidRPr="00043EAD">
        <w:rPr>
          <w:noProof/>
          <w:sz w:val="22"/>
          <w:szCs w:val="22"/>
          <w:lang w:bidi="ar-SA"/>
        </w:rPr>
        <w:lastRenderedPageBreak/>
        <mc:AlternateContent>
          <mc:Choice Requires="wps">
            <w:drawing>
              <wp:anchor distT="0" distB="254000" distL="63500" distR="63500" simplePos="0" relativeHeight="251603968" behindDoc="1" locked="0" layoutInCell="1" allowOverlap="1" wp14:anchorId="2E84D953" wp14:editId="39920CA2">
                <wp:simplePos x="0" y="0"/>
                <wp:positionH relativeFrom="margin">
                  <wp:posOffset>3962400</wp:posOffset>
                </wp:positionH>
                <wp:positionV relativeFrom="paragraph">
                  <wp:posOffset>603250</wp:posOffset>
                </wp:positionV>
                <wp:extent cx="298450" cy="101600"/>
                <wp:effectExtent l="0" t="3175" r="0" b="0"/>
                <wp:wrapSquare wrapText="left"/>
                <wp:docPr id="868"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(7.16)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5" o:spid="_x0000_s1332" type="#_x0000_t202" style="position:absolute;left:0;text-align:left;margin-left:312pt;margin-top:47.5pt;width:23.5pt;height:8pt;z-index:-251712512;visibility:visible;mso-wrap-style:square;mso-width-percent:0;mso-height-percent:0;mso-wrap-distance-left: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" filled="f" stroked="f">
                <v:textbox style="mso-fit-shape-to-text:t" inset="0,0,0,0">
                  <w:txbxContent>
                    <w:p w:rsidR="00105859" w:rsidRDefault="007824B5">
                      <w:pPr>
                        <w:pStyle w:val="60"/>
                        <w:shd w:val="clear" w:color="auto" w:fill="auto"/>
                        <w:spacing w:before="0" w:line="160" w:lineRule="exact"/>
                        <w:jc w:val="left"/>
                      </w:pPr>
                      <w:r>
                        <w:rPr>
                          <w:rStyle w:val="6Exact"/>
                        </w:rPr>
                        <w:t>(7.16)</w:t>
                      </w:r>
                    </w:p>
                  </w:txbxContent>
                </v:textbox>
                <w10:wrap type="square" side="left" anchorx="margin"/>
              </v:shape>
            </w:pict>
          </mc:Fallback>
        </mc:AlternateContent>
      </w:r>
      <w:r w:rsidR="007824B5" w:rsidRPr="00043EAD">
        <w:rPr>
          <w:sz w:val="22"/>
          <w:szCs w:val="22"/>
        </w:rPr>
        <w:t>портрет весьма наглядно показывает, как ведет себя нелинейная система при различных начальных условиях.</w:t>
      </w:r>
    </w:p>
    <w:p w:rsidR="00105859" w:rsidRPr="00043EAD" w:rsidRDefault="00134C30">
      <w:pPr>
        <w:pStyle w:val="60"/>
        <w:shd w:val="clear" w:color="auto" w:fill="auto"/>
        <w:spacing w:before="0" w:line="173" w:lineRule="exact"/>
        <w:ind w:firstLine="380"/>
        <w:rPr>
          <w:sz w:val="22"/>
          <w:szCs w:val="22"/>
        </w:rPr>
      </w:pPr>
      <w:r w:rsidRPr="00043EAD">
        <w:rPr>
          <w:noProof/>
          <w:sz w:val="22"/>
          <w:szCs w:val="22"/>
          <w:lang w:bidi="ar-SA"/>
        </w:rPr>
        <mc:AlternateContent>
          <mc:Choice Requires="wps">
            <w:drawing>
              <wp:anchor distT="0" distB="0" distL="1130935" distR="225425" simplePos="0" relativeHeight="251604992" behindDoc="1" locked="0" layoutInCell="1" allowOverlap="1" wp14:anchorId="32FB87A2" wp14:editId="768F1117">
                <wp:simplePos x="0" y="0"/>
                <wp:positionH relativeFrom="margin">
                  <wp:posOffset>1130935</wp:posOffset>
                </wp:positionH>
                <wp:positionV relativeFrom="paragraph">
                  <wp:posOffset>416560</wp:posOffset>
                </wp:positionV>
                <wp:extent cx="216535" cy="645160"/>
                <wp:effectExtent l="0" t="0" r="0" b="1905"/>
                <wp:wrapTopAndBottom/>
                <wp:docPr id="867" name="Text Box 6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645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254" w:lineRule="exact"/>
                              <w:jc w:val="both"/>
                            </w:pPr>
                            <w:r>
                              <w:rPr>
                                <w:rStyle w:val="91ptExact0"/>
                                <w:i/>
                                <w:iCs/>
                              </w:rPr>
                              <w:t>d‘</w:t>
                            </w:r>
                            <w:r>
                              <w:rPr>
                                <w:rStyle w:val="91ptExact0"/>
                                <w:i/>
                                <w:iCs/>
                                <w:vertAlign w:val="superscript"/>
                              </w:rPr>
                              <w:t>l</w:t>
                            </w:r>
                            <w:r>
                              <w:rPr>
                                <w:rStyle w:val="91ptExact0"/>
                                <w:i/>
                                <w:iCs/>
                              </w:rPr>
                              <w:t xml:space="preserve"> </w:t>
                            </w:r>
                            <w:r>
                              <w:rPr>
                                <w:rStyle w:val="91ptExact0"/>
                                <w:i/>
                                <w:iCs/>
                                <w:lang w:val="ru-RU" w:eastAsia="ru-RU" w:bidi="ru-RU"/>
                              </w:rPr>
                              <w:t xml:space="preserve">х </w:t>
                            </w:r>
                            <w:r>
                              <w:rPr>
                                <w:rStyle w:val="9CenturySchoolbook10pt1ptExact0"/>
                                <w:i/>
                                <w:iCs/>
                              </w:rPr>
                              <w:t>ёГ-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4" o:spid="_x0000_s1333" type="#_x0000_t202" style="position:absolute;left:0;text-align:left;margin-left:89.05pt;margin-top:32.8pt;width:17.05pt;height:50.8pt;z-index:-251711488;visibility:visible;mso-wrap-style:square;mso-width-percent:0;mso-height-percent:0;mso-wrap-distance-left:89.05pt;mso-wrap-distance-top:0;mso-wrap-distance-right:17.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HnVtQ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" filled="f" stroked="f">
                <v:textbox style="mso-fit-shape-to-text:t" inset="0,0,0,0">
                  <w:txbxContent>
                    <w:p w:rsidR="00105859" w:rsidRDefault="007824B5">
                      <w:pPr>
                        <w:pStyle w:val="90"/>
                        <w:shd w:val="clear" w:color="auto" w:fill="auto"/>
                        <w:spacing w:line="254" w:lineRule="exact"/>
                        <w:jc w:val="both"/>
                      </w:pPr>
                      <w:r>
                        <w:rPr>
                          <w:rStyle w:val="91ptExact0"/>
                          <w:i/>
                          <w:iCs/>
                        </w:rPr>
                        <w:t>d‘</w:t>
                      </w:r>
                      <w:r>
                        <w:rPr>
                          <w:rStyle w:val="91ptExact0"/>
                          <w:i/>
                          <w:iCs/>
                          <w:vertAlign w:val="superscript"/>
                        </w:rPr>
                        <w:t>l</w:t>
                      </w:r>
                      <w:r>
                        <w:rPr>
                          <w:rStyle w:val="91ptExact0"/>
                          <w:i/>
                          <w:iCs/>
                        </w:rPr>
                        <w:t xml:space="preserve"> </w:t>
                      </w:r>
                      <w:r>
                        <w:rPr>
                          <w:rStyle w:val="91ptExact0"/>
                          <w:i/>
                          <w:iCs/>
                          <w:lang w:val="ru-RU" w:eastAsia="ru-RU" w:bidi="ru-RU"/>
                        </w:rPr>
                        <w:t xml:space="preserve">х </w:t>
                      </w:r>
                      <w:r>
                        <w:rPr>
                          <w:rStyle w:val="9CenturySchoolbook10pt1ptExact0"/>
                          <w:i/>
                          <w:iCs/>
                        </w:rPr>
                        <w:t>ёГ-</w:t>
                      </w:r>
                    </w:p>
                  </w:txbxContent>
                </v:textbox>
                <w10:wrap type="topAndBottom" anchorx="margin"/>
              </v:shape>
            </w:pict>
          </mc:Fallback>
        </mc:AlternateContent>
      </w:r>
      <w:r w:rsidRPr="00043EAD">
        <w:rPr>
          <w:noProof/>
          <w:sz w:val="22"/>
          <w:szCs w:val="22"/>
          <w:lang w:bidi="ar-SA"/>
        </w:rPr>
        <mc:AlternateContent>
          <mc:Choice Requires="wps">
            <w:drawing>
              <wp:anchor distT="0" distB="0" distL="607695" distR="222250" simplePos="0" relativeHeight="251606016" behindDoc="1" locked="0" layoutInCell="1" allowOverlap="1" wp14:anchorId="698F84E2" wp14:editId="41E9B0BC">
                <wp:simplePos x="0" y="0"/>
                <wp:positionH relativeFrom="margin">
                  <wp:posOffset>1572895</wp:posOffset>
                </wp:positionH>
                <wp:positionV relativeFrom="paragraph">
                  <wp:posOffset>414020</wp:posOffset>
                </wp:positionV>
                <wp:extent cx="417830" cy="493395"/>
                <wp:effectExtent l="1270" t="4445" r="0" b="1270"/>
                <wp:wrapTopAndBottom/>
                <wp:docPr id="866" name="Text Box 6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493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59" w:lineRule="exact"/>
                              <w:jc w:val="right"/>
                            </w:pPr>
                            <w:r>
                              <w:rPr>
                                <w:rStyle w:val="78pt0ptExact"/>
                                <w:lang w:val="ru-RU" w:eastAsia="ru-RU" w:bidi="ru-RU"/>
                              </w:rPr>
                              <w:t xml:space="preserve">1 </w:t>
                            </w:r>
                            <w:r>
                              <w:rPr>
                                <w:rStyle w:val="7Cambria85pt1ptExact"/>
                                <w:i/>
                                <w:iCs/>
                              </w:rPr>
                              <w:t xml:space="preserve">dx </w:t>
                            </w:r>
                            <w:r>
                              <w:rPr>
                                <w:rStyle w:val="71ptExact0"/>
                                <w:i/>
                                <w:iCs/>
                              </w:rPr>
                              <w:t>~T^~dt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3" o:spid="_x0000_s1334" type="#_x0000_t202" style="position:absolute;left:0;text-align:left;margin-left:123.85pt;margin-top:32.6pt;width:32.9pt;height:38.85pt;z-index:-251710464;visibility:visible;mso-wrap-style:square;mso-width-percent:0;mso-height-percent:0;mso-wrap-distance-left:47.85pt;mso-wrap-distance-top:0;mso-wrap-distance-right:1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" filled="f" stroked="f">
                <v:textbox style="mso-fit-shape-to-text:t" inset="0,0,0,0">
                  <w:txbxContent>
                    <w:p w:rsidR="00105859" w:rsidRDefault="007824B5">
                      <w:pPr>
                        <w:pStyle w:val="70"/>
                        <w:shd w:val="clear" w:color="auto" w:fill="auto"/>
                        <w:spacing w:before="0" w:after="0" w:line="259" w:lineRule="exact"/>
                        <w:jc w:val="right"/>
                      </w:pPr>
                      <w:r>
                        <w:rPr>
                          <w:rStyle w:val="78pt0ptExact"/>
                          <w:lang w:val="ru-RU" w:eastAsia="ru-RU" w:bidi="ru-RU"/>
                        </w:rPr>
                        <w:t xml:space="preserve">1 </w:t>
                      </w:r>
                      <w:r>
                        <w:rPr>
                          <w:rStyle w:val="7Cambria85pt1ptExact"/>
                          <w:i/>
                          <w:iCs/>
                        </w:rPr>
                        <w:t xml:space="preserve">dx </w:t>
                      </w:r>
                      <w:r>
                        <w:rPr>
                          <w:rStyle w:val="71ptExact0"/>
                          <w:i/>
                          <w:iCs/>
                        </w:rPr>
                        <w:t>~T^~dt</w:t>
                      </w:r>
                    </w:p>
                  </w:txbxContent>
                </v:textbox>
                <w10:wrap type="topAndBottom" anchorx="margin"/>
              </v:shape>
            </w:pict>
          </mc:Fallback>
        </mc:AlternateContent>
      </w:r>
      <w:r w:rsidRPr="00043EAD">
        <w:rPr>
          <w:noProof/>
          <w:sz w:val="22"/>
          <w:szCs w:val="22"/>
          <w:lang w:bidi="ar-SA"/>
        </w:rPr>
        <mc:AlternateContent>
          <mc:Choice Requires="wps">
            <w:drawing>
              <wp:anchor distT="0" distB="3175" distL="1217295" distR="902335" simplePos="0" relativeHeight="251607040" behindDoc="1" locked="0" layoutInCell="1" allowOverlap="1" wp14:anchorId="3D2E05F2" wp14:editId="29A6F31A">
                <wp:simplePos x="0" y="0"/>
                <wp:positionH relativeFrom="margin">
                  <wp:posOffset>2868295</wp:posOffset>
                </wp:positionH>
                <wp:positionV relativeFrom="paragraph">
                  <wp:posOffset>487680</wp:posOffset>
                </wp:positionV>
                <wp:extent cx="170815" cy="383540"/>
                <wp:effectExtent l="1270" t="1905" r="0" b="0"/>
                <wp:wrapTopAndBottom/>
                <wp:docPr id="865" name="Text Box 6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383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5"/>
                              <w:shd w:val="clear" w:color="auto" w:fill="auto"/>
                              <w:spacing w:after="34" w:line="170" w:lineRule="exact"/>
                              <w:jc w:val="left"/>
                            </w:pPr>
                            <w:r>
                              <w:rPr>
                                <w:rStyle w:val="1ptExact"/>
                                <w:i/>
                                <w:iCs/>
                                <w:lang w:val="en-US" w:eastAsia="en-US" w:bidi="en-US"/>
                              </w:rPr>
                              <w:t>a</w:t>
                            </w:r>
                          </w:p>
                          <w:p w:rsidR="00105859" w:rsidRDefault="007824B5">
                            <w:pPr>
                              <w:pStyle w:val="33"/>
                              <w:shd w:val="clear" w:color="auto" w:fill="auto"/>
                              <w:spacing w:line="200" w:lineRule="exact"/>
                              <w:ind w:firstLine="0"/>
                            </w:pPr>
                            <w:r>
                              <w:rPr>
                                <w:rStyle w:val="31ptExact"/>
                                <w:i/>
                                <w:iCs/>
                              </w:rPr>
                              <w:t>Тф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2" o:spid="_x0000_s1335" type="#_x0000_t202" style="position:absolute;left:0;text-align:left;margin-left:225.85pt;margin-top:38.4pt;width:13.45pt;height:30.2pt;z-index:-251709440;visibility:visible;mso-wrap-style:square;mso-width-percent:0;mso-height-percent:0;mso-wrap-distance-left:95.85pt;mso-wrap-distance-top:0;mso-wrap-distance-right:71.0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" filled="f" stroked="f">
                <v:textbox style="mso-fit-shape-to-text:t" inset="0,0,0,0">
                  <w:txbxContent>
                    <w:p w:rsidR="00105859" w:rsidRDefault="007824B5">
                      <w:pPr>
                        <w:pStyle w:val="a5"/>
                        <w:shd w:val="clear" w:color="auto" w:fill="auto"/>
                        <w:spacing w:after="34" w:line="170" w:lineRule="exact"/>
                        <w:jc w:val="left"/>
                      </w:pPr>
                      <w:r>
                        <w:rPr>
                          <w:rStyle w:val="1ptExact"/>
                          <w:i/>
                          <w:iCs/>
                          <w:lang w:val="en-US" w:eastAsia="en-US" w:bidi="en-US"/>
                        </w:rPr>
                        <w:t>a</w:t>
                      </w:r>
                    </w:p>
                    <w:p w:rsidR="00105859" w:rsidRDefault="007824B5">
                      <w:pPr>
                        <w:pStyle w:val="33"/>
                        <w:shd w:val="clear" w:color="auto" w:fill="auto"/>
                        <w:spacing w:line="200" w:lineRule="exact"/>
                        <w:ind w:firstLine="0"/>
                      </w:pPr>
                      <w:r>
                        <w:rPr>
                          <w:rStyle w:val="31ptExact"/>
                          <w:i/>
                          <w:iCs/>
                        </w:rPr>
                        <w:t>Тф</w:t>
                      </w:r>
                    </w:p>
                  </w:txbxContent>
                </v:textbox>
                <w10:wrap type="topAndBottom" anchorx="margin"/>
              </v:shape>
            </w:pict>
          </mc:Fallback>
        </mc:AlternateContent>
      </w:r>
      <w:r w:rsidRPr="00043EAD">
        <w:rPr>
          <w:noProof/>
          <w:sz w:val="22"/>
          <w:szCs w:val="22"/>
          <w:lang w:bidi="ar-SA"/>
        </w:rPr>
        <w:drawing>
          <wp:anchor distT="0" distB="3175" distL="1217295" distR="902335" simplePos="0" relativeHeight="251608064" behindDoc="1" locked="0" layoutInCell="1" allowOverlap="1" wp14:anchorId="04C8EC4A" wp14:editId="2B1D7D12">
            <wp:simplePos x="0" y="0"/>
            <wp:positionH relativeFrom="margin">
              <wp:posOffset>2212975</wp:posOffset>
            </wp:positionH>
            <wp:positionV relativeFrom="paragraph">
              <wp:posOffset>487680</wp:posOffset>
            </wp:positionV>
            <wp:extent cx="585470" cy="274320"/>
            <wp:effectExtent l="0" t="0" r="5080" b="0"/>
            <wp:wrapTopAndBottom/>
            <wp:docPr id="864" name="Picture 691" descr="C:\Users\836D~1\AppData\Local\Temp\FineReader12.00\media\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1" descr="C:\Users\836D~1\AppData\Local\Temp\FineReader12.00\media\image99.png"/>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585470" cy="27432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85090" distL="63500" distR="63500" simplePos="0" relativeHeight="251609088" behindDoc="1" locked="0" layoutInCell="1" allowOverlap="1" wp14:anchorId="2553D922" wp14:editId="1CBDACAB">
                <wp:simplePos x="0" y="0"/>
                <wp:positionH relativeFrom="margin">
                  <wp:posOffset>3940810</wp:posOffset>
                </wp:positionH>
                <wp:positionV relativeFrom="paragraph">
                  <wp:posOffset>549910</wp:posOffset>
                </wp:positionV>
                <wp:extent cx="295910" cy="101600"/>
                <wp:effectExtent l="0" t="0" r="1905" b="3175"/>
                <wp:wrapTopAndBottom/>
                <wp:docPr id="863" name="Text Box 6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lang w:val="en-US" w:eastAsia="en-US" w:bidi="en-US"/>
                              </w:rPr>
                              <w:t>(7.13)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0" o:spid="_x0000_s1336" type="#_x0000_t202" style="position:absolute;left:0;text-align:left;margin-left:310.3pt;margin-top:43.3pt;width:23.3pt;height:8pt;z-index:-251707392;visibility:visible;mso-wrap-style:square;mso-width-percent:0;mso-height-percent:0;mso-wrap-distance-left:5pt;mso-wrap-distance-top:0;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" filled="f" stroked="f">
                <v:textbox style="mso-fit-shape-to-text:t" inset="0,0,0,0">
                  <w:txbxContent>
                    <w:p w:rsidR="00105859" w:rsidRDefault="007824B5">
                      <w:pPr>
                        <w:pStyle w:val="60"/>
                        <w:shd w:val="clear" w:color="auto" w:fill="auto"/>
                        <w:spacing w:before="0" w:line="160" w:lineRule="exact"/>
                        <w:jc w:val="left"/>
                      </w:pPr>
                      <w:r>
                        <w:rPr>
                          <w:rStyle w:val="6Exact"/>
                          <w:lang w:val="en-US" w:eastAsia="en-US" w:bidi="en-US"/>
                        </w:rPr>
                        <w:t>(7.13)</w:t>
                      </w:r>
                    </w:p>
                  </w:txbxContent>
                </v:textbox>
                <w10:wrap type="topAndBottom" anchorx="margin"/>
              </v:shape>
            </w:pict>
          </mc:Fallback>
        </mc:AlternateContent>
      </w:r>
      <w:r w:rsidR="007824B5" w:rsidRPr="00043EAD">
        <w:rPr>
          <w:sz w:val="22"/>
          <w:szCs w:val="22"/>
        </w:rPr>
        <w:t xml:space="preserve">Пример 7.1. Построим фазовый портрет следящей системы (рис. 2.29) с нелинейной характеристикой дискриминатора </w:t>
      </w:r>
      <w:r w:rsidR="007824B5" w:rsidRPr="00043EAD">
        <w:rPr>
          <w:rStyle w:val="6Cambria85pt1pt1"/>
          <w:sz w:val="22"/>
          <w:szCs w:val="22"/>
        </w:rPr>
        <w:t>F</w:t>
      </w:r>
      <w:r w:rsidR="007824B5" w:rsidRPr="00043EAD">
        <w:rPr>
          <w:rStyle w:val="6Cambria85pt1pt1"/>
          <w:sz w:val="22"/>
          <w:szCs w:val="22"/>
          <w:lang w:val="ru-RU"/>
        </w:rPr>
        <w:t>(</w:t>
      </w:r>
      <w:r w:rsidR="007824B5" w:rsidRPr="00043EAD">
        <w:rPr>
          <w:rStyle w:val="6Cambria85pt1pt1"/>
          <w:sz w:val="22"/>
          <w:szCs w:val="22"/>
        </w:rPr>
        <w:t>x</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rPr>
        <w:t xml:space="preserve">изображенной на рис. 7.9,я. Примем, что </w:t>
      </w:r>
      <w:r w:rsidR="007824B5" w:rsidRPr="00043EAD">
        <w:rPr>
          <w:rStyle w:val="6Cambria85pt1pt1"/>
          <w:sz w:val="22"/>
          <w:szCs w:val="22"/>
          <w:lang w:val="ru-RU" w:eastAsia="ru-RU" w:bidi="ru-RU"/>
        </w:rPr>
        <w:t xml:space="preserve">К{р) =ки/р(1+рТф), </w:t>
      </w:r>
      <w:r w:rsidR="007824B5" w:rsidRPr="00043EAD">
        <w:rPr>
          <w:rStyle w:val="6Cambria85pt1pt1"/>
          <w:sz w:val="22"/>
          <w:szCs w:val="22"/>
          <w:lang w:val="ru-RU"/>
        </w:rPr>
        <w:t>\(</w:t>
      </w:r>
      <w:r w:rsidR="007824B5" w:rsidRPr="00043EAD">
        <w:rPr>
          <w:rStyle w:val="6Cambria85pt1pt1"/>
          <w:sz w:val="22"/>
          <w:szCs w:val="22"/>
        </w:rPr>
        <w:t>t</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rPr>
        <w:t xml:space="preserve">0)=0, </w:t>
      </w:r>
      <w:r w:rsidR="007824B5" w:rsidRPr="00043EAD">
        <w:rPr>
          <w:rStyle w:val="6Cambria85pt1pt1"/>
          <w:sz w:val="22"/>
          <w:szCs w:val="22"/>
        </w:rPr>
        <w:t>X</w:t>
      </w:r>
      <w:r w:rsidR="007824B5" w:rsidRPr="00043EAD">
        <w:rPr>
          <w:rStyle w:val="6Cambria85pt1pt1"/>
          <w:sz w:val="22"/>
          <w:szCs w:val="22"/>
          <w:lang w:val="ru-RU"/>
        </w:rPr>
        <w:t>(</w:t>
      </w:r>
      <w:r w:rsidR="007824B5" w:rsidRPr="00043EAD">
        <w:rPr>
          <w:rStyle w:val="6Cambria85pt1pt1"/>
          <w:sz w:val="22"/>
          <w:szCs w:val="22"/>
        </w:rPr>
        <w:t>t</w:t>
      </w:r>
      <w:r w:rsidR="007824B5" w:rsidRPr="00043EAD">
        <w:rPr>
          <w:rStyle w:val="6Cambria85pt1pt1"/>
          <w:sz w:val="22"/>
          <w:szCs w:val="22"/>
          <w:lang w:val="ru-RU"/>
        </w:rPr>
        <w:t>)—</w:t>
      </w:r>
      <w:r w:rsidR="007824B5" w:rsidRPr="00043EAD">
        <w:rPr>
          <w:rStyle w:val="6Cambria85pt1pt1"/>
          <w:sz w:val="22"/>
          <w:szCs w:val="22"/>
        </w:rPr>
        <w:t>at</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rPr>
        <w:t>Изменение ошибки сле</w:t>
      </w:r>
      <w:r w:rsidR="007824B5" w:rsidRPr="00043EAD">
        <w:rPr>
          <w:sz w:val="22"/>
          <w:szCs w:val="22"/>
        </w:rPr>
        <w:softHyphen/>
        <w:t>жения в анализируемой системе описывается уравнением</w:t>
      </w:r>
    </w:p>
    <w:p w:rsidR="00105859" w:rsidRPr="00043EAD" w:rsidRDefault="007824B5">
      <w:pPr>
        <w:pStyle w:val="60"/>
        <w:shd w:val="clear" w:color="auto" w:fill="auto"/>
        <w:spacing w:before="0" w:after="62" w:line="173" w:lineRule="exact"/>
        <w:rPr>
          <w:sz w:val="22"/>
          <w:szCs w:val="22"/>
        </w:rPr>
      </w:pPr>
      <w:r w:rsidRPr="00043EAD">
        <w:rPr>
          <w:sz w:val="22"/>
          <w:szCs w:val="22"/>
        </w:rPr>
        <w:t xml:space="preserve">Поведение рассматриваемой системы можно отобразить на фазовой плоскости с координатами </w:t>
      </w:r>
      <w:r w:rsidRPr="00043EAD">
        <w:rPr>
          <w:rStyle w:val="6Cambria85pt1pt1"/>
          <w:sz w:val="22"/>
          <w:szCs w:val="22"/>
        </w:rPr>
        <w:t>x</w:t>
      </w:r>
      <w:r w:rsidRPr="00043EAD">
        <w:rPr>
          <w:rStyle w:val="6Cambria85pt1pt1"/>
          <w:sz w:val="22"/>
          <w:szCs w:val="22"/>
          <w:vertAlign w:val="subscript"/>
        </w:rPr>
        <w:t>t</w:t>
      </w:r>
      <w:r w:rsidRPr="00043EAD">
        <w:rPr>
          <w:rStyle w:val="6Cambria85pt1pt1"/>
          <w:sz w:val="22"/>
          <w:szCs w:val="22"/>
          <w:lang w:val="ru-RU"/>
        </w:rPr>
        <w:t>—</w:t>
      </w:r>
      <w:r w:rsidRPr="00043EAD">
        <w:rPr>
          <w:rStyle w:val="6Cambria85pt1pt1"/>
          <w:sz w:val="22"/>
          <w:szCs w:val="22"/>
        </w:rPr>
        <w:t>x</w:t>
      </w:r>
      <w:r w:rsidRPr="00043EAD">
        <w:rPr>
          <w:sz w:val="22"/>
          <w:szCs w:val="22"/>
          <w:lang w:eastAsia="en-US" w:bidi="en-US"/>
        </w:rPr>
        <w:t xml:space="preserve"> </w:t>
      </w:r>
      <w:r w:rsidRPr="00043EAD">
        <w:rPr>
          <w:sz w:val="22"/>
          <w:szCs w:val="22"/>
        </w:rPr>
        <w:t>и х</w:t>
      </w:r>
      <w:r w:rsidRPr="00043EAD">
        <w:rPr>
          <w:sz w:val="22"/>
          <w:szCs w:val="22"/>
          <w:vertAlign w:val="subscript"/>
        </w:rPr>
        <w:t>2</w:t>
      </w:r>
      <w:r w:rsidRPr="00043EAD">
        <w:rPr>
          <w:rStyle w:val="6Cambria85pt1pt1"/>
          <w:sz w:val="22"/>
          <w:szCs w:val="22"/>
          <w:lang w:val="ru-RU"/>
        </w:rPr>
        <w:t>=</w:t>
      </w:r>
      <w:r w:rsidRPr="00043EAD">
        <w:rPr>
          <w:rStyle w:val="6Cambria85pt1pt1"/>
          <w:sz w:val="22"/>
          <w:szCs w:val="22"/>
        </w:rPr>
        <w:t>dx</w:t>
      </w:r>
      <w:r w:rsidRPr="00043EAD">
        <w:rPr>
          <w:rStyle w:val="6Cambria85pt1pt1"/>
          <w:sz w:val="22"/>
          <w:szCs w:val="22"/>
          <w:lang w:val="ru-RU"/>
        </w:rPr>
        <w:t>/</w:t>
      </w:r>
      <w:r w:rsidRPr="00043EAD">
        <w:rPr>
          <w:rStyle w:val="6Cambria85pt1pt1"/>
          <w:sz w:val="22"/>
          <w:szCs w:val="22"/>
        </w:rPr>
        <w:t>dt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Заменим для этого уравнение (7.13) систе</w:t>
      </w:r>
      <w:r w:rsidRPr="00043EAD">
        <w:rPr>
          <w:sz w:val="22"/>
          <w:szCs w:val="22"/>
        </w:rPr>
        <w:softHyphen/>
        <w:t>мой уравнений (7.7), в которой в данном случае</w:t>
      </w:r>
    </w:p>
    <w:p w:rsidR="00105859" w:rsidRPr="00043EAD" w:rsidRDefault="00134C30">
      <w:pPr>
        <w:pStyle w:val="60"/>
        <w:shd w:val="clear" w:color="auto" w:fill="auto"/>
        <w:tabs>
          <w:tab w:val="left" w:pos="4165"/>
          <w:tab w:val="left" w:pos="6243"/>
        </w:tabs>
        <w:spacing w:before="0" w:line="170" w:lineRule="exact"/>
        <w:ind w:left="1760"/>
        <w:rPr>
          <w:sz w:val="22"/>
          <w:szCs w:val="22"/>
        </w:rPr>
      </w:pPr>
      <w:r w:rsidRPr="00043EAD">
        <w:rPr>
          <w:noProof/>
          <w:sz w:val="22"/>
          <w:szCs w:val="22"/>
          <w:lang w:bidi="ar-SA"/>
        </w:rPr>
        <w:drawing>
          <wp:anchor distT="0" distB="0" distL="658495" distR="420370" simplePos="0" relativeHeight="251610112" behindDoc="1" locked="0" layoutInCell="1" allowOverlap="1" wp14:anchorId="3395E241" wp14:editId="1815B20E">
            <wp:simplePos x="0" y="0"/>
            <wp:positionH relativeFrom="margin">
              <wp:posOffset>658495</wp:posOffset>
            </wp:positionH>
            <wp:positionV relativeFrom="paragraph">
              <wp:posOffset>176530</wp:posOffset>
            </wp:positionV>
            <wp:extent cx="3218815" cy="2560320"/>
            <wp:effectExtent l="0" t="0" r="635" b="0"/>
            <wp:wrapTopAndBottom/>
            <wp:docPr id="862" name="Picture 689" descr="C:\Users\836D~1\AppData\Local\Temp\FineReader12.00\media\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9" descr="C:\Users\836D~1\AppData\Local\Temp\FineReader12.00\media\image100.png"/>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3218815" cy="256032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ф(</w:t>
      </w:r>
      <w:r w:rsidR="007824B5" w:rsidRPr="00043EAD">
        <w:rPr>
          <w:sz w:val="22"/>
          <w:szCs w:val="22"/>
        </w:rPr>
        <w:footnoteReference w:id="1"/>
      </w:r>
      <w:r w:rsidR="007824B5" w:rsidRPr="00043EAD">
        <w:rPr>
          <w:sz w:val="22"/>
          <w:szCs w:val="22"/>
        </w:rPr>
        <w:t>1, *</w:t>
      </w:r>
      <w:r w:rsidR="007824B5" w:rsidRPr="00043EAD">
        <w:rPr>
          <w:sz w:val="22"/>
          <w:szCs w:val="22"/>
          <w:vertAlign w:val="subscript"/>
        </w:rPr>
        <w:t>2</w:t>
      </w:r>
      <w:r w:rsidR="007824B5" w:rsidRPr="00043EAD">
        <w:rPr>
          <w:sz w:val="22"/>
          <w:szCs w:val="22"/>
        </w:rPr>
        <w:t xml:space="preserve">) = </w:t>
      </w:r>
      <w:r w:rsidR="007824B5" w:rsidRPr="00043EAD">
        <w:rPr>
          <w:rStyle w:val="6Cambria85pt1pt1"/>
          <w:sz w:val="22"/>
          <w:szCs w:val="22"/>
          <w:lang w:val="ru-RU" w:eastAsia="ru-RU" w:bidi="ru-RU"/>
        </w:rPr>
        <w:t>— [% +</w:t>
      </w:r>
      <w:r w:rsidR="007824B5" w:rsidRPr="00043EAD">
        <w:rPr>
          <w:rStyle w:val="6Cambria85pt1pt1"/>
          <w:sz w:val="22"/>
          <w:szCs w:val="22"/>
          <w:lang w:val="ru-RU" w:eastAsia="ru-RU" w:bidi="ru-RU"/>
        </w:rPr>
        <w:tab/>
        <w:t>—</w:t>
      </w:r>
      <w:r w:rsidR="007824B5" w:rsidRPr="00043EAD">
        <w:rPr>
          <w:sz w:val="22"/>
          <w:szCs w:val="22"/>
        </w:rPr>
        <w:tab/>
        <w:t>(7.14)</w:t>
      </w:r>
    </w:p>
    <w:p w:rsidR="00105859" w:rsidRPr="00043EAD" w:rsidRDefault="007824B5">
      <w:pPr>
        <w:pStyle w:val="60"/>
        <w:shd w:val="clear" w:color="auto" w:fill="auto"/>
        <w:spacing w:before="0" w:after="58" w:line="168" w:lineRule="exact"/>
        <w:rPr>
          <w:sz w:val="22"/>
          <w:szCs w:val="22"/>
        </w:rPr>
      </w:pPr>
      <w:r w:rsidRPr="00043EAD">
        <w:rPr>
          <w:sz w:val="22"/>
          <w:szCs w:val="22"/>
        </w:rPr>
        <w:t xml:space="preserve">Абсциссы </w:t>
      </w:r>
      <w:r w:rsidRPr="00043EAD">
        <w:rPr>
          <w:rStyle w:val="6Cambria85pt1pt1"/>
          <w:sz w:val="22"/>
          <w:szCs w:val="22"/>
          <w:lang w:val="ru-RU" w:eastAsia="ru-RU" w:bidi="ru-RU"/>
        </w:rPr>
        <w:t>Хц,</w:t>
      </w:r>
      <w:r w:rsidRPr="00043EAD">
        <w:rPr>
          <w:sz w:val="22"/>
          <w:szCs w:val="22"/>
        </w:rPr>
        <w:t xml:space="preserve"> </w:t>
      </w:r>
      <w:r w:rsidRPr="00043EAD">
        <w:rPr>
          <w:rStyle w:val="6Candara"/>
          <w:sz w:val="22"/>
          <w:szCs w:val="22"/>
        </w:rPr>
        <w:t>*12</w:t>
      </w:r>
      <w:r w:rsidRPr="00043EAD">
        <w:rPr>
          <w:sz w:val="22"/>
          <w:szCs w:val="22"/>
        </w:rPr>
        <w:t xml:space="preserve"> точек равновесия системы (особых точек на фазовой плос</w:t>
      </w:r>
      <w:r w:rsidRPr="00043EAD">
        <w:rPr>
          <w:sz w:val="22"/>
          <w:szCs w:val="22"/>
        </w:rPr>
        <w:softHyphen/>
        <w:t>кости) определяются решением уравнения</w:t>
      </w:r>
    </w:p>
    <w:p w:rsidR="00105859" w:rsidRPr="00043EAD" w:rsidRDefault="007824B5">
      <w:pPr>
        <w:pStyle w:val="90"/>
        <w:shd w:val="clear" w:color="auto" w:fill="auto"/>
        <w:spacing w:after="12" w:line="170" w:lineRule="exact"/>
        <w:ind w:right="20"/>
        <w:jc w:val="center"/>
        <w:rPr>
          <w:sz w:val="22"/>
          <w:szCs w:val="22"/>
          <w:lang w:val="ru-RU"/>
        </w:rPr>
      </w:pPr>
      <w:r w:rsidRPr="00043EAD">
        <w:rPr>
          <w:rStyle w:val="9CenturySchoolbook8pt"/>
          <w:sz w:val="22"/>
          <w:szCs w:val="22"/>
        </w:rPr>
        <w:t>ф(*</w:t>
      </w:r>
      <w:r w:rsidRPr="00043EAD">
        <w:rPr>
          <w:rStyle w:val="9Candara8pt"/>
          <w:sz w:val="22"/>
          <w:szCs w:val="22"/>
        </w:rPr>
        <w:t>1</w:t>
      </w:r>
      <w:r w:rsidRPr="00043EAD">
        <w:rPr>
          <w:rStyle w:val="9CenturySchoolbook8pt"/>
          <w:sz w:val="22"/>
          <w:szCs w:val="22"/>
        </w:rPr>
        <w:t xml:space="preserve">&gt; 0)= — </w:t>
      </w:r>
      <w:r w:rsidRPr="00043EAD">
        <w:rPr>
          <w:rStyle w:val="91pt"/>
          <w:i/>
          <w:iCs/>
          <w:sz w:val="22"/>
          <w:szCs w:val="22"/>
          <w:lang w:val="ru-RU" w:eastAsia="ru-RU" w:bidi="ru-RU"/>
        </w:rPr>
        <w:t>(^</w:t>
      </w:r>
      <w:r w:rsidRPr="00043EAD">
        <w:rPr>
          <w:rStyle w:val="91pt"/>
          <w:i/>
          <w:iCs/>
          <w:sz w:val="22"/>
          <w:szCs w:val="22"/>
          <w:vertAlign w:val="subscript"/>
          <w:lang w:val="ru-RU" w:eastAsia="ru-RU" w:bidi="ru-RU"/>
        </w:rPr>
        <w:t>и</w:t>
      </w:r>
      <w:r w:rsidRPr="00043EAD">
        <w:rPr>
          <w:rStyle w:val="91pt"/>
          <w:i/>
          <w:iCs/>
          <w:sz w:val="22"/>
          <w:szCs w:val="22"/>
          <w:lang w:val="ru-RU" w:eastAsia="ru-RU" w:bidi="ru-RU"/>
        </w:rPr>
        <w:t>/Т</w:t>
      </w:r>
      <w:r w:rsidRPr="00043EAD">
        <w:rPr>
          <w:rStyle w:val="91pt"/>
          <w:i/>
          <w:iCs/>
          <w:sz w:val="22"/>
          <w:szCs w:val="22"/>
          <w:vertAlign w:val="subscript"/>
          <w:lang w:val="ru-RU" w:eastAsia="ru-RU" w:bidi="ru-RU"/>
        </w:rPr>
        <w:t>ф</w:t>
      </w:r>
      <w:r w:rsidRPr="00043EAD">
        <w:rPr>
          <w:rStyle w:val="91pt"/>
          <w:i/>
          <w:iCs/>
          <w:sz w:val="22"/>
          <w:szCs w:val="22"/>
          <w:lang w:val="ru-RU" w:eastAsia="ru-RU" w:bidi="ru-RU"/>
        </w:rPr>
        <w:t>)[Р(х</w:t>
      </w:r>
      <w:r w:rsidRPr="00043EAD">
        <w:rPr>
          <w:rStyle w:val="91pt"/>
          <w:i/>
          <w:iCs/>
          <w:sz w:val="22"/>
          <w:szCs w:val="22"/>
          <w:vertAlign w:val="subscript"/>
          <w:lang w:val="ru-RU" w:eastAsia="ru-RU" w:bidi="ru-RU"/>
        </w:rPr>
        <w:t>1</w:t>
      </w:r>
      <w:r w:rsidRPr="00043EAD">
        <w:rPr>
          <w:rStyle w:val="91pt"/>
          <w:i/>
          <w:iCs/>
          <w:sz w:val="22"/>
          <w:szCs w:val="22"/>
          <w:lang w:val="ru-RU" w:eastAsia="ru-RU" w:bidi="ru-RU"/>
        </w:rPr>
        <w:t xml:space="preserve">) — </w:t>
      </w:r>
      <w:r w:rsidRPr="00043EAD">
        <w:rPr>
          <w:rStyle w:val="91pt"/>
          <w:i/>
          <w:iCs/>
          <w:sz w:val="22"/>
          <w:szCs w:val="22"/>
        </w:rPr>
        <w:t>a</w:t>
      </w:r>
      <w:r w:rsidRPr="00043EAD">
        <w:rPr>
          <w:rStyle w:val="91pt"/>
          <w:i/>
          <w:iCs/>
          <w:sz w:val="22"/>
          <w:szCs w:val="22"/>
          <w:lang w:val="ru-RU"/>
        </w:rPr>
        <w:t>/</w:t>
      </w:r>
      <w:r w:rsidRPr="00043EAD">
        <w:rPr>
          <w:rStyle w:val="91pt"/>
          <w:i/>
          <w:iCs/>
          <w:sz w:val="22"/>
          <w:szCs w:val="22"/>
        </w:rPr>
        <w:t>k</w:t>
      </w:r>
      <w:r w:rsidRPr="00043EAD">
        <w:rPr>
          <w:rStyle w:val="91pt"/>
          <w:i/>
          <w:iCs/>
          <w:sz w:val="22"/>
          <w:szCs w:val="22"/>
          <w:vertAlign w:val="subscript"/>
        </w:rPr>
        <w:t>H</w:t>
      </w:r>
      <w:r w:rsidRPr="00043EAD">
        <w:rPr>
          <w:rStyle w:val="91pt"/>
          <w:i/>
          <w:iCs/>
          <w:sz w:val="22"/>
          <w:szCs w:val="22"/>
          <w:lang w:val="ru-RU"/>
        </w:rPr>
        <w:t>]</w:t>
      </w:r>
      <w:r w:rsidRPr="00043EAD">
        <w:rPr>
          <w:rStyle w:val="9CenturySchoolbook8pt"/>
          <w:sz w:val="22"/>
          <w:szCs w:val="22"/>
          <w:lang w:eastAsia="en-US" w:bidi="en-US"/>
        </w:rPr>
        <w:t xml:space="preserve"> </w:t>
      </w:r>
      <w:r w:rsidRPr="00043EAD">
        <w:rPr>
          <w:rStyle w:val="9CenturySchoolbook8pt"/>
          <w:sz w:val="22"/>
          <w:szCs w:val="22"/>
        </w:rPr>
        <w:t>=0.</w:t>
      </w:r>
    </w:p>
    <w:p w:rsidR="00105859" w:rsidRPr="00043EAD" w:rsidRDefault="007824B5">
      <w:pPr>
        <w:pStyle w:val="60"/>
        <w:shd w:val="clear" w:color="auto" w:fill="auto"/>
        <w:spacing w:before="0" w:line="168" w:lineRule="exact"/>
        <w:rPr>
          <w:sz w:val="22"/>
          <w:szCs w:val="22"/>
        </w:rPr>
      </w:pPr>
      <w:r w:rsidRPr="00043EAD">
        <w:rPr>
          <w:sz w:val="22"/>
          <w:szCs w:val="22"/>
        </w:rPr>
        <w:t xml:space="preserve">Графическое решение этого уравнения показано на рис. </w:t>
      </w:r>
      <w:r w:rsidRPr="00043EAD">
        <w:rPr>
          <w:rStyle w:val="6Cambria85pt1pt1"/>
          <w:sz w:val="22"/>
          <w:szCs w:val="22"/>
          <w:lang w:val="ru-RU" w:eastAsia="ru-RU" w:bidi="ru-RU"/>
        </w:rPr>
        <w:t>7.9,а.</w:t>
      </w:r>
      <w:r w:rsidRPr="00043EAD">
        <w:rPr>
          <w:sz w:val="22"/>
          <w:szCs w:val="22"/>
        </w:rPr>
        <w:t xml:space="preserve"> Из него следует, в частности, что </w:t>
      </w:r>
      <w:r w:rsidRPr="00043EAD">
        <w:rPr>
          <w:rStyle w:val="6Cambria85pt1pt1"/>
          <w:sz w:val="22"/>
          <w:szCs w:val="22"/>
          <w:lang w:val="ru-RU" w:eastAsia="ru-RU" w:bidi="ru-RU"/>
        </w:rPr>
        <w:t>Хц</w:t>
      </w:r>
      <w:r w:rsidRPr="00043EAD">
        <w:rPr>
          <w:rStyle w:val="6Cambria85pt1pt1"/>
          <w:sz w:val="22"/>
          <w:szCs w:val="22"/>
          <w:lang w:val="ru-RU"/>
        </w:rPr>
        <w:t>=</w:t>
      </w:r>
      <w:r w:rsidRPr="00043EAD">
        <w:rPr>
          <w:rStyle w:val="6Cambria85pt1pt1"/>
          <w:sz w:val="22"/>
          <w:szCs w:val="22"/>
        </w:rPr>
        <w:t>a</w:t>
      </w:r>
      <w:r w:rsidRPr="00043EAD">
        <w:rPr>
          <w:rStyle w:val="6Cambria85pt1pt1"/>
          <w:sz w:val="22"/>
          <w:szCs w:val="22"/>
          <w:lang w:val="ru-RU"/>
        </w:rPr>
        <w:t>/</w:t>
      </w:r>
      <w:r w:rsidRPr="00043EAD">
        <w:rPr>
          <w:rStyle w:val="6Cambria85pt1pt1"/>
          <w:sz w:val="22"/>
          <w:szCs w:val="22"/>
        </w:rPr>
        <w:t>k</w:t>
      </w:r>
      <w:r w:rsidRPr="00043EAD">
        <w:rPr>
          <w:rStyle w:val="6Cambria85pt1pt1"/>
          <w:sz w:val="22"/>
          <w:szCs w:val="22"/>
          <w:vertAlign w:val="subscript"/>
        </w:rPr>
        <w:t>It</w:t>
      </w:r>
      <w:r w:rsidRPr="00043EAD">
        <w:rPr>
          <w:rStyle w:val="6Cambria85pt1pt1"/>
          <w:sz w:val="22"/>
          <w:szCs w:val="22"/>
        </w:rPr>
        <w:t>S</w:t>
      </w:r>
      <w:r w:rsidRPr="00043EAD">
        <w:rPr>
          <w:rStyle w:val="6Cambria85pt1pt1"/>
          <w:sz w:val="22"/>
          <w:szCs w:val="22"/>
          <w:vertAlign w:val="subscript"/>
        </w:rPr>
        <w:t>n</w:t>
      </w:r>
      <w:r w:rsidRPr="00043EAD">
        <w:rPr>
          <w:rStyle w:val="6Cambria85pt1pt1"/>
          <w:sz w:val="22"/>
          <w:szCs w:val="22"/>
          <w:lang w:val="ru-RU"/>
        </w:rPr>
        <w:t xml:space="preserve"> = </w:t>
      </w:r>
      <w:r w:rsidRPr="00043EAD">
        <w:rPr>
          <w:rStyle w:val="6Cambria85pt1pt1"/>
          <w:sz w:val="22"/>
          <w:szCs w:val="22"/>
        </w:rPr>
        <w:t>a</w:t>
      </w:r>
      <w:r w:rsidRPr="00043EAD">
        <w:rPr>
          <w:rStyle w:val="6Cambria85pt1pt1"/>
          <w:sz w:val="22"/>
          <w:szCs w:val="22"/>
          <w:lang w:val="ru-RU"/>
        </w:rPr>
        <w:t>/</w:t>
      </w:r>
      <w:r w:rsidRPr="00043EAD">
        <w:rPr>
          <w:rStyle w:val="6Cambria85pt1pt1"/>
          <w:sz w:val="22"/>
          <w:szCs w:val="22"/>
        </w:rPr>
        <w:t>Kv</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где </w:t>
      </w:r>
      <w:r w:rsidRPr="00043EAD">
        <w:rPr>
          <w:rStyle w:val="6Cambria85pt1pt1"/>
          <w:sz w:val="22"/>
          <w:szCs w:val="22"/>
        </w:rPr>
        <w:t>S</w:t>
      </w:r>
      <w:r w:rsidRPr="00043EAD">
        <w:rPr>
          <w:rStyle w:val="6Cambria85pt1pt1"/>
          <w:sz w:val="22"/>
          <w:szCs w:val="22"/>
          <w:vertAlign w:val="subscript"/>
        </w:rPr>
        <w:t>a</w:t>
      </w:r>
      <w:r w:rsidRPr="00043EAD">
        <w:rPr>
          <w:rStyle w:val="6Cambria85pt1pt1"/>
          <w:sz w:val="22"/>
          <w:szCs w:val="22"/>
          <w:lang w:val="ru-RU"/>
        </w:rPr>
        <w:t xml:space="preserve"> = </w:t>
      </w:r>
      <w:r w:rsidRPr="00043EAD">
        <w:rPr>
          <w:rStyle w:val="6Cambria85pt1pt1"/>
          <w:sz w:val="22"/>
          <w:szCs w:val="22"/>
        </w:rPr>
        <w:t>dF</w:t>
      </w:r>
      <w:r w:rsidRPr="00043EAD">
        <w:rPr>
          <w:rStyle w:val="6Cambria85pt1pt1"/>
          <w:sz w:val="22"/>
          <w:szCs w:val="22"/>
          <w:lang w:val="ru-RU"/>
        </w:rPr>
        <w:t>(</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dx</w:t>
      </w:r>
      <w:r w:rsidRPr="00043EAD">
        <w:rPr>
          <w:rStyle w:val="6Cambria85pt1pt1"/>
          <w:sz w:val="22"/>
          <w:szCs w:val="22"/>
          <w:lang w:val="ru-RU"/>
        </w:rPr>
        <w:t>\</w:t>
      </w:r>
      <w:r w:rsidRPr="00043EAD">
        <w:rPr>
          <w:rStyle w:val="6Cambria85pt1pt1"/>
          <w:sz w:val="22"/>
          <w:szCs w:val="22"/>
          <w:vertAlign w:val="subscript"/>
        </w:rPr>
        <w:t>x</w:t>
      </w:r>
      <w:r w:rsidRPr="00043EAD">
        <w:rPr>
          <w:rStyle w:val="6Cambria85pt1pt1"/>
          <w:sz w:val="22"/>
          <w:szCs w:val="22"/>
          <w:lang w:val="ru-RU"/>
        </w:rPr>
        <w:t>=</w:t>
      </w:r>
      <w:r w:rsidRPr="00043EAD">
        <w:rPr>
          <w:rStyle w:val="6Cambria85pt1pt1"/>
          <w:sz w:val="22"/>
          <w:szCs w:val="22"/>
        </w:rPr>
        <w:t>x</w:t>
      </w:r>
      <w:r w:rsidRPr="00043EAD">
        <w:rPr>
          <w:rStyle w:val="6Cambria85pt1pt1"/>
          <w:sz w:val="22"/>
          <w:szCs w:val="22"/>
          <w:vertAlign w:val="subscript"/>
        </w:rPr>
        <w:t>lt</w:t>
      </w:r>
      <w:r w:rsidRPr="00043EAD">
        <w:rPr>
          <w:rStyle w:val="6Cambria85pt1pt1"/>
          <w:sz w:val="22"/>
          <w:szCs w:val="22"/>
          <w:lang w:val="ru-RU"/>
        </w:rPr>
        <w:t xml:space="preserve">, </w:t>
      </w:r>
      <w:r w:rsidRPr="00043EAD">
        <w:rPr>
          <w:rStyle w:val="6Cambria85pt1pt1"/>
          <w:sz w:val="22"/>
          <w:szCs w:val="22"/>
        </w:rPr>
        <w:t>Kv</w:t>
      </w:r>
      <w:r w:rsidRPr="00043EAD">
        <w:rPr>
          <w:rStyle w:val="6Cambria85pt1pt1"/>
          <w:sz w:val="22"/>
          <w:szCs w:val="22"/>
          <w:lang w:val="ru-RU"/>
        </w:rPr>
        <w:t>=</w:t>
      </w:r>
      <w:r w:rsidRPr="00043EAD">
        <w:rPr>
          <w:rStyle w:val="6Cambria85pt1pt1"/>
          <w:sz w:val="22"/>
          <w:szCs w:val="22"/>
        </w:rPr>
        <w:t>S</w:t>
      </w:r>
      <w:r w:rsidRPr="00043EAD">
        <w:rPr>
          <w:rStyle w:val="6Cambria85pt1pt1"/>
          <w:sz w:val="22"/>
          <w:szCs w:val="22"/>
          <w:vertAlign w:val="subscript"/>
        </w:rPr>
        <w:t>a</w:t>
      </w:r>
      <w:r w:rsidRPr="00043EAD">
        <w:rPr>
          <w:rStyle w:val="6Cambria85pt1pt1"/>
          <w:sz w:val="22"/>
          <w:szCs w:val="22"/>
        </w:rPr>
        <w:t>kn</w:t>
      </w:r>
      <w:r w:rsidRPr="00043EAD">
        <w:rPr>
          <w:rStyle w:val="6Cambria85pt1pt1"/>
          <w:sz w:val="22"/>
          <w:szCs w:val="22"/>
          <w:lang w:val="ru-RU"/>
        </w:rPr>
        <w:t>.</w:t>
      </w:r>
    </w:p>
    <w:p w:rsidR="00105859" w:rsidRPr="00043EAD" w:rsidRDefault="00134C30">
      <w:pPr>
        <w:pStyle w:val="60"/>
        <w:shd w:val="clear" w:color="auto" w:fill="auto"/>
        <w:spacing w:before="0" w:line="168" w:lineRule="exact"/>
        <w:ind w:firstLine="420"/>
        <w:rPr>
          <w:sz w:val="22"/>
          <w:szCs w:val="22"/>
        </w:rPr>
      </w:pPr>
      <w:r w:rsidRPr="00043EAD">
        <w:rPr>
          <w:noProof/>
          <w:sz w:val="22"/>
          <w:szCs w:val="22"/>
          <w:lang w:bidi="ar-SA"/>
        </w:rPr>
        <mc:AlternateContent>
          <mc:Choice Requires="wps">
            <w:drawing>
              <wp:anchor distT="0" distB="1270" distL="1130935" distR="63500" simplePos="0" relativeHeight="251611136" behindDoc="1" locked="0" layoutInCell="1" allowOverlap="1" wp14:anchorId="135C7FC8" wp14:editId="5E9ED413">
                <wp:simplePos x="0" y="0"/>
                <wp:positionH relativeFrom="margin">
                  <wp:posOffset>1130935</wp:posOffset>
                </wp:positionH>
                <wp:positionV relativeFrom="paragraph">
                  <wp:posOffset>419735</wp:posOffset>
                </wp:positionV>
                <wp:extent cx="274320" cy="322580"/>
                <wp:effectExtent l="0" t="635" r="4445" b="0"/>
                <wp:wrapTopAndBottom/>
                <wp:docPr id="861" name="Text Box 6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322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254" w:lineRule="exact"/>
                              <w:jc w:val="both"/>
                            </w:pPr>
                            <w:r>
                              <w:rPr>
                                <w:rStyle w:val="91ptExact0"/>
                                <w:i/>
                                <w:iCs/>
                              </w:rPr>
                              <w:t>d</w:t>
                            </w:r>
                            <w:r>
                              <w:rPr>
                                <w:rStyle w:val="9CenturySchoolbook8ptExact"/>
                                <w:vertAlign w:val="superscript"/>
                              </w:rPr>
                              <w:t>2</w:t>
                            </w:r>
                            <w:r>
                              <w:rPr>
                                <w:rStyle w:val="9CenturySchoolbook8ptExact"/>
                              </w:rPr>
                              <w:t xml:space="preserve"> </w:t>
                            </w:r>
                            <w:r>
                              <w:rPr>
                                <w:rStyle w:val="91ptExact0"/>
                                <w:i/>
                                <w:iCs/>
                                <w:lang w:val="ru-RU" w:eastAsia="ru-RU" w:bidi="ru-RU"/>
                              </w:rPr>
                              <w:t xml:space="preserve">х </w:t>
                            </w:r>
                            <w:r>
                              <w:rPr>
                                <w:rStyle w:val="91ptExact0"/>
                                <w:i/>
                                <w:iCs/>
                              </w:rPr>
                              <w:t>dt</w:t>
                            </w:r>
                            <w:r>
                              <w:rPr>
                                <w:rStyle w:val="9CenturySchoolbook8ptExact"/>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8" o:spid="_x0000_s1337" type="#_x0000_t202" style="position:absolute;left:0;text-align:left;margin-left:89.05pt;margin-top:33.05pt;width:21.6pt;height:25.4pt;z-index:-251705344;visibility:visible;mso-wrap-style:square;mso-width-percent:0;mso-height-percent:0;mso-wrap-distance-left:89.05pt;mso-wrap-distance-top:0;mso-wrap-distance-right:5pt;mso-wrap-distance-bottom:.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" filled="f" stroked="f">
                <v:textbox style="mso-fit-shape-to-text:t" inset="0,0,0,0">
                  <w:txbxContent>
                    <w:p w:rsidR="00105859" w:rsidRDefault="007824B5">
                      <w:pPr>
                        <w:pStyle w:val="90"/>
                        <w:shd w:val="clear" w:color="auto" w:fill="auto"/>
                        <w:spacing w:line="254" w:lineRule="exact"/>
                        <w:jc w:val="both"/>
                      </w:pPr>
                      <w:r>
                        <w:rPr>
                          <w:rStyle w:val="91ptExact0"/>
                          <w:i/>
                          <w:iCs/>
                        </w:rPr>
                        <w:t>d</w:t>
                      </w:r>
                      <w:r>
                        <w:rPr>
                          <w:rStyle w:val="9CenturySchoolbook8ptExact"/>
                          <w:vertAlign w:val="superscript"/>
                        </w:rPr>
                        <w:t>2</w:t>
                      </w:r>
                      <w:r>
                        <w:rPr>
                          <w:rStyle w:val="9CenturySchoolbook8ptExact"/>
                        </w:rPr>
                        <w:t xml:space="preserve"> </w:t>
                      </w:r>
                      <w:r>
                        <w:rPr>
                          <w:rStyle w:val="91ptExact0"/>
                          <w:i/>
                          <w:iCs/>
                          <w:lang w:val="ru-RU" w:eastAsia="ru-RU" w:bidi="ru-RU"/>
                        </w:rPr>
                        <w:t xml:space="preserve">х </w:t>
                      </w:r>
                      <w:r>
                        <w:rPr>
                          <w:rStyle w:val="91ptExact0"/>
                          <w:i/>
                          <w:iCs/>
                        </w:rPr>
                        <w:t>dt</w:t>
                      </w:r>
                      <w:r>
                        <w:rPr>
                          <w:rStyle w:val="9CenturySchoolbook8ptExact"/>
                          <w:vertAlign w:val="superscript"/>
                        </w:rPr>
                        <w:t>2</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612160" behindDoc="1" locked="0" layoutInCell="1" allowOverlap="1" wp14:anchorId="0E3AD47E" wp14:editId="01F6955B">
                <wp:simplePos x="0" y="0"/>
                <wp:positionH relativeFrom="margin">
                  <wp:posOffset>1374775</wp:posOffset>
                </wp:positionH>
                <wp:positionV relativeFrom="paragraph">
                  <wp:posOffset>555625</wp:posOffset>
                </wp:positionV>
                <wp:extent cx="176530" cy="120650"/>
                <wp:effectExtent l="3175" t="3175" r="1270" b="0"/>
                <wp:wrapTopAndBottom/>
                <wp:docPr id="860" name="Text Box 6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7" o:spid="_x0000_s1338" type="#_x0000_t202" style="position:absolute;left:0;text-align:left;margin-left:108.25pt;margin-top:43.75pt;width:13.9pt;height:9.5pt;z-index:-25170432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RdvswIAALUFAAAOAAAAZHJzL2Uyb0RvYy54bWysVFtvmzAUfp+0/2D5nXIpI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613184" behindDoc="1" locked="0" layoutInCell="1" allowOverlap="1" wp14:anchorId="6BCC84A5" wp14:editId="20099DD0">
                <wp:simplePos x="0" y="0"/>
                <wp:positionH relativeFrom="margin">
                  <wp:posOffset>1576070</wp:posOffset>
                </wp:positionH>
                <wp:positionV relativeFrom="paragraph">
                  <wp:posOffset>626745</wp:posOffset>
                </wp:positionV>
                <wp:extent cx="189230" cy="254000"/>
                <wp:effectExtent l="4445" t="0" r="0" b="0"/>
                <wp:wrapTopAndBottom/>
                <wp:docPr id="859" name="Text Box 6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lang w:val="ru-RU" w:eastAsia="ru-RU" w:bidi="ru-RU"/>
                              </w:rPr>
                              <w:t>Тф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6" o:spid="_x0000_s1339" type="#_x0000_t202" style="position:absolute;left:0;text-align:left;margin-left:124.1pt;margin-top:49.35pt;width:14.9pt;height:20pt;z-index:-25170329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lang w:val="ru-RU" w:eastAsia="ru-RU" w:bidi="ru-RU"/>
                        </w:rPr>
                        <w:t>Тф</w:t>
                      </w:r>
                    </w:p>
                  </w:txbxContent>
                </v:textbox>
                <w10:wrap type="topAndBottom" anchorx="margin"/>
              </v:shape>
            </w:pict>
          </mc:Fallback>
        </mc:AlternateContent>
      </w:r>
      <w:r w:rsidRPr="00043EAD">
        <w:rPr>
          <w:noProof/>
          <w:sz w:val="22"/>
          <w:szCs w:val="22"/>
          <w:lang w:bidi="ar-SA"/>
        </w:rPr>
        <mc:AlternateContent>
          <mc:Choice Requires="wps">
            <w:drawing>
              <wp:anchor distT="0" distB="12065" distL="63500" distR="63500" simplePos="0" relativeHeight="251614208" behindDoc="1" locked="0" layoutInCell="1" allowOverlap="1" wp14:anchorId="2BF80650" wp14:editId="6516E50E">
                <wp:simplePos x="0" y="0"/>
                <wp:positionH relativeFrom="margin">
                  <wp:posOffset>1801495</wp:posOffset>
                </wp:positionH>
                <wp:positionV relativeFrom="paragraph">
                  <wp:posOffset>459105</wp:posOffset>
                </wp:positionV>
                <wp:extent cx="207010" cy="222250"/>
                <wp:effectExtent l="1270" t="1905" r="1270" b="0"/>
                <wp:wrapTopAndBottom/>
                <wp:docPr id="858" name="Text Box 6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22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after="10" w:line="170" w:lineRule="exact"/>
                            </w:pPr>
                            <w:r>
                              <w:rPr>
                                <w:rStyle w:val="91ptExact0"/>
                                <w:i/>
                                <w:iCs/>
                              </w:rPr>
                              <w:t>dx</w:t>
                            </w:r>
                          </w:p>
                          <w:p w:rsidR="00105859" w:rsidRDefault="007824B5">
                            <w:pPr>
                              <w:pStyle w:val="90"/>
                              <w:shd w:val="clear" w:color="auto" w:fill="auto"/>
                              <w:spacing w:line="170" w:lineRule="exact"/>
                            </w:pPr>
                            <w:r>
                              <w:rPr>
                                <w:rStyle w:val="91ptExact0"/>
                                <w:i/>
                                <w:iCs/>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5" o:spid="_x0000_s1340" type="#_x0000_t202" style="position:absolute;left:0;text-align:left;margin-left:141.85pt;margin-top:36.15pt;width:16.3pt;height:17.5pt;z-index:-251702272;visibility:visible;mso-wrap-style:square;mso-width-percent:0;mso-height-percent:0;mso-wrap-distance-left:5pt;mso-wrap-distance-top:0;mso-wrap-distance-right:5pt;mso-wrap-distance-bottom:.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V0bsw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" filled="f" stroked="f">
                <v:textbox style="mso-fit-shape-to-text:t" inset="0,0,0,0">
                  <w:txbxContent>
                    <w:p w:rsidR="00105859" w:rsidRDefault="007824B5">
                      <w:pPr>
                        <w:pStyle w:val="90"/>
                        <w:shd w:val="clear" w:color="auto" w:fill="auto"/>
                        <w:spacing w:after="10" w:line="170" w:lineRule="exact"/>
                      </w:pPr>
                      <w:r>
                        <w:rPr>
                          <w:rStyle w:val="91ptExact0"/>
                          <w:i/>
                          <w:iCs/>
                        </w:rPr>
                        <w:t>dx</w:t>
                      </w:r>
                    </w:p>
                    <w:p w:rsidR="00105859" w:rsidRDefault="007824B5">
                      <w:pPr>
                        <w:pStyle w:val="90"/>
                        <w:shd w:val="clear" w:color="auto" w:fill="auto"/>
                        <w:spacing w:line="170" w:lineRule="exact"/>
                      </w:pPr>
                      <w:r>
                        <w:rPr>
                          <w:rStyle w:val="91ptExact0"/>
                          <w:i/>
                          <w:iCs/>
                        </w:rPr>
                        <w:t>dt</w:t>
                      </w:r>
                    </w:p>
                  </w:txbxContent>
                </v:textbox>
                <w10:wrap type="topAndBottom" anchorx="margin"/>
              </v:shape>
            </w:pict>
          </mc:Fallback>
        </mc:AlternateContent>
      </w:r>
      <w:r w:rsidRPr="00043EAD">
        <w:rPr>
          <w:noProof/>
          <w:sz w:val="22"/>
          <w:szCs w:val="22"/>
          <w:lang w:bidi="ar-SA"/>
        </w:rPr>
        <mc:AlternateContent>
          <mc:Choice Requires="wps">
            <w:drawing>
              <wp:anchor distT="0" distB="73660" distL="63500" distR="63500" simplePos="0" relativeHeight="251615232" behindDoc="1" locked="0" layoutInCell="1" allowOverlap="1" wp14:anchorId="3A5E3A8E" wp14:editId="4BF925B6">
                <wp:simplePos x="0" y="0"/>
                <wp:positionH relativeFrom="margin">
                  <wp:posOffset>2033270</wp:posOffset>
                </wp:positionH>
                <wp:positionV relativeFrom="paragraph">
                  <wp:posOffset>549910</wp:posOffset>
                </wp:positionV>
                <wp:extent cx="140335" cy="120650"/>
                <wp:effectExtent l="4445" t="0" r="0" b="3810"/>
                <wp:wrapTopAndBottom/>
                <wp:docPr id="857" name="Text Box 6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4" o:spid="_x0000_s1341" type="#_x0000_t202" style="position:absolute;left:0;text-align:left;margin-left:160.1pt;margin-top:43.3pt;width:11.05pt;height:9.5pt;z-index:-251701248;visibility:visible;mso-wrap-style:square;mso-width-percent:0;mso-height-percent:0;mso-wrap-distance-left:5pt;mso-wrap-distance-top:0;mso-wrap-distance-right:5pt;mso-wrap-distance-bottom:5.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jb9tAIAALU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&#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616256" behindDoc="1" locked="0" layoutInCell="1" allowOverlap="1" wp14:anchorId="3028A5F0" wp14:editId="2272B477">
                <wp:simplePos x="0" y="0"/>
                <wp:positionH relativeFrom="margin">
                  <wp:posOffset>2197735</wp:posOffset>
                </wp:positionH>
                <wp:positionV relativeFrom="paragraph">
                  <wp:posOffset>462280</wp:posOffset>
                </wp:positionV>
                <wp:extent cx="207010" cy="519430"/>
                <wp:effectExtent l="0" t="0" r="0" b="0"/>
                <wp:wrapTopAndBottom/>
                <wp:docPr id="856" name="Text Box 6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519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18" w:line="200" w:lineRule="exact"/>
                              <w:jc w:val="left"/>
                            </w:pPr>
                            <w:r>
                              <w:rPr>
                                <w:rStyle w:val="71ptExact0"/>
                                <w:i/>
                                <w:iCs/>
                              </w:rPr>
                              <w:t>Kv_</w:t>
                            </w:r>
                          </w:p>
                          <w:p w:rsidR="00105859" w:rsidRDefault="007824B5">
                            <w:pPr>
                              <w:pStyle w:val="70"/>
                              <w:shd w:val="clear" w:color="auto" w:fill="auto"/>
                              <w:spacing w:before="0" w:after="0" w:line="200" w:lineRule="exact"/>
                              <w:jc w:val="left"/>
                            </w:pPr>
                            <w:r>
                              <w:rPr>
                                <w:rStyle w:val="71ptExact0"/>
                                <w:i/>
                                <w:iCs/>
                                <w:lang w:val="ru-RU" w:eastAsia="ru-RU" w:bidi="ru-RU"/>
                              </w:rPr>
                              <w:t>Тф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3" o:spid="_x0000_s1342" type="#_x0000_t202" style="position:absolute;left:0;text-align:left;margin-left:173.05pt;margin-top:36.4pt;width:16.3pt;height:40.9pt;z-index:-2517002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rJk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" filled="f" stroked="f">
                <v:textbox style="mso-fit-shape-to-text:t" inset="0,0,0,0">
                  <w:txbxContent>
                    <w:p w:rsidR="00105859" w:rsidRDefault="007824B5">
                      <w:pPr>
                        <w:pStyle w:val="70"/>
                        <w:shd w:val="clear" w:color="auto" w:fill="auto"/>
                        <w:spacing w:before="0" w:after="18" w:line="200" w:lineRule="exact"/>
                        <w:jc w:val="left"/>
                      </w:pPr>
                      <w:r>
                        <w:rPr>
                          <w:rStyle w:val="71ptExact0"/>
                          <w:i/>
                          <w:iCs/>
                        </w:rPr>
                        <w:t>Kv_</w:t>
                      </w:r>
                    </w:p>
                    <w:p w:rsidR="00105859" w:rsidRDefault="007824B5">
                      <w:pPr>
                        <w:pStyle w:val="70"/>
                        <w:shd w:val="clear" w:color="auto" w:fill="auto"/>
                        <w:spacing w:before="0" w:after="0" w:line="200" w:lineRule="exact"/>
                        <w:jc w:val="left"/>
                      </w:pPr>
                      <w:r>
                        <w:rPr>
                          <w:rStyle w:val="71ptExact0"/>
                          <w:i/>
                          <w:iCs/>
                          <w:lang w:val="ru-RU" w:eastAsia="ru-RU" w:bidi="ru-RU"/>
                        </w:rPr>
                        <w:t>Тф</w:t>
                      </w:r>
                    </w:p>
                  </w:txbxContent>
                </v:textbox>
                <w10:wrap type="topAndBottom" anchorx="margin"/>
              </v:shape>
            </w:pict>
          </mc:Fallback>
        </mc:AlternateContent>
      </w:r>
      <w:r w:rsidRPr="00043EAD">
        <w:rPr>
          <w:noProof/>
          <w:sz w:val="22"/>
          <w:szCs w:val="22"/>
          <w:lang w:bidi="ar-SA"/>
        </w:rPr>
        <mc:AlternateContent>
          <mc:Choice Requires="wps">
            <w:drawing>
              <wp:anchor distT="0" distB="85090" distL="63500" distR="826135" simplePos="0" relativeHeight="251617280" behindDoc="1" locked="0" layoutInCell="1" allowOverlap="1" wp14:anchorId="25820FA0" wp14:editId="099E312A">
                <wp:simplePos x="0" y="0"/>
                <wp:positionH relativeFrom="margin">
                  <wp:posOffset>2423160</wp:posOffset>
                </wp:positionH>
                <wp:positionV relativeFrom="paragraph">
                  <wp:posOffset>535305</wp:posOffset>
                </wp:positionV>
                <wp:extent cx="709930" cy="215900"/>
                <wp:effectExtent l="3810" t="1905" r="635" b="0"/>
                <wp:wrapTopAndBottom/>
                <wp:docPr id="855" name="Text Box 6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9930"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0"/>
                                <w:i/>
                                <w:iCs/>
                              </w:rPr>
                              <w:t>(x — x</w:t>
                            </w:r>
                            <w:r>
                              <w:rPr>
                                <w:rStyle w:val="91ptExact0"/>
                                <w:i/>
                                <w:iCs/>
                                <w:vertAlign w:val="subscript"/>
                              </w:rPr>
                              <w:t>u</w:t>
                            </w:r>
                            <w:r>
                              <w:rPr>
                                <w:rStyle w:val="91ptExact0"/>
                                <w:i/>
                                <w:iCs/>
                              </w:rPr>
                              <w:t>) = Q.</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2" o:spid="_x0000_s1343" type="#_x0000_t202" style="position:absolute;left:0;text-align:left;margin-left:190.8pt;margin-top:42.15pt;width:55.9pt;height:17pt;z-index:-251699200;visibility:visible;mso-wrap-style:square;mso-width-percent:0;mso-height-percent:0;mso-wrap-distance-left:5pt;mso-wrap-distance-top:0;mso-wrap-distance-right:65.0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KmftA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" filled="f" stroked="f">
                <v:textbox style="mso-fit-shape-to-text:t" inset="0,0,0,0">
                  <w:txbxContent>
                    <w:p w:rsidR="00105859" w:rsidRDefault="007824B5">
                      <w:pPr>
                        <w:pStyle w:val="90"/>
                        <w:shd w:val="clear" w:color="auto" w:fill="auto"/>
                        <w:spacing w:line="170" w:lineRule="exact"/>
                      </w:pPr>
                      <w:r>
                        <w:rPr>
                          <w:rStyle w:val="91ptExact0"/>
                          <w:i/>
                          <w:iCs/>
                        </w:rPr>
                        <w:t>(x — x</w:t>
                      </w:r>
                      <w:r>
                        <w:rPr>
                          <w:rStyle w:val="91ptExact0"/>
                          <w:i/>
                          <w:iCs/>
                          <w:vertAlign w:val="subscript"/>
                        </w:rPr>
                        <w:t>u</w:t>
                      </w:r>
                      <w:r>
                        <w:rPr>
                          <w:rStyle w:val="91ptExact0"/>
                          <w:i/>
                          <w:iCs/>
                        </w:rPr>
                        <w:t>) = Q.</w:t>
                      </w:r>
                    </w:p>
                  </w:txbxContent>
                </v:textbox>
                <w10:wrap type="topAndBottom" anchorx="margin"/>
              </v:shape>
            </w:pict>
          </mc:Fallback>
        </mc:AlternateContent>
      </w:r>
      <w:r w:rsidRPr="00043EAD">
        <w:rPr>
          <w:noProof/>
          <w:sz w:val="22"/>
          <w:szCs w:val="22"/>
          <w:lang w:bidi="ar-SA"/>
        </w:rPr>
        <mc:AlternateContent>
          <mc:Choice Requires="wps">
            <w:drawing>
              <wp:anchor distT="0" distB="79375" distL="63500" distR="63500" simplePos="0" relativeHeight="251618304" behindDoc="1" locked="0" layoutInCell="1" allowOverlap="1" wp14:anchorId="14D0C90A" wp14:editId="28BD41A0">
                <wp:simplePos x="0" y="0"/>
                <wp:positionH relativeFrom="margin">
                  <wp:posOffset>3959225</wp:posOffset>
                </wp:positionH>
                <wp:positionV relativeFrom="paragraph">
                  <wp:posOffset>553085</wp:posOffset>
                </wp:positionV>
                <wp:extent cx="298450" cy="101600"/>
                <wp:effectExtent l="0" t="635" r="0" b="0"/>
                <wp:wrapTopAndBottom/>
                <wp:docPr id="854" name="Text Box 6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lang w:val="en-US" w:eastAsia="en-US" w:bidi="en-US"/>
                              </w:rPr>
                              <w:t>(7.15)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1" o:spid="_x0000_s1344" type="#_x0000_t202" style="position:absolute;left:0;text-align:left;margin-left:311.75pt;margin-top:43.55pt;width:23.5pt;height:8pt;z-index:-251698176;visibility:visible;mso-wrap-style:square;mso-width-percent:0;mso-height-percent:0;mso-wrap-distance-left:5pt;mso-wrap-distance-top:0;mso-wrap-distance-right:5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" filled="f" stroked="f">
                <v:textbox style="mso-fit-shape-to-text:t" inset="0,0,0,0">
                  <w:txbxContent>
                    <w:p w:rsidR="00105859" w:rsidRDefault="007824B5">
                      <w:pPr>
                        <w:pStyle w:val="60"/>
                        <w:shd w:val="clear" w:color="auto" w:fill="auto"/>
                        <w:spacing w:before="0" w:line="160" w:lineRule="exact"/>
                        <w:jc w:val="left"/>
                      </w:pPr>
                      <w:r>
                        <w:rPr>
                          <w:rStyle w:val="6Exact"/>
                          <w:lang w:val="en-US" w:eastAsia="en-US" w:bidi="en-US"/>
                        </w:rPr>
                        <w:t>(7.15)</w:t>
                      </w:r>
                    </w:p>
                  </w:txbxContent>
                </v:textbox>
                <w10:wrap type="topAndBottom" anchorx="margin"/>
              </v:shape>
            </w:pict>
          </mc:Fallback>
        </mc:AlternateContent>
      </w:r>
      <w:r w:rsidR="007824B5" w:rsidRPr="00043EAD">
        <w:rPr>
          <w:sz w:val="22"/>
          <w:szCs w:val="22"/>
        </w:rPr>
        <w:t xml:space="preserve">Рассматриваемая характеристика </w:t>
      </w:r>
      <w:r w:rsidR="007824B5" w:rsidRPr="00043EAD">
        <w:rPr>
          <w:rStyle w:val="6Cambria85pt1pt1"/>
          <w:sz w:val="22"/>
          <w:szCs w:val="22"/>
        </w:rPr>
        <w:t>F</w:t>
      </w:r>
      <w:r w:rsidR="007824B5" w:rsidRPr="00043EAD">
        <w:rPr>
          <w:rStyle w:val="6Cambria85pt1pt1"/>
          <w:sz w:val="22"/>
          <w:szCs w:val="22"/>
          <w:lang w:val="ru-RU"/>
        </w:rPr>
        <w:t>(</w:t>
      </w:r>
      <w:r w:rsidR="007824B5" w:rsidRPr="00043EAD">
        <w:rPr>
          <w:rStyle w:val="6Cambria85pt1pt1"/>
          <w:sz w:val="22"/>
          <w:szCs w:val="22"/>
        </w:rPr>
        <w:t>x</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rPr>
        <w:t>кусочно-линейная. Поэтому при по</w:t>
      </w:r>
      <w:r w:rsidR="007824B5" w:rsidRPr="00043EAD">
        <w:rPr>
          <w:sz w:val="22"/>
          <w:szCs w:val="22"/>
        </w:rPr>
        <w:softHyphen/>
        <w:t>строении фазового портрета всю область изменения переменной х=х</w:t>
      </w:r>
      <w:r w:rsidR="007824B5" w:rsidRPr="00043EAD">
        <w:rPr>
          <w:sz w:val="22"/>
          <w:szCs w:val="22"/>
          <w:vertAlign w:val="subscript"/>
        </w:rPr>
        <w:t>4</w:t>
      </w:r>
      <w:r w:rsidR="007824B5" w:rsidRPr="00043EAD">
        <w:rPr>
          <w:sz w:val="22"/>
          <w:szCs w:val="22"/>
        </w:rPr>
        <w:t xml:space="preserve"> можно разбить на ряд участков, в </w:t>
      </w:r>
      <w:r w:rsidR="007824B5" w:rsidRPr="00043EAD">
        <w:rPr>
          <w:sz w:val="22"/>
          <w:szCs w:val="22"/>
        </w:rPr>
        <w:lastRenderedPageBreak/>
        <w:t>пределах каждого из которых уравнение (7.13) линейно. В области |*|&lt;*л уравнение (7.13) принимает вид</w:t>
      </w:r>
    </w:p>
    <w:p w:rsidR="00105859" w:rsidRPr="00043EAD" w:rsidRDefault="007824B5">
      <w:pPr>
        <w:pStyle w:val="60"/>
        <w:shd w:val="clear" w:color="auto" w:fill="auto"/>
        <w:spacing w:before="0" w:line="168" w:lineRule="exact"/>
        <w:rPr>
          <w:sz w:val="22"/>
          <w:szCs w:val="22"/>
        </w:rPr>
      </w:pPr>
      <w:r w:rsidRPr="00043EAD">
        <w:rPr>
          <w:sz w:val="22"/>
          <w:szCs w:val="22"/>
        </w:rPr>
        <w:t xml:space="preserve">Корни соответствующего (7.15) характеристического уравнения при К»Гф = 0,25 равны </w:t>
      </w:r>
      <w:r w:rsidRPr="00043EAD">
        <w:rPr>
          <w:sz w:val="22"/>
          <w:szCs w:val="22"/>
          <w:lang w:val="en-US" w:eastAsia="en-US" w:bidi="en-US"/>
        </w:rPr>
        <w:t>Si</w:t>
      </w:r>
      <w:r w:rsidRPr="00043EAD">
        <w:rPr>
          <w:sz w:val="22"/>
          <w:szCs w:val="22"/>
          <w:lang w:eastAsia="en-US" w:bidi="en-US"/>
        </w:rPr>
        <w:t>,</w:t>
      </w:r>
      <w:r w:rsidRPr="00043EAD">
        <w:rPr>
          <w:rStyle w:val="6Candara"/>
          <w:sz w:val="22"/>
          <w:szCs w:val="22"/>
        </w:rPr>
        <w:t>2</w:t>
      </w:r>
      <w:r w:rsidRPr="00043EAD">
        <w:rPr>
          <w:sz w:val="22"/>
          <w:szCs w:val="22"/>
        </w:rPr>
        <w:t xml:space="preserve">=—1/27ф. Следовательно, особая точка с координатами </w:t>
      </w:r>
      <w:r w:rsidRPr="00043EAD">
        <w:rPr>
          <w:rStyle w:val="6Cambria85pt1pt1"/>
          <w:sz w:val="22"/>
          <w:szCs w:val="22"/>
        </w:rPr>
        <w:t>x</w:t>
      </w:r>
      <w:r w:rsidRPr="00043EAD">
        <w:rPr>
          <w:rStyle w:val="6Cambria85pt1pt1"/>
          <w:sz w:val="22"/>
          <w:szCs w:val="22"/>
          <w:vertAlign w:val="subscript"/>
        </w:rPr>
        <w:t>t</w:t>
      </w:r>
      <w:r w:rsidRPr="00043EAD">
        <w:rPr>
          <w:rStyle w:val="6Cambria85pt1pt1"/>
          <w:sz w:val="22"/>
          <w:szCs w:val="22"/>
          <w:lang w:val="ru-RU"/>
        </w:rPr>
        <w:t>=</w:t>
      </w:r>
      <w:r w:rsidRPr="00043EAD">
        <w:rPr>
          <w:rStyle w:val="6Cambria85pt1pt1"/>
          <w:sz w:val="22"/>
          <w:szCs w:val="22"/>
        </w:rPr>
        <w:t>xu</w:t>
      </w:r>
      <w:r w:rsidRPr="00043EAD">
        <w:rPr>
          <w:rStyle w:val="6Cambria85pt1pt1"/>
          <w:sz w:val="22"/>
          <w:szCs w:val="22"/>
          <w:lang w:val="ru-RU"/>
        </w:rPr>
        <w:t xml:space="preserve">, </w:t>
      </w:r>
      <w:r w:rsidRPr="00043EAD">
        <w:rPr>
          <w:rStyle w:val="6Cambria85pt1pt1"/>
          <w:sz w:val="22"/>
          <w:szCs w:val="22"/>
          <w:lang w:val="ru-RU" w:eastAsia="ru-RU" w:bidi="ru-RU"/>
        </w:rPr>
        <w:t>х</w:t>
      </w:r>
      <w:r w:rsidRPr="00043EAD">
        <w:rPr>
          <w:rStyle w:val="6Cambria85pt1pt1"/>
          <w:sz w:val="22"/>
          <w:szCs w:val="22"/>
          <w:vertAlign w:val="subscript"/>
          <w:lang w:val="ru-RU" w:eastAsia="ru-RU" w:bidi="ru-RU"/>
        </w:rPr>
        <w:t>2</w:t>
      </w:r>
      <w:r w:rsidRPr="00043EAD">
        <w:rPr>
          <w:rStyle w:val="6Cambria85pt1pt1"/>
          <w:sz w:val="22"/>
          <w:szCs w:val="22"/>
          <w:lang w:val="ru-RU" w:eastAsia="ru-RU" w:bidi="ru-RU"/>
        </w:rPr>
        <w:t xml:space="preserve">=0 </w:t>
      </w:r>
      <w:r w:rsidRPr="00043EAD">
        <w:rPr>
          <w:sz w:val="22"/>
          <w:szCs w:val="22"/>
        </w:rPr>
        <w:t>является устойчивым узлом (рис. 7.9,6). Изоклина горизонтальных касательных на участке |*|&lt;х</w:t>
      </w:r>
      <w:r w:rsidRPr="00043EAD">
        <w:rPr>
          <w:sz w:val="22"/>
          <w:szCs w:val="22"/>
          <w:vertAlign w:val="subscript"/>
        </w:rPr>
        <w:t>л</w:t>
      </w:r>
      <w:r w:rsidRPr="00043EAD">
        <w:rPr>
          <w:sz w:val="22"/>
          <w:szCs w:val="22"/>
        </w:rPr>
        <w:t xml:space="preserve"> описывается, как следует из (7.12), (7.14) и равенства </w:t>
      </w:r>
      <w:r w:rsidRPr="00043EAD">
        <w:rPr>
          <w:rStyle w:val="6Cambria85pt1pt1"/>
          <w:sz w:val="22"/>
          <w:szCs w:val="22"/>
          <w:lang w:val="ru-RU" w:eastAsia="ru-RU" w:bidi="ru-RU"/>
        </w:rPr>
        <w:t>КтТ</w:t>
      </w:r>
      <w:r w:rsidRPr="00043EAD">
        <w:rPr>
          <w:sz w:val="22"/>
          <w:szCs w:val="22"/>
        </w:rPr>
        <w:t>ф = 0,25, уравнением</w:t>
      </w:r>
      <w:r w:rsidRPr="00043EAD">
        <w:rPr>
          <w:sz w:val="22"/>
          <w:szCs w:val="22"/>
        </w:rPr>
        <w:br w:type="page"/>
      </w:r>
    </w:p>
    <w:p w:rsidR="00105859" w:rsidRPr="00043EAD" w:rsidRDefault="007824B5">
      <w:pPr>
        <w:pStyle w:val="60"/>
        <w:shd w:val="clear" w:color="auto" w:fill="auto"/>
        <w:tabs>
          <w:tab w:val="left" w:pos="6228"/>
        </w:tabs>
        <w:spacing w:before="0" w:line="278" w:lineRule="exact"/>
        <w:ind w:left="1800" w:hanging="1800"/>
        <w:jc w:val="left"/>
        <w:rPr>
          <w:sz w:val="22"/>
          <w:szCs w:val="22"/>
        </w:rPr>
      </w:pPr>
      <w:r w:rsidRPr="00043EAD">
        <w:rPr>
          <w:sz w:val="22"/>
          <w:szCs w:val="22"/>
        </w:rPr>
        <w:lastRenderedPageBreak/>
        <w:t xml:space="preserve">Уравнение изоклины, совпадающей с фазовой траекторией, записывается так: </w:t>
      </w:r>
      <w:r w:rsidRPr="00043EAD">
        <w:rPr>
          <w:rStyle w:val="6Candara65pt0"/>
          <w:sz w:val="22"/>
          <w:szCs w:val="22"/>
          <w:vertAlign w:val="superscript"/>
        </w:rPr>
        <w:t>х</w:t>
      </w:r>
      <w:r w:rsidRPr="00043EAD">
        <w:rPr>
          <w:rStyle w:val="6Candara65pt0"/>
          <w:sz w:val="22"/>
          <w:szCs w:val="22"/>
        </w:rPr>
        <w:t>2</w:t>
      </w:r>
      <w:r w:rsidRPr="00043EAD">
        <w:rPr>
          <w:rStyle w:val="6Cambria85pt1pt1"/>
          <w:sz w:val="22"/>
          <w:szCs w:val="22"/>
          <w:lang w:val="ru-RU" w:eastAsia="ru-RU" w:bidi="ru-RU"/>
        </w:rPr>
        <w:t xml:space="preserve"> </w:t>
      </w:r>
      <w:r w:rsidRPr="00043EAD">
        <w:rPr>
          <w:rStyle w:val="6Cambria85pt1pt1"/>
          <w:sz w:val="22"/>
          <w:szCs w:val="22"/>
          <w:vertAlign w:val="superscript"/>
          <w:lang w:val="ru-RU" w:eastAsia="ru-RU" w:bidi="ru-RU"/>
        </w:rPr>
        <w:t xml:space="preserve">= </w:t>
      </w:r>
      <w:r w:rsidRPr="00043EAD">
        <w:rPr>
          <w:rStyle w:val="6Cambria85pt1pt1"/>
          <w:sz w:val="22"/>
          <w:szCs w:val="22"/>
          <w:vertAlign w:val="superscript"/>
        </w:rPr>
        <w:t>s</w:t>
      </w:r>
      <w:r w:rsidRPr="00043EAD">
        <w:rPr>
          <w:rStyle w:val="6Cambria85pt1pt1"/>
          <w:sz w:val="22"/>
          <w:szCs w:val="22"/>
        </w:rPr>
        <w:t>i</w:t>
      </w:r>
      <w:r w:rsidRPr="00043EAD">
        <w:rPr>
          <w:rStyle w:val="6Candara65pt0"/>
          <w:sz w:val="22"/>
          <w:szCs w:val="22"/>
          <w:lang w:eastAsia="en-US" w:bidi="en-US"/>
        </w:rPr>
        <w:t>,</w:t>
      </w:r>
      <w:r w:rsidRPr="00043EAD">
        <w:rPr>
          <w:rStyle w:val="6Candara65pt0"/>
          <w:sz w:val="22"/>
          <w:szCs w:val="22"/>
        </w:rPr>
        <w:t>2</w:t>
      </w:r>
      <w:r w:rsidRPr="00043EAD">
        <w:rPr>
          <w:rStyle w:val="6Cambria85pt1pt1"/>
          <w:sz w:val="22"/>
          <w:szCs w:val="22"/>
          <w:lang w:val="ru-RU" w:eastAsia="ru-RU" w:bidi="ru-RU"/>
        </w:rPr>
        <w:t xml:space="preserve"> </w:t>
      </w:r>
      <w:r w:rsidRPr="00043EAD">
        <w:rPr>
          <w:rStyle w:val="6Cambria85pt1pt1"/>
          <w:sz w:val="22"/>
          <w:szCs w:val="22"/>
          <w:lang w:val="ru-RU"/>
        </w:rPr>
        <w:t>(</w:t>
      </w:r>
      <w:r w:rsidRPr="00043EAD">
        <w:rPr>
          <w:rStyle w:val="6Cambria85pt1pt1"/>
          <w:sz w:val="22"/>
          <w:szCs w:val="22"/>
          <w:vertAlign w:val="superscript"/>
        </w:rPr>
        <w:t>x</w:t>
      </w:r>
      <w:r w:rsidRPr="00043EAD">
        <w:rPr>
          <w:rStyle w:val="6Cambria85pt1pt1"/>
          <w:sz w:val="22"/>
          <w:szCs w:val="22"/>
        </w:rPr>
        <w:t>i</w:t>
      </w:r>
      <w:r w:rsidRPr="00043EAD">
        <w:rPr>
          <w:sz w:val="22"/>
          <w:szCs w:val="22"/>
          <w:lang w:eastAsia="en-US" w:bidi="en-US"/>
        </w:rPr>
        <w:t xml:space="preserve"> </w:t>
      </w:r>
      <w:r w:rsidRPr="00043EAD">
        <w:rPr>
          <w:sz w:val="22"/>
          <w:szCs w:val="22"/>
        </w:rPr>
        <w:t xml:space="preserve">— *и) </w:t>
      </w:r>
      <w:r w:rsidRPr="00043EAD">
        <w:rPr>
          <w:sz w:val="22"/>
          <w:szCs w:val="22"/>
          <w:vertAlign w:val="superscript"/>
        </w:rPr>
        <w:t>=</w:t>
      </w:r>
      <w:r w:rsidRPr="00043EAD">
        <w:rPr>
          <w:sz w:val="22"/>
          <w:szCs w:val="22"/>
        </w:rPr>
        <w:t xml:space="preserve"> </w:t>
      </w:r>
      <w:r w:rsidRPr="00043EAD">
        <w:rPr>
          <w:rStyle w:val="6Cambria85pt1pt1"/>
          <w:sz w:val="22"/>
          <w:szCs w:val="22"/>
          <w:lang w:val="ru-RU" w:eastAsia="ru-RU" w:bidi="ru-RU"/>
        </w:rPr>
        <w:t>—(</w:t>
      </w:r>
      <w:r w:rsidRPr="00043EAD">
        <w:rPr>
          <w:rStyle w:val="6Cambria85pt1pt1"/>
          <w:sz w:val="22"/>
          <w:szCs w:val="22"/>
          <w:vertAlign w:val="superscript"/>
          <w:lang w:val="ru-RU" w:eastAsia="ru-RU" w:bidi="ru-RU"/>
        </w:rPr>
        <w:t>х</w:t>
      </w:r>
      <w:r w:rsidRPr="00043EAD">
        <w:rPr>
          <w:rStyle w:val="6Cambria85pt1pt1"/>
          <w:sz w:val="22"/>
          <w:szCs w:val="22"/>
          <w:lang w:val="ru-RU" w:eastAsia="ru-RU" w:bidi="ru-RU"/>
        </w:rPr>
        <w:t>—</w:t>
      </w:r>
      <w:r w:rsidRPr="00043EAD">
        <w:rPr>
          <w:rStyle w:val="6Cambria85pt1pt1"/>
          <w:sz w:val="22"/>
          <w:szCs w:val="22"/>
          <w:vertAlign w:val="superscript"/>
          <w:lang w:val="ru-RU" w:eastAsia="ru-RU" w:bidi="ru-RU"/>
        </w:rPr>
        <w:t>х</w:t>
      </w:r>
      <w:r w:rsidRPr="00043EAD">
        <w:rPr>
          <w:rStyle w:val="6Cambria85pt1pt1"/>
          <w:sz w:val="22"/>
          <w:szCs w:val="22"/>
          <w:lang w:val="ru-RU" w:eastAsia="ru-RU" w:bidi="ru-RU"/>
        </w:rPr>
        <w:t>и)/2 Тф.</w:t>
      </w:r>
      <w:r w:rsidRPr="00043EAD">
        <w:rPr>
          <w:sz w:val="22"/>
          <w:szCs w:val="22"/>
        </w:rPr>
        <w:tab/>
        <w:t>(7.17)</w:t>
      </w:r>
    </w:p>
    <w:p w:rsidR="00105859" w:rsidRPr="00043EAD" w:rsidRDefault="007824B5">
      <w:pPr>
        <w:pStyle w:val="60"/>
        <w:shd w:val="clear" w:color="auto" w:fill="auto"/>
        <w:spacing w:before="0" w:after="20" w:line="170" w:lineRule="exact"/>
        <w:rPr>
          <w:sz w:val="22"/>
          <w:szCs w:val="22"/>
        </w:rPr>
      </w:pPr>
      <w:r w:rsidRPr="00043EAD">
        <w:rPr>
          <w:sz w:val="22"/>
          <w:szCs w:val="22"/>
        </w:rPr>
        <w:t xml:space="preserve">Наклон фазовых траекторий при </w:t>
      </w:r>
      <w:r w:rsidRPr="00043EAD">
        <w:rPr>
          <w:rStyle w:val="6Cambria85pt1pt1"/>
          <w:sz w:val="22"/>
          <w:szCs w:val="22"/>
          <w:lang w:val="ru-RU" w:eastAsia="ru-RU" w:bidi="ru-RU"/>
        </w:rPr>
        <w:t>х</w:t>
      </w:r>
      <w:r w:rsidRPr="00043EAD">
        <w:rPr>
          <w:rStyle w:val="6Cambria85pt1pt1"/>
          <w:sz w:val="22"/>
          <w:szCs w:val="22"/>
          <w:vertAlign w:val="subscript"/>
          <w:lang w:val="ru-RU" w:eastAsia="ru-RU" w:bidi="ru-RU"/>
        </w:rPr>
        <w:t>г</w:t>
      </w:r>
      <w:r w:rsidRPr="00043EAD">
        <w:rPr>
          <w:rStyle w:val="6Cambria85pt1pt1"/>
          <w:sz w:val="22"/>
          <w:szCs w:val="22"/>
          <w:lang w:val="ru-RU" w:eastAsia="ru-RU" w:bidi="ru-RU"/>
        </w:rPr>
        <w:t>=хц</w:t>
      </w:r>
      <w:r w:rsidRPr="00043EAD">
        <w:rPr>
          <w:sz w:val="22"/>
          <w:szCs w:val="22"/>
        </w:rPr>
        <w:t xml:space="preserve"> описывается выражением</w:t>
      </w:r>
    </w:p>
    <w:p w:rsidR="00105859" w:rsidRPr="00043EAD" w:rsidRDefault="007824B5">
      <w:pPr>
        <w:pStyle w:val="90"/>
        <w:shd w:val="clear" w:color="auto" w:fill="auto"/>
        <w:tabs>
          <w:tab w:val="left" w:pos="6228"/>
        </w:tabs>
        <w:spacing w:after="26" w:line="170" w:lineRule="exact"/>
        <w:ind w:left="1800"/>
        <w:jc w:val="both"/>
        <w:rPr>
          <w:sz w:val="22"/>
          <w:szCs w:val="22"/>
          <w:lang w:val="ru-RU"/>
        </w:rPr>
      </w:pPr>
      <w:r w:rsidRPr="00043EAD">
        <w:rPr>
          <w:rStyle w:val="91pt"/>
          <w:i/>
          <w:iCs/>
          <w:sz w:val="22"/>
          <w:szCs w:val="22"/>
        </w:rPr>
        <w:t>dx</w:t>
      </w:r>
      <w:r w:rsidRPr="00043EAD">
        <w:rPr>
          <w:rStyle w:val="91pt"/>
          <w:i/>
          <w:iCs/>
          <w:sz w:val="22"/>
          <w:szCs w:val="22"/>
          <w:vertAlign w:val="subscript"/>
          <w:lang w:val="ru-RU"/>
        </w:rPr>
        <w:t>2</w:t>
      </w:r>
      <w:r w:rsidRPr="00043EAD">
        <w:rPr>
          <w:rStyle w:val="91pt"/>
          <w:i/>
          <w:iCs/>
          <w:sz w:val="22"/>
          <w:szCs w:val="22"/>
        </w:rPr>
        <w:t>ldx</w:t>
      </w:r>
      <w:r w:rsidRPr="00043EAD">
        <w:rPr>
          <w:rStyle w:val="91pt"/>
          <w:i/>
          <w:iCs/>
          <w:sz w:val="22"/>
          <w:szCs w:val="22"/>
          <w:vertAlign w:val="subscript"/>
        </w:rPr>
        <w:t>i</w:t>
      </w:r>
      <w:r w:rsidRPr="00043EAD">
        <w:rPr>
          <w:rStyle w:val="91pt"/>
          <w:i/>
          <w:iCs/>
          <w:sz w:val="22"/>
          <w:szCs w:val="22"/>
          <w:lang w:val="ru-RU"/>
        </w:rPr>
        <w:t xml:space="preserve"> =</w:t>
      </w:r>
      <w:r w:rsidRPr="00043EAD">
        <w:rPr>
          <w:rStyle w:val="9CenturySchoolbook8pt"/>
          <w:sz w:val="22"/>
          <w:szCs w:val="22"/>
          <w:lang w:eastAsia="en-US" w:bidi="en-US"/>
        </w:rPr>
        <w:t xml:space="preserve"> </w:t>
      </w:r>
      <w:r w:rsidRPr="00043EAD">
        <w:rPr>
          <w:rStyle w:val="9CenturySchoolbook8pt"/>
          <w:sz w:val="22"/>
          <w:szCs w:val="22"/>
        </w:rPr>
        <w:t xml:space="preserve">ф </w:t>
      </w:r>
      <w:r w:rsidRPr="00043EAD">
        <w:rPr>
          <w:rStyle w:val="91pt"/>
          <w:i/>
          <w:iCs/>
          <w:sz w:val="22"/>
          <w:szCs w:val="22"/>
          <w:lang w:val="ru-RU" w:eastAsia="ru-RU" w:bidi="ru-RU"/>
        </w:rPr>
        <w:t>{х</w:t>
      </w:r>
      <w:r w:rsidRPr="00043EAD">
        <w:rPr>
          <w:rStyle w:val="91pt"/>
          <w:i/>
          <w:iCs/>
          <w:sz w:val="22"/>
          <w:szCs w:val="22"/>
          <w:vertAlign w:val="subscript"/>
          <w:lang w:val="ru-RU" w:eastAsia="ru-RU" w:bidi="ru-RU"/>
        </w:rPr>
        <w:t>1</w:t>
      </w:r>
      <w:r w:rsidRPr="00043EAD">
        <w:rPr>
          <w:rStyle w:val="91pt"/>
          <w:i/>
          <w:iCs/>
          <w:sz w:val="22"/>
          <w:szCs w:val="22"/>
          <w:lang w:val="ru-RU" w:eastAsia="ru-RU" w:bidi="ru-RU"/>
        </w:rPr>
        <w:t>=х</w:t>
      </w:r>
      <w:r w:rsidRPr="00043EAD">
        <w:rPr>
          <w:rStyle w:val="91pt"/>
          <w:i/>
          <w:iCs/>
          <w:sz w:val="22"/>
          <w:szCs w:val="22"/>
          <w:vertAlign w:val="subscript"/>
          <w:lang w:val="ru-RU" w:eastAsia="ru-RU" w:bidi="ru-RU"/>
        </w:rPr>
        <w:t>11</w:t>
      </w:r>
      <w:r w:rsidRPr="00043EAD">
        <w:rPr>
          <w:rStyle w:val="91pt"/>
          <w:i/>
          <w:iCs/>
          <w:sz w:val="22"/>
          <w:szCs w:val="22"/>
          <w:lang w:val="ru-RU" w:eastAsia="ru-RU" w:bidi="ru-RU"/>
        </w:rPr>
        <w:t>, х</w:t>
      </w:r>
      <w:r w:rsidRPr="00043EAD">
        <w:rPr>
          <w:rStyle w:val="91pt"/>
          <w:i/>
          <w:iCs/>
          <w:sz w:val="22"/>
          <w:szCs w:val="22"/>
          <w:vertAlign w:val="subscript"/>
          <w:lang w:val="ru-RU" w:eastAsia="ru-RU" w:bidi="ru-RU"/>
        </w:rPr>
        <w:t>2</w:t>
      </w:r>
      <w:r w:rsidRPr="00043EAD">
        <w:rPr>
          <w:rStyle w:val="91pt"/>
          <w:i/>
          <w:iCs/>
          <w:sz w:val="22"/>
          <w:szCs w:val="22"/>
          <w:lang w:val="ru-RU" w:eastAsia="ru-RU" w:bidi="ru-RU"/>
        </w:rPr>
        <w:t>)/х</w:t>
      </w:r>
      <w:r w:rsidRPr="00043EAD">
        <w:rPr>
          <w:rStyle w:val="91pt"/>
          <w:i/>
          <w:iCs/>
          <w:sz w:val="22"/>
          <w:szCs w:val="22"/>
          <w:vertAlign w:val="subscript"/>
          <w:lang w:val="ru-RU" w:eastAsia="ru-RU" w:bidi="ru-RU"/>
        </w:rPr>
        <w:t>2</w:t>
      </w:r>
      <w:r w:rsidRPr="00043EAD">
        <w:rPr>
          <w:rStyle w:val="91pt"/>
          <w:i/>
          <w:iCs/>
          <w:sz w:val="22"/>
          <w:szCs w:val="22"/>
          <w:lang w:val="ru-RU" w:eastAsia="ru-RU" w:bidi="ru-RU"/>
        </w:rPr>
        <w:t>=</w:t>
      </w:r>
      <w:r w:rsidRPr="00043EAD">
        <w:rPr>
          <w:rStyle w:val="9CenturySchoolbook8pt"/>
          <w:sz w:val="22"/>
          <w:szCs w:val="22"/>
        </w:rPr>
        <w:t xml:space="preserve"> — 1/7’ф.</w:t>
      </w:r>
      <w:r w:rsidRPr="00043EAD">
        <w:rPr>
          <w:rStyle w:val="9CenturySchoolbook8pt"/>
          <w:sz w:val="22"/>
          <w:szCs w:val="22"/>
        </w:rPr>
        <w:tab/>
        <w:t>(7.18)</w:t>
      </w:r>
    </w:p>
    <w:p w:rsidR="00105859" w:rsidRPr="00043EAD" w:rsidRDefault="007824B5">
      <w:pPr>
        <w:pStyle w:val="60"/>
        <w:shd w:val="clear" w:color="auto" w:fill="auto"/>
        <w:spacing w:before="0" w:line="168" w:lineRule="exact"/>
        <w:rPr>
          <w:sz w:val="22"/>
          <w:szCs w:val="22"/>
        </w:rPr>
      </w:pPr>
      <w:r w:rsidRPr="00043EAD">
        <w:rPr>
          <w:sz w:val="22"/>
          <w:szCs w:val="22"/>
        </w:rPr>
        <w:t>Дополнив выражения (7.16) — (7.18) уравнениями изоклин, касательных с дру</w:t>
      </w:r>
      <w:r w:rsidRPr="00043EAD">
        <w:rPr>
          <w:sz w:val="22"/>
          <w:szCs w:val="22"/>
        </w:rPr>
        <w:softHyphen/>
        <w:t xml:space="preserve">гими угловыми коэффициентами, можно построить фазовый портрет системы на интервале </w:t>
      </w:r>
      <w:r w:rsidRPr="00043EAD">
        <w:rPr>
          <w:rStyle w:val="6Cambria85pt1pt1"/>
          <w:sz w:val="22"/>
          <w:szCs w:val="22"/>
          <w:lang w:val="ru-RU" w:eastAsia="ru-RU" w:bidi="ru-RU"/>
        </w:rPr>
        <w:t>\х\&lt;.х</w:t>
      </w:r>
      <w:r w:rsidRPr="00043EAD">
        <w:rPr>
          <w:rStyle w:val="6Cambria85pt1pt1"/>
          <w:sz w:val="22"/>
          <w:szCs w:val="22"/>
          <w:vertAlign w:val="subscript"/>
          <w:lang w:val="ru-RU" w:eastAsia="ru-RU" w:bidi="ru-RU"/>
        </w:rPr>
        <w:t>л</w:t>
      </w:r>
      <w:r w:rsidRPr="00043EAD">
        <w:rPr>
          <w:rStyle w:val="6Cambria85pt1pt1"/>
          <w:sz w:val="22"/>
          <w:szCs w:val="22"/>
          <w:lang w:val="ru-RU" w:eastAsia="ru-RU" w:bidi="ru-RU"/>
        </w:rPr>
        <w:t>.</w:t>
      </w:r>
    </w:p>
    <w:p w:rsidR="00105859" w:rsidRPr="00043EAD" w:rsidRDefault="00134C30">
      <w:pPr>
        <w:pStyle w:val="60"/>
        <w:shd w:val="clear" w:color="auto" w:fill="auto"/>
        <w:spacing w:before="0" w:line="168" w:lineRule="exact"/>
        <w:ind w:firstLine="420"/>
        <w:jc w:val="left"/>
        <w:rPr>
          <w:sz w:val="22"/>
          <w:szCs w:val="22"/>
        </w:rPr>
      </w:pPr>
      <w:r w:rsidRPr="00043EAD">
        <w:rPr>
          <w:noProof/>
          <w:sz w:val="22"/>
          <w:szCs w:val="22"/>
          <w:lang w:bidi="ar-SA"/>
        </w:rPr>
        <mc:AlternateContent>
          <mc:Choice Requires="wps">
            <w:drawing>
              <wp:anchor distT="0" distB="0" distL="1106170" distR="85090" simplePos="0" relativeHeight="251619328" behindDoc="1" locked="0" layoutInCell="1" allowOverlap="1" wp14:anchorId="7F8B6B6A" wp14:editId="22A4CEF9">
                <wp:simplePos x="0" y="0"/>
                <wp:positionH relativeFrom="margin">
                  <wp:posOffset>1108075</wp:posOffset>
                </wp:positionH>
                <wp:positionV relativeFrom="paragraph">
                  <wp:posOffset>201295</wp:posOffset>
                </wp:positionV>
                <wp:extent cx="588010" cy="328930"/>
                <wp:effectExtent l="3175" t="1270" r="0" b="4445"/>
                <wp:wrapTopAndBottom/>
                <wp:docPr id="853" name="Text Box 6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010"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259" w:lineRule="exact"/>
                            </w:pPr>
                            <w:r>
                              <w:rPr>
                                <w:rStyle w:val="6Cambria85pt1ptExact0"/>
                                <w:lang w:val="ru-RU" w:eastAsia="ru-RU" w:bidi="ru-RU"/>
                              </w:rPr>
                              <w:t>сРх_</w:t>
                            </w:r>
                            <w:r>
                              <w:rPr>
                                <w:rStyle w:val="6Exact"/>
                              </w:rPr>
                              <w:t xml:space="preserve"> _1_ </w:t>
                            </w:r>
                            <w:r>
                              <w:rPr>
                                <w:rStyle w:val="6Cambria85pt1ptExact0"/>
                              </w:rPr>
                              <w:t>dt</w:t>
                            </w:r>
                            <w:r>
                              <w:rPr>
                                <w:rStyle w:val="6Exact"/>
                                <w:vertAlign w:val="superscript"/>
                              </w:rPr>
                              <w:t>2 +</w:t>
                            </w:r>
                            <w:r>
                              <w:rPr>
                                <w:rStyle w:val="6Exact"/>
                              </w:rPr>
                              <w:t xml:space="preserve"> </w:t>
                            </w:r>
                            <w:r>
                              <w:rPr>
                                <w:rStyle w:val="6Cambria85pt1ptExact0"/>
                                <w:lang w:val="ru-RU" w:eastAsia="ru-RU" w:bidi="ru-RU"/>
                              </w:rPr>
                              <w:t>Тф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80" o:spid="_x0000_s1345" type="#_x0000_t202" style="position:absolute;left:0;text-align:left;margin-left:87.25pt;margin-top:15.85pt;width:46.3pt;height:25.9pt;z-index:-251697152;visibility:visible;mso-wrap-style:square;mso-width-percent:0;mso-height-percent:0;mso-wrap-distance-left:87.1pt;mso-wrap-distance-top:0;mso-wrap-distance-right:6.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" filled="f" stroked="f">
                <v:textbox style="mso-fit-shape-to-text:t" inset="0,0,0,0">
                  <w:txbxContent>
                    <w:p w:rsidR="00105859" w:rsidRDefault="007824B5">
                      <w:pPr>
                        <w:pStyle w:val="60"/>
                        <w:shd w:val="clear" w:color="auto" w:fill="auto"/>
                        <w:spacing w:before="0" w:line="259" w:lineRule="exact"/>
                      </w:pPr>
                      <w:r>
                        <w:rPr>
                          <w:rStyle w:val="6Cambria85pt1ptExact0"/>
                          <w:lang w:val="ru-RU" w:eastAsia="ru-RU" w:bidi="ru-RU"/>
                        </w:rPr>
                        <w:t>сРх_</w:t>
                      </w:r>
                      <w:r>
                        <w:rPr>
                          <w:rStyle w:val="6Exact"/>
                        </w:rPr>
                        <w:t xml:space="preserve"> _1_ </w:t>
                      </w:r>
                      <w:r>
                        <w:rPr>
                          <w:rStyle w:val="6Cambria85pt1ptExact0"/>
                        </w:rPr>
                        <w:t>dt</w:t>
                      </w:r>
                      <w:r>
                        <w:rPr>
                          <w:rStyle w:val="6Exact"/>
                          <w:vertAlign w:val="superscript"/>
                        </w:rPr>
                        <w:t>2 +</w:t>
                      </w:r>
                      <w:r>
                        <w:rPr>
                          <w:rStyle w:val="6Exact"/>
                        </w:rPr>
                        <w:t xml:space="preserve"> </w:t>
                      </w:r>
                      <w:r>
                        <w:rPr>
                          <w:rStyle w:val="6Cambria85pt1ptExact0"/>
                          <w:lang w:val="ru-RU" w:eastAsia="ru-RU" w:bidi="ru-RU"/>
                        </w:rPr>
                        <w:t>Тф</w:t>
                      </w:r>
                    </w:p>
                  </w:txbxContent>
                </v:textbox>
                <w10:wrap type="topAndBottom" anchorx="margin"/>
              </v:shape>
            </w:pict>
          </mc:Fallback>
        </mc:AlternateContent>
      </w:r>
      <w:r w:rsidRPr="00043EAD">
        <w:rPr>
          <w:noProof/>
          <w:sz w:val="22"/>
          <w:szCs w:val="22"/>
          <w:lang w:bidi="ar-SA"/>
        </w:rPr>
        <mc:AlternateContent>
          <mc:Choice Requires="wps">
            <w:drawing>
              <wp:anchor distT="0" distB="8890" distL="292735" distR="189230" simplePos="0" relativeHeight="251620352" behindDoc="1" locked="0" layoutInCell="1" allowOverlap="1" wp14:anchorId="27A4FDE6" wp14:editId="7FAD396B">
                <wp:simplePos x="0" y="0"/>
                <wp:positionH relativeFrom="margin">
                  <wp:posOffset>1781810</wp:posOffset>
                </wp:positionH>
                <wp:positionV relativeFrom="paragraph">
                  <wp:posOffset>242570</wp:posOffset>
                </wp:positionV>
                <wp:extent cx="149225" cy="225425"/>
                <wp:effectExtent l="635" t="4445" r="2540" b="0"/>
                <wp:wrapTopAndBottom/>
                <wp:docPr id="852" name="Text Box 6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225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after="15" w:line="170" w:lineRule="exact"/>
                            </w:pPr>
                            <w:r>
                              <w:rPr>
                                <w:rStyle w:val="91ptExact0"/>
                                <w:i/>
                                <w:iCs/>
                              </w:rPr>
                              <w:t>dx</w:t>
                            </w:r>
                          </w:p>
                          <w:p w:rsidR="00105859" w:rsidRDefault="007824B5">
                            <w:pPr>
                              <w:pStyle w:val="90"/>
                              <w:shd w:val="clear" w:color="auto" w:fill="auto"/>
                              <w:spacing w:line="170" w:lineRule="exact"/>
                            </w:pPr>
                            <w:r>
                              <w:rPr>
                                <w:rStyle w:val="91ptExact0"/>
                                <w:i/>
                                <w:iCs/>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9" o:spid="_x0000_s1346" type="#_x0000_t202" style="position:absolute;left:0;text-align:left;margin-left:140.3pt;margin-top:19.1pt;width:11.75pt;height:17.75pt;z-index:-251696128;visibility:visible;mso-wrap-style:square;mso-width-percent:0;mso-height-percent:0;mso-wrap-distance-left:23.05pt;mso-wrap-distance-top:0;mso-wrap-distance-right:14.9pt;mso-wrap-distance-bottom:.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GtvsAIAALU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" filled="f" stroked="f">
                <v:textbox style="mso-fit-shape-to-text:t" inset="0,0,0,0">
                  <w:txbxContent>
                    <w:p w:rsidR="00105859" w:rsidRDefault="007824B5">
                      <w:pPr>
                        <w:pStyle w:val="90"/>
                        <w:shd w:val="clear" w:color="auto" w:fill="auto"/>
                        <w:spacing w:after="15" w:line="170" w:lineRule="exact"/>
                      </w:pPr>
                      <w:r>
                        <w:rPr>
                          <w:rStyle w:val="91ptExact0"/>
                          <w:i/>
                          <w:iCs/>
                        </w:rPr>
                        <w:t>dx</w:t>
                      </w:r>
                    </w:p>
                    <w:p w:rsidR="00105859" w:rsidRDefault="007824B5">
                      <w:pPr>
                        <w:pStyle w:val="90"/>
                        <w:shd w:val="clear" w:color="auto" w:fill="auto"/>
                        <w:spacing w:line="170" w:lineRule="exact"/>
                      </w:pPr>
                      <w:r>
                        <w:rPr>
                          <w:rStyle w:val="91ptExact0"/>
                          <w:i/>
                          <w:iCs/>
                        </w:rPr>
                        <w:t>dt</w:t>
                      </w:r>
                    </w:p>
                  </w:txbxContent>
                </v:textbox>
                <w10:wrap type="topAndBottom" anchorx="margin"/>
              </v:shape>
            </w:pict>
          </mc:Fallback>
        </mc:AlternateContent>
      </w:r>
      <w:r w:rsidRPr="00043EAD">
        <w:rPr>
          <w:noProof/>
          <w:sz w:val="22"/>
          <w:szCs w:val="22"/>
          <w:lang w:bidi="ar-SA"/>
        </w:rPr>
        <mc:AlternateContent>
          <mc:Choice Requires="wps">
            <w:drawing>
              <wp:anchor distT="0" distB="12065" distL="631190" distR="63500" simplePos="0" relativeHeight="251621376" behindDoc="1" locked="0" layoutInCell="1" allowOverlap="1" wp14:anchorId="3380A80C" wp14:editId="69BB96AB">
                <wp:simplePos x="0" y="0"/>
                <wp:positionH relativeFrom="margin">
                  <wp:posOffset>2119630</wp:posOffset>
                </wp:positionH>
                <wp:positionV relativeFrom="paragraph">
                  <wp:posOffset>252730</wp:posOffset>
                </wp:positionV>
                <wp:extent cx="353695" cy="120650"/>
                <wp:effectExtent l="0" t="0" r="3175" b="1270"/>
                <wp:wrapTopAndBottom/>
                <wp:docPr id="851" name="Text Box 6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■5дг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8" o:spid="_x0000_s1347" type="#_x0000_t202" style="position:absolute;left:0;text-align:left;margin-left:166.9pt;margin-top:19.9pt;width:27.85pt;height:9.5pt;z-index:-251695104;visibility:visible;mso-wrap-style:square;mso-width-percent:0;mso-height-percent:0;mso-wrap-distance-left:49.7pt;mso-wrap-distance-top:0;mso-wrap-distance-right:5pt;mso-wrap-distance-bottom:.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■5дг</w:t>
                      </w:r>
                    </w:p>
                  </w:txbxContent>
                </v:textbox>
                <w10:wrap type="topAndBottom" anchorx="margin"/>
              </v:shape>
            </w:pict>
          </mc:Fallback>
        </mc:AlternateContent>
      </w:r>
      <w:r w:rsidRPr="00043EAD">
        <w:rPr>
          <w:noProof/>
          <w:sz w:val="22"/>
          <w:szCs w:val="22"/>
          <w:lang w:bidi="ar-SA"/>
        </w:rPr>
        <mc:AlternateContent>
          <mc:Choice Requires="wps">
            <w:drawing>
              <wp:anchor distT="0" distB="0" distL="728980" distR="88265" simplePos="0" relativeHeight="251622400" behindDoc="1" locked="0" layoutInCell="1" allowOverlap="1" wp14:anchorId="5C9014CE" wp14:editId="1E7B1840">
                <wp:simplePos x="0" y="0"/>
                <wp:positionH relativeFrom="margin">
                  <wp:posOffset>2217420</wp:posOffset>
                </wp:positionH>
                <wp:positionV relativeFrom="paragraph">
                  <wp:posOffset>420370</wp:posOffset>
                </wp:positionV>
                <wp:extent cx="173990" cy="107950"/>
                <wp:effectExtent l="0" t="1270" r="0" b="4445"/>
                <wp:wrapTopAndBottom/>
                <wp:docPr id="850" name="Text Box 6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0"/>
                                <w:i/>
                                <w:iCs/>
                                <w:lang w:val="ru-RU" w:eastAsia="ru-RU" w:bidi="ru-RU"/>
                              </w:rPr>
                              <w:t>Тф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7" o:spid="_x0000_s1348" type="#_x0000_t202" style="position:absolute;left:0;text-align:left;margin-left:174.6pt;margin-top:33.1pt;width:13.7pt;height:8.5pt;z-index:-251694080;visibility:visible;mso-wrap-style:square;mso-width-percent:0;mso-height-percent:0;mso-wrap-distance-left:57.4pt;mso-wrap-distance-top:0;mso-wrap-distance-right:6.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" filled="f" stroked="f">
                <v:textbox style="mso-fit-shape-to-text:t" inset="0,0,0,0">
                  <w:txbxContent>
                    <w:p w:rsidR="00105859" w:rsidRDefault="007824B5">
                      <w:pPr>
                        <w:pStyle w:val="90"/>
                        <w:shd w:val="clear" w:color="auto" w:fill="auto"/>
                        <w:spacing w:line="170" w:lineRule="exact"/>
                      </w:pPr>
                      <w:r>
                        <w:rPr>
                          <w:rStyle w:val="91ptExact0"/>
                          <w:i/>
                          <w:iCs/>
                          <w:lang w:val="ru-RU" w:eastAsia="ru-RU" w:bidi="ru-RU"/>
                        </w:rPr>
                        <w:t>Тф</w:t>
                      </w:r>
                    </w:p>
                  </w:txbxContent>
                </v:textbox>
                <w10:wrap type="topAndBottom" anchorx="margin"/>
              </v:shape>
            </w:pict>
          </mc:Fallback>
        </mc:AlternateContent>
      </w:r>
      <w:r w:rsidRPr="00043EAD">
        <w:rPr>
          <w:noProof/>
          <w:sz w:val="22"/>
          <w:szCs w:val="22"/>
          <w:lang w:bidi="ar-SA"/>
        </w:rPr>
        <mc:AlternateContent>
          <mc:Choice Requires="wps">
            <w:drawing>
              <wp:anchor distT="0" distB="74295" distL="988060" distR="765175" simplePos="0" relativeHeight="251623424" behindDoc="1" locked="0" layoutInCell="1" allowOverlap="1" wp14:anchorId="735E1AED" wp14:editId="7C3BE177">
                <wp:simplePos x="0" y="0"/>
                <wp:positionH relativeFrom="margin">
                  <wp:posOffset>2479675</wp:posOffset>
                </wp:positionH>
                <wp:positionV relativeFrom="paragraph">
                  <wp:posOffset>332105</wp:posOffset>
                </wp:positionV>
                <wp:extent cx="713105" cy="101600"/>
                <wp:effectExtent l="3175" t="0" r="0" b="0"/>
                <wp:wrapTopAndBottom/>
                <wp:docPr id="849" name="Text Box 6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310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0"/>
                              <w:shd w:val="clear" w:color="auto" w:fill="auto"/>
                              <w:spacing w:line="160" w:lineRule="exact"/>
                            </w:pPr>
                            <w:r>
                              <w:rPr>
                                <w:rStyle w:val="221ptExact"/>
                                <w:i/>
                                <w:iCs/>
                              </w:rPr>
                              <w:t>(</w:t>
                            </w:r>
                            <w:r>
                              <w:rPr>
                                <w:rStyle w:val="221ptExact"/>
                                <w:i/>
                                <w:iCs/>
                                <w:vertAlign w:val="superscript"/>
                              </w:rPr>
                              <w:t>х</w:t>
                            </w:r>
                            <w:r>
                              <w:rPr>
                                <w:rStyle w:val="221ptExact"/>
                                <w:i/>
                                <w:iCs/>
                              </w:rPr>
                              <w:t>~</w:t>
                            </w:r>
                            <w:r>
                              <w:rPr>
                                <w:rStyle w:val="221ptExact"/>
                                <w:i/>
                                <w:iCs/>
                                <w:vertAlign w:val="superscript"/>
                              </w:rPr>
                              <w:t>х</w:t>
                            </w:r>
                            <w:r>
                              <w:rPr>
                                <w:rStyle w:val="221ptExact"/>
                                <w:i/>
                                <w:iCs/>
                              </w:rPr>
                              <w:t>1г)</w:t>
                            </w:r>
                            <w:r>
                              <w:rPr>
                                <w:rStyle w:val="22TimesNewRoman0ptExact"/>
                                <w:rFonts w:eastAsia="Century Schoolbook"/>
                              </w:rPr>
                              <w:t xml:space="preserve"> = 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6" o:spid="_x0000_s1349" type="#_x0000_t202" style="position:absolute;left:0;text-align:left;margin-left:195.25pt;margin-top:26.15pt;width:56.15pt;height:8pt;z-index:-251693056;visibility:visible;mso-wrap-style:square;mso-width-percent:0;mso-height-percent:0;mso-wrap-distance-left:77.8pt;mso-wrap-distance-top:0;mso-wrap-distance-right:60.25pt;mso-wrap-distance-bottom:5.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" filled="f" stroked="f">
                <v:textbox style="mso-fit-shape-to-text:t" inset="0,0,0,0">
                  <w:txbxContent>
                    <w:p w:rsidR="00105859" w:rsidRDefault="007824B5">
                      <w:pPr>
                        <w:pStyle w:val="220"/>
                        <w:shd w:val="clear" w:color="auto" w:fill="auto"/>
                        <w:spacing w:line="160" w:lineRule="exact"/>
                      </w:pPr>
                      <w:r>
                        <w:rPr>
                          <w:rStyle w:val="221ptExact"/>
                          <w:i/>
                          <w:iCs/>
                        </w:rPr>
                        <w:t>(</w:t>
                      </w:r>
                      <w:r>
                        <w:rPr>
                          <w:rStyle w:val="221ptExact"/>
                          <w:i/>
                          <w:iCs/>
                          <w:vertAlign w:val="superscript"/>
                        </w:rPr>
                        <w:t>х</w:t>
                      </w:r>
                      <w:r>
                        <w:rPr>
                          <w:rStyle w:val="221ptExact"/>
                          <w:i/>
                          <w:iCs/>
                        </w:rPr>
                        <w:t>~</w:t>
                      </w:r>
                      <w:r>
                        <w:rPr>
                          <w:rStyle w:val="221ptExact"/>
                          <w:i/>
                          <w:iCs/>
                          <w:vertAlign w:val="superscript"/>
                        </w:rPr>
                        <w:t>х</w:t>
                      </w:r>
                      <w:r>
                        <w:rPr>
                          <w:rStyle w:val="221ptExact"/>
                          <w:i/>
                          <w:iCs/>
                        </w:rPr>
                        <w:t>1г)</w:t>
                      </w:r>
                      <w:r>
                        <w:rPr>
                          <w:rStyle w:val="22TimesNewRoman0ptExact"/>
                          <w:rFonts w:eastAsia="Century Schoolbook"/>
                        </w:rPr>
                        <w:t xml:space="preserve"> = О,</w:t>
                      </w:r>
                    </w:p>
                  </w:txbxContent>
                </v:textbox>
                <w10:wrap type="topAndBottom" anchorx="margin"/>
              </v:shape>
            </w:pict>
          </mc:Fallback>
        </mc:AlternateContent>
      </w:r>
      <w:r w:rsidRPr="00043EAD">
        <w:rPr>
          <w:noProof/>
          <w:sz w:val="22"/>
          <w:szCs w:val="22"/>
          <w:lang w:bidi="ar-SA"/>
        </w:rPr>
        <mc:AlternateContent>
          <mc:Choice Requires="wps">
            <w:drawing>
              <wp:anchor distT="0" distB="82550" distL="2466340" distR="63500" simplePos="0" relativeHeight="251624448" behindDoc="1" locked="0" layoutInCell="1" allowOverlap="1" wp14:anchorId="20459DAD" wp14:editId="29BEAAAC">
                <wp:simplePos x="0" y="0"/>
                <wp:positionH relativeFrom="margin">
                  <wp:posOffset>3957955</wp:posOffset>
                </wp:positionH>
                <wp:positionV relativeFrom="paragraph">
                  <wp:posOffset>341630</wp:posOffset>
                </wp:positionV>
                <wp:extent cx="298450" cy="101600"/>
                <wp:effectExtent l="0" t="0" r="1270" b="3810"/>
                <wp:wrapTopAndBottom/>
                <wp:docPr id="848" name="Text Box 6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(7.19)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5" o:spid="_x0000_s1350" type="#_x0000_t202" style="position:absolute;left:0;text-align:left;margin-left:311.65pt;margin-top:26.9pt;width:23.5pt;height:8pt;z-index:-251692032;visibility:visible;mso-wrap-style:square;mso-width-percent:0;mso-height-percent:0;mso-wrap-distance-left:194.2pt;mso-wrap-distance-top:0;mso-wrap-distance-right:5pt;mso-wrap-distance-bottom: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PEK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" filled="f" stroked="f">
                <v:textbox style="mso-fit-shape-to-text:t" inset="0,0,0,0">
                  <w:txbxContent>
                    <w:p w:rsidR="00105859" w:rsidRDefault="007824B5">
                      <w:pPr>
                        <w:pStyle w:val="60"/>
                        <w:shd w:val="clear" w:color="auto" w:fill="auto"/>
                        <w:spacing w:before="0" w:line="160" w:lineRule="exact"/>
                        <w:jc w:val="left"/>
                      </w:pPr>
                      <w:r>
                        <w:rPr>
                          <w:rStyle w:val="6Exact"/>
                        </w:rPr>
                        <w:t>(7.19)</w:t>
                      </w:r>
                    </w:p>
                  </w:txbxContent>
                </v:textbox>
                <w10:wrap type="topAndBottom" anchorx="margin"/>
              </v:shape>
            </w:pict>
          </mc:Fallback>
        </mc:AlternateContent>
      </w:r>
      <w:r w:rsidR="007824B5" w:rsidRPr="00043EAD">
        <w:rPr>
          <w:sz w:val="22"/>
          <w:szCs w:val="22"/>
        </w:rPr>
        <w:t xml:space="preserve">Фазовый портрет системы на других участках строится аналогично. На участке </w:t>
      </w:r>
      <w:r w:rsidR="007824B5" w:rsidRPr="00043EAD">
        <w:rPr>
          <w:rStyle w:val="6Cambria85pt1pt1"/>
          <w:sz w:val="22"/>
          <w:szCs w:val="22"/>
          <w:lang w:val="ru-RU" w:eastAsia="ru-RU" w:bidi="ru-RU"/>
        </w:rPr>
        <w:t>х</w:t>
      </w:r>
      <w:r w:rsidR="007824B5" w:rsidRPr="00043EAD">
        <w:rPr>
          <w:rStyle w:val="6Cambria85pt1pt1"/>
          <w:sz w:val="22"/>
          <w:szCs w:val="22"/>
          <w:vertAlign w:val="subscript"/>
          <w:lang w:val="ru-RU" w:eastAsia="ru-RU" w:bidi="ru-RU"/>
        </w:rPr>
        <w:t>л</w:t>
      </w:r>
      <w:r w:rsidR="007824B5" w:rsidRPr="00043EAD">
        <w:rPr>
          <w:rStyle w:val="6Cambria85pt1pt1"/>
          <w:sz w:val="22"/>
          <w:szCs w:val="22"/>
          <w:lang w:val="ru-RU" w:eastAsia="ru-RU" w:bidi="ru-RU"/>
        </w:rPr>
        <w:t>&lt;.х&lt;.х</w:t>
      </w:r>
      <w:r w:rsidR="007824B5" w:rsidRPr="00043EAD">
        <w:rPr>
          <w:rStyle w:val="6Cambria85pt1pt1"/>
          <w:sz w:val="22"/>
          <w:szCs w:val="22"/>
          <w:vertAlign w:val="subscript"/>
          <w:lang w:val="ru-RU" w:eastAsia="ru-RU" w:bidi="ru-RU"/>
        </w:rPr>
        <w:t>г</w:t>
      </w:r>
      <w:r w:rsidR="007824B5" w:rsidRPr="00043EAD">
        <w:rPr>
          <w:sz w:val="22"/>
          <w:szCs w:val="22"/>
        </w:rPr>
        <w:t xml:space="preserve"> система описывается дифференциальным уравнением</w:t>
      </w:r>
    </w:p>
    <w:p w:rsidR="00105859" w:rsidRPr="00043EAD" w:rsidRDefault="007824B5">
      <w:pPr>
        <w:pStyle w:val="90"/>
        <w:shd w:val="clear" w:color="auto" w:fill="auto"/>
        <w:spacing w:after="161" w:line="170" w:lineRule="exact"/>
        <w:jc w:val="both"/>
        <w:rPr>
          <w:sz w:val="22"/>
          <w:szCs w:val="22"/>
          <w:lang w:val="ru-RU"/>
        </w:rPr>
      </w:pPr>
      <w:r w:rsidRPr="00043EAD">
        <w:rPr>
          <w:rStyle w:val="9CenturySchoolbook8pt"/>
          <w:sz w:val="22"/>
          <w:szCs w:val="22"/>
        </w:rPr>
        <w:t>где 5</w:t>
      </w:r>
      <w:r w:rsidRPr="00043EAD">
        <w:rPr>
          <w:rStyle w:val="9CenturySchoolbook8pt"/>
          <w:sz w:val="22"/>
          <w:szCs w:val="22"/>
          <w:vertAlign w:val="subscript"/>
        </w:rPr>
        <w:t>дг</w:t>
      </w:r>
      <w:r w:rsidRPr="00043EAD">
        <w:rPr>
          <w:rStyle w:val="9CenturySchoolbook8pt"/>
          <w:sz w:val="22"/>
          <w:szCs w:val="22"/>
        </w:rPr>
        <w:t xml:space="preserve">= </w:t>
      </w:r>
      <w:r w:rsidRPr="00043EAD">
        <w:rPr>
          <w:rStyle w:val="91pt"/>
          <w:i/>
          <w:iCs/>
          <w:sz w:val="22"/>
          <w:szCs w:val="22"/>
          <w:lang w:val="ru-RU"/>
        </w:rPr>
        <w:t>\</w:t>
      </w:r>
      <w:r w:rsidRPr="00043EAD">
        <w:rPr>
          <w:rStyle w:val="91pt"/>
          <w:i/>
          <w:iCs/>
          <w:sz w:val="22"/>
          <w:szCs w:val="22"/>
        </w:rPr>
        <w:t>d</w:t>
      </w:r>
      <w:r w:rsidRPr="00043EAD">
        <w:rPr>
          <w:rStyle w:val="91pt"/>
          <w:i/>
          <w:iCs/>
          <w:sz w:val="22"/>
          <w:szCs w:val="22"/>
          <w:lang w:val="ru-RU"/>
        </w:rPr>
        <w:t xml:space="preserve"> </w:t>
      </w:r>
      <w:r w:rsidRPr="00043EAD">
        <w:rPr>
          <w:rStyle w:val="91pt"/>
          <w:i/>
          <w:iCs/>
          <w:sz w:val="22"/>
          <w:szCs w:val="22"/>
        </w:rPr>
        <w:t>F</w:t>
      </w:r>
      <w:r w:rsidRPr="00043EAD">
        <w:rPr>
          <w:rStyle w:val="91pt"/>
          <w:i/>
          <w:iCs/>
          <w:sz w:val="22"/>
          <w:szCs w:val="22"/>
          <w:lang w:val="ru-RU"/>
        </w:rPr>
        <w:t xml:space="preserve"> (</w:t>
      </w:r>
      <w:r w:rsidRPr="00043EAD">
        <w:rPr>
          <w:rStyle w:val="91pt"/>
          <w:i/>
          <w:iCs/>
          <w:sz w:val="22"/>
          <w:szCs w:val="22"/>
        </w:rPr>
        <w:t>x</w:t>
      </w:r>
      <w:r w:rsidRPr="00043EAD">
        <w:rPr>
          <w:rStyle w:val="91pt"/>
          <w:i/>
          <w:iCs/>
          <w:sz w:val="22"/>
          <w:szCs w:val="22"/>
          <w:lang w:val="ru-RU"/>
        </w:rPr>
        <w:t>)/</w:t>
      </w:r>
      <w:r w:rsidRPr="00043EAD">
        <w:rPr>
          <w:rStyle w:val="91pt"/>
          <w:i/>
          <w:iCs/>
          <w:sz w:val="22"/>
          <w:szCs w:val="22"/>
        </w:rPr>
        <w:t>dx</w:t>
      </w:r>
      <w:r w:rsidRPr="00043EAD">
        <w:rPr>
          <w:rStyle w:val="91pt"/>
          <w:i/>
          <w:iCs/>
          <w:sz w:val="22"/>
          <w:szCs w:val="22"/>
          <w:lang w:val="ru-RU"/>
        </w:rPr>
        <w:t>\</w:t>
      </w:r>
    </w:p>
    <w:p w:rsidR="00105859" w:rsidRPr="00043EAD" w:rsidRDefault="007824B5">
      <w:pPr>
        <w:pStyle w:val="60"/>
        <w:shd w:val="clear" w:color="auto" w:fill="auto"/>
        <w:spacing w:before="0" w:line="168" w:lineRule="exact"/>
        <w:rPr>
          <w:sz w:val="22"/>
          <w:szCs w:val="22"/>
        </w:rPr>
      </w:pPr>
      <w:r w:rsidRPr="00043EAD">
        <w:rPr>
          <w:sz w:val="22"/>
          <w:szCs w:val="22"/>
        </w:rPr>
        <w:t xml:space="preserve">Корни характеристического уравнения, соответствующего (7.19), при Здг&amp;иТф— </w:t>
      </w:r>
      <w:r w:rsidRPr="00043EAD">
        <w:rPr>
          <w:rStyle w:val="6Cambria85pt1pt1"/>
          <w:sz w:val="22"/>
          <w:szCs w:val="22"/>
          <w:lang w:val="ru-RU" w:eastAsia="ru-RU" w:bidi="ru-RU"/>
        </w:rPr>
        <w:t>= КпТф=</w:t>
      </w:r>
      <w:r w:rsidRPr="00043EAD">
        <w:rPr>
          <w:sz w:val="22"/>
          <w:szCs w:val="22"/>
        </w:rPr>
        <w:t xml:space="preserve">0,25 равны </w:t>
      </w:r>
      <w:r w:rsidRPr="00043EAD">
        <w:rPr>
          <w:rStyle w:val="6Cambria85pt1pt1"/>
          <w:sz w:val="22"/>
          <w:szCs w:val="22"/>
        </w:rPr>
        <w:t>s</w:t>
      </w:r>
      <w:r w:rsidRPr="00043EAD">
        <w:rPr>
          <w:rStyle w:val="6Cambria85pt1pt1"/>
          <w:sz w:val="22"/>
          <w:szCs w:val="22"/>
          <w:vertAlign w:val="subscript"/>
          <w:lang w:val="ru-RU"/>
        </w:rPr>
        <w:t>3</w:t>
      </w:r>
      <w:r w:rsidRPr="00043EAD">
        <w:rPr>
          <w:rStyle w:val="6Cambria85pt1pt1"/>
          <w:sz w:val="22"/>
          <w:szCs w:val="22"/>
          <w:lang w:val="ru-RU"/>
        </w:rPr>
        <w:t>—</w:t>
      </w:r>
      <w:r w:rsidRPr="00043EAD">
        <w:rPr>
          <w:sz w:val="22"/>
          <w:szCs w:val="22"/>
        </w:rPr>
        <w:t>—1,2/Гф, 5</w:t>
      </w:r>
      <w:r w:rsidRPr="00043EAD">
        <w:rPr>
          <w:sz w:val="22"/>
          <w:szCs w:val="22"/>
          <w:vertAlign w:val="subscript"/>
        </w:rPr>
        <w:t>4</w:t>
      </w:r>
      <w:r w:rsidRPr="00043EAD">
        <w:rPr>
          <w:sz w:val="22"/>
          <w:szCs w:val="22"/>
        </w:rPr>
        <w:t xml:space="preserve"> = 0,2/7’ф. Поэтому особая точка с координа</w:t>
      </w:r>
      <w:r w:rsidRPr="00043EAD">
        <w:rPr>
          <w:sz w:val="22"/>
          <w:szCs w:val="22"/>
        </w:rPr>
        <w:softHyphen/>
        <w:t xml:space="preserve">тами </w:t>
      </w:r>
      <w:r w:rsidRPr="00043EAD">
        <w:rPr>
          <w:rStyle w:val="6Cambria85pt1pt1"/>
          <w:sz w:val="22"/>
          <w:szCs w:val="22"/>
        </w:rPr>
        <w:t>xi</w:t>
      </w:r>
      <w:r w:rsidRPr="00043EAD">
        <w:rPr>
          <w:rStyle w:val="6Cambria85pt1pt1"/>
          <w:sz w:val="22"/>
          <w:szCs w:val="22"/>
          <w:lang w:val="ru-RU"/>
        </w:rPr>
        <w:t xml:space="preserve"> = </w:t>
      </w:r>
      <w:r w:rsidRPr="00043EAD">
        <w:rPr>
          <w:rStyle w:val="6Cambria85pt1pt1"/>
          <w:sz w:val="22"/>
          <w:szCs w:val="22"/>
        </w:rPr>
        <w:t>xi</w:t>
      </w:r>
      <w:r w:rsidRPr="00043EAD">
        <w:rPr>
          <w:rStyle w:val="6Candara65pt0"/>
          <w:sz w:val="22"/>
          <w:szCs w:val="22"/>
          <w:lang w:eastAsia="en-US" w:bidi="en-US"/>
        </w:rPr>
        <w:t>2</w:t>
      </w:r>
      <w:r w:rsidRPr="00043EAD">
        <w:rPr>
          <w:rStyle w:val="6Cambria85pt1pt1"/>
          <w:sz w:val="22"/>
          <w:szCs w:val="22"/>
          <w:lang w:val="ru-RU"/>
        </w:rPr>
        <w:t>,</w:t>
      </w:r>
      <w:r w:rsidRPr="00043EAD">
        <w:rPr>
          <w:sz w:val="22"/>
          <w:szCs w:val="22"/>
          <w:lang w:eastAsia="en-US" w:bidi="en-US"/>
        </w:rPr>
        <w:t xml:space="preserve"> </w:t>
      </w:r>
      <w:r w:rsidRPr="00043EAD">
        <w:rPr>
          <w:sz w:val="22"/>
          <w:szCs w:val="22"/>
        </w:rPr>
        <w:t>х</w:t>
      </w:r>
      <w:r w:rsidRPr="00043EAD">
        <w:rPr>
          <w:sz w:val="22"/>
          <w:szCs w:val="22"/>
          <w:vertAlign w:val="subscript"/>
        </w:rPr>
        <w:t>2</w:t>
      </w:r>
      <w:r w:rsidRPr="00043EAD">
        <w:rPr>
          <w:sz w:val="22"/>
          <w:szCs w:val="22"/>
        </w:rPr>
        <w:t xml:space="preserve">=0 является седлом. Угловые коэффициенты его сепаратрисе равны </w:t>
      </w:r>
      <w:r w:rsidRPr="00043EAD">
        <w:rPr>
          <w:sz w:val="22"/>
          <w:szCs w:val="22"/>
          <w:lang w:val="en-US" w:eastAsia="en-US" w:bidi="en-US"/>
        </w:rPr>
        <w:t>s</w:t>
      </w:r>
      <w:r w:rsidRPr="00043EAD">
        <w:rPr>
          <w:sz w:val="22"/>
          <w:szCs w:val="22"/>
          <w:vertAlign w:val="subscript"/>
          <w:lang w:eastAsia="en-US" w:bidi="en-US"/>
        </w:rPr>
        <w:t>3</w:t>
      </w:r>
      <w:r w:rsidRPr="00043EAD">
        <w:rPr>
          <w:sz w:val="22"/>
          <w:szCs w:val="22"/>
          <w:lang w:eastAsia="en-US" w:bidi="en-US"/>
        </w:rPr>
        <w:t xml:space="preserve"> </w:t>
      </w:r>
      <w:r w:rsidRPr="00043EAD">
        <w:rPr>
          <w:sz w:val="22"/>
          <w:szCs w:val="22"/>
        </w:rPr>
        <w:t>и</w:t>
      </w:r>
    </w:p>
    <w:p w:rsidR="00105859" w:rsidRPr="00043EAD" w:rsidRDefault="007824B5">
      <w:pPr>
        <w:pStyle w:val="60"/>
        <w:shd w:val="clear" w:color="auto" w:fill="auto"/>
        <w:spacing w:before="0" w:line="168" w:lineRule="exact"/>
        <w:ind w:firstLine="380"/>
        <w:rPr>
          <w:sz w:val="22"/>
          <w:szCs w:val="22"/>
        </w:rPr>
      </w:pPr>
      <w:r w:rsidRPr="00043EAD">
        <w:rPr>
          <w:sz w:val="22"/>
          <w:szCs w:val="22"/>
        </w:rPr>
        <w:t>Полный фазовый портрет системы показан на рис. 7.9,6. Располагая им, можно проследить, в частности, как ведет себя система на участках, где кру</w:t>
      </w:r>
      <w:r w:rsidRPr="00043EAD">
        <w:rPr>
          <w:sz w:val="22"/>
          <w:szCs w:val="22"/>
        </w:rPr>
        <w:softHyphen/>
        <w:t xml:space="preserve">тизна характеристики дискриминатора </w:t>
      </w:r>
      <w:r w:rsidRPr="00043EAD">
        <w:rPr>
          <w:rStyle w:val="6Cambria85pt1pt1"/>
          <w:sz w:val="22"/>
          <w:szCs w:val="22"/>
        </w:rPr>
        <w:t>F</w:t>
      </w:r>
      <w:r w:rsidRPr="00043EAD">
        <w:rPr>
          <w:rStyle w:val="6Cambria85pt1pt1"/>
          <w:sz w:val="22"/>
          <w:szCs w:val="22"/>
          <w:lang w:val="ru-RU"/>
        </w:rPr>
        <w:t>(</w:t>
      </w:r>
      <w:r w:rsidRPr="00043EAD">
        <w:rPr>
          <w:rStyle w:val="6Cambria85pt1pt1"/>
          <w:sz w:val="22"/>
          <w:szCs w:val="22"/>
        </w:rPr>
        <w:t>x</w:t>
      </w:r>
      <w:r w:rsidRPr="00043EAD">
        <w:rPr>
          <w:rStyle w:val="6Cambria85pt1pt1"/>
          <w:sz w:val="22"/>
          <w:szCs w:val="22"/>
          <w:lang w:val="ru-RU"/>
        </w:rPr>
        <w:t>)</w:t>
      </w:r>
      <w:r w:rsidRPr="00043EAD">
        <w:rPr>
          <w:sz w:val="22"/>
          <w:szCs w:val="22"/>
          <w:lang w:eastAsia="en-US" w:bidi="en-US"/>
        </w:rPr>
        <w:t xml:space="preserve"> </w:t>
      </w:r>
      <w:r w:rsidRPr="00043EAD">
        <w:rPr>
          <w:sz w:val="22"/>
          <w:szCs w:val="22"/>
        </w:rPr>
        <w:t>отрицательна, или определить об</w:t>
      </w:r>
      <w:r w:rsidRPr="00043EAD">
        <w:rPr>
          <w:sz w:val="22"/>
          <w:szCs w:val="22"/>
        </w:rPr>
        <w:softHyphen/>
        <w:t>ласть начальных условий, при которых система приходит к устойчивому состоя</w:t>
      </w:r>
      <w:r w:rsidRPr="00043EAD">
        <w:rPr>
          <w:sz w:val="22"/>
          <w:szCs w:val="22"/>
        </w:rPr>
        <w:softHyphen/>
        <w:t xml:space="preserve">нию равновесия (слежения). Если в момент включения системы напряжения </w:t>
      </w:r>
      <w:r w:rsidRPr="00043EAD">
        <w:rPr>
          <w:rStyle w:val="695pt"/>
          <w:sz w:val="22"/>
          <w:szCs w:val="22"/>
        </w:rPr>
        <w:t xml:space="preserve">на </w:t>
      </w:r>
      <w:r w:rsidRPr="00043EAD">
        <w:rPr>
          <w:sz w:val="22"/>
          <w:szCs w:val="22"/>
        </w:rPr>
        <w:t xml:space="preserve">накопительных элементах ее фильтра нижних частот отсутствуют, то начальное значение скорости изменения ошибки слежения </w:t>
      </w:r>
      <w:r w:rsidRPr="00043EAD">
        <w:rPr>
          <w:rStyle w:val="6Cambria85pt1pt1"/>
          <w:sz w:val="22"/>
          <w:szCs w:val="22"/>
        </w:rPr>
        <w:t>dx</w:t>
      </w:r>
      <w:r w:rsidRPr="00043EAD">
        <w:rPr>
          <w:rStyle w:val="6Cambria85pt1pt1"/>
          <w:sz w:val="22"/>
          <w:szCs w:val="22"/>
          <w:lang w:val="ru-RU"/>
        </w:rPr>
        <w:t>/</w:t>
      </w:r>
      <w:r w:rsidRPr="00043EAD">
        <w:rPr>
          <w:rStyle w:val="6Cambria85pt1pt1"/>
          <w:sz w:val="22"/>
          <w:szCs w:val="22"/>
        </w:rPr>
        <w:t>dt</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a</w:t>
      </w:r>
      <w:r w:rsidRPr="00043EAD">
        <w:rPr>
          <w:rStyle w:val="6Cambria85pt1pt1"/>
          <w:sz w:val="22"/>
          <w:szCs w:val="22"/>
          <w:lang w:val="ru-RU"/>
        </w:rPr>
        <w:t>—</w:t>
      </w:r>
      <w:r w:rsidRPr="00043EAD">
        <w:rPr>
          <w:rStyle w:val="6Cambria85pt1pt1"/>
          <w:sz w:val="22"/>
          <w:szCs w:val="22"/>
        </w:rPr>
        <w:t>X</w:t>
      </w:r>
      <w:r w:rsidRPr="00043EAD">
        <w:rPr>
          <w:rStyle w:val="6Candara65pt0"/>
          <w:sz w:val="22"/>
          <w:szCs w:val="22"/>
          <w:lang w:eastAsia="en-US" w:bidi="en-US"/>
        </w:rPr>
        <w:t>2</w:t>
      </w:r>
      <w:r w:rsidRPr="00043EAD">
        <w:rPr>
          <w:rStyle w:val="6Cambria85pt1pt1"/>
          <w:sz w:val="22"/>
          <w:szCs w:val="22"/>
          <w:vertAlign w:val="subscript"/>
        </w:rPr>
        <w:t>B</w:t>
      </w:r>
      <w:r w:rsidRPr="00043EAD">
        <w:rPr>
          <w:rStyle w:val="6Cambria85pt1pt1"/>
          <w:sz w:val="22"/>
          <w:szCs w:val="22"/>
          <w:lang w:val="ru-RU"/>
        </w:rPr>
        <w:t>=</w:t>
      </w:r>
      <w:r w:rsidRPr="00043EAD">
        <w:rPr>
          <w:rStyle w:val="6Cambria85pt1pt1"/>
          <w:sz w:val="22"/>
          <w:szCs w:val="22"/>
        </w:rPr>
        <w:t>d</w:t>
      </w:r>
      <w:r w:rsidRPr="00043EAD">
        <w:rPr>
          <w:rStyle w:val="6Cambria85pt1pt1"/>
          <w:sz w:val="22"/>
          <w:szCs w:val="22"/>
          <w:lang w:val="ru-RU"/>
        </w:rPr>
        <w:t>'</w:t>
      </w:r>
      <w:r w:rsidRPr="00043EAD">
        <w:rPr>
          <w:rStyle w:val="6Cambria85pt1pt1"/>
          <w:sz w:val="22"/>
          <w:szCs w:val="22"/>
        </w:rPr>
        <w:t>kldt</w:t>
      </w:r>
      <w:r w:rsidRPr="00043EAD">
        <w:rPr>
          <w:rStyle w:val="6Cambria85pt1pt1"/>
          <w:sz w:val="22"/>
          <w:szCs w:val="22"/>
          <w:lang w:val="ru-RU"/>
        </w:rPr>
        <w:t>=</w:t>
      </w:r>
      <w:r w:rsidRPr="00043EAD">
        <w:rPr>
          <w:rStyle w:val="6Cambria85pt1pt1"/>
          <w:sz w:val="22"/>
          <w:szCs w:val="22"/>
        </w:rPr>
        <w:t>a</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Точка, изображающая начальное состояние системы, находится при этом на прямой </w:t>
      </w:r>
      <w:r w:rsidRPr="00043EAD">
        <w:rPr>
          <w:rStyle w:val="6Cambria85pt1pt1"/>
          <w:sz w:val="22"/>
          <w:szCs w:val="22"/>
          <w:lang w:val="ru-RU" w:eastAsia="ru-RU" w:bidi="ru-RU"/>
        </w:rPr>
        <w:t>х</w:t>
      </w:r>
      <w:r w:rsidRPr="00043EAD">
        <w:rPr>
          <w:rStyle w:val="6Cambria85pt1pt1"/>
          <w:sz w:val="22"/>
          <w:szCs w:val="22"/>
          <w:vertAlign w:val="subscript"/>
          <w:lang w:val="ru-RU" w:eastAsia="ru-RU" w:bidi="ru-RU"/>
        </w:rPr>
        <w:t>г</w:t>
      </w:r>
      <w:r w:rsidRPr="00043EAD">
        <w:rPr>
          <w:rStyle w:val="6Cambria85pt1pt1"/>
          <w:sz w:val="22"/>
          <w:szCs w:val="22"/>
          <w:lang w:val="ru-RU" w:eastAsia="ru-RU" w:bidi="ru-RU"/>
        </w:rPr>
        <w:t>=а</w:t>
      </w:r>
      <w:r w:rsidRPr="00043EAD">
        <w:rPr>
          <w:sz w:val="22"/>
          <w:szCs w:val="22"/>
        </w:rPr>
        <w:t xml:space="preserve"> (рис. 7.9,6). В этом случае, как видно из построенного фазового портрета, система перейдет в устойчивое состояние равновесия и сможет успешно следить за воздействием </w:t>
      </w:r>
      <w:r w:rsidRPr="00043EAD">
        <w:rPr>
          <w:rStyle w:val="6Cambria85pt1pt1"/>
          <w:sz w:val="22"/>
          <w:szCs w:val="22"/>
          <w:lang w:val="ru-RU"/>
        </w:rPr>
        <w:t>'</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at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если начальное значение ошибки слежения </w:t>
      </w:r>
      <w:r w:rsidRPr="00043EAD">
        <w:rPr>
          <w:rStyle w:val="6Cambria85pt1pt1"/>
          <w:sz w:val="22"/>
          <w:szCs w:val="22"/>
          <w:lang w:val="ru-RU" w:eastAsia="ru-RU" w:bidi="ru-RU"/>
        </w:rPr>
        <w:t>х</w:t>
      </w:r>
      <w:r w:rsidRPr="00043EAD">
        <w:rPr>
          <w:rStyle w:val="6Cambria85pt1pt1"/>
          <w:sz w:val="22"/>
          <w:szCs w:val="22"/>
          <w:vertAlign w:val="subscript"/>
          <w:lang w:val="ru-RU" w:eastAsia="ru-RU" w:bidi="ru-RU"/>
        </w:rPr>
        <w:t>1в</w:t>
      </w:r>
      <w:r w:rsidRPr="00043EAD">
        <w:rPr>
          <w:sz w:val="22"/>
          <w:szCs w:val="22"/>
        </w:rPr>
        <w:t xml:space="preserve"> не пре</w:t>
      </w:r>
      <w:r w:rsidRPr="00043EAD">
        <w:rPr>
          <w:sz w:val="22"/>
          <w:szCs w:val="22"/>
        </w:rPr>
        <w:softHyphen/>
        <w:t xml:space="preserve">вышает абсциссу точки пересечения прямой </w:t>
      </w:r>
      <w:r w:rsidRPr="00043EAD">
        <w:rPr>
          <w:rStyle w:val="6Cambria85pt1pt1"/>
          <w:sz w:val="22"/>
          <w:szCs w:val="22"/>
          <w:lang w:val="ru-RU" w:eastAsia="ru-RU" w:bidi="ru-RU"/>
        </w:rPr>
        <w:t>х</w:t>
      </w:r>
      <w:r w:rsidRPr="00043EAD">
        <w:rPr>
          <w:rStyle w:val="6Cambria85pt1pt1"/>
          <w:sz w:val="22"/>
          <w:szCs w:val="22"/>
          <w:vertAlign w:val="subscript"/>
          <w:lang w:val="ru-RU" w:eastAsia="ru-RU" w:bidi="ru-RU"/>
        </w:rPr>
        <w:t>г</w:t>
      </w:r>
      <w:r w:rsidRPr="00043EAD">
        <w:rPr>
          <w:rStyle w:val="6Cambria85pt1pt1"/>
          <w:sz w:val="22"/>
          <w:szCs w:val="22"/>
          <w:lang w:val="ru-RU" w:eastAsia="ru-RU" w:bidi="ru-RU"/>
        </w:rPr>
        <w:t xml:space="preserve"> = а</w:t>
      </w:r>
      <w:r w:rsidRPr="00043EAD">
        <w:rPr>
          <w:sz w:val="22"/>
          <w:szCs w:val="22"/>
        </w:rPr>
        <w:t xml:space="preserve"> с входящей сепаратриссой С» седла, расположенного в точке </w:t>
      </w:r>
      <w:r w:rsidRPr="00043EAD">
        <w:rPr>
          <w:rStyle w:val="6Cambria85pt1pt1"/>
          <w:sz w:val="22"/>
          <w:szCs w:val="22"/>
        </w:rPr>
        <w:t>xi</w:t>
      </w:r>
      <w:r w:rsidRPr="00043EAD">
        <w:rPr>
          <w:rStyle w:val="6Cambria85pt1pt1"/>
          <w:sz w:val="22"/>
          <w:szCs w:val="22"/>
          <w:lang w:val="ru-RU"/>
        </w:rPr>
        <w:t>=</w:t>
      </w:r>
      <w:r w:rsidRPr="00043EAD">
        <w:rPr>
          <w:rStyle w:val="6Cambria85pt1pt1"/>
          <w:sz w:val="22"/>
          <w:szCs w:val="22"/>
        </w:rPr>
        <w:t>x</w:t>
      </w:r>
      <w:r w:rsidRPr="00043EAD">
        <w:rPr>
          <w:rStyle w:val="6Cambria85pt1pt1"/>
          <w:sz w:val="22"/>
          <w:szCs w:val="22"/>
          <w:vertAlign w:val="subscript"/>
          <w:lang w:val="ru-RU"/>
        </w:rPr>
        <w:t>12</w:t>
      </w:r>
      <w:r w:rsidRPr="00043EAD">
        <w:rPr>
          <w:rStyle w:val="6Cambria85pt1pt1"/>
          <w:sz w:val="22"/>
          <w:szCs w:val="22"/>
          <w:lang w:val="ru-RU"/>
        </w:rPr>
        <w:t xml:space="preserve">, </w:t>
      </w:r>
      <w:r w:rsidRPr="00043EAD">
        <w:rPr>
          <w:rStyle w:val="6Cambria85pt1pt1"/>
          <w:sz w:val="22"/>
          <w:szCs w:val="22"/>
          <w:lang w:val="ru-RU" w:eastAsia="ru-RU" w:bidi="ru-RU"/>
        </w:rPr>
        <w:t>х</w:t>
      </w:r>
      <w:r w:rsidRPr="00043EAD">
        <w:rPr>
          <w:rStyle w:val="6Cambria85pt1pt1"/>
          <w:sz w:val="22"/>
          <w:szCs w:val="22"/>
          <w:vertAlign w:val="subscript"/>
          <w:lang w:val="ru-RU" w:eastAsia="ru-RU" w:bidi="ru-RU"/>
        </w:rPr>
        <w:t>2</w:t>
      </w:r>
      <w:r w:rsidRPr="00043EAD">
        <w:rPr>
          <w:rStyle w:val="6Cambria85pt1pt1"/>
          <w:sz w:val="22"/>
          <w:szCs w:val="22"/>
          <w:lang w:val="ru-RU" w:eastAsia="ru-RU" w:bidi="ru-RU"/>
        </w:rPr>
        <w:t>=0.</w:t>
      </w:r>
    </w:p>
    <w:p w:rsidR="00105859" w:rsidRPr="00043EAD" w:rsidRDefault="007824B5">
      <w:pPr>
        <w:pStyle w:val="60"/>
        <w:shd w:val="clear" w:color="auto" w:fill="auto"/>
        <w:spacing w:before="0" w:after="146" w:line="168" w:lineRule="exact"/>
        <w:ind w:firstLine="380"/>
        <w:rPr>
          <w:sz w:val="22"/>
          <w:szCs w:val="22"/>
        </w:rPr>
      </w:pPr>
      <w:r w:rsidRPr="00043EAD">
        <w:rPr>
          <w:sz w:val="22"/>
          <w:szCs w:val="22"/>
        </w:rPr>
        <w:t>Следовательно, в рассмотренных условиях переход в режим слежения воз</w:t>
      </w:r>
      <w:r w:rsidRPr="00043EAD">
        <w:rPr>
          <w:sz w:val="22"/>
          <w:szCs w:val="22"/>
        </w:rPr>
        <w:softHyphen/>
        <w:t>можен, даже если начальное значение ошибки слежения выходит за пределы ли</w:t>
      </w:r>
      <w:r w:rsidRPr="00043EAD">
        <w:rPr>
          <w:sz w:val="22"/>
          <w:szCs w:val="22"/>
        </w:rPr>
        <w:softHyphen/>
        <w:t xml:space="preserve">нейного участка характеристики дискриминатора. При изменении параметра </w:t>
      </w:r>
      <w:r w:rsidRPr="00043EAD">
        <w:rPr>
          <w:rStyle w:val="6Cambria85pt1pt1"/>
          <w:sz w:val="22"/>
          <w:szCs w:val="22"/>
          <w:lang w:val="ru-RU" w:eastAsia="ru-RU" w:bidi="ru-RU"/>
        </w:rPr>
        <w:t>а</w:t>
      </w:r>
      <w:r w:rsidRPr="00043EAD">
        <w:rPr>
          <w:sz w:val="22"/>
          <w:szCs w:val="22"/>
        </w:rPr>
        <w:t xml:space="preserve"> и постоянной времени фильтра </w:t>
      </w:r>
      <w:r w:rsidRPr="00043EAD">
        <w:rPr>
          <w:rStyle w:val="6Cambria85pt1pt1"/>
          <w:sz w:val="22"/>
          <w:szCs w:val="22"/>
          <w:lang w:val="ru-RU" w:eastAsia="ru-RU" w:bidi="ru-RU"/>
        </w:rPr>
        <w:t>Тф</w:t>
      </w:r>
      <w:r w:rsidRPr="00043EAD">
        <w:rPr>
          <w:sz w:val="22"/>
          <w:szCs w:val="22"/>
        </w:rPr>
        <w:t xml:space="preserve"> фазовый портрет системы деформируется. При увеличении </w:t>
      </w:r>
      <w:r w:rsidRPr="00043EAD">
        <w:rPr>
          <w:rStyle w:val="6Cambria85pt1pt1"/>
          <w:sz w:val="22"/>
          <w:szCs w:val="22"/>
          <w:lang w:val="ru-RU" w:eastAsia="ru-RU" w:bidi="ru-RU"/>
        </w:rPr>
        <w:t>Тф</w:t>
      </w:r>
      <w:r w:rsidRPr="00043EAD">
        <w:rPr>
          <w:sz w:val="22"/>
          <w:szCs w:val="22"/>
        </w:rPr>
        <w:t xml:space="preserve"> точка равновесия с координатами </w:t>
      </w:r>
      <w:r w:rsidRPr="00043EAD">
        <w:rPr>
          <w:rStyle w:val="6Cambria85pt1pt1"/>
          <w:sz w:val="22"/>
          <w:szCs w:val="22"/>
          <w:lang w:val="ru-RU" w:eastAsia="ru-RU" w:bidi="ru-RU"/>
        </w:rPr>
        <w:t>хц,</w:t>
      </w:r>
      <w:r w:rsidRPr="00043EAD">
        <w:rPr>
          <w:sz w:val="22"/>
          <w:szCs w:val="22"/>
        </w:rPr>
        <w:t xml:space="preserve"> 0 становится устойчивым фокусом, а наклон фазовых траекторий уменьшается. Диапазон значений ошиб</w:t>
      </w:r>
      <w:r w:rsidRPr="00043EAD">
        <w:rPr>
          <w:sz w:val="22"/>
          <w:szCs w:val="22"/>
        </w:rPr>
        <w:softHyphen/>
        <w:t>ки слежения в момент включения системы, в пределах которого обеспечивается переход в режим слежения, при этом сокращается.</w:t>
      </w:r>
    </w:p>
    <w:p w:rsidR="00105859" w:rsidRPr="00043EAD" w:rsidRDefault="007824B5">
      <w:pPr>
        <w:pStyle w:val="22"/>
        <w:shd w:val="clear" w:color="auto" w:fill="auto"/>
        <w:spacing w:before="0" w:after="300" w:line="211" w:lineRule="exact"/>
        <w:ind w:firstLine="380"/>
        <w:jc w:val="both"/>
        <w:rPr>
          <w:sz w:val="22"/>
          <w:szCs w:val="22"/>
        </w:rPr>
      </w:pPr>
      <w:r w:rsidRPr="00043EAD">
        <w:rPr>
          <w:sz w:val="22"/>
          <w:szCs w:val="22"/>
        </w:rPr>
        <w:t>Построение фазового портрета позволяет найти полосу захва</w:t>
      </w:r>
      <w:r w:rsidRPr="00043EAD">
        <w:rPr>
          <w:sz w:val="22"/>
          <w:szCs w:val="22"/>
        </w:rPr>
        <w:softHyphen/>
        <w:t xml:space="preserve">та систем ФАП, описываемых дифференциальными </w:t>
      </w:r>
      <w:r w:rsidRPr="00043EAD">
        <w:rPr>
          <w:sz w:val="22"/>
          <w:szCs w:val="22"/>
        </w:rPr>
        <w:lastRenderedPageBreak/>
        <w:t>уравнениями второго порядка, определить условия захвата во временном авто</w:t>
      </w:r>
      <w:r w:rsidRPr="00043EAD">
        <w:rPr>
          <w:sz w:val="22"/>
          <w:szCs w:val="22"/>
        </w:rPr>
        <w:softHyphen/>
        <w:t>селекторе и других следящих системах с нелинейными дискрими</w:t>
      </w:r>
      <w:r w:rsidRPr="00043EAD">
        <w:rPr>
          <w:sz w:val="22"/>
          <w:szCs w:val="22"/>
        </w:rPr>
        <w:softHyphen/>
        <w:t>наторами.</w:t>
      </w:r>
    </w:p>
    <w:p w:rsidR="00105859" w:rsidRPr="00043EAD" w:rsidRDefault="007824B5">
      <w:pPr>
        <w:pStyle w:val="201"/>
        <w:numPr>
          <w:ilvl w:val="0"/>
          <w:numId w:val="26"/>
        </w:numPr>
        <w:shd w:val="clear" w:color="auto" w:fill="auto"/>
        <w:tabs>
          <w:tab w:val="left" w:pos="2245"/>
        </w:tabs>
        <w:spacing w:after="176" w:line="211" w:lineRule="exact"/>
        <w:ind w:left="1140" w:right="1180" w:firstLine="640"/>
        <w:jc w:val="left"/>
        <w:rPr>
          <w:sz w:val="22"/>
          <w:szCs w:val="22"/>
        </w:rPr>
      </w:pPr>
      <w:bookmarkStart w:id="84" w:name="bookmark84"/>
      <w:r w:rsidRPr="00043EAD">
        <w:rPr>
          <w:sz w:val="22"/>
          <w:szCs w:val="22"/>
        </w:rPr>
        <w:t>Анализ нелинейных систем на основе марковских случайных процессов</w:t>
      </w:r>
      <w:bookmarkEnd w:id="84"/>
    </w:p>
    <w:p w:rsidR="00105859" w:rsidRPr="00043EAD" w:rsidRDefault="007824B5">
      <w:pPr>
        <w:pStyle w:val="22"/>
        <w:shd w:val="clear" w:color="auto" w:fill="auto"/>
        <w:spacing w:before="0" w:line="216" w:lineRule="exact"/>
        <w:ind w:firstLine="380"/>
        <w:jc w:val="both"/>
        <w:rPr>
          <w:sz w:val="22"/>
          <w:szCs w:val="22"/>
        </w:rPr>
      </w:pPr>
      <w:r w:rsidRPr="00043EAD">
        <w:rPr>
          <w:sz w:val="22"/>
          <w:szCs w:val="22"/>
        </w:rPr>
        <w:t>Понятие о марковских случайных процессах. Отличительной чертой марковского случайного процесса является простота ста</w:t>
      </w:r>
      <w:r w:rsidRPr="00043EAD">
        <w:rPr>
          <w:sz w:val="22"/>
          <w:szCs w:val="22"/>
        </w:rPr>
        <w:softHyphen/>
        <w:t>тистических связей между его предыдущими и последующими зна</w:t>
      </w:r>
      <w:r w:rsidRPr="00043EAD">
        <w:rPr>
          <w:sz w:val="22"/>
          <w:szCs w:val="22"/>
        </w:rPr>
        <w:softHyphen/>
        <w:t>чениями. Дискретный вариант этих процессов впервые изучался русским математиком А. А. Марковым.</w:t>
      </w:r>
      <w:r w:rsidRPr="00043EAD">
        <w:rPr>
          <w:sz w:val="22"/>
          <w:szCs w:val="22"/>
        </w:rPr>
        <w:br w:type="page"/>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lastRenderedPageBreak/>
        <w:t xml:space="preserve">Если известны значения </w:t>
      </w:r>
      <w:r w:rsidRPr="00043EAD">
        <w:rPr>
          <w:rStyle w:val="210pt1pt4"/>
          <w:sz w:val="22"/>
          <w:szCs w:val="22"/>
          <w:lang w:val="ru-RU" w:eastAsia="ru-RU" w:bidi="ru-RU"/>
        </w:rPr>
        <w:t>х\, х</w:t>
      </w:r>
      <w:r w:rsidRPr="00043EAD">
        <w:rPr>
          <w:rStyle w:val="210pt1pt4"/>
          <w:sz w:val="22"/>
          <w:szCs w:val="22"/>
          <w:vertAlign w:val="subscript"/>
          <w:lang w:val="ru-RU" w:eastAsia="ru-RU" w:bidi="ru-RU"/>
        </w:rPr>
        <w:t>2</w:t>
      </w:r>
      <w:r w:rsidRPr="00043EAD">
        <w:rPr>
          <w:rStyle w:val="210pt1pt4"/>
          <w:sz w:val="22"/>
          <w:szCs w:val="22"/>
          <w:lang w:val="ru-RU" w:eastAsia="ru-RU" w:bidi="ru-RU"/>
        </w:rPr>
        <w:t>,</w:t>
      </w:r>
      <w:r w:rsidRPr="00043EAD">
        <w:rPr>
          <w:sz w:val="22"/>
          <w:szCs w:val="22"/>
        </w:rPr>
        <w:t xml:space="preserve"> ..., </w:t>
      </w:r>
      <w:r w:rsidRPr="00043EAD">
        <w:rPr>
          <w:rStyle w:val="210pt1pt4"/>
          <w:sz w:val="22"/>
          <w:szCs w:val="22"/>
          <w:lang w:val="ru-RU" w:eastAsia="ru-RU" w:bidi="ru-RU"/>
        </w:rPr>
        <w:t>х</w:t>
      </w:r>
      <w:r w:rsidRPr="00043EAD">
        <w:rPr>
          <w:rStyle w:val="210pt1pt4"/>
          <w:sz w:val="22"/>
          <w:szCs w:val="22"/>
          <w:vertAlign w:val="subscript"/>
          <w:lang w:val="ru-RU" w:eastAsia="ru-RU" w:bidi="ru-RU"/>
        </w:rPr>
        <w:t>т</w:t>
      </w:r>
      <w:r w:rsidRPr="00043EAD">
        <w:rPr>
          <w:rStyle w:val="210pt1pt4"/>
          <w:sz w:val="22"/>
          <w:szCs w:val="22"/>
          <w:lang w:val="ru-RU" w:eastAsia="ru-RU" w:bidi="ru-RU"/>
        </w:rPr>
        <w:t>-\</w:t>
      </w:r>
      <w:r w:rsidRPr="00043EAD">
        <w:rPr>
          <w:sz w:val="22"/>
          <w:szCs w:val="22"/>
        </w:rPr>
        <w:t xml:space="preserve"> случайного процесса в моменты времени </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rPr>
        <w:t>t</w:t>
      </w:r>
      <w:r w:rsidRPr="00043EAD">
        <w:rPr>
          <w:rStyle w:val="210pt1pt4"/>
          <w:sz w:val="22"/>
          <w:szCs w:val="22"/>
          <w:vertAlign w:val="subscript"/>
          <w:lang w:val="ru-RU"/>
        </w:rPr>
        <w:t>2</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w:t>
      </w:r>
      <w:r w:rsidRPr="00043EAD">
        <w:rPr>
          <w:rStyle w:val="210pt6"/>
          <w:sz w:val="22"/>
          <w:szCs w:val="22"/>
        </w:rPr>
        <w:t>t</w:t>
      </w:r>
      <w:r w:rsidRPr="00043EAD">
        <w:rPr>
          <w:rStyle w:val="210pt6"/>
          <w:sz w:val="22"/>
          <w:szCs w:val="22"/>
          <w:vertAlign w:val="subscript"/>
        </w:rPr>
        <w:t>m</w:t>
      </w:r>
      <w:r w:rsidRPr="00043EAD">
        <w:rPr>
          <w:rStyle w:val="210pt6"/>
          <w:sz w:val="22"/>
          <w:szCs w:val="22"/>
          <w:lang w:val="ru-RU"/>
        </w:rPr>
        <w:t>-\,</w:t>
      </w:r>
      <w:r w:rsidRPr="00043EAD">
        <w:rPr>
          <w:sz w:val="22"/>
          <w:szCs w:val="22"/>
          <w:lang w:eastAsia="en-US" w:bidi="en-US"/>
        </w:rPr>
        <w:t xml:space="preserve"> </w:t>
      </w:r>
      <w:r w:rsidRPr="00043EAD">
        <w:rPr>
          <w:sz w:val="22"/>
          <w:szCs w:val="22"/>
        </w:rPr>
        <w:t xml:space="preserve">то в общем случае статистические свойства процесса в момент времени </w:t>
      </w:r>
      <w:r w:rsidRPr="00043EAD">
        <w:rPr>
          <w:rStyle w:val="210pt6"/>
          <w:sz w:val="22"/>
          <w:szCs w:val="22"/>
        </w:rPr>
        <w:t>t</w:t>
      </w:r>
      <w:r w:rsidRPr="00043EAD">
        <w:rPr>
          <w:rStyle w:val="210pt6"/>
          <w:sz w:val="22"/>
          <w:szCs w:val="22"/>
          <w:vertAlign w:val="subscript"/>
        </w:rPr>
        <w:t>m</w:t>
      </w:r>
      <w:r w:rsidRPr="00043EAD">
        <w:rPr>
          <w:sz w:val="22"/>
          <w:szCs w:val="22"/>
          <w:lang w:eastAsia="en-US" w:bidi="en-US"/>
        </w:rPr>
        <w:t xml:space="preserve"> </w:t>
      </w:r>
      <w:r w:rsidRPr="00043EAD">
        <w:rPr>
          <w:sz w:val="22"/>
          <w:szCs w:val="22"/>
        </w:rPr>
        <w:t>определяются условной плотностью вероятности</w:t>
      </w:r>
    </w:p>
    <w:p w:rsidR="00105859" w:rsidRPr="00043EAD" w:rsidRDefault="007824B5">
      <w:pPr>
        <w:pStyle w:val="70"/>
        <w:shd w:val="clear" w:color="auto" w:fill="auto"/>
        <w:tabs>
          <w:tab w:val="left" w:pos="3869"/>
        </w:tabs>
        <w:spacing w:before="0" w:after="0" w:line="200" w:lineRule="exact"/>
        <w:ind w:left="2400"/>
        <w:rPr>
          <w:sz w:val="22"/>
          <w:szCs w:val="22"/>
          <w:lang w:val="ru-RU"/>
        </w:rPr>
      </w:pPr>
      <w:r w:rsidRPr="00043EAD">
        <w:rPr>
          <w:rStyle w:val="71pt"/>
          <w:i/>
          <w:iCs/>
          <w:sz w:val="22"/>
          <w:szCs w:val="22"/>
          <w:lang w:val="ru-RU" w:eastAsia="ru-RU" w:bidi="ru-RU"/>
        </w:rPr>
        <w:t>Р{Хт/Х</w:t>
      </w:r>
      <w:r w:rsidRPr="00043EAD">
        <w:rPr>
          <w:rStyle w:val="795pt0pt"/>
          <w:sz w:val="22"/>
          <w:szCs w:val="22"/>
        </w:rPr>
        <w:t xml:space="preserve"> 1&gt;</w:t>
      </w:r>
      <w:r w:rsidRPr="00043EAD">
        <w:rPr>
          <w:rStyle w:val="795pt0pt"/>
          <w:sz w:val="22"/>
          <w:szCs w:val="22"/>
        </w:rPr>
        <w:tab/>
      </w:r>
      <w:r w:rsidRPr="00043EAD">
        <w:rPr>
          <w:rStyle w:val="71pt"/>
          <w:i/>
          <w:iCs/>
          <w:sz w:val="22"/>
          <w:szCs w:val="22"/>
          <w:lang w:val="ru-RU" w:eastAsia="ru-RU" w:bidi="ru-RU"/>
        </w:rPr>
        <w:t>Х</w:t>
      </w:r>
      <w:r w:rsidRPr="00043EAD">
        <w:rPr>
          <w:rStyle w:val="71pt"/>
          <w:i/>
          <w:iCs/>
          <w:sz w:val="22"/>
          <w:szCs w:val="22"/>
          <w:vertAlign w:val="subscript"/>
          <w:lang w:val="ru-RU" w:eastAsia="ru-RU" w:bidi="ru-RU"/>
        </w:rPr>
        <w:t>т</w:t>
      </w:r>
      <w:r w:rsidRPr="00043EAD">
        <w:rPr>
          <w:rStyle w:val="71pt"/>
          <w:i/>
          <w:iCs/>
          <w:sz w:val="22"/>
          <w:szCs w:val="22"/>
          <w:lang w:val="ru-RU" w:eastAsia="ru-RU" w:bidi="ru-RU"/>
        </w:rPr>
        <w:t>—</w:t>
      </w:r>
      <w:r w:rsidRPr="00043EAD">
        <w:rPr>
          <w:rStyle w:val="795pt0pt"/>
          <w:sz w:val="22"/>
          <w:szCs w:val="22"/>
          <w:lang w:val="en-US" w:eastAsia="en-US" w:bidi="en-US"/>
        </w:rPr>
        <w:t>l</w:t>
      </w:r>
      <w:r w:rsidRPr="00043EAD">
        <w:rPr>
          <w:rStyle w:val="795pt0pt"/>
          <w:sz w:val="22"/>
          <w:szCs w:val="22"/>
          <w:lang w:eastAsia="en-US" w:bidi="en-US"/>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Для простого марковского процесса, рассматриваемого в момент времени </w:t>
      </w:r>
      <w:r w:rsidRPr="00043EAD">
        <w:rPr>
          <w:rStyle w:val="210pt1pt4"/>
          <w:sz w:val="22"/>
          <w:szCs w:val="22"/>
        </w:rPr>
        <w:t>t</w:t>
      </w:r>
      <w:r w:rsidRPr="00043EAD">
        <w:rPr>
          <w:rStyle w:val="210pt1pt4"/>
          <w:sz w:val="22"/>
          <w:szCs w:val="22"/>
          <w:lang w:val="ru-RU"/>
        </w:rPr>
        <w:t xml:space="preserve"> = </w:t>
      </w:r>
      <w:r w:rsidRPr="00043EAD">
        <w:rPr>
          <w:rStyle w:val="210pt1pt4"/>
          <w:sz w:val="22"/>
          <w:szCs w:val="22"/>
        </w:rPr>
        <w:t>i</w:t>
      </w:r>
      <w:r w:rsidRPr="00043EAD">
        <w:rPr>
          <w:rStyle w:val="210pt1pt4"/>
          <w:sz w:val="22"/>
          <w:szCs w:val="22"/>
          <w:vertAlign w:val="subscript"/>
        </w:rPr>
        <w:t>m</w:t>
      </w:r>
      <w:r w:rsidRPr="00043EAD">
        <w:rPr>
          <w:rStyle w:val="210pt1pt4"/>
          <w:sz w:val="22"/>
          <w:szCs w:val="22"/>
          <w:lang w:val="ru-RU"/>
        </w:rPr>
        <w:t>,</w:t>
      </w:r>
      <w:r w:rsidRPr="00043EAD">
        <w:rPr>
          <w:sz w:val="22"/>
          <w:szCs w:val="22"/>
          <w:lang w:eastAsia="en-US" w:bidi="en-US"/>
        </w:rPr>
        <w:t xml:space="preserve"> </w:t>
      </w:r>
      <w:r w:rsidRPr="00043EAD">
        <w:rPr>
          <w:sz w:val="22"/>
          <w:szCs w:val="22"/>
        </w:rPr>
        <w:t>вся предыстория этого процесса полностью опреде</w:t>
      </w:r>
      <w:r w:rsidRPr="00043EAD">
        <w:rPr>
          <w:sz w:val="22"/>
          <w:szCs w:val="22"/>
        </w:rPr>
        <w:softHyphen/>
        <w:t xml:space="preserve">ляется его значением </w:t>
      </w:r>
      <w:r w:rsidRPr="00043EAD">
        <w:rPr>
          <w:rStyle w:val="210pt6"/>
          <w:sz w:val="22"/>
          <w:szCs w:val="22"/>
          <w:lang w:val="ru-RU" w:eastAsia="ru-RU" w:bidi="ru-RU"/>
        </w:rPr>
        <w:t>х</w:t>
      </w:r>
      <w:r w:rsidRPr="00043EAD">
        <w:rPr>
          <w:rStyle w:val="210pt6"/>
          <w:sz w:val="22"/>
          <w:szCs w:val="22"/>
          <w:vertAlign w:val="subscript"/>
          <w:lang w:val="ru-RU" w:eastAsia="ru-RU" w:bidi="ru-RU"/>
        </w:rPr>
        <w:t>т</w:t>
      </w:r>
      <w:r w:rsidRPr="00043EAD">
        <w:rPr>
          <w:rStyle w:val="210pt6"/>
          <w:sz w:val="22"/>
          <w:szCs w:val="22"/>
          <w:lang w:val="ru-RU" w:eastAsia="ru-RU" w:bidi="ru-RU"/>
        </w:rPr>
        <w:t>-\</w:t>
      </w:r>
      <w:r w:rsidRPr="00043EAD">
        <w:rPr>
          <w:sz w:val="22"/>
          <w:szCs w:val="22"/>
        </w:rPr>
        <w:t xml:space="preserve"> в момент времени </w:t>
      </w:r>
      <w:r w:rsidRPr="00043EAD">
        <w:rPr>
          <w:rStyle w:val="210pt1pt4"/>
          <w:sz w:val="22"/>
          <w:szCs w:val="22"/>
        </w:rPr>
        <w:t>t</w:t>
      </w:r>
      <w:r w:rsidRPr="00043EAD">
        <w:rPr>
          <w:rStyle w:val="2TimesNewRoman105pt"/>
          <w:rFonts w:eastAsia="Century Schoolbook"/>
          <w:sz w:val="22"/>
          <w:szCs w:val="22"/>
          <w:vertAlign w:val="subscript"/>
          <w:lang w:val="en-US" w:eastAsia="en-US" w:bidi="en-US"/>
        </w:rPr>
        <w:t>m</w:t>
      </w:r>
      <w:r w:rsidRPr="00043EAD">
        <w:rPr>
          <w:rStyle w:val="2TimesNewRoman105pt"/>
          <w:rFonts w:eastAsia="Century Schoolbook"/>
          <w:sz w:val="22"/>
          <w:szCs w:val="22"/>
          <w:lang w:eastAsia="en-US" w:bidi="en-US"/>
        </w:rPr>
        <w:t>-</w:t>
      </w:r>
      <w:r w:rsidRPr="00043EAD">
        <w:rPr>
          <w:rStyle w:val="2TimesNewRoman105pt"/>
          <w:rFonts w:eastAsia="Century Schoolbook"/>
          <w:sz w:val="22"/>
          <w:szCs w:val="22"/>
        </w:rPr>
        <w:t>1</w:t>
      </w:r>
      <w:r w:rsidRPr="00043EAD">
        <w:rPr>
          <w:sz w:val="22"/>
          <w:szCs w:val="22"/>
        </w:rPr>
        <w:t xml:space="preserve"> и выполняется соотношение</w:t>
      </w:r>
    </w:p>
    <w:p w:rsidR="00105859" w:rsidRPr="00043EAD" w:rsidRDefault="007824B5">
      <w:pPr>
        <w:pStyle w:val="22"/>
        <w:shd w:val="clear" w:color="auto" w:fill="auto"/>
        <w:tabs>
          <w:tab w:val="left" w:pos="6151"/>
        </w:tabs>
        <w:spacing w:before="0" w:line="216" w:lineRule="exact"/>
        <w:ind w:left="1620" w:firstLine="0"/>
        <w:jc w:val="both"/>
        <w:rPr>
          <w:sz w:val="22"/>
          <w:szCs w:val="22"/>
        </w:rPr>
      </w:pPr>
      <w:r w:rsidRPr="00043EAD">
        <w:rPr>
          <w:rStyle w:val="210pt1pt4"/>
          <w:sz w:val="22"/>
          <w:szCs w:val="22"/>
          <w:lang w:val="ru-RU" w:eastAsia="ru-RU" w:bidi="ru-RU"/>
        </w:rPr>
        <w:t>Р{%т/Х</w:t>
      </w:r>
      <w:r w:rsidRPr="00043EAD">
        <w:rPr>
          <w:sz w:val="22"/>
          <w:szCs w:val="22"/>
        </w:rPr>
        <w:t xml:space="preserve"> 1&gt; *^2&gt;• • • &gt; </w:t>
      </w:r>
      <w:r w:rsidRPr="00043EAD">
        <w:rPr>
          <w:rStyle w:val="210pt1pt4"/>
          <w:sz w:val="22"/>
          <w:szCs w:val="22"/>
        </w:rPr>
        <w:t>Xm</w:t>
      </w:r>
      <w:r w:rsidRPr="00043EAD">
        <w:rPr>
          <w:rStyle w:val="210pt1pt4"/>
          <w:sz w:val="22"/>
          <w:szCs w:val="22"/>
          <w:lang w:val="ru-RU"/>
        </w:rPr>
        <w:t>—^^</w:t>
      </w:r>
      <w:r w:rsidRPr="00043EAD">
        <w:rPr>
          <w:rStyle w:val="210pt1pt4"/>
          <w:sz w:val="22"/>
          <w:szCs w:val="22"/>
        </w:rPr>
        <w:t>PiXm</w:t>
      </w:r>
      <w:r w:rsidRPr="00043EAD">
        <w:rPr>
          <w:rStyle w:val="210pt1pt4"/>
          <w:sz w:val="22"/>
          <w:szCs w:val="22"/>
          <w:lang w:val="ru-RU"/>
        </w:rPr>
        <w:t>/</w:t>
      </w:r>
      <w:r w:rsidRPr="00043EAD">
        <w:rPr>
          <w:rStyle w:val="210pt1pt4"/>
          <w:sz w:val="22"/>
          <w:szCs w:val="22"/>
        </w:rPr>
        <w:t>Xm</w:t>
      </w:r>
      <w:r w:rsidRPr="00043EAD">
        <w:rPr>
          <w:rStyle w:val="210pt1pt4"/>
          <w:sz w:val="22"/>
          <w:szCs w:val="22"/>
          <w:lang w:val="ru-RU"/>
        </w:rPr>
        <w:t>—</w:t>
      </w:r>
      <w:r w:rsidRPr="00043EAD">
        <w:rPr>
          <w:rStyle w:val="210pt1pt4"/>
          <w:sz w:val="22"/>
          <w:szCs w:val="22"/>
        </w:rPr>
        <w:t>i</w:t>
      </w:r>
      <w:r w:rsidRPr="00043EAD">
        <w:rPr>
          <w:rStyle w:val="210pt1pt4"/>
          <w:sz w:val="22"/>
          <w:szCs w:val="22"/>
          <w:lang w:val="ru-RU"/>
        </w:rPr>
        <w:t>)’</w:t>
      </w:r>
      <w:r w:rsidRPr="00043EAD">
        <w:rPr>
          <w:sz w:val="22"/>
          <w:szCs w:val="22"/>
          <w:lang w:eastAsia="en-US" w:bidi="en-US"/>
        </w:rPr>
        <w:tab/>
      </w:r>
      <w:r w:rsidRPr="00043EAD">
        <w:rPr>
          <w:sz w:val="22"/>
          <w:szCs w:val="22"/>
        </w:rPr>
        <w:t>(7.20)</w:t>
      </w:r>
    </w:p>
    <w:p w:rsidR="00105859" w:rsidRPr="00043EAD" w:rsidRDefault="007824B5">
      <w:pPr>
        <w:pStyle w:val="22"/>
        <w:shd w:val="clear" w:color="auto" w:fill="auto"/>
        <w:tabs>
          <w:tab w:val="left" w:pos="917"/>
        </w:tabs>
        <w:spacing w:before="0" w:line="216" w:lineRule="exact"/>
        <w:ind w:firstLine="0"/>
        <w:jc w:val="both"/>
        <w:rPr>
          <w:sz w:val="22"/>
          <w:szCs w:val="22"/>
        </w:rPr>
      </w:pPr>
      <w:r w:rsidRPr="00043EAD">
        <w:rPr>
          <w:sz w:val="22"/>
          <w:szCs w:val="22"/>
        </w:rPr>
        <w:t xml:space="preserve">При этом значение </w:t>
      </w:r>
      <w:r w:rsidRPr="00043EAD">
        <w:rPr>
          <w:rStyle w:val="210pt1pt4"/>
          <w:sz w:val="22"/>
          <w:szCs w:val="22"/>
          <w:lang w:val="ru-RU" w:eastAsia="ru-RU" w:bidi="ru-RU"/>
        </w:rPr>
        <w:t>х</w:t>
      </w:r>
      <w:r w:rsidRPr="00043EAD">
        <w:rPr>
          <w:rStyle w:val="210pt1pt4"/>
          <w:sz w:val="22"/>
          <w:szCs w:val="22"/>
          <w:vertAlign w:val="subscript"/>
          <w:lang w:val="ru-RU" w:eastAsia="ru-RU" w:bidi="ru-RU"/>
        </w:rPr>
        <w:t>т</w:t>
      </w:r>
      <w:r w:rsidRPr="00043EAD">
        <w:rPr>
          <w:sz w:val="22"/>
          <w:szCs w:val="22"/>
        </w:rPr>
        <w:t xml:space="preserve"> может (быть коррелировано с величинами ■^Ь -^2)</w:t>
      </w:r>
      <w:r w:rsidRPr="00043EAD">
        <w:rPr>
          <w:sz w:val="22"/>
          <w:szCs w:val="22"/>
        </w:rPr>
        <w:tab/>
      </w:r>
      <w:r w:rsidRPr="00043EAD">
        <w:rPr>
          <w:rStyle w:val="210pt1pt4"/>
          <w:sz w:val="22"/>
          <w:szCs w:val="22"/>
          <w:lang w:val="ru-RU" w:eastAsia="ru-RU" w:bidi="ru-RU"/>
        </w:rPr>
        <w:t>%т—</w:t>
      </w:r>
      <w:r w:rsidRPr="00043EAD">
        <w:rPr>
          <w:sz w:val="22"/>
          <w:szCs w:val="22"/>
        </w:rPr>
        <w:t>2- Однако знание этих величин не дает дополнитель</w:t>
      </w:r>
      <w:r w:rsidRPr="00043EAD">
        <w:rPr>
          <w:sz w:val="22"/>
          <w:szCs w:val="22"/>
        </w:rPr>
        <w:softHyphen/>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ной информации для определения значения </w:t>
      </w:r>
      <w:r w:rsidRPr="00043EAD">
        <w:rPr>
          <w:rStyle w:val="210pt1pt4"/>
          <w:sz w:val="22"/>
          <w:szCs w:val="22"/>
          <w:lang w:val="ru-RU" w:eastAsia="ru-RU" w:bidi="ru-RU"/>
        </w:rPr>
        <w:t>х</w:t>
      </w:r>
      <w:r w:rsidRPr="00043EAD">
        <w:rPr>
          <w:rStyle w:val="210pt1pt4"/>
          <w:sz w:val="22"/>
          <w:szCs w:val="22"/>
          <w:vertAlign w:val="subscript"/>
          <w:lang w:val="ru-RU" w:eastAsia="ru-RU" w:bidi="ru-RU"/>
        </w:rPr>
        <w:t>т</w:t>
      </w:r>
      <w:r w:rsidRPr="00043EAD">
        <w:rPr>
          <w:sz w:val="22"/>
          <w:szCs w:val="22"/>
        </w:rPr>
        <w:t xml:space="preserve"> по отношению к той информации, которую несет величина </w:t>
      </w:r>
      <w:r w:rsidRPr="00043EAD">
        <w:rPr>
          <w:rStyle w:val="210pt6"/>
          <w:sz w:val="22"/>
          <w:szCs w:val="22"/>
          <w:lang w:val="ru-RU" w:eastAsia="ru-RU" w:bidi="ru-RU"/>
        </w:rPr>
        <w:t>х</w:t>
      </w:r>
      <w:r w:rsidRPr="00043EAD">
        <w:rPr>
          <w:rStyle w:val="210pt6"/>
          <w:sz w:val="22"/>
          <w:szCs w:val="22"/>
          <w:vertAlign w:val="subscript"/>
          <w:lang w:val="ru-RU" w:eastAsia="ru-RU" w:bidi="ru-RU"/>
        </w:rPr>
        <w:t>т</w:t>
      </w:r>
      <w:r w:rsidRPr="00043EAD">
        <w:rPr>
          <w:rStyle w:val="210pt6"/>
          <w:sz w:val="22"/>
          <w:szCs w:val="22"/>
          <w:lang w:val="ru-RU" w:eastAsia="ru-RU" w:bidi="ru-RU"/>
        </w:rPr>
        <w:t>-\.</w:t>
      </w:r>
      <w:r w:rsidRPr="00043EAD">
        <w:rPr>
          <w:sz w:val="22"/>
          <w:szCs w:val="22"/>
        </w:rPr>
        <w:t xml:space="preserve"> Условную плот</w:t>
      </w:r>
      <w:r w:rsidRPr="00043EAD">
        <w:rPr>
          <w:sz w:val="22"/>
          <w:szCs w:val="22"/>
        </w:rPr>
        <w:softHyphen/>
        <w:t xml:space="preserve">ность вероятности </w:t>
      </w:r>
      <w:r w:rsidRPr="00043EAD">
        <w:rPr>
          <w:rStyle w:val="210pt1pt4"/>
          <w:sz w:val="22"/>
          <w:szCs w:val="22"/>
          <w:lang w:val="ru-RU" w:eastAsia="ru-RU" w:bidi="ru-RU"/>
        </w:rPr>
        <w:t>р(х</w:t>
      </w:r>
      <w:r w:rsidRPr="00043EAD">
        <w:rPr>
          <w:rStyle w:val="210pt1pt4"/>
          <w:sz w:val="22"/>
          <w:szCs w:val="22"/>
          <w:vertAlign w:val="subscript"/>
          <w:lang w:val="ru-RU" w:eastAsia="ru-RU" w:bidi="ru-RU"/>
        </w:rPr>
        <w:t>т</w:t>
      </w:r>
      <w:r w:rsidRPr="00043EAD">
        <w:rPr>
          <w:rStyle w:val="210pt1pt4"/>
          <w:sz w:val="22"/>
          <w:szCs w:val="22"/>
          <w:lang w:val="ru-RU" w:eastAsia="ru-RU" w:bidi="ru-RU"/>
        </w:rPr>
        <w:t>/х</w:t>
      </w:r>
      <w:r w:rsidRPr="00043EAD">
        <w:rPr>
          <w:rStyle w:val="210pt1pt4"/>
          <w:sz w:val="22"/>
          <w:szCs w:val="22"/>
          <w:vertAlign w:val="subscript"/>
          <w:lang w:val="ru-RU" w:eastAsia="ru-RU" w:bidi="ru-RU"/>
        </w:rPr>
        <w:t>т</w:t>
      </w:r>
      <w:r w:rsidRPr="00043EAD">
        <w:rPr>
          <w:rStyle w:val="210pt1pt4"/>
          <w:sz w:val="22"/>
          <w:szCs w:val="22"/>
          <w:lang w:val="ru-RU" w:eastAsia="ru-RU" w:bidi="ru-RU"/>
        </w:rPr>
        <w:t>-</w:t>
      </w:r>
      <w:r w:rsidRPr="00043EAD">
        <w:rPr>
          <w:rStyle w:val="2TimesNewRoman105pt"/>
          <w:rFonts w:eastAsia="Century Schoolbook"/>
          <w:sz w:val="22"/>
          <w:szCs w:val="22"/>
          <w:lang w:eastAsia="en-US" w:bidi="en-US"/>
        </w:rPr>
        <w:t>1</w:t>
      </w:r>
      <w:r w:rsidRPr="00043EAD">
        <w:rPr>
          <w:sz w:val="22"/>
          <w:szCs w:val="22"/>
          <w:lang w:eastAsia="en-US" w:bidi="en-US"/>
        </w:rPr>
        <w:t xml:space="preserve">) </w:t>
      </w:r>
      <w:r w:rsidRPr="00043EAD">
        <w:rPr>
          <w:sz w:val="22"/>
          <w:szCs w:val="22"/>
        </w:rPr>
        <w:t>называют плотностью вероятности перехода простого марковского процесса.</w:t>
      </w:r>
    </w:p>
    <w:p w:rsidR="00105859" w:rsidRPr="00043EAD" w:rsidRDefault="007824B5">
      <w:pPr>
        <w:pStyle w:val="22"/>
        <w:shd w:val="clear" w:color="auto" w:fill="auto"/>
        <w:spacing w:before="0" w:line="216" w:lineRule="exact"/>
        <w:ind w:firstLine="360"/>
        <w:jc w:val="both"/>
        <w:rPr>
          <w:sz w:val="22"/>
          <w:szCs w:val="22"/>
        </w:rPr>
      </w:pPr>
      <w:r w:rsidRPr="00043EAD">
        <w:rPr>
          <w:sz w:val="22"/>
          <w:szCs w:val="22"/>
        </w:rPr>
        <w:t>Наряду с простым или одномерным марковским процессом часто пользуются понятием многомерного марковского процесса. Поясним это понятие на примере двумерного процесса. Он пред</w:t>
      </w:r>
      <w:r w:rsidRPr="00043EAD">
        <w:rPr>
          <w:sz w:val="22"/>
          <w:szCs w:val="22"/>
        </w:rPr>
        <w:softHyphen/>
        <w:t xml:space="preserve">ставляет собой совокупность двух компонент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y</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двумер</w:t>
      </w:r>
      <w:r w:rsidRPr="00043EAD">
        <w:rPr>
          <w:sz w:val="22"/>
          <w:szCs w:val="22"/>
        </w:rPr>
        <w:softHyphen/>
        <w:t>ная условная плотность вероятности которых определяется выра</w:t>
      </w:r>
      <w:r w:rsidRPr="00043EAD">
        <w:rPr>
          <w:sz w:val="22"/>
          <w:szCs w:val="22"/>
        </w:rPr>
        <w:softHyphen/>
        <w:t>жением</w:t>
      </w:r>
    </w:p>
    <w:p w:rsidR="00105859" w:rsidRPr="00043EAD" w:rsidRDefault="007824B5">
      <w:pPr>
        <w:pStyle w:val="70"/>
        <w:shd w:val="clear" w:color="auto" w:fill="auto"/>
        <w:tabs>
          <w:tab w:val="left" w:pos="2986"/>
        </w:tabs>
        <w:spacing w:before="0" w:after="0" w:line="200" w:lineRule="exact"/>
        <w:ind w:firstLine="360"/>
        <w:rPr>
          <w:sz w:val="22"/>
          <w:szCs w:val="22"/>
          <w:lang w:val="ru-RU"/>
        </w:rPr>
      </w:pPr>
      <w:r w:rsidRPr="00043EAD">
        <w:rPr>
          <w:rStyle w:val="71pt"/>
          <w:i/>
          <w:iCs/>
          <w:sz w:val="22"/>
          <w:szCs w:val="22"/>
          <w:lang w:val="ru-RU" w:eastAsia="ru-RU" w:bidi="ru-RU"/>
        </w:rPr>
        <w:t>Р(^т&gt; Ут/^1&gt;</w:t>
      </w:r>
      <w:r w:rsidRPr="00043EAD">
        <w:rPr>
          <w:rStyle w:val="795pt0pt"/>
          <w:sz w:val="22"/>
          <w:szCs w:val="22"/>
        </w:rPr>
        <w:t xml:space="preserve"> </w:t>
      </w:r>
      <w:r w:rsidRPr="00043EAD">
        <w:rPr>
          <w:rStyle w:val="795pt0pt"/>
          <w:sz w:val="22"/>
          <w:szCs w:val="22"/>
          <w:lang w:val="en-US" w:eastAsia="en-US" w:bidi="en-US"/>
        </w:rPr>
        <w:t>l</w:t>
      </w:r>
      <w:r w:rsidRPr="00043EAD">
        <w:rPr>
          <w:rStyle w:val="795pt0pt"/>
          <w:sz w:val="22"/>
          <w:szCs w:val="22"/>
          <w:lang w:eastAsia="en-US" w:bidi="en-US"/>
        </w:rPr>
        <w:t>/</w:t>
      </w:r>
      <w:r w:rsidRPr="00043EAD">
        <w:rPr>
          <w:rStyle w:val="795pt0pt"/>
          <w:sz w:val="22"/>
          <w:szCs w:val="22"/>
          <w:lang w:val="en-US" w:eastAsia="en-US" w:bidi="en-US"/>
        </w:rPr>
        <w:t>i</w:t>
      </w:r>
      <w:r w:rsidRPr="00043EAD">
        <w:rPr>
          <w:rStyle w:val="795pt0pt"/>
          <w:sz w:val="22"/>
          <w:szCs w:val="22"/>
          <w:lang w:eastAsia="en-US" w:bidi="en-US"/>
        </w:rPr>
        <w:t xml:space="preserve">&gt; </w:t>
      </w:r>
      <w:r w:rsidRPr="00043EAD">
        <w:rPr>
          <w:rStyle w:val="71pt"/>
          <w:i/>
          <w:iCs/>
          <w:sz w:val="22"/>
          <w:szCs w:val="22"/>
          <w:lang w:val="ru-RU" w:eastAsia="ru-RU" w:bidi="ru-RU"/>
        </w:rPr>
        <w:t>Х</w:t>
      </w:r>
      <w:r w:rsidRPr="00043EAD">
        <w:rPr>
          <w:rStyle w:val="71pt"/>
          <w:i/>
          <w:iCs/>
          <w:sz w:val="22"/>
          <w:szCs w:val="22"/>
          <w:vertAlign w:val="subscript"/>
          <w:lang w:val="ru-RU" w:eastAsia="ru-RU" w:bidi="ru-RU"/>
        </w:rPr>
        <w:t>2</w:t>
      </w:r>
      <w:r w:rsidRPr="00043EAD">
        <w:rPr>
          <w:rStyle w:val="71pt"/>
          <w:i/>
          <w:iCs/>
          <w:sz w:val="22"/>
          <w:szCs w:val="22"/>
          <w:lang w:val="ru-RU" w:eastAsia="ru-RU" w:bidi="ru-RU"/>
        </w:rPr>
        <w:t>,</w:t>
      </w:r>
      <w:r w:rsidRPr="00043EAD">
        <w:rPr>
          <w:rStyle w:val="71pt"/>
          <w:i/>
          <w:iCs/>
          <w:sz w:val="22"/>
          <w:szCs w:val="22"/>
          <w:lang w:val="ru-RU" w:eastAsia="ru-RU" w:bidi="ru-RU"/>
        </w:rPr>
        <w:tab/>
        <w:t>Хт—</w:t>
      </w:r>
      <w:r w:rsidRPr="00043EAD">
        <w:rPr>
          <w:rStyle w:val="795pt0pt"/>
          <w:sz w:val="22"/>
          <w:szCs w:val="22"/>
        </w:rPr>
        <w:t xml:space="preserve">1&gt; </w:t>
      </w:r>
      <w:r w:rsidRPr="00043EAD">
        <w:rPr>
          <w:rStyle w:val="71pt"/>
          <w:i/>
          <w:iCs/>
          <w:sz w:val="22"/>
          <w:szCs w:val="22"/>
          <w:lang w:val="ru-RU" w:eastAsia="ru-RU" w:bidi="ru-RU"/>
        </w:rPr>
        <w:t>Ут</w:t>
      </w:r>
      <w:r w:rsidRPr="00043EAD">
        <w:rPr>
          <w:rStyle w:val="71pt"/>
          <w:i/>
          <w:iCs/>
          <w:sz w:val="22"/>
          <w:szCs w:val="22"/>
          <w:lang w:val="ru-RU"/>
        </w:rPr>
        <w:t>—</w:t>
      </w:r>
      <w:r w:rsidRPr="00043EAD">
        <w:rPr>
          <w:rStyle w:val="71pt"/>
          <w:i/>
          <w:iCs/>
          <w:sz w:val="22"/>
          <w:szCs w:val="22"/>
        </w:rPr>
        <w:t>i</w:t>
      </w:r>
      <w:r w:rsidRPr="00043EAD">
        <w:rPr>
          <w:rStyle w:val="71pt"/>
          <w:i/>
          <w:iCs/>
          <w:sz w:val="22"/>
          <w:szCs w:val="22"/>
          <w:lang w:val="ru-RU"/>
        </w:rPr>
        <w:t xml:space="preserve">) </w:t>
      </w:r>
      <w:r w:rsidRPr="00043EAD">
        <w:rPr>
          <w:rStyle w:val="71pt"/>
          <w:i/>
          <w:iCs/>
          <w:sz w:val="22"/>
          <w:szCs w:val="22"/>
          <w:lang w:val="ru-RU" w:eastAsia="ru-RU" w:bidi="ru-RU"/>
        </w:rPr>
        <w:t>Р {%т&gt; Ут1Х</w:t>
      </w:r>
      <w:r w:rsidRPr="00043EAD">
        <w:rPr>
          <w:rStyle w:val="71pt"/>
          <w:i/>
          <w:iCs/>
          <w:sz w:val="22"/>
          <w:szCs w:val="22"/>
          <w:vertAlign w:val="subscript"/>
          <w:lang w:val="ru-RU" w:eastAsia="ru-RU" w:bidi="ru-RU"/>
        </w:rPr>
        <w:t>т</w:t>
      </w:r>
      <w:r w:rsidRPr="00043EAD">
        <w:rPr>
          <w:rStyle w:val="71pt"/>
          <w:i/>
          <w:iCs/>
          <w:sz w:val="22"/>
          <w:szCs w:val="22"/>
          <w:lang w:val="ru-RU" w:eastAsia="ru-RU" w:bidi="ru-RU"/>
        </w:rPr>
        <w:t>—1&gt; Ут—1)г</w:t>
      </w:r>
    </w:p>
    <w:p w:rsidR="00105859" w:rsidRPr="00043EAD" w:rsidRDefault="007824B5">
      <w:pPr>
        <w:pStyle w:val="22"/>
        <w:shd w:val="clear" w:color="auto" w:fill="auto"/>
        <w:spacing w:before="0" w:line="190" w:lineRule="exact"/>
        <w:ind w:firstLine="0"/>
        <w:jc w:val="right"/>
        <w:rPr>
          <w:sz w:val="22"/>
          <w:szCs w:val="22"/>
        </w:rPr>
      </w:pPr>
      <w:r w:rsidRPr="00043EAD">
        <w:rPr>
          <w:sz w:val="22"/>
          <w:szCs w:val="22"/>
        </w:rPr>
        <w:t>(7.21)</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4"/>
          <w:sz w:val="22"/>
          <w:szCs w:val="22"/>
        </w:rPr>
        <w:t>Xi</w:t>
      </w:r>
      <w:r w:rsidRPr="00043EAD">
        <w:rPr>
          <w:rStyle w:val="210pt1pt4"/>
          <w:sz w:val="22"/>
          <w:szCs w:val="22"/>
          <w:lang w:val="ru-RU"/>
        </w:rPr>
        <w:t xml:space="preserve">, </w:t>
      </w:r>
      <w:r w:rsidRPr="00043EAD">
        <w:rPr>
          <w:rStyle w:val="210pt1pt4"/>
          <w:sz w:val="22"/>
          <w:szCs w:val="22"/>
        </w:rPr>
        <w:t>yi</w:t>
      </w:r>
      <w:r w:rsidRPr="00043EAD">
        <w:rPr>
          <w:sz w:val="22"/>
          <w:szCs w:val="22"/>
          <w:lang w:eastAsia="en-US" w:bidi="en-US"/>
        </w:rPr>
        <w:t xml:space="preserve"> </w:t>
      </w:r>
      <w:r w:rsidRPr="00043EAD">
        <w:rPr>
          <w:sz w:val="22"/>
          <w:szCs w:val="22"/>
        </w:rPr>
        <w:t xml:space="preserve">— значения процессов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rPr>
        <w:t>y</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0"/>
          <w:sz w:val="22"/>
          <w:szCs w:val="22"/>
          <w:lang w:val="ru-RU"/>
        </w:rPr>
        <w:t xml:space="preserve"> </w:t>
      </w:r>
      <w:r w:rsidRPr="00043EAD">
        <w:rPr>
          <w:sz w:val="22"/>
          <w:szCs w:val="22"/>
        </w:rPr>
        <w:t xml:space="preserve">при </w:t>
      </w:r>
      <w:r w:rsidRPr="00043EAD">
        <w:rPr>
          <w:rStyle w:val="210pt1pt4"/>
          <w:sz w:val="22"/>
          <w:szCs w:val="22"/>
        </w:rPr>
        <w:t>t</w:t>
      </w:r>
      <w:r w:rsidRPr="00043EAD">
        <w:rPr>
          <w:rStyle w:val="210pt1pt4"/>
          <w:sz w:val="22"/>
          <w:szCs w:val="22"/>
          <w:lang w:val="ru-RU"/>
        </w:rPr>
        <w:t xml:space="preserve"> = </w:t>
      </w:r>
      <w:r w:rsidRPr="00043EAD">
        <w:rPr>
          <w:rStyle w:val="210pt1pt4"/>
          <w:sz w:val="22"/>
          <w:szCs w:val="22"/>
        </w:rPr>
        <w:t>ti</w:t>
      </w:r>
      <w:r w:rsidRPr="00043EAD">
        <w:rPr>
          <w:rStyle w:val="210pt1pt4"/>
          <w:sz w:val="22"/>
          <w:szCs w:val="22"/>
          <w:lang w:val="ru-RU"/>
        </w:rPr>
        <w:t>.</w:t>
      </w:r>
      <w:r w:rsidRPr="00043EAD">
        <w:rPr>
          <w:rStyle w:val="210pt0"/>
          <w:sz w:val="22"/>
          <w:szCs w:val="22"/>
          <w:lang w:val="ru-RU"/>
        </w:rPr>
        <w:t xml:space="preserve"> </w:t>
      </w:r>
      <w:r w:rsidRPr="00043EAD">
        <w:rPr>
          <w:sz w:val="22"/>
          <w:szCs w:val="22"/>
        </w:rPr>
        <w:t xml:space="preserve">Как видно из (7.21), распределение значений </w:t>
      </w:r>
      <w:r w:rsidRPr="00043EAD">
        <w:rPr>
          <w:rStyle w:val="210pt1pt4"/>
          <w:sz w:val="22"/>
          <w:szCs w:val="22"/>
          <w:lang w:val="ru-RU" w:eastAsia="ru-RU" w:bidi="ru-RU"/>
        </w:rPr>
        <w:t>х</w:t>
      </w:r>
      <w:r w:rsidRPr="00043EAD">
        <w:rPr>
          <w:rStyle w:val="210pt1pt4"/>
          <w:sz w:val="22"/>
          <w:szCs w:val="22"/>
          <w:vertAlign w:val="subscript"/>
          <w:lang w:val="ru-RU" w:eastAsia="ru-RU" w:bidi="ru-RU"/>
        </w:rPr>
        <w:t>т</w:t>
      </w:r>
      <w:r w:rsidRPr="00043EAD">
        <w:rPr>
          <w:rStyle w:val="210pt1pt4"/>
          <w:sz w:val="22"/>
          <w:szCs w:val="22"/>
          <w:lang w:val="ru-RU" w:eastAsia="ru-RU" w:bidi="ru-RU"/>
        </w:rPr>
        <w:t>, Ут</w:t>
      </w:r>
      <w:r w:rsidRPr="00043EAD">
        <w:rPr>
          <w:sz w:val="22"/>
          <w:szCs w:val="22"/>
        </w:rPr>
        <w:t xml:space="preserve"> компонент двумерного марковского процесса зависит только от их значений в последний из предшествующих моментов наблюдения.</w:t>
      </w:r>
    </w:p>
    <w:p w:rsidR="00105859" w:rsidRPr="00043EAD" w:rsidRDefault="007824B5">
      <w:pPr>
        <w:pStyle w:val="22"/>
        <w:shd w:val="clear" w:color="auto" w:fill="auto"/>
        <w:spacing w:before="0" w:after="203" w:line="211" w:lineRule="exact"/>
        <w:ind w:firstLine="360"/>
        <w:jc w:val="both"/>
        <w:rPr>
          <w:sz w:val="22"/>
          <w:szCs w:val="22"/>
        </w:rPr>
      </w:pPr>
      <w:r w:rsidRPr="00043EAD">
        <w:rPr>
          <w:sz w:val="22"/>
          <w:szCs w:val="22"/>
        </w:rPr>
        <w:t>Аналогично двумерному вводится понятие «-мерного марков</w:t>
      </w:r>
      <w:r w:rsidRPr="00043EAD">
        <w:rPr>
          <w:sz w:val="22"/>
          <w:szCs w:val="22"/>
        </w:rPr>
        <w:softHyphen/>
        <w:t xml:space="preserve">ского процесса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0"/>
          <w:sz w:val="22"/>
          <w:szCs w:val="22"/>
          <w:lang w:val="ru-RU"/>
        </w:rPr>
        <w:t xml:space="preserve"> </w:t>
      </w:r>
      <w:r w:rsidRPr="00043EAD">
        <w:rPr>
          <w:sz w:val="22"/>
          <w:szCs w:val="22"/>
        </w:rPr>
        <w:t xml:space="preserve">состоящего из « компонент и описываемого «.-мерной плотностью вероятности перехода </w:t>
      </w:r>
      <w:r w:rsidRPr="00043EAD">
        <w:rPr>
          <w:rStyle w:val="210pt1pt4"/>
          <w:sz w:val="22"/>
          <w:szCs w:val="22"/>
        </w:rPr>
        <w:t>p</w:t>
      </w:r>
      <w:r w:rsidRPr="00043EAD">
        <w:rPr>
          <w:rStyle w:val="210pt1pt4"/>
          <w:sz w:val="22"/>
          <w:szCs w:val="22"/>
          <w:lang w:val="ru-RU"/>
        </w:rPr>
        <w:t>(</w:t>
      </w:r>
      <w:r w:rsidRPr="00043EAD">
        <w:rPr>
          <w:rStyle w:val="210pt1pt4"/>
          <w:sz w:val="22"/>
          <w:szCs w:val="22"/>
        </w:rPr>
        <w:t>x</w:t>
      </w:r>
      <w:r w:rsidRPr="00043EAD">
        <w:rPr>
          <w:rStyle w:val="210pt1pt4"/>
          <w:sz w:val="22"/>
          <w:szCs w:val="22"/>
          <w:vertAlign w:val="subscript"/>
        </w:rPr>
        <w:t>m</w:t>
      </w:r>
      <w:r w:rsidRPr="00043EAD">
        <w:rPr>
          <w:rStyle w:val="210pt1pt4"/>
          <w:sz w:val="22"/>
          <w:szCs w:val="22"/>
        </w:rPr>
        <w:t>fx</w:t>
      </w:r>
      <w:r w:rsidRPr="00043EAD">
        <w:rPr>
          <w:rStyle w:val="210pt1pt4"/>
          <w:sz w:val="22"/>
          <w:szCs w:val="22"/>
          <w:vertAlign w:val="subscript"/>
        </w:rPr>
        <w:t>m</w:t>
      </w:r>
      <w:r w:rsidRPr="00043EAD">
        <w:rPr>
          <w:rStyle w:val="210pt1pt4"/>
          <w:sz w:val="22"/>
          <w:szCs w:val="22"/>
          <w:lang w:val="ru-RU"/>
        </w:rPr>
        <w:t>-</w:t>
      </w:r>
      <w:r w:rsidRPr="00043EAD">
        <w:rPr>
          <w:rStyle w:val="2TimesNewRoman105pt"/>
          <w:rFonts w:eastAsia="Century Schoolbook"/>
          <w:sz w:val="22"/>
          <w:szCs w:val="22"/>
        </w:rPr>
        <w:t>1</w:t>
      </w:r>
      <w:r w:rsidRPr="00043EAD">
        <w:rPr>
          <w:sz w:val="22"/>
          <w:szCs w:val="22"/>
        </w:rPr>
        <w:t xml:space="preserve">). Можно показать [33], что процесс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0"/>
          <w:sz w:val="22"/>
          <w:szCs w:val="22"/>
          <w:lang w:val="ru-RU"/>
        </w:rPr>
        <w:t xml:space="preserve"> </w:t>
      </w:r>
      <w:r w:rsidRPr="00043EAD">
        <w:rPr>
          <w:sz w:val="22"/>
          <w:szCs w:val="22"/>
        </w:rPr>
        <w:t xml:space="preserve">является «-мерным марковским, в частности, в том случае, когда его компоненты </w:t>
      </w:r>
      <w:r w:rsidRPr="00043EAD">
        <w:rPr>
          <w:rStyle w:val="210pt1pt4"/>
          <w:sz w:val="22"/>
          <w:szCs w:val="22"/>
        </w:rPr>
        <w:t>Xi</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0"/>
          <w:sz w:val="22"/>
          <w:szCs w:val="22"/>
          <w:lang w:val="ru-RU"/>
        </w:rPr>
        <w:t xml:space="preserve"> </w:t>
      </w:r>
      <w:r w:rsidRPr="00043EAD">
        <w:rPr>
          <w:sz w:val="22"/>
          <w:szCs w:val="22"/>
        </w:rPr>
        <w:t>описываются системой стохастических дифференциальных уравнений вида</w:t>
      </w:r>
    </w:p>
    <w:p w:rsidR="00105859" w:rsidRPr="00043EAD" w:rsidRDefault="00134C30">
      <w:pPr>
        <w:pStyle w:val="671"/>
        <w:shd w:val="clear" w:color="auto" w:fill="auto"/>
        <w:spacing w:before="0"/>
        <w:ind w:left="2640"/>
        <w:rPr>
          <w:sz w:val="22"/>
          <w:szCs w:val="22"/>
        </w:rPr>
      </w:pPr>
      <w:r w:rsidRPr="00043EAD">
        <w:rPr>
          <w:noProof/>
          <w:sz w:val="22"/>
          <w:szCs w:val="22"/>
          <w:lang w:val="ru-RU" w:eastAsia="ru-RU" w:bidi="ar-SA"/>
        </w:rPr>
        <mc:AlternateContent>
          <mc:Choice Requires="wps">
            <w:drawing>
              <wp:anchor distT="0" distB="62230" distL="1286510" distR="63500" simplePos="0" relativeHeight="251625472" behindDoc="1" locked="0" layoutInCell="1" allowOverlap="1" wp14:anchorId="12A66480" wp14:editId="146A3814">
                <wp:simplePos x="0" y="0"/>
                <wp:positionH relativeFrom="margin">
                  <wp:posOffset>3892550</wp:posOffset>
                </wp:positionH>
                <wp:positionV relativeFrom="paragraph">
                  <wp:posOffset>-1905</wp:posOffset>
                </wp:positionV>
                <wp:extent cx="420370" cy="120650"/>
                <wp:effectExtent l="0" t="0" r="1905" b="635"/>
                <wp:wrapSquare wrapText="left"/>
                <wp:docPr id="847" name="Text Box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(7.22)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4" o:spid="_x0000_s1351" type="#_x0000_t202" style="position:absolute;left:0;text-align:left;margin-left:306.5pt;margin-top:-.15pt;width:33.1pt;height:9.5pt;z-index:-251691008;visibility:visible;mso-wrap-style:square;mso-width-percent:0;mso-height-percent:0;mso-wrap-distance-left:101.3pt;mso-wrap-distance-top:0;mso-wrap-distance-right:5pt;mso-wrap-distance-bottom:4.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(7.22)</w:t>
                      </w:r>
                    </w:p>
                  </w:txbxContent>
                </v:textbox>
                <w10:wrap type="square" side="left" anchorx="margin"/>
              </v:shape>
            </w:pict>
          </mc:Fallback>
        </mc:AlternateContent>
      </w:r>
      <w:r w:rsidR="007824B5" w:rsidRPr="00043EAD">
        <w:rPr>
          <w:sz w:val="22"/>
          <w:szCs w:val="22"/>
        </w:rPr>
        <w:t xml:space="preserve">dxildt </w:t>
      </w:r>
      <w:r w:rsidR="007824B5" w:rsidRPr="00043EAD">
        <w:rPr>
          <w:sz w:val="22"/>
          <w:szCs w:val="22"/>
          <w:lang w:eastAsia="ru-RU" w:bidi="ru-RU"/>
        </w:rPr>
        <w:t xml:space="preserve">= </w:t>
      </w:r>
      <w:r w:rsidR="007824B5" w:rsidRPr="00043EAD">
        <w:rPr>
          <w:sz w:val="22"/>
          <w:szCs w:val="22"/>
        </w:rPr>
        <w:t>a</w:t>
      </w:r>
      <w:r w:rsidR="007824B5" w:rsidRPr="00043EAD">
        <w:rPr>
          <w:sz w:val="22"/>
          <w:szCs w:val="22"/>
          <w:vertAlign w:val="subscript"/>
        </w:rPr>
        <w:t>t</w:t>
      </w:r>
      <w:r w:rsidR="007824B5" w:rsidRPr="00043EAD">
        <w:rPr>
          <w:rStyle w:val="6710pt"/>
          <w:b/>
          <w:bCs/>
          <w:sz w:val="22"/>
          <w:szCs w:val="22"/>
          <w:lang w:val="en-US" w:eastAsia="en-US" w:bidi="en-US"/>
        </w:rPr>
        <w:t xml:space="preserve"> </w:t>
      </w:r>
      <w:r w:rsidR="007824B5" w:rsidRPr="00043EAD">
        <w:rPr>
          <w:rStyle w:val="6710pt"/>
          <w:b/>
          <w:bCs/>
          <w:sz w:val="22"/>
          <w:szCs w:val="22"/>
          <w:lang w:val="en-US"/>
        </w:rPr>
        <w:t>(</w:t>
      </w:r>
      <w:r w:rsidR="007824B5" w:rsidRPr="00043EAD">
        <w:rPr>
          <w:rStyle w:val="6710pt"/>
          <w:b/>
          <w:bCs/>
          <w:sz w:val="22"/>
          <w:szCs w:val="22"/>
        </w:rPr>
        <w:t>х</w:t>
      </w:r>
      <w:r w:rsidR="007824B5" w:rsidRPr="00043EAD">
        <w:rPr>
          <w:rStyle w:val="6710pt"/>
          <w:b/>
          <w:bCs/>
          <w:sz w:val="22"/>
          <w:szCs w:val="22"/>
          <w:lang w:val="en-US"/>
        </w:rPr>
        <w:t xml:space="preserve">, 0 + </w:t>
      </w:r>
      <w:r w:rsidR="007824B5" w:rsidRPr="00043EAD">
        <w:rPr>
          <w:rStyle w:val="6710pt"/>
          <w:b/>
          <w:bCs/>
          <w:sz w:val="22"/>
          <w:szCs w:val="22"/>
          <w:lang w:val="en-US" w:eastAsia="en-US" w:bidi="en-US"/>
        </w:rPr>
        <w:t xml:space="preserve">S </w:t>
      </w:r>
      <w:r w:rsidR="007824B5" w:rsidRPr="00043EAD">
        <w:rPr>
          <w:sz w:val="22"/>
          <w:szCs w:val="22"/>
          <w:vertAlign w:val="superscript"/>
        </w:rPr>
        <w:t>b</w:t>
      </w:r>
      <w:r w:rsidR="007824B5" w:rsidRPr="00043EAD">
        <w:rPr>
          <w:sz w:val="22"/>
          <w:szCs w:val="22"/>
        </w:rPr>
        <w:t>u</w:t>
      </w:r>
      <w:r w:rsidR="007824B5" w:rsidRPr="00043EAD">
        <w:rPr>
          <w:rStyle w:val="6710pt"/>
          <w:b/>
          <w:bCs/>
          <w:sz w:val="22"/>
          <w:szCs w:val="22"/>
          <w:lang w:val="en-US" w:eastAsia="en-US" w:bidi="en-US"/>
        </w:rPr>
        <w:t xml:space="preserve"> </w:t>
      </w:r>
      <w:r w:rsidR="007824B5" w:rsidRPr="00043EAD">
        <w:rPr>
          <w:rStyle w:val="6710pt"/>
          <w:b/>
          <w:bCs/>
          <w:sz w:val="22"/>
          <w:szCs w:val="22"/>
          <w:lang w:val="en-US"/>
        </w:rPr>
        <w:t>(</w:t>
      </w:r>
      <w:r w:rsidR="007824B5" w:rsidRPr="00043EAD">
        <w:rPr>
          <w:rStyle w:val="6710pt"/>
          <w:b/>
          <w:bCs/>
          <w:sz w:val="22"/>
          <w:szCs w:val="22"/>
        </w:rPr>
        <w:t>х</w:t>
      </w:r>
      <w:r w:rsidR="007824B5" w:rsidRPr="00043EAD">
        <w:rPr>
          <w:rStyle w:val="6710pt"/>
          <w:b/>
          <w:bCs/>
          <w:sz w:val="22"/>
          <w:szCs w:val="22"/>
          <w:lang w:val="en-US"/>
        </w:rPr>
        <w:t xml:space="preserve">, 0 </w:t>
      </w:r>
      <w:r w:rsidR="007824B5" w:rsidRPr="00043EAD">
        <w:rPr>
          <w:sz w:val="22"/>
          <w:szCs w:val="22"/>
        </w:rPr>
        <w:t xml:space="preserve">lj </w:t>
      </w:r>
      <w:r w:rsidR="007824B5" w:rsidRPr="00043EAD">
        <w:rPr>
          <w:rStyle w:val="671pt"/>
          <w:b/>
          <w:bCs/>
          <w:i/>
          <w:iCs/>
          <w:sz w:val="22"/>
          <w:szCs w:val="22"/>
        </w:rPr>
        <w:t>(t), i=</w:t>
      </w:r>
      <w:r w:rsidR="007824B5" w:rsidRPr="00043EAD">
        <w:rPr>
          <w:rStyle w:val="6710pt"/>
          <w:b/>
          <w:bCs/>
          <w:sz w:val="22"/>
          <w:szCs w:val="22"/>
          <w:lang w:val="en-US" w:eastAsia="en-US" w:bidi="en-US"/>
        </w:rPr>
        <w:t xml:space="preserve"> i</w:t>
      </w:r>
    </w:p>
    <w:p w:rsidR="00105859" w:rsidRPr="00043EAD" w:rsidRDefault="007824B5">
      <w:pPr>
        <w:pStyle w:val="22"/>
        <w:shd w:val="clear" w:color="auto" w:fill="auto"/>
        <w:spacing w:before="0" w:line="211" w:lineRule="exact"/>
        <w:ind w:firstLine="0"/>
        <w:jc w:val="right"/>
        <w:rPr>
          <w:sz w:val="22"/>
          <w:szCs w:val="22"/>
        </w:rPr>
      </w:pPr>
      <w:r w:rsidRPr="00043EAD">
        <w:rPr>
          <w:sz w:val="22"/>
          <w:szCs w:val="22"/>
        </w:rPr>
        <w:t xml:space="preserve">где </w:t>
      </w:r>
      <w:r w:rsidRPr="00043EAD">
        <w:rPr>
          <w:rStyle w:val="210pt1pt4"/>
          <w:sz w:val="22"/>
          <w:szCs w:val="22"/>
          <w:lang w:val="ru-RU" w:eastAsia="ru-RU" w:bidi="ru-RU"/>
        </w:rPr>
        <w:t xml:space="preserve">щ(х, </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rPr>
        <w:t>bij</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 xml:space="preserve">, </w:t>
      </w:r>
      <w:r w:rsidRPr="00043EAD">
        <w:rPr>
          <w:rStyle w:val="210pt1pt4"/>
          <w:sz w:val="22"/>
          <w:szCs w:val="22"/>
        </w:rPr>
        <w:t>t</w:t>
      </w:r>
      <w:r w:rsidRPr="00043EAD">
        <w:rPr>
          <w:sz w:val="22"/>
          <w:szCs w:val="22"/>
          <w:lang w:eastAsia="en-US" w:bidi="en-US"/>
        </w:rPr>
        <w:t>)—</w:t>
      </w:r>
      <w:r w:rsidRPr="00043EAD">
        <w:rPr>
          <w:sz w:val="22"/>
          <w:szCs w:val="22"/>
        </w:rPr>
        <w:t>нелинейные в общем случае функции;</w:t>
      </w:r>
    </w:p>
    <w:p w:rsidR="00105859" w:rsidRPr="00043EAD" w:rsidRDefault="007824B5">
      <w:pPr>
        <w:pStyle w:val="22"/>
        <w:shd w:val="clear" w:color="auto" w:fill="auto"/>
        <w:spacing w:before="0" w:line="211" w:lineRule="exact"/>
        <w:ind w:firstLine="580"/>
        <w:rPr>
          <w:sz w:val="22"/>
          <w:szCs w:val="22"/>
        </w:rPr>
      </w:pPr>
      <w:r w:rsidRPr="00043EAD">
        <w:rPr>
          <w:sz w:val="22"/>
          <w:szCs w:val="22"/>
        </w:rPr>
        <w:t>— взаимно-независимые белые шумы с единичной односто</w:t>
      </w:r>
      <w:r w:rsidRPr="00043EAD">
        <w:rPr>
          <w:sz w:val="22"/>
          <w:szCs w:val="22"/>
        </w:rPr>
        <w:softHyphen/>
        <w:t xml:space="preserve">ронней спектральной плотностью </w:t>
      </w:r>
      <w:r w:rsidRPr="00043EAD">
        <w:rPr>
          <w:rStyle w:val="210pt1pt4"/>
          <w:sz w:val="22"/>
          <w:szCs w:val="22"/>
        </w:rPr>
        <w:t>N</w:t>
      </w:r>
      <w:r w:rsidRPr="00043EAD">
        <w:rPr>
          <w:rStyle w:val="210pt1pt4"/>
          <w:sz w:val="22"/>
          <w:szCs w:val="22"/>
          <w:lang w:val="ru-RU"/>
        </w:rPr>
        <w:t>(</w:t>
      </w:r>
      <w:r w:rsidRPr="00043EAD">
        <w:rPr>
          <w:rStyle w:val="210pt1pt4"/>
          <w:sz w:val="22"/>
          <w:szCs w:val="22"/>
        </w:rPr>
        <w:t>f</w:t>
      </w:r>
      <w:r w:rsidRPr="00043EAD">
        <w:rPr>
          <w:rStyle w:val="210pt1pt4"/>
          <w:sz w:val="22"/>
          <w:szCs w:val="22"/>
          <w:lang w:val="ru-RU"/>
        </w:rPr>
        <w:t>)=\</w:t>
      </w:r>
      <w:r w:rsidRPr="00043EAD">
        <w:rPr>
          <w:rStyle w:val="210pt1pt4"/>
          <w:sz w:val="22"/>
          <w:szCs w:val="22"/>
        </w:rPr>
        <w:t>N</w:t>
      </w:r>
      <w:r w:rsidRPr="00043EAD">
        <w:rPr>
          <w:rStyle w:val="210pt1pt4"/>
          <w:sz w:val="22"/>
          <w:szCs w:val="22"/>
          <w:vertAlign w:val="subscript"/>
          <w:lang w:val="ru-RU"/>
        </w:rPr>
        <w:t>0</w:t>
      </w:r>
      <w:r w:rsidRPr="00043EAD">
        <w:rPr>
          <w:rStyle w:val="210pt1pt4"/>
          <w:sz w:val="22"/>
          <w:szCs w:val="22"/>
          <w:lang w:val="ru-RU"/>
        </w:rPr>
        <w:t xml:space="preserve">\ = </w:t>
      </w:r>
      <w:r w:rsidRPr="00043EAD">
        <w:rPr>
          <w:rStyle w:val="210pt1pt4"/>
          <w:sz w:val="22"/>
          <w:szCs w:val="22"/>
        </w:rPr>
        <w:t>l</w:t>
      </w:r>
      <w:r w:rsidRPr="00043EAD">
        <w:rPr>
          <w:sz w:val="22"/>
          <w:szCs w:val="22"/>
          <w:lang w:eastAsia="en-US" w:bidi="en-US"/>
        </w:rPr>
        <w:t xml:space="preserve"> </w:t>
      </w:r>
      <w:r w:rsidRPr="00043EAD">
        <w:rPr>
          <w:sz w:val="22"/>
          <w:szCs w:val="22"/>
        </w:rPr>
        <w:t>1/Гц.</w:t>
      </w:r>
    </w:p>
    <w:p w:rsidR="00105859" w:rsidRPr="00043EAD" w:rsidRDefault="00134C30">
      <w:pPr>
        <w:pStyle w:val="22"/>
        <w:shd w:val="clear" w:color="auto" w:fill="auto"/>
        <w:spacing w:before="0" w:line="211" w:lineRule="exact"/>
        <w:ind w:firstLine="360"/>
        <w:jc w:val="both"/>
        <w:rPr>
          <w:sz w:val="22"/>
          <w:szCs w:val="22"/>
        </w:rPr>
        <w:sectPr w:rsidR="00105859" w:rsidRPr="00043EAD">
          <w:footerReference w:type="even" r:id="rId247"/>
          <w:footerReference w:type="default" r:id="rId248"/>
          <w:pgSz w:w="8400" w:h="11900"/>
          <w:pgMar w:top="473" w:right="917" w:bottom="809" w:left="715" w:header="0" w:footer="3" w:gutter="0"/>
          <w:pgNumType w:start="137"/>
          <w:cols w:space="720"/>
          <w:noEndnote/>
          <w:docGrid w:linePitch="360"/>
        </w:sectPr>
      </w:pPr>
      <w:r w:rsidRPr="00043EAD">
        <w:rPr>
          <w:noProof/>
          <w:sz w:val="22"/>
          <w:szCs w:val="22"/>
          <w:lang w:bidi="ar-SA"/>
        </w:rPr>
        <mc:AlternateContent>
          <mc:Choice Requires="wps">
            <w:drawing>
              <wp:anchor distT="0" distB="277495" distL="810895" distR="328930" simplePos="0" relativeHeight="251626496" behindDoc="1" locked="0" layoutInCell="1" allowOverlap="1" wp14:anchorId="49F605DF" wp14:editId="7E4C1519">
                <wp:simplePos x="0" y="0"/>
                <wp:positionH relativeFrom="margin">
                  <wp:posOffset>814070</wp:posOffset>
                </wp:positionH>
                <wp:positionV relativeFrom="paragraph">
                  <wp:posOffset>575310</wp:posOffset>
                </wp:positionV>
                <wp:extent cx="170815" cy="234950"/>
                <wp:effectExtent l="4445" t="3810" r="0" b="3810"/>
                <wp:wrapTopAndBottom/>
                <wp:docPr id="846" name="Text Box 6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234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01"/>
                              <w:shd w:val="clear" w:color="auto" w:fill="auto"/>
                              <w:spacing w:after="0" w:line="170" w:lineRule="exact"/>
                            </w:pPr>
                            <w:r>
                              <w:rPr>
                                <w:rStyle w:val="301ptExact"/>
                                <w:b/>
                                <w:bCs/>
                                <w:i/>
                                <w:iCs/>
                                <w:lang w:val="en-US" w:eastAsia="en-US" w:bidi="en-US"/>
                              </w:rPr>
                              <w:t>dw</w:t>
                            </w:r>
                          </w:p>
                          <w:p w:rsidR="00105859" w:rsidRDefault="007824B5">
                            <w:pPr>
                              <w:pStyle w:val="70"/>
                              <w:shd w:val="clear" w:color="auto" w:fill="auto"/>
                              <w:spacing w:before="0" w:after="0" w:line="200" w:lineRule="exact"/>
                              <w:jc w:val="left"/>
                            </w:pPr>
                            <w:r>
                              <w:rPr>
                                <w:rStyle w:val="71ptExact0"/>
                                <w:i/>
                                <w:iCs/>
                              </w:rPr>
                              <w:t>In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3" o:spid="_x0000_s1352" type="#_x0000_t202" style="position:absolute;left:0;text-align:left;margin-left:64.1pt;margin-top:45.3pt;width:13.45pt;height:18.5pt;z-index:-251689984;visibility:visible;mso-wrap-style:square;mso-width-percent:0;mso-height-percent:0;mso-wrap-distance-left:63.85pt;mso-wrap-distance-top:0;mso-wrap-distance-right:25.9pt;mso-wrap-distance-bottom:21.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rJNtAIAALU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" filled="f" stroked="f">
                <v:textbox style="mso-fit-shape-to-text:t" inset="0,0,0,0">
                  <w:txbxContent>
                    <w:p w:rsidR="00105859" w:rsidRDefault="007824B5">
                      <w:pPr>
                        <w:pStyle w:val="301"/>
                        <w:shd w:val="clear" w:color="auto" w:fill="auto"/>
                        <w:spacing w:after="0" w:line="170" w:lineRule="exact"/>
                      </w:pPr>
                      <w:r>
                        <w:rPr>
                          <w:rStyle w:val="301ptExact"/>
                          <w:b/>
                          <w:bCs/>
                          <w:i/>
                          <w:iCs/>
                          <w:lang w:val="en-US" w:eastAsia="en-US" w:bidi="en-US"/>
                        </w:rPr>
                        <w:t>dw</w:t>
                      </w:r>
                    </w:p>
                    <w:p w:rsidR="00105859" w:rsidRDefault="007824B5">
                      <w:pPr>
                        <w:pStyle w:val="70"/>
                        <w:shd w:val="clear" w:color="auto" w:fill="auto"/>
                        <w:spacing w:before="0" w:after="0" w:line="200" w:lineRule="exact"/>
                        <w:jc w:val="left"/>
                      </w:pPr>
                      <w:r>
                        <w:rPr>
                          <w:rStyle w:val="71ptExact0"/>
                          <w:i/>
                          <w:iCs/>
                        </w:rPr>
                        <w:t>In</w:t>
                      </w:r>
                    </w:p>
                  </w:txbxContent>
                </v:textbox>
                <w10:wrap type="topAndBottom" anchorx="margin"/>
              </v:shape>
            </w:pict>
          </mc:Fallback>
        </mc:AlternateContent>
      </w:r>
      <w:r w:rsidRPr="00043EAD">
        <w:rPr>
          <w:noProof/>
          <w:sz w:val="22"/>
          <w:szCs w:val="22"/>
          <w:lang w:bidi="ar-SA"/>
        </w:rPr>
        <mc:AlternateContent>
          <mc:Choice Requires="wps">
            <w:drawing>
              <wp:anchor distT="0" distB="254000" distL="63500" distR="420370" simplePos="0" relativeHeight="251627520" behindDoc="1" locked="0" layoutInCell="1" allowOverlap="1" wp14:anchorId="47D25F29" wp14:editId="6C998421">
                <wp:simplePos x="0" y="0"/>
                <wp:positionH relativeFrom="margin">
                  <wp:posOffset>1313815</wp:posOffset>
                </wp:positionH>
                <wp:positionV relativeFrom="paragraph">
                  <wp:posOffset>561975</wp:posOffset>
                </wp:positionV>
                <wp:extent cx="2194560" cy="101600"/>
                <wp:effectExtent l="0" t="0" r="0" b="0"/>
                <wp:wrapTopAndBottom/>
                <wp:docPr id="845" name="Text Box 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80"/>
                              <w:shd w:val="clear" w:color="auto" w:fill="auto"/>
                              <w:tabs>
                                <w:tab w:val="left" w:pos="1469"/>
                              </w:tabs>
                              <w:spacing w:line="160" w:lineRule="exact"/>
                            </w:pPr>
                            <w:r>
                              <w:rPr>
                                <w:rStyle w:val="68David6ptExact"/>
                              </w:rPr>
                              <w:t xml:space="preserve">i=i </w:t>
                            </w:r>
                            <w:r>
                              <w:rPr>
                                <w:vertAlign w:val="superscript"/>
                              </w:rPr>
                              <w:t>ax</w:t>
                            </w:r>
                            <w:r>
                              <w:t>i</w:t>
                            </w:r>
                            <w:r>
                              <w:rPr>
                                <w:rStyle w:val="68David6ptExact"/>
                              </w:rPr>
                              <w:tab/>
                              <w:t xml:space="preserve">i=i </w:t>
                            </w:r>
                            <w:r>
                              <w:t xml:space="preserve">j=i </w:t>
                            </w:r>
                            <w:r>
                              <w:rPr>
                                <w:lang w:val="ru-RU" w:eastAsia="ru-RU" w:bidi="ru-RU"/>
                              </w:rPr>
                              <w:t>ох</w:t>
                            </w:r>
                            <w:r>
                              <w:rPr>
                                <w:vertAlign w:val="subscript"/>
                                <w:lang w:val="ru-RU" w:eastAsia="ru-RU" w:bidi="ru-RU"/>
                              </w:rPr>
                              <w:t>г</w:t>
                            </w:r>
                            <w:r w:rsidRPr="00323604">
                              <w:rPr>
                                <w:lang w:eastAsia="ru-RU" w:bidi="ru-RU"/>
                              </w:rPr>
                              <w:t xml:space="preserve"> </w:t>
                            </w:r>
                            <w:r>
                              <w:t>axj</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2" o:spid="_x0000_s1353" type="#_x0000_t202" style="position:absolute;left:0;text-align:left;margin-left:103.45pt;margin-top:44.25pt;width:172.8pt;height:8pt;z-index:-251688960;visibility:visible;mso-wrap-style:square;mso-width-percent:0;mso-height-percent:0;mso-wrap-distance-left:5pt;mso-wrap-distance-top:0;mso-wrap-distance-right:33.1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" filled="f" stroked="f">
                <v:textbox style="mso-fit-shape-to-text:t" inset="0,0,0,0">
                  <w:txbxContent>
                    <w:p w:rsidR="00105859" w:rsidRDefault="007824B5">
                      <w:pPr>
                        <w:pStyle w:val="680"/>
                        <w:shd w:val="clear" w:color="auto" w:fill="auto"/>
                        <w:tabs>
                          <w:tab w:val="left" w:pos="1469"/>
                        </w:tabs>
                        <w:spacing w:line="160" w:lineRule="exact"/>
                      </w:pPr>
                      <w:r>
                        <w:rPr>
                          <w:rStyle w:val="68David6ptExact"/>
                        </w:rPr>
                        <w:t xml:space="preserve">i=i </w:t>
                      </w:r>
                      <w:r>
                        <w:rPr>
                          <w:vertAlign w:val="superscript"/>
                        </w:rPr>
                        <w:t>ax</w:t>
                      </w:r>
                      <w:r>
                        <w:t>i</w:t>
                      </w:r>
                      <w:r>
                        <w:rPr>
                          <w:rStyle w:val="68David6ptExact"/>
                        </w:rPr>
                        <w:tab/>
                        <w:t xml:space="preserve">i=i </w:t>
                      </w:r>
                      <w:r>
                        <w:t xml:space="preserve">j=i </w:t>
                      </w:r>
                      <w:r>
                        <w:rPr>
                          <w:lang w:val="ru-RU" w:eastAsia="ru-RU" w:bidi="ru-RU"/>
                        </w:rPr>
                        <w:t>ох</w:t>
                      </w:r>
                      <w:r>
                        <w:rPr>
                          <w:vertAlign w:val="subscript"/>
                          <w:lang w:val="ru-RU" w:eastAsia="ru-RU" w:bidi="ru-RU"/>
                        </w:rPr>
                        <w:t>г</w:t>
                      </w:r>
                      <w:r w:rsidRPr="00323604">
                        <w:rPr>
                          <w:lang w:eastAsia="ru-RU" w:bidi="ru-RU"/>
                        </w:rPr>
                        <w:t xml:space="preserve"> </w:t>
                      </w:r>
                      <w:r>
                        <w:t>axj</w:t>
                      </w:r>
                    </w:p>
                  </w:txbxContent>
                </v:textbox>
                <w10:wrap type="topAndBottom" anchorx="margin"/>
              </v:shape>
            </w:pict>
          </mc:Fallback>
        </mc:AlternateContent>
      </w:r>
      <w:r w:rsidRPr="00043EAD">
        <w:rPr>
          <w:noProof/>
          <w:sz w:val="22"/>
          <w:szCs w:val="22"/>
          <w:lang w:bidi="ar-SA"/>
        </w:rPr>
        <mc:AlternateContent>
          <mc:Choice Requires="wps">
            <w:drawing>
              <wp:anchor distT="0" distB="354330" distL="63500" distR="63500" simplePos="0" relativeHeight="251628544" behindDoc="1" locked="0" layoutInCell="1" allowOverlap="1" wp14:anchorId="586ED6D4" wp14:editId="2F347223">
                <wp:simplePos x="0" y="0"/>
                <wp:positionH relativeFrom="margin">
                  <wp:posOffset>3928745</wp:posOffset>
                </wp:positionH>
                <wp:positionV relativeFrom="paragraph">
                  <wp:posOffset>640080</wp:posOffset>
                </wp:positionV>
                <wp:extent cx="362585" cy="120650"/>
                <wp:effectExtent l="4445" t="1905" r="4445" b="0"/>
                <wp:wrapTopAndBottom/>
                <wp:docPr id="844" name="Text Box 6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(7.23)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1" o:spid="_x0000_s1354" type="#_x0000_t202" style="position:absolute;left:0;text-align:left;margin-left:309.35pt;margin-top:50.4pt;width:28.55pt;height:9.5pt;z-index:-251687936;visibility:visible;mso-wrap-style:square;mso-width-percent:0;mso-height-percent:0;mso-wrap-distance-left:5pt;mso-wrap-distance-top:0;mso-wrap-distance-right:5pt;mso-wrap-distance-bottom:27.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(7.23)</w:t>
                      </w:r>
                    </w:p>
                  </w:txbxContent>
                </v:textbox>
                <w10:wrap type="topAndBottom" anchorx="margin"/>
              </v:shape>
            </w:pict>
          </mc:Fallback>
        </mc:AlternateContent>
      </w:r>
      <w:r w:rsidR="007824B5" w:rsidRPr="00043EAD">
        <w:rPr>
          <w:sz w:val="22"/>
          <w:szCs w:val="22"/>
        </w:rPr>
        <w:t xml:space="preserve">Плотность .вероятности </w:t>
      </w:r>
      <w:r w:rsidR="007824B5" w:rsidRPr="00043EAD">
        <w:rPr>
          <w:rStyle w:val="210pt1pt4"/>
          <w:sz w:val="22"/>
          <w:szCs w:val="22"/>
        </w:rPr>
        <w:t>w</w:t>
      </w:r>
      <w:r w:rsidR="007824B5" w:rsidRPr="00043EAD">
        <w:rPr>
          <w:rStyle w:val="210pt1pt4"/>
          <w:sz w:val="22"/>
          <w:szCs w:val="22"/>
          <w:lang w:val="ru-RU"/>
        </w:rPr>
        <w:t>(</w:t>
      </w:r>
      <w:r w:rsidR="007824B5" w:rsidRPr="00043EAD">
        <w:rPr>
          <w:rStyle w:val="210pt1pt4"/>
          <w:sz w:val="22"/>
          <w:szCs w:val="22"/>
        </w:rPr>
        <w:t>x</w:t>
      </w:r>
      <w:r w:rsidR="007824B5" w:rsidRPr="00043EAD">
        <w:rPr>
          <w:rStyle w:val="210pt1pt4"/>
          <w:sz w:val="22"/>
          <w:szCs w:val="22"/>
          <w:lang w:val="ru-RU"/>
        </w:rPr>
        <w:t xml:space="preserve">, </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рассматриваемого марковско</w:t>
      </w:r>
      <w:r w:rsidR="007824B5" w:rsidRPr="00043EAD">
        <w:rPr>
          <w:sz w:val="22"/>
          <w:szCs w:val="22"/>
        </w:rPr>
        <w:softHyphen/>
        <w:t>го- процесса удовлетворяет [33] линейному дифференциальному уравнению в частных производных, получившему название урав</w:t>
      </w:r>
      <w:r w:rsidR="007824B5" w:rsidRPr="00043EAD">
        <w:rPr>
          <w:sz w:val="22"/>
          <w:szCs w:val="22"/>
        </w:rPr>
        <w:softHyphen/>
        <w:t>нения Фоккера — Планка:</w:t>
      </w:r>
    </w:p>
    <w:p w:rsidR="00105859" w:rsidRPr="00043EAD" w:rsidRDefault="007824B5">
      <w:pPr>
        <w:pStyle w:val="22"/>
        <w:shd w:val="clear" w:color="auto" w:fill="auto"/>
        <w:tabs>
          <w:tab w:val="left" w:pos="6123"/>
        </w:tabs>
        <w:spacing w:before="0" w:line="173" w:lineRule="exact"/>
        <w:ind w:left="740" w:firstLine="0"/>
        <w:jc w:val="both"/>
        <w:rPr>
          <w:sz w:val="22"/>
          <w:szCs w:val="22"/>
        </w:rPr>
      </w:pPr>
      <w:r w:rsidRPr="00043EAD">
        <w:rPr>
          <w:rStyle w:val="210pt1pt4"/>
          <w:sz w:val="22"/>
          <w:szCs w:val="22"/>
        </w:rPr>
        <w:lastRenderedPageBreak/>
        <w:t>Ai</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7) = аДх, 0 + 4- 2 2 </w:t>
      </w:r>
      <w:r w:rsidRPr="00043EAD">
        <w:rPr>
          <w:rStyle w:val="210pt1pt4"/>
          <w:sz w:val="22"/>
          <w:szCs w:val="22"/>
          <w:lang w:val="ru-RU" w:eastAsia="ru-RU" w:bidi="ru-RU"/>
        </w:rPr>
        <w:t>К</w:t>
      </w:r>
      <w:r w:rsidRPr="00043EAD">
        <w:rPr>
          <w:rStyle w:val="210pt1pt4"/>
          <w:sz w:val="22"/>
          <w:szCs w:val="22"/>
          <w:vertAlign w:val="subscript"/>
          <w:lang w:val="ru-RU" w:eastAsia="ru-RU" w:bidi="ru-RU"/>
        </w:rPr>
        <w:t>01</w:t>
      </w:r>
      <w:r w:rsidRPr="00043EAD">
        <w:rPr>
          <w:rStyle w:val="210pt1pt4"/>
          <w:sz w:val="22"/>
          <w:szCs w:val="22"/>
          <w:vertAlign w:val="superscript"/>
          <w:lang w:val="ru-RU" w:eastAsia="ru-RU" w:bidi="ru-RU"/>
        </w:rPr>
        <w:t>д</w:t>
      </w:r>
      <w:r w:rsidRPr="00043EAD">
        <w:rPr>
          <w:rStyle w:val="210pt1pt4"/>
          <w:sz w:val="22"/>
          <w:szCs w:val="22"/>
          <w:lang w:val="ru-RU" w:eastAsia="ru-RU" w:bidi="ru-RU"/>
        </w:rPr>
        <w:t>-Щ^Ь</w:t>
      </w:r>
      <w:r w:rsidRPr="00043EAD">
        <w:rPr>
          <w:rStyle w:val="210pt1pt4"/>
          <w:sz w:val="22"/>
          <w:szCs w:val="22"/>
          <w:vertAlign w:val="subscript"/>
          <w:lang w:val="ru-RU" w:eastAsia="ru-RU" w:bidi="ru-RU"/>
        </w:rPr>
        <w:t>м</w:t>
      </w:r>
      <w:r w:rsidRPr="00043EAD">
        <w:rPr>
          <w:rStyle w:val="210pt1pt4"/>
          <w:sz w:val="22"/>
          <w:szCs w:val="22"/>
          <w:lang w:val="ru-RU" w:eastAsia="ru-RU" w:bidi="ru-RU"/>
        </w:rPr>
        <w:t xml:space="preserve">(х, </w:t>
      </w:r>
      <w:r w:rsidRPr="00043EAD">
        <w:rPr>
          <w:rStyle w:val="210pt1pt4"/>
          <w:sz w:val="22"/>
          <w:szCs w:val="22"/>
        </w:rPr>
        <w:t>t</w:t>
      </w:r>
      <w:r w:rsidRPr="00043EAD">
        <w:rPr>
          <w:rStyle w:val="210pt1pt4"/>
          <w:sz w:val="22"/>
          <w:szCs w:val="22"/>
          <w:lang w:val="ru-RU"/>
        </w:rPr>
        <w:t>),</w:t>
      </w:r>
      <w:r w:rsidRPr="00043EAD">
        <w:rPr>
          <w:sz w:val="22"/>
          <w:szCs w:val="22"/>
          <w:lang w:eastAsia="en-US" w:bidi="en-US"/>
        </w:rPr>
        <w:tab/>
      </w:r>
      <w:r w:rsidRPr="00043EAD">
        <w:rPr>
          <w:sz w:val="22"/>
          <w:szCs w:val="22"/>
        </w:rPr>
        <w:t>(7.24)</w:t>
      </w:r>
    </w:p>
    <w:p w:rsidR="00105859" w:rsidRPr="00043EAD" w:rsidRDefault="007824B5">
      <w:pPr>
        <w:pStyle w:val="70"/>
        <w:shd w:val="clear" w:color="auto" w:fill="auto"/>
        <w:tabs>
          <w:tab w:val="left" w:pos="4196"/>
        </w:tabs>
        <w:spacing w:before="0" w:after="158" w:line="173" w:lineRule="exact"/>
        <w:ind w:left="2780"/>
        <w:rPr>
          <w:sz w:val="22"/>
          <w:szCs w:val="22"/>
        </w:rPr>
      </w:pPr>
      <w:r w:rsidRPr="00043EAD">
        <w:rPr>
          <w:rStyle w:val="795pt0pt"/>
          <w:sz w:val="22"/>
          <w:szCs w:val="22"/>
          <w:vertAlign w:val="superscript"/>
          <w:lang w:val="en-US"/>
        </w:rPr>
        <w:t>4</w:t>
      </w:r>
      <w:r w:rsidRPr="00043EAD">
        <w:rPr>
          <w:rStyle w:val="795pt0pt"/>
          <w:sz w:val="22"/>
          <w:szCs w:val="22"/>
          <w:lang w:val="en-US"/>
        </w:rPr>
        <w:t xml:space="preserve"> </w:t>
      </w:r>
      <w:r w:rsidRPr="00043EAD">
        <w:rPr>
          <w:rStyle w:val="71pt"/>
          <w:i/>
          <w:iCs/>
          <w:sz w:val="22"/>
          <w:szCs w:val="22"/>
          <w:lang w:val="ru-RU" w:eastAsia="ru-RU" w:bidi="ru-RU"/>
        </w:rPr>
        <w:t>Р</w:t>
      </w:r>
      <w:r w:rsidRPr="00043EAD">
        <w:rPr>
          <w:rStyle w:val="71pt"/>
          <w:i/>
          <w:iCs/>
          <w:sz w:val="22"/>
          <w:szCs w:val="22"/>
          <w:lang w:eastAsia="ru-RU" w:bidi="ru-RU"/>
        </w:rPr>
        <w:t xml:space="preserve">\ </w:t>
      </w:r>
      <w:r w:rsidRPr="00043EAD">
        <w:rPr>
          <w:rStyle w:val="71pt"/>
          <w:i/>
          <w:iCs/>
          <w:sz w:val="22"/>
          <w:szCs w:val="22"/>
        </w:rPr>
        <w:t>kZ\</w:t>
      </w:r>
      <w:r w:rsidRPr="00043EAD">
        <w:rPr>
          <w:rStyle w:val="71pt"/>
          <w:i/>
          <w:iCs/>
          <w:sz w:val="22"/>
          <w:szCs w:val="22"/>
        </w:rPr>
        <w:tab/>
      </w:r>
      <w:r w:rsidRPr="00043EAD">
        <w:rPr>
          <w:rStyle w:val="71pt"/>
          <w:i/>
          <w:iCs/>
          <w:sz w:val="22"/>
          <w:szCs w:val="22"/>
          <w:vertAlign w:val="superscript"/>
        </w:rPr>
        <w:t>dx</w:t>
      </w:r>
      <w:r w:rsidRPr="00043EAD">
        <w:rPr>
          <w:rStyle w:val="71pt"/>
          <w:i/>
          <w:iCs/>
          <w:sz w:val="22"/>
          <w:szCs w:val="22"/>
        </w:rPr>
        <w:t>h</w:t>
      </w:r>
    </w:p>
    <w:p w:rsidR="00105859" w:rsidRPr="00043EAD" w:rsidRDefault="007824B5">
      <w:pPr>
        <w:pStyle w:val="22"/>
        <w:shd w:val="clear" w:color="auto" w:fill="auto"/>
        <w:tabs>
          <w:tab w:val="left" w:pos="6123"/>
        </w:tabs>
        <w:spacing w:before="0" w:line="200" w:lineRule="exact"/>
        <w:ind w:left="1500" w:firstLine="0"/>
        <w:jc w:val="both"/>
        <w:rPr>
          <w:sz w:val="22"/>
          <w:szCs w:val="22"/>
        </w:rPr>
      </w:pPr>
      <w:r w:rsidRPr="00043EAD">
        <w:rPr>
          <w:rStyle w:val="210pt1pt4"/>
          <w:sz w:val="22"/>
          <w:szCs w:val="22"/>
          <w:vertAlign w:val="superscript"/>
        </w:rPr>
        <w:t>B</w:t>
      </w:r>
      <w:r w:rsidRPr="00043EAD">
        <w:rPr>
          <w:rStyle w:val="210pt1pt4"/>
          <w:sz w:val="22"/>
          <w:szCs w:val="22"/>
        </w:rPr>
        <w:t>ij(X’</w:t>
      </w:r>
      <w:r w:rsidRPr="00043EAD">
        <w:rPr>
          <w:sz w:val="22"/>
          <w:szCs w:val="22"/>
          <w:lang w:val="en-US" w:eastAsia="en-US" w:bidi="en-US"/>
        </w:rPr>
        <w:t xml:space="preserve"> </w:t>
      </w:r>
      <w:r w:rsidRPr="00043EAD">
        <w:rPr>
          <w:sz w:val="22"/>
          <w:szCs w:val="22"/>
          <w:lang w:val="en-US"/>
        </w:rPr>
        <w:t xml:space="preserve">0 = 4 </w:t>
      </w:r>
      <w:r w:rsidRPr="00043EAD">
        <w:rPr>
          <w:rStyle w:val="275pt0"/>
          <w:sz w:val="22"/>
          <w:szCs w:val="22"/>
          <w:lang w:val="en-US" w:eastAsia="en-US" w:bidi="en-US"/>
        </w:rPr>
        <w:t xml:space="preserve">is </w:t>
      </w:r>
      <w:r w:rsidRPr="00043EAD">
        <w:rPr>
          <w:rStyle w:val="210pt1pt4"/>
          <w:sz w:val="22"/>
          <w:szCs w:val="22"/>
          <w:vertAlign w:val="superscript"/>
        </w:rPr>
        <w:t>N</w:t>
      </w:r>
      <w:r w:rsidRPr="00043EAD">
        <w:rPr>
          <w:rStyle w:val="210pt1pt4"/>
          <w:sz w:val="22"/>
          <w:szCs w:val="22"/>
        </w:rPr>
        <w:t>0i b</w:t>
      </w:r>
      <w:r w:rsidRPr="00043EAD">
        <w:rPr>
          <w:rStyle w:val="210pt1pt4"/>
          <w:sz w:val="22"/>
          <w:szCs w:val="22"/>
          <w:vertAlign w:val="subscript"/>
        </w:rPr>
        <w:t>ih</w:t>
      </w:r>
      <w:r w:rsidRPr="00043EAD">
        <w:rPr>
          <w:sz w:val="22"/>
          <w:szCs w:val="22"/>
          <w:lang w:val="en-US" w:eastAsia="en-US" w:bidi="en-US"/>
        </w:rPr>
        <w:t xml:space="preserve"> (x, 0 </w:t>
      </w:r>
      <w:r w:rsidRPr="00043EAD">
        <w:rPr>
          <w:rStyle w:val="210pt1pt4"/>
          <w:sz w:val="22"/>
          <w:szCs w:val="22"/>
        </w:rPr>
        <w:t>b</w:t>
      </w:r>
      <w:r w:rsidRPr="00043EAD">
        <w:rPr>
          <w:rStyle w:val="210pt1pt4"/>
          <w:sz w:val="22"/>
          <w:szCs w:val="22"/>
          <w:vertAlign w:val="subscript"/>
        </w:rPr>
        <w:t>Jh</w:t>
      </w:r>
      <w:r w:rsidRPr="00043EAD">
        <w:rPr>
          <w:sz w:val="22"/>
          <w:szCs w:val="22"/>
          <w:lang w:val="en-US" w:eastAsia="en-US" w:bidi="en-US"/>
        </w:rPr>
        <w:t xml:space="preserve"> </w:t>
      </w:r>
      <w:r w:rsidRPr="00043EAD">
        <w:rPr>
          <w:rStyle w:val="2Cambria7pt0pt0"/>
          <w:sz w:val="22"/>
          <w:szCs w:val="22"/>
        </w:rPr>
        <w:t xml:space="preserve">(X, </w:t>
      </w:r>
      <w:r w:rsidRPr="00043EAD">
        <w:rPr>
          <w:sz w:val="22"/>
          <w:szCs w:val="22"/>
          <w:lang w:val="en-US" w:eastAsia="en-US" w:bidi="en-US"/>
        </w:rPr>
        <w:t>f).</w:t>
      </w:r>
      <w:r w:rsidRPr="00043EAD">
        <w:rPr>
          <w:sz w:val="22"/>
          <w:szCs w:val="22"/>
          <w:lang w:val="en-US" w:eastAsia="en-US" w:bidi="en-US"/>
        </w:rPr>
        <w:tab/>
      </w:r>
      <w:r w:rsidRPr="00043EAD">
        <w:rPr>
          <w:sz w:val="22"/>
          <w:szCs w:val="22"/>
          <w:lang w:eastAsia="en-US" w:bidi="en-US"/>
        </w:rPr>
        <w:t>(7.25)</w:t>
      </w:r>
    </w:p>
    <w:p w:rsidR="00105859" w:rsidRPr="00043EAD" w:rsidRDefault="007824B5">
      <w:pPr>
        <w:pStyle w:val="22"/>
        <w:shd w:val="clear" w:color="auto" w:fill="auto"/>
        <w:spacing w:before="0" w:after="127" w:line="190" w:lineRule="exact"/>
        <w:ind w:left="2660" w:firstLine="0"/>
        <w:rPr>
          <w:sz w:val="22"/>
          <w:szCs w:val="22"/>
        </w:rPr>
      </w:pPr>
      <w:r w:rsidRPr="00043EAD">
        <w:rPr>
          <w:sz w:val="22"/>
          <w:szCs w:val="22"/>
          <w:vertAlign w:val="superscript"/>
          <w:lang w:eastAsia="en-US" w:bidi="en-US"/>
        </w:rPr>
        <w:t>4</w:t>
      </w:r>
      <w:r w:rsidRPr="00043EAD">
        <w:rPr>
          <w:sz w:val="22"/>
          <w:szCs w:val="22"/>
          <w:lang w:eastAsia="en-US" w:bidi="en-US"/>
        </w:rPr>
        <w:t xml:space="preserve"> *=1</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Компоненты марковского процесса часто также описывают систе</w:t>
      </w:r>
      <w:r w:rsidRPr="00043EAD">
        <w:rPr>
          <w:sz w:val="22"/>
          <w:szCs w:val="22"/>
        </w:rPr>
        <w:softHyphen/>
        <w:t>мой стохастических дифференциальных уравнений следующего вида:</w:t>
      </w:r>
    </w:p>
    <w:p w:rsidR="00105859" w:rsidRPr="00043EAD" w:rsidRDefault="007824B5">
      <w:pPr>
        <w:pStyle w:val="22"/>
        <w:shd w:val="clear" w:color="auto" w:fill="auto"/>
        <w:tabs>
          <w:tab w:val="left" w:pos="3958"/>
          <w:tab w:val="left" w:pos="6123"/>
        </w:tabs>
        <w:spacing w:before="0" w:after="129" w:line="200" w:lineRule="exact"/>
        <w:ind w:left="1500" w:firstLine="0"/>
        <w:jc w:val="both"/>
        <w:rPr>
          <w:sz w:val="22"/>
          <w:szCs w:val="22"/>
        </w:rPr>
      </w:pPr>
      <w:r w:rsidRPr="00043EAD">
        <w:rPr>
          <w:rStyle w:val="210pt1pt4"/>
          <w:sz w:val="22"/>
          <w:szCs w:val="22"/>
        </w:rPr>
        <w:t>dx</w:t>
      </w:r>
      <w:r w:rsidRPr="00043EAD">
        <w:rPr>
          <w:rStyle w:val="210pt1pt4"/>
          <w:sz w:val="22"/>
          <w:szCs w:val="22"/>
          <w:vertAlign w:val="subscript"/>
        </w:rPr>
        <w:t>i</w:t>
      </w:r>
      <w:r w:rsidRPr="00043EAD">
        <w:rPr>
          <w:rStyle w:val="210pt1pt4"/>
          <w:sz w:val="22"/>
          <w:szCs w:val="22"/>
          <w:lang w:val="ru-RU"/>
        </w:rPr>
        <w:t>/</w:t>
      </w:r>
      <w:r w:rsidRPr="00043EAD">
        <w:rPr>
          <w:rStyle w:val="210pt1pt4"/>
          <w:sz w:val="22"/>
          <w:szCs w:val="22"/>
        </w:rPr>
        <w:t>dt</w:t>
      </w:r>
      <w:r w:rsidRPr="00043EAD">
        <w:rPr>
          <w:rStyle w:val="210pt1pt4"/>
          <w:sz w:val="22"/>
          <w:szCs w:val="22"/>
          <w:lang w:val="ru-RU"/>
        </w:rPr>
        <w:t xml:space="preserve"> — </w:t>
      </w:r>
      <w:r w:rsidRPr="00043EAD">
        <w:rPr>
          <w:rStyle w:val="210pt1pt4"/>
          <w:sz w:val="22"/>
          <w:szCs w:val="22"/>
        </w:rPr>
        <w:t>a</w:t>
      </w:r>
      <w:r w:rsidRPr="00043EAD">
        <w:rPr>
          <w:rStyle w:val="210pt1pt4"/>
          <w:sz w:val="22"/>
          <w:szCs w:val="22"/>
          <w:vertAlign w:val="subscript"/>
        </w:rPr>
        <w:t>i</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 +</w:t>
      </w:r>
      <w:r w:rsidRPr="00043EAD">
        <w:rPr>
          <w:sz w:val="22"/>
          <w:szCs w:val="22"/>
          <w:lang w:eastAsia="en-US" w:bidi="en-US"/>
        </w:rPr>
        <w:tab/>
      </w:r>
      <w:r w:rsidRPr="00043EAD">
        <w:rPr>
          <w:sz w:val="22"/>
          <w:szCs w:val="22"/>
        </w:rPr>
        <w:t xml:space="preserve">7=1, 2,..., </w:t>
      </w:r>
      <w:r w:rsidRPr="00043EAD">
        <w:rPr>
          <w:rStyle w:val="210pt1pt4"/>
          <w:sz w:val="22"/>
          <w:szCs w:val="22"/>
          <w:lang w:val="ru-RU" w:eastAsia="ru-RU" w:bidi="ru-RU"/>
        </w:rPr>
        <w:t>п,</w:t>
      </w:r>
      <w:r w:rsidRPr="00043EAD">
        <w:rPr>
          <w:sz w:val="22"/>
          <w:szCs w:val="22"/>
        </w:rPr>
        <w:tab/>
        <w:t>(7.26)</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8"/>
          <w:sz w:val="22"/>
          <w:szCs w:val="22"/>
        </w:rPr>
        <w:t>Xi</w:t>
      </w:r>
      <w:r w:rsidRPr="00043EAD">
        <w:rPr>
          <w:rStyle w:val="210pt1pt8"/>
          <w:sz w:val="22"/>
          <w:szCs w:val="22"/>
          <w:lang w:val="ru-RU"/>
        </w:rPr>
        <w:t>(</w:t>
      </w:r>
      <w:r w:rsidRPr="00043EAD">
        <w:rPr>
          <w:rStyle w:val="210pt1pt8"/>
          <w:sz w:val="22"/>
          <w:szCs w:val="22"/>
        </w:rPr>
        <w:t>t</w:t>
      </w:r>
      <w:r w:rsidRPr="00043EAD">
        <w:rPr>
          <w:rStyle w:val="210pt1pt8"/>
          <w:sz w:val="22"/>
          <w:szCs w:val="22"/>
          <w:lang w:val="ru-RU"/>
        </w:rPr>
        <w:t>)</w:t>
      </w:r>
      <w:r w:rsidRPr="00043EAD">
        <w:rPr>
          <w:rStyle w:val="26pt"/>
          <w:sz w:val="22"/>
          <w:szCs w:val="22"/>
          <w:lang w:val="ru-RU"/>
        </w:rPr>
        <w:t xml:space="preserve"> </w:t>
      </w:r>
      <w:r w:rsidRPr="00043EAD">
        <w:rPr>
          <w:sz w:val="22"/>
          <w:szCs w:val="22"/>
        </w:rPr>
        <w:t xml:space="preserve">— не зависящие от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белые шумы, в общем случае статистически связанные между собой.</w:t>
      </w:r>
    </w:p>
    <w:p w:rsidR="00105859" w:rsidRPr="00043EAD" w:rsidRDefault="007824B5">
      <w:pPr>
        <w:pStyle w:val="22"/>
        <w:shd w:val="clear" w:color="auto" w:fill="auto"/>
        <w:spacing w:before="0" w:after="69" w:line="211" w:lineRule="exact"/>
        <w:ind w:firstLine="360"/>
        <w:jc w:val="both"/>
        <w:rPr>
          <w:sz w:val="22"/>
          <w:szCs w:val="22"/>
        </w:rPr>
      </w:pPr>
      <w:r w:rsidRPr="00043EAD">
        <w:rPr>
          <w:sz w:val="22"/>
          <w:szCs w:val="22"/>
        </w:rPr>
        <w:t>Взаимные 'корреляционные функции этих шумов равны</w:t>
      </w:r>
    </w:p>
    <w:p w:rsidR="00105859" w:rsidRPr="00043EAD" w:rsidRDefault="007824B5">
      <w:pPr>
        <w:pStyle w:val="70"/>
        <w:shd w:val="clear" w:color="auto" w:fill="auto"/>
        <w:tabs>
          <w:tab w:val="left" w:pos="3958"/>
        </w:tabs>
        <w:spacing w:before="0" w:after="125" w:line="200" w:lineRule="exact"/>
        <w:ind w:left="1140"/>
        <w:rPr>
          <w:sz w:val="22"/>
          <w:szCs w:val="22"/>
          <w:lang w:val="ru-RU"/>
        </w:rPr>
      </w:pPr>
      <w:r w:rsidRPr="00043EAD">
        <w:rPr>
          <w:rStyle w:val="71pt"/>
          <w:i/>
          <w:iCs/>
          <w:sz w:val="22"/>
          <w:szCs w:val="22"/>
        </w:rPr>
        <w:t>Ruitv</w:t>
      </w:r>
      <w:r w:rsidRPr="00043EAD">
        <w:rPr>
          <w:rStyle w:val="71pt"/>
          <w:i/>
          <w:iCs/>
          <w:sz w:val="22"/>
          <w:szCs w:val="22"/>
          <w:lang w:val="ru-RU"/>
        </w:rPr>
        <w:t xml:space="preserve"> </w:t>
      </w:r>
      <w:r w:rsidRPr="00043EAD">
        <w:rPr>
          <w:rStyle w:val="71pt"/>
          <w:i/>
          <w:iCs/>
          <w:sz w:val="22"/>
          <w:szCs w:val="22"/>
          <w:lang w:val="ru-RU" w:eastAsia="ru-RU" w:bidi="ru-RU"/>
        </w:rPr>
        <w:t>к</w:t>
      </w:r>
      <w:r w:rsidRPr="00043EAD">
        <w:rPr>
          <w:rStyle w:val="71pt"/>
          <w:i/>
          <w:iCs/>
          <w:sz w:val="22"/>
          <w:szCs w:val="22"/>
          <w:lang w:val="ru-RU"/>
        </w:rPr>
        <w:t xml:space="preserve">) = </w:t>
      </w:r>
      <w:r w:rsidRPr="00043EAD">
        <w:rPr>
          <w:rStyle w:val="71pt"/>
          <w:i/>
          <w:iCs/>
          <w:sz w:val="22"/>
          <w:szCs w:val="22"/>
        </w:rPr>
        <w:t>M</w:t>
      </w:r>
      <w:r w:rsidRPr="00043EAD">
        <w:rPr>
          <w:rStyle w:val="71pt"/>
          <w:i/>
          <w:iCs/>
          <w:sz w:val="22"/>
          <w:szCs w:val="22"/>
          <w:lang w:val="ru-RU"/>
        </w:rPr>
        <w:t>{</w:t>
      </w:r>
      <w:r w:rsidRPr="00043EAD">
        <w:rPr>
          <w:rStyle w:val="71pt"/>
          <w:i/>
          <w:iCs/>
          <w:sz w:val="22"/>
          <w:szCs w:val="22"/>
        </w:rPr>
        <w:t>xt</w:t>
      </w:r>
      <w:r w:rsidRPr="00043EAD">
        <w:rPr>
          <w:rStyle w:val="71pt"/>
          <w:i/>
          <w:iCs/>
          <w:sz w:val="22"/>
          <w:szCs w:val="22"/>
          <w:lang w:val="ru-RU"/>
        </w:rPr>
        <w:t xml:space="preserve"> (</w:t>
      </w:r>
      <w:r w:rsidRPr="00043EAD">
        <w:rPr>
          <w:rStyle w:val="71pt"/>
          <w:i/>
          <w:iCs/>
          <w:sz w:val="22"/>
          <w:szCs w:val="22"/>
        </w:rPr>
        <w:t>ti</w:t>
      </w:r>
      <w:r w:rsidRPr="00043EAD">
        <w:rPr>
          <w:rStyle w:val="71pt"/>
          <w:i/>
          <w:iCs/>
          <w:sz w:val="22"/>
          <w:szCs w:val="22"/>
          <w:lang w:val="ru-RU"/>
        </w:rPr>
        <w:t xml:space="preserve">) </w:t>
      </w:r>
      <w:r w:rsidRPr="00043EAD">
        <w:rPr>
          <w:rStyle w:val="71pt"/>
          <w:i/>
          <w:iCs/>
          <w:sz w:val="22"/>
          <w:szCs w:val="22"/>
          <w:lang w:val="ru-RU" w:eastAsia="ru-RU" w:bidi="ru-RU"/>
        </w:rPr>
        <w:t>х</w:t>
      </w:r>
      <w:r w:rsidRPr="00043EAD">
        <w:rPr>
          <w:rStyle w:val="71pt"/>
          <w:i/>
          <w:iCs/>
          <w:sz w:val="22"/>
          <w:szCs w:val="22"/>
          <w:vertAlign w:val="subscript"/>
          <w:lang w:val="ru-RU" w:eastAsia="ru-RU" w:bidi="ru-RU"/>
        </w:rPr>
        <w:t>}</w:t>
      </w:r>
      <w:r w:rsidRPr="00043EAD">
        <w:rPr>
          <w:rStyle w:val="71pt"/>
          <w:i/>
          <w:iCs/>
          <w:sz w:val="22"/>
          <w:szCs w:val="22"/>
          <w:lang w:val="ru-RU" w:eastAsia="ru-RU" w:bidi="ru-RU"/>
        </w:rPr>
        <w:t xml:space="preserve"> (к)}</w:t>
      </w:r>
      <w:r w:rsidRPr="00043EAD">
        <w:rPr>
          <w:rStyle w:val="71pt"/>
          <w:i/>
          <w:iCs/>
          <w:sz w:val="22"/>
          <w:szCs w:val="22"/>
          <w:lang w:val="ru-RU" w:eastAsia="ru-RU" w:bidi="ru-RU"/>
        </w:rPr>
        <w:tab/>
        <w:t xml:space="preserve">0,5 </w:t>
      </w:r>
      <w:r w:rsidRPr="00043EAD">
        <w:rPr>
          <w:rStyle w:val="71pt"/>
          <w:i/>
          <w:iCs/>
          <w:sz w:val="22"/>
          <w:szCs w:val="22"/>
        </w:rPr>
        <w:t>N</w:t>
      </w:r>
      <w:r w:rsidRPr="00043EAD">
        <w:rPr>
          <w:rStyle w:val="71pt"/>
          <w:i/>
          <w:iCs/>
          <w:sz w:val="22"/>
          <w:szCs w:val="22"/>
          <w:vertAlign w:val="subscript"/>
        </w:rPr>
        <w:t>tj</w:t>
      </w:r>
      <w:r w:rsidRPr="00043EAD">
        <w:rPr>
          <w:rStyle w:val="71pt"/>
          <w:i/>
          <w:iCs/>
          <w:sz w:val="22"/>
          <w:szCs w:val="22"/>
          <w:lang w:val="ru-RU"/>
        </w:rPr>
        <w:t xml:space="preserve"> </w:t>
      </w:r>
      <w:r w:rsidRPr="00043EAD">
        <w:rPr>
          <w:rStyle w:val="71pt"/>
          <w:i/>
          <w:iCs/>
          <w:sz w:val="22"/>
          <w:szCs w:val="22"/>
          <w:lang w:val="ru-RU" w:eastAsia="ru-RU" w:bidi="ru-RU"/>
        </w:rPr>
        <w:t xml:space="preserve">5 </w:t>
      </w:r>
      <w:r w:rsidRPr="00043EAD">
        <w:rPr>
          <w:rStyle w:val="71pt"/>
          <w:i/>
          <w:iCs/>
          <w:sz w:val="22"/>
          <w:szCs w:val="22"/>
          <w:lang w:val="ru-RU"/>
        </w:rPr>
        <w:t>(</w:t>
      </w:r>
      <w:r w:rsidRPr="00043EAD">
        <w:rPr>
          <w:rStyle w:val="71pt"/>
          <w:i/>
          <w:iCs/>
          <w:sz w:val="22"/>
          <w:szCs w:val="22"/>
        </w:rPr>
        <w:t>t</w:t>
      </w:r>
      <w:r w:rsidRPr="00043EAD">
        <w:rPr>
          <w:rStyle w:val="71pt"/>
          <w:i/>
          <w:iCs/>
          <w:sz w:val="22"/>
          <w:szCs w:val="22"/>
          <w:vertAlign w:val="subscript"/>
          <w:lang w:val="ru-RU"/>
        </w:rPr>
        <w:t>2</w:t>
      </w:r>
      <w:r w:rsidRPr="00043EAD">
        <w:rPr>
          <w:rStyle w:val="71pt"/>
          <w:i/>
          <w:iCs/>
          <w:sz w:val="22"/>
          <w:szCs w:val="22"/>
          <w:lang w:val="ru-RU"/>
        </w:rPr>
        <w:t>—</w:t>
      </w:r>
      <w:r w:rsidRPr="00043EAD">
        <w:rPr>
          <w:rStyle w:val="71pt"/>
          <w:i/>
          <w:iCs/>
          <w:sz w:val="22"/>
          <w:szCs w:val="22"/>
        </w:rPr>
        <w:t>tj</w:t>
      </w:r>
      <w:r w:rsidRPr="00043EAD">
        <w:rPr>
          <w:rStyle w:val="71pt"/>
          <w:i/>
          <w:iCs/>
          <w:sz w:val="22"/>
          <w:szCs w:val="22"/>
          <w:lang w:val="ru-RU"/>
        </w:rPr>
        <w:t>,</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где </w:t>
      </w:r>
      <w:r w:rsidRPr="00043EAD">
        <w:rPr>
          <w:rStyle w:val="210pt1pt4"/>
          <w:sz w:val="22"/>
          <w:szCs w:val="22"/>
          <w:lang w:val="ru-RU" w:eastAsia="ru-RU" w:bidi="ru-RU"/>
        </w:rPr>
        <w:t>Ыц</w:t>
      </w:r>
      <w:r w:rsidRPr="00043EAD">
        <w:rPr>
          <w:sz w:val="22"/>
          <w:szCs w:val="22"/>
        </w:rPr>
        <w:t xml:space="preserve"> — взаимные спектральные плотности шумов х;(7) и </w:t>
      </w:r>
      <w:r w:rsidRPr="00043EAD">
        <w:rPr>
          <w:rStyle w:val="210pt1pt8"/>
          <w:sz w:val="22"/>
          <w:szCs w:val="22"/>
        </w:rPr>
        <w:t>Xj</w:t>
      </w:r>
      <w:r w:rsidRPr="00043EAD">
        <w:rPr>
          <w:rStyle w:val="210pt1pt8"/>
          <w:sz w:val="22"/>
          <w:szCs w:val="22"/>
          <w:lang w:val="ru-RU"/>
        </w:rPr>
        <w:t>(</w:t>
      </w:r>
      <w:r w:rsidRPr="00043EAD">
        <w:rPr>
          <w:rStyle w:val="210pt1pt8"/>
          <w:sz w:val="22"/>
          <w:szCs w:val="22"/>
        </w:rPr>
        <w:t>t</w:t>
      </w:r>
      <w:r w:rsidRPr="00043EAD">
        <w:rPr>
          <w:rStyle w:val="210pt1pt8"/>
          <w:sz w:val="22"/>
          <w:szCs w:val="22"/>
          <w:lang w:val="ru-RU"/>
        </w:rPr>
        <w:t>).</w:t>
      </w:r>
    </w:p>
    <w:p w:rsidR="00105859" w:rsidRPr="00043EAD" w:rsidRDefault="007824B5">
      <w:pPr>
        <w:pStyle w:val="22"/>
        <w:shd w:val="clear" w:color="auto" w:fill="auto"/>
        <w:spacing w:before="0" w:after="73" w:line="216" w:lineRule="exact"/>
        <w:ind w:firstLine="360"/>
        <w:jc w:val="both"/>
        <w:rPr>
          <w:sz w:val="22"/>
          <w:szCs w:val="22"/>
        </w:rPr>
      </w:pPr>
      <w:r w:rsidRPr="00043EAD">
        <w:rPr>
          <w:sz w:val="22"/>
          <w:szCs w:val="22"/>
        </w:rPr>
        <w:t>В этом случае коэффициенты в уравнении (7.23) для плотно</w:t>
      </w:r>
      <w:r w:rsidRPr="00043EAD">
        <w:rPr>
          <w:sz w:val="22"/>
          <w:szCs w:val="22"/>
        </w:rPr>
        <w:softHyphen/>
        <w:t xml:space="preserve">сти вероятности </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 xml:space="preserve">, </w:t>
      </w:r>
      <w:r w:rsidRPr="00043EAD">
        <w:rPr>
          <w:rStyle w:val="210pt1pt8"/>
          <w:sz w:val="22"/>
          <w:szCs w:val="22"/>
        </w:rPr>
        <w:t>t</w:t>
      </w:r>
      <w:r w:rsidRPr="00043EAD">
        <w:rPr>
          <w:rStyle w:val="210pt1pt8"/>
          <w:sz w:val="22"/>
          <w:szCs w:val="22"/>
          <w:lang w:val="ru-RU"/>
        </w:rPr>
        <w:t>)</w:t>
      </w:r>
      <w:r w:rsidRPr="00043EAD">
        <w:rPr>
          <w:rStyle w:val="26pt"/>
          <w:sz w:val="22"/>
          <w:szCs w:val="22"/>
          <w:lang w:val="ru-RU"/>
        </w:rPr>
        <w:t xml:space="preserve"> </w:t>
      </w:r>
      <w:r w:rsidRPr="00043EAD">
        <w:rPr>
          <w:sz w:val="22"/>
          <w:szCs w:val="22"/>
        </w:rPr>
        <w:t>определяются следующим образом:</w:t>
      </w:r>
    </w:p>
    <w:p w:rsidR="00105859" w:rsidRPr="00043EAD" w:rsidRDefault="007824B5">
      <w:pPr>
        <w:pStyle w:val="22"/>
        <w:shd w:val="clear" w:color="auto" w:fill="auto"/>
        <w:tabs>
          <w:tab w:val="left" w:pos="6123"/>
        </w:tabs>
        <w:spacing w:before="0" w:after="125" w:line="200" w:lineRule="exact"/>
        <w:ind w:left="1820" w:firstLine="0"/>
        <w:jc w:val="both"/>
        <w:rPr>
          <w:sz w:val="22"/>
          <w:szCs w:val="22"/>
        </w:rPr>
      </w:pPr>
      <w:r w:rsidRPr="00043EAD">
        <w:rPr>
          <w:rStyle w:val="210pt1pt4"/>
          <w:sz w:val="22"/>
          <w:szCs w:val="22"/>
          <w:lang w:val="ru-RU" w:eastAsia="ru-RU" w:bidi="ru-RU"/>
        </w:rPr>
        <w:t>А</w:t>
      </w:r>
      <w:r w:rsidRPr="00043EAD">
        <w:rPr>
          <w:sz w:val="22"/>
          <w:szCs w:val="22"/>
        </w:rPr>
        <w:t xml:space="preserve">, (х, </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w:t>
      </w:r>
      <w:r w:rsidRPr="00043EAD">
        <w:rPr>
          <w:sz w:val="22"/>
          <w:szCs w:val="22"/>
          <w:lang w:val="en-US" w:eastAsia="en-US" w:bidi="en-US"/>
        </w:rPr>
        <w:t>a</w:t>
      </w:r>
      <w:r w:rsidRPr="00043EAD">
        <w:rPr>
          <w:sz w:val="22"/>
          <w:szCs w:val="22"/>
          <w:vertAlign w:val="subscript"/>
          <w:lang w:eastAsia="en-US" w:bidi="en-US"/>
        </w:rPr>
        <w:t>;</w:t>
      </w:r>
      <w:r w:rsidRPr="00043EAD">
        <w:rPr>
          <w:sz w:val="22"/>
          <w:szCs w:val="22"/>
          <w:lang w:eastAsia="en-US" w:bidi="en-US"/>
        </w:rPr>
        <w:t xml:space="preserve"> </w:t>
      </w:r>
      <w:r w:rsidRPr="00043EAD">
        <w:rPr>
          <w:sz w:val="22"/>
          <w:szCs w:val="22"/>
        </w:rPr>
        <w:t xml:space="preserve">(х, </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lang w:val="ru-RU" w:eastAsia="ru-RU" w:bidi="ru-RU"/>
        </w:rPr>
        <w:t>В</w:t>
      </w:r>
      <w:r w:rsidRPr="00043EAD">
        <w:rPr>
          <w:rStyle w:val="210pt1pt4"/>
          <w:sz w:val="22"/>
          <w:szCs w:val="22"/>
          <w:vertAlign w:val="subscript"/>
          <w:lang w:val="ru-RU" w:eastAsia="ru-RU" w:bidi="ru-RU"/>
        </w:rPr>
        <w:t>и</w:t>
      </w:r>
      <w:r w:rsidRPr="00043EAD">
        <w:rPr>
          <w:sz w:val="22"/>
          <w:szCs w:val="22"/>
        </w:rPr>
        <w:t xml:space="preserve"> = 0,25 </w:t>
      </w:r>
      <w:r w:rsidRPr="00043EAD">
        <w:rPr>
          <w:rStyle w:val="210pt1pt4"/>
          <w:sz w:val="22"/>
          <w:szCs w:val="22"/>
        </w:rPr>
        <w:t>N</w:t>
      </w:r>
      <w:r w:rsidRPr="00043EAD">
        <w:rPr>
          <w:rStyle w:val="210pt1pt4"/>
          <w:sz w:val="22"/>
          <w:szCs w:val="22"/>
          <w:vertAlign w:val="subscript"/>
        </w:rPr>
        <w:t>tj</w:t>
      </w:r>
      <w:r w:rsidRPr="00043EAD">
        <w:rPr>
          <w:rStyle w:val="210pt1pt4"/>
          <w:sz w:val="22"/>
          <w:szCs w:val="22"/>
          <w:lang w:val="ru-RU"/>
        </w:rPr>
        <w:t>.</w:t>
      </w:r>
      <w:r w:rsidRPr="00043EAD">
        <w:rPr>
          <w:sz w:val="22"/>
          <w:szCs w:val="22"/>
          <w:lang w:eastAsia="en-US" w:bidi="en-US"/>
        </w:rPr>
        <w:tab/>
      </w:r>
      <w:r w:rsidRPr="00043EAD">
        <w:rPr>
          <w:sz w:val="22"/>
          <w:szCs w:val="22"/>
        </w:rPr>
        <w:t>(7.27)</w:t>
      </w:r>
    </w:p>
    <w:p w:rsidR="00105859" w:rsidRPr="00043EAD" w:rsidRDefault="007824B5">
      <w:pPr>
        <w:pStyle w:val="22"/>
        <w:shd w:val="clear" w:color="auto" w:fill="auto"/>
        <w:spacing w:before="0" w:after="189" w:line="211" w:lineRule="exact"/>
        <w:ind w:firstLine="360"/>
        <w:jc w:val="both"/>
        <w:rPr>
          <w:sz w:val="22"/>
          <w:szCs w:val="22"/>
        </w:rPr>
      </w:pPr>
      <w:r w:rsidRPr="00043EAD">
        <w:rPr>
          <w:sz w:val="22"/>
          <w:szCs w:val="22"/>
        </w:rPr>
        <w:t>Описание следящих систем с помощью марковских случайных процессов. При анализе нелинейных следящих систем методами теории марковских случайных процессов необходимо отобразить изучаемый в системе процесс с помощью некоторого марковского процесса. Для пояснения этой процедуры обратимся к обобщен</w:t>
      </w:r>
      <w:r w:rsidRPr="00043EAD">
        <w:rPr>
          <w:sz w:val="22"/>
          <w:szCs w:val="22"/>
        </w:rPr>
        <w:softHyphen/>
        <w:t>ной структурной схеме радиотехнической следящей системы (рис. 2.29). Пусть изучаемым случайным процессом является ошибка слежения. Ее изменение во времени описывается стохастическим дифференциальным уравнением (2.33). Запишем его в виде</w:t>
      </w:r>
    </w:p>
    <w:p w:rsidR="00105859" w:rsidRPr="00043EAD" w:rsidRDefault="007824B5">
      <w:pPr>
        <w:pStyle w:val="70"/>
        <w:shd w:val="clear" w:color="auto" w:fill="auto"/>
        <w:tabs>
          <w:tab w:val="left" w:pos="6123"/>
        </w:tabs>
        <w:spacing w:before="0" w:after="134" w:line="200" w:lineRule="exact"/>
        <w:ind w:left="1820"/>
        <w:rPr>
          <w:sz w:val="22"/>
          <w:szCs w:val="22"/>
          <w:lang w:val="ru-RU"/>
        </w:rPr>
      </w:pPr>
      <w:r w:rsidRPr="00043EAD">
        <w:rPr>
          <w:rStyle w:val="71pt"/>
          <w:i/>
          <w:iCs/>
          <w:sz w:val="22"/>
          <w:szCs w:val="22"/>
        </w:rPr>
        <w:t>x</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 xml:space="preserve">) = </w:t>
      </w:r>
      <w:r w:rsidRPr="00043EAD">
        <w:rPr>
          <w:rStyle w:val="71pt"/>
          <w:i/>
          <w:iCs/>
          <w:sz w:val="22"/>
          <w:szCs w:val="22"/>
        </w:rPr>
        <w:t>X</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r w:rsidRPr="00043EAD">
        <w:rPr>
          <w:rStyle w:val="71pt"/>
          <w:i/>
          <w:iCs/>
          <w:sz w:val="22"/>
          <w:szCs w:val="22"/>
        </w:rPr>
        <w:t>K</w:t>
      </w:r>
      <w:r w:rsidRPr="00043EAD">
        <w:rPr>
          <w:rStyle w:val="71pt"/>
          <w:i/>
          <w:iCs/>
          <w:sz w:val="22"/>
          <w:szCs w:val="22"/>
          <w:lang w:val="ru-RU"/>
        </w:rPr>
        <w:t>(</w:t>
      </w:r>
      <w:r w:rsidRPr="00043EAD">
        <w:rPr>
          <w:rStyle w:val="71pt"/>
          <w:i/>
          <w:iCs/>
          <w:sz w:val="22"/>
          <w:szCs w:val="22"/>
        </w:rPr>
        <w:t>p</w:t>
      </w:r>
      <w:r w:rsidRPr="00043EAD">
        <w:rPr>
          <w:rStyle w:val="71pt"/>
          <w:i/>
          <w:iCs/>
          <w:sz w:val="22"/>
          <w:szCs w:val="22"/>
          <w:lang w:val="ru-RU"/>
        </w:rPr>
        <w:t>)[</w:t>
      </w:r>
      <w:r w:rsidRPr="00043EAD">
        <w:rPr>
          <w:rStyle w:val="71pt"/>
          <w:i/>
          <w:iCs/>
          <w:sz w:val="22"/>
          <w:szCs w:val="22"/>
        </w:rPr>
        <w:t>F</w:t>
      </w:r>
      <w:r w:rsidRPr="00043EAD">
        <w:rPr>
          <w:rStyle w:val="71pt"/>
          <w:i/>
          <w:iCs/>
          <w:sz w:val="22"/>
          <w:szCs w:val="22"/>
          <w:lang w:val="ru-RU"/>
        </w:rPr>
        <w:t>(</w:t>
      </w:r>
      <w:r w:rsidRPr="00043EAD">
        <w:rPr>
          <w:rStyle w:val="71pt"/>
          <w:i/>
          <w:iCs/>
          <w:sz w:val="22"/>
          <w:szCs w:val="22"/>
        </w:rPr>
        <w:t>x</w:t>
      </w:r>
      <w:r w:rsidRPr="00043EAD">
        <w:rPr>
          <w:rStyle w:val="71pt"/>
          <w:i/>
          <w:iCs/>
          <w:sz w:val="22"/>
          <w:szCs w:val="22"/>
          <w:lang w:val="ru-RU"/>
        </w:rPr>
        <w:t>) + $(</w:t>
      </w:r>
      <w:r w:rsidRPr="00043EAD">
        <w:rPr>
          <w:rStyle w:val="71pt"/>
          <w:i/>
          <w:iCs/>
          <w:sz w:val="22"/>
          <w:szCs w:val="22"/>
        </w:rPr>
        <w:t>t</w:t>
      </w:r>
      <w:r w:rsidRPr="00043EAD">
        <w:rPr>
          <w:rStyle w:val="71pt"/>
          <w:i/>
          <w:iCs/>
          <w:sz w:val="22"/>
          <w:szCs w:val="22"/>
          <w:lang w:val="ru-RU"/>
        </w:rPr>
        <w:t xml:space="preserve">, </w:t>
      </w:r>
      <w:r w:rsidRPr="00043EAD">
        <w:rPr>
          <w:rStyle w:val="71pt"/>
          <w:i/>
          <w:iCs/>
          <w:sz w:val="22"/>
          <w:szCs w:val="22"/>
          <w:lang w:val="ru-RU" w:eastAsia="ru-RU" w:bidi="ru-RU"/>
        </w:rPr>
        <w:t>х)],</w:t>
      </w:r>
      <w:r w:rsidRPr="00043EAD">
        <w:rPr>
          <w:rStyle w:val="795pt0pt"/>
          <w:sz w:val="22"/>
          <w:szCs w:val="22"/>
        </w:rPr>
        <w:tab/>
        <w:t>(7.28)</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где</w:t>
      </w:r>
      <w:r w:rsidRPr="00043EAD">
        <w:rPr>
          <w:sz w:val="22"/>
          <w:szCs w:val="22"/>
          <w:lang w:val="en-US"/>
        </w:rPr>
        <w:t xml:space="preserve"> </w:t>
      </w:r>
      <w:r w:rsidRPr="00043EAD">
        <w:rPr>
          <w:rStyle w:val="210pt1pt4"/>
          <w:sz w:val="22"/>
          <w:szCs w:val="22"/>
        </w:rPr>
        <w:t>K(p)=k</w:t>
      </w:r>
      <w:r w:rsidRPr="00043EAD">
        <w:rPr>
          <w:rStyle w:val="210pt1pt4"/>
          <w:sz w:val="22"/>
          <w:szCs w:val="22"/>
          <w:vertAlign w:val="subscript"/>
        </w:rPr>
        <w:t>l</w:t>
      </w:r>
      <w:r w:rsidRPr="00043EAD">
        <w:rPr>
          <w:rStyle w:val="210pt1pt4"/>
          <w:sz w:val="22"/>
          <w:szCs w:val="22"/>
        </w:rPr>
        <w:t xml:space="preserve">B(p)/A(p); p=d/dt-, </w:t>
      </w:r>
      <w:r w:rsidRPr="00043EAD">
        <w:rPr>
          <w:rStyle w:val="210pt1pt4"/>
          <w:sz w:val="22"/>
          <w:szCs w:val="22"/>
          <w:lang w:val="ru-RU" w:eastAsia="ru-RU" w:bidi="ru-RU"/>
        </w:rPr>
        <w:t>В</w:t>
      </w:r>
      <w:r w:rsidRPr="00043EAD">
        <w:rPr>
          <w:rStyle w:val="210pt1pt4"/>
          <w:sz w:val="22"/>
          <w:szCs w:val="22"/>
          <w:lang w:eastAsia="ru-RU" w:bidi="ru-RU"/>
        </w:rPr>
        <w:t>(</w:t>
      </w:r>
      <w:r w:rsidRPr="00043EAD">
        <w:rPr>
          <w:rStyle w:val="210pt1pt4"/>
          <w:sz w:val="22"/>
          <w:szCs w:val="22"/>
          <w:lang w:val="ru-RU" w:eastAsia="ru-RU" w:bidi="ru-RU"/>
        </w:rPr>
        <w:t>р</w:t>
      </w:r>
      <w:r w:rsidRPr="00043EAD">
        <w:rPr>
          <w:rStyle w:val="210pt1pt4"/>
          <w:sz w:val="22"/>
          <w:szCs w:val="22"/>
          <w:lang w:eastAsia="ru-RU" w:bidi="ru-RU"/>
        </w:rPr>
        <w:t xml:space="preserve">) </w:t>
      </w:r>
      <w:r w:rsidRPr="00043EAD">
        <w:rPr>
          <w:rStyle w:val="210pt1pt4"/>
          <w:sz w:val="22"/>
          <w:szCs w:val="22"/>
        </w:rPr>
        <w:t>= b</w:t>
      </w:r>
      <w:r w:rsidRPr="00043EAD">
        <w:rPr>
          <w:rStyle w:val="210pt1pt4"/>
          <w:sz w:val="22"/>
          <w:szCs w:val="22"/>
          <w:vertAlign w:val="subscript"/>
        </w:rPr>
        <w:t>m</w:t>
      </w:r>
      <w:r w:rsidRPr="00043EAD">
        <w:rPr>
          <w:rStyle w:val="210pt1pt4"/>
          <w:sz w:val="22"/>
          <w:szCs w:val="22"/>
        </w:rPr>
        <w:t>p</w:t>
      </w:r>
      <w:r w:rsidRPr="00043EAD">
        <w:rPr>
          <w:rStyle w:val="210pt1pt4"/>
          <w:sz w:val="22"/>
          <w:szCs w:val="22"/>
          <w:vertAlign w:val="superscript"/>
        </w:rPr>
        <w:t>m</w:t>
      </w:r>
      <w:r w:rsidRPr="00043EAD">
        <w:rPr>
          <w:rStyle w:val="210pt1pt4"/>
          <w:sz w:val="22"/>
          <w:szCs w:val="22"/>
        </w:rPr>
        <w:t xml:space="preserve"> + b</w:t>
      </w:r>
      <w:r w:rsidRPr="00043EAD">
        <w:rPr>
          <w:rStyle w:val="210pt1pt4"/>
          <w:sz w:val="22"/>
          <w:szCs w:val="22"/>
          <w:vertAlign w:val="subscript"/>
        </w:rPr>
        <w:t>m</w:t>
      </w:r>
      <w:r w:rsidRPr="00043EAD">
        <w:rPr>
          <w:rStyle w:val="210pt1pt4"/>
          <w:sz w:val="22"/>
          <w:szCs w:val="22"/>
        </w:rPr>
        <w:t>-iP</w:t>
      </w:r>
      <w:r w:rsidRPr="00043EAD">
        <w:rPr>
          <w:rStyle w:val="210pt1pt4"/>
          <w:sz w:val="22"/>
          <w:szCs w:val="22"/>
          <w:vertAlign w:val="superscript"/>
        </w:rPr>
        <w:t>m</w:t>
      </w:r>
      <w:r w:rsidRPr="00043EAD">
        <w:rPr>
          <w:rStyle w:val="210pt1pt4"/>
          <w:sz w:val="22"/>
          <w:szCs w:val="22"/>
        </w:rPr>
        <w:t>-</w:t>
      </w:r>
      <w:r w:rsidRPr="00043EAD">
        <w:rPr>
          <w:rStyle w:val="210pt1pt4"/>
          <w:sz w:val="22"/>
          <w:szCs w:val="22"/>
          <w:vertAlign w:val="superscript"/>
        </w:rPr>
        <w:t>1</w:t>
      </w:r>
      <w:r w:rsidRPr="00043EAD">
        <w:rPr>
          <w:rStyle w:val="210pt1pt4"/>
          <w:sz w:val="22"/>
          <w:szCs w:val="22"/>
        </w:rPr>
        <w:t xml:space="preserve"> </w:t>
      </w:r>
      <w:r w:rsidRPr="00043EAD">
        <w:rPr>
          <w:rStyle w:val="210pt1pt4"/>
          <w:sz w:val="22"/>
          <w:szCs w:val="22"/>
          <w:lang w:eastAsia="ru-RU" w:bidi="ru-RU"/>
        </w:rPr>
        <w:t>+</w:t>
      </w:r>
      <w:r w:rsidRPr="00043EAD">
        <w:rPr>
          <w:sz w:val="22"/>
          <w:szCs w:val="22"/>
          <w:lang w:val="en-US"/>
        </w:rPr>
        <w:t xml:space="preserve"> ... </w:t>
      </w:r>
      <w:r w:rsidRPr="00043EAD">
        <w:rPr>
          <w:sz w:val="22"/>
          <w:szCs w:val="22"/>
        </w:rPr>
        <w:t xml:space="preserve">+1; </w:t>
      </w:r>
      <w:r w:rsidRPr="00043EAD">
        <w:rPr>
          <w:rStyle w:val="210pt1pt4"/>
          <w:sz w:val="22"/>
          <w:szCs w:val="22"/>
          <w:lang w:val="ru-RU" w:eastAsia="ru-RU" w:bidi="ru-RU"/>
        </w:rPr>
        <w:t xml:space="preserve">А (р) = </w:t>
      </w:r>
      <w:r w:rsidRPr="00043EAD">
        <w:rPr>
          <w:rStyle w:val="20pt2"/>
          <w:sz w:val="22"/>
          <w:szCs w:val="22"/>
        </w:rPr>
        <w:t>Р</w:t>
      </w:r>
      <w:r w:rsidRPr="00043EAD">
        <w:rPr>
          <w:rStyle w:val="20pt2"/>
          <w:sz w:val="22"/>
          <w:szCs w:val="22"/>
          <w:vertAlign w:val="superscript"/>
        </w:rPr>
        <w:t>п</w:t>
      </w:r>
      <w:r w:rsidRPr="00043EAD">
        <w:rPr>
          <w:rStyle w:val="20pt2"/>
          <w:sz w:val="22"/>
          <w:szCs w:val="22"/>
        </w:rPr>
        <w:t xml:space="preserve"> </w:t>
      </w:r>
      <w:r w:rsidRPr="00043EAD">
        <w:rPr>
          <w:rStyle w:val="210pt1pt4"/>
          <w:sz w:val="22"/>
          <w:szCs w:val="22"/>
          <w:lang w:val="ru-RU" w:eastAsia="ru-RU" w:bidi="ru-RU"/>
        </w:rPr>
        <w:t xml:space="preserve">+ </w:t>
      </w:r>
      <w:r w:rsidRPr="00043EAD">
        <w:rPr>
          <w:rStyle w:val="210pt1pt4"/>
          <w:sz w:val="22"/>
          <w:szCs w:val="22"/>
        </w:rPr>
        <w:t>a</w:t>
      </w:r>
      <w:r w:rsidRPr="00043EAD">
        <w:rPr>
          <w:rStyle w:val="210pt1pt4"/>
          <w:sz w:val="22"/>
          <w:szCs w:val="22"/>
          <w:vertAlign w:val="subscript"/>
        </w:rPr>
        <w:t>n</w:t>
      </w:r>
      <w:r w:rsidRPr="00043EAD">
        <w:rPr>
          <w:rStyle w:val="210pt1pt4"/>
          <w:sz w:val="22"/>
          <w:szCs w:val="22"/>
          <w:lang w:val="ru-RU"/>
        </w:rPr>
        <w:t>-</w:t>
      </w:r>
      <w:r w:rsidRPr="00043EAD">
        <w:rPr>
          <w:rStyle w:val="210pt1pt4"/>
          <w:sz w:val="22"/>
          <w:szCs w:val="22"/>
        </w:rPr>
        <w:t>ip</w:t>
      </w:r>
      <w:r w:rsidRPr="00043EAD">
        <w:rPr>
          <w:rStyle w:val="210pt1pt4"/>
          <w:sz w:val="22"/>
          <w:szCs w:val="22"/>
          <w:vertAlign w:val="superscript"/>
        </w:rPr>
        <w:t>n</w:t>
      </w:r>
      <w:r w:rsidRPr="00043EAD">
        <w:rPr>
          <w:rStyle w:val="210pt1pt4"/>
          <w:sz w:val="22"/>
          <w:szCs w:val="22"/>
          <w:lang w:val="ru-RU"/>
        </w:rPr>
        <w:t>~</w:t>
      </w:r>
      <w:r w:rsidRPr="00043EAD">
        <w:rPr>
          <w:rStyle w:val="210pt1pt4"/>
          <w:sz w:val="22"/>
          <w:szCs w:val="22"/>
          <w:vertAlign w:val="superscript"/>
        </w:rPr>
        <w:t>l</w:t>
      </w:r>
      <w:r w:rsidRPr="00043EAD">
        <w:rPr>
          <w:rStyle w:val="210pt1pt4"/>
          <w:sz w:val="22"/>
          <w:szCs w:val="22"/>
          <w:lang w:val="ru-RU"/>
        </w:rPr>
        <w:t xml:space="preserve"> </w:t>
      </w:r>
      <w:r w:rsidRPr="00043EAD">
        <w:rPr>
          <w:rStyle w:val="210pt1pt4"/>
          <w:sz w:val="22"/>
          <w:szCs w:val="22"/>
          <w:lang w:val="ru-RU" w:eastAsia="ru-RU" w:bidi="ru-RU"/>
        </w:rPr>
        <w:t>+</w:t>
      </w:r>
      <w:r w:rsidRPr="00043EAD">
        <w:rPr>
          <w:sz w:val="22"/>
          <w:szCs w:val="22"/>
        </w:rPr>
        <w:t xml:space="preserve"> ... -ЬНо- Положим, что воздействие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опи</w:t>
      </w:r>
      <w:r w:rsidRPr="00043EAD">
        <w:rPr>
          <w:sz w:val="22"/>
          <w:szCs w:val="22"/>
        </w:rPr>
        <w:softHyphen/>
        <w:t xml:space="preserve">сывается детерминированной функцией. Ширина спектра помехи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lang w:val="ru-RU" w:eastAsia="ru-RU" w:bidi="ru-RU"/>
        </w:rPr>
        <w:t>х)</w:t>
      </w:r>
      <w:r w:rsidRPr="00043EAD">
        <w:rPr>
          <w:sz w:val="22"/>
          <w:szCs w:val="22"/>
        </w:rPr>
        <w:t xml:space="preserve"> обычно значительно превышает полосу пропускания следя</w:t>
      </w:r>
      <w:r w:rsidRPr="00043EAD">
        <w:rPr>
          <w:sz w:val="22"/>
          <w:szCs w:val="22"/>
        </w:rPr>
        <w:softHyphen/>
        <w:t xml:space="preserve">щей системы, поэтому помеху </w:t>
      </w:r>
      <w:r w:rsidRPr="00043EAD">
        <w:rPr>
          <w:rStyle w:val="210pt7"/>
          <w:sz w:val="22"/>
          <w:szCs w:val="22"/>
          <w:lang w:val="ru-RU"/>
        </w:rPr>
        <w:t>\(</w:t>
      </w:r>
      <w:r w:rsidRPr="00043EAD">
        <w:rPr>
          <w:rStyle w:val="210pt7"/>
          <w:sz w:val="22"/>
          <w:szCs w:val="22"/>
        </w:rPr>
        <w:t>t</w:t>
      </w:r>
      <w:r w:rsidRPr="00043EAD">
        <w:rPr>
          <w:rStyle w:val="210pt7"/>
          <w:sz w:val="22"/>
          <w:szCs w:val="22"/>
          <w:lang w:val="ru-RU"/>
        </w:rPr>
        <w:t xml:space="preserve">, </w:t>
      </w:r>
      <w:r w:rsidRPr="00043EAD">
        <w:rPr>
          <w:rStyle w:val="210pt1pt4"/>
          <w:sz w:val="22"/>
          <w:szCs w:val="22"/>
          <w:lang w:val="ru-RU" w:eastAsia="ru-RU" w:bidi="ru-RU"/>
        </w:rPr>
        <w:t>х)</w:t>
      </w:r>
      <w:r w:rsidRPr="00043EAD">
        <w:rPr>
          <w:sz w:val="22"/>
          <w:szCs w:val="22"/>
        </w:rPr>
        <w:t xml:space="preserve"> можно аппроксимировать белым шумом.</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Для того чтобы описать поведение ошибки слежения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sz w:val="22"/>
          <w:szCs w:val="22"/>
        </w:rPr>
        <w:t>марковским процессом, необходимо заменить уравнение (7.28) системой уравнений вида (7.22), т. е. системой уравнений первого порядка, в которых случайные воздействия являются белыми шу</w:t>
      </w:r>
      <w:r w:rsidRPr="00043EAD">
        <w:rPr>
          <w:sz w:val="22"/>
          <w:szCs w:val="22"/>
        </w:rPr>
        <w:softHyphen/>
        <w:t xml:space="preserve">мами. Входящие в эти уравнения переменные </w:t>
      </w:r>
      <w:r w:rsidRPr="00043EAD">
        <w:rPr>
          <w:rStyle w:val="210pt1pt4"/>
          <w:sz w:val="22"/>
          <w:szCs w:val="22"/>
        </w:rPr>
        <w:t>x</w:t>
      </w:r>
      <w:r w:rsidRPr="00043EAD">
        <w:rPr>
          <w:rStyle w:val="210pt1pt4"/>
          <w:sz w:val="22"/>
          <w:szCs w:val="22"/>
          <w:vertAlign w:val="subscript"/>
        </w:rPr>
        <w:t>t</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являются ком</w:t>
      </w:r>
      <w:r w:rsidRPr="00043EAD">
        <w:rPr>
          <w:sz w:val="22"/>
          <w:szCs w:val="22"/>
        </w:rPr>
        <w:softHyphen/>
        <w:t>понентами марковского процесса.</w:t>
      </w:r>
    </w:p>
    <w:p w:rsidR="00105859" w:rsidRPr="00043EAD" w:rsidRDefault="007824B5">
      <w:pPr>
        <w:pStyle w:val="22"/>
        <w:shd w:val="clear" w:color="auto" w:fill="auto"/>
        <w:spacing w:before="0" w:line="211" w:lineRule="exact"/>
        <w:ind w:firstLine="360"/>
        <w:jc w:val="both"/>
        <w:rPr>
          <w:sz w:val="22"/>
          <w:szCs w:val="22"/>
        </w:rPr>
        <w:sectPr w:rsidR="00105859" w:rsidRPr="00043EAD">
          <w:footerReference w:type="even" r:id="rId249"/>
          <w:footerReference w:type="default" r:id="rId250"/>
          <w:headerReference w:type="first" r:id="rId251"/>
          <w:footerReference w:type="first" r:id="rId252"/>
          <w:pgSz w:w="8400" w:h="11900"/>
          <w:pgMar w:top="912" w:right="536" w:bottom="858" w:left="1125" w:header="0" w:footer="3" w:gutter="0"/>
          <w:cols w:space="720"/>
          <w:noEndnote/>
          <w:titlePg/>
          <w:docGrid w:linePitch="360"/>
        </w:sectPr>
      </w:pPr>
      <w:r w:rsidRPr="00043EAD">
        <w:rPr>
          <w:sz w:val="22"/>
          <w:szCs w:val="22"/>
        </w:rPr>
        <w:t xml:space="preserve">Если </w:t>
      </w:r>
      <w:r w:rsidRPr="00043EAD">
        <w:rPr>
          <w:rStyle w:val="210pt1pt4"/>
          <w:sz w:val="22"/>
          <w:szCs w:val="22"/>
          <w:lang w:val="ru-RU" w:eastAsia="ru-RU" w:bidi="ru-RU"/>
        </w:rPr>
        <w:t>В(р) =</w:t>
      </w:r>
      <w:r w:rsidRPr="00043EAD">
        <w:rPr>
          <w:sz w:val="22"/>
          <w:szCs w:val="22"/>
        </w:rPr>
        <w:t xml:space="preserve"> 1, то указанный переход удобно выполнить с </w:t>
      </w:r>
      <w:r w:rsidRPr="00043EAD">
        <w:rPr>
          <w:sz w:val="22"/>
          <w:szCs w:val="22"/>
        </w:rPr>
        <w:lastRenderedPageBreak/>
        <w:t>по</w:t>
      </w:r>
      <w:r w:rsidRPr="00043EAD">
        <w:rPr>
          <w:sz w:val="22"/>
          <w:szCs w:val="22"/>
        </w:rPr>
        <w:softHyphen/>
        <w:t>мощью замены переменных</w:t>
      </w:r>
    </w:p>
    <w:p w:rsidR="00105859" w:rsidRPr="00043EAD" w:rsidRDefault="00105859">
      <w:pPr>
        <w:spacing w:line="203" w:lineRule="exact"/>
        <w:rPr>
          <w:sz w:val="22"/>
          <w:szCs w:val="22"/>
        </w:rPr>
      </w:pPr>
    </w:p>
    <w:p w:rsidR="00105859" w:rsidRPr="00043EAD" w:rsidRDefault="00105859">
      <w:pPr>
        <w:rPr>
          <w:sz w:val="22"/>
          <w:szCs w:val="22"/>
        </w:rPr>
        <w:sectPr w:rsidR="00105859" w:rsidRPr="00043EAD">
          <w:pgSz w:w="8400" w:h="11900"/>
          <w:pgMar w:top="321" w:right="0" w:bottom="824" w:left="0" w:header="0" w:footer="3" w:gutter="0"/>
          <w:cols w:space="720"/>
          <w:noEndnote/>
          <w:docGrid w:linePitch="360"/>
        </w:sectPr>
      </w:pPr>
    </w:p>
    <w:p w:rsidR="00105859" w:rsidRPr="00043EAD" w:rsidRDefault="007824B5">
      <w:pPr>
        <w:pStyle w:val="70"/>
        <w:shd w:val="clear" w:color="auto" w:fill="auto"/>
        <w:spacing w:before="0" w:after="194" w:line="293" w:lineRule="exact"/>
        <w:ind w:left="2700"/>
        <w:rPr>
          <w:sz w:val="22"/>
          <w:szCs w:val="22"/>
        </w:rPr>
      </w:pPr>
      <w:r w:rsidRPr="00043EAD">
        <w:rPr>
          <w:rStyle w:val="71pt"/>
          <w:i/>
          <w:iCs/>
          <w:sz w:val="22"/>
          <w:szCs w:val="22"/>
        </w:rPr>
        <w:t>dx</w:t>
      </w:r>
      <w:r w:rsidRPr="00043EAD">
        <w:rPr>
          <w:rStyle w:val="71pt"/>
          <w:i/>
          <w:iCs/>
          <w:sz w:val="22"/>
          <w:szCs w:val="22"/>
          <w:vertAlign w:val="subscript"/>
        </w:rPr>
        <w:t>1</w:t>
      </w:r>
      <w:r w:rsidRPr="00043EAD">
        <w:rPr>
          <w:rStyle w:val="71pt"/>
          <w:i/>
          <w:iCs/>
          <w:sz w:val="22"/>
          <w:szCs w:val="22"/>
        </w:rPr>
        <w:t>ldt=x</w:t>
      </w:r>
      <w:r w:rsidRPr="00043EAD">
        <w:rPr>
          <w:rStyle w:val="71pt"/>
          <w:i/>
          <w:iCs/>
          <w:sz w:val="22"/>
          <w:szCs w:val="22"/>
          <w:vertAlign w:val="subscript"/>
        </w:rPr>
        <w:t>2</w:t>
      </w:r>
      <w:r w:rsidRPr="00043EAD">
        <w:rPr>
          <w:rStyle w:val="795pt0pt"/>
          <w:sz w:val="22"/>
          <w:szCs w:val="22"/>
          <w:lang w:val="en-US" w:eastAsia="en-US" w:bidi="en-US"/>
        </w:rPr>
        <w:t xml:space="preserve"> (</w:t>
      </w:r>
      <w:r w:rsidRPr="00043EAD">
        <w:rPr>
          <w:rStyle w:val="71pt"/>
          <w:i/>
          <w:iCs/>
          <w:sz w:val="22"/>
          <w:szCs w:val="22"/>
        </w:rPr>
        <w:t>t</w:t>
      </w:r>
      <w:r w:rsidRPr="00043EAD">
        <w:rPr>
          <w:rStyle w:val="795pt0pt"/>
          <w:sz w:val="22"/>
          <w:szCs w:val="22"/>
          <w:lang w:val="en-US" w:eastAsia="en-US" w:bidi="en-US"/>
        </w:rPr>
        <w:t xml:space="preserve">), </w:t>
      </w:r>
      <w:r w:rsidRPr="00043EAD">
        <w:rPr>
          <w:rStyle w:val="71pt"/>
          <w:i/>
          <w:iCs/>
          <w:sz w:val="22"/>
          <w:szCs w:val="22"/>
        </w:rPr>
        <w:t>dx</w:t>
      </w:r>
      <w:r w:rsidRPr="00043EAD">
        <w:rPr>
          <w:rStyle w:val="71pt"/>
          <w:i/>
          <w:iCs/>
          <w:sz w:val="22"/>
          <w:szCs w:val="22"/>
          <w:vertAlign w:val="subscript"/>
        </w:rPr>
        <w:t>2</w:t>
      </w:r>
      <w:r w:rsidRPr="00043EAD">
        <w:rPr>
          <w:rStyle w:val="71pt"/>
          <w:i/>
          <w:iCs/>
          <w:sz w:val="22"/>
          <w:szCs w:val="22"/>
        </w:rPr>
        <w:t>/dt= x</w:t>
      </w:r>
      <w:r w:rsidRPr="00043EAD">
        <w:rPr>
          <w:rStyle w:val="71pt"/>
          <w:i/>
          <w:iCs/>
          <w:sz w:val="22"/>
          <w:szCs w:val="22"/>
          <w:vertAlign w:val="subscript"/>
        </w:rPr>
        <w:t>3</w:t>
      </w:r>
      <w:r w:rsidRPr="00043EAD">
        <w:rPr>
          <w:rStyle w:val="71pt"/>
          <w:i/>
          <w:iCs/>
          <w:sz w:val="22"/>
          <w:szCs w:val="22"/>
        </w:rPr>
        <w:t xml:space="preserve"> (t),</w:t>
      </w:r>
    </w:p>
    <w:p w:rsidR="00105859" w:rsidRPr="00043EAD" w:rsidRDefault="00134C30">
      <w:pPr>
        <w:pStyle w:val="70"/>
        <w:shd w:val="clear" w:color="auto" w:fill="auto"/>
        <w:spacing w:before="0" w:after="78" w:line="200" w:lineRule="exact"/>
        <w:ind w:left="60"/>
        <w:jc w:val="center"/>
        <w:rPr>
          <w:sz w:val="22"/>
          <w:szCs w:val="22"/>
          <w:lang w:val="ru-RU"/>
        </w:rPr>
      </w:pPr>
      <w:r w:rsidRPr="00043EAD">
        <w:rPr>
          <w:noProof/>
          <w:sz w:val="22"/>
          <w:szCs w:val="22"/>
          <w:lang w:val="ru-RU" w:eastAsia="ru-RU" w:bidi="ar-SA"/>
        </w:rPr>
        <mc:AlternateContent>
          <mc:Choice Requires="wps">
            <w:drawing>
              <wp:anchor distT="181610" distB="0" distL="1368425" distR="63500" simplePos="0" relativeHeight="251629568" behindDoc="1" locked="0" layoutInCell="1" allowOverlap="1" wp14:anchorId="0A0B6A81" wp14:editId="73019CC5">
                <wp:simplePos x="0" y="0"/>
                <wp:positionH relativeFrom="margin">
                  <wp:posOffset>3881755</wp:posOffset>
                </wp:positionH>
                <wp:positionV relativeFrom="paragraph">
                  <wp:posOffset>-289560</wp:posOffset>
                </wp:positionV>
                <wp:extent cx="362585" cy="120650"/>
                <wp:effectExtent l="0" t="0" r="3810" b="4445"/>
                <wp:wrapSquare wrapText="left"/>
                <wp:docPr id="843" name="Text Box 6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(7.29)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0" o:spid="_x0000_s1355" type="#_x0000_t202" style="position:absolute;left:0;text-align:left;margin-left:305.65pt;margin-top:-22.8pt;width:28.55pt;height:9.5pt;z-index:-251686912;visibility:visible;mso-wrap-style:square;mso-width-percent:0;mso-height-percent:0;mso-wrap-distance-left:107.75pt;mso-wrap-distance-top:14.3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(7.29)</w:t>
                      </w:r>
                    </w:p>
                  </w:txbxContent>
                </v:textbox>
                <w10:wrap type="square" side="left" anchorx="margin"/>
              </v:shape>
            </w:pict>
          </mc:Fallback>
        </mc:AlternateContent>
      </w:r>
      <w:r w:rsidR="007824B5" w:rsidRPr="00043EAD">
        <w:rPr>
          <w:rStyle w:val="70pt0"/>
          <w:i/>
          <w:iCs/>
          <w:sz w:val="22"/>
          <w:szCs w:val="22"/>
        </w:rPr>
        <w:t>dx</w:t>
      </w:r>
      <w:r w:rsidR="007824B5" w:rsidRPr="00043EAD">
        <w:rPr>
          <w:rStyle w:val="70pt0"/>
          <w:i/>
          <w:iCs/>
          <w:sz w:val="22"/>
          <w:szCs w:val="22"/>
          <w:vertAlign w:val="subscript"/>
          <w:lang w:val="ru-RU"/>
        </w:rPr>
        <w:t>/:</w:t>
      </w:r>
      <w:r w:rsidR="007824B5" w:rsidRPr="00043EAD">
        <w:rPr>
          <w:rStyle w:val="70pt0"/>
          <w:i/>
          <w:iCs/>
          <w:sz w:val="22"/>
          <w:szCs w:val="22"/>
          <w:lang w:val="ru-RU"/>
        </w:rPr>
        <w:t>,—\</w:t>
      </w:r>
      <w:r w:rsidR="007824B5" w:rsidRPr="00043EAD">
        <w:rPr>
          <w:rStyle w:val="70pt0"/>
          <w:i/>
          <w:iCs/>
          <w:sz w:val="22"/>
          <w:szCs w:val="22"/>
        </w:rPr>
        <w:t>ldt</w:t>
      </w:r>
      <w:r w:rsidR="007824B5" w:rsidRPr="00043EAD">
        <w:rPr>
          <w:rStyle w:val="71pt"/>
          <w:i/>
          <w:iCs/>
          <w:sz w:val="22"/>
          <w:szCs w:val="22"/>
          <w:lang w:val="ru-RU"/>
        </w:rPr>
        <w:t xml:space="preserve"> </w:t>
      </w:r>
      <w:r w:rsidR="007824B5" w:rsidRPr="00043EAD">
        <w:rPr>
          <w:rStyle w:val="70pt0"/>
          <w:i/>
          <w:iCs/>
          <w:sz w:val="22"/>
          <w:szCs w:val="22"/>
        </w:rPr>
        <w:t>x</w:t>
      </w:r>
      <w:r w:rsidR="007824B5" w:rsidRPr="00043EAD">
        <w:rPr>
          <w:rStyle w:val="70pt0"/>
          <w:i/>
          <w:iCs/>
          <w:sz w:val="22"/>
          <w:szCs w:val="22"/>
          <w:vertAlign w:val="subscript"/>
        </w:rPr>
        <w:t>n</w:t>
      </w:r>
      <w:r w:rsidR="007824B5" w:rsidRPr="00043EAD">
        <w:rPr>
          <w:rStyle w:val="795pt0pt"/>
          <w:sz w:val="22"/>
          <w:szCs w:val="22"/>
          <w:lang w:eastAsia="en-US" w:bidi="en-US"/>
        </w:rPr>
        <w:t xml:space="preserve"> </w:t>
      </w:r>
      <w:r w:rsidR="007824B5" w:rsidRPr="00043EAD">
        <w:rPr>
          <w:rStyle w:val="795pt0pt"/>
          <w:sz w:val="22"/>
          <w:szCs w:val="22"/>
        </w:rPr>
        <w:t>(/)</w:t>
      </w:r>
      <w:r w:rsidR="007824B5" w:rsidRPr="00043EAD">
        <w:rPr>
          <w:rStyle w:val="795pt0pt"/>
          <w:sz w:val="22"/>
          <w:szCs w:val="22"/>
          <w:lang w:eastAsia="en-US" w:bidi="en-US"/>
        </w:rPr>
        <w:t>,</w:t>
      </w:r>
    </w:p>
    <w:p w:rsidR="00105859" w:rsidRPr="00043EAD" w:rsidRDefault="007824B5">
      <w:pPr>
        <w:pStyle w:val="70"/>
        <w:shd w:val="clear" w:color="auto" w:fill="auto"/>
        <w:spacing w:before="0" w:after="0" w:line="200" w:lineRule="exact"/>
        <w:rPr>
          <w:sz w:val="22"/>
          <w:szCs w:val="22"/>
          <w:lang w:val="ru-RU"/>
        </w:rPr>
      </w:pPr>
      <w:r w:rsidRPr="00043EAD">
        <w:rPr>
          <w:rStyle w:val="795pt0pt"/>
          <w:sz w:val="22"/>
          <w:szCs w:val="22"/>
        </w:rPr>
        <w:t xml:space="preserve">где </w:t>
      </w:r>
      <w:r w:rsidRPr="00043EAD">
        <w:rPr>
          <w:rStyle w:val="71pt"/>
          <w:i/>
          <w:iCs/>
          <w:sz w:val="22"/>
          <w:szCs w:val="22"/>
        </w:rPr>
        <w:t>x</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r w:rsidRPr="00043EAD">
        <w:rPr>
          <w:rStyle w:val="71pt"/>
          <w:i/>
          <w:iCs/>
          <w:sz w:val="22"/>
          <w:szCs w:val="22"/>
        </w:rPr>
        <w:t>x</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p>
    <w:p w:rsidR="00105859" w:rsidRPr="00043EAD" w:rsidRDefault="007824B5">
      <w:pPr>
        <w:pStyle w:val="22"/>
        <w:shd w:val="clear" w:color="auto" w:fill="auto"/>
        <w:spacing w:before="0" w:after="90" w:line="190" w:lineRule="exact"/>
        <w:ind w:firstLine="360"/>
        <w:jc w:val="both"/>
        <w:rPr>
          <w:sz w:val="22"/>
          <w:szCs w:val="22"/>
        </w:rPr>
      </w:pPr>
      <w:r w:rsidRPr="00043EAD">
        <w:rPr>
          <w:sz w:val="22"/>
          <w:szCs w:val="22"/>
        </w:rPr>
        <w:t xml:space="preserve">Уравнение </w:t>
      </w:r>
      <w:r w:rsidRPr="00043EAD">
        <w:rPr>
          <w:sz w:val="22"/>
          <w:szCs w:val="22"/>
          <w:lang w:eastAsia="en-US" w:bidi="en-US"/>
        </w:rPr>
        <w:t xml:space="preserve">(7.28) </w:t>
      </w:r>
      <w:r w:rsidRPr="00043EAD">
        <w:rPr>
          <w:sz w:val="22"/>
          <w:szCs w:val="22"/>
        </w:rPr>
        <w:t>в новых переменных записывается в виде</w:t>
      </w:r>
    </w:p>
    <w:p w:rsidR="00105859" w:rsidRPr="00043EAD" w:rsidRDefault="007824B5">
      <w:pPr>
        <w:pStyle w:val="70"/>
        <w:shd w:val="clear" w:color="auto" w:fill="auto"/>
        <w:tabs>
          <w:tab w:val="left" w:pos="6120"/>
        </w:tabs>
        <w:spacing w:before="0" w:after="69" w:line="200" w:lineRule="exact"/>
        <w:ind w:left="720"/>
        <w:rPr>
          <w:sz w:val="22"/>
          <w:szCs w:val="22"/>
          <w:lang w:val="ru-RU"/>
        </w:rPr>
      </w:pPr>
      <w:r w:rsidRPr="00043EAD">
        <w:rPr>
          <w:rStyle w:val="70pt0"/>
          <w:i/>
          <w:iCs/>
          <w:sz w:val="22"/>
          <w:szCs w:val="22"/>
        </w:rPr>
        <w:t>dx</w:t>
      </w:r>
      <w:r w:rsidRPr="00043EAD">
        <w:rPr>
          <w:rStyle w:val="70pt0"/>
          <w:i/>
          <w:iCs/>
          <w:sz w:val="22"/>
          <w:szCs w:val="22"/>
          <w:vertAlign w:val="subscript"/>
        </w:rPr>
        <w:t>n</w:t>
      </w:r>
      <w:r w:rsidRPr="00043EAD">
        <w:rPr>
          <w:rStyle w:val="70pt0"/>
          <w:i/>
          <w:iCs/>
          <w:sz w:val="22"/>
          <w:szCs w:val="22"/>
        </w:rPr>
        <w:t>/dt</w:t>
      </w:r>
      <w:r w:rsidRPr="00043EAD">
        <w:rPr>
          <w:rStyle w:val="71pt"/>
          <w:i/>
          <w:iCs/>
          <w:sz w:val="22"/>
          <w:szCs w:val="22"/>
        </w:rPr>
        <w:t xml:space="preserve"> =</w:t>
      </w:r>
      <w:r w:rsidRPr="00043EAD">
        <w:rPr>
          <w:rStyle w:val="795pt0pt"/>
          <w:sz w:val="22"/>
          <w:szCs w:val="22"/>
          <w:lang w:val="en-US" w:eastAsia="en-US" w:bidi="en-US"/>
        </w:rPr>
        <w:t xml:space="preserve"> </w:t>
      </w:r>
      <w:r w:rsidRPr="00043EAD">
        <w:rPr>
          <w:rStyle w:val="795pt0pt"/>
          <w:sz w:val="22"/>
          <w:szCs w:val="22"/>
          <w:lang w:val="en-US"/>
        </w:rPr>
        <w:t>—</w:t>
      </w:r>
      <w:r w:rsidRPr="00043EAD">
        <w:rPr>
          <w:rStyle w:val="71pt"/>
          <w:i/>
          <w:iCs/>
          <w:sz w:val="22"/>
          <w:szCs w:val="22"/>
        </w:rPr>
        <w:t>a</w:t>
      </w:r>
      <w:r w:rsidRPr="00043EAD">
        <w:rPr>
          <w:rStyle w:val="71pt"/>
          <w:i/>
          <w:iCs/>
          <w:sz w:val="22"/>
          <w:szCs w:val="22"/>
          <w:vertAlign w:val="subscript"/>
        </w:rPr>
        <w:t>n</w:t>
      </w:r>
      <w:r w:rsidRPr="00043EAD">
        <w:rPr>
          <w:rStyle w:val="71pt"/>
          <w:i/>
          <w:iCs/>
          <w:sz w:val="22"/>
          <w:szCs w:val="22"/>
        </w:rPr>
        <w:t>-i</w:t>
      </w:r>
      <w:r w:rsidRPr="00043EAD">
        <w:rPr>
          <w:rStyle w:val="71pt"/>
          <w:i/>
          <w:iCs/>
          <w:sz w:val="22"/>
          <w:szCs w:val="22"/>
          <w:vertAlign w:val="superscript"/>
        </w:rPr>
        <w:t>x</w:t>
      </w:r>
      <w:r w:rsidRPr="00043EAD">
        <w:rPr>
          <w:rStyle w:val="71pt"/>
          <w:i/>
          <w:iCs/>
          <w:sz w:val="22"/>
          <w:szCs w:val="22"/>
        </w:rPr>
        <w:t>n</w:t>
      </w:r>
      <w:r w:rsidRPr="00043EAD">
        <w:rPr>
          <w:rStyle w:val="795pt0pt"/>
          <w:sz w:val="22"/>
          <w:szCs w:val="22"/>
          <w:lang w:val="en-US"/>
        </w:rPr>
        <w:t xml:space="preserve">—— </w:t>
      </w:r>
      <w:r w:rsidRPr="00043EAD">
        <w:rPr>
          <w:rStyle w:val="71pt"/>
          <w:i/>
          <w:iCs/>
          <w:sz w:val="22"/>
          <w:szCs w:val="22"/>
        </w:rPr>
        <w:t>a</w:t>
      </w:r>
      <w:r w:rsidRPr="00043EAD">
        <w:rPr>
          <w:rStyle w:val="71pt"/>
          <w:i/>
          <w:iCs/>
          <w:sz w:val="22"/>
          <w:szCs w:val="22"/>
          <w:vertAlign w:val="subscript"/>
        </w:rPr>
        <w:t>0</w:t>
      </w:r>
      <w:r w:rsidRPr="00043EAD">
        <w:rPr>
          <w:rStyle w:val="71pt"/>
          <w:i/>
          <w:iCs/>
          <w:sz w:val="22"/>
          <w:szCs w:val="22"/>
        </w:rPr>
        <w:t>x</w:t>
      </w:r>
      <w:r w:rsidRPr="00043EAD">
        <w:rPr>
          <w:rStyle w:val="71pt"/>
          <w:i/>
          <w:iCs/>
          <w:sz w:val="22"/>
          <w:szCs w:val="22"/>
          <w:vertAlign w:val="subscript"/>
        </w:rPr>
        <w:t>1</w:t>
      </w:r>
      <w:r w:rsidRPr="00043EAD">
        <w:rPr>
          <w:rStyle w:val="71pt"/>
          <w:i/>
          <w:iCs/>
          <w:sz w:val="22"/>
          <w:szCs w:val="22"/>
        </w:rPr>
        <w:t xml:space="preserve"> — k</w:t>
      </w:r>
      <w:r w:rsidRPr="00043EAD">
        <w:rPr>
          <w:rStyle w:val="71pt"/>
          <w:i/>
          <w:iCs/>
          <w:sz w:val="22"/>
          <w:szCs w:val="22"/>
          <w:vertAlign w:val="subscript"/>
        </w:rPr>
        <w:t>1</w:t>
      </w:r>
      <w:r w:rsidRPr="00043EAD">
        <w:rPr>
          <w:rStyle w:val="71pt"/>
          <w:i/>
          <w:iCs/>
          <w:sz w:val="22"/>
          <w:szCs w:val="22"/>
        </w:rPr>
        <w:t>F(x)</w:t>
      </w:r>
      <w:r w:rsidRPr="00043EAD">
        <w:rPr>
          <w:rStyle w:val="795pt0pt"/>
          <w:sz w:val="22"/>
          <w:szCs w:val="22"/>
          <w:lang w:val="en-US"/>
        </w:rPr>
        <w:t>—</w:t>
      </w:r>
      <w:r w:rsidRPr="00043EAD">
        <w:rPr>
          <w:rStyle w:val="71pt"/>
          <w:i/>
          <w:iCs/>
          <w:sz w:val="22"/>
          <w:szCs w:val="22"/>
        </w:rPr>
        <w:t xml:space="preserve">^(t, </w:t>
      </w:r>
      <w:r w:rsidRPr="00043EAD">
        <w:rPr>
          <w:rStyle w:val="71pt"/>
          <w:i/>
          <w:iCs/>
          <w:sz w:val="22"/>
          <w:szCs w:val="22"/>
          <w:lang w:val="ru-RU" w:eastAsia="ru-RU" w:bidi="ru-RU"/>
        </w:rPr>
        <w:t>х</w:t>
      </w:r>
      <w:r w:rsidRPr="00043EAD">
        <w:rPr>
          <w:rStyle w:val="71pt"/>
          <w:i/>
          <w:iCs/>
          <w:sz w:val="22"/>
          <w:szCs w:val="22"/>
          <w:vertAlign w:val="subscript"/>
          <w:lang w:eastAsia="ru-RU" w:bidi="ru-RU"/>
        </w:rPr>
        <w:t>±</w:t>
      </w:r>
      <w:r w:rsidRPr="00043EAD">
        <w:rPr>
          <w:rStyle w:val="71pt"/>
          <w:i/>
          <w:iCs/>
          <w:sz w:val="22"/>
          <w:szCs w:val="22"/>
          <w:lang w:eastAsia="ru-RU" w:bidi="ru-RU"/>
        </w:rPr>
        <w:t>).</w:t>
      </w:r>
      <w:r w:rsidRPr="00043EAD">
        <w:rPr>
          <w:rStyle w:val="795pt0pt"/>
          <w:sz w:val="22"/>
          <w:szCs w:val="22"/>
          <w:lang w:val="en-US"/>
        </w:rPr>
        <w:tab/>
      </w:r>
      <w:r w:rsidRPr="00043EAD">
        <w:rPr>
          <w:rStyle w:val="795pt0pt"/>
          <w:sz w:val="22"/>
          <w:szCs w:val="22"/>
        </w:rPr>
        <w:t>(7.30)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Совокупность компонент </w:t>
      </w:r>
      <w:r w:rsidRPr="00043EAD">
        <w:rPr>
          <w:rStyle w:val="210pt1pt4"/>
          <w:sz w:val="22"/>
          <w:szCs w:val="22"/>
          <w:lang w:val="ru-RU" w:eastAsia="ru-RU" w:bidi="ru-RU"/>
        </w:rPr>
        <w:t xml:space="preserve">Х\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rPr>
        <w:t>x</w:t>
      </w:r>
      <w:r w:rsidRPr="00043EAD">
        <w:rPr>
          <w:rStyle w:val="210pt1pt4"/>
          <w:sz w:val="22"/>
          <w:szCs w:val="22"/>
          <w:vertAlign w:val="subscript"/>
          <w:lang w:val="ru-RU"/>
        </w:rPr>
        <w:t>2</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w:t>
      </w:r>
      <w:r w:rsidRPr="00043EAD">
        <w:rPr>
          <w:rStyle w:val="210pt1pt4"/>
          <w:sz w:val="22"/>
          <w:szCs w:val="22"/>
        </w:rPr>
        <w:t>x</w:t>
      </w:r>
      <w:r w:rsidRPr="00043EAD">
        <w:rPr>
          <w:rStyle w:val="210pt1pt4"/>
          <w:sz w:val="22"/>
          <w:szCs w:val="22"/>
          <w:vertAlign w:val="subscript"/>
        </w:rPr>
        <w:t>n</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удовлетворяющих уравнениям (7.29), (7.30), образует многомерный марковский процесс.</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0" distL="63500" distR="63500" simplePos="0" relativeHeight="251630592" behindDoc="1" locked="0" layoutInCell="1" allowOverlap="1" wp14:anchorId="1FE81D77" wp14:editId="26BF274A">
                <wp:simplePos x="0" y="0"/>
                <wp:positionH relativeFrom="margin">
                  <wp:posOffset>19685</wp:posOffset>
                </wp:positionH>
                <wp:positionV relativeFrom="paragraph">
                  <wp:posOffset>1143635</wp:posOffset>
                </wp:positionV>
                <wp:extent cx="4264025" cy="439420"/>
                <wp:effectExtent l="635" t="635" r="2540" b="3810"/>
                <wp:wrapTopAndBottom/>
                <wp:docPr id="842" name="Text Box 6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4025" cy="439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3" w:lineRule="exact"/>
                              <w:ind w:firstLine="380"/>
                            </w:pPr>
                            <w:r>
                              <w:rPr>
                                <w:rStyle w:val="6Exact"/>
                              </w:rPr>
                              <w:t xml:space="preserve">Познакомимся с одним из них на примере системы с интегратором и про- порционально-интегрирующим фильтром, в которой </w:t>
                            </w:r>
                            <w:r>
                              <w:rPr>
                                <w:rStyle w:val="6Cambria85pt1ptExact0"/>
                                <w:lang w:val="ru-RU" w:eastAsia="ru-RU" w:bidi="ru-RU"/>
                              </w:rPr>
                              <w:t xml:space="preserve">К(р) </w:t>
                            </w:r>
                            <w:r w:rsidRPr="00323604">
                              <w:rPr>
                                <w:rStyle w:val="6Cambria85pt1ptExact0"/>
                                <w:lang w:val="ru-RU"/>
                              </w:rPr>
                              <w:t>=</w:t>
                            </w:r>
                            <w:r>
                              <w:rPr>
                                <w:rStyle w:val="6Cambria85pt1ptExact0"/>
                              </w:rPr>
                              <w:t>ka</w:t>
                            </w:r>
                            <w:r w:rsidRPr="00323604">
                              <w:rPr>
                                <w:rStyle w:val="6Cambria85pt1ptExact0"/>
                                <w:lang w:val="ru-RU"/>
                              </w:rPr>
                              <w:t>(\-\-</w:t>
                            </w:r>
                            <w:r>
                              <w:rPr>
                                <w:rStyle w:val="6Cambria85pt1ptExact0"/>
                              </w:rPr>
                              <w:t>pTi</w:t>
                            </w:r>
                            <w:r w:rsidRPr="00323604">
                              <w:rPr>
                                <w:rStyle w:val="6Cambria85pt1ptExact0"/>
                                <w:lang w:val="ru-RU"/>
                              </w:rPr>
                              <w:t>)!</w:t>
                            </w:r>
                            <w:r>
                              <w:rPr>
                                <w:rStyle w:val="6Cambria85pt1ptExact0"/>
                              </w:rPr>
                              <w:t>p</w:t>
                            </w:r>
                            <w:r w:rsidRPr="00323604">
                              <w:rPr>
                                <w:rStyle w:val="6Cambria85pt1ptExact0"/>
                                <w:lang w:val="ru-RU"/>
                              </w:rPr>
                              <w:t>([-\-</w:t>
                            </w:r>
                            <w:r>
                              <w:rPr>
                                <w:rStyle w:val="6Cambria85pt1ptExact0"/>
                              </w:rPr>
                              <w:t>pTz</w:t>
                            </w:r>
                            <w:r w:rsidRPr="00323604">
                              <w:rPr>
                                <w:rStyle w:val="6Cambria85pt1ptExact0"/>
                                <w:lang w:val="ru-RU"/>
                              </w:rPr>
                              <w:t xml:space="preserve">), </w:t>
                            </w:r>
                            <w:r>
                              <w:rPr>
                                <w:rStyle w:val="6Exact"/>
                              </w:rPr>
                              <w:t xml:space="preserve">а шум </w:t>
                            </w:r>
                            <w:r w:rsidRPr="00323604">
                              <w:rPr>
                                <w:rStyle w:val="6Cambria85pt1ptExact0"/>
                                <w:lang w:val="ru-RU"/>
                              </w:rPr>
                              <w:t>\{</w:t>
                            </w:r>
                            <w:r>
                              <w:rPr>
                                <w:rStyle w:val="6Cambria85pt1ptExact0"/>
                              </w:rPr>
                              <w:t>t</w:t>
                            </w:r>
                            <w:r w:rsidRPr="00323604">
                              <w:rPr>
                                <w:rStyle w:val="6Cambria85pt1ptExact0"/>
                                <w:lang w:val="ru-RU"/>
                              </w:rPr>
                              <w:t>)</w:t>
                            </w:r>
                            <w:r w:rsidRPr="00323604">
                              <w:rPr>
                                <w:rStyle w:val="6Exact"/>
                                <w:lang w:eastAsia="en-US" w:bidi="en-US"/>
                              </w:rPr>
                              <w:t xml:space="preserve"> </w:t>
                            </w:r>
                            <w:r>
                              <w:rPr>
                                <w:rStyle w:val="6Exact"/>
                              </w:rPr>
                              <w:t xml:space="preserve">не зависит от ошибки слежения </w:t>
                            </w:r>
                            <w:r>
                              <w:rPr>
                                <w:rStyle w:val="6Cambria85pt1ptExact0"/>
                                <w:lang w:val="ru-RU" w:eastAsia="ru-RU" w:bidi="ru-RU"/>
                              </w:rPr>
                              <w:t>х.</w:t>
                            </w:r>
                            <w:r>
                              <w:rPr>
                                <w:rStyle w:val="6Exact"/>
                              </w:rPr>
                              <w:t xml:space="preserve"> Уравнение (7.28) при этом за</w:t>
                            </w:r>
                            <w:r>
                              <w:rPr>
                                <w:rStyle w:val="6Exact"/>
                              </w:rPr>
                              <w:softHyphen/>
                              <w:t>писывается в виде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9" o:spid="_x0000_s1356" type="#_x0000_t202" style="position:absolute;left:0;text-align:left;margin-left:1.55pt;margin-top:90.05pt;width:335.75pt;height:34.6pt;z-index:-2516858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" filled="f" stroked="f">
                <v:textbox style="mso-fit-shape-to-text:t" inset="0,0,0,0">
                  <w:txbxContent>
                    <w:p w:rsidR="00105859" w:rsidRDefault="007824B5">
                      <w:pPr>
                        <w:pStyle w:val="60"/>
                        <w:shd w:val="clear" w:color="auto" w:fill="auto"/>
                        <w:spacing w:before="0" w:line="173" w:lineRule="exact"/>
                        <w:ind w:firstLine="380"/>
                      </w:pPr>
                      <w:r>
                        <w:rPr>
                          <w:rStyle w:val="6Exact"/>
                        </w:rPr>
                        <w:t xml:space="preserve">Познакомимся с одним из них на примере системы с интегратором и про- порционально-интегрирующим фильтром, в которой </w:t>
                      </w:r>
                      <w:r>
                        <w:rPr>
                          <w:rStyle w:val="6Cambria85pt1ptExact0"/>
                          <w:lang w:val="ru-RU" w:eastAsia="ru-RU" w:bidi="ru-RU"/>
                        </w:rPr>
                        <w:t xml:space="preserve">К(р) </w:t>
                      </w:r>
                      <w:r w:rsidRPr="00323604">
                        <w:rPr>
                          <w:rStyle w:val="6Cambria85pt1ptExact0"/>
                          <w:lang w:val="ru-RU"/>
                        </w:rPr>
                        <w:t>=</w:t>
                      </w:r>
                      <w:r>
                        <w:rPr>
                          <w:rStyle w:val="6Cambria85pt1ptExact0"/>
                        </w:rPr>
                        <w:t>ka</w:t>
                      </w:r>
                      <w:r w:rsidRPr="00323604">
                        <w:rPr>
                          <w:rStyle w:val="6Cambria85pt1ptExact0"/>
                          <w:lang w:val="ru-RU"/>
                        </w:rPr>
                        <w:t>(\-\-</w:t>
                      </w:r>
                      <w:r>
                        <w:rPr>
                          <w:rStyle w:val="6Cambria85pt1ptExact0"/>
                        </w:rPr>
                        <w:t>pTi</w:t>
                      </w:r>
                      <w:r w:rsidRPr="00323604">
                        <w:rPr>
                          <w:rStyle w:val="6Cambria85pt1ptExact0"/>
                          <w:lang w:val="ru-RU"/>
                        </w:rPr>
                        <w:t>)!</w:t>
                      </w:r>
                      <w:r>
                        <w:rPr>
                          <w:rStyle w:val="6Cambria85pt1ptExact0"/>
                        </w:rPr>
                        <w:t>p</w:t>
                      </w:r>
                      <w:r w:rsidRPr="00323604">
                        <w:rPr>
                          <w:rStyle w:val="6Cambria85pt1ptExact0"/>
                          <w:lang w:val="ru-RU"/>
                        </w:rPr>
                        <w:t>([-\-</w:t>
                      </w:r>
                      <w:r>
                        <w:rPr>
                          <w:rStyle w:val="6Cambria85pt1ptExact0"/>
                        </w:rPr>
                        <w:t>pTz</w:t>
                      </w:r>
                      <w:r w:rsidRPr="00323604">
                        <w:rPr>
                          <w:rStyle w:val="6Cambria85pt1ptExact0"/>
                          <w:lang w:val="ru-RU"/>
                        </w:rPr>
                        <w:t xml:space="preserve">), </w:t>
                      </w:r>
                      <w:r>
                        <w:rPr>
                          <w:rStyle w:val="6Exact"/>
                        </w:rPr>
                        <w:t xml:space="preserve">а шум </w:t>
                      </w:r>
                      <w:r w:rsidRPr="00323604">
                        <w:rPr>
                          <w:rStyle w:val="6Cambria85pt1ptExact0"/>
                          <w:lang w:val="ru-RU"/>
                        </w:rPr>
                        <w:t>\{</w:t>
                      </w:r>
                      <w:r>
                        <w:rPr>
                          <w:rStyle w:val="6Cambria85pt1ptExact0"/>
                        </w:rPr>
                        <w:t>t</w:t>
                      </w:r>
                      <w:r w:rsidRPr="00323604">
                        <w:rPr>
                          <w:rStyle w:val="6Cambria85pt1ptExact0"/>
                          <w:lang w:val="ru-RU"/>
                        </w:rPr>
                        <w:t>)</w:t>
                      </w:r>
                      <w:r w:rsidRPr="00323604">
                        <w:rPr>
                          <w:rStyle w:val="6Exact"/>
                          <w:lang w:eastAsia="en-US" w:bidi="en-US"/>
                        </w:rPr>
                        <w:t xml:space="preserve"> </w:t>
                      </w:r>
                      <w:r>
                        <w:rPr>
                          <w:rStyle w:val="6Exact"/>
                        </w:rPr>
                        <w:t xml:space="preserve">не зависит от ошибки слежения </w:t>
                      </w:r>
                      <w:r>
                        <w:rPr>
                          <w:rStyle w:val="6Cambria85pt1ptExact0"/>
                          <w:lang w:val="ru-RU" w:eastAsia="ru-RU" w:bidi="ru-RU"/>
                        </w:rPr>
                        <w:t>х.</w:t>
                      </w:r>
                      <w:r>
                        <w:rPr>
                          <w:rStyle w:val="6Exact"/>
                        </w:rPr>
                        <w:t xml:space="preserve"> Уравнение (7.28) при этом за</w:t>
                      </w:r>
                      <w:r>
                        <w:rPr>
                          <w:rStyle w:val="6Exact"/>
                        </w:rPr>
                        <w:softHyphen/>
                        <w:t>писывается в виде</w:t>
                      </w:r>
                    </w:p>
                  </w:txbxContent>
                </v:textbox>
                <w10:wrap type="topAndBottom" anchorx="margin"/>
              </v:shape>
            </w:pict>
          </mc:Fallback>
        </mc:AlternateContent>
      </w:r>
      <w:r w:rsidRPr="00043EAD">
        <w:rPr>
          <w:noProof/>
          <w:sz w:val="22"/>
          <w:szCs w:val="22"/>
          <w:lang w:bidi="ar-SA"/>
        </w:rPr>
        <mc:AlternateContent>
          <mc:Choice Requires="wps">
            <w:drawing>
              <wp:anchor distT="0" distB="0" distL="737870" distR="189230" simplePos="0" relativeHeight="251631616" behindDoc="1" locked="0" layoutInCell="1" allowOverlap="1" wp14:anchorId="0E52F92F" wp14:editId="202E3580">
                <wp:simplePos x="0" y="0"/>
                <wp:positionH relativeFrom="margin">
                  <wp:posOffset>751205</wp:posOffset>
                </wp:positionH>
                <wp:positionV relativeFrom="paragraph">
                  <wp:posOffset>1615440</wp:posOffset>
                </wp:positionV>
                <wp:extent cx="292735" cy="107950"/>
                <wp:effectExtent l="0" t="0" r="3810" b="0"/>
                <wp:wrapTopAndBottom/>
                <wp:docPr id="841" name="Text Box 6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CenturySchoolbook8ptExact"/>
                                <w:vertAlign w:val="superscript"/>
                              </w:rPr>
                              <w:t>2</w:t>
                            </w:r>
                            <w:r>
                              <w:rPr>
                                <w:rStyle w:val="9CenturySchoolbook8ptExact"/>
                              </w:rPr>
                              <w:t xml:space="preserve"> </w:t>
                            </w:r>
                            <w:r>
                              <w:rPr>
                                <w:rStyle w:val="91ptExact0"/>
                                <w:i/>
                                <w:iCs/>
                              </w:rPr>
                              <w:t>dt</w:t>
                            </w:r>
                            <w:r>
                              <w:rPr>
                                <w:rStyle w:val="91ptExact0"/>
                                <w:i/>
                                <w:iCs/>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8" o:spid="_x0000_s1357" type="#_x0000_t202" style="position:absolute;left:0;text-align:left;margin-left:59.15pt;margin-top:127.2pt;width:23.05pt;height:8.5pt;z-index:-251684864;visibility:visible;mso-wrap-style:square;mso-width-percent:0;mso-height-percent:0;mso-wrap-distance-left:58.1pt;mso-wrap-distance-top:0;mso-wrap-distance-right:14.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" filled="f" stroked="f">
                <v:textbox style="mso-fit-shape-to-text:t" inset="0,0,0,0">
                  <w:txbxContent>
                    <w:p w:rsidR="00105859" w:rsidRDefault="007824B5">
                      <w:pPr>
                        <w:pStyle w:val="90"/>
                        <w:shd w:val="clear" w:color="auto" w:fill="auto"/>
                        <w:spacing w:line="170" w:lineRule="exact"/>
                      </w:pPr>
                      <w:r>
                        <w:rPr>
                          <w:rStyle w:val="9CenturySchoolbook8ptExact"/>
                          <w:vertAlign w:val="superscript"/>
                        </w:rPr>
                        <w:t>2</w:t>
                      </w:r>
                      <w:r>
                        <w:rPr>
                          <w:rStyle w:val="9CenturySchoolbook8ptExact"/>
                        </w:rPr>
                        <w:t xml:space="preserve"> </w:t>
                      </w:r>
                      <w:r>
                        <w:rPr>
                          <w:rStyle w:val="91ptExact0"/>
                          <w:i/>
                          <w:iCs/>
                        </w:rPr>
                        <w:t>dt</w:t>
                      </w:r>
                      <w:r>
                        <w:rPr>
                          <w:rStyle w:val="91ptExact0"/>
                          <w:i/>
                          <w:iCs/>
                          <w:vertAlign w:val="superscript"/>
                        </w:rPr>
                        <w:t>2</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632640" behindDoc="1" locked="0" layoutInCell="1" allowOverlap="1" wp14:anchorId="27C73689" wp14:editId="2083E0BE">
                <wp:simplePos x="0" y="0"/>
                <wp:positionH relativeFrom="margin">
                  <wp:posOffset>1233170</wp:posOffset>
                </wp:positionH>
                <wp:positionV relativeFrom="paragraph">
                  <wp:posOffset>1602105</wp:posOffset>
                </wp:positionV>
                <wp:extent cx="207010" cy="222250"/>
                <wp:effectExtent l="4445" t="1905" r="0" b="3175"/>
                <wp:wrapTopAndBottom/>
                <wp:docPr id="840" name="Text Box 6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222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after="10" w:line="170" w:lineRule="exact"/>
                            </w:pPr>
                            <w:r>
                              <w:rPr>
                                <w:rStyle w:val="91ptExact0"/>
                                <w:i/>
                                <w:iCs/>
                              </w:rPr>
                              <w:t>dx</w:t>
                            </w:r>
                          </w:p>
                          <w:p w:rsidR="00105859" w:rsidRDefault="007824B5">
                            <w:pPr>
                              <w:pStyle w:val="90"/>
                              <w:shd w:val="clear" w:color="auto" w:fill="auto"/>
                              <w:spacing w:line="170" w:lineRule="exact"/>
                            </w:pPr>
                            <w:r>
                              <w:rPr>
                                <w:rStyle w:val="91ptExact0"/>
                                <w:i/>
                                <w:iCs/>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7" o:spid="_x0000_s1358" type="#_x0000_t202" style="position:absolute;left:0;text-align:left;margin-left:97.1pt;margin-top:126.15pt;width:16.3pt;height:17.5pt;z-index:-2516838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" filled="f" stroked="f">
                <v:textbox style="mso-fit-shape-to-text:t" inset="0,0,0,0">
                  <w:txbxContent>
                    <w:p w:rsidR="00105859" w:rsidRDefault="007824B5">
                      <w:pPr>
                        <w:pStyle w:val="90"/>
                        <w:shd w:val="clear" w:color="auto" w:fill="auto"/>
                        <w:spacing w:after="10" w:line="170" w:lineRule="exact"/>
                      </w:pPr>
                      <w:r>
                        <w:rPr>
                          <w:rStyle w:val="91ptExact0"/>
                          <w:i/>
                          <w:iCs/>
                        </w:rPr>
                        <w:t>dx</w:t>
                      </w:r>
                    </w:p>
                    <w:p w:rsidR="00105859" w:rsidRDefault="007824B5">
                      <w:pPr>
                        <w:pStyle w:val="90"/>
                        <w:shd w:val="clear" w:color="auto" w:fill="auto"/>
                        <w:spacing w:line="170" w:lineRule="exact"/>
                      </w:pPr>
                      <w:r>
                        <w:rPr>
                          <w:rStyle w:val="91ptExact0"/>
                          <w:i/>
                          <w:iCs/>
                        </w:rPr>
                        <w:t>dt</w:t>
                      </w:r>
                    </w:p>
                  </w:txbxContent>
                </v:textbox>
                <w10:wrap type="topAndBottom" anchorx="margin"/>
              </v:shape>
            </w:pict>
          </mc:Fallback>
        </mc:AlternateContent>
      </w:r>
      <w:r w:rsidRPr="00043EAD">
        <w:rPr>
          <w:noProof/>
          <w:sz w:val="22"/>
          <w:szCs w:val="22"/>
          <w:lang w:bidi="ar-SA"/>
        </w:rPr>
        <mc:AlternateContent>
          <mc:Choice Requires="wps">
            <w:drawing>
              <wp:anchor distT="0" distB="66040" distL="63500" distR="63500" simplePos="0" relativeHeight="251633664" behindDoc="1" locked="0" layoutInCell="1" allowOverlap="1" wp14:anchorId="7E518A9F" wp14:editId="193FFF68">
                <wp:simplePos x="0" y="0"/>
                <wp:positionH relativeFrom="margin">
                  <wp:posOffset>1464310</wp:posOffset>
                </wp:positionH>
                <wp:positionV relativeFrom="paragraph">
                  <wp:posOffset>1684020</wp:posOffset>
                </wp:positionV>
                <wp:extent cx="267970" cy="127000"/>
                <wp:effectExtent l="0" t="0" r="1270" b="0"/>
                <wp:wrapTopAndBottom/>
                <wp:docPr id="839" name="Text Box 6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0"/>
                                <w:lang w:val="ru-RU" w:eastAsia="ru-RU" w:bidi="ru-RU"/>
                              </w:rPr>
                              <w:t>=</w:t>
                            </w:r>
                            <w:r>
                              <w:rPr>
                                <w:rStyle w:val="2Exact1"/>
                              </w:rPr>
                              <w:t xml:space="preserve"> 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6" o:spid="_x0000_s1359" type="#_x0000_t202" style="position:absolute;left:0;text-align:left;margin-left:115.3pt;margin-top:132.6pt;width:21.1pt;height:10pt;z-index:-251682816;visibility:visible;mso-wrap-style:square;mso-width-percent:0;mso-height-percent:0;mso-wrap-distance-left:5pt;mso-wrap-distance-top:0;mso-wrap-distance-right:5pt;mso-wrap-distance-bottom:5.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" filled="f" stroked="f">
                <v:textbox style="mso-fit-shape-to-text:t" inset="0,0,0,0">
                  <w:txbxContent>
                    <w:p w:rsidR="00105859" w:rsidRDefault="007824B5">
                      <w:pPr>
                        <w:pStyle w:val="22"/>
                        <w:shd w:val="clear" w:color="auto" w:fill="auto"/>
                        <w:spacing w:before="0" w:line="200" w:lineRule="exact"/>
                        <w:ind w:firstLine="0"/>
                      </w:pPr>
                      <w:r>
                        <w:rPr>
                          <w:rStyle w:val="210pt1ptExact0"/>
                          <w:lang w:val="ru-RU" w:eastAsia="ru-RU" w:bidi="ru-RU"/>
                        </w:rPr>
                        <w:t>=</w:t>
                      </w:r>
                      <w:r>
                        <w:rPr>
                          <w:rStyle w:val="2Exact1"/>
                        </w:rPr>
                        <w:t xml:space="preserve"> Г,</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58750" simplePos="0" relativeHeight="251634688" behindDoc="1" locked="0" layoutInCell="1" allowOverlap="1" wp14:anchorId="4736062F" wp14:editId="7E9804E6">
                <wp:simplePos x="0" y="0"/>
                <wp:positionH relativeFrom="margin">
                  <wp:posOffset>1744980</wp:posOffset>
                </wp:positionH>
                <wp:positionV relativeFrom="paragraph">
                  <wp:posOffset>1566545</wp:posOffset>
                </wp:positionV>
                <wp:extent cx="280670" cy="328930"/>
                <wp:effectExtent l="1905" t="4445" r="3175" b="1270"/>
                <wp:wrapTopAndBottom/>
                <wp:docPr id="838" name="Text Box 6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670"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259" w:lineRule="exact"/>
                              <w:jc w:val="both"/>
                            </w:pPr>
                            <w:r>
                              <w:rPr>
                                <w:rStyle w:val="91ptExact1"/>
                                <w:i/>
                                <w:iCs/>
                              </w:rPr>
                              <w:t>d</w:t>
                            </w:r>
                            <w:r>
                              <w:rPr>
                                <w:rStyle w:val="91ptExact1"/>
                                <w:i/>
                                <w:iCs/>
                                <w:vertAlign w:val="superscript"/>
                              </w:rPr>
                              <w:t>2</w:t>
                            </w:r>
                            <w:r>
                              <w:rPr>
                                <w:rStyle w:val="91ptExact1"/>
                                <w:i/>
                                <w:iCs/>
                              </w:rPr>
                              <w:t xml:space="preserve">X </w:t>
                            </w:r>
                            <w:r>
                              <w:rPr>
                                <w:rStyle w:val="91ptExact0"/>
                                <w:i/>
                                <w:iCs/>
                              </w:rPr>
                              <w:t>dt</w:t>
                            </w:r>
                            <w:r>
                              <w:rPr>
                                <w:rStyle w:val="9CenturySchoolbook8ptExact"/>
                                <w:vertAlign w:val="superscript"/>
                                <w:lang w:val="en-US" w:eastAsia="en-US" w:bidi="en-US"/>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5" o:spid="_x0000_s1360" type="#_x0000_t202" style="position:absolute;left:0;text-align:left;margin-left:137.4pt;margin-top:123.35pt;width:22.1pt;height:25.9pt;z-index:-251681792;visibility:visible;mso-wrap-style:square;mso-width-percent:0;mso-height-percent:0;mso-wrap-distance-left:5pt;mso-wrap-distance-top:0;mso-wrap-distance-right:1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dcH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" filled="f" stroked="f">
                <v:textbox style="mso-fit-shape-to-text:t" inset="0,0,0,0">
                  <w:txbxContent>
                    <w:p w:rsidR="00105859" w:rsidRDefault="007824B5">
                      <w:pPr>
                        <w:pStyle w:val="90"/>
                        <w:shd w:val="clear" w:color="auto" w:fill="auto"/>
                        <w:spacing w:line="259" w:lineRule="exact"/>
                        <w:jc w:val="both"/>
                      </w:pPr>
                      <w:r>
                        <w:rPr>
                          <w:rStyle w:val="91ptExact1"/>
                          <w:i/>
                          <w:iCs/>
                        </w:rPr>
                        <w:t>d</w:t>
                      </w:r>
                      <w:r>
                        <w:rPr>
                          <w:rStyle w:val="91ptExact1"/>
                          <w:i/>
                          <w:iCs/>
                          <w:vertAlign w:val="superscript"/>
                        </w:rPr>
                        <w:t>2</w:t>
                      </w:r>
                      <w:r>
                        <w:rPr>
                          <w:rStyle w:val="91ptExact1"/>
                          <w:i/>
                          <w:iCs/>
                        </w:rPr>
                        <w:t xml:space="preserve">X </w:t>
                      </w:r>
                      <w:r>
                        <w:rPr>
                          <w:rStyle w:val="91ptExact0"/>
                          <w:i/>
                          <w:iCs/>
                        </w:rPr>
                        <w:t>dt</w:t>
                      </w:r>
                      <w:r>
                        <w:rPr>
                          <w:rStyle w:val="9CenturySchoolbook8ptExact"/>
                          <w:vertAlign w:val="superscript"/>
                          <w:lang w:val="en-US" w:eastAsia="en-US" w:bidi="en-US"/>
                        </w:rPr>
                        <w:t>2</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97790" simplePos="0" relativeHeight="251635712" behindDoc="1" locked="0" layoutInCell="1" allowOverlap="1" wp14:anchorId="2900E4DE" wp14:editId="2258CF20">
                <wp:simplePos x="0" y="0"/>
                <wp:positionH relativeFrom="margin">
                  <wp:posOffset>2183765</wp:posOffset>
                </wp:positionH>
                <wp:positionV relativeFrom="paragraph">
                  <wp:posOffset>1608455</wp:posOffset>
                </wp:positionV>
                <wp:extent cx="237490" cy="234950"/>
                <wp:effectExtent l="2540" t="0" r="0" b="0"/>
                <wp:wrapTopAndBottom/>
                <wp:docPr id="837" name="Text Box 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234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0"/>
                                <w:i/>
                                <w:iCs/>
                              </w:rPr>
                              <w:t>d %</w:t>
                            </w:r>
                          </w:p>
                          <w:p w:rsidR="00105859" w:rsidRDefault="007824B5">
                            <w:pPr>
                              <w:pStyle w:val="69"/>
                              <w:keepNext/>
                              <w:keepLines/>
                              <w:shd w:val="clear" w:color="auto" w:fill="auto"/>
                              <w:spacing w:line="200" w:lineRule="exact"/>
                            </w:pPr>
                            <w:bookmarkStart w:id="85" w:name="bookmark85"/>
                            <w:r>
                              <w:t>nr</w:t>
                            </w:r>
                            <w:bookmarkEnd w:id="85"/>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4" o:spid="_x0000_s1361" type="#_x0000_t202" style="position:absolute;left:0;text-align:left;margin-left:171.95pt;margin-top:126.65pt;width:18.7pt;height:18.5pt;z-index:-251680768;visibility:visible;mso-wrap-style:square;mso-width-percent:0;mso-height-percent:0;mso-wrap-distance-left:5pt;mso-wrap-distance-top:0;mso-wrap-distance-right:7.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" filled="f" stroked="f">
                <v:textbox style="mso-fit-shape-to-text:t" inset="0,0,0,0">
                  <w:txbxContent>
                    <w:p w:rsidR="00105859" w:rsidRDefault="007824B5">
                      <w:pPr>
                        <w:pStyle w:val="90"/>
                        <w:shd w:val="clear" w:color="auto" w:fill="auto"/>
                        <w:spacing w:line="170" w:lineRule="exact"/>
                      </w:pPr>
                      <w:r>
                        <w:rPr>
                          <w:rStyle w:val="91ptExact0"/>
                          <w:i/>
                          <w:iCs/>
                        </w:rPr>
                        <w:t>d %</w:t>
                      </w:r>
                    </w:p>
                    <w:p w:rsidR="00105859" w:rsidRDefault="007824B5">
                      <w:pPr>
                        <w:pStyle w:val="69"/>
                        <w:keepNext/>
                        <w:keepLines/>
                        <w:shd w:val="clear" w:color="auto" w:fill="auto"/>
                        <w:spacing w:line="200" w:lineRule="exact"/>
                      </w:pPr>
                      <w:bookmarkStart w:id="98" w:name="bookmark85"/>
                      <w:r>
                        <w:t>nr</w:t>
                      </w:r>
                      <w:bookmarkEnd w:id="98"/>
                    </w:p>
                  </w:txbxContent>
                </v:textbox>
                <w10:wrap type="topAndBottom" anchorx="margin"/>
              </v:shape>
            </w:pict>
          </mc:Fallback>
        </mc:AlternateContent>
      </w:r>
      <w:r w:rsidRPr="00043EAD">
        <w:rPr>
          <w:noProof/>
          <w:sz w:val="22"/>
          <w:szCs w:val="22"/>
          <w:lang w:bidi="ar-SA"/>
        </w:rPr>
        <mc:AlternateContent>
          <mc:Choice Requires="wps">
            <w:drawing>
              <wp:anchor distT="0" distB="57785" distL="63500" distR="911225" simplePos="0" relativeHeight="251636736" behindDoc="1" locked="0" layoutInCell="1" allowOverlap="1" wp14:anchorId="440EB420" wp14:editId="0320FDA1">
                <wp:simplePos x="0" y="0"/>
                <wp:positionH relativeFrom="margin">
                  <wp:posOffset>2519045</wp:posOffset>
                </wp:positionH>
                <wp:positionV relativeFrom="paragraph">
                  <wp:posOffset>1663065</wp:posOffset>
                </wp:positionV>
                <wp:extent cx="890270" cy="107950"/>
                <wp:effectExtent l="4445" t="0" r="635" b="0"/>
                <wp:wrapTopAndBottom/>
                <wp:docPr id="836" name="Text Box 6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027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0"/>
                                <w:i/>
                                <w:iCs/>
                              </w:rPr>
                              <w:t xml:space="preserve">- </w:t>
                            </w:r>
                            <w:r>
                              <w:rPr>
                                <w:rStyle w:val="91ptExact0"/>
                                <w:i/>
                                <w:iCs/>
                                <w:lang w:val="ru-RU" w:eastAsia="ru-RU" w:bidi="ru-RU"/>
                              </w:rPr>
                              <w:t xml:space="preserve">К </w:t>
                            </w:r>
                            <w:r>
                              <w:rPr>
                                <w:rStyle w:val="91ptExact0"/>
                                <w:i/>
                                <w:iCs/>
                              </w:rPr>
                              <w:t>[F</w:t>
                            </w:r>
                            <w:r>
                              <w:rPr>
                                <w:rStyle w:val="9CenturySchoolbook8ptExact"/>
                                <w:lang w:val="en-US" w:eastAsia="en-US" w:bidi="en-US"/>
                              </w:rPr>
                              <w:t xml:space="preserve"> (x) + </w:t>
                            </w:r>
                            <w:r>
                              <w:rPr>
                                <w:rStyle w:val="91ptExact0"/>
                                <w:i/>
                                <w:iCs/>
                              </w:rPr>
                              <w:t>l (t)]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3" o:spid="_x0000_s1362" type="#_x0000_t202" style="position:absolute;left:0;text-align:left;margin-left:198.35pt;margin-top:130.95pt;width:70.1pt;height:8.5pt;z-index:-251679744;visibility:visible;mso-wrap-style:square;mso-width-percent:0;mso-height-percent:0;mso-wrap-distance-left:5pt;mso-wrap-distance-top:0;mso-wrap-distance-right:71.75pt;mso-wrap-distance-bottom:4.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b19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" filled="f" stroked="f">
                <v:textbox style="mso-fit-shape-to-text:t" inset="0,0,0,0">
                  <w:txbxContent>
                    <w:p w:rsidR="00105859" w:rsidRDefault="007824B5">
                      <w:pPr>
                        <w:pStyle w:val="90"/>
                        <w:shd w:val="clear" w:color="auto" w:fill="auto"/>
                        <w:spacing w:line="170" w:lineRule="exact"/>
                      </w:pPr>
                      <w:r>
                        <w:rPr>
                          <w:rStyle w:val="91ptExact0"/>
                          <w:i/>
                          <w:iCs/>
                        </w:rPr>
                        <w:t xml:space="preserve">- </w:t>
                      </w:r>
                      <w:r>
                        <w:rPr>
                          <w:rStyle w:val="91ptExact0"/>
                          <w:i/>
                          <w:iCs/>
                          <w:lang w:val="ru-RU" w:eastAsia="ru-RU" w:bidi="ru-RU"/>
                        </w:rPr>
                        <w:t xml:space="preserve">К </w:t>
                      </w:r>
                      <w:r>
                        <w:rPr>
                          <w:rStyle w:val="91ptExact0"/>
                          <w:i/>
                          <w:iCs/>
                        </w:rPr>
                        <w:t>[F</w:t>
                      </w:r>
                      <w:r>
                        <w:rPr>
                          <w:rStyle w:val="9CenturySchoolbook8ptExact"/>
                          <w:lang w:val="en-US" w:eastAsia="en-US" w:bidi="en-US"/>
                        </w:rPr>
                        <w:t xml:space="preserve"> (x) + </w:t>
                      </w:r>
                      <w:r>
                        <w:rPr>
                          <w:rStyle w:val="91ptExact0"/>
                          <w:i/>
                          <w:iCs/>
                        </w:rPr>
                        <w:t>l (t)]</w:t>
                      </w:r>
                    </w:p>
                  </w:txbxContent>
                </v:textbox>
                <w10:wrap type="topAndBottom" anchorx="margin"/>
              </v:shape>
            </w:pict>
          </mc:Fallback>
        </mc:AlternateContent>
      </w:r>
      <w:r w:rsidR="007824B5" w:rsidRPr="00043EAD">
        <w:rPr>
          <w:sz w:val="22"/>
          <w:szCs w:val="22"/>
        </w:rPr>
        <w:t xml:space="preserve">Если в (7.28) коэффициенты </w:t>
      </w:r>
      <w:r w:rsidR="007824B5" w:rsidRPr="00043EAD">
        <w:rPr>
          <w:rStyle w:val="210pt1pt4"/>
          <w:sz w:val="22"/>
          <w:szCs w:val="22"/>
          <w:lang w:val="ru-RU" w:eastAsia="ru-RU" w:bidi="ru-RU"/>
        </w:rPr>
        <w:t>Ь\, Ь</w:t>
      </w:r>
      <w:r w:rsidR="007824B5" w:rsidRPr="00043EAD">
        <w:rPr>
          <w:rStyle w:val="210pt1pt4"/>
          <w:sz w:val="22"/>
          <w:szCs w:val="22"/>
          <w:vertAlign w:val="subscript"/>
          <w:lang w:val="ru-RU" w:eastAsia="ru-RU" w:bidi="ru-RU"/>
        </w:rPr>
        <w:t>2</w:t>
      </w:r>
      <w:r w:rsidR="007824B5" w:rsidRPr="00043EAD">
        <w:rPr>
          <w:rStyle w:val="210pt1pt4"/>
          <w:sz w:val="22"/>
          <w:szCs w:val="22"/>
          <w:lang w:val="ru-RU" w:eastAsia="ru-RU" w:bidi="ru-RU"/>
        </w:rPr>
        <w:t>,</w:t>
      </w:r>
      <w:r w:rsidR="007824B5" w:rsidRPr="00043EAD">
        <w:rPr>
          <w:sz w:val="22"/>
          <w:szCs w:val="22"/>
        </w:rPr>
        <w:t xml:space="preserve"> ..., </w:t>
      </w:r>
      <w:r w:rsidR="007824B5" w:rsidRPr="00043EAD">
        <w:rPr>
          <w:rStyle w:val="210pt1pt4"/>
          <w:sz w:val="22"/>
          <w:szCs w:val="22"/>
          <w:lang w:val="ru-RU" w:eastAsia="ru-RU" w:bidi="ru-RU"/>
        </w:rPr>
        <w:t>Ь</w:t>
      </w:r>
      <w:r w:rsidR="007824B5" w:rsidRPr="00043EAD">
        <w:rPr>
          <w:rStyle w:val="210pt1pt4"/>
          <w:sz w:val="22"/>
          <w:szCs w:val="22"/>
          <w:vertAlign w:val="subscript"/>
          <w:lang w:val="ru-RU" w:eastAsia="ru-RU" w:bidi="ru-RU"/>
        </w:rPr>
        <w:t>т</w:t>
      </w:r>
      <w:r w:rsidR="007824B5" w:rsidRPr="00043EAD">
        <w:rPr>
          <w:sz w:val="22"/>
          <w:szCs w:val="22"/>
        </w:rPr>
        <w:t xml:space="preserve"> отличны от нуля, то представление его в виде системы уравнений первого порядка с белыми шумами в правых частях несколько усложняется. Замена переменных (7.29) в этом случае неприемлема, так как при ее ис</w:t>
      </w:r>
      <w:r w:rsidR="007824B5" w:rsidRPr="00043EAD">
        <w:rPr>
          <w:sz w:val="22"/>
          <w:szCs w:val="22"/>
        </w:rPr>
        <w:softHyphen/>
        <w:t>пользовании в последнее уравнение системы, получаемое под</w:t>
      </w:r>
      <w:r w:rsidR="007824B5" w:rsidRPr="00043EAD">
        <w:rPr>
          <w:sz w:val="22"/>
          <w:szCs w:val="22"/>
        </w:rPr>
        <w:softHyphen/>
        <w:t>становкой (7.29) в (7.28), входит не только белый шум, но и его производные. Известно несколько способов перехода к системам уравнений (7.22) в рассматриваемом случае [20, 34].</w:t>
      </w:r>
    </w:p>
    <w:p w:rsidR="00105859" w:rsidRPr="00043EAD" w:rsidRDefault="00134C30">
      <w:pPr>
        <w:pStyle w:val="22"/>
        <w:shd w:val="clear" w:color="auto" w:fill="auto"/>
        <w:spacing w:before="0" w:after="128" w:line="200" w:lineRule="exact"/>
        <w:ind w:firstLine="0"/>
        <w:jc w:val="right"/>
        <w:rPr>
          <w:sz w:val="22"/>
          <w:szCs w:val="22"/>
        </w:rPr>
      </w:pPr>
      <w:r w:rsidRPr="00043EAD">
        <w:rPr>
          <w:noProof/>
          <w:sz w:val="22"/>
          <w:szCs w:val="22"/>
          <w:lang w:bidi="ar-SA"/>
        </w:rPr>
        <mc:AlternateContent>
          <mc:Choice Requires="wps">
            <w:drawing>
              <wp:anchor distT="0" distB="0" distL="1170305" distR="63500" simplePos="0" relativeHeight="251637760" behindDoc="1" locked="0" layoutInCell="1" allowOverlap="1" wp14:anchorId="23AEC056" wp14:editId="02157B97">
                <wp:simplePos x="0" y="0"/>
                <wp:positionH relativeFrom="margin">
                  <wp:posOffset>3957955</wp:posOffset>
                </wp:positionH>
                <wp:positionV relativeFrom="paragraph">
                  <wp:posOffset>-1905</wp:posOffset>
                </wp:positionV>
                <wp:extent cx="298450" cy="101600"/>
                <wp:effectExtent l="0" t="0" r="1270" b="0"/>
                <wp:wrapSquare wrapText="left"/>
                <wp:docPr id="835" name="Text Box 6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lang w:val="en-US" w:eastAsia="en-US" w:bidi="en-US"/>
                              </w:rPr>
                              <w:t>(7.31)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2" o:spid="_x0000_s1363" type="#_x0000_t202" style="position:absolute;left:0;text-align:left;margin-left:311.65pt;margin-top:-.15pt;width:23.5pt;height:8pt;z-index:-251678720;visibility:visible;mso-wrap-style:square;mso-width-percent:0;mso-height-percent:0;mso-wrap-distance-left:92.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BaF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" filled="f" stroked="f">
                <v:textbox style="mso-fit-shape-to-text:t" inset="0,0,0,0">
                  <w:txbxContent>
                    <w:p w:rsidR="00105859" w:rsidRDefault="007824B5">
                      <w:pPr>
                        <w:pStyle w:val="60"/>
                        <w:shd w:val="clear" w:color="auto" w:fill="auto"/>
                        <w:spacing w:before="0" w:line="160" w:lineRule="exact"/>
                        <w:jc w:val="left"/>
                      </w:pPr>
                      <w:r>
                        <w:rPr>
                          <w:rStyle w:val="6Exact"/>
                          <w:lang w:val="en-US" w:eastAsia="en-US" w:bidi="en-US"/>
                        </w:rPr>
                        <w:t>(7.31)</w:t>
                      </w:r>
                    </w:p>
                  </w:txbxContent>
                </v:textbox>
                <w10:wrap type="square" side="left" anchorx="margin"/>
              </v:shape>
            </w:pict>
          </mc:Fallback>
        </mc:AlternateContent>
      </w:r>
      <w:r w:rsidR="007824B5" w:rsidRPr="00043EAD">
        <w:rPr>
          <w:rStyle w:val="210pt1pt4"/>
          <w:sz w:val="22"/>
          <w:szCs w:val="22"/>
          <w:lang w:val="ru-RU"/>
        </w:rPr>
        <w:t>-</w:t>
      </w:r>
      <w:r w:rsidR="007824B5" w:rsidRPr="00043EAD">
        <w:rPr>
          <w:rStyle w:val="210pt1pt4"/>
          <w:sz w:val="22"/>
          <w:szCs w:val="22"/>
        </w:rPr>
        <w:t>ha</w:t>
      </w:r>
      <w:r w:rsidR="007824B5" w:rsidRPr="00043EAD">
        <w:rPr>
          <w:sz w:val="22"/>
          <w:szCs w:val="22"/>
          <w:lang w:eastAsia="en-US" w:bidi="en-US"/>
        </w:rPr>
        <w:t xml:space="preserve"> [</w:t>
      </w:r>
      <w:r w:rsidR="007824B5" w:rsidRPr="00043EAD">
        <w:rPr>
          <w:sz w:val="22"/>
          <w:szCs w:val="22"/>
          <w:lang w:val="en-US" w:eastAsia="en-US" w:bidi="en-US"/>
        </w:rPr>
        <w:t>f</w:t>
      </w:r>
      <w:r w:rsidR="007824B5" w:rsidRPr="00043EAD">
        <w:rPr>
          <w:sz w:val="22"/>
          <w:szCs w:val="22"/>
          <w:lang w:eastAsia="en-US" w:bidi="en-US"/>
        </w:rPr>
        <w:t xml:space="preserve"> </w:t>
      </w:r>
      <w:r w:rsidR="007824B5" w:rsidRPr="00043EAD">
        <w:rPr>
          <w:sz w:val="22"/>
          <w:szCs w:val="22"/>
          <w:lang w:val="en-US" w:eastAsia="en-US" w:bidi="en-US"/>
        </w:rPr>
        <w:t>W</w:t>
      </w:r>
      <w:r w:rsidR="007824B5" w:rsidRPr="00043EAD">
        <w:rPr>
          <w:sz w:val="22"/>
          <w:szCs w:val="22"/>
          <w:lang w:eastAsia="en-US" w:bidi="en-US"/>
        </w:rPr>
        <w:t xml:space="preserve"> + </w:t>
      </w:r>
      <w:r w:rsidR="007824B5" w:rsidRPr="00043EAD">
        <w:rPr>
          <w:sz w:val="22"/>
          <w:szCs w:val="22"/>
          <w:lang w:val="en-US" w:eastAsia="en-US" w:bidi="en-US"/>
        </w:rPr>
        <w:t>g</w:t>
      </w:r>
      <w:r w:rsidR="007824B5" w:rsidRPr="00043EAD">
        <w:rPr>
          <w:sz w:val="22"/>
          <w:szCs w:val="22"/>
          <w:lang w:eastAsia="en-US" w:bidi="en-US"/>
        </w:rPr>
        <w:t>(0]-</w:t>
      </w:r>
    </w:p>
    <w:p w:rsidR="00105859" w:rsidRPr="00043EAD" w:rsidRDefault="007824B5">
      <w:pPr>
        <w:pStyle w:val="60"/>
        <w:shd w:val="clear" w:color="auto" w:fill="auto"/>
        <w:spacing w:before="0" w:after="66" w:line="178" w:lineRule="exact"/>
        <w:rPr>
          <w:sz w:val="22"/>
          <w:szCs w:val="22"/>
        </w:rPr>
      </w:pPr>
      <w:r w:rsidRPr="00043EAD">
        <w:rPr>
          <w:sz w:val="22"/>
          <w:szCs w:val="22"/>
        </w:rPr>
        <w:t xml:space="preserve">Для перехода к системе уравнений первого порядка введем переменные </w:t>
      </w:r>
      <w:r w:rsidRPr="00043EAD">
        <w:rPr>
          <w:rStyle w:val="61pt1"/>
          <w:sz w:val="22"/>
          <w:szCs w:val="22"/>
        </w:rPr>
        <w:t>Xi</w:t>
      </w:r>
      <w:r w:rsidRPr="00043EAD">
        <w:rPr>
          <w:rStyle w:val="61pt1"/>
          <w:sz w:val="22"/>
          <w:szCs w:val="22"/>
          <w:lang w:val="ru-RU"/>
        </w:rPr>
        <w:t>(</w:t>
      </w:r>
      <w:r w:rsidRPr="00043EAD">
        <w:rPr>
          <w:rStyle w:val="61pt1"/>
          <w:sz w:val="22"/>
          <w:szCs w:val="22"/>
        </w:rPr>
        <w:t>t</w:t>
      </w:r>
      <w:r w:rsidRPr="00043EAD">
        <w:rPr>
          <w:rStyle w:val="61pt1"/>
          <w:sz w:val="22"/>
          <w:szCs w:val="22"/>
          <w:lang w:val="ru-RU"/>
        </w:rPr>
        <w:t>)</w:t>
      </w:r>
      <w:r w:rsidRPr="00043EAD">
        <w:rPr>
          <w:rStyle w:val="6a"/>
          <w:sz w:val="22"/>
          <w:szCs w:val="22"/>
          <w:lang w:val="ru-RU"/>
        </w:rPr>
        <w:t xml:space="preserve"> </w:t>
      </w:r>
      <w:r w:rsidRPr="00043EAD">
        <w:rPr>
          <w:sz w:val="22"/>
          <w:szCs w:val="22"/>
        </w:rPr>
        <w:t xml:space="preserve">и </w:t>
      </w:r>
      <w:r w:rsidRPr="00043EAD">
        <w:rPr>
          <w:rStyle w:val="6Cambria85pt1pt1"/>
          <w:sz w:val="22"/>
          <w:szCs w:val="22"/>
        </w:rPr>
        <w:t>x</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так, что</w:t>
      </w:r>
    </w:p>
    <w:p w:rsidR="00105859" w:rsidRPr="00043EAD" w:rsidRDefault="007824B5">
      <w:pPr>
        <w:pStyle w:val="90"/>
        <w:shd w:val="clear" w:color="auto" w:fill="auto"/>
        <w:tabs>
          <w:tab w:val="left" w:pos="6232"/>
        </w:tabs>
        <w:spacing w:after="101" w:line="170" w:lineRule="exact"/>
        <w:ind w:left="1600"/>
        <w:jc w:val="both"/>
        <w:rPr>
          <w:sz w:val="22"/>
          <w:szCs w:val="22"/>
          <w:lang w:val="ru-RU"/>
        </w:rPr>
      </w:pPr>
      <w:r w:rsidRPr="00043EAD">
        <w:rPr>
          <w:rStyle w:val="91pt"/>
          <w:i/>
          <w:iCs/>
          <w:sz w:val="22"/>
          <w:szCs w:val="22"/>
        </w:rPr>
        <w:t>x</w:t>
      </w:r>
      <w:r w:rsidRPr="00043EAD">
        <w:rPr>
          <w:rStyle w:val="91pt"/>
          <w:i/>
          <w:iCs/>
          <w:sz w:val="22"/>
          <w:szCs w:val="22"/>
          <w:vertAlign w:val="subscript"/>
          <w:lang w:val="ru-RU"/>
        </w:rPr>
        <w:t>1</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 xml:space="preserve">) = </w:t>
      </w:r>
      <w:r w:rsidRPr="00043EAD">
        <w:rPr>
          <w:rStyle w:val="91pt"/>
          <w:i/>
          <w:iCs/>
          <w:sz w:val="22"/>
          <w:szCs w:val="22"/>
        </w:rPr>
        <w:t>x</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 xml:space="preserve">), </w:t>
      </w:r>
      <w:r w:rsidRPr="00043EAD">
        <w:rPr>
          <w:rStyle w:val="91pt"/>
          <w:i/>
          <w:iCs/>
          <w:sz w:val="22"/>
          <w:szCs w:val="22"/>
        </w:rPr>
        <w:t>dx</w:t>
      </w:r>
      <w:r w:rsidRPr="00043EAD">
        <w:rPr>
          <w:rStyle w:val="91pt"/>
          <w:i/>
          <w:iCs/>
          <w:sz w:val="22"/>
          <w:szCs w:val="22"/>
          <w:vertAlign w:val="subscript"/>
          <w:lang w:val="ru-RU"/>
        </w:rPr>
        <w:t>1</w:t>
      </w:r>
      <w:r w:rsidRPr="00043EAD">
        <w:rPr>
          <w:rStyle w:val="91pt"/>
          <w:i/>
          <w:iCs/>
          <w:sz w:val="22"/>
          <w:szCs w:val="22"/>
          <w:lang w:val="ru-RU"/>
        </w:rPr>
        <w:t>/</w:t>
      </w:r>
      <w:r w:rsidRPr="00043EAD">
        <w:rPr>
          <w:rStyle w:val="91pt"/>
          <w:i/>
          <w:iCs/>
          <w:sz w:val="22"/>
          <w:szCs w:val="22"/>
        </w:rPr>
        <w:t>dt</w:t>
      </w:r>
      <w:r w:rsidRPr="00043EAD">
        <w:rPr>
          <w:rStyle w:val="9CenturySchoolbook8pt"/>
          <w:sz w:val="22"/>
          <w:szCs w:val="22"/>
          <w:lang w:eastAsia="en-US" w:bidi="en-US"/>
        </w:rPr>
        <w:t xml:space="preserve"> </w:t>
      </w:r>
      <w:r w:rsidRPr="00043EAD">
        <w:rPr>
          <w:rStyle w:val="9CenturySchoolbook8pt"/>
          <w:sz w:val="22"/>
          <w:szCs w:val="22"/>
        </w:rPr>
        <w:t xml:space="preserve">= </w:t>
      </w:r>
      <w:r w:rsidRPr="00043EAD">
        <w:rPr>
          <w:rStyle w:val="91pt"/>
          <w:i/>
          <w:iCs/>
          <w:sz w:val="22"/>
          <w:szCs w:val="22"/>
          <w:lang w:val="ru-RU" w:eastAsia="ru-RU" w:bidi="ru-RU"/>
        </w:rPr>
        <w:t>х.,</w:t>
      </w:r>
      <w:r w:rsidRPr="00043EAD">
        <w:rPr>
          <w:rStyle w:val="9CenturySchoolbook8pt"/>
          <w:sz w:val="22"/>
          <w:szCs w:val="22"/>
        </w:rPr>
        <w:t xml:space="preserve"> -)- </w:t>
      </w:r>
      <w:r w:rsidRPr="00043EAD">
        <w:rPr>
          <w:rStyle w:val="91pt"/>
          <w:i/>
          <w:iCs/>
          <w:sz w:val="22"/>
          <w:szCs w:val="22"/>
          <w:lang w:val="ru-RU" w:eastAsia="ru-RU" w:bidi="ru-RU"/>
        </w:rPr>
        <w:t xml:space="preserve">с </w:t>
      </w:r>
      <w:r w:rsidRPr="00043EAD">
        <w:rPr>
          <w:rStyle w:val="91pt"/>
          <w:i/>
          <w:iCs/>
          <w:sz w:val="22"/>
          <w:szCs w:val="22"/>
          <w:lang w:val="ru-RU"/>
        </w:rPr>
        <w:t>[</w:t>
      </w:r>
      <w:r w:rsidRPr="00043EAD">
        <w:rPr>
          <w:rStyle w:val="91pt"/>
          <w:i/>
          <w:iCs/>
          <w:sz w:val="22"/>
          <w:szCs w:val="22"/>
        </w:rPr>
        <w:t>F</w:t>
      </w:r>
      <w:r w:rsidRPr="00043EAD">
        <w:rPr>
          <w:rStyle w:val="91pt"/>
          <w:i/>
          <w:iCs/>
          <w:sz w:val="22"/>
          <w:szCs w:val="22"/>
          <w:lang w:val="ru-RU"/>
        </w:rPr>
        <w:t xml:space="preserve"> </w:t>
      </w:r>
      <w:r w:rsidRPr="00043EAD">
        <w:rPr>
          <w:rStyle w:val="91pt"/>
          <w:i/>
          <w:iCs/>
          <w:sz w:val="22"/>
          <w:szCs w:val="22"/>
          <w:lang w:val="ru-RU" w:eastAsia="ru-RU" w:bidi="ru-RU"/>
        </w:rPr>
        <w:t>(х)</w:t>
      </w:r>
      <w:r w:rsidRPr="00043EAD">
        <w:rPr>
          <w:rStyle w:val="9CenturySchoolbook8pt"/>
          <w:sz w:val="22"/>
          <w:szCs w:val="22"/>
        </w:rPr>
        <w:t xml:space="preserve"> </w:t>
      </w:r>
      <w:r w:rsidRPr="00043EAD">
        <w:rPr>
          <w:rStyle w:val="9CenturySchoolbook8pt"/>
          <w:sz w:val="22"/>
          <w:szCs w:val="22"/>
          <w:lang w:val="en-US" w:eastAsia="en-US" w:bidi="en-US"/>
        </w:rPr>
        <w:t>g</w:t>
      </w:r>
      <w:r w:rsidRPr="00043EAD">
        <w:rPr>
          <w:rStyle w:val="9CenturySchoolbook8pt"/>
          <w:sz w:val="22"/>
          <w:szCs w:val="22"/>
          <w:lang w:eastAsia="en-US" w:bidi="en-US"/>
        </w:rPr>
        <w:t xml:space="preserve"> (</w:t>
      </w:r>
      <w:r w:rsidRPr="00043EAD">
        <w:rPr>
          <w:rStyle w:val="9CenturySchoolbook8pt"/>
          <w:sz w:val="22"/>
          <w:szCs w:val="22"/>
          <w:lang w:val="en-US" w:eastAsia="en-US" w:bidi="en-US"/>
        </w:rPr>
        <w:t>f</w:t>
      </w:r>
      <w:r w:rsidRPr="00043EAD">
        <w:rPr>
          <w:rStyle w:val="9CenturySchoolbook8pt"/>
          <w:sz w:val="22"/>
          <w:szCs w:val="22"/>
          <w:lang w:eastAsia="en-US" w:bidi="en-US"/>
        </w:rPr>
        <w:t>)]</w:t>
      </w:r>
      <w:r w:rsidRPr="00043EAD">
        <w:rPr>
          <w:rStyle w:val="9CenturySchoolbook8pt"/>
          <w:sz w:val="22"/>
          <w:szCs w:val="22"/>
        </w:rPr>
        <w:t>,</w:t>
      </w:r>
      <w:r w:rsidRPr="00043EAD">
        <w:rPr>
          <w:rStyle w:val="9CenturySchoolbook8pt"/>
          <w:sz w:val="22"/>
          <w:szCs w:val="22"/>
        </w:rPr>
        <w:tab/>
        <w:t>(7.32)</w:t>
      </w:r>
    </w:p>
    <w:p w:rsidR="00105859" w:rsidRPr="00043EAD" w:rsidRDefault="007824B5">
      <w:pPr>
        <w:pStyle w:val="60"/>
        <w:shd w:val="clear" w:color="auto" w:fill="auto"/>
        <w:spacing w:before="0" w:after="8" w:line="170" w:lineRule="exact"/>
        <w:rPr>
          <w:sz w:val="22"/>
          <w:szCs w:val="22"/>
        </w:rPr>
      </w:pPr>
      <w:r w:rsidRPr="00043EAD">
        <w:rPr>
          <w:sz w:val="22"/>
          <w:szCs w:val="22"/>
        </w:rPr>
        <w:t xml:space="preserve">где </w:t>
      </w:r>
      <w:r w:rsidRPr="00043EAD">
        <w:rPr>
          <w:rStyle w:val="6Cambria85pt1pt1"/>
          <w:sz w:val="22"/>
          <w:szCs w:val="22"/>
          <w:lang w:val="ru-RU" w:eastAsia="ru-RU" w:bidi="ru-RU"/>
        </w:rPr>
        <w:t>с</w:t>
      </w:r>
      <w:r w:rsidRPr="00043EAD">
        <w:rPr>
          <w:sz w:val="22"/>
          <w:szCs w:val="22"/>
        </w:rPr>
        <w:t xml:space="preserve"> — постоянная, подлежащая дальнейшему уточнению.</w:t>
      </w:r>
    </w:p>
    <w:p w:rsidR="00105859" w:rsidRPr="00043EAD" w:rsidRDefault="007824B5">
      <w:pPr>
        <w:pStyle w:val="60"/>
        <w:shd w:val="clear" w:color="auto" w:fill="auto"/>
        <w:spacing w:before="0" w:line="173" w:lineRule="exact"/>
        <w:jc w:val="right"/>
        <w:rPr>
          <w:sz w:val="22"/>
          <w:szCs w:val="22"/>
        </w:rPr>
      </w:pPr>
      <w:r w:rsidRPr="00043EAD">
        <w:rPr>
          <w:sz w:val="22"/>
          <w:szCs w:val="22"/>
        </w:rPr>
        <w:t>Продифференцировав (7.32) по времени и подставив выражения для произ</w:t>
      </w:r>
      <w:r w:rsidRPr="00043EAD">
        <w:rPr>
          <w:sz w:val="22"/>
          <w:szCs w:val="22"/>
        </w:rPr>
        <w:softHyphen/>
        <w:t xml:space="preserve">водных </w:t>
      </w:r>
      <w:r w:rsidRPr="00043EAD">
        <w:rPr>
          <w:rStyle w:val="6Cambria85pt1pt1"/>
          <w:sz w:val="22"/>
          <w:szCs w:val="22"/>
        </w:rPr>
        <w:t>d</w:t>
      </w:r>
      <w:r w:rsidRPr="00043EAD">
        <w:rPr>
          <w:rStyle w:val="6Cambria85pt1pt1"/>
          <w:sz w:val="22"/>
          <w:szCs w:val="22"/>
          <w:vertAlign w:val="superscript"/>
          <w:lang w:val="ru-RU"/>
        </w:rPr>
        <w:t>2</w:t>
      </w:r>
      <w:r w:rsidRPr="00043EAD">
        <w:rPr>
          <w:rStyle w:val="6Cambria85pt1pt1"/>
          <w:sz w:val="22"/>
          <w:szCs w:val="22"/>
        </w:rPr>
        <w:t>xldt</w:t>
      </w:r>
      <w:r w:rsidRPr="00043EAD">
        <w:rPr>
          <w:rStyle w:val="6Cambria85pt1pt1"/>
          <w:sz w:val="22"/>
          <w:szCs w:val="22"/>
          <w:vertAlign w:val="superscript"/>
          <w:lang w:val="ru-RU"/>
        </w:rPr>
        <w:t>2</w:t>
      </w:r>
      <w:r w:rsidRPr="00043EAD">
        <w:rPr>
          <w:sz w:val="22"/>
          <w:szCs w:val="22"/>
          <w:lang w:eastAsia="en-US" w:bidi="en-US"/>
        </w:rPr>
        <w:t xml:space="preserve"> </w:t>
      </w:r>
      <w:r w:rsidRPr="00043EAD">
        <w:rPr>
          <w:sz w:val="22"/>
          <w:szCs w:val="22"/>
        </w:rPr>
        <w:t xml:space="preserve">и </w:t>
      </w:r>
      <w:r w:rsidRPr="00043EAD">
        <w:rPr>
          <w:rStyle w:val="6Cambria85pt1pt1"/>
          <w:sz w:val="22"/>
          <w:szCs w:val="22"/>
        </w:rPr>
        <w:t>dx</w:t>
      </w:r>
      <w:r w:rsidRPr="00043EAD">
        <w:rPr>
          <w:rStyle w:val="6Cambria85pt1pt1"/>
          <w:sz w:val="22"/>
          <w:szCs w:val="22"/>
          <w:lang w:val="ru-RU"/>
        </w:rPr>
        <w:t>/</w:t>
      </w:r>
      <w:r w:rsidRPr="00043EAD">
        <w:rPr>
          <w:rStyle w:val="6Cambria85pt1pt1"/>
          <w:sz w:val="22"/>
          <w:szCs w:val="22"/>
        </w:rPr>
        <w:t>dt</w:t>
      </w:r>
      <w:r w:rsidRPr="00043EAD">
        <w:rPr>
          <w:sz w:val="22"/>
          <w:szCs w:val="22"/>
          <w:lang w:eastAsia="en-US" w:bidi="en-US"/>
        </w:rPr>
        <w:t xml:space="preserve"> </w:t>
      </w:r>
      <w:r w:rsidRPr="00043EAD">
        <w:rPr>
          <w:sz w:val="22"/>
          <w:szCs w:val="22"/>
        </w:rPr>
        <w:t>в исходное уравнение (7.31), получим второе уравнение:</w:t>
      </w:r>
    </w:p>
    <w:p w:rsidR="00105859" w:rsidRPr="00043EAD" w:rsidRDefault="007824B5">
      <w:pPr>
        <w:pStyle w:val="90"/>
        <w:shd w:val="clear" w:color="auto" w:fill="auto"/>
        <w:tabs>
          <w:tab w:val="left" w:pos="2606"/>
          <w:tab w:val="left" w:pos="3439"/>
          <w:tab w:val="left" w:pos="4099"/>
          <w:tab w:val="left" w:pos="4476"/>
        </w:tabs>
        <w:spacing w:line="259" w:lineRule="exact"/>
        <w:ind w:left="1740"/>
        <w:jc w:val="both"/>
        <w:rPr>
          <w:sz w:val="22"/>
          <w:szCs w:val="22"/>
          <w:lang w:val="ru-RU"/>
        </w:rPr>
      </w:pPr>
      <w:r w:rsidRPr="00043EAD">
        <w:rPr>
          <w:rStyle w:val="91pt"/>
          <w:i/>
          <w:iCs/>
          <w:sz w:val="22"/>
          <w:szCs w:val="22"/>
        </w:rPr>
        <w:t>dxo</w:t>
      </w:r>
      <w:r w:rsidRPr="00043EAD">
        <w:rPr>
          <w:rStyle w:val="9CenturySchoolbook8pt"/>
          <w:sz w:val="22"/>
          <w:szCs w:val="22"/>
          <w:lang w:eastAsia="en-US" w:bidi="en-US"/>
        </w:rPr>
        <w:tab/>
      </w:r>
      <w:r w:rsidRPr="00043EAD">
        <w:rPr>
          <w:rStyle w:val="9CenturySchoolbook8pt"/>
          <w:sz w:val="22"/>
          <w:szCs w:val="22"/>
        </w:rPr>
        <w:t>1</w:t>
      </w:r>
      <w:r w:rsidRPr="00043EAD">
        <w:rPr>
          <w:rStyle w:val="9CenturySchoolbook8pt"/>
          <w:sz w:val="22"/>
          <w:szCs w:val="22"/>
        </w:rPr>
        <w:tab/>
      </w:r>
      <w:r w:rsidRPr="00043EAD">
        <w:rPr>
          <w:rStyle w:val="91pt"/>
          <w:i/>
          <w:iCs/>
          <w:sz w:val="22"/>
          <w:szCs w:val="22"/>
        </w:rPr>
        <w:t>d</w:t>
      </w:r>
      <w:r w:rsidRPr="00043EAD">
        <w:rPr>
          <w:rStyle w:val="91pt"/>
          <w:i/>
          <w:iCs/>
          <w:sz w:val="22"/>
          <w:szCs w:val="22"/>
          <w:vertAlign w:val="superscript"/>
          <w:lang w:val="ru-RU"/>
        </w:rPr>
        <w:t>2</w:t>
      </w:r>
      <w:r w:rsidRPr="00043EAD">
        <w:rPr>
          <w:rStyle w:val="91pt"/>
          <w:i/>
          <w:iCs/>
          <w:sz w:val="22"/>
          <w:szCs w:val="22"/>
          <w:lang w:val="ru-RU"/>
        </w:rPr>
        <w:t>%</w:t>
      </w:r>
      <w:r w:rsidRPr="00043EAD">
        <w:rPr>
          <w:rStyle w:val="9CenturySchoolbook8pt"/>
          <w:sz w:val="22"/>
          <w:szCs w:val="22"/>
          <w:lang w:eastAsia="en-US" w:bidi="en-US"/>
        </w:rPr>
        <w:tab/>
      </w:r>
      <w:r w:rsidRPr="00043EAD">
        <w:rPr>
          <w:rStyle w:val="9CenturySchoolbook8pt"/>
          <w:sz w:val="22"/>
          <w:szCs w:val="22"/>
        </w:rPr>
        <w:t>1</w:t>
      </w:r>
      <w:r w:rsidRPr="00043EAD">
        <w:rPr>
          <w:rStyle w:val="9CenturySchoolbook8pt"/>
          <w:sz w:val="22"/>
          <w:szCs w:val="22"/>
        </w:rPr>
        <w:tab/>
      </w:r>
      <w:r w:rsidRPr="00043EAD">
        <w:rPr>
          <w:rStyle w:val="91pt"/>
          <w:i/>
          <w:iCs/>
          <w:sz w:val="22"/>
          <w:szCs w:val="22"/>
        </w:rPr>
        <w:t>d</w:t>
      </w:r>
      <w:r w:rsidRPr="00043EAD">
        <w:rPr>
          <w:rStyle w:val="91pt"/>
          <w:i/>
          <w:iCs/>
          <w:sz w:val="22"/>
          <w:szCs w:val="22"/>
          <w:lang w:val="ru-RU"/>
        </w:rPr>
        <w:t xml:space="preserve"> </w:t>
      </w:r>
      <w:r w:rsidRPr="00043EAD">
        <w:rPr>
          <w:rStyle w:val="91pt"/>
          <w:i/>
          <w:iCs/>
          <w:sz w:val="22"/>
          <w:szCs w:val="22"/>
          <w:lang w:val="ru-RU" w:eastAsia="ru-RU" w:bidi="ru-RU"/>
        </w:rPr>
        <w:t>%</w:t>
      </w:r>
    </w:p>
    <w:p w:rsidR="00105859" w:rsidRPr="00043EAD" w:rsidRDefault="007824B5">
      <w:pPr>
        <w:pStyle w:val="90"/>
        <w:shd w:val="clear" w:color="auto" w:fill="auto"/>
        <w:tabs>
          <w:tab w:val="left" w:pos="2606"/>
          <w:tab w:val="left" w:pos="4099"/>
        </w:tabs>
        <w:spacing w:after="549" w:line="259" w:lineRule="exact"/>
        <w:ind w:left="1740"/>
        <w:jc w:val="both"/>
        <w:rPr>
          <w:sz w:val="22"/>
          <w:szCs w:val="22"/>
          <w:lang w:val="ru-RU"/>
        </w:rPr>
      </w:pPr>
      <w:r w:rsidRPr="00043EAD">
        <w:rPr>
          <w:rStyle w:val="91pt"/>
          <w:i/>
          <w:iCs/>
          <w:sz w:val="22"/>
          <w:szCs w:val="22"/>
        </w:rPr>
        <w:t>dt</w:t>
      </w:r>
      <w:r w:rsidRPr="00043EAD">
        <w:rPr>
          <w:rStyle w:val="9CenturySchoolbook8pt"/>
          <w:sz w:val="22"/>
          <w:szCs w:val="22"/>
          <w:lang w:eastAsia="en-US" w:bidi="en-US"/>
        </w:rPr>
        <w:tab/>
      </w:r>
      <w:r w:rsidRPr="00043EAD">
        <w:rPr>
          <w:rStyle w:val="9CenturySchoolbook8pt"/>
          <w:sz w:val="22"/>
          <w:szCs w:val="22"/>
        </w:rPr>
        <w:t>Г</w:t>
      </w:r>
      <w:r w:rsidRPr="00043EAD">
        <w:rPr>
          <w:rStyle w:val="9CenturySchoolbook8pt"/>
          <w:sz w:val="22"/>
          <w:szCs w:val="22"/>
          <w:vertAlign w:val="subscript"/>
        </w:rPr>
        <w:t>2</w:t>
      </w:r>
      <w:r w:rsidRPr="00043EAD">
        <w:rPr>
          <w:rStyle w:val="9CenturySchoolbook8pt"/>
          <w:sz w:val="22"/>
          <w:szCs w:val="22"/>
        </w:rPr>
        <w:t xml:space="preserve"> </w:t>
      </w:r>
      <w:r w:rsidRPr="00043EAD">
        <w:rPr>
          <w:rStyle w:val="9CenturySchoolbook8pt"/>
          <w:sz w:val="22"/>
          <w:szCs w:val="22"/>
          <w:vertAlign w:val="superscript"/>
        </w:rPr>
        <w:t>2</w:t>
      </w:r>
      <w:r w:rsidRPr="00043EAD">
        <w:rPr>
          <w:rStyle w:val="9CenturySchoolbook8pt"/>
          <w:sz w:val="22"/>
          <w:szCs w:val="22"/>
        </w:rPr>
        <w:t xml:space="preserve"> </w:t>
      </w:r>
      <w:r w:rsidRPr="00043EAD">
        <w:rPr>
          <w:rStyle w:val="91pt"/>
          <w:i/>
          <w:iCs/>
          <w:sz w:val="22"/>
          <w:szCs w:val="22"/>
        </w:rPr>
        <w:t>dt</w:t>
      </w:r>
      <w:r w:rsidRPr="00043EAD">
        <w:rPr>
          <w:rStyle w:val="91pt"/>
          <w:i/>
          <w:iCs/>
          <w:sz w:val="22"/>
          <w:szCs w:val="22"/>
          <w:vertAlign w:val="superscript"/>
          <w:lang w:val="ru-RU"/>
        </w:rPr>
        <w:t>2</w:t>
      </w:r>
      <w:r w:rsidRPr="00043EAD">
        <w:rPr>
          <w:rStyle w:val="91pt"/>
          <w:i/>
          <w:iCs/>
          <w:sz w:val="22"/>
          <w:szCs w:val="22"/>
          <w:lang w:val="ru-RU"/>
        </w:rPr>
        <w:tab/>
      </w:r>
      <w:r w:rsidRPr="00043EAD">
        <w:rPr>
          <w:rStyle w:val="91pt"/>
          <w:i/>
          <w:iCs/>
          <w:sz w:val="22"/>
          <w:szCs w:val="22"/>
          <w:lang w:val="ru-RU" w:eastAsia="ru-RU" w:bidi="ru-RU"/>
        </w:rPr>
        <w:t>Т</w:t>
      </w:r>
      <w:r w:rsidRPr="00043EAD">
        <w:rPr>
          <w:rStyle w:val="91pt"/>
          <w:i/>
          <w:iCs/>
          <w:sz w:val="22"/>
          <w:szCs w:val="22"/>
          <w:vertAlign w:val="subscript"/>
          <w:lang w:val="ru-RU" w:eastAsia="ru-RU" w:bidi="ru-RU"/>
        </w:rPr>
        <w:t>2</w:t>
      </w:r>
      <w:r w:rsidRPr="00043EAD">
        <w:rPr>
          <w:rStyle w:val="91pt"/>
          <w:i/>
          <w:iCs/>
          <w:sz w:val="22"/>
          <w:szCs w:val="22"/>
          <w:lang w:val="ru-RU" w:eastAsia="ru-RU" w:bidi="ru-RU"/>
        </w:rPr>
        <w:t xml:space="preserve"> </w:t>
      </w:r>
      <w:r w:rsidRPr="00043EAD">
        <w:rPr>
          <w:rStyle w:val="91pt"/>
          <w:i/>
          <w:iCs/>
          <w:sz w:val="22"/>
          <w:szCs w:val="22"/>
        </w:rPr>
        <w:t>dt</w:t>
      </w:r>
    </w:p>
    <w:p w:rsidR="00105859" w:rsidRPr="00043EAD" w:rsidRDefault="007824B5">
      <w:pPr>
        <w:pStyle w:val="60"/>
        <w:shd w:val="clear" w:color="auto" w:fill="auto"/>
        <w:spacing w:before="0" w:line="173" w:lineRule="exact"/>
        <w:rPr>
          <w:sz w:val="22"/>
          <w:szCs w:val="22"/>
        </w:rPr>
      </w:pPr>
      <w:r w:rsidRPr="00043EAD">
        <w:rPr>
          <w:sz w:val="22"/>
          <w:szCs w:val="22"/>
        </w:rPr>
        <w:t>Для устранения в нем производной белого шума необходимо выбрать с= = —</w:t>
      </w:r>
      <w:r w:rsidRPr="00043EAD">
        <w:rPr>
          <w:rStyle w:val="6Cambria85pt1pt1"/>
          <w:sz w:val="22"/>
          <w:szCs w:val="22"/>
        </w:rPr>
        <w:t>kn</w:t>
      </w:r>
      <w:r w:rsidRPr="00043EAD">
        <w:rPr>
          <w:rStyle w:val="6Cambria85pt1pt1"/>
          <w:sz w:val="22"/>
          <w:szCs w:val="22"/>
          <w:lang w:val="ru-RU" w:eastAsia="ru-RU" w:bidi="ru-RU"/>
        </w:rPr>
        <w:t>Т</w:t>
      </w:r>
      <w:r w:rsidRPr="00043EAD">
        <w:rPr>
          <w:rStyle w:val="6Candara65pt0"/>
          <w:sz w:val="22"/>
          <w:szCs w:val="22"/>
        </w:rPr>
        <w:t>1</w:t>
      </w:r>
      <w:r w:rsidRPr="00043EAD">
        <w:rPr>
          <w:rStyle w:val="6Cambria85pt1pt1"/>
          <w:sz w:val="22"/>
          <w:szCs w:val="22"/>
          <w:lang w:val="ru-RU" w:eastAsia="ru-RU" w:bidi="ru-RU"/>
        </w:rPr>
        <w:t>/Т</w:t>
      </w:r>
      <w:r w:rsidRPr="00043EAD">
        <w:rPr>
          <w:rStyle w:val="6Candara65pt0"/>
          <w:sz w:val="22"/>
          <w:szCs w:val="22"/>
        </w:rPr>
        <w:t>2</w:t>
      </w:r>
      <w:r w:rsidRPr="00043EAD">
        <w:rPr>
          <w:rStyle w:val="6Cambria85pt1pt1"/>
          <w:sz w:val="22"/>
          <w:szCs w:val="22"/>
          <w:lang w:val="ru-RU" w:eastAsia="ru-RU" w:bidi="ru-RU"/>
        </w:rPr>
        <w:t>.</w:t>
      </w:r>
      <w:r w:rsidRPr="00043EAD">
        <w:rPr>
          <w:sz w:val="22"/>
          <w:szCs w:val="22"/>
        </w:rPr>
        <w:t xml:space="preserve"> В результате система уравнений первого порядка, эквивалентная уравнению (7.31), примет вид</w:t>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2472"/>
        <w:gridCol w:w="1906"/>
      </w:tblGrid>
      <w:tr w:rsidR="00105859" w:rsidRPr="00043EAD">
        <w:trPr>
          <w:trHeight w:hRule="exact" w:val="226"/>
        </w:trPr>
        <w:tc>
          <w:tcPr>
            <w:tcW w:w="2472" w:type="dxa"/>
            <w:shd w:val="clear" w:color="auto" w:fill="FFFFFF"/>
          </w:tcPr>
          <w:p w:rsidR="00105859" w:rsidRPr="00043EAD" w:rsidRDefault="007824B5">
            <w:pPr>
              <w:pStyle w:val="22"/>
              <w:framePr w:w="4378" w:h="994" w:hSpace="446" w:wrap="notBeside" w:vAnchor="text" w:hAnchor="text" w:x="447" w:y="1"/>
              <w:shd w:val="clear" w:color="auto" w:fill="auto"/>
              <w:spacing w:before="0" w:line="170" w:lineRule="exact"/>
              <w:ind w:left="1640" w:firstLine="0"/>
              <w:rPr>
                <w:sz w:val="22"/>
                <w:szCs w:val="22"/>
              </w:rPr>
            </w:pPr>
            <w:r w:rsidRPr="00043EAD">
              <w:rPr>
                <w:rStyle w:val="2Cambria85pt1pt1"/>
                <w:sz w:val="22"/>
                <w:szCs w:val="22"/>
              </w:rPr>
              <w:t>dx±</w:t>
            </w:r>
          </w:p>
        </w:tc>
        <w:tc>
          <w:tcPr>
            <w:tcW w:w="1906" w:type="dxa"/>
            <w:shd w:val="clear" w:color="auto" w:fill="FFFFFF"/>
          </w:tcPr>
          <w:p w:rsidR="00105859" w:rsidRPr="00043EAD" w:rsidRDefault="00105859">
            <w:pPr>
              <w:framePr w:w="4378" w:h="994" w:hSpace="446" w:wrap="notBeside" w:vAnchor="text" w:hAnchor="text" w:x="447" w:y="1"/>
              <w:rPr>
                <w:sz w:val="22"/>
                <w:szCs w:val="22"/>
              </w:rPr>
            </w:pPr>
          </w:p>
        </w:tc>
      </w:tr>
      <w:tr w:rsidR="00105859" w:rsidRPr="00043EAD">
        <w:trPr>
          <w:trHeight w:hRule="exact" w:val="254"/>
        </w:trPr>
        <w:tc>
          <w:tcPr>
            <w:tcW w:w="2472" w:type="dxa"/>
            <w:tcBorders>
              <w:top w:val="single" w:sz="4" w:space="0" w:color="auto"/>
            </w:tcBorders>
            <w:shd w:val="clear" w:color="auto" w:fill="FFFFFF"/>
          </w:tcPr>
          <w:p w:rsidR="00105859" w:rsidRPr="00043EAD" w:rsidRDefault="007824B5">
            <w:pPr>
              <w:pStyle w:val="22"/>
              <w:framePr w:w="4378" w:h="994" w:hSpace="446" w:wrap="notBeside" w:vAnchor="text" w:hAnchor="text" w:x="447" w:y="1"/>
              <w:shd w:val="clear" w:color="auto" w:fill="auto"/>
              <w:spacing w:before="0" w:line="170" w:lineRule="exact"/>
              <w:ind w:left="1640" w:firstLine="0"/>
              <w:rPr>
                <w:sz w:val="22"/>
                <w:szCs w:val="22"/>
              </w:rPr>
            </w:pPr>
            <w:r w:rsidRPr="00043EAD">
              <w:rPr>
                <w:rStyle w:val="2Cambria85pt1pt1"/>
                <w:sz w:val="22"/>
                <w:szCs w:val="22"/>
              </w:rPr>
              <w:t>dt ~~</w:t>
            </w:r>
            <w:r w:rsidRPr="00043EAD">
              <w:rPr>
                <w:rStyle w:val="2Cambria85pt1pt1"/>
                <w:sz w:val="22"/>
                <w:szCs w:val="22"/>
                <w:vertAlign w:val="superscript"/>
              </w:rPr>
              <w:t>Xz</w:t>
            </w:r>
          </w:p>
        </w:tc>
        <w:tc>
          <w:tcPr>
            <w:tcW w:w="1906" w:type="dxa"/>
            <w:tcBorders>
              <w:top w:val="single" w:sz="4" w:space="0" w:color="auto"/>
            </w:tcBorders>
            <w:shd w:val="clear" w:color="auto" w:fill="FFFFFF"/>
          </w:tcPr>
          <w:p w:rsidR="00105859" w:rsidRPr="00043EAD" w:rsidRDefault="007824B5">
            <w:pPr>
              <w:pStyle w:val="22"/>
              <w:framePr w:w="4378" w:h="994" w:hSpace="446" w:wrap="notBeside" w:vAnchor="text" w:hAnchor="text" w:x="447" w:y="1"/>
              <w:shd w:val="clear" w:color="auto" w:fill="auto"/>
              <w:spacing w:before="0" w:line="125" w:lineRule="exact"/>
              <w:ind w:left="240" w:hanging="240"/>
              <w:rPr>
                <w:sz w:val="22"/>
                <w:szCs w:val="22"/>
              </w:rPr>
            </w:pPr>
            <w:r w:rsidRPr="00043EAD">
              <w:rPr>
                <w:rStyle w:val="28pt1"/>
                <w:sz w:val="22"/>
                <w:szCs w:val="22"/>
              </w:rPr>
              <w:t xml:space="preserve">" </w:t>
            </w:r>
            <w:r w:rsidRPr="00043EAD">
              <w:rPr>
                <w:rStyle w:val="2Cambria85pt1pt1"/>
                <w:sz w:val="22"/>
                <w:szCs w:val="22"/>
              </w:rPr>
              <w:t>rp l*'</w:t>
            </w:r>
            <w:r w:rsidRPr="00043EAD">
              <w:rPr>
                <w:rStyle w:val="28pt1"/>
                <w:sz w:val="22"/>
                <w:szCs w:val="22"/>
              </w:rPr>
              <w:t xml:space="preserve"> V</w:t>
            </w:r>
            <w:r w:rsidRPr="00043EAD">
              <w:rPr>
                <w:rStyle w:val="28pt1"/>
                <w:sz w:val="22"/>
                <w:szCs w:val="22"/>
                <w:vertAlign w:val="superscript"/>
              </w:rPr>
              <w:t>v</w:t>
            </w:r>
            <w:r w:rsidRPr="00043EAD">
              <w:rPr>
                <w:rStyle w:val="28pt1"/>
                <w:sz w:val="22"/>
                <w:szCs w:val="22"/>
              </w:rPr>
              <w:t xml:space="preserve">) </w:t>
            </w:r>
            <w:r w:rsidRPr="00043EAD">
              <w:rPr>
                <w:rStyle w:val="2Candara65pt"/>
                <w:sz w:val="22"/>
                <w:szCs w:val="22"/>
              </w:rPr>
              <w:t>1</w:t>
            </w:r>
            <w:r w:rsidRPr="00043EAD">
              <w:rPr>
                <w:rStyle w:val="28pt1"/>
                <w:sz w:val="22"/>
                <w:szCs w:val="22"/>
              </w:rPr>
              <w:t xml:space="preserve"> b V*)i</w:t>
            </w:r>
            <w:r w:rsidRPr="00043EAD">
              <w:rPr>
                <w:rStyle w:val="28pt1"/>
                <w:sz w:val="22"/>
                <w:szCs w:val="22"/>
                <w:lang w:val="ru-RU" w:eastAsia="ru-RU" w:bidi="ru-RU"/>
              </w:rPr>
              <w:t xml:space="preserve">» </w:t>
            </w:r>
            <w:r w:rsidRPr="00043EAD">
              <w:rPr>
                <w:rStyle w:val="2Cambria85pt1pt1"/>
                <w:sz w:val="22"/>
                <w:szCs w:val="22"/>
              </w:rPr>
              <w:t>*</w:t>
            </w:r>
            <w:r w:rsidRPr="00043EAD">
              <w:rPr>
                <w:rStyle w:val="28pt1"/>
                <w:sz w:val="22"/>
                <w:szCs w:val="22"/>
              </w:rPr>
              <w:t xml:space="preserve"> 2</w:t>
            </w:r>
          </w:p>
        </w:tc>
      </w:tr>
      <w:tr w:rsidR="00105859" w:rsidRPr="00043EAD">
        <w:trPr>
          <w:trHeight w:hRule="exact" w:val="192"/>
        </w:trPr>
        <w:tc>
          <w:tcPr>
            <w:tcW w:w="2472" w:type="dxa"/>
            <w:shd w:val="clear" w:color="auto" w:fill="FFFFFF"/>
            <w:vAlign w:val="bottom"/>
          </w:tcPr>
          <w:p w:rsidR="00105859" w:rsidRPr="00043EAD" w:rsidRDefault="007824B5">
            <w:pPr>
              <w:pStyle w:val="22"/>
              <w:framePr w:w="4378" w:h="994" w:hSpace="446" w:wrap="notBeside" w:vAnchor="text" w:hAnchor="text" w:x="447" w:y="1"/>
              <w:shd w:val="clear" w:color="auto" w:fill="auto"/>
              <w:spacing w:before="0" w:line="170" w:lineRule="exact"/>
              <w:ind w:firstLine="0"/>
              <w:rPr>
                <w:sz w:val="22"/>
                <w:szCs w:val="22"/>
              </w:rPr>
            </w:pPr>
            <w:r w:rsidRPr="00043EAD">
              <w:rPr>
                <w:rStyle w:val="2Cambria85pt1pt1"/>
                <w:sz w:val="22"/>
                <w:szCs w:val="22"/>
              </w:rPr>
              <w:t>dx</w:t>
            </w:r>
            <w:r w:rsidRPr="00043EAD">
              <w:rPr>
                <w:rStyle w:val="2Cambria85pt1pt1"/>
                <w:sz w:val="22"/>
                <w:szCs w:val="22"/>
                <w:vertAlign w:val="subscript"/>
              </w:rPr>
              <w:t>2</w:t>
            </w:r>
            <w:r w:rsidRPr="00043EAD">
              <w:rPr>
                <w:rStyle w:val="28pt1"/>
                <w:sz w:val="22"/>
                <w:szCs w:val="22"/>
              </w:rPr>
              <w:t xml:space="preserve"> 1 </w:t>
            </w:r>
            <w:r w:rsidRPr="00043EAD">
              <w:rPr>
                <w:rStyle w:val="2Cambria85pt1pt1"/>
                <w:sz w:val="22"/>
                <w:szCs w:val="22"/>
              </w:rPr>
              <w:t>h</w:t>
            </w:r>
            <w:r w:rsidRPr="00043EAD">
              <w:rPr>
                <w:rStyle w:val="2Cambria85pt1pt1"/>
                <w:sz w:val="22"/>
                <w:szCs w:val="22"/>
                <w:vertAlign w:val="subscript"/>
              </w:rPr>
              <w:t>a</w:t>
            </w:r>
            <w:r w:rsidRPr="00043EAD">
              <w:rPr>
                <w:rStyle w:val="2Cambria85pt1pt1"/>
                <w:sz w:val="22"/>
                <w:szCs w:val="22"/>
              </w:rPr>
              <w:t xml:space="preserve"> (</w:t>
            </w:r>
            <w:r w:rsidRPr="00043EAD">
              <w:rPr>
                <w:rStyle w:val="2Candara8pt"/>
                <w:sz w:val="22"/>
                <w:szCs w:val="22"/>
              </w:rPr>
              <w:t>1</w:t>
            </w:r>
          </w:p>
        </w:tc>
        <w:tc>
          <w:tcPr>
            <w:tcW w:w="1906" w:type="dxa"/>
            <w:shd w:val="clear" w:color="auto" w:fill="FFFFFF"/>
            <w:vAlign w:val="bottom"/>
          </w:tcPr>
          <w:p w:rsidR="00105859" w:rsidRPr="00043EAD" w:rsidRDefault="007824B5">
            <w:pPr>
              <w:pStyle w:val="22"/>
              <w:framePr w:w="4378" w:h="994" w:hSpace="446" w:wrap="notBeside" w:vAnchor="text" w:hAnchor="text" w:x="447" w:y="1"/>
              <w:shd w:val="clear" w:color="auto" w:fill="auto"/>
              <w:spacing w:before="0" w:line="170" w:lineRule="exact"/>
              <w:ind w:left="240" w:firstLine="0"/>
              <w:rPr>
                <w:sz w:val="22"/>
                <w:szCs w:val="22"/>
              </w:rPr>
            </w:pPr>
            <w:r w:rsidRPr="00043EAD">
              <w:rPr>
                <w:rStyle w:val="2Cambria85pt1pt1"/>
                <w:sz w:val="22"/>
                <w:szCs w:val="22"/>
              </w:rPr>
              <w:t>Ti</w:t>
            </w:r>
            <w:r w:rsidRPr="00043EAD">
              <w:rPr>
                <w:rStyle w:val="28pt1"/>
                <w:sz w:val="22"/>
                <w:szCs w:val="22"/>
              </w:rPr>
              <w:t xml:space="preserve"> \</w:t>
            </w:r>
          </w:p>
        </w:tc>
      </w:tr>
      <w:tr w:rsidR="00105859" w:rsidRPr="00043EAD">
        <w:trPr>
          <w:trHeight w:hRule="exact" w:val="322"/>
        </w:trPr>
        <w:tc>
          <w:tcPr>
            <w:tcW w:w="2472" w:type="dxa"/>
            <w:tcBorders>
              <w:top w:val="single" w:sz="4" w:space="0" w:color="auto"/>
            </w:tcBorders>
            <w:shd w:val="clear" w:color="auto" w:fill="FFFFFF"/>
          </w:tcPr>
          <w:p w:rsidR="00105859" w:rsidRPr="00043EAD" w:rsidRDefault="007824B5">
            <w:pPr>
              <w:pStyle w:val="22"/>
              <w:framePr w:w="4378" w:h="994" w:hSpace="446" w:wrap="notBeside" w:vAnchor="text" w:hAnchor="text" w:x="447" w:y="1"/>
              <w:shd w:val="clear" w:color="auto" w:fill="auto"/>
              <w:spacing w:before="0" w:line="170" w:lineRule="exact"/>
              <w:ind w:firstLine="0"/>
              <w:rPr>
                <w:sz w:val="22"/>
                <w:szCs w:val="22"/>
              </w:rPr>
            </w:pPr>
            <w:r w:rsidRPr="00043EAD">
              <w:rPr>
                <w:rStyle w:val="2Cambria85pt1pt1"/>
                <w:sz w:val="22"/>
                <w:szCs w:val="22"/>
              </w:rPr>
              <w:t>dt ~ T</w:t>
            </w:r>
            <w:r w:rsidRPr="00043EAD">
              <w:rPr>
                <w:rStyle w:val="2Cambria85pt1pt1"/>
                <w:sz w:val="22"/>
                <w:szCs w:val="22"/>
                <w:vertAlign w:val="subscript"/>
              </w:rPr>
              <w:t>2</w:t>
            </w:r>
            <w:r w:rsidRPr="00043EAD">
              <w:rPr>
                <w:rStyle w:val="2Cambria85pt1pt1"/>
                <w:sz w:val="22"/>
                <w:szCs w:val="22"/>
              </w:rPr>
              <w:t xml:space="preserve"> </w:t>
            </w:r>
            <w:r w:rsidRPr="00043EAD">
              <w:rPr>
                <w:rStyle w:val="28pt1"/>
                <w:sz w:val="22"/>
                <w:szCs w:val="22"/>
                <w:vertAlign w:val="superscript"/>
              </w:rPr>
              <w:t>X2</w:t>
            </w:r>
            <w:r w:rsidRPr="00043EAD">
              <w:rPr>
                <w:rStyle w:val="28pt1"/>
                <w:sz w:val="22"/>
                <w:szCs w:val="22"/>
              </w:rPr>
              <w:t xml:space="preserve"> </w:t>
            </w:r>
            <w:r w:rsidRPr="00043EAD">
              <w:rPr>
                <w:rStyle w:val="28pt1"/>
                <w:sz w:val="22"/>
                <w:szCs w:val="22"/>
                <w:lang w:val="ru-RU" w:eastAsia="ru-RU" w:bidi="ru-RU"/>
              </w:rPr>
              <w:t>Г</w:t>
            </w:r>
            <w:r w:rsidRPr="00043EAD">
              <w:rPr>
                <w:rStyle w:val="28pt1"/>
                <w:sz w:val="22"/>
                <w:szCs w:val="22"/>
                <w:vertAlign w:val="subscript"/>
                <w:lang w:val="ru-RU" w:eastAsia="ru-RU" w:bidi="ru-RU"/>
              </w:rPr>
              <w:t>2</w:t>
            </w:r>
            <w:r w:rsidRPr="00043EAD">
              <w:rPr>
                <w:rStyle w:val="28pt1"/>
                <w:sz w:val="22"/>
                <w:szCs w:val="22"/>
                <w:lang w:val="ru-RU" w:eastAsia="ru-RU" w:bidi="ru-RU"/>
              </w:rPr>
              <w:t xml:space="preserve"> </w:t>
            </w:r>
            <w:r w:rsidRPr="00043EAD">
              <w:rPr>
                <w:rStyle w:val="28pt1"/>
                <w:sz w:val="22"/>
                <w:szCs w:val="22"/>
              </w:rPr>
              <w:t>i</w:t>
            </w:r>
          </w:p>
        </w:tc>
        <w:tc>
          <w:tcPr>
            <w:tcW w:w="1906" w:type="dxa"/>
            <w:tcBorders>
              <w:top w:val="single" w:sz="4" w:space="0" w:color="auto"/>
            </w:tcBorders>
            <w:shd w:val="clear" w:color="auto" w:fill="FFFFFF"/>
          </w:tcPr>
          <w:p w:rsidR="00105859" w:rsidRPr="00043EAD" w:rsidRDefault="007824B5">
            <w:pPr>
              <w:pStyle w:val="22"/>
              <w:framePr w:w="4378" w:h="994" w:hSpace="446" w:wrap="notBeside" w:vAnchor="text" w:hAnchor="text" w:x="447" w:y="1"/>
              <w:shd w:val="clear" w:color="auto" w:fill="auto"/>
              <w:spacing w:before="0" w:line="160" w:lineRule="exact"/>
              <w:ind w:left="240" w:hanging="240"/>
              <w:rPr>
                <w:sz w:val="22"/>
                <w:szCs w:val="22"/>
              </w:rPr>
            </w:pPr>
            <w:r w:rsidRPr="00043EAD">
              <w:rPr>
                <w:rStyle w:val="28pt1"/>
                <w:sz w:val="22"/>
                <w:szCs w:val="22"/>
              </w:rPr>
              <w:t>-V-)[fW + iW] +</w:t>
            </w:r>
          </w:p>
          <w:p w:rsidR="00105859" w:rsidRPr="00043EAD" w:rsidRDefault="007824B5">
            <w:pPr>
              <w:pStyle w:val="22"/>
              <w:framePr w:w="4378" w:h="994" w:hSpace="446" w:wrap="notBeside" w:vAnchor="text" w:hAnchor="text" w:x="447" w:y="1"/>
              <w:shd w:val="clear" w:color="auto" w:fill="auto"/>
              <w:spacing w:before="0" w:line="170" w:lineRule="exact"/>
              <w:ind w:left="240" w:firstLine="0"/>
              <w:rPr>
                <w:sz w:val="22"/>
                <w:szCs w:val="22"/>
              </w:rPr>
            </w:pPr>
            <w:r w:rsidRPr="00043EAD">
              <w:rPr>
                <w:rStyle w:val="2Cambria85pt1pt1"/>
                <w:sz w:val="22"/>
                <w:szCs w:val="22"/>
                <w:vertAlign w:val="superscript"/>
              </w:rPr>
              <w:t>1</w:t>
            </w:r>
            <w:r w:rsidRPr="00043EAD">
              <w:rPr>
                <w:rStyle w:val="2Cambria85pt1pt1"/>
                <w:sz w:val="22"/>
                <w:szCs w:val="22"/>
              </w:rPr>
              <w:t xml:space="preserve"> 2 J</w:t>
            </w:r>
          </w:p>
        </w:tc>
      </w:tr>
    </w:tbl>
    <w:p w:rsidR="00105859" w:rsidRPr="00043EAD" w:rsidRDefault="007824B5">
      <w:pPr>
        <w:pStyle w:val="a7"/>
        <w:framePr w:w="1488" w:h="581" w:hSpace="446" w:wrap="notBeside" w:vAnchor="text" w:hAnchor="text" w:x="4825" w:y="418"/>
        <w:shd w:val="clear" w:color="auto" w:fill="auto"/>
        <w:tabs>
          <w:tab w:val="left" w:pos="624"/>
        </w:tabs>
        <w:spacing w:line="264" w:lineRule="exact"/>
        <w:jc w:val="both"/>
        <w:rPr>
          <w:sz w:val="22"/>
          <w:szCs w:val="22"/>
        </w:rPr>
      </w:pPr>
      <w:r w:rsidRPr="00043EAD">
        <w:rPr>
          <w:rStyle w:val="1pt0"/>
          <w:i/>
          <w:iCs/>
          <w:sz w:val="22"/>
          <w:szCs w:val="22"/>
        </w:rPr>
        <w:t>d</w:t>
      </w:r>
      <w:r w:rsidRPr="00043EAD">
        <w:rPr>
          <w:rStyle w:val="1pt0"/>
          <w:i/>
          <w:iCs/>
          <w:sz w:val="22"/>
          <w:szCs w:val="22"/>
          <w:vertAlign w:val="superscript"/>
        </w:rPr>
        <w:t>2</w:t>
      </w:r>
      <w:r w:rsidRPr="00043EAD">
        <w:rPr>
          <w:rStyle w:val="1pt0"/>
          <w:i/>
          <w:iCs/>
          <w:sz w:val="22"/>
          <w:szCs w:val="22"/>
        </w:rPr>
        <w:t>%</w:t>
      </w:r>
      <w:r w:rsidRPr="00043EAD">
        <w:rPr>
          <w:rStyle w:val="CenturySchoolbook8pt0"/>
          <w:sz w:val="22"/>
          <w:szCs w:val="22"/>
          <w:lang w:val="en-US" w:eastAsia="en-US" w:bidi="en-US"/>
        </w:rPr>
        <w:tab/>
      </w:r>
      <w:r w:rsidRPr="00043EAD">
        <w:rPr>
          <w:rStyle w:val="CenturySchoolbook8pt0"/>
          <w:sz w:val="22"/>
          <w:szCs w:val="22"/>
        </w:rPr>
        <w:t xml:space="preserve">_1_ </w:t>
      </w:r>
      <w:r w:rsidRPr="00043EAD">
        <w:rPr>
          <w:rStyle w:val="1pt"/>
          <w:i/>
          <w:iCs/>
          <w:sz w:val="22"/>
          <w:szCs w:val="22"/>
          <w:lang w:val="en-US" w:eastAsia="en-US" w:bidi="en-US"/>
        </w:rPr>
        <w:t>d%_</w:t>
      </w:r>
    </w:p>
    <w:p w:rsidR="00105859" w:rsidRPr="00043EAD" w:rsidRDefault="007824B5">
      <w:pPr>
        <w:pStyle w:val="a7"/>
        <w:framePr w:w="1488" w:h="581" w:hSpace="446" w:wrap="notBeside" w:vAnchor="text" w:hAnchor="text" w:x="4825" w:y="418"/>
        <w:shd w:val="clear" w:color="auto" w:fill="auto"/>
        <w:spacing w:line="264" w:lineRule="exact"/>
        <w:jc w:val="both"/>
        <w:rPr>
          <w:sz w:val="22"/>
          <w:szCs w:val="22"/>
        </w:rPr>
      </w:pPr>
      <w:r w:rsidRPr="00043EAD">
        <w:rPr>
          <w:rStyle w:val="1pt"/>
          <w:i/>
          <w:iCs/>
          <w:sz w:val="22"/>
          <w:szCs w:val="22"/>
          <w:lang w:val="en-US" w:eastAsia="en-US" w:bidi="en-US"/>
        </w:rPr>
        <w:t>dt</w:t>
      </w:r>
      <w:r w:rsidRPr="00043EAD">
        <w:rPr>
          <w:rStyle w:val="1pt"/>
          <w:i/>
          <w:iCs/>
          <w:sz w:val="22"/>
          <w:szCs w:val="22"/>
          <w:vertAlign w:val="superscript"/>
          <w:lang w:val="en-US" w:eastAsia="en-US" w:bidi="en-US"/>
        </w:rPr>
        <w:t>2</w:t>
      </w:r>
      <w:r w:rsidRPr="00043EAD">
        <w:rPr>
          <w:rStyle w:val="CenturySchoolbook8pt0"/>
          <w:sz w:val="22"/>
          <w:szCs w:val="22"/>
          <w:vertAlign w:val="superscript"/>
          <w:lang w:val="en-US" w:eastAsia="en-US" w:bidi="en-US"/>
        </w:rPr>
        <w:t xml:space="preserve"> </w:t>
      </w:r>
      <w:r w:rsidRPr="00043EAD">
        <w:rPr>
          <w:rStyle w:val="CenturySchoolbook8pt0"/>
          <w:sz w:val="22"/>
          <w:szCs w:val="22"/>
          <w:vertAlign w:val="superscript"/>
        </w:rPr>
        <w:t>+</w:t>
      </w:r>
      <w:r w:rsidRPr="00043EAD">
        <w:rPr>
          <w:rStyle w:val="CenturySchoolbook8pt0"/>
          <w:sz w:val="22"/>
          <w:szCs w:val="22"/>
        </w:rPr>
        <w:t xml:space="preserve"> </w:t>
      </w:r>
      <w:r w:rsidRPr="00043EAD">
        <w:rPr>
          <w:rStyle w:val="1pt"/>
          <w:i/>
          <w:iCs/>
          <w:sz w:val="22"/>
          <w:szCs w:val="22"/>
        </w:rPr>
        <w:t>Т</w:t>
      </w:r>
      <w:r w:rsidRPr="00043EAD">
        <w:rPr>
          <w:rStyle w:val="1pt"/>
          <w:i/>
          <w:iCs/>
          <w:sz w:val="22"/>
          <w:szCs w:val="22"/>
          <w:vertAlign w:val="subscript"/>
        </w:rPr>
        <w:t>г</w:t>
      </w:r>
      <w:r w:rsidRPr="00043EAD">
        <w:rPr>
          <w:rStyle w:val="1pt"/>
          <w:i/>
          <w:iCs/>
          <w:sz w:val="22"/>
          <w:szCs w:val="22"/>
        </w:rPr>
        <w:t xml:space="preserve"> </w:t>
      </w:r>
      <w:r w:rsidRPr="00043EAD">
        <w:rPr>
          <w:rStyle w:val="1pt"/>
          <w:i/>
          <w:iCs/>
          <w:sz w:val="22"/>
          <w:szCs w:val="22"/>
          <w:lang w:val="en-US" w:eastAsia="en-US" w:bidi="en-US"/>
        </w:rPr>
        <w:t>dt</w:t>
      </w:r>
    </w:p>
    <w:p w:rsidR="00105859" w:rsidRPr="00043EAD" w:rsidRDefault="007824B5">
      <w:pPr>
        <w:rPr>
          <w:sz w:val="22"/>
          <w:szCs w:val="22"/>
        </w:rPr>
      </w:pPr>
      <w:r w:rsidRPr="00043EAD">
        <w:rPr>
          <w:sz w:val="22"/>
          <w:szCs w:val="22"/>
        </w:rPr>
        <w:lastRenderedPageBreak/>
        <w:br w:type="page"/>
      </w:r>
    </w:p>
    <w:p w:rsidR="00105859" w:rsidRPr="00043EAD" w:rsidRDefault="007824B5">
      <w:pPr>
        <w:pStyle w:val="60"/>
        <w:shd w:val="clear" w:color="auto" w:fill="auto"/>
        <w:spacing w:before="0" w:after="90" w:line="173" w:lineRule="exact"/>
        <w:rPr>
          <w:sz w:val="22"/>
          <w:szCs w:val="22"/>
        </w:rPr>
      </w:pPr>
      <w:r w:rsidRPr="00043EAD">
        <w:rPr>
          <w:sz w:val="22"/>
          <w:szCs w:val="22"/>
        </w:rPr>
        <w:lastRenderedPageBreak/>
        <w:t xml:space="preserve">Переменные </w:t>
      </w:r>
      <w:r w:rsidRPr="00043EAD">
        <w:rPr>
          <w:rStyle w:val="6Cambria85pt1pt1"/>
          <w:sz w:val="22"/>
          <w:szCs w:val="22"/>
        </w:rPr>
        <w:t>Xi</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mbria85pt1pt1"/>
          <w:sz w:val="22"/>
          <w:szCs w:val="22"/>
          <w:lang w:val="ru-RU" w:eastAsia="ru-RU" w:bidi="ru-RU"/>
        </w:rPr>
        <w:t>Хг</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определяемые этими уравнениями, являются компо</w:t>
      </w:r>
      <w:r w:rsidRPr="00043EAD">
        <w:rPr>
          <w:sz w:val="22"/>
          <w:szCs w:val="22"/>
        </w:rPr>
        <w:softHyphen/>
        <w:t xml:space="preserve">нентами двумерного марковского процесса. Ошибка слежения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совпадает </w:t>
      </w:r>
      <w:r w:rsidRPr="00043EAD">
        <w:rPr>
          <w:rStyle w:val="6Cambria95pt"/>
          <w:sz w:val="22"/>
          <w:szCs w:val="22"/>
        </w:rPr>
        <w:t xml:space="preserve">с </w:t>
      </w:r>
      <w:r w:rsidRPr="00043EAD">
        <w:rPr>
          <w:sz w:val="22"/>
          <w:szCs w:val="22"/>
        </w:rPr>
        <w:t xml:space="preserve">компонентой </w:t>
      </w:r>
      <w:r w:rsidRPr="00043EAD">
        <w:rPr>
          <w:rStyle w:val="6Cambria85pt1pt1"/>
          <w:sz w:val="22"/>
          <w:szCs w:val="22"/>
        </w:rPr>
        <w:t>Xi</w:t>
      </w:r>
      <w:r w:rsidRPr="00043EAD">
        <w:rPr>
          <w:rStyle w:val="6Cambria85pt1pt1"/>
          <w:sz w:val="22"/>
          <w:szCs w:val="22"/>
          <w:lang w:val="ru-RU"/>
        </w:rPr>
        <w:t xml:space="preserve"> (</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этого процесса.</w:t>
      </w:r>
    </w:p>
    <w:p w:rsidR="00105859" w:rsidRPr="00043EAD" w:rsidRDefault="007824B5">
      <w:pPr>
        <w:pStyle w:val="360"/>
        <w:shd w:val="clear" w:color="auto" w:fill="auto"/>
        <w:spacing w:before="0" w:after="0" w:line="211" w:lineRule="exact"/>
        <w:ind w:firstLine="380"/>
        <w:jc w:val="both"/>
        <w:rPr>
          <w:sz w:val="22"/>
          <w:szCs w:val="22"/>
        </w:rPr>
      </w:pPr>
      <w:r w:rsidRPr="00043EAD">
        <w:rPr>
          <w:sz w:val="22"/>
          <w:szCs w:val="22"/>
        </w:rPr>
        <w:t>Определение стационарного распределения ошибки слежения.</w:t>
      </w:r>
    </w:p>
    <w:p w:rsidR="00105859" w:rsidRPr="00043EAD" w:rsidRDefault="007824B5">
      <w:pPr>
        <w:pStyle w:val="22"/>
        <w:shd w:val="clear" w:color="auto" w:fill="auto"/>
        <w:spacing w:before="0" w:after="129" w:line="211" w:lineRule="exact"/>
        <w:ind w:firstLine="0"/>
        <w:jc w:val="both"/>
        <w:rPr>
          <w:sz w:val="22"/>
          <w:szCs w:val="22"/>
        </w:rPr>
      </w:pPr>
      <w:r w:rsidRPr="00043EAD">
        <w:rPr>
          <w:sz w:val="22"/>
          <w:szCs w:val="22"/>
        </w:rPr>
        <w:t>После того как система стохастических дифференциальных урав</w:t>
      </w:r>
      <w:r w:rsidRPr="00043EAD">
        <w:rPr>
          <w:sz w:val="22"/>
          <w:szCs w:val="22"/>
        </w:rPr>
        <w:softHyphen/>
        <w:t>нений для компонент марковского процесса найдена, можно запи</w:t>
      </w:r>
      <w:r w:rsidRPr="00043EAD">
        <w:rPr>
          <w:sz w:val="22"/>
          <w:szCs w:val="22"/>
        </w:rPr>
        <w:softHyphen/>
        <w:t>сать уравнение Фоккера — Планка (7.23) для их плотности веро</w:t>
      </w:r>
      <w:r w:rsidRPr="00043EAD">
        <w:rPr>
          <w:sz w:val="22"/>
          <w:szCs w:val="22"/>
        </w:rPr>
        <w:softHyphen/>
        <w:t xml:space="preserve">ятности. Решение уравнений Фоккера — Планка позволяет найти ряд важных характеристик нелинейных следящих систем. Оно позволяет, в частности, определить плотность вероятности </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eastAsia="ru-RU" w:bidi="ru-RU"/>
        </w:rPr>
        <w:t xml:space="preserve">) </w:t>
      </w:r>
      <w:r w:rsidRPr="00043EAD">
        <w:rPr>
          <w:sz w:val="22"/>
          <w:szCs w:val="22"/>
        </w:rPr>
        <w:t>ошибки слежения с учетом нелинейности характеристики дискри</w:t>
      </w:r>
      <w:r w:rsidRPr="00043EAD">
        <w:rPr>
          <w:sz w:val="22"/>
          <w:szCs w:val="22"/>
        </w:rPr>
        <w:softHyphen/>
        <w:t>минатора и зависимости спектральной плотности шума на выходе дискриминатора от ошибки слежения. Покажем это на примере следящей системы, в цепь обратной связи которой включен ин</w:t>
      </w:r>
      <w:r w:rsidRPr="00043EAD">
        <w:rPr>
          <w:sz w:val="22"/>
          <w:szCs w:val="22"/>
        </w:rPr>
        <w:softHyphen/>
        <w:t xml:space="preserve">тегратор, и, следовательно, </w:t>
      </w:r>
      <w:r w:rsidRPr="00043EAD">
        <w:rPr>
          <w:rStyle w:val="210pt1pt4"/>
          <w:sz w:val="22"/>
          <w:szCs w:val="22"/>
        </w:rPr>
        <w:t>K</w:t>
      </w:r>
      <w:r w:rsidRPr="00043EAD">
        <w:rPr>
          <w:rStyle w:val="210pt1pt4"/>
          <w:sz w:val="22"/>
          <w:szCs w:val="22"/>
          <w:lang w:val="ru-RU"/>
        </w:rPr>
        <w:t>(</w:t>
      </w:r>
      <w:r w:rsidRPr="00043EAD">
        <w:rPr>
          <w:rStyle w:val="210pt1pt4"/>
          <w:sz w:val="22"/>
          <w:szCs w:val="22"/>
        </w:rPr>
        <w:t>p</w:t>
      </w:r>
      <w:r w:rsidRPr="00043EAD">
        <w:rPr>
          <w:rStyle w:val="210pt1pt4"/>
          <w:sz w:val="22"/>
          <w:szCs w:val="22"/>
          <w:lang w:val="ru-RU"/>
        </w:rPr>
        <w:t>)=</w:t>
      </w:r>
      <w:r w:rsidRPr="00043EAD">
        <w:rPr>
          <w:rStyle w:val="210pt1pt4"/>
          <w:sz w:val="22"/>
          <w:szCs w:val="22"/>
        </w:rPr>
        <w:t>k</w:t>
      </w:r>
      <w:r w:rsidRPr="00043EAD">
        <w:rPr>
          <w:rStyle w:val="210pt1pt4"/>
          <w:sz w:val="22"/>
          <w:szCs w:val="22"/>
          <w:vertAlign w:val="subscript"/>
        </w:rPr>
        <w:t>a</w:t>
      </w:r>
      <w:r w:rsidRPr="00043EAD">
        <w:rPr>
          <w:rStyle w:val="210pt1pt4"/>
          <w:sz w:val="22"/>
          <w:szCs w:val="22"/>
          <w:lang w:val="ru-RU"/>
        </w:rPr>
        <w:t>/</w:t>
      </w:r>
      <w:r w:rsidRPr="00043EAD">
        <w:rPr>
          <w:rStyle w:val="210pt1pt4"/>
          <w:sz w:val="22"/>
          <w:szCs w:val="22"/>
        </w:rPr>
        <w:t>p</w:t>
      </w:r>
      <w:r w:rsidRPr="00043EAD">
        <w:rPr>
          <w:rStyle w:val="210pt1pt4"/>
          <w:sz w:val="22"/>
          <w:szCs w:val="22"/>
          <w:lang w:val="ru-RU"/>
        </w:rPr>
        <w:t>.</w:t>
      </w:r>
      <w:r w:rsidRPr="00043EAD">
        <w:rPr>
          <w:sz w:val="22"/>
          <w:szCs w:val="22"/>
          <w:lang w:eastAsia="en-US" w:bidi="en-US"/>
        </w:rPr>
        <w:t xml:space="preserve"> </w:t>
      </w:r>
      <w:r w:rsidRPr="00043EAD">
        <w:rPr>
          <w:sz w:val="22"/>
          <w:szCs w:val="22"/>
        </w:rPr>
        <w:t>Рассматриваемая систе</w:t>
      </w:r>
      <w:r w:rsidRPr="00043EAD">
        <w:rPr>
          <w:sz w:val="22"/>
          <w:szCs w:val="22"/>
        </w:rPr>
        <w:softHyphen/>
        <w:t>ма описывается стохастическим дифференциальным уравнением первого порядка</w:t>
      </w:r>
    </w:p>
    <w:p w:rsidR="00105859" w:rsidRPr="00043EAD" w:rsidRDefault="007824B5">
      <w:pPr>
        <w:pStyle w:val="70"/>
        <w:shd w:val="clear" w:color="auto" w:fill="auto"/>
        <w:tabs>
          <w:tab w:val="left" w:pos="6123"/>
        </w:tabs>
        <w:spacing w:before="0" w:after="65" w:line="200" w:lineRule="exact"/>
        <w:ind w:left="940"/>
        <w:rPr>
          <w:sz w:val="22"/>
          <w:szCs w:val="22"/>
        </w:rPr>
      </w:pPr>
      <w:r w:rsidRPr="00043EAD">
        <w:rPr>
          <w:rStyle w:val="70pt0"/>
          <w:i/>
          <w:iCs/>
          <w:sz w:val="22"/>
          <w:szCs w:val="22"/>
        </w:rPr>
        <w:t>dx/dt</w:t>
      </w:r>
      <w:r w:rsidRPr="00043EAD">
        <w:rPr>
          <w:rStyle w:val="71pt"/>
          <w:i/>
          <w:iCs/>
          <w:sz w:val="22"/>
          <w:szCs w:val="22"/>
        </w:rPr>
        <w:t xml:space="preserve"> = —k</w:t>
      </w:r>
      <w:r w:rsidRPr="00043EAD">
        <w:rPr>
          <w:rStyle w:val="71pt"/>
          <w:i/>
          <w:iCs/>
          <w:sz w:val="22"/>
          <w:szCs w:val="22"/>
          <w:vertAlign w:val="subscript"/>
        </w:rPr>
        <w:t>a</w:t>
      </w:r>
      <w:r w:rsidRPr="00043EAD">
        <w:rPr>
          <w:rStyle w:val="71pt"/>
          <w:i/>
          <w:iCs/>
          <w:sz w:val="22"/>
          <w:szCs w:val="22"/>
        </w:rPr>
        <w:t>F(x)-\-dk/dt~k</w:t>
      </w:r>
      <w:r w:rsidRPr="00043EAD">
        <w:rPr>
          <w:rStyle w:val="71pt"/>
          <w:i/>
          <w:iCs/>
          <w:sz w:val="22"/>
          <w:szCs w:val="22"/>
          <w:vertAlign w:val="subscript"/>
        </w:rPr>
        <w:t>a</w:t>
      </w:r>
      <w:r w:rsidRPr="00043EAD">
        <w:rPr>
          <w:rStyle w:val="71pt"/>
          <w:i/>
          <w:iCs/>
          <w:sz w:val="22"/>
          <w:szCs w:val="22"/>
        </w:rPr>
        <w:t>\/</w:t>
      </w:r>
      <w:r w:rsidRPr="00043EAD">
        <w:rPr>
          <w:rStyle w:val="71pt"/>
          <w:i/>
          <w:iCs/>
          <w:sz w:val="22"/>
          <w:szCs w:val="22"/>
          <w:vertAlign w:val="superscript"/>
        </w:rPr>
        <w:t>r</w:t>
      </w:r>
      <w:r w:rsidRPr="00043EAD">
        <w:rPr>
          <w:rStyle w:val="71pt"/>
          <w:i/>
          <w:iCs/>
          <w:sz w:val="22"/>
          <w:szCs w:val="22"/>
        </w:rPr>
        <w:t>No</w:t>
      </w:r>
      <w:r w:rsidRPr="00043EAD">
        <w:rPr>
          <w:rStyle w:val="795pt0pt"/>
          <w:sz w:val="22"/>
          <w:szCs w:val="22"/>
          <w:lang w:val="en-US" w:eastAsia="en-US" w:bidi="en-US"/>
        </w:rPr>
        <w:t xml:space="preserve"> </w:t>
      </w:r>
      <w:r w:rsidRPr="00043EAD">
        <w:rPr>
          <w:rStyle w:val="795pt0pt"/>
          <w:sz w:val="22"/>
          <w:szCs w:val="22"/>
          <w:lang w:val="en-US"/>
        </w:rPr>
        <w:t>(</w:t>
      </w:r>
      <w:r w:rsidRPr="00043EAD">
        <w:rPr>
          <w:rStyle w:val="71pt"/>
          <w:i/>
          <w:iCs/>
          <w:sz w:val="22"/>
          <w:szCs w:val="22"/>
        </w:rPr>
        <w:t>x)/N</w:t>
      </w:r>
      <w:r w:rsidRPr="00043EAD">
        <w:rPr>
          <w:rStyle w:val="71pt"/>
          <w:i/>
          <w:iCs/>
          <w:sz w:val="22"/>
          <w:szCs w:val="22"/>
          <w:vertAlign w:val="subscript"/>
        </w:rPr>
        <w:t>0i</w:t>
      </w:r>
      <w:r w:rsidRPr="00043EAD">
        <w:rPr>
          <w:rStyle w:val="71pt"/>
          <w:i/>
          <w:iCs/>
          <w:sz w:val="22"/>
          <w:szCs w:val="22"/>
        </w:rPr>
        <w:t xml:space="preserve"> </w:t>
      </w:r>
      <w:r w:rsidRPr="00043EAD">
        <w:rPr>
          <w:rStyle w:val="71pt"/>
          <w:i/>
          <w:iCs/>
          <w:sz w:val="22"/>
          <w:szCs w:val="22"/>
          <w:lang w:eastAsia="ru-RU" w:bidi="ru-RU"/>
        </w:rPr>
        <w:t>%</w:t>
      </w:r>
      <w:r w:rsidRPr="00043EAD">
        <w:rPr>
          <w:rStyle w:val="71pt"/>
          <w:i/>
          <w:iCs/>
          <w:sz w:val="22"/>
          <w:szCs w:val="22"/>
          <w:vertAlign w:val="subscript"/>
          <w:lang w:val="ru-RU" w:eastAsia="ru-RU" w:bidi="ru-RU"/>
        </w:rPr>
        <w:t>л</w:t>
      </w:r>
      <w:r w:rsidRPr="00043EAD">
        <w:rPr>
          <w:rStyle w:val="795pt0pt"/>
          <w:sz w:val="22"/>
          <w:szCs w:val="22"/>
          <w:lang w:val="en-US"/>
        </w:rPr>
        <w:t xml:space="preserve"> (</w:t>
      </w:r>
      <w:r w:rsidRPr="00043EAD">
        <w:rPr>
          <w:rStyle w:val="71pt"/>
          <w:i/>
          <w:iCs/>
          <w:sz w:val="22"/>
          <w:szCs w:val="22"/>
        </w:rPr>
        <w:t>t</w:t>
      </w:r>
      <w:r w:rsidRPr="00043EAD">
        <w:rPr>
          <w:rStyle w:val="795pt0pt"/>
          <w:sz w:val="22"/>
          <w:szCs w:val="22"/>
          <w:lang w:val="en-US"/>
        </w:rPr>
        <w:t>),</w:t>
      </w:r>
      <w:r w:rsidRPr="00043EAD">
        <w:rPr>
          <w:rStyle w:val="795pt0pt"/>
          <w:sz w:val="22"/>
          <w:szCs w:val="22"/>
          <w:lang w:val="en-US"/>
        </w:rPr>
        <w:tab/>
        <w:t>(7.33)</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4"/>
          <w:sz w:val="22"/>
          <w:szCs w:val="22"/>
        </w:rPr>
        <w:t>h</w:t>
      </w:r>
      <w:r w:rsidRPr="00043EAD">
        <w:rPr>
          <w:rStyle w:val="210pt1pt4"/>
          <w:sz w:val="22"/>
          <w:szCs w:val="22"/>
          <w:lang w:val="ru-RU"/>
        </w:rPr>
        <w:t>{</w:t>
      </w:r>
      <w:r w:rsidRPr="00043EAD">
        <w:rPr>
          <w:rStyle w:val="210pt1pt4"/>
          <w:sz w:val="22"/>
          <w:szCs w:val="22"/>
        </w:rPr>
        <w:t>t</w:t>
      </w:r>
      <w:r w:rsidRPr="00043EAD">
        <w:rPr>
          <w:sz w:val="22"/>
          <w:szCs w:val="22"/>
          <w:lang w:eastAsia="en-US" w:bidi="en-US"/>
        </w:rPr>
        <w:t>)</w:t>
      </w:r>
      <w:r w:rsidRPr="00043EAD">
        <w:rPr>
          <w:sz w:val="22"/>
          <w:szCs w:val="22"/>
        </w:rPr>
        <w:t xml:space="preserve">—белый шум с единичной спектральной плотностью А7о1 = 1 1/Гц; </w:t>
      </w:r>
      <w:r w:rsidRPr="00043EAD">
        <w:rPr>
          <w:rStyle w:val="210pt1pt4"/>
          <w:sz w:val="22"/>
          <w:szCs w:val="22"/>
        </w:rPr>
        <w:t>N</w:t>
      </w:r>
      <w:r w:rsidRPr="00043EAD">
        <w:rPr>
          <w:rStyle w:val="210pt1pt4"/>
          <w:sz w:val="22"/>
          <w:szCs w:val="22"/>
          <w:vertAlign w:val="subscript"/>
          <w:lang w:val="ru-RU"/>
        </w:rPr>
        <w:t>0</w:t>
      </w:r>
      <w:r w:rsidRPr="00043EAD">
        <w:rPr>
          <w:rStyle w:val="210pt1pt4"/>
          <w:sz w:val="22"/>
          <w:szCs w:val="22"/>
          <w:lang w:val="ru-RU"/>
        </w:rPr>
        <w:t>(</w:t>
      </w:r>
      <w:r w:rsidRPr="00043EAD">
        <w:rPr>
          <w:rStyle w:val="210pt1pt4"/>
          <w:sz w:val="22"/>
          <w:szCs w:val="22"/>
        </w:rPr>
        <w:t>x</w:t>
      </w:r>
      <w:r w:rsidRPr="00043EAD">
        <w:rPr>
          <w:sz w:val="22"/>
          <w:szCs w:val="22"/>
          <w:lang w:eastAsia="en-US" w:bidi="en-US"/>
        </w:rPr>
        <w:t>)</w:t>
      </w:r>
      <w:r w:rsidRPr="00043EAD">
        <w:rPr>
          <w:sz w:val="22"/>
          <w:szCs w:val="22"/>
        </w:rPr>
        <w:t xml:space="preserve">—спектральная плотность шума </w:t>
      </w:r>
      <w:r w:rsidRPr="00043EAD">
        <w:rPr>
          <w:rStyle w:val="210pt1pt4"/>
          <w:sz w:val="22"/>
          <w:szCs w:val="22"/>
        </w:rPr>
        <w:t>lit</w:t>
      </w:r>
      <w:r w:rsidRPr="00043EAD">
        <w:rPr>
          <w:rStyle w:val="210pt1pt4"/>
          <w:sz w:val="22"/>
          <w:szCs w:val="22"/>
          <w:lang w:val="ru-RU"/>
        </w:rPr>
        <w:t xml:space="preserve">, </w:t>
      </w:r>
      <w:r w:rsidRPr="00043EAD">
        <w:rPr>
          <w:rStyle w:val="210pt1pt4"/>
          <w:sz w:val="22"/>
          <w:szCs w:val="22"/>
          <w:lang w:val="ru-RU" w:eastAsia="ru-RU" w:bidi="ru-RU"/>
        </w:rPr>
        <w:t>х).</w:t>
      </w:r>
    </w:p>
    <w:p w:rsidR="00105859" w:rsidRPr="00043EAD" w:rsidRDefault="007824B5">
      <w:pPr>
        <w:pStyle w:val="22"/>
        <w:shd w:val="clear" w:color="auto" w:fill="auto"/>
        <w:spacing w:before="0" w:after="129" w:line="211" w:lineRule="exact"/>
        <w:ind w:firstLine="380"/>
        <w:jc w:val="both"/>
        <w:rPr>
          <w:sz w:val="22"/>
          <w:szCs w:val="22"/>
        </w:rPr>
      </w:pPr>
      <w:r w:rsidRPr="00043EAD">
        <w:rPr>
          <w:sz w:val="22"/>
          <w:szCs w:val="22"/>
        </w:rPr>
        <w:t xml:space="preserve">Плотность вероятности </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 xml:space="preserve">, </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ошибки слежения удовлетворя</w:t>
      </w:r>
      <w:r w:rsidRPr="00043EAD">
        <w:rPr>
          <w:sz w:val="22"/>
          <w:szCs w:val="22"/>
        </w:rPr>
        <w:softHyphen/>
        <w:t>ет при этом одномерному уравнению Фоккера — Планка. В соот</w:t>
      </w:r>
      <w:r w:rsidRPr="00043EAD">
        <w:rPr>
          <w:sz w:val="22"/>
          <w:szCs w:val="22"/>
        </w:rPr>
        <w:softHyphen/>
        <w:t>ветствии с (7.23) оно имеет вид</w:t>
      </w:r>
    </w:p>
    <w:p w:rsidR="00105859" w:rsidRPr="00043EAD" w:rsidRDefault="007824B5">
      <w:pPr>
        <w:pStyle w:val="70"/>
        <w:shd w:val="clear" w:color="auto" w:fill="auto"/>
        <w:tabs>
          <w:tab w:val="left" w:leader="hyphen" w:pos="2294"/>
          <w:tab w:val="left" w:pos="6123"/>
        </w:tabs>
        <w:spacing w:before="0" w:after="0" w:line="200" w:lineRule="exact"/>
        <w:ind w:left="1320"/>
        <w:rPr>
          <w:sz w:val="22"/>
          <w:szCs w:val="22"/>
          <w:lang w:val="ru-RU"/>
        </w:rPr>
      </w:pPr>
      <w:r w:rsidRPr="00043EAD">
        <w:rPr>
          <w:rStyle w:val="795pt0pt"/>
          <w:sz w:val="22"/>
          <w:szCs w:val="22"/>
        </w:rPr>
        <w:t>4~ =</w:t>
      </w:r>
      <w:r w:rsidRPr="00043EAD">
        <w:rPr>
          <w:rStyle w:val="795pt0pt"/>
          <w:sz w:val="22"/>
          <w:szCs w:val="22"/>
        </w:rPr>
        <w:tab/>
      </w:r>
      <w:r w:rsidRPr="00043EAD">
        <w:rPr>
          <w:rStyle w:val="71pt"/>
          <w:i/>
          <w:iCs/>
          <w:sz w:val="22"/>
          <w:szCs w:val="22"/>
          <w:lang w:val="ru-RU"/>
        </w:rPr>
        <w:t>?-[</w:t>
      </w:r>
      <w:r w:rsidRPr="00043EAD">
        <w:rPr>
          <w:rStyle w:val="71pt"/>
          <w:i/>
          <w:iCs/>
          <w:sz w:val="22"/>
          <w:szCs w:val="22"/>
        </w:rPr>
        <w:t>Aix</w:t>
      </w:r>
      <w:r w:rsidRPr="00043EAD">
        <w:rPr>
          <w:rStyle w:val="71pt"/>
          <w:i/>
          <w:iCs/>
          <w:sz w:val="22"/>
          <w:szCs w:val="22"/>
          <w:lang w:val="ru-RU"/>
        </w:rPr>
        <w:t>)</w:t>
      </w:r>
      <w:r w:rsidRPr="00043EAD">
        <w:rPr>
          <w:rStyle w:val="71pt"/>
          <w:i/>
          <w:iCs/>
          <w:sz w:val="22"/>
          <w:szCs w:val="22"/>
        </w:rPr>
        <w:t>w</w:t>
      </w:r>
      <w:r w:rsidRPr="00043EAD">
        <w:rPr>
          <w:rStyle w:val="71pt"/>
          <w:i/>
          <w:iCs/>
          <w:sz w:val="22"/>
          <w:szCs w:val="22"/>
          <w:lang w:val="ru-RU"/>
        </w:rPr>
        <w:t>]+-^</w:t>
      </w:r>
      <w:r w:rsidRPr="00043EAD">
        <w:rPr>
          <w:rStyle w:val="71pt"/>
          <w:i/>
          <w:iCs/>
          <w:sz w:val="22"/>
          <w:szCs w:val="22"/>
          <w:vertAlign w:val="subscript"/>
        </w:rPr>
        <w:t>r</w:t>
      </w:r>
      <w:r w:rsidRPr="00043EAD">
        <w:rPr>
          <w:rStyle w:val="71pt"/>
          <w:i/>
          <w:iCs/>
          <w:sz w:val="22"/>
          <w:szCs w:val="22"/>
          <w:lang w:val="ru-RU"/>
        </w:rPr>
        <w:t>[</w:t>
      </w:r>
      <w:r w:rsidRPr="00043EAD">
        <w:rPr>
          <w:rStyle w:val="71pt"/>
          <w:i/>
          <w:iCs/>
          <w:sz w:val="22"/>
          <w:szCs w:val="22"/>
        </w:rPr>
        <w:t>Bix</w:t>
      </w:r>
      <w:r w:rsidRPr="00043EAD">
        <w:rPr>
          <w:rStyle w:val="71pt"/>
          <w:i/>
          <w:iCs/>
          <w:sz w:val="22"/>
          <w:szCs w:val="22"/>
          <w:lang w:val="ru-RU"/>
        </w:rPr>
        <w:t>)</w:t>
      </w:r>
      <w:r w:rsidRPr="00043EAD">
        <w:rPr>
          <w:rStyle w:val="71pt"/>
          <w:i/>
          <w:iCs/>
          <w:sz w:val="22"/>
          <w:szCs w:val="22"/>
        </w:rPr>
        <w:t>w</w:t>
      </w:r>
      <w:r w:rsidRPr="00043EAD">
        <w:rPr>
          <w:rStyle w:val="71pt"/>
          <w:i/>
          <w:iCs/>
          <w:sz w:val="22"/>
          <w:szCs w:val="22"/>
          <w:lang w:val="ru-RU"/>
        </w:rPr>
        <w:t>].</w:t>
      </w:r>
      <w:r w:rsidRPr="00043EAD">
        <w:rPr>
          <w:rStyle w:val="795pt0pt"/>
          <w:sz w:val="22"/>
          <w:szCs w:val="22"/>
          <w:lang w:eastAsia="en-US" w:bidi="en-US"/>
        </w:rPr>
        <w:tab/>
      </w:r>
      <w:r w:rsidRPr="00043EAD">
        <w:rPr>
          <w:rStyle w:val="795pt0pt"/>
          <w:sz w:val="22"/>
          <w:szCs w:val="22"/>
        </w:rPr>
        <w:t>(7.34)</w:t>
      </w:r>
    </w:p>
    <w:p w:rsidR="00105859" w:rsidRPr="00043EAD" w:rsidRDefault="007824B5">
      <w:pPr>
        <w:pStyle w:val="90"/>
        <w:shd w:val="clear" w:color="auto" w:fill="auto"/>
        <w:tabs>
          <w:tab w:val="left" w:pos="2294"/>
          <w:tab w:val="left" w:pos="3690"/>
        </w:tabs>
        <w:spacing w:after="71" w:line="170" w:lineRule="exact"/>
        <w:ind w:left="1420"/>
        <w:jc w:val="both"/>
        <w:rPr>
          <w:sz w:val="22"/>
          <w:szCs w:val="22"/>
          <w:lang w:val="ru-RU"/>
        </w:rPr>
      </w:pPr>
      <w:r w:rsidRPr="00043EAD">
        <w:rPr>
          <w:rStyle w:val="91pt"/>
          <w:i/>
          <w:iCs/>
          <w:sz w:val="22"/>
          <w:szCs w:val="22"/>
        </w:rPr>
        <w:t>dt</w:t>
      </w:r>
      <w:r w:rsidRPr="00043EAD">
        <w:rPr>
          <w:rStyle w:val="91pt"/>
          <w:i/>
          <w:iCs/>
          <w:sz w:val="22"/>
          <w:szCs w:val="22"/>
          <w:lang w:val="ru-RU"/>
        </w:rPr>
        <w:tab/>
      </w:r>
      <w:r w:rsidRPr="00043EAD">
        <w:rPr>
          <w:rStyle w:val="91pt"/>
          <w:i/>
          <w:iCs/>
          <w:sz w:val="22"/>
          <w:szCs w:val="22"/>
          <w:lang w:val="ru-RU" w:eastAsia="ru-RU" w:bidi="ru-RU"/>
        </w:rPr>
        <w:t>дх</w:t>
      </w:r>
      <w:r w:rsidRPr="00043EAD">
        <w:rPr>
          <w:rStyle w:val="91pt"/>
          <w:i/>
          <w:iCs/>
          <w:sz w:val="22"/>
          <w:szCs w:val="22"/>
          <w:lang w:val="ru-RU" w:eastAsia="ru-RU" w:bidi="ru-RU"/>
        </w:rPr>
        <w:tab/>
        <w:t>дх</w:t>
      </w:r>
      <w:r w:rsidRPr="00043EAD">
        <w:rPr>
          <w:rStyle w:val="91pt"/>
          <w:i/>
          <w:iCs/>
          <w:sz w:val="22"/>
          <w:szCs w:val="22"/>
          <w:vertAlign w:val="superscript"/>
          <w:lang w:val="ru-RU" w:eastAsia="ru-RU" w:bidi="ru-RU"/>
        </w:rPr>
        <w:t>2</w:t>
      </w:r>
    </w:p>
    <w:p w:rsidR="00105859" w:rsidRPr="00043EAD" w:rsidRDefault="007824B5">
      <w:pPr>
        <w:pStyle w:val="22"/>
        <w:shd w:val="clear" w:color="auto" w:fill="auto"/>
        <w:spacing w:before="0" w:after="133" w:line="216" w:lineRule="exact"/>
        <w:ind w:firstLine="0"/>
        <w:jc w:val="both"/>
        <w:rPr>
          <w:sz w:val="22"/>
          <w:szCs w:val="22"/>
        </w:rPr>
      </w:pPr>
      <w:r w:rsidRPr="00043EAD">
        <w:rPr>
          <w:sz w:val="22"/>
          <w:szCs w:val="22"/>
        </w:rPr>
        <w:t xml:space="preserve">Коэффициенты </w:t>
      </w:r>
      <w:r w:rsidRPr="00043EAD">
        <w:rPr>
          <w:rStyle w:val="210pt1pt4"/>
          <w:sz w:val="22"/>
          <w:szCs w:val="22"/>
          <w:lang w:val="ru-RU" w:eastAsia="ru-RU" w:bidi="ru-RU"/>
        </w:rPr>
        <w:t>А(х)</w:t>
      </w:r>
      <w:r w:rsidRPr="00043EAD">
        <w:rPr>
          <w:sz w:val="22"/>
          <w:szCs w:val="22"/>
        </w:rPr>
        <w:t xml:space="preserve"> и </w:t>
      </w:r>
      <w:r w:rsidRPr="00043EAD">
        <w:rPr>
          <w:rStyle w:val="210pt1pt4"/>
          <w:sz w:val="22"/>
          <w:szCs w:val="22"/>
          <w:lang w:val="ru-RU" w:eastAsia="ru-RU" w:bidi="ru-RU"/>
        </w:rPr>
        <w:t>В(х)</w:t>
      </w:r>
      <w:r w:rsidRPr="00043EAD">
        <w:rPr>
          <w:sz w:val="22"/>
          <w:szCs w:val="22"/>
        </w:rPr>
        <w:t xml:space="preserve"> уравнения (7.34) в данном случае, согласно (7.24), (7.25), (7.33), равны</w:t>
      </w:r>
    </w:p>
    <w:p w:rsidR="00105859" w:rsidRPr="00043EAD" w:rsidRDefault="007824B5">
      <w:pPr>
        <w:pStyle w:val="70"/>
        <w:shd w:val="clear" w:color="auto" w:fill="auto"/>
        <w:spacing w:before="0" w:after="0" w:line="200" w:lineRule="exact"/>
        <w:ind w:left="1320"/>
        <w:rPr>
          <w:sz w:val="22"/>
          <w:szCs w:val="22"/>
          <w:lang w:val="ru-RU"/>
        </w:rPr>
      </w:pPr>
      <w:r w:rsidRPr="00043EAD">
        <w:rPr>
          <w:rStyle w:val="70pt0"/>
          <w:i/>
          <w:iCs/>
          <w:sz w:val="22"/>
          <w:szCs w:val="22"/>
          <w:lang w:val="ru-RU" w:eastAsia="ru-RU" w:bidi="ru-RU"/>
        </w:rPr>
        <w:t xml:space="preserve">А </w:t>
      </w:r>
      <w:r w:rsidRPr="00043EAD">
        <w:rPr>
          <w:rStyle w:val="71pt"/>
          <w:i/>
          <w:iCs/>
          <w:sz w:val="22"/>
          <w:szCs w:val="22"/>
          <w:lang w:val="ru-RU" w:eastAsia="ru-RU" w:bidi="ru-RU"/>
        </w:rPr>
        <w:t>(х)</w:t>
      </w:r>
      <w:r w:rsidRPr="00043EAD">
        <w:rPr>
          <w:rStyle w:val="795pt0pt"/>
          <w:sz w:val="22"/>
          <w:szCs w:val="22"/>
        </w:rPr>
        <w:t xml:space="preserve"> = —/г</w:t>
      </w:r>
      <w:r w:rsidRPr="00043EAD">
        <w:rPr>
          <w:rStyle w:val="795pt0pt"/>
          <w:sz w:val="22"/>
          <w:szCs w:val="22"/>
          <w:vertAlign w:val="subscript"/>
        </w:rPr>
        <w:t>и</w:t>
      </w:r>
      <w:r w:rsidRPr="00043EAD">
        <w:rPr>
          <w:rStyle w:val="795pt0pt"/>
          <w:sz w:val="22"/>
          <w:szCs w:val="22"/>
        </w:rPr>
        <w:t xml:space="preserve"> </w:t>
      </w:r>
      <w:r w:rsidRPr="00043EAD">
        <w:rPr>
          <w:rStyle w:val="70pt0"/>
          <w:i/>
          <w:iCs/>
          <w:sz w:val="22"/>
          <w:szCs w:val="22"/>
        </w:rPr>
        <w:t>F</w:t>
      </w:r>
      <w:r w:rsidRPr="00043EAD">
        <w:rPr>
          <w:rStyle w:val="795pt0pt"/>
          <w:sz w:val="22"/>
          <w:szCs w:val="22"/>
          <w:lang w:eastAsia="en-US" w:bidi="en-US"/>
        </w:rPr>
        <w:t xml:space="preserve"> </w:t>
      </w:r>
      <w:r w:rsidRPr="00043EAD">
        <w:rPr>
          <w:rStyle w:val="795pt0pt"/>
          <w:sz w:val="22"/>
          <w:szCs w:val="22"/>
        </w:rPr>
        <w:t xml:space="preserve">(х) + </w:t>
      </w:r>
      <w:r w:rsidRPr="00043EAD">
        <w:rPr>
          <w:rStyle w:val="70pt0"/>
          <w:i/>
          <w:iCs/>
          <w:sz w:val="22"/>
          <w:szCs w:val="22"/>
        </w:rPr>
        <w:t>d</w:t>
      </w:r>
      <w:r w:rsidRPr="00043EAD">
        <w:rPr>
          <w:rStyle w:val="70pt0"/>
          <w:i/>
          <w:iCs/>
          <w:sz w:val="22"/>
          <w:szCs w:val="22"/>
          <w:lang w:val="ru-RU"/>
        </w:rPr>
        <w:t xml:space="preserve"> %/</w:t>
      </w:r>
      <w:r w:rsidRPr="00043EAD">
        <w:rPr>
          <w:rStyle w:val="70pt0"/>
          <w:i/>
          <w:iCs/>
          <w:sz w:val="22"/>
          <w:szCs w:val="22"/>
        </w:rPr>
        <w:t>dt</w:t>
      </w:r>
      <w:r w:rsidRPr="00043EAD">
        <w:rPr>
          <w:rStyle w:val="795pt0pt"/>
          <w:sz w:val="22"/>
          <w:szCs w:val="22"/>
          <w:lang w:eastAsia="en-US" w:bidi="en-US"/>
        </w:rPr>
        <w:t xml:space="preserve"> </w:t>
      </w:r>
      <w:r w:rsidRPr="00043EAD">
        <w:rPr>
          <w:rStyle w:val="795pt0pt"/>
          <w:sz w:val="22"/>
          <w:szCs w:val="22"/>
        </w:rPr>
        <w:t xml:space="preserve">+ — </w:t>
      </w:r>
      <w:r w:rsidRPr="00043EAD">
        <w:rPr>
          <w:rStyle w:val="70pt0"/>
          <w:i/>
          <w:iCs/>
          <w:sz w:val="22"/>
          <w:szCs w:val="22"/>
        </w:rPr>
        <w:t>k</w:t>
      </w:r>
      <w:r w:rsidRPr="00043EAD">
        <w:rPr>
          <w:rStyle w:val="70pt0"/>
          <w:i/>
          <w:iCs/>
          <w:sz w:val="22"/>
          <w:szCs w:val="22"/>
          <w:vertAlign w:val="superscript"/>
          <w:lang w:val="ru-RU"/>
        </w:rPr>
        <w:t>2</w:t>
      </w:r>
      <w:r w:rsidRPr="00043EAD">
        <w:rPr>
          <w:rStyle w:val="70pt0"/>
          <w:i/>
          <w:iCs/>
          <w:sz w:val="22"/>
          <w:szCs w:val="22"/>
          <w:vertAlign w:val="subscript"/>
        </w:rPr>
        <w:t>a</w:t>
      </w:r>
      <w:r w:rsidRPr="00043EAD">
        <w:rPr>
          <w:rStyle w:val="71pt"/>
          <w:i/>
          <w:iCs/>
          <w:sz w:val="22"/>
          <w:szCs w:val="22"/>
          <w:lang w:val="ru-RU"/>
        </w:rPr>
        <w:t xml:space="preserve"> </w:t>
      </w:r>
      <w:r w:rsidRPr="00043EAD">
        <w:rPr>
          <w:rStyle w:val="70pt0"/>
          <w:i/>
          <w:iCs/>
          <w:sz w:val="22"/>
          <w:szCs w:val="22"/>
        </w:rPr>
        <w:t>dN</w:t>
      </w:r>
      <w:r w:rsidRPr="00043EAD">
        <w:rPr>
          <w:rStyle w:val="70pt0"/>
          <w:i/>
          <w:iCs/>
          <w:sz w:val="22"/>
          <w:szCs w:val="22"/>
          <w:vertAlign w:val="subscript"/>
          <w:lang w:val="ru-RU"/>
        </w:rPr>
        <w:t>0</w:t>
      </w:r>
      <w:r w:rsidRPr="00043EAD">
        <w:rPr>
          <w:rStyle w:val="71pt"/>
          <w:i/>
          <w:iCs/>
          <w:sz w:val="22"/>
          <w:szCs w:val="22"/>
          <w:lang w:val="ru-RU"/>
        </w:rPr>
        <w:t xml:space="preserve"> (</w:t>
      </w:r>
      <w:r w:rsidRPr="00043EAD">
        <w:rPr>
          <w:rStyle w:val="71pt"/>
          <w:i/>
          <w:iCs/>
          <w:sz w:val="22"/>
          <w:szCs w:val="22"/>
        </w:rPr>
        <w:t>x</w:t>
      </w:r>
      <w:r w:rsidRPr="00043EAD">
        <w:rPr>
          <w:rStyle w:val="71pt"/>
          <w:i/>
          <w:iCs/>
          <w:sz w:val="22"/>
          <w:szCs w:val="22"/>
          <w:lang w:val="ru-RU"/>
        </w:rPr>
        <w:t>)!</w:t>
      </w:r>
      <w:r w:rsidRPr="00043EAD">
        <w:rPr>
          <w:rStyle w:val="71pt"/>
          <w:i/>
          <w:iCs/>
          <w:sz w:val="22"/>
          <w:szCs w:val="22"/>
        </w:rPr>
        <w:t>dx</w:t>
      </w:r>
      <w:r w:rsidRPr="00043EAD">
        <w:rPr>
          <w:rStyle w:val="71pt"/>
          <w:i/>
          <w:iCs/>
          <w:sz w:val="22"/>
          <w:szCs w:val="22"/>
          <w:lang w:val="ru-RU"/>
        </w:rPr>
        <w:t>,</w:t>
      </w:r>
    </w:p>
    <w:p w:rsidR="00105859" w:rsidRPr="00043EAD" w:rsidRDefault="007824B5">
      <w:pPr>
        <w:pStyle w:val="691"/>
        <w:shd w:val="clear" w:color="auto" w:fill="auto"/>
        <w:spacing w:after="171" w:line="170" w:lineRule="exact"/>
        <w:ind w:left="3980"/>
        <w:rPr>
          <w:sz w:val="22"/>
          <w:szCs w:val="22"/>
          <w:lang w:val="ru-RU"/>
        </w:rPr>
      </w:pPr>
      <w:r w:rsidRPr="00043EAD">
        <w:rPr>
          <w:sz w:val="22"/>
          <w:szCs w:val="22"/>
          <w:lang w:val="ru-RU"/>
        </w:rPr>
        <w:t>8</w:t>
      </w:r>
    </w:p>
    <w:p w:rsidR="00105859" w:rsidRPr="00043EAD" w:rsidRDefault="007824B5">
      <w:pPr>
        <w:pStyle w:val="70"/>
        <w:shd w:val="clear" w:color="auto" w:fill="auto"/>
        <w:tabs>
          <w:tab w:val="left" w:pos="6123"/>
        </w:tabs>
        <w:spacing w:before="0" w:after="194" w:line="200" w:lineRule="exact"/>
        <w:ind w:left="2440"/>
        <w:rPr>
          <w:sz w:val="22"/>
          <w:szCs w:val="22"/>
          <w:lang w:val="ru-RU"/>
        </w:rPr>
      </w:pPr>
      <w:r w:rsidRPr="00043EAD">
        <w:rPr>
          <w:rStyle w:val="71pt"/>
          <w:i/>
          <w:iCs/>
          <w:sz w:val="22"/>
          <w:szCs w:val="22"/>
        </w:rPr>
        <w:t>Bix</w:t>
      </w:r>
      <w:r w:rsidRPr="00043EAD">
        <w:rPr>
          <w:rStyle w:val="71pt"/>
          <w:i/>
          <w:iCs/>
          <w:sz w:val="22"/>
          <w:szCs w:val="22"/>
          <w:lang w:val="ru-RU"/>
        </w:rPr>
        <w:t>) = ±-</w:t>
      </w:r>
      <w:r w:rsidRPr="00043EAD">
        <w:rPr>
          <w:rStyle w:val="71pt"/>
          <w:i/>
          <w:iCs/>
          <w:sz w:val="22"/>
          <w:szCs w:val="22"/>
        </w:rPr>
        <w:t>k</w:t>
      </w:r>
      <w:r w:rsidRPr="00043EAD">
        <w:rPr>
          <w:rStyle w:val="71pt"/>
          <w:i/>
          <w:iCs/>
          <w:sz w:val="22"/>
          <w:szCs w:val="22"/>
          <w:lang w:val="ru-RU"/>
        </w:rPr>
        <w:t>\</w:t>
      </w:r>
      <w:r w:rsidRPr="00043EAD">
        <w:rPr>
          <w:rStyle w:val="71pt"/>
          <w:i/>
          <w:iCs/>
          <w:sz w:val="22"/>
          <w:szCs w:val="22"/>
        </w:rPr>
        <w:t>N</w:t>
      </w:r>
      <w:r w:rsidRPr="00043EAD">
        <w:rPr>
          <w:rStyle w:val="71pt"/>
          <w:i/>
          <w:iCs/>
          <w:sz w:val="22"/>
          <w:szCs w:val="22"/>
          <w:vertAlign w:val="subscript"/>
          <w:lang w:val="ru-RU"/>
        </w:rPr>
        <w:t>0</w:t>
      </w:r>
      <w:r w:rsidRPr="00043EAD">
        <w:rPr>
          <w:rStyle w:val="71pt"/>
          <w:i/>
          <w:iCs/>
          <w:sz w:val="22"/>
          <w:szCs w:val="22"/>
        </w:rPr>
        <w:t>ix</w:t>
      </w:r>
      <w:r w:rsidRPr="00043EAD">
        <w:rPr>
          <w:rStyle w:val="71pt"/>
          <w:i/>
          <w:iCs/>
          <w:sz w:val="22"/>
          <w:szCs w:val="22"/>
          <w:lang w:val="ru-RU"/>
        </w:rPr>
        <w:t>).</w:t>
      </w:r>
      <w:r w:rsidRPr="00043EAD">
        <w:rPr>
          <w:rStyle w:val="795pt0pt"/>
          <w:sz w:val="22"/>
          <w:szCs w:val="22"/>
          <w:lang w:eastAsia="en-US" w:bidi="en-US"/>
        </w:rPr>
        <w:tab/>
        <w:t>(7.35);</w:t>
      </w:r>
    </w:p>
    <w:p w:rsidR="00105859" w:rsidRPr="00043EAD" w:rsidRDefault="007824B5">
      <w:pPr>
        <w:pStyle w:val="22"/>
        <w:shd w:val="clear" w:color="auto" w:fill="auto"/>
        <w:spacing w:before="0" w:after="129" w:line="211" w:lineRule="exact"/>
        <w:ind w:firstLine="380"/>
        <w:jc w:val="both"/>
        <w:rPr>
          <w:sz w:val="22"/>
          <w:szCs w:val="22"/>
        </w:rPr>
      </w:pPr>
      <w:r w:rsidRPr="00043EAD">
        <w:rPr>
          <w:sz w:val="22"/>
          <w:szCs w:val="22"/>
        </w:rPr>
        <w:t>Известно, что уравнение Фоккера — Планка (7.34) описывает также распределение координат броуновских частиц, движущихся в вязкой среде. Поэтому при изучении нелинейных следящих си</w:t>
      </w:r>
      <w:r w:rsidRPr="00043EAD">
        <w:rPr>
          <w:sz w:val="22"/>
          <w:szCs w:val="22"/>
        </w:rPr>
        <w:softHyphen/>
        <w:t>стем с помощью этих уравнений удобно использовать аналогию между величиной ошибки слежения и координатой броуновской частицы. Уравнение (7.34) можно записать в компактной форме</w:t>
      </w:r>
    </w:p>
    <w:p w:rsidR="00105859" w:rsidRPr="00043EAD" w:rsidRDefault="007824B5">
      <w:pPr>
        <w:pStyle w:val="70"/>
        <w:shd w:val="clear" w:color="auto" w:fill="auto"/>
        <w:spacing w:before="0" w:after="26" w:line="200" w:lineRule="exact"/>
        <w:ind w:left="2440"/>
        <w:rPr>
          <w:sz w:val="22"/>
          <w:szCs w:val="22"/>
          <w:lang w:val="ru-RU"/>
        </w:rPr>
      </w:pPr>
      <w:r w:rsidRPr="00043EAD">
        <w:rPr>
          <w:rStyle w:val="71pt"/>
          <w:i/>
          <w:iCs/>
          <w:sz w:val="22"/>
          <w:szCs w:val="22"/>
          <w:lang w:val="ru-RU" w:eastAsia="ru-RU" w:bidi="ru-RU"/>
        </w:rPr>
        <w:t xml:space="preserve">д </w:t>
      </w:r>
      <w:r w:rsidRPr="00043EAD">
        <w:rPr>
          <w:rStyle w:val="70pt0"/>
          <w:i/>
          <w:iCs/>
          <w:sz w:val="22"/>
          <w:szCs w:val="22"/>
        </w:rPr>
        <w:t>w</w:t>
      </w:r>
      <w:r w:rsidRPr="00043EAD">
        <w:rPr>
          <w:rStyle w:val="70pt0"/>
          <w:i/>
          <w:iCs/>
          <w:sz w:val="22"/>
          <w:szCs w:val="22"/>
          <w:lang w:val="ru-RU"/>
        </w:rPr>
        <w:t>/</w:t>
      </w:r>
      <w:r w:rsidRPr="00043EAD">
        <w:rPr>
          <w:rStyle w:val="70pt0"/>
          <w:i/>
          <w:iCs/>
          <w:sz w:val="22"/>
          <w:szCs w:val="22"/>
        </w:rPr>
        <w:t>dt</w:t>
      </w:r>
      <w:r w:rsidRPr="00043EAD">
        <w:rPr>
          <w:rStyle w:val="795pt0pt"/>
          <w:sz w:val="22"/>
          <w:szCs w:val="22"/>
          <w:lang w:eastAsia="en-US" w:bidi="en-US"/>
        </w:rPr>
        <w:t xml:space="preserve"> </w:t>
      </w:r>
      <w:r w:rsidRPr="00043EAD">
        <w:rPr>
          <w:rStyle w:val="795pt0pt"/>
          <w:sz w:val="22"/>
          <w:szCs w:val="22"/>
        </w:rPr>
        <w:t xml:space="preserve">+ </w:t>
      </w:r>
      <w:r w:rsidRPr="00043EAD">
        <w:rPr>
          <w:rStyle w:val="70pt0"/>
          <w:i/>
          <w:iCs/>
          <w:sz w:val="22"/>
          <w:szCs w:val="22"/>
          <w:lang w:val="ru-RU" w:eastAsia="ru-RU" w:bidi="ru-RU"/>
        </w:rPr>
        <w:t>д П</w:t>
      </w:r>
      <w:r w:rsidRPr="00043EAD">
        <w:rPr>
          <w:rStyle w:val="70pt0"/>
          <w:i/>
          <w:iCs/>
          <w:sz w:val="22"/>
          <w:szCs w:val="22"/>
          <w:vertAlign w:val="subscript"/>
          <w:lang w:val="ru-RU" w:eastAsia="ru-RU" w:bidi="ru-RU"/>
        </w:rPr>
        <w:t>в</w:t>
      </w:r>
      <w:r w:rsidRPr="00043EAD">
        <w:rPr>
          <w:rStyle w:val="70pt0"/>
          <w:i/>
          <w:iCs/>
          <w:sz w:val="22"/>
          <w:szCs w:val="22"/>
          <w:lang w:val="ru-RU" w:eastAsia="ru-RU" w:bidi="ru-RU"/>
        </w:rPr>
        <w:t>/дх</w:t>
      </w:r>
      <w:r w:rsidRPr="00043EAD">
        <w:rPr>
          <w:rStyle w:val="795pt0pt"/>
          <w:sz w:val="22"/>
          <w:szCs w:val="22"/>
        </w:rPr>
        <w:t xml:space="preserve"> = О,</w:t>
      </w:r>
    </w:p>
    <w:p w:rsidR="00105859" w:rsidRPr="00043EAD" w:rsidRDefault="007824B5">
      <w:pPr>
        <w:pStyle w:val="22"/>
        <w:shd w:val="clear" w:color="auto" w:fill="auto"/>
        <w:spacing w:before="0" w:after="129" w:line="211" w:lineRule="exact"/>
        <w:ind w:firstLine="0"/>
        <w:jc w:val="both"/>
        <w:rPr>
          <w:sz w:val="22"/>
          <w:szCs w:val="22"/>
        </w:rPr>
      </w:pPr>
      <w:r w:rsidRPr="00043EAD">
        <w:rPr>
          <w:sz w:val="22"/>
          <w:szCs w:val="22"/>
        </w:rPr>
        <w:t xml:space="preserve">используя понятие потока плотности вероятности вдоль оси </w:t>
      </w:r>
      <w:r w:rsidRPr="00043EAD">
        <w:rPr>
          <w:rStyle w:val="210pt6"/>
          <w:sz w:val="22"/>
          <w:szCs w:val="22"/>
          <w:lang w:val="ru-RU" w:eastAsia="ru-RU" w:bidi="ru-RU"/>
        </w:rPr>
        <w:t xml:space="preserve">х, </w:t>
      </w:r>
      <w:r w:rsidRPr="00043EAD">
        <w:rPr>
          <w:sz w:val="22"/>
          <w:szCs w:val="22"/>
        </w:rPr>
        <w:t>равного</w:t>
      </w:r>
    </w:p>
    <w:p w:rsidR="00105859" w:rsidRPr="00043EAD" w:rsidRDefault="007824B5">
      <w:pPr>
        <w:pStyle w:val="22"/>
        <w:shd w:val="clear" w:color="auto" w:fill="auto"/>
        <w:tabs>
          <w:tab w:val="left" w:leader="hyphen" w:pos="3690"/>
        </w:tabs>
        <w:spacing w:before="0" w:line="200" w:lineRule="exact"/>
        <w:ind w:left="2120" w:firstLine="0"/>
        <w:jc w:val="both"/>
        <w:rPr>
          <w:sz w:val="22"/>
          <w:szCs w:val="22"/>
        </w:rPr>
      </w:pPr>
      <w:r w:rsidRPr="00043EAD">
        <w:rPr>
          <w:sz w:val="22"/>
          <w:szCs w:val="22"/>
        </w:rPr>
        <w:t>П</w:t>
      </w:r>
      <w:r w:rsidRPr="00043EAD">
        <w:rPr>
          <w:sz w:val="22"/>
          <w:szCs w:val="22"/>
          <w:vertAlign w:val="subscript"/>
        </w:rPr>
        <w:t>в</w:t>
      </w:r>
      <w:r w:rsidRPr="00043EAD">
        <w:rPr>
          <w:sz w:val="22"/>
          <w:szCs w:val="22"/>
        </w:rPr>
        <w:t xml:space="preserve"> = </w:t>
      </w:r>
      <w:r w:rsidRPr="00043EAD">
        <w:rPr>
          <w:rStyle w:val="210pt6"/>
          <w:sz w:val="22"/>
          <w:szCs w:val="22"/>
          <w:lang w:val="ru-RU" w:eastAsia="ru-RU" w:bidi="ru-RU"/>
        </w:rPr>
        <w:t>А</w:t>
      </w:r>
      <w:r w:rsidRPr="00043EAD">
        <w:rPr>
          <w:sz w:val="22"/>
          <w:szCs w:val="22"/>
        </w:rPr>
        <w:t xml:space="preserve"> (х) </w:t>
      </w:r>
      <w:r w:rsidRPr="00043EAD">
        <w:rPr>
          <w:rStyle w:val="210pt6"/>
          <w:sz w:val="22"/>
          <w:szCs w:val="22"/>
        </w:rPr>
        <w:t>w</w:t>
      </w:r>
      <w:r w:rsidRPr="00043EAD">
        <w:rPr>
          <w:sz w:val="22"/>
          <w:szCs w:val="22"/>
        </w:rPr>
        <w:tab/>
        <w:t>— [В (х) до].</w:t>
      </w:r>
    </w:p>
    <w:p w:rsidR="00105859" w:rsidRPr="00043EAD" w:rsidRDefault="007824B5">
      <w:pPr>
        <w:pStyle w:val="90"/>
        <w:shd w:val="clear" w:color="auto" w:fill="auto"/>
        <w:spacing w:after="80" w:line="170" w:lineRule="exact"/>
        <w:ind w:left="3600"/>
        <w:rPr>
          <w:sz w:val="22"/>
          <w:szCs w:val="22"/>
          <w:lang w:val="ru-RU"/>
        </w:rPr>
      </w:pPr>
      <w:r w:rsidRPr="00043EAD">
        <w:rPr>
          <w:rStyle w:val="91pt"/>
          <w:i/>
          <w:iCs/>
          <w:sz w:val="22"/>
          <w:szCs w:val="22"/>
          <w:lang w:val="ru-RU" w:eastAsia="ru-RU" w:bidi="ru-RU"/>
        </w:rPr>
        <w:t>дх</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Потоку плотности вероятности П</w:t>
      </w:r>
      <w:r w:rsidRPr="00043EAD">
        <w:rPr>
          <w:sz w:val="22"/>
          <w:szCs w:val="22"/>
          <w:vertAlign w:val="subscript"/>
        </w:rPr>
        <w:t>в</w:t>
      </w:r>
      <w:r w:rsidRPr="00043EAD">
        <w:rPr>
          <w:sz w:val="22"/>
          <w:szCs w:val="22"/>
        </w:rPr>
        <w:t xml:space="preserve"> в силу указанной аналогии со</w:t>
      </w:r>
      <w:r w:rsidRPr="00043EAD">
        <w:rPr>
          <w:sz w:val="22"/>
          <w:szCs w:val="22"/>
        </w:rPr>
        <w:softHyphen/>
        <w:t>ответствует поток частиц, движущихся под действием детермини</w:t>
      </w:r>
      <w:r w:rsidRPr="00043EAD">
        <w:rPr>
          <w:sz w:val="22"/>
          <w:szCs w:val="22"/>
        </w:rPr>
        <w:softHyphen/>
      </w:r>
      <w:r w:rsidRPr="00043EAD">
        <w:rPr>
          <w:sz w:val="22"/>
          <w:szCs w:val="22"/>
        </w:rPr>
        <w:br w:type="page"/>
      </w:r>
      <w:r w:rsidRPr="00043EAD">
        <w:rPr>
          <w:sz w:val="22"/>
          <w:szCs w:val="22"/>
        </w:rPr>
        <w:lastRenderedPageBreak/>
        <w:t xml:space="preserve">рованной силы </w:t>
      </w:r>
      <w:r w:rsidRPr="00043EAD">
        <w:rPr>
          <w:rStyle w:val="210pt1pt4"/>
          <w:sz w:val="22"/>
          <w:szCs w:val="22"/>
          <w:lang w:val="ru-RU" w:eastAsia="ru-RU" w:bidi="ru-RU"/>
        </w:rPr>
        <w:t>А(х)</w:t>
      </w:r>
      <w:r w:rsidRPr="00043EAD">
        <w:rPr>
          <w:sz w:val="22"/>
          <w:szCs w:val="22"/>
        </w:rPr>
        <w:t xml:space="preserve"> и флюктуационных возмущений, интенсив</w:t>
      </w:r>
      <w:r w:rsidRPr="00043EAD">
        <w:rPr>
          <w:sz w:val="22"/>
          <w:szCs w:val="22"/>
        </w:rPr>
        <w:softHyphen/>
        <w:t xml:space="preserve">ность которых характеризуется величиной </w:t>
      </w:r>
      <w:r w:rsidRPr="00043EAD">
        <w:rPr>
          <w:rStyle w:val="210pt1pt4"/>
          <w:sz w:val="22"/>
          <w:szCs w:val="22"/>
          <w:lang w:val="ru-RU" w:eastAsia="ru-RU" w:bidi="ru-RU"/>
        </w:rPr>
        <w:t>В(х).</w:t>
      </w:r>
      <w:r w:rsidRPr="00043EAD">
        <w:rPr>
          <w:sz w:val="22"/>
          <w:szCs w:val="22"/>
        </w:rPr>
        <w:t xml:space="preserve"> Коэффициенты </w:t>
      </w:r>
      <w:r w:rsidRPr="00043EAD">
        <w:rPr>
          <w:rStyle w:val="210pt1pt4"/>
          <w:sz w:val="22"/>
          <w:szCs w:val="22"/>
          <w:lang w:val="ru-RU" w:eastAsia="ru-RU" w:bidi="ru-RU"/>
        </w:rPr>
        <w:t>А(х)</w:t>
      </w:r>
      <w:r w:rsidRPr="00043EAD">
        <w:rPr>
          <w:sz w:val="22"/>
          <w:szCs w:val="22"/>
        </w:rPr>
        <w:t xml:space="preserve"> и </w:t>
      </w:r>
      <w:r w:rsidRPr="00043EAD">
        <w:rPr>
          <w:rStyle w:val="210pt1pt4"/>
          <w:sz w:val="22"/>
          <w:szCs w:val="22"/>
          <w:lang w:val="ru-RU" w:eastAsia="ru-RU" w:bidi="ru-RU"/>
        </w:rPr>
        <w:t>В(х)</w:t>
      </w:r>
      <w:r w:rsidRPr="00043EAD">
        <w:rPr>
          <w:sz w:val="22"/>
          <w:szCs w:val="22"/>
        </w:rPr>
        <w:t xml:space="preserve"> в уравнении (7.34), следуя той же аналогии, часто называют коэффициентами сноса и диффузии.</w:t>
      </w:r>
    </w:p>
    <w:p w:rsidR="00105859" w:rsidRPr="00043EAD" w:rsidRDefault="007824B5">
      <w:pPr>
        <w:pStyle w:val="22"/>
        <w:shd w:val="clear" w:color="auto" w:fill="auto"/>
        <w:spacing w:before="0" w:after="129" w:line="211" w:lineRule="exact"/>
        <w:ind w:firstLine="360"/>
        <w:jc w:val="both"/>
        <w:rPr>
          <w:sz w:val="22"/>
          <w:szCs w:val="22"/>
        </w:rPr>
      </w:pPr>
      <w:r w:rsidRPr="00043EAD">
        <w:rPr>
          <w:sz w:val="22"/>
          <w:szCs w:val="22"/>
        </w:rPr>
        <w:t xml:space="preserve">Для того чтобы найти стационарное распределение </w:t>
      </w:r>
      <w:r w:rsidRPr="00043EAD">
        <w:rPr>
          <w:rStyle w:val="210pt1pt4"/>
          <w:sz w:val="22"/>
          <w:szCs w:val="22"/>
        </w:rPr>
        <w:t>w</w:t>
      </w:r>
      <w:r w:rsidRPr="00043EAD">
        <w:rPr>
          <w:rStyle w:val="210pt1pt4"/>
          <w:sz w:val="22"/>
          <w:szCs w:val="22"/>
          <w:vertAlign w:val="subscript"/>
        </w:rPr>
        <w:t>C</w:t>
      </w:r>
      <w:r w:rsidRPr="00043EAD">
        <w:rPr>
          <w:rStyle w:val="210pt1pt4"/>
          <w:sz w:val="22"/>
          <w:szCs w:val="22"/>
        </w:rPr>
        <w:t>i</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в уравнении (7.34) следует положить </w:t>
      </w:r>
      <w:r w:rsidRPr="00043EAD">
        <w:rPr>
          <w:rStyle w:val="210pt6"/>
          <w:sz w:val="22"/>
          <w:szCs w:val="22"/>
        </w:rPr>
        <w:t>dw</w:t>
      </w:r>
      <w:r w:rsidRPr="00043EAD">
        <w:rPr>
          <w:rStyle w:val="210pt6"/>
          <w:sz w:val="22"/>
          <w:szCs w:val="22"/>
          <w:lang w:val="ru-RU"/>
        </w:rPr>
        <w:t>/</w:t>
      </w:r>
      <w:r w:rsidRPr="00043EAD">
        <w:rPr>
          <w:rStyle w:val="210pt6"/>
          <w:sz w:val="22"/>
          <w:szCs w:val="22"/>
        </w:rPr>
        <w:t>dt</w:t>
      </w:r>
      <w:r w:rsidRPr="00043EAD">
        <w:rPr>
          <w:rStyle w:val="210pt1pt4"/>
          <w:sz w:val="22"/>
          <w:szCs w:val="22"/>
          <w:lang w:val="ru-RU"/>
        </w:rPr>
        <w:t xml:space="preserve"> = 0.</w:t>
      </w:r>
      <w:r w:rsidRPr="00043EAD">
        <w:rPr>
          <w:sz w:val="22"/>
          <w:szCs w:val="22"/>
          <w:lang w:eastAsia="en-US" w:bidi="en-US"/>
        </w:rPr>
        <w:t xml:space="preserve"> </w:t>
      </w:r>
      <w:r w:rsidRPr="00043EAD">
        <w:rPr>
          <w:sz w:val="22"/>
          <w:szCs w:val="22"/>
        </w:rPr>
        <w:t xml:space="preserve">Заметим, что одним из условий существования стационарного распределения </w:t>
      </w:r>
      <w:r w:rsidRPr="00043EAD">
        <w:rPr>
          <w:rStyle w:val="210pt1pt4"/>
          <w:sz w:val="22"/>
          <w:szCs w:val="22"/>
        </w:rPr>
        <w:t>w</w:t>
      </w:r>
      <w:r w:rsidRPr="00043EAD">
        <w:rPr>
          <w:rStyle w:val="210pt1pt4"/>
          <w:sz w:val="22"/>
          <w:szCs w:val="22"/>
          <w:vertAlign w:val="subscript"/>
          <w:lang w:val="ru-RU" w:eastAsia="ru-RU" w:bidi="ru-RU"/>
        </w:rPr>
        <w:t>с</w:t>
      </w:r>
      <w:r w:rsidRPr="00043EAD">
        <w:rPr>
          <w:rStyle w:val="210pt1pt4"/>
          <w:sz w:val="22"/>
          <w:szCs w:val="22"/>
          <w:lang w:val="ru-RU" w:eastAsia="ru-RU" w:bidi="ru-RU"/>
        </w:rPr>
        <w:t xml:space="preserve">?(х) </w:t>
      </w:r>
      <w:r w:rsidRPr="00043EAD">
        <w:rPr>
          <w:sz w:val="22"/>
          <w:szCs w:val="22"/>
        </w:rPr>
        <w:t xml:space="preserve">является постоянство коэффициентов </w:t>
      </w:r>
      <w:r w:rsidRPr="00043EAD">
        <w:rPr>
          <w:rStyle w:val="210pt1pt4"/>
          <w:sz w:val="22"/>
          <w:szCs w:val="22"/>
          <w:lang w:val="ru-RU" w:eastAsia="ru-RU" w:bidi="ru-RU"/>
        </w:rPr>
        <w:t>А(х)</w:t>
      </w:r>
      <w:r w:rsidRPr="00043EAD">
        <w:rPr>
          <w:sz w:val="22"/>
          <w:szCs w:val="22"/>
        </w:rPr>
        <w:t xml:space="preserve"> и </w:t>
      </w:r>
      <w:r w:rsidRPr="00043EAD">
        <w:rPr>
          <w:rStyle w:val="210pt1pt4"/>
          <w:sz w:val="22"/>
          <w:szCs w:val="22"/>
          <w:lang w:val="ru-RU" w:eastAsia="ru-RU" w:bidi="ru-RU"/>
        </w:rPr>
        <w:t>В(х)</w:t>
      </w:r>
      <w:r w:rsidRPr="00043EAD">
        <w:rPr>
          <w:sz w:val="22"/>
          <w:szCs w:val="22"/>
        </w:rPr>
        <w:t xml:space="preserve"> во времени. Как видно из (7.35), производная </w:t>
      </w:r>
      <w:r w:rsidRPr="00043EAD">
        <w:rPr>
          <w:rStyle w:val="210pt1pt4"/>
          <w:sz w:val="22"/>
          <w:szCs w:val="22"/>
        </w:rPr>
        <w:t>dXjdt</w:t>
      </w:r>
      <w:r w:rsidRPr="00043EAD">
        <w:rPr>
          <w:sz w:val="22"/>
          <w:szCs w:val="22"/>
          <w:lang w:eastAsia="en-US" w:bidi="en-US"/>
        </w:rPr>
        <w:t xml:space="preserve"> </w:t>
      </w:r>
      <w:r w:rsidRPr="00043EAD">
        <w:rPr>
          <w:sz w:val="22"/>
          <w:szCs w:val="22"/>
        </w:rPr>
        <w:t>при этом должна быть посто</w:t>
      </w:r>
      <w:r w:rsidRPr="00043EAD">
        <w:rPr>
          <w:sz w:val="22"/>
          <w:szCs w:val="22"/>
        </w:rPr>
        <w:softHyphen/>
        <w:t xml:space="preserve">янной. Положив в (7.34) </w:t>
      </w:r>
      <w:r w:rsidRPr="00043EAD">
        <w:rPr>
          <w:rStyle w:val="210pt1pt4"/>
          <w:sz w:val="22"/>
          <w:szCs w:val="22"/>
        </w:rPr>
        <w:t>dw</w:t>
      </w:r>
      <w:r w:rsidRPr="00043EAD">
        <w:rPr>
          <w:rStyle w:val="210pt1pt4"/>
          <w:sz w:val="22"/>
          <w:szCs w:val="22"/>
          <w:lang w:val="ru-RU"/>
        </w:rPr>
        <w:t>/</w:t>
      </w:r>
      <w:r w:rsidRPr="00043EAD">
        <w:rPr>
          <w:rStyle w:val="210pt1pt4"/>
          <w:sz w:val="22"/>
          <w:szCs w:val="22"/>
        </w:rPr>
        <w:t>dt</w:t>
      </w:r>
      <w:r w:rsidRPr="00043EAD">
        <w:rPr>
          <w:rStyle w:val="210pt1pt4"/>
          <w:sz w:val="22"/>
          <w:szCs w:val="22"/>
          <w:lang w:val="ru-RU"/>
        </w:rPr>
        <w:t>=0,</w:t>
      </w:r>
      <w:r w:rsidRPr="00043EAD">
        <w:rPr>
          <w:sz w:val="22"/>
          <w:szCs w:val="22"/>
          <w:lang w:eastAsia="en-US" w:bidi="en-US"/>
        </w:rPr>
        <w:t xml:space="preserve"> </w:t>
      </w:r>
      <w:r w:rsidRPr="00043EAD">
        <w:rPr>
          <w:sz w:val="22"/>
          <w:szCs w:val="22"/>
        </w:rPr>
        <w:t>получим</w:t>
      </w:r>
    </w:p>
    <w:p w:rsidR="00105859" w:rsidRPr="00043EAD" w:rsidRDefault="007824B5">
      <w:pPr>
        <w:pStyle w:val="22"/>
        <w:shd w:val="clear" w:color="auto" w:fill="auto"/>
        <w:tabs>
          <w:tab w:val="left" w:leader="hyphen" w:pos="2706"/>
          <w:tab w:val="left" w:pos="6149"/>
        </w:tabs>
        <w:spacing w:before="0" w:line="200" w:lineRule="exact"/>
        <w:ind w:left="1280" w:firstLine="0"/>
        <w:jc w:val="both"/>
        <w:rPr>
          <w:sz w:val="22"/>
          <w:szCs w:val="22"/>
        </w:rPr>
      </w:pPr>
      <w:r w:rsidRPr="00043EAD">
        <w:rPr>
          <w:rStyle w:val="210pt1pt4"/>
          <w:sz w:val="22"/>
          <w:szCs w:val="22"/>
          <w:lang w:val="ru-RU" w:eastAsia="ru-RU" w:bidi="ru-RU"/>
        </w:rPr>
        <w:t>А (х)</w:t>
      </w:r>
      <w:r w:rsidRPr="00043EAD">
        <w:rPr>
          <w:sz w:val="22"/>
          <w:szCs w:val="22"/>
        </w:rPr>
        <w:t xml:space="preserve"> щ</w:t>
      </w:r>
      <w:r w:rsidRPr="00043EAD">
        <w:rPr>
          <w:sz w:val="22"/>
          <w:szCs w:val="22"/>
          <w:vertAlign w:val="subscript"/>
        </w:rPr>
        <w:t>от</w:t>
      </w:r>
      <w:r w:rsidRPr="00043EAD">
        <w:rPr>
          <w:sz w:val="22"/>
          <w:szCs w:val="22"/>
        </w:rPr>
        <w:t xml:space="preserve"> </w:t>
      </w:r>
      <w:r w:rsidRPr="00043EAD">
        <w:rPr>
          <w:rStyle w:val="210pt1pt4"/>
          <w:sz w:val="22"/>
          <w:szCs w:val="22"/>
          <w:lang w:val="ru-RU" w:eastAsia="ru-RU" w:bidi="ru-RU"/>
        </w:rPr>
        <w:t>(х)</w:t>
      </w:r>
      <w:r w:rsidRPr="00043EAD">
        <w:rPr>
          <w:sz w:val="22"/>
          <w:szCs w:val="22"/>
        </w:rPr>
        <w:tab/>
        <w:t xml:space="preserve">— </w:t>
      </w:r>
      <w:r w:rsidRPr="00043EAD">
        <w:rPr>
          <w:rStyle w:val="210pt1pt4"/>
          <w:sz w:val="22"/>
          <w:szCs w:val="22"/>
          <w:lang w:val="ru-RU" w:eastAsia="ru-RU" w:bidi="ru-RU"/>
        </w:rPr>
        <w:t>[В (х)</w:t>
      </w:r>
      <w:r w:rsidRPr="00043EAD">
        <w:rPr>
          <w:sz w:val="22"/>
          <w:szCs w:val="22"/>
        </w:rPr>
        <w:t xml:space="preserve"> щ</w:t>
      </w:r>
      <w:r w:rsidRPr="00043EAD">
        <w:rPr>
          <w:sz w:val="22"/>
          <w:szCs w:val="22"/>
          <w:vertAlign w:val="subscript"/>
        </w:rPr>
        <w:t>от</w:t>
      </w:r>
      <w:r w:rsidRPr="00043EAD">
        <w:rPr>
          <w:sz w:val="22"/>
          <w:szCs w:val="22"/>
        </w:rPr>
        <w:t xml:space="preserve"> (х)] = </w:t>
      </w:r>
      <w:r w:rsidRPr="00043EAD">
        <w:rPr>
          <w:sz w:val="22"/>
          <w:szCs w:val="22"/>
          <w:lang w:val="en-US" w:eastAsia="en-US" w:bidi="en-US"/>
        </w:rPr>
        <w:t>const</w:t>
      </w:r>
      <w:r w:rsidRPr="00043EAD">
        <w:rPr>
          <w:sz w:val="22"/>
          <w:szCs w:val="22"/>
          <w:lang w:eastAsia="en-US" w:bidi="en-US"/>
        </w:rPr>
        <w:t xml:space="preserve"> </w:t>
      </w:r>
      <w:r w:rsidRPr="00043EAD">
        <w:rPr>
          <w:sz w:val="22"/>
          <w:szCs w:val="22"/>
        </w:rPr>
        <w:t>= П</w:t>
      </w:r>
      <w:r w:rsidRPr="00043EAD">
        <w:rPr>
          <w:sz w:val="22"/>
          <w:szCs w:val="22"/>
          <w:vertAlign w:val="subscript"/>
        </w:rPr>
        <w:t>0</w:t>
      </w:r>
      <w:r w:rsidRPr="00043EAD">
        <w:rPr>
          <w:sz w:val="22"/>
          <w:szCs w:val="22"/>
        </w:rPr>
        <w:t>.</w:t>
      </w:r>
      <w:r w:rsidRPr="00043EAD">
        <w:rPr>
          <w:sz w:val="22"/>
          <w:szCs w:val="22"/>
        </w:rPr>
        <w:tab/>
        <w:t>(7.36)</w:t>
      </w:r>
    </w:p>
    <w:p w:rsidR="00105859" w:rsidRPr="00043EAD" w:rsidRDefault="007824B5">
      <w:pPr>
        <w:pStyle w:val="90"/>
        <w:shd w:val="clear" w:color="auto" w:fill="auto"/>
        <w:spacing w:after="92" w:line="170" w:lineRule="exact"/>
        <w:ind w:left="2660"/>
        <w:rPr>
          <w:sz w:val="22"/>
          <w:szCs w:val="22"/>
          <w:lang w:val="ru-RU"/>
        </w:rPr>
      </w:pPr>
      <w:r w:rsidRPr="00043EAD">
        <w:rPr>
          <w:rStyle w:val="91pt"/>
          <w:i/>
          <w:iCs/>
          <w:sz w:val="22"/>
          <w:szCs w:val="22"/>
        </w:rPr>
        <w:t>dx</w:t>
      </w:r>
    </w:p>
    <w:p w:rsidR="00105859" w:rsidRPr="00043EAD" w:rsidRDefault="007824B5">
      <w:pPr>
        <w:pStyle w:val="22"/>
        <w:shd w:val="clear" w:color="auto" w:fill="auto"/>
        <w:spacing w:before="0" w:after="142" w:line="190" w:lineRule="exact"/>
        <w:ind w:firstLine="0"/>
        <w:jc w:val="both"/>
        <w:rPr>
          <w:sz w:val="22"/>
          <w:szCs w:val="22"/>
        </w:rPr>
      </w:pPr>
      <w:r w:rsidRPr="00043EAD">
        <w:rPr>
          <w:sz w:val="22"/>
          <w:szCs w:val="22"/>
        </w:rPr>
        <w:t>Но из условия нормировки стационарной плотности вероятности,</w:t>
      </w:r>
    </w:p>
    <w:p w:rsidR="00105859" w:rsidRPr="00043EAD" w:rsidRDefault="007824B5">
      <w:pPr>
        <w:pStyle w:val="22"/>
        <w:shd w:val="clear" w:color="auto" w:fill="auto"/>
        <w:spacing w:before="0" w:line="158" w:lineRule="exact"/>
        <w:ind w:left="1720" w:hanging="1720"/>
        <w:rPr>
          <w:sz w:val="22"/>
          <w:szCs w:val="22"/>
        </w:rPr>
      </w:pPr>
      <w:r w:rsidRPr="00043EAD">
        <w:rPr>
          <w:sz w:val="22"/>
          <w:szCs w:val="22"/>
        </w:rPr>
        <w:t xml:space="preserve">имеющего вид </w:t>
      </w:r>
      <w:r w:rsidRPr="00043EAD">
        <w:rPr>
          <w:sz w:val="22"/>
          <w:szCs w:val="22"/>
          <w:lang w:val="en-US" w:eastAsia="en-US" w:bidi="en-US"/>
        </w:rPr>
        <w:t>J</w:t>
      </w:r>
      <w:r w:rsidRPr="00043EAD">
        <w:rPr>
          <w:rStyle w:val="210pt1pt4"/>
          <w:sz w:val="22"/>
          <w:szCs w:val="22"/>
        </w:rPr>
        <w:t>w</w:t>
      </w:r>
      <w:r w:rsidRPr="00043EAD">
        <w:rPr>
          <w:rStyle w:val="210pt1pt4"/>
          <w:sz w:val="22"/>
          <w:szCs w:val="22"/>
          <w:vertAlign w:val="subscript"/>
        </w:rPr>
        <w:t>cy</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rStyle w:val="210pt1pt4"/>
          <w:sz w:val="22"/>
          <w:szCs w:val="22"/>
        </w:rPr>
        <w:t>dx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1, и неотрицательности плотности ве- </w:t>
      </w:r>
      <w:r w:rsidRPr="00043EAD">
        <w:rPr>
          <w:rStyle w:val="2FranklinGothicHeavy4pt"/>
          <w:sz w:val="22"/>
          <w:szCs w:val="22"/>
        </w:rPr>
        <w:t>00</w:t>
      </w:r>
    </w:p>
    <w:p w:rsidR="00105859" w:rsidRPr="00043EAD" w:rsidRDefault="007824B5">
      <w:pPr>
        <w:pStyle w:val="22"/>
        <w:shd w:val="clear" w:color="auto" w:fill="auto"/>
        <w:spacing w:before="0" w:after="129" w:line="211" w:lineRule="exact"/>
        <w:ind w:firstLine="0"/>
        <w:jc w:val="both"/>
        <w:rPr>
          <w:sz w:val="22"/>
          <w:szCs w:val="22"/>
        </w:rPr>
      </w:pPr>
      <w:r w:rsidRPr="00043EAD">
        <w:rPr>
          <w:sz w:val="22"/>
          <w:szCs w:val="22"/>
        </w:rPr>
        <w:t xml:space="preserve">роятности </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следует, что при </w:t>
      </w:r>
      <w:r w:rsidRPr="00043EAD">
        <w:rPr>
          <w:rStyle w:val="28pt1"/>
          <w:sz w:val="22"/>
          <w:szCs w:val="22"/>
          <w:lang w:val="ru-RU" w:eastAsia="ru-RU" w:bidi="ru-RU"/>
        </w:rPr>
        <w:t xml:space="preserve">х-&gt;-±оо </w:t>
      </w:r>
      <w:r w:rsidRPr="00043EAD">
        <w:rPr>
          <w:sz w:val="22"/>
          <w:szCs w:val="22"/>
        </w:rPr>
        <w:t xml:space="preserve">плотность вероятности </w:t>
      </w:r>
      <w:r w:rsidRPr="00043EAD">
        <w:rPr>
          <w:rStyle w:val="210pt1pt4"/>
          <w:sz w:val="22"/>
          <w:szCs w:val="22"/>
        </w:rPr>
        <w:t>w</w:t>
      </w:r>
      <w:r w:rsidRPr="00043EAD">
        <w:rPr>
          <w:rStyle w:val="210pt1pt4"/>
          <w:sz w:val="22"/>
          <w:szCs w:val="22"/>
          <w:vertAlign w:val="subscript"/>
        </w:rPr>
        <w:t>c</w:t>
      </w:r>
      <w:r w:rsidRPr="00043EAD">
        <w:rPr>
          <w:rStyle w:val="210pt1pt4"/>
          <w:sz w:val="22"/>
          <w:szCs w:val="22"/>
          <w:lang w:val="ru-RU" w:eastAsia="ru-RU" w:bidi="ru-RU"/>
        </w:rPr>
        <w:t>т(х)-&gt;0.</w:t>
      </w:r>
      <w:r w:rsidRPr="00043EAD">
        <w:rPr>
          <w:sz w:val="22"/>
          <w:szCs w:val="22"/>
        </w:rPr>
        <w:t xml:space="preserve"> Производная </w:t>
      </w:r>
      <w:r w:rsidRPr="00043EAD">
        <w:rPr>
          <w:rStyle w:val="210pt1pt4"/>
          <w:sz w:val="22"/>
          <w:szCs w:val="22"/>
        </w:rPr>
        <w:t>dw</w:t>
      </w:r>
      <w:r w:rsidRPr="00043EAD">
        <w:rPr>
          <w:rStyle w:val="210pt1pt4"/>
          <w:sz w:val="22"/>
          <w:szCs w:val="22"/>
          <w:vertAlign w:val="subscript"/>
        </w:rPr>
        <w:t>C</w:t>
      </w:r>
      <w:r w:rsidRPr="00043EAD">
        <w:rPr>
          <w:rStyle w:val="210pt1pt4"/>
          <w:sz w:val="22"/>
          <w:szCs w:val="22"/>
        </w:rPr>
        <w:t>i</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rStyle w:val="210pt1pt4"/>
          <w:sz w:val="22"/>
          <w:szCs w:val="22"/>
        </w:rPr>
        <w:t>dx</w:t>
      </w:r>
      <w:r w:rsidRPr="00043EAD">
        <w:rPr>
          <w:sz w:val="22"/>
          <w:szCs w:val="22"/>
          <w:lang w:eastAsia="en-US" w:bidi="en-US"/>
        </w:rPr>
        <w:t xml:space="preserve"> </w:t>
      </w:r>
      <w:r w:rsidRPr="00043EAD">
        <w:rPr>
          <w:sz w:val="22"/>
          <w:szCs w:val="22"/>
        </w:rPr>
        <w:t xml:space="preserve">при </w:t>
      </w:r>
      <w:r w:rsidRPr="00043EAD">
        <w:rPr>
          <w:rStyle w:val="28pt1"/>
          <w:sz w:val="22"/>
          <w:szCs w:val="22"/>
          <w:lang w:val="ru-RU" w:eastAsia="ru-RU" w:bidi="ru-RU"/>
        </w:rPr>
        <w:t xml:space="preserve">х-&gt;±оо </w:t>
      </w:r>
      <w:r w:rsidRPr="00043EAD">
        <w:rPr>
          <w:sz w:val="22"/>
          <w:szCs w:val="22"/>
        </w:rPr>
        <w:t>также стремится к нулю. В результате постоянная П</w:t>
      </w:r>
      <w:r w:rsidRPr="00043EAD">
        <w:rPr>
          <w:sz w:val="22"/>
          <w:szCs w:val="22"/>
          <w:vertAlign w:val="subscript"/>
        </w:rPr>
        <w:t>с</w:t>
      </w:r>
      <w:r w:rsidRPr="00043EAD">
        <w:rPr>
          <w:sz w:val="22"/>
          <w:szCs w:val="22"/>
        </w:rPr>
        <w:t>, равная значению потока плотности вероятности в стационарном режиме, оказывается рав</w:t>
      </w:r>
      <w:r w:rsidRPr="00043EAD">
        <w:rPr>
          <w:sz w:val="22"/>
          <w:szCs w:val="22"/>
        </w:rPr>
        <w:softHyphen/>
        <w:t>ной нулю и уравнение (7.36) принимает вид</w:t>
      </w:r>
    </w:p>
    <w:p w:rsidR="00105859" w:rsidRPr="00043EAD" w:rsidRDefault="007824B5">
      <w:pPr>
        <w:pStyle w:val="22"/>
        <w:shd w:val="clear" w:color="auto" w:fill="auto"/>
        <w:tabs>
          <w:tab w:val="left" w:leader="hyphen" w:pos="3107"/>
          <w:tab w:val="left" w:pos="6149"/>
        </w:tabs>
        <w:spacing w:before="0" w:after="194" w:line="200" w:lineRule="exact"/>
        <w:ind w:left="1720" w:firstLine="0"/>
        <w:jc w:val="both"/>
        <w:rPr>
          <w:sz w:val="22"/>
          <w:szCs w:val="22"/>
        </w:rPr>
      </w:pPr>
      <w:r w:rsidRPr="00043EAD">
        <w:rPr>
          <w:sz w:val="22"/>
          <w:szCs w:val="22"/>
        </w:rPr>
        <w:t xml:space="preserve">Л </w:t>
      </w:r>
      <w:r w:rsidRPr="00043EAD">
        <w:rPr>
          <w:rStyle w:val="210pt1pt4"/>
          <w:sz w:val="22"/>
          <w:szCs w:val="22"/>
          <w:lang w:val="ru-RU" w:eastAsia="ru-RU" w:bidi="ru-RU"/>
        </w:rPr>
        <w:t xml:space="preserve">(х) </w:t>
      </w:r>
      <w:r w:rsidRPr="00043EAD">
        <w:rPr>
          <w:rStyle w:val="210pt1pt4"/>
          <w:sz w:val="22"/>
          <w:szCs w:val="22"/>
        </w:rPr>
        <w:t>w</w:t>
      </w:r>
      <w:r w:rsidRPr="00043EAD">
        <w:rPr>
          <w:rStyle w:val="210pt1pt4"/>
          <w:sz w:val="22"/>
          <w:szCs w:val="22"/>
          <w:vertAlign w:val="subscript"/>
        </w:rPr>
        <w:t>CT</w:t>
      </w:r>
      <w:r w:rsidRPr="00043EAD">
        <w:rPr>
          <w:rStyle w:val="210pt1pt4"/>
          <w:sz w:val="22"/>
          <w:szCs w:val="22"/>
          <w:lang w:val="ru-RU"/>
        </w:rPr>
        <w:t xml:space="preserve"> </w:t>
      </w:r>
      <w:r w:rsidRPr="00043EAD">
        <w:rPr>
          <w:rStyle w:val="210pt1pt4"/>
          <w:sz w:val="22"/>
          <w:szCs w:val="22"/>
          <w:lang w:val="ru-RU" w:eastAsia="ru-RU" w:bidi="ru-RU"/>
        </w:rPr>
        <w:t>(х)</w:t>
      </w:r>
      <w:r w:rsidRPr="00043EAD">
        <w:rPr>
          <w:sz w:val="22"/>
          <w:szCs w:val="22"/>
        </w:rPr>
        <w:tab/>
      </w:r>
      <w:r w:rsidRPr="00043EAD">
        <w:rPr>
          <w:sz w:val="22"/>
          <w:szCs w:val="22"/>
          <w:lang w:val="en-US" w:eastAsia="en-US" w:bidi="en-US"/>
        </w:rPr>
        <w:t>j</w:t>
      </w:r>
      <w:r w:rsidRPr="00043EAD">
        <w:rPr>
          <w:sz w:val="22"/>
          <w:szCs w:val="22"/>
          <w:lang w:eastAsia="en-US" w:bidi="en-US"/>
        </w:rPr>
        <w:t xml:space="preserve">- </w:t>
      </w:r>
      <w:r w:rsidRPr="00043EAD">
        <w:rPr>
          <w:rStyle w:val="210pt1pt4"/>
          <w:sz w:val="22"/>
          <w:szCs w:val="22"/>
          <w:lang w:val="ru-RU" w:eastAsia="ru-RU" w:bidi="ru-RU"/>
        </w:rPr>
        <w:t xml:space="preserve">[В (х) </w:t>
      </w:r>
      <w:r w:rsidRPr="00043EAD">
        <w:rPr>
          <w:rStyle w:val="210pt1pt4"/>
          <w:sz w:val="22"/>
          <w:szCs w:val="22"/>
        </w:rPr>
        <w:t>w</w:t>
      </w:r>
      <w:r w:rsidRPr="00043EAD">
        <w:rPr>
          <w:rStyle w:val="210pt1pt4"/>
          <w:sz w:val="22"/>
          <w:szCs w:val="22"/>
          <w:lang w:val="ru-RU"/>
        </w:rPr>
        <w:t>„</w:t>
      </w:r>
      <w:r w:rsidRPr="00043EAD">
        <w:rPr>
          <w:sz w:val="22"/>
          <w:szCs w:val="22"/>
          <w:lang w:eastAsia="en-US" w:bidi="en-US"/>
        </w:rPr>
        <w:t xml:space="preserve"> </w:t>
      </w:r>
      <w:r w:rsidRPr="00043EAD">
        <w:rPr>
          <w:sz w:val="22"/>
          <w:szCs w:val="22"/>
        </w:rPr>
        <w:t>(х)] - 0.</w:t>
      </w:r>
      <w:r w:rsidRPr="00043EAD">
        <w:rPr>
          <w:sz w:val="22"/>
          <w:szCs w:val="22"/>
        </w:rPr>
        <w:tab/>
        <w:t>(7.37)</w:t>
      </w:r>
    </w:p>
    <w:p w:rsidR="00105859" w:rsidRPr="00043EAD" w:rsidRDefault="007824B5">
      <w:pPr>
        <w:pStyle w:val="22"/>
        <w:framePr w:w="1670" w:h="403" w:hSpace="120" w:wrap="notBeside" w:vAnchor="text" w:hAnchor="margin" w:x="2051" w:y="841"/>
        <w:shd w:val="clear" w:color="auto" w:fill="auto"/>
        <w:spacing w:before="0" w:line="163" w:lineRule="exact"/>
        <w:ind w:left="900" w:hanging="900"/>
        <w:rPr>
          <w:sz w:val="22"/>
          <w:szCs w:val="22"/>
        </w:rPr>
      </w:pPr>
      <w:r w:rsidRPr="00043EAD">
        <w:rPr>
          <w:rStyle w:val="2Exact1"/>
          <w:sz w:val="22"/>
          <w:szCs w:val="22"/>
        </w:rPr>
        <w:t xml:space="preserve">“»«(*) = — ехр </w:t>
      </w:r>
      <w:r w:rsidRPr="00043EAD">
        <w:rPr>
          <w:rStyle w:val="210pt1ptExact0"/>
          <w:sz w:val="22"/>
          <w:szCs w:val="22"/>
          <w:lang w:val="ru-RU" w:eastAsia="ru-RU" w:bidi="ru-RU"/>
        </w:rPr>
        <w:t>В(х)</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0" distL="63500" distR="63500" simplePos="0" relativeHeight="251638784" behindDoc="1" locked="0" layoutInCell="1" allowOverlap="1" wp14:anchorId="0D32F9E5" wp14:editId="77A975D8">
                <wp:simplePos x="0" y="0"/>
                <wp:positionH relativeFrom="margin">
                  <wp:posOffset>2438400</wp:posOffset>
                </wp:positionH>
                <wp:positionV relativeFrom="paragraph">
                  <wp:posOffset>419100</wp:posOffset>
                </wp:positionV>
                <wp:extent cx="377825" cy="353060"/>
                <wp:effectExtent l="0" t="0" r="3175" b="3810"/>
                <wp:wrapTopAndBottom/>
                <wp:docPr id="834" name="Text Box 6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825" cy="353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78" w:lineRule="exact"/>
                            </w:pPr>
                            <w:r>
                              <w:rPr>
                                <w:rStyle w:val="745pt0pt70Exact"/>
                                <w:i/>
                                <w:iCs/>
                              </w:rPr>
                              <w:t xml:space="preserve">С </w:t>
                            </w:r>
                            <w:r>
                              <w:rPr>
                                <w:rStyle w:val="71ptExact"/>
                                <w:i/>
                                <w:iCs/>
                              </w:rPr>
                              <w:t xml:space="preserve">А (у) </w:t>
                            </w:r>
                            <w:r>
                              <w:rPr>
                                <w:rStyle w:val="795pt0ptExact"/>
                                <w:lang w:val="en-US" w:eastAsia="en-US" w:bidi="en-US"/>
                              </w:rPr>
                              <w:t xml:space="preserve">b </w:t>
                            </w:r>
                            <w:r>
                              <w:rPr>
                                <w:rStyle w:val="71ptExact0"/>
                                <w:i/>
                                <w:iCs/>
                                <w:vertAlign w:val="superscript"/>
                                <w:lang w:val="ru-RU" w:eastAsia="ru-RU" w:bidi="ru-RU"/>
                              </w:rPr>
                              <w:t>В</w:t>
                            </w:r>
                            <w:r>
                              <w:rPr>
                                <w:rStyle w:val="71ptExact0"/>
                                <w:i/>
                                <w:iCs/>
                                <w:lang w:val="ru-RU" w:eastAsia="ru-RU" w:bidi="ru-RU"/>
                              </w:rPr>
                              <w:t>(У</w:t>
                            </w:r>
                            <w:r>
                              <w:rPr>
                                <w:rStyle w:val="795pt0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1" o:spid="_x0000_s1364" type="#_x0000_t202" style="position:absolute;left:0;text-align:left;margin-left:192pt;margin-top:33pt;width:29.75pt;height:27.8pt;z-index:-25167769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" filled="f" stroked="f">
                <v:textbox style="mso-fit-shape-to-text:t" inset="0,0,0,0">
                  <w:txbxContent>
                    <w:p w:rsidR="00105859" w:rsidRDefault="007824B5">
                      <w:pPr>
                        <w:pStyle w:val="70"/>
                        <w:shd w:val="clear" w:color="auto" w:fill="auto"/>
                        <w:spacing w:before="0" w:after="0" w:line="278" w:lineRule="exact"/>
                      </w:pPr>
                      <w:r>
                        <w:rPr>
                          <w:rStyle w:val="745pt0pt70Exact"/>
                          <w:i/>
                          <w:iCs/>
                        </w:rPr>
                        <w:t xml:space="preserve">С </w:t>
                      </w:r>
                      <w:r>
                        <w:rPr>
                          <w:rStyle w:val="71ptExact"/>
                          <w:i/>
                          <w:iCs/>
                        </w:rPr>
                        <w:t xml:space="preserve">А (у) </w:t>
                      </w:r>
                      <w:r>
                        <w:rPr>
                          <w:rStyle w:val="795pt0ptExact"/>
                          <w:lang w:val="en-US" w:eastAsia="en-US" w:bidi="en-US"/>
                        </w:rPr>
                        <w:t xml:space="preserve">b </w:t>
                      </w:r>
                      <w:r>
                        <w:rPr>
                          <w:rStyle w:val="71ptExact0"/>
                          <w:i/>
                          <w:iCs/>
                          <w:vertAlign w:val="superscript"/>
                          <w:lang w:val="ru-RU" w:eastAsia="ru-RU" w:bidi="ru-RU"/>
                        </w:rPr>
                        <w:t>В</w:t>
                      </w:r>
                      <w:r>
                        <w:rPr>
                          <w:rStyle w:val="71ptExact0"/>
                          <w:i/>
                          <w:iCs/>
                          <w:lang w:val="ru-RU" w:eastAsia="ru-RU" w:bidi="ru-RU"/>
                        </w:rPr>
                        <w:t>(У</w:t>
                      </w:r>
                      <w:r>
                        <w:rPr>
                          <w:rStyle w:val="795pt0ptExact"/>
                        </w:rPr>
                        <w:t>)</w:t>
                      </w:r>
                    </w:p>
                  </w:txbxContent>
                </v:textbox>
                <w10:wrap type="topAndBottom" anchorx="margin"/>
              </v:shape>
            </w:pict>
          </mc:Fallback>
        </mc:AlternateContent>
      </w:r>
      <w:r w:rsidRPr="00043EAD">
        <w:rPr>
          <w:noProof/>
          <w:sz w:val="22"/>
          <w:szCs w:val="22"/>
          <w:lang w:bidi="ar-SA"/>
        </w:rPr>
        <mc:AlternateContent>
          <mc:Choice Requires="wps">
            <w:drawing>
              <wp:anchor distT="0" distB="97790" distL="63500" distR="892810" simplePos="0" relativeHeight="251639808" behindDoc="1" locked="0" layoutInCell="1" allowOverlap="1" wp14:anchorId="3B1AE462" wp14:editId="11B85726">
                <wp:simplePos x="0" y="0"/>
                <wp:positionH relativeFrom="margin">
                  <wp:posOffset>2853055</wp:posOffset>
                </wp:positionH>
                <wp:positionV relativeFrom="paragraph">
                  <wp:posOffset>526415</wp:posOffset>
                </wp:positionV>
                <wp:extent cx="167640" cy="127000"/>
                <wp:effectExtent l="0" t="2540" r="0" b="3810"/>
                <wp:wrapTopAndBottom/>
                <wp:docPr id="833" name="Text Box 6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rPr>
                              <w:t>dy</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60" o:spid="_x0000_s1365" type="#_x0000_t202" style="position:absolute;left:0;text-align:left;margin-left:224.65pt;margin-top:41.45pt;width:13.2pt;height:10pt;z-index:-251676672;visibility:visible;mso-wrap-style:square;mso-width-percent:0;mso-height-percent:0;mso-wrap-distance-left:5pt;mso-wrap-distance-top:0;mso-wrap-distance-right:70.3pt;mso-wrap-distance-bottom:7.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rPr>
                        <w:t>dy</w:t>
                      </w:r>
                    </w:p>
                  </w:txbxContent>
                </v:textbox>
                <w10:wrap type="topAndBottom" anchorx="margin"/>
              </v:shape>
            </w:pict>
          </mc:Fallback>
        </mc:AlternateContent>
      </w:r>
      <w:r w:rsidRPr="00043EAD">
        <w:rPr>
          <w:noProof/>
          <w:sz w:val="22"/>
          <w:szCs w:val="22"/>
          <w:lang w:bidi="ar-SA"/>
        </w:rPr>
        <mc:AlternateContent>
          <mc:Choice Requires="wps">
            <w:drawing>
              <wp:anchor distT="0" distB="91440" distL="63500" distR="63500" simplePos="0" relativeHeight="251640832" behindDoc="1" locked="0" layoutInCell="1" allowOverlap="1" wp14:anchorId="67F41495" wp14:editId="19C698C9">
                <wp:simplePos x="0" y="0"/>
                <wp:positionH relativeFrom="margin">
                  <wp:posOffset>3913505</wp:posOffset>
                </wp:positionH>
                <wp:positionV relativeFrom="paragraph">
                  <wp:posOffset>533400</wp:posOffset>
                </wp:positionV>
                <wp:extent cx="353695" cy="120650"/>
                <wp:effectExtent l="0" t="0" r="0" b="0"/>
                <wp:wrapTopAndBottom/>
                <wp:docPr id="832" name="Text Box 6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(7.38)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9" o:spid="_x0000_s1366" type="#_x0000_t202" style="position:absolute;left:0;text-align:left;margin-left:308.15pt;margin-top:42pt;width:27.85pt;height:9.5pt;z-index:-251675648;visibility:visible;mso-wrap-style:square;mso-width-percent:0;mso-height-percent:0;mso-wrap-distance-left:5pt;mso-wrap-distance-top:0;mso-wrap-distance-right:5pt;mso-wrap-distance-bottom:7.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(7.38)</w:t>
                      </w:r>
                    </w:p>
                  </w:txbxContent>
                </v:textbox>
                <w10:wrap type="topAndBottom" anchorx="margin"/>
              </v:shape>
            </w:pict>
          </mc:Fallback>
        </mc:AlternateContent>
      </w:r>
      <w:r w:rsidR="007824B5" w:rsidRPr="00043EAD">
        <w:rPr>
          <w:sz w:val="22"/>
          <w:szCs w:val="22"/>
        </w:rPr>
        <w:t>Проинтегрировав (7.37), найдем выражение для плотности веро</w:t>
      </w:r>
      <w:r w:rsidR="007824B5" w:rsidRPr="00043EAD">
        <w:rPr>
          <w:sz w:val="22"/>
          <w:szCs w:val="22"/>
        </w:rPr>
        <w:softHyphen/>
        <w:t>ятности ошибки слежения в системе, описываемой уравнением первого порядка:</w:t>
      </w:r>
    </w:p>
    <w:p w:rsidR="00105859" w:rsidRPr="00043EAD" w:rsidRDefault="007824B5">
      <w:pPr>
        <w:pStyle w:val="22"/>
        <w:shd w:val="clear" w:color="auto" w:fill="auto"/>
        <w:spacing w:before="0" w:after="77" w:line="211" w:lineRule="exact"/>
        <w:ind w:firstLine="380"/>
        <w:jc w:val="both"/>
        <w:rPr>
          <w:sz w:val="22"/>
          <w:szCs w:val="22"/>
        </w:rPr>
      </w:pPr>
      <w:r w:rsidRPr="00043EAD">
        <w:rPr>
          <w:sz w:val="22"/>
          <w:szCs w:val="22"/>
        </w:rPr>
        <w:t xml:space="preserve">Если вероятность срыва слежения мала, то постоянную </w:t>
      </w:r>
      <w:r w:rsidRPr="00043EAD">
        <w:rPr>
          <w:rStyle w:val="210pt1pt4"/>
          <w:sz w:val="22"/>
          <w:szCs w:val="22"/>
          <w:lang w:val="ru-RU" w:eastAsia="ru-RU" w:bidi="ru-RU"/>
        </w:rPr>
        <w:t>с</w:t>
      </w:r>
      <w:r w:rsidRPr="00043EAD">
        <w:rPr>
          <w:sz w:val="22"/>
          <w:szCs w:val="22"/>
        </w:rPr>
        <w:t xml:space="preserve"> в (7.38) можно найти из условия нормировки плотности вероятно</w:t>
      </w:r>
      <w:r w:rsidRPr="00043EAD">
        <w:rPr>
          <w:sz w:val="22"/>
          <w:szCs w:val="22"/>
        </w:rPr>
        <w:softHyphen/>
        <w:t xml:space="preserve">сти </w:t>
      </w:r>
      <w:r w:rsidRPr="00043EAD">
        <w:rPr>
          <w:rStyle w:val="210pt1pt9"/>
          <w:sz w:val="22"/>
          <w:szCs w:val="22"/>
        </w:rPr>
        <w:t>Wct</w:t>
      </w:r>
      <w:r w:rsidRPr="00043EAD">
        <w:rPr>
          <w:rStyle w:val="210pt1pt9"/>
          <w:sz w:val="22"/>
          <w:szCs w:val="22"/>
          <w:lang w:val="ru-RU"/>
        </w:rPr>
        <w:t>(</w:t>
      </w:r>
      <w:r w:rsidRPr="00043EAD">
        <w:rPr>
          <w:rStyle w:val="210pt1pt9"/>
          <w:sz w:val="22"/>
          <w:szCs w:val="22"/>
        </w:rPr>
        <w:t>x</w:t>
      </w:r>
      <w:r w:rsidRPr="00043EAD">
        <w:rPr>
          <w:rStyle w:val="210pt1pt9"/>
          <w:sz w:val="22"/>
          <w:szCs w:val="22"/>
          <w:lang w:val="ru-RU"/>
        </w:rPr>
        <w:t>)</w:t>
      </w:r>
      <w:r w:rsidRPr="00043EAD">
        <w:rPr>
          <w:sz w:val="22"/>
          <w:szCs w:val="22"/>
          <w:lang w:eastAsia="en-US" w:bidi="en-US"/>
        </w:rPr>
        <w:t xml:space="preserve"> </w:t>
      </w:r>
      <w:r w:rsidRPr="00043EAD">
        <w:rPr>
          <w:sz w:val="22"/>
          <w:szCs w:val="22"/>
        </w:rPr>
        <w:t xml:space="preserve">на интервале </w:t>
      </w:r>
      <w:r w:rsidRPr="00043EAD">
        <w:rPr>
          <w:rStyle w:val="219pt"/>
          <w:sz w:val="22"/>
          <w:szCs w:val="22"/>
        </w:rPr>
        <w:t>—где</w:t>
      </w:r>
      <w:r w:rsidRPr="00043EAD">
        <w:rPr>
          <w:sz w:val="22"/>
          <w:szCs w:val="22"/>
        </w:rPr>
        <w:t xml:space="preserve"> — </w:t>
      </w:r>
      <w:r w:rsidRPr="00043EAD">
        <w:rPr>
          <w:rStyle w:val="210pt1pt4"/>
          <w:sz w:val="22"/>
          <w:szCs w:val="22"/>
          <w:lang w:val="ru-RU" w:eastAsia="ru-RU" w:bidi="ru-RU"/>
        </w:rPr>
        <w:t>х</w:t>
      </w:r>
      <w:r w:rsidRPr="00043EAD">
        <w:rPr>
          <w:rStyle w:val="210pt1pt4"/>
          <w:sz w:val="22"/>
          <w:szCs w:val="22"/>
          <w:vertAlign w:val="subscript"/>
          <w:lang w:val="ru-RU" w:eastAsia="ru-RU" w:bidi="ru-RU"/>
        </w:rPr>
        <w:t>т</w:t>
      </w:r>
      <w:r w:rsidRPr="00043EAD">
        <w:rPr>
          <w:rStyle w:val="210pt1pt4"/>
          <w:sz w:val="22"/>
          <w:szCs w:val="22"/>
          <w:lang w:val="ru-RU" w:eastAsia="ru-RU" w:bidi="ru-RU"/>
        </w:rPr>
        <w:t>, х</w:t>
      </w:r>
      <w:r w:rsidRPr="00043EAD">
        <w:rPr>
          <w:sz w:val="22"/>
          <w:szCs w:val="22"/>
          <w:vertAlign w:val="subscript"/>
        </w:rPr>
        <w:t>г</w:t>
      </w:r>
      <w:r w:rsidRPr="00043EAD">
        <w:rPr>
          <w:sz w:val="22"/>
          <w:szCs w:val="22"/>
        </w:rPr>
        <w:t>—крайние точки апертуры дискриминатора (рис. 7.10). Это условие записывается так:</w:t>
      </w:r>
    </w:p>
    <w:p w:rsidR="00105859" w:rsidRPr="00043EAD" w:rsidRDefault="007824B5">
      <w:pPr>
        <w:pStyle w:val="22"/>
        <w:shd w:val="clear" w:color="auto" w:fill="auto"/>
        <w:spacing w:before="0" w:after="20" w:line="190" w:lineRule="exact"/>
        <w:ind w:left="2660" w:firstLine="0"/>
        <w:rPr>
          <w:sz w:val="22"/>
          <w:szCs w:val="22"/>
        </w:rPr>
      </w:pPr>
      <w:r w:rsidRPr="00043EAD">
        <w:rPr>
          <w:sz w:val="22"/>
          <w:szCs w:val="22"/>
          <w:vertAlign w:val="superscript"/>
        </w:rPr>
        <w:t>Л</w:t>
      </w:r>
      <w:r w:rsidRPr="00043EAD">
        <w:rPr>
          <w:sz w:val="22"/>
          <w:szCs w:val="22"/>
        </w:rPr>
        <w:t>Г</w:t>
      </w:r>
    </w:p>
    <w:p w:rsidR="00105859" w:rsidRPr="00043EAD" w:rsidRDefault="007824B5">
      <w:pPr>
        <w:pStyle w:val="70"/>
        <w:shd w:val="clear" w:color="auto" w:fill="auto"/>
        <w:spacing w:before="0" w:after="62" w:line="200" w:lineRule="exact"/>
        <w:ind w:left="2660"/>
        <w:jc w:val="left"/>
        <w:rPr>
          <w:sz w:val="22"/>
          <w:szCs w:val="22"/>
          <w:lang w:val="ru-RU"/>
        </w:rPr>
      </w:pPr>
      <w:r w:rsidRPr="00043EAD">
        <w:rPr>
          <w:rStyle w:val="795pt0pt"/>
          <w:sz w:val="22"/>
          <w:szCs w:val="22"/>
        </w:rPr>
        <w:t xml:space="preserve">[ </w:t>
      </w:r>
      <w:r w:rsidRPr="00043EAD">
        <w:rPr>
          <w:rStyle w:val="71pt"/>
          <w:i/>
          <w:iCs/>
          <w:sz w:val="22"/>
          <w:szCs w:val="22"/>
        </w:rPr>
        <w:t>w</w:t>
      </w:r>
      <w:r w:rsidRPr="00043EAD">
        <w:rPr>
          <w:rStyle w:val="71pt"/>
          <w:i/>
          <w:iCs/>
          <w:sz w:val="22"/>
          <w:szCs w:val="22"/>
          <w:lang w:val="ru-RU" w:eastAsia="ru-RU" w:bidi="ru-RU"/>
        </w:rPr>
        <w:t xml:space="preserve">(х, </w:t>
      </w:r>
      <w:r w:rsidRPr="00043EAD">
        <w:rPr>
          <w:rStyle w:val="71pt"/>
          <w:i/>
          <w:iCs/>
          <w:sz w:val="22"/>
          <w:szCs w:val="22"/>
        </w:rPr>
        <w:t>t</w:t>
      </w:r>
      <w:r w:rsidRPr="00043EAD">
        <w:rPr>
          <w:rStyle w:val="71pt"/>
          <w:i/>
          <w:iCs/>
          <w:sz w:val="22"/>
          <w:szCs w:val="22"/>
          <w:lang w:val="ru-RU"/>
        </w:rPr>
        <w:t>)</w:t>
      </w:r>
      <w:r w:rsidRPr="00043EAD">
        <w:rPr>
          <w:rStyle w:val="71pt"/>
          <w:i/>
          <w:iCs/>
          <w:sz w:val="22"/>
          <w:szCs w:val="22"/>
        </w:rPr>
        <w:t>dx</w:t>
      </w:r>
      <w:r w:rsidRPr="00043EAD">
        <w:rPr>
          <w:rStyle w:val="71pt"/>
          <w:i/>
          <w:iCs/>
          <w:sz w:val="22"/>
          <w:szCs w:val="22"/>
          <w:lang w:val="ru-RU"/>
        </w:rPr>
        <w:t xml:space="preserve"> = </w:t>
      </w:r>
      <w:r w:rsidRPr="00043EAD">
        <w:rPr>
          <w:rStyle w:val="71pt"/>
          <w:i/>
          <w:iCs/>
          <w:sz w:val="22"/>
          <w:szCs w:val="22"/>
        </w:rPr>
        <w:t>l</w:t>
      </w:r>
      <w:r w:rsidRPr="00043EAD">
        <w:rPr>
          <w:rStyle w:val="71pt"/>
          <w:i/>
          <w:iCs/>
          <w:sz w:val="22"/>
          <w:szCs w:val="22"/>
          <w:lang w:val="ru-RU"/>
        </w:rPr>
        <w:t>.</w:t>
      </w:r>
    </w:p>
    <w:p w:rsidR="00105859" w:rsidRPr="00043EAD" w:rsidRDefault="007824B5">
      <w:pPr>
        <w:pStyle w:val="701"/>
        <w:shd w:val="clear" w:color="auto" w:fill="auto"/>
        <w:spacing w:before="0" w:after="27" w:line="110" w:lineRule="exact"/>
        <w:ind w:left="2460"/>
        <w:rPr>
          <w:sz w:val="22"/>
          <w:szCs w:val="22"/>
        </w:rPr>
      </w:pPr>
      <w:r w:rsidRPr="00043EAD">
        <w:rPr>
          <w:sz w:val="22"/>
          <w:szCs w:val="22"/>
        </w:rPr>
        <w:t>~*г</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Выражение (7.38) для плотности вероятности </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позволяет найти в нелинейной системе такие менее полные, но часто приме</w:t>
      </w:r>
      <w:r w:rsidRPr="00043EAD">
        <w:rPr>
          <w:sz w:val="22"/>
          <w:szCs w:val="22"/>
        </w:rPr>
        <w:softHyphen/>
        <w:t>няемые для оценки точности слежения характеристики, как мате</w:t>
      </w:r>
      <w:r w:rsidRPr="00043EAD">
        <w:rPr>
          <w:sz w:val="22"/>
          <w:szCs w:val="22"/>
        </w:rPr>
        <w:softHyphen/>
        <w:t>матическое ожидание и дисперсия ошибки слежения. Пользуясь соотношением (7.38), можно также выяснить, как влияет на точ</w:t>
      </w:r>
      <w:r w:rsidRPr="00043EAD">
        <w:rPr>
          <w:sz w:val="22"/>
          <w:szCs w:val="22"/>
        </w:rPr>
        <w:softHyphen/>
        <w:t>ность слежения зависимость спектральной плотности шума на вы</w:t>
      </w:r>
      <w:r w:rsidRPr="00043EAD">
        <w:rPr>
          <w:sz w:val="22"/>
          <w:szCs w:val="22"/>
        </w:rPr>
        <w:softHyphen/>
        <w:t xml:space="preserve">ходе дискриминатора от ошибки слежения. Рост спектральной плотности </w:t>
      </w:r>
      <w:r w:rsidRPr="00043EAD">
        <w:rPr>
          <w:rStyle w:val="210pt1pt4"/>
          <w:sz w:val="22"/>
          <w:szCs w:val="22"/>
        </w:rPr>
        <w:t>N</w:t>
      </w:r>
      <w:r w:rsidRPr="00043EAD">
        <w:rPr>
          <w:rStyle w:val="210pt1pt4"/>
          <w:sz w:val="22"/>
          <w:szCs w:val="22"/>
          <w:vertAlign w:val="subscript"/>
          <w:lang w:val="ru-RU"/>
        </w:rPr>
        <w:t>0</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коэффициента </w:t>
      </w:r>
      <w:r w:rsidRPr="00043EAD">
        <w:rPr>
          <w:rStyle w:val="210pt1pt4"/>
          <w:sz w:val="22"/>
          <w:szCs w:val="22"/>
          <w:lang w:val="ru-RU" w:eastAsia="ru-RU" w:bidi="ru-RU"/>
        </w:rPr>
        <w:t>В(х)</w:t>
      </w:r>
      <w:r w:rsidRPr="00043EAD">
        <w:rPr>
          <w:sz w:val="22"/>
          <w:szCs w:val="22"/>
        </w:rPr>
        <w:t xml:space="preserve"> при увеличении ошибки слежения </w:t>
      </w:r>
      <w:r w:rsidRPr="00043EAD">
        <w:rPr>
          <w:rStyle w:val="210pt1pt4"/>
          <w:sz w:val="22"/>
          <w:szCs w:val="22"/>
          <w:lang w:val="ru-RU" w:eastAsia="ru-RU" w:bidi="ru-RU"/>
        </w:rPr>
        <w:t>х</w:t>
      </w:r>
      <w:r w:rsidRPr="00043EAD">
        <w:rPr>
          <w:sz w:val="22"/>
          <w:szCs w:val="22"/>
        </w:rPr>
        <w:t xml:space="preserve"> приводит к изменению экспоненциального множите</w:t>
      </w:r>
      <w:r w:rsidRPr="00043EAD">
        <w:rPr>
          <w:sz w:val="22"/>
          <w:szCs w:val="22"/>
        </w:rPr>
        <w:softHyphen/>
        <w:t xml:space="preserve">ля в (7.38) и </w:t>
      </w:r>
      <w:r w:rsidRPr="00043EAD">
        <w:rPr>
          <w:sz w:val="22"/>
          <w:szCs w:val="22"/>
        </w:rPr>
        <w:lastRenderedPageBreak/>
        <w:t xml:space="preserve">повышению плотности вероятности </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при</w:t>
      </w:r>
      <w:r w:rsidRPr="00043EAD">
        <w:rPr>
          <w:sz w:val="22"/>
          <w:szCs w:val="22"/>
        </w:rPr>
        <w:br w:type="page"/>
      </w:r>
      <w:r w:rsidRPr="00043EAD">
        <w:rPr>
          <w:sz w:val="22"/>
          <w:szCs w:val="22"/>
        </w:rPr>
        <w:lastRenderedPageBreak/>
        <w:t>больших значениях х. Дисперсия ошибки слежения при этом так</w:t>
      </w:r>
      <w:r w:rsidRPr="00043EAD">
        <w:rPr>
          <w:sz w:val="22"/>
          <w:szCs w:val="22"/>
        </w:rPr>
        <w:softHyphen/>
        <w:t>же увеличивается.</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w:drawing>
          <wp:anchor distT="52070" distB="67310" distL="63500" distR="137160" simplePos="0" relativeHeight="251641856" behindDoc="1" locked="0" layoutInCell="1" allowOverlap="1" wp14:anchorId="72E005C6" wp14:editId="174A63F5">
            <wp:simplePos x="0" y="0"/>
            <wp:positionH relativeFrom="margin">
              <wp:posOffset>216535</wp:posOffset>
            </wp:positionH>
            <wp:positionV relativeFrom="paragraph">
              <wp:posOffset>1063625</wp:posOffset>
            </wp:positionV>
            <wp:extent cx="2139950" cy="1115695"/>
            <wp:effectExtent l="0" t="0" r="0" b="8255"/>
            <wp:wrapSquare wrapText="right"/>
            <wp:docPr id="831" name="Picture 658" descr="C:\Users\836D~1\AppData\Local\Temp\FineReader12.00\media\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descr="C:\Users\836D~1\AppData\Local\Temp\FineReader12.00\media\image101.png"/>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2139950" cy="111569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В нелинейных следящих системах, описываемых дифференци</w:t>
      </w:r>
      <w:r w:rsidR="007824B5" w:rsidRPr="00043EAD">
        <w:rPr>
          <w:sz w:val="22"/>
          <w:szCs w:val="22"/>
        </w:rPr>
        <w:softHyphen/>
        <w:t>альными уравнениями второго порядка, найти стационарное рас</w:t>
      </w:r>
      <w:r w:rsidR="007824B5" w:rsidRPr="00043EAD">
        <w:rPr>
          <w:sz w:val="22"/>
          <w:szCs w:val="22"/>
        </w:rPr>
        <w:softHyphen/>
        <w:t>пределение ошибки слежения путем аналитического решения урав</w:t>
      </w:r>
      <w:r w:rsidR="007824B5" w:rsidRPr="00043EAD">
        <w:rPr>
          <w:sz w:val="22"/>
          <w:szCs w:val="22"/>
        </w:rPr>
        <w:softHyphen/>
        <w:t>нения Фоккера— Планка удается в тех случаях, когда в числите</w:t>
      </w:r>
      <w:r w:rsidR="007824B5" w:rsidRPr="00043EAD">
        <w:rPr>
          <w:sz w:val="22"/>
          <w:szCs w:val="22"/>
        </w:rPr>
        <w:softHyphen/>
        <w:t xml:space="preserve">ле коэффициента передачи фильтра </w:t>
      </w:r>
      <w:r w:rsidR="007824B5" w:rsidRPr="00043EAD">
        <w:rPr>
          <w:rStyle w:val="210pt1pt4"/>
          <w:sz w:val="22"/>
          <w:szCs w:val="22"/>
          <w:lang w:val="ru-RU" w:eastAsia="ru-RU" w:bidi="ru-RU"/>
        </w:rPr>
        <w:t>К(р)</w:t>
      </w:r>
      <w:r w:rsidR="007824B5" w:rsidRPr="00043EAD">
        <w:rPr>
          <w:sz w:val="22"/>
          <w:szCs w:val="22"/>
        </w:rPr>
        <w:t xml:space="preserve"> отсутствует оператор </w:t>
      </w:r>
      <w:r w:rsidR="007824B5" w:rsidRPr="00043EAD">
        <w:rPr>
          <w:rStyle w:val="210pt1pt4"/>
          <w:sz w:val="22"/>
          <w:szCs w:val="22"/>
          <w:lang w:val="ru-RU" w:eastAsia="ru-RU" w:bidi="ru-RU"/>
        </w:rPr>
        <w:t xml:space="preserve">р. </w:t>
      </w:r>
      <w:r w:rsidR="007824B5" w:rsidRPr="00043EAD">
        <w:rPr>
          <w:sz w:val="22"/>
          <w:szCs w:val="22"/>
        </w:rPr>
        <w:t xml:space="preserve">Этому условию удовлетворяют фильтры с коэффициентами передачи </w:t>
      </w:r>
      <w:r w:rsidR="007824B5" w:rsidRPr="00043EAD">
        <w:rPr>
          <w:rStyle w:val="210pt1pt4"/>
          <w:sz w:val="22"/>
          <w:szCs w:val="22"/>
          <w:lang w:val="ru-RU" w:eastAsia="ru-RU" w:bidi="ru-RU"/>
        </w:rPr>
        <w:t>К(Р)=ки/р(\+рТф)</w:t>
      </w:r>
      <w:r w:rsidR="007824B5" w:rsidRPr="00043EAD">
        <w:rPr>
          <w:sz w:val="22"/>
          <w:szCs w:val="22"/>
        </w:rPr>
        <w:t xml:space="preserve"> и </w:t>
      </w:r>
      <w:r w:rsidR="007824B5" w:rsidRPr="00043EAD">
        <w:rPr>
          <w:rStyle w:val="210pt1pt4"/>
          <w:sz w:val="22"/>
          <w:szCs w:val="22"/>
        </w:rPr>
        <w:t>K</w:t>
      </w:r>
      <w:r w:rsidR="007824B5" w:rsidRPr="00043EAD">
        <w:rPr>
          <w:rStyle w:val="210pt1pt4"/>
          <w:sz w:val="22"/>
          <w:szCs w:val="22"/>
          <w:lang w:val="ru-RU"/>
        </w:rPr>
        <w:t>(</w:t>
      </w:r>
      <w:r w:rsidR="007824B5" w:rsidRPr="00043EAD">
        <w:rPr>
          <w:rStyle w:val="210pt1pt4"/>
          <w:sz w:val="22"/>
          <w:szCs w:val="22"/>
        </w:rPr>
        <w:t>p</w:t>
      </w:r>
      <w:r w:rsidR="007824B5" w:rsidRPr="00043EAD">
        <w:rPr>
          <w:rStyle w:val="210pt1pt4"/>
          <w:sz w:val="22"/>
          <w:szCs w:val="22"/>
          <w:lang w:val="ru-RU"/>
        </w:rPr>
        <w:t>)=</w:t>
      </w:r>
      <w:r w:rsidR="007824B5" w:rsidRPr="00043EAD">
        <w:rPr>
          <w:rStyle w:val="210pt1pt4"/>
          <w:sz w:val="22"/>
          <w:szCs w:val="22"/>
        </w:rPr>
        <w:t>k</w:t>
      </w:r>
      <w:r w:rsidR="007824B5" w:rsidRPr="00043EAD">
        <w:rPr>
          <w:rStyle w:val="210pt1pt4"/>
          <w:sz w:val="22"/>
          <w:szCs w:val="22"/>
          <w:lang w:val="ru-RU"/>
        </w:rPr>
        <w:t>/(\+</w:t>
      </w:r>
      <w:r w:rsidR="007824B5" w:rsidRPr="00043EAD">
        <w:rPr>
          <w:rStyle w:val="210pt1pt4"/>
          <w:sz w:val="22"/>
          <w:szCs w:val="22"/>
        </w:rPr>
        <w:t>pTi</w:t>
      </w:r>
      <w:r w:rsidR="007824B5" w:rsidRPr="00043EAD">
        <w:rPr>
          <w:rStyle w:val="210pt1pt4"/>
          <w:sz w:val="22"/>
          <w:szCs w:val="22"/>
          <w:lang w:val="ru-RU"/>
        </w:rPr>
        <w:t>)(\+</w:t>
      </w:r>
      <w:r w:rsidR="007824B5" w:rsidRPr="00043EAD">
        <w:rPr>
          <w:rStyle w:val="210pt1pt4"/>
          <w:sz w:val="22"/>
          <w:szCs w:val="22"/>
        </w:rPr>
        <w:t>pT</w:t>
      </w:r>
      <w:r w:rsidR="007824B5" w:rsidRPr="00043EAD">
        <w:rPr>
          <w:rStyle w:val="210pt1pt4"/>
          <w:sz w:val="22"/>
          <w:szCs w:val="22"/>
          <w:vertAlign w:val="subscript"/>
          <w:lang w:val="ru-RU"/>
        </w:rPr>
        <w:t>2</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В более слож</w:t>
      </w:r>
      <w:r w:rsidR="007824B5" w:rsidRPr="00043EAD">
        <w:rPr>
          <w:sz w:val="22"/>
          <w:szCs w:val="22"/>
        </w:rPr>
        <w:softHyphen/>
        <w:t>ных случаях для решения уравнений Фоккера — План</w:t>
      </w:r>
      <w:r w:rsidR="007824B5" w:rsidRPr="00043EAD">
        <w:rPr>
          <w:sz w:val="22"/>
          <w:szCs w:val="22"/>
        </w:rPr>
        <w:softHyphen/>
        <w:t>ка можно использовать ЭВМ. Однако объем тре</w:t>
      </w:r>
      <w:r w:rsidR="007824B5" w:rsidRPr="00043EAD">
        <w:rPr>
          <w:sz w:val="22"/>
          <w:szCs w:val="22"/>
        </w:rPr>
        <w:softHyphen/>
        <w:t>буемых вычислений при по</w:t>
      </w:r>
      <w:r w:rsidR="007824B5" w:rsidRPr="00043EAD">
        <w:rPr>
          <w:sz w:val="22"/>
          <w:szCs w:val="22"/>
        </w:rPr>
        <w:softHyphen/>
        <w:t>вышении размерности урав</w:t>
      </w:r>
      <w:r w:rsidR="007824B5" w:rsidRPr="00043EAD">
        <w:rPr>
          <w:sz w:val="22"/>
          <w:szCs w:val="22"/>
        </w:rPr>
        <w:softHyphen/>
        <w:t>нения резко увеличивается. Поэтому даже при исполь</w:t>
      </w:r>
      <w:r w:rsidR="007824B5" w:rsidRPr="00043EAD">
        <w:rPr>
          <w:sz w:val="22"/>
          <w:szCs w:val="22"/>
        </w:rPr>
        <w:softHyphen/>
        <w:t>зовании ЦВМ обычно огра</w:t>
      </w:r>
      <w:r w:rsidR="007824B5" w:rsidRPr="00043EAD">
        <w:rPr>
          <w:sz w:val="22"/>
          <w:szCs w:val="22"/>
        </w:rPr>
        <w:softHyphen/>
        <w:t>ничиваются решением урав</w:t>
      </w:r>
      <w:r w:rsidR="007824B5" w:rsidRPr="00043EAD">
        <w:rPr>
          <w:sz w:val="22"/>
          <w:szCs w:val="22"/>
        </w:rPr>
        <w:softHyphen/>
        <w:t>нений Фоккера — Планка для систем, описываемых дифференци</w:t>
      </w:r>
      <w:r w:rsidR="007824B5" w:rsidRPr="00043EAD">
        <w:rPr>
          <w:sz w:val="22"/>
          <w:szCs w:val="22"/>
        </w:rPr>
        <w:softHyphen/>
        <w:t>альным уравнением не выше второго порядка.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Определение вероятности срыва слежения. Важным показате</w:t>
      </w:r>
      <w:r w:rsidRPr="00043EAD">
        <w:rPr>
          <w:sz w:val="22"/>
          <w:szCs w:val="22"/>
        </w:rPr>
        <w:softHyphen/>
        <w:t>лем качества работы нелинейной следящей системы является ве</w:t>
      </w:r>
      <w:r w:rsidRPr="00043EAD">
        <w:rPr>
          <w:sz w:val="22"/>
          <w:szCs w:val="22"/>
        </w:rPr>
        <w:softHyphen/>
        <w:t>роятность срыва слежения. При выходе ошибки за пределы апер</w:t>
      </w:r>
      <w:r w:rsidRPr="00043EAD">
        <w:rPr>
          <w:sz w:val="22"/>
          <w:szCs w:val="22"/>
        </w:rPr>
        <w:softHyphen/>
        <w:t>туры дискриминатора на его выходе исчезает напряжение, зави</w:t>
      </w:r>
      <w:r w:rsidRPr="00043EAD">
        <w:rPr>
          <w:sz w:val="22"/>
          <w:szCs w:val="22"/>
        </w:rPr>
        <w:softHyphen/>
        <w:t>сящее от величины ошибки, и происходит размыкание системы ре</w:t>
      </w:r>
      <w:r w:rsidRPr="00043EAD">
        <w:rPr>
          <w:sz w:val="22"/>
          <w:szCs w:val="22"/>
        </w:rPr>
        <w:softHyphen/>
        <w:t>гулирования. Через некоторое время ошибка слежения под дейст</w:t>
      </w:r>
      <w:r w:rsidRPr="00043EAD">
        <w:rPr>
          <w:sz w:val="22"/>
          <w:szCs w:val="22"/>
        </w:rPr>
        <w:softHyphen/>
        <w:t>вием флюктуаций может вновь оказаться в .пределах апертуры ди</w:t>
      </w:r>
      <w:r w:rsidRPr="00043EAD">
        <w:rPr>
          <w:sz w:val="22"/>
          <w:szCs w:val="22"/>
        </w:rPr>
        <w:softHyphen/>
        <w:t>скриминатора. Однако такое возвращение носит случайный ха</w:t>
      </w:r>
      <w:r w:rsidRPr="00043EAD">
        <w:rPr>
          <w:sz w:val="22"/>
          <w:szCs w:val="22"/>
        </w:rPr>
        <w:softHyphen/>
        <w:t>рактер, а продолжительность выходов может быть значительной. Поэтому выход ошибки за пределы апертуры дискриминатора можно рассматривать как срыв сопровождения.</w:t>
      </w:r>
    </w:p>
    <w:p w:rsidR="00105859" w:rsidRPr="00043EAD" w:rsidRDefault="007824B5">
      <w:pPr>
        <w:pStyle w:val="22"/>
        <w:shd w:val="clear" w:color="auto" w:fill="auto"/>
        <w:spacing w:before="0" w:after="129" w:line="211" w:lineRule="exact"/>
        <w:ind w:firstLine="380"/>
        <w:jc w:val="both"/>
        <w:rPr>
          <w:sz w:val="22"/>
          <w:szCs w:val="22"/>
        </w:rPr>
      </w:pPr>
      <w:r w:rsidRPr="00043EAD">
        <w:rPr>
          <w:sz w:val="22"/>
          <w:szCs w:val="22"/>
        </w:rPr>
        <w:t>Вероятность Р</w:t>
      </w:r>
      <w:r w:rsidRPr="00043EAD">
        <w:rPr>
          <w:sz w:val="22"/>
          <w:szCs w:val="22"/>
          <w:vertAlign w:val="subscript"/>
        </w:rPr>
        <w:t>ср</w:t>
      </w:r>
      <w:r w:rsidRPr="00043EAD">
        <w:rPr>
          <w:sz w:val="22"/>
          <w:szCs w:val="22"/>
        </w:rPr>
        <w:t xml:space="preserve"> срыва слежения, понимаемого как первый вы</w:t>
      </w:r>
      <w:r w:rsidRPr="00043EAD">
        <w:rPr>
          <w:sz w:val="22"/>
          <w:szCs w:val="22"/>
        </w:rPr>
        <w:softHyphen/>
        <w:t>ход ошибки слежения за пределы апертуры дискриминатора, опи</w:t>
      </w:r>
      <w:r w:rsidRPr="00043EAD">
        <w:rPr>
          <w:sz w:val="22"/>
          <w:szCs w:val="22"/>
        </w:rPr>
        <w:softHyphen/>
        <w:t>сывается выражением</w:t>
      </w:r>
    </w:p>
    <w:p w:rsidR="00105859" w:rsidRPr="00043EAD" w:rsidRDefault="007824B5">
      <w:pPr>
        <w:pStyle w:val="22"/>
        <w:shd w:val="clear" w:color="auto" w:fill="auto"/>
        <w:tabs>
          <w:tab w:val="left" w:pos="6166"/>
        </w:tabs>
        <w:spacing w:before="0" w:line="200" w:lineRule="exact"/>
        <w:ind w:left="2240" w:firstLine="0"/>
        <w:jc w:val="both"/>
        <w:rPr>
          <w:sz w:val="22"/>
          <w:szCs w:val="22"/>
        </w:rPr>
      </w:pPr>
      <w:r w:rsidRPr="00043EAD">
        <w:rPr>
          <w:rStyle w:val="210pt1pt4"/>
          <w:sz w:val="22"/>
          <w:szCs w:val="22"/>
          <w:lang w:val="ru-RU" w:eastAsia="ru-RU" w:bidi="ru-RU"/>
        </w:rPr>
        <w:t>Р</w:t>
      </w:r>
      <w:r w:rsidRPr="00043EAD">
        <w:rPr>
          <w:rStyle w:val="210pt1pt4"/>
          <w:sz w:val="22"/>
          <w:szCs w:val="22"/>
          <w:vertAlign w:val="subscript"/>
          <w:lang w:val="ru-RU" w:eastAsia="ru-RU" w:bidi="ru-RU"/>
        </w:rPr>
        <w:t>ср</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 </w:t>
      </w:r>
      <w:r w:rsidRPr="00043EAD">
        <w:rPr>
          <w:sz w:val="22"/>
          <w:szCs w:val="22"/>
          <w:lang w:val="en-US" w:eastAsia="en-US" w:bidi="en-US"/>
        </w:rPr>
        <w:t>l</w:t>
      </w:r>
      <w:r w:rsidRPr="00043EAD">
        <w:rPr>
          <w:sz w:val="22"/>
          <w:szCs w:val="22"/>
          <w:lang w:eastAsia="en-US" w:bidi="en-US"/>
        </w:rPr>
        <w:t xml:space="preserve"> —</w:t>
      </w:r>
      <w:r w:rsidRPr="00043EAD">
        <w:rPr>
          <w:rStyle w:val="210pt1pt4"/>
          <w:sz w:val="22"/>
          <w:szCs w:val="22"/>
        </w:rPr>
        <w:t>t</w:t>
      </w:r>
      <w:r w:rsidRPr="00043EAD">
        <w:rPr>
          <w:rStyle w:val="210pt1pt4"/>
          <w:sz w:val="22"/>
          <w:szCs w:val="22"/>
          <w:lang w:val="ru-RU"/>
        </w:rPr>
        <w:t>)</w:t>
      </w:r>
      <w:r w:rsidRPr="00043EAD">
        <w:rPr>
          <w:rStyle w:val="210pt1pt4"/>
          <w:sz w:val="22"/>
          <w:szCs w:val="22"/>
        </w:rPr>
        <w:t>dx</w:t>
      </w:r>
      <w:r w:rsidRPr="00043EAD">
        <w:rPr>
          <w:rStyle w:val="210pt1pt4"/>
          <w:sz w:val="22"/>
          <w:szCs w:val="22"/>
          <w:lang w:val="ru-RU"/>
        </w:rPr>
        <w:t>,</w:t>
      </w:r>
      <w:r w:rsidRPr="00043EAD">
        <w:rPr>
          <w:sz w:val="22"/>
          <w:szCs w:val="22"/>
          <w:lang w:eastAsia="en-US" w:bidi="en-US"/>
        </w:rPr>
        <w:tab/>
      </w:r>
      <w:r w:rsidRPr="00043EAD">
        <w:rPr>
          <w:sz w:val="22"/>
          <w:szCs w:val="22"/>
        </w:rPr>
        <w:t>(7.39)</w:t>
      </w:r>
    </w:p>
    <w:p w:rsidR="00105859" w:rsidRPr="00043EAD" w:rsidRDefault="007824B5">
      <w:pPr>
        <w:pStyle w:val="22"/>
        <w:shd w:val="clear" w:color="auto" w:fill="auto"/>
        <w:spacing w:before="0" w:after="76" w:line="190" w:lineRule="exact"/>
        <w:ind w:firstLine="0"/>
        <w:jc w:val="center"/>
        <w:rPr>
          <w:sz w:val="22"/>
          <w:szCs w:val="22"/>
        </w:rPr>
      </w:pPr>
      <w:r w:rsidRPr="00043EAD">
        <w:rPr>
          <w:sz w:val="22"/>
          <w:szCs w:val="22"/>
        </w:rPr>
        <w:t>"г</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 xml:space="preserve">, </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плотность вероятности компонент марковского про</w:t>
      </w:r>
      <w:r w:rsidRPr="00043EAD">
        <w:rPr>
          <w:sz w:val="22"/>
          <w:szCs w:val="22"/>
        </w:rPr>
        <w:softHyphen/>
        <w:t>цесса, являющаяся решением уравнения Фоккера — Планка (7.23) при наличии поглощающих границ, расположенных на краях апер</w:t>
      </w:r>
      <w:r w:rsidRPr="00043EAD">
        <w:rPr>
          <w:sz w:val="22"/>
          <w:szCs w:val="22"/>
        </w:rPr>
        <w:softHyphen/>
        <w:t xml:space="preserve">туры дискриминатора, т. е. в точках </w:t>
      </w:r>
      <w:r w:rsidRPr="00043EAD">
        <w:rPr>
          <w:rStyle w:val="210pt1pt4"/>
          <w:sz w:val="22"/>
          <w:szCs w:val="22"/>
          <w:lang w:val="ru-RU" w:eastAsia="ru-RU" w:bidi="ru-RU"/>
        </w:rPr>
        <w:t>х\ = х</w:t>
      </w:r>
      <w:r w:rsidRPr="00043EAD">
        <w:rPr>
          <w:rStyle w:val="210pt1pt4"/>
          <w:sz w:val="22"/>
          <w:szCs w:val="22"/>
          <w:vertAlign w:val="subscript"/>
          <w:lang w:val="ru-RU" w:eastAsia="ru-RU" w:bidi="ru-RU"/>
        </w:rPr>
        <w:t>т</w:t>
      </w:r>
      <w:r w:rsidRPr="00043EAD">
        <w:rPr>
          <w:sz w:val="22"/>
          <w:szCs w:val="22"/>
        </w:rPr>
        <w:t xml:space="preserve"> и </w:t>
      </w:r>
      <w:r w:rsidRPr="00043EAD">
        <w:rPr>
          <w:sz w:val="22"/>
          <w:szCs w:val="22"/>
          <w:lang w:val="en-US" w:eastAsia="en-US" w:bidi="en-US"/>
        </w:rPr>
        <w:t>Xj</w:t>
      </w:r>
      <w:r w:rsidRPr="00043EAD">
        <w:rPr>
          <w:sz w:val="22"/>
          <w:szCs w:val="22"/>
          <w:lang w:eastAsia="en-US" w:bidi="en-US"/>
        </w:rPr>
        <w:t xml:space="preserve"> =</w:t>
      </w:r>
      <w:r w:rsidRPr="00043EAD">
        <w:rPr>
          <w:sz w:val="22"/>
          <w:szCs w:val="22"/>
        </w:rPr>
        <w:t>—х</w:t>
      </w:r>
      <w:r w:rsidRPr="00043EAD">
        <w:rPr>
          <w:sz w:val="22"/>
          <w:szCs w:val="22"/>
          <w:vertAlign w:val="subscript"/>
        </w:rPr>
        <w:t>г</w:t>
      </w:r>
      <w:r w:rsidRPr="00043EAD">
        <w:rPr>
          <w:sz w:val="22"/>
          <w:szCs w:val="22"/>
        </w:rPr>
        <w:t xml:space="preserve">; Г — область изменения переменных </w:t>
      </w:r>
      <w:r w:rsidRPr="00043EAD">
        <w:rPr>
          <w:rStyle w:val="210pt1pt4"/>
          <w:sz w:val="22"/>
          <w:szCs w:val="22"/>
        </w:rPr>
        <w:t>x</w:t>
      </w:r>
      <w:r w:rsidRPr="00043EAD">
        <w:rPr>
          <w:rStyle w:val="210pt1pt4"/>
          <w:sz w:val="22"/>
          <w:szCs w:val="22"/>
          <w:vertAlign w:val="subscript"/>
          <w:lang w:val="ru-RU"/>
        </w:rPr>
        <w:t>{</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удовлетворяющая условию —</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Xj</w:t>
      </w:r>
      <w:r w:rsidRPr="00043EAD">
        <w:rPr>
          <w:sz w:val="22"/>
          <w:szCs w:val="22"/>
          <w:lang w:eastAsia="en-US" w:bidi="en-US"/>
        </w:rPr>
        <w:t>^</w:t>
      </w:r>
      <w:r w:rsidRPr="00043EAD">
        <w:rPr>
          <w:sz w:val="22"/>
          <w:szCs w:val="22"/>
          <w:lang w:val="en-US" w:eastAsia="en-US" w:bidi="en-US"/>
        </w:rPr>
        <w:t>Xr</w:t>
      </w:r>
      <w:r w:rsidRPr="00043EAD">
        <w:rPr>
          <w:sz w:val="22"/>
          <w:szCs w:val="22"/>
          <w:lang w:eastAsia="en-US" w:bidi="en-US"/>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Значение интеграла в (7.39) равно вероятности того, что за время </w:t>
      </w:r>
      <w:r w:rsidRPr="00043EAD">
        <w:rPr>
          <w:rStyle w:val="210pt1pt4"/>
          <w:sz w:val="22"/>
          <w:szCs w:val="22"/>
        </w:rPr>
        <w:t>i</w:t>
      </w:r>
      <w:r w:rsidRPr="00043EAD">
        <w:rPr>
          <w:sz w:val="22"/>
          <w:szCs w:val="22"/>
          <w:lang w:eastAsia="en-US" w:bidi="en-US"/>
        </w:rPr>
        <w:t xml:space="preserve"> </w:t>
      </w:r>
      <w:r w:rsidRPr="00043EAD">
        <w:rPr>
          <w:sz w:val="22"/>
          <w:szCs w:val="22"/>
        </w:rPr>
        <w:t xml:space="preserve">ошибка слежения ни разу не достигнет границ апертуры </w:t>
      </w:r>
      <w:r w:rsidRPr="00043EAD">
        <w:rPr>
          <w:sz w:val="22"/>
          <w:szCs w:val="22"/>
        </w:rPr>
        <w:lastRenderedPageBreak/>
        <w:t>дискриминатора. Математические условия поглощения, исключа</w:t>
      </w:r>
      <w:r w:rsidRPr="00043EAD">
        <w:rPr>
          <w:sz w:val="22"/>
          <w:szCs w:val="22"/>
        </w:rPr>
        <w:softHyphen/>
        <w:t>ющие из дальнейшего рассмотрения те реализации изменения ошибки слежения, в которых достигается граница апертуры дис-</w:t>
      </w:r>
      <w:r w:rsidRPr="00043EAD">
        <w:rPr>
          <w:sz w:val="22"/>
          <w:szCs w:val="22"/>
        </w:rPr>
        <w:br w:type="page"/>
      </w:r>
    </w:p>
    <w:p w:rsidR="00105859" w:rsidRPr="00043EAD" w:rsidRDefault="007824B5">
      <w:pPr>
        <w:pStyle w:val="22"/>
        <w:shd w:val="clear" w:color="auto" w:fill="auto"/>
        <w:tabs>
          <w:tab w:val="left" w:pos="3960"/>
          <w:tab w:val="left" w:pos="4238"/>
        </w:tabs>
        <w:spacing w:before="0" w:line="211" w:lineRule="exact"/>
        <w:ind w:firstLine="0"/>
        <w:jc w:val="both"/>
        <w:rPr>
          <w:sz w:val="22"/>
          <w:szCs w:val="22"/>
        </w:rPr>
      </w:pPr>
      <w:r w:rsidRPr="00043EAD">
        <w:rPr>
          <w:sz w:val="22"/>
          <w:szCs w:val="22"/>
        </w:rPr>
        <w:lastRenderedPageBreak/>
        <w:t>криминатора, зависят от типа фильтра в цепи обратной связи сле</w:t>
      </w:r>
      <w:r w:rsidRPr="00043EAD">
        <w:rPr>
          <w:sz w:val="22"/>
          <w:szCs w:val="22"/>
        </w:rPr>
        <w:softHyphen/>
        <w:t>дящей системы. Подробнее Обсуждение записи граничных усло</w:t>
      </w:r>
      <w:r w:rsidRPr="00043EAD">
        <w:rPr>
          <w:sz w:val="22"/>
          <w:szCs w:val="22"/>
        </w:rPr>
        <w:softHyphen/>
        <w:t xml:space="preserve">вий можно найти в </w:t>
      </w:r>
      <w:r w:rsidRPr="00043EAD">
        <w:rPr>
          <w:sz w:val="22"/>
          <w:szCs w:val="22"/>
          <w:lang w:val="en-US" w:eastAsia="en-US" w:bidi="en-US"/>
        </w:rPr>
        <w:t>i</w:t>
      </w:r>
      <w:r w:rsidRPr="00043EAD">
        <w:rPr>
          <w:sz w:val="22"/>
          <w:szCs w:val="22"/>
          <w:lang w:eastAsia="en-US" w:bidi="en-US"/>
        </w:rPr>
        <w:t xml:space="preserve">[35], </w:t>
      </w:r>
      <w:r w:rsidRPr="00043EAD">
        <w:rPr>
          <w:sz w:val="22"/>
          <w:szCs w:val="22"/>
        </w:rPr>
        <w:t>Для всех фильтров первого порядка и тех фильтров второго порядка, числитель операторного коэффи</w:t>
      </w:r>
      <w:r w:rsidRPr="00043EAD">
        <w:rPr>
          <w:sz w:val="22"/>
          <w:szCs w:val="22"/>
        </w:rPr>
        <w:softHyphen/>
        <w:t xml:space="preserve">циента передачи которых содержит символ </w:t>
      </w:r>
      <w:r w:rsidRPr="00043EAD">
        <w:rPr>
          <w:rStyle w:val="210pt1pt4"/>
          <w:sz w:val="22"/>
          <w:szCs w:val="22"/>
        </w:rPr>
        <w:t>p</w:t>
      </w:r>
      <w:r w:rsidRPr="00043EAD">
        <w:rPr>
          <w:rStyle w:val="210pt1pt4"/>
          <w:sz w:val="22"/>
          <w:szCs w:val="22"/>
          <w:lang w:val="ru-RU"/>
        </w:rPr>
        <w:t xml:space="preserve"> = </w:t>
      </w:r>
      <w:r w:rsidRPr="00043EAD">
        <w:rPr>
          <w:rStyle w:val="210pt1pt4"/>
          <w:sz w:val="22"/>
          <w:szCs w:val="22"/>
        </w:rPr>
        <w:t>d</w:t>
      </w:r>
      <w:r w:rsidRPr="00043EAD">
        <w:rPr>
          <w:rStyle w:val="210pt1pt4"/>
          <w:sz w:val="22"/>
          <w:szCs w:val="22"/>
          <w:lang w:val="ru-RU"/>
        </w:rPr>
        <w:t>/</w:t>
      </w:r>
      <w:r w:rsidRPr="00043EAD">
        <w:rPr>
          <w:rStyle w:val="210pt1pt4"/>
          <w:sz w:val="22"/>
          <w:szCs w:val="22"/>
        </w:rPr>
        <w:t>dt</w:t>
      </w:r>
      <w:r w:rsidRPr="00043EAD">
        <w:rPr>
          <w:rStyle w:val="210pt1pt4"/>
          <w:sz w:val="22"/>
          <w:szCs w:val="22"/>
          <w:lang w:val="ru-RU"/>
        </w:rPr>
        <w:t>,</w:t>
      </w:r>
      <w:r w:rsidRPr="00043EAD">
        <w:rPr>
          <w:sz w:val="22"/>
          <w:szCs w:val="22"/>
          <w:lang w:eastAsia="en-US" w:bidi="en-US"/>
        </w:rPr>
        <w:t xml:space="preserve"> </w:t>
      </w:r>
      <w:r w:rsidRPr="00043EAD">
        <w:rPr>
          <w:sz w:val="22"/>
          <w:szCs w:val="22"/>
        </w:rPr>
        <w:t>условие погло</w:t>
      </w:r>
      <w:r w:rsidRPr="00043EAD">
        <w:rPr>
          <w:sz w:val="22"/>
          <w:szCs w:val="22"/>
        </w:rPr>
        <w:softHyphen/>
        <w:t xml:space="preserve">щения записывается в виде </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 xml:space="preserve">, </w:t>
      </w:r>
      <w:r w:rsidRPr="00043EAD">
        <w:rPr>
          <w:rStyle w:val="210pt1pt4"/>
          <w:sz w:val="22"/>
          <w:szCs w:val="22"/>
        </w:rPr>
        <w:t>t</w:t>
      </w:r>
      <w:r w:rsidRPr="00043EAD">
        <w:rPr>
          <w:rStyle w:val="210pt1pt4"/>
          <w:sz w:val="22"/>
          <w:szCs w:val="22"/>
          <w:lang w:val="ru-RU"/>
        </w:rPr>
        <w:t>)\</w:t>
      </w:r>
      <w:r w:rsidRPr="00043EAD">
        <w:rPr>
          <w:sz w:val="22"/>
          <w:szCs w:val="22"/>
          <w:lang w:eastAsia="en-US" w:bidi="en-US"/>
        </w:rPr>
        <w:tab/>
      </w:r>
      <w:r w:rsidRPr="00043EAD">
        <w:rPr>
          <w:sz w:val="22"/>
          <w:szCs w:val="22"/>
        </w:rPr>
        <w:t>.</w:t>
      </w:r>
      <w:r w:rsidRPr="00043EAD">
        <w:rPr>
          <w:sz w:val="22"/>
          <w:szCs w:val="22"/>
        </w:rPr>
        <w:tab/>
        <w:t>=0.</w:t>
      </w:r>
    </w:p>
    <w:p w:rsidR="00105859" w:rsidRPr="00043EAD" w:rsidRDefault="007824B5">
      <w:pPr>
        <w:pStyle w:val="22"/>
        <w:shd w:val="clear" w:color="auto" w:fill="auto"/>
        <w:tabs>
          <w:tab w:val="left" w:pos="3503"/>
        </w:tabs>
        <w:spacing w:before="0" w:after="14" w:line="200" w:lineRule="exact"/>
        <w:ind w:left="3100" w:firstLine="0"/>
        <w:jc w:val="both"/>
        <w:rPr>
          <w:sz w:val="22"/>
          <w:szCs w:val="22"/>
        </w:rPr>
      </w:pPr>
      <w:r w:rsidRPr="00043EAD">
        <w:rPr>
          <w:sz w:val="22"/>
          <w:szCs w:val="22"/>
          <w:vertAlign w:val="superscript"/>
        </w:rPr>
        <w:t>4</w:t>
      </w:r>
      <w:r w:rsidRPr="00043EAD">
        <w:rPr>
          <w:sz w:val="22"/>
          <w:szCs w:val="22"/>
        </w:rPr>
        <w:tab/>
      </w:r>
      <w:r w:rsidRPr="00043EAD">
        <w:rPr>
          <w:rStyle w:val="210pt1pt4"/>
          <w:sz w:val="22"/>
          <w:szCs w:val="22"/>
          <w:lang w:val="ru-RU" w:eastAsia="ru-RU" w:bidi="ru-RU"/>
        </w:rPr>
        <w:t>'</w:t>
      </w:r>
      <w:r w:rsidRPr="00043EAD">
        <w:rPr>
          <w:sz w:val="22"/>
          <w:szCs w:val="22"/>
        </w:rPr>
        <w:t xml:space="preserve"> </w:t>
      </w: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i</w:t>
      </w:r>
      <w:r w:rsidRPr="00043EAD">
        <w:rPr>
          <w:sz w:val="22"/>
          <w:szCs w:val="22"/>
        </w:rPr>
        <w:t>— ± *</w:t>
      </w:r>
      <w:r w:rsidRPr="00043EAD">
        <w:rPr>
          <w:sz w:val="22"/>
          <w:szCs w:val="22"/>
          <w:vertAlign w:val="subscript"/>
        </w:rPr>
        <w:t>п</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Входящая в (7.39) плотность вероятности </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 xml:space="preserve">, </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определяется путем решения уравнения Фоккера — Планка приближенными аналитическими методами или на ЭВМ.</w:t>
      </w:r>
    </w:p>
    <w:p w:rsidR="00105859" w:rsidRPr="00043EAD" w:rsidRDefault="007824B5">
      <w:pPr>
        <w:pStyle w:val="2f3"/>
        <w:keepNext/>
        <w:keepLines/>
        <w:framePr w:w="4013" w:h="1363" w:wrap="notBeside" w:vAnchor="text" w:hAnchor="margin" w:x="455" w:y="2867"/>
        <w:shd w:val="clear" w:color="auto" w:fill="auto"/>
        <w:spacing w:after="295" w:line="200" w:lineRule="exact"/>
        <w:rPr>
          <w:sz w:val="22"/>
          <w:szCs w:val="22"/>
        </w:rPr>
      </w:pPr>
      <w:bookmarkStart w:id="86" w:name="bookmark86"/>
      <w:r w:rsidRPr="00043EAD">
        <w:rPr>
          <w:sz w:val="22"/>
          <w:szCs w:val="22"/>
        </w:rPr>
        <w:t>-тдг)</w:t>
      </w:r>
      <w:r w:rsidRPr="00043EAD">
        <w:rPr>
          <w:sz w:val="22"/>
          <w:szCs w:val="22"/>
          <w:vertAlign w:val="superscript"/>
        </w:rPr>
        <w:t>+ехр</w:t>
      </w:r>
      <w:r w:rsidRPr="00043EAD">
        <w:rPr>
          <w:sz w:val="22"/>
          <w:szCs w:val="22"/>
        </w:rPr>
        <w:t>(</w:t>
      </w:r>
      <w:bookmarkEnd w:id="86"/>
    </w:p>
    <w:p w:rsidR="00105859" w:rsidRPr="00043EAD" w:rsidRDefault="007824B5">
      <w:pPr>
        <w:pStyle w:val="1520"/>
        <w:framePr w:w="4013" w:h="1363" w:wrap="notBeside" w:vAnchor="text" w:hAnchor="margin" w:x="455" w:y="2867"/>
        <w:shd w:val="clear" w:color="auto" w:fill="auto"/>
        <w:spacing w:before="0" w:line="460" w:lineRule="exact"/>
        <w:rPr>
          <w:sz w:val="22"/>
          <w:szCs w:val="22"/>
        </w:rPr>
      </w:pPr>
      <w:bookmarkStart w:id="87" w:name="bookmark87"/>
      <w:r w:rsidRPr="00043EAD">
        <w:rPr>
          <w:sz w:val="22"/>
          <w:szCs w:val="22"/>
        </w:rPr>
        <w:t xml:space="preserve">-у ДцРЬШР 1*; ч, - </w:t>
      </w:r>
      <w:r w:rsidRPr="00043EAD">
        <w:rPr>
          <w:rStyle w:val="152Impact23pt0ptExact"/>
          <w:sz w:val="22"/>
          <w:szCs w:val="22"/>
        </w:rPr>
        <w:t>у</w:t>
      </w:r>
      <w:bookmarkEnd w:id="87"/>
    </w:p>
    <w:p w:rsidR="00105859" w:rsidRPr="00043EAD" w:rsidRDefault="007824B5">
      <w:pPr>
        <w:pStyle w:val="22"/>
        <w:framePr w:h="297" w:wrap="notBeside" w:vAnchor="text" w:hAnchor="margin" w:x="1626" w:y="2905"/>
        <w:shd w:val="clear" w:color="auto" w:fill="auto"/>
        <w:spacing w:before="0" w:line="190" w:lineRule="exact"/>
        <w:ind w:firstLine="0"/>
        <w:rPr>
          <w:sz w:val="22"/>
          <w:szCs w:val="22"/>
        </w:rPr>
      </w:pPr>
      <w:r w:rsidRPr="00043EAD">
        <w:rPr>
          <w:rStyle w:val="2Exact1"/>
          <w:sz w:val="22"/>
          <w:szCs w:val="22"/>
          <w:vertAlign w:val="superscript"/>
        </w:rPr>
        <w:t>:</w:t>
      </w:r>
      <w:r w:rsidRPr="00043EAD">
        <w:rPr>
          <w:rStyle w:val="2Exact1"/>
          <w:sz w:val="22"/>
          <w:szCs w:val="22"/>
        </w:rPr>
        <w:t>/ск*</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399415" distL="63500" distR="63500" simplePos="0" relativeHeight="251642880" behindDoc="1" locked="0" layoutInCell="1" allowOverlap="1" wp14:anchorId="1BE97E8E" wp14:editId="67A8CB2D">
                <wp:simplePos x="0" y="0"/>
                <wp:positionH relativeFrom="margin">
                  <wp:posOffset>19685</wp:posOffset>
                </wp:positionH>
                <wp:positionV relativeFrom="paragraph">
                  <wp:posOffset>2138045</wp:posOffset>
                </wp:positionV>
                <wp:extent cx="243840" cy="120650"/>
                <wp:effectExtent l="635" t="4445" r="3175" b="0"/>
                <wp:wrapTopAndBottom/>
                <wp:docPr id="830" name="Text Box 6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где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7" o:spid="_x0000_s1367" type="#_x0000_t202" style="position:absolute;left:0;text-align:left;margin-left:1.55pt;margin-top:168.35pt;width:19.2pt;height:9.5pt;z-index:-251673600;visibility:visible;mso-wrap-style:square;mso-width-percent:0;mso-height-percent:0;mso-wrap-distance-left:5pt;mso-wrap-distance-top:0;mso-wrap-distance-right:5pt;mso-wrap-distance-bottom:31.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где</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643904" behindDoc="1" locked="0" layoutInCell="1" allowOverlap="1" wp14:anchorId="51876306" wp14:editId="51EEC9AD">
                <wp:simplePos x="0" y="0"/>
                <wp:positionH relativeFrom="margin">
                  <wp:posOffset>3150235</wp:posOffset>
                </wp:positionH>
                <wp:positionV relativeFrom="paragraph">
                  <wp:posOffset>1804670</wp:posOffset>
                </wp:positionV>
                <wp:extent cx="1121410" cy="1085215"/>
                <wp:effectExtent l="0" t="4445" r="0" b="4445"/>
                <wp:wrapTopAndBottom/>
                <wp:docPr id="829" name="Text Box 6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1410" cy="108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979"/>
                              <w:gridCol w:w="787"/>
                            </w:tblGrid>
                            <w:tr w:rsidR="00105859">
                              <w:trPr>
                                <w:trHeight w:hRule="exact" w:val="864"/>
                              </w:trPr>
                              <w:tc>
                                <w:tcPr>
                                  <w:tcW w:w="979" w:type="dxa"/>
                                  <w:shd w:val="clear" w:color="auto" w:fill="FFFFFF"/>
                                </w:tcPr>
                                <w:p w:rsidR="00105859" w:rsidRDefault="007824B5">
                                  <w:pPr>
                                    <w:pStyle w:val="22"/>
                                    <w:shd w:val="clear" w:color="auto" w:fill="auto"/>
                                    <w:spacing w:before="0" w:line="190" w:lineRule="exact"/>
                                    <w:ind w:left="160" w:firstLine="0"/>
                                  </w:pPr>
                                  <w:r>
                                    <w:t>*</w:t>
                                  </w:r>
                                  <w:r>
                                    <w:rPr>
                                      <w:vertAlign w:val="superscript"/>
                                    </w:rPr>
                                    <w:t>2</w:t>
                                  </w:r>
                                  <w:r>
                                    <w:t>Э2 V</w:t>
                                  </w:r>
                                </w:p>
                                <w:p w:rsidR="00105859" w:rsidRDefault="007824B5">
                                  <w:pPr>
                                    <w:pStyle w:val="22"/>
                                    <w:shd w:val="clear" w:color="auto" w:fill="auto"/>
                                    <w:spacing w:before="0" w:line="200" w:lineRule="exact"/>
                                    <w:ind w:left="160" w:firstLine="0"/>
                                  </w:pPr>
                                  <w:r>
                                    <w:rPr>
                                      <w:rStyle w:val="210pt1pt4"/>
                                      <w:lang w:val="ru-RU" w:eastAsia="ru-RU" w:bidi="ru-RU"/>
                                    </w:rPr>
                                    <w:t>0</w:t>
                                  </w:r>
                                  <w:r>
                                    <w:rPr>
                                      <w:rStyle w:val="210pt1pt4"/>
                                      <w:vertAlign w:val="superscript"/>
                                      <w:lang w:val="ru-RU" w:eastAsia="ru-RU" w:bidi="ru-RU"/>
                                    </w:rPr>
                                    <w:t>2</w:t>
                                  </w:r>
                                  <w:r>
                                    <w:rPr>
                                      <w:rStyle w:val="210pt1pt4"/>
                                      <w:lang w:val="ru-RU" w:eastAsia="ru-RU" w:bidi="ru-RU"/>
                                    </w:rPr>
                                    <w:t>х ).</w:t>
                                  </w:r>
                                  <w:r>
                                    <w:t xml:space="preserve"> ’</w:t>
                                  </w:r>
                                </w:p>
                              </w:tc>
                              <w:tc>
                                <w:tcPr>
                                  <w:tcW w:w="787" w:type="dxa"/>
                                  <w:shd w:val="clear" w:color="auto" w:fill="FFFFFF"/>
                                </w:tcPr>
                                <w:p w:rsidR="00105859" w:rsidRDefault="007824B5">
                                  <w:pPr>
                                    <w:pStyle w:val="22"/>
                                    <w:shd w:val="clear" w:color="auto" w:fill="auto"/>
                                    <w:spacing w:before="0" w:line="190" w:lineRule="exact"/>
                                    <w:ind w:left="260" w:firstLine="0"/>
                                  </w:pPr>
                                  <w:r>
                                    <w:t>(7.40)</w:t>
                                  </w:r>
                                </w:p>
                              </w:tc>
                            </w:tr>
                            <w:tr w:rsidR="00105859">
                              <w:trPr>
                                <w:trHeight w:hRule="exact" w:val="427"/>
                              </w:trPr>
                              <w:tc>
                                <w:tcPr>
                                  <w:tcW w:w="979" w:type="dxa"/>
                                  <w:tcBorders>
                                    <w:top w:val="single" w:sz="4" w:space="0" w:color="auto"/>
                                  </w:tcBorders>
                                  <w:shd w:val="clear" w:color="auto" w:fill="FFFFFF"/>
                                  <w:vAlign w:val="bottom"/>
                                </w:tcPr>
                                <w:p w:rsidR="00105859" w:rsidRDefault="007824B5">
                                  <w:pPr>
                                    <w:pStyle w:val="22"/>
                                    <w:shd w:val="clear" w:color="auto" w:fill="auto"/>
                                    <w:spacing w:before="0" w:line="200" w:lineRule="exact"/>
                                    <w:ind w:firstLine="0"/>
                                  </w:pPr>
                                  <w:r>
                                    <w:t xml:space="preserve">—13] </w:t>
                                  </w:r>
                                  <w:r>
                                    <w:rPr>
                                      <w:rStyle w:val="210pt1pt4"/>
                                    </w:rPr>
                                    <w:t>dx</w:t>
                                  </w:r>
                                  <w:r>
                                    <w:t>;</w:t>
                                  </w:r>
                                </w:p>
                              </w:tc>
                              <w:tc>
                                <w:tcPr>
                                  <w:tcW w:w="787" w:type="dxa"/>
                                  <w:shd w:val="clear" w:color="auto" w:fill="FFFFFF"/>
                                  <w:vAlign w:val="bottom"/>
                                </w:tcPr>
                                <w:p w:rsidR="00105859" w:rsidRDefault="007824B5">
                                  <w:pPr>
                                    <w:pStyle w:val="22"/>
                                    <w:shd w:val="clear" w:color="auto" w:fill="auto"/>
                                    <w:spacing w:before="0" w:line="190" w:lineRule="exact"/>
                                    <w:ind w:left="260" w:firstLine="0"/>
                                  </w:pPr>
                                  <w:r>
                                    <w:t>(7.41)</w:t>
                                  </w:r>
                                </w:p>
                              </w:tc>
                            </w:tr>
                          </w:tbl>
                          <w:p w:rsidR="0071390A" w:rsidRDefault="0071390A"/>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6" o:spid="_x0000_s1368" type="#_x0000_t202" style="position:absolute;left:0;text-align:left;margin-left:248.05pt;margin-top:142.1pt;width:88.3pt;height:85.45pt;z-index:-2516725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g1swIAALc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" filled="f" stroked="f">
                <v:textbox style="mso-fit-shape-to-text:t" inset="0,0,0,0">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979"/>
                        <w:gridCol w:w="787"/>
                      </w:tblGrid>
                      <w:tr w:rsidR="00105859">
                        <w:trPr>
                          <w:trHeight w:hRule="exact" w:val="864"/>
                        </w:trPr>
                        <w:tc>
                          <w:tcPr>
                            <w:tcW w:w="979" w:type="dxa"/>
                            <w:shd w:val="clear" w:color="auto" w:fill="FFFFFF"/>
                          </w:tcPr>
                          <w:p w:rsidR="00105859" w:rsidRDefault="007824B5">
                            <w:pPr>
                              <w:pStyle w:val="22"/>
                              <w:shd w:val="clear" w:color="auto" w:fill="auto"/>
                              <w:spacing w:before="0" w:line="190" w:lineRule="exact"/>
                              <w:ind w:left="160" w:firstLine="0"/>
                            </w:pPr>
                            <w:r>
                              <w:t>*</w:t>
                            </w:r>
                            <w:r>
                              <w:rPr>
                                <w:vertAlign w:val="superscript"/>
                              </w:rPr>
                              <w:t>2</w:t>
                            </w:r>
                            <w:r>
                              <w:t>Э2 V</w:t>
                            </w:r>
                          </w:p>
                          <w:p w:rsidR="00105859" w:rsidRDefault="007824B5">
                            <w:pPr>
                              <w:pStyle w:val="22"/>
                              <w:shd w:val="clear" w:color="auto" w:fill="auto"/>
                              <w:spacing w:before="0" w:line="200" w:lineRule="exact"/>
                              <w:ind w:left="160" w:firstLine="0"/>
                            </w:pPr>
                            <w:r>
                              <w:rPr>
                                <w:rStyle w:val="210pt1pt4"/>
                                <w:lang w:val="ru-RU" w:eastAsia="ru-RU" w:bidi="ru-RU"/>
                              </w:rPr>
                              <w:t>0</w:t>
                            </w:r>
                            <w:r>
                              <w:rPr>
                                <w:rStyle w:val="210pt1pt4"/>
                                <w:vertAlign w:val="superscript"/>
                                <w:lang w:val="ru-RU" w:eastAsia="ru-RU" w:bidi="ru-RU"/>
                              </w:rPr>
                              <w:t>2</w:t>
                            </w:r>
                            <w:r>
                              <w:rPr>
                                <w:rStyle w:val="210pt1pt4"/>
                                <w:lang w:val="ru-RU" w:eastAsia="ru-RU" w:bidi="ru-RU"/>
                              </w:rPr>
                              <w:t>х ).</w:t>
                            </w:r>
                            <w:r>
                              <w:t xml:space="preserve"> ’</w:t>
                            </w:r>
                          </w:p>
                        </w:tc>
                        <w:tc>
                          <w:tcPr>
                            <w:tcW w:w="787" w:type="dxa"/>
                            <w:shd w:val="clear" w:color="auto" w:fill="FFFFFF"/>
                          </w:tcPr>
                          <w:p w:rsidR="00105859" w:rsidRDefault="007824B5">
                            <w:pPr>
                              <w:pStyle w:val="22"/>
                              <w:shd w:val="clear" w:color="auto" w:fill="auto"/>
                              <w:spacing w:before="0" w:line="190" w:lineRule="exact"/>
                              <w:ind w:left="260" w:firstLine="0"/>
                            </w:pPr>
                            <w:r>
                              <w:t>(7.40)</w:t>
                            </w:r>
                          </w:p>
                        </w:tc>
                      </w:tr>
                      <w:tr w:rsidR="00105859">
                        <w:trPr>
                          <w:trHeight w:hRule="exact" w:val="427"/>
                        </w:trPr>
                        <w:tc>
                          <w:tcPr>
                            <w:tcW w:w="979" w:type="dxa"/>
                            <w:tcBorders>
                              <w:top w:val="single" w:sz="4" w:space="0" w:color="auto"/>
                            </w:tcBorders>
                            <w:shd w:val="clear" w:color="auto" w:fill="FFFFFF"/>
                            <w:vAlign w:val="bottom"/>
                          </w:tcPr>
                          <w:p w:rsidR="00105859" w:rsidRDefault="007824B5">
                            <w:pPr>
                              <w:pStyle w:val="22"/>
                              <w:shd w:val="clear" w:color="auto" w:fill="auto"/>
                              <w:spacing w:before="0" w:line="200" w:lineRule="exact"/>
                              <w:ind w:firstLine="0"/>
                            </w:pPr>
                            <w:r>
                              <w:t xml:space="preserve">—13] </w:t>
                            </w:r>
                            <w:r>
                              <w:rPr>
                                <w:rStyle w:val="210pt1pt4"/>
                              </w:rPr>
                              <w:t>dx</w:t>
                            </w:r>
                            <w:r>
                              <w:t>;</w:t>
                            </w:r>
                          </w:p>
                        </w:tc>
                        <w:tc>
                          <w:tcPr>
                            <w:tcW w:w="787" w:type="dxa"/>
                            <w:shd w:val="clear" w:color="auto" w:fill="FFFFFF"/>
                            <w:vAlign w:val="bottom"/>
                          </w:tcPr>
                          <w:p w:rsidR="00105859" w:rsidRDefault="007824B5">
                            <w:pPr>
                              <w:pStyle w:val="22"/>
                              <w:shd w:val="clear" w:color="auto" w:fill="auto"/>
                              <w:spacing w:before="0" w:line="190" w:lineRule="exact"/>
                              <w:ind w:left="260" w:firstLine="0"/>
                            </w:pPr>
                            <w:r>
                              <w:t>(7.41)</w:t>
                            </w:r>
                          </w:p>
                        </w:tc>
                      </w:tr>
                    </w:tbl>
                    <w:p w:rsidR="0071390A" w:rsidRDefault="0071390A"/>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644928" behindDoc="1" locked="0" layoutInCell="1" allowOverlap="1" wp14:anchorId="50BBCC49" wp14:editId="4F98EF93">
                <wp:simplePos x="0" y="0"/>
                <wp:positionH relativeFrom="margin">
                  <wp:posOffset>2598420</wp:posOffset>
                </wp:positionH>
                <wp:positionV relativeFrom="paragraph">
                  <wp:posOffset>2366645</wp:posOffset>
                </wp:positionV>
                <wp:extent cx="341630" cy="120650"/>
                <wp:effectExtent l="0" t="4445" r="3175" b="0"/>
                <wp:wrapTopAndBottom/>
                <wp:docPr id="828" name="Text Box 6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3"/>
                              <w:shd w:val="clear" w:color="auto" w:fill="auto"/>
                              <w:spacing w:line="190" w:lineRule="exact"/>
                            </w:pPr>
                            <w:r>
                              <w:rPr>
                                <w:rStyle w:val="8Exact1"/>
                              </w:rPr>
                              <w:t>2 -Л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5" o:spid="_x0000_s1369" type="#_x0000_t202" style="position:absolute;left:0;text-align:left;margin-left:204.6pt;margin-top:186.35pt;width:26.9pt;height:9.5pt;z-index:-2516715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I49tAIAALUFAAAOAAAAZHJzL2Uyb0RvYy54bWysVNuOmzAQfa/Uf7D8znIJs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" filled="f" stroked="f">
                <v:textbox style="mso-fit-shape-to-text:t" inset="0,0,0,0">
                  <w:txbxContent>
                    <w:p w:rsidR="00105859" w:rsidRDefault="007824B5">
                      <w:pPr>
                        <w:pStyle w:val="83"/>
                        <w:shd w:val="clear" w:color="auto" w:fill="auto"/>
                        <w:spacing w:line="190" w:lineRule="exact"/>
                      </w:pPr>
                      <w:r>
                        <w:rPr>
                          <w:rStyle w:val="8Exact1"/>
                        </w:rPr>
                        <w:t>2 -Л</w:t>
                      </w:r>
                    </w:p>
                  </w:txbxContent>
                </v:textbox>
                <w10:wrap type="topAndBottom" anchorx="margin"/>
              </v:shape>
            </w:pict>
          </mc:Fallback>
        </mc:AlternateContent>
      </w:r>
      <w:r w:rsidR="007824B5" w:rsidRPr="00043EAD">
        <w:rPr>
          <w:sz w:val="22"/>
          <w:szCs w:val="22"/>
        </w:rPr>
        <w:t>При изучении вероятности срыва слежения можно использо</w:t>
      </w:r>
      <w:r w:rsidR="007824B5" w:rsidRPr="00043EAD">
        <w:rPr>
          <w:sz w:val="22"/>
          <w:szCs w:val="22"/>
        </w:rPr>
        <w:softHyphen/>
        <w:t>вать уже упоминавшуюся аналогию изменения ошибки слежения и поведения броуновской частицы в силовом поле. Если вероят</w:t>
      </w:r>
      <w:r w:rsidR="007824B5" w:rsidRPr="00043EAD">
        <w:rPr>
          <w:sz w:val="22"/>
          <w:szCs w:val="22"/>
        </w:rPr>
        <w:softHyphen/>
        <w:t xml:space="preserve">ность срыва слежения мала, то для ее определения в простейших следящих системах применима методика вычисления вероятности преодоления броуновской частицей высокого потенциального барьера и нс требуется решение уравнения Фоккера — Планка с .поглощающими граничными условиями. Такой подход позволил получить [36] для нелинейной следящей системы, описываемой уравнением (7.28), при </w:t>
      </w:r>
      <w:r w:rsidR="007824B5" w:rsidRPr="00043EAD">
        <w:rPr>
          <w:rStyle w:val="210pt1pt4"/>
          <w:sz w:val="22"/>
          <w:szCs w:val="22"/>
          <w:lang w:val="ru-RU" w:eastAsia="ru-RU" w:bidi="ru-RU"/>
        </w:rPr>
        <w:t xml:space="preserve">К(р) </w:t>
      </w:r>
      <w:r w:rsidR="007824B5" w:rsidRPr="00043EAD">
        <w:rPr>
          <w:rStyle w:val="210pt1pt4"/>
          <w:sz w:val="22"/>
          <w:szCs w:val="22"/>
          <w:lang w:val="ru-RU"/>
        </w:rPr>
        <w:t xml:space="preserve">= </w:t>
      </w:r>
      <w:r w:rsidR="007824B5" w:rsidRPr="00043EAD">
        <w:rPr>
          <w:rStyle w:val="210pt1pt4"/>
          <w:sz w:val="22"/>
          <w:szCs w:val="22"/>
        </w:rPr>
        <w:t>kjp</w:t>
      </w:r>
      <w:r w:rsidR="007824B5" w:rsidRPr="00043EAD">
        <w:rPr>
          <w:sz w:val="22"/>
          <w:szCs w:val="22"/>
          <w:lang w:eastAsia="en-US" w:bidi="en-US"/>
        </w:rPr>
        <w:t xml:space="preserve"> </w:t>
      </w:r>
      <w:r w:rsidR="007824B5" w:rsidRPr="00043EAD">
        <w:rPr>
          <w:sz w:val="22"/>
          <w:szCs w:val="22"/>
        </w:rPr>
        <w:t xml:space="preserve">(1 </w:t>
      </w:r>
      <w:r w:rsidR="007824B5" w:rsidRPr="00043EAD">
        <w:rPr>
          <w:rStyle w:val="210pt1pt4"/>
          <w:sz w:val="22"/>
          <w:szCs w:val="22"/>
          <w:lang w:val="ru-RU" w:eastAsia="ru-RU" w:bidi="ru-RU"/>
        </w:rPr>
        <w:t>+ рТ</w:t>
      </w:r>
      <w:r w:rsidR="007824B5" w:rsidRPr="00043EAD">
        <w:rPr>
          <w:rStyle w:val="210pt1pt4"/>
          <w:sz w:val="22"/>
          <w:szCs w:val="22"/>
          <w:vertAlign w:val="subscript"/>
          <w:lang w:val="ru-RU" w:eastAsia="ru-RU" w:bidi="ru-RU"/>
        </w:rPr>
        <w:t>ф</w:t>
      </w:r>
      <w:r w:rsidR="007824B5" w:rsidRPr="00043EAD">
        <w:rPr>
          <w:rStyle w:val="210pt1pt4"/>
          <w:sz w:val="22"/>
          <w:szCs w:val="22"/>
          <w:lang w:val="ru-RU" w:eastAsia="ru-RU" w:bidi="ru-RU"/>
        </w:rPr>
        <w:t xml:space="preserve">), </w:t>
      </w:r>
      <w:r w:rsidR="007824B5" w:rsidRPr="00043EAD">
        <w:rPr>
          <w:rStyle w:val="210pt1pt4"/>
          <w:sz w:val="22"/>
          <w:szCs w:val="22"/>
        </w:rPr>
        <w:t>X</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rStyle w:val="210pt1pt4"/>
          <w:sz w:val="22"/>
          <w:szCs w:val="22"/>
        </w:rPr>
        <w:t>at</w:t>
      </w:r>
      <w:r w:rsidR="007824B5" w:rsidRPr="00043EAD">
        <w:rPr>
          <w:sz w:val="22"/>
          <w:szCs w:val="22"/>
          <w:lang w:eastAsia="en-US" w:bidi="en-US"/>
        </w:rPr>
        <w:t xml:space="preserve"> </w:t>
      </w:r>
      <w:r w:rsidR="007824B5" w:rsidRPr="00043EAD">
        <w:rPr>
          <w:sz w:val="22"/>
          <w:szCs w:val="22"/>
        </w:rPr>
        <w:t>и независи</w:t>
      </w:r>
      <w:r w:rsidR="007824B5" w:rsidRPr="00043EAD">
        <w:rPr>
          <w:sz w:val="22"/>
          <w:szCs w:val="22"/>
        </w:rPr>
        <w:softHyphen/>
        <w:t>мости спектральной плотности шума на выходе дискриминатора от ошибки слежения следующую приближенную формулу для расчета вероятности срыва слежения:</w:t>
      </w:r>
    </w:p>
    <w:p w:rsidR="00105859" w:rsidRPr="00043EAD" w:rsidRDefault="007824B5">
      <w:pPr>
        <w:pStyle w:val="22"/>
        <w:shd w:val="clear" w:color="auto" w:fill="auto"/>
        <w:spacing w:before="0" w:line="211" w:lineRule="exact"/>
        <w:ind w:firstLine="0"/>
        <w:jc w:val="both"/>
        <w:rPr>
          <w:sz w:val="22"/>
          <w:szCs w:val="22"/>
        </w:rPr>
      </w:pPr>
      <w:r w:rsidRPr="00043EAD">
        <w:rPr>
          <w:rStyle w:val="210pt1pt4"/>
          <w:sz w:val="22"/>
          <w:szCs w:val="22"/>
          <w:lang w:val="ru-RU" w:eastAsia="ru-RU" w:bidi="ru-RU"/>
        </w:rPr>
        <w:t>х</w:t>
      </w:r>
      <w:r w:rsidRPr="00043EAD">
        <w:rPr>
          <w:rStyle w:val="210pt1pt4"/>
          <w:sz w:val="22"/>
          <w:szCs w:val="22"/>
          <w:vertAlign w:val="subscript"/>
          <w:lang w:val="ru-RU" w:eastAsia="ru-RU" w:bidi="ru-RU"/>
        </w:rPr>
        <w:t>0</w:t>
      </w:r>
      <w:r w:rsidRPr="00043EAD">
        <w:rPr>
          <w:rStyle w:val="210pt1pt4"/>
          <w:sz w:val="22"/>
          <w:szCs w:val="22"/>
          <w:lang w:val="ru-RU" w:eastAsia="ru-RU" w:bidi="ru-RU"/>
        </w:rPr>
        <w:t>, х</w:t>
      </w:r>
      <w:r w:rsidRPr="00043EAD">
        <w:rPr>
          <w:rStyle w:val="2TimesNewRoman105pt"/>
          <w:rFonts w:eastAsia="Century Schoolbook"/>
          <w:sz w:val="22"/>
          <w:szCs w:val="22"/>
        </w:rPr>
        <w:t>1</w:t>
      </w:r>
      <w:r w:rsidRPr="00043EAD">
        <w:rPr>
          <w:sz w:val="22"/>
          <w:szCs w:val="22"/>
        </w:rPr>
        <w:t xml:space="preserve"> — координаты точек равновесия системы, нахождение кото</w:t>
      </w:r>
      <w:r w:rsidRPr="00043EAD">
        <w:rPr>
          <w:sz w:val="22"/>
          <w:szCs w:val="22"/>
        </w:rPr>
        <w:softHyphen/>
        <w:t>рых иллюстрируется рис. 7.10; (3 = а/й</w:t>
      </w:r>
      <w:r w:rsidRPr="00043EAD">
        <w:rPr>
          <w:sz w:val="22"/>
          <w:szCs w:val="22"/>
          <w:vertAlign w:val="subscript"/>
        </w:rPr>
        <w:t>и</w:t>
      </w:r>
      <w:r w:rsidRPr="00043EAD">
        <w:rPr>
          <w:sz w:val="22"/>
          <w:szCs w:val="22"/>
        </w:rPr>
        <w:t xml:space="preserve">; </w:t>
      </w:r>
      <w:r w:rsidRPr="00043EAD">
        <w:rPr>
          <w:rStyle w:val="210pt1pt4"/>
          <w:sz w:val="22"/>
          <w:szCs w:val="22"/>
          <w:lang w:val="ru-RU" w:eastAsia="ru-RU" w:bidi="ru-RU"/>
        </w:rPr>
        <w:t>а</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w:t>
      </w:r>
      <w:r w:rsidRPr="00043EAD">
        <w:rPr>
          <w:sz w:val="22"/>
          <w:szCs w:val="22"/>
          <w:vertAlign w:val="subscript"/>
        </w:rPr>
        <w:t>ск</w:t>
      </w:r>
      <w:r w:rsidRPr="00043EAD">
        <w:rPr>
          <w:sz w:val="22"/>
          <w:szCs w:val="22"/>
        </w:rPr>
        <w:t xml:space="preserve"> — дисперсия и сред</w:t>
      </w:r>
      <w:r w:rsidRPr="00043EAD">
        <w:rPr>
          <w:sz w:val="22"/>
          <w:szCs w:val="22"/>
        </w:rPr>
        <w:softHyphen/>
        <w:t xml:space="preserve">неквадратическая частота ошибки слежения в линейной следящей системе, которая образуется из исходной нелинейной при </w:t>
      </w:r>
      <w:r w:rsidRPr="00043EAD">
        <w:rPr>
          <w:rStyle w:val="210pt1pt4"/>
          <w:sz w:val="22"/>
          <w:szCs w:val="22"/>
        </w:rPr>
        <w:t>F</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rStyle w:val="210pt1pt4"/>
          <w:sz w:val="22"/>
          <w:szCs w:val="22"/>
        </w:rPr>
        <w:t>S</w:t>
      </w:r>
      <w:r w:rsidRPr="00043EAD">
        <w:rPr>
          <w:sz w:val="22"/>
          <w:szCs w:val="22"/>
          <w:lang w:eastAsia="en-US" w:bidi="en-US"/>
        </w:rPr>
        <w:t xml:space="preserve"> </w:t>
      </w:r>
      <w:r w:rsidRPr="00043EAD">
        <w:rPr>
          <w:sz w:val="22"/>
          <w:szCs w:val="22"/>
          <w:vertAlign w:val="subscript"/>
        </w:rPr>
        <w:t>д</w:t>
      </w:r>
      <w:r w:rsidRPr="00043EAD">
        <w:rPr>
          <w:sz w:val="22"/>
          <w:szCs w:val="22"/>
        </w:rPr>
        <w:t>х.</w:t>
      </w:r>
    </w:p>
    <w:p w:rsidR="00105859" w:rsidRPr="00043EAD" w:rsidRDefault="007824B5">
      <w:pPr>
        <w:pStyle w:val="22"/>
        <w:shd w:val="clear" w:color="auto" w:fill="auto"/>
        <w:spacing w:before="0" w:after="266" w:line="394" w:lineRule="exact"/>
        <w:ind w:right="1480" w:firstLine="0"/>
        <w:jc w:val="right"/>
        <w:rPr>
          <w:sz w:val="22"/>
          <w:szCs w:val="22"/>
        </w:rPr>
      </w:pPr>
      <w:r w:rsidRPr="00043EAD">
        <w:rPr>
          <w:sz w:val="22"/>
          <w:szCs w:val="22"/>
        </w:rPr>
        <w:t xml:space="preserve">Величины </w:t>
      </w:r>
      <w:r w:rsidRPr="00043EAD">
        <w:rPr>
          <w:rStyle w:val="210pt1pt4"/>
          <w:sz w:val="22"/>
          <w:szCs w:val="22"/>
          <w:lang w:val="ru-RU" w:eastAsia="ru-RU" w:bidi="ru-RU"/>
        </w:rPr>
        <w:t>а</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sz w:val="22"/>
          <w:szCs w:val="22"/>
        </w:rPr>
        <w:t xml:space="preserve"> и /</w:t>
      </w:r>
      <w:r w:rsidRPr="00043EAD">
        <w:rPr>
          <w:sz w:val="22"/>
          <w:szCs w:val="22"/>
          <w:vertAlign w:val="subscript"/>
        </w:rPr>
        <w:t>ск</w:t>
      </w:r>
      <w:r w:rsidRPr="00043EAD">
        <w:rPr>
          <w:sz w:val="22"/>
          <w:szCs w:val="22"/>
        </w:rPr>
        <w:t xml:space="preserve"> в рассматриваемой системе равны </w:t>
      </w:r>
      <w:r w:rsidRPr="00043EAD">
        <w:rPr>
          <w:rStyle w:val="28pt0pt"/>
          <w:sz w:val="22"/>
          <w:szCs w:val="22"/>
        </w:rPr>
        <w:t>а</w:t>
      </w:r>
      <w:r w:rsidRPr="00043EAD">
        <w:rPr>
          <w:rStyle w:val="28pt0pt"/>
          <w:sz w:val="22"/>
          <w:szCs w:val="22"/>
          <w:vertAlign w:val="superscript"/>
        </w:rPr>
        <w:t>2</w:t>
      </w:r>
      <w:r w:rsidRPr="00043EAD">
        <w:rPr>
          <w:rStyle w:val="28pt0pt"/>
          <w:sz w:val="22"/>
          <w:szCs w:val="22"/>
          <w:vertAlign w:val="subscript"/>
        </w:rPr>
        <w:t>х</w:t>
      </w:r>
      <w:r w:rsidRPr="00043EAD">
        <w:rPr>
          <w:rStyle w:val="28pt0pt"/>
          <w:sz w:val="22"/>
          <w:szCs w:val="22"/>
        </w:rPr>
        <w:t xml:space="preserve"> = </w:t>
      </w:r>
      <w:r w:rsidRPr="00043EAD">
        <w:rPr>
          <w:rStyle w:val="2FranklinGothicBook11pt"/>
          <w:lang w:val="en-US" w:eastAsia="en-US" w:bidi="en-US"/>
        </w:rPr>
        <w:t>N</w:t>
      </w:r>
      <w:r w:rsidRPr="00043EAD">
        <w:rPr>
          <w:rStyle w:val="2FranklinGothicBook11pt"/>
          <w:vertAlign w:val="subscript"/>
          <w:lang w:eastAsia="en-US" w:bidi="en-US"/>
        </w:rPr>
        <w:t>0</w:t>
      </w:r>
      <w:r w:rsidRPr="00043EAD">
        <w:rPr>
          <w:rStyle w:val="2FranklinGothicBook11pt"/>
          <w:lang w:eastAsia="en-US" w:bidi="en-US"/>
        </w:rPr>
        <w:t xml:space="preserve"> </w:t>
      </w:r>
      <w:r w:rsidRPr="00043EAD">
        <w:rPr>
          <w:rStyle w:val="210pt1pt4"/>
          <w:sz w:val="22"/>
          <w:szCs w:val="22"/>
        </w:rPr>
        <w:t>kj</w:t>
      </w:r>
      <w:r w:rsidRPr="00043EAD">
        <w:rPr>
          <w:rStyle w:val="210pt1pt4"/>
          <w:sz w:val="22"/>
          <w:szCs w:val="22"/>
          <w:lang w:val="ru-RU"/>
        </w:rPr>
        <w:t>4</w:t>
      </w:r>
      <w:r w:rsidRPr="00043EAD">
        <w:rPr>
          <w:rStyle w:val="210pt1pt4"/>
          <w:sz w:val="22"/>
          <w:szCs w:val="22"/>
        </w:rPr>
        <w:t>S</w:t>
      </w:r>
      <w:r w:rsidRPr="00043EAD">
        <w:rPr>
          <w:rStyle w:val="210pt1pt4"/>
          <w:sz w:val="22"/>
          <w:szCs w:val="22"/>
          <w:vertAlign w:val="subscript"/>
        </w:rPr>
        <w:t>a</w:t>
      </w:r>
      <w:r w:rsidRPr="00043EAD">
        <w:rPr>
          <w:rStyle w:val="210pt1pt4"/>
          <w:sz w:val="22"/>
          <w:szCs w:val="22"/>
          <w:lang w:val="ru-RU"/>
        </w:rPr>
        <w:t xml:space="preserve">, </w:t>
      </w:r>
      <w:r w:rsidRPr="00043EAD">
        <w:rPr>
          <w:rStyle w:val="210pt1pt4"/>
          <w:sz w:val="22"/>
          <w:szCs w:val="22"/>
        </w:rPr>
        <w:t>f</w:t>
      </w:r>
      <w:r w:rsidRPr="00043EAD">
        <w:rPr>
          <w:rStyle w:val="210pt1pt4"/>
          <w:sz w:val="22"/>
          <w:szCs w:val="22"/>
          <w:vertAlign w:val="subscript"/>
        </w:rPr>
        <w:t>CK</w:t>
      </w:r>
      <w:r w:rsidRPr="00043EAD">
        <w:rPr>
          <w:rStyle w:val="210pt1pt4"/>
          <w:sz w:val="22"/>
          <w:szCs w:val="22"/>
          <w:lang w:val="ru-RU"/>
        </w:rPr>
        <w:t xml:space="preserve"> </w:t>
      </w:r>
      <w:r w:rsidRPr="00043EAD">
        <w:rPr>
          <w:rStyle w:val="2FranklinGothicBook11pt"/>
        </w:rPr>
        <w:t xml:space="preserve">= -±- </w:t>
      </w:r>
      <w:r w:rsidRPr="00043EAD">
        <w:rPr>
          <w:rStyle w:val="2FranklinGothicBook11pt"/>
          <w:lang w:val="en-US" w:eastAsia="en-US" w:bidi="en-US"/>
        </w:rPr>
        <w:t>VKSv</w:t>
      </w:r>
      <w:r w:rsidRPr="00043EAD">
        <w:rPr>
          <w:rStyle w:val="2FranklinGothicBook11pt"/>
        </w:rPr>
        <w:t>/Тф.</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Правая часть выражения (7.40) состоит цз двух слагаемых. Пер</w:t>
      </w:r>
      <w:r w:rsidRPr="00043EAD">
        <w:rPr>
          <w:sz w:val="22"/>
          <w:szCs w:val="22"/>
        </w:rPr>
        <w:softHyphen/>
        <w:t xml:space="preserve">вое учитывает возможность выхода ошибки слежения за пределы апертуры дискриминатора в область положительных, второе — в область отрицательных значений </w:t>
      </w:r>
      <w:r w:rsidRPr="00043EAD">
        <w:rPr>
          <w:rStyle w:val="210pt1pt4"/>
          <w:sz w:val="22"/>
          <w:szCs w:val="22"/>
          <w:lang w:val="ru-RU" w:eastAsia="ru-RU" w:bidi="ru-RU"/>
        </w:rPr>
        <w:t>х.</w:t>
      </w:r>
      <w:r w:rsidRPr="00043EAD">
        <w:rPr>
          <w:sz w:val="22"/>
          <w:szCs w:val="22"/>
        </w:rPr>
        <w:t xml:space="preserve"> Входящие в (7.40) величи</w:t>
      </w:r>
      <w:r w:rsidRPr="00043EAD">
        <w:rPr>
          <w:sz w:val="22"/>
          <w:szCs w:val="22"/>
        </w:rPr>
        <w:softHyphen/>
        <w:t xml:space="preserve">ны </w:t>
      </w:r>
      <w:r w:rsidRPr="00043EAD">
        <w:rPr>
          <w:rStyle w:val="210pt1pt4"/>
          <w:sz w:val="22"/>
          <w:szCs w:val="22"/>
          <w:lang w:val="ru-RU" w:eastAsia="ru-RU" w:bidi="ru-RU"/>
        </w:rPr>
        <w:t>х</w:t>
      </w:r>
      <w:r w:rsidRPr="00043EAD">
        <w:rPr>
          <w:rStyle w:val="210pt1pt4"/>
          <w:sz w:val="22"/>
          <w:szCs w:val="22"/>
          <w:vertAlign w:val="subscript"/>
          <w:lang w:val="ru-RU" w:eastAsia="ru-RU" w:bidi="ru-RU"/>
        </w:rPr>
        <w:t>э</w:t>
      </w:r>
      <w:r w:rsidRPr="00043EAD">
        <w:rPr>
          <w:rStyle w:val="210pt1pt4"/>
          <w:sz w:val="22"/>
          <w:szCs w:val="22"/>
          <w:lang w:val="ru-RU" w:eastAsia="ru-RU" w:bidi="ru-RU"/>
        </w:rPr>
        <w:t>\</w:t>
      </w:r>
      <w:r w:rsidRPr="00043EAD">
        <w:rPr>
          <w:sz w:val="22"/>
          <w:szCs w:val="22"/>
        </w:rPr>
        <w:t xml:space="preserve"> и Хэ</w:t>
      </w:r>
      <w:r w:rsidRPr="00043EAD">
        <w:rPr>
          <w:rStyle w:val="2TimesNewRoman105pt"/>
          <w:rFonts w:eastAsia="Century Schoolbook"/>
          <w:sz w:val="22"/>
          <w:szCs w:val="22"/>
        </w:rPr>
        <w:t>2</w:t>
      </w:r>
      <w:r w:rsidRPr="00043EAD">
        <w:rPr>
          <w:sz w:val="22"/>
          <w:szCs w:val="22"/>
        </w:rPr>
        <w:t xml:space="preserve"> играют роль эквивалентных порогов в системе с ли</w:t>
      </w:r>
      <w:r w:rsidRPr="00043EAD">
        <w:rPr>
          <w:sz w:val="22"/>
          <w:szCs w:val="22"/>
        </w:rPr>
        <w:softHyphen/>
        <w:t xml:space="preserve">нейной характеристикой </w:t>
      </w:r>
      <w:r w:rsidRPr="00043EAD">
        <w:rPr>
          <w:rStyle w:val="210pt1pt4"/>
          <w:sz w:val="22"/>
          <w:szCs w:val="22"/>
        </w:rPr>
        <w:t>F</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 =</w:t>
      </w:r>
      <w:r w:rsidRPr="00043EAD">
        <w:rPr>
          <w:rStyle w:val="210pt1pt4"/>
          <w:sz w:val="22"/>
          <w:szCs w:val="22"/>
        </w:rPr>
        <w:t>S</w:t>
      </w:r>
      <w:r w:rsidRPr="00043EAD">
        <w:rPr>
          <w:rStyle w:val="210pt1pt4"/>
          <w:sz w:val="22"/>
          <w:szCs w:val="22"/>
          <w:vertAlign w:val="subscript"/>
        </w:rPr>
        <w:t>a</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достижение </w:t>
      </w:r>
      <w:r w:rsidRPr="00043EAD">
        <w:rPr>
          <w:sz w:val="22"/>
          <w:szCs w:val="22"/>
        </w:rPr>
        <w:lastRenderedPageBreak/>
        <w:t>которых ошибкой слежения может рассматриваться как срыв сопровождения. Ве</w:t>
      </w:r>
      <w:r w:rsidRPr="00043EAD">
        <w:rPr>
          <w:sz w:val="22"/>
          <w:szCs w:val="22"/>
        </w:rPr>
        <w:softHyphen/>
        <w:t xml:space="preserve">личины </w:t>
      </w:r>
      <w:r w:rsidRPr="00043EAD">
        <w:rPr>
          <w:rStyle w:val="210pt6"/>
          <w:sz w:val="22"/>
          <w:szCs w:val="22"/>
          <w:lang w:val="ru-RU" w:eastAsia="ru-RU" w:bidi="ru-RU"/>
        </w:rPr>
        <w:t>х</w:t>
      </w:r>
      <w:r w:rsidRPr="00043EAD">
        <w:rPr>
          <w:rStyle w:val="210pt6"/>
          <w:sz w:val="22"/>
          <w:szCs w:val="22"/>
          <w:lang w:val="ru-RU"/>
        </w:rPr>
        <w:t>-</w:t>
      </w:r>
      <w:r w:rsidRPr="00043EAD">
        <w:rPr>
          <w:rStyle w:val="210pt6"/>
          <w:sz w:val="22"/>
          <w:szCs w:val="22"/>
        </w:rPr>
        <w:t>al</w:t>
      </w:r>
      <w:r w:rsidRPr="00043EAD">
        <w:rPr>
          <w:sz w:val="22"/>
          <w:szCs w:val="22"/>
          <w:lang w:eastAsia="en-US" w:bidi="en-US"/>
        </w:rPr>
        <w:t xml:space="preserve"> </w:t>
      </w:r>
      <w:r w:rsidRPr="00043EAD">
        <w:rPr>
          <w:sz w:val="22"/>
          <w:szCs w:val="22"/>
        </w:rPr>
        <w:t>и х</w:t>
      </w:r>
      <w:r w:rsidRPr="00043EAD">
        <w:rPr>
          <w:sz w:val="22"/>
          <w:szCs w:val="22"/>
          <w:vertAlign w:val="subscript"/>
        </w:rPr>
        <w:t>э2</w:t>
      </w:r>
      <w:r w:rsidRPr="00043EAD">
        <w:rPr>
          <w:sz w:val="22"/>
          <w:szCs w:val="22"/>
        </w:rPr>
        <w:t xml:space="preserve"> могут существенно превышать расстояния от точ</w:t>
      </w:r>
      <w:r w:rsidRPr="00043EAD">
        <w:rPr>
          <w:sz w:val="22"/>
          <w:szCs w:val="22"/>
        </w:rPr>
        <w:softHyphen/>
        <w:t xml:space="preserve">ки равновесия системы </w:t>
      </w:r>
      <w:r w:rsidRPr="00043EAD">
        <w:rPr>
          <w:rStyle w:val="210pt6"/>
          <w:sz w:val="22"/>
          <w:szCs w:val="22"/>
          <w:lang w:val="ru-RU" w:eastAsia="ru-RU" w:bidi="ru-RU"/>
        </w:rPr>
        <w:t>хо</w:t>
      </w:r>
      <w:r w:rsidRPr="00043EAD">
        <w:rPr>
          <w:sz w:val="22"/>
          <w:szCs w:val="22"/>
        </w:rPr>
        <w:t xml:space="preserve"> до границ линейного участка характе</w:t>
      </w:r>
      <w:r w:rsidRPr="00043EAD">
        <w:rPr>
          <w:sz w:val="22"/>
          <w:szCs w:val="22"/>
        </w:rPr>
        <w:softHyphen/>
      </w:r>
      <w:r w:rsidRPr="00043EAD">
        <w:rPr>
          <w:sz w:val="22"/>
          <w:szCs w:val="22"/>
        </w:rPr>
        <w:br w:type="page"/>
      </w:r>
      <w:r w:rsidRPr="00043EAD">
        <w:rPr>
          <w:sz w:val="22"/>
          <w:szCs w:val="22"/>
        </w:rPr>
        <w:lastRenderedPageBreak/>
        <w:t>ристики дискриминатора. В этих случаях расчет по формуле (7.40) позволяет определить вероятность срыва слежения значи</w:t>
      </w:r>
      <w:r w:rsidRPr="00043EAD">
        <w:rPr>
          <w:sz w:val="22"/>
          <w:szCs w:val="22"/>
        </w:rPr>
        <w:softHyphen/>
        <w:t>тельно точнее, чем на основе применяемой иногда грубой оценки вероятности срыва как вероятности выхода ошибки за пределы линейного участка характеристики дискриминатора.</w:t>
      </w:r>
    </w:p>
    <w:p w:rsidR="00105859" w:rsidRPr="00043EAD" w:rsidRDefault="007824B5">
      <w:pPr>
        <w:pStyle w:val="22"/>
        <w:shd w:val="clear" w:color="auto" w:fill="auto"/>
        <w:spacing w:before="0" w:after="91" w:line="211" w:lineRule="exact"/>
        <w:ind w:firstLine="360"/>
        <w:jc w:val="both"/>
        <w:rPr>
          <w:sz w:val="22"/>
          <w:szCs w:val="22"/>
        </w:rPr>
      </w:pPr>
      <w:r w:rsidRPr="00043EAD">
        <w:rPr>
          <w:sz w:val="22"/>
          <w:szCs w:val="22"/>
        </w:rPr>
        <w:t>Величины эквивалентных порогов и вероятность срыва слеже</w:t>
      </w:r>
      <w:r w:rsidRPr="00043EAD">
        <w:rPr>
          <w:sz w:val="22"/>
          <w:szCs w:val="22"/>
        </w:rPr>
        <w:softHyphen/>
        <w:t>ния существенно зависят, как следует из (7.40) и (7.41), от ско</w:t>
      </w:r>
      <w:r w:rsidRPr="00043EAD">
        <w:rPr>
          <w:sz w:val="22"/>
          <w:szCs w:val="22"/>
        </w:rPr>
        <w:softHyphen/>
        <w:t xml:space="preserve">рости </w:t>
      </w:r>
      <w:r w:rsidRPr="00043EAD">
        <w:rPr>
          <w:rStyle w:val="210pt6"/>
          <w:sz w:val="22"/>
          <w:szCs w:val="22"/>
        </w:rPr>
        <w:t>a</w:t>
      </w:r>
      <w:r w:rsidRPr="00043EAD">
        <w:rPr>
          <w:rStyle w:val="210pt6"/>
          <w:sz w:val="22"/>
          <w:szCs w:val="22"/>
          <w:lang w:val="ru-RU"/>
        </w:rPr>
        <w:t xml:space="preserve"> = </w:t>
      </w:r>
      <w:r w:rsidRPr="00043EAD">
        <w:rPr>
          <w:rStyle w:val="210pt6"/>
          <w:sz w:val="22"/>
          <w:szCs w:val="22"/>
        </w:rPr>
        <w:t>dk</w:t>
      </w:r>
      <w:r w:rsidRPr="00043EAD">
        <w:rPr>
          <w:rStyle w:val="210pt6"/>
          <w:sz w:val="22"/>
          <w:szCs w:val="22"/>
          <w:lang w:val="ru-RU"/>
        </w:rPr>
        <w:t>/</w:t>
      </w:r>
      <w:r w:rsidRPr="00043EAD">
        <w:rPr>
          <w:rStyle w:val="210pt6"/>
          <w:sz w:val="22"/>
          <w:szCs w:val="22"/>
        </w:rPr>
        <w:t>dt</w:t>
      </w:r>
      <w:r w:rsidRPr="00043EAD">
        <w:rPr>
          <w:sz w:val="22"/>
          <w:szCs w:val="22"/>
          <w:lang w:eastAsia="en-US" w:bidi="en-US"/>
        </w:rPr>
        <w:t xml:space="preserve"> </w:t>
      </w:r>
      <w:r w:rsidRPr="00043EAD">
        <w:rPr>
          <w:sz w:val="22"/>
          <w:szCs w:val="22"/>
        </w:rPr>
        <w:t>изменения задающего воздействия 7,(0- При уве</w:t>
      </w:r>
      <w:r w:rsidRPr="00043EAD">
        <w:rPr>
          <w:sz w:val="22"/>
          <w:szCs w:val="22"/>
        </w:rPr>
        <w:softHyphen/>
        <w:t xml:space="preserve">личении </w:t>
      </w:r>
      <w:r w:rsidRPr="00043EAD">
        <w:rPr>
          <w:rStyle w:val="210pt6"/>
          <w:sz w:val="22"/>
          <w:szCs w:val="22"/>
          <w:lang w:val="ru-RU" w:eastAsia="ru-RU" w:bidi="ru-RU"/>
        </w:rPr>
        <w:t>а</w:t>
      </w:r>
      <w:r w:rsidRPr="00043EAD">
        <w:rPr>
          <w:sz w:val="22"/>
          <w:szCs w:val="22"/>
        </w:rPr>
        <w:t xml:space="preserve"> вероятность срыва повышается вследствие значитель</w:t>
      </w:r>
      <w:r w:rsidRPr="00043EAD">
        <w:rPr>
          <w:sz w:val="22"/>
          <w:szCs w:val="22"/>
        </w:rPr>
        <w:softHyphen/>
        <w:t>ного уменьшения одного из эквивалентных порогов.</w:t>
      </w:r>
    </w:p>
    <w:p w:rsidR="00105859" w:rsidRPr="00043EAD" w:rsidRDefault="00134C30">
      <w:pPr>
        <w:pStyle w:val="60"/>
        <w:shd w:val="clear" w:color="auto" w:fill="auto"/>
        <w:spacing w:before="0" w:line="173" w:lineRule="exact"/>
        <w:ind w:firstLine="360"/>
        <w:rPr>
          <w:sz w:val="22"/>
          <w:szCs w:val="22"/>
        </w:rPr>
      </w:pPr>
      <w:r w:rsidRPr="00043EAD">
        <w:rPr>
          <w:noProof/>
          <w:sz w:val="22"/>
          <w:szCs w:val="22"/>
          <w:lang w:bidi="ar-SA"/>
        </w:rPr>
        <mc:AlternateContent>
          <mc:Choice Requires="wps">
            <w:drawing>
              <wp:anchor distT="0" distB="0" distL="63500" distR="63500" simplePos="0" relativeHeight="251645952" behindDoc="1" locked="0" layoutInCell="1" allowOverlap="1" wp14:anchorId="392BB930" wp14:editId="5D6C37A9">
                <wp:simplePos x="0" y="0"/>
                <wp:positionH relativeFrom="margin">
                  <wp:posOffset>1143000</wp:posOffset>
                </wp:positionH>
                <wp:positionV relativeFrom="paragraph">
                  <wp:posOffset>592455</wp:posOffset>
                </wp:positionV>
                <wp:extent cx="511810" cy="120650"/>
                <wp:effectExtent l="0" t="1905" r="2540" b="0"/>
                <wp:wrapTopAndBottom/>
                <wp:docPr id="827" name="Text Box 6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8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5"/>
                              <w:shd w:val="clear" w:color="auto" w:fill="auto"/>
                              <w:spacing w:line="190" w:lineRule="exact"/>
                              <w:jc w:val="right"/>
                            </w:pPr>
                            <w:r>
                              <w:rPr>
                                <w:rStyle w:val="50ptExact0"/>
                              </w:rPr>
                              <w:t>2я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4" o:spid="_x0000_s1370" type="#_x0000_t202" style="position:absolute;left:0;text-align:left;margin-left:90pt;margin-top:46.65pt;width:40.3pt;height:9.5pt;z-index:-2516705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MUsw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" filled="f" stroked="f">
                <v:textbox style="mso-fit-shape-to-text:t" inset="0,0,0,0">
                  <w:txbxContent>
                    <w:p w:rsidR="00105859" w:rsidRDefault="007824B5">
                      <w:pPr>
                        <w:pStyle w:val="55"/>
                        <w:shd w:val="clear" w:color="auto" w:fill="auto"/>
                        <w:spacing w:line="190" w:lineRule="exact"/>
                        <w:jc w:val="right"/>
                      </w:pPr>
                      <w:r>
                        <w:rPr>
                          <w:rStyle w:val="50ptExact0"/>
                        </w:rPr>
                        <w:t>2я</w:t>
                      </w:r>
                    </w:p>
                  </w:txbxContent>
                </v:textbox>
                <w10:wrap type="topAndBottom" anchorx="margin"/>
              </v:shape>
            </w:pict>
          </mc:Fallback>
        </mc:AlternateContent>
      </w:r>
      <w:r w:rsidRPr="00043EAD">
        <w:rPr>
          <w:noProof/>
          <w:sz w:val="22"/>
          <w:szCs w:val="22"/>
          <w:lang w:bidi="ar-SA"/>
        </w:rPr>
        <w:drawing>
          <wp:anchor distT="0" distB="0" distL="63500" distR="63500" simplePos="0" relativeHeight="251646976" behindDoc="1" locked="0" layoutInCell="1" allowOverlap="1" wp14:anchorId="1BA02457" wp14:editId="699EDE31">
            <wp:simplePos x="0" y="0"/>
            <wp:positionH relativeFrom="margin">
              <wp:posOffset>1755775</wp:posOffset>
            </wp:positionH>
            <wp:positionV relativeFrom="paragraph">
              <wp:posOffset>521335</wp:posOffset>
            </wp:positionV>
            <wp:extent cx="341630" cy="262255"/>
            <wp:effectExtent l="0" t="0" r="1270" b="4445"/>
            <wp:wrapTopAndBottom/>
            <wp:docPr id="826" name="Picture 653" descr="C:\Users\836D~1\AppData\Local\Temp\FineReader12.00\media\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 descr="C:\Users\836D~1\AppData\Local\Temp\FineReader12.00\media\image102.png"/>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341630" cy="26225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63500" distR="63500" simplePos="0" relativeHeight="251648000" behindDoc="1" locked="0" layoutInCell="1" allowOverlap="1" wp14:anchorId="0EBEEDAC" wp14:editId="4DB09A3A">
                <wp:simplePos x="0" y="0"/>
                <wp:positionH relativeFrom="margin">
                  <wp:posOffset>27305</wp:posOffset>
                </wp:positionH>
                <wp:positionV relativeFrom="paragraph">
                  <wp:posOffset>518160</wp:posOffset>
                </wp:positionV>
                <wp:extent cx="2758440" cy="1641475"/>
                <wp:effectExtent l="0" t="3810" r="0" b="1270"/>
                <wp:wrapTopAndBottom/>
                <wp:docPr id="825" name="Text Box 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8440" cy="1641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5"/>
                              <w:shd w:val="clear" w:color="auto" w:fill="auto"/>
                              <w:tabs>
                                <w:tab w:val="left" w:leader="hyphen" w:pos="754"/>
                                <w:tab w:val="left" w:pos="1123"/>
                              </w:tabs>
                              <w:spacing w:after="23" w:line="200" w:lineRule="exact"/>
                            </w:pPr>
                            <w:r>
                              <w:rPr>
                                <w:rStyle w:val="50ptExact"/>
                              </w:rPr>
                              <w:t xml:space="preserve">Кр , ( 1 </w:t>
                            </w:r>
                            <w:r>
                              <w:rPr>
                                <w:rStyle w:val="50ptExact"/>
                              </w:rPr>
                              <w:tab/>
                              <w:t xml:space="preserve"> /</w:t>
                            </w:r>
                            <w:r>
                              <w:rPr>
                                <w:rStyle w:val="50ptExact"/>
                              </w:rPr>
                              <w:tab/>
                            </w:r>
                            <w:r>
                              <w:rPr>
                                <w:rStyle w:val="510pt0ptExact"/>
                              </w:rPr>
                              <w:t>k</w:t>
                            </w:r>
                            <w:r>
                              <w:rPr>
                                <w:rStyle w:val="510pt0ptExact"/>
                                <w:vertAlign w:val="subscript"/>
                              </w:rPr>
                              <w:t>9</w:t>
                            </w:r>
                            <w:r>
                              <w:rPr>
                                <w:rStyle w:val="510pt0ptExact"/>
                              </w:rPr>
                              <w:t>)* kg</w:t>
                            </w:r>
                          </w:p>
                          <w:p w:rsidR="00105859" w:rsidRDefault="007824B5">
                            <w:pPr>
                              <w:pStyle w:val="125"/>
                              <w:shd w:val="clear" w:color="auto" w:fill="auto"/>
                              <w:tabs>
                                <w:tab w:val="left" w:pos="835"/>
                              </w:tabs>
                              <w:spacing w:line="170" w:lineRule="exact"/>
                              <w:jc w:val="both"/>
                            </w:pPr>
                            <w:r>
                              <w:rPr>
                                <w:rStyle w:val="12Cambria85pt1ptExact"/>
                                <w:lang w:val="ru-RU" w:eastAsia="ru-RU" w:bidi="ru-RU"/>
                              </w:rPr>
                              <w:t>Т</w:t>
                            </w:r>
                            <w:r>
                              <w:rPr>
                                <w:rStyle w:val="12Cambria85pt1ptExact"/>
                                <w:vertAlign w:val="subscript"/>
                                <w:lang w:val="ru-RU" w:eastAsia="ru-RU" w:bidi="ru-RU"/>
                              </w:rPr>
                              <w:t>2</w:t>
                            </w:r>
                            <w:r>
                              <w:rPr>
                                <w:rStyle w:val="12Exact0"/>
                              </w:rPr>
                              <w:tab/>
                              <w:t>1+*</w:t>
                            </w:r>
                            <w:r>
                              <w:rPr>
                                <w:rStyle w:val="12Exact0"/>
                                <w:vertAlign w:val="subscript"/>
                              </w:rPr>
                              <w:t>э</w:t>
                            </w:r>
                          </w:p>
                          <w:p w:rsidR="00105859" w:rsidRDefault="00134C30">
                            <w:pPr>
                              <w:jc w:val="center"/>
                              <w:rPr>
                                <w:sz w:val="2"/>
                                <w:szCs w:val="2"/>
                              </w:rPr>
                            </w:pPr>
                            <w:r>
                              <w:rPr>
                                <w:noProof/>
                                <w:lang w:bidi="ar-SA"/>
                              </w:rPr>
                              <w:drawing>
                                <wp:inline distT="0" distB="0" distL="0" distR="0" wp14:anchorId="23BC09EC" wp14:editId="7FD57886">
                                  <wp:extent cx="2752725" cy="428625"/>
                                  <wp:effectExtent l="0" t="0" r="9525" b="9525"/>
                                  <wp:docPr id="228" name="Picture 58" descr="C:\Users\836D~1\AppData\Local\Temp\FineReader12.00\media\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836D~1\AppData\Local\Temp\FineReader12.00\media\image103.png"/>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2752725" cy="428625"/>
                                          </a:xfrm>
                                          <a:prstGeom prst="rect">
                                            <a:avLst/>
                                          </a:prstGeom>
                                          <a:noFill/>
                                          <a:ln>
                                            <a:noFill/>
                                          </a:ln>
                                        </pic:spPr>
                                      </pic:pic>
                                    </a:graphicData>
                                  </a:graphic>
                                </wp:inline>
                              </w:drawing>
                            </w:r>
                          </w:p>
                          <w:p w:rsidR="00105859" w:rsidRDefault="007824B5">
                            <w:pPr>
                              <w:pStyle w:val="125"/>
                              <w:shd w:val="clear" w:color="auto" w:fill="auto"/>
                            </w:pPr>
                            <w:r>
                              <w:rPr>
                                <w:rStyle w:val="12Exact0"/>
                              </w:rPr>
                              <w:t>а величина (5 в (7.41) для фильтра (5.22) равна нулю.</w:t>
                            </w:r>
                          </w:p>
                          <w:p w:rsidR="00105859" w:rsidRDefault="007824B5">
                            <w:pPr>
                              <w:pStyle w:val="125"/>
                              <w:shd w:val="clear" w:color="auto" w:fill="auto"/>
                              <w:jc w:val="both"/>
                            </w:pPr>
                            <w:r>
                              <w:rPr>
                                <w:rStyle w:val="12Exact0"/>
                              </w:rPr>
                              <w:t xml:space="preserve">Проведенный анализ показал [36, 37], что для указанных систем формула (7.40) позволяет найти значения дисперсии ошибки слежения </w:t>
                            </w:r>
                            <w:r>
                              <w:rPr>
                                <w:rStyle w:val="12Cambria85pt1ptExact"/>
                                <w:lang w:val="ru-RU" w:eastAsia="ru-RU" w:bidi="ru-RU"/>
                              </w:rPr>
                              <w:t>а</w:t>
                            </w:r>
                            <w:r>
                              <w:rPr>
                                <w:rStyle w:val="12Cambria85pt1ptExact"/>
                                <w:vertAlign w:val="superscript"/>
                                <w:lang w:val="ru-RU" w:eastAsia="ru-RU" w:bidi="ru-RU"/>
                              </w:rPr>
                              <w:t>2</w:t>
                            </w:r>
                            <w:r>
                              <w:rPr>
                                <w:rStyle w:val="12Cambria85pt1ptExact"/>
                                <w:vertAlign w:val="subscript"/>
                                <w:lang w:val="ru-RU" w:eastAsia="ru-RU" w:bidi="ru-RU"/>
                              </w:rPr>
                              <w:t>х</w:t>
                            </w:r>
                            <w:r>
                              <w:rPr>
                                <w:rStyle w:val="12Exact0"/>
                              </w:rPr>
                              <w:t xml:space="preserve"> и спектраль</w:t>
                            </w:r>
                            <w:r>
                              <w:rPr>
                                <w:rStyle w:val="12Exact0"/>
                              </w:rPr>
                              <w:softHyphen/>
                              <w:t xml:space="preserve">ной плотности </w:t>
                            </w:r>
                            <w:r>
                              <w:rPr>
                                <w:rStyle w:val="12Cambria85pt1ptExact"/>
                              </w:rPr>
                              <w:t>N</w:t>
                            </w:r>
                            <w:r w:rsidRPr="00323604">
                              <w:rPr>
                                <w:rStyle w:val="12Cambria85pt1ptExact"/>
                                <w:vertAlign w:val="subscript"/>
                                <w:lang w:val="ru-RU"/>
                              </w:rPr>
                              <w:t>0</w:t>
                            </w:r>
                            <w:r w:rsidRPr="00323604">
                              <w:rPr>
                                <w:rStyle w:val="12Exact0"/>
                                <w:lang w:eastAsia="en-US" w:bidi="en-US"/>
                              </w:rPr>
                              <w:t xml:space="preserve"> </w:t>
                            </w:r>
                            <w:r>
                              <w:rPr>
                                <w:rStyle w:val="12Exact0"/>
                              </w:rPr>
                              <w:t>шума на выходе дискриминатора, соответствующие допусти</w:t>
                            </w:r>
                            <w:r>
                              <w:rPr>
                                <w:rStyle w:val="12Exact0"/>
                              </w:rPr>
                              <w:softHyphen/>
                              <w:t xml:space="preserve">мой вероятности </w:t>
                            </w:r>
                            <w:r>
                              <w:rPr>
                                <w:rStyle w:val="1295ptExact"/>
                              </w:rPr>
                              <w:t>Р</w:t>
                            </w:r>
                            <w:r>
                              <w:rPr>
                                <w:rStyle w:val="1295ptExact"/>
                                <w:vertAlign w:val="subscript"/>
                              </w:rPr>
                              <w:t>С</w:t>
                            </w:r>
                            <w:r>
                              <w:rPr>
                                <w:rStyle w:val="1295ptExact"/>
                              </w:rPr>
                              <w:t xml:space="preserve">р(0&gt; </w:t>
                            </w:r>
                            <w:r>
                              <w:rPr>
                                <w:rStyle w:val="1295ptExact"/>
                                <w:vertAlign w:val="superscript"/>
                              </w:rPr>
                              <w:t>с</w:t>
                            </w:r>
                            <w:r>
                              <w:rPr>
                                <w:rStyle w:val="1295ptExact"/>
                              </w:rPr>
                              <w:t xml:space="preserve"> </w:t>
                            </w:r>
                            <w:r>
                              <w:rPr>
                                <w:rStyle w:val="12Exact0"/>
                              </w:rPr>
                              <w:t>погрешностью не более 15...20%, если протяженность линейного участка характеристики дискриминатора составляет не менее 1/3 его полной апертуры.</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1" o:spid="_x0000_s1371" type="#_x0000_t202" style="position:absolute;left:0;text-align:left;margin-left:2.15pt;margin-top:40.8pt;width:217.2pt;height:129.25pt;z-index:-25166848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" filled="f" stroked="f">
                <v:textbox style="mso-fit-shape-to-text:t" inset="0,0,0,0">
                  <w:txbxContent>
                    <w:p w:rsidR="00105859" w:rsidRDefault="007824B5">
                      <w:pPr>
                        <w:pStyle w:val="55"/>
                        <w:shd w:val="clear" w:color="auto" w:fill="auto"/>
                        <w:tabs>
                          <w:tab w:val="left" w:leader="hyphen" w:pos="754"/>
                          <w:tab w:val="left" w:pos="1123"/>
                        </w:tabs>
                        <w:spacing w:after="23" w:line="200" w:lineRule="exact"/>
                      </w:pPr>
                      <w:r>
                        <w:rPr>
                          <w:rStyle w:val="50ptExact"/>
                        </w:rPr>
                        <w:t xml:space="preserve">Кр , ( 1 </w:t>
                      </w:r>
                      <w:r>
                        <w:rPr>
                          <w:rStyle w:val="50ptExact"/>
                        </w:rPr>
                        <w:tab/>
                        <w:t xml:space="preserve"> /</w:t>
                      </w:r>
                      <w:r>
                        <w:rPr>
                          <w:rStyle w:val="50ptExact"/>
                        </w:rPr>
                        <w:tab/>
                      </w:r>
                      <w:r>
                        <w:rPr>
                          <w:rStyle w:val="510pt0ptExact"/>
                        </w:rPr>
                        <w:t>k</w:t>
                      </w:r>
                      <w:r>
                        <w:rPr>
                          <w:rStyle w:val="510pt0ptExact"/>
                          <w:vertAlign w:val="subscript"/>
                        </w:rPr>
                        <w:t>9</w:t>
                      </w:r>
                      <w:r>
                        <w:rPr>
                          <w:rStyle w:val="510pt0ptExact"/>
                        </w:rPr>
                        <w:t>)* kg</w:t>
                      </w:r>
                    </w:p>
                    <w:p w:rsidR="00105859" w:rsidRDefault="007824B5">
                      <w:pPr>
                        <w:pStyle w:val="125"/>
                        <w:shd w:val="clear" w:color="auto" w:fill="auto"/>
                        <w:tabs>
                          <w:tab w:val="left" w:pos="835"/>
                        </w:tabs>
                        <w:spacing w:line="170" w:lineRule="exact"/>
                        <w:jc w:val="both"/>
                      </w:pPr>
                      <w:r>
                        <w:rPr>
                          <w:rStyle w:val="12Cambria85pt1ptExact"/>
                          <w:lang w:val="ru-RU" w:eastAsia="ru-RU" w:bidi="ru-RU"/>
                        </w:rPr>
                        <w:t>Т</w:t>
                      </w:r>
                      <w:r>
                        <w:rPr>
                          <w:rStyle w:val="12Cambria85pt1ptExact"/>
                          <w:vertAlign w:val="subscript"/>
                          <w:lang w:val="ru-RU" w:eastAsia="ru-RU" w:bidi="ru-RU"/>
                        </w:rPr>
                        <w:t>2</w:t>
                      </w:r>
                      <w:r>
                        <w:rPr>
                          <w:rStyle w:val="12Exact0"/>
                        </w:rPr>
                        <w:tab/>
                        <w:t>1+*</w:t>
                      </w:r>
                      <w:r>
                        <w:rPr>
                          <w:rStyle w:val="12Exact0"/>
                          <w:vertAlign w:val="subscript"/>
                        </w:rPr>
                        <w:t>э</w:t>
                      </w:r>
                    </w:p>
                    <w:p w:rsidR="00105859" w:rsidRDefault="00134C30">
                      <w:pPr>
                        <w:jc w:val="center"/>
                        <w:rPr>
                          <w:sz w:val="2"/>
                          <w:szCs w:val="2"/>
                        </w:rPr>
                      </w:pPr>
                      <w:r>
                        <w:rPr>
                          <w:noProof/>
                          <w:lang w:bidi="ar-SA"/>
                        </w:rPr>
                        <w:drawing>
                          <wp:inline distT="0" distB="0" distL="0" distR="0">
                            <wp:extent cx="2752725" cy="428625"/>
                            <wp:effectExtent l="0" t="0" r="9525" b="9525"/>
                            <wp:docPr id="228" name="Picture 58" descr="C:\Users\836D~1\AppData\Local\Temp\FineReader12.00\media\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836D~1\AppData\Local\Temp\FineReader12.00\media\image103.png"/>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2752725" cy="428625"/>
                                    </a:xfrm>
                                    <a:prstGeom prst="rect">
                                      <a:avLst/>
                                    </a:prstGeom>
                                    <a:noFill/>
                                    <a:ln>
                                      <a:noFill/>
                                    </a:ln>
                                  </pic:spPr>
                                </pic:pic>
                              </a:graphicData>
                            </a:graphic>
                          </wp:inline>
                        </w:drawing>
                      </w:r>
                    </w:p>
                    <w:p w:rsidR="00105859" w:rsidRDefault="007824B5">
                      <w:pPr>
                        <w:pStyle w:val="125"/>
                        <w:shd w:val="clear" w:color="auto" w:fill="auto"/>
                      </w:pPr>
                      <w:r>
                        <w:rPr>
                          <w:rStyle w:val="12Exact0"/>
                        </w:rPr>
                        <w:t>а величина (5 в (7.41) для фильтра (5.22) равна нулю.</w:t>
                      </w:r>
                    </w:p>
                    <w:p w:rsidR="00105859" w:rsidRDefault="007824B5">
                      <w:pPr>
                        <w:pStyle w:val="125"/>
                        <w:shd w:val="clear" w:color="auto" w:fill="auto"/>
                        <w:jc w:val="both"/>
                      </w:pPr>
                      <w:r>
                        <w:rPr>
                          <w:rStyle w:val="12Exact0"/>
                        </w:rPr>
                        <w:t xml:space="preserve">Проведенный анализ показал [36, 37], что для указанных систем формула (7.40) позволяет найти значения дисперсии ошибки слежения </w:t>
                      </w:r>
                      <w:r>
                        <w:rPr>
                          <w:rStyle w:val="12Cambria85pt1ptExact"/>
                          <w:lang w:val="ru-RU" w:eastAsia="ru-RU" w:bidi="ru-RU"/>
                        </w:rPr>
                        <w:t>а</w:t>
                      </w:r>
                      <w:r>
                        <w:rPr>
                          <w:rStyle w:val="12Cambria85pt1ptExact"/>
                          <w:vertAlign w:val="superscript"/>
                          <w:lang w:val="ru-RU" w:eastAsia="ru-RU" w:bidi="ru-RU"/>
                        </w:rPr>
                        <w:t>2</w:t>
                      </w:r>
                      <w:r>
                        <w:rPr>
                          <w:rStyle w:val="12Cambria85pt1ptExact"/>
                          <w:vertAlign w:val="subscript"/>
                          <w:lang w:val="ru-RU" w:eastAsia="ru-RU" w:bidi="ru-RU"/>
                        </w:rPr>
                        <w:t>х</w:t>
                      </w:r>
                      <w:r>
                        <w:rPr>
                          <w:rStyle w:val="12Exact0"/>
                        </w:rPr>
                        <w:t xml:space="preserve"> и спектраль</w:t>
                      </w:r>
                      <w:r>
                        <w:rPr>
                          <w:rStyle w:val="12Exact0"/>
                        </w:rPr>
                        <w:softHyphen/>
                        <w:t xml:space="preserve">ной плотности </w:t>
                      </w:r>
                      <w:r>
                        <w:rPr>
                          <w:rStyle w:val="12Cambria85pt1ptExact"/>
                        </w:rPr>
                        <w:t>N</w:t>
                      </w:r>
                      <w:r w:rsidRPr="00323604">
                        <w:rPr>
                          <w:rStyle w:val="12Cambria85pt1ptExact"/>
                          <w:vertAlign w:val="subscript"/>
                          <w:lang w:val="ru-RU"/>
                        </w:rPr>
                        <w:t>0</w:t>
                      </w:r>
                      <w:r w:rsidRPr="00323604">
                        <w:rPr>
                          <w:rStyle w:val="12Exact0"/>
                          <w:lang w:eastAsia="en-US" w:bidi="en-US"/>
                        </w:rPr>
                        <w:t xml:space="preserve"> </w:t>
                      </w:r>
                      <w:r>
                        <w:rPr>
                          <w:rStyle w:val="12Exact0"/>
                        </w:rPr>
                        <w:t>шума на выходе дискриминатора, соответствующие допусти</w:t>
                      </w:r>
                      <w:r>
                        <w:rPr>
                          <w:rStyle w:val="12Exact0"/>
                        </w:rPr>
                        <w:softHyphen/>
                        <w:t xml:space="preserve">мой вероятности </w:t>
                      </w:r>
                      <w:r>
                        <w:rPr>
                          <w:rStyle w:val="1295ptExact"/>
                        </w:rPr>
                        <w:t>Р</w:t>
                      </w:r>
                      <w:r>
                        <w:rPr>
                          <w:rStyle w:val="1295ptExact"/>
                          <w:vertAlign w:val="subscript"/>
                        </w:rPr>
                        <w:t>С</w:t>
                      </w:r>
                      <w:r>
                        <w:rPr>
                          <w:rStyle w:val="1295ptExact"/>
                        </w:rPr>
                        <w:t xml:space="preserve">р(0&gt; </w:t>
                      </w:r>
                      <w:r>
                        <w:rPr>
                          <w:rStyle w:val="1295ptExact"/>
                          <w:vertAlign w:val="superscript"/>
                        </w:rPr>
                        <w:t>с</w:t>
                      </w:r>
                      <w:r>
                        <w:rPr>
                          <w:rStyle w:val="1295ptExact"/>
                        </w:rPr>
                        <w:t xml:space="preserve"> </w:t>
                      </w:r>
                      <w:r>
                        <w:rPr>
                          <w:rStyle w:val="12Exact0"/>
                        </w:rPr>
                        <w:t>погрешностью не более 15...20%, если протяженность линейного участка характеристики дискриминатора составляет не менее 1/3 его полной апертуры.</w:t>
                      </w:r>
                    </w:p>
                  </w:txbxContent>
                </v:textbox>
                <w10:wrap type="topAndBottom" anchorx="margin"/>
              </v:shape>
            </w:pict>
          </mc:Fallback>
        </mc:AlternateContent>
      </w:r>
      <w:r w:rsidR="007824B5" w:rsidRPr="00043EAD">
        <w:rPr>
          <w:sz w:val="22"/>
          <w:szCs w:val="22"/>
        </w:rPr>
        <w:t>Выражение (7.40) можно использовать для приближенных расчетов нели</w:t>
      </w:r>
      <w:r w:rsidR="007824B5" w:rsidRPr="00043EAD">
        <w:rPr>
          <w:sz w:val="22"/>
          <w:szCs w:val="22"/>
        </w:rPr>
        <w:softHyphen/>
        <w:t>нейных следящих систем с широко применяемыми на практике фильтрами, име</w:t>
      </w:r>
      <w:r w:rsidR="007824B5" w:rsidRPr="00043EAD">
        <w:rPr>
          <w:sz w:val="22"/>
          <w:szCs w:val="22"/>
        </w:rPr>
        <w:softHyphen/>
        <w:t>ющими коэффициенты передачи (5.21) или (5.22). При этом величины /</w:t>
      </w:r>
      <w:r w:rsidR="007824B5" w:rsidRPr="00043EAD">
        <w:rPr>
          <w:sz w:val="22"/>
          <w:szCs w:val="22"/>
          <w:vertAlign w:val="subscript"/>
        </w:rPr>
        <w:t>С</w:t>
      </w:r>
      <w:r w:rsidR="007824B5" w:rsidRPr="00043EAD">
        <w:rPr>
          <w:sz w:val="22"/>
          <w:szCs w:val="22"/>
        </w:rPr>
        <w:t>к для этих фильтров соответственно равны</w:t>
      </w:r>
    </w:p>
    <w:p w:rsidR="00105859" w:rsidRPr="00043EAD" w:rsidRDefault="007824B5">
      <w:pPr>
        <w:pStyle w:val="22"/>
        <w:shd w:val="clear" w:color="auto" w:fill="auto"/>
        <w:spacing w:before="0" w:after="296" w:line="211" w:lineRule="exact"/>
        <w:ind w:firstLine="380"/>
        <w:jc w:val="both"/>
        <w:rPr>
          <w:sz w:val="22"/>
          <w:szCs w:val="22"/>
        </w:rPr>
      </w:pPr>
      <w:r w:rsidRPr="00043EAD">
        <w:rPr>
          <w:sz w:val="22"/>
          <w:szCs w:val="22"/>
        </w:rPr>
        <w:t>В некоторых случаях устойчивость (надежность) режима сле</w:t>
      </w:r>
      <w:r w:rsidRPr="00043EAD">
        <w:rPr>
          <w:sz w:val="22"/>
          <w:szCs w:val="22"/>
        </w:rPr>
        <w:softHyphen/>
        <w:t>жения при наличии помех оценивают не вероятностью срыва сле</w:t>
      </w:r>
      <w:r w:rsidRPr="00043EAD">
        <w:rPr>
          <w:sz w:val="22"/>
          <w:szCs w:val="22"/>
        </w:rPr>
        <w:softHyphen/>
        <w:t xml:space="preserve">жения за время наблюдения </w:t>
      </w:r>
      <w:r w:rsidRPr="00043EAD">
        <w:rPr>
          <w:rStyle w:val="210pt6"/>
          <w:sz w:val="22"/>
          <w:szCs w:val="22"/>
        </w:rPr>
        <w:t>t</w:t>
      </w:r>
      <w:r w:rsidRPr="00043EAD">
        <w:rPr>
          <w:rStyle w:val="210pt6"/>
          <w:sz w:val="22"/>
          <w:szCs w:val="22"/>
          <w:lang w:val="ru-RU"/>
        </w:rPr>
        <w:t>,</w:t>
      </w:r>
      <w:r w:rsidRPr="00043EAD">
        <w:rPr>
          <w:sz w:val="22"/>
          <w:szCs w:val="22"/>
          <w:lang w:eastAsia="en-US" w:bidi="en-US"/>
        </w:rPr>
        <w:t xml:space="preserve"> </w:t>
      </w:r>
      <w:r w:rsidRPr="00043EAD">
        <w:rPr>
          <w:sz w:val="22"/>
          <w:szCs w:val="22"/>
        </w:rPr>
        <w:t>а средним временем до срыва сле</w:t>
      </w:r>
      <w:r w:rsidRPr="00043EAD">
        <w:rPr>
          <w:sz w:val="22"/>
          <w:szCs w:val="22"/>
        </w:rPr>
        <w:softHyphen/>
        <w:t>жения. Эту характеристику следящей системы можно найти мето</w:t>
      </w:r>
      <w:r w:rsidRPr="00043EAD">
        <w:rPr>
          <w:sz w:val="22"/>
          <w:szCs w:val="22"/>
        </w:rPr>
        <w:softHyphen/>
        <w:t>дами теории марковских случайных процессов путем решения уравнений Понтрягина [34, 35].</w:t>
      </w:r>
    </w:p>
    <w:p w:rsidR="00105859" w:rsidRPr="00043EAD" w:rsidRDefault="007824B5">
      <w:pPr>
        <w:pStyle w:val="201"/>
        <w:numPr>
          <w:ilvl w:val="0"/>
          <w:numId w:val="26"/>
        </w:numPr>
        <w:shd w:val="clear" w:color="auto" w:fill="auto"/>
        <w:tabs>
          <w:tab w:val="left" w:pos="1731"/>
        </w:tabs>
        <w:spacing w:after="184" w:line="216" w:lineRule="exact"/>
        <w:ind w:left="1420" w:right="1280" w:hanging="160"/>
        <w:jc w:val="left"/>
        <w:rPr>
          <w:sz w:val="22"/>
          <w:szCs w:val="22"/>
        </w:rPr>
      </w:pPr>
      <w:bookmarkStart w:id="88" w:name="bookmark88"/>
      <w:r w:rsidRPr="00043EAD">
        <w:rPr>
          <w:sz w:val="22"/>
          <w:szCs w:val="22"/>
        </w:rPr>
        <w:t>Анализ нелинейных следящих систем методом статистической линеаризации</w:t>
      </w:r>
      <w:bookmarkEnd w:id="88"/>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Общая характеристика метода. Метод статистической линеа</w:t>
      </w:r>
      <w:r w:rsidRPr="00043EAD">
        <w:rPr>
          <w:sz w:val="22"/>
          <w:szCs w:val="22"/>
        </w:rPr>
        <w:softHyphen/>
        <w:t>ризации, предложенный И. Е. Казаковым [38], основан на заме</w:t>
      </w:r>
      <w:r w:rsidRPr="00043EAD">
        <w:rPr>
          <w:sz w:val="22"/>
          <w:szCs w:val="22"/>
        </w:rPr>
        <w:softHyphen/>
        <w:t>не нелинейных преобразований процессов, происходящих в си</w:t>
      </w:r>
      <w:r w:rsidRPr="00043EAD">
        <w:rPr>
          <w:sz w:val="22"/>
          <w:szCs w:val="22"/>
        </w:rPr>
        <w:softHyphen/>
        <w:t>стеме, статистически эквивалентными им линейными преобразова</w:t>
      </w:r>
      <w:r w:rsidRPr="00043EAD">
        <w:rPr>
          <w:sz w:val="22"/>
          <w:szCs w:val="22"/>
        </w:rPr>
        <w:softHyphen/>
        <w:t xml:space="preserve">ниями. При этом нелинейный элемент НЭ (рис. 7.11), на выходе которого действует процесс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заменяется линейным эквивален</w:t>
      </w:r>
      <w:r w:rsidRPr="00043EAD">
        <w:rPr>
          <w:sz w:val="22"/>
          <w:szCs w:val="22"/>
        </w:rPr>
        <w:softHyphen/>
        <w:t>том ЛЭ. В результате указанной замены система в целом линеа</w:t>
      </w:r>
      <w:r w:rsidRPr="00043EAD">
        <w:rPr>
          <w:sz w:val="22"/>
          <w:szCs w:val="22"/>
        </w:rPr>
        <w:softHyphen/>
        <w:t>ризуется. При этом для определения характеристик случай</w:t>
      </w:r>
      <w:r w:rsidRPr="00043EAD">
        <w:rPr>
          <w:sz w:val="22"/>
          <w:szCs w:val="22"/>
        </w:rPr>
        <w:softHyphen/>
        <w:t>ных процессов в ней становится применимым аппарат линейной теории, что резко упрощает исследование рассматриваемой си</w:t>
      </w:r>
      <w:r w:rsidRPr="00043EAD">
        <w:rPr>
          <w:sz w:val="22"/>
          <w:szCs w:val="22"/>
        </w:rPr>
        <w:softHyphen/>
        <w:t>стемы.</w:t>
      </w:r>
      <w:r w:rsidRPr="00043EAD">
        <w:rPr>
          <w:sz w:val="22"/>
          <w:szCs w:val="22"/>
        </w:rPr>
        <w:br w:type="page"/>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lastRenderedPageBreak/>
        <w:t>Замена нелинейного преобразования линейным является приб</w:t>
      </w:r>
      <w:r w:rsidRPr="00043EAD">
        <w:rPr>
          <w:sz w:val="22"/>
          <w:szCs w:val="22"/>
        </w:rPr>
        <w:softHyphen/>
        <w:t>лиженной и может быть справедливой лишь в некоторых отноше</w:t>
      </w:r>
      <w:r w:rsidRPr="00043EAD">
        <w:rPr>
          <w:sz w:val="22"/>
          <w:szCs w:val="22"/>
        </w:rPr>
        <w:softHyphen/>
        <w:t>ниях. Поэтому понятие статистической эквивалентности, на основе которого проводится такая замена, не является однозначным, и можно сформулировать различные критерии статистической эквивалентности нелинейного и заменяющего его линейного преобразований.</w:t>
      </w:r>
    </w:p>
    <w:p w:rsidR="00105859" w:rsidRPr="00043EAD" w:rsidRDefault="00134C30">
      <w:pPr>
        <w:pStyle w:val="22"/>
        <w:shd w:val="clear" w:color="auto" w:fill="auto"/>
        <w:spacing w:before="0" w:after="77" w:line="211" w:lineRule="exact"/>
        <w:ind w:firstLine="400"/>
        <w:jc w:val="both"/>
        <w:rPr>
          <w:sz w:val="22"/>
          <w:szCs w:val="22"/>
        </w:rPr>
      </w:pPr>
      <w:r w:rsidRPr="00043EAD">
        <w:rPr>
          <w:noProof/>
          <w:sz w:val="22"/>
          <w:szCs w:val="22"/>
          <w:lang w:bidi="ar-SA"/>
        </w:rPr>
        <mc:AlternateContent>
          <mc:Choice Requires="wps">
            <w:drawing>
              <wp:anchor distT="73025" distB="0" distL="176530" distR="63500" simplePos="0" relativeHeight="251649024" behindDoc="1" locked="0" layoutInCell="1" allowOverlap="1" wp14:anchorId="0B198C7F" wp14:editId="6E2FAD6A">
                <wp:simplePos x="0" y="0"/>
                <wp:positionH relativeFrom="margin">
                  <wp:posOffset>3163570</wp:posOffset>
                </wp:positionH>
                <wp:positionV relativeFrom="paragraph">
                  <wp:posOffset>-295910</wp:posOffset>
                </wp:positionV>
                <wp:extent cx="1112520" cy="981710"/>
                <wp:effectExtent l="1270" t="0" r="635" b="0"/>
                <wp:wrapSquare wrapText="left"/>
                <wp:docPr id="824" name="Text Box 6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2520" cy="981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494"/>
                              <w:gridCol w:w="571"/>
                              <w:gridCol w:w="686"/>
                            </w:tblGrid>
                            <w:tr w:rsidR="00105859">
                              <w:trPr>
                                <w:trHeight w:hRule="exact" w:val="374"/>
                                <w:jc w:val="center"/>
                              </w:trPr>
                              <w:tc>
                                <w:tcPr>
                                  <w:tcW w:w="494" w:type="dxa"/>
                                  <w:shd w:val="clear" w:color="auto" w:fill="FFFFFF"/>
                                </w:tcPr>
                                <w:p w:rsidR="00105859" w:rsidRDefault="007824B5">
                                  <w:pPr>
                                    <w:pStyle w:val="22"/>
                                    <w:shd w:val="clear" w:color="auto" w:fill="auto"/>
                                    <w:spacing w:before="0" w:line="170" w:lineRule="exact"/>
                                    <w:ind w:firstLine="0"/>
                                  </w:pPr>
                                  <w:r>
                                    <w:rPr>
                                      <w:rStyle w:val="2Cambria85pt1pt1"/>
                                    </w:rPr>
                                    <w:t>x(t)^</w:t>
                                  </w:r>
                                </w:p>
                              </w:tc>
                              <w:tc>
                                <w:tcPr>
                                  <w:tcW w:w="571" w:type="dxa"/>
                                  <w:tcBorders>
                                    <w:top w:val="single" w:sz="4" w:space="0" w:color="auto"/>
                                    <w:left w:val="single" w:sz="4" w:space="0" w:color="auto"/>
                                  </w:tcBorders>
                                  <w:shd w:val="clear" w:color="auto" w:fill="FFFFFF"/>
                                  <w:vAlign w:val="center"/>
                                </w:tcPr>
                                <w:p w:rsidR="00105859" w:rsidRDefault="007824B5">
                                  <w:pPr>
                                    <w:pStyle w:val="22"/>
                                    <w:shd w:val="clear" w:color="auto" w:fill="auto"/>
                                    <w:spacing w:before="0" w:line="170" w:lineRule="exact"/>
                                    <w:ind w:left="160" w:firstLine="0"/>
                                  </w:pPr>
                                  <w:r>
                                    <w:rPr>
                                      <w:rStyle w:val="2Cambria85pt1pt1"/>
                                      <w:lang w:val="ru-RU" w:eastAsia="ru-RU" w:bidi="ru-RU"/>
                                    </w:rPr>
                                    <w:t>ИЗ</w:t>
                                  </w:r>
                                </w:p>
                              </w:tc>
                              <w:tc>
                                <w:tcPr>
                                  <w:tcW w:w="686" w:type="dxa"/>
                                  <w:tcBorders>
                                    <w:left w:val="single" w:sz="4" w:space="0" w:color="auto"/>
                                  </w:tcBorders>
                                  <w:shd w:val="clear" w:color="auto" w:fill="FFFFFF"/>
                                </w:tcPr>
                                <w:p w:rsidR="00105859" w:rsidRDefault="007824B5">
                                  <w:pPr>
                                    <w:pStyle w:val="22"/>
                                    <w:shd w:val="clear" w:color="auto" w:fill="auto"/>
                                    <w:spacing w:before="0" w:line="200" w:lineRule="exact"/>
                                    <w:ind w:left="180" w:firstLine="0"/>
                                  </w:pPr>
                                  <w:r>
                                    <w:rPr>
                                      <w:rStyle w:val="210pt6"/>
                                      <w:lang w:val="ru-RU" w:eastAsia="ru-RU" w:bidi="ru-RU"/>
                                    </w:rPr>
                                    <w:t>V</w:t>
                                  </w:r>
                                  <w:r>
                                    <w:rPr>
                                      <w:rStyle w:val="2Cambria85pt1pt1"/>
                                      <w:lang w:val="ru-RU" w:eastAsia="ru-RU" w:bidi="ru-RU"/>
                                    </w:rPr>
                                    <w:t>Ш</w:t>
                                  </w:r>
                                </w:p>
                              </w:tc>
                            </w:tr>
                            <w:tr w:rsidR="00105859">
                              <w:trPr>
                                <w:trHeight w:hRule="exact" w:val="197"/>
                                <w:jc w:val="center"/>
                              </w:trPr>
                              <w:tc>
                                <w:tcPr>
                                  <w:tcW w:w="494" w:type="dxa"/>
                                  <w:vMerge w:val="restart"/>
                                  <w:shd w:val="clear" w:color="auto" w:fill="FFFFFF"/>
                                  <w:vAlign w:val="bottom"/>
                                </w:tcPr>
                                <w:p w:rsidR="00105859" w:rsidRDefault="007824B5">
                                  <w:pPr>
                                    <w:pStyle w:val="22"/>
                                    <w:shd w:val="clear" w:color="auto" w:fill="auto"/>
                                    <w:spacing w:before="0" w:line="170" w:lineRule="exact"/>
                                    <w:ind w:firstLine="0"/>
                                  </w:pPr>
                                  <w:r>
                                    <w:rPr>
                                      <w:rStyle w:val="2Cambria85pt1pt1"/>
                                    </w:rPr>
                                    <w:t>x(t)_</w:t>
                                  </w:r>
                                </w:p>
                              </w:tc>
                              <w:tc>
                                <w:tcPr>
                                  <w:tcW w:w="571" w:type="dxa"/>
                                  <w:tcBorders>
                                    <w:top w:val="single" w:sz="4" w:space="0" w:color="auto"/>
                                  </w:tcBorders>
                                  <w:shd w:val="clear" w:color="auto" w:fill="FFFFFF"/>
                                </w:tcPr>
                                <w:p w:rsidR="00105859" w:rsidRDefault="00105859">
                                  <w:pPr>
                                    <w:rPr>
                                      <w:sz w:val="10"/>
                                      <w:szCs w:val="10"/>
                                    </w:rPr>
                                  </w:pPr>
                                </w:p>
                              </w:tc>
                              <w:tc>
                                <w:tcPr>
                                  <w:tcW w:w="686" w:type="dxa"/>
                                  <w:shd w:val="clear" w:color="auto" w:fill="FFFFFF"/>
                                </w:tcPr>
                                <w:p w:rsidR="00105859" w:rsidRDefault="00105859">
                                  <w:pPr>
                                    <w:rPr>
                                      <w:sz w:val="10"/>
                                      <w:szCs w:val="10"/>
                                    </w:rPr>
                                  </w:pPr>
                                </w:p>
                              </w:tc>
                            </w:tr>
                            <w:tr w:rsidR="00105859">
                              <w:trPr>
                                <w:trHeight w:hRule="exact" w:val="182"/>
                                <w:jc w:val="center"/>
                              </w:trPr>
                              <w:tc>
                                <w:tcPr>
                                  <w:tcW w:w="494" w:type="dxa"/>
                                  <w:vMerge/>
                                  <w:shd w:val="clear" w:color="auto" w:fill="FFFFFF"/>
                                  <w:vAlign w:val="bottom"/>
                                </w:tcPr>
                                <w:p w:rsidR="00105859" w:rsidRDefault="00105859"/>
                              </w:tc>
                              <w:tc>
                                <w:tcPr>
                                  <w:tcW w:w="571" w:type="dxa"/>
                                  <w:vMerge w:val="restart"/>
                                  <w:tcBorders>
                                    <w:top w:val="single" w:sz="4" w:space="0" w:color="auto"/>
                                    <w:left w:val="single" w:sz="4" w:space="0" w:color="auto"/>
                                  </w:tcBorders>
                                  <w:shd w:val="clear" w:color="auto" w:fill="FFFFFF"/>
                                  <w:vAlign w:val="center"/>
                                </w:tcPr>
                                <w:p w:rsidR="00105859" w:rsidRDefault="007824B5">
                                  <w:pPr>
                                    <w:pStyle w:val="22"/>
                                    <w:shd w:val="clear" w:color="auto" w:fill="auto"/>
                                    <w:spacing w:before="0" w:line="200" w:lineRule="exact"/>
                                    <w:ind w:left="160" w:firstLine="0"/>
                                  </w:pPr>
                                  <w:r>
                                    <w:rPr>
                                      <w:rStyle w:val="210pt6"/>
                                      <w:lang w:val="ru-RU" w:eastAsia="ru-RU" w:bidi="ru-RU"/>
                                    </w:rPr>
                                    <w:t>лэ</w:t>
                                  </w:r>
                                </w:p>
                              </w:tc>
                              <w:tc>
                                <w:tcPr>
                                  <w:tcW w:w="686" w:type="dxa"/>
                                  <w:tcBorders>
                                    <w:left w:val="single" w:sz="4" w:space="0" w:color="auto"/>
                                  </w:tcBorders>
                                  <w:shd w:val="clear" w:color="auto" w:fill="FFFFFF"/>
                                </w:tcPr>
                                <w:p w:rsidR="00105859" w:rsidRDefault="007824B5">
                                  <w:pPr>
                                    <w:pStyle w:val="22"/>
                                    <w:shd w:val="clear" w:color="auto" w:fill="auto"/>
                                    <w:spacing w:before="0" w:line="170" w:lineRule="exact"/>
                                    <w:ind w:left="180" w:firstLine="0"/>
                                  </w:pPr>
                                  <w:r>
                                    <w:rPr>
                                      <w:rStyle w:val="2Cambria85pt1pt1"/>
                                    </w:rPr>
                                    <w:t>uft)</w:t>
                                  </w:r>
                                </w:p>
                              </w:tc>
                            </w:tr>
                            <w:tr w:rsidR="00105859">
                              <w:trPr>
                                <w:trHeight w:hRule="exact" w:val="211"/>
                                <w:jc w:val="center"/>
                              </w:trPr>
                              <w:tc>
                                <w:tcPr>
                                  <w:tcW w:w="494" w:type="dxa"/>
                                  <w:tcBorders>
                                    <w:top w:val="single" w:sz="4" w:space="0" w:color="auto"/>
                                  </w:tcBorders>
                                  <w:shd w:val="clear" w:color="auto" w:fill="FFFFFF"/>
                                </w:tcPr>
                                <w:p w:rsidR="00105859" w:rsidRDefault="00105859">
                                  <w:pPr>
                                    <w:rPr>
                                      <w:sz w:val="10"/>
                                      <w:szCs w:val="10"/>
                                    </w:rPr>
                                  </w:pPr>
                                </w:p>
                              </w:tc>
                              <w:tc>
                                <w:tcPr>
                                  <w:tcW w:w="571" w:type="dxa"/>
                                  <w:vMerge/>
                                  <w:tcBorders>
                                    <w:left w:val="single" w:sz="4" w:space="0" w:color="auto"/>
                                  </w:tcBorders>
                                  <w:shd w:val="clear" w:color="auto" w:fill="FFFFFF"/>
                                  <w:vAlign w:val="center"/>
                                </w:tcPr>
                                <w:p w:rsidR="00105859" w:rsidRDefault="00105859"/>
                              </w:tc>
                              <w:tc>
                                <w:tcPr>
                                  <w:tcW w:w="686" w:type="dxa"/>
                                  <w:tcBorders>
                                    <w:top w:val="single" w:sz="4" w:space="0" w:color="auto"/>
                                    <w:left w:val="single" w:sz="4" w:space="0" w:color="auto"/>
                                  </w:tcBorders>
                                  <w:shd w:val="clear" w:color="auto" w:fill="FFFFFF"/>
                                </w:tcPr>
                                <w:p w:rsidR="00105859" w:rsidRDefault="00105859">
                                  <w:pPr>
                                    <w:rPr>
                                      <w:sz w:val="10"/>
                                      <w:szCs w:val="10"/>
                                    </w:rPr>
                                  </w:pPr>
                                </w:p>
                              </w:tc>
                            </w:tr>
                            <w:tr w:rsidR="00105859">
                              <w:trPr>
                                <w:trHeight w:hRule="exact" w:val="547"/>
                                <w:jc w:val="center"/>
                              </w:trPr>
                              <w:tc>
                                <w:tcPr>
                                  <w:tcW w:w="1751" w:type="dxa"/>
                                  <w:gridSpan w:val="3"/>
                                  <w:tcBorders>
                                    <w:top w:val="single" w:sz="4" w:space="0" w:color="auto"/>
                                  </w:tcBorders>
                                  <w:shd w:val="clear" w:color="auto" w:fill="FFFFFF"/>
                                  <w:vAlign w:val="bottom"/>
                                </w:tcPr>
                                <w:p w:rsidR="00105859" w:rsidRDefault="007824B5">
                                  <w:pPr>
                                    <w:pStyle w:val="22"/>
                                    <w:shd w:val="clear" w:color="auto" w:fill="auto"/>
                                    <w:spacing w:before="0" w:line="170" w:lineRule="exact"/>
                                    <w:ind w:firstLine="0"/>
                                    <w:jc w:val="center"/>
                                  </w:pPr>
                                  <w:r>
                                    <w:rPr>
                                      <w:rStyle w:val="2Cambria85pt1pt1"/>
                                      <w:lang w:val="ru-RU" w:eastAsia="ru-RU" w:bidi="ru-RU"/>
                                    </w:rPr>
                                    <w:t>Рис. 7.11</w:t>
                                  </w:r>
                                </w:p>
                                <w:p w:rsidR="00105859" w:rsidRDefault="007824B5">
                                  <w:pPr>
                                    <w:pStyle w:val="22"/>
                                    <w:shd w:val="clear" w:color="auto" w:fill="auto"/>
                                    <w:spacing w:before="0" w:line="190" w:lineRule="exact"/>
                                    <w:ind w:firstLine="0"/>
                                    <w:jc w:val="right"/>
                                  </w:pPr>
                                  <w:r>
                                    <w:t>(7.42)</w:t>
                                  </w:r>
                                </w:p>
                              </w:tc>
                            </w:tr>
                          </w:tbl>
                          <w:p w:rsidR="00105859" w:rsidRDefault="00105859">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0" o:spid="_x0000_s1372" type="#_x0000_t202" style="position:absolute;left:0;text-align:left;margin-left:249.1pt;margin-top:-23.3pt;width:87.6pt;height:77.3pt;z-index:-251667456;visibility:visible;mso-wrap-style:square;mso-width-percent:0;mso-height-percent:0;mso-wrap-distance-left:13.9pt;mso-wrap-distance-top:5.7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494"/>
                        <w:gridCol w:w="571"/>
                        <w:gridCol w:w="686"/>
                      </w:tblGrid>
                      <w:tr w:rsidR="00105859">
                        <w:trPr>
                          <w:trHeight w:hRule="exact" w:val="374"/>
                          <w:jc w:val="center"/>
                        </w:trPr>
                        <w:tc>
                          <w:tcPr>
                            <w:tcW w:w="494" w:type="dxa"/>
                            <w:shd w:val="clear" w:color="auto" w:fill="FFFFFF"/>
                          </w:tcPr>
                          <w:p w:rsidR="00105859" w:rsidRDefault="007824B5">
                            <w:pPr>
                              <w:pStyle w:val="22"/>
                              <w:shd w:val="clear" w:color="auto" w:fill="auto"/>
                              <w:spacing w:before="0" w:line="170" w:lineRule="exact"/>
                              <w:ind w:firstLine="0"/>
                            </w:pPr>
                            <w:r>
                              <w:rPr>
                                <w:rStyle w:val="2Cambria85pt1pt1"/>
                              </w:rPr>
                              <w:t>x(t)^</w:t>
                            </w:r>
                          </w:p>
                        </w:tc>
                        <w:tc>
                          <w:tcPr>
                            <w:tcW w:w="571" w:type="dxa"/>
                            <w:tcBorders>
                              <w:top w:val="single" w:sz="4" w:space="0" w:color="auto"/>
                              <w:left w:val="single" w:sz="4" w:space="0" w:color="auto"/>
                            </w:tcBorders>
                            <w:shd w:val="clear" w:color="auto" w:fill="FFFFFF"/>
                            <w:vAlign w:val="center"/>
                          </w:tcPr>
                          <w:p w:rsidR="00105859" w:rsidRDefault="007824B5">
                            <w:pPr>
                              <w:pStyle w:val="22"/>
                              <w:shd w:val="clear" w:color="auto" w:fill="auto"/>
                              <w:spacing w:before="0" w:line="170" w:lineRule="exact"/>
                              <w:ind w:left="160" w:firstLine="0"/>
                            </w:pPr>
                            <w:r>
                              <w:rPr>
                                <w:rStyle w:val="2Cambria85pt1pt1"/>
                                <w:lang w:val="ru-RU" w:eastAsia="ru-RU" w:bidi="ru-RU"/>
                              </w:rPr>
                              <w:t>ИЗ</w:t>
                            </w:r>
                          </w:p>
                        </w:tc>
                        <w:tc>
                          <w:tcPr>
                            <w:tcW w:w="686" w:type="dxa"/>
                            <w:tcBorders>
                              <w:left w:val="single" w:sz="4" w:space="0" w:color="auto"/>
                            </w:tcBorders>
                            <w:shd w:val="clear" w:color="auto" w:fill="FFFFFF"/>
                          </w:tcPr>
                          <w:p w:rsidR="00105859" w:rsidRDefault="007824B5">
                            <w:pPr>
                              <w:pStyle w:val="22"/>
                              <w:shd w:val="clear" w:color="auto" w:fill="auto"/>
                              <w:spacing w:before="0" w:line="200" w:lineRule="exact"/>
                              <w:ind w:left="180" w:firstLine="0"/>
                            </w:pPr>
                            <w:r>
                              <w:rPr>
                                <w:rStyle w:val="210pt6"/>
                                <w:lang w:val="ru-RU" w:eastAsia="ru-RU" w:bidi="ru-RU"/>
                              </w:rPr>
                              <w:t>V</w:t>
                            </w:r>
                            <w:r>
                              <w:rPr>
                                <w:rStyle w:val="2Cambria85pt1pt1"/>
                                <w:lang w:val="ru-RU" w:eastAsia="ru-RU" w:bidi="ru-RU"/>
                              </w:rPr>
                              <w:t>Ш</w:t>
                            </w:r>
                          </w:p>
                        </w:tc>
                      </w:tr>
                      <w:tr w:rsidR="00105859">
                        <w:trPr>
                          <w:trHeight w:hRule="exact" w:val="197"/>
                          <w:jc w:val="center"/>
                        </w:trPr>
                        <w:tc>
                          <w:tcPr>
                            <w:tcW w:w="494" w:type="dxa"/>
                            <w:vMerge w:val="restart"/>
                            <w:shd w:val="clear" w:color="auto" w:fill="FFFFFF"/>
                            <w:vAlign w:val="bottom"/>
                          </w:tcPr>
                          <w:p w:rsidR="00105859" w:rsidRDefault="007824B5">
                            <w:pPr>
                              <w:pStyle w:val="22"/>
                              <w:shd w:val="clear" w:color="auto" w:fill="auto"/>
                              <w:spacing w:before="0" w:line="170" w:lineRule="exact"/>
                              <w:ind w:firstLine="0"/>
                            </w:pPr>
                            <w:r>
                              <w:rPr>
                                <w:rStyle w:val="2Cambria85pt1pt1"/>
                              </w:rPr>
                              <w:t>x(t)_</w:t>
                            </w:r>
                          </w:p>
                        </w:tc>
                        <w:tc>
                          <w:tcPr>
                            <w:tcW w:w="571" w:type="dxa"/>
                            <w:tcBorders>
                              <w:top w:val="single" w:sz="4" w:space="0" w:color="auto"/>
                            </w:tcBorders>
                            <w:shd w:val="clear" w:color="auto" w:fill="FFFFFF"/>
                          </w:tcPr>
                          <w:p w:rsidR="00105859" w:rsidRDefault="00105859">
                            <w:pPr>
                              <w:rPr>
                                <w:sz w:val="10"/>
                                <w:szCs w:val="10"/>
                              </w:rPr>
                            </w:pPr>
                          </w:p>
                        </w:tc>
                        <w:tc>
                          <w:tcPr>
                            <w:tcW w:w="686" w:type="dxa"/>
                            <w:shd w:val="clear" w:color="auto" w:fill="FFFFFF"/>
                          </w:tcPr>
                          <w:p w:rsidR="00105859" w:rsidRDefault="00105859">
                            <w:pPr>
                              <w:rPr>
                                <w:sz w:val="10"/>
                                <w:szCs w:val="10"/>
                              </w:rPr>
                            </w:pPr>
                          </w:p>
                        </w:tc>
                      </w:tr>
                      <w:tr w:rsidR="00105859">
                        <w:trPr>
                          <w:trHeight w:hRule="exact" w:val="182"/>
                          <w:jc w:val="center"/>
                        </w:trPr>
                        <w:tc>
                          <w:tcPr>
                            <w:tcW w:w="494" w:type="dxa"/>
                            <w:vMerge/>
                            <w:shd w:val="clear" w:color="auto" w:fill="FFFFFF"/>
                            <w:vAlign w:val="bottom"/>
                          </w:tcPr>
                          <w:p w:rsidR="00105859" w:rsidRDefault="00105859"/>
                        </w:tc>
                        <w:tc>
                          <w:tcPr>
                            <w:tcW w:w="571" w:type="dxa"/>
                            <w:vMerge w:val="restart"/>
                            <w:tcBorders>
                              <w:top w:val="single" w:sz="4" w:space="0" w:color="auto"/>
                              <w:left w:val="single" w:sz="4" w:space="0" w:color="auto"/>
                            </w:tcBorders>
                            <w:shd w:val="clear" w:color="auto" w:fill="FFFFFF"/>
                            <w:vAlign w:val="center"/>
                          </w:tcPr>
                          <w:p w:rsidR="00105859" w:rsidRDefault="007824B5">
                            <w:pPr>
                              <w:pStyle w:val="22"/>
                              <w:shd w:val="clear" w:color="auto" w:fill="auto"/>
                              <w:spacing w:before="0" w:line="200" w:lineRule="exact"/>
                              <w:ind w:left="160" w:firstLine="0"/>
                            </w:pPr>
                            <w:r>
                              <w:rPr>
                                <w:rStyle w:val="210pt6"/>
                                <w:lang w:val="ru-RU" w:eastAsia="ru-RU" w:bidi="ru-RU"/>
                              </w:rPr>
                              <w:t>лэ</w:t>
                            </w:r>
                          </w:p>
                        </w:tc>
                        <w:tc>
                          <w:tcPr>
                            <w:tcW w:w="686" w:type="dxa"/>
                            <w:tcBorders>
                              <w:left w:val="single" w:sz="4" w:space="0" w:color="auto"/>
                            </w:tcBorders>
                            <w:shd w:val="clear" w:color="auto" w:fill="FFFFFF"/>
                          </w:tcPr>
                          <w:p w:rsidR="00105859" w:rsidRDefault="007824B5">
                            <w:pPr>
                              <w:pStyle w:val="22"/>
                              <w:shd w:val="clear" w:color="auto" w:fill="auto"/>
                              <w:spacing w:before="0" w:line="170" w:lineRule="exact"/>
                              <w:ind w:left="180" w:firstLine="0"/>
                            </w:pPr>
                            <w:r>
                              <w:rPr>
                                <w:rStyle w:val="2Cambria85pt1pt1"/>
                              </w:rPr>
                              <w:t>uft)</w:t>
                            </w:r>
                          </w:p>
                        </w:tc>
                      </w:tr>
                      <w:tr w:rsidR="00105859">
                        <w:trPr>
                          <w:trHeight w:hRule="exact" w:val="211"/>
                          <w:jc w:val="center"/>
                        </w:trPr>
                        <w:tc>
                          <w:tcPr>
                            <w:tcW w:w="494" w:type="dxa"/>
                            <w:tcBorders>
                              <w:top w:val="single" w:sz="4" w:space="0" w:color="auto"/>
                            </w:tcBorders>
                            <w:shd w:val="clear" w:color="auto" w:fill="FFFFFF"/>
                          </w:tcPr>
                          <w:p w:rsidR="00105859" w:rsidRDefault="00105859">
                            <w:pPr>
                              <w:rPr>
                                <w:sz w:val="10"/>
                                <w:szCs w:val="10"/>
                              </w:rPr>
                            </w:pPr>
                          </w:p>
                        </w:tc>
                        <w:tc>
                          <w:tcPr>
                            <w:tcW w:w="571" w:type="dxa"/>
                            <w:vMerge/>
                            <w:tcBorders>
                              <w:left w:val="single" w:sz="4" w:space="0" w:color="auto"/>
                            </w:tcBorders>
                            <w:shd w:val="clear" w:color="auto" w:fill="FFFFFF"/>
                            <w:vAlign w:val="center"/>
                          </w:tcPr>
                          <w:p w:rsidR="00105859" w:rsidRDefault="00105859"/>
                        </w:tc>
                        <w:tc>
                          <w:tcPr>
                            <w:tcW w:w="686" w:type="dxa"/>
                            <w:tcBorders>
                              <w:top w:val="single" w:sz="4" w:space="0" w:color="auto"/>
                              <w:left w:val="single" w:sz="4" w:space="0" w:color="auto"/>
                            </w:tcBorders>
                            <w:shd w:val="clear" w:color="auto" w:fill="FFFFFF"/>
                          </w:tcPr>
                          <w:p w:rsidR="00105859" w:rsidRDefault="00105859">
                            <w:pPr>
                              <w:rPr>
                                <w:sz w:val="10"/>
                                <w:szCs w:val="10"/>
                              </w:rPr>
                            </w:pPr>
                          </w:p>
                        </w:tc>
                      </w:tr>
                      <w:tr w:rsidR="00105859">
                        <w:trPr>
                          <w:trHeight w:hRule="exact" w:val="547"/>
                          <w:jc w:val="center"/>
                        </w:trPr>
                        <w:tc>
                          <w:tcPr>
                            <w:tcW w:w="1751" w:type="dxa"/>
                            <w:gridSpan w:val="3"/>
                            <w:tcBorders>
                              <w:top w:val="single" w:sz="4" w:space="0" w:color="auto"/>
                            </w:tcBorders>
                            <w:shd w:val="clear" w:color="auto" w:fill="FFFFFF"/>
                            <w:vAlign w:val="bottom"/>
                          </w:tcPr>
                          <w:p w:rsidR="00105859" w:rsidRDefault="007824B5">
                            <w:pPr>
                              <w:pStyle w:val="22"/>
                              <w:shd w:val="clear" w:color="auto" w:fill="auto"/>
                              <w:spacing w:before="0" w:line="170" w:lineRule="exact"/>
                              <w:ind w:firstLine="0"/>
                              <w:jc w:val="center"/>
                            </w:pPr>
                            <w:r>
                              <w:rPr>
                                <w:rStyle w:val="2Cambria85pt1pt1"/>
                                <w:lang w:val="ru-RU" w:eastAsia="ru-RU" w:bidi="ru-RU"/>
                              </w:rPr>
                              <w:t>Рис. 7.11</w:t>
                            </w:r>
                          </w:p>
                          <w:p w:rsidR="00105859" w:rsidRDefault="007824B5">
                            <w:pPr>
                              <w:pStyle w:val="22"/>
                              <w:shd w:val="clear" w:color="auto" w:fill="auto"/>
                              <w:spacing w:before="0" w:line="190" w:lineRule="exact"/>
                              <w:ind w:firstLine="0"/>
                              <w:jc w:val="right"/>
                            </w:pPr>
                            <w:r>
                              <w:t>(7.42)</w:t>
                            </w:r>
                          </w:p>
                        </w:tc>
                      </w:tr>
                    </w:tbl>
                    <w:p w:rsidR="00105859" w:rsidRDefault="00105859">
                      <w:pPr>
                        <w:rPr>
                          <w:sz w:val="2"/>
                          <w:szCs w:val="2"/>
                        </w:rPr>
                      </w:pPr>
                    </w:p>
                  </w:txbxContent>
                </v:textbox>
                <w10:wrap type="square" side="left" anchorx="margin"/>
              </v:shape>
            </w:pict>
          </mc:Fallback>
        </mc:AlternateContent>
      </w:r>
      <w:r w:rsidR="007824B5" w:rsidRPr="00043EAD">
        <w:rPr>
          <w:sz w:val="22"/>
          <w:szCs w:val="22"/>
        </w:rPr>
        <w:t>В случае, когда линеаризации подвергает</w:t>
      </w:r>
      <w:r w:rsidR="007824B5" w:rsidRPr="00043EAD">
        <w:rPr>
          <w:sz w:val="22"/>
          <w:szCs w:val="22"/>
        </w:rPr>
        <w:softHyphen/>
        <w:t>ся нелинейная безынерционная зависимость вида</w:t>
      </w:r>
    </w:p>
    <w:p w:rsidR="00105859" w:rsidRPr="00043EAD" w:rsidRDefault="007824B5">
      <w:pPr>
        <w:pStyle w:val="22"/>
        <w:shd w:val="clear" w:color="auto" w:fill="auto"/>
        <w:spacing w:before="0" w:after="11" w:line="190" w:lineRule="exact"/>
        <w:ind w:left="3000" w:firstLine="0"/>
        <w:rPr>
          <w:sz w:val="22"/>
          <w:szCs w:val="22"/>
        </w:rPr>
      </w:pPr>
      <w:r w:rsidRPr="00043EAD">
        <w:rPr>
          <w:sz w:val="22"/>
          <w:szCs w:val="22"/>
        </w:rPr>
        <w:t>и = ф(х),</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связывающая процессы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обычно применяются следую</w:t>
      </w:r>
      <w:r w:rsidRPr="00043EAD">
        <w:rPr>
          <w:sz w:val="22"/>
          <w:szCs w:val="22"/>
        </w:rPr>
        <w:softHyphen/>
        <w:t>щие критерии статистической эквивалентности. Первый из них требует равенства математических ожиданий и дисперсий про</w:t>
      </w:r>
      <w:r w:rsidRPr="00043EAD">
        <w:rPr>
          <w:sz w:val="22"/>
          <w:szCs w:val="22"/>
        </w:rPr>
        <w:softHyphen/>
        <w:t xml:space="preserve">цессов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на выходе нелинейного и линейного элементов. Второй требует минимизации среднего квадрата разности про</w:t>
      </w:r>
      <w:r w:rsidRPr="00043EAD">
        <w:rPr>
          <w:sz w:val="22"/>
          <w:szCs w:val="22"/>
        </w:rPr>
        <w:softHyphen/>
        <w:t>цессов на выходе указанных элементов. Рассмотрим подробнее оба эти критерия.</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Представим процессы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на входе и выходе нелиней</w:t>
      </w:r>
      <w:r w:rsidRPr="00043EAD">
        <w:rPr>
          <w:sz w:val="22"/>
          <w:szCs w:val="22"/>
        </w:rPr>
        <w:softHyphen/>
        <w:t>ного элемента в виде</w:t>
      </w:r>
    </w:p>
    <w:p w:rsidR="00105859" w:rsidRPr="00043EAD" w:rsidRDefault="007824B5">
      <w:pPr>
        <w:pStyle w:val="70"/>
        <w:shd w:val="clear" w:color="auto" w:fill="auto"/>
        <w:spacing w:before="0" w:after="69" w:line="211" w:lineRule="exact"/>
        <w:ind w:left="2500"/>
        <w:rPr>
          <w:sz w:val="22"/>
          <w:szCs w:val="22"/>
          <w:lang w:val="ru-RU"/>
        </w:rPr>
      </w:pPr>
      <w:r w:rsidRPr="00043EAD">
        <w:rPr>
          <w:rStyle w:val="795pt0pt"/>
          <w:sz w:val="22"/>
          <w:szCs w:val="22"/>
        </w:rPr>
        <w:t xml:space="preserve">х </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r w:rsidRPr="00043EAD">
        <w:rPr>
          <w:rStyle w:val="795pt0pt"/>
          <w:sz w:val="22"/>
          <w:szCs w:val="22"/>
          <w:lang w:eastAsia="en-US" w:bidi="en-US"/>
        </w:rPr>
        <w:t xml:space="preserve"> </w:t>
      </w:r>
      <w:r w:rsidRPr="00043EAD">
        <w:rPr>
          <w:rStyle w:val="795pt0pt"/>
          <w:sz w:val="22"/>
          <w:szCs w:val="22"/>
        </w:rPr>
        <w:t xml:space="preserve">= </w:t>
      </w:r>
      <w:r w:rsidRPr="00043EAD">
        <w:rPr>
          <w:rStyle w:val="71pt"/>
          <w:i/>
          <w:iCs/>
          <w:sz w:val="22"/>
          <w:szCs w:val="22"/>
          <w:lang w:val="ru-RU" w:eastAsia="ru-RU" w:bidi="ru-RU"/>
        </w:rPr>
        <w:t>т</w:t>
      </w:r>
      <w:r w:rsidRPr="00043EAD">
        <w:rPr>
          <w:rStyle w:val="71pt"/>
          <w:i/>
          <w:iCs/>
          <w:sz w:val="22"/>
          <w:szCs w:val="22"/>
          <w:vertAlign w:val="subscript"/>
          <w:lang w:val="ru-RU" w:eastAsia="ru-RU" w:bidi="ru-RU"/>
        </w:rPr>
        <w:t>х</w:t>
      </w:r>
      <w:r w:rsidRPr="00043EAD">
        <w:rPr>
          <w:rStyle w:val="71pt"/>
          <w:i/>
          <w:iCs/>
          <w:sz w:val="22"/>
          <w:szCs w:val="22"/>
          <w:lang w:val="ru-RU" w:eastAsia="ru-RU" w:bidi="ru-RU"/>
        </w:rPr>
        <w:t xml:space="preserve"> </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r w:rsidRPr="00043EAD">
        <w:rPr>
          <w:rStyle w:val="795pt0pt"/>
          <w:sz w:val="22"/>
          <w:szCs w:val="22"/>
          <w:lang w:eastAsia="en-US" w:bidi="en-US"/>
        </w:rPr>
        <w:t xml:space="preserve"> </w:t>
      </w:r>
      <w:r w:rsidRPr="00043EAD">
        <w:rPr>
          <w:rStyle w:val="795pt0pt"/>
          <w:sz w:val="22"/>
          <w:szCs w:val="22"/>
        </w:rPr>
        <w:t xml:space="preserve">+ </w:t>
      </w:r>
      <w:r w:rsidRPr="00043EAD">
        <w:rPr>
          <w:rStyle w:val="71pt"/>
          <w:i/>
          <w:iCs/>
          <w:sz w:val="22"/>
          <w:szCs w:val="22"/>
          <w:lang w:val="ru-RU" w:eastAsia="ru-RU" w:bidi="ru-RU"/>
        </w:rPr>
        <w:t xml:space="preserve">х° </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p>
    <w:p w:rsidR="00105859" w:rsidRPr="00043EAD" w:rsidRDefault="007824B5">
      <w:pPr>
        <w:pStyle w:val="70"/>
        <w:shd w:val="clear" w:color="auto" w:fill="auto"/>
        <w:tabs>
          <w:tab w:val="left" w:pos="6173"/>
        </w:tabs>
        <w:spacing w:before="0" w:after="9" w:line="200" w:lineRule="exact"/>
        <w:ind w:left="2500"/>
        <w:rPr>
          <w:sz w:val="22"/>
          <w:szCs w:val="22"/>
          <w:lang w:val="ru-RU"/>
        </w:rPr>
      </w:pPr>
      <w:r w:rsidRPr="00043EAD">
        <w:rPr>
          <w:rStyle w:val="71pt"/>
          <w:i/>
          <w:iCs/>
          <w:sz w:val="22"/>
          <w:szCs w:val="22"/>
        </w:rPr>
        <w:t>v</w:t>
      </w:r>
      <w:r w:rsidRPr="00043EAD">
        <w:rPr>
          <w:rStyle w:val="71pt"/>
          <w:i/>
          <w:iCs/>
          <w:sz w:val="22"/>
          <w:szCs w:val="22"/>
          <w:lang w:val="ru-RU"/>
        </w:rPr>
        <w:t>(</w:t>
      </w:r>
      <w:r w:rsidRPr="00043EAD">
        <w:rPr>
          <w:rStyle w:val="71pt"/>
          <w:i/>
          <w:iCs/>
          <w:sz w:val="22"/>
          <w:szCs w:val="22"/>
        </w:rPr>
        <w:t>f</w:t>
      </w:r>
      <w:r w:rsidRPr="00043EAD">
        <w:rPr>
          <w:rStyle w:val="71pt"/>
          <w:i/>
          <w:iCs/>
          <w:sz w:val="22"/>
          <w:szCs w:val="22"/>
          <w:lang w:val="ru-RU"/>
        </w:rPr>
        <w:t xml:space="preserve">) </w:t>
      </w:r>
      <w:r w:rsidRPr="00043EAD">
        <w:rPr>
          <w:rStyle w:val="785pt0pt"/>
          <w:i/>
          <w:iCs/>
          <w:sz w:val="22"/>
          <w:szCs w:val="22"/>
          <w:lang w:val="ru-RU"/>
        </w:rPr>
        <w:t xml:space="preserve">= </w:t>
      </w:r>
      <w:r w:rsidRPr="00043EAD">
        <w:rPr>
          <w:rStyle w:val="785pt0pt"/>
          <w:i/>
          <w:iCs/>
          <w:sz w:val="22"/>
          <w:szCs w:val="22"/>
        </w:rPr>
        <w:t>m</w:t>
      </w:r>
      <w:r w:rsidRPr="00043EAD">
        <w:rPr>
          <w:rStyle w:val="785pt0pt"/>
          <w:i/>
          <w:iCs/>
          <w:sz w:val="22"/>
          <w:szCs w:val="22"/>
          <w:vertAlign w:val="subscript"/>
          <w:lang w:val="ru-RU"/>
        </w:rPr>
        <w:t>0</w:t>
      </w:r>
      <w:r w:rsidRPr="00043EAD">
        <w:rPr>
          <w:rStyle w:val="785pt0pt"/>
          <w:i/>
          <w:iCs/>
          <w:sz w:val="22"/>
          <w:szCs w:val="22"/>
          <w:lang w:val="ru-RU"/>
        </w:rPr>
        <w:t>(</w:t>
      </w:r>
      <w:r w:rsidRPr="00043EAD">
        <w:rPr>
          <w:rStyle w:val="785pt0pt"/>
          <w:i/>
          <w:iCs/>
          <w:sz w:val="22"/>
          <w:szCs w:val="22"/>
        </w:rPr>
        <w:t>fl</w:t>
      </w:r>
      <w:r w:rsidRPr="00043EAD">
        <w:rPr>
          <w:rStyle w:val="785pt0pt"/>
          <w:i/>
          <w:iCs/>
          <w:sz w:val="22"/>
          <w:szCs w:val="22"/>
          <w:lang w:val="ru-RU"/>
        </w:rPr>
        <w:t xml:space="preserve"> </w:t>
      </w:r>
      <w:r w:rsidRPr="00043EAD">
        <w:rPr>
          <w:rStyle w:val="71pt"/>
          <w:i/>
          <w:iCs/>
          <w:sz w:val="22"/>
          <w:szCs w:val="22"/>
          <w:lang w:val="ru-RU"/>
        </w:rPr>
        <w:t xml:space="preserve">+ </w:t>
      </w:r>
      <w:r w:rsidRPr="00043EAD">
        <w:rPr>
          <w:rStyle w:val="71pt"/>
          <w:i/>
          <w:iCs/>
          <w:sz w:val="22"/>
          <w:szCs w:val="22"/>
        </w:rPr>
        <w:t>V</w:t>
      </w:r>
      <w:r w:rsidRPr="00043EAD">
        <w:rPr>
          <w:rStyle w:val="71pt"/>
          <w:i/>
          <w:iCs/>
          <w:sz w:val="22"/>
          <w:szCs w:val="22"/>
          <w:lang w:val="ru-RU"/>
        </w:rPr>
        <w:t>&gt;(</w:t>
      </w:r>
      <w:r w:rsidRPr="00043EAD">
        <w:rPr>
          <w:rStyle w:val="71pt"/>
          <w:i/>
          <w:iCs/>
          <w:sz w:val="22"/>
          <w:szCs w:val="22"/>
        </w:rPr>
        <w:t>t</w:t>
      </w:r>
      <w:r w:rsidRPr="00043EAD">
        <w:rPr>
          <w:rStyle w:val="71pt"/>
          <w:i/>
          <w:iCs/>
          <w:sz w:val="22"/>
          <w:szCs w:val="22"/>
          <w:lang w:val="ru-RU"/>
        </w:rPr>
        <w:t>),</w:t>
      </w:r>
      <w:r w:rsidRPr="00043EAD">
        <w:rPr>
          <w:rStyle w:val="795pt0pt"/>
          <w:sz w:val="22"/>
          <w:szCs w:val="22"/>
          <w:lang w:eastAsia="en-US" w:bidi="en-US"/>
        </w:rPr>
        <w:tab/>
      </w:r>
      <w:r w:rsidRPr="00043EAD">
        <w:rPr>
          <w:rStyle w:val="795pt0pt"/>
          <w:sz w:val="22"/>
          <w:szCs w:val="22"/>
        </w:rPr>
        <w:t>(7.43)</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rPr>
        <w:t>m</w:t>
      </w:r>
      <w:r w:rsidRPr="00043EAD">
        <w:rPr>
          <w:rStyle w:val="210pt1pt4"/>
          <w:sz w:val="22"/>
          <w:szCs w:val="22"/>
          <w:vertAlign w:val="subscript"/>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математические ожидания, </w:t>
      </w:r>
      <w:r w:rsidRPr="00043EAD">
        <w:rPr>
          <w:sz w:val="22"/>
          <w:szCs w:val="22"/>
          <w:lang w:val="en-US" w:eastAsia="en-US" w:bidi="en-US"/>
        </w:rPr>
        <w:t>a</w:t>
      </w:r>
      <w:r w:rsidRPr="00043EAD">
        <w:rPr>
          <w:sz w:val="22"/>
          <w:szCs w:val="22"/>
          <w:lang w:eastAsia="en-US" w:bidi="en-US"/>
        </w:rPr>
        <w:t xml:space="preserve"> </w:t>
      </w:r>
      <w:r w:rsidRPr="00043EAD">
        <w:rPr>
          <w:rStyle w:val="210pt1pt4"/>
          <w:sz w:val="22"/>
          <w:szCs w:val="22"/>
          <w:lang w:val="ru-RU" w:eastAsia="ru-RU" w:bidi="ru-RU"/>
        </w:rPr>
        <w:t xml:space="preserve">хР(1),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центрированные случайные составляющие процессов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p>
    <w:p w:rsidR="00105859" w:rsidRPr="00043EAD" w:rsidRDefault="007824B5">
      <w:pPr>
        <w:pStyle w:val="22"/>
        <w:shd w:val="clear" w:color="auto" w:fill="auto"/>
        <w:spacing w:before="0" w:after="77" w:line="211" w:lineRule="exact"/>
        <w:ind w:firstLine="400"/>
        <w:jc w:val="both"/>
        <w:rPr>
          <w:sz w:val="22"/>
          <w:szCs w:val="22"/>
        </w:rPr>
      </w:pPr>
      <w:r w:rsidRPr="00043EAD">
        <w:rPr>
          <w:sz w:val="22"/>
          <w:szCs w:val="22"/>
        </w:rPr>
        <w:t>При статистической линеаризации нелинейное преобразование (7.42) обычно заменяют зависимостью вида</w:t>
      </w:r>
    </w:p>
    <w:p w:rsidR="00105859" w:rsidRPr="00043EAD" w:rsidRDefault="007824B5">
      <w:pPr>
        <w:pStyle w:val="22"/>
        <w:shd w:val="clear" w:color="auto" w:fill="auto"/>
        <w:tabs>
          <w:tab w:val="left" w:pos="6173"/>
        </w:tabs>
        <w:spacing w:before="0" w:after="16" w:line="190" w:lineRule="exact"/>
        <w:ind w:left="2340" w:firstLine="0"/>
        <w:jc w:val="both"/>
        <w:rPr>
          <w:sz w:val="22"/>
          <w:szCs w:val="22"/>
        </w:rPr>
      </w:pPr>
      <w:r w:rsidRPr="00043EAD">
        <w:rPr>
          <w:sz w:val="22"/>
          <w:szCs w:val="22"/>
        </w:rPr>
        <w:t>и(0=Л</w:t>
      </w:r>
      <w:r w:rsidRPr="00043EAD">
        <w:rPr>
          <w:sz w:val="22"/>
          <w:szCs w:val="22"/>
          <w:vertAlign w:val="subscript"/>
        </w:rPr>
        <w:t>0</w:t>
      </w:r>
      <w:r w:rsidRPr="00043EAD">
        <w:rPr>
          <w:sz w:val="22"/>
          <w:szCs w:val="22"/>
        </w:rPr>
        <w:t>т«(0 + Л</w:t>
      </w:r>
      <w:r w:rsidRPr="00043EAD">
        <w:rPr>
          <w:sz w:val="22"/>
          <w:szCs w:val="22"/>
          <w:vertAlign w:val="subscript"/>
        </w:rPr>
        <w:t>1</w:t>
      </w:r>
      <w:r w:rsidRPr="00043EAD">
        <w:rPr>
          <w:sz w:val="22"/>
          <w:szCs w:val="22"/>
        </w:rPr>
        <w:t>дс</w:t>
      </w:r>
      <w:r w:rsidRPr="00043EAD">
        <w:rPr>
          <w:sz w:val="22"/>
          <w:szCs w:val="22"/>
          <w:vertAlign w:val="superscript"/>
        </w:rPr>
        <w:t>о</w:t>
      </w:r>
      <w:r w:rsidRPr="00043EAD">
        <w:rPr>
          <w:sz w:val="22"/>
          <w:szCs w:val="22"/>
        </w:rPr>
        <w:t>(0,</w:t>
      </w:r>
      <w:r w:rsidRPr="00043EAD">
        <w:rPr>
          <w:sz w:val="22"/>
          <w:szCs w:val="22"/>
        </w:rPr>
        <w:tab/>
        <w:t>(7.44)</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Входящие в (7.44) величины </w:t>
      </w:r>
      <w:r w:rsidRPr="00043EAD">
        <w:rPr>
          <w:rStyle w:val="210pt1pt4"/>
          <w:sz w:val="22"/>
          <w:szCs w:val="22"/>
        </w:rPr>
        <w:t>k</w:t>
      </w:r>
      <w:r w:rsidRPr="00043EAD">
        <w:rPr>
          <w:rStyle w:val="210pt1pt4"/>
          <w:sz w:val="22"/>
          <w:szCs w:val="22"/>
          <w:vertAlign w:val="subscript"/>
          <w:lang w:val="ru-RU"/>
        </w:rPr>
        <w:t>0</w:t>
      </w:r>
      <w:r w:rsidRPr="00043EAD">
        <w:rPr>
          <w:rStyle w:val="210pt1pt4"/>
          <w:sz w:val="22"/>
          <w:szCs w:val="22"/>
          <w:lang w:val="ru-RU"/>
        </w:rPr>
        <w:t xml:space="preserve"> </w:t>
      </w:r>
      <w:r w:rsidRPr="00043EAD">
        <w:rPr>
          <w:rStyle w:val="210pt1pt4"/>
          <w:sz w:val="22"/>
          <w:szCs w:val="22"/>
        </w:rPr>
        <w:t>n</w:t>
      </w:r>
      <w:r w:rsidRPr="00043EAD">
        <w:rPr>
          <w:rStyle w:val="210pt1pt4"/>
          <w:sz w:val="22"/>
          <w:szCs w:val="22"/>
          <w:lang w:val="ru-RU"/>
        </w:rPr>
        <w:t>.</w:t>
      </w:r>
      <w:r w:rsidRPr="00043EAD">
        <w:rPr>
          <w:rStyle w:val="210pt1pt4"/>
          <w:sz w:val="22"/>
          <w:szCs w:val="22"/>
        </w:rPr>
        <w:t>ki</w:t>
      </w:r>
      <w:r w:rsidRPr="00043EAD">
        <w:rPr>
          <w:sz w:val="22"/>
          <w:szCs w:val="22"/>
          <w:lang w:eastAsia="en-US" w:bidi="en-US"/>
        </w:rPr>
        <w:t xml:space="preserve"> </w:t>
      </w:r>
      <w:r w:rsidRPr="00043EAD">
        <w:rPr>
          <w:sz w:val="22"/>
          <w:szCs w:val="22"/>
        </w:rPr>
        <w:t>являются коэффициентами передачи линейного эквивалента по математическому ожиданию и центрированной составляющей соответственно. Их значения должны быть выбраны так, чтобы выполнялись условия статисти</w:t>
      </w:r>
      <w:r w:rsidRPr="00043EAD">
        <w:rPr>
          <w:sz w:val="22"/>
          <w:szCs w:val="22"/>
        </w:rPr>
        <w:softHyphen/>
        <w:t xml:space="preserve">ческой эквивалентности процессов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p>
    <w:p w:rsidR="00105859" w:rsidRPr="00043EAD" w:rsidRDefault="007824B5">
      <w:pPr>
        <w:pStyle w:val="22"/>
        <w:shd w:val="clear" w:color="auto" w:fill="auto"/>
        <w:spacing w:before="0" w:after="69" w:line="211" w:lineRule="exact"/>
        <w:ind w:firstLine="400"/>
        <w:jc w:val="both"/>
        <w:rPr>
          <w:sz w:val="22"/>
          <w:szCs w:val="22"/>
        </w:rPr>
      </w:pPr>
      <w:r w:rsidRPr="00043EAD">
        <w:rPr>
          <w:sz w:val="22"/>
          <w:szCs w:val="22"/>
        </w:rPr>
        <w:t>Приравняем на основании первого критерия эквивалентности и соотношений (7.43), (7.44) математические ожидания и диспер</w:t>
      </w:r>
      <w:r w:rsidRPr="00043EAD">
        <w:rPr>
          <w:sz w:val="22"/>
          <w:szCs w:val="22"/>
        </w:rPr>
        <w:softHyphen/>
        <w:t xml:space="preserve">сии процессов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p>
    <w:p w:rsidR="00105859" w:rsidRPr="00043EAD" w:rsidRDefault="007824B5">
      <w:pPr>
        <w:pStyle w:val="70"/>
        <w:shd w:val="clear" w:color="auto" w:fill="auto"/>
        <w:tabs>
          <w:tab w:val="left" w:pos="6173"/>
        </w:tabs>
        <w:spacing w:before="0" w:after="19" w:line="200" w:lineRule="exact"/>
        <w:ind w:left="2280"/>
        <w:rPr>
          <w:sz w:val="22"/>
          <w:szCs w:val="22"/>
        </w:rPr>
      </w:pPr>
      <w:r w:rsidRPr="00043EAD">
        <w:rPr>
          <w:rStyle w:val="71pt"/>
          <w:i/>
          <w:iCs/>
          <w:sz w:val="22"/>
          <w:szCs w:val="22"/>
        </w:rPr>
        <w:t>m</w:t>
      </w:r>
      <w:r w:rsidRPr="00043EAD">
        <w:rPr>
          <w:rStyle w:val="71pt"/>
          <w:i/>
          <w:iCs/>
          <w:sz w:val="22"/>
          <w:szCs w:val="22"/>
          <w:vertAlign w:val="subscript"/>
        </w:rPr>
        <w:t>v</w:t>
      </w:r>
      <w:r w:rsidRPr="00043EAD">
        <w:rPr>
          <w:rStyle w:val="71pt"/>
          <w:i/>
          <w:iCs/>
          <w:sz w:val="22"/>
          <w:szCs w:val="22"/>
        </w:rPr>
        <w:t>=k</w:t>
      </w:r>
      <w:r w:rsidRPr="00043EAD">
        <w:rPr>
          <w:rStyle w:val="71pt"/>
          <w:i/>
          <w:iCs/>
          <w:sz w:val="22"/>
          <w:szCs w:val="22"/>
          <w:vertAlign w:val="subscript"/>
        </w:rPr>
        <w:t>0</w:t>
      </w:r>
      <w:r w:rsidRPr="00043EAD">
        <w:rPr>
          <w:rStyle w:val="71pt"/>
          <w:i/>
          <w:iCs/>
          <w:sz w:val="22"/>
          <w:szCs w:val="22"/>
        </w:rPr>
        <w:t>m</w:t>
      </w:r>
      <w:r w:rsidRPr="00043EAD">
        <w:rPr>
          <w:rStyle w:val="71pt"/>
          <w:i/>
          <w:iCs/>
          <w:sz w:val="22"/>
          <w:szCs w:val="22"/>
          <w:vertAlign w:val="subscript"/>
        </w:rPr>
        <w:t>x</w:t>
      </w:r>
      <w:r w:rsidRPr="00043EAD">
        <w:rPr>
          <w:rStyle w:val="71pt"/>
          <w:i/>
          <w:iCs/>
          <w:sz w:val="22"/>
          <w:szCs w:val="22"/>
        </w:rPr>
        <w:t>, o</w:t>
      </w:r>
      <w:r w:rsidRPr="00043EAD">
        <w:rPr>
          <w:rStyle w:val="71pt"/>
          <w:i/>
          <w:iCs/>
          <w:sz w:val="22"/>
          <w:szCs w:val="22"/>
          <w:vertAlign w:val="superscript"/>
        </w:rPr>
        <w:t>2</w:t>
      </w:r>
      <w:r w:rsidRPr="00043EAD">
        <w:rPr>
          <w:rStyle w:val="71pt"/>
          <w:i/>
          <w:iCs/>
          <w:sz w:val="22"/>
          <w:szCs w:val="22"/>
          <w:vertAlign w:val="subscript"/>
        </w:rPr>
        <w:t>v</w:t>
      </w:r>
      <w:r w:rsidRPr="00043EAD">
        <w:rPr>
          <w:rStyle w:val="71pt"/>
          <w:i/>
          <w:iCs/>
          <w:sz w:val="22"/>
          <w:szCs w:val="22"/>
        </w:rPr>
        <w:t xml:space="preserve"> = </w:t>
      </w:r>
      <w:r w:rsidRPr="00043EAD">
        <w:rPr>
          <w:rStyle w:val="70pt0"/>
          <w:i/>
          <w:iCs/>
          <w:sz w:val="22"/>
          <w:szCs w:val="22"/>
        </w:rPr>
        <w:t>k\o*</w:t>
      </w:r>
      <w:r w:rsidRPr="00043EAD">
        <w:rPr>
          <w:rStyle w:val="70pt0"/>
          <w:i/>
          <w:iCs/>
          <w:sz w:val="22"/>
          <w:szCs w:val="22"/>
          <w:vertAlign w:val="subscript"/>
        </w:rPr>
        <w:t>x</w:t>
      </w:r>
      <w:r w:rsidRPr="00043EAD">
        <w:rPr>
          <w:rStyle w:val="70pt0"/>
          <w:i/>
          <w:iCs/>
          <w:sz w:val="22"/>
          <w:szCs w:val="22"/>
        </w:rPr>
        <w:t>,</w:t>
      </w:r>
      <w:r w:rsidRPr="00043EAD">
        <w:rPr>
          <w:rStyle w:val="795pt0pt"/>
          <w:sz w:val="22"/>
          <w:szCs w:val="22"/>
          <w:lang w:val="en-US" w:eastAsia="en-US" w:bidi="en-US"/>
        </w:rPr>
        <w:tab/>
      </w:r>
      <w:r w:rsidRPr="00043EAD">
        <w:rPr>
          <w:rStyle w:val="795pt0pt"/>
          <w:sz w:val="22"/>
          <w:szCs w:val="22"/>
          <w:lang w:val="en-US"/>
        </w:rPr>
        <w:t>(7.45)</w:t>
      </w:r>
    </w:p>
    <w:p w:rsidR="00105859" w:rsidRPr="00043EAD" w:rsidRDefault="007824B5">
      <w:pPr>
        <w:pStyle w:val="22"/>
        <w:shd w:val="clear" w:color="auto" w:fill="auto"/>
        <w:spacing w:before="0" w:after="245" w:line="211" w:lineRule="exact"/>
        <w:ind w:firstLine="0"/>
        <w:jc w:val="both"/>
        <w:rPr>
          <w:sz w:val="22"/>
          <w:szCs w:val="22"/>
        </w:rPr>
      </w:pPr>
      <w:r w:rsidRPr="00043EAD">
        <w:rPr>
          <w:sz w:val="22"/>
          <w:szCs w:val="22"/>
        </w:rPr>
        <w:t xml:space="preserve">где </w:t>
      </w:r>
      <w:r w:rsidRPr="00043EAD">
        <w:rPr>
          <w:rStyle w:val="210pt1pt4"/>
          <w:sz w:val="22"/>
          <w:szCs w:val="22"/>
          <w:lang w:val="ru-RU" w:eastAsia="ru-RU" w:bidi="ru-RU"/>
        </w:rPr>
        <w:t>а</w:t>
      </w:r>
      <w:r w:rsidRPr="00043EAD">
        <w:rPr>
          <w:rStyle w:val="210pt1pt4"/>
          <w:sz w:val="22"/>
          <w:szCs w:val="22"/>
          <w:vertAlign w:val="superscript"/>
          <w:lang w:val="ru-RU" w:eastAsia="ru-RU" w:bidi="ru-RU"/>
        </w:rPr>
        <w:t>2</w:t>
      </w:r>
      <w:r w:rsidRPr="00043EAD">
        <w:rPr>
          <w:rStyle w:val="210pt1pt4"/>
          <w:sz w:val="22"/>
          <w:szCs w:val="22"/>
          <w:lang w:val="ru-RU" w:eastAsia="ru-RU" w:bidi="ru-RU"/>
        </w:rPr>
        <w:t xml:space="preserve">х, </w:t>
      </w:r>
      <w:r w:rsidRPr="00043EAD">
        <w:rPr>
          <w:rStyle w:val="210pt1pt4"/>
          <w:sz w:val="22"/>
          <w:szCs w:val="22"/>
        </w:rPr>
        <w:t>o</w:t>
      </w:r>
      <w:r w:rsidRPr="00043EAD">
        <w:rPr>
          <w:rStyle w:val="210pt1pt4"/>
          <w:sz w:val="22"/>
          <w:szCs w:val="22"/>
          <w:vertAlign w:val="superscript"/>
          <w:lang w:val="ru-RU"/>
        </w:rPr>
        <w:t>2</w:t>
      </w:r>
      <w:r w:rsidRPr="00043EAD">
        <w:rPr>
          <w:rStyle w:val="210pt1pt4"/>
          <w:sz w:val="22"/>
          <w:szCs w:val="22"/>
          <w:vertAlign w:val="subscript"/>
        </w:rPr>
        <w:t>v</w:t>
      </w:r>
      <w:r w:rsidRPr="00043EAD">
        <w:rPr>
          <w:sz w:val="22"/>
          <w:szCs w:val="22"/>
          <w:lang w:eastAsia="en-US" w:bidi="en-US"/>
        </w:rPr>
        <w:t xml:space="preserve"> </w:t>
      </w:r>
      <w:r w:rsidRPr="00043EAD">
        <w:rPr>
          <w:sz w:val="22"/>
          <w:szCs w:val="22"/>
        </w:rPr>
        <w:t xml:space="preserve">— дисперсии функций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Из (7.45) следует, что величины </w:t>
      </w:r>
      <w:r w:rsidRPr="00043EAD">
        <w:rPr>
          <w:rStyle w:val="210pt1pt4"/>
          <w:sz w:val="22"/>
          <w:szCs w:val="22"/>
        </w:rPr>
        <w:t>k</w:t>
      </w:r>
      <w:r w:rsidRPr="00043EAD">
        <w:rPr>
          <w:rStyle w:val="210pt1pt4"/>
          <w:sz w:val="22"/>
          <w:szCs w:val="22"/>
          <w:vertAlign w:val="subscript"/>
          <w:lang w:val="ru-RU"/>
        </w:rPr>
        <w:t>0</w:t>
      </w:r>
      <w:r w:rsidRPr="00043EAD">
        <w:rPr>
          <w:sz w:val="22"/>
          <w:szCs w:val="22"/>
          <w:lang w:eastAsia="en-US" w:bidi="en-US"/>
        </w:rPr>
        <w:t xml:space="preserve"> </w:t>
      </w:r>
      <w:r w:rsidRPr="00043EAD">
        <w:rPr>
          <w:sz w:val="22"/>
          <w:szCs w:val="22"/>
        </w:rPr>
        <w:t xml:space="preserve">и </w:t>
      </w:r>
      <w:r w:rsidRPr="00043EAD">
        <w:rPr>
          <w:rStyle w:val="210pt1pt4"/>
          <w:sz w:val="22"/>
          <w:szCs w:val="22"/>
        </w:rPr>
        <w:t>k</w:t>
      </w:r>
      <w:r w:rsidRPr="00043EAD">
        <w:rPr>
          <w:rStyle w:val="210pt1pt4"/>
          <w:sz w:val="22"/>
          <w:szCs w:val="22"/>
          <w:lang w:val="ru-RU"/>
        </w:rPr>
        <w:t>\,</w:t>
      </w:r>
      <w:r w:rsidRPr="00043EAD">
        <w:rPr>
          <w:sz w:val="22"/>
          <w:szCs w:val="22"/>
          <w:lang w:eastAsia="en-US" w:bidi="en-US"/>
        </w:rPr>
        <w:t xml:space="preserve"> </w:t>
      </w:r>
      <w:r w:rsidRPr="00043EAD">
        <w:rPr>
          <w:sz w:val="22"/>
          <w:szCs w:val="22"/>
        </w:rPr>
        <w:t>при которых удовлетворяется .первый крите</w:t>
      </w:r>
      <w:r w:rsidRPr="00043EAD">
        <w:rPr>
          <w:sz w:val="22"/>
          <w:szCs w:val="22"/>
        </w:rPr>
        <w:softHyphen/>
        <w:t>рий эквивалентности, для однозначной функции ф(х) равны</w:t>
      </w:r>
    </w:p>
    <w:p w:rsidR="00105859" w:rsidRPr="00043EAD" w:rsidRDefault="007824B5">
      <w:pPr>
        <w:pStyle w:val="22"/>
        <w:shd w:val="clear" w:color="auto" w:fill="auto"/>
        <w:tabs>
          <w:tab w:val="left" w:pos="4123"/>
        </w:tabs>
        <w:spacing w:before="0" w:line="130" w:lineRule="exact"/>
        <w:ind w:firstLine="0"/>
        <w:jc w:val="both"/>
        <w:rPr>
          <w:sz w:val="22"/>
          <w:szCs w:val="22"/>
        </w:rPr>
      </w:pPr>
      <w:r w:rsidRPr="00043EAD">
        <w:rPr>
          <w:sz w:val="22"/>
          <w:szCs w:val="22"/>
        </w:rPr>
        <w:t xml:space="preserve">&amp;о=-^-=—— Гф </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rStyle w:val="210pt1pt4"/>
          <w:sz w:val="22"/>
          <w:szCs w:val="22"/>
        </w:rPr>
        <w:t>dx</w:t>
      </w:r>
      <w:r w:rsidRPr="00043EAD">
        <w:rPr>
          <w:rStyle w:val="210pt1pt4"/>
          <w:sz w:val="22"/>
          <w:szCs w:val="22"/>
          <w:lang w:val="ru-RU"/>
        </w:rPr>
        <w:t>,</w:t>
      </w:r>
      <w:r w:rsidRPr="00043EAD">
        <w:rPr>
          <w:sz w:val="22"/>
          <w:szCs w:val="22"/>
          <w:lang w:eastAsia="en-US" w:bidi="en-US"/>
        </w:rPr>
        <w:tab/>
      </w:r>
      <w:r w:rsidRPr="00043EAD">
        <w:rPr>
          <w:sz w:val="22"/>
          <w:szCs w:val="22"/>
        </w:rPr>
        <w:t>(7.46)</w:t>
      </w:r>
    </w:p>
    <w:p w:rsidR="00105859" w:rsidRPr="00043EAD" w:rsidRDefault="007824B5">
      <w:pPr>
        <w:pStyle w:val="70"/>
        <w:shd w:val="clear" w:color="auto" w:fill="auto"/>
        <w:spacing w:before="0" w:after="124" w:line="130" w:lineRule="exact"/>
        <w:ind w:left="2500"/>
        <w:rPr>
          <w:sz w:val="22"/>
          <w:szCs w:val="22"/>
          <w:lang w:val="ru-RU"/>
        </w:rPr>
      </w:pPr>
      <w:r w:rsidRPr="00043EAD">
        <w:rPr>
          <w:rStyle w:val="71pt"/>
          <w:i/>
          <w:iCs/>
          <w:sz w:val="22"/>
          <w:szCs w:val="22"/>
          <w:lang w:val="ru-RU" w:eastAsia="ru-RU" w:bidi="ru-RU"/>
        </w:rPr>
        <w:t>т</w:t>
      </w:r>
      <w:r w:rsidRPr="00043EAD">
        <w:rPr>
          <w:rStyle w:val="71pt"/>
          <w:i/>
          <w:iCs/>
          <w:sz w:val="22"/>
          <w:szCs w:val="22"/>
          <w:vertAlign w:val="subscript"/>
          <w:lang w:val="ru-RU" w:eastAsia="ru-RU" w:bidi="ru-RU"/>
        </w:rPr>
        <w:t>х</w:t>
      </w:r>
      <w:r w:rsidRPr="00043EAD">
        <w:rPr>
          <w:rStyle w:val="71pt"/>
          <w:i/>
          <w:iCs/>
          <w:sz w:val="22"/>
          <w:szCs w:val="22"/>
          <w:lang w:val="ru-RU" w:eastAsia="ru-RU" w:bidi="ru-RU"/>
        </w:rPr>
        <w:t xml:space="preserve"> т</w:t>
      </w:r>
      <w:r w:rsidRPr="00043EAD">
        <w:rPr>
          <w:rStyle w:val="71pt"/>
          <w:i/>
          <w:iCs/>
          <w:sz w:val="22"/>
          <w:szCs w:val="22"/>
          <w:vertAlign w:val="subscript"/>
          <w:lang w:val="ru-RU" w:eastAsia="ru-RU" w:bidi="ru-RU"/>
        </w:rPr>
        <w:t>х</w:t>
      </w:r>
      <w:r w:rsidRPr="00043EAD">
        <w:rPr>
          <w:rStyle w:val="71pt"/>
          <w:i/>
          <w:iCs/>
          <w:sz w:val="22"/>
          <w:szCs w:val="22"/>
          <w:lang w:val="ru-RU" w:eastAsia="ru-RU" w:bidi="ru-RU"/>
        </w:rPr>
        <w:t xml:space="preserve"> </w:t>
      </w:r>
      <w:r w:rsidRPr="00043EAD">
        <w:rPr>
          <w:rStyle w:val="7Cambria0pt0"/>
          <w:i/>
          <w:iCs/>
          <w:sz w:val="22"/>
          <w:szCs w:val="22"/>
          <w:lang w:val="ru-RU"/>
        </w:rPr>
        <w:t>_</w:t>
      </w:r>
      <w:r w:rsidRPr="00043EAD">
        <w:rPr>
          <w:rStyle w:val="7Cambria0pt0"/>
          <w:i/>
          <w:iCs/>
          <w:sz w:val="22"/>
          <w:szCs w:val="22"/>
          <w:vertAlign w:val="superscript"/>
        </w:rPr>
        <w:t>J</w:t>
      </w:r>
      <w:r w:rsidRPr="00043EAD">
        <w:rPr>
          <w:rStyle w:val="7Cambria0pt0"/>
          <w:i/>
          <w:iCs/>
          <w:sz w:val="22"/>
          <w:szCs w:val="22"/>
          <w:vertAlign w:val="subscript"/>
        </w:rPr>
        <w:t>a</w:t>
      </w:r>
    </w:p>
    <w:p w:rsidR="00105859" w:rsidRPr="00043EAD" w:rsidRDefault="00134C30">
      <w:pPr>
        <w:pStyle w:val="22"/>
        <w:shd w:val="clear" w:color="auto" w:fill="auto"/>
        <w:tabs>
          <w:tab w:val="left" w:pos="2557"/>
        </w:tabs>
        <w:spacing w:before="0" w:line="200" w:lineRule="exact"/>
        <w:ind w:left="1280" w:firstLine="0"/>
        <w:jc w:val="both"/>
        <w:rPr>
          <w:sz w:val="22"/>
          <w:szCs w:val="22"/>
          <w:lang w:val="en-US"/>
        </w:rPr>
      </w:pPr>
      <w:r w:rsidRPr="00043EAD">
        <w:rPr>
          <w:noProof/>
          <w:sz w:val="22"/>
          <w:szCs w:val="22"/>
          <w:lang w:bidi="ar-SA"/>
        </w:rPr>
        <w:drawing>
          <wp:anchor distT="140335" distB="118745" distL="63500" distR="63500" simplePos="0" relativeHeight="251650048" behindDoc="1" locked="0" layoutInCell="1" allowOverlap="1" wp14:anchorId="361CAE13" wp14:editId="054EDE68">
            <wp:simplePos x="0" y="0"/>
            <wp:positionH relativeFrom="margin">
              <wp:posOffset>3413760</wp:posOffset>
            </wp:positionH>
            <wp:positionV relativeFrom="paragraph">
              <wp:posOffset>0</wp:posOffset>
            </wp:positionV>
            <wp:extent cx="182880" cy="316865"/>
            <wp:effectExtent l="0" t="0" r="7620" b="6985"/>
            <wp:wrapSquare wrapText="left"/>
            <wp:docPr id="823" name="Picture 649" descr="C:\Users\836D~1\AppData\Local\Temp\FineReader12.00\media\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descr="C:\Users\836D~1\AppData\Local\Temp\FineReader12.00\media\image104.png"/>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82880" cy="31686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214630" distB="198120" distL="63500" distR="63500" simplePos="0" relativeHeight="251651072" behindDoc="1" locked="0" layoutInCell="1" allowOverlap="1" wp14:anchorId="3DB6E48B" wp14:editId="2C6A7B25">
                <wp:simplePos x="0" y="0"/>
                <wp:positionH relativeFrom="margin">
                  <wp:posOffset>3919855</wp:posOffset>
                </wp:positionH>
                <wp:positionV relativeFrom="paragraph">
                  <wp:posOffset>59055</wp:posOffset>
                </wp:positionV>
                <wp:extent cx="359410" cy="120650"/>
                <wp:effectExtent l="0" t="1905" r="0" b="0"/>
                <wp:wrapSquare wrapText="left"/>
                <wp:docPr id="822" name="Text Box 6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(7.47)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8" o:spid="_x0000_s1373" type="#_x0000_t202" style="position:absolute;left:0;text-align:left;margin-left:308.65pt;margin-top:4.65pt;width:28.3pt;height:9.5pt;z-index:-251665408;visibility:visible;mso-wrap-style:square;mso-width-percent:0;mso-height-percent:0;mso-wrap-distance-left:5pt;mso-wrap-distance-top:16.9pt;mso-wrap-distance-right:5pt;mso-wrap-distance-bottom:15.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794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&#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(7.47)</w:t>
                      </w:r>
                    </w:p>
                  </w:txbxContent>
                </v:textbox>
                <w10:wrap type="square" side="left" anchorx="margin"/>
              </v:shape>
            </w:pict>
          </mc:Fallback>
        </mc:AlternateContent>
      </w:r>
      <w:r w:rsidR="007824B5" w:rsidRPr="00043EAD">
        <w:rPr>
          <w:sz w:val="22"/>
          <w:szCs w:val="22"/>
          <w:lang w:val="en-US" w:eastAsia="en-US" w:bidi="en-US"/>
        </w:rPr>
        <w:t xml:space="preserve">&amp;i </w:t>
      </w:r>
      <w:r w:rsidR="007824B5" w:rsidRPr="00043EAD">
        <w:rPr>
          <w:sz w:val="22"/>
          <w:szCs w:val="22"/>
          <w:lang w:val="en-US"/>
        </w:rPr>
        <w:t>=</w:t>
      </w:r>
      <w:r w:rsidR="007824B5" w:rsidRPr="00043EAD">
        <w:rPr>
          <w:sz w:val="22"/>
          <w:szCs w:val="22"/>
          <w:lang w:val="en-US"/>
        </w:rPr>
        <w:tab/>
        <w:t xml:space="preserve">=—!—I </w:t>
      </w:r>
      <w:r w:rsidR="007824B5" w:rsidRPr="00043EAD">
        <w:rPr>
          <w:sz w:val="22"/>
          <w:szCs w:val="22"/>
        </w:rPr>
        <w:t>Гф</w:t>
      </w:r>
      <w:r w:rsidR="007824B5" w:rsidRPr="00043EAD">
        <w:rPr>
          <w:rStyle w:val="210pt1pt4"/>
          <w:sz w:val="22"/>
          <w:szCs w:val="22"/>
          <w:vertAlign w:val="superscript"/>
        </w:rPr>
        <w:t>2</w:t>
      </w:r>
      <w:r w:rsidR="007824B5" w:rsidRPr="00043EAD">
        <w:rPr>
          <w:rStyle w:val="210pt1pt4"/>
          <w:sz w:val="22"/>
          <w:szCs w:val="22"/>
        </w:rPr>
        <w:t>(x)w(x)dx</w:t>
      </w:r>
      <w:r w:rsidR="007824B5" w:rsidRPr="00043EAD">
        <w:rPr>
          <w:sz w:val="22"/>
          <w:szCs w:val="22"/>
          <w:lang w:val="en-US"/>
        </w:rPr>
        <w:t>—</w:t>
      </w:r>
      <w:r w:rsidR="007824B5" w:rsidRPr="00043EAD">
        <w:rPr>
          <w:rStyle w:val="210pt1pt4"/>
          <w:sz w:val="22"/>
          <w:szCs w:val="22"/>
          <w:lang w:val="ru-RU" w:eastAsia="ru-RU" w:bidi="ru-RU"/>
        </w:rPr>
        <w:t>т</w:t>
      </w:r>
      <w:r w:rsidR="007824B5" w:rsidRPr="00043EAD">
        <w:rPr>
          <w:rStyle w:val="210pt1pt4"/>
          <w:sz w:val="22"/>
          <w:szCs w:val="22"/>
          <w:lang w:eastAsia="ru-RU" w:bidi="ru-RU"/>
        </w:rPr>
        <w:t>\</w:t>
      </w:r>
    </w:p>
    <w:p w:rsidR="00105859" w:rsidRPr="00043EAD" w:rsidRDefault="007824B5">
      <w:pPr>
        <w:pStyle w:val="52"/>
        <w:shd w:val="clear" w:color="auto" w:fill="auto"/>
        <w:tabs>
          <w:tab w:val="left" w:pos="2894"/>
        </w:tabs>
        <w:spacing w:after="40" w:line="140" w:lineRule="exact"/>
        <w:ind w:left="2280"/>
        <w:rPr>
          <w:sz w:val="22"/>
          <w:szCs w:val="22"/>
        </w:rPr>
      </w:pPr>
      <w:r w:rsidRPr="00043EAD">
        <w:rPr>
          <w:rStyle w:val="5c"/>
          <w:sz w:val="22"/>
          <w:szCs w:val="22"/>
          <w:vertAlign w:val="superscript"/>
        </w:rPr>
        <w:t>а</w:t>
      </w:r>
      <w:r w:rsidRPr="00043EAD">
        <w:rPr>
          <w:rStyle w:val="5c"/>
          <w:sz w:val="22"/>
          <w:szCs w:val="22"/>
        </w:rPr>
        <w:t>х</w:t>
      </w:r>
      <w:r w:rsidRPr="00043EAD">
        <w:rPr>
          <w:rStyle w:val="5c"/>
          <w:sz w:val="22"/>
          <w:szCs w:val="22"/>
        </w:rPr>
        <w:tab/>
      </w:r>
      <w:r w:rsidRPr="00043EAD">
        <w:rPr>
          <w:rStyle w:val="5c"/>
          <w:sz w:val="22"/>
          <w:szCs w:val="22"/>
          <w:vertAlign w:val="superscript"/>
        </w:rPr>
        <w:t>а</w:t>
      </w:r>
      <w:r w:rsidRPr="00043EAD">
        <w:rPr>
          <w:rStyle w:val="5c"/>
          <w:sz w:val="22"/>
          <w:szCs w:val="22"/>
        </w:rPr>
        <w:t>х</w:t>
      </w:r>
      <w:r w:rsidRPr="00043EAD">
        <w:rPr>
          <w:rStyle w:val="50pt0"/>
          <w:sz w:val="22"/>
          <w:szCs w:val="22"/>
          <w:lang w:val="ru-RU" w:eastAsia="ru-RU" w:bidi="ru-RU"/>
        </w:rPr>
        <w:t xml:space="preserve"> </w:t>
      </w:r>
      <w:r w:rsidRPr="00043EAD">
        <w:rPr>
          <w:rStyle w:val="50pt0"/>
          <w:sz w:val="22"/>
          <w:szCs w:val="22"/>
          <w:lang w:val="ru-RU"/>
        </w:rPr>
        <w:t>(_</w:t>
      </w:r>
      <w:r w:rsidRPr="00043EAD">
        <w:rPr>
          <w:rStyle w:val="50pt0"/>
          <w:sz w:val="22"/>
          <w:szCs w:val="22"/>
        </w:rPr>
        <w:t>io</w:t>
      </w:r>
    </w:p>
    <w:p w:rsidR="00105859" w:rsidRPr="00043EAD" w:rsidRDefault="007824B5">
      <w:pPr>
        <w:pStyle w:val="22"/>
        <w:shd w:val="clear" w:color="auto" w:fill="auto"/>
        <w:spacing w:before="0" w:line="200" w:lineRule="exact"/>
        <w:ind w:firstLine="0"/>
        <w:jc w:val="both"/>
        <w:rPr>
          <w:sz w:val="22"/>
          <w:szCs w:val="22"/>
        </w:rPr>
        <w:sectPr w:rsidR="00105859" w:rsidRPr="00043EAD">
          <w:type w:val="continuous"/>
          <w:pgSz w:w="8400" w:h="11900"/>
          <w:pgMar w:top="321" w:right="733" w:bottom="824" w:left="841" w:header="0" w:footer="3" w:gutter="0"/>
          <w:cols w:space="720"/>
          <w:noEndnote/>
          <w:docGrid w:linePitch="360"/>
        </w:sectPr>
      </w:pPr>
      <w:r w:rsidRPr="00043EAD">
        <w:rPr>
          <w:sz w:val="22"/>
          <w:szCs w:val="22"/>
        </w:rPr>
        <w:lastRenderedPageBreak/>
        <w:t xml:space="preserve">Здесь </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 плотность вероятности процесса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lastRenderedPageBreak/>
        <w:t xml:space="preserve">Обозначение </w:t>
      </w:r>
      <w:r w:rsidRPr="00043EAD">
        <w:rPr>
          <w:rStyle w:val="210pt1pt4"/>
          <w:sz w:val="22"/>
          <w:szCs w:val="22"/>
        </w:rPr>
        <w:t>ku</w:t>
      </w:r>
      <w:r w:rsidRPr="00043EAD">
        <w:rPr>
          <w:sz w:val="22"/>
          <w:szCs w:val="22"/>
          <w:lang w:eastAsia="en-US" w:bidi="en-US"/>
        </w:rPr>
        <w:t xml:space="preserve"> </w:t>
      </w:r>
      <w:r w:rsidRPr="00043EAD">
        <w:rPr>
          <w:sz w:val="22"/>
          <w:szCs w:val="22"/>
        </w:rPr>
        <w:t xml:space="preserve">показывает, что коэффициент </w:t>
      </w:r>
      <w:r w:rsidRPr="00043EAD">
        <w:rPr>
          <w:rStyle w:val="210pt1pt4"/>
          <w:sz w:val="22"/>
          <w:szCs w:val="22"/>
        </w:rPr>
        <w:t>k</w:t>
      </w:r>
      <w:r w:rsidRPr="00043EAD">
        <w:rPr>
          <w:rStyle w:val="210pt1pt4"/>
          <w:sz w:val="22"/>
          <w:szCs w:val="22"/>
          <w:lang w:val="ru-RU"/>
        </w:rPr>
        <w:t>\</w:t>
      </w:r>
      <w:r w:rsidRPr="00043EAD">
        <w:rPr>
          <w:sz w:val="22"/>
          <w:szCs w:val="22"/>
          <w:lang w:eastAsia="en-US" w:bidi="en-US"/>
        </w:rPr>
        <w:t xml:space="preserve"> </w:t>
      </w:r>
      <w:r w:rsidRPr="00043EAD">
        <w:rPr>
          <w:sz w:val="22"/>
          <w:szCs w:val="22"/>
        </w:rPr>
        <w:t>найден по первому критерию эквивалентности. Значение того же коэффици</w:t>
      </w:r>
      <w:r w:rsidRPr="00043EAD">
        <w:rPr>
          <w:sz w:val="22"/>
          <w:szCs w:val="22"/>
        </w:rPr>
        <w:softHyphen/>
        <w:t xml:space="preserve">ента, найденное по второму критерию эквивалентности, будем обозначать </w:t>
      </w:r>
      <w:r w:rsidRPr="00043EAD">
        <w:rPr>
          <w:rStyle w:val="210pt1pt4"/>
          <w:sz w:val="22"/>
          <w:szCs w:val="22"/>
        </w:rPr>
        <w:t>k</w:t>
      </w:r>
      <w:r w:rsidRPr="00043EAD">
        <w:rPr>
          <w:rStyle w:val="210pt1pt4"/>
          <w:sz w:val="22"/>
          <w:szCs w:val="22"/>
          <w:lang w:val="ru-RU"/>
        </w:rPr>
        <w:t>\</w:t>
      </w:r>
      <w:r w:rsidRPr="00043EAD">
        <w:rPr>
          <w:rStyle w:val="2TimesNewRoman65pt"/>
          <w:rFonts w:eastAsia="Century Schoolbook"/>
          <w:sz w:val="22"/>
          <w:szCs w:val="22"/>
          <w:lang w:val="ru-RU"/>
        </w:rPr>
        <w:t>2</w:t>
      </w:r>
      <w:r w:rsidRPr="00043EAD">
        <w:rPr>
          <w:rStyle w:val="210pt1pt4"/>
          <w:sz w:val="22"/>
          <w:szCs w:val="22"/>
          <w:lang w:val="ru-RU"/>
        </w:rPr>
        <w:t>.</w:t>
      </w:r>
    </w:p>
    <w:p w:rsidR="00105859" w:rsidRPr="00043EAD" w:rsidRDefault="007824B5">
      <w:pPr>
        <w:pStyle w:val="22"/>
        <w:shd w:val="clear" w:color="auto" w:fill="auto"/>
        <w:spacing w:before="0" w:after="69" w:line="211" w:lineRule="exact"/>
        <w:ind w:firstLine="380"/>
        <w:jc w:val="both"/>
        <w:rPr>
          <w:sz w:val="22"/>
          <w:szCs w:val="22"/>
        </w:rPr>
      </w:pPr>
      <w:r w:rsidRPr="00043EAD">
        <w:rPr>
          <w:sz w:val="22"/>
          <w:szCs w:val="22"/>
        </w:rPr>
        <w:t>Второй критерий статистической эквивалентности состоит, как следует из ранее изложенного, в выполнении условия .</w:t>
      </w:r>
    </w:p>
    <w:p w:rsidR="00105859" w:rsidRPr="00043EAD" w:rsidRDefault="007824B5">
      <w:pPr>
        <w:pStyle w:val="22"/>
        <w:shd w:val="clear" w:color="auto" w:fill="auto"/>
        <w:tabs>
          <w:tab w:val="left" w:pos="6116"/>
        </w:tabs>
        <w:spacing w:before="0" w:after="9" w:line="200" w:lineRule="exact"/>
        <w:ind w:left="1580" w:firstLine="0"/>
        <w:jc w:val="both"/>
        <w:rPr>
          <w:sz w:val="22"/>
          <w:szCs w:val="22"/>
        </w:rPr>
      </w:pPr>
      <w:r w:rsidRPr="00043EAD">
        <w:rPr>
          <w:rStyle w:val="210pt1pt4"/>
          <w:sz w:val="22"/>
          <w:szCs w:val="22"/>
          <w:lang w:val="ru-RU" w:eastAsia="ru-RU" w:bidi="ru-RU"/>
        </w:rPr>
        <w:t>М</w:t>
      </w:r>
      <w:r w:rsidRPr="00043EAD">
        <w:rPr>
          <w:sz w:val="22"/>
          <w:szCs w:val="22"/>
        </w:rPr>
        <w:t xml:space="preserve"> {[о (0</w:t>
      </w:r>
      <w:r w:rsidRPr="00043EAD">
        <w:rPr>
          <w:rStyle w:val="210pt1pt4"/>
          <w:sz w:val="22"/>
          <w:szCs w:val="22"/>
          <w:lang w:val="ru-RU" w:eastAsia="ru-RU" w:bidi="ru-RU"/>
        </w:rPr>
        <w:t>—и</w:t>
      </w:r>
      <w:r w:rsidRPr="00043EAD">
        <w:rPr>
          <w:sz w:val="22"/>
          <w:szCs w:val="22"/>
        </w:rPr>
        <w:t xml:space="preserve"> (В]</w:t>
      </w:r>
      <w:r w:rsidRPr="00043EAD">
        <w:rPr>
          <w:sz w:val="22"/>
          <w:szCs w:val="22"/>
          <w:vertAlign w:val="superscript"/>
        </w:rPr>
        <w:t>2</w:t>
      </w:r>
      <w:r w:rsidRPr="00043EAD">
        <w:rPr>
          <w:sz w:val="22"/>
          <w:szCs w:val="22"/>
        </w:rPr>
        <w:t>} = [о(0</w:t>
      </w:r>
      <w:r w:rsidRPr="00043EAD">
        <w:rPr>
          <w:rStyle w:val="210pt1pt4"/>
          <w:sz w:val="22"/>
          <w:szCs w:val="22"/>
          <w:lang w:val="ru-RU" w:eastAsia="ru-RU" w:bidi="ru-RU"/>
        </w:rPr>
        <w:t>—и</w:t>
      </w:r>
      <w:r w:rsidRPr="00043EAD">
        <w:rPr>
          <w:sz w:val="22"/>
          <w:szCs w:val="22"/>
        </w:rPr>
        <w:t xml:space="preserve"> (О]</w:t>
      </w:r>
      <w:r w:rsidRPr="00043EAD">
        <w:rPr>
          <w:sz w:val="22"/>
          <w:szCs w:val="22"/>
          <w:vertAlign w:val="superscript"/>
        </w:rPr>
        <w:t>2</w:t>
      </w:r>
      <w:r w:rsidRPr="00043EAD">
        <w:rPr>
          <w:sz w:val="22"/>
          <w:szCs w:val="22"/>
        </w:rPr>
        <w:t xml:space="preserve"> = мин.</w:t>
      </w:r>
      <w:r w:rsidRPr="00043EAD">
        <w:rPr>
          <w:sz w:val="22"/>
          <w:szCs w:val="22"/>
        </w:rPr>
        <w:tab/>
        <w:t>(7.48)</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Учитывая (7.43), (7.44) для процессов о</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преобразуем формулу (7.48) к виду</w:t>
      </w:r>
    </w:p>
    <w:p w:rsidR="00105859" w:rsidRPr="00043EAD" w:rsidRDefault="007824B5">
      <w:pPr>
        <w:pStyle w:val="22"/>
        <w:shd w:val="clear" w:color="auto" w:fill="auto"/>
        <w:tabs>
          <w:tab w:val="left" w:pos="6116"/>
        </w:tabs>
        <w:spacing w:before="0" w:after="1" w:line="200" w:lineRule="exact"/>
        <w:ind w:left="540" w:firstLine="0"/>
        <w:jc w:val="both"/>
        <w:rPr>
          <w:sz w:val="22"/>
          <w:szCs w:val="22"/>
        </w:rPr>
      </w:pPr>
      <w:r w:rsidRPr="00043EAD">
        <w:rPr>
          <w:rStyle w:val="210pt1pt4"/>
          <w:sz w:val="22"/>
          <w:szCs w:val="22"/>
          <w:lang w:val="ru-RU" w:eastAsia="ru-RU" w:bidi="ru-RU"/>
        </w:rPr>
        <w:t>т\</w:t>
      </w:r>
      <w:r w:rsidRPr="00043EAD">
        <w:rPr>
          <w:sz w:val="22"/>
          <w:szCs w:val="22"/>
        </w:rPr>
        <w:t xml:space="preserve"> о</w:t>
      </w:r>
      <w:r w:rsidRPr="00043EAD">
        <w:rPr>
          <w:sz w:val="22"/>
          <w:szCs w:val="22"/>
          <w:vertAlign w:val="superscript"/>
        </w:rPr>
        <w:t>2</w:t>
      </w:r>
      <w:r w:rsidRPr="00043EAD">
        <w:rPr>
          <w:sz w:val="22"/>
          <w:szCs w:val="22"/>
        </w:rPr>
        <w:t>„ + /г</w:t>
      </w:r>
      <w:r w:rsidRPr="00043EAD">
        <w:rPr>
          <w:sz w:val="22"/>
          <w:szCs w:val="22"/>
          <w:vertAlign w:val="superscript"/>
        </w:rPr>
        <w:t>2</w:t>
      </w:r>
      <w:r w:rsidRPr="00043EAD">
        <w:rPr>
          <w:sz w:val="22"/>
          <w:szCs w:val="22"/>
          <w:vertAlign w:val="subscript"/>
        </w:rPr>
        <w:t>0</w:t>
      </w:r>
      <w:r w:rsidRPr="00043EAD">
        <w:rPr>
          <w:sz w:val="22"/>
          <w:szCs w:val="22"/>
        </w:rPr>
        <w:t xml:space="preserve"> </w:t>
      </w:r>
      <w:r w:rsidRPr="00043EAD">
        <w:rPr>
          <w:rStyle w:val="210pt1pt4"/>
          <w:sz w:val="22"/>
          <w:szCs w:val="22"/>
          <w:lang w:val="ru-RU" w:eastAsia="ru-RU" w:bidi="ru-RU"/>
        </w:rPr>
        <w:t>т</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sz w:val="22"/>
          <w:szCs w:val="22"/>
        </w:rPr>
        <w:t xml:space="preserve"> </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rStyle w:val="210pt1pt4"/>
          <w:sz w:val="22"/>
          <w:szCs w:val="22"/>
          <w:lang w:val="ru-RU" w:eastAsia="ru-RU" w:bidi="ru-RU"/>
        </w:rPr>
        <w:t>к</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г</w:t>
      </w:r>
      <w:r w:rsidRPr="00043EAD">
        <w:rPr>
          <w:sz w:val="22"/>
          <w:szCs w:val="22"/>
        </w:rPr>
        <w:t xml:space="preserve"> а</w:t>
      </w:r>
      <w:r w:rsidRPr="00043EAD">
        <w:rPr>
          <w:sz w:val="22"/>
          <w:szCs w:val="22"/>
          <w:vertAlign w:val="superscript"/>
        </w:rPr>
        <w:t>2</w:t>
      </w:r>
      <w:r w:rsidRPr="00043EAD">
        <w:rPr>
          <w:sz w:val="22"/>
          <w:szCs w:val="22"/>
          <w:vertAlign w:val="subscript"/>
        </w:rPr>
        <w:t>х</w:t>
      </w:r>
      <w:r w:rsidRPr="00043EAD">
        <w:rPr>
          <w:sz w:val="22"/>
          <w:szCs w:val="22"/>
        </w:rPr>
        <w:t xml:space="preserve"> — </w:t>
      </w:r>
      <w:r w:rsidRPr="00043EAD">
        <w:rPr>
          <w:rStyle w:val="210pt1pt4"/>
          <w:sz w:val="22"/>
          <w:szCs w:val="22"/>
          <w:lang w:val="ru-RU"/>
        </w:rPr>
        <w:t>2</w:t>
      </w:r>
      <w:r w:rsidRPr="00043EAD">
        <w:rPr>
          <w:rStyle w:val="210pt1pt4"/>
          <w:sz w:val="22"/>
          <w:szCs w:val="22"/>
        </w:rPr>
        <w:t>k</w:t>
      </w:r>
      <w:r w:rsidRPr="00043EAD">
        <w:rPr>
          <w:rStyle w:val="210pt1pt4"/>
          <w:sz w:val="22"/>
          <w:szCs w:val="22"/>
          <w:vertAlign w:val="subscript"/>
          <w:lang w:val="ru-RU"/>
        </w:rPr>
        <w:t>0</w:t>
      </w:r>
      <w:r w:rsidRPr="00043EAD">
        <w:rPr>
          <w:rStyle w:val="210pt1pt4"/>
          <w:sz w:val="22"/>
          <w:szCs w:val="22"/>
          <w:lang w:val="ru-RU"/>
        </w:rPr>
        <w:t xml:space="preserve">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 xml:space="preserve"> </w:t>
      </w:r>
      <w:r w:rsidRPr="00043EAD">
        <w:rPr>
          <w:rStyle w:val="210pt1pt4"/>
          <w:sz w:val="22"/>
          <w:szCs w:val="22"/>
        </w:rPr>
        <w:t>m</w:t>
      </w:r>
      <w:r w:rsidRPr="00043EAD">
        <w:rPr>
          <w:rStyle w:val="210pt1pt4"/>
          <w:sz w:val="22"/>
          <w:szCs w:val="22"/>
          <w:vertAlign w:val="subscript"/>
        </w:rPr>
        <w:t>v</w:t>
      </w:r>
      <w:r w:rsidRPr="00043EAD">
        <w:rPr>
          <w:sz w:val="22"/>
          <w:szCs w:val="22"/>
          <w:lang w:eastAsia="en-US" w:bidi="en-US"/>
        </w:rPr>
        <w:t xml:space="preserve"> </w:t>
      </w:r>
      <w:r w:rsidRPr="00043EAD">
        <w:rPr>
          <w:sz w:val="22"/>
          <w:szCs w:val="22"/>
        </w:rPr>
        <w:t xml:space="preserve">— </w:t>
      </w:r>
      <w:r w:rsidRPr="00043EAD">
        <w:rPr>
          <w:rStyle w:val="210pt1pt4"/>
          <w:sz w:val="22"/>
          <w:szCs w:val="22"/>
          <w:lang w:val="ru-RU"/>
        </w:rPr>
        <w:t>2</w:t>
      </w:r>
      <w:r w:rsidRPr="00043EAD">
        <w:rPr>
          <w:rStyle w:val="210pt1pt4"/>
          <w:sz w:val="22"/>
          <w:szCs w:val="22"/>
        </w:rPr>
        <w:t>k</w:t>
      </w:r>
      <w:r w:rsidRPr="00043EAD">
        <w:rPr>
          <w:rStyle w:val="210pt1pt4"/>
          <w:sz w:val="22"/>
          <w:szCs w:val="22"/>
          <w:vertAlign w:val="subscript"/>
        </w:rPr>
        <w:t>x</w:t>
      </w:r>
      <w:r w:rsidRPr="00043EAD">
        <w:rPr>
          <w:rStyle w:val="210pt1pt4"/>
          <w:sz w:val="22"/>
          <w:szCs w:val="22"/>
          <w:lang w:val="ru-RU"/>
        </w:rPr>
        <w:t xml:space="preserve"> </w:t>
      </w:r>
      <w:r w:rsidRPr="00043EAD">
        <w:rPr>
          <w:rStyle w:val="210pt1pt4"/>
          <w:sz w:val="22"/>
          <w:szCs w:val="22"/>
        </w:rPr>
        <w:t>vx</w:t>
      </w:r>
      <w:r w:rsidRPr="00043EAD">
        <w:rPr>
          <w:rStyle w:val="210pt1pt4"/>
          <w:sz w:val="22"/>
          <w:szCs w:val="22"/>
          <w:lang w:val="ru-RU"/>
        </w:rPr>
        <w:t>°</w:t>
      </w:r>
      <w:r w:rsidRPr="00043EAD">
        <w:rPr>
          <w:sz w:val="22"/>
          <w:szCs w:val="22"/>
          <w:lang w:eastAsia="en-US" w:bidi="en-US"/>
        </w:rPr>
        <w:t xml:space="preserve"> = </w:t>
      </w:r>
      <w:r w:rsidRPr="00043EAD">
        <w:rPr>
          <w:sz w:val="22"/>
          <w:szCs w:val="22"/>
        </w:rPr>
        <w:t>мин.</w:t>
      </w:r>
      <w:r w:rsidRPr="00043EAD">
        <w:rPr>
          <w:sz w:val="22"/>
          <w:szCs w:val="22"/>
        </w:rPr>
        <w:tab/>
      </w:r>
      <w:r w:rsidRPr="00043EAD">
        <w:rPr>
          <w:sz w:val="22"/>
          <w:szCs w:val="22"/>
          <w:lang w:eastAsia="en-US" w:bidi="en-US"/>
        </w:rPr>
        <w:t>(7.49)</w:t>
      </w:r>
    </w:p>
    <w:p w:rsidR="00105859" w:rsidRPr="00043EAD" w:rsidRDefault="007824B5">
      <w:pPr>
        <w:pStyle w:val="22"/>
        <w:shd w:val="clear" w:color="auto" w:fill="auto"/>
        <w:spacing w:before="0" w:after="77"/>
        <w:ind w:firstLine="0"/>
        <w:jc w:val="both"/>
        <w:rPr>
          <w:sz w:val="22"/>
          <w:szCs w:val="22"/>
        </w:rPr>
      </w:pPr>
      <w:r w:rsidRPr="00043EAD">
        <w:rPr>
          <w:sz w:val="22"/>
          <w:szCs w:val="22"/>
        </w:rPr>
        <w:t xml:space="preserve">Для определения величин </w:t>
      </w:r>
      <w:r w:rsidRPr="00043EAD">
        <w:rPr>
          <w:rStyle w:val="210pt1pt4"/>
          <w:sz w:val="22"/>
          <w:szCs w:val="22"/>
        </w:rPr>
        <w:t>ko</w:t>
      </w:r>
      <w:r w:rsidRPr="00043EAD">
        <w:rPr>
          <w:sz w:val="22"/>
          <w:szCs w:val="22"/>
          <w:lang w:eastAsia="en-US" w:bidi="en-US"/>
        </w:rPr>
        <w:t xml:space="preserve"> </w:t>
      </w:r>
      <w:r w:rsidRPr="00043EAD">
        <w:rPr>
          <w:sz w:val="22"/>
          <w:szCs w:val="22"/>
        </w:rPr>
        <w:t xml:space="preserve">и </w:t>
      </w:r>
      <w:r w:rsidRPr="00043EAD">
        <w:rPr>
          <w:rStyle w:val="210pt1pt4"/>
          <w:sz w:val="22"/>
          <w:szCs w:val="22"/>
        </w:rPr>
        <w:t>k</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при которых выражение (7.49) имеет минимум, следует приравнять нулю частные производные этого выражения но </w:t>
      </w:r>
      <w:r w:rsidRPr="00043EAD">
        <w:rPr>
          <w:rStyle w:val="2SegoeUI85pt1pt1"/>
          <w:sz w:val="22"/>
          <w:szCs w:val="22"/>
        </w:rPr>
        <w:t>ко</w:t>
      </w:r>
      <w:r w:rsidRPr="00043EAD">
        <w:rPr>
          <w:rStyle w:val="2Cambria4pt0"/>
          <w:sz w:val="22"/>
          <w:szCs w:val="22"/>
        </w:rPr>
        <w:t xml:space="preserve"> </w:t>
      </w:r>
      <w:r w:rsidRPr="00043EAD">
        <w:rPr>
          <w:sz w:val="22"/>
          <w:szCs w:val="22"/>
        </w:rPr>
        <w:t xml:space="preserve">и </w:t>
      </w:r>
      <w:r w:rsidRPr="00043EAD">
        <w:rPr>
          <w:rStyle w:val="2SegoeUI85pt1pt1"/>
          <w:sz w:val="22"/>
          <w:szCs w:val="22"/>
        </w:rPr>
        <w:t>к\.</w:t>
      </w:r>
      <w:r w:rsidRPr="00043EAD">
        <w:rPr>
          <w:rStyle w:val="2Cambria4pt0"/>
          <w:sz w:val="22"/>
          <w:szCs w:val="22"/>
        </w:rPr>
        <w:t xml:space="preserve"> </w:t>
      </w:r>
      <w:r w:rsidRPr="00043EAD">
        <w:rPr>
          <w:sz w:val="22"/>
          <w:szCs w:val="22"/>
        </w:rPr>
        <w:t xml:space="preserve">В результате получаем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к</w:t>
      </w:r>
      <w:r w:rsidRPr="00043EAD">
        <w:rPr>
          <w:sz w:val="22"/>
          <w:szCs w:val="22"/>
        </w:rPr>
        <w:t>о—</w:t>
      </w:r>
      <w:r w:rsidRPr="00043EAD">
        <w:rPr>
          <w:rStyle w:val="210pt1pt4"/>
          <w:sz w:val="22"/>
          <w:szCs w:val="22"/>
        </w:rPr>
        <w:t>tn</w:t>
      </w:r>
      <w:r w:rsidRPr="00043EAD">
        <w:rPr>
          <w:rStyle w:val="210pt1pt4"/>
          <w:sz w:val="22"/>
          <w:szCs w:val="22"/>
          <w:vertAlign w:val="subscript"/>
        </w:rPr>
        <w:t>v</w:t>
      </w:r>
      <w:r w:rsidRPr="00043EAD">
        <w:rPr>
          <w:rStyle w:val="210pt1pt4"/>
          <w:sz w:val="22"/>
          <w:szCs w:val="22"/>
          <w:lang w:val="ru-RU"/>
        </w:rPr>
        <w:t xml:space="preserve"> =</w:t>
      </w:r>
      <w:r w:rsidRPr="00043EAD">
        <w:rPr>
          <w:sz w:val="22"/>
          <w:szCs w:val="22"/>
          <w:lang w:eastAsia="en-US" w:bidi="en-US"/>
        </w:rPr>
        <w:t xml:space="preserve"> </w:t>
      </w:r>
      <w:r w:rsidRPr="00043EAD">
        <w:rPr>
          <w:sz w:val="22"/>
          <w:szCs w:val="22"/>
        </w:rPr>
        <w:t xml:space="preserve">О, </w:t>
      </w:r>
      <w:r w:rsidRPr="00043EAD">
        <w:rPr>
          <w:rStyle w:val="210pt1pt4"/>
          <w:sz w:val="22"/>
          <w:szCs w:val="22"/>
        </w:rPr>
        <w:t>kio</w:t>
      </w:r>
      <w:r w:rsidRPr="00043EAD">
        <w:rPr>
          <w:rStyle w:val="210pt1pt4"/>
          <w:sz w:val="22"/>
          <w:szCs w:val="22"/>
          <w:vertAlign w:val="superscript"/>
          <w:lang w:val="ru-RU"/>
        </w:rPr>
        <w:t>2</w:t>
      </w:r>
      <w:r w:rsidRPr="00043EAD">
        <w:rPr>
          <w:rStyle w:val="210pt1pt4"/>
          <w:sz w:val="22"/>
          <w:szCs w:val="22"/>
          <w:vertAlign w:val="subscript"/>
        </w:rPr>
        <w:t>x</w:t>
      </w:r>
      <w:r w:rsidRPr="00043EAD">
        <w:rPr>
          <w:sz w:val="22"/>
          <w:szCs w:val="22"/>
        </w:rPr>
        <w:t>—</w:t>
      </w:r>
      <w:r w:rsidRPr="00043EAD">
        <w:rPr>
          <w:rStyle w:val="210pt1pt4"/>
          <w:sz w:val="22"/>
          <w:szCs w:val="22"/>
        </w:rPr>
        <w:t>vx</w:t>
      </w:r>
      <w:r w:rsidRPr="00043EAD">
        <w:rPr>
          <w:rStyle w:val="210pt1pt4"/>
          <w:sz w:val="22"/>
          <w:szCs w:val="22"/>
          <w:lang w:val="ru-RU"/>
        </w:rPr>
        <w:t>° = 0.</w:t>
      </w:r>
      <w:r w:rsidRPr="00043EAD">
        <w:rPr>
          <w:sz w:val="22"/>
          <w:szCs w:val="22"/>
          <w:lang w:eastAsia="en-US" w:bidi="en-US"/>
        </w:rPr>
        <w:t xml:space="preserve"> </w:t>
      </w:r>
      <w:r w:rsidRPr="00043EAD">
        <w:rPr>
          <w:sz w:val="22"/>
          <w:szCs w:val="22"/>
        </w:rPr>
        <w:t xml:space="preserve">Из этих соотношений следует, что величины </w:t>
      </w:r>
      <w:r w:rsidRPr="00043EAD">
        <w:rPr>
          <w:rStyle w:val="210pt1pt4"/>
          <w:sz w:val="22"/>
          <w:szCs w:val="22"/>
          <w:lang w:val="ru-RU" w:eastAsia="ru-RU" w:bidi="ru-RU"/>
        </w:rPr>
        <w:t>ко</w:t>
      </w:r>
      <w:r w:rsidRPr="00043EAD">
        <w:rPr>
          <w:sz w:val="22"/>
          <w:szCs w:val="22"/>
        </w:rPr>
        <w:t xml:space="preserve"> и /г</w:t>
      </w:r>
      <w:r w:rsidRPr="00043EAD">
        <w:rPr>
          <w:sz w:val="22"/>
          <w:szCs w:val="22"/>
          <w:lang w:val="en-US" w:eastAsia="en-US" w:bidi="en-US"/>
        </w:rPr>
        <w:t>j</w:t>
      </w:r>
      <w:r w:rsidRPr="00043EAD">
        <w:rPr>
          <w:sz w:val="22"/>
          <w:szCs w:val="22"/>
        </w:rPr>
        <w:t>, при которых выполняется второй критерий статистической эк</w:t>
      </w:r>
      <w:r w:rsidRPr="00043EAD">
        <w:rPr>
          <w:sz w:val="22"/>
          <w:szCs w:val="22"/>
        </w:rPr>
        <w:softHyphen/>
        <w:t xml:space="preserve">вивалентности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u</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равны</w:t>
      </w:r>
    </w:p>
    <w:p w:rsidR="00105859" w:rsidRPr="00043EAD" w:rsidRDefault="007824B5">
      <w:pPr>
        <w:pStyle w:val="22"/>
        <w:shd w:val="clear" w:color="auto" w:fill="auto"/>
        <w:tabs>
          <w:tab w:val="left" w:pos="6116"/>
        </w:tabs>
        <w:spacing w:before="0" w:after="162" w:line="200" w:lineRule="exact"/>
        <w:ind w:left="2880" w:firstLine="0"/>
        <w:jc w:val="both"/>
        <w:rPr>
          <w:sz w:val="22"/>
          <w:szCs w:val="22"/>
          <w:lang w:val="en-US"/>
        </w:rPr>
      </w:pPr>
      <w:r w:rsidRPr="00043EAD">
        <w:rPr>
          <w:rStyle w:val="210pt1pt4"/>
          <w:sz w:val="22"/>
          <w:szCs w:val="22"/>
        </w:rPr>
        <w:t>k</w:t>
      </w:r>
      <w:r w:rsidRPr="00043EAD">
        <w:rPr>
          <w:rStyle w:val="210pt1pt4"/>
          <w:sz w:val="22"/>
          <w:szCs w:val="22"/>
          <w:vertAlign w:val="subscript"/>
        </w:rPr>
        <w:t>0</w:t>
      </w:r>
      <w:r w:rsidRPr="00043EAD">
        <w:rPr>
          <w:sz w:val="22"/>
          <w:szCs w:val="22"/>
          <w:lang w:val="en-US" w:eastAsia="en-US" w:bidi="en-US"/>
        </w:rPr>
        <w:t xml:space="preserve"> </w:t>
      </w:r>
      <w:r w:rsidRPr="00043EAD">
        <w:rPr>
          <w:sz w:val="22"/>
          <w:szCs w:val="22"/>
          <w:lang w:val="en-US"/>
        </w:rPr>
        <w:t xml:space="preserve">= </w:t>
      </w:r>
      <w:r w:rsidRPr="00043EAD">
        <w:rPr>
          <w:rStyle w:val="210pt6"/>
          <w:sz w:val="22"/>
          <w:szCs w:val="22"/>
        </w:rPr>
        <w:t>m</w:t>
      </w:r>
      <w:r w:rsidRPr="00043EAD">
        <w:rPr>
          <w:rStyle w:val="210pt6"/>
          <w:sz w:val="22"/>
          <w:szCs w:val="22"/>
          <w:vertAlign w:val="subscript"/>
        </w:rPr>
        <w:t>v</w:t>
      </w:r>
      <w:r w:rsidRPr="00043EAD">
        <w:rPr>
          <w:rStyle w:val="210pt6"/>
          <w:sz w:val="22"/>
          <w:szCs w:val="22"/>
        </w:rPr>
        <w:t>/m</w:t>
      </w:r>
      <w:r w:rsidRPr="00043EAD">
        <w:rPr>
          <w:rStyle w:val="210pt6"/>
          <w:sz w:val="22"/>
          <w:szCs w:val="22"/>
          <w:vertAlign w:val="subscript"/>
        </w:rPr>
        <w:t>x</w:t>
      </w:r>
      <w:r w:rsidRPr="00043EAD">
        <w:rPr>
          <w:rStyle w:val="210pt6"/>
          <w:sz w:val="22"/>
          <w:szCs w:val="22"/>
        </w:rPr>
        <w:t>,</w:t>
      </w:r>
      <w:r w:rsidRPr="00043EAD">
        <w:rPr>
          <w:sz w:val="22"/>
          <w:szCs w:val="22"/>
          <w:lang w:val="en-US" w:eastAsia="en-US" w:bidi="en-US"/>
        </w:rPr>
        <w:tab/>
      </w:r>
      <w:r w:rsidRPr="00043EAD">
        <w:rPr>
          <w:sz w:val="22"/>
          <w:szCs w:val="22"/>
          <w:lang w:val="en-US"/>
        </w:rPr>
        <w:t>(7.50)</w:t>
      </w:r>
    </w:p>
    <w:p w:rsidR="00105859" w:rsidRPr="00043EAD" w:rsidRDefault="007824B5">
      <w:pPr>
        <w:pStyle w:val="70"/>
        <w:shd w:val="clear" w:color="auto" w:fill="auto"/>
        <w:tabs>
          <w:tab w:val="left" w:pos="6116"/>
        </w:tabs>
        <w:spacing w:before="0" w:after="0" w:line="158" w:lineRule="exact"/>
        <w:ind w:left="1200"/>
        <w:rPr>
          <w:sz w:val="22"/>
          <w:szCs w:val="22"/>
          <w:lang w:val="ru-RU"/>
        </w:rPr>
      </w:pPr>
      <w:r w:rsidRPr="00043EAD">
        <w:rPr>
          <w:rStyle w:val="795pt0pt"/>
          <w:sz w:val="22"/>
          <w:szCs w:val="22"/>
          <w:lang w:val="en-US"/>
        </w:rPr>
        <w:t>*</w:t>
      </w:r>
      <w:r w:rsidRPr="00043EAD">
        <w:rPr>
          <w:rStyle w:val="7TimesNewRoman105pt0pt"/>
          <w:rFonts w:eastAsia="Century Schoolbook"/>
          <w:sz w:val="22"/>
          <w:szCs w:val="22"/>
          <w:lang w:val="en-US"/>
        </w:rPr>
        <w:t>1</w:t>
      </w:r>
      <w:r w:rsidRPr="00043EAD">
        <w:rPr>
          <w:rStyle w:val="795pt0pt"/>
          <w:sz w:val="22"/>
          <w:szCs w:val="22"/>
          <w:lang w:val="en-US"/>
        </w:rPr>
        <w:t>=^</w:t>
      </w:r>
      <w:r w:rsidRPr="00043EAD">
        <w:rPr>
          <w:rStyle w:val="7TimesNewRoman105pt0pt"/>
          <w:rFonts w:eastAsia="Century Schoolbook"/>
          <w:sz w:val="22"/>
          <w:szCs w:val="22"/>
          <w:lang w:val="en-US"/>
        </w:rPr>
        <w:t>12</w:t>
      </w:r>
      <w:r w:rsidRPr="00043EAD">
        <w:rPr>
          <w:rStyle w:val="795pt0pt"/>
          <w:sz w:val="22"/>
          <w:szCs w:val="22"/>
          <w:lang w:val="en-US"/>
        </w:rPr>
        <w:t xml:space="preserve">= ?-= 4- </w:t>
      </w:r>
      <w:r w:rsidRPr="00043EAD">
        <w:rPr>
          <w:rStyle w:val="71pt"/>
          <w:i/>
          <w:iCs/>
          <w:sz w:val="22"/>
          <w:szCs w:val="22"/>
        </w:rPr>
        <w:t>l{x — m</w:t>
      </w:r>
      <w:r w:rsidRPr="00043EAD">
        <w:rPr>
          <w:rStyle w:val="71pt"/>
          <w:i/>
          <w:iCs/>
          <w:sz w:val="22"/>
          <w:szCs w:val="22"/>
          <w:vertAlign w:val="subscript"/>
        </w:rPr>
        <w:t>x</w:t>
      </w:r>
      <w:r w:rsidRPr="00043EAD">
        <w:rPr>
          <w:rStyle w:val="71pt"/>
          <w:i/>
          <w:iCs/>
          <w:sz w:val="22"/>
          <w:szCs w:val="22"/>
        </w:rPr>
        <w:t>)(f{x)w(x)dx.</w:t>
      </w:r>
      <w:r w:rsidRPr="00043EAD">
        <w:rPr>
          <w:rStyle w:val="795pt0pt"/>
          <w:sz w:val="22"/>
          <w:szCs w:val="22"/>
          <w:lang w:val="en-US" w:eastAsia="en-US" w:bidi="en-US"/>
        </w:rPr>
        <w:tab/>
      </w:r>
      <w:r w:rsidRPr="00043EAD">
        <w:rPr>
          <w:rStyle w:val="795pt0pt"/>
          <w:sz w:val="22"/>
          <w:szCs w:val="22"/>
        </w:rPr>
        <w:t>(7.51)</w:t>
      </w:r>
    </w:p>
    <w:p w:rsidR="00105859" w:rsidRPr="00043EAD" w:rsidRDefault="007824B5">
      <w:pPr>
        <w:pStyle w:val="70"/>
        <w:shd w:val="clear" w:color="auto" w:fill="auto"/>
        <w:tabs>
          <w:tab w:val="left" w:pos="2818"/>
        </w:tabs>
        <w:spacing w:before="0" w:after="18" w:line="158" w:lineRule="exact"/>
        <w:ind w:left="2180"/>
        <w:rPr>
          <w:sz w:val="22"/>
          <w:szCs w:val="22"/>
          <w:lang w:val="ru-RU"/>
        </w:rPr>
      </w:pPr>
      <w:r w:rsidRPr="00043EAD">
        <w:rPr>
          <w:rStyle w:val="795pt0pt"/>
          <w:sz w:val="22"/>
          <w:szCs w:val="22"/>
        </w:rPr>
        <w:t>0</w:t>
      </w:r>
      <w:r w:rsidRPr="00043EAD">
        <w:rPr>
          <w:rStyle w:val="795pt0pt"/>
          <w:sz w:val="22"/>
          <w:szCs w:val="22"/>
          <w:vertAlign w:val="superscript"/>
        </w:rPr>
        <w:t>2</w:t>
      </w:r>
      <w:r w:rsidRPr="00043EAD">
        <w:rPr>
          <w:rStyle w:val="795pt0pt"/>
          <w:sz w:val="22"/>
          <w:szCs w:val="22"/>
          <w:vertAlign w:val="subscript"/>
        </w:rPr>
        <w:t>х</w:t>
      </w:r>
      <w:r w:rsidRPr="00043EAD">
        <w:rPr>
          <w:rStyle w:val="795pt0pt"/>
          <w:sz w:val="22"/>
          <w:szCs w:val="22"/>
        </w:rPr>
        <w:tab/>
      </w:r>
      <w:r w:rsidRPr="00043EAD">
        <w:rPr>
          <w:rStyle w:val="71pt"/>
          <w:i/>
          <w:iCs/>
          <w:sz w:val="22"/>
          <w:szCs w:val="22"/>
          <w:lang w:val="ru-RU"/>
        </w:rPr>
        <w:t>0</w:t>
      </w:r>
      <w:r w:rsidRPr="00043EAD">
        <w:rPr>
          <w:rStyle w:val="71pt"/>
          <w:i/>
          <w:iCs/>
          <w:sz w:val="22"/>
          <w:szCs w:val="22"/>
          <w:vertAlign w:val="superscript"/>
          <w:lang w:val="ru-RU"/>
        </w:rPr>
        <w:t>2</w:t>
      </w:r>
      <w:r w:rsidRPr="00043EAD">
        <w:rPr>
          <w:rStyle w:val="71pt"/>
          <w:i/>
          <w:iCs/>
          <w:sz w:val="22"/>
          <w:szCs w:val="22"/>
        </w:rPr>
        <w:t>x</w:t>
      </w:r>
      <w:r w:rsidRPr="00043EAD">
        <w:rPr>
          <w:rStyle w:val="71pt"/>
          <w:i/>
          <w:iCs/>
          <w:sz w:val="22"/>
          <w:szCs w:val="22"/>
          <w:lang w:val="ru-RU"/>
        </w:rPr>
        <w:t>-</w:t>
      </w:r>
      <w:r w:rsidRPr="00043EAD">
        <w:rPr>
          <w:rStyle w:val="71pt"/>
          <w:i/>
          <w:iCs/>
          <w:sz w:val="22"/>
          <w:szCs w:val="22"/>
        </w:rPr>
        <w:t>i</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Сопоставление выражений (7.50) и (7.46), а также (7.51) и (7.47) показывает, что найденные обоими способами коэффициен</w:t>
      </w:r>
      <w:r w:rsidRPr="00043EAD">
        <w:rPr>
          <w:sz w:val="22"/>
          <w:szCs w:val="22"/>
        </w:rPr>
        <w:softHyphen/>
        <w:t xml:space="preserve">ты передачи </w:t>
      </w:r>
      <w:r w:rsidRPr="00043EAD">
        <w:rPr>
          <w:rStyle w:val="210pt1pt4"/>
          <w:sz w:val="22"/>
          <w:szCs w:val="22"/>
          <w:lang w:val="ru-RU" w:eastAsia="ru-RU" w:bidi="ru-RU"/>
        </w:rPr>
        <w:t>ко</w:t>
      </w:r>
      <w:r w:rsidRPr="00043EAD">
        <w:rPr>
          <w:sz w:val="22"/>
          <w:szCs w:val="22"/>
        </w:rPr>
        <w:t xml:space="preserve"> линейного эквивалента по математическому ожи</w:t>
      </w:r>
      <w:r w:rsidRPr="00043EAD">
        <w:rPr>
          <w:sz w:val="22"/>
          <w:szCs w:val="22"/>
        </w:rPr>
        <w:softHyphen/>
        <w:t>данию совпадают, а коэффициенты передачи по центрированной составляющей различаются.</w:t>
      </w:r>
    </w:p>
    <w:p w:rsidR="00105859" w:rsidRPr="00043EAD" w:rsidRDefault="007824B5">
      <w:pPr>
        <w:pStyle w:val="70"/>
        <w:framePr w:w="941" w:h="543" w:hSpace="1738" w:wrap="notBeside" w:vAnchor="text" w:hAnchor="margin" w:x="4139" w:y="1536"/>
        <w:shd w:val="clear" w:color="auto" w:fill="auto"/>
        <w:spacing w:before="0" w:after="55" w:line="200" w:lineRule="exact"/>
        <w:jc w:val="left"/>
        <w:rPr>
          <w:sz w:val="22"/>
          <w:szCs w:val="22"/>
          <w:lang w:val="ru-RU"/>
        </w:rPr>
      </w:pPr>
      <w:r w:rsidRPr="00043EAD">
        <w:rPr>
          <w:rStyle w:val="795pt0ptExact3"/>
          <w:sz w:val="22"/>
          <w:szCs w:val="22"/>
        </w:rPr>
        <w:t xml:space="preserve">(х — </w:t>
      </w:r>
      <w:r w:rsidRPr="00043EAD">
        <w:rPr>
          <w:rStyle w:val="70ptExact1"/>
          <w:i/>
          <w:iCs/>
          <w:sz w:val="22"/>
          <w:szCs w:val="22"/>
        </w:rPr>
        <w:t>т</w:t>
      </w:r>
      <w:r w:rsidRPr="00043EAD">
        <w:rPr>
          <w:rStyle w:val="70ptExact1"/>
          <w:i/>
          <w:iCs/>
          <w:sz w:val="22"/>
          <w:szCs w:val="22"/>
          <w:vertAlign w:val="subscript"/>
        </w:rPr>
        <w:t>х</w:t>
      </w:r>
      <w:r w:rsidRPr="00043EAD">
        <w:rPr>
          <w:rStyle w:val="70ptExact1"/>
          <w:i/>
          <w:iCs/>
          <w:sz w:val="22"/>
          <w:szCs w:val="22"/>
        </w:rPr>
        <w:t>)</w:t>
      </w:r>
      <w:r w:rsidRPr="00043EAD">
        <w:rPr>
          <w:rStyle w:val="70ptExact1"/>
          <w:i/>
          <w:iCs/>
          <w:sz w:val="22"/>
          <w:szCs w:val="22"/>
          <w:vertAlign w:val="superscript"/>
        </w:rPr>
        <w:t>2</w:t>
      </w:r>
      <w:r w:rsidRPr="00043EAD">
        <w:rPr>
          <w:rStyle w:val="70ptExact2"/>
          <w:i/>
          <w:iCs/>
          <w:sz w:val="22"/>
          <w:szCs w:val="22"/>
        </w:rPr>
        <w:t>'</w:t>
      </w:r>
    </w:p>
    <w:p w:rsidR="00105859" w:rsidRPr="00043EAD" w:rsidRDefault="007824B5">
      <w:pPr>
        <w:pStyle w:val="22"/>
        <w:framePr w:w="941" w:h="543" w:hSpace="1738" w:wrap="notBeside" w:vAnchor="text" w:hAnchor="margin" w:x="4139" w:y="1536"/>
        <w:shd w:val="clear" w:color="auto" w:fill="auto"/>
        <w:spacing w:before="0" w:line="190" w:lineRule="exact"/>
        <w:ind w:left="220" w:firstLine="0"/>
        <w:rPr>
          <w:sz w:val="22"/>
          <w:szCs w:val="22"/>
        </w:rPr>
      </w:pPr>
      <w:r w:rsidRPr="00043EAD">
        <w:rPr>
          <w:rStyle w:val="2Exact1"/>
          <w:sz w:val="22"/>
          <w:szCs w:val="22"/>
        </w:rPr>
        <w:t>2о*</w:t>
      </w:r>
      <w:r w:rsidRPr="00043EAD">
        <w:rPr>
          <w:rStyle w:val="2Exact1"/>
          <w:sz w:val="22"/>
          <w:szCs w:val="22"/>
          <w:vertAlign w:val="subscript"/>
        </w:rPr>
        <w:t>х</w:t>
      </w:r>
      <w:r w:rsidRPr="00043EAD">
        <w:rPr>
          <w:rStyle w:val="2Exact1"/>
          <w:sz w:val="22"/>
          <w:szCs w:val="22"/>
        </w:rPr>
        <w:t xml:space="preserve"> . '</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mc:AlternateContent>
          <mc:Choice Requires="wps">
            <w:drawing>
              <wp:anchor distT="0" distB="79375" distL="1207135" distR="176530" simplePos="0" relativeHeight="251652096" behindDoc="1" locked="0" layoutInCell="1" allowOverlap="1" wp14:anchorId="0C02FB55" wp14:editId="6970AAE4">
                <wp:simplePos x="0" y="0"/>
                <wp:positionH relativeFrom="margin">
                  <wp:posOffset>1212850</wp:posOffset>
                </wp:positionH>
                <wp:positionV relativeFrom="paragraph">
                  <wp:posOffset>1044575</wp:posOffset>
                </wp:positionV>
                <wp:extent cx="298450" cy="254000"/>
                <wp:effectExtent l="3175" t="0" r="3175" b="3175"/>
                <wp:wrapTopAndBottom/>
                <wp:docPr id="821" name="Text Box 6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0"/>
                                <w:i/>
                                <w:iCs/>
                              </w:rPr>
                              <w:t xml:space="preserve">w </w:t>
                            </w:r>
                            <w:r>
                              <w:rPr>
                                <w:rStyle w:val="71ptExact0"/>
                                <w:i/>
                                <w:iCs/>
                                <w:lang w:val="ru-RU" w:eastAsia="ru-RU" w:bidi="ru-RU"/>
                              </w:rPr>
                              <w:t>{х)</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7" o:spid="_x0000_s1374" type="#_x0000_t202" style="position:absolute;left:0;text-align:left;margin-left:95.5pt;margin-top:82.25pt;width:23.5pt;height:20pt;z-index:-251664384;visibility:visible;mso-wrap-style:square;mso-width-percent:0;mso-height-percent:0;mso-wrap-distance-left:95.05pt;mso-wrap-distance-top:0;mso-wrap-distance-right:13.9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1ptExact0"/>
                          <w:i/>
                          <w:iCs/>
                        </w:rPr>
                        <w:t xml:space="preserve">w </w:t>
                      </w:r>
                      <w:r>
                        <w:rPr>
                          <w:rStyle w:val="71ptExact0"/>
                          <w:i/>
                          <w:iCs/>
                          <w:lang w:val="ru-RU" w:eastAsia="ru-RU" w:bidi="ru-RU"/>
                        </w:rPr>
                        <w:t>{х)</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653120" behindDoc="1" locked="0" layoutInCell="1" allowOverlap="1" wp14:anchorId="2258E3D1" wp14:editId="47288D7C">
                <wp:simplePos x="0" y="0"/>
                <wp:positionH relativeFrom="margin">
                  <wp:posOffset>1688465</wp:posOffset>
                </wp:positionH>
                <wp:positionV relativeFrom="paragraph">
                  <wp:posOffset>970280</wp:posOffset>
                </wp:positionV>
                <wp:extent cx="426720" cy="390525"/>
                <wp:effectExtent l="2540" t="0" r="0" b="0"/>
                <wp:wrapTopAndBottom/>
                <wp:docPr id="820" name="Text Box 6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25" w:line="190" w:lineRule="exact"/>
                              <w:ind w:firstLine="0"/>
                              <w:jc w:val="center"/>
                            </w:pPr>
                            <w:r>
                              <w:rPr>
                                <w:rStyle w:val="2Exact2"/>
                              </w:rPr>
                              <w:t>1</w:t>
                            </w:r>
                          </w:p>
                          <w:p w:rsidR="00105859" w:rsidRDefault="007824B5">
                            <w:pPr>
                              <w:pStyle w:val="70"/>
                              <w:shd w:val="clear" w:color="auto" w:fill="auto"/>
                              <w:spacing w:before="0" w:after="0" w:line="200" w:lineRule="exact"/>
                              <w:jc w:val="left"/>
                            </w:pPr>
                            <w:r>
                              <w:rPr>
                                <w:rStyle w:val="71ptExact0"/>
                                <w:i/>
                                <w:iCs/>
                                <w:lang w:val="ru-RU" w:eastAsia="ru-RU" w:bidi="ru-RU"/>
                              </w:rPr>
                              <w:t>~\/</w:t>
                            </w:r>
                            <w:r>
                              <w:rPr>
                                <w:rStyle w:val="795pt0ptExact"/>
                              </w:rPr>
                              <w:t xml:space="preserve"> 2я </w:t>
                            </w:r>
                            <w:r>
                              <w:rPr>
                                <w:rStyle w:val="71ptExact0"/>
                                <w:i/>
                                <w:iCs/>
                                <w:lang w:val="ru-RU" w:eastAsia="ru-RU" w:bidi="ru-RU"/>
                              </w:rPr>
                              <w:t>а</w:t>
                            </w:r>
                            <w:r>
                              <w:rPr>
                                <w:rStyle w:val="71ptExact0"/>
                                <w:i/>
                                <w:iCs/>
                                <w:vertAlign w:val="subscript"/>
                                <w:lang w:val="ru-RU" w:eastAsia="ru-RU" w:bidi="ru-RU"/>
                              </w:rPr>
                              <w:t>х</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6" o:spid="_x0000_s1375" type="#_x0000_t202" style="position:absolute;left:0;text-align:left;margin-left:132.95pt;margin-top:76.4pt;width:33.6pt;height:30.75pt;z-index:-25166336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" filled="f" stroked="f">
                <v:textbox style="mso-fit-shape-to-text:t" inset="0,0,0,0">
                  <w:txbxContent>
                    <w:p w:rsidR="00105859" w:rsidRDefault="007824B5">
                      <w:pPr>
                        <w:pStyle w:val="22"/>
                        <w:shd w:val="clear" w:color="auto" w:fill="auto"/>
                        <w:spacing w:before="0" w:after="25" w:line="190" w:lineRule="exact"/>
                        <w:ind w:firstLine="0"/>
                        <w:jc w:val="center"/>
                      </w:pPr>
                      <w:r>
                        <w:rPr>
                          <w:rStyle w:val="2Exact2"/>
                        </w:rPr>
                        <w:t>1</w:t>
                      </w:r>
                    </w:p>
                    <w:p w:rsidR="00105859" w:rsidRDefault="007824B5">
                      <w:pPr>
                        <w:pStyle w:val="70"/>
                        <w:shd w:val="clear" w:color="auto" w:fill="auto"/>
                        <w:spacing w:before="0" w:after="0" w:line="200" w:lineRule="exact"/>
                        <w:jc w:val="left"/>
                      </w:pPr>
                      <w:r>
                        <w:rPr>
                          <w:rStyle w:val="71ptExact0"/>
                          <w:i/>
                          <w:iCs/>
                          <w:lang w:val="ru-RU" w:eastAsia="ru-RU" w:bidi="ru-RU"/>
                        </w:rPr>
                        <w:t>~\/</w:t>
                      </w:r>
                      <w:r>
                        <w:rPr>
                          <w:rStyle w:val="795pt0ptExact"/>
                        </w:rPr>
                        <w:t xml:space="preserve"> 2я </w:t>
                      </w:r>
                      <w:r>
                        <w:rPr>
                          <w:rStyle w:val="71ptExact0"/>
                          <w:i/>
                          <w:iCs/>
                          <w:lang w:val="ru-RU" w:eastAsia="ru-RU" w:bidi="ru-RU"/>
                        </w:rPr>
                        <w:t>а</w:t>
                      </w:r>
                      <w:r>
                        <w:rPr>
                          <w:rStyle w:val="71ptExact0"/>
                          <w:i/>
                          <w:iCs/>
                          <w:vertAlign w:val="subscript"/>
                          <w:lang w:val="ru-RU" w:eastAsia="ru-RU" w:bidi="ru-RU"/>
                        </w:rPr>
                        <w:t>х</w:t>
                      </w:r>
                    </w:p>
                  </w:txbxContent>
                </v:textbox>
                <w10:wrap type="topAndBottom" anchorx="margin"/>
              </v:shape>
            </w:pict>
          </mc:Fallback>
        </mc:AlternateContent>
      </w:r>
      <w:r w:rsidRPr="00043EAD">
        <w:rPr>
          <w:noProof/>
          <w:sz w:val="22"/>
          <w:szCs w:val="22"/>
          <w:lang w:bidi="ar-SA"/>
        </w:rPr>
        <mc:AlternateContent>
          <mc:Choice Requires="wps">
            <w:drawing>
              <wp:anchor distT="0" distB="85090" distL="63500" distR="243840" simplePos="0" relativeHeight="251654144" behindDoc="1" locked="0" layoutInCell="1" allowOverlap="1" wp14:anchorId="79C8AF9A" wp14:editId="230593D1">
                <wp:simplePos x="0" y="0"/>
                <wp:positionH relativeFrom="margin">
                  <wp:posOffset>2160905</wp:posOffset>
                </wp:positionH>
                <wp:positionV relativeFrom="paragraph">
                  <wp:posOffset>1046480</wp:posOffset>
                </wp:positionV>
                <wp:extent cx="222250" cy="120650"/>
                <wp:effectExtent l="0" t="0" r="0" b="0"/>
                <wp:wrapTopAndBottom/>
                <wp:docPr id="819" name="Text Box 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ехр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5" o:spid="_x0000_s1376" type="#_x0000_t202" style="position:absolute;left:0;text-align:left;margin-left:170.15pt;margin-top:82.4pt;width:17.5pt;height:9.5pt;z-index:-251662336;visibility:visible;mso-wrap-style:square;mso-width-percent:0;mso-height-percent:0;mso-wrap-distance-left:5pt;mso-wrap-distance-top:0;mso-wrap-distance-right:19.2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" filled="f" stroked="f">
                <v:textbox style="mso-fit-shape-to-text:t" inset="0,0,0,0">
                  <w:txbxContent>
                    <w:p w:rsidR="00105859" w:rsidRDefault="007824B5">
                      <w:pPr>
                        <w:pStyle w:val="22"/>
                        <w:shd w:val="clear" w:color="auto" w:fill="auto"/>
                        <w:spacing w:before="0" w:line="190" w:lineRule="exact"/>
                        <w:ind w:firstLine="0"/>
                      </w:pPr>
                      <w:r>
                        <w:rPr>
                          <w:rStyle w:val="2Exact1"/>
                        </w:rPr>
                        <w:t>ехр</w:t>
                      </w:r>
                    </w:p>
                  </w:txbxContent>
                </v:textbox>
                <w10:wrap type="topAndBottom" anchorx="margin"/>
              </v:shape>
            </w:pict>
          </mc:Fallback>
        </mc:AlternateContent>
      </w:r>
      <w:r w:rsidR="007824B5" w:rsidRPr="00043EAD">
        <w:rPr>
          <w:sz w:val="22"/>
          <w:szCs w:val="22"/>
        </w:rPr>
        <w:t xml:space="preserve">Коэффициенты статистической линеаризации </w:t>
      </w:r>
      <w:r w:rsidR="007824B5" w:rsidRPr="00043EAD">
        <w:rPr>
          <w:rStyle w:val="210pt1pt4"/>
          <w:sz w:val="22"/>
          <w:szCs w:val="22"/>
          <w:lang w:val="ru-RU" w:eastAsia="ru-RU" w:bidi="ru-RU"/>
        </w:rPr>
        <w:t>ко</w:t>
      </w:r>
      <w:r w:rsidR="007824B5" w:rsidRPr="00043EAD">
        <w:rPr>
          <w:sz w:val="22"/>
          <w:szCs w:val="22"/>
        </w:rPr>
        <w:t xml:space="preserve"> и /г</w:t>
      </w:r>
      <w:r w:rsidR="007824B5" w:rsidRPr="00043EAD">
        <w:rPr>
          <w:sz w:val="22"/>
          <w:szCs w:val="22"/>
          <w:vertAlign w:val="subscript"/>
        </w:rPr>
        <w:t>ь</w:t>
      </w:r>
      <w:r w:rsidR="007824B5" w:rsidRPr="00043EAD">
        <w:rPr>
          <w:sz w:val="22"/>
          <w:szCs w:val="22"/>
        </w:rPr>
        <w:t xml:space="preserve"> как вид</w:t>
      </w:r>
      <w:r w:rsidR="007824B5" w:rsidRPr="00043EAD">
        <w:rPr>
          <w:sz w:val="22"/>
          <w:szCs w:val="22"/>
        </w:rPr>
        <w:softHyphen/>
        <w:t xml:space="preserve">но из (7.46), (7.47), (7.51), зависит не только от характеристики нелинейного элемента, но и от закона распределения процесса </w:t>
      </w:r>
      <w:r w:rsidR="007824B5" w:rsidRPr="00043EAD">
        <w:rPr>
          <w:rStyle w:val="210pt1pt4"/>
          <w:sz w:val="22"/>
          <w:szCs w:val="22"/>
        </w:rPr>
        <w:t>x</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 xml:space="preserve">Однако при анализе следящей системы закон распределения </w:t>
      </w:r>
      <w:r w:rsidR="007824B5" w:rsidRPr="00043EAD">
        <w:rPr>
          <w:rStyle w:val="210pt1pt4"/>
          <w:sz w:val="22"/>
          <w:szCs w:val="22"/>
        </w:rPr>
        <w:t>w</w:t>
      </w:r>
      <w:r w:rsidR="007824B5" w:rsidRPr="00043EAD">
        <w:rPr>
          <w:rStyle w:val="210pt1pt4"/>
          <w:sz w:val="22"/>
          <w:szCs w:val="22"/>
          <w:lang w:val="ru-RU"/>
        </w:rPr>
        <w:t>(</w:t>
      </w:r>
      <w:r w:rsidR="007824B5" w:rsidRPr="00043EAD">
        <w:rPr>
          <w:rStyle w:val="210pt1pt4"/>
          <w:sz w:val="22"/>
          <w:szCs w:val="22"/>
        </w:rPr>
        <w:t>x</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обычно неизвестен. Поэтому при использовании метода ста</w:t>
      </w:r>
      <w:r w:rsidR="007824B5" w:rsidRPr="00043EAD">
        <w:rPr>
          <w:sz w:val="22"/>
          <w:szCs w:val="22"/>
        </w:rPr>
        <w:softHyphen/>
        <w:t>тистической линеаризации приближенно полагают закон распре</w:t>
      </w:r>
      <w:r w:rsidR="007824B5" w:rsidRPr="00043EAD">
        <w:rPr>
          <w:sz w:val="22"/>
          <w:szCs w:val="22"/>
        </w:rPr>
        <w:softHyphen/>
        <w:t>деления нормальным:</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Отличие закона распределения </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от нормального является од</w:t>
      </w:r>
      <w:r w:rsidRPr="00043EAD">
        <w:rPr>
          <w:sz w:val="22"/>
          <w:szCs w:val="22"/>
        </w:rPr>
        <w:softHyphen/>
        <w:t>ним из источников погрешнрстей метода статистической линеари</w:t>
      </w:r>
      <w:r w:rsidRPr="00043EAD">
        <w:rPr>
          <w:sz w:val="22"/>
          <w:szCs w:val="22"/>
        </w:rPr>
        <w:softHyphen/>
        <w:t xml:space="preserve">зации. При нормальном распределении </w:t>
      </w:r>
      <w:r w:rsidRPr="00043EAD">
        <w:rPr>
          <w:rStyle w:val="210pt1pt4"/>
          <w:sz w:val="22"/>
          <w:szCs w:val="22"/>
        </w:rPr>
        <w:t>w</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коэффициенты </w:t>
      </w:r>
      <w:r w:rsidRPr="00043EAD">
        <w:rPr>
          <w:rStyle w:val="210pt1pt4"/>
          <w:sz w:val="22"/>
          <w:szCs w:val="22"/>
          <w:lang w:val="ru-RU" w:eastAsia="ru-RU" w:bidi="ru-RU"/>
        </w:rPr>
        <w:t>ко</w:t>
      </w:r>
      <w:r w:rsidRPr="00043EAD">
        <w:rPr>
          <w:sz w:val="22"/>
          <w:szCs w:val="22"/>
        </w:rPr>
        <w:t xml:space="preserve"> и </w:t>
      </w:r>
      <w:r w:rsidRPr="00043EAD">
        <w:rPr>
          <w:rStyle w:val="210pt1pt4"/>
          <w:sz w:val="22"/>
          <w:szCs w:val="22"/>
        </w:rPr>
        <w:t>k</w:t>
      </w:r>
      <w:r w:rsidRPr="00043EAD">
        <w:rPr>
          <w:rStyle w:val="210pt1pt4"/>
          <w:sz w:val="22"/>
          <w:szCs w:val="22"/>
          <w:lang w:val="ru-RU"/>
        </w:rPr>
        <w:t>\</w:t>
      </w:r>
      <w:r w:rsidRPr="00043EAD">
        <w:rPr>
          <w:sz w:val="22"/>
          <w:szCs w:val="22"/>
          <w:lang w:eastAsia="en-US" w:bidi="en-US"/>
        </w:rPr>
        <w:t xml:space="preserve"> </w:t>
      </w:r>
      <w:r w:rsidRPr="00043EAD">
        <w:rPr>
          <w:sz w:val="22"/>
          <w:szCs w:val="22"/>
        </w:rPr>
        <w:t>зависят лишь от двух параметров воздействия — математичес</w:t>
      </w:r>
      <w:r w:rsidRPr="00043EAD">
        <w:rPr>
          <w:sz w:val="22"/>
          <w:szCs w:val="22"/>
        </w:rPr>
        <w:softHyphen/>
        <w:t xml:space="preserve">кого ожидания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sz w:val="22"/>
          <w:szCs w:val="22"/>
        </w:rPr>
        <w:t xml:space="preserve"> и дисперсии </w:t>
      </w:r>
      <w:r w:rsidRPr="00043EAD">
        <w:rPr>
          <w:rStyle w:val="210pt1pt4"/>
          <w:sz w:val="22"/>
          <w:szCs w:val="22"/>
          <w:lang w:val="ru-RU" w:eastAsia="ru-RU" w:bidi="ru-RU"/>
        </w:rPr>
        <w:t>а</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т. е. </w:t>
      </w:r>
      <w:r w:rsidRPr="00043EAD">
        <w:rPr>
          <w:rStyle w:val="210pt1pt4"/>
          <w:sz w:val="22"/>
          <w:szCs w:val="22"/>
        </w:rPr>
        <w:t>k</w:t>
      </w:r>
      <w:r w:rsidRPr="00043EAD">
        <w:rPr>
          <w:rStyle w:val="210pt1pt4"/>
          <w:sz w:val="22"/>
          <w:szCs w:val="22"/>
          <w:vertAlign w:val="subscript"/>
        </w:rPr>
        <w:t>Q</w:t>
      </w:r>
      <w:r w:rsidRPr="00043EAD">
        <w:rPr>
          <w:rStyle w:val="210pt1pt4"/>
          <w:sz w:val="22"/>
          <w:szCs w:val="22"/>
          <w:lang w:val="ru-RU"/>
        </w:rPr>
        <w:t>=</w:t>
      </w:r>
      <w:r w:rsidRPr="00043EAD">
        <w:rPr>
          <w:rStyle w:val="210pt1pt4"/>
          <w:sz w:val="22"/>
          <w:szCs w:val="22"/>
        </w:rPr>
        <w:t>ko</w:t>
      </w:r>
      <w:r w:rsidRPr="00043EAD">
        <w:rPr>
          <w:rStyle w:val="210pt1pt4"/>
          <w:sz w:val="22"/>
          <w:szCs w:val="22"/>
          <w:lang w:val="ru-RU"/>
        </w:rPr>
        <w:t xml:space="preserve">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 а</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rStyle w:val="210pt1pt4"/>
          <w:sz w:val="22"/>
          <w:szCs w:val="22"/>
          <w:lang w:val="ru-RU" w:eastAsia="ru-RU" w:bidi="ru-RU"/>
        </w:rPr>
        <w:t>), к</w:t>
      </w:r>
      <w:r w:rsidRPr="00043EAD">
        <w:rPr>
          <w:rStyle w:val="210pt1pt4"/>
          <w:sz w:val="22"/>
          <w:szCs w:val="22"/>
          <w:vertAlign w:val="subscript"/>
          <w:lang w:val="ru-RU" w:eastAsia="ru-RU" w:bidi="ru-RU"/>
        </w:rPr>
        <w:t>г</w:t>
      </w:r>
      <w:r w:rsidRPr="00043EAD">
        <w:rPr>
          <w:rStyle w:val="210pt1pt4"/>
          <w:sz w:val="22"/>
          <w:szCs w:val="22"/>
          <w:lang w:val="ru-RU" w:eastAsia="ru-RU" w:bidi="ru-RU"/>
        </w:rPr>
        <w:t xml:space="preserve"> = </w:t>
      </w:r>
      <w:r w:rsidRPr="00043EAD">
        <w:rPr>
          <w:rStyle w:val="210pt1pt4"/>
          <w:sz w:val="22"/>
          <w:szCs w:val="22"/>
          <w:lang w:val="ru-RU"/>
        </w:rPr>
        <w:t xml:space="preserve">= </w:t>
      </w:r>
      <w:r w:rsidRPr="00043EAD">
        <w:rPr>
          <w:rStyle w:val="210pt1pt4"/>
          <w:sz w:val="22"/>
          <w:szCs w:val="22"/>
        </w:rPr>
        <w:t>ki</w:t>
      </w:r>
      <w:r w:rsidRPr="00043EAD">
        <w:rPr>
          <w:rStyle w:val="210pt1pt4"/>
          <w:sz w:val="22"/>
          <w:szCs w:val="22"/>
          <w:lang w:val="ru-RU"/>
        </w:rPr>
        <w:t xml:space="preserve">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а</w:t>
      </w:r>
      <w:r w:rsidRPr="00043EAD">
        <w:rPr>
          <w:sz w:val="22"/>
          <w:szCs w:val="22"/>
          <w:vertAlign w:val="superscript"/>
        </w:rPr>
        <w:t>2</w:t>
      </w:r>
      <w:r w:rsidRPr="00043EAD">
        <w:rPr>
          <w:sz w:val="22"/>
          <w:szCs w:val="22"/>
          <w:vertAlign w:val="subscript"/>
        </w:rPr>
        <w:t>ж</w:t>
      </w:r>
      <w:r w:rsidRPr="00043EAD">
        <w:rPr>
          <w:sz w:val="22"/>
          <w:szCs w:val="22"/>
        </w:rPr>
        <w:t xml:space="preserve">). Выражения для коэффициентов </w:t>
      </w:r>
      <w:r w:rsidRPr="00043EAD">
        <w:rPr>
          <w:rStyle w:val="210pt1pt4"/>
          <w:sz w:val="22"/>
          <w:szCs w:val="22"/>
        </w:rPr>
        <w:t>ko</w:t>
      </w:r>
      <w:r w:rsidRPr="00043EAD">
        <w:rPr>
          <w:sz w:val="22"/>
          <w:szCs w:val="22"/>
          <w:lang w:eastAsia="en-US" w:bidi="en-US"/>
        </w:rPr>
        <w:t xml:space="preserve"> </w:t>
      </w:r>
      <w:r w:rsidRPr="00043EAD">
        <w:rPr>
          <w:sz w:val="22"/>
          <w:szCs w:val="22"/>
        </w:rPr>
        <w:t xml:space="preserve">и </w:t>
      </w:r>
      <w:r w:rsidRPr="00043EAD">
        <w:rPr>
          <w:rStyle w:val="210pt1pt4"/>
          <w:sz w:val="22"/>
          <w:szCs w:val="22"/>
        </w:rPr>
        <w:t>k</w:t>
      </w:r>
      <w:r w:rsidRPr="00043EAD">
        <w:rPr>
          <w:rStyle w:val="210pt1pt4"/>
          <w:sz w:val="22"/>
          <w:szCs w:val="22"/>
          <w:vertAlign w:val="subscript"/>
        </w:rPr>
        <w:t>t</w:t>
      </w:r>
      <w:r w:rsidRPr="00043EAD">
        <w:rPr>
          <w:sz w:val="22"/>
          <w:szCs w:val="22"/>
          <w:lang w:eastAsia="en-US" w:bidi="en-US"/>
        </w:rPr>
        <w:t xml:space="preserve"> </w:t>
      </w:r>
      <w:r w:rsidRPr="00043EAD">
        <w:rPr>
          <w:sz w:val="22"/>
          <w:szCs w:val="22"/>
        </w:rPr>
        <w:t>для типовых нелинейностей при этом можно найти заранее, что существен</w:t>
      </w:r>
      <w:r w:rsidRPr="00043EAD">
        <w:rPr>
          <w:sz w:val="22"/>
          <w:szCs w:val="22"/>
        </w:rPr>
        <w:softHyphen/>
        <w:t>но облегчает расчеты, проводимые методом статистической лине</w:t>
      </w:r>
      <w:r w:rsidRPr="00043EAD">
        <w:rPr>
          <w:sz w:val="22"/>
          <w:szCs w:val="22"/>
        </w:rPr>
        <w:softHyphen/>
        <w:t>аризации.</w:t>
      </w:r>
    </w:p>
    <w:p w:rsidR="00105859" w:rsidRPr="00043EAD" w:rsidRDefault="007824B5">
      <w:pPr>
        <w:pStyle w:val="22"/>
        <w:shd w:val="clear" w:color="auto" w:fill="auto"/>
        <w:spacing w:before="0" w:line="211" w:lineRule="exact"/>
        <w:ind w:firstLine="0"/>
        <w:jc w:val="right"/>
        <w:rPr>
          <w:sz w:val="22"/>
          <w:szCs w:val="22"/>
        </w:rPr>
      </w:pPr>
      <w:r w:rsidRPr="00043EAD">
        <w:rPr>
          <w:sz w:val="22"/>
          <w:szCs w:val="22"/>
        </w:rPr>
        <w:t xml:space="preserve">Зависимость коэффициентов передачи </w:t>
      </w:r>
      <w:r w:rsidRPr="00043EAD">
        <w:rPr>
          <w:rStyle w:val="210pt1pt4"/>
          <w:sz w:val="22"/>
          <w:szCs w:val="22"/>
          <w:lang w:val="ru-RU" w:eastAsia="ru-RU" w:bidi="ru-RU"/>
        </w:rPr>
        <w:t>ко</w:t>
      </w:r>
      <w:r w:rsidRPr="00043EAD">
        <w:rPr>
          <w:sz w:val="22"/>
          <w:szCs w:val="22"/>
        </w:rPr>
        <w:t xml:space="preserve"> и </w:t>
      </w:r>
      <w:r w:rsidRPr="00043EAD">
        <w:rPr>
          <w:rStyle w:val="210pt1pt4"/>
          <w:sz w:val="22"/>
          <w:szCs w:val="22"/>
        </w:rPr>
        <w:t>k</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от параметров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sz w:val="22"/>
          <w:szCs w:val="22"/>
        </w:rPr>
        <w:t xml:space="preserve"> и </w:t>
      </w:r>
      <w:r w:rsidRPr="00043EAD">
        <w:rPr>
          <w:rStyle w:val="210pt1pt4"/>
          <w:sz w:val="22"/>
          <w:szCs w:val="22"/>
          <w:lang w:val="ru-RU" w:eastAsia="ru-RU" w:bidi="ru-RU"/>
        </w:rPr>
        <w:t>о</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sz w:val="22"/>
          <w:szCs w:val="22"/>
        </w:rPr>
        <w:t xml:space="preserve"> входного процесса отражает специфику исходного нели-</w:t>
      </w:r>
    </w:p>
    <w:p w:rsidR="00105859" w:rsidRPr="00043EAD" w:rsidRDefault="007824B5">
      <w:pPr>
        <w:pStyle w:val="60"/>
        <w:shd w:val="clear" w:color="auto" w:fill="auto"/>
        <w:spacing w:before="0" w:line="160" w:lineRule="exact"/>
        <w:ind w:right="240"/>
        <w:jc w:val="center"/>
        <w:rPr>
          <w:sz w:val="22"/>
          <w:szCs w:val="22"/>
        </w:rPr>
        <w:sectPr w:rsidR="00105859" w:rsidRPr="00043EAD">
          <w:footerReference w:type="even" r:id="rId258"/>
          <w:footerReference w:type="default" r:id="rId259"/>
          <w:headerReference w:type="first" r:id="rId260"/>
          <w:footerReference w:type="first" r:id="rId261"/>
          <w:pgSz w:w="8400" w:h="11900"/>
          <w:pgMar w:top="321" w:right="733" w:bottom="824" w:left="841" w:header="0" w:footer="3" w:gutter="0"/>
          <w:pgNumType w:start="147"/>
          <w:cols w:space="720"/>
          <w:noEndnote/>
          <w:docGrid w:linePitch="360"/>
        </w:sectPr>
      </w:pPr>
      <w:r w:rsidRPr="00043EAD">
        <w:rPr>
          <w:sz w:val="22"/>
          <w:szCs w:val="22"/>
        </w:rPr>
        <w:t>148</w:t>
      </w:r>
    </w:p>
    <w:p w:rsidR="00105859" w:rsidRPr="00043EAD" w:rsidRDefault="007824B5">
      <w:pPr>
        <w:pStyle w:val="22"/>
        <w:shd w:val="clear" w:color="auto" w:fill="auto"/>
        <w:spacing w:before="0" w:after="95" w:line="211" w:lineRule="exact"/>
        <w:ind w:firstLine="0"/>
        <w:jc w:val="both"/>
        <w:rPr>
          <w:sz w:val="22"/>
          <w:szCs w:val="22"/>
        </w:rPr>
      </w:pPr>
      <w:r w:rsidRPr="00043EAD">
        <w:rPr>
          <w:sz w:val="22"/>
          <w:szCs w:val="22"/>
        </w:rPr>
        <w:lastRenderedPageBreak/>
        <w:t>нейного преобразования (7.42), при котором коэффициент переда</w:t>
      </w:r>
      <w:r w:rsidRPr="00043EAD">
        <w:rPr>
          <w:sz w:val="22"/>
          <w:szCs w:val="22"/>
        </w:rPr>
        <w:softHyphen/>
        <w:t xml:space="preserve">чи зависит от мгновенных значений входного процесса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Так как коэффициенты </w:t>
      </w:r>
      <w:r w:rsidRPr="00043EAD">
        <w:rPr>
          <w:rStyle w:val="210pt1pt4"/>
          <w:sz w:val="22"/>
          <w:szCs w:val="22"/>
        </w:rPr>
        <w:t>ko</w:t>
      </w:r>
      <w:r w:rsidRPr="00043EAD">
        <w:rPr>
          <w:sz w:val="22"/>
          <w:szCs w:val="22"/>
          <w:lang w:eastAsia="en-US" w:bidi="en-US"/>
        </w:rPr>
        <w:t xml:space="preserve"> </w:t>
      </w:r>
      <w:r w:rsidRPr="00043EAD">
        <w:rPr>
          <w:sz w:val="22"/>
          <w:szCs w:val="22"/>
        </w:rPr>
        <w:t xml:space="preserve">и </w:t>
      </w:r>
      <w:r w:rsidRPr="00043EAD">
        <w:rPr>
          <w:rStyle w:val="210pt1pt4"/>
          <w:sz w:val="22"/>
          <w:szCs w:val="22"/>
        </w:rPr>
        <w:t>k</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зависят от величин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sz w:val="22"/>
          <w:szCs w:val="22"/>
        </w:rPr>
        <w:t xml:space="preserve"> и </w:t>
      </w:r>
      <w:r w:rsidRPr="00043EAD">
        <w:rPr>
          <w:rStyle w:val="210pt1pt4"/>
          <w:sz w:val="22"/>
          <w:szCs w:val="22"/>
          <w:lang w:val="ru-RU" w:eastAsia="ru-RU" w:bidi="ru-RU"/>
        </w:rPr>
        <w:t>а</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то преоб</w:t>
      </w:r>
      <w:r w:rsidRPr="00043EAD">
        <w:rPr>
          <w:sz w:val="22"/>
          <w:szCs w:val="22"/>
        </w:rPr>
        <w:softHyphen/>
        <w:t>разование (7.44), описывающее введенный статистический экви</w:t>
      </w:r>
      <w:r w:rsidRPr="00043EAD">
        <w:rPr>
          <w:sz w:val="22"/>
          <w:szCs w:val="22"/>
        </w:rPr>
        <w:softHyphen/>
        <w:t xml:space="preserve">валент, является нелинейным по отношению к математическому ожиданию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sz w:val="22"/>
          <w:szCs w:val="22"/>
        </w:rPr>
        <w:t xml:space="preserve"> и линейным по отношению к центрированной составляющей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Последнее обстоятельство является решаю</w:t>
      </w:r>
      <w:r w:rsidRPr="00043EAD">
        <w:rPr>
          <w:sz w:val="22"/>
          <w:szCs w:val="22"/>
        </w:rPr>
        <w:softHyphen/>
        <w:t>щим, поэтому эквивалент (7.44) будем для краткости называть линейным.</w:t>
      </w:r>
    </w:p>
    <w:p w:rsidR="00105859" w:rsidRPr="00043EAD" w:rsidRDefault="007824B5">
      <w:pPr>
        <w:pStyle w:val="60"/>
        <w:shd w:val="clear" w:color="auto" w:fill="auto"/>
        <w:spacing w:before="0" w:line="168" w:lineRule="exact"/>
        <w:ind w:firstLine="380"/>
        <w:rPr>
          <w:sz w:val="22"/>
          <w:szCs w:val="22"/>
        </w:rPr>
      </w:pPr>
      <w:r w:rsidRPr="00043EAD">
        <w:rPr>
          <w:sz w:val="22"/>
          <w:szCs w:val="22"/>
        </w:rPr>
        <w:t>Приведем результаты вычисления по формулам (7.46), (7.47), (7.51) коэф</w:t>
      </w:r>
      <w:r w:rsidRPr="00043EAD">
        <w:rPr>
          <w:sz w:val="22"/>
          <w:szCs w:val="22"/>
        </w:rPr>
        <w:softHyphen/>
        <w:t>фициентов линеаризации для двух нелинейностей, которые часто применяются для аппроксимации характеристик дискриминаторов.</w:t>
      </w:r>
    </w:p>
    <w:p w:rsidR="00105859" w:rsidRPr="00043EAD" w:rsidRDefault="007824B5">
      <w:pPr>
        <w:pStyle w:val="22"/>
        <w:framePr w:w="998" w:h="343" w:wrap="notBeside" w:vAnchor="text" w:hAnchor="margin" w:x="2778" w:y="818"/>
        <w:shd w:val="clear" w:color="auto" w:fill="auto"/>
        <w:spacing w:before="0" w:line="190" w:lineRule="exact"/>
        <w:ind w:left="140" w:firstLine="0"/>
        <w:rPr>
          <w:sz w:val="22"/>
          <w:szCs w:val="22"/>
        </w:rPr>
      </w:pPr>
      <w:r w:rsidRPr="00043EAD">
        <w:rPr>
          <w:rStyle w:val="2Exact1"/>
          <w:sz w:val="22"/>
          <w:szCs w:val="22"/>
        </w:rPr>
        <w:t>—2а</w:t>
      </w:r>
      <w:r w:rsidRPr="00043EAD">
        <w:rPr>
          <w:rStyle w:val="2Exact1"/>
          <w:sz w:val="22"/>
          <w:szCs w:val="22"/>
          <w:vertAlign w:val="superscript"/>
        </w:rPr>
        <w:t>2</w:t>
      </w:r>
      <w:r w:rsidRPr="00043EAD">
        <w:rPr>
          <w:rStyle w:val="2Exact1"/>
          <w:sz w:val="22"/>
          <w:szCs w:val="22"/>
        </w:rPr>
        <w:t>о2</w:t>
      </w:r>
    </w:p>
    <w:p w:rsidR="00105859" w:rsidRPr="00043EAD" w:rsidRDefault="007824B5">
      <w:pPr>
        <w:pStyle w:val="60"/>
        <w:framePr w:w="998" w:h="343" w:wrap="notBeside" w:vAnchor="text" w:hAnchor="margin" w:x="2778" w:y="818"/>
        <w:shd w:val="clear" w:color="auto" w:fill="auto"/>
        <w:spacing w:before="0" w:line="160" w:lineRule="exact"/>
        <w:jc w:val="left"/>
        <w:rPr>
          <w:sz w:val="22"/>
          <w:szCs w:val="22"/>
        </w:rPr>
      </w:pPr>
      <w:r w:rsidRPr="00043EAD">
        <w:rPr>
          <w:rStyle w:val="6Exact"/>
          <w:sz w:val="22"/>
          <w:szCs w:val="22"/>
        </w:rPr>
        <w:t xml:space="preserve">- е - - * </w:t>
      </w:r>
      <w:r w:rsidRPr="00043EAD">
        <w:rPr>
          <w:rStyle w:val="6Exact"/>
          <w:sz w:val="22"/>
          <w:szCs w:val="22"/>
          <w:lang w:val="en-US" w:eastAsia="en-US" w:bidi="en-US"/>
        </w:rPr>
        <w:t>cos</w:t>
      </w:r>
    </w:p>
    <w:p w:rsidR="00105859" w:rsidRPr="00043EAD" w:rsidRDefault="00134C30">
      <w:pPr>
        <w:pStyle w:val="60"/>
        <w:shd w:val="clear" w:color="auto" w:fill="auto"/>
        <w:spacing w:before="0" w:line="168" w:lineRule="exact"/>
        <w:ind w:firstLine="380"/>
        <w:rPr>
          <w:sz w:val="22"/>
          <w:szCs w:val="22"/>
        </w:rPr>
      </w:pPr>
      <w:r w:rsidRPr="00043EAD">
        <w:rPr>
          <w:noProof/>
          <w:sz w:val="22"/>
          <w:szCs w:val="22"/>
          <w:lang w:bidi="ar-SA"/>
        </w:rPr>
        <mc:AlternateContent>
          <mc:Choice Requires="wps">
            <w:drawing>
              <wp:anchor distT="0" distB="0" distL="1390015" distR="63500" simplePos="0" relativeHeight="251655168" behindDoc="1" locked="0" layoutInCell="1" allowOverlap="1" wp14:anchorId="28048FEB" wp14:editId="5211FFCA">
                <wp:simplePos x="0" y="0"/>
                <wp:positionH relativeFrom="margin">
                  <wp:posOffset>1416050</wp:posOffset>
                </wp:positionH>
                <wp:positionV relativeFrom="paragraph">
                  <wp:posOffset>136525</wp:posOffset>
                </wp:positionV>
                <wp:extent cx="560705" cy="107950"/>
                <wp:effectExtent l="0" t="3175" r="4445" b="0"/>
                <wp:wrapTopAndBottom/>
                <wp:docPr id="818" name="Text Box 6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Cambria85pt1ptExact0"/>
                              </w:rPr>
                              <w:t>A</w:t>
                            </w:r>
                            <w:r>
                              <w:rPr>
                                <w:rStyle w:val="6Exact"/>
                                <w:lang w:val="en-US" w:eastAsia="en-US" w:bidi="en-US"/>
                              </w:rPr>
                              <w:t xml:space="preserve"> sin </w:t>
                            </w:r>
                            <w:r>
                              <w:rPr>
                                <w:rStyle w:val="6Cambria85pt1ptExact0"/>
                                <w:lang w:val="ru-RU" w:eastAsia="ru-RU" w:bidi="ru-RU"/>
                              </w:rPr>
                              <w:t>ат</w:t>
                            </w:r>
                            <w:r>
                              <w:rPr>
                                <w:rStyle w:val="6Cambria85pt1ptExact0"/>
                                <w:vertAlign w:val="subscript"/>
                                <w:lang w:val="ru-RU" w:eastAsia="ru-RU" w:bidi="ru-RU"/>
                              </w:rPr>
                              <w:t>х</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4" o:spid="_x0000_s1377" type="#_x0000_t202" style="position:absolute;left:0;text-align:left;margin-left:111.5pt;margin-top:10.75pt;width:44.15pt;height:8.5pt;z-index:-251661312;visibility:visible;mso-wrap-style:square;mso-width-percent:0;mso-height-percent:0;mso-wrap-distance-left:109.4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" filled="f" stroked="f">
                <v:textbox style="mso-fit-shape-to-text:t" inset="0,0,0,0">
                  <w:txbxContent>
                    <w:p w:rsidR="00105859" w:rsidRDefault="007824B5">
                      <w:pPr>
                        <w:pStyle w:val="60"/>
                        <w:shd w:val="clear" w:color="auto" w:fill="auto"/>
                        <w:spacing w:before="0" w:line="170" w:lineRule="exact"/>
                        <w:jc w:val="left"/>
                      </w:pPr>
                      <w:r>
                        <w:rPr>
                          <w:rStyle w:val="6Cambria85pt1ptExact0"/>
                        </w:rPr>
                        <w:t>A</w:t>
                      </w:r>
                      <w:r>
                        <w:rPr>
                          <w:rStyle w:val="6Exact"/>
                          <w:lang w:val="en-US" w:eastAsia="en-US" w:bidi="en-US"/>
                        </w:rPr>
                        <w:t xml:space="preserve"> sin </w:t>
                      </w:r>
                      <w:r>
                        <w:rPr>
                          <w:rStyle w:val="6Cambria85pt1ptExact0"/>
                          <w:lang w:val="ru-RU" w:eastAsia="ru-RU" w:bidi="ru-RU"/>
                        </w:rPr>
                        <w:t>ат</w:t>
                      </w:r>
                      <w:r>
                        <w:rPr>
                          <w:rStyle w:val="6Cambria85pt1ptExact0"/>
                          <w:vertAlign w:val="subscript"/>
                          <w:lang w:val="ru-RU" w:eastAsia="ru-RU" w:bidi="ru-RU"/>
                        </w:rPr>
                        <w:t>х</w:t>
                      </w:r>
                    </w:p>
                  </w:txbxContent>
                </v:textbox>
                <w10:wrap type="topAndBottom" anchorx="margin"/>
              </v:shape>
            </w:pict>
          </mc:Fallback>
        </mc:AlternateContent>
      </w:r>
      <w:r w:rsidRPr="00043EAD">
        <w:rPr>
          <w:noProof/>
          <w:sz w:val="22"/>
          <w:szCs w:val="22"/>
          <w:lang w:bidi="ar-SA"/>
        </w:rPr>
        <mc:AlternateContent>
          <mc:Choice Requires="wps">
            <w:drawing>
              <wp:anchor distT="0" distB="170815" distL="194310" distR="109855" simplePos="0" relativeHeight="251656192" behindDoc="1" locked="0" layoutInCell="1" allowOverlap="1" wp14:anchorId="178EC4EC" wp14:editId="5B2551B9">
                <wp:simplePos x="0" y="0"/>
                <wp:positionH relativeFrom="margin">
                  <wp:posOffset>1951990</wp:posOffset>
                </wp:positionH>
                <wp:positionV relativeFrom="paragraph">
                  <wp:posOffset>223520</wp:posOffset>
                </wp:positionV>
                <wp:extent cx="237490" cy="101600"/>
                <wp:effectExtent l="0" t="4445" r="1270" b="0"/>
                <wp:wrapTopAndBottom/>
                <wp:docPr id="817" name="Text Box 6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ехр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3" o:spid="_x0000_s1378" type="#_x0000_t202" style="position:absolute;left:0;text-align:left;margin-left:153.7pt;margin-top:17.6pt;width:18.7pt;height:8pt;z-index:-251660288;visibility:visible;mso-wrap-style:square;mso-width-percent:0;mso-height-percent:0;mso-wrap-distance-left:15.3pt;mso-wrap-distance-top:0;mso-wrap-distance-right:8.65pt;mso-wrap-distance-bottom:1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PPgtQIAALU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rPr>
                        <w:t>ехр</w:t>
                      </w:r>
                    </w:p>
                  </w:txbxContent>
                </v:textbox>
                <w10:wrap type="topAndBottom" anchorx="margin"/>
              </v:shape>
            </w:pict>
          </mc:Fallback>
        </mc:AlternateContent>
      </w:r>
      <w:r w:rsidRPr="00043EAD">
        <w:rPr>
          <w:noProof/>
          <w:sz w:val="22"/>
          <w:szCs w:val="22"/>
          <w:lang w:bidi="ar-SA"/>
        </w:rPr>
        <mc:AlternateContent>
          <mc:Choice Requires="wps">
            <w:drawing>
              <wp:anchor distT="0" distB="92710" distL="455930" distR="1078865" simplePos="0" relativeHeight="251657216" behindDoc="1" locked="0" layoutInCell="1" allowOverlap="1" wp14:anchorId="41BD04B1" wp14:editId="0B69D604">
                <wp:simplePos x="0" y="0"/>
                <wp:positionH relativeFrom="margin">
                  <wp:posOffset>2299970</wp:posOffset>
                </wp:positionH>
                <wp:positionV relativeFrom="paragraph">
                  <wp:posOffset>216535</wp:posOffset>
                </wp:positionV>
                <wp:extent cx="585470" cy="85090"/>
                <wp:effectExtent l="4445" t="0" r="635" b="0"/>
                <wp:wrapTopAndBottom/>
                <wp:docPr id="816" name="Text Box 6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470" cy="85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34" w:lineRule="exact"/>
                              <w:ind w:left="340" w:hanging="340"/>
                              <w:jc w:val="left"/>
                            </w:pPr>
                            <w:r>
                              <w:rPr>
                                <w:rStyle w:val="6Exact"/>
                              </w:rPr>
                              <w:t>— —</w:t>
                            </w:r>
                            <w:r>
                              <w:rPr>
                                <w:rStyle w:val="6Cambria85pt1ptExact0"/>
                                <w:lang w:val="ru-RU" w:eastAsia="ru-RU" w:bidi="ru-RU"/>
                              </w:rPr>
                              <w:t>а</w:t>
                            </w:r>
                            <w:r>
                              <w:rPr>
                                <w:rStyle w:val="6Cambria85pt1ptExact0"/>
                                <w:vertAlign w:val="superscript"/>
                                <w:lang w:val="ru-RU" w:eastAsia="ru-RU" w:bidi="ru-RU"/>
                              </w:rPr>
                              <w:t>2</w:t>
                            </w:r>
                            <w:r>
                              <w:rPr>
                                <w:rStyle w:val="6Exact"/>
                              </w:rPr>
                              <w:t xml:space="preserve"> о</w:t>
                            </w:r>
                            <w:r>
                              <w:rPr>
                                <w:rStyle w:val="6Exact"/>
                                <w:vertAlign w:val="superscript"/>
                              </w:rPr>
                              <w:t xml:space="preserve">2 </w:t>
                            </w:r>
                            <w:r>
                              <w:rPr>
                                <w:rStyle w:val="6Cambria9ptExac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2" o:spid="_x0000_s1379" type="#_x0000_t202" style="position:absolute;left:0;text-align:left;margin-left:181.1pt;margin-top:17.05pt;width:46.1pt;height:6.7pt;z-index:-251659264;visibility:visible;mso-wrap-style:square;mso-width-percent:0;mso-height-percent:0;mso-wrap-distance-left:35.9pt;mso-wrap-distance-top:0;mso-wrap-distance-right:84.95pt;mso-wrap-distance-bottom:7.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4e1swIAALQ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" filled="f" stroked="f">
                <v:textbox style="mso-fit-shape-to-text:t" inset="0,0,0,0">
                  <w:txbxContent>
                    <w:p w:rsidR="00105859" w:rsidRDefault="007824B5">
                      <w:pPr>
                        <w:pStyle w:val="60"/>
                        <w:shd w:val="clear" w:color="auto" w:fill="auto"/>
                        <w:spacing w:before="0" w:line="134" w:lineRule="exact"/>
                        <w:ind w:left="340" w:hanging="340"/>
                        <w:jc w:val="left"/>
                      </w:pPr>
                      <w:r>
                        <w:rPr>
                          <w:rStyle w:val="6Exact"/>
                        </w:rPr>
                        <w:t>— —</w:t>
                      </w:r>
                      <w:r>
                        <w:rPr>
                          <w:rStyle w:val="6Cambria85pt1ptExact0"/>
                          <w:lang w:val="ru-RU" w:eastAsia="ru-RU" w:bidi="ru-RU"/>
                        </w:rPr>
                        <w:t>а</w:t>
                      </w:r>
                      <w:r>
                        <w:rPr>
                          <w:rStyle w:val="6Cambria85pt1ptExact0"/>
                          <w:vertAlign w:val="superscript"/>
                          <w:lang w:val="ru-RU" w:eastAsia="ru-RU" w:bidi="ru-RU"/>
                        </w:rPr>
                        <w:t>2</w:t>
                      </w:r>
                      <w:r>
                        <w:rPr>
                          <w:rStyle w:val="6Exact"/>
                        </w:rPr>
                        <w:t xml:space="preserve"> о</w:t>
                      </w:r>
                      <w:r>
                        <w:rPr>
                          <w:rStyle w:val="6Exact"/>
                          <w:vertAlign w:val="superscript"/>
                        </w:rPr>
                        <w:t xml:space="preserve">2 </w:t>
                      </w:r>
                      <w:r>
                        <w:rPr>
                          <w:rStyle w:val="6Cambria9ptExact"/>
                        </w:rPr>
                        <w:t>2</w:t>
                      </w:r>
                    </w:p>
                  </w:txbxContent>
                </v:textbox>
                <w10:wrap type="topAndBottom" anchorx="margin"/>
              </v:shape>
            </w:pict>
          </mc:Fallback>
        </mc:AlternateContent>
      </w:r>
      <w:r w:rsidRPr="00043EAD">
        <w:rPr>
          <w:noProof/>
          <w:sz w:val="22"/>
          <w:szCs w:val="22"/>
          <w:lang w:bidi="ar-SA"/>
        </w:rPr>
        <mc:AlternateContent>
          <mc:Choice Requires="wps">
            <w:drawing>
              <wp:anchor distT="0" distB="3175" distL="1005840" distR="1042670" simplePos="0" relativeHeight="251658240" behindDoc="1" locked="0" layoutInCell="1" allowOverlap="1" wp14:anchorId="76441784" wp14:editId="2D470868">
                <wp:simplePos x="0" y="0"/>
                <wp:positionH relativeFrom="margin">
                  <wp:posOffset>1031875</wp:posOffset>
                </wp:positionH>
                <wp:positionV relativeFrom="paragraph">
                  <wp:posOffset>533400</wp:posOffset>
                </wp:positionV>
                <wp:extent cx="1889760" cy="294005"/>
                <wp:effectExtent l="3175" t="0" r="2540" b="2540"/>
                <wp:wrapTopAndBottom/>
                <wp:docPr id="815" name="Text Box 6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976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73" w:line="190" w:lineRule="exact"/>
                              <w:ind w:firstLine="0"/>
                            </w:pPr>
                            <w:r>
                              <w:rPr>
                                <w:rStyle w:val="2Exact1"/>
                                <w:lang w:val="en-US" w:eastAsia="en-US" w:bidi="en-US"/>
                              </w:rPr>
                              <w:t>Ox</w:t>
                            </w:r>
                            <w:r w:rsidRPr="00323604">
                              <w:rPr>
                                <w:rStyle w:val="2Exact1"/>
                                <w:lang w:eastAsia="en-US" w:bidi="en-US"/>
                              </w:rPr>
                              <w:t xml:space="preserve"> </w:t>
                            </w:r>
                            <w:r>
                              <w:rPr>
                                <w:rStyle w:val="2Exact1"/>
                              </w:rPr>
                              <w:t xml:space="preserve">I 2 </w:t>
                            </w:r>
                            <w:r>
                              <w:rPr>
                                <w:rStyle w:val="2Exact1"/>
                                <w:vertAlign w:val="superscript"/>
                              </w:rPr>
                              <w:t>1</w:t>
                            </w:r>
                          </w:p>
                          <w:p w:rsidR="00105859" w:rsidRPr="00323604" w:rsidRDefault="007824B5">
                            <w:pPr>
                              <w:pStyle w:val="70"/>
                              <w:shd w:val="clear" w:color="auto" w:fill="auto"/>
                              <w:spacing w:before="0" w:after="0" w:line="200" w:lineRule="exact"/>
                              <w:jc w:val="right"/>
                              <w:rPr>
                                <w:lang w:val="ru-RU"/>
                              </w:rPr>
                            </w:pPr>
                            <w:r>
                              <w:rPr>
                                <w:rStyle w:val="71ptExact0"/>
                                <w:i/>
                                <w:iCs/>
                              </w:rPr>
                              <w:t>k</w:t>
                            </w:r>
                            <w:r>
                              <w:rPr>
                                <w:rStyle w:val="71ptExact0"/>
                                <w:i/>
                                <w:iCs/>
                                <w:vertAlign w:val="subscript"/>
                              </w:rPr>
                              <w:t>l</w:t>
                            </w:r>
                            <w:r w:rsidRPr="00323604">
                              <w:rPr>
                                <w:rStyle w:val="71ptExact0"/>
                                <w:i/>
                                <w:iCs/>
                                <w:vertAlign w:val="subscript"/>
                                <w:lang w:val="ru-RU"/>
                              </w:rPr>
                              <w:t>2</w:t>
                            </w:r>
                            <w:r w:rsidRPr="00323604">
                              <w:rPr>
                                <w:rStyle w:val="795pt0ptExact"/>
                                <w:lang w:eastAsia="en-US" w:bidi="en-US"/>
                              </w:rPr>
                              <w:t xml:space="preserve"> </w:t>
                            </w:r>
                            <w:r>
                              <w:rPr>
                                <w:rStyle w:val="795pt0ptExact"/>
                              </w:rPr>
                              <w:t xml:space="preserve">= </w:t>
                            </w:r>
                            <w:r>
                              <w:rPr>
                                <w:rStyle w:val="70ptExact2"/>
                                <w:i/>
                                <w:iCs/>
                              </w:rPr>
                              <w:t xml:space="preserve">Аа4- </w:t>
                            </w:r>
                            <w:r>
                              <w:rPr>
                                <w:rStyle w:val="70ptExact2"/>
                                <w:i/>
                                <w:iCs/>
                                <w:vertAlign w:val="superscript"/>
                              </w:rPr>
                              <w:t>а аЪх</w:t>
                            </w:r>
                            <w:r>
                              <w:rPr>
                                <w:rStyle w:val="70ptExact2"/>
                                <w:i/>
                                <w:iCs/>
                              </w:rPr>
                              <w:t>^</w:t>
                            </w:r>
                            <w:r>
                              <w:rPr>
                                <w:rStyle w:val="795pt0ptExact"/>
                              </w:rPr>
                              <w:t xml:space="preserve"> </w:t>
                            </w:r>
                            <w:r>
                              <w:rPr>
                                <w:rStyle w:val="78pt0ptExact"/>
                              </w:rPr>
                              <w:t>cos</w:t>
                            </w:r>
                            <w:r w:rsidRPr="00323604">
                              <w:rPr>
                                <w:rStyle w:val="78pt0ptExact"/>
                                <w:lang w:val="ru-RU"/>
                              </w:rPr>
                              <w:t xml:space="preserve"> </w:t>
                            </w:r>
                            <w:r>
                              <w:rPr>
                                <w:rStyle w:val="70ptExact2"/>
                                <w:i/>
                                <w:iCs/>
                              </w:rPr>
                              <w:t>а т</w:t>
                            </w:r>
                            <w:r>
                              <w:rPr>
                                <w:rStyle w:val="70ptExact2"/>
                                <w:i/>
                                <w:iCs/>
                                <w:vertAlign w:val="subscript"/>
                              </w:rPr>
                              <w:t>х</w:t>
                            </w:r>
                            <w:r>
                              <w:rPr>
                                <w:rStyle w:val="7Cambria85pt1ptExact"/>
                                <w:i/>
                                <w:iCs/>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1" o:spid="_x0000_s1380" type="#_x0000_t202" style="position:absolute;left:0;text-align:left;margin-left:81.25pt;margin-top:42pt;width:148.8pt;height:23.15pt;z-index:-251658240;visibility:visible;mso-wrap-style:square;mso-width-percent:0;mso-height-percent:0;mso-wrap-distance-left:79.2pt;mso-wrap-distance-top:0;mso-wrap-distance-right:82.1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" filled="f" stroked="f">
                <v:textbox style="mso-fit-shape-to-text:t" inset="0,0,0,0">
                  <w:txbxContent>
                    <w:p w:rsidR="00105859" w:rsidRDefault="007824B5">
                      <w:pPr>
                        <w:pStyle w:val="22"/>
                        <w:shd w:val="clear" w:color="auto" w:fill="auto"/>
                        <w:spacing w:before="0" w:after="73" w:line="190" w:lineRule="exact"/>
                        <w:ind w:firstLine="0"/>
                      </w:pPr>
                      <w:r>
                        <w:rPr>
                          <w:rStyle w:val="2Exact1"/>
                          <w:lang w:val="en-US" w:eastAsia="en-US" w:bidi="en-US"/>
                        </w:rPr>
                        <w:t>Ox</w:t>
                      </w:r>
                      <w:r w:rsidRPr="00323604">
                        <w:rPr>
                          <w:rStyle w:val="2Exact1"/>
                          <w:lang w:eastAsia="en-US" w:bidi="en-US"/>
                        </w:rPr>
                        <w:t xml:space="preserve"> </w:t>
                      </w:r>
                      <w:r>
                        <w:rPr>
                          <w:rStyle w:val="2Exact1"/>
                        </w:rPr>
                        <w:t xml:space="preserve">I 2 </w:t>
                      </w:r>
                      <w:r>
                        <w:rPr>
                          <w:rStyle w:val="2Exact1"/>
                          <w:vertAlign w:val="superscript"/>
                        </w:rPr>
                        <w:t>1</w:t>
                      </w:r>
                    </w:p>
                    <w:p w:rsidR="00105859" w:rsidRPr="00323604" w:rsidRDefault="007824B5">
                      <w:pPr>
                        <w:pStyle w:val="70"/>
                        <w:shd w:val="clear" w:color="auto" w:fill="auto"/>
                        <w:spacing w:before="0" w:after="0" w:line="200" w:lineRule="exact"/>
                        <w:jc w:val="right"/>
                        <w:rPr>
                          <w:lang w:val="ru-RU"/>
                        </w:rPr>
                      </w:pPr>
                      <w:r>
                        <w:rPr>
                          <w:rStyle w:val="71ptExact0"/>
                          <w:i/>
                          <w:iCs/>
                        </w:rPr>
                        <w:t>k</w:t>
                      </w:r>
                      <w:r>
                        <w:rPr>
                          <w:rStyle w:val="71ptExact0"/>
                          <w:i/>
                          <w:iCs/>
                          <w:vertAlign w:val="subscript"/>
                        </w:rPr>
                        <w:t>l</w:t>
                      </w:r>
                      <w:r w:rsidRPr="00323604">
                        <w:rPr>
                          <w:rStyle w:val="71ptExact0"/>
                          <w:i/>
                          <w:iCs/>
                          <w:vertAlign w:val="subscript"/>
                          <w:lang w:val="ru-RU"/>
                        </w:rPr>
                        <w:t>2</w:t>
                      </w:r>
                      <w:r w:rsidRPr="00323604">
                        <w:rPr>
                          <w:rStyle w:val="795pt0ptExact"/>
                          <w:lang w:eastAsia="en-US" w:bidi="en-US"/>
                        </w:rPr>
                        <w:t xml:space="preserve"> </w:t>
                      </w:r>
                      <w:r>
                        <w:rPr>
                          <w:rStyle w:val="795pt0ptExact"/>
                        </w:rPr>
                        <w:t xml:space="preserve">= </w:t>
                      </w:r>
                      <w:r>
                        <w:rPr>
                          <w:rStyle w:val="70ptExact2"/>
                          <w:i/>
                          <w:iCs/>
                        </w:rPr>
                        <w:t xml:space="preserve">Аа4- </w:t>
                      </w:r>
                      <w:r>
                        <w:rPr>
                          <w:rStyle w:val="70ptExact2"/>
                          <w:i/>
                          <w:iCs/>
                          <w:vertAlign w:val="superscript"/>
                        </w:rPr>
                        <w:t>а аЪх</w:t>
                      </w:r>
                      <w:r>
                        <w:rPr>
                          <w:rStyle w:val="70ptExact2"/>
                          <w:i/>
                          <w:iCs/>
                        </w:rPr>
                        <w:t>^</w:t>
                      </w:r>
                      <w:r>
                        <w:rPr>
                          <w:rStyle w:val="795pt0ptExact"/>
                        </w:rPr>
                        <w:t xml:space="preserve"> </w:t>
                      </w:r>
                      <w:r>
                        <w:rPr>
                          <w:rStyle w:val="78pt0ptExact"/>
                        </w:rPr>
                        <w:t>cos</w:t>
                      </w:r>
                      <w:r w:rsidRPr="00323604">
                        <w:rPr>
                          <w:rStyle w:val="78pt0ptExact"/>
                          <w:lang w:val="ru-RU"/>
                        </w:rPr>
                        <w:t xml:space="preserve"> </w:t>
                      </w:r>
                      <w:r>
                        <w:rPr>
                          <w:rStyle w:val="70ptExact2"/>
                          <w:i/>
                          <w:iCs/>
                        </w:rPr>
                        <w:t>а т</w:t>
                      </w:r>
                      <w:r>
                        <w:rPr>
                          <w:rStyle w:val="70ptExact2"/>
                          <w:i/>
                          <w:iCs/>
                          <w:vertAlign w:val="subscript"/>
                        </w:rPr>
                        <w:t>х</w:t>
                      </w:r>
                      <w:r>
                        <w:rPr>
                          <w:rStyle w:val="7Cambria85pt1ptExact"/>
                          <w:i/>
                          <w:iCs/>
                          <w:lang w:val="ru-RU" w:eastAsia="ru-RU" w:bidi="ru-RU"/>
                        </w:rPr>
                        <w:t>.</w:t>
                      </w:r>
                    </w:p>
                  </w:txbxContent>
                </v:textbox>
                <w10:wrap type="topAndBottom" anchorx="margin"/>
              </v:shape>
            </w:pict>
          </mc:Fallback>
        </mc:AlternateContent>
      </w:r>
      <w:r w:rsidRPr="00043EAD">
        <w:rPr>
          <w:noProof/>
          <w:sz w:val="22"/>
          <w:szCs w:val="22"/>
          <w:lang w:bidi="ar-SA"/>
        </w:rPr>
        <mc:AlternateContent>
          <mc:Choice Requires="wps">
            <w:drawing>
              <wp:anchor distT="0" distB="0" distL="1437640" distR="63500" simplePos="0" relativeHeight="251659264" behindDoc="1" locked="0" layoutInCell="1" allowOverlap="1" wp14:anchorId="191A5586" wp14:editId="224FC40F">
                <wp:simplePos x="0" y="0"/>
                <wp:positionH relativeFrom="margin">
                  <wp:posOffset>3963670</wp:posOffset>
                </wp:positionH>
                <wp:positionV relativeFrom="paragraph">
                  <wp:posOffset>223520</wp:posOffset>
                </wp:positionV>
                <wp:extent cx="304800" cy="717550"/>
                <wp:effectExtent l="1270" t="4445" r="0" b="0"/>
                <wp:wrapTopAndBottom/>
                <wp:docPr id="814" name="Text Box 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717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390" w:line="160" w:lineRule="exact"/>
                              <w:jc w:val="left"/>
                            </w:pPr>
                            <w:r>
                              <w:rPr>
                                <w:rStyle w:val="6Exact"/>
                              </w:rPr>
                              <w:t>(7.52)</w:t>
                            </w:r>
                          </w:p>
                          <w:p w:rsidR="00105859" w:rsidRDefault="007824B5">
                            <w:pPr>
                              <w:pStyle w:val="60"/>
                              <w:shd w:val="clear" w:color="auto" w:fill="auto"/>
                              <w:spacing w:before="0" w:after="260" w:line="160" w:lineRule="exact"/>
                              <w:jc w:val="left"/>
                            </w:pPr>
                            <w:r>
                              <w:rPr>
                                <w:rStyle w:val="6Exact"/>
                              </w:rPr>
                              <w:t>(7.53)</w:t>
                            </w:r>
                          </w:p>
                          <w:p w:rsidR="00105859" w:rsidRDefault="007824B5">
                            <w:pPr>
                              <w:pStyle w:val="60"/>
                              <w:shd w:val="clear" w:color="auto" w:fill="auto"/>
                              <w:spacing w:before="0" w:line="160" w:lineRule="exact"/>
                              <w:jc w:val="left"/>
                            </w:pPr>
                            <w:r>
                              <w:rPr>
                                <w:rStyle w:val="6Exact"/>
                              </w:rPr>
                              <w:t>(7.54)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0" o:spid="_x0000_s1381" type="#_x0000_t202" style="position:absolute;left:0;text-align:left;margin-left:312.1pt;margin-top:17.6pt;width:24pt;height:56.5pt;z-index:-251657216;visibility:visible;mso-wrap-style:square;mso-width-percent:0;mso-height-percent:0;mso-wrap-distance-left:113.2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" filled="f" stroked="f">
                <v:textbox style="mso-fit-shape-to-text:t" inset="0,0,0,0">
                  <w:txbxContent>
                    <w:p w:rsidR="00105859" w:rsidRDefault="007824B5">
                      <w:pPr>
                        <w:pStyle w:val="60"/>
                        <w:shd w:val="clear" w:color="auto" w:fill="auto"/>
                        <w:spacing w:before="0" w:after="390" w:line="160" w:lineRule="exact"/>
                        <w:jc w:val="left"/>
                      </w:pPr>
                      <w:r>
                        <w:rPr>
                          <w:rStyle w:val="6Exact"/>
                        </w:rPr>
                        <w:t>(7.52)</w:t>
                      </w:r>
                    </w:p>
                    <w:p w:rsidR="00105859" w:rsidRDefault="007824B5">
                      <w:pPr>
                        <w:pStyle w:val="60"/>
                        <w:shd w:val="clear" w:color="auto" w:fill="auto"/>
                        <w:spacing w:before="0" w:after="260" w:line="160" w:lineRule="exact"/>
                        <w:jc w:val="left"/>
                      </w:pPr>
                      <w:r>
                        <w:rPr>
                          <w:rStyle w:val="6Exact"/>
                        </w:rPr>
                        <w:t>(7.53)</w:t>
                      </w:r>
                    </w:p>
                    <w:p w:rsidR="00105859" w:rsidRDefault="007824B5">
                      <w:pPr>
                        <w:pStyle w:val="60"/>
                        <w:shd w:val="clear" w:color="auto" w:fill="auto"/>
                        <w:spacing w:before="0" w:line="160" w:lineRule="exact"/>
                        <w:jc w:val="left"/>
                      </w:pPr>
                      <w:r>
                        <w:rPr>
                          <w:rStyle w:val="6Exact"/>
                        </w:rPr>
                        <w:t>(7.54)</w:t>
                      </w:r>
                    </w:p>
                  </w:txbxContent>
                </v:textbox>
                <w10:wrap type="topAndBottom" anchorx="margin"/>
              </v:shape>
            </w:pict>
          </mc:Fallback>
        </mc:AlternateContent>
      </w:r>
      <w:r w:rsidR="007824B5" w:rsidRPr="00043EAD">
        <w:rPr>
          <w:sz w:val="22"/>
          <w:szCs w:val="22"/>
        </w:rPr>
        <w:t xml:space="preserve">Дискриминатор с синусоидальной характеристикой ср= </w:t>
      </w:r>
      <w:r w:rsidR="007824B5" w:rsidRPr="00043EAD">
        <w:rPr>
          <w:rStyle w:val="6Cambria85pt1pt1"/>
          <w:sz w:val="22"/>
          <w:szCs w:val="22"/>
          <w:lang w:val="ru-RU" w:eastAsia="ru-RU" w:bidi="ru-RU"/>
        </w:rPr>
        <w:t>(х)</w:t>
      </w:r>
      <w:r w:rsidR="007824B5" w:rsidRPr="00043EAD">
        <w:rPr>
          <w:sz w:val="22"/>
          <w:szCs w:val="22"/>
        </w:rPr>
        <w:t xml:space="preserve"> =Л </w:t>
      </w:r>
      <w:r w:rsidR="007824B5" w:rsidRPr="00043EAD">
        <w:rPr>
          <w:sz w:val="22"/>
          <w:szCs w:val="22"/>
          <w:lang w:val="en-US" w:eastAsia="en-US" w:bidi="en-US"/>
        </w:rPr>
        <w:t>sin</w:t>
      </w:r>
      <w:r w:rsidR="007824B5" w:rsidRPr="00043EAD">
        <w:rPr>
          <w:sz w:val="22"/>
          <w:szCs w:val="22"/>
          <w:lang w:eastAsia="en-US" w:bidi="en-US"/>
        </w:rPr>
        <w:t xml:space="preserve"> </w:t>
      </w:r>
      <w:r w:rsidR="007824B5" w:rsidRPr="00043EAD">
        <w:rPr>
          <w:rStyle w:val="6Cambria85pt1pt1"/>
          <w:sz w:val="22"/>
          <w:szCs w:val="22"/>
          <w:lang w:val="ru-RU" w:eastAsia="ru-RU" w:bidi="ru-RU"/>
        </w:rPr>
        <w:t>ах</w:t>
      </w:r>
    </w:p>
    <w:p w:rsidR="00105859" w:rsidRPr="00043EAD" w:rsidRDefault="00134C30">
      <w:pPr>
        <w:pStyle w:val="60"/>
        <w:shd w:val="clear" w:color="auto" w:fill="auto"/>
        <w:spacing w:before="0" w:line="173" w:lineRule="exact"/>
        <w:ind w:firstLine="400"/>
        <w:rPr>
          <w:sz w:val="22"/>
          <w:szCs w:val="22"/>
        </w:rPr>
      </w:pPr>
      <w:r w:rsidRPr="00043EAD">
        <w:rPr>
          <w:noProof/>
          <w:sz w:val="22"/>
          <w:szCs w:val="22"/>
          <w:lang w:bidi="ar-SA"/>
        </w:rPr>
        <mc:AlternateContent>
          <mc:Choice Requires="wps">
            <w:drawing>
              <wp:anchor distT="0" distB="24130" distL="1088390" distR="76200" simplePos="0" relativeHeight="251660288" behindDoc="1" locked="0" layoutInCell="1" allowOverlap="1" wp14:anchorId="692126C6" wp14:editId="37D96407">
                <wp:simplePos x="0" y="0"/>
                <wp:positionH relativeFrom="margin">
                  <wp:posOffset>1113790</wp:posOffset>
                </wp:positionH>
                <wp:positionV relativeFrom="paragraph">
                  <wp:posOffset>564515</wp:posOffset>
                </wp:positionV>
                <wp:extent cx="97790" cy="120650"/>
                <wp:effectExtent l="0" t="2540" r="0" b="1905"/>
                <wp:wrapTopAndBottom/>
                <wp:docPr id="813" name="Text Box 6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5"/>
                              <w:shd w:val="clear" w:color="auto" w:fill="auto"/>
                              <w:spacing w:line="190" w:lineRule="exact"/>
                              <w:jc w:val="left"/>
                            </w:pPr>
                            <w:r>
                              <w:rPr>
                                <w:rStyle w:val="50ptExact0"/>
                              </w:rPr>
                              <w:t>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9" o:spid="_x0000_s1382" type="#_x0000_t202" style="position:absolute;left:0;text-align:left;margin-left:87.7pt;margin-top:44.45pt;width:7.7pt;height:9.5pt;z-index:-251656192;visibility:visible;mso-wrap-style:square;mso-width-percent:0;mso-height-percent:0;mso-wrap-distance-left:85.7pt;mso-wrap-distance-top:0;mso-wrap-distance-right:6pt;mso-wrap-distance-bottom: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YXtAIAALQ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" filled="f" stroked="f">
                <v:textbox style="mso-fit-shape-to-text:t" inset="0,0,0,0">
                  <w:txbxContent>
                    <w:p w:rsidR="00105859" w:rsidRDefault="007824B5">
                      <w:pPr>
                        <w:pStyle w:val="55"/>
                        <w:shd w:val="clear" w:color="auto" w:fill="auto"/>
                        <w:spacing w:line="190" w:lineRule="exact"/>
                        <w:jc w:val="left"/>
                      </w:pPr>
                      <w:r>
                        <w:rPr>
                          <w:rStyle w:val="50ptExact0"/>
                        </w:rPr>
                        <w:t>Ф</w:t>
                      </w:r>
                    </w:p>
                  </w:txbxContent>
                </v:textbox>
                <w10:wrap type="topAndBottom" anchorx="margin"/>
              </v:shape>
            </w:pict>
          </mc:Fallback>
        </mc:AlternateContent>
      </w:r>
      <w:r w:rsidRPr="00043EAD">
        <w:rPr>
          <w:noProof/>
          <w:sz w:val="22"/>
          <w:szCs w:val="22"/>
          <w:lang w:bidi="ar-SA"/>
        </w:rPr>
        <mc:AlternateContent>
          <mc:Choice Requires="wps">
            <w:drawing>
              <wp:anchor distT="0" distB="24130" distL="1088390" distR="76200" simplePos="0" relativeHeight="251661312" behindDoc="1" locked="0" layoutInCell="1" allowOverlap="1" wp14:anchorId="29DF422D" wp14:editId="74FA85D2">
                <wp:simplePos x="0" y="0"/>
                <wp:positionH relativeFrom="margin">
                  <wp:posOffset>1562100</wp:posOffset>
                </wp:positionH>
                <wp:positionV relativeFrom="paragraph">
                  <wp:posOffset>469265</wp:posOffset>
                </wp:positionV>
                <wp:extent cx="411480" cy="328930"/>
                <wp:effectExtent l="0" t="2540" r="0" b="0"/>
                <wp:wrapTopAndBottom/>
                <wp:docPr id="812" name="Text Box 6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25"/>
                              <w:shd w:val="clear" w:color="auto" w:fill="auto"/>
                              <w:spacing w:line="259" w:lineRule="exact"/>
                              <w:jc w:val="center"/>
                            </w:pPr>
                            <w:r>
                              <w:rPr>
                                <w:rStyle w:val="12Cambria85pt1ptExact"/>
                              </w:rPr>
                              <w:t>A</w:t>
                            </w:r>
                            <w:r>
                              <w:rPr>
                                <w:rStyle w:val="12Exact0"/>
                                <w:lang w:val="en-US" w:eastAsia="en-US" w:bidi="en-US"/>
                              </w:rPr>
                              <w:t xml:space="preserve"> sin </w:t>
                            </w:r>
                            <w:r>
                              <w:rPr>
                                <w:rStyle w:val="12Cambria85pt1ptExact"/>
                                <w:lang w:val="ru-RU" w:eastAsia="ru-RU" w:bidi="ru-RU"/>
                              </w:rPr>
                              <w:t xml:space="preserve">ах </w:t>
                            </w:r>
                            <w:r>
                              <w:rPr>
                                <w:rStyle w:val="1295ptExact"/>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8" o:spid="_x0000_s1383" type="#_x0000_t202" style="position:absolute;left:0;text-align:left;margin-left:123pt;margin-top:36.95pt;width:32.4pt;height:25.9pt;z-index:-251655168;visibility:visible;mso-wrap-style:square;mso-width-percent:0;mso-height-percent:0;mso-wrap-distance-left:85.7pt;mso-wrap-distance-top:0;mso-wrap-distance-right:6pt;mso-wrap-distance-bottom: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nPKtQIAALU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" filled="f" stroked="f">
                <v:textbox style="mso-fit-shape-to-text:t" inset="0,0,0,0">
                  <w:txbxContent>
                    <w:p w:rsidR="00105859" w:rsidRDefault="007824B5">
                      <w:pPr>
                        <w:pStyle w:val="125"/>
                        <w:shd w:val="clear" w:color="auto" w:fill="auto"/>
                        <w:spacing w:line="259" w:lineRule="exact"/>
                        <w:jc w:val="center"/>
                      </w:pPr>
                      <w:r>
                        <w:rPr>
                          <w:rStyle w:val="12Cambria85pt1ptExact"/>
                        </w:rPr>
                        <w:t>A</w:t>
                      </w:r>
                      <w:r>
                        <w:rPr>
                          <w:rStyle w:val="12Exact0"/>
                          <w:lang w:val="en-US" w:eastAsia="en-US" w:bidi="en-US"/>
                        </w:rPr>
                        <w:t xml:space="preserve"> sin </w:t>
                      </w:r>
                      <w:r>
                        <w:rPr>
                          <w:rStyle w:val="12Cambria85pt1ptExact"/>
                          <w:lang w:val="ru-RU" w:eastAsia="ru-RU" w:bidi="ru-RU"/>
                        </w:rPr>
                        <w:t xml:space="preserve">ах </w:t>
                      </w:r>
                      <w:r>
                        <w:rPr>
                          <w:rStyle w:val="1295ptExact"/>
                        </w:rPr>
                        <w:t>О</w:t>
                      </w:r>
                    </w:p>
                  </w:txbxContent>
                </v:textbox>
                <w10:wrap type="topAndBottom" anchorx="margin"/>
              </v:shape>
            </w:pict>
          </mc:Fallback>
        </mc:AlternateContent>
      </w:r>
      <w:r w:rsidRPr="00043EAD">
        <w:rPr>
          <w:noProof/>
          <w:sz w:val="22"/>
          <w:szCs w:val="22"/>
          <w:lang w:bidi="ar-SA"/>
        </w:rPr>
        <w:drawing>
          <wp:anchor distT="0" distB="24130" distL="1088390" distR="76200" simplePos="0" relativeHeight="251662336" behindDoc="1" locked="0" layoutInCell="1" allowOverlap="1" wp14:anchorId="49ECC273" wp14:editId="1AEC84AE">
            <wp:simplePos x="0" y="0"/>
            <wp:positionH relativeFrom="margin">
              <wp:posOffset>1226820</wp:posOffset>
            </wp:positionH>
            <wp:positionV relativeFrom="paragraph">
              <wp:posOffset>496570</wp:posOffset>
            </wp:positionV>
            <wp:extent cx="335280" cy="250190"/>
            <wp:effectExtent l="0" t="0" r="7620" b="0"/>
            <wp:wrapTopAndBottom/>
            <wp:docPr id="811" name="Picture 637" descr="C:\Users\836D~1\AppData\Local\Temp\FineReader12.00\media\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 descr="C:\Users\836D~1\AppData\Local\Temp\FineReader12.00\media\image105.png"/>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335280" cy="25019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63500" distR="100330" simplePos="0" relativeHeight="251663360" behindDoc="1" locked="0" layoutInCell="1" allowOverlap="1" wp14:anchorId="7EAAC4F3" wp14:editId="785291E3">
                <wp:simplePos x="0" y="0"/>
                <wp:positionH relativeFrom="margin">
                  <wp:posOffset>2049780</wp:posOffset>
                </wp:positionH>
                <wp:positionV relativeFrom="paragraph">
                  <wp:posOffset>473075</wp:posOffset>
                </wp:positionV>
                <wp:extent cx="210185" cy="232410"/>
                <wp:effectExtent l="1905" t="0" r="0" b="3810"/>
                <wp:wrapTopAndBottom/>
                <wp:docPr id="810" name="Text Box 6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232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46" w:line="160" w:lineRule="exact"/>
                              <w:jc w:val="left"/>
                            </w:pPr>
                            <w:r>
                              <w:rPr>
                                <w:rStyle w:val="6Exact"/>
                              </w:rPr>
                              <w:t>прн</w:t>
                            </w:r>
                          </w:p>
                          <w:p w:rsidR="00105859" w:rsidRDefault="007824B5">
                            <w:pPr>
                              <w:pStyle w:val="60"/>
                              <w:shd w:val="clear" w:color="auto" w:fill="auto"/>
                              <w:spacing w:before="0" w:line="160" w:lineRule="exact"/>
                              <w:jc w:val="left"/>
                            </w:pPr>
                            <w:r>
                              <w:rPr>
                                <w:rStyle w:val="6Exact"/>
                              </w:rPr>
                              <w:t>прн</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6" o:spid="_x0000_s1384" type="#_x0000_t202" style="position:absolute;left:0;text-align:left;margin-left:161.4pt;margin-top:37.25pt;width:16.55pt;height:18.3pt;z-index:-251653120;visibility:visible;mso-wrap-style:square;mso-width-percent:0;mso-height-percent:0;mso-wrap-distance-left:5pt;mso-wrap-distance-top:0;mso-wrap-distance-right:7.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" filled="f" stroked="f">
                <v:textbox style="mso-fit-shape-to-text:t" inset="0,0,0,0">
                  <w:txbxContent>
                    <w:p w:rsidR="00105859" w:rsidRDefault="007824B5">
                      <w:pPr>
                        <w:pStyle w:val="60"/>
                        <w:shd w:val="clear" w:color="auto" w:fill="auto"/>
                        <w:spacing w:before="0" w:after="46" w:line="160" w:lineRule="exact"/>
                        <w:jc w:val="left"/>
                      </w:pPr>
                      <w:r>
                        <w:rPr>
                          <w:rStyle w:val="6Exact"/>
                        </w:rPr>
                        <w:t>прн</w:t>
                      </w:r>
                    </w:p>
                    <w:p w:rsidR="00105859" w:rsidRDefault="007824B5">
                      <w:pPr>
                        <w:pStyle w:val="60"/>
                        <w:shd w:val="clear" w:color="auto" w:fill="auto"/>
                        <w:spacing w:before="0" w:line="160" w:lineRule="exact"/>
                        <w:jc w:val="left"/>
                      </w:pPr>
                      <w:r>
                        <w:rPr>
                          <w:rStyle w:val="6Exact"/>
                        </w:rPr>
                        <w:t>прн</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801370" simplePos="0" relativeHeight="251664384" behindDoc="1" locked="0" layoutInCell="1" allowOverlap="1" wp14:anchorId="12B3BC29" wp14:editId="14462CC4">
                <wp:simplePos x="0" y="0"/>
                <wp:positionH relativeFrom="margin">
                  <wp:posOffset>2360930</wp:posOffset>
                </wp:positionH>
                <wp:positionV relativeFrom="paragraph">
                  <wp:posOffset>417195</wp:posOffset>
                </wp:positionV>
                <wp:extent cx="804545" cy="328930"/>
                <wp:effectExtent l="0" t="0" r="0" b="0"/>
                <wp:wrapTopAndBottom/>
                <wp:docPr id="809" name="Text Box 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4545"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259" w:lineRule="exact"/>
                            </w:pPr>
                            <w:r>
                              <w:rPr>
                                <w:rStyle w:val="6Exact"/>
                              </w:rPr>
                              <w:t xml:space="preserve">— я ^ </w:t>
                            </w:r>
                            <w:r>
                              <w:rPr>
                                <w:rStyle w:val="6Cambria85pt1ptExact0"/>
                                <w:lang w:val="ru-RU" w:eastAsia="ru-RU" w:bidi="ru-RU"/>
                              </w:rPr>
                              <w:t>ах</w:t>
                            </w:r>
                            <w:r>
                              <w:rPr>
                                <w:rStyle w:val="6Exact"/>
                              </w:rPr>
                              <w:t xml:space="preserve"> ^ я, | </w:t>
                            </w:r>
                            <w:r>
                              <w:rPr>
                                <w:rStyle w:val="6Cambria85pt1ptExact0"/>
                                <w:lang w:val="ru-RU" w:eastAsia="ru-RU" w:bidi="ru-RU"/>
                              </w:rPr>
                              <w:t>ах</w:t>
                            </w:r>
                            <w:r>
                              <w:rPr>
                                <w:rStyle w:val="6Exact"/>
                              </w:rPr>
                              <w:t xml:space="preserve"> ] &gt; 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5" o:spid="_x0000_s1385" type="#_x0000_t202" style="position:absolute;left:0;text-align:left;margin-left:185.9pt;margin-top:32.85pt;width:63.35pt;height:25.9pt;z-index:-251652096;visibility:visible;mso-wrap-style:square;mso-width-percent:0;mso-height-percent:0;mso-wrap-distance-left:5pt;mso-wrap-distance-top:0;mso-wrap-distance-right:63.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" filled="f" stroked="f">
                <v:textbox style="mso-fit-shape-to-text:t" inset="0,0,0,0">
                  <w:txbxContent>
                    <w:p w:rsidR="00105859" w:rsidRDefault="007824B5">
                      <w:pPr>
                        <w:pStyle w:val="60"/>
                        <w:shd w:val="clear" w:color="auto" w:fill="auto"/>
                        <w:spacing w:before="0" w:line="259" w:lineRule="exact"/>
                      </w:pPr>
                      <w:r>
                        <w:rPr>
                          <w:rStyle w:val="6Exact"/>
                        </w:rPr>
                        <w:t xml:space="preserve">— я ^ </w:t>
                      </w:r>
                      <w:r>
                        <w:rPr>
                          <w:rStyle w:val="6Cambria85pt1ptExact0"/>
                          <w:lang w:val="ru-RU" w:eastAsia="ru-RU" w:bidi="ru-RU"/>
                        </w:rPr>
                        <w:t>ах</w:t>
                      </w:r>
                      <w:r>
                        <w:rPr>
                          <w:rStyle w:val="6Exact"/>
                        </w:rPr>
                        <w:t xml:space="preserve"> ^ я, | </w:t>
                      </w:r>
                      <w:r>
                        <w:rPr>
                          <w:rStyle w:val="6Cambria85pt1ptExact0"/>
                          <w:lang w:val="ru-RU" w:eastAsia="ru-RU" w:bidi="ru-RU"/>
                        </w:rPr>
                        <w:t>ах</w:t>
                      </w:r>
                      <w:r>
                        <w:rPr>
                          <w:rStyle w:val="6Exact"/>
                        </w:rPr>
                        <w:t xml:space="preserve"> ] &gt; я.</w:t>
                      </w:r>
                    </w:p>
                  </w:txbxContent>
                </v:textbox>
                <w10:wrap type="topAndBottom" anchorx="margin"/>
              </v:shape>
            </w:pict>
          </mc:Fallback>
        </mc:AlternateContent>
      </w:r>
      <w:r w:rsidRPr="00043EAD">
        <w:rPr>
          <w:noProof/>
          <w:sz w:val="22"/>
          <w:szCs w:val="22"/>
          <w:lang w:bidi="ar-SA"/>
        </w:rPr>
        <mc:AlternateContent>
          <mc:Choice Requires="wps">
            <w:drawing>
              <wp:anchor distT="0" distB="79375" distL="621030" distR="63500" simplePos="0" relativeHeight="251665408" behindDoc="1" locked="0" layoutInCell="1" allowOverlap="1" wp14:anchorId="633013B2" wp14:editId="46709238">
                <wp:simplePos x="0" y="0"/>
                <wp:positionH relativeFrom="margin">
                  <wp:posOffset>3966845</wp:posOffset>
                </wp:positionH>
                <wp:positionV relativeFrom="paragraph">
                  <wp:posOffset>553085</wp:posOffset>
                </wp:positionV>
                <wp:extent cx="304800" cy="101600"/>
                <wp:effectExtent l="4445" t="635" r="0" b="0"/>
                <wp:wrapTopAndBottom/>
                <wp:docPr id="808" name="Text Box 6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(7.55)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4" o:spid="_x0000_s1386" type="#_x0000_t202" style="position:absolute;left:0;text-align:left;margin-left:312.35pt;margin-top:43.55pt;width:24pt;height:8pt;z-index:-251651072;visibility:visible;mso-wrap-style:square;mso-width-percent:0;mso-height-percent:0;mso-wrap-distance-left:48.9pt;mso-wrap-distance-top:0;mso-wrap-distance-right:5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" filled="f" stroked="f">
                <v:textbox style="mso-fit-shape-to-text:t" inset="0,0,0,0">
                  <w:txbxContent>
                    <w:p w:rsidR="00105859" w:rsidRDefault="007824B5">
                      <w:pPr>
                        <w:pStyle w:val="60"/>
                        <w:shd w:val="clear" w:color="auto" w:fill="auto"/>
                        <w:spacing w:before="0" w:line="160" w:lineRule="exact"/>
                        <w:jc w:val="left"/>
                      </w:pPr>
                      <w:r>
                        <w:rPr>
                          <w:rStyle w:val="6Exact"/>
                        </w:rPr>
                        <w:t>(7.55)</w:t>
                      </w:r>
                    </w:p>
                  </w:txbxContent>
                </v:textbox>
                <w10:wrap type="topAndBottom" anchorx="margin"/>
              </v:shape>
            </w:pict>
          </mc:Fallback>
        </mc:AlternateContent>
      </w:r>
      <w:r w:rsidR="007824B5" w:rsidRPr="00043EAD">
        <w:rPr>
          <w:sz w:val="22"/>
          <w:szCs w:val="22"/>
        </w:rPr>
        <w:t>Приведенные формулы являются точными прн периодической характеристике дискриминатора. Такой характеристикой обладает, в частности, фазовый детек</w:t>
      </w:r>
      <w:r w:rsidR="007824B5" w:rsidRPr="00043EAD">
        <w:rPr>
          <w:sz w:val="22"/>
          <w:szCs w:val="22"/>
        </w:rPr>
        <w:softHyphen/>
        <w:t>тор. Однако для реально возможных в системе регулирования величин диспер</w:t>
      </w:r>
      <w:r w:rsidR="007824B5" w:rsidRPr="00043EAD">
        <w:rPr>
          <w:sz w:val="22"/>
          <w:szCs w:val="22"/>
        </w:rPr>
        <w:softHyphen/>
        <w:t xml:space="preserve">сии </w:t>
      </w:r>
      <w:r w:rsidR="007824B5" w:rsidRPr="00043EAD">
        <w:rPr>
          <w:rStyle w:val="6Cambria85pt1pt1"/>
          <w:sz w:val="22"/>
          <w:szCs w:val="22"/>
          <w:lang w:val="ru-RU" w:eastAsia="ru-RU" w:bidi="ru-RU"/>
        </w:rPr>
        <w:t>а</w:t>
      </w:r>
      <w:r w:rsidR="007824B5" w:rsidRPr="00043EAD">
        <w:rPr>
          <w:rStyle w:val="6Cambria85pt1pt1"/>
          <w:sz w:val="22"/>
          <w:szCs w:val="22"/>
          <w:vertAlign w:val="superscript"/>
          <w:lang w:val="ru-RU" w:eastAsia="ru-RU" w:bidi="ru-RU"/>
        </w:rPr>
        <w:t>2</w:t>
      </w:r>
      <w:r w:rsidR="007824B5" w:rsidRPr="00043EAD">
        <w:rPr>
          <w:rStyle w:val="6Cambria85pt1pt1"/>
          <w:sz w:val="22"/>
          <w:szCs w:val="22"/>
          <w:vertAlign w:val="subscript"/>
          <w:lang w:val="ru-RU" w:eastAsia="ru-RU" w:bidi="ru-RU"/>
        </w:rPr>
        <w:t>х</w:t>
      </w:r>
      <w:r w:rsidR="007824B5" w:rsidRPr="00043EAD">
        <w:rPr>
          <w:sz w:val="22"/>
          <w:szCs w:val="22"/>
        </w:rPr>
        <w:t xml:space="preserve"> эти результаты остаются приближенно справедливыми и в случае, когда</w:t>
      </w:r>
    </w:p>
    <w:p w:rsidR="00105859" w:rsidRPr="00043EAD" w:rsidRDefault="007824B5">
      <w:pPr>
        <w:pStyle w:val="60"/>
        <w:shd w:val="clear" w:color="auto" w:fill="auto"/>
        <w:spacing w:before="0" w:line="173" w:lineRule="exact"/>
        <w:rPr>
          <w:sz w:val="22"/>
          <w:szCs w:val="22"/>
        </w:rPr>
      </w:pPr>
      <w:r w:rsidRPr="00043EAD">
        <w:rPr>
          <w:sz w:val="22"/>
          <w:szCs w:val="22"/>
        </w:rPr>
        <w:t>Выражение (7.55) находит применение, например, для аппроксимации характе</w:t>
      </w:r>
      <w:r w:rsidRPr="00043EAD">
        <w:rPr>
          <w:sz w:val="22"/>
          <w:szCs w:val="22"/>
        </w:rPr>
        <w:softHyphen/>
        <w:t>ристики углового дискриминатора.</w:t>
      </w:r>
    </w:p>
    <w:p w:rsidR="00105859" w:rsidRPr="00043EAD" w:rsidRDefault="007824B5">
      <w:pPr>
        <w:pStyle w:val="60"/>
        <w:shd w:val="clear" w:color="auto" w:fill="auto"/>
        <w:spacing w:before="0" w:after="146" w:line="160" w:lineRule="exact"/>
        <w:ind w:left="380"/>
        <w:jc w:val="left"/>
        <w:rPr>
          <w:sz w:val="22"/>
          <w:szCs w:val="22"/>
        </w:rPr>
      </w:pPr>
      <w:r w:rsidRPr="00043EAD">
        <w:rPr>
          <w:sz w:val="22"/>
          <w:szCs w:val="22"/>
        </w:rPr>
        <w:t>Дискриминатор с релейной характеристикой вида</w:t>
      </w:r>
    </w:p>
    <w:p w:rsidR="00105859" w:rsidRPr="00043EAD" w:rsidRDefault="00134C30">
      <w:pPr>
        <w:pStyle w:val="60"/>
        <w:shd w:val="clear" w:color="auto" w:fill="auto"/>
        <w:spacing w:before="0" w:after="152" w:line="170" w:lineRule="exact"/>
        <w:jc w:val="right"/>
        <w:rPr>
          <w:sz w:val="22"/>
          <w:szCs w:val="22"/>
        </w:rPr>
      </w:pPr>
      <w:r w:rsidRPr="00043EAD">
        <w:rPr>
          <w:noProof/>
          <w:sz w:val="22"/>
          <w:szCs w:val="22"/>
          <w:lang w:bidi="ar-SA"/>
        </w:rPr>
        <mc:AlternateContent>
          <mc:Choice Requires="wps">
            <w:drawing>
              <wp:anchor distT="0" distB="0" distL="332105" distR="63500" simplePos="0" relativeHeight="251666432" behindDoc="1" locked="0" layoutInCell="1" allowOverlap="1" wp14:anchorId="67A6402A" wp14:editId="6FF87295">
                <wp:simplePos x="0" y="0"/>
                <wp:positionH relativeFrom="margin">
                  <wp:posOffset>2494915</wp:posOffset>
                </wp:positionH>
                <wp:positionV relativeFrom="paragraph">
                  <wp:posOffset>-137795</wp:posOffset>
                </wp:positionV>
                <wp:extent cx="509270" cy="322580"/>
                <wp:effectExtent l="0" t="0" r="0" b="635"/>
                <wp:wrapSquare wrapText="left"/>
                <wp:docPr id="807" name="Text Box 6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270" cy="322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254" w:lineRule="exact"/>
                            </w:pPr>
                            <w:r>
                              <w:rPr>
                                <w:rStyle w:val="6Exact"/>
                              </w:rPr>
                              <w:t>при х&lt;0, при х&gt;0.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3" o:spid="_x0000_s1387" type="#_x0000_t202" style="position:absolute;left:0;text-align:left;margin-left:196.45pt;margin-top:-10.85pt;width:40.1pt;height:25.4pt;z-index:-251650048;visibility:visible;mso-wrap-style:square;mso-width-percent:0;mso-height-percent:0;mso-wrap-distance-left:26.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" filled="f" stroked="f">
                <v:textbox style="mso-fit-shape-to-text:t" inset="0,0,0,0">
                  <w:txbxContent>
                    <w:p w:rsidR="00105859" w:rsidRDefault="007824B5">
                      <w:pPr>
                        <w:pStyle w:val="60"/>
                        <w:shd w:val="clear" w:color="auto" w:fill="auto"/>
                        <w:spacing w:before="0" w:line="254" w:lineRule="exact"/>
                      </w:pPr>
                      <w:r>
                        <w:rPr>
                          <w:rStyle w:val="6Exact"/>
                        </w:rPr>
                        <w:t>при х&lt;0, при х&gt;0.</w:t>
                      </w:r>
                    </w:p>
                  </w:txbxContent>
                </v:textbox>
                <w10:wrap type="square" side="left" anchorx="margin"/>
              </v:shape>
            </w:pict>
          </mc:Fallback>
        </mc:AlternateContent>
      </w:r>
      <w:r w:rsidR="007824B5" w:rsidRPr="00043EAD">
        <w:rPr>
          <w:sz w:val="22"/>
          <w:szCs w:val="22"/>
        </w:rPr>
        <w:t xml:space="preserve">Ф </w:t>
      </w:r>
      <w:r w:rsidR="007824B5" w:rsidRPr="00043EAD">
        <w:rPr>
          <w:rStyle w:val="6Cambria85pt1pt1"/>
          <w:sz w:val="22"/>
          <w:szCs w:val="22"/>
          <w:lang w:val="ru-RU" w:eastAsia="ru-RU" w:bidi="ru-RU"/>
        </w:rPr>
        <w:t>(х)</w:t>
      </w:r>
      <w:r w:rsidR="007824B5" w:rsidRPr="00043EAD">
        <w:rPr>
          <w:sz w:val="22"/>
          <w:szCs w:val="22"/>
        </w:rPr>
        <w:t xml:space="preserve"> = </w:t>
      </w:r>
      <w:r w:rsidR="007824B5" w:rsidRPr="00043EAD">
        <w:rPr>
          <w:rStyle w:val="6Cambria85pt1pt1"/>
          <w:sz w:val="22"/>
          <w:szCs w:val="22"/>
        </w:rPr>
        <w:t>A</w:t>
      </w:r>
      <w:r w:rsidR="007824B5" w:rsidRPr="00043EAD">
        <w:rPr>
          <w:sz w:val="22"/>
          <w:szCs w:val="22"/>
          <w:lang w:eastAsia="en-US" w:bidi="en-US"/>
        </w:rPr>
        <w:t xml:space="preserve"> </w:t>
      </w:r>
      <w:r w:rsidR="007824B5" w:rsidRPr="00043EAD">
        <w:rPr>
          <w:sz w:val="22"/>
          <w:szCs w:val="22"/>
          <w:lang w:val="en-US" w:eastAsia="en-US" w:bidi="en-US"/>
        </w:rPr>
        <w:t>sign</w:t>
      </w:r>
      <w:r w:rsidR="007824B5" w:rsidRPr="00043EAD">
        <w:rPr>
          <w:sz w:val="22"/>
          <w:szCs w:val="22"/>
          <w:lang w:eastAsia="en-US" w:bidi="en-US"/>
        </w:rPr>
        <w:t xml:space="preserve"> </w:t>
      </w:r>
      <w:r w:rsidR="007824B5" w:rsidRPr="00043EAD">
        <w:rPr>
          <w:sz w:val="22"/>
          <w:szCs w:val="22"/>
        </w:rPr>
        <w:t>х =</w:t>
      </w:r>
    </w:p>
    <w:p w:rsidR="00105859" w:rsidRPr="00043EAD" w:rsidRDefault="00134C30">
      <w:pPr>
        <w:pStyle w:val="60"/>
        <w:shd w:val="clear" w:color="auto" w:fill="auto"/>
        <w:spacing w:before="0" w:line="160" w:lineRule="exact"/>
        <w:jc w:val="right"/>
        <w:rPr>
          <w:sz w:val="22"/>
          <w:szCs w:val="22"/>
        </w:rPr>
      </w:pPr>
      <w:r w:rsidRPr="00043EAD">
        <w:rPr>
          <w:noProof/>
          <w:sz w:val="22"/>
          <w:szCs w:val="22"/>
          <w:lang w:bidi="ar-SA"/>
        </w:rPr>
        <mc:AlternateContent>
          <mc:Choice Requires="wps">
            <w:drawing>
              <wp:anchor distT="0" distB="345440" distL="63500" distR="1051560" simplePos="0" relativeHeight="251667456" behindDoc="1" locked="0" layoutInCell="1" allowOverlap="1" wp14:anchorId="2950AA7A" wp14:editId="16A8D6FA">
                <wp:simplePos x="0" y="0"/>
                <wp:positionH relativeFrom="margin">
                  <wp:posOffset>44450</wp:posOffset>
                </wp:positionH>
                <wp:positionV relativeFrom="paragraph">
                  <wp:posOffset>802640</wp:posOffset>
                </wp:positionV>
                <wp:extent cx="189230" cy="101600"/>
                <wp:effectExtent l="0" t="2540" r="4445" b="1905"/>
                <wp:wrapTopAndBottom/>
                <wp:docPr id="806" name="Text Box 6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где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2" o:spid="_x0000_s1388" type="#_x0000_t202" style="position:absolute;left:0;text-align:left;margin-left:3.5pt;margin-top:63.2pt;width:14.9pt;height:8pt;z-index:-251649024;visibility:visible;mso-wrap-style:square;mso-width-percent:0;mso-height-percent:0;mso-wrap-distance-left:5pt;mso-wrap-distance-top:0;mso-wrap-distance-right:82.8pt;mso-wrap-distance-bottom:27.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m4HswIAALU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" filled="f" stroked="f">
                <v:textbox style="mso-fit-shape-to-text:t" inset="0,0,0,0">
                  <w:txbxContent>
                    <w:p w:rsidR="00105859" w:rsidRDefault="007824B5">
                      <w:pPr>
                        <w:pStyle w:val="60"/>
                        <w:shd w:val="clear" w:color="auto" w:fill="auto"/>
                        <w:spacing w:before="0" w:line="160" w:lineRule="exact"/>
                        <w:jc w:val="left"/>
                      </w:pPr>
                      <w:r>
                        <w:rPr>
                          <w:rStyle w:val="6Exact"/>
                        </w:rPr>
                        <w:t>где</w:t>
                      </w:r>
                    </w:p>
                  </w:txbxContent>
                </v:textbox>
                <w10:wrap type="topAndBottom" anchorx="margin"/>
              </v:shape>
            </w:pict>
          </mc:Fallback>
        </mc:AlternateContent>
      </w:r>
      <w:r w:rsidRPr="00043EAD">
        <w:rPr>
          <w:noProof/>
          <w:sz w:val="22"/>
          <w:szCs w:val="22"/>
          <w:lang w:bidi="ar-SA"/>
        </w:rPr>
        <w:drawing>
          <wp:anchor distT="0" distB="0" distL="63500" distR="999490" simplePos="0" relativeHeight="251668480" behindDoc="1" locked="0" layoutInCell="1" allowOverlap="1" wp14:anchorId="664BE153" wp14:editId="08102950">
            <wp:simplePos x="0" y="0"/>
            <wp:positionH relativeFrom="margin">
              <wp:posOffset>1284605</wp:posOffset>
            </wp:positionH>
            <wp:positionV relativeFrom="paragraph">
              <wp:posOffset>161290</wp:posOffset>
            </wp:positionV>
            <wp:extent cx="1694815" cy="1127760"/>
            <wp:effectExtent l="0" t="0" r="635" b="0"/>
            <wp:wrapTopAndBottom/>
            <wp:docPr id="805" name="Picture 631" descr="C:\Users\836D~1\AppData\Local\Temp\FineReader12.00\media\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descr="C:\Users\836D~1\AppData\Local\Temp\FineReader12.00\media\image106.png"/>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1694815" cy="112776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597535" distL="63500" distR="63500" simplePos="0" relativeHeight="251669504" behindDoc="1" locked="0" layoutInCell="1" allowOverlap="1" wp14:anchorId="6F0D94B6" wp14:editId="770F0239">
                <wp:simplePos x="0" y="0"/>
                <wp:positionH relativeFrom="margin">
                  <wp:posOffset>3976370</wp:posOffset>
                </wp:positionH>
                <wp:positionV relativeFrom="paragraph">
                  <wp:posOffset>225425</wp:posOffset>
                </wp:positionV>
                <wp:extent cx="298450" cy="374650"/>
                <wp:effectExtent l="4445" t="0" r="1905" b="0"/>
                <wp:wrapTopAndBottom/>
                <wp:docPr id="804" name="Text Box 6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270" w:line="160" w:lineRule="exact"/>
                              <w:jc w:val="left"/>
                            </w:pPr>
                            <w:r>
                              <w:rPr>
                                <w:rStyle w:val="6Exact"/>
                              </w:rPr>
                              <w:t>(7.56)</w:t>
                            </w:r>
                          </w:p>
                          <w:p w:rsidR="00105859" w:rsidRDefault="007824B5">
                            <w:pPr>
                              <w:pStyle w:val="60"/>
                              <w:shd w:val="clear" w:color="auto" w:fill="auto"/>
                              <w:spacing w:before="0" w:line="160" w:lineRule="exact"/>
                              <w:jc w:val="left"/>
                            </w:pPr>
                            <w:r>
                              <w:rPr>
                                <w:rStyle w:val="6Exact"/>
                              </w:rPr>
                              <w:t>(7.57)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30" o:spid="_x0000_s1389" type="#_x0000_t202" style="position:absolute;left:0;text-align:left;margin-left:313.1pt;margin-top:17.75pt;width:23.5pt;height:29.5pt;z-index:-251646976;visibility:visible;mso-wrap-style:square;mso-width-percent:0;mso-height-percent:0;mso-wrap-distance-left:5pt;mso-wrap-distance-top:0;mso-wrap-distance-right:5pt;mso-wrap-distance-bottom:47.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HjIsgIAALU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" filled="f" stroked="f">
                <v:textbox style="mso-fit-shape-to-text:t" inset="0,0,0,0">
                  <w:txbxContent>
                    <w:p w:rsidR="00105859" w:rsidRDefault="007824B5">
                      <w:pPr>
                        <w:pStyle w:val="60"/>
                        <w:shd w:val="clear" w:color="auto" w:fill="auto"/>
                        <w:spacing w:before="0" w:after="270" w:line="160" w:lineRule="exact"/>
                        <w:jc w:val="left"/>
                      </w:pPr>
                      <w:r>
                        <w:rPr>
                          <w:rStyle w:val="6Exact"/>
                        </w:rPr>
                        <w:t>(7.56)</w:t>
                      </w:r>
                    </w:p>
                    <w:p w:rsidR="00105859" w:rsidRDefault="007824B5">
                      <w:pPr>
                        <w:pStyle w:val="60"/>
                        <w:shd w:val="clear" w:color="auto" w:fill="auto"/>
                        <w:spacing w:before="0" w:line="160" w:lineRule="exact"/>
                        <w:jc w:val="left"/>
                      </w:pPr>
                      <w:r>
                        <w:rPr>
                          <w:rStyle w:val="6Exact"/>
                        </w:rPr>
                        <w:t>(7.57)</w:t>
                      </w:r>
                    </w:p>
                  </w:txbxContent>
                </v:textbox>
                <w10:wrap type="topAndBottom" anchorx="margin"/>
              </v:shape>
            </w:pict>
          </mc:Fallback>
        </mc:AlternateContent>
      </w:r>
      <w:r w:rsidR="007824B5" w:rsidRPr="00043EAD">
        <w:rPr>
          <w:sz w:val="22"/>
          <w:szCs w:val="22"/>
        </w:rPr>
        <w:t>В этом случае</w:t>
      </w:r>
    </w:p>
    <w:p w:rsidR="00105859" w:rsidRPr="00043EAD" w:rsidRDefault="007824B5">
      <w:pPr>
        <w:pStyle w:val="60"/>
        <w:shd w:val="clear" w:color="auto" w:fill="auto"/>
        <w:spacing w:before="0" w:after="22" w:line="178" w:lineRule="exact"/>
        <w:ind w:firstLine="400"/>
        <w:rPr>
          <w:sz w:val="22"/>
          <w:szCs w:val="22"/>
        </w:rPr>
      </w:pPr>
      <w:r w:rsidRPr="00043EAD">
        <w:rPr>
          <w:sz w:val="22"/>
          <w:szCs w:val="22"/>
        </w:rPr>
        <w:t>Коэффициенты статистической линеаризации для ряда иных нелинейностей можно найти в [38].</w:t>
      </w:r>
    </w:p>
    <w:p w:rsidR="00105859" w:rsidRPr="00043EAD" w:rsidRDefault="007824B5">
      <w:pPr>
        <w:pStyle w:val="22"/>
        <w:shd w:val="clear" w:color="auto" w:fill="auto"/>
        <w:spacing w:before="0" w:line="226" w:lineRule="exact"/>
        <w:ind w:firstLine="400"/>
        <w:jc w:val="both"/>
        <w:rPr>
          <w:sz w:val="22"/>
          <w:szCs w:val="22"/>
        </w:rPr>
      </w:pPr>
      <w:r w:rsidRPr="00043EAD">
        <w:rPr>
          <w:sz w:val="22"/>
          <w:szCs w:val="22"/>
        </w:rPr>
        <w:t>При анализе следящих систем методом статистической линеа</w:t>
      </w:r>
      <w:r w:rsidRPr="00043EAD">
        <w:rPr>
          <w:sz w:val="22"/>
          <w:szCs w:val="22"/>
        </w:rPr>
        <w:softHyphen/>
        <w:t>ризации наиболее просто удается проанализировать стационар</w:t>
      </w:r>
      <w:r w:rsidRPr="00043EAD">
        <w:rPr>
          <w:sz w:val="22"/>
          <w:szCs w:val="22"/>
        </w:rPr>
        <w:softHyphen/>
        <w:t xml:space="preserve">ный режим их работы. В стационарном режиме математическое ожидание и дисперсия процесса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на входе </w:t>
      </w:r>
      <w:r w:rsidRPr="00043EAD">
        <w:rPr>
          <w:rStyle w:val="24"/>
          <w:sz w:val="22"/>
          <w:szCs w:val="22"/>
        </w:rPr>
        <w:lastRenderedPageBreak/>
        <w:t>нел</w:t>
      </w:r>
      <w:r w:rsidRPr="00043EAD">
        <w:rPr>
          <w:sz w:val="22"/>
          <w:szCs w:val="22"/>
        </w:rPr>
        <w:t>инейного эле</w:t>
      </w:r>
      <w:r w:rsidRPr="00043EAD">
        <w:rPr>
          <w:sz w:val="22"/>
          <w:szCs w:val="22"/>
        </w:rPr>
        <w:softHyphen/>
        <w:t xml:space="preserve">мента, а также взаимная моментная функция </w:t>
      </w:r>
      <w:r w:rsidRPr="00043EAD">
        <w:rPr>
          <w:rStyle w:val="210pt1pt4"/>
          <w:sz w:val="22"/>
          <w:szCs w:val="22"/>
        </w:rPr>
        <w:t>x</w:t>
      </w:r>
      <w:r w:rsidRPr="00043EAD">
        <w:rPr>
          <w:rStyle w:val="210pt1pt4"/>
          <w:sz w:val="22"/>
          <w:szCs w:val="22"/>
          <w:lang w:val="ru-RU"/>
        </w:rPr>
        <w:t>°</w:t>
      </w:r>
      <w:r w:rsidRPr="00043EAD">
        <w:rPr>
          <w:rStyle w:val="210pt1pt4"/>
          <w:sz w:val="22"/>
          <w:szCs w:val="22"/>
        </w:rPr>
        <w:t>v</w:t>
      </w:r>
      <w:r w:rsidRPr="00043EAD">
        <w:rPr>
          <w:sz w:val="22"/>
          <w:szCs w:val="22"/>
          <w:lang w:eastAsia="en-US" w:bidi="en-US"/>
        </w:rPr>
        <w:t xml:space="preserve"> </w:t>
      </w:r>
      <w:r w:rsidRPr="00043EAD">
        <w:rPr>
          <w:sz w:val="22"/>
          <w:szCs w:val="22"/>
        </w:rPr>
        <w:t>постоянны во</w:t>
      </w:r>
      <w:r w:rsidRPr="00043EAD">
        <w:rPr>
          <w:sz w:val="22"/>
          <w:szCs w:val="22"/>
        </w:rPr>
        <w:br w:type="page"/>
      </w:r>
      <w:r w:rsidRPr="00043EAD">
        <w:rPr>
          <w:sz w:val="22"/>
          <w:szCs w:val="22"/>
        </w:rPr>
        <w:lastRenderedPageBreak/>
        <w:t>времени. В этом случае, как видно из (7.46), (7.47) и (7.51), ко</w:t>
      </w:r>
      <w:r w:rsidRPr="00043EAD">
        <w:rPr>
          <w:sz w:val="22"/>
          <w:szCs w:val="22"/>
        </w:rPr>
        <w:softHyphen/>
        <w:t>эффициенты статистической линеаризации не зависят от времени. Линеаризованная система является при этом системой с постоян</w:t>
      </w:r>
      <w:r w:rsidRPr="00043EAD">
        <w:rPr>
          <w:sz w:val="22"/>
          <w:szCs w:val="22"/>
        </w:rPr>
        <w:softHyphen/>
        <w:t>ными параметрами, и исследование ее может быть проведено сравнительно простым путем.</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В нестационарном режиме, который может быть вызван, на</w:t>
      </w:r>
      <w:r w:rsidRPr="00043EAD">
        <w:rPr>
          <w:sz w:val="22"/>
          <w:szCs w:val="22"/>
        </w:rPr>
        <w:softHyphen/>
        <w:t>пример, переходным процессом, нестационарностью воздействий или самой следящей системы, коэффициенты статистической лине- .аризации изменяются во времени. Линеаризованная система ока</w:t>
      </w:r>
      <w:r w:rsidRPr="00043EAD">
        <w:rPr>
          <w:sz w:val="22"/>
          <w:szCs w:val="22"/>
        </w:rPr>
        <w:softHyphen/>
        <w:t>зывается при этом системой с переменными параметрами. Анализ такой системы является более сложной задачей. Он может быть ■успешно выполнен путем интегрирования на ЭВМ уравнений для моментных функций.</w:t>
      </w:r>
    </w:p>
    <w:p w:rsidR="00105859" w:rsidRPr="00043EAD" w:rsidRDefault="00134C30">
      <w:pPr>
        <w:pStyle w:val="22"/>
        <w:shd w:val="clear" w:color="auto" w:fill="auto"/>
        <w:spacing w:before="0" w:after="129" w:line="211" w:lineRule="exact"/>
        <w:ind w:firstLine="420"/>
        <w:jc w:val="both"/>
        <w:rPr>
          <w:sz w:val="22"/>
          <w:szCs w:val="22"/>
        </w:rPr>
      </w:pPr>
      <w:r w:rsidRPr="00043EAD">
        <w:rPr>
          <w:noProof/>
          <w:sz w:val="22"/>
          <w:szCs w:val="22"/>
          <w:lang w:bidi="ar-SA"/>
        </w:rPr>
        <mc:AlternateContent>
          <mc:Choice Requires="wps">
            <w:drawing>
              <wp:anchor distT="83820" distB="109855" distL="63500" distR="133985" simplePos="0" relativeHeight="251670528" behindDoc="1" locked="0" layoutInCell="1" allowOverlap="1" wp14:anchorId="15D54B82" wp14:editId="32BE6503">
                <wp:simplePos x="0" y="0"/>
                <wp:positionH relativeFrom="margin">
                  <wp:posOffset>186055</wp:posOffset>
                </wp:positionH>
                <wp:positionV relativeFrom="paragraph">
                  <wp:posOffset>533400</wp:posOffset>
                </wp:positionV>
                <wp:extent cx="1865630" cy="692150"/>
                <wp:effectExtent l="0" t="0" r="0" b="1905"/>
                <wp:wrapSquare wrapText="right"/>
                <wp:docPr id="803" name="Text Box 6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5630" cy="692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13418EFC" wp14:editId="551722AD">
                                  <wp:extent cx="1866900" cy="581025"/>
                                  <wp:effectExtent l="0" t="0" r="0" b="9525"/>
                                  <wp:docPr id="227" name="Picture 59" descr="C:\Users\836D~1\AppData\Local\Temp\FineReader12.00\media\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836D~1\AppData\Local\Temp\FineReader12.00\media\image107.png"/>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1866900" cy="5810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7.12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8" o:spid="_x0000_s1390" type="#_x0000_t202" style="position:absolute;left:0;text-align:left;margin-left:14.65pt;margin-top:42pt;width:146.9pt;height:54.5pt;z-index:-251645952;visibility:visible;mso-wrap-style:square;mso-width-percent:0;mso-height-percent:0;mso-wrap-distance-left:5pt;mso-wrap-distance-top:6.6pt;mso-wrap-distance-right:10.55pt;mso-wrap-distance-bottom:8.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" filled="f" stroked="f">
                <v:textbox style="mso-fit-shape-to-text:t" inset="0,0,0,0">
                  <w:txbxContent>
                    <w:p w:rsidR="00105859" w:rsidRDefault="00134C30">
                      <w:pPr>
                        <w:jc w:val="center"/>
                        <w:rPr>
                          <w:sz w:val="2"/>
                          <w:szCs w:val="2"/>
                        </w:rPr>
                      </w:pPr>
                      <w:r>
                        <w:rPr>
                          <w:noProof/>
                          <w:lang w:bidi="ar-SA"/>
                        </w:rPr>
                        <w:drawing>
                          <wp:inline distT="0" distB="0" distL="0" distR="0">
                            <wp:extent cx="1866900" cy="581025"/>
                            <wp:effectExtent l="0" t="0" r="0" b="9525"/>
                            <wp:docPr id="227" name="Picture 59" descr="C:\Users\836D~1\AppData\Local\Temp\FineReader12.00\media\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836D~1\AppData\Local\Temp\FineReader12.00\media\image107.png"/>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1866900" cy="5810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7.12</w:t>
                      </w:r>
                    </w:p>
                  </w:txbxContent>
                </v:textbox>
                <w10:wrap type="square" side="right" anchorx="margin"/>
              </v:shape>
            </w:pict>
          </mc:Fallback>
        </mc:AlternateContent>
      </w:r>
      <w:r w:rsidR="007824B5" w:rsidRPr="00043EAD">
        <w:rPr>
          <w:sz w:val="22"/>
          <w:szCs w:val="22"/>
        </w:rPr>
        <w:t>Анализ стационарных режимов следящих систем методом ста</w:t>
      </w:r>
      <w:r w:rsidR="007824B5" w:rsidRPr="00043EAD">
        <w:rPr>
          <w:sz w:val="22"/>
          <w:szCs w:val="22"/>
        </w:rPr>
        <w:softHyphen/>
        <w:t>тистической линеаризации. Рассмотрим применение метода стати</w:t>
      </w:r>
      <w:r w:rsidR="007824B5" w:rsidRPr="00043EAD">
        <w:rPr>
          <w:sz w:val="22"/>
          <w:szCs w:val="22"/>
        </w:rPr>
        <w:softHyphen/>
        <w:t>стической линеаризации для анализа стационарного режима ра</w:t>
      </w:r>
      <w:r w:rsidR="007824B5" w:rsidRPr="00043EAD">
        <w:rPr>
          <w:sz w:val="22"/>
          <w:szCs w:val="22"/>
        </w:rPr>
        <w:softHyphen/>
        <w:t>диотехнических следящих систем. Обобщенная структурная схема таких систем, учитывающая не</w:t>
      </w:r>
      <w:r w:rsidR="007824B5" w:rsidRPr="00043EAD">
        <w:rPr>
          <w:sz w:val="22"/>
          <w:szCs w:val="22"/>
        </w:rPr>
        <w:softHyphen/>
        <w:t>линейность характеристики дис</w:t>
      </w:r>
      <w:r w:rsidR="007824B5" w:rsidRPr="00043EAD">
        <w:rPr>
          <w:sz w:val="22"/>
          <w:szCs w:val="22"/>
        </w:rPr>
        <w:softHyphen/>
        <w:t>криминатора, показана на рис. 7.12. Предположим, что в резуль</w:t>
      </w:r>
      <w:r w:rsidR="007824B5" w:rsidRPr="00043EAD">
        <w:rPr>
          <w:sz w:val="22"/>
          <w:szCs w:val="22"/>
        </w:rPr>
        <w:softHyphen/>
        <w:t xml:space="preserve">тате анализа необходимо найти среднее значение </w:t>
      </w:r>
      <w:r w:rsidR="007824B5" w:rsidRPr="00043EAD">
        <w:rPr>
          <w:rStyle w:val="210pt1pt4"/>
          <w:sz w:val="22"/>
          <w:szCs w:val="22"/>
          <w:lang w:val="ru-RU" w:eastAsia="ru-RU" w:bidi="ru-RU"/>
        </w:rPr>
        <w:t>т</w:t>
      </w:r>
      <w:r w:rsidR="007824B5" w:rsidRPr="00043EAD">
        <w:rPr>
          <w:rStyle w:val="210pt1pt4"/>
          <w:sz w:val="22"/>
          <w:szCs w:val="22"/>
          <w:vertAlign w:val="subscript"/>
          <w:lang w:val="ru-RU" w:eastAsia="ru-RU" w:bidi="ru-RU"/>
        </w:rPr>
        <w:t>х</w:t>
      </w:r>
      <w:r w:rsidR="007824B5" w:rsidRPr="00043EAD">
        <w:rPr>
          <w:sz w:val="22"/>
          <w:szCs w:val="22"/>
        </w:rPr>
        <w:t xml:space="preserve"> и дисперсию &lt;г</w:t>
      </w:r>
      <w:r w:rsidR="007824B5" w:rsidRPr="00043EAD">
        <w:rPr>
          <w:sz w:val="22"/>
          <w:szCs w:val="22"/>
          <w:vertAlign w:val="superscript"/>
        </w:rPr>
        <w:t>2</w:t>
      </w:r>
      <w:r w:rsidR="007824B5" w:rsidRPr="00043EAD">
        <w:rPr>
          <w:sz w:val="22"/>
          <w:szCs w:val="22"/>
          <w:vertAlign w:val="subscript"/>
        </w:rPr>
        <w:t>ж</w:t>
      </w:r>
      <w:r w:rsidR="007824B5" w:rsidRPr="00043EAD">
        <w:rPr>
          <w:sz w:val="22"/>
          <w:szCs w:val="22"/>
        </w:rPr>
        <w:t xml:space="preserve"> ошибки слежения. В соответствии с 'методом статистической линеаризации заменим нелинейный элемент </w:t>
      </w:r>
      <w:r w:rsidR="007824B5" w:rsidRPr="00043EAD">
        <w:rPr>
          <w:rStyle w:val="210pt1pt4"/>
          <w:sz w:val="22"/>
          <w:szCs w:val="22"/>
        </w:rPr>
        <w:t>F</w:t>
      </w:r>
      <w:r w:rsidR="007824B5" w:rsidRPr="00043EAD">
        <w:rPr>
          <w:rStyle w:val="210pt1pt4"/>
          <w:sz w:val="22"/>
          <w:szCs w:val="22"/>
          <w:lang w:val="ru-RU"/>
        </w:rPr>
        <w:t>(</w:t>
      </w:r>
      <w:r w:rsidR="007824B5" w:rsidRPr="00043EAD">
        <w:rPr>
          <w:rStyle w:val="210pt1pt4"/>
          <w:sz w:val="22"/>
          <w:szCs w:val="22"/>
        </w:rPr>
        <w:t>x</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линейным эк</w:t>
      </w:r>
      <w:r w:rsidR="007824B5" w:rsidRPr="00043EAD">
        <w:rPr>
          <w:sz w:val="22"/>
          <w:szCs w:val="22"/>
        </w:rPr>
        <w:softHyphen/>
        <w:t xml:space="preserve">вивалентом с коэффициентом передачи </w:t>
      </w:r>
      <w:r w:rsidR="007824B5" w:rsidRPr="00043EAD">
        <w:rPr>
          <w:rStyle w:val="210pt1pt4"/>
          <w:sz w:val="22"/>
          <w:szCs w:val="22"/>
        </w:rPr>
        <w:t>k</w:t>
      </w:r>
      <w:r w:rsidR="007824B5" w:rsidRPr="00043EAD">
        <w:rPr>
          <w:rStyle w:val="210pt1pt4"/>
          <w:sz w:val="22"/>
          <w:szCs w:val="22"/>
          <w:vertAlign w:val="subscript"/>
          <w:lang w:val="ru-RU"/>
        </w:rPr>
        <w:t>0</w:t>
      </w:r>
      <w:r w:rsidR="007824B5" w:rsidRPr="00043EAD">
        <w:rPr>
          <w:sz w:val="22"/>
          <w:szCs w:val="22"/>
          <w:lang w:eastAsia="en-US" w:bidi="en-US"/>
        </w:rPr>
        <w:t xml:space="preserve"> </w:t>
      </w:r>
      <w:r w:rsidR="007824B5" w:rsidRPr="00043EAD">
        <w:rPr>
          <w:sz w:val="22"/>
          <w:szCs w:val="22"/>
        </w:rPr>
        <w:t xml:space="preserve">и </w:t>
      </w:r>
      <w:r w:rsidR="007824B5" w:rsidRPr="00043EAD">
        <w:rPr>
          <w:rStyle w:val="210pt1pt4"/>
          <w:sz w:val="22"/>
          <w:szCs w:val="22"/>
        </w:rPr>
        <w:t>k</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для математичес</w:t>
      </w:r>
      <w:r w:rsidR="007824B5" w:rsidRPr="00043EAD">
        <w:rPr>
          <w:sz w:val="22"/>
          <w:szCs w:val="22"/>
        </w:rPr>
        <w:softHyphen/>
        <w:t>кого ожидания и центрированной случайной составляющей соот</w:t>
      </w:r>
      <w:r w:rsidR="007824B5" w:rsidRPr="00043EAD">
        <w:rPr>
          <w:sz w:val="22"/>
          <w:szCs w:val="22"/>
        </w:rPr>
        <w:softHyphen/>
        <w:t xml:space="preserve">ветственно. В стационарном режиме величины </w:t>
      </w:r>
      <w:r w:rsidR="007824B5" w:rsidRPr="00043EAD">
        <w:rPr>
          <w:rStyle w:val="210pt1pt4"/>
          <w:sz w:val="22"/>
          <w:szCs w:val="22"/>
          <w:lang w:val="ru-RU" w:eastAsia="ru-RU" w:bidi="ru-RU"/>
        </w:rPr>
        <w:t>т</w:t>
      </w:r>
      <w:r w:rsidR="007824B5" w:rsidRPr="00043EAD">
        <w:rPr>
          <w:rStyle w:val="210pt1pt4"/>
          <w:sz w:val="22"/>
          <w:szCs w:val="22"/>
          <w:vertAlign w:val="subscript"/>
          <w:lang w:val="ru-RU" w:eastAsia="ru-RU" w:bidi="ru-RU"/>
        </w:rPr>
        <w:t>х</w:t>
      </w:r>
      <w:r w:rsidR="007824B5" w:rsidRPr="00043EAD">
        <w:rPr>
          <w:sz w:val="22"/>
          <w:szCs w:val="22"/>
        </w:rPr>
        <w:t xml:space="preserve"> и </w:t>
      </w:r>
      <w:r w:rsidR="007824B5" w:rsidRPr="00043EAD">
        <w:rPr>
          <w:rStyle w:val="210pt1pt4"/>
          <w:sz w:val="22"/>
          <w:szCs w:val="22"/>
        </w:rPr>
        <w:t>ko</w:t>
      </w:r>
      <w:r w:rsidR="007824B5" w:rsidRPr="00043EAD">
        <w:rPr>
          <w:rStyle w:val="210pt1pt4"/>
          <w:sz w:val="22"/>
          <w:szCs w:val="22"/>
          <w:lang w:val="ru-RU"/>
        </w:rPr>
        <w:t xml:space="preserve"> </w:t>
      </w:r>
      <w:r w:rsidR="007824B5" w:rsidRPr="00043EAD">
        <w:rPr>
          <w:rStyle w:val="210pt1pt4"/>
          <w:sz w:val="22"/>
          <w:szCs w:val="22"/>
          <w:lang w:val="ru-RU" w:eastAsia="ru-RU" w:bidi="ru-RU"/>
        </w:rPr>
        <w:t>(т</w:t>
      </w:r>
      <w:r w:rsidR="007824B5" w:rsidRPr="00043EAD">
        <w:rPr>
          <w:rStyle w:val="210pt1pt4"/>
          <w:sz w:val="22"/>
          <w:szCs w:val="22"/>
          <w:vertAlign w:val="subscript"/>
          <w:lang w:val="ru-RU" w:eastAsia="ru-RU" w:bidi="ru-RU"/>
        </w:rPr>
        <w:t>х</w:t>
      </w:r>
      <w:r w:rsidR="007824B5" w:rsidRPr="00043EAD">
        <w:rPr>
          <w:rStyle w:val="210pt1pt4"/>
          <w:sz w:val="22"/>
          <w:szCs w:val="22"/>
          <w:lang w:val="ru-RU" w:eastAsia="ru-RU" w:bidi="ru-RU"/>
        </w:rPr>
        <w:t>, а</w:t>
      </w:r>
      <w:r w:rsidR="007824B5" w:rsidRPr="00043EAD">
        <w:rPr>
          <w:rStyle w:val="210pt1pt4"/>
          <w:sz w:val="22"/>
          <w:szCs w:val="22"/>
          <w:vertAlign w:val="subscript"/>
          <w:lang w:val="ru-RU" w:eastAsia="ru-RU" w:bidi="ru-RU"/>
        </w:rPr>
        <w:t>х</w:t>
      </w:r>
      <w:r w:rsidR="007824B5" w:rsidRPr="00043EAD">
        <w:rPr>
          <w:rStyle w:val="210pt1pt4"/>
          <w:sz w:val="22"/>
          <w:szCs w:val="22"/>
          <w:lang w:val="ru-RU" w:eastAsia="ru-RU" w:bidi="ru-RU"/>
        </w:rPr>
        <w:t xml:space="preserve">) </w:t>
      </w:r>
      <w:r w:rsidR="007824B5" w:rsidRPr="00043EAD">
        <w:rPr>
          <w:sz w:val="22"/>
          <w:szCs w:val="22"/>
        </w:rPr>
        <w:t>постоянны во времени. В линеаризованной следящей системе -связь между математическими ожиданиями задающего воздейст</w:t>
      </w:r>
      <w:r w:rsidR="007824B5" w:rsidRPr="00043EAD">
        <w:rPr>
          <w:sz w:val="22"/>
          <w:szCs w:val="22"/>
        </w:rPr>
        <w:softHyphen/>
        <w:t xml:space="preserve">вия </w:t>
      </w:r>
      <w:r w:rsidR="007824B5" w:rsidRPr="00043EAD">
        <w:rPr>
          <w:rStyle w:val="210pt1pt4"/>
          <w:sz w:val="22"/>
          <w:szCs w:val="22"/>
        </w:rPr>
        <w:t>X</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 xml:space="preserve">и ошибки слежения </w:t>
      </w:r>
      <w:r w:rsidR="007824B5" w:rsidRPr="00043EAD">
        <w:rPr>
          <w:rStyle w:val="210pt1pt4"/>
          <w:sz w:val="22"/>
          <w:szCs w:val="22"/>
        </w:rPr>
        <w:t>x</w:t>
      </w:r>
      <w:r w:rsidR="007824B5" w:rsidRPr="00043EAD">
        <w:rPr>
          <w:rStyle w:val="210pt1pt4"/>
          <w:sz w:val="22"/>
          <w:szCs w:val="22"/>
          <w:lang w:val="ru-RU"/>
        </w:rPr>
        <w:t>(</w:t>
      </w:r>
      <w:r w:rsidR="007824B5" w:rsidRPr="00043EAD">
        <w:rPr>
          <w:rStyle w:val="210pt1pt4"/>
          <w:sz w:val="22"/>
          <w:szCs w:val="22"/>
        </w:rPr>
        <w:t>t</w:t>
      </w:r>
      <w:r w:rsidR="007824B5" w:rsidRPr="00043EAD">
        <w:rPr>
          <w:rStyle w:val="210pt1pt4"/>
          <w:sz w:val="22"/>
          <w:szCs w:val="22"/>
          <w:lang w:val="ru-RU"/>
        </w:rPr>
        <w:t>)</w:t>
      </w:r>
      <w:r w:rsidR="007824B5" w:rsidRPr="00043EAD">
        <w:rPr>
          <w:sz w:val="22"/>
          <w:szCs w:val="22"/>
          <w:lang w:eastAsia="en-US" w:bidi="en-US"/>
        </w:rPr>
        <w:t xml:space="preserve"> </w:t>
      </w:r>
      <w:r w:rsidR="007824B5" w:rsidRPr="00043EAD">
        <w:rPr>
          <w:sz w:val="22"/>
          <w:szCs w:val="22"/>
        </w:rPr>
        <w:t>определяется уравнением</w:t>
      </w:r>
    </w:p>
    <w:p w:rsidR="00105859" w:rsidRPr="00043EAD" w:rsidRDefault="007824B5">
      <w:pPr>
        <w:pStyle w:val="70"/>
        <w:shd w:val="clear" w:color="auto" w:fill="auto"/>
        <w:tabs>
          <w:tab w:val="left" w:pos="6202"/>
        </w:tabs>
        <w:spacing w:before="0" w:after="34" w:line="200" w:lineRule="exact"/>
        <w:ind w:left="2520"/>
        <w:rPr>
          <w:sz w:val="22"/>
          <w:szCs w:val="22"/>
          <w:lang w:val="ru-RU"/>
        </w:rPr>
      </w:pPr>
      <w:r w:rsidRPr="00043EAD">
        <w:rPr>
          <w:rStyle w:val="71pt"/>
          <w:i/>
          <w:iCs/>
          <w:sz w:val="22"/>
          <w:szCs w:val="22"/>
          <w:lang w:val="ru-RU" w:eastAsia="ru-RU" w:bidi="ru-RU"/>
        </w:rPr>
        <w:t>т</w:t>
      </w:r>
      <w:r w:rsidRPr="00043EAD">
        <w:rPr>
          <w:rStyle w:val="71pt"/>
          <w:i/>
          <w:iCs/>
          <w:sz w:val="22"/>
          <w:szCs w:val="22"/>
          <w:vertAlign w:val="subscript"/>
          <w:lang w:val="ru-RU" w:eastAsia="ru-RU" w:bidi="ru-RU"/>
        </w:rPr>
        <w:t>х</w:t>
      </w:r>
      <w:r w:rsidRPr="00043EAD">
        <w:rPr>
          <w:rStyle w:val="795pt0pt"/>
          <w:sz w:val="22"/>
          <w:szCs w:val="22"/>
        </w:rPr>
        <w:t xml:space="preserve"> (0 = </w:t>
      </w:r>
      <w:r w:rsidRPr="00043EAD">
        <w:rPr>
          <w:rStyle w:val="71pt"/>
          <w:i/>
          <w:iCs/>
          <w:sz w:val="22"/>
          <w:szCs w:val="22"/>
          <w:lang w:val="ru-RU" w:eastAsia="ru-RU" w:bidi="ru-RU"/>
        </w:rPr>
        <w:t>К</w:t>
      </w:r>
      <w:r w:rsidRPr="00043EAD">
        <w:rPr>
          <w:rStyle w:val="71pt"/>
          <w:i/>
          <w:iCs/>
          <w:sz w:val="22"/>
          <w:szCs w:val="22"/>
          <w:vertAlign w:val="subscript"/>
          <w:lang w:val="ru-RU" w:eastAsia="ru-RU" w:bidi="ru-RU"/>
        </w:rPr>
        <w:t>Хх</w:t>
      </w:r>
      <w:r w:rsidRPr="00043EAD">
        <w:rPr>
          <w:rStyle w:val="71pt"/>
          <w:i/>
          <w:iCs/>
          <w:sz w:val="22"/>
          <w:szCs w:val="22"/>
          <w:lang w:val="ru-RU" w:eastAsia="ru-RU" w:bidi="ru-RU"/>
        </w:rPr>
        <w:t xml:space="preserve"> (р) т</w:t>
      </w:r>
      <w:r w:rsidRPr="00043EAD">
        <w:rPr>
          <w:rStyle w:val="71pt"/>
          <w:i/>
          <w:iCs/>
          <w:sz w:val="22"/>
          <w:szCs w:val="22"/>
          <w:vertAlign w:val="subscript"/>
          <w:lang w:val="ru-RU" w:eastAsia="ru-RU" w:bidi="ru-RU"/>
        </w:rPr>
        <w:t>х</w:t>
      </w:r>
      <w:r w:rsidRPr="00043EAD">
        <w:rPr>
          <w:rStyle w:val="71pt"/>
          <w:i/>
          <w:iCs/>
          <w:sz w:val="22"/>
          <w:szCs w:val="22"/>
          <w:lang w:val="ru-RU" w:eastAsia="ru-RU" w:bidi="ru-RU"/>
        </w:rPr>
        <w:t xml:space="preserve"> </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w:t>
      </w:r>
      <w:r w:rsidRPr="00043EAD">
        <w:rPr>
          <w:rStyle w:val="795pt0pt"/>
          <w:sz w:val="22"/>
          <w:szCs w:val="22"/>
          <w:lang w:eastAsia="en-US" w:bidi="en-US"/>
        </w:rPr>
        <w:tab/>
      </w:r>
      <w:r w:rsidRPr="00043EAD">
        <w:rPr>
          <w:rStyle w:val="795pt0pt"/>
          <w:sz w:val="22"/>
          <w:szCs w:val="22"/>
        </w:rPr>
        <w:t>(7.58);</w:t>
      </w:r>
    </w:p>
    <w:p w:rsidR="00105859" w:rsidRPr="00043EAD" w:rsidRDefault="007824B5">
      <w:pPr>
        <w:pStyle w:val="22"/>
        <w:shd w:val="clear" w:color="auto" w:fill="auto"/>
        <w:spacing w:before="0" w:after="95" w:line="190" w:lineRule="exact"/>
        <w:ind w:firstLine="0"/>
        <w:jc w:val="both"/>
        <w:rPr>
          <w:sz w:val="22"/>
          <w:szCs w:val="22"/>
        </w:rPr>
      </w:pPr>
      <w:r w:rsidRPr="00043EAD">
        <w:rPr>
          <w:sz w:val="22"/>
          <w:szCs w:val="22"/>
        </w:rPr>
        <w:t>где</w:t>
      </w:r>
    </w:p>
    <w:p w:rsidR="00105859" w:rsidRPr="00043EAD" w:rsidRDefault="007824B5">
      <w:pPr>
        <w:pStyle w:val="70"/>
        <w:shd w:val="clear" w:color="auto" w:fill="auto"/>
        <w:spacing w:before="0" w:after="69" w:line="200" w:lineRule="exact"/>
        <w:jc w:val="center"/>
        <w:rPr>
          <w:sz w:val="22"/>
          <w:szCs w:val="22"/>
          <w:lang w:val="ru-RU"/>
        </w:rPr>
      </w:pPr>
      <w:r w:rsidRPr="00043EAD">
        <w:rPr>
          <w:rStyle w:val="71pt"/>
          <w:i/>
          <w:iCs/>
          <w:sz w:val="22"/>
          <w:szCs w:val="22"/>
          <w:lang w:val="ru-RU" w:eastAsia="ru-RU" w:bidi="ru-RU"/>
        </w:rPr>
        <w:t>К</w:t>
      </w:r>
      <w:r w:rsidRPr="00043EAD">
        <w:rPr>
          <w:rStyle w:val="71pt"/>
          <w:i/>
          <w:iCs/>
          <w:sz w:val="22"/>
          <w:szCs w:val="22"/>
          <w:vertAlign w:val="subscript"/>
          <w:lang w:val="ru-RU" w:eastAsia="ru-RU" w:bidi="ru-RU"/>
        </w:rPr>
        <w:t>Хх</w:t>
      </w:r>
      <w:r w:rsidRPr="00043EAD">
        <w:rPr>
          <w:rStyle w:val="71pt"/>
          <w:i/>
          <w:iCs/>
          <w:sz w:val="22"/>
          <w:szCs w:val="22"/>
          <w:lang w:val="ru-RU" w:eastAsia="ru-RU" w:bidi="ru-RU"/>
        </w:rPr>
        <w:t>{р)=</w:t>
      </w:r>
      <w:r w:rsidRPr="00043EAD">
        <w:rPr>
          <w:rStyle w:val="795pt0pt"/>
          <w:sz w:val="22"/>
          <w:szCs w:val="22"/>
        </w:rPr>
        <w:t xml:space="preserve"> 1/11+ </w:t>
      </w:r>
      <w:r w:rsidRPr="00043EAD">
        <w:rPr>
          <w:rStyle w:val="71pt"/>
          <w:i/>
          <w:iCs/>
          <w:sz w:val="22"/>
          <w:szCs w:val="22"/>
        </w:rPr>
        <w:t>k</w:t>
      </w:r>
      <w:r w:rsidRPr="00043EAD">
        <w:rPr>
          <w:rStyle w:val="71pt"/>
          <w:i/>
          <w:iCs/>
          <w:sz w:val="22"/>
          <w:szCs w:val="22"/>
          <w:vertAlign w:val="subscript"/>
          <w:lang w:val="ru-RU"/>
        </w:rPr>
        <w:t>0</w:t>
      </w:r>
      <w:r w:rsidRPr="00043EAD">
        <w:rPr>
          <w:rStyle w:val="71pt"/>
          <w:i/>
          <w:iCs/>
          <w:sz w:val="22"/>
          <w:szCs w:val="22"/>
          <w:lang w:val="ru-RU"/>
        </w:rPr>
        <w:t xml:space="preserve"> </w:t>
      </w:r>
      <w:r w:rsidRPr="00043EAD">
        <w:rPr>
          <w:rStyle w:val="71pt"/>
          <w:i/>
          <w:iCs/>
          <w:sz w:val="22"/>
          <w:szCs w:val="22"/>
          <w:lang w:val="ru-RU" w:eastAsia="ru-RU" w:bidi="ru-RU"/>
        </w:rPr>
        <w:t>(т</w:t>
      </w:r>
      <w:r w:rsidRPr="00043EAD">
        <w:rPr>
          <w:rStyle w:val="71pt"/>
          <w:i/>
          <w:iCs/>
          <w:sz w:val="22"/>
          <w:szCs w:val="22"/>
          <w:vertAlign w:val="subscript"/>
          <w:lang w:val="ru-RU" w:eastAsia="ru-RU" w:bidi="ru-RU"/>
        </w:rPr>
        <w:t>х</w:t>
      </w:r>
      <w:r w:rsidRPr="00043EAD">
        <w:rPr>
          <w:rStyle w:val="71pt"/>
          <w:i/>
          <w:iCs/>
          <w:sz w:val="22"/>
          <w:szCs w:val="22"/>
          <w:lang w:val="ru-RU" w:eastAsia="ru-RU" w:bidi="ru-RU"/>
        </w:rPr>
        <w:t xml:space="preserve">, </w:t>
      </w:r>
      <w:r w:rsidRPr="00043EAD">
        <w:rPr>
          <w:rStyle w:val="70pt0"/>
          <w:i/>
          <w:iCs/>
          <w:sz w:val="22"/>
          <w:szCs w:val="22"/>
          <w:lang w:val="ru-RU" w:eastAsia="ru-RU" w:bidi="ru-RU"/>
        </w:rPr>
        <w:t>&lt;з</w:t>
      </w:r>
      <w:r w:rsidRPr="00043EAD">
        <w:rPr>
          <w:rStyle w:val="70pt0"/>
          <w:i/>
          <w:iCs/>
          <w:sz w:val="22"/>
          <w:szCs w:val="22"/>
          <w:vertAlign w:val="subscript"/>
          <w:lang w:val="ru-RU" w:eastAsia="ru-RU" w:bidi="ru-RU"/>
        </w:rPr>
        <w:t>х</w:t>
      </w:r>
      <w:r w:rsidRPr="00043EAD">
        <w:rPr>
          <w:rStyle w:val="70pt0"/>
          <w:i/>
          <w:iCs/>
          <w:sz w:val="22"/>
          <w:szCs w:val="22"/>
          <w:lang w:val="ru-RU" w:eastAsia="ru-RU" w:bidi="ru-RU"/>
        </w:rPr>
        <w:t>)</w:t>
      </w:r>
      <w:r w:rsidRPr="00043EAD">
        <w:rPr>
          <w:rStyle w:val="71pt"/>
          <w:i/>
          <w:iCs/>
          <w:sz w:val="22"/>
          <w:szCs w:val="22"/>
          <w:lang w:val="ru-RU" w:eastAsia="ru-RU" w:bidi="ru-RU"/>
        </w:rPr>
        <w:t xml:space="preserve"> КШ</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Заметим, что, как следует из гл. 4, установление стационарно</w:t>
      </w:r>
      <w:r w:rsidRPr="00043EAD">
        <w:rPr>
          <w:sz w:val="22"/>
          <w:szCs w:val="22"/>
        </w:rPr>
        <w:softHyphen/>
        <w:t xml:space="preserve">го режима в следящей системе при описании математического -ожидания воздействия полиномом вида </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1pt4"/>
          <w:sz w:val="22"/>
          <w:szCs w:val="22"/>
        </w:rPr>
        <w:t>ao</w:t>
      </w:r>
      <w:r w:rsidRPr="00043EAD">
        <w:rPr>
          <w:rStyle w:val="210pt1pt4"/>
          <w:sz w:val="22"/>
          <w:szCs w:val="22"/>
          <w:lang w:val="ru-RU"/>
        </w:rPr>
        <w:t>+</w:t>
      </w:r>
      <w:r w:rsidRPr="00043EAD">
        <w:rPr>
          <w:rStyle w:val="210pt1pt4"/>
          <w:sz w:val="22"/>
          <w:szCs w:val="22"/>
        </w:rPr>
        <w:t>ait</w:t>
      </w:r>
      <w:r w:rsidRPr="00043EAD">
        <w:rPr>
          <w:rStyle w:val="210pt1pt4"/>
          <w:sz w:val="22"/>
          <w:szCs w:val="22"/>
          <w:lang w:val="ru-RU"/>
        </w:rPr>
        <w:t xml:space="preserve">+ </w:t>
      </w:r>
      <w:r w:rsidRPr="00043EAD">
        <w:rPr>
          <w:rStyle w:val="210pt1pt4"/>
          <w:sz w:val="22"/>
          <w:szCs w:val="22"/>
          <w:lang w:val="ru-RU" w:eastAsia="ru-RU" w:bidi="ru-RU"/>
        </w:rPr>
        <w:t xml:space="preserve">... </w:t>
      </w:r>
      <w:r w:rsidRPr="00043EAD">
        <w:rPr>
          <w:rStyle w:val="210pt6"/>
          <w:sz w:val="22"/>
          <w:szCs w:val="22"/>
          <w:lang w:val="ru-RU" w:eastAsia="ru-RU" w:bidi="ru-RU"/>
        </w:rPr>
        <w:t xml:space="preserve">+сцР </w:t>
      </w:r>
      <w:r w:rsidRPr="00043EAD">
        <w:rPr>
          <w:sz w:val="22"/>
          <w:szCs w:val="22"/>
        </w:rPr>
        <w:t>возможно, если степень / не превосходит порядок астатизма си</w:t>
      </w:r>
      <w:r w:rsidRPr="00043EAD">
        <w:rPr>
          <w:sz w:val="22"/>
          <w:szCs w:val="22"/>
        </w:rPr>
        <w:softHyphen/>
        <w:t>стемы. Так, например, в системе с одним интегратором, обладаю</w:t>
      </w:r>
      <w:r w:rsidRPr="00043EAD">
        <w:rPr>
          <w:sz w:val="22"/>
          <w:szCs w:val="22"/>
        </w:rPr>
        <w:softHyphen/>
        <w:t>щей астатизмом первого порядка, стационарный режим устанав</w:t>
      </w:r>
      <w:r w:rsidRPr="00043EAD">
        <w:rPr>
          <w:sz w:val="22"/>
          <w:szCs w:val="22"/>
        </w:rPr>
        <w:softHyphen/>
        <w:t xml:space="preserve">ливается при </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1pt4"/>
          <w:sz w:val="22"/>
          <w:szCs w:val="22"/>
        </w:rPr>
        <w:t>ao</w:t>
      </w:r>
      <w:r w:rsidRPr="00043EAD">
        <w:rPr>
          <w:rStyle w:val="210pt1pt4"/>
          <w:sz w:val="22"/>
          <w:szCs w:val="22"/>
          <w:lang w:val="ru-RU"/>
        </w:rPr>
        <w:t xml:space="preserve"> + </w:t>
      </w:r>
      <w:r w:rsidRPr="00043EAD">
        <w:rPr>
          <w:rStyle w:val="210pt1pt4"/>
          <w:sz w:val="22"/>
          <w:szCs w:val="22"/>
        </w:rPr>
        <w:t>ait</w:t>
      </w:r>
      <w:r w:rsidRPr="00043EAD">
        <w:rPr>
          <w:rStyle w:val="210pt1pt4"/>
          <w:sz w:val="22"/>
          <w:szCs w:val="22"/>
          <w:lang w:val="ru-RU"/>
        </w:rPr>
        <w:t>.</w:t>
      </w:r>
    </w:p>
    <w:p w:rsidR="00105859" w:rsidRPr="00043EAD" w:rsidRDefault="00134C30">
      <w:pPr>
        <w:pStyle w:val="22"/>
        <w:shd w:val="clear" w:color="auto" w:fill="auto"/>
        <w:spacing w:before="0" w:line="211" w:lineRule="exact"/>
        <w:ind w:firstLine="420"/>
        <w:jc w:val="both"/>
        <w:rPr>
          <w:sz w:val="22"/>
          <w:szCs w:val="22"/>
        </w:rPr>
      </w:pPr>
      <w:r w:rsidRPr="00043EAD">
        <w:rPr>
          <w:noProof/>
          <w:sz w:val="22"/>
          <w:szCs w:val="22"/>
          <w:lang w:bidi="ar-SA"/>
        </w:rPr>
        <mc:AlternateContent>
          <mc:Choice Requires="wps">
            <w:drawing>
              <wp:anchor distT="0" distB="254635" distL="722630" distR="63500" simplePos="0" relativeHeight="251671552" behindDoc="1" locked="0" layoutInCell="1" allowOverlap="1" wp14:anchorId="4D35F310" wp14:editId="29BA97E3">
                <wp:simplePos x="0" y="0"/>
                <wp:positionH relativeFrom="margin">
                  <wp:posOffset>728345</wp:posOffset>
                </wp:positionH>
                <wp:positionV relativeFrom="paragraph">
                  <wp:posOffset>414655</wp:posOffset>
                </wp:positionV>
                <wp:extent cx="1731010" cy="342900"/>
                <wp:effectExtent l="4445" t="0" r="0" b="0"/>
                <wp:wrapTopAndBottom/>
                <wp:docPr id="802" name="Text Box 6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101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22"/>
                              <w:shd w:val="clear" w:color="auto" w:fill="auto"/>
                              <w:spacing w:before="0" w:line="200" w:lineRule="exact"/>
                              <w:ind w:firstLine="0"/>
                              <w:rPr>
                                <w:lang w:val="en-US"/>
                              </w:rPr>
                            </w:pPr>
                            <w:r>
                              <w:rPr>
                                <w:rStyle w:val="210ptExact2"/>
                              </w:rPr>
                              <w:t>tn</w:t>
                            </w:r>
                            <w:r>
                              <w:rPr>
                                <w:rStyle w:val="210ptExact2"/>
                                <w:vertAlign w:val="subscript"/>
                              </w:rPr>
                              <w:t>x</w:t>
                            </w:r>
                            <w:r>
                              <w:rPr>
                                <w:rStyle w:val="210ptExact2"/>
                              </w:rPr>
                              <w:t>—\im</w:t>
                            </w:r>
                            <w:r>
                              <w:rPr>
                                <w:rStyle w:val="210pt1ptExact0"/>
                              </w:rPr>
                              <w:t xml:space="preserve"> sK</w:t>
                            </w:r>
                            <w:r>
                              <w:rPr>
                                <w:rStyle w:val="210pt1ptExact0"/>
                                <w:vertAlign w:val="subscript"/>
                              </w:rPr>
                              <w:t>Xx</w:t>
                            </w:r>
                            <w:r>
                              <w:rPr>
                                <w:rStyle w:val="2Exact1"/>
                                <w:lang w:val="en-US" w:eastAsia="en-US" w:bidi="en-US"/>
                              </w:rPr>
                              <w:t xml:space="preserve"> (s) M,.(s)--=1 im</w:t>
                            </w:r>
                          </w:p>
                          <w:p w:rsidR="00105859" w:rsidRDefault="007824B5">
                            <w:pPr>
                              <w:pStyle w:val="52"/>
                              <w:shd w:val="clear" w:color="auto" w:fill="auto"/>
                              <w:tabs>
                                <w:tab w:val="left" w:pos="2407"/>
                              </w:tabs>
                              <w:spacing w:line="140" w:lineRule="exact"/>
                              <w:ind w:left="540"/>
                            </w:pPr>
                            <w:r>
                              <w:rPr>
                                <w:rStyle w:val="50ptExact1"/>
                              </w:rPr>
                              <w:t>s—0</w:t>
                            </w:r>
                            <w:r>
                              <w:rPr>
                                <w:rStyle w:val="50ptExact1"/>
                              </w:rPr>
                              <w:tab/>
                              <w:t>s-0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7" o:spid="_x0000_s1391" type="#_x0000_t202" style="position:absolute;left:0;text-align:left;margin-left:57.35pt;margin-top:32.65pt;width:136.3pt;height:27pt;z-index:-251644928;visibility:visible;mso-wrap-style:square;mso-width-percent:0;mso-height-percent:0;mso-wrap-distance-left:56.9pt;mso-wrap-distance-top:0;mso-wrap-distance-right:5pt;mso-wrap-distance-bottom:20.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" filled="f" stroked="f">
                <v:textbox style="mso-fit-shape-to-text:t" inset="0,0,0,0">
                  <w:txbxContent>
                    <w:p w:rsidR="00105859" w:rsidRPr="00323604" w:rsidRDefault="007824B5">
                      <w:pPr>
                        <w:pStyle w:val="22"/>
                        <w:shd w:val="clear" w:color="auto" w:fill="auto"/>
                        <w:spacing w:before="0" w:line="200" w:lineRule="exact"/>
                        <w:ind w:firstLine="0"/>
                        <w:rPr>
                          <w:lang w:val="en-US"/>
                        </w:rPr>
                      </w:pPr>
                      <w:r>
                        <w:rPr>
                          <w:rStyle w:val="210ptExact2"/>
                        </w:rPr>
                        <w:t>tn</w:t>
                      </w:r>
                      <w:r>
                        <w:rPr>
                          <w:rStyle w:val="210ptExact2"/>
                          <w:vertAlign w:val="subscript"/>
                        </w:rPr>
                        <w:t>x</w:t>
                      </w:r>
                      <w:r>
                        <w:rPr>
                          <w:rStyle w:val="210ptExact2"/>
                        </w:rPr>
                        <w:t>—\im</w:t>
                      </w:r>
                      <w:r>
                        <w:rPr>
                          <w:rStyle w:val="210pt1ptExact0"/>
                        </w:rPr>
                        <w:t xml:space="preserve"> sK</w:t>
                      </w:r>
                      <w:r>
                        <w:rPr>
                          <w:rStyle w:val="210pt1ptExact0"/>
                          <w:vertAlign w:val="subscript"/>
                        </w:rPr>
                        <w:t>Xx</w:t>
                      </w:r>
                      <w:r>
                        <w:rPr>
                          <w:rStyle w:val="2Exact1"/>
                          <w:lang w:val="en-US" w:eastAsia="en-US" w:bidi="en-US"/>
                        </w:rPr>
                        <w:t xml:space="preserve"> (s) M,.(s)--=1 im</w:t>
                      </w:r>
                    </w:p>
                    <w:p w:rsidR="00105859" w:rsidRDefault="007824B5">
                      <w:pPr>
                        <w:pStyle w:val="52"/>
                        <w:shd w:val="clear" w:color="auto" w:fill="auto"/>
                        <w:tabs>
                          <w:tab w:val="left" w:pos="2407"/>
                        </w:tabs>
                        <w:spacing w:line="140" w:lineRule="exact"/>
                        <w:ind w:left="540"/>
                      </w:pPr>
                      <w:r>
                        <w:rPr>
                          <w:rStyle w:val="50ptExact1"/>
                        </w:rPr>
                        <w:t>s—0</w:t>
                      </w:r>
                      <w:r>
                        <w:rPr>
                          <w:rStyle w:val="50ptExact1"/>
                        </w:rPr>
                        <w:tab/>
                        <w:t>s-0</w:t>
                      </w:r>
                    </w:p>
                  </w:txbxContent>
                </v:textbox>
                <w10:wrap type="topAndBottom" anchorx="margin"/>
              </v:shape>
            </w:pict>
          </mc:Fallback>
        </mc:AlternateContent>
      </w:r>
      <w:r w:rsidRPr="00043EAD">
        <w:rPr>
          <w:noProof/>
          <w:sz w:val="22"/>
          <w:szCs w:val="22"/>
          <w:lang w:bidi="ar-SA"/>
        </w:rPr>
        <mc:AlternateContent>
          <mc:Choice Requires="wps">
            <w:drawing>
              <wp:anchor distT="0" distB="250190" distL="63500" distR="271145" simplePos="0" relativeHeight="251672576" behindDoc="1" locked="0" layoutInCell="1" allowOverlap="1" wp14:anchorId="7661A898" wp14:editId="1B8DB3DA">
                <wp:simplePos x="0" y="0"/>
                <wp:positionH relativeFrom="margin">
                  <wp:posOffset>2520950</wp:posOffset>
                </wp:positionH>
                <wp:positionV relativeFrom="paragraph">
                  <wp:posOffset>318135</wp:posOffset>
                </wp:positionV>
                <wp:extent cx="1146175" cy="286385"/>
                <wp:effectExtent l="0" t="3810" r="0" b="1905"/>
                <wp:wrapTopAndBottom/>
                <wp:docPr id="801" name="Text Box 6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6175" cy="286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after="61" w:line="190" w:lineRule="exact"/>
                              <w:ind w:left="480"/>
                            </w:pPr>
                            <w:r>
                              <w:rPr>
                                <w:rStyle w:val="9CenturySchoolbook95ptExact0"/>
                              </w:rPr>
                              <w:t xml:space="preserve">s </w:t>
                            </w:r>
                            <w:r>
                              <w:rPr>
                                <w:rStyle w:val="91ptExact0"/>
                                <w:i/>
                                <w:iCs/>
                              </w:rPr>
                              <w:t>(s)</w:t>
                            </w:r>
                          </w:p>
                          <w:p w:rsidR="00105859" w:rsidRDefault="007824B5">
                            <w:pPr>
                              <w:pStyle w:val="22"/>
                              <w:shd w:val="clear" w:color="auto" w:fill="auto"/>
                              <w:spacing w:before="0" w:line="200" w:lineRule="exact"/>
                              <w:ind w:firstLine="0"/>
                            </w:pPr>
                            <w:r>
                              <w:rPr>
                                <w:rStyle w:val="2Exact1"/>
                                <w:lang w:val="en-US" w:eastAsia="en-US" w:bidi="en-US"/>
                              </w:rPr>
                              <w:t xml:space="preserve">1 + </w:t>
                            </w:r>
                            <w:r>
                              <w:rPr>
                                <w:rStyle w:val="210pt1ptExact0"/>
                              </w:rPr>
                              <w:t>h (m</w:t>
                            </w:r>
                            <w:r>
                              <w:rPr>
                                <w:rStyle w:val="210pt1ptExact0"/>
                                <w:vertAlign w:val="subscript"/>
                              </w:rPr>
                              <w:t>x</w:t>
                            </w:r>
                            <w:r>
                              <w:rPr>
                                <w:rStyle w:val="2Exact1"/>
                                <w:lang w:val="en-US" w:eastAsia="en-US" w:bidi="en-US"/>
                              </w:rPr>
                              <w:t>, o</w:t>
                            </w:r>
                            <w:r>
                              <w:rPr>
                                <w:rStyle w:val="2Exact1"/>
                                <w:vertAlign w:val="subscript"/>
                                <w:lang w:val="en-US" w:eastAsia="en-US" w:bidi="en-US"/>
                              </w:rPr>
                              <w:t>x</w:t>
                            </w:r>
                            <w:r>
                              <w:rPr>
                                <w:rStyle w:val="2Exact1"/>
                                <w:lang w:val="en-US" w:eastAsia="en-US" w:bidi="en-US"/>
                              </w:rPr>
                              <w:t>)K(s)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6" o:spid="_x0000_s1392" type="#_x0000_t202" style="position:absolute;left:0;text-align:left;margin-left:198.5pt;margin-top:25.05pt;width:90.25pt;height:22.55pt;z-index:-251643904;visibility:visible;mso-wrap-style:square;mso-width-percent:0;mso-height-percent:0;mso-wrap-distance-left:5pt;mso-wrap-distance-top:0;mso-wrap-distance-right:21.35pt;mso-wrap-distance-bottom:19.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" filled="f" stroked="f">
                <v:textbox style="mso-fit-shape-to-text:t" inset="0,0,0,0">
                  <w:txbxContent>
                    <w:p w:rsidR="00105859" w:rsidRDefault="007824B5">
                      <w:pPr>
                        <w:pStyle w:val="90"/>
                        <w:shd w:val="clear" w:color="auto" w:fill="auto"/>
                        <w:spacing w:after="61" w:line="190" w:lineRule="exact"/>
                        <w:ind w:left="480"/>
                      </w:pPr>
                      <w:r>
                        <w:rPr>
                          <w:rStyle w:val="9CenturySchoolbook95ptExact0"/>
                        </w:rPr>
                        <w:t xml:space="preserve">s </w:t>
                      </w:r>
                      <w:r>
                        <w:rPr>
                          <w:rStyle w:val="91ptExact0"/>
                          <w:i/>
                          <w:iCs/>
                        </w:rPr>
                        <w:t>(s)</w:t>
                      </w:r>
                    </w:p>
                    <w:p w:rsidR="00105859" w:rsidRDefault="007824B5">
                      <w:pPr>
                        <w:pStyle w:val="22"/>
                        <w:shd w:val="clear" w:color="auto" w:fill="auto"/>
                        <w:spacing w:before="0" w:line="200" w:lineRule="exact"/>
                        <w:ind w:firstLine="0"/>
                      </w:pPr>
                      <w:r>
                        <w:rPr>
                          <w:rStyle w:val="2Exact1"/>
                          <w:lang w:val="en-US" w:eastAsia="en-US" w:bidi="en-US"/>
                        </w:rPr>
                        <w:t xml:space="preserve">1 + </w:t>
                      </w:r>
                      <w:r>
                        <w:rPr>
                          <w:rStyle w:val="210pt1ptExact0"/>
                        </w:rPr>
                        <w:t>h (m</w:t>
                      </w:r>
                      <w:r>
                        <w:rPr>
                          <w:rStyle w:val="210pt1ptExact0"/>
                          <w:vertAlign w:val="subscript"/>
                        </w:rPr>
                        <w:t>x</w:t>
                      </w:r>
                      <w:r>
                        <w:rPr>
                          <w:rStyle w:val="2Exact1"/>
                          <w:lang w:val="en-US" w:eastAsia="en-US" w:bidi="en-US"/>
                        </w:rPr>
                        <w:t>, o</w:t>
                      </w:r>
                      <w:r>
                        <w:rPr>
                          <w:rStyle w:val="2Exact1"/>
                          <w:vertAlign w:val="subscript"/>
                          <w:lang w:val="en-US" w:eastAsia="en-US" w:bidi="en-US"/>
                        </w:rPr>
                        <w:t>x</w:t>
                      </w:r>
                      <w:r>
                        <w:rPr>
                          <w:rStyle w:val="2Exact1"/>
                          <w:lang w:val="en-US" w:eastAsia="en-US" w:bidi="en-US"/>
                        </w:rPr>
                        <w:t>)K(s)</w:t>
                      </w:r>
                    </w:p>
                  </w:txbxContent>
                </v:textbox>
                <w10:wrap type="topAndBottom" anchorx="margin"/>
              </v:shape>
            </w:pict>
          </mc:Fallback>
        </mc:AlternateContent>
      </w:r>
      <w:r w:rsidRPr="00043EAD">
        <w:rPr>
          <w:noProof/>
          <w:sz w:val="22"/>
          <w:szCs w:val="22"/>
          <w:lang w:bidi="ar-SA"/>
        </w:rPr>
        <mc:AlternateContent>
          <mc:Choice Requires="wps">
            <w:drawing>
              <wp:anchor distT="0" distB="333375" distL="63500" distR="63500" simplePos="0" relativeHeight="251673600" behindDoc="1" locked="0" layoutInCell="1" allowOverlap="1" wp14:anchorId="26396393" wp14:editId="02ADCCC8">
                <wp:simplePos x="0" y="0"/>
                <wp:positionH relativeFrom="margin">
                  <wp:posOffset>3938270</wp:posOffset>
                </wp:positionH>
                <wp:positionV relativeFrom="paragraph">
                  <wp:posOffset>420370</wp:posOffset>
                </wp:positionV>
                <wp:extent cx="365760" cy="120650"/>
                <wp:effectExtent l="4445" t="1270" r="1270" b="0"/>
                <wp:wrapTopAndBottom/>
                <wp:docPr id="800" name="Text Box 6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(7.59).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5" o:spid="_x0000_s1393" type="#_x0000_t202" style="position:absolute;left:0;text-align:left;margin-left:310.1pt;margin-top:33.1pt;width:28.8pt;height:9.5pt;z-index:-251642880;visibility:visible;mso-wrap-style:square;mso-width-percent:0;mso-height-percent:0;mso-wrap-distance-left:5pt;mso-wrap-distance-top:0;mso-wrap-distance-right:5pt;mso-wrap-distance-bottom:2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(7.59).</w:t>
                      </w:r>
                    </w:p>
                  </w:txbxContent>
                </v:textbox>
                <w10:wrap type="topAndBottom" anchorx="margin"/>
              </v:shape>
            </w:pict>
          </mc:Fallback>
        </mc:AlternateContent>
      </w:r>
      <w:r w:rsidR="007824B5" w:rsidRPr="00043EAD">
        <w:rPr>
          <w:sz w:val="22"/>
          <w:szCs w:val="22"/>
        </w:rPr>
        <w:t xml:space="preserve">Применив для решения уравнения (7.58) метод </w:t>
      </w:r>
      <w:r w:rsidR="007824B5" w:rsidRPr="00043EAD">
        <w:rPr>
          <w:sz w:val="22"/>
          <w:szCs w:val="22"/>
        </w:rPr>
        <w:lastRenderedPageBreak/>
        <w:t>преобразова</w:t>
      </w:r>
      <w:r w:rsidR="007824B5" w:rsidRPr="00043EAD">
        <w:rPr>
          <w:sz w:val="22"/>
          <w:szCs w:val="22"/>
        </w:rPr>
        <w:softHyphen/>
        <w:t>ния Лапласа, найдем</w:t>
      </w:r>
      <w:r w:rsidR="007824B5" w:rsidRPr="00043EAD">
        <w:rPr>
          <w:sz w:val="22"/>
          <w:szCs w:val="22"/>
        </w:rPr>
        <w:br w:type="page"/>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 xml:space="preserve">где </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s</w:t>
      </w:r>
      <w:r w:rsidRPr="00043EAD">
        <w:rPr>
          <w:sz w:val="22"/>
          <w:szCs w:val="22"/>
          <w:lang w:eastAsia="en-US" w:bidi="en-US"/>
        </w:rPr>
        <w:t>)</w:t>
      </w:r>
      <w:r w:rsidRPr="00043EAD">
        <w:rPr>
          <w:sz w:val="22"/>
          <w:szCs w:val="22"/>
        </w:rPr>
        <w:t xml:space="preserve">—преобразованный по Лапласу процесс </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Выра</w:t>
      </w:r>
      <w:r w:rsidRPr="00043EAD">
        <w:rPr>
          <w:sz w:val="22"/>
          <w:szCs w:val="22"/>
        </w:rPr>
        <w:softHyphen/>
        <w:t>жение (7.59) представляет собой первое алгебраическое уравне</w:t>
      </w:r>
      <w:r w:rsidRPr="00043EAD">
        <w:rPr>
          <w:sz w:val="22"/>
          <w:szCs w:val="22"/>
        </w:rPr>
        <w:softHyphen/>
        <w:t xml:space="preserve">ние, связывающее значения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 а</w:t>
      </w:r>
      <w:r w:rsidRPr="00043EAD">
        <w:rPr>
          <w:rStyle w:val="210pt1pt4"/>
          <w:sz w:val="22"/>
          <w:szCs w:val="22"/>
          <w:vertAlign w:val="subscript"/>
          <w:lang w:val="ru-RU" w:eastAsia="ru-RU" w:bidi="ru-RU"/>
        </w:rPr>
        <w:t>х</w:t>
      </w:r>
      <w:r w:rsidRPr="00043EAD">
        <w:rPr>
          <w:sz w:val="22"/>
          <w:szCs w:val="22"/>
        </w:rPr>
        <w:t xml:space="preserve"> в стационарном режиме работы рассматриваемой следящей системы.</w:t>
      </w:r>
    </w:p>
    <w:p w:rsidR="00105859" w:rsidRPr="00043EAD" w:rsidRDefault="007824B5">
      <w:pPr>
        <w:pStyle w:val="22"/>
        <w:shd w:val="clear" w:color="auto" w:fill="auto"/>
        <w:spacing w:before="0" w:after="89" w:line="211" w:lineRule="exact"/>
        <w:ind w:firstLine="360"/>
        <w:jc w:val="both"/>
        <w:rPr>
          <w:sz w:val="22"/>
          <w:szCs w:val="22"/>
        </w:rPr>
      </w:pPr>
      <w:r w:rsidRPr="00043EAD">
        <w:rPr>
          <w:sz w:val="22"/>
          <w:szCs w:val="22"/>
        </w:rPr>
        <w:t xml:space="preserve">Обратимся теперь к анализу случайной составляющей ошибки слежения. Положим, что воздействие </w:t>
      </w:r>
      <w:r w:rsidRPr="00043EAD">
        <w:rPr>
          <w:rStyle w:val="210pt1pt4"/>
          <w:sz w:val="22"/>
          <w:szCs w:val="22"/>
        </w:rPr>
        <w:t>K</w:t>
      </w:r>
      <w:r w:rsidRPr="00043EAD">
        <w:rPr>
          <w:rStyle w:val="210pt1pt4"/>
          <w:sz w:val="22"/>
          <w:szCs w:val="22"/>
          <w:lang w:val="ru-RU"/>
        </w:rPr>
        <w:t>(</w:t>
      </w:r>
      <w:r w:rsidRPr="00043EAD">
        <w:rPr>
          <w:rStyle w:val="210pt1pt4"/>
          <w:sz w:val="22"/>
          <w:szCs w:val="22"/>
        </w:rPr>
        <w:t>i</w:t>
      </w:r>
      <w:r w:rsidRPr="00043EAD">
        <w:rPr>
          <w:rStyle w:val="210pt1pt4"/>
          <w:sz w:val="22"/>
          <w:szCs w:val="22"/>
          <w:lang w:val="ru-RU"/>
        </w:rPr>
        <w:t>)</w:t>
      </w:r>
      <w:r w:rsidRPr="00043EAD">
        <w:rPr>
          <w:sz w:val="22"/>
          <w:szCs w:val="22"/>
          <w:lang w:eastAsia="en-US" w:bidi="en-US"/>
        </w:rPr>
        <w:t xml:space="preserve"> </w:t>
      </w:r>
      <w:r w:rsidRPr="00043EAD">
        <w:rPr>
          <w:sz w:val="22"/>
          <w:szCs w:val="22"/>
        </w:rPr>
        <w:t>является детерминиро</w:t>
      </w:r>
      <w:r w:rsidRPr="00043EAD">
        <w:rPr>
          <w:sz w:val="22"/>
          <w:szCs w:val="22"/>
        </w:rPr>
        <w:softHyphen/>
        <w:t xml:space="preserve">ванным процессом. Тогда единственным случайным воздействием в системе является шум </w:t>
      </w:r>
      <w:r w:rsidRPr="00043EAD">
        <w:rPr>
          <w:rStyle w:val="210pt1pt4"/>
          <w:sz w:val="22"/>
          <w:szCs w:val="22"/>
        </w:rPr>
        <w:t>l</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Заменив нелинейный элемент </w:t>
      </w:r>
      <w:r w:rsidRPr="00043EAD">
        <w:rPr>
          <w:rStyle w:val="210pt1pt4"/>
          <w:sz w:val="22"/>
          <w:szCs w:val="22"/>
        </w:rPr>
        <w:t>F</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 xml:space="preserve">) </w:t>
      </w:r>
      <w:r w:rsidRPr="00043EAD">
        <w:rPr>
          <w:sz w:val="22"/>
          <w:szCs w:val="22"/>
        </w:rPr>
        <w:t xml:space="preserve">линейным эквивалентом с коэффициентом передачи </w:t>
      </w:r>
      <w:r w:rsidRPr="00043EAD">
        <w:rPr>
          <w:rStyle w:val="210pt1pt4"/>
          <w:sz w:val="22"/>
          <w:szCs w:val="22"/>
        </w:rPr>
        <w:t>k</w:t>
      </w:r>
      <w:r w:rsidRPr="00043EAD">
        <w:rPr>
          <w:rStyle w:val="210pt1pt4"/>
          <w:sz w:val="22"/>
          <w:szCs w:val="22"/>
          <w:lang w:val="ru-RU"/>
        </w:rPr>
        <w:t>\</w:t>
      </w:r>
      <w:r w:rsidRPr="00043EAD">
        <w:rPr>
          <w:sz w:val="22"/>
          <w:szCs w:val="22"/>
          <w:lang w:eastAsia="en-US" w:bidi="en-US"/>
        </w:rPr>
        <w:t xml:space="preserve"> </w:t>
      </w:r>
      <w:r w:rsidRPr="00043EAD">
        <w:rPr>
          <w:sz w:val="22"/>
          <w:szCs w:val="22"/>
        </w:rPr>
        <w:t>и исполь</w:t>
      </w:r>
      <w:r w:rsidRPr="00043EAD">
        <w:rPr>
          <w:sz w:val="22"/>
          <w:szCs w:val="22"/>
        </w:rPr>
        <w:softHyphen/>
        <w:t>зовав результаты, полученные в гл. 6 для линейной следящей си</w:t>
      </w:r>
      <w:r w:rsidRPr="00043EAD">
        <w:rPr>
          <w:sz w:val="22"/>
          <w:szCs w:val="22"/>
        </w:rPr>
        <w:softHyphen/>
        <w:t>стемы, запишем следующее выражение для дисперсии ошибки сле</w:t>
      </w:r>
      <w:r w:rsidRPr="00043EAD">
        <w:rPr>
          <w:sz w:val="22"/>
          <w:szCs w:val="22"/>
        </w:rPr>
        <w:softHyphen/>
        <w:t>жения:</w:t>
      </w:r>
    </w:p>
    <w:p w:rsidR="00105859" w:rsidRPr="00043EAD" w:rsidRDefault="007824B5">
      <w:pPr>
        <w:pStyle w:val="161"/>
        <w:shd w:val="clear" w:color="auto" w:fill="auto"/>
        <w:spacing w:line="400" w:lineRule="exact"/>
        <w:ind w:left="1840"/>
        <w:rPr>
          <w:sz w:val="22"/>
          <w:szCs w:val="22"/>
        </w:rPr>
      </w:pPr>
      <w:bookmarkStart w:id="89" w:name="bookmark89"/>
      <w:r w:rsidRPr="00043EAD">
        <w:rPr>
          <w:rStyle w:val="16SegoeUI20pt-1pt"/>
          <w:sz w:val="22"/>
          <w:szCs w:val="22"/>
          <w:lang w:val="ru-RU"/>
        </w:rPr>
        <w:t>°</w:t>
      </w:r>
      <w:r w:rsidRPr="00043EAD">
        <w:rPr>
          <w:rStyle w:val="16SegoeUI20pt-1pt"/>
          <w:sz w:val="22"/>
          <w:szCs w:val="22"/>
          <w:vertAlign w:val="superscript"/>
          <w:lang w:val="ru-RU"/>
        </w:rPr>
        <w:t>2</w:t>
      </w:r>
      <w:r w:rsidRPr="00043EAD">
        <w:rPr>
          <w:rStyle w:val="16SegoeUI20pt-1pt"/>
          <w:sz w:val="22"/>
          <w:szCs w:val="22"/>
          <w:lang w:val="ru-RU"/>
        </w:rPr>
        <w:t xml:space="preserve">* </w:t>
      </w:r>
      <w:r w:rsidRPr="00043EAD">
        <w:rPr>
          <w:rStyle w:val="16SegoeUI20pt-1pt"/>
          <w:sz w:val="22"/>
          <w:szCs w:val="22"/>
          <w:vertAlign w:val="superscript"/>
          <w:lang w:val="ru-RU"/>
        </w:rPr>
        <w:t>=</w:t>
      </w:r>
      <w:r w:rsidRPr="00043EAD">
        <w:rPr>
          <w:rStyle w:val="16SegoeUI20pt-1pt"/>
          <w:sz w:val="22"/>
          <w:szCs w:val="22"/>
          <w:lang w:val="ru-RU"/>
        </w:rPr>
        <w:t xml:space="preserve"> </w:t>
      </w:r>
      <w:r w:rsidRPr="00043EAD">
        <w:rPr>
          <w:rStyle w:val="16SegoeUI20pt-1pt"/>
          <w:sz w:val="22"/>
          <w:szCs w:val="22"/>
        </w:rPr>
        <w:t>ir</w:t>
      </w:r>
      <w:r w:rsidRPr="00043EAD">
        <w:rPr>
          <w:rStyle w:val="16SegoeUI20pt-1pt"/>
          <w:sz w:val="22"/>
          <w:szCs w:val="22"/>
          <w:lang w:val="ru-RU"/>
        </w:rPr>
        <w:t xml:space="preserve"> </w:t>
      </w:r>
      <w:r w:rsidRPr="00043EAD">
        <w:rPr>
          <w:rStyle w:val="160pt"/>
          <w:sz w:val="22"/>
          <w:szCs w:val="22"/>
          <w:lang w:val="en-US" w:eastAsia="en-US" w:bidi="en-US"/>
        </w:rPr>
        <w:t>f</w:t>
      </w:r>
      <w:r w:rsidRPr="00043EAD">
        <w:rPr>
          <w:rStyle w:val="160pt"/>
          <w:sz w:val="22"/>
          <w:szCs w:val="22"/>
          <w:lang w:eastAsia="en-US" w:bidi="en-US"/>
        </w:rPr>
        <w:t>^&gt;)|/^</w:t>
      </w:r>
      <w:r w:rsidRPr="00043EAD">
        <w:rPr>
          <w:rStyle w:val="160pt"/>
          <w:sz w:val="22"/>
          <w:szCs w:val="22"/>
          <w:lang w:val="en-US" w:eastAsia="en-US" w:bidi="en-US"/>
        </w:rPr>
        <w:t>x</w:t>
      </w:r>
      <w:r w:rsidRPr="00043EAD">
        <w:rPr>
          <w:rStyle w:val="160pt"/>
          <w:sz w:val="22"/>
          <w:szCs w:val="22"/>
          <w:lang w:eastAsia="en-US" w:bidi="en-US"/>
        </w:rPr>
        <w:t>(/®)</w:t>
      </w:r>
      <w:r w:rsidRPr="00043EAD">
        <w:rPr>
          <w:rStyle w:val="160pt"/>
          <w:sz w:val="22"/>
          <w:szCs w:val="22"/>
          <w:lang w:val="en-US" w:eastAsia="en-US" w:bidi="en-US"/>
        </w:rPr>
        <w:t>N</w:t>
      </w:r>
      <w:r w:rsidRPr="00043EAD">
        <w:rPr>
          <w:rStyle w:val="160pt"/>
          <w:sz w:val="22"/>
          <w:szCs w:val="22"/>
          <w:lang w:eastAsia="en-US" w:bidi="en-US"/>
        </w:rPr>
        <w:t>®=</w:t>
      </w:r>
      <w:bookmarkEnd w:id="89"/>
    </w:p>
    <w:p w:rsidR="00105859" w:rsidRPr="00043EAD" w:rsidRDefault="007824B5">
      <w:pPr>
        <w:pStyle w:val="711"/>
        <w:shd w:val="clear" w:color="auto" w:fill="auto"/>
        <w:spacing w:after="162" w:line="190" w:lineRule="exact"/>
        <w:ind w:left="2720"/>
        <w:rPr>
          <w:sz w:val="22"/>
          <w:szCs w:val="22"/>
        </w:rPr>
      </w:pPr>
      <w:r w:rsidRPr="00043EAD">
        <w:rPr>
          <w:sz w:val="22"/>
          <w:szCs w:val="22"/>
        </w:rPr>
        <w:t>— со</w:t>
      </w:r>
    </w:p>
    <w:p w:rsidR="00105859" w:rsidRPr="00043EAD" w:rsidRDefault="00134C30">
      <w:pPr>
        <w:pStyle w:val="22"/>
        <w:shd w:val="clear" w:color="auto" w:fill="auto"/>
        <w:tabs>
          <w:tab w:val="left" w:leader="underscore" w:pos="3507"/>
          <w:tab w:val="left" w:leader="underscore" w:pos="5066"/>
        </w:tabs>
        <w:spacing w:before="0" w:line="200" w:lineRule="exact"/>
        <w:ind w:left="1840" w:firstLine="0"/>
        <w:jc w:val="both"/>
        <w:rPr>
          <w:sz w:val="22"/>
          <w:szCs w:val="22"/>
        </w:rPr>
      </w:pPr>
      <w:r w:rsidRPr="00043EAD">
        <w:rPr>
          <w:noProof/>
          <w:sz w:val="22"/>
          <w:szCs w:val="22"/>
          <w:lang w:bidi="ar-SA"/>
        </w:rPr>
        <mc:AlternateContent>
          <mc:Choice Requires="wps">
            <w:drawing>
              <wp:anchor distT="318135" distB="39370" distL="670560" distR="63500" simplePos="0" relativeHeight="251674624" behindDoc="1" locked="0" layoutInCell="1" allowOverlap="1" wp14:anchorId="6095C7FB" wp14:editId="6D25D248">
                <wp:simplePos x="0" y="0"/>
                <wp:positionH relativeFrom="margin">
                  <wp:posOffset>3892550</wp:posOffset>
                </wp:positionH>
                <wp:positionV relativeFrom="paragraph">
                  <wp:posOffset>43815</wp:posOffset>
                </wp:positionV>
                <wp:extent cx="356870" cy="120650"/>
                <wp:effectExtent l="0" t="0" r="0" b="2540"/>
                <wp:wrapSquare wrapText="left"/>
                <wp:docPr id="799" name="Text Box 6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(7.60)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4" o:spid="_x0000_s1394" type="#_x0000_t202" style="position:absolute;left:0;text-align:left;margin-left:306.5pt;margin-top:3.45pt;width:28.1pt;height:9.5pt;z-index:-251641856;visibility:visible;mso-wrap-style:square;mso-width-percent:0;mso-height-percent:0;mso-wrap-distance-left:52.8pt;mso-wrap-distance-top:25.05pt;mso-wrap-distance-right:5pt;mso-wrap-distance-bottom:3.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GVC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(7.60)</w:t>
                      </w:r>
                    </w:p>
                  </w:txbxContent>
                </v:textbox>
                <w10:wrap type="square" side="left" anchorx="margin"/>
              </v:shape>
            </w:pict>
          </mc:Fallback>
        </mc:AlternateContent>
      </w:r>
      <w:r w:rsidR="007824B5" w:rsidRPr="00043EAD">
        <w:rPr>
          <w:rStyle w:val="210pt1pt4"/>
          <w:sz w:val="22"/>
          <w:szCs w:val="22"/>
          <w:lang w:val="ru-RU"/>
        </w:rPr>
        <w:t>-</w:t>
      </w:r>
      <w:r w:rsidR="007824B5" w:rsidRPr="00043EAD">
        <w:rPr>
          <w:rStyle w:val="210pt1pt4"/>
          <w:sz w:val="22"/>
          <w:szCs w:val="22"/>
        </w:rPr>
        <w:t>L</w:t>
      </w:r>
      <w:r w:rsidR="007824B5" w:rsidRPr="00043EAD">
        <w:rPr>
          <w:sz w:val="22"/>
          <w:szCs w:val="22"/>
          <w:lang w:eastAsia="en-US" w:bidi="en-US"/>
        </w:rPr>
        <w:t xml:space="preserve"> </w:t>
      </w:r>
      <w:r w:rsidR="007824B5" w:rsidRPr="00043EAD">
        <w:rPr>
          <w:sz w:val="22"/>
          <w:szCs w:val="22"/>
          <w:lang w:val="en-US" w:eastAsia="en-US" w:bidi="en-US"/>
        </w:rPr>
        <w:t>f</w:t>
      </w:r>
      <w:r w:rsidR="007824B5" w:rsidRPr="00043EAD">
        <w:rPr>
          <w:sz w:val="22"/>
          <w:szCs w:val="22"/>
          <w:vertAlign w:val="subscript"/>
          <w:lang w:val="en-US" w:eastAsia="en-US" w:bidi="en-US"/>
        </w:rPr>
        <w:t>Se</w:t>
      </w:r>
      <w:r w:rsidR="007824B5" w:rsidRPr="00043EAD">
        <w:rPr>
          <w:sz w:val="22"/>
          <w:szCs w:val="22"/>
          <w:lang w:eastAsia="en-US" w:bidi="en-US"/>
        </w:rPr>
        <w:t xml:space="preserve"> </w:t>
      </w:r>
      <w:r w:rsidR="007824B5" w:rsidRPr="00043EAD">
        <w:rPr>
          <w:sz w:val="22"/>
          <w:szCs w:val="22"/>
        </w:rPr>
        <w:t>и</w:t>
      </w:r>
      <w:r w:rsidR="007824B5" w:rsidRPr="00043EAD">
        <w:rPr>
          <w:sz w:val="22"/>
          <w:szCs w:val="22"/>
        </w:rPr>
        <w:tab/>
      </w:r>
      <w:r w:rsidR="007824B5" w:rsidRPr="00043EAD">
        <w:rPr>
          <w:sz w:val="22"/>
          <w:szCs w:val="22"/>
        </w:rPr>
        <w:tab/>
      </w:r>
    </w:p>
    <w:p w:rsidR="00105859" w:rsidRPr="00043EAD" w:rsidRDefault="007824B5">
      <w:pPr>
        <w:pStyle w:val="360"/>
        <w:shd w:val="clear" w:color="auto" w:fill="auto"/>
        <w:tabs>
          <w:tab w:val="left" w:pos="3019"/>
        </w:tabs>
        <w:spacing w:before="0" w:after="60" w:line="200" w:lineRule="exact"/>
        <w:ind w:left="1920"/>
        <w:jc w:val="both"/>
        <w:rPr>
          <w:sz w:val="22"/>
          <w:szCs w:val="22"/>
        </w:rPr>
      </w:pPr>
      <w:r w:rsidRPr="00043EAD">
        <w:rPr>
          <w:sz w:val="22"/>
          <w:szCs w:val="22"/>
        </w:rPr>
        <w:t>2я</w:t>
      </w:r>
      <w:r w:rsidRPr="00043EAD">
        <w:rPr>
          <w:sz w:val="22"/>
          <w:szCs w:val="22"/>
        </w:rPr>
        <w:tab/>
        <w:t xml:space="preserve">| 1 + </w:t>
      </w:r>
      <w:r w:rsidRPr="00043EAD">
        <w:rPr>
          <w:rStyle w:val="36TimesNewRoman10pt1pt"/>
          <w:rFonts w:eastAsia="Cambria"/>
          <w:sz w:val="22"/>
          <w:szCs w:val="22"/>
          <w:lang w:val="en-US" w:eastAsia="en-US" w:bidi="en-US"/>
        </w:rPr>
        <w:t>h</w:t>
      </w:r>
      <w:r w:rsidRPr="00043EAD">
        <w:rPr>
          <w:rStyle w:val="36TimesNewRoman10pt1pt"/>
          <w:rFonts w:eastAsia="Cambria"/>
          <w:sz w:val="22"/>
          <w:szCs w:val="22"/>
          <w:lang w:eastAsia="en-US" w:bidi="en-US"/>
        </w:rPr>
        <w:t xml:space="preserve"> </w:t>
      </w:r>
      <w:r w:rsidRPr="00043EAD">
        <w:rPr>
          <w:rStyle w:val="36TimesNewRoman10pt1pt"/>
          <w:rFonts w:eastAsia="Cambria"/>
          <w:sz w:val="22"/>
          <w:szCs w:val="22"/>
        </w:rPr>
        <w:t>(т</w:t>
      </w:r>
      <w:r w:rsidRPr="00043EAD">
        <w:rPr>
          <w:rStyle w:val="36TimesNewRoman10pt1pt"/>
          <w:rFonts w:eastAsia="Cambria"/>
          <w:sz w:val="22"/>
          <w:szCs w:val="22"/>
          <w:vertAlign w:val="subscript"/>
        </w:rPr>
        <w:t>х</w:t>
      </w:r>
      <w:r w:rsidRPr="00043EAD">
        <w:rPr>
          <w:rStyle w:val="36TimesNewRoman10pt1pt"/>
          <w:rFonts w:eastAsia="Cambria"/>
          <w:sz w:val="22"/>
          <w:szCs w:val="22"/>
        </w:rPr>
        <w:t>, о</w:t>
      </w:r>
      <w:r w:rsidRPr="00043EAD">
        <w:rPr>
          <w:rStyle w:val="36TimesNewRoman10pt1pt"/>
          <w:rFonts w:eastAsia="Cambria"/>
          <w:sz w:val="22"/>
          <w:szCs w:val="22"/>
          <w:vertAlign w:val="subscript"/>
        </w:rPr>
        <w:t>х</w:t>
      </w:r>
      <w:r w:rsidRPr="00043EAD">
        <w:rPr>
          <w:rStyle w:val="36TimesNewRoman10pt1pt"/>
          <w:rFonts w:eastAsia="Cambria"/>
          <w:sz w:val="22"/>
          <w:szCs w:val="22"/>
        </w:rPr>
        <w:t>) К</w:t>
      </w:r>
      <w:r w:rsidRPr="00043EAD">
        <w:rPr>
          <w:sz w:val="22"/>
          <w:szCs w:val="22"/>
        </w:rPr>
        <w:t xml:space="preserve"> (/' ®) I</w:t>
      </w:r>
      <w:r w:rsidRPr="00043EAD">
        <w:rPr>
          <w:sz w:val="22"/>
          <w:szCs w:val="22"/>
          <w:vertAlign w:val="superscript"/>
        </w:rPr>
        <w:t>2</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Коэффициент </w:t>
      </w:r>
      <w:r w:rsidRPr="00043EAD">
        <w:rPr>
          <w:rStyle w:val="210pt1pt4"/>
          <w:sz w:val="22"/>
          <w:szCs w:val="22"/>
        </w:rPr>
        <w:t>k</w:t>
      </w:r>
      <w:r w:rsidRPr="00043EAD">
        <w:rPr>
          <w:rStyle w:val="210pt1pt4"/>
          <w:sz w:val="22"/>
          <w:szCs w:val="22"/>
          <w:lang w:val="ru-RU"/>
        </w:rPr>
        <w:t>\</w:t>
      </w:r>
      <w:r w:rsidRPr="00043EAD">
        <w:rPr>
          <w:sz w:val="22"/>
          <w:szCs w:val="22"/>
          <w:lang w:eastAsia="en-US" w:bidi="en-US"/>
        </w:rPr>
        <w:t xml:space="preserve"> </w:t>
      </w:r>
      <w:r w:rsidRPr="00043EAD">
        <w:rPr>
          <w:sz w:val="22"/>
          <w:szCs w:val="22"/>
        </w:rPr>
        <w:t>в (7.60) зависит от математического ожидания</w:t>
      </w:r>
      <w:r w:rsidRPr="00043EAD">
        <w:rPr>
          <w:sz w:val="22"/>
          <w:szCs w:val="22"/>
          <w:vertAlign w:val="superscript"/>
        </w:rPr>
        <w:t xml:space="preserve">-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sz w:val="22"/>
          <w:szCs w:val="22"/>
        </w:rPr>
        <w:t xml:space="preserve"> и дисперсии </w:t>
      </w:r>
      <w:r w:rsidRPr="00043EAD">
        <w:rPr>
          <w:rStyle w:val="210pt1pt4"/>
          <w:sz w:val="22"/>
          <w:szCs w:val="22"/>
          <w:lang w:val="ru-RU" w:eastAsia="ru-RU" w:bidi="ru-RU"/>
        </w:rPr>
        <w:t>о</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sz w:val="22"/>
          <w:szCs w:val="22"/>
        </w:rPr>
        <w:t xml:space="preserve"> ошибки слежения, поэтому соотношение- (7.60) представляет собой второе алгебраическое уравнение, свя</w:t>
      </w:r>
      <w:r w:rsidRPr="00043EAD">
        <w:rPr>
          <w:sz w:val="22"/>
          <w:szCs w:val="22"/>
        </w:rPr>
        <w:softHyphen/>
        <w:t xml:space="preserve">зывающее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sz w:val="22"/>
          <w:szCs w:val="22"/>
        </w:rPr>
        <w:t xml:space="preserve"> и </w:t>
      </w:r>
      <w:r w:rsidRPr="00043EAD">
        <w:rPr>
          <w:rStyle w:val="210pt1pt4"/>
          <w:sz w:val="22"/>
          <w:szCs w:val="22"/>
          <w:lang w:val="ru-RU" w:eastAsia="ru-RU" w:bidi="ru-RU"/>
        </w:rPr>
        <w:t>о</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p>
    <w:p w:rsidR="00105859" w:rsidRPr="00043EAD" w:rsidRDefault="007824B5">
      <w:pPr>
        <w:pStyle w:val="22"/>
        <w:shd w:val="clear" w:color="auto" w:fill="auto"/>
        <w:spacing w:before="0" w:after="129" w:line="211" w:lineRule="exact"/>
        <w:ind w:firstLine="360"/>
        <w:jc w:val="both"/>
        <w:rPr>
          <w:sz w:val="22"/>
          <w:szCs w:val="22"/>
        </w:rPr>
      </w:pPr>
      <w:r w:rsidRPr="00043EAD">
        <w:rPr>
          <w:sz w:val="22"/>
          <w:szCs w:val="22"/>
        </w:rPr>
        <w:t xml:space="preserve">Для определения среднего значения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sz w:val="22"/>
          <w:szCs w:val="22"/>
        </w:rPr>
        <w:t xml:space="preserve"> и дисперсии </w:t>
      </w:r>
      <w:r w:rsidRPr="00043EAD">
        <w:rPr>
          <w:rStyle w:val="210pt1pt4"/>
          <w:sz w:val="22"/>
          <w:szCs w:val="22"/>
          <w:lang w:val="ru-RU" w:eastAsia="ru-RU" w:bidi="ru-RU"/>
        </w:rPr>
        <w:t>а</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sz w:val="22"/>
          <w:szCs w:val="22"/>
        </w:rPr>
        <w:t xml:space="preserve"> в ус</w:t>
      </w:r>
      <w:r w:rsidRPr="00043EAD">
        <w:rPr>
          <w:sz w:val="22"/>
          <w:szCs w:val="22"/>
        </w:rPr>
        <w:softHyphen/>
        <w:t>тановившемся режиме необходимо решить полученную систему алгебраических уравнений (7.59), (7.60). Иногда это удается сде</w:t>
      </w:r>
      <w:r w:rsidRPr="00043EAD">
        <w:rPr>
          <w:sz w:val="22"/>
          <w:szCs w:val="22"/>
        </w:rPr>
        <w:softHyphen/>
        <w:t xml:space="preserve">лать аналитически. Так, если в системе, изображенной на рис. </w:t>
      </w:r>
      <w:r w:rsidRPr="00043EAD">
        <w:rPr>
          <w:rStyle w:val="210pt1pt4"/>
          <w:sz w:val="22"/>
          <w:szCs w:val="22"/>
          <w:lang w:val="ru-RU"/>
        </w:rPr>
        <w:t>7</w:t>
      </w:r>
      <w:r w:rsidRPr="00043EAD">
        <w:rPr>
          <w:rStyle w:val="210pt1pt4"/>
          <w:sz w:val="22"/>
          <w:szCs w:val="22"/>
        </w:rPr>
        <w:t>A</w:t>
      </w:r>
      <w:r w:rsidRPr="00043EAD">
        <w:rPr>
          <w:rStyle w:val="210pt1pt4"/>
          <w:sz w:val="22"/>
          <w:szCs w:val="22"/>
          <w:lang w:val="ru-RU"/>
        </w:rPr>
        <w:t>2,</w:t>
      </w:r>
      <w:r w:rsidRPr="00043EAD">
        <w:rPr>
          <w:rStyle w:val="210pt1pt4"/>
          <w:sz w:val="22"/>
          <w:szCs w:val="22"/>
        </w:rPr>
        <w:t>K</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1pt4"/>
          <w:sz w:val="22"/>
          <w:szCs w:val="22"/>
        </w:rPr>
        <w:t>ao</w:t>
      </w:r>
      <w:r w:rsidRPr="00043EAD">
        <w:rPr>
          <w:rStyle w:val="210pt1pt4"/>
          <w:sz w:val="22"/>
          <w:szCs w:val="22"/>
          <w:lang w:val="ru-RU"/>
        </w:rPr>
        <w:t xml:space="preserve">, </w:t>
      </w:r>
      <w:r w:rsidRPr="00043EAD">
        <w:rPr>
          <w:rStyle w:val="210pt1pt4"/>
          <w:sz w:val="22"/>
          <w:szCs w:val="22"/>
        </w:rPr>
        <w:t>K</w:t>
      </w:r>
      <w:r w:rsidRPr="00043EAD">
        <w:rPr>
          <w:rStyle w:val="210pt1pt4"/>
          <w:sz w:val="22"/>
          <w:szCs w:val="22"/>
          <w:lang w:val="ru-RU"/>
        </w:rPr>
        <w:t>(</w:t>
      </w:r>
      <w:r w:rsidRPr="00043EAD">
        <w:rPr>
          <w:rStyle w:val="210pt1pt4"/>
          <w:sz w:val="22"/>
          <w:szCs w:val="22"/>
        </w:rPr>
        <w:t>p</w:t>
      </w:r>
      <w:r w:rsidRPr="00043EAD">
        <w:rPr>
          <w:rStyle w:val="210pt1pt4"/>
          <w:sz w:val="22"/>
          <w:szCs w:val="22"/>
          <w:lang w:val="ru-RU"/>
        </w:rPr>
        <w:t>)=</w:t>
      </w:r>
      <w:r w:rsidRPr="00043EAD">
        <w:rPr>
          <w:rStyle w:val="210pt1pt4"/>
          <w:sz w:val="22"/>
          <w:szCs w:val="22"/>
        </w:rPr>
        <w:t>kjp</w:t>
      </w:r>
      <w:r w:rsidRPr="00043EAD">
        <w:rPr>
          <w:rStyle w:val="210pt1pt4"/>
          <w:sz w:val="22"/>
          <w:szCs w:val="22"/>
          <w:lang w:val="ru-RU"/>
        </w:rPr>
        <w:t xml:space="preserve">, </w:t>
      </w:r>
      <w:r w:rsidRPr="00043EAD">
        <w:rPr>
          <w:rStyle w:val="210pt1pt4"/>
          <w:sz w:val="22"/>
          <w:szCs w:val="22"/>
        </w:rPr>
        <w:t>F</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rStyle w:val="210pt1pt4"/>
          <w:sz w:val="22"/>
          <w:szCs w:val="22"/>
        </w:rPr>
        <w:t>Asignx</w:t>
      </w:r>
      <w:r w:rsidRPr="00043EAD">
        <w:rPr>
          <w:rStyle w:val="210pt1pt4"/>
          <w:sz w:val="22"/>
          <w:szCs w:val="22"/>
          <w:lang w:val="ru-RU"/>
        </w:rPr>
        <w:t>,</w:t>
      </w:r>
      <w:r w:rsidRPr="00043EAD">
        <w:rPr>
          <w:rStyle w:val="210pt1pt4"/>
          <w:sz w:val="22"/>
          <w:szCs w:val="22"/>
        </w:rPr>
        <w:t>Si</w:t>
      </w:r>
      <w:r w:rsidRPr="00043EAD">
        <w:rPr>
          <w:rStyle w:val="210pt1pt4"/>
          <w:sz w:val="22"/>
          <w:szCs w:val="22"/>
          <w:lang w:val="ru-RU"/>
        </w:rPr>
        <w:t>(</w:t>
      </w:r>
      <w:r w:rsidRPr="00043EAD">
        <w:rPr>
          <w:rStyle w:val="210pt1pt4"/>
          <w:sz w:val="22"/>
          <w:szCs w:val="22"/>
        </w:rPr>
        <w:t>a</w:t>
      </w:r>
      <w:r w:rsidRPr="00043EAD">
        <w:rPr>
          <w:rStyle w:val="210pt1pt4"/>
          <w:sz w:val="22"/>
          <w:szCs w:val="22"/>
          <w:lang w:val="ru-RU"/>
        </w:rPr>
        <w:t>&gt;)=</w:t>
      </w:r>
      <w:r w:rsidRPr="00043EAD">
        <w:rPr>
          <w:rStyle w:val="210pt1pt4"/>
          <w:sz w:val="22"/>
          <w:szCs w:val="22"/>
        </w:rPr>
        <w:t>Si</w:t>
      </w:r>
      <w:r w:rsidRPr="00043EAD">
        <w:rPr>
          <w:rStyle w:val="210pt1pt4"/>
          <w:sz w:val="22"/>
          <w:szCs w:val="22"/>
          <w:lang w:val="ru-RU"/>
        </w:rPr>
        <w:t>(0),</w:t>
      </w:r>
      <w:r w:rsidRPr="00043EAD">
        <w:rPr>
          <w:sz w:val="22"/>
          <w:szCs w:val="22"/>
          <w:lang w:eastAsia="en-US" w:bidi="en-US"/>
        </w:rPr>
        <w:t xml:space="preserve"> </w:t>
      </w:r>
      <w:r w:rsidRPr="00043EAD">
        <w:rPr>
          <w:sz w:val="22"/>
          <w:szCs w:val="22"/>
        </w:rPr>
        <w:t>то, нахо</w:t>
      </w:r>
      <w:r w:rsidRPr="00043EAD">
        <w:rPr>
          <w:sz w:val="22"/>
          <w:szCs w:val="22"/>
        </w:rPr>
        <w:softHyphen/>
        <w:t xml:space="preserve">дя математическое ожидание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sz w:val="22"/>
          <w:szCs w:val="22"/>
        </w:rPr>
        <w:t xml:space="preserve"> по формулам (7.59), (7.56), по</w:t>
      </w:r>
      <w:r w:rsidRPr="00043EAD">
        <w:rPr>
          <w:sz w:val="22"/>
          <w:szCs w:val="22"/>
        </w:rPr>
        <w:softHyphen/>
        <w:t>лучаем</w:t>
      </w:r>
    </w:p>
    <w:p w:rsidR="00105859" w:rsidRPr="00043EAD" w:rsidRDefault="007824B5">
      <w:pPr>
        <w:pStyle w:val="22"/>
        <w:shd w:val="clear" w:color="auto" w:fill="auto"/>
        <w:tabs>
          <w:tab w:val="left" w:leader="hyphen" w:pos="3507"/>
          <w:tab w:val="left" w:leader="hyphen" w:pos="4491"/>
          <w:tab w:val="left" w:pos="6197"/>
        </w:tabs>
        <w:spacing w:before="0" w:line="200" w:lineRule="exact"/>
        <w:ind w:left="1920" w:firstLine="0"/>
        <w:jc w:val="both"/>
        <w:rPr>
          <w:sz w:val="22"/>
          <w:szCs w:val="22"/>
        </w:rPr>
      </w:pP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 xml:space="preserve"> = \ш</w:t>
      </w:r>
      <w:r w:rsidRPr="00043EAD">
        <w:rPr>
          <w:sz w:val="22"/>
          <w:szCs w:val="22"/>
        </w:rPr>
        <w:tab/>
        <w:t>—</w:t>
      </w:r>
      <w:r w:rsidRPr="00043EAD">
        <w:rPr>
          <w:sz w:val="22"/>
          <w:szCs w:val="22"/>
        </w:rPr>
        <w:tab/>
        <w:t>=0.</w:t>
      </w:r>
      <w:r w:rsidRPr="00043EAD">
        <w:rPr>
          <w:sz w:val="22"/>
          <w:szCs w:val="22"/>
        </w:rPr>
        <w:tab/>
        <w:t>(7.61)</w:t>
      </w:r>
    </w:p>
    <w:p w:rsidR="00105859" w:rsidRPr="00043EAD" w:rsidRDefault="007824B5">
      <w:pPr>
        <w:pStyle w:val="211"/>
        <w:shd w:val="clear" w:color="auto" w:fill="auto"/>
        <w:tabs>
          <w:tab w:val="left" w:pos="2841"/>
        </w:tabs>
        <w:spacing w:after="73" w:line="160" w:lineRule="exact"/>
        <w:ind w:left="2380"/>
        <w:rPr>
          <w:sz w:val="22"/>
          <w:szCs w:val="22"/>
          <w:lang w:val="ru-RU"/>
        </w:rPr>
      </w:pPr>
      <w:r w:rsidRPr="00043EAD">
        <w:rPr>
          <w:rStyle w:val="210pt8"/>
          <w:sz w:val="22"/>
          <w:szCs w:val="22"/>
          <w:lang w:val="en-US" w:eastAsia="en-US" w:bidi="en-US"/>
        </w:rPr>
        <w:t>s</w:t>
      </w:r>
      <w:r w:rsidRPr="00043EAD">
        <w:rPr>
          <w:rStyle w:val="210pt8"/>
          <w:sz w:val="22"/>
          <w:szCs w:val="22"/>
          <w:lang w:eastAsia="en-US" w:bidi="en-US"/>
        </w:rPr>
        <w:t>—</w:t>
      </w:r>
      <w:r w:rsidRPr="00043EAD">
        <w:rPr>
          <w:rStyle w:val="210pt8"/>
          <w:sz w:val="22"/>
          <w:szCs w:val="22"/>
        </w:rPr>
        <w:t>0</w:t>
      </w:r>
      <w:r w:rsidRPr="00043EAD">
        <w:rPr>
          <w:rStyle w:val="210pt8"/>
          <w:sz w:val="22"/>
          <w:szCs w:val="22"/>
        </w:rPr>
        <w:tab/>
        <w:t xml:space="preserve">1 + </w:t>
      </w:r>
      <w:r w:rsidRPr="00043EAD">
        <w:rPr>
          <w:rStyle w:val="210pt8"/>
          <w:sz w:val="22"/>
          <w:szCs w:val="22"/>
          <w:lang w:eastAsia="en-US" w:bidi="en-US"/>
        </w:rPr>
        <w:t>(</w:t>
      </w:r>
      <w:r w:rsidRPr="00043EAD">
        <w:rPr>
          <w:rStyle w:val="210pt8"/>
          <w:sz w:val="22"/>
          <w:szCs w:val="22"/>
          <w:vertAlign w:val="superscript"/>
          <w:lang w:val="en-US" w:eastAsia="en-US" w:bidi="en-US"/>
        </w:rPr>
        <w:t>m</w:t>
      </w:r>
      <w:r w:rsidRPr="00043EAD">
        <w:rPr>
          <w:rStyle w:val="210pt8"/>
          <w:sz w:val="22"/>
          <w:szCs w:val="22"/>
          <w:lang w:eastAsia="en-US" w:bidi="en-US"/>
        </w:rPr>
        <w:t>*</w:t>
      </w:r>
      <w:r w:rsidRPr="00043EAD">
        <w:rPr>
          <w:rStyle w:val="210pt8"/>
          <w:sz w:val="22"/>
          <w:szCs w:val="22"/>
          <w:lang w:val="en-US" w:eastAsia="en-US" w:bidi="en-US"/>
        </w:rPr>
        <w:t>p</w:t>
      </w:r>
      <w:r w:rsidRPr="00043EAD">
        <w:rPr>
          <w:rStyle w:val="210pt8"/>
          <w:sz w:val="22"/>
          <w:szCs w:val="22"/>
          <w:lang w:eastAsia="en-US" w:bidi="en-US"/>
        </w:rPr>
        <w:t xml:space="preserve"> </w:t>
      </w:r>
      <w:r w:rsidRPr="00043EAD">
        <w:rPr>
          <w:rStyle w:val="210pt8"/>
          <w:sz w:val="22"/>
          <w:szCs w:val="22"/>
        </w:rPr>
        <w:t>Пд;)^и/</w:t>
      </w:r>
      <w:r w:rsidRPr="00043EAD">
        <w:rPr>
          <w:rStyle w:val="210pt8"/>
          <w:sz w:val="22"/>
          <w:szCs w:val="22"/>
          <w:vertAlign w:val="superscript"/>
        </w:rPr>
        <w:t>5</w:t>
      </w:r>
    </w:p>
    <w:p w:rsidR="00105859" w:rsidRPr="00043EAD" w:rsidRDefault="007824B5">
      <w:pPr>
        <w:pStyle w:val="22"/>
        <w:shd w:val="clear" w:color="auto" w:fill="auto"/>
        <w:spacing w:before="0" w:after="66" w:line="216" w:lineRule="exact"/>
        <w:ind w:firstLine="0"/>
        <w:jc w:val="both"/>
        <w:rPr>
          <w:sz w:val="22"/>
          <w:szCs w:val="22"/>
        </w:rPr>
      </w:pPr>
      <w:r w:rsidRPr="00043EAD">
        <w:rPr>
          <w:sz w:val="22"/>
          <w:szCs w:val="22"/>
        </w:rPr>
        <w:t>Вычисление дисперсии ошибки слежения по формуле (7.60) с уче</w:t>
      </w:r>
      <w:r w:rsidRPr="00043EAD">
        <w:rPr>
          <w:sz w:val="22"/>
          <w:szCs w:val="22"/>
        </w:rPr>
        <w:softHyphen/>
        <w:t>том (7.57), (7.61) дает следующий результат:</w:t>
      </w:r>
    </w:p>
    <w:p w:rsidR="00105859" w:rsidRPr="00043EAD" w:rsidRDefault="007824B5">
      <w:pPr>
        <w:pStyle w:val="721"/>
        <w:shd w:val="clear" w:color="auto" w:fill="auto"/>
        <w:tabs>
          <w:tab w:val="left" w:pos="2690"/>
          <w:tab w:val="left" w:pos="3760"/>
        </w:tabs>
        <w:spacing w:before="0"/>
        <w:ind w:left="1720"/>
        <w:rPr>
          <w:sz w:val="22"/>
          <w:szCs w:val="22"/>
        </w:rPr>
      </w:pPr>
      <w:r w:rsidRPr="00043EAD">
        <w:rPr>
          <w:rStyle w:val="722"/>
          <w:sz w:val="22"/>
          <w:szCs w:val="22"/>
        </w:rPr>
        <w:t>2</w:t>
      </w:r>
      <w:r w:rsidRPr="00043EAD">
        <w:rPr>
          <w:rStyle w:val="722"/>
          <w:sz w:val="22"/>
          <w:szCs w:val="22"/>
        </w:rPr>
        <w:tab/>
        <w:t>(Ф</w:t>
      </w:r>
      <w:r w:rsidRPr="00043EAD">
        <w:rPr>
          <w:rStyle w:val="722"/>
          <w:sz w:val="22"/>
          <w:szCs w:val="22"/>
        </w:rPr>
        <w:tab/>
        <w:t>5</w:t>
      </w:r>
      <w:r w:rsidRPr="00043EAD">
        <w:rPr>
          <w:rStyle w:val="722"/>
          <w:sz w:val="22"/>
          <w:szCs w:val="22"/>
          <w:vertAlign w:val="subscript"/>
        </w:rPr>
        <w:t>£</w:t>
      </w:r>
      <w:r w:rsidRPr="00043EAD">
        <w:rPr>
          <w:rStyle w:val="722"/>
          <w:sz w:val="22"/>
          <w:szCs w:val="22"/>
        </w:rPr>
        <w:t>(0)А</w:t>
      </w:r>
      <w:r w:rsidRPr="00043EAD">
        <w:rPr>
          <w:rStyle w:val="722"/>
          <w:sz w:val="22"/>
          <w:szCs w:val="22"/>
          <w:vertAlign w:val="subscript"/>
        </w:rPr>
        <w:t>и</w:t>
      </w:r>
      <w:r w:rsidRPr="00043EAD">
        <w:rPr>
          <w:rStyle w:val="722"/>
          <w:sz w:val="22"/>
          <w:szCs w:val="22"/>
        </w:rPr>
        <w:t xml:space="preserve"> </w:t>
      </w:r>
      <w:r w:rsidRPr="00043EAD">
        <w:rPr>
          <w:rStyle w:val="72FranklinGothicBook5pt"/>
          <w:b w:val="0"/>
          <w:bCs w:val="0"/>
          <w:sz w:val="22"/>
          <w:szCs w:val="22"/>
          <w:lang w:val="ru-RU"/>
        </w:rPr>
        <w:t>~\/</w:t>
      </w:r>
      <w:r w:rsidRPr="00043EAD">
        <w:rPr>
          <w:rStyle w:val="72David10pt"/>
          <w:b w:val="0"/>
          <w:bCs w:val="0"/>
          <w:sz w:val="22"/>
          <w:szCs w:val="22"/>
          <w:lang w:val="ru-RU"/>
        </w:rPr>
        <w:t>2</w:t>
      </w:r>
      <w:r w:rsidRPr="00043EAD">
        <w:rPr>
          <w:rStyle w:val="72TimesNewRoman55pt0pt"/>
          <w:rFonts w:eastAsia="Cambria"/>
          <w:sz w:val="22"/>
          <w:szCs w:val="22"/>
        </w:rPr>
        <w:t>ti</w:t>
      </w:r>
      <w:r w:rsidRPr="00043EAD">
        <w:rPr>
          <w:rStyle w:val="72FranklinGothicBook5pt"/>
          <w:b w:val="0"/>
          <w:bCs w:val="0"/>
          <w:sz w:val="22"/>
          <w:szCs w:val="22"/>
          <w:lang w:val="ru-RU"/>
        </w:rPr>
        <w:t>&lt;</w:t>
      </w:r>
      <w:r w:rsidRPr="00043EAD">
        <w:rPr>
          <w:rStyle w:val="72TimesNewRoman55pt0pt"/>
          <w:rFonts w:eastAsia="Cambria"/>
          <w:sz w:val="22"/>
          <w:szCs w:val="22"/>
        </w:rPr>
        <w:t>j</w:t>
      </w:r>
      <w:r w:rsidRPr="00043EAD">
        <w:rPr>
          <w:rStyle w:val="72TimesNewRoman55pt0pt"/>
          <w:rFonts w:eastAsia="Cambria"/>
          <w:sz w:val="22"/>
          <w:szCs w:val="22"/>
          <w:vertAlign w:val="subscript"/>
        </w:rPr>
        <w:t>x</w:t>
      </w:r>
    </w:p>
    <w:p w:rsidR="00105859" w:rsidRPr="00043EAD" w:rsidRDefault="007824B5">
      <w:pPr>
        <w:pStyle w:val="70"/>
        <w:shd w:val="clear" w:color="auto" w:fill="auto"/>
        <w:tabs>
          <w:tab w:val="left" w:pos="2229"/>
          <w:tab w:val="left" w:pos="4491"/>
        </w:tabs>
        <w:spacing w:before="0" w:after="0" w:line="283" w:lineRule="exact"/>
        <w:ind w:left="1840"/>
        <w:rPr>
          <w:sz w:val="22"/>
          <w:szCs w:val="22"/>
          <w:lang w:val="ru-RU"/>
        </w:rPr>
      </w:pPr>
      <w:r w:rsidRPr="00043EAD">
        <w:rPr>
          <w:rStyle w:val="71pt"/>
          <w:i/>
          <w:iCs/>
          <w:sz w:val="22"/>
          <w:szCs w:val="22"/>
          <w:vertAlign w:val="superscript"/>
          <w:lang w:val="ru-RU" w:eastAsia="ru-RU" w:bidi="ru-RU"/>
        </w:rPr>
        <w:t>х</w:t>
      </w:r>
      <w:r w:rsidRPr="00043EAD">
        <w:rPr>
          <w:rStyle w:val="71pt"/>
          <w:i/>
          <w:iCs/>
          <w:sz w:val="22"/>
          <w:szCs w:val="22"/>
          <w:lang w:val="ru-RU" w:eastAsia="ru-RU" w:bidi="ru-RU"/>
        </w:rPr>
        <w:tab/>
        <w:t>26</w:t>
      </w:r>
      <w:r w:rsidRPr="00043EAD">
        <w:rPr>
          <w:rStyle w:val="71pt"/>
          <w:i/>
          <w:iCs/>
          <w:sz w:val="22"/>
          <w:szCs w:val="22"/>
          <w:vertAlign w:val="subscript"/>
          <w:lang w:val="ru-RU" w:eastAsia="ru-RU" w:bidi="ru-RU"/>
        </w:rPr>
        <w:t>12</w:t>
      </w:r>
      <w:r w:rsidRPr="00043EAD">
        <w:rPr>
          <w:rStyle w:val="71pt"/>
          <w:i/>
          <w:iCs/>
          <w:sz w:val="22"/>
          <w:szCs w:val="22"/>
          <w:lang w:val="ru-RU" w:eastAsia="ru-RU" w:bidi="ru-RU"/>
        </w:rPr>
        <w:t>(т</w:t>
      </w:r>
      <w:r w:rsidRPr="00043EAD">
        <w:rPr>
          <w:rStyle w:val="71pt"/>
          <w:i/>
          <w:iCs/>
          <w:sz w:val="22"/>
          <w:szCs w:val="22"/>
          <w:vertAlign w:val="subscript"/>
          <w:lang w:val="ru-RU" w:eastAsia="ru-RU" w:bidi="ru-RU"/>
        </w:rPr>
        <w:t>х</w:t>
      </w:r>
      <w:r w:rsidRPr="00043EAD">
        <w:rPr>
          <w:rStyle w:val="71pt"/>
          <w:i/>
          <w:iCs/>
          <w:sz w:val="22"/>
          <w:szCs w:val="22"/>
          <w:lang w:val="ru-RU" w:eastAsia="ru-RU" w:bidi="ru-RU"/>
        </w:rPr>
        <w:t>, а</w:t>
      </w:r>
      <w:r w:rsidRPr="00043EAD">
        <w:rPr>
          <w:rStyle w:val="71pt"/>
          <w:i/>
          <w:iCs/>
          <w:sz w:val="22"/>
          <w:szCs w:val="22"/>
          <w:vertAlign w:val="subscript"/>
          <w:lang w:val="ru-RU" w:eastAsia="ru-RU" w:bidi="ru-RU"/>
        </w:rPr>
        <w:t>х</w:t>
      </w:r>
      <w:r w:rsidRPr="00043EAD">
        <w:rPr>
          <w:rStyle w:val="71pt"/>
          <w:i/>
          <w:iCs/>
          <w:sz w:val="22"/>
          <w:szCs w:val="22"/>
          <w:lang w:val="ru-RU" w:eastAsia="ru-RU" w:bidi="ru-RU"/>
        </w:rPr>
        <w:t>)</w:t>
      </w:r>
      <w:r w:rsidRPr="00043EAD">
        <w:rPr>
          <w:rStyle w:val="795pt0pt"/>
          <w:sz w:val="22"/>
          <w:szCs w:val="22"/>
        </w:rPr>
        <w:tab/>
        <w:t>4</w:t>
      </w:r>
      <w:r w:rsidRPr="00043EAD">
        <w:rPr>
          <w:rStyle w:val="71pt"/>
          <w:i/>
          <w:iCs/>
          <w:sz w:val="22"/>
          <w:szCs w:val="22"/>
          <w:lang w:val="ru-RU" w:eastAsia="ru-RU" w:bidi="ru-RU"/>
        </w:rPr>
        <w:t>А</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откуда следует, что </w:t>
      </w:r>
      <w:r w:rsidRPr="00043EAD">
        <w:rPr>
          <w:rStyle w:val="210pt1pt4"/>
          <w:sz w:val="22"/>
          <w:szCs w:val="22"/>
        </w:rPr>
        <w:t>o</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S</w:t>
      </w:r>
      <w:r w:rsidRPr="00043EAD">
        <w:rPr>
          <w:rStyle w:val="210pt1pt4"/>
          <w:sz w:val="22"/>
          <w:szCs w:val="22"/>
          <w:lang w:val="ru-RU"/>
        </w:rPr>
        <w:t xml:space="preserve"> ^(0)</w:t>
      </w:r>
      <w:r w:rsidRPr="00043EAD">
        <w:rPr>
          <w:rStyle w:val="210pt1pt4"/>
          <w:sz w:val="22"/>
          <w:szCs w:val="22"/>
        </w:rPr>
        <w:t>kjl</w:t>
      </w:r>
      <w:r w:rsidRPr="00043EAD">
        <w:rPr>
          <w:rStyle w:val="210pt1pt4"/>
          <w:sz w:val="22"/>
          <w:szCs w:val="22"/>
          <w:lang w:val="ru-RU"/>
        </w:rPr>
        <w:t xml:space="preserve">,6 </w:t>
      </w:r>
      <w:r w:rsidRPr="00043EAD">
        <w:rPr>
          <w:rStyle w:val="210pt1pt4"/>
          <w:sz w:val="22"/>
          <w:szCs w:val="22"/>
          <w:lang w:val="ru-RU" w:eastAsia="ru-RU" w:bidi="ru-RU"/>
        </w:rPr>
        <w:t>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В общем случае система уравнений (7.59), (7.60) решается</w:t>
      </w:r>
      <w:r w:rsidRPr="00043EAD">
        <w:rPr>
          <w:sz w:val="22"/>
          <w:szCs w:val="22"/>
          <w:vertAlign w:val="superscript"/>
        </w:rPr>
        <w:t xml:space="preserve">- </w:t>
      </w:r>
      <w:r w:rsidRPr="00043EAD">
        <w:rPr>
          <w:sz w:val="22"/>
          <w:szCs w:val="22"/>
        </w:rPr>
        <w:t>либо (методом последовательных приближений, либо графически.</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Пример 7.2. Рассмотрим один из возможных путей графичес</w:t>
      </w:r>
      <w:r w:rsidRPr="00043EAD">
        <w:rPr>
          <w:sz w:val="22"/>
          <w:szCs w:val="22"/>
        </w:rPr>
        <w:softHyphen/>
        <w:t>кого решения системы уравнений (7.59), (7.60) на примере ана</w:t>
      </w:r>
      <w:r w:rsidRPr="00043EAD">
        <w:rPr>
          <w:sz w:val="22"/>
          <w:szCs w:val="22"/>
        </w:rPr>
        <w:softHyphen/>
        <w:t>лиза системы углового сопровождения, структурная схема кото</w:t>
      </w:r>
      <w:r w:rsidRPr="00043EAD">
        <w:rPr>
          <w:sz w:val="22"/>
          <w:szCs w:val="22"/>
        </w:rPr>
        <w:softHyphen/>
        <w:t xml:space="preserve">рой показана на рис. 7.12. Положим, что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1pt4"/>
          <w:sz w:val="22"/>
          <w:szCs w:val="22"/>
        </w:rPr>
        <w:t>ait</w:t>
      </w:r>
      <w:r w:rsidRPr="00043EAD">
        <w:rPr>
          <w:rStyle w:val="210pt1pt4"/>
          <w:sz w:val="22"/>
          <w:szCs w:val="22"/>
          <w:lang w:val="ru-RU"/>
        </w:rPr>
        <w:t>,</w:t>
      </w:r>
      <w:r w:rsidRPr="00043EAD">
        <w:rPr>
          <w:sz w:val="22"/>
          <w:szCs w:val="22"/>
          <w:lang w:eastAsia="en-US" w:bidi="en-US"/>
        </w:rPr>
        <w:t xml:space="preserve"> </w:t>
      </w:r>
      <w:r w:rsidRPr="00043EAD">
        <w:rPr>
          <w:sz w:val="22"/>
          <w:szCs w:val="22"/>
          <w:lang w:val="en-US" w:eastAsia="en-US" w:bidi="en-US"/>
        </w:rPr>
        <w:t>oi</w:t>
      </w:r>
      <w:r w:rsidRPr="00043EAD">
        <w:rPr>
          <w:sz w:val="22"/>
          <w:szCs w:val="22"/>
          <w:lang w:eastAsia="en-US" w:bidi="en-US"/>
        </w:rPr>
        <w:t xml:space="preserve"> = 3 </w:t>
      </w:r>
      <w:r w:rsidRPr="00043EAD">
        <w:rPr>
          <w:sz w:val="22"/>
          <w:szCs w:val="22"/>
        </w:rPr>
        <w:t>град/с</w:t>
      </w:r>
      <w:r w:rsidRPr="00043EAD">
        <w:rPr>
          <w:sz w:val="22"/>
          <w:szCs w:val="22"/>
          <w:vertAlign w:val="subscript"/>
        </w:rPr>
        <w:t xml:space="preserve">г </w:t>
      </w:r>
      <w:r w:rsidRPr="00043EAD">
        <w:rPr>
          <w:rStyle w:val="210pt1pt4"/>
          <w:sz w:val="22"/>
          <w:szCs w:val="22"/>
          <w:lang w:val="ru-RU" w:eastAsia="ru-RU" w:bidi="ru-RU"/>
        </w:rPr>
        <w:t>К(р)</w:t>
      </w:r>
      <w:r w:rsidRPr="00043EAD">
        <w:rPr>
          <w:rStyle w:val="210pt1pt4"/>
          <w:sz w:val="22"/>
          <w:szCs w:val="22"/>
          <w:vertAlign w:val="superscript"/>
          <w:lang w:val="ru-RU" w:eastAsia="ru-RU" w:bidi="ru-RU"/>
        </w:rPr>
        <w:t>:</w:t>
      </w:r>
      <w:r w:rsidRPr="00043EAD">
        <w:rPr>
          <w:rStyle w:val="210pt1pt4"/>
          <w:sz w:val="22"/>
          <w:szCs w:val="22"/>
          <w:lang w:val="ru-RU" w:eastAsia="ru-RU" w:bidi="ru-RU"/>
        </w:rPr>
        <w:t>=к</w:t>
      </w:r>
      <w:r w:rsidRPr="00043EAD">
        <w:rPr>
          <w:rStyle w:val="210pt1pt4"/>
          <w:sz w:val="22"/>
          <w:szCs w:val="22"/>
          <w:vertAlign w:val="subscript"/>
          <w:lang w:val="ru-RU" w:eastAsia="ru-RU" w:bidi="ru-RU"/>
        </w:rPr>
        <w:t>И</w:t>
      </w:r>
      <w:r w:rsidRPr="00043EAD">
        <w:rPr>
          <w:rStyle w:val="210pt1pt4"/>
          <w:sz w:val="22"/>
          <w:szCs w:val="22"/>
          <w:lang w:val="ru-RU" w:eastAsia="ru-RU" w:bidi="ru-RU"/>
        </w:rPr>
        <w:t>1р(\+рТф),</w:t>
      </w:r>
      <w:r w:rsidRPr="00043EAD">
        <w:rPr>
          <w:sz w:val="22"/>
          <w:szCs w:val="22"/>
        </w:rPr>
        <w:t xml:space="preserve"> й</w:t>
      </w:r>
      <w:r w:rsidRPr="00043EAD">
        <w:rPr>
          <w:sz w:val="22"/>
          <w:szCs w:val="22"/>
          <w:vertAlign w:val="subscript"/>
        </w:rPr>
        <w:t>и</w:t>
      </w:r>
      <w:r w:rsidRPr="00043EAD">
        <w:rPr>
          <w:sz w:val="22"/>
          <w:szCs w:val="22"/>
        </w:rPr>
        <w:t>=2 град/(с-В), 7</w:t>
      </w:r>
      <w:r w:rsidRPr="00043EAD">
        <w:rPr>
          <w:sz w:val="22"/>
          <w:szCs w:val="22"/>
          <w:vertAlign w:val="subscript"/>
        </w:rPr>
        <w:t>Ф</w:t>
      </w:r>
      <w:r w:rsidRPr="00043EAD">
        <w:rPr>
          <w:sz w:val="22"/>
          <w:szCs w:val="22"/>
        </w:rPr>
        <w:t xml:space="preserve">=1 с, </w:t>
      </w:r>
      <w:r w:rsidRPr="00043EAD">
        <w:rPr>
          <w:rStyle w:val="210pt1pt4"/>
          <w:sz w:val="22"/>
          <w:szCs w:val="22"/>
        </w:rPr>
        <w:t>F</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нелиней</w:t>
      </w:r>
      <w:r w:rsidRPr="00043EAD">
        <w:rPr>
          <w:sz w:val="22"/>
          <w:szCs w:val="22"/>
        </w:rPr>
        <w:softHyphen/>
        <w:t xml:space="preserve">ная характеристика дискриминатора вида </w:t>
      </w:r>
      <w:r w:rsidRPr="00043EAD">
        <w:rPr>
          <w:rStyle w:val="210pt1pt4"/>
          <w:sz w:val="22"/>
          <w:szCs w:val="22"/>
        </w:rPr>
        <w:t>F</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rStyle w:val="210pt1pt4"/>
          <w:sz w:val="22"/>
          <w:szCs w:val="22"/>
        </w:rPr>
        <w:t>A</w:t>
      </w:r>
      <w:r w:rsidRPr="00043EAD">
        <w:rPr>
          <w:sz w:val="22"/>
          <w:szCs w:val="22"/>
          <w:lang w:eastAsia="en-US" w:bidi="en-US"/>
        </w:rPr>
        <w:t xml:space="preserve"> </w:t>
      </w:r>
      <w:r w:rsidRPr="00043EAD">
        <w:rPr>
          <w:sz w:val="22"/>
          <w:szCs w:val="22"/>
          <w:lang w:val="en-US" w:eastAsia="en-US" w:bidi="en-US"/>
        </w:rPr>
        <w:t>sin</w:t>
      </w:r>
      <w:r w:rsidRPr="00043EAD">
        <w:rPr>
          <w:sz w:val="22"/>
          <w:szCs w:val="22"/>
          <w:lang w:eastAsia="en-US" w:bidi="en-US"/>
        </w:rPr>
        <w:t xml:space="preserve"> </w:t>
      </w:r>
      <w:r w:rsidRPr="00043EAD">
        <w:rPr>
          <w:rStyle w:val="210pt1pt4"/>
          <w:sz w:val="22"/>
          <w:szCs w:val="22"/>
          <w:lang w:val="ru-RU" w:eastAsia="ru-RU" w:bidi="ru-RU"/>
        </w:rPr>
        <w:t>ах,</w:t>
      </w:r>
      <w:r w:rsidRPr="00043EAD">
        <w:rPr>
          <w:sz w:val="22"/>
          <w:szCs w:val="22"/>
        </w:rPr>
        <w:t xml:space="preserve"> а=0,1 1 /град, </w:t>
      </w:r>
      <w:r w:rsidRPr="00043EAD">
        <w:rPr>
          <w:rStyle w:val="210pt1pt4"/>
          <w:sz w:val="22"/>
          <w:szCs w:val="22"/>
          <w:lang w:val="ru-RU" w:eastAsia="ru-RU" w:bidi="ru-RU"/>
        </w:rPr>
        <w:t>А=4</w:t>
      </w:r>
      <w:r w:rsidRPr="00043EAD">
        <w:rPr>
          <w:sz w:val="22"/>
          <w:szCs w:val="22"/>
        </w:rPr>
        <w:t xml:space="preserve"> В, </w:t>
      </w:r>
      <w:r w:rsidRPr="00043EAD">
        <w:rPr>
          <w:rStyle w:val="210pt1pt4"/>
          <w:sz w:val="22"/>
          <w:szCs w:val="22"/>
        </w:rPr>
        <w:t>l</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белый шум со спектральной плотностью</w:t>
      </w:r>
    </w:p>
    <w:p w:rsidR="00105859" w:rsidRPr="00043EAD" w:rsidRDefault="007824B5">
      <w:pPr>
        <w:pStyle w:val="22"/>
        <w:shd w:val="clear" w:color="auto" w:fill="auto"/>
        <w:spacing w:before="0" w:line="211" w:lineRule="exact"/>
        <w:ind w:firstLine="360"/>
        <w:jc w:val="both"/>
        <w:rPr>
          <w:sz w:val="22"/>
          <w:szCs w:val="22"/>
        </w:rPr>
        <w:sectPr w:rsidR="00105859" w:rsidRPr="00043EAD">
          <w:footerReference w:type="even" r:id="rId266"/>
          <w:footerReference w:type="default" r:id="rId267"/>
          <w:pgSz w:w="8400" w:h="11900"/>
          <w:pgMar w:top="321" w:right="733" w:bottom="824" w:left="841" w:header="0" w:footer="3" w:gutter="0"/>
          <w:pgNumType w:start="149"/>
          <w:cols w:space="720"/>
          <w:noEndnote/>
          <w:docGrid w:linePitch="360"/>
        </w:sectPr>
      </w:pPr>
      <w:r w:rsidRPr="00043EAD">
        <w:rPr>
          <w:sz w:val="22"/>
          <w:szCs w:val="22"/>
        </w:rPr>
        <w:lastRenderedPageBreak/>
        <w:t>(0) = 10 В</w:t>
      </w:r>
      <w:r w:rsidRPr="00043EAD">
        <w:rPr>
          <w:sz w:val="22"/>
          <w:szCs w:val="22"/>
          <w:vertAlign w:val="superscript"/>
        </w:rPr>
        <w:t>2</w:t>
      </w:r>
      <w:r w:rsidRPr="00043EAD">
        <w:rPr>
          <w:sz w:val="22"/>
          <w:szCs w:val="22"/>
        </w:rPr>
        <w:t>/Гц.</w:t>
      </w:r>
    </w:p>
    <w:p w:rsidR="00105859" w:rsidRPr="00043EAD" w:rsidRDefault="007824B5">
      <w:pPr>
        <w:pStyle w:val="22"/>
        <w:shd w:val="clear" w:color="auto" w:fill="auto"/>
        <w:spacing w:before="0" w:after="77" w:line="211" w:lineRule="exact"/>
        <w:ind w:firstLine="340"/>
        <w:jc w:val="both"/>
        <w:rPr>
          <w:sz w:val="22"/>
          <w:szCs w:val="22"/>
        </w:rPr>
      </w:pPr>
      <w:r w:rsidRPr="00043EAD">
        <w:rPr>
          <w:sz w:val="22"/>
          <w:szCs w:val="22"/>
        </w:rPr>
        <w:lastRenderedPageBreak/>
        <w:t>Конкретизируем уравнения (7.59) и (7.60), решение которых определяет (математическое ожидание и дисперсию ошибки сле</w:t>
      </w:r>
      <w:r w:rsidRPr="00043EAD">
        <w:rPr>
          <w:sz w:val="22"/>
          <w:szCs w:val="22"/>
        </w:rPr>
        <w:softHyphen/>
        <w:t>жения. Изображение математического ожидания воздействия в рассматриваемом случае равно</w:t>
      </w:r>
    </w:p>
    <w:p w:rsidR="00105859" w:rsidRPr="00043EAD" w:rsidRDefault="007824B5">
      <w:pPr>
        <w:pStyle w:val="22"/>
        <w:shd w:val="clear" w:color="auto" w:fill="auto"/>
        <w:tabs>
          <w:tab w:val="left" w:pos="6113"/>
        </w:tabs>
        <w:spacing w:before="0" w:after="11" w:line="190" w:lineRule="exact"/>
        <w:ind w:left="2720" w:firstLine="0"/>
        <w:jc w:val="both"/>
        <w:rPr>
          <w:sz w:val="22"/>
          <w:szCs w:val="22"/>
        </w:rPr>
      </w:pPr>
      <w:r w:rsidRPr="00043EAD">
        <w:rPr>
          <w:sz w:val="22"/>
          <w:szCs w:val="22"/>
          <w:lang w:val="en-US" w:eastAsia="en-US" w:bidi="en-US"/>
        </w:rPr>
        <w:t>M</w:t>
      </w:r>
      <w:r w:rsidRPr="00043EAD">
        <w:rPr>
          <w:sz w:val="22"/>
          <w:szCs w:val="22"/>
          <w:vertAlign w:val="subscript"/>
          <w:lang w:val="en-US" w:eastAsia="en-US" w:bidi="en-US"/>
        </w:rPr>
        <w:t>x</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 </w:t>
      </w:r>
      <w:r w:rsidRPr="00043EAD">
        <w:rPr>
          <w:sz w:val="22"/>
          <w:szCs w:val="22"/>
          <w:lang w:val="en-US" w:eastAsia="en-US" w:bidi="en-US"/>
        </w:rPr>
        <w:t>a</w:t>
      </w:r>
      <w:r w:rsidRPr="00043EAD">
        <w:rPr>
          <w:sz w:val="22"/>
          <w:szCs w:val="22"/>
          <w:lang w:eastAsia="en-US" w:bidi="en-US"/>
        </w:rPr>
        <w:t>/</w:t>
      </w:r>
      <w:r w:rsidRPr="00043EAD">
        <w:rPr>
          <w:sz w:val="22"/>
          <w:szCs w:val="22"/>
          <w:lang w:val="en-US" w:eastAsia="en-US" w:bidi="en-US"/>
        </w:rPr>
        <w:t>s</w:t>
      </w:r>
      <w:r w:rsidRPr="00043EAD">
        <w:rPr>
          <w:sz w:val="22"/>
          <w:szCs w:val="22"/>
          <w:vertAlign w:val="superscript"/>
          <w:lang w:eastAsia="en-US" w:bidi="en-US"/>
        </w:rPr>
        <w:t>2</w:t>
      </w:r>
      <w:r w:rsidRPr="00043EAD">
        <w:rPr>
          <w:sz w:val="22"/>
          <w:szCs w:val="22"/>
          <w:lang w:eastAsia="en-US" w:bidi="en-US"/>
        </w:rPr>
        <w:t>.</w:t>
      </w:r>
      <w:r w:rsidRPr="00043EAD">
        <w:rPr>
          <w:sz w:val="22"/>
          <w:szCs w:val="22"/>
          <w:lang w:eastAsia="en-US" w:bidi="en-US"/>
        </w:rPr>
        <w:tab/>
      </w:r>
      <w:r w:rsidRPr="00043EAD">
        <w:rPr>
          <w:sz w:val="22"/>
          <w:szCs w:val="22"/>
        </w:rPr>
        <w:t>(7,62)</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Подставляя (7.62) в (7.59) и учитывая выражение для коэффици</w:t>
      </w:r>
      <w:r w:rsidRPr="00043EAD">
        <w:rPr>
          <w:sz w:val="22"/>
          <w:szCs w:val="22"/>
        </w:rPr>
        <w:softHyphen/>
        <w:t xml:space="preserve">ента </w:t>
      </w:r>
      <w:r w:rsidRPr="00043EAD">
        <w:rPr>
          <w:rStyle w:val="210pt1pt4"/>
          <w:sz w:val="22"/>
          <w:szCs w:val="22"/>
          <w:lang w:val="ru-RU" w:eastAsia="ru-RU" w:bidi="ru-RU"/>
        </w:rPr>
        <w:t>К(р)</w:t>
      </w:r>
      <w:r w:rsidRPr="00043EAD">
        <w:rPr>
          <w:sz w:val="22"/>
          <w:szCs w:val="22"/>
        </w:rPr>
        <w:t xml:space="preserve"> анализируемой системы, находим, что в рассматрива</w:t>
      </w:r>
      <w:r w:rsidRPr="00043EAD">
        <w:rPr>
          <w:sz w:val="22"/>
          <w:szCs w:val="22"/>
        </w:rPr>
        <w:softHyphen/>
        <w:t xml:space="preserve">емом примере уравнение (7.59) приобретает вид </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a</w:t>
      </w:r>
      <w:r w:rsidRPr="00043EAD">
        <w:rPr>
          <w:rStyle w:val="210pt1pt4"/>
          <w:sz w:val="22"/>
          <w:szCs w:val="22"/>
          <w:lang w:val="ru-RU"/>
        </w:rPr>
        <w:t>]</w:t>
      </w:r>
      <w:r w:rsidRPr="00043EAD">
        <w:rPr>
          <w:rStyle w:val="210pt1pt4"/>
          <w:sz w:val="22"/>
          <w:szCs w:val="22"/>
        </w:rPr>
        <w:t>lk</w:t>
      </w:r>
      <w:r w:rsidRPr="00043EAD">
        <w:rPr>
          <w:rStyle w:val="210pt1pt4"/>
          <w:sz w:val="22"/>
          <w:szCs w:val="22"/>
          <w:vertAlign w:val="subscript"/>
          <w:lang w:val="ru-RU"/>
        </w:rPr>
        <w:t>0</w:t>
      </w:r>
      <w:r w:rsidRPr="00043EAD">
        <w:rPr>
          <w:rStyle w:val="210pt1pt4"/>
          <w:sz w:val="22"/>
          <w:szCs w:val="22"/>
          <w:lang w:val="ru-RU"/>
        </w:rPr>
        <w:t>(</w:t>
      </w:r>
      <w:r w:rsidRPr="00043EAD">
        <w:rPr>
          <w:rStyle w:val="210pt1pt4"/>
          <w:sz w:val="22"/>
          <w:szCs w:val="22"/>
        </w:rPr>
        <w:t>m</w:t>
      </w:r>
      <w:r w:rsidRPr="00043EAD">
        <w:rPr>
          <w:sz w:val="22"/>
          <w:szCs w:val="22"/>
          <w:vertAlign w:val="subscript"/>
          <w:lang w:val="en-US" w:eastAsia="en-US" w:bidi="en-US"/>
        </w:rPr>
        <w:t>x</w:t>
      </w:r>
      <w:r w:rsidRPr="00043EAD">
        <w:rPr>
          <w:sz w:val="22"/>
          <w:szCs w:val="22"/>
        </w:rPr>
        <w:t xml:space="preserve">, </w:t>
      </w:r>
      <w:r w:rsidRPr="00043EAD">
        <w:rPr>
          <w:rStyle w:val="210pt1pt4"/>
          <w:sz w:val="22"/>
          <w:szCs w:val="22"/>
        </w:rPr>
        <w:t>a</w:t>
      </w:r>
      <w:r w:rsidRPr="00043EAD">
        <w:rPr>
          <w:rStyle w:val="210pt1pt4"/>
          <w:sz w:val="22"/>
          <w:szCs w:val="22"/>
          <w:vertAlign w:val="subscript"/>
        </w:rPr>
        <w:t>x</w:t>
      </w:r>
      <w:r w:rsidRPr="00043EAD">
        <w:rPr>
          <w:rStyle w:val="210pt1pt4"/>
          <w:sz w:val="22"/>
          <w:szCs w:val="22"/>
          <w:lang w:val="ru-RU"/>
        </w:rPr>
        <w:t>)</w:t>
      </w:r>
      <w:r w:rsidRPr="00043EAD">
        <w:rPr>
          <w:rStyle w:val="210pt1pt4"/>
          <w:sz w:val="22"/>
          <w:szCs w:val="22"/>
        </w:rPr>
        <w:t>k</w:t>
      </w:r>
      <w:r w:rsidRPr="00043EAD">
        <w:rPr>
          <w:rStyle w:val="210pt1pt4"/>
          <w:sz w:val="22"/>
          <w:szCs w:val="22"/>
          <w:vertAlign w:val="subscript"/>
        </w:rPr>
        <w:t>u</w:t>
      </w:r>
      <w:r w:rsidRPr="00043EAD">
        <w:rPr>
          <w:rStyle w:val="210pt1pt4"/>
          <w:sz w:val="22"/>
          <w:szCs w:val="22"/>
          <w:lang w:val="ru-RU"/>
        </w:rPr>
        <w:t>.</w:t>
      </w:r>
      <w:r w:rsidRPr="00043EAD">
        <w:rPr>
          <w:sz w:val="22"/>
          <w:szCs w:val="22"/>
          <w:lang w:eastAsia="en-US" w:bidi="en-US"/>
        </w:rPr>
        <w:t xml:space="preserve"> </w:t>
      </w:r>
      <w:r w:rsidRPr="00043EAD">
        <w:rPr>
          <w:sz w:val="22"/>
          <w:szCs w:val="22"/>
        </w:rPr>
        <w:t>Для последующего решения удобно записать это уравнение в форме</w:t>
      </w:r>
    </w:p>
    <w:p w:rsidR="00105859" w:rsidRPr="00043EAD" w:rsidRDefault="007824B5">
      <w:pPr>
        <w:pStyle w:val="22"/>
        <w:shd w:val="clear" w:color="auto" w:fill="auto"/>
        <w:tabs>
          <w:tab w:val="left" w:pos="6113"/>
        </w:tabs>
        <w:spacing w:before="0" w:after="9" w:line="200" w:lineRule="exact"/>
        <w:ind w:left="2100" w:firstLine="0"/>
        <w:jc w:val="both"/>
        <w:rPr>
          <w:sz w:val="22"/>
          <w:szCs w:val="22"/>
        </w:rPr>
      </w:pPr>
      <w:r w:rsidRPr="00043EAD">
        <w:rPr>
          <w:rStyle w:val="210pt1pt4"/>
          <w:sz w:val="22"/>
          <w:szCs w:val="22"/>
        </w:rPr>
        <w:t>m</w:t>
      </w:r>
      <w:r w:rsidRPr="00043EAD">
        <w:rPr>
          <w:rStyle w:val="210pt1pt4"/>
          <w:sz w:val="22"/>
          <w:szCs w:val="22"/>
          <w:vertAlign w:val="subscript"/>
        </w:rPr>
        <w:t>x</w:t>
      </w:r>
      <w:r w:rsidRPr="00043EAD">
        <w:rPr>
          <w:rStyle w:val="210pt1pt4"/>
          <w:sz w:val="22"/>
          <w:szCs w:val="22"/>
        </w:rPr>
        <w:t>k</w:t>
      </w:r>
      <w:r w:rsidRPr="00043EAD">
        <w:rPr>
          <w:sz w:val="22"/>
          <w:szCs w:val="22"/>
        </w:rPr>
        <w:t xml:space="preserve">о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 а</w:t>
      </w:r>
      <w:r w:rsidRPr="00043EAD">
        <w:rPr>
          <w:rStyle w:val="210pt1pt4"/>
          <w:sz w:val="22"/>
          <w:szCs w:val="22"/>
          <w:vertAlign w:val="subscript"/>
          <w:lang w:val="ru-RU" w:eastAsia="ru-RU" w:bidi="ru-RU"/>
        </w:rPr>
        <w:t>х</w:t>
      </w:r>
      <w:r w:rsidRPr="00043EAD">
        <w:rPr>
          <w:rStyle w:val="210pt1pt4"/>
          <w:sz w:val="22"/>
          <w:szCs w:val="22"/>
          <w:lang w:val="ru-RU" w:eastAsia="ru-RU" w:bidi="ru-RU"/>
        </w:rPr>
        <w:t xml:space="preserve">) </w:t>
      </w:r>
      <w:r w:rsidRPr="00043EAD">
        <w:rPr>
          <w:rStyle w:val="210pt6"/>
          <w:sz w:val="22"/>
          <w:szCs w:val="22"/>
          <w:lang w:val="ru-RU"/>
        </w:rPr>
        <w:t>=</w:t>
      </w:r>
      <w:r w:rsidRPr="00043EAD">
        <w:rPr>
          <w:rStyle w:val="210pt6"/>
          <w:sz w:val="22"/>
          <w:szCs w:val="22"/>
        </w:rPr>
        <w:t>a</w:t>
      </w:r>
      <w:r w:rsidRPr="00043EAD">
        <w:rPr>
          <w:rStyle w:val="210pt6"/>
          <w:sz w:val="22"/>
          <w:szCs w:val="22"/>
          <w:vertAlign w:val="subscript"/>
          <w:lang w:val="ru-RU"/>
        </w:rPr>
        <w:t>1</w:t>
      </w:r>
      <w:r w:rsidRPr="00043EAD">
        <w:rPr>
          <w:rStyle w:val="210pt6"/>
          <w:sz w:val="22"/>
          <w:szCs w:val="22"/>
          <w:lang w:val="ru-RU"/>
        </w:rPr>
        <w:t>/</w:t>
      </w:r>
      <w:r w:rsidRPr="00043EAD">
        <w:rPr>
          <w:rStyle w:val="210pt6"/>
          <w:sz w:val="22"/>
          <w:szCs w:val="22"/>
        </w:rPr>
        <w:t>h</w:t>
      </w:r>
      <w:r w:rsidRPr="00043EAD">
        <w:rPr>
          <w:rStyle w:val="210pt6"/>
          <w:sz w:val="22"/>
          <w:szCs w:val="22"/>
          <w:vertAlign w:val="subscript"/>
        </w:rPr>
        <w:t>H</w:t>
      </w:r>
      <w:r w:rsidRPr="00043EAD">
        <w:rPr>
          <w:sz w:val="22"/>
          <w:szCs w:val="22"/>
          <w:lang w:eastAsia="en-US" w:bidi="en-US"/>
        </w:rPr>
        <w:t xml:space="preserve"> </w:t>
      </w:r>
      <w:r w:rsidRPr="00043EAD">
        <w:rPr>
          <w:sz w:val="22"/>
          <w:szCs w:val="22"/>
        </w:rPr>
        <w:t>= 1,5 В.</w:t>
      </w:r>
      <w:r w:rsidRPr="00043EAD">
        <w:rPr>
          <w:sz w:val="22"/>
          <w:szCs w:val="22"/>
        </w:rPr>
        <w:tab/>
        <w:t>(7.63)</w:t>
      </w:r>
    </w:p>
    <w:p w:rsidR="00105859" w:rsidRPr="00043EAD" w:rsidRDefault="00134C30">
      <w:pPr>
        <w:pStyle w:val="22"/>
        <w:shd w:val="clear" w:color="auto" w:fill="auto"/>
        <w:spacing w:before="0" w:line="211" w:lineRule="exact"/>
        <w:ind w:firstLine="340"/>
        <w:jc w:val="both"/>
        <w:rPr>
          <w:sz w:val="22"/>
          <w:szCs w:val="22"/>
        </w:rPr>
      </w:pPr>
      <w:r w:rsidRPr="00043EAD">
        <w:rPr>
          <w:noProof/>
          <w:sz w:val="22"/>
          <w:szCs w:val="22"/>
          <w:lang w:bidi="ar-SA"/>
        </w:rPr>
        <mc:AlternateContent>
          <mc:Choice Requires="wps">
            <w:drawing>
              <wp:anchor distT="0" distB="104140" distL="758825" distR="252730" simplePos="0" relativeHeight="251675648" behindDoc="1" locked="0" layoutInCell="1" allowOverlap="1" wp14:anchorId="5F010CCA" wp14:editId="46548C4E">
                <wp:simplePos x="0" y="0"/>
                <wp:positionH relativeFrom="margin">
                  <wp:posOffset>789305</wp:posOffset>
                </wp:positionH>
                <wp:positionV relativeFrom="paragraph">
                  <wp:posOffset>384810</wp:posOffset>
                </wp:positionV>
                <wp:extent cx="137160" cy="120650"/>
                <wp:effectExtent l="0" t="3810" r="0" b="635"/>
                <wp:wrapTopAndBottom/>
                <wp:docPr id="798" name="Text Box 6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о</w:t>
                            </w:r>
                            <w:r>
                              <w:rPr>
                                <w:rStyle w:val="2Exact1"/>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3" o:spid="_x0000_s1395" type="#_x0000_t202" style="position:absolute;left:0;text-align:left;margin-left:62.15pt;margin-top:30.3pt;width:10.8pt;height:9.5pt;z-index:-251640832;visibility:visible;mso-wrap-style:square;mso-width-percent:0;mso-height-percent:0;mso-wrap-distance-left:59.75pt;mso-wrap-distance-top:0;mso-wrap-distance-right:19.9pt;mso-wrap-distance-bottom:8.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fz8tAIAALU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о</w:t>
                      </w:r>
                      <w:r>
                        <w:rPr>
                          <w:rStyle w:val="2Exact1"/>
                          <w:vertAlign w:val="superscript"/>
                        </w:rPr>
                        <w:t>2</w:t>
                      </w:r>
                    </w:p>
                  </w:txbxContent>
                </v:textbox>
                <w10:wrap type="topAndBottom" anchorx="margin"/>
              </v:shape>
            </w:pict>
          </mc:Fallback>
        </mc:AlternateContent>
      </w:r>
      <w:r w:rsidRPr="00043EAD">
        <w:rPr>
          <w:noProof/>
          <w:sz w:val="22"/>
          <w:szCs w:val="22"/>
          <w:lang w:bidi="ar-SA"/>
        </w:rPr>
        <mc:AlternateContent>
          <mc:Choice Requires="wps">
            <w:drawing>
              <wp:anchor distT="0" distB="6350" distL="63500" distR="106680" simplePos="0" relativeHeight="251676672" behindDoc="1" locked="0" layoutInCell="1" allowOverlap="1" wp14:anchorId="34976DE5" wp14:editId="305FB0B3">
                <wp:simplePos x="0" y="0"/>
                <wp:positionH relativeFrom="margin">
                  <wp:posOffset>1179830</wp:posOffset>
                </wp:positionH>
                <wp:positionV relativeFrom="paragraph">
                  <wp:posOffset>314960</wp:posOffset>
                </wp:positionV>
                <wp:extent cx="149225" cy="120650"/>
                <wp:effectExtent l="0" t="635" r="4445" b="0"/>
                <wp:wrapTopAndBottom/>
                <wp:docPr id="797" name="Text Box 6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2л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2" o:spid="_x0000_s1396" type="#_x0000_t202" style="position:absolute;left:0;text-align:left;margin-left:92.9pt;margin-top:24.8pt;width:11.75pt;height:9.5pt;z-index:-251639808;visibility:visible;mso-wrap-style:square;mso-width-percent:0;mso-height-percent:0;mso-wrap-distance-left:5pt;mso-wrap-distance-top:0;mso-wrap-distance-right:8.4pt;mso-wrap-distance-bottom:.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2л</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484505" simplePos="0" relativeHeight="251677696" behindDoc="1" locked="0" layoutInCell="1" allowOverlap="1" wp14:anchorId="620A99F1" wp14:editId="4BC0A75D">
                <wp:simplePos x="0" y="0"/>
                <wp:positionH relativeFrom="margin">
                  <wp:posOffset>1435735</wp:posOffset>
                </wp:positionH>
                <wp:positionV relativeFrom="paragraph">
                  <wp:posOffset>236855</wp:posOffset>
                </wp:positionV>
                <wp:extent cx="1990090" cy="575310"/>
                <wp:effectExtent l="0" t="0" r="3175" b="0"/>
                <wp:wrapTopAndBottom/>
                <wp:docPr id="796" name="Text Box 6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090" cy="575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pos="1138"/>
                              </w:tabs>
                              <w:spacing w:before="0" w:line="302" w:lineRule="exact"/>
                              <w:ind w:firstLine="0"/>
                              <w:jc w:val="both"/>
                            </w:pPr>
                            <w:r>
                              <w:rPr>
                                <w:rStyle w:val="2Exact1"/>
                              </w:rPr>
                              <w:t>“</w:t>
                            </w:r>
                            <w:r>
                              <w:rPr>
                                <w:rStyle w:val="2Exact1"/>
                              </w:rPr>
                              <w:tab/>
                            </w:r>
                            <w:r>
                              <w:rPr>
                                <w:rStyle w:val="210ptExact2"/>
                              </w:rPr>
                              <w:t>k</w:t>
                            </w:r>
                            <w:r w:rsidRPr="00323604">
                              <w:rPr>
                                <w:rStyle w:val="210ptExact2"/>
                                <w:lang w:val="ru-RU"/>
                              </w:rPr>
                              <w:t>\</w:t>
                            </w:r>
                            <w:r w:rsidRPr="00323604">
                              <w:rPr>
                                <w:rStyle w:val="2Exact1"/>
                                <w:lang w:eastAsia="en-US" w:bidi="en-US"/>
                              </w:rPr>
                              <w:t xml:space="preserve"> </w:t>
                            </w:r>
                            <w:r>
                              <w:rPr>
                                <w:rStyle w:val="2Exact1"/>
                              </w:rPr>
                              <w:t xml:space="preserve">5^ (0) </w:t>
                            </w:r>
                            <w:r>
                              <w:rPr>
                                <w:rStyle w:val="210ptExact2"/>
                              </w:rPr>
                              <w:t>d</w:t>
                            </w:r>
                            <w:r w:rsidRPr="00323604">
                              <w:rPr>
                                <w:rStyle w:val="2Exact1"/>
                                <w:lang w:eastAsia="en-US" w:bidi="en-US"/>
                              </w:rPr>
                              <w:t xml:space="preserve"> </w:t>
                            </w:r>
                            <w:r>
                              <w:rPr>
                                <w:rStyle w:val="2Exact1"/>
                              </w:rPr>
                              <w:t>со</w:t>
                            </w:r>
                          </w:p>
                          <w:p w:rsidR="00105859" w:rsidRDefault="007824B5">
                            <w:pPr>
                              <w:pStyle w:val="22"/>
                              <w:shd w:val="clear" w:color="auto" w:fill="auto"/>
                              <w:spacing w:before="0" w:line="302" w:lineRule="exact"/>
                              <w:ind w:firstLine="0"/>
                              <w:jc w:val="both"/>
                            </w:pPr>
                            <w:r>
                              <w:rPr>
                                <w:rStyle w:val="2Exact1"/>
                              </w:rPr>
                              <w:t xml:space="preserve">1 | / со (1 + / со </w:t>
                            </w:r>
                            <w:r>
                              <w:rPr>
                                <w:rStyle w:val="29ptExact"/>
                              </w:rPr>
                              <w:t>Тф)</w:t>
                            </w:r>
                            <w:r>
                              <w:rPr>
                                <w:rStyle w:val="2CambriaExact0"/>
                              </w:rPr>
                              <w:t xml:space="preserve"> </w:t>
                            </w:r>
                            <w:r>
                              <w:rPr>
                                <w:rStyle w:val="2Exact1"/>
                              </w:rPr>
                              <w:t xml:space="preserve">+ </w:t>
                            </w:r>
                            <w:r>
                              <w:rPr>
                                <w:rStyle w:val="210ptExact2"/>
                              </w:rPr>
                              <w:t>k</w:t>
                            </w:r>
                            <w:r>
                              <w:rPr>
                                <w:rStyle w:val="210ptExact2"/>
                                <w:vertAlign w:val="subscript"/>
                              </w:rPr>
                              <w:t>x</w:t>
                            </w:r>
                            <w:r w:rsidRPr="00323604">
                              <w:rPr>
                                <w:rStyle w:val="210ptExact2"/>
                                <w:lang w:val="ru-RU"/>
                              </w:rPr>
                              <w:t xml:space="preserve"> (</w:t>
                            </w:r>
                            <w:r>
                              <w:rPr>
                                <w:rStyle w:val="210ptExact2"/>
                              </w:rPr>
                              <w:t>m</w:t>
                            </w:r>
                            <w:r>
                              <w:rPr>
                                <w:rStyle w:val="2Exact1"/>
                                <w:vertAlign w:val="subscript"/>
                                <w:lang w:val="en-US" w:eastAsia="en-US" w:bidi="en-US"/>
                              </w:rPr>
                              <w:t>x</w:t>
                            </w:r>
                            <w:r>
                              <w:rPr>
                                <w:rStyle w:val="2Exact1"/>
                              </w:rPr>
                              <w:t xml:space="preserve">, </w:t>
                            </w:r>
                            <w:r>
                              <w:rPr>
                                <w:rStyle w:val="210ptExact2"/>
                                <w:lang w:val="ru-RU" w:eastAsia="ru-RU" w:bidi="ru-RU"/>
                              </w:rPr>
                              <w:t>а</w:t>
                            </w:r>
                            <w:r>
                              <w:rPr>
                                <w:rStyle w:val="210ptExact2"/>
                                <w:vertAlign w:val="subscript"/>
                                <w:lang w:val="ru-RU" w:eastAsia="ru-RU" w:bidi="ru-RU"/>
                              </w:rPr>
                              <w:t>х</w:t>
                            </w:r>
                            <w:r>
                              <w:rPr>
                                <w:rStyle w:val="210ptExact2"/>
                                <w:lang w:val="ru-RU" w:eastAsia="ru-RU" w:bidi="ru-RU"/>
                              </w:rPr>
                              <w:t xml:space="preserve">) </w:t>
                            </w:r>
                            <w:r>
                              <w:rPr>
                                <w:rStyle w:val="210ptExact2"/>
                              </w:rPr>
                              <w:t>k</w:t>
                            </w:r>
                            <w:r>
                              <w:rPr>
                                <w:rStyle w:val="210ptExact2"/>
                                <w:vertAlign w:val="subscript"/>
                              </w:rPr>
                              <w:t>a</w:t>
                            </w:r>
                            <w:r w:rsidRPr="00323604">
                              <w:rPr>
                                <w:rStyle w:val="2Exact1"/>
                                <w:lang w:eastAsia="en-US" w:bidi="en-US"/>
                              </w:rPr>
                              <w:t xml:space="preserve"> </w:t>
                            </w:r>
                            <w:r>
                              <w:rPr>
                                <w:rStyle w:val="2Exact1"/>
                              </w:rPr>
                              <w:t>|</w:t>
                            </w:r>
                            <w:r>
                              <w:rPr>
                                <w:rStyle w:val="2Exact1"/>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1" o:spid="_x0000_s1397" type="#_x0000_t202" style="position:absolute;left:0;text-align:left;margin-left:113.05pt;margin-top:18.65pt;width:156.7pt;height:45.3pt;z-index:-251638784;visibility:visible;mso-wrap-style:square;mso-width-percent:0;mso-height-percent:0;mso-wrap-distance-left:5pt;mso-wrap-distance-top:0;mso-wrap-distance-right:38.1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" filled="f" stroked="f">
                <v:textbox style="mso-fit-shape-to-text:t" inset="0,0,0,0">
                  <w:txbxContent>
                    <w:p w:rsidR="00105859" w:rsidRDefault="007824B5">
                      <w:pPr>
                        <w:pStyle w:val="22"/>
                        <w:shd w:val="clear" w:color="auto" w:fill="auto"/>
                        <w:tabs>
                          <w:tab w:val="left" w:pos="1138"/>
                        </w:tabs>
                        <w:spacing w:before="0" w:line="302" w:lineRule="exact"/>
                        <w:ind w:firstLine="0"/>
                        <w:jc w:val="both"/>
                      </w:pPr>
                      <w:r>
                        <w:rPr>
                          <w:rStyle w:val="2Exact1"/>
                        </w:rPr>
                        <w:t>“</w:t>
                      </w:r>
                      <w:r>
                        <w:rPr>
                          <w:rStyle w:val="2Exact1"/>
                        </w:rPr>
                        <w:tab/>
                      </w:r>
                      <w:r>
                        <w:rPr>
                          <w:rStyle w:val="210ptExact2"/>
                        </w:rPr>
                        <w:t>k</w:t>
                      </w:r>
                      <w:r w:rsidRPr="00323604">
                        <w:rPr>
                          <w:rStyle w:val="210ptExact2"/>
                          <w:lang w:val="ru-RU"/>
                        </w:rPr>
                        <w:t>\</w:t>
                      </w:r>
                      <w:r w:rsidRPr="00323604">
                        <w:rPr>
                          <w:rStyle w:val="2Exact1"/>
                          <w:lang w:eastAsia="en-US" w:bidi="en-US"/>
                        </w:rPr>
                        <w:t xml:space="preserve"> </w:t>
                      </w:r>
                      <w:r>
                        <w:rPr>
                          <w:rStyle w:val="2Exact1"/>
                        </w:rPr>
                        <w:t xml:space="preserve">5^ (0) </w:t>
                      </w:r>
                      <w:r>
                        <w:rPr>
                          <w:rStyle w:val="210ptExact2"/>
                        </w:rPr>
                        <w:t>d</w:t>
                      </w:r>
                      <w:r w:rsidRPr="00323604">
                        <w:rPr>
                          <w:rStyle w:val="2Exact1"/>
                          <w:lang w:eastAsia="en-US" w:bidi="en-US"/>
                        </w:rPr>
                        <w:t xml:space="preserve"> </w:t>
                      </w:r>
                      <w:r>
                        <w:rPr>
                          <w:rStyle w:val="2Exact1"/>
                        </w:rPr>
                        <w:t>со</w:t>
                      </w:r>
                    </w:p>
                    <w:p w:rsidR="00105859" w:rsidRDefault="007824B5">
                      <w:pPr>
                        <w:pStyle w:val="22"/>
                        <w:shd w:val="clear" w:color="auto" w:fill="auto"/>
                        <w:spacing w:before="0" w:line="302" w:lineRule="exact"/>
                        <w:ind w:firstLine="0"/>
                        <w:jc w:val="both"/>
                      </w:pPr>
                      <w:r>
                        <w:rPr>
                          <w:rStyle w:val="2Exact1"/>
                        </w:rPr>
                        <w:t xml:space="preserve">1 | / со (1 + / со </w:t>
                      </w:r>
                      <w:r>
                        <w:rPr>
                          <w:rStyle w:val="29ptExact"/>
                        </w:rPr>
                        <w:t>Тф)</w:t>
                      </w:r>
                      <w:r>
                        <w:rPr>
                          <w:rStyle w:val="2CambriaExact0"/>
                        </w:rPr>
                        <w:t xml:space="preserve"> </w:t>
                      </w:r>
                      <w:r>
                        <w:rPr>
                          <w:rStyle w:val="2Exact1"/>
                        </w:rPr>
                        <w:t xml:space="preserve">+ </w:t>
                      </w:r>
                      <w:r>
                        <w:rPr>
                          <w:rStyle w:val="210ptExact2"/>
                        </w:rPr>
                        <w:t>k</w:t>
                      </w:r>
                      <w:r>
                        <w:rPr>
                          <w:rStyle w:val="210ptExact2"/>
                          <w:vertAlign w:val="subscript"/>
                        </w:rPr>
                        <w:t>x</w:t>
                      </w:r>
                      <w:r w:rsidRPr="00323604">
                        <w:rPr>
                          <w:rStyle w:val="210ptExact2"/>
                          <w:lang w:val="ru-RU"/>
                        </w:rPr>
                        <w:t xml:space="preserve"> (</w:t>
                      </w:r>
                      <w:r>
                        <w:rPr>
                          <w:rStyle w:val="210ptExact2"/>
                        </w:rPr>
                        <w:t>m</w:t>
                      </w:r>
                      <w:r>
                        <w:rPr>
                          <w:rStyle w:val="2Exact1"/>
                          <w:vertAlign w:val="subscript"/>
                          <w:lang w:val="en-US" w:eastAsia="en-US" w:bidi="en-US"/>
                        </w:rPr>
                        <w:t>x</w:t>
                      </w:r>
                      <w:r>
                        <w:rPr>
                          <w:rStyle w:val="2Exact1"/>
                        </w:rPr>
                        <w:t xml:space="preserve">, </w:t>
                      </w:r>
                      <w:r>
                        <w:rPr>
                          <w:rStyle w:val="210ptExact2"/>
                          <w:lang w:val="ru-RU" w:eastAsia="ru-RU" w:bidi="ru-RU"/>
                        </w:rPr>
                        <w:t>а</w:t>
                      </w:r>
                      <w:r>
                        <w:rPr>
                          <w:rStyle w:val="210ptExact2"/>
                          <w:vertAlign w:val="subscript"/>
                          <w:lang w:val="ru-RU" w:eastAsia="ru-RU" w:bidi="ru-RU"/>
                        </w:rPr>
                        <w:t>х</w:t>
                      </w:r>
                      <w:r>
                        <w:rPr>
                          <w:rStyle w:val="210ptExact2"/>
                          <w:lang w:val="ru-RU" w:eastAsia="ru-RU" w:bidi="ru-RU"/>
                        </w:rPr>
                        <w:t xml:space="preserve">) </w:t>
                      </w:r>
                      <w:r>
                        <w:rPr>
                          <w:rStyle w:val="210ptExact2"/>
                        </w:rPr>
                        <w:t>k</w:t>
                      </w:r>
                      <w:r>
                        <w:rPr>
                          <w:rStyle w:val="210ptExact2"/>
                          <w:vertAlign w:val="subscript"/>
                        </w:rPr>
                        <w:t>a</w:t>
                      </w:r>
                      <w:r w:rsidRPr="00323604">
                        <w:rPr>
                          <w:rStyle w:val="2Exact1"/>
                          <w:lang w:eastAsia="en-US" w:bidi="en-US"/>
                        </w:rPr>
                        <w:t xml:space="preserve"> </w:t>
                      </w:r>
                      <w:r>
                        <w:rPr>
                          <w:rStyle w:val="2Exact1"/>
                        </w:rPr>
                        <w:t>|</w:t>
                      </w:r>
                      <w:r>
                        <w:rPr>
                          <w:rStyle w:val="2Exact1"/>
                          <w:vertAlign w:val="superscript"/>
                        </w:rPr>
                        <w:t>2</w:t>
                      </w:r>
                    </w:p>
                  </w:txbxContent>
                </v:textbox>
                <w10:wrap type="topAndBottom" anchorx="margin"/>
              </v:shape>
            </w:pict>
          </mc:Fallback>
        </mc:AlternateContent>
      </w:r>
      <w:r w:rsidRPr="00043EAD">
        <w:rPr>
          <w:noProof/>
          <w:sz w:val="22"/>
          <w:szCs w:val="22"/>
          <w:lang w:bidi="ar-SA"/>
        </w:rPr>
        <mc:AlternateContent>
          <mc:Choice Requires="wps">
            <w:drawing>
              <wp:anchor distT="0" distB="88265" distL="1673860" distR="63500" simplePos="0" relativeHeight="251678720" behindDoc="1" locked="0" layoutInCell="1" allowOverlap="1" wp14:anchorId="38E17B72" wp14:editId="3D498407">
                <wp:simplePos x="0" y="0"/>
                <wp:positionH relativeFrom="margin">
                  <wp:posOffset>3910330</wp:posOffset>
                </wp:positionH>
                <wp:positionV relativeFrom="paragraph">
                  <wp:posOffset>389890</wp:posOffset>
                </wp:positionV>
                <wp:extent cx="356870" cy="120650"/>
                <wp:effectExtent l="0" t="0" r="0" b="4445"/>
                <wp:wrapTopAndBottom/>
                <wp:docPr id="795" name="Text Box 6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(7.64)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20" o:spid="_x0000_s1398" type="#_x0000_t202" style="position:absolute;left:0;text-align:left;margin-left:307.9pt;margin-top:30.7pt;width:28.1pt;height:9.5pt;z-index:-251637760;visibility:visible;mso-wrap-style:square;mso-width-percent:0;mso-height-percent:0;mso-wrap-distance-left:131.8pt;mso-wrap-distance-top:0;mso-wrap-distance-right:5pt;mso-wrap-distance-bottom:6.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(7.64)</w:t>
                      </w:r>
                    </w:p>
                  </w:txbxContent>
                </v:textbox>
                <w10:wrap type="topAndBottom" anchorx="margin"/>
              </v:shape>
            </w:pict>
          </mc:Fallback>
        </mc:AlternateContent>
      </w:r>
      <w:r w:rsidR="007824B5" w:rsidRPr="00043EAD">
        <w:rPr>
          <w:sz w:val="22"/>
          <w:szCs w:val="22"/>
        </w:rPr>
        <w:t>Уравнение (7.60) в рассматриваемом примере- конкретизирует</w:t>
      </w:r>
      <w:r w:rsidR="007824B5" w:rsidRPr="00043EAD">
        <w:rPr>
          <w:sz w:val="22"/>
          <w:szCs w:val="22"/>
        </w:rPr>
        <w:softHyphen/>
        <w:t>ся следующим образом:</w:t>
      </w:r>
    </w:p>
    <w:p w:rsidR="00105859" w:rsidRPr="00043EAD" w:rsidRDefault="007824B5">
      <w:pPr>
        <w:pStyle w:val="22"/>
        <w:shd w:val="clear" w:color="auto" w:fill="auto"/>
        <w:spacing w:before="0" w:after="61" w:line="202" w:lineRule="exact"/>
        <w:ind w:firstLine="0"/>
        <w:jc w:val="both"/>
        <w:rPr>
          <w:sz w:val="22"/>
          <w:szCs w:val="22"/>
        </w:rPr>
      </w:pPr>
      <w:r w:rsidRPr="00043EAD">
        <w:rPr>
          <w:sz w:val="22"/>
          <w:szCs w:val="22"/>
        </w:rPr>
        <w:t>Вычисляя интеграл (7.64) по методике, изложенной в гл. 6, нахо</w:t>
      </w:r>
      <w:r w:rsidRPr="00043EAD">
        <w:rPr>
          <w:sz w:val="22"/>
          <w:szCs w:val="22"/>
        </w:rPr>
        <w:softHyphen/>
        <w:t>дим</w:t>
      </w:r>
    </w:p>
    <w:p w:rsidR="00105859" w:rsidRPr="00043EAD" w:rsidRDefault="007824B5">
      <w:pPr>
        <w:pStyle w:val="731"/>
        <w:shd w:val="clear" w:color="auto" w:fill="auto"/>
        <w:tabs>
          <w:tab w:val="left" w:pos="6131"/>
        </w:tabs>
        <w:spacing w:before="0" w:after="9" w:line="200" w:lineRule="exact"/>
        <w:ind w:left="2140"/>
        <w:rPr>
          <w:sz w:val="22"/>
          <w:szCs w:val="22"/>
        </w:rPr>
      </w:pPr>
      <w:r w:rsidRPr="00043EAD">
        <w:rPr>
          <w:sz w:val="22"/>
          <w:szCs w:val="22"/>
          <w:lang w:val="en-US" w:eastAsia="en-US" w:bidi="en-US"/>
        </w:rPr>
        <w:t>CVS</w:t>
      </w:r>
      <w:r w:rsidRPr="00043EAD">
        <w:rPr>
          <w:sz w:val="22"/>
          <w:szCs w:val="22"/>
          <w:lang w:eastAsia="en-US" w:bidi="en-US"/>
        </w:rPr>
        <w:t xml:space="preserve">* </w:t>
      </w:r>
      <w:r w:rsidRPr="00043EAD">
        <w:rPr>
          <w:sz w:val="22"/>
          <w:szCs w:val="22"/>
        </w:rPr>
        <w:t>(0) = /е</w:t>
      </w:r>
      <w:r w:rsidRPr="00043EAD">
        <w:rPr>
          <w:sz w:val="22"/>
          <w:szCs w:val="22"/>
          <w:vertAlign w:val="subscript"/>
        </w:rPr>
        <w:t>и</w:t>
      </w:r>
      <w:r w:rsidRPr="00043EAD">
        <w:rPr>
          <w:sz w:val="22"/>
          <w:szCs w:val="22"/>
        </w:rPr>
        <w:t>/2/е</w:t>
      </w:r>
      <w:r w:rsidRPr="00043EAD">
        <w:rPr>
          <w:sz w:val="22"/>
          <w:szCs w:val="22"/>
          <w:vertAlign w:val="subscript"/>
        </w:rPr>
        <w:t>х</w:t>
      </w:r>
      <w:r w:rsidRPr="00043EAD">
        <w:rPr>
          <w:sz w:val="22"/>
          <w:szCs w:val="22"/>
        </w:rPr>
        <w:t xml:space="preserve"> </w:t>
      </w:r>
      <w:r w:rsidRPr="00043EAD">
        <w:rPr>
          <w:rStyle w:val="7310pt1pt"/>
          <w:sz w:val="22"/>
          <w:szCs w:val="22"/>
        </w:rPr>
        <w:t>(т</w:t>
      </w:r>
      <w:r w:rsidRPr="00043EAD">
        <w:rPr>
          <w:rStyle w:val="7310pt1pt"/>
          <w:sz w:val="22"/>
          <w:szCs w:val="22"/>
          <w:vertAlign w:val="subscript"/>
        </w:rPr>
        <w:t>х</w:t>
      </w:r>
      <w:r w:rsidRPr="00043EAD">
        <w:rPr>
          <w:rStyle w:val="7310pt1pt"/>
          <w:sz w:val="22"/>
          <w:szCs w:val="22"/>
        </w:rPr>
        <w:t>, а</w:t>
      </w:r>
      <w:r w:rsidRPr="00043EAD">
        <w:rPr>
          <w:rStyle w:val="7310pt1pt"/>
          <w:sz w:val="22"/>
          <w:szCs w:val="22"/>
          <w:vertAlign w:val="subscript"/>
        </w:rPr>
        <w:t>х</w:t>
      </w:r>
      <w:r w:rsidRPr="00043EAD">
        <w:rPr>
          <w:rStyle w:val="7310pt1pt"/>
          <w:sz w:val="22"/>
          <w:szCs w:val="22"/>
        </w:rPr>
        <w:t>).</w:t>
      </w:r>
      <w:r w:rsidRPr="00043EAD">
        <w:rPr>
          <w:sz w:val="22"/>
          <w:szCs w:val="22"/>
        </w:rPr>
        <w:tab/>
        <w:t>(7.65)</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Графическое решение полученной системы уравнений (7.63), (7.65) проведем следующим образом. Для заданного типа нели</w:t>
      </w:r>
      <w:r w:rsidRPr="00043EAD">
        <w:rPr>
          <w:sz w:val="22"/>
          <w:szCs w:val="22"/>
        </w:rPr>
        <w:softHyphen/>
        <w:t xml:space="preserve">нейности </w:t>
      </w:r>
      <w:r w:rsidRPr="00043EAD">
        <w:rPr>
          <w:rStyle w:val="210pt1pt4"/>
          <w:sz w:val="22"/>
          <w:szCs w:val="22"/>
        </w:rPr>
        <w:t>F</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построим семейство кривых </w:t>
      </w:r>
      <w:r w:rsidRPr="00043EAD">
        <w:rPr>
          <w:rStyle w:val="210pt1pt4"/>
          <w:sz w:val="22"/>
          <w:szCs w:val="22"/>
        </w:rPr>
        <w:t>m</w:t>
      </w:r>
      <w:r w:rsidRPr="00043EAD">
        <w:rPr>
          <w:rStyle w:val="210pt1pt4"/>
          <w:sz w:val="22"/>
          <w:szCs w:val="22"/>
          <w:vertAlign w:val="subscript"/>
        </w:rPr>
        <w:t>u</w:t>
      </w:r>
      <w:r w:rsidRPr="00043EAD">
        <w:rPr>
          <w:rStyle w:val="210pt1pt4"/>
          <w:sz w:val="22"/>
          <w:szCs w:val="22"/>
          <w:lang w:val="ru-RU"/>
        </w:rPr>
        <w:t xml:space="preserve"> = </w:t>
      </w:r>
      <w:r w:rsidRPr="00043EAD">
        <w:rPr>
          <w:rStyle w:val="210pt1pt4"/>
          <w:sz w:val="22"/>
          <w:szCs w:val="22"/>
        </w:rPr>
        <w:t>m</w:t>
      </w:r>
      <w:r w:rsidRPr="00043EAD">
        <w:rPr>
          <w:rStyle w:val="210pt1pt4"/>
          <w:sz w:val="22"/>
          <w:szCs w:val="22"/>
          <w:vertAlign w:val="subscript"/>
        </w:rPr>
        <w:t>x</w:t>
      </w:r>
      <w:r w:rsidRPr="00043EAD">
        <w:rPr>
          <w:rStyle w:val="210pt1pt4"/>
          <w:sz w:val="22"/>
          <w:szCs w:val="22"/>
        </w:rPr>
        <w:t>k</w:t>
      </w:r>
      <w:r w:rsidRPr="00043EAD">
        <w:rPr>
          <w:rStyle w:val="210pt1pt4"/>
          <w:sz w:val="22"/>
          <w:szCs w:val="22"/>
          <w:vertAlign w:val="subscript"/>
          <w:lang w:val="ru-RU"/>
        </w:rPr>
        <w:t>0</w:t>
      </w:r>
      <w:r w:rsidRPr="00043EAD">
        <w:rPr>
          <w:rStyle w:val="210pt1pt4"/>
          <w:sz w:val="22"/>
          <w:szCs w:val="22"/>
          <w:lang w:val="ru-RU"/>
        </w:rPr>
        <w:t>(</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сгД дли ряда фиксированных значений </w:t>
      </w:r>
      <w:r w:rsidRPr="00043EAD">
        <w:rPr>
          <w:rStyle w:val="210pt1pt4"/>
          <w:sz w:val="22"/>
          <w:szCs w:val="22"/>
          <w:lang w:val="ru-RU" w:eastAsia="ru-RU" w:bidi="ru-RU"/>
        </w:rPr>
        <w:t>а</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При этом учтем, что для сину</w:t>
      </w:r>
      <w:r w:rsidRPr="00043EAD">
        <w:rPr>
          <w:sz w:val="22"/>
          <w:szCs w:val="22"/>
        </w:rPr>
        <w:softHyphen/>
        <w:t xml:space="preserve">соидальной характеристики </w:t>
      </w:r>
      <w:r w:rsidRPr="00043EAD">
        <w:rPr>
          <w:rStyle w:val="210pt1pt4"/>
          <w:sz w:val="22"/>
          <w:szCs w:val="22"/>
        </w:rPr>
        <w:t>F</w:t>
      </w:r>
      <w:r w:rsidRPr="00043EAD">
        <w:rPr>
          <w:rStyle w:val="210pt1pt4"/>
          <w:sz w:val="22"/>
          <w:szCs w:val="22"/>
          <w:lang w:val="ru-RU"/>
        </w:rPr>
        <w:t xml:space="preserve"> </w:t>
      </w:r>
      <w:r w:rsidRPr="00043EAD">
        <w:rPr>
          <w:rStyle w:val="210pt1pt4"/>
          <w:sz w:val="22"/>
          <w:szCs w:val="22"/>
          <w:lang w:val="ru-RU" w:eastAsia="ru-RU" w:bidi="ru-RU"/>
        </w:rPr>
        <w:t>(х)</w:t>
      </w:r>
      <w:r w:rsidRPr="00043EAD">
        <w:rPr>
          <w:sz w:val="22"/>
          <w:szCs w:val="22"/>
        </w:rPr>
        <w:t xml:space="preserve"> коэффициент </w:t>
      </w:r>
      <w:r w:rsidRPr="00043EAD">
        <w:rPr>
          <w:rStyle w:val="210pt1pt4"/>
          <w:sz w:val="22"/>
          <w:szCs w:val="22"/>
        </w:rPr>
        <w:t>k</w:t>
      </w:r>
      <w:r w:rsidRPr="00043EAD">
        <w:rPr>
          <w:rStyle w:val="210pt1pt4"/>
          <w:sz w:val="22"/>
          <w:szCs w:val="22"/>
          <w:vertAlign w:val="subscript"/>
          <w:lang w:val="ru-RU"/>
        </w:rPr>
        <w:t>0</w:t>
      </w:r>
      <w:r w:rsidRPr="00043EAD">
        <w:rPr>
          <w:sz w:val="22"/>
          <w:szCs w:val="22"/>
          <w:lang w:eastAsia="en-US" w:bidi="en-US"/>
        </w:rPr>
        <w:t xml:space="preserve"> </w:t>
      </w:r>
      <w:r w:rsidRPr="00043EAD">
        <w:rPr>
          <w:sz w:val="22"/>
          <w:szCs w:val="22"/>
        </w:rPr>
        <w:t>определяется формулой (7.52). Полученное семейство кривых показано на рис. 7.13.</w:t>
      </w:r>
    </w:p>
    <w:p w:rsidR="00105859" w:rsidRPr="00043EAD" w:rsidRDefault="007824B5">
      <w:pPr>
        <w:pStyle w:val="22"/>
        <w:shd w:val="clear" w:color="auto" w:fill="auto"/>
        <w:spacing w:before="0" w:after="69" w:line="211" w:lineRule="exact"/>
        <w:ind w:firstLine="360"/>
        <w:jc w:val="both"/>
        <w:rPr>
          <w:sz w:val="22"/>
          <w:szCs w:val="22"/>
        </w:rPr>
      </w:pPr>
      <w:r w:rsidRPr="00043EAD">
        <w:rPr>
          <w:sz w:val="22"/>
          <w:szCs w:val="22"/>
        </w:rPr>
        <w:t xml:space="preserve">Па том же рисунке проведем прямую </w:t>
      </w:r>
      <w:r w:rsidRPr="00043EAD">
        <w:rPr>
          <w:rStyle w:val="210pt1pt4"/>
          <w:sz w:val="22"/>
          <w:szCs w:val="22"/>
          <w:lang w:val="ru-RU" w:eastAsia="ru-RU" w:bidi="ru-RU"/>
        </w:rPr>
        <w:t>1,</w:t>
      </w:r>
      <w:r w:rsidRPr="00043EAD">
        <w:rPr>
          <w:sz w:val="22"/>
          <w:szCs w:val="22"/>
        </w:rPr>
        <w:t xml:space="preserve"> соответствующую уравнению (7.63). Точки пересечения прямой </w:t>
      </w:r>
      <w:r w:rsidRPr="00043EAD">
        <w:rPr>
          <w:rStyle w:val="210pt1pt4"/>
          <w:sz w:val="22"/>
          <w:szCs w:val="22"/>
          <w:lang w:val="ru-RU" w:eastAsia="ru-RU" w:bidi="ru-RU"/>
        </w:rPr>
        <w:t>1</w:t>
      </w:r>
      <w:r w:rsidRPr="00043EAD">
        <w:rPr>
          <w:sz w:val="22"/>
          <w:szCs w:val="22"/>
        </w:rPr>
        <w:t xml:space="preserve"> с указанным се</w:t>
      </w:r>
      <w:r w:rsidRPr="00043EAD">
        <w:rPr>
          <w:sz w:val="22"/>
          <w:szCs w:val="22"/>
        </w:rPr>
        <w:softHyphen/>
        <w:t xml:space="preserve">мейством кривых </w:t>
      </w:r>
      <w:r w:rsidRPr="00043EAD">
        <w:rPr>
          <w:rStyle w:val="210pt1pt4"/>
          <w:sz w:val="22"/>
          <w:szCs w:val="22"/>
          <w:lang w:val="ru-RU" w:eastAsia="ru-RU" w:bidi="ru-RU"/>
        </w:rPr>
        <w:t>т</w:t>
      </w:r>
      <w:r w:rsidRPr="00043EAD">
        <w:rPr>
          <w:rStyle w:val="210pt1pt4"/>
          <w:sz w:val="22"/>
          <w:szCs w:val="22"/>
          <w:vertAlign w:val="subscript"/>
          <w:lang w:val="ru-RU" w:eastAsia="ru-RU" w:bidi="ru-RU"/>
        </w:rPr>
        <w:t>и</w:t>
      </w:r>
      <w:r w:rsidRPr="00043EAD">
        <w:rPr>
          <w:rStyle w:val="210pt1pt4"/>
          <w:sz w:val="22"/>
          <w:szCs w:val="22"/>
          <w:lang w:val="ru-RU" w:eastAsia="ru-RU" w:bidi="ru-RU"/>
        </w:rPr>
        <w:t xml:space="preserve"> = т</w:t>
      </w:r>
      <w:r w:rsidRPr="00043EAD">
        <w:rPr>
          <w:rStyle w:val="210pt1pt4"/>
          <w:sz w:val="22"/>
          <w:szCs w:val="22"/>
          <w:vertAlign w:val="subscript"/>
          <w:lang w:val="ru-RU" w:eastAsia="ru-RU" w:bidi="ru-RU"/>
        </w:rPr>
        <w:t>и</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определяют зависимостью</w:t>
      </w:r>
    </w:p>
    <w:p w:rsidR="00105859" w:rsidRPr="00043EAD" w:rsidRDefault="007824B5">
      <w:pPr>
        <w:pStyle w:val="70"/>
        <w:shd w:val="clear" w:color="auto" w:fill="auto"/>
        <w:tabs>
          <w:tab w:val="left" w:pos="6131"/>
        </w:tabs>
        <w:spacing w:before="0" w:after="5" w:line="200" w:lineRule="exact"/>
        <w:ind w:left="2840"/>
        <w:rPr>
          <w:sz w:val="22"/>
          <w:szCs w:val="22"/>
          <w:lang w:val="ru-RU"/>
        </w:rPr>
      </w:pPr>
      <w:r w:rsidRPr="00043EAD">
        <w:rPr>
          <w:rStyle w:val="71pt"/>
          <w:i/>
          <w:iCs/>
          <w:sz w:val="22"/>
          <w:szCs w:val="22"/>
          <w:vertAlign w:val="superscript"/>
          <w:lang w:val="ru-RU" w:eastAsia="ru-RU" w:bidi="ru-RU"/>
        </w:rPr>
        <w:t>а</w:t>
      </w:r>
      <w:r w:rsidRPr="00043EAD">
        <w:rPr>
          <w:rStyle w:val="71pt"/>
          <w:i/>
          <w:iCs/>
          <w:sz w:val="22"/>
          <w:szCs w:val="22"/>
          <w:lang w:val="ru-RU" w:eastAsia="ru-RU" w:bidi="ru-RU"/>
        </w:rPr>
        <w:t>х=У{</w:t>
      </w:r>
      <w:r w:rsidRPr="00043EAD">
        <w:rPr>
          <w:rStyle w:val="71pt"/>
          <w:i/>
          <w:iCs/>
          <w:sz w:val="22"/>
          <w:szCs w:val="22"/>
          <w:vertAlign w:val="superscript"/>
          <w:lang w:val="ru-RU" w:eastAsia="ru-RU" w:bidi="ru-RU"/>
        </w:rPr>
        <w:t>т</w:t>
      </w:r>
      <w:r w:rsidRPr="00043EAD">
        <w:rPr>
          <w:rStyle w:val="71pt"/>
          <w:i/>
          <w:iCs/>
          <w:sz w:val="22"/>
          <w:szCs w:val="22"/>
          <w:lang w:val="ru-RU" w:eastAsia="ru-RU" w:bidi="ru-RU"/>
        </w:rPr>
        <w:t>х),</w:t>
      </w:r>
      <w:r w:rsidRPr="00043EAD">
        <w:rPr>
          <w:rStyle w:val="795pt0pt"/>
          <w:sz w:val="22"/>
          <w:szCs w:val="22"/>
        </w:rPr>
        <w:tab/>
        <w:t>(7.66)</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которая связывает между собой значения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sz w:val="22"/>
          <w:szCs w:val="22"/>
        </w:rPr>
        <w:t xml:space="preserve"> и </w:t>
      </w:r>
      <w:r w:rsidRPr="00043EAD">
        <w:rPr>
          <w:rStyle w:val="210pt1pt4"/>
          <w:sz w:val="22"/>
          <w:szCs w:val="22"/>
          <w:lang w:val="ru-RU" w:eastAsia="ru-RU" w:bidi="ru-RU"/>
        </w:rPr>
        <w:t>о</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удовлетворяю</w:t>
      </w:r>
      <w:r w:rsidRPr="00043EAD">
        <w:rPr>
          <w:sz w:val="22"/>
          <w:szCs w:val="22"/>
        </w:rPr>
        <w:softHyphen/>
        <w:t xml:space="preserve">щие уравнению (7.63). На рис. 7.13 зависимость (7.66) показана в координатах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 а</w:t>
      </w:r>
      <w:r w:rsidRPr="00043EAD">
        <w:rPr>
          <w:rStyle w:val="210pt1pt4"/>
          <w:sz w:val="22"/>
          <w:szCs w:val="22"/>
          <w:vertAlign w:val="subscript"/>
          <w:lang w:val="ru-RU" w:eastAsia="ru-RU" w:bidi="ru-RU"/>
        </w:rPr>
        <w:t>х</w:t>
      </w:r>
      <w:r w:rsidRPr="00043EAD">
        <w:rPr>
          <w:sz w:val="22"/>
          <w:szCs w:val="22"/>
        </w:rPr>
        <w:t xml:space="preserve"> штриховой линией.</w:t>
      </w:r>
    </w:p>
    <w:p w:rsidR="00105859" w:rsidRPr="00043EAD" w:rsidRDefault="007824B5">
      <w:pPr>
        <w:pStyle w:val="22"/>
        <w:shd w:val="clear" w:color="auto" w:fill="auto"/>
        <w:spacing w:before="0" w:after="77" w:line="211" w:lineRule="exact"/>
        <w:ind w:firstLine="360"/>
        <w:jc w:val="both"/>
        <w:rPr>
          <w:sz w:val="22"/>
          <w:szCs w:val="22"/>
        </w:rPr>
      </w:pPr>
      <w:r w:rsidRPr="00043EAD">
        <w:rPr>
          <w:sz w:val="22"/>
          <w:szCs w:val="22"/>
        </w:rPr>
        <w:t xml:space="preserve">Для нахождения значений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 а</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одновременно удовлетворя</w:t>
      </w:r>
      <w:r w:rsidRPr="00043EAD">
        <w:rPr>
          <w:sz w:val="22"/>
          <w:szCs w:val="22"/>
        </w:rPr>
        <w:softHyphen/>
        <w:t>ющих уравнениям (7.63) и (7.65), поступим далее следующим об</w:t>
      </w:r>
      <w:r w:rsidRPr="00043EAD">
        <w:rPr>
          <w:sz w:val="22"/>
          <w:szCs w:val="22"/>
        </w:rPr>
        <w:softHyphen/>
        <w:t>разом. Введем вспомогательную переменную р и представим уравнение (7.65) в виде системы из двух уравнений</w:t>
      </w:r>
    </w:p>
    <w:p w:rsidR="00105859" w:rsidRPr="00043EAD" w:rsidRDefault="007824B5">
      <w:pPr>
        <w:pStyle w:val="22"/>
        <w:shd w:val="clear" w:color="auto" w:fill="auto"/>
        <w:tabs>
          <w:tab w:val="right" w:pos="6656"/>
        </w:tabs>
        <w:spacing w:before="0" w:after="16" w:line="190" w:lineRule="exact"/>
        <w:ind w:left="2840" w:firstLine="0"/>
        <w:jc w:val="both"/>
        <w:rPr>
          <w:sz w:val="22"/>
          <w:szCs w:val="22"/>
          <w:lang w:val="en-US"/>
        </w:rPr>
      </w:pPr>
      <w:r w:rsidRPr="00043EAD">
        <w:rPr>
          <w:sz w:val="22"/>
          <w:szCs w:val="22"/>
          <w:lang w:val="en-US" w:eastAsia="en-US" w:bidi="en-US"/>
        </w:rPr>
        <w:t>p=a</w:t>
      </w:r>
      <w:r w:rsidRPr="00043EAD">
        <w:rPr>
          <w:sz w:val="22"/>
          <w:szCs w:val="22"/>
          <w:vertAlign w:val="superscript"/>
          <w:lang w:val="en-US" w:eastAsia="en-US" w:bidi="en-US"/>
        </w:rPr>
        <w:t>2</w:t>
      </w:r>
      <w:r w:rsidRPr="00043EAD">
        <w:rPr>
          <w:sz w:val="22"/>
          <w:szCs w:val="22"/>
          <w:lang w:val="en-US" w:eastAsia="en-US" w:bidi="en-US"/>
        </w:rPr>
        <w:t>,/Sj(0),</w:t>
      </w:r>
      <w:r w:rsidRPr="00043EAD">
        <w:rPr>
          <w:sz w:val="22"/>
          <w:szCs w:val="22"/>
          <w:lang w:val="en-US" w:eastAsia="en-US" w:bidi="en-US"/>
        </w:rPr>
        <w:tab/>
      </w:r>
      <w:r w:rsidRPr="00043EAD">
        <w:rPr>
          <w:sz w:val="22"/>
          <w:szCs w:val="22"/>
          <w:lang w:val="en-US"/>
        </w:rPr>
        <w:t>(7.67)</w:t>
      </w:r>
    </w:p>
    <w:p w:rsidR="00105859" w:rsidRPr="00043EAD" w:rsidRDefault="007824B5">
      <w:pPr>
        <w:pStyle w:val="22"/>
        <w:shd w:val="clear" w:color="auto" w:fill="auto"/>
        <w:tabs>
          <w:tab w:val="right" w:pos="6656"/>
        </w:tabs>
        <w:spacing w:before="0" w:after="9" w:line="200" w:lineRule="exact"/>
        <w:ind w:left="2460" w:firstLine="0"/>
        <w:jc w:val="both"/>
        <w:rPr>
          <w:sz w:val="22"/>
          <w:szCs w:val="22"/>
        </w:rPr>
      </w:pPr>
      <w:r w:rsidRPr="00043EAD">
        <w:rPr>
          <w:sz w:val="22"/>
          <w:szCs w:val="22"/>
          <w:lang w:val="en-US" w:eastAsia="en-US" w:bidi="en-US"/>
        </w:rPr>
        <w:t>P=fe„/2^</w:t>
      </w:r>
      <w:r w:rsidRPr="00043EAD">
        <w:rPr>
          <w:sz w:val="22"/>
          <w:szCs w:val="22"/>
          <w:vertAlign w:val="subscript"/>
          <w:lang w:val="en-US" w:eastAsia="en-US" w:bidi="en-US"/>
        </w:rPr>
        <w:t>1</w:t>
      </w:r>
      <w:r w:rsidRPr="00043EAD">
        <w:rPr>
          <w:sz w:val="22"/>
          <w:szCs w:val="22"/>
          <w:lang w:val="en-US" w:eastAsia="en-US" w:bidi="en-US"/>
        </w:rPr>
        <w:t xml:space="preserve"> </w:t>
      </w:r>
      <w:r w:rsidRPr="00043EAD">
        <w:rPr>
          <w:rStyle w:val="210pt1pt4"/>
          <w:sz w:val="22"/>
          <w:szCs w:val="22"/>
          <w:lang w:eastAsia="ru-RU" w:bidi="ru-RU"/>
        </w:rPr>
        <w:t>(</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eastAsia="ru-RU" w:bidi="ru-RU"/>
        </w:rPr>
        <w:t xml:space="preserve">, </w:t>
      </w:r>
      <w:r w:rsidRPr="00043EAD">
        <w:rPr>
          <w:rStyle w:val="210pt1pt4"/>
          <w:sz w:val="22"/>
          <w:szCs w:val="22"/>
          <w:lang w:val="ru-RU" w:eastAsia="ru-RU" w:bidi="ru-RU"/>
        </w:rPr>
        <w:t>а</w:t>
      </w:r>
      <w:r w:rsidRPr="00043EAD">
        <w:rPr>
          <w:rStyle w:val="210pt1pt4"/>
          <w:sz w:val="22"/>
          <w:szCs w:val="22"/>
          <w:vertAlign w:val="subscript"/>
          <w:lang w:val="ru-RU" w:eastAsia="ru-RU" w:bidi="ru-RU"/>
        </w:rPr>
        <w:t>х</w:t>
      </w:r>
      <w:r w:rsidRPr="00043EAD">
        <w:rPr>
          <w:rStyle w:val="210pt1pt4"/>
          <w:sz w:val="22"/>
          <w:szCs w:val="22"/>
          <w:lang w:eastAsia="ru-RU" w:bidi="ru-RU"/>
        </w:rPr>
        <w:t>).</w:t>
      </w:r>
      <w:r w:rsidRPr="00043EAD">
        <w:rPr>
          <w:sz w:val="22"/>
          <w:szCs w:val="22"/>
          <w:lang w:val="en-US"/>
        </w:rPr>
        <w:tab/>
      </w:r>
      <w:r w:rsidRPr="00043EAD">
        <w:rPr>
          <w:sz w:val="22"/>
          <w:szCs w:val="22"/>
        </w:rPr>
        <w:t>(7.68)</w:t>
      </w:r>
    </w:p>
    <w:p w:rsidR="00105859" w:rsidRPr="00043EAD" w:rsidRDefault="007824B5">
      <w:pPr>
        <w:pStyle w:val="22"/>
        <w:shd w:val="clear" w:color="auto" w:fill="auto"/>
        <w:tabs>
          <w:tab w:val="left" w:pos="2827"/>
        </w:tabs>
        <w:spacing w:before="0" w:line="211" w:lineRule="exact"/>
        <w:ind w:firstLine="0"/>
        <w:jc w:val="both"/>
        <w:rPr>
          <w:sz w:val="22"/>
          <w:szCs w:val="22"/>
        </w:rPr>
      </w:pPr>
      <w:r w:rsidRPr="00043EAD">
        <w:rPr>
          <w:sz w:val="22"/>
          <w:szCs w:val="22"/>
        </w:rPr>
        <w:t>Первое отображает левую</w:t>
      </w:r>
      <w:r w:rsidRPr="00043EAD">
        <w:rPr>
          <w:sz w:val="22"/>
          <w:szCs w:val="22"/>
        </w:rPr>
        <w:tab/>
        <w:t>часть уравнения (7.65), второе—пра</w:t>
      </w:r>
      <w:r w:rsidRPr="00043EAD">
        <w:rPr>
          <w:sz w:val="22"/>
          <w:szCs w:val="22"/>
        </w:rPr>
        <w:softHyphen/>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вую.</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Вычислив коэффициент </w:t>
      </w:r>
      <w:r w:rsidRPr="00043EAD">
        <w:rPr>
          <w:rStyle w:val="210pt1pt4"/>
          <w:sz w:val="22"/>
          <w:szCs w:val="22"/>
        </w:rPr>
        <w:t>k</w:t>
      </w:r>
      <w:r w:rsidRPr="00043EAD">
        <w:rPr>
          <w:sz w:val="22"/>
          <w:szCs w:val="22"/>
        </w:rPr>
        <w:t xml:space="preserve">|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 а</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для значений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 о</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связан</w:t>
      </w:r>
      <w:r w:rsidRPr="00043EAD">
        <w:rPr>
          <w:sz w:val="22"/>
          <w:szCs w:val="22"/>
        </w:rPr>
        <w:softHyphen/>
        <w:t>ных соотношением (7.66), построим на основании (7.68) зависи</w:t>
      </w:r>
      <w:r w:rsidRPr="00043EAD">
        <w:rPr>
          <w:sz w:val="22"/>
          <w:szCs w:val="22"/>
        </w:rPr>
        <w:softHyphen/>
        <w:t xml:space="preserve">мость р от </w:t>
      </w:r>
      <w:r w:rsidRPr="00043EAD">
        <w:rPr>
          <w:rStyle w:val="210pt1pt4"/>
          <w:sz w:val="22"/>
          <w:szCs w:val="22"/>
          <w:lang w:val="ru-RU" w:eastAsia="ru-RU" w:bidi="ru-RU"/>
        </w:rPr>
        <w:t>а</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На рис. 7.14 эта зависимость показана кривой Л.</w:t>
      </w:r>
      <w:r w:rsidRPr="00043EAD">
        <w:rPr>
          <w:sz w:val="22"/>
          <w:szCs w:val="22"/>
        </w:rPr>
        <w:br w:type="page"/>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На том же рисунке проведем через начало координат прямую Б, соответствующую уравнению (7.67). В точке пересечения прямой Б и 'кривой А правая часть уравнения (7.65) совпадает с левой. Поэтому соответствующее этой точке значение а</w:t>
      </w:r>
      <w:r w:rsidRPr="00043EAD">
        <w:rPr>
          <w:sz w:val="22"/>
          <w:szCs w:val="22"/>
          <w:vertAlign w:val="subscript"/>
        </w:rPr>
        <w:t>ж</w:t>
      </w:r>
      <w:r w:rsidRPr="00043EAD">
        <w:rPr>
          <w:sz w:val="22"/>
          <w:szCs w:val="22"/>
          <w:vertAlign w:val="superscript"/>
        </w:rPr>
        <w:t>|=</w:t>
      </w:r>
      <w:r w:rsidRPr="00043EAD">
        <w:rPr>
          <w:sz w:val="22"/>
          <w:szCs w:val="22"/>
        </w:rPr>
        <w:t>Ох</w:t>
      </w:r>
      <w:r w:rsidRPr="00043EAD">
        <w:rPr>
          <w:rStyle w:val="2TimesNewRoman105pt"/>
          <w:rFonts w:eastAsia="Century Schoolbook"/>
          <w:sz w:val="22"/>
          <w:szCs w:val="22"/>
        </w:rPr>
        <w:t>1</w:t>
      </w:r>
      <w:r w:rsidRPr="00043EAD">
        <w:rPr>
          <w:sz w:val="22"/>
          <w:szCs w:val="22"/>
        </w:rPr>
        <w:t xml:space="preserve"> и связанное с ним соотношением. (7.66) значение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rStyle w:val="210pt1pt4"/>
          <w:sz w:val="22"/>
          <w:szCs w:val="22"/>
          <w:lang w:val="ru-RU" w:eastAsia="ru-RU" w:bidi="ru-RU"/>
        </w:rPr>
        <w:t>—т</w:t>
      </w:r>
      <w:r w:rsidRPr="00043EAD">
        <w:rPr>
          <w:rStyle w:val="210pt1pt4"/>
          <w:sz w:val="22"/>
          <w:szCs w:val="22"/>
          <w:vertAlign w:val="subscript"/>
          <w:lang w:val="ru-RU" w:eastAsia="ru-RU" w:bidi="ru-RU"/>
        </w:rPr>
        <w:t>х1</w:t>
      </w:r>
      <w:r w:rsidRPr="00043EAD">
        <w:rPr>
          <w:sz w:val="22"/>
          <w:szCs w:val="22"/>
        </w:rPr>
        <w:t xml:space="preserve"> удовлетворяют</w:t>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888"/>
        <w:gridCol w:w="845"/>
        <w:gridCol w:w="874"/>
      </w:tblGrid>
      <w:tr w:rsidR="00105859" w:rsidRPr="00043EAD">
        <w:trPr>
          <w:trHeight w:hRule="exact" w:val="701"/>
        </w:trPr>
        <w:tc>
          <w:tcPr>
            <w:tcW w:w="888" w:type="dxa"/>
            <w:tcBorders>
              <w:top w:val="single" w:sz="4" w:space="0" w:color="auto"/>
              <w:left w:val="single" w:sz="4" w:space="0" w:color="auto"/>
            </w:tcBorders>
            <w:shd w:val="clear" w:color="auto" w:fill="FFFFFF"/>
          </w:tcPr>
          <w:p w:rsidR="00105859" w:rsidRPr="00043EAD" w:rsidRDefault="00105859">
            <w:pPr>
              <w:framePr w:w="2606" w:h="2746" w:hSpace="778" w:wrap="notBeside" w:vAnchor="text" w:hAnchor="text" w:x="779" w:y="1"/>
              <w:rPr>
                <w:sz w:val="22"/>
                <w:szCs w:val="22"/>
              </w:rPr>
            </w:pPr>
          </w:p>
        </w:tc>
        <w:tc>
          <w:tcPr>
            <w:tcW w:w="845" w:type="dxa"/>
            <w:tcBorders>
              <w:top w:val="single" w:sz="4" w:space="0" w:color="auto"/>
              <w:left w:val="single" w:sz="4" w:space="0" w:color="auto"/>
            </w:tcBorders>
            <w:shd w:val="clear" w:color="auto" w:fill="FFFFFF"/>
          </w:tcPr>
          <w:p w:rsidR="00105859" w:rsidRPr="00043EAD" w:rsidRDefault="007824B5">
            <w:pPr>
              <w:pStyle w:val="22"/>
              <w:framePr w:w="2606" w:h="2746" w:hSpace="778" w:wrap="notBeside" w:vAnchor="text" w:hAnchor="text" w:x="779" w:y="1"/>
              <w:shd w:val="clear" w:color="auto" w:fill="auto"/>
              <w:spacing w:before="0" w:line="180" w:lineRule="exact"/>
              <w:ind w:firstLine="0"/>
              <w:jc w:val="center"/>
              <w:rPr>
                <w:sz w:val="22"/>
                <w:szCs w:val="22"/>
              </w:rPr>
            </w:pPr>
            <w:r w:rsidRPr="00043EAD">
              <w:rPr>
                <w:rStyle w:val="2ArialNarrow9pt"/>
                <w:sz w:val="22"/>
                <w:szCs w:val="22"/>
              </w:rPr>
              <w:t>6</w:t>
            </w:r>
            <w:r w:rsidRPr="00043EAD">
              <w:rPr>
                <w:rStyle w:val="2ArialNarrow9pt"/>
                <w:sz w:val="22"/>
                <w:szCs w:val="22"/>
                <w:vertAlign w:val="subscript"/>
              </w:rPr>
              <w:t>Х</w:t>
            </w:r>
            <w:r w:rsidRPr="00043EAD">
              <w:rPr>
                <w:rStyle w:val="2ArialNarrow9pt"/>
                <w:sz w:val="22"/>
                <w:szCs w:val="22"/>
              </w:rPr>
              <w:t>=0</w:t>
            </w:r>
          </w:p>
        </w:tc>
        <w:tc>
          <w:tcPr>
            <w:tcW w:w="874" w:type="dxa"/>
            <w:tcBorders>
              <w:top w:val="single" w:sz="4" w:space="0" w:color="auto"/>
              <w:left w:val="single" w:sz="4" w:space="0" w:color="auto"/>
              <w:right w:val="single" w:sz="4" w:space="0" w:color="auto"/>
            </w:tcBorders>
            <w:shd w:val="clear" w:color="auto" w:fill="FFFFFF"/>
          </w:tcPr>
          <w:p w:rsidR="00105859" w:rsidRPr="00043EAD" w:rsidRDefault="00105859">
            <w:pPr>
              <w:framePr w:w="2606" w:h="2746" w:hSpace="778" w:wrap="notBeside" w:vAnchor="text" w:hAnchor="text" w:x="779" w:y="1"/>
              <w:rPr>
                <w:sz w:val="22"/>
                <w:szCs w:val="22"/>
              </w:rPr>
            </w:pPr>
          </w:p>
        </w:tc>
      </w:tr>
      <w:tr w:rsidR="00105859" w:rsidRPr="00043EAD">
        <w:trPr>
          <w:trHeight w:hRule="exact" w:val="667"/>
        </w:trPr>
        <w:tc>
          <w:tcPr>
            <w:tcW w:w="888" w:type="dxa"/>
            <w:tcBorders>
              <w:top w:val="single" w:sz="4" w:space="0" w:color="auto"/>
              <w:left w:val="single" w:sz="4" w:space="0" w:color="auto"/>
            </w:tcBorders>
            <w:shd w:val="clear" w:color="auto" w:fill="FFFFFF"/>
            <w:vAlign w:val="bottom"/>
          </w:tcPr>
          <w:p w:rsidR="00105859" w:rsidRPr="00043EAD" w:rsidRDefault="007824B5">
            <w:pPr>
              <w:pStyle w:val="22"/>
              <w:framePr w:w="2606" w:h="2746" w:hSpace="778" w:wrap="notBeside" w:vAnchor="text" w:hAnchor="text" w:x="779" w:y="1"/>
              <w:shd w:val="clear" w:color="auto" w:fill="auto"/>
              <w:spacing w:before="0" w:line="370" w:lineRule="exact"/>
              <w:ind w:left="180" w:firstLine="0"/>
              <w:rPr>
                <w:sz w:val="22"/>
                <w:szCs w:val="22"/>
              </w:rPr>
            </w:pPr>
            <w:r w:rsidRPr="00043EAD">
              <w:rPr>
                <w:rStyle w:val="2ArialNarrow9pt"/>
                <w:sz w:val="22"/>
                <w:szCs w:val="22"/>
              </w:rPr>
              <w:t>7град Юград</w:t>
            </w:r>
            <w:r w:rsidRPr="00043EAD">
              <w:rPr>
                <w:rStyle w:val="255pt"/>
                <w:sz w:val="22"/>
                <w:szCs w:val="22"/>
              </w:rPr>
              <w:t xml:space="preserve"> \</w:t>
            </w:r>
          </w:p>
        </w:tc>
        <w:tc>
          <w:tcPr>
            <w:tcW w:w="845" w:type="dxa"/>
            <w:tcBorders>
              <w:top w:val="single" w:sz="4" w:space="0" w:color="auto"/>
              <w:left w:val="single" w:sz="4" w:space="0" w:color="auto"/>
            </w:tcBorders>
            <w:shd w:val="clear" w:color="auto" w:fill="FFFFFF"/>
          </w:tcPr>
          <w:p w:rsidR="00105859" w:rsidRPr="00043EAD" w:rsidRDefault="007824B5">
            <w:pPr>
              <w:pStyle w:val="22"/>
              <w:framePr w:w="2606" w:h="2746" w:hSpace="778" w:wrap="notBeside" w:vAnchor="text" w:hAnchor="text" w:x="779" w:y="1"/>
              <w:shd w:val="clear" w:color="auto" w:fill="auto"/>
              <w:spacing w:before="0" w:line="134" w:lineRule="exact"/>
              <w:ind w:firstLine="0"/>
              <w:jc w:val="center"/>
              <w:rPr>
                <w:sz w:val="22"/>
                <w:szCs w:val="22"/>
              </w:rPr>
            </w:pPr>
            <w:r w:rsidRPr="00043EAD">
              <w:rPr>
                <w:rStyle w:val="210pt1pt4"/>
                <w:sz w:val="22"/>
                <w:szCs w:val="22"/>
                <w:lang w:val="ru-RU" w:eastAsia="ru-RU" w:bidi="ru-RU"/>
              </w:rPr>
              <w:t>//' // У</w:t>
            </w:r>
          </w:p>
        </w:tc>
        <w:tc>
          <w:tcPr>
            <w:tcW w:w="874" w:type="dxa"/>
            <w:tcBorders>
              <w:top w:val="single" w:sz="4" w:space="0" w:color="auto"/>
              <w:left w:val="single" w:sz="4" w:space="0" w:color="auto"/>
              <w:right w:val="single" w:sz="4" w:space="0" w:color="auto"/>
            </w:tcBorders>
            <w:shd w:val="clear" w:color="auto" w:fill="FFFFFF"/>
          </w:tcPr>
          <w:p w:rsidR="00105859" w:rsidRPr="00043EAD" w:rsidRDefault="00105859">
            <w:pPr>
              <w:framePr w:w="2606" w:h="2746" w:hSpace="778" w:wrap="notBeside" w:vAnchor="text" w:hAnchor="text" w:x="779" w:y="1"/>
              <w:rPr>
                <w:sz w:val="22"/>
                <w:szCs w:val="22"/>
              </w:rPr>
            </w:pPr>
          </w:p>
        </w:tc>
      </w:tr>
      <w:tr w:rsidR="00105859" w:rsidRPr="00043EAD">
        <w:trPr>
          <w:trHeight w:hRule="exact" w:val="341"/>
        </w:trPr>
        <w:tc>
          <w:tcPr>
            <w:tcW w:w="888" w:type="dxa"/>
            <w:tcBorders>
              <w:top w:val="single" w:sz="4" w:space="0" w:color="auto"/>
              <w:left w:val="single" w:sz="4" w:space="0" w:color="auto"/>
            </w:tcBorders>
            <w:shd w:val="clear" w:color="auto" w:fill="FFFFFF"/>
            <w:vAlign w:val="bottom"/>
          </w:tcPr>
          <w:p w:rsidR="00105859" w:rsidRPr="00043EAD" w:rsidRDefault="007824B5">
            <w:pPr>
              <w:pStyle w:val="22"/>
              <w:framePr w:w="2606" w:h="2746" w:hSpace="778" w:wrap="notBeside" w:vAnchor="text" w:hAnchor="text" w:x="779" w:y="1"/>
              <w:shd w:val="clear" w:color="auto" w:fill="auto"/>
              <w:spacing w:before="0" w:line="200" w:lineRule="exact"/>
              <w:ind w:left="620" w:firstLine="0"/>
              <w:rPr>
                <w:sz w:val="22"/>
                <w:szCs w:val="22"/>
              </w:rPr>
            </w:pPr>
            <w:r w:rsidRPr="00043EAD">
              <w:rPr>
                <w:rStyle w:val="2Cambria10pt0pt"/>
                <w:sz w:val="22"/>
                <w:szCs w:val="22"/>
              </w:rPr>
              <w:t>А</w:t>
            </w:r>
          </w:p>
        </w:tc>
        <w:tc>
          <w:tcPr>
            <w:tcW w:w="845" w:type="dxa"/>
            <w:tcBorders>
              <w:top w:val="single" w:sz="4" w:space="0" w:color="auto"/>
              <w:left w:val="single" w:sz="4" w:space="0" w:color="auto"/>
            </w:tcBorders>
            <w:shd w:val="clear" w:color="auto" w:fill="FFFFFF"/>
          </w:tcPr>
          <w:p w:rsidR="00105859" w:rsidRPr="00043EAD" w:rsidRDefault="00105859">
            <w:pPr>
              <w:framePr w:w="2606" w:h="2746" w:hSpace="778" w:wrap="notBeside" w:vAnchor="text" w:hAnchor="text" w:x="779" w:y="1"/>
              <w:rPr>
                <w:sz w:val="22"/>
                <w:szCs w:val="22"/>
              </w:rPr>
            </w:pPr>
          </w:p>
        </w:tc>
        <w:tc>
          <w:tcPr>
            <w:tcW w:w="874" w:type="dxa"/>
            <w:tcBorders>
              <w:top w:val="single" w:sz="4" w:space="0" w:color="auto"/>
              <w:left w:val="single" w:sz="4" w:space="0" w:color="auto"/>
              <w:right w:val="single" w:sz="4" w:space="0" w:color="auto"/>
            </w:tcBorders>
            <w:shd w:val="clear" w:color="auto" w:fill="FFFFFF"/>
          </w:tcPr>
          <w:p w:rsidR="00105859" w:rsidRPr="00043EAD" w:rsidRDefault="00105859">
            <w:pPr>
              <w:framePr w:w="2606" w:h="2746" w:hSpace="778" w:wrap="notBeside" w:vAnchor="text" w:hAnchor="text" w:x="779" w:y="1"/>
              <w:rPr>
                <w:sz w:val="22"/>
                <w:szCs w:val="22"/>
              </w:rPr>
            </w:pPr>
          </w:p>
        </w:tc>
      </w:tr>
      <w:tr w:rsidR="00105859" w:rsidRPr="00043EAD">
        <w:trPr>
          <w:trHeight w:hRule="exact" w:val="326"/>
        </w:trPr>
        <w:tc>
          <w:tcPr>
            <w:tcW w:w="888" w:type="dxa"/>
            <w:tcBorders>
              <w:top w:val="single" w:sz="4" w:space="0" w:color="auto"/>
              <w:left w:val="single" w:sz="4" w:space="0" w:color="auto"/>
            </w:tcBorders>
            <w:shd w:val="clear" w:color="auto" w:fill="FFFFFF"/>
          </w:tcPr>
          <w:p w:rsidR="00105859" w:rsidRPr="00043EAD" w:rsidRDefault="00105859">
            <w:pPr>
              <w:framePr w:w="2606" w:h="2746" w:hSpace="778" w:wrap="notBeside" w:vAnchor="text" w:hAnchor="text" w:x="779" w:y="1"/>
              <w:rPr>
                <w:sz w:val="22"/>
                <w:szCs w:val="22"/>
              </w:rPr>
            </w:pPr>
          </w:p>
        </w:tc>
        <w:tc>
          <w:tcPr>
            <w:tcW w:w="845" w:type="dxa"/>
            <w:tcBorders>
              <w:top w:val="single" w:sz="4" w:space="0" w:color="auto"/>
              <w:left w:val="single" w:sz="4" w:space="0" w:color="auto"/>
            </w:tcBorders>
            <w:shd w:val="clear" w:color="auto" w:fill="FFFFFF"/>
          </w:tcPr>
          <w:p w:rsidR="00105859" w:rsidRPr="00043EAD" w:rsidRDefault="00105859">
            <w:pPr>
              <w:framePr w:w="2606" w:h="2746" w:hSpace="778" w:wrap="notBeside" w:vAnchor="text" w:hAnchor="text" w:x="779" w:y="1"/>
              <w:rPr>
                <w:sz w:val="22"/>
                <w:szCs w:val="22"/>
              </w:rPr>
            </w:pPr>
          </w:p>
        </w:tc>
        <w:tc>
          <w:tcPr>
            <w:tcW w:w="874" w:type="dxa"/>
            <w:tcBorders>
              <w:top w:val="single" w:sz="4" w:space="0" w:color="auto"/>
              <w:left w:val="single" w:sz="4" w:space="0" w:color="auto"/>
              <w:right w:val="single" w:sz="4" w:space="0" w:color="auto"/>
            </w:tcBorders>
            <w:shd w:val="clear" w:color="auto" w:fill="FFFFFF"/>
          </w:tcPr>
          <w:p w:rsidR="00105859" w:rsidRPr="00043EAD" w:rsidRDefault="00105859">
            <w:pPr>
              <w:framePr w:w="2606" w:h="2746" w:hSpace="778" w:wrap="notBeside" w:vAnchor="text" w:hAnchor="text" w:x="779" w:y="1"/>
              <w:rPr>
                <w:sz w:val="22"/>
                <w:szCs w:val="22"/>
              </w:rPr>
            </w:pPr>
          </w:p>
        </w:tc>
      </w:tr>
      <w:tr w:rsidR="00105859" w:rsidRPr="00043EAD">
        <w:trPr>
          <w:trHeight w:hRule="exact" w:val="710"/>
        </w:trPr>
        <w:tc>
          <w:tcPr>
            <w:tcW w:w="888" w:type="dxa"/>
            <w:tcBorders>
              <w:top w:val="single" w:sz="4" w:space="0" w:color="auto"/>
              <w:left w:val="single" w:sz="4" w:space="0" w:color="auto"/>
              <w:bottom w:val="single" w:sz="4" w:space="0" w:color="auto"/>
            </w:tcBorders>
            <w:shd w:val="clear" w:color="auto" w:fill="FFFFFF"/>
            <w:vAlign w:val="bottom"/>
          </w:tcPr>
          <w:p w:rsidR="00105859" w:rsidRPr="00043EAD" w:rsidRDefault="007824B5">
            <w:pPr>
              <w:pStyle w:val="22"/>
              <w:framePr w:w="2606" w:h="2746" w:hSpace="778" w:wrap="notBeside" w:vAnchor="text" w:hAnchor="text" w:x="779" w:y="1"/>
              <w:shd w:val="clear" w:color="auto" w:fill="auto"/>
              <w:spacing w:before="0" w:line="180" w:lineRule="exact"/>
              <w:ind w:firstLine="0"/>
              <w:jc w:val="right"/>
              <w:rPr>
                <w:sz w:val="22"/>
                <w:szCs w:val="22"/>
              </w:rPr>
            </w:pPr>
            <w:r w:rsidRPr="00043EAD">
              <w:rPr>
                <w:rStyle w:val="2ArialNarrow9pt"/>
                <w:sz w:val="22"/>
                <w:szCs w:val="22"/>
              </w:rPr>
              <w:t>1</w:t>
            </w:r>
          </w:p>
          <w:p w:rsidR="00105859" w:rsidRPr="00043EAD" w:rsidRDefault="007824B5">
            <w:pPr>
              <w:pStyle w:val="22"/>
              <w:framePr w:w="2606" w:h="2746" w:hSpace="778" w:wrap="notBeside" w:vAnchor="text" w:hAnchor="text" w:x="779" w:y="1"/>
              <w:shd w:val="clear" w:color="auto" w:fill="auto"/>
              <w:tabs>
                <w:tab w:val="left" w:leader="underscore" w:pos="379"/>
              </w:tabs>
              <w:spacing w:before="0" w:line="180" w:lineRule="exact"/>
              <w:ind w:firstLine="0"/>
              <w:jc w:val="both"/>
              <w:rPr>
                <w:sz w:val="22"/>
                <w:szCs w:val="22"/>
              </w:rPr>
            </w:pPr>
            <w:r w:rsidRPr="00043EAD">
              <w:rPr>
                <w:rStyle w:val="255pt"/>
                <w:sz w:val="22"/>
                <w:szCs w:val="22"/>
              </w:rPr>
              <w:tab/>
            </w:r>
            <w:r w:rsidRPr="00043EAD">
              <w:rPr>
                <w:rStyle w:val="2ArialNarrow9pt"/>
                <w:sz w:val="22"/>
                <w:szCs w:val="22"/>
                <w:lang w:val="en-US" w:eastAsia="en-US" w:bidi="en-US"/>
              </w:rPr>
              <w:t>L.</w:t>
            </w:r>
          </w:p>
        </w:tc>
        <w:tc>
          <w:tcPr>
            <w:tcW w:w="845" w:type="dxa"/>
            <w:tcBorders>
              <w:top w:val="single" w:sz="4" w:space="0" w:color="auto"/>
              <w:left w:val="single" w:sz="4" w:space="0" w:color="auto"/>
              <w:bottom w:val="single" w:sz="4" w:space="0" w:color="auto"/>
            </w:tcBorders>
            <w:shd w:val="clear" w:color="auto" w:fill="FFFFFF"/>
            <w:vAlign w:val="center"/>
          </w:tcPr>
          <w:p w:rsidR="00105859" w:rsidRPr="00043EAD" w:rsidRDefault="007824B5">
            <w:pPr>
              <w:pStyle w:val="22"/>
              <w:framePr w:w="2606" w:h="2746" w:hSpace="778" w:wrap="notBeside" w:vAnchor="text" w:hAnchor="text" w:x="779" w:y="1"/>
              <w:shd w:val="clear" w:color="auto" w:fill="auto"/>
              <w:spacing w:before="0" w:line="180" w:lineRule="exact"/>
              <w:ind w:left="180" w:firstLine="0"/>
              <w:rPr>
                <w:sz w:val="22"/>
                <w:szCs w:val="22"/>
              </w:rPr>
            </w:pPr>
            <w:r w:rsidRPr="00043EAD">
              <w:rPr>
                <w:rStyle w:val="2ArialNarrow9pt"/>
                <w:sz w:val="22"/>
                <w:szCs w:val="22"/>
              </w:rPr>
              <w:t>13 град</w:t>
            </w:r>
          </w:p>
        </w:tc>
        <w:tc>
          <w:tcPr>
            <w:tcW w:w="874" w:type="dxa"/>
            <w:tcBorders>
              <w:top w:val="single" w:sz="4" w:space="0" w:color="auto"/>
              <w:left w:val="single" w:sz="4" w:space="0" w:color="auto"/>
              <w:bottom w:val="single" w:sz="4" w:space="0" w:color="auto"/>
              <w:right w:val="single" w:sz="4" w:space="0" w:color="auto"/>
            </w:tcBorders>
            <w:shd w:val="clear" w:color="auto" w:fill="FFFFFF"/>
          </w:tcPr>
          <w:p w:rsidR="00105859" w:rsidRPr="00043EAD" w:rsidRDefault="00105859">
            <w:pPr>
              <w:framePr w:w="2606" w:h="2746" w:hSpace="778" w:wrap="notBeside" w:vAnchor="text" w:hAnchor="text" w:x="779" w:y="1"/>
              <w:rPr>
                <w:sz w:val="22"/>
                <w:szCs w:val="22"/>
              </w:rPr>
            </w:pPr>
          </w:p>
        </w:tc>
      </w:tr>
    </w:tbl>
    <w:p w:rsidR="00105859" w:rsidRPr="00043EAD" w:rsidRDefault="007824B5">
      <w:pPr>
        <w:pStyle w:val="124"/>
        <w:framePr w:w="2501" w:h="720" w:hSpace="778" w:wrap="notBeside" w:vAnchor="text" w:hAnchor="text" w:x="1264" w:y="2635"/>
        <w:shd w:val="clear" w:color="auto" w:fill="auto"/>
        <w:tabs>
          <w:tab w:val="left" w:pos="1191"/>
        </w:tabs>
        <w:ind w:left="380"/>
        <w:rPr>
          <w:sz w:val="22"/>
          <w:szCs w:val="22"/>
        </w:rPr>
      </w:pPr>
      <w:r w:rsidRPr="00043EAD">
        <w:rPr>
          <w:sz w:val="22"/>
          <w:szCs w:val="22"/>
        </w:rPr>
        <w:t>5</w:t>
      </w:r>
      <w:r w:rsidRPr="00043EAD">
        <w:rPr>
          <w:sz w:val="22"/>
          <w:szCs w:val="22"/>
        </w:rPr>
        <w:tab/>
      </w:r>
      <w:r w:rsidRPr="00043EAD">
        <w:rPr>
          <w:sz w:val="22"/>
          <w:szCs w:val="22"/>
          <w:lang w:val="en-US" w:eastAsia="en-US" w:bidi="en-US"/>
        </w:rPr>
        <w:t>W</w:t>
      </w:r>
      <w:r w:rsidRPr="00043EAD">
        <w:rPr>
          <w:rStyle w:val="12CenturySchoolbook55pt"/>
          <w:sz w:val="22"/>
          <w:szCs w:val="22"/>
          <w:lang w:val="en-US" w:eastAsia="en-US" w:bidi="en-US"/>
        </w:rPr>
        <w:t xml:space="preserve"> </w:t>
      </w:r>
      <w:r w:rsidRPr="00043EAD">
        <w:rPr>
          <w:rStyle w:val="12CenturySchoolbook55pt"/>
          <w:sz w:val="22"/>
          <w:szCs w:val="22"/>
        </w:rPr>
        <w:t xml:space="preserve">* ► </w:t>
      </w:r>
      <w:r w:rsidRPr="00043EAD">
        <w:rPr>
          <w:sz w:val="22"/>
          <w:szCs w:val="22"/>
        </w:rPr>
        <w:t>т</w:t>
      </w:r>
      <w:r w:rsidRPr="00043EAD">
        <w:rPr>
          <w:sz w:val="22"/>
          <w:szCs w:val="22"/>
          <w:vertAlign w:val="subscript"/>
        </w:rPr>
        <w:t>х</w:t>
      </w:r>
      <w:r w:rsidRPr="00043EAD">
        <w:rPr>
          <w:sz w:val="22"/>
          <w:szCs w:val="22"/>
        </w:rPr>
        <w:t>, град</w:t>
      </w:r>
    </w:p>
    <w:p w:rsidR="00105859" w:rsidRPr="00043EAD" w:rsidRDefault="007824B5">
      <w:pPr>
        <w:pStyle w:val="a7"/>
        <w:framePr w:w="2501" w:h="720" w:hSpace="778" w:wrap="notBeside" w:vAnchor="text" w:hAnchor="text" w:x="1264" w:y="2635"/>
        <w:shd w:val="clear" w:color="auto" w:fill="auto"/>
        <w:spacing w:line="331" w:lineRule="exact"/>
        <w:rPr>
          <w:sz w:val="22"/>
          <w:szCs w:val="22"/>
        </w:rPr>
      </w:pPr>
      <w:r w:rsidRPr="00043EAD">
        <w:rPr>
          <w:rStyle w:val="1pt"/>
          <w:i/>
          <w:iCs/>
          <w:sz w:val="22"/>
          <w:szCs w:val="22"/>
        </w:rPr>
        <w:t>Рис. 7.13</w:t>
      </w:r>
    </w:p>
    <w:p w:rsidR="00105859" w:rsidRPr="00043EAD" w:rsidRDefault="00105859">
      <w:pPr>
        <w:rPr>
          <w:sz w:val="22"/>
          <w:szCs w:val="22"/>
        </w:rPr>
      </w:pPr>
    </w:p>
    <w:p w:rsidR="00105859" w:rsidRPr="00043EAD" w:rsidRDefault="00134C30">
      <w:pPr>
        <w:pStyle w:val="22"/>
        <w:shd w:val="clear" w:color="auto" w:fill="auto"/>
        <w:spacing w:before="229" w:line="211" w:lineRule="exact"/>
        <w:ind w:firstLine="0"/>
        <w:jc w:val="both"/>
        <w:rPr>
          <w:sz w:val="22"/>
          <w:szCs w:val="22"/>
        </w:rPr>
      </w:pPr>
      <w:r w:rsidRPr="00043EAD">
        <w:rPr>
          <w:noProof/>
          <w:sz w:val="22"/>
          <w:szCs w:val="22"/>
          <w:lang w:bidi="ar-SA"/>
        </w:rPr>
        <mc:AlternateContent>
          <mc:Choice Requires="wps">
            <w:drawing>
              <wp:anchor distT="0" distB="0" distL="506095" distR="207010" simplePos="0" relativeHeight="251679744" behindDoc="1" locked="0" layoutInCell="1" allowOverlap="1" wp14:anchorId="485AE28D" wp14:editId="61B2052D">
                <wp:simplePos x="0" y="0"/>
                <wp:positionH relativeFrom="margin">
                  <wp:posOffset>2667000</wp:posOffset>
                </wp:positionH>
                <wp:positionV relativeFrom="paragraph">
                  <wp:posOffset>-1664335</wp:posOffset>
                </wp:positionV>
                <wp:extent cx="1332230" cy="1671955"/>
                <wp:effectExtent l="0" t="2540" r="1270" b="0"/>
                <wp:wrapTopAndBottom/>
                <wp:docPr id="794" name="Text Box 6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2230" cy="1671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710"/>
                              <w:gridCol w:w="696"/>
                              <w:gridCol w:w="691"/>
                            </w:tblGrid>
                            <w:tr w:rsidR="00105859">
                              <w:trPr>
                                <w:trHeight w:hRule="exact" w:val="878"/>
                                <w:jc w:val="center"/>
                              </w:trPr>
                              <w:tc>
                                <w:tcPr>
                                  <w:tcW w:w="710" w:type="dxa"/>
                                  <w:tcBorders>
                                    <w:top w:val="single" w:sz="4" w:space="0" w:color="auto"/>
                                    <w:left w:val="single" w:sz="4" w:space="0" w:color="auto"/>
                                  </w:tcBorders>
                                  <w:shd w:val="clear" w:color="auto" w:fill="FFFFFF"/>
                                </w:tcPr>
                                <w:p w:rsidR="00105859" w:rsidRDefault="00105859">
                                  <w:pPr>
                                    <w:rPr>
                                      <w:sz w:val="10"/>
                                      <w:szCs w:val="10"/>
                                    </w:rPr>
                                  </w:pPr>
                                </w:p>
                              </w:tc>
                              <w:tc>
                                <w:tcPr>
                                  <w:tcW w:w="696" w:type="dxa"/>
                                  <w:tcBorders>
                                    <w:top w:val="single" w:sz="4" w:space="0" w:color="auto"/>
                                    <w:left w:val="single" w:sz="4" w:space="0" w:color="auto"/>
                                  </w:tcBorders>
                                  <w:shd w:val="clear" w:color="auto" w:fill="FFFFFF"/>
                                </w:tcPr>
                                <w:p w:rsidR="00105859" w:rsidRDefault="007824B5">
                                  <w:pPr>
                                    <w:pStyle w:val="22"/>
                                    <w:shd w:val="clear" w:color="auto" w:fill="auto"/>
                                    <w:spacing w:before="0" w:line="200" w:lineRule="exact"/>
                                    <w:ind w:left="360" w:firstLine="0"/>
                                  </w:pPr>
                                  <w:r>
                                    <w:rPr>
                                      <w:rStyle w:val="2Cambria10pt0pt"/>
                                    </w:rPr>
                                    <w:t>д/</w:t>
                                  </w:r>
                                </w:p>
                              </w:tc>
                              <w:tc>
                                <w:tcPr>
                                  <w:tcW w:w="691" w:type="dxa"/>
                                  <w:tcBorders>
                                    <w:top w:val="single" w:sz="4" w:space="0" w:color="auto"/>
                                    <w:left w:val="single" w:sz="4" w:space="0" w:color="auto"/>
                                    <w:right w:val="single" w:sz="4" w:space="0" w:color="auto"/>
                                  </w:tcBorders>
                                  <w:shd w:val="clear" w:color="auto" w:fill="FFFFFF"/>
                                </w:tcPr>
                                <w:p w:rsidR="00105859" w:rsidRDefault="007824B5">
                                  <w:pPr>
                                    <w:pStyle w:val="22"/>
                                    <w:shd w:val="clear" w:color="auto" w:fill="auto"/>
                                    <w:spacing w:before="0" w:line="163" w:lineRule="exact"/>
                                    <w:ind w:left="280" w:firstLine="0"/>
                                  </w:pPr>
                                  <w:r>
                                    <w:rPr>
                                      <w:rStyle w:val="2SegoeUI20pt-1pt"/>
                                    </w:rPr>
                                    <w:t xml:space="preserve">' </w:t>
                                  </w:r>
                                  <w:r>
                                    <w:rPr>
                                      <w:rStyle w:val="2Cambria10pt0pt"/>
                                      <w:vertAlign w:val="superscript"/>
                                    </w:rPr>
                                    <w:t>А</w:t>
                                  </w:r>
                                  <w:r>
                                    <w:rPr>
                                      <w:rStyle w:val="2Cambria10pt0pt"/>
                                    </w:rPr>
                                    <w:t xml:space="preserve">Л / </w:t>
                                  </w:r>
                                  <w:r>
                                    <w:rPr>
                                      <w:rStyle w:val="210pt1pt4"/>
                                      <w:lang w:val="ru-RU" w:eastAsia="ru-RU" w:bidi="ru-RU"/>
                                    </w:rPr>
                                    <w:t>у&lt;/</w:t>
                                  </w:r>
                                </w:p>
                              </w:tc>
                            </w:tr>
                            <w:tr w:rsidR="00105859">
                              <w:trPr>
                                <w:trHeight w:hRule="exact" w:val="874"/>
                                <w:jc w:val="center"/>
                              </w:trPr>
                              <w:tc>
                                <w:tcPr>
                                  <w:tcW w:w="710" w:type="dxa"/>
                                  <w:tcBorders>
                                    <w:top w:val="single" w:sz="4" w:space="0" w:color="auto"/>
                                    <w:left w:val="single" w:sz="4" w:space="0" w:color="auto"/>
                                    <w:bottom w:val="single" w:sz="4" w:space="0" w:color="auto"/>
                                  </w:tcBorders>
                                  <w:shd w:val="clear" w:color="auto" w:fill="FFFFFF"/>
                                  <w:vAlign w:val="bottom"/>
                                </w:tcPr>
                                <w:p w:rsidR="00105859" w:rsidRDefault="007824B5">
                                  <w:pPr>
                                    <w:pStyle w:val="22"/>
                                    <w:shd w:val="clear" w:color="auto" w:fill="auto"/>
                                    <w:spacing w:before="0" w:line="400" w:lineRule="exact"/>
                                    <w:ind w:firstLine="0"/>
                                  </w:pPr>
                                  <w:r>
                                    <w:rPr>
                                      <w:rStyle w:val="2Cambria10pt0"/>
                                    </w:rPr>
                                    <w:t>7</w:t>
                                  </w:r>
                                  <w:r>
                                    <w:rPr>
                                      <w:rStyle w:val="2SegoeUI20pt-1pt"/>
                                    </w:rPr>
                                    <w:t>г</w:t>
                                  </w:r>
                                </w:p>
                              </w:tc>
                              <w:tc>
                                <w:tcPr>
                                  <w:tcW w:w="696" w:type="dxa"/>
                                  <w:tcBorders>
                                    <w:top w:val="single" w:sz="4" w:space="0" w:color="auto"/>
                                    <w:left w:val="single" w:sz="4" w:space="0" w:color="auto"/>
                                    <w:bottom w:val="single" w:sz="4" w:space="0" w:color="auto"/>
                                  </w:tcBorders>
                                  <w:shd w:val="clear" w:color="auto" w:fill="FFFFFF"/>
                                </w:tcPr>
                                <w:p w:rsidR="00105859" w:rsidRDefault="007824B5">
                                  <w:pPr>
                                    <w:pStyle w:val="22"/>
                                    <w:shd w:val="clear" w:color="auto" w:fill="auto"/>
                                    <w:spacing w:before="0" w:line="190" w:lineRule="exact"/>
                                    <w:ind w:firstLine="0"/>
                                  </w:pPr>
                                  <w:r>
                                    <w:t>"■«г</w:t>
                                  </w:r>
                                </w:p>
                              </w:tc>
                              <w:tc>
                                <w:tcPr>
                                  <w:tcW w:w="691" w:type="dxa"/>
                                  <w:tcBorders>
                                    <w:top w:val="single" w:sz="4" w:space="0" w:color="auto"/>
                                    <w:left w:val="single" w:sz="4" w:space="0" w:color="auto"/>
                                    <w:bottom w:val="single" w:sz="4" w:space="0" w:color="auto"/>
                                    <w:right w:val="single" w:sz="4" w:space="0" w:color="auto"/>
                                  </w:tcBorders>
                                  <w:shd w:val="clear" w:color="auto" w:fill="FFFFFF"/>
                                </w:tcPr>
                                <w:p w:rsidR="00105859" w:rsidRDefault="00105859">
                                  <w:pPr>
                                    <w:rPr>
                                      <w:sz w:val="10"/>
                                      <w:szCs w:val="10"/>
                                    </w:rPr>
                                  </w:pPr>
                                </w:p>
                              </w:tc>
                            </w:tr>
                          </w:tbl>
                          <w:p w:rsidR="00105859" w:rsidRDefault="007824B5">
                            <w:pPr>
                              <w:pStyle w:val="132"/>
                              <w:shd w:val="clear" w:color="auto" w:fill="auto"/>
                              <w:tabs>
                                <w:tab w:val="left" w:pos="734"/>
                              </w:tabs>
                            </w:pPr>
                            <w:r>
                              <w:t>О</w:t>
                            </w:r>
                            <w:r>
                              <w:tab/>
                            </w:r>
                            <w:r>
                              <w:rPr>
                                <w:rStyle w:val="131ptExact1"/>
                                <w:i/>
                                <w:iCs/>
                              </w:rPr>
                              <w:t>Of</w:t>
                            </w:r>
                            <w:r>
                              <w:rPr>
                                <w:lang w:val="en-US" w:eastAsia="en-US" w:bidi="en-US"/>
                              </w:rPr>
                              <w:t xml:space="preserve"> </w:t>
                            </w:r>
                            <w:r>
                              <w:t>&lt;00 6</w:t>
                            </w:r>
                            <w:r>
                              <w:rPr>
                                <w:vertAlign w:val="superscript"/>
                              </w:rPr>
                              <w:t>г</w:t>
                            </w:r>
                            <w:r>
                              <w:rPr>
                                <w:vertAlign w:val="subscript"/>
                              </w:rPr>
                              <w:t>х</w:t>
                            </w:r>
                            <w:r>
                              <w:t>,гра'</w:t>
                            </w:r>
                          </w:p>
                          <w:p w:rsidR="00105859" w:rsidRDefault="007824B5">
                            <w:pPr>
                              <w:pStyle w:val="a7"/>
                              <w:shd w:val="clear" w:color="auto" w:fill="auto"/>
                              <w:spacing w:line="418" w:lineRule="exact"/>
                              <w:jc w:val="center"/>
                            </w:pPr>
                            <w:r>
                              <w:rPr>
                                <w:rStyle w:val="1ptExact0"/>
                                <w:i/>
                                <w:iCs/>
                              </w:rPr>
                              <w:t>Рис. 7.14</w:t>
                            </w:r>
                          </w:p>
                          <w:p w:rsidR="00105859" w:rsidRDefault="00105859">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9" o:spid="_x0000_s1399" type="#_x0000_t202" style="position:absolute;left:0;text-align:left;margin-left:210pt;margin-top:-131.05pt;width:104.9pt;height:131.65pt;z-index:-251636736;visibility:visible;mso-wrap-style:square;mso-width-percent:0;mso-height-percent:0;mso-wrap-distance-left:39.85pt;mso-wrap-distance-top:0;mso-wrap-distance-right:16.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wmYtAIAALc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710"/>
                        <w:gridCol w:w="696"/>
                        <w:gridCol w:w="691"/>
                      </w:tblGrid>
                      <w:tr w:rsidR="00105859">
                        <w:trPr>
                          <w:trHeight w:hRule="exact" w:val="878"/>
                          <w:jc w:val="center"/>
                        </w:trPr>
                        <w:tc>
                          <w:tcPr>
                            <w:tcW w:w="710" w:type="dxa"/>
                            <w:tcBorders>
                              <w:top w:val="single" w:sz="4" w:space="0" w:color="auto"/>
                              <w:left w:val="single" w:sz="4" w:space="0" w:color="auto"/>
                            </w:tcBorders>
                            <w:shd w:val="clear" w:color="auto" w:fill="FFFFFF"/>
                          </w:tcPr>
                          <w:p w:rsidR="00105859" w:rsidRDefault="00105859">
                            <w:pPr>
                              <w:rPr>
                                <w:sz w:val="10"/>
                                <w:szCs w:val="10"/>
                              </w:rPr>
                            </w:pPr>
                          </w:p>
                        </w:tc>
                        <w:tc>
                          <w:tcPr>
                            <w:tcW w:w="696" w:type="dxa"/>
                            <w:tcBorders>
                              <w:top w:val="single" w:sz="4" w:space="0" w:color="auto"/>
                              <w:left w:val="single" w:sz="4" w:space="0" w:color="auto"/>
                            </w:tcBorders>
                            <w:shd w:val="clear" w:color="auto" w:fill="FFFFFF"/>
                          </w:tcPr>
                          <w:p w:rsidR="00105859" w:rsidRDefault="007824B5">
                            <w:pPr>
                              <w:pStyle w:val="22"/>
                              <w:shd w:val="clear" w:color="auto" w:fill="auto"/>
                              <w:spacing w:before="0" w:line="200" w:lineRule="exact"/>
                              <w:ind w:left="360" w:firstLine="0"/>
                            </w:pPr>
                            <w:r>
                              <w:rPr>
                                <w:rStyle w:val="2Cambria10pt0pt"/>
                              </w:rPr>
                              <w:t>д/</w:t>
                            </w:r>
                          </w:p>
                        </w:tc>
                        <w:tc>
                          <w:tcPr>
                            <w:tcW w:w="691" w:type="dxa"/>
                            <w:tcBorders>
                              <w:top w:val="single" w:sz="4" w:space="0" w:color="auto"/>
                              <w:left w:val="single" w:sz="4" w:space="0" w:color="auto"/>
                              <w:right w:val="single" w:sz="4" w:space="0" w:color="auto"/>
                            </w:tcBorders>
                            <w:shd w:val="clear" w:color="auto" w:fill="FFFFFF"/>
                          </w:tcPr>
                          <w:p w:rsidR="00105859" w:rsidRDefault="007824B5">
                            <w:pPr>
                              <w:pStyle w:val="22"/>
                              <w:shd w:val="clear" w:color="auto" w:fill="auto"/>
                              <w:spacing w:before="0" w:line="163" w:lineRule="exact"/>
                              <w:ind w:left="280" w:firstLine="0"/>
                            </w:pPr>
                            <w:r>
                              <w:rPr>
                                <w:rStyle w:val="2SegoeUI20pt-1pt"/>
                              </w:rPr>
                              <w:t xml:space="preserve">' </w:t>
                            </w:r>
                            <w:r>
                              <w:rPr>
                                <w:rStyle w:val="2Cambria10pt0pt"/>
                                <w:vertAlign w:val="superscript"/>
                              </w:rPr>
                              <w:t>А</w:t>
                            </w:r>
                            <w:r>
                              <w:rPr>
                                <w:rStyle w:val="2Cambria10pt0pt"/>
                              </w:rPr>
                              <w:t xml:space="preserve">Л / </w:t>
                            </w:r>
                            <w:r>
                              <w:rPr>
                                <w:rStyle w:val="210pt1pt4"/>
                                <w:lang w:val="ru-RU" w:eastAsia="ru-RU" w:bidi="ru-RU"/>
                              </w:rPr>
                              <w:t>у&lt;/</w:t>
                            </w:r>
                          </w:p>
                        </w:tc>
                      </w:tr>
                      <w:tr w:rsidR="00105859">
                        <w:trPr>
                          <w:trHeight w:hRule="exact" w:val="874"/>
                          <w:jc w:val="center"/>
                        </w:trPr>
                        <w:tc>
                          <w:tcPr>
                            <w:tcW w:w="710" w:type="dxa"/>
                            <w:tcBorders>
                              <w:top w:val="single" w:sz="4" w:space="0" w:color="auto"/>
                              <w:left w:val="single" w:sz="4" w:space="0" w:color="auto"/>
                              <w:bottom w:val="single" w:sz="4" w:space="0" w:color="auto"/>
                            </w:tcBorders>
                            <w:shd w:val="clear" w:color="auto" w:fill="FFFFFF"/>
                            <w:vAlign w:val="bottom"/>
                          </w:tcPr>
                          <w:p w:rsidR="00105859" w:rsidRDefault="007824B5">
                            <w:pPr>
                              <w:pStyle w:val="22"/>
                              <w:shd w:val="clear" w:color="auto" w:fill="auto"/>
                              <w:spacing w:before="0" w:line="400" w:lineRule="exact"/>
                              <w:ind w:firstLine="0"/>
                            </w:pPr>
                            <w:r>
                              <w:rPr>
                                <w:rStyle w:val="2Cambria10pt0"/>
                              </w:rPr>
                              <w:t>7</w:t>
                            </w:r>
                            <w:r>
                              <w:rPr>
                                <w:rStyle w:val="2SegoeUI20pt-1pt"/>
                              </w:rPr>
                              <w:t>г</w:t>
                            </w:r>
                          </w:p>
                        </w:tc>
                        <w:tc>
                          <w:tcPr>
                            <w:tcW w:w="696" w:type="dxa"/>
                            <w:tcBorders>
                              <w:top w:val="single" w:sz="4" w:space="0" w:color="auto"/>
                              <w:left w:val="single" w:sz="4" w:space="0" w:color="auto"/>
                              <w:bottom w:val="single" w:sz="4" w:space="0" w:color="auto"/>
                            </w:tcBorders>
                            <w:shd w:val="clear" w:color="auto" w:fill="FFFFFF"/>
                          </w:tcPr>
                          <w:p w:rsidR="00105859" w:rsidRDefault="007824B5">
                            <w:pPr>
                              <w:pStyle w:val="22"/>
                              <w:shd w:val="clear" w:color="auto" w:fill="auto"/>
                              <w:spacing w:before="0" w:line="190" w:lineRule="exact"/>
                              <w:ind w:firstLine="0"/>
                            </w:pPr>
                            <w:r>
                              <w:t>"■«г</w:t>
                            </w:r>
                          </w:p>
                        </w:tc>
                        <w:tc>
                          <w:tcPr>
                            <w:tcW w:w="691" w:type="dxa"/>
                            <w:tcBorders>
                              <w:top w:val="single" w:sz="4" w:space="0" w:color="auto"/>
                              <w:left w:val="single" w:sz="4" w:space="0" w:color="auto"/>
                              <w:bottom w:val="single" w:sz="4" w:space="0" w:color="auto"/>
                              <w:right w:val="single" w:sz="4" w:space="0" w:color="auto"/>
                            </w:tcBorders>
                            <w:shd w:val="clear" w:color="auto" w:fill="FFFFFF"/>
                          </w:tcPr>
                          <w:p w:rsidR="00105859" w:rsidRDefault="00105859">
                            <w:pPr>
                              <w:rPr>
                                <w:sz w:val="10"/>
                                <w:szCs w:val="10"/>
                              </w:rPr>
                            </w:pPr>
                          </w:p>
                        </w:tc>
                      </w:tr>
                    </w:tbl>
                    <w:p w:rsidR="00105859" w:rsidRDefault="007824B5">
                      <w:pPr>
                        <w:pStyle w:val="132"/>
                        <w:shd w:val="clear" w:color="auto" w:fill="auto"/>
                        <w:tabs>
                          <w:tab w:val="left" w:pos="734"/>
                        </w:tabs>
                      </w:pPr>
                      <w:r>
                        <w:t>О</w:t>
                      </w:r>
                      <w:r>
                        <w:tab/>
                      </w:r>
                      <w:r>
                        <w:rPr>
                          <w:rStyle w:val="131ptExact1"/>
                          <w:i/>
                          <w:iCs/>
                        </w:rPr>
                        <w:t>Of</w:t>
                      </w:r>
                      <w:r>
                        <w:rPr>
                          <w:lang w:val="en-US" w:eastAsia="en-US" w:bidi="en-US"/>
                        </w:rPr>
                        <w:t xml:space="preserve"> </w:t>
                      </w:r>
                      <w:r>
                        <w:t>&lt;00 6</w:t>
                      </w:r>
                      <w:r>
                        <w:rPr>
                          <w:vertAlign w:val="superscript"/>
                        </w:rPr>
                        <w:t>г</w:t>
                      </w:r>
                      <w:r>
                        <w:rPr>
                          <w:vertAlign w:val="subscript"/>
                        </w:rPr>
                        <w:t>х</w:t>
                      </w:r>
                      <w:r>
                        <w:t>,гра'</w:t>
                      </w:r>
                    </w:p>
                    <w:p w:rsidR="00105859" w:rsidRDefault="007824B5">
                      <w:pPr>
                        <w:pStyle w:val="a7"/>
                        <w:shd w:val="clear" w:color="auto" w:fill="auto"/>
                        <w:spacing w:line="418" w:lineRule="exact"/>
                        <w:jc w:val="center"/>
                      </w:pPr>
                      <w:r>
                        <w:rPr>
                          <w:rStyle w:val="1ptExact0"/>
                          <w:i/>
                          <w:iCs/>
                        </w:rPr>
                        <w:t>Рис. 7.14</w:t>
                      </w:r>
                    </w:p>
                    <w:p w:rsidR="00105859" w:rsidRDefault="00105859">
                      <w:pPr>
                        <w:rPr>
                          <w:sz w:val="2"/>
                          <w:szCs w:val="2"/>
                        </w:rPr>
                      </w:pPr>
                    </w:p>
                  </w:txbxContent>
                </v:textbox>
                <w10:wrap type="topAndBottom" anchorx="margin"/>
              </v:shape>
            </w:pict>
          </mc:Fallback>
        </mc:AlternateContent>
      </w:r>
      <w:r w:rsidR="007824B5" w:rsidRPr="00043EAD">
        <w:rPr>
          <w:sz w:val="22"/>
          <w:szCs w:val="22"/>
        </w:rPr>
        <w:t xml:space="preserve">уравнению (7.65). Так как кривая А построена для значений </w:t>
      </w:r>
      <w:r w:rsidR="007824B5" w:rsidRPr="00043EAD">
        <w:rPr>
          <w:rStyle w:val="210pt1pt4"/>
          <w:sz w:val="22"/>
          <w:szCs w:val="22"/>
          <w:lang w:val="ru-RU" w:eastAsia="ru-RU" w:bidi="ru-RU"/>
        </w:rPr>
        <w:t>т</w:t>
      </w:r>
      <w:r w:rsidR="007824B5" w:rsidRPr="00043EAD">
        <w:rPr>
          <w:rStyle w:val="210pt1pt4"/>
          <w:sz w:val="22"/>
          <w:szCs w:val="22"/>
          <w:vertAlign w:val="subscript"/>
          <w:lang w:val="ru-RU" w:eastAsia="ru-RU" w:bidi="ru-RU"/>
        </w:rPr>
        <w:t>х</w:t>
      </w:r>
      <w:r w:rsidR="007824B5" w:rsidRPr="00043EAD">
        <w:rPr>
          <w:sz w:val="22"/>
          <w:szCs w:val="22"/>
        </w:rPr>
        <w:t xml:space="preserve"> и </w:t>
      </w:r>
      <w:r w:rsidR="007824B5" w:rsidRPr="00043EAD">
        <w:rPr>
          <w:rStyle w:val="210pt1pt4"/>
          <w:sz w:val="22"/>
          <w:szCs w:val="22"/>
          <w:lang w:val="ru-RU" w:eastAsia="ru-RU" w:bidi="ru-RU"/>
        </w:rPr>
        <w:t>о</w:t>
      </w:r>
      <w:r w:rsidR="007824B5" w:rsidRPr="00043EAD">
        <w:rPr>
          <w:rStyle w:val="210pt1pt4"/>
          <w:sz w:val="22"/>
          <w:szCs w:val="22"/>
          <w:vertAlign w:val="subscript"/>
          <w:lang w:val="ru-RU" w:eastAsia="ru-RU" w:bidi="ru-RU"/>
        </w:rPr>
        <w:t>х</w:t>
      </w:r>
      <w:r w:rsidR="007824B5" w:rsidRPr="00043EAD">
        <w:rPr>
          <w:rStyle w:val="210pt1pt4"/>
          <w:sz w:val="22"/>
          <w:szCs w:val="22"/>
          <w:lang w:val="ru-RU" w:eastAsia="ru-RU" w:bidi="ru-RU"/>
        </w:rPr>
        <w:t>,</w:t>
      </w:r>
      <w:r w:rsidR="007824B5" w:rsidRPr="00043EAD">
        <w:rPr>
          <w:sz w:val="22"/>
          <w:szCs w:val="22"/>
        </w:rPr>
        <w:t xml:space="preserve"> удовлетворяющих уравнению (7.63), то величины </w:t>
      </w:r>
      <w:r w:rsidR="007824B5" w:rsidRPr="00043EAD">
        <w:rPr>
          <w:rStyle w:val="210pt1pt4"/>
          <w:sz w:val="22"/>
          <w:szCs w:val="22"/>
          <w:lang w:val="ru-RU" w:eastAsia="ru-RU" w:bidi="ru-RU"/>
        </w:rPr>
        <w:t>т</w:t>
      </w:r>
      <w:r w:rsidR="007824B5" w:rsidRPr="00043EAD">
        <w:rPr>
          <w:rStyle w:val="210pt1pt4"/>
          <w:sz w:val="22"/>
          <w:szCs w:val="22"/>
          <w:vertAlign w:val="subscript"/>
          <w:lang w:val="ru-RU" w:eastAsia="ru-RU" w:bidi="ru-RU"/>
        </w:rPr>
        <w:t>х</w:t>
      </w:r>
      <w:r w:rsidR="007824B5" w:rsidRPr="00043EAD">
        <w:rPr>
          <w:rStyle w:val="210pt1pt4"/>
          <w:sz w:val="22"/>
          <w:szCs w:val="22"/>
          <w:lang w:val="ru-RU" w:eastAsia="ru-RU" w:bidi="ru-RU"/>
        </w:rPr>
        <w:t>\</w:t>
      </w:r>
      <w:r w:rsidR="007824B5" w:rsidRPr="00043EAD">
        <w:rPr>
          <w:sz w:val="22"/>
          <w:szCs w:val="22"/>
        </w:rPr>
        <w:t xml:space="preserve"> и </w:t>
      </w:r>
      <w:r w:rsidR="007824B5" w:rsidRPr="00043EAD">
        <w:rPr>
          <w:sz w:val="22"/>
          <w:szCs w:val="22"/>
          <w:lang w:val="en-US" w:eastAsia="en-US" w:bidi="en-US"/>
        </w:rPr>
        <w:t>Oxi</w:t>
      </w:r>
      <w:r w:rsidR="007824B5" w:rsidRPr="00043EAD">
        <w:rPr>
          <w:sz w:val="22"/>
          <w:szCs w:val="22"/>
          <w:lang w:eastAsia="en-US" w:bidi="en-US"/>
        </w:rPr>
        <w:t xml:space="preserve"> </w:t>
      </w:r>
      <w:r w:rsidR="007824B5" w:rsidRPr="00043EAD">
        <w:rPr>
          <w:sz w:val="22"/>
          <w:szCs w:val="22"/>
        </w:rPr>
        <w:t>удовлетворяют одновременно уравнениям (7.65) и (7.63). Най</w:t>
      </w:r>
      <w:r w:rsidR="007824B5" w:rsidRPr="00043EAD">
        <w:rPr>
          <w:sz w:val="22"/>
          <w:szCs w:val="22"/>
        </w:rPr>
        <w:softHyphen/>
        <w:t xml:space="preserve">денные значения </w:t>
      </w:r>
      <w:r w:rsidR="007824B5" w:rsidRPr="00043EAD">
        <w:rPr>
          <w:rStyle w:val="210pt1pt4"/>
          <w:sz w:val="22"/>
          <w:szCs w:val="22"/>
          <w:lang w:val="ru-RU" w:eastAsia="ru-RU" w:bidi="ru-RU"/>
        </w:rPr>
        <w:t>т</w:t>
      </w:r>
      <w:r w:rsidR="007824B5" w:rsidRPr="00043EAD">
        <w:rPr>
          <w:rStyle w:val="210pt1pt4"/>
          <w:sz w:val="22"/>
          <w:szCs w:val="22"/>
          <w:vertAlign w:val="subscript"/>
          <w:lang w:val="ru-RU" w:eastAsia="ru-RU" w:bidi="ru-RU"/>
        </w:rPr>
        <w:t>х</w:t>
      </w:r>
      <w:r w:rsidR="007824B5" w:rsidRPr="00043EAD">
        <w:rPr>
          <w:rStyle w:val="210pt1pt4"/>
          <w:sz w:val="22"/>
          <w:szCs w:val="22"/>
          <w:lang w:val="ru-RU" w:eastAsia="ru-RU" w:bidi="ru-RU"/>
        </w:rPr>
        <w:t>\</w:t>
      </w:r>
      <w:r w:rsidR="007824B5" w:rsidRPr="00043EAD">
        <w:rPr>
          <w:sz w:val="22"/>
          <w:szCs w:val="22"/>
        </w:rPr>
        <w:t xml:space="preserve"> и </w:t>
      </w:r>
      <w:r w:rsidR="007824B5" w:rsidRPr="00043EAD">
        <w:rPr>
          <w:rStyle w:val="210pt1pt4"/>
          <w:sz w:val="22"/>
          <w:szCs w:val="22"/>
          <w:lang w:val="ru-RU" w:eastAsia="ru-RU" w:bidi="ru-RU"/>
        </w:rPr>
        <w:t>о</w:t>
      </w:r>
      <w:r w:rsidR="007824B5" w:rsidRPr="00043EAD">
        <w:rPr>
          <w:sz w:val="22"/>
          <w:szCs w:val="22"/>
          <w:vertAlign w:val="subscript"/>
        </w:rPr>
        <w:t>х</w:t>
      </w:r>
      <w:r w:rsidR="007824B5" w:rsidRPr="00043EAD">
        <w:rPr>
          <w:sz w:val="22"/>
          <w:szCs w:val="22"/>
          <w:lang w:val="en-US" w:eastAsia="en-US" w:bidi="en-US"/>
        </w:rPr>
        <w:t>i</w:t>
      </w:r>
      <w:r w:rsidR="007824B5" w:rsidRPr="00043EAD">
        <w:rPr>
          <w:sz w:val="22"/>
          <w:szCs w:val="22"/>
          <w:lang w:eastAsia="en-US" w:bidi="en-US"/>
        </w:rPr>
        <w:t xml:space="preserve"> </w:t>
      </w:r>
      <w:r w:rsidR="007824B5" w:rsidRPr="00043EAD">
        <w:rPr>
          <w:sz w:val="22"/>
          <w:szCs w:val="22"/>
        </w:rPr>
        <w:t xml:space="preserve">являются решением рассматриваемой задачи. В нашем примере они равны </w:t>
      </w:r>
      <w:r w:rsidR="007824B5" w:rsidRPr="00043EAD">
        <w:rPr>
          <w:sz w:val="22"/>
          <w:szCs w:val="22"/>
          <w:lang w:val="en-US" w:eastAsia="en-US" w:bidi="en-US"/>
        </w:rPr>
        <w:t>m</w:t>
      </w:r>
      <w:r w:rsidR="007824B5" w:rsidRPr="00043EAD">
        <w:rPr>
          <w:sz w:val="22"/>
          <w:szCs w:val="22"/>
          <w:vertAlign w:val="subscript"/>
          <w:lang w:val="en-US" w:eastAsia="en-US" w:bidi="en-US"/>
        </w:rPr>
        <w:t>x</w:t>
      </w:r>
      <w:r w:rsidR="007824B5" w:rsidRPr="00043EAD">
        <w:rPr>
          <w:sz w:val="22"/>
          <w:szCs w:val="22"/>
          <w:lang w:val="en-US" w:eastAsia="en-US" w:bidi="en-US"/>
        </w:rPr>
        <w:t>i</w:t>
      </w:r>
      <w:r w:rsidR="007824B5" w:rsidRPr="00043EAD">
        <w:rPr>
          <w:sz w:val="22"/>
          <w:szCs w:val="22"/>
          <w:lang w:eastAsia="en-US" w:bidi="en-US"/>
        </w:rPr>
        <w:t xml:space="preserve">=4,75 </w:t>
      </w:r>
      <w:r w:rsidR="007824B5" w:rsidRPr="00043EAD">
        <w:rPr>
          <w:sz w:val="22"/>
          <w:szCs w:val="22"/>
        </w:rPr>
        <w:t xml:space="preserve">град, </w:t>
      </w:r>
      <w:r w:rsidR="007824B5" w:rsidRPr="00043EAD">
        <w:rPr>
          <w:sz w:val="22"/>
          <w:szCs w:val="22"/>
          <w:lang w:val="en-US" w:eastAsia="en-US" w:bidi="en-US"/>
        </w:rPr>
        <w:t>o</w:t>
      </w:r>
      <w:r w:rsidR="007824B5" w:rsidRPr="00043EAD">
        <w:rPr>
          <w:sz w:val="22"/>
          <w:szCs w:val="22"/>
          <w:vertAlign w:val="subscript"/>
          <w:lang w:val="en-US" w:eastAsia="en-US" w:bidi="en-US"/>
        </w:rPr>
        <w:t>x</w:t>
      </w:r>
      <w:r w:rsidR="007824B5" w:rsidRPr="00043EAD">
        <w:rPr>
          <w:sz w:val="22"/>
          <w:szCs w:val="22"/>
          <w:lang w:val="en-US" w:eastAsia="en-US" w:bidi="en-US"/>
        </w:rPr>
        <w:t>i</w:t>
      </w:r>
      <w:r w:rsidR="007824B5" w:rsidRPr="00043EAD">
        <w:rPr>
          <w:sz w:val="22"/>
          <w:szCs w:val="22"/>
          <w:lang w:eastAsia="en-US" w:bidi="en-US"/>
        </w:rPr>
        <w:t xml:space="preserve"> = 5,6 </w:t>
      </w:r>
      <w:r w:rsidR="007824B5" w:rsidRPr="00043EAD">
        <w:rPr>
          <w:sz w:val="22"/>
          <w:szCs w:val="22"/>
        </w:rPr>
        <w:t>град.</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Рассмотренный метод статистической линеаризации является приближенным. Кроме отмеченного ранее допущения о нормаль</w:t>
      </w:r>
      <w:r w:rsidRPr="00043EAD">
        <w:rPr>
          <w:sz w:val="22"/>
          <w:szCs w:val="22"/>
        </w:rPr>
        <w:softHyphen/>
        <w:t>ности закона распределения процесса на входе нелинейного эле</w:t>
      </w:r>
      <w:r w:rsidRPr="00043EAD">
        <w:rPr>
          <w:sz w:val="22"/>
          <w:szCs w:val="22"/>
        </w:rPr>
        <w:softHyphen/>
        <w:t>мента, источником погрешностей этого метода является неточное воспроизведение спектральных характеристик процесса на вы</w:t>
      </w:r>
      <w:r w:rsidRPr="00043EAD">
        <w:rPr>
          <w:sz w:val="22"/>
          <w:szCs w:val="22"/>
        </w:rPr>
        <w:softHyphen/>
        <w:t>ходе нелинейного элемента. Функция корреляции случайного про</w:t>
      </w:r>
      <w:r w:rsidRPr="00043EAD">
        <w:rPr>
          <w:sz w:val="22"/>
          <w:szCs w:val="22"/>
        </w:rPr>
        <w:softHyphen/>
        <w:t>цесса на выходе линеаризованного элемента совпадает по форме с корреляционной функцией процесса на его входе. То же можно сказать и о спектральной плотности рассматриваемых процессов, связанной с корреляционной функцией преобразованием Фурье. В то же время физически совершенно очевидно, что при прохож</w:t>
      </w:r>
      <w:r w:rsidRPr="00043EAD">
        <w:rPr>
          <w:sz w:val="22"/>
          <w:szCs w:val="22"/>
        </w:rPr>
        <w:softHyphen/>
        <w:t>дении через нелинейный элемент спектральная плотность и функ</w:t>
      </w:r>
      <w:r w:rsidRPr="00043EAD">
        <w:rPr>
          <w:sz w:val="22"/>
          <w:szCs w:val="22"/>
        </w:rPr>
        <w:softHyphen/>
        <w:t>ция корреляции случайного процесса изменяются. Наличие ука</w:t>
      </w:r>
      <w:r w:rsidRPr="00043EAD">
        <w:rPr>
          <w:sz w:val="22"/>
          <w:szCs w:val="22"/>
        </w:rPr>
        <w:softHyphen/>
        <w:t>занных погрешностей несколько снижает точность метода стати</w:t>
      </w:r>
      <w:r w:rsidRPr="00043EAD">
        <w:rPr>
          <w:sz w:val="22"/>
          <w:szCs w:val="22"/>
        </w:rPr>
        <w:softHyphen/>
        <w:t xml:space="preserve">стической </w:t>
      </w:r>
      <w:r w:rsidRPr="00043EAD">
        <w:rPr>
          <w:sz w:val="22"/>
          <w:szCs w:val="22"/>
        </w:rPr>
        <w:lastRenderedPageBreak/>
        <w:t>линеаризации. Однако, как показывает сопоставление результатов, полученных данным методом и методом решения уравнения Фоккера — Планка, она во многих случаях приемлема для инженерных расчетов.</w:t>
      </w:r>
    </w:p>
    <w:p w:rsidR="00105859" w:rsidRPr="00043EAD" w:rsidRDefault="007824B5">
      <w:pPr>
        <w:pStyle w:val="22"/>
        <w:shd w:val="clear" w:color="auto" w:fill="auto"/>
        <w:spacing w:before="0" w:line="211" w:lineRule="exact"/>
        <w:ind w:firstLine="420"/>
        <w:jc w:val="both"/>
        <w:rPr>
          <w:sz w:val="22"/>
          <w:szCs w:val="22"/>
        </w:rPr>
      </w:pPr>
      <w:r w:rsidRPr="00043EAD">
        <w:rPr>
          <w:rStyle w:val="2Cambria"/>
          <w:sz w:val="22"/>
          <w:szCs w:val="22"/>
        </w:rPr>
        <w:t xml:space="preserve">Применение метода статистической линеаризации для анализа условий срыва слежения. </w:t>
      </w:r>
      <w:r w:rsidRPr="00043EAD">
        <w:rPr>
          <w:sz w:val="22"/>
          <w:szCs w:val="22"/>
        </w:rPr>
        <w:t>Срыв сопровождения в следящей си</w:t>
      </w:r>
      <w:r w:rsidRPr="00043EAD">
        <w:rPr>
          <w:sz w:val="22"/>
          <w:szCs w:val="22"/>
        </w:rPr>
        <w:softHyphen/>
        <w:t>стеме носит случайный характер. Поэтому наиболее полной ха</w:t>
      </w:r>
      <w:r w:rsidRPr="00043EAD">
        <w:rPr>
          <w:sz w:val="22"/>
          <w:szCs w:val="22"/>
        </w:rPr>
        <w:softHyphen/>
      </w:r>
      <w:r w:rsidRPr="00043EAD">
        <w:rPr>
          <w:sz w:val="22"/>
          <w:szCs w:val="22"/>
        </w:rPr>
        <w:br w:type="page"/>
      </w:r>
      <w:r w:rsidRPr="00043EAD">
        <w:rPr>
          <w:sz w:val="22"/>
          <w:szCs w:val="22"/>
        </w:rPr>
        <w:lastRenderedPageBreak/>
        <w:t xml:space="preserve">рактеристикой возможности срыва является вероятность </w:t>
      </w:r>
      <w:r w:rsidRPr="00043EAD">
        <w:rPr>
          <w:rStyle w:val="210pt1pt4"/>
          <w:sz w:val="22"/>
          <w:szCs w:val="22"/>
        </w:rPr>
        <w:t>Pcp</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sz w:val="22"/>
          <w:szCs w:val="22"/>
        </w:rPr>
        <w:t xml:space="preserve">•его возникновения за время </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Однако теоретическое определение точного значения </w:t>
      </w:r>
      <w:r w:rsidRPr="00043EAD">
        <w:rPr>
          <w:sz w:val="22"/>
          <w:szCs w:val="22"/>
          <w:lang w:val="en-US" w:eastAsia="en-US" w:bidi="en-US"/>
        </w:rPr>
        <w:t>P</w:t>
      </w:r>
      <w:r w:rsidRPr="00043EAD">
        <w:rPr>
          <w:sz w:val="22"/>
          <w:szCs w:val="22"/>
          <w:vertAlign w:val="subscript"/>
          <w:lang w:val="en-US" w:eastAsia="en-US" w:bidi="en-US"/>
        </w:rPr>
        <w:t>cp</w:t>
      </w:r>
      <w:r w:rsidRPr="00043EAD">
        <w:rPr>
          <w:sz w:val="22"/>
          <w:szCs w:val="22"/>
          <w:lang w:eastAsia="en-US" w:bidi="en-US"/>
        </w:rPr>
        <w:t>(</w:t>
      </w:r>
      <w:r w:rsidRPr="00043EAD">
        <w:rPr>
          <w:sz w:val="22"/>
          <w:szCs w:val="22"/>
          <w:lang w:val="en-US" w:eastAsia="en-US" w:bidi="en-US"/>
        </w:rPr>
        <w:t>Y</w:t>
      </w:r>
      <w:r w:rsidRPr="00043EAD">
        <w:rPr>
          <w:sz w:val="22"/>
          <w:szCs w:val="22"/>
          <w:lang w:eastAsia="en-US" w:bidi="en-US"/>
        </w:rPr>
        <w:t xml:space="preserve">) </w:t>
      </w:r>
      <w:r w:rsidRPr="00043EAD">
        <w:rPr>
          <w:sz w:val="22"/>
          <w:szCs w:val="22"/>
        </w:rPr>
        <w:t>даже для систем, описываемых диффе</w:t>
      </w:r>
      <w:r w:rsidRPr="00043EAD">
        <w:rPr>
          <w:sz w:val="22"/>
          <w:szCs w:val="22"/>
        </w:rPr>
        <w:softHyphen/>
        <w:t>ренциальным уравнением невысокого порядка, как следует из § 7.3, оказывается достаточно сложной задачей. Трудность ее ре</w:t>
      </w:r>
      <w:r w:rsidRPr="00043EAD">
        <w:rPr>
          <w:sz w:val="22"/>
          <w:szCs w:val="22"/>
        </w:rPr>
        <w:softHyphen/>
        <w:t>шения резко возрастает при повышении ,порядка дифференциаль</w:t>
      </w:r>
      <w:r w:rsidRPr="00043EAD">
        <w:rPr>
          <w:sz w:val="22"/>
          <w:szCs w:val="22"/>
        </w:rPr>
        <w:softHyphen/>
        <w:t>ного уравнения системы.</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В то же время (многочисленные теоретические и 'эксперимен</w:t>
      </w:r>
      <w:r w:rsidRPr="00043EAD">
        <w:rPr>
          <w:sz w:val="22"/>
          <w:szCs w:val="22"/>
        </w:rPr>
        <w:softHyphen/>
        <w:t>тальные исследования показывают, что зависимость вероятности срыва от интенсивности помех и динамических воздействий но</w:t>
      </w:r>
      <w:r w:rsidRPr="00043EAD">
        <w:rPr>
          <w:sz w:val="22"/>
          <w:szCs w:val="22"/>
        </w:rPr>
        <w:softHyphen/>
        <w:t>сит, как правило, ярко выраженный пороговый характер. Поэтому для приближенных расчетов часто бывает достаточным найти кри</w:t>
      </w:r>
      <w:r w:rsidRPr="00043EAD">
        <w:rPr>
          <w:sz w:val="22"/>
          <w:szCs w:val="22"/>
        </w:rPr>
        <w:softHyphen/>
        <w:t>тические значения интенсивности помех и воздействий, превыше</w:t>
      </w:r>
      <w:r w:rsidRPr="00043EAD">
        <w:rPr>
          <w:sz w:val="22"/>
          <w:szCs w:val="22"/>
        </w:rPr>
        <w:softHyphen/>
        <w:t>ние которых делает режим слежения невозможным. Метод ста</w:t>
      </w:r>
      <w:r w:rsidRPr="00043EAD">
        <w:rPr>
          <w:sz w:val="22"/>
          <w:szCs w:val="22"/>
        </w:rPr>
        <w:softHyphen/>
        <w:t>тистической линеаризации позволяет определить эти значения. Иногда это удается сделать аналитическим путем. Однако часто аналитический путь приводит к громоздким выкладкам и тогда удобнее прибегнуть к графическому построению. Чтобы познако</w:t>
      </w:r>
      <w:r w:rsidRPr="00043EAD">
        <w:rPr>
          <w:sz w:val="22"/>
          <w:szCs w:val="22"/>
        </w:rPr>
        <w:softHyphen/>
        <w:t>миться с ним, вернемся вновь к графическому определению ста</w:t>
      </w:r>
      <w:r w:rsidRPr="00043EAD">
        <w:rPr>
          <w:sz w:val="22"/>
          <w:szCs w:val="22"/>
        </w:rPr>
        <w:softHyphen/>
        <w:t>ционарных значений математического ожидания и дисперсии ошибки слежения методом статистической линеаризации (рис. 7.13 и 7.14).</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При увеличении спектральной .плотности </w:t>
      </w:r>
      <w:r w:rsidRPr="00043EAD">
        <w:rPr>
          <w:rStyle w:val="28pt0pt"/>
          <w:sz w:val="22"/>
          <w:szCs w:val="22"/>
          <w:lang w:val="en-US" w:eastAsia="en-US" w:bidi="en-US"/>
        </w:rPr>
        <w:t>Sg</w:t>
      </w:r>
      <w:r w:rsidRPr="00043EAD">
        <w:rPr>
          <w:rStyle w:val="28pt0pt"/>
          <w:sz w:val="22"/>
          <w:szCs w:val="22"/>
          <w:lang w:eastAsia="en-US" w:bidi="en-US"/>
        </w:rPr>
        <w:t xml:space="preserve"> </w:t>
      </w:r>
      <w:r w:rsidRPr="00043EAD">
        <w:rPr>
          <w:rStyle w:val="28pt0pt"/>
          <w:sz w:val="22"/>
          <w:szCs w:val="22"/>
        </w:rPr>
        <w:t xml:space="preserve">(0) </w:t>
      </w:r>
      <w:r w:rsidRPr="00043EAD">
        <w:rPr>
          <w:sz w:val="22"/>
          <w:szCs w:val="22"/>
        </w:rPr>
        <w:t>помехи на</w:t>
      </w:r>
      <w:r w:rsidRPr="00043EAD">
        <w:rPr>
          <w:sz w:val="22"/>
          <w:szCs w:val="22"/>
        </w:rPr>
        <w:softHyphen/>
        <w:t xml:space="preserve">клон прямой Б на рис. 7.14, как следует из (7.67), уменьшается и значение дисперсии </w:t>
      </w:r>
      <w:r w:rsidRPr="00043EAD">
        <w:rPr>
          <w:rStyle w:val="210pt1pt4"/>
          <w:sz w:val="22"/>
          <w:szCs w:val="22"/>
          <w:lang w:val="ru-RU" w:eastAsia="ru-RU" w:bidi="ru-RU"/>
        </w:rPr>
        <w:t>о</w:t>
      </w:r>
      <w:r w:rsidRPr="00043EAD">
        <w:rPr>
          <w:sz w:val="22"/>
          <w:szCs w:val="22"/>
          <w:vertAlign w:val="superscript"/>
        </w:rPr>
        <w:t>2</w:t>
      </w:r>
      <w:r w:rsidRPr="00043EAD">
        <w:rPr>
          <w:sz w:val="22"/>
          <w:szCs w:val="22"/>
          <w:vertAlign w:val="subscript"/>
        </w:rPr>
        <w:t>х</w:t>
      </w:r>
      <w:r w:rsidRPr="00043EAD">
        <w:rPr>
          <w:sz w:val="22"/>
          <w:szCs w:val="22"/>
          <w:lang w:val="en-US" w:eastAsia="en-US" w:bidi="en-US"/>
        </w:rPr>
        <w:t>i</w:t>
      </w:r>
      <w:r w:rsidRPr="00043EAD">
        <w:rPr>
          <w:sz w:val="22"/>
          <w:szCs w:val="22"/>
          <w:lang w:eastAsia="en-US" w:bidi="en-US"/>
        </w:rPr>
        <w:t xml:space="preserve"> </w:t>
      </w:r>
      <w:r w:rsidRPr="00043EAD">
        <w:rPr>
          <w:sz w:val="22"/>
          <w:szCs w:val="22"/>
        </w:rPr>
        <w:t xml:space="preserve">возрастает. При больших значениях </w:t>
      </w:r>
      <w:r w:rsidRPr="00043EAD">
        <w:rPr>
          <w:rStyle w:val="28pt0pt"/>
          <w:sz w:val="22"/>
          <w:szCs w:val="22"/>
          <w:lang w:val="en-US" w:eastAsia="en-US" w:bidi="en-US"/>
        </w:rPr>
        <w:t>Sg</w:t>
      </w:r>
      <w:r w:rsidRPr="00043EAD">
        <w:rPr>
          <w:rStyle w:val="28pt0pt"/>
          <w:sz w:val="22"/>
          <w:szCs w:val="22"/>
          <w:lang w:eastAsia="en-US" w:bidi="en-US"/>
        </w:rPr>
        <w:t xml:space="preserve"> </w:t>
      </w:r>
      <w:r w:rsidRPr="00043EAD">
        <w:rPr>
          <w:sz w:val="22"/>
          <w:szCs w:val="22"/>
        </w:rPr>
        <w:t>(0) прямая Б может не пересекаться с кривой А. Совместное решение уравнений (7.63) и (7.65) при этом отсутствует. Такое по</w:t>
      </w:r>
      <w:r w:rsidRPr="00043EAD">
        <w:rPr>
          <w:sz w:val="22"/>
          <w:szCs w:val="22"/>
        </w:rPr>
        <w:softHyphen/>
        <w:t xml:space="preserve">ложение соответствует неограниченному возрастанию </w:t>
      </w:r>
      <w:r w:rsidRPr="00043EAD">
        <w:rPr>
          <w:rStyle w:val="210pt1pt4"/>
          <w:sz w:val="22"/>
          <w:szCs w:val="22"/>
          <w:lang w:val="ru-RU" w:eastAsia="ru-RU" w:bidi="ru-RU"/>
        </w:rPr>
        <w:t>а</w:t>
      </w:r>
      <w:r w:rsidRPr="00043EAD">
        <w:rPr>
          <w:rStyle w:val="210pt1pt4"/>
          <w:sz w:val="22"/>
          <w:szCs w:val="22"/>
          <w:vertAlign w:val="subscript"/>
          <w:lang w:val="ru-RU" w:eastAsia="ru-RU" w:bidi="ru-RU"/>
        </w:rPr>
        <w:t>х</w:t>
      </w:r>
      <w:r w:rsidRPr="00043EAD">
        <w:rPr>
          <w:sz w:val="22"/>
          <w:szCs w:val="22"/>
        </w:rPr>
        <w:t xml:space="preserve"> и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sz w:val="22"/>
          <w:szCs w:val="22"/>
        </w:rPr>
        <w:t xml:space="preserve"> и оз</w:t>
      </w:r>
      <w:r w:rsidRPr="00043EAD">
        <w:rPr>
          <w:sz w:val="22"/>
          <w:szCs w:val="22"/>
        </w:rPr>
        <w:softHyphen/>
        <w:t xml:space="preserve">начает срыв режима сопровождения. Условием для определения критического значения спектральной плотности помехи </w:t>
      </w:r>
      <w:r w:rsidRPr="00043EAD">
        <w:rPr>
          <w:sz w:val="22"/>
          <w:szCs w:val="22"/>
          <w:lang w:val="en-US" w:eastAsia="en-US" w:bidi="en-US"/>
        </w:rPr>
        <w:t>S</w:t>
      </w:r>
      <w:r w:rsidRPr="00043EAD">
        <w:rPr>
          <w:sz w:val="22"/>
          <w:szCs w:val="22"/>
          <w:vertAlign w:val="subscript"/>
          <w:lang w:val="en-US" w:eastAsia="en-US" w:bidi="en-US"/>
        </w:rPr>
        <w:t>Kp</w:t>
      </w:r>
      <w:r w:rsidRPr="00043EAD">
        <w:rPr>
          <w:sz w:val="22"/>
          <w:szCs w:val="22"/>
          <w:lang w:eastAsia="en-US" w:bidi="en-US"/>
        </w:rPr>
        <w:t xml:space="preserve">(0) </w:t>
      </w:r>
      <w:r w:rsidRPr="00043EAD">
        <w:rPr>
          <w:sz w:val="22"/>
          <w:szCs w:val="22"/>
        </w:rPr>
        <w:t xml:space="preserve">при таком подходе является касание кривой А и прямой Б. Для того чтобы найти величину </w:t>
      </w:r>
      <w:r w:rsidRPr="00043EAD">
        <w:rPr>
          <w:rStyle w:val="28pt0pt"/>
          <w:sz w:val="22"/>
          <w:szCs w:val="22"/>
          <w:lang w:val="en-US" w:eastAsia="en-US" w:bidi="en-US"/>
        </w:rPr>
        <w:t>S</w:t>
      </w:r>
      <w:r w:rsidRPr="00043EAD">
        <w:rPr>
          <w:rStyle w:val="28pt0pt"/>
          <w:sz w:val="22"/>
          <w:szCs w:val="22"/>
          <w:vertAlign w:val="subscript"/>
          <w:lang w:val="en-US" w:eastAsia="en-US" w:bidi="en-US"/>
        </w:rPr>
        <w:t>Kp</w:t>
      </w:r>
      <w:r w:rsidRPr="00043EAD">
        <w:rPr>
          <w:rStyle w:val="28pt0pt"/>
          <w:sz w:val="22"/>
          <w:szCs w:val="22"/>
          <w:lang w:eastAsia="en-US" w:bidi="en-US"/>
        </w:rPr>
        <w:t xml:space="preserve">(0), </w:t>
      </w:r>
      <w:r w:rsidRPr="00043EAD">
        <w:rPr>
          <w:sz w:val="22"/>
          <w:szCs w:val="22"/>
        </w:rPr>
        <w:t>достаточно построить по опи</w:t>
      </w:r>
      <w:r w:rsidRPr="00043EAD">
        <w:rPr>
          <w:sz w:val="22"/>
          <w:szCs w:val="22"/>
        </w:rPr>
        <w:softHyphen/>
        <w:t>санной ранее методике кривую А и провести через начало коор</w:t>
      </w:r>
      <w:r w:rsidRPr="00043EAD">
        <w:rPr>
          <w:sz w:val="22"/>
          <w:szCs w:val="22"/>
        </w:rPr>
        <w:softHyphen/>
        <w:t xml:space="preserve">динат касательную к ней. На рис. 7.14 касательная показана пунктиром. Тангенс угла ее наклона, как следует из (7.67), равен </w:t>
      </w:r>
      <w:r w:rsidRPr="00043EAD">
        <w:rPr>
          <w:rStyle w:val="28pt0pt"/>
          <w:sz w:val="22"/>
          <w:szCs w:val="22"/>
        </w:rPr>
        <w:t>1/5</w:t>
      </w:r>
      <w:r w:rsidRPr="00043EAD">
        <w:rPr>
          <w:rStyle w:val="28pt0pt"/>
          <w:sz w:val="22"/>
          <w:szCs w:val="22"/>
          <w:vertAlign w:val="subscript"/>
        </w:rPr>
        <w:t>К</w:t>
      </w:r>
      <w:r w:rsidRPr="00043EAD">
        <w:rPr>
          <w:rStyle w:val="28pt0pt"/>
          <w:sz w:val="22"/>
          <w:szCs w:val="22"/>
        </w:rPr>
        <w:t>р(0).</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Критическая величина </w:t>
      </w:r>
      <w:r w:rsidRPr="00043EAD">
        <w:rPr>
          <w:sz w:val="22"/>
          <w:szCs w:val="22"/>
          <w:lang w:val="en-US" w:eastAsia="en-US" w:bidi="en-US"/>
        </w:rPr>
        <w:t>S</w:t>
      </w:r>
      <w:r w:rsidRPr="00043EAD">
        <w:rPr>
          <w:sz w:val="22"/>
          <w:szCs w:val="22"/>
          <w:vertAlign w:val="subscript"/>
          <w:lang w:val="en-US" w:eastAsia="en-US" w:bidi="en-US"/>
        </w:rPr>
        <w:t>KP</w:t>
      </w:r>
      <w:r w:rsidRPr="00043EAD">
        <w:rPr>
          <w:sz w:val="22"/>
          <w:szCs w:val="22"/>
          <w:lang w:eastAsia="en-US" w:bidi="en-US"/>
        </w:rPr>
        <w:t xml:space="preserve">(0) </w:t>
      </w:r>
      <w:r w:rsidRPr="00043EAD">
        <w:rPr>
          <w:sz w:val="22"/>
          <w:szCs w:val="22"/>
        </w:rPr>
        <w:t xml:space="preserve">интенсивности помехи зависит от параметров системы и задающего воздействия </w:t>
      </w:r>
      <w:r w:rsidRPr="00043EAD">
        <w:rPr>
          <w:rStyle w:val="210pt1pt4"/>
          <w:sz w:val="22"/>
          <w:szCs w:val="22"/>
        </w:rPr>
        <w:t>k</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При увели</w:t>
      </w:r>
      <w:r w:rsidRPr="00043EAD">
        <w:rPr>
          <w:sz w:val="22"/>
          <w:szCs w:val="22"/>
        </w:rPr>
        <w:softHyphen/>
        <w:t>чении математического ожидания ошибки слежения срыв возни</w:t>
      </w:r>
      <w:r w:rsidRPr="00043EAD">
        <w:rPr>
          <w:sz w:val="22"/>
          <w:szCs w:val="22"/>
        </w:rPr>
        <w:softHyphen/>
        <w:t xml:space="preserve">кает при меньших значениях </w:t>
      </w:r>
      <w:r w:rsidRPr="00043EAD">
        <w:rPr>
          <w:sz w:val="22"/>
          <w:szCs w:val="22"/>
          <w:lang w:val="en-US" w:eastAsia="en-US" w:bidi="en-US"/>
        </w:rPr>
        <w:t>S</w:t>
      </w:r>
      <w:r w:rsidRPr="00043EAD">
        <w:rPr>
          <w:sz w:val="22"/>
          <w:szCs w:val="22"/>
          <w:vertAlign w:val="subscript"/>
          <w:lang w:val="en-US" w:eastAsia="en-US" w:bidi="en-US"/>
        </w:rPr>
        <w:t>Kp</w:t>
      </w:r>
      <w:r w:rsidRPr="00043EAD">
        <w:rPr>
          <w:sz w:val="22"/>
          <w:szCs w:val="22"/>
          <w:lang w:eastAsia="en-US" w:bidi="en-US"/>
        </w:rPr>
        <w:t xml:space="preserve">(0). </w:t>
      </w:r>
      <w:r w:rsidRPr="00043EAD">
        <w:rPr>
          <w:sz w:val="22"/>
          <w:szCs w:val="22"/>
        </w:rPr>
        <w:t xml:space="preserve">На рис. 7.14 кривая А при этом смещается вверх и наклон касательной к ней увеличивается. Если математическое ожидание </w:t>
      </w:r>
      <w:r w:rsidRPr="00043EAD">
        <w:rPr>
          <w:rStyle w:val="210pt1pt4"/>
          <w:sz w:val="22"/>
          <w:szCs w:val="22"/>
          <w:lang w:val="ru-RU" w:eastAsia="ru-RU" w:bidi="ru-RU"/>
        </w:rPr>
        <w:t>т</w:t>
      </w:r>
      <w:r w:rsidRPr="00043EAD">
        <w:rPr>
          <w:rStyle w:val="210pt1pt4"/>
          <w:sz w:val="22"/>
          <w:szCs w:val="22"/>
          <w:vertAlign w:val="subscript"/>
          <w:lang w:val="ru-RU" w:eastAsia="ru-RU" w:bidi="ru-RU"/>
        </w:rPr>
        <w:t>х</w:t>
      </w:r>
      <w:r w:rsidRPr="00043EAD">
        <w:rPr>
          <w:sz w:val="22"/>
          <w:szCs w:val="22"/>
        </w:rPr>
        <w:t xml:space="preserve"> в установившемся режиме равно нулю, то процедура отыскания значения </w:t>
      </w:r>
      <w:r w:rsidRPr="00043EAD">
        <w:rPr>
          <w:sz w:val="22"/>
          <w:szCs w:val="22"/>
          <w:lang w:val="en-US" w:eastAsia="en-US" w:bidi="en-US"/>
        </w:rPr>
        <w:t>S</w:t>
      </w:r>
      <w:r w:rsidRPr="00043EAD">
        <w:rPr>
          <w:sz w:val="22"/>
          <w:szCs w:val="22"/>
          <w:vertAlign w:val="subscript"/>
          <w:lang w:val="en-US" w:eastAsia="en-US" w:bidi="en-US"/>
        </w:rPr>
        <w:t>KP</w:t>
      </w:r>
      <w:r w:rsidRPr="00043EAD">
        <w:rPr>
          <w:sz w:val="22"/>
          <w:szCs w:val="22"/>
          <w:lang w:eastAsia="en-US" w:bidi="en-US"/>
        </w:rPr>
        <w:t xml:space="preserve">(0) </w:t>
      </w:r>
      <w:r w:rsidRPr="00043EAD">
        <w:rPr>
          <w:sz w:val="22"/>
          <w:szCs w:val="22"/>
        </w:rPr>
        <w:t>упрощает</w:t>
      </w:r>
      <w:r w:rsidRPr="00043EAD">
        <w:rPr>
          <w:sz w:val="22"/>
          <w:szCs w:val="22"/>
        </w:rPr>
        <w:softHyphen/>
        <w:t>ся, так как значительно упрощается построение кривой А на рис. 7.14.</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Неограниченное увеличение дисперсии ошибки слежения при превышении спектральной плотностью помехи некоторого крити</w:t>
      </w:r>
      <w:r w:rsidRPr="00043EAD">
        <w:rPr>
          <w:sz w:val="22"/>
          <w:szCs w:val="22"/>
        </w:rPr>
        <w:softHyphen/>
        <w:t xml:space="preserve">ческого значения характерно для большинства </w:t>
      </w:r>
      <w:r w:rsidRPr="00043EAD">
        <w:rPr>
          <w:sz w:val="22"/>
          <w:szCs w:val="22"/>
        </w:rPr>
        <w:lastRenderedPageBreak/>
        <w:t>радиотехнических следящих систем. Отличительным признаком систем, обладающих таким свойством, является обращение в беоконечность дисперсии- ошибки слежения, если положить дискриминационную характери</w:t>
      </w:r>
      <w:r w:rsidRPr="00043EAD">
        <w:rPr>
          <w:sz w:val="22"/>
          <w:szCs w:val="22"/>
        </w:rPr>
        <w:softHyphen/>
        <w:t>стику тождественно равной нулю. Это имеет место, в частности, при действии помехи ) на выходе дискриминатора (рис. 7.12) во всех астатических следящих системах. В статических следя</w:t>
      </w:r>
      <w:r w:rsidRPr="00043EAD">
        <w:rPr>
          <w:sz w:val="22"/>
          <w:szCs w:val="22"/>
        </w:rPr>
        <w:softHyphen/>
        <w:t xml:space="preserve">щих системах дисперсия ошибки слежения остается конечной при любом конечном значении спектральной плотности </w:t>
      </w:r>
      <w:r w:rsidRPr="00043EAD">
        <w:rPr>
          <w:sz w:val="22"/>
          <w:szCs w:val="22"/>
          <w:lang w:val="en-US" w:eastAsia="en-US" w:bidi="en-US"/>
        </w:rPr>
        <w:t>Sg</w:t>
      </w:r>
      <w:r w:rsidRPr="00043EAD">
        <w:rPr>
          <w:sz w:val="22"/>
          <w:szCs w:val="22"/>
          <w:lang w:eastAsia="en-US" w:bidi="en-US"/>
        </w:rPr>
        <w:t xml:space="preserve"> </w:t>
      </w:r>
      <w:r w:rsidRPr="00043EAD">
        <w:rPr>
          <w:sz w:val="22"/>
          <w:szCs w:val="22"/>
        </w:rPr>
        <w:t xml:space="preserve">(0) белого шума </w:t>
      </w:r>
      <w:r w:rsidRPr="00043EAD">
        <w:rPr>
          <w:sz w:val="22"/>
          <w:szCs w:val="22"/>
          <w:lang w:eastAsia="en-US" w:bidi="en-US"/>
        </w:rPr>
        <w:t>£(</w:t>
      </w:r>
      <w:r w:rsidRPr="00043EAD">
        <w:rPr>
          <w:sz w:val="22"/>
          <w:szCs w:val="22"/>
          <w:lang w:val="en-US" w:eastAsia="en-US" w:bidi="en-US"/>
        </w:rPr>
        <w:t>t</w:t>
      </w:r>
      <w:r w:rsidRPr="00043EAD">
        <w:rPr>
          <w:sz w:val="22"/>
          <w:szCs w:val="22"/>
          <w:lang w:eastAsia="en-US" w:bidi="en-US"/>
        </w:rPr>
        <w:t xml:space="preserve">) </w:t>
      </w:r>
      <w:r w:rsidRPr="00043EAD">
        <w:rPr>
          <w:sz w:val="22"/>
          <w:szCs w:val="22"/>
        </w:rPr>
        <w:t>на выходе дискриминатора. Однако если коэффици</w:t>
      </w:r>
      <w:r w:rsidRPr="00043EAD">
        <w:rPr>
          <w:sz w:val="22"/>
          <w:szCs w:val="22"/>
        </w:rPr>
        <w:softHyphen/>
        <w:t>ент передачи по контуру статической следящей системы боль</w:t>
      </w:r>
      <w:r w:rsidRPr="00043EAD">
        <w:rPr>
          <w:sz w:val="22"/>
          <w:szCs w:val="22"/>
        </w:rPr>
        <w:softHyphen/>
        <w:t xml:space="preserve">шой, то при увеличении спектральной плотности </w:t>
      </w:r>
      <w:r w:rsidRPr="00043EAD">
        <w:rPr>
          <w:sz w:val="22"/>
          <w:szCs w:val="22"/>
          <w:lang w:val="en-US" w:eastAsia="en-US" w:bidi="en-US"/>
        </w:rPr>
        <w:t>Sg</w:t>
      </w:r>
      <w:r w:rsidRPr="00043EAD">
        <w:rPr>
          <w:sz w:val="22"/>
          <w:szCs w:val="22"/>
          <w:lang w:eastAsia="en-US" w:bidi="en-US"/>
        </w:rPr>
        <w:t xml:space="preserve"> </w:t>
      </w:r>
      <w:r w:rsidRPr="00043EAD">
        <w:rPr>
          <w:sz w:val="22"/>
          <w:szCs w:val="22"/>
        </w:rPr>
        <w:t>(0) дис</w:t>
      </w:r>
      <w:r w:rsidRPr="00043EAD">
        <w:rPr>
          <w:sz w:val="22"/>
          <w:szCs w:val="22"/>
        </w:rPr>
        <w:softHyphen/>
        <w:t>персия ошибки слежения, найденная методом статистичес</w:t>
      </w:r>
      <w:r w:rsidRPr="00043EAD">
        <w:rPr>
          <w:sz w:val="22"/>
          <w:szCs w:val="22"/>
        </w:rPr>
        <w:softHyphen/>
        <w:t xml:space="preserve">кой линеаризации, при некотором значении </w:t>
      </w:r>
      <w:r w:rsidRPr="00043EAD">
        <w:rPr>
          <w:sz w:val="22"/>
          <w:szCs w:val="22"/>
          <w:lang w:val="en-US" w:eastAsia="en-US" w:bidi="en-US"/>
        </w:rPr>
        <w:t>Sg</w:t>
      </w:r>
      <w:r w:rsidRPr="00043EAD">
        <w:rPr>
          <w:sz w:val="22"/>
          <w:szCs w:val="22"/>
          <w:lang w:eastAsia="en-US" w:bidi="en-US"/>
        </w:rPr>
        <w:t xml:space="preserve"> (0)=</w:t>
      </w:r>
      <w:r w:rsidRPr="00043EAD">
        <w:rPr>
          <w:sz w:val="22"/>
          <w:szCs w:val="22"/>
          <w:lang w:val="en-US" w:eastAsia="en-US" w:bidi="en-US"/>
        </w:rPr>
        <w:t>S</w:t>
      </w:r>
      <w:r w:rsidRPr="00043EAD">
        <w:rPr>
          <w:sz w:val="22"/>
          <w:szCs w:val="22"/>
          <w:vertAlign w:val="subscript"/>
          <w:lang w:val="en-US" w:eastAsia="en-US" w:bidi="en-US"/>
        </w:rPr>
        <w:t>K</w:t>
      </w:r>
      <w:r w:rsidRPr="00043EAD">
        <w:rPr>
          <w:sz w:val="22"/>
          <w:szCs w:val="22"/>
          <w:lang w:eastAsia="en-US" w:bidi="en-US"/>
        </w:rPr>
        <w:t xml:space="preserve">(0) </w:t>
      </w:r>
      <w:r w:rsidRPr="00043EAD">
        <w:rPr>
          <w:sz w:val="22"/>
          <w:szCs w:val="22"/>
        </w:rPr>
        <w:t>воз</w:t>
      </w:r>
      <w:r w:rsidRPr="00043EAD">
        <w:rPr>
          <w:sz w:val="22"/>
          <w:szCs w:val="22"/>
        </w:rPr>
        <w:softHyphen/>
        <w:t xml:space="preserve">растает скачком. Величина </w:t>
      </w:r>
      <w:r w:rsidRPr="00043EAD">
        <w:rPr>
          <w:sz w:val="22"/>
          <w:szCs w:val="22"/>
          <w:lang w:val="en-US" w:eastAsia="en-US" w:bidi="en-US"/>
        </w:rPr>
        <w:t>S</w:t>
      </w:r>
      <w:r w:rsidRPr="00043EAD">
        <w:rPr>
          <w:sz w:val="22"/>
          <w:szCs w:val="22"/>
          <w:vertAlign w:val="subscript"/>
          <w:lang w:val="en-US" w:eastAsia="en-US" w:bidi="en-US"/>
        </w:rPr>
        <w:t>K</w:t>
      </w:r>
      <w:r w:rsidRPr="00043EAD">
        <w:rPr>
          <w:sz w:val="22"/>
          <w:szCs w:val="22"/>
          <w:lang w:eastAsia="en-US" w:bidi="en-US"/>
        </w:rPr>
        <w:t xml:space="preserve">(0) </w:t>
      </w:r>
      <w:r w:rsidRPr="00043EAD">
        <w:rPr>
          <w:sz w:val="22"/>
          <w:szCs w:val="22"/>
        </w:rPr>
        <w:t>в этом случае может рассмат</w:t>
      </w:r>
      <w:r w:rsidRPr="00043EAD">
        <w:rPr>
          <w:sz w:val="22"/>
          <w:szCs w:val="22"/>
        </w:rPr>
        <w:softHyphen/>
        <w:t>риваться как критическое значение интенсивности помехи.</w:t>
      </w:r>
    </w:p>
    <w:p w:rsidR="00105859" w:rsidRPr="00043EAD" w:rsidRDefault="007824B5">
      <w:pPr>
        <w:pStyle w:val="22"/>
        <w:shd w:val="clear" w:color="auto" w:fill="auto"/>
        <w:spacing w:before="0" w:line="211" w:lineRule="exact"/>
        <w:ind w:firstLine="400"/>
        <w:jc w:val="both"/>
        <w:rPr>
          <w:sz w:val="22"/>
          <w:szCs w:val="22"/>
        </w:rPr>
      </w:pPr>
      <w:r w:rsidRPr="00043EAD">
        <w:rPr>
          <w:rStyle w:val="2Cambria"/>
          <w:sz w:val="22"/>
          <w:szCs w:val="22"/>
        </w:rPr>
        <w:t>Учет зависимости спектральной плотности шума на выходе дис</w:t>
      </w:r>
      <w:r w:rsidRPr="00043EAD">
        <w:rPr>
          <w:rStyle w:val="2Cambria"/>
          <w:sz w:val="22"/>
          <w:szCs w:val="22"/>
        </w:rPr>
        <w:softHyphen/>
        <w:t xml:space="preserve">криминатора от ошибки слежения. </w:t>
      </w:r>
      <w:r w:rsidRPr="00043EAD">
        <w:rPr>
          <w:sz w:val="22"/>
          <w:szCs w:val="22"/>
        </w:rPr>
        <w:t xml:space="preserve">В гл. 2 и 3 отмечалось, что </w:t>
      </w:r>
      <w:r w:rsidRPr="00043EAD">
        <w:rPr>
          <w:rStyle w:val="2Cambria"/>
          <w:sz w:val="22"/>
          <w:szCs w:val="22"/>
        </w:rPr>
        <w:t xml:space="preserve">в </w:t>
      </w:r>
      <w:r w:rsidRPr="00043EAD">
        <w:rPr>
          <w:sz w:val="22"/>
          <w:szCs w:val="22"/>
        </w:rPr>
        <w:t>радиотехнических следящих системах флюктуационное напряже</w:t>
      </w:r>
      <w:r w:rsidRPr="00043EAD">
        <w:rPr>
          <w:sz w:val="22"/>
          <w:szCs w:val="22"/>
        </w:rPr>
        <w:softHyphen/>
        <w:t xml:space="preserve">ние на выходе дискриминатора обычно можно аппроксимировать белым шумом, спектральная плотность которого </w:t>
      </w:r>
      <w:r w:rsidRPr="00043EAD">
        <w:rPr>
          <w:sz w:val="22"/>
          <w:szCs w:val="22"/>
          <w:lang w:val="en-US" w:eastAsia="en-US" w:bidi="en-US"/>
        </w:rPr>
        <w:t>Sg</w:t>
      </w:r>
      <w:r w:rsidRPr="00043EAD">
        <w:rPr>
          <w:sz w:val="22"/>
          <w:szCs w:val="22"/>
          <w:lang w:eastAsia="en-US" w:bidi="en-US"/>
        </w:rPr>
        <w:t xml:space="preserve"> </w:t>
      </w:r>
      <w:r w:rsidRPr="00043EAD">
        <w:rPr>
          <w:sz w:val="22"/>
          <w:szCs w:val="22"/>
        </w:rPr>
        <w:t xml:space="preserve">(0, </w:t>
      </w:r>
      <w:r w:rsidRPr="00043EAD">
        <w:rPr>
          <w:rStyle w:val="210pt1pt4"/>
          <w:sz w:val="22"/>
          <w:szCs w:val="22"/>
          <w:lang w:val="ru-RU" w:eastAsia="ru-RU" w:bidi="ru-RU"/>
        </w:rPr>
        <w:t>х)</w:t>
      </w:r>
      <w:r w:rsidRPr="00043EAD">
        <w:rPr>
          <w:sz w:val="22"/>
          <w:szCs w:val="22"/>
        </w:rPr>
        <w:t xml:space="preserve"> зависит от ошибки слежения. При малых ошибках слежения эта зависи</w:t>
      </w:r>
      <w:r w:rsidRPr="00043EAD">
        <w:rPr>
          <w:sz w:val="22"/>
          <w:szCs w:val="22"/>
        </w:rPr>
        <w:softHyphen/>
        <w:t>мость носит параболический характер и описывается выражением; (2.34). Эквивалент дискриминатора при этом имеет вид, пока</w:t>
      </w:r>
      <w:r w:rsidRPr="00043EAD">
        <w:rPr>
          <w:sz w:val="22"/>
          <w:szCs w:val="22"/>
        </w:rPr>
        <w:softHyphen/>
        <w:t>занный на рис. 2.32. Следящая система, в которую включается та</w:t>
      </w:r>
      <w:r w:rsidRPr="00043EAD">
        <w:rPr>
          <w:sz w:val="22"/>
          <w:szCs w:val="22"/>
        </w:rPr>
        <w:softHyphen/>
        <w:t>кой эквивалент дискриминатора, оказывается линейной системой со случайным переменны,м коэффициентом передачи. Анализ ее является достаточно сложной задачей. Простейший прием анализа такой системы, который был использован, в частности, в гл. 6, со</w:t>
      </w:r>
      <w:r w:rsidRPr="00043EAD">
        <w:rPr>
          <w:sz w:val="22"/>
          <w:szCs w:val="22"/>
        </w:rPr>
        <w:softHyphen/>
        <w:t xml:space="preserve">стоит в отказе от учета зависимости </w:t>
      </w:r>
      <w:r w:rsidRPr="00043EAD">
        <w:rPr>
          <w:sz w:val="22"/>
          <w:szCs w:val="22"/>
          <w:lang w:val="en-US" w:eastAsia="en-US" w:bidi="en-US"/>
        </w:rPr>
        <w:t>Sg</w:t>
      </w:r>
      <w:r w:rsidRPr="00043EAD">
        <w:rPr>
          <w:sz w:val="22"/>
          <w:szCs w:val="22"/>
          <w:lang w:eastAsia="en-US" w:bidi="en-US"/>
        </w:rPr>
        <w:t xml:space="preserve"> </w:t>
      </w:r>
      <w:r w:rsidRPr="00043EAD">
        <w:rPr>
          <w:sz w:val="22"/>
          <w:szCs w:val="22"/>
        </w:rPr>
        <w:t xml:space="preserve">(0, </w:t>
      </w:r>
      <w:r w:rsidRPr="00043EAD">
        <w:rPr>
          <w:rStyle w:val="210pt1pt4"/>
          <w:sz w:val="22"/>
          <w:szCs w:val="22"/>
          <w:lang w:val="ru-RU" w:eastAsia="ru-RU" w:bidi="ru-RU"/>
        </w:rPr>
        <w:t>х)</w:t>
      </w:r>
      <w:r w:rsidRPr="00043EAD">
        <w:rPr>
          <w:sz w:val="22"/>
          <w:szCs w:val="22"/>
        </w:rPr>
        <w:t xml:space="preserve"> от ошибки </w:t>
      </w:r>
      <w:r w:rsidRPr="00043EAD">
        <w:rPr>
          <w:rStyle w:val="210pt1pt4"/>
          <w:sz w:val="22"/>
          <w:szCs w:val="22"/>
          <w:lang w:val="ru-RU" w:eastAsia="ru-RU" w:bidi="ru-RU"/>
        </w:rPr>
        <w:t>х.</w:t>
      </w:r>
      <w:r w:rsidRPr="00043EAD">
        <w:rPr>
          <w:sz w:val="22"/>
          <w:szCs w:val="22"/>
        </w:rPr>
        <w:t xml:space="preserve"> При этом величина </w:t>
      </w:r>
      <w:r w:rsidRPr="00043EAD">
        <w:rPr>
          <w:sz w:val="22"/>
          <w:szCs w:val="22"/>
          <w:lang w:val="en-US" w:eastAsia="en-US" w:bidi="en-US"/>
        </w:rPr>
        <w:t>Sg</w:t>
      </w:r>
      <w:r w:rsidRPr="00043EAD">
        <w:rPr>
          <w:sz w:val="22"/>
          <w:szCs w:val="22"/>
          <w:lang w:eastAsia="en-US" w:bidi="en-US"/>
        </w:rPr>
        <w:t xml:space="preserve">(0, </w:t>
      </w:r>
      <w:r w:rsidRPr="00043EAD">
        <w:rPr>
          <w:rStyle w:val="210pt1pt4"/>
          <w:sz w:val="22"/>
          <w:szCs w:val="22"/>
          <w:lang w:val="ru-RU" w:eastAsia="ru-RU" w:bidi="ru-RU"/>
        </w:rPr>
        <w:t>х)</w:t>
      </w:r>
      <w:r w:rsidRPr="00043EAD">
        <w:rPr>
          <w:sz w:val="22"/>
          <w:szCs w:val="22"/>
        </w:rPr>
        <w:t xml:space="preserve"> принимается равной </w:t>
      </w:r>
      <w:r w:rsidRPr="00043EAD">
        <w:rPr>
          <w:sz w:val="22"/>
          <w:szCs w:val="22"/>
          <w:lang w:val="en-US" w:eastAsia="en-US" w:bidi="en-US"/>
        </w:rPr>
        <w:t>Sg</w:t>
      </w:r>
      <w:r w:rsidRPr="00043EAD">
        <w:rPr>
          <w:sz w:val="22"/>
          <w:szCs w:val="22"/>
          <w:lang w:eastAsia="en-US" w:bidi="en-US"/>
        </w:rPr>
        <w:t xml:space="preserve"> </w:t>
      </w:r>
      <w:r w:rsidRPr="00043EAD">
        <w:rPr>
          <w:sz w:val="22"/>
          <w:szCs w:val="22"/>
        </w:rPr>
        <w:t xml:space="preserve">(0, </w:t>
      </w:r>
      <w:r w:rsidRPr="00043EAD">
        <w:rPr>
          <w:rStyle w:val="210pt1pt4"/>
          <w:sz w:val="22"/>
          <w:szCs w:val="22"/>
          <w:lang w:val="ru-RU" w:eastAsia="ru-RU" w:bidi="ru-RU"/>
        </w:rPr>
        <w:t>х)</w:t>
      </w:r>
      <w:r w:rsidRPr="00043EAD">
        <w:rPr>
          <w:sz w:val="22"/>
          <w:szCs w:val="22"/>
        </w:rPr>
        <w:t xml:space="preserve"> —</w:t>
      </w:r>
      <w:r w:rsidRPr="00043EAD">
        <w:rPr>
          <w:sz w:val="22"/>
          <w:szCs w:val="22"/>
          <w:lang w:val="en-US" w:eastAsia="en-US" w:bidi="en-US"/>
        </w:rPr>
        <w:t>Sg</w:t>
      </w:r>
      <w:r w:rsidRPr="00043EAD">
        <w:rPr>
          <w:sz w:val="22"/>
          <w:szCs w:val="22"/>
          <w:lang w:eastAsia="en-US" w:bidi="en-US"/>
        </w:rPr>
        <w:t xml:space="preserve"> </w:t>
      </w:r>
      <w:r w:rsidRPr="00043EAD">
        <w:rPr>
          <w:sz w:val="22"/>
          <w:szCs w:val="22"/>
        </w:rPr>
        <w:t xml:space="preserve">(0,0) = </w:t>
      </w:r>
      <w:r w:rsidRPr="00043EAD">
        <w:rPr>
          <w:sz w:val="22"/>
          <w:szCs w:val="22"/>
          <w:lang w:eastAsia="en-US" w:bidi="en-US"/>
        </w:rPr>
        <w:t>=</w:t>
      </w:r>
      <w:r w:rsidRPr="00043EAD">
        <w:rPr>
          <w:sz w:val="22"/>
          <w:szCs w:val="22"/>
          <w:lang w:val="en-US" w:eastAsia="en-US" w:bidi="en-US"/>
        </w:rPr>
        <w:t>Sg</w:t>
      </w:r>
      <w:r w:rsidRPr="00043EAD">
        <w:rPr>
          <w:sz w:val="22"/>
          <w:szCs w:val="22"/>
          <w:lang w:eastAsia="en-US" w:bidi="en-US"/>
        </w:rPr>
        <w:t xml:space="preserve">(0). </w:t>
      </w:r>
      <w:r w:rsidRPr="00043EAD">
        <w:rPr>
          <w:sz w:val="22"/>
          <w:szCs w:val="22"/>
        </w:rPr>
        <w:t>Однако в некоторых случаях такой подход может вно</w:t>
      </w:r>
      <w:r w:rsidRPr="00043EAD">
        <w:rPr>
          <w:sz w:val="22"/>
          <w:szCs w:val="22"/>
        </w:rPr>
        <w:softHyphen/>
        <w:t>сить значительную погрешность.</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Учесть приближенно зависимость спектральной плотности- </w:t>
      </w:r>
      <w:r w:rsidRPr="00043EAD">
        <w:rPr>
          <w:sz w:val="22"/>
          <w:szCs w:val="22"/>
          <w:lang w:val="en-US" w:eastAsia="en-US" w:bidi="en-US"/>
        </w:rPr>
        <w:t>Sg</w:t>
      </w:r>
      <w:r w:rsidRPr="00043EAD">
        <w:rPr>
          <w:sz w:val="22"/>
          <w:szCs w:val="22"/>
          <w:lang w:eastAsia="en-US" w:bidi="en-US"/>
        </w:rPr>
        <w:t xml:space="preserve"> </w:t>
      </w:r>
      <w:r w:rsidRPr="00043EAD">
        <w:rPr>
          <w:sz w:val="22"/>
          <w:szCs w:val="22"/>
        </w:rPr>
        <w:t xml:space="preserve">(0, </w:t>
      </w:r>
      <w:r w:rsidRPr="00043EAD">
        <w:rPr>
          <w:rStyle w:val="210pt1pt4"/>
          <w:sz w:val="22"/>
          <w:szCs w:val="22"/>
          <w:lang w:val="ru-RU" w:eastAsia="ru-RU" w:bidi="ru-RU"/>
        </w:rPr>
        <w:t>х)</w:t>
      </w:r>
      <w:r w:rsidRPr="00043EAD">
        <w:rPr>
          <w:sz w:val="22"/>
          <w:szCs w:val="22"/>
        </w:rPr>
        <w:t xml:space="preserve"> от ошибки слежения х и сохранить при этом достаточ</w:t>
      </w:r>
      <w:r w:rsidRPr="00043EAD">
        <w:rPr>
          <w:sz w:val="22"/>
          <w:szCs w:val="22"/>
        </w:rPr>
        <w:softHyphen/>
        <w:t>но простой эквивалент дискриминатора можно, заменив входящий в него перемножитель (рис. 2.32) статистически эквивалентным линейным звеном с постоянным во времени коэффициентом пере</w:t>
      </w:r>
      <w:r w:rsidRPr="00043EAD">
        <w:rPr>
          <w:sz w:val="22"/>
          <w:szCs w:val="22"/>
        </w:rPr>
        <w:softHyphen/>
        <w:t xml:space="preserve">дачи. Как видно из рис. 2.32, процесс на выходе перемножителя </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Ы0-</w:t>
      </w:r>
    </w:p>
    <w:p w:rsidR="00105859" w:rsidRPr="00043EAD" w:rsidRDefault="007824B5">
      <w:pPr>
        <w:pStyle w:val="22"/>
        <w:shd w:val="clear" w:color="auto" w:fill="auto"/>
        <w:spacing w:before="0" w:after="32" w:line="190" w:lineRule="exact"/>
        <w:ind w:firstLine="400"/>
        <w:jc w:val="both"/>
        <w:rPr>
          <w:sz w:val="22"/>
          <w:szCs w:val="22"/>
        </w:rPr>
      </w:pPr>
      <w:r w:rsidRPr="00043EAD">
        <w:rPr>
          <w:sz w:val="22"/>
          <w:szCs w:val="22"/>
        </w:rPr>
        <w:t>Опишем эквивалент перемножителя соотношением</w:t>
      </w:r>
    </w:p>
    <w:p w:rsidR="00105859" w:rsidRPr="00043EAD" w:rsidRDefault="007824B5">
      <w:pPr>
        <w:pStyle w:val="22"/>
        <w:shd w:val="clear" w:color="auto" w:fill="auto"/>
        <w:tabs>
          <w:tab w:val="left" w:pos="6177"/>
        </w:tabs>
        <w:spacing w:before="0" w:line="245" w:lineRule="exact"/>
        <w:ind w:left="2740" w:firstLine="0"/>
        <w:jc w:val="both"/>
        <w:rPr>
          <w:sz w:val="22"/>
          <w:szCs w:val="22"/>
        </w:rPr>
      </w:pPr>
      <w:r w:rsidRPr="00043EAD">
        <w:rPr>
          <w:sz w:val="22"/>
          <w:szCs w:val="22"/>
        </w:rPr>
        <w:t>и(0=Ма(0.</w:t>
      </w:r>
      <w:r w:rsidRPr="00043EAD">
        <w:rPr>
          <w:sz w:val="22"/>
          <w:szCs w:val="22"/>
        </w:rPr>
        <w:tab/>
        <w:t>(7.69)</w:t>
      </w:r>
    </w:p>
    <w:p w:rsidR="00105859" w:rsidRPr="00043EAD" w:rsidRDefault="007824B5">
      <w:pPr>
        <w:pStyle w:val="22"/>
        <w:shd w:val="clear" w:color="auto" w:fill="auto"/>
        <w:spacing w:before="0" w:line="245" w:lineRule="exact"/>
        <w:ind w:firstLine="0"/>
        <w:jc w:val="both"/>
        <w:rPr>
          <w:sz w:val="22"/>
          <w:szCs w:val="22"/>
        </w:rPr>
      </w:pPr>
      <w:r w:rsidRPr="00043EAD">
        <w:rPr>
          <w:sz w:val="22"/>
          <w:szCs w:val="22"/>
        </w:rPr>
        <w:t xml:space="preserve">где </w:t>
      </w:r>
      <w:r w:rsidRPr="00043EAD">
        <w:rPr>
          <w:rStyle w:val="210pt1pt4"/>
          <w:sz w:val="22"/>
          <w:szCs w:val="22"/>
        </w:rPr>
        <w:t>k</w:t>
      </w:r>
      <w:r w:rsidRPr="00043EAD">
        <w:rPr>
          <w:rStyle w:val="210pt1pt4"/>
          <w:sz w:val="22"/>
          <w:szCs w:val="22"/>
          <w:vertAlign w:val="subscript"/>
        </w:rPr>
        <w:t>b</w:t>
      </w:r>
      <w:r w:rsidRPr="00043EAD">
        <w:rPr>
          <w:sz w:val="22"/>
          <w:szCs w:val="22"/>
          <w:lang w:eastAsia="en-US" w:bidi="en-US"/>
        </w:rPr>
        <w:t xml:space="preserve"> </w:t>
      </w:r>
      <w:r w:rsidRPr="00043EAD">
        <w:rPr>
          <w:sz w:val="22"/>
          <w:szCs w:val="22"/>
        </w:rPr>
        <w:t>— эквивалентный коэффициент передачи, величина которо</w:t>
      </w:r>
      <w:r w:rsidRPr="00043EAD">
        <w:rPr>
          <w:sz w:val="22"/>
          <w:szCs w:val="22"/>
        </w:rPr>
        <w:softHyphen/>
        <w:t>го зависит от выбранного критерия эквивалентности.</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Если величину </w:t>
      </w:r>
      <w:r w:rsidRPr="00043EAD">
        <w:rPr>
          <w:rStyle w:val="210pt1pt4"/>
          <w:sz w:val="22"/>
          <w:szCs w:val="22"/>
        </w:rPr>
        <w:t>k</w:t>
      </w:r>
      <w:r w:rsidRPr="00043EAD">
        <w:rPr>
          <w:rStyle w:val="210pt1pt4"/>
          <w:sz w:val="22"/>
          <w:szCs w:val="22"/>
          <w:vertAlign w:val="subscript"/>
          <w:lang w:val="ru-RU"/>
        </w:rPr>
        <w:t>3</w:t>
      </w:r>
      <w:r w:rsidRPr="00043EAD">
        <w:rPr>
          <w:sz w:val="22"/>
          <w:szCs w:val="22"/>
          <w:lang w:eastAsia="en-US" w:bidi="en-US"/>
        </w:rPr>
        <w:t xml:space="preserve"> </w:t>
      </w:r>
      <w:r w:rsidRPr="00043EAD">
        <w:rPr>
          <w:sz w:val="22"/>
          <w:szCs w:val="22"/>
        </w:rPr>
        <w:t xml:space="preserve">определить по описанному в начале данного параграфа второму критерию статистической эквивалентности, т. е. из условия </w:t>
      </w:r>
      <w:r w:rsidRPr="00043EAD">
        <w:rPr>
          <w:rStyle w:val="210pt1pt4"/>
          <w:sz w:val="22"/>
          <w:szCs w:val="22"/>
        </w:rPr>
        <w:t>M</w:t>
      </w:r>
      <w:r w:rsidRPr="00043EAD">
        <w:rPr>
          <w:rStyle w:val="210pt1pt4"/>
          <w:sz w:val="22"/>
          <w:szCs w:val="22"/>
          <w:lang w:val="ru-RU"/>
        </w:rPr>
        <w:t>{[</w:t>
      </w:r>
      <w:r w:rsidRPr="00043EAD">
        <w:rPr>
          <w:rStyle w:val="210pt1pt4"/>
          <w:sz w:val="22"/>
          <w:szCs w:val="22"/>
        </w:rPr>
        <w:t>v</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rPr>
        <w:t>—</w:t>
      </w:r>
      <w:r w:rsidRPr="00043EAD">
        <w:rPr>
          <w:rStyle w:val="210pt1pt4"/>
          <w:sz w:val="22"/>
          <w:szCs w:val="22"/>
        </w:rPr>
        <w:t>k</w:t>
      </w:r>
      <w:r w:rsidRPr="00043EAD">
        <w:rPr>
          <w:rStyle w:val="210pt1pt4"/>
          <w:sz w:val="22"/>
          <w:szCs w:val="22"/>
          <w:vertAlign w:val="subscript"/>
          <w:lang w:val="ru-RU"/>
        </w:rPr>
        <w:t>3</w:t>
      </w:r>
      <w:r w:rsidRPr="00043EAD">
        <w:rPr>
          <w:sz w:val="22"/>
          <w:szCs w:val="22"/>
        </w:rPr>
        <w:t>£</w:t>
      </w:r>
      <w:r w:rsidRPr="00043EAD">
        <w:rPr>
          <w:sz w:val="22"/>
          <w:szCs w:val="22"/>
          <w:vertAlign w:val="subscript"/>
        </w:rPr>
        <w:t>2</w:t>
      </w:r>
      <w:r w:rsidRPr="00043EAD">
        <w:rPr>
          <w:sz w:val="22"/>
          <w:szCs w:val="22"/>
        </w:rPr>
        <w:t>(0]</w:t>
      </w:r>
      <w:r w:rsidRPr="00043EAD">
        <w:rPr>
          <w:sz w:val="22"/>
          <w:szCs w:val="22"/>
          <w:vertAlign w:val="superscript"/>
        </w:rPr>
        <w:t>2</w:t>
      </w:r>
      <w:r w:rsidRPr="00043EAD">
        <w:rPr>
          <w:sz w:val="22"/>
          <w:szCs w:val="22"/>
        </w:rPr>
        <w:t>} ='</w:t>
      </w:r>
      <w:r w:rsidRPr="00043EAD">
        <w:rPr>
          <w:sz w:val="22"/>
          <w:szCs w:val="22"/>
          <w:vertAlign w:val="superscript"/>
        </w:rPr>
        <w:t>мин</w:t>
      </w:r>
      <w:r w:rsidRPr="00043EAD">
        <w:rPr>
          <w:sz w:val="22"/>
          <w:szCs w:val="22"/>
        </w:rPr>
        <w:t xml:space="preserve">&gt; </w:t>
      </w:r>
      <w:r w:rsidRPr="00043EAD">
        <w:rPr>
          <w:sz w:val="22"/>
          <w:szCs w:val="22"/>
          <w:vertAlign w:val="superscript"/>
        </w:rPr>
        <w:t>и</w:t>
      </w:r>
      <w:r w:rsidRPr="00043EAD">
        <w:rPr>
          <w:sz w:val="22"/>
          <w:szCs w:val="22"/>
        </w:rPr>
        <w:t xml:space="preserve"> учесть, что </w:t>
      </w:r>
      <w:r w:rsidRPr="00043EAD">
        <w:rPr>
          <w:sz w:val="22"/>
          <w:szCs w:val="22"/>
          <w:lang w:val="en-US" w:eastAsia="en-US" w:bidi="en-US"/>
        </w:rPr>
        <w:t>mg</w:t>
      </w:r>
      <w:r w:rsidRPr="00043EAD">
        <w:rPr>
          <w:sz w:val="22"/>
          <w:szCs w:val="22"/>
          <w:vertAlign w:val="subscript"/>
          <w:lang w:eastAsia="en-US" w:bidi="en-US"/>
        </w:rPr>
        <w:t>2</w:t>
      </w:r>
      <w:r w:rsidRPr="00043EAD">
        <w:rPr>
          <w:sz w:val="22"/>
          <w:szCs w:val="22"/>
          <w:lang w:eastAsia="en-US" w:bidi="en-US"/>
        </w:rPr>
        <w:t xml:space="preserve"> =</w:t>
      </w:r>
      <w:r w:rsidRPr="00043EAD">
        <w:rPr>
          <w:sz w:val="22"/>
          <w:szCs w:val="22"/>
          <w:lang w:val="en-US" w:eastAsia="en-US" w:bidi="en-US"/>
        </w:rPr>
        <w:t>Af</w:t>
      </w:r>
      <w:r w:rsidRPr="00043EAD">
        <w:rPr>
          <w:sz w:val="22"/>
          <w:szCs w:val="22"/>
          <w:lang w:eastAsia="en-US" w:bidi="en-US"/>
        </w:rPr>
        <w:t>[</w:t>
      </w:r>
      <w:r w:rsidRPr="00043EAD">
        <w:rPr>
          <w:sz w:val="22"/>
          <w:szCs w:val="22"/>
          <w:lang w:val="en-US" w:eastAsia="en-US" w:bidi="en-US"/>
        </w:rPr>
        <w:t>g</w:t>
      </w:r>
      <w:r w:rsidRPr="00043EAD">
        <w:rPr>
          <w:sz w:val="22"/>
          <w:szCs w:val="22"/>
          <w:vertAlign w:val="subscript"/>
          <w:lang w:eastAsia="en-US" w:bidi="en-US"/>
        </w:rPr>
        <w:t>2</w:t>
      </w:r>
      <w:r w:rsidRPr="00043EAD">
        <w:rPr>
          <w:sz w:val="22"/>
          <w:szCs w:val="22"/>
          <w:lang w:eastAsia="en-US" w:bidi="en-US"/>
        </w:rPr>
        <w:t xml:space="preserve">(0] </w:t>
      </w:r>
      <w:r w:rsidRPr="00043EAD">
        <w:rPr>
          <w:sz w:val="22"/>
          <w:szCs w:val="22"/>
          <w:vertAlign w:val="superscript"/>
        </w:rPr>
        <w:t>=</w:t>
      </w:r>
      <w:r w:rsidRPr="00043EAD">
        <w:rPr>
          <w:sz w:val="22"/>
          <w:szCs w:val="22"/>
        </w:rPr>
        <w:t xml:space="preserve">0, то получим </w:t>
      </w:r>
      <w:r w:rsidRPr="00043EAD">
        <w:rPr>
          <w:rStyle w:val="210pt1pt4"/>
          <w:sz w:val="22"/>
          <w:szCs w:val="22"/>
        </w:rPr>
        <w:t>k</w:t>
      </w:r>
      <w:r w:rsidRPr="00043EAD">
        <w:rPr>
          <w:rStyle w:val="210pt1pt4"/>
          <w:sz w:val="22"/>
          <w:szCs w:val="22"/>
          <w:vertAlign w:val="subscript"/>
        </w:rPr>
        <w:t>b</w:t>
      </w:r>
      <w:r w:rsidRPr="00043EAD">
        <w:rPr>
          <w:rStyle w:val="210pt1pt4"/>
          <w:sz w:val="22"/>
          <w:szCs w:val="22"/>
          <w:lang w:val="ru-RU"/>
        </w:rPr>
        <w:t>=</w:t>
      </w:r>
      <w:r w:rsidRPr="00043EAD">
        <w:rPr>
          <w:rStyle w:val="210pt1pt4"/>
          <w:sz w:val="22"/>
          <w:szCs w:val="22"/>
        </w:rPr>
        <w:t>m</w:t>
      </w:r>
      <w:r w:rsidRPr="00043EAD">
        <w:rPr>
          <w:rStyle w:val="210pt1pt4"/>
          <w:sz w:val="22"/>
          <w:szCs w:val="22"/>
          <w:vertAlign w:val="subscript"/>
        </w:rPr>
        <w:t>x</w:t>
      </w:r>
      <w:r w:rsidRPr="00043EAD">
        <w:rPr>
          <w:rStyle w:val="210pt1pt4"/>
          <w:sz w:val="22"/>
          <w:szCs w:val="22"/>
          <w:lang w:val="ru-RU"/>
        </w:rPr>
        <w:t>.</w:t>
      </w:r>
    </w:p>
    <w:p w:rsidR="00105859" w:rsidRPr="00043EAD" w:rsidRDefault="007824B5">
      <w:pPr>
        <w:pStyle w:val="60"/>
        <w:shd w:val="clear" w:color="auto" w:fill="auto"/>
        <w:spacing w:before="0" w:line="173" w:lineRule="exact"/>
        <w:ind w:firstLine="400"/>
        <w:rPr>
          <w:sz w:val="22"/>
          <w:szCs w:val="22"/>
        </w:rPr>
      </w:pPr>
      <w:r w:rsidRPr="00043EAD">
        <w:rPr>
          <w:sz w:val="22"/>
          <w:szCs w:val="22"/>
        </w:rPr>
        <w:t xml:space="preserve">Несколько более точный результат можно получить, если </w:t>
      </w:r>
      <w:r w:rsidRPr="00043EAD">
        <w:rPr>
          <w:sz w:val="22"/>
          <w:szCs w:val="22"/>
        </w:rPr>
        <w:lastRenderedPageBreak/>
        <w:t xml:space="preserve">при определении; величины </w:t>
      </w:r>
      <w:r w:rsidRPr="00043EAD">
        <w:rPr>
          <w:rStyle w:val="6Cambria85pt1pt1"/>
          <w:sz w:val="22"/>
          <w:szCs w:val="22"/>
        </w:rPr>
        <w:t>k</w:t>
      </w:r>
      <w:r w:rsidRPr="00043EAD">
        <w:rPr>
          <w:rStyle w:val="6Cambria85pt1pt1"/>
          <w:sz w:val="22"/>
          <w:szCs w:val="22"/>
          <w:vertAlign w:val="subscript"/>
        </w:rPr>
        <w:t>a</w:t>
      </w:r>
      <w:r w:rsidRPr="00043EAD">
        <w:rPr>
          <w:sz w:val="22"/>
          <w:szCs w:val="22"/>
          <w:lang w:eastAsia="en-US" w:bidi="en-US"/>
        </w:rPr>
        <w:t xml:space="preserve"> </w:t>
      </w:r>
      <w:r w:rsidRPr="00043EAD">
        <w:rPr>
          <w:sz w:val="22"/>
          <w:szCs w:val="22"/>
        </w:rPr>
        <w:t>использовать другой критерий эквивалентности, а именно, потребо</w:t>
      </w:r>
      <w:r w:rsidRPr="00043EAD">
        <w:rPr>
          <w:sz w:val="22"/>
          <w:szCs w:val="22"/>
        </w:rPr>
        <w:softHyphen/>
      </w:r>
      <w:r w:rsidRPr="00043EAD">
        <w:rPr>
          <w:sz w:val="22"/>
          <w:szCs w:val="22"/>
        </w:rPr>
        <w:br w:type="page"/>
      </w:r>
      <w:r w:rsidRPr="00043EAD">
        <w:rPr>
          <w:sz w:val="22"/>
          <w:szCs w:val="22"/>
        </w:rPr>
        <w:lastRenderedPageBreak/>
        <w:t xml:space="preserve">вать совпадения спектральной плотности процесса </w:t>
      </w:r>
      <w:r w:rsidRPr="00043EAD">
        <w:rPr>
          <w:rStyle w:val="6Cambria85pt1pt1"/>
          <w:sz w:val="22"/>
          <w:szCs w:val="22"/>
        </w:rPr>
        <w:t>u</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иа выходе эквивалента (7.69) со спектральной плотностью процесса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xi</w:t>
      </w:r>
      <w:r w:rsidRPr="00043EAD">
        <w:rPr>
          <w:rStyle w:val="6Cambria85pt1pt1"/>
          <w:sz w:val="22"/>
          <w:szCs w:val="22"/>
          <w:lang w:val="ru-RU"/>
        </w:rPr>
        <w:t>,</w:t>
      </w:r>
      <w:r w:rsidRPr="00043EAD">
        <w:rPr>
          <w:rStyle w:val="6Cambria85pt1pt1"/>
          <w:sz w:val="22"/>
          <w:szCs w:val="22"/>
          <w:vertAlign w:val="subscript"/>
          <w:lang w:val="ru-RU"/>
        </w:rPr>
        <w:t>2</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на выходе перемно- жителя, найденной путем усреднения по всем возможным фиксированным зна</w:t>
      </w:r>
      <w:r w:rsidRPr="00043EAD">
        <w:rPr>
          <w:sz w:val="22"/>
          <w:szCs w:val="22"/>
        </w:rPr>
        <w:softHyphen/>
        <w:t xml:space="preserve">чениям </w:t>
      </w:r>
      <w:r w:rsidRPr="00043EAD">
        <w:rPr>
          <w:rStyle w:val="6Cambria85pt1pt1"/>
          <w:sz w:val="22"/>
          <w:szCs w:val="22"/>
          <w:lang w:val="ru-RU" w:eastAsia="ru-RU" w:bidi="ru-RU"/>
        </w:rPr>
        <w:t>х.</w:t>
      </w:r>
      <w:r w:rsidRPr="00043EAD">
        <w:rPr>
          <w:sz w:val="22"/>
          <w:szCs w:val="22"/>
        </w:rPr>
        <w:t xml:space="preserve"> Так как спектральная плотность процесса </w:t>
      </w:r>
      <w:r w:rsidRPr="00043EAD">
        <w:rPr>
          <w:rStyle w:val="6Cambria85pt1pt1"/>
          <w:sz w:val="22"/>
          <w:szCs w:val="22"/>
        </w:rPr>
        <w:t>u</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равна </w:t>
      </w:r>
      <w:r w:rsidRPr="00043EAD">
        <w:rPr>
          <w:rStyle w:val="6Cambria85pt1pt1"/>
          <w:sz w:val="22"/>
          <w:szCs w:val="22"/>
        </w:rPr>
        <w:t>k</w:t>
      </w:r>
      <w:r w:rsidRPr="00043EAD">
        <w:rPr>
          <w:rStyle w:val="6Cambria85pt1pt1"/>
          <w:sz w:val="22"/>
          <w:szCs w:val="22"/>
          <w:vertAlign w:val="superscript"/>
          <w:lang w:val="ru-RU"/>
        </w:rPr>
        <w:t>2</w:t>
      </w:r>
      <w:r w:rsidRPr="00043EAD">
        <w:rPr>
          <w:rStyle w:val="6Cambria85pt1pt1"/>
          <w:sz w:val="22"/>
          <w:szCs w:val="22"/>
          <w:vertAlign w:val="subscript"/>
        </w:rPr>
        <w:t>a</w:t>
      </w:r>
      <w:r w:rsidRPr="00043EAD">
        <w:rPr>
          <w:rStyle w:val="6Cambria85pt1pt1"/>
          <w:sz w:val="22"/>
          <w:szCs w:val="22"/>
        </w:rPr>
        <w:t>Sz</w:t>
      </w:r>
      <w:r w:rsidRPr="00043EAD">
        <w:rPr>
          <w:rStyle w:val="6Cambria85pt1pt1"/>
          <w:sz w:val="22"/>
          <w:szCs w:val="22"/>
          <w:lang w:val="ru-RU"/>
        </w:rPr>
        <w:t>(0),</w:t>
      </w:r>
      <w:r w:rsidRPr="00043EAD">
        <w:rPr>
          <w:sz w:val="22"/>
          <w:szCs w:val="22"/>
          <w:lang w:eastAsia="en-US" w:bidi="en-US"/>
        </w:rPr>
        <w:t xml:space="preserve"> </w:t>
      </w:r>
      <w:r w:rsidRPr="00043EAD">
        <w:rPr>
          <w:sz w:val="22"/>
          <w:szCs w:val="22"/>
        </w:rPr>
        <w:t xml:space="preserve">где </w:t>
      </w:r>
      <w:r w:rsidRPr="00043EAD">
        <w:rPr>
          <w:sz w:val="22"/>
          <w:szCs w:val="22"/>
          <w:lang w:val="en-US" w:eastAsia="en-US" w:bidi="en-US"/>
        </w:rPr>
        <w:t>S</w:t>
      </w:r>
      <w:r w:rsidRPr="00043EAD">
        <w:rPr>
          <w:sz w:val="22"/>
          <w:szCs w:val="22"/>
          <w:vertAlign w:val="subscript"/>
          <w:lang w:eastAsia="en-US" w:bidi="en-US"/>
        </w:rPr>
        <w:t>2</w:t>
      </w:r>
      <w:r w:rsidRPr="00043EAD">
        <w:rPr>
          <w:sz w:val="22"/>
          <w:szCs w:val="22"/>
          <w:lang w:eastAsia="en-US" w:bidi="en-US"/>
        </w:rPr>
        <w:t>(0)</w:t>
      </w:r>
      <w:r w:rsidRPr="00043EAD">
        <w:rPr>
          <w:sz w:val="22"/>
          <w:szCs w:val="22"/>
        </w:rPr>
        <w:t>—спектральная плотность процесса |</w:t>
      </w:r>
      <w:r w:rsidRPr="00043EAD">
        <w:rPr>
          <w:rStyle w:val="6Cambria85pt1pt1"/>
          <w:sz w:val="22"/>
          <w:szCs w:val="22"/>
        </w:rPr>
        <w:t>i</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это условие записывается в виде</w:t>
      </w:r>
    </w:p>
    <w:p w:rsidR="00105859" w:rsidRPr="00043EAD" w:rsidRDefault="007824B5">
      <w:pPr>
        <w:pStyle w:val="711"/>
        <w:shd w:val="clear" w:color="auto" w:fill="auto"/>
        <w:spacing w:after="0" w:line="190" w:lineRule="exact"/>
        <w:ind w:left="3220"/>
        <w:rPr>
          <w:sz w:val="22"/>
          <w:szCs w:val="22"/>
          <w:lang w:val="en-US"/>
        </w:rPr>
      </w:pPr>
      <w:r w:rsidRPr="00043EAD">
        <w:rPr>
          <w:sz w:val="22"/>
          <w:szCs w:val="22"/>
        </w:rPr>
        <w:t>со</w:t>
      </w:r>
    </w:p>
    <w:p w:rsidR="00105859" w:rsidRPr="00043EAD" w:rsidRDefault="007824B5">
      <w:pPr>
        <w:pStyle w:val="60"/>
        <w:shd w:val="clear" w:color="auto" w:fill="auto"/>
        <w:tabs>
          <w:tab w:val="left" w:pos="6225"/>
        </w:tabs>
        <w:spacing w:before="0" w:line="178" w:lineRule="exact"/>
        <w:ind w:left="2140"/>
        <w:rPr>
          <w:sz w:val="22"/>
          <w:szCs w:val="22"/>
          <w:lang w:val="en-US"/>
        </w:rPr>
      </w:pPr>
      <w:r w:rsidRPr="00043EAD">
        <w:rPr>
          <w:rStyle w:val="6Cambria85pt1pt1"/>
          <w:sz w:val="22"/>
          <w:szCs w:val="22"/>
        </w:rPr>
        <w:t>k\ S</w:t>
      </w:r>
      <w:r w:rsidRPr="00043EAD">
        <w:rPr>
          <w:rStyle w:val="6Cambria85pt1pt1"/>
          <w:sz w:val="22"/>
          <w:szCs w:val="22"/>
          <w:vertAlign w:val="subscript"/>
        </w:rPr>
        <w:t>2</w:t>
      </w:r>
      <w:r w:rsidRPr="00043EAD">
        <w:rPr>
          <w:sz w:val="22"/>
          <w:szCs w:val="22"/>
          <w:lang w:val="en-US" w:eastAsia="en-US" w:bidi="en-US"/>
        </w:rPr>
        <w:t xml:space="preserve"> </w:t>
      </w:r>
      <w:r w:rsidRPr="00043EAD">
        <w:rPr>
          <w:sz w:val="22"/>
          <w:szCs w:val="22"/>
          <w:lang w:val="en-US"/>
        </w:rPr>
        <w:t xml:space="preserve">(0) = </w:t>
      </w:r>
      <w:r w:rsidRPr="00043EAD">
        <w:rPr>
          <w:sz w:val="22"/>
          <w:szCs w:val="22"/>
          <w:lang w:val="en-US" w:eastAsia="en-US" w:bidi="en-US"/>
        </w:rPr>
        <w:t>j' x</w:t>
      </w:r>
      <w:r w:rsidRPr="00043EAD">
        <w:rPr>
          <w:sz w:val="22"/>
          <w:szCs w:val="22"/>
          <w:vertAlign w:val="superscript"/>
          <w:lang w:val="en-US" w:eastAsia="en-US" w:bidi="en-US"/>
        </w:rPr>
        <w:t>2</w:t>
      </w:r>
      <w:r w:rsidRPr="00043EAD">
        <w:rPr>
          <w:sz w:val="22"/>
          <w:szCs w:val="22"/>
          <w:lang w:val="en-US" w:eastAsia="en-US" w:bidi="en-US"/>
        </w:rPr>
        <w:t xml:space="preserve"> </w:t>
      </w:r>
      <w:r w:rsidRPr="00043EAD">
        <w:rPr>
          <w:rStyle w:val="6Cambria85pt1pt1"/>
          <w:sz w:val="22"/>
          <w:szCs w:val="22"/>
        </w:rPr>
        <w:t>S</w:t>
      </w:r>
      <w:r w:rsidRPr="00043EAD">
        <w:rPr>
          <w:rStyle w:val="6Cambria85pt1pt1"/>
          <w:sz w:val="22"/>
          <w:szCs w:val="22"/>
          <w:vertAlign w:val="subscript"/>
        </w:rPr>
        <w:t>2</w:t>
      </w:r>
      <w:r w:rsidRPr="00043EAD">
        <w:rPr>
          <w:sz w:val="22"/>
          <w:szCs w:val="22"/>
          <w:lang w:val="en-US" w:eastAsia="en-US" w:bidi="en-US"/>
        </w:rPr>
        <w:t xml:space="preserve"> </w:t>
      </w:r>
      <w:r w:rsidRPr="00043EAD">
        <w:rPr>
          <w:sz w:val="22"/>
          <w:szCs w:val="22"/>
          <w:lang w:val="en-US"/>
        </w:rPr>
        <w:t xml:space="preserve">(0) </w:t>
      </w:r>
      <w:r w:rsidRPr="00043EAD">
        <w:rPr>
          <w:rStyle w:val="6Cambria85pt1pt1"/>
          <w:sz w:val="22"/>
          <w:szCs w:val="22"/>
        </w:rPr>
        <w:t xml:space="preserve">w </w:t>
      </w:r>
      <w:r w:rsidRPr="00043EAD">
        <w:rPr>
          <w:rStyle w:val="6Cambria85pt1pt1"/>
          <w:sz w:val="22"/>
          <w:szCs w:val="22"/>
          <w:lang w:eastAsia="ru-RU" w:bidi="ru-RU"/>
        </w:rPr>
        <w:t>(</w:t>
      </w:r>
      <w:r w:rsidRPr="00043EAD">
        <w:rPr>
          <w:rStyle w:val="6Cambria85pt1pt1"/>
          <w:sz w:val="22"/>
          <w:szCs w:val="22"/>
          <w:lang w:val="ru-RU" w:eastAsia="ru-RU" w:bidi="ru-RU"/>
        </w:rPr>
        <w:t>х</w:t>
      </w:r>
      <w:r w:rsidRPr="00043EAD">
        <w:rPr>
          <w:rStyle w:val="6Cambria85pt1pt1"/>
          <w:sz w:val="22"/>
          <w:szCs w:val="22"/>
          <w:lang w:eastAsia="ru-RU" w:bidi="ru-RU"/>
        </w:rPr>
        <w:t xml:space="preserve">) </w:t>
      </w:r>
      <w:r w:rsidRPr="00043EAD">
        <w:rPr>
          <w:rStyle w:val="6Cambria85pt1pt1"/>
          <w:sz w:val="22"/>
          <w:szCs w:val="22"/>
        </w:rPr>
        <w:t>dx,</w:t>
      </w:r>
      <w:r w:rsidRPr="00043EAD">
        <w:rPr>
          <w:sz w:val="22"/>
          <w:szCs w:val="22"/>
          <w:lang w:val="en-US" w:eastAsia="en-US" w:bidi="en-US"/>
        </w:rPr>
        <w:tab/>
        <w:t>(7.70)</w:t>
      </w:r>
    </w:p>
    <w:p w:rsidR="00105859" w:rsidRPr="00043EAD" w:rsidRDefault="007824B5">
      <w:pPr>
        <w:pStyle w:val="741"/>
        <w:shd w:val="clear" w:color="auto" w:fill="auto"/>
        <w:ind w:left="3080"/>
        <w:rPr>
          <w:sz w:val="22"/>
          <w:szCs w:val="22"/>
          <w:lang w:val="ru-RU"/>
        </w:rPr>
      </w:pPr>
      <w:r w:rsidRPr="00043EAD">
        <w:rPr>
          <w:rStyle w:val="74FranklinGothicBook"/>
          <w:sz w:val="22"/>
          <w:szCs w:val="22"/>
          <w:lang w:val="ru-RU"/>
        </w:rPr>
        <w:t xml:space="preserve">— </w:t>
      </w:r>
      <w:r w:rsidRPr="00043EAD">
        <w:rPr>
          <w:sz w:val="22"/>
          <w:szCs w:val="22"/>
          <w:lang w:val="ru-RU"/>
        </w:rPr>
        <w:t>00</w:t>
      </w:r>
    </w:p>
    <w:p w:rsidR="00105859" w:rsidRPr="00043EAD" w:rsidRDefault="007824B5">
      <w:pPr>
        <w:pStyle w:val="60"/>
        <w:shd w:val="clear" w:color="auto" w:fill="auto"/>
        <w:spacing w:before="0" w:line="170" w:lineRule="exact"/>
        <w:rPr>
          <w:sz w:val="22"/>
          <w:szCs w:val="22"/>
        </w:rPr>
      </w:pPr>
      <w:r w:rsidRPr="00043EAD">
        <w:rPr>
          <w:sz w:val="22"/>
          <w:szCs w:val="22"/>
        </w:rPr>
        <w:t xml:space="preserve">где </w:t>
      </w:r>
      <w:r w:rsidRPr="00043EAD">
        <w:rPr>
          <w:rStyle w:val="6Cambria85pt1pt1"/>
          <w:sz w:val="22"/>
          <w:szCs w:val="22"/>
        </w:rPr>
        <w:t>w</w:t>
      </w:r>
      <w:r w:rsidRPr="00043EAD">
        <w:rPr>
          <w:rStyle w:val="6Cambria85pt1pt1"/>
          <w:sz w:val="22"/>
          <w:szCs w:val="22"/>
          <w:lang w:val="ru-RU"/>
        </w:rPr>
        <w:t>(</w:t>
      </w:r>
      <w:r w:rsidRPr="00043EAD">
        <w:rPr>
          <w:rStyle w:val="6Cambria85pt1pt1"/>
          <w:sz w:val="22"/>
          <w:szCs w:val="22"/>
        </w:rPr>
        <w:t>x</w:t>
      </w:r>
      <w:r w:rsidRPr="00043EAD">
        <w:rPr>
          <w:rStyle w:val="6Cambria85pt1pt1"/>
          <w:sz w:val="22"/>
          <w:szCs w:val="22"/>
          <w:lang w:val="ru-RU"/>
        </w:rPr>
        <w:t>)</w:t>
      </w:r>
      <w:r w:rsidRPr="00043EAD">
        <w:rPr>
          <w:sz w:val="22"/>
          <w:szCs w:val="22"/>
          <w:lang w:eastAsia="en-US" w:bidi="en-US"/>
        </w:rPr>
        <w:t xml:space="preserve"> — </w:t>
      </w:r>
      <w:r w:rsidRPr="00043EAD">
        <w:rPr>
          <w:sz w:val="22"/>
          <w:szCs w:val="22"/>
        </w:rPr>
        <w:t xml:space="preserve">плотность вероятности значений ошибки </w:t>
      </w:r>
      <w:r w:rsidRPr="00043EAD">
        <w:rPr>
          <w:rStyle w:val="6Cambria85pt1pt1"/>
          <w:sz w:val="22"/>
          <w:szCs w:val="22"/>
          <w:lang w:val="ru-RU" w:eastAsia="ru-RU" w:bidi="ru-RU"/>
        </w:rPr>
        <w:t>х.</w:t>
      </w:r>
    </w:p>
    <w:p w:rsidR="00105859" w:rsidRPr="00043EAD" w:rsidRDefault="007824B5">
      <w:pPr>
        <w:pStyle w:val="60"/>
        <w:shd w:val="clear" w:color="auto" w:fill="auto"/>
        <w:spacing w:before="0" w:line="160" w:lineRule="exact"/>
        <w:ind w:firstLine="380"/>
        <w:rPr>
          <w:sz w:val="22"/>
          <w:szCs w:val="22"/>
        </w:rPr>
      </w:pPr>
      <w:r w:rsidRPr="00043EAD">
        <w:rPr>
          <w:sz w:val="22"/>
          <w:szCs w:val="22"/>
        </w:rPr>
        <w:t>Из равенства (7.70) следует, что</w:t>
      </w:r>
    </w:p>
    <w:p w:rsidR="00105859" w:rsidRPr="00043EAD" w:rsidRDefault="007824B5">
      <w:pPr>
        <w:pStyle w:val="90"/>
        <w:shd w:val="clear" w:color="auto" w:fill="auto"/>
        <w:tabs>
          <w:tab w:val="left" w:pos="6225"/>
        </w:tabs>
        <w:spacing w:line="170" w:lineRule="exact"/>
        <w:ind w:left="2680"/>
        <w:jc w:val="both"/>
        <w:rPr>
          <w:sz w:val="22"/>
          <w:szCs w:val="22"/>
          <w:lang w:val="ru-RU"/>
        </w:rPr>
      </w:pPr>
      <w:r w:rsidRPr="00043EAD">
        <w:rPr>
          <w:rStyle w:val="91pt"/>
          <w:i/>
          <w:iCs/>
          <w:sz w:val="22"/>
          <w:szCs w:val="22"/>
        </w:rPr>
        <w:t>k</w:t>
      </w:r>
      <w:r w:rsidRPr="00043EAD">
        <w:rPr>
          <w:rStyle w:val="91pt"/>
          <w:i/>
          <w:iCs/>
          <w:sz w:val="22"/>
          <w:szCs w:val="22"/>
          <w:lang w:val="ru-RU"/>
        </w:rPr>
        <w:t xml:space="preserve">\ </w:t>
      </w:r>
      <w:r w:rsidRPr="00043EAD">
        <w:rPr>
          <w:rStyle w:val="91pt"/>
          <w:i/>
          <w:iCs/>
          <w:sz w:val="22"/>
          <w:szCs w:val="22"/>
          <w:lang w:val="ru-RU" w:eastAsia="ru-RU" w:bidi="ru-RU"/>
        </w:rPr>
        <w:t>= т\ + а</w:t>
      </w:r>
      <w:r w:rsidRPr="00043EAD">
        <w:rPr>
          <w:rStyle w:val="91pt"/>
          <w:i/>
          <w:iCs/>
          <w:sz w:val="22"/>
          <w:szCs w:val="22"/>
          <w:vertAlign w:val="superscript"/>
          <w:lang w:val="ru-RU" w:eastAsia="ru-RU" w:bidi="ru-RU"/>
        </w:rPr>
        <w:t>2</w:t>
      </w:r>
      <w:r w:rsidRPr="00043EAD">
        <w:rPr>
          <w:rStyle w:val="91pt"/>
          <w:i/>
          <w:iCs/>
          <w:sz w:val="22"/>
          <w:szCs w:val="22"/>
          <w:vertAlign w:val="subscript"/>
          <w:lang w:val="ru-RU" w:eastAsia="ru-RU" w:bidi="ru-RU"/>
        </w:rPr>
        <w:t>х</w:t>
      </w:r>
      <w:r w:rsidRPr="00043EAD">
        <w:rPr>
          <w:rStyle w:val="91pt"/>
          <w:i/>
          <w:iCs/>
          <w:sz w:val="22"/>
          <w:szCs w:val="22"/>
          <w:lang w:val="ru-RU" w:eastAsia="ru-RU" w:bidi="ru-RU"/>
        </w:rPr>
        <w:t>.</w:t>
      </w:r>
      <w:r w:rsidRPr="00043EAD">
        <w:rPr>
          <w:rStyle w:val="9CenturySchoolbook8pt"/>
          <w:sz w:val="22"/>
          <w:szCs w:val="22"/>
        </w:rPr>
        <w:tab/>
        <w:t>(7.71)</w:t>
      </w:r>
    </w:p>
    <w:p w:rsidR="00105859" w:rsidRPr="00043EAD" w:rsidRDefault="007824B5">
      <w:pPr>
        <w:pStyle w:val="60"/>
        <w:shd w:val="clear" w:color="auto" w:fill="auto"/>
        <w:spacing w:before="0" w:line="168" w:lineRule="exact"/>
        <w:rPr>
          <w:sz w:val="22"/>
          <w:szCs w:val="22"/>
        </w:rPr>
      </w:pPr>
      <w:r w:rsidRPr="00043EAD">
        <w:rPr>
          <w:sz w:val="22"/>
          <w:szCs w:val="22"/>
        </w:rPr>
        <w:t>При замене иеремножителя эквивалентом (7.69) нижняя ветвь эквивалента дис</w:t>
      </w:r>
      <w:r w:rsidRPr="00043EAD">
        <w:rPr>
          <w:sz w:val="22"/>
          <w:szCs w:val="22"/>
        </w:rPr>
        <w:softHyphen/>
        <w:t>криминатора (рис. 2.32) заменяется источником флюктуационного напряжения</w:t>
      </w:r>
    </w:p>
    <w:p w:rsidR="00105859" w:rsidRPr="00043EAD" w:rsidRDefault="00134C30">
      <w:pPr>
        <w:pStyle w:val="60"/>
        <w:shd w:val="clear" w:color="auto" w:fill="auto"/>
        <w:spacing w:before="0" w:line="168" w:lineRule="exact"/>
        <w:rPr>
          <w:sz w:val="22"/>
          <w:szCs w:val="22"/>
        </w:rPr>
      </w:pPr>
      <w:r w:rsidRPr="00043EAD">
        <w:rPr>
          <w:noProof/>
          <w:sz w:val="22"/>
          <w:szCs w:val="22"/>
          <w:lang w:bidi="ar-SA"/>
        </w:rPr>
        <w:drawing>
          <wp:anchor distT="88265" distB="18415" distL="63500" distR="146050" simplePos="0" relativeHeight="251680768" behindDoc="1" locked="0" layoutInCell="1" allowOverlap="1" wp14:anchorId="057D73E8" wp14:editId="38D4359E">
            <wp:simplePos x="0" y="0"/>
            <wp:positionH relativeFrom="margin">
              <wp:posOffset>156845</wp:posOffset>
            </wp:positionH>
            <wp:positionV relativeFrom="paragraph">
              <wp:posOffset>88265</wp:posOffset>
            </wp:positionV>
            <wp:extent cx="1865630" cy="762000"/>
            <wp:effectExtent l="0" t="0" r="1270" b="0"/>
            <wp:wrapSquare wrapText="right"/>
            <wp:docPr id="793" name="Picture 618" descr="C:\Users\836D~1\AppData\Local\Temp\FineReader12.00\media\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descr="C:\Users\836D~1\AppData\Local\Temp\FineReader12.00\media\image108.png"/>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1865630" cy="76200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lang w:val="en-US" w:eastAsia="en-US" w:bidi="en-US"/>
        </w:rPr>
        <w:t>fc</w:t>
      </w:r>
      <w:r w:rsidR="007824B5" w:rsidRPr="00043EAD">
        <w:rPr>
          <w:sz w:val="22"/>
          <w:szCs w:val="22"/>
          <w:vertAlign w:val="subscript"/>
          <w:lang w:eastAsia="en-US" w:bidi="en-US"/>
        </w:rPr>
        <w:t>;</w:t>
      </w:r>
      <w:r w:rsidR="007824B5" w:rsidRPr="00043EAD">
        <w:rPr>
          <w:sz w:val="22"/>
          <w:szCs w:val="22"/>
          <w:vertAlign w:val="subscript"/>
          <w:lang w:val="en-US" w:eastAsia="en-US" w:bidi="en-US"/>
        </w:rPr>
        <w:t>i</w:t>
      </w:r>
      <w:r w:rsidR="007824B5" w:rsidRPr="00043EAD">
        <w:rPr>
          <w:sz w:val="22"/>
          <w:szCs w:val="22"/>
          <w:lang w:eastAsia="en-US" w:bidi="en-US"/>
        </w:rPr>
        <w:t>|</w:t>
      </w:r>
      <w:r w:rsidR="007824B5" w:rsidRPr="00043EAD">
        <w:rPr>
          <w:sz w:val="22"/>
          <w:szCs w:val="22"/>
          <w:vertAlign w:val="subscript"/>
          <w:lang w:eastAsia="en-US" w:bidi="en-US"/>
        </w:rPr>
        <w:t>2</w:t>
      </w:r>
      <w:r w:rsidR="007824B5" w:rsidRPr="00043EAD">
        <w:rPr>
          <w:sz w:val="22"/>
          <w:szCs w:val="22"/>
          <w:lang w:eastAsia="en-US" w:bidi="en-US"/>
        </w:rPr>
        <w:t>(</w:t>
      </w:r>
      <w:r w:rsidR="007824B5" w:rsidRPr="00043EAD">
        <w:rPr>
          <w:sz w:val="22"/>
          <w:szCs w:val="22"/>
          <w:lang w:val="en-US" w:eastAsia="en-US" w:bidi="en-US"/>
        </w:rPr>
        <w:t>l</w:t>
      </w:r>
      <w:r w:rsidR="007824B5" w:rsidRPr="00043EAD">
        <w:rPr>
          <w:sz w:val="22"/>
          <w:szCs w:val="22"/>
          <w:lang w:eastAsia="en-US" w:bidi="en-US"/>
        </w:rPr>
        <w:t xml:space="preserve">) </w:t>
      </w:r>
      <w:r w:rsidR="007824B5" w:rsidRPr="00043EAD">
        <w:rPr>
          <w:sz w:val="22"/>
          <w:szCs w:val="22"/>
        </w:rPr>
        <w:t>со спектральной плотностью, рав</w:t>
      </w:r>
      <w:r w:rsidR="007824B5" w:rsidRPr="00043EAD">
        <w:rPr>
          <w:sz w:val="22"/>
          <w:szCs w:val="22"/>
        </w:rPr>
        <w:softHyphen/>
        <w:t>ной й</w:t>
      </w:r>
      <w:r w:rsidR="007824B5" w:rsidRPr="00043EAD">
        <w:rPr>
          <w:sz w:val="22"/>
          <w:szCs w:val="22"/>
          <w:vertAlign w:val="superscript"/>
        </w:rPr>
        <w:t>2</w:t>
      </w:r>
      <w:r w:rsidR="007824B5" w:rsidRPr="00043EAD">
        <w:rPr>
          <w:sz w:val="22"/>
          <w:szCs w:val="22"/>
          <w:vertAlign w:val="subscript"/>
        </w:rPr>
        <w:t>3</w:t>
      </w:r>
      <w:r w:rsidR="007824B5" w:rsidRPr="00043EAD">
        <w:rPr>
          <w:sz w:val="22"/>
          <w:szCs w:val="22"/>
        </w:rPr>
        <w:t>5г(0). После объединения источ</w:t>
      </w:r>
      <w:r w:rsidR="007824B5" w:rsidRPr="00043EAD">
        <w:rPr>
          <w:sz w:val="22"/>
          <w:szCs w:val="22"/>
        </w:rPr>
        <w:softHyphen/>
        <w:t xml:space="preserve">ников флюктуационных напряжений </w:t>
      </w:r>
      <w:r w:rsidR="007824B5" w:rsidRPr="00043EAD">
        <w:rPr>
          <w:sz w:val="22"/>
          <w:szCs w:val="22"/>
          <w:lang w:eastAsia="en-US" w:bidi="en-US"/>
        </w:rPr>
        <w:t>|</w:t>
      </w:r>
      <w:r w:rsidR="007824B5" w:rsidRPr="00043EAD">
        <w:rPr>
          <w:sz w:val="22"/>
          <w:szCs w:val="22"/>
          <w:lang w:val="en-US" w:eastAsia="en-US" w:bidi="en-US"/>
        </w:rPr>
        <w:t>i</w:t>
      </w:r>
      <w:r w:rsidR="007824B5" w:rsidRPr="00043EAD">
        <w:rPr>
          <w:sz w:val="22"/>
          <w:szCs w:val="22"/>
          <w:lang w:eastAsia="en-US" w:bidi="en-US"/>
        </w:rPr>
        <w:t xml:space="preserve">(&lt;) </w:t>
      </w:r>
      <w:r w:rsidR="007824B5" w:rsidRPr="00043EAD">
        <w:rPr>
          <w:sz w:val="22"/>
          <w:szCs w:val="22"/>
        </w:rPr>
        <w:t>и /г</w:t>
      </w:r>
      <w:r w:rsidR="007824B5" w:rsidRPr="00043EAD">
        <w:rPr>
          <w:sz w:val="22"/>
          <w:szCs w:val="22"/>
          <w:vertAlign w:val="subscript"/>
        </w:rPr>
        <w:t>э</w:t>
      </w:r>
      <w:r w:rsidR="007824B5" w:rsidRPr="00043EAD">
        <w:rPr>
          <w:sz w:val="22"/>
          <w:szCs w:val="22"/>
        </w:rPr>
        <w:t>1</w:t>
      </w:r>
      <w:r w:rsidR="007824B5" w:rsidRPr="00043EAD">
        <w:rPr>
          <w:sz w:val="22"/>
          <w:szCs w:val="22"/>
          <w:vertAlign w:val="subscript"/>
        </w:rPr>
        <w:t>2</w:t>
      </w:r>
      <w:r w:rsidR="007824B5" w:rsidRPr="00043EAD">
        <w:rPr>
          <w:sz w:val="22"/>
          <w:szCs w:val="22"/>
        </w:rPr>
        <w:t>(&lt;) эквивалент дискримина</w:t>
      </w:r>
      <w:r w:rsidR="007824B5" w:rsidRPr="00043EAD">
        <w:rPr>
          <w:sz w:val="22"/>
          <w:szCs w:val="22"/>
        </w:rPr>
        <w:softHyphen/>
        <w:t>тора принимает вид, изображенный на рис. 7.15, где в данном случае 1(0 —■ флюктуационное напряжение со спек</w:t>
      </w:r>
      <w:r w:rsidR="007824B5" w:rsidRPr="00043EAD">
        <w:rPr>
          <w:sz w:val="22"/>
          <w:szCs w:val="22"/>
        </w:rPr>
        <w:softHyphen/>
        <w:t>тральной плотностью</w:t>
      </w:r>
    </w:p>
    <w:p w:rsidR="00105859" w:rsidRPr="00043EAD" w:rsidRDefault="007824B5">
      <w:pPr>
        <w:pStyle w:val="60"/>
        <w:shd w:val="clear" w:color="auto" w:fill="auto"/>
        <w:tabs>
          <w:tab w:val="left" w:pos="6225"/>
        </w:tabs>
        <w:spacing w:before="0" w:line="160" w:lineRule="exact"/>
        <w:ind w:left="2360"/>
        <w:rPr>
          <w:sz w:val="22"/>
          <w:szCs w:val="22"/>
        </w:rPr>
      </w:pPr>
      <w:r w:rsidRPr="00043EAD">
        <w:rPr>
          <w:sz w:val="22"/>
          <w:szCs w:val="22"/>
          <w:lang w:val="en-US" w:eastAsia="en-US" w:bidi="en-US"/>
        </w:rPr>
        <w:t>S</w:t>
      </w:r>
      <w:r w:rsidRPr="00043EAD">
        <w:rPr>
          <w:sz w:val="22"/>
          <w:szCs w:val="22"/>
          <w:vertAlign w:val="subscript"/>
          <w:lang w:val="en-US" w:eastAsia="en-US" w:bidi="en-US"/>
        </w:rPr>
        <w:t>e</w:t>
      </w:r>
      <w:r w:rsidRPr="00043EAD">
        <w:rPr>
          <w:sz w:val="22"/>
          <w:szCs w:val="22"/>
          <w:lang w:eastAsia="en-US" w:bidi="en-US"/>
        </w:rPr>
        <w:t xml:space="preserve">(0) = </w:t>
      </w:r>
      <w:r w:rsidRPr="00043EAD">
        <w:rPr>
          <w:sz w:val="22"/>
          <w:szCs w:val="22"/>
          <w:lang w:val="en-US" w:eastAsia="en-US" w:bidi="en-US"/>
        </w:rPr>
        <w:t>S</w:t>
      </w:r>
      <w:r w:rsidRPr="00043EAD">
        <w:rPr>
          <w:sz w:val="22"/>
          <w:szCs w:val="22"/>
          <w:vertAlign w:val="subscript"/>
          <w:lang w:eastAsia="en-US" w:bidi="en-US"/>
        </w:rPr>
        <w:t>1</w:t>
      </w:r>
      <w:r w:rsidRPr="00043EAD">
        <w:rPr>
          <w:sz w:val="22"/>
          <w:szCs w:val="22"/>
          <w:lang w:eastAsia="en-US" w:bidi="en-US"/>
        </w:rPr>
        <w:t xml:space="preserve">(0) + </w:t>
      </w:r>
      <w:r w:rsidRPr="00043EAD">
        <w:rPr>
          <w:sz w:val="22"/>
          <w:szCs w:val="22"/>
          <w:lang w:val="en-US" w:eastAsia="en-US" w:bidi="en-US"/>
        </w:rPr>
        <w:t>ft</w:t>
      </w:r>
      <w:r w:rsidRPr="00043EAD">
        <w:rPr>
          <w:sz w:val="22"/>
          <w:szCs w:val="22"/>
          <w:lang w:eastAsia="en-US" w:bidi="en-US"/>
        </w:rPr>
        <w:t>*</w:t>
      </w:r>
      <w:r w:rsidRPr="00043EAD">
        <w:rPr>
          <w:sz w:val="22"/>
          <w:szCs w:val="22"/>
          <w:vertAlign w:val="subscript"/>
          <w:lang w:val="en-US" w:eastAsia="en-US" w:bidi="en-US"/>
        </w:rPr>
        <w:t>o</w:t>
      </w:r>
      <w:r w:rsidRPr="00043EAD">
        <w:rPr>
          <w:sz w:val="22"/>
          <w:szCs w:val="22"/>
          <w:lang w:val="en-US" w:eastAsia="en-US" w:bidi="en-US"/>
        </w:rPr>
        <w:t>S</w:t>
      </w:r>
      <w:r w:rsidRPr="00043EAD">
        <w:rPr>
          <w:sz w:val="22"/>
          <w:szCs w:val="22"/>
          <w:vertAlign w:val="subscript"/>
          <w:lang w:eastAsia="en-US" w:bidi="en-US"/>
        </w:rPr>
        <w:t>2</w:t>
      </w:r>
      <w:r w:rsidRPr="00043EAD">
        <w:rPr>
          <w:sz w:val="22"/>
          <w:szCs w:val="22"/>
          <w:lang w:eastAsia="en-US" w:bidi="en-US"/>
        </w:rPr>
        <w:t>(0).</w:t>
      </w:r>
      <w:r w:rsidRPr="00043EAD">
        <w:rPr>
          <w:sz w:val="22"/>
          <w:szCs w:val="22"/>
          <w:lang w:eastAsia="en-US" w:bidi="en-US"/>
        </w:rPr>
        <w:tab/>
      </w:r>
      <w:r w:rsidRPr="00043EAD">
        <w:rPr>
          <w:sz w:val="22"/>
          <w:szCs w:val="22"/>
        </w:rPr>
        <w:t>(7.72)</w:t>
      </w:r>
    </w:p>
    <w:p w:rsidR="00105859" w:rsidRPr="00043EAD" w:rsidRDefault="007824B5">
      <w:pPr>
        <w:pStyle w:val="60"/>
        <w:shd w:val="clear" w:color="auto" w:fill="auto"/>
        <w:spacing w:before="0" w:line="168" w:lineRule="exact"/>
        <w:ind w:firstLine="380"/>
        <w:rPr>
          <w:sz w:val="22"/>
          <w:szCs w:val="22"/>
        </w:rPr>
      </w:pPr>
      <w:r w:rsidRPr="00043EAD">
        <w:rPr>
          <w:sz w:val="22"/>
          <w:szCs w:val="22"/>
        </w:rPr>
        <w:t xml:space="preserve">Таким образом, получается достаточно простой эквивалент дискриминатора, в котором спектральная плотность шума зависит не от мгновенных значений ошибки слежения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xml:space="preserve">), </w:t>
      </w:r>
      <w:r w:rsidRPr="00043EAD">
        <w:rPr>
          <w:rStyle w:val="6Cambria85pt1pt1"/>
          <w:sz w:val="22"/>
          <w:szCs w:val="22"/>
          <w:lang w:val="ru-RU" w:eastAsia="ru-RU" w:bidi="ru-RU"/>
        </w:rPr>
        <w:t>а</w:t>
      </w:r>
      <w:r w:rsidRPr="00043EAD">
        <w:rPr>
          <w:sz w:val="22"/>
          <w:szCs w:val="22"/>
        </w:rPr>
        <w:t xml:space="preserve"> от се математического ожидания </w:t>
      </w:r>
      <w:r w:rsidRPr="00043EAD">
        <w:rPr>
          <w:rStyle w:val="6Cambria85pt1pt1"/>
          <w:sz w:val="22"/>
          <w:szCs w:val="22"/>
          <w:lang w:val="ru-RU" w:eastAsia="ru-RU" w:bidi="ru-RU"/>
        </w:rPr>
        <w:t>т</w:t>
      </w:r>
      <w:r w:rsidRPr="00043EAD">
        <w:rPr>
          <w:rStyle w:val="6Cambria85pt1pt1"/>
          <w:sz w:val="22"/>
          <w:szCs w:val="22"/>
          <w:vertAlign w:val="subscript"/>
          <w:lang w:val="ru-RU" w:eastAsia="ru-RU" w:bidi="ru-RU"/>
        </w:rPr>
        <w:t>х</w:t>
      </w:r>
      <w:r w:rsidRPr="00043EAD">
        <w:rPr>
          <w:sz w:val="22"/>
          <w:szCs w:val="22"/>
        </w:rPr>
        <w:t xml:space="preserve"> и дисперсии о</w:t>
      </w:r>
      <w:r w:rsidRPr="00043EAD">
        <w:rPr>
          <w:sz w:val="22"/>
          <w:szCs w:val="22"/>
          <w:vertAlign w:val="superscript"/>
        </w:rPr>
        <w:t>2</w:t>
      </w:r>
      <w:r w:rsidRPr="00043EAD">
        <w:rPr>
          <w:sz w:val="22"/>
          <w:szCs w:val="22"/>
        </w:rPr>
        <w:t>*. В линейной системе с таким эквивалентом дискриминатора дисперсия ошибки слежения, согласно (6.29), рассчитывается по формуле</w:t>
      </w:r>
    </w:p>
    <w:p w:rsidR="00105859" w:rsidRPr="00043EAD" w:rsidRDefault="007824B5">
      <w:pPr>
        <w:pStyle w:val="60"/>
        <w:shd w:val="clear" w:color="auto" w:fill="auto"/>
        <w:tabs>
          <w:tab w:val="left" w:pos="6225"/>
        </w:tabs>
        <w:spacing w:before="0" w:after="77" w:line="160" w:lineRule="exact"/>
        <w:ind w:left="2200"/>
        <w:rPr>
          <w:sz w:val="22"/>
          <w:szCs w:val="22"/>
        </w:rPr>
      </w:pPr>
      <w:r w:rsidRPr="00043EAD">
        <w:rPr>
          <w:sz w:val="22"/>
          <w:szCs w:val="22"/>
        </w:rPr>
        <w:t>о</w:t>
      </w:r>
      <w:r w:rsidRPr="00043EAD">
        <w:rPr>
          <w:sz w:val="22"/>
          <w:szCs w:val="22"/>
          <w:vertAlign w:val="superscript"/>
        </w:rPr>
        <w:t>2</w:t>
      </w:r>
      <w:r w:rsidRPr="00043EAD">
        <w:rPr>
          <w:sz w:val="22"/>
          <w:szCs w:val="22"/>
          <w:vertAlign w:val="subscript"/>
        </w:rPr>
        <w:t>х</w:t>
      </w:r>
      <w:r w:rsidRPr="00043EAD">
        <w:rPr>
          <w:sz w:val="22"/>
          <w:szCs w:val="22"/>
        </w:rPr>
        <w:t>=5</w:t>
      </w:r>
      <w:r w:rsidRPr="00043EAD">
        <w:rPr>
          <w:sz w:val="22"/>
          <w:szCs w:val="22"/>
          <w:vertAlign w:val="subscript"/>
        </w:rPr>
        <w:t>э</w:t>
      </w:r>
      <w:r w:rsidRPr="00043EAD">
        <w:rPr>
          <w:sz w:val="22"/>
          <w:szCs w:val="22"/>
        </w:rPr>
        <w:t>(0)2ДТ</w:t>
      </w:r>
      <w:r w:rsidRPr="00043EAD">
        <w:rPr>
          <w:sz w:val="22"/>
          <w:szCs w:val="22"/>
          <w:vertAlign w:val="subscript"/>
        </w:rPr>
        <w:t>э</w:t>
      </w:r>
      <w:r w:rsidRPr="00043EAD">
        <w:rPr>
          <w:sz w:val="22"/>
          <w:szCs w:val="22"/>
        </w:rPr>
        <w:t>|^</w:t>
      </w:r>
      <w:r w:rsidRPr="00043EAD">
        <w:rPr>
          <w:sz w:val="22"/>
          <w:szCs w:val="22"/>
          <w:vertAlign w:val="subscript"/>
        </w:rPr>
        <w:t>ж</w:t>
      </w:r>
      <w:r w:rsidRPr="00043EAD">
        <w:rPr>
          <w:sz w:val="22"/>
          <w:szCs w:val="22"/>
        </w:rPr>
        <w:t>(0)|</w:t>
      </w:r>
      <w:r w:rsidRPr="00043EAD">
        <w:rPr>
          <w:sz w:val="22"/>
          <w:szCs w:val="22"/>
          <w:vertAlign w:val="superscript"/>
        </w:rPr>
        <w:t>2</w:t>
      </w:r>
      <w:r w:rsidRPr="00043EAD">
        <w:rPr>
          <w:sz w:val="22"/>
          <w:szCs w:val="22"/>
        </w:rPr>
        <w:t>,</w:t>
      </w:r>
      <w:r w:rsidRPr="00043EAD">
        <w:rPr>
          <w:sz w:val="22"/>
          <w:szCs w:val="22"/>
        </w:rPr>
        <w:tab/>
        <w:t>(7.73)</w:t>
      </w:r>
    </w:p>
    <w:p w:rsidR="00105859" w:rsidRPr="00043EAD" w:rsidRDefault="007824B5">
      <w:pPr>
        <w:pStyle w:val="60"/>
        <w:shd w:val="clear" w:color="auto" w:fill="auto"/>
        <w:spacing w:before="0" w:line="170" w:lineRule="exact"/>
        <w:rPr>
          <w:sz w:val="22"/>
          <w:szCs w:val="22"/>
        </w:rPr>
      </w:pPr>
      <w:r w:rsidRPr="00043EAD">
        <w:rPr>
          <w:sz w:val="22"/>
          <w:szCs w:val="22"/>
        </w:rPr>
        <w:t xml:space="preserve">где </w:t>
      </w:r>
      <w:r w:rsidRPr="00043EAD">
        <w:rPr>
          <w:rStyle w:val="6Cambria85pt1pt1"/>
          <w:sz w:val="22"/>
          <w:szCs w:val="22"/>
        </w:rPr>
        <w:t>AF</w:t>
      </w:r>
      <w:r w:rsidRPr="00043EAD">
        <w:rPr>
          <w:rStyle w:val="6Cambria85pt1pt1"/>
          <w:sz w:val="22"/>
          <w:szCs w:val="22"/>
          <w:vertAlign w:val="subscript"/>
        </w:rPr>
        <w:t>S</w:t>
      </w:r>
      <w:r w:rsidRPr="00043EAD">
        <w:rPr>
          <w:sz w:val="22"/>
          <w:szCs w:val="22"/>
        </w:rPr>
        <w:t>— эквивалентная полоса пропускания системы.</w:t>
      </w:r>
    </w:p>
    <w:p w:rsidR="00105859" w:rsidRPr="00043EAD" w:rsidRDefault="007824B5">
      <w:pPr>
        <w:pStyle w:val="60"/>
        <w:shd w:val="clear" w:color="auto" w:fill="auto"/>
        <w:spacing w:before="0" w:line="160" w:lineRule="exact"/>
        <w:ind w:firstLine="380"/>
        <w:rPr>
          <w:sz w:val="22"/>
          <w:szCs w:val="22"/>
        </w:rPr>
      </w:pPr>
      <w:r w:rsidRPr="00043EAD">
        <w:rPr>
          <w:sz w:val="22"/>
          <w:szCs w:val="22"/>
        </w:rPr>
        <w:t>Подставляя (7.72) и (7.71) в (7.73), находим</w:t>
      </w:r>
    </w:p>
    <w:p w:rsidR="00105859" w:rsidRPr="00043EAD" w:rsidRDefault="007824B5">
      <w:pPr>
        <w:pStyle w:val="60"/>
        <w:shd w:val="clear" w:color="auto" w:fill="auto"/>
        <w:spacing w:before="0" w:line="170" w:lineRule="exact"/>
        <w:ind w:left="2140"/>
        <w:rPr>
          <w:sz w:val="22"/>
          <w:szCs w:val="22"/>
        </w:rPr>
      </w:pPr>
      <w:r w:rsidRPr="00043EAD">
        <w:rPr>
          <w:sz w:val="22"/>
          <w:szCs w:val="22"/>
        </w:rPr>
        <w:t>[5</w:t>
      </w:r>
      <w:r w:rsidRPr="00043EAD">
        <w:rPr>
          <w:sz w:val="22"/>
          <w:szCs w:val="22"/>
          <w:vertAlign w:val="subscript"/>
        </w:rPr>
        <w:t>Х</w:t>
      </w:r>
      <w:r w:rsidRPr="00043EAD">
        <w:rPr>
          <w:sz w:val="22"/>
          <w:szCs w:val="22"/>
        </w:rPr>
        <w:t xml:space="preserve"> (0) + </w:t>
      </w:r>
      <w:r w:rsidRPr="00043EAD">
        <w:rPr>
          <w:rStyle w:val="6Cambria85pt1pt1"/>
          <w:sz w:val="22"/>
          <w:szCs w:val="22"/>
          <w:lang w:val="ru-RU" w:eastAsia="ru-RU" w:bidi="ru-RU"/>
        </w:rPr>
        <w:t xml:space="preserve">т\ </w:t>
      </w:r>
      <w:r w:rsidRPr="00043EAD">
        <w:rPr>
          <w:rStyle w:val="6Cambria85pt1pt1"/>
          <w:sz w:val="22"/>
          <w:szCs w:val="22"/>
        </w:rPr>
        <w:t>S</w:t>
      </w:r>
      <w:r w:rsidRPr="00043EAD">
        <w:rPr>
          <w:rStyle w:val="6Cambria85pt1pt1"/>
          <w:sz w:val="22"/>
          <w:szCs w:val="22"/>
          <w:vertAlign w:val="subscript"/>
          <w:lang w:val="ru-RU"/>
        </w:rPr>
        <w:t>2</w:t>
      </w:r>
      <w:r w:rsidRPr="00043EAD">
        <w:rPr>
          <w:sz w:val="22"/>
          <w:szCs w:val="22"/>
          <w:lang w:eastAsia="en-US" w:bidi="en-US"/>
        </w:rPr>
        <w:t xml:space="preserve"> </w:t>
      </w:r>
      <w:r w:rsidRPr="00043EAD">
        <w:rPr>
          <w:sz w:val="22"/>
          <w:szCs w:val="22"/>
        </w:rPr>
        <w:t xml:space="preserve">(0)] 2 Д </w:t>
      </w:r>
      <w:r w:rsidRPr="00043EAD">
        <w:rPr>
          <w:rStyle w:val="6Cambria85pt1pt1"/>
          <w:sz w:val="22"/>
          <w:szCs w:val="22"/>
          <w:lang w:val="ru-RU" w:eastAsia="ru-RU" w:bidi="ru-RU"/>
        </w:rPr>
        <w:t>Р</w:t>
      </w:r>
      <w:r w:rsidRPr="00043EAD">
        <w:rPr>
          <w:rStyle w:val="6Cambria85pt1pt1"/>
          <w:sz w:val="22"/>
          <w:szCs w:val="22"/>
          <w:vertAlign w:val="subscript"/>
          <w:lang w:val="ru-RU" w:eastAsia="ru-RU" w:bidi="ru-RU"/>
        </w:rPr>
        <w:t>э</w:t>
      </w:r>
      <w:r w:rsidRPr="00043EAD">
        <w:rPr>
          <w:rStyle w:val="6Cambria85pt1pt1"/>
          <w:sz w:val="22"/>
          <w:szCs w:val="22"/>
          <w:lang w:val="ru-RU" w:eastAsia="ru-RU" w:bidi="ru-RU"/>
        </w:rPr>
        <w:t>\ К</w:t>
      </w:r>
      <w:r w:rsidRPr="00043EAD">
        <w:rPr>
          <w:rStyle w:val="6Cambria85pt1pt1"/>
          <w:sz w:val="22"/>
          <w:szCs w:val="22"/>
          <w:vertAlign w:val="subscript"/>
          <w:lang w:val="ru-RU" w:eastAsia="ru-RU" w:bidi="ru-RU"/>
        </w:rPr>
        <w:t>1х</w:t>
      </w:r>
      <w:r w:rsidRPr="00043EAD">
        <w:rPr>
          <w:sz w:val="22"/>
          <w:szCs w:val="22"/>
        </w:rPr>
        <w:t xml:space="preserve"> (0) I</w:t>
      </w:r>
      <w:r w:rsidRPr="00043EAD">
        <w:rPr>
          <w:sz w:val="22"/>
          <w:szCs w:val="22"/>
          <w:vertAlign w:val="superscript"/>
        </w:rPr>
        <w:t>2</w:t>
      </w:r>
    </w:p>
    <w:p w:rsidR="00105859" w:rsidRPr="00043EAD" w:rsidRDefault="007824B5">
      <w:pPr>
        <w:pStyle w:val="60"/>
        <w:shd w:val="clear" w:color="auto" w:fill="auto"/>
        <w:tabs>
          <w:tab w:val="left" w:leader="hyphen" w:pos="4458"/>
          <w:tab w:val="left" w:leader="hyphen" w:pos="5150"/>
          <w:tab w:val="left" w:pos="6225"/>
        </w:tabs>
        <w:spacing w:before="0" w:line="160" w:lineRule="exact"/>
        <w:ind w:left="1540"/>
        <w:rPr>
          <w:sz w:val="22"/>
          <w:szCs w:val="22"/>
        </w:rPr>
      </w:pPr>
      <w:r w:rsidRPr="00043EAD">
        <w:rPr>
          <w:sz w:val="22"/>
          <w:szCs w:val="22"/>
        </w:rPr>
        <w:t>о</w:t>
      </w:r>
      <w:r w:rsidRPr="00043EAD">
        <w:rPr>
          <w:sz w:val="22"/>
          <w:szCs w:val="22"/>
          <w:vertAlign w:val="superscript"/>
        </w:rPr>
        <w:t>2</w:t>
      </w:r>
      <w:r w:rsidRPr="00043EAD">
        <w:rPr>
          <w:sz w:val="22"/>
          <w:szCs w:val="22"/>
          <w:vertAlign w:val="subscript"/>
        </w:rPr>
        <w:t>ж</w:t>
      </w:r>
      <w:r w:rsidRPr="00043EAD">
        <w:rPr>
          <w:sz w:val="22"/>
          <w:szCs w:val="22"/>
        </w:rPr>
        <w:t xml:space="preserve"> = </w:t>
      </w:r>
      <w:r w:rsidRPr="00043EAD">
        <w:rPr>
          <w:sz w:val="22"/>
          <w:szCs w:val="22"/>
        </w:rPr>
        <w:tab/>
        <w:t>—</w:t>
      </w:r>
      <w:r w:rsidRPr="00043EAD">
        <w:rPr>
          <w:sz w:val="22"/>
          <w:szCs w:val="22"/>
        </w:rPr>
        <w:tab/>
        <w:t>.</w:t>
      </w:r>
      <w:r w:rsidRPr="00043EAD">
        <w:rPr>
          <w:sz w:val="22"/>
          <w:szCs w:val="22"/>
        </w:rPr>
        <w:tab/>
        <w:t>(7.74)</w:t>
      </w:r>
    </w:p>
    <w:p w:rsidR="00105859" w:rsidRPr="00043EAD" w:rsidRDefault="007824B5">
      <w:pPr>
        <w:pStyle w:val="60"/>
        <w:shd w:val="clear" w:color="auto" w:fill="auto"/>
        <w:spacing w:before="0" w:after="61" w:line="170" w:lineRule="exact"/>
        <w:ind w:left="2580"/>
        <w:jc w:val="left"/>
        <w:rPr>
          <w:sz w:val="22"/>
          <w:szCs w:val="22"/>
        </w:rPr>
      </w:pPr>
      <w:r w:rsidRPr="00043EAD">
        <w:rPr>
          <w:sz w:val="22"/>
          <w:szCs w:val="22"/>
        </w:rPr>
        <w:t xml:space="preserve">1 — </w:t>
      </w:r>
      <w:r w:rsidRPr="00043EAD">
        <w:rPr>
          <w:sz w:val="22"/>
          <w:szCs w:val="22"/>
          <w:lang w:eastAsia="en-US" w:bidi="en-US"/>
        </w:rPr>
        <w:t>2</w:t>
      </w:r>
      <w:r w:rsidRPr="00043EAD">
        <w:rPr>
          <w:sz w:val="22"/>
          <w:szCs w:val="22"/>
          <w:lang w:val="en-US" w:eastAsia="en-US" w:bidi="en-US"/>
        </w:rPr>
        <w:t>S</w:t>
      </w:r>
      <w:r w:rsidRPr="00043EAD">
        <w:rPr>
          <w:sz w:val="22"/>
          <w:szCs w:val="22"/>
          <w:vertAlign w:val="subscript"/>
          <w:lang w:eastAsia="en-US" w:bidi="en-US"/>
        </w:rPr>
        <w:t>2</w:t>
      </w:r>
      <w:r w:rsidRPr="00043EAD">
        <w:rPr>
          <w:sz w:val="22"/>
          <w:szCs w:val="22"/>
          <w:lang w:eastAsia="en-US" w:bidi="en-US"/>
        </w:rPr>
        <w:t xml:space="preserve">(0) </w:t>
      </w:r>
      <w:r w:rsidRPr="00043EAD">
        <w:rPr>
          <w:sz w:val="22"/>
          <w:szCs w:val="22"/>
          <w:lang w:val="en-US" w:eastAsia="en-US" w:bidi="en-US"/>
        </w:rPr>
        <w:t>A</w:t>
      </w:r>
      <w:r w:rsidRPr="00043EAD">
        <w:rPr>
          <w:sz w:val="22"/>
          <w:szCs w:val="22"/>
          <w:lang w:eastAsia="en-US" w:bidi="en-US"/>
        </w:rPr>
        <w:t xml:space="preserve"> </w:t>
      </w:r>
      <w:r w:rsidRPr="00043EAD">
        <w:rPr>
          <w:rStyle w:val="6Cambria85pt1pt1"/>
          <w:sz w:val="22"/>
          <w:szCs w:val="22"/>
        </w:rPr>
        <w:t>F</w:t>
      </w:r>
      <w:r w:rsidRPr="00043EAD">
        <w:rPr>
          <w:rStyle w:val="6Cambria85pt1pt1"/>
          <w:sz w:val="22"/>
          <w:szCs w:val="22"/>
          <w:vertAlign w:val="subscript"/>
        </w:rPr>
        <w:t>e</w:t>
      </w:r>
      <w:r w:rsidRPr="00043EAD">
        <w:rPr>
          <w:rStyle w:val="6Cambria85pt1pt1"/>
          <w:sz w:val="22"/>
          <w:szCs w:val="22"/>
          <w:lang w:val="ru-RU" w:eastAsia="ru-RU" w:bidi="ru-RU"/>
        </w:rPr>
        <w:t>\К^</w:t>
      </w:r>
      <w:r w:rsidRPr="00043EAD">
        <w:rPr>
          <w:rStyle w:val="6Cambria85pt1pt1"/>
          <w:sz w:val="22"/>
          <w:szCs w:val="22"/>
          <w:vertAlign w:val="subscript"/>
          <w:lang w:val="ru-RU" w:eastAsia="ru-RU" w:bidi="ru-RU"/>
        </w:rPr>
        <w:t>Х</w:t>
      </w:r>
      <w:r w:rsidRPr="00043EAD">
        <w:rPr>
          <w:sz w:val="22"/>
          <w:szCs w:val="22"/>
        </w:rPr>
        <w:t xml:space="preserve"> (0)|</w:t>
      </w:r>
      <w:r w:rsidRPr="00043EAD">
        <w:rPr>
          <w:sz w:val="22"/>
          <w:szCs w:val="22"/>
          <w:vertAlign w:val="superscript"/>
        </w:rPr>
        <w:t>2</w:t>
      </w:r>
    </w:p>
    <w:p w:rsidR="00105859" w:rsidRPr="00043EAD" w:rsidRDefault="007824B5">
      <w:pPr>
        <w:pStyle w:val="60"/>
        <w:shd w:val="clear" w:color="auto" w:fill="auto"/>
        <w:spacing w:before="0" w:after="110" w:line="187" w:lineRule="exact"/>
        <w:ind w:firstLine="380"/>
        <w:rPr>
          <w:sz w:val="22"/>
          <w:szCs w:val="22"/>
        </w:rPr>
      </w:pPr>
      <w:r w:rsidRPr="00043EAD">
        <w:rPr>
          <w:sz w:val="22"/>
          <w:szCs w:val="22"/>
        </w:rPr>
        <w:t xml:space="preserve">Как видно из (7.74), зависимость 5^(0, </w:t>
      </w:r>
      <w:r w:rsidRPr="00043EAD">
        <w:rPr>
          <w:rStyle w:val="6Cambria85pt1pt1"/>
          <w:sz w:val="22"/>
          <w:szCs w:val="22"/>
          <w:lang w:val="ru-RU" w:eastAsia="ru-RU" w:bidi="ru-RU"/>
        </w:rPr>
        <w:t>х)</w:t>
      </w:r>
      <w:r w:rsidRPr="00043EAD">
        <w:rPr>
          <w:sz w:val="22"/>
          <w:szCs w:val="22"/>
        </w:rPr>
        <w:t xml:space="preserve"> от </w:t>
      </w:r>
      <w:r w:rsidRPr="00043EAD">
        <w:rPr>
          <w:rStyle w:val="6Cambria85pt1pt1"/>
          <w:sz w:val="22"/>
          <w:szCs w:val="22"/>
          <w:lang w:val="ru-RU" w:eastAsia="ru-RU" w:bidi="ru-RU"/>
        </w:rPr>
        <w:t>х</w:t>
      </w:r>
      <w:r w:rsidRPr="00043EAD">
        <w:rPr>
          <w:sz w:val="22"/>
          <w:szCs w:val="22"/>
        </w:rPr>
        <w:t xml:space="preserve"> приводит к тем большему увеличению дисперсии ошибки слежения, чем больше математическое ожида</w:t>
      </w:r>
      <w:r w:rsidRPr="00043EAD">
        <w:rPr>
          <w:sz w:val="22"/>
          <w:szCs w:val="22"/>
        </w:rPr>
        <w:softHyphen/>
        <w:t xml:space="preserve">ние </w:t>
      </w:r>
      <w:r w:rsidRPr="00043EAD">
        <w:rPr>
          <w:rStyle w:val="6Cambria85pt1pt1"/>
          <w:sz w:val="22"/>
          <w:szCs w:val="22"/>
          <w:lang w:val="ru-RU" w:eastAsia="ru-RU" w:bidi="ru-RU"/>
        </w:rPr>
        <w:t>т</w:t>
      </w:r>
      <w:r w:rsidRPr="00043EAD">
        <w:rPr>
          <w:rStyle w:val="6Cambria85pt1pt1"/>
          <w:sz w:val="22"/>
          <w:szCs w:val="22"/>
          <w:vertAlign w:val="subscript"/>
          <w:lang w:val="ru-RU" w:eastAsia="ru-RU" w:bidi="ru-RU"/>
        </w:rPr>
        <w:t>х</w:t>
      </w:r>
      <w:r w:rsidRPr="00043EAD">
        <w:rPr>
          <w:sz w:val="22"/>
          <w:szCs w:val="22"/>
        </w:rPr>
        <w:t xml:space="preserve"> ошибки слежения и чем шире полоса пропускания следящей системы. Описанный подход к учету зависимости спектральной плотности </w:t>
      </w:r>
      <w:r w:rsidRPr="00043EAD">
        <w:rPr>
          <w:sz w:val="22"/>
          <w:szCs w:val="22"/>
          <w:lang w:val="en-US" w:eastAsia="en-US" w:bidi="en-US"/>
        </w:rPr>
        <w:t>Sg</w:t>
      </w:r>
      <w:r w:rsidRPr="00043EAD">
        <w:rPr>
          <w:sz w:val="22"/>
          <w:szCs w:val="22"/>
          <w:lang w:eastAsia="en-US" w:bidi="en-US"/>
        </w:rPr>
        <w:t xml:space="preserve">(0, </w:t>
      </w:r>
      <w:r w:rsidRPr="00043EAD">
        <w:rPr>
          <w:rStyle w:val="6Cambria85pt1pt1"/>
          <w:sz w:val="22"/>
          <w:szCs w:val="22"/>
          <w:lang w:val="ru-RU" w:eastAsia="ru-RU" w:bidi="ru-RU"/>
        </w:rPr>
        <w:t>х)</w:t>
      </w:r>
      <w:r w:rsidRPr="00043EAD">
        <w:rPr>
          <w:sz w:val="22"/>
          <w:szCs w:val="22"/>
        </w:rPr>
        <w:t xml:space="preserve"> шума на выходе дискриминатора от ошибки </w:t>
      </w:r>
      <w:r w:rsidRPr="00043EAD">
        <w:rPr>
          <w:rStyle w:val="6Cambria85pt1pt1"/>
          <w:sz w:val="22"/>
          <w:szCs w:val="22"/>
          <w:lang w:val="ru-RU" w:eastAsia="ru-RU" w:bidi="ru-RU"/>
        </w:rPr>
        <w:t>х</w:t>
      </w:r>
      <w:r w:rsidRPr="00043EAD">
        <w:rPr>
          <w:sz w:val="22"/>
          <w:szCs w:val="22"/>
        </w:rPr>
        <w:t xml:space="preserve"> может быть использован не только при параболической зависимости </w:t>
      </w:r>
      <w:r w:rsidRPr="00043EAD">
        <w:rPr>
          <w:sz w:val="22"/>
          <w:szCs w:val="22"/>
          <w:lang w:val="en-US" w:eastAsia="en-US" w:bidi="en-US"/>
        </w:rPr>
        <w:t>Sg</w:t>
      </w:r>
      <w:r w:rsidRPr="00043EAD">
        <w:rPr>
          <w:sz w:val="22"/>
          <w:szCs w:val="22"/>
          <w:lang w:eastAsia="en-US" w:bidi="en-US"/>
        </w:rPr>
        <w:t xml:space="preserve">(0 </w:t>
      </w:r>
      <w:r w:rsidRPr="00043EAD">
        <w:rPr>
          <w:rStyle w:val="6Cambria85pt1pt1"/>
          <w:sz w:val="22"/>
          <w:szCs w:val="22"/>
          <w:lang w:val="ru-RU" w:eastAsia="ru-RU" w:bidi="ru-RU"/>
        </w:rPr>
        <w:t>х)</w:t>
      </w:r>
      <w:r w:rsidRPr="00043EAD">
        <w:rPr>
          <w:sz w:val="22"/>
          <w:szCs w:val="22"/>
        </w:rPr>
        <w:t xml:space="preserve"> от </w:t>
      </w:r>
      <w:r w:rsidRPr="00043EAD">
        <w:rPr>
          <w:rStyle w:val="6Cambria85pt1pt1"/>
          <w:sz w:val="22"/>
          <w:szCs w:val="22"/>
          <w:lang w:val="ru-RU" w:eastAsia="ru-RU" w:bidi="ru-RU"/>
        </w:rPr>
        <w:t>х,</w:t>
      </w:r>
      <w:r w:rsidRPr="00043EAD">
        <w:rPr>
          <w:sz w:val="22"/>
          <w:szCs w:val="22"/>
        </w:rPr>
        <w:t xml:space="preserve"> но и в более общем случае.</w:t>
      </w:r>
    </w:p>
    <w:p w:rsidR="00105859" w:rsidRPr="00043EAD" w:rsidRDefault="007824B5">
      <w:pPr>
        <w:pStyle w:val="201"/>
        <w:shd w:val="clear" w:color="auto" w:fill="auto"/>
        <w:spacing w:after="57" w:line="200" w:lineRule="exact"/>
        <w:ind w:firstLine="0"/>
        <w:rPr>
          <w:sz w:val="22"/>
          <w:szCs w:val="22"/>
        </w:rPr>
      </w:pPr>
      <w:bookmarkStart w:id="90" w:name="bookmark90"/>
      <w:r w:rsidRPr="00043EAD">
        <w:rPr>
          <w:rStyle w:val="202pt"/>
          <w:b/>
          <w:bCs/>
          <w:sz w:val="22"/>
          <w:szCs w:val="22"/>
        </w:rPr>
        <w:t>Задачи</w:t>
      </w:r>
      <w:bookmarkEnd w:id="90"/>
    </w:p>
    <w:p w:rsidR="00105859" w:rsidRPr="00043EAD" w:rsidRDefault="007824B5">
      <w:pPr>
        <w:pStyle w:val="60"/>
        <w:numPr>
          <w:ilvl w:val="0"/>
          <w:numId w:val="27"/>
        </w:numPr>
        <w:shd w:val="clear" w:color="auto" w:fill="auto"/>
        <w:tabs>
          <w:tab w:val="left" w:pos="721"/>
        </w:tabs>
        <w:spacing w:before="0" w:line="197" w:lineRule="exact"/>
        <w:ind w:firstLine="380"/>
        <w:rPr>
          <w:sz w:val="22"/>
          <w:szCs w:val="22"/>
        </w:rPr>
      </w:pPr>
      <w:r w:rsidRPr="00043EAD">
        <w:rPr>
          <w:sz w:val="22"/>
          <w:szCs w:val="22"/>
        </w:rPr>
        <w:t xml:space="preserve">Определите математическое ожидание и дисперсию ошибки слежения в установившемся режиме в следящей системе (рис. 7.12), если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ct</w:t>
      </w:r>
      <w:r w:rsidRPr="00043EAD">
        <w:rPr>
          <w:rStyle w:val="6Cambria85pt1pt1"/>
          <w:sz w:val="22"/>
          <w:szCs w:val="22"/>
          <w:lang w:val="ru-RU"/>
        </w:rPr>
        <w:t>,</w:t>
      </w:r>
      <w:r w:rsidRPr="00043EAD">
        <w:rPr>
          <w:sz w:val="22"/>
          <w:szCs w:val="22"/>
          <w:lang w:eastAsia="en-US" w:bidi="en-US"/>
        </w:rPr>
        <w:t xml:space="preserve"> </w:t>
      </w:r>
      <w:r w:rsidRPr="00043EAD">
        <w:rPr>
          <w:sz w:val="22"/>
          <w:szCs w:val="22"/>
          <w:lang w:val="en-US" w:eastAsia="en-US" w:bidi="en-US"/>
        </w:rPr>
        <w:t>Sg</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 xml:space="preserve">) = </w:t>
      </w:r>
      <w:r w:rsidRPr="00043EAD">
        <w:rPr>
          <w:sz w:val="22"/>
          <w:szCs w:val="22"/>
        </w:rPr>
        <w:t xml:space="preserve">= 5 |(0), </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p</w:t>
      </w:r>
      <w:r w:rsidRPr="00043EAD">
        <w:rPr>
          <w:rStyle w:val="6Cambria85pt1pt1"/>
          <w:sz w:val="22"/>
          <w:szCs w:val="22"/>
          <w:lang w:val="ru-RU"/>
        </w:rPr>
        <w:t>)=</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pTi</w:t>
      </w:r>
      <w:r w:rsidRPr="00043EAD">
        <w:rPr>
          <w:rStyle w:val="6Cambria85pt1pt1"/>
          <w:sz w:val="22"/>
          <w:szCs w:val="22"/>
          <w:lang w:val="ru-RU"/>
        </w:rPr>
        <w:t>)</w:t>
      </w:r>
      <w:r w:rsidRPr="00043EAD">
        <w:rPr>
          <w:rStyle w:val="6Cambria85pt1pt1"/>
          <w:sz w:val="22"/>
          <w:szCs w:val="22"/>
        </w:rPr>
        <w:t>lp</w:t>
      </w:r>
      <w:r w:rsidRPr="00043EAD">
        <w:rPr>
          <w:rStyle w:val="6Cambria85pt1pt1"/>
          <w:sz w:val="22"/>
          <w:szCs w:val="22"/>
          <w:vertAlign w:val="superscript"/>
          <w:lang w:val="ru-RU"/>
        </w:rPr>
        <w:t>2</w:t>
      </w:r>
      <w:r w:rsidRPr="00043EAD">
        <w:rPr>
          <w:rStyle w:val="6Cambria85pt1pt1"/>
          <w:sz w:val="22"/>
          <w:szCs w:val="22"/>
          <w:lang w:val="ru-RU"/>
        </w:rPr>
        <w:t>,</w:t>
      </w:r>
      <w:r w:rsidRPr="00043EAD">
        <w:rPr>
          <w:sz w:val="22"/>
          <w:szCs w:val="22"/>
          <w:lang w:eastAsia="en-US" w:bidi="en-US"/>
        </w:rPr>
        <w:t xml:space="preserve"> </w:t>
      </w:r>
      <w:r w:rsidRPr="00043EAD">
        <w:rPr>
          <w:sz w:val="22"/>
          <w:szCs w:val="22"/>
          <w:lang w:val="en-US" w:eastAsia="en-US" w:bidi="en-US"/>
        </w:rPr>
        <w:t>F</w:t>
      </w:r>
      <w:r w:rsidRPr="00043EAD">
        <w:rPr>
          <w:sz w:val="22"/>
          <w:szCs w:val="22"/>
          <w:lang w:eastAsia="en-US" w:bidi="en-US"/>
        </w:rPr>
        <w:t>(</w:t>
      </w:r>
      <w:r w:rsidRPr="00043EAD">
        <w:rPr>
          <w:sz w:val="22"/>
          <w:szCs w:val="22"/>
          <w:lang w:val="en-US" w:eastAsia="en-US" w:bidi="en-US"/>
        </w:rPr>
        <w:t>x</w:t>
      </w:r>
      <w:r w:rsidRPr="00043EAD">
        <w:rPr>
          <w:sz w:val="22"/>
          <w:szCs w:val="22"/>
          <w:lang w:eastAsia="en-US" w:bidi="en-US"/>
        </w:rPr>
        <w:t xml:space="preserve">) </w:t>
      </w:r>
      <w:r w:rsidRPr="00043EAD">
        <w:rPr>
          <w:sz w:val="22"/>
          <w:szCs w:val="22"/>
        </w:rPr>
        <w:t xml:space="preserve">=4 </w:t>
      </w:r>
      <w:r w:rsidRPr="00043EAD">
        <w:rPr>
          <w:sz w:val="22"/>
          <w:szCs w:val="22"/>
          <w:lang w:val="en-US" w:eastAsia="en-US" w:bidi="en-US"/>
        </w:rPr>
        <w:t>sign</w:t>
      </w:r>
      <w:r w:rsidRPr="00043EAD">
        <w:rPr>
          <w:sz w:val="22"/>
          <w:szCs w:val="22"/>
          <w:lang w:eastAsia="en-US" w:bidi="en-US"/>
        </w:rPr>
        <w:t xml:space="preserve"> </w:t>
      </w:r>
      <w:r w:rsidRPr="00043EAD">
        <w:rPr>
          <w:rStyle w:val="6Cambria85pt1pt1"/>
          <w:sz w:val="22"/>
          <w:szCs w:val="22"/>
          <w:lang w:val="ru-RU" w:eastAsia="ru-RU" w:bidi="ru-RU"/>
        </w:rPr>
        <w:t>х.</w:t>
      </w:r>
    </w:p>
    <w:p w:rsidR="00105859" w:rsidRPr="00043EAD" w:rsidRDefault="007824B5">
      <w:pPr>
        <w:pStyle w:val="60"/>
        <w:numPr>
          <w:ilvl w:val="0"/>
          <w:numId w:val="27"/>
        </w:numPr>
        <w:shd w:val="clear" w:color="auto" w:fill="auto"/>
        <w:tabs>
          <w:tab w:val="left" w:pos="716"/>
        </w:tabs>
        <w:spacing w:before="0" w:line="197" w:lineRule="exact"/>
        <w:ind w:firstLine="380"/>
        <w:rPr>
          <w:sz w:val="22"/>
          <w:szCs w:val="22"/>
        </w:rPr>
      </w:pPr>
      <w:r w:rsidRPr="00043EAD">
        <w:rPr>
          <w:sz w:val="22"/>
          <w:szCs w:val="22"/>
        </w:rPr>
        <w:t xml:space="preserve">Решите задачу 7.1, изменив и конкретизировав ее условия следующим образом: </w:t>
      </w:r>
      <w:r w:rsidRPr="00043EAD">
        <w:rPr>
          <w:sz w:val="22"/>
          <w:szCs w:val="22"/>
          <w:lang w:val="en-US" w:eastAsia="en-US" w:bidi="en-US"/>
        </w:rPr>
        <w:t>F</w:t>
      </w:r>
      <w:r w:rsidRPr="00043EAD">
        <w:rPr>
          <w:sz w:val="22"/>
          <w:szCs w:val="22"/>
          <w:lang w:eastAsia="en-US" w:bidi="en-US"/>
        </w:rPr>
        <w:t>(</w:t>
      </w:r>
      <w:r w:rsidRPr="00043EAD">
        <w:rPr>
          <w:sz w:val="22"/>
          <w:szCs w:val="22"/>
          <w:lang w:val="en-US" w:eastAsia="en-US" w:bidi="en-US"/>
        </w:rPr>
        <w:t>x</w:t>
      </w:r>
      <w:r w:rsidRPr="00043EAD">
        <w:rPr>
          <w:sz w:val="22"/>
          <w:szCs w:val="22"/>
          <w:lang w:eastAsia="en-US" w:bidi="en-US"/>
        </w:rPr>
        <w:t>)=,4</w:t>
      </w:r>
      <w:r w:rsidRPr="00043EAD">
        <w:rPr>
          <w:sz w:val="22"/>
          <w:szCs w:val="22"/>
          <w:lang w:val="en-US" w:eastAsia="en-US" w:bidi="en-US"/>
        </w:rPr>
        <w:t>smax</w:t>
      </w:r>
      <w:r w:rsidRPr="00043EAD">
        <w:rPr>
          <w:sz w:val="22"/>
          <w:szCs w:val="22"/>
          <w:lang w:eastAsia="en-US" w:bidi="en-US"/>
        </w:rPr>
        <w:t xml:space="preserve">, </w:t>
      </w:r>
      <w:r w:rsidRPr="00043EAD">
        <w:rPr>
          <w:sz w:val="22"/>
          <w:szCs w:val="22"/>
        </w:rPr>
        <w:t>-4 = 1 В, а=1 рад</w:t>
      </w:r>
      <w:r w:rsidRPr="00043EAD">
        <w:rPr>
          <w:sz w:val="22"/>
          <w:szCs w:val="22"/>
          <w:vertAlign w:val="superscript"/>
        </w:rPr>
        <w:t>-1</w:t>
      </w:r>
      <w:r w:rsidRPr="00043EAD">
        <w:rPr>
          <w:sz w:val="22"/>
          <w:szCs w:val="22"/>
        </w:rPr>
        <w:t>, &amp;</w:t>
      </w:r>
      <w:r w:rsidRPr="00043EAD">
        <w:rPr>
          <w:sz w:val="22"/>
          <w:szCs w:val="22"/>
          <w:vertAlign w:val="subscript"/>
        </w:rPr>
        <w:t>И</w:t>
      </w:r>
      <w:r w:rsidRPr="00043EAD">
        <w:rPr>
          <w:sz w:val="22"/>
          <w:szCs w:val="22"/>
        </w:rPr>
        <w:t>2=50 рад/Вс</w:t>
      </w:r>
      <w:r w:rsidRPr="00043EAD">
        <w:rPr>
          <w:sz w:val="22"/>
          <w:szCs w:val="22"/>
          <w:vertAlign w:val="superscript"/>
        </w:rPr>
        <w:t>2</w:t>
      </w:r>
      <w:r w:rsidRPr="00043EAD">
        <w:rPr>
          <w:sz w:val="22"/>
          <w:szCs w:val="22"/>
        </w:rPr>
        <w:t xml:space="preserve">, 7\ = 1 с, </w:t>
      </w:r>
      <w:r w:rsidRPr="00043EAD">
        <w:rPr>
          <w:sz w:val="22"/>
          <w:szCs w:val="22"/>
          <w:lang w:val="en-US" w:eastAsia="en-US" w:bidi="en-US"/>
        </w:rPr>
        <w:t>Sg</w:t>
      </w:r>
      <w:r w:rsidRPr="00043EAD">
        <w:rPr>
          <w:sz w:val="22"/>
          <w:szCs w:val="22"/>
          <w:lang w:eastAsia="en-US" w:bidi="en-US"/>
        </w:rPr>
        <w:t xml:space="preserve">(0) = </w:t>
      </w:r>
      <w:r w:rsidRPr="00043EAD">
        <w:rPr>
          <w:sz w:val="22"/>
          <w:szCs w:val="22"/>
        </w:rPr>
        <w:t>= 0,015 В</w:t>
      </w:r>
      <w:r w:rsidRPr="00043EAD">
        <w:rPr>
          <w:sz w:val="22"/>
          <w:szCs w:val="22"/>
          <w:vertAlign w:val="superscript"/>
        </w:rPr>
        <w:t>2</w:t>
      </w:r>
      <w:r w:rsidRPr="00043EAD">
        <w:rPr>
          <w:sz w:val="22"/>
          <w:szCs w:val="22"/>
        </w:rPr>
        <w:t>/Гц, с=10 рад/с.</w:t>
      </w:r>
    </w:p>
    <w:p w:rsidR="00105859" w:rsidRPr="00043EAD" w:rsidRDefault="007824B5">
      <w:pPr>
        <w:pStyle w:val="60"/>
        <w:numPr>
          <w:ilvl w:val="0"/>
          <w:numId w:val="27"/>
        </w:numPr>
        <w:shd w:val="clear" w:color="auto" w:fill="auto"/>
        <w:tabs>
          <w:tab w:val="left" w:pos="711"/>
        </w:tabs>
        <w:spacing w:before="0" w:line="178" w:lineRule="exact"/>
        <w:ind w:firstLine="380"/>
        <w:rPr>
          <w:sz w:val="22"/>
          <w:szCs w:val="22"/>
        </w:rPr>
      </w:pPr>
      <w:r w:rsidRPr="00043EAD">
        <w:rPr>
          <w:sz w:val="22"/>
          <w:szCs w:val="22"/>
        </w:rPr>
        <w:t>Для условий задачи 7.2 найдите критическое значение спектральной плот</w:t>
      </w:r>
      <w:r w:rsidRPr="00043EAD">
        <w:rPr>
          <w:sz w:val="22"/>
          <w:szCs w:val="22"/>
        </w:rPr>
        <w:softHyphen/>
        <w:t>ности шума 1(0, превышение которого делает режим слежения невозможным.</w:t>
      </w:r>
    </w:p>
    <w:p w:rsidR="00105859" w:rsidRPr="00043EAD" w:rsidRDefault="007824B5">
      <w:pPr>
        <w:pStyle w:val="60"/>
        <w:numPr>
          <w:ilvl w:val="0"/>
          <w:numId w:val="27"/>
        </w:numPr>
        <w:shd w:val="clear" w:color="auto" w:fill="auto"/>
        <w:tabs>
          <w:tab w:val="left" w:pos="740"/>
        </w:tabs>
        <w:spacing w:before="0" w:line="178" w:lineRule="exact"/>
        <w:ind w:firstLine="380"/>
        <w:rPr>
          <w:sz w:val="22"/>
          <w:szCs w:val="22"/>
        </w:rPr>
        <w:sectPr w:rsidR="00105859" w:rsidRPr="00043EAD">
          <w:footerReference w:type="even" r:id="rId269"/>
          <w:footerReference w:type="default" r:id="rId270"/>
          <w:footerReference w:type="first" r:id="rId271"/>
          <w:pgSz w:w="8400" w:h="11900"/>
          <w:pgMar w:top="321" w:right="733" w:bottom="824" w:left="841" w:header="0" w:footer="3" w:gutter="0"/>
          <w:cols w:space="720"/>
          <w:noEndnote/>
          <w:titlePg/>
          <w:docGrid w:linePitch="360"/>
        </w:sectPr>
      </w:pPr>
      <w:r w:rsidRPr="00043EAD">
        <w:rPr>
          <w:sz w:val="22"/>
          <w:szCs w:val="22"/>
        </w:rPr>
        <w:lastRenderedPageBreak/>
        <w:t xml:space="preserve">Найдите дисперсию ошибки слежения в системе, изображенной на рис. 7.12, если </w:t>
      </w:r>
      <w:r w:rsidRPr="00043EAD">
        <w:rPr>
          <w:rStyle w:val="6Cambria85pt1pt1"/>
          <w:sz w:val="22"/>
          <w:szCs w:val="22"/>
          <w:lang w:val="ru-RU" w:eastAsia="ru-RU" w:bidi="ru-RU"/>
        </w:rPr>
        <w:t>К(р)</w:t>
      </w:r>
      <w:r w:rsidRPr="00043EAD">
        <w:rPr>
          <w:sz w:val="22"/>
          <w:szCs w:val="22"/>
        </w:rPr>
        <w:t xml:space="preserve"> =£и/р, </w:t>
      </w:r>
      <w:r w:rsidRPr="00043EAD">
        <w:rPr>
          <w:sz w:val="22"/>
          <w:szCs w:val="22"/>
          <w:lang w:val="en-US" w:eastAsia="en-US" w:bidi="en-US"/>
        </w:rPr>
        <w:t>F</w:t>
      </w:r>
      <w:r w:rsidRPr="00043EAD">
        <w:rPr>
          <w:sz w:val="22"/>
          <w:szCs w:val="22"/>
          <w:lang w:eastAsia="en-US" w:bidi="en-US"/>
        </w:rPr>
        <w:t>(</w:t>
      </w:r>
      <w:r w:rsidRPr="00043EAD">
        <w:rPr>
          <w:sz w:val="22"/>
          <w:szCs w:val="22"/>
          <w:lang w:val="en-US" w:eastAsia="en-US" w:bidi="en-US"/>
        </w:rPr>
        <w:t>x</w:t>
      </w:r>
      <w:r w:rsidRPr="00043EAD">
        <w:rPr>
          <w:sz w:val="22"/>
          <w:szCs w:val="22"/>
          <w:lang w:eastAsia="en-US" w:bidi="en-US"/>
        </w:rPr>
        <w:t>)=-4</w:t>
      </w:r>
      <w:r w:rsidRPr="00043EAD">
        <w:rPr>
          <w:sz w:val="22"/>
          <w:szCs w:val="22"/>
          <w:lang w:val="en-US" w:eastAsia="en-US" w:bidi="en-US"/>
        </w:rPr>
        <w:t>signx</w:t>
      </w:r>
      <w:r w:rsidRPr="00043EAD">
        <w:rPr>
          <w:sz w:val="22"/>
          <w:szCs w:val="22"/>
          <w:lang w:eastAsia="en-US" w:bidi="en-US"/>
        </w:rPr>
        <w:t xml:space="preserve">, </w:t>
      </w:r>
      <w:r w:rsidRPr="00043EAD">
        <w:rPr>
          <w:sz w:val="22"/>
          <w:szCs w:val="22"/>
        </w:rPr>
        <w:t xml:space="preserve">1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белый шум со спектральной плот</w:t>
      </w:r>
      <w:r w:rsidRPr="00043EAD">
        <w:rPr>
          <w:sz w:val="22"/>
          <w:szCs w:val="22"/>
        </w:rPr>
        <w:softHyphen/>
        <w:t xml:space="preserve">ностью </w:t>
      </w:r>
      <w:r w:rsidRPr="00043EAD">
        <w:rPr>
          <w:sz w:val="22"/>
          <w:szCs w:val="22"/>
          <w:lang w:val="en-US" w:eastAsia="en-US" w:bidi="en-US"/>
        </w:rPr>
        <w:t>Sg</w:t>
      </w:r>
      <w:r w:rsidRPr="00043EAD">
        <w:rPr>
          <w:sz w:val="22"/>
          <w:szCs w:val="22"/>
          <w:lang w:eastAsia="en-US" w:bidi="en-US"/>
        </w:rPr>
        <w:t xml:space="preserve">(0), </w:t>
      </w:r>
      <w:r w:rsidRPr="00043EAD">
        <w:rPr>
          <w:rStyle w:val="6Cambria85pt1pt1"/>
          <w:sz w:val="22"/>
          <w:szCs w:val="22"/>
          <w:lang w:val="ru-RU"/>
        </w:rPr>
        <w:t>%(</w:t>
      </w:r>
      <w:r w:rsidRPr="00043EAD">
        <w:rPr>
          <w:rStyle w:val="6Cambria85pt1pt1"/>
          <w:sz w:val="22"/>
          <w:szCs w:val="22"/>
        </w:rPr>
        <w:t>t</w:t>
      </w:r>
      <w:r w:rsidRPr="00043EAD">
        <w:rPr>
          <w:sz w:val="22"/>
          <w:szCs w:val="22"/>
          <w:lang w:eastAsia="en-US" w:bidi="en-US"/>
        </w:rPr>
        <w:t>)</w:t>
      </w:r>
      <w:r w:rsidRPr="00043EAD">
        <w:rPr>
          <w:sz w:val="22"/>
          <w:szCs w:val="22"/>
        </w:rPr>
        <w:t>—случайный процесс со спектральной плотностью 5</w:t>
      </w:r>
      <w:r w:rsidRPr="00043EAD">
        <w:rPr>
          <w:sz w:val="22"/>
          <w:szCs w:val="22"/>
          <w:vertAlign w:val="subscript"/>
        </w:rPr>
        <w:t>л</w:t>
      </w:r>
      <w:r w:rsidRPr="00043EAD">
        <w:rPr>
          <w:sz w:val="22"/>
          <w:szCs w:val="22"/>
        </w:rPr>
        <w:t>(со) = =а</w:t>
      </w:r>
      <w:r w:rsidRPr="00043EAD">
        <w:rPr>
          <w:sz w:val="22"/>
          <w:szCs w:val="22"/>
          <w:vertAlign w:val="superscript"/>
        </w:rPr>
        <w:t>2</w:t>
      </w:r>
      <w:r w:rsidRPr="00043EAD">
        <w:rPr>
          <w:sz w:val="22"/>
          <w:szCs w:val="22"/>
        </w:rPr>
        <w:t>/со</w:t>
      </w:r>
      <w:r w:rsidRPr="00043EAD">
        <w:rPr>
          <w:sz w:val="22"/>
          <w:szCs w:val="22"/>
          <w:vertAlign w:val="superscript"/>
        </w:rPr>
        <w:t>2</w:t>
      </w:r>
      <w:r w:rsidRPr="00043EAD">
        <w:rPr>
          <w:sz w:val="22"/>
          <w:szCs w:val="22"/>
        </w:rPr>
        <w:t>.</w:t>
      </w:r>
    </w:p>
    <w:p w:rsidR="00105859" w:rsidRPr="00043EAD" w:rsidRDefault="007824B5">
      <w:pPr>
        <w:pStyle w:val="201"/>
        <w:shd w:val="clear" w:color="auto" w:fill="auto"/>
        <w:spacing w:after="220" w:line="250" w:lineRule="exact"/>
        <w:ind w:right="20" w:firstLine="0"/>
        <w:rPr>
          <w:sz w:val="22"/>
          <w:szCs w:val="22"/>
        </w:rPr>
      </w:pPr>
      <w:bookmarkStart w:id="91" w:name="bookmark91"/>
      <w:r w:rsidRPr="00043EAD">
        <w:rPr>
          <w:sz w:val="22"/>
          <w:szCs w:val="22"/>
        </w:rPr>
        <w:lastRenderedPageBreak/>
        <w:t>СИНТЕЗ ФИЛЬТРОВ СЛЕДЯЩИХ СИСТЕМ</w:t>
      </w:r>
      <w:r w:rsidRPr="00043EAD">
        <w:rPr>
          <w:sz w:val="22"/>
          <w:szCs w:val="22"/>
        </w:rPr>
        <w:br/>
        <w:t>МЕТОДАМИ ОПТИМАЛЬНОЙ ЛИНЕЙНОЙ ФИЛЬТРАЦИИ</w:t>
      </w:r>
      <w:bookmarkEnd w:id="91"/>
    </w:p>
    <w:p w:rsidR="00105859" w:rsidRPr="00043EAD" w:rsidRDefault="007824B5">
      <w:pPr>
        <w:pStyle w:val="201"/>
        <w:numPr>
          <w:ilvl w:val="0"/>
          <w:numId w:val="28"/>
        </w:numPr>
        <w:shd w:val="clear" w:color="auto" w:fill="auto"/>
        <w:tabs>
          <w:tab w:val="left" w:pos="2636"/>
        </w:tabs>
        <w:spacing w:after="134" w:line="200" w:lineRule="exact"/>
        <w:ind w:left="2160" w:firstLine="0"/>
        <w:jc w:val="both"/>
        <w:rPr>
          <w:sz w:val="22"/>
          <w:szCs w:val="22"/>
        </w:rPr>
      </w:pPr>
      <w:bookmarkStart w:id="92" w:name="bookmark92"/>
      <w:r w:rsidRPr="00043EAD">
        <w:rPr>
          <w:sz w:val="22"/>
          <w:szCs w:val="22"/>
        </w:rPr>
        <w:t>Постановка задачи</w:t>
      </w:r>
      <w:bookmarkEnd w:id="92"/>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В гл. 6 были рассмотрены методы оптимизации параметров следящей системы. При проектировании радиотехнических следя</w:t>
      </w:r>
      <w:r w:rsidRPr="00043EAD">
        <w:rPr>
          <w:sz w:val="22"/>
          <w:szCs w:val="22"/>
        </w:rPr>
        <w:softHyphen/>
        <w:t>щих систем естественным является стремление не только иаилуч-, шпм образом выбрать их параметры, но и оптимизировать струк</w:t>
      </w:r>
      <w:r w:rsidRPr="00043EAD">
        <w:rPr>
          <w:sz w:val="22"/>
          <w:szCs w:val="22"/>
        </w:rPr>
        <w:softHyphen/>
        <w:t>туру. Как уже отмечалось в гл. 6, существуют различные критерии оптимизации, связанные с достижением максимальной точности работы следящей системы, ее простотой, надежностью, экономич</w:t>
      </w:r>
      <w:r w:rsidRPr="00043EAD">
        <w:rPr>
          <w:sz w:val="22"/>
          <w:szCs w:val="22"/>
        </w:rPr>
        <w:softHyphen/>
        <w:t>ностью. Ограничимся здесь рассмотрением оптимизации, проводи</w:t>
      </w:r>
      <w:r w:rsidRPr="00043EAD">
        <w:rPr>
          <w:sz w:val="22"/>
          <w:szCs w:val="22"/>
        </w:rPr>
        <w:softHyphen/>
        <w:t>мой для получения максимальной точности следящей системы.</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Параметр </w:t>
      </w:r>
      <w:r w:rsidRPr="00043EAD">
        <w:rPr>
          <w:sz w:val="22"/>
          <w:szCs w:val="22"/>
          <w:lang w:val="en-US" w:eastAsia="en-US" w:bidi="en-US"/>
        </w:rPr>
        <w:t>A</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за которым ведется слежение (частота, фаза, временное положение), нелинейно связан с радиосигналом </w:t>
      </w:r>
      <w:r w:rsidRPr="00043EAD">
        <w:rPr>
          <w:rStyle w:val="210pt1pt4"/>
          <w:sz w:val="22"/>
          <w:szCs w:val="22"/>
        </w:rPr>
        <w:t>u</w:t>
      </w:r>
      <w:r w:rsidRPr="00043EAD">
        <w:rPr>
          <w:rStyle w:val="210pt1pt4"/>
          <w:sz w:val="22"/>
          <w:szCs w:val="22"/>
          <w:vertAlign w:val="subscript"/>
        </w:rPr>
        <w:t>c</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lang w:val="ru-RU" w:eastAsia="ru-RU" w:bidi="ru-RU"/>
        </w:rPr>
        <w:t xml:space="preserve">к), </w:t>
      </w:r>
      <w:r w:rsidRPr="00043EAD">
        <w:rPr>
          <w:sz w:val="22"/>
          <w:szCs w:val="22"/>
        </w:rPr>
        <w:t>действующим на входе радиотехнической следящей системы (рис. 2.28). Поэтому следящая система должна содержать эле</w:t>
      </w:r>
      <w:r w:rsidRPr="00043EAD">
        <w:rPr>
          <w:sz w:val="22"/>
          <w:szCs w:val="22"/>
        </w:rPr>
        <w:softHyphen/>
        <w:t>менты, осуществляющие нелинейное преобразование радиосигна</w:t>
      </w:r>
      <w:r w:rsidRPr="00043EAD">
        <w:rPr>
          <w:sz w:val="22"/>
          <w:szCs w:val="22"/>
        </w:rPr>
        <w:softHyphen/>
        <w:t>ла. Задача оптимизации структуры всей системы по критерию минимума ошибки слежения должна решаться при этом на основе теории оптимальной нелинейной фильтрации. Такой подход к син</w:t>
      </w:r>
      <w:r w:rsidRPr="00043EAD">
        <w:rPr>
          <w:sz w:val="22"/>
          <w:szCs w:val="22"/>
        </w:rPr>
        <w:softHyphen/>
        <w:t>тезу радиотехнических следящих систем рассматривается в гл. 9.</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Нелинейную операцию выделения из сигнала информации о ве</w:t>
      </w:r>
      <w:r w:rsidRPr="00043EAD">
        <w:rPr>
          <w:sz w:val="22"/>
          <w:szCs w:val="22"/>
        </w:rPr>
        <w:softHyphen/>
        <w:t>личине рассогласования в радиотехнической следящей системе (рис. 2.28) выполняет дискриминатор (Дис). Если дискриминатор и генератор опорного сигнала (ГОС) уже выбраны или заданы, что нередко имеет место на практике, то задача синтеза сужается и сводится к нахождению оптимальной структуры фильтра (Ф). Рассмотрим возможный путь решения этой задачи.</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Положим, что ошибка слежения не выходит за пределы линей</w:t>
      </w:r>
      <w:r w:rsidRPr="00043EAD">
        <w:rPr>
          <w:sz w:val="22"/>
          <w:szCs w:val="22"/>
        </w:rPr>
        <w:softHyphen/>
        <w:t>ного участка ■ характеристики дискриминатора, а спектральная плотность шума на его выходе не зависит от ошибки слежения. Обобщенная структурная схема радиотехнической следящей си</w:t>
      </w:r>
      <w:r w:rsidRPr="00043EAD">
        <w:rPr>
          <w:sz w:val="22"/>
          <w:szCs w:val="22"/>
        </w:rPr>
        <w:softHyphen/>
        <w:t xml:space="preserve">стемы принимает при этом вид, показанный на рис. 8.1, где </w:t>
      </w:r>
      <w:r w:rsidRPr="00043EAD">
        <w:rPr>
          <w:rStyle w:val="210pt1pt4"/>
          <w:sz w:val="22"/>
          <w:szCs w:val="22"/>
          <w:lang w:val="ru-RU" w:eastAsia="ru-RU" w:bidi="ru-RU"/>
        </w:rPr>
        <w:t xml:space="preserve">К(р, </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операторный коэффициент передачи оптимизируемого фильтра, который в общем случае может иметь переменные пара</w:t>
      </w:r>
      <w:r w:rsidRPr="00043EAD">
        <w:rPr>
          <w:sz w:val="22"/>
          <w:szCs w:val="22"/>
        </w:rPr>
        <w:softHyphen/>
        <w:t>метры.</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С точки зрения формирования процесса </w:t>
      </w:r>
      <w:r w:rsidRPr="00043EAD">
        <w:rPr>
          <w:rStyle w:val="210pt1pt4"/>
          <w:sz w:val="22"/>
          <w:szCs w:val="22"/>
        </w:rPr>
        <w:t>y</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следящую систе</w:t>
      </w:r>
      <w:r w:rsidRPr="00043EAD">
        <w:rPr>
          <w:sz w:val="22"/>
          <w:szCs w:val="22"/>
        </w:rPr>
        <w:softHyphen/>
        <w:t>му, показанную на рис. 8.1, можно заменить эквивалентным фильтром (рис. 8.2) с операторным коэффициентом передачи</w:t>
      </w:r>
    </w:p>
    <w:p w:rsidR="00105859" w:rsidRPr="00043EAD" w:rsidRDefault="00134C30">
      <w:pPr>
        <w:framePr w:h="912" w:wrap="notBeside" w:vAnchor="text" w:hAnchor="text" w:xAlign="center" w:y="1"/>
        <w:jc w:val="center"/>
        <w:rPr>
          <w:sz w:val="22"/>
          <w:szCs w:val="22"/>
        </w:rPr>
      </w:pPr>
      <w:r w:rsidRPr="00043EAD">
        <w:rPr>
          <w:noProof/>
          <w:sz w:val="22"/>
          <w:szCs w:val="22"/>
          <w:lang w:bidi="ar-SA"/>
        </w:rPr>
        <w:lastRenderedPageBreak/>
        <w:drawing>
          <wp:inline distT="0" distB="0" distL="0" distR="0" wp14:anchorId="4019B9ED" wp14:editId="35FE9689">
            <wp:extent cx="3819525" cy="581025"/>
            <wp:effectExtent l="0" t="0" r="9525" b="9525"/>
            <wp:docPr id="265" name="Picture 21" descr="C:\Users\836D~1\AppData\Local\Temp\FineReader12.00\media\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836D~1\AppData\Local\Temp\FineReader12.00\media\image109.png"/>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3819525" cy="581025"/>
                    </a:xfrm>
                    <a:prstGeom prst="rect">
                      <a:avLst/>
                    </a:prstGeom>
                    <a:noFill/>
                    <a:ln>
                      <a:noFill/>
                    </a:ln>
                  </pic:spPr>
                </pic:pic>
              </a:graphicData>
            </a:graphic>
          </wp:inline>
        </w:drawing>
      </w:r>
    </w:p>
    <w:p w:rsidR="00105859" w:rsidRPr="00043EAD" w:rsidRDefault="007824B5">
      <w:pPr>
        <w:pStyle w:val="a5"/>
        <w:framePr w:h="912" w:wrap="notBeside" w:vAnchor="text" w:hAnchor="text" w:xAlign="center" w:y="1"/>
        <w:shd w:val="clear" w:color="auto" w:fill="auto"/>
        <w:tabs>
          <w:tab w:val="left" w:pos="3590"/>
        </w:tabs>
        <w:spacing w:line="259" w:lineRule="exact"/>
        <w:rPr>
          <w:sz w:val="22"/>
          <w:szCs w:val="22"/>
        </w:rPr>
      </w:pPr>
      <w:r w:rsidRPr="00043EAD">
        <w:rPr>
          <w:rStyle w:val="1pt1"/>
          <w:i/>
          <w:iCs/>
          <w:sz w:val="22"/>
          <w:szCs w:val="22"/>
        </w:rPr>
        <w:t>Рис. 8.1</w:t>
      </w:r>
      <w:r w:rsidRPr="00043EAD">
        <w:rPr>
          <w:rStyle w:val="1pt1"/>
          <w:i/>
          <w:iCs/>
          <w:sz w:val="22"/>
          <w:szCs w:val="22"/>
        </w:rPr>
        <w:tab/>
        <w:t>Рис. 8.2</w:t>
      </w:r>
    </w:p>
    <w:p w:rsidR="00105859" w:rsidRPr="00043EAD" w:rsidRDefault="007824B5">
      <w:pPr>
        <w:pStyle w:val="125"/>
        <w:framePr w:h="912" w:wrap="notBeside" w:vAnchor="text" w:hAnchor="text" w:xAlign="center" w:y="1"/>
        <w:shd w:val="clear" w:color="auto" w:fill="auto"/>
        <w:spacing w:line="259" w:lineRule="exact"/>
        <w:jc w:val="center"/>
        <w:rPr>
          <w:sz w:val="22"/>
          <w:szCs w:val="22"/>
        </w:rPr>
      </w:pPr>
      <w:r w:rsidRPr="00043EAD">
        <w:rPr>
          <w:sz w:val="22"/>
          <w:szCs w:val="22"/>
        </w:rPr>
        <w:t>157</w:t>
      </w:r>
    </w:p>
    <w:p w:rsidR="00105859" w:rsidRPr="00043EAD" w:rsidRDefault="00105859">
      <w:pPr>
        <w:rPr>
          <w:sz w:val="22"/>
          <w:szCs w:val="22"/>
        </w:rPr>
      </w:pPr>
    </w:p>
    <w:p w:rsidR="00105859" w:rsidRPr="00043EAD" w:rsidRDefault="00105859">
      <w:pPr>
        <w:rPr>
          <w:sz w:val="22"/>
          <w:szCs w:val="22"/>
        </w:rPr>
        <w:sectPr w:rsidR="00105859" w:rsidRPr="00043EAD">
          <w:headerReference w:type="even" r:id="rId273"/>
          <w:headerReference w:type="default" r:id="rId274"/>
          <w:footerReference w:type="even" r:id="rId275"/>
          <w:footerReference w:type="default" r:id="rId276"/>
          <w:footerReference w:type="first" r:id="rId277"/>
          <w:pgSz w:w="8400" w:h="11900"/>
          <w:pgMar w:top="1018" w:right="1192" w:bottom="880" w:left="446" w:header="0" w:footer="3" w:gutter="0"/>
          <w:pgNumType w:start="156"/>
          <w:cols w:space="720"/>
          <w:noEndnote/>
          <w:docGrid w:linePitch="360"/>
        </w:sectPr>
      </w:pP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lastRenderedPageBreak/>
        <w:t xml:space="preserve">Ф(ц, </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на входе которого действует смесь </w:t>
      </w:r>
      <w:r w:rsidRPr="00043EAD">
        <w:rPr>
          <w:rStyle w:val="210pt1pt4"/>
          <w:sz w:val="22"/>
          <w:szCs w:val="22"/>
          <w:lang w:val="ru-RU" w:eastAsia="ru-RU" w:bidi="ru-RU"/>
        </w:rPr>
        <w:t>г</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задающего воз</w:t>
      </w:r>
      <w:r w:rsidRPr="00043EAD">
        <w:rPr>
          <w:sz w:val="22"/>
          <w:szCs w:val="22"/>
        </w:rPr>
        <w:softHyphen/>
        <w:t xml:space="preserve">действия (параметра радиосигнала) </w:t>
      </w:r>
      <w:r w:rsidRPr="00043EAD">
        <w:rPr>
          <w:rStyle w:val="210pt1pt4"/>
          <w:sz w:val="22"/>
          <w:szCs w:val="22"/>
          <w:lang w:val="ru-RU" w:eastAsia="ru-RU" w:bidi="ru-RU"/>
        </w:rPr>
        <w:t>к</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помехи </w:t>
      </w:r>
      <w:r w:rsidRPr="00043EAD">
        <w:rPr>
          <w:rStyle w:val="210pt1pt4"/>
          <w:sz w:val="22"/>
          <w:szCs w:val="22"/>
        </w:rPr>
        <w:t>n</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приве</w:t>
      </w:r>
      <w:r w:rsidRPr="00043EAD">
        <w:rPr>
          <w:sz w:val="22"/>
          <w:szCs w:val="22"/>
        </w:rPr>
        <w:softHyphen/>
        <w:t>денной ко входу дискриминатора:</w:t>
      </w:r>
    </w:p>
    <w:p w:rsidR="00105859" w:rsidRPr="00043EAD" w:rsidRDefault="007824B5">
      <w:pPr>
        <w:pStyle w:val="70"/>
        <w:shd w:val="clear" w:color="auto" w:fill="auto"/>
        <w:tabs>
          <w:tab w:val="left" w:pos="6183"/>
        </w:tabs>
        <w:spacing w:before="0" w:after="14" w:line="200" w:lineRule="exact"/>
        <w:ind w:left="1820"/>
        <w:rPr>
          <w:sz w:val="22"/>
          <w:szCs w:val="22"/>
          <w:lang w:val="ru-RU"/>
        </w:rPr>
      </w:pPr>
      <w:r w:rsidRPr="00043EAD">
        <w:rPr>
          <w:rStyle w:val="71pt"/>
          <w:i/>
          <w:iCs/>
          <w:sz w:val="22"/>
          <w:szCs w:val="22"/>
        </w:rPr>
        <w:t xml:space="preserve">r(t)=k (t) </w:t>
      </w:r>
      <w:r w:rsidRPr="00043EAD">
        <w:rPr>
          <w:rStyle w:val="71pt"/>
          <w:i/>
          <w:iCs/>
          <w:sz w:val="22"/>
          <w:szCs w:val="22"/>
          <w:lang w:eastAsia="ru-RU" w:bidi="ru-RU"/>
        </w:rPr>
        <w:t>+</w:t>
      </w:r>
      <w:r w:rsidRPr="00043EAD">
        <w:rPr>
          <w:rStyle w:val="71pt"/>
          <w:i/>
          <w:iCs/>
          <w:sz w:val="22"/>
          <w:szCs w:val="22"/>
        </w:rPr>
        <w:t>1</w:t>
      </w:r>
      <w:r w:rsidRPr="00043EAD">
        <w:rPr>
          <w:rStyle w:val="795pt0pt"/>
          <w:sz w:val="22"/>
          <w:szCs w:val="22"/>
          <w:lang w:val="en-US" w:eastAsia="en-US" w:bidi="en-US"/>
        </w:rPr>
        <w:t xml:space="preserve"> </w:t>
      </w:r>
      <w:r w:rsidRPr="00043EAD">
        <w:rPr>
          <w:rStyle w:val="795pt0pt"/>
          <w:sz w:val="22"/>
          <w:szCs w:val="22"/>
          <w:lang w:val="en-US"/>
        </w:rPr>
        <w:t>(</w:t>
      </w:r>
      <w:r w:rsidRPr="00043EAD">
        <w:rPr>
          <w:rStyle w:val="795pt0pt"/>
          <w:sz w:val="22"/>
          <w:szCs w:val="22"/>
          <w:lang w:val="en-US" w:eastAsia="en-US" w:bidi="en-US"/>
        </w:rPr>
        <w:t xml:space="preserve">f)/S„ </w:t>
      </w:r>
      <w:r w:rsidRPr="00043EAD">
        <w:rPr>
          <w:rStyle w:val="71pt"/>
          <w:i/>
          <w:iCs/>
          <w:sz w:val="22"/>
          <w:szCs w:val="22"/>
        </w:rPr>
        <w:t>= l(t) + n (t).</w:t>
      </w:r>
      <w:r w:rsidRPr="00043EAD">
        <w:rPr>
          <w:rStyle w:val="795pt0pt"/>
          <w:sz w:val="22"/>
          <w:szCs w:val="22"/>
          <w:lang w:val="en-US" w:eastAsia="en-US" w:bidi="en-US"/>
        </w:rPr>
        <w:tab/>
      </w:r>
      <w:r w:rsidRPr="00043EAD">
        <w:rPr>
          <w:rStyle w:val="795pt0pt"/>
          <w:sz w:val="22"/>
          <w:szCs w:val="22"/>
          <w:lang w:eastAsia="en-US" w:bidi="en-US"/>
        </w:rPr>
        <w:t>(8.1)</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Ошибка слежения в исходной системе (рис. 8.1) равна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 = </w:t>
      </w:r>
      <w:r w:rsidRPr="00043EAD">
        <w:rPr>
          <w:rStyle w:val="210pt1pt4"/>
          <w:sz w:val="22"/>
          <w:szCs w:val="22"/>
        </w:rPr>
        <w:t>k</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rPr>
        <w:t>—</w:t>
      </w:r>
      <w:r w:rsidRPr="00043EAD">
        <w:rPr>
          <w:rStyle w:val="210pt1pt4"/>
          <w:sz w:val="22"/>
          <w:szCs w:val="22"/>
          <w:lang w:val="ru-RU" w:eastAsia="ru-RU" w:bidi="ru-RU"/>
        </w:rPr>
        <w:t>у(0-</w:t>
      </w:r>
      <w:r w:rsidRPr="00043EAD">
        <w:rPr>
          <w:sz w:val="22"/>
          <w:szCs w:val="22"/>
        </w:rPr>
        <w:t xml:space="preserve"> Поэтому требование минимизации ошибки слежения совпадает с требованием формирования на выходе эквивалентного фильтра (рис. 8.2) процесса </w:t>
      </w:r>
      <w:r w:rsidRPr="00043EAD">
        <w:rPr>
          <w:rStyle w:val="210pt1pt4"/>
          <w:sz w:val="22"/>
          <w:szCs w:val="22"/>
        </w:rPr>
        <w:t>y</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минимально отличающегося от </w:t>
      </w:r>
      <w:r w:rsidRPr="00043EAD">
        <w:rPr>
          <w:rStyle w:val="210pt1pt4"/>
          <w:sz w:val="22"/>
          <w:szCs w:val="22"/>
        </w:rPr>
        <w:t>i</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или, иными словами, с требованием наилучшего выделения задающего воздействия из аддитивной смеси его с шумом </w:t>
      </w:r>
      <w:r w:rsidRPr="00043EAD">
        <w:rPr>
          <w:rStyle w:val="210pt1pt4"/>
          <w:sz w:val="22"/>
          <w:szCs w:val="22"/>
        </w:rPr>
        <w:t>n</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sz w:val="22"/>
          <w:szCs w:val="22"/>
        </w:rPr>
        <w:t>Задача синтеза фильтра, удовлетворяющего этому требованию, успешно решается на основе теории оптимальной линейной фильт</w:t>
      </w:r>
      <w:r w:rsidRPr="00043EAD">
        <w:rPr>
          <w:sz w:val="22"/>
          <w:szCs w:val="22"/>
        </w:rPr>
        <w:softHyphen/>
        <w:t>рации.</w:t>
      </w:r>
    </w:p>
    <w:p w:rsidR="00105859" w:rsidRPr="00043EAD" w:rsidRDefault="007824B5">
      <w:pPr>
        <w:pStyle w:val="22"/>
        <w:shd w:val="clear" w:color="auto" w:fill="auto"/>
        <w:spacing w:before="0" w:after="77" w:line="211" w:lineRule="exact"/>
        <w:ind w:firstLine="380"/>
        <w:jc w:val="both"/>
        <w:rPr>
          <w:sz w:val="22"/>
          <w:szCs w:val="22"/>
        </w:rPr>
      </w:pPr>
      <w:r w:rsidRPr="00043EAD">
        <w:rPr>
          <w:sz w:val="22"/>
          <w:szCs w:val="22"/>
        </w:rPr>
        <w:t xml:space="preserve">После того как оптимальный эквивалентный фильтр найден, можно найти и оптимальный фильтр в контуре следящей системы. Связь между характеристиками указанных фильтров оказывается весьма простой, если эти фильтры стационарны, и их операторные коэффициенты передачи не зависят от времени, т. е. </w:t>
      </w:r>
      <w:r w:rsidRPr="00043EAD">
        <w:rPr>
          <w:rStyle w:val="210pt1pt4"/>
          <w:sz w:val="22"/>
          <w:szCs w:val="22"/>
          <w:lang w:val="ru-RU" w:eastAsia="ru-RU" w:bidi="ru-RU"/>
        </w:rPr>
        <w:t xml:space="preserve">К(р, </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lang w:val="ru-RU" w:eastAsia="ru-RU" w:bidi="ru-RU"/>
        </w:rPr>
        <w:t xml:space="preserve">= К(р), </w:t>
      </w:r>
      <w:r w:rsidRPr="00043EAD">
        <w:rPr>
          <w:sz w:val="22"/>
          <w:szCs w:val="22"/>
        </w:rPr>
        <w:t>Ф</w:t>
      </w:r>
      <w:r w:rsidRPr="00043EAD">
        <w:rPr>
          <w:rStyle w:val="210pt1pt4"/>
          <w:sz w:val="22"/>
          <w:szCs w:val="22"/>
          <w:lang w:val="ru-RU" w:eastAsia="ru-RU" w:bidi="ru-RU"/>
        </w:rPr>
        <w:t xml:space="preserve">(р, </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lang w:val="ru-RU" w:eastAsia="ru-RU" w:bidi="ru-RU"/>
        </w:rPr>
        <w:t>=Ф(р).</w:t>
      </w:r>
      <w:r w:rsidRPr="00043EAD">
        <w:rPr>
          <w:sz w:val="22"/>
          <w:szCs w:val="22"/>
        </w:rPr>
        <w:t xml:space="preserve"> В этом случае фильтры удобно описать также пе</w:t>
      </w:r>
      <w:r w:rsidRPr="00043EAD">
        <w:rPr>
          <w:sz w:val="22"/>
          <w:szCs w:val="22"/>
        </w:rPr>
        <w:softHyphen/>
        <w:t>редаточными функциями или комплексными коэффициентами пе</w:t>
      </w:r>
      <w:r w:rsidRPr="00043EAD">
        <w:rPr>
          <w:sz w:val="22"/>
          <w:szCs w:val="22"/>
        </w:rPr>
        <w:softHyphen/>
        <w:t xml:space="preserve">редачи. Связь между комплексным коэффициентом передачи Ф(/со) эквивалентного фильтра и коэффициентом передачи </w:t>
      </w:r>
      <w:r w:rsidRPr="00043EAD">
        <w:rPr>
          <w:rStyle w:val="210pt1pt4"/>
          <w:sz w:val="22"/>
          <w:szCs w:val="22"/>
        </w:rPr>
        <w:t>K</w:t>
      </w:r>
      <w:r w:rsidRPr="00043EAD">
        <w:rPr>
          <w:rStyle w:val="210pt1pt4"/>
          <w:sz w:val="22"/>
          <w:szCs w:val="22"/>
          <w:lang w:val="ru-RU"/>
        </w:rPr>
        <w:t>(</w:t>
      </w:r>
      <w:r w:rsidRPr="00043EAD">
        <w:rPr>
          <w:rStyle w:val="210pt1pt4"/>
          <w:sz w:val="22"/>
          <w:szCs w:val="22"/>
        </w:rPr>
        <w:t>j</w:t>
      </w:r>
      <w:r w:rsidRPr="00043EAD">
        <w:rPr>
          <w:sz w:val="22"/>
          <w:szCs w:val="22"/>
        </w:rPr>
        <w:t>со) фильтра в контуре, как следует из рис. 8.1, устанавливается соот</w:t>
      </w:r>
      <w:r w:rsidRPr="00043EAD">
        <w:rPr>
          <w:sz w:val="22"/>
          <w:szCs w:val="22"/>
        </w:rPr>
        <w:softHyphen/>
        <w:t>ношением</w:t>
      </w:r>
    </w:p>
    <w:p w:rsidR="00105859" w:rsidRPr="00043EAD" w:rsidRDefault="00134C30">
      <w:pPr>
        <w:pStyle w:val="22"/>
        <w:shd w:val="clear" w:color="auto" w:fill="auto"/>
        <w:spacing w:before="0" w:line="190" w:lineRule="exact"/>
        <w:ind w:firstLine="0"/>
        <w:jc w:val="right"/>
        <w:rPr>
          <w:sz w:val="22"/>
          <w:szCs w:val="22"/>
        </w:rPr>
      </w:pPr>
      <w:r w:rsidRPr="00043EAD">
        <w:rPr>
          <w:noProof/>
          <w:sz w:val="22"/>
          <w:szCs w:val="22"/>
          <w:lang w:bidi="ar-SA"/>
        </w:rPr>
        <mc:AlternateContent>
          <mc:Choice Requires="wps">
            <w:drawing>
              <wp:anchor distT="0" distB="32385" distL="1210310" distR="63500" simplePos="0" relativeHeight="251681792" behindDoc="1" locked="0" layoutInCell="1" allowOverlap="1" wp14:anchorId="02E1CCA8" wp14:editId="2B74F611">
                <wp:simplePos x="0" y="0"/>
                <wp:positionH relativeFrom="margin">
                  <wp:posOffset>3942715</wp:posOffset>
                </wp:positionH>
                <wp:positionV relativeFrom="paragraph">
                  <wp:posOffset>2540</wp:posOffset>
                </wp:positionV>
                <wp:extent cx="292735" cy="165100"/>
                <wp:effectExtent l="0" t="2540" r="3175" b="0"/>
                <wp:wrapSquare wrapText="left"/>
                <wp:docPr id="792" name="Text Box 6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50"/>
                              <w:shd w:val="clear" w:color="auto" w:fill="auto"/>
                              <w:spacing w:line="260" w:lineRule="exact"/>
                            </w:pPr>
                            <w:r>
                              <w:t>(</w:t>
                            </w:r>
                            <w:r>
                              <w:rPr>
                                <w:rStyle w:val="75TimesNewRoman105ptExact"/>
                                <w:rFonts w:eastAsia="CordiaUPC"/>
                                <w:b/>
                                <w:bCs/>
                              </w:rPr>
                              <w:t>8</w:t>
                            </w:r>
                            <w:r>
                              <w:t>.</w:t>
                            </w:r>
                            <w:r>
                              <w:rPr>
                                <w:rStyle w:val="75TimesNewRoman105ptExact"/>
                                <w:rFonts w:eastAsia="CordiaUPC"/>
                                <w:b/>
                                <w:bCs/>
                              </w:rPr>
                              <w:t>2</w:t>
                            </w: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6" o:spid="_x0000_s1400" type="#_x0000_t202" style="position:absolute;left:0;text-align:left;margin-left:310.45pt;margin-top:.2pt;width:23.05pt;height:13pt;z-index:-251634688;visibility:visible;mso-wrap-style:square;mso-width-percent:0;mso-height-percent:0;mso-wrap-distance-left:95.3pt;mso-wrap-distance-top:0;mso-wrap-distance-right:5pt;mso-wrap-distance-bottom:2.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45utgIAALUFAAAOAAAAZHJzL2Uyb0RvYy54bWysVFtvmzAUfp+0/2D5nXIpI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" filled="f" stroked="f">
                <v:textbox style="mso-fit-shape-to-text:t" inset="0,0,0,0">
                  <w:txbxContent>
                    <w:p w:rsidR="00105859" w:rsidRDefault="007824B5">
                      <w:pPr>
                        <w:pStyle w:val="750"/>
                        <w:shd w:val="clear" w:color="auto" w:fill="auto"/>
                        <w:spacing w:line="260" w:lineRule="exact"/>
                      </w:pPr>
                      <w:r>
                        <w:t>(</w:t>
                      </w:r>
                      <w:r>
                        <w:rPr>
                          <w:rStyle w:val="75TimesNewRoman105ptExact"/>
                          <w:rFonts w:eastAsia="CordiaUPC"/>
                          <w:b/>
                          <w:bCs/>
                        </w:rPr>
                        <w:t>8</w:t>
                      </w:r>
                      <w:r>
                        <w:t>.</w:t>
                      </w:r>
                      <w:r>
                        <w:rPr>
                          <w:rStyle w:val="75TimesNewRoman105ptExact"/>
                          <w:rFonts w:eastAsia="CordiaUPC"/>
                          <w:b/>
                          <w:bCs/>
                        </w:rPr>
                        <w:t>2</w:t>
                      </w:r>
                      <w:r>
                        <w:t>)</w:t>
                      </w:r>
                    </w:p>
                  </w:txbxContent>
                </v:textbox>
                <w10:wrap type="square" side="left" anchorx="margin"/>
              </v:shape>
            </w:pict>
          </mc:Fallback>
        </mc:AlternateContent>
      </w:r>
      <w:r w:rsidR="007824B5" w:rsidRPr="00043EAD">
        <w:rPr>
          <w:sz w:val="22"/>
          <w:szCs w:val="22"/>
        </w:rPr>
        <w:t>ф</w:t>
      </w:r>
      <w:r w:rsidR="007824B5" w:rsidRPr="00043EAD">
        <w:rPr>
          <w:sz w:val="22"/>
          <w:szCs w:val="22"/>
          <w:vertAlign w:val="subscript"/>
        </w:rPr>
        <w:t>(/</w:t>
      </w:r>
      <w:r w:rsidR="007824B5" w:rsidRPr="00043EAD">
        <w:rPr>
          <w:sz w:val="22"/>
          <w:szCs w:val="22"/>
        </w:rPr>
        <w:t>со) = -</w:t>
      </w:r>
      <w:r w:rsidR="007824B5" w:rsidRPr="00043EAD">
        <w:rPr>
          <w:rStyle w:val="2e"/>
          <w:sz w:val="22"/>
          <w:szCs w:val="22"/>
        </w:rPr>
        <w:t>^</w:t>
      </w:r>
      <w:r w:rsidR="007824B5" w:rsidRPr="00043EAD">
        <w:rPr>
          <w:rStyle w:val="2e"/>
          <w:sz w:val="22"/>
          <w:szCs w:val="22"/>
          <w:vertAlign w:val="superscript"/>
        </w:rPr>
        <w:t>(/(0)</w:t>
      </w:r>
      <w:r w:rsidR="007824B5" w:rsidRPr="00043EAD">
        <w:rPr>
          <w:sz w:val="22"/>
          <w:szCs w:val="22"/>
        </w:rPr>
        <w:t xml:space="preserve"> ...</w:t>
      </w:r>
    </w:p>
    <w:p w:rsidR="00105859" w:rsidRPr="00043EAD" w:rsidRDefault="007824B5">
      <w:pPr>
        <w:pStyle w:val="60"/>
        <w:shd w:val="clear" w:color="auto" w:fill="auto"/>
        <w:spacing w:before="0" w:after="13" w:line="160" w:lineRule="exact"/>
        <w:jc w:val="right"/>
        <w:rPr>
          <w:sz w:val="22"/>
          <w:szCs w:val="22"/>
        </w:rPr>
      </w:pP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S</w:t>
      </w:r>
      <w:r w:rsidRPr="00043EAD">
        <w:rPr>
          <w:sz w:val="22"/>
          <w:szCs w:val="22"/>
          <w:vertAlign w:val="subscript"/>
          <w:lang w:val="en-US" w:eastAsia="en-US" w:bidi="en-US"/>
        </w:rPr>
        <w:t>H</w:t>
      </w:r>
      <w:r w:rsidRPr="00043EAD">
        <w:rPr>
          <w:sz w:val="22"/>
          <w:szCs w:val="22"/>
          <w:lang w:val="en-US" w:eastAsia="en-US" w:bidi="en-US"/>
        </w:rPr>
        <w:t>K</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По найденному коэффициенту передачи Ф (/со) оптимального экви</w:t>
      </w:r>
      <w:r w:rsidRPr="00043EAD">
        <w:rPr>
          <w:sz w:val="22"/>
          <w:szCs w:val="22"/>
        </w:rPr>
        <w:softHyphen/>
        <w:t xml:space="preserve">валентного фильтра оптимальный коэффициент передачи </w:t>
      </w:r>
      <w:r w:rsidRPr="00043EAD">
        <w:rPr>
          <w:rStyle w:val="210pt1pt4"/>
          <w:sz w:val="22"/>
          <w:szCs w:val="22"/>
        </w:rPr>
        <w:t>K</w:t>
      </w:r>
      <w:r w:rsidRPr="00043EAD">
        <w:rPr>
          <w:rStyle w:val="210pt1pt4"/>
          <w:sz w:val="22"/>
          <w:szCs w:val="22"/>
          <w:lang w:val="ru-RU"/>
        </w:rPr>
        <w:t>{</w:t>
      </w:r>
      <w:r w:rsidRPr="00043EAD">
        <w:rPr>
          <w:rStyle w:val="210pt1pt4"/>
          <w:sz w:val="22"/>
          <w:szCs w:val="22"/>
        </w:rPr>
        <w:t>j</w:t>
      </w:r>
      <w:r w:rsidRPr="00043EAD">
        <w:rPr>
          <w:sz w:val="22"/>
          <w:szCs w:val="22"/>
        </w:rPr>
        <w:t>со) определяется вытекающим из (8.2) равенством</w:t>
      </w:r>
    </w:p>
    <w:p w:rsidR="00105859" w:rsidRPr="00043EAD" w:rsidRDefault="00134C30">
      <w:pPr>
        <w:pStyle w:val="22"/>
        <w:shd w:val="clear" w:color="auto" w:fill="auto"/>
        <w:spacing w:before="0" w:line="200" w:lineRule="exact"/>
        <w:ind w:left="2160" w:firstLine="0"/>
        <w:rPr>
          <w:sz w:val="22"/>
          <w:szCs w:val="22"/>
        </w:rPr>
      </w:pPr>
      <w:r w:rsidRPr="00043EAD">
        <w:rPr>
          <w:noProof/>
          <w:sz w:val="22"/>
          <w:szCs w:val="22"/>
          <w:lang w:bidi="ar-SA"/>
        </w:rPr>
        <mc:AlternateContent>
          <mc:Choice Requires="wps">
            <w:drawing>
              <wp:anchor distT="0" distB="39370" distL="1188720" distR="63500" simplePos="0" relativeHeight="251682816" behindDoc="1" locked="0" layoutInCell="1" allowOverlap="1" wp14:anchorId="4110A406" wp14:editId="36714D5A">
                <wp:simplePos x="0" y="0"/>
                <wp:positionH relativeFrom="margin">
                  <wp:posOffset>3945890</wp:posOffset>
                </wp:positionH>
                <wp:positionV relativeFrom="paragraph">
                  <wp:posOffset>36830</wp:posOffset>
                </wp:positionV>
                <wp:extent cx="292735" cy="120650"/>
                <wp:effectExtent l="2540" t="0" r="0" b="1905"/>
                <wp:wrapSquare wrapText="left"/>
                <wp:docPr id="791" name="Text Box 6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5" o:spid="_x0000_s1401" type="#_x0000_t202" style="position:absolute;left:0;text-align:left;margin-left:310.7pt;margin-top:2.9pt;width:23.05pt;height:9.5pt;z-index:-251633664;visibility:visible;mso-wrap-style:square;mso-width-percent:0;mso-height-percent:0;mso-wrap-distance-left:93.6pt;mso-wrap-distance-top:0;mso-wrap-distance-right:5pt;mso-wrap-distance-bottom:3.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HX5tQ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(8.3)</w:t>
                      </w:r>
                    </w:p>
                  </w:txbxContent>
                </v:textbox>
                <w10:wrap type="square" side="left" anchorx="margin"/>
              </v:shape>
            </w:pict>
          </mc:Fallback>
        </mc:AlternateContent>
      </w:r>
      <w:r w:rsidR="007824B5" w:rsidRPr="00043EAD">
        <w:rPr>
          <w:rStyle w:val="210pt1pt4"/>
          <w:sz w:val="22"/>
          <w:szCs w:val="22"/>
          <w:lang w:val="ru-RU" w:eastAsia="ru-RU" w:bidi="ru-RU"/>
        </w:rPr>
        <w:t xml:space="preserve">К </w:t>
      </w:r>
      <w:r w:rsidR="007824B5" w:rsidRPr="00043EAD">
        <w:rPr>
          <w:sz w:val="22"/>
          <w:szCs w:val="22"/>
        </w:rPr>
        <w:t>(}&lt;*)=-!—</w:t>
      </w:r>
    </w:p>
    <w:p w:rsidR="00105859" w:rsidRPr="00043EAD" w:rsidRDefault="007824B5">
      <w:pPr>
        <w:pStyle w:val="60"/>
        <w:shd w:val="clear" w:color="auto" w:fill="auto"/>
        <w:spacing w:before="0" w:after="20" w:line="160" w:lineRule="exact"/>
        <w:jc w:val="right"/>
        <w:rPr>
          <w:sz w:val="22"/>
          <w:szCs w:val="22"/>
        </w:rPr>
      </w:pPr>
      <w:r w:rsidRPr="00043EAD">
        <w:rPr>
          <w:sz w:val="22"/>
          <w:szCs w:val="22"/>
        </w:rPr>
        <w:t>5</w:t>
      </w:r>
      <w:r w:rsidRPr="00043EAD">
        <w:rPr>
          <w:sz w:val="22"/>
          <w:szCs w:val="22"/>
          <w:vertAlign w:val="subscript"/>
        </w:rPr>
        <w:t>Д</w:t>
      </w:r>
      <w:r w:rsidRPr="00043EAD">
        <w:rPr>
          <w:sz w:val="22"/>
          <w:szCs w:val="22"/>
        </w:rPr>
        <w:t xml:space="preserve"> 1-Ф(/&gt;)</w:t>
      </w:r>
    </w:p>
    <w:p w:rsidR="00105859" w:rsidRPr="00043EAD" w:rsidRDefault="007824B5">
      <w:pPr>
        <w:pStyle w:val="60"/>
        <w:shd w:val="clear" w:color="auto" w:fill="auto"/>
        <w:spacing w:before="0" w:after="190" w:line="173" w:lineRule="exact"/>
        <w:ind w:firstLine="380"/>
        <w:rPr>
          <w:sz w:val="22"/>
          <w:szCs w:val="22"/>
        </w:rPr>
      </w:pPr>
      <w:r w:rsidRPr="00043EAD">
        <w:rPr>
          <w:sz w:val="22"/>
          <w:szCs w:val="22"/>
        </w:rPr>
        <w:t>В том случае, когда эквивалентный фильтр и фильтр в контуре следящей системы являются нестационарными, связь между их характеристиками услож</w:t>
      </w:r>
      <w:r w:rsidRPr="00043EAD">
        <w:rPr>
          <w:sz w:val="22"/>
          <w:szCs w:val="22"/>
        </w:rPr>
        <w:softHyphen/>
        <w:t xml:space="preserve">няется. Импульсные переходные функции таких фильтров </w:t>
      </w:r>
      <w:r w:rsidRPr="00043EAD">
        <w:rPr>
          <w:rStyle w:val="6Cambria85pt1pt1"/>
          <w:sz w:val="22"/>
          <w:szCs w:val="22"/>
        </w:rPr>
        <w:t>g</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0) </w:t>
      </w:r>
      <w:r w:rsidRPr="00043EAD">
        <w:rPr>
          <w:rStyle w:val="6Cambria85pt1pt1"/>
          <w:sz w:val="22"/>
          <w:szCs w:val="22"/>
          <w:lang w:val="ru-RU" w:eastAsia="ru-RU" w:bidi="ru-RU"/>
        </w:rPr>
        <w:t xml:space="preserve">й </w:t>
      </w:r>
      <w:r w:rsidRPr="00043EAD">
        <w:rPr>
          <w:rStyle w:val="6Cambria85pt1pt1"/>
          <w:sz w:val="22"/>
          <w:szCs w:val="22"/>
        </w:rPr>
        <w:t>g</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0) свя</w:t>
      </w:r>
      <w:r w:rsidRPr="00043EAD">
        <w:rPr>
          <w:sz w:val="22"/>
          <w:szCs w:val="22"/>
        </w:rPr>
        <w:softHyphen/>
        <w:t>заны между собой [20] интегральным уравнением</w:t>
      </w:r>
    </w:p>
    <w:p w:rsidR="00105859" w:rsidRPr="00043EAD" w:rsidRDefault="00134C30">
      <w:pPr>
        <w:pStyle w:val="60"/>
        <w:shd w:val="clear" w:color="auto" w:fill="auto"/>
        <w:spacing w:before="0" w:after="248" w:line="160" w:lineRule="exact"/>
        <w:jc w:val="right"/>
        <w:rPr>
          <w:sz w:val="22"/>
          <w:szCs w:val="22"/>
        </w:rPr>
      </w:pPr>
      <w:r w:rsidRPr="00043EAD">
        <w:rPr>
          <w:noProof/>
          <w:sz w:val="22"/>
          <w:szCs w:val="22"/>
          <w:lang w:bidi="ar-SA"/>
        </w:rPr>
        <w:drawing>
          <wp:anchor distT="0" distB="0" distL="63500" distR="582295" simplePos="0" relativeHeight="251683840" behindDoc="1" locked="0" layoutInCell="1" allowOverlap="1" wp14:anchorId="33B14100" wp14:editId="32176588">
            <wp:simplePos x="0" y="0"/>
            <wp:positionH relativeFrom="margin">
              <wp:posOffset>1909445</wp:posOffset>
            </wp:positionH>
            <wp:positionV relativeFrom="paragraph">
              <wp:posOffset>-109855</wp:posOffset>
            </wp:positionV>
            <wp:extent cx="1517650" cy="311150"/>
            <wp:effectExtent l="0" t="0" r="6350" b="0"/>
            <wp:wrapSquare wrapText="right"/>
            <wp:docPr id="790" name="Picture 614" descr="C:\Users\836D~1\AppData\Local\Temp\FineReader12.00\media\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descr="C:\Users\836D~1\AppData\Local\Temp\FineReader12.00\media\image110.png"/>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1517650" cy="31115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(8.4)</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Как уже отмечалось, задача синтеза линейного фильтра, наи</w:t>
      </w:r>
      <w:r w:rsidRPr="00043EAD">
        <w:rPr>
          <w:sz w:val="22"/>
          <w:szCs w:val="22"/>
        </w:rPr>
        <w:softHyphen/>
        <w:t xml:space="preserve">лучшим образом выделяющего процесс </w:t>
      </w:r>
      <w:r w:rsidRPr="00043EAD">
        <w:rPr>
          <w:rStyle w:val="210pt1pt4"/>
          <w:sz w:val="22"/>
          <w:szCs w:val="22"/>
        </w:rPr>
        <w:t>k</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из смеси с помехой </w:t>
      </w:r>
      <w:r w:rsidRPr="00043EAD">
        <w:rPr>
          <w:rStyle w:val="210pt1pt4"/>
          <w:sz w:val="22"/>
          <w:szCs w:val="22"/>
        </w:rPr>
        <w:t>n</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рассматривается в теории оптимальной линейной фильтра</w:t>
      </w:r>
      <w:r w:rsidRPr="00043EAD">
        <w:rPr>
          <w:sz w:val="22"/>
          <w:szCs w:val="22"/>
        </w:rPr>
        <w:softHyphen/>
        <w:t>ции. Она возникает не только при синтезе оптимальных фильтров в контуре следящей системы, но и при синтезе фильтров измери</w:t>
      </w:r>
      <w:r w:rsidRPr="00043EAD">
        <w:rPr>
          <w:sz w:val="22"/>
          <w:szCs w:val="22"/>
        </w:rPr>
        <w:softHyphen/>
        <w:t>тельных систем, систем передачи сообщений и во многих других приложениях.</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В несколько более общем виде, чем об этом упоминалось вы</w:t>
      </w:r>
      <w:r w:rsidRPr="00043EAD">
        <w:rPr>
          <w:sz w:val="22"/>
          <w:szCs w:val="22"/>
        </w:rPr>
        <w:softHyphen/>
        <w:t>ше, задача оптимальной линейной фильтрации формулируется сле</w:t>
      </w:r>
      <w:r w:rsidRPr="00043EAD">
        <w:rPr>
          <w:sz w:val="22"/>
          <w:szCs w:val="22"/>
        </w:rPr>
        <w:softHyphen/>
      </w:r>
      <w:r w:rsidRPr="00043EAD">
        <w:rPr>
          <w:sz w:val="22"/>
          <w:szCs w:val="22"/>
        </w:rPr>
        <w:br w:type="page"/>
      </w:r>
      <w:r w:rsidRPr="00043EAD">
        <w:rPr>
          <w:sz w:val="22"/>
          <w:szCs w:val="22"/>
        </w:rPr>
        <w:lastRenderedPageBreak/>
        <w:t xml:space="preserve">дующим образом. Из аддитивной смеси </w:t>
      </w:r>
      <w:r w:rsidRPr="00043EAD">
        <w:rPr>
          <w:rStyle w:val="210pt1pt4"/>
          <w:sz w:val="22"/>
          <w:szCs w:val="22"/>
        </w:rPr>
        <w:t>r</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случайного процесса Я (0 и помехи </w:t>
      </w:r>
      <w:r w:rsidRPr="00043EAD">
        <w:rPr>
          <w:rStyle w:val="210pt1pt4"/>
          <w:sz w:val="22"/>
          <w:szCs w:val="22"/>
        </w:rPr>
        <w:t>n</w:t>
      </w:r>
      <w:r w:rsidRPr="00043EAD">
        <w:rPr>
          <w:rStyle w:val="210pt1pt4"/>
          <w:sz w:val="22"/>
          <w:szCs w:val="22"/>
          <w:lang w:val="ru-RU"/>
        </w:rPr>
        <w:t>(</w:t>
      </w:r>
      <w:r w:rsidRPr="00043EAD">
        <w:rPr>
          <w:rStyle w:val="210pt1pt4"/>
          <w:sz w:val="22"/>
          <w:szCs w:val="22"/>
        </w:rPr>
        <w:t>t</w:t>
      </w:r>
      <w:r w:rsidRPr="00043EAD">
        <w:rPr>
          <w:sz w:val="22"/>
          <w:szCs w:val="22"/>
        </w:rPr>
        <w:t xml:space="preserve">) необходимо линейным устройством выделить с минимальной среднеквадратической погрешностью процесс Лпр(0. связанный с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некоторой линейной операцией, например операцией дифференцирования, сдвига по времени. В простейшем случае процесс Я</w:t>
      </w:r>
      <w:r w:rsidRPr="00043EAD">
        <w:rPr>
          <w:sz w:val="22"/>
          <w:szCs w:val="22"/>
          <w:vertAlign w:val="subscript"/>
        </w:rPr>
        <w:t>П</w:t>
      </w:r>
      <w:r w:rsidRPr="00043EAD">
        <w:rPr>
          <w:sz w:val="22"/>
          <w:szCs w:val="22"/>
        </w:rPr>
        <w:t>р(0 совпадает с Я(£).</w:t>
      </w:r>
    </w:p>
    <w:p w:rsidR="00105859" w:rsidRPr="00043EAD" w:rsidRDefault="007824B5">
      <w:pPr>
        <w:pStyle w:val="22"/>
        <w:shd w:val="clear" w:color="auto" w:fill="auto"/>
        <w:spacing w:before="0" w:after="95" w:line="211" w:lineRule="exact"/>
        <w:ind w:firstLine="360"/>
        <w:jc w:val="both"/>
        <w:rPr>
          <w:sz w:val="22"/>
          <w:szCs w:val="22"/>
        </w:rPr>
      </w:pPr>
      <w:r w:rsidRPr="00043EAD">
        <w:rPr>
          <w:sz w:val="22"/>
          <w:szCs w:val="22"/>
        </w:rPr>
        <w:t>Первоначально теория оптимальной линейной фильтрации бы</w:t>
      </w:r>
      <w:r w:rsidRPr="00043EAD">
        <w:rPr>
          <w:sz w:val="22"/>
          <w:szCs w:val="22"/>
        </w:rPr>
        <w:softHyphen/>
        <w:t xml:space="preserve">ла разработана А. Н. Колмогоровым и Н. Винером для случая, когда процессы </w:t>
      </w:r>
      <w:r w:rsidRPr="00043EAD">
        <w:rPr>
          <w:rStyle w:val="210pt1pt4"/>
          <w:sz w:val="22"/>
          <w:szCs w:val="22"/>
        </w:rPr>
        <w:t>X</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n</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являются стационарными, стационар</w:t>
      </w:r>
      <w:r w:rsidRPr="00043EAD">
        <w:rPr>
          <w:sz w:val="22"/>
          <w:szCs w:val="22"/>
        </w:rPr>
        <w:softHyphen/>
        <w:t>но связанными случайными процессами и имеют нулевое матема</w:t>
      </w:r>
      <w:r w:rsidRPr="00043EAD">
        <w:rPr>
          <w:sz w:val="22"/>
          <w:szCs w:val="22"/>
        </w:rPr>
        <w:softHyphen/>
        <w:t>тическое ожидание [39]. Фильтр полагался стационарным и пред</w:t>
      </w:r>
      <w:r w:rsidRPr="00043EAD">
        <w:rPr>
          <w:sz w:val="22"/>
          <w:szCs w:val="22"/>
        </w:rPr>
        <w:softHyphen/>
        <w:t xml:space="preserve">назначенным для выделения процесса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с минимальной ошиб</w:t>
      </w:r>
      <w:r w:rsidRPr="00043EAD">
        <w:rPr>
          <w:sz w:val="22"/>
          <w:szCs w:val="22"/>
        </w:rPr>
        <w:softHyphen/>
        <w:t>кой в установившемся режиме. В дальнейшем теория оптимальной линейной фильтрации была существенно развита и рассматривает теперь выделяемые процессы Я(£) и помехи, описываемые как ста</w:t>
      </w:r>
      <w:r w:rsidRPr="00043EAD">
        <w:rPr>
          <w:sz w:val="22"/>
          <w:szCs w:val="22"/>
        </w:rPr>
        <w:softHyphen/>
        <w:t>ционарными, так и нестационарными случайными процессами, учитывает требование конечной длительности переходного про</w:t>
      </w:r>
      <w:r w:rsidRPr="00043EAD">
        <w:rPr>
          <w:sz w:val="22"/>
          <w:szCs w:val="22"/>
        </w:rPr>
        <w:softHyphen/>
        <w:t>цесса в фильтре, требование получения минимума среднего квад</w:t>
      </w:r>
      <w:r w:rsidRPr="00043EAD">
        <w:rPr>
          <w:sz w:val="22"/>
          <w:szCs w:val="22"/>
        </w:rPr>
        <w:softHyphen/>
        <w:t>рата ошибки в любой момент времени после начала фильтрации и ряд других факторов. В настоящее время в этой теории сложи</w:t>
      </w:r>
      <w:r w:rsidRPr="00043EAD">
        <w:rPr>
          <w:sz w:val="22"/>
          <w:szCs w:val="22"/>
        </w:rPr>
        <w:softHyphen/>
        <w:t>лись два основных подхода. Один из них основан на выводе и по</w:t>
      </w:r>
      <w:r w:rsidRPr="00043EAD">
        <w:rPr>
          <w:sz w:val="22"/>
          <w:szCs w:val="22"/>
        </w:rPr>
        <w:softHyphen/>
        <w:t>следующем решении интегральных уравнений для импульсной переходной функции оптимального фильтра. Этот подход рас</w:t>
      </w:r>
      <w:r w:rsidRPr="00043EAD">
        <w:rPr>
          <w:sz w:val="22"/>
          <w:szCs w:val="22"/>
        </w:rPr>
        <w:softHyphen/>
        <w:t>сматривается в § 8.2, 8.3 данной главы. Второй подход, связанный с использованием метода пространства состояний, обсуждается в § 8.4, 8.5.</w:t>
      </w:r>
    </w:p>
    <w:p w:rsidR="00105859" w:rsidRPr="00043EAD" w:rsidRDefault="007824B5">
      <w:pPr>
        <w:pStyle w:val="60"/>
        <w:shd w:val="clear" w:color="auto" w:fill="auto"/>
        <w:spacing w:before="0" w:line="168" w:lineRule="exact"/>
        <w:ind w:firstLine="360"/>
        <w:rPr>
          <w:sz w:val="22"/>
          <w:szCs w:val="22"/>
        </w:rPr>
      </w:pPr>
      <w:r w:rsidRPr="00043EAD">
        <w:rPr>
          <w:sz w:val="22"/>
          <w:szCs w:val="22"/>
        </w:rPr>
        <w:t>В связи с тем, что при использовании теории оптимальной линейной филь</w:t>
      </w:r>
      <w:r w:rsidRPr="00043EAD">
        <w:rPr>
          <w:sz w:val="22"/>
          <w:szCs w:val="22"/>
        </w:rPr>
        <w:softHyphen/>
        <w:t>трации оптимальный фильтр в контуре следящей системы ищется в классе линей</w:t>
      </w:r>
      <w:r w:rsidRPr="00043EAD">
        <w:rPr>
          <w:sz w:val="22"/>
          <w:szCs w:val="22"/>
        </w:rPr>
        <w:softHyphen/>
        <w:t xml:space="preserve">ных устройств, отметим следующее. Если процессы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mbria85pt1pt1"/>
          <w:sz w:val="22"/>
          <w:szCs w:val="22"/>
        </w:rPr>
        <w:t>n</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имеют нормаль</w:t>
      </w:r>
      <w:r w:rsidRPr="00043EAD">
        <w:rPr>
          <w:sz w:val="22"/>
          <w:szCs w:val="22"/>
        </w:rPr>
        <w:softHyphen/>
        <w:t>ный закон распределения, то, как показано в [40], оптимальный фильтр, выде</w:t>
      </w:r>
      <w:r w:rsidRPr="00043EAD">
        <w:rPr>
          <w:sz w:val="22"/>
          <w:szCs w:val="22"/>
        </w:rPr>
        <w:softHyphen/>
        <w:t xml:space="preserve">ляющий процесс Я(0 из смеси </w:t>
      </w:r>
      <w:r w:rsidRPr="00043EAD">
        <w:rPr>
          <w:rStyle w:val="6Cambria85pt1pt1"/>
          <w:sz w:val="22"/>
          <w:szCs w:val="22"/>
        </w:rPr>
        <w:t>r</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с минимальной среднеквадратической ошиб</w:t>
      </w:r>
      <w:r w:rsidRPr="00043EAD">
        <w:rPr>
          <w:sz w:val="22"/>
          <w:szCs w:val="22"/>
        </w:rPr>
        <w:softHyphen/>
        <w:t xml:space="preserve">кой, является линейным. Для его нахождения достаточно знать корреляционные функции и математические ожидания процессов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mbria85pt1pt1"/>
          <w:sz w:val="22"/>
          <w:szCs w:val="22"/>
        </w:rPr>
        <w:t>n</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p>
    <w:p w:rsidR="00105859" w:rsidRPr="00043EAD" w:rsidRDefault="007824B5">
      <w:pPr>
        <w:pStyle w:val="60"/>
        <w:shd w:val="clear" w:color="auto" w:fill="auto"/>
        <w:spacing w:before="0" w:after="214" w:line="168" w:lineRule="exact"/>
        <w:ind w:firstLine="360"/>
        <w:rPr>
          <w:sz w:val="22"/>
          <w:szCs w:val="22"/>
        </w:rPr>
      </w:pPr>
      <w:r w:rsidRPr="00043EAD">
        <w:rPr>
          <w:sz w:val="22"/>
          <w:szCs w:val="22"/>
        </w:rPr>
        <w:t xml:space="preserve">Если законы распределения процессов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mbria85pt1pt1"/>
          <w:sz w:val="22"/>
          <w:szCs w:val="22"/>
        </w:rPr>
        <w:t>n</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отличаются от нормаль</w:t>
      </w:r>
      <w:r w:rsidRPr="00043EAD">
        <w:rPr>
          <w:sz w:val="22"/>
          <w:szCs w:val="22"/>
        </w:rPr>
        <w:softHyphen/>
        <w:t xml:space="preserve">ного, то оптимальный фильтр может быть нелинейным. Однако для его синтеза необходимо знать моментные функции процессов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mbria85pt1pt1"/>
          <w:sz w:val="22"/>
          <w:szCs w:val="22"/>
        </w:rPr>
        <w:t>n</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третьего и более высоких порядков. Часто при проектировании известны лишь корреляционные функции и математические ожидания выделяемого процесса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помехи </w:t>
      </w:r>
      <w:r w:rsidRPr="00043EAD">
        <w:rPr>
          <w:rStyle w:val="6Cambria85pt1pt1"/>
          <w:sz w:val="22"/>
          <w:szCs w:val="22"/>
        </w:rPr>
        <w:t>n</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xml:space="preserve">). </w:t>
      </w:r>
      <w:r w:rsidRPr="00043EAD">
        <w:rPr>
          <w:sz w:val="22"/>
          <w:szCs w:val="22"/>
        </w:rPr>
        <w:t>При такой ограниченной информации о статистических характеристиках процес</w:t>
      </w:r>
      <w:r w:rsidRPr="00043EAD">
        <w:rPr>
          <w:sz w:val="22"/>
          <w:szCs w:val="22"/>
        </w:rPr>
        <w:softHyphen/>
        <w:t xml:space="preserve">сов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mbria85pt1pt1"/>
          <w:sz w:val="22"/>
          <w:szCs w:val="22"/>
        </w:rPr>
        <w:t>n</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синтез оптимального фильтра может быть проведен только в рамках теории оптимальной линейной фильтрации.</w:t>
      </w:r>
    </w:p>
    <w:p w:rsidR="00105859" w:rsidRPr="00043EAD" w:rsidRDefault="007824B5">
      <w:pPr>
        <w:pStyle w:val="201"/>
        <w:numPr>
          <w:ilvl w:val="0"/>
          <w:numId w:val="28"/>
        </w:numPr>
        <w:shd w:val="clear" w:color="auto" w:fill="auto"/>
        <w:tabs>
          <w:tab w:val="left" w:pos="1136"/>
        </w:tabs>
        <w:spacing w:after="180" w:line="200" w:lineRule="exact"/>
        <w:ind w:left="660" w:firstLine="0"/>
        <w:jc w:val="both"/>
        <w:rPr>
          <w:sz w:val="22"/>
          <w:szCs w:val="22"/>
        </w:rPr>
      </w:pPr>
      <w:bookmarkStart w:id="93" w:name="bookmark93"/>
      <w:r w:rsidRPr="00043EAD">
        <w:rPr>
          <w:sz w:val="22"/>
          <w:szCs w:val="22"/>
        </w:rPr>
        <w:t>Интегральные уравнения оптимальных фильтров</w:t>
      </w:r>
      <w:bookmarkEnd w:id="93"/>
    </w:p>
    <w:p w:rsidR="00105859" w:rsidRPr="00043EAD" w:rsidRDefault="007824B5">
      <w:pPr>
        <w:pStyle w:val="22"/>
        <w:shd w:val="clear" w:color="auto" w:fill="auto"/>
        <w:spacing w:before="0" w:line="211" w:lineRule="exact"/>
        <w:ind w:firstLine="360"/>
        <w:jc w:val="both"/>
        <w:rPr>
          <w:sz w:val="22"/>
          <w:szCs w:val="22"/>
        </w:rPr>
        <w:sectPr w:rsidR="00105859" w:rsidRPr="00043EAD">
          <w:headerReference w:type="even" r:id="rId279"/>
          <w:headerReference w:type="default" r:id="rId280"/>
          <w:footerReference w:type="even" r:id="rId281"/>
          <w:footerReference w:type="default" r:id="rId282"/>
          <w:pgSz w:w="8400" w:h="11900"/>
          <w:pgMar w:top="600" w:right="889" w:bottom="774" w:left="771" w:header="0" w:footer="3" w:gutter="0"/>
          <w:pgNumType w:start="158"/>
          <w:cols w:space="720"/>
          <w:noEndnote/>
          <w:docGrid w:linePitch="360"/>
        </w:sectPr>
      </w:pPr>
      <w:r w:rsidRPr="00043EAD">
        <w:rPr>
          <w:sz w:val="22"/>
          <w:szCs w:val="22"/>
        </w:rPr>
        <w:t xml:space="preserve">Познакомимся с выводом интегрального уравнения для </w:t>
      </w:r>
      <w:r w:rsidRPr="00043EAD">
        <w:rPr>
          <w:sz w:val="22"/>
          <w:szCs w:val="22"/>
        </w:rPr>
        <w:lastRenderedPageBreak/>
        <w:t>импульс</w:t>
      </w:r>
      <w:r w:rsidRPr="00043EAD">
        <w:rPr>
          <w:sz w:val="22"/>
          <w:szCs w:val="22"/>
        </w:rPr>
        <w:softHyphen/>
        <w:t>ной переходной функции оптимального фильтра, приняв следую</w:t>
      </w:r>
      <w:r w:rsidRPr="00043EAD">
        <w:rPr>
          <w:sz w:val="22"/>
          <w:szCs w:val="22"/>
        </w:rPr>
        <w:softHyphen/>
        <w:t>щие условия его работы. Пусть на вход фильтра поступает адди</w:t>
      </w:r>
      <w:r w:rsidRPr="00043EAD">
        <w:rPr>
          <w:sz w:val="22"/>
          <w:szCs w:val="22"/>
        </w:rPr>
        <w:softHyphen/>
        <w:t xml:space="preserve">тивная смесь </w:t>
      </w:r>
      <w:r w:rsidRPr="00043EAD">
        <w:rPr>
          <w:rStyle w:val="210pt1pt4"/>
          <w:sz w:val="22"/>
          <w:szCs w:val="22"/>
        </w:rPr>
        <w:t>r</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описываемая выражением (8.1). Процесс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sz w:val="22"/>
          <w:szCs w:val="22"/>
        </w:rPr>
        <w:t xml:space="preserve">и помеха </w:t>
      </w:r>
      <w:r w:rsidRPr="00043EAD">
        <w:rPr>
          <w:rStyle w:val="210pt1pt4"/>
          <w:sz w:val="22"/>
          <w:szCs w:val="22"/>
        </w:rPr>
        <w:t>n</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являются стационарными и стационарно связанны</w:t>
      </w:r>
      <w:r w:rsidRPr="00043EAD">
        <w:rPr>
          <w:sz w:val="22"/>
          <w:szCs w:val="22"/>
        </w:rPr>
        <w:softHyphen/>
        <w:t>ми случайными процессами с нулевыми математическими ожида</w:t>
      </w:r>
      <w:r w:rsidRPr="00043EAD">
        <w:rPr>
          <w:sz w:val="22"/>
          <w:szCs w:val="22"/>
        </w:rPr>
        <w:softHyphen/>
        <w:t>ниями и известными корреляционными функциями. Рассмотрим</w:t>
      </w:r>
    </w:p>
    <w:p w:rsidR="00105859" w:rsidRPr="00043EAD" w:rsidRDefault="00105859">
      <w:pPr>
        <w:spacing w:line="154" w:lineRule="exact"/>
        <w:rPr>
          <w:sz w:val="22"/>
          <w:szCs w:val="22"/>
        </w:rPr>
      </w:pPr>
    </w:p>
    <w:p w:rsidR="00105859" w:rsidRPr="00043EAD" w:rsidRDefault="00105859">
      <w:pPr>
        <w:rPr>
          <w:sz w:val="22"/>
          <w:szCs w:val="22"/>
        </w:rPr>
        <w:sectPr w:rsidR="00105859" w:rsidRPr="00043EAD">
          <w:pgSz w:w="8400" w:h="11900"/>
          <w:pgMar w:top="593" w:right="0" w:bottom="805" w:left="0" w:header="0" w:footer="3" w:gutter="0"/>
          <w:cols w:space="720"/>
          <w:noEndnote/>
          <w:docGrid w:linePitch="360"/>
        </w:sectPr>
      </w:pP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 xml:space="preserve">случай, когда оптимальный фильтр должен выделять из смеси </w:t>
      </w:r>
      <w:r w:rsidRPr="00043EAD">
        <w:rPr>
          <w:rStyle w:val="210pt1pt4"/>
          <w:sz w:val="22"/>
          <w:szCs w:val="22"/>
        </w:rPr>
        <w:t>r</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с минимальной среднеквадратической ошибкой в установив</w:t>
      </w:r>
      <w:r w:rsidRPr="00043EAD">
        <w:rPr>
          <w:sz w:val="22"/>
          <w:szCs w:val="22"/>
        </w:rPr>
        <w:softHyphen/>
        <w:t>шемся режиме сам процесс Х(^). В рассматриваемых условиях оп</w:t>
      </w:r>
      <w:r w:rsidRPr="00043EAD">
        <w:rPr>
          <w:sz w:val="22"/>
          <w:szCs w:val="22"/>
        </w:rPr>
        <w:softHyphen/>
        <w:t>тимальный фильтр оказывается стационарным и может быть опи</w:t>
      </w:r>
      <w:r w:rsidRPr="00043EAD">
        <w:rPr>
          <w:sz w:val="22"/>
          <w:szCs w:val="22"/>
        </w:rPr>
        <w:softHyphen/>
        <w:t>сан импульсной переходной функцией £</w:t>
      </w:r>
      <w:r w:rsidRPr="00043EAD">
        <w:rPr>
          <w:sz w:val="22"/>
          <w:szCs w:val="22"/>
          <w:vertAlign w:val="subscript"/>
        </w:rPr>
        <w:t>0</w:t>
      </w:r>
      <w:r w:rsidRPr="00043EAD">
        <w:rPr>
          <w:sz w:val="22"/>
          <w:szCs w:val="22"/>
        </w:rPr>
        <w:t>(т), которая для физи</w:t>
      </w:r>
      <w:r w:rsidRPr="00043EAD">
        <w:rPr>
          <w:sz w:val="22"/>
          <w:szCs w:val="22"/>
        </w:rPr>
        <w:softHyphen/>
        <w:t>чески реализуемого фильтра удовлетворяет условию |*о(т)=0 при т&lt;0. Выведем уравнение, определяющее функцию £</w:t>
      </w:r>
      <w:r w:rsidRPr="00043EAD">
        <w:rPr>
          <w:sz w:val="22"/>
          <w:szCs w:val="22"/>
          <w:vertAlign w:val="subscript"/>
        </w:rPr>
        <w:t>0</w:t>
      </w:r>
      <w:r w:rsidRPr="00043EAD">
        <w:rPr>
          <w:sz w:val="22"/>
          <w:szCs w:val="22"/>
        </w:rPr>
        <w:t>(т).</w:t>
      </w:r>
    </w:p>
    <w:p w:rsidR="00105859" w:rsidRPr="00043EAD" w:rsidRDefault="007824B5">
      <w:pPr>
        <w:pStyle w:val="22"/>
        <w:shd w:val="clear" w:color="auto" w:fill="auto"/>
        <w:spacing w:before="0" w:after="132" w:line="211" w:lineRule="exact"/>
        <w:ind w:firstLine="380"/>
        <w:jc w:val="both"/>
        <w:rPr>
          <w:sz w:val="22"/>
          <w:szCs w:val="22"/>
        </w:rPr>
      </w:pPr>
      <w:r w:rsidRPr="00043EAD">
        <w:rPr>
          <w:sz w:val="22"/>
          <w:szCs w:val="22"/>
        </w:rPr>
        <w:t xml:space="preserve">В установившемся режиме процесс </w:t>
      </w:r>
      <w:r w:rsidRPr="00043EAD">
        <w:rPr>
          <w:rStyle w:val="210pt1pt4"/>
          <w:sz w:val="22"/>
          <w:szCs w:val="22"/>
        </w:rPr>
        <w:t>y</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на выходе произволь</w:t>
      </w:r>
      <w:r w:rsidRPr="00043EAD">
        <w:rPr>
          <w:sz w:val="22"/>
          <w:szCs w:val="22"/>
        </w:rPr>
        <w:softHyphen/>
        <w:t xml:space="preserve">ного, физически реализуемого фильтра с импульсной переходной функцией йфт), вызванный воздействием </w:t>
      </w:r>
      <w:r w:rsidRPr="00043EAD">
        <w:rPr>
          <w:rStyle w:val="210pt1pt4"/>
          <w:sz w:val="22"/>
          <w:szCs w:val="22"/>
        </w:rPr>
        <w:t>r</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определяется соот</w:t>
      </w:r>
      <w:r w:rsidRPr="00043EAD">
        <w:rPr>
          <w:sz w:val="22"/>
          <w:szCs w:val="22"/>
        </w:rPr>
        <w:softHyphen/>
        <w:t>ношением</w:t>
      </w:r>
    </w:p>
    <w:p w:rsidR="00105859" w:rsidRPr="00043EAD" w:rsidRDefault="007824B5">
      <w:pPr>
        <w:pStyle w:val="2b"/>
        <w:shd w:val="clear" w:color="auto" w:fill="auto"/>
        <w:tabs>
          <w:tab w:val="left" w:pos="6182"/>
        </w:tabs>
        <w:spacing w:before="0" w:after="0" w:line="197" w:lineRule="exact"/>
        <w:ind w:left="2280"/>
        <w:rPr>
          <w:sz w:val="22"/>
          <w:szCs w:val="22"/>
          <w:lang w:val="ru-RU"/>
        </w:rPr>
      </w:pPr>
      <w:r w:rsidRPr="00043EAD">
        <w:rPr>
          <w:sz w:val="22"/>
          <w:szCs w:val="22"/>
        </w:rPr>
        <w:fldChar w:fldCharType="begin"/>
      </w:r>
      <w:r w:rsidRPr="00043EAD">
        <w:rPr>
          <w:sz w:val="22"/>
          <w:szCs w:val="22"/>
          <w:lang w:val="ru-RU"/>
        </w:rPr>
        <w:instrText xml:space="preserve"> </w:instrText>
      </w:r>
      <w:r w:rsidRPr="00043EAD">
        <w:rPr>
          <w:sz w:val="22"/>
          <w:szCs w:val="22"/>
        </w:rPr>
        <w:instrText>TOC</w:instrText>
      </w:r>
      <w:r w:rsidRPr="00043EAD">
        <w:rPr>
          <w:sz w:val="22"/>
          <w:szCs w:val="22"/>
          <w:lang w:val="ru-RU"/>
        </w:rPr>
        <w:instrText xml:space="preserve"> \</w:instrText>
      </w:r>
      <w:r w:rsidRPr="00043EAD">
        <w:rPr>
          <w:sz w:val="22"/>
          <w:szCs w:val="22"/>
        </w:rPr>
        <w:instrText>o</w:instrText>
      </w:r>
      <w:r w:rsidRPr="00043EAD">
        <w:rPr>
          <w:sz w:val="22"/>
          <w:szCs w:val="22"/>
          <w:lang w:val="ru-RU"/>
        </w:rPr>
        <w:instrText xml:space="preserve"> "1-5" \</w:instrText>
      </w:r>
      <w:r w:rsidRPr="00043EAD">
        <w:rPr>
          <w:sz w:val="22"/>
          <w:szCs w:val="22"/>
        </w:rPr>
        <w:instrText>h</w:instrText>
      </w:r>
      <w:r w:rsidRPr="00043EAD">
        <w:rPr>
          <w:sz w:val="22"/>
          <w:szCs w:val="22"/>
          <w:lang w:val="ru-RU"/>
        </w:rPr>
        <w:instrText xml:space="preserve"> \</w:instrText>
      </w:r>
      <w:r w:rsidRPr="00043EAD">
        <w:rPr>
          <w:sz w:val="22"/>
          <w:szCs w:val="22"/>
        </w:rPr>
        <w:instrText>z</w:instrText>
      </w:r>
      <w:r w:rsidRPr="00043EAD">
        <w:rPr>
          <w:sz w:val="22"/>
          <w:szCs w:val="22"/>
          <w:lang w:val="ru-RU"/>
        </w:rPr>
        <w:instrText xml:space="preserve"> </w:instrText>
      </w:r>
      <w:r w:rsidRPr="00043EAD">
        <w:rPr>
          <w:sz w:val="22"/>
          <w:szCs w:val="22"/>
        </w:rPr>
        <w:fldChar w:fldCharType="separate"/>
      </w:r>
      <w:r w:rsidRPr="00043EAD">
        <w:rPr>
          <w:rStyle w:val="21pt1"/>
          <w:i/>
          <w:iCs/>
          <w:sz w:val="22"/>
          <w:szCs w:val="22"/>
        </w:rPr>
        <w:t>y</w:t>
      </w:r>
      <w:r w:rsidRPr="00043EAD">
        <w:rPr>
          <w:rStyle w:val="21pt1"/>
          <w:i/>
          <w:iCs/>
          <w:sz w:val="22"/>
          <w:szCs w:val="22"/>
          <w:lang w:val="ru-RU"/>
        </w:rPr>
        <w:t>(</w:t>
      </w:r>
      <w:r w:rsidRPr="00043EAD">
        <w:rPr>
          <w:rStyle w:val="21pt1"/>
          <w:i/>
          <w:iCs/>
          <w:sz w:val="22"/>
          <w:szCs w:val="22"/>
        </w:rPr>
        <w:t>t</w:t>
      </w:r>
      <w:r w:rsidRPr="00043EAD">
        <w:rPr>
          <w:rStyle w:val="21pt1"/>
          <w:i/>
          <w:iCs/>
          <w:sz w:val="22"/>
          <w:szCs w:val="22"/>
          <w:lang w:val="ru-RU"/>
        </w:rPr>
        <w:t>)=--[</w:t>
      </w:r>
      <w:r w:rsidRPr="00043EAD">
        <w:rPr>
          <w:rStyle w:val="21pt1"/>
          <w:i/>
          <w:iCs/>
          <w:sz w:val="22"/>
          <w:szCs w:val="22"/>
        </w:rPr>
        <w:t>r</w:t>
      </w:r>
      <w:r w:rsidRPr="00043EAD">
        <w:rPr>
          <w:rStyle w:val="21pt1"/>
          <w:i/>
          <w:iCs/>
          <w:sz w:val="22"/>
          <w:szCs w:val="22"/>
          <w:lang w:val="ru-RU"/>
        </w:rPr>
        <w:t>(</w:t>
      </w:r>
      <w:r w:rsidRPr="00043EAD">
        <w:rPr>
          <w:rStyle w:val="21pt1"/>
          <w:i/>
          <w:iCs/>
          <w:sz w:val="22"/>
          <w:szCs w:val="22"/>
        </w:rPr>
        <w:t>t</w:t>
      </w:r>
      <w:r w:rsidRPr="00043EAD">
        <w:rPr>
          <w:rStyle w:val="21pt1"/>
          <w:i/>
          <w:iCs/>
          <w:sz w:val="22"/>
          <w:szCs w:val="22"/>
          <w:lang w:val="ru-RU"/>
        </w:rPr>
        <w:t>—</w:t>
      </w:r>
      <w:r w:rsidRPr="00043EAD">
        <w:rPr>
          <w:rStyle w:val="21pt1"/>
          <w:i/>
          <w:iCs/>
          <w:sz w:val="22"/>
          <w:szCs w:val="22"/>
        </w:rPr>
        <w:t>x</w:t>
      </w:r>
      <w:r w:rsidRPr="00043EAD">
        <w:rPr>
          <w:rStyle w:val="21pt1"/>
          <w:i/>
          <w:iCs/>
          <w:sz w:val="22"/>
          <w:szCs w:val="22"/>
          <w:lang w:val="ru-RU"/>
        </w:rPr>
        <w:t>)</w:t>
      </w:r>
      <w:r w:rsidRPr="00043EAD">
        <w:rPr>
          <w:rStyle w:val="21pt1"/>
          <w:i/>
          <w:iCs/>
          <w:sz w:val="22"/>
          <w:szCs w:val="22"/>
        </w:rPr>
        <w:t>g</w:t>
      </w:r>
      <w:r w:rsidRPr="00043EAD">
        <w:rPr>
          <w:rStyle w:val="21pt1"/>
          <w:i/>
          <w:iCs/>
          <w:sz w:val="22"/>
          <w:szCs w:val="22"/>
          <w:lang w:val="ru-RU"/>
        </w:rPr>
        <w:t>(</w:t>
      </w:r>
      <w:r w:rsidRPr="00043EAD">
        <w:rPr>
          <w:rStyle w:val="21pt1"/>
          <w:i/>
          <w:iCs/>
          <w:sz w:val="22"/>
          <w:szCs w:val="22"/>
        </w:rPr>
        <w:t>x</w:t>
      </w:r>
      <w:r w:rsidRPr="00043EAD">
        <w:rPr>
          <w:rStyle w:val="21pt1"/>
          <w:i/>
          <w:iCs/>
          <w:sz w:val="22"/>
          <w:szCs w:val="22"/>
          <w:lang w:val="ru-RU"/>
        </w:rPr>
        <w:t>)</w:t>
      </w:r>
      <w:r w:rsidRPr="00043EAD">
        <w:rPr>
          <w:rStyle w:val="21pt1"/>
          <w:i/>
          <w:iCs/>
          <w:sz w:val="22"/>
          <w:szCs w:val="22"/>
        </w:rPr>
        <w:t>d</w:t>
      </w:r>
      <w:r w:rsidRPr="00043EAD">
        <w:rPr>
          <w:rStyle w:val="21pt1"/>
          <w:i/>
          <w:iCs/>
          <w:sz w:val="22"/>
          <w:szCs w:val="22"/>
          <w:lang w:val="ru-RU"/>
        </w:rPr>
        <w:t>%.</w:t>
      </w:r>
      <w:r w:rsidRPr="00043EAD">
        <w:rPr>
          <w:rStyle w:val="295pt0pt0"/>
          <w:sz w:val="22"/>
          <w:szCs w:val="22"/>
          <w:lang w:eastAsia="en-US" w:bidi="en-US"/>
        </w:rPr>
        <w:tab/>
      </w:r>
      <w:r w:rsidRPr="00043EAD">
        <w:rPr>
          <w:rStyle w:val="295pt0pt0"/>
          <w:sz w:val="22"/>
          <w:szCs w:val="22"/>
        </w:rPr>
        <w:t>(8.5)</w:t>
      </w:r>
    </w:p>
    <w:p w:rsidR="00105859" w:rsidRPr="00043EAD" w:rsidRDefault="007824B5">
      <w:pPr>
        <w:pStyle w:val="a9"/>
        <w:shd w:val="clear" w:color="auto" w:fill="auto"/>
        <w:spacing w:before="0" w:line="197" w:lineRule="exact"/>
        <w:ind w:left="2900"/>
        <w:jc w:val="left"/>
        <w:rPr>
          <w:sz w:val="22"/>
          <w:szCs w:val="22"/>
        </w:rPr>
      </w:pPr>
      <w:r w:rsidRPr="00043EAD">
        <w:rPr>
          <w:rStyle w:val="0pt2"/>
          <w:sz w:val="22"/>
          <w:szCs w:val="22"/>
        </w:rPr>
        <w:t>о</w:t>
      </w:r>
    </w:p>
    <w:p w:rsidR="00105859" w:rsidRPr="00043EAD" w:rsidRDefault="007824B5">
      <w:pPr>
        <w:pStyle w:val="a9"/>
        <w:shd w:val="clear" w:color="auto" w:fill="auto"/>
        <w:spacing w:before="0" w:line="211" w:lineRule="exact"/>
        <w:rPr>
          <w:sz w:val="22"/>
          <w:szCs w:val="22"/>
        </w:rPr>
      </w:pPr>
      <w:r w:rsidRPr="00043EAD">
        <w:rPr>
          <w:rStyle w:val="0pt2"/>
          <w:sz w:val="22"/>
          <w:szCs w:val="22"/>
        </w:rPr>
        <w:t xml:space="preserve">Так как математические ожидания процессов </w:t>
      </w:r>
      <w:r w:rsidRPr="00043EAD">
        <w:rPr>
          <w:rStyle w:val="10pt1pt0"/>
          <w:sz w:val="22"/>
          <w:szCs w:val="22"/>
          <w:lang w:val="ru-RU"/>
        </w:rPr>
        <w:t>\{</w:t>
      </w:r>
      <w:r w:rsidRPr="00043EAD">
        <w:rPr>
          <w:rStyle w:val="10pt1pt0"/>
          <w:sz w:val="22"/>
          <w:szCs w:val="22"/>
        </w:rPr>
        <w:t>t</w:t>
      </w:r>
      <w:r w:rsidRPr="00043EAD">
        <w:rPr>
          <w:rStyle w:val="10pt1pt0"/>
          <w:sz w:val="22"/>
          <w:szCs w:val="22"/>
          <w:lang w:val="ru-RU"/>
        </w:rPr>
        <w:t>)</w:t>
      </w:r>
      <w:r w:rsidRPr="00043EAD">
        <w:rPr>
          <w:rStyle w:val="0pt2"/>
          <w:sz w:val="22"/>
          <w:szCs w:val="22"/>
          <w:lang w:eastAsia="en-US" w:bidi="en-US"/>
        </w:rPr>
        <w:t xml:space="preserve"> </w:t>
      </w:r>
      <w:r w:rsidRPr="00043EAD">
        <w:rPr>
          <w:rStyle w:val="0pt2"/>
          <w:sz w:val="22"/>
          <w:szCs w:val="22"/>
        </w:rPr>
        <w:t xml:space="preserve">и </w:t>
      </w:r>
      <w:r w:rsidRPr="00043EAD">
        <w:rPr>
          <w:rStyle w:val="10pt1pt0"/>
          <w:sz w:val="22"/>
          <w:szCs w:val="22"/>
        </w:rPr>
        <w:t>y</w:t>
      </w:r>
      <w:r w:rsidRPr="00043EAD">
        <w:rPr>
          <w:rStyle w:val="10pt1pt0"/>
          <w:sz w:val="22"/>
          <w:szCs w:val="22"/>
          <w:lang w:val="ru-RU"/>
        </w:rPr>
        <w:t>(</w:t>
      </w:r>
      <w:r w:rsidRPr="00043EAD">
        <w:rPr>
          <w:rStyle w:val="10pt1pt0"/>
          <w:sz w:val="22"/>
          <w:szCs w:val="22"/>
        </w:rPr>
        <w:t>t</w:t>
      </w:r>
      <w:r w:rsidRPr="00043EAD">
        <w:rPr>
          <w:rStyle w:val="10pt1pt0"/>
          <w:sz w:val="22"/>
          <w:szCs w:val="22"/>
          <w:lang w:val="ru-RU"/>
        </w:rPr>
        <w:t>)</w:t>
      </w:r>
      <w:r w:rsidRPr="00043EAD">
        <w:rPr>
          <w:rStyle w:val="0pt2"/>
          <w:sz w:val="22"/>
          <w:szCs w:val="22"/>
          <w:lang w:eastAsia="en-US" w:bidi="en-US"/>
        </w:rPr>
        <w:t xml:space="preserve"> </w:t>
      </w:r>
      <w:r w:rsidRPr="00043EAD">
        <w:rPr>
          <w:rStyle w:val="0pt2"/>
          <w:sz w:val="22"/>
          <w:szCs w:val="22"/>
        </w:rPr>
        <w:t>равны нулю, то дисперсия ошибки фильтрации</w:t>
      </w:r>
    </w:p>
    <w:p w:rsidR="00105859" w:rsidRPr="00043EAD" w:rsidRDefault="007824B5">
      <w:pPr>
        <w:pStyle w:val="2b"/>
        <w:shd w:val="clear" w:color="auto" w:fill="auto"/>
        <w:tabs>
          <w:tab w:val="left" w:pos="6182"/>
        </w:tabs>
        <w:spacing w:before="0" w:after="0" w:line="293" w:lineRule="exact"/>
        <w:ind w:left="2280"/>
        <w:rPr>
          <w:sz w:val="22"/>
          <w:szCs w:val="22"/>
          <w:lang w:val="ru-RU"/>
        </w:rPr>
      </w:pPr>
      <w:r w:rsidRPr="00043EAD">
        <w:rPr>
          <w:rStyle w:val="21pt1"/>
          <w:i/>
          <w:iCs/>
          <w:sz w:val="22"/>
          <w:szCs w:val="22"/>
          <w:lang w:val="ru-RU"/>
        </w:rPr>
        <w:t>&lt;=</w:t>
      </w:r>
      <w:r w:rsidRPr="00043EAD">
        <w:rPr>
          <w:rStyle w:val="21pt1"/>
          <w:i/>
          <w:iCs/>
          <w:sz w:val="22"/>
          <w:szCs w:val="22"/>
        </w:rPr>
        <w:t>M</w:t>
      </w:r>
      <w:r w:rsidRPr="00043EAD">
        <w:rPr>
          <w:rStyle w:val="21pt1"/>
          <w:i/>
          <w:iCs/>
          <w:sz w:val="22"/>
          <w:szCs w:val="22"/>
          <w:lang w:val="ru-RU"/>
        </w:rPr>
        <w:t>{[</w:t>
      </w:r>
      <w:r w:rsidRPr="00043EAD">
        <w:rPr>
          <w:rStyle w:val="21pt1"/>
          <w:i/>
          <w:iCs/>
          <w:sz w:val="22"/>
          <w:szCs w:val="22"/>
        </w:rPr>
        <w:t>y</w:t>
      </w:r>
      <w:r w:rsidRPr="00043EAD">
        <w:rPr>
          <w:rStyle w:val="21pt1"/>
          <w:i/>
          <w:iCs/>
          <w:sz w:val="22"/>
          <w:szCs w:val="22"/>
          <w:lang w:val="ru-RU"/>
        </w:rPr>
        <w:t>(</w:t>
      </w:r>
      <w:r w:rsidRPr="00043EAD">
        <w:rPr>
          <w:rStyle w:val="21pt1"/>
          <w:i/>
          <w:iCs/>
          <w:sz w:val="22"/>
          <w:szCs w:val="22"/>
        </w:rPr>
        <w:t>t</w:t>
      </w:r>
      <w:r w:rsidRPr="00043EAD">
        <w:rPr>
          <w:rStyle w:val="21pt1"/>
          <w:i/>
          <w:iCs/>
          <w:sz w:val="22"/>
          <w:szCs w:val="22"/>
          <w:lang w:val="ru-RU"/>
        </w:rPr>
        <w:t>)-</w:t>
      </w:r>
      <w:r w:rsidRPr="00043EAD">
        <w:rPr>
          <w:rStyle w:val="21pt1"/>
          <w:i/>
          <w:iCs/>
          <w:sz w:val="22"/>
          <w:szCs w:val="22"/>
        </w:rPr>
        <w:t>X</w:t>
      </w:r>
      <w:r w:rsidRPr="00043EAD">
        <w:rPr>
          <w:rStyle w:val="21pt1"/>
          <w:i/>
          <w:iCs/>
          <w:sz w:val="22"/>
          <w:szCs w:val="22"/>
          <w:lang w:val="ru-RU"/>
        </w:rPr>
        <w:t>(</w:t>
      </w:r>
      <w:r w:rsidRPr="00043EAD">
        <w:rPr>
          <w:rStyle w:val="21pt1"/>
          <w:i/>
          <w:iCs/>
          <w:sz w:val="22"/>
          <w:szCs w:val="22"/>
        </w:rPr>
        <w:t>t</w:t>
      </w:r>
      <w:r w:rsidRPr="00043EAD">
        <w:rPr>
          <w:rStyle w:val="21pt1"/>
          <w:i/>
          <w:iCs/>
          <w:sz w:val="22"/>
          <w:szCs w:val="22"/>
          <w:lang w:val="ru-RU"/>
        </w:rPr>
        <w:t>)?}.</w:t>
      </w:r>
      <w:r w:rsidRPr="00043EAD">
        <w:rPr>
          <w:rStyle w:val="295pt0pt0"/>
          <w:sz w:val="22"/>
          <w:szCs w:val="22"/>
          <w:lang w:eastAsia="en-US" w:bidi="en-US"/>
        </w:rPr>
        <w:tab/>
      </w:r>
      <w:r w:rsidRPr="00043EAD">
        <w:rPr>
          <w:rStyle w:val="295pt0pt0"/>
          <w:sz w:val="22"/>
          <w:szCs w:val="22"/>
        </w:rPr>
        <w:t>(8.6)</w:t>
      </w:r>
    </w:p>
    <w:p w:rsidR="00105859" w:rsidRPr="00043EAD" w:rsidRDefault="007824B5">
      <w:pPr>
        <w:pStyle w:val="a9"/>
        <w:shd w:val="clear" w:color="auto" w:fill="auto"/>
        <w:spacing w:before="0" w:after="194" w:line="293" w:lineRule="exact"/>
        <w:rPr>
          <w:sz w:val="22"/>
          <w:szCs w:val="22"/>
        </w:rPr>
      </w:pPr>
      <w:r w:rsidRPr="00043EAD">
        <w:rPr>
          <w:rStyle w:val="0pt2"/>
          <w:sz w:val="22"/>
          <w:szCs w:val="22"/>
        </w:rPr>
        <w:t>Подставляя (8.5) в (8.6), получаем</w:t>
      </w:r>
    </w:p>
    <w:p w:rsidR="00105859" w:rsidRPr="00043EAD" w:rsidRDefault="007824B5">
      <w:pPr>
        <w:pStyle w:val="a9"/>
        <w:shd w:val="clear" w:color="auto" w:fill="auto"/>
        <w:spacing w:before="0" w:line="200" w:lineRule="exact"/>
        <w:ind w:left="1480"/>
        <w:rPr>
          <w:sz w:val="22"/>
          <w:szCs w:val="22"/>
        </w:rPr>
      </w:pPr>
      <w:r w:rsidRPr="00043EAD">
        <w:rPr>
          <w:rStyle w:val="0pt2"/>
          <w:sz w:val="22"/>
          <w:szCs w:val="22"/>
        </w:rPr>
        <w:t xml:space="preserve">= М </w:t>
      </w:r>
      <w:r w:rsidRPr="00043EAD">
        <w:rPr>
          <w:rStyle w:val="10pt1pt0"/>
          <w:sz w:val="22"/>
          <w:szCs w:val="22"/>
          <w:lang w:val="ru-RU"/>
        </w:rPr>
        <w:t>{№{</w:t>
      </w:r>
      <w:r w:rsidRPr="00043EAD">
        <w:rPr>
          <w:rStyle w:val="10pt1pt0"/>
          <w:sz w:val="22"/>
          <w:szCs w:val="22"/>
        </w:rPr>
        <w:t>t</w:t>
      </w:r>
      <w:r w:rsidRPr="00043EAD">
        <w:rPr>
          <w:rStyle w:val="10pt1pt0"/>
          <w:sz w:val="22"/>
          <w:szCs w:val="22"/>
          <w:lang w:val="ru-RU"/>
        </w:rPr>
        <w:t>)}—2</w:t>
      </w:r>
      <w:r w:rsidRPr="00043EAD">
        <w:rPr>
          <w:rStyle w:val="10pt1pt0"/>
          <w:sz w:val="22"/>
          <w:szCs w:val="22"/>
        </w:rPr>
        <w:t>M</w:t>
      </w:r>
      <w:r w:rsidRPr="00043EAD">
        <w:rPr>
          <w:rStyle w:val="0pt2"/>
          <w:sz w:val="22"/>
          <w:szCs w:val="22"/>
          <w:lang w:eastAsia="en-US" w:bidi="en-US"/>
        </w:rPr>
        <w:t xml:space="preserve"> </w:t>
      </w:r>
      <w:r w:rsidRPr="00043EAD">
        <w:rPr>
          <w:rStyle w:val="0pt2"/>
          <w:sz w:val="22"/>
          <w:szCs w:val="22"/>
        </w:rPr>
        <w:t xml:space="preserve">|х </w:t>
      </w:r>
      <w:r w:rsidRPr="00043EAD">
        <w:rPr>
          <w:rStyle w:val="10pt1pt0"/>
          <w:sz w:val="22"/>
          <w:szCs w:val="22"/>
          <w:lang w:val="ru-RU"/>
        </w:rPr>
        <w:t>(</w:t>
      </w:r>
      <w:r w:rsidRPr="00043EAD">
        <w:rPr>
          <w:rStyle w:val="10pt1pt0"/>
          <w:sz w:val="22"/>
          <w:szCs w:val="22"/>
        </w:rPr>
        <w:t>l</w:t>
      </w:r>
      <w:r w:rsidRPr="00043EAD">
        <w:rPr>
          <w:rStyle w:val="10pt1pt0"/>
          <w:sz w:val="22"/>
          <w:szCs w:val="22"/>
          <w:lang w:val="ru-RU"/>
        </w:rPr>
        <w:t>)</w:t>
      </w:r>
      <w:r w:rsidRPr="00043EAD">
        <w:rPr>
          <w:rStyle w:val="10pt1pt0"/>
          <w:sz w:val="22"/>
          <w:szCs w:val="22"/>
        </w:rPr>
        <w:t>jr</w:t>
      </w:r>
      <w:r w:rsidRPr="00043EAD">
        <w:rPr>
          <w:rStyle w:val="10pt1pt0"/>
          <w:sz w:val="22"/>
          <w:szCs w:val="22"/>
          <w:lang w:val="ru-RU"/>
        </w:rPr>
        <w:t>(</w:t>
      </w:r>
      <w:r w:rsidRPr="00043EAD">
        <w:rPr>
          <w:rStyle w:val="10pt1pt0"/>
          <w:sz w:val="22"/>
          <w:szCs w:val="22"/>
        </w:rPr>
        <w:t>t</w:t>
      </w:r>
      <w:r w:rsidRPr="00043EAD">
        <w:rPr>
          <w:rStyle w:val="10pt1pt0"/>
          <w:sz w:val="22"/>
          <w:szCs w:val="22"/>
          <w:lang w:val="ru-RU"/>
        </w:rPr>
        <w:t>—</w:t>
      </w:r>
      <w:r w:rsidRPr="00043EAD">
        <w:rPr>
          <w:rStyle w:val="0pt2"/>
          <w:sz w:val="22"/>
          <w:szCs w:val="22"/>
        </w:rPr>
        <w:t>т)£(т)сгт| +</w:t>
      </w:r>
    </w:p>
    <w:p w:rsidR="00105859" w:rsidRPr="00043EAD" w:rsidRDefault="007824B5">
      <w:pPr>
        <w:pStyle w:val="5e"/>
        <w:keepNext/>
        <w:framePr w:dropCap="drop" w:lines="3" w:hSpace="29" w:vSpace="29" w:wrap="auto" w:vAnchor="text" w:hAnchor="text"/>
        <w:shd w:val="clear" w:color="auto" w:fill="auto"/>
        <w:tabs>
          <w:tab w:val="left" w:pos="3550"/>
          <w:tab w:val="left" w:pos="5142"/>
        </w:tabs>
        <w:spacing w:before="0" w:line="433" w:lineRule="exact"/>
        <w:rPr>
          <w:sz w:val="22"/>
          <w:szCs w:val="22"/>
        </w:rPr>
      </w:pPr>
      <w:r w:rsidRPr="00043EAD">
        <w:rPr>
          <w:rFonts w:ascii="Franklin Gothic Book" w:eastAsia="Franklin Gothic Book" w:hAnsi="Franklin Gothic Book" w:cs="Franklin Gothic Book"/>
          <w:spacing w:val="0"/>
          <w:position w:val="-9"/>
          <w:sz w:val="22"/>
          <w:szCs w:val="22"/>
        </w:rPr>
        <w:t>{</w:t>
      </w:r>
    </w:p>
    <w:p w:rsidR="00105859" w:rsidRPr="00043EAD" w:rsidRDefault="007824B5">
      <w:pPr>
        <w:pStyle w:val="5e"/>
        <w:shd w:val="clear" w:color="auto" w:fill="auto"/>
        <w:tabs>
          <w:tab w:val="left" w:pos="3550"/>
          <w:tab w:val="left" w:pos="5142"/>
        </w:tabs>
        <w:spacing w:before="0" w:line="660" w:lineRule="exact"/>
        <w:ind w:left="1940"/>
        <w:rPr>
          <w:sz w:val="22"/>
          <w:szCs w:val="22"/>
        </w:rPr>
      </w:pPr>
      <w:r w:rsidRPr="00043EAD">
        <w:rPr>
          <w:sz w:val="22"/>
          <w:szCs w:val="22"/>
        </w:rPr>
        <w:t>со</w:t>
      </w:r>
      <w:r w:rsidRPr="00043EAD">
        <w:rPr>
          <w:sz w:val="22"/>
          <w:szCs w:val="22"/>
        </w:rPr>
        <w:tab/>
        <w:t>со</w:t>
      </w:r>
      <w:r w:rsidRPr="00043EAD">
        <w:rPr>
          <w:sz w:val="22"/>
          <w:szCs w:val="22"/>
        </w:rPr>
        <w:tab/>
        <w:t>.</w:t>
      </w:r>
    </w:p>
    <w:p w:rsidR="00105859" w:rsidRPr="00043EAD" w:rsidRDefault="007824B5">
      <w:pPr>
        <w:pStyle w:val="2b"/>
        <w:shd w:val="clear" w:color="auto" w:fill="auto"/>
        <w:tabs>
          <w:tab w:val="left" w:pos="3550"/>
          <w:tab w:val="right" w:pos="4647"/>
        </w:tabs>
        <w:spacing w:before="0" w:after="0" w:line="197" w:lineRule="exact"/>
        <w:ind w:left="2040"/>
        <w:jc w:val="left"/>
        <w:rPr>
          <w:sz w:val="22"/>
          <w:szCs w:val="22"/>
          <w:lang w:val="ru-RU"/>
        </w:rPr>
      </w:pPr>
      <w:r w:rsidRPr="00043EAD">
        <w:rPr>
          <w:rStyle w:val="21pt1"/>
          <w:i/>
          <w:iCs/>
          <w:sz w:val="22"/>
          <w:szCs w:val="22"/>
          <w:lang w:val="ru-RU"/>
        </w:rPr>
        <w:t>\</w:t>
      </w:r>
      <w:r w:rsidRPr="00043EAD">
        <w:rPr>
          <w:rStyle w:val="21pt1"/>
          <w:i/>
          <w:iCs/>
          <w:sz w:val="22"/>
          <w:szCs w:val="22"/>
        </w:rPr>
        <w:t>r</w:t>
      </w:r>
      <w:r w:rsidRPr="00043EAD">
        <w:rPr>
          <w:rStyle w:val="21pt1"/>
          <w:i/>
          <w:iCs/>
          <w:sz w:val="22"/>
          <w:szCs w:val="22"/>
          <w:lang w:val="ru-RU"/>
        </w:rPr>
        <w:t>(</w:t>
      </w:r>
      <w:r w:rsidRPr="00043EAD">
        <w:rPr>
          <w:rStyle w:val="21pt1"/>
          <w:i/>
          <w:iCs/>
          <w:sz w:val="22"/>
          <w:szCs w:val="22"/>
        </w:rPr>
        <w:t>t</w:t>
      </w:r>
      <w:r w:rsidRPr="00043EAD">
        <w:rPr>
          <w:rStyle w:val="21pt1"/>
          <w:i/>
          <w:iCs/>
          <w:sz w:val="22"/>
          <w:szCs w:val="22"/>
          <w:lang w:val="ru-RU"/>
        </w:rPr>
        <w:t>—</w:t>
      </w:r>
      <w:r w:rsidRPr="00043EAD">
        <w:rPr>
          <w:rStyle w:val="21pt1"/>
          <w:i/>
          <w:iCs/>
          <w:sz w:val="22"/>
          <w:szCs w:val="22"/>
        </w:rPr>
        <w:t>x</w:t>
      </w:r>
      <w:r w:rsidRPr="00043EAD">
        <w:rPr>
          <w:rStyle w:val="21pt1"/>
          <w:i/>
          <w:iCs/>
          <w:sz w:val="22"/>
          <w:szCs w:val="22"/>
          <w:lang w:val="ru-RU"/>
        </w:rPr>
        <w:t>)</w:t>
      </w:r>
      <w:r w:rsidRPr="00043EAD">
        <w:rPr>
          <w:rStyle w:val="21pt1"/>
          <w:i/>
          <w:iCs/>
          <w:sz w:val="22"/>
          <w:szCs w:val="22"/>
        </w:rPr>
        <w:t>g</w:t>
      </w:r>
      <w:r w:rsidRPr="00043EAD">
        <w:rPr>
          <w:rStyle w:val="21pt1"/>
          <w:i/>
          <w:iCs/>
          <w:sz w:val="22"/>
          <w:szCs w:val="22"/>
          <w:lang w:val="ru-RU"/>
        </w:rPr>
        <w:t>{</w:t>
      </w:r>
      <w:r w:rsidRPr="00043EAD">
        <w:rPr>
          <w:rStyle w:val="21pt1"/>
          <w:i/>
          <w:iCs/>
          <w:sz w:val="22"/>
          <w:szCs w:val="22"/>
        </w:rPr>
        <w:t>x</w:t>
      </w:r>
      <w:r w:rsidRPr="00043EAD">
        <w:rPr>
          <w:rStyle w:val="21pt1"/>
          <w:i/>
          <w:iCs/>
          <w:sz w:val="22"/>
          <w:szCs w:val="22"/>
          <w:lang w:val="ru-RU"/>
        </w:rPr>
        <w:t>)</w:t>
      </w:r>
      <w:r w:rsidRPr="00043EAD">
        <w:rPr>
          <w:rStyle w:val="21pt1"/>
          <w:i/>
          <w:iCs/>
          <w:sz w:val="22"/>
          <w:szCs w:val="22"/>
        </w:rPr>
        <w:t>dx</w:t>
      </w:r>
      <w:r w:rsidRPr="00043EAD">
        <w:rPr>
          <w:rStyle w:val="21pt1"/>
          <w:i/>
          <w:iCs/>
          <w:sz w:val="22"/>
          <w:szCs w:val="22"/>
          <w:lang w:val="ru-RU"/>
        </w:rPr>
        <w:t xml:space="preserve"> \</w:t>
      </w:r>
      <w:r w:rsidRPr="00043EAD">
        <w:rPr>
          <w:rStyle w:val="21pt1"/>
          <w:i/>
          <w:iCs/>
          <w:sz w:val="22"/>
          <w:szCs w:val="22"/>
        </w:rPr>
        <w:t>r</w:t>
      </w:r>
      <w:r w:rsidRPr="00043EAD">
        <w:rPr>
          <w:rStyle w:val="21pt1"/>
          <w:i/>
          <w:iCs/>
          <w:sz w:val="22"/>
          <w:szCs w:val="22"/>
          <w:lang w:val="ru-RU"/>
        </w:rPr>
        <w:t>(</w:t>
      </w:r>
      <w:r w:rsidRPr="00043EAD">
        <w:rPr>
          <w:rStyle w:val="21pt1"/>
          <w:i/>
          <w:iCs/>
          <w:sz w:val="22"/>
          <w:szCs w:val="22"/>
        </w:rPr>
        <w:t>t</w:t>
      </w:r>
      <w:r w:rsidRPr="00043EAD">
        <w:rPr>
          <w:rStyle w:val="21pt1"/>
          <w:i/>
          <w:iCs/>
          <w:sz w:val="22"/>
          <w:szCs w:val="22"/>
          <w:lang w:val="ru-RU"/>
        </w:rPr>
        <w:t xml:space="preserve"> — 0)</w:t>
      </w:r>
      <w:r w:rsidRPr="00043EAD">
        <w:rPr>
          <w:rStyle w:val="21pt1"/>
          <w:i/>
          <w:iCs/>
          <w:sz w:val="22"/>
          <w:szCs w:val="22"/>
        </w:rPr>
        <w:t>g</w:t>
      </w:r>
      <w:r w:rsidRPr="00043EAD">
        <w:rPr>
          <w:rStyle w:val="21pt1"/>
          <w:i/>
          <w:iCs/>
          <w:sz w:val="22"/>
          <w:szCs w:val="22"/>
          <w:lang w:val="ru-RU"/>
        </w:rPr>
        <w:t>(</w:t>
      </w:r>
      <w:r w:rsidRPr="00043EAD">
        <w:rPr>
          <w:rStyle w:val="21pt1"/>
          <w:i/>
          <w:iCs/>
          <w:sz w:val="22"/>
          <w:szCs w:val="22"/>
        </w:rPr>
        <w:t>Q</w:t>
      </w:r>
      <w:r w:rsidRPr="00043EAD">
        <w:rPr>
          <w:rStyle w:val="21pt1"/>
          <w:i/>
          <w:iCs/>
          <w:sz w:val="22"/>
          <w:szCs w:val="22"/>
          <w:lang w:val="ru-RU"/>
        </w:rPr>
        <w:t>)</w:t>
      </w:r>
      <w:r w:rsidRPr="00043EAD">
        <w:rPr>
          <w:rStyle w:val="21pt1"/>
          <w:i/>
          <w:iCs/>
          <w:sz w:val="22"/>
          <w:szCs w:val="22"/>
        </w:rPr>
        <w:t>dQ</w:t>
      </w:r>
      <w:r w:rsidRPr="00043EAD">
        <w:rPr>
          <w:rStyle w:val="295pt0pt0"/>
          <w:sz w:val="22"/>
          <w:szCs w:val="22"/>
          <w:lang w:eastAsia="en-US" w:bidi="en-US"/>
        </w:rPr>
        <w:t xml:space="preserve"> . </w:t>
      </w:r>
      <w:r w:rsidRPr="00043EAD">
        <w:rPr>
          <w:rStyle w:val="285pt0pt"/>
          <w:sz w:val="22"/>
          <w:szCs w:val="22"/>
        </w:rPr>
        <w:t>b</w:t>
      </w:r>
      <w:r w:rsidRPr="00043EAD">
        <w:rPr>
          <w:rStyle w:val="285pt0pt"/>
          <w:sz w:val="22"/>
          <w:szCs w:val="22"/>
          <w:lang w:val="ru-RU"/>
        </w:rPr>
        <w:tab/>
      </w:r>
      <w:r w:rsidRPr="00043EAD">
        <w:rPr>
          <w:rStyle w:val="285pt0pt"/>
          <w:sz w:val="22"/>
          <w:szCs w:val="22"/>
        </w:rPr>
        <w:t>b</w:t>
      </w:r>
      <w:r w:rsidRPr="00043EAD">
        <w:rPr>
          <w:rStyle w:val="285pt0pt"/>
          <w:sz w:val="22"/>
          <w:szCs w:val="22"/>
          <w:lang w:val="ru-RU"/>
        </w:rPr>
        <w:tab/>
      </w:r>
      <w:r w:rsidRPr="00043EAD">
        <w:rPr>
          <w:rStyle w:val="285pt0pt"/>
          <w:sz w:val="22"/>
          <w:szCs w:val="22"/>
        </w:rPr>
        <w:t>J</w:t>
      </w:r>
      <w:r w:rsidRPr="00043EAD">
        <w:rPr>
          <w:sz w:val="22"/>
          <w:szCs w:val="22"/>
        </w:rPr>
        <w:fldChar w:fldCharType="end"/>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Внося функцию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под знак интеграла, меняя местами операции интегрирования и вычисления математического ожидания и учи</w:t>
      </w:r>
      <w:r w:rsidRPr="00043EAD">
        <w:rPr>
          <w:sz w:val="22"/>
          <w:szCs w:val="22"/>
        </w:rPr>
        <w:softHyphen/>
        <w:t xml:space="preserve">тывая стационарность процессов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 xml:space="preserve">), </w:t>
      </w:r>
      <w:r w:rsidRPr="00043EAD">
        <w:rPr>
          <w:rStyle w:val="210pt1pt4"/>
          <w:sz w:val="22"/>
          <w:szCs w:val="22"/>
        </w:rPr>
        <w:t>r</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равенство нулю их математических ожиданий, находим выражение для дисперсии </w:t>
      </w:r>
      <w:r w:rsidRPr="00043EAD">
        <w:rPr>
          <w:rStyle w:val="210pt1pt4"/>
          <w:sz w:val="22"/>
          <w:szCs w:val="22"/>
          <w:lang w:val="ru-RU" w:eastAsia="ru-RU" w:bidi="ru-RU"/>
        </w:rPr>
        <w:t>а</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sz w:val="22"/>
          <w:szCs w:val="22"/>
        </w:rPr>
        <w:t xml:space="preserve"> ошибки фильтрации</w:t>
      </w:r>
    </w:p>
    <w:p w:rsidR="00105859" w:rsidRPr="00043EAD" w:rsidRDefault="007824B5">
      <w:pPr>
        <w:pStyle w:val="761"/>
        <w:shd w:val="clear" w:color="auto" w:fill="auto"/>
        <w:tabs>
          <w:tab w:val="center" w:pos="3398"/>
          <w:tab w:val="left" w:pos="3760"/>
        </w:tabs>
        <w:ind w:left="1480"/>
        <w:rPr>
          <w:sz w:val="22"/>
          <w:szCs w:val="22"/>
        </w:rPr>
      </w:pPr>
      <w:r w:rsidRPr="00043EAD">
        <w:rPr>
          <w:sz w:val="22"/>
          <w:szCs w:val="22"/>
        </w:rPr>
        <w:t>00</w:t>
      </w:r>
      <w:r w:rsidRPr="00043EAD">
        <w:rPr>
          <w:sz w:val="22"/>
          <w:szCs w:val="22"/>
        </w:rPr>
        <w:tab/>
        <w:t>со</w:t>
      </w:r>
      <w:r w:rsidRPr="00043EAD">
        <w:rPr>
          <w:sz w:val="22"/>
          <w:szCs w:val="22"/>
        </w:rPr>
        <w:tab/>
        <w:t>со</w:t>
      </w:r>
    </w:p>
    <w:p w:rsidR="00105859" w:rsidRPr="00043EAD" w:rsidRDefault="007824B5">
      <w:pPr>
        <w:pStyle w:val="70"/>
        <w:shd w:val="clear" w:color="auto" w:fill="auto"/>
        <w:tabs>
          <w:tab w:val="left" w:pos="1532"/>
        </w:tabs>
        <w:spacing w:before="0" w:after="0" w:line="197" w:lineRule="exact"/>
        <w:ind w:left="260"/>
        <w:rPr>
          <w:sz w:val="22"/>
          <w:szCs w:val="22"/>
          <w:lang w:val="ru-RU"/>
        </w:rPr>
      </w:pPr>
      <w:r w:rsidRPr="00043EAD">
        <w:rPr>
          <w:rStyle w:val="795pt0pt"/>
          <w:sz w:val="22"/>
          <w:szCs w:val="22"/>
        </w:rPr>
        <w:t>о</w:t>
      </w:r>
      <w:r w:rsidRPr="00043EAD">
        <w:rPr>
          <w:rStyle w:val="795pt0pt"/>
          <w:sz w:val="22"/>
          <w:szCs w:val="22"/>
          <w:vertAlign w:val="superscript"/>
        </w:rPr>
        <w:t>2</w:t>
      </w:r>
      <w:r w:rsidRPr="00043EAD">
        <w:rPr>
          <w:rStyle w:val="795pt0pt"/>
          <w:sz w:val="22"/>
          <w:szCs w:val="22"/>
        </w:rPr>
        <w:t>х=о\ —2</w:t>
      </w:r>
      <w:r w:rsidRPr="00043EAD">
        <w:rPr>
          <w:rStyle w:val="795pt0pt"/>
          <w:sz w:val="22"/>
          <w:szCs w:val="22"/>
        </w:rPr>
        <w:tab/>
      </w:r>
      <w:r w:rsidRPr="00043EAD">
        <w:rPr>
          <w:rStyle w:val="71pt"/>
          <w:i/>
          <w:iCs/>
          <w:sz w:val="22"/>
          <w:szCs w:val="22"/>
          <w:lang w:val="ru-RU"/>
        </w:rPr>
        <w:t>\</w:t>
      </w:r>
      <w:r w:rsidRPr="00043EAD">
        <w:rPr>
          <w:rStyle w:val="71pt"/>
          <w:i/>
          <w:iCs/>
          <w:sz w:val="22"/>
          <w:szCs w:val="22"/>
        </w:rPr>
        <w:t>R</w:t>
      </w:r>
      <w:r w:rsidRPr="00043EAD">
        <w:rPr>
          <w:rStyle w:val="71pt"/>
          <w:i/>
          <w:iCs/>
          <w:sz w:val="22"/>
          <w:szCs w:val="22"/>
          <w:vertAlign w:val="subscript"/>
        </w:rPr>
        <w:t>r</w:t>
      </w:r>
      <w:r w:rsidRPr="00043EAD">
        <w:rPr>
          <w:rStyle w:val="71pt"/>
          <w:i/>
          <w:iCs/>
          <w:sz w:val="22"/>
          <w:szCs w:val="22"/>
        </w:rPr>
        <w:t>b</w:t>
      </w:r>
      <w:r w:rsidRPr="00043EAD">
        <w:rPr>
          <w:rStyle w:val="71pt"/>
          <w:i/>
          <w:iCs/>
          <w:sz w:val="22"/>
          <w:szCs w:val="22"/>
          <w:lang w:val="ru-RU"/>
        </w:rPr>
        <w:t>{</w:t>
      </w:r>
      <w:r w:rsidRPr="00043EAD">
        <w:rPr>
          <w:rStyle w:val="71pt"/>
          <w:i/>
          <w:iCs/>
          <w:sz w:val="22"/>
          <w:szCs w:val="22"/>
        </w:rPr>
        <w:t>x</w:t>
      </w:r>
      <w:r w:rsidRPr="00043EAD">
        <w:rPr>
          <w:rStyle w:val="71pt"/>
          <w:i/>
          <w:iCs/>
          <w:sz w:val="22"/>
          <w:szCs w:val="22"/>
          <w:lang w:val="ru-RU"/>
        </w:rPr>
        <w:t>)</w:t>
      </w:r>
      <w:r w:rsidRPr="00043EAD">
        <w:rPr>
          <w:rStyle w:val="71pt"/>
          <w:i/>
          <w:iCs/>
          <w:sz w:val="22"/>
          <w:szCs w:val="22"/>
        </w:rPr>
        <w:t>g</w:t>
      </w:r>
      <w:r w:rsidRPr="00043EAD">
        <w:rPr>
          <w:rStyle w:val="71pt"/>
          <w:i/>
          <w:iCs/>
          <w:sz w:val="22"/>
          <w:szCs w:val="22"/>
          <w:lang w:val="ru-RU"/>
        </w:rPr>
        <w:t>{</w:t>
      </w:r>
      <w:r w:rsidRPr="00043EAD">
        <w:rPr>
          <w:rStyle w:val="71pt"/>
          <w:i/>
          <w:iCs/>
          <w:sz w:val="22"/>
          <w:szCs w:val="22"/>
        </w:rPr>
        <w:t>x</w:t>
      </w:r>
      <w:r w:rsidRPr="00043EAD">
        <w:rPr>
          <w:rStyle w:val="71pt"/>
          <w:i/>
          <w:iCs/>
          <w:sz w:val="22"/>
          <w:szCs w:val="22"/>
          <w:lang w:val="ru-RU"/>
        </w:rPr>
        <w:t>)</w:t>
      </w:r>
      <w:r w:rsidRPr="00043EAD">
        <w:rPr>
          <w:rStyle w:val="71pt"/>
          <w:i/>
          <w:iCs/>
          <w:sz w:val="22"/>
          <w:szCs w:val="22"/>
        </w:rPr>
        <w:t>dx</w:t>
      </w:r>
      <w:r w:rsidRPr="00043EAD">
        <w:rPr>
          <w:rStyle w:val="71pt"/>
          <w:i/>
          <w:iCs/>
          <w:sz w:val="22"/>
          <w:szCs w:val="22"/>
          <w:lang w:val="ru-RU"/>
        </w:rPr>
        <w:t xml:space="preserve"> +</w:t>
      </w:r>
      <w:r w:rsidRPr="00043EAD">
        <w:rPr>
          <w:rStyle w:val="795pt0pt"/>
          <w:sz w:val="22"/>
          <w:szCs w:val="22"/>
          <w:lang w:eastAsia="en-US" w:bidi="en-US"/>
        </w:rPr>
        <w:t xml:space="preserve"> </w:t>
      </w:r>
      <w:r w:rsidRPr="00043EAD">
        <w:rPr>
          <w:rStyle w:val="7TimesNewRoman85pt1pt"/>
          <w:rFonts w:eastAsia="Century Schoolbook"/>
          <w:sz w:val="22"/>
          <w:szCs w:val="22"/>
        </w:rPr>
        <w:t>fg</w:t>
      </w:r>
      <w:r w:rsidRPr="00043EAD">
        <w:rPr>
          <w:rStyle w:val="7TimesNewRoman85pt1pt"/>
          <w:rFonts w:eastAsia="Century Schoolbook"/>
          <w:sz w:val="22"/>
          <w:szCs w:val="22"/>
          <w:lang w:val="ru-RU"/>
        </w:rPr>
        <w:t>(</w:t>
      </w:r>
      <w:r w:rsidRPr="00043EAD">
        <w:rPr>
          <w:rStyle w:val="7TimesNewRoman85pt1pt"/>
          <w:rFonts w:eastAsia="Century Schoolbook"/>
          <w:sz w:val="22"/>
          <w:szCs w:val="22"/>
        </w:rPr>
        <w:t>T</w:t>
      </w:r>
      <w:r w:rsidRPr="00043EAD">
        <w:rPr>
          <w:rStyle w:val="7TimesNewRoman85pt1pt"/>
          <w:rFonts w:eastAsia="Century Schoolbook"/>
          <w:sz w:val="22"/>
          <w:szCs w:val="22"/>
          <w:lang w:val="ru-RU"/>
        </w:rPr>
        <w:t xml:space="preserve">) </w:t>
      </w:r>
      <w:r w:rsidRPr="00043EAD">
        <w:rPr>
          <w:rStyle w:val="71pt"/>
          <w:i/>
          <w:iCs/>
          <w:sz w:val="22"/>
          <w:szCs w:val="22"/>
          <w:lang w:val="ru-RU"/>
        </w:rPr>
        <w:t>\</w:t>
      </w:r>
      <w:r w:rsidRPr="00043EAD">
        <w:rPr>
          <w:rStyle w:val="71pt"/>
          <w:i/>
          <w:iCs/>
          <w:sz w:val="22"/>
          <w:szCs w:val="22"/>
        </w:rPr>
        <w:t>R</w:t>
      </w:r>
      <w:r w:rsidRPr="00043EAD">
        <w:rPr>
          <w:rStyle w:val="71pt"/>
          <w:i/>
          <w:iCs/>
          <w:sz w:val="22"/>
          <w:szCs w:val="22"/>
          <w:vertAlign w:val="subscript"/>
        </w:rPr>
        <w:t>r</w:t>
      </w:r>
      <w:r w:rsidRPr="00043EAD">
        <w:rPr>
          <w:rStyle w:val="71pt"/>
          <w:i/>
          <w:iCs/>
          <w:sz w:val="22"/>
          <w:szCs w:val="22"/>
          <w:lang w:val="ru-RU"/>
        </w:rPr>
        <w:t>{</w:t>
      </w:r>
      <w:r w:rsidRPr="00043EAD">
        <w:rPr>
          <w:rStyle w:val="71pt"/>
          <w:i/>
          <w:iCs/>
          <w:sz w:val="22"/>
          <w:szCs w:val="22"/>
        </w:rPr>
        <w:t>x</w:t>
      </w:r>
      <w:r w:rsidRPr="00043EAD">
        <w:rPr>
          <w:rStyle w:val="71pt"/>
          <w:i/>
          <w:iCs/>
          <w:sz w:val="22"/>
          <w:szCs w:val="22"/>
          <w:lang w:val="ru-RU"/>
        </w:rPr>
        <w:t xml:space="preserve"> — </w:t>
      </w:r>
      <w:r w:rsidRPr="00043EAD">
        <w:rPr>
          <w:rStyle w:val="71pt"/>
          <w:i/>
          <w:iCs/>
          <w:sz w:val="22"/>
          <w:szCs w:val="22"/>
        </w:rPr>
        <w:t>Q</w:t>
      </w:r>
      <w:r w:rsidRPr="00043EAD">
        <w:rPr>
          <w:rStyle w:val="71pt"/>
          <w:i/>
          <w:iCs/>
          <w:sz w:val="22"/>
          <w:szCs w:val="22"/>
          <w:lang w:val="ru-RU"/>
        </w:rPr>
        <w:t>)</w:t>
      </w:r>
      <w:r w:rsidRPr="00043EAD">
        <w:rPr>
          <w:rStyle w:val="71pt"/>
          <w:i/>
          <w:iCs/>
          <w:sz w:val="22"/>
          <w:szCs w:val="22"/>
        </w:rPr>
        <w:t>gl</w:t>
      </w:r>
      <w:r w:rsidRPr="00043EAD">
        <w:rPr>
          <w:rStyle w:val="71pt"/>
          <w:i/>
          <w:iCs/>
          <w:sz w:val="22"/>
          <w:szCs w:val="22"/>
          <w:lang w:val="ru-RU"/>
        </w:rPr>
        <w:t>(</w:t>
      </w:r>
      <w:r w:rsidRPr="00043EAD">
        <w:rPr>
          <w:rStyle w:val="71pt"/>
          <w:i/>
          <w:iCs/>
          <w:sz w:val="22"/>
          <w:szCs w:val="22"/>
        </w:rPr>
        <w:t>Q</w:t>
      </w:r>
      <w:r w:rsidRPr="00043EAD">
        <w:rPr>
          <w:rStyle w:val="71pt"/>
          <w:i/>
          <w:iCs/>
          <w:sz w:val="22"/>
          <w:szCs w:val="22"/>
          <w:lang w:val="ru-RU"/>
        </w:rPr>
        <w:t>)</w:t>
      </w:r>
      <w:r w:rsidRPr="00043EAD">
        <w:rPr>
          <w:rStyle w:val="71pt"/>
          <w:i/>
          <w:iCs/>
          <w:sz w:val="22"/>
          <w:szCs w:val="22"/>
        </w:rPr>
        <w:t>dQdx</w:t>
      </w:r>
      <w:r w:rsidRPr="00043EAD">
        <w:rPr>
          <w:rStyle w:val="71pt"/>
          <w:i/>
          <w:iCs/>
          <w:sz w:val="22"/>
          <w:szCs w:val="22"/>
          <w:lang w:val="ru-RU"/>
        </w:rPr>
        <w:t>,</w:t>
      </w:r>
      <w:r w:rsidRPr="00043EAD">
        <w:rPr>
          <w:rStyle w:val="795pt0pt"/>
          <w:sz w:val="22"/>
          <w:szCs w:val="22"/>
          <w:lang w:eastAsia="en-US" w:bidi="en-US"/>
        </w:rPr>
        <w:t xml:space="preserve"> (8.7)</w:t>
      </w:r>
    </w:p>
    <w:p w:rsidR="00105859" w:rsidRPr="00043EAD" w:rsidRDefault="007824B5">
      <w:pPr>
        <w:pStyle w:val="501"/>
        <w:shd w:val="clear" w:color="auto" w:fill="auto"/>
        <w:tabs>
          <w:tab w:val="center" w:pos="3398"/>
        </w:tabs>
        <w:spacing w:before="0" w:line="197" w:lineRule="exact"/>
        <w:ind w:left="1480"/>
        <w:jc w:val="both"/>
        <w:rPr>
          <w:sz w:val="22"/>
          <w:szCs w:val="22"/>
          <w:lang w:val="ru-RU"/>
        </w:rPr>
      </w:pPr>
      <w:r w:rsidRPr="00043EAD">
        <w:rPr>
          <w:sz w:val="22"/>
          <w:szCs w:val="22"/>
        </w:rPr>
        <w:t>b</w:t>
      </w:r>
      <w:r w:rsidRPr="00043EAD">
        <w:rPr>
          <w:sz w:val="22"/>
          <w:szCs w:val="22"/>
          <w:lang w:val="ru-RU"/>
        </w:rPr>
        <w:tab/>
      </w:r>
      <w:r w:rsidRPr="00043EAD">
        <w:rPr>
          <w:sz w:val="22"/>
          <w:szCs w:val="22"/>
        </w:rPr>
        <w:t>b</w:t>
      </w:r>
      <w:r w:rsidRPr="00043EAD">
        <w:rPr>
          <w:sz w:val="22"/>
          <w:szCs w:val="22"/>
          <w:lang w:val="ru-RU"/>
        </w:rPr>
        <w:t xml:space="preserve"> </w:t>
      </w:r>
      <w:r w:rsidRPr="00043EAD">
        <w:rPr>
          <w:sz w:val="22"/>
          <w:szCs w:val="22"/>
        </w:rPr>
        <w:t>b</w:t>
      </w:r>
    </w:p>
    <w:p w:rsidR="00105859" w:rsidRPr="00043EAD" w:rsidRDefault="007824B5">
      <w:pPr>
        <w:pStyle w:val="22"/>
        <w:shd w:val="clear" w:color="auto" w:fill="auto"/>
        <w:spacing w:before="0" w:after="83" w:line="200" w:lineRule="exact"/>
        <w:ind w:firstLine="0"/>
        <w:jc w:val="both"/>
        <w:rPr>
          <w:sz w:val="22"/>
          <w:szCs w:val="22"/>
        </w:rPr>
      </w:pPr>
      <w:r w:rsidRPr="00043EAD">
        <w:rPr>
          <w:sz w:val="22"/>
          <w:szCs w:val="22"/>
        </w:rPr>
        <w:t xml:space="preserve">где </w:t>
      </w:r>
      <w:r w:rsidRPr="00043EAD">
        <w:rPr>
          <w:rStyle w:val="210pt1pt4"/>
          <w:sz w:val="22"/>
          <w:szCs w:val="22"/>
        </w:rPr>
        <w:t>o</w:t>
      </w:r>
      <w:r w:rsidRPr="00043EAD">
        <w:rPr>
          <w:rStyle w:val="210pt1pt4"/>
          <w:sz w:val="22"/>
          <w:szCs w:val="22"/>
          <w:vertAlign w:val="superscript"/>
          <w:lang w:val="ru-RU"/>
        </w:rPr>
        <w:t>2</w:t>
      </w:r>
      <w:r w:rsidRPr="00043EAD">
        <w:rPr>
          <w:rStyle w:val="210pt1pt4"/>
          <w:sz w:val="22"/>
          <w:szCs w:val="22"/>
          <w:vertAlign w:val="subscript"/>
        </w:rPr>
        <w:t>x</w:t>
      </w:r>
      <w:r w:rsidRPr="00043EAD">
        <w:rPr>
          <w:rStyle w:val="210pt1pt4"/>
          <w:sz w:val="22"/>
          <w:szCs w:val="22"/>
          <w:lang w:val="ru-RU"/>
        </w:rPr>
        <w:t xml:space="preserve"> = </w:t>
      </w:r>
      <w:r w:rsidRPr="00043EAD">
        <w:rPr>
          <w:rStyle w:val="210pt1pt4"/>
          <w:sz w:val="22"/>
          <w:szCs w:val="22"/>
        </w:rPr>
        <w:t>R</w:t>
      </w:r>
      <w:r w:rsidRPr="00043EAD">
        <w:rPr>
          <w:rStyle w:val="210pt1pt4"/>
          <w:sz w:val="22"/>
          <w:szCs w:val="22"/>
          <w:lang w:val="ru-RU"/>
        </w:rPr>
        <w:t>\</w:t>
      </w:r>
      <w:r w:rsidRPr="00043EAD">
        <w:rPr>
          <w:sz w:val="22"/>
          <w:szCs w:val="22"/>
          <w:lang w:eastAsia="en-US" w:bidi="en-US"/>
        </w:rPr>
        <w:t xml:space="preserve"> (0) </w:t>
      </w:r>
      <w:r w:rsidRPr="00043EAD">
        <w:rPr>
          <w:rStyle w:val="210pt1pt4"/>
          <w:sz w:val="22"/>
          <w:szCs w:val="22"/>
          <w:lang w:val="ru-RU"/>
        </w:rPr>
        <w:t>=</w:t>
      </w:r>
      <w:r w:rsidRPr="00043EAD">
        <w:rPr>
          <w:rStyle w:val="210pt1pt4"/>
          <w:sz w:val="22"/>
          <w:szCs w:val="22"/>
        </w:rPr>
        <w:t>M</w:t>
      </w:r>
      <w:r w:rsidRPr="00043EAD">
        <w:rPr>
          <w:rStyle w:val="210pt1pt4"/>
          <w:sz w:val="22"/>
          <w:szCs w:val="22"/>
          <w:lang w:val="ru-RU"/>
        </w:rPr>
        <w:t>{'</w:t>
      </w:r>
      <w:r w:rsidRPr="00043EAD">
        <w:rPr>
          <w:rStyle w:val="210pt1pt4"/>
          <w:sz w:val="22"/>
          <w:szCs w:val="22"/>
        </w:rPr>
        <w:t>k</w:t>
      </w:r>
      <w:r w:rsidRPr="00043EAD">
        <w:rPr>
          <w:rStyle w:val="210pt1pt4"/>
          <w:sz w:val="22"/>
          <w:szCs w:val="22"/>
          <w:lang w:val="ru-RU"/>
        </w:rPr>
        <w:t>'</w:t>
      </w:r>
      <w:r w:rsidRPr="00043EAD">
        <w:rPr>
          <w:rStyle w:val="210pt1pt4"/>
          <w:sz w:val="22"/>
          <w:szCs w:val="22"/>
          <w:vertAlign w:val="superscript"/>
          <w:lang w:val="ru-RU"/>
        </w:rPr>
        <w:t>1</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 </w:t>
      </w:r>
      <w:r w:rsidRPr="00043EAD">
        <w:rPr>
          <w:sz w:val="22"/>
          <w:szCs w:val="22"/>
        </w:rPr>
        <w:t xml:space="preserve">дисперсия процесса </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p>
    <w:p w:rsidR="00105859" w:rsidRPr="00043EAD" w:rsidRDefault="007824B5">
      <w:pPr>
        <w:pStyle w:val="70"/>
        <w:shd w:val="clear" w:color="auto" w:fill="auto"/>
        <w:spacing w:before="0" w:after="79" w:line="200" w:lineRule="exact"/>
        <w:jc w:val="center"/>
        <w:rPr>
          <w:sz w:val="22"/>
          <w:szCs w:val="22"/>
          <w:lang w:val="ru-RU"/>
        </w:rPr>
      </w:pPr>
      <w:r w:rsidRPr="00043EAD">
        <w:rPr>
          <w:rStyle w:val="71pt"/>
          <w:i/>
          <w:iCs/>
          <w:sz w:val="22"/>
          <w:szCs w:val="22"/>
        </w:rPr>
        <w:t>R</w:t>
      </w:r>
      <w:r w:rsidRPr="00043EAD">
        <w:rPr>
          <w:rStyle w:val="71pt"/>
          <w:i/>
          <w:iCs/>
          <w:sz w:val="22"/>
          <w:szCs w:val="22"/>
          <w:vertAlign w:val="subscript"/>
        </w:rPr>
        <w:t>rX</w:t>
      </w:r>
      <w:r w:rsidRPr="00043EAD">
        <w:rPr>
          <w:rStyle w:val="71pt"/>
          <w:i/>
          <w:iCs/>
          <w:sz w:val="22"/>
          <w:szCs w:val="22"/>
          <w:lang w:val="ru-RU"/>
        </w:rPr>
        <w:t>{</w:t>
      </w:r>
      <w:r w:rsidRPr="00043EAD">
        <w:rPr>
          <w:rStyle w:val="71pt"/>
          <w:i/>
          <w:iCs/>
          <w:sz w:val="22"/>
          <w:szCs w:val="22"/>
        </w:rPr>
        <w:t>x</w:t>
      </w:r>
      <w:r w:rsidRPr="00043EAD">
        <w:rPr>
          <w:rStyle w:val="71pt"/>
          <w:i/>
          <w:iCs/>
          <w:sz w:val="22"/>
          <w:szCs w:val="22"/>
          <w:lang w:val="ru-RU"/>
        </w:rPr>
        <w:t>)^</w:t>
      </w:r>
      <w:r w:rsidRPr="00043EAD">
        <w:rPr>
          <w:rStyle w:val="71pt"/>
          <w:i/>
          <w:iCs/>
          <w:sz w:val="22"/>
          <w:szCs w:val="22"/>
        </w:rPr>
        <w:t>M</w:t>
      </w:r>
      <w:r w:rsidRPr="00043EAD">
        <w:rPr>
          <w:rStyle w:val="71pt"/>
          <w:i/>
          <w:iCs/>
          <w:sz w:val="22"/>
          <w:szCs w:val="22"/>
          <w:lang w:val="ru-RU"/>
        </w:rPr>
        <w:t>{</w:t>
      </w:r>
      <w:r w:rsidRPr="00043EAD">
        <w:rPr>
          <w:rStyle w:val="71pt"/>
          <w:i/>
          <w:iCs/>
          <w:sz w:val="22"/>
          <w:szCs w:val="22"/>
        </w:rPr>
        <w:t>r</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 xml:space="preserve"> </w:t>
      </w:r>
      <w:r w:rsidRPr="00043EAD">
        <w:rPr>
          <w:rStyle w:val="7TimesNewRoman85pt1pt0"/>
          <w:rFonts w:eastAsia="Century Schoolbook"/>
          <w:i/>
          <w:iCs/>
          <w:sz w:val="22"/>
          <w:szCs w:val="22"/>
          <w:lang w:val="ru-RU"/>
        </w:rPr>
        <w:t xml:space="preserve">— </w:t>
      </w:r>
      <w:r w:rsidRPr="00043EAD">
        <w:rPr>
          <w:rStyle w:val="71pt"/>
          <w:i/>
          <w:iCs/>
          <w:sz w:val="22"/>
          <w:szCs w:val="22"/>
        </w:rPr>
        <w:t>x</w:t>
      </w:r>
      <w:r w:rsidRPr="00043EAD">
        <w:rPr>
          <w:rStyle w:val="71pt"/>
          <w:i/>
          <w:iCs/>
          <w:sz w:val="22"/>
          <w:szCs w:val="22"/>
          <w:lang w:val="ru-RU"/>
        </w:rPr>
        <w:t>)</w:t>
      </w:r>
      <w:r w:rsidRPr="00043EAD">
        <w:rPr>
          <w:rStyle w:val="71pt"/>
          <w:i/>
          <w:iCs/>
          <w:sz w:val="22"/>
          <w:szCs w:val="22"/>
        </w:rPr>
        <w:t>l</w:t>
      </w:r>
      <w:r w:rsidRPr="00043EAD">
        <w:rPr>
          <w:rStyle w:val="71pt"/>
          <w:i/>
          <w:iCs/>
          <w:sz w:val="22"/>
          <w:szCs w:val="22"/>
          <w:lang w:val="ru-RU"/>
        </w:rPr>
        <w:t>{</w:t>
      </w:r>
      <w:r w:rsidRPr="00043EAD">
        <w:rPr>
          <w:rStyle w:val="71pt"/>
          <w:i/>
          <w:iCs/>
          <w:sz w:val="22"/>
          <w:szCs w:val="22"/>
        </w:rPr>
        <w:t>t</w:t>
      </w:r>
      <w:r w:rsidRPr="00043EAD">
        <w:rPr>
          <w:rStyle w:val="71pt"/>
          <w:i/>
          <w:iCs/>
          <w:sz w:val="22"/>
          <w:szCs w:val="22"/>
          <w:lang w:val="ru-RU"/>
        </w:rPr>
        <w:t xml:space="preserve">)}\ </w:t>
      </w:r>
      <w:r w:rsidRPr="00043EAD">
        <w:rPr>
          <w:rStyle w:val="71pt"/>
          <w:i/>
          <w:iCs/>
          <w:sz w:val="22"/>
          <w:szCs w:val="22"/>
        </w:rPr>
        <w:t>R</w:t>
      </w:r>
      <w:r w:rsidRPr="00043EAD">
        <w:rPr>
          <w:rStyle w:val="71pt"/>
          <w:i/>
          <w:iCs/>
          <w:sz w:val="22"/>
          <w:szCs w:val="22"/>
          <w:vertAlign w:val="subscript"/>
        </w:rPr>
        <w:t>T</w:t>
      </w:r>
      <w:r w:rsidRPr="00043EAD">
        <w:rPr>
          <w:rStyle w:val="71pt"/>
          <w:i/>
          <w:iCs/>
          <w:sz w:val="22"/>
          <w:szCs w:val="22"/>
          <w:lang w:val="ru-RU"/>
        </w:rPr>
        <w:t>(</w:t>
      </w:r>
      <w:r w:rsidRPr="00043EAD">
        <w:rPr>
          <w:rStyle w:val="71pt"/>
          <w:i/>
          <w:iCs/>
          <w:sz w:val="22"/>
          <w:szCs w:val="22"/>
        </w:rPr>
        <w:t>x</w:t>
      </w:r>
      <w:r w:rsidRPr="00043EAD">
        <w:rPr>
          <w:rStyle w:val="71pt"/>
          <w:i/>
          <w:iCs/>
          <w:sz w:val="22"/>
          <w:szCs w:val="22"/>
          <w:lang w:val="ru-RU"/>
        </w:rPr>
        <w:t xml:space="preserve"> </w:t>
      </w:r>
      <w:r w:rsidRPr="00043EAD">
        <w:rPr>
          <w:rStyle w:val="7TimesNewRoman85pt1pt0"/>
          <w:rFonts w:eastAsia="Century Schoolbook"/>
          <w:i/>
          <w:iCs/>
          <w:sz w:val="22"/>
          <w:szCs w:val="22"/>
          <w:lang w:val="ru-RU"/>
        </w:rPr>
        <w:t xml:space="preserve">— </w:t>
      </w:r>
      <w:r w:rsidRPr="00043EAD">
        <w:rPr>
          <w:rStyle w:val="71pt"/>
          <w:i/>
          <w:iCs/>
          <w:sz w:val="22"/>
          <w:szCs w:val="22"/>
        </w:rPr>
        <w:t>Q</w:t>
      </w:r>
      <w:r w:rsidRPr="00043EAD">
        <w:rPr>
          <w:rStyle w:val="71pt"/>
          <w:i/>
          <w:iCs/>
          <w:sz w:val="22"/>
          <w:szCs w:val="22"/>
          <w:lang w:val="ru-RU"/>
        </w:rPr>
        <w:t>)=</w:t>
      </w:r>
      <w:r w:rsidRPr="00043EAD">
        <w:rPr>
          <w:rStyle w:val="71pt"/>
          <w:i/>
          <w:iCs/>
          <w:sz w:val="22"/>
          <w:szCs w:val="22"/>
        </w:rPr>
        <w:t>M</w:t>
      </w:r>
      <w:r w:rsidRPr="00043EAD">
        <w:rPr>
          <w:rStyle w:val="71pt"/>
          <w:i/>
          <w:iCs/>
          <w:sz w:val="22"/>
          <w:szCs w:val="22"/>
          <w:lang w:val="ru-RU"/>
        </w:rPr>
        <w:t xml:space="preserve"> {</w:t>
      </w:r>
      <w:r w:rsidRPr="00043EAD">
        <w:rPr>
          <w:rStyle w:val="71pt"/>
          <w:i/>
          <w:iCs/>
          <w:sz w:val="22"/>
          <w:szCs w:val="22"/>
        </w:rPr>
        <w:t>r</w:t>
      </w:r>
      <w:r w:rsidRPr="00043EAD">
        <w:rPr>
          <w:rStyle w:val="71pt"/>
          <w:i/>
          <w:iCs/>
          <w:sz w:val="22"/>
          <w:szCs w:val="22"/>
          <w:lang w:val="ru-RU"/>
        </w:rPr>
        <w:t xml:space="preserve"> (</w:t>
      </w:r>
      <w:r w:rsidRPr="00043EAD">
        <w:rPr>
          <w:rStyle w:val="71pt"/>
          <w:i/>
          <w:iCs/>
          <w:sz w:val="22"/>
          <w:szCs w:val="22"/>
        </w:rPr>
        <w:t>t</w:t>
      </w:r>
      <w:r w:rsidRPr="00043EAD">
        <w:rPr>
          <w:rStyle w:val="795pt0pt"/>
          <w:sz w:val="22"/>
          <w:szCs w:val="22"/>
          <w:lang w:eastAsia="en-US" w:bidi="en-US"/>
        </w:rPr>
        <w:t>—</w:t>
      </w:r>
      <w:r w:rsidRPr="00043EAD">
        <w:rPr>
          <w:rStyle w:val="7TimesNewRoman85pt1pt1"/>
          <w:rFonts w:eastAsia="Century Schoolbook"/>
          <w:sz w:val="22"/>
          <w:szCs w:val="22"/>
        </w:rPr>
        <w:t>t</w:t>
      </w:r>
      <w:r w:rsidRPr="00043EAD">
        <w:rPr>
          <w:rStyle w:val="7TimesNewRoman85pt1pt1"/>
          <w:rFonts w:eastAsia="Century Schoolbook"/>
          <w:sz w:val="22"/>
          <w:szCs w:val="22"/>
          <w:lang w:val="ru-RU"/>
        </w:rPr>
        <w:t xml:space="preserve">) </w:t>
      </w:r>
      <w:r w:rsidRPr="00043EAD">
        <w:rPr>
          <w:rStyle w:val="71pt"/>
          <w:i/>
          <w:iCs/>
          <w:sz w:val="22"/>
          <w:szCs w:val="22"/>
        </w:rPr>
        <w:t>r</w:t>
      </w:r>
      <w:r w:rsidRPr="00043EAD">
        <w:rPr>
          <w:rStyle w:val="71pt"/>
          <w:i/>
          <w:iCs/>
          <w:sz w:val="22"/>
          <w:szCs w:val="22"/>
          <w:lang w:val="ru-RU"/>
        </w:rPr>
        <w:t xml:space="preserve"> (</w:t>
      </w:r>
      <w:r w:rsidRPr="00043EAD">
        <w:rPr>
          <w:rStyle w:val="71pt"/>
          <w:i/>
          <w:iCs/>
          <w:sz w:val="22"/>
          <w:szCs w:val="22"/>
        </w:rPr>
        <w:t>t</w:t>
      </w:r>
      <w:r w:rsidRPr="00043EAD">
        <w:rPr>
          <w:rStyle w:val="795pt0pt"/>
          <w:sz w:val="22"/>
          <w:szCs w:val="22"/>
          <w:lang w:eastAsia="en-US" w:bidi="en-US"/>
        </w:rPr>
        <w:t xml:space="preserve"> — </w:t>
      </w:r>
      <w:r w:rsidRPr="00043EAD">
        <w:rPr>
          <w:rStyle w:val="7TimesNewRoman85pt0pt"/>
          <w:rFonts w:eastAsia="Century Schoolbook"/>
          <w:sz w:val="22"/>
          <w:szCs w:val="22"/>
        </w:rPr>
        <w:t>G</w:t>
      </w:r>
      <w:r w:rsidRPr="00043EAD">
        <w:rPr>
          <w:rStyle w:val="7TimesNewRoman85pt0pt"/>
          <w:rFonts w:eastAsia="Century Schoolbook"/>
          <w:sz w:val="22"/>
          <w:szCs w:val="22"/>
          <w:lang w:val="ru-RU"/>
        </w:rPr>
        <w:t>)};</w:t>
      </w:r>
    </w:p>
    <w:p w:rsidR="00105859" w:rsidRPr="00043EAD" w:rsidRDefault="007824B5">
      <w:pPr>
        <w:pStyle w:val="22"/>
        <w:shd w:val="clear" w:color="auto" w:fill="auto"/>
        <w:spacing w:before="0" w:line="211" w:lineRule="exact"/>
        <w:ind w:firstLine="0"/>
        <w:jc w:val="both"/>
        <w:rPr>
          <w:sz w:val="22"/>
          <w:szCs w:val="22"/>
        </w:rPr>
      </w:pPr>
      <w:r w:rsidRPr="00043EAD">
        <w:rPr>
          <w:rStyle w:val="210pt1pt4"/>
          <w:sz w:val="22"/>
          <w:szCs w:val="22"/>
        </w:rPr>
        <w:t>Ri</w:t>
      </w:r>
      <w:r w:rsidRPr="00043EAD">
        <w:rPr>
          <w:rStyle w:val="26"/>
          <w:sz w:val="22"/>
          <w:szCs w:val="22"/>
          <w:lang w:eastAsia="en-US" w:bidi="en-US"/>
        </w:rPr>
        <w:t xml:space="preserve"> (</w:t>
      </w:r>
      <w:r w:rsidRPr="00043EAD">
        <w:rPr>
          <w:rStyle w:val="26"/>
          <w:sz w:val="22"/>
          <w:szCs w:val="22"/>
          <w:lang w:val="en-US" w:eastAsia="en-US" w:bidi="en-US"/>
        </w:rPr>
        <w:t>t</w:t>
      </w:r>
      <w:r w:rsidRPr="00043EAD">
        <w:rPr>
          <w:rStyle w:val="26"/>
          <w:sz w:val="22"/>
          <w:szCs w:val="22"/>
          <w:lang w:eastAsia="en-US" w:bidi="en-US"/>
        </w:rPr>
        <w:t xml:space="preserve">), </w:t>
      </w:r>
      <w:r w:rsidRPr="00043EAD">
        <w:rPr>
          <w:rStyle w:val="210pt1pt4"/>
          <w:sz w:val="22"/>
          <w:szCs w:val="22"/>
        </w:rPr>
        <w:t>Rr</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 xml:space="preserve">), </w:t>
      </w:r>
      <w:r w:rsidRPr="00043EAD">
        <w:rPr>
          <w:rStyle w:val="210pt1pt4"/>
          <w:sz w:val="22"/>
          <w:szCs w:val="22"/>
        </w:rPr>
        <w:t>Rr</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sz w:val="22"/>
          <w:szCs w:val="22"/>
          <w:lang w:eastAsia="en-US" w:bidi="en-US"/>
        </w:rPr>
        <w:t xml:space="preserve"> — </w:t>
      </w:r>
      <w:r w:rsidRPr="00043EAD">
        <w:rPr>
          <w:sz w:val="22"/>
          <w:szCs w:val="22"/>
        </w:rPr>
        <w:t>соответственно корреляционные и взаимно</w:t>
      </w:r>
      <w:r w:rsidRPr="00043EAD">
        <w:rPr>
          <w:sz w:val="22"/>
          <w:szCs w:val="22"/>
        </w:rPr>
        <w:softHyphen/>
        <w:t xml:space="preserve">корреляционные функции процессов </w:t>
      </w:r>
      <w:r w:rsidRPr="00043EAD">
        <w:rPr>
          <w:rStyle w:val="210pt1pt4"/>
          <w:sz w:val="22"/>
          <w:szCs w:val="22"/>
        </w:rPr>
        <w:t>k</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4"/>
          <w:sz w:val="22"/>
          <w:szCs w:val="22"/>
        </w:rPr>
        <w:t>r</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Для определения импульсной переходной функции £</w:t>
      </w:r>
      <w:r w:rsidRPr="00043EAD">
        <w:rPr>
          <w:sz w:val="22"/>
          <w:szCs w:val="22"/>
          <w:vertAlign w:val="subscript"/>
        </w:rPr>
        <w:t>0</w:t>
      </w:r>
      <w:r w:rsidRPr="00043EAD">
        <w:rPr>
          <w:sz w:val="22"/>
          <w:szCs w:val="22"/>
        </w:rPr>
        <w:t>(т) опти</w:t>
      </w:r>
      <w:r w:rsidRPr="00043EAD">
        <w:rPr>
          <w:sz w:val="22"/>
          <w:szCs w:val="22"/>
        </w:rPr>
        <w:softHyphen/>
        <w:t xml:space="preserve">мального фильтра, которая минимизирует величину </w:t>
      </w:r>
      <w:r w:rsidRPr="00043EAD">
        <w:rPr>
          <w:rStyle w:val="210pt1pt4"/>
          <w:sz w:val="22"/>
          <w:szCs w:val="22"/>
          <w:lang w:val="ru-RU" w:eastAsia="ru-RU" w:bidi="ru-RU"/>
        </w:rPr>
        <w:t>а</w:t>
      </w:r>
      <w:r w:rsidRPr="00043EAD">
        <w:rPr>
          <w:rStyle w:val="210pt1pt4"/>
          <w:sz w:val="22"/>
          <w:szCs w:val="22"/>
          <w:vertAlign w:val="superscript"/>
          <w:lang w:val="ru-RU" w:eastAsia="ru-RU" w:bidi="ru-RU"/>
        </w:rPr>
        <w:t>2</w:t>
      </w:r>
      <w:r w:rsidRPr="00043EAD">
        <w:rPr>
          <w:rStyle w:val="210pt1pt4"/>
          <w:sz w:val="22"/>
          <w:szCs w:val="22"/>
          <w:vertAlign w:val="subscript"/>
          <w:lang w:val="ru-RU" w:eastAsia="ru-RU" w:bidi="ru-RU"/>
        </w:rPr>
        <w:t>х</w:t>
      </w:r>
      <w:r w:rsidRPr="00043EAD">
        <w:rPr>
          <w:rStyle w:val="210pt1pt4"/>
          <w:sz w:val="22"/>
          <w:szCs w:val="22"/>
          <w:lang w:val="ru-RU" w:eastAsia="ru-RU" w:bidi="ru-RU"/>
        </w:rPr>
        <w:t>,</w:t>
      </w:r>
      <w:r w:rsidRPr="00043EAD">
        <w:rPr>
          <w:sz w:val="22"/>
          <w:szCs w:val="22"/>
        </w:rPr>
        <w:t xml:space="preserve"> обратим</w:t>
      </w:r>
      <w:r w:rsidRPr="00043EAD">
        <w:rPr>
          <w:sz w:val="22"/>
          <w:szCs w:val="22"/>
        </w:rPr>
        <w:softHyphen/>
        <w:t>ся к методам вариационного исчисления. Введем вариацию им</w:t>
      </w:r>
      <w:r w:rsidRPr="00043EAD">
        <w:rPr>
          <w:sz w:val="22"/>
          <w:szCs w:val="22"/>
        </w:rPr>
        <w:softHyphen/>
        <w:t>пульсной переходной функции £(т) и представим ее в виде</w:t>
      </w:r>
    </w:p>
    <w:p w:rsidR="00105859" w:rsidRPr="00043EAD" w:rsidRDefault="007824B5">
      <w:pPr>
        <w:pStyle w:val="22"/>
        <w:shd w:val="clear" w:color="auto" w:fill="auto"/>
        <w:tabs>
          <w:tab w:val="right" w:pos="6663"/>
        </w:tabs>
        <w:spacing w:before="0" w:after="67" w:line="190" w:lineRule="exact"/>
        <w:ind w:left="2420" w:firstLine="0"/>
        <w:jc w:val="both"/>
        <w:rPr>
          <w:sz w:val="22"/>
          <w:szCs w:val="22"/>
        </w:rPr>
      </w:pPr>
      <w:r w:rsidRPr="00043EAD">
        <w:rPr>
          <w:sz w:val="22"/>
          <w:szCs w:val="22"/>
          <w:lang w:eastAsia="en-US" w:bidi="en-US"/>
        </w:rPr>
        <w:t>^</w:t>
      </w:r>
      <w:r w:rsidRPr="00043EAD">
        <w:rPr>
          <w:sz w:val="22"/>
          <w:szCs w:val="22"/>
          <w:lang w:val="en-US" w:eastAsia="en-US" w:bidi="en-US"/>
        </w:rPr>
        <w:t>W</w:t>
      </w:r>
      <w:r w:rsidRPr="00043EAD">
        <w:rPr>
          <w:sz w:val="22"/>
          <w:szCs w:val="22"/>
          <w:lang w:eastAsia="en-US" w:bidi="en-US"/>
        </w:rPr>
        <w:t>=^</w:t>
      </w:r>
      <w:r w:rsidRPr="00043EAD">
        <w:rPr>
          <w:sz w:val="22"/>
          <w:szCs w:val="22"/>
          <w:lang w:val="en-US" w:eastAsia="en-US" w:bidi="en-US"/>
        </w:rPr>
        <w:t>oW</w:t>
      </w:r>
      <w:r w:rsidRPr="00043EAD">
        <w:rPr>
          <w:sz w:val="22"/>
          <w:szCs w:val="22"/>
          <w:lang w:eastAsia="en-US" w:bidi="en-US"/>
        </w:rPr>
        <w:t>+</w:t>
      </w:r>
      <w:r w:rsidRPr="00043EAD">
        <w:rPr>
          <w:sz w:val="22"/>
          <w:szCs w:val="22"/>
          <w:lang w:val="en-US" w:eastAsia="en-US" w:bidi="en-US"/>
        </w:rPr>
        <w:t>yx</w:t>
      </w:r>
      <w:r w:rsidRPr="00043EAD">
        <w:rPr>
          <w:sz w:val="22"/>
          <w:szCs w:val="22"/>
          <w:vertAlign w:val="subscript"/>
          <w:lang w:val="en-US" w:eastAsia="en-US" w:bidi="en-US"/>
        </w:rPr>
        <w:t>n</w:t>
      </w:r>
      <w:r w:rsidRPr="00043EAD">
        <w:rPr>
          <w:sz w:val="22"/>
          <w:szCs w:val="22"/>
          <w:lang w:eastAsia="en-US" w:bidi="en-US"/>
        </w:rPr>
        <w:t>(0,</w:t>
      </w:r>
      <w:r w:rsidRPr="00043EAD">
        <w:rPr>
          <w:sz w:val="22"/>
          <w:szCs w:val="22"/>
          <w:lang w:eastAsia="en-US" w:bidi="en-US"/>
        </w:rPr>
        <w:tab/>
      </w:r>
      <w:r w:rsidRPr="00043EAD">
        <w:rPr>
          <w:sz w:val="22"/>
          <w:szCs w:val="22"/>
        </w:rPr>
        <w:t>(8.8)</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где и</w:t>
      </w:r>
      <w:r w:rsidRPr="00043EAD">
        <w:rPr>
          <w:sz w:val="22"/>
          <w:szCs w:val="22"/>
          <w:vertAlign w:val="subscript"/>
        </w:rPr>
        <w:t>п</w:t>
      </w:r>
      <w:r w:rsidRPr="00043EAD">
        <w:rPr>
          <w:sz w:val="22"/>
          <w:szCs w:val="22"/>
        </w:rPr>
        <w:t>(0 — произвольная функция того же класса, что и £</w:t>
      </w:r>
      <w:r w:rsidRPr="00043EAD">
        <w:rPr>
          <w:sz w:val="22"/>
          <w:szCs w:val="22"/>
          <w:vertAlign w:val="subscript"/>
        </w:rPr>
        <w:t>0</w:t>
      </w:r>
      <w:r w:rsidRPr="00043EAD">
        <w:rPr>
          <w:sz w:val="22"/>
          <w:szCs w:val="22"/>
        </w:rPr>
        <w:t>(т); у — множитель Лагранжа, не зависящий от и</w:t>
      </w:r>
      <w:r w:rsidRPr="00043EAD">
        <w:rPr>
          <w:sz w:val="22"/>
          <w:szCs w:val="22"/>
          <w:vertAlign w:val="subscript"/>
        </w:rPr>
        <w:t>п</w:t>
      </w:r>
      <w:r w:rsidRPr="00043EAD">
        <w:rPr>
          <w:sz w:val="22"/>
          <w:szCs w:val="22"/>
        </w:rPr>
        <w:t>(т). Подставив (8.8) в (8.7), получим</w:t>
      </w:r>
    </w:p>
    <w:p w:rsidR="00105859" w:rsidRPr="00043EAD" w:rsidRDefault="00134C30">
      <w:pPr>
        <w:pStyle w:val="22"/>
        <w:shd w:val="clear" w:color="auto" w:fill="auto"/>
        <w:spacing w:before="0" w:line="200" w:lineRule="exact"/>
        <w:ind w:left="2040" w:firstLine="0"/>
        <w:rPr>
          <w:sz w:val="22"/>
          <w:szCs w:val="22"/>
        </w:rPr>
        <w:sectPr w:rsidR="00105859" w:rsidRPr="00043EAD">
          <w:type w:val="continuous"/>
          <w:pgSz w:w="8400" w:h="11900"/>
          <w:pgMar w:top="593" w:right="789" w:bottom="805" w:left="766" w:header="0" w:footer="3" w:gutter="0"/>
          <w:cols w:space="720"/>
          <w:noEndnote/>
          <w:docGrid w:linePitch="360"/>
        </w:sectPr>
      </w:pPr>
      <w:r w:rsidRPr="00043EAD">
        <w:rPr>
          <w:noProof/>
          <w:sz w:val="22"/>
          <w:szCs w:val="22"/>
          <w:lang w:bidi="ar-SA"/>
        </w:rPr>
        <w:lastRenderedPageBreak/>
        <mc:AlternateContent>
          <mc:Choice Requires="wps">
            <w:drawing>
              <wp:anchor distT="111125" distB="254000" distL="920750" distR="63500" simplePos="0" relativeHeight="251684864" behindDoc="1" locked="0" layoutInCell="1" allowOverlap="1" wp14:anchorId="469EE5A7" wp14:editId="58DD09F0">
                <wp:simplePos x="0" y="0"/>
                <wp:positionH relativeFrom="margin">
                  <wp:posOffset>3992880</wp:posOffset>
                </wp:positionH>
                <wp:positionV relativeFrom="paragraph">
                  <wp:posOffset>0</wp:posOffset>
                </wp:positionV>
                <wp:extent cx="289560" cy="120650"/>
                <wp:effectExtent l="1905" t="0" r="3810" b="3175"/>
                <wp:wrapSquare wrapText="left"/>
                <wp:docPr id="789" name="Text Box 6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3" o:spid="_x0000_s1402" type="#_x0000_t202" style="position:absolute;left:0;text-align:left;margin-left:314.4pt;margin-top:0;width:22.8pt;height:9.5pt;z-index:-251631616;visibility:visible;mso-wrap-style:square;mso-width-percent:0;mso-height-percent:0;mso-wrap-distance-left:72.5pt;mso-wrap-distance-top:8.75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jP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rPr>
                        <w:t>(8.9)</w:t>
                      </w:r>
                    </w:p>
                  </w:txbxContent>
                </v:textbox>
                <w10:wrap type="square" side="left" anchorx="margin"/>
              </v:shape>
            </w:pict>
          </mc:Fallback>
        </mc:AlternateContent>
      </w:r>
      <w:r w:rsidR="007824B5" w:rsidRPr="00043EAD">
        <w:rPr>
          <w:sz w:val="22"/>
          <w:szCs w:val="22"/>
        </w:rPr>
        <w:t>о</w:t>
      </w:r>
      <w:r w:rsidR="007824B5" w:rsidRPr="00043EAD">
        <w:rPr>
          <w:sz w:val="22"/>
          <w:szCs w:val="22"/>
          <w:vertAlign w:val="superscript"/>
        </w:rPr>
        <w:t>а</w:t>
      </w:r>
      <w:r w:rsidR="007824B5" w:rsidRPr="00043EAD">
        <w:rPr>
          <w:sz w:val="22"/>
          <w:szCs w:val="22"/>
          <w:vertAlign w:val="subscript"/>
        </w:rPr>
        <w:t>ж</w:t>
      </w:r>
      <w:r w:rsidR="007824B5" w:rsidRPr="00043EAD">
        <w:rPr>
          <w:sz w:val="22"/>
          <w:szCs w:val="22"/>
        </w:rPr>
        <w:t xml:space="preserve"> = </w:t>
      </w:r>
      <w:r w:rsidR="007824B5" w:rsidRPr="00043EAD">
        <w:rPr>
          <w:rStyle w:val="210pt1pt4"/>
          <w:sz w:val="22"/>
          <w:szCs w:val="22"/>
        </w:rPr>
        <w:t>D</w:t>
      </w:r>
      <w:r w:rsidR="007824B5" w:rsidRPr="00043EAD">
        <w:rPr>
          <w:rStyle w:val="210pt1pt4"/>
          <w:sz w:val="22"/>
          <w:szCs w:val="22"/>
          <w:lang w:val="ru-RU"/>
        </w:rPr>
        <w:t xml:space="preserve"> </w:t>
      </w:r>
      <w:r w:rsidR="007824B5" w:rsidRPr="00043EAD">
        <w:rPr>
          <w:rStyle w:val="210pt1pt4"/>
          <w:sz w:val="22"/>
          <w:szCs w:val="22"/>
          <w:lang w:val="ru-RU" w:eastAsia="ru-RU" w:bidi="ru-RU"/>
        </w:rPr>
        <w:t xml:space="preserve">— </w:t>
      </w:r>
      <w:r w:rsidR="007824B5" w:rsidRPr="00043EAD">
        <w:rPr>
          <w:rStyle w:val="210pt1pt4"/>
          <w:sz w:val="22"/>
          <w:szCs w:val="22"/>
        </w:rPr>
        <w:t>D</w:t>
      </w:r>
      <w:r w:rsidR="007824B5" w:rsidRPr="00043EAD">
        <w:rPr>
          <w:rStyle w:val="210pt1pt4"/>
          <w:sz w:val="22"/>
          <w:szCs w:val="22"/>
          <w:vertAlign w:val="subscript"/>
          <w:lang w:val="ru-RU"/>
        </w:rPr>
        <w:t>0</w:t>
      </w:r>
      <w:r w:rsidR="007824B5" w:rsidRPr="00043EAD">
        <w:rPr>
          <w:rStyle w:val="210pt1pt4"/>
          <w:sz w:val="22"/>
          <w:szCs w:val="22"/>
          <w:lang w:val="ru-RU"/>
        </w:rPr>
        <w:t>—</w:t>
      </w:r>
      <w:r w:rsidR="007824B5" w:rsidRPr="00043EAD">
        <w:rPr>
          <w:rStyle w:val="210pt1pt4"/>
          <w:sz w:val="22"/>
          <w:szCs w:val="22"/>
          <w:lang w:val="ru-RU" w:eastAsia="ru-RU" w:bidi="ru-RU"/>
        </w:rPr>
        <w:t xml:space="preserve">2 у </w:t>
      </w:r>
      <w:r w:rsidR="007824B5" w:rsidRPr="00043EAD">
        <w:rPr>
          <w:rStyle w:val="210pt1pt4"/>
          <w:sz w:val="22"/>
          <w:szCs w:val="22"/>
        </w:rPr>
        <w:t>D</w:t>
      </w:r>
      <w:r w:rsidR="007824B5" w:rsidRPr="00043EAD">
        <w:rPr>
          <w:rStyle w:val="210pt1pt4"/>
          <w:sz w:val="22"/>
          <w:szCs w:val="22"/>
          <w:vertAlign w:val="subscript"/>
        </w:rPr>
        <w:t>r</w:t>
      </w:r>
      <w:r w:rsidR="007824B5" w:rsidRPr="00043EAD">
        <w:rPr>
          <w:sz w:val="22"/>
          <w:szCs w:val="22"/>
          <w:lang w:eastAsia="en-US" w:bidi="en-US"/>
        </w:rPr>
        <w:t xml:space="preserve"> </w:t>
      </w:r>
      <w:r w:rsidR="007824B5" w:rsidRPr="00043EAD">
        <w:rPr>
          <w:sz w:val="22"/>
          <w:szCs w:val="22"/>
        </w:rPr>
        <w:t>+ у</w:t>
      </w:r>
      <w:r w:rsidR="007824B5" w:rsidRPr="00043EAD">
        <w:rPr>
          <w:sz w:val="22"/>
          <w:szCs w:val="22"/>
          <w:vertAlign w:val="superscript"/>
        </w:rPr>
        <w:t>2</w:t>
      </w:r>
      <w:r w:rsidR="007824B5" w:rsidRPr="00043EAD">
        <w:rPr>
          <w:sz w:val="22"/>
          <w:szCs w:val="22"/>
        </w:rPr>
        <w:t xml:space="preserve"> П</w:t>
      </w:r>
      <w:r w:rsidR="007824B5" w:rsidRPr="00043EAD">
        <w:rPr>
          <w:sz w:val="22"/>
          <w:szCs w:val="22"/>
          <w:vertAlign w:val="subscript"/>
        </w:rPr>
        <w:t>2</w:t>
      </w:r>
      <w:r w:rsidR="007824B5" w:rsidRPr="00043EAD">
        <w:rPr>
          <w:sz w:val="22"/>
          <w:szCs w:val="22"/>
        </w:rPr>
        <w:t>,</w:t>
      </w:r>
    </w:p>
    <w:p w:rsidR="00105859" w:rsidRPr="00043EAD" w:rsidRDefault="00134C30">
      <w:pPr>
        <w:pStyle w:val="22"/>
        <w:shd w:val="clear" w:color="auto" w:fill="auto"/>
        <w:spacing w:before="0" w:line="190" w:lineRule="exact"/>
        <w:ind w:firstLine="0"/>
        <w:rPr>
          <w:sz w:val="22"/>
          <w:szCs w:val="22"/>
        </w:rPr>
      </w:pPr>
      <w:r w:rsidRPr="00043EAD">
        <w:rPr>
          <w:noProof/>
          <w:sz w:val="22"/>
          <w:szCs w:val="22"/>
          <w:lang w:bidi="ar-SA"/>
        </w:rPr>
        <w:lastRenderedPageBreak/>
        <w:drawing>
          <wp:anchor distT="0" distB="76200" distL="807720" distR="94615" simplePos="0" relativeHeight="251685888" behindDoc="1" locked="0" layoutInCell="1" allowOverlap="1" wp14:anchorId="32D326F6" wp14:editId="698A7EFC">
            <wp:simplePos x="0" y="0"/>
            <wp:positionH relativeFrom="margin">
              <wp:posOffset>838200</wp:posOffset>
            </wp:positionH>
            <wp:positionV relativeFrom="paragraph">
              <wp:posOffset>173990</wp:posOffset>
            </wp:positionV>
            <wp:extent cx="688975" cy="286385"/>
            <wp:effectExtent l="0" t="0" r="0" b="0"/>
            <wp:wrapTopAndBottom/>
            <wp:docPr id="788" name="Picture 612" descr="C:\Users\836D~1\AppData\Local\Temp\FineReader12.00\media\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descr="C:\Users\836D~1\AppData\Local\Temp\FineReader12.00\media\image111.png"/>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688975" cy="286385"/>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1713865" distR="63500" simplePos="0" relativeHeight="251686912" behindDoc="1" locked="0" layoutInCell="1" allowOverlap="1" wp14:anchorId="01367EAA" wp14:editId="22A5EF90">
                <wp:simplePos x="0" y="0"/>
                <wp:positionH relativeFrom="margin">
                  <wp:posOffset>2145665</wp:posOffset>
                </wp:positionH>
                <wp:positionV relativeFrom="paragraph">
                  <wp:posOffset>95885</wp:posOffset>
                </wp:positionV>
                <wp:extent cx="97790" cy="241300"/>
                <wp:effectExtent l="2540" t="635" r="4445" b="4445"/>
                <wp:wrapTopAndBottom/>
                <wp:docPr id="787" name="Text Box 6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оо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1" o:spid="_x0000_s1403" type="#_x0000_t202" style="position:absolute;margin-left:168.95pt;margin-top:7.55pt;width:7.7pt;height:19pt;z-index:-251629568;visibility:visible;mso-wrap-style:square;mso-width-percent:0;mso-height-percent:0;mso-wrap-distance-left:134.9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оо</w:t>
                      </w:r>
                    </w:p>
                  </w:txbxContent>
                </v:textbox>
                <w10:wrap type="topAndBottom" anchorx="margin"/>
              </v:shape>
            </w:pict>
          </mc:Fallback>
        </mc:AlternateContent>
      </w:r>
      <w:r w:rsidRPr="00043EAD">
        <w:rPr>
          <w:noProof/>
          <w:sz w:val="22"/>
          <w:szCs w:val="22"/>
          <w:lang w:bidi="ar-SA"/>
        </w:rPr>
        <mc:AlternateContent>
          <mc:Choice Requires="wps">
            <w:drawing>
              <wp:anchor distT="0" distB="33655" distL="1204595" distR="76200" simplePos="0" relativeHeight="251687936" behindDoc="1" locked="0" layoutInCell="1" allowOverlap="1" wp14:anchorId="52E43CCE" wp14:editId="18FD99D8">
                <wp:simplePos x="0" y="0"/>
                <wp:positionH relativeFrom="margin">
                  <wp:posOffset>1618615</wp:posOffset>
                </wp:positionH>
                <wp:positionV relativeFrom="paragraph">
                  <wp:posOffset>216535</wp:posOffset>
                </wp:positionV>
                <wp:extent cx="1691640" cy="387350"/>
                <wp:effectExtent l="0" t="0" r="4445" b="1905"/>
                <wp:wrapTopAndBottom/>
                <wp:docPr id="786" name="Text Box 6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1640" cy="387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32"/>
                              <w:shd w:val="clear" w:color="auto" w:fill="auto"/>
                              <w:spacing w:line="210" w:lineRule="exact"/>
                              <w:ind w:firstLine="0"/>
                              <w:rPr>
                                <w:lang w:val="en-US"/>
                              </w:rPr>
                            </w:pPr>
                            <w:r>
                              <w:rPr>
                                <w:rStyle w:val="3CenturySchoolbook7ptExact"/>
                              </w:rPr>
                              <w:t>Rri</w:t>
                            </w:r>
                            <w:r>
                              <w:rPr>
                                <w:rStyle w:val="31ptExact1"/>
                                <w:b/>
                                <w:bCs/>
                              </w:rPr>
                              <w:t xml:space="preserve"> </w:t>
                            </w:r>
                            <w:r>
                              <w:rPr>
                                <w:rStyle w:val="31ptExact1"/>
                                <w:b/>
                                <w:bCs/>
                                <w:lang w:val="ru-RU" w:eastAsia="ru-RU" w:bidi="ru-RU"/>
                              </w:rPr>
                              <w:t>СО</w:t>
                            </w:r>
                            <w:r w:rsidRPr="00323604">
                              <w:rPr>
                                <w:rStyle w:val="31ptExact1"/>
                                <w:b/>
                                <w:bCs/>
                                <w:lang w:eastAsia="ru-RU" w:bidi="ru-RU"/>
                              </w:rPr>
                              <w:t>—</w:t>
                            </w:r>
                            <w:r>
                              <w:rPr>
                                <w:rStyle w:val="31ptExact1"/>
                                <w:b/>
                                <w:bCs/>
                              </w:rPr>
                              <w:t xml:space="preserve">J </w:t>
                            </w:r>
                            <w:r>
                              <w:rPr>
                                <w:rStyle w:val="3CenturySchoolbook7ptExact"/>
                              </w:rPr>
                              <w:t>R</w:t>
                            </w:r>
                            <w:r>
                              <w:rPr>
                                <w:rStyle w:val="3CenturySchoolbook7ptExact"/>
                                <w:vertAlign w:val="subscript"/>
                              </w:rPr>
                              <w:t>r</w:t>
                            </w:r>
                            <w:r>
                              <w:rPr>
                                <w:rStyle w:val="31ptExact1"/>
                                <w:b/>
                                <w:bCs/>
                              </w:rPr>
                              <w:t xml:space="preserve"> </w:t>
                            </w:r>
                            <w:r w:rsidRPr="00323604">
                              <w:rPr>
                                <w:rStyle w:val="31ptExact1"/>
                                <w:b/>
                                <w:bCs/>
                                <w:lang w:eastAsia="ru-RU" w:bidi="ru-RU"/>
                              </w:rPr>
                              <w:t>(</w:t>
                            </w:r>
                            <w:r>
                              <w:rPr>
                                <w:rStyle w:val="31ptExact1"/>
                                <w:b/>
                                <w:bCs/>
                                <w:vertAlign w:val="superscript"/>
                                <w:lang w:val="ru-RU" w:eastAsia="ru-RU" w:bidi="ru-RU"/>
                              </w:rPr>
                              <w:t>т</w:t>
                            </w:r>
                            <w:r w:rsidRPr="00323604">
                              <w:rPr>
                                <w:rStyle w:val="31ptExact1"/>
                                <w:b/>
                                <w:bCs/>
                                <w:lang w:eastAsia="ru-RU" w:bidi="ru-RU"/>
                              </w:rPr>
                              <w:t xml:space="preserve">— </w:t>
                            </w:r>
                            <w:r>
                              <w:rPr>
                                <w:rStyle w:val="31ptExact1"/>
                                <w:b/>
                                <w:bCs/>
                              </w:rPr>
                              <w:t xml:space="preserve">0) </w:t>
                            </w:r>
                            <w:r>
                              <w:rPr>
                                <w:rStyle w:val="3CenturySchoolbook7ptExact"/>
                              </w:rPr>
                              <w:t>So</w:t>
                            </w:r>
                            <w:r>
                              <w:rPr>
                                <w:rStyle w:val="31ptExact1"/>
                                <w:b/>
                                <w:bCs/>
                              </w:rPr>
                              <w:t xml:space="preserve"> (0) </w:t>
                            </w:r>
                            <w:r>
                              <w:rPr>
                                <w:rStyle w:val="3CenturySchoolbook7ptExact"/>
                              </w:rPr>
                              <w:t>d</w:t>
                            </w:r>
                            <w:r>
                              <w:rPr>
                                <w:rStyle w:val="31ptExact1"/>
                                <w:b/>
                                <w:bCs/>
                              </w:rPr>
                              <w:t xml:space="preserve"> 0</w:t>
                            </w:r>
                          </w:p>
                          <w:p w:rsidR="00105859" w:rsidRDefault="007824B5">
                            <w:pPr>
                              <w:pStyle w:val="22"/>
                              <w:shd w:val="clear" w:color="auto" w:fill="auto"/>
                              <w:spacing w:before="0" w:line="190" w:lineRule="exact"/>
                              <w:ind w:left="840" w:firstLine="0"/>
                            </w:pPr>
                            <w:r>
                              <w:rPr>
                                <w:rStyle w:val="2Exact1"/>
                                <w:lang w:val="en-US" w:eastAsia="en-US" w:bidi="en-US"/>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10" o:spid="_x0000_s1404" type="#_x0000_t202" style="position:absolute;margin-left:127.45pt;margin-top:17.05pt;width:133.2pt;height:30.5pt;z-index:-251628544;visibility:visible;mso-wrap-style:square;mso-width-percent:0;mso-height-percent:0;mso-wrap-distance-left:94.85pt;mso-wrap-distance-top:0;mso-wrap-distance-right:6pt;mso-wrap-distance-bottom:2.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" filled="f" stroked="f">
                <v:textbox style="mso-fit-shape-to-text:t" inset="0,0,0,0">
                  <w:txbxContent>
                    <w:p w:rsidR="00105859" w:rsidRPr="00323604" w:rsidRDefault="007824B5">
                      <w:pPr>
                        <w:pStyle w:val="32"/>
                        <w:shd w:val="clear" w:color="auto" w:fill="auto"/>
                        <w:spacing w:line="210" w:lineRule="exact"/>
                        <w:ind w:firstLine="0"/>
                        <w:rPr>
                          <w:lang w:val="en-US"/>
                        </w:rPr>
                      </w:pPr>
                      <w:r>
                        <w:rPr>
                          <w:rStyle w:val="3CenturySchoolbook7ptExact"/>
                        </w:rPr>
                        <w:t>Rri</w:t>
                      </w:r>
                      <w:r>
                        <w:rPr>
                          <w:rStyle w:val="31ptExact1"/>
                          <w:b/>
                          <w:bCs/>
                        </w:rPr>
                        <w:t xml:space="preserve"> </w:t>
                      </w:r>
                      <w:r>
                        <w:rPr>
                          <w:rStyle w:val="31ptExact1"/>
                          <w:b/>
                          <w:bCs/>
                          <w:lang w:val="ru-RU" w:eastAsia="ru-RU" w:bidi="ru-RU"/>
                        </w:rPr>
                        <w:t>СО</w:t>
                      </w:r>
                      <w:r w:rsidRPr="00323604">
                        <w:rPr>
                          <w:rStyle w:val="31ptExact1"/>
                          <w:b/>
                          <w:bCs/>
                          <w:lang w:eastAsia="ru-RU" w:bidi="ru-RU"/>
                        </w:rPr>
                        <w:t>—</w:t>
                      </w:r>
                      <w:r>
                        <w:rPr>
                          <w:rStyle w:val="31ptExact1"/>
                          <w:b/>
                          <w:bCs/>
                        </w:rPr>
                        <w:t xml:space="preserve">J </w:t>
                      </w:r>
                      <w:r>
                        <w:rPr>
                          <w:rStyle w:val="3CenturySchoolbook7ptExact"/>
                        </w:rPr>
                        <w:t>R</w:t>
                      </w:r>
                      <w:r>
                        <w:rPr>
                          <w:rStyle w:val="3CenturySchoolbook7ptExact"/>
                          <w:vertAlign w:val="subscript"/>
                        </w:rPr>
                        <w:t>r</w:t>
                      </w:r>
                      <w:r>
                        <w:rPr>
                          <w:rStyle w:val="31ptExact1"/>
                          <w:b/>
                          <w:bCs/>
                        </w:rPr>
                        <w:t xml:space="preserve"> </w:t>
                      </w:r>
                      <w:r w:rsidRPr="00323604">
                        <w:rPr>
                          <w:rStyle w:val="31ptExact1"/>
                          <w:b/>
                          <w:bCs/>
                          <w:lang w:eastAsia="ru-RU" w:bidi="ru-RU"/>
                        </w:rPr>
                        <w:t>(</w:t>
                      </w:r>
                      <w:r>
                        <w:rPr>
                          <w:rStyle w:val="31ptExact1"/>
                          <w:b/>
                          <w:bCs/>
                          <w:vertAlign w:val="superscript"/>
                          <w:lang w:val="ru-RU" w:eastAsia="ru-RU" w:bidi="ru-RU"/>
                        </w:rPr>
                        <w:t>т</w:t>
                      </w:r>
                      <w:r w:rsidRPr="00323604">
                        <w:rPr>
                          <w:rStyle w:val="31ptExact1"/>
                          <w:b/>
                          <w:bCs/>
                          <w:lang w:eastAsia="ru-RU" w:bidi="ru-RU"/>
                        </w:rPr>
                        <w:t xml:space="preserve">— </w:t>
                      </w:r>
                      <w:r>
                        <w:rPr>
                          <w:rStyle w:val="31ptExact1"/>
                          <w:b/>
                          <w:bCs/>
                        </w:rPr>
                        <w:t xml:space="preserve">0) </w:t>
                      </w:r>
                      <w:r>
                        <w:rPr>
                          <w:rStyle w:val="3CenturySchoolbook7ptExact"/>
                        </w:rPr>
                        <w:t>So</w:t>
                      </w:r>
                      <w:r>
                        <w:rPr>
                          <w:rStyle w:val="31ptExact1"/>
                          <w:b/>
                          <w:bCs/>
                        </w:rPr>
                        <w:t xml:space="preserve"> (0) </w:t>
                      </w:r>
                      <w:r>
                        <w:rPr>
                          <w:rStyle w:val="3CenturySchoolbook7ptExact"/>
                        </w:rPr>
                        <w:t>d</w:t>
                      </w:r>
                      <w:r>
                        <w:rPr>
                          <w:rStyle w:val="31ptExact1"/>
                          <w:b/>
                          <w:bCs/>
                        </w:rPr>
                        <w:t xml:space="preserve"> 0</w:t>
                      </w:r>
                    </w:p>
                    <w:p w:rsidR="00105859" w:rsidRDefault="007824B5">
                      <w:pPr>
                        <w:pStyle w:val="22"/>
                        <w:shd w:val="clear" w:color="auto" w:fill="auto"/>
                        <w:spacing w:before="0" w:line="190" w:lineRule="exact"/>
                        <w:ind w:left="840" w:firstLine="0"/>
                      </w:pPr>
                      <w:r>
                        <w:rPr>
                          <w:rStyle w:val="2Exact1"/>
                          <w:lang w:val="en-US" w:eastAsia="en-US" w:bidi="en-US"/>
                        </w:rPr>
                        <w:t>0</w:t>
                      </w:r>
                    </w:p>
                  </w:txbxContent>
                </v:textbox>
                <w10:wrap type="topAndBottom" anchorx="margin"/>
              </v:shape>
            </w:pict>
          </mc:Fallback>
        </mc:AlternateContent>
      </w:r>
      <w:r w:rsidRPr="00043EAD">
        <w:rPr>
          <w:noProof/>
          <w:sz w:val="22"/>
          <w:szCs w:val="22"/>
          <w:lang w:bidi="ar-SA"/>
        </w:rPr>
        <mc:AlternateContent>
          <mc:Choice Requires="wps">
            <w:drawing>
              <wp:anchor distT="0" distB="0" distL="1088390" distR="664210" simplePos="0" relativeHeight="251688960" behindDoc="1" locked="0" layoutInCell="1" allowOverlap="1" wp14:anchorId="5403BDF2" wp14:editId="2E9ADBE2">
                <wp:simplePos x="0" y="0"/>
                <wp:positionH relativeFrom="margin">
                  <wp:posOffset>1118870</wp:posOffset>
                </wp:positionH>
                <wp:positionV relativeFrom="paragraph">
                  <wp:posOffset>536575</wp:posOffset>
                </wp:positionV>
                <wp:extent cx="2115185" cy="228600"/>
                <wp:effectExtent l="4445" t="3175" r="4445" b="0"/>
                <wp:wrapTopAndBottom/>
                <wp:docPr id="785" name="Text Box 6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518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22"/>
                              <w:shd w:val="clear" w:color="auto" w:fill="auto"/>
                              <w:spacing w:before="0" w:line="200" w:lineRule="exact"/>
                              <w:ind w:firstLine="0"/>
                              <w:rPr>
                                <w:lang w:val="en-US"/>
                              </w:rPr>
                            </w:pPr>
                            <w:r>
                              <w:rPr>
                                <w:rStyle w:val="2Exact1"/>
                                <w:lang w:val="en-US" w:eastAsia="en-US" w:bidi="en-US"/>
                              </w:rPr>
                              <w:t>£&gt;</w:t>
                            </w:r>
                            <w:r>
                              <w:rPr>
                                <w:rStyle w:val="2Exact1"/>
                                <w:vertAlign w:val="subscript"/>
                                <w:lang w:val="en-US" w:eastAsia="en-US" w:bidi="en-US"/>
                              </w:rPr>
                              <w:t>2</w:t>
                            </w:r>
                            <w:r>
                              <w:rPr>
                                <w:rStyle w:val="2Exact1"/>
                                <w:lang w:val="en-US" w:eastAsia="en-US" w:bidi="en-US"/>
                              </w:rPr>
                              <w:t xml:space="preserve"> = fx</w:t>
                            </w:r>
                            <w:r>
                              <w:rPr>
                                <w:rStyle w:val="2Exact1"/>
                                <w:vertAlign w:val="subscript"/>
                                <w:lang w:val="en-US" w:eastAsia="en-US" w:bidi="en-US"/>
                              </w:rPr>
                              <w:t>n</w:t>
                            </w:r>
                            <w:r>
                              <w:rPr>
                                <w:rStyle w:val="2Exact1"/>
                                <w:lang w:val="en-US" w:eastAsia="en-US" w:bidi="en-US"/>
                              </w:rPr>
                              <w:t xml:space="preserve"> (x)</w:t>
                            </w:r>
                            <w:r>
                              <w:rPr>
                                <w:rStyle w:val="210pt1ptExact0"/>
                              </w:rPr>
                              <w:t>\R</w:t>
                            </w:r>
                            <w:r>
                              <w:rPr>
                                <w:rStyle w:val="210pt1ptExact0"/>
                                <w:vertAlign w:val="subscript"/>
                              </w:rPr>
                              <w:t>r</w:t>
                            </w:r>
                            <w:r>
                              <w:rPr>
                                <w:rStyle w:val="2Exact1"/>
                                <w:lang w:val="en-US" w:eastAsia="en-US" w:bidi="en-US"/>
                              </w:rPr>
                              <w:t xml:space="preserve"> (x— 0) x„ (0) </w:t>
                            </w:r>
                            <w:r>
                              <w:rPr>
                                <w:rStyle w:val="210pt1ptExact0"/>
                              </w:rPr>
                              <w:t>d</w:t>
                            </w:r>
                            <w:r>
                              <w:rPr>
                                <w:rStyle w:val="2Exact1"/>
                                <w:lang w:val="en-US" w:eastAsia="en-US" w:bidi="en-US"/>
                              </w:rPr>
                              <w:t xml:space="preserve"> 0 </w:t>
                            </w:r>
                            <w:r>
                              <w:rPr>
                                <w:rStyle w:val="210pt1ptExact0"/>
                              </w:rPr>
                              <w:t>d</w:t>
                            </w:r>
                            <w:r>
                              <w:rPr>
                                <w:rStyle w:val="2Exact1"/>
                                <w:lang w:val="en-US" w:eastAsia="en-US" w:bidi="en-US"/>
                              </w:rPr>
                              <w:t>x;</w:t>
                            </w:r>
                          </w:p>
                          <w:p w:rsidR="00105859" w:rsidRDefault="007824B5">
                            <w:pPr>
                              <w:pStyle w:val="60"/>
                              <w:shd w:val="clear" w:color="auto" w:fill="auto"/>
                              <w:spacing w:before="0" w:line="160" w:lineRule="exact"/>
                              <w:ind w:left="520"/>
                              <w:jc w:val="left"/>
                            </w:pPr>
                            <w:r>
                              <w:rPr>
                                <w:rStyle w:val="6Exact"/>
                                <w:lang w:val="en-US" w:eastAsia="en-US" w:bidi="en-US"/>
                              </w:rPr>
                              <w:t xml:space="preserve">b </w:t>
                            </w:r>
                            <w:r>
                              <w:rPr>
                                <w:rStyle w:val="6Exact"/>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9" o:spid="_x0000_s1405" type="#_x0000_t202" style="position:absolute;margin-left:88.1pt;margin-top:42.25pt;width:166.55pt;height:18pt;z-index:-251627520;visibility:visible;mso-wrap-style:square;mso-width-percent:0;mso-height-percent:0;mso-wrap-distance-left:85.7pt;mso-wrap-distance-top:0;mso-wrap-distance-right:52.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" filled="f" stroked="f">
                <v:textbox style="mso-fit-shape-to-text:t" inset="0,0,0,0">
                  <w:txbxContent>
                    <w:p w:rsidR="00105859" w:rsidRPr="00323604" w:rsidRDefault="007824B5">
                      <w:pPr>
                        <w:pStyle w:val="22"/>
                        <w:shd w:val="clear" w:color="auto" w:fill="auto"/>
                        <w:spacing w:before="0" w:line="200" w:lineRule="exact"/>
                        <w:ind w:firstLine="0"/>
                        <w:rPr>
                          <w:lang w:val="en-US"/>
                        </w:rPr>
                      </w:pPr>
                      <w:r>
                        <w:rPr>
                          <w:rStyle w:val="2Exact1"/>
                          <w:lang w:val="en-US" w:eastAsia="en-US" w:bidi="en-US"/>
                        </w:rPr>
                        <w:t>£&gt;</w:t>
                      </w:r>
                      <w:r>
                        <w:rPr>
                          <w:rStyle w:val="2Exact1"/>
                          <w:vertAlign w:val="subscript"/>
                          <w:lang w:val="en-US" w:eastAsia="en-US" w:bidi="en-US"/>
                        </w:rPr>
                        <w:t>2</w:t>
                      </w:r>
                      <w:r>
                        <w:rPr>
                          <w:rStyle w:val="2Exact1"/>
                          <w:lang w:val="en-US" w:eastAsia="en-US" w:bidi="en-US"/>
                        </w:rPr>
                        <w:t xml:space="preserve"> = fx</w:t>
                      </w:r>
                      <w:r>
                        <w:rPr>
                          <w:rStyle w:val="2Exact1"/>
                          <w:vertAlign w:val="subscript"/>
                          <w:lang w:val="en-US" w:eastAsia="en-US" w:bidi="en-US"/>
                        </w:rPr>
                        <w:t>n</w:t>
                      </w:r>
                      <w:r>
                        <w:rPr>
                          <w:rStyle w:val="2Exact1"/>
                          <w:lang w:val="en-US" w:eastAsia="en-US" w:bidi="en-US"/>
                        </w:rPr>
                        <w:t xml:space="preserve"> (x)</w:t>
                      </w:r>
                      <w:r>
                        <w:rPr>
                          <w:rStyle w:val="210pt1ptExact0"/>
                        </w:rPr>
                        <w:t>\R</w:t>
                      </w:r>
                      <w:r>
                        <w:rPr>
                          <w:rStyle w:val="210pt1ptExact0"/>
                          <w:vertAlign w:val="subscript"/>
                        </w:rPr>
                        <w:t>r</w:t>
                      </w:r>
                      <w:r>
                        <w:rPr>
                          <w:rStyle w:val="2Exact1"/>
                          <w:lang w:val="en-US" w:eastAsia="en-US" w:bidi="en-US"/>
                        </w:rPr>
                        <w:t xml:space="preserve"> (x— 0) x„ (0) </w:t>
                      </w:r>
                      <w:r>
                        <w:rPr>
                          <w:rStyle w:val="210pt1ptExact0"/>
                        </w:rPr>
                        <w:t>d</w:t>
                      </w:r>
                      <w:r>
                        <w:rPr>
                          <w:rStyle w:val="2Exact1"/>
                          <w:lang w:val="en-US" w:eastAsia="en-US" w:bidi="en-US"/>
                        </w:rPr>
                        <w:t xml:space="preserve"> 0 </w:t>
                      </w:r>
                      <w:r>
                        <w:rPr>
                          <w:rStyle w:val="210pt1ptExact0"/>
                        </w:rPr>
                        <w:t>d</w:t>
                      </w:r>
                      <w:r>
                        <w:rPr>
                          <w:rStyle w:val="2Exact1"/>
                          <w:lang w:val="en-US" w:eastAsia="en-US" w:bidi="en-US"/>
                        </w:rPr>
                        <w:t>x;</w:t>
                      </w:r>
                    </w:p>
                    <w:p w:rsidR="00105859" w:rsidRDefault="007824B5">
                      <w:pPr>
                        <w:pStyle w:val="60"/>
                        <w:shd w:val="clear" w:color="auto" w:fill="auto"/>
                        <w:spacing w:before="0" w:line="160" w:lineRule="exact"/>
                        <w:ind w:left="520"/>
                        <w:jc w:val="left"/>
                      </w:pPr>
                      <w:r>
                        <w:rPr>
                          <w:rStyle w:val="6Exact"/>
                          <w:lang w:val="en-US" w:eastAsia="en-US" w:bidi="en-US"/>
                        </w:rPr>
                        <w:t xml:space="preserve">b </w:t>
                      </w:r>
                      <w:r>
                        <w:rPr>
                          <w:rStyle w:val="6Exact"/>
                        </w:rPr>
                        <w:t>о</w:t>
                      </w:r>
                    </w:p>
                  </w:txbxContent>
                </v:textbox>
                <w10:wrap type="topAndBottom" anchorx="margin"/>
              </v:shape>
            </w:pict>
          </mc:Fallback>
        </mc:AlternateContent>
      </w:r>
      <w:r w:rsidRPr="00043EAD">
        <w:rPr>
          <w:noProof/>
          <w:sz w:val="22"/>
          <w:szCs w:val="22"/>
          <w:lang w:bidi="ar-SA"/>
        </w:rPr>
        <mc:AlternateContent>
          <mc:Choice Requires="wps">
            <w:drawing>
              <wp:anchor distT="0" distB="486410" distL="63500" distR="295910" simplePos="0" relativeHeight="251689984" behindDoc="1" locked="0" layoutInCell="1" allowOverlap="1" wp14:anchorId="05F24752" wp14:editId="3AA6BC94">
                <wp:simplePos x="0" y="0"/>
                <wp:positionH relativeFrom="margin">
                  <wp:posOffset>3386455</wp:posOffset>
                </wp:positionH>
                <wp:positionV relativeFrom="paragraph">
                  <wp:posOffset>215900</wp:posOffset>
                </wp:positionV>
                <wp:extent cx="216535" cy="254000"/>
                <wp:effectExtent l="0" t="0" r="0" b="1905"/>
                <wp:wrapTopAndBottom/>
                <wp:docPr id="784" name="Text Box 6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0"/>
                              </w:rPr>
                              <w:t>d</w:t>
                            </w:r>
                            <w:r>
                              <w:rPr>
                                <w:rStyle w:val="2Exact1"/>
                                <w:lang w:val="en-US" w:eastAsia="en-US" w:bidi="en-US"/>
                              </w:rPr>
                              <w:t xml:space="preserve"> 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8" o:spid="_x0000_s1406" type="#_x0000_t202" style="position:absolute;margin-left:266.65pt;margin-top:17pt;width:17.05pt;height:20pt;z-index:-251626496;visibility:visible;mso-wrap-style:square;mso-width-percent:0;mso-height-percent:0;mso-wrap-distance-left:5pt;mso-wrap-distance-top:0;mso-wrap-distance-right:23.3pt;mso-wrap-distance-bottom:38.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" filled="f" stroked="f">
                <v:textbox style="mso-fit-shape-to-text:t" inset="0,0,0,0">
                  <w:txbxContent>
                    <w:p w:rsidR="00105859" w:rsidRDefault="007824B5">
                      <w:pPr>
                        <w:pStyle w:val="22"/>
                        <w:shd w:val="clear" w:color="auto" w:fill="auto"/>
                        <w:spacing w:before="0" w:line="200" w:lineRule="exact"/>
                        <w:ind w:firstLine="0"/>
                      </w:pPr>
                      <w:r>
                        <w:rPr>
                          <w:rStyle w:val="210pt1ptExact0"/>
                        </w:rPr>
                        <w:t>d</w:t>
                      </w:r>
                      <w:r>
                        <w:rPr>
                          <w:rStyle w:val="2Exact1"/>
                          <w:lang w:val="en-US" w:eastAsia="en-US" w:bidi="en-US"/>
                        </w:rPr>
                        <w:t xml:space="preserve"> x;</w:t>
                      </w:r>
                    </w:p>
                  </w:txbxContent>
                </v:textbox>
                <w10:wrap type="topAndBottom" anchorx="margin"/>
              </v:shape>
            </w:pict>
          </mc:Fallback>
        </mc:AlternateContent>
      </w:r>
      <w:r w:rsidRPr="00043EAD">
        <w:rPr>
          <w:noProof/>
          <w:sz w:val="22"/>
          <w:szCs w:val="22"/>
          <w:lang w:bidi="ar-SA"/>
        </w:rPr>
        <mc:AlternateContent>
          <mc:Choice Requires="wps">
            <w:drawing>
              <wp:anchor distT="0" distB="95885" distL="63500" distR="63500" simplePos="0" relativeHeight="251691008" behindDoc="1" locked="0" layoutInCell="1" allowOverlap="1" wp14:anchorId="299D3E8D" wp14:editId="10757753">
                <wp:simplePos x="0" y="0"/>
                <wp:positionH relativeFrom="margin">
                  <wp:posOffset>3898265</wp:posOffset>
                </wp:positionH>
                <wp:positionV relativeFrom="paragraph">
                  <wp:posOffset>212725</wp:posOffset>
                </wp:positionV>
                <wp:extent cx="362585" cy="504190"/>
                <wp:effectExtent l="2540" t="3175" r="0" b="1905"/>
                <wp:wrapTopAndBottom/>
                <wp:docPr id="783" name="Text Box 6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73"/>
                              <w:shd w:val="clear" w:color="auto" w:fill="auto"/>
                              <w:spacing w:after="294" w:line="200" w:lineRule="exact"/>
                            </w:pPr>
                            <w:bookmarkStart w:id="94" w:name="bookmark94"/>
                            <w:r>
                              <w:t>(</w:t>
                            </w:r>
                            <w:r>
                              <w:rPr>
                                <w:rStyle w:val="173TrebuchetMS95ptExact"/>
                              </w:rPr>
                              <w:t>8</w:t>
                            </w:r>
                            <w:r>
                              <w:t>.</w:t>
                            </w:r>
                            <w:r>
                              <w:rPr>
                                <w:rStyle w:val="173TrebuchetMS95ptExact"/>
                              </w:rPr>
                              <w:t>10</w:t>
                            </w:r>
                            <w:r>
                              <w:t>)</w:t>
                            </w:r>
                            <w:bookmarkEnd w:id="94"/>
                          </w:p>
                          <w:p w:rsidR="00105859" w:rsidRDefault="007824B5">
                            <w:pPr>
                              <w:pStyle w:val="174"/>
                              <w:shd w:val="clear" w:color="auto" w:fill="auto"/>
                              <w:spacing w:before="0" w:line="300" w:lineRule="exact"/>
                            </w:pPr>
                            <w:bookmarkStart w:id="95" w:name="bookmark95"/>
                            <w:r>
                              <w:t>(</w:t>
                            </w:r>
                            <w:r>
                              <w:rPr>
                                <w:rStyle w:val="17415ptExact"/>
                                <w:b/>
                                <w:bCs/>
                              </w:rPr>
                              <w:t>8</w:t>
                            </w:r>
                            <w:r>
                              <w:t>.</w:t>
                            </w:r>
                            <w:r>
                              <w:rPr>
                                <w:rStyle w:val="17415ptExact"/>
                                <w:b/>
                                <w:bCs/>
                              </w:rPr>
                              <w:t>11</w:t>
                            </w:r>
                            <w:r>
                              <w:t>)</w:t>
                            </w:r>
                            <w:bookmarkEnd w:id="95"/>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7" o:spid="_x0000_s1407" type="#_x0000_t202" style="position:absolute;margin-left:306.95pt;margin-top:16.75pt;width:28.55pt;height:39.7pt;z-index:-251625472;visibility:visible;mso-wrap-style:square;mso-width-percent:0;mso-height-percent:0;mso-wrap-distance-left:5pt;mso-wrap-distance-top:0;mso-wrap-distance-right:5pt;mso-wrap-distance-bottom:7.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" filled="f" stroked="f">
                <v:textbox style="mso-fit-shape-to-text:t" inset="0,0,0,0">
                  <w:txbxContent>
                    <w:p w:rsidR="00105859" w:rsidRDefault="007824B5">
                      <w:pPr>
                        <w:pStyle w:val="173"/>
                        <w:shd w:val="clear" w:color="auto" w:fill="auto"/>
                        <w:spacing w:after="294" w:line="200" w:lineRule="exact"/>
                      </w:pPr>
                      <w:bookmarkStart w:id="109" w:name="bookmark94"/>
                      <w:r>
                        <w:t>(</w:t>
                      </w:r>
                      <w:r>
                        <w:rPr>
                          <w:rStyle w:val="173TrebuchetMS95ptExact"/>
                        </w:rPr>
                        <w:t>8</w:t>
                      </w:r>
                      <w:r>
                        <w:t>.</w:t>
                      </w:r>
                      <w:r>
                        <w:rPr>
                          <w:rStyle w:val="173TrebuchetMS95ptExact"/>
                        </w:rPr>
                        <w:t>10</w:t>
                      </w:r>
                      <w:r>
                        <w:t>)</w:t>
                      </w:r>
                      <w:bookmarkEnd w:id="109"/>
                    </w:p>
                    <w:p w:rsidR="00105859" w:rsidRDefault="007824B5">
                      <w:pPr>
                        <w:pStyle w:val="174"/>
                        <w:shd w:val="clear" w:color="auto" w:fill="auto"/>
                        <w:spacing w:before="0" w:line="300" w:lineRule="exact"/>
                      </w:pPr>
                      <w:bookmarkStart w:id="110" w:name="bookmark95"/>
                      <w:r>
                        <w:t>(</w:t>
                      </w:r>
                      <w:r>
                        <w:rPr>
                          <w:rStyle w:val="17415ptExact"/>
                          <w:b/>
                          <w:bCs/>
                        </w:rPr>
                        <w:t>8</w:t>
                      </w:r>
                      <w:r>
                        <w:t>.</w:t>
                      </w:r>
                      <w:r>
                        <w:rPr>
                          <w:rStyle w:val="17415ptExact"/>
                          <w:b/>
                          <w:bCs/>
                        </w:rPr>
                        <w:t>11</w:t>
                      </w:r>
                      <w:r>
                        <w:t>)</w:t>
                      </w:r>
                      <w:bookmarkEnd w:id="110"/>
                    </w:p>
                  </w:txbxContent>
                </v:textbox>
                <w10:wrap type="topAndBottom" anchorx="margin"/>
              </v:shape>
            </w:pict>
          </mc:Fallback>
        </mc:AlternateContent>
      </w:r>
      <w:r w:rsidR="007824B5" w:rsidRPr="00043EAD">
        <w:rPr>
          <w:sz w:val="22"/>
          <w:szCs w:val="22"/>
        </w:rPr>
        <w:t>где</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w:t>
      </w:r>
      <w:r w:rsidRPr="00043EAD">
        <w:rPr>
          <w:sz w:val="22"/>
          <w:szCs w:val="22"/>
          <w:vertAlign w:val="subscript"/>
        </w:rPr>
        <w:t>0</w:t>
      </w:r>
      <w:r w:rsidRPr="00043EAD">
        <w:rPr>
          <w:sz w:val="22"/>
          <w:szCs w:val="22"/>
        </w:rPr>
        <w:t>=ст</w:t>
      </w:r>
      <w:r w:rsidRPr="00043EAD">
        <w:rPr>
          <w:sz w:val="22"/>
          <w:szCs w:val="22"/>
          <w:vertAlign w:val="superscript"/>
        </w:rPr>
        <w:t>2</w:t>
      </w:r>
      <w:r w:rsidRPr="00043EAD">
        <w:rPr>
          <w:sz w:val="22"/>
          <w:szCs w:val="22"/>
          <w:vertAlign w:val="subscript"/>
        </w:rPr>
        <w:t>жшш</w:t>
      </w:r>
      <w:r w:rsidRPr="00043EAD">
        <w:rPr>
          <w:sz w:val="22"/>
          <w:szCs w:val="22"/>
        </w:rPr>
        <w:t xml:space="preserve"> </w:t>
      </w:r>
      <w:r w:rsidRPr="00043EAD">
        <w:rPr>
          <w:sz w:val="22"/>
          <w:szCs w:val="22"/>
          <w:lang w:eastAsia="en-US" w:bidi="en-US"/>
        </w:rPr>
        <w:t xml:space="preserve">— </w:t>
      </w:r>
      <w:r w:rsidRPr="00043EAD">
        <w:rPr>
          <w:sz w:val="22"/>
          <w:szCs w:val="22"/>
        </w:rPr>
        <w:t>значение ст</w:t>
      </w:r>
      <w:r w:rsidRPr="00043EAD">
        <w:rPr>
          <w:sz w:val="22"/>
          <w:szCs w:val="22"/>
          <w:vertAlign w:val="superscript"/>
        </w:rPr>
        <w:t>2</w:t>
      </w:r>
      <w:r w:rsidRPr="00043EAD">
        <w:rPr>
          <w:sz w:val="22"/>
          <w:szCs w:val="22"/>
          <w:vertAlign w:val="subscript"/>
        </w:rPr>
        <w:t>ж</w:t>
      </w:r>
      <w:r w:rsidRPr="00043EAD">
        <w:rPr>
          <w:sz w:val="22"/>
          <w:szCs w:val="22"/>
        </w:rPr>
        <w:t xml:space="preserve"> при у=0, т. е. при импульсной переход</w:t>
      </w:r>
      <w:r w:rsidRPr="00043EAD">
        <w:rPr>
          <w:sz w:val="22"/>
          <w:szCs w:val="22"/>
        </w:rPr>
        <w:softHyphen/>
        <w:t xml:space="preserve">ной функции фильтра, равной </w:t>
      </w:r>
      <w:r w:rsidRPr="00043EAD">
        <w:rPr>
          <w:sz w:val="22"/>
          <w:szCs w:val="22"/>
          <w:lang w:val="en-US" w:eastAsia="en-US" w:bidi="en-US"/>
        </w:rPr>
        <w:t>g</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w:t>
      </w:r>
      <w:r w:rsidRPr="00043EAD">
        <w:rPr>
          <w:sz w:val="22"/>
          <w:szCs w:val="22"/>
          <w:lang w:val="en-US" w:eastAsia="en-US" w:bidi="en-US"/>
        </w:rPr>
        <w:t>x</w:t>
      </w:r>
      <w:r w:rsidRPr="00043EAD">
        <w:rPr>
          <w:sz w:val="22"/>
          <w:szCs w:val="22"/>
          <w:lang w:eastAsia="en-US" w:bidi="en-US"/>
        </w:rPr>
        <w:t>).</w:t>
      </w:r>
    </w:p>
    <w:p w:rsidR="00105859" w:rsidRPr="00043EAD" w:rsidRDefault="007824B5">
      <w:pPr>
        <w:pStyle w:val="22"/>
        <w:shd w:val="clear" w:color="auto" w:fill="auto"/>
        <w:spacing w:before="0" w:after="2" w:line="216" w:lineRule="exact"/>
        <w:ind w:firstLine="380"/>
        <w:jc w:val="both"/>
        <w:rPr>
          <w:sz w:val="22"/>
          <w:szCs w:val="22"/>
        </w:rPr>
      </w:pPr>
      <w:r w:rsidRPr="00043EAD">
        <w:rPr>
          <w:sz w:val="22"/>
          <w:szCs w:val="22"/>
        </w:rPr>
        <w:t xml:space="preserve">Оптимальная импульсная переходная функция </w:t>
      </w:r>
      <w:r w:rsidRPr="00043EAD">
        <w:rPr>
          <w:sz w:val="22"/>
          <w:szCs w:val="22"/>
          <w:lang w:val="en-US" w:eastAsia="en-US" w:bidi="en-US"/>
        </w:rPr>
        <w:t>g</w:t>
      </w:r>
      <w:r w:rsidRPr="00043EAD">
        <w:rPr>
          <w:sz w:val="22"/>
          <w:szCs w:val="22"/>
          <w:vertAlign w:val="subscript"/>
          <w:lang w:eastAsia="en-US" w:bidi="en-US"/>
        </w:rPr>
        <w:t>0</w:t>
      </w:r>
      <w:r w:rsidRPr="00043EAD">
        <w:rPr>
          <w:sz w:val="22"/>
          <w:szCs w:val="22"/>
          <w:lang w:eastAsia="en-US" w:bidi="en-US"/>
        </w:rPr>
        <w:t>(</w:t>
      </w:r>
      <w:r w:rsidRPr="00043EAD">
        <w:rPr>
          <w:sz w:val="22"/>
          <w:szCs w:val="22"/>
          <w:lang w:val="en-US" w:eastAsia="en-US" w:bidi="en-US"/>
        </w:rPr>
        <w:t>x</w:t>
      </w:r>
      <w:r w:rsidRPr="00043EAD">
        <w:rPr>
          <w:sz w:val="22"/>
          <w:szCs w:val="22"/>
          <w:lang w:eastAsia="en-US" w:bidi="en-US"/>
        </w:rPr>
        <w:t xml:space="preserve">), </w:t>
      </w:r>
      <w:r w:rsidRPr="00043EAD">
        <w:rPr>
          <w:sz w:val="22"/>
          <w:szCs w:val="22"/>
        </w:rPr>
        <w:t>которой соответствует минимум дисперсии о</w:t>
      </w:r>
      <w:r w:rsidRPr="00043EAD">
        <w:rPr>
          <w:sz w:val="22"/>
          <w:szCs w:val="22"/>
          <w:vertAlign w:val="superscript"/>
        </w:rPr>
        <w:t>2</w:t>
      </w:r>
      <w:r w:rsidRPr="00043EAD">
        <w:rPr>
          <w:sz w:val="22"/>
          <w:szCs w:val="22"/>
          <w:vertAlign w:val="subscript"/>
        </w:rPr>
        <w:t>ж</w:t>
      </w:r>
      <w:r w:rsidRPr="00043EAD">
        <w:rPr>
          <w:sz w:val="22"/>
          <w:szCs w:val="22"/>
        </w:rPr>
        <w:t>, должна удовлетворять при произвольной функции х</w:t>
      </w:r>
      <w:r w:rsidRPr="00043EAD">
        <w:rPr>
          <w:sz w:val="22"/>
          <w:szCs w:val="22"/>
          <w:vertAlign w:val="subscript"/>
        </w:rPr>
        <w:t>п</w:t>
      </w:r>
      <w:r w:rsidRPr="00043EAD">
        <w:rPr>
          <w:sz w:val="22"/>
          <w:szCs w:val="22"/>
        </w:rPr>
        <w:t>(х) следующим условиям, вытекающим из правил вариационного исчисления:</w:t>
      </w:r>
    </w:p>
    <w:p w:rsidR="00105859" w:rsidRPr="00043EAD" w:rsidRDefault="00134C30">
      <w:pPr>
        <w:pStyle w:val="182"/>
        <w:shd w:val="clear" w:color="auto" w:fill="auto"/>
        <w:spacing w:after="0" w:line="288" w:lineRule="exact"/>
        <w:ind w:right="40"/>
        <w:jc w:val="center"/>
        <w:rPr>
          <w:sz w:val="22"/>
          <w:szCs w:val="22"/>
          <w:lang w:val="ru-RU"/>
        </w:rPr>
      </w:pPr>
      <w:r w:rsidRPr="00043EAD">
        <w:rPr>
          <w:noProof/>
          <w:sz w:val="22"/>
          <w:szCs w:val="22"/>
          <w:lang w:val="ru-RU" w:eastAsia="ru-RU" w:bidi="ar-SA"/>
        </w:rPr>
        <mc:AlternateContent>
          <mc:Choice Requires="wps">
            <w:drawing>
              <wp:anchor distT="0" distB="0" distL="149225" distR="63500" simplePos="0" relativeHeight="251692032" behindDoc="1" locked="0" layoutInCell="1" allowOverlap="1" wp14:anchorId="056F654D" wp14:editId="1D8DECA7">
                <wp:simplePos x="0" y="0"/>
                <wp:positionH relativeFrom="margin">
                  <wp:posOffset>3102610</wp:posOffset>
                </wp:positionH>
                <wp:positionV relativeFrom="paragraph">
                  <wp:posOffset>-53340</wp:posOffset>
                </wp:positionV>
                <wp:extent cx="1182370" cy="993140"/>
                <wp:effectExtent l="0" t="3810" r="1270" b="0"/>
                <wp:wrapSquare wrapText="left"/>
                <wp:docPr id="782" name="Text Box 6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2370" cy="993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8"/>
                              <w:shd w:val="clear" w:color="auto" w:fill="auto"/>
                              <w:ind w:left="1300"/>
                            </w:pPr>
                            <w:r>
                              <w:t>(</w:t>
                            </w:r>
                            <w:r>
                              <w:rPr>
                                <w:rStyle w:val="78ArialNarrow10ptExact"/>
                              </w:rPr>
                              <w:t>8</w:t>
                            </w:r>
                            <w:r>
                              <w:t>.</w:t>
                            </w:r>
                            <w:r>
                              <w:rPr>
                                <w:rStyle w:val="78ArialNarrow10ptExact"/>
                              </w:rPr>
                              <w:t>12</w:t>
                            </w:r>
                            <w:r>
                              <w:t>)</w:t>
                            </w:r>
                          </w:p>
                          <w:p w:rsidR="00105859" w:rsidRDefault="007824B5">
                            <w:pPr>
                              <w:pStyle w:val="22"/>
                              <w:shd w:val="clear" w:color="auto" w:fill="auto"/>
                              <w:spacing w:before="0" w:line="298" w:lineRule="exact"/>
                              <w:ind w:left="1300" w:firstLine="0"/>
                            </w:pPr>
                            <w:r>
                              <w:rPr>
                                <w:rStyle w:val="2Exact1"/>
                              </w:rPr>
                              <w:t>(8.13)</w:t>
                            </w:r>
                          </w:p>
                          <w:p w:rsidR="00105859" w:rsidRDefault="007824B5">
                            <w:pPr>
                              <w:pStyle w:val="22"/>
                              <w:shd w:val="clear" w:color="auto" w:fill="auto"/>
                              <w:spacing w:before="0" w:after="206" w:line="298" w:lineRule="exact"/>
                              <w:ind w:firstLine="0"/>
                            </w:pPr>
                            <w:r>
                              <w:rPr>
                                <w:rStyle w:val="2Exact1"/>
                              </w:rPr>
                              <w:t>у=0, представим</w:t>
                            </w:r>
                          </w:p>
                          <w:p w:rsidR="00105859" w:rsidRDefault="007824B5">
                            <w:pPr>
                              <w:pStyle w:val="22"/>
                              <w:shd w:val="clear" w:color="auto" w:fill="auto"/>
                              <w:spacing w:before="0" w:after="84" w:line="190" w:lineRule="exact"/>
                              <w:ind w:left="1300" w:firstLine="0"/>
                            </w:pPr>
                            <w:r>
                              <w:rPr>
                                <w:rStyle w:val="2Exact1"/>
                              </w:rPr>
                              <w:t>(8.14)</w:t>
                            </w:r>
                          </w:p>
                          <w:p w:rsidR="00105859" w:rsidRDefault="007824B5">
                            <w:pPr>
                              <w:pStyle w:val="22"/>
                              <w:shd w:val="clear" w:color="auto" w:fill="auto"/>
                              <w:spacing w:before="0" w:line="190" w:lineRule="exact"/>
                              <w:ind w:left="1300" w:firstLine="0"/>
                            </w:pPr>
                            <w:r>
                              <w:rPr>
                                <w:rStyle w:val="2Exact1"/>
                              </w:rPr>
                              <w:t>(8.15)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6" o:spid="_x0000_s1408" type="#_x0000_t202" style="position:absolute;left:0;text-align:left;margin-left:244.3pt;margin-top:-4.2pt;width:93.1pt;height:78.2pt;z-index:-251624448;visibility:visible;mso-wrap-style:square;mso-width-percent:0;mso-height-percent:0;mso-wrap-distance-left:11.7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3WhtAIAALY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" filled="f" stroked="f">
                <v:textbox style="mso-fit-shape-to-text:t" inset="0,0,0,0">
                  <w:txbxContent>
                    <w:p w:rsidR="00105859" w:rsidRDefault="007824B5">
                      <w:pPr>
                        <w:pStyle w:val="78"/>
                        <w:shd w:val="clear" w:color="auto" w:fill="auto"/>
                        <w:ind w:left="1300"/>
                      </w:pPr>
                      <w:r>
                        <w:t>(</w:t>
                      </w:r>
                      <w:r>
                        <w:rPr>
                          <w:rStyle w:val="78ArialNarrow10ptExact"/>
                        </w:rPr>
                        <w:t>8</w:t>
                      </w:r>
                      <w:r>
                        <w:t>.</w:t>
                      </w:r>
                      <w:r>
                        <w:rPr>
                          <w:rStyle w:val="78ArialNarrow10ptExact"/>
                        </w:rPr>
                        <w:t>12</w:t>
                      </w:r>
                      <w:r>
                        <w:t>)</w:t>
                      </w:r>
                    </w:p>
                    <w:p w:rsidR="00105859" w:rsidRDefault="007824B5">
                      <w:pPr>
                        <w:pStyle w:val="22"/>
                        <w:shd w:val="clear" w:color="auto" w:fill="auto"/>
                        <w:spacing w:before="0" w:line="298" w:lineRule="exact"/>
                        <w:ind w:left="1300" w:firstLine="0"/>
                      </w:pPr>
                      <w:r>
                        <w:rPr>
                          <w:rStyle w:val="2Exact1"/>
                        </w:rPr>
                        <w:t>(8.13)</w:t>
                      </w:r>
                    </w:p>
                    <w:p w:rsidR="00105859" w:rsidRDefault="007824B5">
                      <w:pPr>
                        <w:pStyle w:val="22"/>
                        <w:shd w:val="clear" w:color="auto" w:fill="auto"/>
                        <w:spacing w:before="0" w:after="206" w:line="298" w:lineRule="exact"/>
                        <w:ind w:firstLine="0"/>
                      </w:pPr>
                      <w:r>
                        <w:rPr>
                          <w:rStyle w:val="2Exact1"/>
                        </w:rPr>
                        <w:t>у=0, представим</w:t>
                      </w:r>
                    </w:p>
                    <w:p w:rsidR="00105859" w:rsidRDefault="007824B5">
                      <w:pPr>
                        <w:pStyle w:val="22"/>
                        <w:shd w:val="clear" w:color="auto" w:fill="auto"/>
                        <w:spacing w:before="0" w:after="84" w:line="190" w:lineRule="exact"/>
                        <w:ind w:left="1300" w:firstLine="0"/>
                      </w:pPr>
                      <w:r>
                        <w:rPr>
                          <w:rStyle w:val="2Exact1"/>
                        </w:rPr>
                        <w:t>(8.14)</w:t>
                      </w:r>
                    </w:p>
                    <w:p w:rsidR="00105859" w:rsidRDefault="007824B5">
                      <w:pPr>
                        <w:pStyle w:val="22"/>
                        <w:shd w:val="clear" w:color="auto" w:fill="auto"/>
                        <w:spacing w:before="0" w:line="190" w:lineRule="exact"/>
                        <w:ind w:left="1300" w:firstLine="0"/>
                      </w:pPr>
                      <w:r>
                        <w:rPr>
                          <w:rStyle w:val="2Exact1"/>
                        </w:rPr>
                        <w:t>(8.15)</w:t>
                      </w:r>
                    </w:p>
                  </w:txbxContent>
                </v:textbox>
                <w10:wrap type="square" side="left" anchorx="margin"/>
              </v:shape>
            </w:pict>
          </mc:Fallback>
        </mc:AlternateContent>
      </w:r>
      <w:r w:rsidR="007824B5" w:rsidRPr="00043EAD">
        <w:rPr>
          <w:rStyle w:val="181pt"/>
          <w:sz w:val="22"/>
          <w:szCs w:val="22"/>
        </w:rPr>
        <w:t>dD</w:t>
      </w:r>
      <w:r w:rsidR="007824B5" w:rsidRPr="00043EAD">
        <w:rPr>
          <w:rStyle w:val="181pt"/>
          <w:sz w:val="22"/>
          <w:szCs w:val="22"/>
          <w:lang w:val="ru-RU"/>
        </w:rPr>
        <w:t>/</w:t>
      </w:r>
      <w:r w:rsidR="007824B5" w:rsidRPr="00043EAD">
        <w:rPr>
          <w:rStyle w:val="181pt"/>
          <w:sz w:val="22"/>
          <w:szCs w:val="22"/>
        </w:rPr>
        <w:t>d</w:t>
      </w:r>
      <w:r w:rsidR="007824B5" w:rsidRPr="00043EAD">
        <w:rPr>
          <w:rStyle w:val="187"/>
          <w:b/>
          <w:bCs/>
          <w:sz w:val="22"/>
          <w:szCs w:val="22"/>
          <w:lang w:val="ru-RU"/>
        </w:rPr>
        <w:t xml:space="preserve"> </w:t>
      </w:r>
      <w:r w:rsidR="007824B5" w:rsidRPr="00043EAD">
        <w:rPr>
          <w:rStyle w:val="187"/>
          <w:b/>
          <w:bCs/>
          <w:sz w:val="22"/>
          <w:szCs w:val="22"/>
        </w:rPr>
        <w:t>y</w:t>
      </w:r>
      <w:r w:rsidR="007824B5" w:rsidRPr="00043EAD">
        <w:rPr>
          <w:rStyle w:val="187"/>
          <w:b/>
          <w:bCs/>
          <w:sz w:val="22"/>
          <w:szCs w:val="22"/>
          <w:lang w:val="ru-RU"/>
        </w:rPr>
        <w:t>|</w:t>
      </w:r>
      <w:r w:rsidR="007824B5" w:rsidRPr="00043EAD">
        <w:rPr>
          <w:rStyle w:val="188"/>
          <w:b/>
          <w:bCs/>
          <w:sz w:val="22"/>
          <w:szCs w:val="22"/>
          <w:vertAlign w:val="subscript"/>
        </w:rPr>
        <w:t>v</w:t>
      </w:r>
      <w:r w:rsidR="007824B5" w:rsidRPr="00043EAD">
        <w:rPr>
          <w:rStyle w:val="188"/>
          <w:b/>
          <w:bCs/>
          <w:sz w:val="22"/>
          <w:szCs w:val="22"/>
          <w:vertAlign w:val="subscript"/>
          <w:lang w:val="ru-RU"/>
        </w:rPr>
        <w:t>=0</w:t>
      </w:r>
      <w:r w:rsidR="007824B5" w:rsidRPr="00043EAD">
        <w:rPr>
          <w:rStyle w:val="188"/>
          <w:b/>
          <w:bCs/>
          <w:sz w:val="22"/>
          <w:szCs w:val="22"/>
          <w:lang w:val="ru-RU"/>
        </w:rPr>
        <w:t xml:space="preserve">= </w:t>
      </w:r>
      <w:r w:rsidR="007824B5" w:rsidRPr="00043EAD">
        <w:rPr>
          <w:rStyle w:val="188"/>
          <w:b/>
          <w:bCs/>
          <w:sz w:val="22"/>
          <w:szCs w:val="22"/>
          <w:lang w:val="ru-RU" w:eastAsia="ru-RU" w:bidi="ru-RU"/>
        </w:rPr>
        <w:t>О,</w:t>
      </w:r>
      <w:r w:rsidR="007824B5" w:rsidRPr="00043EAD">
        <w:rPr>
          <w:rStyle w:val="188"/>
          <w:b/>
          <w:bCs/>
          <w:sz w:val="22"/>
          <w:szCs w:val="22"/>
          <w:lang w:val="ru-RU" w:eastAsia="ru-RU" w:bidi="ru-RU"/>
        </w:rPr>
        <w:br/>
      </w:r>
      <w:r w:rsidR="007824B5" w:rsidRPr="00043EAD">
        <w:rPr>
          <w:rStyle w:val="18TimesNewRoman105pt2pt"/>
          <w:rFonts w:eastAsia="Century Schoolbook"/>
          <w:b/>
          <w:bCs/>
          <w:sz w:val="22"/>
          <w:szCs w:val="22"/>
        </w:rPr>
        <w:t>d</w:t>
      </w:r>
      <w:r w:rsidR="007824B5" w:rsidRPr="00043EAD">
        <w:rPr>
          <w:rStyle w:val="18TimesNewRoman105pt2pt"/>
          <w:rFonts w:eastAsia="Century Schoolbook"/>
          <w:b/>
          <w:bCs/>
          <w:sz w:val="22"/>
          <w:szCs w:val="22"/>
          <w:lang w:val="ru-RU"/>
        </w:rPr>
        <w:t>*</w:t>
      </w:r>
      <w:r w:rsidR="007824B5" w:rsidRPr="00043EAD">
        <w:rPr>
          <w:rStyle w:val="18TimesNewRoman105pt2pt"/>
          <w:rFonts w:eastAsia="Century Schoolbook"/>
          <w:b/>
          <w:bCs/>
          <w:sz w:val="22"/>
          <w:szCs w:val="22"/>
        </w:rPr>
        <w:t>D</w:t>
      </w:r>
      <w:r w:rsidR="007824B5" w:rsidRPr="00043EAD">
        <w:rPr>
          <w:rStyle w:val="18TimesNewRoman105pt2pt"/>
          <w:rFonts w:eastAsia="Century Schoolbook"/>
          <w:b/>
          <w:bCs/>
          <w:sz w:val="22"/>
          <w:szCs w:val="22"/>
          <w:lang w:val="ru-RU"/>
        </w:rPr>
        <w:t>/</w:t>
      </w:r>
      <w:r w:rsidR="007824B5" w:rsidRPr="00043EAD">
        <w:rPr>
          <w:rStyle w:val="18TimesNewRoman105pt2pt"/>
          <w:rFonts w:eastAsia="Century Schoolbook"/>
          <w:b/>
          <w:bCs/>
          <w:sz w:val="22"/>
          <w:szCs w:val="22"/>
        </w:rPr>
        <w:t>df</w:t>
      </w:r>
      <w:r w:rsidR="007824B5" w:rsidRPr="00043EAD">
        <w:rPr>
          <w:rStyle w:val="18105pt"/>
          <w:b/>
          <w:bCs/>
          <w:sz w:val="22"/>
          <w:szCs w:val="22"/>
          <w:lang w:val="ru-RU"/>
        </w:rPr>
        <w:t xml:space="preserve"> |</w:t>
      </w:r>
      <w:r w:rsidR="007824B5" w:rsidRPr="00043EAD">
        <w:rPr>
          <w:rStyle w:val="18105pt"/>
          <w:b/>
          <w:bCs/>
          <w:sz w:val="22"/>
          <w:szCs w:val="22"/>
          <w:vertAlign w:val="subscript"/>
        </w:rPr>
        <w:t>v</w:t>
      </w:r>
      <w:r w:rsidR="007824B5" w:rsidRPr="00043EAD">
        <w:rPr>
          <w:rStyle w:val="18105pt"/>
          <w:b/>
          <w:bCs/>
          <w:sz w:val="22"/>
          <w:szCs w:val="22"/>
          <w:vertAlign w:val="subscript"/>
          <w:lang w:val="ru-RU"/>
        </w:rPr>
        <w:t>=0</w:t>
      </w:r>
      <w:r w:rsidR="007824B5" w:rsidRPr="00043EAD">
        <w:rPr>
          <w:rStyle w:val="18105pt"/>
          <w:b/>
          <w:bCs/>
          <w:sz w:val="22"/>
          <w:szCs w:val="22"/>
          <w:lang w:val="ru-RU"/>
        </w:rPr>
        <w:t>&gt;0.</w:t>
      </w:r>
    </w:p>
    <w:p w:rsidR="00105859" w:rsidRPr="00043EAD" w:rsidRDefault="007824B5">
      <w:pPr>
        <w:pStyle w:val="22"/>
        <w:shd w:val="clear" w:color="auto" w:fill="auto"/>
        <w:spacing w:before="0" w:after="18" w:line="216" w:lineRule="exact"/>
        <w:ind w:firstLine="0"/>
        <w:jc w:val="both"/>
        <w:rPr>
          <w:sz w:val="22"/>
          <w:szCs w:val="22"/>
        </w:rPr>
      </w:pPr>
      <w:r w:rsidRPr="00043EAD">
        <w:rPr>
          <w:sz w:val="22"/>
          <w:szCs w:val="22"/>
        </w:rPr>
        <w:t>Продифференцировав (8.9) по у и положив (8.12) и (8.13) в форме</w:t>
      </w:r>
    </w:p>
    <w:p w:rsidR="00105859" w:rsidRPr="00043EAD" w:rsidRDefault="007824B5">
      <w:pPr>
        <w:pStyle w:val="161"/>
        <w:shd w:val="clear" w:color="auto" w:fill="auto"/>
        <w:spacing w:line="269" w:lineRule="exact"/>
        <w:ind w:right="40"/>
        <w:jc w:val="center"/>
        <w:rPr>
          <w:sz w:val="22"/>
          <w:szCs w:val="22"/>
        </w:rPr>
      </w:pPr>
      <w:bookmarkStart w:id="96" w:name="bookmark104"/>
      <w:r w:rsidRPr="00043EAD">
        <w:rPr>
          <w:rStyle w:val="160pt"/>
          <w:sz w:val="22"/>
          <w:szCs w:val="22"/>
        </w:rPr>
        <w:t>£&gt;! = о,</w:t>
      </w:r>
      <w:r w:rsidRPr="00043EAD">
        <w:rPr>
          <w:rStyle w:val="160pt"/>
          <w:sz w:val="22"/>
          <w:szCs w:val="22"/>
        </w:rPr>
        <w:br/>
        <w:t>п</w:t>
      </w:r>
      <w:r w:rsidRPr="00043EAD">
        <w:rPr>
          <w:rStyle w:val="160pt"/>
          <w:sz w:val="22"/>
          <w:szCs w:val="22"/>
          <w:vertAlign w:val="subscript"/>
        </w:rPr>
        <w:t>2</w:t>
      </w:r>
      <w:r w:rsidRPr="00043EAD">
        <w:rPr>
          <w:rStyle w:val="160pt"/>
          <w:sz w:val="22"/>
          <w:szCs w:val="22"/>
        </w:rPr>
        <w:t>&gt;0.</w:t>
      </w:r>
      <w:bookmarkEnd w:id="96"/>
    </w:p>
    <w:p w:rsidR="00105859" w:rsidRPr="00043EAD" w:rsidRDefault="007824B5">
      <w:pPr>
        <w:pStyle w:val="22"/>
        <w:shd w:val="clear" w:color="auto" w:fill="auto"/>
        <w:spacing w:before="0" w:after="110" w:line="200" w:lineRule="exact"/>
        <w:ind w:firstLine="0"/>
        <w:jc w:val="both"/>
        <w:rPr>
          <w:sz w:val="22"/>
          <w:szCs w:val="22"/>
        </w:rPr>
      </w:pPr>
      <w:r w:rsidRPr="00043EAD">
        <w:rPr>
          <w:sz w:val="22"/>
          <w:szCs w:val="22"/>
        </w:rPr>
        <w:t xml:space="preserve">Записывая выражение (8.11) для </w:t>
      </w:r>
      <w:r w:rsidRPr="00043EAD">
        <w:rPr>
          <w:rStyle w:val="210pt1pt4"/>
          <w:sz w:val="22"/>
          <w:szCs w:val="22"/>
        </w:rPr>
        <w:t>D</w:t>
      </w:r>
      <w:r w:rsidRPr="00043EAD">
        <w:rPr>
          <w:rStyle w:val="210pt1pt4"/>
          <w:sz w:val="22"/>
          <w:szCs w:val="22"/>
          <w:vertAlign w:val="subscript"/>
          <w:lang w:val="ru-RU"/>
        </w:rPr>
        <w:t>2</w:t>
      </w:r>
      <w:r w:rsidRPr="00043EAD">
        <w:rPr>
          <w:sz w:val="22"/>
          <w:szCs w:val="22"/>
          <w:lang w:eastAsia="en-US" w:bidi="en-US"/>
        </w:rPr>
        <w:t xml:space="preserve"> </w:t>
      </w:r>
      <w:r w:rsidRPr="00043EAD">
        <w:rPr>
          <w:sz w:val="22"/>
          <w:szCs w:val="22"/>
        </w:rPr>
        <w:t>в виде</w:t>
      </w:r>
    </w:p>
    <w:p w:rsidR="00105859" w:rsidRPr="00043EAD" w:rsidRDefault="007824B5">
      <w:pPr>
        <w:pStyle w:val="22"/>
        <w:shd w:val="clear" w:color="auto" w:fill="auto"/>
        <w:spacing w:before="0" w:after="189" w:line="200" w:lineRule="exact"/>
        <w:ind w:firstLine="0"/>
        <w:jc w:val="center"/>
        <w:rPr>
          <w:sz w:val="22"/>
          <w:szCs w:val="22"/>
        </w:rPr>
      </w:pPr>
      <w:r w:rsidRPr="00043EAD">
        <w:rPr>
          <w:sz w:val="22"/>
          <w:szCs w:val="22"/>
        </w:rPr>
        <w:t>П</w:t>
      </w:r>
      <w:r w:rsidRPr="00043EAD">
        <w:rPr>
          <w:sz w:val="22"/>
          <w:szCs w:val="22"/>
          <w:vertAlign w:val="subscript"/>
        </w:rPr>
        <w:t>2</w:t>
      </w:r>
      <w:r w:rsidRPr="00043EAD">
        <w:rPr>
          <w:sz w:val="22"/>
          <w:szCs w:val="22"/>
        </w:rPr>
        <w:t xml:space="preserve"> = М |</w:t>
      </w:r>
      <w:r w:rsidRPr="00043EAD">
        <w:rPr>
          <w:rStyle w:val="210pt1pt4"/>
          <w:sz w:val="22"/>
          <w:szCs w:val="22"/>
          <w:lang w:val="ru-RU"/>
        </w:rPr>
        <w:t>^</w:t>
      </w:r>
      <w:r w:rsidRPr="00043EAD">
        <w:rPr>
          <w:rStyle w:val="210pt1pt4"/>
          <w:sz w:val="22"/>
          <w:szCs w:val="22"/>
          <w:vertAlign w:val="subscript"/>
        </w:rPr>
        <w:t>n</w:t>
      </w:r>
      <w:r w:rsidRPr="00043EAD">
        <w:rPr>
          <w:rStyle w:val="210pt1pt4"/>
          <w:sz w:val="22"/>
          <w:szCs w:val="22"/>
          <w:lang w:val="ru-RU"/>
        </w:rPr>
        <w:t>(</w:t>
      </w:r>
      <w:r w:rsidRPr="00043EAD">
        <w:rPr>
          <w:rStyle w:val="210pt1pt4"/>
          <w:sz w:val="22"/>
          <w:szCs w:val="22"/>
        </w:rPr>
        <w:t>x</w:t>
      </w:r>
      <w:r w:rsidRPr="00043EAD">
        <w:rPr>
          <w:rStyle w:val="210pt1pt4"/>
          <w:sz w:val="22"/>
          <w:szCs w:val="22"/>
          <w:lang w:val="ru-RU"/>
        </w:rPr>
        <w:t>)</w:t>
      </w:r>
      <w:r w:rsidRPr="00043EAD">
        <w:rPr>
          <w:rStyle w:val="210pt1pt4"/>
          <w:sz w:val="22"/>
          <w:szCs w:val="22"/>
        </w:rPr>
        <w:t>r</w:t>
      </w:r>
      <w:r w:rsidRPr="00043EAD">
        <w:rPr>
          <w:rStyle w:val="210pt1pt4"/>
          <w:sz w:val="22"/>
          <w:szCs w:val="22"/>
          <w:lang w:val="ru-RU"/>
        </w:rPr>
        <w:t>(</w:t>
      </w:r>
      <w:r w:rsidRPr="00043EAD">
        <w:rPr>
          <w:rStyle w:val="210pt1pt4"/>
          <w:sz w:val="22"/>
          <w:szCs w:val="22"/>
        </w:rPr>
        <w:t>t</w:t>
      </w:r>
      <w:r w:rsidRPr="00043EAD">
        <w:rPr>
          <w:rStyle w:val="210pt1pt4"/>
          <w:sz w:val="22"/>
          <w:szCs w:val="22"/>
          <w:lang w:val="ru-RU"/>
        </w:rPr>
        <w:t>—</w:t>
      </w:r>
      <w:r w:rsidRPr="00043EAD">
        <w:rPr>
          <w:sz w:val="22"/>
          <w:szCs w:val="22"/>
          <w:lang w:val="en-US" w:eastAsia="en-US" w:bidi="en-US"/>
        </w:rPr>
        <w:t>x</w:t>
      </w:r>
      <w:r w:rsidRPr="00043EAD">
        <w:rPr>
          <w:sz w:val="22"/>
          <w:szCs w:val="22"/>
          <w:lang w:eastAsia="en-US" w:bidi="en-US"/>
        </w:rPr>
        <w:t>)</w:t>
      </w:r>
      <w:r w:rsidRPr="00043EAD">
        <w:rPr>
          <w:sz w:val="22"/>
          <w:szCs w:val="22"/>
          <w:lang w:val="en-US" w:eastAsia="en-US" w:bidi="en-US"/>
        </w:rPr>
        <w:t>dxj</w:t>
      </w:r>
      <w:r w:rsidRPr="00043EAD">
        <w:rPr>
          <w:sz w:val="22"/>
          <w:szCs w:val="22"/>
          <w:lang w:eastAsia="en-US" w:bidi="en-US"/>
        </w:rPr>
        <w:t xml:space="preserve"> </w:t>
      </w:r>
      <w:r w:rsidRPr="00043EAD">
        <w:rPr>
          <w:sz w:val="22"/>
          <w:szCs w:val="22"/>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убеждаемся, что соотношение (8.15) выполняется при любой функ</w:t>
      </w:r>
      <w:r w:rsidRPr="00043EAD">
        <w:rPr>
          <w:sz w:val="22"/>
          <w:szCs w:val="22"/>
        </w:rPr>
        <w:softHyphen/>
        <w:t>ции х</w:t>
      </w:r>
      <w:r w:rsidRPr="00043EAD">
        <w:rPr>
          <w:sz w:val="22"/>
          <w:szCs w:val="22"/>
          <w:vertAlign w:val="subscript"/>
        </w:rPr>
        <w:t>п</w:t>
      </w:r>
      <w:r w:rsidRPr="00043EAD">
        <w:rPr>
          <w:sz w:val="22"/>
          <w:szCs w:val="22"/>
        </w:rPr>
        <w:t xml:space="preserve">(х) и не предъявляет каких-либо требований к импульсной переходной функции </w:t>
      </w:r>
      <w:r w:rsidRPr="00043EAD">
        <w:rPr>
          <w:rStyle w:val="210pt1pt4"/>
          <w:sz w:val="22"/>
          <w:szCs w:val="22"/>
        </w:rPr>
        <w:t>g</w:t>
      </w:r>
      <w:r w:rsidRPr="00043EAD">
        <w:rPr>
          <w:rStyle w:val="210pt1pt4"/>
          <w:sz w:val="22"/>
          <w:szCs w:val="22"/>
          <w:vertAlign w:val="subscript"/>
          <w:lang w:val="ru-RU"/>
        </w:rPr>
        <w:t>0</w:t>
      </w:r>
      <w:r w:rsidRPr="00043EAD">
        <w:rPr>
          <w:sz w:val="22"/>
          <w:szCs w:val="22"/>
          <w:lang w:eastAsia="en-US" w:bidi="en-US"/>
        </w:rPr>
        <w:t xml:space="preserve"> </w:t>
      </w:r>
      <w:r w:rsidRPr="00043EAD">
        <w:rPr>
          <w:sz w:val="22"/>
          <w:szCs w:val="22"/>
        </w:rPr>
        <w:t>(х) оптимального фильтра.</w:t>
      </w:r>
    </w:p>
    <w:p w:rsidR="00105859" w:rsidRPr="00043EAD" w:rsidRDefault="007824B5">
      <w:pPr>
        <w:pStyle w:val="22"/>
        <w:shd w:val="clear" w:color="auto" w:fill="auto"/>
        <w:spacing w:before="0" w:after="257" w:line="211" w:lineRule="exact"/>
        <w:ind w:firstLine="380"/>
        <w:jc w:val="both"/>
        <w:rPr>
          <w:sz w:val="22"/>
          <w:szCs w:val="22"/>
        </w:rPr>
      </w:pPr>
      <w:r w:rsidRPr="00043EAD">
        <w:rPr>
          <w:sz w:val="22"/>
          <w:szCs w:val="22"/>
        </w:rPr>
        <w:t>Из (8.10) следует, что равенство (8.14) имеет место при про</w:t>
      </w:r>
      <w:r w:rsidRPr="00043EAD">
        <w:rPr>
          <w:sz w:val="22"/>
          <w:szCs w:val="22"/>
        </w:rPr>
        <w:softHyphen/>
        <w:t>извольной функции х</w:t>
      </w:r>
      <w:r w:rsidRPr="00043EAD">
        <w:rPr>
          <w:sz w:val="22"/>
          <w:szCs w:val="22"/>
          <w:vertAlign w:val="subscript"/>
        </w:rPr>
        <w:t>п</w:t>
      </w:r>
      <w:r w:rsidRPr="00043EAD">
        <w:rPr>
          <w:sz w:val="22"/>
          <w:szCs w:val="22"/>
        </w:rPr>
        <w:t>(т), если выполняется условие</w:t>
      </w:r>
    </w:p>
    <w:p w:rsidR="00105859" w:rsidRPr="00043EAD" w:rsidRDefault="007824B5">
      <w:pPr>
        <w:pStyle w:val="22"/>
        <w:shd w:val="clear" w:color="auto" w:fill="auto"/>
        <w:tabs>
          <w:tab w:val="left" w:pos="6156"/>
        </w:tabs>
        <w:spacing w:before="0" w:line="190" w:lineRule="exact"/>
        <w:ind w:left="1500" w:firstLine="0"/>
        <w:jc w:val="both"/>
        <w:rPr>
          <w:sz w:val="22"/>
          <w:szCs w:val="22"/>
        </w:rPr>
      </w:pPr>
      <w:r w:rsidRPr="00043EAD">
        <w:rPr>
          <w:sz w:val="22"/>
          <w:szCs w:val="22"/>
          <w:lang w:val="en-US" w:eastAsia="en-US" w:bidi="en-US"/>
        </w:rPr>
        <w:t>#rJl(</w:t>
      </w:r>
      <w:r w:rsidRPr="00043EAD">
        <w:rPr>
          <w:sz w:val="22"/>
          <w:szCs w:val="22"/>
          <w:vertAlign w:val="superscript"/>
          <w:lang w:val="en-US" w:eastAsia="en-US" w:bidi="en-US"/>
        </w:rPr>
        <w:t>T</w:t>
      </w:r>
      <w:r w:rsidRPr="00043EAD">
        <w:rPr>
          <w:sz w:val="22"/>
          <w:szCs w:val="22"/>
          <w:lang w:val="en-US" w:eastAsia="en-US" w:bidi="en-US"/>
        </w:rPr>
        <w:t>) = f#</w:t>
      </w:r>
      <w:r w:rsidRPr="00043EAD">
        <w:rPr>
          <w:sz w:val="22"/>
          <w:szCs w:val="22"/>
          <w:vertAlign w:val="subscript"/>
          <w:lang w:val="en-US" w:eastAsia="en-US" w:bidi="en-US"/>
        </w:rPr>
        <w:t>r</w:t>
      </w:r>
      <w:r w:rsidRPr="00043EAD">
        <w:rPr>
          <w:sz w:val="22"/>
          <w:szCs w:val="22"/>
          <w:lang w:val="en-US" w:eastAsia="en-US" w:bidi="en-US"/>
        </w:rPr>
        <w:t xml:space="preserve">(x— 0)go(0M0 </w:t>
      </w:r>
      <w:r w:rsidRPr="00043EAD">
        <w:rPr>
          <w:sz w:val="22"/>
          <w:szCs w:val="22"/>
        </w:rPr>
        <w:t>при</w:t>
      </w:r>
      <w:r w:rsidRPr="00043EAD">
        <w:rPr>
          <w:sz w:val="22"/>
          <w:szCs w:val="22"/>
          <w:lang w:val="en-US"/>
        </w:rPr>
        <w:t xml:space="preserve"> X &gt; 0.</w:t>
      </w:r>
      <w:r w:rsidRPr="00043EAD">
        <w:rPr>
          <w:sz w:val="22"/>
          <w:szCs w:val="22"/>
          <w:lang w:val="en-US"/>
        </w:rPr>
        <w:tab/>
      </w:r>
      <w:r w:rsidRPr="00043EAD">
        <w:rPr>
          <w:sz w:val="22"/>
          <w:szCs w:val="22"/>
        </w:rPr>
        <w:t>(8.16)</w:t>
      </w:r>
    </w:p>
    <w:p w:rsidR="00105859" w:rsidRPr="00043EAD" w:rsidRDefault="007824B5">
      <w:pPr>
        <w:pStyle w:val="22"/>
        <w:shd w:val="clear" w:color="auto" w:fill="auto"/>
        <w:spacing w:before="0" w:after="3" w:line="190" w:lineRule="exact"/>
        <w:ind w:left="2340" w:firstLine="0"/>
        <w:rPr>
          <w:sz w:val="22"/>
          <w:szCs w:val="22"/>
        </w:rPr>
      </w:pPr>
      <w:r w:rsidRPr="00043EAD">
        <w:rPr>
          <w:sz w:val="22"/>
          <w:szCs w:val="22"/>
        </w:rPr>
        <w:t>о</w:t>
      </w:r>
    </w:p>
    <w:p w:rsidR="00105859" w:rsidRPr="00043EAD" w:rsidRDefault="007824B5">
      <w:pPr>
        <w:pStyle w:val="22"/>
        <w:shd w:val="clear" w:color="auto" w:fill="auto"/>
        <w:spacing w:before="0" w:after="98" w:line="216" w:lineRule="exact"/>
        <w:ind w:firstLine="380"/>
        <w:jc w:val="both"/>
        <w:rPr>
          <w:sz w:val="22"/>
          <w:szCs w:val="22"/>
        </w:rPr>
      </w:pPr>
      <w:r w:rsidRPr="00043EAD">
        <w:rPr>
          <w:sz w:val="22"/>
          <w:szCs w:val="22"/>
        </w:rPr>
        <w:t>Выражение (8.16) является интегральным уравнением, полу</w:t>
      </w:r>
      <w:r w:rsidRPr="00043EAD">
        <w:rPr>
          <w:sz w:val="22"/>
          <w:szCs w:val="22"/>
        </w:rPr>
        <w:softHyphen/>
        <w:t>чившим название уравнения Винера. Его решение определяет им</w:t>
      </w:r>
      <w:r w:rsidRPr="00043EAD">
        <w:rPr>
          <w:sz w:val="22"/>
          <w:szCs w:val="22"/>
        </w:rPr>
        <w:softHyphen/>
        <w:t>пульсную переходную функцию оптимального фильтра.</w:t>
      </w:r>
    </w:p>
    <w:p w:rsidR="00105859" w:rsidRPr="00043EAD" w:rsidRDefault="007824B5">
      <w:pPr>
        <w:pStyle w:val="60"/>
        <w:shd w:val="clear" w:color="auto" w:fill="auto"/>
        <w:spacing w:before="0" w:after="222" w:line="168" w:lineRule="exact"/>
        <w:ind w:firstLine="380"/>
        <w:rPr>
          <w:sz w:val="22"/>
          <w:szCs w:val="22"/>
        </w:rPr>
      </w:pPr>
      <w:r w:rsidRPr="00043EAD">
        <w:rPr>
          <w:sz w:val="22"/>
          <w:szCs w:val="22"/>
        </w:rPr>
        <w:t xml:space="preserve">При изменении требований к фильтру и при изменении статистических свойств процесса </w:t>
      </w:r>
      <w:r w:rsidRPr="00043EAD">
        <w:rPr>
          <w:rStyle w:val="610pt1pt0"/>
          <w:sz w:val="22"/>
          <w:szCs w:val="22"/>
          <w:lang w:val="ru-RU"/>
        </w:rPr>
        <w:t>%(</w:t>
      </w:r>
      <w:r w:rsidRPr="00043EAD">
        <w:rPr>
          <w:rStyle w:val="610pt1pt0"/>
          <w:sz w:val="22"/>
          <w:szCs w:val="22"/>
        </w:rPr>
        <w:t>t</w:t>
      </w:r>
      <w:r w:rsidRPr="00043EAD">
        <w:rPr>
          <w:rStyle w:val="610pt1pt0"/>
          <w:sz w:val="22"/>
          <w:szCs w:val="22"/>
          <w:lang w:val="ru-RU"/>
        </w:rPr>
        <w:t>)</w:t>
      </w:r>
      <w:r w:rsidRPr="00043EAD">
        <w:rPr>
          <w:rStyle w:val="695pt0"/>
          <w:sz w:val="22"/>
          <w:szCs w:val="22"/>
          <w:lang w:eastAsia="en-US" w:bidi="en-US"/>
        </w:rPr>
        <w:t xml:space="preserve"> </w:t>
      </w:r>
      <w:r w:rsidRPr="00043EAD">
        <w:rPr>
          <w:sz w:val="22"/>
          <w:szCs w:val="22"/>
        </w:rPr>
        <w:t xml:space="preserve">и помехи </w:t>
      </w:r>
      <w:r w:rsidRPr="00043EAD">
        <w:rPr>
          <w:rStyle w:val="610pt1pt0"/>
          <w:sz w:val="22"/>
          <w:szCs w:val="22"/>
        </w:rPr>
        <w:t>n</w:t>
      </w:r>
      <w:r w:rsidRPr="00043EAD">
        <w:rPr>
          <w:rStyle w:val="610pt1pt0"/>
          <w:sz w:val="22"/>
          <w:szCs w:val="22"/>
          <w:lang w:val="ru-RU"/>
        </w:rPr>
        <w:t>(</w:t>
      </w:r>
      <w:r w:rsidRPr="00043EAD">
        <w:rPr>
          <w:rStyle w:val="610pt1pt0"/>
          <w:sz w:val="22"/>
          <w:szCs w:val="22"/>
        </w:rPr>
        <w:t>t</w:t>
      </w:r>
      <w:r w:rsidRPr="00043EAD">
        <w:rPr>
          <w:rStyle w:val="610pt1pt0"/>
          <w:sz w:val="22"/>
          <w:szCs w:val="22"/>
          <w:lang w:val="ru-RU"/>
        </w:rPr>
        <w:t>)</w:t>
      </w:r>
      <w:r w:rsidRPr="00043EAD">
        <w:rPr>
          <w:rStyle w:val="695pt0"/>
          <w:sz w:val="22"/>
          <w:szCs w:val="22"/>
          <w:lang w:eastAsia="en-US" w:bidi="en-US"/>
        </w:rPr>
        <w:t xml:space="preserve"> </w:t>
      </w:r>
      <w:r w:rsidRPr="00043EAD">
        <w:rPr>
          <w:sz w:val="22"/>
          <w:szCs w:val="22"/>
        </w:rPr>
        <w:t>интегральное уравнение для импульсной пе</w:t>
      </w:r>
      <w:r w:rsidRPr="00043EAD">
        <w:rPr>
          <w:sz w:val="22"/>
          <w:szCs w:val="22"/>
        </w:rPr>
        <w:softHyphen/>
        <w:t>реходной функции оптимального фильтра также изменяется. В некоторых слу</w:t>
      </w:r>
      <w:r w:rsidRPr="00043EAD">
        <w:rPr>
          <w:sz w:val="22"/>
          <w:szCs w:val="22"/>
        </w:rPr>
        <w:softHyphen/>
        <w:t xml:space="preserve">чаях требуют, чтобы длительность переходного процесса в оптимальном фильтре не превышала время </w:t>
      </w:r>
      <w:r w:rsidRPr="00043EAD">
        <w:rPr>
          <w:rStyle w:val="610pt1pt0"/>
          <w:sz w:val="22"/>
          <w:szCs w:val="22"/>
        </w:rPr>
        <w:t>t</w:t>
      </w:r>
      <w:r w:rsidRPr="00043EAD">
        <w:rPr>
          <w:rStyle w:val="610pt1pt0"/>
          <w:sz w:val="22"/>
          <w:szCs w:val="22"/>
          <w:vertAlign w:val="subscript"/>
        </w:rPr>
        <w:t>y</w:t>
      </w:r>
      <w:r w:rsidRPr="00043EAD">
        <w:rPr>
          <w:rStyle w:val="610pt1pt0"/>
          <w:sz w:val="22"/>
          <w:szCs w:val="22"/>
          <w:lang w:val="ru-RU"/>
        </w:rPr>
        <w:t>.</w:t>
      </w:r>
      <w:r w:rsidRPr="00043EAD">
        <w:rPr>
          <w:rStyle w:val="695pt0"/>
          <w:sz w:val="22"/>
          <w:szCs w:val="22"/>
          <w:lang w:eastAsia="en-US" w:bidi="en-US"/>
        </w:rPr>
        <w:t xml:space="preserve"> </w:t>
      </w:r>
      <w:r w:rsidRPr="00043EAD">
        <w:rPr>
          <w:sz w:val="22"/>
          <w:szCs w:val="22"/>
        </w:rPr>
        <w:t xml:space="preserve">Импульсная переходная функция такого фильтра должна удовлетворять соотношению </w:t>
      </w:r>
      <w:r w:rsidRPr="00043EAD">
        <w:rPr>
          <w:rStyle w:val="695pt0"/>
          <w:sz w:val="22"/>
          <w:szCs w:val="22"/>
        </w:rPr>
        <w:t xml:space="preserve">£о(т)=0 </w:t>
      </w:r>
      <w:r w:rsidRPr="00043EAD">
        <w:rPr>
          <w:sz w:val="22"/>
          <w:szCs w:val="22"/>
        </w:rPr>
        <w:t xml:space="preserve">при </w:t>
      </w:r>
      <w:r w:rsidRPr="00043EAD">
        <w:rPr>
          <w:rStyle w:val="610pt"/>
          <w:sz w:val="22"/>
          <w:szCs w:val="22"/>
        </w:rPr>
        <w:t>i</w:t>
      </w:r>
      <w:r w:rsidRPr="00043EAD">
        <w:rPr>
          <w:rStyle w:val="610pt"/>
          <w:sz w:val="22"/>
          <w:szCs w:val="22"/>
          <w:lang w:val="ru-RU"/>
        </w:rPr>
        <w:t>&gt;</w:t>
      </w:r>
      <w:r w:rsidRPr="00043EAD">
        <w:rPr>
          <w:rStyle w:val="610pt"/>
          <w:sz w:val="22"/>
          <w:szCs w:val="22"/>
        </w:rPr>
        <w:t>t</w:t>
      </w:r>
      <w:r w:rsidRPr="00043EAD">
        <w:rPr>
          <w:rStyle w:val="610pt"/>
          <w:sz w:val="22"/>
          <w:szCs w:val="22"/>
          <w:vertAlign w:val="subscript"/>
        </w:rPr>
        <w:t>y</w:t>
      </w:r>
      <w:r w:rsidRPr="00043EAD">
        <w:rPr>
          <w:rStyle w:val="610pt"/>
          <w:sz w:val="22"/>
          <w:szCs w:val="22"/>
          <w:lang w:val="ru-RU"/>
        </w:rPr>
        <w:t>.</w:t>
      </w:r>
      <w:r w:rsidRPr="00043EAD">
        <w:rPr>
          <w:rStyle w:val="695pt0"/>
          <w:sz w:val="22"/>
          <w:szCs w:val="22"/>
          <w:lang w:eastAsia="en-US" w:bidi="en-US"/>
        </w:rPr>
        <w:t xml:space="preserve"> </w:t>
      </w:r>
      <w:r w:rsidRPr="00043EAD">
        <w:rPr>
          <w:sz w:val="22"/>
          <w:szCs w:val="22"/>
        </w:rPr>
        <w:t>Интегральное уравнение для импульсной переходной функции оптимального фильтра с ограниченной длитель</w:t>
      </w:r>
      <w:r w:rsidRPr="00043EAD">
        <w:rPr>
          <w:sz w:val="22"/>
          <w:szCs w:val="22"/>
        </w:rPr>
        <w:softHyphen/>
        <w:t>ностью переходного процесса выводится аналогично (8.16) и в случае отсутст</w:t>
      </w:r>
      <w:r w:rsidRPr="00043EAD">
        <w:rPr>
          <w:sz w:val="22"/>
          <w:szCs w:val="22"/>
        </w:rPr>
        <w:softHyphen/>
        <w:t>вия корреляции между сообщением и помехой имеет вид</w:t>
      </w:r>
    </w:p>
    <w:p w:rsidR="00105859" w:rsidRPr="00043EAD" w:rsidRDefault="007824B5">
      <w:pPr>
        <w:pStyle w:val="350"/>
        <w:shd w:val="clear" w:color="auto" w:fill="auto"/>
        <w:spacing w:line="190" w:lineRule="exact"/>
        <w:ind w:right="40"/>
        <w:jc w:val="center"/>
        <w:rPr>
          <w:sz w:val="22"/>
          <w:szCs w:val="22"/>
          <w:lang w:val="en-US"/>
        </w:rPr>
      </w:pPr>
      <w:r w:rsidRPr="00043EAD">
        <w:rPr>
          <w:rStyle w:val="35CenturySchoolbook85pt0pt"/>
          <w:sz w:val="22"/>
          <w:szCs w:val="22"/>
        </w:rPr>
        <w:lastRenderedPageBreak/>
        <w:t>R</w:t>
      </w:r>
      <w:r w:rsidRPr="00043EAD">
        <w:rPr>
          <w:rStyle w:val="35CenturySchoolbook85pt0pt"/>
          <w:sz w:val="22"/>
          <w:szCs w:val="22"/>
          <w:vertAlign w:val="subscript"/>
        </w:rPr>
        <w:t>K</w:t>
      </w:r>
      <w:r w:rsidRPr="00043EAD">
        <w:rPr>
          <w:sz w:val="22"/>
          <w:szCs w:val="22"/>
          <w:lang w:val="en-US" w:eastAsia="en-US" w:bidi="en-US"/>
        </w:rPr>
        <w:t xml:space="preserve"> </w:t>
      </w:r>
      <w:r w:rsidRPr="00043EAD">
        <w:rPr>
          <w:sz w:val="22"/>
          <w:szCs w:val="22"/>
          <w:lang w:val="en-US"/>
        </w:rPr>
        <w:t>(</w:t>
      </w:r>
      <w:r w:rsidRPr="00043EAD">
        <w:rPr>
          <w:sz w:val="22"/>
          <w:szCs w:val="22"/>
        </w:rPr>
        <w:t>т</w:t>
      </w:r>
      <w:r w:rsidRPr="00043EAD">
        <w:rPr>
          <w:sz w:val="22"/>
          <w:szCs w:val="22"/>
          <w:lang w:val="en-US"/>
        </w:rPr>
        <w:t>) = |</w:t>
      </w:r>
      <w:r w:rsidRPr="00043EAD">
        <w:rPr>
          <w:sz w:val="22"/>
          <w:szCs w:val="22"/>
        </w:rPr>
        <w:t>я</w:t>
      </w:r>
      <w:r w:rsidRPr="00043EAD">
        <w:rPr>
          <w:sz w:val="22"/>
          <w:szCs w:val="22"/>
          <w:vertAlign w:val="subscript"/>
        </w:rPr>
        <w:t>г</w:t>
      </w:r>
      <w:r w:rsidRPr="00043EAD">
        <w:rPr>
          <w:sz w:val="22"/>
          <w:szCs w:val="22"/>
          <w:lang w:val="en-US"/>
        </w:rPr>
        <w:t>(</w:t>
      </w:r>
      <w:r w:rsidRPr="00043EAD">
        <w:rPr>
          <w:sz w:val="22"/>
          <w:szCs w:val="22"/>
        </w:rPr>
        <w:t>т</w:t>
      </w:r>
      <w:r w:rsidRPr="00043EAD">
        <w:rPr>
          <w:sz w:val="22"/>
          <w:szCs w:val="22"/>
          <w:lang w:val="en-US"/>
        </w:rPr>
        <w:t>—</w:t>
      </w:r>
      <w:r w:rsidRPr="00043EAD">
        <w:rPr>
          <w:sz w:val="22"/>
          <w:szCs w:val="22"/>
          <w:lang w:val="en-US" w:eastAsia="en-US" w:bidi="en-US"/>
        </w:rPr>
        <w:t>6)g</w:t>
      </w:r>
      <w:r w:rsidRPr="00043EAD">
        <w:rPr>
          <w:sz w:val="22"/>
          <w:szCs w:val="22"/>
          <w:vertAlign w:val="subscript"/>
          <w:lang w:val="en-US" w:eastAsia="en-US" w:bidi="en-US"/>
        </w:rPr>
        <w:t>o</w:t>
      </w:r>
      <w:r w:rsidRPr="00043EAD">
        <w:rPr>
          <w:sz w:val="22"/>
          <w:szCs w:val="22"/>
          <w:lang w:val="en-US" w:eastAsia="en-US" w:bidi="en-US"/>
        </w:rPr>
        <w:t>(0)d(0),</w:t>
      </w:r>
    </w:p>
    <w:p w:rsidR="00105859" w:rsidRPr="00043EAD" w:rsidRDefault="007824B5">
      <w:pPr>
        <w:pStyle w:val="22"/>
        <w:shd w:val="clear" w:color="auto" w:fill="auto"/>
        <w:spacing w:before="0" w:line="254" w:lineRule="exact"/>
        <w:ind w:right="40" w:firstLine="0"/>
        <w:jc w:val="center"/>
        <w:rPr>
          <w:sz w:val="22"/>
          <w:szCs w:val="22"/>
          <w:lang w:val="en-US"/>
        </w:rPr>
      </w:pPr>
      <w:r w:rsidRPr="00043EAD">
        <w:rPr>
          <w:sz w:val="22"/>
          <w:szCs w:val="22"/>
        </w:rPr>
        <w:t>о</w:t>
      </w:r>
    </w:p>
    <w:p w:rsidR="00105859" w:rsidRPr="00043EAD" w:rsidRDefault="00134C30">
      <w:pPr>
        <w:pStyle w:val="771"/>
        <w:shd w:val="clear" w:color="auto" w:fill="auto"/>
        <w:rPr>
          <w:sz w:val="22"/>
          <w:szCs w:val="22"/>
          <w:lang w:val="en-US"/>
        </w:rPr>
      </w:pPr>
      <w:r w:rsidRPr="00043EAD">
        <w:rPr>
          <w:noProof/>
          <w:sz w:val="22"/>
          <w:szCs w:val="22"/>
          <w:lang w:bidi="ar-SA"/>
        </w:rPr>
        <mc:AlternateContent>
          <mc:Choice Requires="wps">
            <w:drawing>
              <wp:anchor distT="474980" distB="254000" distL="1441450" distR="63500" simplePos="0" relativeHeight="251693056" behindDoc="1" locked="0" layoutInCell="1" allowOverlap="1" wp14:anchorId="68BC868D" wp14:editId="2382BECB">
                <wp:simplePos x="0" y="0"/>
                <wp:positionH relativeFrom="margin">
                  <wp:posOffset>3983990</wp:posOffset>
                </wp:positionH>
                <wp:positionV relativeFrom="paragraph">
                  <wp:posOffset>-5080</wp:posOffset>
                </wp:positionV>
                <wp:extent cx="298450" cy="101600"/>
                <wp:effectExtent l="2540" t="4445" r="3810" b="0"/>
                <wp:wrapSquare wrapText="left"/>
                <wp:docPr id="781" name="Text Box 6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(8.17)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5" o:spid="_x0000_s1409" type="#_x0000_t202" style="position:absolute;left:0;text-align:left;margin-left:313.7pt;margin-top:-.4pt;width:23.5pt;height:8pt;z-index:-251623424;visibility:visible;mso-wrap-style:square;mso-width-percent:0;mso-height-percent:0;mso-wrap-distance-left:113.5pt;mso-wrap-distance-top:37.4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sWp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" filled="f" stroked="f">
                <v:textbox style="mso-fit-shape-to-text:t" inset="0,0,0,0">
                  <w:txbxContent>
                    <w:p w:rsidR="00105859" w:rsidRDefault="007824B5">
                      <w:pPr>
                        <w:pStyle w:val="60"/>
                        <w:shd w:val="clear" w:color="auto" w:fill="auto"/>
                        <w:spacing w:before="0" w:line="160" w:lineRule="exact"/>
                        <w:jc w:val="left"/>
                      </w:pPr>
                      <w:r>
                        <w:rPr>
                          <w:rStyle w:val="6Exact"/>
                        </w:rPr>
                        <w:t>(8.17)</w:t>
                      </w:r>
                    </w:p>
                  </w:txbxContent>
                </v:textbox>
                <w10:wrap type="square" side="left" anchorx="margin"/>
              </v:shape>
            </w:pict>
          </mc:Fallback>
        </mc:AlternateContent>
      </w:r>
      <w:r w:rsidR="007824B5" w:rsidRPr="00043EAD">
        <w:rPr>
          <w:sz w:val="22"/>
          <w:szCs w:val="22"/>
          <w:lang w:val="en-US" w:eastAsia="en-US" w:bidi="en-US"/>
        </w:rPr>
        <w:t xml:space="preserve">ty </w:t>
      </w:r>
      <w:r w:rsidR="007824B5" w:rsidRPr="00043EAD">
        <w:rPr>
          <w:sz w:val="22"/>
          <w:szCs w:val="22"/>
          <w:lang w:val="en-US"/>
        </w:rPr>
        <w:t xml:space="preserve">^ </w:t>
      </w:r>
      <w:r w:rsidR="007824B5" w:rsidRPr="00043EAD">
        <w:rPr>
          <w:sz w:val="22"/>
          <w:szCs w:val="22"/>
          <w:lang w:val="en-US" w:eastAsia="en-US" w:bidi="en-US"/>
        </w:rPr>
        <w:t xml:space="preserve">t </w:t>
      </w:r>
      <w:r w:rsidR="007824B5" w:rsidRPr="00043EAD">
        <w:rPr>
          <w:sz w:val="22"/>
          <w:szCs w:val="22"/>
          <w:lang w:val="en-US"/>
        </w:rPr>
        <w:t xml:space="preserve">&gt; </w:t>
      </w:r>
      <w:r w:rsidR="007824B5" w:rsidRPr="00043EAD">
        <w:rPr>
          <w:sz w:val="22"/>
          <w:szCs w:val="22"/>
        </w:rPr>
        <w:t>о</w:t>
      </w:r>
      <w:r w:rsidR="007824B5" w:rsidRPr="00043EAD">
        <w:rPr>
          <w:sz w:val="22"/>
          <w:szCs w:val="22"/>
          <w:lang w:val="en-US"/>
        </w:rPr>
        <w:t>.</w:t>
      </w:r>
      <w:r w:rsidR="007824B5" w:rsidRPr="00043EAD">
        <w:rPr>
          <w:sz w:val="22"/>
          <w:szCs w:val="22"/>
          <w:lang w:val="en-US"/>
        </w:rPr>
        <w:br w:type="page"/>
      </w:r>
    </w:p>
    <w:p w:rsidR="00105859" w:rsidRPr="00043EAD" w:rsidRDefault="007824B5">
      <w:pPr>
        <w:pStyle w:val="60"/>
        <w:shd w:val="clear" w:color="auto" w:fill="auto"/>
        <w:spacing w:before="0" w:line="168" w:lineRule="exact"/>
        <w:ind w:firstLine="380"/>
        <w:rPr>
          <w:sz w:val="22"/>
          <w:szCs w:val="22"/>
        </w:rPr>
      </w:pPr>
      <w:r w:rsidRPr="00043EAD">
        <w:rPr>
          <w:sz w:val="22"/>
          <w:szCs w:val="22"/>
        </w:rPr>
        <w:lastRenderedPageBreak/>
        <w:t xml:space="preserve">Если процесс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помеха </w:t>
      </w:r>
      <w:r w:rsidRPr="00043EAD">
        <w:rPr>
          <w:rStyle w:val="6Cambria85pt1pt1"/>
          <w:sz w:val="22"/>
          <w:szCs w:val="22"/>
        </w:rPr>
        <w:t>n</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являются нестационарными случайными процессами или требуется обеспечить минимум среднего квадрата ошибки выде</w:t>
      </w:r>
      <w:r w:rsidRPr="00043EAD">
        <w:rPr>
          <w:sz w:val="22"/>
          <w:szCs w:val="22"/>
        </w:rPr>
        <w:softHyphen/>
        <w:t xml:space="preserve">ления процесса </w:t>
      </w:r>
      <w:r w:rsidRPr="00043EAD">
        <w:rPr>
          <w:rStyle w:val="6Cambria85pt1pt1"/>
          <w:sz w:val="22"/>
          <w:szCs w:val="22"/>
          <w:lang w:val="ru-RU" w:eastAsia="ru-RU" w:bidi="ru-RU"/>
        </w:rPr>
        <w:t>К</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в любой момент времени после подачи смеси </w:t>
      </w:r>
      <w:r w:rsidRPr="00043EAD">
        <w:rPr>
          <w:rStyle w:val="6Cambria85pt1pt1"/>
          <w:sz w:val="22"/>
          <w:szCs w:val="22"/>
        </w:rPr>
        <w:t>r</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иа вход фильтра, то оптимальный фильтр оказывается нестационарным. Процесс на вы</w:t>
      </w:r>
      <w:r w:rsidRPr="00043EAD">
        <w:rPr>
          <w:sz w:val="22"/>
          <w:szCs w:val="22"/>
        </w:rPr>
        <w:softHyphen/>
        <w:t>ходе линейного нестационарного фильтра описывается соотношением</w:t>
      </w:r>
    </w:p>
    <w:p w:rsidR="00105859" w:rsidRPr="00043EAD" w:rsidRDefault="007824B5">
      <w:pPr>
        <w:pStyle w:val="90"/>
        <w:shd w:val="clear" w:color="auto" w:fill="auto"/>
        <w:spacing w:line="170" w:lineRule="exact"/>
        <w:ind w:left="2880"/>
        <w:rPr>
          <w:sz w:val="22"/>
          <w:szCs w:val="22"/>
          <w:lang w:val="ru-RU"/>
        </w:rPr>
      </w:pPr>
      <w:r w:rsidRPr="00043EAD">
        <w:rPr>
          <w:rStyle w:val="91pt"/>
          <w:i/>
          <w:iCs/>
          <w:sz w:val="22"/>
          <w:szCs w:val="22"/>
        </w:rPr>
        <w:t>t</w:t>
      </w:r>
    </w:p>
    <w:p w:rsidR="00105859" w:rsidRPr="00043EAD" w:rsidRDefault="007824B5">
      <w:pPr>
        <w:pStyle w:val="90"/>
        <w:shd w:val="clear" w:color="auto" w:fill="auto"/>
        <w:tabs>
          <w:tab w:val="left" w:pos="6190"/>
        </w:tabs>
        <w:spacing w:line="170" w:lineRule="exact"/>
        <w:ind w:left="2280"/>
        <w:jc w:val="both"/>
        <w:rPr>
          <w:sz w:val="22"/>
          <w:szCs w:val="22"/>
          <w:lang w:val="ru-RU"/>
        </w:rPr>
      </w:pPr>
      <w:r w:rsidRPr="00043EAD">
        <w:rPr>
          <w:rStyle w:val="91pt"/>
          <w:i/>
          <w:iCs/>
          <w:sz w:val="22"/>
          <w:szCs w:val="22"/>
        </w:rPr>
        <w:t>y</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 xml:space="preserve">) = \ </w:t>
      </w:r>
      <w:r w:rsidRPr="00043EAD">
        <w:rPr>
          <w:rStyle w:val="91pt"/>
          <w:i/>
          <w:iCs/>
          <w:sz w:val="22"/>
          <w:szCs w:val="22"/>
        </w:rPr>
        <w:t>r</w:t>
      </w:r>
      <w:r w:rsidRPr="00043EAD">
        <w:rPr>
          <w:rStyle w:val="91pt"/>
          <w:i/>
          <w:iCs/>
          <w:sz w:val="22"/>
          <w:szCs w:val="22"/>
          <w:lang w:val="ru-RU"/>
        </w:rPr>
        <w:t>(</w:t>
      </w:r>
      <w:r w:rsidRPr="00043EAD">
        <w:rPr>
          <w:rStyle w:val="91pt"/>
          <w:i/>
          <w:iCs/>
          <w:sz w:val="22"/>
          <w:szCs w:val="22"/>
        </w:rPr>
        <w:t>Q</w:t>
      </w:r>
      <w:r w:rsidRPr="00043EAD">
        <w:rPr>
          <w:rStyle w:val="91pt"/>
          <w:i/>
          <w:iCs/>
          <w:sz w:val="22"/>
          <w:szCs w:val="22"/>
          <w:lang w:val="ru-RU"/>
        </w:rPr>
        <w:t>)</w:t>
      </w:r>
      <w:r w:rsidRPr="00043EAD">
        <w:rPr>
          <w:rStyle w:val="91pt"/>
          <w:i/>
          <w:iCs/>
          <w:sz w:val="22"/>
          <w:szCs w:val="22"/>
        </w:rPr>
        <w:t>g</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 xml:space="preserve">, </w:t>
      </w:r>
      <w:r w:rsidRPr="00043EAD">
        <w:rPr>
          <w:rStyle w:val="91pt"/>
          <w:i/>
          <w:iCs/>
          <w:sz w:val="22"/>
          <w:szCs w:val="22"/>
        </w:rPr>
        <w:t>Q</w:t>
      </w:r>
      <w:r w:rsidRPr="00043EAD">
        <w:rPr>
          <w:rStyle w:val="91pt"/>
          <w:i/>
          <w:iCs/>
          <w:sz w:val="22"/>
          <w:szCs w:val="22"/>
          <w:lang w:val="ru-RU"/>
        </w:rPr>
        <w:t>)</w:t>
      </w:r>
      <w:r w:rsidRPr="00043EAD">
        <w:rPr>
          <w:rStyle w:val="91pt"/>
          <w:i/>
          <w:iCs/>
          <w:sz w:val="22"/>
          <w:szCs w:val="22"/>
        </w:rPr>
        <w:t>d</w:t>
      </w:r>
      <w:r w:rsidRPr="00043EAD">
        <w:rPr>
          <w:rStyle w:val="9CenturySchoolbook8pt"/>
          <w:sz w:val="22"/>
          <w:szCs w:val="22"/>
          <w:lang w:eastAsia="en-US" w:bidi="en-US"/>
        </w:rPr>
        <w:t xml:space="preserve"> 0,</w:t>
      </w:r>
      <w:r w:rsidRPr="00043EAD">
        <w:rPr>
          <w:rStyle w:val="9CenturySchoolbook8pt"/>
          <w:sz w:val="22"/>
          <w:szCs w:val="22"/>
          <w:lang w:eastAsia="en-US" w:bidi="en-US"/>
        </w:rPr>
        <w:tab/>
        <w:t>(8.18)</w:t>
      </w:r>
    </w:p>
    <w:p w:rsidR="00105859" w:rsidRPr="00043EAD" w:rsidRDefault="007824B5">
      <w:pPr>
        <w:pStyle w:val="331"/>
        <w:shd w:val="clear" w:color="auto" w:fill="auto"/>
        <w:spacing w:line="120" w:lineRule="exact"/>
        <w:ind w:left="2880"/>
        <w:rPr>
          <w:sz w:val="22"/>
          <w:szCs w:val="22"/>
        </w:rPr>
      </w:pPr>
      <w:r w:rsidRPr="00043EAD">
        <w:rPr>
          <w:sz w:val="22"/>
          <w:szCs w:val="22"/>
        </w:rPr>
        <w:t>О</w:t>
      </w:r>
    </w:p>
    <w:p w:rsidR="00105859" w:rsidRPr="00043EAD" w:rsidRDefault="007824B5">
      <w:pPr>
        <w:pStyle w:val="60"/>
        <w:shd w:val="clear" w:color="auto" w:fill="auto"/>
        <w:spacing w:before="0" w:line="173" w:lineRule="exact"/>
        <w:rPr>
          <w:sz w:val="22"/>
          <w:szCs w:val="22"/>
        </w:rPr>
      </w:pPr>
      <w:r w:rsidRPr="00043EAD">
        <w:rPr>
          <w:sz w:val="22"/>
          <w:szCs w:val="22"/>
        </w:rPr>
        <w:t xml:space="preserve">где </w:t>
      </w:r>
      <w:r w:rsidRPr="00043EAD">
        <w:rPr>
          <w:rStyle w:val="6Cambria85pt1pt1"/>
          <w:sz w:val="22"/>
          <w:szCs w:val="22"/>
        </w:rPr>
        <w:t>g</w:t>
      </w:r>
      <w:r w:rsidRPr="00043EAD">
        <w:rPr>
          <w:rStyle w:val="6Cambria85pt1pt1"/>
          <w:sz w:val="22"/>
          <w:szCs w:val="22"/>
          <w:lang w:val="ru-RU"/>
        </w:rPr>
        <w:t>{</w:t>
      </w:r>
      <w:r w:rsidRPr="00043EAD">
        <w:rPr>
          <w:rStyle w:val="6Cambria85pt1pt1"/>
          <w:sz w:val="22"/>
          <w:szCs w:val="22"/>
        </w:rPr>
        <w:t>t</w:t>
      </w:r>
      <w:r w:rsidRPr="00043EAD">
        <w:rPr>
          <w:sz w:val="22"/>
          <w:szCs w:val="22"/>
        </w:rPr>
        <w:t>, 0) — импульсная переходная функция нестационарного фильтра. Заме</w:t>
      </w:r>
      <w:r w:rsidRPr="00043EAD">
        <w:rPr>
          <w:sz w:val="22"/>
          <w:szCs w:val="22"/>
        </w:rPr>
        <w:softHyphen/>
        <w:t>нив выражение (8.5) па (8.18) и проведя выкладки, аналогичные выполненным ранее, получим интегральное уравнение</w:t>
      </w:r>
    </w:p>
    <w:p w:rsidR="00105859" w:rsidRPr="00043EAD" w:rsidRDefault="007824B5">
      <w:pPr>
        <w:pStyle w:val="90"/>
        <w:shd w:val="clear" w:color="auto" w:fill="auto"/>
        <w:spacing w:line="170" w:lineRule="exact"/>
        <w:ind w:left="1960"/>
        <w:rPr>
          <w:sz w:val="22"/>
          <w:szCs w:val="22"/>
        </w:rPr>
      </w:pPr>
      <w:r w:rsidRPr="00043EAD">
        <w:rPr>
          <w:rStyle w:val="91pt"/>
          <w:i/>
          <w:iCs/>
          <w:sz w:val="22"/>
          <w:szCs w:val="22"/>
        </w:rPr>
        <w:t>t</w:t>
      </w:r>
    </w:p>
    <w:p w:rsidR="00105859" w:rsidRPr="00043EAD" w:rsidRDefault="007824B5">
      <w:pPr>
        <w:pStyle w:val="60"/>
        <w:shd w:val="clear" w:color="auto" w:fill="auto"/>
        <w:tabs>
          <w:tab w:val="left" w:pos="4982"/>
          <w:tab w:val="left" w:pos="6190"/>
        </w:tabs>
        <w:spacing w:before="0" w:line="170" w:lineRule="exact"/>
        <w:ind w:left="940"/>
        <w:rPr>
          <w:sz w:val="22"/>
          <w:szCs w:val="22"/>
          <w:lang w:val="en-US"/>
        </w:rPr>
      </w:pPr>
      <w:r w:rsidRPr="00043EAD">
        <w:rPr>
          <w:rStyle w:val="6Cambria85pt1pt1"/>
          <w:sz w:val="22"/>
          <w:szCs w:val="22"/>
        </w:rPr>
        <w:t>R</w:t>
      </w:r>
      <w:r w:rsidRPr="00043EAD">
        <w:rPr>
          <w:rStyle w:val="6Cambria85pt1pt1"/>
          <w:sz w:val="22"/>
          <w:szCs w:val="22"/>
          <w:vertAlign w:val="subscript"/>
        </w:rPr>
        <w:t>rX</w:t>
      </w:r>
      <w:r w:rsidRPr="00043EAD">
        <w:rPr>
          <w:rStyle w:val="6Cambria85pt1pt1"/>
          <w:sz w:val="22"/>
          <w:szCs w:val="22"/>
        </w:rPr>
        <w:t>(v,</w:t>
      </w:r>
      <w:r w:rsidRPr="00043EAD">
        <w:rPr>
          <w:sz w:val="22"/>
          <w:szCs w:val="22"/>
          <w:lang w:val="en-US" w:eastAsia="en-US" w:bidi="en-US"/>
        </w:rPr>
        <w:t xml:space="preserve"> /) = j’go(b 6)Kr(v. O)d0,</w:t>
      </w:r>
      <w:r w:rsidRPr="00043EAD">
        <w:rPr>
          <w:sz w:val="22"/>
          <w:szCs w:val="22"/>
          <w:lang w:val="en-US" w:eastAsia="en-US" w:bidi="en-US"/>
        </w:rPr>
        <w:tab/>
        <w:t>O&lt;0&lt;*,</w:t>
      </w:r>
      <w:r w:rsidRPr="00043EAD">
        <w:rPr>
          <w:sz w:val="22"/>
          <w:szCs w:val="22"/>
          <w:lang w:val="en-US" w:eastAsia="en-US" w:bidi="en-US"/>
        </w:rPr>
        <w:tab/>
        <w:t>(8.19)</w:t>
      </w:r>
    </w:p>
    <w:p w:rsidR="00105859" w:rsidRPr="00043EAD" w:rsidRDefault="007824B5">
      <w:pPr>
        <w:pStyle w:val="22"/>
        <w:shd w:val="clear" w:color="auto" w:fill="auto"/>
        <w:spacing w:before="0" w:line="190" w:lineRule="exact"/>
        <w:ind w:left="1960" w:firstLine="0"/>
        <w:rPr>
          <w:sz w:val="22"/>
          <w:szCs w:val="22"/>
        </w:rPr>
      </w:pPr>
      <w:r w:rsidRPr="00043EAD">
        <w:rPr>
          <w:sz w:val="22"/>
          <w:szCs w:val="22"/>
        </w:rPr>
        <w:t>о</w:t>
      </w:r>
    </w:p>
    <w:p w:rsidR="00105859" w:rsidRPr="00043EAD" w:rsidRDefault="007824B5">
      <w:pPr>
        <w:pStyle w:val="60"/>
        <w:shd w:val="clear" w:color="auto" w:fill="auto"/>
        <w:spacing w:before="0" w:line="211" w:lineRule="exact"/>
        <w:rPr>
          <w:sz w:val="22"/>
          <w:szCs w:val="22"/>
        </w:rPr>
      </w:pPr>
      <w:r w:rsidRPr="00043EAD">
        <w:rPr>
          <w:sz w:val="22"/>
          <w:szCs w:val="22"/>
        </w:rPr>
        <w:t xml:space="preserve">где </w:t>
      </w:r>
      <w:r w:rsidRPr="00043EAD">
        <w:rPr>
          <w:rStyle w:val="6Cambria85pt1pt1"/>
          <w:sz w:val="22"/>
          <w:szCs w:val="22"/>
        </w:rPr>
        <w:t>R</w:t>
      </w:r>
      <w:r w:rsidRPr="00043EAD">
        <w:rPr>
          <w:rStyle w:val="6Cambria85pt1pt1"/>
          <w:sz w:val="22"/>
          <w:szCs w:val="22"/>
          <w:vertAlign w:val="subscript"/>
        </w:rPr>
        <w:t>r</w:t>
      </w:r>
      <w:r w:rsidRPr="00043EAD">
        <w:rPr>
          <w:rStyle w:val="6Cambria85pt1pt1"/>
          <w:sz w:val="22"/>
          <w:szCs w:val="22"/>
          <w:lang w:val="ru-RU"/>
        </w:rPr>
        <w:t>(</w:t>
      </w:r>
      <w:r w:rsidRPr="00043EAD">
        <w:rPr>
          <w:rStyle w:val="6Cambria85pt1pt1"/>
          <w:sz w:val="22"/>
          <w:szCs w:val="22"/>
        </w:rPr>
        <w:t>v</w:t>
      </w:r>
      <w:r w:rsidRPr="00043EAD">
        <w:rPr>
          <w:rStyle w:val="6Cambria85pt1pt1"/>
          <w:sz w:val="22"/>
          <w:szCs w:val="22"/>
          <w:lang w:val="ru-RU"/>
        </w:rPr>
        <w:t>,</w:t>
      </w:r>
      <w:r w:rsidRPr="00043EAD">
        <w:rPr>
          <w:sz w:val="22"/>
          <w:szCs w:val="22"/>
          <w:lang w:eastAsia="en-US" w:bidi="en-US"/>
        </w:rPr>
        <w:t xml:space="preserve"> 6), </w:t>
      </w:r>
      <w:r w:rsidRPr="00043EAD">
        <w:rPr>
          <w:rStyle w:val="6Cambria85pt1pt1"/>
          <w:sz w:val="22"/>
          <w:szCs w:val="22"/>
          <w:lang w:val="ru-RU"/>
        </w:rPr>
        <w:t>&lt;</w:t>
      </w:r>
      <w:r w:rsidRPr="00043EAD">
        <w:rPr>
          <w:rStyle w:val="6Cambria85pt1pt1"/>
          <w:sz w:val="22"/>
          <w:szCs w:val="22"/>
        </w:rPr>
        <w:t>R</w:t>
      </w:r>
      <w:r w:rsidRPr="00043EAD">
        <w:rPr>
          <w:rStyle w:val="6Cambria85pt1pt1"/>
          <w:sz w:val="22"/>
          <w:szCs w:val="22"/>
          <w:vertAlign w:val="subscript"/>
        </w:rPr>
        <w:t>r</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vertAlign w:val="superscript"/>
        </w:rPr>
        <w:t>v</w:t>
      </w:r>
      <w:r w:rsidRPr="00043EAD">
        <w:rPr>
          <w:rStyle w:val="6Cambria85pt1pt1"/>
          <w:sz w:val="22"/>
          <w:szCs w:val="22"/>
          <w:lang w:val="ru-RU"/>
        </w:rPr>
        <w:t>'</w:t>
      </w:r>
      <w:r w:rsidRPr="00043EAD">
        <w:rPr>
          <w:sz w:val="22"/>
          <w:szCs w:val="22"/>
          <w:lang w:eastAsia="en-US" w:bidi="en-US"/>
        </w:rPr>
        <w:t xml:space="preserve"> 0—</w:t>
      </w:r>
      <w:r w:rsidRPr="00043EAD">
        <w:rPr>
          <w:sz w:val="22"/>
          <w:szCs w:val="22"/>
        </w:rPr>
        <w:t xml:space="preserve">корреляционная и взаимная корреляционная функция нестационарных процессов </w:t>
      </w:r>
      <w:r w:rsidRPr="00043EAD">
        <w:rPr>
          <w:rStyle w:val="6Cambria85pt1pt1"/>
          <w:sz w:val="22"/>
          <w:szCs w:val="22"/>
        </w:rPr>
        <w:t>r</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i</w:t>
      </w:r>
      <w:r w:rsidRPr="00043EAD">
        <w:rPr>
          <w:rStyle w:val="6Cambria85pt1pt1"/>
          <w:sz w:val="22"/>
          <w:szCs w:val="22"/>
          <w:lang w:val="ru-RU"/>
        </w:rPr>
        <w:t>).</w:t>
      </w:r>
    </w:p>
    <w:p w:rsidR="00105859" w:rsidRPr="00043EAD" w:rsidRDefault="007824B5">
      <w:pPr>
        <w:pStyle w:val="60"/>
        <w:shd w:val="clear" w:color="auto" w:fill="auto"/>
        <w:spacing w:before="0" w:after="150" w:line="173" w:lineRule="exact"/>
        <w:ind w:firstLine="380"/>
        <w:rPr>
          <w:sz w:val="22"/>
          <w:szCs w:val="22"/>
        </w:rPr>
      </w:pPr>
      <w:r w:rsidRPr="00043EAD">
        <w:rPr>
          <w:sz w:val="22"/>
          <w:szCs w:val="22"/>
        </w:rPr>
        <w:t>Напомним, что импульсная переходная функция £ф</w:t>
      </w:r>
      <w:r w:rsidRPr="00043EAD">
        <w:rPr>
          <w:sz w:val="22"/>
          <w:szCs w:val="22"/>
          <w:vertAlign w:val="subscript"/>
        </w:rPr>
        <w:t>0</w:t>
      </w:r>
      <w:r w:rsidRPr="00043EAD">
        <w:rPr>
          <w:sz w:val="22"/>
          <w:szCs w:val="22"/>
        </w:rPr>
        <w:t>(1, 0) оптимального не</w:t>
      </w:r>
      <w:r w:rsidRPr="00043EAD">
        <w:rPr>
          <w:sz w:val="22"/>
          <w:szCs w:val="22"/>
        </w:rPr>
        <w:softHyphen/>
        <w:t xml:space="preserve">стационарного фильтра в контуре следящей системы связана с функцией </w:t>
      </w:r>
      <w:r w:rsidRPr="00043EAD">
        <w:rPr>
          <w:rStyle w:val="6Cambria85pt1pt1"/>
          <w:sz w:val="22"/>
          <w:szCs w:val="22"/>
        </w:rPr>
        <w:t>g</w:t>
      </w:r>
      <w:r w:rsidRPr="00043EAD">
        <w:rPr>
          <w:rStyle w:val="6Cambria85pt1pt1"/>
          <w:sz w:val="22"/>
          <w:szCs w:val="22"/>
          <w:vertAlign w:val="subscript"/>
          <w:lang w:val="ru-RU"/>
        </w:rPr>
        <w:t>0</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0), определяемой (8.19), интегральным уравнением (8.4).</w:t>
      </w:r>
    </w:p>
    <w:p w:rsidR="00105859" w:rsidRPr="00043EAD" w:rsidRDefault="007824B5">
      <w:pPr>
        <w:pStyle w:val="22"/>
        <w:shd w:val="clear" w:color="auto" w:fill="auto"/>
        <w:spacing w:before="0" w:after="236" w:line="211" w:lineRule="exact"/>
        <w:ind w:firstLine="380"/>
        <w:jc w:val="both"/>
        <w:rPr>
          <w:sz w:val="22"/>
          <w:szCs w:val="22"/>
        </w:rPr>
      </w:pPr>
      <w:r w:rsidRPr="00043EAD">
        <w:rPr>
          <w:sz w:val="22"/>
          <w:szCs w:val="22"/>
        </w:rPr>
        <w:t>Найти решение интегральных уравнений для импульсной пере</w:t>
      </w:r>
      <w:r w:rsidRPr="00043EAD">
        <w:rPr>
          <w:sz w:val="22"/>
          <w:szCs w:val="22"/>
        </w:rPr>
        <w:softHyphen/>
        <w:t>ходной функции оптимального фильтра в общем случае нелегко. В § 8.3 рассматривается ряд важных частных случаев, когда это удается сделать успешно.</w:t>
      </w:r>
    </w:p>
    <w:p w:rsidR="00105859" w:rsidRPr="00043EAD" w:rsidRDefault="007824B5">
      <w:pPr>
        <w:pStyle w:val="201"/>
        <w:numPr>
          <w:ilvl w:val="0"/>
          <w:numId w:val="30"/>
        </w:numPr>
        <w:shd w:val="clear" w:color="auto" w:fill="auto"/>
        <w:tabs>
          <w:tab w:val="left" w:pos="1556"/>
        </w:tabs>
        <w:spacing w:after="184" w:line="216" w:lineRule="exact"/>
        <w:ind w:left="1080" w:right="1120" w:firstLine="0"/>
        <w:jc w:val="left"/>
        <w:rPr>
          <w:sz w:val="22"/>
          <w:szCs w:val="22"/>
        </w:rPr>
      </w:pPr>
      <w:bookmarkStart w:id="97" w:name="bookmark105"/>
      <w:r w:rsidRPr="00043EAD">
        <w:rPr>
          <w:sz w:val="22"/>
          <w:szCs w:val="22"/>
        </w:rPr>
        <w:t>Синтез оптимальных линейных фильтров на основе решения интегральных уравнений</w:t>
      </w:r>
      <w:bookmarkEnd w:id="97"/>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Оптимальный нереализуемый физически фильтр. Решение ин</w:t>
      </w:r>
      <w:r w:rsidRPr="00043EAD">
        <w:rPr>
          <w:sz w:val="22"/>
          <w:szCs w:val="22"/>
        </w:rPr>
        <w:softHyphen/>
        <w:t>тегрального уравнения (8.16), определяющее импульсную пере</w:t>
      </w:r>
      <w:r w:rsidRPr="00043EAD">
        <w:rPr>
          <w:sz w:val="22"/>
          <w:szCs w:val="22"/>
        </w:rPr>
        <w:softHyphen/>
        <w:t>ходную функцию физически реализуемого оптимального фильтра с постоянными параметрами и неограниченной длительностью пе</w:t>
      </w:r>
      <w:r w:rsidRPr="00043EAD">
        <w:rPr>
          <w:sz w:val="22"/>
          <w:szCs w:val="22"/>
        </w:rPr>
        <w:softHyphen/>
        <w:t>реходного процесса, связано с определенными трудностями. Зна</w:t>
      </w:r>
      <w:r w:rsidRPr="00043EAD">
        <w:rPr>
          <w:sz w:val="22"/>
          <w:szCs w:val="22"/>
        </w:rPr>
        <w:softHyphen/>
        <w:t xml:space="preserve">чительно проще найти характеристики оптимального фильтра, к которому не предъявляется требование физической реализуемости, </w:t>
      </w:r>
      <w:r w:rsidRPr="00043EAD">
        <w:rPr>
          <w:rStyle w:val="2Cambria10pt"/>
          <w:sz w:val="22"/>
          <w:szCs w:val="22"/>
        </w:rPr>
        <w:t xml:space="preserve">т. </w:t>
      </w:r>
      <w:r w:rsidRPr="00043EAD">
        <w:rPr>
          <w:sz w:val="22"/>
          <w:szCs w:val="22"/>
        </w:rPr>
        <w:t>е. нереализуемого физически фильтра. Хотя такой фильтр не может быть осуществлен на практике, тем не менее нахождение его характеристик представляет определенный интерес. Действи</w:t>
      </w:r>
      <w:r w:rsidRPr="00043EAD">
        <w:rPr>
          <w:sz w:val="22"/>
          <w:szCs w:val="22"/>
        </w:rPr>
        <w:softHyphen/>
        <w:t>тельно, оптимальный физически реализуемый фильтр ищется в более узком классе устройств, чем нереализуемый. Поэтому соот</w:t>
      </w:r>
      <w:r w:rsidRPr="00043EAD">
        <w:rPr>
          <w:sz w:val="22"/>
          <w:szCs w:val="22"/>
        </w:rPr>
        <w:softHyphen/>
        <w:t>ветствующая ему дисперсия ошибки не может быть сделана мень</w:t>
      </w:r>
      <w:r w:rsidRPr="00043EAD">
        <w:rPr>
          <w:sz w:val="22"/>
          <w:szCs w:val="22"/>
        </w:rPr>
        <w:softHyphen/>
        <w:t>шей, чем в нереализуемом физически фильтре. Величина диспер</w:t>
      </w:r>
      <w:r w:rsidRPr="00043EAD">
        <w:rPr>
          <w:sz w:val="22"/>
          <w:szCs w:val="22"/>
        </w:rPr>
        <w:softHyphen/>
        <w:t>сии, найденная для нереализуемого фильтра, может быть полезной для практики оценкой снизу для дисперсии ошибки в реализуе</w:t>
      </w:r>
      <w:r w:rsidRPr="00043EAD">
        <w:rPr>
          <w:sz w:val="22"/>
          <w:szCs w:val="22"/>
        </w:rPr>
        <w:softHyphen/>
        <w:t>мом оптимальном фильтре.</w:t>
      </w:r>
    </w:p>
    <w:p w:rsidR="00105859" w:rsidRPr="00043EAD" w:rsidRDefault="007824B5">
      <w:pPr>
        <w:pStyle w:val="22"/>
        <w:shd w:val="clear" w:color="auto" w:fill="auto"/>
        <w:spacing w:before="0" w:after="189" w:line="211" w:lineRule="exact"/>
        <w:ind w:firstLine="380"/>
        <w:jc w:val="both"/>
        <w:rPr>
          <w:sz w:val="22"/>
          <w:szCs w:val="22"/>
        </w:rPr>
      </w:pPr>
      <w:r w:rsidRPr="00043EAD">
        <w:rPr>
          <w:sz w:val="22"/>
          <w:szCs w:val="22"/>
        </w:rPr>
        <w:t xml:space="preserve">Процесс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на выходе фильтра, к которому не предъявляет</w:t>
      </w:r>
      <w:r w:rsidRPr="00043EAD">
        <w:rPr>
          <w:sz w:val="22"/>
          <w:szCs w:val="22"/>
        </w:rPr>
        <w:softHyphen/>
        <w:t xml:space="preserve">ся требование физической реализуемости, </w:t>
      </w:r>
      <w:r w:rsidRPr="00043EAD">
        <w:rPr>
          <w:sz w:val="22"/>
          <w:szCs w:val="22"/>
        </w:rPr>
        <w:lastRenderedPageBreak/>
        <w:t>описывается выра</w:t>
      </w:r>
      <w:r w:rsidRPr="00043EAD">
        <w:rPr>
          <w:sz w:val="22"/>
          <w:szCs w:val="22"/>
        </w:rPr>
        <w:softHyphen/>
        <w:t>жением</w:t>
      </w:r>
    </w:p>
    <w:p w:rsidR="00105859" w:rsidRPr="00043EAD" w:rsidRDefault="007824B5">
      <w:pPr>
        <w:pStyle w:val="22"/>
        <w:shd w:val="clear" w:color="auto" w:fill="auto"/>
        <w:tabs>
          <w:tab w:val="left" w:pos="6190"/>
        </w:tabs>
        <w:spacing w:before="0" w:line="200" w:lineRule="exact"/>
        <w:ind w:left="2280" w:firstLine="0"/>
        <w:jc w:val="both"/>
        <w:rPr>
          <w:sz w:val="22"/>
          <w:szCs w:val="22"/>
        </w:rPr>
        <w:sectPr w:rsidR="00105859" w:rsidRPr="00043EAD">
          <w:footerReference w:type="even" r:id="rId284"/>
          <w:footerReference w:type="default" r:id="rId285"/>
          <w:footerReference w:type="first" r:id="rId286"/>
          <w:pgSz w:w="8400" w:h="11900"/>
          <w:pgMar w:top="593" w:right="789" w:bottom="805" w:left="766" w:header="0" w:footer="3" w:gutter="0"/>
          <w:cols w:space="720"/>
          <w:noEndnote/>
          <w:titlePg/>
          <w:docGrid w:linePitch="360"/>
        </w:sectPr>
      </w:pPr>
      <w:r w:rsidRPr="00043EAD">
        <w:rPr>
          <w:rStyle w:val="210pt1pt"/>
          <w:sz w:val="22"/>
          <w:szCs w:val="22"/>
        </w:rPr>
        <w:t>y(t)=</w:t>
      </w:r>
      <w:r w:rsidRPr="00043EAD">
        <w:rPr>
          <w:sz w:val="22"/>
          <w:szCs w:val="22"/>
          <w:lang w:val="en-US" w:eastAsia="en-US" w:bidi="en-US"/>
        </w:rPr>
        <w:t xml:space="preserve"> J </w:t>
      </w:r>
      <w:r w:rsidRPr="00043EAD">
        <w:rPr>
          <w:rStyle w:val="210pt1pt"/>
          <w:sz w:val="22"/>
          <w:szCs w:val="22"/>
        </w:rPr>
        <w:t>r(t—</w:t>
      </w:r>
      <w:r w:rsidRPr="00043EAD">
        <w:rPr>
          <w:sz w:val="22"/>
          <w:szCs w:val="22"/>
          <w:lang w:val="en-US" w:eastAsia="en-US" w:bidi="en-US"/>
        </w:rPr>
        <w:t>T)g(r)dT.</w:t>
      </w:r>
      <w:r w:rsidRPr="00043EAD">
        <w:rPr>
          <w:sz w:val="22"/>
          <w:szCs w:val="22"/>
          <w:lang w:val="en-US" w:eastAsia="en-US" w:bidi="en-US"/>
        </w:rPr>
        <w:tab/>
      </w:r>
      <w:r w:rsidRPr="00043EAD">
        <w:rPr>
          <w:sz w:val="22"/>
          <w:szCs w:val="22"/>
        </w:rPr>
        <w:t>(8.20)</w:t>
      </w:r>
    </w:p>
    <w:p w:rsidR="00105859" w:rsidRPr="00043EAD" w:rsidRDefault="007824B5">
      <w:pPr>
        <w:pStyle w:val="22"/>
        <w:shd w:val="clear" w:color="auto" w:fill="auto"/>
        <w:spacing w:before="0" w:after="189" w:line="211" w:lineRule="exact"/>
        <w:ind w:firstLine="0"/>
        <w:jc w:val="both"/>
        <w:rPr>
          <w:sz w:val="22"/>
          <w:szCs w:val="22"/>
        </w:rPr>
      </w:pPr>
      <w:r w:rsidRPr="00043EAD">
        <w:rPr>
          <w:sz w:val="22"/>
          <w:szCs w:val="22"/>
        </w:rPr>
        <w:lastRenderedPageBreak/>
        <w:t>Путем замены в проведенных ранее выкладках (8.5) на (8.20) нетрудно убедиться, что интегральное уравнение для импульсной характеристики нереализуемого физически оптимального фильт</w:t>
      </w:r>
      <w:r w:rsidRPr="00043EAD">
        <w:rPr>
          <w:sz w:val="22"/>
          <w:szCs w:val="22"/>
        </w:rPr>
        <w:softHyphen/>
        <w:t>ра с постоянными параметрами имеет вид</w:t>
      </w:r>
    </w:p>
    <w:p w:rsidR="00105859" w:rsidRPr="00043EAD" w:rsidRDefault="007824B5">
      <w:pPr>
        <w:pStyle w:val="790"/>
        <w:shd w:val="clear" w:color="auto" w:fill="auto"/>
        <w:tabs>
          <w:tab w:val="left" w:pos="6098"/>
        </w:tabs>
        <w:spacing w:before="0" w:after="0" w:line="200" w:lineRule="exact"/>
        <w:ind w:left="1160"/>
        <w:rPr>
          <w:sz w:val="22"/>
          <w:szCs w:val="22"/>
        </w:rPr>
      </w:pPr>
      <w:r w:rsidRPr="00043EAD">
        <w:rPr>
          <w:sz w:val="22"/>
          <w:szCs w:val="22"/>
        </w:rPr>
        <w:t>^гя.(’</w:t>
      </w:r>
      <w:r w:rsidRPr="00043EAD">
        <w:rPr>
          <w:sz w:val="22"/>
          <w:szCs w:val="22"/>
          <w:vertAlign w:val="superscript"/>
        </w:rPr>
        <w:t>1</w:t>
      </w:r>
      <w:r w:rsidRPr="00043EAD">
        <w:rPr>
          <w:sz w:val="22"/>
          <w:szCs w:val="22"/>
        </w:rPr>
        <w:t xml:space="preserve">)= </w:t>
      </w:r>
      <w:r w:rsidRPr="00043EAD">
        <w:rPr>
          <w:sz w:val="22"/>
          <w:szCs w:val="22"/>
          <w:lang w:val="en-US" w:eastAsia="en-US" w:bidi="en-US"/>
        </w:rPr>
        <w:t>J</w:t>
      </w:r>
      <w:r w:rsidRPr="00043EAD">
        <w:rPr>
          <w:sz w:val="22"/>
          <w:szCs w:val="22"/>
          <w:lang w:eastAsia="en-US" w:bidi="en-US"/>
        </w:rPr>
        <w:t xml:space="preserve"> </w:t>
      </w:r>
      <w:r w:rsidRPr="00043EAD">
        <w:rPr>
          <w:sz w:val="22"/>
          <w:szCs w:val="22"/>
        </w:rPr>
        <w:t>Я</w:t>
      </w:r>
      <w:r w:rsidRPr="00043EAD">
        <w:rPr>
          <w:sz w:val="22"/>
          <w:szCs w:val="22"/>
          <w:vertAlign w:val="subscript"/>
        </w:rPr>
        <w:t>г</w:t>
      </w:r>
      <w:r w:rsidRPr="00043EAD">
        <w:rPr>
          <w:sz w:val="22"/>
          <w:szCs w:val="22"/>
        </w:rPr>
        <w:t>(т—</w:t>
      </w:r>
      <w:r w:rsidRPr="00043EAD">
        <w:rPr>
          <w:sz w:val="22"/>
          <w:szCs w:val="22"/>
          <w:lang w:eastAsia="en-US" w:bidi="en-US"/>
        </w:rPr>
        <w:t>0)</w:t>
      </w:r>
      <w:r w:rsidRPr="00043EAD">
        <w:rPr>
          <w:sz w:val="22"/>
          <w:szCs w:val="22"/>
          <w:lang w:val="en-US" w:eastAsia="en-US" w:bidi="en-US"/>
        </w:rPr>
        <w:t>g</w:t>
      </w:r>
      <w:r w:rsidRPr="00043EAD">
        <w:rPr>
          <w:sz w:val="22"/>
          <w:szCs w:val="22"/>
          <w:vertAlign w:val="subscript"/>
          <w:lang w:val="en-US" w:eastAsia="en-US" w:bidi="en-US"/>
        </w:rPr>
        <w:t>o</w:t>
      </w:r>
      <w:r w:rsidRPr="00043EAD">
        <w:rPr>
          <w:sz w:val="22"/>
          <w:szCs w:val="22"/>
          <w:lang w:eastAsia="en-US" w:bidi="en-US"/>
        </w:rPr>
        <w:t xml:space="preserve">(0) </w:t>
      </w:r>
      <w:r w:rsidRPr="00043EAD">
        <w:rPr>
          <w:rStyle w:val="791pt"/>
          <w:sz w:val="22"/>
          <w:szCs w:val="22"/>
        </w:rPr>
        <w:t>dQ</w:t>
      </w:r>
      <w:r w:rsidRPr="00043EAD">
        <w:rPr>
          <w:rStyle w:val="791pt"/>
          <w:sz w:val="22"/>
          <w:szCs w:val="22"/>
          <w:lang w:val="ru-RU"/>
        </w:rPr>
        <w:t>, —</w:t>
      </w:r>
      <w:r w:rsidRPr="00043EAD">
        <w:rPr>
          <w:sz w:val="22"/>
          <w:szCs w:val="22"/>
          <w:lang w:eastAsia="en-US" w:bidi="en-US"/>
        </w:rPr>
        <w:t xml:space="preserve"> </w:t>
      </w:r>
      <w:r w:rsidRPr="00043EAD">
        <w:rPr>
          <w:sz w:val="22"/>
          <w:szCs w:val="22"/>
        </w:rPr>
        <w:t>оо&lt; т&lt;оо.</w:t>
      </w:r>
      <w:r w:rsidRPr="00043EAD">
        <w:rPr>
          <w:sz w:val="22"/>
          <w:szCs w:val="22"/>
        </w:rPr>
        <w:tab/>
        <w:t>(8.21)</w:t>
      </w:r>
    </w:p>
    <w:p w:rsidR="00105859" w:rsidRPr="00043EAD" w:rsidRDefault="007824B5">
      <w:pPr>
        <w:pStyle w:val="711"/>
        <w:shd w:val="clear" w:color="auto" w:fill="auto"/>
        <w:spacing w:after="7" w:line="190" w:lineRule="exact"/>
        <w:ind w:left="1980"/>
        <w:rPr>
          <w:sz w:val="22"/>
          <w:szCs w:val="22"/>
        </w:rPr>
      </w:pPr>
      <w:r w:rsidRPr="00043EAD">
        <w:rPr>
          <w:rStyle w:val="71-1pt"/>
          <w:b/>
          <w:bCs/>
          <w:sz w:val="22"/>
          <w:szCs w:val="22"/>
        </w:rPr>
        <w:t>— со</w:t>
      </w:r>
    </w:p>
    <w:p w:rsidR="00105859" w:rsidRPr="00043EAD" w:rsidRDefault="007824B5">
      <w:pPr>
        <w:pStyle w:val="22"/>
        <w:shd w:val="clear" w:color="auto" w:fill="auto"/>
        <w:spacing w:before="0" w:after="77" w:line="211" w:lineRule="exact"/>
        <w:ind w:firstLine="0"/>
        <w:jc w:val="both"/>
        <w:rPr>
          <w:sz w:val="22"/>
          <w:szCs w:val="22"/>
        </w:rPr>
      </w:pPr>
      <w:r w:rsidRPr="00043EAD">
        <w:rPr>
          <w:sz w:val="22"/>
          <w:szCs w:val="22"/>
        </w:rPr>
        <w:t xml:space="preserve">Уравнение (8.21) в отличие от (8.16) должно удовлетворяться не только при положительных, но и при отрицательных значениях </w:t>
      </w:r>
      <w:r w:rsidRPr="00043EAD">
        <w:rPr>
          <w:rStyle w:val="210pt0pt0"/>
          <w:sz w:val="22"/>
          <w:szCs w:val="22"/>
        </w:rPr>
        <w:t xml:space="preserve">т. </w:t>
      </w:r>
      <w:r w:rsidRPr="00043EAD">
        <w:rPr>
          <w:sz w:val="22"/>
          <w:szCs w:val="22"/>
        </w:rPr>
        <w:t>Уравнение (8.21) решается значительно проще, чем (8.16). Для получения решения преобразуем обе части этого уравнения по Фурье. Приняв во внимание, что правая часть уравнения представ</w:t>
      </w:r>
      <w:r w:rsidRPr="00043EAD">
        <w:rPr>
          <w:sz w:val="22"/>
          <w:szCs w:val="22"/>
        </w:rPr>
        <w:softHyphen/>
        <w:t xml:space="preserve">ляет собой свертку функций </w:t>
      </w:r>
      <w:r w:rsidRPr="00043EAD">
        <w:rPr>
          <w:rStyle w:val="210pt1pt"/>
          <w:sz w:val="22"/>
          <w:szCs w:val="22"/>
        </w:rPr>
        <w:t>R</w:t>
      </w:r>
      <w:r w:rsidRPr="00043EAD">
        <w:rPr>
          <w:rStyle w:val="210pt1pt"/>
          <w:sz w:val="22"/>
          <w:szCs w:val="22"/>
          <w:vertAlign w:val="subscript"/>
        </w:rPr>
        <w:t>r</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0pt0"/>
          <w:sz w:val="22"/>
          <w:szCs w:val="22"/>
        </w:rPr>
        <w:t>£</w:t>
      </w:r>
      <w:r w:rsidRPr="00043EAD">
        <w:rPr>
          <w:rStyle w:val="210pt0pt0"/>
          <w:sz w:val="22"/>
          <w:szCs w:val="22"/>
          <w:vertAlign w:val="subscript"/>
        </w:rPr>
        <w:t>0</w:t>
      </w:r>
      <w:r w:rsidRPr="00043EAD">
        <w:rPr>
          <w:rStyle w:val="210pt0pt0"/>
          <w:sz w:val="22"/>
          <w:szCs w:val="22"/>
        </w:rPr>
        <w:t xml:space="preserve">(т) </w:t>
      </w:r>
      <w:r w:rsidRPr="00043EAD">
        <w:rPr>
          <w:sz w:val="22"/>
          <w:szCs w:val="22"/>
        </w:rPr>
        <w:t>и ее изображение рав</w:t>
      </w:r>
      <w:r w:rsidRPr="00043EAD">
        <w:rPr>
          <w:sz w:val="22"/>
          <w:szCs w:val="22"/>
        </w:rPr>
        <w:softHyphen/>
        <w:t>но произведению изображений этих функций, получим</w:t>
      </w:r>
    </w:p>
    <w:p w:rsidR="00105859" w:rsidRPr="00043EAD" w:rsidRDefault="007824B5">
      <w:pPr>
        <w:pStyle w:val="22"/>
        <w:shd w:val="clear" w:color="auto" w:fill="auto"/>
        <w:tabs>
          <w:tab w:val="left" w:pos="6098"/>
        </w:tabs>
        <w:spacing w:before="0" w:after="7" w:line="190" w:lineRule="exact"/>
        <w:ind w:left="2340" w:firstLine="0"/>
        <w:jc w:val="both"/>
        <w:rPr>
          <w:sz w:val="22"/>
          <w:szCs w:val="22"/>
        </w:rPr>
      </w:pPr>
      <w:r w:rsidRPr="00043EAD">
        <w:rPr>
          <w:sz w:val="22"/>
          <w:szCs w:val="22"/>
        </w:rPr>
        <w:t>5^((о) = 5</w:t>
      </w:r>
      <w:r w:rsidRPr="00043EAD">
        <w:rPr>
          <w:sz w:val="22"/>
          <w:szCs w:val="22"/>
          <w:vertAlign w:val="subscript"/>
        </w:rPr>
        <w:t>г</w:t>
      </w:r>
      <w:r w:rsidRPr="00043EAD">
        <w:rPr>
          <w:sz w:val="22"/>
          <w:szCs w:val="22"/>
        </w:rPr>
        <w:t>((о)Ф(/со),</w:t>
      </w:r>
      <w:r w:rsidRPr="00043EAD">
        <w:rPr>
          <w:sz w:val="22"/>
          <w:szCs w:val="22"/>
        </w:rPr>
        <w:tab/>
        <w:t>(8.22)</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
          <w:sz w:val="22"/>
          <w:szCs w:val="22"/>
        </w:rPr>
        <w:t>Sn</w:t>
      </w:r>
      <w:r w:rsidRPr="00043EAD">
        <w:rPr>
          <w:sz w:val="22"/>
          <w:szCs w:val="22"/>
          <w:lang w:eastAsia="en-US" w:bidi="en-US"/>
        </w:rPr>
        <w:t xml:space="preserve"> </w:t>
      </w:r>
      <w:r w:rsidRPr="00043EAD">
        <w:rPr>
          <w:sz w:val="22"/>
          <w:szCs w:val="22"/>
        </w:rPr>
        <w:t xml:space="preserve">(со) — взаимная спектральная плотность процессов </w:t>
      </w:r>
      <w:r w:rsidRPr="00043EAD">
        <w:rPr>
          <w:rStyle w:val="210pt1pt"/>
          <w:sz w:val="22"/>
          <w:szCs w:val="22"/>
        </w:rPr>
        <w:t>r</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Ф(/со) — комплексный коэффициент передачи нереализуе</w:t>
      </w:r>
      <w:r w:rsidRPr="00043EAD">
        <w:rPr>
          <w:sz w:val="22"/>
          <w:szCs w:val="22"/>
        </w:rPr>
        <w:softHyphen/>
        <w:t>мого физически оптимального фильтра.</w:t>
      </w:r>
    </w:p>
    <w:p w:rsidR="00105859" w:rsidRPr="00043EAD" w:rsidRDefault="007824B5">
      <w:pPr>
        <w:pStyle w:val="22"/>
        <w:shd w:val="clear" w:color="auto" w:fill="auto"/>
        <w:spacing w:before="0" w:after="69" w:line="211" w:lineRule="exact"/>
        <w:ind w:left="380" w:firstLine="0"/>
        <w:rPr>
          <w:sz w:val="22"/>
          <w:szCs w:val="22"/>
        </w:rPr>
      </w:pPr>
      <w:r w:rsidRPr="00043EAD">
        <w:rPr>
          <w:sz w:val="22"/>
          <w:szCs w:val="22"/>
        </w:rPr>
        <w:t>Из (8.22) вытекает выражение для Ф(/со):</w:t>
      </w:r>
    </w:p>
    <w:p w:rsidR="00105859" w:rsidRPr="00043EAD" w:rsidRDefault="007824B5">
      <w:pPr>
        <w:pStyle w:val="22"/>
        <w:shd w:val="clear" w:color="auto" w:fill="auto"/>
        <w:tabs>
          <w:tab w:val="left" w:pos="6098"/>
        </w:tabs>
        <w:spacing w:before="0" w:after="116" w:line="200" w:lineRule="exact"/>
        <w:ind w:left="2340" w:firstLine="0"/>
        <w:jc w:val="both"/>
        <w:rPr>
          <w:sz w:val="22"/>
          <w:szCs w:val="22"/>
        </w:rPr>
      </w:pPr>
      <w:r w:rsidRPr="00043EAD">
        <w:rPr>
          <w:sz w:val="22"/>
          <w:szCs w:val="22"/>
        </w:rPr>
        <w:t xml:space="preserve">Ф (/ со) = </w:t>
      </w:r>
      <w:r w:rsidRPr="00043EAD">
        <w:rPr>
          <w:rStyle w:val="210pt1pt"/>
          <w:sz w:val="22"/>
          <w:szCs w:val="22"/>
        </w:rPr>
        <w:t>S</w:t>
      </w:r>
      <w:r w:rsidRPr="00043EAD">
        <w:rPr>
          <w:rStyle w:val="210pt1pt"/>
          <w:sz w:val="22"/>
          <w:szCs w:val="22"/>
          <w:vertAlign w:val="subscript"/>
        </w:rPr>
        <w:t>rl</w:t>
      </w:r>
      <w:r w:rsidRPr="00043EAD">
        <w:rPr>
          <w:sz w:val="22"/>
          <w:szCs w:val="22"/>
          <w:lang w:eastAsia="en-US" w:bidi="en-US"/>
        </w:rPr>
        <w:t xml:space="preserve"> </w:t>
      </w:r>
      <w:r w:rsidRPr="00043EAD">
        <w:rPr>
          <w:sz w:val="22"/>
          <w:szCs w:val="22"/>
        </w:rPr>
        <w:t>(со</w:t>
      </w:r>
      <w:r w:rsidRPr="00043EAD">
        <w:rPr>
          <w:rStyle w:val="210pt"/>
          <w:sz w:val="22"/>
          <w:szCs w:val="22"/>
          <w:lang w:val="ru-RU"/>
        </w:rPr>
        <w:t>)/</w:t>
      </w:r>
      <w:r w:rsidRPr="00043EAD">
        <w:rPr>
          <w:rStyle w:val="210pt"/>
          <w:sz w:val="22"/>
          <w:szCs w:val="22"/>
        </w:rPr>
        <w:t>S</w:t>
      </w:r>
      <w:r w:rsidRPr="00043EAD">
        <w:rPr>
          <w:rStyle w:val="210pt"/>
          <w:sz w:val="22"/>
          <w:szCs w:val="22"/>
          <w:vertAlign w:val="subscript"/>
        </w:rPr>
        <w:t>r</w:t>
      </w:r>
      <w:r w:rsidRPr="00043EAD">
        <w:rPr>
          <w:sz w:val="22"/>
          <w:szCs w:val="22"/>
          <w:lang w:eastAsia="en-US" w:bidi="en-US"/>
        </w:rPr>
        <w:t xml:space="preserve"> </w:t>
      </w:r>
      <w:r w:rsidRPr="00043EAD">
        <w:rPr>
          <w:sz w:val="22"/>
          <w:szCs w:val="22"/>
        </w:rPr>
        <w:t>(со).</w:t>
      </w:r>
      <w:r w:rsidRPr="00043EAD">
        <w:rPr>
          <w:sz w:val="22"/>
          <w:szCs w:val="22"/>
        </w:rPr>
        <w:tab/>
        <w:t>(8.23)</w:t>
      </w:r>
    </w:p>
    <w:p w:rsidR="00105859" w:rsidRPr="00043EAD" w:rsidRDefault="007824B5">
      <w:pPr>
        <w:pStyle w:val="22"/>
        <w:shd w:val="clear" w:color="auto" w:fill="auto"/>
        <w:spacing w:before="0" w:after="73" w:line="216" w:lineRule="exact"/>
        <w:ind w:firstLine="0"/>
        <w:jc w:val="both"/>
        <w:rPr>
          <w:sz w:val="22"/>
          <w:szCs w:val="22"/>
        </w:rPr>
      </w:pPr>
      <w:r w:rsidRPr="00043EAD">
        <w:rPr>
          <w:sz w:val="22"/>
          <w:szCs w:val="22"/>
        </w:rPr>
        <w:t>В общем случае входящие в (8.23) спектральные плотности опре</w:t>
      </w:r>
      <w:r w:rsidRPr="00043EAD">
        <w:rPr>
          <w:sz w:val="22"/>
          <w:szCs w:val="22"/>
        </w:rPr>
        <w:softHyphen/>
        <w:t>деляются выражениями:</w:t>
      </w:r>
    </w:p>
    <w:p w:rsidR="00105859" w:rsidRPr="00043EAD" w:rsidRDefault="007824B5">
      <w:pPr>
        <w:pStyle w:val="22"/>
        <w:shd w:val="clear" w:color="auto" w:fill="auto"/>
        <w:spacing w:before="0" w:after="18" w:line="200" w:lineRule="exact"/>
        <w:ind w:left="200" w:firstLine="0"/>
        <w:jc w:val="center"/>
        <w:rPr>
          <w:sz w:val="22"/>
          <w:szCs w:val="22"/>
          <w:lang w:val="en-US"/>
        </w:rPr>
      </w:pPr>
      <w:r w:rsidRPr="00043EAD">
        <w:rPr>
          <w:rStyle w:val="210pt"/>
          <w:sz w:val="22"/>
          <w:szCs w:val="22"/>
        </w:rPr>
        <w:t>S</w:t>
      </w:r>
      <w:r w:rsidRPr="00043EAD">
        <w:rPr>
          <w:rStyle w:val="210pt"/>
          <w:sz w:val="22"/>
          <w:szCs w:val="22"/>
          <w:vertAlign w:val="subscript"/>
        </w:rPr>
        <w:t>r</w:t>
      </w:r>
      <w:r w:rsidRPr="00043EAD">
        <w:rPr>
          <w:rStyle w:val="210pt"/>
          <w:sz w:val="22"/>
          <w:szCs w:val="22"/>
        </w:rPr>
        <w:t>i</w:t>
      </w:r>
      <w:r w:rsidRPr="00043EAD">
        <w:rPr>
          <w:sz w:val="22"/>
          <w:szCs w:val="22"/>
          <w:lang w:val="en-US" w:eastAsia="en-US" w:bidi="en-US"/>
        </w:rPr>
        <w:t xml:space="preserve"> </w:t>
      </w:r>
      <w:r w:rsidRPr="00043EAD">
        <w:rPr>
          <w:sz w:val="22"/>
          <w:szCs w:val="22"/>
          <w:lang w:val="en-US"/>
        </w:rPr>
        <w:t>(</w:t>
      </w:r>
      <w:r w:rsidRPr="00043EAD">
        <w:rPr>
          <w:sz w:val="22"/>
          <w:szCs w:val="22"/>
          <w:vertAlign w:val="superscript"/>
        </w:rPr>
        <w:t>ю</w:t>
      </w:r>
      <w:r w:rsidRPr="00043EAD">
        <w:rPr>
          <w:sz w:val="22"/>
          <w:szCs w:val="22"/>
          <w:lang w:val="en-US"/>
        </w:rPr>
        <w:t xml:space="preserve">)= </w:t>
      </w:r>
      <w:r w:rsidRPr="00043EAD">
        <w:rPr>
          <w:rStyle w:val="210pt"/>
          <w:sz w:val="22"/>
          <w:szCs w:val="22"/>
        </w:rPr>
        <w:t>Si</w:t>
      </w:r>
      <w:r w:rsidRPr="00043EAD">
        <w:rPr>
          <w:sz w:val="22"/>
          <w:szCs w:val="22"/>
          <w:lang w:val="en-US" w:eastAsia="en-US" w:bidi="en-US"/>
        </w:rPr>
        <w:t xml:space="preserve"> </w:t>
      </w:r>
      <w:r w:rsidRPr="00043EAD">
        <w:rPr>
          <w:sz w:val="22"/>
          <w:szCs w:val="22"/>
          <w:lang w:val="en-US"/>
        </w:rPr>
        <w:t xml:space="preserve">(®) + </w:t>
      </w:r>
      <w:r w:rsidRPr="00043EAD">
        <w:rPr>
          <w:rStyle w:val="210pt"/>
          <w:sz w:val="22"/>
          <w:szCs w:val="22"/>
        </w:rPr>
        <w:t>S</w:t>
      </w:r>
      <w:r w:rsidRPr="00043EAD">
        <w:rPr>
          <w:rStyle w:val="210pt"/>
          <w:sz w:val="22"/>
          <w:szCs w:val="22"/>
          <w:vertAlign w:val="subscript"/>
        </w:rPr>
        <w:t>n</w:t>
      </w:r>
      <w:r w:rsidRPr="00043EAD">
        <w:rPr>
          <w:rStyle w:val="210pt"/>
          <w:sz w:val="22"/>
          <w:szCs w:val="22"/>
        </w:rPr>
        <w:t>i</w:t>
      </w:r>
      <w:r w:rsidRPr="00043EAD">
        <w:rPr>
          <w:sz w:val="22"/>
          <w:szCs w:val="22"/>
          <w:lang w:val="en-US" w:eastAsia="en-US" w:bidi="en-US"/>
        </w:rPr>
        <w:t xml:space="preserve"> </w:t>
      </w:r>
      <w:r w:rsidRPr="00043EAD">
        <w:rPr>
          <w:sz w:val="22"/>
          <w:szCs w:val="22"/>
          <w:lang w:val="en-US"/>
        </w:rPr>
        <w:t>(</w:t>
      </w:r>
      <w:r w:rsidRPr="00043EAD">
        <w:rPr>
          <w:sz w:val="22"/>
          <w:szCs w:val="22"/>
          <w:vertAlign w:val="superscript"/>
        </w:rPr>
        <w:t>ю</w:t>
      </w:r>
      <w:r w:rsidRPr="00043EAD">
        <w:rPr>
          <w:sz w:val="22"/>
          <w:szCs w:val="22"/>
          <w:lang w:val="en-US"/>
        </w:rPr>
        <w:t>)&gt;</w:t>
      </w:r>
    </w:p>
    <w:p w:rsidR="00105859" w:rsidRPr="00043EAD" w:rsidRDefault="007824B5">
      <w:pPr>
        <w:pStyle w:val="22"/>
        <w:shd w:val="clear" w:color="auto" w:fill="auto"/>
        <w:spacing w:before="0" w:after="134" w:line="200" w:lineRule="exact"/>
        <w:ind w:left="40" w:firstLine="0"/>
        <w:jc w:val="center"/>
        <w:rPr>
          <w:sz w:val="22"/>
          <w:szCs w:val="22"/>
        </w:rPr>
      </w:pPr>
      <w:r w:rsidRPr="00043EAD">
        <w:rPr>
          <w:rStyle w:val="210pt"/>
          <w:sz w:val="22"/>
          <w:szCs w:val="22"/>
        </w:rPr>
        <w:t>S</w:t>
      </w:r>
      <w:r w:rsidRPr="00043EAD">
        <w:rPr>
          <w:rStyle w:val="210pt"/>
          <w:sz w:val="22"/>
          <w:szCs w:val="22"/>
          <w:vertAlign w:val="subscript"/>
        </w:rPr>
        <w:t>r</w:t>
      </w:r>
      <w:r w:rsidRPr="00043EAD">
        <w:rPr>
          <w:sz w:val="22"/>
          <w:szCs w:val="22"/>
          <w:lang w:eastAsia="en-US" w:bidi="en-US"/>
        </w:rPr>
        <w:t xml:space="preserve"> </w:t>
      </w:r>
      <w:r w:rsidRPr="00043EAD">
        <w:rPr>
          <w:sz w:val="22"/>
          <w:szCs w:val="22"/>
        </w:rPr>
        <w:t>(</w:t>
      </w:r>
      <w:r w:rsidRPr="00043EAD">
        <w:rPr>
          <w:sz w:val="22"/>
          <w:szCs w:val="22"/>
          <w:vertAlign w:val="superscript"/>
        </w:rPr>
        <w:t>ю</w:t>
      </w:r>
      <w:r w:rsidRPr="00043EAD">
        <w:rPr>
          <w:sz w:val="22"/>
          <w:szCs w:val="22"/>
        </w:rPr>
        <w:t xml:space="preserve">) = </w:t>
      </w:r>
      <w:r w:rsidRPr="00043EAD">
        <w:rPr>
          <w:rStyle w:val="210pt"/>
          <w:sz w:val="22"/>
          <w:szCs w:val="22"/>
        </w:rPr>
        <w:t>Si</w:t>
      </w:r>
      <w:r w:rsidRPr="00043EAD">
        <w:rPr>
          <w:sz w:val="22"/>
          <w:szCs w:val="22"/>
          <w:lang w:eastAsia="en-US" w:bidi="en-US"/>
        </w:rPr>
        <w:t xml:space="preserve"> </w:t>
      </w:r>
      <w:r w:rsidRPr="00043EAD">
        <w:rPr>
          <w:sz w:val="22"/>
          <w:szCs w:val="22"/>
        </w:rPr>
        <w:t xml:space="preserve">(со) + </w:t>
      </w:r>
      <w:r w:rsidRPr="00043EAD">
        <w:rPr>
          <w:rStyle w:val="210pt"/>
          <w:sz w:val="22"/>
          <w:szCs w:val="22"/>
        </w:rPr>
        <w:t>S</w:t>
      </w:r>
      <w:r w:rsidRPr="00043EAD">
        <w:rPr>
          <w:rStyle w:val="210pt"/>
          <w:sz w:val="22"/>
          <w:szCs w:val="22"/>
          <w:lang w:val="ru-RU"/>
        </w:rPr>
        <w:t>„</w:t>
      </w:r>
      <w:r w:rsidRPr="00043EAD">
        <w:rPr>
          <w:rStyle w:val="210pt"/>
          <w:sz w:val="22"/>
          <w:szCs w:val="22"/>
        </w:rPr>
        <w:t>i</w:t>
      </w:r>
      <w:r w:rsidRPr="00043EAD">
        <w:rPr>
          <w:sz w:val="22"/>
          <w:szCs w:val="22"/>
          <w:lang w:eastAsia="en-US" w:bidi="en-US"/>
        </w:rPr>
        <w:t xml:space="preserve"> </w:t>
      </w:r>
      <w:r w:rsidRPr="00043EAD">
        <w:rPr>
          <w:sz w:val="22"/>
          <w:szCs w:val="22"/>
        </w:rPr>
        <w:t xml:space="preserve">(со) + </w:t>
      </w:r>
      <w:r w:rsidRPr="00043EAD">
        <w:rPr>
          <w:rStyle w:val="210pt"/>
          <w:sz w:val="22"/>
          <w:szCs w:val="22"/>
        </w:rPr>
        <w:t>Si</w:t>
      </w:r>
      <w:r w:rsidRPr="00043EAD">
        <w:rPr>
          <w:rStyle w:val="210pt"/>
          <w:sz w:val="22"/>
          <w:szCs w:val="22"/>
          <w:vertAlign w:val="subscript"/>
        </w:rPr>
        <w:t>n</w:t>
      </w:r>
      <w:r w:rsidRPr="00043EAD">
        <w:rPr>
          <w:sz w:val="22"/>
          <w:szCs w:val="22"/>
          <w:lang w:eastAsia="en-US" w:bidi="en-US"/>
        </w:rPr>
        <w:t xml:space="preserve"> </w:t>
      </w:r>
      <w:r w:rsidRPr="00043EAD">
        <w:rPr>
          <w:sz w:val="22"/>
          <w:szCs w:val="22"/>
        </w:rPr>
        <w:t xml:space="preserve">(со) </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rStyle w:val="210pt"/>
          <w:sz w:val="22"/>
          <w:szCs w:val="22"/>
        </w:rPr>
        <w:t>S</w:t>
      </w:r>
      <w:r w:rsidRPr="00043EAD">
        <w:rPr>
          <w:rStyle w:val="210pt"/>
          <w:sz w:val="22"/>
          <w:szCs w:val="22"/>
          <w:vertAlign w:val="subscript"/>
        </w:rPr>
        <w:t>n</w:t>
      </w:r>
      <w:r w:rsidRPr="00043EAD">
        <w:rPr>
          <w:sz w:val="22"/>
          <w:szCs w:val="22"/>
          <w:lang w:eastAsia="en-US" w:bidi="en-US"/>
        </w:rPr>
        <w:t xml:space="preserve"> </w:t>
      </w:r>
      <w:r w:rsidRPr="00043EAD">
        <w:rPr>
          <w:sz w:val="22"/>
          <w:szCs w:val="22"/>
        </w:rPr>
        <w:t>(со).</w:t>
      </w:r>
    </w:p>
    <w:p w:rsidR="00105859" w:rsidRPr="00043EAD" w:rsidRDefault="007824B5">
      <w:pPr>
        <w:pStyle w:val="22"/>
        <w:shd w:val="clear" w:color="auto" w:fill="auto"/>
        <w:spacing w:before="0" w:after="39" w:line="200" w:lineRule="exact"/>
        <w:ind w:firstLine="0"/>
        <w:jc w:val="both"/>
        <w:rPr>
          <w:sz w:val="22"/>
          <w:szCs w:val="22"/>
        </w:rPr>
      </w:pPr>
      <w:r w:rsidRPr="00043EAD">
        <w:rPr>
          <w:sz w:val="22"/>
          <w:szCs w:val="22"/>
        </w:rPr>
        <w:t xml:space="preserve">Если процессы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
          <w:sz w:val="22"/>
          <w:szCs w:val="22"/>
          <w:lang w:val="ru-RU"/>
        </w:rPr>
        <w:t>'</w:t>
      </w:r>
      <w:r w:rsidRPr="00043EAD">
        <w:rPr>
          <w:rStyle w:val="210pt1pt"/>
          <w:sz w:val="22"/>
          <w:szCs w:val="22"/>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не коррелированы, то</w:t>
      </w:r>
    </w:p>
    <w:p w:rsidR="00105859" w:rsidRPr="00043EAD" w:rsidRDefault="007824B5">
      <w:pPr>
        <w:pStyle w:val="541"/>
        <w:shd w:val="clear" w:color="auto" w:fill="auto"/>
        <w:spacing w:after="6" w:line="180" w:lineRule="exact"/>
        <w:ind w:left="2340"/>
        <w:jc w:val="both"/>
        <w:rPr>
          <w:sz w:val="22"/>
          <w:szCs w:val="22"/>
        </w:rPr>
      </w:pPr>
      <w:r w:rsidRPr="00043EAD">
        <w:rPr>
          <w:sz w:val="22"/>
          <w:szCs w:val="22"/>
          <w:lang w:eastAsia="en-US" w:bidi="en-US"/>
        </w:rPr>
        <w:t>5„*,(&lt;</w:t>
      </w:r>
      <w:r w:rsidRPr="00043EAD">
        <w:rPr>
          <w:sz w:val="22"/>
          <w:szCs w:val="22"/>
          <w:lang w:val="en-US" w:eastAsia="en-US" w:bidi="en-US"/>
        </w:rPr>
        <w:t>B</w:t>
      </w:r>
      <w:r w:rsidRPr="00043EAD">
        <w:rPr>
          <w:sz w:val="22"/>
          <w:szCs w:val="22"/>
          <w:lang w:eastAsia="en-US" w:bidi="en-US"/>
        </w:rPr>
        <w:t xml:space="preserve">) = </w:t>
      </w:r>
      <w:r w:rsidRPr="00043EAD">
        <w:rPr>
          <w:sz w:val="22"/>
          <w:szCs w:val="22"/>
          <w:lang w:val="en-US" w:eastAsia="en-US" w:bidi="en-US"/>
        </w:rPr>
        <w:t>S</w:t>
      </w:r>
      <w:r w:rsidRPr="00043EAD">
        <w:rPr>
          <w:sz w:val="22"/>
          <w:szCs w:val="22"/>
          <w:vertAlign w:val="subscript"/>
          <w:lang w:val="en-US" w:eastAsia="en-US" w:bidi="en-US"/>
        </w:rPr>
        <w:t>Xn</w:t>
      </w:r>
      <w:r w:rsidRPr="00043EAD">
        <w:rPr>
          <w:sz w:val="22"/>
          <w:szCs w:val="22"/>
          <w:lang w:eastAsia="en-US" w:bidi="en-US"/>
        </w:rPr>
        <w:t xml:space="preserve"> </w:t>
      </w:r>
      <w:r w:rsidRPr="00043EAD">
        <w:rPr>
          <w:sz w:val="22"/>
          <w:szCs w:val="22"/>
        </w:rPr>
        <w:t>(со) = 0 и</w:t>
      </w:r>
    </w:p>
    <w:p w:rsidR="00105859" w:rsidRPr="00043EAD" w:rsidRDefault="007824B5">
      <w:pPr>
        <w:pStyle w:val="541"/>
        <w:shd w:val="clear" w:color="auto" w:fill="auto"/>
        <w:tabs>
          <w:tab w:val="left" w:pos="6098"/>
        </w:tabs>
        <w:spacing w:after="121" w:line="220" w:lineRule="exact"/>
        <w:ind w:left="1580"/>
        <w:jc w:val="both"/>
        <w:rPr>
          <w:sz w:val="22"/>
          <w:szCs w:val="22"/>
        </w:rPr>
      </w:pPr>
      <w:r w:rsidRPr="00043EAD">
        <w:rPr>
          <w:rStyle w:val="54FranklinGothicBook11pt"/>
        </w:rPr>
        <w:t>Srl</w:t>
      </w:r>
      <w:r w:rsidRPr="00043EAD">
        <w:rPr>
          <w:rStyle w:val="548pt"/>
          <w:sz w:val="22"/>
          <w:szCs w:val="22"/>
          <w:lang w:val="ru-RU"/>
        </w:rPr>
        <w:t xml:space="preserve"> </w:t>
      </w:r>
      <w:r w:rsidRPr="00043EAD">
        <w:rPr>
          <w:rStyle w:val="548pt"/>
          <w:sz w:val="22"/>
          <w:szCs w:val="22"/>
        </w:rPr>
        <w:t>N</w:t>
      </w:r>
      <w:r w:rsidRPr="00043EAD">
        <w:rPr>
          <w:rStyle w:val="548pt"/>
          <w:sz w:val="22"/>
          <w:szCs w:val="22"/>
          <w:lang w:val="ru-RU"/>
        </w:rPr>
        <w:t xml:space="preserve"> </w:t>
      </w:r>
      <w:r w:rsidRPr="00043EAD">
        <w:rPr>
          <w:rStyle w:val="548pt"/>
          <w:sz w:val="22"/>
          <w:szCs w:val="22"/>
          <w:lang w:val="ru-RU" w:eastAsia="ru-RU" w:bidi="ru-RU"/>
        </w:rPr>
        <w:t xml:space="preserve">= </w:t>
      </w:r>
      <w:r w:rsidRPr="00043EAD">
        <w:rPr>
          <w:rStyle w:val="54FranklinGothicBook11pt"/>
        </w:rPr>
        <w:t>Sb</w:t>
      </w:r>
      <w:r w:rsidRPr="00043EAD">
        <w:rPr>
          <w:rStyle w:val="548pt"/>
          <w:sz w:val="22"/>
          <w:szCs w:val="22"/>
          <w:lang w:val="ru-RU"/>
        </w:rPr>
        <w:t xml:space="preserve"> </w:t>
      </w:r>
      <w:r w:rsidRPr="00043EAD">
        <w:rPr>
          <w:sz w:val="22"/>
          <w:szCs w:val="22"/>
        </w:rPr>
        <w:t xml:space="preserve">(со), </w:t>
      </w:r>
      <w:r w:rsidRPr="00043EAD">
        <w:rPr>
          <w:rStyle w:val="54FranklinGothicBook11pt"/>
        </w:rPr>
        <w:t>S</w:t>
      </w:r>
      <w:r w:rsidRPr="00043EAD">
        <w:rPr>
          <w:rStyle w:val="54FranklinGothicBook11pt"/>
          <w:vertAlign w:val="subscript"/>
        </w:rPr>
        <w:t>r</w:t>
      </w:r>
      <w:r w:rsidRPr="00043EAD">
        <w:rPr>
          <w:rStyle w:val="548pt"/>
          <w:sz w:val="22"/>
          <w:szCs w:val="22"/>
          <w:lang w:val="ru-RU"/>
        </w:rPr>
        <w:t xml:space="preserve"> </w:t>
      </w:r>
      <w:r w:rsidRPr="00043EAD">
        <w:rPr>
          <w:sz w:val="22"/>
          <w:szCs w:val="22"/>
        </w:rPr>
        <w:t xml:space="preserve">(со) </w:t>
      </w:r>
      <w:r w:rsidRPr="00043EAD">
        <w:rPr>
          <w:rStyle w:val="548pt"/>
          <w:sz w:val="22"/>
          <w:szCs w:val="22"/>
          <w:lang w:val="ru-RU" w:eastAsia="ru-RU" w:bidi="ru-RU"/>
        </w:rPr>
        <w:t xml:space="preserve">= </w:t>
      </w:r>
      <w:r w:rsidRPr="00043EAD">
        <w:rPr>
          <w:rStyle w:val="54FranklinGothicBook11pt"/>
        </w:rPr>
        <w:t>Si</w:t>
      </w:r>
      <w:r w:rsidRPr="00043EAD">
        <w:rPr>
          <w:rStyle w:val="548pt"/>
          <w:sz w:val="22"/>
          <w:szCs w:val="22"/>
          <w:lang w:val="ru-RU"/>
        </w:rPr>
        <w:t xml:space="preserve"> </w:t>
      </w:r>
      <w:r w:rsidRPr="00043EAD">
        <w:rPr>
          <w:sz w:val="22"/>
          <w:szCs w:val="22"/>
        </w:rPr>
        <w:t xml:space="preserve">(со) + </w:t>
      </w:r>
      <w:r w:rsidRPr="00043EAD">
        <w:rPr>
          <w:rStyle w:val="54FranklinGothicBook11pt"/>
        </w:rPr>
        <w:t>S</w:t>
      </w:r>
      <w:r w:rsidRPr="00043EAD">
        <w:rPr>
          <w:rStyle w:val="54FranklinGothicBook11pt"/>
          <w:vertAlign w:val="subscript"/>
        </w:rPr>
        <w:t>n</w:t>
      </w:r>
      <w:r w:rsidRPr="00043EAD">
        <w:rPr>
          <w:rStyle w:val="548pt"/>
          <w:sz w:val="22"/>
          <w:szCs w:val="22"/>
          <w:lang w:val="ru-RU"/>
        </w:rPr>
        <w:t xml:space="preserve"> </w:t>
      </w:r>
      <w:r w:rsidRPr="00043EAD">
        <w:rPr>
          <w:sz w:val="22"/>
          <w:szCs w:val="22"/>
        </w:rPr>
        <w:t>(со).</w:t>
      </w:r>
      <w:r w:rsidRPr="00043EAD">
        <w:rPr>
          <w:sz w:val="22"/>
          <w:szCs w:val="22"/>
        </w:rPr>
        <w:tab/>
      </w:r>
      <w:r w:rsidRPr="00043EAD">
        <w:rPr>
          <w:rStyle w:val="5495pt"/>
          <w:sz w:val="22"/>
          <w:szCs w:val="22"/>
        </w:rPr>
        <w:t>(8.24)</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109855" distL="1414145" distR="170815" simplePos="0" relativeHeight="251694080" behindDoc="1" locked="0" layoutInCell="1" allowOverlap="1" wp14:anchorId="69DE36FA" wp14:editId="0CF00EBB">
                <wp:simplePos x="0" y="0"/>
                <wp:positionH relativeFrom="margin">
                  <wp:posOffset>1444625</wp:posOffset>
                </wp:positionH>
                <wp:positionV relativeFrom="paragraph">
                  <wp:posOffset>519430</wp:posOffset>
                </wp:positionV>
                <wp:extent cx="396240" cy="120650"/>
                <wp:effectExtent l="0" t="0" r="0" b="0"/>
                <wp:wrapTopAndBottom/>
                <wp:docPr id="780" name="Text 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Ф(/со)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4" o:spid="_x0000_s1410" type="#_x0000_t202" style="position:absolute;left:0;text-align:left;margin-left:113.75pt;margin-top:40.9pt;width:31.2pt;height:9.5pt;z-index:-251622400;visibility:visible;mso-wrap-style:square;mso-width-percent:0;mso-height-percent:0;mso-wrap-distance-left:111.35pt;mso-wrap-distance-top:0;mso-wrap-distance-right:13.45pt;mso-wrap-distance-bottom:8.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Xojsg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rPr>
                        <w:t>Ф(/со)</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024255" simplePos="0" relativeHeight="251695104" behindDoc="1" locked="0" layoutInCell="1" allowOverlap="1" wp14:anchorId="7071E3B6" wp14:editId="5C39BDC5">
                <wp:simplePos x="0" y="0"/>
                <wp:positionH relativeFrom="margin">
                  <wp:posOffset>2011680</wp:posOffset>
                </wp:positionH>
                <wp:positionV relativeFrom="paragraph">
                  <wp:posOffset>440055</wp:posOffset>
                </wp:positionV>
                <wp:extent cx="890270" cy="120650"/>
                <wp:effectExtent l="1905" t="1905" r="3175" b="4445"/>
                <wp:wrapTopAndBottom/>
                <wp:docPr id="779" name="Text Box 6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02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190" w:lineRule="exact"/>
                            </w:pPr>
                            <w:r>
                              <w:rPr>
                                <w:rStyle w:val="8FranklinGothicBook8pt0ptExact"/>
                                <w:b w:val="0"/>
                                <w:bCs w:val="0"/>
                              </w:rPr>
                              <w:t>$1</w:t>
                            </w:r>
                            <w:r>
                              <w:rPr>
                                <w:rStyle w:val="80ptExact"/>
                              </w:rPr>
                              <w:t xml:space="preserve"> (со) + </w:t>
                            </w:r>
                            <w:r>
                              <w:rPr>
                                <w:rStyle w:val="8CenturySchoolbook9pt0ptExact"/>
                                <w:lang w:val="en-US" w:eastAsia="en-US" w:bidi="en-US"/>
                              </w:rPr>
                              <w:t>S</w:t>
                            </w:r>
                            <w:r>
                              <w:rPr>
                                <w:rStyle w:val="8CenturySchoolbook9pt0ptExact"/>
                                <w:vertAlign w:val="subscript"/>
                                <w:lang w:val="en-US" w:eastAsia="en-US" w:bidi="en-US"/>
                              </w:rPr>
                              <w:t>n</w:t>
                            </w:r>
                            <w:r>
                              <w:rPr>
                                <w:rStyle w:val="8CenturySchoolbook9pt0ptExact"/>
                                <w:lang w:val="en-US" w:eastAsia="en-US" w:bidi="en-US"/>
                              </w:rPr>
                              <w:t xml:space="preserve"> </w:t>
                            </w:r>
                            <w:r>
                              <w:rPr>
                                <w:rStyle w:val="8CenturySchoolbook9pt0ptExact"/>
                              </w:rPr>
                              <w:t>(со)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3" o:spid="_x0000_s1411" type="#_x0000_t202" style="position:absolute;left:0;text-align:left;margin-left:158.4pt;margin-top:34.65pt;width:70.1pt;height:9.5pt;z-index:-251621376;visibility:visible;mso-wrap-style:square;mso-width-percent:0;mso-height-percent:0;mso-wrap-distance-left:5pt;mso-wrap-distance-top:0;mso-wrap-distance-right:80.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EH2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" filled="f" stroked="f">
                <v:textbox style="mso-fit-shape-to-text:t" inset="0,0,0,0">
                  <w:txbxContent>
                    <w:p w:rsidR="00105859" w:rsidRDefault="007824B5">
                      <w:pPr>
                        <w:pStyle w:val="80"/>
                        <w:shd w:val="clear" w:color="auto" w:fill="auto"/>
                        <w:spacing w:after="0" w:line="190" w:lineRule="exact"/>
                      </w:pPr>
                      <w:r>
                        <w:rPr>
                          <w:rStyle w:val="8FranklinGothicBook8pt0ptExact"/>
                          <w:b w:val="0"/>
                          <w:bCs w:val="0"/>
                        </w:rPr>
                        <w:t>$1</w:t>
                      </w:r>
                      <w:r>
                        <w:rPr>
                          <w:rStyle w:val="80ptExact"/>
                        </w:rPr>
                        <w:t xml:space="preserve"> (со) + </w:t>
                      </w:r>
                      <w:r>
                        <w:rPr>
                          <w:rStyle w:val="8CenturySchoolbook9pt0ptExact"/>
                          <w:lang w:val="en-US" w:eastAsia="en-US" w:bidi="en-US"/>
                        </w:rPr>
                        <w:t>S</w:t>
                      </w:r>
                      <w:r>
                        <w:rPr>
                          <w:rStyle w:val="8CenturySchoolbook9pt0ptExact"/>
                          <w:vertAlign w:val="subscript"/>
                          <w:lang w:val="en-US" w:eastAsia="en-US" w:bidi="en-US"/>
                        </w:rPr>
                        <w:t>n</w:t>
                      </w:r>
                      <w:r>
                        <w:rPr>
                          <w:rStyle w:val="8CenturySchoolbook9pt0ptExact"/>
                          <w:lang w:val="en-US" w:eastAsia="en-US" w:bidi="en-US"/>
                        </w:rPr>
                        <w:t xml:space="preserve"> </w:t>
                      </w:r>
                      <w:r>
                        <w:rPr>
                          <w:rStyle w:val="8CenturySchoolbook9pt0ptExact"/>
                        </w:rPr>
                        <w:t>(со)</w:t>
                      </w:r>
                    </w:p>
                  </w:txbxContent>
                </v:textbox>
                <w10:wrap type="topAndBottom" anchorx="margin"/>
              </v:shape>
            </w:pict>
          </mc:Fallback>
        </mc:AlternateContent>
      </w:r>
      <w:r w:rsidRPr="00043EAD">
        <w:rPr>
          <w:noProof/>
          <w:sz w:val="22"/>
          <w:szCs w:val="22"/>
          <w:lang w:bidi="ar-SA"/>
        </w:rPr>
        <mc:AlternateContent>
          <mc:Choice Requires="wps">
            <w:drawing>
              <wp:anchor distT="0" distB="106680" distL="63500" distR="63500" simplePos="0" relativeHeight="251696128" behindDoc="1" locked="0" layoutInCell="1" allowOverlap="1" wp14:anchorId="2E3203C3" wp14:editId="4FC71778">
                <wp:simplePos x="0" y="0"/>
                <wp:positionH relativeFrom="margin">
                  <wp:posOffset>3925570</wp:posOffset>
                </wp:positionH>
                <wp:positionV relativeFrom="paragraph">
                  <wp:posOffset>524510</wp:posOffset>
                </wp:positionV>
                <wp:extent cx="356870" cy="120650"/>
                <wp:effectExtent l="1270" t="635" r="3810" b="0"/>
                <wp:wrapTopAndBottom/>
                <wp:docPr id="778" name="Text Box 6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(8.25)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2" o:spid="_x0000_s1412" type="#_x0000_t202" style="position:absolute;left:0;text-align:left;margin-left:309.1pt;margin-top:41.3pt;width:28.1pt;height:9.5pt;z-index:-251620352;visibility:visible;mso-wrap-style:square;mso-width-percent:0;mso-height-percent:0;mso-wrap-distance-left:5pt;mso-wrap-distance-top:0;mso-wrap-distance-right:5pt;mso-wrap-distance-bottom:8.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XPO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(8.25)</w:t>
                      </w:r>
                    </w:p>
                  </w:txbxContent>
                </v:textbox>
                <w10:wrap type="topAndBottom" anchorx="margin"/>
              </v:shape>
            </w:pict>
          </mc:Fallback>
        </mc:AlternateContent>
      </w:r>
      <w:r w:rsidR="007824B5" w:rsidRPr="00043EAD">
        <w:rPr>
          <w:sz w:val="22"/>
          <w:szCs w:val="22"/>
        </w:rPr>
        <w:t>Подставив (8.24) в (8.23), найдем комплексный коэффициент пе</w:t>
      </w:r>
      <w:r w:rsidR="007824B5" w:rsidRPr="00043EAD">
        <w:rPr>
          <w:sz w:val="22"/>
          <w:szCs w:val="22"/>
        </w:rPr>
        <w:softHyphen/>
        <w:t>редачи оптимального нереализуемого физически фильтра для рас</w:t>
      </w:r>
      <w:r w:rsidR="007824B5" w:rsidRPr="00043EAD">
        <w:rPr>
          <w:sz w:val="22"/>
          <w:szCs w:val="22"/>
        </w:rPr>
        <w:softHyphen/>
        <w:t>сматриваемого случая</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Оптимальный фильтр, как следует из (8.25), должен иметь боль</w:t>
      </w:r>
      <w:r w:rsidRPr="00043EAD">
        <w:rPr>
          <w:sz w:val="22"/>
          <w:szCs w:val="22"/>
        </w:rPr>
        <w:softHyphen/>
        <w:t>ший коэффициент передачи на частотах, где спектральная плот</w:t>
      </w:r>
      <w:r w:rsidRPr="00043EAD">
        <w:rPr>
          <w:sz w:val="22"/>
          <w:szCs w:val="22"/>
        </w:rPr>
        <w:softHyphen/>
        <w:t>ность помехи относительно мала, и уменьшаться на частотах, где она велика.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Оптимальный физически реализуемый фильтр. Комплексный коэффициент передачи оптимального физически реализуемого фильтра, импульсная переходная функция которого удовлетворяет уравнению (8.16), как показано ниже, описывается выражением</w:t>
      </w:r>
    </w:p>
    <w:p w:rsidR="00105859" w:rsidRPr="00043EAD" w:rsidRDefault="007824B5">
      <w:pPr>
        <w:pStyle w:val="80"/>
        <w:numPr>
          <w:ilvl w:val="0"/>
          <w:numId w:val="31"/>
        </w:numPr>
        <w:shd w:val="clear" w:color="auto" w:fill="auto"/>
        <w:tabs>
          <w:tab w:val="left" w:pos="2577"/>
          <w:tab w:val="left" w:pos="3436"/>
          <w:tab w:val="left" w:pos="3710"/>
        </w:tabs>
        <w:spacing w:after="0" w:line="144" w:lineRule="exact"/>
        <w:ind w:left="2140"/>
        <w:jc w:val="both"/>
        <w:rPr>
          <w:sz w:val="22"/>
          <w:szCs w:val="22"/>
        </w:rPr>
      </w:pPr>
      <w:r w:rsidRPr="00043EAD">
        <w:rPr>
          <w:rStyle w:val="80pt"/>
          <w:sz w:val="22"/>
          <w:szCs w:val="22"/>
        </w:rPr>
        <w:t>°°</w:t>
      </w:r>
      <w:r w:rsidRPr="00043EAD">
        <w:rPr>
          <w:rStyle w:val="80pt"/>
          <w:sz w:val="22"/>
          <w:szCs w:val="22"/>
        </w:rPr>
        <w:tab/>
      </w:r>
      <w:r w:rsidRPr="00043EAD">
        <w:rPr>
          <w:rStyle w:val="8MicrosoftSansSerif5pt0pt"/>
          <w:sz w:val="22"/>
          <w:szCs w:val="22"/>
        </w:rPr>
        <w:t>1</w:t>
      </w:r>
      <w:r w:rsidRPr="00043EAD">
        <w:rPr>
          <w:rStyle w:val="80pt"/>
          <w:sz w:val="22"/>
          <w:szCs w:val="22"/>
        </w:rPr>
        <w:tab/>
      </w:r>
      <w:r w:rsidRPr="00043EAD">
        <w:rPr>
          <w:rStyle w:val="8MicrosoftSansSerif5pt0pt"/>
          <w:sz w:val="22"/>
          <w:szCs w:val="22"/>
          <w:vertAlign w:val="superscript"/>
        </w:rPr>
        <w:t>00</w:t>
      </w:r>
      <w:r w:rsidRPr="00043EAD">
        <w:rPr>
          <w:rStyle w:val="80pt"/>
          <w:sz w:val="22"/>
          <w:szCs w:val="22"/>
        </w:rPr>
        <w:t xml:space="preserve"> </w:t>
      </w:r>
      <w:r w:rsidRPr="00043EAD">
        <w:rPr>
          <w:rStyle w:val="80pt"/>
          <w:sz w:val="22"/>
          <w:szCs w:val="22"/>
          <w:lang w:val="en-US" w:eastAsia="en-US" w:bidi="en-US"/>
        </w:rPr>
        <w:t xml:space="preserve">S </w:t>
      </w:r>
      <w:r w:rsidRPr="00043EAD">
        <w:rPr>
          <w:rStyle w:val="80pt"/>
          <w:sz w:val="22"/>
          <w:szCs w:val="22"/>
        </w:rPr>
        <w:t>, (со)</w:t>
      </w:r>
    </w:p>
    <w:p w:rsidR="00105859" w:rsidRPr="00043EAD" w:rsidRDefault="007824B5">
      <w:pPr>
        <w:pStyle w:val="22"/>
        <w:shd w:val="clear" w:color="auto" w:fill="auto"/>
        <w:tabs>
          <w:tab w:val="left" w:leader="hyphen" w:pos="2424"/>
          <w:tab w:val="left" w:leader="hyphen" w:pos="4723"/>
        </w:tabs>
        <w:spacing w:before="0" w:line="144" w:lineRule="exact"/>
        <w:ind w:left="1080" w:firstLine="0"/>
        <w:jc w:val="both"/>
        <w:rPr>
          <w:sz w:val="22"/>
          <w:szCs w:val="22"/>
        </w:rPr>
      </w:pPr>
      <w:r w:rsidRPr="00043EAD">
        <w:rPr>
          <w:sz w:val="22"/>
          <w:szCs w:val="22"/>
        </w:rPr>
        <w:t>Ф(/со) =</w:t>
      </w:r>
      <w:r w:rsidRPr="00043EAD">
        <w:rPr>
          <w:sz w:val="22"/>
          <w:szCs w:val="22"/>
        </w:rPr>
        <w:tab/>
        <w:t xml:space="preserve"> </w:t>
      </w:r>
      <w:r w:rsidRPr="00043EAD">
        <w:rPr>
          <w:rStyle w:val="2Cambria0"/>
          <w:sz w:val="22"/>
          <w:szCs w:val="22"/>
        </w:rPr>
        <w:t xml:space="preserve">Г </w:t>
      </w:r>
      <w:r w:rsidRPr="00043EAD">
        <w:rPr>
          <w:rStyle w:val="210pt"/>
          <w:sz w:val="22"/>
          <w:szCs w:val="22"/>
          <w:lang w:val="ru-RU" w:eastAsia="ru-RU" w:bidi="ru-RU"/>
        </w:rPr>
        <w:t>е~/(от</w:t>
      </w:r>
      <w:r w:rsidRPr="00043EAD">
        <w:rPr>
          <w:sz w:val="22"/>
          <w:szCs w:val="22"/>
        </w:rPr>
        <w:t>—</w:t>
      </w:r>
      <w:r w:rsidRPr="00043EAD">
        <w:rPr>
          <w:rStyle w:val="2Cambria0"/>
          <w:sz w:val="22"/>
          <w:szCs w:val="22"/>
        </w:rPr>
        <w:t xml:space="preserve">, Г </w:t>
      </w:r>
      <w:r w:rsidRPr="00043EAD">
        <w:rPr>
          <w:sz w:val="22"/>
          <w:szCs w:val="22"/>
        </w:rPr>
        <w:t>——</w:t>
      </w:r>
      <w:r w:rsidRPr="00043EAD">
        <w:rPr>
          <w:sz w:val="22"/>
          <w:szCs w:val="22"/>
        </w:rPr>
        <w:tab/>
        <w:t>е^Мсойт, (8.26)</w:t>
      </w:r>
    </w:p>
    <w:p w:rsidR="00105859" w:rsidRPr="00043EAD" w:rsidRDefault="007824B5">
      <w:pPr>
        <w:pStyle w:val="22"/>
        <w:shd w:val="clear" w:color="auto" w:fill="auto"/>
        <w:spacing w:before="0" w:line="144" w:lineRule="exact"/>
        <w:ind w:left="100" w:firstLine="0"/>
        <w:jc w:val="center"/>
        <w:rPr>
          <w:sz w:val="22"/>
          <w:szCs w:val="22"/>
        </w:rPr>
      </w:pPr>
      <w:r w:rsidRPr="00043EAD">
        <w:rPr>
          <w:sz w:val="22"/>
          <w:szCs w:val="22"/>
        </w:rPr>
        <w:t xml:space="preserve">У (/со) </w:t>
      </w:r>
      <w:r w:rsidRPr="00043EAD">
        <w:rPr>
          <w:sz w:val="22"/>
          <w:szCs w:val="22"/>
          <w:vertAlign w:val="subscript"/>
          <w:lang w:eastAsia="en-US" w:bidi="en-US"/>
        </w:rPr>
        <w:t>0</w:t>
      </w:r>
      <w:r w:rsidRPr="00043EAD">
        <w:rPr>
          <w:sz w:val="22"/>
          <w:szCs w:val="22"/>
          <w:lang w:eastAsia="en-US" w:bidi="en-US"/>
        </w:rPr>
        <w:t>'</w:t>
      </w:r>
      <w:r w:rsidRPr="00043EAD">
        <w:rPr>
          <w:sz w:val="22"/>
          <w:szCs w:val="22"/>
          <w:lang w:val="en-US" w:eastAsia="en-US" w:bidi="en-US"/>
        </w:rPr>
        <w:t>L</w:t>
      </w:r>
      <w:r w:rsidRPr="00043EAD">
        <w:rPr>
          <w:sz w:val="22"/>
          <w:szCs w:val="22"/>
          <w:lang w:eastAsia="en-US" w:bidi="en-US"/>
        </w:rPr>
        <w:t xml:space="preserve"> 2</w:t>
      </w:r>
      <w:r w:rsidRPr="00043EAD">
        <w:rPr>
          <w:sz w:val="22"/>
          <w:szCs w:val="22"/>
          <w:lang w:val="en-US" w:eastAsia="en-US" w:bidi="en-US"/>
        </w:rPr>
        <w:t>n</w:t>
      </w:r>
      <w:r w:rsidRPr="00043EAD">
        <w:rPr>
          <w:sz w:val="22"/>
          <w:szCs w:val="22"/>
          <w:lang w:eastAsia="en-US" w:bidi="en-US"/>
        </w:rPr>
        <w:t>_</w:t>
      </w:r>
      <w:r w:rsidRPr="00043EAD">
        <w:rPr>
          <w:sz w:val="22"/>
          <w:szCs w:val="22"/>
          <w:vertAlign w:val="superscript"/>
          <w:lang w:val="en-US" w:eastAsia="en-US" w:bidi="en-US"/>
        </w:rPr>
        <w:t>J</w:t>
      </w:r>
      <w:r w:rsidRPr="00043EAD">
        <w:rPr>
          <w:sz w:val="22"/>
          <w:szCs w:val="22"/>
          <w:vertAlign w:val="subscript"/>
          <w:lang w:val="en-US" w:eastAsia="en-US" w:bidi="en-US"/>
        </w:rPr>
        <w:t>B</w:t>
      </w:r>
      <w:r w:rsidRPr="00043EAD">
        <w:rPr>
          <w:sz w:val="22"/>
          <w:szCs w:val="22"/>
          <w:lang w:val="en-US" w:eastAsia="en-US" w:bidi="en-US"/>
        </w:rPr>
        <w:t>T</w:t>
      </w:r>
      <w:r w:rsidRPr="00043EAD">
        <w:rPr>
          <w:sz w:val="22"/>
          <w:szCs w:val="22"/>
          <w:lang w:eastAsia="en-US" w:bidi="en-US"/>
        </w:rPr>
        <w:t>( —</w:t>
      </w:r>
      <w:r w:rsidRPr="00043EAD">
        <w:rPr>
          <w:sz w:val="22"/>
          <w:szCs w:val="22"/>
        </w:rPr>
        <w:t>/в)</w:t>
      </w:r>
      <w:r w:rsidRPr="00043EAD">
        <w:rPr>
          <w:sz w:val="22"/>
          <w:szCs w:val="22"/>
        </w:rPr>
        <w:br w:type="page"/>
      </w:r>
    </w:p>
    <w:p w:rsidR="00105859" w:rsidRPr="00043EAD" w:rsidRDefault="007824B5">
      <w:pPr>
        <w:pStyle w:val="22"/>
        <w:shd w:val="clear" w:color="auto" w:fill="auto"/>
        <w:spacing w:before="0" w:after="43" w:line="190" w:lineRule="exact"/>
        <w:ind w:firstLine="0"/>
        <w:jc w:val="both"/>
        <w:rPr>
          <w:sz w:val="22"/>
          <w:szCs w:val="22"/>
        </w:rPr>
      </w:pPr>
      <w:r w:rsidRPr="00043EAD">
        <w:rPr>
          <w:sz w:val="22"/>
          <w:szCs w:val="22"/>
        </w:rPr>
        <w:lastRenderedPageBreak/>
        <w:t>где</w:t>
      </w:r>
    </w:p>
    <w:p w:rsidR="00105859" w:rsidRPr="00043EAD" w:rsidRDefault="007824B5">
      <w:pPr>
        <w:pStyle w:val="711"/>
        <w:shd w:val="clear" w:color="auto" w:fill="auto"/>
        <w:tabs>
          <w:tab w:val="left" w:pos="6182"/>
        </w:tabs>
        <w:spacing w:after="2" w:line="190" w:lineRule="exact"/>
        <w:ind w:left="2580"/>
        <w:jc w:val="both"/>
        <w:rPr>
          <w:sz w:val="22"/>
          <w:szCs w:val="22"/>
        </w:rPr>
      </w:pPr>
      <w:r w:rsidRPr="00043EAD">
        <w:rPr>
          <w:sz w:val="22"/>
          <w:szCs w:val="22"/>
          <w:lang w:eastAsia="en-US" w:bidi="en-US"/>
        </w:rPr>
        <w:t>|¥(/&lt;</w:t>
      </w:r>
      <w:r w:rsidRPr="00043EAD">
        <w:rPr>
          <w:sz w:val="22"/>
          <w:szCs w:val="22"/>
          <w:lang w:val="en-US" w:eastAsia="en-US" w:bidi="en-US"/>
        </w:rPr>
        <w:t>B</w:t>
      </w:r>
      <w:r w:rsidRPr="00043EAD">
        <w:rPr>
          <w:sz w:val="22"/>
          <w:szCs w:val="22"/>
          <w:lang w:eastAsia="en-US" w:bidi="en-US"/>
        </w:rPr>
        <w:t>)</w:t>
      </w:r>
      <w:r w:rsidRPr="00043EAD">
        <w:rPr>
          <w:sz w:val="22"/>
          <w:szCs w:val="22"/>
          <w:lang w:val="en-US" w:eastAsia="en-US" w:bidi="en-US"/>
        </w:rPr>
        <w:t>l</w:t>
      </w:r>
      <w:r w:rsidRPr="00043EAD">
        <w:rPr>
          <w:sz w:val="22"/>
          <w:szCs w:val="22"/>
          <w:vertAlign w:val="superscript"/>
          <w:lang w:eastAsia="en-US" w:bidi="en-US"/>
        </w:rPr>
        <w:t>2</w:t>
      </w:r>
      <w:r w:rsidRPr="00043EAD">
        <w:rPr>
          <w:sz w:val="22"/>
          <w:szCs w:val="22"/>
          <w:lang w:eastAsia="en-US" w:bidi="en-US"/>
        </w:rPr>
        <w:t xml:space="preserve"> = </w:t>
      </w:r>
      <w:r w:rsidRPr="00043EAD">
        <w:rPr>
          <w:sz w:val="22"/>
          <w:szCs w:val="22"/>
          <w:lang w:val="en-US" w:eastAsia="en-US" w:bidi="en-US"/>
        </w:rPr>
        <w:t>S</w:t>
      </w:r>
      <w:r w:rsidRPr="00043EAD">
        <w:rPr>
          <w:sz w:val="22"/>
          <w:szCs w:val="22"/>
          <w:vertAlign w:val="subscript"/>
          <w:lang w:val="en-US" w:eastAsia="en-US" w:bidi="en-US"/>
        </w:rPr>
        <w:t>r</w:t>
      </w:r>
      <w:r w:rsidRPr="00043EAD">
        <w:rPr>
          <w:sz w:val="22"/>
          <w:szCs w:val="22"/>
          <w:lang w:eastAsia="en-US" w:bidi="en-US"/>
        </w:rPr>
        <w:t>(&lt;</w:t>
      </w:r>
      <w:r w:rsidRPr="00043EAD">
        <w:rPr>
          <w:sz w:val="22"/>
          <w:szCs w:val="22"/>
          <w:lang w:val="en-US" w:eastAsia="en-US" w:bidi="en-US"/>
        </w:rPr>
        <w:t>B</w:t>
      </w:r>
      <w:r w:rsidRPr="00043EAD">
        <w:rPr>
          <w:sz w:val="22"/>
          <w:szCs w:val="22"/>
          <w:lang w:eastAsia="en-US" w:bidi="en-US"/>
        </w:rPr>
        <w:t>);</w:t>
      </w:r>
      <w:r w:rsidRPr="00043EAD">
        <w:rPr>
          <w:sz w:val="22"/>
          <w:szCs w:val="22"/>
          <w:lang w:eastAsia="en-US" w:bidi="en-US"/>
        </w:rPr>
        <w:tab/>
      </w:r>
      <w:r w:rsidRPr="00043EAD">
        <w:rPr>
          <w:sz w:val="22"/>
          <w:szCs w:val="22"/>
        </w:rPr>
        <w:t>(8.27)</w:t>
      </w:r>
    </w:p>
    <w:p w:rsidR="00105859" w:rsidRPr="00043EAD" w:rsidRDefault="007824B5">
      <w:pPr>
        <w:pStyle w:val="22"/>
        <w:shd w:val="clear" w:color="auto" w:fill="auto"/>
        <w:spacing w:before="0" w:after="91" w:line="211" w:lineRule="exact"/>
        <w:ind w:firstLine="0"/>
        <w:jc w:val="both"/>
        <w:rPr>
          <w:sz w:val="22"/>
          <w:szCs w:val="22"/>
        </w:rPr>
      </w:pPr>
      <w:r w:rsidRPr="00043EAD">
        <w:rPr>
          <w:sz w:val="22"/>
          <w:szCs w:val="22"/>
          <w:vertAlign w:val="superscript"/>
          <w:lang w:val="en-US" w:eastAsia="en-US" w:bidi="en-US"/>
        </w:rPr>
        <w:t>x</w:t>
      </w:r>
      <w:r w:rsidRPr="00043EAD">
        <w:rPr>
          <w:sz w:val="22"/>
          <w:szCs w:val="22"/>
          <w:lang w:val="en-US" w:eastAsia="en-US" w:bidi="en-US"/>
        </w:rPr>
        <w:t>F</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 </w:t>
      </w:r>
      <w:r w:rsidRPr="00043EAD">
        <w:rPr>
          <w:sz w:val="22"/>
          <w:szCs w:val="22"/>
        </w:rPr>
        <w:t xml:space="preserve">функция, все нули и полюсы-которой лежат в верхней полуплоскости комплексной переменной со; </w:t>
      </w:r>
      <w:r w:rsidRPr="00043EAD">
        <w:rPr>
          <w:sz w:val="22"/>
          <w:szCs w:val="22"/>
          <w:lang w:eastAsia="en-US" w:bidi="en-US"/>
        </w:rPr>
        <w:t>4</w:t>
      </w:r>
      <w:r w:rsidRPr="00043EAD">
        <w:rPr>
          <w:sz w:val="22"/>
          <w:szCs w:val="22"/>
          <w:vertAlign w:val="superscript"/>
          <w:lang w:val="en-US" w:eastAsia="en-US" w:bidi="en-US"/>
        </w:rPr>
        <w:t>f</w:t>
      </w:r>
      <w:r w:rsidRPr="00043EAD">
        <w:rPr>
          <w:sz w:val="22"/>
          <w:szCs w:val="22"/>
          <w:lang w:eastAsia="en-US" w:bidi="en-US"/>
        </w:rPr>
        <w:t>(</w:t>
      </w:r>
      <w:r w:rsidRPr="00043EAD">
        <w:rPr>
          <w:sz w:val="22"/>
          <w:szCs w:val="22"/>
        </w:rPr>
        <w:t xml:space="preserve">—/со) — функция, комплексно-сопряженная </w:t>
      </w:r>
      <w:r w:rsidRPr="00043EAD">
        <w:rPr>
          <w:rStyle w:val="28pt1"/>
          <w:sz w:val="22"/>
          <w:szCs w:val="22"/>
          <w:vertAlign w:val="superscript"/>
          <w:lang w:val="ru-RU" w:eastAsia="ru-RU" w:bidi="ru-RU"/>
        </w:rPr>
        <w:t>г</w:t>
      </w:r>
      <w:r w:rsidRPr="00043EAD">
        <w:rPr>
          <w:rStyle w:val="28pt1"/>
          <w:sz w:val="22"/>
          <w:szCs w:val="22"/>
          <w:lang w:val="ru-RU" w:eastAsia="ru-RU" w:bidi="ru-RU"/>
        </w:rPr>
        <w:t xml:space="preserve">Р(/со), </w:t>
      </w:r>
      <w:r w:rsidRPr="00043EAD">
        <w:rPr>
          <w:sz w:val="22"/>
          <w:szCs w:val="22"/>
        </w:rPr>
        <w:t>все нули и полюсы которой ле</w:t>
      </w:r>
      <w:r w:rsidRPr="00043EAD">
        <w:rPr>
          <w:sz w:val="22"/>
          <w:szCs w:val="22"/>
        </w:rPr>
        <w:softHyphen/>
        <w:t>жат в нижней полуплоскости комплексной переменной со.</w:t>
      </w:r>
    </w:p>
    <w:p w:rsidR="00105859" w:rsidRPr="00043EAD" w:rsidRDefault="007824B5">
      <w:pPr>
        <w:pStyle w:val="60"/>
        <w:shd w:val="clear" w:color="auto" w:fill="auto"/>
        <w:spacing w:before="0" w:after="62" w:line="173" w:lineRule="exact"/>
        <w:ind w:firstLine="400"/>
        <w:rPr>
          <w:sz w:val="22"/>
          <w:szCs w:val="22"/>
        </w:rPr>
      </w:pPr>
      <w:r w:rsidRPr="00043EAD">
        <w:rPr>
          <w:sz w:val="22"/>
          <w:szCs w:val="22"/>
        </w:rPr>
        <w:t>Формула (8.26) выводится следующим образом. Уравнение (8.16) для импульсной переходной функции оптимального физически реализуемого фильт</w:t>
      </w:r>
      <w:r w:rsidRPr="00043EAD">
        <w:rPr>
          <w:sz w:val="22"/>
          <w:szCs w:val="22"/>
        </w:rPr>
        <w:softHyphen/>
        <w:t xml:space="preserve">ра решалось бы очень просто, если бы смесь </w:t>
      </w:r>
      <w:r w:rsidRPr="00043EAD">
        <w:rPr>
          <w:rStyle w:val="6Cambria85pt1pt1"/>
          <w:sz w:val="22"/>
          <w:szCs w:val="22"/>
        </w:rPr>
        <w:t>r</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была белым шумом с функ</w:t>
      </w:r>
      <w:r w:rsidRPr="00043EAD">
        <w:rPr>
          <w:sz w:val="22"/>
          <w:szCs w:val="22"/>
        </w:rPr>
        <w:softHyphen/>
        <w:t xml:space="preserve">цией корреляции </w:t>
      </w:r>
      <w:r w:rsidRPr="00043EAD">
        <w:rPr>
          <w:rStyle w:val="6Cambria85pt1pt1"/>
          <w:sz w:val="22"/>
          <w:szCs w:val="22"/>
        </w:rPr>
        <w:t>R</w:t>
      </w:r>
      <w:r w:rsidRPr="00043EAD">
        <w:rPr>
          <w:rStyle w:val="6Cambria85pt1pt1"/>
          <w:sz w:val="22"/>
          <w:szCs w:val="22"/>
          <w:vertAlign w:val="subscript"/>
        </w:rPr>
        <w:t>r</w:t>
      </w:r>
      <w:r w:rsidRPr="00043EAD">
        <w:rPr>
          <w:rStyle w:val="6Cambria85pt1pt1"/>
          <w:sz w:val="22"/>
          <w:szCs w:val="22"/>
          <w:lang w:val="ru-RU"/>
        </w:rPr>
        <w:t>(</w:t>
      </w:r>
      <w:r w:rsidRPr="00043EAD">
        <w:rPr>
          <w:rStyle w:val="6TimesNewRoman85pt"/>
          <w:rFonts w:eastAsia="Century Schoolbook"/>
          <w:sz w:val="22"/>
          <w:szCs w:val="22"/>
        </w:rPr>
        <w:t xml:space="preserve">т)=6(т). </w:t>
      </w:r>
      <w:r w:rsidRPr="00043EAD">
        <w:rPr>
          <w:sz w:val="22"/>
          <w:szCs w:val="22"/>
        </w:rPr>
        <w:t>В этом случае</w:t>
      </w:r>
    </w:p>
    <w:p w:rsidR="00105859" w:rsidRPr="00043EAD" w:rsidRDefault="007824B5">
      <w:pPr>
        <w:pStyle w:val="60"/>
        <w:shd w:val="clear" w:color="auto" w:fill="auto"/>
        <w:spacing w:before="0" w:after="17" w:line="170" w:lineRule="exact"/>
        <w:jc w:val="center"/>
        <w:rPr>
          <w:sz w:val="22"/>
          <w:szCs w:val="22"/>
        </w:rPr>
      </w:pPr>
      <w:r w:rsidRPr="00043EAD">
        <w:rPr>
          <w:sz w:val="22"/>
          <w:szCs w:val="22"/>
          <w:lang w:val="en-US" w:eastAsia="en-US" w:bidi="en-US"/>
        </w:rPr>
        <w:t>go</w:t>
      </w:r>
      <w:r w:rsidRPr="00043EAD">
        <w:rPr>
          <w:sz w:val="22"/>
          <w:szCs w:val="22"/>
          <w:lang w:eastAsia="en-US" w:bidi="en-US"/>
        </w:rPr>
        <w:t xml:space="preserve"> </w:t>
      </w:r>
      <w:r w:rsidRPr="00043EAD">
        <w:rPr>
          <w:sz w:val="22"/>
          <w:szCs w:val="22"/>
        </w:rPr>
        <w:t>(т) = Я</w:t>
      </w:r>
      <w:r w:rsidRPr="00043EAD">
        <w:rPr>
          <w:sz w:val="22"/>
          <w:szCs w:val="22"/>
          <w:vertAlign w:val="subscript"/>
        </w:rPr>
        <w:t>гЯ</w:t>
      </w:r>
      <w:r w:rsidRPr="00043EAD">
        <w:rPr>
          <w:sz w:val="22"/>
          <w:szCs w:val="22"/>
        </w:rPr>
        <w:t xml:space="preserve">, СО при т&gt;0 и </w:t>
      </w:r>
      <w:r w:rsidRPr="00043EAD">
        <w:rPr>
          <w:rStyle w:val="6Cambria85pt1pt1"/>
          <w:sz w:val="22"/>
          <w:szCs w:val="22"/>
        </w:rPr>
        <w:t>g</w:t>
      </w:r>
      <w:r w:rsidRPr="00043EAD">
        <w:rPr>
          <w:rStyle w:val="6Cambria85pt1pt1"/>
          <w:sz w:val="22"/>
          <w:szCs w:val="22"/>
          <w:vertAlign w:val="subscript"/>
          <w:lang w:val="ru-RU"/>
        </w:rPr>
        <w:t>0</w:t>
      </w:r>
      <w:r w:rsidRPr="00043EAD">
        <w:rPr>
          <w:sz w:val="22"/>
          <w:szCs w:val="22"/>
          <w:lang w:eastAsia="en-US" w:bidi="en-US"/>
        </w:rPr>
        <w:t xml:space="preserve"> </w:t>
      </w:r>
      <w:r w:rsidRPr="00043EAD">
        <w:rPr>
          <w:sz w:val="22"/>
          <w:szCs w:val="22"/>
        </w:rPr>
        <w:t>(т) = 0 при т&lt;0.</w:t>
      </w:r>
    </w:p>
    <w:p w:rsidR="00105859" w:rsidRPr="00043EAD" w:rsidRDefault="007824B5">
      <w:pPr>
        <w:pStyle w:val="60"/>
        <w:shd w:val="clear" w:color="auto" w:fill="auto"/>
        <w:spacing w:before="0" w:line="168" w:lineRule="exact"/>
        <w:rPr>
          <w:sz w:val="22"/>
          <w:szCs w:val="22"/>
        </w:rPr>
      </w:pPr>
      <w:r w:rsidRPr="00043EAD">
        <w:rPr>
          <w:sz w:val="22"/>
          <w:szCs w:val="22"/>
        </w:rPr>
        <w:t>Учитывая это, представим оптимальный фильтр в виде последовательного со</w:t>
      </w:r>
      <w:r w:rsidRPr="00043EAD">
        <w:rPr>
          <w:sz w:val="22"/>
          <w:szCs w:val="22"/>
        </w:rPr>
        <w:softHyphen/>
        <w:t xml:space="preserve">единения двух фильтров (рис. 8.3). Первый преобразует смесь </w:t>
      </w:r>
      <w:r w:rsidRPr="00043EAD">
        <w:rPr>
          <w:rStyle w:val="6Cambria85pt1pt1"/>
          <w:sz w:val="22"/>
          <w:szCs w:val="22"/>
        </w:rPr>
        <w:t>r</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в белый шум</w:t>
      </w:r>
    </w:p>
    <w:p w:rsidR="00105859" w:rsidRPr="00043EAD" w:rsidRDefault="00134C30">
      <w:pPr>
        <w:pStyle w:val="60"/>
        <w:shd w:val="clear" w:color="auto" w:fill="auto"/>
        <w:tabs>
          <w:tab w:val="left" w:pos="1560"/>
        </w:tabs>
        <w:spacing w:before="0" w:line="168" w:lineRule="exact"/>
        <w:ind w:firstLine="400"/>
        <w:jc w:val="left"/>
        <w:rPr>
          <w:sz w:val="22"/>
          <w:szCs w:val="22"/>
        </w:rPr>
      </w:pPr>
      <w:r w:rsidRPr="00043EAD">
        <w:rPr>
          <w:noProof/>
          <w:sz w:val="22"/>
          <w:szCs w:val="22"/>
          <w:lang w:bidi="ar-SA"/>
        </w:rPr>
        <w:drawing>
          <wp:anchor distT="186055" distB="85090" distL="63500" distR="63500" simplePos="0" relativeHeight="251697152" behindDoc="1" locked="0" layoutInCell="1" allowOverlap="1" wp14:anchorId="23DC4950" wp14:editId="54F5390F">
            <wp:simplePos x="0" y="0"/>
            <wp:positionH relativeFrom="margin">
              <wp:posOffset>126365</wp:posOffset>
            </wp:positionH>
            <wp:positionV relativeFrom="paragraph">
              <wp:posOffset>186055</wp:posOffset>
            </wp:positionV>
            <wp:extent cx="1219200" cy="231775"/>
            <wp:effectExtent l="0" t="0" r="0" b="0"/>
            <wp:wrapSquare wrapText="right"/>
            <wp:docPr id="777" name="Picture 601" descr="C:\Users\836D~1\AppData\Local\Temp\FineReader12.00\media\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1" descr="C:\Users\836D~1\AppData\Local\Temp\FineReader12.00\media\image112.png"/>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1219200" cy="23177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67pt1pt"/>
          <w:sz w:val="22"/>
          <w:szCs w:val="22"/>
        </w:rPr>
        <w:t>r</w:t>
      </w:r>
      <w:r w:rsidR="007824B5" w:rsidRPr="00043EAD">
        <w:rPr>
          <w:rStyle w:val="67pt1pt"/>
          <w:sz w:val="22"/>
          <w:szCs w:val="22"/>
          <w:vertAlign w:val="subscript"/>
        </w:rPr>
        <w:t>t</w:t>
      </w:r>
      <w:r w:rsidR="007824B5" w:rsidRPr="00043EAD">
        <w:rPr>
          <w:rStyle w:val="67pt1pt"/>
          <w:sz w:val="22"/>
          <w:szCs w:val="22"/>
          <w:lang w:val="ru-RU"/>
        </w:rPr>
        <w:t>(</w:t>
      </w:r>
      <w:r w:rsidR="007824B5" w:rsidRPr="00043EAD">
        <w:rPr>
          <w:rStyle w:val="67pt1pt"/>
          <w:sz w:val="22"/>
          <w:szCs w:val="22"/>
        </w:rPr>
        <w:t>t</w:t>
      </w:r>
      <w:r w:rsidR="007824B5" w:rsidRPr="00043EAD">
        <w:rPr>
          <w:rStyle w:val="67pt1pt"/>
          <w:sz w:val="22"/>
          <w:szCs w:val="22"/>
          <w:lang w:val="ru-RU"/>
        </w:rPr>
        <w:t>)</w:t>
      </w:r>
      <w:r w:rsidR="007824B5" w:rsidRPr="00043EAD">
        <w:rPr>
          <w:rStyle w:val="6TimesNewRoman105pt"/>
          <w:rFonts w:eastAsia="Century Schoolbook"/>
          <w:sz w:val="22"/>
          <w:szCs w:val="22"/>
          <w:lang w:eastAsia="en-US" w:bidi="en-US"/>
        </w:rPr>
        <w:t xml:space="preserve"> </w:t>
      </w:r>
      <w:r w:rsidR="007824B5" w:rsidRPr="00043EAD">
        <w:rPr>
          <w:sz w:val="22"/>
          <w:szCs w:val="22"/>
        </w:rPr>
        <w:t xml:space="preserve">со спектральной плотностью </w:t>
      </w:r>
      <w:r w:rsidR="007824B5" w:rsidRPr="00043EAD">
        <w:rPr>
          <w:sz w:val="22"/>
          <w:szCs w:val="22"/>
          <w:lang w:val="en-US" w:eastAsia="en-US" w:bidi="en-US"/>
        </w:rPr>
        <w:t>S</w:t>
      </w:r>
      <w:r w:rsidR="007824B5" w:rsidRPr="00043EAD">
        <w:rPr>
          <w:sz w:val="22"/>
          <w:szCs w:val="22"/>
          <w:vertAlign w:val="subscript"/>
          <w:lang w:val="en-US" w:eastAsia="en-US" w:bidi="en-US"/>
        </w:rPr>
        <w:t>r</w:t>
      </w:r>
      <w:r w:rsidR="007824B5" w:rsidRPr="00043EAD">
        <w:rPr>
          <w:sz w:val="22"/>
          <w:szCs w:val="22"/>
          <w:lang w:val="en-US" w:eastAsia="en-US" w:bidi="en-US"/>
        </w:rPr>
        <w:t>i</w:t>
      </w:r>
      <w:r w:rsidR="007824B5" w:rsidRPr="00043EAD">
        <w:rPr>
          <w:sz w:val="22"/>
          <w:szCs w:val="22"/>
          <w:lang w:eastAsia="en-US" w:bidi="en-US"/>
        </w:rPr>
        <w:t>((</w:t>
      </w:r>
      <w:r w:rsidR="007824B5" w:rsidRPr="00043EAD">
        <w:rPr>
          <w:sz w:val="22"/>
          <w:szCs w:val="22"/>
          <w:lang w:val="en-US" w:eastAsia="en-US" w:bidi="en-US"/>
        </w:rPr>
        <w:t>o</w:t>
      </w:r>
      <w:r w:rsidR="007824B5" w:rsidRPr="00043EAD">
        <w:rPr>
          <w:sz w:val="22"/>
          <w:szCs w:val="22"/>
          <w:lang w:eastAsia="en-US" w:bidi="en-US"/>
        </w:rPr>
        <w:t xml:space="preserve">) = </w:t>
      </w:r>
      <w:r w:rsidR="007824B5" w:rsidRPr="00043EAD">
        <w:rPr>
          <w:sz w:val="22"/>
          <w:szCs w:val="22"/>
          <w:lang w:val="en-US" w:eastAsia="en-US" w:bidi="en-US"/>
        </w:rPr>
        <w:t>l</w:t>
      </w:r>
      <w:r w:rsidR="007824B5" w:rsidRPr="00043EAD">
        <w:rPr>
          <w:sz w:val="22"/>
          <w:szCs w:val="22"/>
          <w:lang w:eastAsia="en-US" w:bidi="en-US"/>
        </w:rPr>
        <w:t xml:space="preserve">, </w:t>
      </w:r>
      <w:r w:rsidR="007824B5" w:rsidRPr="00043EAD">
        <w:rPr>
          <w:sz w:val="22"/>
          <w:szCs w:val="22"/>
        </w:rPr>
        <w:t xml:space="preserve">вто- ,,, рой оптимальным образом выделяет процесс </w:t>
      </w:r>
      <w:r w:rsidR="007824B5" w:rsidRPr="00043EAD">
        <w:rPr>
          <w:rStyle w:val="6Cambria85pt1pt1"/>
          <w:sz w:val="22"/>
          <w:szCs w:val="22"/>
        </w:rPr>
        <w:t>X</w:t>
      </w:r>
      <w:r w:rsidR="007824B5" w:rsidRPr="00043EAD">
        <w:rPr>
          <w:rStyle w:val="6Cambria85pt1pt1"/>
          <w:sz w:val="22"/>
          <w:szCs w:val="22"/>
          <w:lang w:val="ru-RU"/>
        </w:rPr>
        <w:t>(</w:t>
      </w:r>
      <w:r w:rsidR="007824B5" w:rsidRPr="00043EAD">
        <w:rPr>
          <w:rStyle w:val="6Cambria85pt1pt1"/>
          <w:sz w:val="22"/>
          <w:szCs w:val="22"/>
        </w:rPr>
        <w:t>t</w:t>
      </w:r>
      <w:r w:rsidR="007824B5" w:rsidRPr="00043EAD">
        <w:rPr>
          <w:rStyle w:val="6Cambria85pt1pt1"/>
          <w:sz w:val="22"/>
          <w:szCs w:val="22"/>
          <w:lang w:val="ru-RU"/>
        </w:rPr>
        <w:t xml:space="preserve">) </w:t>
      </w:r>
      <w:r w:rsidR="007824B5" w:rsidRPr="00043EAD">
        <w:rPr>
          <w:sz w:val="22"/>
          <w:szCs w:val="22"/>
        </w:rPr>
        <w:t xml:space="preserve">У -д из смеси </w:t>
      </w:r>
      <w:r w:rsidR="007824B5" w:rsidRPr="00043EAD">
        <w:rPr>
          <w:rStyle w:val="6Cambria85pt1pt1"/>
          <w:sz w:val="22"/>
          <w:szCs w:val="22"/>
        </w:rPr>
        <w:t>ri</w:t>
      </w:r>
      <w:r w:rsidR="007824B5" w:rsidRPr="00043EAD">
        <w:rPr>
          <w:rStyle w:val="6Cambria85pt1pt1"/>
          <w:sz w:val="22"/>
          <w:szCs w:val="22"/>
          <w:lang w:val="ru-RU"/>
        </w:rPr>
        <w:t>(</w:t>
      </w:r>
      <w:r w:rsidR="007824B5" w:rsidRPr="00043EAD">
        <w:rPr>
          <w:rStyle w:val="6Cambria85pt1pt1"/>
          <w:sz w:val="22"/>
          <w:szCs w:val="22"/>
        </w:rPr>
        <w:t>t</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rPr>
        <w:t>Комплексный коэффициент переда</w:t>
      </w:r>
      <w:r w:rsidR="007824B5" w:rsidRPr="00043EAD">
        <w:rPr>
          <w:sz w:val="22"/>
          <w:szCs w:val="22"/>
        </w:rPr>
        <w:softHyphen/>
        <w:t xml:space="preserve">чи Ф(/м) оптимального фильтра при этом равен произведению коэффициентов передачи первого и </w:t>
      </w:r>
      <w:r w:rsidR="007824B5" w:rsidRPr="00043EAD">
        <w:rPr>
          <w:rStyle w:val="6Cambria85pt1pt1"/>
          <w:sz w:val="22"/>
          <w:szCs w:val="22"/>
          <w:lang w:val="ru-RU" w:eastAsia="ru-RU" w:bidi="ru-RU"/>
        </w:rPr>
        <w:t>Рис. 8.3</w:t>
      </w:r>
      <w:r w:rsidR="007824B5" w:rsidRPr="00043EAD">
        <w:rPr>
          <w:sz w:val="22"/>
          <w:szCs w:val="22"/>
        </w:rPr>
        <w:tab/>
        <w:t>второго фильтров:</w:t>
      </w:r>
    </w:p>
    <w:p w:rsidR="00105859" w:rsidRPr="00043EAD" w:rsidRDefault="007824B5">
      <w:pPr>
        <w:pStyle w:val="60"/>
        <w:shd w:val="clear" w:color="auto" w:fill="auto"/>
        <w:tabs>
          <w:tab w:val="left" w:pos="6182"/>
        </w:tabs>
        <w:spacing w:before="0" w:line="259" w:lineRule="exact"/>
        <w:ind w:left="2360"/>
        <w:rPr>
          <w:sz w:val="22"/>
          <w:szCs w:val="22"/>
        </w:rPr>
      </w:pPr>
      <w:r w:rsidRPr="00043EAD">
        <w:rPr>
          <w:sz w:val="22"/>
          <w:szCs w:val="22"/>
        </w:rPr>
        <w:t>ф(/м) = Ф</w:t>
      </w:r>
      <w:r w:rsidRPr="00043EAD">
        <w:rPr>
          <w:sz w:val="22"/>
          <w:szCs w:val="22"/>
          <w:vertAlign w:val="subscript"/>
        </w:rPr>
        <w:t>х</w:t>
      </w:r>
      <w:r w:rsidRPr="00043EAD">
        <w:rPr>
          <w:sz w:val="22"/>
          <w:szCs w:val="22"/>
        </w:rPr>
        <w:t xml:space="preserve"> (/со) Ф</w:t>
      </w:r>
      <w:r w:rsidRPr="00043EAD">
        <w:rPr>
          <w:sz w:val="22"/>
          <w:szCs w:val="22"/>
          <w:vertAlign w:val="subscript"/>
        </w:rPr>
        <w:t>2</w:t>
      </w:r>
      <w:r w:rsidRPr="00043EAD">
        <w:rPr>
          <w:sz w:val="22"/>
          <w:szCs w:val="22"/>
        </w:rPr>
        <w:t xml:space="preserve"> (/со).</w:t>
      </w:r>
      <w:r w:rsidRPr="00043EAD">
        <w:rPr>
          <w:sz w:val="22"/>
          <w:szCs w:val="22"/>
        </w:rPr>
        <w:tab/>
        <w:t>(8.28)</w:t>
      </w:r>
    </w:p>
    <w:p w:rsidR="00105859" w:rsidRPr="00043EAD" w:rsidRDefault="007824B5">
      <w:pPr>
        <w:pStyle w:val="60"/>
        <w:shd w:val="clear" w:color="auto" w:fill="auto"/>
        <w:spacing w:before="0" w:line="259" w:lineRule="exact"/>
        <w:rPr>
          <w:sz w:val="22"/>
          <w:szCs w:val="22"/>
        </w:rPr>
      </w:pPr>
      <w:r w:rsidRPr="00043EAD">
        <w:rPr>
          <w:sz w:val="22"/>
          <w:szCs w:val="22"/>
        </w:rPr>
        <w:t xml:space="preserve">Коэффициент передачи </w:t>
      </w:r>
      <w:r w:rsidRPr="00043EAD">
        <w:rPr>
          <w:sz w:val="22"/>
          <w:szCs w:val="22"/>
          <w:lang w:eastAsia="en-US" w:bidi="en-US"/>
        </w:rPr>
        <w:t>&lt;</w:t>
      </w:r>
      <w:r w:rsidRPr="00043EAD">
        <w:rPr>
          <w:sz w:val="22"/>
          <w:szCs w:val="22"/>
          <w:lang w:val="en-US" w:eastAsia="en-US" w:bidi="en-US"/>
        </w:rPr>
        <w:t>Di</w:t>
      </w:r>
      <w:r w:rsidRPr="00043EAD">
        <w:rPr>
          <w:sz w:val="22"/>
          <w:szCs w:val="22"/>
          <w:lang w:eastAsia="en-US" w:bidi="en-US"/>
        </w:rPr>
        <w:t>(/</w:t>
      </w:r>
      <w:r w:rsidRPr="00043EAD">
        <w:rPr>
          <w:sz w:val="22"/>
          <w:szCs w:val="22"/>
          <w:lang w:val="en-US" w:eastAsia="en-US" w:bidi="en-US"/>
        </w:rPr>
        <w:t>u</w:t>
      </w:r>
      <w:r w:rsidRPr="00043EAD">
        <w:rPr>
          <w:sz w:val="22"/>
          <w:szCs w:val="22"/>
          <w:lang w:eastAsia="en-US" w:bidi="en-US"/>
        </w:rPr>
        <w:t xml:space="preserve">&gt;) </w:t>
      </w:r>
      <w:r w:rsidRPr="00043EAD">
        <w:rPr>
          <w:sz w:val="22"/>
          <w:szCs w:val="22"/>
        </w:rPr>
        <w:t>первого фильтра примем равным</w:t>
      </w:r>
    </w:p>
    <w:p w:rsidR="00105859" w:rsidRPr="00043EAD" w:rsidRDefault="007824B5">
      <w:pPr>
        <w:pStyle w:val="60"/>
        <w:shd w:val="clear" w:color="auto" w:fill="auto"/>
        <w:tabs>
          <w:tab w:val="left" w:pos="6182"/>
        </w:tabs>
        <w:spacing w:before="0" w:line="259" w:lineRule="exact"/>
        <w:ind w:left="2520"/>
        <w:rPr>
          <w:sz w:val="22"/>
          <w:szCs w:val="22"/>
        </w:rPr>
      </w:pPr>
      <w:r w:rsidRPr="00043EAD">
        <w:rPr>
          <w:sz w:val="22"/>
          <w:szCs w:val="22"/>
          <w:lang w:eastAsia="en-US" w:bidi="en-US"/>
        </w:rPr>
        <w:t>®</w:t>
      </w:r>
      <w:r w:rsidRPr="00043EAD">
        <w:rPr>
          <w:sz w:val="22"/>
          <w:szCs w:val="22"/>
          <w:lang w:val="en-US" w:eastAsia="en-US" w:bidi="en-US"/>
        </w:rPr>
        <w:t>i</w:t>
      </w:r>
      <w:r w:rsidRPr="00043EAD">
        <w:rPr>
          <w:sz w:val="22"/>
          <w:szCs w:val="22"/>
          <w:lang w:eastAsia="en-US" w:bidi="en-US"/>
        </w:rPr>
        <w:t xml:space="preserve">(/&lt;»)= </w:t>
      </w:r>
      <w:r w:rsidRPr="00043EAD">
        <w:rPr>
          <w:sz w:val="22"/>
          <w:szCs w:val="22"/>
        </w:rPr>
        <w:t>1/¥(/«).</w:t>
      </w:r>
      <w:r w:rsidRPr="00043EAD">
        <w:rPr>
          <w:sz w:val="22"/>
          <w:szCs w:val="22"/>
        </w:rPr>
        <w:tab/>
        <w:t>(8.29)</w:t>
      </w:r>
    </w:p>
    <w:p w:rsidR="00105859" w:rsidRPr="00043EAD" w:rsidRDefault="007824B5">
      <w:pPr>
        <w:pStyle w:val="60"/>
        <w:shd w:val="clear" w:color="auto" w:fill="auto"/>
        <w:spacing w:before="0" w:after="58" w:line="168" w:lineRule="exact"/>
        <w:rPr>
          <w:sz w:val="22"/>
          <w:szCs w:val="22"/>
        </w:rPr>
      </w:pPr>
      <w:r w:rsidRPr="00043EAD">
        <w:rPr>
          <w:sz w:val="22"/>
          <w:szCs w:val="22"/>
        </w:rPr>
        <w:t xml:space="preserve">Из определения функции Т (/со) следует, что фильтр с таким коэффициентом передачи устойчив и физически реализуем. Спектральная плотность процесса </w:t>
      </w:r>
      <w:r w:rsidRPr="00043EAD">
        <w:rPr>
          <w:rStyle w:val="6Cambria85pt1pt1"/>
          <w:sz w:val="22"/>
          <w:szCs w:val="22"/>
        </w:rPr>
        <w:t>f</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на его выходе равна</w:t>
      </w:r>
    </w:p>
    <w:p w:rsidR="00105859" w:rsidRPr="00043EAD" w:rsidRDefault="007824B5">
      <w:pPr>
        <w:pStyle w:val="60"/>
        <w:shd w:val="clear" w:color="auto" w:fill="auto"/>
        <w:spacing w:before="0" w:after="26" w:line="170" w:lineRule="exact"/>
        <w:ind w:left="2100"/>
        <w:rPr>
          <w:sz w:val="22"/>
          <w:szCs w:val="22"/>
        </w:rPr>
      </w:pPr>
      <w:r w:rsidRPr="00043EAD">
        <w:rPr>
          <w:rStyle w:val="6Cambria85pt1pt1"/>
          <w:sz w:val="22"/>
          <w:szCs w:val="22"/>
        </w:rPr>
        <w:t>Sri</w:t>
      </w:r>
      <w:r w:rsidRPr="00043EAD">
        <w:rPr>
          <w:sz w:val="22"/>
          <w:szCs w:val="22"/>
          <w:lang w:eastAsia="en-US" w:bidi="en-US"/>
        </w:rPr>
        <w:t xml:space="preserve"> </w:t>
      </w:r>
      <w:r w:rsidRPr="00043EAD">
        <w:rPr>
          <w:sz w:val="22"/>
          <w:szCs w:val="22"/>
        </w:rPr>
        <w:t xml:space="preserve">И = </w:t>
      </w:r>
      <w:r w:rsidRPr="00043EAD">
        <w:rPr>
          <w:sz w:val="22"/>
          <w:szCs w:val="22"/>
          <w:lang w:val="en-US" w:eastAsia="en-US" w:bidi="en-US"/>
        </w:rPr>
        <w:t>I</w:t>
      </w:r>
      <w:r w:rsidRPr="00043EAD">
        <w:rPr>
          <w:sz w:val="22"/>
          <w:szCs w:val="22"/>
          <w:lang w:eastAsia="en-US" w:bidi="en-US"/>
        </w:rPr>
        <w:t xml:space="preserve"> </w:t>
      </w:r>
      <w:r w:rsidRPr="00043EAD">
        <w:rPr>
          <w:sz w:val="22"/>
          <w:szCs w:val="22"/>
        </w:rPr>
        <w:t>(/ м)|</w:t>
      </w:r>
      <w:r w:rsidRPr="00043EAD">
        <w:rPr>
          <w:sz w:val="22"/>
          <w:szCs w:val="22"/>
          <w:vertAlign w:val="superscript"/>
        </w:rPr>
        <w:t>2</w:t>
      </w:r>
      <w:r w:rsidRPr="00043EAD">
        <w:rPr>
          <w:sz w:val="22"/>
          <w:szCs w:val="22"/>
        </w:rPr>
        <w:t xml:space="preserve"> </w:t>
      </w:r>
      <w:r w:rsidRPr="00043EAD">
        <w:rPr>
          <w:sz w:val="22"/>
          <w:szCs w:val="22"/>
          <w:lang w:val="en-US" w:eastAsia="en-US" w:bidi="en-US"/>
        </w:rPr>
        <w:t>S</w:t>
      </w:r>
      <w:r w:rsidRPr="00043EAD">
        <w:rPr>
          <w:sz w:val="22"/>
          <w:szCs w:val="22"/>
          <w:lang w:eastAsia="en-US" w:bidi="en-US"/>
        </w:rPr>
        <w:t xml:space="preserve">, </w:t>
      </w:r>
      <w:r w:rsidRPr="00043EAD">
        <w:rPr>
          <w:sz w:val="22"/>
          <w:szCs w:val="22"/>
        </w:rPr>
        <w:t>(со) = 1.</w:t>
      </w:r>
    </w:p>
    <w:p w:rsidR="00105859" w:rsidRPr="00043EAD" w:rsidRDefault="007824B5">
      <w:pPr>
        <w:pStyle w:val="60"/>
        <w:shd w:val="clear" w:color="auto" w:fill="auto"/>
        <w:spacing w:before="0" w:line="168" w:lineRule="exact"/>
        <w:rPr>
          <w:sz w:val="22"/>
          <w:szCs w:val="22"/>
        </w:rPr>
      </w:pPr>
      <w:r w:rsidRPr="00043EAD">
        <w:rPr>
          <w:sz w:val="22"/>
          <w:szCs w:val="22"/>
        </w:rPr>
        <w:t xml:space="preserve">Импульсная переходная функция </w:t>
      </w:r>
      <w:r w:rsidRPr="00043EAD">
        <w:rPr>
          <w:rStyle w:val="6Cambria85pt1pt1"/>
          <w:sz w:val="22"/>
          <w:szCs w:val="22"/>
        </w:rPr>
        <w:t>g</w:t>
      </w:r>
      <w:r w:rsidRPr="00043EAD">
        <w:rPr>
          <w:rStyle w:val="6Cambria85pt1pt1"/>
          <w:sz w:val="22"/>
          <w:szCs w:val="22"/>
          <w:vertAlign w:val="subscript"/>
          <w:lang w:val="ru-RU"/>
        </w:rPr>
        <w:t>20</w:t>
      </w:r>
      <w:r w:rsidRPr="00043EAD">
        <w:rPr>
          <w:rStyle w:val="6Cambria85pt1pt1"/>
          <w:sz w:val="22"/>
          <w:szCs w:val="22"/>
          <w:lang w:val="ru-RU"/>
        </w:rPr>
        <w:t>(</w:t>
      </w:r>
      <w:r w:rsidRPr="00043EAD">
        <w:rPr>
          <w:sz w:val="22"/>
          <w:szCs w:val="22"/>
        </w:rPr>
        <w:t>т) фильтра Ф</w:t>
      </w:r>
      <w:r w:rsidRPr="00043EAD">
        <w:rPr>
          <w:sz w:val="22"/>
          <w:szCs w:val="22"/>
          <w:vertAlign w:val="subscript"/>
        </w:rPr>
        <w:t>2</w:t>
      </w:r>
      <w:r w:rsidRPr="00043EAD">
        <w:rPr>
          <w:sz w:val="22"/>
          <w:szCs w:val="22"/>
        </w:rPr>
        <w:t xml:space="preserve"> описывается уравнением, аналогичным (8.16):</w:t>
      </w:r>
    </w:p>
    <w:p w:rsidR="00105859" w:rsidRPr="00043EAD" w:rsidRDefault="007824B5">
      <w:pPr>
        <w:pStyle w:val="711"/>
        <w:shd w:val="clear" w:color="auto" w:fill="auto"/>
        <w:spacing w:after="90" w:line="190" w:lineRule="exact"/>
        <w:ind w:left="2360"/>
        <w:jc w:val="both"/>
        <w:rPr>
          <w:sz w:val="22"/>
          <w:szCs w:val="22"/>
        </w:rPr>
      </w:pPr>
      <w:r w:rsidRPr="00043EAD">
        <w:rPr>
          <w:sz w:val="22"/>
          <w:szCs w:val="22"/>
        </w:rPr>
        <w:t>со</w:t>
      </w:r>
    </w:p>
    <w:p w:rsidR="00105859" w:rsidRPr="00043EAD" w:rsidRDefault="007824B5">
      <w:pPr>
        <w:pStyle w:val="60"/>
        <w:shd w:val="clear" w:color="auto" w:fill="auto"/>
        <w:spacing w:before="0" w:after="64" w:line="168" w:lineRule="exact"/>
        <w:ind w:left="2360" w:right="1540" w:hanging="480"/>
        <w:jc w:val="left"/>
        <w:rPr>
          <w:sz w:val="22"/>
          <w:szCs w:val="22"/>
        </w:rPr>
      </w:pPr>
      <w:r w:rsidRPr="00043EAD">
        <w:rPr>
          <w:sz w:val="22"/>
          <w:szCs w:val="22"/>
        </w:rPr>
        <w:t>(</w:t>
      </w:r>
      <w:r w:rsidRPr="00043EAD">
        <w:rPr>
          <w:sz w:val="22"/>
          <w:szCs w:val="22"/>
          <w:vertAlign w:val="superscript"/>
        </w:rPr>
        <w:t>т</w:t>
      </w:r>
      <w:r w:rsidRPr="00043EAD">
        <w:rPr>
          <w:sz w:val="22"/>
          <w:szCs w:val="22"/>
        </w:rPr>
        <w:t xml:space="preserve">) </w:t>
      </w:r>
      <w:r w:rsidRPr="00043EAD">
        <w:rPr>
          <w:sz w:val="22"/>
          <w:szCs w:val="22"/>
          <w:vertAlign w:val="superscript"/>
        </w:rPr>
        <w:t>=</w:t>
      </w:r>
      <w:r w:rsidRPr="00043EAD">
        <w:rPr>
          <w:sz w:val="22"/>
          <w:szCs w:val="22"/>
        </w:rPr>
        <w:t xml:space="preserve"> </w:t>
      </w:r>
      <w:r w:rsidRPr="00043EAD">
        <w:rPr>
          <w:sz w:val="22"/>
          <w:szCs w:val="22"/>
          <w:lang w:val="en-US" w:eastAsia="en-US" w:bidi="en-US"/>
        </w:rPr>
        <w:t>f</w:t>
      </w:r>
      <w:r w:rsidRPr="00043EAD">
        <w:rPr>
          <w:sz w:val="22"/>
          <w:szCs w:val="22"/>
          <w:lang w:eastAsia="en-US" w:bidi="en-US"/>
        </w:rPr>
        <w:t xml:space="preserve"> </w:t>
      </w:r>
      <w:r w:rsidRPr="00043EAD">
        <w:rPr>
          <w:rStyle w:val="6Cambria85pt1pt1"/>
          <w:sz w:val="22"/>
          <w:szCs w:val="22"/>
          <w:lang w:val="ru-RU" w:eastAsia="ru-RU" w:bidi="ru-RU"/>
        </w:rPr>
        <w:t>^</w:t>
      </w:r>
      <w:r w:rsidRPr="00043EAD">
        <w:rPr>
          <w:rStyle w:val="6Cambria85pt1pt1"/>
          <w:sz w:val="22"/>
          <w:szCs w:val="22"/>
        </w:rPr>
        <w:t>ri</w:t>
      </w:r>
      <w:r w:rsidRPr="00043EAD">
        <w:rPr>
          <w:sz w:val="22"/>
          <w:szCs w:val="22"/>
          <w:lang w:eastAsia="en-US" w:bidi="en-US"/>
        </w:rPr>
        <w:t xml:space="preserve"> </w:t>
      </w:r>
      <w:r w:rsidRPr="00043EAD">
        <w:rPr>
          <w:sz w:val="22"/>
          <w:szCs w:val="22"/>
        </w:rPr>
        <w:t xml:space="preserve">(Т — 0) </w:t>
      </w:r>
      <w:r w:rsidRPr="00043EAD">
        <w:rPr>
          <w:rStyle w:val="6Candara"/>
          <w:sz w:val="22"/>
          <w:szCs w:val="22"/>
        </w:rPr>
        <w:t>^20</w:t>
      </w:r>
      <w:r w:rsidRPr="00043EAD">
        <w:rPr>
          <w:sz w:val="22"/>
          <w:szCs w:val="22"/>
        </w:rPr>
        <w:t xml:space="preserve"> (0) </w:t>
      </w:r>
      <w:r w:rsidRPr="00043EAD">
        <w:rPr>
          <w:rStyle w:val="6Cambria85pt1pt1"/>
          <w:sz w:val="22"/>
          <w:szCs w:val="22"/>
        </w:rPr>
        <w:t>d</w:t>
      </w:r>
      <w:r w:rsidRPr="00043EAD">
        <w:rPr>
          <w:sz w:val="22"/>
          <w:szCs w:val="22"/>
          <w:lang w:eastAsia="en-US" w:bidi="en-US"/>
        </w:rPr>
        <w:t xml:space="preserve"> </w:t>
      </w:r>
      <w:r w:rsidRPr="00043EAD">
        <w:rPr>
          <w:sz w:val="22"/>
          <w:szCs w:val="22"/>
        </w:rPr>
        <w:t>0 При г ^ 0. о</w:t>
      </w:r>
    </w:p>
    <w:p w:rsidR="00105859" w:rsidRPr="00043EAD" w:rsidRDefault="007824B5">
      <w:pPr>
        <w:pStyle w:val="60"/>
        <w:shd w:val="clear" w:color="auto" w:fill="auto"/>
        <w:spacing w:before="0" w:line="163" w:lineRule="exact"/>
        <w:rPr>
          <w:sz w:val="22"/>
          <w:szCs w:val="22"/>
        </w:rPr>
      </w:pPr>
      <w:r w:rsidRPr="00043EAD">
        <w:rPr>
          <w:sz w:val="22"/>
          <w:szCs w:val="22"/>
        </w:rPr>
        <w:t xml:space="preserve">Так как смесь </w:t>
      </w:r>
      <w:r w:rsidRPr="00043EAD">
        <w:rPr>
          <w:rStyle w:val="61pt1"/>
          <w:sz w:val="22"/>
          <w:szCs w:val="22"/>
        </w:rPr>
        <w:t>n</w:t>
      </w:r>
      <w:r w:rsidRPr="00043EAD">
        <w:rPr>
          <w:rStyle w:val="61pt1"/>
          <w:sz w:val="22"/>
          <w:szCs w:val="22"/>
          <w:lang w:val="ru-RU"/>
        </w:rPr>
        <w:t>{</w:t>
      </w:r>
      <w:r w:rsidRPr="00043EAD">
        <w:rPr>
          <w:rStyle w:val="61pt1"/>
          <w:sz w:val="22"/>
          <w:szCs w:val="22"/>
        </w:rPr>
        <w:t>t</w:t>
      </w:r>
      <w:r w:rsidRPr="00043EAD">
        <w:rPr>
          <w:rStyle w:val="61pt1"/>
          <w:sz w:val="22"/>
          <w:szCs w:val="22"/>
          <w:lang w:val="ru-RU"/>
        </w:rPr>
        <w:t>)</w:t>
      </w:r>
      <w:r w:rsidRPr="00043EAD">
        <w:rPr>
          <w:rStyle w:val="6a"/>
          <w:sz w:val="22"/>
          <w:szCs w:val="22"/>
          <w:lang w:val="ru-RU"/>
        </w:rPr>
        <w:t xml:space="preserve"> </w:t>
      </w:r>
      <w:r w:rsidRPr="00043EAD">
        <w:rPr>
          <w:sz w:val="22"/>
          <w:szCs w:val="22"/>
        </w:rPr>
        <w:t>является белым шумом с функцией корреляции ^</w:t>
      </w:r>
      <w:r w:rsidRPr="00043EAD">
        <w:rPr>
          <w:sz w:val="22"/>
          <w:szCs w:val="22"/>
          <w:vertAlign w:val="subscript"/>
        </w:rPr>
        <w:t>г1</w:t>
      </w:r>
      <w:r w:rsidRPr="00043EAD">
        <w:rPr>
          <w:sz w:val="22"/>
          <w:szCs w:val="22"/>
        </w:rPr>
        <w:t>(т—0) = = 6(т—0), то</w:t>
      </w:r>
    </w:p>
    <w:p w:rsidR="00105859" w:rsidRPr="00043EAD" w:rsidRDefault="007824B5">
      <w:pPr>
        <w:pStyle w:val="60"/>
        <w:shd w:val="clear" w:color="auto" w:fill="auto"/>
        <w:spacing w:before="0" w:line="288" w:lineRule="exact"/>
        <w:ind w:firstLine="1040"/>
        <w:jc w:val="left"/>
        <w:rPr>
          <w:sz w:val="22"/>
          <w:szCs w:val="22"/>
        </w:rPr>
      </w:pPr>
      <w:r w:rsidRPr="00043EAD">
        <w:rPr>
          <w:sz w:val="22"/>
          <w:szCs w:val="22"/>
        </w:rPr>
        <w:t xml:space="preserve">£го (т) = </w:t>
      </w:r>
      <w:r w:rsidRPr="00043EAD">
        <w:rPr>
          <w:rStyle w:val="6Cambria85pt1pt1"/>
          <w:sz w:val="22"/>
          <w:szCs w:val="22"/>
        </w:rPr>
        <w:t>R</w:t>
      </w:r>
      <w:r w:rsidRPr="00043EAD">
        <w:rPr>
          <w:rStyle w:val="6Cambria85pt1pt1"/>
          <w:sz w:val="22"/>
          <w:szCs w:val="22"/>
          <w:vertAlign w:val="subscript"/>
        </w:rPr>
        <w:t>rlX</w:t>
      </w:r>
      <w:r w:rsidRPr="00043EAD">
        <w:rPr>
          <w:sz w:val="22"/>
          <w:szCs w:val="22"/>
          <w:lang w:eastAsia="en-US" w:bidi="en-US"/>
        </w:rPr>
        <w:t xml:space="preserve"> </w:t>
      </w:r>
      <w:r w:rsidRPr="00043EAD">
        <w:rPr>
          <w:sz w:val="22"/>
          <w:szCs w:val="22"/>
        </w:rPr>
        <w:t>(т) при т&gt;0 и £</w:t>
      </w:r>
      <w:r w:rsidRPr="00043EAD">
        <w:rPr>
          <w:sz w:val="22"/>
          <w:szCs w:val="22"/>
          <w:vertAlign w:val="subscript"/>
        </w:rPr>
        <w:t>2</w:t>
      </w:r>
      <w:r w:rsidRPr="00043EAD">
        <w:rPr>
          <w:rStyle w:val="61"/>
          <w:sz w:val="22"/>
          <w:szCs w:val="22"/>
        </w:rPr>
        <w:t>о(т)</w:t>
      </w:r>
      <w:r w:rsidRPr="00043EAD">
        <w:rPr>
          <w:sz w:val="22"/>
          <w:szCs w:val="22"/>
        </w:rPr>
        <w:t xml:space="preserve"> = 0 при т&lt;0. Следовательно, коэффициент передачи оптимального фильтра Ф</w:t>
      </w:r>
      <w:r w:rsidRPr="00043EAD">
        <w:rPr>
          <w:sz w:val="22"/>
          <w:szCs w:val="22"/>
          <w:vertAlign w:val="subscript"/>
        </w:rPr>
        <w:t>2</w:t>
      </w:r>
      <w:r w:rsidRPr="00043EAD">
        <w:rPr>
          <w:sz w:val="22"/>
          <w:szCs w:val="22"/>
        </w:rPr>
        <w:t xml:space="preserve"> равен</w:t>
      </w:r>
    </w:p>
    <w:p w:rsidR="00105859" w:rsidRPr="00043EAD" w:rsidRDefault="007824B5">
      <w:pPr>
        <w:pStyle w:val="711"/>
        <w:shd w:val="clear" w:color="auto" w:fill="auto"/>
        <w:spacing w:after="57" w:line="190" w:lineRule="exact"/>
        <w:ind w:left="2980"/>
        <w:rPr>
          <w:sz w:val="22"/>
          <w:szCs w:val="22"/>
        </w:rPr>
      </w:pPr>
      <w:r w:rsidRPr="00043EAD">
        <w:rPr>
          <w:sz w:val="22"/>
          <w:szCs w:val="22"/>
        </w:rPr>
        <w:t>со</w:t>
      </w:r>
    </w:p>
    <w:p w:rsidR="00105859" w:rsidRPr="00043EAD" w:rsidRDefault="007824B5">
      <w:pPr>
        <w:pStyle w:val="60"/>
        <w:shd w:val="clear" w:color="auto" w:fill="auto"/>
        <w:tabs>
          <w:tab w:val="left" w:pos="6182"/>
        </w:tabs>
        <w:spacing w:before="0" w:line="173" w:lineRule="exact"/>
        <w:ind w:left="2100"/>
        <w:rPr>
          <w:sz w:val="22"/>
          <w:szCs w:val="22"/>
        </w:rPr>
      </w:pPr>
      <w:r w:rsidRPr="00043EAD">
        <w:rPr>
          <w:sz w:val="22"/>
          <w:szCs w:val="22"/>
        </w:rPr>
        <w:t>ф</w:t>
      </w:r>
      <w:r w:rsidRPr="00043EAD">
        <w:rPr>
          <w:sz w:val="22"/>
          <w:szCs w:val="22"/>
          <w:vertAlign w:val="subscript"/>
        </w:rPr>
        <w:t>2</w:t>
      </w:r>
      <w:r w:rsidRPr="00043EAD">
        <w:rPr>
          <w:sz w:val="22"/>
          <w:szCs w:val="22"/>
        </w:rPr>
        <w:t xml:space="preserve"> (/ а&gt;)= </w:t>
      </w:r>
      <w:r w:rsidRPr="00043EAD">
        <w:rPr>
          <w:sz w:val="22"/>
          <w:szCs w:val="22"/>
          <w:lang w:val="en-US" w:eastAsia="en-US" w:bidi="en-US"/>
        </w:rPr>
        <w:t>J</w:t>
      </w:r>
      <w:r w:rsidRPr="00043EAD">
        <w:rPr>
          <w:sz w:val="22"/>
          <w:szCs w:val="22"/>
          <w:lang w:eastAsia="en-US" w:bidi="en-US"/>
        </w:rPr>
        <w:t xml:space="preserve">* </w:t>
      </w:r>
      <w:r w:rsidRPr="00043EAD">
        <w:rPr>
          <w:rStyle w:val="6Cambria85pt1pt1"/>
          <w:sz w:val="22"/>
          <w:szCs w:val="22"/>
        </w:rPr>
        <w:t>R</w:t>
      </w:r>
      <w:r w:rsidRPr="00043EAD">
        <w:rPr>
          <w:sz w:val="22"/>
          <w:szCs w:val="22"/>
          <w:lang w:eastAsia="en-US" w:bidi="en-US"/>
        </w:rPr>
        <w:t xml:space="preserve"> </w:t>
      </w:r>
      <w:r w:rsidRPr="00043EAD">
        <w:rPr>
          <w:sz w:val="22"/>
          <w:szCs w:val="22"/>
        </w:rPr>
        <w:t xml:space="preserve">(т) </w:t>
      </w:r>
      <w:r w:rsidRPr="00043EAD">
        <w:rPr>
          <w:rStyle w:val="6Cambria85pt1pt1"/>
          <w:sz w:val="22"/>
          <w:szCs w:val="22"/>
          <w:lang w:val="ru-RU" w:eastAsia="ru-RU" w:bidi="ru-RU"/>
        </w:rPr>
        <w:t>е~</w:t>
      </w:r>
      <w:r w:rsidRPr="00043EAD">
        <w:rPr>
          <w:rStyle w:val="6Cambria85pt1pt1"/>
          <w:sz w:val="22"/>
          <w:szCs w:val="22"/>
          <w:vertAlign w:val="superscript"/>
          <w:lang w:val="ru-RU" w:eastAsia="ru-RU" w:bidi="ru-RU"/>
        </w:rPr>
        <w:t>1ат</w:t>
      </w:r>
      <w:r w:rsidRPr="00043EAD">
        <w:rPr>
          <w:rStyle w:val="6Cambria85pt1pt1"/>
          <w:sz w:val="22"/>
          <w:szCs w:val="22"/>
          <w:lang w:val="ru-RU" w:eastAsia="ru-RU" w:bidi="ru-RU"/>
        </w:rPr>
        <w:t>йх.</w:t>
      </w:r>
      <w:r w:rsidRPr="00043EAD">
        <w:rPr>
          <w:sz w:val="22"/>
          <w:szCs w:val="22"/>
        </w:rPr>
        <w:tab/>
        <w:t>(8.30)</w:t>
      </w:r>
    </w:p>
    <w:p w:rsidR="00105859" w:rsidRPr="00043EAD" w:rsidRDefault="007824B5">
      <w:pPr>
        <w:pStyle w:val="60"/>
        <w:shd w:val="clear" w:color="auto" w:fill="auto"/>
        <w:spacing w:before="0" w:line="173" w:lineRule="exact"/>
        <w:ind w:left="2900"/>
        <w:jc w:val="left"/>
        <w:rPr>
          <w:sz w:val="22"/>
          <w:szCs w:val="22"/>
        </w:rPr>
      </w:pPr>
      <w:r w:rsidRPr="00043EAD">
        <w:rPr>
          <w:sz w:val="22"/>
          <w:szCs w:val="22"/>
        </w:rPr>
        <w:t>0_</w:t>
      </w:r>
    </w:p>
    <w:p w:rsidR="00105859" w:rsidRPr="00043EAD" w:rsidRDefault="00134C30">
      <w:pPr>
        <w:pStyle w:val="60"/>
        <w:shd w:val="clear" w:color="auto" w:fill="auto"/>
        <w:spacing w:before="0" w:line="259" w:lineRule="exact"/>
        <w:ind w:left="2160" w:right="1440" w:hanging="2160"/>
        <w:jc w:val="left"/>
        <w:rPr>
          <w:sz w:val="22"/>
          <w:szCs w:val="22"/>
        </w:rPr>
      </w:pPr>
      <w:r w:rsidRPr="00043EAD">
        <w:rPr>
          <w:noProof/>
          <w:sz w:val="22"/>
          <w:szCs w:val="22"/>
          <w:lang w:bidi="ar-SA"/>
        </w:rPr>
        <mc:AlternateContent>
          <mc:Choice Requires="wps">
            <w:drawing>
              <wp:anchor distT="0" distB="0" distL="63500" distR="63500" simplePos="0" relativeHeight="251698176" behindDoc="1" locked="0" layoutInCell="1" allowOverlap="1" wp14:anchorId="5E9ADABA" wp14:editId="75C5E915">
                <wp:simplePos x="0" y="0"/>
                <wp:positionH relativeFrom="margin">
                  <wp:posOffset>1635125</wp:posOffset>
                </wp:positionH>
                <wp:positionV relativeFrom="paragraph">
                  <wp:posOffset>299720</wp:posOffset>
                </wp:positionV>
                <wp:extent cx="97790" cy="241300"/>
                <wp:effectExtent l="0" t="4445" r="635" b="0"/>
                <wp:wrapTopAndBottom/>
                <wp:docPr id="776" name="Text Box 6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11"/>
                              <w:shd w:val="clear" w:color="auto" w:fill="auto"/>
                              <w:spacing w:after="0" w:line="190" w:lineRule="exact"/>
                            </w:pPr>
                            <w:r>
                              <w:rPr>
                                <w:rStyle w:val="71Exact"/>
                                <w:b/>
                                <w:bCs/>
                              </w:rPr>
                              <w:t>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00" o:spid="_x0000_s1413" type="#_x0000_t202" style="position:absolute;left:0;text-align:left;margin-left:128.75pt;margin-top:23.6pt;width:7.7pt;height:19pt;z-index:-2516183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" filled="f" stroked="f">
                <v:textbox style="mso-fit-shape-to-text:t" inset="0,0,0,0">
                  <w:txbxContent>
                    <w:p w:rsidR="00105859" w:rsidRDefault="007824B5">
                      <w:pPr>
                        <w:pStyle w:val="711"/>
                        <w:shd w:val="clear" w:color="auto" w:fill="auto"/>
                        <w:spacing w:after="0" w:line="190" w:lineRule="exact"/>
                      </w:pPr>
                      <w:r>
                        <w:rPr>
                          <w:rStyle w:val="71Exact"/>
                          <w:b/>
                          <w:bCs/>
                        </w:rPr>
                        <w:t>со</w:t>
                      </w:r>
                    </w:p>
                  </w:txbxContent>
                </v:textbox>
                <w10:wrap type="topAndBottom" anchorx="margin"/>
              </v:shape>
            </w:pict>
          </mc:Fallback>
        </mc:AlternateContent>
      </w:r>
      <w:r w:rsidRPr="00043EAD">
        <w:rPr>
          <w:noProof/>
          <w:sz w:val="22"/>
          <w:szCs w:val="22"/>
          <w:lang w:bidi="ar-SA"/>
        </w:rPr>
        <mc:AlternateContent>
          <mc:Choice Requires="wps">
            <w:drawing>
              <wp:anchor distT="0" distB="92710" distL="1182370" distR="149225" simplePos="0" relativeHeight="251699200" behindDoc="1" locked="0" layoutInCell="1" allowOverlap="1" wp14:anchorId="448BD0D3" wp14:editId="42D714C8">
                <wp:simplePos x="0" y="0"/>
                <wp:positionH relativeFrom="margin">
                  <wp:posOffset>1217930</wp:posOffset>
                </wp:positionH>
                <wp:positionV relativeFrom="paragraph">
                  <wp:posOffset>436245</wp:posOffset>
                </wp:positionV>
                <wp:extent cx="259080" cy="114300"/>
                <wp:effectExtent l="0" t="0" r="0" b="3810"/>
                <wp:wrapTopAndBottom/>
                <wp:docPr id="775" name="Text Box 5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50"/>
                              <w:shd w:val="clear" w:color="auto" w:fill="auto"/>
                              <w:spacing w:line="180" w:lineRule="exact"/>
                              <w:jc w:val="left"/>
                            </w:pPr>
                            <w:r>
                              <w:rPr>
                                <w:rStyle w:val="450ptExact1"/>
                                <w:i/>
                                <w:iCs/>
                              </w:rPr>
                              <w:t>= 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9" o:spid="_x0000_s1414" type="#_x0000_t202" style="position:absolute;left:0;text-align:left;margin-left:95.9pt;margin-top:34.35pt;width:20.4pt;height:9pt;z-index:-251617280;visibility:visible;mso-wrap-style:square;mso-width-percent:0;mso-height-percent:0;mso-wrap-distance-left:93.1pt;mso-wrap-distance-top:0;mso-wrap-distance-right:11.75pt;mso-wrap-distance-bottom:7.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N5qtA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" filled="f" stroked="f">
                <v:textbox style="mso-fit-shape-to-text:t" inset="0,0,0,0">
                  <w:txbxContent>
                    <w:p w:rsidR="00105859" w:rsidRDefault="007824B5">
                      <w:pPr>
                        <w:pStyle w:val="450"/>
                        <w:shd w:val="clear" w:color="auto" w:fill="auto"/>
                        <w:spacing w:line="180" w:lineRule="exact"/>
                        <w:jc w:val="left"/>
                      </w:pPr>
                      <w:r>
                        <w:rPr>
                          <w:rStyle w:val="450ptExact1"/>
                          <w:i/>
                          <w:iCs/>
                        </w:rPr>
                        <w:t>= м</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00224" behindDoc="1" locked="0" layoutInCell="1" allowOverlap="1" wp14:anchorId="5045063C" wp14:editId="030D13E0">
                <wp:simplePos x="0" y="0"/>
                <wp:positionH relativeFrom="margin">
                  <wp:posOffset>1626235</wp:posOffset>
                </wp:positionH>
                <wp:positionV relativeFrom="paragraph">
                  <wp:posOffset>420370</wp:posOffset>
                </wp:positionV>
                <wp:extent cx="801370" cy="237490"/>
                <wp:effectExtent l="0" t="1270" r="1270" b="0"/>
                <wp:wrapTopAndBottom/>
                <wp:docPr id="774" name="Text Box 5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137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87" w:lineRule="exact"/>
                              <w:jc w:val="both"/>
                            </w:pPr>
                            <w:r>
                              <w:rPr>
                                <w:rStyle w:val="91ptExact0"/>
                                <w:i/>
                                <w:iCs/>
                                <w:lang w:val="ru-RU" w:eastAsia="ru-RU" w:bidi="ru-RU"/>
                              </w:rPr>
                              <w:t xml:space="preserve">\ Г </w:t>
                            </w:r>
                            <w:r>
                              <w:rPr>
                                <w:rStyle w:val="91ptExact0"/>
                                <w:i/>
                                <w:iCs/>
                              </w:rPr>
                              <w:t xml:space="preserve">(t </w:t>
                            </w:r>
                            <w:r>
                              <w:rPr>
                                <w:rStyle w:val="91ptExact0"/>
                                <w:i/>
                                <w:iCs/>
                                <w:lang w:val="ru-RU" w:eastAsia="ru-RU" w:bidi="ru-RU"/>
                              </w:rPr>
                              <w:t>—</w:t>
                            </w:r>
                            <w:r>
                              <w:rPr>
                                <w:rStyle w:val="9CenturySchoolbook8ptExact"/>
                              </w:rPr>
                              <w:t xml:space="preserve"> </w:t>
                            </w:r>
                            <w:r>
                              <w:rPr>
                                <w:rStyle w:val="9CenturySchoolbook8ptExact"/>
                                <w:lang w:val="en-US" w:eastAsia="en-US" w:bidi="en-US"/>
                              </w:rPr>
                              <w:t xml:space="preserve">v) </w:t>
                            </w:r>
                            <w:r>
                              <w:rPr>
                                <w:rStyle w:val="91ptExact0"/>
                                <w:i/>
                                <w:iCs/>
                              </w:rPr>
                              <w:t>g</w:t>
                            </w:r>
                            <w:r>
                              <w:rPr>
                                <w:rStyle w:val="91ptExact0"/>
                                <w:i/>
                                <w:iCs/>
                                <w:vertAlign w:val="subscript"/>
                              </w:rPr>
                              <w:t>x</w:t>
                            </w:r>
                            <w:r>
                              <w:rPr>
                                <w:rStyle w:val="9CenturySchoolbook8ptExact"/>
                                <w:lang w:val="en-US" w:eastAsia="en-US" w:bidi="en-US"/>
                              </w:rPr>
                              <w:t xml:space="preserve"> (v) </w:t>
                            </w:r>
                            <w:r>
                              <w:rPr>
                                <w:rStyle w:val="9CenturySchoolbook95ptExact0"/>
                              </w:rPr>
                              <w:t>b</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8" o:spid="_x0000_s1415" type="#_x0000_t202" style="position:absolute;left:0;text-align:left;margin-left:128.05pt;margin-top:33.1pt;width:63.1pt;height:18.7pt;z-index:-25161625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" filled="f" stroked="f">
                <v:textbox style="mso-fit-shape-to-text:t" inset="0,0,0,0">
                  <w:txbxContent>
                    <w:p w:rsidR="00105859" w:rsidRDefault="007824B5">
                      <w:pPr>
                        <w:pStyle w:val="90"/>
                        <w:shd w:val="clear" w:color="auto" w:fill="auto"/>
                        <w:spacing w:line="187" w:lineRule="exact"/>
                        <w:jc w:val="both"/>
                      </w:pPr>
                      <w:r>
                        <w:rPr>
                          <w:rStyle w:val="91ptExact0"/>
                          <w:i/>
                          <w:iCs/>
                          <w:lang w:val="ru-RU" w:eastAsia="ru-RU" w:bidi="ru-RU"/>
                        </w:rPr>
                        <w:t xml:space="preserve">\ Г </w:t>
                      </w:r>
                      <w:r>
                        <w:rPr>
                          <w:rStyle w:val="91ptExact0"/>
                          <w:i/>
                          <w:iCs/>
                        </w:rPr>
                        <w:t xml:space="preserve">(t </w:t>
                      </w:r>
                      <w:r>
                        <w:rPr>
                          <w:rStyle w:val="91ptExact0"/>
                          <w:i/>
                          <w:iCs/>
                          <w:lang w:val="ru-RU" w:eastAsia="ru-RU" w:bidi="ru-RU"/>
                        </w:rPr>
                        <w:t>—</w:t>
                      </w:r>
                      <w:r>
                        <w:rPr>
                          <w:rStyle w:val="9CenturySchoolbook8ptExact"/>
                        </w:rPr>
                        <w:t xml:space="preserve"> </w:t>
                      </w:r>
                      <w:r>
                        <w:rPr>
                          <w:rStyle w:val="9CenturySchoolbook8ptExact"/>
                          <w:lang w:val="en-US" w:eastAsia="en-US" w:bidi="en-US"/>
                        </w:rPr>
                        <w:t xml:space="preserve">v) </w:t>
                      </w:r>
                      <w:r>
                        <w:rPr>
                          <w:rStyle w:val="91ptExact0"/>
                          <w:i/>
                          <w:iCs/>
                        </w:rPr>
                        <w:t>g</w:t>
                      </w:r>
                      <w:r>
                        <w:rPr>
                          <w:rStyle w:val="91ptExact0"/>
                          <w:i/>
                          <w:iCs/>
                          <w:vertAlign w:val="subscript"/>
                        </w:rPr>
                        <w:t>x</w:t>
                      </w:r>
                      <w:r>
                        <w:rPr>
                          <w:rStyle w:val="9CenturySchoolbook8ptExact"/>
                          <w:lang w:val="en-US" w:eastAsia="en-US" w:bidi="en-US"/>
                        </w:rPr>
                        <w:t xml:space="preserve"> (v) </w:t>
                      </w:r>
                      <w:r>
                        <w:rPr>
                          <w:rStyle w:val="9CenturySchoolbook95ptExact0"/>
                        </w:rPr>
                        <w:t>b</w:t>
                      </w:r>
                    </w:p>
                  </w:txbxContent>
                </v:textbox>
                <w10:wrap type="topAndBottom" anchorx="margin"/>
              </v:shape>
            </w:pict>
          </mc:Fallback>
        </mc:AlternateContent>
      </w:r>
      <w:r w:rsidRPr="00043EAD">
        <w:rPr>
          <w:noProof/>
          <w:sz w:val="22"/>
          <w:szCs w:val="22"/>
          <w:lang w:bidi="ar-SA"/>
        </w:rPr>
        <mc:AlternateContent>
          <mc:Choice Requires="wps">
            <w:drawing>
              <wp:anchor distT="0" distB="97155" distL="63500" distR="76200" simplePos="0" relativeHeight="251701248" behindDoc="1" locked="0" layoutInCell="1" allowOverlap="1" wp14:anchorId="27C03751" wp14:editId="1416E816">
                <wp:simplePos x="0" y="0"/>
                <wp:positionH relativeFrom="margin">
                  <wp:posOffset>2437130</wp:posOffset>
                </wp:positionH>
                <wp:positionV relativeFrom="paragraph">
                  <wp:posOffset>438150</wp:posOffset>
                </wp:positionV>
                <wp:extent cx="179705" cy="107950"/>
                <wp:effectExtent l="0" t="0" r="2540" b="0"/>
                <wp:wrapTopAndBottom/>
                <wp:docPr id="773" name="Text Box 5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Cambria85pt1ptExact0"/>
                              </w:rPr>
                              <w:t>d</w:t>
                            </w:r>
                            <w:r>
                              <w:rPr>
                                <w:rStyle w:val="6Exact"/>
                                <w:lang w:val="en-US" w:eastAsia="en-US" w:bidi="en-US"/>
                              </w:rPr>
                              <w:t xml:space="preserve"> v</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7" o:spid="_x0000_s1416" type="#_x0000_t202" style="position:absolute;left:0;text-align:left;margin-left:191.9pt;margin-top:34.5pt;width:14.15pt;height:8.5pt;z-index:-251615232;visibility:visible;mso-wrap-style:square;mso-width-percent:0;mso-height-percent:0;mso-wrap-distance-left:5pt;mso-wrap-distance-top:0;mso-wrap-distance-right:6pt;mso-wrap-distance-bottom:7.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" filled="f" stroked="f">
                <v:textbox style="mso-fit-shape-to-text:t" inset="0,0,0,0">
                  <w:txbxContent>
                    <w:p w:rsidR="00105859" w:rsidRDefault="007824B5">
                      <w:pPr>
                        <w:pStyle w:val="60"/>
                        <w:shd w:val="clear" w:color="auto" w:fill="auto"/>
                        <w:spacing w:before="0" w:line="170" w:lineRule="exact"/>
                        <w:jc w:val="left"/>
                      </w:pPr>
                      <w:r>
                        <w:rPr>
                          <w:rStyle w:val="6Cambria85pt1ptExact0"/>
                        </w:rPr>
                        <w:t>d</w:t>
                      </w:r>
                      <w:r>
                        <w:rPr>
                          <w:rStyle w:val="6Exact"/>
                          <w:lang w:val="en-US" w:eastAsia="en-US" w:bidi="en-US"/>
                        </w:rPr>
                        <w:t xml:space="preserve"> v</w:t>
                      </w:r>
                    </w:p>
                  </w:txbxContent>
                </v:textbox>
                <w10:wrap type="topAndBottom" anchorx="margin"/>
              </v:shape>
            </w:pict>
          </mc:Fallback>
        </mc:AlternateContent>
      </w:r>
      <w:r w:rsidRPr="00043EAD">
        <w:rPr>
          <w:noProof/>
          <w:sz w:val="22"/>
          <w:szCs w:val="22"/>
          <w:lang w:bidi="ar-SA"/>
        </w:rPr>
        <mc:AlternateContent>
          <mc:Choice Requires="wps">
            <w:drawing>
              <wp:anchor distT="0" distB="93980" distL="63500" distR="1170305" simplePos="0" relativeHeight="251702272" behindDoc="1" locked="0" layoutInCell="1" allowOverlap="1" wp14:anchorId="4DD24D50" wp14:editId="17ECCE2E">
                <wp:simplePos x="0" y="0"/>
                <wp:positionH relativeFrom="margin">
                  <wp:posOffset>2693035</wp:posOffset>
                </wp:positionH>
                <wp:positionV relativeFrom="paragraph">
                  <wp:posOffset>441960</wp:posOffset>
                </wp:positionV>
                <wp:extent cx="448310" cy="95250"/>
                <wp:effectExtent l="0" t="3810" r="1905" b="4445"/>
                <wp:wrapTopAndBottom/>
                <wp:docPr id="772" name="Text Box 5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1"/>
                              <w:shd w:val="clear" w:color="auto" w:fill="auto"/>
                              <w:spacing w:line="150" w:lineRule="exact"/>
                            </w:pPr>
                            <w:r>
                              <w:rPr>
                                <w:rStyle w:val="80Exact"/>
                                <w:lang w:val="en-US" w:eastAsia="en-US" w:bidi="en-US"/>
                              </w:rPr>
                              <w:t>4&lt; + 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6" o:spid="_x0000_s1417" type="#_x0000_t202" style="position:absolute;left:0;text-align:left;margin-left:212.05pt;margin-top:34.8pt;width:35.3pt;height:7.5pt;z-index:-251614208;visibility:visible;mso-wrap-style:square;mso-width-percent:0;mso-height-percent:0;mso-wrap-distance-left:5pt;mso-wrap-distance-top:0;mso-wrap-distance-right:92.15pt;mso-wrap-distance-bottom:7.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" filled="f" stroked="f">
                <v:textbox style="mso-fit-shape-to-text:t" inset="0,0,0,0">
                  <w:txbxContent>
                    <w:p w:rsidR="00105859" w:rsidRDefault="007824B5">
                      <w:pPr>
                        <w:pStyle w:val="801"/>
                        <w:shd w:val="clear" w:color="auto" w:fill="auto"/>
                        <w:spacing w:line="150" w:lineRule="exact"/>
                      </w:pPr>
                      <w:r>
                        <w:rPr>
                          <w:rStyle w:val="80Exact"/>
                          <w:lang w:val="en-US" w:eastAsia="en-US" w:bidi="en-US"/>
                        </w:rPr>
                        <w:t>4&lt; + T)</w:t>
                      </w:r>
                    </w:p>
                  </w:txbxContent>
                </v:textbox>
                <w10:wrap type="topAndBottom" anchorx="margin"/>
              </v:shape>
            </w:pict>
          </mc:Fallback>
        </mc:AlternateContent>
      </w:r>
      <w:r w:rsidR="007824B5" w:rsidRPr="00043EAD">
        <w:rPr>
          <w:sz w:val="22"/>
          <w:szCs w:val="22"/>
        </w:rPr>
        <w:t xml:space="preserve">Представим взаимную корреляционную функцию </w:t>
      </w:r>
      <w:r w:rsidR="007824B5" w:rsidRPr="00043EAD">
        <w:rPr>
          <w:rStyle w:val="6Cambria85pt1pt1"/>
          <w:sz w:val="22"/>
          <w:szCs w:val="22"/>
        </w:rPr>
        <w:t>Rri</w:t>
      </w:r>
      <w:r w:rsidR="007824B5" w:rsidRPr="00043EAD">
        <w:rPr>
          <w:rStyle w:val="6Cambria85pt1pt1"/>
          <w:sz w:val="22"/>
          <w:szCs w:val="22"/>
          <w:lang w:val="ru-RU"/>
        </w:rPr>
        <w:t>^(</w:t>
      </w:r>
      <w:r w:rsidR="007824B5" w:rsidRPr="00043EAD">
        <w:rPr>
          <w:rStyle w:val="6Cambria85pt1pt1"/>
          <w:sz w:val="22"/>
          <w:szCs w:val="22"/>
        </w:rPr>
        <w:t>x</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rPr>
        <w:t xml:space="preserve">в виде </w:t>
      </w:r>
      <w:r w:rsidR="007824B5" w:rsidRPr="00043EAD">
        <w:rPr>
          <w:rStyle w:val="695pt0"/>
          <w:sz w:val="22"/>
          <w:szCs w:val="22"/>
        </w:rPr>
        <w:t>^(т) = М{г</w:t>
      </w:r>
      <w:r w:rsidR="007824B5" w:rsidRPr="00043EAD">
        <w:rPr>
          <w:rStyle w:val="695pt0"/>
          <w:sz w:val="22"/>
          <w:szCs w:val="22"/>
          <w:vertAlign w:val="subscript"/>
        </w:rPr>
        <w:t>1</w:t>
      </w:r>
      <w:r w:rsidR="007824B5" w:rsidRPr="00043EAD">
        <w:rPr>
          <w:rStyle w:val="695pt0"/>
          <w:sz w:val="22"/>
          <w:szCs w:val="22"/>
        </w:rPr>
        <w:t>(0А(^ + т)&gt; =</w:t>
      </w:r>
    </w:p>
    <w:p w:rsidR="00105859" w:rsidRPr="00043EAD" w:rsidRDefault="007824B5">
      <w:pPr>
        <w:pStyle w:val="60"/>
        <w:shd w:val="clear" w:color="auto" w:fill="auto"/>
        <w:spacing w:before="0" w:line="168" w:lineRule="exact"/>
        <w:jc w:val="left"/>
        <w:rPr>
          <w:sz w:val="22"/>
          <w:szCs w:val="22"/>
        </w:rPr>
      </w:pPr>
      <w:r w:rsidRPr="00043EAD">
        <w:rPr>
          <w:sz w:val="22"/>
          <w:szCs w:val="22"/>
        </w:rPr>
        <w:t xml:space="preserve">где </w:t>
      </w:r>
      <w:r w:rsidRPr="00043EAD">
        <w:rPr>
          <w:sz w:val="22"/>
          <w:szCs w:val="22"/>
          <w:lang w:val="en-US" w:eastAsia="en-US" w:bidi="en-US"/>
        </w:rPr>
        <w:t>gi</w:t>
      </w:r>
      <w:r w:rsidRPr="00043EAD">
        <w:rPr>
          <w:sz w:val="22"/>
          <w:szCs w:val="22"/>
          <w:lang w:eastAsia="en-US" w:bidi="en-US"/>
        </w:rPr>
        <w:t>(</w:t>
      </w:r>
      <w:r w:rsidRPr="00043EAD">
        <w:rPr>
          <w:sz w:val="22"/>
          <w:szCs w:val="22"/>
          <w:lang w:val="en-US" w:eastAsia="en-US" w:bidi="en-US"/>
        </w:rPr>
        <w:t>v</w:t>
      </w:r>
      <w:r w:rsidRPr="00043EAD">
        <w:rPr>
          <w:sz w:val="22"/>
          <w:szCs w:val="22"/>
          <w:lang w:eastAsia="en-US" w:bidi="en-US"/>
        </w:rPr>
        <w:t xml:space="preserve">) — </w:t>
      </w:r>
      <w:r w:rsidRPr="00043EAD">
        <w:rPr>
          <w:sz w:val="22"/>
          <w:szCs w:val="22"/>
        </w:rPr>
        <w:t>импульсная переходная функция фильтра Ф^</w:t>
      </w:r>
    </w:p>
    <w:p w:rsidR="00105859" w:rsidRPr="00043EAD" w:rsidRDefault="007824B5">
      <w:pPr>
        <w:pStyle w:val="60"/>
        <w:shd w:val="clear" w:color="auto" w:fill="auto"/>
        <w:spacing w:before="0" w:line="168" w:lineRule="exact"/>
        <w:ind w:firstLine="420"/>
        <w:jc w:val="left"/>
        <w:rPr>
          <w:sz w:val="22"/>
          <w:szCs w:val="22"/>
        </w:rPr>
      </w:pPr>
      <w:r w:rsidRPr="00043EAD">
        <w:rPr>
          <w:sz w:val="22"/>
          <w:szCs w:val="22"/>
        </w:rPr>
        <w:lastRenderedPageBreak/>
        <w:t>Внеся функцию Я(^+т) под знак интеграла и поменяв местами операции интегрирования и вычисления математического ожидания, получим</w:t>
      </w:r>
    </w:p>
    <w:p w:rsidR="00105859" w:rsidRPr="00043EAD" w:rsidRDefault="007824B5">
      <w:pPr>
        <w:pStyle w:val="711"/>
        <w:shd w:val="clear" w:color="auto" w:fill="auto"/>
        <w:spacing w:after="0" w:line="190" w:lineRule="exact"/>
        <w:ind w:left="2740"/>
        <w:rPr>
          <w:sz w:val="22"/>
          <w:szCs w:val="22"/>
        </w:rPr>
      </w:pPr>
      <w:r w:rsidRPr="00043EAD">
        <w:rPr>
          <w:sz w:val="22"/>
          <w:szCs w:val="22"/>
        </w:rPr>
        <w:t>со</w:t>
      </w:r>
    </w:p>
    <w:p w:rsidR="00105859" w:rsidRPr="00043EAD" w:rsidRDefault="007824B5">
      <w:pPr>
        <w:pStyle w:val="60"/>
        <w:shd w:val="clear" w:color="auto" w:fill="auto"/>
        <w:tabs>
          <w:tab w:val="left" w:pos="6244"/>
        </w:tabs>
        <w:spacing w:before="0" w:line="160" w:lineRule="exact"/>
        <w:ind w:left="1900"/>
        <w:rPr>
          <w:sz w:val="22"/>
          <w:szCs w:val="22"/>
        </w:rPr>
      </w:pPr>
      <w:r w:rsidRPr="00043EAD">
        <w:rPr>
          <w:sz w:val="22"/>
          <w:szCs w:val="22"/>
          <w:vertAlign w:val="superscript"/>
        </w:rPr>
        <w:t>/?</w:t>
      </w:r>
      <w:r w:rsidRPr="00043EAD">
        <w:rPr>
          <w:sz w:val="22"/>
          <w:szCs w:val="22"/>
        </w:rPr>
        <w:t>г1Я,(</w:t>
      </w:r>
      <w:r w:rsidRPr="00043EAD">
        <w:rPr>
          <w:sz w:val="22"/>
          <w:szCs w:val="22"/>
          <w:vertAlign w:val="superscript"/>
        </w:rPr>
        <w:t>т</w:t>
      </w:r>
      <w:r w:rsidRPr="00043EAD">
        <w:rPr>
          <w:sz w:val="22"/>
          <w:szCs w:val="22"/>
        </w:rPr>
        <w:t xml:space="preserve">) </w:t>
      </w:r>
      <w:r w:rsidRPr="00043EAD">
        <w:rPr>
          <w:sz w:val="22"/>
          <w:szCs w:val="22"/>
          <w:vertAlign w:val="superscript"/>
        </w:rPr>
        <w:t>=</w:t>
      </w:r>
      <w:r w:rsidRPr="00043EAD">
        <w:rPr>
          <w:sz w:val="22"/>
          <w:szCs w:val="22"/>
        </w:rPr>
        <w:t xml:space="preserve"> 1</w:t>
      </w:r>
      <w:r w:rsidRPr="00043EAD">
        <w:rPr>
          <w:sz w:val="22"/>
          <w:szCs w:val="22"/>
          <w:vertAlign w:val="superscript"/>
        </w:rPr>
        <w:t>/?</w:t>
      </w:r>
      <w:r w:rsidRPr="00043EAD">
        <w:rPr>
          <w:sz w:val="22"/>
          <w:szCs w:val="22"/>
        </w:rPr>
        <w:t xml:space="preserve">гЯ,^ + </w:t>
      </w:r>
      <w:r w:rsidRPr="00043EAD">
        <w:rPr>
          <w:sz w:val="22"/>
          <w:szCs w:val="22"/>
          <w:vertAlign w:val="superscript"/>
        </w:rPr>
        <w:t>т</w:t>
      </w:r>
      <w:r w:rsidRPr="00043EAD">
        <w:rPr>
          <w:sz w:val="22"/>
          <w:szCs w:val="22"/>
        </w:rPr>
        <w:t>)йМ</w:t>
      </w:r>
      <w:r w:rsidRPr="00043EAD">
        <w:rPr>
          <w:sz w:val="22"/>
          <w:szCs w:val="22"/>
          <w:vertAlign w:val="superscript"/>
        </w:rPr>
        <w:t>с!</w:t>
      </w:r>
      <w:r w:rsidRPr="00043EAD">
        <w:rPr>
          <w:sz w:val="22"/>
          <w:szCs w:val="22"/>
        </w:rPr>
        <w:t>У.</w:t>
      </w:r>
      <w:r w:rsidRPr="00043EAD">
        <w:rPr>
          <w:sz w:val="22"/>
          <w:szCs w:val="22"/>
        </w:rPr>
        <w:tab/>
        <w:t>(8.31)</w:t>
      </w:r>
    </w:p>
    <w:p w:rsidR="00105859" w:rsidRPr="00043EAD" w:rsidRDefault="007824B5">
      <w:pPr>
        <w:pStyle w:val="22"/>
        <w:shd w:val="clear" w:color="auto" w:fill="auto"/>
        <w:spacing w:before="0" w:line="190" w:lineRule="exact"/>
        <w:ind w:left="2740" w:firstLine="0"/>
        <w:rPr>
          <w:sz w:val="22"/>
          <w:szCs w:val="22"/>
        </w:rPr>
      </w:pPr>
      <w:r w:rsidRPr="00043EAD">
        <w:rPr>
          <w:sz w:val="22"/>
          <w:szCs w:val="22"/>
        </w:rPr>
        <w:t>о</w:t>
      </w:r>
      <w:r w:rsidRPr="00043EAD">
        <w:rPr>
          <w:sz w:val="22"/>
          <w:szCs w:val="22"/>
        </w:rPr>
        <w:br w:type="page"/>
      </w:r>
    </w:p>
    <w:p w:rsidR="00105859" w:rsidRPr="00043EAD" w:rsidRDefault="007824B5">
      <w:pPr>
        <w:pStyle w:val="60"/>
        <w:shd w:val="clear" w:color="auto" w:fill="auto"/>
        <w:spacing w:before="0" w:line="216" w:lineRule="exact"/>
        <w:ind w:right="140"/>
        <w:rPr>
          <w:sz w:val="22"/>
          <w:szCs w:val="22"/>
        </w:rPr>
      </w:pPr>
      <w:r w:rsidRPr="00043EAD">
        <w:rPr>
          <w:sz w:val="22"/>
          <w:szCs w:val="22"/>
        </w:rPr>
        <w:lastRenderedPageBreak/>
        <w:t xml:space="preserve">Выразим функцию </w:t>
      </w:r>
      <w:r w:rsidRPr="00043EAD">
        <w:rPr>
          <w:rStyle w:val="6Cambria85pt1pt1"/>
          <w:sz w:val="22"/>
          <w:szCs w:val="22"/>
        </w:rPr>
        <w:t>R</w:t>
      </w:r>
      <w:r w:rsidRPr="00043EAD">
        <w:rPr>
          <w:rStyle w:val="6Cambria85pt1pt1"/>
          <w:sz w:val="22"/>
          <w:szCs w:val="22"/>
          <w:vertAlign w:val="subscript"/>
        </w:rPr>
        <w:t>rl</w:t>
      </w:r>
      <w:r w:rsidRPr="00043EAD">
        <w:rPr>
          <w:rStyle w:val="6Cambria85pt1pt1"/>
          <w:sz w:val="22"/>
          <w:szCs w:val="22"/>
          <w:vertAlign w:val="subscript"/>
          <w:lang w:val="ru-RU"/>
        </w:rPr>
        <w:t>)</w:t>
      </w:r>
      <w:r w:rsidRPr="00043EAD">
        <w:rPr>
          <w:sz w:val="22"/>
          <w:szCs w:val="22"/>
          <w:lang w:eastAsia="en-US" w:bidi="en-US"/>
        </w:rPr>
        <w:t xml:space="preserve"> </w:t>
      </w:r>
      <w:r w:rsidRPr="00043EAD">
        <w:rPr>
          <w:sz w:val="22"/>
          <w:szCs w:val="22"/>
        </w:rPr>
        <w:t>(т) через спектральную плотность (со). Преобразуем для этого обе части равенства (8.31) по Фурье:</w:t>
      </w:r>
    </w:p>
    <w:p w:rsidR="00105859" w:rsidRPr="00043EAD" w:rsidRDefault="007824B5">
      <w:pPr>
        <w:pStyle w:val="801"/>
        <w:shd w:val="clear" w:color="auto" w:fill="auto"/>
        <w:spacing w:line="150" w:lineRule="exact"/>
        <w:ind w:left="2480"/>
        <w:rPr>
          <w:sz w:val="22"/>
          <w:szCs w:val="22"/>
          <w:lang w:val="en-US"/>
        </w:rPr>
      </w:pPr>
      <w:r w:rsidRPr="00043EAD">
        <w:rPr>
          <w:sz w:val="22"/>
          <w:szCs w:val="22"/>
        </w:rPr>
        <w:t>оо</w:t>
      </w:r>
      <w:r w:rsidRPr="00043EAD">
        <w:rPr>
          <w:sz w:val="22"/>
          <w:szCs w:val="22"/>
          <w:lang w:val="en-US"/>
        </w:rPr>
        <w:t xml:space="preserve"> </w:t>
      </w:r>
      <w:r w:rsidRPr="00043EAD">
        <w:rPr>
          <w:sz w:val="22"/>
          <w:szCs w:val="22"/>
        </w:rPr>
        <w:t>оо</w:t>
      </w:r>
    </w:p>
    <w:p w:rsidR="00105859" w:rsidRPr="00043EAD" w:rsidRDefault="007824B5">
      <w:pPr>
        <w:pStyle w:val="60"/>
        <w:shd w:val="clear" w:color="auto" w:fill="auto"/>
        <w:spacing w:before="0" w:line="260" w:lineRule="exact"/>
        <w:ind w:left="60"/>
        <w:jc w:val="center"/>
        <w:rPr>
          <w:sz w:val="22"/>
          <w:szCs w:val="22"/>
          <w:lang w:val="en-US"/>
        </w:rPr>
      </w:pPr>
      <w:r w:rsidRPr="00043EAD">
        <w:rPr>
          <w:sz w:val="22"/>
          <w:szCs w:val="22"/>
          <w:vertAlign w:val="superscript"/>
          <w:lang w:val="en-US"/>
        </w:rPr>
        <w:t>5</w:t>
      </w:r>
      <w:r w:rsidRPr="00043EAD">
        <w:rPr>
          <w:sz w:val="22"/>
          <w:szCs w:val="22"/>
        </w:rPr>
        <w:t>Г</w:t>
      </w:r>
      <w:r w:rsidRPr="00043EAD">
        <w:rPr>
          <w:rStyle w:val="6Candara"/>
          <w:sz w:val="22"/>
          <w:szCs w:val="22"/>
          <w:lang w:val="en-US"/>
        </w:rPr>
        <w:t>1</w:t>
      </w:r>
      <w:r w:rsidRPr="00043EAD">
        <w:rPr>
          <w:sz w:val="22"/>
          <w:szCs w:val="22"/>
          <w:lang w:val="en-US"/>
        </w:rPr>
        <w:t xml:space="preserve"> ?. </w:t>
      </w:r>
      <w:r w:rsidRPr="00043EAD">
        <w:rPr>
          <w:sz w:val="22"/>
          <w:szCs w:val="22"/>
        </w:rPr>
        <w:t>и</w:t>
      </w:r>
      <w:r w:rsidRPr="00043EAD">
        <w:rPr>
          <w:sz w:val="22"/>
          <w:szCs w:val="22"/>
          <w:lang w:val="en-US"/>
        </w:rPr>
        <w:t xml:space="preserve"> = </w:t>
      </w:r>
      <w:r w:rsidRPr="00043EAD">
        <w:rPr>
          <w:rStyle w:val="613pt"/>
          <w:sz w:val="22"/>
          <w:szCs w:val="22"/>
        </w:rPr>
        <w:t xml:space="preserve">I I </w:t>
      </w:r>
      <w:r w:rsidRPr="00043EAD">
        <w:rPr>
          <w:rStyle w:val="645pt"/>
          <w:sz w:val="22"/>
          <w:szCs w:val="22"/>
          <w:vertAlign w:val="superscript"/>
        </w:rPr>
        <w:t>R</w:t>
      </w:r>
      <w:r w:rsidRPr="00043EAD">
        <w:rPr>
          <w:rStyle w:val="645pt"/>
          <w:sz w:val="22"/>
          <w:szCs w:val="22"/>
        </w:rPr>
        <w:t>Tl,</w:t>
      </w:r>
      <w:r w:rsidRPr="00043EAD">
        <w:rPr>
          <w:rStyle w:val="645pt0"/>
          <w:sz w:val="22"/>
          <w:szCs w:val="22"/>
        </w:rPr>
        <w:t xml:space="preserve"> </w:t>
      </w:r>
      <w:r w:rsidRPr="00043EAD">
        <w:rPr>
          <w:rStyle w:val="613pt"/>
          <w:sz w:val="22"/>
          <w:szCs w:val="22"/>
        </w:rPr>
        <w:t>&lt;</w:t>
      </w:r>
      <w:r w:rsidRPr="00043EAD">
        <w:rPr>
          <w:rStyle w:val="613pt"/>
          <w:sz w:val="22"/>
          <w:szCs w:val="22"/>
          <w:vertAlign w:val="superscript"/>
        </w:rPr>
        <w:t>v</w:t>
      </w:r>
      <w:r w:rsidRPr="00043EAD">
        <w:rPr>
          <w:rStyle w:val="613pt"/>
          <w:sz w:val="22"/>
          <w:szCs w:val="22"/>
        </w:rPr>
        <w:t xml:space="preserve"> </w:t>
      </w:r>
      <w:r w:rsidRPr="00043EAD">
        <w:rPr>
          <w:sz w:val="22"/>
          <w:szCs w:val="22"/>
          <w:lang w:val="en-US"/>
        </w:rPr>
        <w:t xml:space="preserve">+ </w:t>
      </w:r>
      <w:r w:rsidRPr="00043EAD">
        <w:rPr>
          <w:sz w:val="22"/>
          <w:szCs w:val="22"/>
          <w:vertAlign w:val="superscript"/>
        </w:rPr>
        <w:t>т</w:t>
      </w:r>
      <w:r w:rsidRPr="00043EAD">
        <w:rPr>
          <w:sz w:val="22"/>
          <w:szCs w:val="22"/>
          <w:lang w:val="en-US"/>
        </w:rPr>
        <w:t xml:space="preserve">) </w:t>
      </w:r>
      <w:r w:rsidRPr="00043EAD">
        <w:rPr>
          <w:rStyle w:val="6Cambria85pt1pt1"/>
          <w:sz w:val="22"/>
          <w:szCs w:val="22"/>
        </w:rPr>
        <w:t>Si</w:t>
      </w:r>
      <w:r w:rsidRPr="00043EAD">
        <w:rPr>
          <w:sz w:val="22"/>
          <w:szCs w:val="22"/>
          <w:lang w:val="en-US" w:eastAsia="en-US" w:bidi="en-US"/>
        </w:rPr>
        <w:t xml:space="preserve"> </w:t>
      </w:r>
      <w:r w:rsidRPr="00043EAD">
        <w:rPr>
          <w:sz w:val="22"/>
          <w:szCs w:val="22"/>
          <w:lang w:val="en-US"/>
        </w:rPr>
        <w:t xml:space="preserve">(V) </w:t>
      </w:r>
      <w:r w:rsidRPr="00043EAD">
        <w:rPr>
          <w:rStyle w:val="6Cambria85pt1pt1"/>
          <w:sz w:val="22"/>
          <w:szCs w:val="22"/>
          <w:vertAlign w:val="superscript"/>
        </w:rPr>
        <w:t>d</w:t>
      </w:r>
      <w:r w:rsidRPr="00043EAD">
        <w:rPr>
          <w:sz w:val="22"/>
          <w:szCs w:val="22"/>
          <w:lang w:val="en-US" w:eastAsia="en-US" w:bidi="en-US"/>
        </w:rPr>
        <w:t xml:space="preserve"> </w:t>
      </w:r>
      <w:r w:rsidRPr="00043EAD">
        <w:rPr>
          <w:sz w:val="22"/>
          <w:szCs w:val="22"/>
          <w:lang w:val="en-US"/>
        </w:rPr>
        <w:t xml:space="preserve">V </w:t>
      </w:r>
      <w:r w:rsidRPr="00043EAD">
        <w:rPr>
          <w:sz w:val="22"/>
          <w:szCs w:val="22"/>
          <w:lang w:val="en-US" w:eastAsia="en-US" w:bidi="en-US"/>
        </w:rPr>
        <w:t>e</w:t>
      </w:r>
      <w:r w:rsidRPr="00043EAD">
        <w:rPr>
          <w:sz w:val="22"/>
          <w:szCs w:val="22"/>
          <w:vertAlign w:val="superscript"/>
          <w:lang w:val="en-US" w:eastAsia="en-US" w:bidi="en-US"/>
        </w:rPr>
        <w:t>_;o)T</w:t>
      </w:r>
      <w:r w:rsidRPr="00043EAD">
        <w:rPr>
          <w:sz w:val="22"/>
          <w:szCs w:val="22"/>
          <w:lang w:val="en-US" w:eastAsia="en-US" w:bidi="en-US"/>
        </w:rPr>
        <w:t xml:space="preserve"> </w:t>
      </w:r>
      <w:r w:rsidRPr="00043EAD">
        <w:rPr>
          <w:rStyle w:val="6Cambria85pt1pt1"/>
          <w:sz w:val="22"/>
          <w:szCs w:val="22"/>
        </w:rPr>
        <w:t>dr</w:t>
      </w:r>
      <w:r w:rsidRPr="00043EAD">
        <w:rPr>
          <w:sz w:val="22"/>
          <w:szCs w:val="22"/>
          <w:lang w:val="en-US" w:eastAsia="en-US" w:bidi="en-US"/>
        </w:rPr>
        <w:t xml:space="preserve"> </w:t>
      </w:r>
      <w:r w:rsidRPr="00043EAD">
        <w:rPr>
          <w:sz w:val="22"/>
          <w:szCs w:val="22"/>
          <w:lang w:val="en-US"/>
        </w:rPr>
        <w:t>=</w:t>
      </w:r>
    </w:p>
    <w:p w:rsidR="00105859" w:rsidRPr="00043EAD" w:rsidRDefault="007824B5">
      <w:pPr>
        <w:pStyle w:val="801"/>
        <w:shd w:val="clear" w:color="auto" w:fill="auto"/>
        <w:spacing w:after="223" w:line="150" w:lineRule="exact"/>
        <w:ind w:left="2340"/>
        <w:rPr>
          <w:sz w:val="22"/>
          <w:szCs w:val="22"/>
          <w:lang w:val="en-US"/>
        </w:rPr>
      </w:pPr>
      <w:r w:rsidRPr="00043EAD">
        <w:rPr>
          <w:sz w:val="22"/>
          <w:szCs w:val="22"/>
          <w:lang w:val="en-US"/>
        </w:rPr>
        <w:t>—</w:t>
      </w:r>
      <w:r w:rsidRPr="00043EAD">
        <w:rPr>
          <w:sz w:val="22"/>
          <w:szCs w:val="22"/>
        </w:rPr>
        <w:t>оо</w:t>
      </w:r>
      <w:r w:rsidRPr="00043EAD">
        <w:rPr>
          <w:sz w:val="22"/>
          <w:szCs w:val="22"/>
          <w:lang w:val="en-US"/>
        </w:rPr>
        <w:t xml:space="preserve"> </w:t>
      </w:r>
      <w:r w:rsidRPr="00043EAD">
        <w:rPr>
          <w:sz w:val="22"/>
          <w:szCs w:val="22"/>
        </w:rPr>
        <w:t>О</w:t>
      </w:r>
    </w:p>
    <w:p w:rsidR="00105859" w:rsidRPr="00043EAD" w:rsidRDefault="007824B5">
      <w:pPr>
        <w:pStyle w:val="60"/>
        <w:shd w:val="clear" w:color="auto" w:fill="auto"/>
        <w:tabs>
          <w:tab w:val="left" w:pos="6228"/>
        </w:tabs>
        <w:spacing w:before="0" w:line="170" w:lineRule="exact"/>
        <w:ind w:left="300"/>
        <w:rPr>
          <w:sz w:val="22"/>
          <w:szCs w:val="22"/>
        </w:rPr>
      </w:pPr>
      <w:r w:rsidRPr="00043EAD">
        <w:rPr>
          <w:sz w:val="22"/>
          <w:szCs w:val="22"/>
          <w:lang w:val="en-US"/>
        </w:rPr>
        <w:t xml:space="preserve">= </w:t>
      </w:r>
      <w:r w:rsidRPr="00043EAD">
        <w:rPr>
          <w:sz w:val="22"/>
          <w:szCs w:val="22"/>
          <w:lang w:val="en-US" w:eastAsia="en-US" w:bidi="en-US"/>
        </w:rPr>
        <w:t>J</w:t>
      </w:r>
      <w:r w:rsidRPr="00043EAD">
        <w:rPr>
          <w:rStyle w:val="6Cambria85pt1pt1"/>
          <w:sz w:val="22"/>
          <w:szCs w:val="22"/>
        </w:rPr>
        <w:t>gi</w:t>
      </w:r>
      <w:r w:rsidRPr="00043EAD">
        <w:rPr>
          <w:sz w:val="22"/>
          <w:szCs w:val="22"/>
          <w:lang w:val="en-US" w:eastAsia="en-US" w:bidi="en-US"/>
        </w:rPr>
        <w:t xml:space="preserve"> (v) e</w:t>
      </w:r>
      <w:r w:rsidRPr="00043EAD">
        <w:rPr>
          <w:sz w:val="22"/>
          <w:szCs w:val="22"/>
          <w:vertAlign w:val="superscript"/>
          <w:lang w:val="en-US" w:eastAsia="en-US" w:bidi="en-US"/>
        </w:rPr>
        <w:t>,&lt;BV</w:t>
      </w:r>
      <w:r w:rsidRPr="00043EAD">
        <w:rPr>
          <w:sz w:val="22"/>
          <w:szCs w:val="22"/>
          <w:lang w:val="en-US" w:eastAsia="en-US" w:bidi="en-US"/>
        </w:rPr>
        <w:t xml:space="preserve"> </w:t>
      </w:r>
      <w:r w:rsidRPr="00043EAD">
        <w:rPr>
          <w:rStyle w:val="6Cambria85pt1pt1"/>
          <w:sz w:val="22"/>
          <w:szCs w:val="22"/>
        </w:rPr>
        <w:t>d</w:t>
      </w:r>
      <w:r w:rsidRPr="00043EAD">
        <w:rPr>
          <w:sz w:val="22"/>
          <w:szCs w:val="22"/>
          <w:lang w:val="en-US" w:eastAsia="en-US" w:bidi="en-US"/>
        </w:rPr>
        <w:t xml:space="preserve"> v J </w:t>
      </w:r>
      <w:r w:rsidRPr="00043EAD">
        <w:rPr>
          <w:sz w:val="22"/>
          <w:szCs w:val="22"/>
        </w:rPr>
        <w:t>Я</w:t>
      </w:r>
      <w:r w:rsidRPr="00043EAD">
        <w:rPr>
          <w:sz w:val="22"/>
          <w:szCs w:val="22"/>
          <w:vertAlign w:val="subscript"/>
        </w:rPr>
        <w:t>г</w:t>
      </w:r>
      <w:r w:rsidRPr="00043EAD">
        <w:rPr>
          <w:sz w:val="22"/>
          <w:szCs w:val="22"/>
          <w:lang w:val="en-US"/>
        </w:rPr>
        <w:t xml:space="preserve"> </w:t>
      </w:r>
      <w:r w:rsidRPr="00043EAD">
        <w:rPr>
          <w:sz w:val="22"/>
          <w:szCs w:val="22"/>
        </w:rPr>
        <w:t>Д</w:t>
      </w:r>
      <w:r w:rsidRPr="00043EAD">
        <w:rPr>
          <w:sz w:val="22"/>
          <w:szCs w:val="22"/>
          <w:lang w:val="en-US"/>
        </w:rPr>
        <w:t xml:space="preserve"> </w:t>
      </w:r>
      <w:r w:rsidRPr="00043EAD">
        <w:rPr>
          <w:sz w:val="22"/>
          <w:szCs w:val="22"/>
          <w:lang w:val="en-US" w:eastAsia="en-US" w:bidi="en-US"/>
        </w:rPr>
        <w:t xml:space="preserve">v + </w:t>
      </w:r>
      <w:r w:rsidRPr="00043EAD">
        <w:rPr>
          <w:sz w:val="22"/>
          <w:szCs w:val="22"/>
        </w:rPr>
        <w:t>т</w:t>
      </w:r>
      <w:r w:rsidRPr="00043EAD">
        <w:rPr>
          <w:sz w:val="22"/>
          <w:szCs w:val="22"/>
          <w:lang w:val="en-US"/>
        </w:rPr>
        <w:t xml:space="preserve">) </w:t>
      </w:r>
      <w:r w:rsidRPr="00043EAD">
        <w:rPr>
          <w:sz w:val="22"/>
          <w:szCs w:val="22"/>
          <w:vertAlign w:val="subscript"/>
          <w:lang w:val="en-US" w:eastAsia="en-US" w:bidi="en-US"/>
        </w:rPr>
        <w:t>e</w:t>
      </w:r>
      <w:r w:rsidRPr="00043EAD">
        <w:rPr>
          <w:sz w:val="22"/>
          <w:szCs w:val="22"/>
          <w:lang w:val="en-US" w:eastAsia="en-US" w:bidi="en-US"/>
        </w:rPr>
        <w:t>-&gt;“&lt;</w:t>
      </w:r>
      <w:r w:rsidRPr="00043EAD">
        <w:rPr>
          <w:sz w:val="22"/>
          <w:szCs w:val="22"/>
          <w:vertAlign w:val="superscript"/>
          <w:lang w:val="en-US" w:eastAsia="en-US" w:bidi="en-US"/>
        </w:rPr>
        <w:t>v</w:t>
      </w:r>
      <w:r w:rsidRPr="00043EAD">
        <w:rPr>
          <w:sz w:val="22"/>
          <w:szCs w:val="22"/>
          <w:lang w:val="en-US" w:eastAsia="en-US" w:bidi="en-US"/>
        </w:rPr>
        <w:t>+</w:t>
      </w:r>
      <w:r w:rsidRPr="00043EAD">
        <w:rPr>
          <w:sz w:val="22"/>
          <w:szCs w:val="22"/>
          <w:vertAlign w:val="superscript"/>
          <w:lang w:val="en-US" w:eastAsia="en-US" w:bidi="en-US"/>
        </w:rPr>
        <w:t>T</w:t>
      </w:r>
      <w:r w:rsidRPr="00043EAD">
        <w:rPr>
          <w:sz w:val="22"/>
          <w:szCs w:val="22"/>
          <w:lang w:val="en-US" w:eastAsia="en-US" w:bidi="en-US"/>
        </w:rPr>
        <w:t xml:space="preserve">&gt;d r = </w:t>
      </w:r>
      <w:r w:rsidRPr="00043EAD">
        <w:rPr>
          <w:sz w:val="22"/>
          <w:szCs w:val="22"/>
        </w:rPr>
        <w:t>Ф</w:t>
      </w:r>
      <w:r w:rsidRPr="00043EAD">
        <w:rPr>
          <w:sz w:val="22"/>
          <w:szCs w:val="22"/>
          <w:vertAlign w:val="subscript"/>
        </w:rPr>
        <w:t>г</w:t>
      </w:r>
      <w:r w:rsidRPr="00043EAD">
        <w:rPr>
          <w:sz w:val="22"/>
          <w:szCs w:val="22"/>
          <w:lang w:val="en-US"/>
        </w:rPr>
        <w:t xml:space="preserve"> </w:t>
      </w:r>
      <w:r w:rsidRPr="00043EAD">
        <w:rPr>
          <w:sz w:val="22"/>
          <w:szCs w:val="22"/>
          <w:lang w:val="en-US" w:eastAsia="en-US" w:bidi="en-US"/>
        </w:rPr>
        <w:t xml:space="preserve">( - </w:t>
      </w:r>
      <w:r w:rsidRPr="00043EAD">
        <w:rPr>
          <w:sz w:val="22"/>
          <w:szCs w:val="22"/>
          <w:lang w:val="en-US"/>
        </w:rPr>
        <w:t xml:space="preserve">/ </w:t>
      </w:r>
      <w:r w:rsidRPr="00043EAD">
        <w:rPr>
          <w:sz w:val="22"/>
          <w:szCs w:val="22"/>
          <w:lang w:val="en-US" w:eastAsia="en-US" w:bidi="en-US"/>
        </w:rPr>
        <w:t>&lt;o) 5 ^ (a&gt;).</w:t>
      </w:r>
      <w:r w:rsidRPr="00043EAD">
        <w:rPr>
          <w:sz w:val="22"/>
          <w:szCs w:val="22"/>
          <w:lang w:val="en-US" w:eastAsia="en-US" w:bidi="en-US"/>
        </w:rPr>
        <w:tab/>
      </w:r>
      <w:r w:rsidRPr="00043EAD">
        <w:rPr>
          <w:sz w:val="22"/>
          <w:szCs w:val="22"/>
          <w:lang w:eastAsia="en-US" w:bidi="en-US"/>
        </w:rPr>
        <w:t>(8.32)</w:t>
      </w:r>
    </w:p>
    <w:p w:rsidR="00105859" w:rsidRPr="00043EAD" w:rsidRDefault="007824B5">
      <w:pPr>
        <w:pStyle w:val="811"/>
        <w:shd w:val="clear" w:color="auto" w:fill="auto"/>
        <w:tabs>
          <w:tab w:val="left" w:pos="1657"/>
        </w:tabs>
        <w:spacing w:after="66" w:line="80" w:lineRule="exact"/>
        <w:ind w:left="500"/>
        <w:rPr>
          <w:sz w:val="22"/>
          <w:szCs w:val="22"/>
          <w:lang w:val="ru-RU"/>
        </w:rPr>
      </w:pPr>
      <w:r w:rsidRPr="00043EAD">
        <w:rPr>
          <w:sz w:val="22"/>
          <w:szCs w:val="22"/>
          <w:lang w:val="ru-RU"/>
        </w:rPr>
        <w:t>0</w:t>
      </w:r>
      <w:r w:rsidRPr="00043EAD">
        <w:rPr>
          <w:sz w:val="22"/>
          <w:szCs w:val="22"/>
          <w:lang w:val="ru-RU"/>
        </w:rPr>
        <w:tab/>
        <w:t>—</w:t>
      </w:r>
      <w:r w:rsidRPr="00043EAD">
        <w:rPr>
          <w:sz w:val="22"/>
          <w:szCs w:val="22"/>
        </w:rPr>
        <w:t>GO</w:t>
      </w:r>
    </w:p>
    <w:p w:rsidR="00105859" w:rsidRPr="00043EAD" w:rsidRDefault="00134C30">
      <w:pPr>
        <w:pStyle w:val="60"/>
        <w:shd w:val="clear" w:color="auto" w:fill="auto"/>
        <w:spacing w:before="0" w:line="221" w:lineRule="exact"/>
        <w:ind w:right="140"/>
        <w:rPr>
          <w:sz w:val="22"/>
          <w:szCs w:val="22"/>
        </w:rPr>
      </w:pPr>
      <w:r w:rsidRPr="00043EAD">
        <w:rPr>
          <w:noProof/>
          <w:sz w:val="22"/>
          <w:szCs w:val="22"/>
          <w:lang w:bidi="ar-SA"/>
        </w:rPr>
        <mc:AlternateContent>
          <mc:Choice Requires="wps">
            <w:drawing>
              <wp:anchor distT="0" distB="0" distL="63500" distR="82550" simplePos="0" relativeHeight="251703296" behindDoc="1" locked="0" layoutInCell="1" allowOverlap="1" wp14:anchorId="72AE8590" wp14:editId="2C46D0C3">
                <wp:simplePos x="0" y="0"/>
                <wp:positionH relativeFrom="margin">
                  <wp:posOffset>30480</wp:posOffset>
                </wp:positionH>
                <wp:positionV relativeFrom="paragraph">
                  <wp:posOffset>664845</wp:posOffset>
                </wp:positionV>
                <wp:extent cx="829310" cy="213360"/>
                <wp:effectExtent l="1905" t="0" r="0" b="0"/>
                <wp:wrapTopAndBottom/>
                <wp:docPr id="771" name="Text Box 5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9310" cy="213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8" w:lineRule="exact"/>
                            </w:pPr>
                            <w:r>
                              <w:rPr>
                                <w:rStyle w:val="6Exact"/>
                              </w:rPr>
                              <w:t>Подстановка в жепию (8.26).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5" o:spid="_x0000_s1418" type="#_x0000_t202" style="position:absolute;left:0;text-align:left;margin-left:2.4pt;margin-top:52.35pt;width:65.3pt;height:16.8pt;z-index:-251613184;visibility:visible;mso-wrap-style:square;mso-width-percent:0;mso-height-percent:0;mso-wrap-distance-left:5pt;mso-wrap-distance-top:0;mso-wrap-distance-right: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" filled="f" stroked="f">
                <v:textbox style="mso-fit-shape-to-text:t" inset="0,0,0,0">
                  <w:txbxContent>
                    <w:p w:rsidR="00105859" w:rsidRDefault="007824B5">
                      <w:pPr>
                        <w:pStyle w:val="60"/>
                        <w:shd w:val="clear" w:color="auto" w:fill="auto"/>
                        <w:spacing w:before="0" w:line="168" w:lineRule="exact"/>
                      </w:pPr>
                      <w:r>
                        <w:rPr>
                          <w:rStyle w:val="6Exact"/>
                        </w:rPr>
                        <w:t>Подстановка в жепию (8.26).</w:t>
                      </w:r>
                    </w:p>
                  </w:txbxContent>
                </v:textbox>
                <w10:wrap type="topAndBottom" anchorx="margin"/>
              </v:shape>
            </w:pict>
          </mc:Fallback>
        </mc:AlternateContent>
      </w:r>
      <w:r w:rsidRPr="00043EAD">
        <w:rPr>
          <w:noProof/>
          <w:sz w:val="22"/>
          <w:szCs w:val="22"/>
          <w:lang w:bidi="ar-SA"/>
        </w:rPr>
        <mc:AlternateContent>
          <mc:Choice Requires="wps">
            <w:drawing>
              <wp:anchor distT="0" distB="55245" distL="1697990" distR="103505" simplePos="0" relativeHeight="251704320" behindDoc="1" locked="0" layoutInCell="1" allowOverlap="1" wp14:anchorId="33C38E99" wp14:editId="7042618A">
                <wp:simplePos x="0" y="0"/>
                <wp:positionH relativeFrom="margin">
                  <wp:posOffset>1706880</wp:posOffset>
                </wp:positionH>
                <wp:positionV relativeFrom="paragraph">
                  <wp:posOffset>296545</wp:posOffset>
                </wp:positionV>
                <wp:extent cx="152400" cy="241300"/>
                <wp:effectExtent l="1905" t="1270" r="0" b="3810"/>
                <wp:wrapTopAndBottom/>
                <wp:docPr id="770" name="Text Box 5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2"/>
                              </w:rPr>
                              <w:t>1</w:t>
                            </w:r>
                          </w:p>
                          <w:p w:rsidR="00105859" w:rsidRDefault="007824B5">
                            <w:pPr>
                              <w:pStyle w:val="22"/>
                              <w:shd w:val="clear" w:color="auto" w:fill="auto"/>
                              <w:spacing w:before="0" w:line="190" w:lineRule="exact"/>
                              <w:ind w:firstLine="0"/>
                            </w:pPr>
                            <w:r>
                              <w:rPr>
                                <w:rStyle w:val="2Exact1"/>
                              </w:rPr>
                              <w:t>2я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4" o:spid="_x0000_s1419" type="#_x0000_t202" style="position:absolute;left:0;text-align:left;margin-left:134.4pt;margin-top:23.35pt;width:12pt;height:19pt;z-index:-251612160;visibility:visible;mso-wrap-style:square;mso-width-percent:0;mso-height-percent:0;mso-wrap-distance-left:133.7pt;mso-wrap-distance-top:0;mso-wrap-distance-right:8.15pt;mso-wrap-distance-bottom:4.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5RosAIAALU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" filled="f" stroked="f">
                <v:textbox style="mso-fit-shape-to-text:t" inset="0,0,0,0">
                  <w:txbxContent>
                    <w:p w:rsidR="00105859" w:rsidRDefault="007824B5">
                      <w:pPr>
                        <w:pStyle w:val="22"/>
                        <w:shd w:val="clear" w:color="auto" w:fill="auto"/>
                        <w:spacing w:before="0" w:line="190" w:lineRule="exact"/>
                        <w:ind w:firstLine="0"/>
                      </w:pPr>
                      <w:r>
                        <w:rPr>
                          <w:rStyle w:val="2Exact2"/>
                        </w:rPr>
                        <w:t>1</w:t>
                      </w:r>
                    </w:p>
                    <w:p w:rsidR="00105859" w:rsidRDefault="007824B5">
                      <w:pPr>
                        <w:pStyle w:val="22"/>
                        <w:shd w:val="clear" w:color="auto" w:fill="auto"/>
                        <w:spacing w:before="0" w:line="190" w:lineRule="exact"/>
                        <w:ind w:firstLine="0"/>
                      </w:pPr>
                      <w:r>
                        <w:rPr>
                          <w:rStyle w:val="2Exact1"/>
                        </w:rPr>
                        <w:t>2я</w:t>
                      </w:r>
                    </w:p>
                  </w:txbxContent>
                </v:textbox>
                <w10:wrap type="topAndBottom" anchorx="margin"/>
              </v:shape>
            </w:pict>
          </mc:Fallback>
        </mc:AlternateContent>
      </w:r>
      <w:r w:rsidRPr="00043EAD">
        <w:rPr>
          <w:noProof/>
          <w:sz w:val="22"/>
          <w:szCs w:val="22"/>
          <w:lang w:bidi="ar-SA"/>
        </w:rPr>
        <mc:AlternateContent>
          <mc:Choice Requires="wps">
            <w:drawing>
              <wp:anchor distT="0" distB="81280" distL="390525" distR="63500" simplePos="0" relativeHeight="251705344" behindDoc="1" locked="0" layoutInCell="1" allowOverlap="1" wp14:anchorId="3DA4E2CB" wp14:editId="799D62BB">
                <wp:simplePos x="0" y="0"/>
                <wp:positionH relativeFrom="margin">
                  <wp:posOffset>1962785</wp:posOffset>
                </wp:positionH>
                <wp:positionV relativeFrom="paragraph">
                  <wp:posOffset>365760</wp:posOffset>
                </wp:positionV>
                <wp:extent cx="85090" cy="127000"/>
                <wp:effectExtent l="635" t="3810" r="0" b="1270"/>
                <wp:wrapTopAndBottom/>
                <wp:docPr id="769" name="Text Box 5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120"/>
                              <w:shd w:val="clear" w:color="auto" w:fill="auto"/>
                              <w:spacing w:line="200" w:lineRule="exact"/>
                            </w:pPr>
                            <w:bookmarkStart w:id="98" w:name="bookmark96"/>
                            <w:r>
                              <w:t>I</w:t>
                            </w:r>
                            <w:bookmarkEnd w:id="98"/>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3" o:spid="_x0000_s1420" type="#_x0000_t202" style="position:absolute;left:0;text-align:left;margin-left:154.55pt;margin-top:28.8pt;width:6.7pt;height:10pt;z-index:-251611136;visibility:visible;mso-wrap-style:square;mso-width-percent:0;mso-height-percent:0;mso-wrap-distance-left:30.75pt;mso-wrap-distance-top:0;mso-wrap-distance-right:5pt;mso-wrap-distance-bottom:6.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" filled="f" stroked="f">
                <v:textbox style="mso-fit-shape-to-text:t" inset="0,0,0,0">
                  <w:txbxContent>
                    <w:p w:rsidR="00105859" w:rsidRDefault="007824B5">
                      <w:pPr>
                        <w:pStyle w:val="1120"/>
                        <w:shd w:val="clear" w:color="auto" w:fill="auto"/>
                        <w:spacing w:line="200" w:lineRule="exact"/>
                      </w:pPr>
                      <w:bookmarkStart w:id="114" w:name="bookmark96"/>
                      <w:r>
                        <w:t>I</w:t>
                      </w:r>
                      <w:bookmarkEnd w:id="114"/>
                    </w:p>
                  </w:txbxContent>
                </v:textbox>
                <w10:wrap type="topAndBottom" anchorx="margin"/>
              </v:shape>
            </w:pict>
          </mc:Fallback>
        </mc:AlternateContent>
      </w:r>
      <w:r w:rsidRPr="00043EAD">
        <w:rPr>
          <w:noProof/>
          <w:sz w:val="22"/>
          <w:szCs w:val="22"/>
          <w:lang w:bidi="ar-SA"/>
        </w:rPr>
        <mc:AlternateContent>
          <mc:Choice Requires="wps">
            <w:drawing>
              <wp:anchor distT="0" distB="0" distL="789305" distR="63500" simplePos="0" relativeHeight="251706368" behindDoc="1" locked="0" layoutInCell="1" allowOverlap="1" wp14:anchorId="25E189BC" wp14:editId="586DB70E">
                <wp:simplePos x="0" y="0"/>
                <wp:positionH relativeFrom="margin">
                  <wp:posOffset>2587625</wp:posOffset>
                </wp:positionH>
                <wp:positionV relativeFrom="paragraph">
                  <wp:posOffset>342900</wp:posOffset>
                </wp:positionV>
                <wp:extent cx="292735" cy="120650"/>
                <wp:effectExtent l="0" t="0" r="0" b="4445"/>
                <wp:wrapTopAndBottom/>
                <wp:docPr id="768" name="Text Box 5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vertAlign w:val="subscript"/>
                              </w:rPr>
                              <w:t>е</w:t>
                            </w:r>
                            <w:r>
                              <w:rPr>
                                <w:rStyle w:val="2Exact1"/>
                              </w:rPr>
                              <w:t>/сот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2" o:spid="_x0000_s1421" type="#_x0000_t202" style="position:absolute;left:0;text-align:left;margin-left:203.75pt;margin-top:27pt;width:23.05pt;height:9.5pt;z-index:-251610112;visibility:visible;mso-wrap-style:square;mso-width-percent:0;mso-height-percent:0;mso-wrap-distance-left:62.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7EutQ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vertAlign w:val="subscript"/>
                        </w:rPr>
                        <w:t>е</w:t>
                      </w:r>
                      <w:r>
                        <w:rPr>
                          <w:rStyle w:val="2Exact1"/>
                        </w:rPr>
                        <w:t>/сот</w:t>
                      </w:r>
                    </w:p>
                  </w:txbxContent>
                </v:textbox>
                <w10:wrap type="topAndBottom" anchorx="margin"/>
              </v:shape>
            </w:pict>
          </mc:Fallback>
        </mc:AlternateContent>
      </w:r>
      <w:r w:rsidRPr="00043EAD">
        <w:rPr>
          <w:noProof/>
          <w:sz w:val="22"/>
          <w:szCs w:val="22"/>
          <w:lang w:bidi="ar-SA"/>
        </w:rPr>
        <mc:AlternateContent>
          <mc:Choice Requires="wps">
            <w:drawing>
              <wp:anchor distT="0" distB="109855" distL="63500" distR="79375" simplePos="0" relativeHeight="251707392" behindDoc="1" locked="0" layoutInCell="1" allowOverlap="1" wp14:anchorId="0414720D" wp14:editId="1F6807A9">
                <wp:simplePos x="0" y="0"/>
                <wp:positionH relativeFrom="margin">
                  <wp:posOffset>941705</wp:posOffset>
                </wp:positionH>
                <wp:positionV relativeFrom="paragraph">
                  <wp:posOffset>670560</wp:posOffset>
                </wp:positionV>
                <wp:extent cx="1048385" cy="101600"/>
                <wp:effectExtent l="0" t="3810" r="635" b="0"/>
                <wp:wrapTopAndBottom/>
                <wp:docPr id="767" name="Text Box 5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838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(8.28) соотношений</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1" o:spid="_x0000_s1422" type="#_x0000_t202" style="position:absolute;left:0;text-align:left;margin-left:74.15pt;margin-top:52.8pt;width:82.55pt;height:8pt;z-index:-251609088;visibility:visible;mso-wrap-style:square;mso-width-percent:0;mso-height-percent:0;mso-wrap-distance-left:5pt;mso-wrap-distance-top:0;mso-wrap-distance-right:6.25pt;mso-wrap-distance-bottom:8.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" filled="f" stroked="f">
                <v:textbox style="mso-fit-shape-to-text:t" inset="0,0,0,0">
                  <w:txbxContent>
                    <w:p w:rsidR="00105859" w:rsidRDefault="007824B5">
                      <w:pPr>
                        <w:pStyle w:val="60"/>
                        <w:shd w:val="clear" w:color="auto" w:fill="auto"/>
                        <w:spacing w:before="0" w:line="160" w:lineRule="exact"/>
                        <w:jc w:val="left"/>
                      </w:pPr>
                      <w:r>
                        <w:rPr>
                          <w:rStyle w:val="6Exact"/>
                        </w:rPr>
                        <w:t>(8.28) соотношений</w:t>
                      </w:r>
                    </w:p>
                  </w:txbxContent>
                </v:textbox>
                <w10:wrap type="topAndBottom" anchorx="margin"/>
              </v:shape>
            </w:pict>
          </mc:Fallback>
        </mc:AlternateContent>
      </w:r>
      <w:r w:rsidRPr="00043EAD">
        <w:rPr>
          <w:noProof/>
          <w:sz w:val="22"/>
          <w:szCs w:val="22"/>
          <w:lang w:bidi="ar-SA"/>
        </w:rPr>
        <mc:AlternateContent>
          <mc:Choice Requires="wps">
            <w:drawing>
              <wp:anchor distT="0" distB="92075" distL="167640" distR="63500" simplePos="0" relativeHeight="251708416" behindDoc="1" locked="0" layoutInCell="1" allowOverlap="1" wp14:anchorId="74FA94F0" wp14:editId="4C30C461">
                <wp:simplePos x="0" y="0"/>
                <wp:positionH relativeFrom="margin">
                  <wp:posOffset>2069465</wp:posOffset>
                </wp:positionH>
                <wp:positionV relativeFrom="paragraph">
                  <wp:posOffset>426085</wp:posOffset>
                </wp:positionV>
                <wp:extent cx="755650" cy="389890"/>
                <wp:effectExtent l="2540" t="0" r="3810" b="0"/>
                <wp:wrapTopAndBottom/>
                <wp:docPr id="766" name="Text Box 5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389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307" w:lineRule="exact"/>
                              <w:jc w:val="left"/>
                            </w:pPr>
                            <w:r>
                              <w:rPr>
                                <w:rStyle w:val="695ptExact0"/>
                              </w:rPr>
                              <w:t xml:space="preserve">Т(-/Ш) </w:t>
                            </w:r>
                            <w:r>
                              <w:rPr>
                                <w:rStyle w:val="6Exact"/>
                              </w:rPr>
                              <w:t>(8.29), (8.30),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0" o:spid="_x0000_s1423" type="#_x0000_t202" style="position:absolute;left:0;text-align:left;margin-left:162.95pt;margin-top:33.55pt;width:59.5pt;height:30.7pt;z-index:-251608064;visibility:visible;mso-wrap-style:square;mso-width-percent:0;mso-height-percent:0;mso-wrap-distance-left:13.2pt;mso-wrap-distance-top:0;mso-wrap-distance-right:5pt;mso-wrap-distance-bottom:7.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" filled="f" stroked="f">
                <v:textbox style="mso-fit-shape-to-text:t" inset="0,0,0,0">
                  <w:txbxContent>
                    <w:p w:rsidR="00105859" w:rsidRDefault="007824B5">
                      <w:pPr>
                        <w:pStyle w:val="60"/>
                        <w:shd w:val="clear" w:color="auto" w:fill="auto"/>
                        <w:spacing w:before="0" w:line="307" w:lineRule="exact"/>
                        <w:jc w:val="left"/>
                      </w:pPr>
                      <w:r>
                        <w:rPr>
                          <w:rStyle w:val="695ptExact0"/>
                        </w:rPr>
                        <w:t xml:space="preserve">Т(-/Ш) </w:t>
                      </w:r>
                      <w:r>
                        <w:rPr>
                          <w:rStyle w:val="6Exact"/>
                        </w:rPr>
                        <w:t>(8.29), (8.30),</w:t>
                      </w:r>
                    </w:p>
                  </w:txbxContent>
                </v:textbox>
                <w10:wrap type="topAndBottom" anchorx="margin"/>
              </v:shape>
            </w:pict>
          </mc:Fallback>
        </mc:AlternateContent>
      </w:r>
      <w:r w:rsidRPr="00043EAD">
        <w:rPr>
          <w:noProof/>
          <w:sz w:val="22"/>
          <w:szCs w:val="22"/>
          <w:lang w:bidi="ar-SA"/>
        </w:rPr>
        <mc:AlternateContent>
          <mc:Choice Requires="wps">
            <w:drawing>
              <wp:anchor distT="0" distB="75565" distL="981710" distR="76200" simplePos="0" relativeHeight="251709440" behindDoc="1" locked="0" layoutInCell="1" allowOverlap="1" wp14:anchorId="05EAAD8F" wp14:editId="17110524">
                <wp:simplePos x="0" y="0"/>
                <wp:positionH relativeFrom="margin">
                  <wp:posOffset>2883535</wp:posOffset>
                </wp:positionH>
                <wp:positionV relativeFrom="paragraph">
                  <wp:posOffset>260350</wp:posOffset>
                </wp:positionV>
                <wp:extent cx="316865" cy="832485"/>
                <wp:effectExtent l="0" t="3175" r="0" b="0"/>
                <wp:wrapTopAndBottom/>
                <wp:docPr id="765" name="Text Box 5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 cy="832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437" w:lineRule="exact"/>
                              <w:ind w:right="160"/>
                            </w:pPr>
                            <w:r>
                              <w:rPr>
                                <w:rStyle w:val="6Cambria85pt1ptExact0"/>
                              </w:rPr>
                              <w:t>di</w:t>
                            </w:r>
                            <w:r>
                              <w:rPr>
                                <w:rStyle w:val="6Exact"/>
                              </w:rPr>
                              <w:t>о. (8.33)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9" o:spid="_x0000_s1424" type="#_x0000_t202" style="position:absolute;left:0;text-align:left;margin-left:227.05pt;margin-top:20.5pt;width:24.95pt;height:65.55pt;z-index:-251607040;visibility:visible;mso-wrap-style:square;mso-width-percent:0;mso-height-percent:0;mso-wrap-distance-left:77.3pt;mso-wrap-distance-top:0;mso-wrap-distance-right:6pt;mso-wrap-distance-bottom:5.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" filled="f" stroked="f">
                <v:textbox style="mso-fit-shape-to-text:t" inset="0,0,0,0">
                  <w:txbxContent>
                    <w:p w:rsidR="00105859" w:rsidRDefault="007824B5">
                      <w:pPr>
                        <w:pStyle w:val="60"/>
                        <w:shd w:val="clear" w:color="auto" w:fill="auto"/>
                        <w:spacing w:before="0" w:line="437" w:lineRule="exact"/>
                        <w:ind w:right="160"/>
                      </w:pPr>
                      <w:r>
                        <w:rPr>
                          <w:rStyle w:val="6Cambria85pt1ptExact0"/>
                        </w:rPr>
                        <w:t>di</w:t>
                      </w:r>
                      <w:r>
                        <w:rPr>
                          <w:rStyle w:val="6Exact"/>
                        </w:rPr>
                        <w:t>о. (8.33)</w:t>
                      </w:r>
                    </w:p>
                  </w:txbxContent>
                </v:textbox>
                <w10:wrap type="topAndBottom" anchorx="margin"/>
              </v:shape>
            </w:pict>
          </mc:Fallback>
        </mc:AlternateContent>
      </w:r>
      <w:r w:rsidRPr="00043EAD">
        <w:rPr>
          <w:noProof/>
          <w:sz w:val="22"/>
          <w:szCs w:val="22"/>
          <w:lang w:bidi="ar-SA"/>
        </w:rPr>
        <mc:AlternateContent>
          <mc:Choice Requires="wps">
            <w:drawing>
              <wp:anchor distT="0" distB="106680" distL="1374775" distR="63500" simplePos="0" relativeHeight="251710464" behindDoc="1" locked="0" layoutInCell="1" allowOverlap="1" wp14:anchorId="02FF06C8" wp14:editId="0CB3CBD3">
                <wp:simplePos x="0" y="0"/>
                <wp:positionH relativeFrom="margin">
                  <wp:posOffset>3276600</wp:posOffset>
                </wp:positionH>
                <wp:positionV relativeFrom="paragraph">
                  <wp:posOffset>403225</wp:posOffset>
                </wp:positionV>
                <wp:extent cx="1002665" cy="353060"/>
                <wp:effectExtent l="0" t="3175" r="0" b="2540"/>
                <wp:wrapTopAndBottom/>
                <wp:docPr id="764" name="Text Box 5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2665" cy="353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236" w:line="160" w:lineRule="exact"/>
                              <w:jc w:val="right"/>
                            </w:pPr>
                            <w:r>
                              <w:rPr>
                                <w:rStyle w:val="6Exact"/>
                              </w:rPr>
                              <w:t>(8.33)</w:t>
                            </w:r>
                          </w:p>
                          <w:p w:rsidR="00105859" w:rsidRDefault="007824B5">
                            <w:pPr>
                              <w:pStyle w:val="60"/>
                              <w:shd w:val="clear" w:color="auto" w:fill="auto"/>
                              <w:spacing w:before="0" w:line="160" w:lineRule="exact"/>
                              <w:jc w:val="right"/>
                            </w:pPr>
                            <w:r>
                              <w:rPr>
                                <w:rStyle w:val="6Exact"/>
                              </w:rPr>
                              <w:t>приводит к выра-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8" o:spid="_x0000_s1425" type="#_x0000_t202" style="position:absolute;left:0;text-align:left;margin-left:258pt;margin-top:31.75pt;width:78.95pt;height:27.8pt;z-index:-251606016;visibility:visible;mso-wrap-style:square;mso-width-percent:0;mso-height-percent:0;mso-wrap-distance-left:108.25pt;mso-wrap-distance-top:0;mso-wrap-distance-right:5pt;mso-wrap-distance-bottom:8.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B86tQIAALY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" filled="f" stroked="f">
                <v:textbox style="mso-fit-shape-to-text:t" inset="0,0,0,0">
                  <w:txbxContent>
                    <w:p w:rsidR="00105859" w:rsidRDefault="007824B5">
                      <w:pPr>
                        <w:pStyle w:val="60"/>
                        <w:shd w:val="clear" w:color="auto" w:fill="auto"/>
                        <w:spacing w:before="0" w:after="236" w:line="160" w:lineRule="exact"/>
                        <w:jc w:val="right"/>
                      </w:pPr>
                      <w:r>
                        <w:rPr>
                          <w:rStyle w:val="6Exact"/>
                        </w:rPr>
                        <w:t>(8.33)</w:t>
                      </w:r>
                    </w:p>
                    <w:p w:rsidR="00105859" w:rsidRDefault="007824B5">
                      <w:pPr>
                        <w:pStyle w:val="60"/>
                        <w:shd w:val="clear" w:color="auto" w:fill="auto"/>
                        <w:spacing w:before="0" w:line="160" w:lineRule="exact"/>
                        <w:jc w:val="right"/>
                      </w:pPr>
                      <w:r>
                        <w:rPr>
                          <w:rStyle w:val="6Exact"/>
                        </w:rPr>
                        <w:t>приводит к выра-</w:t>
                      </w:r>
                    </w:p>
                  </w:txbxContent>
                </v:textbox>
                <w10:wrap type="topAndBottom" anchorx="margin"/>
              </v:shape>
            </w:pict>
          </mc:Fallback>
        </mc:AlternateContent>
      </w:r>
      <w:r w:rsidR="007824B5" w:rsidRPr="00043EAD">
        <w:rPr>
          <w:sz w:val="22"/>
          <w:szCs w:val="22"/>
        </w:rPr>
        <w:t>Взаимная корреляционная функция ^</w:t>
      </w:r>
      <w:r w:rsidR="007824B5" w:rsidRPr="00043EAD">
        <w:rPr>
          <w:sz w:val="22"/>
          <w:szCs w:val="22"/>
          <w:vertAlign w:val="subscript"/>
        </w:rPr>
        <w:t>г1</w:t>
      </w:r>
      <w:r w:rsidR="007824B5" w:rsidRPr="00043EAD">
        <w:rPr>
          <w:sz w:val="22"/>
          <w:szCs w:val="22"/>
        </w:rPr>
        <w:t xml:space="preserve">Дт)&gt; связанная </w:t>
      </w:r>
      <w:r w:rsidR="007824B5" w:rsidRPr="00043EAD">
        <w:rPr>
          <w:sz w:val="22"/>
          <w:szCs w:val="22"/>
          <w:lang w:val="en-US" w:eastAsia="en-US" w:bidi="en-US"/>
        </w:rPr>
        <w:t>c</w:t>
      </w:r>
      <w:r w:rsidR="007824B5" w:rsidRPr="00043EAD">
        <w:rPr>
          <w:sz w:val="22"/>
          <w:szCs w:val="22"/>
          <w:lang w:eastAsia="en-US" w:bidi="en-US"/>
        </w:rPr>
        <w:t xml:space="preserve"> </w:t>
      </w:r>
      <w:r w:rsidR="007824B5" w:rsidRPr="00043EAD">
        <w:rPr>
          <w:rStyle w:val="6Cambria85pt1pt1"/>
          <w:sz w:val="22"/>
          <w:szCs w:val="22"/>
        </w:rPr>
        <w:t>S</w:t>
      </w:r>
      <w:r w:rsidR="007824B5" w:rsidRPr="00043EAD">
        <w:rPr>
          <w:rStyle w:val="6Cambria85pt1pt1"/>
          <w:sz w:val="22"/>
          <w:szCs w:val="22"/>
          <w:vertAlign w:val="subscript"/>
        </w:rPr>
        <w:t>rl</w:t>
      </w:r>
      <w:r w:rsidR="007824B5" w:rsidRPr="00043EAD">
        <w:rPr>
          <w:rStyle w:val="6Cambria85pt1pt1"/>
          <w:sz w:val="22"/>
          <w:szCs w:val="22"/>
          <w:lang w:val="ru-RU"/>
        </w:rPr>
        <w:t>^(</w:t>
      </w:r>
      <w:r w:rsidR="007824B5" w:rsidRPr="00043EAD">
        <w:rPr>
          <w:rStyle w:val="6Cambria85pt1pt1"/>
          <w:sz w:val="22"/>
          <w:szCs w:val="22"/>
        </w:rPr>
        <w:t>c</w:t>
      </w:r>
      <w:r w:rsidR="007824B5" w:rsidRPr="00043EAD">
        <w:rPr>
          <w:sz w:val="22"/>
          <w:szCs w:val="22"/>
        </w:rPr>
        <w:t>о) преобразова</w:t>
      </w:r>
      <w:r w:rsidR="007824B5" w:rsidRPr="00043EAD">
        <w:rPr>
          <w:sz w:val="22"/>
          <w:szCs w:val="22"/>
        </w:rPr>
        <w:softHyphen/>
        <w:t>нием Фурье, с учетом (8.32) и (8.29) записывается в виде</w:t>
      </w:r>
    </w:p>
    <w:p w:rsidR="00105859" w:rsidRPr="00043EAD" w:rsidRDefault="00134C30">
      <w:pPr>
        <w:pStyle w:val="22"/>
        <w:shd w:val="clear" w:color="auto" w:fill="auto"/>
        <w:spacing w:before="0" w:line="211" w:lineRule="exact"/>
        <w:ind w:firstLine="400"/>
        <w:rPr>
          <w:sz w:val="22"/>
          <w:szCs w:val="22"/>
        </w:rPr>
      </w:pPr>
      <w:r w:rsidRPr="00043EAD">
        <w:rPr>
          <w:noProof/>
          <w:sz w:val="22"/>
          <w:szCs w:val="22"/>
          <w:lang w:bidi="ar-SA"/>
        </w:rPr>
        <mc:AlternateContent>
          <mc:Choice Requires="wps">
            <w:drawing>
              <wp:anchor distT="0" distB="311150" distL="633730" distR="63500" simplePos="0" relativeHeight="251711488" behindDoc="1" locked="0" layoutInCell="1" allowOverlap="1" wp14:anchorId="689F14BA" wp14:editId="39EB0172">
                <wp:simplePos x="0" y="0"/>
                <wp:positionH relativeFrom="margin">
                  <wp:posOffset>643255</wp:posOffset>
                </wp:positionH>
                <wp:positionV relativeFrom="paragraph">
                  <wp:posOffset>375920</wp:posOffset>
                </wp:positionV>
                <wp:extent cx="567055" cy="120650"/>
                <wp:effectExtent l="0" t="4445" r="0" b="3810"/>
                <wp:wrapTopAndBottom/>
                <wp:docPr id="763" name="Text Box 5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Ф (/ со)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7" o:spid="_x0000_s1426" type="#_x0000_t202" style="position:absolute;left:0;text-align:left;margin-left:50.65pt;margin-top:29.6pt;width:44.65pt;height:9.5pt;z-index:-251604992;visibility:visible;mso-wrap-style:square;mso-width-percent:0;mso-height-percent:0;mso-wrap-distance-left:49.9pt;mso-wrap-distance-top:0;mso-wrap-distance-right:5pt;mso-wrap-distance-bottom:2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Ф (/ со)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12512" behindDoc="1" locked="0" layoutInCell="1" allowOverlap="1" wp14:anchorId="07A353D3" wp14:editId="1FD37E3A">
                <wp:simplePos x="0" y="0"/>
                <wp:positionH relativeFrom="margin">
                  <wp:posOffset>1593850</wp:posOffset>
                </wp:positionH>
                <wp:positionV relativeFrom="paragraph">
                  <wp:posOffset>372110</wp:posOffset>
                </wp:positionV>
                <wp:extent cx="133985" cy="133350"/>
                <wp:effectExtent l="3175" t="635" r="0" b="0"/>
                <wp:wrapTopAndBottom/>
                <wp:docPr id="762" name="Text Box 5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130"/>
                              <w:shd w:val="clear" w:color="auto" w:fill="auto"/>
                              <w:spacing w:line="210" w:lineRule="exact"/>
                            </w:pPr>
                            <w:bookmarkStart w:id="99" w:name="bookmark97"/>
                            <w:r>
                              <w:t>I</w:t>
                            </w:r>
                            <w:bookmarkEnd w:id="99"/>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6" o:spid="_x0000_s1427" type="#_x0000_t202" style="position:absolute;left:0;text-align:left;margin-left:125.5pt;margin-top:29.3pt;width:10.55pt;height:10.5pt;z-index:-2516039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" filled="f" stroked="f">
                <v:textbox style="mso-fit-shape-to-text:t" inset="0,0,0,0">
                  <w:txbxContent>
                    <w:p w:rsidR="00105859" w:rsidRDefault="007824B5">
                      <w:pPr>
                        <w:pStyle w:val="1130"/>
                        <w:shd w:val="clear" w:color="auto" w:fill="auto"/>
                        <w:spacing w:line="210" w:lineRule="exact"/>
                      </w:pPr>
                      <w:bookmarkStart w:id="116" w:name="bookmark97"/>
                      <w:r>
                        <w:t>I</w:t>
                      </w:r>
                      <w:bookmarkEnd w:id="116"/>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13536" behindDoc="1" locked="0" layoutInCell="1" allowOverlap="1" wp14:anchorId="0F9E2FDF" wp14:editId="429F2559">
                <wp:simplePos x="0" y="0"/>
                <wp:positionH relativeFrom="margin">
                  <wp:posOffset>1216025</wp:posOffset>
                </wp:positionH>
                <wp:positionV relativeFrom="paragraph">
                  <wp:posOffset>377825</wp:posOffset>
                </wp:positionV>
                <wp:extent cx="1060450" cy="209550"/>
                <wp:effectExtent l="0" t="0" r="0" b="1270"/>
                <wp:wrapTopAndBottom/>
                <wp:docPr id="761" name="Text Box 5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20"/>
                              <w:shd w:val="clear" w:color="auto" w:fill="auto"/>
                              <w:spacing w:line="130" w:lineRule="exact"/>
                            </w:pPr>
                            <w:r>
                              <w:rPr>
                                <w:lang w:val="en-US" w:eastAsia="en-US" w:bidi="en-US"/>
                              </w:rPr>
                              <w:t>g—</w:t>
                            </w:r>
                            <w:r>
                              <w:t xml:space="preserve">/сот </w:t>
                            </w:r>
                            <w:r>
                              <w:rPr>
                                <w:vertAlign w:val="superscript"/>
                              </w:rPr>
                              <w:t>1</w:t>
                            </w:r>
                          </w:p>
                          <w:p w:rsidR="00105859" w:rsidRDefault="007824B5">
                            <w:pPr>
                              <w:pStyle w:val="22"/>
                              <w:shd w:val="clear" w:color="auto" w:fill="auto"/>
                              <w:spacing w:before="0" w:line="200" w:lineRule="exact"/>
                              <w:ind w:firstLine="0"/>
                            </w:pPr>
                            <w:r>
                              <w:rPr>
                                <w:rStyle w:val="2Exact1"/>
                              </w:rPr>
                              <w:t xml:space="preserve">4' (/ Ш) </w:t>
                            </w:r>
                            <w:r>
                              <w:rPr>
                                <w:rStyle w:val="2Exact1"/>
                                <w:lang w:val="en-US" w:eastAsia="en-US" w:bidi="en-US"/>
                              </w:rPr>
                              <w:t xml:space="preserve">oi </w:t>
                            </w:r>
                            <w:r>
                              <w:rPr>
                                <w:rStyle w:val="210pt1ptExact"/>
                                <w:vertAlign w:val="superscript"/>
                                <w:lang w:val="ru-RU" w:eastAsia="ru-RU" w:bidi="ru-RU"/>
                              </w:rPr>
                              <w:t>2 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5" o:spid="_x0000_s1428" type="#_x0000_t202" style="position:absolute;left:0;text-align:left;margin-left:95.75pt;margin-top:29.75pt;width:83.5pt;height:16.5pt;z-index:-25160294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" filled="f" stroked="f">
                <v:textbox style="mso-fit-shape-to-text:t" inset="0,0,0,0">
                  <w:txbxContent>
                    <w:p w:rsidR="00105859" w:rsidRDefault="007824B5">
                      <w:pPr>
                        <w:pStyle w:val="820"/>
                        <w:shd w:val="clear" w:color="auto" w:fill="auto"/>
                        <w:spacing w:line="130" w:lineRule="exact"/>
                      </w:pPr>
                      <w:r>
                        <w:rPr>
                          <w:lang w:val="en-US" w:eastAsia="en-US" w:bidi="en-US"/>
                        </w:rPr>
                        <w:t>g—</w:t>
                      </w:r>
                      <w:r>
                        <w:t xml:space="preserve">/сот </w:t>
                      </w:r>
                      <w:r>
                        <w:rPr>
                          <w:vertAlign w:val="superscript"/>
                        </w:rPr>
                        <w:t>1</w:t>
                      </w:r>
                    </w:p>
                    <w:p w:rsidR="00105859" w:rsidRDefault="007824B5">
                      <w:pPr>
                        <w:pStyle w:val="22"/>
                        <w:shd w:val="clear" w:color="auto" w:fill="auto"/>
                        <w:spacing w:before="0" w:line="200" w:lineRule="exact"/>
                        <w:ind w:firstLine="0"/>
                      </w:pPr>
                      <w:r>
                        <w:rPr>
                          <w:rStyle w:val="2Exact1"/>
                        </w:rPr>
                        <w:t xml:space="preserve">4' (/ Ш) </w:t>
                      </w:r>
                      <w:r>
                        <w:rPr>
                          <w:rStyle w:val="2Exact1"/>
                          <w:lang w:val="en-US" w:eastAsia="en-US" w:bidi="en-US"/>
                        </w:rPr>
                        <w:t xml:space="preserve">oi </w:t>
                      </w:r>
                      <w:r>
                        <w:rPr>
                          <w:rStyle w:val="210pt1ptExact"/>
                          <w:vertAlign w:val="superscript"/>
                          <w:lang w:val="ru-RU" w:eastAsia="ru-RU" w:bidi="ru-RU"/>
                        </w:rPr>
                        <w:t>2 п</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14560" behindDoc="1" locked="0" layoutInCell="1" allowOverlap="1" wp14:anchorId="6E68AF08" wp14:editId="410FAEBB">
                <wp:simplePos x="0" y="0"/>
                <wp:positionH relativeFrom="margin">
                  <wp:posOffset>2319655</wp:posOffset>
                </wp:positionH>
                <wp:positionV relativeFrom="paragraph">
                  <wp:posOffset>372110</wp:posOffset>
                </wp:positionV>
                <wp:extent cx="140335" cy="133350"/>
                <wp:effectExtent l="0" t="635" r="0" b="3810"/>
                <wp:wrapTopAndBottom/>
                <wp:docPr id="760" name="Text Box 5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130"/>
                              <w:shd w:val="clear" w:color="auto" w:fill="auto"/>
                              <w:spacing w:line="210" w:lineRule="exact"/>
                            </w:pPr>
                            <w:bookmarkStart w:id="100" w:name="bookmark98"/>
                            <w:r>
                              <w:t>I</w:t>
                            </w:r>
                            <w:bookmarkEnd w:id="100"/>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4" o:spid="_x0000_s1429" type="#_x0000_t202" style="position:absolute;left:0;text-align:left;margin-left:182.65pt;margin-top:29.3pt;width:11.05pt;height:10.5pt;z-index:-25160192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" filled="f" stroked="f">
                <v:textbox style="mso-fit-shape-to-text:t" inset="0,0,0,0">
                  <w:txbxContent>
                    <w:p w:rsidR="00105859" w:rsidRDefault="007824B5">
                      <w:pPr>
                        <w:pStyle w:val="1130"/>
                        <w:shd w:val="clear" w:color="auto" w:fill="auto"/>
                        <w:spacing w:line="210" w:lineRule="exact"/>
                      </w:pPr>
                      <w:bookmarkStart w:id="118" w:name="bookmark98"/>
                      <w:r>
                        <w:t>I</w:t>
                      </w:r>
                      <w:bookmarkEnd w:id="118"/>
                    </w:p>
                  </w:txbxContent>
                </v:textbox>
                <w10:wrap type="topAndBottom" anchorx="margin"/>
              </v:shape>
            </w:pict>
          </mc:Fallback>
        </mc:AlternateContent>
      </w:r>
      <w:r w:rsidRPr="00043EAD">
        <w:rPr>
          <w:noProof/>
          <w:sz w:val="22"/>
          <w:szCs w:val="22"/>
          <w:lang w:bidi="ar-SA"/>
        </w:rPr>
        <mc:AlternateContent>
          <mc:Choice Requires="wps">
            <w:drawing>
              <wp:anchor distT="0" distB="38100" distL="63500" distR="103505" simplePos="0" relativeHeight="251715584" behindDoc="1" locked="0" layoutInCell="1" allowOverlap="1" wp14:anchorId="11AF1A45" wp14:editId="058F96D9">
                <wp:simplePos x="0" y="0"/>
                <wp:positionH relativeFrom="margin">
                  <wp:posOffset>2514600</wp:posOffset>
                </wp:positionH>
                <wp:positionV relativeFrom="paragraph">
                  <wp:posOffset>304800</wp:posOffset>
                </wp:positionV>
                <wp:extent cx="384175" cy="127000"/>
                <wp:effectExtent l="0" t="0" r="0" b="0"/>
                <wp:wrapTopAndBottom/>
                <wp:docPr id="759" name="Text Box 5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17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
                                <w:lang w:val="ru-RU" w:eastAsia="ru-RU" w:bidi="ru-RU"/>
                              </w:rPr>
                              <w:t>\</w:t>
                            </w:r>
                            <w:r>
                              <w:rPr>
                                <w:rStyle w:val="2Exact1"/>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3" o:spid="_x0000_s1430" type="#_x0000_t202" style="position:absolute;left:0;text-align:left;margin-left:198pt;margin-top:24pt;width:30.25pt;height:10pt;z-index:-251600896;visibility:visible;mso-wrap-style:square;mso-width-percent:0;mso-height-percent:0;mso-wrap-distance-left:5pt;mso-wrap-distance-top:0;mso-wrap-distance-right:8.15pt;mso-wrap-distance-bottom: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" filled="f" stroked="f">
                <v:textbox style="mso-fit-shape-to-text:t" inset="0,0,0,0">
                  <w:txbxContent>
                    <w:p w:rsidR="00105859" w:rsidRDefault="007824B5">
                      <w:pPr>
                        <w:pStyle w:val="22"/>
                        <w:shd w:val="clear" w:color="auto" w:fill="auto"/>
                        <w:spacing w:before="0" w:line="200" w:lineRule="exact"/>
                        <w:ind w:firstLine="0"/>
                      </w:pPr>
                      <w:r>
                        <w:rPr>
                          <w:rStyle w:val="210pt1ptExact"/>
                          <w:lang w:val="ru-RU" w:eastAsia="ru-RU" w:bidi="ru-RU"/>
                        </w:rPr>
                        <w:t>\</w:t>
                      </w:r>
                      <w:r>
                        <w:rPr>
                          <w:rStyle w:val="2Exact1"/>
                        </w:rPr>
                        <w:t xml:space="preserve"> (“)</w:t>
                      </w:r>
                    </w:p>
                  </w:txbxContent>
                </v:textbox>
                <w10:wrap type="topAndBottom" anchorx="margin"/>
              </v:shape>
            </w:pict>
          </mc:Fallback>
        </mc:AlternateContent>
      </w:r>
      <w:r w:rsidRPr="00043EAD">
        <w:rPr>
          <w:noProof/>
          <w:sz w:val="22"/>
          <w:szCs w:val="22"/>
          <w:lang w:bidi="ar-SA"/>
        </w:rPr>
        <mc:AlternateContent>
          <mc:Choice Requires="wps">
            <w:drawing>
              <wp:anchor distT="0" distB="6350" distL="1432560" distR="152400" simplePos="0" relativeHeight="251716608" behindDoc="1" locked="0" layoutInCell="1" allowOverlap="1" wp14:anchorId="709AA4C6" wp14:editId="77B024A1">
                <wp:simplePos x="0" y="0"/>
                <wp:positionH relativeFrom="margin">
                  <wp:posOffset>1441450</wp:posOffset>
                </wp:positionH>
                <wp:positionV relativeFrom="paragraph">
                  <wp:posOffset>676910</wp:posOffset>
                </wp:positionV>
                <wp:extent cx="518160" cy="120650"/>
                <wp:effectExtent l="3175" t="635" r="2540" b="3810"/>
                <wp:wrapTopAndBottom/>
                <wp:docPr id="758" name="Text Box 5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|¥(/со) I</w:t>
                            </w:r>
                            <w:r>
                              <w:rPr>
                                <w:rStyle w:val="2Exact1"/>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2" o:spid="_x0000_s1431" type="#_x0000_t202" style="position:absolute;left:0;text-align:left;margin-left:113.5pt;margin-top:53.3pt;width:40.8pt;height:9.5pt;z-index:-251599872;visibility:visible;mso-wrap-style:square;mso-width-percent:0;mso-height-percent:0;mso-wrap-distance-left:112.8pt;mso-wrap-distance-top:0;mso-wrap-distance-right:12pt;mso-wrap-distance-bottom:.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|¥(/со) I</w:t>
                      </w:r>
                      <w:r>
                        <w:rPr>
                          <w:rStyle w:val="2Exact1"/>
                          <w:vertAlign w:val="superscript"/>
                        </w:rPr>
                        <w:t>2</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17632" behindDoc="1" locked="0" layoutInCell="1" allowOverlap="1" wp14:anchorId="3B7A397D" wp14:editId="5AFC33C5">
                <wp:simplePos x="0" y="0"/>
                <wp:positionH relativeFrom="margin">
                  <wp:posOffset>2112010</wp:posOffset>
                </wp:positionH>
                <wp:positionV relativeFrom="paragraph">
                  <wp:posOffset>432435</wp:posOffset>
                </wp:positionV>
                <wp:extent cx="883920" cy="420370"/>
                <wp:effectExtent l="0" t="3810" r="4445" b="0"/>
                <wp:wrapTopAndBottom/>
                <wp:docPr id="757" name="Text Box 5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920" cy="420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331" w:lineRule="exact"/>
                              <w:ind w:firstLine="0"/>
                              <w:jc w:val="right"/>
                            </w:pPr>
                            <w:r>
                              <w:rPr>
                                <w:rStyle w:val="2Exact1"/>
                              </w:rPr>
                              <w:t>т ( - / 0&gt;)</w:t>
                            </w:r>
                          </w:p>
                          <w:p w:rsidR="00105859" w:rsidRDefault="007824B5">
                            <w:pPr>
                              <w:pStyle w:val="161"/>
                              <w:shd w:val="clear" w:color="auto" w:fill="auto"/>
                              <w:spacing w:line="331" w:lineRule="exact"/>
                              <w:jc w:val="right"/>
                            </w:pPr>
                            <w:bookmarkStart w:id="101" w:name="bookmark99"/>
                            <w:r>
                              <w:rPr>
                                <w:rStyle w:val="160ptExact"/>
                              </w:rPr>
                              <w:t>(</w:t>
                            </w:r>
                            <w:r>
                              <w:rPr>
                                <w:rStyle w:val="160ptExact"/>
                                <w:vertAlign w:val="superscript"/>
                              </w:rPr>
                              <w:t>ш</w:t>
                            </w:r>
                            <w:r>
                              <w:rPr>
                                <w:rStyle w:val="160ptExact"/>
                              </w:rPr>
                              <w:t xml:space="preserve">) + </w:t>
                            </w:r>
                            <w:r>
                              <w:rPr>
                                <w:rStyle w:val="160ptExact"/>
                                <w:lang w:val="en-US" w:eastAsia="en-US" w:bidi="en-US"/>
                              </w:rPr>
                              <w:t>S</w:t>
                            </w:r>
                            <w:r>
                              <w:rPr>
                                <w:rStyle w:val="160ptExact"/>
                                <w:vertAlign w:val="subscript"/>
                                <w:lang w:val="en-US" w:eastAsia="en-US" w:bidi="en-US"/>
                              </w:rPr>
                              <w:t>n</w:t>
                            </w:r>
                            <w:r>
                              <w:rPr>
                                <w:rStyle w:val="160ptExact"/>
                                <w:lang w:val="en-US" w:eastAsia="en-US" w:bidi="en-US"/>
                              </w:rPr>
                              <w:t xml:space="preserve"> </w:t>
                            </w:r>
                            <w:r>
                              <w:rPr>
                                <w:rStyle w:val="160ptExact"/>
                              </w:rPr>
                              <w:t>(ю).</w:t>
                            </w:r>
                            <w:bookmarkEnd w:id="101"/>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1" o:spid="_x0000_s1432" type="#_x0000_t202" style="position:absolute;left:0;text-align:left;margin-left:166.3pt;margin-top:34.05pt;width:69.6pt;height:33.1pt;z-index:-2515988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" filled="f" stroked="f">
                <v:textbox style="mso-fit-shape-to-text:t" inset="0,0,0,0">
                  <w:txbxContent>
                    <w:p w:rsidR="00105859" w:rsidRDefault="007824B5">
                      <w:pPr>
                        <w:pStyle w:val="22"/>
                        <w:shd w:val="clear" w:color="auto" w:fill="auto"/>
                        <w:spacing w:before="0" w:line="331" w:lineRule="exact"/>
                        <w:ind w:firstLine="0"/>
                        <w:jc w:val="right"/>
                      </w:pPr>
                      <w:r>
                        <w:rPr>
                          <w:rStyle w:val="2Exact1"/>
                        </w:rPr>
                        <w:t>т ( - / 0&gt;)</w:t>
                      </w:r>
                    </w:p>
                    <w:p w:rsidR="00105859" w:rsidRDefault="007824B5">
                      <w:pPr>
                        <w:pStyle w:val="161"/>
                        <w:shd w:val="clear" w:color="auto" w:fill="auto"/>
                        <w:spacing w:line="331" w:lineRule="exact"/>
                        <w:jc w:val="right"/>
                      </w:pPr>
                      <w:bookmarkStart w:id="120" w:name="bookmark99"/>
                      <w:r>
                        <w:rPr>
                          <w:rStyle w:val="160ptExact"/>
                        </w:rPr>
                        <w:t>(</w:t>
                      </w:r>
                      <w:r>
                        <w:rPr>
                          <w:rStyle w:val="160ptExact"/>
                          <w:vertAlign w:val="superscript"/>
                        </w:rPr>
                        <w:t>ш</w:t>
                      </w:r>
                      <w:r>
                        <w:rPr>
                          <w:rStyle w:val="160ptExact"/>
                        </w:rPr>
                        <w:t xml:space="preserve">) + </w:t>
                      </w:r>
                      <w:r>
                        <w:rPr>
                          <w:rStyle w:val="160ptExact"/>
                          <w:lang w:val="en-US" w:eastAsia="en-US" w:bidi="en-US"/>
                        </w:rPr>
                        <w:t>S</w:t>
                      </w:r>
                      <w:r>
                        <w:rPr>
                          <w:rStyle w:val="160ptExact"/>
                          <w:vertAlign w:val="subscript"/>
                          <w:lang w:val="en-US" w:eastAsia="en-US" w:bidi="en-US"/>
                        </w:rPr>
                        <w:t>n</w:t>
                      </w:r>
                      <w:r>
                        <w:rPr>
                          <w:rStyle w:val="160ptExact"/>
                          <w:lang w:val="en-US" w:eastAsia="en-US" w:bidi="en-US"/>
                        </w:rPr>
                        <w:t xml:space="preserve"> </w:t>
                      </w:r>
                      <w:r>
                        <w:rPr>
                          <w:rStyle w:val="160ptExact"/>
                        </w:rPr>
                        <w:t>(ю).</w:t>
                      </w:r>
                      <w:bookmarkEnd w:id="120"/>
                    </w:p>
                  </w:txbxContent>
                </v:textbox>
                <w10:wrap type="topAndBottom" anchorx="margin"/>
              </v:shape>
            </w:pict>
          </mc:Fallback>
        </mc:AlternateContent>
      </w:r>
      <w:r w:rsidRPr="00043EAD">
        <w:rPr>
          <w:noProof/>
          <w:sz w:val="22"/>
          <w:szCs w:val="22"/>
          <w:lang w:bidi="ar-SA"/>
        </w:rPr>
        <mc:AlternateContent>
          <mc:Choice Requires="wps">
            <w:drawing>
              <wp:anchor distT="0" distB="313055" distL="182880" distR="658495" simplePos="0" relativeHeight="251718656" behindDoc="1" locked="0" layoutInCell="1" allowOverlap="1" wp14:anchorId="185AF1B9" wp14:editId="73F801EC">
                <wp:simplePos x="0" y="0"/>
                <wp:positionH relativeFrom="margin">
                  <wp:posOffset>3002280</wp:posOffset>
                </wp:positionH>
                <wp:positionV relativeFrom="paragraph">
                  <wp:posOffset>377825</wp:posOffset>
                </wp:positionV>
                <wp:extent cx="676910" cy="254000"/>
                <wp:effectExtent l="1905" t="0" r="0" b="0"/>
                <wp:wrapTopAndBottom/>
                <wp:docPr id="756" name="Text Box 5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91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Exact1"/>
                              </w:rPr>
                              <w:t>е/“</w:t>
                            </w:r>
                            <w:r>
                              <w:rPr>
                                <w:rStyle w:val="2Exact1"/>
                                <w:vertAlign w:val="superscript"/>
                              </w:rPr>
                              <w:t>х</w:t>
                            </w:r>
                            <w:r>
                              <w:rPr>
                                <w:rStyle w:val="2Exact1"/>
                              </w:rPr>
                              <w:t xml:space="preserve"> </w:t>
                            </w:r>
                            <w:r>
                              <w:rPr>
                                <w:rStyle w:val="210pt1ptExact"/>
                              </w:rPr>
                              <w:t>d</w:t>
                            </w:r>
                            <w:r>
                              <w:rPr>
                                <w:rStyle w:val="2Exact1"/>
                                <w:lang w:val="en-US" w:eastAsia="en-US" w:bidi="en-US"/>
                              </w:rPr>
                              <w:t xml:space="preserve"> </w:t>
                            </w:r>
                            <w:r>
                              <w:rPr>
                                <w:rStyle w:val="2Exact1"/>
                              </w:rPr>
                              <w:t xml:space="preserve">со </w:t>
                            </w:r>
                            <w:r>
                              <w:rPr>
                                <w:rStyle w:val="210pt1ptExact"/>
                              </w:rPr>
                              <w:t>d</w:t>
                            </w:r>
                            <w:r>
                              <w:rPr>
                                <w:rStyle w:val="2Exact1"/>
                                <w:lang w:val="en-US" w:eastAsia="en-US" w:bidi="en-US"/>
                              </w:rPr>
                              <w:t xml:space="preserve"> </w:t>
                            </w:r>
                            <w:r>
                              <w:rPr>
                                <w:rStyle w:val="2Exact1"/>
                              </w:rPr>
                              <w:t>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0" o:spid="_x0000_s1433" type="#_x0000_t202" style="position:absolute;left:0;text-align:left;margin-left:236.4pt;margin-top:29.75pt;width:53.3pt;height:20pt;z-index:-251597824;visibility:visible;mso-wrap-style:square;mso-width-percent:0;mso-height-percent:0;mso-wrap-distance-left:14.4pt;mso-wrap-distance-top:0;mso-wrap-distance-right:51.85pt;mso-wrap-distance-bottom:24.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" filled="f" stroked="f">
                <v:textbox style="mso-fit-shape-to-text:t" inset="0,0,0,0">
                  <w:txbxContent>
                    <w:p w:rsidR="00105859" w:rsidRDefault="007824B5">
                      <w:pPr>
                        <w:pStyle w:val="22"/>
                        <w:shd w:val="clear" w:color="auto" w:fill="auto"/>
                        <w:spacing w:before="0" w:line="200" w:lineRule="exact"/>
                        <w:ind w:firstLine="0"/>
                      </w:pPr>
                      <w:r>
                        <w:rPr>
                          <w:rStyle w:val="2Exact1"/>
                        </w:rPr>
                        <w:t>е/“</w:t>
                      </w:r>
                      <w:r>
                        <w:rPr>
                          <w:rStyle w:val="2Exact1"/>
                          <w:vertAlign w:val="superscript"/>
                        </w:rPr>
                        <w:t>х</w:t>
                      </w:r>
                      <w:r>
                        <w:rPr>
                          <w:rStyle w:val="2Exact1"/>
                        </w:rPr>
                        <w:t xml:space="preserve"> </w:t>
                      </w:r>
                      <w:r>
                        <w:rPr>
                          <w:rStyle w:val="210pt1ptExact"/>
                        </w:rPr>
                        <w:t>d</w:t>
                      </w:r>
                      <w:r>
                        <w:rPr>
                          <w:rStyle w:val="2Exact1"/>
                          <w:lang w:val="en-US" w:eastAsia="en-US" w:bidi="en-US"/>
                        </w:rPr>
                        <w:t xml:space="preserve"> </w:t>
                      </w:r>
                      <w:r>
                        <w:rPr>
                          <w:rStyle w:val="2Exact1"/>
                        </w:rPr>
                        <w:t xml:space="preserve">со </w:t>
                      </w:r>
                      <w:r>
                        <w:rPr>
                          <w:rStyle w:val="210pt1ptExact"/>
                        </w:rPr>
                        <w:t>d</w:t>
                      </w:r>
                      <w:r>
                        <w:rPr>
                          <w:rStyle w:val="2Exact1"/>
                          <w:lang w:val="en-US" w:eastAsia="en-US" w:bidi="en-US"/>
                        </w:rPr>
                        <w:t xml:space="preserve"> </w:t>
                      </w:r>
                      <w:r>
                        <w:rPr>
                          <w:rStyle w:val="2Exact1"/>
                        </w:rPr>
                        <w:t>т,</w:t>
                      </w:r>
                    </w:p>
                  </w:txbxContent>
                </v:textbox>
                <w10:wrap type="topAndBottom" anchorx="margin"/>
              </v:shape>
            </w:pict>
          </mc:Fallback>
        </mc:AlternateContent>
      </w:r>
      <w:r w:rsidRPr="00043EAD">
        <w:rPr>
          <w:noProof/>
          <w:sz w:val="22"/>
          <w:szCs w:val="22"/>
          <w:lang w:bidi="ar-SA"/>
        </w:rPr>
        <mc:AlternateContent>
          <mc:Choice Requires="wps">
            <w:drawing>
              <wp:anchor distT="0" distB="0" distL="1054735" distR="63500" simplePos="0" relativeHeight="251719680" behindDoc="1" locked="0" layoutInCell="1" allowOverlap="1" wp14:anchorId="0C6EB206" wp14:editId="0DB04A41">
                <wp:simplePos x="0" y="0"/>
                <wp:positionH relativeFrom="margin">
                  <wp:posOffset>3874135</wp:posOffset>
                </wp:positionH>
                <wp:positionV relativeFrom="paragraph">
                  <wp:posOffset>687070</wp:posOffset>
                </wp:positionV>
                <wp:extent cx="414655" cy="120650"/>
                <wp:effectExtent l="0" t="1270" r="0" b="0"/>
                <wp:wrapTopAndBottom/>
                <wp:docPr id="755" name="Text Box 5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(8.34)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9" o:spid="_x0000_s1434" type="#_x0000_t202" style="position:absolute;left:0;text-align:left;margin-left:305.05pt;margin-top:54.1pt;width:32.65pt;height:9.5pt;z-index:-251596800;visibility:visible;mso-wrap-style:square;mso-width-percent:0;mso-height-percent:0;mso-wrap-distance-left:83.0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(8.34)</w:t>
                      </w:r>
                    </w:p>
                  </w:txbxContent>
                </v:textbox>
                <w10:wrap type="topAndBottom" anchorx="margin"/>
              </v:shape>
            </w:pict>
          </mc:Fallback>
        </mc:AlternateContent>
      </w:r>
      <w:r w:rsidR="007824B5" w:rsidRPr="00043EAD">
        <w:rPr>
          <w:sz w:val="22"/>
          <w:szCs w:val="22"/>
        </w:rPr>
        <w:t xml:space="preserve">Если сообщение Ц() и помеха </w:t>
      </w:r>
      <w:r w:rsidR="007824B5" w:rsidRPr="00043EAD">
        <w:rPr>
          <w:rStyle w:val="210pt1pt"/>
          <w:sz w:val="22"/>
          <w:szCs w:val="22"/>
        </w:rPr>
        <w:t>n</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не коррелированы, то фор</w:t>
      </w:r>
      <w:r w:rsidR="007824B5" w:rsidRPr="00043EAD">
        <w:rPr>
          <w:sz w:val="22"/>
          <w:szCs w:val="22"/>
        </w:rPr>
        <w:softHyphen/>
        <w:t>мула (8.26) с учетом (8.24) принимает вид</w:t>
      </w:r>
    </w:p>
    <w:p w:rsidR="00105859" w:rsidRPr="00043EAD" w:rsidRDefault="007824B5">
      <w:pPr>
        <w:pStyle w:val="22"/>
        <w:shd w:val="clear" w:color="auto" w:fill="auto"/>
        <w:spacing w:before="0" w:line="211" w:lineRule="exact"/>
        <w:ind w:firstLine="400"/>
        <w:rPr>
          <w:sz w:val="22"/>
          <w:szCs w:val="22"/>
        </w:rPr>
      </w:pPr>
      <w:r w:rsidRPr="00043EAD">
        <w:rPr>
          <w:sz w:val="22"/>
          <w:szCs w:val="22"/>
        </w:rPr>
        <w:t>Для проведения практических расчетов формулу (8.34) удоб</w:t>
      </w:r>
      <w:r w:rsidRPr="00043EAD">
        <w:rPr>
          <w:sz w:val="22"/>
          <w:szCs w:val="22"/>
        </w:rPr>
        <w:softHyphen/>
        <w:t>но дополнительно преобразовать.</w:t>
      </w:r>
    </w:p>
    <w:p w:rsidR="00105859" w:rsidRPr="00043EAD" w:rsidRDefault="00134C30">
      <w:pPr>
        <w:pStyle w:val="22"/>
        <w:shd w:val="clear" w:color="auto" w:fill="auto"/>
        <w:spacing w:before="0" w:line="211" w:lineRule="exact"/>
        <w:ind w:firstLine="400"/>
        <w:rPr>
          <w:sz w:val="22"/>
          <w:szCs w:val="22"/>
        </w:rPr>
      </w:pPr>
      <w:r w:rsidRPr="00043EAD">
        <w:rPr>
          <w:noProof/>
          <w:sz w:val="22"/>
          <w:szCs w:val="22"/>
          <w:lang w:bidi="ar-SA"/>
        </w:rPr>
        <mc:AlternateContent>
          <mc:Choice Requires="wps">
            <w:drawing>
              <wp:anchor distT="0" distB="0" distL="1012190" distR="88265" simplePos="0" relativeHeight="251720704" behindDoc="1" locked="0" layoutInCell="1" allowOverlap="1" wp14:anchorId="3F1D4A53" wp14:editId="61B91A28">
                <wp:simplePos x="0" y="0"/>
                <wp:positionH relativeFrom="margin">
                  <wp:posOffset>1021080</wp:posOffset>
                </wp:positionH>
                <wp:positionV relativeFrom="paragraph">
                  <wp:posOffset>253365</wp:posOffset>
                </wp:positionV>
                <wp:extent cx="1151890" cy="502920"/>
                <wp:effectExtent l="1905" t="0" r="0" b="3175"/>
                <wp:wrapTopAndBottom/>
                <wp:docPr id="754" name="Text Box 5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02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tabs>
                                <w:tab w:val="left" w:pos="1166"/>
                              </w:tabs>
                              <w:spacing w:before="0" w:line="264" w:lineRule="exact"/>
                              <w:ind w:firstLine="400"/>
                              <w:jc w:val="left"/>
                            </w:pPr>
                            <w:r>
                              <w:rPr>
                                <w:rStyle w:val="6Exact1"/>
                                <w:lang w:val="ru-RU" w:eastAsia="ru-RU" w:bidi="ru-RU"/>
                              </w:rPr>
                              <w:t>(со)</w:t>
                            </w:r>
                            <w:r>
                              <w:rPr>
                                <w:rStyle w:val="6Exact"/>
                              </w:rPr>
                              <w:t xml:space="preserve"> _ у </w:t>
                            </w:r>
                            <w:r>
                              <w:rPr>
                                <w:rStyle w:val="6Cambria85pt1ptExact1"/>
                              </w:rPr>
                              <w:t xml:space="preserve">dj </w:t>
                            </w:r>
                            <w:r>
                              <w:rPr>
                                <w:rStyle w:val="6Exact"/>
                              </w:rPr>
                              <w:t>Т ( — / (о)</w:t>
                            </w:r>
                            <w:r>
                              <w:rPr>
                                <w:rStyle w:val="6Exact"/>
                              </w:rPr>
                              <w:tab/>
                              <w:t xml:space="preserve">£ </w:t>
                            </w:r>
                            <w:r>
                              <w:rPr>
                                <w:rStyle w:val="6Cambria85pt1ptExact0"/>
                                <w:lang w:val="ru-RU" w:eastAsia="ru-RU" w:bidi="ru-RU"/>
                              </w:rPr>
                              <w:t>(О—</w:t>
                            </w:r>
                            <w:r>
                              <w:rPr>
                                <w:rStyle w:val="6Cambria85pt1ptExact0"/>
                              </w:rPr>
                              <w:t>Vi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8" o:spid="_x0000_s1435" type="#_x0000_t202" style="position:absolute;left:0;text-align:left;margin-left:80.4pt;margin-top:19.95pt;width:90.7pt;height:39.6pt;z-index:-251595776;visibility:visible;mso-wrap-style:square;mso-width-percent:0;mso-height-percent:0;mso-wrap-distance-left:79.7pt;mso-wrap-distance-top:0;mso-wrap-distance-right:6.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" filled="f" stroked="f">
                <v:textbox style="mso-fit-shape-to-text:t" inset="0,0,0,0">
                  <w:txbxContent>
                    <w:p w:rsidR="00105859" w:rsidRDefault="007824B5">
                      <w:pPr>
                        <w:pStyle w:val="60"/>
                        <w:shd w:val="clear" w:color="auto" w:fill="auto"/>
                        <w:tabs>
                          <w:tab w:val="left" w:pos="1166"/>
                        </w:tabs>
                        <w:spacing w:before="0" w:line="264" w:lineRule="exact"/>
                        <w:ind w:firstLine="400"/>
                        <w:jc w:val="left"/>
                      </w:pPr>
                      <w:r>
                        <w:rPr>
                          <w:rStyle w:val="6Exact1"/>
                          <w:lang w:val="ru-RU" w:eastAsia="ru-RU" w:bidi="ru-RU"/>
                        </w:rPr>
                        <w:t>(со)</w:t>
                      </w:r>
                      <w:r>
                        <w:rPr>
                          <w:rStyle w:val="6Exact"/>
                        </w:rPr>
                        <w:t xml:space="preserve"> _ у </w:t>
                      </w:r>
                      <w:r>
                        <w:rPr>
                          <w:rStyle w:val="6Cambria85pt1ptExact1"/>
                        </w:rPr>
                        <w:t xml:space="preserve">dj </w:t>
                      </w:r>
                      <w:r>
                        <w:rPr>
                          <w:rStyle w:val="6Exact"/>
                        </w:rPr>
                        <w:t>Т ( — / (о)</w:t>
                      </w:r>
                      <w:r>
                        <w:rPr>
                          <w:rStyle w:val="6Exact"/>
                        </w:rPr>
                        <w:tab/>
                        <w:t xml:space="preserve">£ </w:t>
                      </w:r>
                      <w:r>
                        <w:rPr>
                          <w:rStyle w:val="6Cambria85pt1ptExact0"/>
                          <w:lang w:val="ru-RU" w:eastAsia="ru-RU" w:bidi="ru-RU"/>
                        </w:rPr>
                        <w:t>(О—</w:t>
                      </w:r>
                      <w:r>
                        <w:rPr>
                          <w:rStyle w:val="6Cambria85pt1ptExact0"/>
                        </w:rPr>
                        <w:t>Vi</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740410" simplePos="0" relativeHeight="251721728" behindDoc="1" locked="0" layoutInCell="1" allowOverlap="1" wp14:anchorId="152D5FBA" wp14:editId="08BE2B54">
                <wp:simplePos x="0" y="0"/>
                <wp:positionH relativeFrom="margin">
                  <wp:posOffset>2261870</wp:posOffset>
                </wp:positionH>
                <wp:positionV relativeFrom="paragraph">
                  <wp:posOffset>290195</wp:posOffset>
                </wp:positionV>
                <wp:extent cx="914400" cy="342900"/>
                <wp:effectExtent l="4445" t="4445" r="0" b="635"/>
                <wp:wrapTopAndBottom/>
                <wp:docPr id="753" name="Text Box 5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30"/>
                              <w:shd w:val="clear" w:color="auto" w:fill="auto"/>
                              <w:spacing w:line="340" w:lineRule="exact"/>
                            </w:pPr>
                            <w:r>
                              <w:rPr>
                                <w:lang w:val="en-US" w:eastAsia="en-US" w:bidi="en-US"/>
                              </w:rPr>
                              <w:t xml:space="preserve">f S </w:t>
                            </w:r>
                            <w:r>
                              <w:t xml:space="preserve">— </w:t>
                            </w:r>
                            <w:r>
                              <w:rPr>
                                <w:rStyle w:val="83CenturySchoolbook10pt1ptExact"/>
                              </w:rPr>
                              <w:t>+ь,</w:t>
                            </w:r>
                          </w:p>
                          <w:p w:rsidR="00105859" w:rsidRDefault="007824B5">
                            <w:pPr>
                              <w:pStyle w:val="331"/>
                              <w:shd w:val="clear" w:color="auto" w:fill="auto"/>
                              <w:spacing w:line="200" w:lineRule="exact"/>
                              <w:ind w:left="80"/>
                              <w:jc w:val="center"/>
                            </w:pPr>
                            <w:r>
                              <w:rPr>
                                <w:rStyle w:val="3310pt1ptExact"/>
                              </w:rPr>
                              <w:t>i</w:t>
                            </w:r>
                            <w:r>
                              <w:rPr>
                                <w:rStyle w:val="3395ptExact"/>
                                <w:lang w:val="en-US" w:eastAsia="en-US" w:bidi="en-US"/>
                              </w:rPr>
                              <w:t xml:space="preserve"> </w:t>
                            </w:r>
                            <w:r>
                              <w:rPr>
                                <w:rStyle w:val="33Exact"/>
                              </w:rPr>
                              <w:t>СО —ТЦ</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7" o:spid="_x0000_s1436" type="#_x0000_t202" style="position:absolute;left:0;text-align:left;margin-left:178.1pt;margin-top:22.85pt;width:1in;height:27pt;z-index:-251594752;visibility:visible;mso-wrap-style:square;mso-width-percent:0;mso-height-percent:0;mso-wrap-distance-left:5pt;mso-wrap-distance-top:0;mso-wrap-distance-right:58.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" filled="f" stroked="f">
                <v:textbox style="mso-fit-shape-to-text:t" inset="0,0,0,0">
                  <w:txbxContent>
                    <w:p w:rsidR="00105859" w:rsidRDefault="007824B5">
                      <w:pPr>
                        <w:pStyle w:val="830"/>
                        <w:shd w:val="clear" w:color="auto" w:fill="auto"/>
                        <w:spacing w:line="340" w:lineRule="exact"/>
                      </w:pPr>
                      <w:r>
                        <w:rPr>
                          <w:lang w:val="en-US" w:eastAsia="en-US" w:bidi="en-US"/>
                        </w:rPr>
                        <w:t xml:space="preserve">f S </w:t>
                      </w:r>
                      <w:r>
                        <w:t xml:space="preserve">— </w:t>
                      </w:r>
                      <w:r>
                        <w:rPr>
                          <w:rStyle w:val="83CenturySchoolbook10pt1ptExact"/>
                        </w:rPr>
                        <w:t>+ь,</w:t>
                      </w:r>
                    </w:p>
                    <w:p w:rsidR="00105859" w:rsidRDefault="007824B5">
                      <w:pPr>
                        <w:pStyle w:val="331"/>
                        <w:shd w:val="clear" w:color="auto" w:fill="auto"/>
                        <w:spacing w:line="200" w:lineRule="exact"/>
                        <w:ind w:left="80"/>
                        <w:jc w:val="center"/>
                      </w:pPr>
                      <w:r>
                        <w:rPr>
                          <w:rStyle w:val="3310pt1ptExact"/>
                        </w:rPr>
                        <w:t>i</w:t>
                      </w:r>
                      <w:r>
                        <w:rPr>
                          <w:rStyle w:val="3395ptExact"/>
                          <w:lang w:val="en-US" w:eastAsia="en-US" w:bidi="en-US"/>
                        </w:rPr>
                        <w:t xml:space="preserve"> </w:t>
                      </w:r>
                      <w:r>
                        <w:rPr>
                          <w:rStyle w:val="33Exact"/>
                        </w:rPr>
                        <w:t>СО —ТЦ</w:t>
                      </w:r>
                    </w:p>
                  </w:txbxContent>
                </v:textbox>
                <w10:wrap type="topAndBottom" anchorx="margin"/>
              </v:shape>
            </w:pict>
          </mc:Fallback>
        </mc:AlternateContent>
      </w:r>
      <w:r w:rsidRPr="00043EAD">
        <w:rPr>
          <w:noProof/>
          <w:sz w:val="22"/>
          <w:szCs w:val="22"/>
          <w:lang w:bidi="ar-SA"/>
        </w:rPr>
        <mc:AlternateContent>
          <mc:Choice Requires="wps">
            <w:drawing>
              <wp:anchor distT="0" distB="79375" distL="137160" distR="64135" simplePos="0" relativeHeight="251722752" behindDoc="1" locked="0" layoutInCell="1" allowOverlap="1" wp14:anchorId="0290F74F" wp14:editId="0E6C313F">
                <wp:simplePos x="0" y="0"/>
                <wp:positionH relativeFrom="margin">
                  <wp:posOffset>3916680</wp:posOffset>
                </wp:positionH>
                <wp:positionV relativeFrom="paragraph">
                  <wp:posOffset>372110</wp:posOffset>
                </wp:positionV>
                <wp:extent cx="356870" cy="120650"/>
                <wp:effectExtent l="1905" t="635" r="3175" b="3175"/>
                <wp:wrapTopAndBottom/>
                <wp:docPr id="752" name="Text Box 5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(8.35)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6" o:spid="_x0000_s1437" type="#_x0000_t202" style="position:absolute;left:0;text-align:left;margin-left:308.4pt;margin-top:29.3pt;width:28.1pt;height:9.5pt;z-index:-251593728;visibility:visible;mso-wrap-style:square;mso-width-percent:0;mso-height-percent:0;mso-wrap-distance-left:10.8pt;mso-wrap-distance-top:0;mso-wrap-distance-right:5.05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(8.35)</w:t>
                      </w:r>
                    </w:p>
                  </w:txbxContent>
                </v:textbox>
                <w10:wrap type="topAndBottom" anchorx="margin"/>
              </v:shape>
            </w:pict>
          </mc:Fallback>
        </mc:AlternateContent>
      </w:r>
      <w:r w:rsidR="007824B5" w:rsidRPr="00043EAD">
        <w:rPr>
          <w:sz w:val="22"/>
          <w:szCs w:val="22"/>
        </w:rPr>
        <w:t>Если отношение 5?Дсо)ЛР(—/со) не имеет кратных полюсов, то его можно разложить на простые дроби</w:t>
      </w:r>
    </w:p>
    <w:p w:rsidR="00105859" w:rsidRPr="00043EAD" w:rsidRDefault="007824B5">
      <w:pPr>
        <w:pStyle w:val="22"/>
        <w:shd w:val="clear" w:color="auto" w:fill="auto"/>
        <w:spacing w:before="0" w:line="211" w:lineRule="exact"/>
        <w:ind w:firstLine="0"/>
        <w:rPr>
          <w:sz w:val="22"/>
          <w:szCs w:val="22"/>
        </w:rPr>
      </w:pPr>
      <w:r w:rsidRPr="00043EAD">
        <w:rPr>
          <w:sz w:val="22"/>
          <w:szCs w:val="22"/>
        </w:rPr>
        <w:t xml:space="preserve">где </w:t>
      </w:r>
      <w:r w:rsidRPr="00043EAD">
        <w:rPr>
          <w:rStyle w:val="210pt1pt"/>
          <w:sz w:val="22"/>
          <w:szCs w:val="22"/>
        </w:rPr>
        <w:t>Vi</w:t>
      </w:r>
      <w:r w:rsidRPr="00043EAD">
        <w:rPr>
          <w:sz w:val="22"/>
          <w:szCs w:val="22"/>
          <w:lang w:eastAsia="en-US" w:bidi="en-US"/>
        </w:rPr>
        <w:t xml:space="preserve"> </w:t>
      </w:r>
      <w:r w:rsidRPr="00043EAD">
        <w:rPr>
          <w:sz w:val="22"/>
          <w:szCs w:val="22"/>
        </w:rPr>
        <w:t>— полюсы отношения 5^(ю)/</w:t>
      </w:r>
      <w:r w:rsidRPr="00043EAD">
        <w:rPr>
          <w:sz w:val="22"/>
          <w:szCs w:val="22"/>
          <w:vertAlign w:val="superscript"/>
        </w:rPr>
        <w:t>ч</w:t>
      </w:r>
      <w:r w:rsidRPr="00043EAD">
        <w:rPr>
          <w:sz w:val="22"/>
          <w:szCs w:val="22"/>
        </w:rPr>
        <w:t xml:space="preserve">Е(—/со), расположенные в верхней полуплоскости комплексной переменной со; т], — полюсы, расположенные в нижней полуплоскости; </w:t>
      </w:r>
      <w:r w:rsidRPr="00043EAD">
        <w:rPr>
          <w:rStyle w:val="210pt1pt"/>
          <w:sz w:val="22"/>
          <w:szCs w:val="22"/>
        </w:rPr>
        <w:t>k</w:t>
      </w:r>
      <w:r w:rsidRPr="00043EAD">
        <w:rPr>
          <w:sz w:val="22"/>
          <w:szCs w:val="22"/>
          <w:lang w:eastAsia="en-US" w:bidi="en-US"/>
        </w:rPr>
        <w:t xml:space="preserve"> </w:t>
      </w:r>
      <w:r w:rsidRPr="00043EAD">
        <w:rPr>
          <w:sz w:val="22"/>
          <w:szCs w:val="22"/>
        </w:rPr>
        <w:t>— це</w:t>
      </w:r>
      <w:r w:rsidRPr="00043EAD">
        <w:rPr>
          <w:sz w:val="22"/>
          <w:szCs w:val="22"/>
        </w:rPr>
        <w:softHyphen/>
        <w:t>лая часть отношения 5^(со)/</w:t>
      </w:r>
      <w:r w:rsidRPr="00043EAD">
        <w:rPr>
          <w:sz w:val="22"/>
          <w:szCs w:val="22"/>
          <w:vertAlign w:val="superscript"/>
        </w:rPr>
        <w:t>ч</w:t>
      </w:r>
      <w:r w:rsidRPr="00043EAD">
        <w:rPr>
          <w:sz w:val="22"/>
          <w:szCs w:val="22"/>
        </w:rPr>
        <w:t>Е(—/со).</w:t>
      </w:r>
    </w:p>
    <w:p w:rsidR="00105859" w:rsidRPr="00043EAD" w:rsidRDefault="007824B5">
      <w:pPr>
        <w:pStyle w:val="22"/>
        <w:shd w:val="clear" w:color="auto" w:fill="auto"/>
        <w:spacing w:before="0" w:after="69" w:line="211" w:lineRule="exact"/>
        <w:ind w:firstLine="460"/>
        <w:jc w:val="both"/>
        <w:rPr>
          <w:sz w:val="22"/>
          <w:szCs w:val="22"/>
        </w:rPr>
      </w:pPr>
      <w:r w:rsidRPr="00043EAD">
        <w:rPr>
          <w:sz w:val="22"/>
          <w:szCs w:val="22"/>
        </w:rPr>
        <w:t xml:space="preserve">Коэффициенты </w:t>
      </w:r>
      <w:r w:rsidRPr="00043EAD">
        <w:rPr>
          <w:rStyle w:val="210pt1pt"/>
          <w:sz w:val="22"/>
          <w:szCs w:val="22"/>
        </w:rPr>
        <w:t>cti</w:t>
      </w:r>
      <w:r w:rsidRPr="00043EAD">
        <w:rPr>
          <w:sz w:val="22"/>
          <w:szCs w:val="22"/>
          <w:lang w:eastAsia="en-US" w:bidi="en-US"/>
        </w:rPr>
        <w:t xml:space="preserve"> </w:t>
      </w:r>
      <w:r w:rsidRPr="00043EAD">
        <w:rPr>
          <w:sz w:val="22"/>
          <w:szCs w:val="22"/>
        </w:rPr>
        <w:t>в разложении (8.35) вычисляются по фор</w:t>
      </w:r>
      <w:r w:rsidRPr="00043EAD">
        <w:rPr>
          <w:sz w:val="22"/>
          <w:szCs w:val="22"/>
        </w:rPr>
        <w:softHyphen/>
        <w:t>муле</w:t>
      </w:r>
    </w:p>
    <w:p w:rsidR="00105859" w:rsidRPr="00043EAD" w:rsidRDefault="007824B5">
      <w:pPr>
        <w:pStyle w:val="22"/>
        <w:shd w:val="clear" w:color="auto" w:fill="auto"/>
        <w:tabs>
          <w:tab w:val="left" w:pos="6186"/>
        </w:tabs>
        <w:spacing w:before="0" w:after="120" w:line="200" w:lineRule="exact"/>
        <w:ind w:left="1900" w:firstLine="0"/>
        <w:jc w:val="both"/>
        <w:rPr>
          <w:sz w:val="22"/>
          <w:szCs w:val="22"/>
        </w:rPr>
      </w:pPr>
      <w:r w:rsidRPr="00043EAD">
        <w:rPr>
          <w:sz w:val="22"/>
          <w:szCs w:val="22"/>
        </w:rPr>
        <w:t>о* = 1(и—</w:t>
      </w:r>
      <w:r w:rsidRPr="00043EAD">
        <w:rPr>
          <w:rStyle w:val="210pt1pt"/>
          <w:sz w:val="22"/>
          <w:szCs w:val="22"/>
        </w:rPr>
        <w:t>v</w:t>
      </w:r>
      <w:r w:rsidRPr="00043EAD">
        <w:rPr>
          <w:rStyle w:val="210pt1pt"/>
          <w:sz w:val="22"/>
          <w:szCs w:val="22"/>
          <w:vertAlign w:val="subscript"/>
        </w:rPr>
        <w:t>t</w:t>
      </w:r>
      <w:r w:rsidRPr="00043EAD">
        <w:rPr>
          <w:rStyle w:val="210pt1pt"/>
          <w:sz w:val="22"/>
          <w:szCs w:val="22"/>
          <w:lang w:val="ru-RU"/>
        </w:rPr>
        <w:t>)</w:t>
      </w:r>
      <w:r w:rsidRPr="00043EAD">
        <w:rPr>
          <w:rStyle w:val="210pt1pt"/>
          <w:sz w:val="22"/>
          <w:szCs w:val="22"/>
        </w:rPr>
        <w:t>S</w:t>
      </w:r>
      <w:r w:rsidRPr="00043EAD">
        <w:rPr>
          <w:rStyle w:val="210pt1pt"/>
          <w:sz w:val="22"/>
          <w:szCs w:val="22"/>
          <w:vertAlign w:val="subscript"/>
        </w:rPr>
        <w:t>x</w:t>
      </w:r>
      <w:r w:rsidRPr="00043EAD">
        <w:rPr>
          <w:sz w:val="22"/>
          <w:szCs w:val="22"/>
          <w:lang w:eastAsia="en-US" w:bidi="en-US"/>
        </w:rPr>
        <w:t xml:space="preserve"> </w:t>
      </w:r>
      <w:r w:rsidRPr="00043EAD">
        <w:rPr>
          <w:sz w:val="22"/>
          <w:szCs w:val="22"/>
        </w:rPr>
        <w:t>(&lt;»)/¥( — /со)]</w:t>
      </w:r>
      <w:r w:rsidRPr="00043EAD">
        <w:rPr>
          <w:sz w:val="22"/>
          <w:szCs w:val="22"/>
        </w:rPr>
        <w:tab/>
        <w:t>(8.36)</w:t>
      </w:r>
    </w:p>
    <w:p w:rsidR="00105859" w:rsidRPr="00043EAD" w:rsidRDefault="007824B5">
      <w:pPr>
        <w:pStyle w:val="22"/>
        <w:shd w:val="clear" w:color="auto" w:fill="auto"/>
        <w:spacing w:before="0" w:line="211" w:lineRule="exact"/>
        <w:ind w:firstLine="460"/>
        <w:jc w:val="both"/>
        <w:rPr>
          <w:sz w:val="22"/>
          <w:szCs w:val="22"/>
        </w:rPr>
      </w:pPr>
      <w:r w:rsidRPr="00043EAD">
        <w:rPr>
          <w:sz w:val="22"/>
          <w:szCs w:val="22"/>
        </w:rPr>
        <w:t>Рассмотрим результат вычисления внутреннего интеграла в формуле (8.34) для каждого слагаемого разложения (8.35). Пер</w:t>
      </w:r>
      <w:r w:rsidRPr="00043EAD">
        <w:rPr>
          <w:sz w:val="22"/>
          <w:szCs w:val="22"/>
        </w:rPr>
        <w:softHyphen/>
        <w:t>вая сумма простых дробей представляет собой функцию комплекс</w:t>
      </w:r>
      <w:r w:rsidRPr="00043EAD">
        <w:rPr>
          <w:sz w:val="22"/>
          <w:szCs w:val="22"/>
        </w:rPr>
        <w:softHyphen/>
        <w:t>ной переменной, все полюсы которой расположены в верхней по</w:t>
      </w:r>
      <w:r w:rsidRPr="00043EAD">
        <w:rPr>
          <w:sz w:val="22"/>
          <w:szCs w:val="22"/>
        </w:rPr>
        <w:softHyphen/>
        <w:t>луплоскости. Преобразование Фурье такой функции дает [41] вре</w:t>
      </w:r>
      <w:r w:rsidRPr="00043EAD">
        <w:rPr>
          <w:sz w:val="22"/>
          <w:szCs w:val="22"/>
        </w:rPr>
        <w:softHyphen/>
        <w:t xml:space="preserve">менную функцию рДт), удовлетворяющую условию </w:t>
      </w:r>
      <w:r w:rsidRPr="00043EAD">
        <w:rPr>
          <w:rStyle w:val="26"/>
          <w:sz w:val="22"/>
          <w:szCs w:val="22"/>
          <w:lang w:val="en-US" w:eastAsia="en-US" w:bidi="en-US"/>
        </w:rPr>
        <w:t>Pi</w:t>
      </w:r>
      <w:r w:rsidRPr="00043EAD">
        <w:rPr>
          <w:rStyle w:val="26"/>
          <w:sz w:val="22"/>
          <w:szCs w:val="22"/>
          <w:lang w:eastAsia="en-US" w:bidi="en-US"/>
        </w:rPr>
        <w:t>(</w:t>
      </w:r>
      <w:r w:rsidRPr="00043EAD">
        <w:rPr>
          <w:rStyle w:val="26"/>
          <w:sz w:val="22"/>
          <w:szCs w:val="22"/>
          <w:lang w:val="en-US" w:eastAsia="en-US" w:bidi="en-US"/>
        </w:rPr>
        <w:t>t</w:t>
      </w:r>
      <w:r w:rsidRPr="00043EAD">
        <w:rPr>
          <w:rStyle w:val="26"/>
          <w:sz w:val="22"/>
          <w:szCs w:val="22"/>
          <w:lang w:eastAsia="en-US" w:bidi="en-US"/>
        </w:rPr>
        <w:t>)=</w:t>
      </w:r>
      <w:r w:rsidRPr="00043EAD">
        <w:rPr>
          <w:sz w:val="22"/>
          <w:szCs w:val="22"/>
          <w:lang w:eastAsia="en-US" w:bidi="en-US"/>
        </w:rPr>
        <w:t xml:space="preserve">0 </w:t>
      </w:r>
      <w:r w:rsidRPr="00043EAD">
        <w:rPr>
          <w:sz w:val="22"/>
          <w:szCs w:val="22"/>
        </w:rPr>
        <w:t xml:space="preserve">при т&lt;0. Аналогично преобразование второй суммы 2г </w:t>
      </w:r>
      <w:r w:rsidRPr="00043EAD">
        <w:rPr>
          <w:sz w:val="22"/>
          <w:szCs w:val="22"/>
        </w:rPr>
        <w:lastRenderedPageBreak/>
        <w:t>дает функцию (Зг(т), которая равна нулю при т&gt;0. Преобразование целой ча</w:t>
      </w:r>
      <w:r w:rsidRPr="00043EAD">
        <w:rPr>
          <w:sz w:val="22"/>
          <w:szCs w:val="22"/>
        </w:rPr>
        <w:softHyphen/>
        <w:t xml:space="preserve">сти </w:t>
      </w:r>
      <w:r w:rsidRPr="00043EAD">
        <w:rPr>
          <w:rStyle w:val="210pt1pt"/>
          <w:sz w:val="22"/>
          <w:szCs w:val="22"/>
        </w:rPr>
        <w:t>k</w:t>
      </w:r>
      <w:r w:rsidRPr="00043EAD">
        <w:rPr>
          <w:sz w:val="22"/>
          <w:szCs w:val="22"/>
          <w:lang w:eastAsia="en-US" w:bidi="en-US"/>
        </w:rPr>
        <w:t xml:space="preserve"> </w:t>
      </w:r>
      <w:r w:rsidRPr="00043EAD">
        <w:rPr>
          <w:sz w:val="22"/>
          <w:szCs w:val="22"/>
        </w:rPr>
        <w:t>формирует дельта-функцию.</w:t>
      </w:r>
    </w:p>
    <w:p w:rsidR="00105859" w:rsidRPr="00043EAD" w:rsidRDefault="007824B5">
      <w:pPr>
        <w:pStyle w:val="22"/>
        <w:shd w:val="clear" w:color="auto" w:fill="auto"/>
        <w:spacing w:before="0" w:line="211" w:lineRule="exact"/>
        <w:ind w:firstLine="460"/>
        <w:jc w:val="both"/>
        <w:rPr>
          <w:sz w:val="22"/>
          <w:szCs w:val="22"/>
        </w:rPr>
      </w:pPr>
      <w:r w:rsidRPr="00043EAD">
        <w:rPr>
          <w:sz w:val="22"/>
          <w:szCs w:val="22"/>
        </w:rPr>
        <w:t>Если бы пределы внешнего интеграла в (8.34) были равны —оо, оо, то он являлся бы преобразованием Фурье, обратным по отношению ‘к внутреннему интегралу, и результат интегрирования</w:t>
      </w:r>
      <w:r w:rsidRPr="00043EAD">
        <w:rPr>
          <w:sz w:val="22"/>
          <w:szCs w:val="22"/>
        </w:rPr>
        <w:br w:type="page"/>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lastRenderedPageBreak/>
        <mc:AlternateContent>
          <mc:Choice Requires="wps">
            <w:drawing>
              <wp:anchor distT="0" distB="139065" distL="63500" distR="63500" simplePos="0" relativeHeight="251723776" behindDoc="1" locked="0" layoutInCell="1" allowOverlap="1" wp14:anchorId="67AA036C" wp14:editId="0052264C">
                <wp:simplePos x="0" y="0"/>
                <wp:positionH relativeFrom="margin">
                  <wp:posOffset>1370330</wp:posOffset>
                </wp:positionH>
                <wp:positionV relativeFrom="paragraph">
                  <wp:posOffset>734060</wp:posOffset>
                </wp:positionV>
                <wp:extent cx="97790" cy="50800"/>
                <wp:effectExtent l="0" t="635" r="0" b="0"/>
                <wp:wrapSquare wrapText="right"/>
                <wp:docPr id="751" name="Text Box 5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 cy="50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40"/>
                              <w:shd w:val="clear" w:color="auto" w:fill="auto"/>
                              <w:spacing w:line="80" w:lineRule="exact"/>
                            </w:pPr>
                            <w:r>
                              <w:t>00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5" o:spid="_x0000_s1438" type="#_x0000_t202" style="position:absolute;left:0;text-align:left;margin-left:107.9pt;margin-top:57.8pt;width:7.7pt;height:4pt;z-index:-251592704;visibility:visible;mso-wrap-style:square;mso-width-percent:0;mso-height-percent:0;mso-wrap-distance-left:5pt;mso-wrap-distance-top:0;mso-wrap-distance-right:5pt;mso-wrap-distance-bottom:10.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" filled="f" stroked="f">
                <v:textbox style="mso-fit-shape-to-text:t" inset="0,0,0,0">
                  <w:txbxContent>
                    <w:p w:rsidR="00105859" w:rsidRDefault="007824B5">
                      <w:pPr>
                        <w:pStyle w:val="840"/>
                        <w:shd w:val="clear" w:color="auto" w:fill="auto"/>
                        <w:spacing w:line="80" w:lineRule="exact"/>
                      </w:pPr>
                      <w:r>
                        <w:t>00</w:t>
                      </w:r>
                    </w:p>
                  </w:txbxContent>
                </v:textbox>
                <w10:wrap type="square" side="right" anchorx="margin"/>
              </v:shape>
            </w:pict>
          </mc:Fallback>
        </mc:AlternateContent>
      </w:r>
      <w:r w:rsidRPr="00043EAD">
        <w:rPr>
          <w:noProof/>
          <w:sz w:val="22"/>
          <w:szCs w:val="22"/>
          <w:lang w:bidi="ar-SA"/>
        </w:rPr>
        <mc:AlternateContent>
          <mc:Choice Requires="wps">
            <w:drawing>
              <wp:anchor distT="0" distB="74295" distL="63500" distR="113030" simplePos="0" relativeHeight="251724800" behindDoc="1" locked="0" layoutInCell="1" allowOverlap="1" wp14:anchorId="6A93DFD6" wp14:editId="45FF17B8">
                <wp:simplePos x="0" y="0"/>
                <wp:positionH relativeFrom="margin">
                  <wp:posOffset>1324610</wp:posOffset>
                </wp:positionH>
                <wp:positionV relativeFrom="paragraph">
                  <wp:posOffset>939800</wp:posOffset>
                </wp:positionV>
                <wp:extent cx="73025" cy="203200"/>
                <wp:effectExtent l="635" t="0" r="2540" b="4445"/>
                <wp:wrapSquare wrapText="right"/>
                <wp:docPr id="750" name="Text Box 5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025"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4" o:spid="_x0000_s1439" type="#_x0000_t202" style="position:absolute;left:0;text-align:left;margin-left:104.3pt;margin-top:74pt;width:5.75pt;height:16pt;z-index:-251591680;visibility:visible;mso-wrap-style:square;mso-width-percent:0;mso-height-percent:0;mso-wrap-distance-left:5pt;mso-wrap-distance-top:0;mso-wrap-distance-right:8.9pt;mso-wrap-distance-bottom:5.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YWasgIAALQ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" filled="f" stroked="f">
                <v:textbox style="mso-fit-shape-to-text:t" inset="0,0,0,0">
                  <w:txbxContent>
                    <w:p w:rsidR="00105859" w:rsidRDefault="007824B5">
                      <w:pPr>
                        <w:pStyle w:val="60"/>
                        <w:shd w:val="clear" w:color="auto" w:fill="auto"/>
                        <w:spacing w:before="0" w:line="160" w:lineRule="exact"/>
                        <w:jc w:val="left"/>
                      </w:pPr>
                      <w:r>
                        <w:rPr>
                          <w:rStyle w:val="6Exact"/>
                        </w:rPr>
                        <w:t>0.</w:t>
                      </w:r>
                    </w:p>
                  </w:txbxContent>
                </v:textbox>
                <w10:wrap type="square" side="right" anchorx="margin"/>
              </v:shape>
            </w:pict>
          </mc:Fallback>
        </mc:AlternateContent>
      </w:r>
      <w:r w:rsidRPr="00043EAD">
        <w:rPr>
          <w:noProof/>
          <w:sz w:val="22"/>
          <w:szCs w:val="22"/>
          <w:lang w:bidi="ar-SA"/>
        </w:rPr>
        <mc:AlternateContent>
          <mc:Choice Requires="wps">
            <w:drawing>
              <wp:anchor distT="79375" distB="53340" distL="507365" distR="2289175" simplePos="0" relativeHeight="251725824" behindDoc="1" locked="0" layoutInCell="1" allowOverlap="1" wp14:anchorId="663DC32F" wp14:editId="6A75DE01">
                <wp:simplePos x="0" y="0"/>
                <wp:positionH relativeFrom="margin">
                  <wp:posOffset>1510030</wp:posOffset>
                </wp:positionH>
                <wp:positionV relativeFrom="paragraph">
                  <wp:posOffset>798830</wp:posOffset>
                </wp:positionV>
                <wp:extent cx="521335" cy="165100"/>
                <wp:effectExtent l="0" t="0" r="0" b="0"/>
                <wp:wrapTopAndBottom/>
                <wp:docPr id="749" name="Text Box 5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33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20"/>
                              <w:shd w:val="clear" w:color="auto" w:fill="auto"/>
                              <w:spacing w:line="130" w:lineRule="exact"/>
                              <w:jc w:val="left"/>
                            </w:pPr>
                            <w:r>
                              <w:t xml:space="preserve">0—/сот </w:t>
                            </w:r>
                            <w:r>
                              <w:rPr>
                                <w:lang w:val="en-US" w:eastAsia="en-US" w:bidi="en-US"/>
                              </w:rPr>
                              <w:t>_L</w:t>
                            </w:r>
                          </w:p>
                          <w:p w:rsidR="00105859" w:rsidRDefault="007824B5">
                            <w:pPr>
                              <w:pStyle w:val="85"/>
                              <w:numPr>
                                <w:ilvl w:val="0"/>
                                <w:numId w:val="29"/>
                              </w:numPr>
                              <w:shd w:val="clear" w:color="auto" w:fill="auto"/>
                              <w:tabs>
                                <w:tab w:val="left" w:pos="689"/>
                              </w:tabs>
                              <w:spacing w:line="130" w:lineRule="exact"/>
                              <w:ind w:left="540"/>
                            </w:pPr>
                            <w:r>
                              <w:rPr>
                                <w:lang w:val="ru-RU" w:eastAsia="ru-RU" w:bidi="ru-RU"/>
                              </w:rPr>
                              <w:t>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3" o:spid="_x0000_s1440" type="#_x0000_t202" style="position:absolute;left:0;text-align:left;margin-left:118.9pt;margin-top:62.9pt;width:41.05pt;height:13pt;z-index:-251590656;visibility:visible;mso-wrap-style:square;mso-width-percent:0;mso-height-percent:0;mso-wrap-distance-left:39.95pt;mso-wrap-distance-top:6.25pt;mso-wrap-distance-right:180.25pt;mso-wrap-distance-bottom:4.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" filled="f" stroked="f">
                <v:textbox style="mso-fit-shape-to-text:t" inset="0,0,0,0">
                  <w:txbxContent>
                    <w:p w:rsidR="00105859" w:rsidRDefault="007824B5">
                      <w:pPr>
                        <w:pStyle w:val="820"/>
                        <w:shd w:val="clear" w:color="auto" w:fill="auto"/>
                        <w:spacing w:line="130" w:lineRule="exact"/>
                        <w:jc w:val="left"/>
                      </w:pPr>
                      <w:r>
                        <w:t xml:space="preserve">0—/сот </w:t>
                      </w:r>
                      <w:r>
                        <w:rPr>
                          <w:lang w:val="en-US" w:eastAsia="en-US" w:bidi="en-US"/>
                        </w:rPr>
                        <w:t>_L</w:t>
                      </w:r>
                    </w:p>
                    <w:p w:rsidR="00105859" w:rsidRDefault="007824B5">
                      <w:pPr>
                        <w:pStyle w:val="85"/>
                        <w:numPr>
                          <w:ilvl w:val="0"/>
                          <w:numId w:val="29"/>
                        </w:numPr>
                        <w:shd w:val="clear" w:color="auto" w:fill="auto"/>
                        <w:tabs>
                          <w:tab w:val="left" w:pos="689"/>
                        </w:tabs>
                        <w:spacing w:line="130" w:lineRule="exact"/>
                        <w:ind w:left="540"/>
                      </w:pPr>
                      <w:r>
                        <w:rPr>
                          <w:lang w:val="ru-RU" w:eastAsia="ru-RU" w:bidi="ru-RU"/>
                        </w:rPr>
                        <w:t>л;</w:t>
                      </w:r>
                    </w:p>
                  </w:txbxContent>
                </v:textbox>
                <w10:wrap type="topAndBottom" anchorx="margin"/>
              </v:shape>
            </w:pict>
          </mc:Fallback>
        </mc:AlternateContent>
      </w:r>
      <w:r w:rsidRPr="00043EAD">
        <w:rPr>
          <w:noProof/>
          <w:sz w:val="22"/>
          <w:szCs w:val="22"/>
          <w:lang w:bidi="ar-SA"/>
        </w:rPr>
        <mc:AlternateContent>
          <mc:Choice Requires="wps">
            <w:drawing>
              <wp:anchor distT="0" distB="17780" distL="1221105" distR="1572895" simplePos="0" relativeHeight="251726848" behindDoc="1" locked="0" layoutInCell="1" allowOverlap="1" wp14:anchorId="46D2B6D6" wp14:editId="1CBD0DDB">
                <wp:simplePos x="0" y="0"/>
                <wp:positionH relativeFrom="margin">
                  <wp:posOffset>2223770</wp:posOffset>
                </wp:positionH>
                <wp:positionV relativeFrom="paragraph">
                  <wp:posOffset>678180</wp:posOffset>
                </wp:positionV>
                <wp:extent cx="524510" cy="378460"/>
                <wp:effectExtent l="4445" t="1905" r="4445" b="0"/>
                <wp:wrapTopAndBottom/>
                <wp:docPr id="748" name="Text Box 5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 cy="378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98" w:lineRule="exact"/>
                              <w:ind w:right="20" w:firstLine="0"/>
                              <w:jc w:val="center"/>
                            </w:pPr>
                            <w:r>
                              <w:rPr>
                                <w:rStyle w:val="2Exact2"/>
                                <w:lang w:val="en-US" w:eastAsia="en-US" w:bidi="en-US"/>
                              </w:rPr>
                              <w:t>S?&gt;)</w:t>
                            </w:r>
                            <w:r>
                              <w:rPr>
                                <w:rStyle w:val="2Exact2"/>
                                <w:lang w:val="en-US" w:eastAsia="en-US" w:bidi="en-US"/>
                              </w:rPr>
                              <w:br/>
                            </w:r>
                            <w:r>
                              <w:rPr>
                                <w:rStyle w:val="2Exact1"/>
                                <w:lang w:val="en-US" w:eastAsia="en-US" w:bidi="en-US"/>
                              </w:rPr>
                              <w:t>Y(-/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2" o:spid="_x0000_s1441" type="#_x0000_t202" style="position:absolute;left:0;text-align:left;margin-left:175.1pt;margin-top:53.4pt;width:41.3pt;height:29.8pt;z-index:-251589632;visibility:visible;mso-wrap-style:square;mso-width-percent:0;mso-height-percent:0;mso-wrap-distance-left:96.15pt;mso-wrap-distance-top:0;mso-wrap-distance-right:123.85pt;mso-wrap-distance-bottom:1.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298" w:lineRule="exact"/>
                        <w:ind w:right="20" w:firstLine="0"/>
                        <w:jc w:val="center"/>
                      </w:pPr>
                      <w:r>
                        <w:rPr>
                          <w:rStyle w:val="2Exact2"/>
                          <w:lang w:val="en-US" w:eastAsia="en-US" w:bidi="en-US"/>
                        </w:rPr>
                        <w:t>S?&gt;)</w:t>
                      </w:r>
                      <w:r>
                        <w:rPr>
                          <w:rStyle w:val="2Exact2"/>
                          <w:lang w:val="en-US" w:eastAsia="en-US" w:bidi="en-US"/>
                        </w:rPr>
                        <w:br/>
                      </w:r>
                      <w:r>
                        <w:rPr>
                          <w:rStyle w:val="2Exact1"/>
                          <w:lang w:val="en-US" w:eastAsia="en-US" w:bidi="en-US"/>
                        </w:rPr>
                        <w:t>Y(-/ ®)</w:t>
                      </w:r>
                    </w:p>
                  </w:txbxContent>
                </v:textbox>
                <w10:wrap type="topAndBottom" anchorx="margin"/>
              </v:shape>
            </w:pict>
          </mc:Fallback>
        </mc:AlternateContent>
      </w:r>
      <w:r w:rsidRPr="00043EAD">
        <w:rPr>
          <w:noProof/>
          <w:sz w:val="22"/>
          <w:szCs w:val="22"/>
          <w:lang w:bidi="ar-SA"/>
        </w:rPr>
        <mc:AlternateContent>
          <mc:Choice Requires="wps">
            <w:drawing>
              <wp:anchor distT="0" distB="29210" distL="996950" distR="63500" simplePos="0" relativeHeight="251727872" behindDoc="1" locked="0" layoutInCell="1" allowOverlap="1" wp14:anchorId="1BC9436F" wp14:editId="132CA7A2">
                <wp:simplePos x="0" y="0"/>
                <wp:positionH relativeFrom="margin">
                  <wp:posOffset>1022350</wp:posOffset>
                </wp:positionH>
                <wp:positionV relativeFrom="paragraph">
                  <wp:posOffset>1146175</wp:posOffset>
                </wp:positionV>
                <wp:extent cx="1454150" cy="127000"/>
                <wp:effectExtent l="3175" t="3175" r="0" b="1905"/>
                <wp:wrapTopAndBottom/>
                <wp:docPr id="747" name="Text Box 5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15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pos="1747"/>
                              </w:tabs>
                              <w:spacing w:before="0" w:line="200" w:lineRule="exact"/>
                              <w:ind w:firstLine="0"/>
                              <w:jc w:val="both"/>
                            </w:pPr>
                            <w:r>
                              <w:rPr>
                                <w:rStyle w:val="2Exact1"/>
                                <w:lang w:val="en-US" w:eastAsia="en-US" w:bidi="en-US"/>
                              </w:rPr>
                              <w:t>X e</w:t>
                            </w:r>
                            <w:r>
                              <w:rPr>
                                <w:rStyle w:val="2Exact1"/>
                                <w:vertAlign w:val="superscript"/>
                                <w:lang w:val="en-US" w:eastAsia="en-US" w:bidi="en-US"/>
                              </w:rPr>
                              <w:t>/cox</w:t>
                            </w:r>
                            <w:r>
                              <w:rPr>
                                <w:rStyle w:val="2Exact1"/>
                                <w:lang w:val="en-US" w:eastAsia="en-US" w:bidi="en-US"/>
                              </w:rPr>
                              <w:t xml:space="preserve"> </w:t>
                            </w:r>
                            <w:r>
                              <w:rPr>
                                <w:rStyle w:val="210pt1ptExact"/>
                              </w:rPr>
                              <w:t>d</w:t>
                            </w:r>
                            <w:r>
                              <w:rPr>
                                <w:rStyle w:val="2Exact1"/>
                                <w:lang w:val="en-US" w:eastAsia="en-US" w:bidi="en-US"/>
                              </w:rPr>
                              <w:t xml:space="preserve"> </w:t>
                            </w:r>
                            <w:r>
                              <w:rPr>
                                <w:rStyle w:val="2Exact1"/>
                              </w:rPr>
                              <w:t xml:space="preserve">со </w:t>
                            </w:r>
                            <w:r>
                              <w:rPr>
                                <w:rStyle w:val="210pt1ptExact"/>
                              </w:rPr>
                              <w:t>d %</w:t>
                            </w:r>
                            <w:r>
                              <w:rPr>
                                <w:rStyle w:val="2Exact1"/>
                                <w:lang w:val="en-US" w:eastAsia="en-US" w:bidi="en-US"/>
                              </w:rPr>
                              <w:t xml:space="preserve"> =</w:t>
                            </w:r>
                            <w:r>
                              <w:rPr>
                                <w:rStyle w:val="2Exact1"/>
                                <w:lang w:val="en-US" w:eastAsia="en-US" w:bidi="en-US"/>
                              </w:rPr>
                              <w:tab/>
                              <w:t>+&amp;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1" o:spid="_x0000_s1442" type="#_x0000_t202" style="position:absolute;left:0;text-align:left;margin-left:80.5pt;margin-top:90.25pt;width:114.5pt;height:10pt;z-index:-251588608;visibility:visible;mso-wrap-style:square;mso-width-percent:0;mso-height-percent:0;mso-wrap-distance-left:78.5pt;mso-wrap-distance-top:0;mso-wrap-distance-right:5pt;mso-wrap-distance-bottom:2.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" filled="f" stroked="f">
                <v:textbox style="mso-fit-shape-to-text:t" inset="0,0,0,0">
                  <w:txbxContent>
                    <w:p w:rsidR="00105859" w:rsidRDefault="007824B5">
                      <w:pPr>
                        <w:pStyle w:val="22"/>
                        <w:shd w:val="clear" w:color="auto" w:fill="auto"/>
                        <w:tabs>
                          <w:tab w:val="left" w:pos="1747"/>
                        </w:tabs>
                        <w:spacing w:before="0" w:line="200" w:lineRule="exact"/>
                        <w:ind w:firstLine="0"/>
                        <w:jc w:val="both"/>
                      </w:pPr>
                      <w:r>
                        <w:rPr>
                          <w:rStyle w:val="2Exact1"/>
                          <w:lang w:val="en-US" w:eastAsia="en-US" w:bidi="en-US"/>
                        </w:rPr>
                        <w:t>X e</w:t>
                      </w:r>
                      <w:r>
                        <w:rPr>
                          <w:rStyle w:val="2Exact1"/>
                          <w:vertAlign w:val="superscript"/>
                          <w:lang w:val="en-US" w:eastAsia="en-US" w:bidi="en-US"/>
                        </w:rPr>
                        <w:t>/cox</w:t>
                      </w:r>
                      <w:r>
                        <w:rPr>
                          <w:rStyle w:val="2Exact1"/>
                          <w:lang w:val="en-US" w:eastAsia="en-US" w:bidi="en-US"/>
                        </w:rPr>
                        <w:t xml:space="preserve"> </w:t>
                      </w:r>
                      <w:r>
                        <w:rPr>
                          <w:rStyle w:val="210pt1ptExact"/>
                        </w:rPr>
                        <w:t>d</w:t>
                      </w:r>
                      <w:r>
                        <w:rPr>
                          <w:rStyle w:val="2Exact1"/>
                          <w:lang w:val="en-US" w:eastAsia="en-US" w:bidi="en-US"/>
                        </w:rPr>
                        <w:t xml:space="preserve"> </w:t>
                      </w:r>
                      <w:r>
                        <w:rPr>
                          <w:rStyle w:val="2Exact1"/>
                        </w:rPr>
                        <w:t xml:space="preserve">со </w:t>
                      </w:r>
                      <w:r>
                        <w:rPr>
                          <w:rStyle w:val="210pt1ptExact"/>
                        </w:rPr>
                        <w:t>d %</w:t>
                      </w:r>
                      <w:r>
                        <w:rPr>
                          <w:rStyle w:val="2Exact1"/>
                          <w:lang w:val="en-US" w:eastAsia="en-US" w:bidi="en-US"/>
                        </w:rPr>
                        <w:t xml:space="preserve"> =</w:t>
                      </w:r>
                      <w:r>
                        <w:rPr>
                          <w:rStyle w:val="2Exact1"/>
                          <w:lang w:val="en-US" w:eastAsia="en-US" w:bidi="en-US"/>
                        </w:rPr>
                        <w:tab/>
                        <w:t>+&amp; =</w:t>
                      </w:r>
                    </w:p>
                  </w:txbxContent>
                </v:textbox>
                <w10:wrap type="topAndBottom" anchorx="margin"/>
              </v:shape>
            </w:pict>
          </mc:Fallback>
        </mc:AlternateContent>
      </w:r>
      <w:r w:rsidRPr="00043EAD">
        <w:rPr>
          <w:noProof/>
          <w:sz w:val="22"/>
          <w:szCs w:val="22"/>
          <w:lang w:bidi="ar-SA"/>
        </w:rPr>
        <mc:AlternateContent>
          <mc:Choice Requires="wps">
            <w:drawing>
              <wp:anchor distT="0" distB="30480" distL="1315085" distR="905510" simplePos="0" relativeHeight="251728896" behindDoc="1" locked="0" layoutInCell="1" allowOverlap="1" wp14:anchorId="3327AF12" wp14:editId="14740861">
                <wp:simplePos x="0" y="0"/>
                <wp:positionH relativeFrom="margin">
                  <wp:posOffset>2604770</wp:posOffset>
                </wp:positionH>
                <wp:positionV relativeFrom="paragraph">
                  <wp:posOffset>1094105</wp:posOffset>
                </wp:positionV>
                <wp:extent cx="384175" cy="101600"/>
                <wp:effectExtent l="4445" t="0" r="1905" b="3810"/>
                <wp:wrapTopAndBottom/>
                <wp:docPr id="746" name="Text Box 5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17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3"/>
                              </w:rPr>
                              <w:t>S, (m)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0" o:spid="_x0000_s1443" type="#_x0000_t202" style="position:absolute;left:0;text-align:left;margin-left:205.1pt;margin-top:86.15pt;width:30.25pt;height:8pt;z-index:-251587584;visibility:visible;mso-wrap-style:square;mso-width-percent:0;mso-height-percent:0;mso-wrap-distance-left:103.55pt;mso-wrap-distance-top:0;mso-wrap-distance-right:71.3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" filled="f" stroked="f">
                <v:textbox style="mso-fit-shape-to-text:t" inset="0,0,0,0">
                  <w:txbxContent>
                    <w:p w:rsidR="00105859" w:rsidRDefault="007824B5">
                      <w:pPr>
                        <w:pStyle w:val="60"/>
                        <w:shd w:val="clear" w:color="auto" w:fill="auto"/>
                        <w:spacing w:before="0" w:line="160" w:lineRule="exact"/>
                        <w:jc w:val="left"/>
                      </w:pPr>
                      <w:r>
                        <w:rPr>
                          <w:rStyle w:val="6Exact3"/>
                        </w:rPr>
                        <w:t>S, (m)</w:t>
                      </w:r>
                    </w:p>
                  </w:txbxContent>
                </v:textbox>
                <w10:wrap type="topAndBottom" anchorx="margin"/>
              </v:shape>
            </w:pict>
          </mc:Fallback>
        </mc:AlternateContent>
      </w:r>
      <w:r w:rsidRPr="00043EAD">
        <w:rPr>
          <w:noProof/>
          <w:sz w:val="22"/>
          <w:szCs w:val="22"/>
          <w:lang w:bidi="ar-SA"/>
        </w:rPr>
        <mc:AlternateContent>
          <mc:Choice Requires="wps">
            <w:drawing>
              <wp:anchor distT="0" distB="0" distL="1248410" distR="844550" simplePos="0" relativeHeight="251729920" behindDoc="1" locked="0" layoutInCell="1" allowOverlap="1" wp14:anchorId="4272259D" wp14:editId="3019D09A">
                <wp:simplePos x="0" y="0"/>
                <wp:positionH relativeFrom="margin">
                  <wp:posOffset>2537460</wp:posOffset>
                </wp:positionH>
                <wp:positionV relativeFrom="paragraph">
                  <wp:posOffset>1253490</wp:posOffset>
                </wp:positionV>
                <wp:extent cx="511810" cy="120650"/>
                <wp:effectExtent l="3810" t="0" r="0" b="0"/>
                <wp:wrapTopAndBottom/>
                <wp:docPr id="745" name="Text Box 5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8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 xml:space="preserve">T (- </w:t>
                            </w:r>
                            <w:r>
                              <w:rPr>
                                <w:rStyle w:val="2Exact1"/>
                              </w:rPr>
                              <w:t xml:space="preserve">/ </w:t>
                            </w:r>
                            <w:r>
                              <w:rPr>
                                <w:rStyle w:val="2Exact1"/>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9" o:spid="_x0000_s1444" type="#_x0000_t202" style="position:absolute;left:0;text-align:left;margin-left:199.8pt;margin-top:98.7pt;width:40.3pt;height:9.5pt;z-index:-251586560;visibility:visible;mso-wrap-style:square;mso-width-percent:0;mso-height-percent:0;mso-wrap-distance-left:98.3pt;mso-wrap-distance-top:0;mso-wrap-distance-right:6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 xml:space="preserve">T (- </w:t>
                      </w:r>
                      <w:r>
                        <w:rPr>
                          <w:rStyle w:val="2Exact1"/>
                        </w:rPr>
                        <w:t xml:space="preserve">/ </w:t>
                      </w:r>
                      <w:r>
                        <w:rPr>
                          <w:rStyle w:val="2Exact1"/>
                          <w:lang w:val="en-US" w:eastAsia="en-US" w:bidi="en-US"/>
                        </w:rPr>
                        <w:t>®)</w:t>
                      </w:r>
                    </w:p>
                  </w:txbxContent>
                </v:textbox>
                <w10:wrap type="topAndBottom" anchorx="margin"/>
              </v:shape>
            </w:pict>
          </mc:Fallback>
        </mc:AlternateContent>
      </w:r>
      <w:r w:rsidRPr="00043EAD">
        <w:rPr>
          <w:noProof/>
          <w:sz w:val="22"/>
          <w:szCs w:val="22"/>
          <w:lang w:bidi="ar-SA"/>
        </w:rPr>
        <mc:AlternateContent>
          <mc:Choice Requires="wps">
            <w:drawing>
              <wp:anchor distT="0" distB="76200" distL="63500" distR="63500" simplePos="0" relativeHeight="251730944" behindDoc="1" locked="0" layoutInCell="1" allowOverlap="1" wp14:anchorId="6964723E" wp14:editId="4D7FAD9B">
                <wp:simplePos x="0" y="0"/>
                <wp:positionH relativeFrom="margin">
                  <wp:posOffset>3893820</wp:posOffset>
                </wp:positionH>
                <wp:positionV relativeFrom="paragraph">
                  <wp:posOffset>1161415</wp:posOffset>
                </wp:positionV>
                <wp:extent cx="365760" cy="120650"/>
                <wp:effectExtent l="0" t="0" r="0" b="1270"/>
                <wp:wrapTopAndBottom/>
                <wp:docPr id="744" name="Text Box 5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(8.37)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8" o:spid="_x0000_s1445" type="#_x0000_t202" style="position:absolute;left:0;text-align:left;margin-left:306.6pt;margin-top:91.45pt;width:28.8pt;height:9.5pt;z-index:-251585536;visibility:visible;mso-wrap-style:square;mso-width-percent:0;mso-height-percent:0;mso-wrap-distance-left:5pt;mso-wrap-distance-top:0;mso-wrap-distance-right:5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&#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(8.37)</w:t>
                      </w:r>
                    </w:p>
                  </w:txbxContent>
                </v:textbox>
                <w10:wrap type="topAndBottom" anchorx="margin"/>
              </v:shape>
            </w:pict>
          </mc:Fallback>
        </mc:AlternateContent>
      </w:r>
      <w:r w:rsidR="007824B5" w:rsidRPr="00043EAD">
        <w:rPr>
          <w:sz w:val="22"/>
          <w:szCs w:val="22"/>
        </w:rPr>
        <w:t xml:space="preserve">был бы равен </w:t>
      </w:r>
      <w:r w:rsidR="007824B5" w:rsidRPr="00043EAD">
        <w:rPr>
          <w:sz w:val="22"/>
          <w:szCs w:val="22"/>
          <w:lang w:eastAsia="en-US" w:bidi="en-US"/>
        </w:rPr>
        <w:t>5^(</w:t>
      </w:r>
      <w:r w:rsidR="007824B5" w:rsidRPr="00043EAD">
        <w:rPr>
          <w:sz w:val="22"/>
          <w:szCs w:val="22"/>
          <w:lang w:val="en-US" w:eastAsia="en-US" w:bidi="en-US"/>
        </w:rPr>
        <w:t>co</w:t>
      </w:r>
      <w:r w:rsidR="007824B5" w:rsidRPr="00043EAD">
        <w:rPr>
          <w:sz w:val="22"/>
          <w:szCs w:val="22"/>
          <w:lang w:eastAsia="en-US" w:bidi="en-US"/>
        </w:rPr>
        <w:t>)/'</w:t>
      </w:r>
      <w:r w:rsidR="007824B5" w:rsidRPr="00043EAD">
        <w:rPr>
          <w:sz w:val="22"/>
          <w:szCs w:val="22"/>
          <w:lang w:val="en-US" w:eastAsia="en-US" w:bidi="en-US"/>
        </w:rPr>
        <w:t>F</w:t>
      </w:r>
      <w:r w:rsidR="007824B5" w:rsidRPr="00043EAD">
        <w:rPr>
          <w:sz w:val="22"/>
          <w:szCs w:val="22"/>
          <w:lang w:eastAsia="en-US" w:bidi="en-US"/>
        </w:rPr>
        <w:t>(</w:t>
      </w:r>
      <w:r w:rsidR="007824B5" w:rsidRPr="00043EAD">
        <w:rPr>
          <w:sz w:val="22"/>
          <w:szCs w:val="22"/>
        </w:rPr>
        <w:t>—/со). Так как в действительности внеш</w:t>
      </w:r>
      <w:r w:rsidR="007824B5" w:rsidRPr="00043EAD">
        <w:rPr>
          <w:sz w:val="22"/>
          <w:szCs w:val="22"/>
        </w:rPr>
        <w:softHyphen/>
        <w:t>ний интеграл вычисляется в пределах О^т^оо, то функция рг(т) не подвергается интегрированию и результат интегрирования определяется только преобразованием функции (т) и дельта</w:t>
      </w:r>
      <w:r w:rsidR="007824B5" w:rsidRPr="00043EAD">
        <w:rPr>
          <w:sz w:val="22"/>
          <w:szCs w:val="22"/>
        </w:rPr>
        <w:softHyphen/>
        <w:t>функции. В итоге</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операция </w:t>
      </w:r>
      <w:r w:rsidRPr="00043EAD">
        <w:rPr>
          <w:sz w:val="22"/>
          <w:szCs w:val="22"/>
          <w:lang w:eastAsia="en-US" w:bidi="en-US"/>
        </w:rPr>
        <w:t>[ ]</w:t>
      </w:r>
      <w:r w:rsidRPr="00043EAD">
        <w:rPr>
          <w:sz w:val="22"/>
          <w:szCs w:val="22"/>
          <w:vertAlign w:val="subscript"/>
          <w:lang w:eastAsia="en-US" w:bidi="en-US"/>
        </w:rPr>
        <w:t>+</w:t>
      </w:r>
      <w:r w:rsidRPr="00043EAD">
        <w:rPr>
          <w:sz w:val="22"/>
          <w:szCs w:val="22"/>
          <w:lang w:eastAsia="en-US" w:bidi="en-US"/>
        </w:rPr>
        <w:t xml:space="preserve"> </w:t>
      </w:r>
      <w:r w:rsidRPr="00043EAD">
        <w:rPr>
          <w:sz w:val="22"/>
          <w:szCs w:val="22"/>
        </w:rPr>
        <w:t xml:space="preserve">означает, что в разложении </w:t>
      </w:r>
      <w:r w:rsidRPr="00043EAD">
        <w:rPr>
          <w:rStyle w:val="210pt1pt"/>
          <w:sz w:val="22"/>
          <w:szCs w:val="22"/>
        </w:rPr>
        <w:t>S</w:t>
      </w:r>
      <w:r w:rsidRPr="00043EAD">
        <w:rPr>
          <w:rStyle w:val="210pt1pt"/>
          <w:sz w:val="22"/>
          <w:szCs w:val="22"/>
          <w:vertAlign w:val="subscript"/>
        </w:rPr>
        <w:t>x</w:t>
      </w:r>
      <w:r w:rsidRPr="00043EAD">
        <w:rPr>
          <w:rStyle w:val="210pt1pt"/>
          <w:sz w:val="22"/>
          <w:szCs w:val="22"/>
          <w:lang w:val="ru-RU"/>
        </w:rPr>
        <w:t xml:space="preserve"> </w:t>
      </w:r>
      <w:r w:rsidRPr="00043EAD">
        <w:rPr>
          <w:rStyle w:val="210pt1pt"/>
          <w:sz w:val="22"/>
          <w:szCs w:val="22"/>
          <w:lang w:val="ru-RU" w:eastAsia="ru-RU" w:bidi="ru-RU"/>
        </w:rPr>
        <w:t>(</w:t>
      </w:r>
      <w:r w:rsidRPr="00043EAD">
        <w:rPr>
          <w:sz w:val="22"/>
          <w:szCs w:val="22"/>
        </w:rPr>
        <w:t>со)/Д(—/со) на простые дроби необходимо удержать целую часть и дроби, соот</w:t>
      </w:r>
      <w:r w:rsidRPr="00043EAD">
        <w:rPr>
          <w:sz w:val="22"/>
          <w:szCs w:val="22"/>
        </w:rPr>
        <w:softHyphen/>
        <w:t>ветствующие полюсам, расположенным в верхней полуплоскости комплексной переменной со.</w:t>
      </w:r>
    </w:p>
    <w:p w:rsidR="00105859" w:rsidRPr="00043EAD" w:rsidRDefault="00134C30">
      <w:pPr>
        <w:pStyle w:val="22"/>
        <w:shd w:val="clear" w:color="auto" w:fill="auto"/>
        <w:spacing w:before="0" w:line="211" w:lineRule="exact"/>
        <w:ind w:firstLine="360"/>
        <w:rPr>
          <w:sz w:val="22"/>
          <w:szCs w:val="22"/>
        </w:rPr>
      </w:pPr>
      <w:r w:rsidRPr="00043EAD">
        <w:rPr>
          <w:noProof/>
          <w:sz w:val="22"/>
          <w:szCs w:val="22"/>
          <w:lang w:bidi="ar-SA"/>
        </w:rPr>
        <mc:AlternateContent>
          <mc:Choice Requires="wps">
            <w:drawing>
              <wp:anchor distT="0" distB="82550" distL="1304290" distR="63500" simplePos="0" relativeHeight="251731968" behindDoc="1" locked="0" layoutInCell="1" allowOverlap="1" wp14:anchorId="36340187" wp14:editId="042B794E">
                <wp:simplePos x="0" y="0"/>
                <wp:positionH relativeFrom="margin">
                  <wp:posOffset>1330325</wp:posOffset>
                </wp:positionH>
                <wp:positionV relativeFrom="paragraph">
                  <wp:posOffset>359410</wp:posOffset>
                </wp:positionV>
                <wp:extent cx="536575" cy="120650"/>
                <wp:effectExtent l="0" t="0" r="0" b="0"/>
                <wp:wrapTopAndBottom/>
                <wp:docPr id="743" name="Text Box 5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7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Ф (/ со)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7" o:spid="_x0000_s1446" type="#_x0000_t202" style="position:absolute;left:0;text-align:left;margin-left:104.75pt;margin-top:28.3pt;width:42.25pt;height:9.5pt;z-index:-251584512;visibility:visible;mso-wrap-style:square;mso-width-percent:0;mso-height-percent:0;mso-wrap-distance-left:102.7pt;mso-wrap-distance-top:0;mso-wrap-distance-right:5pt;mso-wrap-distance-bottom: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Ф (/ со) =</w:t>
                      </w:r>
                    </w:p>
                  </w:txbxContent>
                </v:textbox>
                <w10:wrap type="topAndBottom" anchorx="margin"/>
              </v:shape>
            </w:pict>
          </mc:Fallback>
        </mc:AlternateContent>
      </w:r>
      <w:r w:rsidRPr="00043EAD">
        <w:rPr>
          <w:noProof/>
          <w:sz w:val="22"/>
          <w:szCs w:val="22"/>
          <w:lang w:bidi="ar-SA"/>
        </w:rPr>
        <mc:AlternateContent>
          <mc:Choice Requires="wps">
            <w:drawing>
              <wp:anchor distT="0" distB="30480" distL="63500" distR="1118870" simplePos="0" relativeHeight="251732992" behindDoc="1" locked="0" layoutInCell="1" allowOverlap="1" wp14:anchorId="12D94FF9" wp14:editId="35DDC47F">
                <wp:simplePos x="0" y="0"/>
                <wp:positionH relativeFrom="margin">
                  <wp:posOffset>2037715</wp:posOffset>
                </wp:positionH>
                <wp:positionV relativeFrom="paragraph">
                  <wp:posOffset>300355</wp:posOffset>
                </wp:positionV>
                <wp:extent cx="743585" cy="107950"/>
                <wp:effectExtent l="0" t="0" r="0" b="0"/>
                <wp:wrapTopAndBottom/>
                <wp:docPr id="742" name="Text Box 5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358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5"/>
                              <w:shd w:val="clear" w:color="auto" w:fill="auto"/>
                              <w:tabs>
                                <w:tab w:val="left" w:pos="634"/>
                              </w:tabs>
                              <w:spacing w:line="170" w:lineRule="exact"/>
                            </w:pPr>
                            <w:r>
                              <w:rPr>
                                <w:lang w:val="ru-RU" w:eastAsia="ru-RU" w:bidi="ru-RU"/>
                              </w:rPr>
                              <w:t>1</w:t>
                            </w:r>
                            <w:r>
                              <w:rPr>
                                <w:lang w:val="ru-RU" w:eastAsia="ru-RU" w:bidi="ru-RU"/>
                              </w:rPr>
                              <w:tab/>
                            </w:r>
                            <w:r>
                              <w:rPr>
                                <w:rStyle w:val="85SegoeUI85pt1ptExact"/>
                              </w:rPr>
                              <w:t>S.</w:t>
                            </w:r>
                            <w:r>
                              <w:t xml:space="preserve"> </w:t>
                            </w:r>
                            <w:r>
                              <w:rPr>
                                <w:lang w:val="ru-RU" w:eastAsia="ru-RU" w:bidi="ru-RU"/>
                              </w:rPr>
                              <w:t>(со)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6" o:spid="_x0000_s1447" type="#_x0000_t202" style="position:absolute;left:0;text-align:left;margin-left:160.45pt;margin-top:23.65pt;width:58.55pt;height:8.5pt;z-index:-251583488;visibility:visible;mso-wrap-style:square;mso-width-percent:0;mso-height-percent:0;mso-wrap-distance-left:5pt;mso-wrap-distance-top:0;mso-wrap-distance-right:88.1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" filled="f" stroked="f">
                <v:textbox style="mso-fit-shape-to-text:t" inset="0,0,0,0">
                  <w:txbxContent>
                    <w:p w:rsidR="00105859" w:rsidRDefault="007824B5">
                      <w:pPr>
                        <w:pStyle w:val="85"/>
                        <w:shd w:val="clear" w:color="auto" w:fill="auto"/>
                        <w:tabs>
                          <w:tab w:val="left" w:pos="634"/>
                        </w:tabs>
                        <w:spacing w:line="170" w:lineRule="exact"/>
                      </w:pPr>
                      <w:r>
                        <w:rPr>
                          <w:lang w:val="ru-RU" w:eastAsia="ru-RU" w:bidi="ru-RU"/>
                        </w:rPr>
                        <w:t>1</w:t>
                      </w:r>
                      <w:r>
                        <w:rPr>
                          <w:lang w:val="ru-RU" w:eastAsia="ru-RU" w:bidi="ru-RU"/>
                        </w:rPr>
                        <w:tab/>
                      </w:r>
                      <w:r>
                        <w:rPr>
                          <w:rStyle w:val="85SegoeUI85pt1ptExact"/>
                        </w:rPr>
                        <w:t>S.</w:t>
                      </w:r>
                      <w:r>
                        <w:t xml:space="preserve"> </w:t>
                      </w:r>
                      <w:r>
                        <w:rPr>
                          <w:lang w:val="ru-RU" w:eastAsia="ru-RU" w:bidi="ru-RU"/>
                        </w:rPr>
                        <w:t>(со)</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591185" simplePos="0" relativeHeight="251734016" behindDoc="1" locked="0" layoutInCell="1" allowOverlap="1" wp14:anchorId="17C80917" wp14:editId="70117FBC">
                <wp:simplePos x="0" y="0"/>
                <wp:positionH relativeFrom="margin">
                  <wp:posOffset>1909445</wp:posOffset>
                </wp:positionH>
                <wp:positionV relativeFrom="paragraph">
                  <wp:posOffset>465455</wp:posOffset>
                </wp:positionV>
                <wp:extent cx="365760" cy="254000"/>
                <wp:effectExtent l="4445" t="0" r="1270" b="0"/>
                <wp:wrapTopAndBottom/>
                <wp:docPr id="741" name="Text Box 5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93"/>
                              <w:shd w:val="clear" w:color="auto" w:fill="auto"/>
                              <w:spacing w:before="0" w:line="200" w:lineRule="exact"/>
                              <w:jc w:val="left"/>
                            </w:pPr>
                            <w:bookmarkStart w:id="102" w:name="bookmark100"/>
                            <w:r>
                              <w:rPr>
                                <w:rStyle w:val="1910pt1ptExact"/>
                              </w:rPr>
                              <w:t>V и</w:t>
                            </w:r>
                            <w:r>
                              <w:rPr>
                                <w:rStyle w:val="190ptExact"/>
                              </w:rPr>
                              <w:t xml:space="preserve"> а)</w:t>
                            </w:r>
                            <w:bookmarkEnd w:id="102"/>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5" o:spid="_x0000_s1448" type="#_x0000_t202" style="position:absolute;left:0;text-align:left;margin-left:150.35pt;margin-top:36.65pt;width:28.8pt;height:20pt;z-index:-251582464;visibility:visible;mso-wrap-style:square;mso-width-percent:0;mso-height-percent:0;mso-wrap-distance-left:5pt;mso-wrap-distance-top:0;mso-wrap-distance-right:46.5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" filled="f" stroked="f">
                <v:textbox style="mso-fit-shape-to-text:t" inset="0,0,0,0">
                  <w:txbxContent>
                    <w:p w:rsidR="00105859" w:rsidRDefault="007824B5">
                      <w:pPr>
                        <w:pStyle w:val="193"/>
                        <w:shd w:val="clear" w:color="auto" w:fill="auto"/>
                        <w:spacing w:before="0" w:line="200" w:lineRule="exact"/>
                        <w:jc w:val="left"/>
                      </w:pPr>
                      <w:bookmarkStart w:id="122" w:name="bookmark100"/>
                      <w:r>
                        <w:rPr>
                          <w:rStyle w:val="1910pt1ptExact"/>
                        </w:rPr>
                        <w:t>V и</w:t>
                      </w:r>
                      <w:r>
                        <w:rPr>
                          <w:rStyle w:val="190ptExact"/>
                        </w:rPr>
                        <w:t xml:space="preserve"> а)</w:t>
                      </w:r>
                      <w:bookmarkEnd w:id="122"/>
                    </w:p>
                  </w:txbxContent>
                </v:textbox>
                <w10:wrap type="topAndBottom" anchorx="margin"/>
              </v:shape>
            </w:pict>
          </mc:Fallback>
        </mc:AlternateContent>
      </w:r>
      <w:r w:rsidRPr="00043EAD">
        <w:rPr>
          <w:noProof/>
          <w:sz w:val="22"/>
          <w:szCs w:val="22"/>
          <w:lang w:bidi="ar-SA"/>
        </w:rPr>
        <mc:AlternateContent>
          <mc:Choice Requires="wps">
            <w:drawing>
              <wp:anchor distT="0" distB="0" distL="334010" distR="932815" simplePos="0" relativeHeight="251735040" behindDoc="1" locked="0" layoutInCell="1" allowOverlap="1" wp14:anchorId="6A5E3AF7" wp14:editId="3C0916AF">
                <wp:simplePos x="0" y="0"/>
                <wp:positionH relativeFrom="margin">
                  <wp:posOffset>2866390</wp:posOffset>
                </wp:positionH>
                <wp:positionV relativeFrom="paragraph">
                  <wp:posOffset>479425</wp:posOffset>
                </wp:positionV>
                <wp:extent cx="100330" cy="120650"/>
                <wp:effectExtent l="0" t="3175" r="0" b="0"/>
                <wp:wrapTopAndBottom/>
                <wp:docPr id="740" name="Text Box 5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3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4" o:spid="_x0000_s1449" type="#_x0000_t202" style="position:absolute;left:0;text-align:left;margin-left:225.7pt;margin-top:37.75pt;width:7.9pt;height:9.5pt;z-index:-251581440;visibility:visible;mso-wrap-style:square;mso-width-percent:0;mso-height-percent:0;mso-wrap-distance-left:26.3pt;mso-wrap-distance-top:0;mso-wrap-distance-right:73.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w:t>
                      </w:r>
                    </w:p>
                  </w:txbxContent>
                </v:textbox>
                <w10:wrap type="topAndBottom" anchorx="margin"/>
              </v:shape>
            </w:pict>
          </mc:Fallback>
        </mc:AlternateContent>
      </w:r>
      <w:r w:rsidRPr="00043EAD">
        <w:rPr>
          <w:noProof/>
          <w:sz w:val="22"/>
          <w:szCs w:val="22"/>
          <w:lang w:bidi="ar-SA"/>
        </w:rPr>
        <mc:AlternateContent>
          <mc:Choice Requires="wps">
            <w:drawing>
              <wp:anchor distT="0" distB="82550" distL="1360805" distR="64135" simplePos="0" relativeHeight="251736064" behindDoc="1" locked="0" layoutInCell="1" allowOverlap="1" wp14:anchorId="43B80234" wp14:editId="05395B70">
                <wp:simplePos x="0" y="0"/>
                <wp:positionH relativeFrom="margin">
                  <wp:posOffset>3900170</wp:posOffset>
                </wp:positionH>
                <wp:positionV relativeFrom="paragraph">
                  <wp:posOffset>362585</wp:posOffset>
                </wp:positionV>
                <wp:extent cx="356870" cy="120650"/>
                <wp:effectExtent l="4445" t="635" r="635" b="0"/>
                <wp:wrapTopAndBottom/>
                <wp:docPr id="739" name="Text Box 5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(8.38)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3" o:spid="_x0000_s1450" type="#_x0000_t202" style="position:absolute;left:0;text-align:left;margin-left:307.1pt;margin-top:28.55pt;width:28.1pt;height:9.5pt;z-index:-251580416;visibility:visible;mso-wrap-style:square;mso-width-percent:0;mso-height-percent:0;mso-wrap-distance-left:107.15pt;mso-wrap-distance-top:0;mso-wrap-distance-right:5.05pt;mso-wrap-distance-bottom: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(8.38)</w:t>
                      </w:r>
                    </w:p>
                  </w:txbxContent>
                </v:textbox>
                <w10:wrap type="topAndBottom" anchorx="margin"/>
              </v:shape>
            </w:pict>
          </mc:Fallback>
        </mc:AlternateContent>
      </w:r>
      <w:r w:rsidR="007824B5" w:rsidRPr="00043EAD">
        <w:rPr>
          <w:sz w:val="22"/>
          <w:szCs w:val="22"/>
        </w:rPr>
        <w:t>С учетом (8.37) выражение для комплексного коэффициента передачи оптимального фильтра примет вид</w:t>
      </w:r>
    </w:p>
    <w:p w:rsidR="00105859" w:rsidRPr="00043EAD" w:rsidRDefault="007824B5">
      <w:pPr>
        <w:pStyle w:val="22"/>
        <w:shd w:val="clear" w:color="auto" w:fill="auto"/>
        <w:spacing w:before="0" w:after="60" w:line="211" w:lineRule="exact"/>
        <w:ind w:firstLine="0"/>
        <w:jc w:val="both"/>
        <w:rPr>
          <w:sz w:val="22"/>
          <w:szCs w:val="22"/>
        </w:rPr>
      </w:pPr>
      <w:r w:rsidRPr="00043EAD">
        <w:rPr>
          <w:sz w:val="22"/>
          <w:szCs w:val="22"/>
        </w:rPr>
        <w:t>Процедура вычисления Ф (/со) по формуле (8.38), как следует из предыдущего изложения, складывается из следующих операций:</w:t>
      </w:r>
    </w:p>
    <w:p w:rsidR="00105859" w:rsidRPr="00043EAD" w:rsidRDefault="007824B5">
      <w:pPr>
        <w:pStyle w:val="22"/>
        <w:numPr>
          <w:ilvl w:val="0"/>
          <w:numId w:val="32"/>
        </w:numPr>
        <w:shd w:val="clear" w:color="auto" w:fill="auto"/>
        <w:tabs>
          <w:tab w:val="left" w:pos="285"/>
        </w:tabs>
        <w:spacing w:before="0" w:after="77" w:line="211" w:lineRule="exact"/>
        <w:ind w:firstLine="0"/>
        <w:jc w:val="both"/>
        <w:rPr>
          <w:sz w:val="22"/>
          <w:szCs w:val="22"/>
        </w:rPr>
      </w:pPr>
      <w:r w:rsidRPr="00043EAD">
        <w:rPr>
          <w:sz w:val="22"/>
          <w:szCs w:val="22"/>
        </w:rPr>
        <w:t xml:space="preserve">Записывается спектральная плотность </w:t>
      </w:r>
      <w:r w:rsidRPr="00043EAD">
        <w:rPr>
          <w:rStyle w:val="210pt1pt"/>
          <w:sz w:val="22"/>
          <w:szCs w:val="22"/>
        </w:rPr>
        <w:t>S</w:t>
      </w:r>
      <w:r w:rsidRPr="00043EAD">
        <w:rPr>
          <w:rStyle w:val="210pt1pt"/>
          <w:sz w:val="22"/>
          <w:szCs w:val="22"/>
          <w:vertAlign w:val="subscript"/>
        </w:rPr>
        <w:t>r</w:t>
      </w:r>
      <w:r w:rsidRPr="00043EAD">
        <w:rPr>
          <w:rStyle w:val="210pt1pt"/>
          <w:sz w:val="22"/>
          <w:szCs w:val="22"/>
          <w:lang w:val="ru-RU"/>
        </w:rPr>
        <w:t>(</w:t>
      </w:r>
      <w:r w:rsidRPr="00043EAD">
        <w:rPr>
          <w:sz w:val="22"/>
          <w:szCs w:val="22"/>
        </w:rPr>
        <w:t xml:space="preserve">со) смеси полезного сообщения п помехи. Функция </w:t>
      </w:r>
      <w:r w:rsidRPr="00043EAD">
        <w:rPr>
          <w:sz w:val="22"/>
          <w:szCs w:val="22"/>
          <w:lang w:val="en-US" w:eastAsia="en-US" w:bidi="en-US"/>
        </w:rPr>
        <w:t>S</w:t>
      </w:r>
      <w:r w:rsidRPr="00043EAD">
        <w:rPr>
          <w:sz w:val="22"/>
          <w:szCs w:val="22"/>
          <w:vertAlign w:val="subscript"/>
          <w:lang w:val="en-US" w:eastAsia="en-US" w:bidi="en-US"/>
        </w:rPr>
        <w:t>r</w:t>
      </w:r>
      <w:r w:rsidRPr="00043EAD">
        <w:rPr>
          <w:sz w:val="22"/>
          <w:szCs w:val="22"/>
          <w:lang w:val="en-US" w:eastAsia="en-US" w:bidi="en-US"/>
        </w:rPr>
        <w:t xml:space="preserve">(co) </w:t>
      </w:r>
      <w:r w:rsidRPr="00043EAD">
        <w:rPr>
          <w:sz w:val="22"/>
          <w:szCs w:val="22"/>
        </w:rPr>
        <w:t>представляется в виде</w:t>
      </w:r>
    </w:p>
    <w:p w:rsidR="00105859" w:rsidRPr="00043EAD" w:rsidRDefault="007824B5">
      <w:pPr>
        <w:pStyle w:val="22"/>
        <w:shd w:val="clear" w:color="auto" w:fill="auto"/>
        <w:spacing w:before="0" w:after="71" w:line="190" w:lineRule="exact"/>
        <w:ind w:firstLine="0"/>
        <w:jc w:val="center"/>
        <w:rPr>
          <w:sz w:val="22"/>
          <w:szCs w:val="22"/>
        </w:rPr>
      </w:pPr>
      <w:r w:rsidRPr="00043EAD">
        <w:rPr>
          <w:sz w:val="22"/>
          <w:szCs w:val="22"/>
        </w:rPr>
        <w:t>Д.(со)==Д(/со)Д(-/со).</w:t>
      </w:r>
    </w:p>
    <w:p w:rsidR="00105859" w:rsidRPr="00043EAD" w:rsidRDefault="007824B5">
      <w:pPr>
        <w:pStyle w:val="22"/>
        <w:numPr>
          <w:ilvl w:val="0"/>
          <w:numId w:val="32"/>
        </w:numPr>
        <w:shd w:val="clear" w:color="auto" w:fill="auto"/>
        <w:tabs>
          <w:tab w:val="left" w:pos="285"/>
        </w:tabs>
        <w:spacing w:before="0" w:line="211" w:lineRule="exact"/>
        <w:ind w:firstLine="0"/>
        <w:jc w:val="both"/>
        <w:rPr>
          <w:sz w:val="22"/>
          <w:szCs w:val="22"/>
        </w:rPr>
      </w:pPr>
      <w:r w:rsidRPr="00043EAD">
        <w:rPr>
          <w:sz w:val="22"/>
          <w:szCs w:val="22"/>
        </w:rPr>
        <w:t xml:space="preserve">Образуется отношение </w:t>
      </w:r>
      <w:r w:rsidRPr="00043EAD">
        <w:rPr>
          <w:sz w:val="22"/>
          <w:szCs w:val="22"/>
          <w:lang w:eastAsia="en-US" w:bidi="en-US"/>
        </w:rPr>
        <w:t>5^(</w:t>
      </w:r>
      <w:r w:rsidRPr="00043EAD">
        <w:rPr>
          <w:sz w:val="22"/>
          <w:szCs w:val="22"/>
          <w:lang w:val="en-US" w:eastAsia="en-US" w:bidi="en-US"/>
        </w:rPr>
        <w:t>co</w:t>
      </w:r>
      <w:r w:rsidRPr="00043EAD">
        <w:rPr>
          <w:sz w:val="22"/>
          <w:szCs w:val="22"/>
          <w:lang w:eastAsia="en-US" w:bidi="en-US"/>
        </w:rPr>
        <w:t>)/</w:t>
      </w:r>
      <w:r w:rsidRPr="00043EAD">
        <w:rPr>
          <w:sz w:val="22"/>
          <w:szCs w:val="22"/>
          <w:vertAlign w:val="superscript"/>
          <w:lang w:val="en-US" w:eastAsia="en-US" w:bidi="en-US"/>
        </w:rPr>
        <w:t>x</w:t>
      </w:r>
      <w:r w:rsidRPr="00043EAD">
        <w:rPr>
          <w:sz w:val="22"/>
          <w:szCs w:val="22"/>
          <w:lang w:val="en-US" w:eastAsia="en-US" w:bidi="en-US"/>
        </w:rPr>
        <w:t>F</w:t>
      </w:r>
      <w:r w:rsidRPr="00043EAD">
        <w:rPr>
          <w:sz w:val="22"/>
          <w:szCs w:val="22"/>
          <w:lang w:eastAsia="en-US" w:bidi="en-US"/>
        </w:rPr>
        <w:t>(</w:t>
      </w:r>
      <w:r w:rsidRPr="00043EAD">
        <w:rPr>
          <w:sz w:val="22"/>
          <w:szCs w:val="22"/>
        </w:rPr>
        <w:t>—/со). Оно разлагается на простые дроби. В полученном разложении удерживается целая часть и дроби, соответствующие полюсам, находящимся в верх</w:t>
      </w:r>
      <w:r w:rsidRPr="00043EAD">
        <w:rPr>
          <w:sz w:val="22"/>
          <w:szCs w:val="22"/>
        </w:rPr>
        <w:softHyphen/>
        <w:t>ней полуплоскости комплексной переменной со. Дроби, соответ</w:t>
      </w:r>
      <w:r w:rsidRPr="00043EAD">
        <w:rPr>
          <w:sz w:val="22"/>
          <w:szCs w:val="22"/>
        </w:rPr>
        <w:softHyphen/>
        <w:t>ствующие полюсам, расположенным в нижней полуплоскости, отбрасываются. Выделенная часть обозначается символом [ ]+.</w:t>
      </w:r>
    </w:p>
    <w:p w:rsidR="00105859" w:rsidRPr="00043EAD" w:rsidRDefault="007824B5">
      <w:pPr>
        <w:pStyle w:val="22"/>
        <w:numPr>
          <w:ilvl w:val="0"/>
          <w:numId w:val="32"/>
        </w:numPr>
        <w:shd w:val="clear" w:color="auto" w:fill="auto"/>
        <w:tabs>
          <w:tab w:val="left" w:pos="285"/>
        </w:tabs>
        <w:spacing w:before="0" w:after="72" w:line="211" w:lineRule="exact"/>
        <w:ind w:firstLine="0"/>
        <w:jc w:val="both"/>
        <w:rPr>
          <w:sz w:val="22"/>
          <w:szCs w:val="22"/>
        </w:rPr>
      </w:pPr>
      <w:r w:rsidRPr="00043EAD">
        <w:rPr>
          <w:sz w:val="22"/>
          <w:szCs w:val="22"/>
        </w:rPr>
        <w:t>Записывается отношение [ Д/Д</w:t>
      </w:r>
      <w:r w:rsidRPr="00043EAD">
        <w:rPr>
          <w:sz w:val="22"/>
          <w:szCs w:val="22"/>
          <w:vertAlign w:val="superscript"/>
        </w:rPr>
        <w:t>1</w:t>
      </w:r>
      <w:r w:rsidRPr="00043EAD">
        <w:rPr>
          <w:sz w:val="22"/>
          <w:szCs w:val="22"/>
        </w:rPr>
        <w:t xml:space="preserve"> (/со), которое и представляет собой искомый комплексный коэффициент передачи оптимального фильтра.</w:t>
      </w:r>
    </w:p>
    <w:p w:rsidR="00105859" w:rsidRPr="00043EAD" w:rsidRDefault="007824B5">
      <w:pPr>
        <w:pStyle w:val="60"/>
        <w:shd w:val="clear" w:color="auto" w:fill="auto"/>
        <w:spacing w:before="0" w:after="118" w:line="197" w:lineRule="exact"/>
        <w:ind w:firstLine="400"/>
        <w:rPr>
          <w:sz w:val="22"/>
          <w:szCs w:val="22"/>
        </w:rPr>
      </w:pPr>
      <w:r w:rsidRPr="00043EAD">
        <w:rPr>
          <w:sz w:val="22"/>
          <w:szCs w:val="22"/>
        </w:rPr>
        <w:t xml:space="preserve">Заметим, что если отношение </w:t>
      </w:r>
      <w:r w:rsidRPr="00043EAD">
        <w:rPr>
          <w:sz w:val="22"/>
          <w:szCs w:val="22"/>
          <w:lang w:val="en-US" w:eastAsia="en-US" w:bidi="en-US"/>
        </w:rPr>
        <w:t>Sj</w:t>
      </w:r>
      <w:r w:rsidRPr="00043EAD">
        <w:rPr>
          <w:sz w:val="22"/>
          <w:szCs w:val="22"/>
          <w:vertAlign w:val="subscript"/>
          <w:lang w:val="en-US" w:eastAsia="en-US" w:bidi="en-US"/>
        </w:rPr>
        <w:t>i</w:t>
      </w:r>
      <w:r w:rsidRPr="00043EAD">
        <w:rPr>
          <w:sz w:val="22"/>
          <w:szCs w:val="22"/>
          <w:lang w:eastAsia="en-US" w:bidi="en-US"/>
        </w:rPr>
        <w:t>_(</w:t>
      </w:r>
      <w:r w:rsidRPr="00043EAD">
        <w:rPr>
          <w:sz w:val="22"/>
          <w:szCs w:val="22"/>
          <w:lang w:val="en-US" w:eastAsia="en-US" w:bidi="en-US"/>
        </w:rPr>
        <w:t>co</w:t>
      </w:r>
      <w:r w:rsidRPr="00043EAD">
        <w:rPr>
          <w:sz w:val="22"/>
          <w:szCs w:val="22"/>
          <w:lang w:eastAsia="en-US" w:bidi="en-US"/>
        </w:rPr>
        <w:t>)/</w:t>
      </w:r>
      <w:r w:rsidRPr="00043EAD">
        <w:rPr>
          <w:sz w:val="22"/>
          <w:szCs w:val="22"/>
          <w:vertAlign w:val="superscript"/>
          <w:lang w:val="en-US" w:eastAsia="en-US" w:bidi="en-US"/>
        </w:rPr>
        <w:t>v</w:t>
      </w:r>
      <w:r w:rsidRPr="00043EAD">
        <w:rPr>
          <w:sz w:val="22"/>
          <w:szCs w:val="22"/>
          <w:lang w:val="en-US" w:eastAsia="en-US" w:bidi="en-US"/>
        </w:rPr>
        <w:t>F</w:t>
      </w:r>
      <w:r w:rsidRPr="00043EAD">
        <w:rPr>
          <w:sz w:val="22"/>
          <w:szCs w:val="22"/>
          <w:lang w:eastAsia="en-US" w:bidi="en-US"/>
        </w:rPr>
        <w:t>(</w:t>
      </w:r>
      <w:r w:rsidRPr="00043EAD">
        <w:rPr>
          <w:sz w:val="22"/>
          <w:szCs w:val="22"/>
        </w:rPr>
        <w:t>—/м) имеет кратные полюсы, то формула (8.38) остается справедливой. Необходимо только учесть, что каждо</w:t>
      </w:r>
      <w:r w:rsidRPr="00043EAD">
        <w:rPr>
          <w:sz w:val="22"/>
          <w:szCs w:val="22"/>
        </w:rPr>
        <w:softHyphen/>
        <w:t xml:space="preserve">му полюсу кратности я в разложении </w:t>
      </w:r>
      <w:r w:rsidRPr="00043EAD">
        <w:rPr>
          <w:sz w:val="22"/>
          <w:szCs w:val="22"/>
          <w:lang w:val="en-US" w:eastAsia="en-US" w:bidi="en-US"/>
        </w:rPr>
        <w:t>Sj</w:t>
      </w:r>
      <w:r w:rsidRPr="00043EAD">
        <w:rPr>
          <w:sz w:val="22"/>
          <w:szCs w:val="22"/>
          <w:vertAlign w:val="subscript"/>
          <w:lang w:val="en-US" w:eastAsia="en-US" w:bidi="en-US"/>
        </w:rPr>
        <w:t>i</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)/4</w:t>
      </w:r>
      <w:r w:rsidRPr="00043EAD">
        <w:rPr>
          <w:sz w:val="22"/>
          <w:szCs w:val="22"/>
          <w:vertAlign w:val="superscript"/>
          <w:lang w:val="en-US" w:eastAsia="en-US" w:bidi="en-US"/>
        </w:rPr>
        <w:t>f</w:t>
      </w:r>
      <w:r w:rsidRPr="00043EAD">
        <w:rPr>
          <w:sz w:val="22"/>
          <w:szCs w:val="22"/>
          <w:lang w:eastAsia="en-US" w:bidi="en-US"/>
        </w:rPr>
        <w:t>(</w:t>
      </w:r>
      <w:r w:rsidRPr="00043EAD">
        <w:rPr>
          <w:sz w:val="22"/>
          <w:szCs w:val="22"/>
        </w:rPr>
        <w:t>—/со) на простые дроби со</w:t>
      </w:r>
      <w:r w:rsidRPr="00043EAD">
        <w:rPr>
          <w:sz w:val="22"/>
          <w:szCs w:val="22"/>
        </w:rPr>
        <w:softHyphen/>
        <w:t>ответствует сумма вида</w:t>
      </w:r>
    </w:p>
    <w:p w:rsidR="00105859" w:rsidRPr="00043EAD" w:rsidRDefault="00134C30">
      <w:pPr>
        <w:pStyle w:val="70"/>
        <w:shd w:val="clear" w:color="auto" w:fill="auto"/>
        <w:spacing w:before="0" w:after="70" w:line="200" w:lineRule="exact"/>
        <w:rPr>
          <w:sz w:val="22"/>
          <w:szCs w:val="22"/>
          <w:lang w:val="ru-RU"/>
        </w:rPr>
      </w:pPr>
      <w:r w:rsidRPr="00043EAD">
        <w:rPr>
          <w:noProof/>
          <w:sz w:val="22"/>
          <w:szCs w:val="22"/>
          <w:lang w:val="ru-RU" w:eastAsia="ru-RU" w:bidi="ar-SA"/>
        </w:rPr>
        <mc:AlternateContent>
          <mc:Choice Requires="wps">
            <w:drawing>
              <wp:anchor distT="0" distB="161925" distL="63500" distR="408305" simplePos="0" relativeHeight="251737088" behindDoc="1" locked="0" layoutInCell="1" allowOverlap="1" wp14:anchorId="0475834D" wp14:editId="2B3AC983">
                <wp:simplePos x="0" y="0"/>
                <wp:positionH relativeFrom="margin">
                  <wp:posOffset>1631950</wp:posOffset>
                </wp:positionH>
                <wp:positionV relativeFrom="paragraph">
                  <wp:posOffset>-102235</wp:posOffset>
                </wp:positionV>
                <wp:extent cx="91440" cy="120650"/>
                <wp:effectExtent l="3175" t="2540" r="635" b="2540"/>
                <wp:wrapSquare wrapText="right"/>
                <wp:docPr id="738" name="Text Box 5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2" o:spid="_x0000_s1451" type="#_x0000_t202" style="position:absolute;left:0;text-align:left;margin-left:128.5pt;margin-top:-8.05pt;width:7.2pt;height:9.5pt;z-index:-251579392;visibility:visible;mso-wrap-style:square;mso-width-percent:0;mso-height-percent:0;mso-wrap-distance-left:5pt;mso-wrap-distance-top:0;mso-wrap-distance-right:32.15pt;mso-wrap-distance-bottom:12.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и</w:t>
                      </w:r>
                    </w:p>
                  </w:txbxContent>
                </v:textbox>
                <w10:wrap type="square" side="right" anchorx="margin"/>
              </v:shape>
            </w:pict>
          </mc:Fallback>
        </mc:AlternateContent>
      </w:r>
      <w:r w:rsidR="007824B5" w:rsidRPr="00043EAD">
        <w:rPr>
          <w:rStyle w:val="7a"/>
          <w:i/>
          <w:iCs/>
          <w:sz w:val="22"/>
          <w:szCs w:val="22"/>
        </w:rPr>
        <w:t>ад</w:t>
      </w:r>
    </w:p>
    <w:p w:rsidR="00105859" w:rsidRPr="00043EAD" w:rsidRDefault="007824B5">
      <w:pPr>
        <w:pStyle w:val="22"/>
        <w:framePr w:h="238" w:hSpace="38" w:vSpace="125" w:wrap="notBeside" w:vAnchor="text" w:hAnchor="margin" w:x="3363" w:y="708"/>
        <w:shd w:val="clear" w:color="auto" w:fill="auto"/>
        <w:spacing w:before="0" w:line="190" w:lineRule="exact"/>
        <w:ind w:firstLine="0"/>
        <w:rPr>
          <w:sz w:val="22"/>
          <w:szCs w:val="22"/>
        </w:rPr>
      </w:pPr>
      <w:r w:rsidRPr="00043EAD">
        <w:rPr>
          <w:rStyle w:val="2Exact1"/>
          <w:sz w:val="22"/>
          <w:szCs w:val="22"/>
          <w:lang w:eastAsia="en-US" w:bidi="en-US"/>
        </w:rPr>
        <w:t>(</w:t>
      </w:r>
      <w:r w:rsidRPr="00043EAD">
        <w:rPr>
          <w:rStyle w:val="2Exact1"/>
          <w:sz w:val="22"/>
          <w:szCs w:val="22"/>
          <w:lang w:val="en-US" w:eastAsia="en-US" w:bidi="en-US"/>
        </w:rPr>
        <w:t>a</w:t>
      </w:r>
      <w:r w:rsidRPr="00043EAD">
        <w:rPr>
          <w:rStyle w:val="2Exact1"/>
          <w:sz w:val="22"/>
          <w:szCs w:val="22"/>
          <w:lang w:eastAsia="en-US" w:bidi="en-US"/>
        </w:rPr>
        <w:t>-</w:t>
      </w:r>
      <w:r w:rsidRPr="00043EAD">
        <w:rPr>
          <w:rStyle w:val="2Exact1"/>
          <w:sz w:val="22"/>
          <w:szCs w:val="22"/>
          <w:lang w:val="en-US" w:eastAsia="en-US" w:bidi="en-US"/>
        </w:rPr>
        <w:t>Vf</w:t>
      </w:r>
      <w:r w:rsidRPr="00043EAD">
        <w:rPr>
          <w:rStyle w:val="2Exact1"/>
          <w:sz w:val="22"/>
          <w:szCs w:val="22"/>
          <w:lang w:eastAsia="en-US" w:bidi="en-US"/>
        </w:rPr>
        <w:t>)*</w:t>
      </w:r>
    </w:p>
    <w:p w:rsidR="00105859" w:rsidRPr="00043EAD" w:rsidRDefault="007824B5">
      <w:pPr>
        <w:pStyle w:val="170"/>
        <w:framePr w:w="845" w:h="566" w:hSpace="1781" w:wrap="notBeside" w:vAnchor="text" w:hAnchor="margin" w:x="4179" w:y="505"/>
        <w:shd w:val="clear" w:color="auto" w:fill="auto"/>
        <w:spacing w:line="190" w:lineRule="exact"/>
        <w:ind w:left="220"/>
        <w:rPr>
          <w:sz w:val="22"/>
          <w:szCs w:val="22"/>
        </w:rPr>
      </w:pPr>
      <w:bookmarkStart w:id="103" w:name="bookmark101"/>
      <w:r w:rsidRPr="00043EAD">
        <w:rPr>
          <w:rStyle w:val="17Exact1"/>
          <w:sz w:val="22"/>
          <w:szCs w:val="22"/>
        </w:rPr>
        <w:t>У*)</w:t>
      </w:r>
      <w:r w:rsidRPr="00043EAD">
        <w:rPr>
          <w:rStyle w:val="17Exact1"/>
          <w:sz w:val="22"/>
          <w:szCs w:val="22"/>
          <w:vertAlign w:val="superscript"/>
        </w:rPr>
        <w:t>1</w:t>
      </w:r>
      <w:bookmarkEnd w:id="103"/>
    </w:p>
    <w:p w:rsidR="00105859" w:rsidRPr="00043EAD" w:rsidRDefault="007824B5">
      <w:pPr>
        <w:pStyle w:val="22"/>
        <w:framePr w:w="845" w:h="566" w:hSpace="1781" w:wrap="notBeside" w:vAnchor="text" w:hAnchor="margin" w:x="4179" w:y="505"/>
        <w:shd w:val="clear" w:color="auto" w:fill="auto"/>
        <w:spacing w:before="0" w:line="190" w:lineRule="exact"/>
        <w:ind w:firstLine="0"/>
        <w:rPr>
          <w:sz w:val="22"/>
          <w:szCs w:val="22"/>
        </w:rPr>
      </w:pPr>
      <w:r w:rsidRPr="00043EAD">
        <w:rPr>
          <w:rStyle w:val="2Exact1"/>
          <w:sz w:val="22"/>
          <w:szCs w:val="22"/>
          <w:lang w:val="en-US" w:eastAsia="en-US" w:bidi="en-US"/>
        </w:rPr>
        <w:t>Y</w:t>
      </w:r>
      <w:r w:rsidRPr="00043EAD">
        <w:rPr>
          <w:rStyle w:val="2Exact1"/>
          <w:sz w:val="22"/>
          <w:szCs w:val="22"/>
          <w:lang w:eastAsia="en-US" w:bidi="en-US"/>
        </w:rPr>
        <w:t>(-/</w:t>
      </w:r>
      <w:r w:rsidRPr="00043EAD">
        <w:rPr>
          <w:rStyle w:val="2Exact1"/>
          <w:sz w:val="22"/>
          <w:szCs w:val="22"/>
          <w:lang w:val="en-US" w:eastAsia="en-US" w:bidi="en-US"/>
        </w:rPr>
        <w:t>co</w:t>
      </w:r>
      <w:r w:rsidRPr="00043EAD">
        <w:rPr>
          <w:rStyle w:val="2Exact1"/>
          <w:sz w:val="22"/>
          <w:szCs w:val="22"/>
          <w:lang w:eastAsia="en-US" w:bidi="en-US"/>
        </w:rPr>
        <w:t>)</w:t>
      </w:r>
    </w:p>
    <w:p w:rsidR="00105859" w:rsidRPr="00043EAD" w:rsidRDefault="00134C30">
      <w:pPr>
        <w:pStyle w:val="22"/>
        <w:shd w:val="clear" w:color="auto" w:fill="auto"/>
        <w:spacing w:before="0" w:line="190" w:lineRule="exact"/>
        <w:ind w:firstLine="0"/>
        <w:jc w:val="both"/>
        <w:rPr>
          <w:sz w:val="22"/>
          <w:szCs w:val="22"/>
        </w:rPr>
      </w:pPr>
      <w:r w:rsidRPr="00043EAD">
        <w:rPr>
          <w:noProof/>
          <w:sz w:val="22"/>
          <w:szCs w:val="22"/>
          <w:lang w:bidi="ar-SA"/>
        </w:rPr>
        <mc:AlternateContent>
          <mc:Choice Requires="wps">
            <w:drawing>
              <wp:anchor distT="0" distB="354330" distL="63500" distR="63500" simplePos="0" relativeHeight="251738112" behindDoc="1" locked="0" layoutInCell="1" allowOverlap="1" wp14:anchorId="09516456" wp14:editId="1282DE22">
                <wp:simplePos x="0" y="0"/>
                <wp:positionH relativeFrom="margin">
                  <wp:posOffset>59690</wp:posOffset>
                </wp:positionH>
                <wp:positionV relativeFrom="paragraph">
                  <wp:posOffset>186690</wp:posOffset>
                </wp:positionV>
                <wp:extent cx="189230" cy="101600"/>
                <wp:effectExtent l="2540" t="0" r="0" b="0"/>
                <wp:wrapTopAndBottom/>
                <wp:docPr id="737" name="Text Box 5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где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1" o:spid="_x0000_s1452" type="#_x0000_t202" style="position:absolute;left:0;text-align:left;margin-left:4.7pt;margin-top:14.7pt;width:14.9pt;height:8pt;z-index:-251578368;visibility:visible;mso-wrap-style:square;mso-width-percent:0;mso-height-percent:0;mso-wrap-distance-left:5pt;mso-wrap-distance-top:0;mso-wrap-distance-right:5pt;mso-wrap-distance-bottom:27.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" filled="f" stroked="f">
                <v:textbox style="mso-fit-shape-to-text:t" inset="0,0,0,0">
                  <w:txbxContent>
                    <w:p w:rsidR="00105859" w:rsidRDefault="007824B5">
                      <w:pPr>
                        <w:pStyle w:val="60"/>
                        <w:shd w:val="clear" w:color="auto" w:fill="auto"/>
                        <w:spacing w:before="0" w:line="160" w:lineRule="exact"/>
                        <w:jc w:val="left"/>
                      </w:pPr>
                      <w:r>
                        <w:rPr>
                          <w:rStyle w:val="6Exact"/>
                        </w:rPr>
                        <w:t>где</w:t>
                      </w:r>
                    </w:p>
                  </w:txbxContent>
                </v:textbox>
                <w10:wrap type="topAndBottom" anchorx="margin"/>
              </v:shape>
            </w:pict>
          </mc:Fallback>
        </mc:AlternateContent>
      </w:r>
      <w:r w:rsidRPr="00043EAD">
        <w:rPr>
          <w:noProof/>
          <w:sz w:val="22"/>
          <w:szCs w:val="22"/>
          <w:lang w:bidi="ar-SA"/>
        </w:rPr>
        <mc:AlternateContent>
          <mc:Choice Requires="wps">
            <w:drawing>
              <wp:anchor distT="0" distB="170815" distL="1207135" distR="506095" simplePos="0" relativeHeight="251739136" behindDoc="1" locked="0" layoutInCell="1" allowOverlap="1" wp14:anchorId="41907C3E" wp14:editId="5EFB31B6">
                <wp:simplePos x="0" y="0"/>
                <wp:positionH relativeFrom="margin">
                  <wp:posOffset>1233170</wp:posOffset>
                </wp:positionH>
                <wp:positionV relativeFrom="paragraph">
                  <wp:posOffset>357505</wp:posOffset>
                </wp:positionV>
                <wp:extent cx="128270" cy="120650"/>
                <wp:effectExtent l="4445" t="0" r="635" b="0"/>
                <wp:wrapTopAndBottom/>
                <wp:docPr id="736" name="Text Box 5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0" o:spid="_x0000_s1453" type="#_x0000_t202" style="position:absolute;left:0;text-align:left;margin-left:97.1pt;margin-top:28.15pt;width:10.1pt;height:9.5pt;z-index:-251577344;visibility:visible;mso-wrap-style:square;mso-width-percent:0;mso-height-percent:0;mso-wrap-distance-left:95.05pt;mso-wrap-distance-top:0;mso-wrap-distance-right:39.85pt;mso-wrap-distance-bottom:13.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1</w:t>
                      </w:r>
                    </w:p>
                  </w:txbxContent>
                </v:textbox>
                <w10:wrap type="topAndBottom" anchorx="margin"/>
              </v:shape>
            </w:pict>
          </mc:Fallback>
        </mc:AlternateContent>
      </w:r>
      <w:r w:rsidRPr="00043EAD">
        <w:rPr>
          <w:noProof/>
          <w:sz w:val="22"/>
          <w:szCs w:val="22"/>
          <w:lang w:bidi="ar-SA"/>
        </w:rPr>
        <mc:AlternateContent>
          <mc:Choice Requires="wps">
            <w:drawing>
              <wp:anchor distT="0" distB="83820" distL="63500" distR="597535" simplePos="0" relativeHeight="251740160" behindDoc="1" locked="0" layoutInCell="1" allowOverlap="1" wp14:anchorId="65AEEF21" wp14:editId="0318A0EE">
                <wp:simplePos x="0" y="0"/>
                <wp:positionH relativeFrom="margin">
                  <wp:posOffset>1866900</wp:posOffset>
                </wp:positionH>
                <wp:positionV relativeFrom="paragraph">
                  <wp:posOffset>356870</wp:posOffset>
                </wp:positionV>
                <wp:extent cx="189230" cy="69850"/>
                <wp:effectExtent l="0" t="4445" r="1270" b="1270"/>
                <wp:wrapTopAndBottom/>
                <wp:docPr id="735" name="Text Box 5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69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61"/>
                              <w:shd w:val="clear" w:color="auto" w:fill="auto"/>
                              <w:spacing w:line="110" w:lineRule="exact"/>
                            </w:pPr>
                            <w:r>
                              <w:rPr>
                                <w:rStyle w:val="86Exact"/>
                              </w:rPr>
                              <w:t>7-1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9" o:spid="_x0000_s1454" type="#_x0000_t202" style="position:absolute;left:0;text-align:left;margin-left:147pt;margin-top:28.1pt;width:14.9pt;height:5.5pt;z-index:-251576320;visibility:visible;mso-wrap-style:square;mso-width-percent:0;mso-height-percent:0;mso-wrap-distance-left:5pt;mso-wrap-distance-top:0;mso-wrap-distance-right:47.05pt;mso-wrap-distance-bottom:6.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qksswIAALQ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" filled="f" stroked="f">
                <v:textbox style="mso-fit-shape-to-text:t" inset="0,0,0,0">
                  <w:txbxContent>
                    <w:p w:rsidR="00105859" w:rsidRDefault="007824B5">
                      <w:pPr>
                        <w:pStyle w:val="861"/>
                        <w:shd w:val="clear" w:color="auto" w:fill="auto"/>
                        <w:spacing w:line="110" w:lineRule="exact"/>
                      </w:pPr>
                      <w:r>
                        <w:rPr>
                          <w:rStyle w:val="86Exact"/>
                        </w:rPr>
                        <w:t>7-1</w:t>
                      </w:r>
                    </w:p>
                  </w:txbxContent>
                </v:textbox>
                <w10:wrap type="topAndBottom" anchorx="margin"/>
              </v:shape>
            </w:pict>
          </mc:Fallback>
        </mc:AlternateContent>
      </w:r>
      <w:r w:rsidRPr="00043EAD">
        <w:rPr>
          <w:noProof/>
          <w:sz w:val="22"/>
          <w:szCs w:val="22"/>
          <w:lang w:bidi="ar-SA"/>
        </w:rPr>
        <mc:AlternateContent>
          <mc:Choice Requires="wps">
            <w:drawing>
              <wp:anchor distT="0" distB="71755" distL="707390" distR="615950" simplePos="0" relativeHeight="251741184" behindDoc="1" locked="0" layoutInCell="1" allowOverlap="1" wp14:anchorId="62E27911" wp14:editId="254B5A45">
                <wp:simplePos x="0" y="0"/>
                <wp:positionH relativeFrom="margin">
                  <wp:posOffset>732790</wp:posOffset>
                </wp:positionH>
                <wp:positionV relativeFrom="paragraph">
                  <wp:posOffset>450215</wp:posOffset>
                </wp:positionV>
                <wp:extent cx="328930" cy="127000"/>
                <wp:effectExtent l="0" t="2540" r="0" b="1905"/>
                <wp:wrapTopAndBottom/>
                <wp:docPr id="734" name="Text Box 5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
                                <w:lang w:val="ru-RU" w:eastAsia="ru-RU" w:bidi="ru-RU"/>
                              </w:rPr>
                              <w:t>ац</w:t>
                            </w:r>
                            <w:r>
                              <w:rPr>
                                <w:rStyle w:val="2Exact1"/>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8" o:spid="_x0000_s1455" type="#_x0000_t202" style="position:absolute;left:0;text-align:left;margin-left:57.7pt;margin-top:35.45pt;width:25.9pt;height:10pt;z-index:-251575296;visibility:visible;mso-wrap-style:square;mso-width-percent:0;mso-height-percent:0;mso-wrap-distance-left:55.7pt;mso-wrap-distance-top:0;mso-wrap-distance-right:48.5pt;mso-wrap-distance-bottom:5.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" filled="f" stroked="f">
                <v:textbox style="mso-fit-shape-to-text:t" inset="0,0,0,0">
                  <w:txbxContent>
                    <w:p w:rsidR="00105859" w:rsidRDefault="007824B5">
                      <w:pPr>
                        <w:pStyle w:val="22"/>
                        <w:shd w:val="clear" w:color="auto" w:fill="auto"/>
                        <w:spacing w:before="0" w:line="200" w:lineRule="exact"/>
                        <w:ind w:firstLine="0"/>
                      </w:pPr>
                      <w:r>
                        <w:rPr>
                          <w:rStyle w:val="210pt1ptExact"/>
                          <w:lang w:val="ru-RU" w:eastAsia="ru-RU" w:bidi="ru-RU"/>
                        </w:rPr>
                        <w:t>ац</w:t>
                      </w:r>
                      <w:r>
                        <w:rPr>
                          <w:rStyle w:val="2Exact1"/>
                        </w:rPr>
                        <w:t xml:space="preserve">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42208" behindDoc="1" locked="0" layoutInCell="1" allowOverlap="1" wp14:anchorId="56D2D26C" wp14:editId="70DF4C67">
                <wp:simplePos x="0" y="0"/>
                <wp:positionH relativeFrom="margin">
                  <wp:posOffset>1677670</wp:posOffset>
                </wp:positionH>
                <wp:positionV relativeFrom="paragraph">
                  <wp:posOffset>551180</wp:posOffset>
                </wp:positionV>
                <wp:extent cx="213360" cy="254000"/>
                <wp:effectExtent l="1270" t="0" r="4445" b="0"/>
                <wp:wrapTopAndBottom/>
                <wp:docPr id="733" name="Text Box 5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
                              </w:rPr>
                              <w:t>d</w:t>
                            </w:r>
                            <w:r>
                              <w:rPr>
                                <w:rStyle w:val="2Exact1"/>
                                <w:lang w:val="en-US" w:eastAsia="en-US" w:bidi="en-US"/>
                              </w:rPr>
                              <w:t xml:space="preserve"> </w:t>
                            </w:r>
                            <w:r>
                              <w:rPr>
                                <w:rStyle w:val="2Exact1"/>
                              </w:rPr>
                              <w:t>со</w:t>
                            </w:r>
                            <w:r>
                              <w:rPr>
                                <w:rStyle w:val="2Exact1"/>
                                <w:vertAlign w:val="superscript"/>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7" o:spid="_x0000_s1456" type="#_x0000_t202" style="position:absolute;left:0;text-align:left;margin-left:132.1pt;margin-top:43.4pt;width:16.8pt;height:20pt;z-index:-2515742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" filled="f" stroked="f">
                <v:textbox style="mso-fit-shape-to-text:t" inset="0,0,0,0">
                  <w:txbxContent>
                    <w:p w:rsidR="00105859" w:rsidRDefault="007824B5">
                      <w:pPr>
                        <w:pStyle w:val="22"/>
                        <w:shd w:val="clear" w:color="auto" w:fill="auto"/>
                        <w:spacing w:before="0" w:line="200" w:lineRule="exact"/>
                        <w:ind w:firstLine="0"/>
                      </w:pPr>
                      <w:r>
                        <w:rPr>
                          <w:rStyle w:val="210pt1ptExact"/>
                        </w:rPr>
                        <w:t>d</w:t>
                      </w:r>
                      <w:r>
                        <w:rPr>
                          <w:rStyle w:val="2Exact1"/>
                          <w:lang w:val="en-US" w:eastAsia="en-US" w:bidi="en-US"/>
                        </w:rPr>
                        <w:t xml:space="preserve"> </w:t>
                      </w:r>
                      <w:r>
                        <w:rPr>
                          <w:rStyle w:val="2Exact1"/>
                        </w:rPr>
                        <w:t>со</w:t>
                      </w:r>
                      <w:r>
                        <w:rPr>
                          <w:rStyle w:val="2Exact1"/>
                          <w:vertAlign w:val="superscript"/>
                        </w:rPr>
                        <w:t>1</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43232" behindDoc="1" locked="0" layoutInCell="1" allowOverlap="1" wp14:anchorId="4182FD16" wp14:editId="5933FD99">
                <wp:simplePos x="0" y="0"/>
                <wp:positionH relativeFrom="margin">
                  <wp:posOffset>1873250</wp:posOffset>
                </wp:positionH>
                <wp:positionV relativeFrom="paragraph">
                  <wp:posOffset>539750</wp:posOffset>
                </wp:positionV>
                <wp:extent cx="213360" cy="120650"/>
                <wp:effectExtent l="0" t="0" r="0" b="2540"/>
                <wp:wrapTopAndBottom/>
                <wp:docPr id="732" name="Text Box 5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7-</w:t>
                            </w:r>
                            <w:r>
                              <w:rPr>
                                <w:rStyle w:val="2Exact1"/>
                                <w:vertAlign w:val="superscript"/>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6" o:spid="_x0000_s1457" type="#_x0000_t202" style="position:absolute;left:0;text-align:left;margin-left:147.5pt;margin-top:42.5pt;width:16.8pt;height:9.5pt;z-index:-2515732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7-</w:t>
                      </w:r>
                      <w:r>
                        <w:rPr>
                          <w:rStyle w:val="2Exact1"/>
                          <w:vertAlign w:val="superscript"/>
                        </w:rPr>
                        <w:t>1</w:t>
                      </w:r>
                    </w:p>
                  </w:txbxContent>
                </v:textbox>
                <w10:wrap type="topAndBottom" anchorx="margin"/>
              </v:shape>
            </w:pict>
          </mc:Fallback>
        </mc:AlternateContent>
      </w:r>
      <w:r w:rsidR="007824B5" w:rsidRPr="00043EAD">
        <w:rPr>
          <w:sz w:val="22"/>
          <w:szCs w:val="22"/>
        </w:rPr>
        <w:t>(со-у;)</w:t>
      </w:r>
      <w:r w:rsidR="007824B5" w:rsidRPr="00043EAD">
        <w:rPr>
          <w:sz w:val="22"/>
          <w:szCs w:val="22"/>
          <w:vertAlign w:val="superscript"/>
        </w:rPr>
        <w:t>и</w:t>
      </w:r>
      <w:r w:rsidR="007824B5" w:rsidRPr="00043EAD">
        <w:rPr>
          <w:sz w:val="22"/>
          <w:szCs w:val="22"/>
        </w:rPr>
        <w:t>-'</w:t>
      </w:r>
      <w:r w:rsidR="007824B5" w:rsidRPr="00043EAD">
        <w:rPr>
          <w:sz w:val="22"/>
          <w:szCs w:val="22"/>
          <w:vertAlign w:val="superscript"/>
        </w:rPr>
        <w:t>+1</w:t>
      </w:r>
      <w:r w:rsidR="007824B5" w:rsidRPr="00043EAD">
        <w:rPr>
          <w:sz w:val="22"/>
          <w:szCs w:val="22"/>
        </w:rPr>
        <w:t xml:space="preserve"> ’</w:t>
      </w:r>
    </w:p>
    <w:p w:rsidR="00105859" w:rsidRPr="00043EAD" w:rsidRDefault="007824B5">
      <w:pPr>
        <w:pStyle w:val="22"/>
        <w:shd w:val="clear" w:color="auto" w:fill="auto"/>
        <w:spacing w:before="0" w:line="211" w:lineRule="exact"/>
        <w:ind w:firstLine="460"/>
        <w:rPr>
          <w:sz w:val="22"/>
          <w:szCs w:val="22"/>
        </w:rPr>
        <w:sectPr w:rsidR="00105859" w:rsidRPr="00043EAD">
          <w:footerReference w:type="even" r:id="rId288"/>
          <w:footerReference w:type="default" r:id="rId289"/>
          <w:footerReference w:type="first" r:id="rId290"/>
          <w:pgSz w:w="8400" w:h="11900"/>
          <w:pgMar w:top="593" w:right="789" w:bottom="805" w:left="766" w:header="0" w:footer="3" w:gutter="0"/>
          <w:cols w:space="720"/>
          <w:noEndnote/>
          <w:titlePg/>
          <w:docGrid w:linePitch="360"/>
        </w:sectPr>
      </w:pPr>
      <w:r w:rsidRPr="00043EAD">
        <w:rPr>
          <w:sz w:val="22"/>
          <w:szCs w:val="22"/>
        </w:rPr>
        <w:lastRenderedPageBreak/>
        <w:t xml:space="preserve">Рассмотрим пример нахождения оптимальных фильтров. </w:t>
      </w:r>
      <w:r w:rsidRPr="00043EAD">
        <w:rPr>
          <w:rStyle w:val="2Cambria"/>
          <w:sz w:val="22"/>
          <w:szCs w:val="22"/>
        </w:rPr>
        <w:t xml:space="preserve">Пример 8.1. </w:t>
      </w:r>
      <w:r w:rsidRPr="00043EAD">
        <w:rPr>
          <w:sz w:val="22"/>
          <w:szCs w:val="22"/>
        </w:rPr>
        <w:t>Для системы, структурная схема которой пока</w:t>
      </w:r>
      <w:r w:rsidRPr="00043EAD">
        <w:rPr>
          <w:sz w:val="22"/>
          <w:szCs w:val="22"/>
        </w:rPr>
        <w:softHyphen/>
        <w:t xml:space="preserve">зана на рис. 8.4, найдем коэффициент передачи </w:t>
      </w:r>
      <w:r w:rsidRPr="00043EAD">
        <w:rPr>
          <w:rStyle w:val="210pt1pt"/>
          <w:sz w:val="22"/>
          <w:szCs w:val="22"/>
        </w:rPr>
        <w:t>K</w:t>
      </w:r>
      <w:r w:rsidRPr="00043EAD">
        <w:rPr>
          <w:rStyle w:val="210pt1pt"/>
          <w:sz w:val="22"/>
          <w:szCs w:val="22"/>
          <w:lang w:val="ru-RU"/>
        </w:rPr>
        <w:t>{</w:t>
      </w:r>
      <w:r w:rsidRPr="00043EAD">
        <w:rPr>
          <w:rStyle w:val="210pt1pt"/>
          <w:sz w:val="22"/>
          <w:szCs w:val="22"/>
        </w:rPr>
        <w:t>j</w:t>
      </w:r>
      <w:r w:rsidRPr="00043EAD">
        <w:rPr>
          <w:sz w:val="22"/>
          <w:szCs w:val="22"/>
        </w:rPr>
        <w:t>со) оптималь-</w:t>
      </w:r>
    </w:p>
    <w:p w:rsidR="00105859" w:rsidRPr="00043EAD" w:rsidRDefault="007824B5">
      <w:pPr>
        <w:pStyle w:val="22"/>
        <w:shd w:val="clear" w:color="auto" w:fill="auto"/>
        <w:spacing w:before="0" w:after="600" w:line="190" w:lineRule="exact"/>
        <w:ind w:left="320" w:firstLine="0"/>
        <w:rPr>
          <w:sz w:val="22"/>
          <w:szCs w:val="22"/>
        </w:rPr>
      </w:pPr>
      <w:r w:rsidRPr="00043EAD">
        <w:rPr>
          <w:sz w:val="22"/>
          <w:szCs w:val="22"/>
        </w:rPr>
        <w:lastRenderedPageBreak/>
        <w:t>(ш — /» (шф ///с)</w:t>
      </w:r>
    </w:p>
    <w:p w:rsidR="00105859" w:rsidRPr="00043EAD" w:rsidRDefault="00134C30">
      <w:pPr>
        <w:pStyle w:val="80"/>
        <w:shd w:val="clear" w:color="auto" w:fill="auto"/>
        <w:spacing w:after="7" w:line="190" w:lineRule="exact"/>
        <w:jc w:val="both"/>
        <w:rPr>
          <w:sz w:val="22"/>
          <w:szCs w:val="22"/>
        </w:rPr>
      </w:pPr>
      <w:r w:rsidRPr="00043EAD">
        <w:rPr>
          <w:noProof/>
          <w:sz w:val="22"/>
          <w:szCs w:val="22"/>
          <w:lang w:bidi="ar-SA"/>
        </w:rPr>
        <mc:AlternateContent>
          <mc:Choice Requires="wps">
            <w:drawing>
              <wp:anchor distT="0" distB="62230" distL="63500" distR="63500" simplePos="0" relativeHeight="251744256" behindDoc="1" locked="0" layoutInCell="1" allowOverlap="1" wp14:anchorId="3A94B0CC" wp14:editId="754F5042">
                <wp:simplePos x="0" y="0"/>
                <wp:positionH relativeFrom="margin">
                  <wp:posOffset>24130</wp:posOffset>
                </wp:positionH>
                <wp:positionV relativeFrom="paragraph">
                  <wp:posOffset>-650240</wp:posOffset>
                </wp:positionV>
                <wp:extent cx="2383790" cy="666750"/>
                <wp:effectExtent l="0" t="0" r="1905" b="635"/>
                <wp:wrapSquare wrapText="bothSides"/>
                <wp:docPr id="731" name="Text Box 5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3790" cy="666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350" w:lineRule="exact"/>
                              <w:ind w:firstLine="1080"/>
                            </w:pPr>
                            <w:r>
                              <w:rPr>
                                <w:rStyle w:val="2CambriaExact0"/>
                              </w:rPr>
                              <w:t>Ч</w:t>
                            </w:r>
                            <w:r>
                              <w:rPr>
                                <w:rStyle w:val="2CambriaExact0"/>
                                <w:vertAlign w:val="superscript"/>
                              </w:rPr>
                              <w:t>г</w:t>
                            </w:r>
                            <w:r>
                              <w:rPr>
                                <w:rStyle w:val="2CambriaExact0"/>
                              </w:rPr>
                              <w:t>(-/и) (со</w:t>
                            </w:r>
                            <w:r>
                              <w:rPr>
                                <w:rStyle w:val="2CambriaExact0"/>
                                <w:vertAlign w:val="superscript"/>
                              </w:rPr>
                              <w:t>2</w:t>
                            </w:r>
                            <w:r>
                              <w:rPr>
                                <w:rStyle w:val="2CambriaExact0"/>
                              </w:rPr>
                              <w:t xml:space="preserve"> ф Ц</w:t>
                            </w:r>
                            <w:r>
                              <w:rPr>
                                <w:rStyle w:val="2CambriaExact0"/>
                                <w:vertAlign w:val="superscript"/>
                              </w:rPr>
                              <w:t>2</w:t>
                            </w:r>
                            <w:r>
                              <w:rPr>
                                <w:rStyle w:val="2CambriaExact0"/>
                              </w:rPr>
                              <w:t xml:space="preserve">) ( — /шеф/) </w:t>
                            </w:r>
                            <w:r>
                              <w:rPr>
                                <w:rStyle w:val="2Exact1"/>
                              </w:rPr>
                              <w:t xml:space="preserve">и разложим его на простые дроби </w:t>
                            </w:r>
                            <w:r>
                              <w:rPr>
                                <w:rStyle w:val="2Exact1"/>
                                <w:lang w:val="en-US" w:eastAsia="en-US" w:bidi="en-US"/>
                              </w:rPr>
                              <w:t>S</w:t>
                            </w:r>
                            <w:r>
                              <w:rPr>
                                <w:rStyle w:val="2Exact1"/>
                                <w:vertAlign w:val="subscript"/>
                                <w:lang w:val="en-US" w:eastAsia="en-US" w:bidi="en-US"/>
                              </w:rPr>
                              <w:t>x</w:t>
                            </w:r>
                            <w:r w:rsidRPr="00323604">
                              <w:rPr>
                                <w:rStyle w:val="2Exact1"/>
                                <w:lang w:eastAsia="en-US" w:bidi="en-US"/>
                              </w:rPr>
                              <w:t>((0)/</w:t>
                            </w:r>
                            <w:r>
                              <w:rPr>
                                <w:rStyle w:val="2Exact1"/>
                                <w:lang w:val="en-US" w:eastAsia="en-US" w:bidi="en-US"/>
                              </w:rPr>
                              <w:t>W</w:t>
                            </w:r>
                            <w:r w:rsidRPr="00323604">
                              <w:rPr>
                                <w:rStyle w:val="2Exact1"/>
                                <w:lang w:eastAsia="en-US" w:bidi="en-US"/>
                              </w:rPr>
                              <w:t>(—/</w:t>
                            </w:r>
                            <w:r>
                              <w:rPr>
                                <w:rStyle w:val="2Exact1"/>
                                <w:lang w:val="en-US" w:eastAsia="en-US" w:bidi="en-US"/>
                              </w:rPr>
                              <w:t>C</w:t>
                            </w:r>
                            <w:r w:rsidRPr="00323604">
                              <w:rPr>
                                <w:rStyle w:val="2Exact1"/>
                                <w:lang w:eastAsia="en-US" w:bidi="en-US"/>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5" o:spid="_x0000_s1458" type="#_x0000_t202" style="position:absolute;left:0;text-align:left;margin-left:1.9pt;margin-top:-51.2pt;width:187.7pt;height:52.5pt;z-index:-251572224;visibility:visible;mso-wrap-style:square;mso-width-percent:0;mso-height-percent:0;mso-wrap-distance-left:5pt;mso-wrap-distance-top:0;mso-wrap-distance-right:5pt;mso-wrap-distance-bottom:4.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ohbtQIAALY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" filled="f" stroked="f">
                <v:textbox style="mso-fit-shape-to-text:t" inset="0,0,0,0">
                  <w:txbxContent>
                    <w:p w:rsidR="00105859" w:rsidRDefault="007824B5">
                      <w:pPr>
                        <w:pStyle w:val="22"/>
                        <w:shd w:val="clear" w:color="auto" w:fill="auto"/>
                        <w:spacing w:before="0" w:line="350" w:lineRule="exact"/>
                        <w:ind w:firstLine="1080"/>
                      </w:pPr>
                      <w:r>
                        <w:rPr>
                          <w:rStyle w:val="2CambriaExact0"/>
                        </w:rPr>
                        <w:t>Ч</w:t>
                      </w:r>
                      <w:r>
                        <w:rPr>
                          <w:rStyle w:val="2CambriaExact0"/>
                          <w:vertAlign w:val="superscript"/>
                        </w:rPr>
                        <w:t>г</w:t>
                      </w:r>
                      <w:r>
                        <w:rPr>
                          <w:rStyle w:val="2CambriaExact0"/>
                        </w:rPr>
                        <w:t>(-/и) (со</w:t>
                      </w:r>
                      <w:r>
                        <w:rPr>
                          <w:rStyle w:val="2CambriaExact0"/>
                          <w:vertAlign w:val="superscript"/>
                        </w:rPr>
                        <w:t>2</w:t>
                      </w:r>
                      <w:r>
                        <w:rPr>
                          <w:rStyle w:val="2CambriaExact0"/>
                        </w:rPr>
                        <w:t xml:space="preserve"> ф Ц</w:t>
                      </w:r>
                      <w:r>
                        <w:rPr>
                          <w:rStyle w:val="2CambriaExact0"/>
                          <w:vertAlign w:val="superscript"/>
                        </w:rPr>
                        <w:t>2</w:t>
                      </w:r>
                      <w:r>
                        <w:rPr>
                          <w:rStyle w:val="2CambriaExact0"/>
                        </w:rPr>
                        <w:t xml:space="preserve">) ( — /шеф/) </w:t>
                      </w:r>
                      <w:r>
                        <w:rPr>
                          <w:rStyle w:val="2Exact1"/>
                        </w:rPr>
                        <w:t xml:space="preserve">и разложим его на простые дроби </w:t>
                      </w:r>
                      <w:r>
                        <w:rPr>
                          <w:rStyle w:val="2Exact1"/>
                          <w:lang w:val="en-US" w:eastAsia="en-US" w:bidi="en-US"/>
                        </w:rPr>
                        <w:t>S</w:t>
                      </w:r>
                      <w:r>
                        <w:rPr>
                          <w:rStyle w:val="2Exact1"/>
                          <w:vertAlign w:val="subscript"/>
                          <w:lang w:val="en-US" w:eastAsia="en-US" w:bidi="en-US"/>
                        </w:rPr>
                        <w:t>x</w:t>
                      </w:r>
                      <w:r w:rsidRPr="00323604">
                        <w:rPr>
                          <w:rStyle w:val="2Exact1"/>
                          <w:lang w:eastAsia="en-US" w:bidi="en-US"/>
                        </w:rPr>
                        <w:t>((0)/</w:t>
                      </w:r>
                      <w:r>
                        <w:rPr>
                          <w:rStyle w:val="2Exact1"/>
                          <w:lang w:val="en-US" w:eastAsia="en-US" w:bidi="en-US"/>
                        </w:rPr>
                        <w:t>W</w:t>
                      </w:r>
                      <w:r w:rsidRPr="00323604">
                        <w:rPr>
                          <w:rStyle w:val="2Exact1"/>
                          <w:lang w:eastAsia="en-US" w:bidi="en-US"/>
                        </w:rPr>
                        <w:t>(—/</w:t>
                      </w:r>
                      <w:r>
                        <w:rPr>
                          <w:rStyle w:val="2Exact1"/>
                          <w:lang w:val="en-US" w:eastAsia="en-US" w:bidi="en-US"/>
                        </w:rPr>
                        <w:t>C</w:t>
                      </w:r>
                      <w:r w:rsidRPr="00323604">
                        <w:rPr>
                          <w:rStyle w:val="2Exact1"/>
                          <w:lang w:eastAsia="en-US" w:bidi="en-US"/>
                        </w:rPr>
                        <w:t>0):</w:t>
                      </w:r>
                    </w:p>
                  </w:txbxContent>
                </v:textbox>
                <w10:wrap type="square" anchorx="margin"/>
              </v:shape>
            </w:pict>
          </mc:Fallback>
        </mc:AlternateContent>
      </w:r>
      <w:r w:rsidRPr="00043EAD">
        <w:rPr>
          <w:noProof/>
          <w:sz w:val="22"/>
          <w:szCs w:val="22"/>
          <w:lang w:bidi="ar-SA"/>
        </w:rPr>
        <mc:AlternateContent>
          <mc:Choice Requires="wps">
            <w:drawing>
              <wp:anchor distT="0" distB="18415" distL="63500" distR="63500" simplePos="0" relativeHeight="251745280" behindDoc="1" locked="0" layoutInCell="1" allowOverlap="1" wp14:anchorId="7EC6DF1F" wp14:editId="2E6A9EE0">
                <wp:simplePos x="0" y="0"/>
                <wp:positionH relativeFrom="margin">
                  <wp:posOffset>2541905</wp:posOffset>
                </wp:positionH>
                <wp:positionV relativeFrom="paragraph">
                  <wp:posOffset>-94615</wp:posOffset>
                </wp:positionV>
                <wp:extent cx="201295" cy="120650"/>
                <wp:effectExtent l="0" t="635" r="0" b="4445"/>
                <wp:wrapSquare wrapText="bothSides"/>
                <wp:docPr id="730" name="Text Box 5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4" o:spid="_x0000_s1459" type="#_x0000_t202" style="position:absolute;left:0;text-align:left;margin-left:200.15pt;margin-top:-7.45pt;width:15.85pt;height:9.5pt;z-index:-251571200;visibility:visible;mso-wrap-style:square;mso-width-percent:0;mso-height-percent:0;mso-wrap-distance-left:5pt;mso-wrap-distance-top:0;mso-wrap-distance-right:5pt;mso-wrap-distance-bottom:1.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 ■</w:t>
                      </w:r>
                    </w:p>
                  </w:txbxContent>
                </v:textbox>
                <w10:wrap type="square" anchorx="margin"/>
              </v:shape>
            </w:pict>
          </mc:Fallback>
        </mc:AlternateContent>
      </w:r>
      <w:r w:rsidRPr="00043EAD">
        <w:rPr>
          <w:noProof/>
          <w:sz w:val="22"/>
          <w:szCs w:val="22"/>
          <w:lang w:bidi="ar-SA"/>
        </w:rPr>
        <mc:AlternateContent>
          <mc:Choice Requires="wps">
            <w:drawing>
              <wp:anchor distT="0" distB="0" distL="63500" distR="63500" simplePos="0" relativeHeight="251746304" behindDoc="1" locked="0" layoutInCell="1" allowOverlap="1" wp14:anchorId="4B5DBF88" wp14:editId="66899B2C">
                <wp:simplePos x="0" y="0"/>
                <wp:positionH relativeFrom="margin">
                  <wp:posOffset>635</wp:posOffset>
                </wp:positionH>
                <wp:positionV relativeFrom="paragraph">
                  <wp:posOffset>-5194300</wp:posOffset>
                </wp:positionV>
                <wp:extent cx="4340225" cy="1339850"/>
                <wp:effectExtent l="635" t="0" r="2540" b="0"/>
                <wp:wrapTopAndBottom/>
                <wp:docPr id="729" name="Text Box 5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0225" cy="1339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11" w:lineRule="exact"/>
                              <w:ind w:firstLine="0"/>
                              <w:jc w:val="both"/>
                            </w:pPr>
                            <w:r>
                              <w:rPr>
                                <w:rStyle w:val="2Exact1"/>
                              </w:rPr>
                              <w:t>ного фильтра, обеспечивающего минимум дисперсии ошибки сле</w:t>
                            </w:r>
                            <w:r>
                              <w:rPr>
                                <w:rStyle w:val="2Exact1"/>
                              </w:rPr>
                              <w:softHyphen/>
                              <w:t>жения в установившемся режиме, при выполнении следующих условий: 1) крутизна характеристики дискриминатора 5</w:t>
                            </w:r>
                            <w:r>
                              <w:rPr>
                                <w:rStyle w:val="2Exact1"/>
                                <w:vertAlign w:val="subscript"/>
                              </w:rPr>
                              <w:t>Д</w:t>
                            </w:r>
                            <w:r>
                              <w:rPr>
                                <w:rStyle w:val="2Exact1"/>
                              </w:rPr>
                              <w:t xml:space="preserve"> извест</w:t>
                            </w:r>
                            <w:r>
                              <w:rPr>
                                <w:rStyle w:val="2Exact1"/>
                              </w:rPr>
                              <w:softHyphen/>
                              <w:t xml:space="preserve">на, 2) спектральная плотность задающего воздействия </w:t>
                            </w:r>
                            <w:r>
                              <w:rPr>
                                <w:rStyle w:val="210pt1ptExact"/>
                              </w:rPr>
                              <w:t>X</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 xml:space="preserve">равна </w:t>
                            </w:r>
                            <w:r>
                              <w:rPr>
                                <w:rStyle w:val="210pt1ptExact"/>
                              </w:rPr>
                              <w:t>S</w:t>
                            </w:r>
                            <w:r>
                              <w:rPr>
                                <w:rStyle w:val="210pt1ptExact"/>
                                <w:vertAlign w:val="subscript"/>
                              </w:rPr>
                              <w:t>x</w:t>
                            </w:r>
                            <w:r w:rsidRPr="00323604">
                              <w:rPr>
                                <w:rStyle w:val="2Exact1"/>
                                <w:lang w:eastAsia="en-US" w:bidi="en-US"/>
                              </w:rPr>
                              <w:t xml:space="preserve"> </w:t>
                            </w:r>
                            <w:r>
                              <w:rPr>
                                <w:rStyle w:val="2Exact1"/>
                              </w:rPr>
                              <w:t>(со) =2р,а\/(м</w:t>
                            </w:r>
                            <w:r>
                              <w:rPr>
                                <w:rStyle w:val="2Exact1"/>
                                <w:vertAlign w:val="superscript"/>
                              </w:rPr>
                              <w:t>2</w:t>
                            </w:r>
                            <w:r>
                              <w:rPr>
                                <w:rStyle w:val="2Exact1"/>
                              </w:rPr>
                              <w:t xml:space="preserve"> + р,</w:t>
                            </w:r>
                            <w:r>
                              <w:rPr>
                                <w:rStyle w:val="2Exact1"/>
                                <w:vertAlign w:val="superscript"/>
                              </w:rPr>
                              <w:t>2</w:t>
                            </w:r>
                            <w:r>
                              <w:rPr>
                                <w:rStyle w:val="2Exact1"/>
                              </w:rPr>
                              <w:t xml:space="preserve">), 3) помеха </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не коррелирована с воз</w:t>
                            </w:r>
                            <w:r>
                              <w:rPr>
                                <w:rStyle w:val="2Exact1"/>
                              </w:rPr>
                              <w:softHyphen/>
                              <w:t xml:space="preserve">действием </w:t>
                            </w:r>
                            <w:r>
                              <w:rPr>
                                <w:rStyle w:val="210pt1ptExact"/>
                              </w:rPr>
                              <w:t>X</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и аппроксимируется белым шумом со спектраль</w:t>
                            </w:r>
                            <w:r>
                              <w:rPr>
                                <w:rStyle w:val="2Exact1"/>
                              </w:rPr>
                              <w:softHyphen/>
                              <w:t xml:space="preserve">ной плотностью </w:t>
                            </w:r>
                            <w:r>
                              <w:rPr>
                                <w:rStyle w:val="2Exact1"/>
                                <w:lang w:val="en-US" w:eastAsia="en-US" w:bidi="en-US"/>
                              </w:rPr>
                              <w:t>Sg</w:t>
                            </w:r>
                            <w:r w:rsidRPr="00323604">
                              <w:rPr>
                                <w:rStyle w:val="2Exact1"/>
                                <w:lang w:eastAsia="en-US" w:bidi="en-US"/>
                              </w:rPr>
                              <w:t xml:space="preserve"> </w:t>
                            </w:r>
                            <w:r>
                              <w:rPr>
                                <w:rStyle w:val="2Exact1"/>
                              </w:rPr>
                              <w:t>(0). В § 8.1 показано, что первым шагом ре</w:t>
                            </w:r>
                            <w:r>
                              <w:rPr>
                                <w:rStyle w:val="2Exact1"/>
                              </w:rPr>
                              <w:softHyphen/>
                              <w:t>шения рассматриваемой задачи является определение оптималь</w:t>
                            </w:r>
                            <w:r>
                              <w:rPr>
                                <w:rStyle w:val="2Exact1"/>
                              </w:rPr>
                              <w:softHyphen/>
                              <w:t>ного коэффициента передачи Ф(/со) эквивалентного фильтра, выделяю</w:t>
                            </w:r>
                            <w:r>
                              <w:rPr>
                                <w:rStyle w:val="2Exact1"/>
                              </w:rPr>
                              <w:softHyphen/>
                              <w:t xml:space="preserve">щего процесс </w:t>
                            </w:r>
                            <w:r>
                              <w:rPr>
                                <w:rStyle w:val="210pt1ptExact"/>
                                <w:lang w:val="ru-RU" w:eastAsia="ru-RU" w:bidi="ru-RU"/>
                              </w:rPr>
                              <w:t xml:space="preserve">к </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с минимальной среднеквадратической ошибкой из смеси: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3" o:spid="_x0000_s1460" type="#_x0000_t202" style="position:absolute;left:0;text-align:left;margin-left:.05pt;margin-top:-409pt;width:341.75pt;height:105.5pt;z-index:-2515701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" filled="f" stroked="f">
                <v:textbox style="mso-fit-shape-to-text:t" inset="0,0,0,0">
                  <w:txbxContent>
                    <w:p w:rsidR="00105859" w:rsidRDefault="007824B5">
                      <w:pPr>
                        <w:pStyle w:val="22"/>
                        <w:shd w:val="clear" w:color="auto" w:fill="auto"/>
                        <w:spacing w:before="0" w:line="211" w:lineRule="exact"/>
                        <w:ind w:firstLine="0"/>
                        <w:jc w:val="both"/>
                      </w:pPr>
                      <w:r>
                        <w:rPr>
                          <w:rStyle w:val="2Exact1"/>
                        </w:rPr>
                        <w:t>ного фильтра, обеспечивающего минимум дисперсии ошибки сле</w:t>
                      </w:r>
                      <w:r>
                        <w:rPr>
                          <w:rStyle w:val="2Exact1"/>
                        </w:rPr>
                        <w:softHyphen/>
                        <w:t>жения в установившемся режиме, при выполнении следующих условий: 1) крутизна характеристики дискриминатора 5</w:t>
                      </w:r>
                      <w:r>
                        <w:rPr>
                          <w:rStyle w:val="2Exact1"/>
                          <w:vertAlign w:val="subscript"/>
                        </w:rPr>
                        <w:t>Д</w:t>
                      </w:r>
                      <w:r>
                        <w:rPr>
                          <w:rStyle w:val="2Exact1"/>
                        </w:rPr>
                        <w:t xml:space="preserve"> извест</w:t>
                      </w:r>
                      <w:r>
                        <w:rPr>
                          <w:rStyle w:val="2Exact1"/>
                        </w:rPr>
                        <w:softHyphen/>
                        <w:t xml:space="preserve">на, 2) спектральная плотность задающего воздействия </w:t>
                      </w:r>
                      <w:r>
                        <w:rPr>
                          <w:rStyle w:val="210pt1ptExact"/>
                        </w:rPr>
                        <w:t>X</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 xml:space="preserve">равна </w:t>
                      </w:r>
                      <w:r>
                        <w:rPr>
                          <w:rStyle w:val="210pt1ptExact"/>
                        </w:rPr>
                        <w:t>S</w:t>
                      </w:r>
                      <w:r>
                        <w:rPr>
                          <w:rStyle w:val="210pt1ptExact"/>
                          <w:vertAlign w:val="subscript"/>
                        </w:rPr>
                        <w:t>x</w:t>
                      </w:r>
                      <w:r w:rsidRPr="00323604">
                        <w:rPr>
                          <w:rStyle w:val="2Exact1"/>
                          <w:lang w:eastAsia="en-US" w:bidi="en-US"/>
                        </w:rPr>
                        <w:t xml:space="preserve"> </w:t>
                      </w:r>
                      <w:r>
                        <w:rPr>
                          <w:rStyle w:val="2Exact1"/>
                        </w:rPr>
                        <w:t>(со) =2р,а\/(м</w:t>
                      </w:r>
                      <w:r>
                        <w:rPr>
                          <w:rStyle w:val="2Exact1"/>
                          <w:vertAlign w:val="superscript"/>
                        </w:rPr>
                        <w:t>2</w:t>
                      </w:r>
                      <w:r>
                        <w:rPr>
                          <w:rStyle w:val="2Exact1"/>
                        </w:rPr>
                        <w:t xml:space="preserve"> + р,</w:t>
                      </w:r>
                      <w:r>
                        <w:rPr>
                          <w:rStyle w:val="2Exact1"/>
                          <w:vertAlign w:val="superscript"/>
                        </w:rPr>
                        <w:t>2</w:t>
                      </w:r>
                      <w:r>
                        <w:rPr>
                          <w:rStyle w:val="2Exact1"/>
                        </w:rPr>
                        <w:t xml:space="preserve">), 3) помеха </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не коррелирована с воз</w:t>
                      </w:r>
                      <w:r>
                        <w:rPr>
                          <w:rStyle w:val="2Exact1"/>
                        </w:rPr>
                        <w:softHyphen/>
                        <w:t xml:space="preserve">действием </w:t>
                      </w:r>
                      <w:r>
                        <w:rPr>
                          <w:rStyle w:val="210pt1ptExact"/>
                        </w:rPr>
                        <w:t>X</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и аппроксимируется белым шумом со спектраль</w:t>
                      </w:r>
                      <w:r>
                        <w:rPr>
                          <w:rStyle w:val="2Exact1"/>
                        </w:rPr>
                        <w:softHyphen/>
                        <w:t xml:space="preserve">ной плотностью </w:t>
                      </w:r>
                      <w:r>
                        <w:rPr>
                          <w:rStyle w:val="2Exact1"/>
                          <w:lang w:val="en-US" w:eastAsia="en-US" w:bidi="en-US"/>
                        </w:rPr>
                        <w:t>Sg</w:t>
                      </w:r>
                      <w:r w:rsidRPr="00323604">
                        <w:rPr>
                          <w:rStyle w:val="2Exact1"/>
                          <w:lang w:eastAsia="en-US" w:bidi="en-US"/>
                        </w:rPr>
                        <w:t xml:space="preserve"> </w:t>
                      </w:r>
                      <w:r>
                        <w:rPr>
                          <w:rStyle w:val="2Exact1"/>
                        </w:rPr>
                        <w:t>(0). В § 8.1 показано, что первым шагом ре</w:t>
                      </w:r>
                      <w:r>
                        <w:rPr>
                          <w:rStyle w:val="2Exact1"/>
                        </w:rPr>
                        <w:softHyphen/>
                        <w:t>шения рассматриваемой задачи является определение оптималь</w:t>
                      </w:r>
                      <w:r>
                        <w:rPr>
                          <w:rStyle w:val="2Exact1"/>
                        </w:rPr>
                        <w:softHyphen/>
                        <w:t>ного коэффициента передачи Ф(/со) эквивалентного фильтра, выделяю</w:t>
                      </w:r>
                      <w:r>
                        <w:rPr>
                          <w:rStyle w:val="2Exact1"/>
                        </w:rPr>
                        <w:softHyphen/>
                        <w:t xml:space="preserve">щего процесс </w:t>
                      </w:r>
                      <w:r>
                        <w:rPr>
                          <w:rStyle w:val="210pt1ptExact"/>
                          <w:lang w:val="ru-RU" w:eastAsia="ru-RU" w:bidi="ru-RU"/>
                        </w:rPr>
                        <w:t xml:space="preserve">к </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с минимальной среднеквадратической ошибкой из смеси:</w:t>
                      </w:r>
                    </w:p>
                  </w:txbxContent>
                </v:textbox>
                <w10:wrap type="topAndBottom" anchorx="margin"/>
              </v:shape>
            </w:pict>
          </mc:Fallback>
        </mc:AlternateContent>
      </w:r>
      <w:r w:rsidRPr="00043EAD">
        <w:rPr>
          <w:noProof/>
          <w:sz w:val="22"/>
          <w:szCs w:val="22"/>
          <w:lang w:bidi="ar-SA"/>
        </w:rPr>
        <w:drawing>
          <wp:anchor distT="0" distB="0" distL="676910" distR="63500" simplePos="0" relativeHeight="251747328" behindDoc="1" locked="0" layoutInCell="1" allowOverlap="1" wp14:anchorId="4812CDDC" wp14:editId="147059D3">
            <wp:simplePos x="0" y="0"/>
            <wp:positionH relativeFrom="margin">
              <wp:posOffset>2416810</wp:posOffset>
            </wp:positionH>
            <wp:positionV relativeFrom="paragraph">
              <wp:posOffset>-4008120</wp:posOffset>
            </wp:positionV>
            <wp:extent cx="1767840" cy="572770"/>
            <wp:effectExtent l="0" t="0" r="3810" b="0"/>
            <wp:wrapTopAndBottom/>
            <wp:docPr id="728" name="Picture 552" descr="C:\Users\836D~1\AppData\Local\Temp\FineReader12.00\media\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C:\Users\836D~1\AppData\Local\Temp\FineReader12.00\media\image113.png"/>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1767840" cy="57277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1905" distB="0" distL="63500" distR="475615" simplePos="0" relativeHeight="251748352" behindDoc="1" locked="0" layoutInCell="1" allowOverlap="1" wp14:anchorId="3532B285" wp14:editId="74F75B00">
                <wp:simplePos x="0" y="0"/>
                <wp:positionH relativeFrom="margin">
                  <wp:posOffset>18415</wp:posOffset>
                </wp:positionH>
                <wp:positionV relativeFrom="paragraph">
                  <wp:posOffset>-3421380</wp:posOffset>
                </wp:positionV>
                <wp:extent cx="3852545" cy="497840"/>
                <wp:effectExtent l="0" t="0" r="0" b="0"/>
                <wp:wrapTopAndBottom/>
                <wp:docPr id="727" name="Text Box 5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2545" cy="497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80"/>
                              <w:shd w:val="clear" w:color="auto" w:fill="auto"/>
                              <w:tabs>
                                <w:tab w:val="left" w:pos="4936"/>
                              </w:tabs>
                              <w:spacing w:before="0" w:after="0" w:line="302" w:lineRule="exact"/>
                              <w:ind w:left="280"/>
                            </w:pPr>
                            <w:bookmarkStart w:id="104" w:name="bookmark102"/>
                            <w:r>
                              <w:rPr>
                                <w:rStyle w:val="1885pt1ptExact"/>
                              </w:rPr>
                              <w:t xml:space="preserve">r(t) </w:t>
                            </w:r>
                            <w:r>
                              <w:rPr>
                                <w:rStyle w:val="1810pt1ptExact1"/>
                              </w:rPr>
                              <w:t xml:space="preserve">= X </w:t>
                            </w:r>
                            <w:r>
                              <w:rPr>
                                <w:rStyle w:val="1885pt1ptExact"/>
                              </w:rPr>
                              <w:t>(t)</w:t>
                            </w:r>
                            <w:r>
                              <w:rPr>
                                <w:rStyle w:val="18FranklinGothicBookExact"/>
                              </w:rPr>
                              <w:t xml:space="preserve"> </w:t>
                            </w:r>
                            <w:r w:rsidRPr="00323604">
                              <w:rPr>
                                <w:rStyle w:val="18FranklinGothicBookExact"/>
                                <w:lang w:eastAsia="ru-RU" w:bidi="ru-RU"/>
                              </w:rPr>
                              <w:t>+</w:t>
                            </w:r>
                            <w:r>
                              <w:rPr>
                                <w:rStyle w:val="18Exact"/>
                                <w:lang w:val="ru-RU" w:eastAsia="ru-RU" w:bidi="ru-RU"/>
                              </w:rPr>
                              <w:t>Е</w:t>
                            </w:r>
                            <w:r w:rsidRPr="00323604">
                              <w:rPr>
                                <w:rStyle w:val="18Exact"/>
                                <w:lang w:eastAsia="ru-RU" w:bidi="ru-RU"/>
                              </w:rPr>
                              <w:t xml:space="preserve"> </w:t>
                            </w:r>
                            <w:r>
                              <w:rPr>
                                <w:rStyle w:val="18Exact"/>
                              </w:rPr>
                              <w:t xml:space="preserve">(/)/S„ </w:t>
                            </w:r>
                            <w:r>
                              <w:rPr>
                                <w:rStyle w:val="18FranklinGothicBookExact"/>
                              </w:rPr>
                              <w:t xml:space="preserve">= </w:t>
                            </w:r>
                            <w:r>
                              <w:rPr>
                                <w:rStyle w:val="1810pt1ptExact1"/>
                              </w:rPr>
                              <w:t xml:space="preserve">X </w:t>
                            </w:r>
                            <w:r>
                              <w:rPr>
                                <w:rStyle w:val="1885pt1ptExact"/>
                              </w:rPr>
                              <w:t>(t)</w:t>
                            </w:r>
                            <w:r>
                              <w:rPr>
                                <w:rStyle w:val="18FranklinGothicBookExact"/>
                              </w:rPr>
                              <w:t xml:space="preserve"> </w:t>
                            </w:r>
                            <w:r>
                              <w:rPr>
                                <w:rStyle w:val="1885ptExact"/>
                                <w:b w:val="0"/>
                                <w:bCs w:val="0"/>
                              </w:rPr>
                              <w:t>ф</w:t>
                            </w:r>
                            <w:r w:rsidRPr="00323604">
                              <w:rPr>
                                <w:rStyle w:val="1885ptExact"/>
                                <w:b w:val="0"/>
                                <w:bCs w:val="0"/>
                                <w:lang w:val="en-US"/>
                              </w:rPr>
                              <w:t xml:space="preserve"> </w:t>
                            </w:r>
                            <w:r>
                              <w:rPr>
                                <w:rStyle w:val="1810pt1ptExact1"/>
                              </w:rPr>
                              <w:t>n (t).</w:t>
                            </w:r>
                            <w:r>
                              <w:rPr>
                                <w:rStyle w:val="18Exact"/>
                              </w:rPr>
                              <w:tab/>
                            </w:r>
                            <w:r>
                              <w:rPr>
                                <w:rStyle w:val="18Exact"/>
                                <w:vertAlign w:val="superscript"/>
                              </w:rPr>
                              <w:t>Puc</w:t>
                            </w:r>
                            <w:r w:rsidRPr="00323604">
                              <w:rPr>
                                <w:rStyle w:val="18Exact"/>
                                <w:lang w:val="ru-RU"/>
                              </w:rPr>
                              <w:t xml:space="preserve">- </w:t>
                            </w:r>
                            <w:r w:rsidRPr="00323604">
                              <w:rPr>
                                <w:rStyle w:val="1810pt1ptExact1"/>
                                <w:vertAlign w:val="superscript"/>
                                <w:lang w:val="ru-RU"/>
                              </w:rPr>
                              <w:t>8</w:t>
                            </w:r>
                            <w:r>
                              <w:rPr>
                                <w:rStyle w:val="1810pt1ptExact1"/>
                                <w:vertAlign w:val="superscript"/>
                              </w:rPr>
                              <w:t>A</w:t>
                            </w:r>
                            <w:bookmarkEnd w:id="104"/>
                          </w:p>
                          <w:p w:rsidR="00105859" w:rsidRDefault="007824B5">
                            <w:pPr>
                              <w:pStyle w:val="22"/>
                              <w:shd w:val="clear" w:color="auto" w:fill="auto"/>
                              <w:spacing w:before="0" w:line="302" w:lineRule="exact"/>
                              <w:ind w:firstLine="0"/>
                            </w:pPr>
                            <w:r>
                              <w:rPr>
                                <w:rStyle w:val="2Exact1"/>
                              </w:rPr>
                              <w:t xml:space="preserve">В данной задаче спектральная плотность смеси </w:t>
                            </w:r>
                            <w:r>
                              <w:rPr>
                                <w:rStyle w:val="210pt1ptExact"/>
                              </w:rPr>
                              <w:t>r</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равна</w:t>
                            </w:r>
                          </w:p>
                          <w:p w:rsidR="00105859" w:rsidRDefault="007824B5">
                            <w:pPr>
                              <w:pStyle w:val="870"/>
                              <w:shd w:val="clear" w:color="auto" w:fill="auto"/>
                              <w:spacing w:line="180" w:lineRule="exact"/>
                              <w:ind w:left="4260"/>
                            </w:pPr>
                            <w:r>
                              <w:rPr>
                                <w:rStyle w:val="87Exact"/>
                                <w:lang w:val="en-US" w:eastAsia="en-US" w:bidi="en-US"/>
                              </w:rPr>
                              <w:t xml:space="preserve">S- </w:t>
                            </w:r>
                            <w:r>
                              <w:rPr>
                                <w:rStyle w:val="87Exact"/>
                              </w:rPr>
                              <w:t>(0) со</w:t>
                            </w:r>
                            <w:r>
                              <w:rPr>
                                <w:rStyle w:val="87Exact"/>
                                <w:vertAlign w:val="superscript"/>
                              </w:rPr>
                              <w:t>2</w:t>
                            </w:r>
                            <w:r>
                              <w:rPr>
                                <w:rStyle w:val="87Exact"/>
                              </w:rPr>
                              <w:t xml:space="preserve"> с</w:t>
                            </w:r>
                            <w:r>
                              <w:rPr>
                                <w:rStyle w:val="87Exact"/>
                                <w:vertAlign w:val="superscript"/>
                              </w:rPr>
                              <w:t>2</w:t>
                            </w:r>
                            <w:r>
                              <w:rPr>
                                <w:rStyle w:val="87Exact"/>
                              </w:rPr>
                              <w:t xml:space="preserve"> ф </w:t>
                            </w:r>
                            <w:r>
                              <w:rPr>
                                <w:rStyle w:val="87ArialNarrow9ptExact"/>
                              </w:rPr>
                              <w:t>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1" o:spid="_x0000_s1461" type="#_x0000_t202" style="position:absolute;left:0;text-align:left;margin-left:1.45pt;margin-top:-269.4pt;width:303.35pt;height:39.2pt;z-index:-251568128;visibility:visible;mso-wrap-style:square;mso-width-percent:0;mso-height-percent:0;mso-wrap-distance-left:5pt;mso-wrap-distance-top:.15pt;mso-wrap-distance-right:37.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" filled="f" stroked="f">
                <v:textbox style="mso-fit-shape-to-text:t" inset="0,0,0,0">
                  <w:txbxContent>
                    <w:p w:rsidR="00105859" w:rsidRDefault="007824B5">
                      <w:pPr>
                        <w:pStyle w:val="180"/>
                        <w:shd w:val="clear" w:color="auto" w:fill="auto"/>
                        <w:tabs>
                          <w:tab w:val="left" w:pos="4936"/>
                        </w:tabs>
                        <w:spacing w:before="0" w:after="0" w:line="302" w:lineRule="exact"/>
                        <w:ind w:left="280"/>
                      </w:pPr>
                      <w:bookmarkStart w:id="125" w:name="bookmark102"/>
                      <w:r>
                        <w:rPr>
                          <w:rStyle w:val="1885pt1ptExact"/>
                        </w:rPr>
                        <w:t xml:space="preserve">r(t) </w:t>
                      </w:r>
                      <w:r>
                        <w:rPr>
                          <w:rStyle w:val="1810pt1ptExact1"/>
                        </w:rPr>
                        <w:t xml:space="preserve">= X </w:t>
                      </w:r>
                      <w:r>
                        <w:rPr>
                          <w:rStyle w:val="1885pt1ptExact"/>
                        </w:rPr>
                        <w:t>(t)</w:t>
                      </w:r>
                      <w:r>
                        <w:rPr>
                          <w:rStyle w:val="18FranklinGothicBookExact"/>
                        </w:rPr>
                        <w:t xml:space="preserve"> </w:t>
                      </w:r>
                      <w:r w:rsidRPr="00323604">
                        <w:rPr>
                          <w:rStyle w:val="18FranklinGothicBookExact"/>
                          <w:lang w:eastAsia="ru-RU" w:bidi="ru-RU"/>
                        </w:rPr>
                        <w:t>+</w:t>
                      </w:r>
                      <w:r>
                        <w:rPr>
                          <w:rStyle w:val="18Exact"/>
                          <w:lang w:val="ru-RU" w:eastAsia="ru-RU" w:bidi="ru-RU"/>
                        </w:rPr>
                        <w:t>Е</w:t>
                      </w:r>
                      <w:r w:rsidRPr="00323604">
                        <w:rPr>
                          <w:rStyle w:val="18Exact"/>
                          <w:lang w:eastAsia="ru-RU" w:bidi="ru-RU"/>
                        </w:rPr>
                        <w:t xml:space="preserve"> </w:t>
                      </w:r>
                      <w:r>
                        <w:rPr>
                          <w:rStyle w:val="18Exact"/>
                        </w:rPr>
                        <w:t xml:space="preserve">(/)/S„ </w:t>
                      </w:r>
                      <w:r>
                        <w:rPr>
                          <w:rStyle w:val="18FranklinGothicBookExact"/>
                        </w:rPr>
                        <w:t xml:space="preserve">= </w:t>
                      </w:r>
                      <w:r>
                        <w:rPr>
                          <w:rStyle w:val="1810pt1ptExact1"/>
                        </w:rPr>
                        <w:t xml:space="preserve">X </w:t>
                      </w:r>
                      <w:r>
                        <w:rPr>
                          <w:rStyle w:val="1885pt1ptExact"/>
                        </w:rPr>
                        <w:t>(t)</w:t>
                      </w:r>
                      <w:r>
                        <w:rPr>
                          <w:rStyle w:val="18FranklinGothicBookExact"/>
                        </w:rPr>
                        <w:t xml:space="preserve"> </w:t>
                      </w:r>
                      <w:r>
                        <w:rPr>
                          <w:rStyle w:val="1885ptExact"/>
                          <w:b w:val="0"/>
                          <w:bCs w:val="0"/>
                        </w:rPr>
                        <w:t>ф</w:t>
                      </w:r>
                      <w:r w:rsidRPr="00323604">
                        <w:rPr>
                          <w:rStyle w:val="1885ptExact"/>
                          <w:b w:val="0"/>
                          <w:bCs w:val="0"/>
                          <w:lang w:val="en-US"/>
                        </w:rPr>
                        <w:t xml:space="preserve"> </w:t>
                      </w:r>
                      <w:r>
                        <w:rPr>
                          <w:rStyle w:val="1810pt1ptExact1"/>
                        </w:rPr>
                        <w:t>n (t).</w:t>
                      </w:r>
                      <w:r>
                        <w:rPr>
                          <w:rStyle w:val="18Exact"/>
                        </w:rPr>
                        <w:tab/>
                      </w:r>
                      <w:r>
                        <w:rPr>
                          <w:rStyle w:val="18Exact"/>
                          <w:vertAlign w:val="superscript"/>
                        </w:rPr>
                        <w:t>Puc</w:t>
                      </w:r>
                      <w:r w:rsidRPr="00323604">
                        <w:rPr>
                          <w:rStyle w:val="18Exact"/>
                          <w:lang w:val="ru-RU"/>
                        </w:rPr>
                        <w:t xml:space="preserve">- </w:t>
                      </w:r>
                      <w:r w:rsidRPr="00323604">
                        <w:rPr>
                          <w:rStyle w:val="1810pt1ptExact1"/>
                          <w:vertAlign w:val="superscript"/>
                          <w:lang w:val="ru-RU"/>
                        </w:rPr>
                        <w:t>8</w:t>
                      </w:r>
                      <w:r>
                        <w:rPr>
                          <w:rStyle w:val="1810pt1ptExact1"/>
                          <w:vertAlign w:val="superscript"/>
                        </w:rPr>
                        <w:t>A</w:t>
                      </w:r>
                      <w:bookmarkEnd w:id="125"/>
                    </w:p>
                    <w:p w:rsidR="00105859" w:rsidRDefault="007824B5">
                      <w:pPr>
                        <w:pStyle w:val="22"/>
                        <w:shd w:val="clear" w:color="auto" w:fill="auto"/>
                        <w:spacing w:before="0" w:line="302" w:lineRule="exact"/>
                        <w:ind w:firstLine="0"/>
                      </w:pPr>
                      <w:r>
                        <w:rPr>
                          <w:rStyle w:val="2Exact1"/>
                        </w:rPr>
                        <w:t xml:space="preserve">В данной задаче спектральная плотность смеси </w:t>
                      </w:r>
                      <w:r>
                        <w:rPr>
                          <w:rStyle w:val="210pt1ptExact"/>
                        </w:rPr>
                        <w:t>r</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равна</w:t>
                      </w:r>
                    </w:p>
                    <w:p w:rsidR="00105859" w:rsidRDefault="007824B5">
                      <w:pPr>
                        <w:pStyle w:val="870"/>
                        <w:shd w:val="clear" w:color="auto" w:fill="auto"/>
                        <w:spacing w:line="180" w:lineRule="exact"/>
                        <w:ind w:left="4260"/>
                      </w:pPr>
                      <w:r>
                        <w:rPr>
                          <w:rStyle w:val="87Exact"/>
                          <w:lang w:val="en-US" w:eastAsia="en-US" w:bidi="en-US"/>
                        </w:rPr>
                        <w:t xml:space="preserve">S- </w:t>
                      </w:r>
                      <w:r>
                        <w:rPr>
                          <w:rStyle w:val="87Exact"/>
                        </w:rPr>
                        <w:t>(0) со</w:t>
                      </w:r>
                      <w:r>
                        <w:rPr>
                          <w:rStyle w:val="87Exact"/>
                          <w:vertAlign w:val="superscript"/>
                        </w:rPr>
                        <w:t>2</w:t>
                      </w:r>
                      <w:r>
                        <w:rPr>
                          <w:rStyle w:val="87Exact"/>
                        </w:rPr>
                        <w:t xml:space="preserve"> с</w:t>
                      </w:r>
                      <w:r>
                        <w:rPr>
                          <w:rStyle w:val="87Exact"/>
                          <w:vertAlign w:val="superscript"/>
                        </w:rPr>
                        <w:t>2</w:t>
                      </w:r>
                      <w:r>
                        <w:rPr>
                          <w:rStyle w:val="87Exact"/>
                        </w:rPr>
                        <w:t xml:space="preserve"> ф </w:t>
                      </w:r>
                      <w:r>
                        <w:rPr>
                          <w:rStyle w:val="87ArialNarrow9ptExact"/>
                        </w:rPr>
                        <w:t>Р</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49376" behindDoc="1" locked="0" layoutInCell="1" allowOverlap="1" wp14:anchorId="506B022A" wp14:editId="343EE624">
                <wp:simplePos x="0" y="0"/>
                <wp:positionH relativeFrom="margin">
                  <wp:posOffset>658495</wp:posOffset>
                </wp:positionH>
                <wp:positionV relativeFrom="paragraph">
                  <wp:posOffset>-2973070</wp:posOffset>
                </wp:positionV>
                <wp:extent cx="1908175" cy="127000"/>
                <wp:effectExtent l="1270" t="0" r="0" b="0"/>
                <wp:wrapTopAndBottom/>
                <wp:docPr id="726" name="Text Box 5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817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
                              </w:rPr>
                              <w:t>S</w:t>
                            </w:r>
                            <w:r>
                              <w:rPr>
                                <w:rStyle w:val="210pt1ptExact"/>
                                <w:vertAlign w:val="subscript"/>
                              </w:rPr>
                              <w:t>r</w:t>
                            </w:r>
                            <w:r>
                              <w:rPr>
                                <w:rStyle w:val="2Exact1"/>
                                <w:lang w:val="en-US" w:eastAsia="en-US" w:bidi="en-US"/>
                              </w:rPr>
                              <w:t xml:space="preserve"> </w:t>
                            </w:r>
                            <w:r>
                              <w:rPr>
                                <w:rStyle w:val="2Exact1"/>
                              </w:rPr>
                              <w:t>Н=5,Н + 5</w:t>
                            </w:r>
                            <w:r>
                              <w:rPr>
                                <w:rStyle w:val="2Exact1"/>
                                <w:vertAlign w:val="subscript"/>
                              </w:rPr>
                              <w:t>П</w:t>
                            </w:r>
                            <w:r>
                              <w:rPr>
                                <w:rStyle w:val="2Exact1"/>
                              </w:rPr>
                              <w:t xml:space="preserve"> (со)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0" o:spid="_x0000_s1462" type="#_x0000_t202" style="position:absolute;left:0;text-align:left;margin-left:51.85pt;margin-top:-234.1pt;width:150.25pt;height:10pt;z-index:-2515671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" filled="f" stroked="f">
                <v:textbox style="mso-fit-shape-to-text:t" inset="0,0,0,0">
                  <w:txbxContent>
                    <w:p w:rsidR="00105859" w:rsidRDefault="007824B5">
                      <w:pPr>
                        <w:pStyle w:val="22"/>
                        <w:shd w:val="clear" w:color="auto" w:fill="auto"/>
                        <w:spacing w:before="0" w:line="200" w:lineRule="exact"/>
                        <w:ind w:firstLine="0"/>
                      </w:pPr>
                      <w:r>
                        <w:rPr>
                          <w:rStyle w:val="210pt1ptExact"/>
                        </w:rPr>
                        <w:t>S</w:t>
                      </w:r>
                      <w:r>
                        <w:rPr>
                          <w:rStyle w:val="210pt1ptExact"/>
                          <w:vertAlign w:val="subscript"/>
                        </w:rPr>
                        <w:t>r</w:t>
                      </w:r>
                      <w:r>
                        <w:rPr>
                          <w:rStyle w:val="2Exact1"/>
                          <w:lang w:val="en-US" w:eastAsia="en-US" w:bidi="en-US"/>
                        </w:rPr>
                        <w:t xml:space="preserve"> </w:t>
                      </w:r>
                      <w:r>
                        <w:rPr>
                          <w:rStyle w:val="2Exact1"/>
                        </w:rPr>
                        <w:t>Н=5,Н + 5</w:t>
                      </w:r>
                      <w:r>
                        <w:rPr>
                          <w:rStyle w:val="2Exact1"/>
                          <w:vertAlign w:val="subscript"/>
                        </w:rPr>
                        <w:t>П</w:t>
                      </w:r>
                      <w:r>
                        <w:rPr>
                          <w:rStyle w:val="2Exact1"/>
                        </w:rPr>
                        <w:t xml:space="preserve"> (со)</w:t>
                      </w:r>
                    </w:p>
                  </w:txbxContent>
                </v:textbox>
                <w10:wrap type="topAndBottom" anchorx="margin"/>
              </v:shape>
            </w:pict>
          </mc:Fallback>
        </mc:AlternateContent>
      </w:r>
      <w:r w:rsidRPr="00043EAD">
        <w:rPr>
          <w:noProof/>
          <w:sz w:val="22"/>
          <w:szCs w:val="22"/>
          <w:lang w:bidi="ar-SA"/>
        </w:rPr>
        <mc:AlternateContent>
          <mc:Choice Requires="wps">
            <w:drawing>
              <wp:anchor distT="24130" distB="0" distL="204470" distR="280670" simplePos="0" relativeHeight="251750400" behindDoc="1" locked="0" layoutInCell="1" allowOverlap="1" wp14:anchorId="6C0FC798" wp14:editId="34690E3A">
                <wp:simplePos x="0" y="0"/>
                <wp:positionH relativeFrom="margin">
                  <wp:posOffset>2694305</wp:posOffset>
                </wp:positionH>
                <wp:positionV relativeFrom="paragraph">
                  <wp:posOffset>-2813050</wp:posOffset>
                </wp:positionV>
                <wp:extent cx="207010" cy="101600"/>
                <wp:effectExtent l="0" t="0" r="3810" b="3810"/>
                <wp:wrapTopAndBottom/>
                <wp:docPr id="725" name="Text Box 5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lang w:val="en-US" w:eastAsia="en-US" w:bidi="en-US"/>
                              </w:rPr>
                              <w:t>S</w:t>
                            </w:r>
                            <w:r>
                              <w:rPr>
                                <w:rStyle w:val="6Exact"/>
                                <w:vertAlign w:val="superscript"/>
                                <w:lang w:val="en-US" w:eastAsia="en-US" w:bidi="en-US"/>
                              </w:rPr>
                              <w:t>2</w:t>
                            </w:r>
                            <w:r>
                              <w:rPr>
                                <w:rStyle w:val="6Exact"/>
                                <w:lang w:val="en-US" w:eastAsia="en-US" w:bidi="en-U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9" o:spid="_x0000_s1463" type="#_x0000_t202" style="position:absolute;left:0;text-align:left;margin-left:212.15pt;margin-top:-221.5pt;width:16.3pt;height:8pt;z-index:-251566080;visibility:visible;mso-wrap-style:square;mso-width-percent:0;mso-height-percent:0;mso-wrap-distance-left:16.1pt;mso-wrap-distance-top:1.9pt;mso-wrap-distance-right:22.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" filled="f" stroked="f">
                <v:textbox style="mso-fit-shape-to-text:t" inset="0,0,0,0">
                  <w:txbxContent>
                    <w:p w:rsidR="00105859" w:rsidRDefault="007824B5">
                      <w:pPr>
                        <w:pStyle w:val="60"/>
                        <w:shd w:val="clear" w:color="auto" w:fill="auto"/>
                        <w:spacing w:before="0" w:line="160" w:lineRule="exact"/>
                        <w:jc w:val="left"/>
                      </w:pPr>
                      <w:r>
                        <w:rPr>
                          <w:rStyle w:val="6Exact"/>
                          <w:lang w:val="en-US" w:eastAsia="en-US" w:bidi="en-US"/>
                        </w:rPr>
                        <w:t>S</w:t>
                      </w:r>
                      <w:r>
                        <w:rPr>
                          <w:rStyle w:val="6Exact"/>
                          <w:vertAlign w:val="superscript"/>
                          <w:lang w:val="en-US" w:eastAsia="en-US" w:bidi="en-US"/>
                        </w:rPr>
                        <w:t>2</w:t>
                      </w:r>
                      <w:r>
                        <w:rPr>
                          <w:rStyle w:val="6Exact"/>
                          <w:lang w:val="en-US" w:eastAsia="en-US" w:bidi="en-US"/>
                        </w:rPr>
                        <w:t>n</w:t>
                      </w:r>
                    </w:p>
                  </w:txbxContent>
                </v:textbox>
                <w10:wrap type="topAndBottom" anchorx="margin"/>
              </v:shape>
            </w:pict>
          </mc:Fallback>
        </mc:AlternateContent>
      </w:r>
      <w:r w:rsidRPr="00043EAD">
        <w:rPr>
          <w:noProof/>
          <w:sz w:val="22"/>
          <w:szCs w:val="22"/>
          <w:lang w:bidi="ar-SA"/>
        </w:rPr>
        <mc:AlternateContent>
          <mc:Choice Requires="wps">
            <w:drawing>
              <wp:anchor distT="24130" distB="0" distL="692150" distR="737870" simplePos="0" relativeHeight="251751424" behindDoc="1" locked="0" layoutInCell="1" allowOverlap="1" wp14:anchorId="3D539239" wp14:editId="4A1D75AA">
                <wp:simplePos x="0" y="0"/>
                <wp:positionH relativeFrom="margin">
                  <wp:posOffset>3181985</wp:posOffset>
                </wp:positionH>
                <wp:positionV relativeFrom="paragraph">
                  <wp:posOffset>-2813050</wp:posOffset>
                </wp:positionV>
                <wp:extent cx="426720" cy="76200"/>
                <wp:effectExtent l="635" t="0" r="1270" b="0"/>
                <wp:wrapTopAndBottom/>
                <wp:docPr id="724" name="Text Box 5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76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31"/>
                              <w:shd w:val="clear" w:color="auto" w:fill="auto"/>
                              <w:spacing w:line="120" w:lineRule="exact"/>
                            </w:pPr>
                            <w:r>
                              <w:rPr>
                                <w:rStyle w:val="33Exact"/>
                              </w:rPr>
                              <w:t>(О</w:t>
                            </w:r>
                            <w:r>
                              <w:rPr>
                                <w:rStyle w:val="33Exact"/>
                                <w:vertAlign w:val="superscript"/>
                              </w:rPr>
                              <w:t>2</w:t>
                            </w:r>
                            <w:r>
                              <w:rPr>
                                <w:rStyle w:val="33Exact"/>
                              </w:rPr>
                              <w:t xml:space="preserve"> -)- (I</w:t>
                            </w:r>
                            <w:r>
                              <w:rPr>
                                <w:rStyle w:val="33Exact"/>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8" o:spid="_x0000_s1464" type="#_x0000_t202" style="position:absolute;left:0;text-align:left;margin-left:250.55pt;margin-top:-221.5pt;width:33.6pt;height:6pt;z-index:-251565056;visibility:visible;mso-wrap-style:square;mso-width-percent:0;mso-height-percent:0;mso-wrap-distance-left:54.5pt;mso-wrap-distance-top:1.9pt;mso-wrap-distance-right:58.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" filled="f" stroked="f">
                <v:textbox style="mso-fit-shape-to-text:t" inset="0,0,0,0">
                  <w:txbxContent>
                    <w:p w:rsidR="00105859" w:rsidRDefault="007824B5">
                      <w:pPr>
                        <w:pStyle w:val="331"/>
                        <w:shd w:val="clear" w:color="auto" w:fill="auto"/>
                        <w:spacing w:line="120" w:lineRule="exact"/>
                      </w:pPr>
                      <w:r>
                        <w:rPr>
                          <w:rStyle w:val="33Exact"/>
                        </w:rPr>
                        <w:t>(О</w:t>
                      </w:r>
                      <w:r>
                        <w:rPr>
                          <w:rStyle w:val="33Exact"/>
                          <w:vertAlign w:val="superscript"/>
                        </w:rPr>
                        <w:t>2</w:t>
                      </w:r>
                      <w:r>
                        <w:rPr>
                          <w:rStyle w:val="33Exact"/>
                        </w:rPr>
                        <w:t xml:space="preserve"> -)- (I</w:t>
                      </w:r>
                      <w:r>
                        <w:rPr>
                          <w:rStyle w:val="33Exact"/>
                          <w:vertAlign w:val="superscript"/>
                        </w:rPr>
                        <w:t>2</w:t>
                      </w:r>
                    </w:p>
                  </w:txbxContent>
                </v:textbox>
                <w10:wrap type="topAndBottom" anchorx="margin"/>
              </v:shape>
            </w:pict>
          </mc:Fallback>
        </mc:AlternateContent>
      </w:r>
      <w:r w:rsidRPr="00043EAD">
        <w:rPr>
          <w:noProof/>
          <w:sz w:val="22"/>
          <w:szCs w:val="22"/>
          <w:lang w:bidi="ar-SA"/>
        </w:rPr>
        <mc:AlternateContent>
          <mc:Choice Requires="wps">
            <w:drawing>
              <wp:anchor distT="14605" distB="0" distL="63500" distR="63500" simplePos="0" relativeHeight="251752448" behindDoc="1" locked="0" layoutInCell="1" allowOverlap="1" wp14:anchorId="6737D63E" wp14:editId="64230068">
                <wp:simplePos x="0" y="0"/>
                <wp:positionH relativeFrom="margin">
                  <wp:posOffset>24130</wp:posOffset>
                </wp:positionH>
                <wp:positionV relativeFrom="paragraph">
                  <wp:posOffset>-2658745</wp:posOffset>
                </wp:positionV>
                <wp:extent cx="4309745" cy="790575"/>
                <wp:effectExtent l="0" t="0" r="0" b="1905"/>
                <wp:wrapTopAndBottom/>
                <wp:docPr id="723" name="Text Box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9745" cy="790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11" w:lineRule="exact"/>
                              <w:ind w:firstLine="0"/>
                              <w:jc w:val="both"/>
                            </w:pPr>
                            <w:r>
                              <w:rPr>
                                <w:rStyle w:val="2Exact1"/>
                              </w:rPr>
                              <w:t>где с</w:t>
                            </w:r>
                            <w:r>
                              <w:rPr>
                                <w:rStyle w:val="2Exact1"/>
                                <w:vertAlign w:val="superscript"/>
                              </w:rPr>
                              <w:t>2</w:t>
                            </w:r>
                            <w:r>
                              <w:rPr>
                                <w:rStyle w:val="2Exact1"/>
                              </w:rPr>
                              <w:t xml:space="preserve"> = 5„ (0) </w:t>
                            </w:r>
                            <w:r w:rsidRPr="00323604">
                              <w:rPr>
                                <w:rStyle w:val="2Exact1"/>
                                <w:lang w:eastAsia="en-US" w:bidi="en-US"/>
                              </w:rPr>
                              <w:t>=</w:t>
                            </w:r>
                            <w:r>
                              <w:rPr>
                                <w:rStyle w:val="2Exact1"/>
                                <w:lang w:val="en-US" w:eastAsia="en-US" w:bidi="en-US"/>
                              </w:rPr>
                              <w:t>Sg</w:t>
                            </w:r>
                            <w:r w:rsidRPr="00323604">
                              <w:rPr>
                                <w:rStyle w:val="2Exact1"/>
                                <w:lang w:eastAsia="en-US" w:bidi="en-US"/>
                              </w:rPr>
                              <w:t xml:space="preserve"> </w:t>
                            </w:r>
                            <w:r>
                              <w:rPr>
                                <w:rStyle w:val="2Exact1"/>
                              </w:rPr>
                              <w:t>(0)/5</w:t>
                            </w:r>
                            <w:r>
                              <w:rPr>
                                <w:rStyle w:val="2Exact1"/>
                                <w:vertAlign w:val="superscript"/>
                              </w:rPr>
                              <w:t>2</w:t>
                            </w:r>
                            <w:r>
                              <w:rPr>
                                <w:rStyle w:val="2Exact1"/>
                                <w:vertAlign w:val="subscript"/>
                              </w:rPr>
                              <w:t>д</w:t>
                            </w:r>
                            <w:r>
                              <w:rPr>
                                <w:rStyle w:val="2Exact1"/>
                              </w:rPr>
                              <w:t xml:space="preserve"> — спектральная плотность помехи, при</w:t>
                            </w:r>
                            <w:r>
                              <w:rPr>
                                <w:rStyle w:val="2Exact1"/>
                              </w:rPr>
                              <w:softHyphen/>
                              <w:t>веденной ко входу дискриминатора; /</w:t>
                            </w:r>
                            <w:r>
                              <w:rPr>
                                <w:rStyle w:val="2Exact1"/>
                                <w:vertAlign w:val="superscript"/>
                              </w:rPr>
                              <w:t>2</w:t>
                            </w:r>
                            <w:r>
                              <w:rPr>
                                <w:rStyle w:val="2Exact1"/>
                              </w:rPr>
                              <w:t xml:space="preserve"> = р,</w:t>
                            </w:r>
                            <w:r>
                              <w:rPr>
                                <w:rStyle w:val="2Exact1"/>
                                <w:vertAlign w:val="superscript"/>
                              </w:rPr>
                              <w:t>2</w:t>
                            </w:r>
                            <w:r>
                              <w:rPr>
                                <w:rStyle w:val="2Exact1"/>
                              </w:rPr>
                              <w:t>с</w:t>
                            </w:r>
                            <w:r>
                              <w:rPr>
                                <w:rStyle w:val="2Exact1"/>
                                <w:vertAlign w:val="superscript"/>
                              </w:rPr>
                              <w:t>2</w:t>
                            </w:r>
                            <w:r>
                              <w:rPr>
                                <w:rStyle w:val="2Exact1"/>
                              </w:rPr>
                              <w:t>ф2р,ст\. В соответ</w:t>
                            </w:r>
                            <w:r>
                              <w:rPr>
                                <w:rStyle w:val="2Exact1"/>
                              </w:rPr>
                              <w:softHyphen/>
                              <w:t>ствии с общей методикой нахождения комплексного коэффициента передачи оптимального фильтра представим 5</w:t>
                            </w:r>
                            <w:r>
                              <w:rPr>
                                <w:rStyle w:val="2Exact1"/>
                                <w:vertAlign w:val="subscript"/>
                              </w:rPr>
                              <w:t>г</w:t>
                            </w:r>
                            <w:r>
                              <w:rPr>
                                <w:rStyle w:val="2Exact1"/>
                              </w:rPr>
                              <w:t>(со) в виде произ</w:t>
                            </w:r>
                            <w:r>
                              <w:rPr>
                                <w:rStyle w:val="2Exact1"/>
                              </w:rPr>
                              <w:softHyphen/>
                              <w:t xml:space="preserve">ведения функций </w:t>
                            </w:r>
                            <w:r>
                              <w:rPr>
                                <w:rStyle w:val="210pt1ptExact"/>
                                <w:vertAlign w:val="superscript"/>
                              </w:rPr>
                              <w:t>x</w:t>
                            </w:r>
                            <w:r>
                              <w:rPr>
                                <w:rStyle w:val="210pt1ptExact"/>
                              </w:rPr>
                              <w:t>Y</w:t>
                            </w:r>
                            <w:r w:rsidRPr="00323604">
                              <w:rPr>
                                <w:rStyle w:val="210pt1ptExact"/>
                                <w:lang w:val="ru-RU"/>
                              </w:rPr>
                              <w:t>(</w:t>
                            </w:r>
                            <w:r>
                              <w:rPr>
                                <w:rStyle w:val="210pt1ptExact"/>
                              </w:rPr>
                              <w:t>ja</w:t>
                            </w:r>
                            <w:r w:rsidRPr="00323604">
                              <w:rPr>
                                <w:rStyle w:val="210pt1ptExact"/>
                                <w:lang w:val="ru-RU"/>
                              </w:rPr>
                              <w:t>&gt;)</w:t>
                            </w:r>
                            <w:r w:rsidRPr="00323604">
                              <w:rPr>
                                <w:rStyle w:val="2Exact1"/>
                                <w:lang w:eastAsia="en-US" w:bidi="en-US"/>
                              </w:rPr>
                              <w:t xml:space="preserve"> </w:t>
                            </w:r>
                            <w:r>
                              <w:rPr>
                                <w:rStyle w:val="2Exact1"/>
                              </w:rPr>
                              <w:t xml:space="preserve">и </w:t>
                            </w:r>
                            <w:r w:rsidRPr="00323604">
                              <w:rPr>
                                <w:rStyle w:val="2Exact1"/>
                                <w:lang w:eastAsia="en-US" w:bidi="en-US"/>
                              </w:rPr>
                              <w:t>4</w:t>
                            </w:r>
                            <w:r>
                              <w:rPr>
                                <w:rStyle w:val="2Exact1"/>
                                <w:vertAlign w:val="superscript"/>
                                <w:lang w:val="en-US" w:eastAsia="en-US" w:bidi="en-US"/>
                              </w:rPr>
                              <w:t>f</w:t>
                            </w:r>
                            <w:r w:rsidRPr="00323604">
                              <w:rPr>
                                <w:rStyle w:val="2Exact1"/>
                                <w:lang w:eastAsia="en-US" w:bidi="en-US"/>
                              </w:rPr>
                              <w:t>(</w:t>
                            </w:r>
                            <w:r>
                              <w:rPr>
                                <w:rStyle w:val="2Exact1"/>
                              </w:rPr>
                              <w:t>—/со)</w:t>
                            </w:r>
                          </w:p>
                          <w:p w:rsidR="00105859" w:rsidRDefault="007824B5">
                            <w:pPr>
                              <w:pStyle w:val="80"/>
                              <w:shd w:val="clear" w:color="auto" w:fill="auto"/>
                              <w:spacing w:after="0" w:line="190" w:lineRule="exact"/>
                              <w:ind w:left="2800"/>
                            </w:pPr>
                            <w:r>
                              <w:rPr>
                                <w:rStyle w:val="80ptExact"/>
                              </w:rPr>
                              <w:t xml:space="preserve">/шеф/ — </w:t>
                            </w:r>
                            <w:r>
                              <w:rPr>
                                <w:rStyle w:val="8CenturySchoolbook9pt0ptExact"/>
                                <w:lang w:val="en-US" w:eastAsia="en-US" w:bidi="en-US"/>
                              </w:rPr>
                              <w:t>j</w:t>
                            </w:r>
                            <w:r>
                              <w:rPr>
                                <w:rStyle w:val="80ptExact"/>
                                <w:lang w:val="en-US" w:eastAsia="en-US" w:bidi="en-US"/>
                              </w:rPr>
                              <w:t xml:space="preserve"> </w:t>
                            </w:r>
                            <w:r>
                              <w:rPr>
                                <w:rStyle w:val="80ptExact"/>
                              </w:rPr>
                              <w:t>и с ф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7" o:spid="_x0000_s1465" type="#_x0000_t202" style="position:absolute;left:0;text-align:left;margin-left:1.9pt;margin-top:-209.35pt;width:339.35pt;height:62.25pt;z-index:-251564032;visibility:visible;mso-wrap-style:square;mso-width-percent:0;mso-height-percent:0;mso-wrap-distance-left:5pt;mso-wrap-distance-top:1.1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" filled="f" stroked="f">
                <v:textbox style="mso-fit-shape-to-text:t" inset="0,0,0,0">
                  <w:txbxContent>
                    <w:p w:rsidR="00105859" w:rsidRDefault="007824B5">
                      <w:pPr>
                        <w:pStyle w:val="22"/>
                        <w:shd w:val="clear" w:color="auto" w:fill="auto"/>
                        <w:spacing w:before="0" w:line="211" w:lineRule="exact"/>
                        <w:ind w:firstLine="0"/>
                        <w:jc w:val="both"/>
                      </w:pPr>
                      <w:r>
                        <w:rPr>
                          <w:rStyle w:val="2Exact1"/>
                        </w:rPr>
                        <w:t>где с</w:t>
                      </w:r>
                      <w:r>
                        <w:rPr>
                          <w:rStyle w:val="2Exact1"/>
                          <w:vertAlign w:val="superscript"/>
                        </w:rPr>
                        <w:t>2</w:t>
                      </w:r>
                      <w:r>
                        <w:rPr>
                          <w:rStyle w:val="2Exact1"/>
                        </w:rPr>
                        <w:t xml:space="preserve"> = 5„ (0) </w:t>
                      </w:r>
                      <w:r w:rsidRPr="00323604">
                        <w:rPr>
                          <w:rStyle w:val="2Exact1"/>
                          <w:lang w:eastAsia="en-US" w:bidi="en-US"/>
                        </w:rPr>
                        <w:t>=</w:t>
                      </w:r>
                      <w:r>
                        <w:rPr>
                          <w:rStyle w:val="2Exact1"/>
                          <w:lang w:val="en-US" w:eastAsia="en-US" w:bidi="en-US"/>
                        </w:rPr>
                        <w:t>Sg</w:t>
                      </w:r>
                      <w:r w:rsidRPr="00323604">
                        <w:rPr>
                          <w:rStyle w:val="2Exact1"/>
                          <w:lang w:eastAsia="en-US" w:bidi="en-US"/>
                        </w:rPr>
                        <w:t xml:space="preserve"> </w:t>
                      </w:r>
                      <w:r>
                        <w:rPr>
                          <w:rStyle w:val="2Exact1"/>
                        </w:rPr>
                        <w:t>(0)/5</w:t>
                      </w:r>
                      <w:r>
                        <w:rPr>
                          <w:rStyle w:val="2Exact1"/>
                          <w:vertAlign w:val="superscript"/>
                        </w:rPr>
                        <w:t>2</w:t>
                      </w:r>
                      <w:r>
                        <w:rPr>
                          <w:rStyle w:val="2Exact1"/>
                          <w:vertAlign w:val="subscript"/>
                        </w:rPr>
                        <w:t>д</w:t>
                      </w:r>
                      <w:r>
                        <w:rPr>
                          <w:rStyle w:val="2Exact1"/>
                        </w:rPr>
                        <w:t xml:space="preserve"> — спектральная плотность помехи, при</w:t>
                      </w:r>
                      <w:r>
                        <w:rPr>
                          <w:rStyle w:val="2Exact1"/>
                        </w:rPr>
                        <w:softHyphen/>
                        <w:t>веденной ко входу дискриминатора; /</w:t>
                      </w:r>
                      <w:r>
                        <w:rPr>
                          <w:rStyle w:val="2Exact1"/>
                          <w:vertAlign w:val="superscript"/>
                        </w:rPr>
                        <w:t>2</w:t>
                      </w:r>
                      <w:r>
                        <w:rPr>
                          <w:rStyle w:val="2Exact1"/>
                        </w:rPr>
                        <w:t xml:space="preserve"> = р,</w:t>
                      </w:r>
                      <w:r>
                        <w:rPr>
                          <w:rStyle w:val="2Exact1"/>
                          <w:vertAlign w:val="superscript"/>
                        </w:rPr>
                        <w:t>2</w:t>
                      </w:r>
                      <w:r>
                        <w:rPr>
                          <w:rStyle w:val="2Exact1"/>
                        </w:rPr>
                        <w:t>с</w:t>
                      </w:r>
                      <w:r>
                        <w:rPr>
                          <w:rStyle w:val="2Exact1"/>
                          <w:vertAlign w:val="superscript"/>
                        </w:rPr>
                        <w:t>2</w:t>
                      </w:r>
                      <w:r>
                        <w:rPr>
                          <w:rStyle w:val="2Exact1"/>
                        </w:rPr>
                        <w:t>ф2р,ст\. В соответ</w:t>
                      </w:r>
                      <w:r>
                        <w:rPr>
                          <w:rStyle w:val="2Exact1"/>
                        </w:rPr>
                        <w:softHyphen/>
                        <w:t>ствии с общей методикой нахождения комплексного коэффициента передачи оптимального фильтра представим 5</w:t>
                      </w:r>
                      <w:r>
                        <w:rPr>
                          <w:rStyle w:val="2Exact1"/>
                          <w:vertAlign w:val="subscript"/>
                        </w:rPr>
                        <w:t>г</w:t>
                      </w:r>
                      <w:r>
                        <w:rPr>
                          <w:rStyle w:val="2Exact1"/>
                        </w:rPr>
                        <w:t>(со) в виде произ</w:t>
                      </w:r>
                      <w:r>
                        <w:rPr>
                          <w:rStyle w:val="2Exact1"/>
                        </w:rPr>
                        <w:softHyphen/>
                        <w:t xml:space="preserve">ведения функций </w:t>
                      </w:r>
                      <w:r>
                        <w:rPr>
                          <w:rStyle w:val="210pt1ptExact"/>
                          <w:vertAlign w:val="superscript"/>
                        </w:rPr>
                        <w:t>x</w:t>
                      </w:r>
                      <w:r>
                        <w:rPr>
                          <w:rStyle w:val="210pt1ptExact"/>
                        </w:rPr>
                        <w:t>Y</w:t>
                      </w:r>
                      <w:r w:rsidRPr="00323604">
                        <w:rPr>
                          <w:rStyle w:val="210pt1ptExact"/>
                          <w:lang w:val="ru-RU"/>
                        </w:rPr>
                        <w:t>(</w:t>
                      </w:r>
                      <w:r>
                        <w:rPr>
                          <w:rStyle w:val="210pt1ptExact"/>
                        </w:rPr>
                        <w:t>ja</w:t>
                      </w:r>
                      <w:r w:rsidRPr="00323604">
                        <w:rPr>
                          <w:rStyle w:val="210pt1ptExact"/>
                          <w:lang w:val="ru-RU"/>
                        </w:rPr>
                        <w:t>&gt;)</w:t>
                      </w:r>
                      <w:r w:rsidRPr="00323604">
                        <w:rPr>
                          <w:rStyle w:val="2Exact1"/>
                          <w:lang w:eastAsia="en-US" w:bidi="en-US"/>
                        </w:rPr>
                        <w:t xml:space="preserve"> </w:t>
                      </w:r>
                      <w:r>
                        <w:rPr>
                          <w:rStyle w:val="2Exact1"/>
                        </w:rPr>
                        <w:t xml:space="preserve">и </w:t>
                      </w:r>
                      <w:r w:rsidRPr="00323604">
                        <w:rPr>
                          <w:rStyle w:val="2Exact1"/>
                          <w:lang w:eastAsia="en-US" w:bidi="en-US"/>
                        </w:rPr>
                        <w:t>4</w:t>
                      </w:r>
                      <w:r>
                        <w:rPr>
                          <w:rStyle w:val="2Exact1"/>
                          <w:vertAlign w:val="superscript"/>
                          <w:lang w:val="en-US" w:eastAsia="en-US" w:bidi="en-US"/>
                        </w:rPr>
                        <w:t>f</w:t>
                      </w:r>
                      <w:r w:rsidRPr="00323604">
                        <w:rPr>
                          <w:rStyle w:val="2Exact1"/>
                          <w:lang w:eastAsia="en-US" w:bidi="en-US"/>
                        </w:rPr>
                        <w:t>(</w:t>
                      </w:r>
                      <w:r>
                        <w:rPr>
                          <w:rStyle w:val="2Exact1"/>
                        </w:rPr>
                        <w:t>—/со)</w:t>
                      </w:r>
                    </w:p>
                    <w:p w:rsidR="00105859" w:rsidRDefault="007824B5">
                      <w:pPr>
                        <w:pStyle w:val="80"/>
                        <w:shd w:val="clear" w:color="auto" w:fill="auto"/>
                        <w:spacing w:after="0" w:line="190" w:lineRule="exact"/>
                        <w:ind w:left="2800"/>
                      </w:pPr>
                      <w:r>
                        <w:rPr>
                          <w:rStyle w:val="80ptExact"/>
                        </w:rPr>
                        <w:t xml:space="preserve">/шеф/ — </w:t>
                      </w:r>
                      <w:r>
                        <w:rPr>
                          <w:rStyle w:val="8CenturySchoolbook9pt0ptExact"/>
                          <w:lang w:val="en-US" w:eastAsia="en-US" w:bidi="en-US"/>
                        </w:rPr>
                        <w:t>j</w:t>
                      </w:r>
                      <w:r>
                        <w:rPr>
                          <w:rStyle w:val="80ptExact"/>
                          <w:lang w:val="en-US" w:eastAsia="en-US" w:bidi="en-US"/>
                        </w:rPr>
                        <w:t xml:space="preserve"> </w:t>
                      </w:r>
                      <w:r>
                        <w:rPr>
                          <w:rStyle w:val="80ptExact"/>
                        </w:rPr>
                        <w:t>и с ф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53472" behindDoc="1" locked="0" layoutInCell="1" allowOverlap="1" wp14:anchorId="2DD38799" wp14:editId="2705CF0D">
                <wp:simplePos x="0" y="0"/>
                <wp:positionH relativeFrom="margin">
                  <wp:posOffset>30480</wp:posOffset>
                </wp:positionH>
                <wp:positionV relativeFrom="paragraph">
                  <wp:posOffset>-1422400</wp:posOffset>
                </wp:positionV>
                <wp:extent cx="292735" cy="120650"/>
                <wp:effectExtent l="1905" t="0" r="635" b="4445"/>
                <wp:wrapTopAndBottom/>
                <wp:docPr id="722" name="Text Box 5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что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6" o:spid="_x0000_s1466" type="#_x0000_t202" style="position:absolute;left:0;text-align:left;margin-left:2.4pt;margin-top:-112pt;width:23.05pt;height:9.5pt;z-index:-25156300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что</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54496" behindDoc="1" locked="0" layoutInCell="1" allowOverlap="1" wp14:anchorId="24E4F0BA" wp14:editId="7DF3E296">
                <wp:simplePos x="0" y="0"/>
                <wp:positionH relativeFrom="margin">
                  <wp:posOffset>225425</wp:posOffset>
                </wp:positionH>
                <wp:positionV relativeFrom="paragraph">
                  <wp:posOffset>-1863090</wp:posOffset>
                </wp:positionV>
                <wp:extent cx="2675890" cy="529590"/>
                <wp:effectExtent l="0" t="3810" r="3810" b="1905"/>
                <wp:wrapTopAndBottom/>
                <wp:docPr id="721" name="Text Box 5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5890" cy="529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left="1660" w:firstLine="0"/>
                            </w:pPr>
                            <w:r>
                              <w:rPr>
                                <w:rStyle w:val="210pt1ptExact"/>
                              </w:rPr>
                              <w:t>S</w:t>
                            </w:r>
                            <w:r>
                              <w:rPr>
                                <w:rStyle w:val="210pt1ptExact"/>
                                <w:vertAlign w:val="subscript"/>
                              </w:rPr>
                              <w:t>r</w:t>
                            </w:r>
                            <w:r w:rsidRPr="00323604">
                              <w:rPr>
                                <w:rStyle w:val="2Exact1"/>
                                <w:lang w:eastAsia="en-US" w:bidi="en-US"/>
                              </w:rPr>
                              <w:t xml:space="preserve"> </w:t>
                            </w:r>
                            <w:r>
                              <w:rPr>
                                <w:rStyle w:val="2Exact1"/>
                              </w:rPr>
                              <w:t>(со) =</w:t>
                            </w:r>
                          </w:p>
                          <w:p w:rsidR="00105859" w:rsidRDefault="007824B5">
                            <w:pPr>
                              <w:pStyle w:val="22"/>
                              <w:shd w:val="clear" w:color="auto" w:fill="auto"/>
                              <w:spacing w:before="0" w:line="317" w:lineRule="exact"/>
                              <w:ind w:firstLine="0"/>
                              <w:jc w:val="right"/>
                            </w:pPr>
                            <w:r>
                              <w:rPr>
                                <w:rStyle w:val="2CambriaExact0"/>
                              </w:rPr>
                              <w:t xml:space="preserve">/ ш ф ц — </w:t>
                            </w:r>
                            <w:r>
                              <w:rPr>
                                <w:rStyle w:val="29ptExact"/>
                              </w:rPr>
                              <w:t>1</w:t>
                            </w:r>
                            <w:r>
                              <w:rPr>
                                <w:rStyle w:val="2CambriaExact0"/>
                              </w:rPr>
                              <w:t xml:space="preserve"> и + ц </w:t>
                            </w:r>
                            <w:r>
                              <w:rPr>
                                <w:rStyle w:val="2Exact1"/>
                              </w:rPr>
                              <w:t xml:space="preserve">Из (8.39) и определения функций </w:t>
                            </w:r>
                            <w:r w:rsidRPr="00323604">
                              <w:rPr>
                                <w:rStyle w:val="2Exact1"/>
                                <w:lang w:eastAsia="en-US" w:bidi="en-US"/>
                              </w:rPr>
                              <w:t>'</w:t>
                            </w:r>
                            <w:r>
                              <w:rPr>
                                <w:rStyle w:val="2Exact1"/>
                                <w:lang w:val="en-US" w:eastAsia="en-US" w:bidi="en-US"/>
                              </w:rPr>
                              <w:t>FQ</w:t>
                            </w:r>
                            <w:r w:rsidRPr="00323604">
                              <w:rPr>
                                <w:rStyle w:val="2Exact1"/>
                                <w:lang w:eastAsia="en-US" w:bidi="en-US"/>
                              </w:rPr>
                              <w:t>'</w:t>
                            </w:r>
                            <w:r>
                              <w:rPr>
                                <w:rStyle w:val="2Exact1"/>
                                <w:lang w:val="en-US" w:eastAsia="en-US" w:bidi="en-US"/>
                              </w:rPr>
                              <w:t>co</w:t>
                            </w:r>
                            <w:r w:rsidRPr="00323604">
                              <w:rPr>
                                <w:rStyle w:val="2Exact1"/>
                                <w:lang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5" o:spid="_x0000_s1467" type="#_x0000_t202" style="position:absolute;left:0;text-align:left;margin-left:17.75pt;margin-top:-146.7pt;width:210.7pt;height:41.7pt;z-index:-25156198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" filled="f" stroked="f">
                <v:textbox style="mso-fit-shape-to-text:t" inset="0,0,0,0">
                  <w:txbxContent>
                    <w:p w:rsidR="00105859" w:rsidRDefault="007824B5">
                      <w:pPr>
                        <w:pStyle w:val="22"/>
                        <w:shd w:val="clear" w:color="auto" w:fill="auto"/>
                        <w:spacing w:before="0" w:line="200" w:lineRule="exact"/>
                        <w:ind w:left="1660" w:firstLine="0"/>
                      </w:pPr>
                      <w:r>
                        <w:rPr>
                          <w:rStyle w:val="210pt1ptExact"/>
                        </w:rPr>
                        <w:t>S</w:t>
                      </w:r>
                      <w:r>
                        <w:rPr>
                          <w:rStyle w:val="210pt1ptExact"/>
                          <w:vertAlign w:val="subscript"/>
                        </w:rPr>
                        <w:t>r</w:t>
                      </w:r>
                      <w:r w:rsidRPr="00323604">
                        <w:rPr>
                          <w:rStyle w:val="2Exact1"/>
                          <w:lang w:eastAsia="en-US" w:bidi="en-US"/>
                        </w:rPr>
                        <w:t xml:space="preserve"> </w:t>
                      </w:r>
                      <w:r>
                        <w:rPr>
                          <w:rStyle w:val="2Exact1"/>
                        </w:rPr>
                        <w:t>(со) =</w:t>
                      </w:r>
                    </w:p>
                    <w:p w:rsidR="00105859" w:rsidRDefault="007824B5">
                      <w:pPr>
                        <w:pStyle w:val="22"/>
                        <w:shd w:val="clear" w:color="auto" w:fill="auto"/>
                        <w:spacing w:before="0" w:line="317" w:lineRule="exact"/>
                        <w:ind w:firstLine="0"/>
                        <w:jc w:val="right"/>
                      </w:pPr>
                      <w:r>
                        <w:rPr>
                          <w:rStyle w:val="2CambriaExact0"/>
                        </w:rPr>
                        <w:t xml:space="preserve">/ ш ф ц — </w:t>
                      </w:r>
                      <w:r>
                        <w:rPr>
                          <w:rStyle w:val="29ptExact"/>
                        </w:rPr>
                        <w:t>1</w:t>
                      </w:r>
                      <w:r>
                        <w:rPr>
                          <w:rStyle w:val="2CambriaExact0"/>
                        </w:rPr>
                        <w:t xml:space="preserve"> и + ц </w:t>
                      </w:r>
                      <w:r>
                        <w:rPr>
                          <w:rStyle w:val="2Exact1"/>
                        </w:rPr>
                        <w:t xml:space="preserve">Из (8.39) и определения функций </w:t>
                      </w:r>
                      <w:r w:rsidRPr="00323604">
                        <w:rPr>
                          <w:rStyle w:val="2Exact1"/>
                          <w:lang w:eastAsia="en-US" w:bidi="en-US"/>
                        </w:rPr>
                        <w:t>'</w:t>
                      </w:r>
                      <w:r>
                        <w:rPr>
                          <w:rStyle w:val="2Exact1"/>
                          <w:lang w:val="en-US" w:eastAsia="en-US" w:bidi="en-US"/>
                        </w:rPr>
                        <w:t>FQ</w:t>
                      </w:r>
                      <w:r w:rsidRPr="00323604">
                        <w:rPr>
                          <w:rStyle w:val="2Exact1"/>
                          <w:lang w:eastAsia="en-US" w:bidi="en-US"/>
                        </w:rPr>
                        <w:t>'</w:t>
                      </w:r>
                      <w:r>
                        <w:rPr>
                          <w:rStyle w:val="2Exact1"/>
                          <w:lang w:val="en-US" w:eastAsia="en-US" w:bidi="en-US"/>
                        </w:rPr>
                        <w:t>co</w:t>
                      </w:r>
                      <w:r w:rsidRPr="00323604">
                        <w:rPr>
                          <w:rStyle w:val="2Exact1"/>
                          <w:lang w:eastAsia="en-US" w:bidi="en-US"/>
                        </w:rPr>
                        <w: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55520" behindDoc="1" locked="0" layoutInCell="1" allowOverlap="1" wp14:anchorId="10489E97" wp14:editId="4CF8B157">
                <wp:simplePos x="0" y="0"/>
                <wp:positionH relativeFrom="margin">
                  <wp:posOffset>2932430</wp:posOffset>
                </wp:positionH>
                <wp:positionV relativeFrom="paragraph">
                  <wp:posOffset>-1852295</wp:posOffset>
                </wp:positionV>
                <wp:extent cx="1395730" cy="373380"/>
                <wp:effectExtent l="0" t="0" r="0" b="0"/>
                <wp:wrapTopAndBottom/>
                <wp:docPr id="720" name="Text Box 5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730" cy="373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208" w:line="190" w:lineRule="exact"/>
                              <w:ind w:firstLine="0"/>
                              <w:jc w:val="right"/>
                            </w:pPr>
                            <w:r>
                              <w:rPr>
                                <w:rStyle w:val="2Exact1"/>
                              </w:rPr>
                              <w:t>(8.39)</w:t>
                            </w:r>
                          </w:p>
                          <w:p w:rsidR="00105859" w:rsidRDefault="007824B5">
                            <w:pPr>
                              <w:pStyle w:val="22"/>
                              <w:shd w:val="clear" w:color="auto" w:fill="auto"/>
                              <w:spacing w:before="0" w:line="190" w:lineRule="exact"/>
                              <w:ind w:firstLine="0"/>
                              <w:jc w:val="right"/>
                            </w:pPr>
                            <w:r>
                              <w:rPr>
                                <w:rStyle w:val="2Exact1"/>
                              </w:rPr>
                              <w:t>и Ч</w:t>
                            </w:r>
                            <w:r>
                              <w:rPr>
                                <w:rStyle w:val="2Exact1"/>
                                <w:vertAlign w:val="superscript"/>
                              </w:rPr>
                              <w:t>г</w:t>
                            </w:r>
                            <w:r>
                              <w:rPr>
                                <w:rStyle w:val="2Exact1"/>
                              </w:rPr>
                              <w:t>(—/со) вытекает,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4" o:spid="_x0000_s1468" type="#_x0000_t202" style="position:absolute;left:0;text-align:left;margin-left:230.9pt;margin-top:-145.85pt;width:109.9pt;height:29.4pt;z-index:-25156096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" filled="f" stroked="f">
                <v:textbox style="mso-fit-shape-to-text:t" inset="0,0,0,0">
                  <w:txbxContent>
                    <w:p w:rsidR="00105859" w:rsidRDefault="007824B5">
                      <w:pPr>
                        <w:pStyle w:val="22"/>
                        <w:shd w:val="clear" w:color="auto" w:fill="auto"/>
                        <w:spacing w:before="0" w:after="208" w:line="190" w:lineRule="exact"/>
                        <w:ind w:firstLine="0"/>
                        <w:jc w:val="right"/>
                      </w:pPr>
                      <w:r>
                        <w:rPr>
                          <w:rStyle w:val="2Exact1"/>
                        </w:rPr>
                        <w:t>(8.39)</w:t>
                      </w:r>
                    </w:p>
                    <w:p w:rsidR="00105859" w:rsidRDefault="007824B5">
                      <w:pPr>
                        <w:pStyle w:val="22"/>
                        <w:shd w:val="clear" w:color="auto" w:fill="auto"/>
                        <w:spacing w:before="0" w:line="190" w:lineRule="exact"/>
                        <w:ind w:firstLine="0"/>
                        <w:jc w:val="right"/>
                      </w:pPr>
                      <w:r>
                        <w:rPr>
                          <w:rStyle w:val="2Exact1"/>
                        </w:rPr>
                        <w:t>и Ч</w:t>
                      </w:r>
                      <w:r>
                        <w:rPr>
                          <w:rStyle w:val="2Exact1"/>
                          <w:vertAlign w:val="superscript"/>
                        </w:rPr>
                        <w:t>г</w:t>
                      </w:r>
                      <w:r>
                        <w:rPr>
                          <w:rStyle w:val="2Exact1"/>
                        </w:rPr>
                        <w:t>(—/со) вытекает,</w:t>
                      </w:r>
                    </w:p>
                  </w:txbxContent>
                </v:textbox>
                <w10:wrap type="topAndBottom" anchorx="margin"/>
              </v:shape>
            </w:pict>
          </mc:Fallback>
        </mc:AlternateContent>
      </w:r>
      <w:r w:rsidRPr="00043EAD">
        <w:rPr>
          <w:noProof/>
          <w:sz w:val="22"/>
          <w:szCs w:val="22"/>
          <w:lang w:bidi="ar-SA"/>
        </w:rPr>
        <mc:AlternateContent>
          <mc:Choice Requires="wps">
            <w:drawing>
              <wp:anchor distT="42545" distB="0" distL="63500" distR="67310" simplePos="0" relativeHeight="251756544" behindDoc="1" locked="0" layoutInCell="1" allowOverlap="1" wp14:anchorId="7BB83011" wp14:editId="6418F7BB">
                <wp:simplePos x="0" y="0"/>
                <wp:positionH relativeFrom="margin">
                  <wp:posOffset>42545</wp:posOffset>
                </wp:positionH>
                <wp:positionV relativeFrom="paragraph">
                  <wp:posOffset>-1252855</wp:posOffset>
                </wp:positionV>
                <wp:extent cx="2218690" cy="379095"/>
                <wp:effectExtent l="4445" t="4445" r="0" b="1270"/>
                <wp:wrapTopAndBottom/>
                <wp:docPr id="719" name="Text Box 5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8690" cy="379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46" w:line="173" w:lineRule="exact"/>
                              <w:ind w:left="2280" w:hanging="1000"/>
                            </w:pPr>
                            <w:r w:rsidRPr="00323604">
                              <w:rPr>
                                <w:rStyle w:val="2Exact1"/>
                                <w:lang w:eastAsia="en-US" w:bidi="en-US"/>
                              </w:rPr>
                              <w:t>4</w:t>
                            </w:r>
                            <w:r>
                              <w:rPr>
                                <w:rStyle w:val="2Exact1"/>
                                <w:vertAlign w:val="superscript"/>
                                <w:lang w:val="en-US" w:eastAsia="en-US" w:bidi="en-US"/>
                              </w:rPr>
                              <w:t>r</w:t>
                            </w:r>
                            <w:r w:rsidRPr="00323604">
                              <w:rPr>
                                <w:rStyle w:val="2Exact1"/>
                                <w:lang w:eastAsia="en-US" w:bidi="en-US"/>
                              </w:rPr>
                              <w:t>(/</w:t>
                            </w:r>
                            <w:r>
                              <w:rPr>
                                <w:rStyle w:val="2Exact1"/>
                                <w:lang w:val="en-US" w:eastAsia="en-US" w:bidi="en-US"/>
                              </w:rPr>
                              <w:t>to</w:t>
                            </w:r>
                            <w:r w:rsidRPr="00323604">
                              <w:rPr>
                                <w:rStyle w:val="2Exact1"/>
                                <w:lang w:eastAsia="en-US" w:bidi="en-US"/>
                              </w:rPr>
                              <w:t xml:space="preserve">) = </w:t>
                            </w:r>
                            <w:r>
                              <w:rPr>
                                <w:rStyle w:val="24ptExact1"/>
                                <w:vertAlign w:val="superscript"/>
                              </w:rPr>
                              <w:t>/</w:t>
                            </w:r>
                            <w:r>
                              <w:rPr>
                                <w:rStyle w:val="24ptExact1"/>
                              </w:rPr>
                              <w:t>-</w:t>
                            </w:r>
                            <w:r>
                              <w:rPr>
                                <w:rStyle w:val="24ptExact1"/>
                                <w:vertAlign w:val="superscript"/>
                              </w:rPr>
                              <w:t>(0С</w:t>
                            </w:r>
                            <w:r>
                              <w:rPr>
                                <w:rStyle w:val="24ptExact1"/>
                              </w:rPr>
                              <w:t xml:space="preserve"> </w:t>
                            </w:r>
                            <w:r>
                              <w:rPr>
                                <w:rStyle w:val="2Exact5"/>
                              </w:rPr>
                              <w:t xml:space="preserve">+ </w:t>
                            </w:r>
                            <w:r>
                              <w:rPr>
                                <w:rStyle w:val="2Exact5"/>
                                <w:vertAlign w:val="superscript"/>
                              </w:rPr>
                              <w:t>/</w:t>
                            </w:r>
                            <w:r>
                              <w:rPr>
                                <w:rStyle w:val="2Exact1"/>
                              </w:rPr>
                              <w:t xml:space="preserve"> , ф(- </w:t>
                            </w:r>
                            <w:r>
                              <w:rPr>
                                <w:rStyle w:val="2CambriaExact0"/>
                              </w:rPr>
                              <w:t>/ и ф Р</w:t>
                            </w:r>
                          </w:p>
                          <w:p w:rsidR="00105859" w:rsidRDefault="007824B5">
                            <w:pPr>
                              <w:pStyle w:val="22"/>
                              <w:shd w:val="clear" w:color="auto" w:fill="auto"/>
                              <w:spacing w:before="0" w:after="28" w:line="190" w:lineRule="exact"/>
                              <w:ind w:firstLine="0"/>
                            </w:pPr>
                            <w:r>
                              <w:rPr>
                                <w:rStyle w:val="2Exact1"/>
                              </w:rPr>
                              <w:t>Запишем отношение</w:t>
                            </w:r>
                          </w:p>
                          <w:p w:rsidR="00105859" w:rsidRDefault="007824B5">
                            <w:pPr>
                              <w:pStyle w:val="60"/>
                              <w:shd w:val="clear" w:color="auto" w:fill="auto"/>
                              <w:spacing w:before="0" w:line="160" w:lineRule="exact"/>
                              <w:jc w:val="right"/>
                            </w:pPr>
                            <w:r>
                              <w:rPr>
                                <w:rStyle w:val="6Exact"/>
                                <w:lang w:val="en-US" w:eastAsia="en-US" w:bidi="en-US"/>
                              </w:rPr>
                              <w:t xml:space="preserve">S.(co) </w:t>
                            </w:r>
                            <w:r>
                              <w:rPr>
                                <w:rStyle w:val="6Exact"/>
                              </w:rPr>
                              <w:t>2ца\ ( — /шфр)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3" o:spid="_x0000_s1469" type="#_x0000_t202" style="position:absolute;left:0;text-align:left;margin-left:3.35pt;margin-top:-98.65pt;width:174.7pt;height:29.85pt;z-index:-251559936;visibility:visible;mso-wrap-style:square;mso-width-percent:0;mso-height-percent:0;mso-wrap-distance-left:5pt;mso-wrap-distance-top:3.35pt;mso-wrap-distance-right:5.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" filled="f" stroked="f">
                <v:textbox style="mso-fit-shape-to-text:t" inset="0,0,0,0">
                  <w:txbxContent>
                    <w:p w:rsidR="00105859" w:rsidRDefault="007824B5">
                      <w:pPr>
                        <w:pStyle w:val="22"/>
                        <w:shd w:val="clear" w:color="auto" w:fill="auto"/>
                        <w:spacing w:before="0" w:after="46" w:line="173" w:lineRule="exact"/>
                        <w:ind w:left="2280" w:hanging="1000"/>
                      </w:pPr>
                      <w:r w:rsidRPr="00323604">
                        <w:rPr>
                          <w:rStyle w:val="2Exact1"/>
                          <w:lang w:eastAsia="en-US" w:bidi="en-US"/>
                        </w:rPr>
                        <w:t>4</w:t>
                      </w:r>
                      <w:r>
                        <w:rPr>
                          <w:rStyle w:val="2Exact1"/>
                          <w:vertAlign w:val="superscript"/>
                          <w:lang w:val="en-US" w:eastAsia="en-US" w:bidi="en-US"/>
                        </w:rPr>
                        <w:t>r</w:t>
                      </w:r>
                      <w:r w:rsidRPr="00323604">
                        <w:rPr>
                          <w:rStyle w:val="2Exact1"/>
                          <w:lang w:eastAsia="en-US" w:bidi="en-US"/>
                        </w:rPr>
                        <w:t>(/</w:t>
                      </w:r>
                      <w:r>
                        <w:rPr>
                          <w:rStyle w:val="2Exact1"/>
                          <w:lang w:val="en-US" w:eastAsia="en-US" w:bidi="en-US"/>
                        </w:rPr>
                        <w:t>to</w:t>
                      </w:r>
                      <w:r w:rsidRPr="00323604">
                        <w:rPr>
                          <w:rStyle w:val="2Exact1"/>
                          <w:lang w:eastAsia="en-US" w:bidi="en-US"/>
                        </w:rPr>
                        <w:t xml:space="preserve">) = </w:t>
                      </w:r>
                      <w:r>
                        <w:rPr>
                          <w:rStyle w:val="24ptExact1"/>
                          <w:vertAlign w:val="superscript"/>
                        </w:rPr>
                        <w:t>/</w:t>
                      </w:r>
                      <w:r>
                        <w:rPr>
                          <w:rStyle w:val="24ptExact1"/>
                        </w:rPr>
                        <w:t>-</w:t>
                      </w:r>
                      <w:r>
                        <w:rPr>
                          <w:rStyle w:val="24ptExact1"/>
                          <w:vertAlign w:val="superscript"/>
                        </w:rPr>
                        <w:t>(0С</w:t>
                      </w:r>
                      <w:r>
                        <w:rPr>
                          <w:rStyle w:val="24ptExact1"/>
                        </w:rPr>
                        <w:t xml:space="preserve"> </w:t>
                      </w:r>
                      <w:r>
                        <w:rPr>
                          <w:rStyle w:val="2Exact5"/>
                        </w:rPr>
                        <w:t xml:space="preserve">+ </w:t>
                      </w:r>
                      <w:r>
                        <w:rPr>
                          <w:rStyle w:val="2Exact5"/>
                          <w:vertAlign w:val="superscript"/>
                        </w:rPr>
                        <w:t>/</w:t>
                      </w:r>
                      <w:r>
                        <w:rPr>
                          <w:rStyle w:val="2Exact1"/>
                        </w:rPr>
                        <w:t xml:space="preserve"> , ф(- </w:t>
                      </w:r>
                      <w:r>
                        <w:rPr>
                          <w:rStyle w:val="2CambriaExact0"/>
                        </w:rPr>
                        <w:t>/ и ф Р</w:t>
                      </w:r>
                    </w:p>
                    <w:p w:rsidR="00105859" w:rsidRDefault="007824B5">
                      <w:pPr>
                        <w:pStyle w:val="22"/>
                        <w:shd w:val="clear" w:color="auto" w:fill="auto"/>
                        <w:spacing w:before="0" w:after="28" w:line="190" w:lineRule="exact"/>
                        <w:ind w:firstLine="0"/>
                      </w:pPr>
                      <w:r>
                        <w:rPr>
                          <w:rStyle w:val="2Exact1"/>
                        </w:rPr>
                        <w:t>Запишем отношение</w:t>
                      </w:r>
                    </w:p>
                    <w:p w:rsidR="00105859" w:rsidRDefault="007824B5">
                      <w:pPr>
                        <w:pStyle w:val="60"/>
                        <w:shd w:val="clear" w:color="auto" w:fill="auto"/>
                        <w:spacing w:before="0" w:line="160" w:lineRule="exact"/>
                        <w:jc w:val="right"/>
                      </w:pPr>
                      <w:r>
                        <w:rPr>
                          <w:rStyle w:val="6Exact"/>
                          <w:lang w:val="en-US" w:eastAsia="en-US" w:bidi="en-US"/>
                        </w:rPr>
                        <w:t xml:space="preserve">S.(co) </w:t>
                      </w:r>
                      <w:r>
                        <w:rPr>
                          <w:rStyle w:val="6Exact"/>
                        </w:rPr>
                        <w:t>2ца\ ( — /шфр)</w:t>
                      </w:r>
                    </w:p>
                  </w:txbxContent>
                </v:textbox>
                <w10:wrap type="topAndBottom" anchorx="margin"/>
              </v:shape>
            </w:pict>
          </mc:Fallback>
        </mc:AlternateContent>
      </w:r>
      <w:r w:rsidRPr="00043EAD">
        <w:rPr>
          <w:noProof/>
          <w:sz w:val="22"/>
          <w:szCs w:val="22"/>
          <w:lang w:bidi="ar-SA"/>
        </w:rPr>
        <mc:AlternateContent>
          <mc:Choice Requires="wps">
            <w:drawing>
              <wp:anchor distT="198755" distB="0" distL="63500" distR="63500" simplePos="0" relativeHeight="251757568" behindDoc="1" locked="0" layoutInCell="1" allowOverlap="1" wp14:anchorId="2CE4AF01" wp14:editId="5C1A8CAF">
                <wp:simplePos x="0" y="0"/>
                <wp:positionH relativeFrom="margin">
                  <wp:posOffset>2328545</wp:posOffset>
                </wp:positionH>
                <wp:positionV relativeFrom="paragraph">
                  <wp:posOffset>-1200150</wp:posOffset>
                </wp:positionV>
                <wp:extent cx="414655" cy="120650"/>
                <wp:effectExtent l="4445" t="0" r="0" b="1905"/>
                <wp:wrapTopAndBottom/>
                <wp:docPr id="718" name="Text Box 5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 со)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2" o:spid="_x0000_s1470" type="#_x0000_t202" style="position:absolute;left:0;text-align:left;margin-left:183.35pt;margin-top:-94.5pt;width:32.65pt;height:9.5pt;z-index:-251558912;visibility:visible;mso-wrap-style:square;mso-width-percent:0;mso-height-percent:0;mso-wrap-distance-left:5pt;mso-wrap-distance-top:15.6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" filled="f" stroked="f">
                <v:textbox style="mso-fit-shape-to-text:t" inset="0,0,0,0">
                  <w:txbxContent>
                    <w:p w:rsidR="00105859" w:rsidRDefault="007824B5">
                      <w:pPr>
                        <w:pStyle w:val="22"/>
                        <w:shd w:val="clear" w:color="auto" w:fill="auto"/>
                        <w:spacing w:before="0" w:line="190" w:lineRule="exact"/>
                        <w:ind w:firstLine="0"/>
                      </w:pPr>
                      <w:r>
                        <w:rPr>
                          <w:rStyle w:val="2Exact1"/>
                        </w:rPr>
                        <w:t>-/ со) =</w:t>
                      </w:r>
                    </w:p>
                  </w:txbxContent>
                </v:textbox>
                <w10:wrap type="topAndBottom" anchorx="margin"/>
              </v:shape>
            </w:pict>
          </mc:Fallback>
        </mc:AlternateContent>
      </w:r>
      <w:r w:rsidRPr="00043EAD">
        <w:rPr>
          <w:noProof/>
          <w:sz w:val="22"/>
          <w:szCs w:val="22"/>
          <w:lang w:bidi="ar-SA"/>
        </w:rPr>
        <mc:AlternateContent>
          <mc:Choice Requires="wps">
            <w:drawing>
              <wp:anchor distT="98425" distB="0" distL="63500" distR="499745" simplePos="0" relativeHeight="251758592" behindDoc="1" locked="0" layoutInCell="1" allowOverlap="1" wp14:anchorId="0193EED1" wp14:editId="233D8837">
                <wp:simplePos x="0" y="0"/>
                <wp:positionH relativeFrom="margin">
                  <wp:posOffset>2767330</wp:posOffset>
                </wp:positionH>
                <wp:positionV relativeFrom="paragraph">
                  <wp:posOffset>-1300480</wp:posOffset>
                </wp:positionV>
                <wp:extent cx="646430" cy="341630"/>
                <wp:effectExtent l="0" t="4445" r="0" b="0"/>
                <wp:wrapTopAndBottom/>
                <wp:docPr id="717" name="Text Box 5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430" cy="34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69" w:lineRule="exact"/>
                              <w:ind w:firstLine="0"/>
                              <w:jc w:val="both"/>
                            </w:pPr>
                            <w:r>
                              <w:rPr>
                                <w:rStyle w:val="2Exact1"/>
                              </w:rPr>
                              <w:t>—/шеф/ — / ш ф Ц</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1" o:spid="_x0000_s1471" type="#_x0000_t202" style="position:absolute;left:0;text-align:left;margin-left:217.9pt;margin-top:-102.4pt;width:50.9pt;height:26.9pt;z-index:-251557888;visibility:visible;mso-wrap-style:square;mso-width-percent:0;mso-height-percent:0;mso-wrap-distance-left:5pt;mso-wrap-distance-top:7.75pt;mso-wrap-distance-right:39.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" filled="f" stroked="f">
                <v:textbox style="mso-fit-shape-to-text:t" inset="0,0,0,0">
                  <w:txbxContent>
                    <w:p w:rsidR="00105859" w:rsidRDefault="007824B5">
                      <w:pPr>
                        <w:pStyle w:val="22"/>
                        <w:shd w:val="clear" w:color="auto" w:fill="auto"/>
                        <w:spacing w:before="0" w:line="269" w:lineRule="exact"/>
                        <w:ind w:firstLine="0"/>
                        <w:jc w:val="both"/>
                      </w:pPr>
                      <w:r>
                        <w:rPr>
                          <w:rStyle w:val="2Exact1"/>
                        </w:rPr>
                        <w:t>—/шеф/ — / ш ф Ц</w:t>
                      </w:r>
                    </w:p>
                  </w:txbxContent>
                </v:textbox>
                <w10:wrap type="topAndBottom" anchorx="margin"/>
              </v:shape>
            </w:pict>
          </mc:Fallback>
        </mc:AlternateContent>
      </w:r>
      <w:r w:rsidRPr="00043EAD">
        <w:rPr>
          <w:noProof/>
          <w:sz w:val="22"/>
          <w:szCs w:val="22"/>
          <w:lang w:bidi="ar-SA"/>
        </w:rPr>
        <mc:AlternateContent>
          <mc:Choice Requires="wps">
            <w:drawing>
              <wp:anchor distT="205105" distB="0" distL="63500" distR="63500" simplePos="0" relativeHeight="251759616" behindDoc="1" locked="0" layoutInCell="1" allowOverlap="1" wp14:anchorId="0A9F79FB" wp14:editId="2317428D">
                <wp:simplePos x="0" y="0"/>
                <wp:positionH relativeFrom="margin">
                  <wp:posOffset>3913505</wp:posOffset>
                </wp:positionH>
                <wp:positionV relativeFrom="paragraph">
                  <wp:posOffset>-1193800</wp:posOffset>
                </wp:positionV>
                <wp:extent cx="414655" cy="120650"/>
                <wp:effectExtent l="0" t="0" r="0" b="1905"/>
                <wp:wrapTopAndBottom/>
                <wp:docPr id="716" name="Text Box 5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(8.40)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0" o:spid="_x0000_s1472" type="#_x0000_t202" style="position:absolute;left:0;text-align:left;margin-left:308.15pt;margin-top:-94pt;width:32.65pt;height:9.5pt;z-index:-251556864;visibility:visible;mso-wrap-style:square;mso-width-percent:0;mso-height-percent:0;mso-wrap-distance-left:5pt;mso-wrap-distance-top:16.1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" filled="f" stroked="f">
                <v:textbox style="mso-fit-shape-to-text:t" inset="0,0,0,0">
                  <w:txbxContent>
                    <w:p w:rsidR="00105859" w:rsidRDefault="007824B5">
                      <w:pPr>
                        <w:pStyle w:val="22"/>
                        <w:shd w:val="clear" w:color="auto" w:fill="auto"/>
                        <w:spacing w:before="0" w:line="190" w:lineRule="exact"/>
                        <w:ind w:firstLine="0"/>
                      </w:pPr>
                      <w:r>
                        <w:rPr>
                          <w:rStyle w:val="2Exact1"/>
                        </w:rPr>
                        <w:t>(8.40)</w:t>
                      </w:r>
                    </w:p>
                  </w:txbxContent>
                </v:textbox>
                <w10:wrap type="topAndBottom" anchorx="margin"/>
              </v:shape>
            </w:pict>
          </mc:Fallback>
        </mc:AlternateContent>
      </w:r>
      <w:r w:rsidR="007824B5" w:rsidRPr="00043EAD">
        <w:rPr>
          <w:rStyle w:val="80pt"/>
          <w:sz w:val="22"/>
          <w:szCs w:val="22"/>
        </w:rPr>
        <w:t>со— щ ' соф///с</w:t>
      </w:r>
    </w:p>
    <w:p w:rsidR="00105859" w:rsidRPr="00043EAD" w:rsidRDefault="00134C30">
      <w:pPr>
        <w:pStyle w:val="22"/>
        <w:shd w:val="clear" w:color="auto" w:fill="auto"/>
        <w:spacing w:before="0" w:line="216" w:lineRule="exact"/>
        <w:ind w:firstLine="0"/>
        <w:jc w:val="both"/>
        <w:rPr>
          <w:sz w:val="22"/>
          <w:szCs w:val="22"/>
        </w:rPr>
        <w:sectPr w:rsidR="00105859" w:rsidRPr="00043EAD">
          <w:footerReference w:type="even" r:id="rId292"/>
          <w:footerReference w:type="default" r:id="rId293"/>
          <w:footerReference w:type="first" r:id="rId294"/>
          <w:pgSz w:w="8400" w:h="11900"/>
          <w:pgMar w:top="593" w:right="789" w:bottom="805" w:left="766" w:header="0" w:footer="3" w:gutter="0"/>
          <w:pgNumType w:start="166"/>
          <w:cols w:space="720"/>
          <w:noEndnote/>
          <w:docGrid w:linePitch="360"/>
        </w:sectPr>
      </w:pPr>
      <w:r w:rsidRPr="00043EAD">
        <w:rPr>
          <w:noProof/>
          <w:sz w:val="22"/>
          <w:szCs w:val="22"/>
          <w:lang w:bidi="ar-SA"/>
        </w:rPr>
        <mc:AlternateContent>
          <mc:Choice Requires="wps">
            <w:drawing>
              <wp:anchor distT="0" distB="473710" distL="63500" distR="63500" simplePos="0" relativeHeight="251760640" behindDoc="1" locked="0" layoutInCell="1" allowOverlap="1" wp14:anchorId="4E60EB6F" wp14:editId="7734D91A">
                <wp:simplePos x="0" y="0"/>
                <wp:positionH relativeFrom="margin">
                  <wp:posOffset>24130</wp:posOffset>
                </wp:positionH>
                <wp:positionV relativeFrom="paragraph">
                  <wp:posOffset>459740</wp:posOffset>
                </wp:positionV>
                <wp:extent cx="2042160" cy="640080"/>
                <wp:effectExtent l="0" t="2540" r="635" b="0"/>
                <wp:wrapTopAndBottom/>
                <wp:docPr id="715" name="Text Box 5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2160" cy="640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40" w:lineRule="exact"/>
                              <w:ind w:right="200" w:firstLine="0"/>
                              <w:jc w:val="right"/>
                            </w:pPr>
                            <w:r>
                              <w:rPr>
                                <w:rStyle w:val="2Exact1"/>
                              </w:rPr>
                              <w:t xml:space="preserve">Г </w:t>
                            </w:r>
                            <w:r>
                              <w:rPr>
                                <w:rStyle w:val="2Exact2"/>
                              </w:rPr>
                              <w:t>%(«)</w:t>
                            </w:r>
                            <w:r>
                              <w:rPr>
                                <w:rStyle w:val="2Exact1"/>
                              </w:rPr>
                              <w:t xml:space="preserve"> '</w:t>
                            </w:r>
                          </w:p>
                          <w:p w:rsidR="00105859" w:rsidRPr="00323604" w:rsidRDefault="007824B5">
                            <w:pPr>
                              <w:pStyle w:val="186"/>
                              <w:shd w:val="clear" w:color="auto" w:fill="auto"/>
                              <w:rPr>
                                <w:lang w:val="ru-RU"/>
                              </w:rPr>
                            </w:pPr>
                            <w:bookmarkStart w:id="105" w:name="bookmark103"/>
                            <w:r>
                              <w:t>LT</w:t>
                            </w:r>
                            <w:r w:rsidRPr="00323604">
                              <w:rPr>
                                <w:lang w:val="ru-RU"/>
                              </w:rPr>
                              <w:t>(-/</w:t>
                            </w:r>
                            <w:r>
                              <w:t>a</w:t>
                            </w:r>
                            <w:r w:rsidRPr="00323604">
                              <w:rPr>
                                <w:lang w:val="ru-RU"/>
                              </w:rPr>
                              <w:t>&gt;)</w:t>
                            </w:r>
                            <w:r>
                              <w:t>J</w:t>
                            </w:r>
                            <w:r w:rsidRPr="00323604">
                              <w:rPr>
                                <w:lang w:val="ru-RU"/>
                              </w:rPr>
                              <w:t xml:space="preserve"> +</w:t>
                            </w:r>
                            <w:bookmarkEnd w:id="105"/>
                          </w:p>
                          <w:p w:rsidR="00105859" w:rsidRDefault="007824B5">
                            <w:pPr>
                              <w:pStyle w:val="22"/>
                              <w:shd w:val="clear" w:color="auto" w:fill="auto"/>
                              <w:spacing w:before="0" w:after="148" w:line="190" w:lineRule="exact"/>
                              <w:ind w:firstLine="0"/>
                            </w:pPr>
                            <w:r>
                              <w:rPr>
                                <w:rStyle w:val="2Exact1"/>
                              </w:rPr>
                              <w:t>Следовательно,</w:t>
                            </w:r>
                          </w:p>
                          <w:p w:rsidR="00105859" w:rsidRDefault="007824B5">
                            <w:pPr>
                              <w:pStyle w:val="331"/>
                              <w:shd w:val="clear" w:color="auto" w:fill="auto"/>
                              <w:spacing w:line="190" w:lineRule="exact"/>
                              <w:jc w:val="right"/>
                            </w:pPr>
                            <w:r>
                              <w:rPr>
                                <w:rStyle w:val="3395ptExact"/>
                              </w:rPr>
                              <w:t xml:space="preserve">Ф (/ со) = </w:t>
                            </w:r>
                            <w:r>
                              <w:rPr>
                                <w:rStyle w:val="331ptExact"/>
                              </w:rPr>
                              <w:t xml:space="preserve">[]+/¥(/ </w:t>
                            </w:r>
                            <w:r>
                              <w:rPr>
                                <w:rStyle w:val="331ptExact"/>
                                <w:lang w:val="en-US" w:eastAsia="en-US" w:bidi="en-US"/>
                              </w:rPr>
                              <w:t xml:space="preserve">CD) </w:t>
                            </w:r>
                            <w:r>
                              <w:rPr>
                                <w:rStyle w:val="331ptExact"/>
                              </w:rPr>
                              <w: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9" o:spid="_x0000_s1473" type="#_x0000_t202" style="position:absolute;left:0;text-align:left;margin-left:1.9pt;margin-top:36.2pt;width:160.8pt;height:50.4pt;z-index:-251555840;visibility:visible;mso-wrap-style:square;mso-width-percent:0;mso-height-percent:0;mso-wrap-distance-left:5pt;mso-wrap-distance-top:0;mso-wrap-distance-right:5pt;mso-wrap-distance-bottom:37.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vsFtQIAALY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" filled="f" stroked="f">
                <v:textbox style="mso-fit-shape-to-text:t" inset="0,0,0,0">
                  <w:txbxContent>
                    <w:p w:rsidR="00105859" w:rsidRDefault="007824B5">
                      <w:pPr>
                        <w:pStyle w:val="22"/>
                        <w:shd w:val="clear" w:color="auto" w:fill="auto"/>
                        <w:spacing w:before="0" w:line="240" w:lineRule="exact"/>
                        <w:ind w:right="200" w:firstLine="0"/>
                        <w:jc w:val="right"/>
                      </w:pPr>
                      <w:r>
                        <w:rPr>
                          <w:rStyle w:val="2Exact1"/>
                        </w:rPr>
                        <w:t xml:space="preserve">Г </w:t>
                      </w:r>
                      <w:r>
                        <w:rPr>
                          <w:rStyle w:val="2Exact2"/>
                        </w:rPr>
                        <w:t>%(«)</w:t>
                      </w:r>
                      <w:r>
                        <w:rPr>
                          <w:rStyle w:val="2Exact1"/>
                        </w:rPr>
                        <w:t xml:space="preserve"> '</w:t>
                      </w:r>
                    </w:p>
                    <w:p w:rsidR="00105859" w:rsidRPr="00323604" w:rsidRDefault="007824B5">
                      <w:pPr>
                        <w:pStyle w:val="186"/>
                        <w:shd w:val="clear" w:color="auto" w:fill="auto"/>
                        <w:rPr>
                          <w:lang w:val="ru-RU"/>
                        </w:rPr>
                      </w:pPr>
                      <w:bookmarkStart w:id="127" w:name="bookmark103"/>
                      <w:r>
                        <w:t>LT</w:t>
                      </w:r>
                      <w:r w:rsidRPr="00323604">
                        <w:rPr>
                          <w:lang w:val="ru-RU"/>
                        </w:rPr>
                        <w:t>(-/</w:t>
                      </w:r>
                      <w:r>
                        <w:t>a</w:t>
                      </w:r>
                      <w:r w:rsidRPr="00323604">
                        <w:rPr>
                          <w:lang w:val="ru-RU"/>
                        </w:rPr>
                        <w:t>&gt;)</w:t>
                      </w:r>
                      <w:r>
                        <w:t>J</w:t>
                      </w:r>
                      <w:r w:rsidRPr="00323604">
                        <w:rPr>
                          <w:lang w:val="ru-RU"/>
                        </w:rPr>
                        <w:t xml:space="preserve"> +</w:t>
                      </w:r>
                      <w:bookmarkEnd w:id="127"/>
                    </w:p>
                    <w:p w:rsidR="00105859" w:rsidRDefault="007824B5">
                      <w:pPr>
                        <w:pStyle w:val="22"/>
                        <w:shd w:val="clear" w:color="auto" w:fill="auto"/>
                        <w:spacing w:before="0" w:after="148" w:line="190" w:lineRule="exact"/>
                        <w:ind w:firstLine="0"/>
                      </w:pPr>
                      <w:r>
                        <w:rPr>
                          <w:rStyle w:val="2Exact1"/>
                        </w:rPr>
                        <w:t>Следовательно,</w:t>
                      </w:r>
                    </w:p>
                    <w:p w:rsidR="00105859" w:rsidRDefault="007824B5">
                      <w:pPr>
                        <w:pStyle w:val="331"/>
                        <w:shd w:val="clear" w:color="auto" w:fill="auto"/>
                        <w:spacing w:line="190" w:lineRule="exact"/>
                        <w:jc w:val="right"/>
                      </w:pPr>
                      <w:r>
                        <w:rPr>
                          <w:rStyle w:val="3395ptExact"/>
                        </w:rPr>
                        <w:t xml:space="preserve">Ф (/ со) = </w:t>
                      </w:r>
                      <w:r>
                        <w:rPr>
                          <w:rStyle w:val="331ptExact"/>
                        </w:rPr>
                        <w:t xml:space="preserve">[]+/¥(/ </w:t>
                      </w:r>
                      <w:r>
                        <w:rPr>
                          <w:rStyle w:val="331ptExact"/>
                          <w:lang w:val="en-US" w:eastAsia="en-US" w:bidi="en-US"/>
                        </w:rPr>
                        <w:t xml:space="preserve">CD) </w:t>
                      </w:r>
                      <w:r>
                        <w:rPr>
                          <w:rStyle w:val="331ptExact"/>
                        </w:rPr>
                        <w:t>= .</w:t>
                      </w:r>
                    </w:p>
                  </w:txbxContent>
                </v:textbox>
                <w10:wrap type="topAndBottom" anchorx="margin"/>
              </v:shape>
            </w:pict>
          </mc:Fallback>
        </mc:AlternateContent>
      </w:r>
      <w:r w:rsidRPr="00043EAD">
        <w:rPr>
          <w:noProof/>
          <w:sz w:val="22"/>
          <w:szCs w:val="22"/>
          <w:lang w:bidi="ar-SA"/>
        </w:rPr>
        <mc:AlternateContent>
          <mc:Choice Requires="wps">
            <w:drawing>
              <wp:anchor distT="0" distB="201295" distL="63500" distR="1438910" simplePos="0" relativeHeight="251761664" behindDoc="1" locked="0" layoutInCell="1" allowOverlap="1" wp14:anchorId="41799F73" wp14:editId="71E6D2EB">
                <wp:simplePos x="0" y="0"/>
                <wp:positionH relativeFrom="margin">
                  <wp:posOffset>2176145</wp:posOffset>
                </wp:positionH>
                <wp:positionV relativeFrom="paragraph">
                  <wp:posOffset>466090</wp:posOffset>
                </wp:positionV>
                <wp:extent cx="731520" cy="241300"/>
                <wp:effectExtent l="4445" t="0" r="0" b="3810"/>
                <wp:wrapTopAndBottom/>
                <wp:docPr id="714" name="Text Box 5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leader="underscore" w:pos="1114"/>
                              </w:tabs>
                              <w:spacing w:before="0" w:line="190" w:lineRule="exact"/>
                              <w:ind w:firstLine="0"/>
                              <w:jc w:val="both"/>
                            </w:pPr>
                            <w:r>
                              <w:rPr>
                                <w:rStyle w:val="2Exact1"/>
                              </w:rPr>
                              <w:t xml:space="preserve">. </w:t>
                            </w:r>
                            <w:r>
                              <w:rPr>
                                <w:rStyle w:val="2Exact2"/>
                                <w:vertAlign w:val="superscript"/>
                              </w:rPr>
                              <w:t>2</w:t>
                            </w:r>
                            <w:r>
                              <w:rPr>
                                <w:rStyle w:val="2Exact1"/>
                              </w:rPr>
                              <w:t xml:space="preserve"> </w:t>
                            </w:r>
                            <w:r>
                              <w:rPr>
                                <w:rStyle w:val="2Exact1"/>
                                <w:lang w:val="en-US" w:eastAsia="en-US" w:bidi="en-US"/>
                              </w:rPr>
                              <w:t>_J</w:t>
                            </w:r>
                            <w:r>
                              <w:rPr>
                                <w:rStyle w:val="2Exact1"/>
                              </w:rPr>
                              <w:tab/>
                            </w:r>
                          </w:p>
                          <w:p w:rsidR="00105859" w:rsidRDefault="007824B5">
                            <w:pPr>
                              <w:pStyle w:val="80"/>
                              <w:shd w:val="clear" w:color="auto" w:fill="auto"/>
                              <w:spacing w:after="0" w:line="190" w:lineRule="exact"/>
                              <w:jc w:val="both"/>
                            </w:pPr>
                            <w:r>
                              <w:rPr>
                                <w:rStyle w:val="8CenturySchoolbook9pt0ptExact"/>
                              </w:rPr>
                              <w:t>цс</w:t>
                            </w:r>
                            <w:r>
                              <w:rPr>
                                <w:rStyle w:val="80ptExact"/>
                              </w:rPr>
                              <w:t xml:space="preserve"> ф </w:t>
                            </w:r>
                            <w:r>
                              <w:rPr>
                                <w:rStyle w:val="8CenturySchoolbook9pt0ptExact"/>
                              </w:rPr>
                              <w:t>I</w:t>
                            </w:r>
                            <w:r>
                              <w:rPr>
                                <w:rStyle w:val="80ptExact"/>
                              </w:rPr>
                              <w:t xml:space="preserve"> /софр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8" o:spid="_x0000_s1474" type="#_x0000_t202" style="position:absolute;left:0;text-align:left;margin-left:171.35pt;margin-top:36.7pt;width:57.6pt;height:19pt;z-index:-251554816;visibility:visible;mso-wrap-style:square;mso-width-percent:0;mso-height-percent:0;mso-wrap-distance-left:5pt;mso-wrap-distance-top:0;mso-wrap-distance-right:113.3pt;mso-wrap-distance-bottom:15.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" filled="f" stroked="f">
                <v:textbox style="mso-fit-shape-to-text:t" inset="0,0,0,0">
                  <w:txbxContent>
                    <w:p w:rsidR="00105859" w:rsidRDefault="007824B5">
                      <w:pPr>
                        <w:pStyle w:val="22"/>
                        <w:shd w:val="clear" w:color="auto" w:fill="auto"/>
                        <w:tabs>
                          <w:tab w:val="left" w:leader="underscore" w:pos="1114"/>
                        </w:tabs>
                        <w:spacing w:before="0" w:line="190" w:lineRule="exact"/>
                        <w:ind w:firstLine="0"/>
                        <w:jc w:val="both"/>
                      </w:pPr>
                      <w:r>
                        <w:rPr>
                          <w:rStyle w:val="2Exact1"/>
                        </w:rPr>
                        <w:t xml:space="preserve">. </w:t>
                      </w:r>
                      <w:r>
                        <w:rPr>
                          <w:rStyle w:val="2Exact2"/>
                          <w:vertAlign w:val="superscript"/>
                        </w:rPr>
                        <w:t>2</w:t>
                      </w:r>
                      <w:r>
                        <w:rPr>
                          <w:rStyle w:val="2Exact1"/>
                        </w:rPr>
                        <w:t xml:space="preserve"> </w:t>
                      </w:r>
                      <w:r>
                        <w:rPr>
                          <w:rStyle w:val="2Exact1"/>
                          <w:lang w:val="en-US" w:eastAsia="en-US" w:bidi="en-US"/>
                        </w:rPr>
                        <w:t>_J</w:t>
                      </w:r>
                      <w:r>
                        <w:rPr>
                          <w:rStyle w:val="2Exact1"/>
                        </w:rPr>
                        <w:tab/>
                      </w:r>
                    </w:p>
                    <w:p w:rsidR="00105859" w:rsidRDefault="007824B5">
                      <w:pPr>
                        <w:pStyle w:val="80"/>
                        <w:shd w:val="clear" w:color="auto" w:fill="auto"/>
                        <w:spacing w:after="0" w:line="190" w:lineRule="exact"/>
                        <w:jc w:val="both"/>
                      </w:pPr>
                      <w:r>
                        <w:rPr>
                          <w:rStyle w:val="8CenturySchoolbook9pt0ptExact"/>
                        </w:rPr>
                        <w:t>цс</w:t>
                      </w:r>
                      <w:r>
                        <w:rPr>
                          <w:rStyle w:val="80ptExact"/>
                        </w:rPr>
                        <w:t xml:space="preserve"> ф </w:t>
                      </w:r>
                      <w:r>
                        <w:rPr>
                          <w:rStyle w:val="8CenturySchoolbook9pt0ptExact"/>
                        </w:rPr>
                        <w:t>I</w:t>
                      </w:r>
                      <w:r>
                        <w:rPr>
                          <w:rStyle w:val="80ptExact"/>
                        </w:rPr>
                        <w:t xml:space="preserve"> /софр</w:t>
                      </w:r>
                    </w:p>
                  </w:txbxContent>
                </v:textbox>
                <w10:wrap type="topAndBottom" anchorx="margin"/>
              </v:shape>
            </w:pict>
          </mc:Fallback>
        </mc:AlternateContent>
      </w:r>
      <w:r w:rsidRPr="00043EAD">
        <w:rPr>
          <w:noProof/>
          <w:sz w:val="22"/>
          <w:szCs w:val="22"/>
          <w:lang w:bidi="ar-SA"/>
        </w:rPr>
        <mc:AlternateContent>
          <mc:Choice Requires="wps">
            <w:drawing>
              <wp:anchor distT="0" distB="30480" distL="63500" distR="1231265" simplePos="0" relativeHeight="251762688" behindDoc="1" locked="0" layoutInCell="1" allowOverlap="1" wp14:anchorId="3F3680E6" wp14:editId="28FBD764">
                <wp:simplePos x="0" y="0"/>
                <wp:positionH relativeFrom="margin">
                  <wp:posOffset>2353310</wp:posOffset>
                </wp:positionH>
                <wp:positionV relativeFrom="paragraph">
                  <wp:posOffset>964565</wp:posOffset>
                </wp:positionV>
                <wp:extent cx="341630" cy="120650"/>
                <wp:effectExtent l="635" t="2540" r="635" b="0"/>
                <wp:wrapTopAndBottom/>
                <wp:docPr id="713" name="Text Box 5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2(ха</w:t>
                            </w:r>
                            <w:r>
                              <w:rPr>
                                <w:rStyle w:val="2Exact1"/>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7" o:spid="_x0000_s1475" type="#_x0000_t202" style="position:absolute;left:0;text-align:left;margin-left:185.3pt;margin-top:75.95pt;width:26.9pt;height:9.5pt;z-index:-251553792;visibility:visible;mso-wrap-style:square;mso-width-percent:0;mso-height-percent:0;mso-wrap-distance-left:5pt;mso-wrap-distance-top:0;mso-wrap-distance-right:96.95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2(ха</w:t>
                      </w:r>
                      <w:r>
                        <w:rPr>
                          <w:rStyle w:val="2Exact1"/>
                          <w:vertAlign w:val="superscript"/>
                        </w:rPr>
                        <w:t>2</w:t>
                      </w:r>
                    </w:p>
                  </w:txbxContent>
                </v:textbox>
                <w10:wrap type="topAndBottom" anchorx="margin"/>
              </v:shape>
            </w:pict>
          </mc:Fallback>
        </mc:AlternateContent>
      </w:r>
      <w:r w:rsidRPr="00043EAD">
        <w:rPr>
          <w:noProof/>
          <w:sz w:val="22"/>
          <w:szCs w:val="22"/>
          <w:lang w:bidi="ar-SA"/>
        </w:rPr>
        <mc:AlternateContent>
          <mc:Choice Requires="wps">
            <w:drawing>
              <wp:anchor distT="0" distB="224790" distL="63500" distR="207010" simplePos="0" relativeHeight="251763712" behindDoc="1" locked="0" layoutInCell="1" allowOverlap="1" wp14:anchorId="6082D704" wp14:editId="167F9D6E">
                <wp:simplePos x="0" y="0"/>
                <wp:positionH relativeFrom="margin">
                  <wp:posOffset>2066290</wp:posOffset>
                </wp:positionH>
                <wp:positionV relativeFrom="paragraph">
                  <wp:posOffset>1108710</wp:posOffset>
                </wp:positionV>
                <wp:extent cx="963295" cy="322580"/>
                <wp:effectExtent l="0" t="3810" r="0" b="0"/>
                <wp:wrapTopAndBottom/>
                <wp:docPr id="712" name="Text Box 5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3295" cy="322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254" w:lineRule="exact"/>
                            </w:pPr>
                            <w:r>
                              <w:rPr>
                                <w:rStyle w:val="8CenturySchoolbook9pt0ptExact"/>
                              </w:rPr>
                              <w:t>(цс</w:t>
                            </w:r>
                            <w:r>
                              <w:rPr>
                                <w:rStyle w:val="80ptExact"/>
                              </w:rPr>
                              <w:t xml:space="preserve"> ф </w:t>
                            </w:r>
                            <w:r>
                              <w:rPr>
                                <w:rStyle w:val="8CenturySchoolbook9pt0ptExact"/>
                              </w:rPr>
                              <w:t>I) и</w:t>
                            </w:r>
                            <w:r>
                              <w:rPr>
                                <w:rStyle w:val="80ptExact"/>
                              </w:rPr>
                              <w:t xml:space="preserve"> со </w:t>
                            </w:r>
                            <w:r>
                              <w:rPr>
                                <w:rStyle w:val="8CenturySchoolbook9pt0ptExact"/>
                              </w:rPr>
                              <w:t>с</w:t>
                            </w:r>
                            <w:r>
                              <w:rPr>
                                <w:rStyle w:val="80ptExact"/>
                              </w:rPr>
                              <w:t xml:space="preserve"> ф О </w:t>
                            </w:r>
                            <w:r>
                              <w:rPr>
                                <w:rStyle w:val="8CenturySchoolbook8pt0ptExact"/>
                              </w:rPr>
                              <w:t>167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6" o:spid="_x0000_s1476" type="#_x0000_t202" style="position:absolute;left:0;text-align:left;margin-left:162.7pt;margin-top:87.3pt;width:75.85pt;height:25.4pt;z-index:-251552768;visibility:visible;mso-wrap-style:square;mso-width-percent:0;mso-height-percent:0;mso-wrap-distance-left:5pt;mso-wrap-distance-top:0;mso-wrap-distance-right:16.3pt;mso-wrap-distance-bottom:17.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" filled="f" stroked="f">
                <v:textbox style="mso-fit-shape-to-text:t" inset="0,0,0,0">
                  <w:txbxContent>
                    <w:p w:rsidR="00105859" w:rsidRDefault="007824B5">
                      <w:pPr>
                        <w:pStyle w:val="80"/>
                        <w:shd w:val="clear" w:color="auto" w:fill="auto"/>
                        <w:spacing w:after="0" w:line="254" w:lineRule="exact"/>
                      </w:pPr>
                      <w:r>
                        <w:rPr>
                          <w:rStyle w:val="8CenturySchoolbook9pt0ptExact"/>
                        </w:rPr>
                        <w:t>(цс</w:t>
                      </w:r>
                      <w:r>
                        <w:rPr>
                          <w:rStyle w:val="80ptExact"/>
                        </w:rPr>
                        <w:t xml:space="preserve"> ф </w:t>
                      </w:r>
                      <w:r>
                        <w:rPr>
                          <w:rStyle w:val="8CenturySchoolbook9pt0ptExact"/>
                        </w:rPr>
                        <w:t>I) и</w:t>
                      </w:r>
                      <w:r>
                        <w:rPr>
                          <w:rStyle w:val="80ptExact"/>
                        </w:rPr>
                        <w:t xml:space="preserve"> со </w:t>
                      </w:r>
                      <w:r>
                        <w:rPr>
                          <w:rStyle w:val="8CenturySchoolbook9pt0ptExact"/>
                        </w:rPr>
                        <w:t>с</w:t>
                      </w:r>
                      <w:r>
                        <w:rPr>
                          <w:rStyle w:val="80ptExact"/>
                        </w:rPr>
                        <w:t xml:space="preserve"> ф О </w:t>
                      </w:r>
                      <w:r>
                        <w:rPr>
                          <w:rStyle w:val="8CenturySchoolbook8pt0ptExact"/>
                        </w:rPr>
                        <w:t>167</w:t>
                      </w:r>
                    </w:p>
                  </w:txbxContent>
                </v:textbox>
                <w10:wrap type="topAndBottom" anchorx="margin"/>
              </v:shape>
            </w:pict>
          </mc:Fallback>
        </mc:AlternateContent>
      </w:r>
      <w:r w:rsidRPr="00043EAD">
        <w:rPr>
          <w:noProof/>
          <w:sz w:val="22"/>
          <w:szCs w:val="22"/>
          <w:lang w:bidi="ar-SA"/>
        </w:rPr>
        <mc:AlternateContent>
          <mc:Choice Requires="wps">
            <w:drawing>
              <wp:anchor distT="0" distB="394335" distL="63500" distR="170815" simplePos="0" relativeHeight="251764736" behindDoc="1" locked="0" layoutInCell="1" allowOverlap="1" wp14:anchorId="38C74ACB" wp14:editId="508D32AC">
                <wp:simplePos x="0" y="0"/>
                <wp:positionH relativeFrom="margin">
                  <wp:posOffset>3237230</wp:posOffset>
                </wp:positionH>
                <wp:positionV relativeFrom="paragraph">
                  <wp:posOffset>1134745</wp:posOffset>
                </wp:positionV>
                <wp:extent cx="518160" cy="120650"/>
                <wp:effectExtent l="0" t="1270" r="0" b="0"/>
                <wp:wrapTopAndBottom/>
                <wp:docPr id="711" name="Text Box 5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190" w:lineRule="exact"/>
                            </w:pPr>
                            <w:r>
                              <w:rPr>
                                <w:rStyle w:val="80ptExact"/>
                              </w:rPr>
                              <w:t xml:space="preserve">ф / со </w:t>
                            </w:r>
                            <w:r>
                              <w:rPr>
                                <w:rStyle w:val="8CenturySchoolbook9pt0ptExact"/>
                              </w:rPr>
                              <w:t>Т</w:t>
                            </w:r>
                            <w:r>
                              <w:rPr>
                                <w:rStyle w:val="8CenturySchoolbook9pt0ptExact"/>
                                <w:vertAlign w:val="subscript"/>
                              </w:rPr>
                              <w:t>э</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5" o:spid="_x0000_s1477" type="#_x0000_t202" style="position:absolute;left:0;text-align:left;margin-left:254.9pt;margin-top:89.35pt;width:40.8pt;height:9.5pt;z-index:-251551744;visibility:visible;mso-wrap-style:square;mso-width-percent:0;mso-height-percent:0;mso-wrap-distance-left:5pt;mso-wrap-distance-top:0;mso-wrap-distance-right:13.45pt;mso-wrap-distance-bottom:31.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" filled="f" stroked="f">
                <v:textbox style="mso-fit-shape-to-text:t" inset="0,0,0,0">
                  <w:txbxContent>
                    <w:p w:rsidR="00105859" w:rsidRDefault="007824B5">
                      <w:pPr>
                        <w:pStyle w:val="80"/>
                        <w:shd w:val="clear" w:color="auto" w:fill="auto"/>
                        <w:spacing w:after="0" w:line="190" w:lineRule="exact"/>
                      </w:pPr>
                      <w:r>
                        <w:rPr>
                          <w:rStyle w:val="80ptExact"/>
                        </w:rPr>
                        <w:t xml:space="preserve">ф / со </w:t>
                      </w:r>
                      <w:r>
                        <w:rPr>
                          <w:rStyle w:val="8CenturySchoolbook9pt0ptExact"/>
                        </w:rPr>
                        <w:t>Т</w:t>
                      </w:r>
                      <w:r>
                        <w:rPr>
                          <w:rStyle w:val="8CenturySchoolbook9pt0ptExact"/>
                          <w:vertAlign w:val="subscript"/>
                        </w:rPr>
                        <w:t>э</w:t>
                      </w:r>
                    </w:p>
                  </w:txbxContent>
                </v:textbox>
                <w10:wrap type="topAndBottom" anchorx="margin"/>
              </v:shape>
            </w:pict>
          </mc:Fallback>
        </mc:AlternateContent>
      </w:r>
      <w:r w:rsidRPr="00043EAD">
        <w:rPr>
          <w:noProof/>
          <w:sz w:val="22"/>
          <w:szCs w:val="22"/>
          <w:lang w:bidi="ar-SA"/>
        </w:rPr>
        <mc:AlternateContent>
          <mc:Choice Requires="wps">
            <w:drawing>
              <wp:anchor distT="0" distB="455295" distL="63500" distR="63500" simplePos="0" relativeHeight="251765760" behindDoc="1" locked="0" layoutInCell="1" allowOverlap="1" wp14:anchorId="53DDE406" wp14:editId="02819778">
                <wp:simplePos x="0" y="0"/>
                <wp:positionH relativeFrom="margin">
                  <wp:posOffset>3925570</wp:posOffset>
                </wp:positionH>
                <wp:positionV relativeFrom="paragraph">
                  <wp:posOffset>1056005</wp:posOffset>
                </wp:positionV>
                <wp:extent cx="414655" cy="120650"/>
                <wp:effectExtent l="1270" t="0" r="3175" b="0"/>
                <wp:wrapTopAndBottom/>
                <wp:docPr id="710" name="Text Box 5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(8.41)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4" o:spid="_x0000_s1478" type="#_x0000_t202" style="position:absolute;left:0;text-align:left;margin-left:309.1pt;margin-top:83.15pt;width:32.65pt;height:9.5pt;z-index:-251550720;visibility:visible;mso-wrap-style:square;mso-width-percent:0;mso-height-percent:0;mso-wrap-distance-left:5pt;mso-wrap-distance-top:0;mso-wrap-distance-right:5pt;mso-wrap-distance-bottom:35.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" filled="f" stroked="f">
                <v:textbox style="mso-fit-shape-to-text:t" inset="0,0,0,0">
                  <w:txbxContent>
                    <w:p w:rsidR="00105859" w:rsidRDefault="007824B5">
                      <w:pPr>
                        <w:pStyle w:val="22"/>
                        <w:shd w:val="clear" w:color="auto" w:fill="auto"/>
                        <w:spacing w:before="0" w:line="190" w:lineRule="exact"/>
                        <w:ind w:firstLine="0"/>
                      </w:pPr>
                      <w:r>
                        <w:rPr>
                          <w:rStyle w:val="2Exact1"/>
                        </w:rPr>
                        <w:t>(8.41)</w:t>
                      </w:r>
                    </w:p>
                  </w:txbxContent>
                </v:textbox>
                <w10:wrap type="topAndBottom" anchorx="margin"/>
              </v:shape>
            </w:pict>
          </mc:Fallback>
        </mc:AlternateContent>
      </w:r>
      <w:r w:rsidR="007824B5" w:rsidRPr="00043EAD">
        <w:rPr>
          <w:sz w:val="22"/>
          <w:szCs w:val="22"/>
        </w:rPr>
        <w:t>Отбрасывая второе слагаемое, соответствующее полюсу, располо</w:t>
      </w:r>
      <w:r w:rsidR="007824B5" w:rsidRPr="00043EAD">
        <w:rPr>
          <w:sz w:val="22"/>
          <w:szCs w:val="22"/>
        </w:rPr>
        <w:softHyphen/>
        <w:t xml:space="preserve">женному в нижней полуплоскости, и определяя по формуле (8.36), что коэффициент </w:t>
      </w:r>
      <w:r w:rsidR="007824B5" w:rsidRPr="00043EAD">
        <w:rPr>
          <w:sz w:val="22"/>
          <w:szCs w:val="22"/>
          <w:lang w:val="en-US" w:eastAsia="en-US" w:bidi="en-US"/>
        </w:rPr>
        <w:t>ai</w:t>
      </w:r>
      <w:r w:rsidR="007824B5" w:rsidRPr="00043EAD">
        <w:rPr>
          <w:sz w:val="22"/>
          <w:szCs w:val="22"/>
          <w:lang w:eastAsia="en-US" w:bidi="en-US"/>
        </w:rPr>
        <w:t xml:space="preserve"> = 2</w:t>
      </w:r>
      <w:r w:rsidR="007824B5" w:rsidRPr="00043EAD">
        <w:rPr>
          <w:sz w:val="22"/>
          <w:szCs w:val="22"/>
          <w:lang w:val="en-US" w:eastAsia="en-US" w:bidi="en-US"/>
        </w:rPr>
        <w:t>pa</w:t>
      </w:r>
      <w:r w:rsidR="007824B5" w:rsidRPr="00043EAD">
        <w:rPr>
          <w:sz w:val="22"/>
          <w:szCs w:val="22"/>
          <w:lang w:eastAsia="en-US" w:bidi="en-US"/>
        </w:rPr>
        <w:t xml:space="preserve">** </w:t>
      </w:r>
      <w:r w:rsidR="007824B5" w:rsidRPr="00043EAD">
        <w:rPr>
          <w:sz w:val="22"/>
          <w:szCs w:val="22"/>
        </w:rPr>
        <w:t>//(ц</w:t>
      </w:r>
      <w:r w:rsidR="007824B5" w:rsidRPr="00043EAD">
        <w:rPr>
          <w:sz w:val="22"/>
          <w:szCs w:val="22"/>
          <w:vertAlign w:val="superscript"/>
        </w:rPr>
        <w:t>с</w:t>
      </w:r>
      <w:r w:rsidR="007824B5" w:rsidRPr="00043EAD">
        <w:rPr>
          <w:sz w:val="22"/>
          <w:szCs w:val="22"/>
        </w:rPr>
        <w:t xml:space="preserve"> + 0&gt; получаем</w:t>
      </w:r>
    </w:p>
    <w:p w:rsidR="00105859" w:rsidRPr="00043EAD" w:rsidRDefault="00134C30">
      <w:pPr>
        <w:pStyle w:val="22"/>
        <w:shd w:val="clear" w:color="auto" w:fill="auto"/>
        <w:spacing w:before="0" w:line="190" w:lineRule="exact"/>
        <w:ind w:firstLine="0"/>
        <w:rPr>
          <w:sz w:val="22"/>
          <w:szCs w:val="22"/>
        </w:rPr>
      </w:pPr>
      <w:r w:rsidRPr="00043EAD">
        <w:rPr>
          <w:noProof/>
          <w:sz w:val="22"/>
          <w:szCs w:val="22"/>
          <w:lang w:bidi="ar-SA"/>
        </w:rPr>
        <w:lastRenderedPageBreak/>
        <mc:AlternateContent>
          <mc:Choice Requires="wps">
            <w:drawing>
              <wp:anchor distT="0" distB="72390" distL="496570" distR="63500" simplePos="0" relativeHeight="251766784" behindDoc="1" locked="0" layoutInCell="1" allowOverlap="1" wp14:anchorId="409C8F8A" wp14:editId="513B7CC6">
                <wp:simplePos x="0" y="0"/>
                <wp:positionH relativeFrom="margin">
                  <wp:posOffset>506095</wp:posOffset>
                </wp:positionH>
                <wp:positionV relativeFrom="paragraph">
                  <wp:posOffset>194945</wp:posOffset>
                </wp:positionV>
                <wp:extent cx="277495" cy="127000"/>
                <wp:effectExtent l="1270" t="4445" r="0" b="2540"/>
                <wp:wrapTopAndBottom/>
                <wp:docPr id="709" name="Text Box 5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49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lang w:val="ru-RU" w:eastAsia="ru-RU" w:bidi="ru-RU"/>
                              </w:rPr>
                              <w:t>К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3" o:spid="_x0000_s1479" type="#_x0000_t202" style="position:absolute;margin-left:39.85pt;margin-top:15.35pt;width:21.85pt;height:10pt;z-index:-251549696;visibility:visible;mso-wrap-style:square;mso-width-percent:0;mso-height-percent:0;mso-wrap-distance-left:39.1pt;mso-wrap-distance-top:0;mso-wrap-distance-right:5pt;mso-wrap-distance-bottom:5.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lang w:val="ru-RU" w:eastAsia="ru-RU" w:bidi="ru-RU"/>
                        </w:rPr>
                        <w:t>К =</w:t>
                      </w:r>
                    </w:p>
                  </w:txbxContent>
                </v:textbox>
                <w10:wrap type="topAndBottom" anchorx="margin"/>
              </v:shape>
            </w:pict>
          </mc:Fallback>
        </mc:AlternateContent>
      </w:r>
      <w:r w:rsidRPr="00043EAD">
        <w:rPr>
          <w:noProof/>
          <w:sz w:val="22"/>
          <w:szCs w:val="22"/>
          <w:lang w:bidi="ar-SA"/>
        </w:rPr>
        <mc:AlternateContent>
          <mc:Choice Requires="wps">
            <w:drawing>
              <wp:anchor distT="0" distB="0" distL="509270" distR="88265" simplePos="0" relativeHeight="251767808" behindDoc="1" locked="0" layoutInCell="1" allowOverlap="1" wp14:anchorId="722E8806" wp14:editId="7E25550C">
                <wp:simplePos x="0" y="0"/>
                <wp:positionH relativeFrom="margin">
                  <wp:posOffset>786130</wp:posOffset>
                </wp:positionH>
                <wp:positionV relativeFrom="paragraph">
                  <wp:posOffset>134620</wp:posOffset>
                </wp:positionV>
                <wp:extent cx="1463040" cy="280670"/>
                <wp:effectExtent l="0" t="1270" r="0" b="2540"/>
                <wp:wrapTopAndBottom/>
                <wp:docPr id="708" name="Text Box 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280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tabs>
                                <w:tab w:val="left" w:pos="706"/>
                                <w:tab w:val="left" w:pos="1522"/>
                              </w:tabs>
                              <w:spacing w:after="0" w:line="221" w:lineRule="exact"/>
                              <w:jc w:val="both"/>
                            </w:pPr>
                            <w:r>
                              <w:rPr>
                                <w:rStyle w:val="8CenturySchoolbook9pt0ptExact0"/>
                                <w:vertAlign w:val="superscript"/>
                                <w:lang w:val="ru-RU" w:eastAsia="ru-RU" w:bidi="ru-RU"/>
                              </w:rPr>
                              <w:t>2</w:t>
                            </w:r>
                            <w:r>
                              <w:rPr>
                                <w:rStyle w:val="8CenturySchoolbook9pt0ptExact0"/>
                                <w:lang w:val="ru-RU" w:eastAsia="ru-RU" w:bidi="ru-RU"/>
                              </w:rPr>
                              <w:t>№\</w:t>
                            </w:r>
                            <w:r>
                              <w:rPr>
                                <w:rStyle w:val="80ptExact"/>
                              </w:rPr>
                              <w:tab/>
                            </w:r>
                            <w:r>
                              <w:rPr>
                                <w:rStyle w:val="80ptExact"/>
                                <w:vertAlign w:val="subscript"/>
                              </w:rPr>
                              <w:t>=</w:t>
                            </w:r>
                            <w:r>
                              <w:rPr>
                                <w:rStyle w:val="80ptExact"/>
                              </w:rPr>
                              <w:tab/>
                            </w:r>
                            <w:r>
                              <w:rPr>
                                <w:rStyle w:val="80ptExact0"/>
                              </w:rPr>
                              <w:t>Р</w:t>
                            </w:r>
                          </w:p>
                          <w:p w:rsidR="00105859" w:rsidRDefault="007824B5">
                            <w:pPr>
                              <w:pStyle w:val="880"/>
                              <w:shd w:val="clear" w:color="auto" w:fill="auto"/>
                              <w:tabs>
                                <w:tab w:val="left" w:pos="1042"/>
                              </w:tabs>
                            </w:pPr>
                            <w:r>
                              <w:rPr>
                                <w:rStyle w:val="88Cambria85pt0ptExact"/>
                              </w:rPr>
                              <w:t>(\1С-\-1)1</w:t>
                            </w:r>
                            <w:r>
                              <w:rPr>
                                <w:rStyle w:val="88Exact"/>
                              </w:rPr>
                              <w:tab/>
                              <w:t>1 + р + 1/1 +Р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2" o:spid="_x0000_s1480" type="#_x0000_t202" style="position:absolute;margin-left:61.9pt;margin-top:10.6pt;width:115.2pt;height:22.1pt;z-index:-251548672;visibility:visible;mso-wrap-style:square;mso-width-percent:0;mso-height-percent:0;mso-wrap-distance-left:40.1pt;mso-wrap-distance-top:0;mso-wrap-distance-right:6.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" filled="f" stroked="f">
                <v:textbox style="mso-fit-shape-to-text:t" inset="0,0,0,0">
                  <w:txbxContent>
                    <w:p w:rsidR="00105859" w:rsidRDefault="007824B5">
                      <w:pPr>
                        <w:pStyle w:val="80"/>
                        <w:shd w:val="clear" w:color="auto" w:fill="auto"/>
                        <w:tabs>
                          <w:tab w:val="left" w:pos="706"/>
                          <w:tab w:val="left" w:pos="1522"/>
                        </w:tabs>
                        <w:spacing w:after="0" w:line="221" w:lineRule="exact"/>
                        <w:jc w:val="both"/>
                      </w:pPr>
                      <w:r>
                        <w:rPr>
                          <w:rStyle w:val="8CenturySchoolbook9pt0ptExact0"/>
                          <w:vertAlign w:val="superscript"/>
                          <w:lang w:val="ru-RU" w:eastAsia="ru-RU" w:bidi="ru-RU"/>
                        </w:rPr>
                        <w:t>2</w:t>
                      </w:r>
                      <w:r>
                        <w:rPr>
                          <w:rStyle w:val="8CenturySchoolbook9pt0ptExact0"/>
                          <w:lang w:val="ru-RU" w:eastAsia="ru-RU" w:bidi="ru-RU"/>
                        </w:rPr>
                        <w:t>№\</w:t>
                      </w:r>
                      <w:r>
                        <w:rPr>
                          <w:rStyle w:val="80ptExact"/>
                        </w:rPr>
                        <w:tab/>
                      </w:r>
                      <w:r>
                        <w:rPr>
                          <w:rStyle w:val="80ptExact"/>
                          <w:vertAlign w:val="subscript"/>
                        </w:rPr>
                        <w:t>=</w:t>
                      </w:r>
                      <w:r>
                        <w:rPr>
                          <w:rStyle w:val="80ptExact"/>
                        </w:rPr>
                        <w:tab/>
                      </w:r>
                      <w:r>
                        <w:rPr>
                          <w:rStyle w:val="80ptExact0"/>
                        </w:rPr>
                        <w:t>Р</w:t>
                      </w:r>
                    </w:p>
                    <w:p w:rsidR="00105859" w:rsidRDefault="007824B5">
                      <w:pPr>
                        <w:pStyle w:val="880"/>
                        <w:shd w:val="clear" w:color="auto" w:fill="auto"/>
                        <w:tabs>
                          <w:tab w:val="left" w:pos="1042"/>
                        </w:tabs>
                      </w:pPr>
                      <w:r>
                        <w:rPr>
                          <w:rStyle w:val="88Cambria85pt0ptExact"/>
                        </w:rPr>
                        <w:t>(\1С-\-1)1</w:t>
                      </w:r>
                      <w:r>
                        <w:rPr>
                          <w:rStyle w:val="88Exact"/>
                        </w:rPr>
                        <w:tab/>
                        <w:t>1 + р + 1/1 +Р</w:t>
                      </w:r>
                    </w:p>
                  </w:txbxContent>
                </v:textbox>
                <w10:wrap type="topAndBottom" anchorx="margin"/>
              </v:shape>
            </w:pict>
          </mc:Fallback>
        </mc:AlternateContent>
      </w:r>
      <w:r w:rsidRPr="00043EAD">
        <w:rPr>
          <w:noProof/>
          <w:sz w:val="22"/>
          <w:szCs w:val="22"/>
          <w:lang w:bidi="ar-SA"/>
        </w:rPr>
        <mc:AlternateContent>
          <mc:Choice Requires="wps">
            <w:drawing>
              <wp:anchor distT="0" distB="69215" distL="1969135" distR="82550" simplePos="0" relativeHeight="251768832" behindDoc="1" locked="0" layoutInCell="1" allowOverlap="1" wp14:anchorId="793CABC3" wp14:editId="2796422A">
                <wp:simplePos x="0" y="0"/>
                <wp:positionH relativeFrom="margin">
                  <wp:posOffset>2338070</wp:posOffset>
                </wp:positionH>
                <wp:positionV relativeFrom="paragraph">
                  <wp:posOffset>194310</wp:posOffset>
                </wp:positionV>
                <wp:extent cx="328930" cy="254000"/>
                <wp:effectExtent l="4445" t="3810" r="0" b="0"/>
                <wp:wrapTopAndBottom/>
                <wp:docPr id="707" name="Text Box 5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9"/>
                              <w:shd w:val="clear" w:color="auto" w:fill="auto"/>
                              <w:spacing w:line="200" w:lineRule="exact"/>
                            </w:pPr>
                            <w:r>
                              <w:t>Т =</w:t>
                            </w:r>
                          </w:p>
                          <w:p w:rsidR="00105859" w:rsidRDefault="007824B5">
                            <w:pPr>
                              <w:pStyle w:val="701"/>
                              <w:shd w:val="clear" w:color="auto" w:fill="auto"/>
                              <w:spacing w:before="0" w:after="0" w:line="200" w:lineRule="exact"/>
                            </w:pPr>
                            <w:r>
                              <w:rPr>
                                <w:rStyle w:val="70CenturySchoolbook10ptExact"/>
                                <w:vertAlign w:val="superscript"/>
                              </w:rPr>
                              <w:t>1</w:t>
                            </w:r>
                            <w:r>
                              <w:rPr>
                                <w:rStyle w:val="70Exact"/>
                              </w:rPr>
                              <w:t xml:space="preserve"> э</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1" o:spid="_x0000_s1481" type="#_x0000_t202" style="position:absolute;margin-left:184.1pt;margin-top:15.3pt;width:25.9pt;height:20pt;z-index:-251547648;visibility:visible;mso-wrap-style:square;mso-width-percent:0;mso-height-percent:0;mso-wrap-distance-left:155.05pt;mso-wrap-distance-top:0;mso-wrap-distance-right:6.5pt;mso-wrap-distance-bottom:5.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" filled="f" stroked="f">
                <v:textbox style="mso-fit-shape-to-text:t" inset="0,0,0,0">
                  <w:txbxContent>
                    <w:p w:rsidR="00105859" w:rsidRDefault="007824B5">
                      <w:pPr>
                        <w:pStyle w:val="89"/>
                        <w:shd w:val="clear" w:color="auto" w:fill="auto"/>
                        <w:spacing w:line="200" w:lineRule="exact"/>
                      </w:pPr>
                      <w:r>
                        <w:t>Т =</w:t>
                      </w:r>
                    </w:p>
                    <w:p w:rsidR="00105859" w:rsidRDefault="007824B5">
                      <w:pPr>
                        <w:pStyle w:val="701"/>
                        <w:shd w:val="clear" w:color="auto" w:fill="auto"/>
                        <w:spacing w:before="0" w:after="0" w:line="200" w:lineRule="exact"/>
                      </w:pPr>
                      <w:r>
                        <w:rPr>
                          <w:rStyle w:val="70CenturySchoolbook10ptExact"/>
                          <w:vertAlign w:val="superscript"/>
                        </w:rPr>
                        <w:t>1</w:t>
                      </w:r>
                      <w:r>
                        <w:rPr>
                          <w:rStyle w:val="70Exact"/>
                        </w:rPr>
                        <w:t xml:space="preserve"> э</w:t>
                      </w:r>
                    </w:p>
                  </w:txbxContent>
                </v:textbox>
                <w10:wrap type="topAndBottom" anchorx="margin"/>
              </v:shape>
            </w:pict>
          </mc:Fallback>
        </mc:AlternateContent>
      </w:r>
      <w:r w:rsidRPr="00043EAD">
        <w:rPr>
          <w:noProof/>
          <w:sz w:val="22"/>
          <w:szCs w:val="22"/>
          <w:lang w:bidi="ar-SA"/>
        </w:rPr>
        <mc:AlternateContent>
          <mc:Choice Requires="wps">
            <w:drawing>
              <wp:anchor distT="0" distB="0" distL="2380615" distR="713105" simplePos="0" relativeHeight="251769856" behindDoc="1" locked="0" layoutInCell="1" allowOverlap="1" wp14:anchorId="4A751581" wp14:editId="08C6E450">
                <wp:simplePos x="0" y="0"/>
                <wp:positionH relativeFrom="margin">
                  <wp:posOffset>2749550</wp:posOffset>
                </wp:positionH>
                <wp:positionV relativeFrom="paragraph">
                  <wp:posOffset>86995</wp:posOffset>
                </wp:positionV>
                <wp:extent cx="875030" cy="347980"/>
                <wp:effectExtent l="0" t="1270" r="4445" b="0"/>
                <wp:wrapTopAndBottom/>
                <wp:docPr id="706" name="Text Box 5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5030" cy="347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pos="792"/>
                              </w:tabs>
                              <w:spacing w:before="0" w:line="274" w:lineRule="exact"/>
                              <w:ind w:firstLine="0"/>
                              <w:jc w:val="both"/>
                            </w:pPr>
                            <w:r>
                              <w:rPr>
                                <w:rStyle w:val="2Exact1"/>
                              </w:rPr>
                              <w:t>с</w:t>
                            </w:r>
                            <w:r>
                              <w:rPr>
                                <w:rStyle w:val="2Exact1"/>
                              </w:rPr>
                              <w:tab/>
                              <w:t>1</w:t>
                            </w:r>
                          </w:p>
                          <w:p w:rsidR="00105859" w:rsidRDefault="007824B5">
                            <w:pPr>
                              <w:pStyle w:val="22"/>
                              <w:shd w:val="clear" w:color="auto" w:fill="auto"/>
                              <w:tabs>
                                <w:tab w:val="left" w:pos="374"/>
                              </w:tabs>
                              <w:spacing w:before="0" w:line="274" w:lineRule="exact"/>
                              <w:ind w:firstLine="0"/>
                              <w:jc w:val="both"/>
                            </w:pPr>
                            <w:r>
                              <w:rPr>
                                <w:rStyle w:val="2Exact3"/>
                                <w:lang w:val="ru-RU" w:eastAsia="ru-RU" w:bidi="ru-RU"/>
                              </w:rPr>
                              <w:t>/</w:t>
                            </w:r>
                            <w:r>
                              <w:rPr>
                                <w:rStyle w:val="2Exact3"/>
                                <w:lang w:val="ru-RU" w:eastAsia="ru-RU" w:bidi="ru-RU"/>
                              </w:rPr>
                              <w:tab/>
                              <w:t>р</w:t>
                            </w:r>
                            <w:r>
                              <w:rPr>
                                <w:rStyle w:val="2Exact1"/>
                              </w:rPr>
                              <w:t xml:space="preserve"> Т/1 + 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0" o:spid="_x0000_s1482" type="#_x0000_t202" style="position:absolute;margin-left:216.5pt;margin-top:6.85pt;width:68.9pt;height:27.4pt;z-index:-251546624;visibility:visible;mso-wrap-style:square;mso-width-percent:0;mso-height-percent:0;mso-wrap-distance-left:187.45pt;mso-wrap-distance-top:0;mso-wrap-distance-right:56.1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" filled="f" stroked="f">
                <v:textbox style="mso-fit-shape-to-text:t" inset="0,0,0,0">
                  <w:txbxContent>
                    <w:p w:rsidR="00105859" w:rsidRDefault="007824B5">
                      <w:pPr>
                        <w:pStyle w:val="22"/>
                        <w:shd w:val="clear" w:color="auto" w:fill="auto"/>
                        <w:tabs>
                          <w:tab w:val="left" w:pos="792"/>
                        </w:tabs>
                        <w:spacing w:before="0" w:line="274" w:lineRule="exact"/>
                        <w:ind w:firstLine="0"/>
                        <w:jc w:val="both"/>
                      </w:pPr>
                      <w:r>
                        <w:rPr>
                          <w:rStyle w:val="2Exact1"/>
                        </w:rPr>
                        <w:t>с</w:t>
                      </w:r>
                      <w:r>
                        <w:rPr>
                          <w:rStyle w:val="2Exact1"/>
                        </w:rPr>
                        <w:tab/>
                        <w:t>1</w:t>
                      </w:r>
                    </w:p>
                    <w:p w:rsidR="00105859" w:rsidRDefault="007824B5">
                      <w:pPr>
                        <w:pStyle w:val="22"/>
                        <w:shd w:val="clear" w:color="auto" w:fill="auto"/>
                        <w:tabs>
                          <w:tab w:val="left" w:pos="374"/>
                        </w:tabs>
                        <w:spacing w:before="0" w:line="274" w:lineRule="exact"/>
                        <w:ind w:firstLine="0"/>
                        <w:jc w:val="both"/>
                      </w:pPr>
                      <w:r>
                        <w:rPr>
                          <w:rStyle w:val="2Exact3"/>
                          <w:lang w:val="ru-RU" w:eastAsia="ru-RU" w:bidi="ru-RU"/>
                        </w:rPr>
                        <w:t>/</w:t>
                      </w:r>
                      <w:r>
                        <w:rPr>
                          <w:rStyle w:val="2Exact3"/>
                          <w:lang w:val="ru-RU" w:eastAsia="ru-RU" w:bidi="ru-RU"/>
                        </w:rPr>
                        <w:tab/>
                        <w:t>р</w:t>
                      </w:r>
                      <w:r>
                        <w:rPr>
                          <w:rStyle w:val="2Exact1"/>
                        </w:rPr>
                        <w:t xml:space="preserve"> Т/1 + р</w:t>
                      </w:r>
                    </w:p>
                  </w:txbxContent>
                </v:textbox>
                <w10:wrap type="topAndBottom" anchorx="margin"/>
              </v:shape>
            </w:pict>
          </mc:Fallback>
        </mc:AlternateContent>
      </w:r>
      <w:r w:rsidR="007824B5" w:rsidRPr="00043EAD">
        <w:rPr>
          <w:sz w:val="22"/>
          <w:szCs w:val="22"/>
        </w:rPr>
        <w:t>где</w:t>
      </w:r>
    </w:p>
    <w:p w:rsidR="00105859" w:rsidRPr="00043EAD" w:rsidRDefault="007824B5">
      <w:pPr>
        <w:pStyle w:val="22"/>
        <w:shd w:val="clear" w:color="auto" w:fill="auto"/>
        <w:spacing w:before="0" w:line="211" w:lineRule="exact"/>
        <w:ind w:firstLine="0"/>
        <w:jc w:val="both"/>
        <w:rPr>
          <w:sz w:val="22"/>
          <w:szCs w:val="22"/>
        </w:rPr>
      </w:pPr>
      <w:r w:rsidRPr="00043EAD">
        <w:rPr>
          <w:rStyle w:val="210pt1pt"/>
          <w:sz w:val="22"/>
          <w:szCs w:val="22"/>
        </w:rPr>
        <w:t>p</w:t>
      </w:r>
      <w:r w:rsidRPr="00043EAD">
        <w:rPr>
          <w:rStyle w:val="210pt1pt"/>
          <w:sz w:val="22"/>
          <w:szCs w:val="22"/>
          <w:lang w:val="ru-RU"/>
        </w:rPr>
        <w:t xml:space="preserve"> = </w:t>
      </w:r>
      <w:r w:rsidRPr="00043EAD">
        <w:rPr>
          <w:rStyle w:val="210pt"/>
          <w:sz w:val="22"/>
          <w:szCs w:val="22"/>
          <w:lang w:val="ru-RU"/>
        </w:rPr>
        <w:t>2</w:t>
      </w:r>
      <w:r w:rsidRPr="00043EAD">
        <w:rPr>
          <w:rStyle w:val="210pt"/>
          <w:sz w:val="22"/>
          <w:szCs w:val="22"/>
        </w:rPr>
        <w:t>o</w:t>
      </w:r>
      <w:r w:rsidRPr="00043EAD">
        <w:rPr>
          <w:rStyle w:val="210pt"/>
          <w:sz w:val="22"/>
          <w:szCs w:val="22"/>
          <w:lang w:val="ru-RU"/>
        </w:rPr>
        <w:t>\/</w:t>
      </w:r>
      <w:r w:rsidRPr="00043EAD">
        <w:rPr>
          <w:rStyle w:val="210pt"/>
          <w:sz w:val="22"/>
          <w:szCs w:val="22"/>
        </w:rPr>
        <w:t>nc</w:t>
      </w:r>
      <w:r w:rsidRPr="00043EAD">
        <w:rPr>
          <w:rStyle w:val="210pt"/>
          <w:sz w:val="22"/>
          <w:szCs w:val="22"/>
          <w:vertAlign w:val="superscript"/>
          <w:lang w:val="ru-RU"/>
        </w:rPr>
        <w:t>2</w:t>
      </w:r>
      <w:r w:rsidRPr="00043EAD">
        <w:rPr>
          <w:rStyle w:val="210pt1pt"/>
          <w:sz w:val="22"/>
          <w:szCs w:val="22"/>
          <w:lang w:val="ru-RU"/>
        </w:rPr>
        <w:t xml:space="preserve"> = </w:t>
      </w:r>
      <w:r w:rsidRPr="00043EAD">
        <w:rPr>
          <w:rStyle w:val="210pt"/>
          <w:sz w:val="22"/>
          <w:szCs w:val="22"/>
        </w:rPr>
        <w:t>S</w:t>
      </w:r>
      <w:r w:rsidRPr="00043EAD">
        <w:rPr>
          <w:rStyle w:val="210pt"/>
          <w:sz w:val="22"/>
          <w:szCs w:val="22"/>
          <w:vertAlign w:val="subscript"/>
        </w:rPr>
        <w:t>x</w:t>
      </w:r>
      <w:r w:rsidRPr="00043EAD">
        <w:rPr>
          <w:rStyle w:val="210pt1pt"/>
          <w:sz w:val="22"/>
          <w:szCs w:val="22"/>
          <w:lang w:val="ru-RU"/>
        </w:rPr>
        <w:t xml:space="preserve"> (0)/</w:t>
      </w:r>
      <w:r w:rsidRPr="00043EAD">
        <w:rPr>
          <w:rStyle w:val="210pt1pt"/>
          <w:sz w:val="22"/>
          <w:szCs w:val="22"/>
        </w:rPr>
        <w:t>S</w:t>
      </w:r>
      <w:r w:rsidRPr="00043EAD">
        <w:rPr>
          <w:rStyle w:val="210pt1pt"/>
          <w:sz w:val="22"/>
          <w:szCs w:val="22"/>
          <w:vertAlign w:val="subscript"/>
        </w:rPr>
        <w:t>n</w:t>
      </w:r>
      <w:r w:rsidRPr="00043EAD">
        <w:rPr>
          <w:sz w:val="22"/>
          <w:szCs w:val="22"/>
          <w:lang w:eastAsia="en-US" w:bidi="en-US"/>
        </w:rPr>
        <w:t xml:space="preserve"> </w:t>
      </w:r>
      <w:r w:rsidRPr="00043EAD">
        <w:rPr>
          <w:sz w:val="22"/>
          <w:szCs w:val="22"/>
        </w:rPr>
        <w:t xml:space="preserve">(0) — отношение спектральных плотностей процесса А,(0 и помехи </w:t>
      </w:r>
      <w:r w:rsidRPr="00043EAD">
        <w:rPr>
          <w:rStyle w:val="210pt1pt"/>
          <w:sz w:val="22"/>
          <w:szCs w:val="22"/>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w:drawing>
          <wp:anchor distT="18415" distB="102235" distL="63500" distR="140335" simplePos="0" relativeHeight="251770880" behindDoc="1" locked="0" layoutInCell="1" allowOverlap="1" wp14:anchorId="51317A7F" wp14:editId="72354522">
            <wp:simplePos x="0" y="0"/>
            <wp:positionH relativeFrom="margin">
              <wp:posOffset>97790</wp:posOffset>
            </wp:positionH>
            <wp:positionV relativeFrom="paragraph">
              <wp:posOffset>1576070</wp:posOffset>
            </wp:positionV>
            <wp:extent cx="1432560" cy="1402080"/>
            <wp:effectExtent l="0" t="0" r="0" b="7620"/>
            <wp:wrapSquare wrapText="right"/>
            <wp:docPr id="705" name="Picture 529" descr="C:\Users\836D~1\AppData\Local\Temp\FineReader12.00\media\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descr="C:\Users\836D~1\AppData\Local\Temp\FineReader12.00\media\image114.png"/>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1432560" cy="140208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Фильтр с коэффициентом передачи (8.41) может быть выпол</w:t>
      </w:r>
      <w:r w:rsidR="007824B5" w:rsidRPr="00043EAD">
        <w:rPr>
          <w:sz w:val="22"/>
          <w:szCs w:val="22"/>
        </w:rPr>
        <w:softHyphen/>
        <w:t xml:space="preserve">нен в виде последовательного соединения интегрирующей /?С-цепи с постоянной времени </w:t>
      </w:r>
      <w:r w:rsidR="007824B5" w:rsidRPr="00043EAD">
        <w:rPr>
          <w:rStyle w:val="210pt1pt"/>
          <w:sz w:val="22"/>
          <w:szCs w:val="22"/>
          <w:lang w:val="ru-RU" w:eastAsia="ru-RU" w:bidi="ru-RU"/>
        </w:rPr>
        <w:t>Т</w:t>
      </w:r>
      <w:r w:rsidR="007824B5" w:rsidRPr="00043EAD">
        <w:rPr>
          <w:rStyle w:val="210pt1pt"/>
          <w:sz w:val="22"/>
          <w:szCs w:val="22"/>
          <w:vertAlign w:val="subscript"/>
          <w:lang w:val="ru-RU" w:eastAsia="ru-RU" w:bidi="ru-RU"/>
        </w:rPr>
        <w:t>3</w:t>
      </w:r>
      <w:r w:rsidR="007824B5" w:rsidRPr="00043EAD">
        <w:rPr>
          <w:sz w:val="22"/>
          <w:szCs w:val="22"/>
        </w:rPr>
        <w:t xml:space="preserve"> и безынерционного звена с коэффициен</w:t>
      </w:r>
      <w:r w:rsidR="007824B5" w:rsidRPr="00043EAD">
        <w:rPr>
          <w:sz w:val="22"/>
          <w:szCs w:val="22"/>
        </w:rPr>
        <w:softHyphen/>
        <w:t xml:space="preserve">том передачи </w:t>
      </w:r>
      <w:r w:rsidR="007824B5" w:rsidRPr="00043EAD">
        <w:rPr>
          <w:rStyle w:val="210pt1pt"/>
          <w:sz w:val="22"/>
          <w:szCs w:val="22"/>
        </w:rPr>
        <w:t>k</w:t>
      </w:r>
      <w:r w:rsidR="007824B5" w:rsidRPr="00043EAD">
        <w:rPr>
          <w:rStyle w:val="210pt1pt"/>
          <w:sz w:val="22"/>
          <w:szCs w:val="22"/>
          <w:vertAlign w:val="subscript"/>
          <w:lang w:val="ru-RU"/>
        </w:rPr>
        <w:t>3</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 xml:space="preserve">Параметры </w:t>
      </w:r>
      <w:r w:rsidR="007824B5" w:rsidRPr="00043EAD">
        <w:rPr>
          <w:rStyle w:val="210pt1pt"/>
          <w:sz w:val="22"/>
          <w:szCs w:val="22"/>
        </w:rPr>
        <w:t>k</w:t>
      </w:r>
      <w:r w:rsidR="007824B5" w:rsidRPr="00043EAD">
        <w:rPr>
          <w:rStyle w:val="210pt1pt"/>
          <w:sz w:val="22"/>
          <w:szCs w:val="22"/>
          <w:vertAlign w:val="subscript"/>
          <w:lang w:val="ru-RU"/>
        </w:rPr>
        <w:t>3</w:t>
      </w:r>
      <w:r w:rsidR="007824B5" w:rsidRPr="00043EAD">
        <w:rPr>
          <w:sz w:val="22"/>
          <w:szCs w:val="22"/>
          <w:lang w:eastAsia="en-US" w:bidi="en-US"/>
        </w:rPr>
        <w:t xml:space="preserve"> </w:t>
      </w:r>
      <w:r w:rsidR="007824B5" w:rsidRPr="00043EAD">
        <w:rPr>
          <w:sz w:val="22"/>
          <w:szCs w:val="22"/>
        </w:rPr>
        <w:t xml:space="preserve">и </w:t>
      </w:r>
      <w:r w:rsidR="007824B5" w:rsidRPr="00043EAD">
        <w:rPr>
          <w:rStyle w:val="210pt1pt"/>
          <w:sz w:val="22"/>
          <w:szCs w:val="22"/>
          <w:lang w:val="ru-RU" w:eastAsia="ru-RU" w:bidi="ru-RU"/>
        </w:rPr>
        <w:t>Т</w:t>
      </w:r>
      <w:r w:rsidR="007824B5" w:rsidRPr="00043EAD">
        <w:rPr>
          <w:rStyle w:val="210pt1pt"/>
          <w:sz w:val="22"/>
          <w:szCs w:val="22"/>
          <w:vertAlign w:val="subscript"/>
          <w:lang w:val="ru-RU" w:eastAsia="ru-RU" w:bidi="ru-RU"/>
        </w:rPr>
        <w:t>э</w:t>
      </w:r>
      <w:r w:rsidR="007824B5" w:rsidRPr="00043EAD">
        <w:rPr>
          <w:sz w:val="22"/>
          <w:szCs w:val="22"/>
        </w:rPr>
        <w:t xml:space="preserve"> зависят от ширины спектра воздействия </w:t>
      </w:r>
      <w:r w:rsidR="007824B5" w:rsidRPr="00043EAD">
        <w:rPr>
          <w:rStyle w:val="210pt1pt"/>
          <w:sz w:val="22"/>
          <w:szCs w:val="22"/>
        </w:rPr>
        <w:t>X</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 xml:space="preserve">характеризуемой величиной ц, и уровня помехи. Зависимость параметров </w:t>
      </w:r>
      <w:r w:rsidR="007824B5" w:rsidRPr="00043EAD">
        <w:rPr>
          <w:rStyle w:val="210pt1pt"/>
          <w:sz w:val="22"/>
          <w:szCs w:val="22"/>
        </w:rPr>
        <w:t>k</w:t>
      </w:r>
      <w:r w:rsidR="007824B5" w:rsidRPr="00043EAD">
        <w:rPr>
          <w:rStyle w:val="210pt1pt"/>
          <w:sz w:val="22"/>
          <w:szCs w:val="22"/>
          <w:vertAlign w:val="subscript"/>
          <w:lang w:val="ru-RU"/>
        </w:rPr>
        <w:t>3</w:t>
      </w:r>
      <w:r w:rsidR="007824B5" w:rsidRPr="00043EAD">
        <w:rPr>
          <w:sz w:val="22"/>
          <w:szCs w:val="22"/>
          <w:lang w:eastAsia="en-US" w:bidi="en-US"/>
        </w:rPr>
        <w:t xml:space="preserve"> </w:t>
      </w:r>
      <w:r w:rsidR="007824B5" w:rsidRPr="00043EAD">
        <w:rPr>
          <w:sz w:val="22"/>
          <w:szCs w:val="22"/>
        </w:rPr>
        <w:t xml:space="preserve">и </w:t>
      </w:r>
      <w:r w:rsidR="007824B5" w:rsidRPr="00043EAD">
        <w:rPr>
          <w:rStyle w:val="210pt1pt"/>
          <w:sz w:val="22"/>
          <w:szCs w:val="22"/>
          <w:lang w:val="ru-RU" w:eastAsia="ru-RU" w:bidi="ru-RU"/>
        </w:rPr>
        <w:t>Т</w:t>
      </w:r>
      <w:r w:rsidR="007824B5" w:rsidRPr="00043EAD">
        <w:rPr>
          <w:rStyle w:val="210pt1pt"/>
          <w:sz w:val="22"/>
          <w:szCs w:val="22"/>
          <w:vertAlign w:val="subscript"/>
          <w:lang w:val="ru-RU" w:eastAsia="ru-RU" w:bidi="ru-RU"/>
        </w:rPr>
        <w:t>э</w:t>
      </w:r>
      <w:r w:rsidR="007824B5" w:rsidRPr="00043EAD">
        <w:rPr>
          <w:sz w:val="22"/>
          <w:szCs w:val="22"/>
        </w:rPr>
        <w:t xml:space="preserve"> от величины р = 5д, (0)/5„(0) изо</w:t>
      </w:r>
      <w:r w:rsidR="007824B5" w:rsidRPr="00043EAD">
        <w:rPr>
          <w:sz w:val="22"/>
          <w:szCs w:val="22"/>
        </w:rPr>
        <w:softHyphen/>
        <w:t>бражена на рис. 8.5. Как видно из рисунка, при уменьшении спек</w:t>
      </w:r>
      <w:r w:rsidR="007824B5" w:rsidRPr="00043EAD">
        <w:rPr>
          <w:sz w:val="22"/>
          <w:szCs w:val="22"/>
        </w:rPr>
        <w:softHyphen/>
        <w:t xml:space="preserve">тральной плотности помехи </w:t>
      </w:r>
      <w:r w:rsidR="007824B5" w:rsidRPr="00043EAD">
        <w:rPr>
          <w:rStyle w:val="210pt1pt"/>
          <w:sz w:val="22"/>
          <w:szCs w:val="22"/>
        </w:rPr>
        <w:t>S</w:t>
      </w:r>
      <w:r w:rsidR="007824B5" w:rsidRPr="00043EAD">
        <w:rPr>
          <w:rStyle w:val="210pt1pt"/>
          <w:sz w:val="22"/>
          <w:szCs w:val="22"/>
          <w:vertAlign w:val="subscript"/>
        </w:rPr>
        <w:t>n</w:t>
      </w:r>
      <w:r w:rsidR="007824B5" w:rsidRPr="00043EAD">
        <w:rPr>
          <w:sz w:val="22"/>
          <w:szCs w:val="22"/>
          <w:lang w:eastAsia="en-US" w:bidi="en-US"/>
        </w:rPr>
        <w:t xml:space="preserve"> </w:t>
      </w:r>
      <w:r w:rsidR="007824B5" w:rsidRPr="00043EAD">
        <w:rPr>
          <w:sz w:val="22"/>
          <w:szCs w:val="22"/>
        </w:rPr>
        <w:t xml:space="preserve">(0) коэффициент </w:t>
      </w:r>
      <w:r w:rsidR="007824B5" w:rsidRPr="00043EAD">
        <w:rPr>
          <w:rStyle w:val="210pt1pt"/>
          <w:sz w:val="22"/>
          <w:szCs w:val="22"/>
        </w:rPr>
        <w:t>k</w:t>
      </w:r>
      <w:r w:rsidR="007824B5" w:rsidRPr="00043EAD">
        <w:rPr>
          <w:rStyle w:val="210pt1pt"/>
          <w:sz w:val="22"/>
          <w:szCs w:val="22"/>
          <w:vertAlign w:val="subscript"/>
          <w:lang w:val="ru-RU"/>
        </w:rPr>
        <w:t>3</w:t>
      </w:r>
      <w:r w:rsidR="007824B5" w:rsidRPr="00043EAD">
        <w:rPr>
          <w:sz w:val="22"/>
          <w:szCs w:val="22"/>
          <w:lang w:eastAsia="en-US" w:bidi="en-US"/>
        </w:rPr>
        <w:t xml:space="preserve"> </w:t>
      </w:r>
      <w:r w:rsidR="007824B5" w:rsidRPr="00043EAD">
        <w:rPr>
          <w:sz w:val="22"/>
          <w:szCs w:val="22"/>
        </w:rPr>
        <w:t>растет, стре</w:t>
      </w:r>
      <w:r w:rsidR="007824B5" w:rsidRPr="00043EAD">
        <w:rPr>
          <w:sz w:val="22"/>
          <w:szCs w:val="22"/>
        </w:rPr>
        <w:softHyphen/>
        <w:t xml:space="preserve">мясь в пределе к единице, а постоянная времени </w:t>
      </w:r>
      <w:r w:rsidR="007824B5" w:rsidRPr="00043EAD">
        <w:rPr>
          <w:rStyle w:val="210pt1pt"/>
          <w:sz w:val="22"/>
          <w:szCs w:val="22"/>
          <w:lang w:val="ru-RU" w:eastAsia="ru-RU" w:bidi="ru-RU"/>
        </w:rPr>
        <w:t>Т</w:t>
      </w:r>
      <w:r w:rsidR="007824B5" w:rsidRPr="00043EAD">
        <w:rPr>
          <w:rStyle w:val="210pt1pt"/>
          <w:sz w:val="22"/>
          <w:szCs w:val="22"/>
          <w:vertAlign w:val="subscript"/>
          <w:lang w:val="ru-RU" w:eastAsia="ru-RU" w:bidi="ru-RU"/>
        </w:rPr>
        <w:t>э</w:t>
      </w:r>
      <w:r w:rsidR="007824B5" w:rsidRPr="00043EAD">
        <w:rPr>
          <w:sz w:val="22"/>
          <w:szCs w:val="22"/>
        </w:rPr>
        <w:t xml:space="preserve"> фильтра уменьшается. Объясняется это тем, что при малой интенсивности помехи основной вклад в ошибку фильтрации вносит составляю</w:t>
      </w:r>
      <w:r w:rsidR="007824B5" w:rsidRPr="00043EAD">
        <w:rPr>
          <w:sz w:val="22"/>
          <w:szCs w:val="22"/>
        </w:rPr>
        <w:softHyphen/>
        <w:t>щая, вызванная искажением процесса А(Д при его прохождении через фильтр. Для ее уменьшения необходимо повы</w:t>
      </w:r>
      <w:r w:rsidR="007824B5" w:rsidRPr="00043EAD">
        <w:rPr>
          <w:sz w:val="22"/>
          <w:szCs w:val="22"/>
        </w:rPr>
        <w:softHyphen/>
        <w:t xml:space="preserve">шать коэффициент передачи фильтра </w:t>
      </w:r>
      <w:r w:rsidR="007824B5" w:rsidRPr="00043EAD">
        <w:rPr>
          <w:rStyle w:val="210pt1pt"/>
          <w:sz w:val="22"/>
          <w:szCs w:val="22"/>
        </w:rPr>
        <w:t>k</w:t>
      </w:r>
      <w:r w:rsidR="007824B5" w:rsidRPr="00043EAD">
        <w:rPr>
          <w:rStyle w:val="210pt1pt"/>
          <w:sz w:val="22"/>
          <w:szCs w:val="22"/>
          <w:vertAlign w:val="subscript"/>
          <w:lang w:val="ru-RU"/>
        </w:rPr>
        <w:t xml:space="preserve">3 </w:t>
      </w:r>
      <w:r w:rsidR="007824B5" w:rsidRPr="00043EAD">
        <w:rPr>
          <w:sz w:val="22"/>
          <w:szCs w:val="22"/>
        </w:rPr>
        <w:t xml:space="preserve">и расширять его полосу пропускания, что и достигается уменьшением постоянной времени фильтра </w:t>
      </w:r>
      <w:r w:rsidR="007824B5" w:rsidRPr="00043EAD">
        <w:rPr>
          <w:rStyle w:val="210pt1pt"/>
          <w:sz w:val="22"/>
          <w:szCs w:val="22"/>
          <w:lang w:val="ru-RU" w:eastAsia="ru-RU" w:bidi="ru-RU"/>
        </w:rPr>
        <w:t>Т</w:t>
      </w:r>
      <w:r w:rsidR="007824B5" w:rsidRPr="00043EAD">
        <w:rPr>
          <w:rStyle w:val="210pt1pt"/>
          <w:sz w:val="22"/>
          <w:szCs w:val="22"/>
          <w:vertAlign w:val="subscript"/>
          <w:lang w:val="ru-RU" w:eastAsia="ru-RU" w:bidi="ru-RU"/>
        </w:rPr>
        <w:t>3</w:t>
      </w:r>
      <w:r w:rsidR="007824B5" w:rsidRPr="00043EAD">
        <w:rPr>
          <w:rStyle w:val="210pt1pt"/>
          <w:sz w:val="22"/>
          <w:szCs w:val="22"/>
          <w:lang w:val="ru-RU" w:eastAsia="ru-RU" w:bidi="ru-RU"/>
        </w:rPr>
        <w:t>.</w:t>
      </w:r>
      <w:r w:rsidR="007824B5" w:rsidRPr="00043EAD">
        <w:rPr>
          <w:sz w:val="22"/>
          <w:szCs w:val="22"/>
        </w:rPr>
        <w:t xml:space="preserve"> При </w:t>
      </w:r>
      <w:r w:rsidR="007824B5" w:rsidRPr="00043EAD">
        <w:rPr>
          <w:rStyle w:val="210pt1pt"/>
          <w:sz w:val="22"/>
          <w:szCs w:val="22"/>
        </w:rPr>
        <w:t>S</w:t>
      </w:r>
      <w:r w:rsidR="007824B5" w:rsidRPr="00043EAD">
        <w:rPr>
          <w:rStyle w:val="210pt1pt"/>
          <w:sz w:val="22"/>
          <w:szCs w:val="22"/>
          <w:vertAlign w:val="subscript"/>
        </w:rPr>
        <w:t>n</w:t>
      </w:r>
      <w:r w:rsidR="007824B5" w:rsidRPr="00043EAD">
        <w:rPr>
          <w:rStyle w:val="210pt1pt"/>
          <w:sz w:val="22"/>
          <w:szCs w:val="22"/>
          <w:lang w:val="ru-RU"/>
        </w:rPr>
        <w:t xml:space="preserve"> = 0</w:t>
      </w:r>
      <w:r w:rsidR="007824B5" w:rsidRPr="00043EAD">
        <w:rPr>
          <w:sz w:val="22"/>
          <w:szCs w:val="22"/>
          <w:lang w:eastAsia="en-US" w:bidi="en-US"/>
        </w:rPr>
        <w:t xml:space="preserve"> </w:t>
      </w:r>
      <w:r w:rsidR="007824B5" w:rsidRPr="00043EAD">
        <w:rPr>
          <w:sz w:val="22"/>
          <w:szCs w:val="22"/>
        </w:rPr>
        <w:t>постоян</w:t>
      </w:r>
      <w:r w:rsidR="007824B5" w:rsidRPr="00043EAD">
        <w:rPr>
          <w:sz w:val="22"/>
          <w:szCs w:val="22"/>
        </w:rPr>
        <w:softHyphen/>
        <w:t xml:space="preserve">ная </w:t>
      </w:r>
      <w:r w:rsidR="007824B5" w:rsidRPr="00043EAD">
        <w:rPr>
          <w:rStyle w:val="210pt1pt"/>
          <w:sz w:val="22"/>
          <w:szCs w:val="22"/>
          <w:lang w:val="ru-RU" w:eastAsia="ru-RU" w:bidi="ru-RU"/>
        </w:rPr>
        <w:t>Т</w:t>
      </w:r>
      <w:r w:rsidR="007824B5" w:rsidRPr="00043EAD">
        <w:rPr>
          <w:rStyle w:val="210pt1pt"/>
          <w:sz w:val="22"/>
          <w:szCs w:val="22"/>
          <w:vertAlign w:val="subscript"/>
          <w:lang w:val="ru-RU" w:eastAsia="ru-RU" w:bidi="ru-RU"/>
        </w:rPr>
        <w:t>3</w:t>
      </w:r>
      <w:r w:rsidR="007824B5" w:rsidRPr="00043EAD">
        <w:rPr>
          <w:rStyle w:val="210pt1pt"/>
          <w:sz w:val="22"/>
          <w:szCs w:val="22"/>
          <w:lang w:val="ru-RU" w:eastAsia="ru-RU" w:bidi="ru-RU"/>
        </w:rPr>
        <w:t xml:space="preserve"> = 0,</w:t>
      </w:r>
      <w:r w:rsidR="007824B5" w:rsidRPr="00043EAD">
        <w:rPr>
          <w:sz w:val="22"/>
          <w:szCs w:val="22"/>
        </w:rPr>
        <w:t xml:space="preserve"> и оптимальный фильтр стано</w:t>
      </w:r>
      <w:r w:rsidR="007824B5" w:rsidRPr="00043EAD">
        <w:rPr>
          <w:sz w:val="22"/>
          <w:szCs w:val="22"/>
        </w:rPr>
        <w:softHyphen/>
        <w:t>вится безынерционным. Напротив, при увеличении спектральной плотности по</w:t>
      </w:r>
      <w:r w:rsidR="007824B5" w:rsidRPr="00043EAD">
        <w:rPr>
          <w:sz w:val="22"/>
          <w:szCs w:val="22"/>
        </w:rPr>
        <w:softHyphen/>
        <w:t xml:space="preserve">мехи растет вызванная ею составляющая ошибки фильтрации. Для того чтобы уменьшить ее, в оптимальном фильтре уменьшается коэффициент передачи </w:t>
      </w:r>
      <w:r w:rsidR="007824B5" w:rsidRPr="00043EAD">
        <w:rPr>
          <w:rStyle w:val="210pt1pt"/>
          <w:sz w:val="22"/>
          <w:szCs w:val="22"/>
        </w:rPr>
        <w:t>k</w:t>
      </w:r>
      <w:r w:rsidR="007824B5" w:rsidRPr="00043EAD">
        <w:rPr>
          <w:rStyle w:val="210pt1pt"/>
          <w:sz w:val="22"/>
          <w:szCs w:val="22"/>
          <w:vertAlign w:val="subscript"/>
          <w:lang w:val="ru-RU"/>
        </w:rPr>
        <w:t>3</w:t>
      </w:r>
      <w:r w:rsidR="007824B5" w:rsidRPr="00043EAD">
        <w:rPr>
          <w:sz w:val="22"/>
          <w:szCs w:val="22"/>
          <w:lang w:eastAsia="en-US" w:bidi="en-US"/>
        </w:rPr>
        <w:t xml:space="preserve"> </w:t>
      </w:r>
      <w:r w:rsidR="007824B5" w:rsidRPr="00043EAD">
        <w:rPr>
          <w:sz w:val="22"/>
          <w:szCs w:val="22"/>
        </w:rPr>
        <w:t xml:space="preserve">и путем увеличения постоянной времени </w:t>
      </w:r>
      <w:r w:rsidR="007824B5" w:rsidRPr="00043EAD">
        <w:rPr>
          <w:rStyle w:val="210pt1pt"/>
          <w:sz w:val="22"/>
          <w:szCs w:val="22"/>
          <w:lang w:val="ru-RU" w:eastAsia="ru-RU" w:bidi="ru-RU"/>
        </w:rPr>
        <w:t>Т</w:t>
      </w:r>
      <w:r w:rsidR="007824B5" w:rsidRPr="00043EAD">
        <w:rPr>
          <w:rStyle w:val="210pt1pt"/>
          <w:sz w:val="22"/>
          <w:szCs w:val="22"/>
          <w:vertAlign w:val="subscript"/>
          <w:lang w:val="ru-RU" w:eastAsia="ru-RU" w:bidi="ru-RU"/>
        </w:rPr>
        <w:t>3</w:t>
      </w:r>
      <w:r w:rsidR="007824B5" w:rsidRPr="00043EAD">
        <w:rPr>
          <w:sz w:val="22"/>
          <w:szCs w:val="22"/>
        </w:rPr>
        <w:t xml:space="preserve"> сужается его полоса пропускания.</w:t>
      </w:r>
    </w:p>
    <w:p w:rsidR="00105859" w:rsidRPr="00043EAD" w:rsidRDefault="007824B5">
      <w:pPr>
        <w:pStyle w:val="22"/>
        <w:shd w:val="clear" w:color="auto" w:fill="auto"/>
        <w:tabs>
          <w:tab w:val="left" w:pos="5398"/>
        </w:tabs>
        <w:spacing w:before="0" w:line="211" w:lineRule="exact"/>
        <w:ind w:left="440" w:firstLine="0"/>
        <w:jc w:val="both"/>
        <w:rPr>
          <w:sz w:val="22"/>
          <w:szCs w:val="22"/>
        </w:rPr>
      </w:pPr>
      <w:r w:rsidRPr="00043EAD">
        <w:rPr>
          <w:sz w:val="22"/>
          <w:szCs w:val="22"/>
        </w:rPr>
        <w:t xml:space="preserve">Комплексный коэффициент передачи </w:t>
      </w:r>
      <w:r w:rsidRPr="00043EAD">
        <w:rPr>
          <w:rStyle w:val="210pt1pt"/>
          <w:sz w:val="22"/>
          <w:szCs w:val="22"/>
        </w:rPr>
        <w:t>KU</w:t>
      </w:r>
      <w:r w:rsidRPr="00043EAD">
        <w:rPr>
          <w:sz w:val="22"/>
          <w:szCs w:val="22"/>
          <w:lang w:eastAsia="en-US" w:bidi="en-US"/>
        </w:rPr>
        <w:t xml:space="preserve"> </w:t>
      </w:r>
      <w:r w:rsidRPr="00043EAD">
        <w:rPr>
          <w:sz w:val="22"/>
          <w:szCs w:val="22"/>
        </w:rPr>
        <w:t>со)</w:t>
      </w:r>
      <w:r w:rsidRPr="00043EAD">
        <w:rPr>
          <w:sz w:val="22"/>
          <w:szCs w:val="22"/>
        </w:rPr>
        <w:tab/>
        <w:t>оптимального</w:t>
      </w:r>
    </w:p>
    <w:p w:rsidR="00105859" w:rsidRPr="00043EAD" w:rsidRDefault="007824B5">
      <w:pPr>
        <w:pStyle w:val="80"/>
        <w:framePr w:w="1248" w:h="494" w:hSpace="1181" w:wrap="notBeside" w:vAnchor="text" w:hAnchor="margin" w:x="3755" w:y="515"/>
        <w:shd w:val="clear" w:color="auto" w:fill="auto"/>
        <w:tabs>
          <w:tab w:val="left" w:pos="720"/>
        </w:tabs>
        <w:spacing w:after="0" w:line="182" w:lineRule="exact"/>
        <w:rPr>
          <w:sz w:val="22"/>
          <w:szCs w:val="22"/>
        </w:rPr>
      </w:pPr>
      <w:r w:rsidRPr="00043EAD">
        <w:rPr>
          <w:rStyle w:val="8CenturySchoolbook0ptExact"/>
          <w:sz w:val="22"/>
          <w:szCs w:val="22"/>
        </w:rPr>
        <w:t xml:space="preserve">-1 </w:t>
      </w:r>
      <w:r w:rsidRPr="00043EAD">
        <w:rPr>
          <w:rStyle w:val="8CenturySchoolbook9pt0ptExact0"/>
          <w:sz w:val="22"/>
          <w:szCs w:val="22"/>
          <w:vertAlign w:val="superscript"/>
        </w:rPr>
        <w:t>k</w:t>
      </w:r>
      <w:r w:rsidRPr="00043EAD">
        <w:rPr>
          <w:rStyle w:val="8CenturySchoolbook9pt0ptExact0"/>
          <w:sz w:val="22"/>
          <w:szCs w:val="22"/>
          <w:vertAlign w:val="superscript"/>
          <w:lang w:val="ru-RU"/>
        </w:rPr>
        <w:t xml:space="preserve"> </w:t>
      </w:r>
      <w:r w:rsidRPr="00043EAD">
        <w:rPr>
          <w:rStyle w:val="80ptExact"/>
          <w:sz w:val="22"/>
          <w:szCs w:val="22"/>
        </w:rPr>
        <w:t>5д 1</w:t>
      </w:r>
      <w:r w:rsidRPr="00043EAD">
        <w:rPr>
          <w:rStyle w:val="80ptExact"/>
          <w:sz w:val="22"/>
          <w:szCs w:val="22"/>
        </w:rPr>
        <w:tab/>
        <w:t>/ со Т* ф</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81280" distL="938530" distR="63500" simplePos="0" relativeHeight="251771904" behindDoc="1" locked="0" layoutInCell="1" allowOverlap="1" wp14:anchorId="00AA11E1" wp14:editId="177CA734">
                <wp:simplePos x="0" y="0"/>
                <wp:positionH relativeFrom="margin">
                  <wp:posOffset>948055</wp:posOffset>
                </wp:positionH>
                <wp:positionV relativeFrom="paragraph">
                  <wp:posOffset>387350</wp:posOffset>
                </wp:positionV>
                <wp:extent cx="545465" cy="127000"/>
                <wp:effectExtent l="0" t="0" r="1905" b="3175"/>
                <wp:wrapTopAndBottom/>
                <wp:docPr id="704" name="Text Box 5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0"/>
                              <w:shd w:val="clear" w:color="auto" w:fill="auto"/>
                              <w:spacing w:line="200" w:lineRule="exact"/>
                            </w:pPr>
                            <w:r>
                              <w:rPr>
                                <w:rStyle w:val="90CenturySchoolbook10pt1ptExact"/>
                              </w:rPr>
                              <w:t>К и</w:t>
                            </w:r>
                            <w:r>
                              <w:rPr>
                                <w:rStyle w:val="90CenturySchoolbookExact"/>
                              </w:rPr>
                              <w:t xml:space="preserve"> </w:t>
                            </w:r>
                            <w:r>
                              <w:t>со)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8" o:spid="_x0000_s1483" type="#_x0000_t202" style="position:absolute;left:0;text-align:left;margin-left:74.65pt;margin-top:30.5pt;width:42.95pt;height:10pt;z-index:-251544576;visibility:visible;mso-wrap-style:square;mso-width-percent:0;mso-height-percent:0;mso-wrap-distance-left:73.9pt;mso-wrap-distance-top:0;mso-wrap-distance-right:5pt;mso-wrap-distance-bottom:6.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" filled="f" stroked="f">
                <v:textbox style="mso-fit-shape-to-text:t" inset="0,0,0,0">
                  <w:txbxContent>
                    <w:p w:rsidR="00105859" w:rsidRDefault="007824B5">
                      <w:pPr>
                        <w:pStyle w:val="900"/>
                        <w:shd w:val="clear" w:color="auto" w:fill="auto"/>
                        <w:spacing w:line="200" w:lineRule="exact"/>
                      </w:pPr>
                      <w:r>
                        <w:rPr>
                          <w:rStyle w:val="90CenturySchoolbook10pt1ptExact"/>
                        </w:rPr>
                        <w:t>К и</w:t>
                      </w:r>
                      <w:r>
                        <w:rPr>
                          <w:rStyle w:val="90CenturySchoolbookExact"/>
                        </w:rPr>
                        <w:t xml:space="preserve"> </w:t>
                      </w:r>
                      <w:r>
                        <w:t>со)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43510" simplePos="0" relativeHeight="251772928" behindDoc="1" locked="0" layoutInCell="1" allowOverlap="1" wp14:anchorId="24272DCA" wp14:editId="0E1470B2">
                <wp:simplePos x="0" y="0"/>
                <wp:positionH relativeFrom="margin">
                  <wp:posOffset>1532890</wp:posOffset>
                </wp:positionH>
                <wp:positionV relativeFrom="paragraph">
                  <wp:posOffset>280035</wp:posOffset>
                </wp:positionV>
                <wp:extent cx="707390" cy="328930"/>
                <wp:effectExtent l="0" t="3810" r="0" b="1905"/>
                <wp:wrapTopAndBottom/>
                <wp:docPr id="703" name="Text Box 5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390"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259" w:lineRule="exact"/>
                              <w:jc w:val="right"/>
                            </w:pPr>
                            <w:r>
                              <w:rPr>
                                <w:rStyle w:val="80ptExact"/>
                              </w:rPr>
                              <w:t>] Ф (/' со) 5д 1—Ф (/ 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7" o:spid="_x0000_s1484" type="#_x0000_t202" style="position:absolute;left:0;text-align:left;margin-left:120.7pt;margin-top:22.05pt;width:55.7pt;height:25.9pt;z-index:-251543552;visibility:visible;mso-wrap-style:square;mso-width-percent:0;mso-height-percent:0;mso-wrap-distance-left:5pt;mso-wrap-distance-top:0;mso-wrap-distance-right:11.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" filled="f" stroked="f">
                <v:textbox style="mso-fit-shape-to-text:t" inset="0,0,0,0">
                  <w:txbxContent>
                    <w:p w:rsidR="00105859" w:rsidRDefault="007824B5">
                      <w:pPr>
                        <w:pStyle w:val="80"/>
                        <w:shd w:val="clear" w:color="auto" w:fill="auto"/>
                        <w:spacing w:after="0" w:line="259" w:lineRule="exact"/>
                        <w:jc w:val="right"/>
                      </w:pPr>
                      <w:r>
                        <w:rPr>
                          <w:rStyle w:val="80ptExact"/>
                        </w:rPr>
                        <w:t>] Ф (/' со) 5д 1—Ф (/ со)</w:t>
                      </w:r>
                    </w:p>
                  </w:txbxContent>
                </v:textbox>
                <w10:wrap type="topAndBottom" anchorx="margin"/>
              </v:shape>
            </w:pict>
          </mc:Fallback>
        </mc:AlternateContent>
      </w:r>
      <w:r w:rsidRPr="00043EAD">
        <w:rPr>
          <w:noProof/>
          <w:sz w:val="22"/>
          <w:szCs w:val="22"/>
          <w:lang w:bidi="ar-SA"/>
        </w:rPr>
        <mc:AlternateContent>
          <mc:Choice Requires="wps">
            <w:drawing>
              <wp:anchor distT="0" distB="94615" distL="63500" distR="63500" simplePos="0" relativeHeight="251773952" behindDoc="1" locked="0" layoutInCell="1" allowOverlap="1" wp14:anchorId="41341160" wp14:editId="058B749F">
                <wp:simplePos x="0" y="0"/>
                <wp:positionH relativeFrom="margin">
                  <wp:posOffset>3925570</wp:posOffset>
                </wp:positionH>
                <wp:positionV relativeFrom="paragraph">
                  <wp:posOffset>384175</wp:posOffset>
                </wp:positionV>
                <wp:extent cx="368935" cy="120650"/>
                <wp:effectExtent l="1270" t="3175" r="1270" b="0"/>
                <wp:wrapTopAndBottom/>
                <wp:docPr id="702" name="Text Box 5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(8.42)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6" o:spid="_x0000_s1485" type="#_x0000_t202" style="position:absolute;left:0;text-align:left;margin-left:309.1pt;margin-top:30.25pt;width:29.05pt;height:9.5pt;z-index:-251542528;visibility:visible;mso-wrap-style:square;mso-width-percent:0;mso-height-percent:0;mso-wrap-distance-left:5pt;mso-wrap-distance-top:0;mso-wrap-distance-right:5pt;mso-wrap-distance-bottom:7.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3QYtQ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(8.42)</w:t>
                      </w:r>
                    </w:p>
                  </w:txbxContent>
                </v:textbox>
                <w10:wrap type="topAndBottom" anchorx="margin"/>
              </v:shape>
            </w:pict>
          </mc:Fallback>
        </mc:AlternateContent>
      </w:r>
      <w:r w:rsidR="007824B5" w:rsidRPr="00043EAD">
        <w:rPr>
          <w:sz w:val="22"/>
          <w:szCs w:val="22"/>
        </w:rPr>
        <w:t>фильтра в контуре следящей системы, связанный с коэффициен</w:t>
      </w:r>
      <w:r w:rsidR="007824B5" w:rsidRPr="00043EAD">
        <w:rPr>
          <w:sz w:val="22"/>
          <w:szCs w:val="22"/>
        </w:rPr>
        <w:softHyphen/>
        <w:t>том передачи соотношением (8.3), равен</w:t>
      </w:r>
    </w:p>
    <w:p w:rsidR="00105859" w:rsidRPr="00043EAD" w:rsidRDefault="007824B5">
      <w:pPr>
        <w:pStyle w:val="350"/>
        <w:shd w:val="clear" w:color="auto" w:fill="auto"/>
        <w:spacing w:line="200" w:lineRule="exact"/>
        <w:jc w:val="both"/>
        <w:rPr>
          <w:sz w:val="22"/>
          <w:szCs w:val="22"/>
        </w:rPr>
      </w:pPr>
      <w:r w:rsidRPr="00043EAD">
        <w:rPr>
          <w:sz w:val="22"/>
          <w:szCs w:val="22"/>
        </w:rPr>
        <w:t>где</w:t>
      </w:r>
      <w:r w:rsidRPr="00043EAD">
        <w:rPr>
          <w:rStyle w:val="351pt"/>
          <w:sz w:val="22"/>
          <w:szCs w:val="22"/>
        </w:rPr>
        <w:t xml:space="preserve"> </w:t>
      </w:r>
      <w:r w:rsidRPr="00043EAD">
        <w:rPr>
          <w:rStyle w:val="35CenturySchoolbook9pt1pt"/>
          <w:sz w:val="22"/>
          <w:szCs w:val="22"/>
        </w:rPr>
        <w:t>k</w:t>
      </w:r>
      <w:r w:rsidRPr="00043EAD">
        <w:rPr>
          <w:rStyle w:val="35CenturySchoolbook9pt1pt"/>
          <w:sz w:val="22"/>
          <w:szCs w:val="22"/>
          <w:lang w:val="ru-RU"/>
        </w:rPr>
        <w:t xml:space="preserve"> = </w:t>
      </w:r>
      <w:r w:rsidRPr="00043EAD">
        <w:rPr>
          <w:rStyle w:val="35CenturySchoolbook9pt1pt"/>
          <w:sz w:val="22"/>
          <w:szCs w:val="22"/>
        </w:rPr>
        <w:t>Y</w:t>
      </w:r>
      <w:r w:rsidRPr="00043EAD">
        <w:rPr>
          <w:rStyle w:val="35CenturySchoolbook10pt"/>
          <w:sz w:val="22"/>
          <w:szCs w:val="22"/>
          <w:lang w:val="ru-RU"/>
        </w:rPr>
        <w:t xml:space="preserve"> </w:t>
      </w:r>
      <w:r w:rsidRPr="00043EAD">
        <w:rPr>
          <w:rStyle w:val="351pt0"/>
          <w:sz w:val="22"/>
          <w:szCs w:val="22"/>
        </w:rPr>
        <w:t>1+Р—1; ^ф=1/ц-</w:t>
      </w:r>
    </w:p>
    <w:p w:rsidR="00105859" w:rsidRPr="00043EAD" w:rsidRDefault="007824B5">
      <w:pPr>
        <w:pStyle w:val="22"/>
        <w:shd w:val="clear" w:color="auto" w:fill="auto"/>
        <w:spacing w:before="0" w:line="211" w:lineRule="exact"/>
        <w:ind w:firstLine="0"/>
        <w:jc w:val="both"/>
        <w:rPr>
          <w:sz w:val="22"/>
          <w:szCs w:val="22"/>
        </w:rPr>
        <w:sectPr w:rsidR="00105859" w:rsidRPr="00043EAD">
          <w:footerReference w:type="even" r:id="rId296"/>
          <w:footerReference w:type="default" r:id="rId297"/>
          <w:pgSz w:w="8400" w:h="11900"/>
          <w:pgMar w:top="593" w:right="789" w:bottom="805" w:left="766" w:header="0" w:footer="3" w:gutter="0"/>
          <w:pgNumType w:start="168"/>
          <w:cols w:space="720"/>
          <w:noEndnote/>
          <w:docGrid w:linePitch="360"/>
        </w:sectPr>
      </w:pPr>
      <w:r w:rsidRPr="00043EAD">
        <w:rPr>
          <w:sz w:val="22"/>
          <w:szCs w:val="22"/>
        </w:rPr>
        <w:t>Из (8.42) следует, что оптимальный фильтр в контуре следящей системы также состоит из последовательно включенных безынер</w:t>
      </w:r>
      <w:r w:rsidRPr="00043EAD">
        <w:rPr>
          <w:sz w:val="22"/>
          <w:szCs w:val="22"/>
        </w:rPr>
        <w:softHyphen/>
        <w:t xml:space="preserve">ционного и инерционного звеньев с параметрами, зависящими от характеристик задающего воздействия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 интенсивности по</w:t>
      </w:r>
      <w:r w:rsidRPr="00043EAD">
        <w:rPr>
          <w:sz w:val="22"/>
          <w:szCs w:val="22"/>
        </w:rPr>
        <w:softHyphen/>
        <w:t>мехи. Определенное удобство возникает в связи с тем, что посто</w:t>
      </w:r>
      <w:r w:rsidRPr="00043EAD">
        <w:rPr>
          <w:sz w:val="22"/>
          <w:szCs w:val="22"/>
        </w:rPr>
        <w:softHyphen/>
        <w:t xml:space="preserve">янная времени </w:t>
      </w:r>
      <w:r w:rsidRPr="00043EAD">
        <w:rPr>
          <w:rStyle w:val="210pt1pt"/>
          <w:sz w:val="22"/>
          <w:szCs w:val="22"/>
          <w:lang w:val="ru-RU" w:eastAsia="ru-RU" w:bidi="ru-RU"/>
        </w:rPr>
        <w:t>Тф</w:t>
      </w:r>
      <w:r w:rsidRPr="00043EAD">
        <w:rPr>
          <w:sz w:val="22"/>
          <w:szCs w:val="22"/>
        </w:rPr>
        <w:t xml:space="preserve"> фильтра зависит от </w:t>
      </w:r>
      <w:r w:rsidRPr="00043EAD">
        <w:rPr>
          <w:sz w:val="22"/>
          <w:szCs w:val="22"/>
        </w:rPr>
        <w:lastRenderedPageBreak/>
        <w:t xml:space="preserve">ширины спектра процесса </w:t>
      </w:r>
      <w:r w:rsidRPr="00043EAD">
        <w:rPr>
          <w:sz w:val="22"/>
          <w:szCs w:val="22"/>
          <w:lang w:val="en-US" w:eastAsia="en-US" w:bidi="en-US"/>
        </w:rPr>
        <w:t>A</w:t>
      </w:r>
      <w:r w:rsidRPr="00043EAD">
        <w:rPr>
          <w:sz w:val="22"/>
          <w:szCs w:val="22"/>
          <w:lang w:eastAsia="en-US" w:bidi="en-US"/>
        </w:rPr>
        <w:t xml:space="preserve">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 не зависит от уровня помехи. Поэтому при изменении уров</w:t>
      </w:r>
      <w:r w:rsidRPr="00043EAD">
        <w:rPr>
          <w:sz w:val="22"/>
          <w:szCs w:val="22"/>
        </w:rPr>
        <w:softHyphen/>
        <w:t>ня помехи в оптимальном фильтре достаточно изменять только коэффициент передачи безынерционного звена.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lastRenderedPageBreak/>
        <w:t>Оптимальный фильтр при помехе, являющейся белым шумом.</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Формула (8.38) справедлива при помехе, спектральная плотность которой может зависеть от частоты. Частным, но весьма важным и распространенным на практике является случай, когда помеха </w:t>
      </w:r>
      <w:r w:rsidRPr="00043EAD">
        <w:rPr>
          <w:rStyle w:val="210pt1pt"/>
          <w:sz w:val="22"/>
          <w:szCs w:val="22"/>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аппроксимируется белым шумом со спектральной плотностью </w:t>
      </w:r>
      <w:r w:rsidRPr="00043EAD">
        <w:rPr>
          <w:rStyle w:val="210pt1pt"/>
          <w:sz w:val="22"/>
          <w:szCs w:val="22"/>
        </w:rPr>
        <w:t>S</w:t>
      </w:r>
      <w:r w:rsidRPr="00043EAD">
        <w:rPr>
          <w:rStyle w:val="210pt1pt"/>
          <w:sz w:val="22"/>
          <w:szCs w:val="22"/>
          <w:vertAlign w:val="subscript"/>
        </w:rPr>
        <w:t>n</w:t>
      </w:r>
      <w:r w:rsidRPr="00043EAD">
        <w:rPr>
          <w:sz w:val="22"/>
          <w:szCs w:val="22"/>
          <w:lang w:eastAsia="en-US" w:bidi="en-US"/>
        </w:rPr>
        <w:t xml:space="preserve"> </w:t>
      </w:r>
      <w:r w:rsidRPr="00043EAD">
        <w:rPr>
          <w:sz w:val="22"/>
          <w:szCs w:val="22"/>
        </w:rPr>
        <w:t>(со) =5</w:t>
      </w:r>
      <w:r w:rsidRPr="00043EAD">
        <w:rPr>
          <w:sz w:val="22"/>
          <w:szCs w:val="22"/>
          <w:vertAlign w:val="subscript"/>
        </w:rPr>
        <w:t>П</w:t>
      </w:r>
      <w:r w:rsidRPr="00043EAD">
        <w:rPr>
          <w:sz w:val="22"/>
          <w:szCs w:val="22"/>
        </w:rPr>
        <w:t xml:space="preserve"> (0), а спектральная плотность </w:t>
      </w:r>
      <w:r w:rsidRPr="00043EAD">
        <w:rPr>
          <w:rStyle w:val="210pt1pt"/>
          <w:sz w:val="22"/>
          <w:szCs w:val="22"/>
        </w:rPr>
        <w:t>S</w:t>
      </w:r>
      <w:r w:rsidRPr="00043EAD">
        <w:rPr>
          <w:rStyle w:val="210pt1pt"/>
          <w:sz w:val="22"/>
          <w:szCs w:val="22"/>
          <w:vertAlign w:val="subscript"/>
        </w:rPr>
        <w:t>x</w:t>
      </w:r>
      <w:r w:rsidRPr="00043EAD">
        <w:rPr>
          <w:sz w:val="22"/>
          <w:szCs w:val="22"/>
          <w:lang w:eastAsia="en-US" w:bidi="en-US"/>
        </w:rPr>
        <w:t xml:space="preserve"> </w:t>
      </w:r>
      <w:r w:rsidRPr="00043EAD">
        <w:rPr>
          <w:sz w:val="22"/>
          <w:szCs w:val="22"/>
        </w:rPr>
        <w:t>(со) сообщения опи</w:t>
      </w:r>
      <w:r w:rsidRPr="00043EAD">
        <w:rPr>
          <w:sz w:val="22"/>
          <w:szCs w:val="22"/>
        </w:rPr>
        <w:softHyphen/>
        <w:t xml:space="preserve">сывается дробно-рациональной функцией вида </w:t>
      </w:r>
      <w:r w:rsidRPr="00043EAD">
        <w:rPr>
          <w:rStyle w:val="210pt1pt"/>
          <w:sz w:val="22"/>
          <w:szCs w:val="22"/>
        </w:rPr>
        <w:t>S</w:t>
      </w:r>
      <w:r w:rsidRPr="00043EAD">
        <w:rPr>
          <w:rStyle w:val="210pt1pt"/>
          <w:sz w:val="22"/>
          <w:szCs w:val="22"/>
          <w:vertAlign w:val="subscript"/>
        </w:rPr>
        <w:t>x</w:t>
      </w:r>
      <w:r w:rsidRPr="00043EAD">
        <w:rPr>
          <w:sz w:val="22"/>
          <w:szCs w:val="22"/>
          <w:lang w:eastAsia="en-US" w:bidi="en-US"/>
        </w:rPr>
        <w:t xml:space="preserve"> </w:t>
      </w:r>
      <w:r w:rsidRPr="00043EAD">
        <w:rPr>
          <w:sz w:val="22"/>
          <w:szCs w:val="22"/>
        </w:rPr>
        <w:t xml:space="preserve">(со) = = </w:t>
      </w:r>
      <w:r w:rsidRPr="00043EAD">
        <w:rPr>
          <w:rStyle w:val="210pt1pt"/>
          <w:sz w:val="22"/>
          <w:szCs w:val="22"/>
          <w:lang w:val="ru-RU" w:eastAsia="ru-RU" w:bidi="ru-RU"/>
        </w:rPr>
        <w:t>Р (а&gt;</w:t>
      </w:r>
      <w:r w:rsidRPr="00043EAD">
        <w:rPr>
          <w:rStyle w:val="210pt1pt"/>
          <w:sz w:val="22"/>
          <w:szCs w:val="22"/>
          <w:vertAlign w:val="superscript"/>
          <w:lang w:val="ru-RU" w:eastAsia="ru-RU" w:bidi="ru-RU"/>
        </w:rPr>
        <w:t>2</w:t>
      </w:r>
      <w:r w:rsidRPr="00043EAD">
        <w:rPr>
          <w:rStyle w:val="210pt1pt"/>
          <w:sz w:val="22"/>
          <w:szCs w:val="22"/>
          <w:lang w:val="ru-RU" w:eastAsia="ru-RU" w:bidi="ru-RU"/>
        </w:rPr>
        <w:t>) /2)</w:t>
      </w:r>
      <w:r w:rsidRPr="00043EAD">
        <w:rPr>
          <w:sz w:val="22"/>
          <w:szCs w:val="22"/>
        </w:rPr>
        <w:t xml:space="preserve"> (со</w:t>
      </w:r>
      <w:r w:rsidRPr="00043EAD">
        <w:rPr>
          <w:sz w:val="22"/>
          <w:szCs w:val="22"/>
          <w:vertAlign w:val="superscript"/>
        </w:rPr>
        <w:t>2</w:t>
      </w:r>
      <w:r w:rsidRPr="00043EAD">
        <w:rPr>
          <w:sz w:val="22"/>
          <w:szCs w:val="22"/>
        </w:rPr>
        <w:t xml:space="preserve">), где порядок степенного полинома </w:t>
      </w:r>
      <w:r w:rsidRPr="00043EAD">
        <w:rPr>
          <w:rStyle w:val="210pt1pt"/>
          <w:sz w:val="22"/>
          <w:szCs w:val="22"/>
          <w:lang w:val="ru-RU" w:eastAsia="ru-RU" w:bidi="ru-RU"/>
        </w:rPr>
        <w:t>2)</w:t>
      </w:r>
      <w:r w:rsidRPr="00043EAD">
        <w:rPr>
          <w:sz w:val="22"/>
          <w:szCs w:val="22"/>
        </w:rPr>
        <w:t xml:space="preserve"> (са</w:t>
      </w:r>
      <w:r w:rsidRPr="00043EAD">
        <w:rPr>
          <w:sz w:val="22"/>
          <w:szCs w:val="22"/>
          <w:vertAlign w:val="superscript"/>
        </w:rPr>
        <w:t>2</w:t>
      </w:r>
      <w:r w:rsidRPr="00043EAD">
        <w:rPr>
          <w:sz w:val="22"/>
          <w:szCs w:val="22"/>
        </w:rPr>
        <w:t>) превы</w:t>
      </w:r>
      <w:r w:rsidRPr="00043EAD">
        <w:rPr>
          <w:sz w:val="22"/>
          <w:szCs w:val="22"/>
        </w:rPr>
        <w:softHyphen/>
        <w:t>шает порядок полинома Р(со</w:t>
      </w:r>
      <w:r w:rsidRPr="00043EAD">
        <w:rPr>
          <w:sz w:val="22"/>
          <w:szCs w:val="22"/>
          <w:vertAlign w:val="superscript"/>
        </w:rPr>
        <w:t>2</w:t>
      </w:r>
      <w:r w:rsidRPr="00043EAD">
        <w:rPr>
          <w:sz w:val="22"/>
          <w:szCs w:val="22"/>
        </w:rPr>
        <w:t>).</w:t>
      </w:r>
    </w:p>
    <w:p w:rsidR="00105859" w:rsidRPr="00043EAD" w:rsidRDefault="007824B5">
      <w:pPr>
        <w:pStyle w:val="22"/>
        <w:shd w:val="clear" w:color="auto" w:fill="auto"/>
        <w:spacing w:before="0" w:after="137" w:line="211" w:lineRule="exact"/>
        <w:ind w:firstLine="380"/>
        <w:jc w:val="both"/>
        <w:rPr>
          <w:sz w:val="22"/>
          <w:szCs w:val="22"/>
        </w:rPr>
      </w:pPr>
      <w:r w:rsidRPr="00043EAD">
        <w:rPr>
          <w:sz w:val="22"/>
          <w:szCs w:val="22"/>
        </w:rPr>
        <w:t>Можно показать [42, 20], что комплексный коэффициент пере</w:t>
      </w:r>
      <w:r w:rsidRPr="00043EAD">
        <w:rPr>
          <w:sz w:val="22"/>
          <w:szCs w:val="22"/>
        </w:rPr>
        <w:softHyphen/>
        <w:t>дачи оптимального фильтра в рассматриваемом случае равен</w:t>
      </w:r>
    </w:p>
    <w:p w:rsidR="00105859" w:rsidRPr="00043EAD" w:rsidRDefault="007824B5">
      <w:pPr>
        <w:pStyle w:val="22"/>
        <w:shd w:val="clear" w:color="auto" w:fill="auto"/>
        <w:tabs>
          <w:tab w:val="left" w:pos="6173"/>
        </w:tabs>
        <w:spacing w:before="0" w:after="63" w:line="190" w:lineRule="exact"/>
        <w:ind w:left="2160" w:firstLine="0"/>
        <w:jc w:val="both"/>
        <w:rPr>
          <w:sz w:val="22"/>
          <w:szCs w:val="22"/>
        </w:rPr>
      </w:pPr>
      <w:r w:rsidRPr="00043EAD">
        <w:rPr>
          <w:sz w:val="22"/>
          <w:szCs w:val="22"/>
        </w:rPr>
        <w:t xml:space="preserve">Ф (/со) = 1 </w:t>
      </w:r>
      <w:r w:rsidRPr="00043EAD">
        <w:rPr>
          <w:sz w:val="22"/>
          <w:szCs w:val="22"/>
          <w:lang w:eastAsia="en-US" w:bidi="en-US"/>
        </w:rPr>
        <w:t>-</w:t>
      </w: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Oj</w:t>
      </w:r>
      <w:r w:rsidRPr="00043EAD">
        <w:rPr>
          <w:sz w:val="22"/>
          <w:szCs w:val="22"/>
          <w:lang w:eastAsia="en-US" w:bidi="en-US"/>
        </w:rPr>
        <w:t>/</w:t>
      </w:r>
      <w:r w:rsidRPr="00043EAD">
        <w:rPr>
          <w:sz w:val="22"/>
          <w:szCs w:val="22"/>
          <w:lang w:val="en-US" w:eastAsia="en-US" w:bidi="en-US"/>
        </w:rPr>
        <w:t>Y</w:t>
      </w:r>
      <w:r w:rsidRPr="00043EAD">
        <w:rPr>
          <w:sz w:val="22"/>
          <w:szCs w:val="22"/>
          <w:lang w:eastAsia="en-US" w:bidi="en-US"/>
        </w:rPr>
        <w:t xml:space="preserve"> </w:t>
      </w:r>
      <w:r w:rsidRPr="00043EAD">
        <w:rPr>
          <w:sz w:val="22"/>
          <w:szCs w:val="22"/>
        </w:rPr>
        <w:t>(/СО).</w:t>
      </w:r>
      <w:r w:rsidRPr="00043EAD">
        <w:rPr>
          <w:sz w:val="22"/>
          <w:szCs w:val="22"/>
        </w:rPr>
        <w:tab/>
        <w:t>(8.43)</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Упрощение вычисления комплексного коэффициента передачи Ф(/со) оптимального фильтра по формуле (8.43) по сравнению с</w:t>
      </w:r>
    </w:p>
    <w:p w:rsidR="00105859" w:rsidRPr="00043EAD" w:rsidRDefault="007824B5">
      <w:pPr>
        <w:pStyle w:val="22"/>
        <w:numPr>
          <w:ilvl w:val="0"/>
          <w:numId w:val="33"/>
        </w:numPr>
        <w:shd w:val="clear" w:color="auto" w:fill="auto"/>
        <w:tabs>
          <w:tab w:val="left" w:pos="718"/>
        </w:tabs>
        <w:spacing w:before="0" w:line="216" w:lineRule="exact"/>
        <w:ind w:firstLine="0"/>
        <w:jc w:val="both"/>
        <w:rPr>
          <w:sz w:val="22"/>
          <w:szCs w:val="22"/>
        </w:rPr>
      </w:pPr>
      <w:r w:rsidRPr="00043EAD">
        <w:rPr>
          <w:sz w:val="22"/>
          <w:szCs w:val="22"/>
        </w:rPr>
        <w:t>состоит в том, что исключается операция разложения от</w:t>
      </w:r>
      <w:r w:rsidRPr="00043EAD">
        <w:rPr>
          <w:sz w:val="22"/>
          <w:szCs w:val="22"/>
        </w:rPr>
        <w:softHyphen/>
        <w:t>ношения 5а,(а&gt;)ЛР(—/со) на простые дроби.</w:t>
      </w:r>
    </w:p>
    <w:p w:rsidR="00105859" w:rsidRPr="00043EAD" w:rsidRDefault="007824B5">
      <w:pPr>
        <w:pStyle w:val="60"/>
        <w:shd w:val="clear" w:color="auto" w:fill="auto"/>
        <w:spacing w:before="0" w:line="173" w:lineRule="exact"/>
        <w:ind w:firstLine="380"/>
        <w:rPr>
          <w:sz w:val="22"/>
          <w:szCs w:val="22"/>
        </w:rPr>
      </w:pPr>
      <w:r w:rsidRPr="00043EAD">
        <w:rPr>
          <w:sz w:val="22"/>
          <w:szCs w:val="22"/>
        </w:rPr>
        <w:t xml:space="preserve">Применим формулу (8.43) для синтеза фильтра при условиях, указанных в примере 8.1. Функция </w:t>
      </w:r>
      <w:r w:rsidRPr="00043EAD">
        <w:rPr>
          <w:rStyle w:val="6Cambria85pt1pt1"/>
          <w:sz w:val="22"/>
          <w:szCs w:val="22"/>
        </w:rPr>
        <w:t>'V(jco)</w:t>
      </w:r>
      <w:r w:rsidRPr="00043EAD">
        <w:rPr>
          <w:sz w:val="22"/>
          <w:szCs w:val="22"/>
          <w:lang w:val="en-US" w:eastAsia="en-US" w:bidi="en-US"/>
        </w:rPr>
        <w:t xml:space="preserve"> </w:t>
      </w:r>
      <w:r w:rsidRPr="00043EAD">
        <w:rPr>
          <w:sz w:val="22"/>
          <w:szCs w:val="22"/>
        </w:rPr>
        <w:t>в данном случае определяется выражением</w:t>
      </w:r>
    </w:p>
    <w:p w:rsidR="00105859" w:rsidRPr="00043EAD" w:rsidRDefault="007824B5">
      <w:pPr>
        <w:pStyle w:val="60"/>
        <w:numPr>
          <w:ilvl w:val="0"/>
          <w:numId w:val="34"/>
        </w:numPr>
        <w:shd w:val="clear" w:color="auto" w:fill="auto"/>
        <w:tabs>
          <w:tab w:val="left" w:pos="709"/>
        </w:tabs>
        <w:spacing w:before="0" w:line="168" w:lineRule="exact"/>
        <w:rPr>
          <w:sz w:val="22"/>
          <w:szCs w:val="22"/>
        </w:rPr>
      </w:pPr>
      <w:r w:rsidRPr="00043EAD">
        <w:rPr>
          <w:sz w:val="22"/>
          <w:szCs w:val="22"/>
        </w:rPr>
        <w:t xml:space="preserve">, где </w:t>
      </w:r>
      <w:r w:rsidRPr="00043EAD">
        <w:rPr>
          <w:sz w:val="22"/>
          <w:szCs w:val="22"/>
          <w:lang w:val="en-US" w:eastAsia="en-US" w:bidi="en-US"/>
        </w:rPr>
        <w:t>c</w:t>
      </w:r>
      <w:r w:rsidRPr="00043EAD">
        <w:rPr>
          <w:sz w:val="22"/>
          <w:szCs w:val="22"/>
          <w:lang w:eastAsia="en-US" w:bidi="en-US"/>
        </w:rPr>
        <w:t>="</w:t>
      </w: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S</w:t>
      </w:r>
      <w:r w:rsidRPr="00043EAD">
        <w:rPr>
          <w:sz w:val="22"/>
          <w:szCs w:val="22"/>
          <w:vertAlign w:val="subscript"/>
          <w:lang w:val="en-US" w:eastAsia="en-US" w:bidi="en-US"/>
        </w:rPr>
        <w:t>n</w:t>
      </w:r>
      <w:r w:rsidRPr="00043EAD">
        <w:rPr>
          <w:sz w:val="22"/>
          <w:szCs w:val="22"/>
          <w:lang w:eastAsia="en-US" w:bidi="en-US"/>
        </w:rPr>
        <w:t xml:space="preserve">(0). </w:t>
      </w:r>
      <w:r w:rsidRPr="00043EAD">
        <w:rPr>
          <w:sz w:val="22"/>
          <w:szCs w:val="22"/>
        </w:rPr>
        <w:t>Подставив его в (8.43), получим результат совпа</w:t>
      </w:r>
      <w:r w:rsidRPr="00043EAD">
        <w:rPr>
          <w:sz w:val="22"/>
          <w:szCs w:val="22"/>
        </w:rPr>
        <w:softHyphen/>
        <w:t>дающий с (8.41):</w:t>
      </w:r>
    </w:p>
    <w:p w:rsidR="00105859" w:rsidRPr="00043EAD" w:rsidRDefault="007824B5">
      <w:pPr>
        <w:pStyle w:val="80"/>
        <w:shd w:val="clear" w:color="auto" w:fill="auto"/>
        <w:tabs>
          <w:tab w:val="left" w:pos="3342"/>
          <w:tab w:val="left" w:pos="4315"/>
        </w:tabs>
        <w:spacing w:after="0" w:line="158" w:lineRule="exact"/>
        <w:ind w:left="2040"/>
        <w:jc w:val="both"/>
        <w:rPr>
          <w:sz w:val="22"/>
          <w:szCs w:val="22"/>
        </w:rPr>
      </w:pPr>
      <w:r w:rsidRPr="00043EAD">
        <w:rPr>
          <w:rStyle w:val="80pt"/>
          <w:sz w:val="22"/>
          <w:szCs w:val="22"/>
          <w:lang w:val="en-US" w:eastAsia="en-US" w:bidi="en-US"/>
        </w:rPr>
        <w:t>c</w:t>
      </w:r>
      <w:r w:rsidRPr="00043EAD">
        <w:rPr>
          <w:rStyle w:val="80pt"/>
          <w:sz w:val="22"/>
          <w:szCs w:val="22"/>
          <w:lang w:eastAsia="en-US" w:bidi="en-US"/>
        </w:rPr>
        <w:t>(/</w:t>
      </w:r>
      <w:r w:rsidRPr="00043EAD">
        <w:rPr>
          <w:rStyle w:val="80pt"/>
          <w:sz w:val="22"/>
          <w:szCs w:val="22"/>
          <w:lang w:val="en-US" w:eastAsia="en-US" w:bidi="en-US"/>
        </w:rPr>
        <w:t>a</w:t>
      </w:r>
      <w:r w:rsidRPr="00043EAD">
        <w:rPr>
          <w:rStyle w:val="80pt"/>
          <w:sz w:val="22"/>
          <w:szCs w:val="22"/>
          <w:lang w:eastAsia="en-US" w:bidi="en-US"/>
        </w:rPr>
        <w:t>&gt; + |</w:t>
      </w:r>
      <w:r w:rsidRPr="00043EAD">
        <w:rPr>
          <w:rStyle w:val="80pt"/>
          <w:sz w:val="22"/>
          <w:szCs w:val="22"/>
          <w:lang w:val="en-US" w:eastAsia="en-US" w:bidi="en-US"/>
        </w:rPr>
        <w:t>i</w:t>
      </w:r>
      <w:r w:rsidRPr="00043EAD">
        <w:rPr>
          <w:rStyle w:val="80pt"/>
          <w:sz w:val="22"/>
          <w:szCs w:val="22"/>
          <w:lang w:eastAsia="en-US" w:bidi="en-US"/>
        </w:rPr>
        <w:t>)</w:t>
      </w:r>
      <w:r w:rsidRPr="00043EAD">
        <w:rPr>
          <w:rStyle w:val="80pt"/>
          <w:sz w:val="22"/>
          <w:szCs w:val="22"/>
          <w:lang w:eastAsia="en-US" w:bidi="en-US"/>
        </w:rPr>
        <w:tab/>
      </w:r>
      <w:r w:rsidRPr="00043EAD">
        <w:rPr>
          <w:rStyle w:val="80pt"/>
          <w:sz w:val="22"/>
          <w:szCs w:val="22"/>
        </w:rPr>
        <w:t>/-щ.</w:t>
      </w:r>
      <w:r w:rsidRPr="00043EAD">
        <w:rPr>
          <w:rStyle w:val="80pt"/>
          <w:sz w:val="22"/>
          <w:szCs w:val="22"/>
        </w:rPr>
        <w:tab/>
        <w:t xml:space="preserve">2 </w:t>
      </w:r>
      <w:r w:rsidRPr="00043EAD">
        <w:rPr>
          <w:rStyle w:val="8CenturySchoolbook9pt0pt"/>
          <w:sz w:val="22"/>
          <w:szCs w:val="22"/>
        </w:rPr>
        <w:t>ца\</w:t>
      </w:r>
      <w:r w:rsidRPr="00043EAD">
        <w:rPr>
          <w:rStyle w:val="80pt"/>
          <w:sz w:val="22"/>
          <w:szCs w:val="22"/>
        </w:rPr>
        <w:t xml:space="preserve"> 1</w:t>
      </w:r>
    </w:p>
    <w:p w:rsidR="00105859" w:rsidRPr="00043EAD" w:rsidRDefault="007824B5">
      <w:pPr>
        <w:pStyle w:val="80"/>
        <w:shd w:val="clear" w:color="auto" w:fill="auto"/>
        <w:tabs>
          <w:tab w:val="left" w:leader="hyphen" w:pos="2990"/>
          <w:tab w:val="left" w:leader="hyphen" w:pos="4027"/>
          <w:tab w:val="left" w:leader="hyphen" w:pos="4386"/>
          <w:tab w:val="left" w:leader="hyphen" w:pos="5866"/>
        </w:tabs>
        <w:spacing w:after="0" w:line="158" w:lineRule="exact"/>
        <w:ind w:left="840"/>
        <w:jc w:val="both"/>
        <w:rPr>
          <w:sz w:val="22"/>
          <w:szCs w:val="22"/>
        </w:rPr>
      </w:pPr>
      <w:r w:rsidRPr="00043EAD">
        <w:rPr>
          <w:rStyle w:val="80pt"/>
          <w:sz w:val="22"/>
          <w:szCs w:val="22"/>
        </w:rPr>
        <w:t>Ф (/ со) = 1 —</w:t>
      </w:r>
      <w:r w:rsidRPr="00043EAD">
        <w:rPr>
          <w:rStyle w:val="80pt"/>
          <w:sz w:val="22"/>
          <w:szCs w:val="22"/>
        </w:rPr>
        <w:tab/>
        <w:t>=</w:t>
      </w:r>
      <w:r w:rsidRPr="00043EAD">
        <w:rPr>
          <w:rStyle w:val="80pt"/>
          <w:sz w:val="22"/>
          <w:szCs w:val="22"/>
        </w:rPr>
        <w:tab/>
        <w:t>—</w:t>
      </w:r>
      <w:r w:rsidRPr="00043EAD">
        <w:rPr>
          <w:rStyle w:val="80pt"/>
          <w:sz w:val="22"/>
          <w:szCs w:val="22"/>
        </w:rPr>
        <w:tab/>
      </w:r>
      <w:r w:rsidRPr="00043EAD">
        <w:rPr>
          <w:rStyle w:val="80pt"/>
          <w:sz w:val="22"/>
          <w:szCs w:val="22"/>
        </w:rPr>
        <w:tab/>
        <w:t>.</w:t>
      </w:r>
    </w:p>
    <w:p w:rsidR="00105859" w:rsidRPr="00043EAD" w:rsidRDefault="007824B5">
      <w:pPr>
        <w:pStyle w:val="880"/>
        <w:shd w:val="clear" w:color="auto" w:fill="auto"/>
        <w:tabs>
          <w:tab w:val="left" w:pos="3342"/>
          <w:tab w:val="left" w:pos="5141"/>
        </w:tabs>
        <w:spacing w:after="75" w:line="170" w:lineRule="exact"/>
        <w:ind w:left="2160"/>
        <w:rPr>
          <w:sz w:val="22"/>
          <w:szCs w:val="22"/>
        </w:rPr>
      </w:pPr>
      <w:r w:rsidRPr="00043EAD">
        <w:rPr>
          <w:rStyle w:val="88Cambria85pt0pt"/>
          <w:sz w:val="22"/>
          <w:szCs w:val="22"/>
          <w:lang w:val="en-US" w:eastAsia="en-US" w:bidi="en-US"/>
        </w:rPr>
        <w:t>j</w:t>
      </w:r>
      <w:r w:rsidRPr="00043EAD">
        <w:rPr>
          <w:rStyle w:val="88Cambria85pt0pt"/>
          <w:sz w:val="22"/>
          <w:szCs w:val="22"/>
          <w:lang w:eastAsia="en-US" w:bidi="en-US"/>
        </w:rPr>
        <w:t xml:space="preserve"> </w:t>
      </w:r>
      <w:r w:rsidRPr="00043EAD">
        <w:rPr>
          <w:rStyle w:val="88Cambria85pt0pt"/>
          <w:sz w:val="22"/>
          <w:szCs w:val="22"/>
        </w:rPr>
        <w:t>(ОС I</w:t>
      </w:r>
      <w:r w:rsidRPr="00043EAD">
        <w:rPr>
          <w:sz w:val="22"/>
          <w:szCs w:val="22"/>
        </w:rPr>
        <w:tab/>
        <w:t xml:space="preserve">/ СО С + / (X С </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sz w:val="22"/>
          <w:szCs w:val="22"/>
        </w:rPr>
        <w:t>/</w:t>
      </w:r>
      <w:r w:rsidRPr="00043EAD">
        <w:rPr>
          <w:sz w:val="22"/>
          <w:szCs w:val="22"/>
        </w:rPr>
        <w:tab/>
        <w:t>/ И С + /</w:t>
      </w:r>
    </w:p>
    <w:p w:rsidR="00105859" w:rsidRPr="00043EAD" w:rsidRDefault="007824B5">
      <w:pPr>
        <w:pStyle w:val="22"/>
        <w:shd w:val="clear" w:color="auto" w:fill="auto"/>
        <w:spacing w:before="0" w:after="139" w:line="211" w:lineRule="exact"/>
        <w:ind w:firstLine="380"/>
        <w:jc w:val="both"/>
        <w:rPr>
          <w:sz w:val="22"/>
          <w:szCs w:val="22"/>
        </w:rPr>
      </w:pPr>
      <w:r w:rsidRPr="00043EAD">
        <w:rPr>
          <w:sz w:val="22"/>
          <w:szCs w:val="22"/>
        </w:rPr>
        <w:t>Дисперсия ошибки фильтрации при использовании оптималь</w:t>
      </w:r>
      <w:r w:rsidRPr="00043EAD">
        <w:rPr>
          <w:sz w:val="22"/>
          <w:szCs w:val="22"/>
        </w:rPr>
        <w:softHyphen/>
        <w:t>ного фильтра определяется выражением (8.7) при замене в нем функции £(т) на Яо(т). Внутренний интеграл последнего слагае</w:t>
      </w:r>
      <w:r w:rsidRPr="00043EAD">
        <w:rPr>
          <w:sz w:val="22"/>
          <w:szCs w:val="22"/>
        </w:rPr>
        <w:softHyphen/>
        <w:t xml:space="preserve">мого в (8.7) с учетом (8.16) равен </w:t>
      </w:r>
      <w:r w:rsidRPr="00043EAD">
        <w:rPr>
          <w:rStyle w:val="210pt1pt"/>
          <w:sz w:val="22"/>
          <w:szCs w:val="22"/>
        </w:rPr>
        <w:t>R</w:t>
      </w:r>
      <w:r w:rsidRPr="00043EAD">
        <w:rPr>
          <w:rStyle w:val="210pt1pt"/>
          <w:sz w:val="22"/>
          <w:szCs w:val="22"/>
          <w:vertAlign w:val="subscript"/>
        </w:rPr>
        <w:t>r</w:t>
      </w:r>
      <w:r w:rsidRPr="00043EAD">
        <w:rPr>
          <w:rStyle w:val="210pt1pt"/>
          <w:sz w:val="22"/>
          <w:szCs w:val="22"/>
          <w:lang w:val="ru-RU"/>
        </w:rPr>
        <w:t>^{</w:t>
      </w:r>
      <w:r w:rsidRPr="00043EAD">
        <w:rPr>
          <w:sz w:val="22"/>
          <w:szCs w:val="22"/>
        </w:rPr>
        <w:t>т). Поэтому дисперсия ошибки фильтрации описывается следующими соотношениями:</w:t>
      </w:r>
    </w:p>
    <w:p w:rsidR="00105859" w:rsidRPr="00043EAD" w:rsidRDefault="007824B5">
      <w:pPr>
        <w:pStyle w:val="22"/>
        <w:shd w:val="clear" w:color="auto" w:fill="auto"/>
        <w:tabs>
          <w:tab w:val="left" w:pos="6173"/>
        </w:tabs>
        <w:spacing w:before="0" w:line="187" w:lineRule="exact"/>
        <w:ind w:left="2160" w:firstLine="0"/>
        <w:jc w:val="both"/>
        <w:rPr>
          <w:sz w:val="22"/>
          <w:szCs w:val="22"/>
        </w:rPr>
      </w:pPr>
      <w:r w:rsidRPr="00043EAD">
        <w:rPr>
          <w:rStyle w:val="210pt"/>
          <w:sz w:val="22"/>
          <w:szCs w:val="22"/>
          <w:lang w:val="ru-RU" w:eastAsia="ru-RU" w:bidi="ru-RU"/>
        </w:rPr>
        <w:t>&lt;У*х</w:t>
      </w:r>
      <w:r w:rsidRPr="00043EAD">
        <w:rPr>
          <w:sz w:val="22"/>
          <w:szCs w:val="22"/>
        </w:rPr>
        <w:t xml:space="preserve"> мин = </w:t>
      </w:r>
      <w:r w:rsidRPr="00043EAD">
        <w:rPr>
          <w:rStyle w:val="210pt"/>
          <w:sz w:val="22"/>
          <w:szCs w:val="22"/>
          <w:lang w:val="ru-RU" w:eastAsia="ru-RU" w:bidi="ru-RU"/>
        </w:rPr>
        <w:t>о</w:t>
      </w:r>
      <w:r w:rsidRPr="00043EAD">
        <w:rPr>
          <w:sz w:val="22"/>
          <w:szCs w:val="22"/>
        </w:rPr>
        <w:t xml:space="preserve">\—[ </w:t>
      </w:r>
      <w:r w:rsidRPr="00043EAD">
        <w:rPr>
          <w:rStyle w:val="210pt"/>
          <w:sz w:val="22"/>
          <w:szCs w:val="22"/>
        </w:rPr>
        <w:t>g</w:t>
      </w:r>
      <w:r w:rsidRPr="00043EAD">
        <w:rPr>
          <w:rStyle w:val="210pt"/>
          <w:sz w:val="22"/>
          <w:szCs w:val="22"/>
          <w:vertAlign w:val="subscript"/>
          <w:lang w:val="ru-RU"/>
        </w:rPr>
        <w:t>0</w:t>
      </w:r>
      <w:r w:rsidRPr="00043EAD">
        <w:rPr>
          <w:sz w:val="22"/>
          <w:szCs w:val="22"/>
          <w:lang w:eastAsia="en-US" w:bidi="en-US"/>
        </w:rPr>
        <w:t xml:space="preserve"> </w:t>
      </w:r>
      <w:r w:rsidRPr="00043EAD">
        <w:rPr>
          <w:sz w:val="22"/>
          <w:szCs w:val="22"/>
        </w:rPr>
        <w:t xml:space="preserve">(т) </w:t>
      </w:r>
      <w:r w:rsidRPr="00043EAD">
        <w:rPr>
          <w:rStyle w:val="210pt"/>
          <w:sz w:val="22"/>
          <w:szCs w:val="22"/>
        </w:rPr>
        <w:t>R</w:t>
      </w:r>
      <w:r w:rsidRPr="00043EAD">
        <w:rPr>
          <w:rStyle w:val="210pt"/>
          <w:sz w:val="22"/>
          <w:szCs w:val="22"/>
          <w:vertAlign w:val="subscript"/>
        </w:rPr>
        <w:t>rX</w:t>
      </w:r>
      <w:r w:rsidRPr="00043EAD">
        <w:rPr>
          <w:rStyle w:val="210pt"/>
          <w:sz w:val="22"/>
          <w:szCs w:val="22"/>
          <w:lang w:val="ru-RU"/>
        </w:rPr>
        <w:t xml:space="preserve"> </w:t>
      </w:r>
      <w:r w:rsidRPr="00043EAD">
        <w:rPr>
          <w:rStyle w:val="210pt"/>
          <w:sz w:val="22"/>
          <w:szCs w:val="22"/>
          <w:lang w:val="ru-RU" w:eastAsia="ru-RU" w:bidi="ru-RU"/>
        </w:rPr>
        <w:t>(т)йт</w:t>
      </w:r>
      <w:r w:rsidRPr="00043EAD">
        <w:rPr>
          <w:sz w:val="22"/>
          <w:szCs w:val="22"/>
        </w:rPr>
        <w:tab/>
        <w:t>(8.44)</w:t>
      </w:r>
    </w:p>
    <w:p w:rsidR="00105859" w:rsidRPr="00043EAD" w:rsidRDefault="007824B5">
      <w:pPr>
        <w:pStyle w:val="22"/>
        <w:shd w:val="clear" w:color="auto" w:fill="auto"/>
        <w:spacing w:before="0" w:line="187" w:lineRule="exact"/>
        <w:ind w:right="260" w:firstLine="0"/>
        <w:jc w:val="center"/>
        <w:rPr>
          <w:sz w:val="22"/>
          <w:szCs w:val="22"/>
        </w:rPr>
      </w:pPr>
      <w:r w:rsidRPr="00043EAD">
        <w:rPr>
          <w:sz w:val="22"/>
          <w:szCs w:val="22"/>
        </w:rPr>
        <w:t>о</w:t>
      </w:r>
    </w:p>
    <w:p w:rsidR="00105859" w:rsidRPr="00043EAD" w:rsidRDefault="007824B5">
      <w:pPr>
        <w:pStyle w:val="22"/>
        <w:shd w:val="clear" w:color="auto" w:fill="auto"/>
        <w:spacing w:before="0" w:after="110" w:line="187" w:lineRule="exact"/>
        <w:ind w:firstLine="0"/>
        <w:jc w:val="both"/>
        <w:rPr>
          <w:sz w:val="22"/>
          <w:szCs w:val="22"/>
        </w:rPr>
      </w:pPr>
      <w:r w:rsidRPr="00043EAD">
        <w:rPr>
          <w:sz w:val="22"/>
          <w:szCs w:val="22"/>
        </w:rPr>
        <w:t>или</w:t>
      </w:r>
    </w:p>
    <w:p w:rsidR="00105859" w:rsidRPr="00043EAD" w:rsidRDefault="007824B5">
      <w:pPr>
        <w:pStyle w:val="22"/>
        <w:shd w:val="clear" w:color="auto" w:fill="auto"/>
        <w:tabs>
          <w:tab w:val="left" w:pos="6173"/>
        </w:tabs>
        <w:spacing w:before="0" w:line="200" w:lineRule="exact"/>
        <w:ind w:left="1100" w:firstLine="0"/>
        <w:jc w:val="both"/>
        <w:rPr>
          <w:sz w:val="22"/>
          <w:szCs w:val="22"/>
        </w:rPr>
      </w:pPr>
      <w:r w:rsidRPr="00043EAD">
        <w:rPr>
          <w:sz w:val="22"/>
          <w:szCs w:val="22"/>
        </w:rPr>
        <w:t>^</w:t>
      </w:r>
      <w:r w:rsidRPr="00043EAD">
        <w:rPr>
          <w:sz w:val="22"/>
          <w:szCs w:val="22"/>
          <w:vertAlign w:val="superscript"/>
        </w:rPr>
        <w:t>2</w:t>
      </w:r>
      <w:r w:rsidRPr="00043EAD">
        <w:rPr>
          <w:sz w:val="22"/>
          <w:szCs w:val="22"/>
        </w:rPr>
        <w:t xml:space="preserve">*мин = </w:t>
      </w:r>
      <w:r w:rsidRPr="00043EAD">
        <w:rPr>
          <w:sz w:val="22"/>
          <w:szCs w:val="22"/>
          <w:vertAlign w:val="superscript"/>
        </w:rPr>
        <w:t>ст</w:t>
      </w:r>
      <w:r w:rsidRPr="00043EAD">
        <w:rPr>
          <w:sz w:val="22"/>
          <w:szCs w:val="22"/>
        </w:rPr>
        <w:t xml:space="preserve">\— </w:t>
      </w:r>
      <w:r w:rsidRPr="00043EAD">
        <w:rPr>
          <w:sz w:val="22"/>
          <w:szCs w:val="22"/>
          <w:lang w:val="en-US" w:eastAsia="en-US" w:bidi="en-US"/>
        </w:rPr>
        <w:t>f</w:t>
      </w:r>
      <w:r w:rsidRPr="00043EAD">
        <w:rPr>
          <w:sz w:val="22"/>
          <w:szCs w:val="22"/>
          <w:lang w:eastAsia="en-US" w:bidi="en-US"/>
        </w:rPr>
        <w:t xml:space="preserve"> </w:t>
      </w:r>
      <w:r w:rsidRPr="00043EAD">
        <w:rPr>
          <w:sz w:val="22"/>
          <w:szCs w:val="22"/>
          <w:lang w:val="en-US" w:eastAsia="en-US" w:bidi="en-US"/>
        </w:rPr>
        <w:t>go</w:t>
      </w:r>
      <w:r w:rsidRPr="00043EAD">
        <w:rPr>
          <w:sz w:val="22"/>
          <w:szCs w:val="22"/>
          <w:lang w:eastAsia="en-US" w:bidi="en-US"/>
        </w:rPr>
        <w:t>(</w:t>
      </w:r>
      <w:r w:rsidRPr="00043EAD">
        <w:rPr>
          <w:sz w:val="22"/>
          <w:szCs w:val="22"/>
          <w:vertAlign w:val="superscript"/>
          <w:lang w:val="en-US" w:eastAsia="en-US" w:bidi="en-US"/>
        </w:rPr>
        <w:t>T</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sz w:val="22"/>
          <w:szCs w:val="22"/>
        </w:rPr>
        <w:t>£о(0)Яг(т—</w:t>
      </w:r>
      <w:r w:rsidRPr="00043EAD">
        <w:rPr>
          <w:rStyle w:val="210pt1pt"/>
          <w:sz w:val="22"/>
          <w:szCs w:val="22"/>
          <w:lang w:val="ru-RU"/>
        </w:rPr>
        <w:t>6)</w:t>
      </w:r>
      <w:r w:rsidRPr="00043EAD">
        <w:rPr>
          <w:rStyle w:val="210pt1pt"/>
          <w:sz w:val="22"/>
          <w:szCs w:val="22"/>
        </w:rPr>
        <w:t>d</w:t>
      </w:r>
      <w:r w:rsidRPr="00043EAD">
        <w:rPr>
          <w:rStyle w:val="210pt1pt"/>
          <w:sz w:val="22"/>
          <w:szCs w:val="22"/>
          <w:lang w:val="ru-RU"/>
        </w:rPr>
        <w:t>6</w:t>
      </w:r>
      <w:r w:rsidRPr="00043EAD">
        <w:rPr>
          <w:rStyle w:val="210pt1pt"/>
          <w:sz w:val="22"/>
          <w:szCs w:val="22"/>
        </w:rPr>
        <w:t>dT</w:t>
      </w:r>
      <w:r w:rsidRPr="00043EAD">
        <w:rPr>
          <w:rStyle w:val="210pt1pt"/>
          <w:sz w:val="22"/>
          <w:szCs w:val="22"/>
          <w:lang w:val="ru-RU"/>
        </w:rPr>
        <w:t>.</w:t>
      </w:r>
      <w:r w:rsidRPr="00043EAD">
        <w:rPr>
          <w:sz w:val="22"/>
          <w:szCs w:val="22"/>
          <w:lang w:eastAsia="en-US" w:bidi="en-US"/>
        </w:rPr>
        <w:tab/>
      </w:r>
      <w:r w:rsidRPr="00043EAD">
        <w:rPr>
          <w:sz w:val="22"/>
          <w:szCs w:val="22"/>
        </w:rPr>
        <w:t>(8.45)</w:t>
      </w:r>
    </w:p>
    <w:p w:rsidR="00105859" w:rsidRPr="00043EAD" w:rsidRDefault="007824B5">
      <w:pPr>
        <w:pStyle w:val="22"/>
        <w:shd w:val="clear" w:color="auto" w:fill="auto"/>
        <w:tabs>
          <w:tab w:val="left" w:pos="3181"/>
        </w:tabs>
        <w:spacing w:before="0" w:line="190" w:lineRule="exact"/>
        <w:ind w:left="2480" w:firstLine="0"/>
        <w:jc w:val="both"/>
        <w:rPr>
          <w:sz w:val="22"/>
          <w:szCs w:val="22"/>
        </w:rPr>
      </w:pPr>
      <w:r w:rsidRPr="00043EAD">
        <w:rPr>
          <w:sz w:val="22"/>
          <w:szCs w:val="22"/>
        </w:rPr>
        <w:t>о</w:t>
      </w:r>
      <w:r w:rsidRPr="00043EAD">
        <w:rPr>
          <w:sz w:val="22"/>
          <w:szCs w:val="22"/>
        </w:rPr>
        <w:tab/>
        <w:t>о</w:t>
      </w:r>
    </w:p>
    <w:p w:rsidR="00105859" w:rsidRPr="00043EAD" w:rsidRDefault="007824B5">
      <w:pPr>
        <w:pStyle w:val="22"/>
        <w:shd w:val="clear" w:color="auto" w:fill="auto"/>
        <w:spacing w:before="0" w:after="129" w:line="211" w:lineRule="exact"/>
        <w:ind w:firstLine="0"/>
        <w:jc w:val="both"/>
        <w:rPr>
          <w:sz w:val="22"/>
          <w:szCs w:val="22"/>
        </w:rPr>
      </w:pPr>
      <w:r w:rsidRPr="00043EAD">
        <w:rPr>
          <w:sz w:val="22"/>
          <w:szCs w:val="22"/>
        </w:rPr>
        <w:t>Выразим величину о</w:t>
      </w:r>
      <w:r w:rsidRPr="00043EAD">
        <w:rPr>
          <w:sz w:val="22"/>
          <w:szCs w:val="22"/>
          <w:vertAlign w:val="superscript"/>
        </w:rPr>
        <w:t>2</w:t>
      </w:r>
      <w:r w:rsidRPr="00043EAD">
        <w:rPr>
          <w:sz w:val="22"/>
          <w:szCs w:val="22"/>
          <w:vertAlign w:val="subscript"/>
        </w:rPr>
        <w:t>ж</w:t>
      </w:r>
      <w:r w:rsidRPr="00043EAD">
        <w:rPr>
          <w:sz w:val="22"/>
          <w:szCs w:val="22"/>
        </w:rPr>
        <w:t>мин через спектральные характеристики про</w:t>
      </w:r>
      <w:r w:rsidRPr="00043EAD">
        <w:rPr>
          <w:sz w:val="22"/>
          <w:szCs w:val="22"/>
        </w:rPr>
        <w:softHyphen/>
        <w:t xml:space="preserve">цессов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rPr>
        <w:t>r</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 комплексный коэффициент передачи Ф(/со) оп</w:t>
      </w:r>
      <w:r w:rsidRPr="00043EAD">
        <w:rPr>
          <w:sz w:val="22"/>
          <w:szCs w:val="22"/>
        </w:rPr>
        <w:softHyphen/>
        <w:t xml:space="preserve">тимального физически реализуемого фильтра, связанный с его импульсной переходной функцией </w:t>
      </w:r>
      <w:r w:rsidRPr="00043EAD">
        <w:rPr>
          <w:sz w:val="22"/>
          <w:szCs w:val="22"/>
          <w:lang w:val="en-US" w:eastAsia="en-US" w:bidi="en-US"/>
        </w:rPr>
        <w:t>g</w:t>
      </w:r>
      <w:r w:rsidRPr="00043EAD">
        <w:rPr>
          <w:sz w:val="22"/>
          <w:szCs w:val="22"/>
          <w:vertAlign w:val="subscript"/>
          <w:lang w:eastAsia="en-US" w:bidi="en-US"/>
        </w:rPr>
        <w:t>0</w:t>
      </w:r>
      <w:r w:rsidRPr="00043EAD">
        <w:rPr>
          <w:sz w:val="22"/>
          <w:szCs w:val="22"/>
          <w:lang w:eastAsia="en-US" w:bidi="en-US"/>
        </w:rPr>
        <w:t>(</w:t>
      </w:r>
      <w:r w:rsidRPr="00043EAD">
        <w:rPr>
          <w:sz w:val="22"/>
          <w:szCs w:val="22"/>
          <w:lang w:val="en-US" w:eastAsia="en-US" w:bidi="en-US"/>
        </w:rPr>
        <w:t>x</w:t>
      </w:r>
      <w:r w:rsidRPr="00043EAD">
        <w:rPr>
          <w:sz w:val="22"/>
          <w:szCs w:val="22"/>
          <w:lang w:eastAsia="en-US" w:bidi="en-US"/>
        </w:rPr>
        <w:t xml:space="preserve">) </w:t>
      </w:r>
      <w:r w:rsidRPr="00043EAD">
        <w:rPr>
          <w:sz w:val="22"/>
          <w:szCs w:val="22"/>
        </w:rPr>
        <w:t>преобразованием Фурье</w:t>
      </w:r>
    </w:p>
    <w:p w:rsidR="00105859" w:rsidRPr="00043EAD" w:rsidRDefault="007824B5">
      <w:pPr>
        <w:pStyle w:val="22"/>
        <w:shd w:val="clear" w:color="auto" w:fill="auto"/>
        <w:tabs>
          <w:tab w:val="left" w:pos="6173"/>
        </w:tabs>
        <w:spacing w:before="0" w:line="200" w:lineRule="exact"/>
        <w:ind w:left="2240" w:firstLine="0"/>
        <w:jc w:val="both"/>
        <w:rPr>
          <w:sz w:val="22"/>
          <w:szCs w:val="22"/>
        </w:rPr>
      </w:pPr>
      <w:r w:rsidRPr="00043EAD">
        <w:rPr>
          <w:sz w:val="22"/>
          <w:szCs w:val="22"/>
        </w:rPr>
        <w:t xml:space="preserve">Ф (/ со) = </w:t>
      </w:r>
      <w:r w:rsidRPr="00043EAD">
        <w:rPr>
          <w:sz w:val="22"/>
          <w:szCs w:val="22"/>
          <w:lang w:val="en-US" w:eastAsia="en-US" w:bidi="en-US"/>
        </w:rPr>
        <w:t>J</w:t>
      </w:r>
      <w:r w:rsidRPr="00043EAD">
        <w:rPr>
          <w:sz w:val="22"/>
          <w:szCs w:val="22"/>
          <w:lang w:eastAsia="en-US" w:bidi="en-US"/>
        </w:rPr>
        <w:t xml:space="preserve"> </w:t>
      </w:r>
      <w:r w:rsidRPr="00043EAD">
        <w:rPr>
          <w:rStyle w:val="210pt1pt"/>
          <w:sz w:val="22"/>
          <w:szCs w:val="22"/>
        </w:rPr>
        <w:t>g</w:t>
      </w:r>
      <w:r w:rsidRPr="00043EAD">
        <w:rPr>
          <w:rStyle w:val="210pt1pt"/>
          <w:sz w:val="22"/>
          <w:szCs w:val="22"/>
          <w:vertAlign w:val="subscript"/>
          <w:lang w:val="ru-RU"/>
        </w:rPr>
        <w:t>0</w:t>
      </w:r>
      <w:r w:rsidRPr="00043EAD">
        <w:rPr>
          <w:sz w:val="22"/>
          <w:szCs w:val="22"/>
          <w:lang w:eastAsia="en-US" w:bidi="en-US"/>
        </w:rPr>
        <w:t xml:space="preserve"> </w:t>
      </w:r>
      <w:r w:rsidRPr="00043EAD">
        <w:rPr>
          <w:sz w:val="22"/>
          <w:szCs w:val="22"/>
        </w:rPr>
        <w:t xml:space="preserve">(т) </w:t>
      </w:r>
      <w:r w:rsidRPr="00043EAD">
        <w:rPr>
          <w:rStyle w:val="210pt"/>
          <w:sz w:val="22"/>
          <w:szCs w:val="22"/>
        </w:rPr>
        <w:t>e</w:t>
      </w:r>
      <w:r w:rsidRPr="00043EAD">
        <w:rPr>
          <w:rStyle w:val="210pt"/>
          <w:sz w:val="22"/>
          <w:szCs w:val="22"/>
          <w:lang w:val="ru-RU"/>
        </w:rPr>
        <w:t>-</w:t>
      </w:r>
      <w:r w:rsidRPr="00043EAD">
        <w:rPr>
          <w:rStyle w:val="210pt"/>
          <w:sz w:val="22"/>
          <w:szCs w:val="22"/>
        </w:rPr>
        <w:t>i</w:t>
      </w:r>
      <w:r w:rsidRPr="00043EAD">
        <w:rPr>
          <w:rStyle w:val="210pt"/>
          <w:sz w:val="22"/>
          <w:szCs w:val="22"/>
          <w:vertAlign w:val="superscript"/>
        </w:rPr>
        <w:t>at</w:t>
      </w:r>
      <w:r w:rsidRPr="00043EAD">
        <w:rPr>
          <w:rStyle w:val="210pt1pt"/>
          <w:sz w:val="22"/>
          <w:szCs w:val="22"/>
          <w:lang w:val="ru-RU"/>
        </w:rPr>
        <w:t xml:space="preserve"> </w:t>
      </w:r>
      <w:r w:rsidRPr="00043EAD">
        <w:rPr>
          <w:rStyle w:val="210pt1pt"/>
          <w:sz w:val="22"/>
          <w:szCs w:val="22"/>
        </w:rPr>
        <w:t>d</w:t>
      </w:r>
      <w:r w:rsidRPr="00043EAD">
        <w:rPr>
          <w:sz w:val="22"/>
          <w:szCs w:val="22"/>
          <w:lang w:eastAsia="en-US" w:bidi="en-US"/>
        </w:rPr>
        <w:t xml:space="preserve"> </w:t>
      </w:r>
      <w:r w:rsidRPr="00043EAD">
        <w:rPr>
          <w:sz w:val="22"/>
          <w:szCs w:val="22"/>
        </w:rPr>
        <w:t>т.</w:t>
      </w:r>
      <w:r w:rsidRPr="00043EAD">
        <w:rPr>
          <w:sz w:val="22"/>
          <w:szCs w:val="22"/>
        </w:rPr>
        <w:tab/>
        <w:t>(8.46)</w:t>
      </w:r>
    </w:p>
    <w:p w:rsidR="00105859" w:rsidRPr="00043EAD" w:rsidRDefault="007824B5">
      <w:pPr>
        <w:pStyle w:val="22"/>
        <w:shd w:val="clear" w:color="auto" w:fill="auto"/>
        <w:spacing w:before="0" w:after="84" w:line="190" w:lineRule="exact"/>
        <w:ind w:left="3080" w:firstLine="0"/>
        <w:rPr>
          <w:sz w:val="22"/>
          <w:szCs w:val="22"/>
        </w:rPr>
      </w:pPr>
      <w:r w:rsidRPr="00043EAD">
        <w:rPr>
          <w:sz w:val="22"/>
          <w:szCs w:val="22"/>
        </w:rPr>
        <w:t>о</w:t>
      </w:r>
    </w:p>
    <w:p w:rsidR="00105859" w:rsidRPr="00043EAD" w:rsidRDefault="007824B5">
      <w:pPr>
        <w:pStyle w:val="22"/>
        <w:shd w:val="clear" w:color="auto" w:fill="auto"/>
        <w:spacing w:before="0" w:after="186" w:line="190" w:lineRule="exact"/>
        <w:ind w:firstLine="0"/>
        <w:jc w:val="both"/>
        <w:rPr>
          <w:sz w:val="22"/>
          <w:szCs w:val="22"/>
        </w:rPr>
      </w:pPr>
      <w:r w:rsidRPr="00043EAD">
        <w:rPr>
          <w:sz w:val="22"/>
          <w:szCs w:val="22"/>
        </w:rPr>
        <w:t>Из результатов, приведенных в предыдущих главах, следует, что</w:t>
      </w:r>
    </w:p>
    <w:p w:rsidR="00105859" w:rsidRPr="00043EAD" w:rsidRDefault="007824B5">
      <w:pPr>
        <w:pStyle w:val="70"/>
        <w:numPr>
          <w:ilvl w:val="0"/>
          <w:numId w:val="35"/>
        </w:numPr>
        <w:shd w:val="clear" w:color="auto" w:fill="auto"/>
        <w:tabs>
          <w:tab w:val="left" w:pos="3452"/>
          <w:tab w:val="left" w:pos="6173"/>
        </w:tabs>
        <w:spacing w:before="0" w:after="0" w:line="200" w:lineRule="exact"/>
        <w:ind w:left="3180"/>
        <w:rPr>
          <w:sz w:val="22"/>
          <w:szCs w:val="22"/>
        </w:rPr>
      </w:pPr>
      <w:r w:rsidRPr="00043EAD">
        <w:rPr>
          <w:sz w:val="22"/>
          <w:szCs w:val="22"/>
        </w:rPr>
        <w:t>S</w:t>
      </w:r>
      <w:r w:rsidRPr="00043EAD">
        <w:rPr>
          <w:sz w:val="22"/>
          <w:szCs w:val="22"/>
          <w:vertAlign w:val="subscript"/>
        </w:rPr>
        <w:t>x</w:t>
      </w:r>
      <w:r w:rsidRPr="00043EAD">
        <w:rPr>
          <w:sz w:val="22"/>
          <w:szCs w:val="22"/>
        </w:rPr>
        <w:t>{a)da,</w:t>
      </w:r>
      <w:r w:rsidRPr="00043EAD">
        <w:rPr>
          <w:rStyle w:val="795pt0pt"/>
          <w:sz w:val="22"/>
          <w:szCs w:val="22"/>
          <w:lang w:val="en-US" w:eastAsia="en-US" w:bidi="en-US"/>
        </w:rPr>
        <w:tab/>
      </w:r>
      <w:r w:rsidRPr="00043EAD">
        <w:rPr>
          <w:rStyle w:val="795pt0pt"/>
          <w:sz w:val="22"/>
          <w:szCs w:val="22"/>
        </w:rPr>
        <w:t>(8.47)</w:t>
      </w:r>
    </w:p>
    <w:p w:rsidR="00105859" w:rsidRPr="00043EAD" w:rsidRDefault="007824B5">
      <w:pPr>
        <w:pStyle w:val="52"/>
        <w:shd w:val="clear" w:color="auto" w:fill="auto"/>
        <w:tabs>
          <w:tab w:val="left" w:leader="underscore" w:pos="3270"/>
        </w:tabs>
        <w:spacing w:after="141" w:line="200" w:lineRule="exact"/>
        <w:ind w:left="2940"/>
        <w:rPr>
          <w:sz w:val="22"/>
          <w:szCs w:val="22"/>
        </w:rPr>
      </w:pPr>
      <w:r w:rsidRPr="00043EAD">
        <w:rPr>
          <w:rStyle w:val="5CenturySchoolbook10pt1pt"/>
          <w:sz w:val="22"/>
          <w:szCs w:val="22"/>
        </w:rPr>
        <w:t>З</w:t>
      </w:r>
      <w:r w:rsidRPr="00043EAD">
        <w:rPr>
          <w:rStyle w:val="5CenturySchoolbook10pt1pt"/>
          <w:sz w:val="22"/>
          <w:szCs w:val="22"/>
          <w:vertAlign w:val="superscript"/>
        </w:rPr>
        <w:t>1</w:t>
      </w:r>
      <w:r w:rsidRPr="00043EAD">
        <w:rPr>
          <w:rStyle w:val="5CenturySchoolbook95pt"/>
          <w:sz w:val="22"/>
          <w:szCs w:val="22"/>
          <w:lang w:val="ru-RU" w:eastAsia="ru-RU" w:bidi="ru-RU"/>
        </w:rPr>
        <w:t xml:space="preserve"> </w:t>
      </w:r>
      <w:r w:rsidRPr="00043EAD">
        <w:rPr>
          <w:sz w:val="22"/>
          <w:szCs w:val="22"/>
        </w:rPr>
        <w:tab/>
        <w:t>го</w:t>
      </w:r>
    </w:p>
    <w:p w:rsidR="00105859" w:rsidRPr="00043EAD" w:rsidRDefault="00134C30">
      <w:pPr>
        <w:pStyle w:val="22"/>
        <w:shd w:val="clear" w:color="auto" w:fill="auto"/>
        <w:spacing w:before="0" w:line="200" w:lineRule="exact"/>
        <w:ind w:firstLine="0"/>
        <w:jc w:val="right"/>
        <w:rPr>
          <w:sz w:val="22"/>
          <w:szCs w:val="22"/>
        </w:rPr>
      </w:pPr>
      <w:r w:rsidRPr="00043EAD">
        <w:rPr>
          <w:noProof/>
          <w:sz w:val="22"/>
          <w:szCs w:val="22"/>
          <w:lang w:bidi="ar-SA"/>
        </w:rPr>
        <w:lastRenderedPageBreak/>
        <mc:AlternateContent>
          <mc:Choice Requires="wps">
            <w:drawing>
              <wp:anchor distT="0" distB="19685" distL="786130" distR="63500" simplePos="0" relativeHeight="251774976" behindDoc="1" locked="0" layoutInCell="1" allowOverlap="1" wp14:anchorId="5205A05F" wp14:editId="3CE64796">
                <wp:simplePos x="0" y="0"/>
                <wp:positionH relativeFrom="margin">
                  <wp:posOffset>3919855</wp:posOffset>
                </wp:positionH>
                <wp:positionV relativeFrom="paragraph">
                  <wp:posOffset>31750</wp:posOffset>
                </wp:positionV>
                <wp:extent cx="356870" cy="120650"/>
                <wp:effectExtent l="0" t="3175" r="0" b="0"/>
                <wp:wrapSquare wrapText="left"/>
                <wp:docPr id="701" name="Text Box 5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(8.48)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5" o:spid="_x0000_s1486" type="#_x0000_t202" style="position:absolute;left:0;text-align:left;margin-left:308.65pt;margin-top:2.5pt;width:28.1pt;height:9.5pt;z-index:-251541504;visibility:visible;mso-wrap-style:square;mso-width-percent:0;mso-height-percent:0;mso-wrap-distance-left:61.9pt;mso-wrap-distance-top:0;mso-wrap-distance-right:5pt;mso-wrap-distance-bottom:1.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rPr>
                        <w:t>(8.48)</w:t>
                      </w:r>
                    </w:p>
                  </w:txbxContent>
                </v:textbox>
                <w10:wrap type="square" side="left" anchorx="margin"/>
              </v:shape>
            </w:pict>
          </mc:Fallback>
        </mc:AlternateContent>
      </w:r>
      <w:r w:rsidR="007824B5" w:rsidRPr="00043EAD">
        <w:rPr>
          <w:rStyle w:val="210pt1pt"/>
          <w:sz w:val="22"/>
          <w:szCs w:val="22"/>
        </w:rPr>
        <w:t>R</w:t>
      </w:r>
      <w:r w:rsidR="007824B5" w:rsidRPr="00043EAD">
        <w:rPr>
          <w:rStyle w:val="210pt1pt"/>
          <w:sz w:val="22"/>
          <w:szCs w:val="22"/>
          <w:vertAlign w:val="subscript"/>
        </w:rPr>
        <w:t>T</w:t>
      </w:r>
      <w:r w:rsidR="007824B5" w:rsidRPr="00043EAD">
        <w:rPr>
          <w:sz w:val="22"/>
          <w:szCs w:val="22"/>
          <w:lang w:eastAsia="en-US" w:bidi="en-US"/>
        </w:rPr>
        <w:t xml:space="preserve"> </w:t>
      </w:r>
      <w:r w:rsidR="007824B5" w:rsidRPr="00043EAD">
        <w:rPr>
          <w:sz w:val="22"/>
          <w:szCs w:val="22"/>
        </w:rPr>
        <w:t xml:space="preserve">(0 _ </w:t>
      </w:r>
      <w:r w:rsidR="007824B5" w:rsidRPr="00043EAD">
        <w:rPr>
          <w:rStyle w:val="210pt9"/>
          <w:sz w:val="22"/>
          <w:szCs w:val="22"/>
          <w:lang w:val="ru-RU" w:eastAsia="ru-RU" w:bidi="ru-RU"/>
        </w:rPr>
        <w:t xml:space="preserve">х) </w:t>
      </w:r>
      <w:r w:rsidR="007824B5" w:rsidRPr="00043EAD">
        <w:rPr>
          <w:sz w:val="22"/>
          <w:szCs w:val="22"/>
        </w:rPr>
        <w:t xml:space="preserve">= </w:t>
      </w:r>
      <w:r w:rsidR="007824B5" w:rsidRPr="00043EAD">
        <w:rPr>
          <w:rStyle w:val="210pt9"/>
          <w:sz w:val="22"/>
          <w:szCs w:val="22"/>
          <w:lang w:val="ru-RU"/>
        </w:rPr>
        <w:t>-</w:t>
      </w:r>
      <w:r w:rsidR="007824B5" w:rsidRPr="00043EAD">
        <w:rPr>
          <w:rStyle w:val="210pt9"/>
          <w:sz w:val="22"/>
          <w:szCs w:val="22"/>
        </w:rPr>
        <w:t>L</w:t>
      </w:r>
      <w:r w:rsidR="007824B5" w:rsidRPr="00043EAD">
        <w:rPr>
          <w:rStyle w:val="210pt9"/>
          <w:sz w:val="22"/>
          <w:szCs w:val="22"/>
          <w:lang w:val="ru-RU"/>
        </w:rPr>
        <w:t xml:space="preserve"> </w:t>
      </w:r>
      <w:r w:rsidR="007824B5" w:rsidRPr="00043EAD">
        <w:rPr>
          <w:sz w:val="22"/>
          <w:szCs w:val="22"/>
        </w:rPr>
        <w:t xml:space="preserve">г </w:t>
      </w:r>
      <w:r w:rsidR="007824B5" w:rsidRPr="00043EAD">
        <w:rPr>
          <w:rStyle w:val="210pt1pt"/>
          <w:sz w:val="22"/>
          <w:szCs w:val="22"/>
        </w:rPr>
        <w:t>s</w:t>
      </w:r>
      <w:r w:rsidR="007824B5" w:rsidRPr="00043EAD">
        <w:rPr>
          <w:rStyle w:val="210pt1pt"/>
          <w:sz w:val="22"/>
          <w:szCs w:val="22"/>
          <w:vertAlign w:val="subscript"/>
        </w:rPr>
        <w:t>r</w:t>
      </w:r>
      <w:r w:rsidR="007824B5" w:rsidRPr="00043EAD">
        <w:rPr>
          <w:sz w:val="22"/>
          <w:szCs w:val="22"/>
          <w:lang w:eastAsia="en-US" w:bidi="en-US"/>
        </w:rPr>
        <w:t xml:space="preserve"> </w:t>
      </w:r>
      <w:r w:rsidR="007824B5" w:rsidRPr="00043EAD">
        <w:rPr>
          <w:sz w:val="22"/>
          <w:szCs w:val="22"/>
        </w:rPr>
        <w:t>(со) еМ</w:t>
      </w:r>
      <w:r w:rsidR="007824B5" w:rsidRPr="00043EAD">
        <w:rPr>
          <w:sz w:val="22"/>
          <w:szCs w:val="22"/>
          <w:vertAlign w:val="superscript"/>
        </w:rPr>
        <w:t>0</w:t>
      </w:r>
      <w:r w:rsidR="007824B5" w:rsidRPr="00043EAD">
        <w:rPr>
          <w:sz w:val="22"/>
          <w:szCs w:val="22"/>
        </w:rPr>
        <w:t xml:space="preserve">-*» </w:t>
      </w:r>
      <w:r w:rsidR="007824B5" w:rsidRPr="00043EAD">
        <w:rPr>
          <w:rStyle w:val="210pt1pt"/>
          <w:sz w:val="22"/>
          <w:szCs w:val="22"/>
        </w:rPr>
        <w:t>d</w:t>
      </w:r>
      <w:r w:rsidR="007824B5" w:rsidRPr="00043EAD">
        <w:rPr>
          <w:sz w:val="22"/>
          <w:szCs w:val="22"/>
          <w:lang w:eastAsia="en-US" w:bidi="en-US"/>
        </w:rPr>
        <w:t xml:space="preserve"> </w:t>
      </w:r>
      <w:r w:rsidR="007824B5" w:rsidRPr="00043EAD">
        <w:rPr>
          <w:sz w:val="22"/>
          <w:szCs w:val="22"/>
        </w:rPr>
        <w:t>со,</w:t>
      </w:r>
    </w:p>
    <w:p w:rsidR="00105859" w:rsidRPr="00043EAD" w:rsidRDefault="007824B5">
      <w:pPr>
        <w:pStyle w:val="22"/>
        <w:shd w:val="clear" w:color="auto" w:fill="auto"/>
        <w:spacing w:before="0" w:line="200" w:lineRule="exact"/>
        <w:ind w:left="2780" w:firstLine="0"/>
        <w:rPr>
          <w:sz w:val="22"/>
          <w:szCs w:val="22"/>
        </w:rPr>
        <w:sectPr w:rsidR="00105859" w:rsidRPr="00043EAD">
          <w:pgSz w:w="8400" w:h="11900"/>
          <w:pgMar w:top="543" w:right="1018" w:bottom="543" w:left="600" w:header="0" w:footer="3" w:gutter="0"/>
          <w:cols w:space="720"/>
          <w:noEndnote/>
          <w:docGrid w:linePitch="360"/>
        </w:sectPr>
      </w:pPr>
      <w:r w:rsidRPr="00043EAD">
        <w:rPr>
          <w:sz w:val="22"/>
          <w:szCs w:val="22"/>
        </w:rPr>
        <w:t xml:space="preserve">2 </w:t>
      </w:r>
      <w:r w:rsidRPr="00043EAD">
        <w:rPr>
          <w:rStyle w:val="210pt1pt"/>
          <w:sz w:val="22"/>
          <w:szCs w:val="22"/>
          <w:lang w:val="ru-RU" w:eastAsia="ru-RU" w:bidi="ru-RU"/>
        </w:rPr>
        <w:t>п</w:t>
      </w:r>
      <w:r w:rsidRPr="00043EAD">
        <w:rPr>
          <w:sz w:val="22"/>
          <w:szCs w:val="22"/>
        </w:rPr>
        <w:t xml:space="preserve"> </w:t>
      </w:r>
      <w:r w:rsidRPr="00043EAD">
        <w:rPr>
          <w:sz w:val="22"/>
          <w:szCs w:val="22"/>
          <w:lang w:val="en-US" w:eastAsia="en-US" w:bidi="en-US"/>
        </w:rPr>
        <w:t>J</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 xml:space="preserve">где </w:t>
      </w:r>
      <w:r w:rsidRPr="00043EAD">
        <w:rPr>
          <w:rStyle w:val="210pt1pt"/>
          <w:sz w:val="22"/>
          <w:szCs w:val="22"/>
        </w:rPr>
        <w:t>S</w:t>
      </w:r>
      <w:r w:rsidRPr="00043EAD">
        <w:rPr>
          <w:rStyle w:val="210pt1pt"/>
          <w:sz w:val="22"/>
          <w:szCs w:val="22"/>
          <w:vertAlign w:val="subscript"/>
        </w:rPr>
        <w:t>x</w:t>
      </w:r>
      <w:r w:rsidRPr="00043EAD">
        <w:rPr>
          <w:rStyle w:val="210pt1pt"/>
          <w:sz w:val="22"/>
          <w:szCs w:val="22"/>
          <w:lang w:val="ru-RU"/>
        </w:rPr>
        <w:t>(</w:t>
      </w:r>
      <w:r w:rsidRPr="00043EAD">
        <w:rPr>
          <w:sz w:val="22"/>
          <w:szCs w:val="22"/>
        </w:rPr>
        <w:t xml:space="preserve">со), </w:t>
      </w:r>
      <w:r w:rsidRPr="00043EAD">
        <w:rPr>
          <w:sz w:val="22"/>
          <w:szCs w:val="22"/>
          <w:lang w:eastAsia="en-US" w:bidi="en-US"/>
        </w:rPr>
        <w:t>5</w:t>
      </w:r>
      <w:r w:rsidRPr="00043EAD">
        <w:rPr>
          <w:sz w:val="22"/>
          <w:szCs w:val="22"/>
          <w:vertAlign w:val="subscript"/>
          <w:lang w:val="en-US" w:eastAsia="en-US" w:bidi="en-US"/>
        </w:rPr>
        <w:t>r</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 xml:space="preserve">— спектральные плотности процессов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
          <w:sz w:val="22"/>
          <w:szCs w:val="22"/>
        </w:rPr>
        <w:t>r</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after="189" w:line="211" w:lineRule="exact"/>
        <w:ind w:firstLine="380"/>
        <w:jc w:val="both"/>
        <w:rPr>
          <w:sz w:val="22"/>
          <w:szCs w:val="22"/>
        </w:rPr>
      </w:pPr>
      <w:r w:rsidRPr="00043EAD">
        <w:rPr>
          <w:sz w:val="22"/>
          <w:szCs w:val="22"/>
        </w:rPr>
        <w:t>Подставив выражения (8.47), (8.48) в (8.45) и изменив по</w:t>
      </w:r>
      <w:r w:rsidRPr="00043EAD">
        <w:rPr>
          <w:sz w:val="22"/>
          <w:szCs w:val="22"/>
        </w:rPr>
        <w:softHyphen/>
        <w:t>рядок интегрирования во втором слагаемом, получим</w:t>
      </w:r>
    </w:p>
    <w:p w:rsidR="00105859" w:rsidRPr="00043EAD" w:rsidRDefault="007824B5">
      <w:pPr>
        <w:pStyle w:val="22"/>
        <w:shd w:val="clear" w:color="auto" w:fill="auto"/>
        <w:spacing w:before="0" w:line="200" w:lineRule="exact"/>
        <w:ind w:left="220" w:firstLine="0"/>
        <w:jc w:val="center"/>
        <w:rPr>
          <w:sz w:val="22"/>
          <w:szCs w:val="22"/>
        </w:rPr>
      </w:pPr>
      <w:r w:rsidRPr="00043EAD">
        <w:rPr>
          <w:sz w:val="22"/>
          <w:szCs w:val="22"/>
        </w:rPr>
        <w:t>®</w:t>
      </w:r>
      <w:r w:rsidRPr="00043EAD">
        <w:rPr>
          <w:sz w:val="22"/>
          <w:szCs w:val="22"/>
          <w:vertAlign w:val="superscript"/>
        </w:rPr>
        <w:t>а</w:t>
      </w:r>
      <w:r w:rsidRPr="00043EAD">
        <w:rPr>
          <w:sz w:val="22"/>
          <w:szCs w:val="22"/>
        </w:rPr>
        <w:t xml:space="preserve">*иин </w:t>
      </w:r>
      <w:r w:rsidRPr="00043EAD">
        <w:rPr>
          <w:sz w:val="22"/>
          <w:szCs w:val="22"/>
          <w:vertAlign w:val="superscript"/>
        </w:rPr>
        <w:t>=</w:t>
      </w:r>
      <w:r w:rsidRPr="00043EAD">
        <w:rPr>
          <w:sz w:val="22"/>
          <w:szCs w:val="22"/>
        </w:rPr>
        <w:t xml:space="preserve"> т </w:t>
      </w:r>
      <w:r w:rsidRPr="00043EAD">
        <w:rPr>
          <w:sz w:val="22"/>
          <w:szCs w:val="22"/>
          <w:lang w:val="en-US" w:eastAsia="en-US" w:bidi="en-US"/>
        </w:rPr>
        <w:t>j</w:t>
      </w:r>
      <w:r w:rsidRPr="00043EAD">
        <w:rPr>
          <w:sz w:val="22"/>
          <w:szCs w:val="22"/>
          <w:lang w:eastAsia="en-US" w:bidi="en-US"/>
        </w:rPr>
        <w:t xml:space="preserve"> </w:t>
      </w:r>
      <w:r w:rsidRPr="00043EAD">
        <w:rPr>
          <w:sz w:val="22"/>
          <w:szCs w:val="22"/>
        </w:rPr>
        <w:t>(</w:t>
      </w:r>
      <w:r w:rsidRPr="00043EAD">
        <w:rPr>
          <w:sz w:val="22"/>
          <w:szCs w:val="22"/>
          <w:vertAlign w:val="superscript"/>
        </w:rPr>
        <w:t>ш</w:t>
      </w:r>
      <w:r w:rsidRPr="00043EAD">
        <w:rPr>
          <w:sz w:val="22"/>
          <w:szCs w:val="22"/>
        </w:rPr>
        <w:t>) 5</w:t>
      </w:r>
      <w:r w:rsidRPr="00043EAD">
        <w:rPr>
          <w:sz w:val="22"/>
          <w:szCs w:val="22"/>
          <w:vertAlign w:val="subscript"/>
        </w:rPr>
        <w:t>Г</w:t>
      </w:r>
      <w:r w:rsidRPr="00043EAD">
        <w:rPr>
          <w:sz w:val="22"/>
          <w:szCs w:val="22"/>
        </w:rPr>
        <w:t xml:space="preserve"> (со) </w:t>
      </w:r>
      <w:r w:rsidRPr="00043EAD">
        <w:rPr>
          <w:sz w:val="22"/>
          <w:szCs w:val="22"/>
          <w:lang w:val="en-US" w:eastAsia="en-US" w:bidi="en-US"/>
        </w:rPr>
        <w:t>f</w:t>
      </w:r>
      <w:r w:rsidRPr="00043EAD">
        <w:rPr>
          <w:sz w:val="22"/>
          <w:szCs w:val="22"/>
          <w:lang w:eastAsia="en-US" w:bidi="en-US"/>
        </w:rPr>
        <w:t xml:space="preserve"> </w:t>
      </w:r>
      <w:r w:rsidRPr="00043EAD">
        <w:rPr>
          <w:sz w:val="22"/>
          <w:szCs w:val="22"/>
          <w:lang w:val="en-US" w:eastAsia="en-US" w:bidi="en-US"/>
        </w:rPr>
        <w:t>gy</w:t>
      </w:r>
      <w:r w:rsidRPr="00043EAD">
        <w:rPr>
          <w:sz w:val="22"/>
          <w:szCs w:val="22"/>
          <w:lang w:eastAsia="en-US" w:bidi="en-US"/>
        </w:rPr>
        <w:t xml:space="preserve"> </w:t>
      </w:r>
      <w:r w:rsidRPr="00043EAD">
        <w:rPr>
          <w:sz w:val="22"/>
          <w:szCs w:val="22"/>
        </w:rPr>
        <w:t xml:space="preserve">(т) е </w:t>
      </w:r>
      <w:r w:rsidRPr="00043EAD">
        <w:rPr>
          <w:rStyle w:val="210pt1pt"/>
          <w:sz w:val="22"/>
          <w:szCs w:val="22"/>
        </w:rPr>
        <w:t>j</w:t>
      </w:r>
      <w:r w:rsidRPr="00043EAD">
        <w:rPr>
          <w:rStyle w:val="210pt1pt"/>
          <w:sz w:val="22"/>
          <w:szCs w:val="22"/>
          <w:vertAlign w:val="superscript"/>
        </w:rPr>
        <w:t>aT</w:t>
      </w:r>
      <w:r w:rsidRPr="00043EAD">
        <w:rPr>
          <w:rStyle w:val="210pt1pt"/>
          <w:sz w:val="22"/>
          <w:szCs w:val="22"/>
        </w:rPr>
        <w:t>dx</w:t>
      </w:r>
      <w:r w:rsidRPr="00043EAD">
        <w:rPr>
          <w:sz w:val="22"/>
          <w:szCs w:val="22"/>
          <w:lang w:eastAsia="en-US" w:bidi="en-US"/>
        </w:rPr>
        <w:t xml:space="preserve"> </w:t>
      </w:r>
      <w:r w:rsidRPr="00043EAD">
        <w:rPr>
          <w:sz w:val="22"/>
          <w:szCs w:val="22"/>
        </w:rPr>
        <w:t>х</w:t>
      </w:r>
    </w:p>
    <w:p w:rsidR="00105859" w:rsidRPr="00043EAD" w:rsidRDefault="007824B5">
      <w:pPr>
        <w:pStyle w:val="22"/>
        <w:shd w:val="clear" w:color="auto" w:fill="auto"/>
        <w:tabs>
          <w:tab w:val="left" w:pos="3810"/>
        </w:tabs>
        <w:spacing w:before="0" w:after="151" w:line="200" w:lineRule="exact"/>
        <w:ind w:left="1900" w:firstLine="0"/>
        <w:jc w:val="both"/>
        <w:rPr>
          <w:sz w:val="22"/>
          <w:szCs w:val="22"/>
        </w:rPr>
      </w:pPr>
      <w:r w:rsidRPr="00043EAD">
        <w:rPr>
          <w:rStyle w:val="210pt1pt"/>
          <w:sz w:val="22"/>
          <w:szCs w:val="22"/>
          <w:vertAlign w:val="superscript"/>
          <w:lang w:val="ru-RU" w:eastAsia="ru-RU" w:bidi="ru-RU"/>
        </w:rPr>
        <w:t>1 п</w:t>
      </w:r>
      <w:r w:rsidRPr="00043EAD">
        <w:rPr>
          <w:sz w:val="22"/>
          <w:szCs w:val="22"/>
        </w:rPr>
        <w:t xml:space="preserve"> — «о</w:t>
      </w:r>
      <w:r w:rsidRPr="00043EAD">
        <w:rPr>
          <w:sz w:val="22"/>
          <w:szCs w:val="22"/>
        </w:rPr>
        <w:tab/>
        <w:t>О</w:t>
      </w:r>
    </w:p>
    <w:p w:rsidR="00105859" w:rsidRPr="00043EAD" w:rsidRDefault="007824B5">
      <w:pPr>
        <w:pStyle w:val="22"/>
        <w:shd w:val="clear" w:color="auto" w:fill="auto"/>
        <w:tabs>
          <w:tab w:val="left" w:pos="6133"/>
        </w:tabs>
        <w:spacing w:before="0" w:line="190" w:lineRule="exact"/>
        <w:ind w:left="2120" w:firstLine="0"/>
        <w:jc w:val="both"/>
        <w:rPr>
          <w:sz w:val="22"/>
          <w:szCs w:val="22"/>
        </w:rPr>
      </w:pPr>
      <w:r w:rsidRPr="00043EAD">
        <w:rPr>
          <w:sz w:val="22"/>
          <w:szCs w:val="22"/>
        </w:rPr>
        <w:t xml:space="preserve">X </w:t>
      </w:r>
      <w:r w:rsidRPr="00043EAD">
        <w:rPr>
          <w:sz w:val="22"/>
          <w:szCs w:val="22"/>
          <w:lang w:val="en-US" w:eastAsia="en-US" w:bidi="en-US"/>
        </w:rPr>
        <w:t>J</w:t>
      </w:r>
      <w:r w:rsidRPr="00043EAD">
        <w:rPr>
          <w:sz w:val="22"/>
          <w:szCs w:val="22"/>
          <w:lang w:eastAsia="en-US" w:bidi="en-US"/>
        </w:rPr>
        <w:t xml:space="preserve"> </w:t>
      </w:r>
      <w:r w:rsidRPr="00043EAD">
        <w:rPr>
          <w:sz w:val="22"/>
          <w:szCs w:val="22"/>
        </w:rPr>
        <w:t>(0) е</w:t>
      </w:r>
      <w:r w:rsidRPr="00043EAD">
        <w:rPr>
          <w:sz w:val="22"/>
          <w:szCs w:val="22"/>
          <w:vertAlign w:val="superscript"/>
        </w:rPr>
        <w:t>;</w:t>
      </w:r>
      <w:r w:rsidRPr="00043EAD">
        <w:rPr>
          <w:sz w:val="22"/>
          <w:szCs w:val="22"/>
        </w:rPr>
        <w:t>“</w:t>
      </w:r>
      <w:r w:rsidRPr="00043EAD">
        <w:rPr>
          <w:sz w:val="22"/>
          <w:szCs w:val="22"/>
          <w:vertAlign w:val="superscript"/>
        </w:rPr>
        <w:t>е</w:t>
      </w:r>
      <w:r w:rsidRPr="00043EAD">
        <w:rPr>
          <w:sz w:val="22"/>
          <w:szCs w:val="22"/>
        </w:rPr>
        <w:t xml:space="preserve"> ^ 0] со.</w:t>
      </w:r>
      <w:r w:rsidRPr="00043EAD">
        <w:rPr>
          <w:sz w:val="22"/>
          <w:szCs w:val="22"/>
        </w:rPr>
        <w:tab/>
        <w:t>(8.49)</w:t>
      </w:r>
    </w:p>
    <w:p w:rsidR="00105859" w:rsidRPr="00043EAD" w:rsidRDefault="007824B5">
      <w:pPr>
        <w:pStyle w:val="22"/>
        <w:shd w:val="clear" w:color="auto" w:fill="auto"/>
        <w:spacing w:before="0" w:line="190" w:lineRule="exact"/>
        <w:ind w:left="2340" w:firstLine="0"/>
        <w:rPr>
          <w:sz w:val="22"/>
          <w:szCs w:val="22"/>
        </w:rPr>
      </w:pPr>
      <w:r w:rsidRPr="00043EAD">
        <w:rPr>
          <w:sz w:val="22"/>
          <w:szCs w:val="22"/>
        </w:rPr>
        <w:t>о</w:t>
      </w:r>
    </w:p>
    <w:p w:rsidR="00105859" w:rsidRPr="00043EAD" w:rsidRDefault="007824B5">
      <w:pPr>
        <w:pStyle w:val="22"/>
        <w:shd w:val="clear" w:color="auto" w:fill="auto"/>
        <w:spacing w:before="0" w:after="253" w:line="216" w:lineRule="exact"/>
        <w:ind w:firstLine="0"/>
        <w:jc w:val="both"/>
        <w:rPr>
          <w:sz w:val="22"/>
          <w:szCs w:val="22"/>
        </w:rPr>
      </w:pPr>
      <w:r w:rsidRPr="00043EAD">
        <w:rPr>
          <w:sz w:val="22"/>
          <w:szCs w:val="22"/>
        </w:rPr>
        <w:t>С учетом (8.46) выражение (8.49) преобразуется в следующую формулу для вычисления дисперсии ошибки фильтрации:</w:t>
      </w:r>
    </w:p>
    <w:p w:rsidR="00105859" w:rsidRPr="00043EAD" w:rsidRDefault="007824B5">
      <w:pPr>
        <w:pStyle w:val="1840"/>
        <w:shd w:val="clear" w:color="auto" w:fill="auto"/>
        <w:tabs>
          <w:tab w:val="left" w:pos="6133"/>
        </w:tabs>
        <w:spacing w:before="0" w:after="0" w:line="125" w:lineRule="exact"/>
        <w:ind w:left="1400"/>
        <w:jc w:val="both"/>
        <w:rPr>
          <w:sz w:val="22"/>
          <w:szCs w:val="22"/>
        </w:rPr>
      </w:pPr>
      <w:bookmarkStart w:id="106" w:name="bookmark106"/>
      <w:r w:rsidRPr="00043EAD">
        <w:rPr>
          <w:sz w:val="22"/>
          <w:szCs w:val="22"/>
        </w:rPr>
        <w:t>°</w:t>
      </w:r>
      <w:r w:rsidRPr="00043EAD">
        <w:rPr>
          <w:sz w:val="22"/>
          <w:szCs w:val="22"/>
          <w:vertAlign w:val="superscript"/>
        </w:rPr>
        <w:t>2</w:t>
      </w:r>
      <w:r w:rsidRPr="00043EAD">
        <w:rPr>
          <w:sz w:val="22"/>
          <w:szCs w:val="22"/>
        </w:rPr>
        <w:t xml:space="preserve">*мин = ~ </w:t>
      </w:r>
      <w:r w:rsidRPr="00043EAD">
        <w:rPr>
          <w:sz w:val="22"/>
          <w:szCs w:val="22"/>
          <w:lang w:val="en-US" w:eastAsia="en-US" w:bidi="en-US"/>
        </w:rPr>
        <w:t>J</w:t>
      </w:r>
      <w:r w:rsidRPr="00043EAD">
        <w:rPr>
          <w:sz w:val="22"/>
          <w:szCs w:val="22"/>
          <w:lang w:eastAsia="en-US" w:bidi="en-US"/>
        </w:rPr>
        <w:t xml:space="preserve"> </w:t>
      </w:r>
      <w:r w:rsidRPr="00043EAD">
        <w:rPr>
          <w:sz w:val="22"/>
          <w:szCs w:val="22"/>
        </w:rPr>
        <w:t>[\и—5</w:t>
      </w:r>
      <w:r w:rsidRPr="00043EAD">
        <w:rPr>
          <w:sz w:val="22"/>
          <w:szCs w:val="22"/>
          <w:vertAlign w:val="subscript"/>
        </w:rPr>
        <w:t>г</w:t>
      </w:r>
      <w:r w:rsidRPr="00043EAD">
        <w:rPr>
          <w:sz w:val="22"/>
          <w:szCs w:val="22"/>
        </w:rPr>
        <w:t>(со)|Ф(/со)|</w:t>
      </w:r>
      <w:r w:rsidRPr="00043EAD">
        <w:rPr>
          <w:sz w:val="22"/>
          <w:szCs w:val="22"/>
          <w:vertAlign w:val="superscript"/>
        </w:rPr>
        <w:t>2</w:t>
      </w:r>
      <w:r w:rsidRPr="00043EAD">
        <w:rPr>
          <w:sz w:val="22"/>
          <w:szCs w:val="22"/>
        </w:rPr>
        <w:t xml:space="preserve">1 </w:t>
      </w:r>
      <w:r w:rsidRPr="00043EAD">
        <w:rPr>
          <w:sz w:val="22"/>
          <w:szCs w:val="22"/>
          <w:lang w:val="en-US" w:eastAsia="en-US" w:bidi="en-US"/>
        </w:rPr>
        <w:t>d</w:t>
      </w:r>
      <w:r w:rsidRPr="00043EAD">
        <w:rPr>
          <w:sz w:val="22"/>
          <w:szCs w:val="22"/>
          <w:lang w:eastAsia="en-US" w:bidi="en-US"/>
        </w:rPr>
        <w:t>(0.</w:t>
      </w:r>
      <w:r w:rsidRPr="00043EAD">
        <w:rPr>
          <w:sz w:val="22"/>
          <w:szCs w:val="22"/>
          <w:lang w:eastAsia="en-US" w:bidi="en-US"/>
        </w:rPr>
        <w:tab/>
      </w:r>
      <w:r w:rsidRPr="00043EAD">
        <w:rPr>
          <w:sz w:val="22"/>
          <w:szCs w:val="22"/>
        </w:rPr>
        <w:t>(8.50)</w:t>
      </w:r>
      <w:bookmarkEnd w:id="106"/>
    </w:p>
    <w:p w:rsidR="00105859" w:rsidRPr="00043EAD" w:rsidRDefault="007824B5">
      <w:pPr>
        <w:pStyle w:val="911"/>
        <w:shd w:val="clear" w:color="auto" w:fill="auto"/>
        <w:tabs>
          <w:tab w:val="left" w:leader="underscore" w:pos="2742"/>
          <w:tab w:val="left" w:leader="underscore" w:pos="2886"/>
        </w:tabs>
        <w:spacing w:after="111"/>
        <w:ind w:left="2240"/>
        <w:rPr>
          <w:sz w:val="22"/>
          <w:szCs w:val="22"/>
        </w:rPr>
      </w:pPr>
      <w:r w:rsidRPr="00043EAD">
        <w:rPr>
          <w:sz w:val="22"/>
          <w:szCs w:val="22"/>
        </w:rPr>
        <w:t xml:space="preserve">^ ГС </w:t>
      </w:r>
      <w:r w:rsidRPr="00043EAD">
        <w:rPr>
          <w:sz w:val="22"/>
          <w:szCs w:val="22"/>
        </w:rPr>
        <w:tab/>
      </w:r>
      <w:r w:rsidRPr="00043EAD">
        <w:rPr>
          <w:sz w:val="22"/>
          <w:szCs w:val="22"/>
        </w:rPr>
        <w:tab/>
      </w:r>
    </w:p>
    <w:p w:rsidR="00105859" w:rsidRPr="00043EAD" w:rsidRDefault="007824B5">
      <w:pPr>
        <w:pStyle w:val="22"/>
        <w:framePr w:w="1478" w:h="562" w:hSpace="1368" w:wrap="notBeside" w:vAnchor="text" w:hAnchor="margin" w:x="3291" w:y="697"/>
        <w:shd w:val="clear" w:color="auto" w:fill="auto"/>
        <w:spacing w:before="0" w:line="134" w:lineRule="exact"/>
        <w:ind w:firstLine="0"/>
        <w:jc w:val="both"/>
        <w:rPr>
          <w:sz w:val="22"/>
          <w:szCs w:val="22"/>
        </w:rPr>
      </w:pPr>
      <w:r w:rsidRPr="00043EAD">
        <w:rPr>
          <w:rStyle w:val="210pt1ptExact"/>
          <w:sz w:val="22"/>
          <w:szCs w:val="22"/>
        </w:rPr>
        <w:t>S</w:t>
      </w:r>
      <w:r w:rsidRPr="00043EAD">
        <w:rPr>
          <w:rStyle w:val="210pt1ptExact"/>
          <w:sz w:val="22"/>
          <w:szCs w:val="22"/>
          <w:lang w:val="ru-RU"/>
        </w:rPr>
        <w:t>*</w:t>
      </w:r>
      <w:r w:rsidRPr="00043EAD">
        <w:rPr>
          <w:rStyle w:val="2Exact1"/>
          <w:sz w:val="22"/>
          <w:szCs w:val="22"/>
          <w:lang w:eastAsia="en-US" w:bidi="en-US"/>
        </w:rPr>
        <w:t xml:space="preserve"> </w:t>
      </w:r>
      <w:r w:rsidRPr="00043EAD">
        <w:rPr>
          <w:rStyle w:val="2Exact1"/>
          <w:sz w:val="22"/>
          <w:szCs w:val="22"/>
        </w:rPr>
        <w:t xml:space="preserve">(®) </w:t>
      </w:r>
      <w:r w:rsidRPr="00043EAD">
        <w:rPr>
          <w:rStyle w:val="210pt1ptExact"/>
          <w:sz w:val="22"/>
          <w:szCs w:val="22"/>
          <w:lang w:val="ru-RU" w:eastAsia="ru-RU" w:bidi="ru-RU"/>
        </w:rPr>
        <w:t>$п</w:t>
      </w:r>
      <w:r w:rsidRPr="00043EAD">
        <w:rPr>
          <w:rStyle w:val="2Exact1"/>
          <w:sz w:val="22"/>
          <w:szCs w:val="22"/>
        </w:rPr>
        <w:t xml:space="preserve"> (</w:t>
      </w:r>
      <w:r w:rsidRPr="00043EAD">
        <w:rPr>
          <w:rStyle w:val="2Exact1"/>
          <w:sz w:val="22"/>
          <w:szCs w:val="22"/>
          <w:vertAlign w:val="superscript"/>
        </w:rPr>
        <w:t>и</w:t>
      </w:r>
      <w:r w:rsidRPr="00043EAD">
        <w:rPr>
          <w:rStyle w:val="2Exact1"/>
          <w:sz w:val="22"/>
          <w:szCs w:val="22"/>
        </w:rPr>
        <w:t>) ,</w:t>
      </w:r>
    </w:p>
    <w:p w:rsidR="00105859" w:rsidRPr="00043EAD" w:rsidRDefault="007824B5">
      <w:pPr>
        <w:pStyle w:val="22"/>
        <w:framePr w:w="1478" w:h="562" w:hSpace="1368" w:wrap="notBeside" w:vAnchor="text" w:hAnchor="margin" w:x="3291" w:y="697"/>
        <w:shd w:val="clear" w:color="auto" w:fill="auto"/>
        <w:tabs>
          <w:tab w:val="left" w:leader="hyphen" w:pos="998"/>
        </w:tabs>
        <w:spacing w:before="0" w:line="134" w:lineRule="exact"/>
        <w:ind w:firstLine="0"/>
        <w:jc w:val="both"/>
        <w:rPr>
          <w:sz w:val="22"/>
          <w:szCs w:val="22"/>
        </w:rPr>
      </w:pPr>
      <w:r w:rsidRPr="00043EAD">
        <w:rPr>
          <w:rStyle w:val="2Exact1"/>
          <w:sz w:val="22"/>
          <w:szCs w:val="22"/>
        </w:rPr>
        <w:t>—-</w:t>
      </w:r>
      <w:r w:rsidRPr="00043EAD">
        <w:rPr>
          <w:rStyle w:val="2Exact1"/>
          <w:sz w:val="22"/>
          <w:szCs w:val="22"/>
        </w:rPr>
        <w:tab/>
        <w:t xml:space="preserve"> </w:t>
      </w:r>
      <w:r w:rsidRPr="00043EAD">
        <w:rPr>
          <w:rStyle w:val="210pt1ptExact"/>
          <w:sz w:val="22"/>
          <w:szCs w:val="22"/>
          <w:lang w:val="ru-RU" w:eastAsia="ru-RU" w:bidi="ru-RU"/>
        </w:rPr>
        <w:t>а</w:t>
      </w:r>
      <w:r w:rsidRPr="00043EAD">
        <w:rPr>
          <w:rStyle w:val="2Exact1"/>
          <w:sz w:val="22"/>
          <w:szCs w:val="22"/>
        </w:rPr>
        <w:t xml:space="preserve"> со.</w:t>
      </w:r>
    </w:p>
    <w:p w:rsidR="00105859" w:rsidRPr="00043EAD" w:rsidRDefault="007824B5">
      <w:pPr>
        <w:pStyle w:val="60"/>
        <w:framePr w:w="1478" w:h="562" w:hSpace="1368" w:wrap="notBeside" w:vAnchor="text" w:hAnchor="margin" w:x="3291" w:y="697"/>
        <w:shd w:val="clear" w:color="auto" w:fill="auto"/>
        <w:spacing w:before="0" w:line="134" w:lineRule="exact"/>
        <w:rPr>
          <w:sz w:val="22"/>
          <w:szCs w:val="22"/>
        </w:rPr>
      </w:pPr>
      <w:r w:rsidRPr="00043EAD">
        <w:rPr>
          <w:rStyle w:val="6Cambria85pt1ptExact0"/>
          <w:sz w:val="22"/>
          <w:szCs w:val="22"/>
        </w:rPr>
        <w:t>S</w:t>
      </w:r>
      <w:r w:rsidRPr="00043EAD">
        <w:rPr>
          <w:rStyle w:val="6Cambria85pt1ptExact0"/>
          <w:sz w:val="22"/>
          <w:szCs w:val="22"/>
          <w:vertAlign w:val="subscript"/>
        </w:rPr>
        <w:t>x</w:t>
      </w:r>
      <w:r w:rsidRPr="00043EAD">
        <w:rPr>
          <w:rStyle w:val="6Exact"/>
          <w:sz w:val="22"/>
          <w:szCs w:val="22"/>
          <w:lang w:eastAsia="en-US" w:bidi="en-US"/>
        </w:rPr>
        <w:t xml:space="preserve"> (&lt;</w:t>
      </w:r>
      <w:r w:rsidRPr="00043EAD">
        <w:rPr>
          <w:rStyle w:val="6Exact"/>
          <w:sz w:val="22"/>
          <w:szCs w:val="22"/>
          <w:lang w:val="en-US" w:eastAsia="en-US" w:bidi="en-US"/>
        </w:rPr>
        <w:t>o</w:t>
      </w:r>
      <w:r w:rsidRPr="00043EAD">
        <w:rPr>
          <w:rStyle w:val="6Exact"/>
          <w:sz w:val="22"/>
          <w:szCs w:val="22"/>
          <w:lang w:eastAsia="en-US" w:bidi="en-US"/>
        </w:rPr>
        <w:t>)+</w:t>
      </w:r>
      <w:r w:rsidRPr="00043EAD">
        <w:rPr>
          <w:rStyle w:val="6Exact"/>
          <w:sz w:val="22"/>
          <w:szCs w:val="22"/>
          <w:lang w:val="en-US" w:eastAsia="en-US" w:bidi="en-US"/>
        </w:rPr>
        <w:t>S</w:t>
      </w:r>
      <w:r w:rsidRPr="00043EAD">
        <w:rPr>
          <w:rStyle w:val="6Exact"/>
          <w:sz w:val="22"/>
          <w:szCs w:val="22"/>
          <w:vertAlign w:val="subscript"/>
          <w:lang w:val="en-US" w:eastAsia="en-US" w:bidi="en-US"/>
        </w:rPr>
        <w:t>n</w:t>
      </w:r>
      <w:r w:rsidRPr="00043EAD">
        <w:rPr>
          <w:rStyle w:val="6Exact"/>
          <w:sz w:val="22"/>
          <w:szCs w:val="22"/>
          <w:lang w:eastAsia="en-US" w:bidi="en-US"/>
        </w:rPr>
        <w:t>(&lt;</w:t>
      </w:r>
      <w:r w:rsidRPr="00043EAD">
        <w:rPr>
          <w:rStyle w:val="6Exact"/>
          <w:sz w:val="22"/>
          <w:szCs w:val="22"/>
          <w:lang w:val="en-US" w:eastAsia="en-US" w:bidi="en-US"/>
        </w:rPr>
        <w:t>o</w:t>
      </w:r>
      <w:r w:rsidRPr="00043EAD">
        <w:rPr>
          <w:rStyle w:val="6Exact"/>
          <w:sz w:val="22"/>
          <w:szCs w:val="22"/>
          <w:lang w:eastAsia="en-US" w:bidi="en-US"/>
        </w:rPr>
        <w:t>)</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mc:AlternateContent>
          <mc:Choice Requires="wps">
            <w:drawing>
              <wp:anchor distT="0" distB="68580" distL="1188720" distR="73025" simplePos="0" relativeHeight="251776000" behindDoc="1" locked="0" layoutInCell="1" allowOverlap="1" wp14:anchorId="69550E9F" wp14:editId="7F1ECE63">
                <wp:simplePos x="0" y="0"/>
                <wp:positionH relativeFrom="margin">
                  <wp:posOffset>1220470</wp:posOffset>
                </wp:positionH>
                <wp:positionV relativeFrom="paragraph">
                  <wp:posOffset>449580</wp:posOffset>
                </wp:positionV>
                <wp:extent cx="347345" cy="762000"/>
                <wp:effectExtent l="1270" t="1905" r="3810" b="3175"/>
                <wp:wrapTopAndBottom/>
                <wp:docPr id="700" name="Text Box 5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20"/>
                              <w:shd w:val="clear" w:color="auto" w:fill="auto"/>
                              <w:spacing w:line="400" w:lineRule="exact"/>
                            </w:pPr>
                            <w:r>
                              <w:rPr>
                                <w:rStyle w:val="92Gulim20pt-1ptExact"/>
                              </w:rPr>
                              <w:t>х</w:t>
                            </w:r>
                            <w:r>
                              <w:t xml:space="preserve"> мин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4" o:spid="_x0000_s1487" type="#_x0000_t202" style="position:absolute;left:0;text-align:left;margin-left:96.1pt;margin-top:35.4pt;width:27.35pt;height:60pt;z-index:-251540480;visibility:visible;mso-wrap-style:square;mso-width-percent:0;mso-height-percent:0;mso-wrap-distance-left:93.6pt;mso-wrap-distance-top:0;mso-wrap-distance-right:5.75pt;mso-wrap-distance-bottom:5.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" filled="f" stroked="f">
                <v:textbox style="mso-fit-shape-to-text:t" inset="0,0,0,0">
                  <w:txbxContent>
                    <w:p w:rsidR="00105859" w:rsidRDefault="007824B5">
                      <w:pPr>
                        <w:pStyle w:val="920"/>
                        <w:shd w:val="clear" w:color="auto" w:fill="auto"/>
                        <w:spacing w:line="400" w:lineRule="exact"/>
                      </w:pPr>
                      <w:r>
                        <w:rPr>
                          <w:rStyle w:val="92Gulim20pt-1ptExact"/>
                        </w:rPr>
                        <w:t>х</w:t>
                      </w:r>
                      <w:r>
                        <w:t xml:space="preserve"> мин -</w:t>
                      </w:r>
                    </w:p>
                  </w:txbxContent>
                </v:textbox>
                <w10:wrap type="topAndBottom" anchorx="margin"/>
              </v:shape>
            </w:pict>
          </mc:Fallback>
        </mc:AlternateContent>
      </w:r>
      <w:r w:rsidRPr="00043EAD">
        <w:rPr>
          <w:noProof/>
          <w:sz w:val="22"/>
          <w:szCs w:val="22"/>
          <w:lang w:bidi="ar-SA"/>
        </w:rPr>
        <mc:AlternateContent>
          <mc:Choice Requires="wps">
            <w:drawing>
              <wp:anchor distT="0" distB="29845" distL="63500" distR="191770" simplePos="0" relativeHeight="251777024" behindDoc="1" locked="0" layoutInCell="1" allowOverlap="1" wp14:anchorId="5BE0A9FE" wp14:editId="54E66331">
                <wp:simplePos x="0" y="0"/>
                <wp:positionH relativeFrom="margin">
                  <wp:posOffset>1641475</wp:posOffset>
                </wp:positionH>
                <wp:positionV relativeFrom="paragraph">
                  <wp:posOffset>456565</wp:posOffset>
                </wp:positionV>
                <wp:extent cx="255905" cy="127000"/>
                <wp:effectExtent l="3175" t="0" r="0" b="2540"/>
                <wp:wrapTopAndBottom/>
                <wp:docPr id="699" name="Text Box 5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Exact1"/>
                              </w:rPr>
                              <w:t xml:space="preserve">2 </w:t>
                            </w:r>
                            <w:r>
                              <w:rPr>
                                <w:rStyle w:val="210pt1ptExact"/>
                                <w:lang w:val="ru-RU" w:eastAsia="ru-RU" w:bidi="ru-RU"/>
                              </w:rPr>
                              <w:t>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3" o:spid="_x0000_s1488" type="#_x0000_t202" style="position:absolute;left:0;text-align:left;margin-left:129.25pt;margin-top:35.95pt;width:20.15pt;height:10pt;z-index:-251539456;visibility:visible;mso-wrap-style:square;mso-width-percent:0;mso-height-percent:0;mso-wrap-distance-left:5pt;mso-wrap-distance-top:0;mso-wrap-distance-right:15.1pt;mso-wrap-distance-bottom:2.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" filled="f" stroked="f">
                <v:textbox style="mso-fit-shape-to-text:t" inset="0,0,0,0">
                  <w:txbxContent>
                    <w:p w:rsidR="00105859" w:rsidRDefault="007824B5">
                      <w:pPr>
                        <w:pStyle w:val="22"/>
                        <w:shd w:val="clear" w:color="auto" w:fill="auto"/>
                        <w:spacing w:before="0" w:line="200" w:lineRule="exact"/>
                        <w:ind w:firstLine="0"/>
                      </w:pPr>
                      <w:r>
                        <w:rPr>
                          <w:rStyle w:val="2Exact1"/>
                        </w:rPr>
                        <w:t xml:space="preserve">2 </w:t>
                      </w:r>
                      <w:r>
                        <w:rPr>
                          <w:rStyle w:val="210pt1ptExact"/>
                          <w:lang w:val="ru-RU" w:eastAsia="ru-RU" w:bidi="ru-RU"/>
                        </w:rPr>
                        <w:t>п</w:t>
                      </w:r>
                    </w:p>
                  </w:txbxContent>
                </v:textbox>
                <w10:wrap type="topAndBottom" anchorx="margin"/>
              </v:shape>
            </w:pict>
          </mc:Fallback>
        </mc:AlternateContent>
      </w:r>
      <w:r w:rsidRPr="00043EAD">
        <w:rPr>
          <w:noProof/>
          <w:sz w:val="22"/>
          <w:szCs w:val="22"/>
          <w:lang w:bidi="ar-SA"/>
        </w:rPr>
        <mc:AlternateContent>
          <mc:Choice Requires="wps">
            <w:drawing>
              <wp:anchor distT="0" distB="103505" distL="1176655" distR="63500" simplePos="0" relativeHeight="251778048" behindDoc="1" locked="0" layoutInCell="1" allowOverlap="1" wp14:anchorId="25783A8D" wp14:editId="106AEE58">
                <wp:simplePos x="0" y="0"/>
                <wp:positionH relativeFrom="margin">
                  <wp:posOffset>3896995</wp:posOffset>
                </wp:positionH>
                <wp:positionV relativeFrom="paragraph">
                  <wp:posOffset>530225</wp:posOffset>
                </wp:positionV>
                <wp:extent cx="362585" cy="120650"/>
                <wp:effectExtent l="1270" t="0" r="0" b="635"/>
                <wp:wrapTopAndBottom/>
                <wp:docPr id="698" name="Text Box 5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(8.51)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2" o:spid="_x0000_s1489" type="#_x0000_t202" style="position:absolute;left:0;text-align:left;margin-left:306.85pt;margin-top:41.75pt;width:28.55pt;height:9.5pt;z-index:-251538432;visibility:visible;mso-wrap-style:square;mso-width-percent:0;mso-height-percent:0;mso-wrap-distance-left:92.65pt;mso-wrap-distance-top:0;mso-wrap-distance-right:5pt;mso-wrap-distance-bottom:8.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&#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(8.51)</w:t>
                      </w:r>
                    </w:p>
                  </w:txbxContent>
                </v:textbox>
                <w10:wrap type="topAndBottom" anchorx="margin"/>
              </v:shape>
            </w:pict>
          </mc:Fallback>
        </mc:AlternateContent>
      </w:r>
      <w:r w:rsidR="007824B5" w:rsidRPr="00043EAD">
        <w:rPr>
          <w:sz w:val="22"/>
          <w:szCs w:val="22"/>
        </w:rPr>
        <w:t>Можно показать, что формула (8.50) справедлива также для нереализуемого физически фильтра. Подставив в (8.50) выраже</w:t>
      </w:r>
      <w:r w:rsidR="007824B5" w:rsidRPr="00043EAD">
        <w:rPr>
          <w:sz w:val="22"/>
          <w:szCs w:val="22"/>
        </w:rPr>
        <w:softHyphen/>
        <w:t>ние (8.25) для коэффициента передачи такого фильтра, получим</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Из формулы (8.51) следует, что предельная погрешность фильтра</w:t>
      </w:r>
      <w:r w:rsidRPr="00043EAD">
        <w:rPr>
          <w:sz w:val="22"/>
          <w:szCs w:val="22"/>
        </w:rPr>
        <w:softHyphen/>
        <w:t xml:space="preserve">ции тем меньше, чем меньше перекрываются спектры процессов А,(0 и </w:t>
      </w:r>
      <w:r w:rsidRPr="00043EAD">
        <w:rPr>
          <w:rStyle w:val="210pt1pt"/>
          <w:sz w:val="22"/>
          <w:szCs w:val="22"/>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В распространенном случае, когда оптимальный фильтр должен выделить процесс Я(0 из смеси с помехой, которая не зависит от А,(0 и является белым шумом со спектральной плотностью </w:t>
      </w:r>
      <w:r w:rsidRPr="00043EAD">
        <w:rPr>
          <w:rStyle w:val="210pt1pt"/>
          <w:sz w:val="22"/>
          <w:szCs w:val="22"/>
        </w:rPr>
        <w:t>S</w:t>
      </w:r>
      <w:r w:rsidRPr="00043EAD">
        <w:rPr>
          <w:rStyle w:val="210pt1pt"/>
          <w:sz w:val="22"/>
          <w:szCs w:val="22"/>
          <w:vertAlign w:val="subscript"/>
        </w:rPr>
        <w:t>n</w:t>
      </w:r>
      <w:r w:rsidRPr="00043EAD">
        <w:rPr>
          <w:rStyle w:val="210pt1pt"/>
          <w:sz w:val="22"/>
          <w:szCs w:val="22"/>
          <w:lang w:val="ru-RU"/>
        </w:rPr>
        <w:t>{</w:t>
      </w:r>
      <w:r w:rsidRPr="00043EAD">
        <w:rPr>
          <w:sz w:val="22"/>
          <w:szCs w:val="22"/>
        </w:rPr>
        <w:t>0), дисперсию ошибки можно найти по общей формуле (8.50). При этом в ней следует положить 5</w:t>
      </w:r>
      <w:r w:rsidRPr="00043EAD">
        <w:rPr>
          <w:sz w:val="22"/>
          <w:szCs w:val="22"/>
          <w:vertAlign w:val="subscript"/>
        </w:rPr>
        <w:t>г</w:t>
      </w:r>
      <w:r w:rsidRPr="00043EAD">
        <w:rPr>
          <w:sz w:val="22"/>
          <w:szCs w:val="22"/>
        </w:rPr>
        <w:t xml:space="preserve">(со) =5^ (со) 4-5„(0). Однако в рассматриваемом случае более удобно определять величину </w:t>
      </w:r>
      <w:r w:rsidRPr="00043EAD">
        <w:rPr>
          <w:rStyle w:val="2FranklinGothicBook11pt"/>
        </w:rPr>
        <w:t>а</w:t>
      </w:r>
      <w:r w:rsidRPr="00043EAD">
        <w:rPr>
          <w:rStyle w:val="2FranklinGothicBook11pt"/>
          <w:vertAlign w:val="superscript"/>
        </w:rPr>
        <w:t>?,</w:t>
      </w:r>
      <w:r w:rsidRPr="00043EAD">
        <w:rPr>
          <w:rStyle w:val="2FranklinGothicBook11pt"/>
        </w:rPr>
        <w:t>х</w:t>
      </w:r>
      <w:r w:rsidRPr="00043EAD">
        <w:rPr>
          <w:rStyle w:val="28pt3"/>
          <w:sz w:val="22"/>
          <w:szCs w:val="22"/>
        </w:rPr>
        <w:t xml:space="preserve"> мин </w:t>
      </w:r>
      <w:r w:rsidRPr="00043EAD">
        <w:rPr>
          <w:sz w:val="22"/>
          <w:szCs w:val="22"/>
        </w:rPr>
        <w:t>по формуле</w:t>
      </w:r>
    </w:p>
    <w:p w:rsidR="00105859" w:rsidRPr="00043EAD" w:rsidRDefault="007824B5">
      <w:pPr>
        <w:pStyle w:val="22"/>
        <w:shd w:val="clear" w:color="auto" w:fill="auto"/>
        <w:tabs>
          <w:tab w:val="left" w:pos="6218"/>
        </w:tabs>
        <w:spacing w:before="0" w:line="211" w:lineRule="exact"/>
        <w:ind w:left="2500" w:firstLine="0"/>
        <w:jc w:val="both"/>
        <w:rPr>
          <w:sz w:val="22"/>
          <w:szCs w:val="22"/>
        </w:rPr>
      </w:pPr>
      <w:r w:rsidRPr="00043EAD">
        <w:rPr>
          <w:sz w:val="22"/>
          <w:szCs w:val="22"/>
          <w:lang w:val="en-US" w:eastAsia="en-US" w:bidi="en-US"/>
        </w:rPr>
        <w:t>o</w:t>
      </w:r>
      <w:r w:rsidRPr="00043EAD">
        <w:rPr>
          <w:sz w:val="22"/>
          <w:szCs w:val="22"/>
          <w:lang w:eastAsia="en-US" w:bidi="en-US"/>
        </w:rPr>
        <w:t>**</w:t>
      </w:r>
      <w:r w:rsidRPr="00043EAD">
        <w:rPr>
          <w:sz w:val="22"/>
          <w:szCs w:val="22"/>
          <w:lang w:val="en-US" w:eastAsia="en-US" w:bidi="en-US"/>
        </w:rPr>
        <w:t>M</w:t>
      </w:r>
      <w:r w:rsidRPr="00043EAD">
        <w:rPr>
          <w:sz w:val="22"/>
          <w:szCs w:val="22"/>
          <w:vertAlign w:val="subscript"/>
          <w:lang w:val="en-US" w:eastAsia="en-US" w:bidi="en-US"/>
        </w:rPr>
        <w:t>B</w:t>
      </w:r>
      <w:r w:rsidRPr="00043EAD">
        <w:rPr>
          <w:sz w:val="22"/>
          <w:szCs w:val="22"/>
          <w:lang w:val="en-US" w:eastAsia="en-US" w:bidi="en-US"/>
        </w:rPr>
        <w:t>H</w:t>
      </w:r>
      <w:r w:rsidRPr="00043EAD">
        <w:rPr>
          <w:sz w:val="22"/>
          <w:szCs w:val="22"/>
          <w:lang w:eastAsia="en-US" w:bidi="en-US"/>
        </w:rPr>
        <w:t xml:space="preserve"> = 5</w:t>
      </w:r>
      <w:r w:rsidRPr="00043EAD">
        <w:rPr>
          <w:sz w:val="22"/>
          <w:szCs w:val="22"/>
          <w:vertAlign w:val="subscript"/>
          <w:lang w:val="en-US" w:eastAsia="en-US" w:bidi="en-US"/>
        </w:rPr>
        <w:t>n</w:t>
      </w:r>
      <w:r w:rsidRPr="00043EAD">
        <w:rPr>
          <w:sz w:val="22"/>
          <w:szCs w:val="22"/>
          <w:lang w:eastAsia="en-US" w:bidi="en-US"/>
        </w:rPr>
        <w:t>(0)</w:t>
      </w:r>
      <w:r w:rsidRPr="00043EAD">
        <w:rPr>
          <w:sz w:val="22"/>
          <w:szCs w:val="22"/>
          <w:lang w:val="en-US" w:eastAsia="en-US" w:bidi="en-US"/>
        </w:rPr>
        <w:t>g</w:t>
      </w:r>
      <w:r w:rsidRPr="00043EAD">
        <w:rPr>
          <w:sz w:val="22"/>
          <w:szCs w:val="22"/>
          <w:vertAlign w:val="subscript"/>
          <w:lang w:val="en-US" w:eastAsia="en-US" w:bidi="en-US"/>
        </w:rPr>
        <w:t>o</w:t>
      </w:r>
      <w:r w:rsidRPr="00043EAD">
        <w:rPr>
          <w:sz w:val="22"/>
          <w:szCs w:val="22"/>
          <w:lang w:eastAsia="en-US" w:bidi="en-US"/>
        </w:rPr>
        <w:t>(0).</w:t>
      </w:r>
      <w:r w:rsidRPr="00043EAD">
        <w:rPr>
          <w:sz w:val="22"/>
          <w:szCs w:val="22"/>
          <w:lang w:eastAsia="en-US" w:bidi="en-US"/>
        </w:rPr>
        <w:tab/>
      </w:r>
      <w:r w:rsidRPr="00043EAD">
        <w:rPr>
          <w:sz w:val="22"/>
          <w:szCs w:val="22"/>
        </w:rPr>
        <w:t>(8.52)</w:t>
      </w:r>
    </w:p>
    <w:p w:rsidR="00105859" w:rsidRPr="00043EAD" w:rsidRDefault="007824B5">
      <w:pPr>
        <w:pStyle w:val="60"/>
        <w:shd w:val="clear" w:color="auto" w:fill="auto"/>
        <w:spacing w:before="0" w:line="178" w:lineRule="exact"/>
        <w:rPr>
          <w:sz w:val="22"/>
          <w:szCs w:val="22"/>
        </w:rPr>
      </w:pPr>
      <w:r w:rsidRPr="00043EAD">
        <w:rPr>
          <w:sz w:val="22"/>
          <w:szCs w:val="22"/>
        </w:rPr>
        <w:t>Формула (8.52) выводится следующим образом. В рассматриваемом случае выполняются соотношения:</w:t>
      </w:r>
    </w:p>
    <w:p w:rsidR="00105859" w:rsidRPr="00043EAD" w:rsidRDefault="007824B5">
      <w:pPr>
        <w:pStyle w:val="60"/>
        <w:shd w:val="clear" w:color="auto" w:fill="auto"/>
        <w:tabs>
          <w:tab w:val="left" w:pos="6218"/>
        </w:tabs>
        <w:spacing w:before="0" w:after="140" w:line="170" w:lineRule="exact"/>
        <w:ind w:left="1380"/>
        <w:rPr>
          <w:sz w:val="22"/>
          <w:szCs w:val="22"/>
        </w:rPr>
      </w:pPr>
      <w:r w:rsidRPr="00043EAD">
        <w:rPr>
          <w:rStyle w:val="6Cambria85pt1pt1"/>
          <w:sz w:val="22"/>
          <w:szCs w:val="22"/>
        </w:rPr>
        <w:t>R</w:t>
      </w:r>
      <w:r w:rsidRPr="00043EAD">
        <w:rPr>
          <w:rStyle w:val="6Cambria85pt1pt1"/>
          <w:sz w:val="22"/>
          <w:szCs w:val="22"/>
          <w:lang w:val="ru-RU"/>
        </w:rPr>
        <w:t xml:space="preserve"> </w:t>
      </w:r>
      <w:r w:rsidRPr="00043EAD">
        <w:rPr>
          <w:rStyle w:val="6Cambria85pt1pt1"/>
          <w:sz w:val="22"/>
          <w:szCs w:val="22"/>
          <w:lang w:val="ru-RU" w:eastAsia="ru-RU" w:bidi="ru-RU"/>
        </w:rPr>
        <w:t>Г</w:t>
      </w:r>
      <w:r w:rsidRPr="00043EAD">
        <w:rPr>
          <w:sz w:val="22"/>
          <w:szCs w:val="22"/>
        </w:rPr>
        <w:t xml:space="preserve"> </w:t>
      </w:r>
      <w:r w:rsidRPr="00043EAD">
        <w:rPr>
          <w:rStyle w:val="66pt"/>
          <w:sz w:val="22"/>
          <w:szCs w:val="22"/>
        </w:rPr>
        <w:t xml:space="preserve">(Т) </w:t>
      </w:r>
      <w:r w:rsidRPr="00043EAD">
        <w:rPr>
          <w:sz w:val="22"/>
          <w:szCs w:val="22"/>
        </w:rPr>
        <w:t xml:space="preserve">= </w:t>
      </w:r>
      <w:r w:rsidRPr="00043EAD">
        <w:rPr>
          <w:rStyle w:val="6Cambria85pt1pt1"/>
          <w:sz w:val="22"/>
          <w:szCs w:val="22"/>
        </w:rPr>
        <w:t>R</w:t>
      </w:r>
      <w:r w:rsidRPr="00043EAD">
        <w:rPr>
          <w:rStyle w:val="6Cambria85pt1pt1"/>
          <w:sz w:val="22"/>
          <w:szCs w:val="22"/>
          <w:vertAlign w:val="subscript"/>
        </w:rPr>
        <w:t>x</w:t>
      </w:r>
      <w:r w:rsidRPr="00043EAD">
        <w:rPr>
          <w:sz w:val="22"/>
          <w:szCs w:val="22"/>
          <w:lang w:eastAsia="en-US" w:bidi="en-US"/>
        </w:rPr>
        <w:t xml:space="preserve"> </w:t>
      </w:r>
      <w:r w:rsidRPr="00043EAD">
        <w:rPr>
          <w:sz w:val="22"/>
          <w:szCs w:val="22"/>
        </w:rPr>
        <w:t xml:space="preserve">(т) + </w:t>
      </w:r>
      <w:r w:rsidRPr="00043EAD">
        <w:rPr>
          <w:rStyle w:val="6Cambria85pt1pt1"/>
          <w:sz w:val="22"/>
          <w:szCs w:val="22"/>
        </w:rPr>
        <w:t>Rn</w:t>
      </w:r>
      <w:r w:rsidRPr="00043EAD">
        <w:rPr>
          <w:rStyle w:val="6Cambria85pt1pt1"/>
          <w:sz w:val="22"/>
          <w:szCs w:val="22"/>
          <w:lang w:val="ru-RU"/>
        </w:rPr>
        <w:t xml:space="preserve"> </w:t>
      </w:r>
      <w:r w:rsidRPr="00043EAD">
        <w:rPr>
          <w:rStyle w:val="6Cambria85pt1pt1"/>
          <w:sz w:val="22"/>
          <w:szCs w:val="22"/>
          <w:lang w:val="ru-RU" w:eastAsia="ru-RU" w:bidi="ru-RU"/>
        </w:rPr>
        <w:t>(X)</w:t>
      </w:r>
      <w:r w:rsidRPr="00043EAD">
        <w:rPr>
          <w:sz w:val="22"/>
          <w:szCs w:val="22"/>
        </w:rPr>
        <w:t xml:space="preserve"> = </w:t>
      </w:r>
      <w:r w:rsidRPr="00043EAD">
        <w:rPr>
          <w:rStyle w:val="6Cambria85pt1pt1"/>
          <w:sz w:val="22"/>
          <w:szCs w:val="22"/>
        </w:rPr>
        <w:t>R</w:t>
      </w:r>
      <w:r w:rsidRPr="00043EAD">
        <w:rPr>
          <w:rStyle w:val="6Cambria85pt1pt1"/>
          <w:sz w:val="22"/>
          <w:szCs w:val="22"/>
          <w:vertAlign w:val="subscript"/>
        </w:rPr>
        <w:t>x</w:t>
      </w:r>
      <w:r w:rsidRPr="00043EAD">
        <w:rPr>
          <w:sz w:val="22"/>
          <w:szCs w:val="22"/>
          <w:lang w:eastAsia="en-US" w:bidi="en-US"/>
        </w:rPr>
        <w:t xml:space="preserve"> </w:t>
      </w:r>
      <w:r w:rsidRPr="00043EAD">
        <w:rPr>
          <w:sz w:val="22"/>
          <w:szCs w:val="22"/>
        </w:rPr>
        <w:t xml:space="preserve">(т) + </w:t>
      </w:r>
      <w:r w:rsidRPr="00043EAD">
        <w:rPr>
          <w:rStyle w:val="6Cambria85pt1pt1"/>
          <w:sz w:val="22"/>
          <w:szCs w:val="22"/>
        </w:rPr>
        <w:t>S</w:t>
      </w:r>
      <w:r w:rsidRPr="00043EAD">
        <w:rPr>
          <w:rStyle w:val="6Cambria85pt1pt1"/>
          <w:sz w:val="22"/>
          <w:szCs w:val="22"/>
          <w:vertAlign w:val="subscript"/>
        </w:rPr>
        <w:t>n</w:t>
      </w:r>
      <w:r w:rsidRPr="00043EAD">
        <w:rPr>
          <w:sz w:val="22"/>
          <w:szCs w:val="22"/>
          <w:lang w:eastAsia="en-US" w:bidi="en-US"/>
        </w:rPr>
        <w:t xml:space="preserve"> </w:t>
      </w:r>
      <w:r w:rsidRPr="00043EAD">
        <w:rPr>
          <w:sz w:val="22"/>
          <w:szCs w:val="22"/>
        </w:rPr>
        <w:t>(0) б (т),</w:t>
      </w:r>
      <w:r w:rsidRPr="00043EAD">
        <w:rPr>
          <w:sz w:val="22"/>
          <w:szCs w:val="22"/>
        </w:rPr>
        <w:tab/>
        <w:t>(8.53)</w:t>
      </w:r>
    </w:p>
    <w:p w:rsidR="00105859" w:rsidRPr="00043EAD" w:rsidRDefault="007824B5">
      <w:pPr>
        <w:pStyle w:val="154"/>
        <w:shd w:val="clear" w:color="auto" w:fill="auto"/>
        <w:spacing w:before="0" w:after="0" w:line="190" w:lineRule="exact"/>
        <w:jc w:val="right"/>
        <w:rPr>
          <w:sz w:val="22"/>
          <w:szCs w:val="22"/>
        </w:rPr>
      </w:pPr>
      <w:bookmarkStart w:id="107" w:name="bookmark107"/>
      <w:r w:rsidRPr="00043EAD">
        <w:rPr>
          <w:rStyle w:val="150pt"/>
          <w:sz w:val="22"/>
          <w:szCs w:val="22"/>
        </w:rPr>
        <w:t>&lt;</w:t>
      </w:r>
      <w:r w:rsidRPr="00043EAD">
        <w:rPr>
          <w:rStyle w:val="150pt"/>
          <w:sz w:val="22"/>
          <w:szCs w:val="22"/>
          <w:vertAlign w:val="superscript"/>
        </w:rPr>
        <w:t>а54</w:t>
      </w:r>
      <w:r w:rsidRPr="00043EAD">
        <w:rPr>
          <w:rStyle w:val="150pt"/>
          <w:sz w:val="22"/>
          <w:szCs w:val="22"/>
        </w:rPr>
        <w:t>&gt;</w:t>
      </w:r>
      <w:bookmarkEnd w:id="107"/>
    </w:p>
    <w:p w:rsidR="00105859" w:rsidRPr="00043EAD" w:rsidRDefault="007824B5">
      <w:pPr>
        <w:pStyle w:val="60"/>
        <w:shd w:val="clear" w:color="auto" w:fill="auto"/>
        <w:spacing w:before="0" w:line="168" w:lineRule="exact"/>
        <w:rPr>
          <w:sz w:val="22"/>
          <w:szCs w:val="22"/>
        </w:rPr>
      </w:pPr>
      <w:r w:rsidRPr="00043EAD">
        <w:rPr>
          <w:sz w:val="22"/>
          <w:szCs w:val="22"/>
        </w:rPr>
        <w:t xml:space="preserve">где </w:t>
      </w:r>
      <w:r w:rsidRPr="00043EAD">
        <w:rPr>
          <w:rStyle w:val="6Cambria85pt1pt1"/>
          <w:sz w:val="22"/>
          <w:szCs w:val="22"/>
        </w:rPr>
        <w:t>R</w:t>
      </w:r>
      <w:r w:rsidRPr="00043EAD">
        <w:rPr>
          <w:rStyle w:val="6Cambria85pt1pt1"/>
          <w:sz w:val="22"/>
          <w:szCs w:val="22"/>
          <w:lang w:val="ru-RU" w:eastAsia="ru-RU" w:bidi="ru-RU"/>
        </w:rPr>
        <w:t>п</w:t>
      </w:r>
      <w:r w:rsidRPr="00043EAD">
        <w:rPr>
          <w:sz w:val="22"/>
          <w:szCs w:val="22"/>
        </w:rPr>
        <w:t xml:space="preserve">(т), </w:t>
      </w:r>
      <w:r w:rsidRPr="00043EAD">
        <w:rPr>
          <w:sz w:val="22"/>
          <w:szCs w:val="22"/>
          <w:lang w:val="en-US" w:eastAsia="en-US" w:bidi="en-US"/>
        </w:rPr>
        <w:t>Sn</w:t>
      </w:r>
      <w:r w:rsidRPr="00043EAD">
        <w:rPr>
          <w:sz w:val="22"/>
          <w:szCs w:val="22"/>
          <w:lang w:eastAsia="en-US" w:bidi="en-US"/>
        </w:rPr>
        <w:t xml:space="preserve">(0) </w:t>
      </w:r>
      <w:r w:rsidRPr="00043EAD">
        <w:rPr>
          <w:sz w:val="22"/>
          <w:szCs w:val="22"/>
        </w:rPr>
        <w:t>— корреляционная функция и спектральная плотность по</w:t>
      </w:r>
      <w:r w:rsidRPr="00043EAD">
        <w:rPr>
          <w:sz w:val="22"/>
          <w:szCs w:val="22"/>
        </w:rPr>
        <w:softHyphen/>
        <w:t xml:space="preserve">мехи </w:t>
      </w:r>
      <w:r w:rsidRPr="00043EAD">
        <w:rPr>
          <w:rStyle w:val="61pt1"/>
          <w:sz w:val="22"/>
          <w:szCs w:val="22"/>
        </w:rPr>
        <w:t>n</w:t>
      </w:r>
      <w:r w:rsidRPr="00043EAD">
        <w:rPr>
          <w:rStyle w:val="61pt1"/>
          <w:sz w:val="22"/>
          <w:szCs w:val="22"/>
          <w:lang w:val="ru-RU"/>
        </w:rPr>
        <w:t>(</w:t>
      </w:r>
      <w:r w:rsidRPr="00043EAD">
        <w:rPr>
          <w:rStyle w:val="61pt1"/>
          <w:sz w:val="22"/>
          <w:szCs w:val="22"/>
        </w:rPr>
        <w:t>t</w:t>
      </w:r>
      <w:r w:rsidRPr="00043EAD">
        <w:rPr>
          <w:rStyle w:val="61pt1"/>
          <w:sz w:val="22"/>
          <w:szCs w:val="22"/>
          <w:lang w:val="ru-RU"/>
        </w:rPr>
        <w:t>).</w:t>
      </w:r>
    </w:p>
    <w:p w:rsidR="00105859" w:rsidRPr="00043EAD" w:rsidRDefault="007824B5">
      <w:pPr>
        <w:pStyle w:val="60"/>
        <w:shd w:val="clear" w:color="auto" w:fill="auto"/>
        <w:spacing w:before="0" w:line="168" w:lineRule="exact"/>
        <w:ind w:firstLine="380"/>
        <w:rPr>
          <w:sz w:val="22"/>
          <w:szCs w:val="22"/>
        </w:rPr>
      </w:pPr>
      <w:r w:rsidRPr="00043EAD">
        <w:rPr>
          <w:sz w:val="22"/>
          <w:szCs w:val="22"/>
        </w:rPr>
        <w:t>Выражение (8.44) с учетом (8.54) приобретает вид</w:t>
      </w:r>
    </w:p>
    <w:p w:rsidR="00105859" w:rsidRPr="00043EAD" w:rsidRDefault="007824B5">
      <w:pPr>
        <w:pStyle w:val="931"/>
        <w:shd w:val="clear" w:color="auto" w:fill="auto"/>
        <w:spacing w:line="100" w:lineRule="exact"/>
        <w:ind w:left="3240"/>
        <w:rPr>
          <w:sz w:val="22"/>
          <w:szCs w:val="22"/>
        </w:rPr>
      </w:pPr>
      <w:r w:rsidRPr="00043EAD">
        <w:rPr>
          <w:sz w:val="22"/>
          <w:szCs w:val="22"/>
        </w:rPr>
        <w:t>Со</w:t>
      </w:r>
    </w:p>
    <w:p w:rsidR="00105859" w:rsidRPr="00043EAD" w:rsidRDefault="007824B5">
      <w:pPr>
        <w:pStyle w:val="43"/>
        <w:shd w:val="clear" w:color="auto" w:fill="auto"/>
        <w:tabs>
          <w:tab w:val="left" w:pos="6218"/>
        </w:tabs>
        <w:spacing w:line="168" w:lineRule="exact"/>
        <w:ind w:left="1900"/>
        <w:rPr>
          <w:sz w:val="22"/>
          <w:szCs w:val="22"/>
        </w:rPr>
      </w:pPr>
      <w:r w:rsidRPr="00043EAD">
        <w:rPr>
          <w:rStyle w:val="4Cambria1pt"/>
          <w:sz w:val="22"/>
          <w:szCs w:val="22"/>
          <w:lang w:val="ru-RU" w:eastAsia="ru-RU" w:bidi="ru-RU"/>
        </w:rPr>
        <w:t>о*х</w:t>
      </w:r>
      <w:r w:rsidRPr="00043EAD">
        <w:rPr>
          <w:rStyle w:val="4CenturySchoolbook8pt1"/>
          <w:sz w:val="22"/>
          <w:szCs w:val="22"/>
        </w:rPr>
        <w:t xml:space="preserve"> </w:t>
      </w:r>
      <w:r w:rsidRPr="00043EAD">
        <w:rPr>
          <w:sz w:val="22"/>
          <w:szCs w:val="22"/>
        </w:rPr>
        <w:t xml:space="preserve">мин = </w:t>
      </w:r>
      <w:r w:rsidRPr="00043EAD">
        <w:rPr>
          <w:rStyle w:val="4Cambria1pt"/>
          <w:sz w:val="22"/>
          <w:szCs w:val="22"/>
          <w:lang w:val="ru-RU" w:eastAsia="ru-RU" w:bidi="ru-RU"/>
        </w:rPr>
        <w:t>а\ —</w:t>
      </w:r>
      <w:r w:rsidRPr="00043EAD">
        <w:rPr>
          <w:rStyle w:val="4CenturySchoolbook8pt1"/>
          <w:sz w:val="22"/>
          <w:szCs w:val="22"/>
        </w:rPr>
        <w:t xml:space="preserve"> </w:t>
      </w:r>
      <w:r w:rsidRPr="00043EAD">
        <w:rPr>
          <w:rStyle w:val="4CenturySchoolbook8pt1"/>
          <w:sz w:val="22"/>
          <w:szCs w:val="22"/>
          <w:lang w:val="en-US" w:eastAsia="en-US" w:bidi="en-US"/>
        </w:rPr>
        <w:t>J</w:t>
      </w:r>
      <w:r w:rsidRPr="00043EAD">
        <w:rPr>
          <w:rStyle w:val="4CenturySchoolbook8pt1"/>
          <w:sz w:val="22"/>
          <w:szCs w:val="22"/>
          <w:lang w:eastAsia="en-US" w:bidi="en-US"/>
        </w:rPr>
        <w:t xml:space="preserve"> </w:t>
      </w:r>
      <w:r w:rsidRPr="00043EAD">
        <w:rPr>
          <w:rStyle w:val="4Cambria1pt"/>
          <w:sz w:val="22"/>
          <w:szCs w:val="22"/>
        </w:rPr>
        <w:t>R</w:t>
      </w:r>
      <w:r w:rsidRPr="00043EAD">
        <w:rPr>
          <w:rStyle w:val="4Cambria1pt"/>
          <w:sz w:val="22"/>
          <w:szCs w:val="22"/>
          <w:vertAlign w:val="subscript"/>
        </w:rPr>
        <w:t>x</w:t>
      </w:r>
      <w:r w:rsidRPr="00043EAD">
        <w:rPr>
          <w:rStyle w:val="4CenturySchoolbook8pt1"/>
          <w:sz w:val="22"/>
          <w:szCs w:val="22"/>
          <w:lang w:eastAsia="en-US" w:bidi="en-US"/>
        </w:rPr>
        <w:t xml:space="preserve"> </w:t>
      </w:r>
      <w:r w:rsidRPr="00043EAD">
        <w:rPr>
          <w:sz w:val="22"/>
          <w:szCs w:val="22"/>
        </w:rPr>
        <w:t xml:space="preserve">(т) </w:t>
      </w:r>
      <w:r w:rsidRPr="00043EAD">
        <w:rPr>
          <w:rStyle w:val="4Cambria1pt"/>
          <w:sz w:val="22"/>
          <w:szCs w:val="22"/>
        </w:rPr>
        <w:t>g</w:t>
      </w:r>
      <w:r w:rsidRPr="00043EAD">
        <w:rPr>
          <w:rStyle w:val="4Cambria1pt"/>
          <w:sz w:val="22"/>
          <w:szCs w:val="22"/>
          <w:vertAlign w:val="subscript"/>
          <w:lang w:val="ru-RU"/>
        </w:rPr>
        <w:t>0</w:t>
      </w:r>
      <w:r w:rsidRPr="00043EAD">
        <w:rPr>
          <w:rStyle w:val="4CenturySchoolbook8pt1"/>
          <w:sz w:val="22"/>
          <w:szCs w:val="22"/>
          <w:lang w:eastAsia="en-US" w:bidi="en-US"/>
        </w:rPr>
        <w:t xml:space="preserve"> </w:t>
      </w:r>
      <w:r w:rsidRPr="00043EAD">
        <w:rPr>
          <w:sz w:val="22"/>
          <w:szCs w:val="22"/>
        </w:rPr>
        <w:t xml:space="preserve">(Т) </w:t>
      </w:r>
      <w:r w:rsidRPr="00043EAD">
        <w:rPr>
          <w:rStyle w:val="4Cambria1pt"/>
          <w:sz w:val="22"/>
          <w:szCs w:val="22"/>
        </w:rPr>
        <w:t>d</w:t>
      </w:r>
      <w:r w:rsidRPr="00043EAD">
        <w:rPr>
          <w:rStyle w:val="4Cambria1pt"/>
          <w:sz w:val="22"/>
          <w:szCs w:val="22"/>
          <w:lang w:val="ru-RU"/>
        </w:rPr>
        <w:t xml:space="preserve"> </w:t>
      </w:r>
      <w:r w:rsidRPr="00043EAD">
        <w:rPr>
          <w:rStyle w:val="4Cambria1pt"/>
          <w:sz w:val="22"/>
          <w:szCs w:val="22"/>
          <w:lang w:val="ru-RU" w:eastAsia="ru-RU" w:bidi="ru-RU"/>
        </w:rPr>
        <w:t>X</w:t>
      </w:r>
      <w:r w:rsidRPr="00043EAD">
        <w:rPr>
          <w:rStyle w:val="41pt1"/>
          <w:sz w:val="22"/>
          <w:szCs w:val="22"/>
          <w:lang w:val="ru-RU" w:eastAsia="ru-RU" w:bidi="ru-RU"/>
        </w:rPr>
        <w:t>.</w:t>
      </w:r>
      <w:r w:rsidRPr="00043EAD">
        <w:rPr>
          <w:sz w:val="22"/>
          <w:szCs w:val="22"/>
        </w:rPr>
        <w:tab/>
        <w:t>(8.55)</w:t>
      </w:r>
    </w:p>
    <w:p w:rsidR="00105859" w:rsidRPr="00043EAD" w:rsidRDefault="007824B5">
      <w:pPr>
        <w:pStyle w:val="22"/>
        <w:shd w:val="clear" w:color="auto" w:fill="auto"/>
        <w:spacing w:before="0" w:line="168" w:lineRule="exact"/>
        <w:ind w:left="3240" w:firstLine="0"/>
        <w:rPr>
          <w:sz w:val="22"/>
          <w:szCs w:val="22"/>
        </w:rPr>
      </w:pPr>
      <w:r w:rsidRPr="00043EAD">
        <w:rPr>
          <w:sz w:val="22"/>
          <w:szCs w:val="22"/>
        </w:rPr>
        <w:t>о</w:t>
      </w:r>
    </w:p>
    <w:p w:rsidR="00105859" w:rsidRPr="00043EAD" w:rsidRDefault="007824B5">
      <w:pPr>
        <w:pStyle w:val="60"/>
        <w:shd w:val="clear" w:color="auto" w:fill="auto"/>
        <w:spacing w:before="0" w:line="216" w:lineRule="exact"/>
        <w:rPr>
          <w:sz w:val="22"/>
          <w:szCs w:val="22"/>
        </w:rPr>
      </w:pPr>
      <w:r w:rsidRPr="00043EAD">
        <w:rPr>
          <w:sz w:val="22"/>
          <w:szCs w:val="22"/>
        </w:rPr>
        <w:t>Подставив (8.53), (8.54) в уравнение (8.16), кроме того, получим</w:t>
      </w:r>
    </w:p>
    <w:p w:rsidR="00105859" w:rsidRPr="00043EAD" w:rsidRDefault="007824B5">
      <w:pPr>
        <w:pStyle w:val="931"/>
        <w:shd w:val="clear" w:color="auto" w:fill="auto"/>
        <w:spacing w:line="216" w:lineRule="exact"/>
        <w:ind w:left="3240"/>
        <w:rPr>
          <w:sz w:val="22"/>
          <w:szCs w:val="22"/>
          <w:lang w:val="en-US"/>
        </w:rPr>
      </w:pPr>
      <w:r w:rsidRPr="00043EAD">
        <w:rPr>
          <w:sz w:val="22"/>
          <w:szCs w:val="22"/>
        </w:rPr>
        <w:t>Со</w:t>
      </w:r>
    </w:p>
    <w:p w:rsidR="00105859" w:rsidRPr="00043EAD" w:rsidRDefault="007824B5">
      <w:pPr>
        <w:pStyle w:val="43"/>
        <w:shd w:val="clear" w:color="auto" w:fill="auto"/>
        <w:tabs>
          <w:tab w:val="left" w:pos="6218"/>
        </w:tabs>
        <w:spacing w:line="216" w:lineRule="exact"/>
        <w:ind w:left="1380"/>
        <w:rPr>
          <w:sz w:val="22"/>
          <w:szCs w:val="22"/>
        </w:rPr>
      </w:pPr>
      <w:r w:rsidRPr="00043EAD">
        <w:rPr>
          <w:rStyle w:val="41pt1"/>
          <w:sz w:val="22"/>
          <w:szCs w:val="22"/>
          <w:lang w:eastAsia="ru-RU" w:bidi="ru-RU"/>
        </w:rPr>
        <w:t>\</w:t>
      </w:r>
      <w:r w:rsidRPr="00043EAD">
        <w:rPr>
          <w:sz w:val="22"/>
          <w:szCs w:val="22"/>
          <w:lang w:val="en-US"/>
        </w:rPr>
        <w:t xml:space="preserve"> </w:t>
      </w:r>
      <w:r w:rsidRPr="00043EAD">
        <w:rPr>
          <w:rStyle w:val="4CenturySchoolbook8pt1"/>
          <w:sz w:val="22"/>
          <w:szCs w:val="22"/>
          <w:lang w:val="en-US"/>
        </w:rPr>
        <w:t>(</w:t>
      </w:r>
      <w:r w:rsidRPr="00043EAD">
        <w:rPr>
          <w:rStyle w:val="4CenturySchoolbook8pt1"/>
          <w:sz w:val="22"/>
          <w:szCs w:val="22"/>
        </w:rPr>
        <w:t>Т</w:t>
      </w:r>
      <w:r w:rsidRPr="00043EAD">
        <w:rPr>
          <w:rStyle w:val="4CenturySchoolbook8pt1"/>
          <w:sz w:val="22"/>
          <w:szCs w:val="22"/>
          <w:lang w:val="en-US"/>
        </w:rPr>
        <w:t xml:space="preserve">) </w:t>
      </w:r>
      <w:r w:rsidRPr="00043EAD">
        <w:rPr>
          <w:sz w:val="22"/>
          <w:szCs w:val="22"/>
          <w:lang w:val="en-US"/>
        </w:rPr>
        <w:t xml:space="preserve">= </w:t>
      </w:r>
      <w:r w:rsidRPr="00043EAD">
        <w:rPr>
          <w:rStyle w:val="4Cambria1pt"/>
          <w:sz w:val="22"/>
          <w:szCs w:val="22"/>
        </w:rPr>
        <w:t xml:space="preserve">go </w:t>
      </w:r>
      <w:r w:rsidRPr="00043EAD">
        <w:rPr>
          <w:rStyle w:val="4Cambria1pt"/>
          <w:sz w:val="22"/>
          <w:szCs w:val="22"/>
          <w:lang w:eastAsia="ru-RU" w:bidi="ru-RU"/>
        </w:rPr>
        <w:t xml:space="preserve">(X) </w:t>
      </w:r>
      <w:r w:rsidRPr="00043EAD">
        <w:rPr>
          <w:rStyle w:val="4Cambria1pt"/>
          <w:sz w:val="22"/>
          <w:szCs w:val="22"/>
        </w:rPr>
        <w:t>Sn</w:t>
      </w:r>
      <w:r w:rsidRPr="00043EAD">
        <w:rPr>
          <w:rStyle w:val="4CenturySchoolbook8pt1"/>
          <w:sz w:val="22"/>
          <w:szCs w:val="22"/>
          <w:lang w:val="en-US" w:eastAsia="en-US" w:bidi="en-US"/>
        </w:rPr>
        <w:t xml:space="preserve"> </w:t>
      </w:r>
      <w:r w:rsidRPr="00043EAD">
        <w:rPr>
          <w:sz w:val="22"/>
          <w:szCs w:val="22"/>
          <w:lang w:val="en-US"/>
        </w:rPr>
        <w:t xml:space="preserve">(0) + </w:t>
      </w:r>
      <w:r w:rsidRPr="00043EAD">
        <w:rPr>
          <w:sz w:val="22"/>
          <w:szCs w:val="22"/>
          <w:lang w:val="en-US" w:eastAsia="en-US" w:bidi="en-US"/>
        </w:rPr>
        <w:t xml:space="preserve">f </w:t>
      </w:r>
      <w:r w:rsidRPr="00043EAD">
        <w:rPr>
          <w:rStyle w:val="4Cambria1pt"/>
          <w:sz w:val="22"/>
          <w:szCs w:val="22"/>
        </w:rPr>
        <w:t>R</w:t>
      </w:r>
      <w:r w:rsidRPr="00043EAD">
        <w:rPr>
          <w:rStyle w:val="4Cambria1pt"/>
          <w:sz w:val="22"/>
          <w:szCs w:val="22"/>
          <w:vertAlign w:val="subscript"/>
        </w:rPr>
        <w:t>%</w:t>
      </w:r>
      <w:r w:rsidRPr="00043EAD">
        <w:rPr>
          <w:rStyle w:val="4Cambria1pt"/>
          <w:sz w:val="22"/>
          <w:szCs w:val="22"/>
        </w:rPr>
        <w:t xml:space="preserve"> </w:t>
      </w:r>
      <w:r w:rsidRPr="00043EAD">
        <w:rPr>
          <w:rStyle w:val="41pt1"/>
          <w:sz w:val="22"/>
          <w:szCs w:val="22"/>
        </w:rPr>
        <w:t>(x</w:t>
      </w:r>
      <w:r w:rsidRPr="00043EAD">
        <w:rPr>
          <w:sz w:val="22"/>
          <w:szCs w:val="22"/>
          <w:lang w:val="en-US" w:eastAsia="en-US" w:bidi="en-US"/>
        </w:rPr>
        <w:t xml:space="preserve"> - 0) </w:t>
      </w:r>
      <w:r w:rsidRPr="00043EAD">
        <w:rPr>
          <w:rStyle w:val="4Cambria1pt"/>
          <w:sz w:val="22"/>
          <w:szCs w:val="22"/>
        </w:rPr>
        <w:t>go</w:t>
      </w:r>
      <w:r w:rsidRPr="00043EAD">
        <w:rPr>
          <w:rStyle w:val="4CenturySchoolbook8pt1"/>
          <w:sz w:val="22"/>
          <w:szCs w:val="22"/>
          <w:lang w:val="en-US" w:eastAsia="en-US" w:bidi="en-US"/>
        </w:rPr>
        <w:t xml:space="preserve"> </w:t>
      </w:r>
      <w:r w:rsidRPr="00043EAD">
        <w:rPr>
          <w:sz w:val="22"/>
          <w:szCs w:val="22"/>
          <w:lang w:val="en-US" w:eastAsia="en-US" w:bidi="en-US"/>
        </w:rPr>
        <w:t xml:space="preserve">(0) </w:t>
      </w:r>
      <w:r w:rsidRPr="00043EAD">
        <w:rPr>
          <w:rStyle w:val="4Cambria1pt"/>
          <w:sz w:val="22"/>
          <w:szCs w:val="22"/>
        </w:rPr>
        <w:t>d</w:t>
      </w:r>
      <w:r w:rsidRPr="00043EAD">
        <w:rPr>
          <w:rStyle w:val="4CenturySchoolbook8pt1"/>
          <w:sz w:val="22"/>
          <w:szCs w:val="22"/>
          <w:lang w:val="en-US" w:eastAsia="en-US" w:bidi="en-US"/>
        </w:rPr>
        <w:t xml:space="preserve"> </w:t>
      </w:r>
      <w:r w:rsidRPr="00043EAD">
        <w:rPr>
          <w:sz w:val="22"/>
          <w:szCs w:val="22"/>
          <w:lang w:val="en-US" w:eastAsia="en-US" w:bidi="en-US"/>
        </w:rPr>
        <w:t>0.</w:t>
      </w:r>
      <w:r w:rsidRPr="00043EAD">
        <w:rPr>
          <w:sz w:val="22"/>
          <w:szCs w:val="22"/>
          <w:lang w:val="en-US" w:eastAsia="en-US" w:bidi="en-US"/>
        </w:rPr>
        <w:tab/>
      </w:r>
      <w:r w:rsidRPr="00043EAD">
        <w:rPr>
          <w:sz w:val="22"/>
          <w:szCs w:val="22"/>
          <w:lang w:eastAsia="en-US" w:bidi="en-US"/>
        </w:rPr>
        <w:t>(8.56)</w:t>
      </w:r>
    </w:p>
    <w:p w:rsidR="00105859" w:rsidRPr="00043EAD" w:rsidRDefault="007824B5">
      <w:pPr>
        <w:pStyle w:val="22"/>
        <w:shd w:val="clear" w:color="auto" w:fill="auto"/>
        <w:spacing w:before="0" w:after="74" w:line="190" w:lineRule="exact"/>
        <w:ind w:left="3240" w:firstLine="0"/>
        <w:rPr>
          <w:sz w:val="22"/>
          <w:szCs w:val="22"/>
        </w:rPr>
      </w:pPr>
      <w:r w:rsidRPr="00043EAD">
        <w:rPr>
          <w:sz w:val="22"/>
          <w:szCs w:val="22"/>
          <w:lang w:val="en-US" w:eastAsia="en-US" w:bidi="en-US"/>
        </w:rPr>
        <w:t>b</w:t>
      </w:r>
    </w:p>
    <w:p w:rsidR="00105859" w:rsidRPr="00043EAD" w:rsidRDefault="007824B5">
      <w:pPr>
        <w:pStyle w:val="60"/>
        <w:shd w:val="clear" w:color="auto" w:fill="auto"/>
        <w:spacing w:before="0" w:line="173" w:lineRule="exact"/>
        <w:rPr>
          <w:sz w:val="22"/>
          <w:szCs w:val="22"/>
        </w:rPr>
      </w:pPr>
      <w:r w:rsidRPr="00043EAD">
        <w:rPr>
          <w:sz w:val="22"/>
          <w:szCs w:val="22"/>
        </w:rPr>
        <w:t xml:space="preserve">Полагая в </w:t>
      </w:r>
      <w:r w:rsidRPr="00043EAD">
        <w:rPr>
          <w:sz w:val="22"/>
          <w:szCs w:val="22"/>
          <w:lang w:eastAsia="en-US" w:bidi="en-US"/>
        </w:rPr>
        <w:t xml:space="preserve">(8.56) </w:t>
      </w:r>
      <w:r w:rsidRPr="00043EAD">
        <w:rPr>
          <w:sz w:val="22"/>
          <w:szCs w:val="22"/>
        </w:rPr>
        <w:t xml:space="preserve">т = 0 и сравнивая (8.55) и (8.56), приходим к </w:t>
      </w:r>
      <w:r w:rsidRPr="00043EAD">
        <w:rPr>
          <w:sz w:val="22"/>
          <w:szCs w:val="22"/>
        </w:rPr>
        <w:lastRenderedPageBreak/>
        <w:t>выражению (8.52).</w:t>
      </w:r>
      <w:r w:rsidRPr="00043EAD">
        <w:rPr>
          <w:sz w:val="22"/>
          <w:szCs w:val="22"/>
        </w:rPr>
        <w:br w:type="page"/>
      </w:r>
    </w:p>
    <w:p w:rsidR="00105859" w:rsidRPr="00043EAD" w:rsidRDefault="007824B5">
      <w:pPr>
        <w:pStyle w:val="22"/>
        <w:shd w:val="clear" w:color="auto" w:fill="auto"/>
        <w:spacing w:before="0" w:after="137" w:line="211" w:lineRule="exact"/>
        <w:ind w:firstLine="400"/>
        <w:jc w:val="both"/>
        <w:rPr>
          <w:sz w:val="22"/>
          <w:szCs w:val="22"/>
        </w:rPr>
      </w:pPr>
      <w:r w:rsidRPr="00043EAD">
        <w:rPr>
          <w:sz w:val="22"/>
          <w:szCs w:val="22"/>
        </w:rPr>
        <w:lastRenderedPageBreak/>
        <w:t>Применим соотношение (8.52) для определения дисперсии ошибки фильтрации в системе с оптимальным фильтром, найден</w:t>
      </w:r>
      <w:r w:rsidRPr="00043EAD">
        <w:rPr>
          <w:sz w:val="22"/>
          <w:szCs w:val="22"/>
        </w:rPr>
        <w:softHyphen/>
        <w:t>ным в примере 8.1. Значение импульсной переходной функции £</w:t>
      </w:r>
      <w:r w:rsidRPr="00043EAD">
        <w:rPr>
          <w:sz w:val="22"/>
          <w:szCs w:val="22"/>
          <w:vertAlign w:val="subscript"/>
        </w:rPr>
        <w:t>о</w:t>
      </w:r>
      <w:r w:rsidRPr="00043EAD">
        <w:rPr>
          <w:sz w:val="22"/>
          <w:szCs w:val="22"/>
        </w:rPr>
        <w:t>(0) для фильтра с коэффициентом передачи (8.41) равно</w:t>
      </w:r>
    </w:p>
    <w:p w:rsidR="00105859" w:rsidRPr="00043EAD" w:rsidRDefault="007824B5">
      <w:pPr>
        <w:pStyle w:val="22"/>
        <w:shd w:val="clear" w:color="auto" w:fill="auto"/>
        <w:tabs>
          <w:tab w:val="left" w:pos="6075"/>
        </w:tabs>
        <w:spacing w:before="0" w:after="75" w:line="190" w:lineRule="exact"/>
        <w:ind w:left="1060" w:firstLine="0"/>
        <w:jc w:val="both"/>
        <w:rPr>
          <w:sz w:val="22"/>
          <w:szCs w:val="22"/>
        </w:rPr>
      </w:pPr>
      <w:r w:rsidRPr="00043EAD">
        <w:rPr>
          <w:sz w:val="22"/>
          <w:szCs w:val="22"/>
        </w:rPr>
        <w:t>^</w:t>
      </w:r>
      <w:r w:rsidRPr="00043EAD">
        <w:rPr>
          <w:sz w:val="22"/>
          <w:szCs w:val="22"/>
          <w:vertAlign w:val="subscript"/>
        </w:rPr>
        <w:t>о</w:t>
      </w:r>
      <w:r w:rsidRPr="00043EAD">
        <w:rPr>
          <w:sz w:val="22"/>
          <w:szCs w:val="22"/>
        </w:rPr>
        <w:t>(0) = Нш/(вФ(/(в) = А</w:t>
      </w:r>
      <w:r w:rsidRPr="00043EAD">
        <w:rPr>
          <w:sz w:val="22"/>
          <w:szCs w:val="22"/>
          <w:vertAlign w:val="subscript"/>
        </w:rPr>
        <w:t>э</w:t>
      </w:r>
      <w:r w:rsidRPr="00043EAD">
        <w:rPr>
          <w:sz w:val="22"/>
          <w:szCs w:val="22"/>
        </w:rPr>
        <w:t>/7’</w:t>
      </w:r>
      <w:r w:rsidRPr="00043EAD">
        <w:rPr>
          <w:sz w:val="22"/>
          <w:szCs w:val="22"/>
          <w:vertAlign w:val="subscript"/>
        </w:rPr>
        <w:t>э</w:t>
      </w:r>
      <w:r w:rsidRPr="00043EAD">
        <w:rPr>
          <w:sz w:val="22"/>
          <w:szCs w:val="22"/>
        </w:rPr>
        <w:t xml:space="preserve"> = [х()/</w:t>
      </w:r>
      <w:r w:rsidRPr="00043EAD">
        <w:rPr>
          <w:sz w:val="22"/>
          <w:szCs w:val="22"/>
          <w:vertAlign w:val="superscript"/>
        </w:rPr>
        <w:t>г</w:t>
      </w:r>
      <w:r w:rsidRPr="00043EAD">
        <w:rPr>
          <w:sz w:val="22"/>
          <w:szCs w:val="22"/>
        </w:rPr>
        <w:t xml:space="preserve"> 1 +р— 1).</w:t>
      </w:r>
      <w:r w:rsidRPr="00043EAD">
        <w:rPr>
          <w:sz w:val="22"/>
          <w:szCs w:val="22"/>
        </w:rPr>
        <w:tab/>
        <w:t>(8.57)</w:t>
      </w:r>
    </w:p>
    <w:p w:rsidR="00105859" w:rsidRPr="00043EAD" w:rsidRDefault="007824B5">
      <w:pPr>
        <w:pStyle w:val="22"/>
        <w:shd w:val="clear" w:color="auto" w:fill="auto"/>
        <w:spacing w:before="0" w:after="117" w:line="206" w:lineRule="exact"/>
        <w:ind w:firstLine="0"/>
        <w:jc w:val="both"/>
        <w:rPr>
          <w:sz w:val="22"/>
          <w:szCs w:val="22"/>
        </w:rPr>
      </w:pPr>
      <w:r w:rsidRPr="00043EAD">
        <w:rPr>
          <w:sz w:val="22"/>
          <w:szCs w:val="22"/>
        </w:rPr>
        <w:t>Подставив в формулу (8.52) выражение (8.57) и 5</w:t>
      </w:r>
      <w:r w:rsidRPr="00043EAD">
        <w:rPr>
          <w:sz w:val="22"/>
          <w:szCs w:val="22"/>
          <w:vertAlign w:val="subscript"/>
        </w:rPr>
        <w:t>п</w:t>
      </w:r>
      <w:r w:rsidRPr="00043EAD">
        <w:rPr>
          <w:sz w:val="22"/>
          <w:szCs w:val="22"/>
        </w:rPr>
        <w:t>(0)=с</w:t>
      </w:r>
      <w:r w:rsidRPr="00043EAD">
        <w:rPr>
          <w:sz w:val="22"/>
          <w:szCs w:val="22"/>
          <w:vertAlign w:val="superscript"/>
        </w:rPr>
        <w:t>2</w:t>
      </w:r>
      <w:r w:rsidRPr="00043EAD">
        <w:rPr>
          <w:sz w:val="22"/>
          <w:szCs w:val="22"/>
        </w:rPr>
        <w:t>, по</w:t>
      </w:r>
      <w:r w:rsidRPr="00043EAD">
        <w:rPr>
          <w:sz w:val="22"/>
          <w:szCs w:val="22"/>
        </w:rPr>
        <w:softHyphen/>
        <w:t>лучим</w:t>
      </w:r>
    </w:p>
    <w:p w:rsidR="00105859" w:rsidRPr="00043EAD" w:rsidRDefault="007824B5">
      <w:pPr>
        <w:pStyle w:val="32"/>
        <w:shd w:val="clear" w:color="auto" w:fill="auto"/>
        <w:tabs>
          <w:tab w:val="left" w:pos="6075"/>
        </w:tabs>
        <w:spacing w:after="244" w:line="210" w:lineRule="exact"/>
        <w:ind w:left="2080" w:firstLine="0"/>
        <w:jc w:val="both"/>
        <w:rPr>
          <w:sz w:val="22"/>
          <w:szCs w:val="22"/>
        </w:rPr>
      </w:pPr>
      <w:r w:rsidRPr="00043EAD">
        <w:rPr>
          <w:sz w:val="22"/>
          <w:szCs w:val="22"/>
        </w:rPr>
        <w:t>о</w:t>
      </w:r>
      <w:r w:rsidRPr="00043EAD">
        <w:rPr>
          <w:sz w:val="22"/>
          <w:szCs w:val="22"/>
          <w:vertAlign w:val="superscript"/>
        </w:rPr>
        <w:t>2</w:t>
      </w:r>
      <w:r w:rsidRPr="00043EAD">
        <w:rPr>
          <w:sz w:val="22"/>
          <w:szCs w:val="22"/>
        </w:rPr>
        <w:t xml:space="preserve">* мин = 2 </w:t>
      </w:r>
      <w:r w:rsidRPr="00043EAD">
        <w:rPr>
          <w:rStyle w:val="3CenturySchoolbook7pt"/>
          <w:sz w:val="22"/>
          <w:szCs w:val="22"/>
        </w:rPr>
        <w:t>а\!(</w:t>
      </w:r>
      <w:r w:rsidRPr="00043EAD">
        <w:rPr>
          <w:sz w:val="22"/>
          <w:szCs w:val="22"/>
        </w:rPr>
        <w:t xml:space="preserve"> 1 +КТ + Р).</w:t>
      </w:r>
      <w:r w:rsidRPr="00043EAD">
        <w:rPr>
          <w:sz w:val="22"/>
          <w:szCs w:val="22"/>
        </w:rPr>
        <w:tab/>
        <w:t>(8.58)</w:t>
      </w:r>
    </w:p>
    <w:p w:rsidR="00105859" w:rsidRPr="00043EAD" w:rsidRDefault="007824B5">
      <w:pPr>
        <w:pStyle w:val="201"/>
        <w:numPr>
          <w:ilvl w:val="0"/>
          <w:numId w:val="30"/>
        </w:numPr>
        <w:shd w:val="clear" w:color="auto" w:fill="auto"/>
        <w:tabs>
          <w:tab w:val="left" w:pos="1550"/>
        </w:tabs>
        <w:spacing w:after="248" w:line="221" w:lineRule="exact"/>
        <w:ind w:left="1720" w:right="1200" w:hanging="660"/>
        <w:jc w:val="left"/>
        <w:rPr>
          <w:sz w:val="22"/>
          <w:szCs w:val="22"/>
        </w:rPr>
      </w:pPr>
      <w:bookmarkStart w:id="108" w:name="bookmark108"/>
      <w:r w:rsidRPr="00043EAD">
        <w:rPr>
          <w:sz w:val="22"/>
          <w:szCs w:val="22"/>
        </w:rPr>
        <w:t>Синтез оптимальных линейных фильтров методом пространства состояний</w:t>
      </w:r>
      <w:bookmarkEnd w:id="108"/>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Для синтеза оптимальных линейных фильтров в настоящее время широко используется методика, предложенная Р. Калманом. Фильтры, синтезированные на основе этой, методики, часто назы</w:t>
      </w:r>
      <w:r w:rsidRPr="00043EAD">
        <w:rPr>
          <w:sz w:val="22"/>
          <w:szCs w:val="22"/>
        </w:rPr>
        <w:softHyphen/>
        <w:t xml:space="preserve">вают фильтрами Калмана. Синтез фильтров Калмана основан на представлении фильтруемого процесса Х(/) в виде компоненты или линейной комбинации компонент векторного процесса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ото</w:t>
      </w:r>
      <w:r w:rsidRPr="00043EAD">
        <w:rPr>
          <w:sz w:val="22"/>
          <w:szCs w:val="22"/>
        </w:rPr>
        <w:softHyphen/>
        <w:t xml:space="preserve">бражающего процесс </w:t>
      </w:r>
      <w:r w:rsidRPr="00043EAD">
        <w:rPr>
          <w:rStyle w:val="210pt1pt"/>
          <w:sz w:val="22"/>
          <w:szCs w:val="22"/>
        </w:rPr>
        <w:t>h</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в пространстве, называемом простран</w:t>
      </w:r>
      <w:r w:rsidRPr="00043EAD">
        <w:rPr>
          <w:sz w:val="22"/>
          <w:szCs w:val="22"/>
        </w:rPr>
        <w:softHyphen/>
        <w:t>ством состояний. Поэтому синтез таких фильтров называют также синтезом фильтров методом пространства состояний.</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Использование метода пространства состояний позволяет син</w:t>
      </w:r>
      <w:r w:rsidRPr="00043EAD">
        <w:rPr>
          <w:sz w:val="22"/>
          <w:szCs w:val="22"/>
        </w:rPr>
        <w:softHyphen/>
        <w:t>тезировать как стационарные, так и нестационарные оптимальные фильтры. Напомним, что оптимальный линейный фильтр оказы</w:t>
      </w:r>
      <w:r w:rsidRPr="00043EAD">
        <w:rPr>
          <w:sz w:val="22"/>
          <w:szCs w:val="22"/>
        </w:rPr>
        <w:softHyphen/>
        <w:t>вается нестационарным, если процесс Х(/) или помеха являются нестационарными случайными процессами, а также в тех случаях, когда требуется минимизировать дисперсию ошибки фильтрации не только в установившемся режиме, но и в любой момент вре</w:t>
      </w:r>
      <w:r w:rsidRPr="00043EAD">
        <w:rPr>
          <w:sz w:val="22"/>
          <w:szCs w:val="22"/>
        </w:rPr>
        <w:softHyphen/>
        <w:t>мени после начала фильтрации. Весьма эффективно применение метода пространства состояний при синтезе оптимальных фильт</w:t>
      </w:r>
      <w:r w:rsidRPr="00043EAD">
        <w:rPr>
          <w:sz w:val="22"/>
          <w:szCs w:val="22"/>
        </w:rPr>
        <w:softHyphen/>
        <w:t>ров, имеющих несколько входов.</w:t>
      </w:r>
    </w:p>
    <w:p w:rsidR="00105859" w:rsidRPr="00043EAD" w:rsidRDefault="007824B5">
      <w:pPr>
        <w:pStyle w:val="22"/>
        <w:shd w:val="clear" w:color="auto" w:fill="auto"/>
        <w:tabs>
          <w:tab w:val="left" w:pos="6648"/>
        </w:tabs>
        <w:spacing w:before="0" w:line="211" w:lineRule="exact"/>
        <w:ind w:firstLine="480"/>
        <w:jc w:val="both"/>
        <w:rPr>
          <w:sz w:val="22"/>
          <w:szCs w:val="22"/>
        </w:rPr>
      </w:pPr>
      <w:r w:rsidRPr="00043EAD">
        <w:rPr>
          <w:sz w:val="22"/>
          <w:szCs w:val="22"/>
        </w:rPr>
        <w:t>Процесс х(£), используемый при синтезе оптимальных фильт</w:t>
      </w:r>
      <w:r w:rsidRPr="00043EAD">
        <w:rPr>
          <w:sz w:val="22"/>
          <w:szCs w:val="22"/>
        </w:rPr>
        <w:softHyphen/>
        <w:t>ров методом пространства состояний, является многомерным мар</w:t>
      </w:r>
      <w:r w:rsidRPr="00043EAD">
        <w:rPr>
          <w:sz w:val="22"/>
          <w:szCs w:val="22"/>
        </w:rPr>
        <w:softHyphen/>
        <w:t>ковским процессом. Поэтому синтез фильтров этим методом тесно смыкается с общей теорией нелинейной фильтрации марковских случайных процессов, разработанной Р. Л. Стратоновичем [43, 44]. В гл. 9 будет показано, что из этой теории вытекают, как частный случай, основные соотношения для оптимальных фильтров Кал</w:t>
      </w:r>
      <w:r w:rsidRPr="00043EAD">
        <w:rPr>
          <w:sz w:val="22"/>
          <w:szCs w:val="22"/>
        </w:rPr>
        <w:softHyphen/>
        <w:t>мана.</w:t>
      </w:r>
      <w:r w:rsidRPr="00043EAD">
        <w:rPr>
          <w:sz w:val="22"/>
          <w:szCs w:val="22"/>
        </w:rPr>
        <w:tab/>
        <w:t>1</w:t>
      </w:r>
    </w:p>
    <w:p w:rsidR="00105859" w:rsidRPr="00043EAD" w:rsidRDefault="007824B5">
      <w:pPr>
        <w:pStyle w:val="22"/>
        <w:shd w:val="clear" w:color="auto" w:fill="auto"/>
        <w:spacing w:before="0" w:line="211" w:lineRule="exact"/>
        <w:ind w:left="180" w:firstLine="300"/>
        <w:jc w:val="both"/>
        <w:rPr>
          <w:sz w:val="22"/>
          <w:szCs w:val="22"/>
        </w:rPr>
      </w:pPr>
      <w:r w:rsidRPr="00043EAD">
        <w:rPr>
          <w:rStyle w:val="2Cambria"/>
          <w:sz w:val="22"/>
          <w:szCs w:val="22"/>
        </w:rPr>
        <w:t xml:space="preserve">Описание фильтруемого процесса. </w:t>
      </w:r>
      <w:r w:rsidRPr="00043EAD">
        <w:rPr>
          <w:sz w:val="22"/>
          <w:szCs w:val="22"/>
        </w:rPr>
        <w:t>Рассмотрение методики син</w:t>
      </w:r>
      <w:r w:rsidRPr="00043EAD">
        <w:rPr>
          <w:sz w:val="22"/>
          <w:szCs w:val="22"/>
        </w:rPr>
        <w:softHyphen/>
        <w:t>теза оптимальных линейных фильтров методом пространства со</w:t>
      </w:r>
      <w:r w:rsidRPr="00043EAD">
        <w:rPr>
          <w:sz w:val="22"/>
          <w:szCs w:val="22"/>
        </w:rPr>
        <w:softHyphen/>
        <w:t>стояний начнем с пояснения возможности представления фильт</w:t>
      </w:r>
      <w:r w:rsidRPr="00043EAD">
        <w:rPr>
          <w:sz w:val="22"/>
          <w:szCs w:val="22"/>
        </w:rPr>
        <w:softHyphen/>
        <w:t xml:space="preserve">руемого процесса, которым в системах радиоавтоматики является задающее воздействие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в виде компоненты или линейной ком</w:t>
      </w:r>
      <w:r w:rsidRPr="00043EAD">
        <w:rPr>
          <w:sz w:val="22"/>
          <w:szCs w:val="22"/>
        </w:rPr>
        <w:softHyphen/>
        <w:t xml:space="preserve">бинации компонент </w:t>
      </w:r>
      <w:r w:rsidRPr="00043EAD">
        <w:rPr>
          <w:sz w:val="22"/>
          <w:szCs w:val="22"/>
        </w:rPr>
        <w:lastRenderedPageBreak/>
        <w:t xml:space="preserve">марковского процесса. Поставив своей задачей правильное отображение статистических свойств процесса </w:t>
      </w:r>
      <w:r w:rsidRPr="00043EAD">
        <w:rPr>
          <w:rStyle w:val="210pt1pt"/>
          <w:sz w:val="22"/>
          <w:szCs w:val="22"/>
          <w:lang w:val="ru-RU"/>
        </w:rPr>
        <w:t>'</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after="6" w:line="206" w:lineRule="exact"/>
        <w:ind w:firstLine="0"/>
        <w:jc w:val="both"/>
        <w:rPr>
          <w:sz w:val="22"/>
          <w:szCs w:val="22"/>
        </w:rPr>
      </w:pPr>
      <w:r w:rsidRPr="00043EAD">
        <w:rPr>
          <w:sz w:val="22"/>
          <w:szCs w:val="22"/>
        </w:rPr>
        <w:t xml:space="preserve">его можно представить как решение линейного стохастического дифференциального уравнения </w:t>
      </w:r>
      <w:r w:rsidRPr="00043EAD">
        <w:rPr>
          <w:rStyle w:val="210pt"/>
          <w:sz w:val="22"/>
          <w:szCs w:val="22"/>
          <w:lang w:val="ru-RU" w:eastAsia="ru-RU" w:bidi="ru-RU"/>
        </w:rPr>
        <w:t>п-то</w:t>
      </w:r>
      <w:r w:rsidRPr="00043EAD">
        <w:rPr>
          <w:sz w:val="22"/>
          <w:szCs w:val="22"/>
        </w:rPr>
        <w:t xml:space="preserve"> порядка</w:t>
      </w:r>
    </w:p>
    <w:p w:rsidR="00105859" w:rsidRPr="00043EAD" w:rsidRDefault="007824B5">
      <w:pPr>
        <w:pStyle w:val="70"/>
        <w:shd w:val="clear" w:color="auto" w:fill="auto"/>
        <w:tabs>
          <w:tab w:val="left" w:pos="6118"/>
        </w:tabs>
        <w:spacing w:before="0" w:after="0" w:line="274" w:lineRule="exact"/>
        <w:ind w:left="2200"/>
        <w:rPr>
          <w:sz w:val="22"/>
          <w:szCs w:val="22"/>
        </w:rPr>
      </w:pPr>
      <w:r w:rsidRPr="00043EAD">
        <w:rPr>
          <w:sz w:val="22"/>
          <w:szCs w:val="22"/>
        </w:rPr>
        <w:t>A(p)l{t)^k</w:t>
      </w:r>
      <w:r w:rsidRPr="00043EAD">
        <w:rPr>
          <w:sz w:val="22"/>
          <w:szCs w:val="22"/>
          <w:vertAlign w:val="subscript"/>
        </w:rPr>
        <w:t>1</w:t>
      </w:r>
      <w:r w:rsidRPr="00043EAD">
        <w:rPr>
          <w:sz w:val="22"/>
          <w:szCs w:val="22"/>
        </w:rPr>
        <w:t>B{p)x(t),</w:t>
      </w:r>
      <w:r w:rsidRPr="00043EAD">
        <w:rPr>
          <w:rStyle w:val="795pt0pt"/>
          <w:sz w:val="22"/>
          <w:szCs w:val="22"/>
          <w:lang w:val="en-US" w:eastAsia="en-US" w:bidi="en-US"/>
        </w:rPr>
        <w:tab/>
      </w:r>
      <w:r w:rsidRPr="00043EAD">
        <w:rPr>
          <w:rStyle w:val="795pt0pt"/>
          <w:sz w:val="22"/>
          <w:szCs w:val="22"/>
          <w:lang w:val="en-US"/>
        </w:rPr>
        <w:t>(8.59)</w:t>
      </w:r>
    </w:p>
    <w:p w:rsidR="00105859" w:rsidRPr="00043EAD" w:rsidRDefault="007824B5">
      <w:pPr>
        <w:pStyle w:val="22"/>
        <w:shd w:val="clear" w:color="auto" w:fill="auto"/>
        <w:spacing w:before="0" w:after="119" w:line="274" w:lineRule="exact"/>
        <w:ind w:firstLine="0"/>
        <w:jc w:val="both"/>
        <w:rPr>
          <w:sz w:val="22"/>
          <w:szCs w:val="22"/>
          <w:lang w:val="en-US"/>
        </w:rPr>
      </w:pPr>
      <w:r w:rsidRPr="00043EAD">
        <w:rPr>
          <w:sz w:val="22"/>
          <w:szCs w:val="22"/>
        </w:rPr>
        <w:t>где</w:t>
      </w:r>
    </w:p>
    <w:p w:rsidR="00105859" w:rsidRPr="00043EAD" w:rsidRDefault="007824B5">
      <w:pPr>
        <w:pStyle w:val="70"/>
        <w:shd w:val="clear" w:color="auto" w:fill="auto"/>
        <w:spacing w:before="0" w:after="28" w:line="200" w:lineRule="exact"/>
        <w:ind w:right="280"/>
        <w:jc w:val="center"/>
        <w:rPr>
          <w:sz w:val="22"/>
          <w:szCs w:val="22"/>
          <w:lang w:val="ru-RU"/>
        </w:rPr>
      </w:pPr>
      <w:r w:rsidRPr="00043EAD">
        <w:rPr>
          <w:sz w:val="22"/>
          <w:szCs w:val="22"/>
          <w:lang w:val="ru-RU" w:eastAsia="ru-RU" w:bidi="ru-RU"/>
        </w:rPr>
        <w:t>А(р) = р</w:t>
      </w:r>
      <w:r w:rsidRPr="00043EAD">
        <w:rPr>
          <w:sz w:val="22"/>
          <w:szCs w:val="22"/>
          <w:vertAlign w:val="superscript"/>
          <w:lang w:val="ru-RU" w:eastAsia="ru-RU" w:bidi="ru-RU"/>
        </w:rPr>
        <w:t>п</w:t>
      </w:r>
      <w:r w:rsidRPr="00043EAD">
        <w:rPr>
          <w:sz w:val="22"/>
          <w:szCs w:val="22"/>
          <w:lang w:val="ru-RU" w:eastAsia="ru-RU" w:bidi="ru-RU"/>
        </w:rPr>
        <w:t xml:space="preserve"> </w:t>
      </w:r>
      <w:r w:rsidRPr="00043EAD">
        <w:rPr>
          <w:sz w:val="22"/>
          <w:szCs w:val="22"/>
          <w:lang w:val="ru-RU"/>
        </w:rPr>
        <w:t>+</w:t>
      </w:r>
      <w:r w:rsidRPr="00043EAD">
        <w:rPr>
          <w:sz w:val="22"/>
          <w:szCs w:val="22"/>
        </w:rPr>
        <w:t>a</w:t>
      </w:r>
      <w:r w:rsidRPr="00043EAD">
        <w:rPr>
          <w:sz w:val="22"/>
          <w:szCs w:val="22"/>
          <w:vertAlign w:val="subscript"/>
        </w:rPr>
        <w:t>n</w:t>
      </w:r>
      <w:r w:rsidRPr="00043EAD">
        <w:rPr>
          <w:sz w:val="22"/>
          <w:szCs w:val="22"/>
          <w:lang w:val="ru-RU"/>
        </w:rPr>
        <w:t>_</w:t>
      </w:r>
      <w:r w:rsidRPr="00043EAD">
        <w:rPr>
          <w:sz w:val="22"/>
          <w:szCs w:val="22"/>
          <w:vertAlign w:val="subscript"/>
        </w:rPr>
        <w:t>lP</w:t>
      </w:r>
      <w:r w:rsidRPr="00043EAD">
        <w:rPr>
          <w:sz w:val="22"/>
          <w:szCs w:val="22"/>
          <w:lang w:val="ru-RU"/>
        </w:rPr>
        <w:t>^</w:t>
      </w:r>
      <w:r w:rsidRPr="00043EAD">
        <w:rPr>
          <w:rStyle w:val="795pt0pt"/>
          <w:sz w:val="22"/>
          <w:szCs w:val="22"/>
          <w:lang w:eastAsia="en-US" w:bidi="en-US"/>
        </w:rPr>
        <w:t xml:space="preserve"> </w:t>
      </w:r>
      <w:r w:rsidRPr="00043EAD">
        <w:rPr>
          <w:rStyle w:val="795pt0pt"/>
          <w:sz w:val="22"/>
          <w:szCs w:val="22"/>
        </w:rPr>
        <w:t xml:space="preserve">+ . . </w:t>
      </w:r>
      <w:r w:rsidRPr="00043EAD">
        <w:rPr>
          <w:sz w:val="22"/>
          <w:szCs w:val="22"/>
          <w:lang w:val="ru-RU" w:eastAsia="ru-RU" w:bidi="ru-RU"/>
        </w:rPr>
        <w:t>,+а</w:t>
      </w:r>
      <w:r w:rsidRPr="00043EAD">
        <w:rPr>
          <w:sz w:val="22"/>
          <w:szCs w:val="22"/>
          <w:vertAlign w:val="subscript"/>
          <w:lang w:val="ru-RU" w:eastAsia="ru-RU" w:bidi="ru-RU"/>
        </w:rPr>
        <w:t>0</w:t>
      </w:r>
      <w:r w:rsidRPr="00043EAD">
        <w:rPr>
          <w:sz w:val="22"/>
          <w:szCs w:val="22"/>
          <w:lang w:val="ru-RU" w:eastAsia="ru-RU" w:bidi="ru-RU"/>
        </w:rPr>
        <w:t>;</w:t>
      </w:r>
    </w:p>
    <w:p w:rsidR="00105859" w:rsidRPr="00043EAD" w:rsidRDefault="007824B5">
      <w:pPr>
        <w:pStyle w:val="70"/>
        <w:shd w:val="clear" w:color="auto" w:fill="auto"/>
        <w:spacing w:before="0" w:after="24" w:line="200" w:lineRule="exact"/>
        <w:ind w:left="1220"/>
        <w:rPr>
          <w:sz w:val="22"/>
          <w:szCs w:val="22"/>
          <w:lang w:val="ru-RU"/>
        </w:rPr>
      </w:pPr>
      <w:r w:rsidRPr="00043EAD">
        <w:rPr>
          <w:sz w:val="22"/>
          <w:szCs w:val="22"/>
          <w:lang w:val="ru-RU" w:eastAsia="ru-RU" w:bidi="ru-RU"/>
        </w:rPr>
        <w:t xml:space="preserve">В(р) = </w:t>
      </w:r>
      <w:r w:rsidRPr="00043EAD">
        <w:rPr>
          <w:rStyle w:val="70pt"/>
          <w:i/>
          <w:iCs/>
          <w:sz w:val="22"/>
          <w:szCs w:val="22"/>
          <w:lang w:val="ru-RU" w:eastAsia="ru-RU" w:bidi="ru-RU"/>
        </w:rPr>
        <w:t>Ь</w:t>
      </w:r>
      <w:r w:rsidRPr="00043EAD">
        <w:rPr>
          <w:rStyle w:val="70pt"/>
          <w:i/>
          <w:iCs/>
          <w:sz w:val="22"/>
          <w:szCs w:val="22"/>
          <w:vertAlign w:val="subscript"/>
          <w:lang w:val="ru-RU" w:eastAsia="ru-RU" w:bidi="ru-RU"/>
        </w:rPr>
        <w:t>т</w:t>
      </w:r>
      <w:r w:rsidRPr="00043EAD">
        <w:rPr>
          <w:rStyle w:val="70pt"/>
          <w:i/>
          <w:iCs/>
          <w:sz w:val="22"/>
          <w:szCs w:val="22"/>
          <w:lang w:val="ru-RU" w:eastAsia="ru-RU" w:bidi="ru-RU"/>
        </w:rPr>
        <w:t>р</w:t>
      </w:r>
      <w:r w:rsidRPr="00043EAD">
        <w:rPr>
          <w:rStyle w:val="70pt"/>
          <w:i/>
          <w:iCs/>
          <w:sz w:val="22"/>
          <w:szCs w:val="22"/>
          <w:vertAlign w:val="superscript"/>
          <w:lang w:val="ru-RU" w:eastAsia="ru-RU" w:bidi="ru-RU"/>
        </w:rPr>
        <w:t>т</w:t>
      </w:r>
      <w:r w:rsidRPr="00043EAD">
        <w:rPr>
          <w:rStyle w:val="70pt"/>
          <w:i/>
          <w:iCs/>
          <w:sz w:val="22"/>
          <w:szCs w:val="22"/>
          <w:lang w:val="ru-RU" w:eastAsia="ru-RU" w:bidi="ru-RU"/>
        </w:rPr>
        <w:t xml:space="preserve"> + Ь</w:t>
      </w:r>
      <w:r w:rsidRPr="00043EAD">
        <w:rPr>
          <w:rStyle w:val="70pt"/>
          <w:i/>
          <w:iCs/>
          <w:sz w:val="22"/>
          <w:szCs w:val="22"/>
          <w:vertAlign w:val="subscript"/>
          <w:lang w:val="ru-RU" w:eastAsia="ru-RU" w:bidi="ru-RU"/>
        </w:rPr>
        <w:t>т</w:t>
      </w:r>
      <w:r w:rsidRPr="00043EAD">
        <w:rPr>
          <w:rStyle w:val="70pt"/>
          <w:i/>
          <w:iCs/>
          <w:sz w:val="22"/>
          <w:szCs w:val="22"/>
          <w:lang w:val="ru-RU" w:eastAsia="ru-RU" w:bidi="ru-RU"/>
        </w:rPr>
        <w:t>_</w:t>
      </w:r>
      <w:r w:rsidRPr="00043EAD">
        <w:rPr>
          <w:rStyle w:val="70pt"/>
          <w:i/>
          <w:iCs/>
          <w:sz w:val="22"/>
          <w:szCs w:val="22"/>
          <w:vertAlign w:val="subscript"/>
          <w:lang w:val="ru-RU" w:eastAsia="ru-RU" w:bidi="ru-RU"/>
        </w:rPr>
        <w:t>1</w:t>
      </w:r>
      <w:r w:rsidRPr="00043EAD">
        <w:rPr>
          <w:rStyle w:val="70pt"/>
          <w:i/>
          <w:iCs/>
          <w:sz w:val="22"/>
          <w:szCs w:val="22"/>
          <w:lang w:val="ru-RU" w:eastAsia="ru-RU" w:bidi="ru-RU"/>
        </w:rPr>
        <w:t>р'п-</w:t>
      </w:r>
      <w:r w:rsidRPr="00043EAD">
        <w:rPr>
          <w:rStyle w:val="795pt0pt"/>
          <w:sz w:val="22"/>
          <w:szCs w:val="22"/>
          <w:lang w:eastAsia="en-US" w:bidi="en-US"/>
        </w:rPr>
        <w:t xml:space="preserve">1+ </w:t>
      </w:r>
      <w:r w:rsidRPr="00043EAD">
        <w:rPr>
          <w:rStyle w:val="795pt0pt"/>
          <w:sz w:val="22"/>
          <w:szCs w:val="22"/>
        </w:rPr>
        <w:t xml:space="preserve">. . </w:t>
      </w:r>
      <w:r w:rsidRPr="00043EAD">
        <w:rPr>
          <w:sz w:val="22"/>
          <w:szCs w:val="22"/>
          <w:lang w:val="ru-RU"/>
        </w:rPr>
        <w:t xml:space="preserve">. + </w:t>
      </w:r>
      <w:r w:rsidRPr="00043EAD">
        <w:rPr>
          <w:sz w:val="22"/>
          <w:szCs w:val="22"/>
        </w:rPr>
        <w:t>b</w:t>
      </w:r>
      <w:r w:rsidRPr="00043EAD">
        <w:rPr>
          <w:sz w:val="22"/>
          <w:szCs w:val="22"/>
          <w:vertAlign w:val="subscript"/>
        </w:rPr>
        <w:t>lP</w:t>
      </w:r>
      <w:r w:rsidRPr="00043EAD">
        <w:rPr>
          <w:sz w:val="22"/>
          <w:szCs w:val="22"/>
          <w:lang w:val="ru-RU"/>
        </w:rPr>
        <w:t>+</w:t>
      </w:r>
      <w:r w:rsidRPr="00043EAD">
        <w:rPr>
          <w:rStyle w:val="795pt0pt"/>
          <w:sz w:val="22"/>
          <w:szCs w:val="22"/>
          <w:lang w:eastAsia="en-US" w:bidi="en-US"/>
        </w:rPr>
        <w:t xml:space="preserve"> </w:t>
      </w:r>
      <w:r w:rsidRPr="00043EAD">
        <w:rPr>
          <w:rStyle w:val="795pt0pt"/>
          <w:sz w:val="22"/>
          <w:szCs w:val="22"/>
        </w:rPr>
        <w:t>1;</w:t>
      </w:r>
    </w:p>
    <w:p w:rsidR="00105859" w:rsidRPr="00043EAD" w:rsidRDefault="007824B5">
      <w:pPr>
        <w:pStyle w:val="22"/>
        <w:shd w:val="clear" w:color="auto" w:fill="auto"/>
        <w:spacing w:before="0" w:after="69" w:line="211" w:lineRule="exact"/>
        <w:ind w:firstLine="0"/>
        <w:jc w:val="both"/>
        <w:rPr>
          <w:sz w:val="22"/>
          <w:szCs w:val="22"/>
        </w:rPr>
      </w:pP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белый шум со спектральной плотностью 5</w:t>
      </w:r>
      <w:r w:rsidRPr="00043EAD">
        <w:rPr>
          <w:sz w:val="22"/>
          <w:szCs w:val="22"/>
          <w:vertAlign w:val="subscript"/>
        </w:rPr>
        <w:t>К</w:t>
      </w:r>
      <w:r w:rsidRPr="00043EAD">
        <w:rPr>
          <w:sz w:val="22"/>
          <w:szCs w:val="22"/>
        </w:rPr>
        <w:t xml:space="preserve">(0), </w:t>
      </w:r>
      <w:r w:rsidRPr="00043EAD">
        <w:rPr>
          <w:sz w:val="22"/>
          <w:szCs w:val="22"/>
          <w:lang w:val="en-US" w:eastAsia="en-US" w:bidi="en-US"/>
        </w:rPr>
        <w:t>msgn</w:t>
      </w:r>
      <w:r w:rsidRPr="00043EAD">
        <w:rPr>
          <w:sz w:val="22"/>
          <w:szCs w:val="22"/>
          <w:lang w:eastAsia="en-US" w:bidi="en-US"/>
        </w:rPr>
        <w:t xml:space="preserve">— </w:t>
      </w:r>
      <w:r w:rsidRPr="00043EAD">
        <w:rPr>
          <w:sz w:val="22"/>
          <w:szCs w:val="22"/>
        </w:rPr>
        <w:t xml:space="preserve">1. Уравнение (8.59) описывает модель формирования процесса </w:t>
      </w:r>
      <w:r w:rsidRPr="00043EAD">
        <w:rPr>
          <w:rStyle w:val="210pt1pt"/>
          <w:sz w:val="22"/>
          <w:szCs w:val="22"/>
          <w:lang w:val="ru-RU"/>
        </w:rPr>
        <w:t>'</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sz w:val="22"/>
          <w:szCs w:val="22"/>
        </w:rPr>
        <w:t xml:space="preserve">в соответствии с которой процесс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образуется на выходе фильтра с коэффициентом передачи</w:t>
      </w:r>
    </w:p>
    <w:p w:rsidR="00105859" w:rsidRPr="00043EAD" w:rsidRDefault="007824B5">
      <w:pPr>
        <w:pStyle w:val="70"/>
        <w:shd w:val="clear" w:color="auto" w:fill="auto"/>
        <w:tabs>
          <w:tab w:val="left" w:pos="6118"/>
        </w:tabs>
        <w:spacing w:before="0" w:after="5" w:line="200" w:lineRule="exact"/>
        <w:ind w:left="2460"/>
        <w:rPr>
          <w:sz w:val="22"/>
          <w:szCs w:val="22"/>
          <w:lang w:val="ru-RU"/>
        </w:rPr>
      </w:pPr>
      <w:r w:rsidRPr="00043EAD">
        <w:rPr>
          <w:sz w:val="22"/>
          <w:szCs w:val="22"/>
        </w:rPr>
        <w:t>Kf</w:t>
      </w:r>
      <w:r w:rsidRPr="00043EAD">
        <w:rPr>
          <w:sz w:val="22"/>
          <w:szCs w:val="22"/>
          <w:lang w:val="ru-RU"/>
        </w:rPr>
        <w:t xml:space="preserve"> </w:t>
      </w:r>
      <w:r w:rsidRPr="00043EAD">
        <w:rPr>
          <w:sz w:val="22"/>
          <w:szCs w:val="22"/>
          <w:lang w:val="ru-RU" w:eastAsia="ru-RU" w:bidi="ru-RU"/>
        </w:rPr>
        <w:t>(р) ~КВ (р)/А (р)</w:t>
      </w:r>
      <w:r w:rsidRPr="00043EAD">
        <w:rPr>
          <w:rStyle w:val="795pt0pt"/>
          <w:sz w:val="22"/>
          <w:szCs w:val="22"/>
        </w:rPr>
        <w:tab/>
        <w:t>(8.60)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йрй подаче на его вход формирующего шума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Представление процесса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как процесса на выходе формирующего фильтра является достаточно универсальным. Так, если при синтезе опти</w:t>
      </w:r>
      <w:r w:rsidRPr="00043EAD">
        <w:rPr>
          <w:sz w:val="22"/>
          <w:szCs w:val="22"/>
        </w:rPr>
        <w:softHyphen/>
        <w:t>мального линейного фильтра задана, как это полагалось в § 8.2,</w:t>
      </w:r>
    </w:p>
    <w:p w:rsidR="00105859" w:rsidRPr="00043EAD" w:rsidRDefault="007824B5">
      <w:pPr>
        <w:pStyle w:val="22"/>
        <w:numPr>
          <w:ilvl w:val="0"/>
          <w:numId w:val="36"/>
        </w:numPr>
        <w:shd w:val="clear" w:color="auto" w:fill="auto"/>
        <w:tabs>
          <w:tab w:val="left" w:pos="464"/>
        </w:tabs>
        <w:spacing w:before="0" w:after="77" w:line="211" w:lineRule="exact"/>
        <w:ind w:firstLine="0"/>
        <w:jc w:val="both"/>
        <w:rPr>
          <w:sz w:val="22"/>
          <w:szCs w:val="22"/>
        </w:rPr>
      </w:pPr>
      <w:r w:rsidRPr="00043EAD">
        <w:rPr>
          <w:sz w:val="22"/>
          <w:szCs w:val="22"/>
        </w:rPr>
        <w:t>спектральная плотность (со) процесса А,(0, то его можно рассматривать как эффект на выходе формирующего фильтра (8.60) в установившемся режиме. Для этого достаточно при</w:t>
      </w:r>
      <w:r w:rsidRPr="00043EAD">
        <w:rPr>
          <w:sz w:val="22"/>
          <w:szCs w:val="22"/>
        </w:rPr>
        <w:softHyphen/>
        <w:t>равнять</w:t>
      </w:r>
    </w:p>
    <w:p w:rsidR="00105859" w:rsidRPr="00043EAD" w:rsidRDefault="007824B5">
      <w:pPr>
        <w:pStyle w:val="22"/>
        <w:shd w:val="clear" w:color="auto" w:fill="auto"/>
        <w:tabs>
          <w:tab w:val="left" w:pos="6118"/>
        </w:tabs>
        <w:spacing w:before="0" w:after="67" w:line="190" w:lineRule="exact"/>
        <w:ind w:left="2200" w:firstLine="0"/>
        <w:jc w:val="both"/>
        <w:rPr>
          <w:sz w:val="22"/>
          <w:szCs w:val="22"/>
        </w:rPr>
      </w:pPr>
      <w:r w:rsidRPr="00043EAD">
        <w:rPr>
          <w:sz w:val="22"/>
          <w:szCs w:val="22"/>
        </w:rPr>
        <w:t>5кИ = |^/(/м)|</w:t>
      </w:r>
      <w:r w:rsidRPr="00043EAD">
        <w:rPr>
          <w:sz w:val="22"/>
          <w:szCs w:val="22"/>
          <w:vertAlign w:val="superscript"/>
        </w:rPr>
        <w:t>2</w:t>
      </w:r>
      <w:r w:rsidRPr="00043EAD">
        <w:rPr>
          <w:sz w:val="22"/>
          <w:szCs w:val="22"/>
        </w:rPr>
        <w:t>5</w:t>
      </w:r>
      <w:r w:rsidRPr="00043EAD">
        <w:rPr>
          <w:sz w:val="22"/>
          <w:szCs w:val="22"/>
          <w:vertAlign w:val="subscript"/>
        </w:rPr>
        <w:t>и</w:t>
      </w:r>
      <w:r w:rsidRPr="00043EAD">
        <w:rPr>
          <w:sz w:val="22"/>
          <w:szCs w:val="22"/>
        </w:rPr>
        <w:t>(0),</w:t>
      </w:r>
      <w:r w:rsidRPr="00043EAD">
        <w:rPr>
          <w:sz w:val="22"/>
          <w:szCs w:val="22"/>
        </w:rPr>
        <w:tab/>
        <w:t>(8.61)</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определить из этого условия комплексный коэффициент передачи </w:t>
      </w:r>
      <w:r w:rsidRPr="00043EAD">
        <w:rPr>
          <w:rStyle w:val="210pt1pt"/>
          <w:sz w:val="22"/>
          <w:szCs w:val="22"/>
        </w:rPr>
        <w:t>Kf</w:t>
      </w:r>
      <w:r w:rsidRPr="00043EAD">
        <w:rPr>
          <w:rStyle w:val="210pt1pt"/>
          <w:sz w:val="22"/>
          <w:szCs w:val="22"/>
          <w:lang w:val="ru-RU"/>
        </w:rPr>
        <w:t>{</w:t>
      </w:r>
      <w:r w:rsidRPr="00043EAD">
        <w:rPr>
          <w:rStyle w:val="210pt1pt"/>
          <w:sz w:val="22"/>
          <w:szCs w:val="22"/>
        </w:rPr>
        <w:t>j</w:t>
      </w:r>
      <w:r w:rsidRPr="00043EAD">
        <w:rPr>
          <w:sz w:val="22"/>
          <w:szCs w:val="22"/>
        </w:rPr>
        <w:t>ю) и восстановить по Д/(/со) дифференциальное уравнение формирующего фильтра.</w:t>
      </w:r>
    </w:p>
    <w:p w:rsidR="00105859" w:rsidRPr="00043EAD" w:rsidRDefault="007824B5">
      <w:pPr>
        <w:pStyle w:val="22"/>
        <w:shd w:val="clear" w:color="auto" w:fill="auto"/>
        <w:spacing w:before="0" w:after="69" w:line="211" w:lineRule="exact"/>
        <w:ind w:firstLine="400"/>
        <w:jc w:val="both"/>
        <w:rPr>
          <w:sz w:val="22"/>
          <w:szCs w:val="22"/>
        </w:rPr>
      </w:pPr>
      <w:r w:rsidRPr="00043EAD">
        <w:rPr>
          <w:sz w:val="22"/>
          <w:szCs w:val="22"/>
        </w:rPr>
        <w:t xml:space="preserve">Переход от процесса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описываемого уравнением (8.59), к марковскому процессу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аналогичен рассмотренному в гл. 7 представлению процессов в нелинейной следящей системе с по</w:t>
      </w:r>
      <w:r w:rsidRPr="00043EAD">
        <w:rPr>
          <w:sz w:val="22"/>
          <w:szCs w:val="22"/>
        </w:rPr>
        <w:softHyphen/>
        <w:t>мощью марковского процесса. Заменой переменных уравнение (8.59) можно представить в виде системы линейных дифференци</w:t>
      </w:r>
      <w:r w:rsidRPr="00043EAD">
        <w:rPr>
          <w:sz w:val="22"/>
          <w:szCs w:val="22"/>
        </w:rPr>
        <w:softHyphen/>
        <w:t>альных уравнений первого порядка, в правые части которых вхо</w:t>
      </w:r>
      <w:r w:rsidRPr="00043EAD">
        <w:rPr>
          <w:sz w:val="22"/>
          <w:szCs w:val="22"/>
        </w:rPr>
        <w:softHyphen/>
        <w:t xml:space="preserve">дит белый шум, но не входят его производные. Если </w:t>
      </w:r>
      <w:r w:rsidRPr="00043EAD">
        <w:rPr>
          <w:rStyle w:val="210pt1pt"/>
          <w:sz w:val="22"/>
          <w:szCs w:val="22"/>
          <w:lang w:val="ru-RU" w:eastAsia="ru-RU" w:bidi="ru-RU"/>
        </w:rPr>
        <w:t>В(р) ~</w:t>
      </w:r>
      <w:r w:rsidRPr="00043EAD">
        <w:rPr>
          <w:sz w:val="22"/>
          <w:szCs w:val="22"/>
        </w:rPr>
        <w:t xml:space="preserve"> 1, то указанный переход выполняется с помощью простейшей замены переменных</w:t>
      </w:r>
    </w:p>
    <w:p w:rsidR="00105859" w:rsidRPr="00043EAD" w:rsidRDefault="007824B5">
      <w:pPr>
        <w:pStyle w:val="70"/>
        <w:shd w:val="clear" w:color="auto" w:fill="auto"/>
        <w:spacing w:before="0" w:after="42" w:line="200" w:lineRule="exact"/>
        <w:ind w:left="2660"/>
        <w:rPr>
          <w:sz w:val="22"/>
          <w:szCs w:val="22"/>
          <w:lang w:val="ru-RU"/>
        </w:rPr>
      </w:pPr>
      <w:r w:rsidRPr="00043EAD">
        <w:rPr>
          <w:rStyle w:val="70pt"/>
          <w:i/>
          <w:iCs/>
          <w:sz w:val="22"/>
          <w:szCs w:val="22"/>
        </w:rPr>
        <w:t>dxjdt</w:t>
      </w:r>
      <w:r w:rsidRPr="00043EAD">
        <w:rPr>
          <w:rStyle w:val="70pt"/>
          <w:i/>
          <w:iCs/>
          <w:sz w:val="22"/>
          <w:szCs w:val="22"/>
          <w:lang w:val="ru-RU"/>
        </w:rPr>
        <w:t xml:space="preserve"> </w:t>
      </w:r>
      <w:r w:rsidRPr="00043EAD">
        <w:rPr>
          <w:rStyle w:val="70pt"/>
          <w:i/>
          <w:iCs/>
          <w:sz w:val="22"/>
          <w:szCs w:val="22"/>
          <w:lang w:val="ru-RU" w:eastAsia="ru-RU" w:bidi="ru-RU"/>
        </w:rPr>
        <w:t>=</w:t>
      </w:r>
      <w:r w:rsidRPr="00043EAD">
        <w:rPr>
          <w:rStyle w:val="795pt0pt"/>
          <w:sz w:val="22"/>
          <w:szCs w:val="22"/>
        </w:rPr>
        <w:t xml:space="preserve"> х</w:t>
      </w:r>
      <w:r w:rsidRPr="00043EAD">
        <w:rPr>
          <w:rStyle w:val="795pt0pt"/>
          <w:sz w:val="22"/>
          <w:szCs w:val="22"/>
          <w:vertAlign w:val="subscript"/>
        </w:rPr>
        <w:t>2</w:t>
      </w:r>
      <w:r w:rsidRPr="00043EAD">
        <w:rPr>
          <w:rStyle w:val="795pt0pt"/>
          <w:sz w:val="22"/>
          <w:szCs w:val="22"/>
        </w:rPr>
        <w:t>,</w:t>
      </w:r>
    </w:p>
    <w:p w:rsidR="00105859" w:rsidRPr="00043EAD" w:rsidRDefault="007824B5">
      <w:pPr>
        <w:pStyle w:val="22"/>
        <w:shd w:val="clear" w:color="auto" w:fill="auto"/>
        <w:tabs>
          <w:tab w:val="left" w:pos="6118"/>
        </w:tabs>
        <w:spacing w:before="0" w:after="254" w:line="200" w:lineRule="exact"/>
        <w:ind w:left="2660" w:firstLine="0"/>
        <w:jc w:val="both"/>
        <w:rPr>
          <w:sz w:val="22"/>
          <w:szCs w:val="22"/>
        </w:rPr>
      </w:pPr>
      <w:r w:rsidRPr="00043EAD">
        <w:rPr>
          <w:rStyle w:val="210pt"/>
          <w:sz w:val="22"/>
          <w:szCs w:val="22"/>
        </w:rPr>
        <w:t>dx</w:t>
      </w:r>
      <w:r w:rsidRPr="00043EAD">
        <w:rPr>
          <w:rStyle w:val="210pt"/>
          <w:sz w:val="22"/>
          <w:szCs w:val="22"/>
          <w:lang w:val="ru-RU"/>
        </w:rPr>
        <w:t>^/</w:t>
      </w:r>
      <w:r w:rsidRPr="00043EAD">
        <w:rPr>
          <w:rStyle w:val="210pt"/>
          <w:sz w:val="22"/>
          <w:szCs w:val="22"/>
        </w:rPr>
        <w:t>dt</w:t>
      </w:r>
      <w:r w:rsidRPr="00043EAD">
        <w:rPr>
          <w:rStyle w:val="210pt"/>
          <w:sz w:val="22"/>
          <w:szCs w:val="22"/>
          <w:lang w:val="ru-RU"/>
        </w:rPr>
        <w:t xml:space="preserve"> — </w:t>
      </w:r>
      <w:r w:rsidRPr="00043EAD">
        <w:rPr>
          <w:rStyle w:val="210pt"/>
          <w:sz w:val="22"/>
          <w:szCs w:val="22"/>
        </w:rPr>
        <w:t>x</w:t>
      </w:r>
      <w:r w:rsidRPr="00043EAD">
        <w:rPr>
          <w:sz w:val="22"/>
          <w:szCs w:val="22"/>
          <w:lang w:eastAsia="en-US" w:bidi="en-US"/>
        </w:rPr>
        <w:t xml:space="preserve"> </w:t>
      </w:r>
      <w:r w:rsidRPr="00043EAD">
        <w:rPr>
          <w:sz w:val="22"/>
          <w:szCs w:val="22"/>
        </w:rPr>
        <w:t>з,</w:t>
      </w:r>
      <w:r w:rsidRPr="00043EAD">
        <w:rPr>
          <w:sz w:val="22"/>
          <w:szCs w:val="22"/>
        </w:rPr>
        <w:tab/>
        <w:t>(8.62)</w:t>
      </w:r>
    </w:p>
    <w:p w:rsidR="00105859" w:rsidRPr="00043EAD" w:rsidRDefault="007824B5">
      <w:pPr>
        <w:pStyle w:val="70"/>
        <w:shd w:val="clear" w:color="auto" w:fill="auto"/>
        <w:spacing w:before="0" w:after="0" w:line="200" w:lineRule="exact"/>
        <w:ind w:left="2660"/>
        <w:rPr>
          <w:sz w:val="22"/>
          <w:szCs w:val="22"/>
          <w:lang w:val="ru-RU"/>
        </w:rPr>
      </w:pPr>
      <w:r w:rsidRPr="00043EAD">
        <w:rPr>
          <w:rStyle w:val="70pt"/>
          <w:i/>
          <w:iCs/>
          <w:sz w:val="22"/>
          <w:szCs w:val="22"/>
        </w:rPr>
        <w:t>dx</w:t>
      </w:r>
      <w:r w:rsidRPr="00043EAD">
        <w:rPr>
          <w:rStyle w:val="70pt"/>
          <w:i/>
          <w:iCs/>
          <w:sz w:val="22"/>
          <w:szCs w:val="22"/>
          <w:vertAlign w:val="subscript"/>
        </w:rPr>
        <w:t>n</w:t>
      </w:r>
      <w:r w:rsidRPr="00043EAD">
        <w:rPr>
          <w:rStyle w:val="70pt"/>
          <w:i/>
          <w:iCs/>
          <w:sz w:val="22"/>
          <w:szCs w:val="22"/>
          <w:lang w:val="ru-RU"/>
        </w:rPr>
        <w:t>_</w:t>
      </w:r>
      <w:r w:rsidRPr="00043EAD">
        <w:rPr>
          <w:rStyle w:val="70pt"/>
          <w:i/>
          <w:iCs/>
          <w:sz w:val="22"/>
          <w:szCs w:val="22"/>
        </w:rPr>
        <w:t>Jdt</w:t>
      </w:r>
      <w:r w:rsidRPr="00043EAD">
        <w:rPr>
          <w:sz w:val="22"/>
          <w:szCs w:val="22"/>
          <w:lang w:val="ru-RU"/>
        </w:rPr>
        <w:t xml:space="preserve"> = </w:t>
      </w:r>
      <w:r w:rsidRPr="00043EAD">
        <w:rPr>
          <w:rStyle w:val="70pt"/>
          <w:i/>
          <w:iCs/>
          <w:sz w:val="22"/>
          <w:szCs w:val="22"/>
        </w:rPr>
        <w:t>x</w:t>
      </w:r>
      <w:r w:rsidRPr="00043EAD">
        <w:rPr>
          <w:rStyle w:val="70pt"/>
          <w:i/>
          <w:iCs/>
          <w:sz w:val="22"/>
          <w:szCs w:val="22"/>
          <w:vertAlign w:val="subscript"/>
        </w:rPr>
        <w:t>n</w:t>
      </w:r>
      <w:r w:rsidRPr="00043EAD">
        <w:rPr>
          <w:rStyle w:val="795pt0pt"/>
          <w:sz w:val="22"/>
          <w:szCs w:val="22"/>
          <w:lang w:eastAsia="en-US" w:bidi="en-US"/>
        </w:rPr>
        <w:t xml:space="preserve"> </w:t>
      </w:r>
      <w:r w:rsidRPr="00043EAD">
        <w:rPr>
          <w:rStyle w:val="795pt0pt"/>
          <w:sz w:val="22"/>
          <w:szCs w:val="22"/>
        </w:rPr>
        <w:t>(</w:t>
      </w:r>
      <w:r w:rsidRPr="00043EAD">
        <w:rPr>
          <w:sz w:val="22"/>
          <w:szCs w:val="22"/>
        </w:rPr>
        <w:t>t</w:t>
      </w:r>
      <w:r w:rsidRPr="00043EAD">
        <w:rPr>
          <w:rStyle w:val="795pt0pt"/>
          <w:sz w:val="22"/>
          <w:szCs w:val="22"/>
        </w:rPr>
        <w:t>),</w:t>
      </w:r>
    </w:p>
    <w:p w:rsidR="00105859" w:rsidRPr="00043EAD" w:rsidRDefault="007824B5">
      <w:pPr>
        <w:pStyle w:val="22"/>
        <w:shd w:val="clear" w:color="auto" w:fill="auto"/>
        <w:spacing w:before="0" w:after="20" w:line="190" w:lineRule="exact"/>
        <w:ind w:firstLine="0"/>
        <w:jc w:val="both"/>
        <w:rPr>
          <w:sz w:val="22"/>
          <w:szCs w:val="22"/>
        </w:rPr>
      </w:pPr>
      <w:r w:rsidRPr="00043EAD">
        <w:rPr>
          <w:sz w:val="22"/>
          <w:szCs w:val="22"/>
        </w:rPr>
        <w:t>где</w:t>
      </w:r>
    </w:p>
    <w:p w:rsidR="00105859" w:rsidRPr="00043EAD" w:rsidRDefault="007824B5">
      <w:pPr>
        <w:pStyle w:val="205"/>
        <w:shd w:val="clear" w:color="auto" w:fill="auto"/>
        <w:spacing w:after="82" w:line="200" w:lineRule="exact"/>
        <w:jc w:val="center"/>
        <w:rPr>
          <w:sz w:val="22"/>
          <w:szCs w:val="22"/>
          <w:lang w:val="ru-RU"/>
        </w:rPr>
      </w:pPr>
      <w:r w:rsidRPr="00043EAD">
        <w:rPr>
          <w:sz w:val="22"/>
          <w:szCs w:val="22"/>
        </w:rPr>
        <w:t>Xi</w:t>
      </w:r>
      <w:r w:rsidRPr="00043EAD">
        <w:rPr>
          <w:sz w:val="22"/>
          <w:szCs w:val="22"/>
          <w:lang w:val="ru-RU"/>
        </w:rPr>
        <w:t>{</w:t>
      </w:r>
      <w:r w:rsidRPr="00043EAD">
        <w:rPr>
          <w:sz w:val="22"/>
          <w:szCs w:val="22"/>
        </w:rPr>
        <w:t>t</w:t>
      </w:r>
      <w:r w:rsidRPr="00043EAD">
        <w:rPr>
          <w:sz w:val="22"/>
          <w:szCs w:val="22"/>
          <w:lang w:val="ru-RU"/>
        </w:rPr>
        <w:t xml:space="preserve">) = </w:t>
      </w:r>
      <w:r w:rsidRPr="00043EAD">
        <w:rPr>
          <w:rStyle w:val="201pt0"/>
          <w:i/>
          <w:iCs/>
          <w:sz w:val="22"/>
          <w:szCs w:val="22"/>
        </w:rPr>
        <w:t>l</w:t>
      </w:r>
      <w:r w:rsidRPr="00043EAD">
        <w:rPr>
          <w:rStyle w:val="201pt0"/>
          <w:i/>
          <w:iCs/>
          <w:sz w:val="22"/>
          <w:szCs w:val="22"/>
          <w:lang w:val="ru-RU"/>
        </w:rPr>
        <w:t>{</w:t>
      </w:r>
      <w:r w:rsidRPr="00043EAD">
        <w:rPr>
          <w:rStyle w:val="201pt0"/>
          <w:i/>
          <w:iCs/>
          <w:sz w:val="22"/>
          <w:szCs w:val="22"/>
        </w:rPr>
        <w:t>t</w:t>
      </w:r>
      <w:r w:rsidRPr="00043EAD">
        <w:rPr>
          <w:rStyle w:val="201pt0"/>
          <w:i/>
          <w:iCs/>
          <w:sz w:val="22"/>
          <w:szCs w:val="22"/>
          <w:lang w:val="ru-RU"/>
        </w:rPr>
        <w:t>).</w:t>
      </w:r>
    </w:p>
    <w:p w:rsidR="00105859" w:rsidRPr="00043EAD" w:rsidRDefault="007824B5">
      <w:pPr>
        <w:pStyle w:val="22"/>
        <w:shd w:val="clear" w:color="auto" w:fill="auto"/>
        <w:spacing w:before="0" w:after="35" w:line="190" w:lineRule="exact"/>
        <w:ind w:firstLine="0"/>
        <w:jc w:val="both"/>
        <w:rPr>
          <w:sz w:val="22"/>
          <w:szCs w:val="22"/>
        </w:rPr>
      </w:pPr>
      <w:r w:rsidRPr="00043EAD">
        <w:rPr>
          <w:sz w:val="22"/>
          <w:szCs w:val="22"/>
        </w:rPr>
        <w:t>Уравнение (8.59) в новых переменных записывается в виде</w:t>
      </w:r>
    </w:p>
    <w:p w:rsidR="00105859" w:rsidRPr="00043EAD" w:rsidRDefault="007824B5">
      <w:pPr>
        <w:pStyle w:val="70"/>
        <w:shd w:val="clear" w:color="auto" w:fill="auto"/>
        <w:tabs>
          <w:tab w:val="left" w:pos="6118"/>
        </w:tabs>
        <w:spacing w:before="0" w:after="83" w:line="200" w:lineRule="exact"/>
        <w:ind w:left="1220"/>
        <w:rPr>
          <w:sz w:val="22"/>
          <w:szCs w:val="22"/>
          <w:lang w:val="ru-RU"/>
        </w:rPr>
      </w:pPr>
      <w:r w:rsidRPr="00043EAD">
        <w:rPr>
          <w:rStyle w:val="70pt"/>
          <w:i/>
          <w:iCs/>
          <w:sz w:val="22"/>
          <w:szCs w:val="22"/>
        </w:rPr>
        <w:t>dxjdt=-</w:t>
      </w:r>
      <w:r w:rsidRPr="00043EAD">
        <w:rPr>
          <w:rStyle w:val="795pt0pt"/>
          <w:sz w:val="22"/>
          <w:szCs w:val="22"/>
          <w:lang w:val="en-US" w:eastAsia="en-US" w:bidi="en-US"/>
        </w:rPr>
        <w:t xml:space="preserve"> </w:t>
      </w:r>
      <w:r w:rsidRPr="00043EAD">
        <w:rPr>
          <w:rStyle w:val="795pt0pt"/>
          <w:sz w:val="22"/>
          <w:szCs w:val="22"/>
          <w:lang w:val="en-US"/>
        </w:rPr>
        <w:t xml:space="preserve">— </w:t>
      </w:r>
      <w:r w:rsidRPr="00043EAD">
        <w:rPr>
          <w:sz w:val="22"/>
          <w:szCs w:val="22"/>
        </w:rPr>
        <w:t xml:space="preserve">dn^Xn— </w:t>
      </w:r>
      <w:r w:rsidRPr="00043EAD">
        <w:rPr>
          <w:sz w:val="22"/>
          <w:szCs w:val="22"/>
          <w:lang w:eastAsia="ru-RU" w:bidi="ru-RU"/>
        </w:rPr>
        <w:t xml:space="preserve">. . </w:t>
      </w:r>
      <w:r w:rsidRPr="00043EAD">
        <w:rPr>
          <w:sz w:val="22"/>
          <w:szCs w:val="22"/>
        </w:rPr>
        <w:t xml:space="preserve">. — </w:t>
      </w:r>
      <w:r w:rsidRPr="00043EAD">
        <w:rPr>
          <w:rStyle w:val="70pt"/>
          <w:i/>
          <w:iCs/>
          <w:sz w:val="22"/>
          <w:szCs w:val="22"/>
        </w:rPr>
        <w:t>a</w:t>
      </w:r>
      <w:r w:rsidRPr="00043EAD">
        <w:rPr>
          <w:rStyle w:val="70pt"/>
          <w:i/>
          <w:iCs/>
          <w:sz w:val="22"/>
          <w:szCs w:val="22"/>
          <w:vertAlign w:val="subscript"/>
        </w:rPr>
        <w:t>0</w:t>
      </w:r>
      <w:r w:rsidRPr="00043EAD">
        <w:rPr>
          <w:rStyle w:val="70pt"/>
          <w:i/>
          <w:iCs/>
          <w:sz w:val="22"/>
          <w:szCs w:val="22"/>
        </w:rPr>
        <w:t>x</w:t>
      </w:r>
      <w:r w:rsidRPr="00043EAD">
        <w:rPr>
          <w:rStyle w:val="70pt"/>
          <w:i/>
          <w:iCs/>
          <w:sz w:val="22"/>
          <w:szCs w:val="22"/>
          <w:vertAlign w:val="subscript"/>
        </w:rPr>
        <w:t>1</w:t>
      </w:r>
      <w:r w:rsidRPr="00043EAD">
        <w:rPr>
          <w:sz w:val="22"/>
          <w:szCs w:val="22"/>
        </w:rPr>
        <w:t xml:space="preserve"> + k</w:t>
      </w:r>
      <w:r w:rsidRPr="00043EAD">
        <w:rPr>
          <w:sz w:val="22"/>
          <w:szCs w:val="22"/>
          <w:vertAlign w:val="subscript"/>
        </w:rPr>
        <w:t>1</w:t>
      </w:r>
      <w:r w:rsidRPr="00043EAD">
        <w:rPr>
          <w:sz w:val="22"/>
          <w:szCs w:val="22"/>
        </w:rPr>
        <w:t>x(t).</w:t>
      </w:r>
      <w:r w:rsidRPr="00043EAD">
        <w:rPr>
          <w:rStyle w:val="795pt0pt"/>
          <w:sz w:val="22"/>
          <w:szCs w:val="22"/>
          <w:lang w:val="en-US" w:eastAsia="en-US" w:bidi="en-US"/>
        </w:rPr>
        <w:tab/>
      </w:r>
      <w:r w:rsidRPr="00043EAD">
        <w:rPr>
          <w:rStyle w:val="795pt0pt"/>
          <w:sz w:val="22"/>
          <w:szCs w:val="22"/>
        </w:rPr>
        <w:t>(8.63)</w:t>
      </w:r>
    </w:p>
    <w:p w:rsidR="00105859" w:rsidRPr="00043EAD" w:rsidRDefault="007824B5">
      <w:pPr>
        <w:pStyle w:val="22"/>
        <w:shd w:val="clear" w:color="auto" w:fill="auto"/>
        <w:tabs>
          <w:tab w:val="left" w:leader="dot" w:pos="4094"/>
        </w:tabs>
        <w:spacing w:before="0" w:after="22" w:line="200" w:lineRule="exact"/>
        <w:ind w:firstLine="0"/>
        <w:jc w:val="both"/>
        <w:rPr>
          <w:sz w:val="22"/>
          <w:szCs w:val="22"/>
        </w:rPr>
      </w:pPr>
      <w:r w:rsidRPr="00043EAD">
        <w:rPr>
          <w:sz w:val="22"/>
          <w:szCs w:val="22"/>
        </w:rPr>
        <w:t xml:space="preserve">Совокупность компонент </w:t>
      </w:r>
      <w:r w:rsidRPr="00043EAD">
        <w:rPr>
          <w:rStyle w:val="210pt1pta"/>
          <w:sz w:val="22"/>
          <w:szCs w:val="22"/>
        </w:rPr>
        <w:t>X</w:t>
      </w:r>
      <w:r w:rsidRPr="00043EAD">
        <w:rPr>
          <w:rStyle w:val="210pt1pta"/>
          <w:sz w:val="22"/>
          <w:szCs w:val="22"/>
          <w:lang w:val="ru-RU"/>
        </w:rPr>
        <w:t>\(</w:t>
      </w:r>
      <w:r w:rsidRPr="00043EAD">
        <w:rPr>
          <w:rStyle w:val="210pt1pta"/>
          <w:sz w:val="22"/>
          <w:szCs w:val="22"/>
        </w:rPr>
        <w:t>t</w:t>
      </w:r>
      <w:r w:rsidRPr="00043EAD">
        <w:rPr>
          <w:rStyle w:val="210pt1pta"/>
          <w:sz w:val="22"/>
          <w:szCs w:val="22"/>
          <w:lang w:val="ru-RU"/>
        </w:rPr>
        <w:t xml:space="preserve">), </w:t>
      </w:r>
      <w:r w:rsidRPr="00043EAD">
        <w:rPr>
          <w:rStyle w:val="210pt1pt"/>
          <w:sz w:val="22"/>
          <w:szCs w:val="22"/>
        </w:rPr>
        <w:t>xz</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rPr>
        <w:tab/>
      </w:r>
      <w:r w:rsidRPr="00043EAD">
        <w:rPr>
          <w:rStyle w:val="210pt1pt"/>
          <w:sz w:val="22"/>
          <w:szCs w:val="22"/>
        </w:rPr>
        <w:t>x</w:t>
      </w:r>
      <w:r w:rsidRPr="00043EAD">
        <w:rPr>
          <w:rStyle w:val="210pt1pt"/>
          <w:sz w:val="22"/>
          <w:szCs w:val="22"/>
          <w:vertAlign w:val="subscript"/>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удовлетворяющих</w:t>
      </w:r>
    </w:p>
    <w:p w:rsidR="00105859" w:rsidRPr="00043EAD" w:rsidRDefault="007824B5">
      <w:pPr>
        <w:pStyle w:val="22"/>
        <w:shd w:val="clear" w:color="auto" w:fill="auto"/>
        <w:spacing w:before="0" w:line="190" w:lineRule="exact"/>
        <w:ind w:firstLine="0"/>
        <w:jc w:val="both"/>
        <w:rPr>
          <w:sz w:val="22"/>
          <w:szCs w:val="22"/>
        </w:rPr>
        <w:sectPr w:rsidR="00105859" w:rsidRPr="00043EAD">
          <w:pgSz w:w="8400" w:h="11900"/>
          <w:pgMar w:top="561" w:right="713" w:bottom="755" w:left="832" w:header="0" w:footer="3" w:gutter="0"/>
          <w:cols w:space="720"/>
          <w:noEndnote/>
          <w:docGrid w:linePitch="360"/>
        </w:sectPr>
      </w:pPr>
      <w:r w:rsidRPr="00043EAD">
        <w:rPr>
          <w:sz w:val="22"/>
          <w:szCs w:val="22"/>
        </w:rPr>
        <w:t>уравнениям (8.62), (8.63), образует вектор-функцию, описываю-</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lastRenderedPageBreak/>
        <w:t>щую многомерный марковский процесс х(/) в я-мерном простран</w:t>
      </w:r>
      <w:r w:rsidRPr="00043EAD">
        <w:rPr>
          <w:sz w:val="22"/>
          <w:szCs w:val="22"/>
        </w:rPr>
        <w:softHyphen/>
        <w:t>стве (пространстве состояний). Систему уравнений (8.62), (8.63) можно записать в векторной форме</w:t>
      </w:r>
    </w:p>
    <w:p w:rsidR="00105859" w:rsidRPr="00043EAD" w:rsidRDefault="007824B5">
      <w:pPr>
        <w:pStyle w:val="70"/>
        <w:shd w:val="clear" w:color="auto" w:fill="auto"/>
        <w:tabs>
          <w:tab w:val="left" w:pos="6195"/>
        </w:tabs>
        <w:spacing w:before="0" w:after="5" w:line="200" w:lineRule="exact"/>
        <w:ind w:left="2120"/>
        <w:rPr>
          <w:sz w:val="22"/>
          <w:szCs w:val="22"/>
          <w:lang w:val="ru-RU"/>
        </w:rPr>
      </w:pPr>
      <w:r w:rsidRPr="00043EAD">
        <w:rPr>
          <w:rStyle w:val="70pt"/>
          <w:i/>
          <w:iCs/>
          <w:sz w:val="22"/>
          <w:szCs w:val="22"/>
        </w:rPr>
        <w:t>dx</w:t>
      </w:r>
      <w:r w:rsidRPr="00043EAD">
        <w:rPr>
          <w:rStyle w:val="70pt"/>
          <w:i/>
          <w:iCs/>
          <w:sz w:val="22"/>
          <w:szCs w:val="22"/>
          <w:lang w:val="ru-RU"/>
        </w:rPr>
        <w:t>/</w:t>
      </w:r>
      <w:r w:rsidRPr="00043EAD">
        <w:rPr>
          <w:rStyle w:val="70pt"/>
          <w:i/>
          <w:iCs/>
          <w:sz w:val="22"/>
          <w:szCs w:val="22"/>
        </w:rPr>
        <w:t>dt</w:t>
      </w:r>
      <w:r w:rsidRPr="00043EAD">
        <w:rPr>
          <w:sz w:val="22"/>
          <w:szCs w:val="22"/>
          <w:lang w:val="ru-RU"/>
        </w:rPr>
        <w:t xml:space="preserve"> = </w:t>
      </w:r>
      <w:r w:rsidRPr="00043EAD">
        <w:rPr>
          <w:sz w:val="22"/>
          <w:szCs w:val="22"/>
        </w:rPr>
        <w:t>Fx</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Hx</w:t>
      </w:r>
      <w:r w:rsidRPr="00043EAD">
        <w:rPr>
          <w:sz w:val="22"/>
          <w:szCs w:val="22"/>
          <w:lang w:val="ru-RU"/>
        </w:rPr>
        <w:t>(</w:t>
      </w:r>
      <w:r w:rsidRPr="00043EAD">
        <w:rPr>
          <w:sz w:val="22"/>
          <w:szCs w:val="22"/>
        </w:rPr>
        <w:t>t</w:t>
      </w:r>
      <w:r w:rsidRPr="00043EAD">
        <w:rPr>
          <w:sz w:val="22"/>
          <w:szCs w:val="22"/>
          <w:lang w:val="ru-RU"/>
        </w:rPr>
        <w:t>),</w:t>
      </w:r>
      <w:r w:rsidRPr="00043EAD">
        <w:rPr>
          <w:rStyle w:val="795pt0pt"/>
          <w:sz w:val="22"/>
          <w:szCs w:val="22"/>
          <w:lang w:eastAsia="en-US" w:bidi="en-US"/>
        </w:rPr>
        <w:tab/>
      </w:r>
      <w:r w:rsidRPr="00043EAD">
        <w:rPr>
          <w:rStyle w:val="795pt0pt"/>
          <w:sz w:val="22"/>
          <w:szCs w:val="22"/>
        </w:rPr>
        <w:t>(8.64)</w:t>
      </w:r>
    </w:p>
    <w:p w:rsidR="00105859" w:rsidRPr="00043EAD" w:rsidRDefault="00134C30">
      <w:pPr>
        <w:pStyle w:val="22"/>
        <w:shd w:val="clear" w:color="auto" w:fill="auto"/>
        <w:spacing w:before="0" w:line="216" w:lineRule="exact"/>
        <w:ind w:firstLine="0"/>
        <w:jc w:val="both"/>
        <w:rPr>
          <w:sz w:val="22"/>
          <w:szCs w:val="22"/>
        </w:rPr>
      </w:pPr>
      <w:r w:rsidRPr="00043EAD">
        <w:rPr>
          <w:noProof/>
          <w:sz w:val="22"/>
          <w:szCs w:val="22"/>
          <w:lang w:bidi="ar-SA"/>
        </w:rPr>
        <mc:AlternateContent>
          <mc:Choice Requires="wps">
            <w:drawing>
              <wp:anchor distT="0" distB="219710" distL="646430" distR="63500" simplePos="0" relativeHeight="251779072" behindDoc="1" locked="0" layoutInCell="1" allowOverlap="1" wp14:anchorId="71466581" wp14:editId="34B10744">
                <wp:simplePos x="0" y="0"/>
                <wp:positionH relativeFrom="margin">
                  <wp:posOffset>646430</wp:posOffset>
                </wp:positionH>
                <wp:positionV relativeFrom="paragraph">
                  <wp:posOffset>550545</wp:posOffset>
                </wp:positionV>
                <wp:extent cx="286385" cy="247650"/>
                <wp:effectExtent l="0" t="0" r="635" b="3810"/>
                <wp:wrapTopAndBottom/>
                <wp:docPr id="697" name="Text Box 5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90"/>
                              <w:shd w:val="clear" w:color="auto" w:fill="auto"/>
                              <w:spacing w:before="0" w:after="0" w:line="200" w:lineRule="exact"/>
                            </w:pPr>
                            <w:r>
                              <w:rPr>
                                <w:rStyle w:val="19Exact0"/>
                                <w:b/>
                                <w:bCs/>
                              </w:rPr>
                              <w:t xml:space="preserve">F </w:t>
                            </w:r>
                            <w:r>
                              <w:rPr>
                                <w:rStyle w:val="19Exact0"/>
                                <w:b/>
                                <w:bCs/>
                                <w:lang w:val="ru-RU" w:eastAsia="ru-RU" w:bidi="ru-RU"/>
                              </w:rPr>
                              <w:t>=</w:t>
                            </w:r>
                          </w:p>
                          <w:p w:rsidR="00105859" w:rsidRDefault="007824B5">
                            <w:pPr>
                              <w:pStyle w:val="22"/>
                              <w:shd w:val="clear" w:color="auto" w:fill="auto"/>
                              <w:spacing w:before="0" w:line="190" w:lineRule="exact"/>
                              <w:ind w:left="20" w:firstLine="0"/>
                              <w:jc w:val="center"/>
                            </w:pPr>
                            <w:r>
                              <w:rPr>
                                <w:rStyle w:val="2Exact1"/>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1" o:spid="_x0000_s1490" type="#_x0000_t202" style="position:absolute;left:0;text-align:left;margin-left:50.9pt;margin-top:43.35pt;width:22.55pt;height:19.5pt;z-index:-251537408;visibility:visible;mso-wrap-style:square;mso-width-percent:0;mso-height-percent:0;mso-wrap-distance-left:50.9pt;mso-wrap-distance-top:0;mso-wrap-distance-right:5pt;mso-wrap-distance-bottom:17.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" filled="f" stroked="f">
                <v:textbox style="mso-fit-shape-to-text:t" inset="0,0,0,0">
                  <w:txbxContent>
                    <w:p w:rsidR="00105859" w:rsidRDefault="007824B5">
                      <w:pPr>
                        <w:pStyle w:val="190"/>
                        <w:shd w:val="clear" w:color="auto" w:fill="auto"/>
                        <w:spacing w:before="0" w:after="0" w:line="200" w:lineRule="exact"/>
                      </w:pPr>
                      <w:r>
                        <w:rPr>
                          <w:rStyle w:val="19Exact0"/>
                          <w:b/>
                          <w:bCs/>
                        </w:rPr>
                        <w:t xml:space="preserve">F </w:t>
                      </w:r>
                      <w:r>
                        <w:rPr>
                          <w:rStyle w:val="19Exact0"/>
                          <w:b/>
                          <w:bCs/>
                          <w:lang w:val="ru-RU" w:eastAsia="ru-RU" w:bidi="ru-RU"/>
                        </w:rPr>
                        <w:t>=</w:t>
                      </w:r>
                    </w:p>
                    <w:p w:rsidR="00105859" w:rsidRDefault="007824B5">
                      <w:pPr>
                        <w:pStyle w:val="22"/>
                        <w:shd w:val="clear" w:color="auto" w:fill="auto"/>
                        <w:spacing w:before="0" w:line="190" w:lineRule="exact"/>
                        <w:ind w:left="20" w:firstLine="0"/>
                        <w:jc w:val="center"/>
                      </w:pPr>
                      <w:r>
                        <w:rPr>
                          <w:rStyle w:val="2Exact1"/>
                        </w:rPr>
                        <w:t>I</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591185" simplePos="0" relativeHeight="251780096" behindDoc="1" locked="0" layoutInCell="1" allowOverlap="1" wp14:anchorId="067089DB" wp14:editId="26655B58">
                <wp:simplePos x="0" y="0"/>
                <wp:positionH relativeFrom="margin">
                  <wp:posOffset>969010</wp:posOffset>
                </wp:positionH>
                <wp:positionV relativeFrom="paragraph">
                  <wp:posOffset>304800</wp:posOffset>
                </wp:positionV>
                <wp:extent cx="2328545" cy="714375"/>
                <wp:effectExtent l="0" t="0" r="0" b="0"/>
                <wp:wrapTopAndBottom/>
                <wp:docPr id="696" name="Text Box 5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8545" cy="714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826"/>
                              <w:gridCol w:w="624"/>
                              <w:gridCol w:w="1181"/>
                              <w:gridCol w:w="557"/>
                              <w:gridCol w:w="480"/>
                            </w:tblGrid>
                            <w:tr w:rsidR="00105859">
                              <w:trPr>
                                <w:trHeight w:hRule="exact" w:val="245"/>
                                <w:jc w:val="center"/>
                              </w:trPr>
                              <w:tc>
                                <w:tcPr>
                                  <w:tcW w:w="826" w:type="dxa"/>
                                  <w:tcBorders>
                                    <w:left w:val="single" w:sz="4" w:space="0" w:color="auto"/>
                                  </w:tcBorders>
                                  <w:shd w:val="clear" w:color="auto" w:fill="FFFFFF"/>
                                </w:tcPr>
                                <w:p w:rsidR="00105859" w:rsidRDefault="007824B5">
                                  <w:pPr>
                                    <w:pStyle w:val="22"/>
                                    <w:shd w:val="clear" w:color="auto" w:fill="auto"/>
                                    <w:spacing w:before="0" w:line="280" w:lineRule="exact"/>
                                    <w:ind w:firstLine="0"/>
                                    <w:jc w:val="right"/>
                                  </w:pPr>
                                  <w:r>
                                    <w:rPr>
                                      <w:rStyle w:val="2TimesNewRoman14pt"/>
                                      <w:rFonts w:eastAsia="Century Schoolbook"/>
                                    </w:rPr>
                                    <w:t>' 0 1</w:t>
                                  </w:r>
                                </w:p>
                              </w:tc>
                              <w:tc>
                                <w:tcPr>
                                  <w:tcW w:w="624" w:type="dxa"/>
                                  <w:shd w:val="clear" w:color="auto" w:fill="FFFFFF"/>
                                  <w:vAlign w:val="bottom"/>
                                </w:tcPr>
                                <w:p w:rsidR="00105859" w:rsidRDefault="007824B5">
                                  <w:pPr>
                                    <w:pStyle w:val="22"/>
                                    <w:shd w:val="clear" w:color="auto" w:fill="auto"/>
                                    <w:spacing w:before="0" w:line="280" w:lineRule="exact"/>
                                    <w:ind w:firstLine="0"/>
                                  </w:pPr>
                                  <w:r>
                                    <w:rPr>
                                      <w:rStyle w:val="2TimesNewRoman14pt"/>
                                      <w:rFonts w:eastAsia="Century Schoolbook"/>
                                    </w:rPr>
                                    <w:t>0 .</w:t>
                                  </w:r>
                                </w:p>
                              </w:tc>
                              <w:tc>
                                <w:tcPr>
                                  <w:tcW w:w="1181" w:type="dxa"/>
                                  <w:shd w:val="clear" w:color="auto" w:fill="FFFFFF"/>
                                  <w:vAlign w:val="bottom"/>
                                </w:tcPr>
                                <w:p w:rsidR="00105859" w:rsidRDefault="007824B5">
                                  <w:pPr>
                                    <w:pStyle w:val="22"/>
                                    <w:shd w:val="clear" w:color="auto" w:fill="auto"/>
                                    <w:spacing w:before="0" w:line="280" w:lineRule="exact"/>
                                    <w:ind w:firstLine="0"/>
                                  </w:pPr>
                                  <w:r>
                                    <w:rPr>
                                      <w:rStyle w:val="2TimesNewRoman14pt"/>
                                      <w:rFonts w:eastAsia="Century Schoolbook"/>
                                    </w:rPr>
                                    <w:t>. . 0</w:t>
                                  </w:r>
                                </w:p>
                              </w:tc>
                              <w:tc>
                                <w:tcPr>
                                  <w:tcW w:w="557" w:type="dxa"/>
                                  <w:tcBorders>
                                    <w:left w:val="single" w:sz="4" w:space="0" w:color="auto"/>
                                  </w:tcBorders>
                                  <w:shd w:val="clear" w:color="auto" w:fill="FFFFFF"/>
                                </w:tcPr>
                                <w:p w:rsidR="00105859" w:rsidRDefault="00105859">
                                  <w:pPr>
                                    <w:rPr>
                                      <w:sz w:val="10"/>
                                      <w:szCs w:val="10"/>
                                    </w:rPr>
                                  </w:pPr>
                                </w:p>
                              </w:tc>
                              <w:tc>
                                <w:tcPr>
                                  <w:tcW w:w="480" w:type="dxa"/>
                                  <w:tcBorders>
                                    <w:left w:val="single" w:sz="4" w:space="0" w:color="auto"/>
                                    <w:right w:val="single" w:sz="4" w:space="0" w:color="auto"/>
                                  </w:tcBorders>
                                  <w:shd w:val="clear" w:color="auto" w:fill="FFFFFF"/>
                                </w:tcPr>
                                <w:p w:rsidR="00105859" w:rsidRDefault="007824B5">
                                  <w:pPr>
                                    <w:pStyle w:val="22"/>
                                    <w:shd w:val="clear" w:color="auto" w:fill="auto"/>
                                    <w:spacing w:before="0" w:line="280" w:lineRule="exact"/>
                                    <w:ind w:firstLine="0"/>
                                  </w:pPr>
                                  <w:r>
                                    <w:rPr>
                                      <w:rStyle w:val="2TimesNewRoman14pt"/>
                                      <w:rFonts w:eastAsia="Century Schoolbook"/>
                                    </w:rPr>
                                    <w:t xml:space="preserve">г° </w:t>
                                  </w:r>
                                  <w:r>
                                    <w:rPr>
                                      <w:rStyle w:val="2TimesNewRoman13pt"/>
                                      <w:rFonts w:eastAsia="Century Schoolbook"/>
                                    </w:rPr>
                                    <w:t>1</w:t>
                                  </w:r>
                                </w:p>
                              </w:tc>
                            </w:tr>
                            <w:tr w:rsidR="00105859">
                              <w:trPr>
                                <w:trHeight w:hRule="exact" w:val="202"/>
                                <w:jc w:val="center"/>
                              </w:trPr>
                              <w:tc>
                                <w:tcPr>
                                  <w:tcW w:w="826" w:type="dxa"/>
                                  <w:vMerge w:val="restart"/>
                                  <w:tcBorders>
                                    <w:left w:val="single" w:sz="4" w:space="0" w:color="auto"/>
                                  </w:tcBorders>
                                  <w:shd w:val="clear" w:color="auto" w:fill="FFFFFF"/>
                                  <w:vAlign w:val="center"/>
                                </w:tcPr>
                                <w:p w:rsidR="00105859" w:rsidRDefault="007824B5">
                                  <w:pPr>
                                    <w:pStyle w:val="22"/>
                                    <w:shd w:val="clear" w:color="auto" w:fill="auto"/>
                                    <w:spacing w:before="0" w:line="280" w:lineRule="exact"/>
                                    <w:ind w:firstLine="0"/>
                                    <w:jc w:val="right"/>
                                  </w:pPr>
                                  <w:r>
                                    <w:rPr>
                                      <w:rStyle w:val="2TimesNewRoman14pt"/>
                                      <w:rFonts w:eastAsia="Century Schoolbook"/>
                                    </w:rPr>
                                    <w:t>0 0</w:t>
                                  </w:r>
                                </w:p>
                              </w:tc>
                              <w:tc>
                                <w:tcPr>
                                  <w:tcW w:w="624" w:type="dxa"/>
                                  <w:shd w:val="clear" w:color="auto" w:fill="FFFFFF"/>
                                  <w:vAlign w:val="bottom"/>
                                </w:tcPr>
                                <w:p w:rsidR="00105859" w:rsidRDefault="007824B5">
                                  <w:pPr>
                                    <w:pStyle w:val="22"/>
                                    <w:shd w:val="clear" w:color="auto" w:fill="auto"/>
                                    <w:spacing w:before="0" w:line="280" w:lineRule="exact"/>
                                    <w:ind w:firstLine="0"/>
                                  </w:pPr>
                                  <w:r>
                                    <w:rPr>
                                      <w:rStyle w:val="2TimesNewRoman14pt"/>
                                      <w:rFonts w:eastAsia="Century Schoolbook"/>
                                    </w:rPr>
                                    <w:t>1</w:t>
                                  </w:r>
                                </w:p>
                              </w:tc>
                              <w:tc>
                                <w:tcPr>
                                  <w:tcW w:w="1181" w:type="dxa"/>
                                  <w:vMerge w:val="restart"/>
                                  <w:shd w:val="clear" w:color="auto" w:fill="FFFFFF"/>
                                  <w:vAlign w:val="center"/>
                                </w:tcPr>
                                <w:p w:rsidR="00105859" w:rsidRDefault="007824B5">
                                  <w:pPr>
                                    <w:pStyle w:val="22"/>
                                    <w:shd w:val="clear" w:color="auto" w:fill="auto"/>
                                    <w:spacing w:before="0" w:line="280" w:lineRule="exact"/>
                                    <w:ind w:firstLine="0"/>
                                  </w:pPr>
                                  <w:r>
                                    <w:rPr>
                                      <w:rStyle w:val="2TimesNewRoman14pt"/>
                                      <w:rFonts w:eastAsia="Century Schoolbook"/>
                                    </w:rPr>
                                    <w:t>. . 0</w:t>
                                  </w:r>
                                </w:p>
                              </w:tc>
                              <w:tc>
                                <w:tcPr>
                                  <w:tcW w:w="557" w:type="dxa"/>
                                  <w:vMerge w:val="restart"/>
                                  <w:tcBorders>
                                    <w:left w:val="single" w:sz="4" w:space="0" w:color="auto"/>
                                  </w:tcBorders>
                                  <w:shd w:val="clear" w:color="auto" w:fill="FFFFFF"/>
                                  <w:vAlign w:val="center"/>
                                </w:tcPr>
                                <w:p w:rsidR="00105859" w:rsidRDefault="007824B5">
                                  <w:pPr>
                                    <w:pStyle w:val="22"/>
                                    <w:shd w:val="clear" w:color="auto" w:fill="auto"/>
                                    <w:spacing w:before="0" w:line="280" w:lineRule="exact"/>
                                    <w:ind w:firstLine="0"/>
                                  </w:pPr>
                                  <w:r>
                                    <w:rPr>
                                      <w:rStyle w:val="2TimesNewRoman14pt"/>
                                      <w:rFonts w:eastAsia="Century Schoolbook"/>
                                    </w:rPr>
                                    <w:t>н=</w:t>
                                  </w:r>
                                </w:p>
                              </w:tc>
                              <w:tc>
                                <w:tcPr>
                                  <w:tcW w:w="480" w:type="dxa"/>
                                  <w:tcBorders>
                                    <w:left w:val="single" w:sz="4" w:space="0" w:color="auto"/>
                                    <w:right w:val="single" w:sz="4" w:space="0" w:color="auto"/>
                                  </w:tcBorders>
                                  <w:shd w:val="clear" w:color="auto" w:fill="FFFFFF"/>
                                  <w:vAlign w:val="bottom"/>
                                </w:tcPr>
                                <w:p w:rsidR="00105859" w:rsidRDefault="007824B5">
                                  <w:pPr>
                                    <w:pStyle w:val="22"/>
                                    <w:shd w:val="clear" w:color="auto" w:fill="auto"/>
                                    <w:spacing w:before="0" w:line="280" w:lineRule="exact"/>
                                    <w:ind w:left="160" w:firstLine="0"/>
                                  </w:pPr>
                                  <w:r>
                                    <w:rPr>
                                      <w:rStyle w:val="2TimesNewRoman14pt"/>
                                      <w:rFonts w:eastAsia="Century Schoolbook"/>
                                    </w:rPr>
                                    <w:t>0</w:t>
                                  </w:r>
                                </w:p>
                              </w:tc>
                            </w:tr>
                            <w:tr w:rsidR="00105859">
                              <w:trPr>
                                <w:trHeight w:hRule="exact" w:val="283"/>
                                <w:jc w:val="center"/>
                              </w:trPr>
                              <w:tc>
                                <w:tcPr>
                                  <w:tcW w:w="826" w:type="dxa"/>
                                  <w:vMerge/>
                                  <w:tcBorders>
                                    <w:left w:val="single" w:sz="4" w:space="0" w:color="auto"/>
                                  </w:tcBorders>
                                  <w:shd w:val="clear" w:color="auto" w:fill="FFFFFF"/>
                                  <w:vAlign w:val="center"/>
                                </w:tcPr>
                                <w:p w:rsidR="00105859" w:rsidRDefault="00105859"/>
                              </w:tc>
                              <w:tc>
                                <w:tcPr>
                                  <w:tcW w:w="624" w:type="dxa"/>
                                  <w:shd w:val="clear" w:color="auto" w:fill="FFFFFF"/>
                                </w:tcPr>
                                <w:p w:rsidR="00105859" w:rsidRDefault="00105859">
                                  <w:pPr>
                                    <w:rPr>
                                      <w:sz w:val="10"/>
                                      <w:szCs w:val="10"/>
                                    </w:rPr>
                                  </w:pPr>
                                </w:p>
                              </w:tc>
                              <w:tc>
                                <w:tcPr>
                                  <w:tcW w:w="1181" w:type="dxa"/>
                                  <w:vMerge/>
                                  <w:shd w:val="clear" w:color="auto" w:fill="FFFFFF"/>
                                  <w:vAlign w:val="center"/>
                                </w:tcPr>
                                <w:p w:rsidR="00105859" w:rsidRDefault="00105859"/>
                              </w:tc>
                              <w:tc>
                                <w:tcPr>
                                  <w:tcW w:w="557" w:type="dxa"/>
                                  <w:vMerge/>
                                  <w:tcBorders>
                                    <w:left w:val="single" w:sz="4" w:space="0" w:color="auto"/>
                                  </w:tcBorders>
                                  <w:shd w:val="clear" w:color="auto" w:fill="FFFFFF"/>
                                  <w:vAlign w:val="center"/>
                                </w:tcPr>
                                <w:p w:rsidR="00105859" w:rsidRDefault="00105859"/>
                              </w:tc>
                              <w:tc>
                                <w:tcPr>
                                  <w:tcW w:w="480" w:type="dxa"/>
                                  <w:tcBorders>
                                    <w:left w:val="single" w:sz="4" w:space="0" w:color="auto"/>
                                    <w:right w:val="single" w:sz="4" w:space="0" w:color="auto"/>
                                  </w:tcBorders>
                                  <w:shd w:val="clear" w:color="auto" w:fill="FFFFFF"/>
                                </w:tcPr>
                                <w:p w:rsidR="00105859" w:rsidRDefault="00105859">
                                  <w:pPr>
                                    <w:rPr>
                                      <w:sz w:val="10"/>
                                      <w:szCs w:val="10"/>
                                    </w:rPr>
                                  </w:pPr>
                                </w:p>
                              </w:tc>
                            </w:tr>
                            <w:tr w:rsidR="00105859">
                              <w:trPr>
                                <w:trHeight w:hRule="exact" w:val="360"/>
                                <w:jc w:val="center"/>
                              </w:trPr>
                              <w:tc>
                                <w:tcPr>
                                  <w:tcW w:w="826"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280" w:lineRule="exact"/>
                                    <w:ind w:firstLine="0"/>
                                    <w:jc w:val="right"/>
                                  </w:pPr>
                                  <w:r>
                                    <w:rPr>
                                      <w:rStyle w:val="2TimesNewRoman14pt"/>
                                      <w:rFonts w:eastAsia="Century Schoolbook"/>
                                    </w:rPr>
                                    <w:t xml:space="preserve">_ </w:t>
                                  </w:r>
                                  <w:r>
                                    <w:rPr>
                                      <w:rStyle w:val="2TimesNewRoman9pt1pt"/>
                                      <w:rFonts w:eastAsia="Century Schoolbook"/>
                                      <w:vertAlign w:val="superscript"/>
                                    </w:rPr>
                                    <w:t>а</w:t>
                                  </w:r>
                                  <w:r>
                                    <w:rPr>
                                      <w:rStyle w:val="2TimesNewRoman9pt1pt"/>
                                      <w:rFonts w:eastAsia="Century Schoolbook"/>
                                    </w:rPr>
                                    <w:t>0~</w:t>
                                  </w:r>
                                </w:p>
                              </w:tc>
                              <w:tc>
                                <w:tcPr>
                                  <w:tcW w:w="624" w:type="dxa"/>
                                  <w:tcBorders>
                                    <w:top w:val="single" w:sz="4" w:space="0" w:color="auto"/>
                                  </w:tcBorders>
                                  <w:shd w:val="clear" w:color="auto" w:fill="FFFFFF"/>
                                  <w:vAlign w:val="bottom"/>
                                </w:tcPr>
                                <w:p w:rsidR="00105859" w:rsidRDefault="007824B5">
                                  <w:pPr>
                                    <w:pStyle w:val="22"/>
                                    <w:shd w:val="clear" w:color="auto" w:fill="auto"/>
                                    <w:spacing w:before="0" w:line="280" w:lineRule="exact"/>
                                    <w:ind w:firstLine="0"/>
                                  </w:pPr>
                                  <w:r>
                                    <w:rPr>
                                      <w:rStyle w:val="2TimesNewRoman14pt"/>
                                      <w:rFonts w:eastAsia="Century Schoolbook"/>
                                    </w:rPr>
                                    <w:t>«1</w:t>
                                  </w:r>
                                </w:p>
                              </w:tc>
                              <w:tc>
                                <w:tcPr>
                                  <w:tcW w:w="1181" w:type="dxa"/>
                                  <w:tcBorders>
                                    <w:top w:val="single" w:sz="4" w:space="0" w:color="auto"/>
                                  </w:tcBorders>
                                  <w:shd w:val="clear" w:color="auto" w:fill="FFFFFF"/>
                                  <w:vAlign w:val="bottom"/>
                                </w:tcPr>
                                <w:p w:rsidR="00105859" w:rsidRDefault="007824B5">
                                  <w:pPr>
                                    <w:pStyle w:val="22"/>
                                    <w:shd w:val="clear" w:color="auto" w:fill="auto"/>
                                    <w:spacing w:before="0" w:line="280" w:lineRule="exact"/>
                                    <w:ind w:firstLine="0"/>
                                    <w:jc w:val="right"/>
                                  </w:pPr>
                                  <w:r>
                                    <w:rPr>
                                      <w:rStyle w:val="2TimesNewRoman14pt"/>
                                      <w:rFonts w:eastAsia="Century Schoolbook"/>
                                    </w:rPr>
                                    <w:t>— а«-1-</w:t>
                                  </w:r>
                                </w:p>
                              </w:tc>
                              <w:tc>
                                <w:tcPr>
                                  <w:tcW w:w="557" w:type="dxa"/>
                                  <w:tcBorders>
                                    <w:left w:val="single" w:sz="4" w:space="0" w:color="auto"/>
                                  </w:tcBorders>
                                  <w:shd w:val="clear" w:color="auto" w:fill="FFFFFF"/>
                                </w:tcPr>
                                <w:p w:rsidR="00105859" w:rsidRDefault="00105859">
                                  <w:pPr>
                                    <w:rPr>
                                      <w:sz w:val="10"/>
                                      <w:szCs w:val="10"/>
                                    </w:rPr>
                                  </w:pPr>
                                </w:p>
                              </w:tc>
                              <w:tc>
                                <w:tcPr>
                                  <w:tcW w:w="480" w:type="dxa"/>
                                  <w:tcBorders>
                                    <w:left w:val="single" w:sz="4" w:space="0" w:color="auto"/>
                                    <w:right w:val="single" w:sz="4" w:space="0" w:color="auto"/>
                                  </w:tcBorders>
                                  <w:shd w:val="clear" w:color="auto" w:fill="FFFFFF"/>
                                </w:tcPr>
                                <w:p w:rsidR="00105859" w:rsidRDefault="007824B5">
                                  <w:pPr>
                                    <w:pStyle w:val="22"/>
                                    <w:shd w:val="clear" w:color="auto" w:fill="auto"/>
                                    <w:spacing w:before="0" w:line="180" w:lineRule="exact"/>
                                    <w:ind w:firstLine="0"/>
                                  </w:pPr>
                                  <w:r>
                                    <w:rPr>
                                      <w:rStyle w:val="2TimesNewRoman9pt1pt"/>
                                      <w:rFonts w:eastAsia="Century Schoolbook"/>
                                    </w:rPr>
                                    <w:t>-к-</w:t>
                                  </w:r>
                                </w:p>
                              </w:tc>
                            </w:tr>
                          </w:tbl>
                          <w:p w:rsidR="00105859" w:rsidRDefault="00105859">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0" o:spid="_x0000_s1491" type="#_x0000_t202" style="position:absolute;left:0;text-align:left;margin-left:76.3pt;margin-top:24pt;width:183.35pt;height:56.25pt;z-index:-251536384;visibility:visible;mso-wrap-style:square;mso-width-percent:0;mso-height-percent:0;mso-wrap-distance-left:5pt;mso-wrap-distance-top:0;mso-wrap-distance-right:46.5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k6ZtAIAALY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826"/>
                        <w:gridCol w:w="624"/>
                        <w:gridCol w:w="1181"/>
                        <w:gridCol w:w="557"/>
                        <w:gridCol w:w="480"/>
                      </w:tblGrid>
                      <w:tr w:rsidR="00105859">
                        <w:trPr>
                          <w:trHeight w:hRule="exact" w:val="245"/>
                          <w:jc w:val="center"/>
                        </w:trPr>
                        <w:tc>
                          <w:tcPr>
                            <w:tcW w:w="826" w:type="dxa"/>
                            <w:tcBorders>
                              <w:left w:val="single" w:sz="4" w:space="0" w:color="auto"/>
                            </w:tcBorders>
                            <w:shd w:val="clear" w:color="auto" w:fill="FFFFFF"/>
                          </w:tcPr>
                          <w:p w:rsidR="00105859" w:rsidRDefault="007824B5">
                            <w:pPr>
                              <w:pStyle w:val="22"/>
                              <w:shd w:val="clear" w:color="auto" w:fill="auto"/>
                              <w:spacing w:before="0" w:line="280" w:lineRule="exact"/>
                              <w:ind w:firstLine="0"/>
                              <w:jc w:val="right"/>
                            </w:pPr>
                            <w:r>
                              <w:rPr>
                                <w:rStyle w:val="2TimesNewRoman14pt"/>
                                <w:rFonts w:eastAsia="Century Schoolbook"/>
                              </w:rPr>
                              <w:t>' 0 1</w:t>
                            </w:r>
                          </w:p>
                        </w:tc>
                        <w:tc>
                          <w:tcPr>
                            <w:tcW w:w="624" w:type="dxa"/>
                            <w:shd w:val="clear" w:color="auto" w:fill="FFFFFF"/>
                            <w:vAlign w:val="bottom"/>
                          </w:tcPr>
                          <w:p w:rsidR="00105859" w:rsidRDefault="007824B5">
                            <w:pPr>
                              <w:pStyle w:val="22"/>
                              <w:shd w:val="clear" w:color="auto" w:fill="auto"/>
                              <w:spacing w:before="0" w:line="280" w:lineRule="exact"/>
                              <w:ind w:firstLine="0"/>
                            </w:pPr>
                            <w:r>
                              <w:rPr>
                                <w:rStyle w:val="2TimesNewRoman14pt"/>
                                <w:rFonts w:eastAsia="Century Schoolbook"/>
                              </w:rPr>
                              <w:t>0 .</w:t>
                            </w:r>
                          </w:p>
                        </w:tc>
                        <w:tc>
                          <w:tcPr>
                            <w:tcW w:w="1181" w:type="dxa"/>
                            <w:shd w:val="clear" w:color="auto" w:fill="FFFFFF"/>
                            <w:vAlign w:val="bottom"/>
                          </w:tcPr>
                          <w:p w:rsidR="00105859" w:rsidRDefault="007824B5">
                            <w:pPr>
                              <w:pStyle w:val="22"/>
                              <w:shd w:val="clear" w:color="auto" w:fill="auto"/>
                              <w:spacing w:before="0" w:line="280" w:lineRule="exact"/>
                              <w:ind w:firstLine="0"/>
                            </w:pPr>
                            <w:r>
                              <w:rPr>
                                <w:rStyle w:val="2TimesNewRoman14pt"/>
                                <w:rFonts w:eastAsia="Century Schoolbook"/>
                              </w:rPr>
                              <w:t>. . 0</w:t>
                            </w:r>
                          </w:p>
                        </w:tc>
                        <w:tc>
                          <w:tcPr>
                            <w:tcW w:w="557" w:type="dxa"/>
                            <w:tcBorders>
                              <w:left w:val="single" w:sz="4" w:space="0" w:color="auto"/>
                            </w:tcBorders>
                            <w:shd w:val="clear" w:color="auto" w:fill="FFFFFF"/>
                          </w:tcPr>
                          <w:p w:rsidR="00105859" w:rsidRDefault="00105859">
                            <w:pPr>
                              <w:rPr>
                                <w:sz w:val="10"/>
                                <w:szCs w:val="10"/>
                              </w:rPr>
                            </w:pPr>
                          </w:p>
                        </w:tc>
                        <w:tc>
                          <w:tcPr>
                            <w:tcW w:w="480" w:type="dxa"/>
                            <w:tcBorders>
                              <w:left w:val="single" w:sz="4" w:space="0" w:color="auto"/>
                              <w:right w:val="single" w:sz="4" w:space="0" w:color="auto"/>
                            </w:tcBorders>
                            <w:shd w:val="clear" w:color="auto" w:fill="FFFFFF"/>
                          </w:tcPr>
                          <w:p w:rsidR="00105859" w:rsidRDefault="007824B5">
                            <w:pPr>
                              <w:pStyle w:val="22"/>
                              <w:shd w:val="clear" w:color="auto" w:fill="auto"/>
                              <w:spacing w:before="0" w:line="280" w:lineRule="exact"/>
                              <w:ind w:firstLine="0"/>
                            </w:pPr>
                            <w:r>
                              <w:rPr>
                                <w:rStyle w:val="2TimesNewRoman14pt"/>
                                <w:rFonts w:eastAsia="Century Schoolbook"/>
                              </w:rPr>
                              <w:t xml:space="preserve">г° </w:t>
                            </w:r>
                            <w:r>
                              <w:rPr>
                                <w:rStyle w:val="2TimesNewRoman13pt"/>
                                <w:rFonts w:eastAsia="Century Schoolbook"/>
                              </w:rPr>
                              <w:t>1</w:t>
                            </w:r>
                          </w:p>
                        </w:tc>
                      </w:tr>
                      <w:tr w:rsidR="00105859">
                        <w:trPr>
                          <w:trHeight w:hRule="exact" w:val="202"/>
                          <w:jc w:val="center"/>
                        </w:trPr>
                        <w:tc>
                          <w:tcPr>
                            <w:tcW w:w="826" w:type="dxa"/>
                            <w:vMerge w:val="restart"/>
                            <w:tcBorders>
                              <w:left w:val="single" w:sz="4" w:space="0" w:color="auto"/>
                            </w:tcBorders>
                            <w:shd w:val="clear" w:color="auto" w:fill="FFFFFF"/>
                            <w:vAlign w:val="center"/>
                          </w:tcPr>
                          <w:p w:rsidR="00105859" w:rsidRDefault="007824B5">
                            <w:pPr>
                              <w:pStyle w:val="22"/>
                              <w:shd w:val="clear" w:color="auto" w:fill="auto"/>
                              <w:spacing w:before="0" w:line="280" w:lineRule="exact"/>
                              <w:ind w:firstLine="0"/>
                              <w:jc w:val="right"/>
                            </w:pPr>
                            <w:r>
                              <w:rPr>
                                <w:rStyle w:val="2TimesNewRoman14pt"/>
                                <w:rFonts w:eastAsia="Century Schoolbook"/>
                              </w:rPr>
                              <w:t>0 0</w:t>
                            </w:r>
                          </w:p>
                        </w:tc>
                        <w:tc>
                          <w:tcPr>
                            <w:tcW w:w="624" w:type="dxa"/>
                            <w:shd w:val="clear" w:color="auto" w:fill="FFFFFF"/>
                            <w:vAlign w:val="bottom"/>
                          </w:tcPr>
                          <w:p w:rsidR="00105859" w:rsidRDefault="007824B5">
                            <w:pPr>
                              <w:pStyle w:val="22"/>
                              <w:shd w:val="clear" w:color="auto" w:fill="auto"/>
                              <w:spacing w:before="0" w:line="280" w:lineRule="exact"/>
                              <w:ind w:firstLine="0"/>
                            </w:pPr>
                            <w:r>
                              <w:rPr>
                                <w:rStyle w:val="2TimesNewRoman14pt"/>
                                <w:rFonts w:eastAsia="Century Schoolbook"/>
                              </w:rPr>
                              <w:t>1</w:t>
                            </w:r>
                          </w:p>
                        </w:tc>
                        <w:tc>
                          <w:tcPr>
                            <w:tcW w:w="1181" w:type="dxa"/>
                            <w:vMerge w:val="restart"/>
                            <w:shd w:val="clear" w:color="auto" w:fill="FFFFFF"/>
                            <w:vAlign w:val="center"/>
                          </w:tcPr>
                          <w:p w:rsidR="00105859" w:rsidRDefault="007824B5">
                            <w:pPr>
                              <w:pStyle w:val="22"/>
                              <w:shd w:val="clear" w:color="auto" w:fill="auto"/>
                              <w:spacing w:before="0" w:line="280" w:lineRule="exact"/>
                              <w:ind w:firstLine="0"/>
                            </w:pPr>
                            <w:r>
                              <w:rPr>
                                <w:rStyle w:val="2TimesNewRoman14pt"/>
                                <w:rFonts w:eastAsia="Century Schoolbook"/>
                              </w:rPr>
                              <w:t>. . 0</w:t>
                            </w:r>
                          </w:p>
                        </w:tc>
                        <w:tc>
                          <w:tcPr>
                            <w:tcW w:w="557" w:type="dxa"/>
                            <w:vMerge w:val="restart"/>
                            <w:tcBorders>
                              <w:left w:val="single" w:sz="4" w:space="0" w:color="auto"/>
                            </w:tcBorders>
                            <w:shd w:val="clear" w:color="auto" w:fill="FFFFFF"/>
                            <w:vAlign w:val="center"/>
                          </w:tcPr>
                          <w:p w:rsidR="00105859" w:rsidRDefault="007824B5">
                            <w:pPr>
                              <w:pStyle w:val="22"/>
                              <w:shd w:val="clear" w:color="auto" w:fill="auto"/>
                              <w:spacing w:before="0" w:line="280" w:lineRule="exact"/>
                              <w:ind w:firstLine="0"/>
                            </w:pPr>
                            <w:r>
                              <w:rPr>
                                <w:rStyle w:val="2TimesNewRoman14pt"/>
                                <w:rFonts w:eastAsia="Century Schoolbook"/>
                              </w:rPr>
                              <w:t>н=</w:t>
                            </w:r>
                          </w:p>
                        </w:tc>
                        <w:tc>
                          <w:tcPr>
                            <w:tcW w:w="480" w:type="dxa"/>
                            <w:tcBorders>
                              <w:left w:val="single" w:sz="4" w:space="0" w:color="auto"/>
                              <w:right w:val="single" w:sz="4" w:space="0" w:color="auto"/>
                            </w:tcBorders>
                            <w:shd w:val="clear" w:color="auto" w:fill="FFFFFF"/>
                            <w:vAlign w:val="bottom"/>
                          </w:tcPr>
                          <w:p w:rsidR="00105859" w:rsidRDefault="007824B5">
                            <w:pPr>
                              <w:pStyle w:val="22"/>
                              <w:shd w:val="clear" w:color="auto" w:fill="auto"/>
                              <w:spacing w:before="0" w:line="280" w:lineRule="exact"/>
                              <w:ind w:left="160" w:firstLine="0"/>
                            </w:pPr>
                            <w:r>
                              <w:rPr>
                                <w:rStyle w:val="2TimesNewRoman14pt"/>
                                <w:rFonts w:eastAsia="Century Schoolbook"/>
                              </w:rPr>
                              <w:t>0</w:t>
                            </w:r>
                          </w:p>
                        </w:tc>
                      </w:tr>
                      <w:tr w:rsidR="00105859">
                        <w:trPr>
                          <w:trHeight w:hRule="exact" w:val="283"/>
                          <w:jc w:val="center"/>
                        </w:trPr>
                        <w:tc>
                          <w:tcPr>
                            <w:tcW w:w="826" w:type="dxa"/>
                            <w:vMerge/>
                            <w:tcBorders>
                              <w:left w:val="single" w:sz="4" w:space="0" w:color="auto"/>
                            </w:tcBorders>
                            <w:shd w:val="clear" w:color="auto" w:fill="FFFFFF"/>
                            <w:vAlign w:val="center"/>
                          </w:tcPr>
                          <w:p w:rsidR="00105859" w:rsidRDefault="00105859"/>
                        </w:tc>
                        <w:tc>
                          <w:tcPr>
                            <w:tcW w:w="624" w:type="dxa"/>
                            <w:shd w:val="clear" w:color="auto" w:fill="FFFFFF"/>
                          </w:tcPr>
                          <w:p w:rsidR="00105859" w:rsidRDefault="00105859">
                            <w:pPr>
                              <w:rPr>
                                <w:sz w:val="10"/>
                                <w:szCs w:val="10"/>
                              </w:rPr>
                            </w:pPr>
                          </w:p>
                        </w:tc>
                        <w:tc>
                          <w:tcPr>
                            <w:tcW w:w="1181" w:type="dxa"/>
                            <w:vMerge/>
                            <w:shd w:val="clear" w:color="auto" w:fill="FFFFFF"/>
                            <w:vAlign w:val="center"/>
                          </w:tcPr>
                          <w:p w:rsidR="00105859" w:rsidRDefault="00105859"/>
                        </w:tc>
                        <w:tc>
                          <w:tcPr>
                            <w:tcW w:w="557" w:type="dxa"/>
                            <w:vMerge/>
                            <w:tcBorders>
                              <w:left w:val="single" w:sz="4" w:space="0" w:color="auto"/>
                            </w:tcBorders>
                            <w:shd w:val="clear" w:color="auto" w:fill="FFFFFF"/>
                            <w:vAlign w:val="center"/>
                          </w:tcPr>
                          <w:p w:rsidR="00105859" w:rsidRDefault="00105859"/>
                        </w:tc>
                        <w:tc>
                          <w:tcPr>
                            <w:tcW w:w="480" w:type="dxa"/>
                            <w:tcBorders>
                              <w:left w:val="single" w:sz="4" w:space="0" w:color="auto"/>
                              <w:right w:val="single" w:sz="4" w:space="0" w:color="auto"/>
                            </w:tcBorders>
                            <w:shd w:val="clear" w:color="auto" w:fill="FFFFFF"/>
                          </w:tcPr>
                          <w:p w:rsidR="00105859" w:rsidRDefault="00105859">
                            <w:pPr>
                              <w:rPr>
                                <w:sz w:val="10"/>
                                <w:szCs w:val="10"/>
                              </w:rPr>
                            </w:pPr>
                          </w:p>
                        </w:tc>
                      </w:tr>
                      <w:tr w:rsidR="00105859">
                        <w:trPr>
                          <w:trHeight w:hRule="exact" w:val="360"/>
                          <w:jc w:val="center"/>
                        </w:trPr>
                        <w:tc>
                          <w:tcPr>
                            <w:tcW w:w="826"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280" w:lineRule="exact"/>
                              <w:ind w:firstLine="0"/>
                              <w:jc w:val="right"/>
                            </w:pPr>
                            <w:r>
                              <w:rPr>
                                <w:rStyle w:val="2TimesNewRoman14pt"/>
                                <w:rFonts w:eastAsia="Century Schoolbook"/>
                              </w:rPr>
                              <w:t xml:space="preserve">_ </w:t>
                            </w:r>
                            <w:r>
                              <w:rPr>
                                <w:rStyle w:val="2TimesNewRoman9pt1pt"/>
                                <w:rFonts w:eastAsia="Century Schoolbook"/>
                                <w:vertAlign w:val="superscript"/>
                              </w:rPr>
                              <w:t>а</w:t>
                            </w:r>
                            <w:r>
                              <w:rPr>
                                <w:rStyle w:val="2TimesNewRoman9pt1pt"/>
                                <w:rFonts w:eastAsia="Century Schoolbook"/>
                              </w:rPr>
                              <w:t>0~</w:t>
                            </w:r>
                          </w:p>
                        </w:tc>
                        <w:tc>
                          <w:tcPr>
                            <w:tcW w:w="624" w:type="dxa"/>
                            <w:tcBorders>
                              <w:top w:val="single" w:sz="4" w:space="0" w:color="auto"/>
                            </w:tcBorders>
                            <w:shd w:val="clear" w:color="auto" w:fill="FFFFFF"/>
                            <w:vAlign w:val="bottom"/>
                          </w:tcPr>
                          <w:p w:rsidR="00105859" w:rsidRDefault="007824B5">
                            <w:pPr>
                              <w:pStyle w:val="22"/>
                              <w:shd w:val="clear" w:color="auto" w:fill="auto"/>
                              <w:spacing w:before="0" w:line="280" w:lineRule="exact"/>
                              <w:ind w:firstLine="0"/>
                            </w:pPr>
                            <w:r>
                              <w:rPr>
                                <w:rStyle w:val="2TimesNewRoman14pt"/>
                                <w:rFonts w:eastAsia="Century Schoolbook"/>
                              </w:rPr>
                              <w:t>«1</w:t>
                            </w:r>
                          </w:p>
                        </w:tc>
                        <w:tc>
                          <w:tcPr>
                            <w:tcW w:w="1181" w:type="dxa"/>
                            <w:tcBorders>
                              <w:top w:val="single" w:sz="4" w:space="0" w:color="auto"/>
                            </w:tcBorders>
                            <w:shd w:val="clear" w:color="auto" w:fill="FFFFFF"/>
                            <w:vAlign w:val="bottom"/>
                          </w:tcPr>
                          <w:p w:rsidR="00105859" w:rsidRDefault="007824B5">
                            <w:pPr>
                              <w:pStyle w:val="22"/>
                              <w:shd w:val="clear" w:color="auto" w:fill="auto"/>
                              <w:spacing w:before="0" w:line="280" w:lineRule="exact"/>
                              <w:ind w:firstLine="0"/>
                              <w:jc w:val="right"/>
                            </w:pPr>
                            <w:r>
                              <w:rPr>
                                <w:rStyle w:val="2TimesNewRoman14pt"/>
                                <w:rFonts w:eastAsia="Century Schoolbook"/>
                              </w:rPr>
                              <w:t>— а«-1-</w:t>
                            </w:r>
                          </w:p>
                        </w:tc>
                        <w:tc>
                          <w:tcPr>
                            <w:tcW w:w="557" w:type="dxa"/>
                            <w:tcBorders>
                              <w:left w:val="single" w:sz="4" w:space="0" w:color="auto"/>
                            </w:tcBorders>
                            <w:shd w:val="clear" w:color="auto" w:fill="FFFFFF"/>
                          </w:tcPr>
                          <w:p w:rsidR="00105859" w:rsidRDefault="00105859">
                            <w:pPr>
                              <w:rPr>
                                <w:sz w:val="10"/>
                                <w:szCs w:val="10"/>
                              </w:rPr>
                            </w:pPr>
                          </w:p>
                        </w:tc>
                        <w:tc>
                          <w:tcPr>
                            <w:tcW w:w="480" w:type="dxa"/>
                            <w:tcBorders>
                              <w:left w:val="single" w:sz="4" w:space="0" w:color="auto"/>
                              <w:right w:val="single" w:sz="4" w:space="0" w:color="auto"/>
                            </w:tcBorders>
                            <w:shd w:val="clear" w:color="auto" w:fill="FFFFFF"/>
                          </w:tcPr>
                          <w:p w:rsidR="00105859" w:rsidRDefault="007824B5">
                            <w:pPr>
                              <w:pStyle w:val="22"/>
                              <w:shd w:val="clear" w:color="auto" w:fill="auto"/>
                              <w:spacing w:before="0" w:line="180" w:lineRule="exact"/>
                              <w:ind w:firstLine="0"/>
                            </w:pPr>
                            <w:r>
                              <w:rPr>
                                <w:rStyle w:val="2TimesNewRoman9pt1pt"/>
                                <w:rFonts w:eastAsia="Century Schoolbook"/>
                              </w:rPr>
                              <w:t>-к-</w:t>
                            </w:r>
                          </w:p>
                        </w:tc>
                      </w:tr>
                    </w:tbl>
                    <w:p w:rsidR="00105859" w:rsidRDefault="00105859">
                      <w:pPr>
                        <w:rPr>
                          <w:sz w:val="2"/>
                          <w:szCs w:val="2"/>
                        </w:rPr>
                      </w:pPr>
                    </w:p>
                  </w:txbxContent>
                </v:textbox>
                <w10:wrap type="topAndBottom" anchorx="margin"/>
              </v:shape>
            </w:pict>
          </mc:Fallback>
        </mc:AlternateContent>
      </w:r>
      <w:r w:rsidRPr="00043EAD">
        <w:rPr>
          <w:noProof/>
          <w:sz w:val="22"/>
          <w:szCs w:val="22"/>
          <w:lang w:bidi="ar-SA"/>
        </w:rPr>
        <mc:AlternateContent>
          <mc:Choice Requires="wps">
            <w:drawing>
              <wp:anchor distT="0" distB="280670" distL="2350135" distR="63500" simplePos="0" relativeHeight="251781120" behindDoc="1" locked="0" layoutInCell="1" allowOverlap="1" wp14:anchorId="196E0F12" wp14:editId="2E44DFAF">
                <wp:simplePos x="0" y="0"/>
                <wp:positionH relativeFrom="margin">
                  <wp:posOffset>3889375</wp:posOffset>
                </wp:positionH>
                <wp:positionV relativeFrom="paragraph">
                  <wp:posOffset>545465</wp:posOffset>
                </wp:positionV>
                <wp:extent cx="414655" cy="120650"/>
                <wp:effectExtent l="3175" t="2540" r="1270" b="0"/>
                <wp:wrapTopAndBottom/>
                <wp:docPr id="695" name="Text Box 5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(8.65)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9" o:spid="_x0000_s1492" type="#_x0000_t202" style="position:absolute;left:0;text-align:left;margin-left:306.25pt;margin-top:42.95pt;width:32.65pt;height:9.5pt;z-index:-251535360;visibility:visible;mso-wrap-style:square;mso-width-percent:0;mso-height-percent:0;mso-wrap-distance-left:185.05pt;mso-wrap-distance-top:0;mso-wrap-distance-right:5pt;mso-wrap-distance-bottom:22.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(8.65)</w:t>
                      </w:r>
                    </w:p>
                  </w:txbxContent>
                </v:textbox>
                <w10:wrap type="topAndBottom" anchorx="margin"/>
              </v:shape>
            </w:pict>
          </mc:Fallback>
        </mc:AlternateContent>
      </w:r>
      <w:r w:rsidR="007824B5" w:rsidRPr="00043EAD">
        <w:rPr>
          <w:sz w:val="22"/>
          <w:szCs w:val="22"/>
        </w:rPr>
        <w:t xml:space="preserve">где х — я-мерный вектор-столбец с компонентами </w:t>
      </w:r>
      <w:r w:rsidR="007824B5" w:rsidRPr="00043EAD">
        <w:rPr>
          <w:rStyle w:val="285pt1pt1"/>
          <w:b w:val="0"/>
          <w:bCs w:val="0"/>
          <w:sz w:val="22"/>
          <w:szCs w:val="22"/>
        </w:rPr>
        <w:t>Xi</w:t>
      </w:r>
      <w:r w:rsidR="007824B5" w:rsidRPr="00043EAD">
        <w:rPr>
          <w:rStyle w:val="285pt1pt1"/>
          <w:b w:val="0"/>
          <w:bCs w:val="0"/>
          <w:sz w:val="22"/>
          <w:szCs w:val="22"/>
          <w:lang w:val="ru-RU"/>
        </w:rPr>
        <w:t>(</w:t>
      </w:r>
      <w:r w:rsidR="007824B5" w:rsidRPr="00043EAD">
        <w:rPr>
          <w:rStyle w:val="285pt1pt1"/>
          <w:b w:val="0"/>
          <w:bCs w:val="0"/>
          <w:sz w:val="22"/>
          <w:szCs w:val="22"/>
        </w:rPr>
        <w:t>t</w:t>
      </w:r>
      <w:r w:rsidR="007824B5" w:rsidRPr="00043EAD">
        <w:rPr>
          <w:rStyle w:val="285pt1pt1"/>
          <w:b w:val="0"/>
          <w:bCs w:val="0"/>
          <w:sz w:val="22"/>
          <w:szCs w:val="22"/>
          <w:lang w:val="ru-RU"/>
        </w:rPr>
        <w:t>),</w:t>
      </w:r>
      <w:r w:rsidR="007824B5" w:rsidRPr="00043EAD">
        <w:rPr>
          <w:rStyle w:val="2Cambria1pt60"/>
          <w:sz w:val="22"/>
          <w:szCs w:val="22"/>
          <w:lang w:eastAsia="en-US" w:bidi="en-US"/>
        </w:rPr>
        <w:t xml:space="preserve"> </w:t>
      </w:r>
      <w:r w:rsidR="007824B5" w:rsidRPr="00043EAD">
        <w:rPr>
          <w:rStyle w:val="2Cambria1pt60"/>
          <w:sz w:val="22"/>
          <w:szCs w:val="22"/>
        </w:rPr>
        <w:t>х</w:t>
      </w:r>
      <w:r w:rsidR="007824B5" w:rsidRPr="00043EAD">
        <w:rPr>
          <w:rStyle w:val="2Cambria1pt60"/>
          <w:sz w:val="22"/>
          <w:szCs w:val="22"/>
          <w:vertAlign w:val="subscript"/>
        </w:rPr>
        <w:t>2</w:t>
      </w:r>
      <w:r w:rsidR="007824B5" w:rsidRPr="00043EAD">
        <w:rPr>
          <w:rStyle w:val="2Cambria1pt60"/>
          <w:sz w:val="22"/>
          <w:szCs w:val="22"/>
        </w:rPr>
        <w:t xml:space="preserve">(0&gt; • • • &gt; </w:t>
      </w:r>
      <w:r w:rsidR="007824B5" w:rsidRPr="00043EAD">
        <w:rPr>
          <w:rStyle w:val="2Cambria"/>
          <w:sz w:val="22"/>
          <w:szCs w:val="22"/>
        </w:rPr>
        <w:t xml:space="preserve">х«(0; </w:t>
      </w:r>
      <w:r w:rsidR="007824B5" w:rsidRPr="00043EAD">
        <w:rPr>
          <w:rStyle w:val="2Cambria"/>
          <w:sz w:val="22"/>
          <w:szCs w:val="22"/>
          <w:lang w:val="en-US" w:eastAsia="en-US" w:bidi="en-US"/>
        </w:rPr>
        <w:t>F</w:t>
      </w:r>
      <w:r w:rsidR="007824B5" w:rsidRPr="00043EAD">
        <w:rPr>
          <w:rStyle w:val="2Cambria"/>
          <w:sz w:val="22"/>
          <w:szCs w:val="22"/>
          <w:lang w:eastAsia="en-US" w:bidi="en-US"/>
        </w:rPr>
        <w:t xml:space="preserve"> </w:t>
      </w:r>
      <w:r w:rsidR="007824B5" w:rsidRPr="00043EAD">
        <w:rPr>
          <w:rStyle w:val="2Cambria"/>
          <w:sz w:val="22"/>
          <w:szCs w:val="22"/>
        </w:rPr>
        <w:t xml:space="preserve">и Н </w:t>
      </w:r>
      <w:r w:rsidR="007824B5" w:rsidRPr="00043EAD">
        <w:rPr>
          <w:sz w:val="22"/>
          <w:szCs w:val="22"/>
        </w:rPr>
        <w:t>— соответственно матрица и вектор-столбец вида</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Фильтруемый процесс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при таком подходе является первой компонентой </w:t>
      </w:r>
      <w:r w:rsidRPr="00043EAD">
        <w:rPr>
          <w:rStyle w:val="210pt1pt"/>
          <w:sz w:val="22"/>
          <w:szCs w:val="22"/>
          <w:lang w:val="ru-RU" w:eastAsia="ru-RU" w:bidi="ru-RU"/>
        </w:rPr>
        <w:t>х\</w:t>
      </w:r>
      <w:r w:rsidRPr="00043EAD">
        <w:rPr>
          <w:sz w:val="22"/>
          <w:szCs w:val="22"/>
        </w:rPr>
        <w:t xml:space="preserve"> (/) векторного процесса х(^) и связан с ним соот</w:t>
      </w:r>
      <w:r w:rsidRPr="00043EAD">
        <w:rPr>
          <w:sz w:val="22"/>
          <w:szCs w:val="22"/>
        </w:rPr>
        <w:softHyphen/>
        <w:t xml:space="preserve">ношением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 xml:space="preserve">=Х\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 </w:t>
      </w:r>
      <w:r w:rsidRPr="00043EAD">
        <w:rPr>
          <w:rStyle w:val="210pt1pt"/>
          <w:sz w:val="22"/>
          <w:szCs w:val="22"/>
        </w:rPr>
        <w:t>c</w:t>
      </w:r>
      <w:r w:rsidRPr="00043EAD">
        <w:rPr>
          <w:rStyle w:val="210pt1pt"/>
          <w:sz w:val="22"/>
          <w:szCs w:val="22"/>
          <w:vertAlign w:val="subscript"/>
        </w:rPr>
        <w:t>x</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где с*, — я-мерный вектор-строка вида с^ =[1000 ... 0].</w:t>
      </w:r>
    </w:p>
    <w:p w:rsidR="00105859" w:rsidRPr="00043EAD" w:rsidRDefault="007824B5">
      <w:pPr>
        <w:pStyle w:val="60"/>
        <w:shd w:val="clear" w:color="auto" w:fill="auto"/>
        <w:spacing w:before="0" w:line="168" w:lineRule="exact"/>
        <w:ind w:firstLine="440"/>
        <w:rPr>
          <w:sz w:val="22"/>
          <w:szCs w:val="22"/>
        </w:rPr>
      </w:pPr>
      <w:r w:rsidRPr="00043EAD">
        <w:rPr>
          <w:sz w:val="22"/>
          <w:szCs w:val="22"/>
        </w:rPr>
        <w:t xml:space="preserve">Если в уравнении (8.59) коэффициенты </w:t>
      </w:r>
      <w:r w:rsidRPr="00043EAD">
        <w:rPr>
          <w:rStyle w:val="6Cambria85pt1pt1"/>
          <w:sz w:val="22"/>
          <w:szCs w:val="22"/>
        </w:rPr>
        <w:t>b</w:t>
      </w:r>
      <w:r w:rsidRPr="00043EAD">
        <w:rPr>
          <w:sz w:val="22"/>
          <w:szCs w:val="22"/>
          <w:lang w:val="en-US" w:eastAsia="en-US" w:bidi="en-US"/>
        </w:rPr>
        <w:t>i</w:t>
      </w:r>
      <w:r w:rsidRPr="00043EAD">
        <w:rPr>
          <w:sz w:val="22"/>
          <w:szCs w:val="22"/>
          <w:lang w:eastAsia="en-US" w:bidi="en-US"/>
        </w:rPr>
        <w:t xml:space="preserve">, </w:t>
      </w:r>
      <w:r w:rsidRPr="00043EAD">
        <w:rPr>
          <w:sz w:val="22"/>
          <w:szCs w:val="22"/>
          <w:lang w:val="en-US" w:eastAsia="en-US" w:bidi="en-US"/>
        </w:rPr>
        <w:t>b</w:t>
      </w:r>
      <w:r w:rsidRPr="00043EAD">
        <w:rPr>
          <w:sz w:val="22"/>
          <w:szCs w:val="22"/>
          <w:vertAlign w:val="subscript"/>
          <w:lang w:eastAsia="en-US" w:bidi="en-US"/>
        </w:rPr>
        <w:t>2</w:t>
      </w:r>
      <w:r w:rsidRPr="00043EAD">
        <w:rPr>
          <w:sz w:val="22"/>
          <w:szCs w:val="22"/>
          <w:lang w:eastAsia="en-US" w:bidi="en-US"/>
        </w:rPr>
        <w:t xml:space="preserve">, </w:t>
      </w:r>
      <w:r w:rsidRPr="00043EAD">
        <w:rPr>
          <w:sz w:val="22"/>
          <w:szCs w:val="22"/>
        </w:rPr>
        <w:t xml:space="preserve">• • •, </w:t>
      </w:r>
      <w:r w:rsidRPr="00043EAD">
        <w:rPr>
          <w:rStyle w:val="6Cambria85pt1pt1"/>
          <w:sz w:val="22"/>
          <w:szCs w:val="22"/>
          <w:lang w:val="ru-RU" w:eastAsia="ru-RU" w:bidi="ru-RU"/>
        </w:rPr>
        <w:t>Ь</w:t>
      </w:r>
      <w:r w:rsidRPr="00043EAD">
        <w:rPr>
          <w:rStyle w:val="6Cambria85pt1pt1"/>
          <w:sz w:val="22"/>
          <w:szCs w:val="22"/>
          <w:vertAlign w:val="subscript"/>
          <w:lang w:val="ru-RU" w:eastAsia="ru-RU" w:bidi="ru-RU"/>
        </w:rPr>
        <w:t>т</w:t>
      </w:r>
      <w:r w:rsidRPr="00043EAD">
        <w:rPr>
          <w:sz w:val="22"/>
          <w:szCs w:val="22"/>
        </w:rPr>
        <w:t xml:space="preserve"> отличны от нуля, то представление его в виде системы уравнений первого порядка с белыми шу</w:t>
      </w:r>
      <w:r w:rsidRPr="00043EAD">
        <w:rPr>
          <w:sz w:val="22"/>
          <w:szCs w:val="22"/>
        </w:rPr>
        <w:softHyphen/>
        <w:t xml:space="preserve">мами в правых частях усложняется, так как при замене переменных (8.62) в последнем уравнении системы появляются производные белого шума. Один из способов, позволяющих избежать появления производных белого шума, описан в гл. 7. Еще один из таких способов состоит в следующем. Вводится новая переменная </w:t>
      </w:r>
      <w:r w:rsidRPr="00043EAD">
        <w:rPr>
          <w:rStyle w:val="6Cambria85pt1pt1"/>
          <w:sz w:val="22"/>
          <w:szCs w:val="22"/>
        </w:rPr>
        <w:t>Xi</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связанная с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соотношением</w:t>
      </w:r>
    </w:p>
    <w:p w:rsidR="00105859" w:rsidRPr="00043EAD" w:rsidRDefault="007824B5">
      <w:pPr>
        <w:pStyle w:val="90"/>
        <w:shd w:val="clear" w:color="auto" w:fill="auto"/>
        <w:tabs>
          <w:tab w:val="left" w:pos="6244"/>
        </w:tabs>
        <w:spacing w:line="254" w:lineRule="exact"/>
        <w:ind w:left="2720"/>
        <w:jc w:val="both"/>
        <w:rPr>
          <w:sz w:val="22"/>
          <w:szCs w:val="22"/>
          <w:lang w:val="ru-RU"/>
        </w:rPr>
      </w:pPr>
      <w:r w:rsidRPr="00043EAD">
        <w:rPr>
          <w:rStyle w:val="91pt"/>
          <w:i/>
          <w:iCs/>
          <w:sz w:val="22"/>
          <w:szCs w:val="22"/>
        </w:rPr>
        <w:t>X</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 xml:space="preserve">) = </w:t>
      </w:r>
      <w:r w:rsidRPr="00043EAD">
        <w:rPr>
          <w:rStyle w:val="91pt"/>
          <w:i/>
          <w:iCs/>
          <w:sz w:val="22"/>
          <w:szCs w:val="22"/>
        </w:rPr>
        <w:t>B</w:t>
      </w:r>
      <w:r w:rsidRPr="00043EAD">
        <w:rPr>
          <w:rStyle w:val="91pt"/>
          <w:i/>
          <w:iCs/>
          <w:sz w:val="22"/>
          <w:szCs w:val="22"/>
          <w:lang w:val="ru-RU"/>
        </w:rPr>
        <w:t>(</w:t>
      </w:r>
      <w:r w:rsidRPr="00043EAD">
        <w:rPr>
          <w:rStyle w:val="91pt"/>
          <w:i/>
          <w:iCs/>
          <w:sz w:val="22"/>
          <w:szCs w:val="22"/>
        </w:rPr>
        <w:t>p</w:t>
      </w:r>
      <w:r w:rsidRPr="00043EAD">
        <w:rPr>
          <w:rStyle w:val="91pt"/>
          <w:i/>
          <w:iCs/>
          <w:sz w:val="22"/>
          <w:szCs w:val="22"/>
          <w:lang w:val="ru-RU"/>
        </w:rPr>
        <w:t>)</w:t>
      </w:r>
      <w:r w:rsidRPr="00043EAD">
        <w:rPr>
          <w:rStyle w:val="91pt"/>
          <w:i/>
          <w:iCs/>
          <w:sz w:val="22"/>
          <w:szCs w:val="22"/>
        </w:rPr>
        <w:t>x</w:t>
      </w:r>
      <w:r w:rsidRPr="00043EAD">
        <w:rPr>
          <w:rStyle w:val="91pt"/>
          <w:i/>
          <w:iCs/>
          <w:sz w:val="22"/>
          <w:szCs w:val="22"/>
          <w:vertAlign w:val="subscript"/>
          <w:lang w:val="ru-RU"/>
        </w:rPr>
        <w:t>1</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w:t>
      </w:r>
      <w:r w:rsidRPr="00043EAD">
        <w:rPr>
          <w:rStyle w:val="9CenturySchoolbook8pt"/>
          <w:sz w:val="22"/>
          <w:szCs w:val="22"/>
          <w:lang w:eastAsia="en-US" w:bidi="en-US"/>
        </w:rPr>
        <w:tab/>
      </w:r>
      <w:r w:rsidRPr="00043EAD">
        <w:rPr>
          <w:rStyle w:val="9CenturySchoolbook8pt"/>
          <w:sz w:val="22"/>
          <w:szCs w:val="22"/>
        </w:rPr>
        <w:t>(8.66)</w:t>
      </w:r>
    </w:p>
    <w:p w:rsidR="00105859" w:rsidRPr="00043EAD" w:rsidRDefault="007824B5">
      <w:pPr>
        <w:pStyle w:val="60"/>
        <w:shd w:val="clear" w:color="auto" w:fill="auto"/>
        <w:spacing w:before="0" w:line="254" w:lineRule="exact"/>
        <w:rPr>
          <w:sz w:val="22"/>
          <w:szCs w:val="22"/>
        </w:rPr>
      </w:pPr>
      <w:r w:rsidRPr="00043EAD">
        <w:rPr>
          <w:sz w:val="22"/>
          <w:szCs w:val="22"/>
        </w:rPr>
        <w:t>После подстановки (8.66) в уравнение (8.59) оно записывается в виде</w:t>
      </w:r>
    </w:p>
    <w:p w:rsidR="00105859" w:rsidRPr="00043EAD" w:rsidRDefault="007824B5">
      <w:pPr>
        <w:pStyle w:val="90"/>
        <w:shd w:val="clear" w:color="auto" w:fill="auto"/>
        <w:tabs>
          <w:tab w:val="left" w:pos="6244"/>
        </w:tabs>
        <w:spacing w:line="254" w:lineRule="exact"/>
        <w:ind w:left="2520"/>
        <w:jc w:val="both"/>
        <w:rPr>
          <w:sz w:val="22"/>
          <w:szCs w:val="22"/>
          <w:lang w:val="ru-RU"/>
        </w:rPr>
      </w:pPr>
      <w:r w:rsidRPr="00043EAD">
        <w:rPr>
          <w:rStyle w:val="91pt"/>
          <w:i/>
          <w:iCs/>
          <w:sz w:val="22"/>
          <w:szCs w:val="22"/>
        </w:rPr>
        <w:t>A</w:t>
      </w:r>
      <w:r w:rsidRPr="00043EAD">
        <w:rPr>
          <w:rStyle w:val="91pt"/>
          <w:i/>
          <w:iCs/>
          <w:sz w:val="22"/>
          <w:szCs w:val="22"/>
          <w:lang w:val="ru-RU"/>
        </w:rPr>
        <w:t>(</w:t>
      </w:r>
      <w:r w:rsidRPr="00043EAD">
        <w:rPr>
          <w:rStyle w:val="91pt"/>
          <w:i/>
          <w:iCs/>
          <w:sz w:val="22"/>
          <w:szCs w:val="22"/>
        </w:rPr>
        <w:t>p</w:t>
      </w:r>
      <w:r w:rsidRPr="00043EAD">
        <w:rPr>
          <w:rStyle w:val="91pt"/>
          <w:i/>
          <w:iCs/>
          <w:sz w:val="22"/>
          <w:szCs w:val="22"/>
          <w:lang w:val="ru-RU"/>
        </w:rPr>
        <w:t>)</w:t>
      </w:r>
      <w:r w:rsidRPr="00043EAD">
        <w:rPr>
          <w:rStyle w:val="91pt"/>
          <w:i/>
          <w:iCs/>
          <w:sz w:val="22"/>
          <w:szCs w:val="22"/>
        </w:rPr>
        <w:t>x</w:t>
      </w:r>
      <w:r w:rsidRPr="00043EAD">
        <w:rPr>
          <w:rStyle w:val="91pt"/>
          <w:i/>
          <w:iCs/>
          <w:sz w:val="22"/>
          <w:szCs w:val="22"/>
          <w:vertAlign w:val="subscript"/>
          <w:lang w:val="ru-RU"/>
        </w:rPr>
        <w:t>1</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 xml:space="preserve">) = </w:t>
      </w:r>
      <w:r w:rsidRPr="00043EAD">
        <w:rPr>
          <w:rStyle w:val="91pt"/>
          <w:i/>
          <w:iCs/>
          <w:sz w:val="22"/>
          <w:szCs w:val="22"/>
        </w:rPr>
        <w:t>k</w:t>
      </w:r>
      <w:r w:rsidRPr="00043EAD">
        <w:rPr>
          <w:rStyle w:val="91pt"/>
          <w:i/>
          <w:iCs/>
          <w:sz w:val="22"/>
          <w:szCs w:val="22"/>
          <w:vertAlign w:val="subscript"/>
          <w:lang w:val="ru-RU"/>
        </w:rPr>
        <w:t>1</w:t>
      </w:r>
      <w:r w:rsidRPr="00043EAD">
        <w:rPr>
          <w:rStyle w:val="91pt"/>
          <w:i/>
          <w:iCs/>
          <w:sz w:val="22"/>
          <w:szCs w:val="22"/>
        </w:rPr>
        <w:t>K</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w:t>
      </w:r>
      <w:r w:rsidRPr="00043EAD">
        <w:rPr>
          <w:rStyle w:val="9CenturySchoolbook8pt"/>
          <w:sz w:val="22"/>
          <w:szCs w:val="22"/>
          <w:lang w:eastAsia="en-US" w:bidi="en-US"/>
        </w:rPr>
        <w:tab/>
      </w:r>
      <w:r w:rsidRPr="00043EAD">
        <w:rPr>
          <w:rStyle w:val="9CenturySchoolbook8pt"/>
          <w:sz w:val="22"/>
          <w:szCs w:val="22"/>
        </w:rPr>
        <w:t>(8.67)</w:t>
      </w:r>
    </w:p>
    <w:p w:rsidR="00105859" w:rsidRPr="00043EAD" w:rsidRDefault="007824B5">
      <w:pPr>
        <w:pStyle w:val="60"/>
        <w:shd w:val="clear" w:color="auto" w:fill="auto"/>
        <w:spacing w:before="0" w:line="168" w:lineRule="exact"/>
        <w:rPr>
          <w:sz w:val="22"/>
          <w:szCs w:val="22"/>
        </w:rPr>
      </w:pPr>
      <w:r w:rsidRPr="00043EAD">
        <w:rPr>
          <w:sz w:val="22"/>
          <w:szCs w:val="22"/>
        </w:rPr>
        <w:t xml:space="preserve">т. е. сводится к рассмотренному ранее случаю </w:t>
      </w:r>
      <w:r w:rsidRPr="00043EAD">
        <w:rPr>
          <w:rStyle w:val="6Cambria85pt1pt1"/>
          <w:sz w:val="22"/>
          <w:szCs w:val="22"/>
          <w:lang w:val="ru-RU" w:eastAsia="ru-RU" w:bidi="ru-RU"/>
        </w:rPr>
        <w:t>В(р) =</w:t>
      </w:r>
      <w:r w:rsidRPr="00043EAD">
        <w:rPr>
          <w:sz w:val="22"/>
          <w:szCs w:val="22"/>
        </w:rPr>
        <w:t xml:space="preserve"> 1. Уравнение (8.67) мо</w:t>
      </w:r>
      <w:r w:rsidRPr="00043EAD">
        <w:rPr>
          <w:sz w:val="22"/>
          <w:szCs w:val="22"/>
        </w:rPr>
        <w:softHyphen/>
        <w:t xml:space="preserve">жет быть представлено в виде векторного уравнения (8.64), где матрица </w:t>
      </w:r>
      <w:r w:rsidRPr="00043EAD">
        <w:rPr>
          <w:sz w:val="22"/>
          <w:szCs w:val="22"/>
          <w:lang w:val="en-US" w:eastAsia="en-US" w:bidi="en-US"/>
        </w:rPr>
        <w:t>F</w:t>
      </w:r>
      <w:r w:rsidRPr="00043EAD">
        <w:rPr>
          <w:sz w:val="22"/>
          <w:szCs w:val="22"/>
          <w:lang w:eastAsia="en-US" w:bidi="en-US"/>
        </w:rPr>
        <w:t xml:space="preserve"> </w:t>
      </w:r>
      <w:r w:rsidRPr="00043EAD">
        <w:rPr>
          <w:sz w:val="22"/>
          <w:szCs w:val="22"/>
        </w:rPr>
        <w:t xml:space="preserve">и вектор-столбец Н по-прежнему определяются выражениями (8.65). В отличие от предыдущего случая процесс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при рассматриваемом способе замены переменных выражается, как следует из (8.66), (8.62), через несколько компо</w:t>
      </w:r>
      <w:r w:rsidRPr="00043EAD">
        <w:rPr>
          <w:sz w:val="22"/>
          <w:szCs w:val="22"/>
        </w:rPr>
        <w:softHyphen/>
        <w:t>нент векторного процесса х(^). Так, например, если</w:t>
      </w:r>
    </w:p>
    <w:p w:rsidR="00105859" w:rsidRPr="00043EAD" w:rsidRDefault="007824B5">
      <w:pPr>
        <w:pStyle w:val="90"/>
        <w:shd w:val="clear" w:color="auto" w:fill="auto"/>
        <w:spacing w:after="200" w:line="170" w:lineRule="exact"/>
        <w:ind w:right="20"/>
        <w:jc w:val="center"/>
        <w:rPr>
          <w:sz w:val="22"/>
          <w:szCs w:val="22"/>
          <w:lang w:val="ru-RU"/>
        </w:rPr>
      </w:pPr>
      <w:r w:rsidRPr="00043EAD">
        <w:rPr>
          <w:rStyle w:val="91pt"/>
          <w:i/>
          <w:iCs/>
          <w:sz w:val="22"/>
          <w:szCs w:val="22"/>
          <w:lang w:val="ru-RU" w:eastAsia="ru-RU" w:bidi="ru-RU"/>
        </w:rPr>
        <w:t>В(р)^\ + рТ</w:t>
      </w:r>
      <w:r w:rsidRPr="00043EAD">
        <w:rPr>
          <w:rStyle w:val="91pt"/>
          <w:i/>
          <w:iCs/>
          <w:sz w:val="22"/>
          <w:szCs w:val="22"/>
          <w:vertAlign w:val="subscript"/>
          <w:lang w:val="ru-RU" w:eastAsia="ru-RU" w:bidi="ru-RU"/>
        </w:rPr>
        <w:t>1</w:t>
      </w:r>
      <w:r w:rsidRPr="00043EAD">
        <w:rPr>
          <w:rStyle w:val="91pt"/>
          <w:i/>
          <w:iCs/>
          <w:sz w:val="22"/>
          <w:szCs w:val="22"/>
          <w:lang w:val="ru-RU" w:eastAsia="ru-RU" w:bidi="ru-RU"/>
        </w:rPr>
        <w:t>,</w:t>
      </w:r>
    </w:p>
    <w:p w:rsidR="00105859" w:rsidRPr="00043EAD" w:rsidRDefault="007824B5">
      <w:pPr>
        <w:pStyle w:val="90"/>
        <w:shd w:val="clear" w:color="auto" w:fill="auto"/>
        <w:spacing w:line="170" w:lineRule="exact"/>
        <w:ind w:left="2520"/>
        <w:jc w:val="both"/>
        <w:rPr>
          <w:sz w:val="22"/>
          <w:szCs w:val="22"/>
          <w:lang w:val="ru-RU"/>
        </w:rPr>
      </w:pPr>
      <w:r w:rsidRPr="00043EAD">
        <w:rPr>
          <w:rStyle w:val="91pt"/>
          <w:i/>
          <w:iCs/>
          <w:sz w:val="22"/>
          <w:szCs w:val="22"/>
        </w:rPr>
        <w:t>k</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 xml:space="preserve">) = </w:t>
      </w:r>
      <w:r w:rsidRPr="00043EAD">
        <w:rPr>
          <w:rStyle w:val="91pt"/>
          <w:i/>
          <w:iCs/>
          <w:sz w:val="22"/>
          <w:szCs w:val="22"/>
        </w:rPr>
        <w:t>x</w:t>
      </w:r>
      <w:r w:rsidRPr="00043EAD">
        <w:rPr>
          <w:rStyle w:val="91pt"/>
          <w:i/>
          <w:iCs/>
          <w:sz w:val="22"/>
          <w:szCs w:val="22"/>
          <w:vertAlign w:val="subscript"/>
          <w:lang w:val="ru-RU"/>
        </w:rPr>
        <w:t>1</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 xml:space="preserve">) + </w:t>
      </w:r>
      <w:r w:rsidRPr="00043EAD">
        <w:rPr>
          <w:rStyle w:val="91pt"/>
          <w:i/>
          <w:iCs/>
          <w:sz w:val="22"/>
          <w:szCs w:val="22"/>
        </w:rPr>
        <w:t>T</w:t>
      </w:r>
      <w:r w:rsidRPr="00043EAD">
        <w:rPr>
          <w:rStyle w:val="91pt"/>
          <w:i/>
          <w:iCs/>
          <w:sz w:val="22"/>
          <w:szCs w:val="22"/>
          <w:vertAlign w:val="subscript"/>
          <w:lang w:val="ru-RU"/>
        </w:rPr>
        <w:t>1</w:t>
      </w:r>
      <w:r w:rsidRPr="00043EAD">
        <w:rPr>
          <w:rStyle w:val="91pt"/>
          <w:i/>
          <w:iCs/>
          <w:sz w:val="22"/>
          <w:szCs w:val="22"/>
        </w:rPr>
        <w:t>x</w:t>
      </w:r>
      <w:r w:rsidRPr="00043EAD">
        <w:rPr>
          <w:rStyle w:val="91pt"/>
          <w:i/>
          <w:iCs/>
          <w:sz w:val="22"/>
          <w:szCs w:val="22"/>
          <w:vertAlign w:val="subscript"/>
          <w:lang w:val="ru-RU"/>
        </w:rPr>
        <w:t>2</w:t>
      </w:r>
      <w:r w:rsidRPr="00043EAD">
        <w:rPr>
          <w:rStyle w:val="91pt"/>
          <w:i/>
          <w:iCs/>
          <w:sz w:val="22"/>
          <w:szCs w:val="22"/>
          <w:lang w:val="ru-RU"/>
        </w:rPr>
        <w:t>{</w:t>
      </w:r>
      <w:r w:rsidRPr="00043EAD">
        <w:rPr>
          <w:rStyle w:val="91pt"/>
          <w:i/>
          <w:iCs/>
          <w:sz w:val="22"/>
          <w:szCs w:val="22"/>
        </w:rPr>
        <w:t>t</w:t>
      </w:r>
      <w:r w:rsidRPr="00043EAD">
        <w:rPr>
          <w:rStyle w:val="91pt"/>
          <w:i/>
          <w:iCs/>
          <w:sz w:val="22"/>
          <w:szCs w:val="22"/>
          <w:lang w:val="ru-RU"/>
        </w:rPr>
        <w:t>).</w:t>
      </w:r>
    </w:p>
    <w:p w:rsidR="00105859" w:rsidRPr="00043EAD" w:rsidRDefault="007824B5">
      <w:pPr>
        <w:pStyle w:val="60"/>
        <w:shd w:val="clear" w:color="auto" w:fill="auto"/>
        <w:spacing w:before="0" w:line="192" w:lineRule="exact"/>
        <w:ind w:firstLine="440"/>
        <w:rPr>
          <w:sz w:val="22"/>
          <w:szCs w:val="22"/>
        </w:rPr>
      </w:pPr>
      <w:r w:rsidRPr="00043EAD">
        <w:rPr>
          <w:sz w:val="22"/>
          <w:szCs w:val="22"/>
        </w:rPr>
        <w:t xml:space="preserve">Связь между процессом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 </w:t>
      </w:r>
      <w:r w:rsidRPr="00043EAD">
        <w:rPr>
          <w:sz w:val="22"/>
          <w:szCs w:val="22"/>
          <w:lang w:val="en-US" w:eastAsia="en-US" w:bidi="en-US"/>
        </w:rPr>
        <w:t>n</w:t>
      </w:r>
      <w:r w:rsidRPr="00043EAD">
        <w:rPr>
          <w:sz w:val="22"/>
          <w:szCs w:val="22"/>
        </w:rPr>
        <w:t xml:space="preserve">-мерным вектором х(^) устанавливается в данном случае выражением </w:t>
      </w:r>
      <w:r w:rsidRPr="00043EAD">
        <w:rPr>
          <w:rStyle w:val="6Cambria85pt1pt1"/>
          <w:sz w:val="22"/>
          <w:szCs w:val="22"/>
          <w:vertAlign w:val="superscript"/>
        </w:rPr>
        <w:t>l</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c</w:t>
      </w:r>
      <w:r w:rsidRPr="00043EAD">
        <w:rPr>
          <w:rStyle w:val="6Cambria85pt1pt1"/>
          <w:sz w:val="22"/>
          <w:szCs w:val="22"/>
          <w:vertAlign w:val="subscript"/>
          <w:lang w:val="ru-RU"/>
        </w:rPr>
        <w:t>}</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где с^— вектор-строка вида = </w:t>
      </w:r>
      <w:r w:rsidRPr="00043EAD">
        <w:rPr>
          <w:rStyle w:val="6TimesNewRoman9pt1pt"/>
          <w:rFonts w:eastAsia="Century Schoolbook"/>
          <w:sz w:val="22"/>
          <w:szCs w:val="22"/>
        </w:rPr>
        <w:t>= [1 Г, 0...0].</w:t>
      </w:r>
    </w:p>
    <w:p w:rsidR="00105859" w:rsidRPr="00043EAD" w:rsidRDefault="007824B5">
      <w:pPr>
        <w:pStyle w:val="60"/>
        <w:shd w:val="clear" w:color="auto" w:fill="auto"/>
        <w:spacing w:before="0" w:after="146" w:line="168" w:lineRule="exact"/>
        <w:ind w:firstLine="440"/>
        <w:rPr>
          <w:sz w:val="22"/>
          <w:szCs w:val="22"/>
        </w:rPr>
      </w:pPr>
      <w:r w:rsidRPr="00043EAD">
        <w:rPr>
          <w:sz w:val="22"/>
          <w:szCs w:val="22"/>
        </w:rPr>
        <w:t xml:space="preserve">Еще один способ перехода от уравнения (8.59), в котором коэффициенты </w:t>
      </w:r>
      <w:r w:rsidRPr="00043EAD">
        <w:rPr>
          <w:rStyle w:val="6Cambria85pt1pt1"/>
          <w:sz w:val="22"/>
          <w:szCs w:val="22"/>
          <w:lang w:val="ru-RU" w:eastAsia="ru-RU" w:bidi="ru-RU"/>
        </w:rPr>
        <w:t>Ъ</w:t>
      </w:r>
      <w:r w:rsidRPr="00043EAD">
        <w:rPr>
          <w:sz w:val="22"/>
          <w:szCs w:val="22"/>
        </w:rPr>
        <w:t xml:space="preserve">ь </w:t>
      </w:r>
      <w:r w:rsidRPr="00043EAD">
        <w:rPr>
          <w:rStyle w:val="6Cambria85pt1pt1"/>
          <w:sz w:val="22"/>
          <w:szCs w:val="22"/>
          <w:lang w:val="ru-RU" w:eastAsia="ru-RU" w:bidi="ru-RU"/>
        </w:rPr>
        <w:t>Ь</w:t>
      </w:r>
      <w:r w:rsidRPr="00043EAD">
        <w:rPr>
          <w:rStyle w:val="6Cambria85pt1pt1"/>
          <w:sz w:val="22"/>
          <w:szCs w:val="22"/>
          <w:vertAlign w:val="subscript"/>
          <w:lang w:val="ru-RU" w:eastAsia="ru-RU" w:bidi="ru-RU"/>
        </w:rPr>
        <w:t>2</w:t>
      </w:r>
      <w:r w:rsidRPr="00043EAD">
        <w:rPr>
          <w:rStyle w:val="6Cambria85pt1pt1"/>
          <w:sz w:val="22"/>
          <w:szCs w:val="22"/>
          <w:lang w:val="ru-RU" w:eastAsia="ru-RU" w:bidi="ru-RU"/>
        </w:rPr>
        <w:t>,..., Ьт</w:t>
      </w:r>
      <w:r w:rsidRPr="00043EAD">
        <w:rPr>
          <w:sz w:val="22"/>
          <w:szCs w:val="22"/>
        </w:rPr>
        <w:t xml:space="preserve"> отличны от нуля, к системе уравнений первого порядка с воздей</w:t>
      </w:r>
      <w:r w:rsidRPr="00043EAD">
        <w:rPr>
          <w:sz w:val="22"/>
          <w:szCs w:val="22"/>
        </w:rPr>
        <w:softHyphen/>
        <w:t>ствиями в виде белого шума описан в [20].</w:t>
      </w:r>
    </w:p>
    <w:p w:rsidR="00105859" w:rsidRPr="00043EAD" w:rsidRDefault="007824B5">
      <w:pPr>
        <w:pStyle w:val="22"/>
        <w:shd w:val="clear" w:color="auto" w:fill="auto"/>
        <w:spacing w:before="0" w:line="211" w:lineRule="exact"/>
        <w:ind w:firstLine="440"/>
        <w:jc w:val="both"/>
        <w:rPr>
          <w:sz w:val="22"/>
          <w:szCs w:val="22"/>
        </w:rPr>
      </w:pPr>
      <w:r w:rsidRPr="00043EAD">
        <w:rPr>
          <w:sz w:val="22"/>
          <w:szCs w:val="22"/>
        </w:rPr>
        <w:t>Проведенное рассмотрение показывает, что для широкого кру</w:t>
      </w:r>
      <w:r w:rsidRPr="00043EAD">
        <w:rPr>
          <w:sz w:val="22"/>
          <w:szCs w:val="22"/>
        </w:rPr>
        <w:softHyphen/>
        <w:t xml:space="preserve">га задач фильтруемый процесс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можно представить в виде отдельной компоненты или линейной комбинации нескольких ком</w:t>
      </w:r>
      <w:r w:rsidRPr="00043EAD">
        <w:rPr>
          <w:sz w:val="22"/>
          <w:szCs w:val="22"/>
        </w:rPr>
        <w:softHyphen/>
        <w:t>понент векторного марковского процесса.</w:t>
      </w:r>
    </w:p>
    <w:p w:rsidR="00105859" w:rsidRPr="00043EAD" w:rsidRDefault="007824B5">
      <w:pPr>
        <w:pStyle w:val="22"/>
        <w:shd w:val="clear" w:color="auto" w:fill="auto"/>
        <w:spacing w:before="0" w:line="211" w:lineRule="exact"/>
        <w:ind w:firstLine="440"/>
        <w:jc w:val="both"/>
        <w:rPr>
          <w:sz w:val="22"/>
          <w:szCs w:val="22"/>
        </w:rPr>
      </w:pPr>
      <w:r w:rsidRPr="00043EAD">
        <w:rPr>
          <w:sz w:val="22"/>
          <w:szCs w:val="22"/>
        </w:rPr>
        <w:t xml:space="preserve">На практике возникают также задачи, в которых фильтруемый процесс (задающее воздействие) описывается </w:t>
      </w:r>
      <w:r w:rsidRPr="00043EAD">
        <w:rPr>
          <w:sz w:val="22"/>
          <w:szCs w:val="22"/>
        </w:rPr>
        <w:lastRenderedPageBreak/>
        <w:t>дифференциальным уравнением' или системой дифференциальных уравнений с пере</w:t>
      </w:r>
      <w:r w:rsidRPr="00043EAD">
        <w:rPr>
          <w:sz w:val="22"/>
          <w:szCs w:val="22"/>
        </w:rPr>
        <w:softHyphen/>
        <w:t>менными коэффициентами. При синтезе сглаживающих цепей слож-</w:t>
      </w:r>
      <w:r w:rsidRPr="00043EAD">
        <w:rPr>
          <w:sz w:val="22"/>
          <w:szCs w:val="22"/>
        </w:rPr>
        <w:br w:type="page"/>
      </w:r>
    </w:p>
    <w:p w:rsidR="00105859" w:rsidRPr="00043EAD" w:rsidRDefault="007824B5">
      <w:pPr>
        <w:pStyle w:val="22"/>
        <w:shd w:val="clear" w:color="auto" w:fill="auto"/>
        <w:tabs>
          <w:tab w:val="left" w:pos="5611"/>
        </w:tabs>
        <w:spacing w:before="0" w:line="211" w:lineRule="exact"/>
        <w:ind w:firstLine="0"/>
        <w:jc w:val="both"/>
        <w:rPr>
          <w:sz w:val="22"/>
          <w:szCs w:val="22"/>
        </w:rPr>
      </w:pPr>
      <w:r w:rsidRPr="00043EAD">
        <w:rPr>
          <w:sz w:val="22"/>
          <w:szCs w:val="22"/>
        </w:rPr>
        <w:lastRenderedPageBreak/>
        <w:t>ных следящих систем, имеющих несколько чувствительных элемен</w:t>
      </w:r>
      <w:r w:rsidRPr="00043EAD">
        <w:rPr>
          <w:sz w:val="22"/>
          <w:szCs w:val="22"/>
        </w:rPr>
        <w:softHyphen/>
        <w:t>тов, например измерители угла и угловой скорости, на входы оптимизируемого фильтра поступают в смеси с шумом несколько компонент фильтруемого процесса или фильтруемый процесс в смеси с различными помехами. Чтобы охватить эти, а также дру</w:t>
      </w:r>
      <w:r w:rsidRPr="00043EAD">
        <w:rPr>
          <w:sz w:val="22"/>
          <w:szCs w:val="22"/>
        </w:rPr>
        <w:softHyphen/>
        <w:t>гие возможные случаи, постановка задачи синтеза оптимального линейного фильтра методом пространства состояний формулирует</w:t>
      </w:r>
      <w:r w:rsidRPr="00043EAD">
        <w:rPr>
          <w:sz w:val="22"/>
          <w:szCs w:val="22"/>
        </w:rPr>
        <w:softHyphen/>
        <w:t>ся следующим образом.</w:t>
      </w:r>
      <w:r w:rsidRPr="00043EAD">
        <w:rPr>
          <w:sz w:val="22"/>
          <w:szCs w:val="22"/>
        </w:rPr>
        <w:tab/>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Постановка задачи. Предполагается, что векторный процесс х(^), описывающий фильтруемый процесс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в «-мерном про</w:t>
      </w:r>
      <w:r w:rsidRPr="00043EAD">
        <w:rPr>
          <w:sz w:val="22"/>
          <w:szCs w:val="22"/>
        </w:rPr>
        <w:softHyphen/>
        <w:t>странстве состояний, удовлетворяет векторному дифференциаль</w:t>
      </w:r>
      <w:r w:rsidRPr="00043EAD">
        <w:rPr>
          <w:sz w:val="22"/>
          <w:szCs w:val="22"/>
        </w:rPr>
        <w:softHyphen/>
        <w:t>ному уравнению</w:t>
      </w:r>
    </w:p>
    <w:p w:rsidR="00105859" w:rsidRPr="00043EAD" w:rsidRDefault="007824B5">
      <w:pPr>
        <w:pStyle w:val="22"/>
        <w:shd w:val="clear" w:color="auto" w:fill="auto"/>
        <w:tabs>
          <w:tab w:val="left" w:pos="6123"/>
        </w:tabs>
        <w:spacing w:before="0" w:after="62" w:line="190" w:lineRule="exact"/>
        <w:ind w:left="2080" w:firstLine="0"/>
        <w:jc w:val="both"/>
        <w:rPr>
          <w:sz w:val="22"/>
          <w:szCs w:val="22"/>
          <w:lang w:val="en-US"/>
        </w:rPr>
      </w:pPr>
      <w:r w:rsidRPr="00043EAD">
        <w:rPr>
          <w:sz w:val="22"/>
          <w:szCs w:val="22"/>
          <w:lang w:val="en-US" w:eastAsia="en-US" w:bidi="en-US"/>
        </w:rPr>
        <w:t>dx/ctt = F(/)x(0 + H(/)Jt(f),</w:t>
      </w:r>
      <w:r w:rsidRPr="00043EAD">
        <w:rPr>
          <w:sz w:val="22"/>
          <w:szCs w:val="22"/>
          <w:lang w:val="en-US" w:eastAsia="en-US" w:bidi="en-US"/>
        </w:rPr>
        <w:tab/>
      </w:r>
      <w:r w:rsidRPr="00043EAD">
        <w:rPr>
          <w:sz w:val="22"/>
          <w:szCs w:val="22"/>
          <w:lang w:val="en-US"/>
        </w:rPr>
        <w:t>(8.68)</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х(^) — вектор-функция, содержащая </w:t>
      </w:r>
      <w:r w:rsidRPr="00043EAD">
        <w:rPr>
          <w:rStyle w:val="210pt1pt"/>
          <w:sz w:val="22"/>
          <w:szCs w:val="22"/>
          <w:lang w:val="ru-RU" w:eastAsia="ru-RU" w:bidi="ru-RU"/>
        </w:rPr>
        <w:t>п</w:t>
      </w:r>
      <w:r w:rsidRPr="00043EAD">
        <w:rPr>
          <w:sz w:val="22"/>
          <w:szCs w:val="22"/>
        </w:rPr>
        <w:t xml:space="preserve"> компонент; </w:t>
      </w:r>
      <w:r w:rsidRPr="00043EAD">
        <w:rPr>
          <w:sz w:val="22"/>
          <w:szCs w:val="22"/>
          <w:lang w:val="en-US" w:eastAsia="en-US" w:bidi="en-US"/>
        </w:rPr>
        <w:t>F</w:t>
      </w:r>
      <w:r w:rsidRPr="00043EAD">
        <w:rPr>
          <w:sz w:val="22"/>
          <w:szCs w:val="22"/>
          <w:lang w:eastAsia="en-US" w:bidi="en-US"/>
        </w:rPr>
        <w:t xml:space="preserve">(^) </w:t>
      </w:r>
      <w:r w:rsidRPr="00043EAD">
        <w:rPr>
          <w:sz w:val="22"/>
          <w:szCs w:val="22"/>
        </w:rPr>
        <w:t xml:space="preserve">— квадратная матрица размером «ХЩ зависящая в общем случае от времени;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вектор формирующих белых шумов, состоя</w:t>
      </w:r>
      <w:r w:rsidRPr="00043EAD">
        <w:rPr>
          <w:sz w:val="22"/>
          <w:szCs w:val="22"/>
        </w:rPr>
        <w:softHyphen/>
        <w:t xml:space="preserve">щий из / компонент; </w:t>
      </w:r>
      <w:r w:rsidRPr="00043EAD">
        <w:rPr>
          <w:rStyle w:val="2Cambria"/>
          <w:sz w:val="22"/>
          <w:szCs w:val="22"/>
        </w:rPr>
        <w:t xml:space="preserve">Н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 матрица размером </w:t>
      </w:r>
      <w:r w:rsidRPr="00043EAD">
        <w:rPr>
          <w:rStyle w:val="2TimesNewRoman10pt2pt"/>
          <w:rFonts w:eastAsia="Century Schoolbook"/>
          <w:sz w:val="22"/>
          <w:szCs w:val="22"/>
        </w:rPr>
        <w:t>nxl</w:t>
      </w:r>
      <w:r w:rsidRPr="00043EAD">
        <w:rPr>
          <w:rStyle w:val="2TimesNewRoman10pt2pt"/>
          <w:rFonts w:eastAsia="Century Schoolbook"/>
          <w:sz w:val="22"/>
          <w:szCs w:val="22"/>
          <w:lang w:val="ru-RU"/>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Корреляционная матрица шумов </w:t>
      </w:r>
      <w:r w:rsidRPr="00043EAD">
        <w:rPr>
          <w:rStyle w:val="2TimesNewRoman10pt2pt"/>
          <w:rFonts w:eastAsia="Century Schoolbook"/>
          <w:sz w:val="22"/>
          <w:szCs w:val="22"/>
        </w:rPr>
        <w:t>x</w:t>
      </w:r>
      <w:r w:rsidRPr="00043EAD">
        <w:rPr>
          <w:rStyle w:val="2TimesNewRoman10pt2pt"/>
          <w:rFonts w:eastAsia="Century Schoolbook"/>
          <w:sz w:val="22"/>
          <w:szCs w:val="22"/>
          <w:lang w:val="ru-RU"/>
        </w:rPr>
        <w:t>(</w:t>
      </w:r>
      <w:r w:rsidRPr="00043EAD">
        <w:rPr>
          <w:rStyle w:val="2TimesNewRoman10pt2pt"/>
          <w:rFonts w:eastAsia="Century Schoolbook"/>
          <w:sz w:val="22"/>
          <w:szCs w:val="22"/>
        </w:rPr>
        <w:t>t</w:t>
      </w:r>
      <w:r w:rsidRPr="00043EAD">
        <w:rPr>
          <w:rStyle w:val="2TimesNewRoman10pt2pt"/>
          <w:rFonts w:eastAsia="Century Schoolbook"/>
          <w:sz w:val="22"/>
          <w:szCs w:val="22"/>
          <w:lang w:val="ru-RU"/>
        </w:rPr>
        <w:t>)</w:t>
      </w:r>
      <w:r w:rsidRPr="00043EAD">
        <w:rPr>
          <w:rStyle w:val="2Cambria"/>
          <w:sz w:val="22"/>
          <w:szCs w:val="22"/>
          <w:lang w:eastAsia="en-US" w:bidi="en-US"/>
        </w:rPr>
        <w:t xml:space="preserve"> </w:t>
      </w:r>
      <w:r w:rsidRPr="00043EAD">
        <w:rPr>
          <w:sz w:val="22"/>
          <w:szCs w:val="22"/>
        </w:rPr>
        <w:t>имеет вид</w:t>
      </w:r>
    </w:p>
    <w:p w:rsidR="00105859" w:rsidRPr="00043EAD" w:rsidRDefault="007824B5">
      <w:pPr>
        <w:pStyle w:val="22"/>
        <w:shd w:val="clear" w:color="auto" w:fill="auto"/>
        <w:tabs>
          <w:tab w:val="left" w:pos="3294"/>
          <w:tab w:val="left" w:pos="6123"/>
        </w:tabs>
        <w:spacing w:before="0" w:after="65" w:line="200" w:lineRule="exact"/>
        <w:ind w:left="1360" w:firstLine="0"/>
        <w:jc w:val="both"/>
        <w:rPr>
          <w:sz w:val="22"/>
          <w:szCs w:val="22"/>
        </w:rPr>
      </w:pPr>
      <w:r w:rsidRPr="00043EAD">
        <w:rPr>
          <w:sz w:val="22"/>
          <w:szCs w:val="22"/>
          <w:lang w:val="en-US" w:eastAsia="en-US" w:bidi="en-US"/>
        </w:rPr>
        <w:t>R</w:t>
      </w:r>
      <w:r w:rsidRPr="00043EAD">
        <w:rPr>
          <w:sz w:val="22"/>
          <w:szCs w:val="22"/>
          <w:lang w:eastAsia="en-US" w:bidi="en-US"/>
        </w:rPr>
        <w:t xml:space="preserve">*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0) = </w:t>
      </w:r>
      <w:r w:rsidRPr="00043EAD">
        <w:rPr>
          <w:rStyle w:val="210pt1pt"/>
          <w:sz w:val="22"/>
          <w:szCs w:val="22"/>
          <w:lang w:val="ru-RU" w:eastAsia="ru-RU" w:bidi="ru-RU"/>
        </w:rPr>
        <w:t>М</w:t>
      </w:r>
      <w:r w:rsidRPr="00043EAD">
        <w:rPr>
          <w:sz w:val="22"/>
          <w:szCs w:val="22"/>
        </w:rPr>
        <w:t xml:space="preserve"> {х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ab/>
      </w:r>
      <w:r w:rsidRPr="00043EAD">
        <w:rPr>
          <w:sz w:val="22"/>
          <w:szCs w:val="22"/>
        </w:rPr>
        <w:t xml:space="preserve">(0)} = </w:t>
      </w:r>
      <w:r w:rsidRPr="00043EAD">
        <w:rPr>
          <w:sz w:val="22"/>
          <w:szCs w:val="22"/>
          <w:lang w:val="en-US" w:eastAsia="en-US" w:bidi="en-US"/>
        </w:rPr>
        <w:t>Q</w:t>
      </w:r>
      <w:r w:rsidRPr="00043EAD">
        <w:rPr>
          <w:sz w:val="22"/>
          <w:szCs w:val="22"/>
          <w:lang w:eastAsia="en-US" w:bidi="en-US"/>
        </w:rPr>
        <w:t xml:space="preserve"> </w:t>
      </w:r>
      <w:r w:rsidRPr="00043EAD">
        <w:rPr>
          <w:sz w:val="22"/>
          <w:szCs w:val="22"/>
        </w:rPr>
        <w:t>(0 6 (/—0),</w:t>
      </w:r>
      <w:r w:rsidRPr="00043EAD">
        <w:rPr>
          <w:sz w:val="22"/>
          <w:szCs w:val="22"/>
        </w:rPr>
        <w:tab/>
        <w:t>(8.69)</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sz w:val="22"/>
          <w:szCs w:val="22"/>
          <w:lang w:val="en-US" w:eastAsia="en-US" w:bidi="en-US"/>
        </w:rPr>
        <w:t>Q</w:t>
      </w:r>
      <w:r w:rsidRPr="00043EAD">
        <w:rPr>
          <w:sz w:val="22"/>
          <w:szCs w:val="22"/>
          <w:lang w:eastAsia="en-US" w:bidi="en-US"/>
        </w:rPr>
        <w:t xml:space="preserve">(^) </w:t>
      </w:r>
      <w:r w:rsidRPr="00043EAD">
        <w:rPr>
          <w:sz w:val="22"/>
          <w:szCs w:val="22"/>
        </w:rPr>
        <w:t xml:space="preserve">— квадратная матрица размером </w:t>
      </w:r>
      <w:r w:rsidRPr="00043EAD">
        <w:rPr>
          <w:rStyle w:val="210pt1pt"/>
          <w:sz w:val="22"/>
          <w:szCs w:val="22"/>
        </w:rPr>
        <w:t>lXl</w:t>
      </w:r>
      <w:r w:rsidRPr="00043EAD">
        <w:rPr>
          <w:rStyle w:val="210pt1pt"/>
          <w:sz w:val="22"/>
          <w:szCs w:val="22"/>
          <w:lang w:val="ru-RU"/>
        </w:rPr>
        <w:t>\</w:t>
      </w:r>
      <w:r w:rsidRPr="00043EAD">
        <w:rPr>
          <w:sz w:val="22"/>
          <w:szCs w:val="22"/>
          <w:lang w:eastAsia="en-US" w:bidi="en-US"/>
        </w:rPr>
        <w:t xml:space="preserve"> </w:t>
      </w:r>
      <w:r w:rsidRPr="00043EAD">
        <w:rPr>
          <w:sz w:val="22"/>
          <w:szCs w:val="22"/>
        </w:rPr>
        <w:t>т — знак транс</w:t>
      </w:r>
      <w:r w:rsidRPr="00043EAD">
        <w:rPr>
          <w:sz w:val="22"/>
          <w:szCs w:val="22"/>
        </w:rPr>
        <w:softHyphen/>
        <w:t>понирования.</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Как видно из (8.69), шум </w:t>
      </w:r>
      <w:r w:rsidRPr="00043EAD">
        <w:rPr>
          <w:rStyle w:val="2TimesNewRoman10pt2pt"/>
          <w:rFonts w:eastAsia="Century Schoolbook"/>
          <w:sz w:val="22"/>
          <w:szCs w:val="22"/>
        </w:rPr>
        <w:t>n</w:t>
      </w:r>
      <w:r w:rsidRPr="00043EAD">
        <w:rPr>
          <w:rStyle w:val="2TimesNewRoman10pt2pt"/>
          <w:rFonts w:eastAsia="Century Schoolbook"/>
          <w:sz w:val="22"/>
          <w:szCs w:val="22"/>
          <w:lang w:val="ru-RU"/>
        </w:rPr>
        <w:t>(</w:t>
      </w:r>
      <w:r w:rsidRPr="00043EAD">
        <w:rPr>
          <w:rStyle w:val="2TimesNewRoman10pt2pt"/>
          <w:rFonts w:eastAsia="Century Schoolbook"/>
          <w:sz w:val="22"/>
          <w:szCs w:val="22"/>
        </w:rPr>
        <w:t>t</w:t>
      </w:r>
      <w:r w:rsidRPr="00043EAD">
        <w:rPr>
          <w:rStyle w:val="2TimesNewRoman10pt2pt"/>
          <w:rFonts w:eastAsia="Century Schoolbook"/>
          <w:sz w:val="22"/>
          <w:szCs w:val="22"/>
          <w:lang w:val="ru-RU"/>
        </w:rPr>
        <w:t>)</w:t>
      </w:r>
      <w:r w:rsidRPr="00043EAD">
        <w:rPr>
          <w:rStyle w:val="2Cambria"/>
          <w:sz w:val="22"/>
          <w:szCs w:val="22"/>
          <w:lang w:eastAsia="en-US" w:bidi="en-US"/>
        </w:rPr>
        <w:t xml:space="preserve"> </w:t>
      </w:r>
      <w:r w:rsidRPr="00043EAD">
        <w:rPr>
          <w:sz w:val="22"/>
          <w:szCs w:val="22"/>
        </w:rPr>
        <w:t>в общем случае предполагается нестационарным.</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Процесс </w:t>
      </w:r>
      <w:r w:rsidRPr="00043EAD">
        <w:rPr>
          <w:rStyle w:val="2TimesNewRoman10pt2pt"/>
          <w:rFonts w:eastAsia="Century Schoolbook"/>
          <w:sz w:val="22"/>
          <w:szCs w:val="22"/>
        </w:rPr>
        <w:t>X</w:t>
      </w:r>
      <w:r w:rsidRPr="00043EAD">
        <w:rPr>
          <w:rStyle w:val="2TimesNewRoman10pt2pt"/>
          <w:rFonts w:eastAsia="Century Schoolbook"/>
          <w:sz w:val="22"/>
          <w:szCs w:val="22"/>
          <w:lang w:val="ru-RU"/>
        </w:rPr>
        <w:t>(</w:t>
      </w:r>
      <w:r w:rsidRPr="00043EAD">
        <w:rPr>
          <w:rStyle w:val="2TimesNewRoman10pt2pt"/>
          <w:rFonts w:eastAsia="Century Schoolbook"/>
          <w:sz w:val="22"/>
          <w:szCs w:val="22"/>
        </w:rPr>
        <w:t>t</w:t>
      </w:r>
      <w:r w:rsidRPr="00043EAD">
        <w:rPr>
          <w:rStyle w:val="2TimesNewRoman10pt2pt"/>
          <w:rFonts w:eastAsia="Century Schoolbook"/>
          <w:sz w:val="22"/>
          <w:szCs w:val="22"/>
          <w:lang w:val="ru-RU"/>
        </w:rPr>
        <w:t>)</w:t>
      </w:r>
      <w:r w:rsidRPr="00043EAD">
        <w:rPr>
          <w:rStyle w:val="2Cambria"/>
          <w:sz w:val="22"/>
          <w:szCs w:val="22"/>
          <w:lang w:eastAsia="en-US" w:bidi="en-US"/>
        </w:rPr>
        <w:t xml:space="preserve"> </w:t>
      </w:r>
      <w:r w:rsidRPr="00043EAD">
        <w:rPr>
          <w:sz w:val="22"/>
          <w:szCs w:val="22"/>
        </w:rPr>
        <w:t>связан с вектором х(^) соотношением</w:t>
      </w:r>
    </w:p>
    <w:p w:rsidR="00105859" w:rsidRPr="00043EAD" w:rsidRDefault="007824B5">
      <w:pPr>
        <w:pStyle w:val="790"/>
        <w:shd w:val="clear" w:color="auto" w:fill="auto"/>
        <w:spacing w:before="0" w:after="21" w:line="200" w:lineRule="exact"/>
        <w:ind w:left="220"/>
        <w:jc w:val="center"/>
        <w:rPr>
          <w:sz w:val="22"/>
          <w:szCs w:val="22"/>
        </w:rPr>
      </w:pPr>
      <w:r w:rsidRPr="00043EAD">
        <w:rPr>
          <w:sz w:val="22"/>
          <w:szCs w:val="22"/>
        </w:rPr>
        <w:t>40 = с Л X (0,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где с</w:t>
      </w:r>
      <w:r w:rsidRPr="00043EAD">
        <w:rPr>
          <w:sz w:val="22"/>
          <w:szCs w:val="22"/>
          <w:vertAlign w:val="subscript"/>
        </w:rPr>
        <w:t>я</w:t>
      </w:r>
      <w:r w:rsidRPr="00043EAD">
        <w:rPr>
          <w:sz w:val="22"/>
          <w:szCs w:val="22"/>
        </w:rPr>
        <w:t xml:space="preserve"> — вектор-строка, содержащая </w:t>
      </w:r>
      <w:r w:rsidRPr="00043EAD">
        <w:rPr>
          <w:rStyle w:val="210pt1pt"/>
          <w:sz w:val="22"/>
          <w:szCs w:val="22"/>
          <w:lang w:val="ru-RU" w:eastAsia="ru-RU" w:bidi="ru-RU"/>
        </w:rPr>
        <w:t>п</w:t>
      </w:r>
      <w:r w:rsidRPr="00043EAD">
        <w:rPr>
          <w:sz w:val="22"/>
          <w:szCs w:val="22"/>
        </w:rPr>
        <w:t xml:space="preserve"> элементов.</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Синтезируемый фильтр в общем случае имеет несколько вхо</w:t>
      </w:r>
      <w:r w:rsidRPr="00043EAD">
        <w:rPr>
          <w:sz w:val="22"/>
          <w:szCs w:val="22"/>
        </w:rPr>
        <w:softHyphen/>
        <w:t>дов, на которые могут поступать в смеси с шумом процессы, яв</w:t>
      </w:r>
      <w:r w:rsidRPr="00043EAD">
        <w:rPr>
          <w:sz w:val="22"/>
          <w:szCs w:val="22"/>
        </w:rPr>
        <w:softHyphen/>
        <w:t xml:space="preserve">ляющиеся компонентами вектора х(^). Совокупность процессов на </w:t>
      </w:r>
      <w:r w:rsidRPr="00043EAD">
        <w:rPr>
          <w:rStyle w:val="210pt1pt"/>
          <w:sz w:val="22"/>
          <w:szCs w:val="22"/>
          <w:lang w:val="ru-RU" w:eastAsia="ru-RU" w:bidi="ru-RU"/>
        </w:rPr>
        <w:t>т</w:t>
      </w:r>
      <w:r w:rsidRPr="00043EAD">
        <w:rPr>
          <w:sz w:val="22"/>
          <w:szCs w:val="22"/>
        </w:rPr>
        <w:t xml:space="preserve"> входах фильтров образует векторный наблюдаемый процесс</w:t>
      </w:r>
    </w:p>
    <w:p w:rsidR="00105859" w:rsidRPr="00043EAD" w:rsidRDefault="007824B5">
      <w:pPr>
        <w:pStyle w:val="154"/>
        <w:shd w:val="clear" w:color="auto" w:fill="auto"/>
        <w:tabs>
          <w:tab w:val="left" w:pos="6123"/>
        </w:tabs>
        <w:spacing w:before="0" w:after="67" w:line="190" w:lineRule="exact"/>
        <w:ind w:left="2360"/>
        <w:rPr>
          <w:sz w:val="22"/>
          <w:szCs w:val="22"/>
        </w:rPr>
      </w:pPr>
      <w:bookmarkStart w:id="109" w:name="bookmark109"/>
      <w:r w:rsidRPr="00043EAD">
        <w:rPr>
          <w:rStyle w:val="150pt"/>
          <w:sz w:val="22"/>
          <w:szCs w:val="22"/>
          <w:lang w:val="en-US" w:eastAsia="en-US" w:bidi="en-US"/>
        </w:rPr>
        <w:t>r</w:t>
      </w:r>
      <w:r w:rsidRPr="00043EAD">
        <w:rPr>
          <w:rStyle w:val="150pt"/>
          <w:sz w:val="22"/>
          <w:szCs w:val="22"/>
          <w:lang w:eastAsia="en-US" w:bidi="en-US"/>
        </w:rPr>
        <w:t xml:space="preserve">(/) = </w:t>
      </w:r>
      <w:r w:rsidRPr="00043EAD">
        <w:rPr>
          <w:rStyle w:val="150pt"/>
          <w:sz w:val="22"/>
          <w:szCs w:val="22"/>
          <w:lang w:val="en-US" w:eastAsia="en-US" w:bidi="en-US"/>
        </w:rPr>
        <w:t>C</w:t>
      </w:r>
      <w:r w:rsidRPr="00043EAD">
        <w:rPr>
          <w:rStyle w:val="150pt"/>
          <w:sz w:val="22"/>
          <w:szCs w:val="22"/>
          <w:lang w:eastAsia="en-US" w:bidi="en-US"/>
        </w:rPr>
        <w:t>(</w:t>
      </w:r>
      <w:r w:rsidRPr="00043EAD">
        <w:rPr>
          <w:rStyle w:val="150pt"/>
          <w:sz w:val="22"/>
          <w:szCs w:val="22"/>
          <w:lang w:val="en-US" w:eastAsia="en-US" w:bidi="en-US"/>
        </w:rPr>
        <w:t>f</w:t>
      </w:r>
      <w:r w:rsidRPr="00043EAD">
        <w:rPr>
          <w:rStyle w:val="150pt"/>
          <w:sz w:val="22"/>
          <w:szCs w:val="22"/>
          <w:lang w:eastAsia="en-US" w:bidi="en-US"/>
        </w:rPr>
        <w:t>)</w:t>
      </w:r>
      <w:r w:rsidRPr="00043EAD">
        <w:rPr>
          <w:rStyle w:val="150pt"/>
          <w:sz w:val="22"/>
          <w:szCs w:val="22"/>
          <w:lang w:val="en-US" w:eastAsia="en-US" w:bidi="en-US"/>
        </w:rPr>
        <w:t>x</w:t>
      </w:r>
      <w:r w:rsidRPr="00043EAD">
        <w:rPr>
          <w:rStyle w:val="150pt"/>
          <w:sz w:val="22"/>
          <w:szCs w:val="22"/>
          <w:lang w:eastAsia="en-US" w:bidi="en-US"/>
        </w:rPr>
        <w:t xml:space="preserve">(/) + </w:t>
      </w:r>
      <w:r w:rsidRPr="00043EAD">
        <w:rPr>
          <w:rStyle w:val="150pt"/>
          <w:sz w:val="22"/>
          <w:szCs w:val="22"/>
          <w:lang w:val="en-US" w:eastAsia="en-US" w:bidi="en-US"/>
        </w:rPr>
        <w:t>n</w:t>
      </w:r>
      <w:r w:rsidRPr="00043EAD">
        <w:rPr>
          <w:rStyle w:val="150pt"/>
          <w:sz w:val="22"/>
          <w:szCs w:val="22"/>
          <w:lang w:eastAsia="en-US" w:bidi="en-US"/>
        </w:rPr>
        <w:t>(0,</w:t>
      </w:r>
      <w:r w:rsidRPr="00043EAD">
        <w:rPr>
          <w:rStyle w:val="150pt"/>
          <w:sz w:val="22"/>
          <w:szCs w:val="22"/>
          <w:lang w:eastAsia="en-US" w:bidi="en-US"/>
        </w:rPr>
        <w:tab/>
      </w:r>
      <w:r w:rsidRPr="00043EAD">
        <w:rPr>
          <w:rStyle w:val="150pt"/>
          <w:sz w:val="22"/>
          <w:szCs w:val="22"/>
        </w:rPr>
        <w:t>(8.70)</w:t>
      </w:r>
      <w:bookmarkEnd w:id="109"/>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где г(^) — вектор-функция, состоящая из </w:t>
      </w:r>
      <w:r w:rsidRPr="00043EAD">
        <w:rPr>
          <w:rStyle w:val="210pt1pt"/>
          <w:sz w:val="22"/>
          <w:szCs w:val="22"/>
          <w:lang w:val="ru-RU" w:eastAsia="ru-RU" w:bidi="ru-RU"/>
        </w:rPr>
        <w:t>т</w:t>
      </w:r>
      <w:r w:rsidRPr="00043EAD">
        <w:rPr>
          <w:sz w:val="22"/>
          <w:szCs w:val="22"/>
        </w:rPr>
        <w:t xml:space="preserve"> элементов; С(/) — матрица размера </w:t>
      </w:r>
      <w:r w:rsidRPr="00043EAD">
        <w:rPr>
          <w:rStyle w:val="210pt1pt"/>
          <w:sz w:val="22"/>
          <w:szCs w:val="22"/>
          <w:lang w:val="ru-RU" w:eastAsia="ru-RU" w:bidi="ru-RU"/>
        </w:rPr>
        <w:t xml:space="preserve">тхщ </w:t>
      </w:r>
      <w:r w:rsidRPr="00043EAD">
        <w:rPr>
          <w:rStyle w:val="2TimesNewRoman10pt2pt"/>
          <w:rFonts w:eastAsia="Century Schoolbook"/>
          <w:sz w:val="22"/>
          <w:szCs w:val="22"/>
        </w:rPr>
        <w:t>n</w:t>
      </w:r>
      <w:r w:rsidRPr="00043EAD">
        <w:rPr>
          <w:rStyle w:val="2TimesNewRoman10pt2pt"/>
          <w:rFonts w:eastAsia="Century Schoolbook"/>
          <w:sz w:val="22"/>
          <w:szCs w:val="22"/>
          <w:lang w:val="ru-RU"/>
        </w:rPr>
        <w:t>(</w:t>
      </w:r>
      <w:r w:rsidRPr="00043EAD">
        <w:rPr>
          <w:rStyle w:val="2TimesNewRoman10pt2pt"/>
          <w:rFonts w:eastAsia="Century Schoolbook"/>
          <w:sz w:val="22"/>
          <w:szCs w:val="22"/>
        </w:rPr>
        <w:t>t</w:t>
      </w:r>
      <w:r w:rsidRPr="00043EAD">
        <w:rPr>
          <w:rStyle w:val="2TimesNewRoman10pt2pt"/>
          <w:rFonts w:eastAsia="Century Schoolbook"/>
          <w:sz w:val="22"/>
          <w:szCs w:val="22"/>
          <w:lang w:val="ru-RU"/>
        </w:rPr>
        <w:t>)</w:t>
      </w:r>
      <w:r w:rsidRPr="00043EAD">
        <w:rPr>
          <w:rStyle w:val="2Cambria"/>
          <w:sz w:val="22"/>
          <w:szCs w:val="22"/>
          <w:lang w:eastAsia="en-US" w:bidi="en-US"/>
        </w:rPr>
        <w:t xml:space="preserve"> </w:t>
      </w:r>
      <w:r w:rsidRPr="00043EAD">
        <w:rPr>
          <w:sz w:val="22"/>
          <w:szCs w:val="22"/>
        </w:rPr>
        <w:t xml:space="preserve">— </w:t>
      </w:r>
      <w:r w:rsidRPr="00043EAD">
        <w:rPr>
          <w:sz w:val="22"/>
          <w:szCs w:val="22"/>
          <w:lang w:val="en-US" w:eastAsia="en-US" w:bidi="en-US"/>
        </w:rPr>
        <w:t>m</w:t>
      </w:r>
      <w:r w:rsidRPr="00043EAD">
        <w:rPr>
          <w:sz w:val="22"/>
          <w:szCs w:val="22"/>
        </w:rPr>
        <w:t>-мерный вектор белых шумов (помех) с корреляционной матрицей</w:t>
      </w:r>
    </w:p>
    <w:p w:rsidR="00105859" w:rsidRPr="00043EAD" w:rsidRDefault="007824B5">
      <w:pPr>
        <w:pStyle w:val="22"/>
        <w:shd w:val="clear" w:color="auto" w:fill="auto"/>
        <w:tabs>
          <w:tab w:val="left" w:pos="6123"/>
        </w:tabs>
        <w:spacing w:before="0" w:after="65" w:line="200" w:lineRule="exact"/>
        <w:ind w:left="2080" w:firstLine="0"/>
        <w:jc w:val="both"/>
        <w:rPr>
          <w:sz w:val="22"/>
          <w:szCs w:val="22"/>
        </w:rPr>
      </w:pPr>
      <w:r w:rsidRPr="00043EAD">
        <w:rPr>
          <w:sz w:val="22"/>
          <w:szCs w:val="22"/>
          <w:lang w:val="en-US" w:eastAsia="en-US" w:bidi="en-US"/>
        </w:rPr>
        <w:t>R</w:t>
      </w:r>
      <w:r w:rsidRPr="00043EAD">
        <w:rPr>
          <w:sz w:val="22"/>
          <w:szCs w:val="22"/>
          <w:lang w:eastAsia="en-US" w:bidi="en-US"/>
        </w:rPr>
        <w:t xml:space="preserve">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6) = </w:t>
      </w:r>
      <w:r w:rsidRPr="00043EAD">
        <w:rPr>
          <w:sz w:val="22"/>
          <w:szCs w:val="22"/>
          <w:lang w:val="en-US" w:eastAsia="en-US" w:bidi="en-US"/>
        </w:rPr>
        <w:t>R</w:t>
      </w:r>
      <w:r w:rsidRPr="00043EAD">
        <w:rPr>
          <w:sz w:val="22"/>
          <w:szCs w:val="22"/>
          <w:lang w:eastAsia="en-US" w:bidi="en-US"/>
        </w:rPr>
        <w:t xml:space="preserve"> </w:t>
      </w:r>
      <w:r w:rsidRPr="00043EAD">
        <w:rPr>
          <w:sz w:val="22"/>
          <w:szCs w:val="22"/>
        </w:rPr>
        <w:t xml:space="preserve">(0 б </w:t>
      </w:r>
      <w:r w:rsidRPr="00043EAD">
        <w:rPr>
          <w:rStyle w:val="210pt1pt"/>
          <w:sz w:val="22"/>
          <w:szCs w:val="22"/>
          <w:lang w:val="ru-RU"/>
        </w:rPr>
        <w:t>(</w:t>
      </w:r>
      <w:r w:rsidRPr="00043EAD">
        <w:rPr>
          <w:rStyle w:val="210pt1pt"/>
          <w:sz w:val="22"/>
          <w:szCs w:val="22"/>
        </w:rPr>
        <w:t>t</w:t>
      </w:r>
      <w:r w:rsidRPr="00043EAD">
        <w:rPr>
          <w:sz w:val="22"/>
          <w:szCs w:val="22"/>
        </w:rPr>
        <w:t>—0),</w:t>
      </w:r>
      <w:r w:rsidRPr="00043EAD">
        <w:rPr>
          <w:sz w:val="22"/>
          <w:szCs w:val="22"/>
        </w:rPr>
        <w:tab/>
        <w:t>(8.71)</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b"/>
          <w:b w:val="0"/>
          <w:bCs w:val="0"/>
          <w:sz w:val="22"/>
          <w:szCs w:val="22"/>
          <w:lang w:val="en-US" w:eastAsia="en-US" w:bidi="en-US"/>
        </w:rPr>
        <w:t>R</w:t>
      </w:r>
      <w:r w:rsidRPr="00043EAD">
        <w:rPr>
          <w:rStyle w:val="210pt1ptb"/>
          <w:b w:val="0"/>
          <w:bCs w:val="0"/>
          <w:sz w:val="22"/>
          <w:szCs w:val="22"/>
          <w:lang w:eastAsia="en-US" w:bidi="en-US"/>
        </w:rPr>
        <w:t xml:space="preserve">(0 </w:t>
      </w:r>
      <w:r w:rsidRPr="00043EAD">
        <w:rPr>
          <w:sz w:val="22"/>
          <w:szCs w:val="22"/>
        </w:rPr>
        <w:t>— положительно определенная квадратная матрица раз</w:t>
      </w:r>
      <w:r w:rsidRPr="00043EAD">
        <w:rPr>
          <w:sz w:val="22"/>
          <w:szCs w:val="22"/>
        </w:rPr>
        <w:softHyphen/>
        <w:t>мером яхт, характеризующая интенсивность и взаимную кор</w:t>
      </w:r>
      <w:r w:rsidRPr="00043EAD">
        <w:rPr>
          <w:sz w:val="22"/>
          <w:szCs w:val="22"/>
        </w:rPr>
        <w:softHyphen/>
        <w:t>реляцию помех на входах фильтра.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Во многих случаях процесс </w:t>
      </w:r>
      <w:r w:rsidRPr="00043EAD">
        <w:rPr>
          <w:rStyle w:val="210pt1pt"/>
          <w:sz w:val="22"/>
          <w:szCs w:val="22"/>
        </w:rPr>
        <w:t>r</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скалярный и представляет со</w:t>
      </w:r>
      <w:r w:rsidRPr="00043EAD">
        <w:rPr>
          <w:sz w:val="22"/>
          <w:szCs w:val="22"/>
        </w:rPr>
        <w:softHyphen/>
        <w:t xml:space="preserve">бой аддитивную смесь фильтруемого процесса </w:t>
      </w:r>
      <w:r w:rsidRPr="00043EAD">
        <w:rPr>
          <w:rStyle w:val="2TimesNewRoman10pt2pt"/>
          <w:rFonts w:eastAsia="Century Schoolbook"/>
          <w:sz w:val="22"/>
          <w:szCs w:val="22"/>
          <w:lang w:val="ru-RU"/>
        </w:rPr>
        <w:t>%{</w:t>
      </w:r>
      <w:r w:rsidRPr="00043EAD">
        <w:rPr>
          <w:rStyle w:val="2TimesNewRoman10pt2pt"/>
          <w:rFonts w:eastAsia="Century Schoolbook"/>
          <w:sz w:val="22"/>
          <w:szCs w:val="22"/>
        </w:rPr>
        <w:t>t</w:t>
      </w:r>
      <w:r w:rsidRPr="00043EAD">
        <w:rPr>
          <w:rStyle w:val="2TimesNewRoman10pt2pt"/>
          <w:rFonts w:eastAsia="Century Schoolbook"/>
          <w:sz w:val="22"/>
          <w:szCs w:val="22"/>
          <w:lang w:val="ru-RU"/>
        </w:rPr>
        <w:t>)</w:t>
      </w:r>
      <w:r w:rsidRPr="00043EAD">
        <w:rPr>
          <w:rStyle w:val="2Cambria"/>
          <w:sz w:val="22"/>
          <w:szCs w:val="22"/>
          <w:lang w:eastAsia="en-US" w:bidi="en-US"/>
        </w:rPr>
        <w:t xml:space="preserve"> </w:t>
      </w:r>
      <w:r w:rsidRPr="00043EAD">
        <w:rPr>
          <w:sz w:val="22"/>
          <w:szCs w:val="22"/>
        </w:rPr>
        <w:t>и помехи, яв</w:t>
      </w:r>
      <w:r w:rsidRPr="00043EAD">
        <w:rPr>
          <w:sz w:val="22"/>
          <w:szCs w:val="22"/>
        </w:rPr>
        <w:softHyphen/>
        <w:t>ляющейся белым шумом. В этом случае С(^) — матрица разме</w:t>
      </w:r>
      <w:r w:rsidRPr="00043EAD">
        <w:rPr>
          <w:sz w:val="22"/>
          <w:szCs w:val="22"/>
        </w:rPr>
        <w:softHyphen/>
        <w:t>ром 1ХЩ т. е. вектор-строка, совпадающий с с*,.</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Наблюдаемый процесс г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поступает на вход фильтра, начи</w:t>
      </w:r>
      <w:r w:rsidRPr="00043EAD">
        <w:rPr>
          <w:sz w:val="22"/>
          <w:szCs w:val="22"/>
        </w:rPr>
        <w:softHyphen/>
        <w:t xml:space="preserve">ная с момента </w:t>
      </w:r>
      <w:r w:rsidRPr="00043EAD">
        <w:rPr>
          <w:rStyle w:val="210pt1pt"/>
          <w:sz w:val="22"/>
          <w:szCs w:val="22"/>
        </w:rPr>
        <w:t>t</w:t>
      </w:r>
      <w:r w:rsidRPr="00043EAD">
        <w:rPr>
          <w:rStyle w:val="210pt1pt"/>
          <w:sz w:val="22"/>
          <w:szCs w:val="22"/>
          <w:lang w:val="ru-RU"/>
        </w:rPr>
        <w:t xml:space="preserve"> =</w:t>
      </w:r>
      <w:r w:rsidRPr="00043EAD">
        <w:rPr>
          <w:sz w:val="22"/>
          <w:szCs w:val="22"/>
          <w:lang w:eastAsia="en-US" w:bidi="en-US"/>
        </w:rPr>
        <w:t xml:space="preserve"> </w:t>
      </w:r>
      <w:r w:rsidRPr="00043EAD">
        <w:rPr>
          <w:sz w:val="22"/>
          <w:szCs w:val="22"/>
        </w:rPr>
        <w:t>0. Процесс х(/) и помеха п(^) полагаются не</w:t>
      </w:r>
      <w:r w:rsidRPr="00043EAD">
        <w:rPr>
          <w:sz w:val="22"/>
          <w:szCs w:val="22"/>
        </w:rPr>
        <w:softHyphen/>
        <w:t xml:space="preserve">зависимыми. Фильтр должен обеспечить выделение процесса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sz w:val="22"/>
          <w:szCs w:val="22"/>
        </w:rPr>
        <w:t xml:space="preserve">с минимальной среднеквадратической ошибкой в любой момент времени </w:t>
      </w:r>
      <w:r w:rsidRPr="00043EAD">
        <w:rPr>
          <w:rStyle w:val="210pt1pt"/>
          <w:sz w:val="22"/>
          <w:szCs w:val="22"/>
        </w:rPr>
        <w:t>t</w:t>
      </w:r>
      <w:r w:rsidRPr="00043EAD">
        <w:rPr>
          <w:rStyle w:val="210pt1pt"/>
          <w:sz w:val="22"/>
          <w:szCs w:val="22"/>
          <w:lang w:val="ru-RU"/>
        </w:rPr>
        <w:t>^</w:t>
      </w:r>
      <w:r w:rsidRPr="00043EAD">
        <w:rPr>
          <w:rStyle w:val="210pt1pt"/>
          <w:sz w:val="22"/>
          <w:szCs w:val="22"/>
        </w:rPr>
        <w:t>O</w:t>
      </w:r>
      <w:r w:rsidRPr="00043EAD">
        <w:rPr>
          <w:rStyle w:val="210pt1pt"/>
          <w:sz w:val="22"/>
          <w:szCs w:val="22"/>
          <w:lang w:val="ru-RU"/>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lastRenderedPageBreak/>
        <w:t>Уравнения оптимального фильтра. Уравнения, определяющие структуру и характеристики оптимального фильтра при рассмат</w:t>
      </w:r>
      <w:r w:rsidRPr="00043EAD">
        <w:rPr>
          <w:sz w:val="22"/>
          <w:szCs w:val="22"/>
        </w:rPr>
        <w:softHyphen/>
        <w:t>риваемой постановке задачи, могут быть получены различными способами [42, 45]. Так как вывод их оказывается весьма громозд</w:t>
      </w:r>
      <w:r w:rsidRPr="00043EAD">
        <w:rPr>
          <w:sz w:val="22"/>
          <w:szCs w:val="22"/>
        </w:rPr>
        <w:softHyphen/>
        <w:t>ким, ограничимся здесь обсуждением конечных результатов.</w:t>
      </w:r>
    </w:p>
    <w:p w:rsidR="00105859" w:rsidRPr="00043EAD" w:rsidRDefault="007824B5">
      <w:pPr>
        <w:pStyle w:val="22"/>
        <w:shd w:val="clear" w:color="auto" w:fill="auto"/>
        <w:spacing w:before="0" w:after="69" w:line="211" w:lineRule="exact"/>
        <w:ind w:firstLine="380"/>
        <w:jc w:val="both"/>
        <w:rPr>
          <w:sz w:val="22"/>
          <w:szCs w:val="22"/>
        </w:rPr>
      </w:pPr>
      <w:r w:rsidRPr="00043EAD">
        <w:rPr>
          <w:sz w:val="22"/>
          <w:szCs w:val="22"/>
        </w:rPr>
        <w:t>Структура оптимального фильтра описывается векторным диф</w:t>
      </w:r>
      <w:r w:rsidRPr="00043EAD">
        <w:rPr>
          <w:sz w:val="22"/>
          <w:szCs w:val="22"/>
        </w:rPr>
        <w:softHyphen/>
        <w:t>ференциальным уравнением</w:t>
      </w:r>
    </w:p>
    <w:p w:rsidR="00105859" w:rsidRPr="00043EAD" w:rsidRDefault="007824B5">
      <w:pPr>
        <w:pStyle w:val="22"/>
        <w:shd w:val="clear" w:color="auto" w:fill="auto"/>
        <w:tabs>
          <w:tab w:val="left" w:pos="6120"/>
        </w:tabs>
        <w:spacing w:before="0" w:line="200" w:lineRule="exact"/>
        <w:ind w:left="1320" w:firstLine="0"/>
        <w:jc w:val="both"/>
        <w:rPr>
          <w:sz w:val="22"/>
          <w:szCs w:val="22"/>
          <w:lang w:val="en-US"/>
        </w:rPr>
      </w:pPr>
      <w:r w:rsidRPr="00043EAD">
        <w:rPr>
          <w:rStyle w:val="210pt1pt"/>
          <w:sz w:val="22"/>
          <w:szCs w:val="22"/>
        </w:rPr>
        <w:t xml:space="preserve">d </w:t>
      </w:r>
      <w:r w:rsidRPr="00043EAD">
        <w:rPr>
          <w:rStyle w:val="210pt"/>
          <w:sz w:val="22"/>
          <w:szCs w:val="22"/>
        </w:rPr>
        <w:t>xjdt</w:t>
      </w:r>
      <w:r w:rsidRPr="00043EAD">
        <w:rPr>
          <w:sz w:val="22"/>
          <w:szCs w:val="22"/>
          <w:lang w:val="en-US" w:eastAsia="en-US" w:bidi="en-US"/>
        </w:rPr>
        <w:t xml:space="preserve"> </w:t>
      </w:r>
      <w:r w:rsidRPr="00043EAD">
        <w:rPr>
          <w:sz w:val="22"/>
          <w:szCs w:val="22"/>
          <w:lang w:val="en-US"/>
        </w:rPr>
        <w:t xml:space="preserve">= </w:t>
      </w:r>
      <w:r w:rsidRPr="00043EAD">
        <w:rPr>
          <w:sz w:val="22"/>
          <w:szCs w:val="22"/>
          <w:lang w:val="en-US" w:eastAsia="en-US" w:bidi="en-US"/>
        </w:rPr>
        <w:t xml:space="preserve">F </w:t>
      </w:r>
      <w:r w:rsidRPr="00043EAD">
        <w:rPr>
          <w:rStyle w:val="210pt1pt"/>
          <w:sz w:val="22"/>
          <w:szCs w:val="22"/>
        </w:rPr>
        <w:t>(t)</w:t>
      </w:r>
      <w:r w:rsidRPr="00043EAD">
        <w:rPr>
          <w:sz w:val="22"/>
          <w:szCs w:val="22"/>
          <w:lang w:val="en-US" w:eastAsia="en-US" w:bidi="en-US"/>
        </w:rPr>
        <w:t xml:space="preserve"> x</w:t>
      </w:r>
      <w:r w:rsidRPr="00043EAD">
        <w:rPr>
          <w:sz w:val="22"/>
          <w:szCs w:val="22"/>
          <w:vertAlign w:val="subscript"/>
          <w:lang w:val="en-US" w:eastAsia="en-US" w:bidi="en-US"/>
        </w:rPr>
        <w:t>0</w:t>
      </w:r>
      <w:r w:rsidRPr="00043EAD">
        <w:rPr>
          <w:sz w:val="22"/>
          <w:szCs w:val="22"/>
          <w:lang w:val="en-US" w:eastAsia="en-US" w:bidi="en-US"/>
        </w:rPr>
        <w:t xml:space="preserve"> </w:t>
      </w:r>
      <w:r w:rsidRPr="00043EAD">
        <w:rPr>
          <w:rStyle w:val="210pt1pt"/>
          <w:sz w:val="22"/>
          <w:szCs w:val="22"/>
        </w:rPr>
        <w:t>(t)</w:t>
      </w:r>
      <w:r w:rsidRPr="00043EAD">
        <w:rPr>
          <w:sz w:val="22"/>
          <w:szCs w:val="22"/>
          <w:lang w:val="en-US" w:eastAsia="en-US" w:bidi="en-US"/>
        </w:rPr>
        <w:t xml:space="preserve"> + K</w:t>
      </w:r>
      <w:r w:rsidRPr="00043EAD">
        <w:rPr>
          <w:sz w:val="22"/>
          <w:szCs w:val="22"/>
          <w:vertAlign w:val="subscript"/>
          <w:lang w:val="en-US" w:eastAsia="en-US" w:bidi="en-US"/>
        </w:rPr>
        <w:t>0</w:t>
      </w:r>
      <w:r w:rsidRPr="00043EAD">
        <w:rPr>
          <w:sz w:val="22"/>
          <w:szCs w:val="22"/>
          <w:lang w:val="en-US" w:eastAsia="en-US" w:bidi="en-US"/>
        </w:rPr>
        <w:t xml:space="preserve"> </w:t>
      </w:r>
      <w:r w:rsidRPr="00043EAD">
        <w:rPr>
          <w:rStyle w:val="210pt1pt"/>
          <w:sz w:val="22"/>
          <w:szCs w:val="22"/>
        </w:rPr>
        <w:t>(t)</w:t>
      </w:r>
      <w:r w:rsidRPr="00043EAD">
        <w:rPr>
          <w:sz w:val="22"/>
          <w:szCs w:val="22"/>
          <w:lang w:val="en-US" w:eastAsia="en-US" w:bidi="en-US"/>
        </w:rPr>
        <w:t xml:space="preserve"> [r </w:t>
      </w:r>
      <w:r w:rsidRPr="00043EAD">
        <w:rPr>
          <w:rStyle w:val="210pt1pt"/>
          <w:sz w:val="22"/>
          <w:szCs w:val="22"/>
        </w:rPr>
        <w:t>(t</w:t>
      </w:r>
      <w:r w:rsidRPr="00043EAD">
        <w:rPr>
          <w:sz w:val="22"/>
          <w:szCs w:val="22"/>
          <w:lang w:val="en-US" w:eastAsia="en-US" w:bidi="en-US"/>
        </w:rPr>
        <w:t>)-C (0 x</w:t>
      </w:r>
      <w:r w:rsidRPr="00043EAD">
        <w:rPr>
          <w:sz w:val="22"/>
          <w:szCs w:val="22"/>
          <w:vertAlign w:val="subscript"/>
          <w:lang w:val="en-US" w:eastAsia="en-US" w:bidi="en-US"/>
        </w:rPr>
        <w:t>0</w:t>
      </w:r>
      <w:r w:rsidRPr="00043EAD">
        <w:rPr>
          <w:sz w:val="22"/>
          <w:szCs w:val="22"/>
          <w:lang w:val="en-US" w:eastAsia="en-US" w:bidi="en-US"/>
        </w:rPr>
        <w:t xml:space="preserve"> (0),</w:t>
      </w:r>
      <w:r w:rsidRPr="00043EAD">
        <w:rPr>
          <w:sz w:val="22"/>
          <w:szCs w:val="22"/>
          <w:lang w:val="en-US" w:eastAsia="en-US" w:bidi="en-US"/>
        </w:rPr>
        <w:tab/>
        <w:t>(8.72)</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sz w:val="22"/>
          <w:szCs w:val="22"/>
          <w:lang w:val="en-US" w:eastAsia="en-US" w:bidi="en-US"/>
        </w:rPr>
        <w:t>x</w:t>
      </w:r>
      <w:r w:rsidRPr="00043EAD">
        <w:rPr>
          <w:sz w:val="22"/>
          <w:szCs w:val="22"/>
          <w:vertAlign w:val="subscript"/>
          <w:lang w:eastAsia="en-US" w:bidi="en-US"/>
        </w:rPr>
        <w:t>0</w:t>
      </w:r>
      <w:r w:rsidRPr="00043EAD">
        <w:rPr>
          <w:sz w:val="22"/>
          <w:szCs w:val="22"/>
          <w:lang w:eastAsia="en-US" w:bidi="en-US"/>
        </w:rPr>
        <w:t xml:space="preserve">(/) — </w:t>
      </w:r>
      <w:r w:rsidRPr="00043EAD">
        <w:rPr>
          <w:sz w:val="22"/>
          <w:szCs w:val="22"/>
        </w:rPr>
        <w:t>векторный процесс на выходе оптимального фильтра, воспроизводящий с некоторой ошибкой процесс х(/), начальное значение х</w:t>
      </w:r>
      <w:r w:rsidRPr="00043EAD">
        <w:rPr>
          <w:sz w:val="22"/>
          <w:szCs w:val="22"/>
          <w:vertAlign w:val="subscript"/>
        </w:rPr>
        <w:t>о</w:t>
      </w:r>
      <w:r w:rsidRPr="00043EAD">
        <w:rPr>
          <w:sz w:val="22"/>
          <w:szCs w:val="22"/>
        </w:rPr>
        <w:t>(0) процесса х</w:t>
      </w:r>
      <w:r w:rsidRPr="00043EAD">
        <w:rPr>
          <w:sz w:val="22"/>
          <w:szCs w:val="22"/>
          <w:vertAlign w:val="subscript"/>
        </w:rPr>
        <w:t>0</w:t>
      </w:r>
      <w:r w:rsidRPr="00043EAD">
        <w:rPr>
          <w:sz w:val="22"/>
          <w:szCs w:val="22"/>
        </w:rPr>
        <w:t>(/) принимается равным нулю; Ко (0 — матрица переменных коэффициентов.</w:t>
      </w:r>
    </w:p>
    <w:p w:rsidR="00105859" w:rsidRPr="00043EAD" w:rsidRDefault="007824B5">
      <w:pPr>
        <w:pStyle w:val="22"/>
        <w:shd w:val="clear" w:color="auto" w:fill="auto"/>
        <w:spacing w:before="0" w:after="69" w:line="211" w:lineRule="exact"/>
        <w:ind w:firstLine="380"/>
        <w:jc w:val="both"/>
        <w:rPr>
          <w:sz w:val="22"/>
          <w:szCs w:val="22"/>
        </w:rPr>
      </w:pPr>
      <w:r w:rsidRPr="00043EAD">
        <w:rPr>
          <w:sz w:val="22"/>
          <w:szCs w:val="22"/>
        </w:rPr>
        <w:t>Входящая в уравнение (8.72) матрица Ко (0 определяется вы</w:t>
      </w:r>
      <w:r w:rsidRPr="00043EAD">
        <w:rPr>
          <w:sz w:val="22"/>
          <w:szCs w:val="22"/>
        </w:rPr>
        <w:softHyphen/>
        <w:t>ражением</w:t>
      </w:r>
    </w:p>
    <w:p w:rsidR="00105859" w:rsidRPr="00043EAD" w:rsidRDefault="007824B5">
      <w:pPr>
        <w:pStyle w:val="22"/>
        <w:shd w:val="clear" w:color="auto" w:fill="auto"/>
        <w:tabs>
          <w:tab w:val="left" w:pos="6120"/>
        </w:tabs>
        <w:spacing w:before="0" w:after="5" w:line="200" w:lineRule="exact"/>
        <w:ind w:left="2340" w:firstLine="0"/>
        <w:jc w:val="both"/>
        <w:rPr>
          <w:sz w:val="22"/>
          <w:szCs w:val="22"/>
        </w:rPr>
      </w:pPr>
      <w:r w:rsidRPr="00043EAD">
        <w:rPr>
          <w:sz w:val="22"/>
          <w:szCs w:val="22"/>
        </w:rPr>
        <w:t>К</w:t>
      </w:r>
      <w:r w:rsidRPr="00043EAD">
        <w:rPr>
          <w:sz w:val="22"/>
          <w:szCs w:val="22"/>
          <w:vertAlign w:val="subscript"/>
        </w:rPr>
        <w:t>0</w:t>
      </w:r>
      <w:r w:rsidRPr="00043EAD">
        <w:rPr>
          <w:sz w:val="22"/>
          <w:szCs w:val="22"/>
        </w:rPr>
        <w:t xml:space="preserve"> (0 = </w:t>
      </w:r>
      <w:r w:rsidRPr="00043EAD">
        <w:rPr>
          <w:sz w:val="22"/>
          <w:szCs w:val="22"/>
          <w:lang w:val="en-US" w:eastAsia="en-US" w:bidi="en-US"/>
        </w:rPr>
        <w:t>D</w:t>
      </w:r>
      <w:r w:rsidRPr="00043EAD">
        <w:rPr>
          <w:sz w:val="22"/>
          <w:szCs w:val="22"/>
          <w:lang w:eastAsia="en-US" w:bidi="en-US"/>
        </w:rPr>
        <w:t xml:space="preserve"> </w:t>
      </w:r>
      <w:r w:rsidRPr="00043EAD">
        <w:rPr>
          <w:sz w:val="22"/>
          <w:szCs w:val="22"/>
        </w:rPr>
        <w:t>(^) С</w:t>
      </w:r>
      <w:r w:rsidRPr="00043EAD">
        <w:rPr>
          <w:sz w:val="22"/>
          <w:szCs w:val="22"/>
          <w:vertAlign w:val="superscript"/>
        </w:rPr>
        <w:t>т</w:t>
      </w:r>
      <w:r w:rsidRPr="00043EAD">
        <w:rPr>
          <w:sz w:val="22"/>
          <w:szCs w:val="22"/>
        </w:rPr>
        <w:t xml:space="preserve"> </w:t>
      </w:r>
      <w:r w:rsidRPr="00043EAD">
        <w:rPr>
          <w:sz w:val="22"/>
          <w:szCs w:val="22"/>
          <w:lang w:val="en-US" w:eastAsia="en-US" w:bidi="en-US"/>
        </w:rPr>
        <w:t>R</w:t>
      </w:r>
      <w:r w:rsidRPr="00043EAD">
        <w:rPr>
          <w:sz w:val="22"/>
          <w:szCs w:val="22"/>
          <w:vertAlign w:val="superscript"/>
          <w:lang w:eastAsia="en-US" w:bidi="en-US"/>
        </w:rPr>
        <w:t>-1</w:t>
      </w:r>
      <w:r w:rsidRPr="00043EAD">
        <w:rPr>
          <w:sz w:val="22"/>
          <w:szCs w:val="22"/>
          <w:lang w:eastAsia="en-US" w:bidi="en-US"/>
        </w:rPr>
        <w:t xml:space="preserve">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ab/>
      </w:r>
      <w:r w:rsidRPr="00043EAD">
        <w:rPr>
          <w:sz w:val="22"/>
          <w:szCs w:val="22"/>
        </w:rPr>
        <w:t>(8.73)</w:t>
      </w:r>
    </w:p>
    <w:p w:rsidR="00105859" w:rsidRPr="00043EAD" w:rsidRDefault="007824B5">
      <w:pPr>
        <w:pStyle w:val="22"/>
        <w:shd w:val="clear" w:color="auto" w:fill="auto"/>
        <w:spacing w:before="0" w:after="81" w:line="216" w:lineRule="exact"/>
        <w:ind w:firstLine="0"/>
        <w:jc w:val="both"/>
        <w:rPr>
          <w:sz w:val="22"/>
          <w:szCs w:val="22"/>
        </w:rPr>
      </w:pPr>
      <w:r w:rsidRPr="00043EAD">
        <w:rPr>
          <w:sz w:val="22"/>
          <w:szCs w:val="22"/>
        </w:rPr>
        <w:t xml:space="preserve">где </w:t>
      </w:r>
      <w:r w:rsidRPr="00043EAD">
        <w:rPr>
          <w:sz w:val="22"/>
          <w:szCs w:val="22"/>
          <w:lang w:val="en-US" w:eastAsia="en-US" w:bidi="en-US"/>
        </w:rPr>
        <w:t>R</w:t>
      </w:r>
      <w:r w:rsidRPr="00043EAD">
        <w:rPr>
          <w:sz w:val="22"/>
          <w:szCs w:val="22"/>
          <w:vertAlign w:val="superscript"/>
          <w:lang w:eastAsia="en-US" w:bidi="en-US"/>
        </w:rPr>
        <w:t>-1</w:t>
      </w:r>
      <w:r w:rsidRPr="00043EAD">
        <w:rPr>
          <w:sz w:val="22"/>
          <w:szCs w:val="22"/>
          <w:lang w:eastAsia="en-US" w:bidi="en-US"/>
        </w:rPr>
        <w:t xml:space="preserve"> </w:t>
      </w:r>
      <w:r w:rsidRPr="00043EAD">
        <w:rPr>
          <w:sz w:val="22"/>
          <w:szCs w:val="22"/>
        </w:rPr>
        <w:t xml:space="preserve">(0 — матрица, обратная матрице </w:t>
      </w:r>
      <w:r w:rsidRPr="00043EAD">
        <w:rPr>
          <w:sz w:val="22"/>
          <w:szCs w:val="22"/>
          <w:lang w:val="en-US" w:eastAsia="en-US" w:bidi="en-US"/>
        </w:rPr>
        <w:t>R</w:t>
      </w:r>
      <w:r w:rsidRPr="00043EAD">
        <w:rPr>
          <w:sz w:val="22"/>
          <w:szCs w:val="22"/>
          <w:lang w:eastAsia="en-US" w:bidi="en-US"/>
        </w:rPr>
        <w:t xml:space="preserve">(/); </w:t>
      </w:r>
      <w:r w:rsidRPr="00043EAD">
        <w:rPr>
          <w:sz w:val="22"/>
          <w:szCs w:val="22"/>
          <w:lang w:val="en-US" w:eastAsia="en-US" w:bidi="en-US"/>
        </w:rPr>
        <w:t>D</w:t>
      </w:r>
      <w:r w:rsidRPr="00043EAD">
        <w:rPr>
          <w:sz w:val="22"/>
          <w:szCs w:val="22"/>
          <w:lang w:eastAsia="en-US" w:bidi="en-US"/>
        </w:rPr>
        <w:t xml:space="preserve">(/) </w:t>
      </w:r>
      <w:r w:rsidRPr="00043EAD">
        <w:rPr>
          <w:sz w:val="22"/>
          <w:szCs w:val="22"/>
        </w:rPr>
        <w:t>— матрица дисперсий ошибок фильтрации, равная</w:t>
      </w:r>
    </w:p>
    <w:p w:rsidR="00105859" w:rsidRPr="00043EAD" w:rsidRDefault="007824B5">
      <w:pPr>
        <w:pStyle w:val="22"/>
        <w:shd w:val="clear" w:color="auto" w:fill="auto"/>
        <w:tabs>
          <w:tab w:val="left" w:pos="6120"/>
        </w:tabs>
        <w:spacing w:before="0" w:after="2" w:line="190" w:lineRule="exact"/>
        <w:ind w:left="1500" w:firstLine="0"/>
        <w:jc w:val="both"/>
        <w:rPr>
          <w:sz w:val="22"/>
          <w:szCs w:val="22"/>
        </w:rPr>
      </w:pPr>
      <w:r w:rsidRPr="00043EAD">
        <w:rPr>
          <w:sz w:val="22"/>
          <w:szCs w:val="22"/>
          <w:lang w:val="en-US" w:eastAsia="en-US" w:bidi="en-US"/>
        </w:rPr>
        <w:t>D</w:t>
      </w:r>
      <w:r w:rsidRPr="00043EAD">
        <w:rPr>
          <w:sz w:val="22"/>
          <w:szCs w:val="22"/>
          <w:lang w:eastAsia="en-US" w:bidi="en-US"/>
        </w:rPr>
        <w:t xml:space="preserve"> </w:t>
      </w:r>
      <w:r w:rsidRPr="00043EAD">
        <w:rPr>
          <w:sz w:val="22"/>
          <w:szCs w:val="22"/>
        </w:rPr>
        <w:t>(0 = А4 {[х (0—</w:t>
      </w:r>
      <w:r w:rsidRPr="00043EAD">
        <w:rPr>
          <w:rStyle w:val="2MicrosoftSansSerif"/>
          <w:b w:val="0"/>
          <w:bCs w:val="0"/>
          <w:sz w:val="22"/>
          <w:szCs w:val="22"/>
        </w:rPr>
        <w:t>х</w:t>
      </w:r>
      <w:r w:rsidRPr="00043EAD">
        <w:rPr>
          <w:rStyle w:val="2MicrosoftSansSerif"/>
          <w:b w:val="0"/>
          <w:bCs w:val="0"/>
          <w:sz w:val="22"/>
          <w:szCs w:val="22"/>
          <w:vertAlign w:val="subscript"/>
        </w:rPr>
        <w:t>0</w:t>
      </w:r>
      <w:r w:rsidRPr="00043EAD">
        <w:rPr>
          <w:rStyle w:val="2MicrosoftSansSerif"/>
          <w:b w:val="0"/>
          <w:bCs w:val="0"/>
          <w:sz w:val="22"/>
          <w:szCs w:val="22"/>
        </w:rPr>
        <w:t xml:space="preserve"> </w:t>
      </w:r>
      <w:r w:rsidRPr="00043EAD">
        <w:rPr>
          <w:sz w:val="22"/>
          <w:szCs w:val="22"/>
        </w:rPr>
        <w:t>(0] [х(0-х</w:t>
      </w:r>
      <w:r w:rsidRPr="00043EAD">
        <w:rPr>
          <w:sz w:val="22"/>
          <w:szCs w:val="22"/>
          <w:vertAlign w:val="subscript"/>
        </w:rPr>
        <w:t>о</w:t>
      </w:r>
      <w:r w:rsidRPr="00043EAD">
        <w:rPr>
          <w:sz w:val="22"/>
          <w:szCs w:val="22"/>
        </w:rPr>
        <w:t>(0Г}.</w:t>
      </w:r>
      <w:r w:rsidRPr="00043EAD">
        <w:rPr>
          <w:sz w:val="22"/>
          <w:szCs w:val="22"/>
        </w:rPr>
        <w:tab/>
        <w:t>(8.74)</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Матрица </w:t>
      </w:r>
      <w:r w:rsidRPr="00043EAD">
        <w:rPr>
          <w:sz w:val="22"/>
          <w:szCs w:val="22"/>
          <w:lang w:val="en-US" w:eastAsia="en-US" w:bidi="en-US"/>
        </w:rPr>
        <w:t>D</w:t>
      </w:r>
      <w:r w:rsidRPr="00043EAD">
        <w:rPr>
          <w:sz w:val="22"/>
          <w:szCs w:val="22"/>
          <w:lang w:eastAsia="en-US" w:bidi="en-US"/>
        </w:rPr>
        <w:t xml:space="preserve">(^) </w:t>
      </w:r>
      <w:r w:rsidRPr="00043EAD">
        <w:rPr>
          <w:sz w:val="22"/>
          <w:szCs w:val="22"/>
        </w:rPr>
        <w:t xml:space="preserve">— квадратная, симметрическая, размером </w:t>
      </w:r>
      <w:r w:rsidRPr="00043EAD">
        <w:rPr>
          <w:rStyle w:val="210pt1pt"/>
          <w:sz w:val="22"/>
          <w:szCs w:val="22"/>
          <w:lang w:val="ru-RU" w:eastAsia="ru-RU" w:bidi="ru-RU"/>
        </w:rPr>
        <w:t xml:space="preserve">пХп. </w:t>
      </w:r>
      <w:r w:rsidRPr="00043EAD">
        <w:rPr>
          <w:sz w:val="22"/>
          <w:szCs w:val="22"/>
        </w:rPr>
        <w:t>Ее элементами являются дисперсии и взаимные дисперсии оши</w:t>
      </w:r>
      <w:r w:rsidRPr="00043EAD">
        <w:rPr>
          <w:sz w:val="22"/>
          <w:szCs w:val="22"/>
        </w:rPr>
        <w:softHyphen/>
        <w:t xml:space="preserve">бок фильтрации отдельных составляющих вектора х(0- Иногда </w:t>
      </w:r>
      <w:r w:rsidRPr="00043EAD">
        <w:rPr>
          <w:sz w:val="22"/>
          <w:szCs w:val="22"/>
          <w:lang w:val="en-US" w:eastAsia="en-US" w:bidi="en-US"/>
        </w:rPr>
        <w:t>D</w:t>
      </w:r>
      <w:r w:rsidRPr="00043EAD">
        <w:rPr>
          <w:sz w:val="22"/>
          <w:szCs w:val="22"/>
          <w:lang w:eastAsia="en-US" w:bidi="en-US"/>
        </w:rPr>
        <w:t xml:space="preserve">(/) </w:t>
      </w:r>
      <w:r w:rsidRPr="00043EAD">
        <w:rPr>
          <w:sz w:val="22"/>
          <w:szCs w:val="22"/>
        </w:rPr>
        <w:t>называют матрицей ковариаций.</w:t>
      </w:r>
    </w:p>
    <w:p w:rsidR="00105859" w:rsidRPr="00043EAD" w:rsidRDefault="007824B5">
      <w:pPr>
        <w:pStyle w:val="22"/>
        <w:shd w:val="clear" w:color="auto" w:fill="auto"/>
        <w:spacing w:before="0" w:after="69" w:line="211" w:lineRule="exact"/>
        <w:ind w:firstLine="380"/>
        <w:jc w:val="both"/>
        <w:rPr>
          <w:sz w:val="22"/>
          <w:szCs w:val="22"/>
        </w:rPr>
      </w:pPr>
      <w:r w:rsidRPr="00043EAD">
        <w:rPr>
          <w:sz w:val="22"/>
          <w:szCs w:val="22"/>
        </w:rPr>
        <w:t xml:space="preserve">Изменение матрицы </w:t>
      </w:r>
      <w:r w:rsidRPr="00043EAD">
        <w:rPr>
          <w:sz w:val="22"/>
          <w:szCs w:val="22"/>
          <w:lang w:val="en-US" w:eastAsia="en-US" w:bidi="en-US"/>
        </w:rPr>
        <w:t>D</w:t>
      </w:r>
      <w:r w:rsidRPr="00043EAD">
        <w:rPr>
          <w:sz w:val="22"/>
          <w:szCs w:val="22"/>
          <w:lang w:eastAsia="en-US" w:bidi="en-US"/>
        </w:rPr>
        <w:t xml:space="preserve">(/) </w:t>
      </w:r>
      <w:r w:rsidRPr="00043EAD">
        <w:rPr>
          <w:sz w:val="22"/>
          <w:szCs w:val="22"/>
        </w:rPr>
        <w:t>во времени описывается следующим уравнением:</w:t>
      </w:r>
    </w:p>
    <w:p w:rsidR="00105859" w:rsidRPr="00043EAD" w:rsidRDefault="007824B5">
      <w:pPr>
        <w:pStyle w:val="22"/>
        <w:shd w:val="clear" w:color="auto" w:fill="auto"/>
        <w:spacing w:before="0" w:after="26" w:line="200" w:lineRule="exact"/>
        <w:ind w:left="240" w:firstLine="0"/>
        <w:rPr>
          <w:sz w:val="22"/>
          <w:szCs w:val="22"/>
        </w:rPr>
      </w:pPr>
      <w:r w:rsidRPr="00043EAD">
        <w:rPr>
          <w:rStyle w:val="210pt1pt"/>
          <w:sz w:val="22"/>
          <w:szCs w:val="22"/>
        </w:rPr>
        <w:t>d</w:t>
      </w:r>
      <w:r w:rsidRPr="00043EAD">
        <w:rPr>
          <w:rStyle w:val="210pt1pt"/>
          <w:sz w:val="22"/>
          <w:szCs w:val="22"/>
          <w:lang w:val="ru-RU"/>
        </w:rPr>
        <w:t xml:space="preserve"> </w:t>
      </w:r>
      <w:r w:rsidRPr="00043EAD">
        <w:rPr>
          <w:rStyle w:val="210pt"/>
          <w:sz w:val="22"/>
          <w:szCs w:val="22"/>
        </w:rPr>
        <w:t>D</w:t>
      </w:r>
      <w:r w:rsidRPr="00043EAD">
        <w:rPr>
          <w:rStyle w:val="210pt"/>
          <w:sz w:val="22"/>
          <w:szCs w:val="22"/>
          <w:lang w:val="ru-RU"/>
        </w:rPr>
        <w:t>/</w:t>
      </w:r>
      <w:r w:rsidRPr="00043EAD">
        <w:rPr>
          <w:rStyle w:val="210pt"/>
          <w:sz w:val="22"/>
          <w:szCs w:val="22"/>
        </w:rPr>
        <w:t>dt</w:t>
      </w:r>
      <w:r w:rsidRPr="00043EAD">
        <w:rPr>
          <w:sz w:val="22"/>
          <w:szCs w:val="22"/>
          <w:lang w:eastAsia="en-US" w:bidi="en-US"/>
        </w:rPr>
        <w:t xml:space="preserve"> </w:t>
      </w:r>
      <w:r w:rsidRPr="00043EAD">
        <w:rPr>
          <w:sz w:val="22"/>
          <w:szCs w:val="22"/>
        </w:rPr>
        <w:t xml:space="preserve">= </w:t>
      </w:r>
      <w:r w:rsidRPr="00043EAD">
        <w:rPr>
          <w:sz w:val="22"/>
          <w:szCs w:val="22"/>
          <w:lang w:val="en-US" w:eastAsia="en-US" w:bidi="en-US"/>
        </w:rPr>
        <w:t>F</w:t>
      </w:r>
      <w:r w:rsidRPr="00043EAD">
        <w:rPr>
          <w:sz w:val="22"/>
          <w:szCs w:val="22"/>
          <w:lang w:eastAsia="en-US" w:bidi="en-US"/>
        </w:rPr>
        <w:t xml:space="preserve"> </w:t>
      </w:r>
      <w:r w:rsidRPr="00043EAD">
        <w:rPr>
          <w:sz w:val="22"/>
          <w:szCs w:val="22"/>
        </w:rPr>
        <w:t xml:space="preserve">(0 </w:t>
      </w:r>
      <w:r w:rsidRPr="00043EAD">
        <w:rPr>
          <w:sz w:val="22"/>
          <w:szCs w:val="22"/>
          <w:lang w:val="en-US" w:eastAsia="en-US" w:bidi="en-US"/>
        </w:rPr>
        <w:t>D</w:t>
      </w:r>
      <w:r w:rsidRPr="00043EAD">
        <w:rPr>
          <w:sz w:val="22"/>
          <w:szCs w:val="22"/>
          <w:lang w:eastAsia="en-US" w:bidi="en-US"/>
        </w:rPr>
        <w:t xml:space="preserve"> (0 + </w:t>
      </w:r>
      <w:r w:rsidRPr="00043EAD">
        <w:rPr>
          <w:sz w:val="22"/>
          <w:szCs w:val="22"/>
          <w:lang w:val="en-US" w:eastAsia="en-US" w:bidi="en-US"/>
        </w:rPr>
        <w:t>D</w:t>
      </w:r>
      <w:r w:rsidRPr="00043EAD">
        <w:rPr>
          <w:sz w:val="22"/>
          <w:szCs w:val="22"/>
          <w:lang w:eastAsia="en-US" w:bidi="en-US"/>
        </w:rPr>
        <w:t xml:space="preserve"> (0 </w:t>
      </w:r>
      <w:r w:rsidRPr="00043EAD">
        <w:rPr>
          <w:sz w:val="22"/>
          <w:szCs w:val="22"/>
          <w:lang w:val="en-US" w:eastAsia="en-US" w:bidi="en-US"/>
        </w:rPr>
        <w:t>F</w:t>
      </w:r>
      <w:r w:rsidRPr="00043EAD">
        <w:rPr>
          <w:sz w:val="22"/>
          <w:szCs w:val="22"/>
          <w:vertAlign w:val="superscript"/>
          <w:lang w:val="en-US" w:eastAsia="en-US" w:bidi="en-US"/>
        </w:rPr>
        <w:t>T</w:t>
      </w:r>
      <w:r w:rsidRPr="00043EAD">
        <w:rPr>
          <w:sz w:val="22"/>
          <w:szCs w:val="22"/>
          <w:lang w:eastAsia="en-US" w:bidi="en-US"/>
        </w:rPr>
        <w:t xml:space="preserve"> (0 + </w:t>
      </w:r>
      <w:r w:rsidRPr="00043EAD">
        <w:rPr>
          <w:sz w:val="22"/>
          <w:szCs w:val="22"/>
          <w:lang w:val="en-US" w:eastAsia="en-US" w:bidi="en-US"/>
        </w:rPr>
        <w:t>H</w:t>
      </w:r>
      <w:r w:rsidRPr="00043EAD">
        <w:rPr>
          <w:sz w:val="22"/>
          <w:szCs w:val="22"/>
          <w:lang w:eastAsia="en-US" w:bidi="en-US"/>
        </w:rPr>
        <w:t xml:space="preserve"> </w:t>
      </w:r>
      <w:r w:rsidRPr="00043EAD">
        <w:rPr>
          <w:sz w:val="22"/>
          <w:szCs w:val="22"/>
        </w:rPr>
        <w:t xml:space="preserve">(/) </w:t>
      </w:r>
      <w:r w:rsidRPr="00043EAD">
        <w:rPr>
          <w:sz w:val="22"/>
          <w:szCs w:val="22"/>
          <w:lang w:val="en-US" w:eastAsia="en-US" w:bidi="en-US"/>
        </w:rPr>
        <w:t>Q</w:t>
      </w:r>
      <w:r w:rsidRPr="00043EAD">
        <w:rPr>
          <w:sz w:val="22"/>
          <w:szCs w:val="22"/>
          <w:lang w:eastAsia="en-US" w:bidi="en-US"/>
        </w:rPr>
        <w:t xml:space="preserve"> </w:t>
      </w:r>
      <w:r w:rsidRPr="00043EAD">
        <w:rPr>
          <w:rStyle w:val="210pt"/>
          <w:sz w:val="22"/>
          <w:szCs w:val="22"/>
          <w:lang w:val="ru-RU"/>
        </w:rPr>
        <w:t>(</w:t>
      </w:r>
      <w:r w:rsidRPr="00043EAD">
        <w:rPr>
          <w:rStyle w:val="210pt"/>
          <w:sz w:val="22"/>
          <w:szCs w:val="22"/>
        </w:rPr>
        <w:t>t</w:t>
      </w:r>
      <w:r w:rsidRPr="00043EAD">
        <w:rPr>
          <w:rStyle w:val="210pt"/>
          <w:sz w:val="22"/>
          <w:szCs w:val="22"/>
          <w:lang w:val="ru-RU"/>
        </w:rPr>
        <w:t>)</w:t>
      </w:r>
      <w:r w:rsidRPr="00043EAD">
        <w:rPr>
          <w:sz w:val="22"/>
          <w:szCs w:val="22"/>
          <w:lang w:eastAsia="en-US" w:bidi="en-US"/>
        </w:rPr>
        <w:t xml:space="preserve"> </w:t>
      </w:r>
      <w:r w:rsidRPr="00043EAD">
        <w:rPr>
          <w:sz w:val="22"/>
          <w:szCs w:val="22"/>
          <w:lang w:val="en-US" w:eastAsia="en-US" w:bidi="en-US"/>
        </w:rPr>
        <w:t>H</w:t>
      </w:r>
      <w:r w:rsidRPr="00043EAD">
        <w:rPr>
          <w:sz w:val="22"/>
          <w:szCs w:val="22"/>
          <w:vertAlign w:val="superscript"/>
          <w:lang w:val="en-US" w:eastAsia="en-US" w:bidi="en-US"/>
        </w:rPr>
        <w:t>T</w:t>
      </w:r>
      <w:r w:rsidRPr="00043EAD">
        <w:rPr>
          <w:sz w:val="22"/>
          <w:szCs w:val="22"/>
          <w:lang w:eastAsia="en-US" w:bidi="en-US"/>
        </w:rPr>
        <w:t xml:space="preserve"> </w:t>
      </w:r>
      <w:r w:rsidRPr="00043EAD">
        <w:rPr>
          <w:rStyle w:val="210pt"/>
          <w:sz w:val="22"/>
          <w:szCs w:val="22"/>
          <w:lang w:val="ru-RU"/>
        </w:rPr>
        <w:t>(</w:t>
      </w:r>
      <w:r w:rsidRPr="00043EAD">
        <w:rPr>
          <w:rStyle w:val="210pt"/>
          <w:sz w:val="22"/>
          <w:szCs w:val="22"/>
        </w:rPr>
        <w:t>t</w:t>
      </w:r>
      <w:r w:rsidRPr="00043EAD">
        <w:rPr>
          <w:rStyle w:val="210pt"/>
          <w:sz w:val="22"/>
          <w:szCs w:val="22"/>
          <w:lang w:val="ru-RU"/>
        </w:rPr>
        <w:t>)</w:t>
      </w:r>
      <w:r w:rsidRPr="00043EAD">
        <w:rPr>
          <w:sz w:val="22"/>
          <w:szCs w:val="22"/>
          <w:lang w:eastAsia="en-US" w:bidi="en-US"/>
        </w:rPr>
        <w:t xml:space="preserve"> — </w:t>
      </w:r>
      <w:r w:rsidRPr="00043EAD">
        <w:rPr>
          <w:sz w:val="22"/>
          <w:szCs w:val="22"/>
          <w:lang w:val="en-US" w:eastAsia="en-US" w:bidi="en-US"/>
        </w:rPr>
        <w:t>D</w:t>
      </w:r>
      <w:r w:rsidRPr="00043EAD">
        <w:rPr>
          <w:sz w:val="22"/>
          <w:szCs w:val="22"/>
          <w:lang w:eastAsia="en-US" w:bidi="en-US"/>
        </w:rPr>
        <w:t xml:space="preserve"> (0 </w:t>
      </w:r>
      <w:r w:rsidRPr="00043EAD">
        <w:rPr>
          <w:sz w:val="22"/>
          <w:szCs w:val="22"/>
          <w:lang w:val="en-US" w:eastAsia="en-US" w:bidi="en-US"/>
        </w:rPr>
        <w:t>C</w:t>
      </w:r>
      <w:r w:rsidRPr="00043EAD">
        <w:rPr>
          <w:sz w:val="22"/>
          <w:szCs w:val="22"/>
          <w:vertAlign w:val="superscript"/>
          <w:lang w:val="en-US" w:eastAsia="en-US" w:bidi="en-US"/>
        </w:rPr>
        <w:t>T</w:t>
      </w:r>
      <w:r w:rsidRPr="00043EAD">
        <w:rPr>
          <w:sz w:val="22"/>
          <w:szCs w:val="22"/>
          <w:lang w:eastAsia="en-US" w:bidi="en-US"/>
        </w:rPr>
        <w:t xml:space="preserve"> (</w:t>
      </w:r>
      <w:r w:rsidRPr="00043EAD">
        <w:rPr>
          <w:sz w:val="22"/>
          <w:szCs w:val="22"/>
          <w:lang w:val="en-US" w:eastAsia="en-US" w:bidi="en-US"/>
        </w:rPr>
        <w:t>f</w:t>
      </w:r>
      <w:r w:rsidRPr="00043EAD">
        <w:rPr>
          <w:sz w:val="22"/>
          <w:szCs w:val="22"/>
          <w:lang w:eastAsia="en-US" w:bidi="en-US"/>
        </w:rPr>
        <w:t xml:space="preserve">) </w:t>
      </w:r>
      <w:r w:rsidRPr="00043EAD">
        <w:rPr>
          <w:sz w:val="22"/>
          <w:szCs w:val="22"/>
          <w:lang w:val="en-US" w:eastAsia="en-US" w:bidi="en-US"/>
        </w:rPr>
        <w:t>R</w:t>
      </w:r>
      <w:r w:rsidRPr="00043EAD">
        <w:rPr>
          <w:rStyle w:val="210pt"/>
          <w:sz w:val="22"/>
          <w:szCs w:val="22"/>
          <w:lang w:val="ru-RU"/>
        </w:rPr>
        <w:t>~\{</w:t>
      </w:r>
      <w:r w:rsidRPr="00043EAD">
        <w:rPr>
          <w:rStyle w:val="210pt"/>
          <w:sz w:val="22"/>
          <w:szCs w:val="22"/>
        </w:rPr>
        <w:t>t</w:t>
      </w:r>
      <w:r w:rsidRPr="00043EAD">
        <w:rPr>
          <w:rStyle w:val="210pt"/>
          <w:sz w:val="22"/>
          <w:szCs w:val="22"/>
          <w:lang w:val="ru-RU"/>
        </w:rPr>
        <w:t>)</w:t>
      </w:r>
      <w:r w:rsidRPr="00043EAD">
        <w:rPr>
          <w:sz w:val="22"/>
          <w:szCs w:val="22"/>
          <w:lang w:eastAsia="en-US" w:bidi="en-US"/>
        </w:rPr>
        <w:t xml:space="preserve"> </w:t>
      </w:r>
      <w:r w:rsidRPr="00043EAD">
        <w:rPr>
          <w:sz w:val="22"/>
          <w:szCs w:val="22"/>
          <w:lang w:val="en-US" w:eastAsia="en-US" w:bidi="en-US"/>
        </w:rPr>
        <w:t>X</w:t>
      </w:r>
    </w:p>
    <w:p w:rsidR="00105859" w:rsidRPr="00043EAD" w:rsidRDefault="007824B5">
      <w:pPr>
        <w:pStyle w:val="22"/>
        <w:shd w:val="clear" w:color="auto" w:fill="auto"/>
        <w:tabs>
          <w:tab w:val="left" w:pos="6120"/>
        </w:tabs>
        <w:spacing w:before="0" w:after="7" w:line="190" w:lineRule="exact"/>
        <w:ind w:left="2800" w:firstLine="0"/>
        <w:jc w:val="both"/>
        <w:rPr>
          <w:sz w:val="22"/>
          <w:szCs w:val="22"/>
        </w:rPr>
      </w:pPr>
      <w:r w:rsidRPr="00043EAD">
        <w:rPr>
          <w:sz w:val="22"/>
          <w:szCs w:val="22"/>
          <w:lang w:val="en-US" w:eastAsia="en-US" w:bidi="en-US"/>
        </w:rPr>
        <w:t>XC</w:t>
      </w:r>
      <w:r w:rsidRPr="00043EAD">
        <w:rPr>
          <w:sz w:val="22"/>
          <w:szCs w:val="22"/>
          <w:lang w:eastAsia="en-US" w:bidi="en-US"/>
        </w:rPr>
        <w:t>(0</w:t>
      </w:r>
      <w:r w:rsidRPr="00043EAD">
        <w:rPr>
          <w:sz w:val="22"/>
          <w:szCs w:val="22"/>
          <w:lang w:val="en-US" w:eastAsia="en-US" w:bidi="en-US"/>
        </w:rPr>
        <w:t>D</w:t>
      </w:r>
      <w:r w:rsidRPr="00043EAD">
        <w:rPr>
          <w:sz w:val="22"/>
          <w:szCs w:val="22"/>
          <w:lang w:eastAsia="en-US" w:bidi="en-US"/>
        </w:rPr>
        <w:t>(/).</w:t>
      </w:r>
      <w:r w:rsidRPr="00043EAD">
        <w:rPr>
          <w:sz w:val="22"/>
          <w:szCs w:val="22"/>
          <w:lang w:eastAsia="en-US" w:bidi="en-US"/>
        </w:rPr>
        <w:tab/>
        <w:t>(8.75)</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Уравнение </w:t>
      </w:r>
      <w:r w:rsidRPr="00043EAD">
        <w:rPr>
          <w:sz w:val="22"/>
          <w:szCs w:val="22"/>
          <w:lang w:eastAsia="en-US" w:bidi="en-US"/>
        </w:rPr>
        <w:t xml:space="preserve">(8.75) </w:t>
      </w:r>
      <w:r w:rsidRPr="00043EAD">
        <w:rPr>
          <w:sz w:val="22"/>
          <w:szCs w:val="22"/>
        </w:rPr>
        <w:t>является матричным нелинейным дифференци</w:t>
      </w:r>
      <w:r w:rsidRPr="00043EAD">
        <w:rPr>
          <w:sz w:val="22"/>
          <w:szCs w:val="22"/>
        </w:rPr>
        <w:softHyphen/>
        <w:t>альным уравнением Риккати. Для его решения необходимо задать начальное значение матрицы дисперсий ошибок. Так как в мо</w:t>
      </w:r>
      <w:r w:rsidRPr="00043EAD">
        <w:rPr>
          <w:sz w:val="22"/>
          <w:szCs w:val="22"/>
        </w:rPr>
        <w:softHyphen/>
        <w:t xml:space="preserve">мент </w:t>
      </w:r>
      <w:r w:rsidRPr="00043EAD">
        <w:rPr>
          <w:rStyle w:val="210pt1pt"/>
          <w:sz w:val="22"/>
          <w:szCs w:val="22"/>
        </w:rPr>
        <w:t>t</w:t>
      </w:r>
      <w:r w:rsidRPr="00043EAD">
        <w:rPr>
          <w:rStyle w:val="210pt1pt"/>
          <w:sz w:val="22"/>
          <w:szCs w:val="22"/>
          <w:lang w:val="ru-RU"/>
        </w:rPr>
        <w:t xml:space="preserve"> =</w:t>
      </w:r>
      <w:r w:rsidRPr="00043EAD">
        <w:rPr>
          <w:sz w:val="22"/>
          <w:szCs w:val="22"/>
          <w:lang w:eastAsia="en-US" w:bidi="en-US"/>
        </w:rPr>
        <w:t xml:space="preserve"> </w:t>
      </w:r>
      <w:r w:rsidRPr="00043EAD">
        <w:rPr>
          <w:sz w:val="22"/>
          <w:szCs w:val="22"/>
        </w:rPr>
        <w:t>0 процесс х</w:t>
      </w:r>
      <w:r w:rsidRPr="00043EAD">
        <w:rPr>
          <w:sz w:val="22"/>
          <w:szCs w:val="22"/>
          <w:vertAlign w:val="subscript"/>
        </w:rPr>
        <w:t>о</w:t>
      </w:r>
      <w:r w:rsidRPr="00043EAD">
        <w:rPr>
          <w:sz w:val="22"/>
          <w:szCs w:val="22"/>
        </w:rPr>
        <w:t xml:space="preserve">(0) на выходе фильтра равен нулю, то, как видно из (8.74), матрица </w:t>
      </w:r>
      <w:r w:rsidRPr="00043EAD">
        <w:rPr>
          <w:sz w:val="22"/>
          <w:szCs w:val="22"/>
          <w:lang w:val="en-US" w:eastAsia="en-US" w:bidi="en-US"/>
        </w:rPr>
        <w:t>D</w:t>
      </w:r>
      <w:r w:rsidRPr="00043EAD">
        <w:rPr>
          <w:sz w:val="22"/>
          <w:szCs w:val="22"/>
          <w:lang w:eastAsia="en-US" w:bidi="en-US"/>
        </w:rPr>
        <w:t xml:space="preserve">(0) </w:t>
      </w:r>
      <w:r w:rsidRPr="00043EAD">
        <w:rPr>
          <w:sz w:val="22"/>
          <w:szCs w:val="22"/>
        </w:rPr>
        <w:t>равна матрице дисперсий компо</w:t>
      </w:r>
      <w:r w:rsidRPr="00043EAD">
        <w:rPr>
          <w:sz w:val="22"/>
          <w:szCs w:val="22"/>
        </w:rPr>
        <w:softHyphen/>
        <w:t xml:space="preserve">нент фильтруемого процесса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в момент </w:t>
      </w:r>
      <w:r w:rsidRPr="00043EAD">
        <w:rPr>
          <w:rStyle w:val="210pt1pt"/>
          <w:sz w:val="22"/>
          <w:szCs w:val="22"/>
        </w:rPr>
        <w:t>t</w:t>
      </w:r>
      <w:r w:rsidRPr="00043EAD">
        <w:rPr>
          <w:rStyle w:val="210pt1pt"/>
          <w:sz w:val="22"/>
          <w:szCs w:val="22"/>
          <w:lang w:val="ru-RU"/>
        </w:rPr>
        <w:t xml:space="preserve"> =</w:t>
      </w:r>
      <w:r w:rsidRPr="00043EAD">
        <w:rPr>
          <w:sz w:val="22"/>
          <w:szCs w:val="22"/>
          <w:lang w:eastAsia="en-US" w:bidi="en-US"/>
        </w:rPr>
        <w:t xml:space="preserve"> </w:t>
      </w:r>
      <w:r w:rsidRPr="00043EAD">
        <w:rPr>
          <w:sz w:val="22"/>
          <w:szCs w:val="22"/>
        </w:rPr>
        <w:t xml:space="preserve">0, т. е. </w:t>
      </w:r>
      <w:r w:rsidRPr="00043EAD">
        <w:rPr>
          <w:sz w:val="22"/>
          <w:szCs w:val="22"/>
          <w:lang w:val="en-US" w:eastAsia="en-US" w:bidi="en-US"/>
        </w:rPr>
        <w:t>D</w:t>
      </w:r>
      <w:r w:rsidRPr="00043EAD">
        <w:rPr>
          <w:sz w:val="22"/>
          <w:szCs w:val="22"/>
          <w:lang w:eastAsia="en-US" w:bidi="en-US"/>
        </w:rPr>
        <w:t xml:space="preserve">(0) = </w:t>
      </w:r>
      <w:r w:rsidRPr="00043EAD">
        <w:rPr>
          <w:sz w:val="22"/>
          <w:szCs w:val="22"/>
        </w:rPr>
        <w:t>= Л4{х(0)х</w:t>
      </w:r>
      <w:r w:rsidRPr="00043EAD">
        <w:rPr>
          <w:sz w:val="22"/>
          <w:szCs w:val="22"/>
          <w:vertAlign w:val="superscript"/>
        </w:rPr>
        <w:t>т</w:t>
      </w:r>
      <w:r w:rsidRPr="00043EAD">
        <w:rPr>
          <w:sz w:val="22"/>
          <w:szCs w:val="22"/>
        </w:rPr>
        <w:t>(0)}. Значение этой матрицы при синтезе оптимального фильтра известно.</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Совокупность выражений (8.72), (8.73), (8.75) полностью опре</w:t>
      </w:r>
      <w:r w:rsidRPr="00043EAD">
        <w:rPr>
          <w:sz w:val="22"/>
          <w:szCs w:val="22"/>
        </w:rPr>
        <w:softHyphen/>
        <w:t>деляет структуру и параметры оптимального фильтра. Обобщен</w:t>
      </w:r>
      <w:r w:rsidRPr="00043EAD">
        <w:rPr>
          <w:sz w:val="22"/>
          <w:szCs w:val="22"/>
        </w:rPr>
        <w:softHyphen/>
        <w:t>ная структурная схема такого фильтра, построенная по уравнению</w:t>
      </w:r>
    </w:p>
    <w:p w:rsidR="00105859" w:rsidRPr="00043EAD" w:rsidRDefault="007824B5">
      <w:pPr>
        <w:pStyle w:val="22"/>
        <w:numPr>
          <w:ilvl w:val="0"/>
          <w:numId w:val="37"/>
        </w:numPr>
        <w:shd w:val="clear" w:color="auto" w:fill="auto"/>
        <w:spacing w:before="0" w:line="211" w:lineRule="exact"/>
        <w:ind w:firstLine="0"/>
        <w:jc w:val="both"/>
        <w:rPr>
          <w:sz w:val="22"/>
          <w:szCs w:val="22"/>
        </w:rPr>
      </w:pPr>
      <w:r w:rsidRPr="00043EAD">
        <w:rPr>
          <w:sz w:val="22"/>
          <w:szCs w:val="22"/>
        </w:rPr>
        <w:t>, изображена на рис. 8.6. Двойными линиями на этом ри</w:t>
      </w:r>
      <w:r w:rsidRPr="00043EAD">
        <w:rPr>
          <w:sz w:val="22"/>
          <w:szCs w:val="22"/>
        </w:rPr>
        <w:softHyphen/>
        <w:t>сунке обозначены связи между векторными процессами. Оптималь</w:t>
      </w:r>
      <w:r w:rsidRPr="00043EAD">
        <w:rPr>
          <w:sz w:val="22"/>
          <w:szCs w:val="22"/>
        </w:rPr>
        <w:softHyphen/>
        <w:t>ная оценка Х</w:t>
      </w:r>
      <w:r w:rsidRPr="00043EAD">
        <w:rPr>
          <w:sz w:val="22"/>
          <w:szCs w:val="22"/>
          <w:vertAlign w:val="subscript"/>
        </w:rPr>
        <w:t>о</w:t>
      </w:r>
      <w:r w:rsidRPr="00043EAD">
        <w:rPr>
          <w:sz w:val="22"/>
          <w:szCs w:val="22"/>
        </w:rPr>
        <w:t xml:space="preserve">(0 процесса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связана с вектором х</w:t>
      </w:r>
      <w:r w:rsidRPr="00043EAD">
        <w:rPr>
          <w:sz w:val="22"/>
          <w:szCs w:val="22"/>
          <w:vertAlign w:val="subscript"/>
        </w:rPr>
        <w:t>о</w:t>
      </w:r>
      <w:r w:rsidRPr="00043EAD">
        <w:rPr>
          <w:sz w:val="22"/>
          <w:szCs w:val="22"/>
        </w:rPr>
        <w:t>(0 соотно</w:t>
      </w:r>
      <w:r w:rsidRPr="00043EAD">
        <w:rPr>
          <w:sz w:val="22"/>
          <w:szCs w:val="22"/>
        </w:rPr>
        <w:softHyphen/>
        <w:t>шением ^</w:t>
      </w:r>
      <w:r w:rsidRPr="00043EAD">
        <w:rPr>
          <w:sz w:val="22"/>
          <w:szCs w:val="22"/>
          <w:vertAlign w:val="subscript"/>
        </w:rPr>
        <w:t>о</w:t>
      </w:r>
      <w:r w:rsidRPr="00043EAD">
        <w:rPr>
          <w:sz w:val="22"/>
          <w:szCs w:val="22"/>
        </w:rPr>
        <w:t>(0</w:t>
      </w:r>
      <w:r w:rsidRPr="00043EAD">
        <w:rPr>
          <w:sz w:val="22"/>
          <w:szCs w:val="22"/>
          <w:vertAlign w:val="superscript"/>
        </w:rPr>
        <w:t>=с</w:t>
      </w:r>
      <w:r w:rsidRPr="00043EAD">
        <w:rPr>
          <w:sz w:val="22"/>
          <w:szCs w:val="22"/>
        </w:rPr>
        <w:t>х</w:t>
      </w:r>
      <w:r w:rsidRPr="00043EAD">
        <w:rPr>
          <w:sz w:val="22"/>
          <w:szCs w:val="22"/>
          <w:vertAlign w:val="superscript"/>
        </w:rPr>
        <w:t>х</w:t>
      </w:r>
      <w:r w:rsidRPr="00043EAD">
        <w:rPr>
          <w:sz w:val="22"/>
          <w:szCs w:val="22"/>
        </w:rPr>
        <w:t>о(0- Синтезированный оптимальный фильтр, как видно из рис. 8.6, является следящей системой. Это весьма удобно для последующего отыскания оптимального фильтра, ко-</w:t>
      </w:r>
      <w:r w:rsidRPr="00043EAD">
        <w:rPr>
          <w:sz w:val="22"/>
          <w:szCs w:val="22"/>
        </w:rPr>
        <w:br w:type="page"/>
      </w:r>
    </w:p>
    <w:p w:rsidR="00105859" w:rsidRPr="00043EAD" w:rsidRDefault="007824B5">
      <w:pPr>
        <w:pStyle w:val="22"/>
        <w:shd w:val="clear" w:color="auto" w:fill="auto"/>
        <w:tabs>
          <w:tab w:val="left" w:pos="6019"/>
        </w:tabs>
        <w:spacing w:before="0" w:line="211" w:lineRule="exact"/>
        <w:ind w:firstLine="0"/>
        <w:jc w:val="both"/>
        <w:rPr>
          <w:sz w:val="22"/>
          <w:szCs w:val="22"/>
        </w:rPr>
      </w:pPr>
      <w:r w:rsidRPr="00043EAD">
        <w:rPr>
          <w:sz w:val="22"/>
          <w:szCs w:val="22"/>
        </w:rPr>
        <w:lastRenderedPageBreak/>
        <w:t>торый включается в контуре следящей системы на выходе ^дис</w:t>
      </w:r>
      <w:r w:rsidRPr="00043EAD">
        <w:rPr>
          <w:sz w:val="22"/>
          <w:szCs w:val="22"/>
        </w:rPr>
        <w:softHyphen/>
        <w:t>криминатора.</w:t>
      </w:r>
      <w:r w:rsidRPr="00043EAD">
        <w:rPr>
          <w:sz w:val="22"/>
          <w:szCs w:val="22"/>
        </w:rPr>
        <w:tab/>
        <w:t>#</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0" distL="63500" distR="63500" simplePos="0" relativeHeight="251782144" behindDoc="1" locked="0" layoutInCell="1" allowOverlap="1" wp14:anchorId="2346149E" wp14:editId="5291B548">
                <wp:simplePos x="0" y="0"/>
                <wp:positionH relativeFrom="margin">
                  <wp:posOffset>36830</wp:posOffset>
                </wp:positionH>
                <wp:positionV relativeFrom="paragraph">
                  <wp:posOffset>688975</wp:posOffset>
                </wp:positionV>
                <wp:extent cx="2782570" cy="946150"/>
                <wp:effectExtent l="0" t="3175" r="0" b="3175"/>
                <wp:wrapTopAndBottom/>
                <wp:docPr id="694" name="Text Box 5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2570" cy="9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015C7A17" wp14:editId="53C47761">
                                  <wp:extent cx="2781300" cy="838200"/>
                                  <wp:effectExtent l="0" t="0" r="0" b="0"/>
                                  <wp:docPr id="226" name="Picture 60" descr="C:\Users\836D~1\AppData\Local\Temp\FineReader12.00\media\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836D~1\AppData\Local\Temp\FineReader12.00\media\image115.png"/>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2781300" cy="838200"/>
                                          </a:xfrm>
                                          <a:prstGeom prst="rect">
                                            <a:avLst/>
                                          </a:prstGeom>
                                          <a:noFill/>
                                          <a:ln>
                                            <a:noFill/>
                                          </a:ln>
                                        </pic:spPr>
                                      </pic:pic>
                                    </a:graphicData>
                                  </a:graphic>
                                </wp:inline>
                              </w:drawing>
                            </w:r>
                          </w:p>
                          <w:p w:rsidR="00105859" w:rsidRDefault="007824B5">
                            <w:pPr>
                              <w:pStyle w:val="a5"/>
                              <w:shd w:val="clear" w:color="auto" w:fill="auto"/>
                              <w:spacing w:line="170" w:lineRule="exact"/>
                              <w:jc w:val="center"/>
                            </w:pPr>
                            <w:r>
                              <w:rPr>
                                <w:rStyle w:val="1ptExact"/>
                                <w:i/>
                                <w:iCs/>
                              </w:rPr>
                              <w:t>Рис. 8.6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7" o:spid="_x0000_s1493" type="#_x0000_t202" style="position:absolute;left:0;text-align:left;margin-left:2.9pt;margin-top:54.25pt;width:219.1pt;height:74.5pt;z-index:-2515343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" filled="f" stroked="f">
                <v:textbox style="mso-fit-shape-to-text:t" inset="0,0,0,0">
                  <w:txbxContent>
                    <w:p w:rsidR="00105859" w:rsidRDefault="00134C30">
                      <w:pPr>
                        <w:jc w:val="center"/>
                        <w:rPr>
                          <w:sz w:val="2"/>
                          <w:szCs w:val="2"/>
                        </w:rPr>
                      </w:pPr>
                      <w:r>
                        <w:rPr>
                          <w:noProof/>
                          <w:lang w:bidi="ar-SA"/>
                        </w:rPr>
                        <w:drawing>
                          <wp:inline distT="0" distB="0" distL="0" distR="0">
                            <wp:extent cx="2781300" cy="838200"/>
                            <wp:effectExtent l="0" t="0" r="0" b="0"/>
                            <wp:docPr id="226" name="Picture 60" descr="C:\Users\836D~1\AppData\Local\Temp\FineReader12.00\media\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836D~1\AppData\Local\Temp\FineReader12.00\media\image115.png"/>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2781300" cy="838200"/>
                                    </a:xfrm>
                                    <a:prstGeom prst="rect">
                                      <a:avLst/>
                                    </a:prstGeom>
                                    <a:noFill/>
                                    <a:ln>
                                      <a:noFill/>
                                    </a:ln>
                                  </pic:spPr>
                                </pic:pic>
                              </a:graphicData>
                            </a:graphic>
                          </wp:inline>
                        </w:drawing>
                      </w:r>
                    </w:p>
                    <w:p w:rsidR="00105859" w:rsidRDefault="007824B5">
                      <w:pPr>
                        <w:pStyle w:val="a5"/>
                        <w:shd w:val="clear" w:color="auto" w:fill="auto"/>
                        <w:spacing w:line="170" w:lineRule="exact"/>
                        <w:jc w:val="center"/>
                      </w:pPr>
                      <w:r>
                        <w:rPr>
                          <w:rStyle w:val="1ptExact"/>
                          <w:i/>
                          <w:iCs/>
                        </w:rPr>
                        <w:t>Рис. 8.6</w:t>
                      </w:r>
                    </w:p>
                  </w:txbxContent>
                </v:textbox>
                <w10:wrap type="topAndBottom" anchorx="margin"/>
              </v:shape>
            </w:pict>
          </mc:Fallback>
        </mc:AlternateContent>
      </w:r>
      <w:r w:rsidR="007824B5" w:rsidRPr="00043EAD">
        <w:rPr>
          <w:sz w:val="22"/>
          <w:szCs w:val="22"/>
        </w:rPr>
        <w:t>При решении конкретных задач уравнение (8.72) целесообраз</w:t>
      </w:r>
      <w:r w:rsidR="007824B5" w:rsidRPr="00043EAD">
        <w:rPr>
          <w:sz w:val="22"/>
          <w:szCs w:val="22"/>
        </w:rPr>
        <w:softHyphen/>
        <w:t>но представить в виде системы дифференциальных уравнений пер</w:t>
      </w:r>
      <w:r w:rsidR="007824B5" w:rsidRPr="00043EAD">
        <w:rPr>
          <w:sz w:val="22"/>
          <w:szCs w:val="22"/>
        </w:rPr>
        <w:softHyphen/>
        <w:t>вого порядка. По этой системе уравнений легко определяется, как показано ниже на примерах, структура оптимального фильтра.</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Решение уравнения (8.75) позволяет не только найти с по</w:t>
      </w:r>
      <w:r w:rsidRPr="00043EAD">
        <w:rPr>
          <w:sz w:val="22"/>
          <w:szCs w:val="22"/>
        </w:rPr>
        <w:softHyphen/>
        <w:t>мощью соотношения (8.73) матрицу Ко (0 переменных коэффи</w:t>
      </w:r>
      <w:r w:rsidRPr="00043EAD">
        <w:rPr>
          <w:sz w:val="22"/>
          <w:szCs w:val="22"/>
        </w:rPr>
        <w:softHyphen/>
        <w:t>циентов оптимального фильтра, но и определить точность фильт</w:t>
      </w:r>
      <w:r w:rsidRPr="00043EAD">
        <w:rPr>
          <w:sz w:val="22"/>
          <w:szCs w:val="22"/>
        </w:rPr>
        <w:softHyphen/>
        <w:t xml:space="preserve">рации, характеризуемую матрицей </w:t>
      </w:r>
      <w:r w:rsidRPr="00043EAD">
        <w:rPr>
          <w:rStyle w:val="210pt1pt"/>
          <w:sz w:val="22"/>
          <w:szCs w:val="22"/>
        </w:rPr>
        <w:t>D</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Заметим, что задача синтеза оптимального фильтра может быть сформулирована и решена в более общем, чем это описано выше, случае, а именно, при действии на входах фильтра корре</w:t>
      </w:r>
      <w:r w:rsidRPr="00043EAD">
        <w:rPr>
          <w:sz w:val="22"/>
          <w:szCs w:val="22"/>
        </w:rPr>
        <w:softHyphen/>
        <w:t>лированных помех, а также при наличии корреляции между эти</w:t>
      </w:r>
      <w:r w:rsidRPr="00043EAD">
        <w:rPr>
          <w:sz w:val="22"/>
          <w:szCs w:val="22"/>
        </w:rPr>
        <w:softHyphen/>
        <w:t>ми помехами и формирующими шумами х(7). Соответствующие уравнения оптимальных фильтров приведены в [45].</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Решение уравнений Риккати. Наиболее сложным этапом син</w:t>
      </w:r>
      <w:r w:rsidRPr="00043EAD">
        <w:rPr>
          <w:sz w:val="22"/>
          <w:szCs w:val="22"/>
        </w:rPr>
        <w:softHyphen/>
        <w:t>теза оптимальных фильтров рассматриваемым методом является решение уравнения Риккати (8.75). Как правило, оно требует при</w:t>
      </w:r>
      <w:r w:rsidRPr="00043EAD">
        <w:rPr>
          <w:sz w:val="22"/>
          <w:szCs w:val="22"/>
        </w:rPr>
        <w:softHyphen/>
        <w:t>менения ЭВМ.</w:t>
      </w:r>
    </w:p>
    <w:p w:rsidR="00105859" w:rsidRPr="00043EAD" w:rsidRDefault="007824B5">
      <w:pPr>
        <w:pStyle w:val="60"/>
        <w:shd w:val="clear" w:color="auto" w:fill="auto"/>
        <w:spacing w:before="0" w:line="168" w:lineRule="exact"/>
        <w:ind w:firstLine="360"/>
        <w:rPr>
          <w:sz w:val="22"/>
          <w:szCs w:val="22"/>
        </w:rPr>
      </w:pPr>
      <w:r w:rsidRPr="00043EAD">
        <w:rPr>
          <w:sz w:val="22"/>
          <w:szCs w:val="22"/>
        </w:rPr>
        <w:t xml:space="preserve">Один из возможных способов аналитического решения этого уравнения, являющегося нелинейным дифференциальным уравнением с матрицей размером </w:t>
      </w:r>
      <w:r w:rsidRPr="00043EAD">
        <w:rPr>
          <w:rStyle w:val="6Cambria85pt1pt1"/>
          <w:sz w:val="22"/>
          <w:szCs w:val="22"/>
          <w:lang w:val="ru-RU" w:eastAsia="ru-RU" w:bidi="ru-RU"/>
        </w:rPr>
        <w:t>пХп,</w:t>
      </w:r>
      <w:r w:rsidRPr="00043EAD">
        <w:rPr>
          <w:sz w:val="22"/>
          <w:szCs w:val="22"/>
        </w:rPr>
        <w:t xml:space="preserve"> основан на замене его системой линейных дифференциальных уравнений, эквивалентных линейному матричному дифференциальному уравнению с матрицей размером </w:t>
      </w:r>
      <w:r w:rsidRPr="00043EAD">
        <w:rPr>
          <w:rStyle w:val="6MicrosoftSansSerif85pt0pt"/>
          <w:sz w:val="22"/>
          <w:szCs w:val="22"/>
        </w:rPr>
        <w:t xml:space="preserve">2дХ2д. </w:t>
      </w:r>
      <w:r w:rsidRPr="00043EAD">
        <w:rPr>
          <w:sz w:val="22"/>
          <w:szCs w:val="22"/>
        </w:rPr>
        <w:t xml:space="preserve">Указанный переход выполняется путем представления </w:t>
      </w:r>
      <w:r w:rsidRPr="00043EAD">
        <w:rPr>
          <w:sz w:val="22"/>
          <w:szCs w:val="22"/>
          <w:lang w:val="en-US" w:eastAsia="en-US" w:bidi="en-US"/>
        </w:rPr>
        <w:t>D</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p>
    <w:p w:rsidR="00105859" w:rsidRPr="00043EAD" w:rsidRDefault="007824B5">
      <w:pPr>
        <w:pStyle w:val="60"/>
        <w:framePr w:w="6706" w:h="2667" w:hSpace="14" w:wrap="notBeside" w:vAnchor="text" w:hAnchor="margin" w:x="49" w:y="-2714"/>
        <w:shd w:val="clear" w:color="auto" w:fill="auto"/>
        <w:spacing w:before="0" w:line="160" w:lineRule="exact"/>
        <w:jc w:val="left"/>
        <w:rPr>
          <w:sz w:val="22"/>
          <w:szCs w:val="22"/>
        </w:rPr>
      </w:pPr>
      <w:r w:rsidRPr="00043EAD">
        <w:rPr>
          <w:rStyle w:val="6Exact"/>
          <w:sz w:val="22"/>
          <w:szCs w:val="22"/>
        </w:rPr>
        <w:lastRenderedPageBreak/>
        <w:t>в виде</w:t>
      </w:r>
    </w:p>
    <w:p w:rsidR="00105859" w:rsidRPr="00043EAD" w:rsidRDefault="007824B5">
      <w:pPr>
        <w:pStyle w:val="60"/>
        <w:framePr w:w="6706" w:h="2667" w:hSpace="14" w:wrap="notBeside" w:vAnchor="text" w:hAnchor="margin" w:x="49" w:y="-2714"/>
        <w:shd w:val="clear" w:color="auto" w:fill="auto"/>
        <w:tabs>
          <w:tab w:val="left" w:pos="6198"/>
        </w:tabs>
        <w:spacing w:before="0" w:line="240" w:lineRule="exact"/>
        <w:ind w:left="2680"/>
        <w:rPr>
          <w:sz w:val="22"/>
          <w:szCs w:val="22"/>
        </w:rPr>
      </w:pPr>
      <w:r w:rsidRPr="00043EAD">
        <w:rPr>
          <w:rStyle w:val="6Exact"/>
          <w:sz w:val="22"/>
          <w:szCs w:val="22"/>
          <w:vertAlign w:val="subscript"/>
          <w:lang w:val="en-US" w:eastAsia="en-US" w:bidi="en-US"/>
        </w:rPr>
        <w:t>Vl</w:t>
      </w:r>
      <w:r w:rsidRPr="00043EAD">
        <w:rPr>
          <w:rStyle w:val="6Exact"/>
          <w:sz w:val="22"/>
          <w:szCs w:val="22"/>
          <w:lang w:eastAsia="en-US" w:bidi="en-US"/>
        </w:rPr>
        <w:t xml:space="preserve">(/) = </w:t>
      </w:r>
      <w:r w:rsidRPr="00043EAD">
        <w:rPr>
          <w:rStyle w:val="6Exact"/>
          <w:sz w:val="22"/>
          <w:szCs w:val="22"/>
          <w:lang w:val="en-US" w:eastAsia="en-US" w:bidi="en-US"/>
        </w:rPr>
        <w:t>D</w:t>
      </w:r>
      <w:r w:rsidRPr="00043EAD">
        <w:rPr>
          <w:rStyle w:val="6Exact"/>
          <w:sz w:val="22"/>
          <w:szCs w:val="22"/>
          <w:lang w:eastAsia="en-US" w:bidi="en-US"/>
        </w:rPr>
        <w:t>(0</w:t>
      </w:r>
      <w:r w:rsidRPr="00043EAD">
        <w:rPr>
          <w:rStyle w:val="6Exact"/>
          <w:sz w:val="22"/>
          <w:szCs w:val="22"/>
          <w:lang w:val="en-US" w:eastAsia="en-US" w:bidi="en-US"/>
        </w:rPr>
        <w:t>v</w:t>
      </w:r>
      <w:r w:rsidRPr="00043EAD">
        <w:rPr>
          <w:rStyle w:val="6Exact"/>
          <w:sz w:val="22"/>
          <w:szCs w:val="22"/>
          <w:vertAlign w:val="subscript"/>
          <w:lang w:eastAsia="en-US" w:bidi="en-US"/>
        </w:rPr>
        <w:t>2</w:t>
      </w:r>
      <w:r w:rsidRPr="00043EAD">
        <w:rPr>
          <w:rStyle w:val="6Exact"/>
          <w:sz w:val="22"/>
          <w:szCs w:val="22"/>
          <w:lang w:eastAsia="en-US" w:bidi="en-US"/>
        </w:rPr>
        <w:t>(0,</w:t>
      </w:r>
      <w:r w:rsidRPr="00043EAD">
        <w:rPr>
          <w:rStyle w:val="6Exact"/>
          <w:sz w:val="22"/>
          <w:szCs w:val="22"/>
          <w:lang w:eastAsia="en-US" w:bidi="en-US"/>
        </w:rPr>
        <w:tab/>
      </w:r>
      <w:r w:rsidRPr="00043EAD">
        <w:rPr>
          <w:rStyle w:val="6Exact"/>
          <w:sz w:val="22"/>
          <w:szCs w:val="22"/>
        </w:rPr>
        <w:t>(8.76)</w:t>
      </w:r>
    </w:p>
    <w:p w:rsidR="00105859" w:rsidRPr="00043EAD" w:rsidRDefault="007824B5">
      <w:pPr>
        <w:pStyle w:val="60"/>
        <w:framePr w:w="6706" w:h="2667" w:hSpace="14" w:wrap="notBeside" w:vAnchor="text" w:hAnchor="margin" w:x="49" w:y="-2714"/>
        <w:shd w:val="clear" w:color="auto" w:fill="auto"/>
        <w:spacing w:before="0" w:after="10" w:line="240" w:lineRule="exact"/>
        <w:jc w:val="left"/>
        <w:rPr>
          <w:sz w:val="22"/>
          <w:szCs w:val="22"/>
        </w:rPr>
      </w:pPr>
      <w:r w:rsidRPr="00043EAD">
        <w:rPr>
          <w:rStyle w:val="6Exact"/>
          <w:sz w:val="22"/>
          <w:szCs w:val="22"/>
        </w:rPr>
        <w:t xml:space="preserve">где </w:t>
      </w:r>
      <w:r w:rsidRPr="00043EAD">
        <w:rPr>
          <w:rStyle w:val="6Exact"/>
          <w:sz w:val="22"/>
          <w:szCs w:val="22"/>
          <w:lang w:val="en-US" w:eastAsia="en-US" w:bidi="en-US"/>
        </w:rPr>
        <w:t>v</w:t>
      </w:r>
      <w:r w:rsidRPr="00043EAD">
        <w:rPr>
          <w:rStyle w:val="6Exact"/>
          <w:sz w:val="22"/>
          <w:szCs w:val="22"/>
          <w:vertAlign w:val="subscript"/>
          <w:lang w:val="en-US" w:eastAsia="en-US" w:bidi="en-US"/>
        </w:rPr>
        <w:t>t</w:t>
      </w:r>
      <w:r w:rsidRPr="00043EAD">
        <w:rPr>
          <w:rStyle w:val="6Exact"/>
          <w:sz w:val="22"/>
          <w:szCs w:val="22"/>
          <w:lang w:eastAsia="en-US" w:bidi="en-US"/>
        </w:rPr>
        <w:t xml:space="preserve">(0 </w:t>
      </w:r>
      <w:r w:rsidRPr="00043EAD">
        <w:rPr>
          <w:rStyle w:val="6Exact"/>
          <w:sz w:val="22"/>
          <w:szCs w:val="22"/>
        </w:rPr>
        <w:t xml:space="preserve">и </w:t>
      </w:r>
      <w:r w:rsidRPr="00043EAD">
        <w:rPr>
          <w:rStyle w:val="6Exact"/>
          <w:sz w:val="22"/>
          <w:szCs w:val="22"/>
          <w:lang w:val="en-US" w:eastAsia="en-US" w:bidi="en-US"/>
        </w:rPr>
        <w:t>v</w:t>
      </w:r>
      <w:r w:rsidRPr="00043EAD">
        <w:rPr>
          <w:rStyle w:val="6Exact"/>
          <w:sz w:val="22"/>
          <w:szCs w:val="22"/>
          <w:lang w:eastAsia="en-US" w:bidi="en-US"/>
        </w:rPr>
        <w:t xml:space="preserve">*(&lt;) </w:t>
      </w:r>
      <w:r w:rsidRPr="00043EAD">
        <w:rPr>
          <w:rStyle w:val="6Exact"/>
          <w:sz w:val="22"/>
          <w:szCs w:val="22"/>
        </w:rPr>
        <w:t>— я-мерные векторы, удовлетворяющие уравнениям</w:t>
      </w:r>
    </w:p>
    <w:p w:rsidR="00105859" w:rsidRPr="00043EAD" w:rsidRDefault="007824B5">
      <w:pPr>
        <w:pStyle w:val="60"/>
        <w:framePr w:w="6706" w:h="2667" w:hSpace="14" w:wrap="notBeside" w:vAnchor="text" w:hAnchor="margin" w:x="49" w:y="-2714"/>
        <w:shd w:val="clear" w:color="auto" w:fill="auto"/>
        <w:tabs>
          <w:tab w:val="left" w:pos="6218"/>
        </w:tabs>
        <w:spacing w:before="0" w:line="302" w:lineRule="exact"/>
        <w:ind w:left="2340"/>
        <w:rPr>
          <w:sz w:val="22"/>
          <w:szCs w:val="22"/>
          <w:lang w:val="en-US"/>
        </w:rPr>
      </w:pPr>
      <w:r w:rsidRPr="00043EAD">
        <w:rPr>
          <w:rStyle w:val="6Cambria85pt1ptExact0"/>
          <w:sz w:val="22"/>
          <w:szCs w:val="22"/>
        </w:rPr>
        <w:t xml:space="preserve">d </w:t>
      </w:r>
      <w:r w:rsidRPr="00043EAD">
        <w:rPr>
          <w:rStyle w:val="6Cambria85pt1ptExact0"/>
          <w:sz w:val="22"/>
          <w:szCs w:val="22"/>
          <w:vertAlign w:val="subscript"/>
        </w:rPr>
        <w:t>Vl</w:t>
      </w:r>
      <w:r w:rsidRPr="00043EAD">
        <w:rPr>
          <w:rStyle w:val="6Cambria85pt1ptExact0"/>
          <w:sz w:val="22"/>
          <w:szCs w:val="22"/>
        </w:rPr>
        <w:t>/dt</w:t>
      </w:r>
      <w:r w:rsidRPr="00043EAD">
        <w:rPr>
          <w:rStyle w:val="6Exact"/>
          <w:sz w:val="22"/>
          <w:szCs w:val="22"/>
          <w:lang w:val="en-US" w:eastAsia="en-US" w:bidi="en-US"/>
        </w:rPr>
        <w:t xml:space="preserve"> </w:t>
      </w:r>
      <w:r w:rsidRPr="00043EAD">
        <w:rPr>
          <w:rStyle w:val="6Exact"/>
          <w:sz w:val="22"/>
          <w:szCs w:val="22"/>
          <w:lang w:val="en-US"/>
        </w:rPr>
        <w:t xml:space="preserve">= </w:t>
      </w:r>
      <w:r w:rsidRPr="00043EAD">
        <w:rPr>
          <w:rStyle w:val="6Exact"/>
          <w:sz w:val="22"/>
          <w:szCs w:val="22"/>
          <w:lang w:val="en-US" w:eastAsia="en-US" w:bidi="en-US"/>
        </w:rPr>
        <w:t>F v</w:t>
      </w:r>
      <w:r w:rsidRPr="00043EAD">
        <w:rPr>
          <w:rStyle w:val="6Exact"/>
          <w:sz w:val="22"/>
          <w:szCs w:val="22"/>
          <w:vertAlign w:val="subscript"/>
          <w:lang w:val="en-US" w:eastAsia="en-US" w:bidi="en-US"/>
        </w:rPr>
        <w:t>x</w:t>
      </w:r>
      <w:r w:rsidRPr="00043EAD">
        <w:rPr>
          <w:rStyle w:val="6Exact"/>
          <w:sz w:val="22"/>
          <w:szCs w:val="22"/>
          <w:lang w:val="en-US" w:eastAsia="en-US" w:bidi="en-US"/>
        </w:rPr>
        <w:t xml:space="preserve"> + HQH</w:t>
      </w:r>
      <w:r w:rsidRPr="00043EAD">
        <w:rPr>
          <w:rStyle w:val="6Exact"/>
          <w:sz w:val="22"/>
          <w:szCs w:val="22"/>
          <w:vertAlign w:val="superscript"/>
          <w:lang w:val="en-US" w:eastAsia="en-US" w:bidi="en-US"/>
        </w:rPr>
        <w:t>T</w:t>
      </w:r>
      <w:r w:rsidRPr="00043EAD">
        <w:rPr>
          <w:rStyle w:val="6Exact"/>
          <w:sz w:val="22"/>
          <w:szCs w:val="22"/>
          <w:lang w:val="en-US" w:eastAsia="en-US" w:bidi="en-US"/>
        </w:rPr>
        <w:t xml:space="preserve"> v</w:t>
      </w:r>
      <w:r w:rsidRPr="00043EAD">
        <w:rPr>
          <w:rStyle w:val="6Exact"/>
          <w:sz w:val="22"/>
          <w:szCs w:val="22"/>
          <w:vertAlign w:val="subscript"/>
          <w:lang w:val="en-US" w:eastAsia="en-US" w:bidi="en-US"/>
        </w:rPr>
        <w:t>2</w:t>
      </w:r>
      <w:r w:rsidRPr="00043EAD">
        <w:rPr>
          <w:rStyle w:val="6Exact"/>
          <w:sz w:val="22"/>
          <w:szCs w:val="22"/>
          <w:lang w:val="en-US" w:eastAsia="en-US" w:bidi="en-US"/>
        </w:rPr>
        <w:t>,</w:t>
      </w:r>
      <w:r w:rsidRPr="00043EAD">
        <w:rPr>
          <w:rStyle w:val="6Exact"/>
          <w:sz w:val="22"/>
          <w:szCs w:val="22"/>
          <w:lang w:val="en-US" w:eastAsia="en-US" w:bidi="en-US"/>
        </w:rPr>
        <w:tab/>
        <w:t>(8.77)</w:t>
      </w:r>
    </w:p>
    <w:p w:rsidR="00105859" w:rsidRPr="00043EAD" w:rsidRDefault="007824B5">
      <w:pPr>
        <w:pStyle w:val="60"/>
        <w:framePr w:w="6706" w:h="2667" w:hSpace="14" w:wrap="notBeside" w:vAnchor="text" w:hAnchor="margin" w:x="49" w:y="-2714"/>
        <w:shd w:val="clear" w:color="auto" w:fill="auto"/>
        <w:tabs>
          <w:tab w:val="left" w:pos="6211"/>
        </w:tabs>
        <w:spacing w:before="0" w:line="302" w:lineRule="exact"/>
        <w:ind w:left="2160"/>
        <w:rPr>
          <w:sz w:val="22"/>
          <w:szCs w:val="22"/>
          <w:lang w:val="en-US"/>
        </w:rPr>
      </w:pPr>
      <w:r w:rsidRPr="00043EAD">
        <w:rPr>
          <w:rStyle w:val="6Cambria85pt1ptExact0"/>
          <w:sz w:val="22"/>
          <w:szCs w:val="22"/>
        </w:rPr>
        <w:t>d v</w:t>
      </w:r>
      <w:r w:rsidRPr="00043EAD">
        <w:rPr>
          <w:rStyle w:val="6Cambria85pt1ptExact0"/>
          <w:sz w:val="22"/>
          <w:szCs w:val="22"/>
          <w:vertAlign w:val="subscript"/>
        </w:rPr>
        <w:t>2</w:t>
      </w:r>
      <w:r w:rsidRPr="00043EAD">
        <w:rPr>
          <w:rStyle w:val="6Cambria85pt1ptExact0"/>
          <w:sz w:val="22"/>
          <w:szCs w:val="22"/>
        </w:rPr>
        <w:t>/di</w:t>
      </w:r>
      <w:r w:rsidRPr="00043EAD">
        <w:rPr>
          <w:rStyle w:val="6Exact"/>
          <w:sz w:val="22"/>
          <w:szCs w:val="22"/>
          <w:lang w:val="en-US" w:eastAsia="en-US" w:bidi="en-US"/>
        </w:rPr>
        <w:t xml:space="preserve"> = C</w:t>
      </w:r>
      <w:r w:rsidRPr="00043EAD">
        <w:rPr>
          <w:rStyle w:val="6Exact"/>
          <w:sz w:val="22"/>
          <w:szCs w:val="22"/>
          <w:vertAlign w:val="superscript"/>
          <w:lang w:val="en-US" w:eastAsia="en-US" w:bidi="en-US"/>
        </w:rPr>
        <w:t>T</w:t>
      </w:r>
      <w:r w:rsidRPr="00043EAD">
        <w:rPr>
          <w:rStyle w:val="6Exact"/>
          <w:sz w:val="22"/>
          <w:szCs w:val="22"/>
          <w:lang w:val="en-US" w:eastAsia="en-US" w:bidi="en-US"/>
        </w:rPr>
        <w:t xml:space="preserve"> R-</w:t>
      </w:r>
      <w:r w:rsidRPr="00043EAD">
        <w:rPr>
          <w:rStyle w:val="6Exact"/>
          <w:sz w:val="22"/>
          <w:szCs w:val="22"/>
          <w:vertAlign w:val="superscript"/>
          <w:lang w:val="en-US" w:eastAsia="en-US" w:bidi="en-US"/>
        </w:rPr>
        <w:t>1</w:t>
      </w:r>
      <w:r w:rsidRPr="00043EAD">
        <w:rPr>
          <w:rStyle w:val="6Exact"/>
          <w:sz w:val="22"/>
          <w:szCs w:val="22"/>
          <w:lang w:val="en-US" w:eastAsia="en-US" w:bidi="en-US"/>
        </w:rPr>
        <w:t xml:space="preserve"> Cvj — F</w:t>
      </w:r>
      <w:r w:rsidRPr="00043EAD">
        <w:rPr>
          <w:rStyle w:val="6Exact"/>
          <w:sz w:val="22"/>
          <w:szCs w:val="22"/>
          <w:vertAlign w:val="superscript"/>
          <w:lang w:val="en-US" w:eastAsia="en-US" w:bidi="en-US"/>
        </w:rPr>
        <w:t>T</w:t>
      </w:r>
      <w:r w:rsidRPr="00043EAD">
        <w:rPr>
          <w:rStyle w:val="6Exact"/>
          <w:sz w:val="22"/>
          <w:szCs w:val="22"/>
          <w:lang w:val="en-US" w:eastAsia="en-US" w:bidi="en-US"/>
        </w:rPr>
        <w:t xml:space="preserve"> v</w:t>
      </w:r>
      <w:r w:rsidRPr="00043EAD">
        <w:rPr>
          <w:rStyle w:val="6Exact"/>
          <w:sz w:val="22"/>
          <w:szCs w:val="22"/>
          <w:vertAlign w:val="subscript"/>
          <w:lang w:val="en-US" w:eastAsia="en-US" w:bidi="en-US"/>
        </w:rPr>
        <w:t>2</w:t>
      </w:r>
      <w:r w:rsidRPr="00043EAD">
        <w:rPr>
          <w:rStyle w:val="6Exact"/>
          <w:sz w:val="22"/>
          <w:szCs w:val="22"/>
          <w:lang w:val="en-US" w:eastAsia="en-US" w:bidi="en-US"/>
        </w:rPr>
        <w:t xml:space="preserve"> •</w:t>
      </w:r>
      <w:r w:rsidRPr="00043EAD">
        <w:rPr>
          <w:rStyle w:val="6Exact"/>
          <w:sz w:val="22"/>
          <w:szCs w:val="22"/>
          <w:lang w:val="en-US" w:eastAsia="en-US" w:bidi="en-US"/>
        </w:rPr>
        <w:tab/>
        <w:t>(8.78)</w:t>
      </w:r>
    </w:p>
    <w:p w:rsidR="00105859" w:rsidRPr="00043EAD" w:rsidRDefault="007824B5">
      <w:pPr>
        <w:pStyle w:val="60"/>
        <w:framePr w:w="6706" w:h="2667" w:hSpace="14" w:wrap="notBeside" w:vAnchor="text" w:hAnchor="margin" w:x="49" w:y="-2714"/>
        <w:shd w:val="clear" w:color="auto" w:fill="auto"/>
        <w:spacing w:before="0" w:line="168" w:lineRule="exact"/>
        <w:ind w:firstLine="380"/>
        <w:jc w:val="left"/>
        <w:rPr>
          <w:sz w:val="22"/>
          <w:szCs w:val="22"/>
        </w:rPr>
      </w:pPr>
      <w:r w:rsidRPr="00043EAD">
        <w:rPr>
          <w:rStyle w:val="6Exact"/>
          <w:sz w:val="22"/>
          <w:szCs w:val="22"/>
        </w:rPr>
        <w:t>Чтобы убедиться в справедливости выполняемого перехода, представим (8.77), учитывая (8.76), в виде</w:t>
      </w:r>
    </w:p>
    <w:p w:rsidR="00105859" w:rsidRPr="00043EAD" w:rsidRDefault="007824B5">
      <w:pPr>
        <w:pStyle w:val="60"/>
        <w:framePr w:w="6706" w:h="2667" w:hSpace="14" w:wrap="notBeside" w:vAnchor="text" w:hAnchor="margin" w:x="49" w:y="-2714"/>
        <w:shd w:val="clear" w:color="auto" w:fill="auto"/>
        <w:tabs>
          <w:tab w:val="left" w:pos="6215"/>
        </w:tabs>
        <w:spacing w:before="0" w:line="293" w:lineRule="exact"/>
        <w:ind w:left="1300"/>
        <w:rPr>
          <w:sz w:val="22"/>
          <w:szCs w:val="22"/>
        </w:rPr>
      </w:pPr>
      <w:r w:rsidRPr="00043EAD">
        <w:rPr>
          <w:rStyle w:val="6Exact"/>
          <w:sz w:val="22"/>
          <w:szCs w:val="22"/>
          <w:lang w:val="en-US" w:eastAsia="en-US" w:bidi="en-US"/>
        </w:rPr>
        <w:t xml:space="preserve">D </w:t>
      </w:r>
      <w:r w:rsidRPr="00043EAD">
        <w:rPr>
          <w:rStyle w:val="6Cambria85pt1ptExact0"/>
          <w:sz w:val="22"/>
          <w:szCs w:val="22"/>
        </w:rPr>
        <w:t>(t)</w:t>
      </w:r>
      <w:r w:rsidRPr="00043EAD">
        <w:rPr>
          <w:rStyle w:val="6Exact"/>
          <w:sz w:val="22"/>
          <w:szCs w:val="22"/>
          <w:lang w:val="en-US" w:eastAsia="en-US" w:bidi="en-US"/>
        </w:rPr>
        <w:t xml:space="preserve"> v</w:t>
      </w:r>
      <w:r w:rsidRPr="00043EAD">
        <w:rPr>
          <w:rStyle w:val="6Exact"/>
          <w:sz w:val="22"/>
          <w:szCs w:val="22"/>
          <w:vertAlign w:val="subscript"/>
          <w:lang w:val="en-US" w:eastAsia="en-US" w:bidi="en-US"/>
        </w:rPr>
        <w:t>2</w:t>
      </w:r>
      <w:r w:rsidRPr="00043EAD">
        <w:rPr>
          <w:rStyle w:val="6Exact"/>
          <w:sz w:val="22"/>
          <w:szCs w:val="22"/>
          <w:lang w:val="en-US" w:eastAsia="en-US" w:bidi="en-US"/>
        </w:rPr>
        <w:t xml:space="preserve"> </w:t>
      </w:r>
      <w:r w:rsidRPr="00043EAD">
        <w:rPr>
          <w:rStyle w:val="6Exact"/>
          <w:sz w:val="22"/>
          <w:szCs w:val="22"/>
          <w:lang w:val="en-US"/>
        </w:rPr>
        <w:t xml:space="preserve">(0 + </w:t>
      </w:r>
      <w:r w:rsidRPr="00043EAD">
        <w:rPr>
          <w:rStyle w:val="6Exact"/>
          <w:sz w:val="22"/>
          <w:szCs w:val="22"/>
          <w:lang w:val="en-US" w:eastAsia="en-US" w:bidi="en-US"/>
        </w:rPr>
        <w:t xml:space="preserve">D </w:t>
      </w:r>
      <w:r w:rsidRPr="00043EAD">
        <w:rPr>
          <w:rStyle w:val="6Exact"/>
          <w:sz w:val="22"/>
          <w:szCs w:val="22"/>
          <w:lang w:val="en-US"/>
        </w:rPr>
        <w:t xml:space="preserve">(0 </w:t>
      </w:r>
      <w:r w:rsidRPr="00043EAD">
        <w:rPr>
          <w:rStyle w:val="6Exact"/>
          <w:sz w:val="22"/>
          <w:szCs w:val="22"/>
          <w:lang w:val="en-US" w:eastAsia="en-US" w:bidi="en-US"/>
        </w:rPr>
        <w:t>v</w:t>
      </w:r>
      <w:r w:rsidRPr="00043EAD">
        <w:rPr>
          <w:rStyle w:val="6Exact"/>
          <w:sz w:val="22"/>
          <w:szCs w:val="22"/>
          <w:vertAlign w:val="subscript"/>
          <w:lang w:val="en-US" w:eastAsia="en-US" w:bidi="en-US"/>
        </w:rPr>
        <w:t>2</w:t>
      </w:r>
      <w:r w:rsidRPr="00043EAD">
        <w:rPr>
          <w:rStyle w:val="6Exact"/>
          <w:sz w:val="22"/>
          <w:szCs w:val="22"/>
          <w:lang w:val="en-US" w:eastAsia="en-US" w:bidi="en-US"/>
        </w:rPr>
        <w:t xml:space="preserve"> </w:t>
      </w:r>
      <w:r w:rsidRPr="00043EAD">
        <w:rPr>
          <w:rStyle w:val="6Exact"/>
          <w:sz w:val="22"/>
          <w:szCs w:val="22"/>
          <w:lang w:val="en-US"/>
        </w:rPr>
        <w:t xml:space="preserve">(/) = </w:t>
      </w:r>
      <w:r w:rsidRPr="00043EAD">
        <w:rPr>
          <w:rStyle w:val="6Exact"/>
          <w:sz w:val="22"/>
          <w:szCs w:val="22"/>
          <w:lang w:val="en-US" w:eastAsia="en-US" w:bidi="en-US"/>
        </w:rPr>
        <w:t xml:space="preserve">FD </w:t>
      </w:r>
      <w:r w:rsidRPr="00043EAD">
        <w:rPr>
          <w:rStyle w:val="6Exact"/>
          <w:sz w:val="22"/>
          <w:szCs w:val="22"/>
          <w:lang w:val="en-US"/>
        </w:rPr>
        <w:t xml:space="preserve">(0 </w:t>
      </w:r>
      <w:r w:rsidRPr="00043EAD">
        <w:rPr>
          <w:rStyle w:val="6Exact"/>
          <w:sz w:val="22"/>
          <w:szCs w:val="22"/>
          <w:lang w:val="en-US" w:eastAsia="en-US" w:bidi="en-US"/>
        </w:rPr>
        <w:t>v</w:t>
      </w:r>
      <w:r w:rsidRPr="00043EAD">
        <w:rPr>
          <w:rStyle w:val="6Exact"/>
          <w:sz w:val="22"/>
          <w:szCs w:val="22"/>
          <w:vertAlign w:val="subscript"/>
          <w:lang w:val="en-US" w:eastAsia="en-US" w:bidi="en-US"/>
        </w:rPr>
        <w:t>3</w:t>
      </w:r>
      <w:r w:rsidRPr="00043EAD">
        <w:rPr>
          <w:rStyle w:val="6Exact"/>
          <w:sz w:val="22"/>
          <w:szCs w:val="22"/>
          <w:lang w:val="en-US" w:eastAsia="en-US" w:bidi="en-US"/>
        </w:rPr>
        <w:t xml:space="preserve"> </w:t>
      </w:r>
      <w:r w:rsidRPr="00043EAD">
        <w:rPr>
          <w:rStyle w:val="6Cambria85pt1ptExact0"/>
          <w:sz w:val="22"/>
          <w:szCs w:val="22"/>
        </w:rPr>
        <w:t>(t)</w:t>
      </w:r>
      <w:r w:rsidRPr="00043EAD">
        <w:rPr>
          <w:rStyle w:val="6Exact"/>
          <w:sz w:val="22"/>
          <w:szCs w:val="22"/>
          <w:lang w:val="en-US" w:eastAsia="en-US" w:bidi="en-US"/>
        </w:rPr>
        <w:t xml:space="preserve"> </w:t>
      </w:r>
      <w:r w:rsidRPr="00043EAD">
        <w:rPr>
          <w:rStyle w:val="6Exact"/>
          <w:sz w:val="22"/>
          <w:szCs w:val="22"/>
          <w:lang w:val="en-US"/>
        </w:rPr>
        <w:t xml:space="preserve">+ </w:t>
      </w:r>
      <w:r w:rsidRPr="00043EAD">
        <w:rPr>
          <w:rStyle w:val="6Exact"/>
          <w:sz w:val="22"/>
          <w:szCs w:val="22"/>
          <w:lang w:val="en-US" w:eastAsia="en-US" w:bidi="en-US"/>
        </w:rPr>
        <w:t>HQH</w:t>
      </w:r>
      <w:r w:rsidRPr="00043EAD">
        <w:rPr>
          <w:rStyle w:val="6Exact"/>
          <w:sz w:val="22"/>
          <w:szCs w:val="22"/>
          <w:vertAlign w:val="superscript"/>
          <w:lang w:val="en-US" w:eastAsia="en-US" w:bidi="en-US"/>
        </w:rPr>
        <w:t>T</w:t>
      </w:r>
      <w:r w:rsidRPr="00043EAD">
        <w:rPr>
          <w:rStyle w:val="6Exact"/>
          <w:sz w:val="22"/>
          <w:szCs w:val="22"/>
          <w:lang w:val="en-US" w:eastAsia="en-US" w:bidi="en-US"/>
        </w:rPr>
        <w:t xml:space="preserve"> v</w:t>
      </w:r>
      <w:r w:rsidRPr="00043EAD">
        <w:rPr>
          <w:rStyle w:val="6Exact"/>
          <w:sz w:val="22"/>
          <w:szCs w:val="22"/>
          <w:vertAlign w:val="subscript"/>
          <w:lang w:val="en-US" w:eastAsia="en-US" w:bidi="en-US"/>
        </w:rPr>
        <w:t>2</w:t>
      </w:r>
      <w:r w:rsidRPr="00043EAD">
        <w:rPr>
          <w:rStyle w:val="6Exact"/>
          <w:sz w:val="22"/>
          <w:szCs w:val="22"/>
          <w:lang w:val="en-US" w:eastAsia="en-US" w:bidi="en-US"/>
        </w:rPr>
        <w:t xml:space="preserve"> </w:t>
      </w:r>
      <w:r w:rsidRPr="00043EAD">
        <w:rPr>
          <w:rStyle w:val="6Cambria85pt1ptExact0"/>
          <w:sz w:val="22"/>
          <w:szCs w:val="22"/>
        </w:rPr>
        <w:t>(t).</w:t>
      </w:r>
      <w:r w:rsidRPr="00043EAD">
        <w:rPr>
          <w:rStyle w:val="6Exact"/>
          <w:sz w:val="22"/>
          <w:szCs w:val="22"/>
          <w:lang w:val="en-US" w:eastAsia="en-US" w:bidi="en-US"/>
        </w:rPr>
        <w:tab/>
      </w:r>
      <w:r w:rsidRPr="00043EAD">
        <w:rPr>
          <w:rStyle w:val="6Exact"/>
          <w:sz w:val="22"/>
          <w:szCs w:val="22"/>
          <w:lang w:eastAsia="en-US" w:bidi="en-US"/>
        </w:rPr>
        <w:t>(8.79)</w:t>
      </w:r>
    </w:p>
    <w:p w:rsidR="00105859" w:rsidRPr="00043EAD" w:rsidRDefault="007824B5">
      <w:pPr>
        <w:pStyle w:val="60"/>
        <w:framePr w:w="6706" w:h="2667" w:hSpace="14" w:wrap="notBeside" w:vAnchor="text" w:hAnchor="margin" w:x="49" w:y="-2714"/>
        <w:shd w:val="clear" w:color="auto" w:fill="auto"/>
        <w:spacing w:before="0" w:line="293" w:lineRule="exact"/>
        <w:jc w:val="left"/>
        <w:rPr>
          <w:sz w:val="22"/>
          <w:szCs w:val="22"/>
        </w:rPr>
      </w:pPr>
      <w:r w:rsidRPr="00043EAD">
        <w:rPr>
          <w:rStyle w:val="6Exact"/>
          <w:sz w:val="22"/>
          <w:szCs w:val="22"/>
        </w:rPr>
        <w:t xml:space="preserve">Заменив </w:t>
      </w:r>
      <w:r w:rsidRPr="00043EAD">
        <w:rPr>
          <w:rStyle w:val="6Exact"/>
          <w:sz w:val="22"/>
          <w:szCs w:val="22"/>
          <w:lang w:val="en-US" w:eastAsia="en-US" w:bidi="en-US"/>
        </w:rPr>
        <w:t>v</w:t>
      </w:r>
      <w:r w:rsidRPr="00043EAD">
        <w:rPr>
          <w:rStyle w:val="6Exact"/>
          <w:sz w:val="22"/>
          <w:szCs w:val="22"/>
          <w:vertAlign w:val="subscript"/>
          <w:lang w:eastAsia="en-US" w:bidi="en-US"/>
        </w:rPr>
        <w:t>2</w:t>
      </w:r>
      <w:r w:rsidRPr="00043EAD">
        <w:rPr>
          <w:rStyle w:val="6Exact"/>
          <w:sz w:val="22"/>
          <w:szCs w:val="22"/>
          <w:lang w:eastAsia="en-US" w:bidi="en-US"/>
        </w:rPr>
        <w:t xml:space="preserve">(0 </w:t>
      </w:r>
      <w:r w:rsidRPr="00043EAD">
        <w:rPr>
          <w:rStyle w:val="6Exact"/>
          <w:sz w:val="22"/>
          <w:szCs w:val="22"/>
        </w:rPr>
        <w:t xml:space="preserve">в </w:t>
      </w:r>
      <w:r w:rsidRPr="00043EAD">
        <w:rPr>
          <w:rStyle w:val="6Exact"/>
          <w:sz w:val="22"/>
          <w:szCs w:val="22"/>
          <w:lang w:eastAsia="en-US" w:bidi="en-US"/>
        </w:rPr>
        <w:t xml:space="preserve">(8.79), </w:t>
      </w:r>
      <w:r w:rsidRPr="00043EAD">
        <w:rPr>
          <w:rStyle w:val="6Exact"/>
          <w:sz w:val="22"/>
          <w:szCs w:val="22"/>
        </w:rPr>
        <w:t>в соответствии с (8.78) получим</w:t>
      </w:r>
    </w:p>
    <w:p w:rsidR="00105859" w:rsidRPr="00043EAD" w:rsidRDefault="007824B5">
      <w:pPr>
        <w:pStyle w:val="60"/>
        <w:framePr w:w="6706" w:h="2667" w:hSpace="14" w:wrap="notBeside" w:vAnchor="text" w:hAnchor="margin" w:x="49" w:y="-2714"/>
        <w:shd w:val="clear" w:color="auto" w:fill="auto"/>
        <w:tabs>
          <w:tab w:val="left" w:pos="6226"/>
        </w:tabs>
        <w:spacing w:before="0" w:line="293" w:lineRule="exact"/>
        <w:ind w:left="600"/>
        <w:rPr>
          <w:sz w:val="22"/>
          <w:szCs w:val="22"/>
        </w:rPr>
      </w:pPr>
      <w:r w:rsidRPr="00043EAD">
        <w:rPr>
          <w:rStyle w:val="6Exact"/>
          <w:sz w:val="22"/>
          <w:szCs w:val="22"/>
        </w:rPr>
        <w:t xml:space="preserve">[Ь (/) — </w:t>
      </w:r>
      <w:r w:rsidRPr="00043EAD">
        <w:rPr>
          <w:rStyle w:val="6Exact"/>
          <w:sz w:val="22"/>
          <w:szCs w:val="22"/>
          <w:lang w:val="en-US" w:eastAsia="en-US" w:bidi="en-US"/>
        </w:rPr>
        <w:t>FD</w:t>
      </w:r>
      <w:r w:rsidRPr="00043EAD">
        <w:rPr>
          <w:rStyle w:val="6Exact"/>
          <w:sz w:val="22"/>
          <w:szCs w:val="22"/>
          <w:lang w:eastAsia="en-US" w:bidi="en-US"/>
        </w:rPr>
        <w:t xml:space="preserve"> </w:t>
      </w:r>
      <w:r w:rsidRPr="00043EAD">
        <w:rPr>
          <w:rStyle w:val="6Exact"/>
          <w:sz w:val="22"/>
          <w:szCs w:val="22"/>
        </w:rPr>
        <w:t xml:space="preserve">(0 — </w:t>
      </w:r>
      <w:r w:rsidRPr="00043EAD">
        <w:rPr>
          <w:rStyle w:val="6Exact"/>
          <w:sz w:val="22"/>
          <w:szCs w:val="22"/>
          <w:lang w:val="en-US" w:eastAsia="en-US" w:bidi="en-US"/>
        </w:rPr>
        <w:t>D</w:t>
      </w:r>
      <w:r w:rsidRPr="00043EAD">
        <w:rPr>
          <w:rStyle w:val="6Exact"/>
          <w:sz w:val="22"/>
          <w:szCs w:val="22"/>
          <w:lang w:eastAsia="en-US" w:bidi="en-US"/>
        </w:rPr>
        <w:t xml:space="preserve"> </w:t>
      </w:r>
      <w:r w:rsidRPr="00043EAD">
        <w:rPr>
          <w:rStyle w:val="6Exact"/>
          <w:sz w:val="22"/>
          <w:szCs w:val="22"/>
        </w:rPr>
        <w:t xml:space="preserve">(/) </w:t>
      </w:r>
      <w:r w:rsidRPr="00043EAD">
        <w:rPr>
          <w:rStyle w:val="6Exact"/>
          <w:sz w:val="22"/>
          <w:szCs w:val="22"/>
          <w:lang w:val="en-US" w:eastAsia="en-US" w:bidi="en-US"/>
        </w:rPr>
        <w:t>F</w:t>
      </w:r>
      <w:r w:rsidRPr="00043EAD">
        <w:rPr>
          <w:rStyle w:val="6Exact"/>
          <w:sz w:val="22"/>
          <w:szCs w:val="22"/>
          <w:vertAlign w:val="superscript"/>
          <w:lang w:val="en-US" w:eastAsia="en-US" w:bidi="en-US"/>
        </w:rPr>
        <w:t>T</w:t>
      </w:r>
      <w:r w:rsidRPr="00043EAD">
        <w:rPr>
          <w:rStyle w:val="6Exact"/>
          <w:sz w:val="22"/>
          <w:szCs w:val="22"/>
          <w:lang w:eastAsia="en-US" w:bidi="en-US"/>
        </w:rPr>
        <w:t xml:space="preserve"> </w:t>
      </w:r>
      <w:r w:rsidRPr="00043EAD">
        <w:rPr>
          <w:rStyle w:val="6Exact"/>
          <w:sz w:val="22"/>
          <w:szCs w:val="22"/>
        </w:rPr>
        <w:t xml:space="preserve">+ </w:t>
      </w:r>
      <w:r w:rsidRPr="00043EAD">
        <w:rPr>
          <w:rStyle w:val="6Exact"/>
          <w:sz w:val="22"/>
          <w:szCs w:val="22"/>
          <w:lang w:val="en-US" w:eastAsia="en-US" w:bidi="en-US"/>
        </w:rPr>
        <w:t>D</w:t>
      </w:r>
      <w:r w:rsidRPr="00043EAD">
        <w:rPr>
          <w:rStyle w:val="6Exact"/>
          <w:sz w:val="22"/>
          <w:szCs w:val="22"/>
          <w:lang w:eastAsia="en-US" w:bidi="en-US"/>
        </w:rPr>
        <w:t xml:space="preserve"> </w:t>
      </w:r>
      <w:r w:rsidRPr="00043EAD">
        <w:rPr>
          <w:rStyle w:val="6Cambria85pt1ptExact0"/>
          <w:sz w:val="22"/>
          <w:szCs w:val="22"/>
          <w:lang w:val="ru-RU"/>
        </w:rPr>
        <w:t>(</w:t>
      </w:r>
      <w:r w:rsidRPr="00043EAD">
        <w:rPr>
          <w:rStyle w:val="6Cambria85pt1ptExact0"/>
          <w:sz w:val="22"/>
          <w:szCs w:val="22"/>
        </w:rPr>
        <w:t>t</w:t>
      </w:r>
      <w:r w:rsidRPr="00043EAD">
        <w:rPr>
          <w:rStyle w:val="6Cambria85pt1ptExact0"/>
          <w:sz w:val="22"/>
          <w:szCs w:val="22"/>
          <w:lang w:val="ru-RU"/>
        </w:rPr>
        <w:t>)</w:t>
      </w:r>
      <w:r w:rsidRPr="00043EAD">
        <w:rPr>
          <w:rStyle w:val="6Exact"/>
          <w:sz w:val="22"/>
          <w:szCs w:val="22"/>
          <w:lang w:eastAsia="en-US" w:bidi="en-US"/>
        </w:rPr>
        <w:t xml:space="preserve"> </w:t>
      </w:r>
      <w:r w:rsidRPr="00043EAD">
        <w:rPr>
          <w:rStyle w:val="6Exact"/>
          <w:sz w:val="22"/>
          <w:szCs w:val="22"/>
        </w:rPr>
        <w:t>С</w:t>
      </w:r>
      <w:r w:rsidRPr="00043EAD">
        <w:rPr>
          <w:rStyle w:val="6Exact"/>
          <w:sz w:val="22"/>
          <w:szCs w:val="22"/>
          <w:vertAlign w:val="superscript"/>
        </w:rPr>
        <w:t>т</w:t>
      </w:r>
      <w:r w:rsidRPr="00043EAD">
        <w:rPr>
          <w:rStyle w:val="6Exact"/>
          <w:sz w:val="22"/>
          <w:szCs w:val="22"/>
        </w:rPr>
        <w:t xml:space="preserve"> </w:t>
      </w:r>
      <w:r w:rsidRPr="00043EAD">
        <w:rPr>
          <w:rStyle w:val="6Exact"/>
          <w:sz w:val="22"/>
          <w:szCs w:val="22"/>
          <w:lang w:val="en-US" w:eastAsia="en-US" w:bidi="en-US"/>
        </w:rPr>
        <w:t>R</w:t>
      </w:r>
      <w:r w:rsidRPr="00043EAD">
        <w:rPr>
          <w:rStyle w:val="6Exact"/>
          <w:sz w:val="22"/>
          <w:szCs w:val="22"/>
          <w:lang w:eastAsia="en-US" w:bidi="en-US"/>
        </w:rPr>
        <w:t>-</w:t>
      </w:r>
      <w:r w:rsidRPr="00043EAD">
        <w:rPr>
          <w:rStyle w:val="6Exact"/>
          <w:sz w:val="22"/>
          <w:szCs w:val="22"/>
          <w:vertAlign w:val="superscript"/>
          <w:lang w:eastAsia="en-US" w:bidi="en-US"/>
        </w:rPr>
        <w:t>1</w:t>
      </w:r>
      <w:r w:rsidRPr="00043EAD">
        <w:rPr>
          <w:rStyle w:val="6Exact"/>
          <w:sz w:val="22"/>
          <w:szCs w:val="22"/>
          <w:lang w:eastAsia="en-US" w:bidi="en-US"/>
        </w:rPr>
        <w:t xml:space="preserve"> </w:t>
      </w:r>
      <w:r w:rsidRPr="00043EAD">
        <w:rPr>
          <w:rStyle w:val="6Exact"/>
          <w:sz w:val="22"/>
          <w:szCs w:val="22"/>
          <w:lang w:val="en-US" w:eastAsia="en-US" w:bidi="en-US"/>
        </w:rPr>
        <w:t>CD</w:t>
      </w:r>
      <w:r w:rsidRPr="00043EAD">
        <w:rPr>
          <w:rStyle w:val="6Exact"/>
          <w:sz w:val="22"/>
          <w:szCs w:val="22"/>
          <w:lang w:eastAsia="en-US" w:bidi="en-US"/>
        </w:rPr>
        <w:t xml:space="preserve"> (</w:t>
      </w:r>
      <w:r w:rsidRPr="00043EAD">
        <w:rPr>
          <w:rStyle w:val="6Exact"/>
          <w:sz w:val="22"/>
          <w:szCs w:val="22"/>
          <w:lang w:val="en-US" w:eastAsia="en-US" w:bidi="en-US"/>
        </w:rPr>
        <w:t>f</w:t>
      </w:r>
      <w:r w:rsidRPr="00043EAD">
        <w:rPr>
          <w:rStyle w:val="6Exact"/>
          <w:sz w:val="22"/>
          <w:szCs w:val="22"/>
          <w:lang w:eastAsia="en-US" w:bidi="en-US"/>
        </w:rPr>
        <w:t xml:space="preserve">) </w:t>
      </w:r>
      <w:r w:rsidRPr="00043EAD">
        <w:rPr>
          <w:rStyle w:val="6Exact"/>
          <w:sz w:val="22"/>
          <w:szCs w:val="22"/>
        </w:rPr>
        <w:t xml:space="preserve">— </w:t>
      </w:r>
      <w:r w:rsidRPr="00043EAD">
        <w:rPr>
          <w:rStyle w:val="6Exact"/>
          <w:sz w:val="22"/>
          <w:szCs w:val="22"/>
          <w:lang w:val="en-US" w:eastAsia="en-US" w:bidi="en-US"/>
        </w:rPr>
        <w:t>HQH</w:t>
      </w:r>
      <w:r w:rsidRPr="00043EAD">
        <w:rPr>
          <w:rStyle w:val="6Exact"/>
          <w:sz w:val="22"/>
          <w:szCs w:val="22"/>
          <w:vertAlign w:val="superscript"/>
          <w:lang w:val="en-US" w:eastAsia="en-US" w:bidi="en-US"/>
        </w:rPr>
        <w:t>T</w:t>
      </w:r>
      <w:r w:rsidRPr="00043EAD">
        <w:rPr>
          <w:rStyle w:val="6Exact"/>
          <w:sz w:val="22"/>
          <w:szCs w:val="22"/>
          <w:lang w:eastAsia="en-US" w:bidi="en-US"/>
        </w:rPr>
        <w:t xml:space="preserve">] </w:t>
      </w:r>
      <w:r w:rsidRPr="00043EAD">
        <w:rPr>
          <w:rStyle w:val="6Exact"/>
          <w:sz w:val="22"/>
          <w:szCs w:val="22"/>
          <w:lang w:val="en-US" w:eastAsia="en-US" w:bidi="en-US"/>
        </w:rPr>
        <w:t>v</w:t>
      </w:r>
      <w:r w:rsidRPr="00043EAD">
        <w:rPr>
          <w:rStyle w:val="6Exact"/>
          <w:sz w:val="22"/>
          <w:szCs w:val="22"/>
          <w:vertAlign w:val="subscript"/>
          <w:lang w:eastAsia="en-US" w:bidi="en-US"/>
        </w:rPr>
        <w:t>2</w:t>
      </w:r>
      <w:r w:rsidRPr="00043EAD">
        <w:rPr>
          <w:rStyle w:val="6Exact"/>
          <w:sz w:val="22"/>
          <w:szCs w:val="22"/>
          <w:lang w:eastAsia="en-US" w:bidi="en-US"/>
        </w:rPr>
        <w:t xml:space="preserve"> (0 = 0.</w:t>
      </w:r>
      <w:r w:rsidRPr="00043EAD">
        <w:rPr>
          <w:rStyle w:val="6Exact"/>
          <w:sz w:val="22"/>
          <w:szCs w:val="22"/>
          <w:lang w:eastAsia="en-US" w:bidi="en-US"/>
        </w:rPr>
        <w:tab/>
        <w:t>(8.80)</w:t>
      </w:r>
    </w:p>
    <w:p w:rsidR="00105859" w:rsidRPr="00043EAD" w:rsidRDefault="007824B5">
      <w:pPr>
        <w:pStyle w:val="60"/>
        <w:shd w:val="clear" w:color="auto" w:fill="auto"/>
        <w:spacing w:before="0" w:line="173" w:lineRule="exact"/>
        <w:rPr>
          <w:sz w:val="22"/>
          <w:szCs w:val="22"/>
        </w:rPr>
        <w:sectPr w:rsidR="00105859" w:rsidRPr="00043EAD">
          <w:pgSz w:w="8400" w:h="11900"/>
          <w:pgMar w:top="462" w:right="794" w:bottom="856" w:left="780" w:header="0" w:footer="3" w:gutter="0"/>
          <w:cols w:space="720"/>
          <w:noEndnote/>
          <w:docGrid w:linePitch="360"/>
        </w:sectPr>
      </w:pPr>
      <w:r w:rsidRPr="00043EAD">
        <w:rPr>
          <w:sz w:val="22"/>
          <w:szCs w:val="22"/>
        </w:rPr>
        <w:t>При выполнении уравнения Риккати уравнение (8.80) удовлетворяется тожде</w:t>
      </w:r>
      <w:r w:rsidRPr="00043EAD">
        <w:rPr>
          <w:sz w:val="22"/>
          <w:szCs w:val="22"/>
        </w:rPr>
        <w:softHyphen/>
        <w:t>ственно, что и доказывает правомерность представления (8.80). Выразим мат-</w:t>
      </w:r>
    </w:p>
    <w:p w:rsidR="00105859" w:rsidRPr="00043EAD" w:rsidRDefault="00134C30">
      <w:pPr>
        <w:pStyle w:val="60"/>
        <w:shd w:val="clear" w:color="auto" w:fill="auto"/>
        <w:spacing w:before="0" w:line="173" w:lineRule="exact"/>
        <w:rPr>
          <w:sz w:val="22"/>
          <w:szCs w:val="22"/>
        </w:rPr>
      </w:pPr>
      <w:r w:rsidRPr="00043EAD">
        <w:rPr>
          <w:noProof/>
          <w:sz w:val="22"/>
          <w:szCs w:val="22"/>
          <w:lang w:bidi="ar-SA"/>
        </w:rPr>
        <w:lastRenderedPageBreak/>
        <mc:AlternateContent>
          <mc:Choice Requires="wps">
            <w:drawing>
              <wp:anchor distT="0" distB="0" distL="1615440" distR="63500" simplePos="0" relativeHeight="251783168" behindDoc="1" locked="0" layoutInCell="1" allowOverlap="1" wp14:anchorId="3AE47ABA" wp14:editId="6A44F6CD">
                <wp:simplePos x="0" y="0"/>
                <wp:positionH relativeFrom="margin">
                  <wp:posOffset>1615440</wp:posOffset>
                </wp:positionH>
                <wp:positionV relativeFrom="margin">
                  <wp:posOffset>322580</wp:posOffset>
                </wp:positionV>
                <wp:extent cx="377825" cy="328930"/>
                <wp:effectExtent l="0" t="0" r="0" b="635"/>
                <wp:wrapTopAndBottom/>
                <wp:docPr id="693" name="Text Box 5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825"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259" w:lineRule="exact"/>
                              <w:jc w:val="left"/>
                            </w:pPr>
                            <w:r>
                              <w:rPr>
                                <w:rStyle w:val="6Exact"/>
                              </w:rPr>
                              <w:t xml:space="preserve">[М </w:t>
                            </w:r>
                            <w:r>
                              <w:rPr>
                                <w:rStyle w:val="6Cambria85pt1ptExact0"/>
                              </w:rPr>
                              <w:t>(t</w:t>
                            </w:r>
                            <w:r>
                              <w:rPr>
                                <w:rStyle w:val="6Exact"/>
                                <w:lang w:val="en-US" w:eastAsia="en-US" w:bidi="en-US"/>
                              </w:rPr>
                              <w:t>)</w:t>
                            </w:r>
                            <w:r>
                              <w:rPr>
                                <w:rStyle w:val="6Exact"/>
                              </w:rPr>
                              <w:t>'</w:t>
                            </w:r>
                          </w:p>
                          <w:p w:rsidR="00105859" w:rsidRDefault="007824B5">
                            <w:pPr>
                              <w:pStyle w:val="190"/>
                              <w:shd w:val="clear" w:color="auto" w:fill="auto"/>
                              <w:spacing w:before="0" w:after="0" w:line="259" w:lineRule="exact"/>
                            </w:pPr>
                            <w:r>
                              <w:rPr>
                                <w:rStyle w:val="19Exact0"/>
                                <w:b/>
                                <w:bCs/>
                              </w:rPr>
                              <w:t>[v</w:t>
                            </w:r>
                            <w:r>
                              <w:rPr>
                                <w:rStyle w:val="19Exact0"/>
                                <w:b/>
                                <w:bCs/>
                                <w:vertAlign w:val="subscript"/>
                              </w:rPr>
                              <w:t>2</w:t>
                            </w:r>
                            <w:r>
                              <w:rPr>
                                <w:rStyle w:val="19Exact0"/>
                                <w:b/>
                                <w:bCs/>
                              </w:rPr>
                              <w:t xml:space="preserve"> </w:t>
                            </w:r>
                            <w:r>
                              <w:rPr>
                                <w:rStyle w:val="19Exact0"/>
                                <w:b/>
                                <w:bCs/>
                                <w:lang w:val="ru-RU" w:eastAsia="ru-RU" w:bidi="ru-RU"/>
                              </w:rPr>
                              <w:t>(0 .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6" o:spid="_x0000_s1494" type="#_x0000_t202" style="position:absolute;left:0;text-align:left;margin-left:127.2pt;margin-top:25.4pt;width:29.75pt;height:25.9pt;z-index:-251533312;visibility:visible;mso-wrap-style:square;mso-width-percent:0;mso-height-percent:0;mso-wrap-distance-left:127.2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" filled="f" stroked="f">
                <v:textbox style="mso-fit-shape-to-text:t" inset="0,0,0,0">
                  <w:txbxContent>
                    <w:p w:rsidR="00105859" w:rsidRDefault="007824B5">
                      <w:pPr>
                        <w:pStyle w:val="60"/>
                        <w:shd w:val="clear" w:color="auto" w:fill="auto"/>
                        <w:spacing w:before="0" w:line="259" w:lineRule="exact"/>
                        <w:jc w:val="left"/>
                      </w:pPr>
                      <w:r>
                        <w:rPr>
                          <w:rStyle w:val="6Exact"/>
                        </w:rPr>
                        <w:t xml:space="preserve">[М </w:t>
                      </w:r>
                      <w:r>
                        <w:rPr>
                          <w:rStyle w:val="6Cambria85pt1ptExact0"/>
                        </w:rPr>
                        <w:t>(t</w:t>
                      </w:r>
                      <w:r>
                        <w:rPr>
                          <w:rStyle w:val="6Exact"/>
                          <w:lang w:val="en-US" w:eastAsia="en-US" w:bidi="en-US"/>
                        </w:rPr>
                        <w:t>)</w:t>
                      </w:r>
                      <w:r>
                        <w:rPr>
                          <w:rStyle w:val="6Exact"/>
                        </w:rPr>
                        <w:t>'</w:t>
                      </w:r>
                    </w:p>
                    <w:p w:rsidR="00105859" w:rsidRDefault="007824B5">
                      <w:pPr>
                        <w:pStyle w:val="190"/>
                        <w:shd w:val="clear" w:color="auto" w:fill="auto"/>
                        <w:spacing w:before="0" w:after="0" w:line="259" w:lineRule="exact"/>
                      </w:pPr>
                      <w:r>
                        <w:rPr>
                          <w:rStyle w:val="19Exact0"/>
                          <w:b/>
                          <w:bCs/>
                        </w:rPr>
                        <w:t>[v</w:t>
                      </w:r>
                      <w:r>
                        <w:rPr>
                          <w:rStyle w:val="19Exact0"/>
                          <w:b/>
                          <w:bCs/>
                          <w:vertAlign w:val="subscript"/>
                        </w:rPr>
                        <w:t>2</w:t>
                      </w:r>
                      <w:r>
                        <w:rPr>
                          <w:rStyle w:val="19Exact0"/>
                          <w:b/>
                          <w:bCs/>
                        </w:rPr>
                        <w:t xml:space="preserve"> </w:t>
                      </w:r>
                      <w:r>
                        <w:rPr>
                          <w:rStyle w:val="19Exact0"/>
                          <w:b/>
                          <w:bCs/>
                          <w:lang w:val="ru-RU" w:eastAsia="ru-RU" w:bidi="ru-RU"/>
                        </w:rPr>
                        <w:t>(0 .</w:t>
                      </w:r>
                    </w:p>
                  </w:txbxContent>
                </v:textbox>
                <w10:wrap type="topAndBottom" anchorx="margin" anchory="margin"/>
              </v:shape>
            </w:pict>
          </mc:Fallback>
        </mc:AlternateContent>
      </w:r>
      <w:r w:rsidRPr="00043EAD">
        <w:rPr>
          <w:noProof/>
          <w:sz w:val="22"/>
          <w:szCs w:val="22"/>
          <w:lang w:bidi="ar-SA"/>
        </w:rPr>
        <mc:AlternateContent>
          <mc:Choice Requires="wps">
            <w:drawing>
              <wp:anchor distT="0" distB="85090" distL="1271905" distR="63500" simplePos="0" relativeHeight="251784192" behindDoc="1" locked="0" layoutInCell="1" allowOverlap="1" wp14:anchorId="72BD1061" wp14:editId="5A2A4762">
                <wp:simplePos x="0" y="0"/>
                <wp:positionH relativeFrom="margin">
                  <wp:posOffset>2011680</wp:posOffset>
                </wp:positionH>
                <wp:positionV relativeFrom="margin">
                  <wp:posOffset>426085</wp:posOffset>
                </wp:positionV>
                <wp:extent cx="347345" cy="107950"/>
                <wp:effectExtent l="1905" t="0" r="3175" b="0"/>
                <wp:wrapTopAndBottom/>
                <wp:docPr id="692" name="Text Box 5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0"/>
                                <w:i/>
                                <w:iCs/>
                              </w:rPr>
                              <w:t>= G(t)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5" o:spid="_x0000_s1495" type="#_x0000_t202" style="position:absolute;left:0;text-align:left;margin-left:158.4pt;margin-top:33.55pt;width:27.35pt;height:8.5pt;z-index:-251532288;visibility:visible;mso-wrap-style:square;mso-width-percent:0;mso-height-percent:0;mso-wrap-distance-left:100.15pt;mso-wrap-distance-top:0;mso-wrap-distance-right:5pt;mso-wrap-distance-bottom:6.7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80ctQ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" filled="f" stroked="f">
                <v:textbox style="mso-fit-shape-to-text:t" inset="0,0,0,0">
                  <w:txbxContent>
                    <w:p w:rsidR="00105859" w:rsidRDefault="007824B5">
                      <w:pPr>
                        <w:pStyle w:val="90"/>
                        <w:shd w:val="clear" w:color="auto" w:fill="auto"/>
                        <w:spacing w:line="170" w:lineRule="exact"/>
                      </w:pPr>
                      <w:r>
                        <w:rPr>
                          <w:rStyle w:val="91ptExact0"/>
                          <w:i/>
                          <w:iCs/>
                        </w:rPr>
                        <w:t>= G(t)</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1637665" distR="1207135" simplePos="0" relativeHeight="251785216" behindDoc="1" locked="0" layoutInCell="1" allowOverlap="1" wp14:anchorId="2301550B" wp14:editId="052843B1">
                <wp:simplePos x="0" y="0"/>
                <wp:positionH relativeFrom="margin">
                  <wp:posOffset>2377440</wp:posOffset>
                </wp:positionH>
                <wp:positionV relativeFrom="margin">
                  <wp:posOffset>351790</wp:posOffset>
                </wp:positionV>
                <wp:extent cx="335280" cy="378460"/>
                <wp:effectExtent l="0" t="0" r="1905" b="0"/>
                <wp:wrapTopAndBottom/>
                <wp:docPr id="691" name="Text Box 5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378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6" w:line="190" w:lineRule="exact"/>
                              <w:ind w:firstLine="0"/>
                            </w:pPr>
                            <w:r>
                              <w:rPr>
                                <w:rStyle w:val="2Exact1"/>
                                <w:lang w:val="en-US" w:eastAsia="en-US" w:bidi="en-US"/>
                              </w:rPr>
                              <w:t>Vj (0)'</w:t>
                            </w:r>
                          </w:p>
                          <w:p w:rsidR="00105859" w:rsidRDefault="007824B5">
                            <w:pPr>
                              <w:pStyle w:val="190"/>
                              <w:shd w:val="clear" w:color="auto" w:fill="auto"/>
                              <w:spacing w:before="0" w:after="0" w:line="200" w:lineRule="exact"/>
                            </w:pPr>
                            <w:r>
                              <w:rPr>
                                <w:rStyle w:val="19Exact0"/>
                                <w:b/>
                                <w:bCs/>
                              </w:rPr>
                              <w:t>.v</w:t>
                            </w:r>
                            <w:r>
                              <w:rPr>
                                <w:rStyle w:val="19Exact0"/>
                                <w:b/>
                                <w:bCs/>
                                <w:vertAlign w:val="subscript"/>
                              </w:rPr>
                              <w:t>2</w:t>
                            </w:r>
                            <w:r>
                              <w:rPr>
                                <w:rStyle w:val="19Exact0"/>
                                <w:b/>
                                <w:bCs/>
                              </w:rPr>
                              <w:t xml:space="preserve"> </w:t>
                            </w:r>
                            <w:r>
                              <w:rPr>
                                <w:rStyle w:val="19Exact1"/>
                                <w:b/>
                                <w:bCs/>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4" o:spid="_x0000_s1496" type="#_x0000_t202" style="position:absolute;left:0;text-align:left;margin-left:187.2pt;margin-top:27.7pt;width:26.4pt;height:29.8pt;z-index:-251531264;visibility:visible;mso-wrap-style:square;mso-width-percent:0;mso-height-percent:0;mso-wrap-distance-left:128.95pt;mso-wrap-distance-top:0;mso-wrap-distance-right:95.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" filled="f" stroked="f">
                <v:textbox style="mso-fit-shape-to-text:t" inset="0,0,0,0">
                  <w:txbxContent>
                    <w:p w:rsidR="00105859" w:rsidRDefault="007824B5">
                      <w:pPr>
                        <w:pStyle w:val="22"/>
                        <w:shd w:val="clear" w:color="auto" w:fill="auto"/>
                        <w:spacing w:before="0" w:after="6" w:line="190" w:lineRule="exact"/>
                        <w:ind w:firstLine="0"/>
                      </w:pPr>
                      <w:r>
                        <w:rPr>
                          <w:rStyle w:val="2Exact1"/>
                          <w:lang w:val="en-US" w:eastAsia="en-US" w:bidi="en-US"/>
                        </w:rPr>
                        <w:t>Vj (0)'</w:t>
                      </w:r>
                    </w:p>
                    <w:p w:rsidR="00105859" w:rsidRDefault="007824B5">
                      <w:pPr>
                        <w:pStyle w:val="190"/>
                        <w:shd w:val="clear" w:color="auto" w:fill="auto"/>
                        <w:spacing w:before="0" w:after="0" w:line="200" w:lineRule="exact"/>
                      </w:pPr>
                      <w:r>
                        <w:rPr>
                          <w:rStyle w:val="19Exact0"/>
                          <w:b/>
                          <w:bCs/>
                        </w:rPr>
                        <w:t>.v</w:t>
                      </w:r>
                      <w:r>
                        <w:rPr>
                          <w:rStyle w:val="19Exact0"/>
                          <w:b/>
                          <w:bCs/>
                          <w:vertAlign w:val="subscript"/>
                        </w:rPr>
                        <w:t>2</w:t>
                      </w:r>
                      <w:r>
                        <w:rPr>
                          <w:rStyle w:val="19Exact0"/>
                          <w:b/>
                          <w:bCs/>
                        </w:rPr>
                        <w:t xml:space="preserve"> </w:t>
                      </w:r>
                      <w:r>
                        <w:rPr>
                          <w:rStyle w:val="19Exact1"/>
                          <w:b/>
                          <w:bCs/>
                        </w:rPr>
                        <w:t>(0).</w:t>
                      </w:r>
                    </w:p>
                  </w:txbxContent>
                </v:textbox>
                <w10:wrap type="topAndBottom" anchorx="margin" anchory="margin"/>
              </v:shape>
            </w:pict>
          </mc:Fallback>
        </mc:AlternateContent>
      </w:r>
      <w:r w:rsidRPr="00043EAD">
        <w:rPr>
          <w:noProof/>
          <w:sz w:val="22"/>
          <w:szCs w:val="22"/>
          <w:lang w:bidi="ar-SA"/>
        </w:rPr>
        <mc:AlternateContent>
          <mc:Choice Requires="wps">
            <w:drawing>
              <wp:anchor distT="0" distB="79375" distL="63500" distR="63500" simplePos="0" relativeHeight="251786240" behindDoc="1" locked="0" layoutInCell="1" allowOverlap="1" wp14:anchorId="74B995B8" wp14:editId="0EB1AB6F">
                <wp:simplePos x="0" y="0"/>
                <wp:positionH relativeFrom="margin">
                  <wp:posOffset>3919855</wp:posOffset>
                </wp:positionH>
                <wp:positionV relativeFrom="margin">
                  <wp:posOffset>436880</wp:posOffset>
                </wp:positionV>
                <wp:extent cx="359410" cy="101600"/>
                <wp:effectExtent l="0" t="0" r="0" b="1905"/>
                <wp:wrapTopAndBottom/>
                <wp:docPr id="690" name="Text Box 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lang w:val="en-US" w:eastAsia="en-US" w:bidi="en-US"/>
                              </w:rPr>
                              <w:t>(8.81)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3" o:spid="_x0000_s1497" type="#_x0000_t202" style="position:absolute;left:0;text-align:left;margin-left:308.65pt;margin-top:34.4pt;width:28.3pt;height:8pt;z-index:-251530240;visibility:visible;mso-wrap-style:square;mso-width-percent:0;mso-height-percent:0;mso-wrap-distance-left:5pt;mso-wrap-distance-top:0;mso-wrap-distance-right:5pt;mso-wrap-distance-bottom:6.2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" filled="f" stroked="f">
                <v:textbox style="mso-fit-shape-to-text:t" inset="0,0,0,0">
                  <w:txbxContent>
                    <w:p w:rsidR="00105859" w:rsidRDefault="007824B5">
                      <w:pPr>
                        <w:pStyle w:val="60"/>
                        <w:shd w:val="clear" w:color="auto" w:fill="auto"/>
                        <w:spacing w:before="0" w:line="160" w:lineRule="exact"/>
                        <w:jc w:val="left"/>
                      </w:pPr>
                      <w:r>
                        <w:rPr>
                          <w:rStyle w:val="6Exact"/>
                          <w:lang w:val="en-US" w:eastAsia="en-US" w:bidi="en-US"/>
                        </w:rPr>
                        <w:t>(8.81)</w:t>
                      </w:r>
                    </w:p>
                  </w:txbxContent>
                </v:textbox>
                <w10:wrap type="topAndBottom" anchorx="margin" anchory="margin"/>
              </v:shape>
            </w:pict>
          </mc:Fallback>
        </mc:AlternateContent>
      </w:r>
      <w:r w:rsidR="007824B5" w:rsidRPr="00043EAD">
        <w:rPr>
          <w:sz w:val="22"/>
          <w:szCs w:val="22"/>
        </w:rPr>
        <w:t xml:space="preserve">рицу дисперсией </w:t>
      </w:r>
      <w:r w:rsidR="007824B5" w:rsidRPr="00043EAD">
        <w:rPr>
          <w:sz w:val="22"/>
          <w:szCs w:val="22"/>
          <w:lang w:val="en-US" w:eastAsia="en-US" w:bidi="en-US"/>
        </w:rPr>
        <w:t>D</w:t>
      </w:r>
      <w:r w:rsidR="007824B5" w:rsidRPr="00043EAD">
        <w:rPr>
          <w:sz w:val="22"/>
          <w:szCs w:val="22"/>
          <w:lang w:eastAsia="en-US" w:bidi="en-US"/>
        </w:rPr>
        <w:t>(</w:t>
      </w:r>
      <w:r w:rsidR="007824B5" w:rsidRPr="00043EAD">
        <w:rPr>
          <w:sz w:val="22"/>
          <w:szCs w:val="22"/>
          <w:lang w:val="en-US" w:eastAsia="en-US" w:bidi="en-US"/>
        </w:rPr>
        <w:t>f</w:t>
      </w:r>
      <w:r w:rsidR="007824B5" w:rsidRPr="00043EAD">
        <w:rPr>
          <w:sz w:val="22"/>
          <w:szCs w:val="22"/>
          <w:lang w:eastAsia="en-US" w:bidi="en-US"/>
        </w:rPr>
        <w:t xml:space="preserve">) </w:t>
      </w:r>
      <w:r w:rsidR="007824B5" w:rsidRPr="00043EAD">
        <w:rPr>
          <w:sz w:val="22"/>
          <w:szCs w:val="22"/>
        </w:rPr>
        <w:t xml:space="preserve">через ее начальное значение и переходную матрицу </w:t>
      </w:r>
      <w:r w:rsidR="007824B5" w:rsidRPr="00043EAD">
        <w:rPr>
          <w:sz w:val="22"/>
          <w:szCs w:val="22"/>
          <w:lang w:val="en-US" w:eastAsia="en-US" w:bidi="en-US"/>
        </w:rPr>
        <w:t>G</w:t>
      </w:r>
      <w:r w:rsidR="007824B5" w:rsidRPr="00043EAD">
        <w:rPr>
          <w:rStyle w:val="6Cambria85pt1pt1"/>
          <w:sz w:val="22"/>
          <w:szCs w:val="22"/>
          <w:lang w:val="ru-RU"/>
        </w:rPr>
        <w:t>(</w:t>
      </w:r>
      <w:r w:rsidR="007824B5" w:rsidRPr="00043EAD">
        <w:rPr>
          <w:rStyle w:val="6Cambria85pt1pt1"/>
          <w:sz w:val="22"/>
          <w:szCs w:val="22"/>
        </w:rPr>
        <w:t>t</w:t>
      </w:r>
      <w:r w:rsidR="007824B5" w:rsidRPr="00043EAD">
        <w:rPr>
          <w:rStyle w:val="6Cambria85pt1pt1"/>
          <w:sz w:val="22"/>
          <w:szCs w:val="22"/>
          <w:lang w:val="ru-RU"/>
        </w:rPr>
        <w:t xml:space="preserve">) </w:t>
      </w:r>
      <w:r w:rsidR="007824B5" w:rsidRPr="00043EAD">
        <w:rPr>
          <w:sz w:val="22"/>
          <w:szCs w:val="22"/>
        </w:rPr>
        <w:t xml:space="preserve">системы уравнений (8.77), (8.78). Матрица </w:t>
      </w:r>
      <w:r w:rsidR="007824B5" w:rsidRPr="00043EAD">
        <w:rPr>
          <w:sz w:val="22"/>
          <w:szCs w:val="22"/>
          <w:lang w:val="en-US" w:eastAsia="en-US" w:bidi="en-US"/>
        </w:rPr>
        <w:t>G</w:t>
      </w:r>
      <w:r w:rsidR="007824B5" w:rsidRPr="00043EAD">
        <w:rPr>
          <w:rStyle w:val="6Cambria85pt1pt1"/>
          <w:sz w:val="22"/>
          <w:szCs w:val="22"/>
          <w:lang w:val="ru-RU"/>
        </w:rPr>
        <w:t>(</w:t>
      </w:r>
      <w:r w:rsidR="007824B5" w:rsidRPr="00043EAD">
        <w:rPr>
          <w:rStyle w:val="6Cambria85pt1pt1"/>
          <w:sz w:val="22"/>
          <w:szCs w:val="22"/>
        </w:rPr>
        <w:t>t</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rPr>
        <w:t>устанавливает следующую связь:</w:t>
      </w:r>
    </w:p>
    <w:p w:rsidR="00105859" w:rsidRPr="00043EAD" w:rsidRDefault="007824B5">
      <w:pPr>
        <w:pStyle w:val="60"/>
        <w:shd w:val="clear" w:color="auto" w:fill="auto"/>
        <w:spacing w:before="0" w:after="62" w:line="173" w:lineRule="exact"/>
        <w:rPr>
          <w:sz w:val="22"/>
          <w:szCs w:val="22"/>
        </w:rPr>
      </w:pPr>
      <w:r w:rsidRPr="00043EAD">
        <w:rPr>
          <w:sz w:val="22"/>
          <w:szCs w:val="22"/>
        </w:rPr>
        <w:t xml:space="preserve">Представив матрицу </w:t>
      </w:r>
      <w:r w:rsidRPr="00043EAD">
        <w:rPr>
          <w:sz w:val="22"/>
          <w:szCs w:val="22"/>
          <w:lang w:val="en-US" w:eastAsia="en-US" w:bidi="en-US"/>
        </w:rPr>
        <w:t>G</w:t>
      </w:r>
      <w:r w:rsidRPr="00043EAD">
        <w:rPr>
          <w:sz w:val="22"/>
          <w:szCs w:val="22"/>
          <w:lang w:eastAsia="en-US" w:bidi="en-US"/>
        </w:rPr>
        <w:t>(</w:t>
      </w:r>
      <w:r w:rsidRPr="00043EAD">
        <w:rPr>
          <w:sz w:val="22"/>
          <w:szCs w:val="22"/>
          <w:lang w:val="en-US" w:eastAsia="en-US" w:bidi="en-US"/>
        </w:rPr>
        <w:t>l</w:t>
      </w:r>
      <w:r w:rsidRPr="00043EAD">
        <w:rPr>
          <w:sz w:val="22"/>
          <w:szCs w:val="22"/>
          <w:lang w:eastAsia="en-US" w:bidi="en-US"/>
        </w:rPr>
        <w:t xml:space="preserve">) </w:t>
      </w:r>
      <w:r w:rsidRPr="00043EAD">
        <w:rPr>
          <w:sz w:val="22"/>
          <w:szCs w:val="22"/>
        </w:rPr>
        <w:t xml:space="preserve">размером </w:t>
      </w:r>
      <w:r w:rsidRPr="00043EAD">
        <w:rPr>
          <w:rStyle w:val="6Cambria85pt1pt1"/>
          <w:sz w:val="22"/>
          <w:szCs w:val="22"/>
          <w:lang w:val="ru-RU"/>
        </w:rPr>
        <w:t>2</w:t>
      </w:r>
      <w:r w:rsidRPr="00043EAD">
        <w:rPr>
          <w:rStyle w:val="6Cambria85pt1pt1"/>
          <w:sz w:val="22"/>
          <w:szCs w:val="22"/>
        </w:rPr>
        <w:t>nX</w:t>
      </w:r>
      <w:r w:rsidRPr="00043EAD">
        <w:rPr>
          <w:rStyle w:val="6Cambria85pt1pt1"/>
          <w:sz w:val="22"/>
          <w:szCs w:val="22"/>
          <w:lang w:val="ru-RU"/>
        </w:rPr>
        <w:t>2</w:t>
      </w:r>
      <w:r w:rsidRPr="00043EAD">
        <w:rPr>
          <w:rStyle w:val="6Cambria85pt1pt1"/>
          <w:sz w:val="22"/>
          <w:szCs w:val="22"/>
        </w:rPr>
        <w:t>n</w:t>
      </w:r>
      <w:r w:rsidRPr="00043EAD">
        <w:rPr>
          <w:sz w:val="22"/>
          <w:szCs w:val="22"/>
          <w:lang w:eastAsia="en-US" w:bidi="en-US"/>
        </w:rPr>
        <w:t xml:space="preserve"> </w:t>
      </w:r>
      <w:r w:rsidRPr="00043EAD">
        <w:rPr>
          <w:sz w:val="22"/>
          <w:szCs w:val="22"/>
        </w:rPr>
        <w:t xml:space="preserve">в виде блочной матрицы, элементы которой являются матрицами размером </w:t>
      </w:r>
      <w:r w:rsidRPr="00043EAD">
        <w:rPr>
          <w:rStyle w:val="6Cambria85pt1pt1"/>
          <w:sz w:val="22"/>
          <w:szCs w:val="22"/>
          <w:lang w:val="ru-RU" w:eastAsia="ru-RU" w:bidi="ru-RU"/>
        </w:rPr>
        <w:t>пХп,</w:t>
      </w:r>
    </w:p>
    <w:p w:rsidR="00105859" w:rsidRPr="00043EAD" w:rsidRDefault="00134C30">
      <w:pPr>
        <w:pStyle w:val="60"/>
        <w:shd w:val="clear" w:color="auto" w:fill="auto"/>
        <w:spacing w:before="0" w:after="20" w:line="170" w:lineRule="exact"/>
        <w:rPr>
          <w:sz w:val="22"/>
          <w:szCs w:val="22"/>
        </w:rPr>
      </w:pPr>
      <w:r w:rsidRPr="00043EAD">
        <w:rPr>
          <w:noProof/>
          <w:sz w:val="22"/>
          <w:szCs w:val="22"/>
          <w:lang w:bidi="ar-SA"/>
        </w:rPr>
        <mc:AlternateContent>
          <mc:Choice Requires="wps">
            <w:drawing>
              <wp:anchor distT="67945" distB="15240" distL="63500" distR="63500" simplePos="0" relativeHeight="251787264" behindDoc="1" locked="0" layoutInCell="1" allowOverlap="1" wp14:anchorId="510A70E7" wp14:editId="189A34DF">
                <wp:simplePos x="0" y="0"/>
                <wp:positionH relativeFrom="margin">
                  <wp:posOffset>1542415</wp:posOffset>
                </wp:positionH>
                <wp:positionV relativeFrom="paragraph">
                  <wp:posOffset>67945</wp:posOffset>
                </wp:positionV>
                <wp:extent cx="402590" cy="120650"/>
                <wp:effectExtent l="0" t="1270" r="0" b="0"/>
                <wp:wrapSquare wrapText="right"/>
                <wp:docPr id="689" name="Text Box 5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9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90" w:lineRule="exact"/>
                            </w:pPr>
                            <w:r>
                              <w:rPr>
                                <w:rStyle w:val="9CenturySchoolbook95ptExact0"/>
                              </w:rPr>
                              <w:t xml:space="preserve">G </w:t>
                            </w:r>
                            <w:r>
                              <w:rPr>
                                <w:rStyle w:val="91ptExact0"/>
                                <w:i/>
                                <w:iCs/>
                              </w:rPr>
                              <w:t>(t)</w:t>
                            </w:r>
                            <w:r>
                              <w:rPr>
                                <w:rStyle w:val="9CenturySchoolbook8ptExact"/>
                                <w:lang w:val="en-US" w:eastAsia="en-US" w:bidi="en-US"/>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2" o:spid="_x0000_s1498" type="#_x0000_t202" style="position:absolute;left:0;text-align:left;margin-left:121.45pt;margin-top:5.35pt;width:31.7pt;height:9.5pt;z-index:-251529216;visibility:visible;mso-wrap-style:square;mso-width-percent:0;mso-height-percent:0;mso-wrap-distance-left:5pt;mso-wrap-distance-top:5.35pt;mso-wrap-distance-right:5pt;mso-wrap-distance-bottom:1.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" filled="f" stroked="f">
                <v:textbox style="mso-fit-shape-to-text:t" inset="0,0,0,0">
                  <w:txbxContent>
                    <w:p w:rsidR="00105859" w:rsidRDefault="007824B5">
                      <w:pPr>
                        <w:pStyle w:val="90"/>
                        <w:shd w:val="clear" w:color="auto" w:fill="auto"/>
                        <w:spacing w:line="190" w:lineRule="exact"/>
                      </w:pPr>
                      <w:r>
                        <w:rPr>
                          <w:rStyle w:val="9CenturySchoolbook95ptExact0"/>
                        </w:rPr>
                        <w:t xml:space="preserve">G </w:t>
                      </w:r>
                      <w:r>
                        <w:rPr>
                          <w:rStyle w:val="91ptExact0"/>
                          <w:i/>
                          <w:iCs/>
                        </w:rPr>
                        <w:t>(t)</w:t>
                      </w:r>
                      <w:r>
                        <w:rPr>
                          <w:rStyle w:val="9CenturySchoolbook8ptExact"/>
                          <w:lang w:val="en-US" w:eastAsia="en-US" w:bidi="en-US"/>
                        </w:rPr>
                        <w:t xml:space="preserve"> =</w:t>
                      </w:r>
                    </w:p>
                  </w:txbxContent>
                </v:textbox>
                <w10:wrap type="square" side="right" anchorx="margin"/>
              </v:shape>
            </w:pict>
          </mc:Fallback>
        </mc:AlternateContent>
      </w:r>
      <w:r w:rsidR="007824B5" w:rsidRPr="00043EAD">
        <w:rPr>
          <w:rStyle w:val="6Cambria85pt1pt1"/>
          <w:sz w:val="22"/>
          <w:szCs w:val="22"/>
          <w:lang w:val="ru-RU"/>
        </w:rPr>
        <w:t>\</w:t>
      </w:r>
      <w:r w:rsidR="007824B5" w:rsidRPr="00043EAD">
        <w:rPr>
          <w:rStyle w:val="6Cambria85pt1pt1"/>
          <w:sz w:val="22"/>
          <w:szCs w:val="22"/>
        </w:rPr>
        <w:t>G</w:t>
      </w:r>
      <w:r w:rsidR="007824B5" w:rsidRPr="00043EAD">
        <w:rPr>
          <w:rStyle w:val="6Cambria85pt1pt1"/>
          <w:sz w:val="22"/>
          <w:szCs w:val="22"/>
          <w:vertAlign w:val="subscript"/>
        </w:rPr>
        <w:t>n</w:t>
      </w:r>
      <w:r w:rsidR="007824B5" w:rsidRPr="00043EAD">
        <w:rPr>
          <w:rStyle w:val="6Cambria85pt1pt1"/>
          <w:sz w:val="22"/>
          <w:szCs w:val="22"/>
          <w:lang w:val="ru-RU"/>
        </w:rPr>
        <w:t>(</w:t>
      </w:r>
      <w:r w:rsidR="007824B5" w:rsidRPr="00043EAD">
        <w:rPr>
          <w:rStyle w:val="6Cambria85pt1pt1"/>
          <w:sz w:val="22"/>
          <w:szCs w:val="22"/>
        </w:rPr>
        <w:t>t</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lang w:val="en-US" w:eastAsia="en-US" w:bidi="en-US"/>
        </w:rPr>
        <w:t>G</w:t>
      </w:r>
      <w:r w:rsidR="007824B5" w:rsidRPr="00043EAD">
        <w:rPr>
          <w:sz w:val="22"/>
          <w:szCs w:val="22"/>
          <w:lang w:eastAsia="en-US" w:bidi="en-US"/>
        </w:rPr>
        <w:t>„(01</w:t>
      </w:r>
    </w:p>
    <w:p w:rsidR="00105859" w:rsidRPr="00043EAD" w:rsidRDefault="007824B5">
      <w:pPr>
        <w:pStyle w:val="60"/>
        <w:shd w:val="clear" w:color="auto" w:fill="auto"/>
        <w:spacing w:before="0" w:line="170" w:lineRule="exact"/>
        <w:rPr>
          <w:sz w:val="22"/>
          <w:szCs w:val="22"/>
        </w:rPr>
      </w:pPr>
      <w:r w:rsidRPr="00043EAD">
        <w:rPr>
          <w:rStyle w:val="6Cambria85pt1pt1"/>
          <w:sz w:val="22"/>
          <w:szCs w:val="22"/>
        </w:rPr>
        <w:t>G</w:t>
      </w:r>
      <w:r w:rsidRPr="00043EAD">
        <w:rPr>
          <w:rStyle w:val="6Cambria85pt1pt1"/>
          <w:sz w:val="22"/>
          <w:szCs w:val="22"/>
          <w:vertAlign w:val="subscript"/>
          <w:lang w:val="ru-RU"/>
        </w:rPr>
        <w:t>2</w:t>
      </w:r>
      <w:r w:rsidRPr="00043EAD">
        <w:rPr>
          <w:rStyle w:val="6Cambria85pt1pt1"/>
          <w:sz w:val="22"/>
          <w:szCs w:val="22"/>
          <w:vertAlign w:val="subscript"/>
        </w:rPr>
        <w:t>i</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lang w:val="en-US" w:eastAsia="en-US" w:bidi="en-US"/>
        </w:rPr>
        <w:t>G</w:t>
      </w:r>
      <w:r w:rsidRPr="00043EAD">
        <w:rPr>
          <w:sz w:val="22"/>
          <w:szCs w:val="22"/>
          <w:vertAlign w:val="subscript"/>
          <w:lang w:eastAsia="en-US" w:bidi="en-US"/>
        </w:rPr>
        <w:t>22</w:t>
      </w:r>
      <w:r w:rsidRPr="00043EAD">
        <w:rPr>
          <w:sz w:val="22"/>
          <w:szCs w:val="22"/>
          <w:lang w:eastAsia="en-US" w:bidi="en-US"/>
        </w:rPr>
        <w:t xml:space="preserve"> (0 </w:t>
      </w:r>
      <w:r w:rsidRPr="00043EAD">
        <w:rPr>
          <w:sz w:val="22"/>
          <w:szCs w:val="22"/>
        </w:rPr>
        <w:t xml:space="preserve">запишем на основании </w:t>
      </w:r>
      <w:r w:rsidRPr="00043EAD">
        <w:rPr>
          <w:sz w:val="22"/>
          <w:szCs w:val="22"/>
          <w:lang w:eastAsia="en-US" w:bidi="en-US"/>
        </w:rPr>
        <w:t>(8.81)</w:t>
      </w:r>
    </w:p>
    <w:p w:rsidR="00105859" w:rsidRPr="00043EAD" w:rsidRDefault="007824B5">
      <w:pPr>
        <w:pStyle w:val="60"/>
        <w:shd w:val="clear" w:color="auto" w:fill="auto"/>
        <w:spacing w:before="0" w:line="259" w:lineRule="exact"/>
        <w:ind w:left="2000" w:right="2020"/>
        <w:jc w:val="left"/>
        <w:rPr>
          <w:sz w:val="22"/>
          <w:szCs w:val="22"/>
        </w:rPr>
      </w:pPr>
      <w:r w:rsidRPr="00043EAD">
        <w:rPr>
          <w:sz w:val="22"/>
          <w:szCs w:val="22"/>
          <w:lang w:val="en-US" w:eastAsia="en-US" w:bidi="en-US"/>
        </w:rPr>
        <w:t xml:space="preserve">Vi (0 = </w:t>
      </w:r>
      <w:r w:rsidRPr="00043EAD">
        <w:rPr>
          <w:rStyle w:val="6Cambria85pt1pt1"/>
          <w:sz w:val="22"/>
          <w:szCs w:val="22"/>
        </w:rPr>
        <w:t>Gn (t) \i</w:t>
      </w:r>
      <w:r w:rsidRPr="00043EAD">
        <w:rPr>
          <w:sz w:val="22"/>
          <w:szCs w:val="22"/>
          <w:lang w:val="en-US" w:eastAsia="en-US" w:bidi="en-US"/>
        </w:rPr>
        <w:t xml:space="preserve"> (0) -f- </w:t>
      </w:r>
      <w:r w:rsidRPr="00043EAD">
        <w:rPr>
          <w:rStyle w:val="6Cambria85pt1pt1"/>
          <w:sz w:val="22"/>
          <w:szCs w:val="22"/>
        </w:rPr>
        <w:t>G</w:t>
      </w:r>
      <w:r w:rsidRPr="00043EAD">
        <w:rPr>
          <w:rStyle w:val="6Cambria85pt1pt1"/>
          <w:sz w:val="22"/>
          <w:szCs w:val="22"/>
          <w:vertAlign w:val="subscript"/>
        </w:rPr>
        <w:t>12</w:t>
      </w:r>
      <w:r w:rsidRPr="00043EAD">
        <w:rPr>
          <w:rStyle w:val="6Cambria85pt1pt1"/>
          <w:sz w:val="22"/>
          <w:szCs w:val="22"/>
        </w:rPr>
        <w:t xml:space="preserve"> (t)</w:t>
      </w:r>
      <w:r w:rsidRPr="00043EAD">
        <w:rPr>
          <w:sz w:val="22"/>
          <w:szCs w:val="22"/>
          <w:lang w:val="en-US" w:eastAsia="en-US" w:bidi="en-US"/>
        </w:rPr>
        <w:t xml:space="preserve"> v</w:t>
      </w:r>
      <w:r w:rsidRPr="00043EAD">
        <w:rPr>
          <w:sz w:val="22"/>
          <w:szCs w:val="22"/>
          <w:vertAlign w:val="subscript"/>
          <w:lang w:val="en-US" w:eastAsia="en-US" w:bidi="en-US"/>
        </w:rPr>
        <w:t>2</w:t>
      </w:r>
      <w:r w:rsidRPr="00043EAD">
        <w:rPr>
          <w:sz w:val="22"/>
          <w:szCs w:val="22"/>
          <w:lang w:val="en-US" w:eastAsia="en-US" w:bidi="en-US"/>
        </w:rPr>
        <w:t xml:space="preserve"> (0), v, (&lt;) = &lt;?*! </w:t>
      </w:r>
      <w:r w:rsidRPr="00043EAD">
        <w:rPr>
          <w:sz w:val="22"/>
          <w:szCs w:val="22"/>
          <w:lang w:eastAsia="en-US" w:bidi="en-US"/>
        </w:rPr>
        <w:t xml:space="preserve">(0 </w:t>
      </w:r>
      <w:r w:rsidRPr="00043EAD">
        <w:rPr>
          <w:sz w:val="22"/>
          <w:szCs w:val="22"/>
          <w:lang w:val="en-US" w:eastAsia="en-US" w:bidi="en-US"/>
        </w:rPr>
        <w:t>vi</w:t>
      </w:r>
      <w:r w:rsidRPr="00043EAD">
        <w:rPr>
          <w:sz w:val="22"/>
          <w:szCs w:val="22"/>
          <w:lang w:eastAsia="en-US" w:bidi="en-US"/>
        </w:rPr>
        <w:t xml:space="preserve"> (0) + </w:t>
      </w:r>
      <w:r w:rsidRPr="00043EAD">
        <w:rPr>
          <w:sz w:val="22"/>
          <w:szCs w:val="22"/>
          <w:lang w:val="en-US" w:eastAsia="en-US" w:bidi="en-US"/>
        </w:rPr>
        <w:t>G</w:t>
      </w:r>
      <w:r w:rsidRPr="00043EAD">
        <w:rPr>
          <w:sz w:val="22"/>
          <w:szCs w:val="22"/>
          <w:vertAlign w:val="subscript"/>
          <w:lang w:eastAsia="en-US" w:bidi="en-US"/>
        </w:rPr>
        <w:t>22</w:t>
      </w:r>
      <w:r w:rsidRPr="00043EAD">
        <w:rPr>
          <w:sz w:val="22"/>
          <w:szCs w:val="22"/>
          <w:lang w:eastAsia="en-US" w:bidi="en-US"/>
        </w:rPr>
        <w:t xml:space="preserve"> (0 </w:t>
      </w:r>
      <w:r w:rsidRPr="00043EAD">
        <w:rPr>
          <w:sz w:val="22"/>
          <w:szCs w:val="22"/>
          <w:lang w:val="en-US" w:eastAsia="en-US" w:bidi="en-US"/>
        </w:rPr>
        <w:t>v</w:t>
      </w:r>
      <w:r w:rsidRPr="00043EAD">
        <w:rPr>
          <w:sz w:val="22"/>
          <w:szCs w:val="22"/>
          <w:vertAlign w:val="subscript"/>
          <w:lang w:eastAsia="en-US" w:bidi="en-US"/>
        </w:rPr>
        <w:t>2</w:t>
      </w:r>
      <w:r w:rsidRPr="00043EAD">
        <w:rPr>
          <w:sz w:val="22"/>
          <w:szCs w:val="22"/>
          <w:lang w:eastAsia="en-US" w:bidi="en-US"/>
        </w:rPr>
        <w:t xml:space="preserve"> (0).</w:t>
      </w:r>
    </w:p>
    <w:p w:rsidR="00105859" w:rsidRPr="00043EAD" w:rsidRDefault="007824B5">
      <w:pPr>
        <w:pStyle w:val="60"/>
        <w:shd w:val="clear" w:color="auto" w:fill="auto"/>
        <w:spacing w:before="0" w:after="15" w:line="160" w:lineRule="exact"/>
        <w:rPr>
          <w:sz w:val="22"/>
          <w:szCs w:val="22"/>
        </w:rPr>
      </w:pPr>
      <w:r w:rsidRPr="00043EAD">
        <w:rPr>
          <w:sz w:val="22"/>
          <w:szCs w:val="22"/>
        </w:rPr>
        <w:t>Отсюда следует, что</w:t>
      </w:r>
    </w:p>
    <w:p w:rsidR="00105859" w:rsidRPr="00043EAD" w:rsidRDefault="007824B5">
      <w:pPr>
        <w:pStyle w:val="60"/>
        <w:shd w:val="clear" w:color="auto" w:fill="auto"/>
        <w:tabs>
          <w:tab w:val="left" w:pos="6256"/>
        </w:tabs>
        <w:spacing w:before="0" w:after="14" w:line="190" w:lineRule="exact"/>
        <w:ind w:left="880"/>
        <w:rPr>
          <w:sz w:val="22"/>
          <w:szCs w:val="22"/>
        </w:rPr>
      </w:pPr>
      <w:r w:rsidRPr="00043EAD">
        <w:rPr>
          <w:rStyle w:val="6Cambria85pt1pt1"/>
          <w:sz w:val="22"/>
          <w:szCs w:val="22"/>
        </w:rPr>
        <w:t>Gli</w:t>
      </w:r>
      <w:r w:rsidRPr="00043EAD">
        <w:rPr>
          <w:sz w:val="22"/>
          <w:szCs w:val="22"/>
          <w:lang w:val="en-US" w:eastAsia="en-US" w:bidi="en-US"/>
        </w:rPr>
        <w:t xml:space="preserve"> (</w:t>
      </w:r>
      <w:r w:rsidRPr="00043EAD">
        <w:rPr>
          <w:rStyle w:val="6Cambria85pt1pt1"/>
          <w:sz w:val="22"/>
          <w:szCs w:val="22"/>
        </w:rPr>
        <w:t>t</w:t>
      </w:r>
      <w:r w:rsidRPr="00043EAD">
        <w:rPr>
          <w:sz w:val="22"/>
          <w:szCs w:val="22"/>
          <w:lang w:val="en-US" w:eastAsia="en-US" w:bidi="en-US"/>
        </w:rPr>
        <w:t xml:space="preserve">) </w:t>
      </w:r>
      <w:r w:rsidRPr="00043EAD">
        <w:rPr>
          <w:rStyle w:val="6TimesNewRoman6pt"/>
          <w:rFonts w:eastAsia="Century Schoolbook"/>
          <w:sz w:val="22"/>
          <w:szCs w:val="22"/>
        </w:rPr>
        <w:t>V</w:t>
      </w:r>
      <w:r w:rsidRPr="00043EAD">
        <w:rPr>
          <w:rStyle w:val="6TimesNewRoman6pt"/>
          <w:rFonts w:eastAsia="Century Schoolbook"/>
          <w:sz w:val="22"/>
          <w:szCs w:val="22"/>
          <w:vertAlign w:val="subscript"/>
        </w:rPr>
        <w:t>t</w:t>
      </w:r>
      <w:r w:rsidRPr="00043EAD">
        <w:rPr>
          <w:rStyle w:val="6TimesNewRoman6pt"/>
          <w:rFonts w:eastAsia="Century Schoolbook"/>
          <w:sz w:val="22"/>
          <w:szCs w:val="22"/>
        </w:rPr>
        <w:t xml:space="preserve"> </w:t>
      </w:r>
      <w:r w:rsidRPr="00043EAD">
        <w:rPr>
          <w:sz w:val="22"/>
          <w:szCs w:val="22"/>
          <w:lang w:val="en-US" w:eastAsia="en-US" w:bidi="en-US"/>
        </w:rPr>
        <w:t xml:space="preserve">(0) + </w:t>
      </w:r>
      <w:r w:rsidRPr="00043EAD">
        <w:rPr>
          <w:rStyle w:val="6Cambria85pt1pt1"/>
          <w:sz w:val="22"/>
          <w:szCs w:val="22"/>
        </w:rPr>
        <w:t>G</w:t>
      </w:r>
      <w:r w:rsidRPr="00043EAD">
        <w:rPr>
          <w:rStyle w:val="6Cambria85pt1pt1"/>
          <w:sz w:val="22"/>
          <w:szCs w:val="22"/>
          <w:vertAlign w:val="subscript"/>
        </w:rPr>
        <w:t>12</w:t>
      </w:r>
      <w:r w:rsidRPr="00043EAD">
        <w:rPr>
          <w:sz w:val="22"/>
          <w:szCs w:val="22"/>
          <w:lang w:val="en-US" w:eastAsia="en-US" w:bidi="en-US"/>
        </w:rPr>
        <w:t xml:space="preserve"> </w:t>
      </w:r>
      <w:r w:rsidRPr="00043EAD">
        <w:rPr>
          <w:rStyle w:val="695pt0"/>
          <w:sz w:val="22"/>
          <w:szCs w:val="22"/>
          <w:lang w:val="en-US" w:eastAsia="en-US" w:bidi="en-US"/>
        </w:rPr>
        <w:t xml:space="preserve">(0 </w:t>
      </w:r>
      <w:r w:rsidRPr="00043EAD">
        <w:rPr>
          <w:sz w:val="22"/>
          <w:szCs w:val="22"/>
          <w:lang w:val="en-US" w:eastAsia="en-US" w:bidi="en-US"/>
        </w:rPr>
        <w:t>v</w:t>
      </w:r>
      <w:r w:rsidRPr="00043EAD">
        <w:rPr>
          <w:sz w:val="22"/>
          <w:szCs w:val="22"/>
          <w:vertAlign w:val="subscript"/>
          <w:lang w:val="en-US" w:eastAsia="en-US" w:bidi="en-US"/>
        </w:rPr>
        <w:t>2</w:t>
      </w:r>
      <w:r w:rsidRPr="00043EAD">
        <w:rPr>
          <w:sz w:val="22"/>
          <w:szCs w:val="22"/>
          <w:lang w:val="en-US" w:eastAsia="en-US" w:bidi="en-US"/>
        </w:rPr>
        <w:t xml:space="preserve"> (0) = D </w:t>
      </w:r>
      <w:r w:rsidRPr="00043EAD">
        <w:rPr>
          <w:rStyle w:val="695pt0"/>
          <w:sz w:val="22"/>
          <w:szCs w:val="22"/>
          <w:lang w:val="en-US" w:eastAsia="en-US" w:bidi="en-US"/>
        </w:rPr>
        <w:t xml:space="preserve">(0 </w:t>
      </w:r>
      <w:r w:rsidRPr="00043EAD">
        <w:rPr>
          <w:sz w:val="22"/>
          <w:szCs w:val="22"/>
          <w:lang w:val="en-US"/>
        </w:rPr>
        <w:t xml:space="preserve">[&lt;?„ </w:t>
      </w:r>
      <w:r w:rsidRPr="00043EAD">
        <w:rPr>
          <w:sz w:val="22"/>
          <w:szCs w:val="22"/>
          <w:lang w:val="en-US" w:eastAsia="en-US" w:bidi="en-US"/>
        </w:rPr>
        <w:t>(</w:t>
      </w:r>
      <w:r w:rsidRPr="00043EAD">
        <w:rPr>
          <w:rStyle w:val="6Cambria85pt1pt1"/>
          <w:sz w:val="22"/>
          <w:szCs w:val="22"/>
        </w:rPr>
        <w:t>t</w:t>
      </w:r>
      <w:r w:rsidRPr="00043EAD">
        <w:rPr>
          <w:sz w:val="22"/>
          <w:szCs w:val="22"/>
          <w:lang w:val="en-US" w:eastAsia="en-US" w:bidi="en-US"/>
        </w:rPr>
        <w:t xml:space="preserve">) </w:t>
      </w:r>
      <w:r w:rsidRPr="00043EAD">
        <w:rPr>
          <w:rStyle w:val="6TimesNewRoman6pt"/>
          <w:rFonts w:eastAsia="Century Schoolbook"/>
          <w:sz w:val="22"/>
          <w:szCs w:val="22"/>
        </w:rPr>
        <w:t xml:space="preserve">V! </w:t>
      </w:r>
      <w:r w:rsidRPr="00043EAD">
        <w:rPr>
          <w:sz w:val="22"/>
          <w:szCs w:val="22"/>
          <w:lang w:eastAsia="en-US" w:bidi="en-US"/>
        </w:rPr>
        <w:t xml:space="preserve">(0) + </w:t>
      </w:r>
      <w:r w:rsidRPr="00043EAD">
        <w:rPr>
          <w:sz w:val="22"/>
          <w:szCs w:val="22"/>
          <w:lang w:val="en-US" w:eastAsia="en-US" w:bidi="en-US"/>
        </w:rPr>
        <w:t>G</w:t>
      </w:r>
      <w:r w:rsidRPr="00043EAD">
        <w:rPr>
          <w:sz w:val="22"/>
          <w:szCs w:val="22"/>
          <w:vertAlign w:val="subscript"/>
          <w:lang w:eastAsia="en-US" w:bidi="en-US"/>
        </w:rPr>
        <w:t>22</w:t>
      </w:r>
      <w:r w:rsidRPr="00043EAD">
        <w:rPr>
          <w:sz w:val="22"/>
          <w:szCs w:val="22"/>
          <w:lang w:eastAsia="en-US" w:bidi="en-US"/>
        </w:rPr>
        <w:t xml:space="preserve"> (0 </w:t>
      </w:r>
      <w:r w:rsidRPr="00043EAD">
        <w:rPr>
          <w:sz w:val="22"/>
          <w:szCs w:val="22"/>
          <w:lang w:val="en-US" w:eastAsia="en-US" w:bidi="en-US"/>
        </w:rPr>
        <w:t>v</w:t>
      </w:r>
      <w:r w:rsidRPr="00043EAD">
        <w:rPr>
          <w:sz w:val="22"/>
          <w:szCs w:val="22"/>
          <w:vertAlign w:val="subscript"/>
          <w:lang w:eastAsia="en-US" w:bidi="en-US"/>
        </w:rPr>
        <w:t>2</w:t>
      </w:r>
      <w:r w:rsidRPr="00043EAD">
        <w:rPr>
          <w:sz w:val="22"/>
          <w:szCs w:val="22"/>
          <w:lang w:eastAsia="en-US" w:bidi="en-US"/>
        </w:rPr>
        <w:t xml:space="preserve"> (0)].</w:t>
      </w:r>
      <w:r w:rsidRPr="00043EAD">
        <w:rPr>
          <w:sz w:val="22"/>
          <w:szCs w:val="22"/>
          <w:lang w:eastAsia="en-US" w:bidi="en-US"/>
        </w:rPr>
        <w:tab/>
        <w:t>(8.82)</w:t>
      </w:r>
    </w:p>
    <w:p w:rsidR="00105859" w:rsidRPr="00043EAD" w:rsidRDefault="007824B5">
      <w:pPr>
        <w:pStyle w:val="60"/>
        <w:shd w:val="clear" w:color="auto" w:fill="auto"/>
        <w:spacing w:before="0" w:after="62" w:line="173" w:lineRule="exact"/>
        <w:rPr>
          <w:sz w:val="22"/>
          <w:szCs w:val="22"/>
        </w:rPr>
      </w:pPr>
      <w:r w:rsidRPr="00043EAD">
        <w:rPr>
          <w:sz w:val="22"/>
          <w:szCs w:val="22"/>
        </w:rPr>
        <w:t xml:space="preserve">Домножая обе части равенства (8.82) справа на </w:t>
      </w:r>
      <w:r w:rsidRPr="00043EAD">
        <w:rPr>
          <w:rStyle w:val="60pt"/>
          <w:b w:val="0"/>
          <w:bCs w:val="0"/>
          <w:sz w:val="22"/>
          <w:szCs w:val="22"/>
        </w:rPr>
        <w:t>v</w:t>
      </w:r>
      <w:r w:rsidRPr="00043EAD">
        <w:rPr>
          <w:rStyle w:val="60pt"/>
          <w:b w:val="0"/>
          <w:bCs w:val="0"/>
          <w:sz w:val="22"/>
          <w:szCs w:val="22"/>
          <w:vertAlign w:val="subscript"/>
          <w:lang w:val="ru-RU"/>
        </w:rPr>
        <w:t>2</w:t>
      </w:r>
      <w:r w:rsidRPr="00043EAD">
        <w:rPr>
          <w:rStyle w:val="60pt"/>
          <w:b w:val="0"/>
          <w:bCs w:val="0"/>
          <w:sz w:val="22"/>
          <w:szCs w:val="22"/>
          <w:vertAlign w:val="superscript"/>
          <w:lang w:val="ru-RU"/>
        </w:rPr>
        <w:t>_</w:t>
      </w:r>
      <w:r w:rsidRPr="00043EAD">
        <w:rPr>
          <w:rStyle w:val="60pt"/>
          <w:b w:val="0"/>
          <w:bCs w:val="0"/>
          <w:sz w:val="22"/>
          <w:szCs w:val="22"/>
          <w:vertAlign w:val="superscript"/>
        </w:rPr>
        <w:t>I</w:t>
      </w:r>
      <w:r w:rsidRPr="00043EAD">
        <w:rPr>
          <w:rStyle w:val="60pt"/>
          <w:b w:val="0"/>
          <w:bCs w:val="0"/>
          <w:sz w:val="22"/>
          <w:szCs w:val="22"/>
          <w:lang w:val="ru-RU"/>
        </w:rPr>
        <w:t xml:space="preserve">(0) </w:t>
      </w:r>
      <w:r w:rsidRPr="00043EAD">
        <w:rPr>
          <w:sz w:val="22"/>
          <w:szCs w:val="22"/>
        </w:rPr>
        <w:t xml:space="preserve">и учитывая, что </w:t>
      </w:r>
      <w:r w:rsidRPr="00043EAD">
        <w:rPr>
          <w:rStyle w:val="60pt"/>
          <w:b w:val="0"/>
          <w:bCs w:val="0"/>
          <w:sz w:val="22"/>
          <w:szCs w:val="22"/>
        </w:rPr>
        <w:t>Vi</w:t>
      </w:r>
      <w:r w:rsidRPr="00043EAD">
        <w:rPr>
          <w:rStyle w:val="60pt"/>
          <w:b w:val="0"/>
          <w:bCs w:val="0"/>
          <w:sz w:val="22"/>
          <w:szCs w:val="22"/>
          <w:lang w:val="ru-RU"/>
        </w:rPr>
        <w:t>(0)</w:t>
      </w:r>
      <w:r w:rsidRPr="00043EAD">
        <w:rPr>
          <w:rStyle w:val="60pt"/>
          <w:b w:val="0"/>
          <w:bCs w:val="0"/>
          <w:sz w:val="22"/>
          <w:szCs w:val="22"/>
        </w:rPr>
        <w:t>v</w:t>
      </w:r>
      <w:r w:rsidRPr="00043EAD">
        <w:rPr>
          <w:rStyle w:val="60pt"/>
          <w:b w:val="0"/>
          <w:bCs w:val="0"/>
          <w:sz w:val="22"/>
          <w:szCs w:val="22"/>
          <w:vertAlign w:val="subscript"/>
          <w:lang w:val="ru-RU"/>
        </w:rPr>
        <w:t>2</w:t>
      </w:r>
      <w:r w:rsidRPr="00043EAD">
        <w:rPr>
          <w:rStyle w:val="60pt"/>
          <w:b w:val="0"/>
          <w:bCs w:val="0"/>
          <w:sz w:val="22"/>
          <w:szCs w:val="22"/>
          <w:vertAlign w:val="superscript"/>
          <w:lang w:val="ru-RU"/>
        </w:rPr>
        <w:t>-</w:t>
      </w:r>
      <w:r w:rsidRPr="00043EAD">
        <w:rPr>
          <w:rStyle w:val="60pt"/>
          <w:b w:val="0"/>
          <w:bCs w:val="0"/>
          <w:sz w:val="22"/>
          <w:szCs w:val="22"/>
          <w:vertAlign w:val="superscript"/>
        </w:rPr>
        <w:t>I</w:t>
      </w:r>
      <w:r w:rsidRPr="00043EAD">
        <w:rPr>
          <w:rStyle w:val="60pt"/>
          <w:b w:val="0"/>
          <w:bCs w:val="0"/>
          <w:sz w:val="22"/>
          <w:szCs w:val="22"/>
          <w:lang w:val="ru-RU"/>
        </w:rPr>
        <w:t xml:space="preserve">(0) </w:t>
      </w:r>
      <w:r w:rsidRPr="00043EAD">
        <w:rPr>
          <w:sz w:val="22"/>
          <w:szCs w:val="22"/>
          <w:lang w:eastAsia="en-US" w:bidi="en-US"/>
        </w:rPr>
        <w:t>=</w:t>
      </w:r>
      <w:r w:rsidRPr="00043EAD">
        <w:rPr>
          <w:sz w:val="22"/>
          <w:szCs w:val="22"/>
          <w:lang w:val="en-US" w:eastAsia="en-US" w:bidi="en-US"/>
        </w:rPr>
        <w:t>D</w:t>
      </w:r>
      <w:r w:rsidRPr="00043EAD">
        <w:rPr>
          <w:sz w:val="22"/>
          <w:szCs w:val="22"/>
          <w:lang w:eastAsia="en-US" w:bidi="en-US"/>
        </w:rPr>
        <w:t xml:space="preserve">(0), </w:t>
      </w:r>
      <w:r w:rsidRPr="00043EAD">
        <w:rPr>
          <w:sz w:val="22"/>
          <w:szCs w:val="22"/>
        </w:rPr>
        <w:t>после преобразования получаем</w:t>
      </w:r>
    </w:p>
    <w:p w:rsidR="00105859" w:rsidRPr="00043EAD" w:rsidRDefault="007824B5">
      <w:pPr>
        <w:pStyle w:val="43"/>
        <w:shd w:val="clear" w:color="auto" w:fill="auto"/>
        <w:tabs>
          <w:tab w:val="left" w:pos="6256"/>
        </w:tabs>
        <w:spacing w:after="14" w:line="170" w:lineRule="exact"/>
        <w:ind w:left="1160"/>
        <w:rPr>
          <w:sz w:val="22"/>
          <w:szCs w:val="22"/>
        </w:rPr>
      </w:pPr>
      <w:r w:rsidRPr="00043EAD">
        <w:rPr>
          <w:sz w:val="22"/>
          <w:szCs w:val="22"/>
          <w:lang w:val="en-US" w:eastAsia="en-US" w:bidi="en-US"/>
        </w:rPr>
        <w:t>D</w:t>
      </w:r>
      <w:r w:rsidRPr="00043EAD">
        <w:rPr>
          <w:sz w:val="22"/>
          <w:szCs w:val="22"/>
          <w:lang w:eastAsia="en-US" w:bidi="en-US"/>
        </w:rPr>
        <w:t xml:space="preserve"> </w:t>
      </w:r>
      <w:r w:rsidRPr="00043EAD">
        <w:rPr>
          <w:sz w:val="22"/>
          <w:szCs w:val="22"/>
        </w:rPr>
        <w:t xml:space="preserve">(0 = [Оц (0 </w:t>
      </w:r>
      <w:r w:rsidRPr="00043EAD">
        <w:rPr>
          <w:sz w:val="22"/>
          <w:szCs w:val="22"/>
          <w:lang w:val="en-US" w:eastAsia="en-US" w:bidi="en-US"/>
        </w:rPr>
        <w:t>D</w:t>
      </w:r>
      <w:r w:rsidRPr="00043EAD">
        <w:rPr>
          <w:sz w:val="22"/>
          <w:szCs w:val="22"/>
          <w:lang w:eastAsia="en-US" w:bidi="en-US"/>
        </w:rPr>
        <w:t xml:space="preserve"> </w:t>
      </w:r>
      <w:r w:rsidRPr="00043EAD">
        <w:rPr>
          <w:sz w:val="22"/>
          <w:szCs w:val="22"/>
        </w:rPr>
        <w:t>(0) + С</w:t>
      </w:r>
      <w:r w:rsidRPr="00043EAD">
        <w:rPr>
          <w:sz w:val="22"/>
          <w:szCs w:val="22"/>
          <w:vertAlign w:val="subscript"/>
        </w:rPr>
        <w:t>12</w:t>
      </w:r>
      <w:r w:rsidRPr="00043EAD">
        <w:rPr>
          <w:sz w:val="22"/>
          <w:szCs w:val="22"/>
        </w:rPr>
        <w:t xml:space="preserve"> (0] [&lt;?</w:t>
      </w:r>
      <w:r w:rsidRPr="00043EAD">
        <w:rPr>
          <w:sz w:val="22"/>
          <w:szCs w:val="22"/>
          <w:vertAlign w:val="subscript"/>
        </w:rPr>
        <w:t>м</w:t>
      </w:r>
      <w:r w:rsidRPr="00043EAD">
        <w:rPr>
          <w:sz w:val="22"/>
          <w:szCs w:val="22"/>
        </w:rPr>
        <w:t xml:space="preserve"> (0 </w:t>
      </w:r>
      <w:r w:rsidRPr="00043EAD">
        <w:rPr>
          <w:sz w:val="22"/>
          <w:szCs w:val="22"/>
          <w:lang w:val="en-US" w:eastAsia="en-US" w:bidi="en-US"/>
        </w:rPr>
        <w:t>D</w:t>
      </w:r>
      <w:r w:rsidRPr="00043EAD">
        <w:rPr>
          <w:sz w:val="22"/>
          <w:szCs w:val="22"/>
          <w:lang w:eastAsia="en-US" w:bidi="en-US"/>
        </w:rPr>
        <w:t xml:space="preserve"> </w:t>
      </w:r>
      <w:r w:rsidRPr="00043EAD">
        <w:rPr>
          <w:sz w:val="22"/>
          <w:szCs w:val="22"/>
        </w:rPr>
        <w:t xml:space="preserve">(0) + </w:t>
      </w:r>
      <w:r w:rsidRPr="00043EAD">
        <w:rPr>
          <w:sz w:val="22"/>
          <w:szCs w:val="22"/>
          <w:lang w:val="en-US" w:eastAsia="en-US" w:bidi="en-US"/>
        </w:rPr>
        <w:t>G</w:t>
      </w:r>
      <w:r w:rsidRPr="00043EAD">
        <w:rPr>
          <w:sz w:val="22"/>
          <w:szCs w:val="22"/>
          <w:vertAlign w:val="subscript"/>
          <w:lang w:eastAsia="en-US" w:bidi="en-US"/>
        </w:rPr>
        <w:t>22</w:t>
      </w:r>
      <w:r w:rsidRPr="00043EAD">
        <w:rPr>
          <w:sz w:val="22"/>
          <w:szCs w:val="22"/>
          <w:lang w:eastAsia="en-US" w:bidi="en-US"/>
        </w:rPr>
        <w:t xml:space="preserve"> (</w:t>
      </w:r>
      <w:r w:rsidRPr="00043EAD">
        <w:rPr>
          <w:sz w:val="22"/>
          <w:szCs w:val="22"/>
          <w:lang w:val="en-US" w:eastAsia="en-US" w:bidi="en-US"/>
        </w:rPr>
        <w:t>OF</w:t>
      </w:r>
      <w:r w:rsidRPr="00043EAD">
        <w:rPr>
          <w:sz w:val="22"/>
          <w:szCs w:val="22"/>
          <w:vertAlign w:val="superscript"/>
          <w:lang w:eastAsia="en-US" w:bidi="en-US"/>
        </w:rPr>
        <w:t>1</w:t>
      </w:r>
      <w:r w:rsidRPr="00043EAD">
        <w:rPr>
          <w:sz w:val="22"/>
          <w:szCs w:val="22"/>
          <w:lang w:eastAsia="en-US" w:bidi="en-US"/>
        </w:rPr>
        <w:t>*</w:t>
      </w:r>
      <w:r w:rsidRPr="00043EAD">
        <w:rPr>
          <w:sz w:val="22"/>
          <w:szCs w:val="22"/>
          <w:lang w:eastAsia="en-US" w:bidi="en-US"/>
        </w:rPr>
        <w:tab/>
      </w:r>
      <w:r w:rsidRPr="00043EAD">
        <w:rPr>
          <w:sz w:val="22"/>
          <w:szCs w:val="22"/>
        </w:rPr>
        <w:t>(8.83)</w:t>
      </w:r>
    </w:p>
    <w:p w:rsidR="00105859" w:rsidRPr="00043EAD" w:rsidRDefault="007824B5">
      <w:pPr>
        <w:pStyle w:val="60"/>
        <w:shd w:val="clear" w:color="auto" w:fill="auto"/>
        <w:spacing w:before="0" w:after="66" w:line="178" w:lineRule="exact"/>
        <w:rPr>
          <w:sz w:val="22"/>
          <w:szCs w:val="22"/>
        </w:rPr>
      </w:pPr>
      <w:r w:rsidRPr="00043EAD">
        <w:rPr>
          <w:sz w:val="22"/>
          <w:szCs w:val="22"/>
        </w:rPr>
        <w:t xml:space="preserve">Для определения матрицы </w:t>
      </w:r>
      <w:r w:rsidRPr="00043EAD">
        <w:rPr>
          <w:sz w:val="22"/>
          <w:szCs w:val="22"/>
          <w:lang w:val="en-US" w:eastAsia="en-US" w:bidi="en-US"/>
        </w:rPr>
        <w:t>G</w:t>
      </w:r>
      <w:r w:rsidRPr="00043EAD">
        <w:rPr>
          <w:sz w:val="22"/>
          <w:szCs w:val="22"/>
          <w:lang w:eastAsia="en-US" w:bidi="en-US"/>
        </w:rPr>
        <w:t xml:space="preserve"> </w:t>
      </w:r>
      <w:r w:rsidRPr="00043EAD">
        <w:rPr>
          <w:sz w:val="22"/>
          <w:szCs w:val="22"/>
        </w:rPr>
        <w:t>(/) запишем систему уравнений (8.77), (8.78) в виде</w:t>
      </w:r>
    </w:p>
    <w:p w:rsidR="00105859" w:rsidRPr="00043EAD" w:rsidRDefault="007824B5">
      <w:pPr>
        <w:pStyle w:val="60"/>
        <w:shd w:val="clear" w:color="auto" w:fill="auto"/>
        <w:tabs>
          <w:tab w:val="left" w:pos="6256"/>
        </w:tabs>
        <w:spacing w:before="0" w:after="17" w:line="170" w:lineRule="exact"/>
        <w:ind w:left="2800"/>
        <w:rPr>
          <w:sz w:val="22"/>
          <w:szCs w:val="22"/>
        </w:rPr>
      </w:pPr>
      <w:r w:rsidRPr="00043EAD">
        <w:rPr>
          <w:rStyle w:val="6Cambria85pt1pt1"/>
          <w:sz w:val="22"/>
          <w:szCs w:val="22"/>
        </w:rPr>
        <w:t>d</w:t>
      </w:r>
      <w:r w:rsidRPr="00043EAD">
        <w:rPr>
          <w:rStyle w:val="6Cambria85pt1pt1"/>
          <w:sz w:val="22"/>
          <w:szCs w:val="22"/>
          <w:lang w:val="ru-RU"/>
        </w:rPr>
        <w:t xml:space="preserve">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dt</w:t>
      </w:r>
      <w:r w:rsidRPr="00043EAD">
        <w:rPr>
          <w:sz w:val="22"/>
          <w:szCs w:val="22"/>
          <w:lang w:eastAsia="en-US" w:bidi="en-US"/>
        </w:rPr>
        <w:t xml:space="preserve"> </w:t>
      </w:r>
      <w:r w:rsidRPr="00043EAD">
        <w:rPr>
          <w:sz w:val="22"/>
          <w:szCs w:val="22"/>
        </w:rPr>
        <w:t xml:space="preserve">= </w:t>
      </w:r>
      <w:r w:rsidRPr="00043EAD">
        <w:rPr>
          <w:sz w:val="22"/>
          <w:szCs w:val="22"/>
          <w:lang w:val="en-US" w:eastAsia="en-US" w:bidi="en-US"/>
        </w:rPr>
        <w:t>A</w:t>
      </w:r>
      <w:r w:rsidRPr="00043EAD">
        <w:rPr>
          <w:sz w:val="22"/>
          <w:szCs w:val="22"/>
          <w:lang w:eastAsia="en-US" w:bidi="en-US"/>
        </w:rPr>
        <w:t xml:space="preserve"> </w:t>
      </w:r>
      <w:r w:rsidRPr="00043EAD">
        <w:rPr>
          <w:sz w:val="22"/>
          <w:szCs w:val="22"/>
          <w:lang w:val="en-US" w:eastAsia="en-US" w:bidi="en-US"/>
        </w:rPr>
        <w:t>v</w:t>
      </w:r>
      <w:r w:rsidRPr="00043EAD">
        <w:rPr>
          <w:sz w:val="22"/>
          <w:szCs w:val="22"/>
          <w:lang w:eastAsia="en-US" w:bidi="en-US"/>
        </w:rPr>
        <w:t xml:space="preserve"> </w:t>
      </w:r>
      <w:r w:rsidRPr="00043EAD">
        <w:rPr>
          <w:sz w:val="22"/>
          <w:szCs w:val="22"/>
        </w:rPr>
        <w:t>(0,</w:t>
      </w:r>
      <w:r w:rsidRPr="00043EAD">
        <w:rPr>
          <w:sz w:val="22"/>
          <w:szCs w:val="22"/>
        </w:rPr>
        <w:tab/>
        <w:t>(8.84)</w:t>
      </w:r>
    </w:p>
    <w:p w:rsidR="00105859" w:rsidRPr="00043EAD" w:rsidRDefault="007824B5">
      <w:pPr>
        <w:pStyle w:val="60"/>
        <w:shd w:val="clear" w:color="auto" w:fill="auto"/>
        <w:spacing w:before="0" w:after="66" w:line="168" w:lineRule="exact"/>
        <w:rPr>
          <w:sz w:val="22"/>
          <w:szCs w:val="22"/>
        </w:rPr>
      </w:pPr>
      <w:r w:rsidRPr="00043EAD">
        <w:rPr>
          <w:sz w:val="22"/>
          <w:szCs w:val="22"/>
        </w:rPr>
        <w:t xml:space="preserve">где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 составной вектор, компонентами которого являются векторы </w:t>
      </w:r>
      <w:r w:rsidRPr="00043EAD">
        <w:rPr>
          <w:sz w:val="22"/>
          <w:szCs w:val="22"/>
          <w:lang w:val="en-US" w:eastAsia="en-US" w:bidi="en-US"/>
        </w:rPr>
        <w:t>vi</w:t>
      </w:r>
      <w:r w:rsidRPr="00043EAD">
        <w:rPr>
          <w:sz w:val="22"/>
          <w:szCs w:val="22"/>
          <w:lang w:eastAsia="en-US" w:bidi="en-US"/>
        </w:rPr>
        <w:t xml:space="preserve">(0 </w:t>
      </w:r>
      <w:r w:rsidRPr="00043EAD">
        <w:rPr>
          <w:sz w:val="22"/>
          <w:szCs w:val="22"/>
        </w:rPr>
        <w:t xml:space="preserve">и </w:t>
      </w:r>
      <w:r w:rsidRPr="00043EAD">
        <w:rPr>
          <w:sz w:val="22"/>
          <w:szCs w:val="22"/>
          <w:lang w:val="en-US" w:eastAsia="en-US" w:bidi="en-US"/>
        </w:rPr>
        <w:t>v</w:t>
      </w:r>
      <w:r w:rsidRPr="00043EAD">
        <w:rPr>
          <w:sz w:val="22"/>
          <w:szCs w:val="22"/>
          <w:vertAlign w:val="subscript"/>
          <w:lang w:eastAsia="en-US" w:bidi="en-US"/>
        </w:rPr>
        <w:t>2</w:t>
      </w:r>
      <w:r w:rsidRPr="00043EAD">
        <w:rPr>
          <w:sz w:val="22"/>
          <w:szCs w:val="22"/>
          <w:lang w:eastAsia="en-US" w:bidi="en-US"/>
        </w:rPr>
        <w:t xml:space="preserve">(0; </w:t>
      </w:r>
      <w:r w:rsidRPr="00043EAD">
        <w:rPr>
          <w:sz w:val="22"/>
          <w:szCs w:val="22"/>
        </w:rPr>
        <w:t>А — блочная матрица вида</w:t>
      </w:r>
    </w:p>
    <w:p w:rsidR="00105859" w:rsidRPr="00043EAD" w:rsidRDefault="00134C30">
      <w:pPr>
        <w:pStyle w:val="60"/>
        <w:shd w:val="clear" w:color="auto" w:fill="auto"/>
        <w:spacing w:before="0" w:after="39" w:line="160" w:lineRule="exact"/>
        <w:rPr>
          <w:sz w:val="22"/>
          <w:szCs w:val="22"/>
        </w:rPr>
      </w:pPr>
      <w:r w:rsidRPr="00043EAD">
        <w:rPr>
          <w:noProof/>
          <w:sz w:val="22"/>
          <w:szCs w:val="22"/>
          <w:lang w:bidi="ar-SA"/>
        </w:rPr>
        <mc:AlternateContent>
          <mc:Choice Requires="wps">
            <w:drawing>
              <wp:anchor distT="34290" distB="51435" distL="63500" distR="222250" simplePos="0" relativeHeight="251788288" behindDoc="1" locked="0" layoutInCell="1" allowOverlap="1" wp14:anchorId="6EEB1884" wp14:editId="4C18610F">
                <wp:simplePos x="0" y="0"/>
                <wp:positionH relativeFrom="margin">
                  <wp:posOffset>1597025</wp:posOffset>
                </wp:positionH>
                <wp:positionV relativeFrom="paragraph">
                  <wp:posOffset>64770</wp:posOffset>
                </wp:positionV>
                <wp:extent cx="234950" cy="101600"/>
                <wp:effectExtent l="0" t="0" r="0" b="0"/>
                <wp:wrapSquare wrapText="right"/>
                <wp:docPr id="688" name="Text Box 5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95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А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1" o:spid="_x0000_s1499" type="#_x0000_t202" style="position:absolute;left:0;text-align:left;margin-left:125.75pt;margin-top:5.1pt;width:18.5pt;height:8pt;z-index:-251528192;visibility:visible;mso-wrap-style:square;mso-width-percent:0;mso-height-percent:0;mso-wrap-distance-left:5pt;mso-wrap-distance-top:2.7pt;mso-wrap-distance-right:17.5pt;mso-wrap-distance-bottom:4.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" filled="f" stroked="f">
                <v:textbox style="mso-fit-shape-to-text:t" inset="0,0,0,0">
                  <w:txbxContent>
                    <w:p w:rsidR="00105859" w:rsidRDefault="007824B5">
                      <w:pPr>
                        <w:pStyle w:val="60"/>
                        <w:shd w:val="clear" w:color="auto" w:fill="auto"/>
                        <w:spacing w:before="0" w:line="160" w:lineRule="exact"/>
                        <w:jc w:val="left"/>
                      </w:pPr>
                      <w:r>
                        <w:rPr>
                          <w:rStyle w:val="6Exact"/>
                        </w:rPr>
                        <w:t>А =</w:t>
                      </w:r>
                    </w:p>
                  </w:txbxContent>
                </v:textbox>
                <w10:wrap type="square" side="right" anchorx="margin"/>
              </v:shape>
            </w:pict>
          </mc:Fallback>
        </mc:AlternateContent>
      </w:r>
      <w:r w:rsidR="007824B5" w:rsidRPr="00043EAD">
        <w:rPr>
          <w:sz w:val="22"/>
          <w:szCs w:val="22"/>
          <w:lang w:val="en-US" w:eastAsia="en-US" w:bidi="en-US"/>
        </w:rPr>
        <w:t>F</w:t>
      </w:r>
      <w:r w:rsidR="007824B5" w:rsidRPr="00043EAD">
        <w:rPr>
          <w:sz w:val="22"/>
          <w:szCs w:val="22"/>
          <w:lang w:eastAsia="en-US" w:bidi="en-US"/>
        </w:rPr>
        <w:t xml:space="preserve"> </w:t>
      </w:r>
      <w:r w:rsidR="007824B5" w:rsidRPr="00043EAD">
        <w:rPr>
          <w:sz w:val="22"/>
          <w:szCs w:val="22"/>
          <w:lang w:val="en-US" w:eastAsia="en-US" w:bidi="en-US"/>
        </w:rPr>
        <w:t>HQH</w:t>
      </w:r>
      <w:r w:rsidR="007824B5" w:rsidRPr="00043EAD">
        <w:rPr>
          <w:sz w:val="22"/>
          <w:szCs w:val="22"/>
          <w:vertAlign w:val="superscript"/>
          <w:lang w:val="en-US" w:eastAsia="en-US" w:bidi="en-US"/>
        </w:rPr>
        <w:t>T</w:t>
      </w:r>
    </w:p>
    <w:p w:rsidR="00105859" w:rsidRPr="00043EAD" w:rsidRDefault="007824B5">
      <w:pPr>
        <w:pStyle w:val="60"/>
        <w:shd w:val="clear" w:color="auto" w:fill="auto"/>
        <w:spacing w:before="0" w:after="24" w:line="160" w:lineRule="exact"/>
        <w:rPr>
          <w:sz w:val="22"/>
          <w:szCs w:val="22"/>
        </w:rPr>
      </w:pPr>
      <w:r w:rsidRPr="00043EAD">
        <w:rPr>
          <w:sz w:val="22"/>
          <w:szCs w:val="22"/>
        </w:rPr>
        <w:t>С</w:t>
      </w:r>
      <w:r w:rsidRPr="00043EAD">
        <w:rPr>
          <w:sz w:val="22"/>
          <w:szCs w:val="22"/>
          <w:vertAlign w:val="superscript"/>
        </w:rPr>
        <w:t>т</w:t>
      </w:r>
      <w:r w:rsidRPr="00043EAD">
        <w:rPr>
          <w:sz w:val="22"/>
          <w:szCs w:val="22"/>
        </w:rPr>
        <w:t xml:space="preserve"> </w:t>
      </w:r>
      <w:r w:rsidRPr="00043EAD">
        <w:rPr>
          <w:sz w:val="22"/>
          <w:szCs w:val="22"/>
          <w:lang w:val="en-US" w:eastAsia="en-US" w:bidi="en-US"/>
        </w:rPr>
        <w:t>RC</w:t>
      </w:r>
      <w:r w:rsidRPr="00043EAD">
        <w:rPr>
          <w:sz w:val="22"/>
          <w:szCs w:val="22"/>
          <w:lang w:eastAsia="en-US" w:bidi="en-US"/>
        </w:rPr>
        <w:t xml:space="preserve"> </w:t>
      </w:r>
      <w:r w:rsidRPr="00043EAD">
        <w:rPr>
          <w:sz w:val="22"/>
          <w:szCs w:val="22"/>
        </w:rPr>
        <w:t xml:space="preserve">— </w:t>
      </w:r>
      <w:r w:rsidRPr="00043EAD">
        <w:rPr>
          <w:sz w:val="22"/>
          <w:szCs w:val="22"/>
          <w:lang w:val="en-US" w:eastAsia="en-US" w:bidi="en-US"/>
        </w:rPr>
        <w:t>F</w:t>
      </w:r>
      <w:r w:rsidRPr="00043EAD">
        <w:rPr>
          <w:sz w:val="22"/>
          <w:szCs w:val="22"/>
          <w:vertAlign w:val="superscript"/>
          <w:lang w:val="en-US" w:eastAsia="en-US" w:bidi="en-US"/>
        </w:rPr>
        <w:t>T</w:t>
      </w:r>
    </w:p>
    <w:p w:rsidR="00105859" w:rsidRPr="00043EAD" w:rsidRDefault="007824B5">
      <w:pPr>
        <w:pStyle w:val="60"/>
        <w:shd w:val="clear" w:color="auto" w:fill="auto"/>
        <w:spacing w:before="0" w:after="66" w:line="168" w:lineRule="exact"/>
        <w:ind w:firstLine="440"/>
        <w:rPr>
          <w:sz w:val="22"/>
          <w:szCs w:val="22"/>
        </w:rPr>
      </w:pPr>
      <w:r w:rsidRPr="00043EAD">
        <w:rPr>
          <w:sz w:val="22"/>
          <w:szCs w:val="22"/>
        </w:rPr>
        <w:t>Существуют различные методы вычисления переходной матрицы для систе</w:t>
      </w:r>
      <w:r w:rsidRPr="00043EAD">
        <w:rPr>
          <w:sz w:val="22"/>
          <w:szCs w:val="22"/>
        </w:rPr>
        <w:softHyphen/>
        <w:t>мы, описываемой уравнением (8.84). Если размер матрицы А невелик и вхо</w:t>
      </w:r>
      <w:r w:rsidRPr="00043EAD">
        <w:rPr>
          <w:sz w:val="22"/>
          <w:szCs w:val="22"/>
        </w:rPr>
        <w:softHyphen/>
        <w:t xml:space="preserve">дящие в иее матрицы </w:t>
      </w:r>
      <w:r w:rsidRPr="00043EAD">
        <w:rPr>
          <w:sz w:val="22"/>
          <w:szCs w:val="22"/>
          <w:lang w:val="en-US" w:eastAsia="en-US" w:bidi="en-US"/>
        </w:rPr>
        <w:t>F</w:t>
      </w:r>
      <w:r w:rsidRPr="00043EAD">
        <w:rPr>
          <w:sz w:val="22"/>
          <w:szCs w:val="22"/>
          <w:lang w:eastAsia="en-US" w:bidi="en-US"/>
        </w:rPr>
        <w:t xml:space="preserve">, </w:t>
      </w:r>
      <w:r w:rsidRPr="00043EAD">
        <w:rPr>
          <w:sz w:val="22"/>
          <w:szCs w:val="22"/>
        </w:rPr>
        <w:t xml:space="preserve">С, Н, </w:t>
      </w:r>
      <w:r w:rsidRPr="00043EAD">
        <w:rPr>
          <w:sz w:val="22"/>
          <w:szCs w:val="22"/>
          <w:lang w:val="en-US" w:eastAsia="en-US" w:bidi="en-US"/>
        </w:rPr>
        <w:t>Q</w:t>
      </w:r>
      <w:r w:rsidRPr="00043EAD">
        <w:rPr>
          <w:sz w:val="22"/>
          <w:szCs w:val="22"/>
          <w:lang w:eastAsia="en-US" w:bidi="en-US"/>
        </w:rPr>
        <w:t xml:space="preserve"> </w:t>
      </w:r>
      <w:r w:rsidRPr="00043EAD">
        <w:rPr>
          <w:sz w:val="22"/>
          <w:szCs w:val="22"/>
        </w:rPr>
        <w:t>постоянны по времени, то переходную мат</w:t>
      </w:r>
      <w:r w:rsidRPr="00043EAD">
        <w:rPr>
          <w:sz w:val="22"/>
          <w:szCs w:val="22"/>
        </w:rPr>
        <w:softHyphen/>
        <w:t xml:space="preserve">рицу </w:t>
      </w:r>
      <w:r w:rsidRPr="00043EAD">
        <w:rPr>
          <w:sz w:val="22"/>
          <w:szCs w:val="22"/>
          <w:lang w:val="en-US" w:eastAsia="en-US" w:bidi="en-US"/>
        </w:rPr>
        <w:t>G</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можно найти по формуле</w:t>
      </w:r>
    </w:p>
    <w:p w:rsidR="00105859" w:rsidRPr="00043EAD" w:rsidRDefault="007824B5">
      <w:pPr>
        <w:pStyle w:val="60"/>
        <w:shd w:val="clear" w:color="auto" w:fill="auto"/>
        <w:tabs>
          <w:tab w:val="left" w:pos="6256"/>
        </w:tabs>
        <w:spacing w:before="0" w:after="37" w:line="160" w:lineRule="exact"/>
        <w:ind w:left="2400"/>
        <w:rPr>
          <w:sz w:val="22"/>
          <w:szCs w:val="22"/>
        </w:rPr>
      </w:pPr>
      <w:r w:rsidRPr="00043EAD">
        <w:rPr>
          <w:sz w:val="22"/>
          <w:szCs w:val="22"/>
        </w:rPr>
        <w:t>О(0 = 5?~</w:t>
      </w:r>
      <w:r w:rsidRPr="00043EAD">
        <w:rPr>
          <w:sz w:val="22"/>
          <w:szCs w:val="22"/>
          <w:vertAlign w:val="superscript"/>
        </w:rPr>
        <w:t>1</w:t>
      </w:r>
      <w:r w:rsidRPr="00043EAD">
        <w:rPr>
          <w:sz w:val="22"/>
          <w:szCs w:val="22"/>
        </w:rPr>
        <w:t>{[««-АГ</w:t>
      </w:r>
      <w:r w:rsidRPr="00043EAD">
        <w:rPr>
          <w:sz w:val="22"/>
          <w:szCs w:val="22"/>
          <w:vertAlign w:val="superscript"/>
        </w:rPr>
        <w:t>1</w:t>
      </w:r>
      <w:r w:rsidRPr="00043EAD">
        <w:rPr>
          <w:sz w:val="22"/>
          <w:szCs w:val="22"/>
        </w:rPr>
        <w:t>}.</w:t>
      </w:r>
      <w:r w:rsidRPr="00043EAD">
        <w:rPr>
          <w:sz w:val="22"/>
          <w:szCs w:val="22"/>
        </w:rPr>
        <w:tab/>
        <w:t>(8.85)</w:t>
      </w:r>
    </w:p>
    <w:p w:rsidR="00105859" w:rsidRPr="00043EAD" w:rsidRDefault="007824B5">
      <w:pPr>
        <w:pStyle w:val="60"/>
        <w:shd w:val="clear" w:color="auto" w:fill="auto"/>
        <w:spacing w:before="0" w:after="22" w:line="163" w:lineRule="exact"/>
        <w:rPr>
          <w:sz w:val="22"/>
          <w:szCs w:val="22"/>
        </w:rPr>
      </w:pPr>
      <w:r w:rsidRPr="00043EAD">
        <w:rPr>
          <w:sz w:val="22"/>
          <w:szCs w:val="22"/>
        </w:rPr>
        <w:t xml:space="preserve">где </w:t>
      </w:r>
      <w:r w:rsidRPr="00043EAD">
        <w:rPr>
          <w:rStyle w:val="6Cambria85pt1pt1"/>
          <w:sz w:val="22"/>
          <w:szCs w:val="22"/>
        </w:rPr>
        <w:t>S</w:t>
      </w:r>
      <w:r w:rsidRPr="00043EAD">
        <w:rPr>
          <w:rStyle w:val="6Cambria85pt1pt1"/>
          <w:sz w:val="22"/>
          <w:szCs w:val="22"/>
          <w:lang w:val="ru-RU"/>
        </w:rPr>
        <w:t>’-</w:t>
      </w:r>
      <w:r w:rsidRPr="00043EAD">
        <w:rPr>
          <w:rStyle w:val="6Cambria85pt1pt1"/>
          <w:sz w:val="22"/>
          <w:szCs w:val="22"/>
          <w:vertAlign w:val="superscript"/>
          <w:lang w:val="ru-RU"/>
        </w:rPr>
        <w:t>1</w:t>
      </w:r>
      <w:r w:rsidRPr="00043EAD">
        <w:rPr>
          <w:sz w:val="22"/>
          <w:szCs w:val="22"/>
          <w:lang w:eastAsia="en-US" w:bidi="en-US"/>
        </w:rPr>
        <w:t xml:space="preserve"> </w:t>
      </w:r>
      <w:r w:rsidRPr="00043EAD">
        <w:rPr>
          <w:sz w:val="22"/>
          <w:szCs w:val="22"/>
        </w:rPr>
        <w:t>— операция обратного преобразования Лапласа; I — единичная мат</w:t>
      </w:r>
      <w:r w:rsidRPr="00043EAD">
        <w:rPr>
          <w:sz w:val="22"/>
          <w:szCs w:val="22"/>
        </w:rPr>
        <w:softHyphen/>
        <w:t xml:space="preserve">рица; </w:t>
      </w:r>
      <w:r w:rsidRPr="00043EAD">
        <w:rPr>
          <w:sz w:val="22"/>
          <w:szCs w:val="22"/>
          <w:lang w:eastAsia="en-US" w:bidi="en-US"/>
        </w:rPr>
        <w:t>[</w:t>
      </w:r>
      <w:r w:rsidRPr="00043EAD">
        <w:rPr>
          <w:sz w:val="22"/>
          <w:szCs w:val="22"/>
          <w:lang w:val="en-US" w:eastAsia="en-US" w:bidi="en-US"/>
        </w:rPr>
        <w:t>si</w:t>
      </w:r>
      <w:r w:rsidRPr="00043EAD">
        <w:rPr>
          <w:sz w:val="22"/>
          <w:szCs w:val="22"/>
        </w:rPr>
        <w:t>—А]-</w:t>
      </w:r>
      <w:r w:rsidRPr="00043EAD">
        <w:rPr>
          <w:sz w:val="22"/>
          <w:szCs w:val="22"/>
          <w:vertAlign w:val="superscript"/>
        </w:rPr>
        <w:t>1</w:t>
      </w:r>
      <w:r w:rsidRPr="00043EAD">
        <w:rPr>
          <w:sz w:val="22"/>
          <w:szCs w:val="22"/>
        </w:rPr>
        <w:t xml:space="preserve"> — матрица, обратная </w:t>
      </w:r>
      <w:r w:rsidRPr="00043EAD">
        <w:rPr>
          <w:sz w:val="22"/>
          <w:szCs w:val="22"/>
          <w:lang w:val="en-US" w:eastAsia="en-US" w:bidi="en-US"/>
        </w:rPr>
        <w:t>si</w:t>
      </w:r>
      <w:r w:rsidRPr="00043EAD">
        <w:rPr>
          <w:sz w:val="22"/>
          <w:szCs w:val="22"/>
        </w:rPr>
        <w:t>—А.</w:t>
      </w:r>
    </w:p>
    <w:p w:rsidR="00105859" w:rsidRPr="00043EAD" w:rsidRDefault="007824B5">
      <w:pPr>
        <w:pStyle w:val="22"/>
        <w:shd w:val="clear" w:color="auto" w:fill="auto"/>
        <w:spacing w:before="0" w:after="236" w:line="211" w:lineRule="exact"/>
        <w:ind w:firstLine="440"/>
        <w:jc w:val="both"/>
        <w:rPr>
          <w:sz w:val="22"/>
          <w:szCs w:val="22"/>
        </w:rPr>
      </w:pPr>
      <w:r w:rsidRPr="00043EAD">
        <w:rPr>
          <w:sz w:val="22"/>
          <w:szCs w:val="22"/>
        </w:rPr>
        <w:t>В тех случаях, когда требуется найти значения коэффициентов Ко(0 в структурной схеме оптимального фильтра только в уста</w:t>
      </w:r>
      <w:r w:rsidRPr="00043EAD">
        <w:rPr>
          <w:sz w:val="22"/>
          <w:szCs w:val="22"/>
        </w:rPr>
        <w:softHyphen/>
        <w:t xml:space="preserve">новившемся режиме, достаточно найти установившееся значение матрицы </w:t>
      </w:r>
      <w:r w:rsidRPr="00043EAD">
        <w:rPr>
          <w:sz w:val="22"/>
          <w:szCs w:val="22"/>
          <w:lang w:val="en-US" w:eastAsia="en-US" w:bidi="en-US"/>
        </w:rPr>
        <w:t>D</w:t>
      </w:r>
      <w:r w:rsidRPr="00043EAD">
        <w:rPr>
          <w:sz w:val="22"/>
          <w:szCs w:val="22"/>
          <w:lang w:eastAsia="en-US" w:bidi="en-US"/>
        </w:rPr>
        <w:t xml:space="preserve">(/). </w:t>
      </w:r>
      <w:r w:rsidRPr="00043EAD">
        <w:rPr>
          <w:sz w:val="22"/>
          <w:szCs w:val="22"/>
        </w:rPr>
        <w:t>Если, кроме того, фильтруемый процесс и помехи являются стационарными случайными процессами, то в уравне</w:t>
      </w:r>
      <w:r w:rsidRPr="00043EAD">
        <w:rPr>
          <w:sz w:val="22"/>
          <w:szCs w:val="22"/>
        </w:rPr>
        <w:softHyphen/>
        <w:t xml:space="preserve">нии (8.75) при этом следует положить </w:t>
      </w:r>
      <w:r w:rsidRPr="00043EAD">
        <w:rPr>
          <w:rStyle w:val="210pt"/>
          <w:sz w:val="22"/>
          <w:szCs w:val="22"/>
        </w:rPr>
        <w:t>dD</w:t>
      </w:r>
      <w:r w:rsidRPr="00043EAD">
        <w:rPr>
          <w:rStyle w:val="210pt"/>
          <w:sz w:val="22"/>
          <w:szCs w:val="22"/>
          <w:lang w:val="ru-RU"/>
        </w:rPr>
        <w:t>/</w:t>
      </w:r>
      <w:r w:rsidRPr="00043EAD">
        <w:rPr>
          <w:rStyle w:val="210pt"/>
          <w:sz w:val="22"/>
          <w:szCs w:val="22"/>
        </w:rPr>
        <w:t>dt</w:t>
      </w:r>
      <w:r w:rsidRPr="00043EAD">
        <w:rPr>
          <w:rStyle w:val="210pt"/>
          <w:sz w:val="22"/>
          <w:szCs w:val="22"/>
          <w:lang w:val="ru-RU"/>
        </w:rPr>
        <w:t xml:space="preserve"> = 0</w:t>
      </w:r>
      <w:r w:rsidRPr="00043EAD">
        <w:rPr>
          <w:sz w:val="22"/>
          <w:szCs w:val="22"/>
          <w:lang w:eastAsia="en-US" w:bidi="en-US"/>
        </w:rPr>
        <w:t xml:space="preserve"> </w:t>
      </w:r>
      <w:r w:rsidRPr="00043EAD">
        <w:rPr>
          <w:sz w:val="22"/>
          <w:szCs w:val="22"/>
        </w:rPr>
        <w:t>и решить полу</w:t>
      </w:r>
      <w:r w:rsidRPr="00043EAD">
        <w:rPr>
          <w:sz w:val="22"/>
          <w:szCs w:val="22"/>
        </w:rPr>
        <w:softHyphen/>
        <w:t>чившееся матричное алгебраическое уравнение.</w:t>
      </w:r>
    </w:p>
    <w:p w:rsidR="00105859" w:rsidRPr="00043EAD" w:rsidRDefault="007824B5">
      <w:pPr>
        <w:pStyle w:val="201"/>
        <w:numPr>
          <w:ilvl w:val="0"/>
          <w:numId w:val="30"/>
        </w:numPr>
        <w:shd w:val="clear" w:color="auto" w:fill="auto"/>
        <w:tabs>
          <w:tab w:val="left" w:pos="1232"/>
        </w:tabs>
        <w:spacing w:after="225" w:line="216" w:lineRule="exact"/>
        <w:ind w:left="880" w:hanging="140"/>
        <w:jc w:val="left"/>
        <w:rPr>
          <w:sz w:val="22"/>
          <w:szCs w:val="22"/>
        </w:rPr>
      </w:pPr>
      <w:bookmarkStart w:id="110" w:name="bookmark110"/>
      <w:r w:rsidRPr="00043EAD">
        <w:rPr>
          <w:sz w:val="22"/>
          <w:szCs w:val="22"/>
        </w:rPr>
        <w:t xml:space="preserve">Примеры синтеза оптимальных фильтров систем </w:t>
      </w:r>
      <w:r w:rsidRPr="00043EAD">
        <w:rPr>
          <w:sz w:val="22"/>
          <w:szCs w:val="22"/>
        </w:rPr>
        <w:lastRenderedPageBreak/>
        <w:t>радиоавтоматики методом пространства состояний</w:t>
      </w:r>
      <w:bookmarkEnd w:id="110"/>
    </w:p>
    <w:p w:rsidR="00105859" w:rsidRPr="00043EAD" w:rsidRDefault="007824B5">
      <w:pPr>
        <w:pStyle w:val="22"/>
        <w:shd w:val="clear" w:color="auto" w:fill="auto"/>
        <w:spacing w:before="0" w:line="235" w:lineRule="exact"/>
        <w:ind w:firstLine="440"/>
        <w:jc w:val="both"/>
        <w:rPr>
          <w:sz w:val="22"/>
          <w:szCs w:val="22"/>
        </w:rPr>
      </w:pPr>
      <w:r w:rsidRPr="00043EAD">
        <w:rPr>
          <w:sz w:val="22"/>
          <w:szCs w:val="22"/>
        </w:rPr>
        <w:t>Пример 8.2. Методом пространства состояний синтезируем оптимальный фильтр в контуре следящей системы для условий, указанных в примере 8.1. Найдем для этого сначала структуру</w:t>
      </w:r>
    </w:p>
    <w:p w:rsidR="00105859" w:rsidRPr="00043EAD" w:rsidRDefault="007824B5">
      <w:pPr>
        <w:pStyle w:val="60"/>
        <w:shd w:val="clear" w:color="auto" w:fill="auto"/>
        <w:spacing w:before="0" w:line="235" w:lineRule="exact"/>
        <w:ind w:right="200"/>
        <w:jc w:val="center"/>
        <w:rPr>
          <w:sz w:val="22"/>
          <w:szCs w:val="22"/>
        </w:rPr>
        <w:sectPr w:rsidR="00105859" w:rsidRPr="00043EAD">
          <w:headerReference w:type="even" r:id="rId300"/>
          <w:footerReference w:type="even" r:id="rId301"/>
          <w:footerReference w:type="default" r:id="rId302"/>
          <w:pgSz w:w="8400" w:h="11900"/>
          <w:pgMar w:top="568" w:right="1158" w:bottom="633" w:left="449" w:header="0" w:footer="3" w:gutter="0"/>
          <w:pgNumType w:start="176"/>
          <w:cols w:space="720"/>
          <w:noEndnote/>
          <w:docGrid w:linePitch="360"/>
        </w:sectPr>
      </w:pPr>
      <w:r w:rsidRPr="00043EAD">
        <w:rPr>
          <w:sz w:val="22"/>
          <w:szCs w:val="22"/>
        </w:rPr>
        <w:t>177</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 xml:space="preserve">оптимального фильтра, выделяющего задающее воздействие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sz w:val="22"/>
          <w:szCs w:val="22"/>
        </w:rPr>
        <w:t xml:space="preserve">из смеси с аддитивным шумом </w:t>
      </w:r>
      <w:r w:rsidRPr="00043EAD">
        <w:rPr>
          <w:rStyle w:val="210pt1pt"/>
          <w:sz w:val="22"/>
          <w:szCs w:val="22"/>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Задающее воздействие яв</w:t>
      </w:r>
      <w:r w:rsidRPr="00043EAD">
        <w:rPr>
          <w:sz w:val="22"/>
          <w:szCs w:val="22"/>
        </w:rPr>
        <w:softHyphen/>
        <w:t>ляется в рассматриваемом случае стационарным случайным про</w:t>
      </w:r>
      <w:r w:rsidRPr="00043EAD">
        <w:rPr>
          <w:sz w:val="22"/>
          <w:szCs w:val="22"/>
        </w:rPr>
        <w:softHyphen/>
        <w:t xml:space="preserve">цессом со спектральной плотностью, описываемой выражением </w:t>
      </w:r>
      <w:r w:rsidRPr="00043EAD">
        <w:rPr>
          <w:sz w:val="22"/>
          <w:szCs w:val="22"/>
          <w:lang w:val="en-US" w:eastAsia="en-US" w:bidi="en-US"/>
        </w:rPr>
        <w:t>S</w:t>
      </w:r>
      <w:r w:rsidRPr="00043EAD">
        <w:rPr>
          <w:sz w:val="22"/>
          <w:szCs w:val="22"/>
          <w:lang w:eastAsia="en-US" w:bidi="en-US"/>
        </w:rPr>
        <w:t xml:space="preserve">*. </w:t>
      </w:r>
      <w:r w:rsidRPr="00043EAD">
        <w:rPr>
          <w:sz w:val="22"/>
          <w:szCs w:val="22"/>
        </w:rPr>
        <w:t>(со) =2цо\/(со</w:t>
      </w:r>
      <w:r w:rsidRPr="00043EAD">
        <w:rPr>
          <w:sz w:val="22"/>
          <w:szCs w:val="22"/>
          <w:vertAlign w:val="superscript"/>
        </w:rPr>
        <w:t>2</w:t>
      </w:r>
      <w:r w:rsidRPr="00043EAD">
        <w:rPr>
          <w:sz w:val="22"/>
          <w:szCs w:val="22"/>
        </w:rPr>
        <w:t xml:space="preserve"> + р,</w:t>
      </w:r>
      <w:r w:rsidRPr="00043EAD">
        <w:rPr>
          <w:sz w:val="22"/>
          <w:szCs w:val="22"/>
          <w:vertAlign w:val="superscript"/>
        </w:rPr>
        <w:t>2</w:t>
      </w:r>
      <w:r w:rsidRPr="00043EAD">
        <w:rPr>
          <w:sz w:val="22"/>
          <w:szCs w:val="22"/>
        </w:rPr>
        <w:t>), где о</w:t>
      </w:r>
      <w:r w:rsidRPr="00043EAD">
        <w:rPr>
          <w:sz w:val="22"/>
          <w:szCs w:val="22"/>
          <w:vertAlign w:val="superscript"/>
        </w:rPr>
        <w:t>2</w:t>
      </w:r>
      <w:r w:rsidRPr="00043EAD">
        <w:rPr>
          <w:sz w:val="22"/>
          <w:szCs w:val="22"/>
          <w:vertAlign w:val="subscript"/>
        </w:rPr>
        <w:t>я</w:t>
      </w:r>
      <w:r w:rsidRPr="00043EAD">
        <w:rPr>
          <w:sz w:val="22"/>
          <w:szCs w:val="22"/>
        </w:rPr>
        <w:t xml:space="preserve">.— дисперсия процесса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Определив коэффициент передачи формирующего фильтра с помощью соотношения (8.61) и положив спектральную плотность формирующего белого шума равной </w:t>
      </w:r>
      <w:r w:rsidRPr="00043EAD">
        <w:rPr>
          <w:rStyle w:val="210pt1pt"/>
          <w:sz w:val="22"/>
          <w:szCs w:val="22"/>
        </w:rPr>
        <w:t>S</w:t>
      </w:r>
      <w:r w:rsidRPr="00043EAD">
        <w:rPr>
          <w:rStyle w:val="210pt1pt"/>
          <w:sz w:val="22"/>
          <w:szCs w:val="22"/>
          <w:vertAlign w:val="subscript"/>
        </w:rPr>
        <w:t>K</w:t>
      </w:r>
      <w:r w:rsidRPr="00043EAD">
        <w:rPr>
          <w:sz w:val="22"/>
          <w:szCs w:val="22"/>
          <w:lang w:eastAsia="en-US" w:bidi="en-US"/>
        </w:rPr>
        <w:t xml:space="preserve"> </w:t>
      </w:r>
      <w:r w:rsidRPr="00043EAD">
        <w:rPr>
          <w:sz w:val="22"/>
          <w:szCs w:val="22"/>
        </w:rPr>
        <w:t xml:space="preserve">(0) </w:t>
      </w:r>
      <w:r w:rsidRPr="00043EAD">
        <w:rPr>
          <w:rStyle w:val="210pt1pt"/>
          <w:sz w:val="22"/>
          <w:szCs w:val="22"/>
          <w:lang w:val="ru-RU"/>
        </w:rPr>
        <w:t>=</w:t>
      </w:r>
      <w:r w:rsidRPr="00043EAD">
        <w:rPr>
          <w:rStyle w:val="210pt1pt"/>
          <w:sz w:val="22"/>
          <w:szCs w:val="22"/>
        </w:rPr>
        <w:t>S</w:t>
      </w:r>
      <w:r w:rsidRPr="00043EAD">
        <w:rPr>
          <w:rStyle w:val="210pt1pt"/>
          <w:sz w:val="22"/>
          <w:szCs w:val="22"/>
          <w:vertAlign w:val="subscript"/>
        </w:rPr>
        <w:t>k</w:t>
      </w:r>
      <w:r w:rsidRPr="00043EAD">
        <w:rPr>
          <w:sz w:val="22"/>
          <w:szCs w:val="22"/>
          <w:lang w:eastAsia="en-US" w:bidi="en-US"/>
        </w:rPr>
        <w:t xml:space="preserve"> </w:t>
      </w:r>
      <w:r w:rsidRPr="00043EAD">
        <w:rPr>
          <w:sz w:val="22"/>
          <w:szCs w:val="22"/>
        </w:rPr>
        <w:t>(0) =2а\/ц, полу</w:t>
      </w:r>
      <w:r w:rsidRPr="00043EAD">
        <w:rPr>
          <w:sz w:val="22"/>
          <w:szCs w:val="22"/>
        </w:rPr>
        <w:softHyphen/>
        <w:t xml:space="preserve">чим </w:t>
      </w:r>
      <w:r w:rsidRPr="00043EAD">
        <w:rPr>
          <w:rStyle w:val="210pt1pt"/>
          <w:sz w:val="22"/>
          <w:szCs w:val="22"/>
        </w:rPr>
        <w:t>Kf</w:t>
      </w:r>
      <w:r w:rsidRPr="00043EAD">
        <w:rPr>
          <w:sz w:val="22"/>
          <w:szCs w:val="22"/>
          <w:lang w:eastAsia="en-US" w:bidi="en-US"/>
        </w:rPr>
        <w:t xml:space="preserve"> </w:t>
      </w:r>
      <w:r w:rsidRPr="00043EAD">
        <w:rPr>
          <w:sz w:val="22"/>
          <w:szCs w:val="22"/>
        </w:rPr>
        <w:t>(/со) = 1/(1+/соГ</w:t>
      </w:r>
      <w:r w:rsidRPr="00043EAD">
        <w:rPr>
          <w:sz w:val="22"/>
          <w:szCs w:val="22"/>
          <w:vertAlign w:val="subscript"/>
        </w:rPr>
        <w:t>ф</w:t>
      </w:r>
      <w:r w:rsidRPr="00043EAD">
        <w:rPr>
          <w:sz w:val="22"/>
          <w:szCs w:val="22"/>
        </w:rPr>
        <w:t xml:space="preserve">), </w:t>
      </w:r>
      <w:r w:rsidRPr="00043EAD">
        <w:rPr>
          <w:rStyle w:val="210pt1pt"/>
          <w:sz w:val="22"/>
          <w:szCs w:val="22"/>
          <w:lang w:val="ru-RU" w:eastAsia="ru-RU" w:bidi="ru-RU"/>
        </w:rPr>
        <w:t>Т</w:t>
      </w:r>
      <w:r w:rsidRPr="00043EAD">
        <w:rPr>
          <w:sz w:val="22"/>
          <w:szCs w:val="22"/>
        </w:rPr>
        <w:t xml:space="preserve"> ф=1/ц.</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Изменение воздействия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во времени описывается при этом уравнением</w:t>
      </w:r>
    </w:p>
    <w:p w:rsidR="00105859" w:rsidRPr="00043EAD" w:rsidRDefault="007824B5">
      <w:pPr>
        <w:pStyle w:val="70"/>
        <w:shd w:val="clear" w:color="auto" w:fill="auto"/>
        <w:tabs>
          <w:tab w:val="left" w:pos="6114"/>
        </w:tabs>
        <w:spacing w:before="0" w:after="0" w:line="211" w:lineRule="exact"/>
        <w:ind w:left="2120"/>
        <w:rPr>
          <w:sz w:val="22"/>
          <w:szCs w:val="22"/>
          <w:lang w:val="ru-RU"/>
        </w:rPr>
      </w:pPr>
      <w:r w:rsidRPr="00043EAD">
        <w:rPr>
          <w:sz w:val="22"/>
          <w:szCs w:val="22"/>
        </w:rPr>
        <w:t>d</w:t>
      </w:r>
      <w:r w:rsidRPr="00043EAD">
        <w:rPr>
          <w:sz w:val="22"/>
          <w:szCs w:val="22"/>
          <w:lang w:val="ru-RU"/>
        </w:rPr>
        <w:t xml:space="preserve"> </w:t>
      </w:r>
      <w:r w:rsidRPr="00043EAD">
        <w:rPr>
          <w:rStyle w:val="70pt"/>
          <w:i/>
          <w:iCs/>
          <w:sz w:val="22"/>
          <w:szCs w:val="22"/>
        </w:rPr>
        <w:t>k</w:t>
      </w:r>
      <w:r w:rsidRPr="00043EAD">
        <w:rPr>
          <w:rStyle w:val="70pt"/>
          <w:i/>
          <w:iCs/>
          <w:sz w:val="22"/>
          <w:szCs w:val="22"/>
          <w:lang w:val="ru-RU"/>
        </w:rPr>
        <w:t>/</w:t>
      </w:r>
      <w:r w:rsidRPr="00043EAD">
        <w:rPr>
          <w:rStyle w:val="70pt"/>
          <w:i/>
          <w:iCs/>
          <w:sz w:val="22"/>
          <w:szCs w:val="22"/>
        </w:rPr>
        <w:t>dt</w:t>
      </w:r>
      <w:r w:rsidRPr="00043EAD">
        <w:rPr>
          <w:rStyle w:val="70pt"/>
          <w:i/>
          <w:iCs/>
          <w:sz w:val="22"/>
          <w:szCs w:val="22"/>
          <w:lang w:val="ru-RU"/>
        </w:rPr>
        <w:t xml:space="preserve"> </w:t>
      </w:r>
      <w:r w:rsidRPr="00043EAD">
        <w:rPr>
          <w:rStyle w:val="70pt"/>
          <w:i/>
          <w:iCs/>
          <w:sz w:val="22"/>
          <w:szCs w:val="22"/>
          <w:lang w:val="ru-RU" w:eastAsia="ru-RU" w:bidi="ru-RU"/>
        </w:rPr>
        <w:t>= —</w:t>
      </w:r>
      <w:r w:rsidRPr="00043EAD">
        <w:rPr>
          <w:rStyle w:val="70pt"/>
          <w:i/>
          <w:iCs/>
          <w:sz w:val="22"/>
          <w:szCs w:val="22"/>
        </w:rPr>
        <w:t>k</w:t>
      </w:r>
      <w:r w:rsidRPr="00043EAD">
        <w:rPr>
          <w:rStyle w:val="70pt"/>
          <w:i/>
          <w:iCs/>
          <w:sz w:val="22"/>
          <w:szCs w:val="22"/>
          <w:lang w:val="ru-RU"/>
        </w:rPr>
        <w:t>(</w:t>
      </w:r>
      <w:r w:rsidRPr="00043EAD">
        <w:rPr>
          <w:rStyle w:val="70pt"/>
          <w:i/>
          <w:iCs/>
          <w:sz w:val="22"/>
          <w:szCs w:val="22"/>
        </w:rPr>
        <w:t>t</w:t>
      </w:r>
      <w:r w:rsidRPr="00043EAD">
        <w:rPr>
          <w:rStyle w:val="70pt"/>
          <w:i/>
          <w:iCs/>
          <w:sz w:val="22"/>
          <w:szCs w:val="22"/>
          <w:lang w:val="ru-RU"/>
        </w:rPr>
        <w:t>)/</w:t>
      </w:r>
      <w:r w:rsidRPr="00043EAD">
        <w:rPr>
          <w:rStyle w:val="70pt"/>
          <w:i/>
          <w:iCs/>
          <w:sz w:val="22"/>
          <w:szCs w:val="22"/>
        </w:rPr>
        <w:t>T</w:t>
      </w:r>
      <w:r w:rsidRPr="00043EAD">
        <w:rPr>
          <w:rStyle w:val="795pt0pt"/>
          <w:sz w:val="22"/>
          <w:szCs w:val="22"/>
          <w:vertAlign w:val="subscript"/>
        </w:rPr>
        <w:t>ф</w:t>
      </w:r>
      <w:r w:rsidRPr="00043EAD">
        <w:rPr>
          <w:rStyle w:val="795pt0pt"/>
          <w:sz w:val="22"/>
          <w:szCs w:val="22"/>
        </w:rPr>
        <w:t xml:space="preserve"> + к </w:t>
      </w:r>
      <w:r w:rsidRPr="00043EAD">
        <w:rPr>
          <w:rStyle w:val="70pt"/>
          <w:i/>
          <w:iCs/>
          <w:sz w:val="22"/>
          <w:szCs w:val="22"/>
          <w:lang w:val="ru-RU"/>
        </w:rPr>
        <w:t>(</w:t>
      </w:r>
      <w:r w:rsidRPr="00043EAD">
        <w:rPr>
          <w:rStyle w:val="70pt"/>
          <w:i/>
          <w:iCs/>
          <w:sz w:val="22"/>
          <w:szCs w:val="22"/>
        </w:rPr>
        <w:t>t</w:t>
      </w:r>
      <w:r w:rsidRPr="00043EAD">
        <w:rPr>
          <w:rStyle w:val="70pt"/>
          <w:i/>
          <w:iCs/>
          <w:sz w:val="22"/>
          <w:szCs w:val="22"/>
          <w:lang w:val="ru-RU"/>
        </w:rPr>
        <w:t>)/</w:t>
      </w:r>
      <w:r w:rsidRPr="00043EAD">
        <w:rPr>
          <w:rStyle w:val="70pt"/>
          <w:i/>
          <w:iCs/>
          <w:sz w:val="22"/>
          <w:szCs w:val="22"/>
        </w:rPr>
        <w:t>T</w:t>
      </w:r>
      <w:r w:rsidRPr="00043EAD">
        <w:rPr>
          <w:rStyle w:val="795pt0pt"/>
          <w:sz w:val="22"/>
          <w:szCs w:val="22"/>
          <w:vertAlign w:val="subscript"/>
        </w:rPr>
        <w:t>ф</w:t>
      </w:r>
      <w:r w:rsidRPr="00043EAD">
        <w:rPr>
          <w:rStyle w:val="795pt0pt"/>
          <w:sz w:val="22"/>
          <w:szCs w:val="22"/>
        </w:rPr>
        <w:t>,</w:t>
      </w:r>
      <w:r w:rsidRPr="00043EAD">
        <w:rPr>
          <w:rStyle w:val="795pt0pt"/>
          <w:sz w:val="22"/>
          <w:szCs w:val="22"/>
        </w:rPr>
        <w:tab/>
        <w:t>(8.86)</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которое соответствует фильтру в виде инерционного звена с опе</w:t>
      </w:r>
      <w:r w:rsidRPr="00043EAD">
        <w:rPr>
          <w:sz w:val="22"/>
          <w:szCs w:val="22"/>
        </w:rPr>
        <w:softHyphen/>
        <w:t xml:space="preserve">раторным коэффициентом передачи </w:t>
      </w:r>
      <w:r w:rsidRPr="00043EAD">
        <w:rPr>
          <w:rStyle w:val="210pt1pt"/>
          <w:sz w:val="22"/>
          <w:szCs w:val="22"/>
          <w:lang w:val="ru-RU" w:eastAsia="ru-RU" w:bidi="ru-RU"/>
        </w:rPr>
        <w:t>К(р) —</w:t>
      </w:r>
      <w:r w:rsidRPr="00043EAD">
        <w:rPr>
          <w:sz w:val="22"/>
          <w:szCs w:val="22"/>
        </w:rPr>
        <w:t xml:space="preserve"> 1/(1 </w:t>
      </w:r>
      <w:r w:rsidRPr="00043EAD">
        <w:rPr>
          <w:rStyle w:val="210pt1pt"/>
          <w:sz w:val="22"/>
          <w:szCs w:val="22"/>
          <w:lang w:val="ru-RU" w:eastAsia="ru-RU" w:bidi="ru-RU"/>
        </w:rPr>
        <w:t>+рТ$).</w:t>
      </w:r>
      <w:r w:rsidRPr="00043EAD">
        <w:rPr>
          <w:sz w:val="22"/>
          <w:szCs w:val="22"/>
        </w:rPr>
        <w:t xml:space="preserve"> Функция корреляции формирующего шума </w:t>
      </w:r>
      <w:r w:rsidRPr="00043EAD">
        <w:rPr>
          <w:rStyle w:val="210pt1pt"/>
          <w:sz w:val="22"/>
          <w:szCs w:val="22"/>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равна</w:t>
      </w:r>
    </w:p>
    <w:p w:rsidR="00105859" w:rsidRPr="00043EAD" w:rsidRDefault="007824B5">
      <w:pPr>
        <w:pStyle w:val="193"/>
        <w:shd w:val="clear" w:color="auto" w:fill="auto"/>
        <w:tabs>
          <w:tab w:val="left" w:pos="6114"/>
        </w:tabs>
        <w:spacing w:before="0" w:after="65" w:line="200" w:lineRule="exact"/>
        <w:ind w:left="2120"/>
        <w:rPr>
          <w:sz w:val="22"/>
          <w:szCs w:val="22"/>
          <w:lang w:val="ru-RU"/>
        </w:rPr>
      </w:pPr>
      <w:bookmarkStart w:id="111" w:name="bookmark114"/>
      <w:r w:rsidRPr="00043EAD">
        <w:rPr>
          <w:rStyle w:val="1910pt0pt"/>
          <w:sz w:val="22"/>
          <w:szCs w:val="22"/>
        </w:rPr>
        <w:t>RAt</w:t>
      </w:r>
      <w:r w:rsidRPr="00043EAD">
        <w:rPr>
          <w:rStyle w:val="1910pt0pt"/>
          <w:sz w:val="22"/>
          <w:szCs w:val="22"/>
          <w:lang w:val="ru-RU"/>
        </w:rPr>
        <w:t>,</w:t>
      </w:r>
      <w:r w:rsidRPr="00043EAD">
        <w:rPr>
          <w:rStyle w:val="190pt"/>
          <w:sz w:val="22"/>
          <w:szCs w:val="22"/>
          <w:lang w:eastAsia="en-US" w:bidi="en-US"/>
        </w:rPr>
        <w:t xml:space="preserve"> </w:t>
      </w:r>
      <w:r w:rsidRPr="00043EAD">
        <w:rPr>
          <w:rStyle w:val="190pt"/>
          <w:sz w:val="22"/>
          <w:szCs w:val="22"/>
        </w:rPr>
        <w:t>0)=5</w:t>
      </w:r>
      <w:r w:rsidRPr="00043EAD">
        <w:rPr>
          <w:rStyle w:val="190pt"/>
          <w:sz w:val="22"/>
          <w:szCs w:val="22"/>
          <w:vertAlign w:val="subscript"/>
        </w:rPr>
        <w:t>и</w:t>
      </w:r>
      <w:r w:rsidRPr="00043EAD">
        <w:rPr>
          <w:rStyle w:val="190pt"/>
          <w:sz w:val="22"/>
          <w:szCs w:val="22"/>
        </w:rPr>
        <w:t>(О)б(^-0)‘.</w:t>
      </w:r>
      <w:r w:rsidRPr="00043EAD">
        <w:rPr>
          <w:rStyle w:val="190pt"/>
          <w:sz w:val="22"/>
          <w:szCs w:val="22"/>
        </w:rPr>
        <w:tab/>
        <w:t>(8.87)</w:t>
      </w:r>
      <w:bookmarkEnd w:id="111"/>
    </w:p>
    <w:p w:rsidR="00105859" w:rsidRPr="00043EAD" w:rsidRDefault="007824B5">
      <w:pPr>
        <w:pStyle w:val="70"/>
        <w:framePr w:w="1978" w:h="519" w:hSpace="1502" w:wrap="notBeside" w:vAnchor="text" w:hAnchor="margin" w:x="2701" w:y="908"/>
        <w:shd w:val="clear" w:color="auto" w:fill="auto"/>
        <w:spacing w:before="0" w:after="0" w:line="200" w:lineRule="exact"/>
        <w:jc w:val="left"/>
        <w:rPr>
          <w:sz w:val="22"/>
          <w:szCs w:val="22"/>
          <w:lang w:val="ru-RU"/>
        </w:rPr>
      </w:pPr>
      <w:r w:rsidRPr="00043EAD">
        <w:rPr>
          <w:rStyle w:val="795pt0ptExact"/>
          <w:sz w:val="22"/>
          <w:szCs w:val="22"/>
        </w:rPr>
        <w:t xml:space="preserve">— </w:t>
      </w:r>
      <w:r w:rsidRPr="00043EAD">
        <w:rPr>
          <w:rStyle w:val="7Exact"/>
          <w:i/>
          <w:iCs/>
          <w:sz w:val="22"/>
          <w:szCs w:val="22"/>
          <w:vertAlign w:val="superscript"/>
        </w:rPr>
        <w:t>x</w:t>
      </w:r>
      <w:r w:rsidRPr="00043EAD">
        <w:rPr>
          <w:rStyle w:val="7Exact"/>
          <w:i/>
          <w:iCs/>
          <w:sz w:val="22"/>
          <w:szCs w:val="22"/>
        </w:rPr>
        <w:t>it</w:t>
      </w:r>
      <w:r w:rsidRPr="00043EAD">
        <w:rPr>
          <w:rStyle w:val="7Exact"/>
          <w:i/>
          <w:iCs/>
          <w:sz w:val="22"/>
          <w:szCs w:val="22"/>
          <w:lang w:val="ru-RU"/>
        </w:rPr>
        <w:t>)+^</w:t>
      </w:r>
      <w:r w:rsidRPr="00043EAD">
        <w:rPr>
          <w:rStyle w:val="7Exact"/>
          <w:i/>
          <w:iCs/>
          <w:sz w:val="22"/>
          <w:szCs w:val="22"/>
        </w:rPr>
        <w:t>r</w:t>
      </w:r>
      <w:r w:rsidRPr="00043EAD">
        <w:rPr>
          <w:rStyle w:val="7Exact"/>
          <w:i/>
          <w:iCs/>
          <w:sz w:val="22"/>
          <w:szCs w:val="22"/>
          <w:lang w:val="ru-RU"/>
        </w:rPr>
        <w:t xml:space="preserve"> *(</w:t>
      </w:r>
      <w:r w:rsidRPr="00043EAD">
        <w:rPr>
          <w:rStyle w:val="7Exact"/>
          <w:i/>
          <w:iCs/>
          <w:sz w:val="22"/>
          <w:szCs w:val="22"/>
        </w:rPr>
        <w:t>t</w:t>
      </w:r>
      <w:r w:rsidRPr="00043EAD">
        <w:rPr>
          <w:rStyle w:val="7Exact"/>
          <w:i/>
          <w:iCs/>
          <w:sz w:val="22"/>
          <w:szCs w:val="22"/>
          <w:lang w:val="ru-RU"/>
        </w:rPr>
        <w:t>)-</w:t>
      </w:r>
    </w:p>
    <w:p w:rsidR="00105859" w:rsidRPr="00043EAD" w:rsidRDefault="007824B5">
      <w:pPr>
        <w:pStyle w:val="301"/>
        <w:framePr w:w="1978" w:h="519" w:hSpace="1502" w:wrap="notBeside" w:vAnchor="text" w:hAnchor="margin" w:x="2701" w:y="908"/>
        <w:shd w:val="clear" w:color="auto" w:fill="auto"/>
        <w:tabs>
          <w:tab w:val="left" w:pos="1225"/>
        </w:tabs>
        <w:spacing w:after="0" w:line="170" w:lineRule="exact"/>
        <w:ind w:left="260"/>
        <w:jc w:val="both"/>
        <w:rPr>
          <w:sz w:val="22"/>
          <w:szCs w:val="22"/>
        </w:rPr>
      </w:pPr>
      <w:r w:rsidRPr="00043EAD">
        <w:rPr>
          <w:rStyle w:val="301ptExact"/>
          <w:b/>
          <w:bCs/>
          <w:i/>
          <w:iCs/>
          <w:sz w:val="22"/>
          <w:szCs w:val="22"/>
          <w:vertAlign w:val="superscript"/>
        </w:rPr>
        <w:t>Т</w:t>
      </w:r>
      <w:r w:rsidRPr="00043EAD">
        <w:rPr>
          <w:rStyle w:val="301ptExact"/>
          <w:b/>
          <w:bCs/>
          <w:i/>
          <w:iCs/>
          <w:sz w:val="22"/>
          <w:szCs w:val="22"/>
        </w:rPr>
        <w:t>Ф</w:t>
      </w:r>
      <w:r w:rsidRPr="00043EAD">
        <w:rPr>
          <w:rStyle w:val="301ptExact"/>
          <w:b/>
          <w:bCs/>
          <w:i/>
          <w:iCs/>
          <w:sz w:val="22"/>
          <w:szCs w:val="22"/>
        </w:rPr>
        <w:tab/>
      </w:r>
      <w:r w:rsidRPr="00043EAD">
        <w:rPr>
          <w:rStyle w:val="301ptExact"/>
          <w:b/>
          <w:bCs/>
          <w:i/>
          <w:iCs/>
          <w:sz w:val="22"/>
          <w:szCs w:val="22"/>
          <w:vertAlign w:val="superscript"/>
        </w:rPr>
        <w:t>Т</w:t>
      </w:r>
      <w:r w:rsidRPr="00043EAD">
        <w:rPr>
          <w:rStyle w:val="301ptExact"/>
          <w:b/>
          <w:bCs/>
          <w:i/>
          <w:iCs/>
          <w:sz w:val="22"/>
          <w:szCs w:val="22"/>
        </w:rPr>
        <w:t>Ф</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0" distL="1341120" distR="186055" simplePos="0" relativeHeight="251789312" behindDoc="1" locked="0" layoutInCell="1" allowOverlap="1" wp14:anchorId="5E5065DF" wp14:editId="4D610BA8">
                <wp:simplePos x="0" y="0"/>
                <wp:positionH relativeFrom="margin">
                  <wp:posOffset>1363980</wp:posOffset>
                </wp:positionH>
                <wp:positionV relativeFrom="paragraph">
                  <wp:posOffset>523875</wp:posOffset>
                </wp:positionV>
                <wp:extent cx="164465" cy="328930"/>
                <wp:effectExtent l="1905" t="0" r="0" b="0"/>
                <wp:wrapTopAndBottom/>
                <wp:docPr id="687" name="Text Box 5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259" w:lineRule="exact"/>
                              <w:jc w:val="both"/>
                            </w:pPr>
                            <w:r>
                              <w:rPr>
                                <w:rStyle w:val="91ptExact0"/>
                                <w:i/>
                                <w:iCs/>
                              </w:rPr>
                              <w:t>dx d 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0" o:spid="_x0000_s1500" type="#_x0000_t202" style="position:absolute;left:0;text-align:left;margin-left:107.4pt;margin-top:41.25pt;width:12.95pt;height:25.9pt;z-index:-251527168;visibility:visible;mso-wrap-style:square;mso-width-percent:0;mso-height-percent:0;mso-wrap-distance-left:105.6pt;mso-wrap-distance-top:0;mso-wrap-distance-right:14.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" filled="f" stroked="f">
                <v:textbox style="mso-fit-shape-to-text:t" inset="0,0,0,0">
                  <w:txbxContent>
                    <w:p w:rsidR="00105859" w:rsidRDefault="007824B5">
                      <w:pPr>
                        <w:pStyle w:val="90"/>
                        <w:shd w:val="clear" w:color="auto" w:fill="auto"/>
                        <w:spacing w:line="259" w:lineRule="exact"/>
                        <w:jc w:val="both"/>
                      </w:pPr>
                      <w:r>
                        <w:rPr>
                          <w:rStyle w:val="91ptExact0"/>
                          <w:i/>
                          <w:iCs/>
                        </w:rPr>
                        <w:t>dx d t</w:t>
                      </w:r>
                    </w:p>
                  </w:txbxContent>
                </v:textbox>
                <w10:wrap type="topAndBottom" anchorx="margin"/>
              </v:shape>
            </w:pict>
          </mc:Fallback>
        </mc:AlternateContent>
      </w:r>
      <w:r w:rsidRPr="00043EAD">
        <w:rPr>
          <w:noProof/>
          <w:sz w:val="22"/>
          <w:szCs w:val="22"/>
          <w:lang w:bidi="ar-SA"/>
        </w:rPr>
        <mc:AlternateContent>
          <mc:Choice Requires="wps">
            <w:drawing>
              <wp:anchor distT="0" distB="91440" distL="876300" distR="63500" simplePos="0" relativeHeight="251790336" behindDoc="1" locked="0" layoutInCell="1" allowOverlap="1" wp14:anchorId="1F08F83C" wp14:editId="3627E539">
                <wp:simplePos x="0" y="0"/>
                <wp:positionH relativeFrom="margin">
                  <wp:posOffset>3924300</wp:posOffset>
                </wp:positionH>
                <wp:positionV relativeFrom="paragraph">
                  <wp:posOffset>624205</wp:posOffset>
                </wp:positionV>
                <wp:extent cx="362585" cy="127000"/>
                <wp:effectExtent l="0" t="0" r="0" b="0"/>
                <wp:wrapTopAndBottom/>
                <wp:docPr id="686" name="Text Box 5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94"/>
                              <w:shd w:val="clear" w:color="auto" w:fill="auto"/>
                              <w:spacing w:line="200" w:lineRule="exact"/>
                            </w:pPr>
                            <w:bookmarkStart w:id="112" w:name="bookmark111"/>
                            <w:r>
                              <w:t>(</w:t>
                            </w:r>
                            <w:r>
                              <w:rPr>
                                <w:rStyle w:val="194CenturySchoolbook10ptExact"/>
                                <w:b/>
                                <w:bCs/>
                              </w:rPr>
                              <w:t>8</w:t>
                            </w:r>
                            <w:r>
                              <w:t>.</w:t>
                            </w:r>
                            <w:r>
                              <w:rPr>
                                <w:rStyle w:val="194CenturySchoolbook10ptExact"/>
                                <w:b/>
                                <w:bCs/>
                              </w:rPr>
                              <w:t>88</w:t>
                            </w:r>
                            <w:r>
                              <w:t>)</w:t>
                            </w:r>
                            <w:bookmarkEnd w:id="112"/>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9" o:spid="_x0000_s1501" type="#_x0000_t202" style="position:absolute;left:0;text-align:left;margin-left:309pt;margin-top:49.15pt;width:28.55pt;height:10pt;z-index:-251526144;visibility:visible;mso-wrap-style:square;mso-width-percent:0;mso-height-percent:0;mso-wrap-distance-left:69pt;mso-wrap-distance-top:0;mso-wrap-distance-right:5pt;mso-wrap-distance-bottom:7.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" filled="f" stroked="f">
                <v:textbox style="mso-fit-shape-to-text:t" inset="0,0,0,0">
                  <w:txbxContent>
                    <w:p w:rsidR="00105859" w:rsidRDefault="007824B5">
                      <w:pPr>
                        <w:pStyle w:val="194"/>
                        <w:shd w:val="clear" w:color="auto" w:fill="auto"/>
                        <w:spacing w:line="200" w:lineRule="exact"/>
                      </w:pPr>
                      <w:bookmarkStart w:id="135" w:name="bookmark111"/>
                      <w:r>
                        <w:t>(</w:t>
                      </w:r>
                      <w:r>
                        <w:rPr>
                          <w:rStyle w:val="194CenturySchoolbook10ptExact"/>
                          <w:b/>
                          <w:bCs/>
                        </w:rPr>
                        <w:t>8</w:t>
                      </w:r>
                      <w:r>
                        <w:t>.</w:t>
                      </w:r>
                      <w:r>
                        <w:rPr>
                          <w:rStyle w:val="194CenturySchoolbook10ptExact"/>
                          <w:b/>
                          <w:bCs/>
                        </w:rPr>
                        <w:t>88</w:t>
                      </w:r>
                      <w:r>
                        <w:t>)</w:t>
                      </w:r>
                      <w:bookmarkEnd w:id="135"/>
                    </w:p>
                  </w:txbxContent>
                </v:textbox>
                <w10:wrap type="topAndBottom" anchorx="margin"/>
              </v:shape>
            </w:pict>
          </mc:Fallback>
        </mc:AlternateContent>
      </w:r>
      <w:r w:rsidR="007824B5" w:rsidRPr="00043EAD">
        <w:rPr>
          <w:sz w:val="22"/>
          <w:szCs w:val="22"/>
        </w:rPr>
        <w:t>Так как уравнение (8.86) первого порядка, то векторный процесс х(/) в данной задаче одномерный и состоит из единственной ком</w:t>
      </w:r>
      <w:r w:rsidR="007824B5" w:rsidRPr="00043EAD">
        <w:rPr>
          <w:sz w:val="22"/>
          <w:szCs w:val="22"/>
        </w:rPr>
        <w:softHyphen/>
        <w:t xml:space="preserve">поненты </w:t>
      </w:r>
      <w:r w:rsidR="007824B5" w:rsidRPr="00043EAD">
        <w:rPr>
          <w:rStyle w:val="210pt1pt"/>
          <w:sz w:val="22"/>
          <w:szCs w:val="22"/>
        </w:rPr>
        <w:t>x</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 xml:space="preserve">совпадающей с </w:t>
      </w:r>
      <w:r w:rsidR="007824B5" w:rsidRPr="00043EAD">
        <w:rPr>
          <w:rStyle w:val="210pt1pt"/>
          <w:sz w:val="22"/>
          <w:szCs w:val="22"/>
        </w:rPr>
        <w:t>k</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 xml:space="preserve">Следовательно, процесс </w:t>
      </w:r>
      <w:r w:rsidR="007824B5" w:rsidRPr="00043EAD">
        <w:rPr>
          <w:rStyle w:val="210pt1pt"/>
          <w:sz w:val="22"/>
          <w:szCs w:val="22"/>
        </w:rPr>
        <w:t>x</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 xml:space="preserve">) </w:t>
      </w:r>
      <w:r w:rsidR="007824B5" w:rsidRPr="00043EAD">
        <w:rPr>
          <w:sz w:val="22"/>
          <w:szCs w:val="22"/>
        </w:rPr>
        <w:t>описывается уравнением</w:t>
      </w:r>
    </w:p>
    <w:p w:rsidR="00105859" w:rsidRPr="00043EAD" w:rsidRDefault="007824B5">
      <w:pPr>
        <w:pStyle w:val="22"/>
        <w:shd w:val="clear" w:color="auto" w:fill="auto"/>
        <w:spacing w:before="0" w:after="73" w:line="216" w:lineRule="exact"/>
        <w:ind w:firstLine="0"/>
        <w:jc w:val="both"/>
        <w:rPr>
          <w:sz w:val="22"/>
          <w:szCs w:val="22"/>
        </w:rPr>
      </w:pPr>
      <w:r w:rsidRPr="00043EAD">
        <w:rPr>
          <w:sz w:val="22"/>
          <w:szCs w:val="22"/>
        </w:rPr>
        <w:t>Пересчитав шум |(^) ко входу дискриминатора, получим, что на</w:t>
      </w:r>
      <w:r w:rsidRPr="00043EAD">
        <w:rPr>
          <w:sz w:val="22"/>
          <w:szCs w:val="22"/>
        </w:rPr>
        <w:softHyphen/>
        <w:t xml:space="preserve">блюдаемый процесс </w:t>
      </w:r>
      <w:r w:rsidRPr="00043EAD">
        <w:rPr>
          <w:rStyle w:val="210pt1pt"/>
          <w:sz w:val="22"/>
          <w:szCs w:val="22"/>
        </w:rPr>
        <w:t>r</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в рассматриваемой задаче, так же как и в примере 8.1, имеет вид</w:t>
      </w:r>
    </w:p>
    <w:p w:rsidR="00105859" w:rsidRPr="00043EAD" w:rsidRDefault="007824B5">
      <w:pPr>
        <w:pStyle w:val="70"/>
        <w:shd w:val="clear" w:color="auto" w:fill="auto"/>
        <w:tabs>
          <w:tab w:val="left" w:pos="6147"/>
        </w:tabs>
        <w:spacing w:before="0" w:after="1" w:line="200" w:lineRule="exact"/>
        <w:ind w:left="2100"/>
        <w:rPr>
          <w:sz w:val="22"/>
          <w:szCs w:val="22"/>
        </w:rPr>
      </w:pPr>
      <w:r w:rsidRPr="00043EAD">
        <w:rPr>
          <w:sz w:val="22"/>
          <w:szCs w:val="22"/>
        </w:rPr>
        <w:t>r(t) = k(t)+n(t) = x(t) + n(t),</w:t>
      </w:r>
      <w:r w:rsidRPr="00043EAD">
        <w:rPr>
          <w:rStyle w:val="795pt0pt"/>
          <w:sz w:val="22"/>
          <w:szCs w:val="22"/>
          <w:lang w:val="en-US" w:eastAsia="en-US" w:bidi="en-US"/>
        </w:rPr>
        <w:tab/>
      </w:r>
      <w:r w:rsidRPr="00043EAD">
        <w:rPr>
          <w:rStyle w:val="795pt0pt"/>
          <w:sz w:val="22"/>
          <w:szCs w:val="22"/>
          <w:lang w:val="en-US"/>
        </w:rPr>
        <w:t>(8.89)</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где </w:t>
      </w:r>
      <w:r w:rsidRPr="00043EAD">
        <w:rPr>
          <w:rStyle w:val="210pt1pt"/>
          <w:sz w:val="22"/>
          <w:szCs w:val="22"/>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 стационарный белый шум со спектральной плотностью </w:t>
      </w:r>
      <w:r w:rsidRPr="00043EAD">
        <w:rPr>
          <w:sz w:val="22"/>
          <w:szCs w:val="22"/>
          <w:lang w:val="en-US" w:eastAsia="en-US" w:bidi="en-US"/>
        </w:rPr>
        <w:t>S</w:t>
      </w:r>
      <w:r w:rsidRPr="00043EAD">
        <w:rPr>
          <w:sz w:val="22"/>
          <w:szCs w:val="22"/>
          <w:vertAlign w:val="subscript"/>
          <w:lang w:val="en-US" w:eastAsia="en-US" w:bidi="en-US"/>
        </w:rPr>
        <w:t>n</w:t>
      </w:r>
      <w:r w:rsidRPr="00043EAD">
        <w:rPr>
          <w:sz w:val="22"/>
          <w:szCs w:val="22"/>
          <w:lang w:eastAsia="en-US" w:bidi="en-US"/>
        </w:rPr>
        <w:t xml:space="preserve">(0) </w:t>
      </w:r>
      <w:r w:rsidRPr="00043EAD">
        <w:rPr>
          <w:sz w:val="22"/>
          <w:szCs w:val="22"/>
        </w:rPr>
        <w:t>и функцией корреляции</w:t>
      </w:r>
    </w:p>
    <w:p w:rsidR="00105859" w:rsidRPr="00043EAD" w:rsidRDefault="007824B5">
      <w:pPr>
        <w:pStyle w:val="22"/>
        <w:shd w:val="clear" w:color="auto" w:fill="auto"/>
        <w:tabs>
          <w:tab w:val="left" w:pos="6147"/>
        </w:tabs>
        <w:spacing w:before="0" w:after="16" w:line="190" w:lineRule="exact"/>
        <w:ind w:left="2500" w:firstLine="0"/>
        <w:jc w:val="both"/>
        <w:rPr>
          <w:sz w:val="22"/>
          <w:szCs w:val="22"/>
        </w:rPr>
      </w:pPr>
      <w:r w:rsidRPr="00043EAD">
        <w:rPr>
          <w:sz w:val="22"/>
          <w:szCs w:val="22"/>
        </w:rPr>
        <w:t>Д(т) = 5</w:t>
      </w:r>
      <w:r w:rsidRPr="00043EAD">
        <w:rPr>
          <w:sz w:val="22"/>
          <w:szCs w:val="22"/>
          <w:vertAlign w:val="subscript"/>
        </w:rPr>
        <w:t>п</w:t>
      </w:r>
      <w:r w:rsidRPr="00043EAD">
        <w:rPr>
          <w:sz w:val="22"/>
          <w:szCs w:val="22"/>
        </w:rPr>
        <w:t>(0)6(т).</w:t>
      </w:r>
      <w:r w:rsidRPr="00043EAD">
        <w:rPr>
          <w:sz w:val="22"/>
          <w:szCs w:val="22"/>
        </w:rPr>
        <w:tab/>
        <w:t>(8.90)</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Сопоставление выражений (8.87) — (8.90) с (8.68) — (8.71) пока</w:t>
      </w:r>
      <w:r w:rsidRPr="00043EAD">
        <w:rPr>
          <w:sz w:val="22"/>
          <w:szCs w:val="22"/>
        </w:rPr>
        <w:softHyphen/>
        <w:t xml:space="preserve">зывает, что в рассматриваемой задаче матрицы </w:t>
      </w:r>
      <w:r w:rsidRPr="00043EAD">
        <w:rPr>
          <w:sz w:val="22"/>
          <w:szCs w:val="22"/>
          <w:lang w:val="en-US" w:eastAsia="en-US" w:bidi="en-US"/>
        </w:rPr>
        <w:t>F</w:t>
      </w:r>
      <w:r w:rsidRPr="00043EAD">
        <w:rPr>
          <w:sz w:val="22"/>
          <w:szCs w:val="22"/>
          <w:lang w:eastAsia="en-US" w:bidi="en-US"/>
        </w:rPr>
        <w:t xml:space="preserve">, </w:t>
      </w:r>
      <w:r w:rsidRPr="00043EAD">
        <w:rPr>
          <w:sz w:val="22"/>
          <w:szCs w:val="22"/>
        </w:rPr>
        <w:t xml:space="preserve">Н, С, </w:t>
      </w:r>
      <w:r w:rsidRPr="00043EAD">
        <w:rPr>
          <w:sz w:val="22"/>
          <w:szCs w:val="22"/>
          <w:lang w:val="en-US" w:eastAsia="en-US" w:bidi="en-US"/>
        </w:rPr>
        <w:t>Q</w:t>
      </w:r>
      <w:r w:rsidRPr="00043EAD">
        <w:rPr>
          <w:sz w:val="22"/>
          <w:szCs w:val="22"/>
          <w:lang w:eastAsia="en-US" w:bidi="en-US"/>
        </w:rPr>
        <w:t xml:space="preserve">, </w:t>
      </w:r>
      <w:r w:rsidRPr="00043EAD">
        <w:rPr>
          <w:sz w:val="22"/>
          <w:szCs w:val="22"/>
          <w:lang w:val="en-US" w:eastAsia="en-US" w:bidi="en-US"/>
        </w:rPr>
        <w:t>R</w:t>
      </w:r>
      <w:r w:rsidRPr="00043EAD">
        <w:rPr>
          <w:sz w:val="22"/>
          <w:szCs w:val="22"/>
          <w:lang w:eastAsia="en-US" w:bidi="en-US"/>
        </w:rPr>
        <w:t xml:space="preserve"> </w:t>
      </w:r>
      <w:r w:rsidRPr="00043EAD">
        <w:rPr>
          <w:sz w:val="22"/>
          <w:szCs w:val="22"/>
        </w:rPr>
        <w:t>яв</w:t>
      </w:r>
      <w:r w:rsidRPr="00043EAD">
        <w:rPr>
          <w:sz w:val="22"/>
          <w:szCs w:val="22"/>
        </w:rPr>
        <w:softHyphen/>
        <w:t>ляются постоянными скалярами и равны</w:t>
      </w:r>
    </w:p>
    <w:p w:rsidR="00105859" w:rsidRPr="00043EAD" w:rsidRDefault="007824B5">
      <w:pPr>
        <w:pStyle w:val="22"/>
        <w:shd w:val="clear" w:color="auto" w:fill="auto"/>
        <w:tabs>
          <w:tab w:val="left" w:pos="6147"/>
        </w:tabs>
        <w:spacing w:before="0" w:line="200" w:lineRule="exact"/>
        <w:ind w:left="1080" w:firstLine="0"/>
        <w:jc w:val="both"/>
        <w:rPr>
          <w:sz w:val="22"/>
          <w:szCs w:val="22"/>
        </w:rPr>
      </w:pPr>
      <w:r w:rsidRPr="00043EAD">
        <w:rPr>
          <w:sz w:val="22"/>
          <w:szCs w:val="22"/>
          <w:lang w:val="en-US" w:eastAsia="en-US" w:bidi="en-US"/>
        </w:rPr>
        <w:t>F</w:t>
      </w:r>
      <w:r w:rsidRPr="00043EAD">
        <w:rPr>
          <w:sz w:val="22"/>
          <w:szCs w:val="22"/>
          <w:lang w:eastAsia="en-US" w:bidi="en-US"/>
        </w:rPr>
        <w:t xml:space="preserve"> </w:t>
      </w:r>
      <w:r w:rsidRPr="00043EAD">
        <w:rPr>
          <w:sz w:val="22"/>
          <w:szCs w:val="22"/>
        </w:rPr>
        <w:t xml:space="preserve">= -1 </w:t>
      </w:r>
      <w:r w:rsidRPr="00043EAD">
        <w:rPr>
          <w:rStyle w:val="210pt"/>
          <w:sz w:val="22"/>
          <w:szCs w:val="22"/>
          <w:lang w:val="ru-RU" w:eastAsia="ru-RU" w:bidi="ru-RU"/>
        </w:rPr>
        <w:t>/Т</w:t>
      </w:r>
      <w:r w:rsidRPr="00043EAD">
        <w:rPr>
          <w:rStyle w:val="210pt"/>
          <w:sz w:val="22"/>
          <w:szCs w:val="22"/>
          <w:vertAlign w:val="subscript"/>
          <w:lang w:val="ru-RU" w:eastAsia="ru-RU" w:bidi="ru-RU"/>
        </w:rPr>
        <w:t>ф</w:t>
      </w:r>
      <w:r w:rsidRPr="00043EAD">
        <w:rPr>
          <w:rStyle w:val="210pt"/>
          <w:sz w:val="22"/>
          <w:szCs w:val="22"/>
          <w:lang w:val="ru-RU" w:eastAsia="ru-RU" w:bidi="ru-RU"/>
        </w:rPr>
        <w:t>,</w:t>
      </w:r>
      <w:r w:rsidRPr="00043EAD">
        <w:rPr>
          <w:sz w:val="22"/>
          <w:szCs w:val="22"/>
        </w:rPr>
        <w:t xml:space="preserve"> С = 1, Н = 1 </w:t>
      </w:r>
      <w:r w:rsidRPr="00043EAD">
        <w:rPr>
          <w:rStyle w:val="210pt"/>
          <w:sz w:val="22"/>
          <w:szCs w:val="22"/>
        </w:rPr>
        <w:t>IT</w:t>
      </w:r>
      <w:r w:rsidRPr="00043EAD">
        <w:rPr>
          <w:sz w:val="22"/>
          <w:szCs w:val="22"/>
          <w:vertAlign w:val="subscript"/>
        </w:rPr>
        <w:t>ф</w:t>
      </w:r>
      <w:r w:rsidRPr="00043EAD">
        <w:rPr>
          <w:sz w:val="22"/>
          <w:szCs w:val="22"/>
        </w:rPr>
        <w:t xml:space="preserve">, </w:t>
      </w:r>
      <w:r w:rsidRPr="00043EAD">
        <w:rPr>
          <w:sz w:val="22"/>
          <w:szCs w:val="22"/>
          <w:lang w:val="en-US" w:eastAsia="en-US" w:bidi="en-US"/>
        </w:rPr>
        <w:t>Q</w:t>
      </w:r>
      <w:r w:rsidRPr="00043EAD">
        <w:rPr>
          <w:sz w:val="22"/>
          <w:szCs w:val="22"/>
          <w:lang w:eastAsia="en-US" w:bidi="en-US"/>
        </w:rPr>
        <w:t xml:space="preserve"> </w:t>
      </w:r>
      <w:r w:rsidRPr="00043EAD">
        <w:rPr>
          <w:sz w:val="22"/>
          <w:szCs w:val="22"/>
        </w:rPr>
        <w:t xml:space="preserve">= </w:t>
      </w:r>
      <w:r w:rsidRPr="00043EAD">
        <w:rPr>
          <w:sz w:val="22"/>
          <w:szCs w:val="22"/>
          <w:lang w:val="en-US" w:eastAsia="en-US" w:bidi="en-US"/>
        </w:rPr>
        <w:t>S</w:t>
      </w:r>
      <w:r w:rsidRPr="00043EAD">
        <w:rPr>
          <w:sz w:val="22"/>
          <w:szCs w:val="22"/>
          <w:lang w:eastAsia="en-US" w:bidi="en-US"/>
        </w:rPr>
        <w:t xml:space="preserve">* </w:t>
      </w:r>
      <w:r w:rsidRPr="00043EAD">
        <w:rPr>
          <w:sz w:val="22"/>
          <w:szCs w:val="22"/>
        </w:rPr>
        <w:t xml:space="preserve">(0), </w:t>
      </w:r>
      <w:r w:rsidRPr="00043EAD">
        <w:rPr>
          <w:sz w:val="22"/>
          <w:szCs w:val="22"/>
          <w:lang w:val="en-US" w:eastAsia="en-US" w:bidi="en-US"/>
        </w:rPr>
        <w:t>R</w:t>
      </w:r>
      <w:r w:rsidRPr="00043EAD">
        <w:rPr>
          <w:sz w:val="22"/>
          <w:szCs w:val="22"/>
          <w:lang w:eastAsia="en-US" w:bidi="en-US"/>
        </w:rPr>
        <w:t xml:space="preserve"> </w:t>
      </w:r>
      <w:r w:rsidRPr="00043EAD">
        <w:rPr>
          <w:sz w:val="22"/>
          <w:szCs w:val="22"/>
        </w:rPr>
        <w:t xml:space="preserve">= </w:t>
      </w:r>
      <w:r w:rsidRPr="00043EAD">
        <w:rPr>
          <w:sz w:val="22"/>
          <w:szCs w:val="22"/>
          <w:lang w:val="en-US" w:eastAsia="en-US" w:bidi="en-US"/>
        </w:rPr>
        <w:t>S</w:t>
      </w:r>
      <w:r w:rsidRPr="00043EAD">
        <w:rPr>
          <w:sz w:val="22"/>
          <w:szCs w:val="22"/>
          <w:vertAlign w:val="subscript"/>
          <w:lang w:val="en-US" w:eastAsia="en-US" w:bidi="en-US"/>
        </w:rPr>
        <w:t>n</w:t>
      </w:r>
      <w:r w:rsidRPr="00043EAD">
        <w:rPr>
          <w:sz w:val="22"/>
          <w:szCs w:val="22"/>
          <w:lang w:eastAsia="en-US" w:bidi="en-US"/>
        </w:rPr>
        <w:t xml:space="preserve"> </w:t>
      </w:r>
      <w:r w:rsidRPr="00043EAD">
        <w:rPr>
          <w:sz w:val="22"/>
          <w:szCs w:val="22"/>
        </w:rPr>
        <w:t>(0).</w:t>
      </w:r>
      <w:r w:rsidRPr="00043EAD">
        <w:rPr>
          <w:sz w:val="22"/>
          <w:szCs w:val="22"/>
        </w:rPr>
        <w:tab/>
        <w:t>(8.91)</w:t>
      </w:r>
    </w:p>
    <w:p w:rsidR="00105859" w:rsidRPr="00043EAD" w:rsidRDefault="007824B5">
      <w:pPr>
        <w:pStyle w:val="22"/>
        <w:shd w:val="clear" w:color="auto" w:fill="auto"/>
        <w:spacing w:before="0" w:line="211" w:lineRule="exact"/>
        <w:ind w:firstLine="420"/>
        <w:rPr>
          <w:sz w:val="22"/>
          <w:szCs w:val="22"/>
        </w:rPr>
      </w:pPr>
      <w:r w:rsidRPr="00043EAD">
        <w:rPr>
          <w:sz w:val="22"/>
          <w:szCs w:val="22"/>
        </w:rPr>
        <w:t>Уравнение (8.72), определяющее структуру оптимального фильтра, конкретизируется в данном случае в виде</w:t>
      </w:r>
    </w:p>
    <w:p w:rsidR="00105859" w:rsidRPr="00043EAD" w:rsidRDefault="007824B5">
      <w:pPr>
        <w:pStyle w:val="70"/>
        <w:shd w:val="clear" w:color="auto" w:fill="auto"/>
        <w:tabs>
          <w:tab w:val="left" w:pos="6147"/>
        </w:tabs>
        <w:spacing w:before="0" w:after="0" w:line="302" w:lineRule="exact"/>
        <w:ind w:left="1700"/>
        <w:rPr>
          <w:sz w:val="22"/>
          <w:szCs w:val="22"/>
          <w:lang w:val="ru-RU"/>
        </w:rPr>
      </w:pPr>
      <w:r w:rsidRPr="00043EAD">
        <w:rPr>
          <w:rStyle w:val="70pt"/>
          <w:i/>
          <w:iCs/>
          <w:sz w:val="22"/>
          <w:szCs w:val="22"/>
        </w:rPr>
        <w:t>dx</w:t>
      </w:r>
      <w:r w:rsidRPr="00043EAD">
        <w:rPr>
          <w:rStyle w:val="70pt"/>
          <w:i/>
          <w:iCs/>
          <w:sz w:val="22"/>
          <w:szCs w:val="22"/>
          <w:vertAlign w:val="subscript"/>
          <w:lang w:val="ru-RU"/>
        </w:rPr>
        <w:t>0</w:t>
      </w:r>
      <w:r w:rsidRPr="00043EAD">
        <w:rPr>
          <w:rStyle w:val="70pt"/>
          <w:i/>
          <w:iCs/>
          <w:sz w:val="22"/>
          <w:szCs w:val="22"/>
          <w:lang w:val="ru-RU"/>
        </w:rPr>
        <w:t>/</w:t>
      </w:r>
      <w:r w:rsidRPr="00043EAD">
        <w:rPr>
          <w:rStyle w:val="70pt"/>
          <w:i/>
          <w:iCs/>
          <w:sz w:val="22"/>
          <w:szCs w:val="22"/>
        </w:rPr>
        <w:t>dt</w:t>
      </w:r>
      <w:r w:rsidRPr="00043EAD">
        <w:rPr>
          <w:rStyle w:val="70pt"/>
          <w:i/>
          <w:iCs/>
          <w:sz w:val="22"/>
          <w:szCs w:val="22"/>
          <w:lang w:val="ru-RU"/>
        </w:rPr>
        <w:t>=</w:t>
      </w:r>
      <w:r w:rsidRPr="00043EAD">
        <w:rPr>
          <w:rStyle w:val="70pt"/>
          <w:i/>
          <w:iCs/>
          <w:sz w:val="22"/>
          <w:szCs w:val="22"/>
          <w:lang w:val="ru-RU" w:eastAsia="ru-RU" w:bidi="ru-RU"/>
        </w:rPr>
        <w:t>—х</w:t>
      </w:r>
      <w:r w:rsidRPr="00043EAD">
        <w:rPr>
          <w:rStyle w:val="70pt"/>
          <w:i/>
          <w:iCs/>
          <w:sz w:val="22"/>
          <w:szCs w:val="22"/>
          <w:vertAlign w:val="subscript"/>
          <w:lang w:val="ru-RU" w:eastAsia="ru-RU" w:bidi="ru-RU"/>
        </w:rPr>
        <w:t>0</w:t>
      </w:r>
      <w:r w:rsidRPr="00043EAD">
        <w:rPr>
          <w:rStyle w:val="70pt"/>
          <w:i/>
          <w:iCs/>
          <w:sz w:val="22"/>
          <w:szCs w:val="22"/>
          <w:lang w:val="ru-RU" w:eastAsia="ru-RU" w:bidi="ru-RU"/>
        </w:rPr>
        <w:t>1Т</w:t>
      </w:r>
      <w:r w:rsidRPr="00043EAD">
        <w:rPr>
          <w:rStyle w:val="70pt"/>
          <w:i/>
          <w:iCs/>
          <w:sz w:val="22"/>
          <w:szCs w:val="22"/>
          <w:vertAlign w:val="subscript"/>
          <w:lang w:val="ru-RU" w:eastAsia="ru-RU" w:bidi="ru-RU"/>
        </w:rPr>
        <w:t>ф</w:t>
      </w:r>
      <w:r w:rsidRPr="00043EAD">
        <w:rPr>
          <w:rStyle w:val="70pt"/>
          <w:i/>
          <w:iCs/>
          <w:sz w:val="22"/>
          <w:szCs w:val="22"/>
          <w:lang w:val="ru-RU"/>
        </w:rPr>
        <w:t>+</w:t>
      </w:r>
      <w:r w:rsidRPr="00043EAD">
        <w:rPr>
          <w:sz w:val="22"/>
          <w:szCs w:val="22"/>
          <w:lang w:val="ru-RU"/>
        </w:rPr>
        <w:t xml:space="preserve"> </w:t>
      </w:r>
      <w:r w:rsidRPr="00043EAD">
        <w:rPr>
          <w:sz w:val="22"/>
          <w:szCs w:val="22"/>
        </w:rPr>
        <w:t>k</w:t>
      </w:r>
      <w:r w:rsidRPr="00043EAD">
        <w:rPr>
          <w:sz w:val="22"/>
          <w:szCs w:val="22"/>
          <w:vertAlign w:val="subscript"/>
          <w:lang w:val="ru-RU"/>
        </w:rPr>
        <w:t>0</w:t>
      </w:r>
      <w:r w:rsidRPr="00043EAD">
        <w:rPr>
          <w:sz w:val="22"/>
          <w:szCs w:val="22"/>
          <w:lang w:val="ru-RU"/>
        </w:rPr>
        <w:t>{</w:t>
      </w:r>
      <w:r w:rsidRPr="00043EAD">
        <w:rPr>
          <w:sz w:val="22"/>
          <w:szCs w:val="22"/>
        </w:rPr>
        <w:t>t</w:t>
      </w:r>
      <w:r w:rsidRPr="00043EAD">
        <w:rPr>
          <w:sz w:val="22"/>
          <w:szCs w:val="22"/>
          <w:lang w:val="ru-RU"/>
        </w:rPr>
        <w:t xml:space="preserve">) </w:t>
      </w:r>
      <w:r w:rsidRPr="00043EAD">
        <w:rPr>
          <w:sz w:val="22"/>
          <w:szCs w:val="22"/>
          <w:lang w:val="ru-RU" w:eastAsia="ru-RU" w:bidi="ru-RU"/>
        </w:rPr>
        <w:t xml:space="preserve">[г </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x</w:t>
      </w:r>
      <w:r w:rsidRPr="00043EAD">
        <w:rPr>
          <w:sz w:val="22"/>
          <w:szCs w:val="22"/>
          <w:vertAlign w:val="subscript"/>
          <w:lang w:val="ru-RU"/>
        </w:rPr>
        <w:t>0</w:t>
      </w:r>
      <w:r w:rsidRPr="00043EAD">
        <w:rPr>
          <w:sz w:val="22"/>
          <w:szCs w:val="22"/>
          <w:lang w:val="ru-RU"/>
        </w:rPr>
        <w:t>(</w:t>
      </w:r>
      <w:r w:rsidRPr="00043EAD">
        <w:rPr>
          <w:sz w:val="22"/>
          <w:szCs w:val="22"/>
        </w:rPr>
        <w:t>t</w:t>
      </w:r>
      <w:r w:rsidRPr="00043EAD">
        <w:rPr>
          <w:sz w:val="22"/>
          <w:szCs w:val="22"/>
          <w:lang w:val="ru-RU"/>
        </w:rPr>
        <w:t>)],</w:t>
      </w:r>
      <w:r w:rsidRPr="00043EAD">
        <w:rPr>
          <w:rStyle w:val="795pt0pt"/>
          <w:sz w:val="22"/>
          <w:szCs w:val="22"/>
          <w:lang w:eastAsia="en-US" w:bidi="en-US"/>
        </w:rPr>
        <w:tab/>
      </w:r>
      <w:r w:rsidRPr="00043EAD">
        <w:rPr>
          <w:rStyle w:val="795pt0pt"/>
          <w:sz w:val="22"/>
          <w:szCs w:val="22"/>
        </w:rPr>
        <w:t>(8.92)</w:t>
      </w:r>
    </w:p>
    <w:p w:rsidR="00105859" w:rsidRPr="00043EAD" w:rsidRDefault="007824B5">
      <w:pPr>
        <w:pStyle w:val="22"/>
        <w:shd w:val="clear" w:color="auto" w:fill="auto"/>
        <w:spacing w:before="0" w:line="302" w:lineRule="exact"/>
        <w:ind w:firstLine="0"/>
        <w:jc w:val="both"/>
        <w:rPr>
          <w:sz w:val="22"/>
          <w:szCs w:val="22"/>
        </w:rPr>
      </w:pPr>
      <w:r w:rsidRPr="00043EAD">
        <w:rPr>
          <w:sz w:val="22"/>
          <w:szCs w:val="22"/>
        </w:rPr>
        <w:t>где согласно (8.73) и (8.90)</w:t>
      </w:r>
    </w:p>
    <w:p w:rsidR="00105859" w:rsidRPr="00043EAD" w:rsidRDefault="007824B5">
      <w:pPr>
        <w:pStyle w:val="70"/>
        <w:shd w:val="clear" w:color="auto" w:fill="auto"/>
        <w:tabs>
          <w:tab w:val="left" w:pos="5140"/>
          <w:tab w:val="left" w:pos="6147"/>
        </w:tabs>
        <w:spacing w:before="0" w:after="0" w:line="200" w:lineRule="exact"/>
        <w:ind w:left="2500"/>
        <w:rPr>
          <w:sz w:val="22"/>
          <w:szCs w:val="22"/>
          <w:lang w:val="ru-RU"/>
        </w:rPr>
      </w:pPr>
      <w:r w:rsidRPr="00043EAD">
        <w:rPr>
          <w:sz w:val="22"/>
          <w:szCs w:val="22"/>
        </w:rPr>
        <w:t>k</w:t>
      </w:r>
      <w:r w:rsidRPr="00043EAD">
        <w:rPr>
          <w:sz w:val="22"/>
          <w:szCs w:val="22"/>
          <w:vertAlign w:val="subscript"/>
          <w:lang w:val="ru-RU"/>
        </w:rPr>
        <w:t>0</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D</w:t>
      </w:r>
      <w:r w:rsidRPr="00043EAD">
        <w:rPr>
          <w:sz w:val="22"/>
          <w:szCs w:val="22"/>
          <w:lang w:val="ru-RU"/>
        </w:rPr>
        <w:t>(</w:t>
      </w:r>
      <w:r w:rsidRPr="00043EAD">
        <w:rPr>
          <w:sz w:val="22"/>
          <w:szCs w:val="22"/>
        </w:rPr>
        <w:t>t</w:t>
      </w:r>
      <w:r w:rsidRPr="00043EAD">
        <w:rPr>
          <w:sz w:val="22"/>
          <w:szCs w:val="22"/>
          <w:lang w:val="ru-RU"/>
        </w:rPr>
        <w:t>)/</w:t>
      </w:r>
      <w:r w:rsidRPr="00043EAD">
        <w:rPr>
          <w:sz w:val="22"/>
          <w:szCs w:val="22"/>
        </w:rPr>
        <w:t>S</w:t>
      </w:r>
      <w:r w:rsidRPr="00043EAD">
        <w:rPr>
          <w:sz w:val="22"/>
          <w:szCs w:val="22"/>
          <w:vertAlign w:val="subscript"/>
        </w:rPr>
        <w:t>n</w:t>
      </w:r>
      <w:r w:rsidRPr="00043EAD">
        <w:rPr>
          <w:sz w:val="22"/>
          <w:szCs w:val="22"/>
          <w:lang w:val="ru-RU"/>
        </w:rPr>
        <w:t>(0).</w:t>
      </w:r>
      <w:r w:rsidRPr="00043EAD">
        <w:rPr>
          <w:rStyle w:val="795pt0pt"/>
          <w:sz w:val="22"/>
          <w:szCs w:val="22"/>
          <w:lang w:eastAsia="en-US" w:bidi="en-US"/>
        </w:rPr>
        <w:tab/>
      </w:r>
      <w:r w:rsidRPr="00043EAD">
        <w:rPr>
          <w:rStyle w:val="795pt0pt"/>
          <w:sz w:val="22"/>
          <w:szCs w:val="22"/>
        </w:rPr>
        <w:t>.</w:t>
      </w:r>
      <w:r w:rsidRPr="00043EAD">
        <w:rPr>
          <w:rStyle w:val="795pt0pt"/>
          <w:sz w:val="22"/>
          <w:szCs w:val="22"/>
        </w:rPr>
        <w:tab/>
        <w:t>(8.93)</w:t>
      </w:r>
    </w:p>
    <w:p w:rsidR="00105859" w:rsidRPr="00043EAD" w:rsidRDefault="007824B5">
      <w:pPr>
        <w:pStyle w:val="22"/>
        <w:shd w:val="clear" w:color="auto" w:fill="auto"/>
        <w:spacing w:before="0" w:after="73" w:line="216" w:lineRule="exact"/>
        <w:ind w:firstLine="0"/>
        <w:jc w:val="both"/>
        <w:rPr>
          <w:sz w:val="22"/>
          <w:szCs w:val="22"/>
        </w:rPr>
      </w:pPr>
      <w:r w:rsidRPr="00043EAD">
        <w:rPr>
          <w:sz w:val="22"/>
          <w:szCs w:val="22"/>
        </w:rPr>
        <w:t>Уравнению (8.92) соответствует структурная схема, показанная на рис. 8.7. В этой схеме интегратор, охваченный обратной связью, эквивалентен звену с коэффициентом передачи</w:t>
      </w:r>
    </w:p>
    <w:p w:rsidR="00105859" w:rsidRPr="00043EAD" w:rsidRDefault="00134C30">
      <w:pPr>
        <w:pStyle w:val="22"/>
        <w:shd w:val="clear" w:color="auto" w:fill="auto"/>
        <w:tabs>
          <w:tab w:val="left" w:leader="underscore" w:pos="3020"/>
          <w:tab w:val="left" w:leader="underscore" w:pos="3687"/>
        </w:tabs>
        <w:spacing w:before="0" w:line="200" w:lineRule="exact"/>
        <w:ind w:left="2660" w:firstLine="0"/>
        <w:jc w:val="both"/>
        <w:rPr>
          <w:sz w:val="22"/>
          <w:szCs w:val="22"/>
        </w:rPr>
      </w:pPr>
      <w:r w:rsidRPr="00043EAD">
        <w:rPr>
          <w:noProof/>
          <w:sz w:val="22"/>
          <w:szCs w:val="22"/>
          <w:lang w:bidi="ar-SA"/>
        </w:rPr>
        <mc:AlternateContent>
          <mc:Choice Requires="wps">
            <w:drawing>
              <wp:anchor distT="158750" distB="194945" distL="941705" distR="63500" simplePos="0" relativeHeight="251791360" behindDoc="1" locked="0" layoutInCell="1" allowOverlap="1" wp14:anchorId="339183DD" wp14:editId="707C8C0D">
                <wp:simplePos x="0" y="0"/>
                <wp:positionH relativeFrom="margin">
                  <wp:posOffset>3921125</wp:posOffset>
                </wp:positionH>
                <wp:positionV relativeFrom="paragraph">
                  <wp:posOffset>33655</wp:posOffset>
                </wp:positionV>
                <wp:extent cx="353695" cy="120650"/>
                <wp:effectExtent l="0" t="0" r="1905" b="0"/>
                <wp:wrapSquare wrapText="left"/>
                <wp:docPr id="685" name="Text Box 5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(8.94)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8" o:spid="_x0000_s1502" type="#_x0000_t202" style="position:absolute;left:0;text-align:left;margin-left:308.75pt;margin-top:2.65pt;width:27.85pt;height:9.5pt;z-index:-251525120;visibility:visible;mso-wrap-style:square;mso-width-percent:0;mso-height-percent:0;mso-wrap-distance-left:74.15pt;mso-wrap-distance-top:12.5pt;mso-wrap-distance-right:5pt;mso-wrap-distance-bottom:15.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(8.94)</w:t>
                      </w:r>
                    </w:p>
                  </w:txbxContent>
                </v:textbox>
                <w10:wrap type="square" side="left" anchorx="margin"/>
              </v:shape>
            </w:pict>
          </mc:Fallback>
        </mc:AlternateContent>
      </w:r>
      <w:r w:rsidR="007824B5" w:rsidRPr="00043EAD">
        <w:rPr>
          <w:sz w:val="22"/>
          <w:szCs w:val="22"/>
        </w:rPr>
        <w:tab/>
      </w:r>
      <w:r w:rsidR="007824B5" w:rsidRPr="00043EAD">
        <w:rPr>
          <w:rStyle w:val="210pt1pt"/>
          <w:sz w:val="22"/>
          <w:szCs w:val="22"/>
        </w:rPr>
        <w:t>U</w:t>
      </w:r>
      <w:r w:rsidR="007824B5" w:rsidRPr="00043EAD">
        <w:rPr>
          <w:rStyle w:val="210pt1pt"/>
          <w:sz w:val="22"/>
          <w:szCs w:val="22"/>
          <w:lang w:val="ru-RU"/>
        </w:rPr>
        <w:t>£</w:t>
      </w:r>
      <w:r w:rsidR="007824B5" w:rsidRPr="00043EAD">
        <w:rPr>
          <w:sz w:val="22"/>
          <w:szCs w:val="22"/>
        </w:rPr>
        <w:tab/>
      </w:r>
      <w:r w:rsidR="007824B5" w:rsidRPr="00043EAD">
        <w:rPr>
          <w:sz w:val="22"/>
          <w:szCs w:val="22"/>
          <w:vertAlign w:val="subscript"/>
        </w:rPr>
        <w:t>=</w:t>
      </w:r>
      <w:r w:rsidR="007824B5" w:rsidRPr="00043EAD">
        <w:rPr>
          <w:sz w:val="22"/>
          <w:szCs w:val="22"/>
        </w:rPr>
        <w:t xml:space="preserve"> _ </w:t>
      </w:r>
      <w:r w:rsidR="007824B5" w:rsidRPr="00043EAD">
        <w:rPr>
          <w:rStyle w:val="210pt1pt2"/>
          <w:sz w:val="22"/>
          <w:szCs w:val="22"/>
          <w:vertAlign w:val="superscript"/>
          <w:lang w:val="ru-RU" w:eastAsia="ru-RU" w:bidi="ru-RU"/>
        </w:rPr>
        <w:t>т</w:t>
      </w:r>
      <w:r w:rsidR="007824B5" w:rsidRPr="00043EAD">
        <w:rPr>
          <w:rStyle w:val="210pt1pt2"/>
          <w:sz w:val="22"/>
          <w:szCs w:val="22"/>
          <w:lang w:val="ru-RU" w:eastAsia="ru-RU" w:bidi="ru-RU"/>
        </w:rPr>
        <w:t>ф</w:t>
      </w:r>
    </w:p>
    <w:p w:rsidR="00105859" w:rsidRPr="00043EAD" w:rsidRDefault="007824B5">
      <w:pPr>
        <w:pStyle w:val="43"/>
        <w:shd w:val="clear" w:color="auto" w:fill="auto"/>
        <w:spacing w:line="240" w:lineRule="exact"/>
        <w:ind w:left="3320" w:hanging="560"/>
        <w:jc w:val="left"/>
        <w:rPr>
          <w:sz w:val="22"/>
          <w:szCs w:val="22"/>
        </w:rPr>
        <w:sectPr w:rsidR="00105859" w:rsidRPr="00043EAD">
          <w:pgSz w:w="8400" w:h="11900"/>
          <w:pgMar w:top="397" w:right="815" w:bottom="666" w:left="739" w:header="0" w:footer="3" w:gutter="0"/>
          <w:cols w:space="720"/>
          <w:noEndnote/>
          <w:docGrid w:linePitch="360"/>
        </w:sectPr>
      </w:pPr>
      <w:r w:rsidRPr="00043EAD">
        <w:rPr>
          <w:rStyle w:val="41pt2"/>
          <w:sz w:val="22"/>
          <w:szCs w:val="22"/>
        </w:rPr>
        <w:t xml:space="preserve">1 + Чр </w:t>
      </w:r>
      <w:r w:rsidRPr="00043EAD">
        <w:rPr>
          <w:rStyle w:val="41pt2"/>
          <w:sz w:val="22"/>
          <w:szCs w:val="22"/>
          <w:vertAlign w:val="superscript"/>
        </w:rPr>
        <w:t>т</w:t>
      </w:r>
      <w:r w:rsidRPr="00043EAD">
        <w:rPr>
          <w:rStyle w:val="41pt2"/>
          <w:sz w:val="22"/>
          <w:szCs w:val="22"/>
        </w:rPr>
        <w:t>ф</w:t>
      </w:r>
      <w:r w:rsidRPr="00043EAD">
        <w:rPr>
          <w:sz w:val="22"/>
          <w:szCs w:val="22"/>
        </w:rPr>
        <w:t xml:space="preserve"> 1 + р </w:t>
      </w:r>
      <w:r w:rsidRPr="00043EAD">
        <w:rPr>
          <w:rStyle w:val="4e"/>
          <w:sz w:val="22"/>
          <w:szCs w:val="22"/>
        </w:rPr>
        <w:t xml:space="preserve">т’ф </w:t>
      </w:r>
      <w:r w:rsidRPr="00043EAD">
        <w:rPr>
          <w:rStyle w:val="4CenturySchoolbook8pt1"/>
          <w:sz w:val="22"/>
          <w:szCs w:val="22"/>
        </w:rPr>
        <w:t>178</w:t>
      </w:r>
    </w:p>
    <w:p w:rsidR="00105859" w:rsidRPr="00043EAD" w:rsidRDefault="007824B5">
      <w:pPr>
        <w:pStyle w:val="22"/>
        <w:shd w:val="clear" w:color="auto" w:fill="auto"/>
        <w:tabs>
          <w:tab w:val="left" w:pos="4618"/>
        </w:tabs>
        <w:spacing w:before="0" w:line="211" w:lineRule="exact"/>
        <w:ind w:firstLine="0"/>
        <w:jc w:val="both"/>
        <w:rPr>
          <w:sz w:val="22"/>
          <w:szCs w:val="22"/>
        </w:rPr>
      </w:pPr>
      <w:r w:rsidRPr="00043EAD">
        <w:rPr>
          <w:sz w:val="22"/>
          <w:szCs w:val="22"/>
        </w:rPr>
        <w:lastRenderedPageBreak/>
        <w:t xml:space="preserve">шум </w:t>
      </w:r>
      <w:r w:rsidRPr="00043EAD">
        <w:rPr>
          <w:rStyle w:val="210pt1pt"/>
          <w:sz w:val="22"/>
          <w:szCs w:val="22"/>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эквивалентным </w:t>
      </w:r>
      <w:r w:rsidRPr="00043EAD">
        <w:rPr>
          <w:rStyle w:val="210pt1pt"/>
          <w:sz w:val="22"/>
          <w:szCs w:val="22"/>
          <w:vertAlign w:val="subscript"/>
        </w:rPr>
        <w:t>r</w:t>
      </w:r>
      <w:r w:rsidRPr="00043EAD">
        <w:rPr>
          <w:rStyle w:val="210pt1pt"/>
          <w:sz w:val="22"/>
          <w:szCs w:val="22"/>
          <w:lang w:val="ru-RU"/>
        </w:rPr>
        <w:t>(</w:t>
      </w:r>
      <w:r w:rsidRPr="00043EAD">
        <w:rPr>
          <w:rStyle w:val="210pt1pt"/>
          <w:sz w:val="22"/>
          <w:szCs w:val="22"/>
          <w:vertAlign w:val="subscript"/>
        </w:rPr>
        <w:t>t</w:t>
      </w:r>
      <w:r w:rsidRPr="00043EAD">
        <w:rPr>
          <w:rStyle w:val="210pt1pt"/>
          <w:sz w:val="22"/>
          <w:szCs w:val="22"/>
          <w:lang w:val="ru-RU"/>
        </w:rPr>
        <w:t xml:space="preserve">) </w:t>
      </w:r>
      <w:r w:rsidRPr="00043EAD">
        <w:rPr>
          <w:sz w:val="22"/>
          <w:szCs w:val="22"/>
        </w:rPr>
        <w:t xml:space="preserve">шумом </w:t>
      </w:r>
      <w:r w:rsidRPr="00043EAD">
        <w:rPr>
          <w:rStyle w:val="210pt1pt"/>
          <w:sz w:val="22"/>
          <w:szCs w:val="22"/>
        </w:rPr>
        <w:t>i</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действующим — на выходе дискриминато</w:t>
      </w:r>
      <w:r w:rsidRPr="00043EAD">
        <w:rPr>
          <w:sz w:val="22"/>
          <w:szCs w:val="22"/>
        </w:rPr>
        <w:softHyphen/>
        <w:t>ра. С учетом (8.94) схема принимает при этом вид, показанный на рис. 8.8. В полученной схеме звенья с</w:t>
      </w:r>
      <w:r w:rsidRPr="00043EAD">
        <w:rPr>
          <w:sz w:val="22"/>
          <w:szCs w:val="22"/>
        </w:rPr>
        <w:tab/>
      </w:r>
      <w:r w:rsidRPr="00043EAD">
        <w:rPr>
          <w:rStyle w:val="210pt1pt"/>
          <w:sz w:val="22"/>
          <w:szCs w:val="22"/>
          <w:lang w:val="ru-RU" w:eastAsia="ru-RU" w:bidi="ru-RU"/>
        </w:rPr>
        <w:t>р</w:t>
      </w:r>
      <w:r w:rsidRPr="00043EAD">
        <w:rPr>
          <w:rStyle w:val="210pt1pt"/>
          <w:sz w:val="22"/>
          <w:szCs w:val="22"/>
          <w:vertAlign w:val="subscript"/>
          <w:lang w:val="ru-RU" w:eastAsia="ru-RU" w:bidi="ru-RU"/>
        </w:rPr>
        <w:t>ис</w:t>
      </w:r>
      <w:r w:rsidRPr="00043EAD">
        <w:rPr>
          <w:rStyle w:val="210pt1pt"/>
          <w:sz w:val="22"/>
          <w:szCs w:val="22"/>
          <w:lang w:val="ru-RU" w:eastAsia="ru-RU" w:bidi="ru-RU"/>
        </w:rPr>
        <w:t xml:space="preserve"> </w:t>
      </w:r>
      <w:r w:rsidRPr="00043EAD">
        <w:rPr>
          <w:rStyle w:val="210pt1pt"/>
          <w:sz w:val="22"/>
          <w:szCs w:val="22"/>
        </w:rPr>
        <w:t>g</w:t>
      </w:r>
      <w:r w:rsidRPr="00043EAD">
        <w:rPr>
          <w:sz w:val="22"/>
          <w:szCs w:val="22"/>
          <w:lang w:eastAsia="en-US" w:bidi="en-US"/>
        </w:rPr>
        <w:t xml:space="preserve"> </w:t>
      </w:r>
      <w:r w:rsidRPr="00043EAD">
        <w:rPr>
          <w:sz w:val="22"/>
          <w:szCs w:val="22"/>
          <w:vertAlign w:val="subscript"/>
        </w:rPr>
        <w:t>7</w:t>
      </w:r>
    </w:p>
    <w:p w:rsidR="00105859" w:rsidRPr="00043EAD" w:rsidRDefault="007824B5">
      <w:pPr>
        <w:pStyle w:val="22"/>
        <w:framePr w:w="2534" w:h="978" w:hSpace="706" w:vSpace="223" w:wrap="around" w:vAnchor="text" w:hAnchor="margin" w:x="4062" w:y="-1514"/>
        <w:shd w:val="clear" w:color="auto" w:fill="auto"/>
        <w:tabs>
          <w:tab w:val="left" w:pos="994"/>
        </w:tabs>
        <w:spacing w:before="0" w:line="190" w:lineRule="exact"/>
        <w:ind w:left="380" w:firstLine="0"/>
        <w:jc w:val="both"/>
        <w:rPr>
          <w:sz w:val="22"/>
          <w:szCs w:val="22"/>
        </w:rPr>
      </w:pPr>
      <w:r w:rsidRPr="00043EAD">
        <w:rPr>
          <w:rStyle w:val="2Exact1"/>
          <w:sz w:val="22"/>
          <w:szCs w:val="22"/>
        </w:rPr>
        <w:t>”|</w:t>
      </w:r>
      <w:r w:rsidRPr="00043EAD">
        <w:rPr>
          <w:rStyle w:val="2Exact1"/>
          <w:sz w:val="22"/>
          <w:szCs w:val="22"/>
        </w:rPr>
        <w:tab/>
        <w:t>X</w:t>
      </w:r>
    </w:p>
    <w:p w:rsidR="00105859" w:rsidRPr="00043EAD" w:rsidRDefault="007824B5">
      <w:pPr>
        <w:pStyle w:val="90"/>
        <w:framePr w:w="2534" w:h="978" w:hSpace="706" w:vSpace="223" w:wrap="around" w:vAnchor="text" w:hAnchor="margin" w:x="4062" w:y="-1514"/>
        <w:shd w:val="clear" w:color="auto" w:fill="auto"/>
        <w:tabs>
          <w:tab w:val="left" w:pos="1542"/>
          <w:tab w:val="left" w:pos="2310"/>
        </w:tabs>
        <w:spacing w:line="504" w:lineRule="exact"/>
        <w:ind w:left="160"/>
        <w:jc w:val="both"/>
        <w:rPr>
          <w:sz w:val="22"/>
          <w:szCs w:val="22"/>
          <w:lang w:val="ru-RU"/>
        </w:rPr>
      </w:pPr>
      <w:r w:rsidRPr="00043EAD">
        <w:rPr>
          <w:rStyle w:val="91ptExact0"/>
          <w:i/>
          <w:iCs/>
          <w:sz w:val="22"/>
          <w:szCs w:val="22"/>
        </w:rPr>
        <w:t>K</w:t>
      </w:r>
      <w:r w:rsidRPr="00043EAD">
        <w:rPr>
          <w:rStyle w:val="91ptExact0"/>
          <w:i/>
          <w:iCs/>
          <w:sz w:val="22"/>
          <w:szCs w:val="22"/>
          <w:vertAlign w:val="subscript"/>
        </w:rPr>
        <w:t>B</w:t>
      </w:r>
      <w:r w:rsidRPr="00043EAD">
        <w:rPr>
          <w:rStyle w:val="91ptExact0"/>
          <w:i/>
          <w:iCs/>
          <w:sz w:val="22"/>
          <w:szCs w:val="22"/>
          <w:lang w:val="ru-RU"/>
        </w:rPr>
        <w:t>(</w:t>
      </w:r>
      <w:r w:rsidRPr="00043EAD">
        <w:rPr>
          <w:rStyle w:val="91ptExact0"/>
          <w:i/>
          <w:iCs/>
          <w:sz w:val="22"/>
          <w:szCs w:val="22"/>
        </w:rPr>
        <w:t>t</w:t>
      </w:r>
      <w:r w:rsidRPr="00043EAD">
        <w:rPr>
          <w:rStyle w:val="91ptExact0"/>
          <w:i/>
          <w:iCs/>
          <w:sz w:val="22"/>
          <w:szCs w:val="22"/>
          <w:lang w:val="ru-RU"/>
        </w:rPr>
        <w:t>)</w:t>
      </w:r>
      <w:r w:rsidRPr="00043EAD">
        <w:rPr>
          <w:rStyle w:val="91ptExact0"/>
          <w:i/>
          <w:iCs/>
          <w:sz w:val="22"/>
          <w:szCs w:val="22"/>
          <w:lang w:val="ru-RU"/>
        </w:rPr>
        <w:tab/>
      </w:r>
      <w:r w:rsidRPr="00043EAD">
        <w:rPr>
          <w:rStyle w:val="91ptExact0"/>
          <w:i/>
          <w:iCs/>
          <w:sz w:val="22"/>
          <w:szCs w:val="22"/>
          <w:lang w:val="ru-RU" w:eastAsia="ru-RU" w:bidi="ru-RU"/>
        </w:rPr>
        <w:t>Щ</w:t>
      </w:r>
      <w:r w:rsidRPr="00043EAD">
        <w:rPr>
          <w:rStyle w:val="91ptExact0"/>
          <w:i/>
          <w:iCs/>
          <w:sz w:val="22"/>
          <w:szCs w:val="22"/>
          <w:lang w:val="ru-RU" w:eastAsia="ru-RU" w:bidi="ru-RU"/>
        </w:rPr>
        <w:tab/>
      </w:r>
      <w:r w:rsidRPr="00043EAD">
        <w:rPr>
          <w:rStyle w:val="91ptExact2"/>
          <w:i/>
          <w:iCs/>
          <w:sz w:val="22"/>
          <w:szCs w:val="22"/>
        </w:rPr>
        <w:t>*</w:t>
      </w:r>
    </w:p>
    <w:p w:rsidR="00105859" w:rsidRPr="00043EAD" w:rsidRDefault="007824B5">
      <w:pPr>
        <w:pStyle w:val="940"/>
        <w:framePr w:w="2534" w:h="978" w:hSpace="706" w:vSpace="223" w:wrap="around" w:vAnchor="text" w:hAnchor="margin" w:x="4062" w:y="-1514"/>
        <w:shd w:val="clear" w:color="auto" w:fill="auto"/>
        <w:tabs>
          <w:tab w:val="left" w:leader="hyphen" w:pos="1398"/>
        </w:tabs>
        <w:ind w:left="980"/>
        <w:rPr>
          <w:sz w:val="22"/>
          <w:szCs w:val="22"/>
        </w:rPr>
      </w:pPr>
      <w:r w:rsidRPr="00043EAD">
        <w:rPr>
          <w:rStyle w:val="94MicrosoftSansSerif95pt0ptExact"/>
          <w:b w:val="0"/>
          <w:bCs w:val="0"/>
          <w:sz w:val="22"/>
          <w:szCs w:val="22"/>
        </w:rPr>
        <w:t>I</w:t>
      </w:r>
      <w:r w:rsidRPr="00043EAD">
        <w:rPr>
          <w:rStyle w:val="94MicrosoftSansSerif95pt0ptExact"/>
          <w:b w:val="0"/>
          <w:bCs w:val="0"/>
          <w:sz w:val="22"/>
          <w:szCs w:val="22"/>
        </w:rPr>
        <w:tab/>
        <w:t xml:space="preserve"> </w:t>
      </w:r>
      <w:r w:rsidRPr="00043EAD">
        <w:rPr>
          <w:sz w:val="22"/>
          <w:szCs w:val="22"/>
        </w:rPr>
        <w:t>1/Тф</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6350" distL="63500" distR="63500" simplePos="0" relativeHeight="251792384" behindDoc="1" locked="0" layoutInCell="1" allowOverlap="1" wp14:anchorId="7515B599" wp14:editId="5CE4978E">
                <wp:simplePos x="0" y="0"/>
                <wp:positionH relativeFrom="margin">
                  <wp:posOffset>635</wp:posOffset>
                </wp:positionH>
                <wp:positionV relativeFrom="paragraph">
                  <wp:posOffset>-1801495</wp:posOffset>
                </wp:positionV>
                <wp:extent cx="4328160" cy="803910"/>
                <wp:effectExtent l="635" t="0" r="0" b="0"/>
                <wp:wrapSquare wrapText="bothSides"/>
                <wp:docPr id="684" name="Text Box 5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8160" cy="803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11" w:lineRule="exact"/>
                              <w:ind w:firstLine="400"/>
                              <w:jc w:val="both"/>
                            </w:pPr>
                            <w:r>
                              <w:rPr>
                                <w:rStyle w:val="2Exact1"/>
                              </w:rPr>
                              <w:t>Синтезированный оптимальный фильтр представляет собой следящую систему. Для того чтобы решить исходную задачу, со</w:t>
                            </w:r>
                            <w:r>
                              <w:rPr>
                                <w:rStyle w:val="2Exact1"/>
                              </w:rPr>
                              <w:softHyphen/>
                              <w:t>стоящую в отыскании оптимального фильтра в контуре следящей системы, преобразуем схему, изображенную на рис. 8.7. Введем в эту схему звено с коэффициентом передачи 5</w:t>
                            </w:r>
                            <w:r>
                              <w:rPr>
                                <w:rStyle w:val="2Exact1"/>
                                <w:vertAlign w:val="subscript"/>
                              </w:rPr>
                              <w:t>Д</w:t>
                            </w:r>
                            <w:r>
                              <w:rPr>
                                <w:rStyle w:val="2Exact1"/>
                              </w:rPr>
                              <w:t>, соответствующее дискриминатору, и заменим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7" o:spid="_x0000_s1503" type="#_x0000_t202" style="position:absolute;left:0;text-align:left;margin-left:.05pt;margin-top:-141.85pt;width:340.8pt;height:63.3pt;z-index:-251524096;visibility:visible;mso-wrap-style:square;mso-width-percent:0;mso-height-percent:0;mso-wrap-distance-left:5pt;mso-wrap-distance-top:0;mso-wrap-distance-right:5pt;mso-wrap-distance-bottom:.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5XrtQIAALY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" filled="f" stroked="f">
                <v:textbox style="mso-fit-shape-to-text:t" inset="0,0,0,0">
                  <w:txbxContent>
                    <w:p w:rsidR="00105859" w:rsidRDefault="007824B5">
                      <w:pPr>
                        <w:pStyle w:val="22"/>
                        <w:shd w:val="clear" w:color="auto" w:fill="auto"/>
                        <w:spacing w:before="0" w:line="211" w:lineRule="exact"/>
                        <w:ind w:firstLine="400"/>
                        <w:jc w:val="both"/>
                      </w:pPr>
                      <w:r>
                        <w:rPr>
                          <w:rStyle w:val="2Exact1"/>
                        </w:rPr>
                        <w:t>Синтезированный оптимальный фильтр представляет собой следящую систему. Для того чтобы решить исходную задачу, со</w:t>
                      </w:r>
                      <w:r>
                        <w:rPr>
                          <w:rStyle w:val="2Exact1"/>
                        </w:rPr>
                        <w:softHyphen/>
                        <w:t>стоящую в отыскании оптимального фильтра в контуре следящей системы, преобразуем схему, изображенную на рис. 8.7. Введем в эту схему звено с коэффициентом передачи 5</w:t>
                      </w:r>
                      <w:r>
                        <w:rPr>
                          <w:rStyle w:val="2Exact1"/>
                          <w:vertAlign w:val="subscript"/>
                        </w:rPr>
                        <w:t>Д</w:t>
                      </w:r>
                      <w:r>
                        <w:rPr>
                          <w:rStyle w:val="2Exact1"/>
                        </w:rPr>
                        <w:t>, соответствующее дискриминатору, и заменим</w:t>
                      </w:r>
                    </w:p>
                  </w:txbxContent>
                </v:textbox>
                <w10:wrap type="square" anchorx="margin"/>
              </v:shape>
            </w:pict>
          </mc:Fallback>
        </mc:AlternateContent>
      </w:r>
      <w:r w:rsidR="007824B5" w:rsidRPr="00043EAD">
        <w:rPr>
          <w:sz w:val="22"/>
          <w:szCs w:val="22"/>
        </w:rPr>
        <w:t>коэффициентами передачи</w:t>
      </w:r>
    </w:p>
    <w:p w:rsidR="00105859" w:rsidRPr="00043EAD" w:rsidRDefault="007824B5">
      <w:pPr>
        <w:pStyle w:val="22"/>
        <w:shd w:val="clear" w:color="auto" w:fill="auto"/>
        <w:spacing w:before="0" w:line="211" w:lineRule="exact"/>
        <w:ind w:firstLine="0"/>
        <w:jc w:val="both"/>
        <w:rPr>
          <w:sz w:val="22"/>
          <w:szCs w:val="22"/>
        </w:rPr>
      </w:pPr>
      <w:r w:rsidRPr="00043EAD">
        <w:rPr>
          <w:rStyle w:val="210pt1pt"/>
          <w:sz w:val="22"/>
          <w:szCs w:val="22"/>
        </w:rPr>
        <w:t>k</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S</w:t>
      </w:r>
      <w:r w:rsidRPr="00043EAD">
        <w:rPr>
          <w:rStyle w:val="210pt1pt"/>
          <w:sz w:val="22"/>
          <w:szCs w:val="22"/>
          <w:vertAlign w:val="subscript"/>
        </w:rPr>
        <w:t>n</w:t>
      </w:r>
      <w:r w:rsidRPr="00043EAD">
        <w:rPr>
          <w:sz w:val="22"/>
          <w:szCs w:val="22"/>
          <w:lang w:eastAsia="en-US" w:bidi="en-US"/>
        </w:rPr>
        <w:t xml:space="preserve"> </w:t>
      </w:r>
      <w:r w:rsidRPr="00043EAD">
        <w:rPr>
          <w:sz w:val="22"/>
          <w:szCs w:val="22"/>
        </w:rPr>
        <w:t xml:space="preserve">и </w:t>
      </w:r>
      <w:r w:rsidRPr="00043EAD">
        <w:rPr>
          <w:rStyle w:val="210pt1pt"/>
          <w:sz w:val="22"/>
          <w:szCs w:val="22"/>
          <w:lang w:val="ru-RU" w:eastAsia="ru-RU" w:bidi="ru-RU"/>
        </w:rPr>
        <w:t>Тф/(1+рТф)</w:t>
      </w:r>
      <w:r w:rsidRPr="00043EAD">
        <w:rPr>
          <w:sz w:val="22"/>
          <w:szCs w:val="22"/>
        </w:rPr>
        <w:t xml:space="preserve"> образуют искомый оптимальный нестацио</w:t>
      </w:r>
      <w:r w:rsidRPr="00043EAD">
        <w:rPr>
          <w:sz w:val="22"/>
          <w:szCs w:val="22"/>
        </w:rPr>
        <w:softHyphen/>
        <w:t>нарный фильтр, включаемый в контур следящей системы после дискриминатора.</w:t>
      </w:r>
    </w:p>
    <w:p w:rsidR="00105859" w:rsidRPr="00043EAD" w:rsidRDefault="007824B5">
      <w:pPr>
        <w:pStyle w:val="22"/>
        <w:shd w:val="clear" w:color="auto" w:fill="auto"/>
        <w:spacing w:before="0" w:after="69" w:line="211" w:lineRule="exact"/>
        <w:ind w:firstLine="420"/>
        <w:rPr>
          <w:sz w:val="22"/>
          <w:szCs w:val="22"/>
        </w:rPr>
      </w:pPr>
      <w:r w:rsidRPr="00043EAD">
        <w:rPr>
          <w:sz w:val="22"/>
          <w:szCs w:val="22"/>
        </w:rPr>
        <w:t>Уравнение (8.75) для дисперсий ошибок фильтрации в данной задаче скалярное и имеет вид</w:t>
      </w:r>
    </w:p>
    <w:p w:rsidR="00105859" w:rsidRPr="00043EAD" w:rsidRDefault="007824B5">
      <w:pPr>
        <w:pStyle w:val="22"/>
        <w:shd w:val="clear" w:color="auto" w:fill="auto"/>
        <w:tabs>
          <w:tab w:val="left" w:pos="6189"/>
        </w:tabs>
        <w:spacing w:before="0" w:line="200" w:lineRule="exact"/>
        <w:ind w:left="1120" w:firstLine="0"/>
        <w:jc w:val="both"/>
        <w:rPr>
          <w:sz w:val="22"/>
          <w:szCs w:val="22"/>
        </w:rPr>
      </w:pPr>
      <w:r w:rsidRPr="00043EAD">
        <w:rPr>
          <w:rStyle w:val="210pt"/>
          <w:sz w:val="22"/>
          <w:szCs w:val="22"/>
        </w:rPr>
        <w:t>dD</w:t>
      </w:r>
      <w:r w:rsidRPr="00043EAD">
        <w:rPr>
          <w:rStyle w:val="210pt"/>
          <w:sz w:val="22"/>
          <w:szCs w:val="22"/>
          <w:lang w:val="ru-RU"/>
        </w:rPr>
        <w:t>/</w:t>
      </w:r>
      <w:r w:rsidRPr="00043EAD">
        <w:rPr>
          <w:rStyle w:val="210pt"/>
          <w:sz w:val="22"/>
          <w:szCs w:val="22"/>
        </w:rPr>
        <w:t>dt</w:t>
      </w:r>
      <w:r w:rsidRPr="00043EAD">
        <w:rPr>
          <w:sz w:val="22"/>
          <w:szCs w:val="22"/>
          <w:lang w:eastAsia="en-US" w:bidi="en-US"/>
        </w:rPr>
        <w:t xml:space="preserve"> </w:t>
      </w:r>
      <w:r w:rsidRPr="00043EAD">
        <w:rPr>
          <w:sz w:val="22"/>
          <w:szCs w:val="22"/>
        </w:rPr>
        <w:t xml:space="preserve">= - 2 </w:t>
      </w:r>
      <w:r w:rsidRPr="00043EAD">
        <w:rPr>
          <w:rStyle w:val="210pt"/>
          <w:sz w:val="22"/>
          <w:szCs w:val="22"/>
        </w:rPr>
        <w:t>D</w:t>
      </w:r>
      <w:r w:rsidRPr="00043EAD">
        <w:rPr>
          <w:sz w:val="22"/>
          <w:szCs w:val="22"/>
          <w:lang w:eastAsia="en-US" w:bidi="en-US"/>
        </w:rPr>
        <w:t xml:space="preserve"> </w:t>
      </w:r>
      <w:r w:rsidRPr="00043EAD">
        <w:rPr>
          <w:sz w:val="22"/>
          <w:szCs w:val="22"/>
        </w:rPr>
        <w:t>(О/Гф-Д</w:t>
      </w:r>
      <w:r w:rsidRPr="00043EAD">
        <w:rPr>
          <w:sz w:val="22"/>
          <w:szCs w:val="22"/>
          <w:vertAlign w:val="superscript"/>
        </w:rPr>
        <w:t>2</w:t>
      </w:r>
      <w:r w:rsidRPr="00043EAD">
        <w:rPr>
          <w:sz w:val="22"/>
          <w:szCs w:val="22"/>
        </w:rPr>
        <w:t xml:space="preserve"> </w:t>
      </w:r>
      <w:r w:rsidRPr="00043EAD">
        <w:rPr>
          <w:rStyle w:val="210pt"/>
          <w:sz w:val="22"/>
          <w:szCs w:val="22"/>
          <w:lang w:val="ru-RU"/>
        </w:rPr>
        <w:t>(</w:t>
      </w:r>
      <w:r w:rsidRPr="00043EAD">
        <w:rPr>
          <w:rStyle w:val="210pt"/>
          <w:sz w:val="22"/>
          <w:szCs w:val="22"/>
        </w:rPr>
        <w:t>t</w:t>
      </w:r>
      <w:r w:rsidRPr="00043EAD">
        <w:rPr>
          <w:rStyle w:val="210pt"/>
          <w:sz w:val="22"/>
          <w:szCs w:val="22"/>
          <w:lang w:val="ru-RU"/>
        </w:rPr>
        <w:t>)/</w:t>
      </w:r>
      <w:r w:rsidRPr="00043EAD">
        <w:rPr>
          <w:rStyle w:val="210pt"/>
          <w:sz w:val="22"/>
          <w:szCs w:val="22"/>
        </w:rPr>
        <w:t>S</w:t>
      </w:r>
      <w:r w:rsidRPr="00043EAD">
        <w:rPr>
          <w:rStyle w:val="210pt"/>
          <w:sz w:val="22"/>
          <w:szCs w:val="22"/>
          <w:vertAlign w:val="subscript"/>
        </w:rPr>
        <w:t>n</w:t>
      </w:r>
      <w:r w:rsidRPr="00043EAD">
        <w:rPr>
          <w:sz w:val="22"/>
          <w:szCs w:val="22"/>
          <w:lang w:eastAsia="en-US" w:bidi="en-US"/>
        </w:rPr>
        <w:t xml:space="preserve"> </w:t>
      </w:r>
      <w:r w:rsidRPr="00043EAD">
        <w:rPr>
          <w:sz w:val="22"/>
          <w:szCs w:val="22"/>
        </w:rPr>
        <w:t xml:space="preserve">(0) + </w:t>
      </w:r>
      <w:r w:rsidRPr="00043EAD">
        <w:rPr>
          <w:sz w:val="22"/>
          <w:szCs w:val="22"/>
          <w:lang w:val="en-US" w:eastAsia="en-US" w:bidi="en-US"/>
        </w:rPr>
        <w:t>S</w:t>
      </w:r>
      <w:r w:rsidRPr="00043EAD">
        <w:rPr>
          <w:sz w:val="22"/>
          <w:szCs w:val="22"/>
          <w:lang w:eastAsia="en-US" w:bidi="en-US"/>
        </w:rPr>
        <w:t xml:space="preserve">* </w:t>
      </w:r>
      <w:r w:rsidRPr="00043EAD">
        <w:rPr>
          <w:sz w:val="22"/>
          <w:szCs w:val="22"/>
        </w:rPr>
        <w:t>(0)/Г</w:t>
      </w:r>
      <w:r w:rsidRPr="00043EAD">
        <w:rPr>
          <w:sz w:val="22"/>
          <w:szCs w:val="22"/>
          <w:vertAlign w:val="superscript"/>
        </w:rPr>
        <w:t>2</w:t>
      </w:r>
      <w:r w:rsidRPr="00043EAD">
        <w:rPr>
          <w:sz w:val="22"/>
          <w:szCs w:val="22"/>
          <w:vertAlign w:val="subscript"/>
        </w:rPr>
        <w:t>ф</w:t>
      </w:r>
      <w:r w:rsidRPr="00043EAD">
        <w:rPr>
          <w:sz w:val="22"/>
          <w:szCs w:val="22"/>
        </w:rPr>
        <w:t>.</w:t>
      </w:r>
      <w:r w:rsidRPr="00043EAD">
        <w:rPr>
          <w:sz w:val="22"/>
          <w:szCs w:val="22"/>
        </w:rPr>
        <w:tab/>
        <w:t>(8.95)</w:t>
      </w:r>
    </w:p>
    <w:p w:rsidR="00105859" w:rsidRPr="00043EAD" w:rsidRDefault="00134C30">
      <w:pPr>
        <w:pStyle w:val="22"/>
        <w:shd w:val="clear" w:color="auto" w:fill="auto"/>
        <w:spacing w:before="0" w:line="216" w:lineRule="exact"/>
        <w:ind w:firstLine="0"/>
        <w:jc w:val="both"/>
        <w:rPr>
          <w:sz w:val="22"/>
          <w:szCs w:val="22"/>
        </w:rPr>
      </w:pPr>
      <w:r w:rsidRPr="00043EAD">
        <w:rPr>
          <w:noProof/>
          <w:sz w:val="22"/>
          <w:szCs w:val="22"/>
          <w:lang w:bidi="ar-SA"/>
        </w:rPr>
        <mc:AlternateContent>
          <mc:Choice Requires="wps">
            <w:drawing>
              <wp:anchor distT="0" distB="254000" distL="63500" distR="63500" simplePos="0" relativeHeight="251793408" behindDoc="1" locked="0" layoutInCell="1" allowOverlap="1" wp14:anchorId="48970EDB" wp14:editId="6621D374">
                <wp:simplePos x="0" y="0"/>
                <wp:positionH relativeFrom="margin">
                  <wp:posOffset>42545</wp:posOffset>
                </wp:positionH>
                <wp:positionV relativeFrom="paragraph">
                  <wp:posOffset>463550</wp:posOffset>
                </wp:positionV>
                <wp:extent cx="2658110" cy="2947035"/>
                <wp:effectExtent l="4445" t="0" r="4445" b="0"/>
                <wp:wrapTopAndBottom/>
                <wp:docPr id="683" name="Text Box 5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110" cy="2947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227F0453" wp14:editId="7DD5B30C">
                                  <wp:extent cx="2657475" cy="847725"/>
                                  <wp:effectExtent l="0" t="0" r="9525" b="9525"/>
                                  <wp:docPr id="225" name="Picture 61" descr="C:\Users\836D~1\AppData\Local\Temp\FineReader12.00\media\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836D~1\AppData\Local\Temp\FineReader12.00\media\image116.png"/>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2657475" cy="847725"/>
                                          </a:xfrm>
                                          <a:prstGeom prst="rect">
                                            <a:avLst/>
                                          </a:prstGeom>
                                          <a:noFill/>
                                          <a:ln>
                                            <a:noFill/>
                                          </a:ln>
                                        </pic:spPr>
                                      </pic:pic>
                                    </a:graphicData>
                                  </a:graphic>
                                </wp:inline>
                              </w:drawing>
                            </w:r>
                          </w:p>
                          <w:p w:rsidR="00105859" w:rsidRDefault="007824B5">
                            <w:pPr>
                              <w:pStyle w:val="125"/>
                              <w:shd w:val="clear" w:color="auto" w:fill="auto"/>
                              <w:spacing w:line="178" w:lineRule="exact"/>
                            </w:pPr>
                            <w:r>
                              <w:rPr>
                                <w:rStyle w:val="12Exact0"/>
                              </w:rPr>
                              <w:t>Для решения уравнения (8.95) заменим его в соответствии с (8.77), (8.78) системой линейных дифференциальных уравнений</w:t>
                            </w:r>
                          </w:p>
                          <w:p w:rsidR="00105859" w:rsidRDefault="007824B5">
                            <w:pPr>
                              <w:pStyle w:val="125"/>
                              <w:shd w:val="clear" w:color="auto" w:fill="auto"/>
                              <w:spacing w:line="254" w:lineRule="exact"/>
                            </w:pPr>
                            <w:r>
                              <w:rPr>
                                <w:rStyle w:val="12Cambria85pt1ptExact"/>
                              </w:rPr>
                              <w:t>dv</w:t>
                            </w:r>
                            <w:r w:rsidRPr="00323604">
                              <w:rPr>
                                <w:rStyle w:val="12Cambria85pt1ptExact"/>
                                <w:vertAlign w:val="subscript"/>
                                <w:lang w:val="ru-RU"/>
                              </w:rPr>
                              <w:t>1</w:t>
                            </w:r>
                            <w:r w:rsidRPr="00323604">
                              <w:rPr>
                                <w:rStyle w:val="12Cambria85pt1ptExact"/>
                                <w:lang w:val="ru-RU"/>
                              </w:rPr>
                              <w:t>/</w:t>
                            </w:r>
                            <w:r>
                              <w:rPr>
                                <w:rStyle w:val="12Cambria85pt1ptExact"/>
                              </w:rPr>
                              <w:t>dt</w:t>
                            </w:r>
                            <w:r w:rsidRPr="00323604">
                              <w:rPr>
                                <w:rStyle w:val="12Cambria85pt1ptExact"/>
                                <w:lang w:val="ru-RU"/>
                              </w:rPr>
                              <w:t xml:space="preserve"> =</w:t>
                            </w:r>
                            <w:r w:rsidRPr="00323604">
                              <w:rPr>
                                <w:rStyle w:val="12Exact0"/>
                                <w:lang w:eastAsia="en-US" w:bidi="en-US"/>
                              </w:rPr>
                              <w:t xml:space="preserve"> </w:t>
                            </w:r>
                            <w:r>
                              <w:rPr>
                                <w:rStyle w:val="12Exact0"/>
                              </w:rPr>
                              <w:t xml:space="preserve">— </w:t>
                            </w:r>
                            <w:r>
                              <w:rPr>
                                <w:rStyle w:val="12Exact0"/>
                                <w:lang w:val="en-US" w:eastAsia="en-US" w:bidi="en-US"/>
                              </w:rPr>
                              <w:t>Vi</w:t>
                            </w:r>
                            <w:r>
                              <w:rPr>
                                <w:rStyle w:val="12Exact0"/>
                              </w:rPr>
                              <w:t xml:space="preserve">/Гф + </w:t>
                            </w:r>
                            <w:r>
                              <w:rPr>
                                <w:rStyle w:val="12Exact0"/>
                                <w:lang w:val="en-US" w:eastAsia="en-US" w:bidi="en-US"/>
                              </w:rPr>
                              <w:t>S</w:t>
                            </w:r>
                            <w:r>
                              <w:rPr>
                                <w:rStyle w:val="12Exact0"/>
                                <w:vertAlign w:val="subscript"/>
                                <w:lang w:val="en-US" w:eastAsia="en-US" w:bidi="en-US"/>
                              </w:rPr>
                              <w:t>x</w:t>
                            </w:r>
                            <w:r w:rsidRPr="00323604">
                              <w:rPr>
                                <w:rStyle w:val="12Exact0"/>
                                <w:lang w:eastAsia="en-US" w:bidi="en-US"/>
                              </w:rPr>
                              <w:t xml:space="preserve">(0) </w:t>
                            </w:r>
                            <w:r>
                              <w:rPr>
                                <w:rStyle w:val="12Cambria85pt1ptExact"/>
                              </w:rPr>
                              <w:t>dv</w:t>
                            </w:r>
                            <w:r w:rsidRPr="00323604">
                              <w:rPr>
                                <w:rStyle w:val="12Cambria85pt1ptExact"/>
                                <w:vertAlign w:val="subscript"/>
                                <w:lang w:val="ru-RU"/>
                              </w:rPr>
                              <w:t>2</w:t>
                            </w:r>
                            <w:r w:rsidRPr="00323604">
                              <w:rPr>
                                <w:rStyle w:val="12Cambria85pt1ptExact"/>
                                <w:lang w:val="ru-RU"/>
                              </w:rPr>
                              <w:t>/</w:t>
                            </w:r>
                            <w:r>
                              <w:rPr>
                                <w:rStyle w:val="12Cambria85pt1ptExact"/>
                              </w:rPr>
                              <w:t>dt</w:t>
                            </w:r>
                            <w:r w:rsidRPr="00323604">
                              <w:rPr>
                                <w:rStyle w:val="12Exact0"/>
                                <w:lang w:eastAsia="en-US" w:bidi="en-US"/>
                              </w:rPr>
                              <w:t xml:space="preserve"> = </w:t>
                            </w:r>
                            <w:r>
                              <w:rPr>
                                <w:rStyle w:val="12Exact0"/>
                                <w:lang w:val="en-US" w:eastAsia="en-US" w:bidi="en-US"/>
                              </w:rPr>
                              <w:t>v</w:t>
                            </w:r>
                            <w:r>
                              <w:rPr>
                                <w:rStyle w:val="12Exact0"/>
                                <w:vertAlign w:val="subscript"/>
                                <w:lang w:val="en-US" w:eastAsia="en-US" w:bidi="en-US"/>
                              </w:rPr>
                              <w:t>x</w:t>
                            </w:r>
                            <w:r w:rsidRPr="00323604">
                              <w:rPr>
                                <w:rStyle w:val="12Exact0"/>
                                <w:lang w:eastAsia="en-US" w:bidi="en-US"/>
                              </w:rPr>
                              <w:t>/</w:t>
                            </w:r>
                            <w:r>
                              <w:rPr>
                                <w:rStyle w:val="12Exact0"/>
                                <w:lang w:val="en-US" w:eastAsia="en-US" w:bidi="en-US"/>
                              </w:rPr>
                              <w:t>S</w:t>
                            </w:r>
                            <w:r>
                              <w:rPr>
                                <w:rStyle w:val="12Exact0"/>
                                <w:vertAlign w:val="subscript"/>
                                <w:lang w:val="en-US" w:eastAsia="en-US" w:bidi="en-US"/>
                              </w:rPr>
                              <w:t>n</w:t>
                            </w:r>
                            <w:r w:rsidRPr="00323604">
                              <w:rPr>
                                <w:rStyle w:val="12Exact0"/>
                                <w:lang w:eastAsia="en-US" w:bidi="en-US"/>
                              </w:rPr>
                              <w:t xml:space="preserve"> (0) + </w:t>
                            </w:r>
                            <w:r>
                              <w:rPr>
                                <w:rStyle w:val="129ptExact"/>
                              </w:rPr>
                              <w:t>у</w:t>
                            </w:r>
                            <w:r>
                              <w:rPr>
                                <w:rStyle w:val="129ptExact"/>
                                <w:vertAlign w:val="subscript"/>
                              </w:rPr>
                              <w:t>2</w:t>
                            </w:r>
                            <w:r>
                              <w:rPr>
                                <w:rStyle w:val="129ptExact"/>
                              </w:rPr>
                              <w:t>/Тф.</w:t>
                            </w:r>
                          </w:p>
                          <w:p w:rsidR="00105859" w:rsidRDefault="007824B5">
                            <w:pPr>
                              <w:pStyle w:val="125"/>
                              <w:shd w:val="clear" w:color="auto" w:fill="auto"/>
                              <w:spacing w:line="254" w:lineRule="exact"/>
                              <w:jc w:val="both"/>
                            </w:pPr>
                            <w:r>
                              <w:rPr>
                                <w:rStyle w:val="12Exact0"/>
                              </w:rPr>
                              <w:t xml:space="preserve">Из </w:t>
                            </w:r>
                            <w:r w:rsidRPr="00323604">
                              <w:rPr>
                                <w:rStyle w:val="12Exact0"/>
                                <w:lang w:eastAsia="en-US" w:bidi="en-US"/>
                              </w:rPr>
                              <w:t xml:space="preserve">(8.96) </w:t>
                            </w:r>
                            <w:r>
                              <w:rPr>
                                <w:rStyle w:val="12Exact0"/>
                              </w:rPr>
                              <w:t>следует, что матрица А имеет вид</w:t>
                            </w:r>
                          </w:p>
                          <w:p w:rsidR="00105859" w:rsidRPr="00323604" w:rsidRDefault="007824B5">
                            <w:pPr>
                              <w:pStyle w:val="125"/>
                              <w:shd w:val="clear" w:color="auto" w:fill="auto"/>
                              <w:tabs>
                                <w:tab w:val="left" w:pos="1022"/>
                              </w:tabs>
                              <w:spacing w:line="254" w:lineRule="exact"/>
                              <w:jc w:val="both"/>
                              <w:rPr>
                                <w:lang w:val="en-US"/>
                              </w:rPr>
                            </w:pPr>
                            <w:r w:rsidRPr="00323604">
                              <w:rPr>
                                <w:rStyle w:val="12Exact0"/>
                                <w:lang w:val="en-US"/>
                              </w:rPr>
                              <w:t>■-1/</w:t>
                            </w:r>
                            <w:r>
                              <w:rPr>
                                <w:rStyle w:val="12Exact0"/>
                              </w:rPr>
                              <w:t>Гф</w:t>
                            </w:r>
                            <w:r w:rsidRPr="00323604">
                              <w:rPr>
                                <w:rStyle w:val="12Exact0"/>
                                <w:lang w:val="en-US"/>
                              </w:rPr>
                              <w:tab/>
                            </w:r>
                            <w:r>
                              <w:rPr>
                                <w:rStyle w:val="12Exact0"/>
                                <w:lang w:val="en-US" w:eastAsia="en-US" w:bidi="en-US"/>
                              </w:rPr>
                              <w:t>S</w:t>
                            </w:r>
                            <w:r>
                              <w:rPr>
                                <w:rStyle w:val="12Exact0"/>
                                <w:vertAlign w:val="subscript"/>
                                <w:lang w:val="en-US" w:eastAsia="en-US" w:bidi="en-US"/>
                              </w:rPr>
                              <w:t>K</w:t>
                            </w:r>
                            <w:r>
                              <w:rPr>
                                <w:rStyle w:val="12Exact0"/>
                                <w:lang w:val="en-US" w:eastAsia="en-US" w:bidi="en-US"/>
                              </w:rPr>
                              <w:t>(0)/r%l</w:t>
                            </w:r>
                          </w:p>
                          <w:p w:rsidR="00105859" w:rsidRPr="00323604" w:rsidRDefault="007824B5">
                            <w:pPr>
                              <w:pStyle w:val="125"/>
                              <w:shd w:val="clear" w:color="auto" w:fill="auto"/>
                              <w:tabs>
                                <w:tab w:val="left" w:pos="1042"/>
                              </w:tabs>
                              <w:spacing w:after="24" w:line="160" w:lineRule="exact"/>
                              <w:jc w:val="both"/>
                              <w:rPr>
                                <w:lang w:val="en-US"/>
                              </w:rPr>
                            </w:pPr>
                            <w:r>
                              <w:rPr>
                                <w:rStyle w:val="12Exact0"/>
                                <w:lang w:val="en-US" w:eastAsia="en-US" w:bidi="en-US"/>
                              </w:rPr>
                              <w:t>Ll/s„(</w:t>
                            </w:r>
                            <w:r>
                              <w:rPr>
                                <w:rStyle w:val="12CandaraExact"/>
                              </w:rPr>
                              <w:t>0</w:t>
                            </w:r>
                            <w:r>
                              <w:rPr>
                                <w:rStyle w:val="12Exact0"/>
                                <w:lang w:val="en-US" w:eastAsia="en-US" w:bidi="en-US"/>
                              </w:rPr>
                              <w:t>)</w:t>
                            </w:r>
                            <w:r>
                              <w:rPr>
                                <w:rStyle w:val="12Exact0"/>
                                <w:lang w:val="en-US" w:eastAsia="en-US" w:bidi="en-US"/>
                              </w:rPr>
                              <w:tab/>
                            </w:r>
                            <w:r w:rsidRPr="00323604">
                              <w:rPr>
                                <w:rStyle w:val="12Exact0"/>
                                <w:lang w:val="en-US"/>
                              </w:rPr>
                              <w:t>1/7</w:t>
                            </w:r>
                            <w:r>
                              <w:rPr>
                                <w:rStyle w:val="12Exact0"/>
                              </w:rPr>
                              <w:t>ф</w:t>
                            </w:r>
                            <w:r w:rsidRPr="00323604">
                              <w:rPr>
                                <w:rStyle w:val="12Exact0"/>
                                <w:lang w:val="en-US"/>
                              </w:rPr>
                              <w:t xml:space="preserve"> </w:t>
                            </w:r>
                            <w:r>
                              <w:rPr>
                                <w:rStyle w:val="12Exact0"/>
                                <w:lang w:val="en-US" w:eastAsia="en-US" w:bidi="en-US"/>
                              </w:rPr>
                              <w:t>J'</w:t>
                            </w:r>
                          </w:p>
                          <w:p w:rsidR="00105859" w:rsidRDefault="007824B5">
                            <w:pPr>
                              <w:pStyle w:val="125"/>
                              <w:shd w:val="clear" w:color="auto" w:fill="auto"/>
                              <w:spacing w:line="173" w:lineRule="exact"/>
                              <w:jc w:val="both"/>
                            </w:pPr>
                            <w:r>
                              <w:rPr>
                                <w:rStyle w:val="12Exact0"/>
                              </w:rPr>
                              <w:t xml:space="preserve">Применим для вычисления переходной матрицы </w:t>
                            </w:r>
                            <w:r>
                              <w:rPr>
                                <w:rStyle w:val="12Exact0"/>
                                <w:lang w:val="en-US" w:eastAsia="en-US" w:bidi="en-US"/>
                              </w:rPr>
                              <w:t>G</w:t>
                            </w:r>
                            <w:r w:rsidRPr="00323604">
                              <w:rPr>
                                <w:rStyle w:val="12Cambria85pt1ptExact"/>
                                <w:lang w:val="ru-RU"/>
                              </w:rPr>
                              <w:t>(</w:t>
                            </w:r>
                            <w:r>
                              <w:rPr>
                                <w:rStyle w:val="12Cambria85pt1ptExact"/>
                              </w:rPr>
                              <w:t>t</w:t>
                            </w:r>
                            <w:r w:rsidRPr="00323604">
                              <w:rPr>
                                <w:rStyle w:val="12Cambria85pt1ptExact"/>
                                <w:lang w:val="ru-RU"/>
                              </w:rPr>
                              <w:t>)</w:t>
                            </w:r>
                            <w:r w:rsidRPr="00323604">
                              <w:rPr>
                                <w:rStyle w:val="12Exact0"/>
                                <w:lang w:eastAsia="en-US" w:bidi="en-US"/>
                              </w:rPr>
                              <w:t xml:space="preserve"> </w:t>
                            </w:r>
                            <w:r>
                              <w:rPr>
                                <w:rStyle w:val="12Exact0"/>
                              </w:rPr>
                              <w:t xml:space="preserve">формулу (8.85). Матрица </w:t>
                            </w:r>
                            <w:r>
                              <w:rPr>
                                <w:rStyle w:val="12Exact0"/>
                                <w:lang w:val="en-US" w:eastAsia="en-US" w:bidi="en-US"/>
                              </w:rPr>
                              <w:t>si</w:t>
                            </w:r>
                            <w:r>
                              <w:rPr>
                                <w:rStyle w:val="12Exact0"/>
                              </w:rPr>
                              <w:t>—А в соответствии с (8.97) равна</w:t>
                            </w:r>
                          </w:p>
                          <w:p w:rsidR="00105859" w:rsidRDefault="007824B5">
                            <w:pPr>
                              <w:pStyle w:val="125"/>
                              <w:shd w:val="clear" w:color="auto" w:fill="auto"/>
                              <w:spacing w:line="259" w:lineRule="exact"/>
                            </w:pPr>
                            <w:r>
                              <w:rPr>
                                <w:rStyle w:val="1212pt1ptExact"/>
                              </w:rPr>
                              <w:t>rs</w:t>
                            </w:r>
                            <w:r w:rsidRPr="00323604">
                              <w:rPr>
                                <w:rStyle w:val="1212pt1ptExact"/>
                                <w:lang w:val="ru-RU"/>
                              </w:rPr>
                              <w:t>+</w:t>
                            </w:r>
                            <w:r>
                              <w:rPr>
                                <w:rStyle w:val="1212pt1ptExact"/>
                              </w:rPr>
                              <w:t>i</w:t>
                            </w:r>
                            <w:r>
                              <w:rPr>
                                <w:rStyle w:val="1212pt1ptExact"/>
                                <w:lang w:val="ru-RU" w:eastAsia="ru-RU" w:bidi="ru-RU"/>
                              </w:rPr>
                              <w:t xml:space="preserve">/Гф </w:t>
                            </w:r>
                            <w:r w:rsidRPr="00323604">
                              <w:rPr>
                                <w:rStyle w:val="1212pt1ptExact"/>
                                <w:lang w:val="ru-RU"/>
                              </w:rPr>
                              <w:t>-</w:t>
                            </w:r>
                            <w:r>
                              <w:rPr>
                                <w:rStyle w:val="1212pt1ptExact"/>
                              </w:rPr>
                              <w:t>s</w:t>
                            </w:r>
                            <w:r w:rsidRPr="00323604">
                              <w:rPr>
                                <w:rStyle w:val="1212pt1ptExact"/>
                                <w:lang w:val="ru-RU"/>
                              </w:rPr>
                              <w:t>^</w:t>
                            </w:r>
                            <w:r>
                              <w:rPr>
                                <w:rStyle w:val="1212pt1ptExact"/>
                              </w:rPr>
                              <w:t>oyrvj</w:t>
                            </w:r>
                            <w:r w:rsidRPr="00323604">
                              <w:rPr>
                                <w:rStyle w:val="1212pt1ptExact"/>
                                <w:lang w:val="ru-RU"/>
                              </w:rPr>
                              <w:t xml:space="preserve"> </w:t>
                            </w:r>
                            <w:r>
                              <w:rPr>
                                <w:rStyle w:val="12Cambria95ptExact"/>
                              </w:rPr>
                              <w:t xml:space="preserve">. — </w:t>
                            </w:r>
                            <w:r w:rsidRPr="00323604">
                              <w:rPr>
                                <w:rStyle w:val="12Exact0"/>
                                <w:lang w:eastAsia="en-US" w:bidi="en-US"/>
                              </w:rPr>
                              <w:t>1/</w:t>
                            </w:r>
                            <w:r>
                              <w:rPr>
                                <w:rStyle w:val="12Exact0"/>
                                <w:lang w:val="en-US" w:eastAsia="en-US" w:bidi="en-US"/>
                              </w:rPr>
                              <w:t>S</w:t>
                            </w:r>
                            <w:r>
                              <w:rPr>
                                <w:rStyle w:val="12Exact0"/>
                                <w:vertAlign w:val="subscript"/>
                                <w:lang w:val="en-US" w:eastAsia="en-US" w:bidi="en-US"/>
                              </w:rPr>
                              <w:t>n</w:t>
                            </w:r>
                            <w:r w:rsidRPr="00323604">
                              <w:rPr>
                                <w:rStyle w:val="12Exact0"/>
                                <w:lang w:eastAsia="en-US" w:bidi="en-US"/>
                              </w:rPr>
                              <w:t xml:space="preserve"> </w:t>
                            </w:r>
                            <w:r>
                              <w:rPr>
                                <w:rStyle w:val="12Cambria95ptExact"/>
                              </w:rPr>
                              <w:t xml:space="preserve">(0) </w:t>
                            </w:r>
                            <w:r>
                              <w:rPr>
                                <w:rStyle w:val="129ptExact0"/>
                                <w:lang w:val="en-US" w:eastAsia="en-US" w:bidi="en-US"/>
                              </w:rPr>
                              <w:t>s</w:t>
                            </w:r>
                            <w:r w:rsidRPr="00323604">
                              <w:rPr>
                                <w:rStyle w:val="129ptExact0"/>
                                <w:lang w:eastAsia="en-US" w:bidi="en-US"/>
                              </w:rPr>
                              <w:t>-1</w:t>
                            </w:r>
                            <w:r>
                              <w:rPr>
                                <w:rStyle w:val="129ptExact0"/>
                              </w:rPr>
                              <w:t xml:space="preserve">/Тф У </w:t>
                            </w:r>
                            <w:r>
                              <w:rPr>
                                <w:rStyle w:val="12Exact0"/>
                              </w:rPr>
                              <w:t>Обратная ей матрица записывается в виде</w:t>
                            </w:r>
                          </w:p>
                          <w:p w:rsidR="00105859" w:rsidRDefault="007824B5">
                            <w:pPr>
                              <w:pStyle w:val="125"/>
                              <w:shd w:val="clear" w:color="auto" w:fill="auto"/>
                              <w:spacing w:line="160" w:lineRule="exact"/>
                            </w:pPr>
                            <w:r>
                              <w:rPr>
                                <w:rStyle w:val="12Exact1"/>
                              </w:rPr>
                              <w:t>1</w:t>
                            </w:r>
                            <w:r>
                              <w:rPr>
                                <w:rStyle w:val="12Exact0"/>
                              </w:rPr>
                              <w:t xml:space="preserve"> р-1/Гф </w:t>
                            </w:r>
                            <w:r w:rsidRPr="00323604">
                              <w:rPr>
                                <w:rStyle w:val="12Exact0"/>
                                <w:lang w:eastAsia="en-US" w:bidi="en-US"/>
                              </w:rPr>
                              <w:t>5</w:t>
                            </w:r>
                            <w:r>
                              <w:rPr>
                                <w:rStyle w:val="12Exact0"/>
                                <w:vertAlign w:val="subscript"/>
                                <w:lang w:val="en-US" w:eastAsia="en-US" w:bidi="en-US"/>
                              </w:rPr>
                              <w:t>K</w:t>
                            </w:r>
                            <w:r w:rsidRPr="00323604">
                              <w:rPr>
                                <w:rStyle w:val="12Exact0"/>
                                <w:lang w:eastAsia="en-US" w:bidi="en-US"/>
                              </w:rPr>
                              <w:t>(0)/7</w:t>
                            </w:r>
                            <w:r>
                              <w:rPr>
                                <w:rStyle w:val="12Exact0"/>
                                <w:lang w:val="en-US" w:eastAsia="en-US" w:bidi="en-US"/>
                              </w:rPr>
                              <w:t>V</w:t>
                            </w:r>
                          </w:p>
                          <w:p w:rsidR="00105859" w:rsidRDefault="007824B5">
                            <w:pPr>
                              <w:pStyle w:val="125"/>
                              <w:shd w:val="clear" w:color="auto" w:fill="auto"/>
                              <w:tabs>
                                <w:tab w:val="left" w:pos="4262"/>
                              </w:tabs>
                              <w:spacing w:line="312" w:lineRule="exact"/>
                            </w:pPr>
                            <w:r w:rsidRPr="00323604">
                              <w:rPr>
                                <w:rStyle w:val="12Exact0"/>
                                <w:lang w:eastAsia="en-US" w:bidi="en-US"/>
                              </w:rPr>
                              <w:t>'[</w:t>
                            </w:r>
                            <w:r>
                              <w:rPr>
                                <w:rStyle w:val="12Exact0"/>
                                <w:lang w:val="en-US" w:eastAsia="en-US" w:bidi="en-US"/>
                              </w:rPr>
                              <w:t>s</w:t>
                            </w:r>
                            <w:r w:rsidRPr="00323604">
                              <w:rPr>
                                <w:rStyle w:val="12Exact0"/>
                                <w:vertAlign w:val="superscript"/>
                                <w:lang w:eastAsia="en-US" w:bidi="en-US"/>
                              </w:rPr>
                              <w:t>2</w:t>
                            </w:r>
                            <w:r w:rsidRPr="00323604">
                              <w:rPr>
                                <w:rStyle w:val="12Exact0"/>
                                <w:lang w:eastAsia="en-US" w:bidi="en-US"/>
                              </w:rPr>
                              <w:t>-</w:t>
                            </w:r>
                            <w:r>
                              <w:rPr>
                                <w:rStyle w:val="12Exact0"/>
                                <w:lang w:val="en-US" w:eastAsia="en-US" w:bidi="en-US"/>
                              </w:rPr>
                              <w:t>y</w:t>
                            </w:r>
                            <w:r w:rsidRPr="00323604">
                              <w:rPr>
                                <w:rStyle w:val="12Exact0"/>
                                <w:lang w:eastAsia="en-US" w:bidi="en-US"/>
                              </w:rPr>
                              <w:t xml:space="preserve">2 </w:t>
                            </w:r>
                            <w:r>
                              <w:rPr>
                                <w:rStyle w:val="12Cambria95ptExact"/>
                                <w:lang w:val="en-US" w:eastAsia="en-US" w:bidi="en-US"/>
                              </w:rPr>
                              <w:t>Ll</w:t>
                            </w:r>
                            <w:r w:rsidRPr="00323604">
                              <w:rPr>
                                <w:rStyle w:val="12Cambria95ptExact"/>
                                <w:lang w:eastAsia="en-US" w:bidi="en-US"/>
                              </w:rPr>
                              <w:t>/</w:t>
                            </w:r>
                            <w:r>
                              <w:rPr>
                                <w:rStyle w:val="12Cambria95ptExact"/>
                                <w:lang w:val="en-US" w:eastAsia="en-US" w:bidi="en-US"/>
                              </w:rPr>
                              <w:t>Sn</w:t>
                            </w:r>
                            <w:r w:rsidRPr="00323604">
                              <w:rPr>
                                <w:rStyle w:val="12Cambria95ptExact"/>
                                <w:lang w:eastAsia="en-US" w:bidi="en-US"/>
                              </w:rPr>
                              <w:t xml:space="preserve"> </w:t>
                            </w:r>
                            <w:r>
                              <w:rPr>
                                <w:rStyle w:val="12Exact0"/>
                              </w:rPr>
                              <w:t xml:space="preserve">(0) </w:t>
                            </w:r>
                            <w:r>
                              <w:rPr>
                                <w:rStyle w:val="12Exact0"/>
                                <w:lang w:val="en-US" w:eastAsia="en-US" w:bidi="en-US"/>
                              </w:rPr>
                              <w:t>s</w:t>
                            </w:r>
                            <w:r w:rsidRPr="00323604">
                              <w:rPr>
                                <w:rStyle w:val="12Exact0"/>
                                <w:lang w:eastAsia="en-US" w:bidi="en-US"/>
                              </w:rPr>
                              <w:t>+1</w:t>
                            </w:r>
                            <w:r>
                              <w:rPr>
                                <w:rStyle w:val="12Exact0"/>
                              </w:rPr>
                              <w:t xml:space="preserve">/Гф где </w:t>
                            </w:r>
                            <w:r>
                              <w:rPr>
                                <w:rStyle w:val="12Exact0"/>
                                <w:vertAlign w:val="subscript"/>
                              </w:rPr>
                              <w:t>Т</w:t>
                            </w:r>
                            <w:r>
                              <w:rPr>
                                <w:rStyle w:val="12Exact0"/>
                              </w:rPr>
                              <w:t xml:space="preserve"> </w:t>
                            </w:r>
                            <w:r>
                              <w:rPr>
                                <w:rStyle w:val="12Cambria85pt1ptExact"/>
                                <w:vertAlign w:val="superscript"/>
                                <w:lang w:val="ru-RU" w:eastAsia="ru-RU" w:bidi="ru-RU"/>
                              </w:rPr>
                              <w:t>Т</w:t>
                            </w:r>
                            <w:r>
                              <w:rPr>
                                <w:rStyle w:val="12Cambria85pt1ptExact"/>
                                <w:lang w:val="ru-RU" w:eastAsia="ru-RU" w:bidi="ru-RU"/>
                              </w:rPr>
                              <w:t>Ф</w:t>
                            </w:r>
                            <w:r>
                              <w:rPr>
                                <w:rStyle w:val="12Exact0"/>
                              </w:rPr>
                              <w:t xml:space="preserve"> = </w:t>
                            </w:r>
                            <w:r>
                              <w:rPr>
                                <w:rStyle w:val="12Exact0"/>
                                <w:lang w:val="en-US" w:eastAsia="en-US" w:bidi="en-US"/>
                              </w:rPr>
                              <w:t>Vl</w:t>
                            </w:r>
                            <w:r w:rsidRPr="00323604">
                              <w:rPr>
                                <w:rStyle w:val="12Exact0"/>
                                <w:lang w:eastAsia="en-US" w:bidi="en-US"/>
                              </w:rPr>
                              <w:t xml:space="preserve"> </w:t>
                            </w:r>
                            <w:r>
                              <w:rPr>
                                <w:rStyle w:val="12Exact0"/>
                              </w:rPr>
                              <w:t>+5</w:t>
                            </w:r>
                            <w:r>
                              <w:rPr>
                                <w:rStyle w:val="12Exact0"/>
                                <w:vertAlign w:val="subscript"/>
                              </w:rPr>
                              <w:t>И</w:t>
                            </w:r>
                            <w:r>
                              <w:rPr>
                                <w:rStyle w:val="12Exact0"/>
                              </w:rPr>
                              <w:t xml:space="preserve"> (0 </w:t>
                            </w:r>
                            <w:r w:rsidRPr="00323604">
                              <w:rPr>
                                <w:rStyle w:val="12Cambria85pt1ptExact"/>
                                <w:lang w:val="ru-RU"/>
                              </w:rPr>
                              <w:t>)/</w:t>
                            </w:r>
                            <w:r>
                              <w:rPr>
                                <w:rStyle w:val="12Cambria85pt1ptExact"/>
                              </w:rPr>
                              <w:t>S</w:t>
                            </w:r>
                            <w:r>
                              <w:rPr>
                                <w:rStyle w:val="12Cambria85pt1ptExact"/>
                                <w:vertAlign w:val="subscript"/>
                              </w:rPr>
                              <w:t>n</w:t>
                            </w:r>
                            <w:r w:rsidRPr="00323604">
                              <w:rPr>
                                <w:rStyle w:val="12Exact0"/>
                                <w:lang w:eastAsia="en-US" w:bidi="en-US"/>
                              </w:rPr>
                              <w:t xml:space="preserve"> </w:t>
                            </w:r>
                            <w:r>
                              <w:rPr>
                                <w:rStyle w:val="12Exact0"/>
                              </w:rPr>
                              <w:t>(0) = УГ+р; Р =</w:t>
                            </w:r>
                            <w:r>
                              <w:rPr>
                                <w:rStyle w:val="12Exact0"/>
                              </w:rPr>
                              <w:tab/>
                            </w:r>
                            <w:r w:rsidRPr="00323604">
                              <w:rPr>
                                <w:rStyle w:val="12Exact0"/>
                                <w:lang w:eastAsia="en-US" w:bidi="en-US"/>
                              </w:rPr>
                              <w:t>(0)/</w:t>
                            </w:r>
                            <w:r>
                              <w:rPr>
                                <w:rStyle w:val="12Exact0"/>
                                <w:lang w:val="en-US" w:eastAsia="en-US" w:bidi="en-US"/>
                              </w:rPr>
                              <w:t>S</w:t>
                            </w:r>
                            <w:r w:rsidRPr="00323604">
                              <w:rPr>
                                <w:rStyle w:val="12Exact0"/>
                                <w:lang w:eastAsia="en-US" w:bidi="en-US"/>
                              </w:rPr>
                              <w:t xml:space="preserve">„ </w:t>
                            </w:r>
                            <w:r>
                              <w:rPr>
                                <w:rStyle w:val="12Exact0"/>
                              </w:rPr>
                              <w:t>(0).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5" o:spid="_x0000_s1504" type="#_x0000_t202" style="position:absolute;left:0;text-align:left;margin-left:3.35pt;margin-top:36.5pt;width:209.3pt;height:232.05pt;z-index:-251523072;visibility:visible;mso-wrap-style:square;mso-width-percent:0;mso-height-percent:0;mso-wrap-distance-left: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FHvtgIAALc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2657475" cy="847725"/>
                            <wp:effectExtent l="0" t="0" r="9525" b="9525"/>
                            <wp:docPr id="225" name="Picture 61" descr="C:\Users\836D~1\AppData\Local\Temp\FineReader12.00\media\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836D~1\AppData\Local\Temp\FineReader12.00\media\image116.png"/>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2657475" cy="847725"/>
                                    </a:xfrm>
                                    <a:prstGeom prst="rect">
                                      <a:avLst/>
                                    </a:prstGeom>
                                    <a:noFill/>
                                    <a:ln>
                                      <a:noFill/>
                                    </a:ln>
                                  </pic:spPr>
                                </pic:pic>
                              </a:graphicData>
                            </a:graphic>
                          </wp:inline>
                        </w:drawing>
                      </w:r>
                    </w:p>
                    <w:p w:rsidR="00105859" w:rsidRDefault="007824B5">
                      <w:pPr>
                        <w:pStyle w:val="125"/>
                        <w:shd w:val="clear" w:color="auto" w:fill="auto"/>
                        <w:spacing w:line="178" w:lineRule="exact"/>
                      </w:pPr>
                      <w:r>
                        <w:rPr>
                          <w:rStyle w:val="12Exact0"/>
                        </w:rPr>
                        <w:t>Для решения уравнения (8.95) заменим его в соответствии с (8.77), (8.78) системой линейных дифференциальных уравнений</w:t>
                      </w:r>
                    </w:p>
                    <w:p w:rsidR="00105859" w:rsidRDefault="007824B5">
                      <w:pPr>
                        <w:pStyle w:val="125"/>
                        <w:shd w:val="clear" w:color="auto" w:fill="auto"/>
                        <w:spacing w:line="254" w:lineRule="exact"/>
                      </w:pPr>
                      <w:r>
                        <w:rPr>
                          <w:rStyle w:val="12Cambria85pt1ptExact"/>
                        </w:rPr>
                        <w:t>dv</w:t>
                      </w:r>
                      <w:r w:rsidRPr="00323604">
                        <w:rPr>
                          <w:rStyle w:val="12Cambria85pt1ptExact"/>
                          <w:vertAlign w:val="subscript"/>
                          <w:lang w:val="ru-RU"/>
                        </w:rPr>
                        <w:t>1</w:t>
                      </w:r>
                      <w:r w:rsidRPr="00323604">
                        <w:rPr>
                          <w:rStyle w:val="12Cambria85pt1ptExact"/>
                          <w:lang w:val="ru-RU"/>
                        </w:rPr>
                        <w:t>/</w:t>
                      </w:r>
                      <w:r>
                        <w:rPr>
                          <w:rStyle w:val="12Cambria85pt1ptExact"/>
                        </w:rPr>
                        <w:t>dt</w:t>
                      </w:r>
                      <w:r w:rsidRPr="00323604">
                        <w:rPr>
                          <w:rStyle w:val="12Cambria85pt1ptExact"/>
                          <w:lang w:val="ru-RU"/>
                        </w:rPr>
                        <w:t xml:space="preserve"> =</w:t>
                      </w:r>
                      <w:r w:rsidRPr="00323604">
                        <w:rPr>
                          <w:rStyle w:val="12Exact0"/>
                          <w:lang w:eastAsia="en-US" w:bidi="en-US"/>
                        </w:rPr>
                        <w:t xml:space="preserve"> </w:t>
                      </w:r>
                      <w:r>
                        <w:rPr>
                          <w:rStyle w:val="12Exact0"/>
                        </w:rPr>
                        <w:t xml:space="preserve">— </w:t>
                      </w:r>
                      <w:r>
                        <w:rPr>
                          <w:rStyle w:val="12Exact0"/>
                          <w:lang w:val="en-US" w:eastAsia="en-US" w:bidi="en-US"/>
                        </w:rPr>
                        <w:t>Vi</w:t>
                      </w:r>
                      <w:r>
                        <w:rPr>
                          <w:rStyle w:val="12Exact0"/>
                        </w:rPr>
                        <w:t xml:space="preserve">/Гф + </w:t>
                      </w:r>
                      <w:r>
                        <w:rPr>
                          <w:rStyle w:val="12Exact0"/>
                          <w:lang w:val="en-US" w:eastAsia="en-US" w:bidi="en-US"/>
                        </w:rPr>
                        <w:t>S</w:t>
                      </w:r>
                      <w:r>
                        <w:rPr>
                          <w:rStyle w:val="12Exact0"/>
                          <w:vertAlign w:val="subscript"/>
                          <w:lang w:val="en-US" w:eastAsia="en-US" w:bidi="en-US"/>
                        </w:rPr>
                        <w:t>x</w:t>
                      </w:r>
                      <w:r w:rsidRPr="00323604">
                        <w:rPr>
                          <w:rStyle w:val="12Exact0"/>
                          <w:lang w:eastAsia="en-US" w:bidi="en-US"/>
                        </w:rPr>
                        <w:t xml:space="preserve">(0) </w:t>
                      </w:r>
                      <w:r>
                        <w:rPr>
                          <w:rStyle w:val="12Cambria85pt1ptExact"/>
                        </w:rPr>
                        <w:t>dv</w:t>
                      </w:r>
                      <w:r w:rsidRPr="00323604">
                        <w:rPr>
                          <w:rStyle w:val="12Cambria85pt1ptExact"/>
                          <w:vertAlign w:val="subscript"/>
                          <w:lang w:val="ru-RU"/>
                        </w:rPr>
                        <w:t>2</w:t>
                      </w:r>
                      <w:r w:rsidRPr="00323604">
                        <w:rPr>
                          <w:rStyle w:val="12Cambria85pt1ptExact"/>
                          <w:lang w:val="ru-RU"/>
                        </w:rPr>
                        <w:t>/</w:t>
                      </w:r>
                      <w:r>
                        <w:rPr>
                          <w:rStyle w:val="12Cambria85pt1ptExact"/>
                        </w:rPr>
                        <w:t>dt</w:t>
                      </w:r>
                      <w:r w:rsidRPr="00323604">
                        <w:rPr>
                          <w:rStyle w:val="12Exact0"/>
                          <w:lang w:eastAsia="en-US" w:bidi="en-US"/>
                        </w:rPr>
                        <w:t xml:space="preserve"> = </w:t>
                      </w:r>
                      <w:r>
                        <w:rPr>
                          <w:rStyle w:val="12Exact0"/>
                          <w:lang w:val="en-US" w:eastAsia="en-US" w:bidi="en-US"/>
                        </w:rPr>
                        <w:t>v</w:t>
                      </w:r>
                      <w:r>
                        <w:rPr>
                          <w:rStyle w:val="12Exact0"/>
                          <w:vertAlign w:val="subscript"/>
                          <w:lang w:val="en-US" w:eastAsia="en-US" w:bidi="en-US"/>
                        </w:rPr>
                        <w:t>x</w:t>
                      </w:r>
                      <w:r w:rsidRPr="00323604">
                        <w:rPr>
                          <w:rStyle w:val="12Exact0"/>
                          <w:lang w:eastAsia="en-US" w:bidi="en-US"/>
                        </w:rPr>
                        <w:t>/</w:t>
                      </w:r>
                      <w:r>
                        <w:rPr>
                          <w:rStyle w:val="12Exact0"/>
                          <w:lang w:val="en-US" w:eastAsia="en-US" w:bidi="en-US"/>
                        </w:rPr>
                        <w:t>S</w:t>
                      </w:r>
                      <w:r>
                        <w:rPr>
                          <w:rStyle w:val="12Exact0"/>
                          <w:vertAlign w:val="subscript"/>
                          <w:lang w:val="en-US" w:eastAsia="en-US" w:bidi="en-US"/>
                        </w:rPr>
                        <w:t>n</w:t>
                      </w:r>
                      <w:r w:rsidRPr="00323604">
                        <w:rPr>
                          <w:rStyle w:val="12Exact0"/>
                          <w:lang w:eastAsia="en-US" w:bidi="en-US"/>
                        </w:rPr>
                        <w:t xml:space="preserve"> (0) + </w:t>
                      </w:r>
                      <w:r>
                        <w:rPr>
                          <w:rStyle w:val="129ptExact"/>
                        </w:rPr>
                        <w:t>у</w:t>
                      </w:r>
                      <w:r>
                        <w:rPr>
                          <w:rStyle w:val="129ptExact"/>
                          <w:vertAlign w:val="subscript"/>
                        </w:rPr>
                        <w:t>2</w:t>
                      </w:r>
                      <w:r>
                        <w:rPr>
                          <w:rStyle w:val="129ptExact"/>
                        </w:rPr>
                        <w:t>/Тф.</w:t>
                      </w:r>
                    </w:p>
                    <w:p w:rsidR="00105859" w:rsidRDefault="007824B5">
                      <w:pPr>
                        <w:pStyle w:val="125"/>
                        <w:shd w:val="clear" w:color="auto" w:fill="auto"/>
                        <w:spacing w:line="254" w:lineRule="exact"/>
                        <w:jc w:val="both"/>
                      </w:pPr>
                      <w:r>
                        <w:rPr>
                          <w:rStyle w:val="12Exact0"/>
                        </w:rPr>
                        <w:t xml:space="preserve">Из </w:t>
                      </w:r>
                      <w:r w:rsidRPr="00323604">
                        <w:rPr>
                          <w:rStyle w:val="12Exact0"/>
                          <w:lang w:eastAsia="en-US" w:bidi="en-US"/>
                        </w:rPr>
                        <w:t xml:space="preserve">(8.96) </w:t>
                      </w:r>
                      <w:r>
                        <w:rPr>
                          <w:rStyle w:val="12Exact0"/>
                        </w:rPr>
                        <w:t>следует, что матрица А имеет вид</w:t>
                      </w:r>
                    </w:p>
                    <w:p w:rsidR="00105859" w:rsidRPr="00323604" w:rsidRDefault="007824B5">
                      <w:pPr>
                        <w:pStyle w:val="125"/>
                        <w:shd w:val="clear" w:color="auto" w:fill="auto"/>
                        <w:tabs>
                          <w:tab w:val="left" w:pos="1022"/>
                        </w:tabs>
                        <w:spacing w:line="254" w:lineRule="exact"/>
                        <w:jc w:val="both"/>
                        <w:rPr>
                          <w:lang w:val="en-US"/>
                        </w:rPr>
                      </w:pPr>
                      <w:r w:rsidRPr="00323604">
                        <w:rPr>
                          <w:rStyle w:val="12Exact0"/>
                          <w:lang w:val="en-US"/>
                        </w:rPr>
                        <w:t>■-1/</w:t>
                      </w:r>
                      <w:r>
                        <w:rPr>
                          <w:rStyle w:val="12Exact0"/>
                        </w:rPr>
                        <w:t>Гф</w:t>
                      </w:r>
                      <w:r w:rsidRPr="00323604">
                        <w:rPr>
                          <w:rStyle w:val="12Exact0"/>
                          <w:lang w:val="en-US"/>
                        </w:rPr>
                        <w:tab/>
                      </w:r>
                      <w:r>
                        <w:rPr>
                          <w:rStyle w:val="12Exact0"/>
                          <w:lang w:val="en-US" w:eastAsia="en-US" w:bidi="en-US"/>
                        </w:rPr>
                        <w:t>S</w:t>
                      </w:r>
                      <w:r>
                        <w:rPr>
                          <w:rStyle w:val="12Exact0"/>
                          <w:vertAlign w:val="subscript"/>
                          <w:lang w:val="en-US" w:eastAsia="en-US" w:bidi="en-US"/>
                        </w:rPr>
                        <w:t>K</w:t>
                      </w:r>
                      <w:r>
                        <w:rPr>
                          <w:rStyle w:val="12Exact0"/>
                          <w:lang w:val="en-US" w:eastAsia="en-US" w:bidi="en-US"/>
                        </w:rPr>
                        <w:t>(0)/r%l</w:t>
                      </w:r>
                    </w:p>
                    <w:p w:rsidR="00105859" w:rsidRPr="00323604" w:rsidRDefault="007824B5">
                      <w:pPr>
                        <w:pStyle w:val="125"/>
                        <w:shd w:val="clear" w:color="auto" w:fill="auto"/>
                        <w:tabs>
                          <w:tab w:val="left" w:pos="1042"/>
                        </w:tabs>
                        <w:spacing w:after="24" w:line="160" w:lineRule="exact"/>
                        <w:jc w:val="both"/>
                        <w:rPr>
                          <w:lang w:val="en-US"/>
                        </w:rPr>
                      </w:pPr>
                      <w:r>
                        <w:rPr>
                          <w:rStyle w:val="12Exact0"/>
                          <w:lang w:val="en-US" w:eastAsia="en-US" w:bidi="en-US"/>
                        </w:rPr>
                        <w:t>Ll/s„(</w:t>
                      </w:r>
                      <w:r>
                        <w:rPr>
                          <w:rStyle w:val="12CandaraExact"/>
                        </w:rPr>
                        <w:t>0</w:t>
                      </w:r>
                      <w:r>
                        <w:rPr>
                          <w:rStyle w:val="12Exact0"/>
                          <w:lang w:val="en-US" w:eastAsia="en-US" w:bidi="en-US"/>
                        </w:rPr>
                        <w:t>)</w:t>
                      </w:r>
                      <w:r>
                        <w:rPr>
                          <w:rStyle w:val="12Exact0"/>
                          <w:lang w:val="en-US" w:eastAsia="en-US" w:bidi="en-US"/>
                        </w:rPr>
                        <w:tab/>
                      </w:r>
                      <w:r w:rsidRPr="00323604">
                        <w:rPr>
                          <w:rStyle w:val="12Exact0"/>
                          <w:lang w:val="en-US"/>
                        </w:rPr>
                        <w:t>1/7</w:t>
                      </w:r>
                      <w:r>
                        <w:rPr>
                          <w:rStyle w:val="12Exact0"/>
                        </w:rPr>
                        <w:t>ф</w:t>
                      </w:r>
                      <w:r w:rsidRPr="00323604">
                        <w:rPr>
                          <w:rStyle w:val="12Exact0"/>
                          <w:lang w:val="en-US"/>
                        </w:rPr>
                        <w:t xml:space="preserve"> </w:t>
                      </w:r>
                      <w:r>
                        <w:rPr>
                          <w:rStyle w:val="12Exact0"/>
                          <w:lang w:val="en-US" w:eastAsia="en-US" w:bidi="en-US"/>
                        </w:rPr>
                        <w:t>J'</w:t>
                      </w:r>
                    </w:p>
                    <w:p w:rsidR="00105859" w:rsidRDefault="007824B5">
                      <w:pPr>
                        <w:pStyle w:val="125"/>
                        <w:shd w:val="clear" w:color="auto" w:fill="auto"/>
                        <w:spacing w:line="173" w:lineRule="exact"/>
                        <w:jc w:val="both"/>
                      </w:pPr>
                      <w:r>
                        <w:rPr>
                          <w:rStyle w:val="12Exact0"/>
                        </w:rPr>
                        <w:t xml:space="preserve">Применим для вычисления переходной матрицы </w:t>
                      </w:r>
                      <w:r>
                        <w:rPr>
                          <w:rStyle w:val="12Exact0"/>
                          <w:lang w:val="en-US" w:eastAsia="en-US" w:bidi="en-US"/>
                        </w:rPr>
                        <w:t>G</w:t>
                      </w:r>
                      <w:r w:rsidRPr="00323604">
                        <w:rPr>
                          <w:rStyle w:val="12Cambria85pt1ptExact"/>
                          <w:lang w:val="ru-RU"/>
                        </w:rPr>
                        <w:t>(</w:t>
                      </w:r>
                      <w:r>
                        <w:rPr>
                          <w:rStyle w:val="12Cambria85pt1ptExact"/>
                        </w:rPr>
                        <w:t>t</w:t>
                      </w:r>
                      <w:r w:rsidRPr="00323604">
                        <w:rPr>
                          <w:rStyle w:val="12Cambria85pt1ptExact"/>
                          <w:lang w:val="ru-RU"/>
                        </w:rPr>
                        <w:t>)</w:t>
                      </w:r>
                      <w:r w:rsidRPr="00323604">
                        <w:rPr>
                          <w:rStyle w:val="12Exact0"/>
                          <w:lang w:eastAsia="en-US" w:bidi="en-US"/>
                        </w:rPr>
                        <w:t xml:space="preserve"> </w:t>
                      </w:r>
                      <w:r>
                        <w:rPr>
                          <w:rStyle w:val="12Exact0"/>
                        </w:rPr>
                        <w:t xml:space="preserve">формулу (8.85). Матрица </w:t>
                      </w:r>
                      <w:r>
                        <w:rPr>
                          <w:rStyle w:val="12Exact0"/>
                          <w:lang w:val="en-US" w:eastAsia="en-US" w:bidi="en-US"/>
                        </w:rPr>
                        <w:t>si</w:t>
                      </w:r>
                      <w:r>
                        <w:rPr>
                          <w:rStyle w:val="12Exact0"/>
                        </w:rPr>
                        <w:t>—А в соответствии с (8.97) равна</w:t>
                      </w:r>
                    </w:p>
                    <w:p w:rsidR="00105859" w:rsidRDefault="007824B5">
                      <w:pPr>
                        <w:pStyle w:val="125"/>
                        <w:shd w:val="clear" w:color="auto" w:fill="auto"/>
                        <w:spacing w:line="259" w:lineRule="exact"/>
                      </w:pPr>
                      <w:r>
                        <w:rPr>
                          <w:rStyle w:val="1212pt1ptExact"/>
                        </w:rPr>
                        <w:t>rs</w:t>
                      </w:r>
                      <w:r w:rsidRPr="00323604">
                        <w:rPr>
                          <w:rStyle w:val="1212pt1ptExact"/>
                          <w:lang w:val="ru-RU"/>
                        </w:rPr>
                        <w:t>+</w:t>
                      </w:r>
                      <w:r>
                        <w:rPr>
                          <w:rStyle w:val="1212pt1ptExact"/>
                        </w:rPr>
                        <w:t>i</w:t>
                      </w:r>
                      <w:r>
                        <w:rPr>
                          <w:rStyle w:val="1212pt1ptExact"/>
                          <w:lang w:val="ru-RU" w:eastAsia="ru-RU" w:bidi="ru-RU"/>
                        </w:rPr>
                        <w:t xml:space="preserve">/Гф </w:t>
                      </w:r>
                      <w:r w:rsidRPr="00323604">
                        <w:rPr>
                          <w:rStyle w:val="1212pt1ptExact"/>
                          <w:lang w:val="ru-RU"/>
                        </w:rPr>
                        <w:t>-</w:t>
                      </w:r>
                      <w:r>
                        <w:rPr>
                          <w:rStyle w:val="1212pt1ptExact"/>
                        </w:rPr>
                        <w:t>s</w:t>
                      </w:r>
                      <w:r w:rsidRPr="00323604">
                        <w:rPr>
                          <w:rStyle w:val="1212pt1ptExact"/>
                          <w:lang w:val="ru-RU"/>
                        </w:rPr>
                        <w:t>^</w:t>
                      </w:r>
                      <w:r>
                        <w:rPr>
                          <w:rStyle w:val="1212pt1ptExact"/>
                        </w:rPr>
                        <w:t>oyrvj</w:t>
                      </w:r>
                      <w:r w:rsidRPr="00323604">
                        <w:rPr>
                          <w:rStyle w:val="1212pt1ptExact"/>
                          <w:lang w:val="ru-RU"/>
                        </w:rPr>
                        <w:t xml:space="preserve"> </w:t>
                      </w:r>
                      <w:r>
                        <w:rPr>
                          <w:rStyle w:val="12Cambria95ptExact"/>
                        </w:rPr>
                        <w:t xml:space="preserve">. — </w:t>
                      </w:r>
                      <w:r w:rsidRPr="00323604">
                        <w:rPr>
                          <w:rStyle w:val="12Exact0"/>
                          <w:lang w:eastAsia="en-US" w:bidi="en-US"/>
                        </w:rPr>
                        <w:t>1/</w:t>
                      </w:r>
                      <w:r>
                        <w:rPr>
                          <w:rStyle w:val="12Exact0"/>
                          <w:lang w:val="en-US" w:eastAsia="en-US" w:bidi="en-US"/>
                        </w:rPr>
                        <w:t>S</w:t>
                      </w:r>
                      <w:r>
                        <w:rPr>
                          <w:rStyle w:val="12Exact0"/>
                          <w:vertAlign w:val="subscript"/>
                          <w:lang w:val="en-US" w:eastAsia="en-US" w:bidi="en-US"/>
                        </w:rPr>
                        <w:t>n</w:t>
                      </w:r>
                      <w:r w:rsidRPr="00323604">
                        <w:rPr>
                          <w:rStyle w:val="12Exact0"/>
                          <w:lang w:eastAsia="en-US" w:bidi="en-US"/>
                        </w:rPr>
                        <w:t xml:space="preserve"> </w:t>
                      </w:r>
                      <w:r>
                        <w:rPr>
                          <w:rStyle w:val="12Cambria95ptExact"/>
                        </w:rPr>
                        <w:t xml:space="preserve">(0) </w:t>
                      </w:r>
                      <w:r>
                        <w:rPr>
                          <w:rStyle w:val="129ptExact0"/>
                          <w:lang w:val="en-US" w:eastAsia="en-US" w:bidi="en-US"/>
                        </w:rPr>
                        <w:t>s</w:t>
                      </w:r>
                      <w:r w:rsidRPr="00323604">
                        <w:rPr>
                          <w:rStyle w:val="129ptExact0"/>
                          <w:lang w:eastAsia="en-US" w:bidi="en-US"/>
                        </w:rPr>
                        <w:t>-1</w:t>
                      </w:r>
                      <w:r>
                        <w:rPr>
                          <w:rStyle w:val="129ptExact0"/>
                        </w:rPr>
                        <w:t xml:space="preserve">/Тф У </w:t>
                      </w:r>
                      <w:r>
                        <w:rPr>
                          <w:rStyle w:val="12Exact0"/>
                        </w:rPr>
                        <w:t>Обратная ей матрица записывается в виде</w:t>
                      </w:r>
                    </w:p>
                    <w:p w:rsidR="00105859" w:rsidRDefault="007824B5">
                      <w:pPr>
                        <w:pStyle w:val="125"/>
                        <w:shd w:val="clear" w:color="auto" w:fill="auto"/>
                        <w:spacing w:line="160" w:lineRule="exact"/>
                      </w:pPr>
                      <w:r>
                        <w:rPr>
                          <w:rStyle w:val="12Exact1"/>
                        </w:rPr>
                        <w:t>1</w:t>
                      </w:r>
                      <w:r>
                        <w:rPr>
                          <w:rStyle w:val="12Exact0"/>
                        </w:rPr>
                        <w:t xml:space="preserve"> р-1/Гф </w:t>
                      </w:r>
                      <w:r w:rsidRPr="00323604">
                        <w:rPr>
                          <w:rStyle w:val="12Exact0"/>
                          <w:lang w:eastAsia="en-US" w:bidi="en-US"/>
                        </w:rPr>
                        <w:t>5</w:t>
                      </w:r>
                      <w:r>
                        <w:rPr>
                          <w:rStyle w:val="12Exact0"/>
                          <w:vertAlign w:val="subscript"/>
                          <w:lang w:val="en-US" w:eastAsia="en-US" w:bidi="en-US"/>
                        </w:rPr>
                        <w:t>K</w:t>
                      </w:r>
                      <w:r w:rsidRPr="00323604">
                        <w:rPr>
                          <w:rStyle w:val="12Exact0"/>
                          <w:lang w:eastAsia="en-US" w:bidi="en-US"/>
                        </w:rPr>
                        <w:t>(0)/7</w:t>
                      </w:r>
                      <w:r>
                        <w:rPr>
                          <w:rStyle w:val="12Exact0"/>
                          <w:lang w:val="en-US" w:eastAsia="en-US" w:bidi="en-US"/>
                        </w:rPr>
                        <w:t>V</w:t>
                      </w:r>
                    </w:p>
                    <w:p w:rsidR="00105859" w:rsidRDefault="007824B5">
                      <w:pPr>
                        <w:pStyle w:val="125"/>
                        <w:shd w:val="clear" w:color="auto" w:fill="auto"/>
                        <w:tabs>
                          <w:tab w:val="left" w:pos="4262"/>
                        </w:tabs>
                        <w:spacing w:line="312" w:lineRule="exact"/>
                      </w:pPr>
                      <w:r w:rsidRPr="00323604">
                        <w:rPr>
                          <w:rStyle w:val="12Exact0"/>
                          <w:lang w:eastAsia="en-US" w:bidi="en-US"/>
                        </w:rPr>
                        <w:t>'[</w:t>
                      </w:r>
                      <w:r>
                        <w:rPr>
                          <w:rStyle w:val="12Exact0"/>
                          <w:lang w:val="en-US" w:eastAsia="en-US" w:bidi="en-US"/>
                        </w:rPr>
                        <w:t>s</w:t>
                      </w:r>
                      <w:r w:rsidRPr="00323604">
                        <w:rPr>
                          <w:rStyle w:val="12Exact0"/>
                          <w:vertAlign w:val="superscript"/>
                          <w:lang w:eastAsia="en-US" w:bidi="en-US"/>
                        </w:rPr>
                        <w:t>2</w:t>
                      </w:r>
                      <w:r w:rsidRPr="00323604">
                        <w:rPr>
                          <w:rStyle w:val="12Exact0"/>
                          <w:lang w:eastAsia="en-US" w:bidi="en-US"/>
                        </w:rPr>
                        <w:t>-</w:t>
                      </w:r>
                      <w:r>
                        <w:rPr>
                          <w:rStyle w:val="12Exact0"/>
                          <w:lang w:val="en-US" w:eastAsia="en-US" w:bidi="en-US"/>
                        </w:rPr>
                        <w:t>y</w:t>
                      </w:r>
                      <w:r w:rsidRPr="00323604">
                        <w:rPr>
                          <w:rStyle w:val="12Exact0"/>
                          <w:lang w:eastAsia="en-US" w:bidi="en-US"/>
                        </w:rPr>
                        <w:t xml:space="preserve">2 </w:t>
                      </w:r>
                      <w:r>
                        <w:rPr>
                          <w:rStyle w:val="12Cambria95ptExact"/>
                          <w:lang w:val="en-US" w:eastAsia="en-US" w:bidi="en-US"/>
                        </w:rPr>
                        <w:t>Ll</w:t>
                      </w:r>
                      <w:r w:rsidRPr="00323604">
                        <w:rPr>
                          <w:rStyle w:val="12Cambria95ptExact"/>
                          <w:lang w:eastAsia="en-US" w:bidi="en-US"/>
                        </w:rPr>
                        <w:t>/</w:t>
                      </w:r>
                      <w:r>
                        <w:rPr>
                          <w:rStyle w:val="12Cambria95ptExact"/>
                          <w:lang w:val="en-US" w:eastAsia="en-US" w:bidi="en-US"/>
                        </w:rPr>
                        <w:t>Sn</w:t>
                      </w:r>
                      <w:r w:rsidRPr="00323604">
                        <w:rPr>
                          <w:rStyle w:val="12Cambria95ptExact"/>
                          <w:lang w:eastAsia="en-US" w:bidi="en-US"/>
                        </w:rPr>
                        <w:t xml:space="preserve"> </w:t>
                      </w:r>
                      <w:r>
                        <w:rPr>
                          <w:rStyle w:val="12Exact0"/>
                        </w:rPr>
                        <w:t xml:space="preserve">(0) </w:t>
                      </w:r>
                      <w:r>
                        <w:rPr>
                          <w:rStyle w:val="12Exact0"/>
                          <w:lang w:val="en-US" w:eastAsia="en-US" w:bidi="en-US"/>
                        </w:rPr>
                        <w:t>s</w:t>
                      </w:r>
                      <w:r w:rsidRPr="00323604">
                        <w:rPr>
                          <w:rStyle w:val="12Exact0"/>
                          <w:lang w:eastAsia="en-US" w:bidi="en-US"/>
                        </w:rPr>
                        <w:t>+1</w:t>
                      </w:r>
                      <w:r>
                        <w:rPr>
                          <w:rStyle w:val="12Exact0"/>
                        </w:rPr>
                        <w:t xml:space="preserve">/Гф где </w:t>
                      </w:r>
                      <w:r>
                        <w:rPr>
                          <w:rStyle w:val="12Exact0"/>
                          <w:vertAlign w:val="subscript"/>
                        </w:rPr>
                        <w:t>Т</w:t>
                      </w:r>
                      <w:r>
                        <w:rPr>
                          <w:rStyle w:val="12Exact0"/>
                        </w:rPr>
                        <w:t xml:space="preserve"> </w:t>
                      </w:r>
                      <w:r>
                        <w:rPr>
                          <w:rStyle w:val="12Cambria85pt1ptExact"/>
                          <w:vertAlign w:val="superscript"/>
                          <w:lang w:val="ru-RU" w:eastAsia="ru-RU" w:bidi="ru-RU"/>
                        </w:rPr>
                        <w:t>Т</w:t>
                      </w:r>
                      <w:r>
                        <w:rPr>
                          <w:rStyle w:val="12Cambria85pt1ptExact"/>
                          <w:lang w:val="ru-RU" w:eastAsia="ru-RU" w:bidi="ru-RU"/>
                        </w:rPr>
                        <w:t>Ф</w:t>
                      </w:r>
                      <w:r>
                        <w:rPr>
                          <w:rStyle w:val="12Exact0"/>
                        </w:rPr>
                        <w:t xml:space="preserve"> = </w:t>
                      </w:r>
                      <w:r>
                        <w:rPr>
                          <w:rStyle w:val="12Exact0"/>
                          <w:lang w:val="en-US" w:eastAsia="en-US" w:bidi="en-US"/>
                        </w:rPr>
                        <w:t>Vl</w:t>
                      </w:r>
                      <w:r w:rsidRPr="00323604">
                        <w:rPr>
                          <w:rStyle w:val="12Exact0"/>
                          <w:lang w:eastAsia="en-US" w:bidi="en-US"/>
                        </w:rPr>
                        <w:t xml:space="preserve"> </w:t>
                      </w:r>
                      <w:r>
                        <w:rPr>
                          <w:rStyle w:val="12Exact0"/>
                        </w:rPr>
                        <w:t>+5</w:t>
                      </w:r>
                      <w:r>
                        <w:rPr>
                          <w:rStyle w:val="12Exact0"/>
                          <w:vertAlign w:val="subscript"/>
                        </w:rPr>
                        <w:t>И</w:t>
                      </w:r>
                      <w:r>
                        <w:rPr>
                          <w:rStyle w:val="12Exact0"/>
                        </w:rPr>
                        <w:t xml:space="preserve"> (0 </w:t>
                      </w:r>
                      <w:r w:rsidRPr="00323604">
                        <w:rPr>
                          <w:rStyle w:val="12Cambria85pt1ptExact"/>
                          <w:lang w:val="ru-RU"/>
                        </w:rPr>
                        <w:t>)/</w:t>
                      </w:r>
                      <w:r>
                        <w:rPr>
                          <w:rStyle w:val="12Cambria85pt1ptExact"/>
                        </w:rPr>
                        <w:t>S</w:t>
                      </w:r>
                      <w:r>
                        <w:rPr>
                          <w:rStyle w:val="12Cambria85pt1ptExact"/>
                          <w:vertAlign w:val="subscript"/>
                        </w:rPr>
                        <w:t>n</w:t>
                      </w:r>
                      <w:r w:rsidRPr="00323604">
                        <w:rPr>
                          <w:rStyle w:val="12Exact0"/>
                          <w:lang w:eastAsia="en-US" w:bidi="en-US"/>
                        </w:rPr>
                        <w:t xml:space="preserve"> </w:t>
                      </w:r>
                      <w:r>
                        <w:rPr>
                          <w:rStyle w:val="12Exact0"/>
                        </w:rPr>
                        <w:t>(0) = УГ+р; Р =</w:t>
                      </w:r>
                      <w:r>
                        <w:rPr>
                          <w:rStyle w:val="12Exact0"/>
                        </w:rPr>
                        <w:tab/>
                      </w:r>
                      <w:r w:rsidRPr="00323604">
                        <w:rPr>
                          <w:rStyle w:val="12Exact0"/>
                          <w:lang w:eastAsia="en-US" w:bidi="en-US"/>
                        </w:rPr>
                        <w:t>(0)/</w:t>
                      </w:r>
                      <w:r>
                        <w:rPr>
                          <w:rStyle w:val="12Exact0"/>
                          <w:lang w:val="en-US" w:eastAsia="en-US" w:bidi="en-US"/>
                        </w:rPr>
                        <w:t>S</w:t>
                      </w:r>
                      <w:r w:rsidRPr="00323604">
                        <w:rPr>
                          <w:rStyle w:val="12Exact0"/>
                          <w:lang w:eastAsia="en-US" w:bidi="en-US"/>
                        </w:rPr>
                        <w:t xml:space="preserve">„ </w:t>
                      </w:r>
                      <w:r>
                        <w:rPr>
                          <w:rStyle w:val="12Exact0"/>
                        </w:rPr>
                        <w:t>(0).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94432" behindDoc="1" locked="0" layoutInCell="1" allowOverlap="1" wp14:anchorId="3AB9F88F" wp14:editId="0B81639D">
                <wp:simplePos x="0" y="0"/>
                <wp:positionH relativeFrom="margin">
                  <wp:posOffset>3962400</wp:posOffset>
                </wp:positionH>
                <wp:positionV relativeFrom="paragraph">
                  <wp:posOffset>1830070</wp:posOffset>
                </wp:positionV>
                <wp:extent cx="359410" cy="101600"/>
                <wp:effectExtent l="0" t="1270" r="2540" b="0"/>
                <wp:wrapTopAndBottom/>
                <wp:docPr id="682" name="Text Box 5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(8.96)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4" o:spid="_x0000_s1505" type="#_x0000_t202" style="position:absolute;left:0;text-align:left;margin-left:312pt;margin-top:144.1pt;width:28.3pt;height:8pt;z-index:-2515220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aHb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rPr>
                        <w:t>(8.96)</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95456" behindDoc="1" locked="0" layoutInCell="1" allowOverlap="1" wp14:anchorId="7DD73375" wp14:editId="43DDFCE6">
                <wp:simplePos x="0" y="0"/>
                <wp:positionH relativeFrom="margin">
                  <wp:posOffset>1359535</wp:posOffset>
                </wp:positionH>
                <wp:positionV relativeFrom="paragraph">
                  <wp:posOffset>2320290</wp:posOffset>
                </wp:positionV>
                <wp:extent cx="267970" cy="101600"/>
                <wp:effectExtent l="0" t="0" r="1270" b="0"/>
                <wp:wrapTopAndBottom/>
                <wp:docPr id="681" name="Text Box 5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А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3" o:spid="_x0000_s1506" type="#_x0000_t202" style="position:absolute;left:0;text-align:left;margin-left:107.05pt;margin-top:182.7pt;width:21.1pt;height:8pt;z-index:-2515210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rPr>
                        <w:t>А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96480" behindDoc="1" locked="0" layoutInCell="1" allowOverlap="1" wp14:anchorId="363BE4E3" wp14:editId="32C8B06F">
                <wp:simplePos x="0" y="0"/>
                <wp:positionH relativeFrom="margin">
                  <wp:posOffset>1219200</wp:posOffset>
                </wp:positionH>
                <wp:positionV relativeFrom="paragraph">
                  <wp:posOffset>2921000</wp:posOffset>
                </wp:positionV>
                <wp:extent cx="536575" cy="101600"/>
                <wp:effectExtent l="0" t="0" r="0" b="1905"/>
                <wp:wrapTopAndBottom/>
                <wp:docPr id="680" name="Text Box 5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7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lang w:val="en-US" w:eastAsia="en-US" w:bidi="en-US"/>
                              </w:rPr>
                              <w:t>si —</w:t>
                            </w:r>
                            <w:r>
                              <w:rPr>
                                <w:rStyle w:val="6Exact"/>
                              </w:rPr>
                              <w:t>А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2" o:spid="_x0000_s1507" type="#_x0000_t202" style="position:absolute;left:0;text-align:left;margin-left:96pt;margin-top:230pt;width:42.25pt;height:8pt;z-index:-2515200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lang w:val="en-US" w:eastAsia="en-US" w:bidi="en-US"/>
                        </w:rPr>
                        <w:t>si —</w:t>
                      </w:r>
                      <w:r>
                        <w:rPr>
                          <w:rStyle w:val="6Exact"/>
                        </w:rPr>
                        <w:t>А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97504" behindDoc="1" locked="0" layoutInCell="1" allowOverlap="1" wp14:anchorId="58254F3D" wp14:editId="2A5DCADA">
                <wp:simplePos x="0" y="0"/>
                <wp:positionH relativeFrom="margin">
                  <wp:posOffset>859790</wp:posOffset>
                </wp:positionH>
                <wp:positionV relativeFrom="paragraph">
                  <wp:posOffset>3399155</wp:posOffset>
                </wp:positionV>
                <wp:extent cx="530225" cy="120650"/>
                <wp:effectExtent l="2540" t="0" r="635" b="0"/>
                <wp:wrapTopAndBottom/>
                <wp:docPr id="679" name="Text Box 5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22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190" w:lineRule="exact"/>
                            </w:pPr>
                            <w:r>
                              <w:rPr>
                                <w:rStyle w:val="80ptExact"/>
                              </w:rPr>
                              <w:t xml:space="preserve">Е </w:t>
                            </w:r>
                            <w:r>
                              <w:rPr>
                                <w:rStyle w:val="80ptExact"/>
                                <w:lang w:val="en-US" w:eastAsia="en-US" w:bidi="en-US"/>
                              </w:rPr>
                              <w:t>si—</w:t>
                            </w:r>
                            <w:r>
                              <w:rPr>
                                <w:rStyle w:val="80ptExact"/>
                              </w:rPr>
                              <w:t>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1" o:spid="_x0000_s1508" type="#_x0000_t202" style="position:absolute;left:0;text-align:left;margin-left:67.7pt;margin-top:267.65pt;width:41.75pt;height:9.5pt;z-index:-2515189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" filled="f" stroked="f">
                <v:textbox style="mso-fit-shape-to-text:t" inset="0,0,0,0">
                  <w:txbxContent>
                    <w:p w:rsidR="00105859" w:rsidRDefault="007824B5">
                      <w:pPr>
                        <w:pStyle w:val="80"/>
                        <w:shd w:val="clear" w:color="auto" w:fill="auto"/>
                        <w:spacing w:after="0" w:line="190" w:lineRule="exact"/>
                      </w:pPr>
                      <w:r>
                        <w:rPr>
                          <w:rStyle w:val="80ptExact"/>
                        </w:rPr>
                        <w:t xml:space="preserve">Е </w:t>
                      </w:r>
                      <w:r>
                        <w:rPr>
                          <w:rStyle w:val="80ptExact"/>
                          <w:lang w:val="en-US" w:eastAsia="en-US" w:bidi="en-US"/>
                        </w:rPr>
                        <w:t>si—</w:t>
                      </w:r>
                      <w:r>
                        <w:rPr>
                          <w:rStyle w:val="80ptExact"/>
                        </w:rPr>
                        <w:t>А]</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98528" behindDoc="1" locked="0" layoutInCell="1" allowOverlap="1" wp14:anchorId="6B3BD20D" wp14:editId="70F63A26">
                <wp:simplePos x="0" y="0"/>
                <wp:positionH relativeFrom="margin">
                  <wp:posOffset>1377950</wp:posOffset>
                </wp:positionH>
                <wp:positionV relativeFrom="paragraph">
                  <wp:posOffset>3353435</wp:posOffset>
                </wp:positionV>
                <wp:extent cx="182880" cy="241300"/>
                <wp:effectExtent l="0" t="635" r="1270" b="3810"/>
                <wp:wrapTopAndBottom/>
                <wp:docPr id="678" name="Text Box 5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0" o:spid="_x0000_s1509" type="#_x0000_t202" style="position:absolute;left:0;text-align:left;margin-left:108.5pt;margin-top:264.05pt;width:14.4pt;height:19pt;z-index:-2515179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—1</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799552" behindDoc="1" locked="0" layoutInCell="1" allowOverlap="1" wp14:anchorId="3121C6B5" wp14:editId="77D0CDD1">
                <wp:simplePos x="0" y="0"/>
                <wp:positionH relativeFrom="margin">
                  <wp:posOffset>3974465</wp:posOffset>
                </wp:positionH>
                <wp:positionV relativeFrom="paragraph">
                  <wp:posOffset>2319655</wp:posOffset>
                </wp:positionV>
                <wp:extent cx="359410" cy="101600"/>
                <wp:effectExtent l="2540" t="0" r="0" b="0"/>
                <wp:wrapTopAndBottom/>
                <wp:docPr id="677" name="Text Box 4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(8.97)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9" o:spid="_x0000_s1510" type="#_x0000_t202" style="position:absolute;left:0;text-align:left;margin-left:312.95pt;margin-top:182.65pt;width:28.3pt;height:8pt;z-index:-2515169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" filled="f" stroked="f">
                <v:textbox style="mso-fit-shape-to-text:t" inset="0,0,0,0">
                  <w:txbxContent>
                    <w:p w:rsidR="00105859" w:rsidRDefault="007824B5">
                      <w:pPr>
                        <w:pStyle w:val="60"/>
                        <w:shd w:val="clear" w:color="auto" w:fill="auto"/>
                        <w:spacing w:before="0" w:line="160" w:lineRule="exact"/>
                        <w:jc w:val="left"/>
                      </w:pPr>
                      <w:r>
                        <w:rPr>
                          <w:rStyle w:val="6Exact"/>
                        </w:rPr>
                        <w:t>(8.97)</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800576" behindDoc="1" locked="0" layoutInCell="1" allowOverlap="1" wp14:anchorId="2074B062" wp14:editId="379F50FB">
                <wp:simplePos x="0" y="0"/>
                <wp:positionH relativeFrom="margin">
                  <wp:posOffset>4017010</wp:posOffset>
                </wp:positionH>
                <wp:positionV relativeFrom="paragraph">
                  <wp:posOffset>3405505</wp:posOffset>
                </wp:positionV>
                <wp:extent cx="298450" cy="101600"/>
                <wp:effectExtent l="0" t="0" r="0" b="0"/>
                <wp:wrapTopAndBottom/>
                <wp:docPr id="676" name="Text Box 4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(8.98)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8" o:spid="_x0000_s1511" type="#_x0000_t202" style="position:absolute;left:0;text-align:left;margin-left:316.3pt;margin-top:268.15pt;width:23.5pt;height:8pt;z-index:-2515159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ER7tAIAALU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rPr>
                        <w:t>(8.98)</w:t>
                      </w:r>
                    </w:p>
                  </w:txbxContent>
                </v:textbox>
                <w10:wrap type="topAndBottom" anchorx="margin"/>
              </v:shape>
            </w:pict>
          </mc:Fallback>
        </mc:AlternateContent>
      </w:r>
      <w:r w:rsidR="007824B5" w:rsidRPr="00043EAD">
        <w:rPr>
          <w:sz w:val="22"/>
          <w:szCs w:val="22"/>
        </w:rPr>
        <w:t xml:space="preserve">Оно определяет дисперсию </w:t>
      </w:r>
      <w:r w:rsidR="007824B5" w:rsidRPr="00043EAD">
        <w:rPr>
          <w:rStyle w:val="210pt1pt"/>
          <w:sz w:val="22"/>
          <w:szCs w:val="22"/>
        </w:rPr>
        <w:t>D</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ошибки фильтрации процесса 1(/), которая совпадает с дисперсией ошибки слежения в системе, изображенной на рис. 8.8.</w:t>
      </w:r>
      <w:r w:rsidR="007824B5" w:rsidRPr="00043EAD">
        <w:rPr>
          <w:sz w:val="22"/>
          <w:szCs w:val="22"/>
        </w:rPr>
        <w:br w:type="page"/>
      </w:r>
    </w:p>
    <w:p w:rsidR="00105859" w:rsidRPr="00043EAD" w:rsidRDefault="007824B5">
      <w:pPr>
        <w:pStyle w:val="60"/>
        <w:framePr w:w="902" w:h="696" w:hSpace="907" w:wrap="notBeside" w:hAnchor="margin" w:x="4448" w:y="1662"/>
        <w:shd w:val="clear" w:color="auto" w:fill="auto"/>
        <w:spacing w:before="0" w:line="317" w:lineRule="exact"/>
        <w:jc w:val="center"/>
        <w:rPr>
          <w:sz w:val="22"/>
          <w:szCs w:val="22"/>
        </w:rPr>
      </w:pPr>
      <w:r w:rsidRPr="00043EAD">
        <w:rPr>
          <w:rStyle w:val="6Exact1"/>
          <w:sz w:val="22"/>
          <w:szCs w:val="22"/>
        </w:rPr>
        <w:lastRenderedPageBreak/>
        <w:t>S</w:t>
      </w:r>
      <w:r w:rsidRPr="00043EAD">
        <w:rPr>
          <w:rStyle w:val="6Exact1"/>
          <w:sz w:val="22"/>
          <w:szCs w:val="22"/>
          <w:vertAlign w:val="subscript"/>
        </w:rPr>
        <w:t>K</w:t>
      </w:r>
      <w:r w:rsidRPr="00043EAD">
        <w:rPr>
          <w:rStyle w:val="6Exact1"/>
          <w:sz w:val="22"/>
          <w:szCs w:val="22"/>
          <w:lang w:val="ru-RU"/>
        </w:rPr>
        <w:t xml:space="preserve"> (0) </w:t>
      </w:r>
      <w:r w:rsidRPr="00043EAD">
        <w:rPr>
          <w:rStyle w:val="6Exact1"/>
          <w:sz w:val="22"/>
          <w:szCs w:val="22"/>
        </w:rPr>
        <w:t>sh</w:t>
      </w:r>
      <w:r w:rsidRPr="00043EAD">
        <w:rPr>
          <w:rStyle w:val="6Exact1"/>
          <w:sz w:val="22"/>
          <w:szCs w:val="22"/>
          <w:lang w:val="ru-RU"/>
        </w:rPr>
        <w:t xml:space="preserve"> </w:t>
      </w:r>
      <w:r w:rsidRPr="00043EAD">
        <w:rPr>
          <w:rStyle w:val="6Cambria85pt1ptExact1"/>
          <w:sz w:val="22"/>
          <w:szCs w:val="22"/>
          <w:lang w:val="ru-RU" w:eastAsia="ru-RU" w:bidi="ru-RU"/>
        </w:rPr>
        <w:t xml:space="preserve">у </w:t>
      </w:r>
      <w:r w:rsidRPr="00043EAD">
        <w:rPr>
          <w:rStyle w:val="6Cambria85pt1ptExact1"/>
          <w:sz w:val="22"/>
          <w:szCs w:val="22"/>
        </w:rPr>
        <w:t>t</w:t>
      </w:r>
      <w:r w:rsidRPr="00043EAD">
        <w:rPr>
          <w:rStyle w:val="6Cambria85pt1ptExact1"/>
          <w:sz w:val="22"/>
          <w:szCs w:val="22"/>
          <w:lang w:val="ru-RU"/>
        </w:rPr>
        <w:br/>
      </w:r>
      <w:r w:rsidRPr="00043EAD">
        <w:rPr>
          <w:rStyle w:val="695ptExact0"/>
          <w:sz w:val="22"/>
          <w:szCs w:val="22"/>
        </w:rPr>
        <w:t>ТГ*ф</w:t>
      </w:r>
    </w:p>
    <w:p w:rsidR="00105859" w:rsidRPr="00043EAD" w:rsidRDefault="00134C30">
      <w:pPr>
        <w:pStyle w:val="60"/>
        <w:shd w:val="clear" w:color="auto" w:fill="auto"/>
        <w:spacing w:before="0" w:line="182" w:lineRule="exact"/>
        <w:rPr>
          <w:sz w:val="22"/>
          <w:szCs w:val="22"/>
        </w:rPr>
      </w:pPr>
      <w:r w:rsidRPr="00043EAD">
        <w:rPr>
          <w:noProof/>
          <w:sz w:val="22"/>
          <w:szCs w:val="22"/>
          <w:lang w:bidi="ar-SA"/>
        </w:rPr>
        <mc:AlternateContent>
          <mc:Choice Requires="wps">
            <w:drawing>
              <wp:anchor distT="0" distB="225425" distL="63500" distR="85090" simplePos="0" relativeHeight="251801600" behindDoc="1" locked="0" layoutInCell="1" allowOverlap="1" wp14:anchorId="75F27B8E" wp14:editId="727AF6A3">
                <wp:simplePos x="0" y="0"/>
                <wp:positionH relativeFrom="margin">
                  <wp:posOffset>888365</wp:posOffset>
                </wp:positionH>
                <wp:positionV relativeFrom="margin">
                  <wp:posOffset>622300</wp:posOffset>
                </wp:positionV>
                <wp:extent cx="374650" cy="120650"/>
                <wp:effectExtent l="2540" t="3175" r="3810" b="1270"/>
                <wp:wrapSquare wrapText="right"/>
                <wp:docPr id="675" name="Text Box 4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0(0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7" o:spid="_x0000_s1512" type="#_x0000_t202" style="position:absolute;left:0;text-align:left;margin-left:69.95pt;margin-top:49pt;width:29.5pt;height:9.5pt;z-index:-251514880;visibility:visible;mso-wrap-style:square;mso-width-percent:0;mso-height-percent:0;mso-wrap-distance-left:5pt;mso-wrap-distance-top:0;mso-wrap-distance-right:6.7pt;mso-wrap-distance-bottom:17.7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vWEsQIAALU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" filled="f" stroked="f">
                <v:textbox style="mso-fit-shape-to-text:t" inset="0,0,0,0">
                  <w:txbxContent>
                    <w:p w:rsidR="00105859" w:rsidRDefault="007824B5">
                      <w:pPr>
                        <w:pStyle w:val="22"/>
                        <w:shd w:val="clear" w:color="auto" w:fill="auto"/>
                        <w:spacing w:before="0" w:line="190" w:lineRule="exact"/>
                        <w:ind w:firstLine="0"/>
                      </w:pPr>
                      <w:r>
                        <w:rPr>
                          <w:rStyle w:val="2Exact1"/>
                        </w:rPr>
                        <w:t>0(0 =</w:t>
                      </w:r>
                    </w:p>
                  </w:txbxContent>
                </v:textbox>
                <w10:wrap type="square" side="right" anchorx="margin" anchory="margin"/>
              </v:shape>
            </w:pict>
          </mc:Fallback>
        </mc:AlternateContent>
      </w:r>
      <w:r w:rsidRPr="00043EAD">
        <w:rPr>
          <w:noProof/>
          <w:sz w:val="22"/>
          <w:szCs w:val="22"/>
          <w:lang w:bidi="ar-SA"/>
        </w:rPr>
        <mc:AlternateContent>
          <mc:Choice Requires="wps">
            <w:drawing>
              <wp:anchor distT="8890" distB="48895" distL="775970" distR="1908175" simplePos="0" relativeHeight="251802624" behindDoc="1" locked="0" layoutInCell="1" allowOverlap="1" wp14:anchorId="7254B563" wp14:editId="36BF7FA4">
                <wp:simplePos x="0" y="0"/>
                <wp:positionH relativeFrom="margin">
                  <wp:posOffset>1348740</wp:posOffset>
                </wp:positionH>
                <wp:positionV relativeFrom="margin">
                  <wp:posOffset>514350</wp:posOffset>
                </wp:positionV>
                <wp:extent cx="1073150" cy="367030"/>
                <wp:effectExtent l="0" t="0" r="0" b="0"/>
                <wp:wrapTopAndBottom/>
                <wp:docPr id="674" name="Text Box 4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150" cy="367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tabs>
                                <w:tab w:val="left" w:pos="658"/>
                              </w:tabs>
                              <w:spacing w:before="0" w:line="130" w:lineRule="exact"/>
                            </w:pPr>
                            <w:r>
                              <w:rPr>
                                <w:rStyle w:val="6Exact"/>
                                <w:lang w:val="en-US" w:eastAsia="en-US" w:bidi="en-US"/>
                              </w:rPr>
                              <w:t>ch</w:t>
                            </w:r>
                            <w:r w:rsidRPr="00323604">
                              <w:rPr>
                                <w:rStyle w:val="6Exact"/>
                                <w:lang w:eastAsia="en-US" w:bidi="en-US"/>
                              </w:rPr>
                              <w:t xml:space="preserve"> </w:t>
                            </w:r>
                            <w:r>
                              <w:rPr>
                                <w:rStyle w:val="6Exact"/>
                              </w:rPr>
                              <w:t xml:space="preserve">у </w:t>
                            </w:r>
                            <w:r>
                              <w:rPr>
                                <w:rStyle w:val="6Cambria85pt1ptExact0"/>
                              </w:rPr>
                              <w:t>t</w:t>
                            </w:r>
                            <w:r w:rsidRPr="00323604">
                              <w:rPr>
                                <w:rStyle w:val="6Exact"/>
                                <w:lang w:eastAsia="en-US" w:bidi="en-US"/>
                              </w:rPr>
                              <w:tab/>
                            </w:r>
                            <w:r>
                              <w:rPr>
                                <w:rStyle w:val="6Exact"/>
                              </w:rPr>
                              <w:t xml:space="preserve">—— </w:t>
                            </w:r>
                            <w:r>
                              <w:rPr>
                                <w:rStyle w:val="6Exact"/>
                                <w:lang w:val="en-US" w:eastAsia="en-US" w:bidi="en-US"/>
                              </w:rPr>
                              <w:t>sh</w:t>
                            </w:r>
                            <w:r w:rsidRPr="00323604">
                              <w:rPr>
                                <w:rStyle w:val="6Exact"/>
                                <w:lang w:eastAsia="en-US" w:bidi="en-US"/>
                              </w:rPr>
                              <w:t xml:space="preserve"> </w:t>
                            </w:r>
                            <w:r>
                              <w:rPr>
                                <w:rStyle w:val="6Cambria85pt1ptExact0"/>
                                <w:lang w:val="ru-RU" w:eastAsia="ru-RU" w:bidi="ru-RU"/>
                              </w:rPr>
                              <w:t xml:space="preserve">у </w:t>
                            </w:r>
                            <w:r>
                              <w:rPr>
                                <w:rStyle w:val="6Cambria85pt1ptExact0"/>
                              </w:rPr>
                              <w:t>t</w:t>
                            </w:r>
                          </w:p>
                          <w:p w:rsidR="00105859" w:rsidRPr="00323604" w:rsidRDefault="007824B5">
                            <w:pPr>
                              <w:pStyle w:val="90"/>
                              <w:shd w:val="clear" w:color="auto" w:fill="auto"/>
                              <w:spacing w:after="148" w:line="130" w:lineRule="exact"/>
                              <w:ind w:left="820"/>
                              <w:rPr>
                                <w:lang w:val="ru-RU"/>
                              </w:rPr>
                            </w:pPr>
                            <w:r>
                              <w:rPr>
                                <w:rStyle w:val="91ptExact0"/>
                                <w:i/>
                                <w:iCs/>
                                <w:lang w:val="ru-RU" w:eastAsia="ru-RU" w:bidi="ru-RU"/>
                              </w:rPr>
                              <w:t>уТ</w:t>
                            </w:r>
                            <w:r>
                              <w:rPr>
                                <w:rStyle w:val="91ptExact0"/>
                                <w:i/>
                                <w:iCs/>
                                <w:vertAlign w:val="subscript"/>
                                <w:lang w:val="ru-RU" w:eastAsia="ru-RU" w:bidi="ru-RU"/>
                              </w:rPr>
                              <w:t>ф</w:t>
                            </w:r>
                          </w:p>
                          <w:p w:rsidR="00105859" w:rsidRDefault="007824B5">
                            <w:pPr>
                              <w:pStyle w:val="90"/>
                              <w:shd w:val="clear" w:color="auto" w:fill="auto"/>
                              <w:spacing w:line="170" w:lineRule="exact"/>
                            </w:pPr>
                            <w:r>
                              <w:rPr>
                                <w:rStyle w:val="91ptExact0"/>
                                <w:i/>
                                <w:iCs/>
                              </w:rPr>
                              <w:t>shy t/S</w:t>
                            </w:r>
                            <w:r>
                              <w:rPr>
                                <w:rStyle w:val="91ptExact0"/>
                                <w:i/>
                                <w:iCs/>
                                <w:vertAlign w:val="subscript"/>
                              </w:rPr>
                              <w:t>n</w:t>
                            </w:r>
                            <w:r>
                              <w:rPr>
                                <w:rStyle w:val="9CenturySchoolbook8ptExact"/>
                                <w:lang w:val="en-US" w:eastAsia="en-US" w:bidi="en-US"/>
                              </w:rPr>
                              <w:t xml:space="preserve"> </w:t>
                            </w:r>
                            <w:r>
                              <w:rPr>
                                <w:rStyle w:val="9CenturySchoolbook8ptExact"/>
                              </w:rPr>
                              <w:t xml:space="preserve">(0) </w:t>
                            </w:r>
                            <w:r>
                              <w:rPr>
                                <w:rStyle w:val="91ptExact0"/>
                                <w:i/>
                                <w:iCs/>
                                <w:lang w:val="ru-RU" w:eastAsia="ru-RU" w:bidi="ru-RU"/>
                              </w:rPr>
                              <w:t>у</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6" o:spid="_x0000_s1513" type="#_x0000_t202" style="position:absolute;left:0;text-align:left;margin-left:106.2pt;margin-top:40.5pt;width:84.5pt;height:28.9pt;z-index:-251513856;visibility:visible;mso-wrap-style:square;mso-width-percent:0;mso-height-percent:0;mso-wrap-distance-left:61.1pt;mso-wrap-distance-top:.7pt;mso-wrap-distance-right:150.25pt;mso-wrap-distance-bottom:3.8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" filled="f" stroked="f">
                <v:textbox style="mso-fit-shape-to-text:t" inset="0,0,0,0">
                  <w:txbxContent>
                    <w:p w:rsidR="00105859" w:rsidRDefault="007824B5">
                      <w:pPr>
                        <w:pStyle w:val="60"/>
                        <w:shd w:val="clear" w:color="auto" w:fill="auto"/>
                        <w:tabs>
                          <w:tab w:val="left" w:pos="658"/>
                        </w:tabs>
                        <w:spacing w:before="0" w:line="130" w:lineRule="exact"/>
                      </w:pPr>
                      <w:r>
                        <w:rPr>
                          <w:rStyle w:val="6Exact"/>
                          <w:lang w:val="en-US" w:eastAsia="en-US" w:bidi="en-US"/>
                        </w:rPr>
                        <w:t>ch</w:t>
                      </w:r>
                      <w:r w:rsidRPr="00323604">
                        <w:rPr>
                          <w:rStyle w:val="6Exact"/>
                          <w:lang w:eastAsia="en-US" w:bidi="en-US"/>
                        </w:rPr>
                        <w:t xml:space="preserve"> </w:t>
                      </w:r>
                      <w:r>
                        <w:rPr>
                          <w:rStyle w:val="6Exact"/>
                        </w:rPr>
                        <w:t xml:space="preserve">у </w:t>
                      </w:r>
                      <w:r>
                        <w:rPr>
                          <w:rStyle w:val="6Cambria85pt1ptExact0"/>
                        </w:rPr>
                        <w:t>t</w:t>
                      </w:r>
                      <w:r w:rsidRPr="00323604">
                        <w:rPr>
                          <w:rStyle w:val="6Exact"/>
                          <w:lang w:eastAsia="en-US" w:bidi="en-US"/>
                        </w:rPr>
                        <w:tab/>
                      </w:r>
                      <w:r>
                        <w:rPr>
                          <w:rStyle w:val="6Exact"/>
                        </w:rPr>
                        <w:t xml:space="preserve">—— </w:t>
                      </w:r>
                      <w:r>
                        <w:rPr>
                          <w:rStyle w:val="6Exact"/>
                          <w:lang w:val="en-US" w:eastAsia="en-US" w:bidi="en-US"/>
                        </w:rPr>
                        <w:t>sh</w:t>
                      </w:r>
                      <w:r w:rsidRPr="00323604">
                        <w:rPr>
                          <w:rStyle w:val="6Exact"/>
                          <w:lang w:eastAsia="en-US" w:bidi="en-US"/>
                        </w:rPr>
                        <w:t xml:space="preserve"> </w:t>
                      </w:r>
                      <w:r>
                        <w:rPr>
                          <w:rStyle w:val="6Cambria85pt1ptExact0"/>
                          <w:lang w:val="ru-RU" w:eastAsia="ru-RU" w:bidi="ru-RU"/>
                        </w:rPr>
                        <w:t xml:space="preserve">у </w:t>
                      </w:r>
                      <w:r>
                        <w:rPr>
                          <w:rStyle w:val="6Cambria85pt1ptExact0"/>
                        </w:rPr>
                        <w:t>t</w:t>
                      </w:r>
                    </w:p>
                    <w:p w:rsidR="00105859" w:rsidRPr="00323604" w:rsidRDefault="007824B5">
                      <w:pPr>
                        <w:pStyle w:val="90"/>
                        <w:shd w:val="clear" w:color="auto" w:fill="auto"/>
                        <w:spacing w:after="148" w:line="130" w:lineRule="exact"/>
                        <w:ind w:left="820"/>
                        <w:rPr>
                          <w:lang w:val="ru-RU"/>
                        </w:rPr>
                      </w:pPr>
                      <w:r>
                        <w:rPr>
                          <w:rStyle w:val="91ptExact0"/>
                          <w:i/>
                          <w:iCs/>
                          <w:lang w:val="ru-RU" w:eastAsia="ru-RU" w:bidi="ru-RU"/>
                        </w:rPr>
                        <w:t>уТ</w:t>
                      </w:r>
                      <w:r>
                        <w:rPr>
                          <w:rStyle w:val="91ptExact0"/>
                          <w:i/>
                          <w:iCs/>
                          <w:vertAlign w:val="subscript"/>
                          <w:lang w:val="ru-RU" w:eastAsia="ru-RU" w:bidi="ru-RU"/>
                        </w:rPr>
                        <w:t>ф</w:t>
                      </w:r>
                    </w:p>
                    <w:p w:rsidR="00105859" w:rsidRDefault="007824B5">
                      <w:pPr>
                        <w:pStyle w:val="90"/>
                        <w:shd w:val="clear" w:color="auto" w:fill="auto"/>
                        <w:spacing w:line="170" w:lineRule="exact"/>
                      </w:pPr>
                      <w:r>
                        <w:rPr>
                          <w:rStyle w:val="91ptExact0"/>
                          <w:i/>
                          <w:iCs/>
                        </w:rPr>
                        <w:t>shy t/S</w:t>
                      </w:r>
                      <w:r>
                        <w:rPr>
                          <w:rStyle w:val="91ptExact0"/>
                          <w:i/>
                          <w:iCs/>
                          <w:vertAlign w:val="subscript"/>
                        </w:rPr>
                        <w:t>n</w:t>
                      </w:r>
                      <w:r>
                        <w:rPr>
                          <w:rStyle w:val="9CenturySchoolbook8ptExact"/>
                          <w:lang w:val="en-US" w:eastAsia="en-US" w:bidi="en-US"/>
                        </w:rPr>
                        <w:t xml:space="preserve"> </w:t>
                      </w:r>
                      <w:r>
                        <w:rPr>
                          <w:rStyle w:val="9CenturySchoolbook8ptExact"/>
                        </w:rPr>
                        <w:t xml:space="preserve">(0) </w:t>
                      </w:r>
                      <w:r>
                        <w:rPr>
                          <w:rStyle w:val="91ptExact0"/>
                          <w:i/>
                          <w:iCs/>
                          <w:lang w:val="ru-RU" w:eastAsia="ru-RU" w:bidi="ru-RU"/>
                        </w:rPr>
                        <w:t>у</w:t>
                      </w:r>
                    </w:p>
                  </w:txbxContent>
                </v:textbox>
                <w10:wrap type="topAndBottom" anchorx="margin" anchory="margin"/>
              </v:shape>
            </w:pict>
          </mc:Fallback>
        </mc:AlternateContent>
      </w:r>
      <w:r w:rsidRPr="00043EAD">
        <w:rPr>
          <w:noProof/>
          <w:sz w:val="22"/>
          <w:szCs w:val="22"/>
          <w:lang w:bidi="ar-SA"/>
        </w:rPr>
        <mc:AlternateContent>
          <mc:Choice Requires="wps">
            <w:drawing>
              <wp:anchor distT="0" distB="19685" distL="1925320" distR="795655" simplePos="0" relativeHeight="251803648" behindDoc="1" locked="0" layoutInCell="1" allowOverlap="1" wp14:anchorId="6B9086F9" wp14:editId="2296FAD7">
                <wp:simplePos x="0" y="0"/>
                <wp:positionH relativeFrom="margin">
                  <wp:posOffset>2498090</wp:posOffset>
                </wp:positionH>
                <wp:positionV relativeFrom="margin">
                  <wp:posOffset>351790</wp:posOffset>
                </wp:positionV>
                <wp:extent cx="1036320" cy="895350"/>
                <wp:effectExtent l="2540" t="0" r="0" b="4445"/>
                <wp:wrapTopAndBottom/>
                <wp:docPr id="673" name="Text Box 4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90"/>
                              <w:shd w:val="clear" w:color="auto" w:fill="auto"/>
                              <w:spacing w:line="470" w:lineRule="exact"/>
                              <w:ind w:right="220"/>
                              <w:jc w:val="both"/>
                              <w:rPr>
                                <w:lang w:val="ru-RU"/>
                              </w:rPr>
                            </w:pPr>
                            <w:r>
                              <w:rPr>
                                <w:rStyle w:val="91ptExact0"/>
                                <w:i/>
                                <w:iCs/>
                              </w:rPr>
                              <w:t>S</w:t>
                            </w:r>
                            <w:r>
                              <w:rPr>
                                <w:rStyle w:val="91ptExact0"/>
                                <w:i/>
                                <w:iCs/>
                                <w:vertAlign w:val="subscript"/>
                              </w:rPr>
                              <w:t>K</w:t>
                            </w:r>
                            <w:r w:rsidRPr="00323604">
                              <w:rPr>
                                <w:rStyle w:val="91ptExact0"/>
                                <w:i/>
                                <w:iCs/>
                                <w:lang w:val="ru-RU"/>
                              </w:rPr>
                              <w:t xml:space="preserve"> </w:t>
                            </w:r>
                            <w:r>
                              <w:rPr>
                                <w:rStyle w:val="91ptExact0"/>
                                <w:i/>
                                <w:iCs/>
                                <w:lang w:val="ru-RU" w:eastAsia="ru-RU" w:bidi="ru-RU"/>
                              </w:rPr>
                              <w:t xml:space="preserve">(0) </w:t>
                            </w:r>
                            <w:r>
                              <w:rPr>
                                <w:rStyle w:val="91ptExact0"/>
                                <w:i/>
                                <w:iCs/>
                              </w:rPr>
                              <w:t>sh</w:t>
                            </w:r>
                            <w:r w:rsidRPr="00323604">
                              <w:rPr>
                                <w:rStyle w:val="91ptExact0"/>
                                <w:i/>
                                <w:iCs/>
                                <w:lang w:val="ru-RU"/>
                              </w:rPr>
                              <w:t xml:space="preserve"> </w:t>
                            </w:r>
                            <w:r>
                              <w:rPr>
                                <w:rStyle w:val="91ptExact0"/>
                                <w:i/>
                                <w:iCs/>
                                <w:lang w:val="ru-RU" w:eastAsia="ru-RU" w:bidi="ru-RU"/>
                              </w:rPr>
                              <w:t xml:space="preserve">у </w:t>
                            </w:r>
                            <w:r>
                              <w:rPr>
                                <w:rStyle w:val="91ptExact0"/>
                                <w:i/>
                                <w:iCs/>
                              </w:rPr>
                              <w:t>t</w:t>
                            </w:r>
                            <w:r w:rsidRPr="00323604">
                              <w:rPr>
                                <w:rStyle w:val="91ptExact0"/>
                                <w:i/>
                                <w:iCs/>
                                <w:lang w:val="ru-RU"/>
                              </w:rPr>
                              <w:t>/</w:t>
                            </w:r>
                            <w:r>
                              <w:rPr>
                                <w:rStyle w:val="91ptExact0"/>
                                <w:i/>
                                <w:iCs/>
                              </w:rPr>
                              <w:t>T</w:t>
                            </w:r>
                            <w:r w:rsidRPr="00323604">
                              <w:rPr>
                                <w:rStyle w:val="91ptExact0"/>
                                <w:i/>
                                <w:iCs/>
                                <w:lang w:val="ru-RU"/>
                              </w:rPr>
                              <w:t xml:space="preserve">\ </w:t>
                            </w:r>
                            <w:r>
                              <w:rPr>
                                <w:rStyle w:val="91ptExact0"/>
                                <w:i/>
                                <w:iCs/>
                                <w:lang w:val="ru-RU" w:eastAsia="ru-RU" w:bidi="ru-RU"/>
                              </w:rPr>
                              <w:t xml:space="preserve">у </w:t>
                            </w:r>
                            <w:r>
                              <w:rPr>
                                <w:rStyle w:val="9CenturySchoolbook8ptExact"/>
                                <w:lang w:val="en-US" w:eastAsia="en-US" w:bidi="en-US"/>
                              </w:rPr>
                              <w:t>ch</w:t>
                            </w:r>
                            <w:r w:rsidRPr="00323604">
                              <w:rPr>
                                <w:rStyle w:val="9CenturySchoolbook8ptExact"/>
                                <w:lang w:eastAsia="en-US" w:bidi="en-US"/>
                              </w:rPr>
                              <w:t xml:space="preserve"> </w:t>
                            </w:r>
                            <w:r>
                              <w:rPr>
                                <w:rStyle w:val="91ptExact0"/>
                                <w:i/>
                                <w:iCs/>
                                <w:lang w:val="ru-RU" w:eastAsia="ru-RU" w:bidi="ru-RU"/>
                              </w:rPr>
                              <w:t xml:space="preserve">у </w:t>
                            </w:r>
                            <w:r>
                              <w:rPr>
                                <w:rStyle w:val="91ptExact0"/>
                                <w:i/>
                                <w:iCs/>
                              </w:rPr>
                              <w:t>t</w:t>
                            </w:r>
                            <w:r w:rsidRPr="00323604">
                              <w:rPr>
                                <w:rStyle w:val="9CenturySchoolbook8ptExact"/>
                                <w:lang w:eastAsia="en-US" w:bidi="en-US"/>
                              </w:rPr>
                              <w:t xml:space="preserve"> + </w:t>
                            </w:r>
                            <w:r>
                              <w:rPr>
                                <w:rStyle w:val="9CenturySchoolbook8ptExact"/>
                                <w:lang w:val="en-US" w:eastAsia="en-US" w:bidi="en-US"/>
                              </w:rPr>
                              <w:t>sh</w:t>
                            </w:r>
                            <w:r w:rsidRPr="00323604">
                              <w:rPr>
                                <w:rStyle w:val="9CenturySchoolbook8ptExact"/>
                                <w:lang w:eastAsia="en-US" w:bidi="en-US"/>
                              </w:rPr>
                              <w:t xml:space="preserve"> </w:t>
                            </w:r>
                            <w:r>
                              <w:rPr>
                                <w:rStyle w:val="91ptExact0"/>
                                <w:i/>
                                <w:iCs/>
                                <w:lang w:val="ru-RU" w:eastAsia="ru-RU" w:bidi="ru-RU"/>
                              </w:rPr>
                              <w:t xml:space="preserve">у </w:t>
                            </w:r>
                            <w:r>
                              <w:rPr>
                                <w:rStyle w:val="91ptExact0"/>
                                <w:i/>
                                <w:iCs/>
                              </w:rPr>
                              <w:t>t</w:t>
                            </w:r>
                            <w:r w:rsidRPr="00323604">
                              <w:rPr>
                                <w:rStyle w:val="91ptExact0"/>
                                <w:i/>
                                <w:iCs/>
                                <w:lang w:val="ru-RU"/>
                              </w:rPr>
                              <w:t>/</w:t>
                            </w:r>
                            <w:r>
                              <w:rPr>
                                <w:rStyle w:val="91ptExact0"/>
                                <w:i/>
                                <w:iCs/>
                              </w:rPr>
                              <w:t>y</w:t>
                            </w:r>
                            <w:r w:rsidRPr="00323604">
                              <w:rPr>
                                <w:rStyle w:val="91ptExact0"/>
                                <w:i/>
                                <w:iCs/>
                                <w:lang w:val="ru-RU"/>
                              </w:rPr>
                              <w:t xml:space="preserve"> </w:t>
                            </w:r>
                            <w:r>
                              <w:rPr>
                                <w:rStyle w:val="91ptExact0"/>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5" o:spid="_x0000_s1514" type="#_x0000_t202" style="position:absolute;left:0;text-align:left;margin-left:196.7pt;margin-top:27.7pt;width:81.6pt;height:70.5pt;z-index:-251512832;visibility:visible;mso-wrap-style:square;mso-width-percent:0;mso-height-percent:0;mso-wrap-distance-left:151.6pt;mso-wrap-distance-top:0;mso-wrap-distance-right:62.65pt;mso-wrap-distance-bottom:1.5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OjctAIAALY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" filled="f" stroked="f">
                <v:textbox style="mso-fit-shape-to-text:t" inset="0,0,0,0">
                  <w:txbxContent>
                    <w:p w:rsidR="00105859" w:rsidRPr="00323604" w:rsidRDefault="007824B5">
                      <w:pPr>
                        <w:pStyle w:val="90"/>
                        <w:shd w:val="clear" w:color="auto" w:fill="auto"/>
                        <w:spacing w:line="470" w:lineRule="exact"/>
                        <w:ind w:right="220"/>
                        <w:jc w:val="both"/>
                        <w:rPr>
                          <w:lang w:val="ru-RU"/>
                        </w:rPr>
                      </w:pPr>
                      <w:r>
                        <w:rPr>
                          <w:rStyle w:val="91ptExact0"/>
                          <w:i/>
                          <w:iCs/>
                        </w:rPr>
                        <w:t>S</w:t>
                      </w:r>
                      <w:r>
                        <w:rPr>
                          <w:rStyle w:val="91ptExact0"/>
                          <w:i/>
                          <w:iCs/>
                          <w:vertAlign w:val="subscript"/>
                        </w:rPr>
                        <w:t>K</w:t>
                      </w:r>
                      <w:r w:rsidRPr="00323604">
                        <w:rPr>
                          <w:rStyle w:val="91ptExact0"/>
                          <w:i/>
                          <w:iCs/>
                          <w:lang w:val="ru-RU"/>
                        </w:rPr>
                        <w:t xml:space="preserve"> </w:t>
                      </w:r>
                      <w:r>
                        <w:rPr>
                          <w:rStyle w:val="91ptExact0"/>
                          <w:i/>
                          <w:iCs/>
                          <w:lang w:val="ru-RU" w:eastAsia="ru-RU" w:bidi="ru-RU"/>
                        </w:rPr>
                        <w:t xml:space="preserve">(0) </w:t>
                      </w:r>
                      <w:r>
                        <w:rPr>
                          <w:rStyle w:val="91ptExact0"/>
                          <w:i/>
                          <w:iCs/>
                        </w:rPr>
                        <w:t>sh</w:t>
                      </w:r>
                      <w:r w:rsidRPr="00323604">
                        <w:rPr>
                          <w:rStyle w:val="91ptExact0"/>
                          <w:i/>
                          <w:iCs/>
                          <w:lang w:val="ru-RU"/>
                        </w:rPr>
                        <w:t xml:space="preserve"> </w:t>
                      </w:r>
                      <w:r>
                        <w:rPr>
                          <w:rStyle w:val="91ptExact0"/>
                          <w:i/>
                          <w:iCs/>
                          <w:lang w:val="ru-RU" w:eastAsia="ru-RU" w:bidi="ru-RU"/>
                        </w:rPr>
                        <w:t xml:space="preserve">у </w:t>
                      </w:r>
                      <w:r>
                        <w:rPr>
                          <w:rStyle w:val="91ptExact0"/>
                          <w:i/>
                          <w:iCs/>
                        </w:rPr>
                        <w:t>t</w:t>
                      </w:r>
                      <w:r w:rsidRPr="00323604">
                        <w:rPr>
                          <w:rStyle w:val="91ptExact0"/>
                          <w:i/>
                          <w:iCs/>
                          <w:lang w:val="ru-RU"/>
                        </w:rPr>
                        <w:t>/</w:t>
                      </w:r>
                      <w:r>
                        <w:rPr>
                          <w:rStyle w:val="91ptExact0"/>
                          <w:i/>
                          <w:iCs/>
                        </w:rPr>
                        <w:t>T</w:t>
                      </w:r>
                      <w:r w:rsidRPr="00323604">
                        <w:rPr>
                          <w:rStyle w:val="91ptExact0"/>
                          <w:i/>
                          <w:iCs/>
                          <w:lang w:val="ru-RU"/>
                        </w:rPr>
                        <w:t xml:space="preserve">\ </w:t>
                      </w:r>
                      <w:r>
                        <w:rPr>
                          <w:rStyle w:val="91ptExact0"/>
                          <w:i/>
                          <w:iCs/>
                          <w:lang w:val="ru-RU" w:eastAsia="ru-RU" w:bidi="ru-RU"/>
                        </w:rPr>
                        <w:t xml:space="preserve">у </w:t>
                      </w:r>
                      <w:r>
                        <w:rPr>
                          <w:rStyle w:val="9CenturySchoolbook8ptExact"/>
                          <w:lang w:val="en-US" w:eastAsia="en-US" w:bidi="en-US"/>
                        </w:rPr>
                        <w:t>ch</w:t>
                      </w:r>
                      <w:r w:rsidRPr="00323604">
                        <w:rPr>
                          <w:rStyle w:val="9CenturySchoolbook8ptExact"/>
                          <w:lang w:eastAsia="en-US" w:bidi="en-US"/>
                        </w:rPr>
                        <w:t xml:space="preserve"> </w:t>
                      </w:r>
                      <w:r>
                        <w:rPr>
                          <w:rStyle w:val="91ptExact0"/>
                          <w:i/>
                          <w:iCs/>
                          <w:lang w:val="ru-RU" w:eastAsia="ru-RU" w:bidi="ru-RU"/>
                        </w:rPr>
                        <w:t xml:space="preserve">у </w:t>
                      </w:r>
                      <w:r>
                        <w:rPr>
                          <w:rStyle w:val="91ptExact0"/>
                          <w:i/>
                          <w:iCs/>
                        </w:rPr>
                        <w:t>t</w:t>
                      </w:r>
                      <w:r w:rsidRPr="00323604">
                        <w:rPr>
                          <w:rStyle w:val="9CenturySchoolbook8ptExact"/>
                          <w:lang w:eastAsia="en-US" w:bidi="en-US"/>
                        </w:rPr>
                        <w:t xml:space="preserve"> + </w:t>
                      </w:r>
                      <w:r>
                        <w:rPr>
                          <w:rStyle w:val="9CenturySchoolbook8ptExact"/>
                          <w:lang w:val="en-US" w:eastAsia="en-US" w:bidi="en-US"/>
                        </w:rPr>
                        <w:t>sh</w:t>
                      </w:r>
                      <w:r w:rsidRPr="00323604">
                        <w:rPr>
                          <w:rStyle w:val="9CenturySchoolbook8ptExact"/>
                          <w:lang w:eastAsia="en-US" w:bidi="en-US"/>
                        </w:rPr>
                        <w:t xml:space="preserve"> </w:t>
                      </w:r>
                      <w:r>
                        <w:rPr>
                          <w:rStyle w:val="91ptExact0"/>
                          <w:i/>
                          <w:iCs/>
                          <w:lang w:val="ru-RU" w:eastAsia="ru-RU" w:bidi="ru-RU"/>
                        </w:rPr>
                        <w:t xml:space="preserve">у </w:t>
                      </w:r>
                      <w:r>
                        <w:rPr>
                          <w:rStyle w:val="91ptExact0"/>
                          <w:i/>
                          <w:iCs/>
                        </w:rPr>
                        <w:t>t</w:t>
                      </w:r>
                      <w:r w:rsidRPr="00323604">
                        <w:rPr>
                          <w:rStyle w:val="91ptExact0"/>
                          <w:i/>
                          <w:iCs/>
                          <w:lang w:val="ru-RU"/>
                        </w:rPr>
                        <w:t>/</w:t>
                      </w:r>
                      <w:r>
                        <w:rPr>
                          <w:rStyle w:val="91ptExact0"/>
                          <w:i/>
                          <w:iCs/>
                        </w:rPr>
                        <w:t>y</w:t>
                      </w:r>
                      <w:r w:rsidRPr="00323604">
                        <w:rPr>
                          <w:rStyle w:val="91ptExact0"/>
                          <w:i/>
                          <w:iCs/>
                          <w:lang w:val="ru-RU"/>
                        </w:rPr>
                        <w:t xml:space="preserve"> </w:t>
                      </w:r>
                      <w:r>
                        <w:rPr>
                          <w:rStyle w:val="91ptExact0"/>
                          <w:i/>
                          <w:iCs/>
                        </w:rPr>
                        <w:t>T</w:t>
                      </w:r>
                    </w:p>
                  </w:txbxContent>
                </v:textbox>
                <w10:wrap type="topAndBottom" anchorx="margin" anchory="margin"/>
              </v:shape>
            </w:pict>
          </mc:Fallback>
        </mc:AlternateContent>
      </w:r>
      <w:r w:rsidRPr="00043EAD">
        <w:rPr>
          <w:noProof/>
          <w:sz w:val="22"/>
          <w:szCs w:val="22"/>
          <w:lang w:bidi="ar-SA"/>
        </w:rPr>
        <mc:AlternateContent>
          <mc:Choice Requires="wps">
            <w:drawing>
              <wp:anchor distT="0" distB="78105" distL="63500" distR="167640" simplePos="0" relativeHeight="251804672" behindDoc="1" locked="0" layoutInCell="1" allowOverlap="1" wp14:anchorId="1521D1AA" wp14:editId="4D752C24">
                <wp:simplePos x="0" y="0"/>
                <wp:positionH relativeFrom="margin">
                  <wp:posOffset>38100</wp:posOffset>
                </wp:positionH>
                <wp:positionV relativeFrom="margin">
                  <wp:posOffset>978535</wp:posOffset>
                </wp:positionV>
                <wp:extent cx="1569720" cy="347345"/>
                <wp:effectExtent l="0" t="0" r="1905" b="3810"/>
                <wp:wrapTopAndBottom/>
                <wp:docPr id="672" name="Text Box 4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720" cy="347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187" w:line="160" w:lineRule="exact"/>
                              <w:jc w:val="left"/>
                            </w:pPr>
                            <w:r>
                              <w:rPr>
                                <w:rStyle w:val="6Exact"/>
                              </w:rPr>
                              <w:t>и, следовательно,</w:t>
                            </w:r>
                          </w:p>
                          <w:p w:rsidR="00105859" w:rsidRDefault="007824B5">
                            <w:pPr>
                              <w:pStyle w:val="60"/>
                              <w:shd w:val="clear" w:color="auto" w:fill="auto"/>
                              <w:spacing w:before="0" w:line="200" w:lineRule="exact"/>
                              <w:jc w:val="right"/>
                            </w:pPr>
                            <w:r>
                              <w:rPr>
                                <w:rStyle w:val="6Exact"/>
                                <w:lang w:val="en-US" w:eastAsia="en-US" w:bidi="en-US"/>
                              </w:rPr>
                              <w:t>G</w:t>
                            </w:r>
                            <w:r>
                              <w:rPr>
                                <w:rStyle w:val="6Exact"/>
                                <w:vertAlign w:val="subscript"/>
                                <w:lang w:val="en-US" w:eastAsia="en-US" w:bidi="en-US"/>
                              </w:rPr>
                              <w:t>u</w:t>
                            </w:r>
                            <w:r w:rsidRPr="00323604">
                              <w:rPr>
                                <w:rStyle w:val="6Exact"/>
                                <w:lang w:eastAsia="en-US" w:bidi="en-US"/>
                              </w:rPr>
                              <w:t xml:space="preserve"> (0 = </w:t>
                            </w:r>
                            <w:r>
                              <w:rPr>
                                <w:rStyle w:val="6Exact"/>
                                <w:lang w:val="en-US" w:eastAsia="en-US" w:bidi="en-US"/>
                              </w:rPr>
                              <w:t>ch</w:t>
                            </w:r>
                            <w:r w:rsidRPr="00323604">
                              <w:rPr>
                                <w:rStyle w:val="6Exact"/>
                                <w:lang w:eastAsia="en-US" w:bidi="en-US"/>
                              </w:rPr>
                              <w:t xml:space="preserve"> </w:t>
                            </w:r>
                            <w:r>
                              <w:rPr>
                                <w:rStyle w:val="6Cambria85pt1ptExact0"/>
                                <w:lang w:val="ru-RU" w:eastAsia="ru-RU" w:bidi="ru-RU"/>
                              </w:rPr>
                              <w:t xml:space="preserve">у </w:t>
                            </w:r>
                            <w:r>
                              <w:rPr>
                                <w:rStyle w:val="6Candara10ptExact"/>
                                <w:b w:val="0"/>
                                <w:bCs w:val="0"/>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4" o:spid="_x0000_s1515" type="#_x0000_t202" style="position:absolute;left:0;text-align:left;margin-left:3pt;margin-top:77.05pt;width:123.6pt;height:27.35pt;z-index:-251511808;visibility:visible;mso-wrap-style:square;mso-width-percent:0;mso-height-percent:0;mso-wrap-distance-left:5pt;mso-wrap-distance-top:0;mso-wrap-distance-right:13.2pt;mso-wrap-distance-bottom:6.1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dc1sgIAALY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" filled="f" stroked="f">
                <v:textbox style="mso-fit-shape-to-text:t" inset="0,0,0,0">
                  <w:txbxContent>
                    <w:p w:rsidR="00105859" w:rsidRDefault="007824B5">
                      <w:pPr>
                        <w:pStyle w:val="60"/>
                        <w:shd w:val="clear" w:color="auto" w:fill="auto"/>
                        <w:spacing w:before="0" w:after="187" w:line="160" w:lineRule="exact"/>
                        <w:jc w:val="left"/>
                      </w:pPr>
                      <w:r>
                        <w:rPr>
                          <w:rStyle w:val="6Exact"/>
                        </w:rPr>
                        <w:t>и, следовательно,</w:t>
                      </w:r>
                    </w:p>
                    <w:p w:rsidR="00105859" w:rsidRDefault="007824B5">
                      <w:pPr>
                        <w:pStyle w:val="60"/>
                        <w:shd w:val="clear" w:color="auto" w:fill="auto"/>
                        <w:spacing w:before="0" w:line="200" w:lineRule="exact"/>
                        <w:jc w:val="right"/>
                      </w:pPr>
                      <w:r>
                        <w:rPr>
                          <w:rStyle w:val="6Exact"/>
                          <w:lang w:val="en-US" w:eastAsia="en-US" w:bidi="en-US"/>
                        </w:rPr>
                        <w:t>G</w:t>
                      </w:r>
                      <w:r>
                        <w:rPr>
                          <w:rStyle w:val="6Exact"/>
                          <w:vertAlign w:val="subscript"/>
                          <w:lang w:val="en-US" w:eastAsia="en-US" w:bidi="en-US"/>
                        </w:rPr>
                        <w:t>u</w:t>
                      </w:r>
                      <w:r w:rsidRPr="00323604">
                        <w:rPr>
                          <w:rStyle w:val="6Exact"/>
                          <w:lang w:eastAsia="en-US" w:bidi="en-US"/>
                        </w:rPr>
                        <w:t xml:space="preserve"> (0 = </w:t>
                      </w:r>
                      <w:r>
                        <w:rPr>
                          <w:rStyle w:val="6Exact"/>
                          <w:lang w:val="en-US" w:eastAsia="en-US" w:bidi="en-US"/>
                        </w:rPr>
                        <w:t>ch</w:t>
                      </w:r>
                      <w:r w:rsidRPr="00323604">
                        <w:rPr>
                          <w:rStyle w:val="6Exact"/>
                          <w:lang w:eastAsia="en-US" w:bidi="en-US"/>
                        </w:rPr>
                        <w:t xml:space="preserve"> </w:t>
                      </w:r>
                      <w:r>
                        <w:rPr>
                          <w:rStyle w:val="6Cambria85pt1ptExact0"/>
                          <w:lang w:val="ru-RU" w:eastAsia="ru-RU" w:bidi="ru-RU"/>
                        </w:rPr>
                        <w:t xml:space="preserve">у </w:t>
                      </w:r>
                      <w:r>
                        <w:rPr>
                          <w:rStyle w:val="6Candara10ptExact"/>
                          <w:b w:val="0"/>
                          <w:bCs w:val="0"/>
                        </w:rPr>
                        <w:t>t</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577850" distR="250190" simplePos="0" relativeHeight="251805696" behindDoc="1" locked="0" layoutInCell="1" allowOverlap="1" wp14:anchorId="232B4290" wp14:editId="4DA54DDA">
                <wp:simplePos x="0" y="0"/>
                <wp:positionH relativeFrom="margin">
                  <wp:posOffset>1775460</wp:posOffset>
                </wp:positionH>
                <wp:positionV relativeFrom="margin">
                  <wp:posOffset>1162050</wp:posOffset>
                </wp:positionV>
                <wp:extent cx="277495" cy="495300"/>
                <wp:effectExtent l="3810" t="0" r="4445" b="1270"/>
                <wp:wrapTopAndBottom/>
                <wp:docPr id="671" name="Text Box 4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495"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 xml:space="preserve">sh </w:t>
                            </w:r>
                            <w:r>
                              <w:rPr>
                                <w:rStyle w:val="2Exact1"/>
                              </w:rPr>
                              <w:t xml:space="preserve">у </w:t>
                            </w:r>
                            <w:r>
                              <w:rPr>
                                <w:rStyle w:val="2Exact1"/>
                                <w:lang w:val="en-US" w:eastAsia="en-US" w:bidi="en-US"/>
                              </w:rPr>
                              <w:t>if</w:t>
                            </w:r>
                          </w:p>
                          <w:p w:rsidR="00105859" w:rsidRDefault="007824B5">
                            <w:pPr>
                              <w:pStyle w:val="70"/>
                              <w:shd w:val="clear" w:color="auto" w:fill="auto"/>
                              <w:spacing w:before="0" w:after="0" w:line="200" w:lineRule="exact"/>
                              <w:jc w:val="left"/>
                            </w:pPr>
                            <w:r>
                              <w:rPr>
                                <w:rStyle w:val="7Exact"/>
                                <w:i/>
                                <w:iCs/>
                                <w:lang w:val="ru-RU" w:eastAsia="ru-RU" w:bidi="ru-RU"/>
                              </w:rPr>
                              <w:t>уТф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3" o:spid="_x0000_s1516" type="#_x0000_t202" style="position:absolute;left:0;text-align:left;margin-left:139.8pt;margin-top:91.5pt;width:21.85pt;height:39pt;z-index:-251510784;visibility:visible;mso-wrap-style:square;mso-width-percent:0;mso-height-percent:0;mso-wrap-distance-left:45.5pt;mso-wrap-distance-top:0;mso-wrap-distance-right:19.7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&#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 xml:space="preserve">sh </w:t>
                      </w:r>
                      <w:r>
                        <w:rPr>
                          <w:rStyle w:val="2Exact1"/>
                        </w:rPr>
                        <w:t xml:space="preserve">у </w:t>
                      </w:r>
                      <w:r>
                        <w:rPr>
                          <w:rStyle w:val="2Exact1"/>
                          <w:lang w:val="en-US" w:eastAsia="en-US" w:bidi="en-US"/>
                        </w:rPr>
                        <w:t>if</w:t>
                      </w:r>
                    </w:p>
                    <w:p w:rsidR="00105859" w:rsidRDefault="007824B5">
                      <w:pPr>
                        <w:pStyle w:val="70"/>
                        <w:shd w:val="clear" w:color="auto" w:fill="auto"/>
                        <w:spacing w:before="0" w:after="0" w:line="200" w:lineRule="exact"/>
                        <w:jc w:val="left"/>
                      </w:pPr>
                      <w:r>
                        <w:rPr>
                          <w:rStyle w:val="7Exact"/>
                          <w:i/>
                          <w:iCs/>
                          <w:lang w:val="ru-RU" w:eastAsia="ru-RU" w:bidi="ru-RU"/>
                        </w:rPr>
                        <w:t>уТф</w:t>
                      </w:r>
                    </w:p>
                  </w:txbxContent>
                </v:textbox>
                <w10:wrap type="topAndBottom" anchorx="margin" anchory="margin"/>
              </v:shape>
            </w:pict>
          </mc:Fallback>
        </mc:AlternateContent>
      </w:r>
      <w:r w:rsidRPr="00043EAD">
        <w:rPr>
          <w:noProof/>
          <w:sz w:val="22"/>
          <w:szCs w:val="22"/>
          <w:lang w:bidi="ar-SA"/>
        </w:rPr>
        <mc:AlternateContent>
          <mc:Choice Requires="wps">
            <w:drawing>
              <wp:anchor distT="0" distB="57785" distL="1019810" distR="76200" simplePos="0" relativeHeight="251806720" behindDoc="1" locked="0" layoutInCell="1" allowOverlap="1" wp14:anchorId="59A87F3B" wp14:editId="3025EEE0">
                <wp:simplePos x="0" y="0"/>
                <wp:positionH relativeFrom="margin">
                  <wp:posOffset>2302510</wp:posOffset>
                </wp:positionH>
                <wp:positionV relativeFrom="margin">
                  <wp:posOffset>1243330</wp:posOffset>
                </wp:positionV>
                <wp:extent cx="445135" cy="120650"/>
                <wp:effectExtent l="0" t="0" r="0" b="2540"/>
                <wp:wrapTopAndBottom/>
                <wp:docPr id="670" name="Text Box 4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O</w:t>
                            </w:r>
                            <w:r>
                              <w:rPr>
                                <w:rStyle w:val="2Exact1"/>
                                <w:vertAlign w:val="subscript"/>
                                <w:lang w:val="en-US" w:eastAsia="en-US" w:bidi="en-US"/>
                              </w:rPr>
                              <w:t>u</w:t>
                            </w:r>
                            <w:r>
                              <w:rPr>
                                <w:rStyle w:val="2Exact1"/>
                                <w:lang w:val="en-US" w:eastAsia="en-US" w:bidi="en-US"/>
                              </w:rPr>
                              <w:t xml:space="preserve"> (0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2" o:spid="_x0000_s1517" type="#_x0000_t202" style="position:absolute;left:0;text-align:left;margin-left:181.3pt;margin-top:97.9pt;width:35.05pt;height:9.5pt;z-index:-251509760;visibility:visible;mso-wrap-style:square;mso-width-percent:0;mso-height-percent:0;mso-wrap-distance-left:80.3pt;mso-wrap-distance-top:0;mso-wrap-distance-right:6pt;mso-wrap-distance-bottom:4.5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O</w:t>
                      </w:r>
                      <w:r>
                        <w:rPr>
                          <w:rStyle w:val="2Exact1"/>
                          <w:vertAlign w:val="subscript"/>
                          <w:lang w:val="en-US" w:eastAsia="en-US" w:bidi="en-US"/>
                        </w:rPr>
                        <w:t>u</w:t>
                      </w:r>
                      <w:r>
                        <w:rPr>
                          <w:rStyle w:val="2Exact1"/>
                          <w:lang w:val="en-US" w:eastAsia="en-US" w:bidi="en-US"/>
                        </w:rPr>
                        <w:t xml:space="preserve"> (0 =</w:t>
                      </w:r>
                    </w:p>
                  </w:txbxContent>
                </v:textbox>
                <w10:wrap type="topAndBottom" anchorx="margin" anchory="margin"/>
              </v:shape>
            </w:pict>
          </mc:Fallback>
        </mc:AlternateContent>
      </w:r>
      <w:r w:rsidRPr="00043EAD">
        <w:rPr>
          <w:noProof/>
          <w:sz w:val="22"/>
          <w:szCs w:val="22"/>
          <w:lang w:bidi="ar-SA"/>
        </w:rPr>
        <mc:AlternateContent>
          <mc:Choice Requires="wps">
            <w:drawing>
              <wp:anchor distT="0" distB="8890" distL="63500" distR="63500" simplePos="0" relativeHeight="251807744" behindDoc="1" locked="0" layoutInCell="1" allowOverlap="1" wp14:anchorId="3A49C531" wp14:editId="3B1EBD05">
                <wp:simplePos x="0" y="0"/>
                <wp:positionH relativeFrom="margin">
                  <wp:posOffset>3973195</wp:posOffset>
                </wp:positionH>
                <wp:positionV relativeFrom="margin">
                  <wp:posOffset>1322070</wp:posOffset>
                </wp:positionV>
                <wp:extent cx="298450" cy="101600"/>
                <wp:effectExtent l="1270" t="0" r="0" b="1270"/>
                <wp:wrapTopAndBottom/>
                <wp:docPr id="669" name="Text Box 4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lang w:val="en-US" w:eastAsia="en-US" w:bidi="en-US"/>
                              </w:rPr>
                              <w:t>(8.99)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1" o:spid="_x0000_s1518" type="#_x0000_t202" style="position:absolute;left:0;text-align:left;margin-left:312.85pt;margin-top:104.1pt;width:23.5pt;height:8pt;z-index:-251508736;visibility:visible;mso-wrap-style:square;mso-width-percent:0;mso-height-percent:0;mso-wrap-distance-left:5pt;mso-wrap-distance-top:0;mso-wrap-distance-right:5pt;mso-wrap-distance-bottom:.7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" filled="f" stroked="f">
                <v:textbox style="mso-fit-shape-to-text:t" inset="0,0,0,0">
                  <w:txbxContent>
                    <w:p w:rsidR="00105859" w:rsidRDefault="007824B5">
                      <w:pPr>
                        <w:pStyle w:val="60"/>
                        <w:shd w:val="clear" w:color="auto" w:fill="auto"/>
                        <w:spacing w:before="0" w:line="160" w:lineRule="exact"/>
                        <w:jc w:val="left"/>
                      </w:pPr>
                      <w:r>
                        <w:rPr>
                          <w:rStyle w:val="6Exact"/>
                          <w:lang w:val="en-US" w:eastAsia="en-US" w:bidi="en-US"/>
                        </w:rPr>
                        <w:t>(8.99)</w:t>
                      </w:r>
                    </w:p>
                  </w:txbxContent>
                </v:textbox>
                <w10:wrap type="topAndBottom" anchorx="margin" anchory="margin"/>
              </v:shape>
            </w:pict>
          </mc:Fallback>
        </mc:AlternateContent>
      </w:r>
      <w:r w:rsidR="007824B5" w:rsidRPr="00043EAD">
        <w:rPr>
          <w:sz w:val="22"/>
          <w:szCs w:val="22"/>
        </w:rPr>
        <w:t>Отыскивая обратное преобразование Лапласа для элементов матрицы (8.98), получаем</w:t>
      </w:r>
    </w:p>
    <w:p w:rsidR="00105859" w:rsidRPr="00043EAD" w:rsidRDefault="007824B5">
      <w:pPr>
        <w:pStyle w:val="60"/>
        <w:shd w:val="clear" w:color="auto" w:fill="auto"/>
        <w:tabs>
          <w:tab w:val="left" w:pos="4740"/>
        </w:tabs>
        <w:spacing w:before="0" w:line="154" w:lineRule="exact"/>
        <w:ind w:left="2400"/>
        <w:rPr>
          <w:sz w:val="22"/>
          <w:szCs w:val="22"/>
          <w:lang w:val="en-US"/>
        </w:rPr>
      </w:pPr>
      <w:r w:rsidRPr="00043EAD">
        <w:rPr>
          <w:sz w:val="22"/>
          <w:szCs w:val="22"/>
          <w:lang w:val="en-US" w:eastAsia="en-US" w:bidi="en-US"/>
        </w:rPr>
        <w:t xml:space="preserve">sh </w:t>
      </w:r>
      <w:r w:rsidRPr="00043EAD">
        <w:rPr>
          <w:rStyle w:val="6Cambria85pt1pt1"/>
          <w:sz w:val="22"/>
          <w:szCs w:val="22"/>
          <w:lang w:val="ru-RU" w:eastAsia="ru-RU" w:bidi="ru-RU"/>
        </w:rPr>
        <w:t>у</w:t>
      </w:r>
      <w:r w:rsidRPr="00043EAD">
        <w:rPr>
          <w:rStyle w:val="6Cambria85pt1pt1"/>
          <w:sz w:val="22"/>
          <w:szCs w:val="22"/>
          <w:lang w:eastAsia="ru-RU" w:bidi="ru-RU"/>
        </w:rPr>
        <w:t xml:space="preserve"> </w:t>
      </w:r>
      <w:r w:rsidRPr="00043EAD">
        <w:rPr>
          <w:rStyle w:val="6Cambria85pt1pt1"/>
          <w:sz w:val="22"/>
          <w:szCs w:val="22"/>
        </w:rPr>
        <w:t>t</w:t>
      </w:r>
      <w:r w:rsidRPr="00043EAD">
        <w:rPr>
          <w:sz w:val="22"/>
          <w:szCs w:val="22"/>
          <w:lang w:val="en-US" w:eastAsia="en-US" w:bidi="en-US"/>
        </w:rPr>
        <w:tab/>
        <w:t xml:space="preserve">sh </w:t>
      </w:r>
      <w:r w:rsidRPr="00043EAD">
        <w:rPr>
          <w:rStyle w:val="6Cambria85pt1pt1"/>
          <w:sz w:val="22"/>
          <w:szCs w:val="22"/>
          <w:lang w:val="ru-RU" w:eastAsia="ru-RU" w:bidi="ru-RU"/>
        </w:rPr>
        <w:t>у</w:t>
      </w:r>
      <w:r w:rsidRPr="00043EAD">
        <w:rPr>
          <w:rStyle w:val="6Cambria85pt1pt1"/>
          <w:sz w:val="22"/>
          <w:szCs w:val="22"/>
          <w:lang w:eastAsia="ru-RU" w:bidi="ru-RU"/>
        </w:rPr>
        <w:t xml:space="preserve"> </w:t>
      </w:r>
      <w:r w:rsidRPr="00043EAD">
        <w:rPr>
          <w:rStyle w:val="6Cambria85pt1pt1"/>
          <w:sz w:val="22"/>
          <w:szCs w:val="22"/>
        </w:rPr>
        <w:t>t</w:t>
      </w:r>
    </w:p>
    <w:p w:rsidR="00105859" w:rsidRPr="00043EAD" w:rsidRDefault="007824B5">
      <w:pPr>
        <w:pStyle w:val="22"/>
        <w:shd w:val="clear" w:color="auto" w:fill="auto"/>
        <w:tabs>
          <w:tab w:val="left" w:pos="3341"/>
        </w:tabs>
        <w:spacing w:before="0" w:line="154" w:lineRule="exact"/>
        <w:ind w:left="1560" w:firstLine="0"/>
        <w:jc w:val="both"/>
        <w:rPr>
          <w:sz w:val="22"/>
          <w:szCs w:val="22"/>
          <w:lang w:val="en-US"/>
        </w:rPr>
      </w:pPr>
      <w:r w:rsidRPr="00043EAD">
        <w:rPr>
          <w:sz w:val="22"/>
          <w:szCs w:val="22"/>
          <w:lang w:val="en-US" w:eastAsia="en-US" w:bidi="en-US"/>
        </w:rPr>
        <w:t>&lt;5</w:t>
      </w:r>
      <w:r w:rsidRPr="00043EAD">
        <w:rPr>
          <w:sz w:val="22"/>
          <w:szCs w:val="22"/>
          <w:vertAlign w:val="subscript"/>
          <w:lang w:val="en-US" w:eastAsia="en-US" w:bidi="en-US"/>
        </w:rPr>
        <w:t>21</w:t>
      </w:r>
      <w:r w:rsidRPr="00043EAD">
        <w:rPr>
          <w:sz w:val="22"/>
          <w:szCs w:val="22"/>
          <w:lang w:val="en-US" w:eastAsia="en-US" w:bidi="en-US"/>
        </w:rPr>
        <w:t xml:space="preserve"> (0 = </w:t>
      </w:r>
      <w:r w:rsidRPr="00043EAD">
        <w:rPr>
          <w:rStyle w:val="2f4"/>
          <w:sz w:val="22"/>
          <w:szCs w:val="22"/>
        </w:rPr>
        <w:t>———-—</w:t>
      </w:r>
      <w:r w:rsidRPr="00043EAD">
        <w:rPr>
          <w:sz w:val="22"/>
          <w:szCs w:val="22"/>
          <w:lang w:val="en-US" w:eastAsia="en-US" w:bidi="en-US"/>
        </w:rPr>
        <w:t xml:space="preserve"> ,</w:t>
      </w:r>
      <w:r w:rsidRPr="00043EAD">
        <w:rPr>
          <w:sz w:val="22"/>
          <w:szCs w:val="22"/>
          <w:lang w:val="en-US" w:eastAsia="en-US" w:bidi="en-US"/>
        </w:rPr>
        <w:tab/>
        <w:t>G</w:t>
      </w:r>
      <w:r w:rsidRPr="00043EAD">
        <w:rPr>
          <w:sz w:val="22"/>
          <w:szCs w:val="22"/>
          <w:vertAlign w:val="subscript"/>
          <w:lang w:val="en-US" w:eastAsia="en-US" w:bidi="en-US"/>
        </w:rPr>
        <w:t>2</w:t>
      </w:r>
      <w:r w:rsidRPr="00043EAD">
        <w:rPr>
          <w:sz w:val="22"/>
          <w:szCs w:val="22"/>
          <w:lang w:val="en-US" w:eastAsia="en-US" w:bidi="en-US"/>
        </w:rPr>
        <w:t xml:space="preserve">a(0 = </w:t>
      </w:r>
      <w:r w:rsidRPr="00043EAD">
        <w:rPr>
          <w:rStyle w:val="28pt2pt"/>
          <w:sz w:val="22"/>
          <w:szCs w:val="22"/>
        </w:rPr>
        <w:t>chv&lt;+</w:t>
      </w:r>
      <w:r w:rsidRPr="00043EAD">
        <w:rPr>
          <w:rStyle w:val="28pt1"/>
          <w:sz w:val="22"/>
          <w:szCs w:val="22"/>
        </w:rPr>
        <w:t xml:space="preserve"> </w:t>
      </w:r>
      <w:r w:rsidRPr="00043EAD">
        <w:rPr>
          <w:sz w:val="22"/>
          <w:szCs w:val="22"/>
          <w:lang w:val="en-US" w:eastAsia="en-US" w:bidi="en-US"/>
        </w:rPr>
        <w:t>—~ •</w:t>
      </w:r>
    </w:p>
    <w:p w:rsidR="00105859" w:rsidRPr="00043EAD" w:rsidRDefault="007824B5">
      <w:pPr>
        <w:pStyle w:val="22"/>
        <w:shd w:val="clear" w:color="auto" w:fill="auto"/>
        <w:tabs>
          <w:tab w:val="left" w:pos="4740"/>
        </w:tabs>
        <w:spacing w:before="0" w:line="200" w:lineRule="exact"/>
        <w:ind w:left="2400" w:firstLine="0"/>
        <w:jc w:val="both"/>
        <w:rPr>
          <w:sz w:val="22"/>
          <w:szCs w:val="22"/>
        </w:rPr>
      </w:pPr>
      <w:r w:rsidRPr="00043EAD">
        <w:rPr>
          <w:rStyle w:val="210pt1pt"/>
          <w:sz w:val="22"/>
          <w:szCs w:val="22"/>
        </w:rPr>
        <w:t>S</w:t>
      </w:r>
      <w:r w:rsidRPr="00043EAD">
        <w:rPr>
          <w:rStyle w:val="210pt1pt"/>
          <w:sz w:val="22"/>
          <w:szCs w:val="22"/>
          <w:vertAlign w:val="subscript"/>
        </w:rPr>
        <w:t>n</w:t>
      </w:r>
      <w:r w:rsidRPr="00043EAD">
        <w:rPr>
          <w:sz w:val="22"/>
          <w:szCs w:val="22"/>
          <w:lang w:eastAsia="en-US" w:bidi="en-US"/>
        </w:rPr>
        <w:t xml:space="preserve"> (0)</w:t>
      </w:r>
      <w:r w:rsidRPr="00043EAD">
        <w:rPr>
          <w:sz w:val="22"/>
          <w:szCs w:val="22"/>
          <w:lang w:val="en-US" w:eastAsia="en-US" w:bidi="en-US"/>
        </w:rPr>
        <w:t>Y</w:t>
      </w:r>
      <w:r w:rsidRPr="00043EAD">
        <w:rPr>
          <w:sz w:val="22"/>
          <w:szCs w:val="22"/>
          <w:lang w:eastAsia="en-US" w:bidi="en-US"/>
        </w:rPr>
        <w:tab/>
      </w:r>
      <w:r w:rsidRPr="00043EAD">
        <w:rPr>
          <w:rStyle w:val="210pt1pt"/>
          <w:sz w:val="22"/>
          <w:szCs w:val="22"/>
          <w:lang w:val="ru-RU" w:eastAsia="ru-RU" w:bidi="ru-RU"/>
        </w:rPr>
        <w:t>У</w:t>
      </w:r>
      <w:r w:rsidRPr="00043EAD">
        <w:rPr>
          <w:rStyle w:val="210pt1pt"/>
          <w:sz w:val="22"/>
          <w:szCs w:val="22"/>
          <w:vertAlign w:val="superscript"/>
          <w:lang w:val="ru-RU" w:eastAsia="ru-RU" w:bidi="ru-RU"/>
        </w:rPr>
        <w:t>Т</w:t>
      </w:r>
      <w:r w:rsidRPr="00043EAD">
        <w:rPr>
          <w:rStyle w:val="210pt1pt"/>
          <w:sz w:val="22"/>
          <w:szCs w:val="22"/>
          <w:lang w:val="ru-RU" w:eastAsia="ru-RU" w:bidi="ru-RU"/>
        </w:rPr>
        <w:t>Ф</w:t>
      </w:r>
    </w:p>
    <w:p w:rsidR="00105859" w:rsidRPr="00043EAD" w:rsidRDefault="007824B5">
      <w:pPr>
        <w:pStyle w:val="60"/>
        <w:shd w:val="clear" w:color="auto" w:fill="auto"/>
        <w:tabs>
          <w:tab w:val="left" w:pos="5520"/>
        </w:tabs>
        <w:spacing w:before="0" w:line="211" w:lineRule="exact"/>
        <w:rPr>
          <w:sz w:val="22"/>
          <w:szCs w:val="22"/>
        </w:rPr>
      </w:pPr>
      <w:r w:rsidRPr="00043EAD">
        <w:rPr>
          <w:sz w:val="22"/>
          <w:szCs w:val="22"/>
        </w:rPr>
        <w:t xml:space="preserve">По соотношению </w:t>
      </w:r>
      <w:r w:rsidRPr="00043EAD">
        <w:rPr>
          <w:sz w:val="22"/>
          <w:szCs w:val="22"/>
          <w:lang w:eastAsia="en-US" w:bidi="en-US"/>
        </w:rPr>
        <w:t xml:space="preserve">(8.83) </w:t>
      </w:r>
      <w:r w:rsidRPr="00043EAD">
        <w:rPr>
          <w:sz w:val="22"/>
          <w:szCs w:val="22"/>
        </w:rPr>
        <w:t xml:space="preserve">с учетом (8.99) и равенства Д(0) </w:t>
      </w:r>
      <w:r w:rsidRPr="00043EAD">
        <w:rPr>
          <w:rStyle w:val="6Cambria85pt1pt1"/>
          <w:sz w:val="22"/>
          <w:szCs w:val="22"/>
          <w:lang w:val="ru-RU" w:eastAsia="ru-RU" w:bidi="ru-RU"/>
        </w:rPr>
        <w:t>—</w:t>
      </w:r>
      <w:r w:rsidRPr="00043EAD">
        <w:rPr>
          <w:sz w:val="22"/>
          <w:szCs w:val="22"/>
        </w:rPr>
        <w:tab/>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vertAlign w:val="subscript"/>
        </w:rPr>
        <w:t>и</w:t>
      </w:r>
      <w:r w:rsidRPr="00043EAD">
        <w:rPr>
          <w:sz w:val="22"/>
          <w:szCs w:val="22"/>
        </w:rPr>
        <w:t>(0)/27'ф</w:t>
      </w:r>
    </w:p>
    <w:p w:rsidR="00105859" w:rsidRPr="00043EAD" w:rsidRDefault="00134C30">
      <w:pPr>
        <w:pStyle w:val="60"/>
        <w:shd w:val="clear" w:color="auto" w:fill="auto"/>
        <w:spacing w:before="0" w:line="211" w:lineRule="exact"/>
        <w:rPr>
          <w:sz w:val="22"/>
          <w:szCs w:val="22"/>
        </w:rPr>
      </w:pPr>
      <w:r w:rsidRPr="00043EAD">
        <w:rPr>
          <w:noProof/>
          <w:sz w:val="22"/>
          <w:szCs w:val="22"/>
          <w:lang w:bidi="ar-SA"/>
        </w:rPr>
        <mc:AlternateContent>
          <mc:Choice Requires="wps">
            <w:drawing>
              <wp:anchor distT="0" distB="88265" distL="1051560" distR="63500" simplePos="0" relativeHeight="251808768" behindDoc="1" locked="0" layoutInCell="1" allowOverlap="1" wp14:anchorId="254648F4" wp14:editId="14696DD8">
                <wp:simplePos x="0" y="0"/>
                <wp:positionH relativeFrom="margin">
                  <wp:posOffset>1068070</wp:posOffset>
                </wp:positionH>
                <wp:positionV relativeFrom="paragraph">
                  <wp:posOffset>246380</wp:posOffset>
                </wp:positionV>
                <wp:extent cx="572770" cy="107950"/>
                <wp:effectExtent l="1270" t="0" r="0" b="4445"/>
                <wp:wrapTopAndBottom/>
                <wp:docPr id="668" name="Text Box 4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0"/>
                                <w:i/>
                                <w:iCs/>
                              </w:rPr>
                              <w:t>D(t) = 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0" o:spid="_x0000_s1519" type="#_x0000_t202" style="position:absolute;left:0;text-align:left;margin-left:84.1pt;margin-top:19.4pt;width:45.1pt;height:8.5pt;z-index:-251507712;visibility:visible;mso-wrap-style:square;mso-width-percent:0;mso-height-percent:0;mso-wrap-distance-left:82.8pt;mso-wrap-distance-top:0;mso-wrap-distance-right:5pt;mso-wrap-distance-bottom:6.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" filled="f" stroked="f">
                <v:textbox style="mso-fit-shape-to-text:t" inset="0,0,0,0">
                  <w:txbxContent>
                    <w:p w:rsidR="00105859" w:rsidRDefault="007824B5">
                      <w:pPr>
                        <w:pStyle w:val="90"/>
                        <w:shd w:val="clear" w:color="auto" w:fill="auto"/>
                        <w:spacing w:line="170" w:lineRule="exact"/>
                      </w:pPr>
                      <w:r>
                        <w:rPr>
                          <w:rStyle w:val="91ptExact0"/>
                          <w:i/>
                          <w:iCs/>
                        </w:rPr>
                        <w:t>D(t) = o\</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572770" simplePos="0" relativeHeight="251809792" behindDoc="1" locked="0" layoutInCell="1" allowOverlap="1" wp14:anchorId="2BA7A999" wp14:editId="5A2219EA">
                <wp:simplePos x="0" y="0"/>
                <wp:positionH relativeFrom="margin">
                  <wp:posOffset>1699260</wp:posOffset>
                </wp:positionH>
                <wp:positionV relativeFrom="paragraph">
                  <wp:posOffset>152400</wp:posOffset>
                </wp:positionV>
                <wp:extent cx="1654810" cy="248920"/>
                <wp:effectExtent l="3810" t="0" r="0" b="1905"/>
                <wp:wrapTopAndBottom/>
                <wp:docPr id="667" name="Text Box 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4810" cy="248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tabs>
                                <w:tab w:val="left" w:leader="underscore" w:pos="451"/>
                                <w:tab w:val="left" w:leader="underscore" w:pos="2606"/>
                              </w:tabs>
                              <w:spacing w:before="0" w:after="32" w:line="170" w:lineRule="exact"/>
                            </w:pPr>
                            <w:r>
                              <w:rPr>
                                <w:rStyle w:val="6Exact"/>
                              </w:rPr>
                              <w:tab/>
                            </w:r>
                            <w:r>
                              <w:rPr>
                                <w:rStyle w:val="6Exact1"/>
                                <w:lang w:val="ru-RU" w:eastAsia="ru-RU" w:bidi="ru-RU"/>
                              </w:rPr>
                              <w:t xml:space="preserve">1/1 -}- р </w:t>
                            </w:r>
                            <w:r>
                              <w:rPr>
                                <w:rStyle w:val="6Exact1"/>
                              </w:rPr>
                              <w:t>ch</w:t>
                            </w:r>
                            <w:r w:rsidRPr="00323604">
                              <w:rPr>
                                <w:rStyle w:val="6Exact1"/>
                                <w:lang w:val="ru-RU"/>
                              </w:rPr>
                              <w:t xml:space="preserve"> </w:t>
                            </w:r>
                            <w:r>
                              <w:rPr>
                                <w:rStyle w:val="6Cambria85pt1ptExact1"/>
                                <w:lang w:val="ru-RU" w:eastAsia="ru-RU" w:bidi="ru-RU"/>
                              </w:rPr>
                              <w:t xml:space="preserve">у </w:t>
                            </w:r>
                            <w:r>
                              <w:rPr>
                                <w:rStyle w:val="6Cambria85pt1ptExact1"/>
                              </w:rPr>
                              <w:t>t</w:t>
                            </w:r>
                            <w:r w:rsidRPr="00323604">
                              <w:rPr>
                                <w:rStyle w:val="6Exact1"/>
                                <w:lang w:val="ru-RU"/>
                              </w:rPr>
                              <w:t xml:space="preserve"> -</w:t>
                            </w:r>
                            <w:r>
                              <w:rPr>
                                <w:rStyle w:val="6Exact1"/>
                              </w:rPr>
                              <w:t>j</w:t>
                            </w:r>
                            <w:r w:rsidRPr="00323604">
                              <w:rPr>
                                <w:rStyle w:val="6Exact1"/>
                                <w:lang w:val="ru-RU"/>
                              </w:rPr>
                              <w:t xml:space="preserve">- </w:t>
                            </w:r>
                            <w:r>
                              <w:rPr>
                                <w:rStyle w:val="6Exact1"/>
                              </w:rPr>
                              <w:t>sh</w:t>
                            </w:r>
                            <w:r w:rsidRPr="00323604">
                              <w:rPr>
                                <w:rStyle w:val="6Exact1"/>
                                <w:lang w:val="ru-RU"/>
                              </w:rPr>
                              <w:t xml:space="preserve"> </w:t>
                            </w:r>
                            <w:r>
                              <w:rPr>
                                <w:rStyle w:val="6Cambria85pt1ptExact1"/>
                                <w:lang w:val="ru-RU" w:eastAsia="ru-RU" w:bidi="ru-RU"/>
                              </w:rPr>
                              <w:t xml:space="preserve">у </w:t>
                            </w:r>
                            <w:r>
                              <w:rPr>
                                <w:rStyle w:val="6Cambria85pt1ptExact1"/>
                              </w:rPr>
                              <w:t>t</w:t>
                            </w:r>
                            <w:r>
                              <w:rPr>
                                <w:rStyle w:val="6Exact"/>
                              </w:rPr>
                              <w:tab/>
                            </w:r>
                          </w:p>
                          <w:p w:rsidR="00105859" w:rsidRPr="00323604" w:rsidRDefault="007824B5">
                            <w:pPr>
                              <w:pStyle w:val="22"/>
                              <w:shd w:val="clear" w:color="auto" w:fill="auto"/>
                              <w:spacing w:before="0" w:line="190" w:lineRule="exact"/>
                              <w:ind w:firstLine="0"/>
                              <w:jc w:val="both"/>
                              <w:rPr>
                                <w:lang w:val="en-US"/>
                              </w:rPr>
                            </w:pPr>
                            <w:r>
                              <w:rPr>
                                <w:rStyle w:val="2Exact1"/>
                                <w:lang w:val="en-US" w:eastAsia="en-US" w:bidi="en-US"/>
                              </w:rPr>
                              <w:t xml:space="preserve">y4-f-pchy^-f-(l + </w:t>
                            </w:r>
                            <w:r>
                              <w:rPr>
                                <w:rStyle w:val="28ptExact"/>
                              </w:rPr>
                              <w:t xml:space="preserve">0,5 p)sh </w:t>
                            </w:r>
                            <w:r>
                              <w:rPr>
                                <w:rStyle w:val="2Cambria85pt1ptExact"/>
                              </w:rPr>
                              <w:t>у</w:t>
                            </w:r>
                            <w:r w:rsidRPr="00323604">
                              <w:rPr>
                                <w:rStyle w:val="2Cambria85pt1ptExact"/>
                                <w:lang w:val="en-US"/>
                              </w:rPr>
                              <w:t xml:space="preserve"> </w:t>
                            </w:r>
                            <w:r>
                              <w:rPr>
                                <w:rStyle w:val="2Cambria85pt1ptExact"/>
                                <w:lang w:val="en-US" w:eastAsia="en-US" w:bidi="en-U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9" o:spid="_x0000_s1520" type="#_x0000_t202" style="position:absolute;left:0;text-align:left;margin-left:133.8pt;margin-top:12pt;width:130.3pt;height:19.6pt;z-index:-251506688;visibility:visible;mso-wrap-style:square;mso-width-percent:0;mso-height-percent:0;mso-wrap-distance-left:5pt;mso-wrap-distance-top:0;mso-wrap-distance-right:45.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nh0swIAALY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" filled="f" stroked="f">
                <v:textbox style="mso-fit-shape-to-text:t" inset="0,0,0,0">
                  <w:txbxContent>
                    <w:p w:rsidR="00105859" w:rsidRDefault="007824B5">
                      <w:pPr>
                        <w:pStyle w:val="60"/>
                        <w:shd w:val="clear" w:color="auto" w:fill="auto"/>
                        <w:tabs>
                          <w:tab w:val="left" w:leader="underscore" w:pos="451"/>
                          <w:tab w:val="left" w:leader="underscore" w:pos="2606"/>
                        </w:tabs>
                        <w:spacing w:before="0" w:after="32" w:line="170" w:lineRule="exact"/>
                      </w:pPr>
                      <w:r>
                        <w:rPr>
                          <w:rStyle w:val="6Exact"/>
                        </w:rPr>
                        <w:tab/>
                      </w:r>
                      <w:r>
                        <w:rPr>
                          <w:rStyle w:val="6Exact1"/>
                          <w:lang w:val="ru-RU" w:eastAsia="ru-RU" w:bidi="ru-RU"/>
                        </w:rPr>
                        <w:t xml:space="preserve">1/1 -}- р </w:t>
                      </w:r>
                      <w:r>
                        <w:rPr>
                          <w:rStyle w:val="6Exact1"/>
                        </w:rPr>
                        <w:t>ch</w:t>
                      </w:r>
                      <w:r w:rsidRPr="00323604">
                        <w:rPr>
                          <w:rStyle w:val="6Exact1"/>
                          <w:lang w:val="ru-RU"/>
                        </w:rPr>
                        <w:t xml:space="preserve"> </w:t>
                      </w:r>
                      <w:r>
                        <w:rPr>
                          <w:rStyle w:val="6Cambria85pt1ptExact1"/>
                          <w:lang w:val="ru-RU" w:eastAsia="ru-RU" w:bidi="ru-RU"/>
                        </w:rPr>
                        <w:t xml:space="preserve">у </w:t>
                      </w:r>
                      <w:r>
                        <w:rPr>
                          <w:rStyle w:val="6Cambria85pt1ptExact1"/>
                        </w:rPr>
                        <w:t>t</w:t>
                      </w:r>
                      <w:r w:rsidRPr="00323604">
                        <w:rPr>
                          <w:rStyle w:val="6Exact1"/>
                          <w:lang w:val="ru-RU"/>
                        </w:rPr>
                        <w:t xml:space="preserve"> -</w:t>
                      </w:r>
                      <w:r>
                        <w:rPr>
                          <w:rStyle w:val="6Exact1"/>
                        </w:rPr>
                        <w:t>j</w:t>
                      </w:r>
                      <w:r w:rsidRPr="00323604">
                        <w:rPr>
                          <w:rStyle w:val="6Exact1"/>
                          <w:lang w:val="ru-RU"/>
                        </w:rPr>
                        <w:t xml:space="preserve">- </w:t>
                      </w:r>
                      <w:r>
                        <w:rPr>
                          <w:rStyle w:val="6Exact1"/>
                        </w:rPr>
                        <w:t>sh</w:t>
                      </w:r>
                      <w:r w:rsidRPr="00323604">
                        <w:rPr>
                          <w:rStyle w:val="6Exact1"/>
                          <w:lang w:val="ru-RU"/>
                        </w:rPr>
                        <w:t xml:space="preserve"> </w:t>
                      </w:r>
                      <w:r>
                        <w:rPr>
                          <w:rStyle w:val="6Cambria85pt1ptExact1"/>
                          <w:lang w:val="ru-RU" w:eastAsia="ru-RU" w:bidi="ru-RU"/>
                        </w:rPr>
                        <w:t xml:space="preserve">у </w:t>
                      </w:r>
                      <w:r>
                        <w:rPr>
                          <w:rStyle w:val="6Cambria85pt1ptExact1"/>
                        </w:rPr>
                        <w:t>t</w:t>
                      </w:r>
                      <w:r>
                        <w:rPr>
                          <w:rStyle w:val="6Exact"/>
                        </w:rPr>
                        <w:tab/>
                      </w:r>
                    </w:p>
                    <w:p w:rsidR="00105859" w:rsidRPr="00323604" w:rsidRDefault="007824B5">
                      <w:pPr>
                        <w:pStyle w:val="22"/>
                        <w:shd w:val="clear" w:color="auto" w:fill="auto"/>
                        <w:spacing w:before="0" w:line="190" w:lineRule="exact"/>
                        <w:ind w:firstLine="0"/>
                        <w:jc w:val="both"/>
                        <w:rPr>
                          <w:lang w:val="en-US"/>
                        </w:rPr>
                      </w:pPr>
                      <w:r>
                        <w:rPr>
                          <w:rStyle w:val="2Exact1"/>
                          <w:lang w:val="en-US" w:eastAsia="en-US" w:bidi="en-US"/>
                        </w:rPr>
                        <w:t xml:space="preserve">y4-f-pchy^-f-(l + </w:t>
                      </w:r>
                      <w:r>
                        <w:rPr>
                          <w:rStyle w:val="28ptExact"/>
                        </w:rPr>
                        <w:t xml:space="preserve">0,5 p)sh </w:t>
                      </w:r>
                      <w:r>
                        <w:rPr>
                          <w:rStyle w:val="2Cambria85pt1ptExact"/>
                        </w:rPr>
                        <w:t>у</w:t>
                      </w:r>
                      <w:r w:rsidRPr="00323604">
                        <w:rPr>
                          <w:rStyle w:val="2Cambria85pt1ptExact"/>
                          <w:lang w:val="en-US"/>
                        </w:rPr>
                        <w:t xml:space="preserve"> </w:t>
                      </w:r>
                      <w:r>
                        <w:rPr>
                          <w:rStyle w:val="2Cambria85pt1ptExact"/>
                          <w:lang w:val="en-US" w:eastAsia="en-US" w:bidi="en-US"/>
                        </w:rPr>
                        <w:t>t</w:t>
                      </w:r>
                    </w:p>
                  </w:txbxContent>
                </v:textbox>
                <w10:wrap type="topAndBottom" anchorx="margin"/>
              </v:shape>
            </w:pict>
          </mc:Fallback>
        </mc:AlternateContent>
      </w:r>
      <w:r w:rsidRPr="00043EAD">
        <w:rPr>
          <w:noProof/>
          <w:sz w:val="22"/>
          <w:szCs w:val="22"/>
          <w:lang w:bidi="ar-SA"/>
        </w:rPr>
        <mc:AlternateContent>
          <mc:Choice Requires="wps">
            <w:drawing>
              <wp:anchor distT="0" distB="109855" distL="1642110" distR="63500" simplePos="0" relativeHeight="251810816" behindDoc="1" locked="0" layoutInCell="1" allowOverlap="1" wp14:anchorId="6948FCD9" wp14:editId="3018FEAE">
                <wp:simplePos x="0" y="0"/>
                <wp:positionH relativeFrom="margin">
                  <wp:posOffset>3927475</wp:posOffset>
                </wp:positionH>
                <wp:positionV relativeFrom="paragraph">
                  <wp:posOffset>250190</wp:posOffset>
                </wp:positionV>
                <wp:extent cx="350520" cy="95250"/>
                <wp:effectExtent l="3175" t="2540" r="0" b="0"/>
                <wp:wrapTopAndBottom/>
                <wp:docPr id="666" name="Text Box 4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50"/>
                              <w:shd w:val="clear" w:color="auto" w:fill="auto"/>
                              <w:spacing w:line="150" w:lineRule="exact"/>
                            </w:pPr>
                            <w:r>
                              <w:rPr>
                                <w:rStyle w:val="95Cambria5ptExact"/>
                              </w:rPr>
                              <w:t>(</w:t>
                            </w:r>
                            <w:r>
                              <w:t>8</w:t>
                            </w:r>
                            <w:r>
                              <w:rPr>
                                <w:rStyle w:val="95Cambria5ptExact"/>
                              </w:rPr>
                              <w:t>.</w:t>
                            </w:r>
                            <w:r>
                              <w:t>100</w:t>
                            </w:r>
                            <w:r>
                              <w:rPr>
                                <w:rStyle w:val="95Cambria5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8" o:spid="_x0000_s1521" type="#_x0000_t202" style="position:absolute;left:0;text-align:left;margin-left:309.25pt;margin-top:19.7pt;width:27.6pt;height:7.5pt;z-index:-251505664;visibility:visible;mso-wrap-style:square;mso-width-percent:0;mso-height-percent:0;mso-wrap-distance-left:129.3pt;mso-wrap-distance-top:0;mso-wrap-distance-right:5pt;mso-wrap-distance-bottom:8.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" filled="f" stroked="f">
                <v:textbox style="mso-fit-shape-to-text:t" inset="0,0,0,0">
                  <w:txbxContent>
                    <w:p w:rsidR="00105859" w:rsidRDefault="007824B5">
                      <w:pPr>
                        <w:pStyle w:val="950"/>
                        <w:shd w:val="clear" w:color="auto" w:fill="auto"/>
                        <w:spacing w:line="150" w:lineRule="exact"/>
                      </w:pPr>
                      <w:r>
                        <w:rPr>
                          <w:rStyle w:val="95Cambria5ptExact"/>
                        </w:rPr>
                        <w:t>(</w:t>
                      </w:r>
                      <w:r>
                        <w:t>8</w:t>
                      </w:r>
                      <w:r>
                        <w:rPr>
                          <w:rStyle w:val="95Cambria5ptExact"/>
                        </w:rPr>
                        <w:t>.</w:t>
                      </w:r>
                      <w:r>
                        <w:t>100</w:t>
                      </w:r>
                      <w:r>
                        <w:rPr>
                          <w:rStyle w:val="95Cambria5ptExact"/>
                        </w:rPr>
                        <w:t>)</w:t>
                      </w:r>
                    </w:p>
                  </w:txbxContent>
                </v:textbox>
                <w10:wrap type="topAndBottom" anchorx="margin"/>
              </v:shape>
            </w:pict>
          </mc:Fallback>
        </mc:AlternateContent>
      </w:r>
      <w:r w:rsidR="007824B5" w:rsidRPr="00043EAD">
        <w:rPr>
          <w:sz w:val="22"/>
          <w:szCs w:val="22"/>
        </w:rPr>
        <w:t>находим, что дисперсия ошибки слежения равна</w:t>
      </w:r>
    </w:p>
    <w:p w:rsidR="00105859" w:rsidRPr="00043EAD" w:rsidRDefault="007824B5">
      <w:pPr>
        <w:pStyle w:val="60"/>
        <w:shd w:val="clear" w:color="auto" w:fill="auto"/>
        <w:spacing w:before="0" w:after="60" w:line="211" w:lineRule="exact"/>
        <w:rPr>
          <w:sz w:val="22"/>
          <w:szCs w:val="22"/>
        </w:rPr>
      </w:pPr>
      <w:r w:rsidRPr="00043EAD">
        <w:rPr>
          <w:sz w:val="22"/>
          <w:szCs w:val="22"/>
        </w:rPr>
        <w:t>Дисперсию ошибки слежения в установившемся режиме найдем, положив в (8.100) £&gt;</w:t>
      </w:r>
      <w:r w:rsidRPr="00043EAD">
        <w:rPr>
          <w:sz w:val="22"/>
          <w:szCs w:val="22"/>
          <w:vertAlign w:val="subscript"/>
        </w:rPr>
        <w:t>У</w:t>
      </w:r>
      <w:r w:rsidRPr="00043EAD">
        <w:rPr>
          <w:sz w:val="22"/>
          <w:szCs w:val="22"/>
        </w:rPr>
        <w:t>ст = 5</w:t>
      </w:r>
      <w:r w:rsidRPr="00043EAD">
        <w:rPr>
          <w:sz w:val="22"/>
          <w:szCs w:val="22"/>
          <w:vertAlign w:val="subscript"/>
        </w:rPr>
        <w:t>и</w:t>
      </w:r>
      <w:r w:rsidRPr="00043EAD">
        <w:rPr>
          <w:sz w:val="22"/>
          <w:szCs w:val="22"/>
        </w:rPr>
        <w:t xml:space="preserve"> (0)/Гф (1+уГф) =2о</w:t>
      </w:r>
      <w:r w:rsidRPr="00043EAD">
        <w:rPr>
          <w:sz w:val="22"/>
          <w:szCs w:val="22"/>
          <w:vertAlign w:val="superscript"/>
        </w:rPr>
        <w:t>2</w:t>
      </w:r>
      <w:r w:rsidRPr="00043EAD">
        <w:rPr>
          <w:sz w:val="22"/>
          <w:szCs w:val="22"/>
        </w:rPr>
        <w:t>^/(Н~1/Т+р) , что совпадает с величи</w:t>
      </w:r>
      <w:r w:rsidRPr="00043EAD">
        <w:rPr>
          <w:sz w:val="22"/>
          <w:szCs w:val="22"/>
        </w:rPr>
        <w:softHyphen/>
        <w:t>ной, определенной в примере 8.1 для оптимального стационарного фильтра.</w:t>
      </w:r>
    </w:p>
    <w:p w:rsidR="00105859" w:rsidRPr="00043EAD" w:rsidRDefault="007824B5">
      <w:pPr>
        <w:pStyle w:val="22"/>
        <w:shd w:val="clear" w:color="auto" w:fill="auto"/>
        <w:spacing w:before="0" w:after="69" w:line="211" w:lineRule="exact"/>
        <w:ind w:firstLine="420"/>
        <w:jc w:val="both"/>
        <w:rPr>
          <w:sz w:val="22"/>
          <w:szCs w:val="22"/>
        </w:rPr>
      </w:pPr>
      <w:r w:rsidRPr="00043EAD">
        <w:rPr>
          <w:sz w:val="22"/>
          <w:szCs w:val="22"/>
        </w:rPr>
        <w:t xml:space="preserve">Изменение во времени коэффициента передачи </w:t>
      </w:r>
      <w:r w:rsidRPr="00043EAD">
        <w:rPr>
          <w:rStyle w:val="210pt1pt"/>
          <w:sz w:val="22"/>
          <w:szCs w:val="22"/>
        </w:rPr>
        <w:t>k</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в схеме оптимального фильтра (рис. 8.8) описывается, как следует из (8.93) и (8.100), выражением</w:t>
      </w:r>
    </w:p>
    <w:p w:rsidR="00105859" w:rsidRPr="00043EAD" w:rsidRDefault="007824B5">
      <w:pPr>
        <w:pStyle w:val="22"/>
        <w:shd w:val="clear" w:color="auto" w:fill="auto"/>
        <w:tabs>
          <w:tab w:val="left" w:leader="hyphen" w:pos="2870"/>
          <w:tab w:val="left" w:leader="hyphen" w:pos="5261"/>
        </w:tabs>
        <w:spacing w:before="0" w:after="52" w:line="200" w:lineRule="exact"/>
        <w:ind w:left="1560" w:firstLine="0"/>
        <w:jc w:val="both"/>
        <w:rPr>
          <w:sz w:val="22"/>
          <w:szCs w:val="22"/>
        </w:rPr>
      </w:pPr>
      <w:r w:rsidRPr="00043EAD">
        <w:rPr>
          <w:rStyle w:val="210pt1pt"/>
          <w:sz w:val="22"/>
          <w:szCs w:val="22"/>
        </w:rPr>
        <w:t>k</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 </w:t>
      </w:r>
      <w:r w:rsidRPr="00043EAD">
        <w:rPr>
          <w:sz w:val="22"/>
          <w:szCs w:val="22"/>
          <w:lang w:eastAsia="en-US" w:bidi="en-US"/>
        </w:rPr>
        <w:t>~</w:t>
      </w:r>
      <w:r w:rsidRPr="00043EAD">
        <w:rPr>
          <w:sz w:val="22"/>
          <w:szCs w:val="22"/>
        </w:rPr>
        <w:t>Р</w:t>
      </w:r>
      <w:r w:rsidRPr="00043EAD">
        <w:rPr>
          <w:sz w:val="22"/>
          <w:szCs w:val="22"/>
        </w:rPr>
        <w:tab/>
      </w:r>
      <w:r w:rsidRPr="00043EAD">
        <w:rPr>
          <w:sz w:val="22"/>
          <w:szCs w:val="22"/>
          <w:lang w:eastAsia="en-US" w:bidi="en-US"/>
        </w:rPr>
        <w:t>_|</w:t>
      </w:r>
      <w:r w:rsidRPr="00043EAD">
        <w:rPr>
          <w:sz w:val="22"/>
          <w:szCs w:val="22"/>
          <w:lang w:val="en-US" w:eastAsia="en-US" w:bidi="en-US"/>
        </w:rPr>
        <w:t>T</w:t>
      </w:r>
      <w:r w:rsidRPr="00043EAD">
        <w:rPr>
          <w:sz w:val="22"/>
          <w:szCs w:val="22"/>
          <w:lang w:eastAsia="en-US" w:bidi="en-US"/>
        </w:rPr>
        <w:t>+^</w:t>
      </w:r>
      <w:r w:rsidRPr="00043EAD">
        <w:rPr>
          <w:sz w:val="22"/>
          <w:szCs w:val="22"/>
          <w:lang w:val="en-US" w:eastAsia="en-US" w:bidi="en-US"/>
        </w:rPr>
        <w:t>h</w:t>
      </w:r>
      <w:r w:rsidRPr="00043EAD">
        <w:rPr>
          <w:sz w:val="22"/>
          <w:szCs w:val="22"/>
          <w:lang w:eastAsia="en-US" w:bidi="en-US"/>
        </w:rPr>
        <w:t>!</w:t>
      </w:r>
      <w:r w:rsidRPr="00043EAD">
        <w:rPr>
          <w:sz w:val="22"/>
          <w:szCs w:val="22"/>
          <w:lang w:val="en-US" w:eastAsia="en-US" w:bidi="en-US"/>
        </w:rPr>
        <w:t>i</w:t>
      </w:r>
      <w:r w:rsidRPr="00043EAD">
        <w:rPr>
          <w:sz w:val="22"/>
          <w:szCs w:val="22"/>
          <w:lang w:eastAsia="en-US" w:bidi="en-US"/>
        </w:rPr>
        <w:t>±2</w:t>
      </w:r>
      <w:r w:rsidRPr="00043EAD">
        <w:rPr>
          <w:sz w:val="22"/>
          <w:szCs w:val="22"/>
          <w:lang w:val="en-US" w:eastAsia="en-US" w:bidi="en-US"/>
        </w:rPr>
        <w:t>hl</w:t>
      </w:r>
      <w:r w:rsidRPr="00043EAD">
        <w:rPr>
          <w:sz w:val="22"/>
          <w:szCs w:val="22"/>
          <w:lang w:eastAsia="en-US" w:bidi="en-US"/>
        </w:rPr>
        <w:t>^</w:t>
      </w:r>
      <w:r w:rsidRPr="00043EAD">
        <w:rPr>
          <w:sz w:val="22"/>
          <w:szCs w:val="22"/>
        </w:rPr>
        <w:tab/>
        <w:t xml:space="preserve"> </w:t>
      </w:r>
      <w:r w:rsidRPr="00043EAD">
        <w:rPr>
          <w:sz w:val="22"/>
          <w:szCs w:val="22"/>
          <w:vertAlign w:val="subscript"/>
        </w:rPr>
        <w:t>(810</w:t>
      </w:r>
      <w:r w:rsidRPr="00043EAD">
        <w:rPr>
          <w:sz w:val="22"/>
          <w:szCs w:val="22"/>
        </w:rPr>
        <w:t>1)</w:t>
      </w:r>
    </w:p>
    <w:p w:rsidR="00105859" w:rsidRPr="00043EAD" w:rsidRDefault="007824B5">
      <w:pPr>
        <w:pStyle w:val="60"/>
        <w:shd w:val="clear" w:color="auto" w:fill="auto"/>
        <w:spacing w:before="0" w:after="11" w:line="170" w:lineRule="exact"/>
        <w:ind w:left="2240"/>
        <w:jc w:val="left"/>
        <w:rPr>
          <w:sz w:val="22"/>
          <w:szCs w:val="22"/>
        </w:rPr>
      </w:pPr>
      <w:r w:rsidRPr="00043EAD">
        <w:rPr>
          <w:sz w:val="22"/>
          <w:szCs w:val="22"/>
        </w:rPr>
        <w:t xml:space="preserve">2 </w:t>
      </w:r>
      <w:r w:rsidRPr="00043EAD">
        <w:rPr>
          <w:rStyle w:val="6Cambria85pt1pt1"/>
          <w:sz w:val="22"/>
          <w:szCs w:val="22"/>
          <w:lang w:val="ru-RU" w:eastAsia="ru-RU" w:bidi="ru-RU"/>
        </w:rPr>
        <w:t>Тф</w:t>
      </w:r>
      <w:r w:rsidRPr="00043EAD">
        <w:rPr>
          <w:sz w:val="22"/>
          <w:szCs w:val="22"/>
        </w:rPr>
        <w:t xml:space="preserve"> 1/1 _|_ р </w:t>
      </w:r>
      <w:r w:rsidRPr="00043EAD">
        <w:rPr>
          <w:sz w:val="22"/>
          <w:szCs w:val="22"/>
          <w:lang w:val="en-US" w:eastAsia="en-US" w:bidi="en-US"/>
        </w:rPr>
        <w:t>ch</w:t>
      </w:r>
      <w:r w:rsidRPr="00043EAD">
        <w:rPr>
          <w:sz w:val="22"/>
          <w:szCs w:val="22"/>
          <w:lang w:eastAsia="en-US" w:bidi="en-US"/>
        </w:rPr>
        <w:t xml:space="preserve"> </w:t>
      </w:r>
      <w:r w:rsidRPr="00043EAD">
        <w:rPr>
          <w:sz w:val="22"/>
          <w:szCs w:val="22"/>
        </w:rPr>
        <w:t xml:space="preserve">у </w:t>
      </w:r>
      <w:r w:rsidRPr="00043EAD">
        <w:rPr>
          <w:rStyle w:val="6Cambria85pt1pt1"/>
          <w:sz w:val="22"/>
          <w:szCs w:val="22"/>
        </w:rPr>
        <w:t>t</w:t>
      </w:r>
      <w:r w:rsidRPr="00043EAD">
        <w:rPr>
          <w:sz w:val="22"/>
          <w:szCs w:val="22"/>
          <w:lang w:eastAsia="en-US" w:bidi="en-US"/>
        </w:rPr>
        <w:t xml:space="preserve"> </w:t>
      </w:r>
      <w:r w:rsidRPr="00043EAD">
        <w:rPr>
          <w:sz w:val="22"/>
          <w:szCs w:val="22"/>
        </w:rPr>
        <w:t xml:space="preserve">+ (1 </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sz w:val="22"/>
          <w:szCs w:val="22"/>
        </w:rPr>
        <w:t xml:space="preserve">0,5 р) </w:t>
      </w:r>
      <w:r w:rsidRPr="00043EAD">
        <w:rPr>
          <w:sz w:val="22"/>
          <w:szCs w:val="22"/>
          <w:lang w:val="en-US" w:eastAsia="en-US" w:bidi="en-US"/>
        </w:rPr>
        <w:t>sh</w:t>
      </w:r>
      <w:r w:rsidRPr="00043EAD">
        <w:rPr>
          <w:sz w:val="22"/>
          <w:szCs w:val="22"/>
          <w:lang w:eastAsia="en-US" w:bidi="en-US"/>
        </w:rPr>
        <w:t xml:space="preserve"> </w:t>
      </w:r>
      <w:r w:rsidRPr="00043EAD">
        <w:rPr>
          <w:rStyle w:val="6Cambria85pt1pt1"/>
          <w:sz w:val="22"/>
          <w:szCs w:val="22"/>
        </w:rPr>
        <w:t>yt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На рис. 8.9 показано рассчитанное по формуле (8.101) для не</w:t>
      </w:r>
      <w:r w:rsidRPr="00043EAD">
        <w:rPr>
          <w:sz w:val="22"/>
          <w:szCs w:val="22"/>
        </w:rPr>
        <w:softHyphen/>
        <w:t xml:space="preserve">скольких значений р изменение нормированного коэффициента &amp;о(/)Гф во времени. Как видно из рисунка, коэффициент </w:t>
      </w:r>
      <w:r w:rsidRPr="00043EAD">
        <w:rPr>
          <w:rStyle w:val="210pt1pt"/>
          <w:sz w:val="22"/>
          <w:szCs w:val="22"/>
        </w:rPr>
        <w:t>k</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ма</w:t>
      </w:r>
      <w:r w:rsidRPr="00043EAD">
        <w:rPr>
          <w:sz w:val="22"/>
          <w:szCs w:val="22"/>
        </w:rPr>
        <w:softHyphen/>
        <w:t>ксимален в первый момент времени и затем постепенно умень</w:t>
      </w:r>
      <w:r w:rsidRPr="00043EAD">
        <w:rPr>
          <w:sz w:val="22"/>
          <w:szCs w:val="22"/>
        </w:rPr>
        <w:softHyphen/>
        <w:t>шается, стремясь к установившемуся значению £</w:t>
      </w:r>
      <w:r w:rsidRPr="00043EAD">
        <w:rPr>
          <w:sz w:val="22"/>
          <w:szCs w:val="22"/>
          <w:vertAlign w:val="subscript"/>
        </w:rPr>
        <w:t>0</w:t>
      </w:r>
      <w:r w:rsidRPr="00043EAD">
        <w:rPr>
          <w:sz w:val="22"/>
          <w:szCs w:val="22"/>
        </w:rPr>
        <w:t>уст. Такое по</w:t>
      </w:r>
      <w:r w:rsidRPr="00043EAD">
        <w:rPr>
          <w:sz w:val="22"/>
          <w:szCs w:val="22"/>
        </w:rPr>
        <w:softHyphen/>
        <w:t xml:space="preserve">ведение коэффициента </w:t>
      </w:r>
      <w:r w:rsidRPr="00043EAD">
        <w:rPr>
          <w:rStyle w:val="210pt1pt"/>
          <w:sz w:val="22"/>
          <w:szCs w:val="22"/>
        </w:rPr>
        <w:t>k</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объясняется следующим образом. В первый момент времени воздействие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не проходит на выход следящей системы и возникает значительная ошибка слежения. Чтобы быстро устранить ее, необходимо расширить полосу про</w:t>
      </w:r>
      <w:r w:rsidRPr="00043EAD">
        <w:rPr>
          <w:sz w:val="22"/>
          <w:szCs w:val="22"/>
        </w:rPr>
        <w:softHyphen/>
        <w:t>пускания следящей системы, что и достигается благодаря боль</w:t>
      </w:r>
      <w:r w:rsidRPr="00043EAD">
        <w:rPr>
          <w:sz w:val="22"/>
          <w:szCs w:val="22"/>
        </w:rPr>
        <w:softHyphen/>
        <w:t xml:space="preserve">шому значению коэффициента </w:t>
      </w:r>
      <w:r w:rsidRPr="00043EAD">
        <w:rPr>
          <w:rStyle w:val="210pt1pt"/>
          <w:sz w:val="22"/>
          <w:szCs w:val="22"/>
        </w:rPr>
        <w:t>k</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sz w:val="22"/>
          <w:szCs w:val="22"/>
          <w:lang w:eastAsia="en-US" w:bidi="en-US"/>
        </w:rPr>
        <w:t>)</w:t>
      </w:r>
      <w:r w:rsidRPr="00043EAD">
        <w:rPr>
          <w:sz w:val="22"/>
          <w:szCs w:val="22"/>
        </w:rPr>
        <w:t xml:space="preserve">. По мере отработки следящей системой воздействия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вес ошибки, вызванной неточным вос</w:t>
      </w:r>
      <w:r w:rsidRPr="00043EAD">
        <w:rPr>
          <w:sz w:val="22"/>
          <w:szCs w:val="22"/>
        </w:rPr>
        <w:softHyphen/>
        <w:t>произведением воздействия Ц/), уменьшается. Одновременно уве</w:t>
      </w:r>
      <w:r w:rsidRPr="00043EAD">
        <w:rPr>
          <w:sz w:val="22"/>
          <w:szCs w:val="22"/>
        </w:rPr>
        <w:softHyphen/>
        <w:t>личивается роль флюктуационной составляющей ошибки. Чтобы ограничить ее, оказывается целесообразным сужать полосу пропу</w:t>
      </w:r>
      <w:r w:rsidRPr="00043EAD">
        <w:rPr>
          <w:sz w:val="22"/>
          <w:szCs w:val="22"/>
        </w:rPr>
        <w:softHyphen/>
        <w:t xml:space="preserve">скания системы путем уменьшения коэффициента </w:t>
      </w:r>
      <w:r w:rsidRPr="00043EAD">
        <w:rPr>
          <w:rStyle w:val="210pt1pt"/>
          <w:sz w:val="22"/>
          <w:szCs w:val="22"/>
        </w:rPr>
        <w:t>k</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after="69" w:line="211" w:lineRule="exact"/>
        <w:ind w:firstLine="420"/>
        <w:jc w:val="both"/>
        <w:rPr>
          <w:sz w:val="22"/>
          <w:szCs w:val="22"/>
        </w:rPr>
      </w:pPr>
      <w:r w:rsidRPr="00043EAD">
        <w:rPr>
          <w:sz w:val="22"/>
          <w:szCs w:val="22"/>
        </w:rPr>
        <w:t xml:space="preserve">Начальное и установившееся значения коэффициента </w:t>
      </w:r>
      <w:r w:rsidRPr="00043EAD">
        <w:rPr>
          <w:rStyle w:val="210pt1pt"/>
          <w:sz w:val="22"/>
          <w:szCs w:val="22"/>
        </w:rPr>
        <w:t>k</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sz w:val="22"/>
          <w:szCs w:val="22"/>
        </w:rPr>
        <w:t>как следует из (8.101), равны</w:t>
      </w:r>
    </w:p>
    <w:p w:rsidR="00105859" w:rsidRPr="00043EAD" w:rsidRDefault="007824B5">
      <w:pPr>
        <w:pStyle w:val="22"/>
        <w:shd w:val="clear" w:color="auto" w:fill="auto"/>
        <w:spacing w:before="0" w:after="29" w:line="200" w:lineRule="exact"/>
        <w:ind w:left="260" w:firstLine="0"/>
        <w:jc w:val="center"/>
        <w:rPr>
          <w:sz w:val="22"/>
          <w:szCs w:val="22"/>
        </w:rPr>
      </w:pPr>
      <w:r w:rsidRPr="00043EAD">
        <w:rPr>
          <w:rStyle w:val="210pt1pt"/>
          <w:sz w:val="22"/>
          <w:szCs w:val="22"/>
          <w:lang w:val="ru-RU" w:eastAsia="ru-RU" w:bidi="ru-RU"/>
        </w:rPr>
        <w:t>К</w:t>
      </w:r>
      <w:r w:rsidRPr="00043EAD">
        <w:rPr>
          <w:sz w:val="22"/>
          <w:szCs w:val="22"/>
        </w:rPr>
        <w:t xml:space="preserve"> (0) = р/2 </w:t>
      </w:r>
      <w:r w:rsidRPr="00043EAD">
        <w:rPr>
          <w:rStyle w:val="210pt1pt"/>
          <w:sz w:val="22"/>
          <w:szCs w:val="22"/>
          <w:lang w:val="ru-RU" w:eastAsia="ru-RU" w:bidi="ru-RU"/>
        </w:rPr>
        <w:t>Т</w:t>
      </w:r>
      <w:r w:rsidRPr="00043EAD">
        <w:rPr>
          <w:sz w:val="22"/>
          <w:szCs w:val="22"/>
        </w:rPr>
        <w:t xml:space="preserve">ф, </w:t>
      </w:r>
      <w:r w:rsidRPr="00043EAD">
        <w:rPr>
          <w:rStyle w:val="210pt1pt"/>
          <w:sz w:val="22"/>
          <w:szCs w:val="22"/>
        </w:rPr>
        <w:t>k</w:t>
      </w:r>
      <w:r w:rsidRPr="00043EAD">
        <w:rPr>
          <w:rStyle w:val="210pt1pt"/>
          <w:sz w:val="22"/>
          <w:szCs w:val="22"/>
          <w:vertAlign w:val="subscript"/>
          <w:lang w:val="ru-RU"/>
        </w:rPr>
        <w:t>0</w:t>
      </w:r>
      <w:r w:rsidRPr="00043EAD">
        <w:rPr>
          <w:sz w:val="22"/>
          <w:szCs w:val="22"/>
          <w:vertAlign w:val="subscript"/>
          <w:lang w:eastAsia="en-US" w:bidi="en-US"/>
        </w:rPr>
        <w:t xml:space="preserve"> </w:t>
      </w:r>
      <w:r w:rsidRPr="00043EAD">
        <w:rPr>
          <w:sz w:val="22"/>
          <w:szCs w:val="22"/>
          <w:vertAlign w:val="subscript"/>
        </w:rPr>
        <w:t>усг</w:t>
      </w:r>
      <w:r w:rsidRPr="00043EAD">
        <w:rPr>
          <w:sz w:val="22"/>
          <w:szCs w:val="22"/>
        </w:rPr>
        <w:t xml:space="preserve"> = </w:t>
      </w:r>
      <w:r w:rsidRPr="00043EAD">
        <w:rPr>
          <w:rStyle w:val="210pt1pt"/>
          <w:sz w:val="22"/>
          <w:szCs w:val="22"/>
          <w:lang w:val="ru-RU" w:eastAsia="ru-RU" w:bidi="ru-RU"/>
        </w:rPr>
        <w:t>р/Т</w:t>
      </w:r>
      <w:r w:rsidRPr="00043EAD">
        <w:rPr>
          <w:sz w:val="22"/>
          <w:szCs w:val="22"/>
        </w:rPr>
        <w:t>ф (1 +1^1 + Р) •</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Их отношение £о(0)/£</w:t>
      </w:r>
      <w:r w:rsidRPr="00043EAD">
        <w:rPr>
          <w:sz w:val="22"/>
          <w:szCs w:val="22"/>
          <w:vertAlign w:val="subscript"/>
        </w:rPr>
        <w:t>оуст</w:t>
      </w:r>
      <w:r w:rsidRPr="00043EAD">
        <w:rPr>
          <w:sz w:val="22"/>
          <w:szCs w:val="22"/>
        </w:rPr>
        <w:t xml:space="preserve">= (1 +уД + р)/2 характеризует степень </w:t>
      </w:r>
      <w:r w:rsidRPr="00043EAD">
        <w:rPr>
          <w:sz w:val="22"/>
          <w:szCs w:val="22"/>
        </w:rPr>
        <w:lastRenderedPageBreak/>
        <w:t xml:space="preserve">изменения коэффициента </w:t>
      </w:r>
      <w:r w:rsidRPr="00043EAD">
        <w:rPr>
          <w:rStyle w:val="210pt1pt"/>
          <w:sz w:val="22"/>
          <w:szCs w:val="22"/>
        </w:rPr>
        <w:t>k</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Оно тем больше, чем больше от</w:t>
      </w:r>
      <w:r w:rsidRPr="00043EAD">
        <w:rPr>
          <w:sz w:val="22"/>
          <w:szCs w:val="22"/>
        </w:rPr>
        <w:softHyphen/>
      </w:r>
      <w:r w:rsidRPr="00043EAD">
        <w:rPr>
          <w:sz w:val="22"/>
          <w:szCs w:val="22"/>
        </w:rPr>
        <w:br w:type="page"/>
      </w:r>
      <w:r w:rsidRPr="00043EAD">
        <w:rPr>
          <w:sz w:val="22"/>
          <w:szCs w:val="22"/>
        </w:rPr>
        <w:lastRenderedPageBreak/>
        <w:t xml:space="preserve">ношение </w:t>
      </w:r>
      <w:r w:rsidRPr="00043EAD">
        <w:rPr>
          <w:rStyle w:val="210pt1pt"/>
          <w:sz w:val="22"/>
          <w:szCs w:val="22"/>
        </w:rPr>
        <w:t>p</w:t>
      </w:r>
      <w:r w:rsidRPr="00043EAD">
        <w:rPr>
          <w:rStyle w:val="210pt1pt"/>
          <w:sz w:val="22"/>
          <w:szCs w:val="22"/>
          <w:lang w:val="ru-RU"/>
        </w:rPr>
        <w:t xml:space="preserve"> = </w:t>
      </w:r>
      <w:r w:rsidRPr="00043EAD">
        <w:rPr>
          <w:rStyle w:val="210pt1pt"/>
          <w:sz w:val="22"/>
          <w:szCs w:val="22"/>
        </w:rPr>
        <w:t>S</w:t>
      </w:r>
      <w:r w:rsidRPr="00043EAD">
        <w:rPr>
          <w:rStyle w:val="210pt1pt"/>
          <w:sz w:val="22"/>
          <w:szCs w:val="22"/>
          <w:vertAlign w:val="subscript"/>
        </w:rPr>
        <w:t>n</w:t>
      </w:r>
      <w:r w:rsidRPr="00043EAD">
        <w:rPr>
          <w:rStyle w:val="210pt1pt"/>
          <w:sz w:val="22"/>
          <w:szCs w:val="22"/>
          <w:lang w:val="ru-RU"/>
        </w:rPr>
        <w:t>(0)/</w:t>
      </w:r>
      <w:r w:rsidRPr="00043EAD">
        <w:rPr>
          <w:rStyle w:val="210pt1pt"/>
          <w:sz w:val="22"/>
          <w:szCs w:val="22"/>
        </w:rPr>
        <w:t>S</w:t>
      </w:r>
      <w:r w:rsidRPr="00043EAD">
        <w:rPr>
          <w:rStyle w:val="210pt1pt"/>
          <w:sz w:val="22"/>
          <w:szCs w:val="22"/>
          <w:vertAlign w:val="subscript"/>
        </w:rPr>
        <w:t>n</w:t>
      </w:r>
      <w:r w:rsidRPr="00043EAD">
        <w:rPr>
          <w:rStyle w:val="210pt1pt"/>
          <w:sz w:val="22"/>
          <w:szCs w:val="22"/>
          <w:lang w:val="ru-RU"/>
        </w:rPr>
        <w:t>(0) =</w:t>
      </w:r>
      <w:r w:rsidRPr="00043EAD">
        <w:rPr>
          <w:rStyle w:val="210pt1pt"/>
          <w:sz w:val="22"/>
          <w:szCs w:val="22"/>
        </w:rPr>
        <w:t>S</w:t>
      </w:r>
      <w:r w:rsidRPr="00043EAD">
        <w:rPr>
          <w:rStyle w:val="210pt1pt"/>
          <w:sz w:val="22"/>
          <w:szCs w:val="22"/>
          <w:vertAlign w:val="subscript"/>
        </w:rPr>
        <w:t>x</w:t>
      </w:r>
      <w:r w:rsidRPr="00043EAD">
        <w:rPr>
          <w:rStyle w:val="210pt1pt"/>
          <w:sz w:val="22"/>
          <w:szCs w:val="22"/>
          <w:lang w:val="ru-RU"/>
        </w:rPr>
        <w:t>(0)/</w:t>
      </w:r>
      <w:r w:rsidRPr="00043EAD">
        <w:rPr>
          <w:rStyle w:val="210pt1pt"/>
          <w:sz w:val="22"/>
          <w:szCs w:val="22"/>
        </w:rPr>
        <w:t>S</w:t>
      </w:r>
      <w:r w:rsidRPr="00043EAD">
        <w:rPr>
          <w:rStyle w:val="210pt1pt"/>
          <w:sz w:val="22"/>
          <w:szCs w:val="22"/>
          <w:vertAlign w:val="subscript"/>
        </w:rPr>
        <w:t>n</w:t>
      </w:r>
      <w:r w:rsidRPr="00043EAD">
        <w:rPr>
          <w:rStyle w:val="210pt1pt"/>
          <w:sz w:val="22"/>
          <w:szCs w:val="22"/>
          <w:lang w:val="ru-RU"/>
        </w:rPr>
        <w:t>(0)</w:t>
      </w:r>
      <w:r w:rsidRPr="00043EAD">
        <w:rPr>
          <w:sz w:val="22"/>
          <w:szCs w:val="22"/>
          <w:lang w:eastAsia="en-US" w:bidi="en-US"/>
        </w:rPr>
        <w:t xml:space="preserve"> </w:t>
      </w:r>
      <w:r w:rsidRPr="00043EAD">
        <w:rPr>
          <w:sz w:val="22"/>
          <w:szCs w:val="22"/>
        </w:rPr>
        <w:t xml:space="preserve">спектральных плотностей воздействия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помехи </w:t>
      </w:r>
      <w:r w:rsidRPr="00043EAD">
        <w:rPr>
          <w:rStyle w:val="210pt1pt"/>
          <w:sz w:val="22"/>
          <w:szCs w:val="22"/>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С ростом отношения р увеличи</w:t>
      </w:r>
      <w:r w:rsidRPr="00043EAD">
        <w:rPr>
          <w:sz w:val="22"/>
          <w:szCs w:val="22"/>
        </w:rPr>
        <w:softHyphen/>
        <w:t xml:space="preserve">вается также значение коэффициента передачи </w:t>
      </w:r>
      <w:r w:rsidRPr="00043EAD">
        <w:rPr>
          <w:rStyle w:val="210pt1pt"/>
          <w:sz w:val="22"/>
          <w:szCs w:val="22"/>
        </w:rPr>
        <w:t>k</w:t>
      </w:r>
      <w:r w:rsidRPr="00043EAD">
        <w:rPr>
          <w:rStyle w:val="210pt1pt"/>
          <w:sz w:val="22"/>
          <w:szCs w:val="22"/>
          <w:vertAlign w:val="subscript"/>
        </w:rPr>
        <w:t>oycr</w:t>
      </w:r>
      <w:r w:rsidRPr="00043EAD">
        <w:rPr>
          <w:sz w:val="22"/>
          <w:szCs w:val="22"/>
          <w:lang w:eastAsia="en-US" w:bidi="en-US"/>
        </w:rPr>
        <w:t xml:space="preserve"> </w:t>
      </w:r>
      <w:r w:rsidRPr="00043EAD">
        <w:rPr>
          <w:sz w:val="22"/>
          <w:szCs w:val="22"/>
        </w:rPr>
        <w:t>в установив</w:t>
      </w:r>
      <w:r w:rsidRPr="00043EAD">
        <w:rPr>
          <w:sz w:val="22"/>
          <w:szCs w:val="22"/>
        </w:rPr>
        <w:softHyphen/>
        <w:t>шемся режиме.</w:t>
      </w:r>
    </w:p>
    <w:p w:rsidR="00105859" w:rsidRPr="00043EAD" w:rsidRDefault="007824B5">
      <w:pPr>
        <w:pStyle w:val="22"/>
        <w:shd w:val="clear" w:color="auto" w:fill="auto"/>
        <w:spacing w:before="0" w:after="139" w:line="202" w:lineRule="exact"/>
        <w:ind w:firstLine="360"/>
        <w:jc w:val="both"/>
        <w:rPr>
          <w:sz w:val="22"/>
          <w:szCs w:val="22"/>
        </w:rPr>
      </w:pPr>
      <w:r w:rsidRPr="00043EAD">
        <w:rPr>
          <w:sz w:val="22"/>
          <w:szCs w:val="22"/>
        </w:rPr>
        <w:t>Комплексный коэффициент передачи оптимального фильтра в контуре следящей системы (рис. 8.8) в установившемся режиме равен</w:t>
      </w:r>
    </w:p>
    <w:p w:rsidR="00105859" w:rsidRPr="00043EAD" w:rsidRDefault="00134C30">
      <w:pPr>
        <w:pStyle w:val="80"/>
        <w:shd w:val="clear" w:color="auto" w:fill="auto"/>
        <w:tabs>
          <w:tab w:val="left" w:pos="4190"/>
          <w:tab w:val="left" w:pos="4511"/>
        </w:tabs>
        <w:spacing w:after="110" w:line="178" w:lineRule="exact"/>
        <w:ind w:left="2440" w:hanging="900"/>
        <w:rPr>
          <w:sz w:val="22"/>
          <w:szCs w:val="22"/>
        </w:rPr>
      </w:pPr>
      <w:r w:rsidRPr="00043EAD">
        <w:rPr>
          <w:noProof/>
          <w:sz w:val="22"/>
          <w:szCs w:val="22"/>
          <w:lang w:bidi="ar-SA"/>
        </w:rPr>
        <mc:AlternateContent>
          <mc:Choice Requires="wps">
            <w:drawing>
              <wp:anchor distT="0" distB="27305" distL="594360" distR="63500" simplePos="0" relativeHeight="251811840" behindDoc="1" locked="0" layoutInCell="1" allowOverlap="1" wp14:anchorId="49EF17A0" wp14:editId="746A3ABA">
                <wp:simplePos x="0" y="0"/>
                <wp:positionH relativeFrom="margin">
                  <wp:posOffset>3816350</wp:posOffset>
                </wp:positionH>
                <wp:positionV relativeFrom="paragraph">
                  <wp:posOffset>45720</wp:posOffset>
                </wp:positionV>
                <wp:extent cx="448310" cy="120650"/>
                <wp:effectExtent l="0" t="0" r="2540" b="0"/>
                <wp:wrapSquare wrapText="left"/>
                <wp:docPr id="665" name="Text Box 4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(8.102)-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7" o:spid="_x0000_s1522" type="#_x0000_t202" style="position:absolute;left:0;text-align:left;margin-left:300.5pt;margin-top:3.6pt;width:35.3pt;height:9.5pt;z-index:-251504640;visibility:visible;mso-wrap-style:square;mso-width-percent:0;mso-height-percent:0;mso-wrap-distance-left:46.8pt;mso-wrap-distance-top:0;mso-wrap-distance-right:5pt;mso-wrap-distance-bottom:2.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rPr>
                        <w:t>(8.102)-</w:t>
                      </w:r>
                    </w:p>
                  </w:txbxContent>
                </v:textbox>
                <w10:wrap type="square" side="left" anchorx="margin"/>
              </v:shape>
            </w:pict>
          </mc:Fallback>
        </mc:AlternateContent>
      </w:r>
      <w:r w:rsidR="007824B5" w:rsidRPr="00043EAD">
        <w:rPr>
          <w:rStyle w:val="8CenturySchoolbook9pt3pt"/>
          <w:sz w:val="22"/>
          <w:szCs w:val="22"/>
        </w:rPr>
        <w:t>K</w:t>
      </w:r>
      <w:r w:rsidR="007824B5" w:rsidRPr="00043EAD">
        <w:rPr>
          <w:rStyle w:val="8CenturySchoolbook9pt3pt"/>
          <w:sz w:val="22"/>
          <w:szCs w:val="22"/>
          <w:lang w:val="ru-RU"/>
        </w:rPr>
        <w:t>(</w:t>
      </w:r>
      <w:r w:rsidR="007824B5" w:rsidRPr="00043EAD">
        <w:rPr>
          <w:rStyle w:val="8CenturySchoolbook9pt3pt"/>
          <w:sz w:val="22"/>
          <w:szCs w:val="22"/>
        </w:rPr>
        <w:t>ji</w:t>
      </w:r>
      <w:r w:rsidR="007824B5" w:rsidRPr="00043EAD">
        <w:rPr>
          <w:rStyle w:val="80pt"/>
          <w:sz w:val="22"/>
          <w:szCs w:val="22"/>
        </w:rPr>
        <w:t xml:space="preserve">о)= — </w:t>
      </w:r>
      <w:r w:rsidR="007824B5" w:rsidRPr="00043EAD">
        <w:rPr>
          <w:rStyle w:val="8CenturySchoolbook9pt0pt"/>
          <w:sz w:val="22"/>
          <w:szCs w:val="22"/>
          <w:vertAlign w:val="superscript"/>
        </w:rPr>
        <w:t>к</w:t>
      </w:r>
      <w:r w:rsidR="007824B5" w:rsidRPr="00043EAD">
        <w:rPr>
          <w:rStyle w:val="8CenturySchoolbook9pt0pt"/>
          <w:sz w:val="22"/>
          <w:szCs w:val="22"/>
        </w:rPr>
        <w:t>°*-</w:t>
      </w:r>
      <w:r w:rsidR="007824B5" w:rsidRPr="00043EAD">
        <w:rPr>
          <w:rStyle w:val="8CenturySchoolbook9pt0pt"/>
          <w:sz w:val="22"/>
          <w:szCs w:val="22"/>
          <w:vertAlign w:val="superscript"/>
        </w:rPr>
        <w:t>ст</w:t>
      </w:r>
      <w:r w:rsidR="007824B5" w:rsidRPr="00043EAD">
        <w:rPr>
          <w:rStyle w:val="80pt"/>
          <w:sz w:val="22"/>
          <w:szCs w:val="22"/>
        </w:rPr>
        <w:t xml:space="preserve"> Г*. = — </w:t>
      </w:r>
      <w:r w:rsidR="007824B5" w:rsidRPr="00043EAD">
        <w:rPr>
          <w:rStyle w:val="80pt0"/>
          <w:sz w:val="22"/>
          <w:szCs w:val="22"/>
        </w:rPr>
        <w:t xml:space="preserve">У1 + Р — </w:t>
      </w:r>
      <w:r w:rsidR="007824B5" w:rsidRPr="00043EAD">
        <w:rPr>
          <w:rStyle w:val="80pt0"/>
          <w:sz w:val="22"/>
          <w:szCs w:val="22"/>
          <w:vertAlign w:val="superscript"/>
        </w:rPr>
        <w:t xml:space="preserve">1 </w:t>
      </w:r>
      <w:r w:rsidR="007824B5" w:rsidRPr="00043EAD">
        <w:rPr>
          <w:rStyle w:val="80pt"/>
          <w:sz w:val="22"/>
          <w:szCs w:val="22"/>
        </w:rPr>
        <w:t>5д 1 -ф /с</w:t>
      </w:r>
      <w:r w:rsidR="007824B5" w:rsidRPr="00043EAD">
        <w:rPr>
          <w:rStyle w:val="8CenturySchoolbook9pt0pt"/>
          <w:sz w:val="22"/>
          <w:szCs w:val="22"/>
        </w:rPr>
        <w:t>оТ</w:t>
      </w:r>
      <w:r w:rsidR="007824B5" w:rsidRPr="00043EAD">
        <w:rPr>
          <w:rStyle w:val="80pt"/>
          <w:sz w:val="22"/>
          <w:szCs w:val="22"/>
        </w:rPr>
        <w:t>ф *5д</w:t>
      </w:r>
      <w:r w:rsidR="007824B5" w:rsidRPr="00043EAD">
        <w:rPr>
          <w:rStyle w:val="80pt"/>
          <w:sz w:val="22"/>
          <w:szCs w:val="22"/>
        </w:rPr>
        <w:tab/>
        <w:t>1</w:t>
      </w:r>
      <w:r w:rsidR="007824B5" w:rsidRPr="00043EAD">
        <w:rPr>
          <w:rStyle w:val="80pt"/>
          <w:sz w:val="22"/>
          <w:szCs w:val="22"/>
        </w:rPr>
        <w:tab/>
        <w:t>/ со Т’ф</w:t>
      </w:r>
    </w:p>
    <w:p w:rsidR="00105859" w:rsidRPr="00043EAD" w:rsidRDefault="007824B5">
      <w:pPr>
        <w:pStyle w:val="22"/>
        <w:shd w:val="clear" w:color="auto" w:fill="auto"/>
        <w:spacing w:before="0" w:line="190" w:lineRule="exact"/>
        <w:ind w:firstLine="0"/>
        <w:jc w:val="both"/>
        <w:rPr>
          <w:sz w:val="22"/>
          <w:szCs w:val="22"/>
        </w:rPr>
      </w:pPr>
      <w:r w:rsidRPr="00043EAD">
        <w:rPr>
          <w:sz w:val="22"/>
          <w:szCs w:val="22"/>
        </w:rPr>
        <w:t>и совпадает с найденным в примере 8.1 (формула (8.42)).</w:t>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941"/>
        <w:gridCol w:w="912"/>
        <w:gridCol w:w="475"/>
      </w:tblGrid>
      <w:tr w:rsidR="00105859" w:rsidRPr="00043EAD">
        <w:trPr>
          <w:trHeight w:hRule="exact" w:val="1147"/>
        </w:trPr>
        <w:tc>
          <w:tcPr>
            <w:tcW w:w="941" w:type="dxa"/>
            <w:tcBorders>
              <w:top w:val="single" w:sz="4" w:space="0" w:color="auto"/>
              <w:left w:val="single" w:sz="4" w:space="0" w:color="auto"/>
            </w:tcBorders>
            <w:shd w:val="clear" w:color="auto" w:fill="FFFFFF"/>
            <w:vAlign w:val="bottom"/>
          </w:tcPr>
          <w:p w:rsidR="00105859" w:rsidRPr="00043EAD" w:rsidRDefault="007824B5">
            <w:pPr>
              <w:pStyle w:val="22"/>
              <w:framePr w:w="2328" w:h="2299" w:hSpace="509" w:wrap="notBeside" w:vAnchor="text" w:hAnchor="text" w:x="683" w:y="255"/>
              <w:shd w:val="clear" w:color="auto" w:fill="auto"/>
              <w:spacing w:before="0" w:line="190" w:lineRule="exact"/>
              <w:ind w:left="220" w:firstLine="0"/>
              <w:rPr>
                <w:sz w:val="22"/>
                <w:szCs w:val="22"/>
              </w:rPr>
            </w:pPr>
            <w:r w:rsidRPr="00043EAD">
              <w:rPr>
                <w:sz w:val="22"/>
                <w:szCs w:val="22"/>
              </w:rPr>
              <w:t>\л0-3</w:t>
            </w:r>
          </w:p>
        </w:tc>
        <w:tc>
          <w:tcPr>
            <w:tcW w:w="912" w:type="dxa"/>
            <w:tcBorders>
              <w:top w:val="single" w:sz="4" w:space="0" w:color="auto"/>
              <w:left w:val="single" w:sz="4" w:space="0" w:color="auto"/>
            </w:tcBorders>
            <w:shd w:val="clear" w:color="auto" w:fill="FFFFFF"/>
          </w:tcPr>
          <w:p w:rsidR="00105859" w:rsidRPr="00043EAD" w:rsidRDefault="00105859">
            <w:pPr>
              <w:framePr w:w="2328" w:h="2299" w:hSpace="509" w:wrap="notBeside" w:vAnchor="text" w:hAnchor="text" w:x="683" w:y="255"/>
              <w:rPr>
                <w:sz w:val="22"/>
                <w:szCs w:val="22"/>
              </w:rPr>
            </w:pPr>
          </w:p>
        </w:tc>
        <w:tc>
          <w:tcPr>
            <w:tcW w:w="475" w:type="dxa"/>
            <w:tcBorders>
              <w:top w:val="single" w:sz="4" w:space="0" w:color="auto"/>
              <w:left w:val="single" w:sz="4" w:space="0" w:color="auto"/>
              <w:right w:val="single" w:sz="4" w:space="0" w:color="auto"/>
            </w:tcBorders>
            <w:shd w:val="clear" w:color="auto" w:fill="FFFFFF"/>
          </w:tcPr>
          <w:p w:rsidR="00105859" w:rsidRPr="00043EAD" w:rsidRDefault="00105859">
            <w:pPr>
              <w:framePr w:w="2328" w:h="2299" w:hSpace="509" w:wrap="notBeside" w:vAnchor="text" w:hAnchor="text" w:x="683" w:y="255"/>
              <w:rPr>
                <w:sz w:val="22"/>
                <w:szCs w:val="22"/>
              </w:rPr>
            </w:pPr>
          </w:p>
        </w:tc>
      </w:tr>
      <w:tr w:rsidR="00105859" w:rsidRPr="00043EAD">
        <w:trPr>
          <w:trHeight w:hRule="exact" w:val="581"/>
        </w:trPr>
        <w:tc>
          <w:tcPr>
            <w:tcW w:w="941" w:type="dxa"/>
            <w:tcBorders>
              <w:top w:val="single" w:sz="4" w:space="0" w:color="auto"/>
              <w:left w:val="single" w:sz="4" w:space="0" w:color="auto"/>
            </w:tcBorders>
            <w:shd w:val="clear" w:color="auto" w:fill="FFFFFF"/>
          </w:tcPr>
          <w:p w:rsidR="00105859" w:rsidRPr="00043EAD" w:rsidRDefault="00105859">
            <w:pPr>
              <w:framePr w:w="2328" w:h="2299" w:hSpace="509" w:wrap="notBeside" w:vAnchor="text" w:hAnchor="text" w:x="683" w:y="255"/>
              <w:rPr>
                <w:sz w:val="22"/>
                <w:szCs w:val="22"/>
              </w:rPr>
            </w:pPr>
          </w:p>
        </w:tc>
        <w:tc>
          <w:tcPr>
            <w:tcW w:w="912" w:type="dxa"/>
            <w:tcBorders>
              <w:top w:val="single" w:sz="4" w:space="0" w:color="auto"/>
              <w:left w:val="single" w:sz="4" w:space="0" w:color="auto"/>
            </w:tcBorders>
            <w:shd w:val="clear" w:color="auto" w:fill="FFFFFF"/>
          </w:tcPr>
          <w:p w:rsidR="00105859" w:rsidRPr="00043EAD" w:rsidRDefault="00105859">
            <w:pPr>
              <w:framePr w:w="2328" w:h="2299" w:hSpace="509" w:wrap="notBeside" w:vAnchor="text" w:hAnchor="text" w:x="683" w:y="255"/>
              <w:rPr>
                <w:sz w:val="22"/>
                <w:szCs w:val="22"/>
              </w:rPr>
            </w:pPr>
          </w:p>
        </w:tc>
        <w:tc>
          <w:tcPr>
            <w:tcW w:w="475" w:type="dxa"/>
            <w:tcBorders>
              <w:top w:val="single" w:sz="4" w:space="0" w:color="auto"/>
              <w:left w:val="single" w:sz="4" w:space="0" w:color="auto"/>
              <w:right w:val="single" w:sz="4" w:space="0" w:color="auto"/>
            </w:tcBorders>
            <w:shd w:val="clear" w:color="auto" w:fill="FFFFFF"/>
          </w:tcPr>
          <w:p w:rsidR="00105859" w:rsidRPr="00043EAD" w:rsidRDefault="00105859">
            <w:pPr>
              <w:framePr w:w="2328" w:h="2299" w:hSpace="509" w:wrap="notBeside" w:vAnchor="text" w:hAnchor="text" w:x="683" w:y="255"/>
              <w:rPr>
                <w:sz w:val="22"/>
                <w:szCs w:val="22"/>
              </w:rPr>
            </w:pPr>
          </w:p>
        </w:tc>
      </w:tr>
      <w:tr w:rsidR="00105859" w:rsidRPr="00043EAD">
        <w:trPr>
          <w:trHeight w:hRule="exact" w:val="278"/>
        </w:trPr>
        <w:tc>
          <w:tcPr>
            <w:tcW w:w="941" w:type="dxa"/>
            <w:tcBorders>
              <w:top w:val="single" w:sz="4" w:space="0" w:color="auto"/>
              <w:left w:val="single" w:sz="4" w:space="0" w:color="auto"/>
            </w:tcBorders>
            <w:shd w:val="clear" w:color="auto" w:fill="FFFFFF"/>
          </w:tcPr>
          <w:p w:rsidR="00105859" w:rsidRPr="00043EAD" w:rsidRDefault="00105859">
            <w:pPr>
              <w:framePr w:w="2328" w:h="2299" w:hSpace="509" w:wrap="notBeside" w:vAnchor="text" w:hAnchor="text" w:x="683" w:y="255"/>
              <w:rPr>
                <w:sz w:val="22"/>
                <w:szCs w:val="22"/>
              </w:rPr>
            </w:pPr>
          </w:p>
        </w:tc>
        <w:tc>
          <w:tcPr>
            <w:tcW w:w="912" w:type="dxa"/>
            <w:tcBorders>
              <w:top w:val="single" w:sz="4" w:space="0" w:color="auto"/>
              <w:left w:val="single" w:sz="4" w:space="0" w:color="auto"/>
            </w:tcBorders>
            <w:shd w:val="clear" w:color="auto" w:fill="FFFFFF"/>
          </w:tcPr>
          <w:p w:rsidR="00105859" w:rsidRPr="00043EAD" w:rsidRDefault="00105859">
            <w:pPr>
              <w:framePr w:w="2328" w:h="2299" w:hSpace="509" w:wrap="notBeside" w:vAnchor="text" w:hAnchor="text" w:x="683" w:y="255"/>
              <w:rPr>
                <w:sz w:val="22"/>
                <w:szCs w:val="22"/>
              </w:rPr>
            </w:pPr>
          </w:p>
        </w:tc>
        <w:tc>
          <w:tcPr>
            <w:tcW w:w="475" w:type="dxa"/>
            <w:tcBorders>
              <w:top w:val="single" w:sz="4" w:space="0" w:color="auto"/>
              <w:left w:val="single" w:sz="4" w:space="0" w:color="auto"/>
              <w:right w:val="single" w:sz="4" w:space="0" w:color="auto"/>
            </w:tcBorders>
            <w:shd w:val="clear" w:color="auto" w:fill="FFFFFF"/>
          </w:tcPr>
          <w:p w:rsidR="00105859" w:rsidRPr="00043EAD" w:rsidRDefault="00105859">
            <w:pPr>
              <w:framePr w:w="2328" w:h="2299" w:hSpace="509" w:wrap="notBeside" w:vAnchor="text" w:hAnchor="text" w:x="683" w:y="255"/>
              <w:rPr>
                <w:sz w:val="22"/>
                <w:szCs w:val="22"/>
              </w:rPr>
            </w:pPr>
          </w:p>
        </w:tc>
      </w:tr>
      <w:tr w:rsidR="00105859" w:rsidRPr="00043EAD">
        <w:trPr>
          <w:trHeight w:hRule="exact" w:val="293"/>
        </w:trPr>
        <w:tc>
          <w:tcPr>
            <w:tcW w:w="941" w:type="dxa"/>
            <w:tcBorders>
              <w:top w:val="single" w:sz="4" w:space="0" w:color="auto"/>
              <w:left w:val="single" w:sz="4" w:space="0" w:color="auto"/>
              <w:bottom w:val="single" w:sz="4" w:space="0" w:color="auto"/>
            </w:tcBorders>
            <w:shd w:val="clear" w:color="auto" w:fill="FFFFFF"/>
          </w:tcPr>
          <w:p w:rsidR="00105859" w:rsidRPr="00043EAD" w:rsidRDefault="00105859">
            <w:pPr>
              <w:framePr w:w="2328" w:h="2299" w:hSpace="509" w:wrap="notBeside" w:vAnchor="text" w:hAnchor="text" w:x="683" w:y="255"/>
              <w:rPr>
                <w:sz w:val="22"/>
                <w:szCs w:val="22"/>
              </w:rPr>
            </w:pPr>
          </w:p>
        </w:tc>
        <w:tc>
          <w:tcPr>
            <w:tcW w:w="912" w:type="dxa"/>
            <w:tcBorders>
              <w:top w:val="single" w:sz="4" w:space="0" w:color="auto"/>
              <w:left w:val="single" w:sz="4" w:space="0" w:color="auto"/>
              <w:bottom w:val="single" w:sz="4" w:space="0" w:color="auto"/>
            </w:tcBorders>
            <w:shd w:val="clear" w:color="auto" w:fill="FFFFFF"/>
          </w:tcPr>
          <w:p w:rsidR="00105859" w:rsidRPr="00043EAD" w:rsidRDefault="00105859">
            <w:pPr>
              <w:framePr w:w="2328" w:h="2299" w:hSpace="509" w:wrap="notBeside" w:vAnchor="text" w:hAnchor="text" w:x="683" w:y="255"/>
              <w:rPr>
                <w:sz w:val="22"/>
                <w:szCs w:val="22"/>
              </w:rPr>
            </w:pPr>
          </w:p>
        </w:tc>
        <w:tc>
          <w:tcPr>
            <w:tcW w:w="475" w:type="dxa"/>
            <w:tcBorders>
              <w:top w:val="single" w:sz="4" w:space="0" w:color="auto"/>
              <w:left w:val="single" w:sz="4" w:space="0" w:color="auto"/>
              <w:bottom w:val="single" w:sz="4" w:space="0" w:color="auto"/>
              <w:right w:val="single" w:sz="4" w:space="0" w:color="auto"/>
            </w:tcBorders>
            <w:shd w:val="clear" w:color="auto" w:fill="FFFFFF"/>
          </w:tcPr>
          <w:p w:rsidR="00105859" w:rsidRPr="00043EAD" w:rsidRDefault="00105859">
            <w:pPr>
              <w:framePr w:w="2328" w:h="2299" w:hSpace="509" w:wrap="notBeside" w:vAnchor="text" w:hAnchor="text" w:x="683" w:y="255"/>
              <w:rPr>
                <w:sz w:val="22"/>
                <w:szCs w:val="22"/>
              </w:rPr>
            </w:pPr>
          </w:p>
        </w:tc>
      </w:tr>
    </w:tbl>
    <w:p w:rsidR="00105859" w:rsidRPr="00043EAD" w:rsidRDefault="007824B5">
      <w:pPr>
        <w:pStyle w:val="73"/>
        <w:framePr w:w="509" w:h="284" w:hSpace="509" w:wrap="notBeside" w:vAnchor="text" w:hAnchor="text" w:x="510" w:y="-5"/>
        <w:shd w:val="clear" w:color="auto" w:fill="auto"/>
        <w:spacing w:line="200" w:lineRule="exact"/>
        <w:jc w:val="left"/>
        <w:rPr>
          <w:sz w:val="22"/>
          <w:szCs w:val="22"/>
        </w:rPr>
      </w:pPr>
      <w:r w:rsidRPr="00043EAD">
        <w:rPr>
          <w:rStyle w:val="70pt1"/>
          <w:i/>
          <w:iCs/>
          <w:sz w:val="22"/>
          <w:szCs w:val="22"/>
        </w:rPr>
        <w:t>Кд(Шф</w:t>
      </w:r>
    </w:p>
    <w:p w:rsidR="00105859" w:rsidRPr="00043EAD" w:rsidRDefault="007824B5">
      <w:pPr>
        <w:pStyle w:val="73"/>
        <w:framePr w:w="2419" w:h="629" w:hSpace="509" w:wrap="notBeside" w:vAnchor="text" w:hAnchor="text" w:x="611" w:y="2453"/>
        <w:shd w:val="clear" w:color="auto" w:fill="auto"/>
        <w:tabs>
          <w:tab w:val="left" w:pos="941"/>
          <w:tab w:val="left" w:pos="1853"/>
        </w:tabs>
        <w:spacing w:line="283" w:lineRule="exact"/>
        <w:rPr>
          <w:sz w:val="22"/>
          <w:szCs w:val="22"/>
        </w:rPr>
      </w:pPr>
      <w:r w:rsidRPr="00043EAD">
        <w:rPr>
          <w:rStyle w:val="70pt1"/>
          <w:i/>
          <w:iCs/>
          <w:sz w:val="22"/>
          <w:szCs w:val="22"/>
        </w:rPr>
        <w:t>0</w:t>
      </w:r>
      <w:r w:rsidRPr="00043EAD">
        <w:rPr>
          <w:rStyle w:val="795pt0pt1"/>
          <w:sz w:val="22"/>
          <w:szCs w:val="22"/>
        </w:rPr>
        <w:tab/>
        <w:t>4</w:t>
      </w:r>
      <w:r w:rsidRPr="00043EAD">
        <w:rPr>
          <w:rStyle w:val="795pt0pt1"/>
          <w:sz w:val="22"/>
          <w:szCs w:val="22"/>
        </w:rPr>
        <w:tab/>
      </w:r>
      <w:r w:rsidRPr="00043EAD">
        <w:rPr>
          <w:rStyle w:val="70pt1"/>
          <w:i/>
          <w:iCs/>
          <w:sz w:val="22"/>
          <w:szCs w:val="22"/>
        </w:rPr>
        <w:t>8 Щ</w:t>
      </w:r>
    </w:p>
    <w:p w:rsidR="00105859" w:rsidRPr="00043EAD" w:rsidRDefault="007824B5">
      <w:pPr>
        <w:pStyle w:val="a7"/>
        <w:framePr w:w="2419" w:h="629" w:hSpace="509" w:wrap="notBeside" w:vAnchor="text" w:hAnchor="text" w:x="611" w:y="2453"/>
        <w:shd w:val="clear" w:color="auto" w:fill="auto"/>
        <w:spacing w:line="283" w:lineRule="exact"/>
        <w:ind w:left="40"/>
        <w:jc w:val="center"/>
        <w:rPr>
          <w:sz w:val="22"/>
          <w:szCs w:val="22"/>
        </w:rPr>
      </w:pPr>
      <w:r w:rsidRPr="00043EAD">
        <w:rPr>
          <w:rStyle w:val="1pt"/>
          <w:i/>
          <w:iCs/>
          <w:sz w:val="22"/>
          <w:szCs w:val="22"/>
        </w:rPr>
        <w:t>Рис. 8.9</w:t>
      </w:r>
    </w:p>
    <w:p w:rsidR="00105859" w:rsidRPr="00043EAD" w:rsidRDefault="00105859">
      <w:pPr>
        <w:rPr>
          <w:sz w:val="22"/>
          <w:szCs w:val="22"/>
        </w:rPr>
      </w:pPr>
    </w:p>
    <w:p w:rsidR="00105859" w:rsidRPr="00043EAD" w:rsidRDefault="00134C30">
      <w:pPr>
        <w:pStyle w:val="22"/>
        <w:shd w:val="clear" w:color="auto" w:fill="auto"/>
        <w:spacing w:before="280" w:after="129" w:line="211" w:lineRule="exact"/>
        <w:ind w:firstLine="360"/>
        <w:jc w:val="both"/>
        <w:rPr>
          <w:sz w:val="22"/>
          <w:szCs w:val="22"/>
        </w:rPr>
      </w:pPr>
      <w:r w:rsidRPr="00043EAD">
        <w:rPr>
          <w:noProof/>
          <w:sz w:val="22"/>
          <w:szCs w:val="22"/>
          <w:lang w:bidi="ar-SA"/>
        </w:rPr>
        <w:drawing>
          <wp:anchor distT="0" distB="0" distL="490855" distR="219710" simplePos="0" relativeHeight="251812864" behindDoc="1" locked="0" layoutInCell="1" allowOverlap="1" wp14:anchorId="2A5BD71A" wp14:editId="2057B8B8">
            <wp:simplePos x="0" y="0"/>
            <wp:positionH relativeFrom="margin">
              <wp:posOffset>2310130</wp:posOffset>
            </wp:positionH>
            <wp:positionV relativeFrom="paragraph">
              <wp:posOffset>-2191385</wp:posOffset>
            </wp:positionV>
            <wp:extent cx="1798320" cy="1950720"/>
            <wp:effectExtent l="0" t="0" r="0" b="0"/>
            <wp:wrapTopAndBottom/>
            <wp:docPr id="664" name="Picture 486" descr="C:\Users\836D~1\AppData\Local\Temp\FineReader12.00\media\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C:\Users\836D~1\AppData\Local\Temp\FineReader12.00\media\image117.png"/>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1798320" cy="195072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Представляет определенный интерес оценить, какой выигрыш в точности слежения достигается за счет переменности парамет</w:t>
      </w:r>
      <w:r w:rsidR="007824B5" w:rsidRPr="00043EAD">
        <w:rPr>
          <w:sz w:val="22"/>
          <w:szCs w:val="22"/>
        </w:rPr>
        <w:softHyphen/>
        <w:t>ров оптимального фильтра. Сопоставим для этого дисперсии ошиб</w:t>
      </w:r>
      <w:r w:rsidR="007824B5" w:rsidRPr="00043EAD">
        <w:rPr>
          <w:sz w:val="22"/>
          <w:szCs w:val="22"/>
        </w:rPr>
        <w:softHyphen/>
        <w:t>ки слежения при использовании найденного оптимального фильт</w:t>
      </w:r>
      <w:r w:rsidR="007824B5" w:rsidRPr="00043EAD">
        <w:rPr>
          <w:sz w:val="22"/>
          <w:szCs w:val="22"/>
        </w:rPr>
        <w:softHyphen/>
        <w:t xml:space="preserve">ра с переменными параметрами и фильтра (8.102) с постоянными параметрами, оптимального в установившемся режиме. В первый момент времени для обоих фильтров дисперсии ошибки слежения равны дисперсии процесса </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и, следовательно, одинаковы. В&gt; установившемся режиме, как уже отмечалось, сопоставляемые дис</w:t>
      </w:r>
      <w:r w:rsidR="007824B5" w:rsidRPr="00043EAD">
        <w:rPr>
          <w:sz w:val="22"/>
          <w:szCs w:val="22"/>
        </w:rPr>
        <w:softHyphen/>
        <w:t>персии также совпадают. Выигрыш при использовании оптималь</w:t>
      </w:r>
      <w:r w:rsidR="007824B5" w:rsidRPr="00043EAD">
        <w:rPr>
          <w:sz w:val="22"/>
          <w:szCs w:val="22"/>
        </w:rPr>
        <w:softHyphen/>
        <w:t>ного фильтра с переменными параметрами проявляется в умень</w:t>
      </w:r>
      <w:r w:rsidR="007824B5" w:rsidRPr="00043EAD">
        <w:rPr>
          <w:sz w:val="22"/>
          <w:szCs w:val="22"/>
        </w:rPr>
        <w:softHyphen/>
        <w:t>шении ошибки слежения в переходном режиме. Используя соот</w:t>
      </w:r>
      <w:r w:rsidR="007824B5" w:rsidRPr="00043EAD">
        <w:rPr>
          <w:sz w:val="22"/>
          <w:szCs w:val="22"/>
        </w:rPr>
        <w:softHyphen/>
        <w:t>ношения, приведенные в гл. 6, можно показать, что дисперсия: ошибки слежения в схеме с фильтром (8.102) равна</w:t>
      </w:r>
    </w:p>
    <w:p w:rsidR="00105859" w:rsidRPr="00043EAD" w:rsidRDefault="007824B5">
      <w:pPr>
        <w:pStyle w:val="22"/>
        <w:shd w:val="clear" w:color="auto" w:fill="auto"/>
        <w:tabs>
          <w:tab w:val="left" w:pos="6006"/>
        </w:tabs>
        <w:spacing w:before="0" w:after="65" w:line="200" w:lineRule="exact"/>
        <w:ind w:left="1460" w:firstLine="0"/>
        <w:jc w:val="both"/>
        <w:rPr>
          <w:sz w:val="22"/>
          <w:szCs w:val="22"/>
        </w:rPr>
      </w:pPr>
      <w:r w:rsidRPr="00043EAD">
        <w:rPr>
          <w:rStyle w:val="210pt1pt"/>
          <w:sz w:val="22"/>
          <w:szCs w:val="22"/>
        </w:rPr>
        <w:t>D</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 о\</w:t>
      </w:r>
      <w:r w:rsidRPr="00043EAD">
        <w:rPr>
          <w:sz w:val="22"/>
          <w:szCs w:val="22"/>
        </w:rPr>
        <w:t xml:space="preserve"> [1 -(1 -е-</w:t>
      </w:r>
      <w:r w:rsidRPr="00043EAD">
        <w:rPr>
          <w:sz w:val="22"/>
          <w:szCs w:val="22"/>
          <w:vertAlign w:val="superscript"/>
        </w:rPr>
        <w:t>2</w:t>
      </w:r>
      <w:r w:rsidRPr="00043EAD">
        <w:rPr>
          <w:sz w:val="22"/>
          <w:szCs w:val="22"/>
        </w:rPr>
        <w:t>*)(]/Т+р -1 )</w:t>
      </w:r>
      <w:r w:rsidRPr="00043EAD">
        <w:rPr>
          <w:sz w:val="22"/>
          <w:szCs w:val="22"/>
          <w:vertAlign w:val="superscript"/>
        </w:rPr>
        <w:t>а</w:t>
      </w:r>
      <w:r w:rsidRPr="00043EAD">
        <w:rPr>
          <w:sz w:val="22"/>
          <w:szCs w:val="22"/>
        </w:rPr>
        <w:t>/р].</w:t>
      </w:r>
      <w:r w:rsidRPr="00043EAD">
        <w:rPr>
          <w:sz w:val="22"/>
          <w:szCs w:val="22"/>
        </w:rPr>
        <w:tab/>
        <w:t>(8.103)</w:t>
      </w:r>
    </w:p>
    <w:p w:rsidR="00105859" w:rsidRPr="00043EAD" w:rsidRDefault="007824B5">
      <w:pPr>
        <w:pStyle w:val="22"/>
        <w:shd w:val="clear" w:color="auto" w:fill="auto"/>
        <w:spacing w:before="0" w:line="216" w:lineRule="exact"/>
        <w:ind w:firstLine="0"/>
        <w:jc w:val="both"/>
        <w:rPr>
          <w:sz w:val="22"/>
          <w:szCs w:val="22"/>
        </w:rPr>
        <w:sectPr w:rsidR="00105859" w:rsidRPr="00043EAD">
          <w:headerReference w:type="even" r:id="rId306"/>
          <w:footerReference w:type="even" r:id="rId307"/>
          <w:footerReference w:type="default" r:id="rId308"/>
          <w:pgSz w:w="8400" w:h="11900"/>
          <w:pgMar w:top="397" w:right="815" w:bottom="666" w:left="739" w:header="0" w:footer="3" w:gutter="0"/>
          <w:pgNumType w:start="179"/>
          <w:cols w:space="720"/>
          <w:noEndnote/>
          <w:docGrid w:linePitch="360"/>
        </w:sectPr>
      </w:pPr>
      <w:r w:rsidRPr="00043EAD">
        <w:rPr>
          <w:sz w:val="22"/>
          <w:szCs w:val="22"/>
        </w:rPr>
        <w:t xml:space="preserve">Изменение нормированной дисперсии </w:t>
      </w:r>
      <w:r w:rsidRPr="00043EAD">
        <w:rPr>
          <w:rStyle w:val="210pt1pt"/>
          <w:sz w:val="22"/>
          <w:szCs w:val="22"/>
        </w:rPr>
        <w:t>D</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a</w:t>
      </w:r>
      <w:r w:rsidRPr="00043EAD">
        <w:rPr>
          <w:rStyle w:val="210pt1pt"/>
          <w:sz w:val="22"/>
          <w:szCs w:val="22"/>
          <w:vertAlign w:val="superscript"/>
          <w:lang w:val="ru-RU"/>
        </w:rPr>
        <w:t>2</w:t>
      </w:r>
      <w:r w:rsidRPr="00043EAD">
        <w:rPr>
          <w:rStyle w:val="210pt1pt"/>
          <w:sz w:val="22"/>
          <w:szCs w:val="22"/>
          <w:vertAlign w:val="subscript"/>
        </w:rPr>
        <w:t>x</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рассчитанное </w:t>
      </w:r>
      <w:r w:rsidRPr="00043EAD">
        <w:rPr>
          <w:sz w:val="22"/>
          <w:szCs w:val="22"/>
        </w:rPr>
        <w:lastRenderedPageBreak/>
        <w:t xml:space="preserve">по- формуле (8.103) для нескольких значений р, показано на рис. 8.10 штриховыми линиями. На том же рисунке сплошными линиями показаны вычисленные по формуле (8.100) аналогичные кривые для оптимального фильтра с переменными параметрами. Сопо- </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lastRenderedPageBreak/>
        <w:t xml:space="preserve">оставление кривых, изображенных на рис. 8.10, позволяет сделать для рассмотренного случая, когда воздействие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является ста</w:t>
      </w:r>
      <w:r w:rsidRPr="00043EAD">
        <w:rPr>
          <w:sz w:val="22"/>
          <w:szCs w:val="22"/>
        </w:rPr>
        <w:softHyphen/>
        <w:t>ционарным случайным процессом, следующие выводы:</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1) выигрыш в уменьшении ошибок слежения (фильтрации), до</w:t>
      </w:r>
      <w:r w:rsidRPr="00043EAD">
        <w:rPr>
          <w:sz w:val="22"/>
          <w:szCs w:val="22"/>
        </w:rPr>
        <w:softHyphen/>
        <w:t>стигаемый за счет переменности параметров фильтра, увеличивает</w:t>
      </w:r>
      <w:r w:rsidRPr="00043EAD">
        <w:rPr>
          <w:sz w:val="22"/>
          <w:szCs w:val="22"/>
        </w:rPr>
        <w:softHyphen/>
        <w:t>ся с ростом величины р отношения спектральных плотностей воз</w:t>
      </w:r>
      <w:r w:rsidRPr="00043EAD">
        <w:rPr>
          <w:sz w:val="22"/>
          <w:szCs w:val="22"/>
        </w:rPr>
        <w:softHyphen/>
        <w:t xml:space="preserve">действия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 помехи;</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'2) интервал времени, в пределах которого проявляется преиму</w:t>
      </w:r>
      <w:r w:rsidRPr="00043EAD">
        <w:rPr>
          <w:sz w:val="22"/>
          <w:szCs w:val="22"/>
        </w:rPr>
        <w:softHyphen/>
        <w:t>щество оптимального фильтра с переменными параметрами, про</w:t>
      </w:r>
      <w:r w:rsidRPr="00043EAD">
        <w:rPr>
          <w:sz w:val="22"/>
          <w:szCs w:val="22"/>
        </w:rPr>
        <w:softHyphen/>
        <w:t xml:space="preserve">порционален постоянной времени </w:t>
      </w:r>
      <w:r w:rsidRPr="00043EAD">
        <w:rPr>
          <w:rStyle w:val="210pt1pt"/>
          <w:sz w:val="22"/>
          <w:szCs w:val="22"/>
          <w:lang w:val="ru-RU" w:eastAsia="ru-RU" w:bidi="ru-RU"/>
        </w:rPr>
        <w:t>Т</w:t>
      </w:r>
      <w:r w:rsidRPr="00043EAD">
        <w:rPr>
          <w:sz w:val="22"/>
          <w:szCs w:val="22"/>
        </w:rPr>
        <w:t>ф фильтра, формирующего про</w:t>
      </w:r>
      <w:r w:rsidRPr="00043EAD">
        <w:rPr>
          <w:sz w:val="22"/>
          <w:szCs w:val="22"/>
        </w:rPr>
        <w:softHyphen/>
        <w:t xml:space="preserve">цесс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 следовательно, обратно пропорционален ширине его спектра;</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3) в целом выигрыш, получаемый за счет переменности парамет</w:t>
      </w:r>
      <w:r w:rsidRPr="00043EAD">
        <w:rPr>
          <w:sz w:val="22"/>
          <w:szCs w:val="22"/>
        </w:rPr>
        <w:softHyphen/>
        <w:t>ров, сравнительно небольшой и для рассмотренных величин р не превышает 15%.</w:t>
      </w:r>
    </w:p>
    <w:p w:rsidR="00105859" w:rsidRPr="00043EAD" w:rsidRDefault="007824B5">
      <w:pPr>
        <w:pStyle w:val="22"/>
        <w:shd w:val="clear" w:color="auto" w:fill="auto"/>
        <w:spacing w:before="0" w:line="211" w:lineRule="exact"/>
        <w:ind w:firstLine="220"/>
        <w:jc w:val="both"/>
        <w:rPr>
          <w:sz w:val="22"/>
          <w:szCs w:val="22"/>
        </w:rPr>
      </w:pPr>
      <w:r w:rsidRPr="00043EAD">
        <w:rPr>
          <w:sz w:val="22"/>
          <w:szCs w:val="22"/>
        </w:rPr>
        <w:t>■ Сказанное выше не умаляет интереса к оптимальным фильтрам ■с переменными параметрами и методам их синтеза. Если задаю</w:t>
      </w:r>
      <w:r w:rsidRPr="00043EAD">
        <w:rPr>
          <w:sz w:val="22"/>
          <w:szCs w:val="22"/>
        </w:rPr>
        <w:softHyphen/>
        <w:t>щее воздействие или помеха описываются нестационарными слу</w:t>
      </w:r>
      <w:r w:rsidRPr="00043EAD">
        <w:rPr>
          <w:sz w:val="22"/>
          <w:szCs w:val="22"/>
        </w:rPr>
        <w:softHyphen/>
        <w:t>чайными процессами, то оптимальный фильтр в контуре следящей системы даже в установившемся режиме имеет переменные пара</w:t>
      </w:r>
      <w:r w:rsidRPr="00043EAD">
        <w:rPr>
          <w:sz w:val="22"/>
          <w:szCs w:val="22"/>
        </w:rPr>
        <w:softHyphen/>
        <w:t>метры и замена его фильтром с постоянными параметрами может привести к существенному ухудшению точности слежения (фильт</w:t>
      </w:r>
      <w:r w:rsidRPr="00043EAD">
        <w:rPr>
          <w:sz w:val="22"/>
          <w:szCs w:val="22"/>
        </w:rPr>
        <w:softHyphen/>
        <w:t>рации) .</w:t>
      </w:r>
    </w:p>
    <w:p w:rsidR="00105859" w:rsidRPr="00043EAD" w:rsidRDefault="007824B5">
      <w:pPr>
        <w:pStyle w:val="22"/>
        <w:shd w:val="clear" w:color="auto" w:fill="auto"/>
        <w:spacing w:before="0" w:line="211" w:lineRule="exact"/>
        <w:ind w:firstLine="460"/>
        <w:jc w:val="both"/>
        <w:rPr>
          <w:sz w:val="22"/>
          <w:szCs w:val="22"/>
        </w:rPr>
      </w:pPr>
      <w:r w:rsidRPr="00043EAD">
        <w:rPr>
          <w:sz w:val="22"/>
          <w:szCs w:val="22"/>
        </w:rPr>
        <w:t>Для того чтобы проиллюстрировать синтез многомерных фильт</w:t>
      </w:r>
      <w:r w:rsidRPr="00043EAD">
        <w:rPr>
          <w:sz w:val="22"/>
          <w:szCs w:val="22"/>
        </w:rPr>
        <w:softHyphen/>
        <w:t>ров методом пространства состояний, рассмотрим следующий пример.</w:t>
      </w:r>
    </w:p>
    <w:p w:rsidR="00105859" w:rsidRPr="00043EAD" w:rsidRDefault="007824B5">
      <w:pPr>
        <w:pStyle w:val="22"/>
        <w:shd w:val="clear" w:color="auto" w:fill="auto"/>
        <w:spacing w:before="0" w:line="211" w:lineRule="exact"/>
        <w:ind w:firstLine="460"/>
        <w:jc w:val="both"/>
        <w:rPr>
          <w:sz w:val="22"/>
          <w:szCs w:val="22"/>
        </w:rPr>
      </w:pPr>
      <w:r w:rsidRPr="00043EAD">
        <w:rPr>
          <w:sz w:val="22"/>
          <w:szCs w:val="22"/>
        </w:rPr>
        <w:t>Пример 8.3. Рассмотрим ту же задачу, что и в примере 8.2, изменив статистические характеристики задающего воздействия. Положим, что его спектральная плотность (со) =а</w:t>
      </w:r>
      <w:r w:rsidRPr="00043EAD">
        <w:rPr>
          <w:sz w:val="22"/>
          <w:szCs w:val="22"/>
          <w:vertAlign w:val="superscript"/>
        </w:rPr>
        <w:t>2</w:t>
      </w:r>
      <w:r w:rsidRPr="00043EAD">
        <w:rPr>
          <w:sz w:val="22"/>
          <w:szCs w:val="22"/>
        </w:rPr>
        <w:t>/со</w:t>
      </w:r>
      <w:r w:rsidRPr="00043EAD">
        <w:rPr>
          <w:sz w:val="22"/>
          <w:szCs w:val="22"/>
          <w:vertAlign w:val="superscript"/>
        </w:rPr>
        <w:t>4</w:t>
      </w:r>
      <w:r w:rsidRPr="00043EAD">
        <w:rPr>
          <w:sz w:val="22"/>
          <w:szCs w:val="22"/>
        </w:rPr>
        <w:t xml:space="preserve">. Тогда в соответствии с (8.74) воздействие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можно представить как процесс на выходе формирующего фильтра с комплексным коэф</w:t>
      </w:r>
      <w:r w:rsidRPr="00043EAD">
        <w:rPr>
          <w:sz w:val="22"/>
          <w:szCs w:val="22"/>
        </w:rPr>
        <w:softHyphen/>
        <w:t xml:space="preserve">фициентом передачи </w:t>
      </w:r>
      <w:r w:rsidRPr="00043EAD">
        <w:rPr>
          <w:rStyle w:val="210pt1pt"/>
          <w:sz w:val="22"/>
          <w:szCs w:val="22"/>
        </w:rPr>
        <w:t>Kf</w:t>
      </w:r>
      <w:r w:rsidRPr="00043EAD">
        <w:rPr>
          <w:rStyle w:val="210pt1pt"/>
          <w:sz w:val="22"/>
          <w:szCs w:val="22"/>
          <w:lang w:val="ru-RU"/>
        </w:rPr>
        <w:t>{</w:t>
      </w:r>
      <w:r w:rsidRPr="00043EAD">
        <w:rPr>
          <w:rStyle w:val="210pt1pt"/>
          <w:sz w:val="22"/>
          <w:szCs w:val="22"/>
        </w:rPr>
        <w:t>ja</w:t>
      </w:r>
      <w:r w:rsidRPr="00043EAD">
        <w:rPr>
          <w:rStyle w:val="210pt1pt"/>
          <w:sz w:val="22"/>
          <w:szCs w:val="22"/>
          <w:lang w:val="ru-RU"/>
        </w:rPr>
        <w:t xml:space="preserve">&gt;) </w:t>
      </w:r>
      <w:r w:rsidRPr="00043EAD">
        <w:rPr>
          <w:rStyle w:val="210pt"/>
          <w:sz w:val="22"/>
          <w:szCs w:val="22"/>
          <w:lang w:val="ru-RU" w:eastAsia="ru-RU" w:bidi="ru-RU"/>
        </w:rPr>
        <w:t>=к</w:t>
      </w:r>
      <w:r w:rsidRPr="00043EAD">
        <w:rPr>
          <w:rStyle w:val="210pt"/>
          <w:sz w:val="22"/>
          <w:szCs w:val="22"/>
          <w:vertAlign w:val="subscript"/>
          <w:lang w:val="ru-RU" w:eastAsia="ru-RU" w:bidi="ru-RU"/>
        </w:rPr>
        <w:t>ш2</w:t>
      </w:r>
      <w:r w:rsidRPr="00043EAD">
        <w:rPr>
          <w:rStyle w:val="210pt"/>
          <w:sz w:val="22"/>
          <w:szCs w:val="22"/>
          <w:lang w:val="ru-RU" w:eastAsia="ru-RU" w:bidi="ru-RU"/>
        </w:rPr>
        <w:t>1</w:t>
      </w:r>
      <w:r w:rsidRPr="00043EAD">
        <w:rPr>
          <w:sz w:val="22"/>
          <w:szCs w:val="22"/>
        </w:rPr>
        <w:t xml:space="preserve"> (/со)</w:t>
      </w:r>
      <w:r w:rsidRPr="00043EAD">
        <w:rPr>
          <w:sz w:val="22"/>
          <w:szCs w:val="22"/>
          <w:vertAlign w:val="superscript"/>
        </w:rPr>
        <w:t>2</w:t>
      </w:r>
      <w:r w:rsidRPr="00043EAD">
        <w:rPr>
          <w:sz w:val="22"/>
          <w:szCs w:val="22"/>
        </w:rPr>
        <w:t xml:space="preserve">, на вход которого подан формирующий белый шум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со спектральной плотностью </w:t>
      </w:r>
      <w:r w:rsidRPr="00043EAD">
        <w:rPr>
          <w:rStyle w:val="210pt1pt"/>
          <w:sz w:val="22"/>
          <w:szCs w:val="22"/>
        </w:rPr>
        <w:t>S</w:t>
      </w:r>
      <w:r w:rsidRPr="00043EAD">
        <w:rPr>
          <w:rStyle w:val="210pt1pt"/>
          <w:sz w:val="22"/>
          <w:szCs w:val="22"/>
          <w:vertAlign w:val="subscript"/>
        </w:rPr>
        <w:t>K</w:t>
      </w:r>
      <w:r w:rsidRPr="00043EAD">
        <w:rPr>
          <w:sz w:val="22"/>
          <w:szCs w:val="22"/>
          <w:lang w:eastAsia="en-US" w:bidi="en-US"/>
        </w:rPr>
        <w:t xml:space="preserve"> </w:t>
      </w:r>
      <w:r w:rsidRPr="00043EAD">
        <w:rPr>
          <w:sz w:val="22"/>
          <w:szCs w:val="22"/>
        </w:rPr>
        <w:t xml:space="preserve">(0). Коэффициент </w:t>
      </w:r>
      <w:r w:rsidRPr="00043EAD">
        <w:rPr>
          <w:rStyle w:val="210pt1pt"/>
          <w:sz w:val="22"/>
          <w:szCs w:val="22"/>
        </w:rPr>
        <w:t>k</w:t>
      </w:r>
      <w:r w:rsidRPr="00043EAD">
        <w:rPr>
          <w:rStyle w:val="210pt1pt"/>
          <w:sz w:val="22"/>
          <w:szCs w:val="22"/>
          <w:vertAlign w:val="subscript"/>
          <w:lang w:val="ru-RU"/>
        </w:rPr>
        <w:t>1</w:t>
      </w:r>
      <w:r w:rsidRPr="00043EAD">
        <w:rPr>
          <w:rStyle w:val="210pt1pt"/>
          <w:sz w:val="22"/>
          <w:szCs w:val="22"/>
          <w:vertAlign w:val="subscript"/>
        </w:rPr>
        <w:t>A</w:t>
      </w:r>
      <w:r w:rsidRPr="00043EAD">
        <w:rPr>
          <w:rStyle w:val="2TimesNewRoman65pt"/>
          <w:rFonts w:eastAsia="Century Schoolbook"/>
          <w:sz w:val="22"/>
          <w:szCs w:val="22"/>
          <w:lang w:val="ru-RU"/>
        </w:rPr>
        <w:t>2</w:t>
      </w:r>
      <w:r w:rsidRPr="00043EAD">
        <w:rPr>
          <w:rStyle w:val="210pt"/>
          <w:sz w:val="22"/>
          <w:szCs w:val="22"/>
          <w:lang w:val="ru-RU"/>
        </w:rPr>
        <w:t>=</w:t>
      </w:r>
      <w:r w:rsidRPr="00043EAD">
        <w:rPr>
          <w:rStyle w:val="210pt"/>
          <w:sz w:val="22"/>
          <w:szCs w:val="22"/>
        </w:rPr>
        <w:t>Va</w:t>
      </w:r>
      <w:r w:rsidRPr="00043EAD">
        <w:rPr>
          <w:rStyle w:val="210pt"/>
          <w:sz w:val="22"/>
          <w:szCs w:val="22"/>
          <w:vertAlign w:val="superscript"/>
          <w:lang w:val="ru-RU"/>
        </w:rPr>
        <w:t>2</w:t>
      </w:r>
      <w:r w:rsidRPr="00043EAD">
        <w:rPr>
          <w:rStyle w:val="210pt"/>
          <w:sz w:val="22"/>
          <w:szCs w:val="22"/>
        </w:rPr>
        <w:t>IS</w:t>
      </w:r>
      <w:r w:rsidRPr="00043EAD">
        <w:rPr>
          <w:rStyle w:val="210pt"/>
          <w:sz w:val="22"/>
          <w:szCs w:val="22"/>
          <w:lang w:val="ru-RU"/>
        </w:rPr>
        <w:t>.</w:t>
      </w:r>
      <w:r w:rsidRPr="00043EAD">
        <w:rPr>
          <w:rStyle w:val="210pt"/>
          <w:sz w:val="22"/>
          <w:szCs w:val="22"/>
          <w:vertAlign w:val="subscript"/>
        </w:rPr>
        <w:t>K</w:t>
      </w:r>
      <w:r w:rsidRPr="00043EAD">
        <w:rPr>
          <w:sz w:val="22"/>
          <w:szCs w:val="22"/>
          <w:lang w:eastAsia="en-US" w:bidi="en-US"/>
        </w:rPr>
        <w:t xml:space="preserve"> </w:t>
      </w:r>
      <w:r w:rsidRPr="00043EAD">
        <w:rPr>
          <w:sz w:val="22"/>
          <w:szCs w:val="22"/>
        </w:rPr>
        <w:t>(0). Формирующий фильтр в рассмат</w:t>
      </w:r>
      <w:r w:rsidRPr="00043EAD">
        <w:rPr>
          <w:sz w:val="22"/>
          <w:szCs w:val="22"/>
        </w:rPr>
        <w:softHyphen/>
        <w:t>риваемом случае состоит из двух последовательно включенных интеграторов и описывается стохастическим дифференциальным •уравнением второго порядка</w:t>
      </w:r>
    </w:p>
    <w:p w:rsidR="00105859" w:rsidRPr="00043EAD" w:rsidRDefault="007824B5">
      <w:pPr>
        <w:pStyle w:val="70"/>
        <w:shd w:val="clear" w:color="auto" w:fill="auto"/>
        <w:tabs>
          <w:tab w:val="left" w:pos="6158"/>
        </w:tabs>
        <w:spacing w:before="0" w:after="56" w:line="200" w:lineRule="exact"/>
        <w:ind w:left="2640"/>
        <w:rPr>
          <w:sz w:val="22"/>
          <w:szCs w:val="22"/>
          <w:lang w:val="ru-RU"/>
        </w:rPr>
      </w:pPr>
      <w:r w:rsidRPr="00043EAD">
        <w:rPr>
          <w:rStyle w:val="70pt"/>
          <w:i/>
          <w:iCs/>
          <w:sz w:val="22"/>
          <w:szCs w:val="22"/>
        </w:rPr>
        <w:t>d</w:t>
      </w:r>
      <w:r w:rsidRPr="00043EAD">
        <w:rPr>
          <w:rStyle w:val="70pt"/>
          <w:i/>
          <w:iCs/>
          <w:sz w:val="22"/>
          <w:szCs w:val="22"/>
          <w:vertAlign w:val="superscript"/>
          <w:lang w:val="ru-RU"/>
        </w:rPr>
        <w:t>2</w:t>
      </w:r>
      <w:r w:rsidRPr="00043EAD">
        <w:rPr>
          <w:rStyle w:val="70pt"/>
          <w:i/>
          <w:iCs/>
          <w:sz w:val="22"/>
          <w:szCs w:val="22"/>
          <w:lang w:val="ru-RU"/>
        </w:rPr>
        <w:t xml:space="preserve"> </w:t>
      </w:r>
      <w:r w:rsidRPr="00043EAD">
        <w:rPr>
          <w:rStyle w:val="70pt"/>
          <w:i/>
          <w:iCs/>
          <w:sz w:val="22"/>
          <w:szCs w:val="22"/>
        </w:rPr>
        <w:t>X</w:t>
      </w:r>
      <w:r w:rsidRPr="00043EAD">
        <w:rPr>
          <w:rStyle w:val="70pt"/>
          <w:i/>
          <w:iCs/>
          <w:sz w:val="22"/>
          <w:szCs w:val="22"/>
          <w:lang w:val="ru-RU"/>
        </w:rPr>
        <w:t>/</w:t>
      </w:r>
      <w:r w:rsidRPr="00043EAD">
        <w:rPr>
          <w:rStyle w:val="70pt"/>
          <w:i/>
          <w:iCs/>
          <w:sz w:val="22"/>
          <w:szCs w:val="22"/>
        </w:rPr>
        <w:t>dt</w:t>
      </w:r>
      <w:r w:rsidRPr="00043EAD">
        <w:rPr>
          <w:rStyle w:val="70pt"/>
          <w:i/>
          <w:iCs/>
          <w:sz w:val="22"/>
          <w:szCs w:val="22"/>
          <w:vertAlign w:val="superscript"/>
          <w:lang w:val="ru-RU"/>
        </w:rPr>
        <w:t>2</w:t>
      </w:r>
      <w:r w:rsidRPr="00043EAD">
        <w:rPr>
          <w:sz w:val="22"/>
          <w:szCs w:val="22"/>
          <w:lang w:val="ru-RU"/>
        </w:rPr>
        <w:t xml:space="preserve"> = </w:t>
      </w:r>
      <w:r w:rsidRPr="00043EAD">
        <w:rPr>
          <w:rStyle w:val="70pt"/>
          <w:i/>
          <w:iCs/>
          <w:sz w:val="22"/>
          <w:szCs w:val="22"/>
        </w:rPr>
        <w:t>k</w:t>
      </w:r>
      <w:r w:rsidRPr="00043EAD">
        <w:rPr>
          <w:rStyle w:val="70pt"/>
          <w:i/>
          <w:iCs/>
          <w:sz w:val="22"/>
          <w:szCs w:val="22"/>
          <w:lang w:val="ru-RU"/>
        </w:rPr>
        <w:t>„</w:t>
      </w:r>
      <w:r w:rsidRPr="00043EAD">
        <w:rPr>
          <w:sz w:val="22"/>
          <w:szCs w:val="22"/>
          <w:lang w:val="ru-RU"/>
        </w:rPr>
        <w:t xml:space="preserve"> </w:t>
      </w:r>
      <w:r w:rsidRPr="00043EAD">
        <w:rPr>
          <w:sz w:val="22"/>
          <w:szCs w:val="22"/>
          <w:vertAlign w:val="subscript"/>
          <w:lang w:val="ru-RU" w:eastAsia="ru-RU" w:bidi="ru-RU"/>
        </w:rPr>
        <w:t>2</w:t>
      </w:r>
      <w:r w:rsidRPr="00043EAD">
        <w:rPr>
          <w:sz w:val="22"/>
          <w:szCs w:val="22"/>
          <w:lang w:val="ru-RU" w:eastAsia="ru-RU" w:bidi="ru-RU"/>
        </w:rPr>
        <w:t xml:space="preserve"> к </w:t>
      </w:r>
      <w:r w:rsidRPr="00043EAD">
        <w:rPr>
          <w:sz w:val="22"/>
          <w:szCs w:val="22"/>
          <w:lang w:val="ru-RU"/>
        </w:rPr>
        <w:t>(</w:t>
      </w:r>
      <w:r w:rsidRPr="00043EAD">
        <w:rPr>
          <w:sz w:val="22"/>
          <w:szCs w:val="22"/>
        </w:rPr>
        <w:t>t</w:t>
      </w:r>
      <w:r w:rsidRPr="00043EAD">
        <w:rPr>
          <w:sz w:val="22"/>
          <w:szCs w:val="22"/>
          <w:lang w:val="ru-RU"/>
        </w:rPr>
        <w:t>).</w:t>
      </w:r>
      <w:r w:rsidRPr="00043EAD">
        <w:rPr>
          <w:rStyle w:val="795pt0pt"/>
          <w:sz w:val="22"/>
          <w:szCs w:val="22"/>
          <w:lang w:eastAsia="en-US" w:bidi="en-US"/>
        </w:rPr>
        <w:tab/>
      </w:r>
      <w:r w:rsidRPr="00043EAD">
        <w:rPr>
          <w:rStyle w:val="795pt0pt"/>
          <w:sz w:val="22"/>
          <w:szCs w:val="22"/>
        </w:rPr>
        <w:t>(8.104)</w:t>
      </w:r>
    </w:p>
    <w:p w:rsidR="00105859" w:rsidRPr="00043EAD" w:rsidRDefault="007824B5">
      <w:pPr>
        <w:pStyle w:val="22"/>
        <w:shd w:val="clear" w:color="auto" w:fill="auto"/>
        <w:spacing w:before="0" w:line="216" w:lineRule="exact"/>
        <w:ind w:left="220" w:firstLine="0"/>
        <w:jc w:val="both"/>
        <w:rPr>
          <w:sz w:val="22"/>
          <w:szCs w:val="22"/>
        </w:rPr>
      </w:pPr>
      <w:r w:rsidRPr="00043EAD">
        <w:rPr>
          <w:sz w:val="22"/>
          <w:szCs w:val="22"/>
        </w:rPr>
        <w:t>Наблюдаемый процесс, как и в примере 8.2, описывается выра</w:t>
      </w:r>
      <w:r w:rsidRPr="00043EAD">
        <w:rPr>
          <w:sz w:val="22"/>
          <w:szCs w:val="22"/>
        </w:rPr>
        <w:softHyphen/>
        <w:t>жением</w:t>
      </w:r>
    </w:p>
    <w:p w:rsidR="00105859" w:rsidRPr="00043EAD" w:rsidRDefault="007824B5">
      <w:pPr>
        <w:pStyle w:val="70"/>
        <w:shd w:val="clear" w:color="auto" w:fill="auto"/>
        <w:tabs>
          <w:tab w:val="left" w:pos="6158"/>
        </w:tabs>
        <w:spacing w:before="0" w:after="0" w:line="216" w:lineRule="exact"/>
        <w:ind w:left="2640"/>
        <w:rPr>
          <w:sz w:val="22"/>
          <w:szCs w:val="22"/>
          <w:lang w:val="ru-RU"/>
        </w:rPr>
      </w:pPr>
      <w:r w:rsidRPr="00043EAD">
        <w:rPr>
          <w:sz w:val="22"/>
          <w:szCs w:val="22"/>
        </w:rPr>
        <w:t>r</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X</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n</w:t>
      </w:r>
      <w:r w:rsidRPr="00043EAD">
        <w:rPr>
          <w:sz w:val="22"/>
          <w:szCs w:val="22"/>
          <w:lang w:val="ru-RU"/>
        </w:rPr>
        <w:t>(</w:t>
      </w:r>
      <w:r w:rsidRPr="00043EAD">
        <w:rPr>
          <w:sz w:val="22"/>
          <w:szCs w:val="22"/>
        </w:rPr>
        <w:t>t</w:t>
      </w:r>
      <w:r w:rsidRPr="00043EAD">
        <w:rPr>
          <w:sz w:val="22"/>
          <w:szCs w:val="22"/>
          <w:lang w:val="ru-RU"/>
        </w:rPr>
        <w:t>),</w:t>
      </w:r>
      <w:r w:rsidRPr="00043EAD">
        <w:rPr>
          <w:rStyle w:val="795pt0pt"/>
          <w:sz w:val="22"/>
          <w:szCs w:val="22"/>
          <w:lang w:eastAsia="en-US" w:bidi="en-US"/>
        </w:rPr>
        <w:tab/>
      </w:r>
      <w:r w:rsidRPr="00043EAD">
        <w:rPr>
          <w:rStyle w:val="795pt0pt"/>
          <w:sz w:val="22"/>
          <w:szCs w:val="22"/>
        </w:rPr>
        <w:t>(8.105).</w:t>
      </w:r>
    </w:p>
    <w:p w:rsidR="00105859" w:rsidRPr="00043EAD" w:rsidRDefault="007824B5">
      <w:pPr>
        <w:pStyle w:val="22"/>
        <w:shd w:val="clear" w:color="auto" w:fill="auto"/>
        <w:spacing w:before="0" w:line="211" w:lineRule="exact"/>
        <w:ind w:left="220" w:firstLine="0"/>
        <w:jc w:val="both"/>
        <w:rPr>
          <w:sz w:val="22"/>
          <w:szCs w:val="22"/>
        </w:rPr>
      </w:pPr>
      <w:r w:rsidRPr="00043EAD">
        <w:rPr>
          <w:sz w:val="22"/>
          <w:szCs w:val="22"/>
        </w:rPr>
        <w:t xml:space="preserve">где </w:t>
      </w:r>
      <w:r w:rsidRPr="00043EAD">
        <w:rPr>
          <w:rStyle w:val="210pt1pt"/>
          <w:sz w:val="22"/>
          <w:szCs w:val="22"/>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 белый шум со спектральной плотностью </w:t>
      </w:r>
      <w:r w:rsidRPr="00043EAD">
        <w:rPr>
          <w:sz w:val="22"/>
          <w:szCs w:val="22"/>
          <w:lang w:val="en-US" w:eastAsia="en-US" w:bidi="en-US"/>
        </w:rPr>
        <w:t>S</w:t>
      </w:r>
      <w:r w:rsidRPr="00043EAD">
        <w:rPr>
          <w:sz w:val="22"/>
          <w:szCs w:val="22"/>
          <w:vertAlign w:val="subscript"/>
          <w:lang w:val="en-US" w:eastAsia="en-US" w:bidi="en-US"/>
        </w:rPr>
        <w:t>n</w:t>
      </w:r>
      <w:r w:rsidRPr="00043EAD">
        <w:rPr>
          <w:sz w:val="22"/>
          <w:szCs w:val="22"/>
          <w:lang w:eastAsia="en-US" w:bidi="en-US"/>
        </w:rPr>
        <w:t>(0).</w:t>
      </w:r>
    </w:p>
    <w:p w:rsidR="00105859" w:rsidRPr="00043EAD" w:rsidRDefault="007824B5">
      <w:pPr>
        <w:pStyle w:val="22"/>
        <w:shd w:val="clear" w:color="auto" w:fill="auto"/>
        <w:spacing w:before="0" w:after="63" w:line="211" w:lineRule="exact"/>
        <w:ind w:firstLine="460"/>
        <w:jc w:val="both"/>
        <w:rPr>
          <w:sz w:val="22"/>
          <w:szCs w:val="22"/>
        </w:rPr>
      </w:pPr>
      <w:r w:rsidRPr="00043EAD">
        <w:rPr>
          <w:sz w:val="22"/>
          <w:szCs w:val="22"/>
        </w:rPr>
        <w:t xml:space="preserve">Для решения поставленной задачи обозначим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Xi</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представим уравнение (8.104) формирующего фильтра в виде </w:t>
      </w:r>
      <w:r w:rsidRPr="00043EAD">
        <w:rPr>
          <w:sz w:val="22"/>
          <w:szCs w:val="22"/>
        </w:rPr>
        <w:lastRenderedPageBreak/>
        <w:t>си</w:t>
      </w:r>
      <w:r w:rsidRPr="00043EAD">
        <w:rPr>
          <w:sz w:val="22"/>
          <w:szCs w:val="22"/>
        </w:rPr>
        <w:softHyphen/>
        <w:t>стемы уравнений первого порядка</w:t>
      </w:r>
    </w:p>
    <w:p w:rsidR="00105859" w:rsidRPr="00043EAD" w:rsidRDefault="007824B5">
      <w:pPr>
        <w:pStyle w:val="70"/>
        <w:shd w:val="clear" w:color="auto" w:fill="auto"/>
        <w:tabs>
          <w:tab w:val="left" w:pos="4329"/>
        </w:tabs>
        <w:spacing w:before="0" w:after="0" w:line="283" w:lineRule="exact"/>
        <w:ind w:left="2740"/>
        <w:rPr>
          <w:sz w:val="22"/>
          <w:szCs w:val="22"/>
          <w:lang w:val="ru-RU"/>
        </w:rPr>
      </w:pPr>
      <w:r w:rsidRPr="00043EAD">
        <w:rPr>
          <w:rStyle w:val="70pt"/>
          <w:i/>
          <w:iCs/>
          <w:sz w:val="22"/>
          <w:szCs w:val="22"/>
        </w:rPr>
        <w:t>dx</w:t>
      </w:r>
      <w:r w:rsidRPr="00043EAD">
        <w:rPr>
          <w:rStyle w:val="70pt"/>
          <w:i/>
          <w:iCs/>
          <w:sz w:val="22"/>
          <w:szCs w:val="22"/>
          <w:vertAlign w:val="subscript"/>
          <w:lang w:val="ru-RU"/>
        </w:rPr>
        <w:t>1</w:t>
      </w:r>
      <w:r w:rsidRPr="00043EAD">
        <w:rPr>
          <w:rStyle w:val="70pt"/>
          <w:i/>
          <w:iCs/>
          <w:sz w:val="22"/>
          <w:szCs w:val="22"/>
          <w:lang w:val="ru-RU"/>
        </w:rPr>
        <w:t>/</w:t>
      </w:r>
      <w:r w:rsidRPr="00043EAD">
        <w:rPr>
          <w:rStyle w:val="70pt"/>
          <w:i/>
          <w:iCs/>
          <w:sz w:val="22"/>
          <w:szCs w:val="22"/>
        </w:rPr>
        <w:t>dt</w:t>
      </w:r>
      <w:r w:rsidRPr="00043EAD">
        <w:rPr>
          <w:sz w:val="22"/>
          <w:szCs w:val="22"/>
          <w:lang w:val="ru-RU"/>
        </w:rPr>
        <w:t xml:space="preserve"> = </w:t>
      </w:r>
      <w:r w:rsidRPr="00043EAD">
        <w:rPr>
          <w:sz w:val="22"/>
          <w:szCs w:val="22"/>
        </w:rPr>
        <w:t>x</w:t>
      </w:r>
      <w:r w:rsidRPr="00043EAD">
        <w:rPr>
          <w:sz w:val="22"/>
          <w:szCs w:val="22"/>
          <w:vertAlign w:val="subscript"/>
          <w:lang w:val="ru-RU"/>
        </w:rPr>
        <w:t>2</w:t>
      </w:r>
      <w:r w:rsidRPr="00043EAD">
        <w:rPr>
          <w:sz w:val="22"/>
          <w:szCs w:val="22"/>
          <w:lang w:val="ru-RU"/>
        </w:rPr>
        <w:t>(</w:t>
      </w:r>
      <w:r w:rsidRPr="00043EAD">
        <w:rPr>
          <w:sz w:val="22"/>
          <w:szCs w:val="22"/>
        </w:rPr>
        <w:t>t</w:t>
      </w:r>
      <w:r w:rsidRPr="00043EAD">
        <w:rPr>
          <w:sz w:val="22"/>
          <w:szCs w:val="22"/>
          <w:lang w:val="ru-RU"/>
        </w:rPr>
        <w:t>),</w:t>
      </w:r>
      <w:r w:rsidRPr="00043EAD">
        <w:rPr>
          <w:rStyle w:val="795pt0pt"/>
          <w:sz w:val="22"/>
          <w:szCs w:val="22"/>
          <w:lang w:eastAsia="en-US" w:bidi="en-US"/>
        </w:rPr>
        <w:tab/>
      </w:r>
      <w:r w:rsidRPr="00043EAD">
        <w:rPr>
          <w:rStyle w:val="795pt0pt"/>
          <w:sz w:val="22"/>
          <w:szCs w:val="22"/>
        </w:rPr>
        <w:t>|</w:t>
      </w:r>
    </w:p>
    <w:p w:rsidR="00105859" w:rsidRPr="00043EAD" w:rsidRDefault="007824B5">
      <w:pPr>
        <w:pStyle w:val="70"/>
        <w:shd w:val="clear" w:color="auto" w:fill="auto"/>
        <w:spacing w:before="0" w:after="0" w:line="283" w:lineRule="exact"/>
        <w:ind w:right="340"/>
        <w:jc w:val="center"/>
        <w:rPr>
          <w:sz w:val="22"/>
          <w:szCs w:val="22"/>
          <w:lang w:val="ru-RU"/>
        </w:rPr>
      </w:pPr>
      <w:r w:rsidRPr="00043EAD">
        <w:rPr>
          <w:rStyle w:val="70pt"/>
          <w:i/>
          <w:iCs/>
          <w:sz w:val="22"/>
          <w:szCs w:val="22"/>
        </w:rPr>
        <w:t>dxjdt</w:t>
      </w:r>
      <w:r w:rsidRPr="00043EAD">
        <w:rPr>
          <w:sz w:val="22"/>
          <w:szCs w:val="22"/>
          <w:lang w:val="ru-RU"/>
        </w:rPr>
        <w:t xml:space="preserve"> = </w:t>
      </w:r>
      <w:r w:rsidRPr="00043EAD">
        <w:rPr>
          <w:sz w:val="22"/>
          <w:szCs w:val="22"/>
        </w:rPr>
        <w:t>k</w:t>
      </w:r>
      <w:r w:rsidRPr="00043EAD">
        <w:rPr>
          <w:sz w:val="22"/>
          <w:szCs w:val="22"/>
          <w:vertAlign w:val="subscript"/>
        </w:rPr>
        <w:t>a</w:t>
      </w:r>
      <w:r w:rsidRPr="00043EAD">
        <w:rPr>
          <w:sz w:val="22"/>
          <w:szCs w:val="22"/>
          <w:vertAlign w:val="subscript"/>
          <w:lang w:val="ru-RU"/>
        </w:rPr>
        <w:t>2</w:t>
      </w:r>
      <w:r w:rsidRPr="00043EAD">
        <w:rPr>
          <w:sz w:val="22"/>
          <w:szCs w:val="22"/>
          <w:lang w:val="ru-RU"/>
        </w:rPr>
        <w:t>%{</w:t>
      </w:r>
      <w:r w:rsidRPr="00043EAD">
        <w:rPr>
          <w:sz w:val="22"/>
          <w:szCs w:val="22"/>
        </w:rPr>
        <w:t>t</w:t>
      </w:r>
      <w:r w:rsidRPr="00043EAD">
        <w:rPr>
          <w:sz w:val="22"/>
          <w:szCs w:val="22"/>
          <w:lang w:val="ru-RU"/>
        </w:rPr>
        <w:t xml:space="preserve">). </w:t>
      </w:r>
      <w:r w:rsidRPr="00043EAD">
        <w:rPr>
          <w:sz w:val="22"/>
          <w:szCs w:val="22"/>
        </w:rPr>
        <w:t>I</w:t>
      </w:r>
      <w:r w:rsidRPr="00043EAD">
        <w:rPr>
          <w:sz w:val="22"/>
          <w:szCs w:val="22"/>
          <w:lang w:val="ru-RU"/>
        </w:rPr>
        <w:br/>
      </w:r>
      <w:r w:rsidRPr="00043EAD">
        <w:rPr>
          <w:rStyle w:val="7Gulim85pt0pt"/>
          <w:i/>
          <w:iCs/>
          <w:sz w:val="22"/>
          <w:szCs w:val="22"/>
        </w:rPr>
        <w:t>182</w:t>
      </w:r>
      <w:r w:rsidRPr="00043EAD">
        <w:rPr>
          <w:sz w:val="22"/>
          <w:szCs w:val="22"/>
          <w:lang w:val="ru-RU"/>
        </w:rPr>
        <w:br w:type="page"/>
      </w:r>
    </w:p>
    <w:p w:rsidR="00105859" w:rsidRPr="00043EAD" w:rsidRDefault="00134C30">
      <w:pPr>
        <w:pStyle w:val="22"/>
        <w:shd w:val="clear" w:color="auto" w:fill="auto"/>
        <w:spacing w:before="0" w:after="183" w:line="190" w:lineRule="exact"/>
        <w:ind w:firstLine="0"/>
        <w:jc w:val="both"/>
        <w:rPr>
          <w:sz w:val="22"/>
          <w:szCs w:val="22"/>
        </w:rPr>
      </w:pPr>
      <w:r w:rsidRPr="00043EAD">
        <w:rPr>
          <w:noProof/>
          <w:sz w:val="22"/>
          <w:szCs w:val="22"/>
          <w:lang w:bidi="ar-SA"/>
        </w:rPr>
        <w:lastRenderedPageBreak/>
        <mc:AlternateContent>
          <mc:Choice Requires="wps">
            <w:drawing>
              <wp:anchor distT="0" distB="0" distL="63500" distR="932815" simplePos="0" relativeHeight="251813888" behindDoc="1" locked="0" layoutInCell="1" allowOverlap="1" wp14:anchorId="60562E21" wp14:editId="6534862C">
                <wp:simplePos x="0" y="0"/>
                <wp:positionH relativeFrom="margin">
                  <wp:posOffset>67310</wp:posOffset>
                </wp:positionH>
                <wp:positionV relativeFrom="margin">
                  <wp:posOffset>-52070</wp:posOffset>
                </wp:positionV>
                <wp:extent cx="1871345" cy="626110"/>
                <wp:effectExtent l="635" t="0" r="4445" b="3810"/>
                <wp:wrapSquare wrapText="right"/>
                <wp:docPr id="663" name="Text Box 4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1345" cy="626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3"/>
                              <w:shd w:val="clear" w:color="auto" w:fill="auto"/>
                              <w:spacing w:line="190" w:lineRule="exact"/>
                            </w:pPr>
                            <w:r>
                              <w:rPr>
                                <w:rStyle w:val="8Exact1"/>
                              </w:rPr>
                              <w:t>Полученную систему уравнений запишем в матричной форме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725"/>
                              <w:gridCol w:w="341"/>
                              <w:gridCol w:w="662"/>
                              <w:gridCol w:w="437"/>
                              <w:gridCol w:w="326"/>
                              <w:gridCol w:w="456"/>
                            </w:tblGrid>
                            <w:tr w:rsidR="00105859">
                              <w:trPr>
                                <w:trHeight w:hRule="exact" w:val="331"/>
                                <w:jc w:val="center"/>
                              </w:trPr>
                              <w:tc>
                                <w:tcPr>
                                  <w:tcW w:w="725" w:type="dxa"/>
                                  <w:tcBorders>
                                    <w:left w:val="single" w:sz="4" w:space="0" w:color="auto"/>
                                  </w:tcBorders>
                                  <w:shd w:val="clear" w:color="auto" w:fill="FFFFFF"/>
                                </w:tcPr>
                                <w:p w:rsidR="00105859" w:rsidRDefault="007824B5">
                                  <w:pPr>
                                    <w:pStyle w:val="22"/>
                                    <w:shd w:val="clear" w:color="auto" w:fill="auto"/>
                                    <w:spacing w:before="0" w:line="200" w:lineRule="exact"/>
                                    <w:ind w:firstLine="0"/>
                                  </w:pPr>
                                  <w:r>
                                    <w:rPr>
                                      <w:lang w:val="en-US" w:eastAsia="en-US" w:bidi="en-US"/>
                                    </w:rPr>
                                    <w:t xml:space="preserve">’ </w:t>
                                  </w:r>
                                  <w:r>
                                    <w:rPr>
                                      <w:rStyle w:val="210pt"/>
                                    </w:rPr>
                                    <w:t>dxjdt</w:t>
                                  </w:r>
                                </w:p>
                              </w:tc>
                              <w:tc>
                                <w:tcPr>
                                  <w:tcW w:w="341" w:type="dxa"/>
                                  <w:tcBorders>
                                    <w:left w:val="single" w:sz="4" w:space="0" w:color="auto"/>
                                  </w:tcBorders>
                                  <w:shd w:val="clear" w:color="auto" w:fill="FFFFFF"/>
                                  <w:vAlign w:val="bottom"/>
                                </w:tcPr>
                                <w:p w:rsidR="00105859" w:rsidRDefault="007824B5">
                                  <w:pPr>
                                    <w:pStyle w:val="22"/>
                                    <w:shd w:val="clear" w:color="auto" w:fill="auto"/>
                                    <w:tabs>
                                      <w:tab w:val="left" w:leader="underscore" w:pos="158"/>
                                    </w:tabs>
                                    <w:spacing w:before="0" w:line="200" w:lineRule="exact"/>
                                    <w:ind w:firstLine="0"/>
                                    <w:jc w:val="both"/>
                                  </w:pPr>
                                  <w:r>
                                    <w:rPr>
                                      <w:rStyle w:val="2Cambria10pt1"/>
                                      <w:lang w:val="en-US" w:eastAsia="en-US" w:bidi="en-US"/>
                                    </w:rPr>
                                    <w:tab/>
                                  </w:r>
                                </w:p>
                              </w:tc>
                              <w:tc>
                                <w:tcPr>
                                  <w:tcW w:w="662" w:type="dxa"/>
                                  <w:tcBorders>
                                    <w:left w:val="single" w:sz="4" w:space="0" w:color="auto"/>
                                  </w:tcBorders>
                                  <w:shd w:val="clear" w:color="auto" w:fill="FFFFFF"/>
                                </w:tcPr>
                                <w:p w:rsidR="00105859" w:rsidRDefault="007824B5">
                                  <w:pPr>
                                    <w:pStyle w:val="22"/>
                                    <w:shd w:val="clear" w:color="auto" w:fill="auto"/>
                                    <w:spacing w:before="0" w:line="190" w:lineRule="exact"/>
                                    <w:ind w:firstLine="0"/>
                                  </w:pPr>
                                  <w:r>
                                    <w:rPr>
                                      <w:lang w:val="en-US" w:eastAsia="en-US" w:bidi="en-US"/>
                                    </w:rPr>
                                    <w:t xml:space="preserve">0 </w:t>
                                  </w:r>
                                  <w:r>
                                    <w:t>Г</w:t>
                                  </w:r>
                                </w:p>
                              </w:tc>
                              <w:tc>
                                <w:tcPr>
                                  <w:tcW w:w="437" w:type="dxa"/>
                                  <w:tcBorders>
                                    <w:left w:val="single" w:sz="4" w:space="0" w:color="auto"/>
                                  </w:tcBorders>
                                  <w:shd w:val="clear" w:color="auto" w:fill="FFFFFF"/>
                                </w:tcPr>
                                <w:p w:rsidR="00105859" w:rsidRDefault="007824B5">
                                  <w:pPr>
                                    <w:pStyle w:val="22"/>
                                    <w:shd w:val="clear" w:color="auto" w:fill="auto"/>
                                    <w:spacing w:before="0" w:line="190" w:lineRule="exact"/>
                                    <w:ind w:firstLine="0"/>
                                  </w:pPr>
                                  <w:r>
                                    <w:rPr>
                                      <w:lang w:val="en-US" w:eastAsia="en-US" w:bidi="en-US"/>
                                    </w:rPr>
                                    <w:t>X'</w:t>
                                  </w:r>
                                </w:p>
                              </w:tc>
                              <w:tc>
                                <w:tcPr>
                                  <w:tcW w:w="326" w:type="dxa"/>
                                  <w:tcBorders>
                                    <w:left w:val="single" w:sz="4" w:space="0" w:color="auto"/>
                                  </w:tcBorders>
                                  <w:shd w:val="clear" w:color="auto" w:fill="FFFFFF"/>
                                  <w:vAlign w:val="bottom"/>
                                </w:tcPr>
                                <w:p w:rsidR="00105859" w:rsidRDefault="007824B5">
                                  <w:pPr>
                                    <w:pStyle w:val="22"/>
                                    <w:shd w:val="clear" w:color="auto" w:fill="auto"/>
                                    <w:spacing w:before="0" w:line="190" w:lineRule="exact"/>
                                    <w:ind w:firstLine="0"/>
                                  </w:pPr>
                                  <w:r>
                                    <w:rPr>
                                      <w:lang w:val="en-US" w:eastAsia="en-US" w:bidi="en-US"/>
                                    </w:rPr>
                                    <w:t>+</w:t>
                                  </w:r>
                                </w:p>
                              </w:tc>
                              <w:tc>
                                <w:tcPr>
                                  <w:tcW w:w="456" w:type="dxa"/>
                                  <w:tcBorders>
                                    <w:left w:val="single" w:sz="4" w:space="0" w:color="auto"/>
                                    <w:right w:val="single" w:sz="4" w:space="0" w:color="auto"/>
                                  </w:tcBorders>
                                  <w:shd w:val="clear" w:color="auto" w:fill="FFFFFF"/>
                                </w:tcPr>
                                <w:p w:rsidR="00105859" w:rsidRDefault="007824B5">
                                  <w:pPr>
                                    <w:pStyle w:val="22"/>
                                    <w:shd w:val="clear" w:color="auto" w:fill="auto"/>
                                    <w:spacing w:before="0" w:line="190" w:lineRule="exact"/>
                                    <w:ind w:firstLine="0"/>
                                  </w:pPr>
                                  <w:r>
                                    <w:rPr>
                                      <w:lang w:val="en-US" w:eastAsia="en-US" w:bidi="en-US"/>
                                    </w:rPr>
                                    <w:t>' 0 ■</w:t>
                                  </w:r>
                                </w:p>
                              </w:tc>
                            </w:tr>
                            <w:tr w:rsidR="00105859">
                              <w:trPr>
                                <w:trHeight w:hRule="exact" w:val="240"/>
                                <w:jc w:val="center"/>
                              </w:trPr>
                              <w:tc>
                                <w:tcPr>
                                  <w:tcW w:w="725" w:type="dxa"/>
                                  <w:tcBorders>
                                    <w:left w:val="single" w:sz="4" w:space="0" w:color="auto"/>
                                  </w:tcBorders>
                                  <w:shd w:val="clear" w:color="auto" w:fill="FFFFFF"/>
                                </w:tcPr>
                                <w:p w:rsidR="00105859" w:rsidRDefault="007824B5">
                                  <w:pPr>
                                    <w:pStyle w:val="22"/>
                                    <w:shd w:val="clear" w:color="auto" w:fill="auto"/>
                                    <w:spacing w:before="0" w:line="200" w:lineRule="exact"/>
                                    <w:ind w:firstLine="0"/>
                                  </w:pPr>
                                  <w:r>
                                    <w:rPr>
                                      <w:rStyle w:val="210pt"/>
                                    </w:rPr>
                                    <w:t>dxjdt</w:t>
                                  </w:r>
                                </w:p>
                              </w:tc>
                              <w:tc>
                                <w:tcPr>
                                  <w:tcW w:w="341" w:type="dxa"/>
                                  <w:tcBorders>
                                    <w:left w:val="single" w:sz="4" w:space="0" w:color="auto"/>
                                  </w:tcBorders>
                                  <w:shd w:val="clear" w:color="auto" w:fill="FFFFFF"/>
                                </w:tcPr>
                                <w:p w:rsidR="00105859" w:rsidRDefault="00105859">
                                  <w:pPr>
                                    <w:rPr>
                                      <w:sz w:val="10"/>
                                      <w:szCs w:val="10"/>
                                    </w:rPr>
                                  </w:pPr>
                                </w:p>
                              </w:tc>
                              <w:tc>
                                <w:tcPr>
                                  <w:tcW w:w="662" w:type="dxa"/>
                                  <w:tcBorders>
                                    <w:left w:val="single" w:sz="4" w:space="0" w:color="auto"/>
                                  </w:tcBorders>
                                  <w:shd w:val="clear" w:color="auto" w:fill="FFFFFF"/>
                                  <w:vAlign w:val="bottom"/>
                                </w:tcPr>
                                <w:p w:rsidR="00105859" w:rsidRDefault="007824B5">
                                  <w:pPr>
                                    <w:pStyle w:val="22"/>
                                    <w:shd w:val="clear" w:color="auto" w:fill="auto"/>
                                    <w:spacing w:before="0" w:line="190" w:lineRule="exact"/>
                                    <w:ind w:firstLine="0"/>
                                  </w:pPr>
                                  <w:r>
                                    <w:rPr>
                                      <w:lang w:val="en-US" w:eastAsia="en-US" w:bidi="en-US"/>
                                    </w:rPr>
                                    <w:t>.0 0_</w:t>
                                  </w:r>
                                </w:p>
                              </w:tc>
                              <w:tc>
                                <w:tcPr>
                                  <w:tcW w:w="437" w:type="dxa"/>
                                  <w:tcBorders>
                                    <w:left w:val="single" w:sz="4" w:space="0" w:color="auto"/>
                                  </w:tcBorders>
                                  <w:shd w:val="clear" w:color="auto" w:fill="FFFFFF"/>
                                </w:tcPr>
                                <w:p w:rsidR="00105859" w:rsidRDefault="007824B5">
                                  <w:pPr>
                                    <w:pStyle w:val="22"/>
                                    <w:shd w:val="clear" w:color="auto" w:fill="auto"/>
                                    <w:spacing w:before="0" w:line="200" w:lineRule="exact"/>
                                    <w:ind w:firstLine="0"/>
                                  </w:pPr>
                                  <w:r>
                                    <w:rPr>
                                      <w:lang w:val="en-US" w:eastAsia="en-US" w:bidi="en-US"/>
                                    </w:rPr>
                                    <w:t xml:space="preserve">_ </w:t>
                                  </w:r>
                                  <w:r>
                                    <w:rPr>
                                      <w:rStyle w:val="210pt"/>
                                    </w:rPr>
                                    <w:t>%2</w:t>
                                  </w:r>
                                  <w:r>
                                    <w:rPr>
                                      <w:lang w:val="en-US" w:eastAsia="en-US" w:bidi="en-US"/>
                                    </w:rPr>
                                    <w:t xml:space="preserve"> -</w:t>
                                  </w:r>
                                </w:p>
                              </w:tc>
                              <w:tc>
                                <w:tcPr>
                                  <w:tcW w:w="326" w:type="dxa"/>
                                  <w:tcBorders>
                                    <w:left w:val="single" w:sz="4" w:space="0" w:color="auto"/>
                                  </w:tcBorders>
                                  <w:shd w:val="clear" w:color="auto" w:fill="FFFFFF"/>
                                </w:tcPr>
                                <w:p w:rsidR="00105859" w:rsidRDefault="00105859">
                                  <w:pPr>
                                    <w:rPr>
                                      <w:sz w:val="10"/>
                                      <w:szCs w:val="10"/>
                                    </w:rPr>
                                  </w:pPr>
                                </w:p>
                              </w:tc>
                              <w:tc>
                                <w:tcPr>
                                  <w:tcW w:w="456" w:type="dxa"/>
                                  <w:tcBorders>
                                    <w:left w:val="single" w:sz="4" w:space="0" w:color="auto"/>
                                    <w:right w:val="single" w:sz="4" w:space="0" w:color="auto"/>
                                  </w:tcBorders>
                                  <w:shd w:val="clear" w:color="auto" w:fill="FFFFFF"/>
                                </w:tcPr>
                                <w:p w:rsidR="00105859" w:rsidRDefault="007824B5">
                                  <w:pPr>
                                    <w:pStyle w:val="22"/>
                                    <w:shd w:val="clear" w:color="auto" w:fill="auto"/>
                                    <w:spacing w:before="0" w:line="200" w:lineRule="exact"/>
                                    <w:ind w:firstLine="0"/>
                                  </w:pPr>
                                  <w:r>
                                    <w:rPr>
                                      <w:rStyle w:val="210pt"/>
                                    </w:rPr>
                                    <w:t>b</w:t>
                                  </w:r>
                                </w:p>
                                <w:p w:rsidR="00105859" w:rsidRDefault="007824B5">
                                  <w:pPr>
                                    <w:pStyle w:val="22"/>
                                    <w:shd w:val="clear" w:color="auto" w:fill="auto"/>
                                    <w:spacing w:before="0" w:line="190" w:lineRule="exact"/>
                                    <w:ind w:firstLine="0"/>
                                  </w:pPr>
                                  <w:r>
                                    <w:rPr>
                                      <w:lang w:val="en-US" w:eastAsia="en-US" w:bidi="en-US"/>
                                    </w:rPr>
                                    <w:t xml:space="preserve">L </w:t>
                                  </w:r>
                                  <w:r>
                                    <w:rPr>
                                      <w:rStyle w:val="26pt1"/>
                                      <w:vertAlign w:val="superscript"/>
                                    </w:rPr>
                                    <w:t>Л</w:t>
                                  </w:r>
                                  <w:r>
                                    <w:rPr>
                                      <w:rStyle w:val="26pt1"/>
                                    </w:rPr>
                                    <w:t xml:space="preserve">И2 </w:t>
                                  </w:r>
                                  <w:r>
                                    <w:rPr>
                                      <w:rStyle w:val="26pt1"/>
                                      <w:lang w:val="en-US" w:eastAsia="en-US" w:bidi="en-US"/>
                                    </w:rPr>
                                    <w:t>J</w:t>
                                  </w:r>
                                </w:p>
                              </w:tc>
                            </w:tr>
                          </w:tbl>
                          <w:p w:rsidR="00105859" w:rsidRDefault="00105859">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5" o:spid="_x0000_s1523" type="#_x0000_t202" style="position:absolute;left:0;text-align:left;margin-left:5.3pt;margin-top:-4.1pt;width:147.35pt;height:49.3pt;z-index:-251502592;visibility:visible;mso-wrap-style:square;mso-width-percent:0;mso-height-percent:0;mso-wrap-distance-left:5pt;mso-wrap-distance-top:0;mso-wrap-distance-right:73.4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rbItQIAALY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" filled="f" stroked="f">
                <v:textbox style="mso-fit-shape-to-text:t" inset="0,0,0,0">
                  <w:txbxContent>
                    <w:p w:rsidR="00105859" w:rsidRDefault="007824B5">
                      <w:pPr>
                        <w:pStyle w:val="83"/>
                        <w:shd w:val="clear" w:color="auto" w:fill="auto"/>
                        <w:spacing w:line="190" w:lineRule="exact"/>
                      </w:pPr>
                      <w:r>
                        <w:rPr>
                          <w:rStyle w:val="8Exact1"/>
                        </w:rPr>
                        <w:t>Полученную систему уравнений запишем в матричной форме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725"/>
                        <w:gridCol w:w="341"/>
                        <w:gridCol w:w="662"/>
                        <w:gridCol w:w="437"/>
                        <w:gridCol w:w="326"/>
                        <w:gridCol w:w="456"/>
                      </w:tblGrid>
                      <w:tr w:rsidR="00105859">
                        <w:trPr>
                          <w:trHeight w:hRule="exact" w:val="331"/>
                          <w:jc w:val="center"/>
                        </w:trPr>
                        <w:tc>
                          <w:tcPr>
                            <w:tcW w:w="725" w:type="dxa"/>
                            <w:tcBorders>
                              <w:left w:val="single" w:sz="4" w:space="0" w:color="auto"/>
                            </w:tcBorders>
                            <w:shd w:val="clear" w:color="auto" w:fill="FFFFFF"/>
                          </w:tcPr>
                          <w:p w:rsidR="00105859" w:rsidRDefault="007824B5">
                            <w:pPr>
                              <w:pStyle w:val="22"/>
                              <w:shd w:val="clear" w:color="auto" w:fill="auto"/>
                              <w:spacing w:before="0" w:line="200" w:lineRule="exact"/>
                              <w:ind w:firstLine="0"/>
                            </w:pPr>
                            <w:r>
                              <w:rPr>
                                <w:lang w:val="en-US" w:eastAsia="en-US" w:bidi="en-US"/>
                              </w:rPr>
                              <w:t xml:space="preserve">’ </w:t>
                            </w:r>
                            <w:r>
                              <w:rPr>
                                <w:rStyle w:val="210pt"/>
                              </w:rPr>
                              <w:t>dxjdt</w:t>
                            </w:r>
                          </w:p>
                        </w:tc>
                        <w:tc>
                          <w:tcPr>
                            <w:tcW w:w="341" w:type="dxa"/>
                            <w:tcBorders>
                              <w:left w:val="single" w:sz="4" w:space="0" w:color="auto"/>
                            </w:tcBorders>
                            <w:shd w:val="clear" w:color="auto" w:fill="FFFFFF"/>
                            <w:vAlign w:val="bottom"/>
                          </w:tcPr>
                          <w:p w:rsidR="00105859" w:rsidRDefault="007824B5">
                            <w:pPr>
                              <w:pStyle w:val="22"/>
                              <w:shd w:val="clear" w:color="auto" w:fill="auto"/>
                              <w:tabs>
                                <w:tab w:val="left" w:leader="underscore" w:pos="158"/>
                              </w:tabs>
                              <w:spacing w:before="0" w:line="200" w:lineRule="exact"/>
                              <w:ind w:firstLine="0"/>
                              <w:jc w:val="both"/>
                            </w:pPr>
                            <w:r>
                              <w:rPr>
                                <w:rStyle w:val="2Cambria10pt1"/>
                                <w:lang w:val="en-US" w:eastAsia="en-US" w:bidi="en-US"/>
                              </w:rPr>
                              <w:tab/>
                            </w:r>
                          </w:p>
                        </w:tc>
                        <w:tc>
                          <w:tcPr>
                            <w:tcW w:w="662" w:type="dxa"/>
                            <w:tcBorders>
                              <w:left w:val="single" w:sz="4" w:space="0" w:color="auto"/>
                            </w:tcBorders>
                            <w:shd w:val="clear" w:color="auto" w:fill="FFFFFF"/>
                          </w:tcPr>
                          <w:p w:rsidR="00105859" w:rsidRDefault="007824B5">
                            <w:pPr>
                              <w:pStyle w:val="22"/>
                              <w:shd w:val="clear" w:color="auto" w:fill="auto"/>
                              <w:spacing w:before="0" w:line="190" w:lineRule="exact"/>
                              <w:ind w:firstLine="0"/>
                            </w:pPr>
                            <w:r>
                              <w:rPr>
                                <w:lang w:val="en-US" w:eastAsia="en-US" w:bidi="en-US"/>
                              </w:rPr>
                              <w:t xml:space="preserve">0 </w:t>
                            </w:r>
                            <w:r>
                              <w:t>Г</w:t>
                            </w:r>
                          </w:p>
                        </w:tc>
                        <w:tc>
                          <w:tcPr>
                            <w:tcW w:w="437" w:type="dxa"/>
                            <w:tcBorders>
                              <w:left w:val="single" w:sz="4" w:space="0" w:color="auto"/>
                            </w:tcBorders>
                            <w:shd w:val="clear" w:color="auto" w:fill="FFFFFF"/>
                          </w:tcPr>
                          <w:p w:rsidR="00105859" w:rsidRDefault="007824B5">
                            <w:pPr>
                              <w:pStyle w:val="22"/>
                              <w:shd w:val="clear" w:color="auto" w:fill="auto"/>
                              <w:spacing w:before="0" w:line="190" w:lineRule="exact"/>
                              <w:ind w:firstLine="0"/>
                            </w:pPr>
                            <w:r>
                              <w:rPr>
                                <w:lang w:val="en-US" w:eastAsia="en-US" w:bidi="en-US"/>
                              </w:rPr>
                              <w:t>X'</w:t>
                            </w:r>
                          </w:p>
                        </w:tc>
                        <w:tc>
                          <w:tcPr>
                            <w:tcW w:w="326" w:type="dxa"/>
                            <w:tcBorders>
                              <w:left w:val="single" w:sz="4" w:space="0" w:color="auto"/>
                            </w:tcBorders>
                            <w:shd w:val="clear" w:color="auto" w:fill="FFFFFF"/>
                            <w:vAlign w:val="bottom"/>
                          </w:tcPr>
                          <w:p w:rsidR="00105859" w:rsidRDefault="007824B5">
                            <w:pPr>
                              <w:pStyle w:val="22"/>
                              <w:shd w:val="clear" w:color="auto" w:fill="auto"/>
                              <w:spacing w:before="0" w:line="190" w:lineRule="exact"/>
                              <w:ind w:firstLine="0"/>
                            </w:pPr>
                            <w:r>
                              <w:rPr>
                                <w:lang w:val="en-US" w:eastAsia="en-US" w:bidi="en-US"/>
                              </w:rPr>
                              <w:t>+</w:t>
                            </w:r>
                          </w:p>
                        </w:tc>
                        <w:tc>
                          <w:tcPr>
                            <w:tcW w:w="456" w:type="dxa"/>
                            <w:tcBorders>
                              <w:left w:val="single" w:sz="4" w:space="0" w:color="auto"/>
                              <w:right w:val="single" w:sz="4" w:space="0" w:color="auto"/>
                            </w:tcBorders>
                            <w:shd w:val="clear" w:color="auto" w:fill="FFFFFF"/>
                          </w:tcPr>
                          <w:p w:rsidR="00105859" w:rsidRDefault="007824B5">
                            <w:pPr>
                              <w:pStyle w:val="22"/>
                              <w:shd w:val="clear" w:color="auto" w:fill="auto"/>
                              <w:spacing w:before="0" w:line="190" w:lineRule="exact"/>
                              <w:ind w:firstLine="0"/>
                            </w:pPr>
                            <w:r>
                              <w:rPr>
                                <w:lang w:val="en-US" w:eastAsia="en-US" w:bidi="en-US"/>
                              </w:rPr>
                              <w:t>' 0 ■</w:t>
                            </w:r>
                          </w:p>
                        </w:tc>
                      </w:tr>
                      <w:tr w:rsidR="00105859">
                        <w:trPr>
                          <w:trHeight w:hRule="exact" w:val="240"/>
                          <w:jc w:val="center"/>
                        </w:trPr>
                        <w:tc>
                          <w:tcPr>
                            <w:tcW w:w="725" w:type="dxa"/>
                            <w:tcBorders>
                              <w:left w:val="single" w:sz="4" w:space="0" w:color="auto"/>
                            </w:tcBorders>
                            <w:shd w:val="clear" w:color="auto" w:fill="FFFFFF"/>
                          </w:tcPr>
                          <w:p w:rsidR="00105859" w:rsidRDefault="007824B5">
                            <w:pPr>
                              <w:pStyle w:val="22"/>
                              <w:shd w:val="clear" w:color="auto" w:fill="auto"/>
                              <w:spacing w:before="0" w:line="200" w:lineRule="exact"/>
                              <w:ind w:firstLine="0"/>
                            </w:pPr>
                            <w:r>
                              <w:rPr>
                                <w:rStyle w:val="210pt"/>
                              </w:rPr>
                              <w:t>dxjdt</w:t>
                            </w:r>
                          </w:p>
                        </w:tc>
                        <w:tc>
                          <w:tcPr>
                            <w:tcW w:w="341" w:type="dxa"/>
                            <w:tcBorders>
                              <w:left w:val="single" w:sz="4" w:space="0" w:color="auto"/>
                            </w:tcBorders>
                            <w:shd w:val="clear" w:color="auto" w:fill="FFFFFF"/>
                          </w:tcPr>
                          <w:p w:rsidR="00105859" w:rsidRDefault="00105859">
                            <w:pPr>
                              <w:rPr>
                                <w:sz w:val="10"/>
                                <w:szCs w:val="10"/>
                              </w:rPr>
                            </w:pPr>
                          </w:p>
                        </w:tc>
                        <w:tc>
                          <w:tcPr>
                            <w:tcW w:w="662" w:type="dxa"/>
                            <w:tcBorders>
                              <w:left w:val="single" w:sz="4" w:space="0" w:color="auto"/>
                            </w:tcBorders>
                            <w:shd w:val="clear" w:color="auto" w:fill="FFFFFF"/>
                            <w:vAlign w:val="bottom"/>
                          </w:tcPr>
                          <w:p w:rsidR="00105859" w:rsidRDefault="007824B5">
                            <w:pPr>
                              <w:pStyle w:val="22"/>
                              <w:shd w:val="clear" w:color="auto" w:fill="auto"/>
                              <w:spacing w:before="0" w:line="190" w:lineRule="exact"/>
                              <w:ind w:firstLine="0"/>
                            </w:pPr>
                            <w:r>
                              <w:rPr>
                                <w:lang w:val="en-US" w:eastAsia="en-US" w:bidi="en-US"/>
                              </w:rPr>
                              <w:t>.0 0_</w:t>
                            </w:r>
                          </w:p>
                        </w:tc>
                        <w:tc>
                          <w:tcPr>
                            <w:tcW w:w="437" w:type="dxa"/>
                            <w:tcBorders>
                              <w:left w:val="single" w:sz="4" w:space="0" w:color="auto"/>
                            </w:tcBorders>
                            <w:shd w:val="clear" w:color="auto" w:fill="FFFFFF"/>
                          </w:tcPr>
                          <w:p w:rsidR="00105859" w:rsidRDefault="007824B5">
                            <w:pPr>
                              <w:pStyle w:val="22"/>
                              <w:shd w:val="clear" w:color="auto" w:fill="auto"/>
                              <w:spacing w:before="0" w:line="200" w:lineRule="exact"/>
                              <w:ind w:firstLine="0"/>
                            </w:pPr>
                            <w:r>
                              <w:rPr>
                                <w:lang w:val="en-US" w:eastAsia="en-US" w:bidi="en-US"/>
                              </w:rPr>
                              <w:t xml:space="preserve">_ </w:t>
                            </w:r>
                            <w:r>
                              <w:rPr>
                                <w:rStyle w:val="210pt"/>
                              </w:rPr>
                              <w:t>%2</w:t>
                            </w:r>
                            <w:r>
                              <w:rPr>
                                <w:lang w:val="en-US" w:eastAsia="en-US" w:bidi="en-US"/>
                              </w:rPr>
                              <w:t xml:space="preserve"> -</w:t>
                            </w:r>
                          </w:p>
                        </w:tc>
                        <w:tc>
                          <w:tcPr>
                            <w:tcW w:w="326" w:type="dxa"/>
                            <w:tcBorders>
                              <w:left w:val="single" w:sz="4" w:space="0" w:color="auto"/>
                            </w:tcBorders>
                            <w:shd w:val="clear" w:color="auto" w:fill="FFFFFF"/>
                          </w:tcPr>
                          <w:p w:rsidR="00105859" w:rsidRDefault="00105859">
                            <w:pPr>
                              <w:rPr>
                                <w:sz w:val="10"/>
                                <w:szCs w:val="10"/>
                              </w:rPr>
                            </w:pPr>
                          </w:p>
                        </w:tc>
                        <w:tc>
                          <w:tcPr>
                            <w:tcW w:w="456" w:type="dxa"/>
                            <w:tcBorders>
                              <w:left w:val="single" w:sz="4" w:space="0" w:color="auto"/>
                              <w:right w:val="single" w:sz="4" w:space="0" w:color="auto"/>
                            </w:tcBorders>
                            <w:shd w:val="clear" w:color="auto" w:fill="FFFFFF"/>
                          </w:tcPr>
                          <w:p w:rsidR="00105859" w:rsidRDefault="007824B5">
                            <w:pPr>
                              <w:pStyle w:val="22"/>
                              <w:shd w:val="clear" w:color="auto" w:fill="auto"/>
                              <w:spacing w:before="0" w:line="200" w:lineRule="exact"/>
                              <w:ind w:firstLine="0"/>
                            </w:pPr>
                            <w:r>
                              <w:rPr>
                                <w:rStyle w:val="210pt"/>
                              </w:rPr>
                              <w:t>b</w:t>
                            </w:r>
                          </w:p>
                          <w:p w:rsidR="00105859" w:rsidRDefault="007824B5">
                            <w:pPr>
                              <w:pStyle w:val="22"/>
                              <w:shd w:val="clear" w:color="auto" w:fill="auto"/>
                              <w:spacing w:before="0" w:line="190" w:lineRule="exact"/>
                              <w:ind w:firstLine="0"/>
                            </w:pPr>
                            <w:r>
                              <w:rPr>
                                <w:lang w:val="en-US" w:eastAsia="en-US" w:bidi="en-US"/>
                              </w:rPr>
                              <w:t xml:space="preserve">L </w:t>
                            </w:r>
                            <w:r>
                              <w:rPr>
                                <w:rStyle w:val="26pt1"/>
                                <w:vertAlign w:val="superscript"/>
                              </w:rPr>
                              <w:t>Л</w:t>
                            </w:r>
                            <w:r>
                              <w:rPr>
                                <w:rStyle w:val="26pt1"/>
                              </w:rPr>
                              <w:t xml:space="preserve">И2 </w:t>
                            </w:r>
                            <w:r>
                              <w:rPr>
                                <w:rStyle w:val="26pt1"/>
                                <w:lang w:val="en-US" w:eastAsia="en-US" w:bidi="en-US"/>
                              </w:rPr>
                              <w:t>J</w:t>
                            </w:r>
                          </w:p>
                        </w:tc>
                      </w:tr>
                    </w:tbl>
                    <w:p w:rsidR="00105859" w:rsidRDefault="00105859">
                      <w:pPr>
                        <w:rPr>
                          <w:sz w:val="2"/>
                          <w:szCs w:val="2"/>
                        </w:rPr>
                      </w:pPr>
                    </w:p>
                  </w:txbxContent>
                </v:textbox>
                <w10:wrap type="square" side="right" anchorx="margin" anchory="margin"/>
              </v:shape>
            </w:pict>
          </mc:Fallback>
        </mc:AlternateContent>
      </w:r>
      <w:r w:rsidR="007824B5" w:rsidRPr="00043EAD">
        <w:rPr>
          <w:sz w:val="22"/>
          <w:szCs w:val="22"/>
        </w:rPr>
        <w:t>(8.106)</w:t>
      </w:r>
    </w:p>
    <w:p w:rsidR="00105859" w:rsidRPr="00043EAD" w:rsidRDefault="00134C30">
      <w:pPr>
        <w:pStyle w:val="22"/>
        <w:shd w:val="clear" w:color="auto" w:fill="auto"/>
        <w:spacing w:before="0" w:line="216" w:lineRule="exact"/>
        <w:ind w:firstLine="0"/>
        <w:jc w:val="both"/>
        <w:rPr>
          <w:sz w:val="22"/>
          <w:szCs w:val="22"/>
        </w:rPr>
      </w:pPr>
      <w:r w:rsidRPr="00043EAD">
        <w:rPr>
          <w:noProof/>
          <w:sz w:val="22"/>
          <w:szCs w:val="22"/>
          <w:lang w:bidi="ar-SA"/>
        </w:rPr>
        <mc:AlternateContent>
          <mc:Choice Requires="wps">
            <w:drawing>
              <wp:anchor distT="0" distB="85725" distL="978535" distR="63500" simplePos="0" relativeHeight="251814912" behindDoc="1" locked="0" layoutInCell="1" allowOverlap="1" wp14:anchorId="2B0C2C30" wp14:editId="0D07FDFD">
                <wp:simplePos x="0" y="0"/>
                <wp:positionH relativeFrom="margin">
                  <wp:posOffset>1014730</wp:posOffset>
                </wp:positionH>
                <wp:positionV relativeFrom="margin">
                  <wp:posOffset>1061720</wp:posOffset>
                </wp:positionV>
                <wp:extent cx="240665" cy="120650"/>
                <wp:effectExtent l="0" t="4445" r="1905" b="0"/>
                <wp:wrapTopAndBottom/>
                <wp:docPr id="662" name="Text Box 4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6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 xml:space="preserve">F </w:t>
                            </w: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4" o:spid="_x0000_s1524" type="#_x0000_t202" style="position:absolute;left:0;text-align:left;margin-left:79.9pt;margin-top:83.6pt;width:18.95pt;height:9.5pt;z-index:-251501568;visibility:visible;mso-wrap-style:square;mso-width-percent:0;mso-height-percent:0;mso-wrap-distance-left:77.05pt;mso-wrap-distance-top:0;mso-wrap-distance-right:5pt;mso-wrap-distance-bottom:6.7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&#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 xml:space="preserve">F </w:t>
                      </w:r>
                      <w:r>
                        <w:rPr>
                          <w:rStyle w:val="2Exact1"/>
                        </w:rPr>
                        <w:t>=</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304800" distR="109855" simplePos="0" relativeHeight="251815936" behindDoc="1" locked="0" layoutInCell="1" allowOverlap="1" wp14:anchorId="06A79081" wp14:editId="655F642D">
                <wp:simplePos x="0" y="0"/>
                <wp:positionH relativeFrom="margin">
                  <wp:posOffset>1307465</wp:posOffset>
                </wp:positionH>
                <wp:positionV relativeFrom="margin">
                  <wp:posOffset>975360</wp:posOffset>
                </wp:positionV>
                <wp:extent cx="164465" cy="291465"/>
                <wp:effectExtent l="2540" t="3810" r="4445" b="0"/>
                <wp:wrapTopAndBottom/>
                <wp:docPr id="661" name="Text Box 4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291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79" w:line="190" w:lineRule="exact"/>
                              <w:ind w:firstLine="0"/>
                            </w:pPr>
                            <w:r>
                              <w:rPr>
                                <w:rStyle w:val="2Exact1"/>
                              </w:rPr>
                              <w:t>0</w:t>
                            </w:r>
                          </w:p>
                          <w:p w:rsidR="00105859" w:rsidRDefault="007824B5">
                            <w:pPr>
                              <w:pStyle w:val="22"/>
                              <w:shd w:val="clear" w:color="auto" w:fill="auto"/>
                              <w:spacing w:before="0" w:line="190" w:lineRule="exact"/>
                              <w:ind w:firstLine="0"/>
                            </w:pPr>
                            <w:r>
                              <w:rPr>
                                <w:rStyle w:val="2Exact1"/>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3" o:spid="_x0000_s1525" type="#_x0000_t202" style="position:absolute;left:0;text-align:left;margin-left:102.95pt;margin-top:76.8pt;width:12.95pt;height:22.95pt;z-index:-251500544;visibility:visible;mso-wrap-style:square;mso-width-percent:0;mso-height-percent:0;mso-wrap-distance-left:24pt;mso-wrap-distance-top:0;mso-wrap-distance-right:8.6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" filled="f" stroked="f">
                <v:textbox style="mso-fit-shape-to-text:t" inset="0,0,0,0">
                  <w:txbxContent>
                    <w:p w:rsidR="00105859" w:rsidRDefault="007824B5">
                      <w:pPr>
                        <w:pStyle w:val="22"/>
                        <w:shd w:val="clear" w:color="auto" w:fill="auto"/>
                        <w:spacing w:before="0" w:after="79" w:line="190" w:lineRule="exact"/>
                        <w:ind w:firstLine="0"/>
                      </w:pPr>
                      <w:r>
                        <w:rPr>
                          <w:rStyle w:val="2Exact1"/>
                        </w:rPr>
                        <w:t>0</w:t>
                      </w:r>
                    </w:p>
                    <w:p w:rsidR="00105859" w:rsidRDefault="007824B5">
                      <w:pPr>
                        <w:pStyle w:val="22"/>
                        <w:shd w:val="clear" w:color="auto" w:fill="auto"/>
                        <w:spacing w:before="0" w:line="190" w:lineRule="exact"/>
                        <w:ind w:firstLine="0"/>
                      </w:pPr>
                      <w:r>
                        <w:rPr>
                          <w:rStyle w:val="2Exact1"/>
                        </w:rPr>
                        <w:t>о</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469265" distR="97790" simplePos="0" relativeHeight="251816960" behindDoc="1" locked="0" layoutInCell="1" allowOverlap="1" wp14:anchorId="1792FED9" wp14:editId="7D477EE7">
                <wp:simplePos x="0" y="0"/>
                <wp:positionH relativeFrom="margin">
                  <wp:posOffset>1581785</wp:posOffset>
                </wp:positionH>
                <wp:positionV relativeFrom="margin">
                  <wp:posOffset>974090</wp:posOffset>
                </wp:positionV>
                <wp:extent cx="161290" cy="296545"/>
                <wp:effectExtent l="635" t="2540" r="0" b="0"/>
                <wp:wrapTopAndBottom/>
                <wp:docPr id="660" name="Text Box 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290" cy="296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20"/>
                              <w:shd w:val="clear" w:color="auto" w:fill="auto"/>
                              <w:spacing w:after="77" w:line="200" w:lineRule="exact"/>
                            </w:pPr>
                            <w:bookmarkStart w:id="113" w:name="bookmark112"/>
                            <w:r>
                              <w:t>г</w:t>
                            </w:r>
                            <w:bookmarkEnd w:id="113"/>
                          </w:p>
                          <w:p w:rsidR="00105859" w:rsidRDefault="007824B5">
                            <w:pPr>
                              <w:pStyle w:val="22"/>
                              <w:shd w:val="clear" w:color="auto" w:fill="auto"/>
                              <w:spacing w:before="0" w:line="190" w:lineRule="exact"/>
                              <w:ind w:firstLine="0"/>
                            </w:pPr>
                            <w:r>
                              <w:rPr>
                                <w:rStyle w:val="2Exact1"/>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2" o:spid="_x0000_s1526" type="#_x0000_t202" style="position:absolute;left:0;text-align:left;margin-left:124.55pt;margin-top:76.7pt;width:12.7pt;height:23.35pt;z-index:-251499520;visibility:visible;mso-wrap-style:square;mso-width-percent:0;mso-height-percent:0;mso-wrap-distance-left:36.95pt;mso-wrap-distance-top:0;mso-wrap-distance-right:7.7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" filled="f" stroked="f">
                <v:textbox style="mso-fit-shape-to-text:t" inset="0,0,0,0">
                  <w:txbxContent>
                    <w:p w:rsidR="00105859" w:rsidRDefault="007824B5">
                      <w:pPr>
                        <w:pStyle w:val="1320"/>
                        <w:shd w:val="clear" w:color="auto" w:fill="auto"/>
                        <w:spacing w:after="77" w:line="200" w:lineRule="exact"/>
                      </w:pPr>
                      <w:bookmarkStart w:id="137" w:name="bookmark112"/>
                      <w:r>
                        <w:t>г</w:t>
                      </w:r>
                      <w:bookmarkEnd w:id="137"/>
                    </w:p>
                    <w:p w:rsidR="00105859" w:rsidRDefault="007824B5">
                      <w:pPr>
                        <w:pStyle w:val="22"/>
                        <w:shd w:val="clear" w:color="auto" w:fill="auto"/>
                        <w:spacing w:before="0" w:line="190" w:lineRule="exact"/>
                        <w:ind w:firstLine="0"/>
                      </w:pPr>
                      <w:r>
                        <w:rPr>
                          <w:rStyle w:val="2Exact1"/>
                        </w:rPr>
                        <w:t>о</w:t>
                      </w:r>
                    </w:p>
                  </w:txbxContent>
                </v:textbox>
                <w10:wrap type="topAndBottom" anchorx="margin" anchory="margin"/>
              </v:shape>
            </w:pict>
          </mc:Fallback>
        </mc:AlternateContent>
      </w:r>
      <w:r w:rsidRPr="00043EAD">
        <w:rPr>
          <w:noProof/>
          <w:sz w:val="22"/>
          <w:szCs w:val="22"/>
          <w:lang w:bidi="ar-SA"/>
        </w:rPr>
        <mc:AlternateContent>
          <mc:Choice Requires="wps">
            <w:drawing>
              <wp:anchor distT="0" distB="100965" distL="728345" distR="420370" simplePos="0" relativeHeight="251817984" behindDoc="1" locked="0" layoutInCell="1" allowOverlap="1" wp14:anchorId="3ADC6D56" wp14:editId="355B5B2D">
                <wp:simplePos x="0" y="0"/>
                <wp:positionH relativeFrom="margin">
                  <wp:posOffset>1840865</wp:posOffset>
                </wp:positionH>
                <wp:positionV relativeFrom="margin">
                  <wp:posOffset>1055370</wp:posOffset>
                </wp:positionV>
                <wp:extent cx="255905" cy="120650"/>
                <wp:effectExtent l="2540" t="0" r="0" b="0"/>
                <wp:wrapTopAndBottom/>
                <wp:docPr id="659" name="Text Box 4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60"/>
                              <w:shd w:val="clear" w:color="auto" w:fill="auto"/>
                              <w:spacing w:line="190" w:lineRule="exact"/>
                            </w:pPr>
                            <w:r>
                              <w:t>н=</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1" o:spid="_x0000_s1527" type="#_x0000_t202" style="position:absolute;left:0;text-align:left;margin-left:144.95pt;margin-top:83.1pt;width:20.15pt;height:9.5pt;z-index:-251498496;visibility:visible;mso-wrap-style:square;mso-width-percent:0;mso-height-percent:0;mso-wrap-distance-left:57.35pt;mso-wrap-distance-top:0;mso-wrap-distance-right:33.1pt;mso-wrap-distance-bottom:7.9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" filled="f" stroked="f">
                <v:textbox style="mso-fit-shape-to-text:t" inset="0,0,0,0">
                  <w:txbxContent>
                    <w:p w:rsidR="00105859" w:rsidRDefault="007824B5">
                      <w:pPr>
                        <w:pStyle w:val="960"/>
                        <w:shd w:val="clear" w:color="auto" w:fill="auto"/>
                        <w:spacing w:line="190" w:lineRule="exact"/>
                      </w:pPr>
                      <w:r>
                        <w:t>н=</w:t>
                      </w:r>
                    </w:p>
                  </w:txbxContent>
                </v:textbox>
                <w10:wrap type="topAndBottom" anchorx="margin" anchory="margin"/>
              </v:shape>
            </w:pict>
          </mc:Fallback>
        </mc:AlternateContent>
      </w:r>
      <w:r w:rsidRPr="00043EAD">
        <w:rPr>
          <w:noProof/>
          <w:sz w:val="22"/>
          <w:szCs w:val="22"/>
          <w:lang w:bidi="ar-SA"/>
        </w:rPr>
        <mc:AlternateContent>
          <mc:Choice Requires="wps">
            <w:drawing>
              <wp:anchor distT="0" distB="71755" distL="1405255" distR="1158240" simplePos="0" relativeHeight="251819008" behindDoc="1" locked="0" layoutInCell="1" allowOverlap="1" wp14:anchorId="0CC5AC83" wp14:editId="1677C4EE">
                <wp:simplePos x="0" y="0"/>
                <wp:positionH relativeFrom="margin">
                  <wp:posOffset>2517775</wp:posOffset>
                </wp:positionH>
                <wp:positionV relativeFrom="margin">
                  <wp:posOffset>1054735</wp:posOffset>
                </wp:positionV>
                <wp:extent cx="633730" cy="254000"/>
                <wp:effectExtent l="3175" t="0" r="1270" b="0"/>
                <wp:wrapTopAndBottom/>
                <wp:docPr id="658" name="Text Box 4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73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7"/>
                              <w:shd w:val="clear" w:color="auto" w:fill="auto"/>
                              <w:spacing w:line="200" w:lineRule="exact"/>
                            </w:pPr>
                            <w:r>
                              <w:t>Q = Sx(0).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0" o:spid="_x0000_s1528" type="#_x0000_t202" style="position:absolute;left:0;text-align:left;margin-left:198.25pt;margin-top:83.05pt;width:49.9pt;height:20pt;z-index:-251497472;visibility:visible;mso-wrap-style:square;mso-width-percent:0;mso-height-percent:0;mso-wrap-distance-left:110.65pt;mso-wrap-distance-top:0;mso-wrap-distance-right:91.2pt;mso-wrap-distance-bottom:5.6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" filled="f" stroked="f">
                <v:textbox style="mso-fit-shape-to-text:t" inset="0,0,0,0">
                  <w:txbxContent>
                    <w:p w:rsidR="00105859" w:rsidRDefault="007824B5">
                      <w:pPr>
                        <w:pStyle w:val="97"/>
                        <w:shd w:val="clear" w:color="auto" w:fill="auto"/>
                        <w:spacing w:line="200" w:lineRule="exact"/>
                      </w:pPr>
                      <w:r>
                        <w:t>Q = Sx(0).</w:t>
                      </w:r>
                    </w:p>
                  </w:txbxContent>
                </v:textbox>
                <w10:wrap type="topAndBottom" anchorx="margin" anchory="margin"/>
              </v:shape>
            </w:pict>
          </mc:Fallback>
        </mc:AlternateContent>
      </w:r>
      <w:r w:rsidRPr="00043EAD">
        <w:rPr>
          <w:noProof/>
          <w:sz w:val="22"/>
          <w:szCs w:val="22"/>
          <w:lang w:bidi="ar-SA"/>
        </w:rPr>
        <mc:AlternateContent>
          <mc:Choice Requires="wps">
            <w:drawing>
              <wp:anchor distT="1270" distB="79375" distL="2736850" distR="63500" simplePos="0" relativeHeight="251820032" behindDoc="1" locked="0" layoutInCell="1" allowOverlap="1" wp14:anchorId="0BCA9FCD" wp14:editId="77613DEE">
                <wp:simplePos x="0" y="0"/>
                <wp:positionH relativeFrom="margin">
                  <wp:posOffset>3849370</wp:posOffset>
                </wp:positionH>
                <wp:positionV relativeFrom="margin">
                  <wp:posOffset>1056005</wp:posOffset>
                </wp:positionV>
                <wp:extent cx="423545" cy="120650"/>
                <wp:effectExtent l="1270" t="0" r="3810" b="3175"/>
                <wp:wrapTopAndBottom/>
                <wp:docPr id="657" name="Text Box 4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(8.107)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9" o:spid="_x0000_s1529" type="#_x0000_t202" style="position:absolute;left:0;text-align:left;margin-left:303.1pt;margin-top:83.15pt;width:33.35pt;height:9.5pt;z-index:-251496448;visibility:visible;mso-wrap-style:square;mso-width-percent:0;mso-height-percent:0;mso-wrap-distance-left:215.5pt;mso-wrap-distance-top:.1pt;mso-wrap-distance-right:5pt;mso-wrap-distance-bottom:6.2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RWVtQ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(8.107)</w:t>
                      </w:r>
                    </w:p>
                  </w:txbxContent>
                </v:textbox>
                <w10:wrap type="topAndBottom" anchorx="margin" anchory="margin"/>
              </v:shape>
            </w:pict>
          </mc:Fallback>
        </mc:AlternateContent>
      </w:r>
      <w:r w:rsidR="007824B5" w:rsidRPr="00043EAD">
        <w:rPr>
          <w:sz w:val="22"/>
          <w:szCs w:val="22"/>
        </w:rPr>
        <w:t xml:space="preserve">Из сопоставления (8.106) и (8.68) следует, что в данной задаче вектор </w:t>
      </w:r>
      <w:r w:rsidR="007824B5" w:rsidRPr="00043EAD">
        <w:rPr>
          <w:rStyle w:val="210pt1pt"/>
          <w:sz w:val="22"/>
          <w:szCs w:val="22"/>
        </w:rPr>
        <w:t>x</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 xml:space="preserve">содержит две компоненты </w:t>
      </w:r>
      <w:r w:rsidR="007824B5" w:rsidRPr="00043EAD">
        <w:rPr>
          <w:rStyle w:val="21pt2"/>
          <w:sz w:val="22"/>
          <w:szCs w:val="22"/>
        </w:rPr>
        <w:t>X</w:t>
      </w:r>
      <w:r w:rsidR="007824B5" w:rsidRPr="00043EAD">
        <w:rPr>
          <w:rStyle w:val="21pt2"/>
          <w:sz w:val="22"/>
          <w:szCs w:val="22"/>
          <w:lang w:val="ru-RU"/>
        </w:rPr>
        <w:t>\{</w:t>
      </w:r>
      <w:r w:rsidR="007824B5" w:rsidRPr="00043EAD">
        <w:rPr>
          <w:rStyle w:val="21pt2"/>
          <w:sz w:val="22"/>
          <w:szCs w:val="22"/>
        </w:rPr>
        <w:t>t</w:t>
      </w:r>
      <w:r w:rsidR="007824B5" w:rsidRPr="00043EAD">
        <w:rPr>
          <w:rStyle w:val="21pt2"/>
          <w:sz w:val="22"/>
          <w:szCs w:val="22"/>
          <w:lang w:val="ru-RU"/>
        </w:rPr>
        <w:t>)='</w:t>
      </w:r>
      <w:r w:rsidR="007824B5" w:rsidRPr="00043EAD">
        <w:rPr>
          <w:rStyle w:val="21pt2"/>
          <w:sz w:val="22"/>
          <w:szCs w:val="22"/>
        </w:rPr>
        <w:t>K</w:t>
      </w:r>
      <w:r w:rsidR="007824B5" w:rsidRPr="00043EAD">
        <w:rPr>
          <w:rStyle w:val="21pt2"/>
          <w:sz w:val="22"/>
          <w:szCs w:val="22"/>
          <w:lang w:val="ru-RU"/>
        </w:rPr>
        <w:t>{</w:t>
      </w:r>
      <w:r w:rsidR="007824B5" w:rsidRPr="00043EAD">
        <w:rPr>
          <w:rStyle w:val="21pt2"/>
          <w:sz w:val="22"/>
          <w:szCs w:val="22"/>
        </w:rPr>
        <w:t>t</w:t>
      </w:r>
      <w:r w:rsidR="007824B5" w:rsidRPr="00043EAD">
        <w:rPr>
          <w:rStyle w:val="21pt2"/>
          <w:sz w:val="22"/>
          <w:szCs w:val="22"/>
          <w:lang w:val="ru-RU"/>
        </w:rPr>
        <w:t>)</w:t>
      </w:r>
      <w:r w:rsidR="007824B5" w:rsidRPr="00043EAD">
        <w:rPr>
          <w:rStyle w:val="2Cambria65pt"/>
          <w:sz w:val="22"/>
          <w:szCs w:val="22"/>
          <w:lang w:val="ru-RU"/>
        </w:rPr>
        <w:t xml:space="preserve"> </w:t>
      </w:r>
      <w:r w:rsidR="007824B5" w:rsidRPr="00043EAD">
        <w:rPr>
          <w:sz w:val="22"/>
          <w:szCs w:val="22"/>
        </w:rPr>
        <w:t>и Хг(/), а мат</w:t>
      </w:r>
      <w:r w:rsidR="007824B5" w:rsidRPr="00043EAD">
        <w:rPr>
          <w:sz w:val="22"/>
          <w:szCs w:val="22"/>
        </w:rPr>
        <w:softHyphen/>
        <w:t xml:space="preserve">рицы </w:t>
      </w:r>
      <w:r w:rsidR="007824B5" w:rsidRPr="00043EAD">
        <w:rPr>
          <w:sz w:val="22"/>
          <w:szCs w:val="22"/>
          <w:lang w:val="en-US" w:eastAsia="en-US" w:bidi="en-US"/>
        </w:rPr>
        <w:t>F</w:t>
      </w:r>
      <w:r w:rsidR="007824B5" w:rsidRPr="00043EAD">
        <w:rPr>
          <w:sz w:val="22"/>
          <w:szCs w:val="22"/>
          <w:lang w:eastAsia="en-US" w:bidi="en-US"/>
        </w:rPr>
        <w:t xml:space="preserve">, </w:t>
      </w:r>
      <w:r w:rsidR="007824B5" w:rsidRPr="00043EAD">
        <w:rPr>
          <w:sz w:val="22"/>
          <w:szCs w:val="22"/>
        </w:rPr>
        <w:t xml:space="preserve">Н, </w:t>
      </w:r>
      <w:r w:rsidR="007824B5" w:rsidRPr="00043EAD">
        <w:rPr>
          <w:sz w:val="22"/>
          <w:szCs w:val="22"/>
          <w:lang w:val="en-US" w:eastAsia="en-US" w:bidi="en-US"/>
        </w:rPr>
        <w:t>Q</w:t>
      </w:r>
      <w:r w:rsidR="007824B5" w:rsidRPr="00043EAD">
        <w:rPr>
          <w:sz w:val="22"/>
          <w:szCs w:val="22"/>
          <w:lang w:eastAsia="en-US" w:bidi="en-US"/>
        </w:rPr>
        <w:t xml:space="preserve"> </w:t>
      </w:r>
      <w:r w:rsidR="007824B5" w:rsidRPr="00043EAD">
        <w:rPr>
          <w:sz w:val="22"/>
          <w:szCs w:val="22"/>
        </w:rPr>
        <w:t>постоянны:</w:t>
      </w:r>
    </w:p>
    <w:p w:rsidR="00105859" w:rsidRPr="00043EAD" w:rsidRDefault="007824B5">
      <w:pPr>
        <w:pStyle w:val="22"/>
        <w:shd w:val="clear" w:color="auto" w:fill="auto"/>
        <w:spacing w:before="0" w:after="197" w:line="211" w:lineRule="exact"/>
        <w:ind w:firstLine="0"/>
        <w:jc w:val="both"/>
        <w:rPr>
          <w:sz w:val="22"/>
          <w:szCs w:val="22"/>
        </w:rPr>
      </w:pPr>
      <w:r w:rsidRPr="00043EAD">
        <w:rPr>
          <w:sz w:val="22"/>
          <w:szCs w:val="22"/>
        </w:rPr>
        <w:t>Уравнение (8.105) наблюдаемого процесса также запишем в мат</w:t>
      </w:r>
      <w:r w:rsidRPr="00043EAD">
        <w:rPr>
          <w:sz w:val="22"/>
          <w:szCs w:val="22"/>
        </w:rPr>
        <w:softHyphen/>
        <w:t xml:space="preserve">ричной форме, выразив </w:t>
      </w:r>
      <w:r w:rsidRPr="00043EAD">
        <w:rPr>
          <w:rStyle w:val="210pt1pt"/>
          <w:sz w:val="22"/>
          <w:szCs w:val="22"/>
        </w:rPr>
        <w:t>r</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через вектор х(7);</w:t>
      </w:r>
    </w:p>
    <w:p w:rsidR="00105859" w:rsidRPr="00043EAD" w:rsidRDefault="00134C30">
      <w:pPr>
        <w:pStyle w:val="22"/>
        <w:shd w:val="clear" w:color="auto" w:fill="auto"/>
        <w:spacing w:before="0" w:after="187" w:line="190" w:lineRule="exact"/>
        <w:ind w:firstLine="0"/>
        <w:jc w:val="both"/>
        <w:rPr>
          <w:sz w:val="22"/>
          <w:szCs w:val="22"/>
        </w:rPr>
      </w:pPr>
      <w:r w:rsidRPr="00043EAD">
        <w:rPr>
          <w:noProof/>
          <w:sz w:val="22"/>
          <w:szCs w:val="22"/>
          <w:lang w:bidi="ar-SA"/>
        </w:rPr>
        <mc:AlternateContent>
          <mc:Choice Requires="wps">
            <w:drawing>
              <wp:anchor distT="0" distB="0" distL="63500" distR="1423670" simplePos="0" relativeHeight="251821056" behindDoc="1" locked="0" layoutInCell="1" allowOverlap="1" wp14:anchorId="6891D815" wp14:editId="3E1B8AF3">
                <wp:simplePos x="0" y="0"/>
                <wp:positionH relativeFrom="margin">
                  <wp:posOffset>2231390</wp:posOffset>
                </wp:positionH>
                <wp:positionV relativeFrom="paragraph">
                  <wp:posOffset>-107950</wp:posOffset>
                </wp:positionV>
                <wp:extent cx="213360" cy="285750"/>
                <wp:effectExtent l="2540" t="0" r="3175" b="0"/>
                <wp:wrapSquare wrapText="right"/>
                <wp:docPr id="656" name="Text Box 4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70" w:line="200" w:lineRule="exact"/>
                              <w:jc w:val="left"/>
                            </w:pPr>
                            <w:r>
                              <w:rPr>
                                <w:rStyle w:val="7Exact"/>
                                <w:i/>
                                <w:iCs/>
                                <w:lang w:val="ru-RU" w:eastAsia="ru-RU" w:bidi="ru-RU"/>
                              </w:rPr>
                              <w:t>х</w:t>
                            </w:r>
                            <w:r>
                              <w:rPr>
                                <w:rStyle w:val="7Exact"/>
                                <w:i/>
                                <w:iCs/>
                                <w:vertAlign w:val="subscript"/>
                                <w:lang w:val="ru-RU" w:eastAsia="ru-RU" w:bidi="ru-RU"/>
                              </w:rPr>
                              <w:t>1</w:t>
                            </w:r>
                          </w:p>
                          <w:p w:rsidR="00105859" w:rsidRDefault="007824B5">
                            <w:pPr>
                              <w:pStyle w:val="130"/>
                              <w:shd w:val="clear" w:color="auto" w:fill="auto"/>
                              <w:spacing w:line="180" w:lineRule="exact"/>
                              <w:jc w:val="left"/>
                            </w:pPr>
                            <w:r>
                              <w:rPr>
                                <w:rStyle w:val="13Exact0"/>
                                <w:i/>
                                <w:iCs/>
                              </w:rPr>
                              <w:t>Х</w:t>
                            </w:r>
                            <w:r>
                              <w:rPr>
                                <w:rStyle w:val="13Exact0"/>
                                <w:i/>
                                <w:iCs/>
                                <w:vertAlign w:val="subscript"/>
                              </w:rPr>
                              <w:t>2</w:t>
                            </w:r>
                            <w:r>
                              <w:rPr>
                                <w:rStyle w:val="13Exact0"/>
                                <w:i/>
                                <w:iCs/>
                              </w:rPr>
                              <w:t>_</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8" o:spid="_x0000_s1530" type="#_x0000_t202" style="position:absolute;left:0;text-align:left;margin-left:175.7pt;margin-top:-8.5pt;width:16.8pt;height:22.5pt;z-index:-251495424;visibility:visible;mso-wrap-style:square;mso-width-percent:0;mso-height-percent:0;mso-wrap-distance-left:5pt;mso-wrap-distance-top:0;mso-wrap-distance-right:112.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fwptQ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" filled="f" stroked="f">
                <v:textbox style="mso-fit-shape-to-text:t" inset="0,0,0,0">
                  <w:txbxContent>
                    <w:p w:rsidR="00105859" w:rsidRDefault="007824B5">
                      <w:pPr>
                        <w:pStyle w:val="70"/>
                        <w:shd w:val="clear" w:color="auto" w:fill="auto"/>
                        <w:spacing w:before="0" w:after="70" w:line="200" w:lineRule="exact"/>
                        <w:jc w:val="left"/>
                      </w:pPr>
                      <w:r>
                        <w:rPr>
                          <w:rStyle w:val="7Exact"/>
                          <w:i/>
                          <w:iCs/>
                          <w:lang w:val="ru-RU" w:eastAsia="ru-RU" w:bidi="ru-RU"/>
                        </w:rPr>
                        <w:t>х</w:t>
                      </w:r>
                      <w:r>
                        <w:rPr>
                          <w:rStyle w:val="7Exact"/>
                          <w:i/>
                          <w:iCs/>
                          <w:vertAlign w:val="subscript"/>
                          <w:lang w:val="ru-RU" w:eastAsia="ru-RU" w:bidi="ru-RU"/>
                        </w:rPr>
                        <w:t>1</w:t>
                      </w:r>
                    </w:p>
                    <w:p w:rsidR="00105859" w:rsidRDefault="007824B5">
                      <w:pPr>
                        <w:pStyle w:val="130"/>
                        <w:shd w:val="clear" w:color="auto" w:fill="auto"/>
                        <w:spacing w:line="180" w:lineRule="exact"/>
                        <w:jc w:val="left"/>
                      </w:pPr>
                      <w:r>
                        <w:rPr>
                          <w:rStyle w:val="13Exact0"/>
                          <w:i/>
                          <w:iCs/>
                        </w:rPr>
                        <w:t>Х</w:t>
                      </w:r>
                      <w:r>
                        <w:rPr>
                          <w:rStyle w:val="13Exact0"/>
                          <w:i/>
                          <w:iCs/>
                          <w:vertAlign w:val="subscript"/>
                        </w:rPr>
                        <w:t>2</w:t>
                      </w:r>
                      <w:r>
                        <w:rPr>
                          <w:rStyle w:val="13Exact0"/>
                          <w:i/>
                          <w:iCs/>
                        </w:rPr>
                        <w:t>_</w:t>
                      </w:r>
                    </w:p>
                  </w:txbxContent>
                </v:textbox>
                <w10:wrap type="square" side="right" anchorx="margin"/>
              </v:shape>
            </w:pict>
          </mc:Fallback>
        </mc:AlternateContent>
      </w:r>
      <w:r w:rsidR="007824B5" w:rsidRPr="00043EAD">
        <w:rPr>
          <w:sz w:val="22"/>
          <w:szCs w:val="22"/>
        </w:rPr>
        <w:t>(8.108)</w:t>
      </w:r>
    </w:p>
    <w:p w:rsidR="00105859" w:rsidRPr="00043EAD" w:rsidRDefault="007824B5">
      <w:pPr>
        <w:pStyle w:val="22"/>
        <w:shd w:val="clear" w:color="auto" w:fill="auto"/>
        <w:spacing w:before="0" w:after="77" w:line="211" w:lineRule="exact"/>
        <w:ind w:firstLine="0"/>
        <w:jc w:val="both"/>
        <w:rPr>
          <w:sz w:val="22"/>
          <w:szCs w:val="22"/>
        </w:rPr>
      </w:pPr>
      <w:r w:rsidRPr="00043EAD">
        <w:rPr>
          <w:sz w:val="22"/>
          <w:szCs w:val="22"/>
        </w:rPr>
        <w:t xml:space="preserve">Из уравнения (8.108) и (8.70) вытекает, что в рассматриваемом случае матрицы С и </w:t>
      </w:r>
      <w:r w:rsidRPr="00043EAD">
        <w:rPr>
          <w:sz w:val="22"/>
          <w:szCs w:val="22"/>
          <w:lang w:val="en-US" w:eastAsia="en-US" w:bidi="en-US"/>
        </w:rPr>
        <w:t>R</w:t>
      </w:r>
      <w:r w:rsidRPr="00043EAD">
        <w:rPr>
          <w:sz w:val="22"/>
          <w:szCs w:val="22"/>
          <w:lang w:eastAsia="en-US" w:bidi="en-US"/>
        </w:rPr>
        <w:t xml:space="preserve"> </w:t>
      </w:r>
      <w:r w:rsidRPr="00043EAD">
        <w:rPr>
          <w:sz w:val="22"/>
          <w:szCs w:val="22"/>
        </w:rPr>
        <w:t>конкретизируются в виде</w:t>
      </w:r>
    </w:p>
    <w:p w:rsidR="00105859" w:rsidRPr="00043EAD" w:rsidRDefault="007824B5">
      <w:pPr>
        <w:pStyle w:val="22"/>
        <w:shd w:val="clear" w:color="auto" w:fill="auto"/>
        <w:tabs>
          <w:tab w:val="left" w:pos="6028"/>
        </w:tabs>
        <w:spacing w:before="0" w:after="7" w:line="190" w:lineRule="exact"/>
        <w:ind w:left="2260" w:firstLine="0"/>
        <w:jc w:val="both"/>
        <w:rPr>
          <w:sz w:val="22"/>
          <w:szCs w:val="22"/>
        </w:rPr>
      </w:pPr>
      <w:r w:rsidRPr="00043EAD">
        <w:rPr>
          <w:sz w:val="22"/>
          <w:szCs w:val="22"/>
        </w:rPr>
        <w:t xml:space="preserve">С = [ 1 0], </w:t>
      </w:r>
      <w:r w:rsidRPr="00043EAD">
        <w:rPr>
          <w:sz w:val="22"/>
          <w:szCs w:val="22"/>
          <w:lang w:val="en-US" w:eastAsia="en-US" w:bidi="en-US"/>
        </w:rPr>
        <w:t>R</w:t>
      </w:r>
      <w:r w:rsidRPr="00043EAD">
        <w:rPr>
          <w:sz w:val="22"/>
          <w:szCs w:val="22"/>
          <w:lang w:eastAsia="en-US" w:bidi="en-US"/>
        </w:rPr>
        <w:t xml:space="preserve"> = </w:t>
      </w:r>
      <w:r w:rsidRPr="00043EAD">
        <w:rPr>
          <w:sz w:val="22"/>
          <w:szCs w:val="22"/>
          <w:lang w:val="en-US" w:eastAsia="en-US" w:bidi="en-US"/>
        </w:rPr>
        <w:t>S</w:t>
      </w:r>
      <w:r w:rsidRPr="00043EAD">
        <w:rPr>
          <w:sz w:val="22"/>
          <w:szCs w:val="22"/>
          <w:vertAlign w:val="subscript"/>
          <w:lang w:val="en-US" w:eastAsia="en-US" w:bidi="en-US"/>
        </w:rPr>
        <w:t>n</w:t>
      </w:r>
      <w:r w:rsidRPr="00043EAD">
        <w:rPr>
          <w:sz w:val="22"/>
          <w:szCs w:val="22"/>
          <w:lang w:eastAsia="en-US" w:bidi="en-US"/>
        </w:rPr>
        <w:t xml:space="preserve"> </w:t>
      </w:r>
      <w:r w:rsidRPr="00043EAD">
        <w:rPr>
          <w:sz w:val="22"/>
          <w:szCs w:val="22"/>
        </w:rPr>
        <w:t>(0).</w:t>
      </w:r>
      <w:r w:rsidRPr="00043EAD">
        <w:rPr>
          <w:sz w:val="22"/>
          <w:szCs w:val="22"/>
        </w:rPr>
        <w:tab/>
        <w:t>(8.109)</w:t>
      </w:r>
    </w:p>
    <w:p w:rsidR="00105859" w:rsidRPr="00043EAD" w:rsidRDefault="00134C30">
      <w:pPr>
        <w:pStyle w:val="22"/>
        <w:shd w:val="clear" w:color="auto" w:fill="auto"/>
        <w:spacing w:before="0" w:line="211" w:lineRule="exact"/>
        <w:ind w:firstLine="340"/>
        <w:jc w:val="both"/>
        <w:rPr>
          <w:sz w:val="22"/>
          <w:szCs w:val="22"/>
        </w:rPr>
      </w:pPr>
      <w:r w:rsidRPr="00043EAD">
        <w:rPr>
          <w:noProof/>
          <w:sz w:val="22"/>
          <w:szCs w:val="22"/>
          <w:lang w:bidi="ar-SA"/>
        </w:rPr>
        <mc:AlternateContent>
          <mc:Choice Requires="wps">
            <w:drawing>
              <wp:anchor distT="0" distB="70485" distL="1615440" distR="73025" simplePos="0" relativeHeight="251822080" behindDoc="1" locked="0" layoutInCell="1" allowOverlap="1" wp14:anchorId="41AE66A4" wp14:editId="5AA47DAA">
                <wp:simplePos x="0" y="0"/>
                <wp:positionH relativeFrom="margin">
                  <wp:posOffset>1652270</wp:posOffset>
                </wp:positionH>
                <wp:positionV relativeFrom="paragraph">
                  <wp:posOffset>798830</wp:posOffset>
                </wp:positionV>
                <wp:extent cx="408305" cy="120650"/>
                <wp:effectExtent l="4445" t="0" r="0" b="2540"/>
                <wp:wrapTopAndBottom/>
                <wp:docPr id="655" name="Text Box 4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D(/)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7" o:spid="_x0000_s1531" type="#_x0000_t202" style="position:absolute;left:0;text-align:left;margin-left:130.1pt;margin-top:62.9pt;width:32.15pt;height:9.5pt;z-index:-251494400;visibility:visible;mso-wrap-style:square;mso-width-percent:0;mso-height-percent:0;mso-wrap-distance-left:127.2pt;mso-wrap-distance-top:0;mso-wrap-distance-right:5.75pt;mso-wrap-distance-bottom:5.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D(/)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536065" simplePos="0" relativeHeight="251823104" behindDoc="1" locked="0" layoutInCell="1" allowOverlap="1" wp14:anchorId="7375C5A9" wp14:editId="082CDB9C">
                <wp:simplePos x="0" y="0"/>
                <wp:positionH relativeFrom="margin">
                  <wp:posOffset>2133600</wp:posOffset>
                </wp:positionH>
                <wp:positionV relativeFrom="paragraph">
                  <wp:posOffset>687705</wp:posOffset>
                </wp:positionV>
                <wp:extent cx="170815" cy="529590"/>
                <wp:effectExtent l="0" t="1905" r="635" b="1270"/>
                <wp:wrapTopAndBottom/>
                <wp:docPr id="654" name="Text Box 4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529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78" w:lineRule="exact"/>
                            </w:pPr>
                            <w:r>
                              <w:rPr>
                                <w:rStyle w:val="7Exact"/>
                                <w:i/>
                                <w:iCs/>
                              </w:rPr>
                              <w:t>D</w:t>
                            </w:r>
                            <w:r>
                              <w:rPr>
                                <w:rStyle w:val="795pt0ptExact"/>
                              </w:rPr>
                              <w:t xml:space="preserve">1 </w:t>
                            </w:r>
                            <w:r>
                              <w:rPr>
                                <w:rStyle w:val="7Exact"/>
                                <w:i/>
                                <w:iC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6" o:spid="_x0000_s1532" type="#_x0000_t202" style="position:absolute;left:0;text-align:left;margin-left:168pt;margin-top:54.15pt;width:13.45pt;height:41.7pt;z-index:-251493376;visibility:visible;mso-wrap-style:square;mso-width-percent:0;mso-height-percent:0;mso-wrap-distance-left:5pt;mso-wrap-distance-top:0;mso-wrap-distance-right:120.9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" filled="f" stroked="f">
                <v:textbox style="mso-fit-shape-to-text:t" inset="0,0,0,0">
                  <w:txbxContent>
                    <w:p w:rsidR="00105859" w:rsidRDefault="007824B5">
                      <w:pPr>
                        <w:pStyle w:val="70"/>
                        <w:shd w:val="clear" w:color="auto" w:fill="auto"/>
                        <w:spacing w:before="0" w:after="0" w:line="278" w:lineRule="exact"/>
                      </w:pPr>
                      <w:r>
                        <w:rPr>
                          <w:rStyle w:val="7Exact"/>
                          <w:i/>
                          <w:iCs/>
                        </w:rPr>
                        <w:t>D</w:t>
                      </w:r>
                      <w:r>
                        <w:rPr>
                          <w:rStyle w:val="795pt0ptExact"/>
                        </w:rPr>
                        <w:t xml:space="preserve">1 </w:t>
                      </w:r>
                      <w:r>
                        <w:rPr>
                          <w:rStyle w:val="7Exact"/>
                          <w:i/>
                          <w:iCs/>
                        </w:rPr>
                        <w:t>D</w:t>
                      </w:r>
                    </w:p>
                  </w:txbxContent>
                </v:textbox>
                <w10:wrap type="topAndBottom" anchorx="margin"/>
              </v:shape>
            </w:pict>
          </mc:Fallback>
        </mc:AlternateContent>
      </w:r>
      <w:r w:rsidRPr="00043EAD">
        <w:rPr>
          <w:noProof/>
          <w:sz w:val="22"/>
          <w:szCs w:val="22"/>
          <w:lang w:bidi="ar-SA"/>
        </w:rPr>
        <mc:AlternateContent>
          <mc:Choice Requires="wps">
            <w:drawing>
              <wp:anchor distT="0" distB="79375" distL="389890" distR="63500" simplePos="0" relativeHeight="251824128" behindDoc="1" locked="0" layoutInCell="1" allowOverlap="1" wp14:anchorId="3BF1A2D9" wp14:editId="40013AFF">
                <wp:simplePos x="0" y="0"/>
                <wp:positionH relativeFrom="margin">
                  <wp:posOffset>3840480</wp:posOffset>
                </wp:positionH>
                <wp:positionV relativeFrom="paragraph">
                  <wp:posOffset>798830</wp:posOffset>
                </wp:positionV>
                <wp:extent cx="426720" cy="120650"/>
                <wp:effectExtent l="1905" t="0" r="0" b="1905"/>
                <wp:wrapTopAndBottom/>
                <wp:docPr id="653" name="Text Box 4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75"/>
                              <w:shd w:val="clear" w:color="auto" w:fill="auto"/>
                              <w:spacing w:line="190" w:lineRule="exact"/>
                            </w:pPr>
                            <w:bookmarkStart w:id="114" w:name="bookmark113"/>
                            <w:r>
                              <w:rPr>
                                <w:rStyle w:val="175Candara8ptExact"/>
                              </w:rPr>
                              <w:t>(</w:t>
                            </w:r>
                            <w:r>
                              <w:t>8</w:t>
                            </w:r>
                            <w:r>
                              <w:rPr>
                                <w:rStyle w:val="175Candara8ptExact"/>
                              </w:rPr>
                              <w:t>.</w:t>
                            </w:r>
                            <w:r>
                              <w:t>110</w:t>
                            </w:r>
                            <w:r>
                              <w:rPr>
                                <w:rStyle w:val="175Candara8ptExact"/>
                              </w:rPr>
                              <w:t>)</w:t>
                            </w:r>
                            <w:bookmarkEnd w:id="114"/>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5" o:spid="_x0000_s1533" type="#_x0000_t202" style="position:absolute;left:0;text-align:left;margin-left:302.4pt;margin-top:62.9pt;width:33.6pt;height:9.5pt;z-index:-251492352;visibility:visible;mso-wrap-style:square;mso-width-percent:0;mso-height-percent:0;mso-wrap-distance-left:30.7pt;mso-wrap-distance-top:0;mso-wrap-distance-right:5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ll7tA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" filled="f" stroked="f">
                <v:textbox style="mso-fit-shape-to-text:t" inset="0,0,0,0">
                  <w:txbxContent>
                    <w:p w:rsidR="00105859" w:rsidRDefault="007824B5">
                      <w:pPr>
                        <w:pStyle w:val="175"/>
                        <w:shd w:val="clear" w:color="auto" w:fill="auto"/>
                        <w:spacing w:line="190" w:lineRule="exact"/>
                      </w:pPr>
                      <w:bookmarkStart w:id="139" w:name="bookmark113"/>
                      <w:r>
                        <w:rPr>
                          <w:rStyle w:val="175Candara8ptExact"/>
                        </w:rPr>
                        <w:t>(</w:t>
                      </w:r>
                      <w:r>
                        <w:t>8</w:t>
                      </w:r>
                      <w:r>
                        <w:rPr>
                          <w:rStyle w:val="175Candara8ptExact"/>
                        </w:rPr>
                        <w:t>.</w:t>
                      </w:r>
                      <w:r>
                        <w:t>110</w:t>
                      </w:r>
                      <w:r>
                        <w:rPr>
                          <w:rStyle w:val="175Candara8ptExact"/>
                        </w:rPr>
                        <w:t>)</w:t>
                      </w:r>
                      <w:bookmarkEnd w:id="139"/>
                    </w:p>
                  </w:txbxContent>
                </v:textbox>
                <w10:wrap type="topAndBottom" anchorx="margin"/>
              </v:shape>
            </w:pict>
          </mc:Fallback>
        </mc:AlternateContent>
      </w:r>
      <w:r w:rsidR="007824B5" w:rsidRPr="00043EAD">
        <w:rPr>
          <w:sz w:val="22"/>
          <w:szCs w:val="22"/>
        </w:rPr>
        <w:t xml:space="preserve">Нахождение структуры оптимального фильтра, выделяющего процесс </w:t>
      </w:r>
      <w:r w:rsidR="007824B5" w:rsidRPr="00043EAD">
        <w:rPr>
          <w:rStyle w:val="210pt1pt"/>
          <w:sz w:val="22"/>
          <w:szCs w:val="22"/>
        </w:rPr>
        <w:t>K</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 xml:space="preserve">из смеси с шумом </w:t>
      </w:r>
      <w:r w:rsidR="007824B5" w:rsidRPr="00043EAD">
        <w:rPr>
          <w:rStyle w:val="210pt1pt"/>
          <w:sz w:val="22"/>
          <w:szCs w:val="22"/>
        </w:rPr>
        <w:t>n</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 xml:space="preserve">удобно начать с определения матрицы коэффициентов </w:t>
      </w:r>
      <w:r w:rsidR="007824B5" w:rsidRPr="00043EAD">
        <w:rPr>
          <w:rStyle w:val="210pt1ptb"/>
          <w:b w:val="0"/>
          <w:bCs w:val="0"/>
          <w:sz w:val="22"/>
          <w:szCs w:val="22"/>
        </w:rPr>
        <w:t>К</w:t>
      </w:r>
      <w:r w:rsidR="007824B5" w:rsidRPr="00043EAD">
        <w:rPr>
          <w:rStyle w:val="210pt1ptb"/>
          <w:b w:val="0"/>
          <w:bCs w:val="0"/>
          <w:sz w:val="22"/>
          <w:szCs w:val="22"/>
          <w:vertAlign w:val="subscript"/>
        </w:rPr>
        <w:t>о</w:t>
      </w:r>
      <w:r w:rsidR="007824B5" w:rsidRPr="00043EAD">
        <w:rPr>
          <w:rStyle w:val="210pt1ptb"/>
          <w:b w:val="0"/>
          <w:bCs w:val="0"/>
          <w:sz w:val="22"/>
          <w:szCs w:val="22"/>
        </w:rPr>
        <w:t xml:space="preserve">(0- </w:t>
      </w:r>
      <w:r w:rsidR="007824B5" w:rsidRPr="00043EAD">
        <w:rPr>
          <w:sz w:val="22"/>
          <w:szCs w:val="22"/>
        </w:rPr>
        <w:t xml:space="preserve">Вектор </w:t>
      </w:r>
      <w:r w:rsidR="007824B5" w:rsidRPr="00043EAD">
        <w:rPr>
          <w:rStyle w:val="210pt1pt"/>
          <w:sz w:val="22"/>
          <w:szCs w:val="22"/>
        </w:rPr>
        <w:t>x</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в данной задаче со</w:t>
      </w:r>
      <w:r w:rsidR="007824B5" w:rsidRPr="00043EAD">
        <w:rPr>
          <w:sz w:val="22"/>
          <w:szCs w:val="22"/>
        </w:rPr>
        <w:softHyphen/>
        <w:t xml:space="preserve">держит две компоненты, поэтому матрица дисперсий ошибок </w:t>
      </w:r>
      <w:r w:rsidR="007824B5" w:rsidRPr="00043EAD">
        <w:rPr>
          <w:sz w:val="22"/>
          <w:szCs w:val="22"/>
          <w:lang w:val="en-US" w:eastAsia="en-US" w:bidi="en-US"/>
        </w:rPr>
        <w:t>D</w:t>
      </w:r>
      <w:r w:rsidR="007824B5" w:rsidRPr="00043EAD">
        <w:rPr>
          <w:sz w:val="22"/>
          <w:szCs w:val="22"/>
          <w:lang w:eastAsia="en-US" w:bidi="en-US"/>
        </w:rPr>
        <w:t xml:space="preserve">(/) </w:t>
      </w:r>
      <w:r w:rsidR="007824B5" w:rsidRPr="00043EAD">
        <w:rPr>
          <w:sz w:val="22"/>
          <w:szCs w:val="22"/>
        </w:rPr>
        <w:t xml:space="preserve">имеет размер </w:t>
      </w:r>
      <w:r w:rsidR="007824B5" w:rsidRPr="00043EAD">
        <w:rPr>
          <w:sz w:val="22"/>
          <w:szCs w:val="22"/>
          <w:lang w:eastAsia="en-US" w:bidi="en-US"/>
        </w:rPr>
        <w:t>2</w:t>
      </w:r>
      <w:r w:rsidR="007824B5" w:rsidRPr="00043EAD">
        <w:rPr>
          <w:sz w:val="22"/>
          <w:szCs w:val="22"/>
          <w:lang w:val="en-US" w:eastAsia="en-US" w:bidi="en-US"/>
        </w:rPr>
        <w:t>X</w:t>
      </w:r>
      <w:r w:rsidR="007824B5" w:rsidRPr="00043EAD">
        <w:rPr>
          <w:sz w:val="22"/>
          <w:szCs w:val="22"/>
          <w:lang w:eastAsia="en-US" w:bidi="en-US"/>
        </w:rPr>
        <w:t xml:space="preserve">2. </w:t>
      </w:r>
      <w:r w:rsidR="007824B5" w:rsidRPr="00043EAD">
        <w:rPr>
          <w:sz w:val="22"/>
          <w:szCs w:val="22"/>
        </w:rPr>
        <w:t>Запишем ее в виде</w:t>
      </w:r>
    </w:p>
    <w:tbl>
      <w:tblPr>
        <w:tblOverlap w:val="never"/>
        <w:tblW w:w="0" w:type="auto"/>
        <w:tblInd w:w="10" w:type="dxa"/>
        <w:tblLayout w:type="fixed"/>
        <w:tblCellMar>
          <w:left w:w="10" w:type="dxa"/>
          <w:right w:w="10" w:type="dxa"/>
        </w:tblCellMar>
        <w:tblLook w:val="04A0" w:firstRow="1" w:lastRow="0" w:firstColumn="1" w:lastColumn="0" w:noHBand="0" w:noVBand="1"/>
      </w:tblPr>
      <w:tblGrid>
        <w:gridCol w:w="1037"/>
        <w:gridCol w:w="413"/>
        <w:gridCol w:w="720"/>
        <w:gridCol w:w="1248"/>
        <w:gridCol w:w="725"/>
      </w:tblGrid>
      <w:tr w:rsidR="00105859" w:rsidRPr="00043EAD">
        <w:trPr>
          <w:trHeight w:hRule="exact" w:val="341"/>
        </w:trPr>
        <w:tc>
          <w:tcPr>
            <w:tcW w:w="1037" w:type="dxa"/>
            <w:tcBorders>
              <w:left w:val="single" w:sz="4" w:space="0" w:color="auto"/>
            </w:tcBorders>
            <w:shd w:val="clear" w:color="auto" w:fill="FFFFFF"/>
          </w:tcPr>
          <w:p w:rsidR="00105859" w:rsidRPr="00043EAD" w:rsidRDefault="007824B5">
            <w:pPr>
              <w:pStyle w:val="22"/>
              <w:framePr w:w="4142" w:h="571" w:hSpace="1008" w:wrap="notBeside" w:vAnchor="text" w:hAnchor="text" w:x="3135" w:y="683"/>
              <w:shd w:val="clear" w:color="auto" w:fill="auto"/>
              <w:spacing w:before="0" w:line="210" w:lineRule="exact"/>
              <w:ind w:firstLine="0"/>
              <w:rPr>
                <w:sz w:val="22"/>
                <w:szCs w:val="22"/>
              </w:rPr>
            </w:pPr>
            <w:r w:rsidRPr="00043EAD">
              <w:rPr>
                <w:rStyle w:val="2TimesNewRoman105pt2"/>
                <w:rFonts w:eastAsia="Century Schoolbook"/>
                <w:sz w:val="22"/>
                <w:szCs w:val="22"/>
                <w:lang w:val="en-US" w:eastAsia="en-US" w:bidi="en-US"/>
              </w:rPr>
              <w:t xml:space="preserve">7?u </w:t>
            </w:r>
            <w:r w:rsidRPr="00043EAD">
              <w:rPr>
                <w:rStyle w:val="27pt"/>
                <w:sz w:val="22"/>
                <w:szCs w:val="22"/>
              </w:rPr>
              <w:t>D</w:t>
            </w:r>
            <w:r w:rsidRPr="00043EAD">
              <w:rPr>
                <w:rStyle w:val="27pt"/>
                <w:sz w:val="22"/>
                <w:szCs w:val="22"/>
                <w:vertAlign w:val="subscript"/>
              </w:rPr>
              <w:t>12</w:t>
            </w:r>
          </w:p>
        </w:tc>
        <w:tc>
          <w:tcPr>
            <w:tcW w:w="413" w:type="dxa"/>
            <w:tcBorders>
              <w:left w:val="single" w:sz="4" w:space="0" w:color="auto"/>
            </w:tcBorders>
            <w:shd w:val="clear" w:color="auto" w:fill="FFFFFF"/>
          </w:tcPr>
          <w:p w:rsidR="00105859" w:rsidRPr="00043EAD" w:rsidRDefault="007824B5">
            <w:pPr>
              <w:pStyle w:val="22"/>
              <w:framePr w:w="4142" w:h="571" w:hSpace="1008" w:wrap="notBeside" w:vAnchor="text" w:hAnchor="text" w:x="3135" w:y="683"/>
              <w:shd w:val="clear" w:color="auto" w:fill="auto"/>
              <w:spacing w:before="0" w:line="210" w:lineRule="exact"/>
              <w:ind w:left="180" w:firstLine="0"/>
              <w:rPr>
                <w:sz w:val="22"/>
                <w:szCs w:val="22"/>
              </w:rPr>
            </w:pPr>
            <w:r w:rsidRPr="00043EAD">
              <w:rPr>
                <w:rStyle w:val="2TimesNewRoman105pt2"/>
                <w:rFonts w:eastAsia="Century Schoolbook"/>
                <w:sz w:val="22"/>
                <w:szCs w:val="22"/>
                <w:lang w:val="en-US" w:eastAsia="en-US" w:bidi="en-US"/>
              </w:rPr>
              <w:t>1 ‘</w:t>
            </w:r>
          </w:p>
        </w:tc>
        <w:tc>
          <w:tcPr>
            <w:tcW w:w="720" w:type="dxa"/>
            <w:tcBorders>
              <w:left w:val="single" w:sz="4" w:space="0" w:color="auto"/>
            </w:tcBorders>
            <w:shd w:val="clear" w:color="auto" w:fill="FFFFFF"/>
            <w:vAlign w:val="bottom"/>
          </w:tcPr>
          <w:p w:rsidR="00105859" w:rsidRPr="00043EAD" w:rsidRDefault="007824B5">
            <w:pPr>
              <w:pStyle w:val="22"/>
              <w:framePr w:w="4142" w:h="571" w:hSpace="1008" w:wrap="notBeside" w:vAnchor="text" w:hAnchor="text" w:x="3135" w:y="683"/>
              <w:shd w:val="clear" w:color="auto" w:fill="auto"/>
              <w:spacing w:before="0" w:line="210" w:lineRule="exact"/>
              <w:ind w:firstLine="0"/>
              <w:rPr>
                <w:sz w:val="22"/>
                <w:szCs w:val="22"/>
              </w:rPr>
            </w:pPr>
            <w:r w:rsidRPr="00043EAD">
              <w:rPr>
                <w:rStyle w:val="2TimesNewRoman105pt2"/>
                <w:rFonts w:eastAsia="Century Schoolbook"/>
                <w:sz w:val="22"/>
                <w:szCs w:val="22"/>
                <w:lang w:val="en-US" w:eastAsia="en-US" w:bidi="en-US"/>
              </w:rPr>
              <w:t>R</w:t>
            </w:r>
            <w:r w:rsidRPr="00043EAD">
              <w:rPr>
                <w:rStyle w:val="2TimesNewRoman105pt2"/>
                <w:rFonts w:eastAsia="Century Schoolbook"/>
                <w:sz w:val="22"/>
                <w:szCs w:val="22"/>
                <w:vertAlign w:val="superscript"/>
                <w:lang w:val="en-US" w:eastAsia="en-US" w:bidi="en-US"/>
              </w:rPr>
              <w:t>-1</w:t>
            </w:r>
            <w:r w:rsidRPr="00043EAD">
              <w:rPr>
                <w:rStyle w:val="2TimesNewRoman105pt2"/>
                <w:rFonts w:eastAsia="Century Schoolbook"/>
                <w:sz w:val="22"/>
                <w:szCs w:val="22"/>
                <w:lang w:val="en-US" w:eastAsia="en-US" w:bidi="en-US"/>
              </w:rPr>
              <w:t xml:space="preserve"> =</w:t>
            </w:r>
          </w:p>
        </w:tc>
        <w:tc>
          <w:tcPr>
            <w:tcW w:w="1248" w:type="dxa"/>
            <w:tcBorders>
              <w:left w:val="single" w:sz="4" w:space="0" w:color="auto"/>
            </w:tcBorders>
            <w:shd w:val="clear" w:color="auto" w:fill="FFFFFF"/>
            <w:vAlign w:val="bottom"/>
          </w:tcPr>
          <w:p w:rsidR="00105859" w:rsidRPr="00043EAD" w:rsidRDefault="007824B5">
            <w:pPr>
              <w:pStyle w:val="22"/>
              <w:framePr w:w="4142" w:h="571" w:hSpace="1008" w:wrap="notBeside" w:vAnchor="text" w:hAnchor="text" w:x="3135" w:y="683"/>
              <w:shd w:val="clear" w:color="auto" w:fill="auto"/>
              <w:spacing w:before="0" w:line="210" w:lineRule="exact"/>
              <w:ind w:firstLine="0"/>
              <w:rPr>
                <w:sz w:val="22"/>
                <w:szCs w:val="22"/>
              </w:rPr>
            </w:pPr>
            <w:r w:rsidRPr="00043EAD">
              <w:rPr>
                <w:rStyle w:val="2TimesNewRoman105pt4"/>
                <w:rFonts w:eastAsia="Century Schoolbook"/>
                <w:sz w:val="22"/>
                <w:szCs w:val="22"/>
                <w:vertAlign w:val="superscript"/>
              </w:rPr>
              <w:t>Di1</w:t>
            </w:r>
            <w:r w:rsidRPr="00043EAD">
              <w:rPr>
                <w:rStyle w:val="2TimesNewRoman105pt4"/>
                <w:rFonts w:eastAsia="Century Schoolbook"/>
                <w:sz w:val="22"/>
                <w:szCs w:val="22"/>
              </w:rPr>
              <w:t>1r-i =</w:t>
            </w:r>
          </w:p>
        </w:tc>
        <w:tc>
          <w:tcPr>
            <w:tcW w:w="725" w:type="dxa"/>
            <w:tcBorders>
              <w:left w:val="single" w:sz="4" w:space="0" w:color="auto"/>
              <w:right w:val="single" w:sz="4" w:space="0" w:color="auto"/>
            </w:tcBorders>
            <w:shd w:val="clear" w:color="auto" w:fill="FFFFFF"/>
          </w:tcPr>
          <w:p w:rsidR="00105859" w:rsidRPr="00043EAD" w:rsidRDefault="007824B5">
            <w:pPr>
              <w:pStyle w:val="22"/>
              <w:framePr w:w="4142" w:h="571" w:hSpace="1008" w:wrap="notBeside" w:vAnchor="text" w:hAnchor="text" w:x="3135" w:y="683"/>
              <w:shd w:val="clear" w:color="auto" w:fill="auto"/>
              <w:spacing w:before="0" w:line="210" w:lineRule="exact"/>
              <w:ind w:firstLine="0"/>
              <w:rPr>
                <w:sz w:val="22"/>
                <w:szCs w:val="22"/>
              </w:rPr>
            </w:pPr>
            <w:r w:rsidRPr="00043EAD">
              <w:rPr>
                <w:rStyle w:val="2TimesNewRoman105pt2"/>
                <w:rFonts w:eastAsia="Century Schoolbook"/>
                <w:sz w:val="22"/>
                <w:szCs w:val="22"/>
                <w:lang w:val="en-US" w:eastAsia="en-US" w:bidi="en-US"/>
              </w:rPr>
              <w:t xml:space="preserve">'*10 </w:t>
            </w:r>
            <w:r w:rsidRPr="00043EAD">
              <w:rPr>
                <w:rStyle w:val="2TimesNewRoman105pt2"/>
                <w:rFonts w:eastAsia="Century Schoolbook"/>
                <w:sz w:val="22"/>
                <w:szCs w:val="22"/>
              </w:rPr>
              <w:t>(0Г</w:t>
            </w:r>
          </w:p>
        </w:tc>
      </w:tr>
      <w:tr w:rsidR="00105859" w:rsidRPr="00043EAD">
        <w:trPr>
          <w:trHeight w:hRule="exact" w:val="230"/>
        </w:trPr>
        <w:tc>
          <w:tcPr>
            <w:tcW w:w="1037" w:type="dxa"/>
            <w:tcBorders>
              <w:left w:val="single" w:sz="4" w:space="0" w:color="auto"/>
            </w:tcBorders>
            <w:shd w:val="clear" w:color="auto" w:fill="FFFFFF"/>
          </w:tcPr>
          <w:p w:rsidR="00105859" w:rsidRPr="00043EAD" w:rsidRDefault="007824B5">
            <w:pPr>
              <w:pStyle w:val="22"/>
              <w:framePr w:w="4142" w:h="571" w:hSpace="1008" w:wrap="notBeside" w:vAnchor="text" w:hAnchor="text" w:x="3135" w:y="683"/>
              <w:shd w:val="clear" w:color="auto" w:fill="auto"/>
              <w:spacing w:before="0" w:line="210" w:lineRule="exact"/>
              <w:ind w:firstLine="0"/>
              <w:rPr>
                <w:sz w:val="22"/>
                <w:szCs w:val="22"/>
              </w:rPr>
            </w:pPr>
            <w:r w:rsidRPr="00043EAD">
              <w:rPr>
                <w:rStyle w:val="27pt"/>
                <w:sz w:val="22"/>
                <w:szCs w:val="22"/>
              </w:rPr>
              <w:t>D</w:t>
            </w:r>
            <w:r w:rsidRPr="00043EAD">
              <w:rPr>
                <w:rStyle w:val="27pt"/>
                <w:sz w:val="22"/>
                <w:szCs w:val="22"/>
                <w:vertAlign w:val="subscript"/>
              </w:rPr>
              <w:t>21</w:t>
            </w:r>
            <w:r w:rsidRPr="00043EAD">
              <w:rPr>
                <w:rStyle w:val="27pt"/>
                <w:sz w:val="22"/>
                <w:szCs w:val="22"/>
              </w:rPr>
              <w:t xml:space="preserve"> D</w:t>
            </w:r>
            <w:r w:rsidRPr="00043EAD">
              <w:rPr>
                <w:rStyle w:val="2TimesNewRoman105pt2"/>
                <w:rFonts w:eastAsia="Century Schoolbook"/>
                <w:sz w:val="22"/>
                <w:szCs w:val="22"/>
                <w:lang w:val="en-US" w:eastAsia="en-US" w:bidi="en-US"/>
              </w:rPr>
              <w:t>22 .</w:t>
            </w:r>
          </w:p>
        </w:tc>
        <w:tc>
          <w:tcPr>
            <w:tcW w:w="413" w:type="dxa"/>
            <w:tcBorders>
              <w:left w:val="single" w:sz="4" w:space="0" w:color="auto"/>
            </w:tcBorders>
            <w:shd w:val="clear" w:color="auto" w:fill="FFFFFF"/>
            <w:vAlign w:val="bottom"/>
          </w:tcPr>
          <w:p w:rsidR="00105859" w:rsidRPr="00043EAD" w:rsidRDefault="007824B5">
            <w:pPr>
              <w:pStyle w:val="22"/>
              <w:framePr w:w="4142" w:h="571" w:hSpace="1008" w:wrap="notBeside" w:vAnchor="text" w:hAnchor="text" w:x="3135" w:y="683"/>
              <w:shd w:val="clear" w:color="auto" w:fill="auto"/>
              <w:spacing w:before="0" w:line="210" w:lineRule="exact"/>
              <w:ind w:firstLine="0"/>
              <w:rPr>
                <w:sz w:val="22"/>
                <w:szCs w:val="22"/>
              </w:rPr>
            </w:pPr>
            <w:r w:rsidRPr="00043EAD">
              <w:rPr>
                <w:rStyle w:val="2TimesNewRoman105pt2"/>
                <w:rFonts w:eastAsia="Century Schoolbook"/>
                <w:sz w:val="22"/>
                <w:szCs w:val="22"/>
                <w:lang w:val="en-US" w:eastAsia="en-US" w:bidi="en-US"/>
              </w:rPr>
              <w:t>.0</w:t>
            </w:r>
          </w:p>
        </w:tc>
        <w:tc>
          <w:tcPr>
            <w:tcW w:w="720" w:type="dxa"/>
            <w:tcBorders>
              <w:left w:val="single" w:sz="4" w:space="0" w:color="auto"/>
            </w:tcBorders>
            <w:shd w:val="clear" w:color="auto" w:fill="FFFFFF"/>
          </w:tcPr>
          <w:p w:rsidR="00105859" w:rsidRPr="00043EAD" w:rsidRDefault="00105859">
            <w:pPr>
              <w:framePr w:w="4142" w:h="571" w:hSpace="1008" w:wrap="notBeside" w:vAnchor="text" w:hAnchor="text" w:x="3135" w:y="683"/>
              <w:rPr>
                <w:sz w:val="22"/>
                <w:szCs w:val="22"/>
              </w:rPr>
            </w:pPr>
          </w:p>
        </w:tc>
        <w:tc>
          <w:tcPr>
            <w:tcW w:w="1248" w:type="dxa"/>
            <w:tcBorders>
              <w:left w:val="single" w:sz="4" w:space="0" w:color="auto"/>
            </w:tcBorders>
            <w:shd w:val="clear" w:color="auto" w:fill="FFFFFF"/>
          </w:tcPr>
          <w:p w:rsidR="00105859" w:rsidRPr="00043EAD" w:rsidRDefault="007824B5">
            <w:pPr>
              <w:pStyle w:val="22"/>
              <w:framePr w:w="4142" w:h="571" w:hSpace="1008" w:wrap="notBeside" w:vAnchor="text" w:hAnchor="text" w:x="3135" w:y="683"/>
              <w:shd w:val="clear" w:color="auto" w:fill="auto"/>
              <w:spacing w:before="0" w:line="210" w:lineRule="exact"/>
              <w:ind w:firstLine="0"/>
              <w:rPr>
                <w:sz w:val="22"/>
                <w:szCs w:val="22"/>
              </w:rPr>
            </w:pPr>
            <w:r w:rsidRPr="00043EAD">
              <w:rPr>
                <w:rStyle w:val="2TimesNewRoman105pt2"/>
                <w:rFonts w:eastAsia="Century Schoolbook"/>
                <w:sz w:val="22"/>
                <w:szCs w:val="22"/>
                <w:lang w:val="en-US" w:eastAsia="en-US" w:bidi="en-US"/>
              </w:rPr>
              <w:t>I.AJ</w:t>
            </w:r>
          </w:p>
        </w:tc>
        <w:tc>
          <w:tcPr>
            <w:tcW w:w="725" w:type="dxa"/>
            <w:tcBorders>
              <w:left w:val="single" w:sz="4" w:space="0" w:color="auto"/>
              <w:right w:val="single" w:sz="4" w:space="0" w:color="auto"/>
            </w:tcBorders>
            <w:shd w:val="clear" w:color="auto" w:fill="FFFFFF"/>
          </w:tcPr>
          <w:p w:rsidR="00105859" w:rsidRPr="00043EAD" w:rsidRDefault="007824B5">
            <w:pPr>
              <w:pStyle w:val="22"/>
              <w:framePr w:w="4142" w:h="571" w:hSpace="1008" w:wrap="notBeside" w:vAnchor="text" w:hAnchor="text" w:x="3135" w:y="683"/>
              <w:shd w:val="clear" w:color="auto" w:fill="auto"/>
              <w:spacing w:before="0" w:line="210" w:lineRule="exact"/>
              <w:ind w:firstLine="0"/>
              <w:rPr>
                <w:sz w:val="22"/>
                <w:szCs w:val="22"/>
              </w:rPr>
            </w:pPr>
            <w:r w:rsidRPr="00043EAD">
              <w:rPr>
                <w:rStyle w:val="2TimesNewRoman105pt2"/>
                <w:rFonts w:eastAsia="Century Schoolbook"/>
                <w:sz w:val="22"/>
                <w:szCs w:val="22"/>
                <w:lang w:val="en-US" w:eastAsia="en-US" w:bidi="en-US"/>
              </w:rPr>
              <w:t>Ao (0.</w:t>
            </w:r>
          </w:p>
        </w:tc>
      </w:tr>
    </w:tbl>
    <w:p w:rsidR="00105859" w:rsidRPr="00043EAD" w:rsidRDefault="007824B5">
      <w:pPr>
        <w:pStyle w:val="144"/>
        <w:framePr w:w="173" w:h="163" w:hSpace="1008" w:wrap="notBeside" w:vAnchor="text" w:hAnchor="text" w:x="5050" w:y="-9"/>
        <w:shd w:val="clear" w:color="auto" w:fill="auto"/>
        <w:spacing w:line="120" w:lineRule="exact"/>
        <w:rPr>
          <w:sz w:val="22"/>
          <w:szCs w:val="22"/>
        </w:rPr>
      </w:pPr>
      <w:r w:rsidRPr="00043EAD">
        <w:rPr>
          <w:sz w:val="22"/>
          <w:szCs w:val="22"/>
        </w:rPr>
        <w:t>21</w:t>
      </w:r>
    </w:p>
    <w:p w:rsidR="00105859" w:rsidRPr="00043EAD" w:rsidRDefault="007824B5">
      <w:pPr>
        <w:pStyle w:val="83"/>
        <w:framePr w:w="6672" w:h="495" w:hSpace="1008" w:wrap="notBeside" w:vAnchor="text" w:hAnchor="text" w:x="1580" w:y="159"/>
        <w:shd w:val="clear" w:color="auto" w:fill="auto"/>
        <w:spacing w:line="216" w:lineRule="exact"/>
        <w:ind w:firstLine="340"/>
        <w:rPr>
          <w:sz w:val="22"/>
          <w:szCs w:val="22"/>
        </w:rPr>
      </w:pPr>
      <w:r w:rsidRPr="00043EAD">
        <w:rPr>
          <w:sz w:val="22"/>
          <w:szCs w:val="22"/>
        </w:rPr>
        <w:t xml:space="preserve">Так как согласно (8.73) Ко (0 </w:t>
      </w:r>
      <w:r w:rsidRPr="00043EAD">
        <w:rPr>
          <w:sz w:val="22"/>
          <w:szCs w:val="22"/>
          <w:lang w:eastAsia="en-US" w:bidi="en-US"/>
        </w:rPr>
        <w:t>=</w:t>
      </w:r>
      <w:r w:rsidRPr="00043EAD">
        <w:rPr>
          <w:sz w:val="22"/>
          <w:szCs w:val="22"/>
          <w:lang w:val="en-US" w:eastAsia="en-US" w:bidi="en-US"/>
        </w:rPr>
        <w:t>D</w:t>
      </w:r>
      <w:r w:rsidRPr="00043EAD">
        <w:rPr>
          <w:sz w:val="22"/>
          <w:szCs w:val="22"/>
          <w:lang w:eastAsia="en-US" w:bidi="en-US"/>
        </w:rPr>
        <w:t xml:space="preserve"> </w:t>
      </w:r>
      <w:r w:rsidRPr="00043EAD">
        <w:rPr>
          <w:rStyle w:val="81pt"/>
          <w:sz w:val="22"/>
          <w:szCs w:val="22"/>
          <w:lang w:val="ru-RU"/>
        </w:rPr>
        <w:t>(</w:t>
      </w:r>
      <w:r w:rsidRPr="00043EAD">
        <w:rPr>
          <w:rStyle w:val="81pt"/>
          <w:sz w:val="22"/>
          <w:szCs w:val="22"/>
        </w:rPr>
        <w:t>t</w:t>
      </w:r>
      <w:r w:rsidRPr="00043EAD">
        <w:rPr>
          <w:rStyle w:val="81pt"/>
          <w:sz w:val="22"/>
          <w:szCs w:val="22"/>
          <w:lang w:val="ru-RU"/>
        </w:rPr>
        <w:t>)</w:t>
      </w:r>
      <w:r w:rsidRPr="00043EAD">
        <w:rPr>
          <w:rStyle w:val="8Cambria65pt"/>
          <w:sz w:val="22"/>
          <w:szCs w:val="22"/>
          <w:lang w:eastAsia="en-US" w:bidi="en-US"/>
        </w:rPr>
        <w:t xml:space="preserve"> </w:t>
      </w:r>
      <w:r w:rsidRPr="00043EAD">
        <w:rPr>
          <w:sz w:val="22"/>
          <w:szCs w:val="22"/>
          <w:lang w:val="en-US" w:eastAsia="en-US" w:bidi="en-US"/>
        </w:rPr>
        <w:t>OR</w:t>
      </w:r>
      <w:r w:rsidRPr="00043EAD">
        <w:rPr>
          <w:sz w:val="22"/>
          <w:szCs w:val="22"/>
          <w:lang w:eastAsia="en-US" w:bidi="en-US"/>
        </w:rPr>
        <w:t>-</w:t>
      </w:r>
      <w:r w:rsidRPr="00043EAD">
        <w:rPr>
          <w:sz w:val="22"/>
          <w:szCs w:val="22"/>
          <w:vertAlign w:val="superscript"/>
          <w:lang w:eastAsia="en-US" w:bidi="en-US"/>
        </w:rPr>
        <w:t>1</w:t>
      </w:r>
      <w:r w:rsidRPr="00043EAD">
        <w:rPr>
          <w:sz w:val="22"/>
          <w:szCs w:val="22"/>
          <w:lang w:eastAsia="en-US" w:bidi="en-US"/>
        </w:rPr>
        <w:t xml:space="preserve">, </w:t>
      </w:r>
      <w:r w:rsidRPr="00043EAD">
        <w:rPr>
          <w:rStyle w:val="855pt"/>
          <w:sz w:val="22"/>
          <w:szCs w:val="22"/>
        </w:rPr>
        <w:t>то</w:t>
      </w:r>
      <w:r w:rsidRPr="00043EAD">
        <w:rPr>
          <w:rStyle w:val="8Cambria65pt"/>
          <w:sz w:val="22"/>
          <w:szCs w:val="22"/>
        </w:rPr>
        <w:t xml:space="preserve">, </w:t>
      </w:r>
      <w:r w:rsidRPr="00043EAD">
        <w:rPr>
          <w:sz w:val="22"/>
          <w:szCs w:val="22"/>
        </w:rPr>
        <w:t>учитывая (8.110) и (8.109), получаем</w:t>
      </w:r>
    </w:p>
    <w:p w:rsidR="00105859" w:rsidRPr="00043EAD" w:rsidRDefault="007824B5">
      <w:pPr>
        <w:pStyle w:val="156"/>
        <w:framePr w:w="499" w:h="280" w:hSpace="1008" w:wrap="notBeside" w:vAnchor="text" w:hAnchor="text" w:x="2333" w:y="822"/>
        <w:shd w:val="clear" w:color="auto" w:fill="auto"/>
        <w:spacing w:line="200" w:lineRule="exact"/>
        <w:rPr>
          <w:sz w:val="22"/>
          <w:szCs w:val="22"/>
        </w:rPr>
      </w:pPr>
      <w:r w:rsidRPr="00043EAD">
        <w:rPr>
          <w:sz w:val="22"/>
          <w:szCs w:val="22"/>
        </w:rPr>
        <w:t>Ко (0</w:t>
      </w:r>
    </w:p>
    <w:p w:rsidR="00105859" w:rsidRPr="00043EAD" w:rsidRDefault="00105859">
      <w:pPr>
        <w:rPr>
          <w:sz w:val="22"/>
          <w:szCs w:val="22"/>
        </w:rPr>
      </w:pPr>
    </w:p>
    <w:p w:rsidR="00105859" w:rsidRPr="00043EAD" w:rsidRDefault="007824B5">
      <w:pPr>
        <w:pStyle w:val="22"/>
        <w:shd w:val="clear" w:color="auto" w:fill="auto"/>
        <w:spacing w:before="45" w:after="69" w:line="211" w:lineRule="exact"/>
        <w:ind w:firstLine="0"/>
        <w:jc w:val="both"/>
        <w:rPr>
          <w:sz w:val="22"/>
          <w:szCs w:val="22"/>
        </w:rPr>
      </w:pPr>
      <w:r w:rsidRPr="00043EAD">
        <w:rPr>
          <w:sz w:val="22"/>
          <w:szCs w:val="22"/>
        </w:rPr>
        <w:t xml:space="preserve">Чтобы найти структуру оптимального фильтра для данной задачи, подставим в уравнение (8.72) матрицы </w:t>
      </w:r>
      <w:r w:rsidRPr="00043EAD">
        <w:rPr>
          <w:sz w:val="22"/>
          <w:szCs w:val="22"/>
          <w:lang w:val="en-US" w:eastAsia="en-US" w:bidi="en-US"/>
        </w:rPr>
        <w:t>F</w:t>
      </w:r>
      <w:r w:rsidRPr="00043EAD">
        <w:rPr>
          <w:sz w:val="22"/>
          <w:szCs w:val="22"/>
          <w:lang w:eastAsia="en-US" w:bidi="en-US"/>
        </w:rPr>
        <w:t xml:space="preserve">, </w:t>
      </w:r>
      <w:r w:rsidRPr="00043EAD">
        <w:rPr>
          <w:sz w:val="22"/>
          <w:szCs w:val="22"/>
        </w:rPr>
        <w:t xml:space="preserve">С, </w:t>
      </w:r>
      <w:r w:rsidRPr="00043EAD">
        <w:rPr>
          <w:rStyle w:val="210pt1ptb"/>
          <w:b w:val="0"/>
          <w:bCs w:val="0"/>
          <w:sz w:val="22"/>
          <w:szCs w:val="22"/>
        </w:rPr>
        <w:t xml:space="preserve">Ко(0&gt; </w:t>
      </w:r>
      <w:r w:rsidRPr="00043EAD">
        <w:rPr>
          <w:sz w:val="22"/>
          <w:szCs w:val="22"/>
        </w:rPr>
        <w:t>определяе</w:t>
      </w:r>
      <w:r w:rsidRPr="00043EAD">
        <w:rPr>
          <w:sz w:val="22"/>
          <w:szCs w:val="22"/>
        </w:rPr>
        <w:softHyphen/>
        <w:t>мые выражениями (8.107), (8.109), (8.111), и запишем его в виде</w:t>
      </w:r>
    </w:p>
    <w:p w:rsidR="00105859" w:rsidRPr="00043EAD" w:rsidRDefault="007824B5">
      <w:pPr>
        <w:pStyle w:val="70"/>
        <w:shd w:val="clear" w:color="auto" w:fill="auto"/>
        <w:spacing w:before="0" w:after="23" w:line="200" w:lineRule="exact"/>
        <w:ind w:left="280"/>
        <w:jc w:val="center"/>
        <w:rPr>
          <w:sz w:val="22"/>
          <w:szCs w:val="22"/>
        </w:rPr>
      </w:pPr>
      <w:r w:rsidRPr="00043EAD">
        <w:rPr>
          <w:rStyle w:val="70pt"/>
          <w:i/>
          <w:iCs/>
          <w:sz w:val="22"/>
          <w:szCs w:val="22"/>
        </w:rPr>
        <w:lastRenderedPageBreak/>
        <w:t>dx</w:t>
      </w:r>
      <w:r w:rsidRPr="00043EAD">
        <w:rPr>
          <w:rStyle w:val="70pt"/>
          <w:i/>
          <w:iCs/>
          <w:sz w:val="22"/>
          <w:szCs w:val="22"/>
          <w:vertAlign w:val="subscript"/>
        </w:rPr>
        <w:t>l0</w:t>
      </w:r>
      <w:r w:rsidRPr="00043EAD">
        <w:rPr>
          <w:rStyle w:val="70pt"/>
          <w:i/>
          <w:iCs/>
          <w:sz w:val="22"/>
          <w:szCs w:val="22"/>
        </w:rPr>
        <w:t>/dt</w:t>
      </w:r>
      <w:r w:rsidRPr="00043EAD">
        <w:rPr>
          <w:sz w:val="22"/>
          <w:szCs w:val="22"/>
        </w:rPr>
        <w:t xml:space="preserve"> = x</w:t>
      </w:r>
      <w:r w:rsidRPr="00043EAD">
        <w:rPr>
          <w:sz w:val="22"/>
          <w:szCs w:val="22"/>
          <w:vertAlign w:val="subscript"/>
        </w:rPr>
        <w:t>20</w:t>
      </w:r>
      <w:r w:rsidRPr="00043EAD">
        <w:rPr>
          <w:sz w:val="22"/>
          <w:szCs w:val="22"/>
        </w:rPr>
        <w:t xml:space="preserve">(t) + </w:t>
      </w:r>
      <w:r w:rsidRPr="00043EAD">
        <w:rPr>
          <w:rStyle w:val="71pt0"/>
          <w:i/>
          <w:iCs/>
          <w:sz w:val="22"/>
          <w:szCs w:val="22"/>
        </w:rPr>
        <w:t>R-</w:t>
      </w:r>
      <w:r w:rsidRPr="00043EAD">
        <w:rPr>
          <w:rStyle w:val="71pt0"/>
          <w:i/>
          <w:iCs/>
          <w:sz w:val="22"/>
          <w:szCs w:val="22"/>
          <w:vertAlign w:val="superscript"/>
        </w:rPr>
        <w:t>1</w:t>
      </w:r>
      <w:r w:rsidRPr="00043EAD">
        <w:rPr>
          <w:rStyle w:val="71pt0"/>
          <w:i/>
          <w:iCs/>
          <w:sz w:val="22"/>
          <w:szCs w:val="22"/>
        </w:rPr>
        <w:t>D</w:t>
      </w:r>
      <w:r w:rsidRPr="00043EAD">
        <w:rPr>
          <w:rStyle w:val="71pt0"/>
          <w:i/>
          <w:iCs/>
          <w:sz w:val="22"/>
          <w:szCs w:val="22"/>
          <w:vertAlign w:val="subscript"/>
        </w:rPr>
        <w:t>n</w:t>
      </w:r>
      <w:r w:rsidRPr="00043EAD">
        <w:rPr>
          <w:rStyle w:val="71pt0"/>
          <w:i/>
          <w:iCs/>
          <w:sz w:val="22"/>
          <w:szCs w:val="22"/>
        </w:rPr>
        <w:t>(t)[r</w:t>
      </w:r>
      <w:r w:rsidRPr="00043EAD">
        <w:rPr>
          <w:rStyle w:val="70pt2"/>
          <w:sz w:val="22"/>
          <w:szCs w:val="22"/>
          <w:lang w:val="en-US" w:eastAsia="en-US" w:bidi="en-US"/>
        </w:rPr>
        <w:t xml:space="preserve"> </w:t>
      </w:r>
      <w:r w:rsidRPr="00043EAD">
        <w:rPr>
          <w:rStyle w:val="70pt2"/>
          <w:sz w:val="22"/>
          <w:szCs w:val="22"/>
          <w:lang w:val="en-US"/>
        </w:rPr>
        <w:t>(0</w:t>
      </w:r>
      <w:r w:rsidRPr="00043EAD">
        <w:rPr>
          <w:rStyle w:val="795pt0pt"/>
          <w:sz w:val="22"/>
          <w:szCs w:val="22"/>
          <w:lang w:val="en-US"/>
        </w:rPr>
        <w:t>—</w:t>
      </w:r>
      <w:r w:rsidRPr="00043EAD">
        <w:rPr>
          <w:sz w:val="22"/>
          <w:szCs w:val="22"/>
        </w:rPr>
        <w:t>x</w:t>
      </w:r>
      <w:r w:rsidRPr="00043EAD">
        <w:rPr>
          <w:sz w:val="22"/>
          <w:szCs w:val="22"/>
          <w:vertAlign w:val="subscript"/>
        </w:rPr>
        <w:t>l0</w:t>
      </w:r>
      <w:r w:rsidRPr="00043EAD">
        <w:rPr>
          <w:rStyle w:val="795pt0pt"/>
          <w:sz w:val="22"/>
          <w:szCs w:val="22"/>
          <w:lang w:val="en-US" w:eastAsia="en-US" w:bidi="en-US"/>
        </w:rPr>
        <w:t xml:space="preserve"> (i</w:t>
      </w:r>
      <w:r w:rsidRPr="00043EAD">
        <w:rPr>
          <w:sz w:val="22"/>
          <w:szCs w:val="22"/>
        </w:rPr>
        <w:t>t</w:t>
      </w:r>
      <w:r w:rsidRPr="00043EAD">
        <w:rPr>
          <w:rStyle w:val="795pt0pt"/>
          <w:sz w:val="22"/>
          <w:szCs w:val="22"/>
          <w:lang w:val="en-US" w:eastAsia="en-US" w:bidi="en-US"/>
        </w:rPr>
        <w:t>) ],</w:t>
      </w:r>
    </w:p>
    <w:p w:rsidR="00105859" w:rsidRPr="00043EAD" w:rsidRDefault="00134C30">
      <w:pPr>
        <w:pStyle w:val="70"/>
        <w:shd w:val="clear" w:color="auto" w:fill="auto"/>
        <w:tabs>
          <w:tab w:val="left" w:pos="6023"/>
        </w:tabs>
        <w:spacing w:before="0" w:after="0" w:line="200" w:lineRule="exact"/>
        <w:ind w:left="1780"/>
        <w:rPr>
          <w:sz w:val="22"/>
          <w:szCs w:val="22"/>
          <w:lang w:val="ru-RU"/>
        </w:rPr>
        <w:sectPr w:rsidR="00105859" w:rsidRPr="00043EAD">
          <w:footerReference w:type="even" r:id="rId309"/>
          <w:footerReference w:type="default" r:id="rId310"/>
          <w:pgSz w:w="8400" w:h="11900"/>
          <w:pgMar w:top="397" w:right="815" w:bottom="666" w:left="739" w:header="0" w:footer="3" w:gutter="0"/>
          <w:pgNumType w:start="181"/>
          <w:cols w:space="720"/>
          <w:noEndnote/>
          <w:docGrid w:linePitch="360"/>
        </w:sectPr>
      </w:pPr>
      <w:r w:rsidRPr="00043EAD">
        <w:rPr>
          <w:noProof/>
          <w:sz w:val="22"/>
          <w:szCs w:val="22"/>
          <w:lang w:val="ru-RU" w:eastAsia="ru-RU" w:bidi="ar-SA"/>
        </w:rPr>
        <mc:AlternateContent>
          <mc:Choice Requires="wps">
            <w:drawing>
              <wp:anchor distT="0" distB="254000" distL="755650" distR="875030" simplePos="0" relativeHeight="251825152" behindDoc="1" locked="0" layoutInCell="1" allowOverlap="1" wp14:anchorId="0A410C27" wp14:editId="7C7BDA87">
                <wp:simplePos x="0" y="0"/>
                <wp:positionH relativeFrom="margin">
                  <wp:posOffset>792480</wp:posOffset>
                </wp:positionH>
                <wp:positionV relativeFrom="paragraph">
                  <wp:posOffset>335280</wp:posOffset>
                </wp:positionV>
                <wp:extent cx="2642870" cy="1103630"/>
                <wp:effectExtent l="1905" t="1905" r="3175" b="2540"/>
                <wp:wrapTopAndBottom/>
                <wp:docPr id="652" name="Text Box 4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2870" cy="1103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i/>
                                <w:iCs/>
                                <w:noProof/>
                                <w:lang w:bidi="ar-SA"/>
                              </w:rPr>
                              <w:drawing>
                                <wp:inline distT="0" distB="0" distL="0" distR="0" wp14:anchorId="51E44C68" wp14:editId="3E540E2B">
                                  <wp:extent cx="2638425" cy="942975"/>
                                  <wp:effectExtent l="0" t="0" r="9525" b="9525"/>
                                  <wp:docPr id="224" name="Picture 62" descr="C:\Users\836D~1\AppData\Local\Temp\FineReader12.00\media\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836D~1\AppData\Local\Temp\FineReader12.00\media\image118.png"/>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2638425" cy="942975"/>
                                          </a:xfrm>
                                          <a:prstGeom prst="rect">
                                            <a:avLst/>
                                          </a:prstGeom>
                                          <a:noFill/>
                                          <a:ln>
                                            <a:noFill/>
                                          </a:ln>
                                        </pic:spPr>
                                      </pic:pic>
                                    </a:graphicData>
                                  </a:graphic>
                                </wp:inline>
                              </w:drawing>
                            </w:r>
                          </w:p>
                          <w:p w:rsidR="00105859" w:rsidRDefault="007824B5">
                            <w:pPr>
                              <w:pStyle w:val="a5"/>
                              <w:shd w:val="clear" w:color="auto" w:fill="auto"/>
                              <w:spacing w:line="259" w:lineRule="exact"/>
                              <w:jc w:val="center"/>
                            </w:pPr>
                            <w:r>
                              <w:rPr>
                                <w:rStyle w:val="1ptExact"/>
                                <w:i/>
                                <w:iCs/>
                                <w:lang w:val="en-US" w:eastAsia="en-US" w:bidi="en-US"/>
                              </w:rPr>
                              <w:t xml:space="preserve">Puc. 8.11 </w:t>
                            </w:r>
                            <w:r>
                              <w:rPr>
                                <w:rStyle w:val="CenturySchoolbook8ptExact"/>
                                <w:lang w:val="en-US" w:eastAsia="en-US" w:bidi="en-US"/>
                              </w:rPr>
                              <w:t>183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3" o:spid="_x0000_s1534" type="#_x0000_t202" style="position:absolute;left:0;text-align:left;margin-left:62.4pt;margin-top:26.4pt;width:208.1pt;height:86.9pt;z-index:-251491328;visibility:visible;mso-wrap-style:square;mso-width-percent:0;mso-height-percent:0;mso-wrap-distance-left:59.5pt;mso-wrap-distance-top:0;mso-wrap-distance-right:68.9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TIutgIAALc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" filled="f" stroked="f">
                <v:textbox style="mso-fit-shape-to-text:t" inset="0,0,0,0">
                  <w:txbxContent>
                    <w:p w:rsidR="00105859" w:rsidRDefault="00134C30">
                      <w:pPr>
                        <w:jc w:val="center"/>
                        <w:rPr>
                          <w:sz w:val="2"/>
                          <w:szCs w:val="2"/>
                        </w:rPr>
                      </w:pPr>
                      <w:r>
                        <w:rPr>
                          <w:i/>
                          <w:iCs/>
                          <w:noProof/>
                          <w:lang w:bidi="ar-SA"/>
                        </w:rPr>
                        <w:drawing>
                          <wp:inline distT="0" distB="0" distL="0" distR="0">
                            <wp:extent cx="2638425" cy="942975"/>
                            <wp:effectExtent l="0" t="0" r="9525" b="9525"/>
                            <wp:docPr id="224" name="Picture 62" descr="C:\Users\836D~1\AppData\Local\Temp\FineReader12.00\media\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836D~1\AppData\Local\Temp\FineReader12.00\media\image118.png"/>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2638425" cy="942975"/>
                                    </a:xfrm>
                                    <a:prstGeom prst="rect">
                                      <a:avLst/>
                                    </a:prstGeom>
                                    <a:noFill/>
                                    <a:ln>
                                      <a:noFill/>
                                    </a:ln>
                                  </pic:spPr>
                                </pic:pic>
                              </a:graphicData>
                            </a:graphic>
                          </wp:inline>
                        </w:drawing>
                      </w:r>
                    </w:p>
                    <w:p w:rsidR="00105859" w:rsidRDefault="007824B5">
                      <w:pPr>
                        <w:pStyle w:val="a5"/>
                        <w:shd w:val="clear" w:color="auto" w:fill="auto"/>
                        <w:spacing w:line="259" w:lineRule="exact"/>
                        <w:jc w:val="center"/>
                      </w:pPr>
                      <w:r>
                        <w:rPr>
                          <w:rStyle w:val="1ptExact"/>
                          <w:i/>
                          <w:iCs/>
                          <w:lang w:val="en-US" w:eastAsia="en-US" w:bidi="en-US"/>
                        </w:rPr>
                        <w:t xml:space="preserve">Puc. 8.11 </w:t>
                      </w:r>
                      <w:r>
                        <w:rPr>
                          <w:rStyle w:val="CenturySchoolbook8ptExact"/>
                          <w:lang w:val="en-US" w:eastAsia="en-US" w:bidi="en-US"/>
                        </w:rPr>
                        <w:t>183</w:t>
                      </w:r>
                    </w:p>
                  </w:txbxContent>
                </v:textbox>
                <w10:wrap type="topAndBottom" anchorx="margin"/>
              </v:shape>
            </w:pict>
          </mc:Fallback>
        </mc:AlternateContent>
      </w:r>
      <w:r w:rsidR="007824B5" w:rsidRPr="00043EAD">
        <w:rPr>
          <w:rStyle w:val="70pt"/>
          <w:i/>
          <w:iCs/>
          <w:sz w:val="22"/>
          <w:szCs w:val="22"/>
        </w:rPr>
        <w:t>dx</w:t>
      </w:r>
      <w:r w:rsidR="007824B5" w:rsidRPr="00043EAD">
        <w:rPr>
          <w:rStyle w:val="70pt"/>
          <w:i/>
          <w:iCs/>
          <w:sz w:val="22"/>
          <w:szCs w:val="22"/>
          <w:vertAlign w:val="subscript"/>
        </w:rPr>
        <w:t>20</w:t>
      </w:r>
      <w:r w:rsidR="007824B5" w:rsidRPr="00043EAD">
        <w:rPr>
          <w:rStyle w:val="70pt"/>
          <w:i/>
          <w:iCs/>
          <w:sz w:val="22"/>
          <w:szCs w:val="22"/>
        </w:rPr>
        <w:t>/dt = R~</w:t>
      </w:r>
      <w:r w:rsidR="007824B5" w:rsidRPr="00043EAD">
        <w:rPr>
          <w:rStyle w:val="70pt"/>
          <w:i/>
          <w:iCs/>
          <w:sz w:val="22"/>
          <w:szCs w:val="22"/>
          <w:vertAlign w:val="superscript"/>
        </w:rPr>
        <w:t>1</w:t>
      </w:r>
      <w:r w:rsidR="007824B5" w:rsidRPr="00043EAD">
        <w:rPr>
          <w:rStyle w:val="70pt"/>
          <w:i/>
          <w:iCs/>
          <w:sz w:val="22"/>
          <w:szCs w:val="22"/>
        </w:rPr>
        <w:t>D</w:t>
      </w:r>
      <w:r w:rsidR="007824B5" w:rsidRPr="00043EAD">
        <w:rPr>
          <w:rStyle w:val="70pt"/>
          <w:i/>
          <w:iCs/>
          <w:sz w:val="22"/>
          <w:szCs w:val="22"/>
          <w:vertAlign w:val="subscript"/>
        </w:rPr>
        <w:t>21</w:t>
      </w:r>
      <w:r w:rsidR="007824B5" w:rsidRPr="00043EAD">
        <w:rPr>
          <w:rStyle w:val="70pt"/>
          <w:i/>
          <w:iCs/>
          <w:sz w:val="22"/>
          <w:szCs w:val="22"/>
        </w:rPr>
        <w:t>{t)</w:t>
      </w:r>
      <w:r w:rsidR="007824B5" w:rsidRPr="00043EAD">
        <w:rPr>
          <w:sz w:val="22"/>
          <w:szCs w:val="22"/>
        </w:rPr>
        <w:t xml:space="preserve"> [r(t)—x</w:t>
      </w:r>
      <w:r w:rsidR="007824B5" w:rsidRPr="00043EAD">
        <w:rPr>
          <w:sz w:val="22"/>
          <w:szCs w:val="22"/>
          <w:vertAlign w:val="subscript"/>
        </w:rPr>
        <w:t>10</w:t>
      </w:r>
      <w:r w:rsidR="007824B5" w:rsidRPr="00043EAD">
        <w:rPr>
          <w:sz w:val="22"/>
          <w:szCs w:val="22"/>
        </w:rPr>
        <w:t>(t)].</w:t>
      </w:r>
      <w:r w:rsidR="007824B5" w:rsidRPr="00043EAD">
        <w:rPr>
          <w:rStyle w:val="795pt0pt"/>
          <w:sz w:val="22"/>
          <w:szCs w:val="22"/>
          <w:lang w:val="en-US" w:eastAsia="en-US" w:bidi="en-US"/>
        </w:rPr>
        <w:tab/>
      </w:r>
      <w:r w:rsidR="007824B5" w:rsidRPr="00043EAD">
        <w:rPr>
          <w:rStyle w:val="795pt0pt"/>
          <w:sz w:val="22"/>
          <w:szCs w:val="22"/>
          <w:lang w:eastAsia="en-US" w:bidi="en-US"/>
        </w:rPr>
        <w:t>(8.112&gt;</w:t>
      </w:r>
    </w:p>
    <w:p w:rsidR="00105859" w:rsidRPr="00043EAD" w:rsidRDefault="007824B5">
      <w:pPr>
        <w:pStyle w:val="22"/>
        <w:shd w:val="clear" w:color="auto" w:fill="auto"/>
        <w:spacing w:before="0" w:line="211" w:lineRule="exact"/>
        <w:ind w:firstLine="0"/>
        <w:rPr>
          <w:sz w:val="22"/>
          <w:szCs w:val="22"/>
        </w:rPr>
      </w:pPr>
      <w:r w:rsidRPr="00043EAD">
        <w:rPr>
          <w:sz w:val="22"/>
          <w:szCs w:val="22"/>
        </w:rPr>
        <w:lastRenderedPageBreak/>
        <w:t xml:space="preserve">Уравнениям (8.112) соответствует схема, показанная на рис. 8.11. Для нахождения входящих в нее переменных коэффициентов </w:t>
      </w:r>
      <w:r w:rsidRPr="00043EAD">
        <w:rPr>
          <w:rStyle w:val="210pt1pt"/>
          <w:sz w:val="22"/>
          <w:szCs w:val="22"/>
        </w:rPr>
        <w:t>D</w:t>
      </w:r>
      <w:r w:rsidRPr="00043EAD">
        <w:rPr>
          <w:rStyle w:val="2TimesNewRoman65pt"/>
          <w:rFonts w:eastAsia="Century Schoolbook"/>
          <w:sz w:val="22"/>
          <w:szCs w:val="22"/>
          <w:lang w:val="ru-RU"/>
        </w:rPr>
        <w:t>2</w:t>
      </w:r>
      <w:r w:rsidRPr="00043EAD">
        <w:rPr>
          <w:rStyle w:val="210pt1pt"/>
          <w:sz w:val="22"/>
          <w:szCs w:val="22"/>
        </w:rPr>
        <w:t>i</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необходимо решить уравнение (8.75). Ограничимся для простоты рассмотрением установившегося режима, в котором </w:t>
      </w:r>
      <w:r w:rsidRPr="00043EAD">
        <w:rPr>
          <w:rStyle w:val="210pt1pt"/>
          <w:sz w:val="22"/>
          <w:szCs w:val="22"/>
        </w:rPr>
        <w:t>dD</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rStyle w:val="210pt1pt"/>
          <w:sz w:val="22"/>
          <w:szCs w:val="22"/>
        </w:rPr>
        <w:t>dt</w:t>
      </w:r>
      <w:r w:rsidRPr="00043EAD">
        <w:rPr>
          <w:rStyle w:val="210pt1pt"/>
          <w:sz w:val="22"/>
          <w:szCs w:val="22"/>
          <w:lang w:val="ru-RU"/>
        </w:rPr>
        <w:t xml:space="preserve"> = 0.</w:t>
      </w:r>
      <w:r w:rsidRPr="00043EAD">
        <w:rPr>
          <w:sz w:val="22"/>
          <w:szCs w:val="22"/>
          <w:lang w:eastAsia="en-US" w:bidi="en-US"/>
        </w:rPr>
        <w:t xml:space="preserve"> </w:t>
      </w:r>
      <w:r w:rsidRPr="00043EAD">
        <w:rPr>
          <w:sz w:val="22"/>
          <w:szCs w:val="22"/>
        </w:rPr>
        <w:t>Вычислим с учетом (8.107), (8.109) отдельные сла</w:t>
      </w:r>
      <w:r w:rsidRPr="00043EAD">
        <w:rPr>
          <w:sz w:val="22"/>
          <w:szCs w:val="22"/>
        </w:rPr>
        <w:softHyphen/>
        <w:t>гаемые уравнения (8.75):</w:t>
      </w:r>
    </w:p>
    <w:p w:rsidR="00105859" w:rsidRPr="00043EAD" w:rsidRDefault="00134C30">
      <w:pPr>
        <w:pStyle w:val="3d"/>
        <w:keepNext/>
        <w:keepLines/>
        <w:shd w:val="clear" w:color="auto" w:fill="auto"/>
        <w:spacing w:line="200" w:lineRule="exact"/>
        <w:rPr>
          <w:sz w:val="22"/>
          <w:szCs w:val="22"/>
        </w:rPr>
      </w:pPr>
      <w:r w:rsidRPr="00043EAD">
        <w:rPr>
          <w:noProof/>
          <w:sz w:val="22"/>
          <w:szCs w:val="22"/>
          <w:lang w:bidi="ar-SA"/>
        </w:rPr>
        <mc:AlternateContent>
          <mc:Choice Requires="wps">
            <w:drawing>
              <wp:anchor distT="0" distB="21590" distL="63500" distR="130810" simplePos="0" relativeHeight="251826176" behindDoc="1" locked="0" layoutInCell="1" allowOverlap="1" wp14:anchorId="367B6D3F" wp14:editId="381ADBA2">
                <wp:simplePos x="0" y="0"/>
                <wp:positionH relativeFrom="margin">
                  <wp:posOffset>1249680</wp:posOffset>
                </wp:positionH>
                <wp:positionV relativeFrom="paragraph">
                  <wp:posOffset>0</wp:posOffset>
                </wp:positionV>
                <wp:extent cx="1094105" cy="628015"/>
                <wp:effectExtent l="1905" t="0" r="0" b="0"/>
                <wp:wrapSquare wrapText="right"/>
                <wp:docPr id="651" name="Text Box 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628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326"/>
                              <w:gridCol w:w="360"/>
                              <w:gridCol w:w="509"/>
                              <w:gridCol w:w="528"/>
                            </w:tblGrid>
                            <w:tr w:rsidR="00105859">
                              <w:trPr>
                                <w:trHeight w:hRule="exact" w:val="288"/>
                              </w:trPr>
                              <w:tc>
                                <w:tcPr>
                                  <w:tcW w:w="326" w:type="dxa"/>
                                  <w:tcBorders>
                                    <w:left w:val="single" w:sz="4" w:space="0" w:color="auto"/>
                                  </w:tcBorders>
                                  <w:shd w:val="clear" w:color="auto" w:fill="FFFFFF"/>
                                </w:tcPr>
                                <w:p w:rsidR="00105859" w:rsidRDefault="007824B5">
                                  <w:pPr>
                                    <w:pStyle w:val="22"/>
                                    <w:shd w:val="clear" w:color="auto" w:fill="auto"/>
                                    <w:spacing w:before="0" w:line="140" w:lineRule="exact"/>
                                    <w:ind w:firstLine="0"/>
                                  </w:pPr>
                                  <w:r>
                                    <w:rPr>
                                      <w:rStyle w:val="2Cambria7pt1pt0"/>
                                    </w:rPr>
                                    <w:t>'0</w:t>
                                  </w:r>
                                </w:p>
                              </w:tc>
                              <w:tc>
                                <w:tcPr>
                                  <w:tcW w:w="360" w:type="dxa"/>
                                  <w:shd w:val="clear" w:color="auto" w:fill="FFFFFF"/>
                                </w:tcPr>
                                <w:p w:rsidR="00105859" w:rsidRDefault="007824B5">
                                  <w:pPr>
                                    <w:pStyle w:val="22"/>
                                    <w:shd w:val="clear" w:color="auto" w:fill="auto"/>
                                    <w:spacing w:before="0" w:line="240" w:lineRule="exact"/>
                                    <w:ind w:firstLine="0"/>
                                  </w:pPr>
                                  <w:r>
                                    <w:rPr>
                                      <w:rStyle w:val="2Cambria12pt"/>
                                      <w:lang w:val="ru-RU" w:eastAsia="ru-RU" w:bidi="ru-RU"/>
                                    </w:rPr>
                                    <w:t>г</w:t>
                                  </w:r>
                                </w:p>
                              </w:tc>
                              <w:tc>
                                <w:tcPr>
                                  <w:tcW w:w="509" w:type="dxa"/>
                                  <w:tcBorders>
                                    <w:left w:val="single" w:sz="4" w:space="0" w:color="auto"/>
                                  </w:tcBorders>
                                  <w:shd w:val="clear" w:color="auto" w:fill="FFFFFF"/>
                                </w:tcPr>
                                <w:p w:rsidR="00105859" w:rsidRDefault="007824B5">
                                  <w:pPr>
                                    <w:pStyle w:val="22"/>
                                    <w:shd w:val="clear" w:color="auto" w:fill="auto"/>
                                    <w:spacing w:before="0" w:line="240" w:lineRule="exact"/>
                                    <w:ind w:firstLine="0"/>
                                  </w:pPr>
                                  <w:r>
                                    <w:rPr>
                                      <w:rStyle w:val="2Cambria12pt"/>
                                    </w:rPr>
                                    <w:t>Ai</w:t>
                                  </w:r>
                                </w:p>
                              </w:tc>
                              <w:tc>
                                <w:tcPr>
                                  <w:tcW w:w="528" w:type="dxa"/>
                                  <w:tcBorders>
                                    <w:right w:val="single" w:sz="4" w:space="0" w:color="auto"/>
                                  </w:tcBorders>
                                  <w:shd w:val="clear" w:color="auto" w:fill="FFFFFF"/>
                                </w:tcPr>
                                <w:p w:rsidR="00105859" w:rsidRDefault="007824B5">
                                  <w:pPr>
                                    <w:pStyle w:val="22"/>
                                    <w:shd w:val="clear" w:color="auto" w:fill="auto"/>
                                    <w:spacing w:before="0" w:line="140" w:lineRule="exact"/>
                                    <w:ind w:firstLine="0"/>
                                  </w:pPr>
                                  <w:r>
                                    <w:rPr>
                                      <w:rStyle w:val="2Cambria7pt1"/>
                                    </w:rPr>
                                    <w:t>£&gt;12</w:t>
                                  </w:r>
                                </w:p>
                              </w:tc>
                            </w:tr>
                            <w:tr w:rsidR="00105859">
                              <w:trPr>
                                <w:trHeight w:hRule="exact" w:val="283"/>
                              </w:trPr>
                              <w:tc>
                                <w:tcPr>
                                  <w:tcW w:w="326" w:type="dxa"/>
                                  <w:tcBorders>
                                    <w:left w:val="single" w:sz="4" w:space="0" w:color="auto"/>
                                  </w:tcBorders>
                                  <w:shd w:val="clear" w:color="auto" w:fill="FFFFFF"/>
                                  <w:vAlign w:val="bottom"/>
                                </w:tcPr>
                                <w:p w:rsidR="00105859" w:rsidRDefault="007824B5">
                                  <w:pPr>
                                    <w:pStyle w:val="22"/>
                                    <w:shd w:val="clear" w:color="auto" w:fill="auto"/>
                                    <w:spacing w:before="0" w:line="140" w:lineRule="exact"/>
                                    <w:ind w:firstLine="0"/>
                                  </w:pPr>
                                  <w:r>
                                    <w:rPr>
                                      <w:rStyle w:val="2Cambria7pt1"/>
                                    </w:rPr>
                                    <w:t>.0</w:t>
                                  </w:r>
                                </w:p>
                              </w:tc>
                              <w:tc>
                                <w:tcPr>
                                  <w:tcW w:w="360" w:type="dxa"/>
                                  <w:shd w:val="clear" w:color="auto" w:fill="FFFFFF"/>
                                  <w:vAlign w:val="bottom"/>
                                </w:tcPr>
                                <w:p w:rsidR="00105859" w:rsidRDefault="007824B5">
                                  <w:pPr>
                                    <w:pStyle w:val="22"/>
                                    <w:shd w:val="clear" w:color="auto" w:fill="auto"/>
                                    <w:spacing w:before="0" w:line="140" w:lineRule="exact"/>
                                    <w:ind w:firstLine="0"/>
                                  </w:pPr>
                                  <w:r>
                                    <w:rPr>
                                      <w:rStyle w:val="2Cambria7pt1"/>
                                    </w:rPr>
                                    <w:t>0</w:t>
                                  </w:r>
                                  <w:r>
                                    <w:rPr>
                                      <w:rStyle w:val="2Cambria4pt1"/>
                                    </w:rPr>
                                    <w:t>.</w:t>
                                  </w:r>
                                </w:p>
                              </w:tc>
                              <w:tc>
                                <w:tcPr>
                                  <w:tcW w:w="509" w:type="dxa"/>
                                  <w:tcBorders>
                                    <w:left w:val="single" w:sz="4" w:space="0" w:color="auto"/>
                                  </w:tcBorders>
                                  <w:shd w:val="clear" w:color="auto" w:fill="FFFFFF"/>
                                  <w:vAlign w:val="center"/>
                                </w:tcPr>
                                <w:p w:rsidR="00105859" w:rsidRDefault="007824B5">
                                  <w:pPr>
                                    <w:pStyle w:val="22"/>
                                    <w:shd w:val="clear" w:color="auto" w:fill="auto"/>
                                    <w:spacing w:before="0" w:line="140" w:lineRule="exact"/>
                                    <w:ind w:firstLine="0"/>
                                  </w:pPr>
                                  <w:r>
                                    <w:rPr>
                                      <w:rStyle w:val="2Cambria7pt1"/>
                                    </w:rPr>
                                    <w:t>_^&gt;21</w:t>
                                  </w:r>
                                </w:p>
                              </w:tc>
                              <w:tc>
                                <w:tcPr>
                                  <w:tcW w:w="528" w:type="dxa"/>
                                  <w:tcBorders>
                                    <w:right w:val="single" w:sz="4" w:space="0" w:color="auto"/>
                                  </w:tcBorders>
                                  <w:shd w:val="clear" w:color="auto" w:fill="FFFFFF"/>
                                  <w:vAlign w:val="center"/>
                                </w:tcPr>
                                <w:p w:rsidR="00105859" w:rsidRDefault="007824B5">
                                  <w:pPr>
                                    <w:pStyle w:val="22"/>
                                    <w:shd w:val="clear" w:color="auto" w:fill="auto"/>
                                    <w:spacing w:before="0" w:line="140" w:lineRule="exact"/>
                                    <w:ind w:firstLine="0"/>
                                  </w:pPr>
                                  <w:r>
                                    <w:rPr>
                                      <w:rStyle w:val="2Cambria7pt-1pt"/>
                                    </w:rPr>
                                    <w:t>£&gt;•22</w:t>
                                  </w:r>
                                  <w:r>
                                    <w:rPr>
                                      <w:rStyle w:val="2Cambria4pt1"/>
                                    </w:rPr>
                                    <w:t xml:space="preserve"> .</w:t>
                                  </w:r>
                                </w:p>
                              </w:tc>
                            </w:tr>
                          </w:tbl>
                          <w:p w:rsidR="0071390A" w:rsidRDefault="0071390A"/>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2" o:spid="_x0000_s1535" type="#_x0000_t202" style="position:absolute;margin-left:98.4pt;margin-top:0;width:86.15pt;height:49.45pt;z-index:-251490304;visibility:visible;mso-wrap-style:square;mso-width-percent:0;mso-height-percent:0;mso-wrap-distance-left:5pt;mso-wrap-distance-top:0;mso-wrap-distance-right:10.3pt;mso-wrap-distance-bottom:1.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" filled="f" stroked="f">
                <v:textbox style="mso-fit-shape-to-text:t" inset="0,0,0,0">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326"/>
                        <w:gridCol w:w="360"/>
                        <w:gridCol w:w="509"/>
                        <w:gridCol w:w="528"/>
                      </w:tblGrid>
                      <w:tr w:rsidR="00105859">
                        <w:trPr>
                          <w:trHeight w:hRule="exact" w:val="288"/>
                        </w:trPr>
                        <w:tc>
                          <w:tcPr>
                            <w:tcW w:w="326" w:type="dxa"/>
                            <w:tcBorders>
                              <w:left w:val="single" w:sz="4" w:space="0" w:color="auto"/>
                            </w:tcBorders>
                            <w:shd w:val="clear" w:color="auto" w:fill="FFFFFF"/>
                          </w:tcPr>
                          <w:p w:rsidR="00105859" w:rsidRDefault="007824B5">
                            <w:pPr>
                              <w:pStyle w:val="22"/>
                              <w:shd w:val="clear" w:color="auto" w:fill="auto"/>
                              <w:spacing w:before="0" w:line="140" w:lineRule="exact"/>
                              <w:ind w:firstLine="0"/>
                            </w:pPr>
                            <w:r>
                              <w:rPr>
                                <w:rStyle w:val="2Cambria7pt1pt0"/>
                              </w:rPr>
                              <w:t>'0</w:t>
                            </w:r>
                          </w:p>
                        </w:tc>
                        <w:tc>
                          <w:tcPr>
                            <w:tcW w:w="360" w:type="dxa"/>
                            <w:shd w:val="clear" w:color="auto" w:fill="FFFFFF"/>
                          </w:tcPr>
                          <w:p w:rsidR="00105859" w:rsidRDefault="007824B5">
                            <w:pPr>
                              <w:pStyle w:val="22"/>
                              <w:shd w:val="clear" w:color="auto" w:fill="auto"/>
                              <w:spacing w:before="0" w:line="240" w:lineRule="exact"/>
                              <w:ind w:firstLine="0"/>
                            </w:pPr>
                            <w:r>
                              <w:rPr>
                                <w:rStyle w:val="2Cambria12pt"/>
                                <w:lang w:val="ru-RU" w:eastAsia="ru-RU" w:bidi="ru-RU"/>
                              </w:rPr>
                              <w:t>г</w:t>
                            </w:r>
                          </w:p>
                        </w:tc>
                        <w:tc>
                          <w:tcPr>
                            <w:tcW w:w="509" w:type="dxa"/>
                            <w:tcBorders>
                              <w:left w:val="single" w:sz="4" w:space="0" w:color="auto"/>
                            </w:tcBorders>
                            <w:shd w:val="clear" w:color="auto" w:fill="FFFFFF"/>
                          </w:tcPr>
                          <w:p w:rsidR="00105859" w:rsidRDefault="007824B5">
                            <w:pPr>
                              <w:pStyle w:val="22"/>
                              <w:shd w:val="clear" w:color="auto" w:fill="auto"/>
                              <w:spacing w:before="0" w:line="240" w:lineRule="exact"/>
                              <w:ind w:firstLine="0"/>
                            </w:pPr>
                            <w:r>
                              <w:rPr>
                                <w:rStyle w:val="2Cambria12pt"/>
                              </w:rPr>
                              <w:t>Ai</w:t>
                            </w:r>
                          </w:p>
                        </w:tc>
                        <w:tc>
                          <w:tcPr>
                            <w:tcW w:w="528" w:type="dxa"/>
                            <w:tcBorders>
                              <w:right w:val="single" w:sz="4" w:space="0" w:color="auto"/>
                            </w:tcBorders>
                            <w:shd w:val="clear" w:color="auto" w:fill="FFFFFF"/>
                          </w:tcPr>
                          <w:p w:rsidR="00105859" w:rsidRDefault="007824B5">
                            <w:pPr>
                              <w:pStyle w:val="22"/>
                              <w:shd w:val="clear" w:color="auto" w:fill="auto"/>
                              <w:spacing w:before="0" w:line="140" w:lineRule="exact"/>
                              <w:ind w:firstLine="0"/>
                            </w:pPr>
                            <w:r>
                              <w:rPr>
                                <w:rStyle w:val="2Cambria7pt1"/>
                              </w:rPr>
                              <w:t>£&gt;12</w:t>
                            </w:r>
                          </w:p>
                        </w:tc>
                      </w:tr>
                      <w:tr w:rsidR="00105859">
                        <w:trPr>
                          <w:trHeight w:hRule="exact" w:val="283"/>
                        </w:trPr>
                        <w:tc>
                          <w:tcPr>
                            <w:tcW w:w="326" w:type="dxa"/>
                            <w:tcBorders>
                              <w:left w:val="single" w:sz="4" w:space="0" w:color="auto"/>
                            </w:tcBorders>
                            <w:shd w:val="clear" w:color="auto" w:fill="FFFFFF"/>
                            <w:vAlign w:val="bottom"/>
                          </w:tcPr>
                          <w:p w:rsidR="00105859" w:rsidRDefault="007824B5">
                            <w:pPr>
                              <w:pStyle w:val="22"/>
                              <w:shd w:val="clear" w:color="auto" w:fill="auto"/>
                              <w:spacing w:before="0" w:line="140" w:lineRule="exact"/>
                              <w:ind w:firstLine="0"/>
                            </w:pPr>
                            <w:r>
                              <w:rPr>
                                <w:rStyle w:val="2Cambria7pt1"/>
                              </w:rPr>
                              <w:t>.0</w:t>
                            </w:r>
                          </w:p>
                        </w:tc>
                        <w:tc>
                          <w:tcPr>
                            <w:tcW w:w="360" w:type="dxa"/>
                            <w:shd w:val="clear" w:color="auto" w:fill="FFFFFF"/>
                            <w:vAlign w:val="bottom"/>
                          </w:tcPr>
                          <w:p w:rsidR="00105859" w:rsidRDefault="007824B5">
                            <w:pPr>
                              <w:pStyle w:val="22"/>
                              <w:shd w:val="clear" w:color="auto" w:fill="auto"/>
                              <w:spacing w:before="0" w:line="140" w:lineRule="exact"/>
                              <w:ind w:firstLine="0"/>
                            </w:pPr>
                            <w:r>
                              <w:rPr>
                                <w:rStyle w:val="2Cambria7pt1"/>
                              </w:rPr>
                              <w:t>0</w:t>
                            </w:r>
                            <w:r>
                              <w:rPr>
                                <w:rStyle w:val="2Cambria4pt1"/>
                              </w:rPr>
                              <w:t>.</w:t>
                            </w:r>
                          </w:p>
                        </w:tc>
                        <w:tc>
                          <w:tcPr>
                            <w:tcW w:w="509" w:type="dxa"/>
                            <w:tcBorders>
                              <w:left w:val="single" w:sz="4" w:space="0" w:color="auto"/>
                            </w:tcBorders>
                            <w:shd w:val="clear" w:color="auto" w:fill="FFFFFF"/>
                            <w:vAlign w:val="center"/>
                          </w:tcPr>
                          <w:p w:rsidR="00105859" w:rsidRDefault="007824B5">
                            <w:pPr>
                              <w:pStyle w:val="22"/>
                              <w:shd w:val="clear" w:color="auto" w:fill="auto"/>
                              <w:spacing w:before="0" w:line="140" w:lineRule="exact"/>
                              <w:ind w:firstLine="0"/>
                            </w:pPr>
                            <w:r>
                              <w:rPr>
                                <w:rStyle w:val="2Cambria7pt1"/>
                              </w:rPr>
                              <w:t>_^&gt;21</w:t>
                            </w:r>
                          </w:p>
                        </w:tc>
                        <w:tc>
                          <w:tcPr>
                            <w:tcW w:w="528" w:type="dxa"/>
                            <w:tcBorders>
                              <w:right w:val="single" w:sz="4" w:space="0" w:color="auto"/>
                            </w:tcBorders>
                            <w:shd w:val="clear" w:color="auto" w:fill="FFFFFF"/>
                            <w:vAlign w:val="center"/>
                          </w:tcPr>
                          <w:p w:rsidR="00105859" w:rsidRDefault="007824B5">
                            <w:pPr>
                              <w:pStyle w:val="22"/>
                              <w:shd w:val="clear" w:color="auto" w:fill="auto"/>
                              <w:spacing w:before="0" w:line="140" w:lineRule="exact"/>
                              <w:ind w:firstLine="0"/>
                            </w:pPr>
                            <w:r>
                              <w:rPr>
                                <w:rStyle w:val="2Cambria7pt-1pt"/>
                              </w:rPr>
                              <w:t>£&gt;•22</w:t>
                            </w:r>
                            <w:r>
                              <w:rPr>
                                <w:rStyle w:val="2Cambria4pt1"/>
                              </w:rPr>
                              <w:t xml:space="preserve"> .</w:t>
                            </w:r>
                          </w:p>
                        </w:tc>
                      </w:tr>
                    </w:tbl>
                    <w:p w:rsidR="0071390A" w:rsidRDefault="0071390A"/>
                  </w:txbxContent>
                </v:textbox>
                <w10:wrap type="square" side="right" anchorx="margin"/>
              </v:shape>
            </w:pict>
          </mc:Fallback>
        </mc:AlternateContent>
      </w:r>
      <w:r w:rsidRPr="00043EAD">
        <w:rPr>
          <w:noProof/>
          <w:sz w:val="22"/>
          <w:szCs w:val="22"/>
          <w:lang w:bidi="ar-SA"/>
        </w:rPr>
        <mc:AlternateContent>
          <mc:Choice Requires="wps">
            <w:drawing>
              <wp:anchor distT="0" distB="21590" distL="63500" distR="130810" simplePos="0" relativeHeight="251827200" behindDoc="1" locked="0" layoutInCell="1" allowOverlap="1" wp14:anchorId="7968B635" wp14:editId="4122FFB9">
                <wp:simplePos x="0" y="0"/>
                <wp:positionH relativeFrom="margin">
                  <wp:posOffset>868680</wp:posOffset>
                </wp:positionH>
                <wp:positionV relativeFrom="paragraph">
                  <wp:posOffset>95885</wp:posOffset>
                </wp:positionV>
                <wp:extent cx="359410" cy="120650"/>
                <wp:effectExtent l="1905" t="635" r="635" b="3810"/>
                <wp:wrapSquare wrapText="right"/>
                <wp:docPr id="650" name="Text Box 4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3"/>
                              <w:shd w:val="clear" w:color="auto" w:fill="auto"/>
                              <w:spacing w:line="190" w:lineRule="exact"/>
                            </w:pPr>
                            <w:r>
                              <w:rPr>
                                <w:rStyle w:val="8Exact1"/>
                                <w:lang w:val="en-US" w:eastAsia="en-US" w:bidi="en-US"/>
                              </w:rPr>
                              <w:t>FD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1" o:spid="_x0000_s1536" type="#_x0000_t202" style="position:absolute;margin-left:68.4pt;margin-top:7.55pt;width:28.3pt;height:9.5pt;z-index:-251489280;visibility:visible;mso-wrap-style:square;mso-width-percent:0;mso-height-percent:0;mso-wrap-distance-left:5pt;mso-wrap-distance-top:0;mso-wrap-distance-right:10.3pt;mso-wrap-distance-bottom:1.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" filled="f" stroked="f">
                <v:textbox style="mso-fit-shape-to-text:t" inset="0,0,0,0">
                  <w:txbxContent>
                    <w:p w:rsidR="00105859" w:rsidRDefault="007824B5">
                      <w:pPr>
                        <w:pStyle w:val="83"/>
                        <w:shd w:val="clear" w:color="auto" w:fill="auto"/>
                        <w:spacing w:line="190" w:lineRule="exact"/>
                      </w:pPr>
                      <w:r>
                        <w:rPr>
                          <w:rStyle w:val="8Exact1"/>
                          <w:lang w:val="en-US" w:eastAsia="en-US" w:bidi="en-US"/>
                        </w:rPr>
                        <w:t>FD =</w:t>
                      </w:r>
                    </w:p>
                  </w:txbxContent>
                </v:textbox>
                <w10:wrap type="square" side="right" anchorx="margin"/>
              </v:shape>
            </w:pict>
          </mc:Fallback>
        </mc:AlternateContent>
      </w:r>
      <w:r w:rsidRPr="00043EAD">
        <w:rPr>
          <w:noProof/>
          <w:sz w:val="22"/>
          <w:szCs w:val="22"/>
          <w:lang w:bidi="ar-SA"/>
        </w:rPr>
        <mc:AlternateContent>
          <mc:Choice Requires="wps">
            <w:drawing>
              <wp:anchor distT="0" distB="21590" distL="63500" distR="130810" simplePos="0" relativeHeight="251828224" behindDoc="1" locked="0" layoutInCell="1" allowOverlap="1" wp14:anchorId="76B92868" wp14:editId="38501392">
                <wp:simplePos x="0" y="0"/>
                <wp:positionH relativeFrom="margin">
                  <wp:posOffset>2587625</wp:posOffset>
                </wp:positionH>
                <wp:positionV relativeFrom="paragraph">
                  <wp:posOffset>12065</wp:posOffset>
                </wp:positionV>
                <wp:extent cx="396240" cy="266700"/>
                <wp:effectExtent l="0" t="2540" r="0" b="0"/>
                <wp:wrapSquare wrapText="right"/>
                <wp:docPr id="649" name="Text Box 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66"/>
                              <w:shd w:val="clear" w:color="auto" w:fill="auto"/>
                              <w:spacing w:line="210" w:lineRule="exact"/>
                            </w:pPr>
                            <w:r>
                              <w:t>£&gt;21</w:t>
                            </w:r>
                            <w:r>
                              <w:rPr>
                                <w:rStyle w:val="16CenturySchoolbook95ptExact"/>
                              </w:rPr>
                              <w:t xml:space="preserve"> </w:t>
                            </w:r>
                            <w:r>
                              <w:rPr>
                                <w:rStyle w:val="16CenturySchoolbook10pt1ptExact"/>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0" o:spid="_x0000_s1537" type="#_x0000_t202" style="position:absolute;margin-left:203.75pt;margin-top:.95pt;width:31.2pt;height:21pt;z-index:-251488256;visibility:visible;mso-wrap-style:square;mso-width-percent:0;mso-height-percent:0;mso-wrap-distance-left:5pt;mso-wrap-distance-top:0;mso-wrap-distance-right:10.3pt;mso-wrap-distance-bottom:1.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" filled="f" stroked="f">
                <v:textbox style="mso-fit-shape-to-text:t" inset="0,0,0,0">
                  <w:txbxContent>
                    <w:p w:rsidR="00105859" w:rsidRDefault="007824B5">
                      <w:pPr>
                        <w:pStyle w:val="166"/>
                        <w:shd w:val="clear" w:color="auto" w:fill="auto"/>
                        <w:spacing w:line="210" w:lineRule="exact"/>
                      </w:pPr>
                      <w:r>
                        <w:t>£&gt;21</w:t>
                      </w:r>
                      <w:r>
                        <w:rPr>
                          <w:rStyle w:val="16CenturySchoolbook95ptExact"/>
                        </w:rPr>
                        <w:t xml:space="preserve"> </w:t>
                      </w:r>
                      <w:r>
                        <w:rPr>
                          <w:rStyle w:val="16CenturySchoolbook10pt1ptExact"/>
                        </w:rPr>
                        <w:t>D</w:t>
                      </w:r>
                    </w:p>
                  </w:txbxContent>
                </v:textbox>
                <w10:wrap type="square" side="right" anchorx="margin"/>
              </v:shape>
            </w:pict>
          </mc:Fallback>
        </mc:AlternateContent>
      </w:r>
      <w:r w:rsidRPr="00043EAD">
        <w:rPr>
          <w:noProof/>
          <w:sz w:val="22"/>
          <w:szCs w:val="22"/>
          <w:lang w:bidi="ar-SA"/>
        </w:rPr>
        <mc:AlternateContent>
          <mc:Choice Requires="wps">
            <w:drawing>
              <wp:anchor distT="0" distB="243840" distL="1606550" distR="63500" simplePos="0" relativeHeight="251829248" behindDoc="1" locked="0" layoutInCell="1" allowOverlap="1" wp14:anchorId="730B9031" wp14:editId="1DA7A4EF">
                <wp:simplePos x="0" y="0"/>
                <wp:positionH relativeFrom="margin">
                  <wp:posOffset>1606550</wp:posOffset>
                </wp:positionH>
                <wp:positionV relativeFrom="paragraph">
                  <wp:posOffset>415925</wp:posOffset>
                </wp:positionV>
                <wp:extent cx="250190" cy="120650"/>
                <wp:effectExtent l="0" t="0" r="635" b="0"/>
                <wp:wrapTopAndBottom/>
                <wp:docPr id="648" name="Text Box 4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9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54"/>
                              <w:shd w:val="clear" w:color="auto" w:fill="auto"/>
                              <w:spacing w:before="0" w:after="0" w:line="190" w:lineRule="exact"/>
                              <w:jc w:val="left"/>
                            </w:pPr>
                            <w:bookmarkStart w:id="115" w:name="bookmark115"/>
                            <w:r>
                              <w:rPr>
                                <w:rStyle w:val="150ptExact"/>
                                <w:vertAlign w:val="subscript"/>
                                <w:lang w:val="en-US" w:eastAsia="en-US" w:bidi="en-US"/>
                              </w:rPr>
                              <w:t>D</w:t>
                            </w:r>
                            <w:r>
                              <w:rPr>
                                <w:rStyle w:val="150ptExact"/>
                                <w:lang w:val="en-US" w:eastAsia="en-US" w:bidi="en-US"/>
                              </w:rPr>
                              <w:t>p</w:t>
                            </w:r>
                            <w:bookmarkEnd w:id="115"/>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9" o:spid="_x0000_s1538" type="#_x0000_t202" style="position:absolute;margin-left:126.5pt;margin-top:32.75pt;width:19.7pt;height:9.5pt;z-index:-251487232;visibility:visible;mso-wrap-style:square;mso-width-percent:0;mso-height-percent:0;mso-wrap-distance-left:126.5pt;mso-wrap-distance-top:0;mso-wrap-distance-right:5pt;mso-wrap-distance-bottom:19.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" filled="f" stroked="f">
                <v:textbox style="mso-fit-shape-to-text:t" inset="0,0,0,0">
                  <w:txbxContent>
                    <w:p w:rsidR="00105859" w:rsidRDefault="007824B5">
                      <w:pPr>
                        <w:pStyle w:val="154"/>
                        <w:shd w:val="clear" w:color="auto" w:fill="auto"/>
                        <w:spacing w:before="0" w:after="0" w:line="190" w:lineRule="exact"/>
                        <w:jc w:val="left"/>
                      </w:pPr>
                      <w:bookmarkStart w:id="141" w:name="bookmark115"/>
                      <w:r>
                        <w:rPr>
                          <w:rStyle w:val="150ptExact"/>
                          <w:vertAlign w:val="subscript"/>
                          <w:lang w:val="en-US" w:eastAsia="en-US" w:bidi="en-US"/>
                        </w:rPr>
                        <w:t>D</w:t>
                      </w:r>
                      <w:r>
                        <w:rPr>
                          <w:rStyle w:val="150ptExact"/>
                          <w:lang w:val="en-US" w:eastAsia="en-US" w:bidi="en-US"/>
                        </w:rPr>
                        <w:t>p</w:t>
                      </w:r>
                      <w:bookmarkEnd w:id="141"/>
                    </w:p>
                  </w:txbxContent>
                </v:textbox>
                <w10:wrap type="topAndBottom" anchorx="margin"/>
              </v:shape>
            </w:pict>
          </mc:Fallback>
        </mc:AlternateContent>
      </w:r>
      <w:r w:rsidRPr="00043EAD">
        <w:rPr>
          <w:noProof/>
          <w:sz w:val="22"/>
          <w:szCs w:val="22"/>
          <w:lang w:bidi="ar-SA"/>
        </w:rPr>
        <mc:AlternateContent>
          <mc:Choice Requires="wps">
            <w:drawing>
              <wp:anchor distT="0" distB="219710" distL="1021080" distR="115570" simplePos="0" relativeHeight="251830272" behindDoc="1" locked="0" layoutInCell="1" allowOverlap="1" wp14:anchorId="436F257D" wp14:editId="19FDFCE3">
                <wp:simplePos x="0" y="0"/>
                <wp:positionH relativeFrom="margin">
                  <wp:posOffset>1021080</wp:posOffset>
                </wp:positionH>
                <wp:positionV relativeFrom="paragraph">
                  <wp:posOffset>826135</wp:posOffset>
                </wp:positionV>
                <wp:extent cx="755650" cy="120650"/>
                <wp:effectExtent l="1905" t="0" r="4445" b="0"/>
                <wp:wrapTopAndBottom/>
                <wp:docPr id="647" name="Text Box 4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DC</w:t>
                            </w:r>
                            <w:r>
                              <w:rPr>
                                <w:rStyle w:val="2Exact1"/>
                                <w:vertAlign w:val="superscript"/>
                                <w:lang w:val="en-US" w:eastAsia="en-US" w:bidi="en-US"/>
                              </w:rPr>
                              <w:t>T</w:t>
                            </w:r>
                            <w:r>
                              <w:rPr>
                                <w:rStyle w:val="2Exact1"/>
                                <w:lang w:val="en-US" w:eastAsia="en-US" w:bidi="en-US"/>
                              </w:rPr>
                              <w:t xml:space="preserve"> R"</w:t>
                            </w:r>
                            <w:r>
                              <w:rPr>
                                <w:rStyle w:val="2Exact1"/>
                                <w:vertAlign w:val="superscript"/>
                                <w:lang w:val="en-US" w:eastAsia="en-US" w:bidi="en-US"/>
                              </w:rPr>
                              <w:t>1</w:t>
                            </w:r>
                            <w:r>
                              <w:rPr>
                                <w:rStyle w:val="2Exact1"/>
                                <w:lang w:val="en-US" w:eastAsia="en-US" w:bidi="en-US"/>
                              </w:rPr>
                              <w:t xml:space="preserve"> CD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8" o:spid="_x0000_s1539" type="#_x0000_t202" style="position:absolute;margin-left:80.4pt;margin-top:65.05pt;width:59.5pt;height:9.5pt;z-index:-251486208;visibility:visible;mso-wrap-style:square;mso-width-percent:0;mso-height-percent:0;mso-wrap-distance-left:80.4pt;mso-wrap-distance-top:0;mso-wrap-distance-right:9.1pt;mso-wrap-distance-bottom:17.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KlesQ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DC</w:t>
                      </w:r>
                      <w:r>
                        <w:rPr>
                          <w:rStyle w:val="2Exact1"/>
                          <w:vertAlign w:val="superscript"/>
                          <w:lang w:val="en-US" w:eastAsia="en-US" w:bidi="en-US"/>
                        </w:rPr>
                        <w:t>T</w:t>
                      </w:r>
                      <w:r>
                        <w:rPr>
                          <w:rStyle w:val="2Exact1"/>
                          <w:lang w:val="en-US" w:eastAsia="en-US" w:bidi="en-US"/>
                        </w:rPr>
                        <w:t xml:space="preserve"> R"</w:t>
                      </w:r>
                      <w:r>
                        <w:rPr>
                          <w:rStyle w:val="2Exact1"/>
                          <w:vertAlign w:val="superscript"/>
                          <w:lang w:val="en-US" w:eastAsia="en-US" w:bidi="en-US"/>
                        </w:rPr>
                        <w:t>1</w:t>
                      </w:r>
                      <w:r>
                        <w:rPr>
                          <w:rStyle w:val="2Exact1"/>
                          <w:lang w:val="en-US" w:eastAsia="en-US" w:bidi="en-US"/>
                        </w:rPr>
                        <w:t xml:space="preserve"> CD =</w:t>
                      </w:r>
                    </w:p>
                  </w:txbxContent>
                </v:textbox>
                <w10:wrap type="topAndBottom" anchorx="margin"/>
              </v:shape>
            </w:pict>
          </mc:Fallback>
        </mc:AlternateContent>
      </w:r>
      <w:r w:rsidRPr="00043EAD">
        <w:rPr>
          <w:noProof/>
          <w:sz w:val="22"/>
          <w:szCs w:val="22"/>
          <w:lang w:bidi="ar-SA"/>
        </w:rPr>
        <mc:AlternateContent>
          <mc:Choice Requires="wps">
            <w:drawing>
              <wp:anchor distT="0" distB="0" distL="1478280" distR="63500" simplePos="0" relativeHeight="251831296" behindDoc="1" locked="0" layoutInCell="1" allowOverlap="1" wp14:anchorId="3FDB4717" wp14:editId="5A4300CA">
                <wp:simplePos x="0" y="0"/>
                <wp:positionH relativeFrom="margin">
                  <wp:posOffset>1478280</wp:posOffset>
                </wp:positionH>
                <wp:positionV relativeFrom="paragraph">
                  <wp:posOffset>1202055</wp:posOffset>
                </wp:positionV>
                <wp:extent cx="664210" cy="120650"/>
                <wp:effectExtent l="1905" t="1905" r="635" b="0"/>
                <wp:wrapTopAndBottom/>
                <wp:docPr id="646" name="Text Box 4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2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HQH</w:t>
                            </w:r>
                            <w:r>
                              <w:rPr>
                                <w:rStyle w:val="2Exact1"/>
                                <w:vertAlign w:val="superscript"/>
                                <w:lang w:val="en-US" w:eastAsia="en-US" w:bidi="en-US"/>
                              </w:rPr>
                              <w:t>T</w:t>
                            </w:r>
                            <w:r>
                              <w:rPr>
                                <w:rStyle w:val="2Exact1"/>
                                <w:lang w:val="en-US" w:eastAsia="en-US" w:bidi="en-US"/>
                              </w:rPr>
                              <w:t xml:space="preserve"> = Q</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7" o:spid="_x0000_s1540" type="#_x0000_t202" style="position:absolute;margin-left:116.4pt;margin-top:94.65pt;width:52.3pt;height:9.5pt;z-index:-251485184;visibility:visible;mso-wrap-style:square;mso-width-percent:0;mso-height-percent:0;mso-wrap-distance-left:116.4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HQH</w:t>
                      </w:r>
                      <w:r>
                        <w:rPr>
                          <w:rStyle w:val="2Exact1"/>
                          <w:vertAlign w:val="superscript"/>
                          <w:lang w:val="en-US" w:eastAsia="en-US" w:bidi="en-US"/>
                        </w:rPr>
                        <w:t>T</w:t>
                      </w:r>
                      <w:r>
                        <w:rPr>
                          <w:rStyle w:val="2Exact1"/>
                          <w:lang w:val="en-US" w:eastAsia="en-US" w:bidi="en-US"/>
                        </w:rPr>
                        <w:t xml:space="preserve"> = Q</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365250" simplePos="0" relativeHeight="251832320" behindDoc="1" locked="0" layoutInCell="1" allowOverlap="1" wp14:anchorId="57823181" wp14:editId="38B1FFD3">
                <wp:simplePos x="0" y="0"/>
                <wp:positionH relativeFrom="margin">
                  <wp:posOffset>1892935</wp:posOffset>
                </wp:positionH>
                <wp:positionV relativeFrom="paragraph">
                  <wp:posOffset>330200</wp:posOffset>
                </wp:positionV>
                <wp:extent cx="1060450" cy="896620"/>
                <wp:effectExtent l="0" t="0" r="0" b="1270"/>
                <wp:wrapTopAndBottom/>
                <wp:docPr id="645" name="Text Box 4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0" cy="896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pos="818"/>
                              </w:tabs>
                              <w:spacing w:before="0" w:line="274" w:lineRule="exact"/>
                              <w:ind w:left="400" w:firstLine="0"/>
                              <w:jc w:val="both"/>
                            </w:pPr>
                            <w:r>
                              <w:rPr>
                                <w:rStyle w:val="2Exact1"/>
                                <w:lang w:val="en-US" w:eastAsia="en-US" w:bidi="en-US"/>
                              </w:rPr>
                              <w:t>£&gt;2i</w:t>
                            </w:r>
                            <w:r>
                              <w:rPr>
                                <w:rStyle w:val="2Exact1"/>
                                <w:lang w:val="en-US" w:eastAsia="en-US" w:bidi="en-US"/>
                              </w:rPr>
                              <w:tab/>
                              <w:t>0</w:t>
                            </w:r>
                          </w:p>
                          <w:p w:rsidR="00105859" w:rsidRDefault="007824B5">
                            <w:pPr>
                              <w:pStyle w:val="98"/>
                              <w:shd w:val="clear" w:color="auto" w:fill="auto"/>
                              <w:ind w:left="400"/>
                            </w:pPr>
                            <w:r>
                              <w:t>£&gt;</w:t>
                            </w:r>
                            <w:r>
                              <w:rPr>
                                <w:vertAlign w:val="subscript"/>
                              </w:rPr>
                              <w:t>22</w:t>
                            </w:r>
                            <w:r>
                              <w:rPr>
                                <w:rStyle w:val="98CenturySchoolbook10ptExact"/>
                              </w:rPr>
                              <w:t xml:space="preserve"> </w:t>
                            </w:r>
                            <w:r>
                              <w:t>0</w:t>
                            </w:r>
                            <w:r>
                              <w:rPr>
                                <w:rStyle w:val="98CenturySchoolbook7ptExact"/>
                                <w:b/>
                                <w:bCs/>
                              </w:rPr>
                              <w:t>j</w:t>
                            </w:r>
                          </w:p>
                          <w:p w:rsidR="00105859" w:rsidRDefault="007824B5">
                            <w:pPr>
                              <w:pStyle w:val="22"/>
                              <w:shd w:val="clear" w:color="auto" w:fill="auto"/>
                              <w:tabs>
                                <w:tab w:val="left" w:pos="806"/>
                              </w:tabs>
                              <w:spacing w:before="0" w:line="288" w:lineRule="exact"/>
                              <w:ind w:firstLine="0"/>
                              <w:jc w:val="both"/>
                            </w:pPr>
                            <w:r>
                              <w:rPr>
                                <w:rStyle w:val="2Exact1"/>
                                <w:lang w:val="en-US" w:eastAsia="en-US" w:bidi="en-US"/>
                              </w:rPr>
                              <w:t>£</w:t>
                            </w:r>
                            <w:r>
                              <w:rPr>
                                <w:rStyle w:val="2Exact1"/>
                                <w:vertAlign w:val="superscript"/>
                                <w:lang w:val="en-US" w:eastAsia="en-US" w:bidi="en-US"/>
                              </w:rPr>
                              <w:t>&gt;2</w:t>
                            </w:r>
                            <w:r>
                              <w:rPr>
                                <w:rStyle w:val="2Exact1"/>
                                <w:lang w:val="en-US" w:eastAsia="en-US" w:bidi="en-US"/>
                              </w:rPr>
                              <w:t>n</w:t>
                            </w:r>
                            <w:r>
                              <w:rPr>
                                <w:rStyle w:val="2Exact1"/>
                                <w:lang w:val="en-US" w:eastAsia="en-US" w:bidi="en-US"/>
                              </w:rPr>
                              <w:tab/>
                              <w:t xml:space="preserve">£&gt;n </w:t>
                            </w:r>
                            <w:r>
                              <w:rPr>
                                <w:rStyle w:val="210pt1ptExact"/>
                              </w:rPr>
                              <w:t>D</w:t>
                            </w:r>
                            <w:r>
                              <w:rPr>
                                <w:rStyle w:val="210pt1ptExact"/>
                                <w:vertAlign w:val="subscript"/>
                              </w:rPr>
                              <w:t>12</w:t>
                            </w:r>
                          </w:p>
                          <w:p w:rsidR="00105859" w:rsidRDefault="007824B5">
                            <w:pPr>
                              <w:pStyle w:val="22"/>
                              <w:shd w:val="clear" w:color="auto" w:fill="auto"/>
                              <w:spacing w:before="0" w:line="288" w:lineRule="exact"/>
                              <w:ind w:left="580" w:hanging="580"/>
                            </w:pPr>
                            <w:r>
                              <w:rPr>
                                <w:rStyle w:val="2TimesNewRoman105ptExact1"/>
                                <w:rFonts w:eastAsia="Century Schoolbook"/>
                              </w:rPr>
                              <w:t>£&gt;21</w:t>
                            </w:r>
                            <w:r>
                              <w:rPr>
                                <w:rStyle w:val="2Exact1"/>
                                <w:lang w:val="en-US" w:eastAsia="en-US" w:bidi="en-US"/>
                              </w:rPr>
                              <w:t xml:space="preserve"> £&gt;n </w:t>
                            </w:r>
                            <w:r>
                              <w:rPr>
                                <w:rStyle w:val="210ptExact"/>
                              </w:rPr>
                              <w:t>D</w:t>
                            </w:r>
                            <w:r>
                              <w:rPr>
                                <w:rStyle w:val="210ptExact"/>
                                <w:vertAlign w:val="subscript"/>
                              </w:rPr>
                              <w:t>21</w:t>
                            </w:r>
                            <w:r>
                              <w:rPr>
                                <w:rStyle w:val="210ptExact"/>
                              </w:rPr>
                              <w:t>D</w:t>
                            </w:r>
                            <w:r>
                              <w:rPr>
                                <w:rStyle w:val="210ptExact"/>
                                <w:vertAlign w:val="subscript"/>
                              </w:rPr>
                              <w:t xml:space="preserve">12 </w:t>
                            </w:r>
                            <w:r>
                              <w:rPr>
                                <w:rStyle w:val="2Exact1"/>
                                <w:lang w:val="en-US" w:eastAsia="en-US" w:bidi="en-US"/>
                              </w:rPr>
                              <w:t xml:space="preserve">0 0 1 0 </w:t>
                            </w:r>
                            <w:r>
                              <w:rPr>
                                <w:rStyle w:val="210pt-1ptExact"/>
                              </w:rPr>
                              <w:t>k\</w:t>
                            </w:r>
                            <w:r>
                              <w:rPr>
                                <w:rStyle w:val="210pt-1ptExact"/>
                                <w:vertAlign w:val="subscript"/>
                              </w:rPr>
                              <w:t>2</w:t>
                            </w:r>
                            <w:r>
                              <w:rPr>
                                <w:rStyle w:val="210pt-1ptExact"/>
                              </w:rPr>
                              <w:t>\</w:t>
                            </w:r>
                            <w:r>
                              <w:rPr>
                                <w:rStyle w:val="2Exact1"/>
                                <w:lang w:val="en-US" w:eastAsia="en-US" w:bidi="en-US"/>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6" o:spid="_x0000_s1541" type="#_x0000_t202" style="position:absolute;margin-left:149.05pt;margin-top:26pt;width:83.5pt;height:70.6pt;z-index:-251484160;visibility:visible;mso-wrap-style:square;mso-width-percent:0;mso-height-percent:0;mso-wrap-distance-left:5pt;mso-wrap-distance-top:0;mso-wrap-distance-right:10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" filled="f" stroked="f">
                <v:textbox style="mso-fit-shape-to-text:t" inset="0,0,0,0">
                  <w:txbxContent>
                    <w:p w:rsidR="00105859" w:rsidRDefault="007824B5">
                      <w:pPr>
                        <w:pStyle w:val="22"/>
                        <w:shd w:val="clear" w:color="auto" w:fill="auto"/>
                        <w:tabs>
                          <w:tab w:val="left" w:pos="818"/>
                        </w:tabs>
                        <w:spacing w:before="0" w:line="274" w:lineRule="exact"/>
                        <w:ind w:left="400" w:firstLine="0"/>
                        <w:jc w:val="both"/>
                      </w:pPr>
                      <w:r>
                        <w:rPr>
                          <w:rStyle w:val="2Exact1"/>
                          <w:lang w:val="en-US" w:eastAsia="en-US" w:bidi="en-US"/>
                        </w:rPr>
                        <w:t>£&gt;2i</w:t>
                      </w:r>
                      <w:r>
                        <w:rPr>
                          <w:rStyle w:val="2Exact1"/>
                          <w:lang w:val="en-US" w:eastAsia="en-US" w:bidi="en-US"/>
                        </w:rPr>
                        <w:tab/>
                        <w:t>0</w:t>
                      </w:r>
                    </w:p>
                    <w:p w:rsidR="00105859" w:rsidRDefault="007824B5">
                      <w:pPr>
                        <w:pStyle w:val="98"/>
                        <w:shd w:val="clear" w:color="auto" w:fill="auto"/>
                        <w:ind w:left="400"/>
                      </w:pPr>
                      <w:r>
                        <w:t>£&gt;</w:t>
                      </w:r>
                      <w:r>
                        <w:rPr>
                          <w:vertAlign w:val="subscript"/>
                        </w:rPr>
                        <w:t>22</w:t>
                      </w:r>
                      <w:r>
                        <w:rPr>
                          <w:rStyle w:val="98CenturySchoolbook10ptExact"/>
                        </w:rPr>
                        <w:t xml:space="preserve"> </w:t>
                      </w:r>
                      <w:r>
                        <w:t>0</w:t>
                      </w:r>
                      <w:r>
                        <w:rPr>
                          <w:rStyle w:val="98CenturySchoolbook7ptExact"/>
                          <w:b/>
                          <w:bCs/>
                        </w:rPr>
                        <w:t>j</w:t>
                      </w:r>
                    </w:p>
                    <w:p w:rsidR="00105859" w:rsidRDefault="007824B5">
                      <w:pPr>
                        <w:pStyle w:val="22"/>
                        <w:shd w:val="clear" w:color="auto" w:fill="auto"/>
                        <w:tabs>
                          <w:tab w:val="left" w:pos="806"/>
                        </w:tabs>
                        <w:spacing w:before="0" w:line="288" w:lineRule="exact"/>
                        <w:ind w:firstLine="0"/>
                        <w:jc w:val="both"/>
                      </w:pPr>
                      <w:r>
                        <w:rPr>
                          <w:rStyle w:val="2Exact1"/>
                          <w:lang w:val="en-US" w:eastAsia="en-US" w:bidi="en-US"/>
                        </w:rPr>
                        <w:t>£</w:t>
                      </w:r>
                      <w:r>
                        <w:rPr>
                          <w:rStyle w:val="2Exact1"/>
                          <w:vertAlign w:val="superscript"/>
                          <w:lang w:val="en-US" w:eastAsia="en-US" w:bidi="en-US"/>
                        </w:rPr>
                        <w:t>&gt;2</w:t>
                      </w:r>
                      <w:r>
                        <w:rPr>
                          <w:rStyle w:val="2Exact1"/>
                          <w:lang w:val="en-US" w:eastAsia="en-US" w:bidi="en-US"/>
                        </w:rPr>
                        <w:t>n</w:t>
                      </w:r>
                      <w:r>
                        <w:rPr>
                          <w:rStyle w:val="2Exact1"/>
                          <w:lang w:val="en-US" w:eastAsia="en-US" w:bidi="en-US"/>
                        </w:rPr>
                        <w:tab/>
                        <w:t xml:space="preserve">£&gt;n </w:t>
                      </w:r>
                      <w:r>
                        <w:rPr>
                          <w:rStyle w:val="210pt1ptExact"/>
                        </w:rPr>
                        <w:t>D</w:t>
                      </w:r>
                      <w:r>
                        <w:rPr>
                          <w:rStyle w:val="210pt1ptExact"/>
                          <w:vertAlign w:val="subscript"/>
                        </w:rPr>
                        <w:t>12</w:t>
                      </w:r>
                    </w:p>
                    <w:p w:rsidR="00105859" w:rsidRDefault="007824B5">
                      <w:pPr>
                        <w:pStyle w:val="22"/>
                        <w:shd w:val="clear" w:color="auto" w:fill="auto"/>
                        <w:spacing w:before="0" w:line="288" w:lineRule="exact"/>
                        <w:ind w:left="580" w:hanging="580"/>
                      </w:pPr>
                      <w:r>
                        <w:rPr>
                          <w:rStyle w:val="2TimesNewRoman105ptExact1"/>
                          <w:rFonts w:eastAsia="Century Schoolbook"/>
                        </w:rPr>
                        <w:t>£&gt;21</w:t>
                      </w:r>
                      <w:r>
                        <w:rPr>
                          <w:rStyle w:val="2Exact1"/>
                          <w:lang w:val="en-US" w:eastAsia="en-US" w:bidi="en-US"/>
                        </w:rPr>
                        <w:t xml:space="preserve"> £&gt;n </w:t>
                      </w:r>
                      <w:r>
                        <w:rPr>
                          <w:rStyle w:val="210ptExact"/>
                        </w:rPr>
                        <w:t>D</w:t>
                      </w:r>
                      <w:r>
                        <w:rPr>
                          <w:rStyle w:val="210ptExact"/>
                          <w:vertAlign w:val="subscript"/>
                        </w:rPr>
                        <w:t>21</w:t>
                      </w:r>
                      <w:r>
                        <w:rPr>
                          <w:rStyle w:val="210ptExact"/>
                        </w:rPr>
                        <w:t>D</w:t>
                      </w:r>
                      <w:r>
                        <w:rPr>
                          <w:rStyle w:val="210ptExact"/>
                          <w:vertAlign w:val="subscript"/>
                        </w:rPr>
                        <w:t xml:space="preserve">12 </w:t>
                      </w:r>
                      <w:r>
                        <w:rPr>
                          <w:rStyle w:val="2Exact1"/>
                          <w:lang w:val="en-US" w:eastAsia="en-US" w:bidi="en-US"/>
                        </w:rPr>
                        <w:t xml:space="preserve">0 0 1 0 </w:t>
                      </w:r>
                      <w:r>
                        <w:rPr>
                          <w:rStyle w:val="210pt-1ptExact"/>
                        </w:rPr>
                        <w:t>k\</w:t>
                      </w:r>
                      <w:r>
                        <w:rPr>
                          <w:rStyle w:val="210pt-1ptExact"/>
                          <w:vertAlign w:val="subscript"/>
                        </w:rPr>
                        <w:t>2</w:t>
                      </w:r>
                      <w:r>
                        <w:rPr>
                          <w:rStyle w:val="210pt-1ptExact"/>
                        </w:rPr>
                        <w:t>\</w:t>
                      </w:r>
                      <w:r>
                        <w:rPr>
                          <w:rStyle w:val="2Exact1"/>
                          <w:lang w:val="en-US" w:eastAsia="en-US" w:bidi="en-US"/>
                        </w:rPr>
                        <w:t xml:space="preserve"> •</w:t>
                      </w:r>
                    </w:p>
                  </w:txbxContent>
                </v:textbox>
                <w10:wrap type="topAndBottom" anchorx="margin"/>
              </v:shape>
            </w:pict>
          </mc:Fallback>
        </mc:AlternateContent>
      </w:r>
      <w:bookmarkStart w:id="116" w:name="bookmark116"/>
      <w:r w:rsidR="007824B5" w:rsidRPr="00043EAD">
        <w:rPr>
          <w:sz w:val="22"/>
          <w:szCs w:val="22"/>
        </w:rPr>
        <w:t>]•</w:t>
      </w:r>
      <w:bookmarkEnd w:id="116"/>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 xml:space="preserve">'Просуммировав все слагаемые уравнения (8.75), учитывая, что матрица </w:t>
      </w:r>
      <w:r w:rsidRPr="00043EAD">
        <w:rPr>
          <w:sz w:val="22"/>
          <w:szCs w:val="22"/>
          <w:lang w:val="en-US" w:eastAsia="en-US" w:bidi="en-US"/>
        </w:rPr>
        <w:t>D</w:t>
      </w:r>
      <w:r w:rsidRPr="00043EAD">
        <w:rPr>
          <w:sz w:val="22"/>
          <w:szCs w:val="22"/>
          <w:lang w:eastAsia="en-US" w:bidi="en-US"/>
        </w:rPr>
        <w:t xml:space="preserve"> </w:t>
      </w:r>
      <w:r w:rsidRPr="00043EAD">
        <w:rPr>
          <w:sz w:val="22"/>
          <w:szCs w:val="22"/>
        </w:rPr>
        <w:t xml:space="preserve">симметрическая и </w:t>
      </w:r>
      <w:r w:rsidRPr="00043EAD">
        <w:rPr>
          <w:rStyle w:val="210pt"/>
          <w:sz w:val="22"/>
          <w:szCs w:val="22"/>
        </w:rPr>
        <w:t>D</w:t>
      </w:r>
      <w:r w:rsidRPr="00043EAD">
        <w:rPr>
          <w:rStyle w:val="210pt"/>
          <w:sz w:val="22"/>
          <w:szCs w:val="22"/>
          <w:vertAlign w:val="subscript"/>
        </w:rPr>
        <w:t>i</w:t>
      </w:r>
      <w:r w:rsidRPr="00043EAD">
        <w:rPr>
          <w:rStyle w:val="210pt"/>
          <w:sz w:val="22"/>
          <w:szCs w:val="22"/>
          <w:vertAlign w:val="subscript"/>
          <w:lang w:val="ru-RU"/>
        </w:rPr>
        <w:t>2</w:t>
      </w:r>
      <w:r w:rsidRPr="00043EAD">
        <w:rPr>
          <w:rStyle w:val="210pt"/>
          <w:sz w:val="22"/>
          <w:szCs w:val="22"/>
          <w:lang w:val="ru-RU"/>
        </w:rPr>
        <w:t xml:space="preserve"> = </w:t>
      </w:r>
      <w:r w:rsidRPr="00043EAD">
        <w:rPr>
          <w:rStyle w:val="210pt"/>
          <w:sz w:val="22"/>
          <w:szCs w:val="22"/>
        </w:rPr>
        <w:t>D</w:t>
      </w:r>
      <w:r w:rsidRPr="00043EAD">
        <w:rPr>
          <w:rStyle w:val="210pt"/>
          <w:sz w:val="22"/>
          <w:szCs w:val="22"/>
          <w:vertAlign w:val="subscript"/>
          <w:lang w:val="ru-RU"/>
        </w:rPr>
        <w:t>2</w:t>
      </w:r>
      <w:r w:rsidRPr="00043EAD">
        <w:rPr>
          <w:rStyle w:val="210pt"/>
          <w:sz w:val="22"/>
          <w:szCs w:val="22"/>
          <w:vertAlign w:val="subscript"/>
        </w:rPr>
        <w:t>U</w:t>
      </w:r>
      <w:r w:rsidRPr="00043EAD">
        <w:rPr>
          <w:sz w:val="22"/>
          <w:szCs w:val="22"/>
          <w:lang w:eastAsia="en-US" w:bidi="en-US"/>
        </w:rPr>
        <w:t xml:space="preserve"> </w:t>
      </w:r>
      <w:r w:rsidRPr="00043EAD">
        <w:rPr>
          <w:sz w:val="22"/>
          <w:szCs w:val="22"/>
        </w:rPr>
        <w:t>получим следующую систе</w:t>
      </w:r>
      <w:r w:rsidRPr="00043EAD">
        <w:rPr>
          <w:sz w:val="22"/>
          <w:szCs w:val="22"/>
        </w:rPr>
        <w:softHyphen/>
        <w:t>му алгебраических уравнений:</w:t>
      </w:r>
    </w:p>
    <w:p w:rsidR="00105859" w:rsidRPr="00043EAD" w:rsidRDefault="007824B5">
      <w:pPr>
        <w:pStyle w:val="70"/>
        <w:shd w:val="clear" w:color="auto" w:fill="auto"/>
        <w:spacing w:before="0" w:after="0" w:line="200" w:lineRule="exact"/>
        <w:ind w:left="2380"/>
        <w:rPr>
          <w:sz w:val="22"/>
          <w:szCs w:val="22"/>
          <w:lang w:val="ru-RU"/>
        </w:rPr>
      </w:pPr>
      <w:r w:rsidRPr="00043EAD">
        <w:rPr>
          <w:rStyle w:val="70pt"/>
          <w:i/>
          <w:iCs/>
          <w:sz w:val="22"/>
          <w:szCs w:val="22"/>
          <w:lang w:val="ru-RU"/>
        </w:rPr>
        <w:t>2</w:t>
      </w:r>
      <w:r w:rsidRPr="00043EAD">
        <w:rPr>
          <w:rStyle w:val="70pt"/>
          <w:i/>
          <w:iCs/>
          <w:sz w:val="22"/>
          <w:szCs w:val="22"/>
        </w:rPr>
        <w:t>D</w:t>
      </w:r>
      <w:r w:rsidRPr="00043EAD">
        <w:rPr>
          <w:rStyle w:val="70pt"/>
          <w:i/>
          <w:iCs/>
          <w:sz w:val="22"/>
          <w:szCs w:val="22"/>
          <w:vertAlign w:val="subscript"/>
          <w:lang w:val="ru-RU"/>
        </w:rPr>
        <w:t>21</w:t>
      </w:r>
      <w:r w:rsidRPr="00043EAD">
        <w:rPr>
          <w:rStyle w:val="70pt"/>
          <w:i/>
          <w:iCs/>
          <w:sz w:val="22"/>
          <w:szCs w:val="22"/>
          <w:lang w:val="ru-RU"/>
        </w:rPr>
        <w:t>-</w:t>
      </w:r>
      <w:r w:rsidRPr="00043EAD">
        <w:rPr>
          <w:rStyle w:val="70pt"/>
          <w:i/>
          <w:iCs/>
          <w:sz w:val="22"/>
          <w:szCs w:val="22"/>
        </w:rPr>
        <w:t>R</w:t>
      </w:r>
      <w:r w:rsidRPr="00043EAD">
        <w:rPr>
          <w:rStyle w:val="70pt"/>
          <w:i/>
          <w:iCs/>
          <w:sz w:val="22"/>
          <w:szCs w:val="22"/>
          <w:lang w:val="ru-RU"/>
        </w:rPr>
        <w:t>-</w:t>
      </w:r>
      <w:r w:rsidRPr="00043EAD">
        <w:rPr>
          <w:rStyle w:val="70pt"/>
          <w:i/>
          <w:iCs/>
          <w:sz w:val="22"/>
          <w:szCs w:val="22"/>
          <w:vertAlign w:val="superscript"/>
        </w:rPr>
        <w:t>i</w:t>
      </w:r>
      <w:r w:rsidRPr="00043EAD">
        <w:rPr>
          <w:rStyle w:val="70pt"/>
          <w:i/>
          <w:iCs/>
          <w:sz w:val="22"/>
          <w:szCs w:val="22"/>
        </w:rPr>
        <w:t>D</w:t>
      </w:r>
      <w:r w:rsidRPr="00043EAD">
        <w:rPr>
          <w:rStyle w:val="70pt"/>
          <w:i/>
          <w:iCs/>
          <w:sz w:val="22"/>
          <w:szCs w:val="22"/>
          <w:lang w:val="ru-RU"/>
        </w:rPr>
        <w:t>\</w:t>
      </w:r>
      <w:r w:rsidRPr="00043EAD">
        <w:rPr>
          <w:rStyle w:val="70pt"/>
          <w:i/>
          <w:iCs/>
          <w:sz w:val="22"/>
          <w:szCs w:val="22"/>
          <w:vertAlign w:val="subscript"/>
          <w:lang w:val="ru-RU"/>
        </w:rPr>
        <w:t>1</w:t>
      </w:r>
      <w:r w:rsidRPr="00043EAD">
        <w:rPr>
          <w:rStyle w:val="70pt"/>
          <w:i/>
          <w:iCs/>
          <w:sz w:val="22"/>
          <w:szCs w:val="22"/>
          <w:lang w:val="ru-RU"/>
        </w:rPr>
        <w:t xml:space="preserve"> = 0,</w:t>
      </w:r>
    </w:p>
    <w:p w:rsidR="00105859" w:rsidRPr="00043EAD" w:rsidRDefault="007824B5">
      <w:pPr>
        <w:pStyle w:val="990"/>
        <w:shd w:val="clear" w:color="auto" w:fill="auto"/>
        <w:tabs>
          <w:tab w:val="left" w:leader="hyphen" w:pos="2930"/>
        </w:tabs>
        <w:spacing w:before="0"/>
        <w:ind w:left="2380"/>
        <w:rPr>
          <w:sz w:val="22"/>
          <w:szCs w:val="22"/>
        </w:rPr>
      </w:pPr>
      <w:r w:rsidRPr="00043EAD">
        <w:rPr>
          <w:sz w:val="22"/>
          <w:szCs w:val="22"/>
        </w:rPr>
        <w:t>£&gt;22</w:t>
      </w:r>
      <w:r w:rsidRPr="00043EAD">
        <w:rPr>
          <w:rStyle w:val="99TimesNewRoman9pt"/>
          <w:rFonts w:eastAsia="Century Schoolbook"/>
          <w:sz w:val="22"/>
          <w:szCs w:val="22"/>
        </w:rPr>
        <w:tab/>
      </w:r>
      <w:r w:rsidRPr="00043EAD">
        <w:rPr>
          <w:sz w:val="22"/>
          <w:szCs w:val="22"/>
        </w:rPr>
        <w:t>£&gt;11</w:t>
      </w:r>
      <w:r w:rsidRPr="00043EAD">
        <w:rPr>
          <w:rStyle w:val="99TimesNewRoman9pt"/>
          <w:rFonts w:eastAsia="Century Schoolbook"/>
          <w:sz w:val="22"/>
          <w:szCs w:val="22"/>
        </w:rPr>
        <w:t xml:space="preserve"> </w:t>
      </w:r>
      <w:r w:rsidRPr="00043EAD">
        <w:rPr>
          <w:sz w:val="22"/>
          <w:szCs w:val="22"/>
        </w:rPr>
        <w:t>£&gt;21</w:t>
      </w:r>
      <w:r w:rsidRPr="00043EAD">
        <w:rPr>
          <w:rStyle w:val="99TimesNewRoman9pt"/>
          <w:rFonts w:eastAsia="Century Schoolbook"/>
          <w:sz w:val="22"/>
          <w:szCs w:val="22"/>
        </w:rPr>
        <w:t xml:space="preserve"> = </w:t>
      </w:r>
      <w:r w:rsidRPr="00043EAD">
        <w:rPr>
          <w:sz w:val="22"/>
          <w:szCs w:val="22"/>
        </w:rPr>
        <w:t>0</w:t>
      </w:r>
      <w:r w:rsidRPr="00043EAD">
        <w:rPr>
          <w:rStyle w:val="99TimesNewRoman9pt"/>
          <w:rFonts w:eastAsia="Century Schoolbook"/>
          <w:sz w:val="22"/>
          <w:szCs w:val="22"/>
        </w:rPr>
        <w:t>.</w:t>
      </w:r>
    </w:p>
    <w:p w:rsidR="00105859" w:rsidRPr="00043EAD" w:rsidRDefault="007824B5">
      <w:pPr>
        <w:pStyle w:val="70"/>
        <w:shd w:val="clear" w:color="auto" w:fill="auto"/>
        <w:spacing w:before="0" w:after="0" w:line="278" w:lineRule="exact"/>
        <w:ind w:left="2380"/>
        <w:rPr>
          <w:sz w:val="22"/>
          <w:szCs w:val="22"/>
          <w:lang w:val="ru-RU"/>
        </w:rPr>
      </w:pPr>
      <w:r w:rsidRPr="00043EAD">
        <w:rPr>
          <w:rStyle w:val="70pt"/>
          <w:i/>
          <w:iCs/>
          <w:sz w:val="22"/>
          <w:szCs w:val="22"/>
        </w:rPr>
        <w:t>Q</w:t>
      </w:r>
      <w:r w:rsidRPr="00043EAD">
        <w:rPr>
          <w:rStyle w:val="70pt"/>
          <w:i/>
          <w:iCs/>
          <w:sz w:val="22"/>
          <w:szCs w:val="22"/>
          <w:lang w:val="ru-RU"/>
        </w:rPr>
        <w:t>&amp;</w:t>
      </w:r>
      <w:r w:rsidRPr="00043EAD">
        <w:rPr>
          <w:rStyle w:val="70pt"/>
          <w:i/>
          <w:iCs/>
          <w:sz w:val="22"/>
          <w:szCs w:val="22"/>
        </w:rPr>
        <w:t>n</w:t>
      </w:r>
      <w:r w:rsidRPr="00043EAD">
        <w:rPr>
          <w:rStyle w:val="70pt"/>
          <w:i/>
          <w:iCs/>
          <w:sz w:val="22"/>
          <w:szCs w:val="22"/>
          <w:lang w:val="ru-RU"/>
        </w:rPr>
        <w:t>-</w:t>
      </w:r>
      <w:r w:rsidRPr="00043EAD">
        <w:rPr>
          <w:rStyle w:val="70pt"/>
          <w:i/>
          <w:iCs/>
          <w:sz w:val="22"/>
          <w:szCs w:val="22"/>
        </w:rPr>
        <w:t>R</w:t>
      </w:r>
      <w:r w:rsidRPr="00043EAD">
        <w:rPr>
          <w:rStyle w:val="70pt"/>
          <w:i/>
          <w:iCs/>
          <w:sz w:val="22"/>
          <w:szCs w:val="22"/>
          <w:lang w:val="ru-RU"/>
        </w:rPr>
        <w:t>-'</w:t>
      </w:r>
      <w:r w:rsidRPr="00043EAD">
        <w:rPr>
          <w:rStyle w:val="70pt"/>
          <w:i/>
          <w:iCs/>
          <w:sz w:val="22"/>
          <w:szCs w:val="22"/>
        </w:rPr>
        <w:t>D</w:t>
      </w:r>
      <w:r w:rsidRPr="00043EAD">
        <w:rPr>
          <w:rStyle w:val="70pt"/>
          <w:i/>
          <w:iCs/>
          <w:sz w:val="22"/>
          <w:szCs w:val="22"/>
          <w:lang w:val="ru-RU"/>
        </w:rPr>
        <w:t>*</w:t>
      </w:r>
      <w:r w:rsidRPr="00043EAD">
        <w:rPr>
          <w:rStyle w:val="795pt0pt"/>
          <w:sz w:val="22"/>
          <w:szCs w:val="22"/>
          <w:lang w:eastAsia="en-US" w:bidi="en-US"/>
        </w:rPr>
        <w:t xml:space="preserve"> </w:t>
      </w:r>
      <w:r w:rsidRPr="00043EAD">
        <w:rPr>
          <w:rStyle w:val="7TimesNewRoman105pt0pt0"/>
          <w:rFonts w:eastAsia="Century Schoolbook"/>
          <w:sz w:val="22"/>
          <w:szCs w:val="22"/>
        </w:rPr>
        <w:t>21</w:t>
      </w:r>
      <w:r w:rsidRPr="00043EAD">
        <w:rPr>
          <w:rStyle w:val="795pt0pt"/>
          <w:sz w:val="22"/>
          <w:szCs w:val="22"/>
        </w:rPr>
        <w:t xml:space="preserve"> = </w:t>
      </w:r>
      <w:r w:rsidRPr="00043EAD">
        <w:rPr>
          <w:rStyle w:val="7TimesNewRoman105pt0pt0"/>
          <w:rFonts w:eastAsia="Century Schoolbook"/>
          <w:sz w:val="22"/>
          <w:szCs w:val="22"/>
        </w:rPr>
        <w:t>0</w:t>
      </w:r>
      <w:r w:rsidRPr="00043EAD">
        <w:rPr>
          <w:rStyle w:val="795pt0pt"/>
          <w:sz w:val="22"/>
          <w:szCs w:val="22"/>
        </w:rPr>
        <w:t>.</w:t>
      </w:r>
    </w:p>
    <w:p w:rsidR="00105859" w:rsidRPr="00043EAD" w:rsidRDefault="007824B5">
      <w:pPr>
        <w:pStyle w:val="22"/>
        <w:shd w:val="clear" w:color="auto" w:fill="auto"/>
        <w:spacing w:before="0" w:after="123" w:line="278" w:lineRule="exact"/>
        <w:ind w:firstLine="0"/>
        <w:jc w:val="both"/>
        <w:rPr>
          <w:sz w:val="22"/>
          <w:szCs w:val="22"/>
        </w:rPr>
      </w:pPr>
      <w:r w:rsidRPr="00043EAD">
        <w:rPr>
          <w:sz w:val="22"/>
          <w:szCs w:val="22"/>
        </w:rPr>
        <w:t>Отсюда следует, что</w:t>
      </w:r>
    </w:p>
    <w:p w:rsidR="00105859" w:rsidRPr="00043EAD" w:rsidRDefault="007824B5">
      <w:pPr>
        <w:pStyle w:val="431"/>
        <w:shd w:val="clear" w:color="auto" w:fill="auto"/>
        <w:spacing w:before="0" w:after="4" w:line="200" w:lineRule="exact"/>
        <w:ind w:left="1600"/>
        <w:rPr>
          <w:sz w:val="22"/>
          <w:szCs w:val="22"/>
        </w:rPr>
      </w:pPr>
      <w:r w:rsidRPr="00043EAD">
        <w:rPr>
          <w:rStyle w:val="4310pt0pt"/>
          <w:sz w:val="22"/>
          <w:szCs w:val="22"/>
          <w:lang w:val="en-US"/>
        </w:rPr>
        <w:t xml:space="preserve">£&gt;21 = </w:t>
      </w:r>
      <w:r w:rsidRPr="00043EAD">
        <w:rPr>
          <w:rStyle w:val="431pt"/>
          <w:i/>
          <w:iCs/>
          <w:sz w:val="22"/>
          <w:szCs w:val="22"/>
        </w:rPr>
        <w:t>VQk\</w:t>
      </w:r>
      <w:r w:rsidRPr="00043EAD">
        <w:rPr>
          <w:rStyle w:val="431pt"/>
          <w:i/>
          <w:iCs/>
          <w:sz w:val="22"/>
          <w:szCs w:val="22"/>
          <w:vertAlign w:val="subscript"/>
        </w:rPr>
        <w:t>2</w:t>
      </w:r>
      <w:r w:rsidRPr="00043EAD">
        <w:rPr>
          <w:rStyle w:val="431pt"/>
          <w:i/>
          <w:iCs/>
          <w:sz w:val="22"/>
          <w:szCs w:val="22"/>
        </w:rPr>
        <w:t>R</w:t>
      </w:r>
      <w:r w:rsidRPr="00043EAD">
        <w:rPr>
          <w:rStyle w:val="4310pt0pt"/>
          <w:sz w:val="22"/>
          <w:szCs w:val="22"/>
          <w:lang w:val="en-US" w:eastAsia="en-US" w:bidi="en-US"/>
        </w:rPr>
        <w:t xml:space="preserve"> </w:t>
      </w:r>
      <w:r w:rsidRPr="00043EAD">
        <w:rPr>
          <w:rStyle w:val="4310pt0pt"/>
          <w:sz w:val="22"/>
          <w:szCs w:val="22"/>
          <w:lang w:val="en-US"/>
        </w:rPr>
        <w:t xml:space="preserve">= </w:t>
      </w:r>
      <w:r w:rsidRPr="00043EAD">
        <w:rPr>
          <w:rStyle w:val="431pt0"/>
          <w:i/>
          <w:iCs/>
          <w:sz w:val="22"/>
          <w:szCs w:val="22"/>
        </w:rPr>
        <w:t>VK</w:t>
      </w:r>
      <w:r w:rsidRPr="00043EAD">
        <w:rPr>
          <w:rStyle w:val="431pt0"/>
          <w:i/>
          <w:iCs/>
          <w:sz w:val="22"/>
          <w:szCs w:val="22"/>
          <w:vertAlign w:val="subscript"/>
        </w:rPr>
        <w:t>2</w:t>
      </w:r>
      <w:r w:rsidRPr="00043EAD">
        <w:rPr>
          <w:rStyle w:val="431pt0"/>
          <w:i/>
          <w:iCs/>
          <w:sz w:val="22"/>
          <w:szCs w:val="22"/>
        </w:rPr>
        <w:t>S.^V)s</w:t>
      </w:r>
      <w:r w:rsidRPr="00043EAD">
        <w:rPr>
          <w:rStyle w:val="431pt0"/>
          <w:i/>
          <w:iCs/>
          <w:sz w:val="22"/>
          <w:szCs w:val="22"/>
          <w:vertAlign w:val="subscript"/>
        </w:rPr>
        <w:t>n</w:t>
      </w:r>
      <w:r w:rsidRPr="00043EAD">
        <w:rPr>
          <w:rStyle w:val="4310pt0pt"/>
          <w:sz w:val="22"/>
          <w:szCs w:val="22"/>
          <w:lang w:val="en-US" w:eastAsia="en-US" w:bidi="en-US"/>
        </w:rPr>
        <w:t xml:space="preserve"> </w:t>
      </w:r>
      <w:r w:rsidRPr="00043EAD">
        <w:rPr>
          <w:rStyle w:val="4310pt0pt"/>
          <w:sz w:val="22"/>
          <w:szCs w:val="22"/>
          <w:lang w:val="en-US"/>
        </w:rPr>
        <w:t>(0),</w:t>
      </w:r>
    </w:p>
    <w:p w:rsidR="00105859" w:rsidRPr="00043EAD" w:rsidRDefault="007824B5">
      <w:pPr>
        <w:pStyle w:val="22"/>
        <w:shd w:val="clear" w:color="auto" w:fill="auto"/>
        <w:tabs>
          <w:tab w:val="left" w:pos="6087"/>
        </w:tabs>
        <w:spacing w:before="0" w:after="79" w:line="380" w:lineRule="exact"/>
        <w:ind w:left="1600" w:firstLine="0"/>
        <w:jc w:val="both"/>
        <w:rPr>
          <w:sz w:val="22"/>
          <w:szCs w:val="22"/>
        </w:rPr>
      </w:pPr>
      <w:r w:rsidRPr="00043EAD">
        <w:rPr>
          <w:sz w:val="22"/>
          <w:szCs w:val="22"/>
          <w:lang w:val="en-US" w:eastAsia="en-US" w:bidi="en-US"/>
        </w:rPr>
        <w:t>D</w:t>
      </w:r>
      <w:r w:rsidRPr="00043EAD">
        <w:rPr>
          <w:sz w:val="22"/>
          <w:szCs w:val="22"/>
          <w:vertAlign w:val="subscript"/>
          <w:lang w:val="en-US" w:eastAsia="en-US" w:bidi="en-US"/>
        </w:rPr>
        <w:t>n</w:t>
      </w:r>
      <w:r w:rsidRPr="00043EAD">
        <w:rPr>
          <w:sz w:val="22"/>
          <w:szCs w:val="22"/>
          <w:lang w:eastAsia="en-US" w:bidi="en-US"/>
        </w:rPr>
        <w:t xml:space="preserve"> = </w:t>
      </w:r>
      <w:r w:rsidRPr="00043EAD">
        <w:rPr>
          <w:rStyle w:val="210pt"/>
          <w:sz w:val="22"/>
          <w:szCs w:val="22"/>
        </w:rPr>
        <w:t>V</w:t>
      </w:r>
      <w:r w:rsidRPr="00043EAD">
        <w:rPr>
          <w:rStyle w:val="210pt"/>
          <w:sz w:val="22"/>
          <w:szCs w:val="22"/>
          <w:lang w:val="ru-RU"/>
        </w:rPr>
        <w:t>2</w:t>
      </w:r>
      <w:r w:rsidRPr="00043EAD">
        <w:rPr>
          <w:rStyle w:val="210pt"/>
          <w:sz w:val="22"/>
          <w:szCs w:val="22"/>
        </w:rPr>
        <w:t>D</w:t>
      </w:r>
      <w:r w:rsidRPr="00043EAD">
        <w:rPr>
          <w:rStyle w:val="210pt"/>
          <w:sz w:val="22"/>
          <w:szCs w:val="22"/>
          <w:lang w:val="ru-RU"/>
        </w:rPr>
        <w:t>^</w:t>
      </w:r>
      <w:r w:rsidRPr="00043EAD">
        <w:rPr>
          <w:rStyle w:val="210pt"/>
          <w:sz w:val="22"/>
          <w:szCs w:val="22"/>
        </w:rPr>
        <w:t>R</w:t>
      </w:r>
      <w:r w:rsidRPr="00043EAD">
        <w:rPr>
          <w:rStyle w:val="210pt"/>
          <w:sz w:val="22"/>
          <w:szCs w:val="22"/>
          <w:lang w:val="ru-RU"/>
        </w:rPr>
        <w:t xml:space="preserve"> = </w:t>
      </w:r>
      <w:r w:rsidRPr="00043EAD">
        <w:rPr>
          <w:rStyle w:val="2Impact19pt"/>
          <w:sz w:val="22"/>
          <w:szCs w:val="22"/>
        </w:rPr>
        <w:t>V</w:t>
      </w:r>
      <w:r w:rsidRPr="00043EAD">
        <w:rPr>
          <w:rStyle w:val="210pt3"/>
          <w:sz w:val="22"/>
          <w:szCs w:val="22"/>
          <w:lang w:val="ru-RU"/>
        </w:rPr>
        <w:t xml:space="preserve"> </w:t>
      </w:r>
      <w:r w:rsidRPr="00043EAD">
        <w:rPr>
          <w:sz w:val="22"/>
          <w:szCs w:val="22"/>
          <w:lang w:eastAsia="en-US" w:bidi="en-US"/>
        </w:rPr>
        <w:t xml:space="preserve">4 </w:t>
      </w:r>
      <w:r w:rsidRPr="00043EAD">
        <w:rPr>
          <w:rStyle w:val="210pt"/>
          <w:sz w:val="22"/>
          <w:szCs w:val="22"/>
        </w:rPr>
        <w:t>k</w:t>
      </w:r>
      <w:r w:rsidRPr="00043EAD">
        <w:rPr>
          <w:rStyle w:val="210pt"/>
          <w:sz w:val="22"/>
          <w:szCs w:val="22"/>
          <w:lang w:val="ru-RU"/>
        </w:rPr>
        <w:t>\</w:t>
      </w:r>
      <w:r w:rsidRPr="00043EAD">
        <w:rPr>
          <w:rStyle w:val="210pt"/>
          <w:sz w:val="22"/>
          <w:szCs w:val="22"/>
          <w:vertAlign w:val="subscript"/>
          <w:lang w:val="ru-RU"/>
        </w:rPr>
        <w:t>2</w:t>
      </w:r>
      <w:r w:rsidRPr="00043EAD">
        <w:rPr>
          <w:sz w:val="22"/>
          <w:szCs w:val="22"/>
          <w:lang w:eastAsia="en-US" w:bidi="en-US"/>
        </w:rPr>
        <w:t xml:space="preserve"> </w:t>
      </w:r>
      <w:r w:rsidRPr="00043EAD">
        <w:rPr>
          <w:sz w:val="22"/>
          <w:szCs w:val="22"/>
          <w:lang w:val="en-US" w:eastAsia="en-US" w:bidi="en-US"/>
        </w:rPr>
        <w:t>S</w:t>
      </w:r>
      <w:r w:rsidRPr="00043EAD">
        <w:rPr>
          <w:sz w:val="22"/>
          <w:szCs w:val="22"/>
          <w:lang w:eastAsia="en-US" w:bidi="en-US"/>
        </w:rPr>
        <w:t xml:space="preserve">, (0) </w:t>
      </w:r>
      <w:r w:rsidRPr="00043EAD">
        <w:rPr>
          <w:rStyle w:val="210pt"/>
          <w:sz w:val="22"/>
          <w:szCs w:val="22"/>
        </w:rPr>
        <w:t>S</w:t>
      </w:r>
      <w:r w:rsidRPr="00043EAD">
        <w:rPr>
          <w:rStyle w:val="210pt"/>
          <w:sz w:val="22"/>
          <w:szCs w:val="22"/>
          <w:lang w:val="ru-RU"/>
        </w:rPr>
        <w:t>\</w:t>
      </w:r>
      <w:r w:rsidRPr="00043EAD">
        <w:rPr>
          <w:sz w:val="22"/>
          <w:szCs w:val="22"/>
          <w:lang w:eastAsia="en-US" w:bidi="en-US"/>
        </w:rPr>
        <w:t xml:space="preserve"> (0) .</w:t>
      </w:r>
      <w:r w:rsidRPr="00043EAD">
        <w:rPr>
          <w:sz w:val="22"/>
          <w:szCs w:val="22"/>
          <w:lang w:eastAsia="en-US" w:bidi="en-US"/>
        </w:rPr>
        <w:tab/>
        <w:t>(8.113)</w:t>
      </w:r>
    </w:p>
    <w:p w:rsidR="00105859" w:rsidRPr="00043EAD" w:rsidRDefault="007824B5">
      <w:pPr>
        <w:pStyle w:val="22"/>
        <w:shd w:val="clear" w:color="auto" w:fill="auto"/>
        <w:spacing w:before="0" w:after="242" w:line="211" w:lineRule="exact"/>
        <w:ind w:firstLine="0"/>
        <w:jc w:val="both"/>
        <w:rPr>
          <w:sz w:val="22"/>
          <w:szCs w:val="22"/>
        </w:rPr>
      </w:pPr>
      <w:r w:rsidRPr="00043EAD">
        <w:rPr>
          <w:sz w:val="22"/>
          <w:szCs w:val="22"/>
          <w:lang w:val="en-US" w:eastAsia="en-US" w:bidi="en-US"/>
        </w:rPr>
        <w:t>IB</w:t>
      </w:r>
      <w:r w:rsidRPr="00043EAD">
        <w:rPr>
          <w:sz w:val="22"/>
          <w:szCs w:val="22"/>
          <w:lang w:eastAsia="en-US" w:bidi="en-US"/>
        </w:rPr>
        <w:t xml:space="preserve"> </w:t>
      </w:r>
      <w:r w:rsidRPr="00043EAD">
        <w:rPr>
          <w:sz w:val="22"/>
          <w:szCs w:val="22"/>
        </w:rPr>
        <w:t xml:space="preserve">установившемся режиме схему на рис. 8.11 можно представить в виде структурной схемы следящей системы (рис. 8.4), в которой крутизна дискриминатора равна </w:t>
      </w:r>
      <w:r w:rsidRPr="00043EAD">
        <w:rPr>
          <w:rStyle w:val="210pt1pt"/>
          <w:sz w:val="22"/>
          <w:szCs w:val="22"/>
        </w:rPr>
        <w:t>S</w:t>
      </w:r>
      <w:r w:rsidRPr="00043EAD">
        <w:rPr>
          <w:rStyle w:val="210pt1pt"/>
          <w:sz w:val="22"/>
          <w:szCs w:val="22"/>
          <w:vertAlign w:val="subscript"/>
        </w:rPr>
        <w:t>K</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а операторный коэффициент передачи фильтра обозначен </w:t>
      </w:r>
      <w:r w:rsidRPr="00043EAD">
        <w:rPr>
          <w:rStyle w:val="210pt1pt"/>
          <w:sz w:val="22"/>
          <w:szCs w:val="22"/>
          <w:lang w:val="ru-RU" w:eastAsia="ru-RU" w:bidi="ru-RU"/>
        </w:rPr>
        <w:t>К(р).</w:t>
      </w:r>
      <w:r w:rsidRPr="00043EAD">
        <w:rPr>
          <w:sz w:val="22"/>
          <w:szCs w:val="22"/>
        </w:rPr>
        <w:t xml:space="preserve"> Комплексный коэффициент передачи этого фильтра, как следует из рис. 8.11 и соотношений (8.113), равен</w:t>
      </w:r>
    </w:p>
    <w:p w:rsidR="00105859" w:rsidRPr="00043EAD" w:rsidRDefault="007824B5">
      <w:pPr>
        <w:pStyle w:val="1001"/>
        <w:shd w:val="clear" w:color="auto" w:fill="auto"/>
        <w:tabs>
          <w:tab w:val="left" w:pos="6087"/>
        </w:tabs>
        <w:spacing w:before="0" w:line="240" w:lineRule="auto"/>
        <w:ind w:left="2160"/>
        <w:rPr>
          <w:sz w:val="22"/>
          <w:szCs w:val="22"/>
          <w:lang w:val="ru-RU"/>
        </w:rPr>
      </w:pPr>
      <w:r w:rsidRPr="00043EAD">
        <w:rPr>
          <w:sz w:val="22"/>
          <w:szCs w:val="22"/>
        </w:rPr>
        <w:t xml:space="preserve">Kii®)=~- </w:t>
      </w:r>
      <w:r w:rsidRPr="00043EAD">
        <w:rPr>
          <w:rStyle w:val="1002"/>
          <w:i/>
          <w:iCs/>
          <w:sz w:val="22"/>
          <w:szCs w:val="22"/>
          <w:vertAlign w:val="superscript"/>
        </w:rPr>
        <w:t>KA</w:t>
      </w:r>
      <w:r w:rsidRPr="00043EAD">
        <w:rPr>
          <w:rStyle w:val="1002"/>
          <w:i/>
          <w:iCs/>
          <w:sz w:val="22"/>
          <w:szCs w:val="22"/>
        </w:rPr>
        <w:t>'</w:t>
      </w:r>
      <w:r w:rsidRPr="00043EAD">
        <w:rPr>
          <w:rStyle w:val="1002"/>
          <w:i/>
          <w:iCs/>
          <w:sz w:val="22"/>
          <w:szCs w:val="22"/>
          <w:vertAlign w:val="superscript"/>
        </w:rPr>
        <w:t>+</w:t>
      </w:r>
      <w:r w:rsidRPr="00043EAD">
        <w:rPr>
          <w:rStyle w:val="1002"/>
          <w:i/>
          <w:iCs/>
          <w:sz w:val="22"/>
          <w:szCs w:val="22"/>
        </w:rPr>
        <w:t>.i</w:t>
      </w:r>
      <w:r w:rsidRPr="00043EAD">
        <w:rPr>
          <w:rStyle w:val="1002"/>
          <w:i/>
          <w:iCs/>
          <w:sz w:val="22"/>
          <w:szCs w:val="22"/>
          <w:vertAlign w:val="superscript"/>
        </w:rPr>
        <w:t>&lt;J)Tl)</w:t>
      </w:r>
      <w:r w:rsidRPr="00043EAD">
        <w:rPr>
          <w:rStyle w:val="100CenturySchoolbook13pt0pt"/>
          <w:sz w:val="22"/>
          <w:szCs w:val="22"/>
        </w:rPr>
        <w:t xml:space="preserve"> </w:t>
      </w:r>
      <w:r w:rsidRPr="00043EAD">
        <w:rPr>
          <w:rStyle w:val="100CenturySchoolbook95pt0pt"/>
          <w:sz w:val="22"/>
          <w:szCs w:val="22"/>
          <w:lang w:val="en-US"/>
        </w:rPr>
        <w:t>.</w:t>
      </w:r>
      <w:r w:rsidRPr="00043EAD">
        <w:rPr>
          <w:rStyle w:val="100CenturySchoolbook95pt0pt"/>
          <w:sz w:val="22"/>
          <w:szCs w:val="22"/>
          <w:lang w:val="en-US"/>
        </w:rPr>
        <w:tab/>
      </w:r>
      <w:r w:rsidRPr="00043EAD">
        <w:rPr>
          <w:rStyle w:val="100CenturySchoolbook95pt0pt"/>
          <w:sz w:val="22"/>
          <w:szCs w:val="22"/>
        </w:rPr>
        <w:t>(8.114)</w:t>
      </w:r>
    </w:p>
    <w:p w:rsidR="00105859" w:rsidRPr="00043EAD" w:rsidRDefault="007824B5">
      <w:pPr>
        <w:pStyle w:val="22"/>
        <w:shd w:val="clear" w:color="auto" w:fill="auto"/>
        <w:spacing w:before="0" w:after="16" w:line="134" w:lineRule="exact"/>
        <w:ind w:right="240" w:firstLine="0"/>
        <w:jc w:val="center"/>
        <w:rPr>
          <w:sz w:val="22"/>
          <w:szCs w:val="22"/>
        </w:rPr>
      </w:pPr>
      <w:r w:rsidRPr="00043EAD">
        <w:rPr>
          <w:sz w:val="22"/>
          <w:szCs w:val="22"/>
        </w:rPr>
        <w:t>5</w:t>
      </w:r>
      <w:r w:rsidRPr="00043EAD">
        <w:rPr>
          <w:sz w:val="22"/>
          <w:szCs w:val="22"/>
          <w:vertAlign w:val="subscript"/>
        </w:rPr>
        <w:t>Д</w:t>
      </w:r>
      <w:r w:rsidRPr="00043EAD">
        <w:rPr>
          <w:sz w:val="22"/>
          <w:szCs w:val="22"/>
        </w:rPr>
        <w:t xml:space="preserve"> </w:t>
      </w:r>
      <w:r w:rsidRPr="00043EAD">
        <w:rPr>
          <w:rStyle w:val="210pt1pt"/>
          <w:sz w:val="22"/>
          <w:szCs w:val="22"/>
          <w:lang w:val="ru-RU" w:eastAsia="ru-RU" w:bidi="ru-RU"/>
        </w:rPr>
        <w:t>(1</w:t>
      </w:r>
      <w:r w:rsidRPr="00043EAD">
        <w:rPr>
          <w:sz w:val="22"/>
          <w:szCs w:val="22"/>
        </w:rPr>
        <w:t xml:space="preserve"> а)</w:t>
      </w:r>
      <w:r w:rsidRPr="00043EAD">
        <w:rPr>
          <w:sz w:val="22"/>
          <w:szCs w:val="22"/>
          <w:vertAlign w:val="superscript"/>
        </w:rPr>
        <w:t>2</w:t>
      </w:r>
    </w:p>
    <w:p w:rsidR="00105859" w:rsidRPr="00043EAD" w:rsidRDefault="007824B5">
      <w:pPr>
        <w:pStyle w:val="22"/>
        <w:shd w:val="clear" w:color="auto" w:fill="auto"/>
        <w:spacing w:before="0" w:after="35" w:line="190" w:lineRule="exact"/>
        <w:ind w:firstLine="0"/>
        <w:jc w:val="both"/>
        <w:rPr>
          <w:sz w:val="22"/>
          <w:szCs w:val="22"/>
        </w:rPr>
      </w:pPr>
      <w:r w:rsidRPr="00043EAD">
        <w:rPr>
          <w:sz w:val="22"/>
          <w:szCs w:val="22"/>
        </w:rPr>
        <w:t>лгде</w:t>
      </w:r>
    </w:p>
    <w:p w:rsidR="00105859" w:rsidRPr="00043EAD" w:rsidRDefault="007824B5">
      <w:pPr>
        <w:pStyle w:val="22"/>
        <w:shd w:val="clear" w:color="auto" w:fill="auto"/>
        <w:spacing w:before="0" w:after="182" w:line="200" w:lineRule="exact"/>
        <w:ind w:left="1780" w:firstLine="0"/>
        <w:jc w:val="both"/>
        <w:rPr>
          <w:sz w:val="22"/>
          <w:szCs w:val="22"/>
        </w:rPr>
      </w:pPr>
      <w:r w:rsidRPr="00043EAD">
        <w:rPr>
          <w:rStyle w:val="2Cambria10pt0pt0"/>
          <w:sz w:val="22"/>
          <w:szCs w:val="22"/>
        </w:rPr>
        <w:t xml:space="preserve">Ка = </w:t>
      </w:r>
      <w:r w:rsidRPr="00043EAD">
        <w:rPr>
          <w:rStyle w:val="210pt"/>
          <w:sz w:val="22"/>
          <w:szCs w:val="22"/>
        </w:rPr>
        <w:t>D</w:t>
      </w:r>
      <w:r w:rsidRPr="00043EAD">
        <w:rPr>
          <w:rStyle w:val="210pt"/>
          <w:sz w:val="22"/>
          <w:szCs w:val="22"/>
          <w:vertAlign w:val="subscript"/>
          <w:lang w:val="ru-RU"/>
        </w:rPr>
        <w:t>21</w:t>
      </w:r>
      <w:r w:rsidRPr="00043EAD">
        <w:rPr>
          <w:rStyle w:val="210pt"/>
          <w:sz w:val="22"/>
          <w:szCs w:val="22"/>
          <w:lang w:val="ru-RU"/>
        </w:rPr>
        <w:t>/</w:t>
      </w:r>
      <w:r w:rsidRPr="00043EAD">
        <w:rPr>
          <w:rStyle w:val="210pt"/>
          <w:sz w:val="22"/>
          <w:szCs w:val="22"/>
        </w:rPr>
        <w:t>S</w:t>
      </w:r>
      <w:r w:rsidRPr="00043EAD">
        <w:rPr>
          <w:rStyle w:val="210pt"/>
          <w:sz w:val="22"/>
          <w:szCs w:val="22"/>
          <w:vertAlign w:val="subscript"/>
        </w:rPr>
        <w:t>n</w:t>
      </w:r>
      <w:r w:rsidRPr="00043EAD">
        <w:rPr>
          <w:sz w:val="22"/>
          <w:szCs w:val="22"/>
          <w:lang w:eastAsia="en-US" w:bidi="en-US"/>
        </w:rPr>
        <w:t xml:space="preserve"> </w:t>
      </w:r>
      <w:r w:rsidRPr="00043EAD">
        <w:rPr>
          <w:sz w:val="22"/>
          <w:szCs w:val="22"/>
        </w:rPr>
        <w:t xml:space="preserve">(0) </w:t>
      </w:r>
      <w:r w:rsidRPr="00043EAD">
        <w:rPr>
          <w:rStyle w:val="21pt3"/>
          <w:sz w:val="22"/>
          <w:szCs w:val="22"/>
        </w:rPr>
        <w:t xml:space="preserve">= </w:t>
      </w:r>
      <w:r w:rsidRPr="00043EAD">
        <w:rPr>
          <w:rStyle w:val="2Cambria10pt0pt0"/>
          <w:sz w:val="22"/>
          <w:szCs w:val="22"/>
        </w:rPr>
        <w:t>к</w:t>
      </w:r>
      <w:r w:rsidRPr="00043EAD">
        <w:rPr>
          <w:rStyle w:val="2Cambria10pt0pt0"/>
          <w:sz w:val="22"/>
          <w:szCs w:val="22"/>
          <w:vertAlign w:val="subscript"/>
        </w:rPr>
        <w:t>2</w:t>
      </w:r>
      <w:r w:rsidRPr="00043EAD">
        <w:rPr>
          <w:rStyle w:val="2Cambria10pt0pt0"/>
          <w:sz w:val="22"/>
          <w:szCs w:val="22"/>
        </w:rPr>
        <w:t xml:space="preserve"> У</w:t>
      </w:r>
      <w:r w:rsidRPr="00043EAD">
        <w:rPr>
          <w:rStyle w:val="21pt3"/>
          <w:sz w:val="22"/>
          <w:szCs w:val="22"/>
        </w:rPr>
        <w:t xml:space="preserve"> </w:t>
      </w:r>
      <w:r w:rsidRPr="00043EAD">
        <w:rPr>
          <w:sz w:val="22"/>
          <w:szCs w:val="22"/>
          <w:lang w:val="en-US" w:eastAsia="en-US" w:bidi="en-US"/>
        </w:rPr>
        <w:t>S</w:t>
      </w:r>
      <w:r w:rsidRPr="00043EAD">
        <w:rPr>
          <w:sz w:val="22"/>
          <w:szCs w:val="22"/>
          <w:lang w:eastAsia="en-US" w:bidi="en-US"/>
        </w:rPr>
        <w:t>* (0)/</w:t>
      </w:r>
      <w:r w:rsidRPr="00043EAD">
        <w:rPr>
          <w:sz w:val="22"/>
          <w:szCs w:val="22"/>
          <w:lang w:val="en-US" w:eastAsia="en-US" w:bidi="en-US"/>
        </w:rPr>
        <w:t>S</w:t>
      </w:r>
      <w:r w:rsidRPr="00043EAD">
        <w:rPr>
          <w:sz w:val="22"/>
          <w:szCs w:val="22"/>
          <w:lang w:eastAsia="en-US" w:bidi="en-US"/>
        </w:rPr>
        <w:t xml:space="preserve">„ </w:t>
      </w:r>
      <w:r w:rsidRPr="00043EAD">
        <w:rPr>
          <w:sz w:val="22"/>
          <w:szCs w:val="22"/>
        </w:rPr>
        <w:t>(0)</w:t>
      </w:r>
      <w:r w:rsidRPr="00043EAD">
        <w:rPr>
          <w:rStyle w:val="21pt3"/>
          <w:sz w:val="22"/>
          <w:szCs w:val="22"/>
        </w:rPr>
        <w:t>;</w:t>
      </w:r>
    </w:p>
    <w:p w:rsidR="00105859" w:rsidRPr="00043EAD" w:rsidRDefault="007824B5">
      <w:pPr>
        <w:pStyle w:val="22"/>
        <w:shd w:val="clear" w:color="auto" w:fill="auto"/>
        <w:tabs>
          <w:tab w:val="left" w:pos="6087"/>
        </w:tabs>
        <w:spacing w:before="0" w:line="200" w:lineRule="exact"/>
        <w:ind w:left="1780" w:firstLine="0"/>
        <w:jc w:val="both"/>
        <w:rPr>
          <w:sz w:val="22"/>
          <w:szCs w:val="22"/>
        </w:rPr>
      </w:pPr>
      <w:r w:rsidRPr="00043EAD">
        <w:rPr>
          <w:sz w:val="22"/>
          <w:szCs w:val="22"/>
          <w:lang w:eastAsia="en-US" w:bidi="en-US"/>
        </w:rPr>
        <w:t>7\ = £&gt;</w:t>
      </w:r>
      <w:r w:rsidRPr="00043EAD">
        <w:rPr>
          <w:sz w:val="22"/>
          <w:szCs w:val="22"/>
          <w:vertAlign w:val="subscript"/>
          <w:lang w:val="en-US" w:eastAsia="en-US" w:bidi="en-US"/>
        </w:rPr>
        <w:t>n</w:t>
      </w:r>
      <w:r w:rsidRPr="00043EAD">
        <w:rPr>
          <w:sz w:val="22"/>
          <w:szCs w:val="22"/>
          <w:lang w:eastAsia="en-US" w:bidi="en-US"/>
        </w:rPr>
        <w:t xml:space="preserve">/£&gt;2 </w:t>
      </w:r>
      <w:r w:rsidRPr="00043EAD">
        <w:rPr>
          <w:rStyle w:val="210pta"/>
          <w:sz w:val="22"/>
          <w:szCs w:val="22"/>
          <w:vertAlign w:val="subscript"/>
        </w:rPr>
        <w:t>x</w:t>
      </w:r>
      <w:r w:rsidRPr="00043EAD">
        <w:rPr>
          <w:rStyle w:val="210pta"/>
          <w:sz w:val="22"/>
          <w:szCs w:val="22"/>
          <w:lang w:val="ru-RU"/>
        </w:rPr>
        <w:t xml:space="preserve"> = </w:t>
      </w:r>
      <w:r w:rsidRPr="00043EAD">
        <w:rPr>
          <w:rStyle w:val="210pta"/>
          <w:sz w:val="22"/>
          <w:szCs w:val="22"/>
        </w:rPr>
        <w:t>V</w:t>
      </w:r>
      <w:r w:rsidRPr="00043EAD">
        <w:rPr>
          <w:sz w:val="22"/>
          <w:szCs w:val="22"/>
          <w:lang w:eastAsia="en-US" w:bidi="en-US"/>
        </w:rPr>
        <w:t xml:space="preserve"> 4</w:t>
      </w:r>
      <w:r w:rsidRPr="00043EAD">
        <w:rPr>
          <w:sz w:val="22"/>
          <w:szCs w:val="22"/>
          <w:lang w:val="en-US" w:eastAsia="en-US" w:bidi="en-US"/>
        </w:rPr>
        <w:t>S</w:t>
      </w:r>
      <w:r w:rsidRPr="00043EAD">
        <w:rPr>
          <w:sz w:val="22"/>
          <w:szCs w:val="22"/>
          <w:vertAlign w:val="subscript"/>
          <w:lang w:val="en-US" w:eastAsia="en-US" w:bidi="en-US"/>
        </w:rPr>
        <w:t>n</w:t>
      </w:r>
      <w:r w:rsidRPr="00043EAD">
        <w:rPr>
          <w:sz w:val="22"/>
          <w:szCs w:val="22"/>
          <w:lang w:eastAsia="en-US" w:bidi="en-US"/>
        </w:rPr>
        <w:t>(0)/£</w:t>
      </w:r>
      <w:r w:rsidRPr="00043EAD">
        <w:rPr>
          <w:sz w:val="22"/>
          <w:szCs w:val="22"/>
          <w:vertAlign w:val="superscript"/>
          <w:lang w:val="en-US" w:eastAsia="en-US" w:bidi="en-US"/>
        </w:rPr>
        <w:t>a</w:t>
      </w:r>
      <w:r w:rsidRPr="00043EAD">
        <w:rPr>
          <w:sz w:val="22"/>
          <w:szCs w:val="22"/>
          <w:lang w:eastAsia="en-US" w:bidi="en-US"/>
        </w:rPr>
        <w:t>„</w:t>
      </w:r>
      <w:r w:rsidRPr="00043EAD">
        <w:rPr>
          <w:sz w:val="22"/>
          <w:szCs w:val="22"/>
          <w:vertAlign w:val="subscript"/>
          <w:lang w:eastAsia="en-US" w:bidi="en-US"/>
        </w:rPr>
        <w:t>2</w:t>
      </w:r>
      <w:r w:rsidRPr="00043EAD">
        <w:rPr>
          <w:sz w:val="22"/>
          <w:szCs w:val="22"/>
          <w:lang w:val="en-US" w:eastAsia="en-US" w:bidi="en-US"/>
        </w:rPr>
        <w:t>S</w:t>
      </w:r>
      <w:r w:rsidRPr="00043EAD">
        <w:rPr>
          <w:sz w:val="22"/>
          <w:szCs w:val="22"/>
          <w:lang w:eastAsia="en-US" w:bidi="en-US"/>
        </w:rPr>
        <w:t>*(0).</w:t>
      </w:r>
      <w:r w:rsidRPr="00043EAD">
        <w:rPr>
          <w:sz w:val="22"/>
          <w:szCs w:val="22"/>
          <w:lang w:eastAsia="en-US" w:bidi="en-US"/>
        </w:rPr>
        <w:tab/>
        <w:t>(8.115)</w:t>
      </w:r>
    </w:p>
    <w:p w:rsidR="00105859" w:rsidRPr="00043EAD" w:rsidRDefault="007824B5">
      <w:pPr>
        <w:pStyle w:val="22"/>
        <w:shd w:val="clear" w:color="auto" w:fill="auto"/>
        <w:spacing w:before="0" w:line="211" w:lineRule="exact"/>
        <w:ind w:firstLine="0"/>
        <w:jc w:val="both"/>
        <w:rPr>
          <w:sz w:val="22"/>
          <w:szCs w:val="22"/>
        </w:rPr>
        <w:sectPr w:rsidR="00105859" w:rsidRPr="00043EAD">
          <w:footerReference w:type="even" r:id="rId313"/>
          <w:footerReference w:type="default" r:id="rId314"/>
          <w:pgSz w:w="8400" w:h="11900"/>
          <w:pgMar w:top="491" w:right="619" w:bottom="887" w:left="979" w:header="0" w:footer="3" w:gutter="0"/>
          <w:pgNumType w:start="184"/>
          <w:cols w:space="720"/>
          <w:noEndnote/>
          <w:docGrid w:linePitch="360"/>
        </w:sectPr>
      </w:pPr>
      <w:r w:rsidRPr="00043EAD">
        <w:rPr>
          <w:sz w:val="22"/>
          <w:szCs w:val="22"/>
        </w:rPr>
        <w:t>Таким образом, в данной задаче оптимальный фильтр в контуре следящей системы состоит из двух интеграторов и демпфирующей цепочки, параметры которых в установившемся режиме опреде</w:t>
      </w:r>
      <w:r w:rsidRPr="00043EAD">
        <w:rPr>
          <w:sz w:val="22"/>
          <w:szCs w:val="22"/>
        </w:rPr>
        <w:softHyphen/>
        <w:t>ляются соотношениями (8.114)- (8.115).</w:t>
      </w:r>
    </w:p>
    <w:p w:rsidR="00105859" w:rsidRPr="00043EAD" w:rsidRDefault="007824B5">
      <w:pPr>
        <w:pStyle w:val="22"/>
        <w:shd w:val="clear" w:color="auto" w:fill="auto"/>
        <w:spacing w:before="0" w:after="77" w:line="211" w:lineRule="exact"/>
        <w:ind w:left="200" w:right="160" w:firstLine="320"/>
        <w:jc w:val="both"/>
        <w:rPr>
          <w:sz w:val="22"/>
          <w:szCs w:val="22"/>
        </w:rPr>
      </w:pPr>
      <w:r w:rsidRPr="00043EAD">
        <w:rPr>
          <w:sz w:val="22"/>
          <w:szCs w:val="22"/>
        </w:rPr>
        <w:lastRenderedPageBreak/>
        <w:t>Пример 8.4. Синтез фильтра при описании задающего воздей</w:t>
      </w:r>
      <w:r w:rsidRPr="00043EAD">
        <w:rPr>
          <w:sz w:val="22"/>
          <w:szCs w:val="22"/>
        </w:rPr>
        <w:softHyphen/>
        <w:t xml:space="preserve">ствия степенным полиномом. Рассмотрим ту же задачу, что и в-* предыдущих примерах, полагая, что воздействие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описывается; степенным полиномом первого порядка со случайными коэффици</w:t>
      </w:r>
      <w:r w:rsidRPr="00043EAD">
        <w:rPr>
          <w:sz w:val="22"/>
          <w:szCs w:val="22"/>
        </w:rPr>
        <w:softHyphen/>
        <w:t>ентами</w:t>
      </w:r>
    </w:p>
    <w:p w:rsidR="00105859" w:rsidRPr="00043EAD" w:rsidRDefault="007824B5">
      <w:pPr>
        <w:pStyle w:val="1011"/>
        <w:shd w:val="clear" w:color="auto" w:fill="auto"/>
        <w:tabs>
          <w:tab w:val="left" w:pos="6170"/>
        </w:tabs>
        <w:spacing w:before="0" w:after="2" w:line="190" w:lineRule="exact"/>
        <w:ind w:left="2580"/>
        <w:rPr>
          <w:sz w:val="22"/>
          <w:szCs w:val="22"/>
          <w:lang w:val="ru-RU"/>
        </w:rPr>
      </w:pPr>
      <w:r w:rsidRPr="00043EAD">
        <w:rPr>
          <w:sz w:val="22"/>
          <w:szCs w:val="22"/>
        </w:rPr>
        <w:t>k</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a</w:t>
      </w:r>
      <w:r w:rsidRPr="00043EAD">
        <w:rPr>
          <w:sz w:val="22"/>
          <w:szCs w:val="22"/>
          <w:vertAlign w:val="subscript"/>
          <w:lang w:val="ru-RU"/>
        </w:rPr>
        <w:t>0</w:t>
      </w:r>
      <w:r w:rsidRPr="00043EAD">
        <w:rPr>
          <w:sz w:val="22"/>
          <w:szCs w:val="22"/>
          <w:lang w:val="ru-RU"/>
        </w:rPr>
        <w:t xml:space="preserve"> + </w:t>
      </w:r>
      <w:r w:rsidRPr="00043EAD">
        <w:rPr>
          <w:sz w:val="22"/>
          <w:szCs w:val="22"/>
        </w:rPr>
        <w:t>a</w:t>
      </w:r>
      <w:r w:rsidRPr="00043EAD">
        <w:rPr>
          <w:sz w:val="22"/>
          <w:szCs w:val="22"/>
          <w:vertAlign w:val="subscript"/>
        </w:rPr>
        <w:t>l</w:t>
      </w:r>
      <w:r w:rsidRPr="00043EAD">
        <w:rPr>
          <w:sz w:val="22"/>
          <w:szCs w:val="22"/>
        </w:rPr>
        <w:t>t</w:t>
      </w:r>
      <w:r w:rsidRPr="00043EAD">
        <w:rPr>
          <w:sz w:val="22"/>
          <w:szCs w:val="22"/>
          <w:lang w:val="ru-RU"/>
        </w:rPr>
        <w:t>,</w:t>
      </w:r>
      <w:r w:rsidRPr="00043EAD">
        <w:rPr>
          <w:rStyle w:val="101CenturySchoolbook9pt0pt"/>
          <w:sz w:val="22"/>
          <w:szCs w:val="22"/>
          <w:lang w:val="ru-RU"/>
        </w:rPr>
        <w:tab/>
      </w:r>
      <w:r w:rsidRPr="00043EAD">
        <w:rPr>
          <w:rStyle w:val="101CenturySchoolbook95pt0pt"/>
          <w:sz w:val="22"/>
          <w:szCs w:val="22"/>
        </w:rPr>
        <w:t>(8.116)</w:t>
      </w:r>
    </w:p>
    <w:p w:rsidR="00105859" w:rsidRPr="00043EAD" w:rsidRDefault="00134C30">
      <w:pPr>
        <w:pStyle w:val="22"/>
        <w:shd w:val="clear" w:color="auto" w:fill="auto"/>
        <w:spacing w:before="0" w:line="211" w:lineRule="exact"/>
        <w:ind w:firstLine="200"/>
        <w:rPr>
          <w:sz w:val="22"/>
          <w:szCs w:val="22"/>
        </w:rPr>
      </w:pPr>
      <w:r w:rsidRPr="00043EAD">
        <w:rPr>
          <w:noProof/>
          <w:sz w:val="22"/>
          <w:szCs w:val="22"/>
          <w:lang w:bidi="ar-SA"/>
        </w:rPr>
        <mc:AlternateContent>
          <mc:Choice Requires="wps">
            <w:drawing>
              <wp:anchor distT="129540" distB="572135" distL="115570" distR="63500" simplePos="0" relativeHeight="251833344" behindDoc="1" locked="0" layoutInCell="1" allowOverlap="1" wp14:anchorId="1FB012F4" wp14:editId="40D3D130">
                <wp:simplePos x="0" y="0"/>
                <wp:positionH relativeFrom="margin">
                  <wp:posOffset>2499360</wp:posOffset>
                </wp:positionH>
                <wp:positionV relativeFrom="paragraph">
                  <wp:posOffset>454025</wp:posOffset>
                </wp:positionV>
                <wp:extent cx="286385" cy="254000"/>
                <wp:effectExtent l="3810" t="0" r="0" b="0"/>
                <wp:wrapSquare wrapText="left"/>
                <wp:docPr id="644" name="Text Box 4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vertAlign w:val="superscript"/>
                                <w:lang w:val="ru-RU" w:eastAsia="ru-RU" w:bidi="ru-RU"/>
                              </w:rPr>
                              <w:t>и</w:t>
                            </w:r>
                            <w:r>
                              <w:rPr>
                                <w:rStyle w:val="7Exact"/>
                                <w:i/>
                                <w:iCs/>
                                <w:lang w:val="ru-RU" w:eastAsia="ru-RU" w:bidi="ru-RU"/>
                              </w:rPr>
                              <w:t>дх^&gt;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5" o:spid="_x0000_s1542" type="#_x0000_t202" style="position:absolute;left:0;text-align:left;margin-left:196.8pt;margin-top:35.75pt;width:22.55pt;height:20pt;z-index:-251483136;visibility:visible;mso-wrap-style:square;mso-width-percent:0;mso-height-percent:0;mso-wrap-distance-left:9.1pt;mso-wrap-distance-top:10.2pt;mso-wrap-distance-right:5pt;mso-wrap-distance-bottom:45.0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vertAlign w:val="superscript"/>
                          <w:lang w:val="ru-RU" w:eastAsia="ru-RU" w:bidi="ru-RU"/>
                        </w:rPr>
                        <w:t>и</w:t>
                      </w:r>
                      <w:r>
                        <w:rPr>
                          <w:rStyle w:val="7Exact"/>
                          <w:i/>
                          <w:iCs/>
                          <w:lang w:val="ru-RU" w:eastAsia="ru-RU" w:bidi="ru-RU"/>
                        </w:rPr>
                        <w:t>дх^&gt;</w:t>
                      </w:r>
                    </w:p>
                  </w:txbxContent>
                </v:textbox>
                <w10:wrap type="square" side="left" anchorx="margin"/>
              </v:shape>
            </w:pict>
          </mc:Fallback>
        </mc:AlternateContent>
      </w:r>
      <w:r w:rsidRPr="00043EAD">
        <w:rPr>
          <w:noProof/>
          <w:sz w:val="22"/>
          <w:szCs w:val="22"/>
          <w:lang w:bidi="ar-SA"/>
        </w:rPr>
        <mc:AlternateContent>
          <mc:Choice Requires="wps">
            <w:drawing>
              <wp:anchor distT="144780" distB="97790" distL="804545" distR="63500" simplePos="0" relativeHeight="251834368" behindDoc="1" locked="0" layoutInCell="1" allowOverlap="1" wp14:anchorId="190D0145" wp14:editId="22F67DF3">
                <wp:simplePos x="0" y="0"/>
                <wp:positionH relativeFrom="margin">
                  <wp:posOffset>3188335</wp:posOffset>
                </wp:positionH>
                <wp:positionV relativeFrom="paragraph">
                  <wp:posOffset>469265</wp:posOffset>
                </wp:positionV>
                <wp:extent cx="987425" cy="649605"/>
                <wp:effectExtent l="0" t="2540" r="0" b="0"/>
                <wp:wrapSquare wrapText="left"/>
                <wp:docPr id="643"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7425" cy="649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384"/>
                              <w:gridCol w:w="566"/>
                              <w:gridCol w:w="206"/>
                              <w:gridCol w:w="398"/>
                            </w:tblGrid>
                            <w:tr w:rsidR="00105859">
                              <w:trPr>
                                <w:trHeight w:hRule="exact" w:val="211"/>
                                <w:jc w:val="center"/>
                              </w:trPr>
                              <w:tc>
                                <w:tcPr>
                                  <w:tcW w:w="384" w:type="dxa"/>
                                  <w:tcBorders>
                                    <w:left w:val="single" w:sz="4" w:space="0" w:color="auto"/>
                                  </w:tcBorders>
                                  <w:shd w:val="clear" w:color="auto" w:fill="FFFFFF"/>
                                </w:tcPr>
                                <w:p w:rsidR="00105859" w:rsidRDefault="00105859">
                                  <w:pPr>
                                    <w:rPr>
                                      <w:sz w:val="10"/>
                                      <w:szCs w:val="10"/>
                                    </w:rPr>
                                  </w:pPr>
                                </w:p>
                              </w:tc>
                              <w:tc>
                                <w:tcPr>
                                  <w:tcW w:w="566" w:type="dxa"/>
                                  <w:vMerge w:val="restart"/>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210" w:lineRule="exact"/>
                                    <w:ind w:left="140" w:firstLine="0"/>
                                  </w:pPr>
                                  <w:r>
                                    <w:rPr>
                                      <w:rStyle w:val="2Cambria105pt"/>
                                      <w:vertAlign w:val="superscript"/>
                                      <w:lang w:val="en-US" w:eastAsia="en-US" w:bidi="en-US"/>
                                    </w:rPr>
                                    <w:t>k</w:t>
                                  </w:r>
                                  <w:r>
                                    <w:rPr>
                                      <w:rStyle w:val="2Cambria105pt"/>
                                      <w:lang w:val="en-US" w:eastAsia="en-US" w:bidi="en-US"/>
                                    </w:rPr>
                                    <w:t>nlP</w:t>
                                  </w:r>
                                </w:p>
                              </w:tc>
                              <w:tc>
                                <w:tcPr>
                                  <w:tcW w:w="604" w:type="dxa"/>
                                  <w:gridSpan w:val="2"/>
                                  <w:tcBorders>
                                    <w:left w:val="single" w:sz="4" w:space="0" w:color="auto"/>
                                  </w:tcBorders>
                                  <w:shd w:val="clear" w:color="auto" w:fill="FFFFFF"/>
                                </w:tcPr>
                                <w:p w:rsidR="00105859" w:rsidRDefault="007824B5">
                                  <w:pPr>
                                    <w:pStyle w:val="22"/>
                                    <w:shd w:val="clear" w:color="auto" w:fill="auto"/>
                                    <w:spacing w:before="0" w:line="210" w:lineRule="exact"/>
                                    <w:ind w:firstLine="0"/>
                                    <w:jc w:val="right"/>
                                  </w:pPr>
                                  <w:r>
                                    <w:rPr>
                                      <w:rStyle w:val="2Cambria105pt"/>
                                    </w:rPr>
                                    <w:t xml:space="preserve">Л </w:t>
                                  </w:r>
                                  <w:r>
                                    <w:rPr>
                                      <w:rStyle w:val="2Cambria105pt"/>
                                      <w:lang w:val="en-US" w:eastAsia="en-US" w:bidi="en-US"/>
                                    </w:rPr>
                                    <w:t>ft)</w:t>
                                  </w:r>
                                </w:p>
                              </w:tc>
                            </w:tr>
                            <w:tr w:rsidR="00105859">
                              <w:trPr>
                                <w:trHeight w:hRule="exact" w:val="182"/>
                                <w:jc w:val="center"/>
                              </w:trPr>
                              <w:tc>
                                <w:tcPr>
                                  <w:tcW w:w="384"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80" w:lineRule="exact"/>
                                    <w:ind w:firstLine="0"/>
                                  </w:pPr>
                                  <w:r>
                                    <w:rPr>
                                      <w:rStyle w:val="2SegoeUI4pt2pt"/>
                                    </w:rPr>
                                    <w:t>1.</w:t>
                                  </w:r>
                                </w:p>
                              </w:tc>
                              <w:tc>
                                <w:tcPr>
                                  <w:tcW w:w="566" w:type="dxa"/>
                                  <w:vMerge/>
                                  <w:tcBorders>
                                    <w:left w:val="single" w:sz="4" w:space="0" w:color="auto"/>
                                  </w:tcBorders>
                                  <w:shd w:val="clear" w:color="auto" w:fill="FFFFFF"/>
                                  <w:vAlign w:val="bottom"/>
                                </w:tcPr>
                                <w:p w:rsidR="00105859" w:rsidRDefault="00105859"/>
                              </w:tc>
                              <w:tc>
                                <w:tcPr>
                                  <w:tcW w:w="206" w:type="dxa"/>
                                  <w:tcBorders>
                                    <w:top w:val="single" w:sz="4" w:space="0" w:color="auto"/>
                                    <w:left w:val="single" w:sz="4" w:space="0" w:color="auto"/>
                                  </w:tcBorders>
                                  <w:shd w:val="clear" w:color="auto" w:fill="FFFFFF"/>
                                </w:tcPr>
                                <w:p w:rsidR="00105859" w:rsidRDefault="00105859">
                                  <w:pPr>
                                    <w:rPr>
                                      <w:sz w:val="10"/>
                                      <w:szCs w:val="10"/>
                                    </w:rPr>
                                  </w:pPr>
                                </w:p>
                              </w:tc>
                              <w:tc>
                                <w:tcPr>
                                  <w:tcW w:w="398" w:type="dxa"/>
                                  <w:tcBorders>
                                    <w:top w:val="single" w:sz="4" w:space="0" w:color="auto"/>
                                    <w:left w:val="single" w:sz="4" w:space="0" w:color="auto"/>
                                  </w:tcBorders>
                                  <w:shd w:val="clear" w:color="auto" w:fill="FFFFFF"/>
                                </w:tcPr>
                                <w:p w:rsidR="00105859" w:rsidRDefault="00105859">
                                  <w:pPr>
                                    <w:rPr>
                                      <w:sz w:val="10"/>
                                      <w:szCs w:val="10"/>
                                    </w:rPr>
                                  </w:pPr>
                                </w:p>
                              </w:tc>
                            </w:tr>
                            <w:tr w:rsidR="00105859">
                              <w:trPr>
                                <w:trHeight w:hRule="exact" w:val="360"/>
                                <w:jc w:val="center"/>
                              </w:trPr>
                              <w:tc>
                                <w:tcPr>
                                  <w:tcW w:w="950" w:type="dxa"/>
                                  <w:gridSpan w:val="2"/>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210" w:lineRule="exact"/>
                                    <w:ind w:firstLine="0"/>
                                  </w:pPr>
                                  <w:r>
                                    <w:rPr>
                                      <w:rStyle w:val="2Cambria105pt"/>
                                    </w:rPr>
                                    <w:t>и,(0)</w:t>
                                  </w:r>
                                </w:p>
                              </w:tc>
                              <w:tc>
                                <w:tcPr>
                                  <w:tcW w:w="206" w:type="dxa"/>
                                  <w:shd w:val="clear" w:color="auto" w:fill="FFFFFF"/>
                                </w:tcPr>
                                <w:p w:rsidR="00105859" w:rsidRDefault="00105859">
                                  <w:pPr>
                                    <w:rPr>
                                      <w:sz w:val="10"/>
                                      <w:szCs w:val="10"/>
                                    </w:rPr>
                                  </w:pPr>
                                </w:p>
                              </w:tc>
                              <w:tc>
                                <w:tcPr>
                                  <w:tcW w:w="398" w:type="dxa"/>
                                  <w:tcBorders>
                                    <w:left w:val="single" w:sz="4" w:space="0" w:color="auto"/>
                                  </w:tcBorders>
                                  <w:shd w:val="clear" w:color="auto" w:fill="FFFFFF"/>
                                </w:tcPr>
                                <w:p w:rsidR="00105859" w:rsidRDefault="007824B5">
                                  <w:pPr>
                                    <w:pStyle w:val="22"/>
                                    <w:shd w:val="clear" w:color="auto" w:fill="auto"/>
                                    <w:spacing w:before="0" w:after="60" w:line="80" w:lineRule="exact"/>
                                    <w:ind w:firstLine="0"/>
                                  </w:pPr>
                                  <w:r>
                                    <w:rPr>
                                      <w:rStyle w:val="2SegoeUI4pt2pt"/>
                                    </w:rPr>
                                    <w:t>1</w:t>
                                  </w:r>
                                </w:p>
                                <w:p w:rsidR="00105859" w:rsidRDefault="007824B5">
                                  <w:pPr>
                                    <w:pStyle w:val="22"/>
                                    <w:shd w:val="clear" w:color="auto" w:fill="auto"/>
                                    <w:spacing w:line="210" w:lineRule="exact"/>
                                    <w:ind w:firstLine="0"/>
                                  </w:pPr>
                                  <w:r>
                                    <w:rPr>
                                      <w:rStyle w:val="2Cambria105pt"/>
                                    </w:rPr>
                                    <w:t>и„т</w:t>
                                  </w:r>
                                </w:p>
                              </w:tc>
                            </w:tr>
                            <w:tr w:rsidR="00105859">
                              <w:trPr>
                                <w:trHeight w:hRule="exact" w:val="235"/>
                                <w:jc w:val="center"/>
                              </w:trPr>
                              <w:tc>
                                <w:tcPr>
                                  <w:tcW w:w="384" w:type="dxa"/>
                                  <w:shd w:val="clear" w:color="auto" w:fill="FFFFFF"/>
                                  <w:vAlign w:val="bottom"/>
                                </w:tcPr>
                                <w:p w:rsidR="00105859" w:rsidRDefault="007824B5">
                                  <w:pPr>
                                    <w:pStyle w:val="22"/>
                                    <w:shd w:val="clear" w:color="auto" w:fill="auto"/>
                                    <w:spacing w:before="0" w:line="210" w:lineRule="exact"/>
                                    <w:ind w:firstLine="0"/>
                                  </w:pPr>
                                  <w:r>
                                    <w:rPr>
                                      <w:rStyle w:val="2Cambria105pt"/>
                                    </w:rPr>
                                    <w:t>Рис.</w:t>
                                  </w:r>
                                </w:p>
                              </w:tc>
                              <w:tc>
                                <w:tcPr>
                                  <w:tcW w:w="566" w:type="dxa"/>
                                  <w:shd w:val="clear" w:color="auto" w:fill="FFFFFF"/>
                                  <w:vAlign w:val="bottom"/>
                                </w:tcPr>
                                <w:p w:rsidR="00105859" w:rsidRDefault="007824B5">
                                  <w:pPr>
                                    <w:pStyle w:val="22"/>
                                    <w:shd w:val="clear" w:color="auto" w:fill="auto"/>
                                    <w:spacing w:before="0" w:line="210" w:lineRule="exact"/>
                                    <w:ind w:firstLine="0"/>
                                  </w:pPr>
                                  <w:r>
                                    <w:rPr>
                                      <w:rStyle w:val="2Cambria105pt"/>
                                    </w:rPr>
                                    <w:t>8.12</w:t>
                                  </w:r>
                                </w:p>
                              </w:tc>
                              <w:tc>
                                <w:tcPr>
                                  <w:tcW w:w="206" w:type="dxa"/>
                                  <w:shd w:val="clear" w:color="auto" w:fill="FFFFFF"/>
                                </w:tcPr>
                                <w:p w:rsidR="00105859" w:rsidRDefault="00105859">
                                  <w:pPr>
                                    <w:rPr>
                                      <w:sz w:val="10"/>
                                      <w:szCs w:val="10"/>
                                    </w:rPr>
                                  </w:pPr>
                                </w:p>
                              </w:tc>
                              <w:tc>
                                <w:tcPr>
                                  <w:tcW w:w="398" w:type="dxa"/>
                                  <w:shd w:val="clear" w:color="auto" w:fill="FFFFFF"/>
                                </w:tcPr>
                                <w:p w:rsidR="00105859" w:rsidRDefault="00105859">
                                  <w:pPr>
                                    <w:rPr>
                                      <w:sz w:val="10"/>
                                      <w:szCs w:val="10"/>
                                    </w:rPr>
                                  </w:pPr>
                                </w:p>
                              </w:tc>
                            </w:tr>
                          </w:tbl>
                          <w:p w:rsidR="00105859" w:rsidRDefault="00105859">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4" o:spid="_x0000_s1543" type="#_x0000_t202" style="position:absolute;left:0;text-align:left;margin-left:251.05pt;margin-top:36.95pt;width:77.75pt;height:51.15pt;z-index:-251482112;visibility:visible;mso-wrap-style:square;mso-width-percent:0;mso-height-percent:0;mso-wrap-distance-left:63.35pt;mso-wrap-distance-top:11.4pt;mso-wrap-distance-right:5pt;mso-wrap-distance-bottom:7.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384"/>
                        <w:gridCol w:w="566"/>
                        <w:gridCol w:w="206"/>
                        <w:gridCol w:w="398"/>
                      </w:tblGrid>
                      <w:tr w:rsidR="00105859">
                        <w:trPr>
                          <w:trHeight w:hRule="exact" w:val="211"/>
                          <w:jc w:val="center"/>
                        </w:trPr>
                        <w:tc>
                          <w:tcPr>
                            <w:tcW w:w="384" w:type="dxa"/>
                            <w:tcBorders>
                              <w:left w:val="single" w:sz="4" w:space="0" w:color="auto"/>
                            </w:tcBorders>
                            <w:shd w:val="clear" w:color="auto" w:fill="FFFFFF"/>
                          </w:tcPr>
                          <w:p w:rsidR="00105859" w:rsidRDefault="00105859">
                            <w:pPr>
                              <w:rPr>
                                <w:sz w:val="10"/>
                                <w:szCs w:val="10"/>
                              </w:rPr>
                            </w:pPr>
                          </w:p>
                        </w:tc>
                        <w:tc>
                          <w:tcPr>
                            <w:tcW w:w="566" w:type="dxa"/>
                            <w:vMerge w:val="restart"/>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210" w:lineRule="exact"/>
                              <w:ind w:left="140" w:firstLine="0"/>
                            </w:pPr>
                            <w:r>
                              <w:rPr>
                                <w:rStyle w:val="2Cambria105pt"/>
                                <w:vertAlign w:val="superscript"/>
                                <w:lang w:val="en-US" w:eastAsia="en-US" w:bidi="en-US"/>
                              </w:rPr>
                              <w:t>k</w:t>
                            </w:r>
                            <w:r>
                              <w:rPr>
                                <w:rStyle w:val="2Cambria105pt"/>
                                <w:lang w:val="en-US" w:eastAsia="en-US" w:bidi="en-US"/>
                              </w:rPr>
                              <w:t>nlP</w:t>
                            </w:r>
                          </w:p>
                        </w:tc>
                        <w:tc>
                          <w:tcPr>
                            <w:tcW w:w="604" w:type="dxa"/>
                            <w:gridSpan w:val="2"/>
                            <w:tcBorders>
                              <w:left w:val="single" w:sz="4" w:space="0" w:color="auto"/>
                            </w:tcBorders>
                            <w:shd w:val="clear" w:color="auto" w:fill="FFFFFF"/>
                          </w:tcPr>
                          <w:p w:rsidR="00105859" w:rsidRDefault="007824B5">
                            <w:pPr>
                              <w:pStyle w:val="22"/>
                              <w:shd w:val="clear" w:color="auto" w:fill="auto"/>
                              <w:spacing w:before="0" w:line="210" w:lineRule="exact"/>
                              <w:ind w:firstLine="0"/>
                              <w:jc w:val="right"/>
                            </w:pPr>
                            <w:r>
                              <w:rPr>
                                <w:rStyle w:val="2Cambria105pt"/>
                              </w:rPr>
                              <w:t xml:space="preserve">Л </w:t>
                            </w:r>
                            <w:r>
                              <w:rPr>
                                <w:rStyle w:val="2Cambria105pt"/>
                                <w:lang w:val="en-US" w:eastAsia="en-US" w:bidi="en-US"/>
                              </w:rPr>
                              <w:t>ft)</w:t>
                            </w:r>
                          </w:p>
                        </w:tc>
                      </w:tr>
                      <w:tr w:rsidR="00105859">
                        <w:trPr>
                          <w:trHeight w:hRule="exact" w:val="182"/>
                          <w:jc w:val="center"/>
                        </w:trPr>
                        <w:tc>
                          <w:tcPr>
                            <w:tcW w:w="384"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80" w:lineRule="exact"/>
                              <w:ind w:firstLine="0"/>
                            </w:pPr>
                            <w:r>
                              <w:rPr>
                                <w:rStyle w:val="2SegoeUI4pt2pt"/>
                              </w:rPr>
                              <w:t>1.</w:t>
                            </w:r>
                          </w:p>
                        </w:tc>
                        <w:tc>
                          <w:tcPr>
                            <w:tcW w:w="566" w:type="dxa"/>
                            <w:vMerge/>
                            <w:tcBorders>
                              <w:left w:val="single" w:sz="4" w:space="0" w:color="auto"/>
                            </w:tcBorders>
                            <w:shd w:val="clear" w:color="auto" w:fill="FFFFFF"/>
                            <w:vAlign w:val="bottom"/>
                          </w:tcPr>
                          <w:p w:rsidR="00105859" w:rsidRDefault="00105859"/>
                        </w:tc>
                        <w:tc>
                          <w:tcPr>
                            <w:tcW w:w="206" w:type="dxa"/>
                            <w:tcBorders>
                              <w:top w:val="single" w:sz="4" w:space="0" w:color="auto"/>
                              <w:left w:val="single" w:sz="4" w:space="0" w:color="auto"/>
                            </w:tcBorders>
                            <w:shd w:val="clear" w:color="auto" w:fill="FFFFFF"/>
                          </w:tcPr>
                          <w:p w:rsidR="00105859" w:rsidRDefault="00105859">
                            <w:pPr>
                              <w:rPr>
                                <w:sz w:val="10"/>
                                <w:szCs w:val="10"/>
                              </w:rPr>
                            </w:pPr>
                          </w:p>
                        </w:tc>
                        <w:tc>
                          <w:tcPr>
                            <w:tcW w:w="398" w:type="dxa"/>
                            <w:tcBorders>
                              <w:top w:val="single" w:sz="4" w:space="0" w:color="auto"/>
                              <w:left w:val="single" w:sz="4" w:space="0" w:color="auto"/>
                            </w:tcBorders>
                            <w:shd w:val="clear" w:color="auto" w:fill="FFFFFF"/>
                          </w:tcPr>
                          <w:p w:rsidR="00105859" w:rsidRDefault="00105859">
                            <w:pPr>
                              <w:rPr>
                                <w:sz w:val="10"/>
                                <w:szCs w:val="10"/>
                              </w:rPr>
                            </w:pPr>
                          </w:p>
                        </w:tc>
                      </w:tr>
                      <w:tr w:rsidR="00105859">
                        <w:trPr>
                          <w:trHeight w:hRule="exact" w:val="360"/>
                          <w:jc w:val="center"/>
                        </w:trPr>
                        <w:tc>
                          <w:tcPr>
                            <w:tcW w:w="950" w:type="dxa"/>
                            <w:gridSpan w:val="2"/>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210" w:lineRule="exact"/>
                              <w:ind w:firstLine="0"/>
                            </w:pPr>
                            <w:r>
                              <w:rPr>
                                <w:rStyle w:val="2Cambria105pt"/>
                              </w:rPr>
                              <w:t>и,(0)</w:t>
                            </w:r>
                          </w:p>
                        </w:tc>
                        <w:tc>
                          <w:tcPr>
                            <w:tcW w:w="206" w:type="dxa"/>
                            <w:shd w:val="clear" w:color="auto" w:fill="FFFFFF"/>
                          </w:tcPr>
                          <w:p w:rsidR="00105859" w:rsidRDefault="00105859">
                            <w:pPr>
                              <w:rPr>
                                <w:sz w:val="10"/>
                                <w:szCs w:val="10"/>
                              </w:rPr>
                            </w:pPr>
                          </w:p>
                        </w:tc>
                        <w:tc>
                          <w:tcPr>
                            <w:tcW w:w="398" w:type="dxa"/>
                            <w:tcBorders>
                              <w:left w:val="single" w:sz="4" w:space="0" w:color="auto"/>
                            </w:tcBorders>
                            <w:shd w:val="clear" w:color="auto" w:fill="FFFFFF"/>
                          </w:tcPr>
                          <w:p w:rsidR="00105859" w:rsidRDefault="007824B5">
                            <w:pPr>
                              <w:pStyle w:val="22"/>
                              <w:shd w:val="clear" w:color="auto" w:fill="auto"/>
                              <w:spacing w:before="0" w:after="60" w:line="80" w:lineRule="exact"/>
                              <w:ind w:firstLine="0"/>
                            </w:pPr>
                            <w:r>
                              <w:rPr>
                                <w:rStyle w:val="2SegoeUI4pt2pt"/>
                              </w:rPr>
                              <w:t>1</w:t>
                            </w:r>
                          </w:p>
                          <w:p w:rsidR="00105859" w:rsidRDefault="007824B5">
                            <w:pPr>
                              <w:pStyle w:val="22"/>
                              <w:shd w:val="clear" w:color="auto" w:fill="auto"/>
                              <w:spacing w:line="210" w:lineRule="exact"/>
                              <w:ind w:firstLine="0"/>
                            </w:pPr>
                            <w:r>
                              <w:rPr>
                                <w:rStyle w:val="2Cambria105pt"/>
                              </w:rPr>
                              <w:t>и„т</w:t>
                            </w:r>
                          </w:p>
                        </w:tc>
                      </w:tr>
                      <w:tr w:rsidR="00105859">
                        <w:trPr>
                          <w:trHeight w:hRule="exact" w:val="235"/>
                          <w:jc w:val="center"/>
                        </w:trPr>
                        <w:tc>
                          <w:tcPr>
                            <w:tcW w:w="384" w:type="dxa"/>
                            <w:shd w:val="clear" w:color="auto" w:fill="FFFFFF"/>
                            <w:vAlign w:val="bottom"/>
                          </w:tcPr>
                          <w:p w:rsidR="00105859" w:rsidRDefault="007824B5">
                            <w:pPr>
                              <w:pStyle w:val="22"/>
                              <w:shd w:val="clear" w:color="auto" w:fill="auto"/>
                              <w:spacing w:before="0" w:line="210" w:lineRule="exact"/>
                              <w:ind w:firstLine="0"/>
                            </w:pPr>
                            <w:r>
                              <w:rPr>
                                <w:rStyle w:val="2Cambria105pt"/>
                              </w:rPr>
                              <w:t>Рис.</w:t>
                            </w:r>
                          </w:p>
                        </w:tc>
                        <w:tc>
                          <w:tcPr>
                            <w:tcW w:w="566" w:type="dxa"/>
                            <w:shd w:val="clear" w:color="auto" w:fill="FFFFFF"/>
                            <w:vAlign w:val="bottom"/>
                          </w:tcPr>
                          <w:p w:rsidR="00105859" w:rsidRDefault="007824B5">
                            <w:pPr>
                              <w:pStyle w:val="22"/>
                              <w:shd w:val="clear" w:color="auto" w:fill="auto"/>
                              <w:spacing w:before="0" w:line="210" w:lineRule="exact"/>
                              <w:ind w:firstLine="0"/>
                            </w:pPr>
                            <w:r>
                              <w:rPr>
                                <w:rStyle w:val="2Cambria105pt"/>
                              </w:rPr>
                              <w:t>8.12</w:t>
                            </w:r>
                          </w:p>
                        </w:tc>
                        <w:tc>
                          <w:tcPr>
                            <w:tcW w:w="206" w:type="dxa"/>
                            <w:shd w:val="clear" w:color="auto" w:fill="FFFFFF"/>
                          </w:tcPr>
                          <w:p w:rsidR="00105859" w:rsidRDefault="00105859">
                            <w:pPr>
                              <w:rPr>
                                <w:sz w:val="10"/>
                                <w:szCs w:val="10"/>
                              </w:rPr>
                            </w:pPr>
                          </w:p>
                        </w:tc>
                        <w:tc>
                          <w:tcPr>
                            <w:tcW w:w="398" w:type="dxa"/>
                            <w:shd w:val="clear" w:color="auto" w:fill="FFFFFF"/>
                          </w:tcPr>
                          <w:p w:rsidR="00105859" w:rsidRDefault="00105859">
                            <w:pPr>
                              <w:rPr>
                                <w:sz w:val="10"/>
                                <w:szCs w:val="10"/>
                              </w:rPr>
                            </w:pPr>
                          </w:p>
                        </w:tc>
                      </w:tr>
                    </w:tbl>
                    <w:p w:rsidR="00105859" w:rsidRDefault="00105859">
                      <w:pPr>
                        <w:rPr>
                          <w:sz w:val="2"/>
                          <w:szCs w:val="2"/>
                        </w:rPr>
                      </w:pPr>
                    </w:p>
                  </w:txbxContent>
                </v:textbox>
                <w10:wrap type="square" side="left" anchorx="margin"/>
              </v:shape>
            </w:pict>
          </mc:Fallback>
        </mc:AlternateContent>
      </w:r>
      <w:r w:rsidR="007824B5" w:rsidRPr="00043EAD">
        <w:rPr>
          <w:sz w:val="22"/>
          <w:szCs w:val="22"/>
        </w:rPr>
        <w:t xml:space="preserve">где </w:t>
      </w:r>
      <w:r w:rsidR="007824B5" w:rsidRPr="00043EAD">
        <w:rPr>
          <w:sz w:val="22"/>
          <w:szCs w:val="22"/>
          <w:lang w:val="en-US" w:eastAsia="en-US" w:bidi="en-US"/>
        </w:rPr>
        <w:t>cio</w:t>
      </w:r>
      <w:r w:rsidR="007824B5" w:rsidRPr="00043EAD">
        <w:rPr>
          <w:sz w:val="22"/>
          <w:szCs w:val="22"/>
          <w:lang w:eastAsia="en-US" w:bidi="en-US"/>
        </w:rPr>
        <w:t xml:space="preserve">, </w:t>
      </w:r>
      <w:r w:rsidR="007824B5" w:rsidRPr="00043EAD">
        <w:rPr>
          <w:sz w:val="22"/>
          <w:szCs w:val="22"/>
          <w:lang w:val="en-US" w:eastAsia="en-US" w:bidi="en-US"/>
        </w:rPr>
        <w:t>ai</w:t>
      </w:r>
      <w:r w:rsidR="007824B5" w:rsidRPr="00043EAD">
        <w:rPr>
          <w:sz w:val="22"/>
          <w:szCs w:val="22"/>
          <w:lang w:eastAsia="en-US" w:bidi="en-US"/>
        </w:rPr>
        <w:t xml:space="preserve"> — </w:t>
      </w:r>
      <w:r w:rsidR="007824B5" w:rsidRPr="00043EAD">
        <w:rPr>
          <w:sz w:val="22"/>
          <w:szCs w:val="22"/>
        </w:rPr>
        <w:t>независимые случайные величины с нулевыми мате</w:t>
      </w:r>
      <w:r w:rsidR="007824B5" w:rsidRPr="00043EAD">
        <w:rPr>
          <w:sz w:val="22"/>
          <w:szCs w:val="22"/>
        </w:rPr>
        <w:softHyphen/>
        <w:t>матическими ожиданиями и дисперсиями а</w:t>
      </w:r>
      <w:r w:rsidR="007824B5" w:rsidRPr="00043EAD">
        <w:rPr>
          <w:sz w:val="22"/>
          <w:szCs w:val="22"/>
          <w:vertAlign w:val="superscript"/>
        </w:rPr>
        <w:t>2</w:t>
      </w:r>
      <w:r w:rsidR="007824B5" w:rsidRPr="00043EAD">
        <w:rPr>
          <w:sz w:val="22"/>
          <w:szCs w:val="22"/>
          <w:vertAlign w:val="subscript"/>
        </w:rPr>
        <w:t>0</w:t>
      </w:r>
      <w:r w:rsidR="007824B5" w:rsidRPr="00043EAD">
        <w:rPr>
          <w:sz w:val="22"/>
          <w:szCs w:val="22"/>
        </w:rPr>
        <w:t xml:space="preserve">, </w:t>
      </w:r>
      <w:r w:rsidR="007824B5" w:rsidRPr="00043EAD">
        <w:rPr>
          <w:sz w:val="22"/>
          <w:szCs w:val="22"/>
          <w:lang w:val="en-US" w:eastAsia="en-US" w:bidi="en-US"/>
        </w:rPr>
        <w:t>a</w:t>
      </w:r>
      <w:r w:rsidR="007824B5" w:rsidRPr="00043EAD">
        <w:rPr>
          <w:sz w:val="22"/>
          <w:szCs w:val="22"/>
          <w:vertAlign w:val="superscript"/>
          <w:lang w:eastAsia="en-US" w:bidi="en-US"/>
        </w:rPr>
        <w:t>2</w:t>
      </w:r>
      <w:r w:rsidR="007824B5" w:rsidRPr="00043EAD">
        <w:rPr>
          <w:sz w:val="22"/>
          <w:szCs w:val="22"/>
          <w:lang w:val="en-US" w:eastAsia="en-US" w:bidi="en-US"/>
        </w:rPr>
        <w:t>i</w:t>
      </w:r>
      <w:r w:rsidR="007824B5" w:rsidRPr="00043EAD">
        <w:rPr>
          <w:sz w:val="22"/>
          <w:szCs w:val="22"/>
          <w:lang w:eastAsia="en-US" w:bidi="en-US"/>
        </w:rPr>
        <w:t xml:space="preserve"> </w:t>
      </w:r>
      <w:r w:rsidR="007824B5" w:rsidRPr="00043EAD">
        <w:rPr>
          <w:sz w:val="22"/>
          <w:szCs w:val="22"/>
        </w:rPr>
        <w:t>соответственно^ Формирующий фильтр в данном случае можно представить состоя- . Щим из двух последовательно включенных интеграторов (рис.</w:t>
      </w:r>
    </w:p>
    <w:p w:rsidR="00105859" w:rsidRPr="00043EAD" w:rsidRDefault="007824B5">
      <w:pPr>
        <w:pStyle w:val="22"/>
        <w:shd w:val="clear" w:color="auto" w:fill="auto"/>
        <w:spacing w:before="0" w:line="211" w:lineRule="exact"/>
        <w:ind w:left="200" w:firstLine="0"/>
        <w:jc w:val="both"/>
        <w:rPr>
          <w:sz w:val="22"/>
          <w:szCs w:val="22"/>
        </w:rPr>
      </w:pPr>
      <w:r w:rsidRPr="00043EAD">
        <w:rPr>
          <w:sz w:val="22"/>
          <w:szCs w:val="22"/>
        </w:rPr>
        <w:t>8.12), внешнее воздействие на вхо</w:t>
      </w:r>
      <w:r w:rsidRPr="00043EAD">
        <w:rPr>
          <w:sz w:val="22"/>
          <w:szCs w:val="22"/>
        </w:rPr>
        <w:softHyphen/>
        <w:t xml:space="preserve">де которых отсутствует </w:t>
      </w:r>
      <w:r w:rsidRPr="00043EAD">
        <w:rPr>
          <w:rStyle w:val="2Cambria5pt1pt0"/>
          <w:sz w:val="22"/>
          <w:szCs w:val="22"/>
        </w:rPr>
        <w:t>u</w:t>
      </w:r>
      <w:r w:rsidRPr="00043EAD">
        <w:rPr>
          <w:rStyle w:val="2Cambria5pt1pt0"/>
          <w:sz w:val="22"/>
          <w:szCs w:val="22"/>
          <w:vertAlign w:val="subscript"/>
        </w:rPr>
        <w:t>BX</w:t>
      </w:r>
      <w:r w:rsidRPr="00043EAD">
        <w:rPr>
          <w:rStyle w:val="2Cambria5pt1pt0"/>
          <w:sz w:val="22"/>
          <w:szCs w:val="22"/>
          <w:lang w:val="ru-RU"/>
        </w:rPr>
        <w:t>(</w:t>
      </w:r>
      <w:r w:rsidRPr="00043EAD">
        <w:rPr>
          <w:rStyle w:val="2Cambria5pt1pt0"/>
          <w:sz w:val="22"/>
          <w:szCs w:val="22"/>
        </w:rPr>
        <w:t>t</w:t>
      </w:r>
      <w:r w:rsidRPr="00043EAD">
        <w:rPr>
          <w:rStyle w:val="2Cambria5pt1pt0"/>
          <w:sz w:val="22"/>
          <w:szCs w:val="22"/>
          <w:lang w:val="ru-RU"/>
        </w:rPr>
        <w:t xml:space="preserve">)=0, </w:t>
      </w:r>
      <w:r w:rsidRPr="00043EAD">
        <w:rPr>
          <w:sz w:val="22"/>
          <w:szCs w:val="22"/>
        </w:rPr>
        <w:t>а начальные значения на выходах</w:t>
      </w:r>
    </w:p>
    <w:p w:rsidR="00105859" w:rsidRPr="00043EAD" w:rsidRDefault="007824B5">
      <w:pPr>
        <w:pStyle w:val="22"/>
        <w:shd w:val="clear" w:color="auto" w:fill="auto"/>
        <w:spacing w:before="0" w:line="211" w:lineRule="exact"/>
        <w:ind w:left="200" w:right="160" w:firstLine="0"/>
        <w:jc w:val="both"/>
        <w:rPr>
          <w:sz w:val="22"/>
          <w:szCs w:val="22"/>
        </w:rPr>
      </w:pPr>
      <w:r w:rsidRPr="00043EAD">
        <w:rPr>
          <w:sz w:val="22"/>
          <w:szCs w:val="22"/>
        </w:rPr>
        <w:t>равны ц</w:t>
      </w:r>
      <w:r w:rsidRPr="00043EAD">
        <w:rPr>
          <w:sz w:val="22"/>
          <w:szCs w:val="22"/>
          <w:vertAlign w:val="subscript"/>
        </w:rPr>
        <w:t>0</w:t>
      </w:r>
      <w:r w:rsidRPr="00043EAD">
        <w:rPr>
          <w:sz w:val="22"/>
          <w:szCs w:val="22"/>
        </w:rPr>
        <w:t xml:space="preserve">(0)=осо, </w:t>
      </w:r>
      <w:r w:rsidRPr="00043EAD">
        <w:rPr>
          <w:rStyle w:val="285pt1pt1"/>
          <w:b w:val="0"/>
          <w:bCs w:val="0"/>
          <w:sz w:val="22"/>
          <w:szCs w:val="22"/>
        </w:rPr>
        <w:t>Ui</w:t>
      </w:r>
      <w:r w:rsidRPr="00043EAD">
        <w:rPr>
          <w:rStyle w:val="285pt1pt1"/>
          <w:b w:val="0"/>
          <w:bCs w:val="0"/>
          <w:sz w:val="22"/>
          <w:szCs w:val="22"/>
          <w:lang w:val="ru-RU"/>
        </w:rPr>
        <w:t>(0)=</w:t>
      </w:r>
      <w:r w:rsidRPr="00043EAD">
        <w:rPr>
          <w:rStyle w:val="285pt1pt1"/>
          <w:b w:val="0"/>
          <w:bCs w:val="0"/>
          <w:sz w:val="22"/>
          <w:szCs w:val="22"/>
        </w:rPr>
        <w:t>ai</w:t>
      </w:r>
      <w:r w:rsidRPr="00043EAD">
        <w:rPr>
          <w:rStyle w:val="285pt1pt1"/>
          <w:b w:val="0"/>
          <w:bCs w:val="0"/>
          <w:sz w:val="22"/>
          <w:szCs w:val="22"/>
          <w:lang w:val="ru-RU"/>
        </w:rPr>
        <w:t>/</w:t>
      </w:r>
      <w:r w:rsidRPr="00043EAD">
        <w:rPr>
          <w:rStyle w:val="285pt1pt1"/>
          <w:b w:val="0"/>
          <w:bCs w:val="0"/>
          <w:sz w:val="22"/>
          <w:szCs w:val="22"/>
        </w:rPr>
        <w:t>k</w:t>
      </w:r>
      <w:r w:rsidRPr="00043EAD">
        <w:rPr>
          <w:rStyle w:val="285pt1pt1"/>
          <w:b w:val="0"/>
          <w:bCs w:val="0"/>
          <w:sz w:val="22"/>
          <w:szCs w:val="22"/>
          <w:vertAlign w:val="subscript"/>
        </w:rPr>
        <w:t>a</w:t>
      </w:r>
      <w:r w:rsidRPr="00043EAD">
        <w:rPr>
          <w:rStyle w:val="285pt1pt1"/>
          <w:b w:val="0"/>
          <w:bCs w:val="0"/>
          <w:sz w:val="22"/>
          <w:szCs w:val="22"/>
          <w:lang w:val="ru-RU"/>
        </w:rPr>
        <w:t>.</w:t>
      </w:r>
      <w:r w:rsidRPr="00043EAD">
        <w:rPr>
          <w:rStyle w:val="2Cambria1pt60"/>
          <w:sz w:val="22"/>
          <w:szCs w:val="22"/>
          <w:lang w:eastAsia="en-US" w:bidi="en-US"/>
        </w:rPr>
        <w:t xml:space="preserve"> </w:t>
      </w:r>
      <w:r w:rsidRPr="00043EAD">
        <w:rPr>
          <w:sz w:val="22"/>
          <w:szCs w:val="22"/>
        </w:rPr>
        <w:t xml:space="preserve">Формирование воздействия </w:t>
      </w:r>
      <w:r w:rsidRPr="00043EAD">
        <w:rPr>
          <w:rStyle w:val="285pt1pt1"/>
          <w:b w:val="0"/>
          <w:bCs w:val="0"/>
          <w:sz w:val="22"/>
          <w:szCs w:val="22"/>
        </w:rPr>
        <w:t>k</w:t>
      </w:r>
      <w:r w:rsidRPr="00043EAD">
        <w:rPr>
          <w:rStyle w:val="285pt1pt1"/>
          <w:b w:val="0"/>
          <w:bCs w:val="0"/>
          <w:sz w:val="22"/>
          <w:szCs w:val="22"/>
          <w:lang w:val="ru-RU"/>
        </w:rPr>
        <w:t>(</w:t>
      </w:r>
      <w:r w:rsidRPr="00043EAD">
        <w:rPr>
          <w:rStyle w:val="285pt1pt1"/>
          <w:b w:val="0"/>
          <w:bCs w:val="0"/>
          <w:sz w:val="22"/>
          <w:szCs w:val="22"/>
        </w:rPr>
        <w:t>i</w:t>
      </w:r>
      <w:r w:rsidRPr="00043EAD">
        <w:rPr>
          <w:rStyle w:val="285pt1pt1"/>
          <w:b w:val="0"/>
          <w:bCs w:val="0"/>
          <w:sz w:val="22"/>
          <w:szCs w:val="22"/>
          <w:lang w:val="ru-RU"/>
        </w:rPr>
        <w:t xml:space="preserve">)‘ </w:t>
      </w:r>
      <w:r w:rsidRPr="00043EAD">
        <w:rPr>
          <w:sz w:val="22"/>
          <w:szCs w:val="22"/>
        </w:rPr>
        <w:t xml:space="preserve">описывается при этом уравнением </w:t>
      </w:r>
      <w:r w:rsidRPr="00043EAD">
        <w:rPr>
          <w:rStyle w:val="210pt"/>
          <w:sz w:val="22"/>
          <w:szCs w:val="22"/>
        </w:rPr>
        <w:t>d</w:t>
      </w:r>
      <w:r w:rsidRPr="00043EAD">
        <w:rPr>
          <w:rStyle w:val="210pt"/>
          <w:sz w:val="22"/>
          <w:szCs w:val="22"/>
          <w:vertAlign w:val="superscript"/>
          <w:lang w:val="ru-RU"/>
        </w:rPr>
        <w:t>2</w:t>
      </w:r>
      <w:r w:rsidRPr="00043EAD">
        <w:rPr>
          <w:rStyle w:val="210pt"/>
          <w:sz w:val="22"/>
          <w:szCs w:val="22"/>
        </w:rPr>
        <w:t>K</w:t>
      </w:r>
      <w:r w:rsidRPr="00043EAD">
        <w:rPr>
          <w:rStyle w:val="210pt"/>
          <w:sz w:val="22"/>
          <w:szCs w:val="22"/>
          <w:lang w:val="ru-RU"/>
        </w:rPr>
        <w:t>/</w:t>
      </w:r>
      <w:r w:rsidRPr="00043EAD">
        <w:rPr>
          <w:rStyle w:val="210pt"/>
          <w:sz w:val="22"/>
          <w:szCs w:val="22"/>
        </w:rPr>
        <w:t>dt</w:t>
      </w:r>
      <w:r w:rsidRPr="00043EAD">
        <w:rPr>
          <w:rStyle w:val="210pt"/>
          <w:sz w:val="22"/>
          <w:szCs w:val="22"/>
          <w:vertAlign w:val="superscript"/>
          <w:lang w:val="ru-RU"/>
        </w:rPr>
        <w:t>2</w:t>
      </w:r>
      <w:r w:rsidRPr="00043EAD">
        <w:rPr>
          <w:rStyle w:val="210pt"/>
          <w:sz w:val="22"/>
          <w:szCs w:val="22"/>
          <w:lang w:val="ru-RU"/>
        </w:rPr>
        <w:t>=</w:t>
      </w:r>
      <w:r w:rsidRPr="00043EAD">
        <w:rPr>
          <w:sz w:val="22"/>
          <w:szCs w:val="22"/>
        </w:rPr>
        <w:t>0.</w:t>
      </w:r>
    </w:p>
    <w:p w:rsidR="00105859" w:rsidRPr="00043EAD" w:rsidRDefault="007824B5">
      <w:pPr>
        <w:pStyle w:val="22"/>
        <w:shd w:val="clear" w:color="auto" w:fill="auto"/>
        <w:spacing w:before="0" w:line="211" w:lineRule="exact"/>
        <w:ind w:left="200" w:right="160" w:firstLine="320"/>
        <w:jc w:val="both"/>
        <w:rPr>
          <w:sz w:val="22"/>
          <w:szCs w:val="22"/>
        </w:rPr>
        <w:sectPr w:rsidR="00105859" w:rsidRPr="00043EAD">
          <w:footerReference w:type="even" r:id="rId315"/>
          <w:footerReference w:type="default" r:id="rId316"/>
          <w:pgSz w:w="8400" w:h="11900"/>
          <w:pgMar w:top="618" w:right="1147" w:bottom="460" w:left="264" w:header="0" w:footer="3" w:gutter="0"/>
          <w:pgNumType w:start="184"/>
          <w:cols w:space="720"/>
          <w:noEndnote/>
          <w:docGrid w:linePitch="360"/>
        </w:sectPr>
      </w:pPr>
      <w:r w:rsidRPr="00043EAD">
        <w:rPr>
          <w:sz w:val="22"/>
          <w:szCs w:val="22"/>
        </w:rPr>
        <w:t xml:space="preserve">Положив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Xi</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его можно заменить системой уравнений? первого порядка</w:t>
      </w:r>
    </w:p>
    <w:p w:rsidR="00105859" w:rsidRPr="00043EAD" w:rsidRDefault="00134C30">
      <w:pPr>
        <w:spacing w:line="549" w:lineRule="exact"/>
        <w:rPr>
          <w:sz w:val="22"/>
          <w:szCs w:val="22"/>
        </w:rPr>
      </w:pPr>
      <w:r w:rsidRPr="00043EAD">
        <w:rPr>
          <w:noProof/>
          <w:sz w:val="22"/>
          <w:szCs w:val="22"/>
          <w:lang w:bidi="ar-SA"/>
        </w:rPr>
        <w:lastRenderedPageBreak/>
        <mc:AlternateContent>
          <mc:Choice Requires="wps">
            <w:drawing>
              <wp:anchor distT="0" distB="0" distL="63500" distR="63500" simplePos="0" relativeHeight="251199488" behindDoc="0" locked="0" layoutInCell="1" allowOverlap="1" wp14:anchorId="654A8A7F" wp14:editId="77B02551">
                <wp:simplePos x="0" y="0"/>
                <wp:positionH relativeFrom="margin">
                  <wp:posOffset>1767840</wp:posOffset>
                </wp:positionH>
                <wp:positionV relativeFrom="paragraph">
                  <wp:posOffset>1270</wp:posOffset>
                </wp:positionV>
                <wp:extent cx="743585" cy="378460"/>
                <wp:effectExtent l="0" t="1270" r="3175" b="0"/>
                <wp:wrapNone/>
                <wp:docPr id="642" name="Text Box 4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3585" cy="378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98" w:lineRule="exact"/>
                            </w:pPr>
                            <w:r>
                              <w:rPr>
                                <w:rStyle w:val="70ptExact"/>
                                <w:i/>
                                <w:iCs/>
                              </w:rPr>
                              <w:t>dxjdt</w:t>
                            </w:r>
                            <w:r>
                              <w:rPr>
                                <w:rStyle w:val="795pt0ptExact"/>
                                <w:lang w:val="en-US" w:eastAsia="en-US" w:bidi="en-US"/>
                              </w:rPr>
                              <w:t xml:space="preserve"> </w:t>
                            </w:r>
                            <w:r>
                              <w:rPr>
                                <w:rStyle w:val="795pt0ptExact"/>
                              </w:rPr>
                              <w:t>= х</w:t>
                            </w:r>
                            <w:r>
                              <w:rPr>
                                <w:rStyle w:val="795pt0ptExact"/>
                                <w:vertAlign w:val="subscript"/>
                              </w:rPr>
                              <w:t>2</w:t>
                            </w:r>
                            <w:r>
                              <w:rPr>
                                <w:rStyle w:val="795pt0ptExact"/>
                              </w:rPr>
                              <w:t xml:space="preserve">, | </w:t>
                            </w:r>
                            <w:r>
                              <w:rPr>
                                <w:rStyle w:val="70ptExact"/>
                                <w:i/>
                                <w:iCs/>
                              </w:rPr>
                              <w:t xml:space="preserve">dxjdt </w:t>
                            </w:r>
                            <w:r>
                              <w:rPr>
                                <w:rStyle w:val="70ptExact"/>
                                <w:i/>
                                <w:iCs/>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3" o:spid="_x0000_s1544" type="#_x0000_t202" style="position:absolute;margin-left:139.2pt;margin-top:.1pt;width:58.55pt;height:29.8pt;z-index:2511994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" filled="f" stroked="f">
                <v:textbox style="mso-fit-shape-to-text:t" inset="0,0,0,0">
                  <w:txbxContent>
                    <w:p w:rsidR="00105859" w:rsidRDefault="007824B5">
                      <w:pPr>
                        <w:pStyle w:val="70"/>
                        <w:shd w:val="clear" w:color="auto" w:fill="auto"/>
                        <w:spacing w:before="0" w:after="0" w:line="298" w:lineRule="exact"/>
                      </w:pPr>
                      <w:r>
                        <w:rPr>
                          <w:rStyle w:val="70ptExact"/>
                          <w:i/>
                          <w:iCs/>
                        </w:rPr>
                        <w:t>dxjdt</w:t>
                      </w:r>
                      <w:r>
                        <w:rPr>
                          <w:rStyle w:val="795pt0ptExact"/>
                          <w:lang w:val="en-US" w:eastAsia="en-US" w:bidi="en-US"/>
                        </w:rPr>
                        <w:t xml:space="preserve"> </w:t>
                      </w:r>
                      <w:r>
                        <w:rPr>
                          <w:rStyle w:val="795pt0ptExact"/>
                        </w:rPr>
                        <w:t>= х</w:t>
                      </w:r>
                      <w:r>
                        <w:rPr>
                          <w:rStyle w:val="795pt0ptExact"/>
                          <w:vertAlign w:val="subscript"/>
                        </w:rPr>
                        <w:t>2</w:t>
                      </w:r>
                      <w:r>
                        <w:rPr>
                          <w:rStyle w:val="795pt0ptExact"/>
                        </w:rPr>
                        <w:t xml:space="preserve">, | </w:t>
                      </w:r>
                      <w:r>
                        <w:rPr>
                          <w:rStyle w:val="70ptExact"/>
                          <w:i/>
                          <w:iCs/>
                        </w:rPr>
                        <w:t xml:space="preserve">dxjdt </w:t>
                      </w:r>
                      <w:r>
                        <w:rPr>
                          <w:rStyle w:val="70ptExact"/>
                          <w:i/>
                          <w:iCs/>
                          <w:lang w:val="ru-RU" w:eastAsia="ru-RU" w:bidi="ru-RU"/>
                        </w:rPr>
                        <w:t>--</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01536" behindDoc="0" locked="0" layoutInCell="1" allowOverlap="1" wp14:anchorId="3B9485F1" wp14:editId="4BE34F95">
                <wp:simplePos x="0" y="0"/>
                <wp:positionH relativeFrom="margin">
                  <wp:posOffset>2133600</wp:posOffset>
                </wp:positionH>
                <wp:positionV relativeFrom="paragraph">
                  <wp:posOffset>18415</wp:posOffset>
                </wp:positionV>
                <wp:extent cx="445135" cy="120650"/>
                <wp:effectExtent l="0" t="0" r="2540" b="4445"/>
                <wp:wrapNone/>
                <wp:docPr id="641" name="Text Box 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 xml:space="preserve">1 = 0. </w:t>
                            </w:r>
                            <w:r>
                              <w:rPr>
                                <w:rStyle w:val="2Exact1"/>
                                <w:lang w:val="en-US" w:eastAsia="en-US" w:bidi="en-US"/>
                              </w:rPr>
                              <w:t>J</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2" o:spid="_x0000_s1545" type="#_x0000_t202" style="position:absolute;margin-left:168pt;margin-top:1.45pt;width:35.05pt;height:9.5pt;z-index:2512015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 xml:space="preserve">1 = 0. </w:t>
                      </w:r>
                      <w:r>
                        <w:rPr>
                          <w:rStyle w:val="2Exact1"/>
                          <w:lang w:val="en-US" w:eastAsia="en-US" w:bidi="en-US"/>
                        </w:rPr>
                        <w:t>J</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03584" behindDoc="0" locked="0" layoutInCell="1" allowOverlap="1" wp14:anchorId="6A70E995" wp14:editId="08BDECE6">
                <wp:simplePos x="0" y="0"/>
                <wp:positionH relativeFrom="margin">
                  <wp:posOffset>3889375</wp:posOffset>
                </wp:positionH>
                <wp:positionV relativeFrom="paragraph">
                  <wp:posOffset>71120</wp:posOffset>
                </wp:positionV>
                <wp:extent cx="487680" cy="120650"/>
                <wp:effectExtent l="3175" t="4445" r="4445" b="635"/>
                <wp:wrapNone/>
                <wp:docPr id="640" name="Text Box 4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(8.117)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1" o:spid="_x0000_s1546" type="#_x0000_t202" style="position:absolute;margin-left:306.25pt;margin-top:5.6pt;width:38.4pt;height:9.5pt;z-index:25120358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" filled="f" stroked="f">
                <v:textbox style="mso-fit-shape-to-text:t" inset="0,0,0,0">
                  <w:txbxContent>
                    <w:p w:rsidR="00105859" w:rsidRDefault="007824B5">
                      <w:pPr>
                        <w:pStyle w:val="22"/>
                        <w:shd w:val="clear" w:color="auto" w:fill="auto"/>
                        <w:spacing w:before="0" w:line="190" w:lineRule="exact"/>
                        <w:ind w:firstLine="0"/>
                      </w:pPr>
                      <w:r>
                        <w:rPr>
                          <w:rStyle w:val="2Exact1"/>
                        </w:rPr>
                        <w:t>(8.117)</w:t>
                      </w:r>
                    </w:p>
                  </w:txbxContent>
                </v:textbox>
                <w10:wrap anchorx="margin"/>
              </v:shape>
            </w:pict>
          </mc:Fallback>
        </mc:AlternateContent>
      </w:r>
    </w:p>
    <w:p w:rsidR="00105859" w:rsidRPr="00043EAD" w:rsidRDefault="00105859">
      <w:pPr>
        <w:rPr>
          <w:sz w:val="22"/>
          <w:szCs w:val="22"/>
        </w:rPr>
        <w:sectPr w:rsidR="00105859" w:rsidRPr="00043EAD">
          <w:type w:val="continuous"/>
          <w:pgSz w:w="8400" w:h="11900"/>
          <w:pgMar w:top="618" w:right="1147" w:bottom="978" w:left="264" w:header="0" w:footer="3" w:gutter="0"/>
          <w:cols w:space="720"/>
          <w:noEndnote/>
          <w:docGrid w:linePitch="360"/>
        </w:sectPr>
      </w:pPr>
    </w:p>
    <w:p w:rsidR="00105859" w:rsidRPr="00043EAD" w:rsidRDefault="007824B5">
      <w:pPr>
        <w:pStyle w:val="22"/>
        <w:shd w:val="clear" w:color="auto" w:fill="auto"/>
        <w:spacing w:before="0" w:line="216" w:lineRule="exact"/>
        <w:ind w:left="240" w:firstLine="0"/>
        <w:jc w:val="both"/>
        <w:rPr>
          <w:sz w:val="22"/>
          <w:szCs w:val="22"/>
        </w:rPr>
        <w:sectPr w:rsidR="00105859" w:rsidRPr="00043EAD">
          <w:type w:val="continuous"/>
          <w:pgSz w:w="8400" w:h="11900"/>
          <w:pgMar w:top="633" w:right="1147" w:bottom="475" w:left="264" w:header="0" w:footer="3" w:gutter="0"/>
          <w:cols w:space="720"/>
          <w:noEndnote/>
          <w:docGrid w:linePitch="360"/>
        </w:sectPr>
      </w:pPr>
      <w:r w:rsidRPr="00043EAD">
        <w:rPr>
          <w:sz w:val="22"/>
          <w:szCs w:val="22"/>
        </w:rPr>
        <w:lastRenderedPageBreak/>
        <w:t xml:space="preserve">В векторной форме эта система принимает вид (8.68), в котором' вектор х((), матрицы </w:t>
      </w:r>
      <w:r w:rsidRPr="00043EAD">
        <w:rPr>
          <w:sz w:val="22"/>
          <w:szCs w:val="22"/>
          <w:lang w:val="en-US" w:eastAsia="en-US" w:bidi="en-US"/>
        </w:rPr>
        <w:t>F</w:t>
      </w:r>
      <w:r w:rsidRPr="00043EAD">
        <w:rPr>
          <w:sz w:val="22"/>
          <w:szCs w:val="22"/>
          <w:lang w:eastAsia="en-US" w:bidi="en-US"/>
        </w:rPr>
        <w:t xml:space="preserve"> </w:t>
      </w:r>
      <w:r w:rsidRPr="00043EAD">
        <w:rPr>
          <w:sz w:val="22"/>
          <w:szCs w:val="22"/>
        </w:rPr>
        <w:t xml:space="preserve">и </w:t>
      </w:r>
      <w:r w:rsidRPr="00043EAD">
        <w:rPr>
          <w:sz w:val="22"/>
          <w:szCs w:val="22"/>
          <w:lang w:val="en-US" w:eastAsia="en-US" w:bidi="en-US"/>
        </w:rPr>
        <w:t>Q</w:t>
      </w:r>
      <w:r w:rsidRPr="00043EAD">
        <w:rPr>
          <w:sz w:val="22"/>
          <w:szCs w:val="22"/>
          <w:lang w:eastAsia="en-US" w:bidi="en-US"/>
        </w:rPr>
        <w:t xml:space="preserve"> </w:t>
      </w:r>
      <w:r w:rsidRPr="00043EAD">
        <w:rPr>
          <w:sz w:val="22"/>
          <w:szCs w:val="22"/>
        </w:rPr>
        <w:t>определяются следующими выра</w:t>
      </w:r>
      <w:r w:rsidRPr="00043EAD">
        <w:rPr>
          <w:sz w:val="22"/>
          <w:szCs w:val="22"/>
        </w:rPr>
        <w:softHyphen/>
        <w:t>жениями:</w:t>
      </w:r>
    </w:p>
    <w:p w:rsidR="00105859" w:rsidRPr="00043EAD" w:rsidRDefault="007824B5">
      <w:pPr>
        <w:pStyle w:val="22"/>
        <w:framePr w:w="586" w:h="632" w:wrap="none" w:vAnchor="text" w:hAnchor="margin" w:x="2737" w:y="3"/>
        <w:shd w:val="clear" w:color="auto" w:fill="auto"/>
        <w:spacing w:before="0" w:line="307" w:lineRule="exact"/>
        <w:ind w:firstLine="0"/>
        <w:jc w:val="both"/>
        <w:rPr>
          <w:sz w:val="22"/>
          <w:szCs w:val="22"/>
        </w:rPr>
      </w:pPr>
      <w:r w:rsidRPr="00043EAD">
        <w:rPr>
          <w:rStyle w:val="2Exact1"/>
          <w:sz w:val="22"/>
          <w:szCs w:val="22"/>
        </w:rPr>
        <w:t xml:space="preserve">Л </w:t>
      </w:r>
      <w:r w:rsidRPr="00043EAD">
        <w:rPr>
          <w:rStyle w:val="210ptExact"/>
          <w:sz w:val="22"/>
          <w:szCs w:val="22"/>
          <w:lang w:val="ru-RU"/>
        </w:rPr>
        <w:t>(</w:t>
      </w:r>
      <w:r w:rsidRPr="00043EAD">
        <w:rPr>
          <w:rStyle w:val="210ptExact"/>
          <w:sz w:val="22"/>
          <w:szCs w:val="22"/>
        </w:rPr>
        <w:t>ty</w:t>
      </w:r>
      <w:r w:rsidRPr="00043EAD">
        <w:rPr>
          <w:rStyle w:val="210ptExact"/>
          <w:sz w:val="22"/>
          <w:szCs w:val="22"/>
          <w:lang w:val="ru-RU"/>
        </w:rPr>
        <w:t xml:space="preserve"> </w:t>
      </w:r>
      <w:r w:rsidRPr="00043EAD">
        <w:rPr>
          <w:rStyle w:val="2Exact1"/>
          <w:sz w:val="22"/>
          <w:szCs w:val="22"/>
        </w:rPr>
        <w:t>.*2 (0.</w:t>
      </w:r>
    </w:p>
    <w:p w:rsidR="00105859" w:rsidRPr="00043EAD" w:rsidRDefault="00134C30">
      <w:pPr>
        <w:spacing w:line="558" w:lineRule="exact"/>
        <w:rPr>
          <w:sz w:val="22"/>
          <w:szCs w:val="22"/>
        </w:rPr>
      </w:pPr>
      <w:r w:rsidRPr="00043EAD">
        <w:rPr>
          <w:noProof/>
          <w:sz w:val="22"/>
          <w:szCs w:val="22"/>
          <w:lang w:bidi="ar-SA"/>
        </w:rPr>
        <w:lastRenderedPageBreak/>
        <mc:AlternateContent>
          <mc:Choice Requires="wps">
            <w:drawing>
              <wp:anchor distT="0" distB="0" distL="63500" distR="63500" simplePos="0" relativeHeight="251205632" behindDoc="0" locked="0" layoutInCell="1" allowOverlap="1" wp14:anchorId="7935D904" wp14:editId="21D367C4">
                <wp:simplePos x="0" y="0"/>
                <wp:positionH relativeFrom="margin">
                  <wp:posOffset>1268095</wp:posOffset>
                </wp:positionH>
                <wp:positionV relativeFrom="paragraph">
                  <wp:posOffset>73025</wp:posOffset>
                </wp:positionV>
                <wp:extent cx="433070" cy="120650"/>
                <wp:effectExtent l="1270" t="0" r="3810" b="2540"/>
                <wp:wrapNone/>
                <wp:docPr id="639" name="Text Box 4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х(0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60" o:spid="_x0000_s1547" type="#_x0000_t202" style="position:absolute;margin-left:99.85pt;margin-top:5.75pt;width:34.1pt;height:9.5pt;z-index:25120563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х(0 =</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07680" behindDoc="0" locked="0" layoutInCell="1" allowOverlap="1" wp14:anchorId="464080AD" wp14:editId="339548B6">
                <wp:simplePos x="0" y="0"/>
                <wp:positionH relativeFrom="margin">
                  <wp:posOffset>2225040</wp:posOffset>
                </wp:positionH>
                <wp:positionV relativeFrom="paragraph">
                  <wp:posOffset>92710</wp:posOffset>
                </wp:positionV>
                <wp:extent cx="280670" cy="120650"/>
                <wp:effectExtent l="0" t="0" r="0" b="3810"/>
                <wp:wrapNone/>
                <wp:docPr id="638" name="Text Box 4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6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 xml:space="preserve">F </w:t>
                            </w: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9" o:spid="_x0000_s1548" type="#_x0000_t202" style="position:absolute;margin-left:175.2pt;margin-top:7.3pt;width:22.1pt;height:9.5pt;z-index:25120768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ZRCtA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 xml:space="preserve">F </w:t>
                      </w:r>
                      <w:r>
                        <w:rPr>
                          <w:rStyle w:val="2Exact1"/>
                        </w:rPr>
                        <w:t>=</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08704" behindDoc="0" locked="0" layoutInCell="1" allowOverlap="1" wp14:anchorId="01133C1F" wp14:editId="59F6281C">
                <wp:simplePos x="0" y="0"/>
                <wp:positionH relativeFrom="margin">
                  <wp:posOffset>2536190</wp:posOffset>
                </wp:positionH>
                <wp:positionV relativeFrom="paragraph">
                  <wp:posOffset>10160</wp:posOffset>
                </wp:positionV>
                <wp:extent cx="164465" cy="291465"/>
                <wp:effectExtent l="2540" t="635" r="4445" b="0"/>
                <wp:wrapNone/>
                <wp:docPr id="637" name="Text Box 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291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79" w:line="190" w:lineRule="exact"/>
                              <w:ind w:firstLine="0"/>
                            </w:pPr>
                            <w:r>
                              <w:rPr>
                                <w:rStyle w:val="2Exact1"/>
                              </w:rPr>
                              <w:t>о</w:t>
                            </w:r>
                          </w:p>
                          <w:p w:rsidR="00105859" w:rsidRDefault="007824B5">
                            <w:pPr>
                              <w:pStyle w:val="22"/>
                              <w:shd w:val="clear" w:color="auto" w:fill="auto"/>
                              <w:spacing w:before="0" w:line="190" w:lineRule="exact"/>
                              <w:ind w:firstLine="0"/>
                            </w:pPr>
                            <w:r>
                              <w:rPr>
                                <w:rStyle w:val="2Exact1"/>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8" o:spid="_x0000_s1549" type="#_x0000_t202" style="position:absolute;margin-left:199.7pt;margin-top:.8pt;width:12.95pt;height:22.95pt;z-index:2512087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CeCsQ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" filled="f" stroked="f">
                <v:textbox style="mso-fit-shape-to-text:t" inset="0,0,0,0">
                  <w:txbxContent>
                    <w:p w:rsidR="00105859" w:rsidRDefault="007824B5">
                      <w:pPr>
                        <w:pStyle w:val="22"/>
                        <w:shd w:val="clear" w:color="auto" w:fill="auto"/>
                        <w:spacing w:before="0" w:after="79" w:line="190" w:lineRule="exact"/>
                        <w:ind w:firstLine="0"/>
                      </w:pPr>
                      <w:r>
                        <w:rPr>
                          <w:rStyle w:val="2Exact1"/>
                        </w:rPr>
                        <w:t>о</w:t>
                      </w:r>
                    </w:p>
                    <w:p w:rsidR="00105859" w:rsidRDefault="007824B5">
                      <w:pPr>
                        <w:pStyle w:val="22"/>
                        <w:shd w:val="clear" w:color="auto" w:fill="auto"/>
                        <w:spacing w:before="0" w:line="190" w:lineRule="exact"/>
                        <w:ind w:firstLine="0"/>
                      </w:pPr>
                      <w:r>
                        <w:rPr>
                          <w:rStyle w:val="2Exact1"/>
                        </w:rPr>
                        <w:t>о</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09728" behindDoc="0" locked="0" layoutInCell="1" allowOverlap="1" wp14:anchorId="536D9283" wp14:editId="2D9A96D0">
                <wp:simplePos x="0" y="0"/>
                <wp:positionH relativeFrom="margin">
                  <wp:posOffset>2938145</wp:posOffset>
                </wp:positionH>
                <wp:positionV relativeFrom="paragraph">
                  <wp:posOffset>83185</wp:posOffset>
                </wp:positionV>
                <wp:extent cx="494030" cy="120650"/>
                <wp:effectExtent l="4445" t="0" r="0" b="0"/>
                <wp:wrapNone/>
                <wp:docPr id="636" name="Text Box 4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0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 xml:space="preserve">, </w:t>
                            </w:r>
                            <w:r>
                              <w:rPr>
                                <w:rStyle w:val="2Exact1"/>
                                <w:lang w:val="en-US" w:eastAsia="en-US" w:bidi="en-US"/>
                              </w:rPr>
                              <w:t xml:space="preserve">Q </w:t>
                            </w:r>
                            <w:r>
                              <w:rPr>
                                <w:rStyle w:val="2Exact1"/>
                              </w:rPr>
                              <w:t>= 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7" o:spid="_x0000_s1550" type="#_x0000_t202" style="position:absolute;margin-left:231.35pt;margin-top:6.55pt;width:38.9pt;height:9.5pt;z-index:2512097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tHitA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 xml:space="preserve">, </w:t>
                      </w:r>
                      <w:r>
                        <w:rPr>
                          <w:rStyle w:val="2Exact1"/>
                          <w:lang w:val="en-US" w:eastAsia="en-US" w:bidi="en-US"/>
                        </w:rPr>
                        <w:t xml:space="preserve">Q </w:t>
                      </w:r>
                      <w:r>
                        <w:rPr>
                          <w:rStyle w:val="2Exact1"/>
                        </w:rPr>
                        <w:t>= 0.</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10752" behindDoc="0" locked="0" layoutInCell="1" allowOverlap="1" wp14:anchorId="1E9880A2" wp14:editId="5B8B7CE0">
                <wp:simplePos x="0" y="0"/>
                <wp:positionH relativeFrom="margin">
                  <wp:posOffset>3895090</wp:posOffset>
                </wp:positionH>
                <wp:positionV relativeFrom="paragraph">
                  <wp:posOffset>79375</wp:posOffset>
                </wp:positionV>
                <wp:extent cx="487680" cy="120650"/>
                <wp:effectExtent l="0" t="3175" r="0" b="3810"/>
                <wp:wrapNone/>
                <wp:docPr id="635" name="Text Box 4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(8.118)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6" o:spid="_x0000_s1551" type="#_x0000_t202" style="position:absolute;margin-left:306.7pt;margin-top:6.25pt;width:38.4pt;height:9.5pt;z-index:2512107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(8.118)</w:t>
                      </w:r>
                    </w:p>
                  </w:txbxContent>
                </v:textbox>
                <w10:wrap anchorx="margin"/>
              </v:shape>
            </w:pict>
          </mc:Fallback>
        </mc:AlternateContent>
      </w:r>
    </w:p>
    <w:p w:rsidR="00105859" w:rsidRPr="00043EAD" w:rsidRDefault="00105859">
      <w:pPr>
        <w:rPr>
          <w:sz w:val="22"/>
          <w:szCs w:val="22"/>
        </w:rPr>
        <w:sectPr w:rsidR="00105859" w:rsidRPr="00043EAD">
          <w:type w:val="continuous"/>
          <w:pgSz w:w="8400" w:h="11900"/>
          <w:pgMar w:top="618" w:right="1147" w:bottom="978" w:left="264" w:header="0" w:footer="3" w:gutter="0"/>
          <w:cols w:space="720"/>
          <w:noEndnote/>
          <w:docGrid w:linePitch="360"/>
        </w:sectPr>
      </w:pPr>
    </w:p>
    <w:p w:rsidR="00105859" w:rsidRPr="00043EAD" w:rsidRDefault="007824B5">
      <w:pPr>
        <w:pStyle w:val="22"/>
        <w:shd w:val="clear" w:color="auto" w:fill="auto"/>
        <w:spacing w:before="0" w:after="81" w:line="216" w:lineRule="exact"/>
        <w:ind w:left="260" w:firstLine="0"/>
        <w:jc w:val="both"/>
        <w:rPr>
          <w:sz w:val="22"/>
          <w:szCs w:val="22"/>
        </w:rPr>
      </w:pPr>
      <w:r w:rsidRPr="00043EAD">
        <w:rPr>
          <w:sz w:val="22"/>
          <w:szCs w:val="22"/>
        </w:rPr>
        <w:lastRenderedPageBreak/>
        <w:t xml:space="preserve">Наблюдаемый процесс в рассматриваемом случае описывается выражениями (8.70), (8.89), и, следовательно, матрицы С, </w:t>
      </w:r>
      <w:r w:rsidRPr="00043EAD">
        <w:rPr>
          <w:sz w:val="22"/>
          <w:szCs w:val="22"/>
          <w:lang w:val="en-US" w:eastAsia="en-US" w:bidi="en-US"/>
        </w:rPr>
        <w:t>R</w:t>
      </w:r>
      <w:r w:rsidRPr="00043EAD">
        <w:rPr>
          <w:sz w:val="22"/>
          <w:szCs w:val="22"/>
          <w:lang w:eastAsia="en-US" w:bidi="en-US"/>
        </w:rPr>
        <w:t xml:space="preserve">; </w:t>
      </w:r>
      <w:r w:rsidRPr="00043EAD">
        <w:rPr>
          <w:sz w:val="22"/>
          <w:szCs w:val="22"/>
        </w:rPr>
        <w:t>равны</w:t>
      </w:r>
    </w:p>
    <w:p w:rsidR="00105859" w:rsidRPr="00043EAD" w:rsidRDefault="007824B5">
      <w:pPr>
        <w:pStyle w:val="22"/>
        <w:shd w:val="clear" w:color="auto" w:fill="auto"/>
        <w:tabs>
          <w:tab w:val="left" w:pos="6208"/>
        </w:tabs>
        <w:spacing w:before="0" w:after="67" w:line="190" w:lineRule="exact"/>
        <w:ind w:left="2640" w:firstLine="0"/>
        <w:jc w:val="both"/>
        <w:rPr>
          <w:sz w:val="22"/>
          <w:szCs w:val="22"/>
        </w:rPr>
      </w:pPr>
      <w:r w:rsidRPr="00043EAD">
        <w:rPr>
          <w:sz w:val="22"/>
          <w:szCs w:val="22"/>
        </w:rPr>
        <w:t xml:space="preserve">С = [1 0], </w:t>
      </w:r>
      <w:r w:rsidRPr="00043EAD">
        <w:rPr>
          <w:sz w:val="22"/>
          <w:szCs w:val="22"/>
          <w:lang w:val="en-US" w:eastAsia="en-US" w:bidi="en-US"/>
        </w:rPr>
        <w:t>R</w:t>
      </w:r>
      <w:r w:rsidRPr="00043EAD">
        <w:rPr>
          <w:sz w:val="22"/>
          <w:szCs w:val="22"/>
          <w:lang w:eastAsia="en-US" w:bidi="en-US"/>
        </w:rPr>
        <w:t xml:space="preserve"> = </w:t>
      </w:r>
      <w:r w:rsidRPr="00043EAD">
        <w:rPr>
          <w:sz w:val="22"/>
          <w:szCs w:val="22"/>
          <w:lang w:val="en-US" w:eastAsia="en-US" w:bidi="en-US"/>
        </w:rPr>
        <w:t>S</w:t>
      </w:r>
      <w:r w:rsidRPr="00043EAD">
        <w:rPr>
          <w:sz w:val="22"/>
          <w:szCs w:val="22"/>
          <w:vertAlign w:val="subscript"/>
          <w:lang w:val="en-US" w:eastAsia="en-US" w:bidi="en-US"/>
        </w:rPr>
        <w:t>n</w:t>
      </w:r>
      <w:r w:rsidRPr="00043EAD">
        <w:rPr>
          <w:sz w:val="22"/>
          <w:szCs w:val="22"/>
          <w:lang w:eastAsia="en-US" w:bidi="en-US"/>
        </w:rPr>
        <w:t>(0).</w:t>
      </w:r>
      <w:r w:rsidRPr="00043EAD">
        <w:rPr>
          <w:sz w:val="22"/>
          <w:szCs w:val="22"/>
          <w:lang w:eastAsia="en-US" w:bidi="en-US"/>
        </w:rPr>
        <w:tab/>
      </w:r>
      <w:r w:rsidRPr="00043EAD">
        <w:rPr>
          <w:sz w:val="22"/>
          <w:szCs w:val="22"/>
        </w:rPr>
        <w:t>(8.119)</w:t>
      </w:r>
    </w:p>
    <w:p w:rsidR="00105859" w:rsidRPr="00043EAD" w:rsidRDefault="007824B5">
      <w:pPr>
        <w:pStyle w:val="22"/>
        <w:shd w:val="clear" w:color="auto" w:fill="auto"/>
        <w:spacing w:before="0" w:line="211" w:lineRule="exact"/>
        <w:ind w:left="260" w:firstLine="0"/>
        <w:jc w:val="both"/>
        <w:rPr>
          <w:sz w:val="22"/>
          <w:szCs w:val="22"/>
        </w:rPr>
      </w:pPr>
      <w:r w:rsidRPr="00043EAD">
        <w:rPr>
          <w:sz w:val="22"/>
          <w:szCs w:val="22"/>
        </w:rPr>
        <w:t xml:space="preserve">Вектор х и матрицы </w:t>
      </w:r>
      <w:r w:rsidRPr="00043EAD">
        <w:rPr>
          <w:sz w:val="22"/>
          <w:szCs w:val="22"/>
          <w:lang w:val="en-US" w:eastAsia="en-US" w:bidi="en-US"/>
        </w:rPr>
        <w:t>F</w:t>
      </w:r>
      <w:r w:rsidRPr="00043EAD">
        <w:rPr>
          <w:sz w:val="22"/>
          <w:szCs w:val="22"/>
          <w:lang w:eastAsia="en-US" w:bidi="en-US"/>
        </w:rPr>
        <w:t xml:space="preserve">, </w:t>
      </w:r>
      <w:r w:rsidRPr="00043EAD">
        <w:rPr>
          <w:sz w:val="22"/>
          <w:szCs w:val="22"/>
        </w:rPr>
        <w:t xml:space="preserve">С, </w:t>
      </w:r>
      <w:r w:rsidRPr="00043EAD">
        <w:rPr>
          <w:sz w:val="22"/>
          <w:szCs w:val="22"/>
          <w:lang w:val="en-US" w:eastAsia="en-US" w:bidi="en-US"/>
        </w:rPr>
        <w:t>R</w:t>
      </w:r>
      <w:r w:rsidRPr="00043EAD">
        <w:rPr>
          <w:sz w:val="22"/>
          <w:szCs w:val="22"/>
          <w:lang w:eastAsia="en-US" w:bidi="en-US"/>
        </w:rPr>
        <w:t xml:space="preserve">, </w:t>
      </w:r>
      <w:r w:rsidRPr="00043EAD">
        <w:rPr>
          <w:sz w:val="22"/>
          <w:szCs w:val="22"/>
        </w:rPr>
        <w:t>как следует из (8.118), (8.119), та</w:t>
      </w:r>
      <w:r w:rsidRPr="00043EAD">
        <w:rPr>
          <w:sz w:val="22"/>
          <w:szCs w:val="22"/>
        </w:rPr>
        <w:softHyphen/>
        <w:t>кие же, как в примере 8.3, поэтому найденные там дифференци</w:t>
      </w:r>
      <w:r w:rsidRPr="00043EAD">
        <w:rPr>
          <w:sz w:val="22"/>
          <w:szCs w:val="22"/>
        </w:rPr>
        <w:softHyphen/>
        <w:t>альные уравнения (8.112) и структурная схема системы фильтра</w:t>
      </w:r>
      <w:r w:rsidRPr="00043EAD">
        <w:rPr>
          <w:sz w:val="22"/>
          <w:szCs w:val="22"/>
        </w:rPr>
        <w:softHyphen/>
        <w:t>ции остаются справедливыми и для рассматриваемого случая. Од</w:t>
      </w:r>
      <w:r w:rsidRPr="00043EAD">
        <w:rPr>
          <w:sz w:val="22"/>
          <w:szCs w:val="22"/>
        </w:rPr>
        <w:softHyphen/>
        <w:t xml:space="preserve">нако коэффициенты </w:t>
      </w:r>
      <w:r w:rsidRPr="00043EAD">
        <w:rPr>
          <w:rStyle w:val="210pt1pt"/>
          <w:sz w:val="22"/>
          <w:szCs w:val="22"/>
        </w:rPr>
        <w:t>k</w:t>
      </w:r>
      <w:r w:rsidRPr="00043EAD">
        <w:rPr>
          <w:rStyle w:val="210pt1pt"/>
          <w:sz w:val="22"/>
          <w:szCs w:val="22"/>
          <w:vertAlign w:val="subscript"/>
        </w:rPr>
        <w:t>l</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
          <w:sz w:val="22"/>
          <w:szCs w:val="22"/>
        </w:rPr>
        <w:t>k</w:t>
      </w:r>
      <w:r w:rsidRPr="00043EAD">
        <w:rPr>
          <w:rStyle w:val="210pt1pt"/>
          <w:sz w:val="22"/>
          <w:szCs w:val="22"/>
          <w:vertAlign w:val="subscript"/>
          <w:lang w:val="ru-RU"/>
        </w:rPr>
        <w:t>2</w:t>
      </w:r>
      <w:r w:rsidRPr="00043EAD">
        <w:rPr>
          <w:rStyle w:val="210pt1pt"/>
          <w:sz w:val="22"/>
          <w:szCs w:val="22"/>
          <w:vertAlign w:val="subscript"/>
        </w:rPr>
        <w:t>o</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получаются иными.</w:t>
      </w:r>
    </w:p>
    <w:p w:rsidR="00105859" w:rsidRPr="00043EAD" w:rsidRDefault="007824B5">
      <w:pPr>
        <w:pStyle w:val="22"/>
        <w:shd w:val="clear" w:color="auto" w:fill="auto"/>
        <w:spacing w:before="0" w:after="69" w:line="211" w:lineRule="exact"/>
        <w:ind w:left="260" w:firstLine="320"/>
        <w:jc w:val="both"/>
        <w:rPr>
          <w:sz w:val="22"/>
          <w:szCs w:val="22"/>
        </w:rPr>
      </w:pPr>
      <w:r w:rsidRPr="00043EAD">
        <w:rPr>
          <w:sz w:val="22"/>
          <w:szCs w:val="22"/>
        </w:rPr>
        <w:t xml:space="preserve">Так как в данной задаче формирующий шум отсутствует </w:t>
      </w:r>
      <w:r w:rsidRPr="00043EAD">
        <w:rPr>
          <w:rStyle w:val="210pt1pt"/>
          <w:sz w:val="22"/>
          <w:szCs w:val="22"/>
          <w:lang w:val="ru-RU" w:eastAsia="ru-RU" w:bidi="ru-RU"/>
        </w:rPr>
        <w:t xml:space="preserve">к </w:t>
      </w:r>
      <w:r w:rsidRPr="00043EAD">
        <w:rPr>
          <w:sz w:val="22"/>
          <w:szCs w:val="22"/>
          <w:lang w:val="en-US" w:eastAsia="en-US" w:bidi="en-US"/>
        </w:rPr>
        <w:t>Q</w:t>
      </w:r>
      <w:r w:rsidRPr="00043EAD">
        <w:rPr>
          <w:sz w:val="22"/>
          <w:szCs w:val="22"/>
          <w:lang w:eastAsia="en-US" w:bidi="en-US"/>
        </w:rPr>
        <w:t xml:space="preserve"> = 0, </w:t>
      </w:r>
      <w:r w:rsidRPr="00043EAD">
        <w:rPr>
          <w:sz w:val="22"/>
          <w:szCs w:val="22"/>
        </w:rPr>
        <w:t xml:space="preserve">то уравнение (8.75) для матрицы </w:t>
      </w:r>
      <w:r w:rsidRPr="00043EAD">
        <w:rPr>
          <w:sz w:val="22"/>
          <w:szCs w:val="22"/>
          <w:lang w:val="en-US" w:eastAsia="en-US" w:bidi="en-US"/>
        </w:rPr>
        <w:t>D</w:t>
      </w:r>
      <w:r w:rsidRPr="00043EAD">
        <w:rPr>
          <w:sz w:val="22"/>
          <w:szCs w:val="22"/>
          <w:lang w:eastAsia="en-US" w:bidi="en-US"/>
        </w:rPr>
        <w:t xml:space="preserve">(^) </w:t>
      </w:r>
      <w:r w:rsidRPr="00043EAD">
        <w:rPr>
          <w:sz w:val="22"/>
          <w:szCs w:val="22"/>
        </w:rPr>
        <w:t>дисперсий ошибок: фильтрации принимает вид</w:t>
      </w:r>
    </w:p>
    <w:p w:rsidR="00105859" w:rsidRPr="00043EAD" w:rsidRDefault="007824B5">
      <w:pPr>
        <w:pStyle w:val="22"/>
        <w:shd w:val="clear" w:color="auto" w:fill="auto"/>
        <w:tabs>
          <w:tab w:val="left" w:pos="6208"/>
        </w:tabs>
        <w:spacing w:before="0" w:after="76" w:line="200" w:lineRule="exact"/>
        <w:ind w:left="2000" w:firstLine="0"/>
        <w:jc w:val="both"/>
        <w:rPr>
          <w:sz w:val="22"/>
          <w:szCs w:val="22"/>
        </w:rPr>
      </w:pPr>
      <w:r w:rsidRPr="00043EAD">
        <w:rPr>
          <w:rStyle w:val="210pt1pt"/>
          <w:sz w:val="22"/>
          <w:szCs w:val="22"/>
        </w:rPr>
        <w:t xml:space="preserve">d </w:t>
      </w:r>
      <w:r w:rsidRPr="00043EAD">
        <w:rPr>
          <w:rStyle w:val="210pt"/>
          <w:sz w:val="22"/>
          <w:szCs w:val="22"/>
        </w:rPr>
        <w:t>D/dt</w:t>
      </w:r>
      <w:r w:rsidRPr="00043EAD">
        <w:rPr>
          <w:sz w:val="22"/>
          <w:szCs w:val="22"/>
          <w:lang w:val="en-US" w:eastAsia="en-US" w:bidi="en-US"/>
        </w:rPr>
        <w:t xml:space="preserve"> </w:t>
      </w:r>
      <w:r w:rsidRPr="00043EAD">
        <w:rPr>
          <w:sz w:val="22"/>
          <w:szCs w:val="22"/>
          <w:lang w:val="en-US"/>
        </w:rPr>
        <w:t xml:space="preserve">= </w:t>
      </w:r>
      <w:r w:rsidRPr="00043EAD">
        <w:rPr>
          <w:sz w:val="22"/>
          <w:szCs w:val="22"/>
          <w:lang w:val="en-US" w:eastAsia="en-US" w:bidi="en-US"/>
        </w:rPr>
        <w:t xml:space="preserve">FD </w:t>
      </w:r>
      <w:r w:rsidRPr="00043EAD">
        <w:rPr>
          <w:sz w:val="22"/>
          <w:szCs w:val="22"/>
          <w:lang w:val="en-US"/>
        </w:rPr>
        <w:t xml:space="preserve">+ </w:t>
      </w:r>
      <w:r w:rsidRPr="00043EAD">
        <w:rPr>
          <w:sz w:val="22"/>
          <w:szCs w:val="22"/>
          <w:lang w:val="en-US" w:eastAsia="en-US" w:bidi="en-US"/>
        </w:rPr>
        <w:t>DP —DC</w:t>
      </w:r>
      <w:r w:rsidRPr="00043EAD">
        <w:rPr>
          <w:sz w:val="22"/>
          <w:szCs w:val="22"/>
          <w:vertAlign w:val="superscript"/>
          <w:lang w:val="en-US" w:eastAsia="en-US" w:bidi="en-US"/>
        </w:rPr>
        <w:t>T</w:t>
      </w:r>
      <w:r w:rsidRPr="00043EAD">
        <w:rPr>
          <w:sz w:val="22"/>
          <w:szCs w:val="22"/>
          <w:lang w:val="en-US" w:eastAsia="en-US" w:bidi="en-US"/>
        </w:rPr>
        <w:t xml:space="preserve"> R</w:t>
      </w:r>
      <w:r w:rsidRPr="00043EAD">
        <w:rPr>
          <w:sz w:val="22"/>
          <w:szCs w:val="22"/>
          <w:vertAlign w:val="superscript"/>
          <w:lang w:val="en-US" w:eastAsia="en-US" w:bidi="en-US"/>
        </w:rPr>
        <w:t>-1</w:t>
      </w:r>
      <w:r w:rsidRPr="00043EAD">
        <w:rPr>
          <w:sz w:val="22"/>
          <w:szCs w:val="22"/>
          <w:lang w:val="en-US" w:eastAsia="en-US" w:bidi="en-US"/>
        </w:rPr>
        <w:t xml:space="preserve"> CD.</w:t>
      </w:r>
      <w:r w:rsidRPr="00043EAD">
        <w:rPr>
          <w:sz w:val="22"/>
          <w:szCs w:val="22"/>
          <w:lang w:val="en-US" w:eastAsia="en-US" w:bidi="en-US"/>
        </w:rPr>
        <w:tab/>
      </w:r>
      <w:r w:rsidRPr="00043EAD">
        <w:rPr>
          <w:sz w:val="22"/>
          <w:szCs w:val="22"/>
          <w:lang w:eastAsia="en-US" w:bidi="en-US"/>
        </w:rPr>
        <w:t>(8.120)</w:t>
      </w:r>
    </w:p>
    <w:p w:rsidR="00105859" w:rsidRPr="00043EAD" w:rsidRDefault="007824B5">
      <w:pPr>
        <w:pStyle w:val="60"/>
        <w:shd w:val="clear" w:color="auto" w:fill="auto"/>
        <w:spacing w:before="0" w:after="102" w:line="168" w:lineRule="exact"/>
        <w:ind w:left="260"/>
        <w:rPr>
          <w:sz w:val="22"/>
          <w:szCs w:val="22"/>
        </w:rPr>
      </w:pPr>
      <w:r w:rsidRPr="00043EAD">
        <w:rPr>
          <w:sz w:val="22"/>
          <w:szCs w:val="22"/>
        </w:rPr>
        <w:t>Матрицу.</w:t>
      </w:r>
      <w:r w:rsidRPr="00043EAD">
        <w:rPr>
          <w:sz w:val="22"/>
          <w:szCs w:val="22"/>
          <w:lang w:val="en-US" w:eastAsia="en-US" w:bidi="en-US"/>
        </w:rPr>
        <w:t>D</w:t>
      </w:r>
      <w:r w:rsidRPr="00043EAD">
        <w:rPr>
          <w:sz w:val="22"/>
          <w:szCs w:val="22"/>
          <w:lang w:eastAsia="en-US" w:bidi="en-US"/>
        </w:rPr>
        <w:t xml:space="preserve">(0 </w:t>
      </w:r>
      <w:r w:rsidRPr="00043EAD">
        <w:rPr>
          <w:sz w:val="22"/>
          <w:szCs w:val="22"/>
        </w:rPr>
        <w:t>можно найти, решив уравнение (8.120) путем описанного в; § 8.4 перехода к системе линейных уравнений (8.77), (8.78). Объем требуемых вычислений удается несколько сократить, если записать решение уравнения (8.120) в виде</w:t>
      </w:r>
    </w:p>
    <w:p w:rsidR="00105859" w:rsidRPr="00043EAD" w:rsidRDefault="007824B5">
      <w:pPr>
        <w:pStyle w:val="22"/>
        <w:shd w:val="clear" w:color="auto" w:fill="auto"/>
        <w:spacing w:before="0" w:after="24" w:line="190" w:lineRule="exact"/>
        <w:ind w:right="180" w:firstLine="0"/>
        <w:jc w:val="center"/>
        <w:rPr>
          <w:sz w:val="22"/>
          <w:szCs w:val="22"/>
          <w:lang w:val="en-US"/>
        </w:rPr>
      </w:pPr>
      <w:r w:rsidRPr="00043EAD">
        <w:rPr>
          <w:sz w:val="22"/>
          <w:szCs w:val="22"/>
          <w:lang w:val="en-US" w:eastAsia="en-US" w:bidi="en-US"/>
        </w:rPr>
        <w:t>D(0 = Q(OP~</w:t>
      </w:r>
      <w:r w:rsidRPr="00043EAD">
        <w:rPr>
          <w:sz w:val="22"/>
          <w:szCs w:val="22"/>
          <w:vertAlign w:val="superscript"/>
          <w:lang w:val="en-US" w:eastAsia="en-US" w:bidi="en-US"/>
        </w:rPr>
        <w:t>1</w:t>
      </w:r>
      <w:r w:rsidRPr="00043EAD">
        <w:rPr>
          <w:sz w:val="22"/>
          <w:szCs w:val="22"/>
          <w:lang w:val="en-US" w:eastAsia="en-US" w:bidi="en-US"/>
        </w:rPr>
        <w:t>(0Q</w:t>
      </w:r>
      <w:r w:rsidRPr="00043EAD">
        <w:rPr>
          <w:sz w:val="22"/>
          <w:szCs w:val="22"/>
          <w:vertAlign w:val="superscript"/>
          <w:lang w:val="en-US" w:eastAsia="en-US" w:bidi="en-US"/>
        </w:rPr>
        <w:t>1</w:t>
      </w:r>
      <w:r w:rsidRPr="00043EAD">
        <w:rPr>
          <w:sz w:val="22"/>
          <w:szCs w:val="22"/>
          <w:lang w:val="en-US" w:eastAsia="en-US" w:bidi="en-US"/>
        </w:rPr>
        <w:t xml:space="preserve">‘ </w:t>
      </w:r>
      <w:r w:rsidRPr="00043EAD">
        <w:rPr>
          <w:sz w:val="22"/>
          <w:szCs w:val="22"/>
          <w:lang w:val="en-US"/>
        </w:rPr>
        <w:t>(0&gt;-</w:t>
      </w:r>
    </w:p>
    <w:p w:rsidR="00105859" w:rsidRPr="00043EAD" w:rsidRDefault="007824B5">
      <w:pPr>
        <w:pStyle w:val="60"/>
        <w:shd w:val="clear" w:color="auto" w:fill="auto"/>
        <w:spacing w:before="0" w:line="160" w:lineRule="exact"/>
        <w:ind w:right="180"/>
        <w:jc w:val="center"/>
        <w:rPr>
          <w:sz w:val="22"/>
          <w:szCs w:val="22"/>
          <w:lang w:val="en-US"/>
        </w:rPr>
        <w:sectPr w:rsidR="00105859" w:rsidRPr="00043EAD">
          <w:type w:val="continuous"/>
          <w:pgSz w:w="8400" w:h="11900"/>
          <w:pgMar w:top="633" w:right="1147" w:bottom="475" w:left="264" w:header="0" w:footer="3" w:gutter="0"/>
          <w:cols w:space="720"/>
          <w:noEndnote/>
          <w:docGrid w:linePitch="360"/>
        </w:sectPr>
      </w:pPr>
      <w:r w:rsidRPr="00043EAD">
        <w:rPr>
          <w:sz w:val="22"/>
          <w:szCs w:val="22"/>
          <w:lang w:val="en-US"/>
        </w:rPr>
        <w:t>185</w:t>
      </w:r>
    </w:p>
    <w:p w:rsidR="00105859" w:rsidRPr="00043EAD" w:rsidRDefault="007824B5">
      <w:pPr>
        <w:pStyle w:val="70"/>
        <w:shd w:val="clear" w:color="auto" w:fill="auto"/>
        <w:spacing w:before="0" w:after="0" w:line="200" w:lineRule="exact"/>
        <w:ind w:left="3080"/>
        <w:jc w:val="left"/>
        <w:rPr>
          <w:sz w:val="22"/>
          <w:szCs w:val="22"/>
        </w:rPr>
      </w:pPr>
      <w:r w:rsidRPr="00043EAD">
        <w:rPr>
          <w:rStyle w:val="70pt"/>
          <w:i/>
          <w:iCs/>
          <w:sz w:val="22"/>
          <w:szCs w:val="22"/>
        </w:rPr>
        <w:lastRenderedPageBreak/>
        <w:t>t</w:t>
      </w:r>
    </w:p>
    <w:p w:rsidR="00105859" w:rsidRPr="00043EAD" w:rsidRDefault="007824B5">
      <w:pPr>
        <w:pStyle w:val="60"/>
        <w:shd w:val="clear" w:color="auto" w:fill="auto"/>
        <w:tabs>
          <w:tab w:val="left" w:pos="6218"/>
        </w:tabs>
        <w:spacing w:before="0" w:line="170" w:lineRule="exact"/>
        <w:ind w:left="1620"/>
        <w:rPr>
          <w:sz w:val="22"/>
          <w:szCs w:val="22"/>
          <w:lang w:val="en-US"/>
        </w:rPr>
      </w:pPr>
      <w:r w:rsidRPr="00043EAD">
        <w:rPr>
          <w:sz w:val="22"/>
          <w:szCs w:val="22"/>
        </w:rPr>
        <w:t>р</w:t>
      </w:r>
      <w:r w:rsidRPr="00043EAD">
        <w:rPr>
          <w:sz w:val="22"/>
          <w:szCs w:val="22"/>
          <w:lang w:val="en-US"/>
        </w:rPr>
        <w:t xml:space="preserve"> </w:t>
      </w:r>
      <w:r w:rsidRPr="00043EAD">
        <w:rPr>
          <w:sz w:val="22"/>
          <w:szCs w:val="22"/>
          <w:lang w:val="en-US" w:eastAsia="en-US" w:bidi="en-US"/>
        </w:rPr>
        <w:t xml:space="preserve">(f) </w:t>
      </w:r>
      <w:r w:rsidRPr="00043EAD">
        <w:rPr>
          <w:sz w:val="22"/>
          <w:szCs w:val="22"/>
          <w:lang w:val="en-US"/>
        </w:rPr>
        <w:t xml:space="preserve">= </w:t>
      </w:r>
      <w:r w:rsidRPr="00043EAD">
        <w:rPr>
          <w:sz w:val="22"/>
          <w:szCs w:val="22"/>
          <w:lang w:val="en-US" w:eastAsia="en-US" w:bidi="en-US"/>
        </w:rPr>
        <w:t>D</w:t>
      </w:r>
      <w:r w:rsidRPr="00043EAD">
        <w:rPr>
          <w:sz w:val="22"/>
          <w:szCs w:val="22"/>
          <w:vertAlign w:val="superscript"/>
          <w:lang w:val="en-US" w:eastAsia="en-US" w:bidi="en-US"/>
        </w:rPr>
        <w:t>—</w:t>
      </w:r>
      <w:r w:rsidRPr="00043EAD">
        <w:rPr>
          <w:sz w:val="22"/>
          <w:szCs w:val="22"/>
          <w:vertAlign w:val="superscript"/>
          <w:lang w:val="en-US"/>
        </w:rPr>
        <w:t>1</w:t>
      </w:r>
      <w:r w:rsidRPr="00043EAD">
        <w:rPr>
          <w:sz w:val="22"/>
          <w:szCs w:val="22"/>
          <w:lang w:val="en-US"/>
        </w:rPr>
        <w:t xml:space="preserve"> </w:t>
      </w:r>
      <w:r w:rsidRPr="00043EAD">
        <w:rPr>
          <w:sz w:val="22"/>
          <w:szCs w:val="22"/>
          <w:lang w:val="en-US" w:eastAsia="en-US" w:bidi="en-US"/>
        </w:rPr>
        <w:t>(0) + f fi</w:t>
      </w:r>
      <w:r w:rsidRPr="00043EAD">
        <w:rPr>
          <w:sz w:val="22"/>
          <w:szCs w:val="22"/>
          <w:vertAlign w:val="superscript"/>
          <w:lang w:val="en-US" w:eastAsia="en-US" w:bidi="en-US"/>
        </w:rPr>
        <w:t>T</w:t>
      </w:r>
      <w:r w:rsidRPr="00043EAD">
        <w:rPr>
          <w:sz w:val="22"/>
          <w:szCs w:val="22"/>
          <w:lang w:val="en-US" w:eastAsia="en-US" w:bidi="en-US"/>
        </w:rPr>
        <w:t xml:space="preserve"> (t) C</w:t>
      </w:r>
      <w:r w:rsidRPr="00043EAD">
        <w:rPr>
          <w:sz w:val="22"/>
          <w:szCs w:val="22"/>
          <w:vertAlign w:val="superscript"/>
          <w:lang w:val="en-US" w:eastAsia="en-US" w:bidi="en-US"/>
        </w:rPr>
        <w:t>T</w:t>
      </w:r>
      <w:r w:rsidRPr="00043EAD">
        <w:rPr>
          <w:sz w:val="22"/>
          <w:szCs w:val="22"/>
          <w:lang w:val="en-US" w:eastAsia="en-US" w:bidi="en-US"/>
        </w:rPr>
        <w:t xml:space="preserve"> R-</w:t>
      </w:r>
      <w:r w:rsidRPr="00043EAD">
        <w:rPr>
          <w:sz w:val="22"/>
          <w:szCs w:val="22"/>
          <w:vertAlign w:val="superscript"/>
          <w:lang w:val="en-US" w:eastAsia="en-US" w:bidi="en-US"/>
        </w:rPr>
        <w:t>1</w:t>
      </w:r>
      <w:r w:rsidRPr="00043EAD">
        <w:rPr>
          <w:sz w:val="22"/>
          <w:szCs w:val="22"/>
          <w:lang w:val="en-US" w:eastAsia="en-US" w:bidi="en-US"/>
        </w:rPr>
        <w:t xml:space="preserve"> C fi </w:t>
      </w:r>
      <w:r w:rsidRPr="00043EAD">
        <w:rPr>
          <w:rStyle w:val="61"/>
          <w:sz w:val="22"/>
          <w:szCs w:val="22"/>
          <w:lang w:val="en-US" w:eastAsia="en-US" w:bidi="en-US"/>
        </w:rPr>
        <w:t xml:space="preserve">(t) </w:t>
      </w:r>
      <w:r w:rsidRPr="00043EAD">
        <w:rPr>
          <w:rStyle w:val="6Cambria85pt1pt1"/>
          <w:sz w:val="22"/>
          <w:szCs w:val="22"/>
        </w:rPr>
        <w:t>d x,</w:t>
      </w:r>
      <w:r w:rsidRPr="00043EAD">
        <w:rPr>
          <w:sz w:val="22"/>
          <w:szCs w:val="22"/>
          <w:lang w:val="en-US" w:eastAsia="en-US" w:bidi="en-US"/>
        </w:rPr>
        <w:tab/>
        <w:t>(8.122)</w:t>
      </w:r>
    </w:p>
    <w:p w:rsidR="00105859" w:rsidRPr="00043EAD" w:rsidRDefault="007824B5">
      <w:pPr>
        <w:pStyle w:val="22"/>
        <w:shd w:val="clear" w:color="auto" w:fill="auto"/>
        <w:spacing w:before="0" w:line="190" w:lineRule="exact"/>
        <w:ind w:left="3020" w:firstLine="0"/>
        <w:rPr>
          <w:sz w:val="22"/>
          <w:szCs w:val="22"/>
        </w:rPr>
      </w:pPr>
      <w:r w:rsidRPr="00043EAD">
        <w:rPr>
          <w:sz w:val="22"/>
          <w:szCs w:val="22"/>
          <w:lang w:val="en-US" w:eastAsia="en-US" w:bidi="en-US"/>
        </w:rPr>
        <w:t>b</w:t>
      </w:r>
    </w:p>
    <w:p w:rsidR="00105859" w:rsidRPr="00043EAD" w:rsidRDefault="007824B5">
      <w:pPr>
        <w:pStyle w:val="60"/>
        <w:shd w:val="clear" w:color="auto" w:fill="auto"/>
        <w:spacing w:before="0" w:after="186" w:line="168" w:lineRule="exact"/>
        <w:rPr>
          <w:sz w:val="22"/>
          <w:szCs w:val="22"/>
        </w:rPr>
      </w:pPr>
      <w:r w:rsidRPr="00043EAD">
        <w:rPr>
          <w:sz w:val="22"/>
          <w:szCs w:val="22"/>
          <w:lang w:val="en-US" w:eastAsia="en-US" w:bidi="en-US"/>
        </w:rPr>
        <w:t>ft</w:t>
      </w:r>
      <w:r w:rsidRPr="00043EAD">
        <w:rPr>
          <w:sz w:val="22"/>
          <w:szCs w:val="22"/>
          <w:lang w:eastAsia="en-US" w:bidi="en-US"/>
        </w:rPr>
        <w:t xml:space="preserve">(/) — </w:t>
      </w:r>
      <w:r w:rsidRPr="00043EAD">
        <w:rPr>
          <w:sz w:val="22"/>
          <w:szCs w:val="22"/>
        </w:rPr>
        <w:t xml:space="preserve">переходная матрица формирующего фильтра, равная </w:t>
      </w:r>
      <w:r w:rsidRPr="00043EAD">
        <w:rPr>
          <w:rStyle w:val="6Cambria85pt1pt1"/>
          <w:sz w:val="22"/>
          <w:szCs w:val="22"/>
        </w:rPr>
        <w:t>Q</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e</w:t>
      </w:r>
      <w:r w:rsidRPr="00043EAD">
        <w:rPr>
          <w:rStyle w:val="6Cambria85pt1pt1"/>
          <w:sz w:val="22"/>
          <w:szCs w:val="22"/>
          <w:vertAlign w:val="superscript"/>
        </w:rPr>
        <w:t>Ft</w:t>
      </w:r>
      <w:r w:rsidRPr="00043EAD">
        <w:rPr>
          <w:rStyle w:val="6Cambria85pt1pt1"/>
          <w:sz w:val="22"/>
          <w:szCs w:val="22"/>
          <w:lang w:val="ru-RU"/>
        </w:rPr>
        <w:t xml:space="preserve"> </w:t>
      </w:r>
      <w:r w:rsidRPr="00043EAD">
        <w:rPr>
          <w:rStyle w:val="6Cambria85pt1pt1"/>
          <w:sz w:val="22"/>
          <w:szCs w:val="22"/>
          <w:lang w:val="ru-RU" w:eastAsia="ru-RU" w:bidi="ru-RU"/>
        </w:rPr>
        <w:t>.</w:t>
      </w:r>
      <w:r w:rsidRPr="00043EAD">
        <w:rPr>
          <w:sz w:val="22"/>
          <w:szCs w:val="22"/>
        </w:rPr>
        <w:t xml:space="preserve"> Вос</w:t>
      </w:r>
      <w:r w:rsidRPr="00043EAD">
        <w:rPr>
          <w:sz w:val="22"/>
          <w:szCs w:val="22"/>
        </w:rPr>
        <w:softHyphen/>
        <w:t>пользуемся для определения матрицы £?(/) соотношением, аналогичным (8.85): где согласно (8.107)</w:t>
      </w:r>
    </w:p>
    <w:p w:rsidR="00105859" w:rsidRPr="00043EAD" w:rsidRDefault="00134C30">
      <w:pPr>
        <w:pStyle w:val="60"/>
        <w:shd w:val="clear" w:color="auto" w:fill="auto"/>
        <w:spacing w:before="0" w:line="160" w:lineRule="exact"/>
        <w:rPr>
          <w:sz w:val="22"/>
          <w:szCs w:val="22"/>
        </w:rPr>
      </w:pPr>
      <w:r w:rsidRPr="00043EAD">
        <w:rPr>
          <w:noProof/>
          <w:sz w:val="22"/>
          <w:szCs w:val="22"/>
          <w:lang w:bidi="ar-SA"/>
        </w:rPr>
        <mc:AlternateContent>
          <mc:Choice Requires="wps">
            <w:drawing>
              <wp:anchor distT="0" distB="0" distL="1289050" distR="63500" simplePos="0" relativeHeight="251835392" behindDoc="1" locked="0" layoutInCell="1" allowOverlap="1" wp14:anchorId="114275CB" wp14:editId="3DADAD1C">
                <wp:simplePos x="0" y="0"/>
                <wp:positionH relativeFrom="margin">
                  <wp:posOffset>2240280</wp:posOffset>
                </wp:positionH>
                <wp:positionV relativeFrom="paragraph">
                  <wp:posOffset>-368935</wp:posOffset>
                </wp:positionV>
                <wp:extent cx="533400" cy="1055370"/>
                <wp:effectExtent l="1905" t="2540" r="0" b="0"/>
                <wp:wrapSquare wrapText="left"/>
                <wp:docPr id="634" name="Text Box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1055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374"/>
                              <w:gridCol w:w="466"/>
                            </w:tblGrid>
                            <w:tr w:rsidR="00105859">
                              <w:trPr>
                                <w:trHeight w:hRule="exact" w:val="221"/>
                              </w:trPr>
                              <w:tc>
                                <w:tcPr>
                                  <w:tcW w:w="374" w:type="dxa"/>
                                  <w:tcBorders>
                                    <w:left w:val="single" w:sz="4" w:space="0" w:color="auto"/>
                                  </w:tcBorders>
                                  <w:shd w:val="clear" w:color="auto" w:fill="FFFFFF"/>
                                </w:tcPr>
                                <w:p w:rsidR="00105859" w:rsidRDefault="007824B5">
                                  <w:pPr>
                                    <w:pStyle w:val="22"/>
                                    <w:shd w:val="clear" w:color="auto" w:fill="auto"/>
                                    <w:spacing w:before="0" w:line="160" w:lineRule="exact"/>
                                    <w:ind w:firstLine="0"/>
                                  </w:pPr>
                                  <w:r>
                                    <w:rPr>
                                      <w:rStyle w:val="28pt1pt"/>
                                    </w:rPr>
                                    <w:t>S</w:t>
                                  </w:r>
                                </w:p>
                              </w:tc>
                              <w:tc>
                                <w:tcPr>
                                  <w:tcW w:w="466" w:type="dxa"/>
                                  <w:tcBorders>
                                    <w:right w:val="single" w:sz="4" w:space="0" w:color="auto"/>
                                  </w:tcBorders>
                                  <w:shd w:val="clear" w:color="auto" w:fill="FFFFFF"/>
                                </w:tcPr>
                                <w:p w:rsidR="00105859" w:rsidRDefault="007824B5">
                                  <w:pPr>
                                    <w:pStyle w:val="22"/>
                                    <w:shd w:val="clear" w:color="auto" w:fill="auto"/>
                                    <w:spacing w:before="0" w:line="160" w:lineRule="exact"/>
                                    <w:ind w:firstLine="0"/>
                                  </w:pPr>
                                  <w:r>
                                    <w:rPr>
                                      <w:rStyle w:val="28pt1"/>
                                      <w:lang w:val="ru-RU" w:eastAsia="ru-RU" w:bidi="ru-RU"/>
                                    </w:rPr>
                                    <w:t>— Г</w:t>
                                  </w:r>
                                </w:p>
                              </w:tc>
                            </w:tr>
                            <w:tr w:rsidR="00105859">
                              <w:trPr>
                                <w:trHeight w:hRule="exact" w:val="384"/>
                              </w:trPr>
                              <w:tc>
                                <w:tcPr>
                                  <w:tcW w:w="374" w:type="dxa"/>
                                  <w:tcBorders>
                                    <w:left w:val="single" w:sz="4" w:space="0" w:color="auto"/>
                                  </w:tcBorders>
                                  <w:shd w:val="clear" w:color="auto" w:fill="FFFFFF"/>
                                  <w:vAlign w:val="center"/>
                                </w:tcPr>
                                <w:p w:rsidR="00105859" w:rsidRDefault="007824B5">
                                  <w:pPr>
                                    <w:pStyle w:val="22"/>
                                    <w:shd w:val="clear" w:color="auto" w:fill="auto"/>
                                    <w:spacing w:before="0" w:line="160" w:lineRule="exact"/>
                                    <w:ind w:firstLine="0"/>
                                  </w:pPr>
                                  <w:r>
                                    <w:rPr>
                                      <w:rStyle w:val="28pt1"/>
                                      <w:lang w:val="ru-RU" w:eastAsia="ru-RU" w:bidi="ru-RU"/>
                                    </w:rPr>
                                    <w:t>.0</w:t>
                                  </w:r>
                                </w:p>
                              </w:tc>
                              <w:tc>
                                <w:tcPr>
                                  <w:tcW w:w="466" w:type="dxa"/>
                                  <w:tcBorders>
                                    <w:right w:val="single" w:sz="4" w:space="0" w:color="auto"/>
                                  </w:tcBorders>
                                  <w:shd w:val="clear" w:color="auto" w:fill="FFFFFF"/>
                                  <w:vAlign w:val="center"/>
                                </w:tcPr>
                                <w:p w:rsidR="00105859" w:rsidRDefault="007824B5">
                                  <w:pPr>
                                    <w:pStyle w:val="22"/>
                                    <w:shd w:val="clear" w:color="auto" w:fill="auto"/>
                                    <w:spacing w:before="0" w:line="160" w:lineRule="exact"/>
                                    <w:ind w:left="200" w:firstLine="0"/>
                                  </w:pPr>
                                  <w:r>
                                    <w:rPr>
                                      <w:rStyle w:val="28pt1pt"/>
                                    </w:rPr>
                                    <w:t>S</w:t>
                                  </w:r>
                                </w:p>
                              </w:tc>
                            </w:tr>
                            <w:tr w:rsidR="00105859">
                              <w:trPr>
                                <w:trHeight w:hRule="exact" w:val="394"/>
                              </w:trPr>
                              <w:tc>
                                <w:tcPr>
                                  <w:tcW w:w="374" w:type="dxa"/>
                                  <w:tcBorders>
                                    <w:left w:val="single" w:sz="4" w:space="0" w:color="auto"/>
                                  </w:tcBorders>
                                  <w:shd w:val="clear" w:color="auto" w:fill="FFFFFF"/>
                                  <w:vAlign w:val="bottom"/>
                                </w:tcPr>
                                <w:p w:rsidR="00105859" w:rsidRDefault="007824B5">
                                  <w:pPr>
                                    <w:pStyle w:val="22"/>
                                    <w:shd w:val="clear" w:color="auto" w:fill="auto"/>
                                    <w:spacing w:before="0" w:line="160" w:lineRule="exact"/>
                                    <w:ind w:firstLine="0"/>
                                  </w:pPr>
                                  <w:r>
                                    <w:rPr>
                                      <w:rStyle w:val="28pt1"/>
                                    </w:rPr>
                                    <w:t>'1/s</w:t>
                                  </w:r>
                                </w:p>
                              </w:tc>
                              <w:tc>
                                <w:tcPr>
                                  <w:tcW w:w="466" w:type="dxa"/>
                                  <w:tcBorders>
                                    <w:right w:val="single" w:sz="4" w:space="0" w:color="auto"/>
                                  </w:tcBorders>
                                  <w:shd w:val="clear" w:color="auto" w:fill="FFFFFF"/>
                                  <w:vAlign w:val="bottom"/>
                                </w:tcPr>
                                <w:p w:rsidR="00105859" w:rsidRDefault="007824B5">
                                  <w:pPr>
                                    <w:pStyle w:val="22"/>
                                    <w:shd w:val="clear" w:color="auto" w:fill="auto"/>
                                    <w:spacing w:before="0" w:line="160" w:lineRule="exact"/>
                                    <w:ind w:left="200" w:firstLine="0"/>
                                  </w:pPr>
                                  <w:r>
                                    <w:rPr>
                                      <w:rStyle w:val="28pt1"/>
                                    </w:rPr>
                                    <w:t>1/S</w:t>
                                  </w:r>
                                  <w:r>
                                    <w:rPr>
                                      <w:rStyle w:val="28pt1"/>
                                      <w:vertAlign w:val="superscript"/>
                                    </w:rPr>
                                    <w:t>2</w:t>
                                  </w:r>
                                </w:p>
                              </w:tc>
                            </w:tr>
                            <w:tr w:rsidR="00105859">
                              <w:trPr>
                                <w:trHeight w:hRule="exact" w:val="245"/>
                              </w:trPr>
                              <w:tc>
                                <w:tcPr>
                                  <w:tcW w:w="374" w:type="dxa"/>
                                  <w:tcBorders>
                                    <w:left w:val="single" w:sz="4" w:space="0" w:color="auto"/>
                                  </w:tcBorders>
                                  <w:shd w:val="clear" w:color="auto" w:fill="FFFFFF"/>
                                  <w:vAlign w:val="bottom"/>
                                </w:tcPr>
                                <w:p w:rsidR="00105859" w:rsidRDefault="007824B5">
                                  <w:pPr>
                                    <w:pStyle w:val="22"/>
                                    <w:shd w:val="clear" w:color="auto" w:fill="auto"/>
                                    <w:spacing w:before="0" w:line="160" w:lineRule="exact"/>
                                    <w:ind w:firstLine="0"/>
                                  </w:pPr>
                                  <w:r>
                                    <w:rPr>
                                      <w:rStyle w:val="28pt1"/>
                                      <w:lang w:val="ru-RU" w:eastAsia="ru-RU" w:bidi="ru-RU"/>
                                    </w:rPr>
                                    <w:t>. 0</w:t>
                                  </w:r>
                                </w:p>
                              </w:tc>
                              <w:tc>
                                <w:tcPr>
                                  <w:tcW w:w="466" w:type="dxa"/>
                                  <w:tcBorders>
                                    <w:right w:val="single" w:sz="4" w:space="0" w:color="auto"/>
                                  </w:tcBorders>
                                  <w:shd w:val="clear" w:color="auto" w:fill="FFFFFF"/>
                                  <w:vAlign w:val="bottom"/>
                                </w:tcPr>
                                <w:p w:rsidR="00105859" w:rsidRDefault="007824B5">
                                  <w:pPr>
                                    <w:pStyle w:val="22"/>
                                    <w:shd w:val="clear" w:color="auto" w:fill="auto"/>
                                    <w:spacing w:before="0" w:line="170" w:lineRule="exact"/>
                                    <w:ind w:left="200" w:firstLine="0"/>
                                  </w:pPr>
                                  <w:r>
                                    <w:rPr>
                                      <w:rStyle w:val="28pt1"/>
                                      <w:lang w:val="ru-RU" w:eastAsia="ru-RU" w:bidi="ru-RU"/>
                                    </w:rPr>
                                    <w:t xml:space="preserve">1 </w:t>
                                  </w:r>
                                  <w:r>
                                    <w:rPr>
                                      <w:rStyle w:val="2Cambria85pt1pt1"/>
                                    </w:rPr>
                                    <w:t>Is</w:t>
                                  </w:r>
                                </w:p>
                              </w:tc>
                            </w:tr>
                          </w:tbl>
                          <w:p w:rsidR="0071390A" w:rsidRDefault="0071390A"/>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5" o:spid="_x0000_s1552" type="#_x0000_t202" style="position:absolute;left:0;text-align:left;margin-left:176.4pt;margin-top:-29.05pt;width:42pt;height:83.1pt;z-index:-251481088;visibility:visible;mso-wrap-style:square;mso-width-percent:0;mso-height-percent:0;mso-wrap-distance-left:10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" filled="f" stroked="f">
                <v:textbox style="mso-fit-shape-to-text:t" inset="0,0,0,0">
                  <w:txbxContent>
                    <w:tbl>
                      <w:tblPr>
                        <w:tblOverlap w:val="never"/>
                        <w:tblW w:w="0" w:type="auto"/>
                        <w:tblInd w:w="10" w:type="dxa"/>
                        <w:tblLayout w:type="fixed"/>
                        <w:tblCellMar>
                          <w:left w:w="10" w:type="dxa"/>
                          <w:right w:w="10" w:type="dxa"/>
                        </w:tblCellMar>
                        <w:tblLook w:val="04A0" w:firstRow="1" w:lastRow="0" w:firstColumn="1" w:lastColumn="0" w:noHBand="0" w:noVBand="1"/>
                      </w:tblPr>
                      <w:tblGrid>
                        <w:gridCol w:w="374"/>
                        <w:gridCol w:w="466"/>
                      </w:tblGrid>
                      <w:tr w:rsidR="00105859">
                        <w:trPr>
                          <w:trHeight w:hRule="exact" w:val="221"/>
                        </w:trPr>
                        <w:tc>
                          <w:tcPr>
                            <w:tcW w:w="374" w:type="dxa"/>
                            <w:tcBorders>
                              <w:left w:val="single" w:sz="4" w:space="0" w:color="auto"/>
                            </w:tcBorders>
                            <w:shd w:val="clear" w:color="auto" w:fill="FFFFFF"/>
                          </w:tcPr>
                          <w:p w:rsidR="00105859" w:rsidRDefault="007824B5">
                            <w:pPr>
                              <w:pStyle w:val="22"/>
                              <w:shd w:val="clear" w:color="auto" w:fill="auto"/>
                              <w:spacing w:before="0" w:line="160" w:lineRule="exact"/>
                              <w:ind w:firstLine="0"/>
                            </w:pPr>
                            <w:r>
                              <w:rPr>
                                <w:rStyle w:val="28pt1pt"/>
                              </w:rPr>
                              <w:t>S</w:t>
                            </w:r>
                          </w:p>
                        </w:tc>
                        <w:tc>
                          <w:tcPr>
                            <w:tcW w:w="466" w:type="dxa"/>
                            <w:tcBorders>
                              <w:right w:val="single" w:sz="4" w:space="0" w:color="auto"/>
                            </w:tcBorders>
                            <w:shd w:val="clear" w:color="auto" w:fill="FFFFFF"/>
                          </w:tcPr>
                          <w:p w:rsidR="00105859" w:rsidRDefault="007824B5">
                            <w:pPr>
                              <w:pStyle w:val="22"/>
                              <w:shd w:val="clear" w:color="auto" w:fill="auto"/>
                              <w:spacing w:before="0" w:line="160" w:lineRule="exact"/>
                              <w:ind w:firstLine="0"/>
                            </w:pPr>
                            <w:r>
                              <w:rPr>
                                <w:rStyle w:val="28pt1"/>
                                <w:lang w:val="ru-RU" w:eastAsia="ru-RU" w:bidi="ru-RU"/>
                              </w:rPr>
                              <w:t>— Г</w:t>
                            </w:r>
                          </w:p>
                        </w:tc>
                      </w:tr>
                      <w:tr w:rsidR="00105859">
                        <w:trPr>
                          <w:trHeight w:hRule="exact" w:val="384"/>
                        </w:trPr>
                        <w:tc>
                          <w:tcPr>
                            <w:tcW w:w="374" w:type="dxa"/>
                            <w:tcBorders>
                              <w:left w:val="single" w:sz="4" w:space="0" w:color="auto"/>
                            </w:tcBorders>
                            <w:shd w:val="clear" w:color="auto" w:fill="FFFFFF"/>
                            <w:vAlign w:val="center"/>
                          </w:tcPr>
                          <w:p w:rsidR="00105859" w:rsidRDefault="007824B5">
                            <w:pPr>
                              <w:pStyle w:val="22"/>
                              <w:shd w:val="clear" w:color="auto" w:fill="auto"/>
                              <w:spacing w:before="0" w:line="160" w:lineRule="exact"/>
                              <w:ind w:firstLine="0"/>
                            </w:pPr>
                            <w:r>
                              <w:rPr>
                                <w:rStyle w:val="28pt1"/>
                                <w:lang w:val="ru-RU" w:eastAsia="ru-RU" w:bidi="ru-RU"/>
                              </w:rPr>
                              <w:t>.0</w:t>
                            </w:r>
                          </w:p>
                        </w:tc>
                        <w:tc>
                          <w:tcPr>
                            <w:tcW w:w="466" w:type="dxa"/>
                            <w:tcBorders>
                              <w:right w:val="single" w:sz="4" w:space="0" w:color="auto"/>
                            </w:tcBorders>
                            <w:shd w:val="clear" w:color="auto" w:fill="FFFFFF"/>
                            <w:vAlign w:val="center"/>
                          </w:tcPr>
                          <w:p w:rsidR="00105859" w:rsidRDefault="007824B5">
                            <w:pPr>
                              <w:pStyle w:val="22"/>
                              <w:shd w:val="clear" w:color="auto" w:fill="auto"/>
                              <w:spacing w:before="0" w:line="160" w:lineRule="exact"/>
                              <w:ind w:left="200" w:firstLine="0"/>
                            </w:pPr>
                            <w:r>
                              <w:rPr>
                                <w:rStyle w:val="28pt1pt"/>
                              </w:rPr>
                              <w:t>S</w:t>
                            </w:r>
                          </w:p>
                        </w:tc>
                      </w:tr>
                      <w:tr w:rsidR="00105859">
                        <w:trPr>
                          <w:trHeight w:hRule="exact" w:val="394"/>
                        </w:trPr>
                        <w:tc>
                          <w:tcPr>
                            <w:tcW w:w="374" w:type="dxa"/>
                            <w:tcBorders>
                              <w:left w:val="single" w:sz="4" w:space="0" w:color="auto"/>
                            </w:tcBorders>
                            <w:shd w:val="clear" w:color="auto" w:fill="FFFFFF"/>
                            <w:vAlign w:val="bottom"/>
                          </w:tcPr>
                          <w:p w:rsidR="00105859" w:rsidRDefault="007824B5">
                            <w:pPr>
                              <w:pStyle w:val="22"/>
                              <w:shd w:val="clear" w:color="auto" w:fill="auto"/>
                              <w:spacing w:before="0" w:line="160" w:lineRule="exact"/>
                              <w:ind w:firstLine="0"/>
                            </w:pPr>
                            <w:r>
                              <w:rPr>
                                <w:rStyle w:val="28pt1"/>
                              </w:rPr>
                              <w:t>'1/s</w:t>
                            </w:r>
                          </w:p>
                        </w:tc>
                        <w:tc>
                          <w:tcPr>
                            <w:tcW w:w="466" w:type="dxa"/>
                            <w:tcBorders>
                              <w:right w:val="single" w:sz="4" w:space="0" w:color="auto"/>
                            </w:tcBorders>
                            <w:shd w:val="clear" w:color="auto" w:fill="FFFFFF"/>
                            <w:vAlign w:val="bottom"/>
                          </w:tcPr>
                          <w:p w:rsidR="00105859" w:rsidRDefault="007824B5">
                            <w:pPr>
                              <w:pStyle w:val="22"/>
                              <w:shd w:val="clear" w:color="auto" w:fill="auto"/>
                              <w:spacing w:before="0" w:line="160" w:lineRule="exact"/>
                              <w:ind w:left="200" w:firstLine="0"/>
                            </w:pPr>
                            <w:r>
                              <w:rPr>
                                <w:rStyle w:val="28pt1"/>
                              </w:rPr>
                              <w:t>1/S</w:t>
                            </w:r>
                            <w:r>
                              <w:rPr>
                                <w:rStyle w:val="28pt1"/>
                                <w:vertAlign w:val="superscript"/>
                              </w:rPr>
                              <w:t>2</w:t>
                            </w:r>
                          </w:p>
                        </w:tc>
                      </w:tr>
                      <w:tr w:rsidR="00105859">
                        <w:trPr>
                          <w:trHeight w:hRule="exact" w:val="245"/>
                        </w:trPr>
                        <w:tc>
                          <w:tcPr>
                            <w:tcW w:w="374" w:type="dxa"/>
                            <w:tcBorders>
                              <w:left w:val="single" w:sz="4" w:space="0" w:color="auto"/>
                            </w:tcBorders>
                            <w:shd w:val="clear" w:color="auto" w:fill="FFFFFF"/>
                            <w:vAlign w:val="bottom"/>
                          </w:tcPr>
                          <w:p w:rsidR="00105859" w:rsidRDefault="007824B5">
                            <w:pPr>
                              <w:pStyle w:val="22"/>
                              <w:shd w:val="clear" w:color="auto" w:fill="auto"/>
                              <w:spacing w:before="0" w:line="160" w:lineRule="exact"/>
                              <w:ind w:firstLine="0"/>
                            </w:pPr>
                            <w:r>
                              <w:rPr>
                                <w:rStyle w:val="28pt1"/>
                                <w:lang w:val="ru-RU" w:eastAsia="ru-RU" w:bidi="ru-RU"/>
                              </w:rPr>
                              <w:t>. 0</w:t>
                            </w:r>
                          </w:p>
                        </w:tc>
                        <w:tc>
                          <w:tcPr>
                            <w:tcW w:w="466" w:type="dxa"/>
                            <w:tcBorders>
                              <w:right w:val="single" w:sz="4" w:space="0" w:color="auto"/>
                            </w:tcBorders>
                            <w:shd w:val="clear" w:color="auto" w:fill="FFFFFF"/>
                            <w:vAlign w:val="bottom"/>
                          </w:tcPr>
                          <w:p w:rsidR="00105859" w:rsidRDefault="007824B5">
                            <w:pPr>
                              <w:pStyle w:val="22"/>
                              <w:shd w:val="clear" w:color="auto" w:fill="auto"/>
                              <w:spacing w:before="0" w:line="170" w:lineRule="exact"/>
                              <w:ind w:left="200" w:firstLine="0"/>
                            </w:pPr>
                            <w:r>
                              <w:rPr>
                                <w:rStyle w:val="28pt1"/>
                                <w:lang w:val="ru-RU" w:eastAsia="ru-RU" w:bidi="ru-RU"/>
                              </w:rPr>
                              <w:t xml:space="preserve">1 </w:t>
                            </w:r>
                            <w:r>
                              <w:rPr>
                                <w:rStyle w:val="2Cambria85pt1pt1"/>
                              </w:rPr>
                              <w:t>Is</w:t>
                            </w:r>
                          </w:p>
                        </w:tc>
                      </w:tr>
                    </w:tbl>
                    <w:p w:rsidR="0071390A" w:rsidRDefault="0071390A"/>
                  </w:txbxContent>
                </v:textbox>
                <w10:wrap type="square" side="left" anchorx="margin"/>
              </v:shape>
            </w:pict>
          </mc:Fallback>
        </mc:AlternateContent>
      </w:r>
      <w:r w:rsidRPr="00043EAD">
        <w:rPr>
          <w:noProof/>
          <w:sz w:val="22"/>
          <w:szCs w:val="22"/>
          <w:lang w:bidi="ar-SA"/>
        </w:rPr>
        <mc:AlternateContent>
          <mc:Choice Requires="wps">
            <w:drawing>
              <wp:anchor distT="0" distB="0" distL="1289050" distR="63500" simplePos="0" relativeHeight="251836416" behindDoc="1" locked="0" layoutInCell="1" allowOverlap="1" wp14:anchorId="4AD6E622" wp14:editId="314793D3">
                <wp:simplePos x="0" y="0"/>
                <wp:positionH relativeFrom="margin">
                  <wp:posOffset>1691640</wp:posOffset>
                </wp:positionH>
                <wp:positionV relativeFrom="paragraph">
                  <wp:posOffset>-291465</wp:posOffset>
                </wp:positionV>
                <wp:extent cx="548640" cy="101600"/>
                <wp:effectExtent l="0" t="3810" r="0" b="3175"/>
                <wp:wrapSquare wrapText="left"/>
                <wp:docPr id="633" name="Text Box 4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2"/>
                              <w:shd w:val="clear" w:color="auto" w:fill="auto"/>
                              <w:spacing w:line="160" w:lineRule="exact"/>
                              <w:jc w:val="left"/>
                            </w:pPr>
                            <w:r>
                              <w:rPr>
                                <w:rStyle w:val="9Exact2"/>
                              </w:rPr>
                              <w:t xml:space="preserve">[s </w:t>
                            </w:r>
                            <w:r>
                              <w:rPr>
                                <w:rStyle w:val="9Exact2"/>
                                <w:lang w:val="ru-RU" w:eastAsia="ru-RU" w:bidi="ru-RU"/>
                              </w:rPr>
                              <w:t xml:space="preserve">I — </w:t>
                            </w:r>
                            <w:r>
                              <w:rPr>
                                <w:rStyle w:val="9Exact2"/>
                              </w:rPr>
                              <w:t xml:space="preserve">F] </w:t>
                            </w:r>
                            <w:r>
                              <w:rPr>
                                <w:rStyle w:val="9Exact2"/>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4" o:spid="_x0000_s1553" type="#_x0000_t202" style="position:absolute;left:0;text-align:left;margin-left:133.2pt;margin-top:-22.95pt;width:43.2pt;height:8pt;z-index:-251480064;visibility:visible;mso-wrap-style:square;mso-width-percent:0;mso-height-percent:0;mso-wrap-distance-left:10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" filled="f" stroked="f">
                <v:textbox style="mso-fit-shape-to-text:t" inset="0,0,0,0">
                  <w:txbxContent>
                    <w:p w:rsidR="00105859" w:rsidRDefault="007824B5">
                      <w:pPr>
                        <w:pStyle w:val="92"/>
                        <w:shd w:val="clear" w:color="auto" w:fill="auto"/>
                        <w:spacing w:line="160" w:lineRule="exact"/>
                        <w:jc w:val="left"/>
                      </w:pPr>
                      <w:r>
                        <w:rPr>
                          <w:rStyle w:val="9Exact2"/>
                        </w:rPr>
                        <w:t xml:space="preserve">[s </w:t>
                      </w:r>
                      <w:r>
                        <w:rPr>
                          <w:rStyle w:val="9Exact2"/>
                          <w:lang w:val="ru-RU" w:eastAsia="ru-RU" w:bidi="ru-RU"/>
                        </w:rPr>
                        <w:t xml:space="preserve">I — </w:t>
                      </w:r>
                      <w:r>
                        <w:rPr>
                          <w:rStyle w:val="9Exact2"/>
                        </w:rPr>
                        <w:t xml:space="preserve">F] </w:t>
                      </w:r>
                      <w:r>
                        <w:rPr>
                          <w:rStyle w:val="9Exact2"/>
                          <w:lang w:val="ru-RU" w:eastAsia="ru-RU" w:bidi="ru-RU"/>
                        </w:rPr>
                        <w:t>=</w:t>
                      </w:r>
                    </w:p>
                  </w:txbxContent>
                </v:textbox>
                <w10:wrap type="square" side="left" anchorx="margin"/>
              </v:shape>
            </w:pict>
          </mc:Fallback>
        </mc:AlternateContent>
      </w:r>
      <w:r w:rsidRPr="00043EAD">
        <w:rPr>
          <w:noProof/>
          <w:sz w:val="22"/>
          <w:szCs w:val="22"/>
          <w:lang w:bidi="ar-SA"/>
        </w:rPr>
        <mc:AlternateContent>
          <mc:Choice Requires="wps">
            <w:drawing>
              <wp:anchor distT="0" distB="0" distL="1289050" distR="63500" simplePos="0" relativeHeight="251837440" behindDoc="1" locked="0" layoutInCell="1" allowOverlap="1" wp14:anchorId="21FEC797" wp14:editId="463BBFB3">
                <wp:simplePos x="0" y="0"/>
                <wp:positionH relativeFrom="margin">
                  <wp:posOffset>1515110</wp:posOffset>
                </wp:positionH>
                <wp:positionV relativeFrom="paragraph">
                  <wp:posOffset>170815</wp:posOffset>
                </wp:positionV>
                <wp:extent cx="694690" cy="101600"/>
                <wp:effectExtent l="635" t="0" r="0" b="0"/>
                <wp:wrapSquare wrapText="left"/>
                <wp:docPr id="632" name="Text Box 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69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2"/>
                              <w:shd w:val="clear" w:color="auto" w:fill="auto"/>
                              <w:spacing w:line="160" w:lineRule="exact"/>
                              <w:jc w:val="left"/>
                            </w:pPr>
                            <w:r>
                              <w:rPr>
                                <w:rStyle w:val="9Exact2"/>
                              </w:rPr>
                              <w:t xml:space="preserve">fs I </w:t>
                            </w:r>
                            <w:r>
                              <w:rPr>
                                <w:rStyle w:val="9Exact2"/>
                                <w:lang w:val="ru-RU" w:eastAsia="ru-RU" w:bidi="ru-RU"/>
                              </w:rPr>
                              <w:t xml:space="preserve">— </w:t>
                            </w:r>
                            <w:r>
                              <w:rPr>
                                <w:rStyle w:val="9Exact2"/>
                              </w:rPr>
                              <w:t>F]—</w:t>
                            </w:r>
                            <w:r>
                              <w:rPr>
                                <w:rStyle w:val="9Exact2"/>
                                <w:vertAlign w:val="superscript"/>
                                <w:lang w:val="ru-RU" w:eastAsia="ru-RU" w:bidi="ru-RU"/>
                              </w:rPr>
                              <w:t>1</w:t>
                            </w:r>
                            <w:r>
                              <w:rPr>
                                <w:rStyle w:val="9Exact2"/>
                                <w:lang w:val="ru-RU" w:eastAsia="ru-RU" w:bidi="ru-RU"/>
                              </w:rPr>
                              <w:t xml:space="preserve"> </w:t>
                            </w:r>
                            <w:r>
                              <w:rPr>
                                <w:rStyle w:val="9Exact2"/>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3" o:spid="_x0000_s1554" type="#_x0000_t202" style="position:absolute;left:0;text-align:left;margin-left:119.3pt;margin-top:13.45pt;width:54.7pt;height:8pt;z-index:-251479040;visibility:visible;mso-wrap-style:square;mso-width-percent:0;mso-height-percent:0;mso-wrap-distance-left:10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" filled="f" stroked="f">
                <v:textbox style="mso-fit-shape-to-text:t" inset="0,0,0,0">
                  <w:txbxContent>
                    <w:p w:rsidR="00105859" w:rsidRDefault="007824B5">
                      <w:pPr>
                        <w:pStyle w:val="92"/>
                        <w:shd w:val="clear" w:color="auto" w:fill="auto"/>
                        <w:spacing w:line="160" w:lineRule="exact"/>
                        <w:jc w:val="left"/>
                      </w:pPr>
                      <w:r>
                        <w:rPr>
                          <w:rStyle w:val="9Exact2"/>
                        </w:rPr>
                        <w:t xml:space="preserve">fs I </w:t>
                      </w:r>
                      <w:r>
                        <w:rPr>
                          <w:rStyle w:val="9Exact2"/>
                          <w:lang w:val="ru-RU" w:eastAsia="ru-RU" w:bidi="ru-RU"/>
                        </w:rPr>
                        <w:t xml:space="preserve">— </w:t>
                      </w:r>
                      <w:r>
                        <w:rPr>
                          <w:rStyle w:val="9Exact2"/>
                        </w:rPr>
                        <w:t>F]—</w:t>
                      </w:r>
                      <w:r>
                        <w:rPr>
                          <w:rStyle w:val="9Exact2"/>
                          <w:vertAlign w:val="superscript"/>
                          <w:lang w:val="ru-RU" w:eastAsia="ru-RU" w:bidi="ru-RU"/>
                        </w:rPr>
                        <w:t>1</w:t>
                      </w:r>
                      <w:r>
                        <w:rPr>
                          <w:rStyle w:val="9Exact2"/>
                          <w:lang w:val="ru-RU" w:eastAsia="ru-RU" w:bidi="ru-RU"/>
                        </w:rPr>
                        <w:t xml:space="preserve"> </w:t>
                      </w:r>
                      <w:r>
                        <w:rPr>
                          <w:rStyle w:val="9Exact2"/>
                        </w:rPr>
                        <w:t>=</w:t>
                      </w:r>
                    </w:p>
                  </w:txbxContent>
                </v:textbox>
                <w10:wrap type="square" side="left" anchorx="margin"/>
              </v:shape>
            </w:pict>
          </mc:Fallback>
        </mc:AlternateContent>
      </w:r>
      <w:r w:rsidR="007824B5" w:rsidRPr="00043EAD">
        <w:rPr>
          <w:sz w:val="22"/>
          <w:szCs w:val="22"/>
        </w:rPr>
        <w:t>и, следовательно,</w:t>
      </w:r>
    </w:p>
    <w:p w:rsidR="00105859" w:rsidRPr="00043EAD" w:rsidRDefault="00134C30">
      <w:pPr>
        <w:pStyle w:val="60"/>
        <w:shd w:val="clear" w:color="auto" w:fill="auto"/>
        <w:spacing w:before="0" w:line="173" w:lineRule="exact"/>
        <w:rPr>
          <w:sz w:val="22"/>
          <w:szCs w:val="22"/>
        </w:rPr>
      </w:pPr>
      <w:r w:rsidRPr="00043EAD">
        <w:rPr>
          <w:noProof/>
          <w:sz w:val="22"/>
          <w:szCs w:val="22"/>
          <w:lang w:bidi="ar-SA"/>
        </w:rPr>
        <mc:AlternateContent>
          <mc:Choice Requires="wps">
            <w:drawing>
              <wp:anchor distT="0" distB="48895" distL="1835150" distR="63500" simplePos="0" relativeHeight="251838464" behindDoc="1" locked="0" layoutInCell="1" allowOverlap="1" wp14:anchorId="7D3619AE" wp14:editId="1F841862">
                <wp:simplePos x="0" y="0"/>
                <wp:positionH relativeFrom="margin">
                  <wp:posOffset>1835150</wp:posOffset>
                </wp:positionH>
                <wp:positionV relativeFrom="paragraph">
                  <wp:posOffset>328930</wp:posOffset>
                </wp:positionV>
                <wp:extent cx="377825" cy="120650"/>
                <wp:effectExtent l="0" t="0" r="0" b="0"/>
                <wp:wrapTopAndBottom/>
                <wp:docPr id="631" name="Text Box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82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0(0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2" o:spid="_x0000_s1555" type="#_x0000_t202" style="position:absolute;left:0;text-align:left;margin-left:144.5pt;margin-top:25.9pt;width:29.75pt;height:9.5pt;z-index:-251478016;visibility:visible;mso-wrap-style:square;mso-width-percent:0;mso-height-percent:0;mso-wrap-distance-left:144.5pt;mso-wrap-distance-top:0;mso-wrap-distance-right:5pt;mso-wrap-distance-bottom:3.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" filled="f" stroked="f">
                <v:textbox style="mso-fit-shape-to-text:t" inset="0,0,0,0">
                  <w:txbxContent>
                    <w:p w:rsidR="00105859" w:rsidRDefault="007824B5">
                      <w:pPr>
                        <w:pStyle w:val="22"/>
                        <w:shd w:val="clear" w:color="auto" w:fill="auto"/>
                        <w:spacing w:before="0" w:line="190" w:lineRule="exact"/>
                        <w:ind w:firstLine="0"/>
                      </w:pPr>
                      <w:r>
                        <w:rPr>
                          <w:rStyle w:val="2Exact1"/>
                        </w:rPr>
                        <w:t>0(0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368425" simplePos="0" relativeHeight="251839488" behindDoc="1" locked="0" layoutInCell="1" allowOverlap="1" wp14:anchorId="29A817EF" wp14:editId="30AAE55F">
                <wp:simplePos x="0" y="0"/>
                <wp:positionH relativeFrom="margin">
                  <wp:posOffset>2270760</wp:posOffset>
                </wp:positionH>
                <wp:positionV relativeFrom="paragraph">
                  <wp:posOffset>233045</wp:posOffset>
                </wp:positionV>
                <wp:extent cx="283210" cy="120650"/>
                <wp:effectExtent l="3810" t="4445" r="0" b="1270"/>
                <wp:wrapTopAndBottom/>
                <wp:docPr id="630" name="Text Box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2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о 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1" o:spid="_x0000_s1556" type="#_x0000_t202" style="position:absolute;left:0;text-align:left;margin-left:178.8pt;margin-top:18.35pt;width:22.3pt;height:9.5pt;z-index:-251476992;visibility:visible;mso-wrap-style:square;mso-width-percent:0;mso-height-percent:0;mso-wrap-distance-left:5pt;mso-wrap-distance-top:0;mso-wrap-distance-right:107.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о 1</w:t>
                      </w:r>
                    </w:p>
                  </w:txbxContent>
                </v:textbox>
                <w10:wrap type="topAndBottom" anchorx="margin"/>
              </v:shape>
            </w:pict>
          </mc:Fallback>
        </mc:AlternateContent>
      </w:r>
      <w:r w:rsidRPr="00043EAD">
        <w:rPr>
          <w:noProof/>
          <w:sz w:val="22"/>
          <w:szCs w:val="22"/>
          <w:lang w:bidi="ar-SA"/>
        </w:rPr>
        <mc:AlternateContent>
          <mc:Choice Requires="wps">
            <w:drawing>
              <wp:anchor distT="0" distB="60960" distL="1549400" distR="63500" simplePos="0" relativeHeight="251840512" behindDoc="1" locked="0" layoutInCell="1" allowOverlap="1" wp14:anchorId="272E342C" wp14:editId="32943A7A">
                <wp:simplePos x="0" y="0"/>
                <wp:positionH relativeFrom="margin">
                  <wp:posOffset>3923030</wp:posOffset>
                </wp:positionH>
                <wp:positionV relativeFrom="paragraph">
                  <wp:posOffset>336550</wp:posOffset>
                </wp:positionV>
                <wp:extent cx="353695" cy="101600"/>
                <wp:effectExtent l="0" t="3175" r="0" b="635"/>
                <wp:wrapTopAndBottom/>
                <wp:docPr id="629" name="Text Box 4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(8.123)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0" o:spid="_x0000_s1557" type="#_x0000_t202" style="position:absolute;left:0;text-align:left;margin-left:308.9pt;margin-top:26.5pt;width:27.85pt;height:8pt;z-index:-251475968;visibility:visible;mso-wrap-style:square;mso-width-percent:0;mso-height-percent:0;mso-wrap-distance-left:122pt;mso-wrap-distance-top:0;mso-wrap-distance-right:5pt;mso-wrap-distance-bottom:4.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" filled="f" stroked="f">
                <v:textbox style="mso-fit-shape-to-text:t" inset="0,0,0,0">
                  <w:txbxContent>
                    <w:p w:rsidR="00105859" w:rsidRDefault="007824B5">
                      <w:pPr>
                        <w:pStyle w:val="60"/>
                        <w:shd w:val="clear" w:color="auto" w:fill="auto"/>
                        <w:spacing w:before="0" w:line="160" w:lineRule="exact"/>
                        <w:jc w:val="left"/>
                      </w:pPr>
                      <w:r>
                        <w:rPr>
                          <w:rStyle w:val="6Exact"/>
                        </w:rPr>
                        <w:t>(8.123)</w:t>
                      </w:r>
                    </w:p>
                  </w:txbxContent>
                </v:textbox>
                <w10:wrap type="topAndBottom" anchorx="margin"/>
              </v:shape>
            </w:pict>
          </mc:Fallback>
        </mc:AlternateContent>
      </w:r>
      <w:r w:rsidR="007824B5" w:rsidRPr="00043EAD">
        <w:rPr>
          <w:sz w:val="22"/>
          <w:szCs w:val="22"/>
        </w:rPr>
        <w:t>Определив обратное преобразование Лапласа для каждого элемента этой мат</w:t>
      </w:r>
      <w:r w:rsidR="007824B5" w:rsidRPr="00043EAD">
        <w:rPr>
          <w:sz w:val="22"/>
          <w:szCs w:val="22"/>
        </w:rPr>
        <w:softHyphen/>
        <w:t>рицы, получим</w:t>
      </w:r>
    </w:p>
    <w:p w:rsidR="00105859" w:rsidRPr="00043EAD" w:rsidRDefault="007824B5">
      <w:pPr>
        <w:pStyle w:val="1020"/>
        <w:framePr w:h="490" w:hSpace="211" w:wrap="notBeside" w:vAnchor="text" w:hAnchor="margin" w:x="3827" w:y="452"/>
        <w:shd w:val="clear" w:color="auto" w:fill="auto"/>
        <w:spacing w:line="170" w:lineRule="exact"/>
        <w:rPr>
          <w:sz w:val="22"/>
          <w:szCs w:val="22"/>
        </w:rPr>
      </w:pPr>
      <w:r w:rsidRPr="00043EAD">
        <w:rPr>
          <w:sz w:val="22"/>
          <w:szCs w:val="22"/>
        </w:rPr>
        <w:t>[#*/2</w:t>
      </w:r>
    </w:p>
    <w:p w:rsidR="00105859" w:rsidRPr="00043EAD" w:rsidRDefault="00134C30">
      <w:pPr>
        <w:pStyle w:val="60"/>
        <w:shd w:val="clear" w:color="auto" w:fill="auto"/>
        <w:spacing w:before="0" w:line="173" w:lineRule="exact"/>
        <w:rPr>
          <w:sz w:val="22"/>
          <w:szCs w:val="22"/>
        </w:rPr>
      </w:pPr>
      <w:r w:rsidRPr="00043EAD">
        <w:rPr>
          <w:noProof/>
          <w:sz w:val="22"/>
          <w:szCs w:val="22"/>
          <w:lang w:bidi="ar-SA"/>
        </w:rPr>
        <mc:AlternateContent>
          <mc:Choice Requires="wps">
            <w:drawing>
              <wp:anchor distT="0" distB="6350" distL="1082040" distR="63500" simplePos="0" relativeHeight="251841536" behindDoc="1" locked="0" layoutInCell="1" allowOverlap="1" wp14:anchorId="7B942086" wp14:editId="7CB0BC72">
                <wp:simplePos x="0" y="0"/>
                <wp:positionH relativeFrom="margin">
                  <wp:posOffset>2194560</wp:posOffset>
                </wp:positionH>
                <wp:positionV relativeFrom="paragraph">
                  <wp:posOffset>340995</wp:posOffset>
                </wp:positionV>
                <wp:extent cx="234950" cy="101600"/>
                <wp:effectExtent l="3810" t="0" r="0" b="635"/>
                <wp:wrapTopAndBottom/>
                <wp:docPr id="628" name="Text Box 4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95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25"/>
                              <w:shd w:val="clear" w:color="auto" w:fill="auto"/>
                              <w:spacing w:line="160" w:lineRule="exact"/>
                            </w:pPr>
                            <w:r>
                              <w:rPr>
                                <w:rStyle w:val="12Exact0"/>
                                <w:lang w:val="en-US" w:eastAsia="en-US" w:bidi="en-US"/>
                              </w:rPr>
                              <w:t>R</w:t>
                            </w:r>
                            <w:r>
                              <w:rPr>
                                <w:rStyle w:val="12Exact0"/>
                                <w:vertAlign w:val="superscript"/>
                                <w:lang w:val="en-US" w:eastAsia="en-US" w:bidi="en-US"/>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9" o:spid="_x0000_s1558" type="#_x0000_t202" style="position:absolute;left:0;text-align:left;margin-left:172.8pt;margin-top:26.85pt;width:18.5pt;height:8pt;z-index:-251474944;visibility:visible;mso-wrap-style:square;mso-width-percent:0;mso-height-percent:0;mso-wrap-distance-left:85.2pt;mso-wrap-distance-top:0;mso-wrap-distance-right:5pt;mso-wrap-distance-bottom:.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" filled="f" stroked="f">
                <v:textbox style="mso-fit-shape-to-text:t" inset="0,0,0,0">
                  <w:txbxContent>
                    <w:p w:rsidR="00105859" w:rsidRDefault="007824B5">
                      <w:pPr>
                        <w:pStyle w:val="125"/>
                        <w:shd w:val="clear" w:color="auto" w:fill="auto"/>
                        <w:spacing w:line="160" w:lineRule="exact"/>
                      </w:pPr>
                      <w:r>
                        <w:rPr>
                          <w:rStyle w:val="12Exact0"/>
                          <w:lang w:val="en-US" w:eastAsia="en-US" w:bidi="en-US"/>
                        </w:rPr>
                        <w:t>R</w:t>
                      </w:r>
                      <w:r>
                        <w:rPr>
                          <w:rStyle w:val="12Exact0"/>
                          <w:vertAlign w:val="superscript"/>
                          <w:lang w:val="en-US" w:eastAsia="en-US" w:bidi="en-US"/>
                        </w:rPr>
                        <w:t>-1</w:t>
                      </w:r>
                    </w:p>
                  </w:txbxContent>
                </v:textbox>
                <w10:wrap type="topAndBottom" anchorx="margin"/>
              </v:shape>
            </w:pict>
          </mc:Fallback>
        </mc:AlternateContent>
      </w:r>
      <w:r w:rsidRPr="00043EAD">
        <w:rPr>
          <w:noProof/>
          <w:sz w:val="22"/>
          <w:szCs w:val="22"/>
          <w:lang w:bidi="ar-SA"/>
        </w:rPr>
        <w:drawing>
          <wp:anchor distT="0" distB="6350" distL="1082040" distR="63500" simplePos="0" relativeHeight="251842560" behindDoc="1" locked="0" layoutInCell="1" allowOverlap="1" wp14:anchorId="233A66B7" wp14:editId="1283335B">
            <wp:simplePos x="0" y="0"/>
            <wp:positionH relativeFrom="margin">
              <wp:posOffset>1082040</wp:posOffset>
            </wp:positionH>
            <wp:positionV relativeFrom="paragraph">
              <wp:posOffset>271145</wp:posOffset>
            </wp:positionV>
            <wp:extent cx="1097280" cy="311150"/>
            <wp:effectExtent l="0" t="0" r="7620" b="0"/>
            <wp:wrapTopAndBottom/>
            <wp:docPr id="627" name="Picture 448" descr="C:\Users\836D~1\AppData\Local\Temp\FineReader12.00\media\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C:\Users\836D~1\AppData\Local\Temp\FineReader12.00\media\image119.png"/>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1097280" cy="31115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63500" distR="810895" simplePos="0" relativeHeight="251843584" behindDoc="1" locked="0" layoutInCell="1" allowOverlap="1" wp14:anchorId="4E55D85D" wp14:editId="4E5A4B5D">
                <wp:simplePos x="0" y="0"/>
                <wp:positionH relativeFrom="margin">
                  <wp:posOffset>2834640</wp:posOffset>
                </wp:positionH>
                <wp:positionV relativeFrom="paragraph">
                  <wp:posOffset>274955</wp:posOffset>
                </wp:positionV>
                <wp:extent cx="274320" cy="241300"/>
                <wp:effectExtent l="0" t="0" r="0" b="0"/>
                <wp:wrapTopAndBottom/>
                <wp:docPr id="626" name="Text Box 4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w:t>
                            </w:r>
                            <w:r>
                              <w:rPr>
                                <w:rStyle w:val="2Exact1"/>
                                <w:vertAlign w:val="superscript"/>
                              </w:rPr>
                              <w:t>2</w:t>
                            </w:r>
                            <w:r>
                              <w:rPr>
                                <w:rStyle w:val="2Exact1"/>
                              </w:rPr>
                              <w:t>/2'</w:t>
                            </w:r>
                          </w:p>
                          <w:p w:rsidR="00105859" w:rsidRDefault="007824B5">
                            <w:pPr>
                              <w:pStyle w:val="22"/>
                              <w:shd w:val="clear" w:color="auto" w:fill="auto"/>
                              <w:spacing w:before="0" w:line="190" w:lineRule="exact"/>
                              <w:ind w:firstLine="0"/>
                            </w:pPr>
                            <w:r>
                              <w:rPr>
                                <w:rStyle w:val="2Exact1"/>
                              </w:rPr>
                              <w:t>/2/3,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7" o:spid="_x0000_s1559" type="#_x0000_t202" style="position:absolute;left:0;text-align:left;margin-left:223.2pt;margin-top:21.65pt;width:21.6pt;height:19pt;z-index:-251472896;visibility:visible;mso-wrap-style:square;mso-width-percent:0;mso-height-percent:0;mso-wrap-distance-left:5pt;mso-wrap-distance-top:0;mso-wrap-distance-right:63.8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w:t>
                      </w:r>
                      <w:r>
                        <w:rPr>
                          <w:rStyle w:val="2Exact1"/>
                          <w:vertAlign w:val="superscript"/>
                        </w:rPr>
                        <w:t>2</w:t>
                      </w:r>
                      <w:r>
                        <w:rPr>
                          <w:rStyle w:val="2Exact1"/>
                        </w:rPr>
                        <w:t>/2'</w:t>
                      </w:r>
                    </w:p>
                    <w:p w:rsidR="00105859" w:rsidRDefault="007824B5">
                      <w:pPr>
                        <w:pStyle w:val="22"/>
                        <w:shd w:val="clear" w:color="auto" w:fill="auto"/>
                        <w:spacing w:before="0" w:line="190" w:lineRule="exact"/>
                        <w:ind w:firstLine="0"/>
                      </w:pPr>
                      <w:r>
                        <w:rPr>
                          <w:rStyle w:val="2Exact1"/>
                        </w:rPr>
                        <w:t>/2/3,</w:t>
                      </w:r>
                    </w:p>
                  </w:txbxContent>
                </v:textbox>
                <w10:wrap type="topAndBottom" anchorx="margin"/>
              </v:shape>
            </w:pict>
          </mc:Fallback>
        </mc:AlternateContent>
      </w:r>
      <w:r w:rsidRPr="00043EAD">
        <w:rPr>
          <w:noProof/>
          <w:sz w:val="22"/>
          <w:szCs w:val="22"/>
          <w:lang w:bidi="ar-SA"/>
        </w:rPr>
        <mc:AlternateContent>
          <mc:Choice Requires="wps">
            <w:drawing>
              <wp:anchor distT="0" distB="77470" distL="903605" distR="63500" simplePos="0" relativeHeight="251844608" behindDoc="1" locked="0" layoutInCell="1" allowOverlap="1" wp14:anchorId="790A17FB" wp14:editId="1346F94A">
                <wp:simplePos x="0" y="0"/>
                <wp:positionH relativeFrom="margin">
                  <wp:posOffset>3919855</wp:posOffset>
                </wp:positionH>
                <wp:positionV relativeFrom="paragraph">
                  <wp:posOffset>368935</wp:posOffset>
                </wp:positionV>
                <wp:extent cx="353695" cy="101600"/>
                <wp:effectExtent l="0" t="0" r="3175" b="0"/>
                <wp:wrapTopAndBottom/>
                <wp:docPr id="625" name="Text Box 4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(8.124)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6" o:spid="_x0000_s1560" type="#_x0000_t202" style="position:absolute;left:0;text-align:left;margin-left:308.65pt;margin-top:29.05pt;width:27.85pt;height:8pt;z-index:-251471872;visibility:visible;mso-wrap-style:square;mso-width-percent:0;mso-height-percent:0;mso-wrap-distance-left:71.15pt;mso-wrap-distance-top:0;mso-wrap-distance-right:5pt;mso-wrap-distance-bottom:6.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" filled="f" stroked="f">
                <v:textbox style="mso-fit-shape-to-text:t" inset="0,0,0,0">
                  <w:txbxContent>
                    <w:p w:rsidR="00105859" w:rsidRDefault="007824B5">
                      <w:pPr>
                        <w:pStyle w:val="60"/>
                        <w:shd w:val="clear" w:color="auto" w:fill="auto"/>
                        <w:spacing w:before="0" w:line="160" w:lineRule="exact"/>
                        <w:jc w:val="left"/>
                      </w:pPr>
                      <w:r>
                        <w:rPr>
                          <w:rStyle w:val="6Exact"/>
                        </w:rPr>
                        <w:t>(8.124)</w:t>
                      </w:r>
                    </w:p>
                  </w:txbxContent>
                </v:textbox>
                <w10:wrap type="topAndBottom" anchorx="margin"/>
              </v:shape>
            </w:pict>
          </mc:Fallback>
        </mc:AlternateContent>
      </w:r>
      <w:r w:rsidR="007824B5" w:rsidRPr="00043EAD">
        <w:rPr>
          <w:sz w:val="22"/>
          <w:szCs w:val="22"/>
        </w:rPr>
        <w:t>Перемножение матриц О</w:t>
      </w:r>
      <w:r w:rsidR="007824B5" w:rsidRPr="00043EAD">
        <w:rPr>
          <w:sz w:val="22"/>
          <w:szCs w:val="22"/>
          <w:vertAlign w:val="superscript"/>
        </w:rPr>
        <w:t>т</w:t>
      </w:r>
      <w:r w:rsidR="007824B5" w:rsidRPr="00043EAD">
        <w:rPr>
          <w:sz w:val="22"/>
          <w:szCs w:val="22"/>
        </w:rPr>
        <w:t>, С</w:t>
      </w:r>
      <w:r w:rsidR="007824B5" w:rsidRPr="00043EAD">
        <w:rPr>
          <w:sz w:val="22"/>
          <w:szCs w:val="22"/>
          <w:vertAlign w:val="superscript"/>
        </w:rPr>
        <w:t>г</w:t>
      </w:r>
      <w:r w:rsidR="007824B5" w:rsidRPr="00043EAD">
        <w:rPr>
          <w:sz w:val="22"/>
          <w:szCs w:val="22"/>
        </w:rPr>
        <w:t xml:space="preserve">, </w:t>
      </w:r>
      <w:r w:rsidR="007824B5" w:rsidRPr="00043EAD">
        <w:rPr>
          <w:sz w:val="22"/>
          <w:szCs w:val="22"/>
          <w:lang w:val="en-US" w:eastAsia="en-US" w:bidi="en-US"/>
        </w:rPr>
        <w:t>R</w:t>
      </w:r>
      <w:r w:rsidR="007824B5" w:rsidRPr="00043EAD">
        <w:rPr>
          <w:sz w:val="22"/>
          <w:szCs w:val="22"/>
          <w:vertAlign w:val="superscript"/>
          <w:lang w:eastAsia="en-US" w:bidi="en-US"/>
        </w:rPr>
        <w:t>_1</w:t>
      </w:r>
      <w:r w:rsidR="007824B5" w:rsidRPr="00043EAD">
        <w:rPr>
          <w:sz w:val="22"/>
          <w:szCs w:val="22"/>
          <w:lang w:eastAsia="en-US" w:bidi="en-US"/>
        </w:rPr>
        <w:t xml:space="preserve">, </w:t>
      </w:r>
      <w:r w:rsidR="007824B5" w:rsidRPr="00043EAD">
        <w:rPr>
          <w:sz w:val="22"/>
          <w:szCs w:val="22"/>
        </w:rPr>
        <w:t xml:space="preserve">С, </w:t>
      </w:r>
      <w:r w:rsidR="007824B5" w:rsidRPr="00043EAD">
        <w:rPr>
          <w:sz w:val="22"/>
          <w:szCs w:val="22"/>
          <w:lang w:val="en-US" w:eastAsia="en-US" w:bidi="en-US"/>
        </w:rPr>
        <w:t>Q</w:t>
      </w:r>
      <w:r w:rsidR="007824B5" w:rsidRPr="00043EAD">
        <w:rPr>
          <w:sz w:val="22"/>
          <w:szCs w:val="22"/>
          <w:lang w:eastAsia="en-US" w:bidi="en-US"/>
        </w:rPr>
        <w:t xml:space="preserve"> </w:t>
      </w:r>
      <w:r w:rsidR="007824B5" w:rsidRPr="00043EAD">
        <w:rPr>
          <w:sz w:val="22"/>
          <w:szCs w:val="22"/>
        </w:rPr>
        <w:t>и последующее интегрирование дает следующий результат:</w:t>
      </w:r>
    </w:p>
    <w:p w:rsidR="00105859" w:rsidRPr="00043EAD" w:rsidRDefault="007824B5">
      <w:pPr>
        <w:pStyle w:val="52"/>
        <w:framePr w:h="186" w:hSpace="2203" w:wrap="notBeside" w:vAnchor="text" w:hAnchor="margin" w:x="3409" w:y="831"/>
        <w:shd w:val="clear" w:color="auto" w:fill="auto"/>
        <w:spacing w:line="140" w:lineRule="exact"/>
        <w:jc w:val="left"/>
        <w:rPr>
          <w:sz w:val="22"/>
          <w:szCs w:val="22"/>
        </w:rPr>
      </w:pPr>
      <w:r w:rsidRPr="00043EAD">
        <w:rPr>
          <w:rStyle w:val="5Exact1"/>
          <w:sz w:val="22"/>
          <w:szCs w:val="22"/>
          <w:lang w:val="ru-RU" w:eastAsia="ru-RU" w:bidi="ru-RU"/>
        </w:rPr>
        <w:t>НО Гр*.</w:t>
      </w:r>
    </w:p>
    <w:p w:rsidR="00105859" w:rsidRPr="00043EAD" w:rsidRDefault="00134C30">
      <w:pPr>
        <w:pStyle w:val="60"/>
        <w:shd w:val="clear" w:color="auto" w:fill="auto"/>
        <w:spacing w:before="0" w:line="168" w:lineRule="exact"/>
        <w:rPr>
          <w:sz w:val="22"/>
          <w:szCs w:val="22"/>
        </w:rPr>
      </w:pPr>
      <w:r w:rsidRPr="00043EAD">
        <w:rPr>
          <w:noProof/>
          <w:sz w:val="22"/>
          <w:szCs w:val="22"/>
          <w:lang w:bidi="ar-SA"/>
        </w:rPr>
        <mc:AlternateContent>
          <mc:Choice Requires="wps">
            <w:drawing>
              <wp:anchor distT="0" distB="60960" distL="1725295" distR="115570" simplePos="0" relativeHeight="251845632" behindDoc="1" locked="0" layoutInCell="1" allowOverlap="1" wp14:anchorId="24D63E29" wp14:editId="4A1B802A">
                <wp:simplePos x="0" y="0"/>
                <wp:positionH relativeFrom="margin">
                  <wp:posOffset>1725295</wp:posOffset>
                </wp:positionH>
                <wp:positionV relativeFrom="paragraph">
                  <wp:posOffset>441960</wp:posOffset>
                </wp:positionV>
                <wp:extent cx="323215" cy="101600"/>
                <wp:effectExtent l="1270" t="3810" r="0" b="0"/>
                <wp:wrapTopAndBottom/>
                <wp:docPr id="624" name="Text Box 4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1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lang w:val="en-US" w:eastAsia="en-US" w:bidi="en-US"/>
                              </w:rPr>
                              <w:t xml:space="preserve">D </w:t>
                            </w:r>
                            <w:r>
                              <w:rPr>
                                <w:rStyle w:val="6Exact"/>
                              </w:rPr>
                              <w:t xml:space="preserve">(0) </w:t>
                            </w:r>
                            <w:r>
                              <w:rPr>
                                <w:rStyle w:val="6Exact"/>
                                <w:vertAlign w:val="superscrip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5" o:spid="_x0000_s1561" type="#_x0000_t202" style="position:absolute;left:0;text-align:left;margin-left:135.85pt;margin-top:34.8pt;width:25.45pt;height:8pt;z-index:-251470848;visibility:visible;mso-wrap-style:square;mso-width-percent:0;mso-height-percent:0;mso-wrap-distance-left:135.85pt;mso-wrap-distance-top:0;mso-wrap-distance-right:9.1pt;mso-wrap-distance-bottom:4.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jKtAIAALUFAAAOAAAAZHJzL2Uyb0RvYy54bWysVNuOmzAQfa/Uf7D8znIJs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" filled="f" stroked="f">
                <v:textbox style="mso-fit-shape-to-text:t" inset="0,0,0,0">
                  <w:txbxContent>
                    <w:p w:rsidR="00105859" w:rsidRDefault="007824B5">
                      <w:pPr>
                        <w:pStyle w:val="60"/>
                        <w:shd w:val="clear" w:color="auto" w:fill="auto"/>
                        <w:spacing w:before="0" w:line="160" w:lineRule="exact"/>
                        <w:jc w:val="left"/>
                      </w:pPr>
                      <w:r>
                        <w:rPr>
                          <w:rStyle w:val="6Exact"/>
                          <w:lang w:val="en-US" w:eastAsia="en-US" w:bidi="en-US"/>
                        </w:rPr>
                        <w:t xml:space="preserve">D </w:t>
                      </w:r>
                      <w:r>
                        <w:rPr>
                          <w:rStyle w:val="6Exact"/>
                        </w:rPr>
                        <w:t xml:space="preserve">(0) </w:t>
                      </w:r>
                      <w:r>
                        <w:rPr>
                          <w:rStyle w:val="6Exact"/>
                          <w:vertAlign w:val="superscript"/>
                        </w:rPr>
                        <w:t>:</w:t>
                      </w:r>
                    </w:p>
                  </w:txbxContent>
                </v:textbox>
                <w10:wrap type="topAndBottom" anchorx="margin"/>
              </v:shape>
            </w:pict>
          </mc:Fallback>
        </mc:AlternateContent>
      </w:r>
      <w:r w:rsidRPr="00043EAD">
        <w:rPr>
          <w:noProof/>
          <w:sz w:val="22"/>
          <w:szCs w:val="22"/>
          <w:lang w:bidi="ar-SA"/>
        </w:rPr>
        <mc:AlternateContent>
          <mc:Choice Requires="wps">
            <w:drawing>
              <wp:anchor distT="0" distB="59055" distL="187325" distR="63500" simplePos="0" relativeHeight="251846656" behindDoc="1" locked="0" layoutInCell="1" allowOverlap="1" wp14:anchorId="1C1099DC" wp14:editId="43EB5527">
                <wp:simplePos x="0" y="0"/>
                <wp:positionH relativeFrom="margin">
                  <wp:posOffset>3916680</wp:posOffset>
                </wp:positionH>
                <wp:positionV relativeFrom="paragraph">
                  <wp:posOffset>445135</wp:posOffset>
                </wp:positionV>
                <wp:extent cx="353695" cy="101600"/>
                <wp:effectExtent l="1905" t="0" r="0" b="0"/>
                <wp:wrapTopAndBottom/>
                <wp:docPr id="623" name="Text Box 4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(8.125)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4" o:spid="_x0000_s1562" type="#_x0000_t202" style="position:absolute;left:0;text-align:left;margin-left:308.4pt;margin-top:35.05pt;width:27.85pt;height:8pt;z-index:-251469824;visibility:visible;mso-wrap-style:square;mso-width-percent:0;mso-height-percent:0;mso-wrap-distance-left:14.75pt;mso-wrap-distance-top:0;mso-wrap-distance-right:5pt;mso-wrap-distance-bottom:4.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rPr>
                        <w:t>(8.125)</w:t>
                      </w:r>
                    </w:p>
                  </w:txbxContent>
                </v:textbox>
                <w10:wrap type="topAndBottom" anchorx="margin"/>
              </v:shape>
            </w:pict>
          </mc:Fallback>
        </mc:AlternateContent>
      </w:r>
      <w:r w:rsidR="007824B5" w:rsidRPr="00043EAD">
        <w:rPr>
          <w:sz w:val="22"/>
          <w:szCs w:val="22"/>
        </w:rPr>
        <w:t xml:space="preserve">Значения компонент вектора </w:t>
      </w:r>
      <w:r w:rsidR="007824B5" w:rsidRPr="00043EAD">
        <w:rPr>
          <w:rStyle w:val="62pt2"/>
          <w:sz w:val="22"/>
          <w:szCs w:val="22"/>
        </w:rPr>
        <w:t>х(/)</w:t>
      </w:r>
      <w:r w:rsidR="007824B5" w:rsidRPr="00043EAD">
        <w:rPr>
          <w:sz w:val="22"/>
          <w:szCs w:val="22"/>
        </w:rPr>
        <w:t xml:space="preserve"> в момент / = 0, как следует из (8.116), (8.117), равны </w:t>
      </w:r>
      <w:r w:rsidR="007824B5" w:rsidRPr="00043EAD">
        <w:rPr>
          <w:sz w:val="22"/>
          <w:szCs w:val="22"/>
          <w:lang w:val="en-US" w:eastAsia="en-US" w:bidi="en-US"/>
        </w:rPr>
        <w:t>Xi</w:t>
      </w:r>
      <w:r w:rsidR="007824B5" w:rsidRPr="00043EAD">
        <w:rPr>
          <w:sz w:val="22"/>
          <w:szCs w:val="22"/>
          <w:lang w:eastAsia="en-US" w:bidi="en-US"/>
        </w:rPr>
        <w:t xml:space="preserve">(0) = </w:t>
      </w:r>
      <w:r w:rsidR="007824B5" w:rsidRPr="00043EAD">
        <w:rPr>
          <w:sz w:val="22"/>
          <w:szCs w:val="22"/>
          <w:lang w:val="en-US" w:eastAsia="en-US" w:bidi="en-US"/>
        </w:rPr>
        <w:t>a</w:t>
      </w:r>
      <w:r w:rsidR="007824B5" w:rsidRPr="00043EAD">
        <w:rPr>
          <w:sz w:val="22"/>
          <w:szCs w:val="22"/>
          <w:vertAlign w:val="subscript"/>
          <w:lang w:eastAsia="en-US" w:bidi="en-US"/>
        </w:rPr>
        <w:t>0</w:t>
      </w:r>
      <w:r w:rsidR="007824B5" w:rsidRPr="00043EAD">
        <w:rPr>
          <w:sz w:val="22"/>
          <w:szCs w:val="22"/>
          <w:lang w:eastAsia="en-US" w:bidi="en-US"/>
        </w:rPr>
        <w:t xml:space="preserve">, </w:t>
      </w:r>
      <w:r w:rsidR="007824B5" w:rsidRPr="00043EAD">
        <w:rPr>
          <w:sz w:val="22"/>
          <w:szCs w:val="22"/>
          <w:lang w:val="en-US" w:eastAsia="en-US" w:bidi="en-US"/>
        </w:rPr>
        <w:t>x</w:t>
      </w:r>
      <w:r w:rsidR="007824B5" w:rsidRPr="00043EAD">
        <w:rPr>
          <w:sz w:val="22"/>
          <w:szCs w:val="22"/>
          <w:vertAlign w:val="subscript"/>
          <w:lang w:eastAsia="en-US" w:bidi="en-US"/>
        </w:rPr>
        <w:t>2</w:t>
      </w:r>
      <w:r w:rsidR="007824B5" w:rsidRPr="00043EAD">
        <w:rPr>
          <w:sz w:val="22"/>
          <w:szCs w:val="22"/>
          <w:lang w:eastAsia="en-US" w:bidi="en-US"/>
        </w:rPr>
        <w:t>(0)=</w:t>
      </w:r>
      <w:r w:rsidR="007824B5" w:rsidRPr="00043EAD">
        <w:rPr>
          <w:sz w:val="22"/>
          <w:szCs w:val="22"/>
          <w:lang w:val="en-US" w:eastAsia="en-US" w:bidi="en-US"/>
        </w:rPr>
        <w:t>ai</w:t>
      </w:r>
      <w:r w:rsidR="007824B5" w:rsidRPr="00043EAD">
        <w:rPr>
          <w:sz w:val="22"/>
          <w:szCs w:val="22"/>
          <w:lang w:eastAsia="en-US" w:bidi="en-US"/>
        </w:rPr>
        <w:t xml:space="preserve">. </w:t>
      </w:r>
      <w:r w:rsidR="007824B5" w:rsidRPr="00043EAD">
        <w:rPr>
          <w:sz w:val="22"/>
          <w:szCs w:val="22"/>
        </w:rPr>
        <w:t xml:space="preserve">В соответствии с (8.74) и определением величин </w:t>
      </w:r>
      <w:r w:rsidR="007824B5" w:rsidRPr="00043EAD">
        <w:rPr>
          <w:sz w:val="22"/>
          <w:szCs w:val="22"/>
          <w:lang w:val="en-US" w:eastAsia="en-US" w:bidi="en-US"/>
        </w:rPr>
        <w:t>a</w:t>
      </w:r>
      <w:r w:rsidR="007824B5" w:rsidRPr="00043EAD">
        <w:rPr>
          <w:sz w:val="22"/>
          <w:szCs w:val="22"/>
          <w:vertAlign w:val="subscript"/>
          <w:lang w:eastAsia="en-US" w:bidi="en-US"/>
        </w:rPr>
        <w:t>0</w:t>
      </w:r>
      <w:r w:rsidR="007824B5" w:rsidRPr="00043EAD">
        <w:rPr>
          <w:sz w:val="22"/>
          <w:szCs w:val="22"/>
          <w:lang w:eastAsia="en-US" w:bidi="en-US"/>
        </w:rPr>
        <w:t xml:space="preserve">, </w:t>
      </w:r>
      <w:r w:rsidR="007824B5" w:rsidRPr="00043EAD">
        <w:rPr>
          <w:sz w:val="22"/>
          <w:szCs w:val="22"/>
          <w:lang w:val="en-US" w:eastAsia="en-US" w:bidi="en-US"/>
        </w:rPr>
        <w:t>aj</w:t>
      </w:r>
      <w:r w:rsidR="007824B5" w:rsidRPr="00043EAD">
        <w:rPr>
          <w:sz w:val="22"/>
          <w:szCs w:val="22"/>
          <w:lang w:eastAsia="en-US" w:bidi="en-US"/>
        </w:rPr>
        <w:t xml:space="preserve"> </w:t>
      </w:r>
      <w:r w:rsidR="007824B5" w:rsidRPr="00043EAD">
        <w:rPr>
          <w:sz w:val="22"/>
          <w:szCs w:val="22"/>
        </w:rPr>
        <w:t xml:space="preserve">начальное значение матрицы </w:t>
      </w:r>
      <w:r w:rsidR="007824B5" w:rsidRPr="00043EAD">
        <w:rPr>
          <w:sz w:val="22"/>
          <w:szCs w:val="22"/>
          <w:lang w:val="en-US" w:eastAsia="en-US" w:bidi="en-US"/>
        </w:rPr>
        <w:t>D</w:t>
      </w:r>
      <w:r w:rsidR="007824B5" w:rsidRPr="00043EAD">
        <w:rPr>
          <w:sz w:val="22"/>
          <w:szCs w:val="22"/>
          <w:lang w:eastAsia="en-US" w:bidi="en-US"/>
        </w:rPr>
        <w:t xml:space="preserve">(0) </w:t>
      </w:r>
      <w:r w:rsidR="007824B5" w:rsidRPr="00043EAD">
        <w:rPr>
          <w:sz w:val="22"/>
          <w:szCs w:val="22"/>
        </w:rPr>
        <w:t>описывается выражением</w:t>
      </w:r>
    </w:p>
    <w:p w:rsidR="00105859" w:rsidRPr="00043EAD" w:rsidRDefault="00134C30">
      <w:pPr>
        <w:pStyle w:val="60"/>
        <w:shd w:val="clear" w:color="auto" w:fill="auto"/>
        <w:spacing w:before="0" w:line="160" w:lineRule="exact"/>
        <w:jc w:val="left"/>
        <w:rPr>
          <w:sz w:val="22"/>
          <w:szCs w:val="22"/>
        </w:rPr>
      </w:pPr>
      <w:r w:rsidRPr="00043EAD">
        <w:rPr>
          <w:noProof/>
          <w:sz w:val="22"/>
          <w:szCs w:val="22"/>
          <w:lang w:bidi="ar-SA"/>
        </w:rPr>
        <mc:AlternateContent>
          <mc:Choice Requires="wps">
            <w:drawing>
              <wp:anchor distT="0" distB="0" distL="63500" distR="63500" simplePos="0" relativeHeight="251847680" behindDoc="1" locked="0" layoutInCell="1" allowOverlap="1" wp14:anchorId="362E96E7" wp14:editId="345FFEAD">
                <wp:simplePos x="0" y="0"/>
                <wp:positionH relativeFrom="margin">
                  <wp:posOffset>6350</wp:posOffset>
                </wp:positionH>
                <wp:positionV relativeFrom="paragraph">
                  <wp:posOffset>430530</wp:posOffset>
                </wp:positionV>
                <wp:extent cx="250190" cy="101600"/>
                <wp:effectExtent l="0" t="1905" r="635" b="0"/>
                <wp:wrapTopAndBottom/>
                <wp:docPr id="622" name="Text Box 4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9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где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3" o:spid="_x0000_s1563" type="#_x0000_t202" style="position:absolute;margin-left:.5pt;margin-top:33.9pt;width:19.7pt;height:8pt;z-index:-2514688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ynKtAIAALUFAAAOAAAAZHJzL2Uyb0RvYy54bWysVFtvmzAUfp+0/2D5nXIpI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" filled="f" stroked="f">
                <v:textbox style="mso-fit-shape-to-text:t" inset="0,0,0,0">
                  <w:txbxContent>
                    <w:p w:rsidR="00105859" w:rsidRDefault="007824B5">
                      <w:pPr>
                        <w:pStyle w:val="60"/>
                        <w:shd w:val="clear" w:color="auto" w:fill="auto"/>
                        <w:spacing w:before="0" w:line="160" w:lineRule="exact"/>
                        <w:jc w:val="left"/>
                      </w:pPr>
                      <w:r>
                        <w:rPr>
                          <w:rStyle w:val="6Exact"/>
                        </w:rPr>
                        <w:t>где</w:t>
                      </w:r>
                    </w:p>
                  </w:txbxContent>
                </v:textbox>
                <w10:wrap type="topAndBottom" anchorx="margin"/>
              </v:shape>
            </w:pict>
          </mc:Fallback>
        </mc:AlternateContent>
      </w:r>
      <w:r w:rsidRPr="00043EAD">
        <w:rPr>
          <w:noProof/>
          <w:sz w:val="22"/>
          <w:szCs w:val="22"/>
          <w:lang w:bidi="ar-SA"/>
        </w:rPr>
        <mc:AlternateContent>
          <mc:Choice Requires="wps">
            <w:drawing>
              <wp:anchor distT="0" distB="158750" distL="932815" distR="201295" simplePos="0" relativeHeight="251848704" behindDoc="1" locked="0" layoutInCell="1" allowOverlap="1" wp14:anchorId="61B9F5C2" wp14:editId="3615F52F">
                <wp:simplePos x="0" y="0"/>
                <wp:positionH relativeFrom="margin">
                  <wp:posOffset>932815</wp:posOffset>
                </wp:positionH>
                <wp:positionV relativeFrom="paragraph">
                  <wp:posOffset>191770</wp:posOffset>
                </wp:positionV>
                <wp:extent cx="414655" cy="120650"/>
                <wp:effectExtent l="0" t="1270" r="0" b="3810"/>
                <wp:wrapTopAndBottom/>
                <wp:docPr id="621" name="Text Box 4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Р</w:t>
                            </w:r>
                            <w:r>
                              <w:rPr>
                                <w:rStyle w:val="2Exact1"/>
                                <w:vertAlign w:val="superscript"/>
                              </w:rPr>
                              <w:t>_1</w:t>
                            </w:r>
                            <w:r>
                              <w:rPr>
                                <w:rStyle w:val="2Exact1"/>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2" o:spid="_x0000_s1564" type="#_x0000_t202" style="position:absolute;margin-left:73.45pt;margin-top:15.1pt;width:32.65pt;height:9.5pt;z-index:-251467776;visibility:visible;mso-wrap-style:square;mso-width-percent:0;mso-height-percent:0;mso-wrap-distance-left:73.45pt;mso-wrap-distance-top:0;mso-wrap-distance-right:15.85pt;mso-wrap-distance-bottom:1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Р</w:t>
                      </w:r>
                      <w:r>
                        <w:rPr>
                          <w:rStyle w:val="2Exact1"/>
                          <w:vertAlign w:val="superscript"/>
                        </w:rPr>
                        <w:t>_1</w:t>
                      </w:r>
                      <w:r>
                        <w:rPr>
                          <w:rStyle w:val="2Exact1"/>
                        </w:rPr>
                        <w:t>(0</w:t>
                      </w:r>
                    </w:p>
                  </w:txbxContent>
                </v:textbox>
                <w10:wrap type="topAndBottom" anchorx="margin"/>
              </v:shape>
            </w:pict>
          </mc:Fallback>
        </mc:AlternateContent>
      </w:r>
      <w:r w:rsidRPr="00043EAD">
        <w:rPr>
          <w:noProof/>
          <w:sz w:val="22"/>
          <w:szCs w:val="22"/>
          <w:lang w:bidi="ar-SA"/>
        </w:rPr>
        <mc:AlternateContent>
          <mc:Choice Requires="wps">
            <w:drawing>
              <wp:anchor distT="0" distB="268605" distL="63500" distR="121920" simplePos="0" relativeHeight="251849728" behindDoc="1" locked="0" layoutInCell="1" allowOverlap="1" wp14:anchorId="036BE086" wp14:editId="5C911CFD">
                <wp:simplePos x="0" y="0"/>
                <wp:positionH relativeFrom="margin">
                  <wp:posOffset>1548130</wp:posOffset>
                </wp:positionH>
                <wp:positionV relativeFrom="paragraph">
                  <wp:posOffset>126365</wp:posOffset>
                </wp:positionV>
                <wp:extent cx="121920" cy="120650"/>
                <wp:effectExtent l="0" t="2540" r="0" b="0"/>
                <wp:wrapTopAndBottom/>
                <wp:docPr id="620" name="Text Box 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1" o:spid="_x0000_s1565" type="#_x0000_t202" style="position:absolute;margin-left:121.9pt;margin-top:9.95pt;width:9.6pt;height:9.5pt;z-index:-251466752;visibility:visible;mso-wrap-style:square;mso-width-percent:0;mso-height-percent:0;mso-wrap-distance-left:5pt;mso-wrap-distance-top:0;mso-wrap-distance-right:9.6pt;mso-wrap-distance-bottom:21.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1</w:t>
                      </w:r>
                    </w:p>
                  </w:txbxContent>
                </v:textbox>
                <w10:wrap type="topAndBottom" anchorx="margin"/>
              </v:shape>
            </w:pict>
          </mc:Fallback>
        </mc:AlternateContent>
      </w:r>
      <w:r w:rsidRPr="00043EAD">
        <w:rPr>
          <w:noProof/>
          <w:sz w:val="22"/>
          <w:szCs w:val="22"/>
          <w:lang w:bidi="ar-SA"/>
        </w:rPr>
        <mc:AlternateContent>
          <mc:Choice Requires="wps">
            <w:drawing>
              <wp:anchor distT="0" distB="97155" distL="63500" distR="186055" simplePos="0" relativeHeight="251850752" behindDoc="1" locked="0" layoutInCell="1" allowOverlap="1" wp14:anchorId="46120B79" wp14:editId="3D4EFA92">
                <wp:simplePos x="0" y="0"/>
                <wp:positionH relativeFrom="margin">
                  <wp:posOffset>1791970</wp:posOffset>
                </wp:positionH>
                <wp:positionV relativeFrom="paragraph">
                  <wp:posOffset>116205</wp:posOffset>
                </wp:positionV>
                <wp:extent cx="755650" cy="304800"/>
                <wp:effectExtent l="1270" t="1905" r="0" b="0"/>
                <wp:wrapTopAndBottom/>
                <wp:docPr id="619" name="Text Box 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240" w:lineRule="exact"/>
                              <w:jc w:val="left"/>
                            </w:pPr>
                            <w:r>
                              <w:rPr>
                                <w:rStyle w:val="6Exact"/>
                                <w:lang w:val="en-US" w:eastAsia="en-US" w:bidi="en-US"/>
                              </w:rPr>
                              <w:t>l/o</w:t>
                            </w:r>
                            <w:r>
                              <w:rPr>
                                <w:rStyle w:val="6Exact"/>
                                <w:vertAlign w:val="superscript"/>
                                <w:lang w:val="en-US" w:eastAsia="en-US" w:bidi="en-US"/>
                              </w:rPr>
                              <w:t>2</w:t>
                            </w:r>
                            <w:r>
                              <w:rPr>
                                <w:rStyle w:val="6Exact"/>
                                <w:lang w:val="en-US" w:eastAsia="en-US" w:bidi="en-US"/>
                              </w:rPr>
                              <w:t xml:space="preserve">i </w:t>
                            </w:r>
                            <w:r>
                              <w:rPr>
                                <w:rStyle w:val="6Exact"/>
                              </w:rPr>
                              <w:t>+ /</w:t>
                            </w:r>
                            <w:r>
                              <w:rPr>
                                <w:rStyle w:val="6Exact"/>
                                <w:vertAlign w:val="superscript"/>
                              </w:rPr>
                              <w:t>3</w:t>
                            </w:r>
                            <w:r>
                              <w:rPr>
                                <w:rStyle w:val="6Exact"/>
                              </w:rPr>
                              <w:t xml:space="preserve">/3/? . </w:t>
                            </w:r>
                            <w:r>
                              <w:rPr>
                                <w:rStyle w:val="695ptExact0"/>
                              </w:rPr>
                              <w:t>— /2/2/?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40" o:spid="_x0000_s1566" type="#_x0000_t202" style="position:absolute;margin-left:141.1pt;margin-top:9.15pt;width:59.5pt;height:24pt;z-index:-251465728;visibility:visible;mso-wrap-style:square;mso-width-percent:0;mso-height-percent:0;mso-wrap-distance-left:5pt;mso-wrap-distance-top:0;mso-wrap-distance-right:14.65pt;mso-wrap-distance-bottom:7.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" filled="f" stroked="f">
                <v:textbox style="mso-fit-shape-to-text:t" inset="0,0,0,0">
                  <w:txbxContent>
                    <w:p w:rsidR="00105859" w:rsidRDefault="007824B5">
                      <w:pPr>
                        <w:pStyle w:val="60"/>
                        <w:shd w:val="clear" w:color="auto" w:fill="auto"/>
                        <w:spacing w:before="0" w:line="240" w:lineRule="exact"/>
                        <w:jc w:val="left"/>
                      </w:pPr>
                      <w:r>
                        <w:rPr>
                          <w:rStyle w:val="6Exact"/>
                          <w:lang w:val="en-US" w:eastAsia="en-US" w:bidi="en-US"/>
                        </w:rPr>
                        <w:t>l/o</w:t>
                      </w:r>
                      <w:r>
                        <w:rPr>
                          <w:rStyle w:val="6Exact"/>
                          <w:vertAlign w:val="superscript"/>
                          <w:lang w:val="en-US" w:eastAsia="en-US" w:bidi="en-US"/>
                        </w:rPr>
                        <w:t>2</w:t>
                      </w:r>
                      <w:r>
                        <w:rPr>
                          <w:rStyle w:val="6Exact"/>
                          <w:lang w:val="en-US" w:eastAsia="en-US" w:bidi="en-US"/>
                        </w:rPr>
                        <w:t xml:space="preserve">i </w:t>
                      </w:r>
                      <w:r>
                        <w:rPr>
                          <w:rStyle w:val="6Exact"/>
                        </w:rPr>
                        <w:t>+ /</w:t>
                      </w:r>
                      <w:r>
                        <w:rPr>
                          <w:rStyle w:val="6Exact"/>
                          <w:vertAlign w:val="superscript"/>
                        </w:rPr>
                        <w:t>3</w:t>
                      </w:r>
                      <w:r>
                        <w:rPr>
                          <w:rStyle w:val="6Exact"/>
                        </w:rPr>
                        <w:t xml:space="preserve">/3/? . </w:t>
                      </w:r>
                      <w:r>
                        <w:rPr>
                          <w:rStyle w:val="695ptExact0"/>
                        </w:rPr>
                        <w:t>— /2/2/?</w:t>
                      </w:r>
                    </w:p>
                  </w:txbxContent>
                </v:textbox>
                <w10:wrap type="topAndBottom" anchorx="margin"/>
              </v:shape>
            </w:pict>
          </mc:Fallback>
        </mc:AlternateContent>
      </w:r>
      <w:r w:rsidRPr="00043EAD">
        <w:rPr>
          <w:noProof/>
          <w:sz w:val="22"/>
          <w:szCs w:val="22"/>
          <w:lang w:bidi="ar-SA"/>
        </w:rPr>
        <mc:AlternateContent>
          <mc:Choice Requires="wps">
            <w:drawing>
              <wp:anchor distT="0" distB="76200" distL="63500" distR="487680" simplePos="0" relativeHeight="251851776" behindDoc="1" locked="0" layoutInCell="1" allowOverlap="1" wp14:anchorId="19EF962C" wp14:editId="1760D560">
                <wp:simplePos x="0" y="0"/>
                <wp:positionH relativeFrom="margin">
                  <wp:posOffset>2734310</wp:posOffset>
                </wp:positionH>
                <wp:positionV relativeFrom="paragraph">
                  <wp:posOffset>74295</wp:posOffset>
                </wp:positionV>
                <wp:extent cx="688975" cy="558165"/>
                <wp:effectExtent l="635" t="0" r="0" b="0"/>
                <wp:wrapTopAndBottom/>
                <wp:docPr id="618" name="Text Box 4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975" cy="558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20"/>
                              <w:shd w:val="clear" w:color="auto" w:fill="auto"/>
                              <w:spacing w:line="293" w:lineRule="exact"/>
                              <w:jc w:val="both"/>
                            </w:pPr>
                            <w:r>
                              <w:rPr>
                                <w:rStyle w:val="9295ptExact"/>
                              </w:rPr>
                              <w:t xml:space="preserve">-/2/2/? ■] </w:t>
                            </w:r>
                            <w:r>
                              <w:t xml:space="preserve">1 </w:t>
                            </w:r>
                            <w:r>
                              <w:rPr>
                                <w:lang w:val="en-US" w:eastAsia="en-US" w:bidi="en-US"/>
                              </w:rPr>
                              <w:t>/a</w:t>
                            </w:r>
                            <w:r>
                              <w:rPr>
                                <w:vertAlign w:val="superscript"/>
                                <w:lang w:val="en-US" w:eastAsia="en-US" w:bidi="en-US"/>
                              </w:rPr>
                              <w:t>2</w:t>
                            </w:r>
                            <w:r>
                              <w:rPr>
                                <w:lang w:val="en-US" w:eastAsia="en-US" w:bidi="en-US"/>
                              </w:rPr>
                              <w:t>o + //tf J</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9" o:spid="_x0000_s1567" type="#_x0000_t202" style="position:absolute;margin-left:215.3pt;margin-top:5.85pt;width:54.25pt;height:43.95pt;z-index:-251464704;visibility:visible;mso-wrap-style:square;mso-width-percent:0;mso-height-percent:0;mso-wrap-distance-left:5pt;mso-wrap-distance-top:0;mso-wrap-distance-right:38.4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" filled="f" stroked="f">
                <v:textbox style="mso-fit-shape-to-text:t" inset="0,0,0,0">
                  <w:txbxContent>
                    <w:p w:rsidR="00105859" w:rsidRDefault="007824B5">
                      <w:pPr>
                        <w:pStyle w:val="920"/>
                        <w:shd w:val="clear" w:color="auto" w:fill="auto"/>
                        <w:spacing w:line="293" w:lineRule="exact"/>
                        <w:jc w:val="both"/>
                      </w:pPr>
                      <w:r>
                        <w:rPr>
                          <w:rStyle w:val="9295ptExact"/>
                        </w:rPr>
                        <w:t xml:space="preserve">-/2/2/? ■] </w:t>
                      </w:r>
                      <w:r>
                        <w:t xml:space="preserve">1 </w:t>
                      </w:r>
                      <w:r>
                        <w:rPr>
                          <w:lang w:val="en-US" w:eastAsia="en-US" w:bidi="en-US"/>
                        </w:rPr>
                        <w:t>/a</w:t>
                      </w:r>
                      <w:r>
                        <w:rPr>
                          <w:vertAlign w:val="superscript"/>
                          <w:lang w:val="en-US" w:eastAsia="en-US" w:bidi="en-US"/>
                        </w:rPr>
                        <w:t>2</w:t>
                      </w:r>
                      <w:r>
                        <w:rPr>
                          <w:lang w:val="en-US" w:eastAsia="en-US" w:bidi="en-US"/>
                        </w:rPr>
                        <w:t>o + //tf J</w:t>
                      </w:r>
                    </w:p>
                  </w:txbxContent>
                </v:textbox>
                <w10:wrap type="topAndBottom" anchorx="margin"/>
              </v:shape>
            </w:pict>
          </mc:Fallback>
        </mc:AlternateContent>
      </w:r>
      <w:r w:rsidRPr="00043EAD">
        <w:rPr>
          <w:noProof/>
          <w:sz w:val="22"/>
          <w:szCs w:val="22"/>
          <w:lang w:bidi="ar-SA"/>
        </w:rPr>
        <mc:AlternateContent>
          <mc:Choice Requires="wps">
            <w:drawing>
              <wp:anchor distT="0" distB="179705" distL="63500" distR="63500" simplePos="0" relativeHeight="251852800" behindDoc="1" locked="0" layoutInCell="1" allowOverlap="1" wp14:anchorId="78E690F9" wp14:editId="40549D23">
                <wp:simplePos x="0" y="0"/>
                <wp:positionH relativeFrom="margin">
                  <wp:posOffset>3910330</wp:posOffset>
                </wp:positionH>
                <wp:positionV relativeFrom="paragraph">
                  <wp:posOffset>226695</wp:posOffset>
                </wp:positionV>
                <wp:extent cx="356870" cy="101600"/>
                <wp:effectExtent l="0" t="0" r="0" b="0"/>
                <wp:wrapTopAndBottom/>
                <wp:docPr id="617" name="Text Box 4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(8.126)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8" o:spid="_x0000_s1568" type="#_x0000_t202" style="position:absolute;margin-left:307.9pt;margin-top:17.85pt;width:28.1pt;height:8pt;z-index:-251463680;visibility:visible;mso-wrap-style:square;mso-width-percent:0;mso-height-percent:0;mso-wrap-distance-left:5pt;mso-wrap-distance-top:0;mso-wrap-distance-right:5pt;mso-wrap-distance-bottom:14.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FDt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" filled="f" stroked="f">
                <v:textbox style="mso-fit-shape-to-text:t" inset="0,0,0,0">
                  <w:txbxContent>
                    <w:p w:rsidR="00105859" w:rsidRDefault="007824B5">
                      <w:pPr>
                        <w:pStyle w:val="60"/>
                        <w:shd w:val="clear" w:color="auto" w:fill="auto"/>
                        <w:spacing w:before="0" w:line="160" w:lineRule="exact"/>
                        <w:jc w:val="left"/>
                      </w:pPr>
                      <w:r>
                        <w:rPr>
                          <w:rStyle w:val="6Exact"/>
                        </w:rPr>
                        <w:t>(8.126)</w:t>
                      </w:r>
                    </w:p>
                  </w:txbxContent>
                </v:textbox>
                <w10:wrap type="topAndBottom" anchorx="margin"/>
              </v:shape>
            </w:pict>
          </mc:Fallback>
        </mc:AlternateContent>
      </w:r>
      <w:r w:rsidR="007824B5" w:rsidRPr="00043EAD">
        <w:rPr>
          <w:sz w:val="22"/>
          <w:szCs w:val="22"/>
        </w:rPr>
        <w:t>Учитывая (8.122), (8.124), (8.125), находим</w:t>
      </w:r>
    </w:p>
    <w:p w:rsidR="00105859" w:rsidRPr="00043EAD" w:rsidRDefault="007824B5">
      <w:pPr>
        <w:pStyle w:val="60"/>
        <w:shd w:val="clear" w:color="auto" w:fill="auto"/>
        <w:spacing w:before="0" w:after="28" w:line="170" w:lineRule="exact"/>
        <w:ind w:left="40"/>
        <w:jc w:val="center"/>
        <w:rPr>
          <w:sz w:val="22"/>
          <w:szCs w:val="22"/>
        </w:rPr>
      </w:pPr>
      <w:r w:rsidRPr="00043EAD">
        <w:rPr>
          <w:sz w:val="22"/>
          <w:szCs w:val="22"/>
        </w:rPr>
        <w:t>До = (1/а</w:t>
      </w:r>
      <w:r w:rsidRPr="00043EAD">
        <w:rPr>
          <w:sz w:val="22"/>
          <w:szCs w:val="22"/>
          <w:vertAlign w:val="superscript"/>
        </w:rPr>
        <w:t>2</w:t>
      </w:r>
      <w:r w:rsidRPr="00043EAD">
        <w:rPr>
          <w:sz w:val="22"/>
          <w:szCs w:val="22"/>
          <w:vertAlign w:val="subscript"/>
        </w:rPr>
        <w:t>0</w:t>
      </w:r>
      <w:r w:rsidRPr="00043EAD">
        <w:rPr>
          <w:sz w:val="22"/>
          <w:szCs w:val="22"/>
        </w:rPr>
        <w:t xml:space="preserve"> + </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R</w:t>
      </w:r>
      <w:r w:rsidRPr="00043EAD">
        <w:rPr>
          <w:rStyle w:val="6Cambria85pt1pt1"/>
          <w:sz w:val="22"/>
          <w:szCs w:val="22"/>
          <w:lang w:val="ru-RU"/>
        </w:rPr>
        <w:t>)</w:t>
      </w:r>
      <w:r w:rsidRPr="00043EAD">
        <w:rPr>
          <w:sz w:val="22"/>
          <w:szCs w:val="22"/>
          <w:lang w:eastAsia="en-US" w:bidi="en-US"/>
        </w:rPr>
        <w:t xml:space="preserve"> (</w:t>
      </w: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 xml:space="preserve">*! </w:t>
      </w:r>
      <w:r w:rsidRPr="00043EAD">
        <w:rPr>
          <w:sz w:val="22"/>
          <w:szCs w:val="22"/>
        </w:rPr>
        <w:t>+ /</w:t>
      </w:r>
      <w:r w:rsidRPr="00043EAD">
        <w:rPr>
          <w:sz w:val="22"/>
          <w:szCs w:val="22"/>
          <w:vertAlign w:val="superscript"/>
        </w:rPr>
        <w:t>3</w:t>
      </w:r>
      <w:r w:rsidRPr="00043EAD">
        <w:rPr>
          <w:sz w:val="22"/>
          <w:szCs w:val="22"/>
        </w:rPr>
        <w:t>/3/?) - /</w:t>
      </w:r>
      <w:r w:rsidRPr="00043EAD">
        <w:rPr>
          <w:sz w:val="22"/>
          <w:szCs w:val="22"/>
          <w:vertAlign w:val="superscript"/>
        </w:rPr>
        <w:t>4</w:t>
      </w:r>
      <w:r w:rsidRPr="00043EAD">
        <w:rPr>
          <w:sz w:val="22"/>
          <w:szCs w:val="22"/>
        </w:rPr>
        <w:t>/4/?2.</w:t>
      </w:r>
    </w:p>
    <w:p w:rsidR="00105859" w:rsidRPr="00043EAD" w:rsidRDefault="007824B5">
      <w:pPr>
        <w:pStyle w:val="60"/>
        <w:shd w:val="clear" w:color="auto" w:fill="auto"/>
        <w:spacing w:before="0" w:after="17" w:line="160" w:lineRule="exact"/>
        <w:rPr>
          <w:sz w:val="22"/>
          <w:szCs w:val="22"/>
        </w:rPr>
      </w:pPr>
      <w:r w:rsidRPr="00043EAD">
        <w:rPr>
          <w:sz w:val="22"/>
          <w:szCs w:val="22"/>
        </w:rPr>
        <w:t xml:space="preserve">Подставляя (8.123) и (8.126) в формулу (8.121), находим матрицу </w:t>
      </w:r>
      <w:r w:rsidRPr="00043EAD">
        <w:rPr>
          <w:sz w:val="22"/>
          <w:szCs w:val="22"/>
          <w:lang w:val="en-US" w:eastAsia="en-US" w:bidi="en-US"/>
        </w:rPr>
        <w:t>D</w:t>
      </w:r>
      <w:r w:rsidRPr="00043EAD">
        <w:rPr>
          <w:sz w:val="22"/>
          <w:szCs w:val="22"/>
          <w:lang w:eastAsia="en-US" w:bidi="en-US"/>
        </w:rPr>
        <w:t>(/).</w:t>
      </w:r>
    </w:p>
    <w:p w:rsidR="00105859" w:rsidRPr="00043EAD" w:rsidRDefault="007824B5">
      <w:pPr>
        <w:pStyle w:val="22"/>
        <w:shd w:val="clear" w:color="auto" w:fill="auto"/>
        <w:spacing w:before="0" w:after="93" w:line="211" w:lineRule="exact"/>
        <w:ind w:firstLine="400"/>
        <w:jc w:val="both"/>
        <w:rPr>
          <w:sz w:val="22"/>
          <w:szCs w:val="22"/>
        </w:rPr>
      </w:pPr>
      <w:r w:rsidRPr="00043EAD">
        <w:rPr>
          <w:sz w:val="22"/>
          <w:szCs w:val="22"/>
        </w:rPr>
        <w:t xml:space="preserve">Элементы </w:t>
      </w:r>
      <w:r w:rsidRPr="00043EAD">
        <w:rPr>
          <w:rStyle w:val="210pt1pt"/>
          <w:sz w:val="22"/>
          <w:szCs w:val="22"/>
        </w:rPr>
        <w:t>Dw</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w:t>
      </w:r>
      <w:r w:rsidRPr="00043EAD">
        <w:rPr>
          <w:sz w:val="22"/>
          <w:szCs w:val="22"/>
          <w:lang w:eastAsia="en-US" w:bidi="en-US"/>
        </w:rPr>
        <w:t>£&gt;2</w:t>
      </w:r>
      <w:r w:rsidRPr="00043EAD">
        <w:rPr>
          <w:sz w:val="22"/>
          <w:szCs w:val="22"/>
          <w:lang w:val="en-US" w:eastAsia="en-US" w:bidi="en-US"/>
        </w:rPr>
        <w:t>i</w:t>
      </w:r>
      <w:r w:rsidRPr="00043EAD">
        <w:rPr>
          <w:sz w:val="22"/>
          <w:szCs w:val="22"/>
          <w:lang w:eastAsia="en-US" w:bidi="en-US"/>
        </w:rPr>
        <w:t xml:space="preserve">(0 </w:t>
      </w:r>
      <w:r w:rsidRPr="00043EAD">
        <w:rPr>
          <w:sz w:val="22"/>
          <w:szCs w:val="22"/>
        </w:rPr>
        <w:t xml:space="preserve">матрицы </w:t>
      </w:r>
      <w:r w:rsidRPr="00043EAD">
        <w:rPr>
          <w:sz w:val="22"/>
          <w:szCs w:val="22"/>
          <w:lang w:val="en-US" w:eastAsia="en-US" w:bidi="en-US"/>
        </w:rPr>
        <w:t>D</w:t>
      </w:r>
      <w:r w:rsidRPr="00043EAD">
        <w:rPr>
          <w:sz w:val="22"/>
          <w:szCs w:val="22"/>
          <w:lang w:eastAsia="en-US" w:bidi="en-US"/>
        </w:rPr>
        <w:t xml:space="preserve">(/), </w:t>
      </w:r>
      <w:r w:rsidRPr="00043EAD">
        <w:rPr>
          <w:sz w:val="22"/>
          <w:szCs w:val="22"/>
        </w:rPr>
        <w:t>определяющие пере</w:t>
      </w:r>
      <w:r w:rsidRPr="00043EAD">
        <w:rPr>
          <w:sz w:val="22"/>
          <w:szCs w:val="22"/>
        </w:rPr>
        <w:softHyphen/>
        <w:t>менные коэффициенты передачи в схеме оптимального фильтра (рис. 8.11), равны</w:t>
      </w:r>
    </w:p>
    <w:p w:rsidR="00105859" w:rsidRPr="00043EAD" w:rsidRDefault="007824B5">
      <w:pPr>
        <w:pStyle w:val="52"/>
        <w:shd w:val="clear" w:color="auto" w:fill="auto"/>
        <w:spacing w:after="44" w:line="170" w:lineRule="exact"/>
        <w:ind w:left="2440"/>
        <w:jc w:val="left"/>
        <w:rPr>
          <w:sz w:val="22"/>
          <w:szCs w:val="22"/>
        </w:rPr>
      </w:pPr>
      <w:r w:rsidRPr="00043EAD">
        <w:rPr>
          <w:rStyle w:val="5f"/>
          <w:sz w:val="22"/>
          <w:szCs w:val="22"/>
        </w:rPr>
        <w:t>Р</w:t>
      </w:r>
      <w:r w:rsidRPr="00043EAD">
        <w:rPr>
          <w:rStyle w:val="5f"/>
          <w:sz w:val="22"/>
          <w:szCs w:val="22"/>
          <w:vertAlign w:val="superscript"/>
        </w:rPr>
        <w:t>2</w:t>
      </w:r>
      <w:r w:rsidRPr="00043EAD">
        <w:rPr>
          <w:rStyle w:val="5f"/>
          <w:sz w:val="22"/>
          <w:szCs w:val="22"/>
        </w:rPr>
        <w:t>о + Р</w:t>
      </w:r>
      <w:r w:rsidRPr="00043EAD">
        <w:rPr>
          <w:rStyle w:val="5f"/>
          <w:sz w:val="22"/>
          <w:szCs w:val="22"/>
          <w:vertAlign w:val="superscript"/>
        </w:rPr>
        <w:t>2</w:t>
      </w:r>
      <w:r w:rsidRPr="00043EAD">
        <w:rPr>
          <w:rStyle w:val="5f"/>
          <w:sz w:val="22"/>
          <w:szCs w:val="22"/>
        </w:rPr>
        <w:t>1 /</w:t>
      </w:r>
      <w:r w:rsidRPr="00043EAD">
        <w:rPr>
          <w:rStyle w:val="5f"/>
          <w:sz w:val="22"/>
          <w:szCs w:val="22"/>
          <w:vertAlign w:val="superscript"/>
        </w:rPr>
        <w:t>2</w:t>
      </w:r>
      <w:r w:rsidRPr="00043EAD">
        <w:rPr>
          <w:rStyle w:val="5f"/>
          <w:sz w:val="22"/>
          <w:szCs w:val="22"/>
        </w:rPr>
        <w:t xml:space="preserve"> + Р</w:t>
      </w:r>
      <w:r w:rsidRPr="00043EAD">
        <w:rPr>
          <w:rStyle w:val="5f"/>
          <w:sz w:val="22"/>
          <w:szCs w:val="22"/>
          <w:vertAlign w:val="superscript"/>
        </w:rPr>
        <w:t>2</w:t>
      </w:r>
      <w:r w:rsidRPr="00043EAD">
        <w:rPr>
          <w:rStyle w:val="5f"/>
          <w:sz w:val="22"/>
          <w:szCs w:val="22"/>
        </w:rPr>
        <w:t>р ст</w:t>
      </w:r>
      <w:r w:rsidRPr="00043EAD">
        <w:rPr>
          <w:rStyle w:val="5f"/>
          <w:sz w:val="22"/>
          <w:szCs w:val="22"/>
          <w:vertAlign w:val="superscript"/>
        </w:rPr>
        <w:t>2</w:t>
      </w:r>
      <w:r w:rsidRPr="00043EAD">
        <w:rPr>
          <w:rStyle w:val="5f"/>
          <w:sz w:val="22"/>
          <w:szCs w:val="22"/>
        </w:rPr>
        <w:t xml:space="preserve">1 /2/3 </w:t>
      </w:r>
      <w:r w:rsidRPr="00043EAD">
        <w:rPr>
          <w:rStyle w:val="585pt1pt"/>
          <w:sz w:val="22"/>
          <w:szCs w:val="22"/>
        </w:rPr>
        <w:t>S</w:t>
      </w:r>
      <w:r w:rsidRPr="00043EAD">
        <w:rPr>
          <w:rStyle w:val="585pt1pt"/>
          <w:sz w:val="22"/>
          <w:szCs w:val="22"/>
          <w:vertAlign w:val="subscript"/>
        </w:rPr>
        <w:t>n</w:t>
      </w:r>
      <w:r w:rsidRPr="00043EAD">
        <w:rPr>
          <w:rStyle w:val="5CenturySchoolbook8pt"/>
          <w:sz w:val="22"/>
          <w:szCs w:val="22"/>
          <w:lang w:val="ru-RU"/>
        </w:rPr>
        <w:t xml:space="preserve"> </w:t>
      </w:r>
      <w:r w:rsidRPr="00043EAD">
        <w:rPr>
          <w:rStyle w:val="5f"/>
          <w:sz w:val="22"/>
          <w:szCs w:val="22"/>
        </w:rPr>
        <w:t>(0)</w:t>
      </w:r>
    </w:p>
    <w:p w:rsidR="00105859" w:rsidRPr="00043EAD" w:rsidRDefault="00134C30">
      <w:pPr>
        <w:pStyle w:val="52"/>
        <w:shd w:val="clear" w:color="auto" w:fill="auto"/>
        <w:tabs>
          <w:tab w:val="left" w:pos="682"/>
          <w:tab w:val="left" w:pos="1536"/>
        </w:tabs>
        <w:spacing w:line="140" w:lineRule="exact"/>
        <w:rPr>
          <w:sz w:val="22"/>
          <w:szCs w:val="22"/>
        </w:rPr>
      </w:pPr>
      <w:r w:rsidRPr="00043EAD">
        <w:rPr>
          <w:noProof/>
          <w:sz w:val="22"/>
          <w:szCs w:val="22"/>
          <w:lang w:bidi="ar-SA"/>
        </w:rPr>
        <mc:AlternateContent>
          <mc:Choice Requires="wps">
            <w:drawing>
              <wp:anchor distT="0" distB="146685" distL="63500" distR="63500" simplePos="0" relativeHeight="251853824" behindDoc="1" locked="0" layoutInCell="1" allowOverlap="1" wp14:anchorId="091D2B26" wp14:editId="3F0D05B4">
                <wp:simplePos x="0" y="0"/>
                <wp:positionH relativeFrom="margin">
                  <wp:posOffset>1420495</wp:posOffset>
                </wp:positionH>
                <wp:positionV relativeFrom="paragraph">
                  <wp:posOffset>11430</wp:posOffset>
                </wp:positionV>
                <wp:extent cx="231775" cy="203200"/>
                <wp:effectExtent l="1270" t="1905" r="0" b="0"/>
                <wp:wrapSquare wrapText="right"/>
                <wp:docPr id="616" name="Text Box 4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030"/>
                              <w:shd w:val="clear" w:color="auto" w:fill="auto"/>
                              <w:spacing w:line="320" w:lineRule="exact"/>
                            </w:pPr>
                            <w:r>
                              <w:rPr>
                                <w:rStyle w:val="103ArialNarrow8ptExact"/>
                              </w:rPr>
                              <w:t>1</w:t>
                            </w:r>
                            <w: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7" o:spid="_x0000_s1569" type="#_x0000_t202" style="position:absolute;left:0;text-align:left;margin-left:111.85pt;margin-top:.9pt;width:18.25pt;height:16pt;z-index:-251462656;visibility:visible;mso-wrap-style:square;mso-width-percent:0;mso-height-percent:0;mso-wrap-distance-left:5pt;mso-wrap-distance-top:0;mso-wrap-distance-right:5pt;mso-wrap-distance-bottom:11.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OSmswIAALU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" filled="f" stroked="f">
                <v:textbox style="mso-fit-shape-to-text:t" inset="0,0,0,0">
                  <w:txbxContent>
                    <w:p w:rsidR="00105859" w:rsidRDefault="007824B5">
                      <w:pPr>
                        <w:pStyle w:val="1030"/>
                        <w:shd w:val="clear" w:color="auto" w:fill="auto"/>
                        <w:spacing w:line="320" w:lineRule="exact"/>
                      </w:pPr>
                      <w:r>
                        <w:rPr>
                          <w:rStyle w:val="103ArialNarrow8ptExact"/>
                        </w:rPr>
                        <w:t>1</w:t>
                      </w:r>
                      <w:r>
                        <w:t xml:space="preserve"> +</w:t>
                      </w:r>
                    </w:p>
                  </w:txbxContent>
                </v:textbox>
                <w10:wrap type="square" side="right" anchorx="margin"/>
              </v:shape>
            </w:pict>
          </mc:Fallback>
        </mc:AlternateContent>
      </w:r>
      <w:r w:rsidR="007824B5" w:rsidRPr="00043EAD">
        <w:rPr>
          <w:rStyle w:val="5f"/>
          <w:sz w:val="22"/>
          <w:szCs w:val="22"/>
        </w:rPr>
        <w:t>р</w:t>
      </w:r>
      <w:r w:rsidR="007824B5" w:rsidRPr="00043EAD">
        <w:rPr>
          <w:rStyle w:val="5f"/>
          <w:sz w:val="22"/>
          <w:szCs w:val="22"/>
          <w:vertAlign w:val="superscript"/>
        </w:rPr>
        <w:t>2</w:t>
      </w:r>
      <w:r w:rsidR="007824B5" w:rsidRPr="00043EAD">
        <w:rPr>
          <w:rStyle w:val="5f"/>
          <w:sz w:val="22"/>
          <w:szCs w:val="22"/>
          <w:vertAlign w:val="subscript"/>
        </w:rPr>
        <w:t>0</w:t>
      </w:r>
      <w:r w:rsidR="007824B5" w:rsidRPr="00043EAD">
        <w:rPr>
          <w:rStyle w:val="5f"/>
          <w:sz w:val="22"/>
          <w:szCs w:val="22"/>
        </w:rPr>
        <w:t xml:space="preserve"> /</w:t>
      </w:r>
      <w:r w:rsidR="007824B5" w:rsidRPr="00043EAD">
        <w:rPr>
          <w:sz w:val="22"/>
          <w:szCs w:val="22"/>
        </w:rPr>
        <w:tab/>
        <w:t>а</w:t>
      </w:r>
      <w:r w:rsidR="007824B5" w:rsidRPr="00043EAD">
        <w:rPr>
          <w:sz w:val="22"/>
          <w:szCs w:val="22"/>
          <w:vertAlign w:val="superscript"/>
        </w:rPr>
        <w:t>2</w:t>
      </w:r>
      <w:r w:rsidR="007824B5" w:rsidRPr="00043EAD">
        <w:rPr>
          <w:sz w:val="22"/>
          <w:szCs w:val="22"/>
        </w:rPr>
        <w:t>! /</w:t>
      </w:r>
      <w:r w:rsidR="007824B5" w:rsidRPr="00043EAD">
        <w:rPr>
          <w:sz w:val="22"/>
          <w:szCs w:val="22"/>
          <w:vertAlign w:val="superscript"/>
        </w:rPr>
        <w:t>3</w:t>
      </w:r>
      <w:r w:rsidR="007824B5" w:rsidRPr="00043EAD">
        <w:rPr>
          <w:sz w:val="22"/>
          <w:szCs w:val="22"/>
        </w:rPr>
        <w:tab/>
        <w:t>р</w:t>
      </w:r>
      <w:r w:rsidR="007824B5" w:rsidRPr="00043EAD">
        <w:rPr>
          <w:sz w:val="22"/>
          <w:szCs w:val="22"/>
          <w:vertAlign w:val="superscript"/>
        </w:rPr>
        <w:t>2</w:t>
      </w:r>
      <w:r w:rsidR="007824B5" w:rsidRPr="00043EAD">
        <w:rPr>
          <w:sz w:val="22"/>
          <w:szCs w:val="22"/>
          <w:vertAlign w:val="subscript"/>
        </w:rPr>
        <w:t>0</w:t>
      </w:r>
      <w:r w:rsidR="007824B5" w:rsidRPr="00043EAD">
        <w:rPr>
          <w:sz w:val="22"/>
          <w:szCs w:val="22"/>
        </w:rPr>
        <w:t xml:space="preserve"> </w:t>
      </w:r>
      <w:r w:rsidR="007824B5" w:rsidRPr="00043EAD">
        <w:rPr>
          <w:sz w:val="22"/>
          <w:szCs w:val="22"/>
          <w:lang w:val="en-US" w:eastAsia="en-US" w:bidi="en-US"/>
        </w:rPr>
        <w:t>a</w:t>
      </w:r>
      <w:r w:rsidR="007824B5" w:rsidRPr="00043EAD">
        <w:rPr>
          <w:sz w:val="22"/>
          <w:szCs w:val="22"/>
          <w:vertAlign w:val="superscript"/>
          <w:lang w:eastAsia="en-US" w:bidi="en-US"/>
        </w:rPr>
        <w:t>2</w:t>
      </w:r>
      <w:r w:rsidR="007824B5" w:rsidRPr="00043EAD">
        <w:rPr>
          <w:sz w:val="22"/>
          <w:szCs w:val="22"/>
          <w:lang w:val="en-US" w:eastAsia="en-US" w:bidi="en-US"/>
        </w:rPr>
        <w:t>j</w:t>
      </w:r>
    </w:p>
    <w:p w:rsidR="00105859" w:rsidRPr="00043EAD" w:rsidRDefault="007824B5">
      <w:pPr>
        <w:pStyle w:val="60"/>
        <w:shd w:val="clear" w:color="auto" w:fill="auto"/>
        <w:tabs>
          <w:tab w:val="left" w:pos="682"/>
        </w:tabs>
        <w:spacing w:before="0" w:line="269" w:lineRule="exact"/>
        <w:rPr>
          <w:sz w:val="22"/>
          <w:szCs w:val="22"/>
          <w:lang w:val="en-US"/>
        </w:rPr>
      </w:pPr>
      <w:r w:rsidRPr="00043EAD">
        <w:rPr>
          <w:rStyle w:val="6Cambria85pt1pt1"/>
          <w:sz w:val="22"/>
          <w:szCs w:val="22"/>
        </w:rPr>
        <w:t>S</w:t>
      </w:r>
      <w:r w:rsidRPr="00043EAD">
        <w:rPr>
          <w:rStyle w:val="6Cambria85pt1pt1"/>
          <w:sz w:val="22"/>
          <w:szCs w:val="22"/>
          <w:vertAlign w:val="subscript"/>
        </w:rPr>
        <w:t>n</w:t>
      </w:r>
      <w:r w:rsidRPr="00043EAD">
        <w:rPr>
          <w:sz w:val="22"/>
          <w:szCs w:val="22"/>
          <w:lang w:val="en-US" w:eastAsia="en-US" w:bidi="en-US"/>
        </w:rPr>
        <w:t xml:space="preserve"> </w:t>
      </w:r>
      <w:r w:rsidRPr="00043EAD">
        <w:rPr>
          <w:sz w:val="22"/>
          <w:szCs w:val="22"/>
          <w:lang w:val="en-US"/>
        </w:rPr>
        <w:t>(0)</w:t>
      </w:r>
      <w:r w:rsidRPr="00043EAD">
        <w:rPr>
          <w:sz w:val="22"/>
          <w:szCs w:val="22"/>
          <w:lang w:val="en-US"/>
        </w:rPr>
        <w:tab/>
        <w:t xml:space="preserve">3 </w:t>
      </w:r>
      <w:r w:rsidRPr="00043EAD">
        <w:rPr>
          <w:sz w:val="22"/>
          <w:szCs w:val="22"/>
          <w:lang w:val="en-US" w:eastAsia="en-US" w:bidi="en-US"/>
        </w:rPr>
        <w:t>S</w:t>
      </w:r>
      <w:r w:rsidRPr="00043EAD">
        <w:rPr>
          <w:sz w:val="22"/>
          <w:szCs w:val="22"/>
          <w:vertAlign w:val="subscript"/>
          <w:lang w:val="en-US" w:eastAsia="en-US" w:bidi="en-US"/>
        </w:rPr>
        <w:t>n</w:t>
      </w:r>
      <w:r w:rsidRPr="00043EAD">
        <w:rPr>
          <w:sz w:val="22"/>
          <w:szCs w:val="22"/>
          <w:lang w:val="en-US" w:eastAsia="en-US" w:bidi="en-US"/>
        </w:rPr>
        <w:t>(0) ‘ 12 S</w:t>
      </w:r>
      <w:r w:rsidRPr="00043EAD">
        <w:rPr>
          <w:sz w:val="22"/>
          <w:szCs w:val="22"/>
          <w:vertAlign w:val="superscript"/>
          <w:lang w:val="en-US" w:eastAsia="en-US" w:bidi="en-US"/>
        </w:rPr>
        <w:t>2</w:t>
      </w:r>
      <w:r w:rsidRPr="00043EAD">
        <w:rPr>
          <w:sz w:val="22"/>
          <w:szCs w:val="22"/>
          <w:vertAlign w:val="subscript"/>
          <w:lang w:val="en-US" w:eastAsia="en-US" w:bidi="en-US"/>
        </w:rPr>
        <w:t>n</w:t>
      </w:r>
      <w:r w:rsidRPr="00043EAD">
        <w:rPr>
          <w:sz w:val="22"/>
          <w:szCs w:val="22"/>
          <w:lang w:val="en-US" w:eastAsia="en-US" w:bidi="en-US"/>
        </w:rPr>
        <w:t>(0)</w:t>
      </w:r>
    </w:p>
    <w:p w:rsidR="00105859" w:rsidRPr="00043EAD" w:rsidRDefault="00134C30">
      <w:pPr>
        <w:pStyle w:val="52"/>
        <w:shd w:val="clear" w:color="auto" w:fill="auto"/>
        <w:spacing w:line="269" w:lineRule="exact"/>
        <w:rPr>
          <w:sz w:val="22"/>
          <w:szCs w:val="22"/>
          <w:lang w:val="en-US"/>
        </w:rPr>
      </w:pPr>
      <w:r w:rsidRPr="00043EAD">
        <w:rPr>
          <w:noProof/>
          <w:sz w:val="22"/>
          <w:szCs w:val="22"/>
          <w:lang w:bidi="ar-SA"/>
        </w:rPr>
        <mc:AlternateContent>
          <mc:Choice Requires="wps">
            <w:drawing>
              <wp:anchor distT="0" distB="32385" distL="1383665" distR="63500" simplePos="0" relativeHeight="251854848" behindDoc="1" locked="0" layoutInCell="1" allowOverlap="1" wp14:anchorId="71A0AD5E" wp14:editId="3C27ED54">
                <wp:simplePos x="0" y="0"/>
                <wp:positionH relativeFrom="margin">
                  <wp:posOffset>1383665</wp:posOffset>
                </wp:positionH>
                <wp:positionV relativeFrom="paragraph">
                  <wp:posOffset>179070</wp:posOffset>
                </wp:positionV>
                <wp:extent cx="237490" cy="203200"/>
                <wp:effectExtent l="2540" t="0" r="0" b="3175"/>
                <wp:wrapTopAndBottom/>
                <wp:docPr id="615" name="Text Box 4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040"/>
                              <w:shd w:val="clear" w:color="auto" w:fill="auto"/>
                              <w:spacing w:line="320" w:lineRule="exact"/>
                            </w:pPr>
                            <w:r>
                              <w:rPr>
                                <w:rStyle w:val="104ArialNarrow8ptExact"/>
                              </w:rPr>
                              <w:t>1</w:t>
                            </w:r>
                            <w: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6" o:spid="_x0000_s1570" type="#_x0000_t202" style="position:absolute;left:0;text-align:left;margin-left:108.95pt;margin-top:14.1pt;width:18.7pt;height:16pt;z-index:-251461632;visibility:visible;mso-wrap-style:square;mso-width-percent:0;mso-height-percent:0;mso-wrap-distance-left:108.95pt;mso-wrap-distance-top:0;mso-wrap-distance-right:5pt;mso-wrap-distance-bottom:2.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" filled="f" stroked="f">
                <v:textbox style="mso-fit-shape-to-text:t" inset="0,0,0,0">
                  <w:txbxContent>
                    <w:p w:rsidR="00105859" w:rsidRDefault="007824B5">
                      <w:pPr>
                        <w:pStyle w:val="1040"/>
                        <w:shd w:val="clear" w:color="auto" w:fill="auto"/>
                        <w:spacing w:line="320" w:lineRule="exact"/>
                      </w:pPr>
                      <w:r>
                        <w:rPr>
                          <w:rStyle w:val="104ArialNarrow8ptExact"/>
                        </w:rPr>
                        <w:t>1</w:t>
                      </w:r>
                      <w:r>
                        <w:t xml:space="preserve"> +</w:t>
                      </w:r>
                    </w:p>
                  </w:txbxContent>
                </v:textbox>
                <w10:wrap type="topAndBottom" anchorx="margin"/>
              </v:shape>
            </w:pict>
          </mc:Fallback>
        </mc:AlternateContent>
      </w:r>
      <w:r w:rsidRPr="00043EAD">
        <w:rPr>
          <w:noProof/>
          <w:sz w:val="22"/>
          <w:szCs w:val="22"/>
          <w:lang w:bidi="ar-SA"/>
        </w:rPr>
        <mc:AlternateContent>
          <mc:Choice Requires="wps">
            <w:drawing>
              <wp:anchor distT="0" distB="30480" distL="63500" distR="219710" simplePos="0" relativeHeight="251855872" behindDoc="1" locked="0" layoutInCell="1" allowOverlap="1" wp14:anchorId="62C884DB" wp14:editId="419DC17D">
                <wp:simplePos x="0" y="0"/>
                <wp:positionH relativeFrom="margin">
                  <wp:posOffset>2072640</wp:posOffset>
                </wp:positionH>
                <wp:positionV relativeFrom="paragraph">
                  <wp:posOffset>132080</wp:posOffset>
                </wp:positionV>
                <wp:extent cx="341630" cy="120650"/>
                <wp:effectExtent l="0" t="0" r="0" b="0"/>
                <wp:wrapTopAndBottom/>
                <wp:docPr id="614" name="Text Box 4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p2j /</w:t>
                            </w:r>
                            <w:r>
                              <w:rPr>
                                <w:rStyle w:val="2Exact1"/>
                                <w:vertAlign w:val="superscript"/>
                                <w:lang w:val="en-US" w:eastAsia="en-US" w:bidi="en-US"/>
                              </w:rPr>
                              <w:t>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5" o:spid="_x0000_s1571" type="#_x0000_t202" style="position:absolute;left:0;text-align:left;margin-left:163.2pt;margin-top:10.4pt;width:26.9pt;height:9.5pt;z-index:-251460608;visibility:visible;mso-wrap-style:square;mso-width-percent:0;mso-height-percent:0;mso-wrap-distance-left:5pt;mso-wrap-distance-top:0;mso-wrap-distance-right:17.3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p2j /</w:t>
                      </w:r>
                      <w:r>
                        <w:rPr>
                          <w:rStyle w:val="2Exact1"/>
                          <w:vertAlign w:val="superscript"/>
                          <w:lang w:val="en-US" w:eastAsia="en-US" w:bidi="en-US"/>
                        </w:rPr>
                        <w:t>s</w:t>
                      </w:r>
                    </w:p>
                  </w:txbxContent>
                </v:textbox>
                <w10:wrap type="topAndBottom" anchorx="margin"/>
              </v:shape>
            </w:pict>
          </mc:Fallback>
        </mc:AlternateContent>
      </w:r>
      <w:r w:rsidRPr="00043EAD">
        <w:rPr>
          <w:noProof/>
          <w:sz w:val="22"/>
          <w:szCs w:val="22"/>
          <w:lang w:bidi="ar-SA"/>
        </w:rPr>
        <mc:AlternateContent>
          <mc:Choice Requires="wps">
            <w:drawing>
              <wp:anchor distT="0" distB="24765" distL="63500" distR="1273810" simplePos="0" relativeHeight="251856896" behindDoc="1" locked="0" layoutInCell="1" allowOverlap="1" wp14:anchorId="5C14C2E2" wp14:editId="23853637">
                <wp:simplePos x="0" y="0"/>
                <wp:positionH relativeFrom="margin">
                  <wp:posOffset>2633345</wp:posOffset>
                </wp:positionH>
                <wp:positionV relativeFrom="paragraph">
                  <wp:posOffset>155575</wp:posOffset>
                </wp:positionV>
                <wp:extent cx="402590" cy="88900"/>
                <wp:effectExtent l="4445" t="3175" r="2540" b="0"/>
                <wp:wrapTopAndBottom/>
                <wp:docPr id="613" name="Text Box 4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9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2"/>
                              <w:shd w:val="clear" w:color="auto" w:fill="auto"/>
                              <w:spacing w:line="140" w:lineRule="exact"/>
                              <w:jc w:val="left"/>
                            </w:pPr>
                            <w:r>
                              <w:rPr>
                                <w:rStyle w:val="5Exact2"/>
                              </w:rPr>
                              <w:t>P</w:t>
                            </w:r>
                            <w:r>
                              <w:rPr>
                                <w:rStyle w:val="5Exact2"/>
                                <w:vertAlign w:val="superscript"/>
                              </w:rPr>
                              <w:t>2</w:t>
                            </w:r>
                            <w:r>
                              <w:rPr>
                                <w:rStyle w:val="5Exact2"/>
                              </w:rPr>
                              <w:t>0 P</w:t>
                            </w:r>
                            <w:r>
                              <w:rPr>
                                <w:rStyle w:val="5Exact2"/>
                                <w:vertAlign w:val="superscript"/>
                              </w:rPr>
                              <w:t>2</w:t>
                            </w:r>
                            <w:r>
                              <w:rPr>
                                <w:rStyle w:val="5Exact2"/>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4" o:spid="_x0000_s1572" type="#_x0000_t202" style="position:absolute;left:0;text-align:left;margin-left:207.35pt;margin-top:12.25pt;width:31.7pt;height:7pt;z-index:-251459584;visibility:visible;mso-wrap-style:square;mso-width-percent:0;mso-height-percent:0;mso-wrap-distance-left:5pt;mso-wrap-distance-top:0;mso-wrap-distance-right:100.3pt;mso-wrap-distance-bottom:1.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" filled="f" stroked="f">
                <v:textbox style="mso-fit-shape-to-text:t" inset="0,0,0,0">
                  <w:txbxContent>
                    <w:p w:rsidR="00105859" w:rsidRDefault="007824B5">
                      <w:pPr>
                        <w:pStyle w:val="52"/>
                        <w:shd w:val="clear" w:color="auto" w:fill="auto"/>
                        <w:spacing w:line="140" w:lineRule="exact"/>
                        <w:jc w:val="left"/>
                      </w:pPr>
                      <w:r>
                        <w:rPr>
                          <w:rStyle w:val="5Exact2"/>
                        </w:rPr>
                        <w:t>P</w:t>
                      </w:r>
                      <w:r>
                        <w:rPr>
                          <w:rStyle w:val="5Exact2"/>
                          <w:vertAlign w:val="superscript"/>
                        </w:rPr>
                        <w:t>2</w:t>
                      </w:r>
                      <w:r>
                        <w:rPr>
                          <w:rStyle w:val="5Exact2"/>
                        </w:rPr>
                        <w:t>0 P</w:t>
                      </w:r>
                      <w:r>
                        <w:rPr>
                          <w:rStyle w:val="5Exact2"/>
                          <w:vertAlign w:val="superscript"/>
                        </w:rPr>
                        <w:t>2</w:t>
                      </w:r>
                      <w:r>
                        <w:rPr>
                          <w:rStyle w:val="5Exact2"/>
                        </w:rPr>
                        <w:t>1</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207135" simplePos="0" relativeHeight="251857920" behindDoc="1" locked="0" layoutInCell="1" allowOverlap="1" wp14:anchorId="487D94DA" wp14:editId="14C443DE">
                <wp:simplePos x="0" y="0"/>
                <wp:positionH relativeFrom="margin">
                  <wp:posOffset>1627505</wp:posOffset>
                </wp:positionH>
                <wp:positionV relativeFrom="paragraph">
                  <wp:posOffset>316230</wp:posOffset>
                </wp:positionV>
                <wp:extent cx="1475105" cy="127000"/>
                <wp:effectExtent l="0" t="1905" r="2540" b="1905"/>
                <wp:wrapTopAndBottom/>
                <wp:docPr id="612" name="Text Box 4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10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200" w:lineRule="exact"/>
                              <w:jc w:val="left"/>
                            </w:pPr>
                            <w:r>
                              <w:rPr>
                                <w:rStyle w:val="610pt1ptExact0"/>
                              </w:rPr>
                              <w:t>Sn</w:t>
                            </w:r>
                            <w:r>
                              <w:rPr>
                                <w:rStyle w:val="695ptExact0"/>
                                <w:lang w:val="en-US" w:eastAsia="en-US" w:bidi="en-US"/>
                              </w:rPr>
                              <w:t xml:space="preserve"> </w:t>
                            </w:r>
                            <w:r>
                              <w:rPr>
                                <w:rStyle w:val="6Exact"/>
                                <w:lang w:val="en-US" w:eastAsia="en-US" w:bidi="en-US"/>
                              </w:rPr>
                              <w:t>(0) ' 3S</w:t>
                            </w:r>
                            <w:r>
                              <w:rPr>
                                <w:rStyle w:val="6Exact"/>
                                <w:vertAlign w:val="subscript"/>
                                <w:lang w:val="en-US" w:eastAsia="en-US" w:bidi="en-US"/>
                              </w:rPr>
                              <w:t>n</w:t>
                            </w:r>
                            <w:r>
                              <w:rPr>
                                <w:rStyle w:val="6Exact"/>
                                <w:lang w:val="en-US" w:eastAsia="en-US" w:bidi="en-US"/>
                              </w:rPr>
                              <w:t>(0) ‘ 12 S2</w:t>
                            </w:r>
                            <w:r>
                              <w:rPr>
                                <w:rStyle w:val="6Exact"/>
                                <w:vertAlign w:val="subscript"/>
                                <w:lang w:val="en-US" w:eastAsia="en-US" w:bidi="en-US"/>
                              </w:rPr>
                              <w:t>n</w:t>
                            </w:r>
                            <w:r>
                              <w:rPr>
                                <w:rStyle w:val="6Exact"/>
                                <w:lang w:val="en-US" w:eastAsia="en-US" w:bidi="en-US"/>
                              </w:rPr>
                              <w:t xml:space="preserve"> (0)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3" o:spid="_x0000_s1573" type="#_x0000_t202" style="position:absolute;left:0;text-align:left;margin-left:128.15pt;margin-top:24.9pt;width:116.15pt;height:10pt;z-index:-251458560;visibility:visible;mso-wrap-style:square;mso-width-percent:0;mso-height-percent:0;mso-wrap-distance-left:5pt;mso-wrap-distance-top:0;mso-wrap-distance-right:95.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" filled="f" stroked="f">
                <v:textbox style="mso-fit-shape-to-text:t" inset="0,0,0,0">
                  <w:txbxContent>
                    <w:p w:rsidR="00105859" w:rsidRDefault="007824B5">
                      <w:pPr>
                        <w:pStyle w:val="60"/>
                        <w:shd w:val="clear" w:color="auto" w:fill="auto"/>
                        <w:spacing w:before="0" w:line="200" w:lineRule="exact"/>
                        <w:jc w:val="left"/>
                      </w:pPr>
                      <w:r>
                        <w:rPr>
                          <w:rStyle w:val="610pt1ptExact0"/>
                        </w:rPr>
                        <w:t>Sn</w:t>
                      </w:r>
                      <w:r>
                        <w:rPr>
                          <w:rStyle w:val="695ptExact0"/>
                          <w:lang w:val="en-US" w:eastAsia="en-US" w:bidi="en-US"/>
                        </w:rPr>
                        <w:t xml:space="preserve"> </w:t>
                      </w:r>
                      <w:r>
                        <w:rPr>
                          <w:rStyle w:val="6Exact"/>
                          <w:lang w:val="en-US" w:eastAsia="en-US" w:bidi="en-US"/>
                        </w:rPr>
                        <w:t>(0) ' 3S</w:t>
                      </w:r>
                      <w:r>
                        <w:rPr>
                          <w:rStyle w:val="6Exact"/>
                          <w:vertAlign w:val="subscript"/>
                          <w:lang w:val="en-US" w:eastAsia="en-US" w:bidi="en-US"/>
                        </w:rPr>
                        <w:t>n</w:t>
                      </w:r>
                      <w:r>
                        <w:rPr>
                          <w:rStyle w:val="6Exact"/>
                          <w:lang w:val="en-US" w:eastAsia="en-US" w:bidi="en-US"/>
                        </w:rPr>
                        <w:t>(0) ‘ 12 S2</w:t>
                      </w:r>
                      <w:r>
                        <w:rPr>
                          <w:rStyle w:val="6Exact"/>
                          <w:vertAlign w:val="subscript"/>
                          <w:lang w:val="en-US" w:eastAsia="en-US" w:bidi="en-US"/>
                        </w:rPr>
                        <w:t>n</w:t>
                      </w:r>
                      <w:r>
                        <w:rPr>
                          <w:rStyle w:val="6Exact"/>
                          <w:lang w:val="en-US" w:eastAsia="en-US" w:bidi="en-US"/>
                        </w:rPr>
                        <w:t xml:space="preserve"> (0)</w:t>
                      </w:r>
                    </w:p>
                  </w:txbxContent>
                </v:textbox>
                <w10:wrap type="topAndBottom" anchorx="margin"/>
              </v:shape>
            </w:pict>
          </mc:Fallback>
        </mc:AlternateContent>
      </w:r>
      <w:r w:rsidR="007824B5" w:rsidRPr="00043EAD">
        <w:rPr>
          <w:rStyle w:val="5f0"/>
          <w:sz w:val="22"/>
          <w:szCs w:val="22"/>
        </w:rPr>
        <w:t>p</w:t>
      </w:r>
      <w:r w:rsidR="007824B5" w:rsidRPr="00043EAD">
        <w:rPr>
          <w:rStyle w:val="5f0"/>
          <w:sz w:val="22"/>
          <w:szCs w:val="22"/>
          <w:vertAlign w:val="superscript"/>
        </w:rPr>
        <w:t>2</w:t>
      </w:r>
      <w:r w:rsidR="007824B5" w:rsidRPr="00043EAD">
        <w:rPr>
          <w:rStyle w:val="5f0"/>
          <w:sz w:val="22"/>
          <w:szCs w:val="22"/>
        </w:rPr>
        <w:t xml:space="preserve">i </w:t>
      </w:r>
      <w:r w:rsidR="007824B5" w:rsidRPr="00043EAD">
        <w:rPr>
          <w:rStyle w:val="5f0"/>
          <w:sz w:val="22"/>
          <w:szCs w:val="22"/>
          <w:lang w:eastAsia="ru-RU" w:bidi="ru-RU"/>
        </w:rPr>
        <w:t xml:space="preserve">/ </w:t>
      </w:r>
      <w:r w:rsidR="007824B5" w:rsidRPr="00043EAD">
        <w:rPr>
          <w:rStyle w:val="5f0"/>
          <w:sz w:val="22"/>
          <w:szCs w:val="22"/>
        </w:rPr>
        <w:t>+ P</w:t>
      </w:r>
      <w:r w:rsidR="007824B5" w:rsidRPr="00043EAD">
        <w:rPr>
          <w:rStyle w:val="5f0"/>
          <w:sz w:val="22"/>
          <w:szCs w:val="22"/>
          <w:vertAlign w:val="superscript"/>
        </w:rPr>
        <w:t>2</w:t>
      </w:r>
      <w:r w:rsidR="007824B5" w:rsidRPr="00043EAD">
        <w:rPr>
          <w:rStyle w:val="5f0"/>
          <w:sz w:val="22"/>
          <w:szCs w:val="22"/>
          <w:vertAlign w:val="subscript"/>
        </w:rPr>
        <w:t>0</w:t>
      </w:r>
      <w:r w:rsidR="007824B5" w:rsidRPr="00043EAD">
        <w:rPr>
          <w:rStyle w:val="5f0"/>
          <w:sz w:val="22"/>
          <w:szCs w:val="22"/>
        </w:rPr>
        <w:t xml:space="preserve"> p</w:t>
      </w:r>
      <w:r w:rsidR="007824B5" w:rsidRPr="00043EAD">
        <w:rPr>
          <w:rStyle w:val="5f0"/>
          <w:sz w:val="22"/>
          <w:szCs w:val="22"/>
          <w:vertAlign w:val="superscript"/>
        </w:rPr>
        <w:t>2</w:t>
      </w:r>
      <w:r w:rsidR="007824B5" w:rsidRPr="00043EAD">
        <w:rPr>
          <w:rStyle w:val="5f0"/>
          <w:sz w:val="22"/>
          <w:szCs w:val="22"/>
        </w:rPr>
        <w:t xml:space="preserve">i </w:t>
      </w:r>
      <w:r w:rsidR="007824B5" w:rsidRPr="00043EAD">
        <w:rPr>
          <w:rStyle w:val="5CenturySchoolbook8pt"/>
          <w:sz w:val="22"/>
          <w:szCs w:val="22"/>
        </w:rPr>
        <w:t>/</w:t>
      </w:r>
      <w:r w:rsidR="007824B5" w:rsidRPr="00043EAD">
        <w:rPr>
          <w:rStyle w:val="5CenturySchoolbook8pt"/>
          <w:sz w:val="22"/>
          <w:szCs w:val="22"/>
          <w:vertAlign w:val="superscript"/>
        </w:rPr>
        <w:t>2</w:t>
      </w:r>
      <w:r w:rsidR="007824B5" w:rsidRPr="00043EAD">
        <w:rPr>
          <w:rStyle w:val="5CenturySchoolbook8pt"/>
          <w:sz w:val="22"/>
          <w:szCs w:val="22"/>
        </w:rPr>
        <w:t xml:space="preserve">/2 </w:t>
      </w:r>
      <w:r w:rsidR="007824B5" w:rsidRPr="00043EAD">
        <w:rPr>
          <w:rStyle w:val="585pt1pt"/>
          <w:sz w:val="22"/>
          <w:szCs w:val="22"/>
        </w:rPr>
        <w:t>Sn</w:t>
      </w:r>
      <w:r w:rsidR="007824B5" w:rsidRPr="00043EAD">
        <w:rPr>
          <w:rStyle w:val="5CenturySchoolbook8pt"/>
          <w:sz w:val="22"/>
          <w:szCs w:val="22"/>
        </w:rPr>
        <w:t xml:space="preserve"> (0)</w:t>
      </w:r>
    </w:p>
    <w:p w:rsidR="00105859" w:rsidRPr="00043EAD" w:rsidRDefault="007824B5">
      <w:pPr>
        <w:pStyle w:val="22"/>
        <w:shd w:val="clear" w:color="auto" w:fill="auto"/>
        <w:spacing w:before="0" w:line="216" w:lineRule="exact"/>
        <w:ind w:firstLine="0"/>
        <w:jc w:val="right"/>
        <w:rPr>
          <w:sz w:val="22"/>
          <w:szCs w:val="22"/>
        </w:rPr>
        <w:sectPr w:rsidR="00105859" w:rsidRPr="00043EAD">
          <w:footerReference w:type="even" r:id="rId318"/>
          <w:footerReference w:type="default" r:id="rId319"/>
          <w:headerReference w:type="first" r:id="rId320"/>
          <w:footerReference w:type="first" r:id="rId321"/>
          <w:pgSz w:w="8400" w:h="11900"/>
          <w:pgMar w:top="962" w:right="672" w:bottom="751" w:left="941" w:header="0" w:footer="3" w:gutter="0"/>
          <w:pgNumType w:start="186"/>
          <w:cols w:space="720"/>
          <w:noEndnote/>
          <w:titlePg/>
          <w:docGrid w:linePitch="360"/>
        </w:sectPr>
      </w:pPr>
      <w:r w:rsidRPr="00043EAD">
        <w:rPr>
          <w:sz w:val="22"/>
          <w:szCs w:val="22"/>
        </w:rPr>
        <w:t xml:space="preserve">Как видно из полученных выражений, коэффициенты </w:t>
      </w:r>
      <w:r w:rsidRPr="00043EAD">
        <w:rPr>
          <w:rStyle w:val="2Cambria85pt1pt1"/>
          <w:sz w:val="22"/>
          <w:szCs w:val="22"/>
        </w:rPr>
        <w:t>k</w:t>
      </w:r>
      <w:r w:rsidRPr="00043EAD">
        <w:rPr>
          <w:rStyle w:val="2Cambria85pt1pt1"/>
          <w:sz w:val="22"/>
          <w:szCs w:val="22"/>
          <w:lang w:val="ru-RU"/>
        </w:rPr>
        <w:t>\</w:t>
      </w:r>
      <w:r w:rsidRPr="00043EAD">
        <w:rPr>
          <w:rStyle w:val="2Cambria85pt1pt1"/>
          <w:sz w:val="22"/>
          <w:szCs w:val="22"/>
          <w:vertAlign w:val="subscript"/>
          <w:lang w:val="ru-RU"/>
        </w:rPr>
        <w:t>0</w:t>
      </w:r>
      <w:r w:rsidRPr="00043EAD">
        <w:rPr>
          <w:rStyle w:val="2Cambria85pt1pt1"/>
          <w:sz w:val="22"/>
          <w:szCs w:val="22"/>
          <w:lang w:val="ru-RU"/>
        </w:rPr>
        <w:t xml:space="preserve"> = </w:t>
      </w:r>
      <w:r w:rsidRPr="00043EAD">
        <w:rPr>
          <w:rStyle w:val="210pt1pt"/>
          <w:sz w:val="22"/>
          <w:szCs w:val="22"/>
          <w:lang w:val="ru-RU"/>
        </w:rPr>
        <w:lastRenderedPageBreak/>
        <w:t>~</w:t>
      </w:r>
      <w:r w:rsidRPr="00043EAD">
        <w:rPr>
          <w:rStyle w:val="210pt1pt"/>
          <w:sz w:val="22"/>
          <w:szCs w:val="22"/>
        </w:rPr>
        <w:t>R</w:t>
      </w:r>
      <w:r w:rsidRPr="00043EAD">
        <w:rPr>
          <w:rStyle w:val="210pt1pt"/>
          <w:sz w:val="22"/>
          <w:szCs w:val="22"/>
          <w:lang w:val="ru-RU"/>
        </w:rPr>
        <w:t>~</w:t>
      </w:r>
      <w:r w:rsidRPr="00043EAD">
        <w:rPr>
          <w:rStyle w:val="210pt1pt"/>
          <w:sz w:val="22"/>
          <w:szCs w:val="22"/>
          <w:vertAlign w:val="superscript"/>
        </w:rPr>
        <w:t>l</w:t>
      </w:r>
      <w:r w:rsidRPr="00043EAD">
        <w:rPr>
          <w:rStyle w:val="210pt1pt"/>
          <w:sz w:val="22"/>
          <w:szCs w:val="22"/>
        </w:rPr>
        <w:t>D</w:t>
      </w:r>
      <w:r w:rsidRPr="00043EAD">
        <w:rPr>
          <w:rStyle w:val="210pt1pt"/>
          <w:sz w:val="22"/>
          <w:szCs w:val="22"/>
          <w:vertAlign w:val="subscript"/>
        </w:rPr>
        <w:t>u</w:t>
      </w:r>
      <w:r w:rsidRPr="00043EAD">
        <w:rPr>
          <w:rStyle w:val="210pt1pt"/>
          <w:sz w:val="22"/>
          <w:szCs w:val="22"/>
          <w:lang w:val="ru-RU"/>
        </w:rPr>
        <w:t xml:space="preserve">, </w:t>
      </w:r>
      <w:r w:rsidRPr="00043EAD">
        <w:rPr>
          <w:rStyle w:val="210pt1pt"/>
          <w:sz w:val="22"/>
          <w:szCs w:val="22"/>
        </w:rPr>
        <w:t>k</w:t>
      </w:r>
      <w:r w:rsidRPr="00043EAD">
        <w:rPr>
          <w:rStyle w:val="2TimesNewRoman65pt"/>
          <w:rFonts w:eastAsia="Century Schoolbook"/>
          <w:sz w:val="22"/>
          <w:szCs w:val="22"/>
          <w:lang w:val="ru-RU"/>
        </w:rPr>
        <w:t>2</w:t>
      </w:r>
      <w:r w:rsidRPr="00043EAD">
        <w:rPr>
          <w:rStyle w:val="210pt1pt"/>
          <w:sz w:val="22"/>
          <w:szCs w:val="22"/>
        </w:rPr>
        <w:t>o</w:t>
      </w:r>
      <w:r w:rsidRPr="00043EAD">
        <w:rPr>
          <w:rStyle w:val="210pt1pt"/>
          <w:sz w:val="22"/>
          <w:szCs w:val="22"/>
          <w:lang w:val="ru-RU"/>
        </w:rPr>
        <w:t>=</w:t>
      </w:r>
      <w:r w:rsidRPr="00043EAD">
        <w:rPr>
          <w:rStyle w:val="210pt1pt"/>
          <w:sz w:val="22"/>
          <w:szCs w:val="22"/>
        </w:rPr>
        <w:t>R</w:t>
      </w:r>
      <w:r w:rsidRPr="00043EAD">
        <w:rPr>
          <w:rStyle w:val="210pt1pt"/>
          <w:sz w:val="22"/>
          <w:szCs w:val="22"/>
          <w:lang w:val="ru-RU"/>
        </w:rPr>
        <w:t>~</w:t>
      </w:r>
      <w:r w:rsidRPr="00043EAD">
        <w:rPr>
          <w:rStyle w:val="210pt1pt"/>
          <w:sz w:val="22"/>
          <w:szCs w:val="22"/>
          <w:vertAlign w:val="superscript"/>
        </w:rPr>
        <w:t>l</w:t>
      </w:r>
      <w:r w:rsidRPr="00043EAD">
        <w:rPr>
          <w:rStyle w:val="210pt1pt"/>
          <w:sz w:val="22"/>
          <w:szCs w:val="22"/>
        </w:rPr>
        <w:t>D</w:t>
      </w:r>
      <w:r w:rsidRPr="00043EAD">
        <w:rPr>
          <w:rStyle w:val="210pt1pt"/>
          <w:sz w:val="22"/>
          <w:szCs w:val="22"/>
          <w:vertAlign w:val="subscript"/>
          <w:lang w:val="ru-RU"/>
        </w:rPr>
        <w:t>2</w:t>
      </w:r>
      <w:r w:rsidRPr="00043EAD">
        <w:rPr>
          <w:rStyle w:val="210pt1pt"/>
          <w:sz w:val="22"/>
          <w:szCs w:val="22"/>
        </w:rPr>
        <w:t>i</w:t>
      </w:r>
      <w:r w:rsidRPr="00043EAD">
        <w:rPr>
          <w:sz w:val="22"/>
          <w:szCs w:val="22"/>
          <w:lang w:eastAsia="en-US" w:bidi="en-US"/>
        </w:rPr>
        <w:t xml:space="preserve"> </w:t>
      </w:r>
      <w:r w:rsidRPr="00043EAD">
        <w:rPr>
          <w:sz w:val="22"/>
          <w:szCs w:val="22"/>
        </w:rPr>
        <w:t>и дисперсия ошибки выделения сообщения</w:t>
      </w:r>
    </w:p>
    <w:p w:rsidR="00105859" w:rsidRPr="00043EAD" w:rsidRDefault="007824B5">
      <w:pPr>
        <w:pStyle w:val="22"/>
        <w:shd w:val="clear" w:color="auto" w:fill="auto"/>
        <w:spacing w:before="0" w:line="211" w:lineRule="exact"/>
        <w:ind w:firstLine="0"/>
        <w:jc w:val="both"/>
        <w:rPr>
          <w:sz w:val="22"/>
          <w:szCs w:val="22"/>
        </w:rPr>
      </w:pPr>
      <w:r w:rsidRPr="00043EAD">
        <w:rPr>
          <w:rStyle w:val="210pt1pt"/>
          <w:sz w:val="22"/>
          <w:szCs w:val="22"/>
        </w:rPr>
        <w:lastRenderedPageBreak/>
        <w:t>K</w:t>
      </w:r>
      <w:r w:rsidRPr="00043EAD">
        <w:rPr>
          <w:rStyle w:val="210pt1pt"/>
          <w:sz w:val="22"/>
          <w:szCs w:val="22"/>
          <w:lang w:val="ru-RU"/>
        </w:rPr>
        <w:t>{</w:t>
      </w:r>
      <w:r w:rsidRPr="00043EAD">
        <w:rPr>
          <w:rStyle w:val="210pt1pt"/>
          <w:sz w:val="22"/>
          <w:szCs w:val="22"/>
        </w:rPr>
        <w:t>i</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равная </w:t>
      </w:r>
      <w:r w:rsidRPr="00043EAD">
        <w:rPr>
          <w:rStyle w:val="210pt1pt"/>
          <w:sz w:val="22"/>
          <w:szCs w:val="22"/>
        </w:rPr>
        <w:t>D</w:t>
      </w:r>
      <w:r w:rsidRPr="00043EAD">
        <w:rPr>
          <w:rStyle w:val="210pt1pt"/>
          <w:sz w:val="22"/>
          <w:szCs w:val="22"/>
          <w:vertAlign w:val="subscript"/>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с ростом </w:t>
      </w:r>
      <w:r w:rsidRPr="00043EAD">
        <w:rPr>
          <w:rStyle w:val="210pt1pt"/>
          <w:sz w:val="22"/>
          <w:szCs w:val="22"/>
        </w:rPr>
        <w:t>t</w:t>
      </w:r>
      <w:r w:rsidRPr="00043EAD">
        <w:rPr>
          <w:sz w:val="22"/>
          <w:szCs w:val="22"/>
          <w:lang w:eastAsia="en-US" w:bidi="en-US"/>
        </w:rPr>
        <w:t xml:space="preserve"> </w:t>
      </w:r>
      <w:r w:rsidRPr="00043EAD">
        <w:rPr>
          <w:sz w:val="22"/>
          <w:szCs w:val="22"/>
        </w:rPr>
        <w:t xml:space="preserve">стремятся к нулю. Объясняется это тем, что коэффициенты ао и </w:t>
      </w:r>
      <w:r w:rsidRPr="00043EAD">
        <w:rPr>
          <w:sz w:val="22"/>
          <w:szCs w:val="22"/>
          <w:lang w:val="en-US" w:eastAsia="en-US" w:bidi="en-US"/>
        </w:rPr>
        <w:t>cii</w:t>
      </w:r>
      <w:r w:rsidRPr="00043EAD">
        <w:rPr>
          <w:sz w:val="22"/>
          <w:szCs w:val="22"/>
          <w:lang w:eastAsia="en-US" w:bidi="en-US"/>
        </w:rPr>
        <w:t xml:space="preserve"> </w:t>
      </w:r>
      <w:r w:rsidRPr="00043EAD">
        <w:rPr>
          <w:sz w:val="22"/>
          <w:szCs w:val="22"/>
        </w:rPr>
        <w:t>постоянны во времени и при не</w:t>
      </w:r>
      <w:r w:rsidRPr="00043EAD">
        <w:rPr>
          <w:sz w:val="22"/>
          <w:szCs w:val="22"/>
        </w:rPr>
        <w:softHyphen/>
        <w:t>ограниченном увеличении времени наблюдения могут быть изме</w:t>
      </w:r>
      <w:r w:rsidRPr="00043EAD">
        <w:rPr>
          <w:sz w:val="22"/>
          <w:szCs w:val="22"/>
        </w:rPr>
        <w:softHyphen/>
        <w:t>рены с любой сколь угодно высокой точностью.</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 xml:space="preserve">Описанное уменьшение коэффициентов </w:t>
      </w:r>
      <w:r w:rsidRPr="00043EAD">
        <w:rPr>
          <w:rStyle w:val="210pt1pt"/>
          <w:sz w:val="22"/>
          <w:szCs w:val="22"/>
        </w:rPr>
        <w:t>R</w:t>
      </w:r>
      <w:r w:rsidRPr="00043EAD">
        <w:rPr>
          <w:rStyle w:val="210pt1pt"/>
          <w:sz w:val="22"/>
          <w:szCs w:val="22"/>
          <w:lang w:val="ru-RU"/>
        </w:rPr>
        <w:t>~</w:t>
      </w:r>
      <w:r w:rsidRPr="00043EAD">
        <w:rPr>
          <w:rStyle w:val="210pt1pt"/>
          <w:sz w:val="22"/>
          <w:szCs w:val="22"/>
          <w:vertAlign w:val="superscript"/>
        </w:rPr>
        <w:t>l</w:t>
      </w:r>
      <w:r w:rsidRPr="00043EAD">
        <w:rPr>
          <w:rStyle w:val="210pt1pt"/>
          <w:sz w:val="22"/>
          <w:szCs w:val="22"/>
        </w:rPr>
        <w:t>D</w:t>
      </w:r>
      <w:r w:rsidRPr="00043EAD">
        <w:rPr>
          <w:rStyle w:val="210pt1pt"/>
          <w:sz w:val="22"/>
          <w:szCs w:val="22"/>
          <w:vertAlign w:val="subscript"/>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
          <w:sz w:val="22"/>
          <w:szCs w:val="22"/>
        </w:rPr>
        <w:t>R</w:t>
      </w:r>
      <w:r w:rsidRPr="00043EAD">
        <w:rPr>
          <w:rStyle w:val="210pt1pt"/>
          <w:sz w:val="22"/>
          <w:szCs w:val="22"/>
          <w:lang w:val="ru-RU"/>
        </w:rPr>
        <w:t>~</w:t>
      </w:r>
      <w:r w:rsidRPr="00043EAD">
        <w:rPr>
          <w:rStyle w:val="210pt1pt"/>
          <w:sz w:val="22"/>
          <w:szCs w:val="22"/>
          <w:vertAlign w:val="superscript"/>
        </w:rPr>
        <w:t>l</w:t>
      </w:r>
      <w:r w:rsidRPr="00043EAD">
        <w:rPr>
          <w:rStyle w:val="210pt1pt"/>
          <w:sz w:val="22"/>
          <w:szCs w:val="22"/>
        </w:rPr>
        <w:t>D</w:t>
      </w:r>
      <w:r w:rsidRPr="00043EAD">
        <w:rPr>
          <w:rStyle w:val="210pt1pt"/>
          <w:sz w:val="22"/>
          <w:szCs w:val="22"/>
          <w:vertAlign w:val="subscript"/>
          <w:lang w:val="ru-RU"/>
        </w:rPr>
        <w:t>2</w:t>
      </w:r>
      <w:r w:rsidRPr="00043EAD">
        <w:rPr>
          <w:rStyle w:val="210pt1pt"/>
          <w:sz w:val="22"/>
          <w:szCs w:val="22"/>
        </w:rPr>
        <w:t>i</w:t>
      </w:r>
      <w:r w:rsidRPr="00043EAD">
        <w:rPr>
          <w:rStyle w:val="210pt1pt"/>
          <w:sz w:val="22"/>
          <w:szCs w:val="22"/>
          <w:lang w:val="ru-RU"/>
        </w:rPr>
        <w:t>{</w:t>
      </w:r>
      <w:r w:rsidRPr="00043EAD">
        <w:rPr>
          <w:rStyle w:val="210pt1pt"/>
          <w:sz w:val="22"/>
          <w:szCs w:val="22"/>
        </w:rPr>
        <w:t>t</w:t>
      </w:r>
      <w:r w:rsidRPr="00043EAD">
        <w:rPr>
          <w:sz w:val="22"/>
          <w:szCs w:val="22"/>
        </w:rPr>
        <w:t>) приводит с ростом времени к размыканию системы фильтрации, изображенной на рис. 8.11. Если действительный закон изменения воздействия отличается от принятого при построении фильтра,, такое размыкание является нежелательным, так как приводит к возникновению явления, называемого расходимостью фильтра. Оно проявляется в том, что истинное значение дисперсии ошибок фильтрации с некоторого момента времени начинает возрастать, в то время как теоретическое ее значение продолжает уменьшать</w:t>
      </w:r>
      <w:r w:rsidRPr="00043EAD">
        <w:rPr>
          <w:sz w:val="22"/>
          <w:szCs w:val="22"/>
        </w:rPr>
        <w:softHyphen/>
        <w:t>ся. Существует ряд методов борьбы с расходимостью фильтров. В соответствии с одним из них в модель формирования задаю</w:t>
      </w:r>
      <w:r w:rsidRPr="00043EAD">
        <w:rPr>
          <w:sz w:val="22"/>
          <w:szCs w:val="22"/>
        </w:rPr>
        <w:softHyphen/>
        <w:t xml:space="preserve">щего воздействия (8.117) включается небольшой шум </w:t>
      </w:r>
      <w:r w:rsidRPr="00043EAD">
        <w:rPr>
          <w:rStyle w:val="210pt1pt"/>
          <w:sz w:val="22"/>
          <w:szCs w:val="22"/>
          <w:lang w:val="ru-RU" w:eastAsia="ru-RU" w:bidi="ru-RU"/>
        </w:rPr>
        <w:t>’л{1).</w:t>
      </w:r>
      <w:r w:rsidRPr="00043EAD">
        <w:rPr>
          <w:sz w:val="22"/>
          <w:szCs w:val="22"/>
        </w:rPr>
        <w:t xml:space="preserve"> Коэф</w:t>
      </w:r>
      <w:r w:rsidRPr="00043EAD">
        <w:rPr>
          <w:sz w:val="22"/>
          <w:szCs w:val="22"/>
        </w:rPr>
        <w:softHyphen/>
        <w:t xml:space="preserve">фициенты </w:t>
      </w:r>
      <w:r w:rsidRPr="00043EAD">
        <w:rPr>
          <w:sz w:val="22"/>
          <w:szCs w:val="22"/>
          <w:lang w:eastAsia="en-US" w:bidi="en-US"/>
        </w:rPr>
        <w:t>/?</w:t>
      </w:r>
      <w:r w:rsidRPr="00043EAD">
        <w:rPr>
          <w:sz w:val="22"/>
          <w:szCs w:val="22"/>
          <w:vertAlign w:val="superscript"/>
          <w:lang w:eastAsia="en-US" w:bidi="en-US"/>
        </w:rPr>
        <w:t>_</w:t>
      </w:r>
      <w:r w:rsidRPr="00043EAD">
        <w:rPr>
          <w:sz w:val="22"/>
          <w:szCs w:val="22"/>
          <w:vertAlign w:val="superscript"/>
          <w:lang w:val="en-US" w:eastAsia="en-US" w:bidi="en-US"/>
        </w:rPr>
        <w:t>I</w:t>
      </w:r>
      <w:r w:rsidRPr="00043EAD">
        <w:rPr>
          <w:sz w:val="22"/>
          <w:szCs w:val="22"/>
          <w:lang w:val="en-US" w:eastAsia="en-US" w:bidi="en-US"/>
        </w:rPr>
        <w:t>D</w:t>
      </w:r>
      <w:r w:rsidRPr="00043EAD">
        <w:rPr>
          <w:sz w:val="22"/>
          <w:szCs w:val="22"/>
          <w:vertAlign w:val="subscript"/>
          <w:lang w:val="en-US" w:eastAsia="en-US" w:bidi="en-US"/>
        </w:rPr>
        <w:t>n</w:t>
      </w:r>
      <w:r w:rsidRPr="00043EAD">
        <w:rPr>
          <w:sz w:val="22"/>
          <w:szCs w:val="22"/>
          <w:lang w:eastAsia="en-US" w:bidi="en-US"/>
        </w:rPr>
        <w:t xml:space="preserve"> </w:t>
      </w:r>
      <w:r w:rsidRPr="00043EAD">
        <w:rPr>
          <w:sz w:val="22"/>
          <w:szCs w:val="22"/>
        </w:rPr>
        <w:t xml:space="preserve">и </w:t>
      </w:r>
      <w:r w:rsidRPr="00043EAD">
        <w:rPr>
          <w:rStyle w:val="210pt"/>
          <w:sz w:val="22"/>
          <w:szCs w:val="22"/>
        </w:rPr>
        <w:t>R</w:t>
      </w:r>
      <w:r w:rsidRPr="00043EAD">
        <w:rPr>
          <w:rStyle w:val="210pt"/>
          <w:sz w:val="22"/>
          <w:szCs w:val="22"/>
          <w:lang w:val="ru-RU"/>
        </w:rPr>
        <w:t>~</w:t>
      </w:r>
      <w:r w:rsidRPr="00043EAD">
        <w:rPr>
          <w:rStyle w:val="210pt"/>
          <w:sz w:val="22"/>
          <w:szCs w:val="22"/>
          <w:vertAlign w:val="superscript"/>
        </w:rPr>
        <w:t>l</w:t>
      </w:r>
      <w:r w:rsidRPr="00043EAD">
        <w:rPr>
          <w:rStyle w:val="210pt"/>
          <w:sz w:val="22"/>
          <w:szCs w:val="22"/>
        </w:rPr>
        <w:t>D</w:t>
      </w:r>
      <w:r w:rsidRPr="00043EAD">
        <w:rPr>
          <w:rStyle w:val="2TimesNewRoman105pt5"/>
          <w:rFonts w:eastAsia="Century Schoolbook"/>
          <w:sz w:val="22"/>
          <w:szCs w:val="22"/>
          <w:vertAlign w:val="subscript"/>
          <w:lang w:val="ru-RU"/>
        </w:rPr>
        <w:t>2</w:t>
      </w:r>
      <w:r w:rsidRPr="00043EAD">
        <w:rPr>
          <w:rStyle w:val="2TimesNewRoman105pt5"/>
          <w:rFonts w:eastAsia="Century Schoolbook"/>
          <w:sz w:val="22"/>
          <w:szCs w:val="22"/>
          <w:lang w:val="ru-RU" w:eastAsia="ru-RU" w:bidi="ru-RU"/>
        </w:rPr>
        <w:t>1</w:t>
      </w:r>
      <w:r w:rsidRPr="00043EAD">
        <w:rPr>
          <w:sz w:val="22"/>
          <w:szCs w:val="22"/>
        </w:rPr>
        <w:t xml:space="preserve"> в установившемся режиме при этом от</w:t>
      </w:r>
      <w:r w:rsidRPr="00043EAD">
        <w:rPr>
          <w:sz w:val="22"/>
          <w:szCs w:val="22"/>
        </w:rPr>
        <w:softHyphen/>
        <w:t>личны от нуля и полного размыкания системы фильтрации не про</w:t>
      </w:r>
      <w:r w:rsidRPr="00043EAD">
        <w:rPr>
          <w:sz w:val="22"/>
          <w:szCs w:val="22"/>
        </w:rPr>
        <w:softHyphen/>
        <w:t>исходит.</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В заключение параграфа дадим краткую сравнительную харак</w:t>
      </w:r>
      <w:r w:rsidRPr="00043EAD">
        <w:rPr>
          <w:sz w:val="22"/>
          <w:szCs w:val="22"/>
        </w:rPr>
        <w:softHyphen/>
        <w:t>теристику рассмотренных в данной главе методов синтеза опти</w:t>
      </w:r>
      <w:r w:rsidRPr="00043EAD">
        <w:rPr>
          <w:sz w:val="22"/>
          <w:szCs w:val="22"/>
        </w:rPr>
        <w:softHyphen/>
        <w:t>мальных линейных фильтров. В простых случаях, когда оптималь</w:t>
      </w:r>
      <w:r w:rsidRPr="00043EAD">
        <w:rPr>
          <w:sz w:val="22"/>
          <w:szCs w:val="22"/>
        </w:rPr>
        <w:softHyphen/>
        <w:t>ный фильтр является стационарным и описывается уравнением не</w:t>
      </w:r>
      <w:r w:rsidRPr="00043EAD">
        <w:rPr>
          <w:sz w:val="22"/>
          <w:szCs w:val="22"/>
        </w:rPr>
        <w:softHyphen/>
        <w:t>высокого порядка, метод, основанный на решении интегральных уравнений для импульсной переходной функции фильтра, и метод, пространства состояний примерно равноценны.</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При синтезе оптимальных нестационарных фильтров предпочти</w:t>
      </w:r>
      <w:r w:rsidRPr="00043EAD">
        <w:rPr>
          <w:sz w:val="22"/>
          <w:szCs w:val="22"/>
        </w:rPr>
        <w:softHyphen/>
        <w:t>телен метод пространства состояний. Наиболее сложным этапом синтеза таких фильтров методом пространства состояний являет</w:t>
      </w:r>
      <w:r w:rsidRPr="00043EAD">
        <w:rPr>
          <w:sz w:val="22"/>
          <w:szCs w:val="22"/>
        </w:rPr>
        <w:softHyphen/>
        <w:t>ся решение матричного нелинейного дифференциального уравне</w:t>
      </w:r>
      <w:r w:rsidRPr="00043EAD">
        <w:rPr>
          <w:sz w:val="22"/>
          <w:szCs w:val="22"/>
        </w:rPr>
        <w:softHyphen/>
        <w:t>ния Риккати. В общем случае оно требует применения ЭВМ. Од</w:t>
      </w:r>
      <w:r w:rsidRPr="00043EAD">
        <w:rPr>
          <w:sz w:val="22"/>
          <w:szCs w:val="22"/>
        </w:rPr>
        <w:softHyphen/>
        <w:t>нако решение этого уравнения в ряде случаев оказывается более простой задачей, чем решение интегрального уравнения Винера</w:t>
      </w:r>
    </w:p>
    <w:p w:rsidR="00105859" w:rsidRPr="00043EAD" w:rsidRDefault="007824B5">
      <w:pPr>
        <w:pStyle w:val="22"/>
        <w:numPr>
          <w:ilvl w:val="0"/>
          <w:numId w:val="38"/>
        </w:numPr>
        <w:shd w:val="clear" w:color="auto" w:fill="auto"/>
        <w:tabs>
          <w:tab w:val="left" w:pos="691"/>
        </w:tabs>
        <w:spacing w:before="0" w:line="211" w:lineRule="exact"/>
        <w:ind w:firstLine="0"/>
        <w:jc w:val="both"/>
        <w:rPr>
          <w:sz w:val="22"/>
          <w:szCs w:val="22"/>
        </w:rPr>
      </w:pPr>
      <w:r w:rsidRPr="00043EAD">
        <w:rPr>
          <w:sz w:val="22"/>
          <w:szCs w:val="22"/>
        </w:rPr>
        <w:t>для нестационарного оптимального фильтра. Заметим, что при синтезе оптимальных нестационарных фильтров радиотехни</w:t>
      </w:r>
      <w:r w:rsidRPr="00043EAD">
        <w:rPr>
          <w:sz w:val="22"/>
          <w:szCs w:val="22"/>
        </w:rPr>
        <w:softHyphen/>
        <w:t>ческой следящей системы путем решения интегрального уравнения</w:t>
      </w:r>
    </w:p>
    <w:p w:rsidR="00105859" w:rsidRPr="00043EAD" w:rsidRDefault="007824B5">
      <w:pPr>
        <w:pStyle w:val="22"/>
        <w:numPr>
          <w:ilvl w:val="0"/>
          <w:numId w:val="39"/>
        </w:numPr>
        <w:shd w:val="clear" w:color="auto" w:fill="auto"/>
        <w:tabs>
          <w:tab w:val="left" w:pos="691"/>
        </w:tabs>
        <w:spacing w:before="0" w:line="211" w:lineRule="exact"/>
        <w:ind w:firstLine="0"/>
        <w:jc w:val="both"/>
        <w:rPr>
          <w:sz w:val="22"/>
          <w:szCs w:val="22"/>
        </w:rPr>
      </w:pPr>
      <w:r w:rsidRPr="00043EAD">
        <w:rPr>
          <w:sz w:val="22"/>
          <w:szCs w:val="22"/>
        </w:rPr>
        <w:t>возникает дополнительная трудность. Импульсная переход</w:t>
      </w:r>
      <w:r w:rsidRPr="00043EAD">
        <w:rPr>
          <w:sz w:val="22"/>
          <w:szCs w:val="22"/>
        </w:rPr>
        <w:softHyphen/>
        <w:t xml:space="preserve">ная функция </w:t>
      </w:r>
      <w:r w:rsidRPr="00043EAD">
        <w:rPr>
          <w:rStyle w:val="210pt1pt"/>
          <w:sz w:val="22"/>
          <w:szCs w:val="22"/>
        </w:rPr>
        <w:t>g</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0) нестационарного фильтра в контуре следя</w:t>
      </w:r>
      <w:r w:rsidRPr="00043EAD">
        <w:rPr>
          <w:sz w:val="22"/>
          <w:szCs w:val="22"/>
        </w:rPr>
        <w:softHyphen/>
        <w:t>щей системы связана с импульсной переходной функцией замкну</w:t>
      </w:r>
      <w:r w:rsidRPr="00043EAD">
        <w:rPr>
          <w:sz w:val="22"/>
          <w:szCs w:val="22"/>
        </w:rPr>
        <w:softHyphen/>
        <w:t>той системы, определяемой из уравнения Винера, его одним инте</w:t>
      </w:r>
      <w:r w:rsidRPr="00043EAD">
        <w:rPr>
          <w:sz w:val="22"/>
          <w:szCs w:val="22"/>
        </w:rPr>
        <w:softHyphen/>
        <w:t>гральным уравнением (8.4). Его также требуется решить в про</w:t>
      </w:r>
      <w:r w:rsidRPr="00043EAD">
        <w:rPr>
          <w:sz w:val="22"/>
          <w:szCs w:val="22"/>
        </w:rPr>
        <w:softHyphen/>
        <w:t xml:space="preserve">цессе синтеза. После того как оптимальная функция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0) най</w:t>
      </w:r>
      <w:r w:rsidRPr="00043EAD">
        <w:rPr>
          <w:sz w:val="22"/>
          <w:szCs w:val="22"/>
        </w:rPr>
        <w:softHyphen/>
        <w:t>дена, отыскание по ней структуры фильтра остается достаточно- сложной задачей.</w:t>
      </w:r>
    </w:p>
    <w:p w:rsidR="00105859" w:rsidRPr="00043EAD" w:rsidRDefault="007824B5">
      <w:pPr>
        <w:pStyle w:val="22"/>
        <w:shd w:val="clear" w:color="auto" w:fill="auto"/>
        <w:spacing w:before="0" w:line="211" w:lineRule="exact"/>
        <w:ind w:firstLine="420"/>
        <w:rPr>
          <w:sz w:val="22"/>
          <w:szCs w:val="22"/>
        </w:rPr>
      </w:pPr>
      <w:r w:rsidRPr="00043EAD">
        <w:rPr>
          <w:sz w:val="22"/>
          <w:szCs w:val="22"/>
        </w:rPr>
        <w:t xml:space="preserve">В противоположность этому метод пространства состояний позволяет найти структуру оптимального эквивалентного </w:t>
      </w:r>
      <w:r w:rsidRPr="00043EAD">
        <w:rPr>
          <w:sz w:val="22"/>
          <w:szCs w:val="22"/>
        </w:rPr>
        <w:lastRenderedPageBreak/>
        <w:t>фильтра и оптимального фильтра в контуре следящей системы очень лег</w:t>
      </w:r>
      <w:r w:rsidRPr="00043EAD">
        <w:rPr>
          <w:sz w:val="22"/>
          <w:szCs w:val="22"/>
        </w:rPr>
        <w:softHyphen/>
        <w:t>ко. При этом структура упомянутых фильтров определяется рань</w:t>
      </w:r>
      <w:r w:rsidRPr="00043EAD">
        <w:rPr>
          <w:sz w:val="22"/>
          <w:szCs w:val="22"/>
        </w:rPr>
        <w:softHyphen/>
        <w:t>ше и независимо от решения дифференциального уравнения для.</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корреляционной матрицы ошибок (уравнения Риккати). Особенно удобным применение метода пространства состояний оказывается в случае, когда выделяемый процесс непосредственно описывается системой линейных дифференциальных уравнений, определяющей структуру формирующего фильтра.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Метод пространства состояний более удобен также при синтезе оптимальных фильтров комплексных следящих систем. В этих системах осуществляется совместная обработка результатов изме</w:t>
      </w:r>
      <w:r w:rsidRPr="00043EAD">
        <w:rPr>
          <w:sz w:val="22"/>
          <w:szCs w:val="22"/>
        </w:rPr>
        <w:softHyphen/>
        <w:t>рения нескольких параметров сигнала, например частоты и вре</w:t>
      </w:r>
      <w:r w:rsidRPr="00043EAD">
        <w:rPr>
          <w:sz w:val="22"/>
          <w:szCs w:val="22"/>
        </w:rPr>
        <w:softHyphen/>
        <w:t>менного положения или направления прихода, частоты и времен</w:t>
      </w:r>
      <w:r w:rsidRPr="00043EAD">
        <w:rPr>
          <w:sz w:val="22"/>
          <w:szCs w:val="22"/>
        </w:rPr>
        <w:softHyphen/>
        <w:t>ного положения сигнала. Комплексные следящие системы могут строиться также путем объединения радиотехнической следящей системы, установленной на подвижном объекте, с нерадиотехниче</w:t>
      </w:r>
      <w:r w:rsidRPr="00043EAD">
        <w:rPr>
          <w:sz w:val="22"/>
          <w:szCs w:val="22"/>
        </w:rPr>
        <w:softHyphen/>
        <w:t>ским измерителем параметров движения этого объекта. В каче</w:t>
      </w:r>
      <w:r w:rsidRPr="00043EAD">
        <w:rPr>
          <w:sz w:val="22"/>
          <w:szCs w:val="22"/>
        </w:rPr>
        <w:softHyphen/>
        <w:t>стве такого измерителя может использоваться, в частности, датчик ускорения или датчик воздушной скорости движения объекта. Повышение точности слежения, достигаемое за счет комплексного построения следящей системы, зависит от состава параметров ра</w:t>
      </w:r>
      <w:r w:rsidRPr="00043EAD">
        <w:rPr>
          <w:sz w:val="22"/>
          <w:szCs w:val="22"/>
        </w:rPr>
        <w:softHyphen/>
        <w:t>диосигнала, подвергаемых совместной обработке, точности их пер</w:t>
      </w:r>
      <w:r w:rsidRPr="00043EAD">
        <w:rPr>
          <w:sz w:val="22"/>
          <w:szCs w:val="22"/>
        </w:rPr>
        <w:softHyphen/>
        <w:t>вичных измерений и может быть весьма значительным.</w:t>
      </w:r>
    </w:p>
    <w:p w:rsidR="00105859" w:rsidRPr="00043EAD" w:rsidRDefault="007824B5">
      <w:pPr>
        <w:pStyle w:val="22"/>
        <w:shd w:val="clear" w:color="auto" w:fill="auto"/>
        <w:spacing w:before="0" w:after="189" w:line="211" w:lineRule="exact"/>
        <w:ind w:firstLine="380"/>
        <w:jc w:val="both"/>
        <w:rPr>
          <w:sz w:val="22"/>
          <w:szCs w:val="22"/>
        </w:rPr>
      </w:pPr>
      <w:r w:rsidRPr="00043EAD">
        <w:rPr>
          <w:sz w:val="22"/>
          <w:szCs w:val="22"/>
        </w:rPr>
        <w:t>Синтез оптимального фильтра комплексной следящей системы методом пространства состояний сводится к синтезу оптимального эквивалентного фильтра с несколькими входами и может быть выполнен с помощью общих соотношений (8.72) — (8.74). Наблю</w:t>
      </w:r>
      <w:r w:rsidRPr="00043EAD">
        <w:rPr>
          <w:sz w:val="22"/>
          <w:szCs w:val="22"/>
        </w:rPr>
        <w:softHyphen/>
        <w:t xml:space="preserve">даемый процесс г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при этом векторный. В комплексной системе слежения за несколькими параметрами радиосигнала компонен</w:t>
      </w:r>
      <w:r w:rsidRPr="00043EAD">
        <w:rPr>
          <w:sz w:val="22"/>
          <w:szCs w:val="22"/>
        </w:rPr>
        <w:softHyphen/>
        <w:t>тами процесса г(() являются параметры радиосигнала, каждый из которых смешан с шумом, приведенным ко входу соответствую</w:t>
      </w:r>
      <w:r w:rsidRPr="00043EAD">
        <w:rPr>
          <w:sz w:val="22"/>
          <w:szCs w:val="22"/>
        </w:rPr>
        <w:softHyphen/>
        <w:t>щего дискриминатора. При объединении радиотехнической следя</w:t>
      </w:r>
      <w:r w:rsidRPr="00043EAD">
        <w:rPr>
          <w:sz w:val="22"/>
          <w:szCs w:val="22"/>
        </w:rPr>
        <w:softHyphen/>
        <w:t xml:space="preserve">щей системы с датчиками, измеряющими параметры движения объекта, на котором она установлена, компонентами наблюдаемого процесса г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являются также напряжения, формируемые этими датчиками.</w:t>
      </w:r>
    </w:p>
    <w:p w:rsidR="00105859" w:rsidRPr="00043EAD" w:rsidRDefault="007824B5">
      <w:pPr>
        <w:pStyle w:val="201"/>
        <w:shd w:val="clear" w:color="auto" w:fill="auto"/>
        <w:spacing w:after="136" w:line="200" w:lineRule="exact"/>
        <w:ind w:firstLine="0"/>
        <w:rPr>
          <w:sz w:val="22"/>
          <w:szCs w:val="22"/>
        </w:rPr>
      </w:pPr>
      <w:bookmarkStart w:id="117" w:name="bookmark117"/>
      <w:r w:rsidRPr="00043EAD">
        <w:rPr>
          <w:rStyle w:val="202pt0"/>
          <w:b/>
          <w:bCs/>
          <w:sz w:val="22"/>
          <w:szCs w:val="22"/>
        </w:rPr>
        <w:t>Задачи</w:t>
      </w:r>
      <w:bookmarkEnd w:id="117"/>
    </w:p>
    <w:p w:rsidR="00105859" w:rsidRPr="00043EAD" w:rsidRDefault="007824B5">
      <w:pPr>
        <w:pStyle w:val="60"/>
        <w:numPr>
          <w:ilvl w:val="0"/>
          <w:numId w:val="40"/>
        </w:numPr>
        <w:shd w:val="clear" w:color="auto" w:fill="auto"/>
        <w:tabs>
          <w:tab w:val="left" w:pos="735"/>
        </w:tabs>
        <w:spacing w:before="0" w:line="173" w:lineRule="exact"/>
        <w:ind w:firstLine="380"/>
        <w:rPr>
          <w:sz w:val="22"/>
          <w:szCs w:val="22"/>
        </w:rPr>
      </w:pPr>
      <w:r w:rsidRPr="00043EAD">
        <w:rPr>
          <w:sz w:val="22"/>
          <w:szCs w:val="22"/>
        </w:rPr>
        <w:t>Найдите комплексный коэффициент передачи оптимального линейного фильтра, выделяющего в установившемся режиме с минимальной средиеквад- ратической ошибкой процесс Я</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из аддитивной смеси с помехой </w:t>
      </w:r>
      <w:r w:rsidRPr="00043EAD">
        <w:rPr>
          <w:rStyle w:val="6Cambria85pt1pt1"/>
          <w:sz w:val="22"/>
          <w:szCs w:val="22"/>
        </w:rPr>
        <w:t>n</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если Я</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 xml:space="preserve">) </w:t>
      </w:r>
      <w:r w:rsidRPr="00043EAD">
        <w:rPr>
          <w:sz w:val="22"/>
          <w:szCs w:val="22"/>
        </w:rPr>
        <w:t xml:space="preserve">и </w:t>
      </w:r>
      <w:r w:rsidRPr="00043EAD">
        <w:rPr>
          <w:rStyle w:val="6Cambria85pt1pt1"/>
          <w:sz w:val="22"/>
          <w:szCs w:val="22"/>
        </w:rPr>
        <w:t>n</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не коррелироваиы и</w:t>
      </w:r>
    </w:p>
    <w:p w:rsidR="00105859" w:rsidRPr="00043EAD" w:rsidRDefault="007824B5">
      <w:pPr>
        <w:pStyle w:val="60"/>
        <w:shd w:val="clear" w:color="auto" w:fill="auto"/>
        <w:tabs>
          <w:tab w:val="left" w:pos="663"/>
        </w:tabs>
        <w:spacing w:before="0" w:line="173" w:lineRule="exact"/>
        <w:ind w:firstLine="380"/>
        <w:rPr>
          <w:sz w:val="22"/>
          <w:szCs w:val="22"/>
        </w:rPr>
      </w:pPr>
      <w:r w:rsidRPr="00043EAD">
        <w:rPr>
          <w:sz w:val="22"/>
          <w:szCs w:val="22"/>
          <w:lang w:eastAsia="en-US" w:bidi="en-US"/>
        </w:rPr>
        <w:t>а)</w:t>
      </w:r>
      <w:r w:rsidRPr="00043EAD">
        <w:rPr>
          <w:sz w:val="22"/>
          <w:szCs w:val="22"/>
          <w:lang w:eastAsia="en-US" w:bidi="en-US"/>
        </w:rPr>
        <w:tab/>
      </w:r>
      <w:r w:rsidRPr="00043EAD">
        <w:rPr>
          <w:sz w:val="22"/>
          <w:szCs w:val="22"/>
          <w:lang w:val="en-US" w:eastAsia="en-US" w:bidi="en-US"/>
        </w:rPr>
        <w:t>S</w:t>
      </w:r>
      <w:r w:rsidRPr="00043EAD">
        <w:rPr>
          <w:sz w:val="22"/>
          <w:szCs w:val="22"/>
          <w:vertAlign w:val="subscript"/>
          <w:lang w:eastAsia="en-US" w:bidi="en-US"/>
        </w:rPr>
        <w:t>/</w:t>
      </w:r>
      <w:r w:rsidRPr="00043EAD">
        <w:rPr>
          <w:sz w:val="22"/>
          <w:szCs w:val="22"/>
          <w:vertAlign w:val="subscript"/>
          <w:lang w:val="en-US" w:eastAsia="en-US" w:bidi="en-US"/>
        </w:rPr>
        <w:t>i</w:t>
      </w:r>
      <w:r w:rsidRPr="00043EAD">
        <w:rPr>
          <w:sz w:val="22"/>
          <w:szCs w:val="22"/>
          <w:lang w:eastAsia="en-US" w:bidi="en-US"/>
        </w:rPr>
        <w:t>(®)=</w:t>
      </w:r>
      <w:r w:rsidRPr="00043EAD">
        <w:rPr>
          <w:sz w:val="22"/>
          <w:szCs w:val="22"/>
          <w:lang w:val="en-US" w:eastAsia="en-US" w:bidi="en-US"/>
        </w:rPr>
        <w:t>a</w:t>
      </w:r>
      <w:r w:rsidRPr="00043EAD">
        <w:rPr>
          <w:sz w:val="22"/>
          <w:szCs w:val="22"/>
          <w:vertAlign w:val="superscript"/>
          <w:lang w:eastAsia="en-US" w:bidi="en-US"/>
        </w:rPr>
        <w:t>2</w:t>
      </w:r>
      <w:r w:rsidRPr="00043EAD">
        <w:rPr>
          <w:sz w:val="22"/>
          <w:szCs w:val="22"/>
          <w:lang w:eastAsia="en-US" w:bidi="en-US"/>
        </w:rPr>
        <w:t>/(</w:t>
      </w:r>
      <w:r w:rsidRPr="00043EAD">
        <w:rPr>
          <w:sz w:val="22"/>
          <w:szCs w:val="22"/>
        </w:rPr>
        <w:t>в</w:t>
      </w:r>
      <w:r w:rsidRPr="00043EAD">
        <w:rPr>
          <w:sz w:val="22"/>
          <w:szCs w:val="22"/>
          <w:vertAlign w:val="superscript"/>
        </w:rPr>
        <w:t>2</w:t>
      </w:r>
      <w:r w:rsidRPr="00043EAD">
        <w:rPr>
          <w:sz w:val="22"/>
          <w:szCs w:val="22"/>
        </w:rPr>
        <w:t xml:space="preserve">, </w:t>
      </w:r>
      <w:r w:rsidRPr="00043EAD">
        <w:rPr>
          <w:sz w:val="22"/>
          <w:szCs w:val="22"/>
          <w:lang w:val="en-US" w:eastAsia="en-US" w:bidi="en-US"/>
        </w:rPr>
        <w:t>S</w:t>
      </w:r>
      <w:r w:rsidRPr="00043EAD">
        <w:rPr>
          <w:sz w:val="22"/>
          <w:szCs w:val="22"/>
          <w:vertAlign w:val="subscript"/>
          <w:lang w:val="en-US" w:eastAsia="en-US" w:bidi="en-US"/>
        </w:rPr>
        <w:t>n</w:t>
      </w:r>
      <w:r w:rsidRPr="00043EAD">
        <w:rPr>
          <w:sz w:val="22"/>
          <w:szCs w:val="22"/>
          <w:lang w:eastAsia="en-US" w:bidi="en-US"/>
        </w:rPr>
        <w:t>(</w:t>
      </w:r>
      <w:r w:rsidRPr="00043EAD">
        <w:rPr>
          <w:sz w:val="22"/>
          <w:szCs w:val="22"/>
          <w:lang w:val="en-US" w:eastAsia="en-US" w:bidi="en-US"/>
        </w:rPr>
        <w:t>w</w:t>
      </w:r>
      <w:r w:rsidRPr="00043EAD">
        <w:rPr>
          <w:sz w:val="22"/>
          <w:szCs w:val="22"/>
          <w:lang w:eastAsia="en-US" w:bidi="en-US"/>
        </w:rPr>
        <w:t>)=</w:t>
      </w:r>
      <w:r w:rsidRPr="00043EAD">
        <w:rPr>
          <w:sz w:val="22"/>
          <w:szCs w:val="22"/>
          <w:lang w:val="en-US" w:eastAsia="en-US" w:bidi="en-US"/>
        </w:rPr>
        <w:t>c</w:t>
      </w:r>
      <w:r w:rsidRPr="00043EAD">
        <w:rPr>
          <w:sz w:val="22"/>
          <w:szCs w:val="22"/>
          <w:vertAlign w:val="superscript"/>
          <w:lang w:eastAsia="en-US" w:bidi="en-US"/>
        </w:rPr>
        <w:t>2</w:t>
      </w:r>
      <w:r w:rsidRPr="00043EAD">
        <w:rPr>
          <w:sz w:val="22"/>
          <w:szCs w:val="22"/>
          <w:lang w:eastAsia="en-US" w:bidi="en-US"/>
        </w:rPr>
        <w:t>;</w:t>
      </w:r>
    </w:p>
    <w:p w:rsidR="00105859" w:rsidRPr="00043EAD" w:rsidRDefault="007824B5">
      <w:pPr>
        <w:pStyle w:val="22"/>
        <w:shd w:val="clear" w:color="auto" w:fill="auto"/>
        <w:tabs>
          <w:tab w:val="left" w:pos="663"/>
        </w:tabs>
        <w:spacing w:before="0" w:line="200" w:lineRule="exact"/>
        <w:ind w:firstLine="380"/>
        <w:jc w:val="both"/>
        <w:rPr>
          <w:sz w:val="22"/>
          <w:szCs w:val="22"/>
        </w:rPr>
      </w:pPr>
      <w:r w:rsidRPr="00043EAD">
        <w:rPr>
          <w:sz w:val="22"/>
          <w:szCs w:val="22"/>
        </w:rPr>
        <w:t>б)</w:t>
      </w:r>
      <w:r w:rsidRPr="00043EAD">
        <w:rPr>
          <w:sz w:val="22"/>
          <w:szCs w:val="22"/>
        </w:rPr>
        <w:tab/>
      </w:r>
      <w:r w:rsidRPr="00043EAD">
        <w:rPr>
          <w:sz w:val="22"/>
          <w:szCs w:val="22"/>
          <w:lang w:val="en-US" w:eastAsia="en-US" w:bidi="en-US"/>
        </w:rPr>
        <w:t>S</w:t>
      </w:r>
      <w:r w:rsidRPr="00043EAD">
        <w:rPr>
          <w:sz w:val="22"/>
          <w:szCs w:val="22"/>
          <w:lang w:eastAsia="en-US" w:bidi="en-US"/>
        </w:rPr>
        <w:t>^(&lt;</w:t>
      </w:r>
      <w:r w:rsidRPr="00043EAD">
        <w:rPr>
          <w:sz w:val="22"/>
          <w:szCs w:val="22"/>
        </w:rPr>
        <w:t>в)=а</w:t>
      </w:r>
      <w:r w:rsidRPr="00043EAD">
        <w:rPr>
          <w:sz w:val="22"/>
          <w:szCs w:val="22"/>
          <w:vertAlign w:val="superscript"/>
        </w:rPr>
        <w:t>2</w:t>
      </w:r>
      <w:r w:rsidRPr="00043EAD">
        <w:rPr>
          <w:sz w:val="22"/>
          <w:szCs w:val="22"/>
        </w:rPr>
        <w:t>/&lt;в</w:t>
      </w:r>
      <w:r w:rsidRPr="00043EAD">
        <w:rPr>
          <w:sz w:val="22"/>
          <w:szCs w:val="22"/>
          <w:vertAlign w:val="superscript"/>
        </w:rPr>
        <w:t>2</w:t>
      </w:r>
      <w:r w:rsidRPr="00043EAD">
        <w:rPr>
          <w:sz w:val="22"/>
          <w:szCs w:val="22"/>
        </w:rPr>
        <w:t xml:space="preserve">, </w:t>
      </w:r>
      <w:r w:rsidRPr="00043EAD">
        <w:rPr>
          <w:rStyle w:val="210pt1pt"/>
          <w:sz w:val="22"/>
          <w:szCs w:val="22"/>
        </w:rPr>
        <w:t>S</w:t>
      </w:r>
      <w:r w:rsidRPr="00043EAD">
        <w:rPr>
          <w:rStyle w:val="210pt1pt"/>
          <w:sz w:val="22"/>
          <w:szCs w:val="22"/>
          <w:vertAlign w:val="subscript"/>
        </w:rPr>
        <w:t>n</w:t>
      </w:r>
      <w:r w:rsidRPr="00043EAD">
        <w:rPr>
          <w:sz w:val="22"/>
          <w:szCs w:val="22"/>
          <w:lang w:eastAsia="en-US" w:bidi="en-US"/>
        </w:rPr>
        <w:t xml:space="preserve"> (</w:t>
      </w:r>
      <w:r w:rsidRPr="00043EAD">
        <w:rPr>
          <w:sz w:val="22"/>
          <w:szCs w:val="22"/>
          <w:lang w:val="en-US" w:eastAsia="en-US" w:bidi="en-US"/>
        </w:rPr>
        <w:t>w</w:t>
      </w:r>
      <w:r w:rsidRPr="00043EAD">
        <w:rPr>
          <w:sz w:val="22"/>
          <w:szCs w:val="22"/>
          <w:lang w:eastAsia="en-US" w:bidi="en-US"/>
        </w:rPr>
        <w:t>) =</w:t>
      </w:r>
      <w:r w:rsidRPr="00043EAD">
        <w:rPr>
          <w:sz w:val="22"/>
          <w:szCs w:val="22"/>
          <w:lang w:val="en-US" w:eastAsia="en-US" w:bidi="en-US"/>
        </w:rPr>
        <w:t>c</w:t>
      </w:r>
      <w:r w:rsidRPr="00043EAD">
        <w:rPr>
          <w:sz w:val="22"/>
          <w:szCs w:val="22"/>
          <w:vertAlign w:val="superscript"/>
          <w:lang w:eastAsia="en-US" w:bidi="en-US"/>
        </w:rPr>
        <w:t>2</w:t>
      </w:r>
      <w:r w:rsidRPr="00043EAD">
        <w:rPr>
          <w:sz w:val="22"/>
          <w:szCs w:val="22"/>
          <w:lang w:eastAsia="en-US" w:bidi="en-US"/>
        </w:rPr>
        <w:t>/(&lt;</w:t>
      </w:r>
      <w:r w:rsidRPr="00043EAD">
        <w:rPr>
          <w:sz w:val="22"/>
          <w:szCs w:val="22"/>
          <w:lang w:val="en-US" w:eastAsia="en-US" w:bidi="en-US"/>
        </w:rPr>
        <w:t>B</w:t>
      </w:r>
      <w:r w:rsidRPr="00043EAD">
        <w:rPr>
          <w:sz w:val="22"/>
          <w:szCs w:val="22"/>
          <w:vertAlign w:val="superscript"/>
          <w:lang w:eastAsia="en-US" w:bidi="en-US"/>
        </w:rPr>
        <w:t>2</w:t>
      </w:r>
      <w:r w:rsidRPr="00043EAD">
        <w:rPr>
          <w:sz w:val="22"/>
          <w:szCs w:val="22"/>
          <w:lang w:eastAsia="en-US" w:bidi="en-US"/>
        </w:rPr>
        <w:t>+</w:t>
      </w:r>
      <w:r w:rsidRPr="00043EAD">
        <w:rPr>
          <w:sz w:val="22"/>
          <w:szCs w:val="22"/>
          <w:lang w:val="en-US" w:eastAsia="en-US" w:bidi="en-US"/>
        </w:rPr>
        <w:t>b</w:t>
      </w:r>
      <w:r w:rsidRPr="00043EAD">
        <w:rPr>
          <w:sz w:val="22"/>
          <w:szCs w:val="22"/>
          <w:vertAlign w:val="superscript"/>
          <w:lang w:eastAsia="en-US" w:bidi="en-US"/>
        </w:rPr>
        <w:t>2</w:t>
      </w:r>
      <w:r w:rsidRPr="00043EAD">
        <w:rPr>
          <w:sz w:val="22"/>
          <w:szCs w:val="22"/>
          <w:lang w:eastAsia="en-US" w:bidi="en-US"/>
        </w:rPr>
        <w:t>)</w:t>
      </w:r>
      <w:r w:rsidRPr="00043EAD">
        <w:rPr>
          <w:sz w:val="22"/>
          <w:szCs w:val="22"/>
        </w:rPr>
        <w:t>;</w:t>
      </w:r>
    </w:p>
    <w:p w:rsidR="00105859" w:rsidRPr="00043EAD" w:rsidRDefault="007824B5">
      <w:pPr>
        <w:pStyle w:val="60"/>
        <w:shd w:val="clear" w:color="auto" w:fill="auto"/>
        <w:tabs>
          <w:tab w:val="left" w:pos="2948"/>
        </w:tabs>
        <w:spacing w:before="0" w:line="160" w:lineRule="exact"/>
        <w:ind w:firstLine="380"/>
        <w:rPr>
          <w:sz w:val="22"/>
          <w:szCs w:val="22"/>
        </w:rPr>
      </w:pPr>
      <w:r w:rsidRPr="00043EAD">
        <w:rPr>
          <w:sz w:val="22"/>
          <w:szCs w:val="22"/>
        </w:rPr>
        <w:t>в) /?</w:t>
      </w:r>
      <w:r w:rsidRPr="00043EAD">
        <w:rPr>
          <w:sz w:val="22"/>
          <w:szCs w:val="22"/>
          <w:vertAlign w:val="subscript"/>
        </w:rPr>
        <w:t>х</w:t>
      </w:r>
      <w:r w:rsidRPr="00043EAD">
        <w:rPr>
          <w:sz w:val="22"/>
          <w:szCs w:val="22"/>
        </w:rPr>
        <w:t>(т)=а</w:t>
      </w:r>
      <w:r w:rsidRPr="00043EAD">
        <w:rPr>
          <w:sz w:val="22"/>
          <w:szCs w:val="22"/>
          <w:vertAlign w:val="superscript"/>
        </w:rPr>
        <w:t>2</w:t>
      </w:r>
      <w:r w:rsidRPr="00043EAD">
        <w:rPr>
          <w:sz w:val="22"/>
          <w:szCs w:val="22"/>
          <w:vertAlign w:val="subscript"/>
        </w:rPr>
        <w:t>х</w:t>
      </w:r>
      <w:r w:rsidRPr="00043EAD">
        <w:rPr>
          <w:sz w:val="22"/>
          <w:szCs w:val="22"/>
        </w:rPr>
        <w:t xml:space="preserve"> </w:t>
      </w:r>
      <w:r w:rsidRPr="00043EAD">
        <w:rPr>
          <w:sz w:val="22"/>
          <w:szCs w:val="22"/>
          <w:vertAlign w:val="superscript"/>
        </w:rPr>
        <w:t>ех</w:t>
      </w:r>
      <w:r w:rsidRPr="00043EAD">
        <w:rPr>
          <w:sz w:val="22"/>
          <w:szCs w:val="22"/>
        </w:rPr>
        <w:t>Р(—</w:t>
      </w:r>
      <w:r w:rsidRPr="00043EAD">
        <w:rPr>
          <w:sz w:val="22"/>
          <w:szCs w:val="22"/>
          <w:vertAlign w:val="superscript"/>
        </w:rPr>
        <w:t>1а</w:t>
      </w:r>
      <w:r w:rsidRPr="00043EAD">
        <w:rPr>
          <w:sz w:val="22"/>
          <w:szCs w:val="22"/>
        </w:rPr>
        <w:t>М),</w:t>
      </w:r>
      <w:r w:rsidRPr="00043EAD">
        <w:rPr>
          <w:sz w:val="22"/>
          <w:szCs w:val="22"/>
        </w:rPr>
        <w:tab/>
        <w:t>(со) = /</w:t>
      </w:r>
      <w:r w:rsidRPr="00043EAD">
        <w:rPr>
          <w:sz w:val="22"/>
          <w:szCs w:val="22"/>
          <w:vertAlign w:val="superscript"/>
        </w:rPr>
        <w:t>2</w:t>
      </w:r>
      <w:r w:rsidRPr="00043EAD">
        <w:rPr>
          <w:sz w:val="22"/>
          <w:szCs w:val="22"/>
        </w:rPr>
        <w:t>/ш</w:t>
      </w:r>
      <w:r w:rsidRPr="00043EAD">
        <w:rPr>
          <w:sz w:val="22"/>
          <w:szCs w:val="22"/>
          <w:vertAlign w:val="superscript"/>
        </w:rPr>
        <w:t>2</w:t>
      </w:r>
      <w:r w:rsidRPr="00043EAD">
        <w:rPr>
          <w:sz w:val="22"/>
          <w:szCs w:val="22"/>
        </w:rPr>
        <w:t>;</w:t>
      </w:r>
    </w:p>
    <w:p w:rsidR="00105859" w:rsidRPr="00043EAD" w:rsidRDefault="007824B5">
      <w:pPr>
        <w:pStyle w:val="60"/>
        <w:shd w:val="clear" w:color="auto" w:fill="auto"/>
        <w:tabs>
          <w:tab w:val="left" w:pos="663"/>
        </w:tabs>
        <w:spacing w:before="0" w:line="160" w:lineRule="exact"/>
        <w:ind w:firstLine="380"/>
        <w:rPr>
          <w:sz w:val="22"/>
          <w:szCs w:val="22"/>
          <w:lang w:val="en-US"/>
        </w:rPr>
      </w:pPr>
      <w:r w:rsidRPr="00043EAD">
        <w:rPr>
          <w:sz w:val="22"/>
          <w:szCs w:val="22"/>
        </w:rPr>
        <w:t>г</w:t>
      </w:r>
      <w:r w:rsidRPr="00043EAD">
        <w:rPr>
          <w:sz w:val="22"/>
          <w:szCs w:val="22"/>
          <w:lang w:val="en-US"/>
        </w:rPr>
        <w:t>)</w:t>
      </w:r>
      <w:r w:rsidRPr="00043EAD">
        <w:rPr>
          <w:sz w:val="22"/>
          <w:szCs w:val="22"/>
          <w:lang w:val="en-US"/>
        </w:rPr>
        <w:tab/>
      </w:r>
      <w:r w:rsidRPr="00043EAD">
        <w:rPr>
          <w:sz w:val="22"/>
          <w:szCs w:val="22"/>
          <w:lang w:val="en-US" w:eastAsia="en-US" w:bidi="en-US"/>
        </w:rPr>
        <w:t>S</w:t>
      </w:r>
      <w:r w:rsidRPr="00043EAD">
        <w:rPr>
          <w:sz w:val="22"/>
          <w:szCs w:val="22"/>
          <w:vertAlign w:val="subscript"/>
          <w:lang w:val="en-US" w:eastAsia="en-US" w:bidi="en-US"/>
        </w:rPr>
        <w:t>?i</w:t>
      </w:r>
      <w:r w:rsidRPr="00043EAD">
        <w:rPr>
          <w:sz w:val="22"/>
          <w:szCs w:val="22"/>
          <w:lang w:val="en-US" w:eastAsia="en-US" w:bidi="en-US"/>
        </w:rPr>
        <w:t>(w)=d</w:t>
      </w:r>
      <w:r w:rsidRPr="00043EAD">
        <w:rPr>
          <w:sz w:val="22"/>
          <w:szCs w:val="22"/>
          <w:vertAlign w:val="superscript"/>
          <w:lang w:val="en-US" w:eastAsia="en-US" w:bidi="en-US"/>
        </w:rPr>
        <w:t>2</w:t>
      </w:r>
      <w:r w:rsidRPr="00043EAD">
        <w:rPr>
          <w:sz w:val="22"/>
          <w:szCs w:val="22"/>
          <w:lang w:val="en-US" w:eastAsia="en-US" w:bidi="en-US"/>
        </w:rPr>
        <w:t>/(w</w:t>
      </w:r>
      <w:r w:rsidRPr="00043EAD">
        <w:rPr>
          <w:sz w:val="22"/>
          <w:szCs w:val="22"/>
          <w:vertAlign w:val="superscript"/>
          <w:lang w:val="en-US" w:eastAsia="en-US" w:bidi="en-US"/>
        </w:rPr>
        <w:t>2</w:t>
      </w:r>
      <w:r w:rsidRPr="00043EAD">
        <w:rPr>
          <w:sz w:val="22"/>
          <w:szCs w:val="22"/>
          <w:lang w:val="en-US" w:eastAsia="en-US" w:bidi="en-US"/>
        </w:rPr>
        <w:t>+a</w:t>
      </w:r>
      <w:r w:rsidRPr="00043EAD">
        <w:rPr>
          <w:sz w:val="22"/>
          <w:szCs w:val="22"/>
          <w:vertAlign w:val="superscript"/>
          <w:lang w:val="en-US" w:eastAsia="en-US" w:bidi="en-US"/>
        </w:rPr>
        <w:t>2</w:t>
      </w:r>
      <w:r w:rsidRPr="00043EAD">
        <w:rPr>
          <w:sz w:val="22"/>
          <w:szCs w:val="22"/>
          <w:lang w:val="en-US" w:eastAsia="en-US" w:bidi="en-US"/>
        </w:rPr>
        <w:t>), S</w:t>
      </w:r>
      <w:r w:rsidRPr="00043EAD">
        <w:rPr>
          <w:sz w:val="22"/>
          <w:szCs w:val="22"/>
          <w:vertAlign w:val="subscript"/>
          <w:lang w:val="en-US" w:eastAsia="en-US" w:bidi="en-US"/>
        </w:rPr>
        <w:t>n</w:t>
      </w:r>
      <w:r w:rsidRPr="00043EAD">
        <w:rPr>
          <w:sz w:val="22"/>
          <w:szCs w:val="22"/>
          <w:lang w:val="en-US" w:eastAsia="en-US" w:bidi="en-US"/>
        </w:rPr>
        <w:t xml:space="preserve">(a&gt;) </w:t>
      </w:r>
      <w:r w:rsidRPr="00043EAD">
        <w:rPr>
          <w:sz w:val="22"/>
          <w:szCs w:val="22"/>
          <w:lang w:val="en-US"/>
        </w:rPr>
        <w:t>= /</w:t>
      </w:r>
      <w:r w:rsidRPr="00043EAD">
        <w:rPr>
          <w:sz w:val="22"/>
          <w:szCs w:val="22"/>
          <w:vertAlign w:val="superscript"/>
          <w:lang w:val="en-US"/>
        </w:rPr>
        <w:t>2</w:t>
      </w:r>
      <w:r w:rsidRPr="00043EAD">
        <w:rPr>
          <w:sz w:val="22"/>
          <w:szCs w:val="22"/>
          <w:lang w:val="en-US"/>
        </w:rPr>
        <w:t>/(&lt;</w:t>
      </w:r>
      <w:r w:rsidRPr="00043EAD">
        <w:rPr>
          <w:sz w:val="22"/>
          <w:szCs w:val="22"/>
        </w:rPr>
        <w:t>в</w:t>
      </w:r>
      <w:r w:rsidRPr="00043EAD">
        <w:rPr>
          <w:sz w:val="22"/>
          <w:szCs w:val="22"/>
          <w:vertAlign w:val="superscript"/>
          <w:lang w:val="en-US"/>
        </w:rPr>
        <w:t>2</w:t>
      </w:r>
      <w:r w:rsidRPr="00043EAD">
        <w:rPr>
          <w:sz w:val="22"/>
          <w:szCs w:val="22"/>
          <w:lang w:val="en-US"/>
        </w:rPr>
        <w:t xml:space="preserve"> + </w:t>
      </w:r>
      <w:r w:rsidRPr="00043EAD">
        <w:rPr>
          <w:sz w:val="22"/>
          <w:szCs w:val="22"/>
        </w:rPr>
        <w:t>Ь</w:t>
      </w:r>
      <w:r w:rsidRPr="00043EAD">
        <w:rPr>
          <w:sz w:val="22"/>
          <w:szCs w:val="22"/>
          <w:vertAlign w:val="superscript"/>
          <w:lang w:val="en-US"/>
        </w:rPr>
        <w:t>2</w:t>
      </w:r>
      <w:r w:rsidRPr="00043EAD">
        <w:rPr>
          <w:sz w:val="22"/>
          <w:szCs w:val="22"/>
          <w:lang w:val="en-US"/>
        </w:rPr>
        <w:t>).</w:t>
      </w:r>
    </w:p>
    <w:p w:rsidR="00105859" w:rsidRPr="00043EAD" w:rsidRDefault="007824B5">
      <w:pPr>
        <w:pStyle w:val="60"/>
        <w:shd w:val="clear" w:color="auto" w:fill="auto"/>
        <w:spacing w:before="0" w:line="168" w:lineRule="exact"/>
        <w:ind w:firstLine="380"/>
        <w:rPr>
          <w:sz w:val="22"/>
          <w:szCs w:val="22"/>
        </w:rPr>
      </w:pPr>
      <w:r w:rsidRPr="00043EAD">
        <w:rPr>
          <w:sz w:val="22"/>
          <w:szCs w:val="22"/>
        </w:rPr>
        <w:lastRenderedPageBreak/>
        <w:t>Длительность переходного Процесса в фильтре не ограничена.</w:t>
      </w:r>
    </w:p>
    <w:p w:rsidR="00105859" w:rsidRPr="00043EAD" w:rsidRDefault="007824B5">
      <w:pPr>
        <w:pStyle w:val="60"/>
        <w:numPr>
          <w:ilvl w:val="0"/>
          <w:numId w:val="40"/>
        </w:numPr>
        <w:shd w:val="clear" w:color="auto" w:fill="auto"/>
        <w:tabs>
          <w:tab w:val="left" w:pos="740"/>
        </w:tabs>
        <w:spacing w:before="0" w:line="168" w:lineRule="exact"/>
        <w:ind w:firstLine="380"/>
        <w:rPr>
          <w:sz w:val="22"/>
          <w:szCs w:val="22"/>
        </w:rPr>
      </w:pPr>
      <w:r w:rsidRPr="00043EAD">
        <w:rPr>
          <w:sz w:val="22"/>
          <w:szCs w:val="22"/>
        </w:rPr>
        <w:t>Для следящей системы, структурная схема которой показана на рис. 8.4, найдите, используя соотношения (8.38), (8.3), комплексный коэффициент пере</w:t>
      </w:r>
      <w:r w:rsidRPr="00043EAD">
        <w:rPr>
          <w:sz w:val="22"/>
          <w:szCs w:val="22"/>
        </w:rPr>
        <w:softHyphen/>
        <w:t xml:space="preserve">дачи фильтра </w:t>
      </w:r>
      <w:r w:rsidRPr="00043EAD">
        <w:rPr>
          <w:rStyle w:val="6Cambria85pt1pt1"/>
          <w:sz w:val="22"/>
          <w:szCs w:val="22"/>
          <w:lang w:val="ru-RU" w:eastAsia="ru-RU" w:bidi="ru-RU"/>
        </w:rPr>
        <w:t>К(\</w:t>
      </w:r>
      <w:r w:rsidRPr="00043EAD">
        <w:rPr>
          <w:sz w:val="22"/>
          <w:szCs w:val="22"/>
        </w:rPr>
        <w:t>со), минимизирующий дисперсию ошибки слежения в устано</w:t>
      </w:r>
      <w:r w:rsidRPr="00043EAD">
        <w:rPr>
          <w:sz w:val="22"/>
          <w:szCs w:val="22"/>
        </w:rPr>
        <w:softHyphen/>
        <w:t xml:space="preserve">вившемся режиме. Крутизна </w:t>
      </w:r>
      <w:r w:rsidRPr="00043EAD">
        <w:rPr>
          <w:sz w:val="22"/>
          <w:szCs w:val="22"/>
          <w:lang w:val="en-US" w:eastAsia="en-US" w:bidi="en-US"/>
        </w:rPr>
        <w:t>S</w:t>
      </w:r>
      <w:r w:rsidRPr="00043EAD">
        <w:rPr>
          <w:sz w:val="22"/>
          <w:szCs w:val="22"/>
          <w:vertAlign w:val="subscript"/>
          <w:lang w:val="en-US" w:eastAsia="en-US" w:bidi="en-US"/>
        </w:rPr>
        <w:t>H</w:t>
      </w:r>
      <w:r w:rsidRPr="00043EAD">
        <w:rPr>
          <w:sz w:val="22"/>
          <w:szCs w:val="22"/>
          <w:lang w:eastAsia="en-US" w:bidi="en-US"/>
        </w:rPr>
        <w:t xml:space="preserve"> </w:t>
      </w:r>
      <w:r w:rsidRPr="00043EAD">
        <w:rPr>
          <w:sz w:val="22"/>
          <w:szCs w:val="22"/>
        </w:rPr>
        <w:t xml:space="preserve">дискриминатора известна, шум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и воздей</w:t>
      </w:r>
      <w:r w:rsidRPr="00043EAD">
        <w:rPr>
          <w:sz w:val="22"/>
          <w:szCs w:val="22"/>
        </w:rPr>
        <w:softHyphen/>
        <w:t>ствие Я</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не коррелироваиы и имеют следующие характеристики:</w:t>
      </w:r>
    </w:p>
    <w:p w:rsidR="00105859" w:rsidRPr="00043EAD" w:rsidRDefault="007824B5">
      <w:pPr>
        <w:pStyle w:val="60"/>
        <w:shd w:val="clear" w:color="auto" w:fill="auto"/>
        <w:spacing w:before="0" w:line="168" w:lineRule="exact"/>
        <w:ind w:firstLine="380"/>
        <w:rPr>
          <w:sz w:val="22"/>
          <w:szCs w:val="22"/>
        </w:rPr>
        <w:sectPr w:rsidR="00105859" w:rsidRPr="00043EAD">
          <w:pgSz w:w="8400" w:h="11900"/>
          <w:pgMar w:top="531" w:right="937" w:bottom="799" w:left="637" w:header="0" w:footer="3" w:gutter="0"/>
          <w:cols w:space="720"/>
          <w:noEndnote/>
          <w:docGrid w:linePitch="360"/>
        </w:sectPr>
      </w:pPr>
      <w:r w:rsidRPr="00043EAD">
        <w:rPr>
          <w:sz w:val="22"/>
          <w:szCs w:val="22"/>
        </w:rPr>
        <w:t xml:space="preserve">а) </w:t>
      </w:r>
      <w:r w:rsidRPr="00043EAD">
        <w:rPr>
          <w:rStyle w:val="6Cambria85pt1pt1"/>
          <w:sz w:val="22"/>
          <w:szCs w:val="22"/>
        </w:rPr>
        <w:t>S</w:t>
      </w:r>
      <w:r w:rsidRPr="00043EAD">
        <w:rPr>
          <w:rStyle w:val="6Cambria85pt1pt1"/>
          <w:sz w:val="22"/>
          <w:szCs w:val="22"/>
          <w:vertAlign w:val="subscript"/>
        </w:rPr>
        <w:t>x</w:t>
      </w:r>
      <w:r w:rsidRPr="00043EAD">
        <w:rPr>
          <w:rStyle w:val="6Cambria85pt1pt1"/>
          <w:sz w:val="22"/>
          <w:szCs w:val="22"/>
        </w:rPr>
        <w:t>(</w:t>
      </w:r>
      <w:r w:rsidRPr="00043EAD">
        <w:rPr>
          <w:sz w:val="22"/>
          <w:szCs w:val="22"/>
        </w:rPr>
        <w:t>&lt;в)=а</w:t>
      </w:r>
      <w:r w:rsidRPr="00043EAD">
        <w:rPr>
          <w:sz w:val="22"/>
          <w:szCs w:val="22"/>
          <w:vertAlign w:val="superscript"/>
        </w:rPr>
        <w:t>2</w:t>
      </w:r>
      <w:r w:rsidRPr="00043EAD">
        <w:rPr>
          <w:sz w:val="22"/>
          <w:szCs w:val="22"/>
        </w:rPr>
        <w:t>/&lt;в</w:t>
      </w:r>
      <w:r w:rsidRPr="00043EAD">
        <w:rPr>
          <w:sz w:val="22"/>
          <w:szCs w:val="22"/>
          <w:vertAlign w:val="superscript"/>
        </w:rPr>
        <w:t>2</w:t>
      </w:r>
      <w:r w:rsidRPr="00043EAD">
        <w:rPr>
          <w:sz w:val="22"/>
          <w:szCs w:val="22"/>
        </w:rPr>
        <w:t xml:space="preserve">, /?|(т) </w:t>
      </w:r>
      <w:r w:rsidRPr="00043EAD">
        <w:rPr>
          <w:sz w:val="22"/>
          <w:szCs w:val="22"/>
          <w:lang w:val="en-US" w:eastAsia="en-US" w:bidi="en-US"/>
        </w:rPr>
        <w:t>=S(0)6(t);</w:t>
      </w:r>
    </w:p>
    <w:p w:rsidR="00105859" w:rsidRPr="00043EAD" w:rsidRDefault="007824B5">
      <w:pPr>
        <w:pStyle w:val="80"/>
        <w:shd w:val="clear" w:color="auto" w:fill="auto"/>
        <w:spacing w:after="0" w:line="190" w:lineRule="exact"/>
        <w:ind w:firstLine="420"/>
        <w:jc w:val="both"/>
        <w:rPr>
          <w:sz w:val="22"/>
          <w:szCs w:val="22"/>
        </w:rPr>
      </w:pPr>
      <w:r w:rsidRPr="00043EAD">
        <w:rPr>
          <w:rStyle w:val="80pt"/>
          <w:sz w:val="22"/>
          <w:szCs w:val="22"/>
        </w:rPr>
        <w:lastRenderedPageBreak/>
        <w:t xml:space="preserve">6) </w:t>
      </w:r>
      <w:r w:rsidRPr="00043EAD">
        <w:rPr>
          <w:rStyle w:val="80pt"/>
          <w:sz w:val="22"/>
          <w:szCs w:val="22"/>
          <w:lang w:val="en-US" w:eastAsia="en-US" w:bidi="en-US"/>
        </w:rPr>
        <w:t>S</w:t>
      </w:r>
      <w:r w:rsidRPr="00043EAD">
        <w:rPr>
          <w:rStyle w:val="80pt"/>
          <w:sz w:val="22"/>
          <w:szCs w:val="22"/>
          <w:vertAlign w:val="subscript"/>
          <w:lang w:val="en-US" w:eastAsia="en-US" w:bidi="en-US"/>
        </w:rPr>
        <w:t>x</w:t>
      </w:r>
      <w:r w:rsidRPr="00043EAD">
        <w:rPr>
          <w:rStyle w:val="80pt"/>
          <w:sz w:val="22"/>
          <w:szCs w:val="22"/>
          <w:lang w:val="en-US" w:eastAsia="en-US" w:bidi="en-US"/>
        </w:rPr>
        <w:t>(w)=a</w:t>
      </w:r>
      <w:r w:rsidRPr="00043EAD">
        <w:rPr>
          <w:rStyle w:val="80pt"/>
          <w:sz w:val="22"/>
          <w:szCs w:val="22"/>
          <w:vertAlign w:val="superscript"/>
          <w:lang w:val="en-US" w:eastAsia="en-US" w:bidi="en-US"/>
        </w:rPr>
        <w:t>2</w:t>
      </w:r>
      <w:r w:rsidRPr="00043EAD">
        <w:rPr>
          <w:rStyle w:val="80pt"/>
          <w:sz w:val="22"/>
          <w:szCs w:val="22"/>
          <w:lang w:val="en-US" w:eastAsia="en-US" w:bidi="en-US"/>
        </w:rPr>
        <w:t>/w</w:t>
      </w:r>
      <w:r w:rsidRPr="00043EAD">
        <w:rPr>
          <w:rStyle w:val="80pt"/>
          <w:sz w:val="22"/>
          <w:szCs w:val="22"/>
          <w:vertAlign w:val="superscript"/>
          <w:lang w:val="en-US" w:eastAsia="en-US" w:bidi="en-US"/>
        </w:rPr>
        <w:t>2</w:t>
      </w:r>
      <w:r w:rsidRPr="00043EAD">
        <w:rPr>
          <w:rStyle w:val="80pt"/>
          <w:sz w:val="22"/>
          <w:szCs w:val="22"/>
          <w:lang w:val="en-US" w:eastAsia="en-US" w:bidi="en-US"/>
        </w:rPr>
        <w:t>(a&gt;</w:t>
      </w:r>
      <w:r w:rsidRPr="00043EAD">
        <w:rPr>
          <w:rStyle w:val="80pt"/>
          <w:sz w:val="22"/>
          <w:szCs w:val="22"/>
          <w:vertAlign w:val="superscript"/>
          <w:lang w:val="en-US" w:eastAsia="en-US" w:bidi="en-US"/>
        </w:rPr>
        <w:t>2</w:t>
      </w:r>
      <w:r w:rsidRPr="00043EAD">
        <w:rPr>
          <w:rStyle w:val="80pt"/>
          <w:sz w:val="22"/>
          <w:szCs w:val="22"/>
          <w:lang w:val="en-US" w:eastAsia="en-US" w:bidi="en-US"/>
        </w:rPr>
        <w:t>-f-6</w:t>
      </w:r>
      <w:r w:rsidRPr="00043EAD">
        <w:rPr>
          <w:rStyle w:val="80pt"/>
          <w:sz w:val="22"/>
          <w:szCs w:val="22"/>
          <w:vertAlign w:val="superscript"/>
          <w:lang w:val="en-US" w:eastAsia="en-US" w:bidi="en-US"/>
        </w:rPr>
        <w:t>2</w:t>
      </w:r>
      <w:r w:rsidRPr="00043EAD">
        <w:rPr>
          <w:rStyle w:val="80pt"/>
          <w:sz w:val="22"/>
          <w:szCs w:val="22"/>
          <w:lang w:val="en-US" w:eastAsia="en-US" w:bidi="en-US"/>
        </w:rPr>
        <w:t xml:space="preserve">), </w:t>
      </w:r>
      <w:r w:rsidRPr="00043EAD">
        <w:rPr>
          <w:rStyle w:val="80pt"/>
          <w:sz w:val="22"/>
          <w:szCs w:val="22"/>
        </w:rPr>
        <w:t>5</w:t>
      </w:r>
      <w:r w:rsidRPr="00043EAD">
        <w:rPr>
          <w:rStyle w:val="80pt1"/>
          <w:sz w:val="22"/>
          <w:szCs w:val="22"/>
          <w:vertAlign w:val="subscript"/>
        </w:rPr>
        <w:t>£</w:t>
      </w:r>
      <w:r w:rsidRPr="00043EAD">
        <w:rPr>
          <w:rStyle w:val="80pt1"/>
          <w:sz w:val="22"/>
          <w:szCs w:val="22"/>
        </w:rPr>
        <w:t>(ш)=5</w:t>
      </w:r>
      <w:r w:rsidRPr="00043EAD">
        <w:rPr>
          <w:rStyle w:val="80pt1"/>
          <w:sz w:val="22"/>
          <w:szCs w:val="22"/>
          <w:vertAlign w:val="subscript"/>
        </w:rPr>
        <w:t>£</w:t>
      </w:r>
      <w:r w:rsidRPr="00043EAD">
        <w:rPr>
          <w:rStyle w:val="80pt1"/>
          <w:sz w:val="22"/>
          <w:szCs w:val="22"/>
        </w:rPr>
        <w:t>(0).</w:t>
      </w:r>
    </w:p>
    <w:p w:rsidR="00105859" w:rsidRPr="00043EAD" w:rsidRDefault="007824B5">
      <w:pPr>
        <w:pStyle w:val="60"/>
        <w:numPr>
          <w:ilvl w:val="0"/>
          <w:numId w:val="40"/>
        </w:numPr>
        <w:shd w:val="clear" w:color="auto" w:fill="auto"/>
        <w:tabs>
          <w:tab w:val="left" w:pos="734"/>
        </w:tabs>
        <w:spacing w:before="0" w:line="168" w:lineRule="exact"/>
        <w:ind w:firstLine="420"/>
        <w:rPr>
          <w:sz w:val="22"/>
          <w:szCs w:val="22"/>
        </w:rPr>
      </w:pPr>
      <w:r w:rsidRPr="00043EAD">
        <w:rPr>
          <w:sz w:val="22"/>
          <w:szCs w:val="22"/>
        </w:rPr>
        <w:t>Для условий задачи 8.2 найдите минимальную дисперсию ошибки сле</w:t>
      </w:r>
      <w:r w:rsidRPr="00043EAD">
        <w:rPr>
          <w:sz w:val="22"/>
          <w:szCs w:val="22"/>
        </w:rPr>
        <w:softHyphen/>
        <w:t>жения при использовании в контуре следящей системы оптимального фильтра.</w:t>
      </w:r>
    </w:p>
    <w:p w:rsidR="00105859" w:rsidRPr="00043EAD" w:rsidRDefault="007824B5">
      <w:pPr>
        <w:pStyle w:val="60"/>
        <w:numPr>
          <w:ilvl w:val="0"/>
          <w:numId w:val="40"/>
        </w:numPr>
        <w:shd w:val="clear" w:color="auto" w:fill="auto"/>
        <w:tabs>
          <w:tab w:val="left" w:pos="805"/>
        </w:tabs>
        <w:spacing w:before="0" w:line="168" w:lineRule="exact"/>
        <w:ind w:firstLine="420"/>
        <w:rPr>
          <w:sz w:val="22"/>
          <w:szCs w:val="22"/>
        </w:rPr>
      </w:pPr>
      <w:r w:rsidRPr="00043EAD">
        <w:rPr>
          <w:sz w:val="22"/>
          <w:szCs w:val="22"/>
        </w:rPr>
        <w:t>Методом пространства состояний найдите структуру оптимального</w:t>
      </w:r>
    </w:p>
    <w:p w:rsidR="00105859" w:rsidRPr="00043EAD" w:rsidRDefault="007824B5">
      <w:pPr>
        <w:pStyle w:val="60"/>
        <w:shd w:val="clear" w:color="auto" w:fill="auto"/>
        <w:tabs>
          <w:tab w:val="left" w:pos="3120"/>
        </w:tabs>
        <w:spacing w:before="0" w:line="168" w:lineRule="exact"/>
        <w:rPr>
          <w:sz w:val="22"/>
          <w:szCs w:val="22"/>
        </w:rPr>
      </w:pPr>
      <w:r w:rsidRPr="00043EAD">
        <w:rPr>
          <w:sz w:val="22"/>
          <w:szCs w:val="22"/>
        </w:rPr>
        <w:t>фильтра в контуре следящей системы (рис. 8.4), полагая, что крутизна харак</w:t>
      </w:r>
      <w:r w:rsidRPr="00043EAD">
        <w:rPr>
          <w:sz w:val="22"/>
          <w:szCs w:val="22"/>
        </w:rPr>
        <w:softHyphen/>
        <w:t xml:space="preserve">теристики дискриминатора известна, шум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белый со спектральной плотно</w:t>
      </w:r>
      <w:r w:rsidRPr="00043EAD">
        <w:rPr>
          <w:sz w:val="22"/>
          <w:szCs w:val="22"/>
        </w:rPr>
        <w:softHyphen/>
        <w:t xml:space="preserve">стью </w:t>
      </w:r>
      <w:r w:rsidRPr="00043EAD">
        <w:rPr>
          <w:sz w:val="22"/>
          <w:szCs w:val="22"/>
          <w:lang w:val="en-US" w:eastAsia="en-US" w:bidi="en-US"/>
        </w:rPr>
        <w:t>S</w:t>
      </w:r>
      <w:r w:rsidRPr="00043EAD">
        <w:rPr>
          <w:sz w:val="22"/>
          <w:szCs w:val="22"/>
          <w:vertAlign w:val="subscript"/>
          <w:lang w:val="en-US" w:eastAsia="en-US" w:bidi="en-US"/>
        </w:rPr>
        <w:t>£</w:t>
      </w:r>
      <w:r w:rsidRPr="00043EAD">
        <w:rPr>
          <w:sz w:val="22"/>
          <w:szCs w:val="22"/>
          <w:lang w:val="en-US" w:eastAsia="en-US" w:bidi="en-US"/>
        </w:rPr>
        <w:t>(</w:t>
      </w:r>
      <w:r w:rsidRPr="00043EAD">
        <w:rPr>
          <w:sz w:val="22"/>
          <w:szCs w:val="22"/>
        </w:rPr>
        <w:t>0) и а) 5^(со) =а</w:t>
      </w:r>
      <w:r w:rsidRPr="00043EAD">
        <w:rPr>
          <w:sz w:val="22"/>
          <w:szCs w:val="22"/>
          <w:vertAlign w:val="superscript"/>
        </w:rPr>
        <w:t>2</w:t>
      </w:r>
      <w:r w:rsidRPr="00043EAD">
        <w:rPr>
          <w:sz w:val="22"/>
          <w:szCs w:val="22"/>
        </w:rPr>
        <w:t>/со</w:t>
      </w:r>
      <w:r w:rsidRPr="00043EAD">
        <w:rPr>
          <w:sz w:val="22"/>
          <w:szCs w:val="22"/>
          <w:vertAlign w:val="superscript"/>
        </w:rPr>
        <w:t>2</w:t>
      </w:r>
      <w:r w:rsidRPr="00043EAD">
        <w:rPr>
          <w:sz w:val="22"/>
          <w:szCs w:val="22"/>
        </w:rPr>
        <w:t>; б)</w:t>
      </w:r>
      <w:r w:rsidRPr="00043EAD">
        <w:rPr>
          <w:sz w:val="22"/>
          <w:szCs w:val="22"/>
        </w:rPr>
        <w:tab/>
        <w:t xml:space="preserve">(со) </w:t>
      </w:r>
      <w:r w:rsidRPr="00043EAD">
        <w:rPr>
          <w:sz w:val="22"/>
          <w:szCs w:val="22"/>
          <w:lang w:val="en-US" w:eastAsia="en-US" w:bidi="en-US"/>
        </w:rPr>
        <w:t>= a</w:t>
      </w:r>
      <w:r w:rsidRPr="00043EAD">
        <w:rPr>
          <w:sz w:val="22"/>
          <w:szCs w:val="22"/>
          <w:vertAlign w:val="superscript"/>
          <w:lang w:val="en-US" w:eastAsia="en-US" w:bidi="en-US"/>
        </w:rPr>
        <w:t>2</w:t>
      </w:r>
      <w:r w:rsidRPr="00043EAD">
        <w:rPr>
          <w:sz w:val="22"/>
          <w:szCs w:val="22"/>
          <w:lang w:val="en-US" w:eastAsia="en-US" w:bidi="en-US"/>
        </w:rPr>
        <w:t>/w</w:t>
      </w:r>
      <w:r w:rsidRPr="00043EAD">
        <w:rPr>
          <w:sz w:val="22"/>
          <w:szCs w:val="22"/>
          <w:vertAlign w:val="superscript"/>
          <w:lang w:val="en-US" w:eastAsia="en-US" w:bidi="en-US"/>
        </w:rPr>
        <w:t>2</w:t>
      </w:r>
      <w:r w:rsidRPr="00043EAD">
        <w:rPr>
          <w:sz w:val="22"/>
          <w:szCs w:val="22"/>
          <w:lang w:val="en-US" w:eastAsia="en-US" w:bidi="en-US"/>
        </w:rPr>
        <w:t>(w</w:t>
      </w:r>
      <w:r w:rsidRPr="00043EAD">
        <w:rPr>
          <w:sz w:val="22"/>
          <w:szCs w:val="22"/>
          <w:vertAlign w:val="superscript"/>
          <w:lang w:val="en-US" w:eastAsia="en-US" w:bidi="en-US"/>
        </w:rPr>
        <w:t>2</w:t>
      </w:r>
      <w:r w:rsidRPr="00043EAD">
        <w:rPr>
          <w:sz w:val="22"/>
          <w:szCs w:val="22"/>
          <w:lang w:val="en-US" w:eastAsia="en-US" w:bidi="en-US"/>
        </w:rPr>
        <w:t xml:space="preserve"> + 6</w:t>
      </w:r>
      <w:r w:rsidRPr="00043EAD">
        <w:rPr>
          <w:sz w:val="22"/>
          <w:szCs w:val="22"/>
          <w:vertAlign w:val="superscript"/>
          <w:lang w:val="en-US" w:eastAsia="en-US" w:bidi="en-US"/>
        </w:rPr>
        <w:t>2</w:t>
      </w:r>
      <w:r w:rsidRPr="00043EAD">
        <w:rPr>
          <w:sz w:val="22"/>
          <w:szCs w:val="22"/>
          <w:lang w:val="en-US" w:eastAsia="en-US" w:bidi="en-US"/>
        </w:rPr>
        <w:t>).</w:t>
      </w:r>
    </w:p>
    <w:p w:rsidR="00105859" w:rsidRPr="00043EAD" w:rsidRDefault="007824B5">
      <w:pPr>
        <w:pStyle w:val="60"/>
        <w:numPr>
          <w:ilvl w:val="0"/>
          <w:numId w:val="40"/>
        </w:numPr>
        <w:shd w:val="clear" w:color="auto" w:fill="auto"/>
        <w:tabs>
          <w:tab w:val="left" w:pos="740"/>
        </w:tabs>
        <w:spacing w:before="0" w:after="118" w:line="168" w:lineRule="exact"/>
        <w:ind w:firstLine="420"/>
        <w:rPr>
          <w:sz w:val="22"/>
          <w:szCs w:val="22"/>
        </w:rPr>
      </w:pPr>
      <w:r w:rsidRPr="00043EAD">
        <w:rPr>
          <w:sz w:val="22"/>
          <w:szCs w:val="22"/>
        </w:rPr>
        <w:t xml:space="preserve">Решите задачу 8.4, приняв, что формирование задающего воздействия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может быть представлено как результат воздействия белого шума </w:t>
      </w:r>
      <w:r w:rsidRPr="00043EAD">
        <w:rPr>
          <w:rStyle w:val="6Cambria85pt1pt1"/>
          <w:sz w:val="22"/>
          <w:szCs w:val="22"/>
        </w:rPr>
        <w:t>y</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на формирующий фильтр с коэффициентом передачи</w:t>
      </w:r>
    </w:p>
    <w:p w:rsidR="00105859" w:rsidRPr="00043EAD" w:rsidRDefault="007824B5">
      <w:pPr>
        <w:pStyle w:val="301"/>
        <w:shd w:val="clear" w:color="auto" w:fill="auto"/>
        <w:spacing w:after="0" w:line="170" w:lineRule="exact"/>
        <w:ind w:firstLine="420"/>
        <w:jc w:val="both"/>
        <w:rPr>
          <w:sz w:val="22"/>
          <w:szCs w:val="22"/>
        </w:rPr>
      </w:pPr>
      <w:r w:rsidRPr="00043EAD">
        <w:rPr>
          <w:rStyle w:val="303"/>
          <w:sz w:val="22"/>
          <w:szCs w:val="22"/>
          <w:vertAlign w:val="superscript"/>
        </w:rPr>
        <w:t>а</w:t>
      </w:r>
      <w:r w:rsidRPr="00043EAD">
        <w:rPr>
          <w:rStyle w:val="303"/>
          <w:sz w:val="22"/>
          <w:szCs w:val="22"/>
        </w:rPr>
        <w:t xml:space="preserve">) </w:t>
      </w:r>
      <w:r w:rsidRPr="00043EAD">
        <w:rPr>
          <w:rStyle w:val="301pt"/>
          <w:b/>
          <w:bCs/>
          <w:i/>
          <w:iCs/>
          <w:sz w:val="22"/>
          <w:szCs w:val="22"/>
          <w:lang w:val="en-US" w:eastAsia="en-US" w:bidi="en-US"/>
        </w:rPr>
        <w:t>K</w:t>
      </w:r>
      <w:r w:rsidRPr="00043EAD">
        <w:rPr>
          <w:rStyle w:val="301pt"/>
          <w:b/>
          <w:bCs/>
          <w:i/>
          <w:iCs/>
          <w:sz w:val="22"/>
          <w:szCs w:val="22"/>
          <w:vertAlign w:val="subscript"/>
          <w:lang w:val="en-US" w:eastAsia="en-US" w:bidi="en-US"/>
        </w:rPr>
        <w:t>f</w:t>
      </w:r>
      <w:r w:rsidRPr="00043EAD">
        <w:rPr>
          <w:rStyle w:val="301pt"/>
          <w:b/>
          <w:bCs/>
          <w:i/>
          <w:iCs/>
          <w:sz w:val="22"/>
          <w:szCs w:val="22"/>
          <w:lang w:eastAsia="en-US" w:bidi="en-US"/>
        </w:rPr>
        <w:t xml:space="preserve"> </w:t>
      </w:r>
      <w:r w:rsidRPr="00043EAD">
        <w:rPr>
          <w:rStyle w:val="301pt0"/>
          <w:b/>
          <w:bCs/>
          <w:i/>
          <w:iCs/>
          <w:sz w:val="22"/>
          <w:szCs w:val="22"/>
        </w:rPr>
        <w:t>(р)</w:t>
      </w:r>
      <w:r w:rsidRPr="00043EAD">
        <w:rPr>
          <w:rStyle w:val="303"/>
          <w:sz w:val="22"/>
          <w:szCs w:val="22"/>
        </w:rPr>
        <w:t xml:space="preserve"> =</w:t>
      </w:r>
      <w:r w:rsidRPr="00043EAD">
        <w:rPr>
          <w:rStyle w:val="304"/>
          <w:sz w:val="22"/>
          <w:szCs w:val="22"/>
        </w:rPr>
        <w:t>,</w:t>
      </w:r>
      <w:r w:rsidRPr="00043EAD">
        <w:rPr>
          <w:rStyle w:val="303"/>
          <w:sz w:val="22"/>
          <w:szCs w:val="22"/>
        </w:rPr>
        <w:t xml:space="preserve"> ■■</w:t>
      </w:r>
      <w:r w:rsidRPr="00043EAD">
        <w:rPr>
          <w:rStyle w:val="304"/>
          <w:sz w:val="22"/>
          <w:szCs w:val="22"/>
        </w:rPr>
        <w:t>-</w:t>
      </w:r>
      <w:r w:rsidRPr="00043EAD">
        <w:rPr>
          <w:rStyle w:val="303"/>
          <w:sz w:val="22"/>
          <w:szCs w:val="22"/>
        </w:rPr>
        <w:t>-</w:t>
      </w:r>
      <w:r w:rsidRPr="00043EAD">
        <w:rPr>
          <w:rStyle w:val="304"/>
          <w:sz w:val="22"/>
          <w:szCs w:val="22"/>
        </w:rPr>
        <w:t>.</w:t>
      </w:r>
      <w:r w:rsidRPr="00043EAD">
        <w:rPr>
          <w:rStyle w:val="303"/>
          <w:sz w:val="22"/>
          <w:szCs w:val="22"/>
        </w:rPr>
        <w:t>■</w:t>
      </w:r>
      <w:r w:rsidRPr="00043EAD">
        <w:rPr>
          <w:rStyle w:val="304"/>
          <w:sz w:val="22"/>
          <w:szCs w:val="22"/>
        </w:rPr>
        <w:t>у— - -</w:t>
      </w:r>
      <w:r w:rsidRPr="00043EAD">
        <w:rPr>
          <w:rStyle w:val="303"/>
          <w:sz w:val="22"/>
          <w:szCs w:val="22"/>
        </w:rPr>
        <w:t xml:space="preserve"> ;</w:t>
      </w:r>
      <w:r w:rsidRPr="00043EAD">
        <w:rPr>
          <w:rStyle w:val="303"/>
          <w:sz w:val="22"/>
          <w:szCs w:val="22"/>
          <w:vertAlign w:val="superscript"/>
        </w:rPr>
        <w:t>б</w:t>
      </w:r>
      <w:r w:rsidRPr="00043EAD">
        <w:rPr>
          <w:rStyle w:val="303"/>
          <w:sz w:val="22"/>
          <w:szCs w:val="22"/>
        </w:rPr>
        <w:t xml:space="preserve">) </w:t>
      </w:r>
      <w:r w:rsidRPr="00043EAD">
        <w:rPr>
          <w:rStyle w:val="301pt"/>
          <w:b/>
          <w:bCs/>
          <w:i/>
          <w:iCs/>
          <w:sz w:val="22"/>
          <w:szCs w:val="22"/>
        </w:rPr>
        <w:t>ъ(</w:t>
      </w:r>
      <w:r w:rsidRPr="00043EAD">
        <w:rPr>
          <w:rStyle w:val="301pt0"/>
          <w:b/>
          <w:bCs/>
          <w:i/>
          <w:iCs/>
          <w:sz w:val="22"/>
          <w:szCs w:val="22"/>
        </w:rPr>
        <w:t>р)</w:t>
      </w:r>
      <w:r w:rsidRPr="00043EAD">
        <w:rPr>
          <w:rStyle w:val="301pt"/>
          <w:b/>
          <w:bCs/>
          <w:i/>
          <w:iCs/>
          <w:sz w:val="22"/>
          <w:szCs w:val="22"/>
        </w:rPr>
        <w:t xml:space="preserve"> = </w:t>
      </w:r>
      <w:r w:rsidRPr="00043EAD">
        <w:rPr>
          <w:rStyle w:val="301pt1"/>
          <w:b/>
          <w:bCs/>
          <w:i/>
          <w:iCs/>
          <w:sz w:val="22"/>
          <w:szCs w:val="22"/>
          <w:lang w:val="en-US" w:eastAsia="en-US" w:bidi="en-US"/>
        </w:rPr>
        <w:t>in</w:t>
      </w:r>
      <w:r w:rsidRPr="00043EAD">
        <w:rPr>
          <w:rStyle w:val="301pt1"/>
          <w:b/>
          <w:bCs/>
          <w:i/>
          <w:iCs/>
          <w:sz w:val="22"/>
          <w:szCs w:val="22"/>
          <w:lang w:eastAsia="en-US" w:bidi="en-US"/>
        </w:rPr>
        <w:t xml:space="preserve"> </w:t>
      </w:r>
      <w:r w:rsidRPr="00043EAD">
        <w:rPr>
          <w:rStyle w:val="301pt1"/>
          <w:b/>
          <w:bCs/>
          <w:i/>
          <w:iCs/>
          <w:sz w:val="22"/>
          <w:szCs w:val="22"/>
          <w:vertAlign w:val="superscript"/>
        </w:rPr>
        <w:t>к</w:t>
      </w:r>
      <w:r w:rsidRPr="00043EAD">
        <w:rPr>
          <w:rStyle w:val="301pt1"/>
          <w:b/>
          <w:bCs/>
          <w:i/>
          <w:iCs/>
          <w:sz w:val="22"/>
          <w:szCs w:val="22"/>
        </w:rPr>
        <w:t>Г т &lt;</w:t>
      </w:r>
      <w:r w:rsidRPr="00043EAD">
        <w:rPr>
          <w:rStyle w:val="301pt"/>
          <w:b/>
          <w:bCs/>
          <w:i/>
          <w:iCs/>
          <w:sz w:val="22"/>
          <w:szCs w:val="22"/>
        </w:rPr>
        <w:t xml:space="preserve"> ■</w:t>
      </w:r>
    </w:p>
    <w:p w:rsidR="00105859" w:rsidRPr="00043EAD" w:rsidRDefault="007824B5">
      <w:pPr>
        <w:pStyle w:val="90"/>
        <w:shd w:val="clear" w:color="auto" w:fill="auto"/>
        <w:tabs>
          <w:tab w:val="left" w:pos="4038"/>
        </w:tabs>
        <w:spacing w:line="170" w:lineRule="exact"/>
        <w:ind w:left="1360"/>
        <w:jc w:val="both"/>
        <w:rPr>
          <w:sz w:val="22"/>
          <w:szCs w:val="22"/>
          <w:lang w:val="ru-RU"/>
        </w:rPr>
      </w:pPr>
      <w:r w:rsidRPr="00043EAD">
        <w:rPr>
          <w:rStyle w:val="9CenturySchoolbook8pt"/>
          <w:sz w:val="22"/>
          <w:szCs w:val="22"/>
        </w:rPr>
        <w:t xml:space="preserve">0 + </w:t>
      </w:r>
      <w:r w:rsidRPr="00043EAD">
        <w:rPr>
          <w:rStyle w:val="91pt"/>
          <w:i/>
          <w:iCs/>
          <w:sz w:val="22"/>
          <w:szCs w:val="22"/>
        </w:rPr>
        <w:t>pTi</w:t>
      </w:r>
      <w:r w:rsidRPr="00043EAD">
        <w:rPr>
          <w:rStyle w:val="91pt"/>
          <w:i/>
          <w:iCs/>
          <w:sz w:val="22"/>
          <w:szCs w:val="22"/>
          <w:lang w:val="ru-RU"/>
        </w:rPr>
        <w:t>)(</w:t>
      </w:r>
      <w:r w:rsidRPr="00043EAD">
        <w:rPr>
          <w:rStyle w:val="91pt"/>
          <w:i/>
          <w:iCs/>
          <w:sz w:val="22"/>
          <w:szCs w:val="22"/>
        </w:rPr>
        <w:t>l</w:t>
      </w:r>
      <w:r w:rsidRPr="00043EAD">
        <w:rPr>
          <w:rStyle w:val="91pt"/>
          <w:i/>
          <w:iCs/>
          <w:sz w:val="22"/>
          <w:szCs w:val="22"/>
          <w:lang w:val="ru-RU"/>
        </w:rPr>
        <w:t xml:space="preserve"> + </w:t>
      </w:r>
      <w:r w:rsidRPr="00043EAD">
        <w:rPr>
          <w:rStyle w:val="91pt"/>
          <w:i/>
          <w:iCs/>
          <w:sz w:val="22"/>
          <w:szCs w:val="22"/>
          <w:lang w:val="ru-RU" w:eastAsia="ru-RU" w:bidi="ru-RU"/>
        </w:rPr>
        <w:t>рТ</w:t>
      </w:r>
      <w:r w:rsidRPr="00043EAD">
        <w:rPr>
          <w:rStyle w:val="91pt"/>
          <w:i/>
          <w:iCs/>
          <w:sz w:val="22"/>
          <w:szCs w:val="22"/>
          <w:vertAlign w:val="subscript"/>
          <w:lang w:val="ru-RU" w:eastAsia="ru-RU" w:bidi="ru-RU"/>
        </w:rPr>
        <w:t>г</w:t>
      </w:r>
      <w:r w:rsidRPr="00043EAD">
        <w:rPr>
          <w:rStyle w:val="91pt"/>
          <w:i/>
          <w:iCs/>
          <w:sz w:val="22"/>
          <w:szCs w:val="22"/>
          <w:lang w:val="ru-RU" w:eastAsia="ru-RU" w:bidi="ru-RU"/>
        </w:rPr>
        <w:t>)</w:t>
      </w:r>
      <w:r w:rsidRPr="00043EAD">
        <w:rPr>
          <w:rStyle w:val="91pt"/>
          <w:i/>
          <w:iCs/>
          <w:sz w:val="22"/>
          <w:szCs w:val="22"/>
          <w:lang w:val="ru-RU" w:eastAsia="ru-RU" w:bidi="ru-RU"/>
        </w:rPr>
        <w:tab/>
        <w:t>Р</w:t>
      </w:r>
      <w:r w:rsidRPr="00043EAD">
        <w:rPr>
          <w:rStyle w:val="91pt"/>
          <w:i/>
          <w:iCs/>
          <w:sz w:val="22"/>
          <w:szCs w:val="22"/>
          <w:vertAlign w:val="superscript"/>
          <w:lang w:val="ru-RU" w:eastAsia="ru-RU" w:bidi="ru-RU"/>
        </w:rPr>
        <w:t>2</w:t>
      </w:r>
      <w:r w:rsidRPr="00043EAD">
        <w:rPr>
          <w:rStyle w:val="91pt"/>
          <w:i/>
          <w:iCs/>
          <w:sz w:val="22"/>
          <w:szCs w:val="22"/>
          <w:lang w:val="ru-RU" w:eastAsia="ru-RU" w:bidi="ru-RU"/>
        </w:rPr>
        <w:t>0+рТф)</w:t>
      </w:r>
    </w:p>
    <w:p w:rsidR="00105859" w:rsidRPr="00043EAD" w:rsidRDefault="007824B5">
      <w:pPr>
        <w:pStyle w:val="60"/>
        <w:numPr>
          <w:ilvl w:val="0"/>
          <w:numId w:val="40"/>
        </w:numPr>
        <w:shd w:val="clear" w:color="auto" w:fill="auto"/>
        <w:tabs>
          <w:tab w:val="left" w:pos="745"/>
        </w:tabs>
        <w:spacing w:before="0" w:after="370" w:line="173" w:lineRule="exact"/>
        <w:ind w:firstLine="420"/>
        <w:rPr>
          <w:sz w:val="22"/>
          <w:szCs w:val="22"/>
        </w:rPr>
      </w:pPr>
      <w:r w:rsidRPr="00043EAD">
        <w:rPr>
          <w:sz w:val="22"/>
          <w:szCs w:val="22"/>
        </w:rPr>
        <w:t xml:space="preserve">Решите задачу 8.4, полагая, что задающее воздействие описывается степенным полиномом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 </w:t>
      </w:r>
      <w:r w:rsidRPr="00043EAD">
        <w:rPr>
          <w:sz w:val="22"/>
          <w:szCs w:val="22"/>
          <w:lang w:val="en-US" w:eastAsia="en-US" w:bidi="en-US"/>
        </w:rPr>
        <w:t>ao</w:t>
      </w:r>
      <w:r w:rsidRPr="00043EAD">
        <w:rPr>
          <w:sz w:val="22"/>
          <w:szCs w:val="22"/>
          <w:lang w:eastAsia="en-US" w:bidi="en-US"/>
        </w:rPr>
        <w:t>+</w:t>
      </w:r>
      <w:r w:rsidRPr="00043EAD">
        <w:rPr>
          <w:sz w:val="22"/>
          <w:szCs w:val="22"/>
          <w:lang w:val="en-US" w:eastAsia="en-US" w:bidi="en-US"/>
        </w:rPr>
        <w:t>aif</w:t>
      </w:r>
      <w:r w:rsidRPr="00043EAD">
        <w:rPr>
          <w:sz w:val="22"/>
          <w:szCs w:val="22"/>
          <w:lang w:eastAsia="en-US" w:bidi="en-US"/>
        </w:rPr>
        <w:t>+</w:t>
      </w:r>
      <w:r w:rsidRPr="00043EAD">
        <w:rPr>
          <w:sz w:val="22"/>
          <w:szCs w:val="22"/>
          <w:lang w:val="en-US" w:eastAsia="en-US" w:bidi="en-US"/>
        </w:rPr>
        <w:t>a</w:t>
      </w:r>
      <w:r w:rsidRPr="00043EAD">
        <w:rPr>
          <w:rStyle w:val="6Candara"/>
          <w:sz w:val="22"/>
          <w:szCs w:val="22"/>
          <w:lang w:eastAsia="en-US" w:bidi="en-US"/>
        </w:rPr>
        <w:t>2</w:t>
      </w:r>
      <w:r w:rsidRPr="00043EAD">
        <w:rPr>
          <w:sz w:val="22"/>
          <w:szCs w:val="22"/>
          <w:lang w:val="en-US" w:eastAsia="en-US" w:bidi="en-US"/>
        </w:rPr>
        <w:t>f</w:t>
      </w:r>
      <w:r w:rsidRPr="00043EAD">
        <w:rPr>
          <w:sz w:val="22"/>
          <w:szCs w:val="22"/>
          <w:vertAlign w:val="superscript"/>
          <w:lang w:eastAsia="en-US" w:bidi="en-US"/>
        </w:rPr>
        <w:t>2</w:t>
      </w:r>
      <w:r w:rsidRPr="00043EAD">
        <w:rPr>
          <w:sz w:val="22"/>
          <w:szCs w:val="22"/>
          <w:lang w:eastAsia="en-US" w:bidi="en-US"/>
        </w:rPr>
        <w:t xml:space="preserve">. </w:t>
      </w:r>
      <w:r w:rsidRPr="00043EAD">
        <w:rPr>
          <w:sz w:val="22"/>
          <w:szCs w:val="22"/>
        </w:rPr>
        <w:t xml:space="preserve">Коэффициенты ао, сп, </w:t>
      </w:r>
      <w:r w:rsidRPr="00043EAD">
        <w:rPr>
          <w:rStyle w:val="6Cambria85pt1pt1"/>
          <w:sz w:val="22"/>
          <w:szCs w:val="22"/>
          <w:lang w:val="ru-RU" w:eastAsia="ru-RU" w:bidi="ru-RU"/>
        </w:rPr>
        <w:t>аг</w:t>
      </w:r>
      <w:r w:rsidRPr="00043EAD">
        <w:rPr>
          <w:sz w:val="22"/>
          <w:szCs w:val="22"/>
        </w:rPr>
        <w:t xml:space="preserve"> случайны, независимы и имеют дисперсии </w:t>
      </w:r>
      <w:r w:rsidRPr="00043EAD">
        <w:rPr>
          <w:rStyle w:val="6Cambria85pt1pt1"/>
          <w:sz w:val="22"/>
          <w:szCs w:val="22"/>
          <w:lang w:val="ru-RU" w:eastAsia="ru-RU" w:bidi="ru-RU"/>
        </w:rPr>
        <w:t>а</w:t>
      </w:r>
      <w:r w:rsidRPr="00043EAD">
        <w:rPr>
          <w:rStyle w:val="6Cambria85pt1pt1"/>
          <w:sz w:val="22"/>
          <w:szCs w:val="22"/>
          <w:vertAlign w:val="superscript"/>
          <w:lang w:val="ru-RU" w:eastAsia="ru-RU" w:bidi="ru-RU"/>
        </w:rPr>
        <w:t>2</w:t>
      </w:r>
      <w:r w:rsidRPr="00043EAD">
        <w:rPr>
          <w:rStyle w:val="6Cambria85pt1pt1"/>
          <w:sz w:val="22"/>
          <w:szCs w:val="22"/>
          <w:vertAlign w:val="subscript"/>
          <w:lang w:val="ru-RU" w:eastAsia="ru-RU" w:bidi="ru-RU"/>
        </w:rPr>
        <w:t>0</w:t>
      </w:r>
      <w:r w:rsidRPr="00043EAD">
        <w:rPr>
          <w:rStyle w:val="6Cambria85pt1pt1"/>
          <w:sz w:val="22"/>
          <w:szCs w:val="22"/>
          <w:lang w:val="ru-RU" w:eastAsia="ru-RU" w:bidi="ru-RU"/>
        </w:rPr>
        <w:t>,</w:t>
      </w:r>
      <w:r w:rsidRPr="00043EAD">
        <w:rPr>
          <w:sz w:val="22"/>
          <w:szCs w:val="22"/>
        </w:rPr>
        <w:t xml:space="preserve"> ст</w:t>
      </w:r>
      <w:r w:rsidRPr="00043EAD">
        <w:rPr>
          <w:sz w:val="22"/>
          <w:szCs w:val="22"/>
          <w:vertAlign w:val="superscript"/>
        </w:rPr>
        <w:t>2</w:t>
      </w:r>
      <w:r w:rsidRPr="00043EAD">
        <w:rPr>
          <w:sz w:val="22"/>
          <w:szCs w:val="22"/>
        </w:rPr>
        <w:t>ь ст</w:t>
      </w:r>
      <w:r w:rsidRPr="00043EAD">
        <w:rPr>
          <w:sz w:val="22"/>
          <w:szCs w:val="22"/>
          <w:vertAlign w:val="superscript"/>
        </w:rPr>
        <w:t>2</w:t>
      </w:r>
      <w:r w:rsidRPr="00043EAD">
        <w:rPr>
          <w:sz w:val="22"/>
          <w:szCs w:val="22"/>
        </w:rPr>
        <w:t>г соответственно.</w:t>
      </w:r>
    </w:p>
    <w:p w:rsidR="00105859" w:rsidRPr="00043EAD" w:rsidRDefault="007824B5">
      <w:pPr>
        <w:pStyle w:val="60"/>
        <w:shd w:val="clear" w:color="auto" w:fill="auto"/>
        <w:spacing w:before="0" w:after="159" w:line="160" w:lineRule="exact"/>
        <w:jc w:val="center"/>
        <w:rPr>
          <w:sz w:val="22"/>
          <w:szCs w:val="22"/>
        </w:rPr>
      </w:pPr>
      <w:r w:rsidRPr="00043EAD">
        <w:rPr>
          <w:rStyle w:val="62pt0"/>
          <w:sz w:val="22"/>
          <w:szCs w:val="22"/>
        </w:rPr>
        <w:t>ГЛАВА 9</w:t>
      </w:r>
    </w:p>
    <w:p w:rsidR="00105859" w:rsidRPr="00043EAD" w:rsidRDefault="007824B5">
      <w:pPr>
        <w:pStyle w:val="190"/>
        <w:shd w:val="clear" w:color="auto" w:fill="auto"/>
        <w:spacing w:before="0" w:after="271" w:line="254" w:lineRule="exact"/>
        <w:jc w:val="center"/>
        <w:rPr>
          <w:sz w:val="22"/>
          <w:szCs w:val="22"/>
        </w:rPr>
      </w:pPr>
      <w:r w:rsidRPr="00043EAD">
        <w:rPr>
          <w:sz w:val="22"/>
          <w:szCs w:val="22"/>
        </w:rPr>
        <w:t>СИНТЕЗ РАДИОТЕХНИЧЕСКИХ СЛЕДЯЩИХ СИСТЕМ</w:t>
      </w:r>
      <w:r w:rsidRPr="00043EAD">
        <w:rPr>
          <w:sz w:val="22"/>
          <w:szCs w:val="22"/>
        </w:rPr>
        <w:br/>
        <w:t>МЕТОДАМИ ТЕОРИИ ОПТИМАЛЬНОЙ НЕЛИНЕЙНОЙ</w:t>
      </w:r>
      <w:r w:rsidRPr="00043EAD">
        <w:rPr>
          <w:sz w:val="22"/>
          <w:szCs w:val="22"/>
        </w:rPr>
        <w:br/>
        <w:t>ФИЛЬТРАЦИИ</w:t>
      </w:r>
    </w:p>
    <w:p w:rsidR="00105859" w:rsidRPr="00043EAD" w:rsidRDefault="007824B5">
      <w:pPr>
        <w:pStyle w:val="201"/>
        <w:numPr>
          <w:ilvl w:val="0"/>
          <w:numId w:val="41"/>
        </w:numPr>
        <w:shd w:val="clear" w:color="auto" w:fill="auto"/>
        <w:tabs>
          <w:tab w:val="left" w:pos="1356"/>
        </w:tabs>
        <w:spacing w:after="244" w:line="216" w:lineRule="exact"/>
        <w:ind w:left="2140" w:hanging="1260"/>
        <w:jc w:val="left"/>
        <w:rPr>
          <w:sz w:val="22"/>
          <w:szCs w:val="22"/>
        </w:rPr>
      </w:pPr>
      <w:bookmarkStart w:id="118" w:name="bookmark118"/>
      <w:r w:rsidRPr="00043EAD">
        <w:rPr>
          <w:sz w:val="22"/>
          <w:szCs w:val="22"/>
        </w:rPr>
        <w:t>Основные соотношения в теории оптимальной нелинейной фильтрации</w:t>
      </w:r>
      <w:bookmarkEnd w:id="118"/>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Синтез оптимальных фильтров в контуре следящей системы, рассмотренный в гл. 8, проводится в предположении, что дискри</w:t>
      </w:r>
      <w:r w:rsidRPr="00043EAD">
        <w:rPr>
          <w:sz w:val="22"/>
          <w:szCs w:val="22"/>
        </w:rPr>
        <w:softHyphen/>
        <w:t>минатор системы, осуществляющий нелинейное преобразование входного сигнала, задан и обладает линейной дискриминационной характеристикой. Оптимизация структуры фильтра проводится в классе линейных устройств. Естественным является желание син</w:t>
      </w:r>
      <w:r w:rsidRPr="00043EAD">
        <w:rPr>
          <w:sz w:val="22"/>
          <w:szCs w:val="22"/>
        </w:rPr>
        <w:softHyphen/>
        <w:t>тезировать следящую систему целиком, включая дискриминатор, и не накладывать заранее ограничений на характер сглаживающих цепей. Такой синтез следящей системы, обеспечивающей наиболь</w:t>
      </w:r>
      <w:r w:rsidRPr="00043EAD">
        <w:rPr>
          <w:sz w:val="22"/>
          <w:szCs w:val="22"/>
        </w:rPr>
        <w:softHyphen/>
        <w:t>шую точность слежения, может быть проведен методами теории оптимальной нелинейной фильтрации.</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Весьма общим и плодотворным направлением в теории опти</w:t>
      </w:r>
      <w:r w:rsidRPr="00043EAD">
        <w:rPr>
          <w:sz w:val="22"/>
          <w:szCs w:val="22"/>
        </w:rPr>
        <w:softHyphen/>
        <w:t xml:space="preserve">мальной нелинейной фильтрации является предложенный Р. Л. Стратоновичем подход, основанный на описании параметров сигнала с помощью марковского процесса </w:t>
      </w:r>
      <w:r w:rsidRPr="00043EAD">
        <w:rPr>
          <w:rStyle w:val="2Cambria10pt"/>
          <w:sz w:val="22"/>
          <w:szCs w:val="22"/>
        </w:rPr>
        <w:t xml:space="preserve">[43, 44]. </w:t>
      </w:r>
      <w:r w:rsidRPr="00043EAD">
        <w:rPr>
          <w:sz w:val="22"/>
          <w:szCs w:val="22"/>
        </w:rPr>
        <w:t>Этот подход может быть назван марковской теорией оптимальной нелинейной фильтрации. Большой вклад в ее развитие и применение к синте</w:t>
      </w:r>
      <w:r w:rsidRPr="00043EAD">
        <w:rPr>
          <w:sz w:val="22"/>
          <w:szCs w:val="22"/>
        </w:rPr>
        <w:softHyphen/>
        <w:t>зу оптимальных систем при различных методах модуляции сигна</w:t>
      </w:r>
      <w:r w:rsidRPr="00043EAD">
        <w:rPr>
          <w:sz w:val="22"/>
          <w:szCs w:val="22"/>
        </w:rPr>
        <w:softHyphen/>
        <w:t xml:space="preserve">ла внесли работы В. И. Тихонова, систематизированные в </w:t>
      </w:r>
      <w:r w:rsidRPr="00043EAD">
        <w:rPr>
          <w:rStyle w:val="2Cambria10pt"/>
          <w:sz w:val="22"/>
          <w:szCs w:val="22"/>
        </w:rPr>
        <w:t xml:space="preserve">[46]. </w:t>
      </w:r>
      <w:r w:rsidRPr="00043EAD">
        <w:rPr>
          <w:sz w:val="22"/>
          <w:szCs w:val="22"/>
        </w:rPr>
        <w:t>Не</w:t>
      </w:r>
      <w:r w:rsidRPr="00043EAD">
        <w:rPr>
          <w:sz w:val="22"/>
          <w:szCs w:val="22"/>
        </w:rPr>
        <w:softHyphen/>
        <w:t>сколько иной подход, получивший название гауссовского, разра</w:t>
      </w:r>
      <w:r w:rsidRPr="00043EAD">
        <w:rPr>
          <w:sz w:val="22"/>
          <w:szCs w:val="22"/>
        </w:rPr>
        <w:softHyphen/>
        <w:t xml:space="preserve">ботан И. А. </w:t>
      </w:r>
      <w:r w:rsidRPr="00043EAD">
        <w:rPr>
          <w:sz w:val="22"/>
          <w:szCs w:val="22"/>
        </w:rPr>
        <w:lastRenderedPageBreak/>
        <w:t xml:space="preserve">Большаковым и В. </w:t>
      </w:r>
      <w:r w:rsidRPr="00043EAD">
        <w:rPr>
          <w:rStyle w:val="2Cambria10pt"/>
          <w:sz w:val="22"/>
          <w:szCs w:val="22"/>
        </w:rPr>
        <w:t xml:space="preserve">Г. </w:t>
      </w:r>
      <w:r w:rsidRPr="00043EAD">
        <w:rPr>
          <w:sz w:val="22"/>
          <w:szCs w:val="22"/>
        </w:rPr>
        <w:t xml:space="preserve">Репиным </w:t>
      </w:r>
      <w:r w:rsidRPr="00043EAD">
        <w:rPr>
          <w:rStyle w:val="2Cambria10pt"/>
          <w:sz w:val="22"/>
          <w:szCs w:val="22"/>
        </w:rPr>
        <w:t xml:space="preserve">[47, 16]. </w:t>
      </w:r>
      <w:r w:rsidRPr="00043EAD">
        <w:rPr>
          <w:sz w:val="22"/>
          <w:szCs w:val="22"/>
        </w:rPr>
        <w:t>Ими рассмот</w:t>
      </w:r>
      <w:r w:rsidRPr="00043EAD">
        <w:rPr>
          <w:sz w:val="22"/>
          <w:szCs w:val="22"/>
        </w:rPr>
        <w:softHyphen/>
        <w:t>рен, в частности, важный случай, когда скорость изменения пара</w:t>
      </w:r>
      <w:r w:rsidRPr="00043EAD">
        <w:rPr>
          <w:sz w:val="22"/>
          <w:szCs w:val="22"/>
        </w:rPr>
        <w:softHyphen/>
        <w:t>метров сигнала, не содержащих полезную информацию, значитель</w:t>
      </w:r>
      <w:r w:rsidRPr="00043EAD">
        <w:rPr>
          <w:sz w:val="22"/>
          <w:szCs w:val="22"/>
        </w:rPr>
        <w:softHyphen/>
        <w:t>но превышает скорость изменения его параметра, несущего такую</w:t>
      </w:r>
      <w:r w:rsidRPr="00043EAD">
        <w:rPr>
          <w:sz w:val="22"/>
          <w:szCs w:val="22"/>
          <w:vertAlign w:val="superscript"/>
        </w:rPr>
        <w:t xml:space="preserve">1 </w:t>
      </w:r>
      <w:r w:rsidRPr="00043EAD">
        <w:rPr>
          <w:sz w:val="22"/>
          <w:szCs w:val="22"/>
        </w:rPr>
        <w:t xml:space="preserve">информацию. Познакомимся подробнее </w:t>
      </w:r>
      <w:r w:rsidRPr="00043EAD">
        <w:rPr>
          <w:rStyle w:val="210pt1pt"/>
          <w:sz w:val="22"/>
          <w:szCs w:val="22"/>
          <w:lang w:val="ru-RU" w:eastAsia="ru-RU" w:bidi="ru-RU"/>
        </w:rPr>
        <w:t>б</w:t>
      </w:r>
      <w:r w:rsidRPr="00043EAD">
        <w:rPr>
          <w:sz w:val="22"/>
          <w:szCs w:val="22"/>
        </w:rPr>
        <w:t xml:space="preserve"> марковской теорией оп</w:t>
      </w:r>
      <w:r w:rsidRPr="00043EAD">
        <w:rPr>
          <w:sz w:val="22"/>
          <w:szCs w:val="22"/>
        </w:rPr>
        <w:softHyphen/>
        <w:t>тимальной нелинейной фильтрации, дополненной некоторыми идеями подхода Большакова — Репина.</w:t>
      </w:r>
    </w:p>
    <w:p w:rsidR="00105859" w:rsidRPr="00043EAD" w:rsidRDefault="007824B5">
      <w:pPr>
        <w:pStyle w:val="22"/>
        <w:shd w:val="clear" w:color="auto" w:fill="auto"/>
        <w:spacing w:before="0" w:after="137" w:line="211" w:lineRule="exact"/>
        <w:ind w:firstLine="400"/>
        <w:jc w:val="both"/>
        <w:rPr>
          <w:sz w:val="22"/>
          <w:szCs w:val="22"/>
        </w:rPr>
      </w:pPr>
      <w:r w:rsidRPr="00043EAD">
        <w:rPr>
          <w:sz w:val="22"/>
          <w:szCs w:val="22"/>
        </w:rPr>
        <w:t>Описание входных сигналов. На вход синтезируемой системы, начиная с момента ^ = 0, поступает процесс</w:t>
      </w:r>
    </w:p>
    <w:p w:rsidR="00105859" w:rsidRPr="00043EAD" w:rsidRDefault="007824B5">
      <w:pPr>
        <w:pStyle w:val="22"/>
        <w:shd w:val="clear" w:color="auto" w:fill="auto"/>
        <w:tabs>
          <w:tab w:val="left" w:pos="6242"/>
        </w:tabs>
        <w:spacing w:before="0" w:after="67" w:line="190" w:lineRule="exact"/>
        <w:ind w:left="2100" w:firstLine="0"/>
        <w:jc w:val="both"/>
        <w:rPr>
          <w:sz w:val="22"/>
          <w:szCs w:val="22"/>
        </w:rPr>
      </w:pPr>
      <w:r w:rsidRPr="00043EAD">
        <w:rPr>
          <w:sz w:val="22"/>
          <w:szCs w:val="22"/>
        </w:rPr>
        <w:t>«в</w:t>
      </w:r>
      <w:r w:rsidRPr="00043EAD">
        <w:rPr>
          <w:sz w:val="22"/>
          <w:szCs w:val="22"/>
          <w:vertAlign w:val="subscript"/>
        </w:rPr>
        <w:t>Х</w:t>
      </w:r>
      <w:r w:rsidRPr="00043EAD">
        <w:rPr>
          <w:sz w:val="22"/>
          <w:szCs w:val="22"/>
        </w:rPr>
        <w:t xml:space="preserve">(0 = </w:t>
      </w:r>
      <w:r w:rsidRPr="00043EAD">
        <w:rPr>
          <w:sz w:val="22"/>
          <w:szCs w:val="22"/>
          <w:vertAlign w:val="superscript"/>
        </w:rPr>
        <w:t>ы</w:t>
      </w:r>
      <w:r w:rsidRPr="00043EAD">
        <w:rPr>
          <w:sz w:val="22"/>
          <w:szCs w:val="22"/>
        </w:rPr>
        <w:t>с(*.М0Н«ш(0»</w:t>
      </w:r>
      <w:r w:rsidRPr="00043EAD">
        <w:rPr>
          <w:sz w:val="22"/>
          <w:szCs w:val="22"/>
        </w:rPr>
        <w:tab/>
        <w:t>(9-1)</w:t>
      </w:r>
    </w:p>
    <w:p w:rsidR="00105859" w:rsidRPr="00043EAD" w:rsidRDefault="007824B5">
      <w:pPr>
        <w:pStyle w:val="22"/>
        <w:shd w:val="clear" w:color="auto" w:fill="auto"/>
        <w:spacing w:before="0" w:line="211" w:lineRule="exact"/>
        <w:ind w:firstLine="0"/>
        <w:rPr>
          <w:sz w:val="22"/>
          <w:szCs w:val="22"/>
        </w:rPr>
      </w:pPr>
      <w:r w:rsidRPr="00043EAD">
        <w:rPr>
          <w:sz w:val="22"/>
          <w:szCs w:val="22"/>
        </w:rPr>
        <w:t>где н</w:t>
      </w:r>
      <w:r w:rsidRPr="00043EAD">
        <w:rPr>
          <w:sz w:val="22"/>
          <w:szCs w:val="22"/>
          <w:vertAlign w:val="subscript"/>
        </w:rPr>
        <w:t>ш</w:t>
      </w:r>
      <w:r w:rsidRPr="00043EAD">
        <w:rPr>
          <w:sz w:val="22"/>
          <w:szCs w:val="22"/>
        </w:rPr>
        <w:t xml:space="preserve">(0 — белый шум с пулевым средним значением и функцией корреляции </w:t>
      </w:r>
      <w:r w:rsidRPr="00043EAD">
        <w:rPr>
          <w:rStyle w:val="210pt1pt"/>
          <w:sz w:val="22"/>
          <w:szCs w:val="22"/>
        </w:rPr>
        <w:t>R</w:t>
      </w:r>
      <w:r w:rsidRPr="00043EAD">
        <w:rPr>
          <w:sz w:val="22"/>
          <w:szCs w:val="22"/>
          <w:lang w:eastAsia="en-US" w:bidi="en-US"/>
        </w:rPr>
        <w:t xml:space="preserve"> </w:t>
      </w:r>
      <w:r w:rsidRPr="00043EAD">
        <w:rPr>
          <w:sz w:val="22"/>
          <w:szCs w:val="22"/>
        </w:rPr>
        <w:t>(т) =5(0)6(т) =0,5ЛА</w:t>
      </w:r>
      <w:r w:rsidRPr="00043EAD">
        <w:rPr>
          <w:sz w:val="22"/>
          <w:szCs w:val="22"/>
          <w:vertAlign w:val="subscript"/>
        </w:rPr>
        <w:t>0</w:t>
      </w:r>
      <w:r w:rsidRPr="00043EAD">
        <w:rPr>
          <w:sz w:val="22"/>
          <w:szCs w:val="22"/>
        </w:rPr>
        <w:t xml:space="preserve">б (т); </w:t>
      </w:r>
      <w:r w:rsidRPr="00043EAD">
        <w:rPr>
          <w:rStyle w:val="210pt"/>
          <w:sz w:val="22"/>
          <w:szCs w:val="22"/>
        </w:rPr>
        <w:t>u</w:t>
      </w:r>
      <w:r w:rsidRPr="00043EAD">
        <w:rPr>
          <w:rStyle w:val="210pt"/>
          <w:sz w:val="22"/>
          <w:szCs w:val="22"/>
          <w:vertAlign w:val="subscript"/>
        </w:rPr>
        <w:t>c</w:t>
      </w:r>
      <w:r w:rsidRPr="00043EAD">
        <w:rPr>
          <w:rStyle w:val="210pt"/>
          <w:sz w:val="22"/>
          <w:szCs w:val="22"/>
          <w:lang w:val="ru-RU"/>
        </w:rPr>
        <w:t>(</w:t>
      </w:r>
      <w:r w:rsidRPr="00043EAD">
        <w:rPr>
          <w:rStyle w:val="210pt"/>
          <w:sz w:val="22"/>
          <w:szCs w:val="22"/>
        </w:rPr>
        <w:t>it</w:t>
      </w:r>
      <w:r w:rsidRPr="00043EAD">
        <w:rPr>
          <w:rStyle w:val="210pt"/>
          <w:sz w:val="22"/>
          <w:szCs w:val="22"/>
          <w:lang w:val="ru-RU"/>
        </w:rPr>
        <w:t>,</w:t>
      </w:r>
      <w:r w:rsidRPr="00043EAD">
        <w:rPr>
          <w:rStyle w:val="210pt1pt"/>
          <w:sz w:val="22"/>
          <w:szCs w:val="22"/>
          <w:lang w:val="ru-RU"/>
        </w:rPr>
        <w:t xml:space="preserve"> </w:t>
      </w:r>
      <w:r w:rsidRPr="00043EAD">
        <w:rPr>
          <w:rStyle w:val="210pt1pt"/>
          <w:sz w:val="22"/>
          <w:szCs w:val="22"/>
          <w:lang w:val="ru-RU" w:eastAsia="ru-RU" w:bidi="ru-RU"/>
        </w:rPr>
        <w:t>Х</w:t>
      </w:r>
      <w:r w:rsidRPr="00043EAD">
        <w:rPr>
          <w:rStyle w:val="210pt1pt"/>
          <w:sz w:val="22"/>
          <w:szCs w:val="22"/>
          <w:vertAlign w:val="subscript"/>
          <w:lang w:val="ru-RU" w:eastAsia="ru-RU" w:bidi="ru-RU"/>
        </w:rPr>
        <w:t>п</w:t>
      </w:r>
      <w:r w:rsidRPr="00043EAD">
        <w:rPr>
          <w:rStyle w:val="210pt1pt"/>
          <w:sz w:val="22"/>
          <w:szCs w:val="22"/>
          <w:lang w:val="ru-RU" w:eastAsia="ru-RU" w:bidi="ru-RU"/>
        </w:rPr>
        <w:t>)</w:t>
      </w:r>
      <w:r w:rsidRPr="00043EAD">
        <w:rPr>
          <w:sz w:val="22"/>
          <w:szCs w:val="22"/>
        </w:rPr>
        <w:t xml:space="preserve"> — сигнал;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sz w:val="22"/>
          <w:szCs w:val="22"/>
        </w:rPr>
        <w:t>векторный процесс, определяемый ниже.</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Входной радиосигнал описывается рядом параметров: ампли</w:t>
      </w:r>
      <w:r w:rsidRPr="00043EAD">
        <w:rPr>
          <w:sz w:val="22"/>
          <w:szCs w:val="22"/>
        </w:rPr>
        <w:softHyphen/>
        <w:t>тудой, средней частотой, фазой, временным положением и др. Па</w:t>
      </w:r>
      <w:r w:rsidRPr="00043EAD">
        <w:rPr>
          <w:sz w:val="22"/>
          <w:szCs w:val="22"/>
        </w:rPr>
        <w:softHyphen/>
        <w:t>раметр сигнала, несущий полезное сообщение, обычно называют информационным. Остальные параметры сигнала, не несущие со</w:t>
      </w:r>
      <w:r w:rsidRPr="00043EAD">
        <w:rPr>
          <w:sz w:val="22"/>
          <w:szCs w:val="22"/>
        </w:rPr>
        <w:softHyphen/>
        <w:t>общение, называют неинформационными или сопутствующими. Так, например, при фазовой модуляции сигнала сообщением ам</w:t>
      </w:r>
      <w:r w:rsidRPr="00043EAD">
        <w:rPr>
          <w:sz w:val="22"/>
          <w:szCs w:val="22"/>
        </w:rPr>
        <w:softHyphen/>
        <w:t>плитуда сигнала является его неинформационпым параметром. За</w:t>
      </w:r>
      <w:r w:rsidRPr="00043EAD">
        <w:rPr>
          <w:sz w:val="22"/>
          <w:szCs w:val="22"/>
        </w:rPr>
        <w:softHyphen/>
        <w:t>метим, что в марковской теории оптимальной нелинейной фильт</w:t>
      </w:r>
      <w:r w:rsidRPr="00043EAD">
        <w:rPr>
          <w:sz w:val="22"/>
          <w:szCs w:val="22"/>
        </w:rPr>
        <w:softHyphen/>
        <w:t>рации входной сигнал записывается так, что его информационный параметр и неизвестные неинформационные параметры соответ</w:t>
      </w:r>
      <w:r w:rsidRPr="00043EAD">
        <w:rPr>
          <w:sz w:val="22"/>
          <w:szCs w:val="22"/>
        </w:rPr>
        <w:softHyphen/>
        <w:t xml:space="preserve">ствуют прямым методам модуляции: амплитудной, фазовой и др. В общем случае информационный параметр сигнала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может иметь составляющую, связанную с передачей сообщения </w:t>
      </w:r>
      <w:r w:rsidRPr="00043EAD">
        <w:rPr>
          <w:rStyle w:val="210pt1pt"/>
          <w:sz w:val="22"/>
          <w:szCs w:val="22"/>
        </w:rPr>
        <w:t>X</w:t>
      </w:r>
      <w:r w:rsidRPr="00043EAD">
        <w:rPr>
          <w:rStyle w:val="210pt1pt"/>
          <w:sz w:val="22"/>
          <w:szCs w:val="22"/>
          <w:vertAlign w:val="subscript"/>
        </w:rPr>
        <w:t>c</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 мешающую составляющую Я,</w:t>
      </w:r>
      <w:r w:rsidRPr="00043EAD">
        <w:rPr>
          <w:sz w:val="22"/>
          <w:szCs w:val="22"/>
          <w:vertAlign w:val="subscript"/>
        </w:rPr>
        <w:t>м</w:t>
      </w:r>
      <w:r w:rsidRPr="00043EAD">
        <w:rPr>
          <w:sz w:val="22"/>
          <w:szCs w:val="22"/>
        </w:rPr>
        <w:t>(^), не несущую полезной информа</w:t>
      </w:r>
      <w:r w:rsidRPr="00043EAD">
        <w:rPr>
          <w:sz w:val="22"/>
          <w:szCs w:val="22"/>
        </w:rPr>
        <w:softHyphen/>
        <w:t>ции. Например, фаза сигнала может иметь две составляющие, одна из которых обусловлена модуляцией сигнала полезным сооб</w:t>
      </w:r>
      <w:r w:rsidRPr="00043EAD">
        <w:rPr>
          <w:sz w:val="22"/>
          <w:szCs w:val="22"/>
        </w:rPr>
        <w:softHyphen/>
        <w:t>щением, а вторая вызвана фазовой нестабильностью колебаний передатчика.</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Совокупность информационного параметра сигнала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со</w:t>
      </w:r>
      <w:r w:rsidRPr="00043EAD">
        <w:rPr>
          <w:sz w:val="22"/>
          <w:szCs w:val="22"/>
        </w:rPr>
        <w:softHyphen/>
        <w:t xml:space="preserve">общения </w:t>
      </w:r>
      <w:r w:rsidRPr="00043EAD">
        <w:rPr>
          <w:rStyle w:val="210pt1pt"/>
          <w:sz w:val="22"/>
          <w:szCs w:val="22"/>
        </w:rPr>
        <w:t>X</w:t>
      </w:r>
      <w:r w:rsidRPr="00043EAD">
        <w:rPr>
          <w:rStyle w:val="210pt1pt"/>
          <w:sz w:val="22"/>
          <w:szCs w:val="22"/>
          <w:vertAlign w:val="subscript"/>
        </w:rPr>
        <w:t>c</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 неизвестных неинформационных параметров сиг</w:t>
      </w:r>
      <w:r w:rsidRPr="00043EAD">
        <w:rPr>
          <w:sz w:val="22"/>
          <w:szCs w:val="22"/>
        </w:rPr>
        <w:softHyphen/>
        <w:t>нала образуют полный вектор Х</w:t>
      </w:r>
      <w:r w:rsidRPr="00043EAD">
        <w:rPr>
          <w:sz w:val="22"/>
          <w:szCs w:val="22"/>
          <w:vertAlign w:val="subscript"/>
        </w:rPr>
        <w:t>п</w:t>
      </w:r>
      <w:r w:rsidRPr="00043EAD">
        <w:rPr>
          <w:sz w:val="22"/>
          <w:szCs w:val="22"/>
        </w:rPr>
        <w:t>(0-</w:t>
      </w:r>
    </w:p>
    <w:p w:rsidR="00105859" w:rsidRPr="00043EAD" w:rsidRDefault="007824B5">
      <w:pPr>
        <w:pStyle w:val="22"/>
        <w:shd w:val="clear" w:color="auto" w:fill="auto"/>
        <w:spacing w:before="0" w:line="211" w:lineRule="exact"/>
        <w:ind w:firstLine="400"/>
        <w:rPr>
          <w:sz w:val="22"/>
          <w:szCs w:val="22"/>
        </w:rPr>
      </w:pPr>
      <w:r w:rsidRPr="00043EAD">
        <w:rPr>
          <w:sz w:val="22"/>
          <w:szCs w:val="22"/>
        </w:rPr>
        <w:t xml:space="preserve">Обозначим отдельную составляющую векторного процесса </w:t>
      </w:r>
      <w:r w:rsidRPr="00043EAD">
        <w:rPr>
          <w:rStyle w:val="210pt1pt"/>
          <w:sz w:val="22"/>
          <w:szCs w:val="22"/>
        </w:rPr>
        <w:t>Xn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через </w:t>
      </w:r>
      <w:r w:rsidRPr="00043EAD">
        <w:rPr>
          <w:rStyle w:val="210pt1pt"/>
          <w:sz w:val="22"/>
          <w:szCs w:val="22"/>
        </w:rPr>
        <w:t>Xj</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а их общее число — через </w:t>
      </w:r>
      <w:r w:rsidRPr="00043EAD">
        <w:rPr>
          <w:rStyle w:val="210pt1pt"/>
          <w:sz w:val="22"/>
          <w:szCs w:val="22"/>
        </w:rPr>
        <w:t>k</w:t>
      </w:r>
      <w:r w:rsidRPr="00043EAD">
        <w:rPr>
          <w:rStyle w:val="210pt1pt"/>
          <w:sz w:val="22"/>
          <w:szCs w:val="22"/>
          <w:lang w:val="ru-RU"/>
        </w:rPr>
        <w:t>.</w:t>
      </w:r>
      <w:r w:rsidRPr="00043EAD">
        <w:rPr>
          <w:sz w:val="22"/>
          <w:szCs w:val="22"/>
          <w:lang w:eastAsia="en-US" w:bidi="en-US"/>
        </w:rPr>
        <w:t xml:space="preserve"> </w:t>
      </w:r>
      <w:r w:rsidRPr="00043EAD">
        <w:rPr>
          <w:sz w:val="22"/>
          <w:szCs w:val="22"/>
        </w:rPr>
        <w:t>Каждая составляю</w:t>
      </w:r>
      <w:r w:rsidRPr="00043EAD">
        <w:rPr>
          <w:sz w:val="22"/>
          <w:szCs w:val="22"/>
        </w:rPr>
        <w:softHyphen/>
        <w:t xml:space="preserve">щая </w:t>
      </w:r>
      <w:r w:rsidRPr="00043EAD">
        <w:rPr>
          <w:rStyle w:val="210pt1pt"/>
          <w:sz w:val="22"/>
          <w:szCs w:val="22"/>
        </w:rPr>
        <w:t>Xj</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процесса </w:t>
      </w:r>
      <w:r w:rsidRPr="00043EAD">
        <w:rPr>
          <w:rStyle w:val="210pt1pt"/>
          <w:sz w:val="22"/>
          <w:szCs w:val="22"/>
        </w:rPr>
        <w:t>X</w:t>
      </w:r>
      <w:r w:rsidRPr="00043EAD">
        <w:rPr>
          <w:rStyle w:val="210pt1pt"/>
          <w:sz w:val="22"/>
          <w:szCs w:val="22"/>
          <w:vertAlign w:val="subscript"/>
        </w:rPr>
        <w:t>a</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может быть отображена марковским слу</w:t>
      </w:r>
      <w:r w:rsidRPr="00043EAD">
        <w:rPr>
          <w:sz w:val="22"/>
          <w:szCs w:val="22"/>
        </w:rPr>
        <w:softHyphen/>
        <w:t xml:space="preserve">чайным процессом размерностью </w:t>
      </w:r>
      <w:r w:rsidRPr="00043EAD">
        <w:rPr>
          <w:rStyle w:val="210pt1pt"/>
          <w:sz w:val="22"/>
          <w:szCs w:val="22"/>
        </w:rPr>
        <w:t>lj</w:t>
      </w:r>
      <w:r w:rsidRPr="00043EAD">
        <w:rPr>
          <w:sz w:val="22"/>
          <w:szCs w:val="22"/>
          <w:lang w:eastAsia="en-US" w:bidi="en-US"/>
        </w:rPr>
        <w:t xml:space="preserve"> </w:t>
      </w:r>
      <w:r w:rsidRPr="00043EAD">
        <w:rPr>
          <w:sz w:val="22"/>
          <w:szCs w:val="22"/>
        </w:rPr>
        <w:t xml:space="preserve">(содержащим </w:t>
      </w:r>
      <w:r w:rsidRPr="00043EAD">
        <w:rPr>
          <w:rStyle w:val="210pt1pt"/>
          <w:sz w:val="22"/>
          <w:szCs w:val="22"/>
        </w:rPr>
        <w:t>lj</w:t>
      </w:r>
      <w:r w:rsidRPr="00043EAD">
        <w:rPr>
          <w:sz w:val="22"/>
          <w:szCs w:val="22"/>
          <w:lang w:eastAsia="en-US" w:bidi="en-US"/>
        </w:rPr>
        <w:t xml:space="preserve"> </w:t>
      </w:r>
      <w:r w:rsidRPr="00043EAD">
        <w:rPr>
          <w:sz w:val="22"/>
          <w:szCs w:val="22"/>
        </w:rPr>
        <w:t>компонент). Процедура получения такого отображения рассмотрена в § 8.4 и</w:t>
      </w:r>
    </w:p>
    <w:p w:rsidR="00105859" w:rsidRPr="00043EAD" w:rsidRDefault="007824B5">
      <w:pPr>
        <w:pStyle w:val="22"/>
        <w:numPr>
          <w:ilvl w:val="0"/>
          <w:numId w:val="42"/>
        </w:numPr>
        <w:shd w:val="clear" w:color="auto" w:fill="auto"/>
        <w:tabs>
          <w:tab w:val="left" w:pos="433"/>
        </w:tabs>
        <w:spacing w:before="0" w:line="211" w:lineRule="exact"/>
        <w:ind w:firstLine="0"/>
        <w:rPr>
          <w:sz w:val="22"/>
          <w:szCs w:val="22"/>
        </w:rPr>
      </w:pPr>
      <w:r w:rsidRPr="00043EAD">
        <w:rPr>
          <w:sz w:val="22"/>
          <w:szCs w:val="22"/>
        </w:rPr>
        <w:t xml:space="preserve">Как показано там, величина </w:t>
      </w:r>
      <w:r w:rsidRPr="00043EAD">
        <w:rPr>
          <w:rStyle w:val="210pt1pt"/>
          <w:sz w:val="22"/>
          <w:szCs w:val="22"/>
        </w:rPr>
        <w:t>lj</w:t>
      </w:r>
      <w:r w:rsidRPr="00043EAD">
        <w:rPr>
          <w:sz w:val="22"/>
          <w:szCs w:val="22"/>
          <w:lang w:eastAsia="en-US" w:bidi="en-US"/>
        </w:rPr>
        <w:t xml:space="preserve"> </w:t>
      </w:r>
      <w:r w:rsidRPr="00043EAD">
        <w:rPr>
          <w:sz w:val="22"/>
          <w:szCs w:val="22"/>
        </w:rPr>
        <w:t>зависит от порядка дифферен</w:t>
      </w:r>
      <w:r w:rsidRPr="00043EAD">
        <w:rPr>
          <w:sz w:val="22"/>
          <w:szCs w:val="22"/>
        </w:rPr>
        <w:softHyphen/>
        <w:t>циального уравнения, описывающего поведение составляющей</w:t>
      </w:r>
    </w:p>
    <w:p w:rsidR="00105859" w:rsidRPr="00043EAD" w:rsidRDefault="007824B5">
      <w:pPr>
        <w:pStyle w:val="1531"/>
        <w:shd w:val="clear" w:color="auto" w:fill="auto"/>
        <w:spacing w:line="200" w:lineRule="exact"/>
        <w:rPr>
          <w:sz w:val="22"/>
          <w:szCs w:val="22"/>
        </w:rPr>
      </w:pPr>
      <w:bookmarkStart w:id="119" w:name="bookmark119"/>
      <w:r w:rsidRPr="00043EAD">
        <w:rPr>
          <w:sz w:val="22"/>
          <w:szCs w:val="22"/>
        </w:rPr>
        <w:t>МО-</w:t>
      </w:r>
      <w:bookmarkEnd w:id="119"/>
    </w:p>
    <w:p w:rsidR="00105859" w:rsidRPr="00043EAD" w:rsidRDefault="007824B5">
      <w:pPr>
        <w:pStyle w:val="22"/>
        <w:shd w:val="clear" w:color="auto" w:fill="auto"/>
        <w:spacing w:before="0" w:after="321" w:line="216" w:lineRule="exact"/>
        <w:ind w:firstLine="400"/>
        <w:rPr>
          <w:sz w:val="22"/>
          <w:szCs w:val="22"/>
        </w:rPr>
      </w:pPr>
      <w:r w:rsidRPr="00043EAD">
        <w:rPr>
          <w:sz w:val="22"/>
          <w:szCs w:val="22"/>
        </w:rPr>
        <w:t xml:space="preserve">Совокупность всех компонент марковских случайных процессов, описывающих составляющие </w:t>
      </w:r>
      <w:r w:rsidRPr="00043EAD">
        <w:rPr>
          <w:rStyle w:val="210pt1pt"/>
          <w:sz w:val="22"/>
          <w:szCs w:val="22"/>
          <w:lang w:val="ru-RU"/>
        </w:rPr>
        <w:t>%</w:t>
      </w:r>
      <w:r w:rsidRPr="00043EAD">
        <w:rPr>
          <w:rStyle w:val="210pt1pt"/>
          <w:sz w:val="22"/>
          <w:szCs w:val="22"/>
        </w:rPr>
        <w:t>j</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векторного процесса </w:t>
      </w:r>
      <w:r w:rsidRPr="00043EAD">
        <w:rPr>
          <w:rStyle w:val="210pt1pt"/>
          <w:sz w:val="22"/>
          <w:szCs w:val="22"/>
        </w:rPr>
        <w:t>X</w:t>
      </w:r>
      <w:r w:rsidRPr="00043EAD">
        <w:rPr>
          <w:rStyle w:val="210pt1pt"/>
          <w:sz w:val="22"/>
          <w:szCs w:val="22"/>
          <w:vertAlign w:val="subscript"/>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об</w:t>
      </w:r>
      <w:r w:rsidRPr="00043EAD">
        <w:rPr>
          <w:sz w:val="22"/>
          <w:szCs w:val="22"/>
        </w:rPr>
        <w:softHyphen/>
        <w:t xml:space="preserve">разует </w:t>
      </w:r>
      <w:r w:rsidRPr="00043EAD">
        <w:rPr>
          <w:sz w:val="22"/>
          <w:szCs w:val="22"/>
          <w:lang w:val="en-US" w:eastAsia="en-US" w:bidi="en-US"/>
        </w:rPr>
        <w:t>n</w:t>
      </w:r>
      <w:r w:rsidRPr="00043EAD">
        <w:rPr>
          <w:sz w:val="22"/>
          <w:szCs w:val="22"/>
        </w:rPr>
        <w:t>-мерный марковский процесс х(^), где</w:t>
      </w:r>
    </w:p>
    <w:p w:rsidR="00105859" w:rsidRPr="00043EAD" w:rsidRDefault="007824B5">
      <w:pPr>
        <w:pStyle w:val="180"/>
        <w:shd w:val="clear" w:color="auto" w:fill="auto"/>
        <w:spacing w:before="0" w:after="0" w:line="190" w:lineRule="exact"/>
        <w:ind w:right="20"/>
        <w:jc w:val="center"/>
        <w:rPr>
          <w:sz w:val="22"/>
          <w:szCs w:val="22"/>
        </w:rPr>
      </w:pPr>
      <w:bookmarkStart w:id="120" w:name="bookmark120"/>
      <w:r w:rsidRPr="00043EAD">
        <w:rPr>
          <w:sz w:val="22"/>
          <w:szCs w:val="22"/>
        </w:rPr>
        <w:lastRenderedPageBreak/>
        <w:t xml:space="preserve">« = </w:t>
      </w:r>
      <w:r w:rsidRPr="00043EAD">
        <w:rPr>
          <w:sz w:val="22"/>
          <w:szCs w:val="22"/>
          <w:lang w:val="en-US" w:eastAsia="en-US" w:bidi="en-US"/>
        </w:rPr>
        <w:t>S</w:t>
      </w:r>
      <w:r w:rsidRPr="00043EAD">
        <w:rPr>
          <w:sz w:val="22"/>
          <w:szCs w:val="22"/>
          <w:lang w:eastAsia="en-US" w:bidi="en-US"/>
        </w:rPr>
        <w:t>0-</w:t>
      </w:r>
      <w:bookmarkEnd w:id="120"/>
    </w:p>
    <w:p w:rsidR="00105859" w:rsidRPr="00043EAD" w:rsidRDefault="007824B5">
      <w:pPr>
        <w:pStyle w:val="22"/>
        <w:shd w:val="clear" w:color="auto" w:fill="auto"/>
        <w:spacing w:before="0" w:after="67" w:line="190" w:lineRule="exact"/>
        <w:ind w:right="20" w:firstLine="0"/>
        <w:jc w:val="center"/>
        <w:rPr>
          <w:sz w:val="22"/>
          <w:szCs w:val="22"/>
        </w:rPr>
      </w:pPr>
      <w:r w:rsidRPr="00043EAD">
        <w:rPr>
          <w:sz w:val="22"/>
          <w:szCs w:val="22"/>
        </w:rPr>
        <w:t>/= 1</w:t>
      </w:r>
    </w:p>
    <w:p w:rsidR="00105859" w:rsidRPr="00043EAD" w:rsidRDefault="007824B5">
      <w:pPr>
        <w:pStyle w:val="22"/>
        <w:shd w:val="clear" w:color="auto" w:fill="auto"/>
        <w:spacing w:before="0" w:line="216" w:lineRule="exact"/>
        <w:ind w:firstLine="0"/>
        <w:rPr>
          <w:sz w:val="22"/>
          <w:szCs w:val="22"/>
        </w:rPr>
        <w:sectPr w:rsidR="00105859" w:rsidRPr="00043EAD">
          <w:footerReference w:type="even" r:id="rId322"/>
          <w:footerReference w:type="default" r:id="rId323"/>
          <w:headerReference w:type="first" r:id="rId324"/>
          <w:footerReference w:type="first" r:id="rId325"/>
          <w:pgSz w:w="8400" w:h="11900"/>
          <w:pgMar w:top="531" w:right="937" w:bottom="799" w:left="637" w:header="0" w:footer="3" w:gutter="0"/>
          <w:cols w:space="720"/>
          <w:noEndnote/>
          <w:docGrid w:linePitch="360"/>
        </w:sectPr>
      </w:pPr>
      <w:r w:rsidRPr="00043EAD">
        <w:rPr>
          <w:sz w:val="22"/>
          <w:szCs w:val="22"/>
        </w:rPr>
        <w:t>При этом, как видно из предыдущего изложения, полезное сооб</w:t>
      </w:r>
      <w:r w:rsidRPr="00043EAD">
        <w:rPr>
          <w:sz w:val="22"/>
          <w:szCs w:val="22"/>
        </w:rPr>
        <w:softHyphen/>
        <w:t xml:space="preserve">щение отображается частью компонент вектора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after="69" w:line="211" w:lineRule="exact"/>
        <w:ind w:firstLine="380"/>
        <w:jc w:val="both"/>
        <w:rPr>
          <w:sz w:val="22"/>
          <w:szCs w:val="22"/>
        </w:rPr>
      </w:pPr>
      <w:r w:rsidRPr="00043EAD">
        <w:rPr>
          <w:sz w:val="22"/>
          <w:szCs w:val="22"/>
        </w:rPr>
        <w:lastRenderedPageBreak/>
        <w:t xml:space="preserve">Отдельные компоненты </w:t>
      </w:r>
      <w:r w:rsidRPr="00043EAD">
        <w:rPr>
          <w:rStyle w:val="210pt1pt"/>
          <w:sz w:val="22"/>
          <w:szCs w:val="22"/>
        </w:rPr>
        <w:t>Xi</w:t>
      </w:r>
      <w:r w:rsidRPr="00043EAD">
        <w:rPr>
          <w:rStyle w:val="210pt1pt"/>
          <w:sz w:val="22"/>
          <w:szCs w:val="22"/>
          <w:lang w:val="ru-RU"/>
        </w:rPr>
        <w:t>(</w:t>
      </w:r>
      <w:r w:rsidRPr="00043EAD">
        <w:rPr>
          <w:rStyle w:val="210pt1pt"/>
          <w:sz w:val="22"/>
          <w:szCs w:val="22"/>
        </w:rPr>
        <w:t>t</w:t>
      </w:r>
      <w:r w:rsidRPr="00043EAD">
        <w:rPr>
          <w:sz w:val="22"/>
          <w:szCs w:val="22"/>
        </w:rPr>
        <w:t>) процесса х(^) описываются сто</w:t>
      </w:r>
      <w:r w:rsidRPr="00043EAD">
        <w:rPr>
          <w:sz w:val="22"/>
          <w:szCs w:val="22"/>
        </w:rPr>
        <w:softHyphen/>
        <w:t>хастическими дифференциальными уравнениями первого порядка</w:t>
      </w:r>
    </w:p>
    <w:p w:rsidR="00105859" w:rsidRPr="00043EAD" w:rsidRDefault="007824B5">
      <w:pPr>
        <w:pStyle w:val="70"/>
        <w:shd w:val="clear" w:color="auto" w:fill="auto"/>
        <w:tabs>
          <w:tab w:val="left" w:pos="6250"/>
        </w:tabs>
        <w:spacing w:before="0" w:after="0" w:line="200" w:lineRule="exact"/>
        <w:ind w:left="1560"/>
        <w:rPr>
          <w:sz w:val="22"/>
          <w:szCs w:val="22"/>
        </w:rPr>
      </w:pPr>
      <w:r w:rsidRPr="00043EAD">
        <w:rPr>
          <w:rStyle w:val="70pt"/>
          <w:i/>
          <w:iCs/>
          <w:sz w:val="22"/>
          <w:szCs w:val="22"/>
        </w:rPr>
        <w:t>dx</w:t>
      </w:r>
      <w:r w:rsidRPr="00043EAD">
        <w:rPr>
          <w:rStyle w:val="70pt"/>
          <w:i/>
          <w:iCs/>
          <w:sz w:val="22"/>
          <w:szCs w:val="22"/>
          <w:vertAlign w:val="subscript"/>
        </w:rPr>
        <w:t>i</w:t>
      </w:r>
      <w:r w:rsidRPr="00043EAD">
        <w:rPr>
          <w:rStyle w:val="70pt"/>
          <w:i/>
          <w:iCs/>
          <w:sz w:val="22"/>
          <w:szCs w:val="22"/>
        </w:rPr>
        <w:t>/dt</w:t>
      </w:r>
      <w:r w:rsidRPr="00043EAD">
        <w:rPr>
          <w:sz w:val="22"/>
          <w:szCs w:val="22"/>
        </w:rPr>
        <w:t xml:space="preserve"> = a</w:t>
      </w:r>
      <w:r w:rsidRPr="00043EAD">
        <w:rPr>
          <w:sz w:val="22"/>
          <w:szCs w:val="22"/>
          <w:vertAlign w:val="subscript"/>
        </w:rPr>
        <w:t>i</w:t>
      </w:r>
      <w:r w:rsidRPr="00043EAD">
        <w:rPr>
          <w:sz w:val="22"/>
          <w:szCs w:val="22"/>
        </w:rPr>
        <w:t>(x) + x</w:t>
      </w:r>
      <w:r w:rsidRPr="00043EAD">
        <w:rPr>
          <w:sz w:val="22"/>
          <w:szCs w:val="22"/>
          <w:vertAlign w:val="subscript"/>
        </w:rPr>
        <w:t>i</w:t>
      </w:r>
      <w:r w:rsidRPr="00043EAD">
        <w:rPr>
          <w:sz w:val="22"/>
          <w:szCs w:val="22"/>
        </w:rPr>
        <w:t>{t),i=</w:t>
      </w:r>
      <w:r w:rsidRPr="00043EAD">
        <w:rPr>
          <w:rStyle w:val="795pt0pt"/>
          <w:sz w:val="22"/>
          <w:szCs w:val="22"/>
          <w:lang w:val="en-US" w:eastAsia="en-US" w:bidi="en-US"/>
        </w:rPr>
        <w:t xml:space="preserve"> </w:t>
      </w:r>
      <w:r w:rsidRPr="00043EAD">
        <w:rPr>
          <w:rStyle w:val="795pt0pt"/>
          <w:sz w:val="22"/>
          <w:szCs w:val="22"/>
          <w:lang w:val="en-US"/>
        </w:rPr>
        <w:t>1,2, . . .,«,</w:t>
      </w:r>
      <w:r w:rsidRPr="00043EAD">
        <w:rPr>
          <w:rStyle w:val="795pt0pt"/>
          <w:sz w:val="22"/>
          <w:szCs w:val="22"/>
          <w:lang w:val="en-US"/>
        </w:rPr>
        <w:tab/>
        <w:t>(9.2)</w:t>
      </w:r>
    </w:p>
    <w:p w:rsidR="00105859" w:rsidRPr="00043EAD" w:rsidRDefault="007824B5">
      <w:pPr>
        <w:pStyle w:val="22"/>
        <w:shd w:val="clear" w:color="auto" w:fill="auto"/>
        <w:tabs>
          <w:tab w:val="left" w:pos="3182"/>
        </w:tabs>
        <w:spacing w:before="0" w:line="211" w:lineRule="exact"/>
        <w:ind w:firstLine="0"/>
        <w:jc w:val="both"/>
        <w:rPr>
          <w:sz w:val="22"/>
          <w:szCs w:val="22"/>
        </w:rPr>
      </w:pPr>
      <w:r w:rsidRPr="00043EAD">
        <w:rPr>
          <w:sz w:val="22"/>
          <w:szCs w:val="22"/>
        </w:rPr>
        <w:t xml:space="preserve">где щ(х) — детерминированные, в общем случае нелинейные функции; </w:t>
      </w:r>
      <w:r w:rsidRPr="00043EAD">
        <w:rPr>
          <w:rStyle w:val="210pt1pt"/>
          <w:sz w:val="22"/>
          <w:szCs w:val="22"/>
          <w:lang w:val="ru-RU"/>
        </w:rPr>
        <w:t>%</w:t>
      </w:r>
      <w:r w:rsidRPr="00043EAD">
        <w:rPr>
          <w:rStyle w:val="210pt1pt"/>
          <w:sz w:val="22"/>
          <w:szCs w:val="22"/>
        </w:rPr>
        <w:t>i</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 формирующие белые шумы с корреляционными функциями </w:t>
      </w:r>
      <w:r w:rsidRPr="00043EAD">
        <w:rPr>
          <w:rStyle w:val="210pt1pt"/>
          <w:sz w:val="22"/>
          <w:szCs w:val="22"/>
        </w:rPr>
        <w:t>Ri</w:t>
      </w:r>
      <w:r w:rsidRPr="00043EAD">
        <w:rPr>
          <w:rStyle w:val="210pt1pt"/>
          <w:sz w:val="22"/>
          <w:szCs w:val="22"/>
          <w:lang w:val="ru-RU"/>
        </w:rPr>
        <w:t>{%)</w:t>
      </w:r>
      <w:r w:rsidRPr="00043EAD">
        <w:rPr>
          <w:sz w:val="22"/>
          <w:szCs w:val="22"/>
          <w:lang w:eastAsia="en-US" w:bidi="en-US"/>
        </w:rPr>
        <w:t xml:space="preserve"> </w:t>
      </w:r>
      <w:r w:rsidRPr="00043EAD">
        <w:rPr>
          <w:sz w:val="22"/>
          <w:szCs w:val="22"/>
        </w:rPr>
        <w:t>=0,5</w:t>
      </w:r>
      <w:r w:rsidRPr="00043EAD">
        <w:rPr>
          <w:rStyle w:val="210pt1pt"/>
          <w:sz w:val="22"/>
          <w:szCs w:val="22"/>
          <w:lang w:val="ru-RU"/>
        </w:rPr>
        <w:t>-</w:t>
      </w:r>
      <w:r w:rsidRPr="00043EAD">
        <w:rPr>
          <w:rStyle w:val="210pt1pt"/>
          <w:sz w:val="22"/>
          <w:szCs w:val="22"/>
        </w:rPr>
        <w:t>Nib</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sz w:val="22"/>
          <w:szCs w:val="22"/>
          <w:lang w:eastAsia="en-US" w:bidi="en-US"/>
        </w:rPr>
        <w:tab/>
      </w:r>
      <w:r w:rsidRPr="00043EAD">
        <w:rPr>
          <w:sz w:val="22"/>
          <w:szCs w:val="22"/>
        </w:rPr>
        <w:t>и взаимными корреляционными</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функциями между компонентами </w:t>
      </w:r>
      <w:r w:rsidRPr="00043EAD">
        <w:rPr>
          <w:rStyle w:val="210pt1pt"/>
          <w:sz w:val="22"/>
          <w:szCs w:val="22"/>
          <w:lang w:val="ru-RU" w:eastAsia="ru-RU" w:bidi="ru-RU"/>
        </w:rPr>
        <w:t>Яц{х)</w:t>
      </w:r>
      <w:r w:rsidRPr="00043EAD">
        <w:rPr>
          <w:sz w:val="22"/>
          <w:szCs w:val="22"/>
        </w:rPr>
        <w:t xml:space="preserve"> </w:t>
      </w:r>
      <w:r w:rsidRPr="00043EAD">
        <w:rPr>
          <w:sz w:val="22"/>
          <w:szCs w:val="22"/>
          <w:lang w:eastAsia="en-US" w:bidi="en-US"/>
        </w:rPr>
        <w:t>=0,5-</w:t>
      </w:r>
      <w:r w:rsidRPr="00043EAD">
        <w:rPr>
          <w:sz w:val="22"/>
          <w:szCs w:val="22"/>
          <w:lang w:val="en-US" w:eastAsia="en-US" w:bidi="en-US"/>
        </w:rPr>
        <w:t>iVij</w:t>
      </w:r>
      <w:r w:rsidRPr="00043EAD">
        <w:rPr>
          <w:sz w:val="22"/>
          <w:szCs w:val="22"/>
          <w:lang w:eastAsia="en-US" w:bidi="en-US"/>
        </w:rPr>
        <w:t>6</w:t>
      </w:r>
      <w:r w:rsidRPr="00043EAD">
        <w:rPr>
          <w:sz w:val="22"/>
          <w:szCs w:val="22"/>
        </w:rPr>
        <w:t>(т).</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Имея в виду, что процесс </w:t>
      </w:r>
      <w:r w:rsidRPr="00043EAD">
        <w:rPr>
          <w:rStyle w:val="210pt1pt"/>
          <w:sz w:val="22"/>
          <w:szCs w:val="22"/>
        </w:rPr>
        <w:t>k</w:t>
      </w:r>
      <w:r w:rsidRPr="00043EAD">
        <w:rPr>
          <w:rStyle w:val="210pt1pt"/>
          <w:sz w:val="22"/>
          <w:szCs w:val="22"/>
          <w:vertAlign w:val="subscript"/>
        </w:rPr>
        <w:t>n</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отображен вектором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бу</w:t>
      </w:r>
      <w:r w:rsidRPr="00043EAD">
        <w:rPr>
          <w:sz w:val="22"/>
          <w:szCs w:val="22"/>
        </w:rPr>
        <w:softHyphen/>
        <w:t xml:space="preserve">дем в дальнейшем записывать выражение для сигнала в виде </w:t>
      </w:r>
      <w:r w:rsidRPr="00043EAD">
        <w:rPr>
          <w:rStyle w:val="210pt1pt"/>
          <w:sz w:val="22"/>
          <w:szCs w:val="22"/>
        </w:rPr>
        <w:t>u</w:t>
      </w:r>
      <w:r w:rsidRPr="00043EAD">
        <w:rPr>
          <w:rStyle w:val="210pt1pt"/>
          <w:sz w:val="22"/>
          <w:szCs w:val="22"/>
          <w:vertAlign w:val="subscript"/>
        </w:rPr>
        <w:t>c</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Уравнения оптимальной системы нелинейной фильтрации. За</w:t>
      </w:r>
      <w:r w:rsidRPr="00043EAD">
        <w:rPr>
          <w:sz w:val="22"/>
          <w:szCs w:val="22"/>
        </w:rPr>
        <w:softHyphen/>
        <w:t xml:space="preserve">дачей синтезируемой системы является выделение с минимальной ошибкой сообщения </w:t>
      </w:r>
      <w:r w:rsidRPr="00043EAD">
        <w:rPr>
          <w:rStyle w:val="210pt1pt"/>
          <w:sz w:val="22"/>
          <w:szCs w:val="22"/>
        </w:rPr>
        <w:t>k</w:t>
      </w:r>
      <w:r w:rsidRPr="00043EAD">
        <w:rPr>
          <w:rStyle w:val="210pt1pt"/>
          <w:sz w:val="22"/>
          <w:szCs w:val="22"/>
          <w:vertAlign w:val="subscript"/>
        </w:rPr>
        <w:t>c</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Получаемая в результате наблюдения процесса </w:t>
      </w:r>
      <w:r w:rsidRPr="00043EAD">
        <w:rPr>
          <w:rStyle w:val="210pt1pt"/>
          <w:sz w:val="22"/>
          <w:szCs w:val="22"/>
        </w:rPr>
        <w:t>u</w:t>
      </w:r>
      <w:r w:rsidRPr="00043EAD">
        <w:rPr>
          <w:rStyle w:val="210pt1pt"/>
          <w:sz w:val="22"/>
          <w:szCs w:val="22"/>
          <w:vertAlign w:val="subscript"/>
        </w:rPr>
        <w:t>BX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информация о текущих значениях компонент век</w:t>
      </w:r>
      <w:r w:rsidRPr="00043EAD">
        <w:rPr>
          <w:sz w:val="22"/>
          <w:szCs w:val="22"/>
        </w:rPr>
        <w:softHyphen/>
        <w:t xml:space="preserve">тора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в том числе компонент, отображающих сообщение </w:t>
      </w:r>
      <w:r w:rsidRPr="00043EAD">
        <w:rPr>
          <w:rStyle w:val="210pt1pt"/>
          <w:sz w:val="22"/>
          <w:szCs w:val="22"/>
          <w:lang w:val="ru-RU" w:eastAsia="ru-RU" w:bidi="ru-RU"/>
        </w:rPr>
        <w:t>к</w:t>
      </w:r>
      <w:r w:rsidRPr="00043EAD">
        <w:rPr>
          <w:rStyle w:val="210pt1pt"/>
          <w:sz w:val="22"/>
          <w:szCs w:val="22"/>
          <w:vertAlign w:val="subscript"/>
          <w:lang w:val="ru-RU" w:eastAsia="ru-RU" w:bidi="ru-RU"/>
        </w:rPr>
        <w:t>с</w:t>
      </w:r>
      <w:r w:rsidRPr="00043EAD">
        <w:rPr>
          <w:sz w:val="22"/>
          <w:szCs w:val="22"/>
        </w:rPr>
        <w:t xml:space="preserve">(0. содержится в апостериорной плотности вероятности </w:t>
      </w:r>
      <w:r w:rsidRPr="00043EAD">
        <w:rPr>
          <w:rStyle w:val="210pt1pt"/>
          <w:sz w:val="22"/>
          <w:szCs w:val="22"/>
        </w:rPr>
        <w:t>w</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век</w:t>
      </w:r>
      <w:r w:rsidRPr="00043EAD">
        <w:rPr>
          <w:sz w:val="22"/>
          <w:szCs w:val="22"/>
        </w:rPr>
        <w:softHyphen/>
        <w:t xml:space="preserve">тора х(^). Апостериорная плотность вероятности </w:t>
      </w:r>
      <w:r w:rsidRPr="00043EAD">
        <w:rPr>
          <w:rStyle w:val="210pt1pt"/>
          <w:sz w:val="22"/>
          <w:szCs w:val="22"/>
        </w:rPr>
        <w:t>w</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является условной. Она равна плотности вероятности значений процесса х(^) в момент </w:t>
      </w:r>
      <w:r w:rsidRPr="00043EAD">
        <w:rPr>
          <w:rStyle w:val="210pt1pt"/>
          <w:sz w:val="22"/>
          <w:szCs w:val="22"/>
        </w:rPr>
        <w:t>t</w:t>
      </w:r>
      <w:r w:rsidRPr="00043EAD">
        <w:rPr>
          <w:sz w:val="22"/>
          <w:szCs w:val="22"/>
          <w:lang w:eastAsia="en-US" w:bidi="en-US"/>
        </w:rPr>
        <w:t xml:space="preserve"> </w:t>
      </w:r>
      <w:r w:rsidRPr="00043EAD">
        <w:rPr>
          <w:sz w:val="22"/>
          <w:szCs w:val="22"/>
        </w:rPr>
        <w:t xml:space="preserve">при условии, что на интервале от нуля до </w:t>
      </w:r>
      <w:r w:rsidRPr="00043EAD">
        <w:rPr>
          <w:rStyle w:val="210pt1pt"/>
          <w:sz w:val="22"/>
          <w:szCs w:val="22"/>
        </w:rPr>
        <w:t>t</w:t>
      </w:r>
      <w:r w:rsidRPr="00043EAD">
        <w:rPr>
          <w:sz w:val="22"/>
          <w:szCs w:val="22"/>
          <w:lang w:eastAsia="en-US" w:bidi="en-US"/>
        </w:rPr>
        <w:t xml:space="preserve"> </w:t>
      </w:r>
      <w:r w:rsidRPr="00043EAD">
        <w:rPr>
          <w:sz w:val="22"/>
          <w:szCs w:val="22"/>
        </w:rPr>
        <w:t>на</w:t>
      </w:r>
      <w:r w:rsidRPr="00043EAD">
        <w:rPr>
          <w:sz w:val="22"/>
          <w:szCs w:val="22"/>
        </w:rPr>
        <w:softHyphen/>
        <w:t xml:space="preserve">блюдается некоторая реализация входного процесса </w:t>
      </w:r>
      <w:r w:rsidRPr="00043EAD">
        <w:rPr>
          <w:rStyle w:val="210pt1pt"/>
          <w:sz w:val="22"/>
          <w:szCs w:val="22"/>
        </w:rPr>
        <w:t>u</w:t>
      </w:r>
      <w:r w:rsidRPr="00043EAD">
        <w:rPr>
          <w:rStyle w:val="210pt1pt"/>
          <w:sz w:val="22"/>
          <w:szCs w:val="22"/>
          <w:vertAlign w:val="subscript"/>
        </w:rPr>
        <w:t>BX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т. е. </w:t>
      </w:r>
      <w:r w:rsidRPr="00043EAD">
        <w:rPr>
          <w:rStyle w:val="210pt1pt"/>
          <w:sz w:val="22"/>
          <w:szCs w:val="22"/>
        </w:rPr>
        <w:t>w</w:t>
      </w:r>
      <w:r w:rsidRPr="00043EAD">
        <w:rPr>
          <w:rStyle w:val="210pt1pt"/>
          <w:sz w:val="22"/>
          <w:szCs w:val="22"/>
          <w:lang w:val="ru-RU"/>
        </w:rPr>
        <w:t>(</w:t>
      </w:r>
      <w:r w:rsidRPr="00043EAD">
        <w:rPr>
          <w:rStyle w:val="210pt1pt"/>
          <w:sz w:val="22"/>
          <w:szCs w:val="22"/>
        </w:rPr>
        <w:t>Xj</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rStyle w:val="210pt1pt"/>
          <w:sz w:val="22"/>
          <w:szCs w:val="22"/>
        </w:rPr>
        <w:t>w</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rStyle w:val="210pt1pt"/>
          <w:sz w:val="22"/>
          <w:szCs w:val="22"/>
        </w:rPr>
        <w:t>u</w:t>
      </w:r>
      <w:r w:rsidRPr="00043EAD">
        <w:rPr>
          <w:rStyle w:val="210pt1pt"/>
          <w:sz w:val="22"/>
          <w:szCs w:val="22"/>
          <w:vertAlign w:val="subscript"/>
        </w:rPr>
        <w:t>BX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Зная </w:t>
      </w:r>
      <w:r w:rsidRPr="00043EAD">
        <w:rPr>
          <w:rStyle w:val="210pt1pt"/>
          <w:sz w:val="22"/>
          <w:szCs w:val="22"/>
        </w:rPr>
        <w:t>w</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w:t>
      </w:r>
      <w:r w:rsidRPr="00043EAD">
        <w:rPr>
          <w:rStyle w:val="210pt1pt"/>
          <w:sz w:val="22"/>
          <w:szCs w:val="22"/>
        </w:rPr>
        <w:t>t</w:t>
      </w:r>
      <w:r w:rsidRPr="00043EAD">
        <w:rPr>
          <w:sz w:val="22"/>
          <w:szCs w:val="22"/>
          <w:lang w:eastAsia="en-US" w:bidi="en-US"/>
        </w:rPr>
        <w:t xml:space="preserve">), </w:t>
      </w:r>
      <w:r w:rsidRPr="00043EAD">
        <w:rPr>
          <w:sz w:val="22"/>
          <w:szCs w:val="22"/>
        </w:rPr>
        <w:t>можно сформировать наи</w:t>
      </w:r>
      <w:r w:rsidRPr="00043EAD">
        <w:rPr>
          <w:sz w:val="22"/>
          <w:szCs w:val="22"/>
        </w:rPr>
        <w:softHyphen/>
        <w:t xml:space="preserve">лучшую оценку Л,со (0 сообщения </w:t>
      </w:r>
      <w:r w:rsidRPr="00043EAD">
        <w:rPr>
          <w:rStyle w:val="210pt1pt"/>
          <w:sz w:val="22"/>
          <w:szCs w:val="22"/>
        </w:rPr>
        <w:t>k</w:t>
      </w:r>
      <w:r w:rsidRPr="00043EAD">
        <w:rPr>
          <w:rStyle w:val="210pt1pt"/>
          <w:sz w:val="22"/>
          <w:szCs w:val="22"/>
          <w:vertAlign w:val="subscript"/>
        </w:rPr>
        <w:t>c</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Если сообщение </w:t>
      </w:r>
      <w:r w:rsidRPr="00043EAD">
        <w:rPr>
          <w:rStyle w:val="210pt1pt"/>
          <w:sz w:val="22"/>
          <w:szCs w:val="22"/>
        </w:rPr>
        <w:t>k</w:t>
      </w:r>
      <w:r w:rsidRPr="00043EAD">
        <w:rPr>
          <w:rStyle w:val="210pt1pt"/>
          <w:sz w:val="22"/>
          <w:szCs w:val="22"/>
          <w:vertAlign w:val="subscript"/>
        </w:rPr>
        <w:t>c</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является компонентой </w:t>
      </w:r>
      <w:r w:rsidRPr="00043EAD">
        <w:rPr>
          <w:rStyle w:val="210pt1pt1"/>
          <w:sz w:val="22"/>
          <w:szCs w:val="22"/>
        </w:rPr>
        <w:t>X</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0pt0"/>
          <w:sz w:val="22"/>
          <w:szCs w:val="22"/>
          <w:lang w:eastAsia="en-US" w:bidi="en-US"/>
        </w:rPr>
        <w:t xml:space="preserve"> </w:t>
      </w:r>
      <w:r w:rsidRPr="00043EAD">
        <w:rPr>
          <w:sz w:val="22"/>
          <w:szCs w:val="22"/>
        </w:rPr>
        <w:t xml:space="preserve">процесса х(^), то для формирования оценки </w:t>
      </w:r>
      <w:r w:rsidRPr="00043EAD">
        <w:rPr>
          <w:rStyle w:val="210pt1pt"/>
          <w:sz w:val="22"/>
          <w:szCs w:val="22"/>
          <w:lang w:val="ru-RU" w:eastAsia="ru-RU" w:bidi="ru-RU"/>
        </w:rPr>
        <w:t>к</w:t>
      </w:r>
      <w:r w:rsidRPr="00043EAD">
        <w:rPr>
          <w:rStyle w:val="210pt1pt"/>
          <w:sz w:val="22"/>
          <w:szCs w:val="22"/>
          <w:vertAlign w:val="subscript"/>
          <w:lang w:val="ru-RU" w:eastAsia="ru-RU" w:bidi="ru-RU"/>
        </w:rPr>
        <w:t>С</w:t>
      </w:r>
      <w:r w:rsidRPr="00043EAD">
        <w:rPr>
          <w:rStyle w:val="210pt1pt"/>
          <w:sz w:val="22"/>
          <w:szCs w:val="22"/>
          <w:lang w:val="ru-RU" w:eastAsia="ru-RU" w:bidi="ru-RU"/>
        </w:rPr>
        <w:t>о</w:t>
      </w:r>
      <w:r w:rsidRPr="00043EAD">
        <w:rPr>
          <w:sz w:val="22"/>
          <w:szCs w:val="22"/>
        </w:rPr>
        <w:t xml:space="preserve"> необходимо найти апосте</w:t>
      </w:r>
      <w:r w:rsidRPr="00043EAD">
        <w:rPr>
          <w:sz w:val="22"/>
          <w:szCs w:val="22"/>
        </w:rPr>
        <w:softHyphen/>
        <w:t xml:space="preserve">риорное распределение </w:t>
      </w:r>
      <w:r w:rsidRPr="00043EAD">
        <w:rPr>
          <w:rStyle w:val="210pt1pt"/>
          <w:sz w:val="22"/>
          <w:szCs w:val="22"/>
        </w:rPr>
        <w:t>w</w:t>
      </w:r>
      <w:r w:rsidRPr="00043EAD">
        <w:rPr>
          <w:rStyle w:val="210pt1pt"/>
          <w:sz w:val="22"/>
          <w:szCs w:val="22"/>
          <w:lang w:val="ru-RU"/>
        </w:rPr>
        <w:t>(</w:t>
      </w:r>
      <w:r w:rsidRPr="00043EAD">
        <w:rPr>
          <w:rStyle w:val="210pt1pt"/>
          <w:sz w:val="22"/>
          <w:szCs w:val="22"/>
        </w:rPr>
        <w:t>xi</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Проинтегрировав «-мерное апо</w:t>
      </w:r>
      <w:r w:rsidRPr="00043EAD">
        <w:rPr>
          <w:sz w:val="22"/>
          <w:szCs w:val="22"/>
        </w:rPr>
        <w:softHyphen/>
        <w:t xml:space="preserve">стериорное распределение </w:t>
      </w:r>
      <w:r w:rsidRPr="00043EAD">
        <w:rPr>
          <w:rStyle w:val="210pt1pt"/>
          <w:sz w:val="22"/>
          <w:szCs w:val="22"/>
        </w:rPr>
        <w:t>w</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по </w:t>
      </w:r>
      <w:r w:rsidRPr="00043EAD">
        <w:rPr>
          <w:rStyle w:val="210pt1pt"/>
          <w:sz w:val="22"/>
          <w:szCs w:val="22"/>
          <w:lang w:val="ru-RU" w:eastAsia="ru-RU" w:bidi="ru-RU"/>
        </w:rPr>
        <w:t>п</w:t>
      </w:r>
      <w:r w:rsidRPr="00043EAD">
        <w:rPr>
          <w:sz w:val="22"/>
          <w:szCs w:val="22"/>
        </w:rPr>
        <w:t>—1 компоненте, получим</w:t>
      </w:r>
    </w:p>
    <w:p w:rsidR="00105859" w:rsidRPr="00043EAD" w:rsidRDefault="007824B5">
      <w:pPr>
        <w:pStyle w:val="711"/>
        <w:shd w:val="clear" w:color="auto" w:fill="auto"/>
        <w:spacing w:after="0" w:line="192" w:lineRule="exact"/>
        <w:ind w:right="20"/>
        <w:jc w:val="center"/>
        <w:rPr>
          <w:sz w:val="22"/>
          <w:szCs w:val="22"/>
        </w:rPr>
      </w:pPr>
      <w:r w:rsidRPr="00043EAD">
        <w:rPr>
          <w:sz w:val="22"/>
          <w:szCs w:val="22"/>
        </w:rPr>
        <w:t>со</w:t>
      </w:r>
    </w:p>
    <w:p w:rsidR="00105859" w:rsidRPr="00043EAD" w:rsidRDefault="007824B5">
      <w:pPr>
        <w:pStyle w:val="70"/>
        <w:shd w:val="clear" w:color="auto" w:fill="auto"/>
        <w:tabs>
          <w:tab w:val="left" w:pos="6250"/>
        </w:tabs>
        <w:spacing w:before="0" w:after="0" w:line="192" w:lineRule="exact"/>
        <w:ind w:left="1080"/>
        <w:rPr>
          <w:sz w:val="22"/>
          <w:szCs w:val="22"/>
          <w:lang w:val="ru-RU"/>
        </w:rPr>
      </w:pPr>
      <w:r w:rsidRPr="00043EAD">
        <w:rPr>
          <w:sz w:val="22"/>
          <w:szCs w:val="22"/>
        </w:rPr>
        <w:t>w</w:t>
      </w:r>
      <w:r w:rsidRPr="00043EAD">
        <w:rPr>
          <w:sz w:val="22"/>
          <w:szCs w:val="22"/>
          <w:lang w:val="ru-RU"/>
        </w:rPr>
        <w:t>(</w:t>
      </w:r>
      <w:r w:rsidRPr="00043EAD">
        <w:rPr>
          <w:sz w:val="22"/>
          <w:szCs w:val="22"/>
        </w:rPr>
        <w:t>k</w:t>
      </w:r>
      <w:r w:rsidRPr="00043EAD">
        <w:rPr>
          <w:sz w:val="22"/>
          <w:szCs w:val="22"/>
          <w:vertAlign w:val="subscript"/>
        </w:rPr>
        <w:t>c</w:t>
      </w:r>
      <w:r w:rsidRPr="00043EAD">
        <w:rPr>
          <w:sz w:val="22"/>
          <w:szCs w:val="22"/>
          <w:lang w:val="ru-RU"/>
        </w:rPr>
        <w:t xml:space="preserve">, </w:t>
      </w:r>
      <w:r w:rsidRPr="00043EAD">
        <w:rPr>
          <w:sz w:val="22"/>
          <w:szCs w:val="22"/>
        </w:rPr>
        <w:t>t</w:t>
      </w:r>
      <w:r w:rsidRPr="00043EAD">
        <w:rPr>
          <w:sz w:val="22"/>
          <w:szCs w:val="22"/>
          <w:lang w:val="ru-RU"/>
        </w:rPr>
        <w:t>)</w:t>
      </w:r>
      <w:r w:rsidRPr="00043EAD">
        <w:rPr>
          <w:rStyle w:val="795pt0pt"/>
          <w:sz w:val="22"/>
          <w:szCs w:val="22"/>
          <w:lang w:eastAsia="en-US" w:bidi="en-US"/>
        </w:rPr>
        <w:t xml:space="preserve"> </w:t>
      </w:r>
      <w:r w:rsidRPr="00043EAD">
        <w:rPr>
          <w:rStyle w:val="795pt0pt"/>
          <w:sz w:val="22"/>
          <w:szCs w:val="22"/>
        </w:rPr>
        <w:t xml:space="preserve">= </w:t>
      </w:r>
      <w:r w:rsidRPr="00043EAD">
        <w:rPr>
          <w:sz w:val="22"/>
          <w:szCs w:val="22"/>
        </w:rPr>
        <w:t>w</w:t>
      </w:r>
      <w:r w:rsidRPr="00043EAD">
        <w:rPr>
          <w:sz w:val="22"/>
          <w:szCs w:val="22"/>
          <w:lang w:val="ru-RU"/>
        </w:rPr>
        <w:t>(</w:t>
      </w:r>
      <w:r w:rsidRPr="00043EAD">
        <w:rPr>
          <w:sz w:val="22"/>
          <w:szCs w:val="22"/>
        </w:rPr>
        <w:t>x</w:t>
      </w:r>
      <w:r w:rsidRPr="00043EAD">
        <w:rPr>
          <w:sz w:val="22"/>
          <w:szCs w:val="22"/>
          <w:vertAlign w:val="subscript"/>
        </w:rPr>
        <w:t>lt</w:t>
      </w:r>
      <w:r w:rsidRPr="00043EAD">
        <w:rPr>
          <w:sz w:val="22"/>
          <w:szCs w:val="22"/>
          <w:lang w:val="ru-RU"/>
        </w:rPr>
        <w:t xml:space="preserve"> </w:t>
      </w:r>
      <w:r w:rsidRPr="00043EAD">
        <w:rPr>
          <w:sz w:val="22"/>
          <w:szCs w:val="22"/>
        </w:rPr>
        <w:t>t</w:t>
      </w:r>
      <w:r w:rsidRPr="00043EAD">
        <w:rPr>
          <w:sz w:val="22"/>
          <w:szCs w:val="22"/>
          <w:lang w:val="ru-RU"/>
        </w:rPr>
        <w:t>) =</w:t>
      </w:r>
      <w:r w:rsidRPr="00043EAD">
        <w:rPr>
          <w:rStyle w:val="795pt0pt"/>
          <w:sz w:val="22"/>
          <w:szCs w:val="22"/>
          <w:lang w:eastAsia="en-US" w:bidi="en-US"/>
        </w:rPr>
        <w:t xml:space="preserve"> </w:t>
      </w:r>
      <w:r w:rsidRPr="00043EAD">
        <w:rPr>
          <w:rStyle w:val="795pt0pt"/>
          <w:sz w:val="22"/>
          <w:szCs w:val="22"/>
          <w:lang w:val="en-US" w:eastAsia="en-US" w:bidi="en-US"/>
        </w:rPr>
        <w:t>J</w:t>
      </w:r>
      <w:r w:rsidRPr="00043EAD">
        <w:rPr>
          <w:rStyle w:val="795pt0pt"/>
          <w:sz w:val="22"/>
          <w:szCs w:val="22"/>
          <w:lang w:eastAsia="en-US" w:bidi="en-US"/>
        </w:rPr>
        <w:t>—</w:t>
      </w:r>
      <w:r w:rsidRPr="00043EAD">
        <w:rPr>
          <w:rStyle w:val="795pt0pt"/>
          <w:sz w:val="22"/>
          <w:szCs w:val="22"/>
          <w:lang w:val="en-US" w:eastAsia="en-US" w:bidi="en-US"/>
        </w:rPr>
        <w:t>J</w:t>
      </w:r>
      <w:r w:rsidRPr="00043EAD">
        <w:rPr>
          <w:rStyle w:val="795pt0pt"/>
          <w:sz w:val="22"/>
          <w:szCs w:val="22"/>
          <w:lang w:eastAsia="en-US" w:bidi="en-US"/>
        </w:rPr>
        <w:t xml:space="preserve"> </w:t>
      </w:r>
      <w:r w:rsidRPr="00043EAD">
        <w:rPr>
          <w:sz w:val="22"/>
          <w:szCs w:val="22"/>
        </w:rPr>
        <w:t>w</w:t>
      </w:r>
      <w:r w:rsidRPr="00043EAD">
        <w:rPr>
          <w:rStyle w:val="795pt0pt"/>
          <w:sz w:val="22"/>
          <w:szCs w:val="22"/>
          <w:lang w:eastAsia="en-US" w:bidi="en-US"/>
        </w:rPr>
        <w:t xml:space="preserve"> (</w:t>
      </w:r>
      <w:r w:rsidRPr="00043EAD">
        <w:rPr>
          <w:rStyle w:val="795pt0pt"/>
          <w:sz w:val="22"/>
          <w:szCs w:val="22"/>
          <w:lang w:val="en-US" w:eastAsia="en-US" w:bidi="en-US"/>
        </w:rPr>
        <w:t>x</w:t>
      </w:r>
      <w:r w:rsidRPr="00043EAD">
        <w:rPr>
          <w:rStyle w:val="795pt0pt"/>
          <w:sz w:val="22"/>
          <w:szCs w:val="22"/>
          <w:lang w:eastAsia="en-US" w:bidi="en-US"/>
        </w:rPr>
        <w:t xml:space="preserve">, </w:t>
      </w:r>
      <w:r w:rsidRPr="00043EAD">
        <w:rPr>
          <w:sz w:val="22"/>
          <w:szCs w:val="22"/>
        </w:rPr>
        <w:t>t</w:t>
      </w:r>
      <w:r w:rsidRPr="00043EAD">
        <w:rPr>
          <w:sz w:val="22"/>
          <w:szCs w:val="22"/>
          <w:lang w:val="ru-RU"/>
        </w:rPr>
        <w:t xml:space="preserve">) </w:t>
      </w:r>
      <w:r w:rsidRPr="00043EAD">
        <w:rPr>
          <w:sz w:val="22"/>
          <w:szCs w:val="22"/>
        </w:rPr>
        <w:t>dx</w:t>
      </w:r>
      <w:r w:rsidRPr="00043EAD">
        <w:rPr>
          <w:sz w:val="22"/>
          <w:szCs w:val="22"/>
          <w:vertAlign w:val="subscript"/>
          <w:lang w:val="ru-RU"/>
        </w:rPr>
        <w:t>2</w:t>
      </w:r>
      <w:r w:rsidRPr="00043EAD">
        <w:rPr>
          <w:sz w:val="22"/>
          <w:szCs w:val="22"/>
          <w:lang w:val="ru-RU"/>
        </w:rPr>
        <w:t xml:space="preserve"> . . </w:t>
      </w:r>
      <w:r w:rsidRPr="00043EAD">
        <w:rPr>
          <w:rStyle w:val="70pt"/>
          <w:i/>
          <w:iCs/>
          <w:sz w:val="22"/>
          <w:szCs w:val="22"/>
          <w:lang w:val="ru-RU"/>
        </w:rPr>
        <w:t>.</w:t>
      </w:r>
      <w:r w:rsidRPr="00043EAD">
        <w:rPr>
          <w:rStyle w:val="70pt"/>
          <w:i/>
          <w:iCs/>
          <w:sz w:val="22"/>
          <w:szCs w:val="22"/>
        </w:rPr>
        <w:t>dx</w:t>
      </w:r>
      <w:r w:rsidRPr="00043EAD">
        <w:rPr>
          <w:rStyle w:val="70pt"/>
          <w:i/>
          <w:iCs/>
          <w:sz w:val="22"/>
          <w:szCs w:val="22"/>
          <w:vertAlign w:val="subscript"/>
        </w:rPr>
        <w:t>n</w:t>
      </w:r>
      <w:r w:rsidRPr="00043EAD">
        <w:rPr>
          <w:rStyle w:val="70pt"/>
          <w:i/>
          <w:iCs/>
          <w:sz w:val="22"/>
          <w:szCs w:val="22"/>
          <w:lang w:val="ru-RU"/>
        </w:rPr>
        <w:t>.</w:t>
      </w:r>
      <w:r w:rsidRPr="00043EAD">
        <w:rPr>
          <w:rStyle w:val="795pt0pt"/>
          <w:sz w:val="22"/>
          <w:szCs w:val="22"/>
          <w:lang w:eastAsia="en-US" w:bidi="en-US"/>
        </w:rPr>
        <w:tab/>
        <w:t>(9.3)</w:t>
      </w:r>
    </w:p>
    <w:p w:rsidR="00105859" w:rsidRPr="00043EAD" w:rsidRDefault="007824B5">
      <w:pPr>
        <w:pStyle w:val="1050"/>
        <w:shd w:val="clear" w:color="auto" w:fill="auto"/>
        <w:spacing w:after="45"/>
        <w:ind w:left="3120"/>
        <w:rPr>
          <w:sz w:val="22"/>
          <w:szCs w:val="22"/>
          <w:lang w:val="ru-RU"/>
        </w:rPr>
      </w:pPr>
      <w:r w:rsidRPr="00043EAD">
        <w:rPr>
          <w:rStyle w:val="105FranklinGothicBook"/>
          <w:sz w:val="22"/>
          <w:szCs w:val="22"/>
          <w:lang w:val="ru-RU"/>
        </w:rPr>
        <w:t xml:space="preserve">— </w:t>
      </w:r>
      <w:r w:rsidRPr="00043EAD">
        <w:rPr>
          <w:sz w:val="22"/>
          <w:szCs w:val="22"/>
          <w:lang w:val="ru-RU"/>
        </w:rPr>
        <w:t>00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В качестве оценки </w:t>
      </w:r>
      <w:r w:rsidRPr="00043EAD">
        <w:rPr>
          <w:rStyle w:val="210pt1pt"/>
          <w:sz w:val="22"/>
          <w:szCs w:val="22"/>
        </w:rPr>
        <w:t>k</w:t>
      </w:r>
      <w:r w:rsidRPr="00043EAD">
        <w:rPr>
          <w:rStyle w:val="210pt1pt"/>
          <w:sz w:val="22"/>
          <w:szCs w:val="22"/>
          <w:vertAlign w:val="subscript"/>
        </w:rPr>
        <w:t>C</w:t>
      </w:r>
      <w:r w:rsidRPr="00043EAD">
        <w:rPr>
          <w:rStyle w:val="210pt1pt"/>
          <w:sz w:val="22"/>
          <w:szCs w:val="22"/>
        </w:rPr>
        <w:t>o</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сообщения </w:t>
      </w:r>
      <w:r w:rsidRPr="00043EAD">
        <w:rPr>
          <w:rStyle w:val="210pt1pt"/>
          <w:sz w:val="22"/>
          <w:szCs w:val="22"/>
        </w:rPr>
        <w:t>k</w:t>
      </w:r>
      <w:r w:rsidRPr="00043EAD">
        <w:rPr>
          <w:rStyle w:val="210pt1pt"/>
          <w:sz w:val="22"/>
          <w:szCs w:val="22"/>
          <w:vertAlign w:val="subscript"/>
        </w:rPr>
        <w:t>c</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обычно выбирают най</w:t>
      </w:r>
      <w:r w:rsidRPr="00043EAD">
        <w:rPr>
          <w:sz w:val="22"/>
          <w:szCs w:val="22"/>
        </w:rPr>
        <w:softHyphen/>
        <w:t xml:space="preserve">денное по распределению </w:t>
      </w:r>
      <w:r w:rsidRPr="00043EAD">
        <w:rPr>
          <w:rStyle w:val="210pt1pt"/>
          <w:sz w:val="22"/>
          <w:szCs w:val="22"/>
        </w:rPr>
        <w:t>w</w:t>
      </w:r>
      <w:r w:rsidRPr="00043EAD">
        <w:rPr>
          <w:rStyle w:val="210pt1pt"/>
          <w:sz w:val="22"/>
          <w:szCs w:val="22"/>
          <w:lang w:val="ru-RU"/>
        </w:rPr>
        <w:t>(</w:t>
      </w:r>
      <w:r w:rsidRPr="00043EAD">
        <w:rPr>
          <w:rStyle w:val="210pt1pt"/>
          <w:sz w:val="22"/>
          <w:szCs w:val="22"/>
        </w:rPr>
        <w:t>k</w:t>
      </w:r>
      <w:r w:rsidRPr="00043EAD">
        <w:rPr>
          <w:rStyle w:val="210pt1pt"/>
          <w:sz w:val="22"/>
          <w:szCs w:val="22"/>
          <w:vertAlign w:val="subscript"/>
        </w:rPr>
        <w:t>c</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апостериорное среднее значе</w:t>
      </w:r>
      <w:r w:rsidRPr="00043EAD">
        <w:rPr>
          <w:sz w:val="22"/>
          <w:szCs w:val="22"/>
        </w:rPr>
        <w:softHyphen/>
        <w:t xml:space="preserve">ние сообщения </w:t>
      </w:r>
      <w:r w:rsidRPr="00043EAD">
        <w:rPr>
          <w:rStyle w:val="210pt1pt"/>
          <w:sz w:val="22"/>
          <w:szCs w:val="22"/>
          <w:lang w:val="ru-RU" w:eastAsia="ru-RU" w:bidi="ru-RU"/>
        </w:rPr>
        <w:t>к</w:t>
      </w:r>
      <w:r w:rsidRPr="00043EAD">
        <w:rPr>
          <w:rStyle w:val="210pt1pt"/>
          <w:sz w:val="22"/>
          <w:szCs w:val="22"/>
          <w:vertAlign w:val="subscript"/>
          <w:lang w:val="ru-RU" w:eastAsia="ru-RU" w:bidi="ru-RU"/>
        </w:rPr>
        <w:t>с</w:t>
      </w:r>
      <w:r w:rsidRPr="00043EAD">
        <w:rPr>
          <w:rStyle w:val="210pt1pt"/>
          <w:sz w:val="22"/>
          <w:szCs w:val="22"/>
          <w:lang w:val="ru-RU" w:eastAsia="ru-RU" w:bidi="ru-RU"/>
        </w:rPr>
        <w:t xml:space="preserve">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Оценка </w:t>
      </w:r>
      <w:r w:rsidRPr="00043EAD">
        <w:rPr>
          <w:rStyle w:val="210pt1pt"/>
          <w:sz w:val="22"/>
          <w:szCs w:val="22"/>
        </w:rPr>
        <w:t>k</w:t>
      </w:r>
      <w:r w:rsidRPr="00043EAD">
        <w:rPr>
          <w:rStyle w:val="210pt1pt"/>
          <w:sz w:val="22"/>
          <w:szCs w:val="22"/>
          <w:vertAlign w:val="subscript"/>
        </w:rPr>
        <w:t>ca</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как следует из (9.3), зависит в общем случае от вида апостериорного распределения </w:t>
      </w:r>
      <w:r w:rsidRPr="00043EAD">
        <w:rPr>
          <w:rStyle w:val="210pt1pt"/>
          <w:sz w:val="22"/>
          <w:szCs w:val="22"/>
        </w:rPr>
        <w:t>w</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 xml:space="preserve">) </w:t>
      </w:r>
      <w:r w:rsidRPr="00043EAD">
        <w:rPr>
          <w:sz w:val="22"/>
          <w:szCs w:val="22"/>
        </w:rPr>
        <w:t xml:space="preserve">для всех компонент процесса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Изменение этого распределения во времени определяется двумя факторами: 1) изменением самого марковского процесса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априорная плотность вероятности кото</w:t>
      </w:r>
      <w:r w:rsidRPr="00043EAD">
        <w:rPr>
          <w:sz w:val="22"/>
          <w:szCs w:val="22"/>
        </w:rPr>
        <w:softHyphen/>
        <w:t>рого описывается уравнением Фоккера — Планка (7.23), 2) на</w:t>
      </w:r>
      <w:r w:rsidRPr="00043EAD">
        <w:rPr>
          <w:sz w:val="22"/>
          <w:szCs w:val="22"/>
        </w:rPr>
        <w:softHyphen/>
        <w:t xml:space="preserve">коплением сведений о процессе х(^) в результате наблюдения входной смеси </w:t>
      </w:r>
      <w:r w:rsidRPr="00043EAD">
        <w:rPr>
          <w:rStyle w:val="210pt1pt"/>
          <w:sz w:val="22"/>
          <w:szCs w:val="22"/>
        </w:rPr>
        <w:t>u</w:t>
      </w:r>
      <w:r w:rsidRPr="00043EAD">
        <w:rPr>
          <w:rStyle w:val="210pt1pt"/>
          <w:sz w:val="22"/>
          <w:szCs w:val="22"/>
          <w:vertAlign w:val="subscript"/>
        </w:rPr>
        <w:t>BX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after="69" w:line="211" w:lineRule="exact"/>
        <w:ind w:firstLine="380"/>
        <w:jc w:val="both"/>
        <w:rPr>
          <w:sz w:val="22"/>
          <w:szCs w:val="22"/>
        </w:rPr>
      </w:pPr>
      <w:r w:rsidRPr="00043EAD">
        <w:rPr>
          <w:sz w:val="22"/>
          <w:szCs w:val="22"/>
        </w:rPr>
        <w:t>Первый из названных факторов ведет к расширению апостери</w:t>
      </w:r>
      <w:r w:rsidRPr="00043EAD">
        <w:rPr>
          <w:sz w:val="22"/>
          <w:szCs w:val="22"/>
        </w:rPr>
        <w:softHyphen/>
        <w:t xml:space="preserve">орного распределения </w:t>
      </w:r>
      <w:r w:rsidRPr="00043EAD">
        <w:rPr>
          <w:rStyle w:val="210pt1pt"/>
          <w:sz w:val="22"/>
          <w:szCs w:val="22"/>
        </w:rPr>
        <w:t>w</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второй — к его сужению. Резуль</w:t>
      </w:r>
      <w:r w:rsidRPr="00043EAD">
        <w:rPr>
          <w:sz w:val="22"/>
          <w:szCs w:val="22"/>
        </w:rPr>
        <w:softHyphen/>
        <w:t xml:space="preserve">тирующее изменение плотности вероятности </w:t>
      </w:r>
      <w:r w:rsidRPr="00043EAD">
        <w:rPr>
          <w:rStyle w:val="210pt1pt"/>
          <w:sz w:val="22"/>
          <w:szCs w:val="22"/>
        </w:rPr>
        <w:t>w</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определяется [44] нелинейным интегро-дифференциальным уравнением</w:t>
      </w:r>
    </w:p>
    <w:p w:rsidR="00105859" w:rsidRPr="00043EAD" w:rsidRDefault="007824B5">
      <w:pPr>
        <w:pStyle w:val="22"/>
        <w:shd w:val="clear" w:color="auto" w:fill="auto"/>
        <w:tabs>
          <w:tab w:val="left" w:pos="6250"/>
        </w:tabs>
        <w:spacing w:before="0" w:line="200" w:lineRule="exact"/>
        <w:ind w:left="1340" w:firstLine="0"/>
        <w:jc w:val="both"/>
        <w:rPr>
          <w:sz w:val="22"/>
          <w:szCs w:val="22"/>
        </w:rPr>
      </w:pPr>
      <w:r w:rsidRPr="00043EAD">
        <w:rPr>
          <w:rStyle w:val="210pt1pt"/>
          <w:sz w:val="22"/>
          <w:szCs w:val="22"/>
          <w:lang w:val="ru-RU" w:eastAsia="ru-RU" w:bidi="ru-RU"/>
        </w:rPr>
        <w:t xml:space="preserve">д </w:t>
      </w:r>
      <w:r w:rsidRPr="00043EAD">
        <w:rPr>
          <w:rStyle w:val="210pt1pt"/>
          <w:sz w:val="22"/>
          <w:szCs w:val="22"/>
        </w:rPr>
        <w:t>w</w:t>
      </w:r>
      <w:r w:rsidRPr="00043EAD">
        <w:rPr>
          <w:rStyle w:val="210pt1pt"/>
          <w:sz w:val="22"/>
          <w:szCs w:val="22"/>
          <w:lang w:val="ru-RU" w:eastAsia="ru-RU" w:bidi="ru-RU"/>
        </w:rPr>
        <w:t xml:space="preserve">/д </w:t>
      </w:r>
      <w:r w:rsidRPr="00043EAD">
        <w:rPr>
          <w:rStyle w:val="210pt1pt"/>
          <w:sz w:val="22"/>
          <w:szCs w:val="22"/>
        </w:rPr>
        <w:t>t</w:t>
      </w:r>
      <w:r w:rsidRPr="00043EAD">
        <w:rPr>
          <w:sz w:val="22"/>
          <w:szCs w:val="22"/>
          <w:lang w:eastAsia="en-US" w:bidi="en-US"/>
        </w:rPr>
        <w:t xml:space="preserve"> </w:t>
      </w:r>
      <w:r w:rsidRPr="00043EAD">
        <w:rPr>
          <w:sz w:val="22"/>
          <w:szCs w:val="22"/>
        </w:rPr>
        <w:t xml:space="preserve">= </w:t>
      </w:r>
      <w:r w:rsidRPr="00043EAD">
        <w:rPr>
          <w:rStyle w:val="210pt1pt"/>
          <w:sz w:val="22"/>
          <w:szCs w:val="22"/>
          <w:lang w:val="ru-RU" w:eastAsia="ru-RU" w:bidi="ru-RU"/>
        </w:rPr>
        <w:t>£</w:t>
      </w:r>
      <w:r w:rsidRPr="00043EAD">
        <w:rPr>
          <w:rStyle w:val="210pt1pt"/>
          <w:sz w:val="22"/>
          <w:szCs w:val="22"/>
          <w:vertAlign w:val="subscript"/>
          <w:lang w:val="ru-RU" w:eastAsia="ru-RU" w:bidi="ru-RU"/>
        </w:rPr>
        <w:t>ф</w:t>
      </w:r>
      <w:r w:rsidRPr="00043EAD">
        <w:rPr>
          <w:rStyle w:val="210pt1pt"/>
          <w:sz w:val="22"/>
          <w:szCs w:val="22"/>
          <w:lang w:val="ru-RU" w:eastAsia="ru-RU" w:bidi="ru-RU"/>
        </w:rPr>
        <w:t xml:space="preserve"> </w:t>
      </w:r>
      <w:r w:rsidRPr="00043EAD">
        <w:rPr>
          <w:rStyle w:val="210pt1pt"/>
          <w:sz w:val="22"/>
          <w:szCs w:val="22"/>
          <w:lang w:val="ru-RU"/>
        </w:rPr>
        <w:t>{</w:t>
      </w:r>
      <w:r w:rsidRPr="00043EAD">
        <w:rPr>
          <w:rStyle w:val="210pt1pt"/>
          <w:sz w:val="22"/>
          <w:szCs w:val="22"/>
        </w:rPr>
        <w:t>w</w:t>
      </w:r>
      <w:r w:rsidRPr="00043EAD">
        <w:rPr>
          <w:sz w:val="22"/>
          <w:szCs w:val="22"/>
          <w:lang w:eastAsia="en-US" w:bidi="en-US"/>
        </w:rPr>
        <w:t xml:space="preserve"> </w:t>
      </w:r>
      <w:r w:rsidRPr="00043EAD">
        <w:rPr>
          <w:sz w:val="22"/>
          <w:szCs w:val="22"/>
        </w:rPr>
        <w:t xml:space="preserve">(х, *)} + </w:t>
      </w:r>
      <w:r w:rsidRPr="00043EAD">
        <w:rPr>
          <w:sz w:val="22"/>
          <w:szCs w:val="22"/>
          <w:lang w:eastAsia="en-US" w:bidi="en-US"/>
        </w:rPr>
        <w:t>[</w:t>
      </w:r>
      <w:r w:rsidRPr="00043EAD">
        <w:rPr>
          <w:sz w:val="22"/>
          <w:szCs w:val="22"/>
          <w:lang w:val="en-US" w:eastAsia="en-US" w:bidi="en-US"/>
        </w:rPr>
        <w:t>Q</w:t>
      </w:r>
      <w:r w:rsidRPr="00043EAD">
        <w:rPr>
          <w:sz w:val="22"/>
          <w:szCs w:val="22"/>
          <w:lang w:eastAsia="en-US" w:bidi="en-US"/>
        </w:rPr>
        <w:t xml:space="preserve"> </w:t>
      </w:r>
      <w:r w:rsidRPr="00043EAD">
        <w:rPr>
          <w:sz w:val="22"/>
          <w:szCs w:val="22"/>
        </w:rPr>
        <w:t xml:space="preserve">(х, </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w:t>
      </w:r>
      <w:r w:rsidRPr="00043EAD">
        <w:rPr>
          <w:sz w:val="22"/>
          <w:szCs w:val="22"/>
          <w:lang w:val="en-US" w:eastAsia="en-US" w:bidi="en-US"/>
        </w:rPr>
        <w:t>Q</w:t>
      </w:r>
      <w:r w:rsidRPr="00043EAD">
        <w:rPr>
          <w:sz w:val="22"/>
          <w:szCs w:val="22"/>
          <w:vertAlign w:val="subscript"/>
          <w:lang w:val="en-US" w:eastAsia="en-US" w:bidi="en-US"/>
        </w:rPr>
        <w:t>CP</w:t>
      </w:r>
      <w:r w:rsidRPr="00043EAD">
        <w:rPr>
          <w:sz w:val="22"/>
          <w:szCs w:val="22"/>
          <w:lang w:eastAsia="en-US" w:bidi="en-US"/>
        </w:rPr>
        <w:t xml:space="preserve">] </w:t>
      </w:r>
      <w:r w:rsidRPr="00043EAD">
        <w:rPr>
          <w:rStyle w:val="210pt1pt"/>
          <w:sz w:val="22"/>
          <w:szCs w:val="22"/>
        </w:rPr>
        <w:t>w</w:t>
      </w:r>
      <w:r w:rsidRPr="00043EAD">
        <w:rPr>
          <w:sz w:val="22"/>
          <w:szCs w:val="22"/>
          <w:lang w:eastAsia="en-US" w:bidi="en-US"/>
        </w:rPr>
        <w:t xml:space="preserve"> </w:t>
      </w:r>
      <w:r w:rsidRPr="00043EAD">
        <w:rPr>
          <w:sz w:val="22"/>
          <w:szCs w:val="22"/>
        </w:rPr>
        <w:t xml:space="preserve">(х, </w:t>
      </w:r>
      <w:r w:rsidRPr="00043EAD">
        <w:rPr>
          <w:rStyle w:val="210pt1pt"/>
          <w:sz w:val="22"/>
          <w:szCs w:val="22"/>
        </w:rPr>
        <w:t>t</w:t>
      </w:r>
      <w:r w:rsidRPr="00043EAD">
        <w:rPr>
          <w:rStyle w:val="210pt1pt"/>
          <w:sz w:val="22"/>
          <w:szCs w:val="22"/>
          <w:lang w:val="ru-RU"/>
        </w:rPr>
        <w:t>),</w:t>
      </w:r>
      <w:r w:rsidRPr="00043EAD">
        <w:rPr>
          <w:sz w:val="22"/>
          <w:szCs w:val="22"/>
          <w:lang w:eastAsia="en-US" w:bidi="en-US"/>
        </w:rPr>
        <w:lastRenderedPageBreak/>
        <w:tab/>
      </w:r>
      <w:r w:rsidRPr="00043EAD">
        <w:rPr>
          <w:sz w:val="22"/>
          <w:szCs w:val="22"/>
        </w:rPr>
        <w:t>(9.4)</w:t>
      </w:r>
    </w:p>
    <w:p w:rsidR="00105859" w:rsidRPr="00043EAD" w:rsidRDefault="007824B5">
      <w:pPr>
        <w:pStyle w:val="22"/>
        <w:shd w:val="clear" w:color="auto" w:fill="auto"/>
        <w:spacing w:before="0" w:after="107" w:line="190" w:lineRule="exact"/>
        <w:ind w:firstLine="0"/>
        <w:jc w:val="both"/>
        <w:rPr>
          <w:sz w:val="22"/>
          <w:szCs w:val="22"/>
          <w:lang w:val="en-US"/>
        </w:rPr>
      </w:pPr>
      <w:r w:rsidRPr="00043EAD">
        <w:rPr>
          <w:sz w:val="22"/>
          <w:szCs w:val="22"/>
        </w:rPr>
        <w:t>где</w:t>
      </w:r>
    </w:p>
    <w:p w:rsidR="00105859" w:rsidRPr="00043EAD" w:rsidRDefault="007824B5">
      <w:pPr>
        <w:pStyle w:val="22"/>
        <w:shd w:val="clear" w:color="auto" w:fill="auto"/>
        <w:spacing w:before="0" w:line="200" w:lineRule="exact"/>
        <w:ind w:right="20" w:firstLine="0"/>
        <w:jc w:val="center"/>
        <w:rPr>
          <w:sz w:val="22"/>
          <w:szCs w:val="22"/>
          <w:lang w:val="en-US"/>
        </w:rPr>
        <w:sectPr w:rsidR="00105859" w:rsidRPr="00043EAD">
          <w:headerReference w:type="even" r:id="rId326"/>
          <w:footerReference w:type="even" r:id="rId327"/>
          <w:footerReference w:type="default" r:id="rId328"/>
          <w:pgSz w:w="8400" w:h="11900"/>
          <w:pgMar w:top="531" w:right="937" w:bottom="799" w:left="637" w:header="0" w:footer="3" w:gutter="0"/>
          <w:cols w:space="720"/>
          <w:noEndnote/>
          <w:docGrid w:linePitch="360"/>
        </w:sectPr>
      </w:pPr>
      <w:r w:rsidRPr="00043EAD">
        <w:rPr>
          <w:rStyle w:val="210pt1pt"/>
          <w:sz w:val="22"/>
          <w:szCs w:val="22"/>
        </w:rPr>
        <w:t>Q</w:t>
      </w:r>
      <w:r w:rsidRPr="00043EAD">
        <w:rPr>
          <w:sz w:val="22"/>
          <w:szCs w:val="22"/>
          <w:lang w:val="en-US" w:eastAsia="en-US" w:bidi="en-US"/>
        </w:rPr>
        <w:t xml:space="preserve"> </w:t>
      </w:r>
      <w:r w:rsidRPr="00043EAD">
        <w:rPr>
          <w:sz w:val="22"/>
          <w:szCs w:val="22"/>
          <w:lang w:val="en-US"/>
        </w:rPr>
        <w:t>(</w:t>
      </w:r>
      <w:r w:rsidRPr="00043EAD">
        <w:rPr>
          <w:sz w:val="22"/>
          <w:szCs w:val="22"/>
        </w:rPr>
        <w:t>х</w:t>
      </w:r>
      <w:r w:rsidRPr="00043EAD">
        <w:rPr>
          <w:sz w:val="22"/>
          <w:szCs w:val="22"/>
          <w:lang w:val="en-US"/>
        </w:rPr>
        <w:t xml:space="preserve">, </w:t>
      </w:r>
      <w:r w:rsidRPr="00043EAD">
        <w:rPr>
          <w:rStyle w:val="210pt1pt"/>
          <w:sz w:val="22"/>
          <w:szCs w:val="22"/>
        </w:rPr>
        <w:t>t)</w:t>
      </w:r>
      <w:r w:rsidRPr="00043EAD">
        <w:rPr>
          <w:sz w:val="22"/>
          <w:szCs w:val="22"/>
          <w:lang w:val="en-US" w:eastAsia="en-US" w:bidi="en-US"/>
        </w:rPr>
        <w:t xml:space="preserve"> = — -i- [w</w:t>
      </w:r>
      <w:r w:rsidRPr="00043EAD">
        <w:rPr>
          <w:sz w:val="22"/>
          <w:szCs w:val="22"/>
          <w:vertAlign w:val="subscript"/>
          <w:lang w:val="en-US" w:eastAsia="en-US" w:bidi="en-US"/>
        </w:rPr>
        <w:t>BZ</w:t>
      </w:r>
      <w:r w:rsidRPr="00043EAD">
        <w:rPr>
          <w:sz w:val="22"/>
          <w:szCs w:val="22"/>
          <w:lang w:val="en-US" w:eastAsia="en-US" w:bidi="en-US"/>
        </w:rPr>
        <w:t xml:space="preserve"> </w:t>
      </w:r>
      <w:r w:rsidRPr="00043EAD">
        <w:rPr>
          <w:rStyle w:val="210pt1ptc"/>
          <w:sz w:val="22"/>
          <w:szCs w:val="22"/>
        </w:rPr>
        <w:t>{t)—u</w:t>
      </w:r>
      <w:r w:rsidRPr="00043EAD">
        <w:rPr>
          <w:rStyle w:val="210pt1ptc"/>
          <w:sz w:val="22"/>
          <w:szCs w:val="22"/>
          <w:vertAlign w:val="subscript"/>
        </w:rPr>
        <w:t>c</w:t>
      </w:r>
      <w:r w:rsidRPr="00043EAD">
        <w:rPr>
          <w:sz w:val="22"/>
          <w:szCs w:val="22"/>
          <w:lang w:val="en-US" w:eastAsia="en-US" w:bidi="en-US"/>
        </w:rPr>
        <w:t xml:space="preserve"> (x, 0]</w:t>
      </w:r>
      <w:r w:rsidRPr="00043EAD">
        <w:rPr>
          <w:sz w:val="22"/>
          <w:szCs w:val="22"/>
          <w:vertAlign w:val="superscript"/>
          <w:lang w:val="en-US" w:eastAsia="en-US" w:bidi="en-US"/>
        </w:rPr>
        <w:t>2</w:t>
      </w:r>
      <w:r w:rsidRPr="00043EAD">
        <w:rPr>
          <w:sz w:val="22"/>
          <w:szCs w:val="22"/>
          <w:lang w:val="en-US" w:eastAsia="en-US" w:bidi="en-US"/>
        </w:rPr>
        <w:t>;</w:t>
      </w:r>
    </w:p>
    <w:p w:rsidR="00105859" w:rsidRPr="00043EAD" w:rsidRDefault="007824B5">
      <w:pPr>
        <w:pStyle w:val="70"/>
        <w:framePr w:w="1718" w:h="394" w:hSpace="874" w:wrap="notBeside" w:vAnchor="text" w:hAnchor="margin" w:x="3577" w:y="841"/>
        <w:shd w:val="clear" w:color="auto" w:fill="auto"/>
        <w:spacing w:before="0" w:after="0" w:line="210" w:lineRule="exact"/>
        <w:jc w:val="left"/>
        <w:rPr>
          <w:sz w:val="22"/>
          <w:szCs w:val="22"/>
        </w:rPr>
      </w:pPr>
      <w:r w:rsidRPr="00043EAD">
        <w:rPr>
          <w:rStyle w:val="7TimesNewRoman105pt0ptExact"/>
          <w:rFonts w:eastAsia="Century Schoolbook"/>
          <w:sz w:val="22"/>
          <w:szCs w:val="22"/>
        </w:rPr>
        <w:lastRenderedPageBreak/>
        <w:t xml:space="preserve">S S </w:t>
      </w:r>
      <w:r w:rsidRPr="00043EAD">
        <w:rPr>
          <w:rStyle w:val="7Exact"/>
          <w:i/>
          <w:iCs/>
          <w:sz w:val="22"/>
          <w:szCs w:val="22"/>
        </w:rPr>
        <w:t>dx-d</w:t>
      </w:r>
      <w:r w:rsidRPr="00043EAD">
        <w:rPr>
          <w:rStyle w:val="7Exact"/>
          <w:i/>
          <w:iCs/>
          <w:sz w:val="22"/>
          <w:szCs w:val="22"/>
          <w:vertAlign w:val="subscript"/>
        </w:rPr>
        <w:t>Xj</w:t>
      </w:r>
      <w:r w:rsidRPr="00043EAD">
        <w:rPr>
          <w:rStyle w:val="7Exact"/>
          <w:i/>
          <w:iCs/>
          <w:sz w:val="22"/>
          <w:szCs w:val="22"/>
          <w:vertAlign w:val="superscript"/>
        </w:rPr>
        <w:t>Ni}</w:t>
      </w:r>
      <w:r w:rsidRPr="00043EAD">
        <w:rPr>
          <w:rStyle w:val="7Exact"/>
          <w:i/>
          <w:iCs/>
          <w:sz w:val="22"/>
          <w:szCs w:val="22"/>
        </w:rPr>
        <w:t>'</w:t>
      </w:r>
    </w:p>
    <w:p w:rsidR="00105859" w:rsidRPr="00043EAD" w:rsidRDefault="007824B5">
      <w:pPr>
        <w:pStyle w:val="172"/>
        <w:framePr w:w="1718" w:h="394" w:hSpace="874" w:wrap="notBeside" w:vAnchor="text" w:hAnchor="margin" w:x="3577" w:y="841"/>
        <w:shd w:val="clear" w:color="auto" w:fill="auto"/>
        <w:spacing w:before="0" w:after="0" w:line="200" w:lineRule="exact"/>
        <w:rPr>
          <w:sz w:val="22"/>
          <w:szCs w:val="22"/>
        </w:rPr>
      </w:pPr>
      <w:r w:rsidRPr="00043EAD">
        <w:rPr>
          <w:rStyle w:val="172ptExact"/>
          <w:i/>
          <w:iCs/>
          <w:sz w:val="22"/>
          <w:szCs w:val="22"/>
        </w:rPr>
        <w:t>i</w:t>
      </w:r>
      <w:r w:rsidRPr="00043EAD">
        <w:rPr>
          <w:rStyle w:val="172ptExact"/>
          <w:i/>
          <w:iCs/>
          <w:sz w:val="22"/>
          <w:szCs w:val="22"/>
          <w:lang w:val="ru-RU"/>
        </w:rPr>
        <w:t>=</w:t>
      </w:r>
      <w:r w:rsidRPr="00043EAD">
        <w:rPr>
          <w:rStyle w:val="17Cambria95pt0ptExact"/>
          <w:sz w:val="22"/>
          <w:szCs w:val="22"/>
          <w:lang w:eastAsia="en-US" w:bidi="en-US"/>
        </w:rPr>
        <w:t xml:space="preserve"> </w:t>
      </w:r>
      <w:r w:rsidRPr="00043EAD">
        <w:rPr>
          <w:rStyle w:val="17Cambria95pt0ptExact"/>
          <w:sz w:val="22"/>
          <w:szCs w:val="22"/>
        </w:rPr>
        <w:t xml:space="preserve">1 /=1 </w:t>
      </w:r>
      <w:r w:rsidRPr="00043EAD">
        <w:rPr>
          <w:rStyle w:val="172ptExact"/>
          <w:i/>
          <w:iCs/>
          <w:sz w:val="22"/>
          <w:szCs w:val="22"/>
          <w:lang w:val="ru-RU" w:eastAsia="ru-RU" w:bidi="ru-RU"/>
        </w:rPr>
        <w:t xml:space="preserve">V </w:t>
      </w:r>
      <w:r w:rsidRPr="00043EAD">
        <w:rPr>
          <w:rStyle w:val="172ptExact"/>
          <w:i/>
          <w:iCs/>
          <w:sz w:val="22"/>
          <w:szCs w:val="22"/>
          <w:lang w:val="ru-RU"/>
        </w:rPr>
        <w:t>*1</w:t>
      </w:r>
      <w:r w:rsidRPr="00043EAD">
        <w:rPr>
          <w:rStyle w:val="172ptExact"/>
          <w:i/>
          <w:iCs/>
          <w:sz w:val="22"/>
          <w:szCs w:val="22"/>
          <w:vertAlign w:val="superscript"/>
        </w:rPr>
        <w:t>U</w:t>
      </w:r>
      <w:r w:rsidRPr="00043EAD">
        <w:rPr>
          <w:rStyle w:val="172ptExact"/>
          <w:i/>
          <w:iCs/>
          <w:sz w:val="22"/>
          <w:szCs w:val="22"/>
          <w:lang w:val="ru-RU"/>
        </w:rPr>
        <w:t xml:space="preserve"> </w:t>
      </w:r>
      <w:r w:rsidRPr="00043EAD">
        <w:rPr>
          <w:rStyle w:val="172ptExact"/>
          <w:i/>
          <w:iCs/>
          <w:sz w:val="22"/>
          <w:szCs w:val="22"/>
        </w:rPr>
        <w:t>Xj</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0" distL="643255" distR="207010" simplePos="0" relativeHeight="251858944" behindDoc="1" locked="0" layoutInCell="1" allowOverlap="1" wp14:anchorId="486C58DD" wp14:editId="7F99FF7B">
                <wp:simplePos x="0" y="0"/>
                <wp:positionH relativeFrom="margin">
                  <wp:posOffset>643255</wp:posOffset>
                </wp:positionH>
                <wp:positionV relativeFrom="paragraph">
                  <wp:posOffset>514985</wp:posOffset>
                </wp:positionV>
                <wp:extent cx="1420495" cy="254000"/>
                <wp:effectExtent l="0" t="635" r="3175" b="3810"/>
                <wp:wrapTopAndBottom/>
                <wp:docPr id="611" name="Text 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049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22"/>
                              <w:shd w:val="clear" w:color="auto" w:fill="auto"/>
                              <w:tabs>
                                <w:tab w:val="left" w:leader="hyphen" w:pos="837"/>
                              </w:tabs>
                              <w:spacing w:before="0" w:line="200" w:lineRule="exact"/>
                              <w:ind w:left="400" w:firstLine="0"/>
                              <w:jc w:val="both"/>
                              <w:rPr>
                                <w:lang w:val="en-US"/>
                              </w:rPr>
                            </w:pPr>
                            <w:r>
                              <w:rPr>
                                <w:rStyle w:val="2Exact1"/>
                              </w:rPr>
                              <w:tab/>
                            </w:r>
                            <w:r>
                              <w:rPr>
                                <w:rStyle w:val="2Exact1"/>
                                <w:lang w:val="en-US" w:eastAsia="en-US" w:bidi="en-US"/>
                              </w:rPr>
                              <w:t xml:space="preserve">S ZT </w:t>
                            </w:r>
                            <w:r>
                              <w:rPr>
                                <w:rStyle w:val="210pt1ptExact3"/>
                                <w:vertAlign w:val="superscript"/>
                              </w:rPr>
                              <w:t>a</w:t>
                            </w:r>
                            <w:r>
                              <w:rPr>
                                <w:rStyle w:val="210pt1ptExact3"/>
                              </w:rPr>
                              <w:t>i</w:t>
                            </w:r>
                            <w:r>
                              <w:rPr>
                                <w:rStyle w:val="2Exact1"/>
                                <w:lang w:val="en-US" w:eastAsia="en-US" w:bidi="en-US"/>
                              </w:rPr>
                              <w:t xml:space="preserve"> </w:t>
                            </w:r>
                            <w:r w:rsidRPr="00323604">
                              <w:rPr>
                                <w:rStyle w:val="2Exact1"/>
                                <w:lang w:val="en-US"/>
                              </w:rPr>
                              <w:t>(</w:t>
                            </w:r>
                            <w:r>
                              <w:rPr>
                                <w:rStyle w:val="2Exact1"/>
                                <w:vertAlign w:val="superscript"/>
                              </w:rPr>
                              <w:t>х</w:t>
                            </w:r>
                            <w:r w:rsidRPr="00323604">
                              <w:rPr>
                                <w:rStyle w:val="2Exact1"/>
                                <w:lang w:val="en-US"/>
                              </w:rPr>
                              <w:t>) +</w:t>
                            </w:r>
                          </w:p>
                          <w:p w:rsidR="00105859" w:rsidRDefault="007824B5">
                            <w:pPr>
                              <w:pStyle w:val="70"/>
                              <w:shd w:val="clear" w:color="auto" w:fill="auto"/>
                              <w:spacing w:before="0" w:after="0" w:line="200" w:lineRule="exact"/>
                              <w:ind w:right="140"/>
                              <w:jc w:val="center"/>
                            </w:pPr>
                            <w:r>
                              <w:rPr>
                                <w:rStyle w:val="7Exact3"/>
                                <w:i/>
                                <w:iCs/>
                              </w:rPr>
                              <w:t xml:space="preserve">i=i </w:t>
                            </w:r>
                            <w:r>
                              <w:rPr>
                                <w:rStyle w:val="7Exact3"/>
                                <w:i/>
                                <w:iCs/>
                                <w:vertAlign w:val="superscript"/>
                              </w:rPr>
                              <w:t>ox</w:t>
                            </w:r>
                            <w:r>
                              <w:rPr>
                                <w:rStyle w:val="7Exact3"/>
                                <w:i/>
                                <w:iCs/>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2" o:spid="_x0000_s1574" type="#_x0000_t202" style="position:absolute;left:0;text-align:left;margin-left:50.65pt;margin-top:40.55pt;width:111.85pt;height:20pt;z-index:-251457536;visibility:visible;mso-wrap-style:square;mso-width-percent:0;mso-height-percent:0;mso-wrap-distance-left:50.65pt;mso-wrap-distance-top:0;mso-wrap-distance-right:16.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" filled="f" stroked="f">
                <v:textbox style="mso-fit-shape-to-text:t" inset="0,0,0,0">
                  <w:txbxContent>
                    <w:p w:rsidR="00105859" w:rsidRPr="00323604" w:rsidRDefault="007824B5">
                      <w:pPr>
                        <w:pStyle w:val="22"/>
                        <w:shd w:val="clear" w:color="auto" w:fill="auto"/>
                        <w:tabs>
                          <w:tab w:val="left" w:leader="hyphen" w:pos="837"/>
                        </w:tabs>
                        <w:spacing w:before="0" w:line="200" w:lineRule="exact"/>
                        <w:ind w:left="400" w:firstLine="0"/>
                        <w:jc w:val="both"/>
                        <w:rPr>
                          <w:lang w:val="en-US"/>
                        </w:rPr>
                      </w:pPr>
                      <w:r>
                        <w:rPr>
                          <w:rStyle w:val="2Exact1"/>
                        </w:rPr>
                        <w:tab/>
                      </w:r>
                      <w:r>
                        <w:rPr>
                          <w:rStyle w:val="2Exact1"/>
                          <w:lang w:val="en-US" w:eastAsia="en-US" w:bidi="en-US"/>
                        </w:rPr>
                        <w:t xml:space="preserve">S ZT </w:t>
                      </w:r>
                      <w:r>
                        <w:rPr>
                          <w:rStyle w:val="210pt1ptExact3"/>
                          <w:vertAlign w:val="superscript"/>
                        </w:rPr>
                        <w:t>a</w:t>
                      </w:r>
                      <w:r>
                        <w:rPr>
                          <w:rStyle w:val="210pt1ptExact3"/>
                        </w:rPr>
                        <w:t>i</w:t>
                      </w:r>
                      <w:r>
                        <w:rPr>
                          <w:rStyle w:val="2Exact1"/>
                          <w:lang w:val="en-US" w:eastAsia="en-US" w:bidi="en-US"/>
                        </w:rPr>
                        <w:t xml:space="preserve"> </w:t>
                      </w:r>
                      <w:r w:rsidRPr="00323604">
                        <w:rPr>
                          <w:rStyle w:val="2Exact1"/>
                          <w:lang w:val="en-US"/>
                        </w:rPr>
                        <w:t>(</w:t>
                      </w:r>
                      <w:r>
                        <w:rPr>
                          <w:rStyle w:val="2Exact1"/>
                          <w:vertAlign w:val="superscript"/>
                        </w:rPr>
                        <w:t>х</w:t>
                      </w:r>
                      <w:r w:rsidRPr="00323604">
                        <w:rPr>
                          <w:rStyle w:val="2Exact1"/>
                          <w:lang w:val="en-US"/>
                        </w:rPr>
                        <w:t>) +</w:t>
                      </w:r>
                    </w:p>
                    <w:p w:rsidR="00105859" w:rsidRDefault="007824B5">
                      <w:pPr>
                        <w:pStyle w:val="70"/>
                        <w:shd w:val="clear" w:color="auto" w:fill="auto"/>
                        <w:spacing w:before="0" w:after="0" w:line="200" w:lineRule="exact"/>
                        <w:ind w:right="140"/>
                        <w:jc w:val="center"/>
                      </w:pPr>
                      <w:r>
                        <w:rPr>
                          <w:rStyle w:val="7Exact3"/>
                          <w:i/>
                          <w:iCs/>
                        </w:rPr>
                        <w:t xml:space="preserve">i=i </w:t>
                      </w:r>
                      <w:r>
                        <w:rPr>
                          <w:rStyle w:val="7Exact3"/>
                          <w:i/>
                          <w:iCs/>
                          <w:vertAlign w:val="superscript"/>
                        </w:rPr>
                        <w:t>ox</w:t>
                      </w:r>
                      <w:r>
                        <w:rPr>
                          <w:rStyle w:val="7Exact3"/>
                          <w:i/>
                          <w:iCs/>
                        </w:rPr>
                        <w:t>i</w:t>
                      </w:r>
                    </w:p>
                  </w:txbxContent>
                </v:textbox>
                <w10:wrap type="topAndBottom" anchorx="margin"/>
              </v:shape>
            </w:pict>
          </mc:Fallback>
        </mc:AlternateContent>
      </w:r>
      <w:r w:rsidRPr="00043EAD">
        <w:rPr>
          <w:noProof/>
          <w:sz w:val="22"/>
          <w:szCs w:val="22"/>
          <w:lang w:bidi="ar-SA"/>
        </w:rPr>
        <mc:AlternateContent>
          <mc:Choice Requires="wps">
            <w:drawing>
              <wp:anchor distT="0" distB="0" distL="1830070" distR="63500" simplePos="0" relativeHeight="251859968" behindDoc="1" locked="0" layoutInCell="1" allowOverlap="1" wp14:anchorId="51EB12C9" wp14:editId="423C81A9">
                <wp:simplePos x="0" y="0"/>
                <wp:positionH relativeFrom="margin">
                  <wp:posOffset>2746375</wp:posOffset>
                </wp:positionH>
                <wp:positionV relativeFrom="paragraph">
                  <wp:posOffset>458470</wp:posOffset>
                </wp:positionV>
                <wp:extent cx="194945" cy="120650"/>
                <wp:effectExtent l="3175" t="1270" r="1905" b="3175"/>
                <wp:wrapTopAndBottom/>
                <wp:docPr id="610" name="Text Box 4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&lt;э</w:t>
                            </w:r>
                            <w:r>
                              <w:rPr>
                                <w:rStyle w:val="2Exact1"/>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1" o:spid="_x0000_s1575" type="#_x0000_t202" style="position:absolute;left:0;text-align:left;margin-left:216.25pt;margin-top:36.1pt;width:15.35pt;height:9.5pt;z-index:-251456512;visibility:visible;mso-wrap-style:square;mso-width-percent:0;mso-height-percent:0;mso-wrap-distance-left:144.1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&lt;э</w:t>
                      </w:r>
                      <w:r>
                        <w:rPr>
                          <w:rStyle w:val="2Exact1"/>
                          <w:vertAlign w:val="superscript"/>
                        </w:rPr>
                        <w:t>2</w:t>
                      </w:r>
                    </w:p>
                  </w:txbxContent>
                </v:textbox>
                <w10:wrap type="topAndBottom" anchorx="margin"/>
              </v:shape>
            </w:pict>
          </mc:Fallback>
        </mc:AlternateContent>
      </w:r>
      <w:r w:rsidRPr="00043EAD">
        <w:rPr>
          <w:noProof/>
          <w:sz w:val="22"/>
          <w:szCs w:val="22"/>
          <w:lang w:bidi="ar-SA"/>
        </w:rPr>
        <mc:AlternateContent>
          <mc:Choice Requires="wps">
            <w:drawing>
              <wp:anchor distT="0" distB="91440" distL="63500" distR="63500" simplePos="0" relativeHeight="251860992" behindDoc="1" locked="0" layoutInCell="1" allowOverlap="1" wp14:anchorId="264705AA" wp14:editId="0DB1195C">
                <wp:simplePos x="0" y="0"/>
                <wp:positionH relativeFrom="margin">
                  <wp:posOffset>3916680</wp:posOffset>
                </wp:positionH>
                <wp:positionV relativeFrom="paragraph">
                  <wp:posOffset>521335</wp:posOffset>
                </wp:positionV>
                <wp:extent cx="353695" cy="120650"/>
                <wp:effectExtent l="1905" t="0" r="0" b="3175"/>
                <wp:wrapTopAndBottom/>
                <wp:docPr id="609" name="Text Box 4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(9.6)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0" o:spid="_x0000_s1576" type="#_x0000_t202" style="position:absolute;left:0;text-align:left;margin-left:308.4pt;margin-top:41.05pt;width:27.85pt;height:9.5pt;z-index:-251455488;visibility:visible;mso-wrap-style:square;mso-width-percent:0;mso-height-percent:0;mso-wrap-distance-left:5pt;mso-wrap-distance-top:0;mso-wrap-distance-right:5pt;mso-wrap-distance-bottom:7.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(9.6)</w:t>
                      </w:r>
                    </w:p>
                  </w:txbxContent>
                </v:textbox>
                <w10:wrap type="topAndBottom" anchorx="margin"/>
              </v:shape>
            </w:pict>
          </mc:Fallback>
        </mc:AlternateContent>
      </w:r>
      <w:r w:rsidR="007824B5" w:rsidRPr="00043EAD">
        <w:rPr>
          <w:rStyle w:val="210pt1ptc"/>
          <w:sz w:val="22"/>
          <w:szCs w:val="22"/>
          <w:lang w:val="ru-RU" w:eastAsia="ru-RU" w:bidi="ru-RU"/>
        </w:rPr>
        <w:t>З’ф</w:t>
      </w:r>
      <w:r w:rsidR="007824B5" w:rsidRPr="00043EAD">
        <w:rPr>
          <w:sz w:val="22"/>
          <w:szCs w:val="22"/>
        </w:rPr>
        <w:t xml:space="preserve"> </w:t>
      </w:r>
      <w:r w:rsidR="007824B5" w:rsidRPr="00043EAD">
        <w:rPr>
          <w:sz w:val="22"/>
          <w:szCs w:val="22"/>
          <w:lang w:eastAsia="en-US" w:bidi="en-US"/>
        </w:rPr>
        <w:t xml:space="preserve">— </w:t>
      </w:r>
      <w:r w:rsidR="007824B5" w:rsidRPr="00043EAD">
        <w:rPr>
          <w:sz w:val="22"/>
          <w:szCs w:val="22"/>
        </w:rPr>
        <w:t>линейный дифференциальный оператор, стоящий в правой части уравнения Фоккера — Планка (7.23) и записываемый с уче</w:t>
      </w:r>
      <w:r w:rsidR="007824B5" w:rsidRPr="00043EAD">
        <w:rPr>
          <w:sz w:val="22"/>
          <w:szCs w:val="22"/>
        </w:rPr>
        <w:softHyphen/>
        <w:t>том (7.27) в виде</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Входящие в (9.6) функции а*(х) и коэффициенты Л</w:t>
      </w:r>
      <w:r w:rsidRPr="00043EAD">
        <w:rPr>
          <w:sz w:val="22"/>
          <w:szCs w:val="22"/>
          <w:lang w:eastAsia="en-US" w:bidi="en-US"/>
        </w:rPr>
        <w:t>/</w:t>
      </w:r>
      <w:r w:rsidRPr="00043EAD">
        <w:rPr>
          <w:sz w:val="22"/>
          <w:szCs w:val="22"/>
          <w:lang w:val="en-US" w:eastAsia="en-US" w:bidi="en-US"/>
        </w:rPr>
        <w:t>jj</w:t>
      </w:r>
      <w:r w:rsidRPr="00043EAD">
        <w:rPr>
          <w:sz w:val="22"/>
          <w:szCs w:val="22"/>
          <w:lang w:eastAsia="en-US" w:bidi="en-US"/>
        </w:rPr>
        <w:t xml:space="preserve"> </w:t>
      </w:r>
      <w:r w:rsidRPr="00043EAD">
        <w:rPr>
          <w:sz w:val="22"/>
          <w:szCs w:val="22"/>
        </w:rPr>
        <w:t>определяют</w:t>
      </w:r>
      <w:r w:rsidRPr="00043EAD">
        <w:rPr>
          <w:sz w:val="22"/>
          <w:szCs w:val="22"/>
        </w:rPr>
        <w:softHyphen/>
        <w:t>ся уравнениями (9.2).</w:t>
      </w:r>
    </w:p>
    <w:p w:rsidR="00105859" w:rsidRPr="00043EAD" w:rsidRDefault="007824B5">
      <w:pPr>
        <w:pStyle w:val="22"/>
        <w:shd w:val="clear" w:color="auto" w:fill="auto"/>
        <w:spacing w:before="0" w:line="211" w:lineRule="exact"/>
        <w:ind w:firstLine="360"/>
        <w:jc w:val="both"/>
        <w:rPr>
          <w:sz w:val="22"/>
          <w:szCs w:val="22"/>
        </w:rPr>
      </w:pPr>
      <w:r w:rsidRPr="00043EAD">
        <w:rPr>
          <w:rStyle w:val="2Cambria"/>
          <w:sz w:val="22"/>
          <w:szCs w:val="22"/>
        </w:rPr>
        <w:t>Уравнения системы нелинейной фильтрации, оптимальной в га</w:t>
      </w:r>
      <w:r w:rsidRPr="00043EAD">
        <w:rPr>
          <w:rStyle w:val="2Cambria"/>
          <w:sz w:val="22"/>
          <w:szCs w:val="22"/>
        </w:rPr>
        <w:softHyphen/>
        <w:t xml:space="preserve">уссовом приближении. </w:t>
      </w:r>
      <w:r w:rsidRPr="00043EAD">
        <w:rPr>
          <w:sz w:val="22"/>
          <w:szCs w:val="22"/>
        </w:rPr>
        <w:t>Решение уравнения (9.4) даже в том слу</w:t>
      </w:r>
      <w:r w:rsidRPr="00043EAD">
        <w:rPr>
          <w:sz w:val="22"/>
          <w:szCs w:val="22"/>
        </w:rPr>
        <w:softHyphen/>
        <w:t xml:space="preserve">чае, когда процесс </w:t>
      </w:r>
      <w:r w:rsidRPr="00043EAD">
        <w:rPr>
          <w:rStyle w:val="210pt1pt"/>
          <w:sz w:val="22"/>
          <w:szCs w:val="22"/>
          <w:lang w:val="ru-RU" w:eastAsia="ru-RU" w:bidi="ru-RU"/>
        </w:rPr>
        <w:t>х(1)</w:t>
      </w:r>
      <w:r w:rsidRPr="00043EAD">
        <w:rPr>
          <w:sz w:val="22"/>
          <w:szCs w:val="22"/>
        </w:rPr>
        <w:t xml:space="preserve"> содержит только одну компоненту, являет</w:t>
      </w:r>
      <w:r w:rsidRPr="00043EAD">
        <w:rPr>
          <w:sz w:val="22"/>
          <w:szCs w:val="22"/>
        </w:rPr>
        <w:softHyphen/>
        <w:t xml:space="preserve">ся весьма сложной задачей. Поэтому часто приближенно полагают апостериорное распределение </w:t>
      </w:r>
      <w:r w:rsidRPr="00043EAD">
        <w:rPr>
          <w:rStyle w:val="210pt1pt"/>
          <w:sz w:val="22"/>
          <w:szCs w:val="22"/>
        </w:rPr>
        <w:t>w</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нормальным (гауссово при</w:t>
      </w:r>
      <w:r w:rsidRPr="00043EAD">
        <w:rPr>
          <w:sz w:val="22"/>
          <w:szCs w:val="22"/>
        </w:rPr>
        <w:softHyphen/>
        <w:t xml:space="preserve">ближение в теории нелинейной фильтрации). Такое приближенное представление тем точнее, чем выше отношение сигнал-шум, чем ближе априорный закон распределения процесса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к</w:t>
      </w:r>
      <w:r w:rsidRPr="00043EAD">
        <w:rPr>
          <w:sz w:val="22"/>
          <w:szCs w:val="22"/>
        </w:rPr>
        <w:t xml:space="preserve"> нормаль</w:t>
      </w:r>
      <w:r w:rsidRPr="00043EAD">
        <w:rPr>
          <w:sz w:val="22"/>
          <w:szCs w:val="22"/>
        </w:rPr>
        <w:softHyphen/>
        <w:t>ному и чем больше время фильтрации. Использование гауссова приближения приводит, конечно, к некоторой неоптимальности синтезированной на его основе системы фильтрации.</w:t>
      </w:r>
    </w:p>
    <w:p w:rsidR="00105859" w:rsidRPr="00043EAD" w:rsidRDefault="007824B5">
      <w:pPr>
        <w:pStyle w:val="22"/>
        <w:shd w:val="clear" w:color="auto" w:fill="auto"/>
        <w:spacing w:before="0" w:after="197" w:line="211" w:lineRule="exact"/>
        <w:ind w:firstLine="360"/>
        <w:jc w:val="both"/>
        <w:rPr>
          <w:sz w:val="22"/>
          <w:szCs w:val="22"/>
        </w:rPr>
      </w:pPr>
      <w:r w:rsidRPr="00043EAD">
        <w:rPr>
          <w:sz w:val="22"/>
          <w:szCs w:val="22"/>
        </w:rPr>
        <w:t>Если используется гауссово приближение, то уравнение (9.4) заменяется системой векторных дифференциальных уравнений</w:t>
      </w:r>
    </w:p>
    <w:p w:rsidR="00105859" w:rsidRPr="00043EAD" w:rsidRDefault="00134C30">
      <w:pPr>
        <w:pStyle w:val="22"/>
        <w:shd w:val="clear" w:color="auto" w:fill="auto"/>
        <w:spacing w:before="0" w:line="190" w:lineRule="exact"/>
        <w:ind w:firstLine="0"/>
        <w:jc w:val="both"/>
        <w:rPr>
          <w:sz w:val="22"/>
          <w:szCs w:val="22"/>
        </w:rPr>
      </w:pPr>
      <w:r w:rsidRPr="00043EAD">
        <w:rPr>
          <w:noProof/>
          <w:sz w:val="22"/>
          <w:szCs w:val="22"/>
          <w:lang w:bidi="ar-SA"/>
        </w:rPr>
        <mc:AlternateContent>
          <mc:Choice Requires="wps">
            <w:drawing>
              <wp:anchor distT="0" distB="0" distL="63500" distR="612775" simplePos="0" relativeHeight="251862016" behindDoc="1" locked="0" layoutInCell="1" allowOverlap="1" wp14:anchorId="5E26A6A7" wp14:editId="0BD43268">
                <wp:simplePos x="0" y="0"/>
                <wp:positionH relativeFrom="margin">
                  <wp:posOffset>783590</wp:posOffset>
                </wp:positionH>
                <wp:positionV relativeFrom="paragraph">
                  <wp:posOffset>230505</wp:posOffset>
                </wp:positionV>
                <wp:extent cx="207010" cy="254000"/>
                <wp:effectExtent l="2540" t="1905" r="0" b="3175"/>
                <wp:wrapSquare wrapText="right"/>
                <wp:docPr id="608" name="Text Box 4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3"/>
                              <w:shd w:val="clear" w:color="auto" w:fill="auto"/>
                              <w:spacing w:after="0" w:line="200" w:lineRule="exact"/>
                            </w:pPr>
                            <w:r>
                              <w:rPr>
                                <w:rStyle w:val="13TimesNewRoman10pt2ptExact"/>
                                <w:rFonts w:eastAsia="Cambria"/>
                              </w:rPr>
                              <w:t>d</w:t>
                            </w:r>
                            <w:r>
                              <w:rPr>
                                <w:rStyle w:val="13Exact4"/>
                                <w:b/>
                                <w:bCs/>
                              </w:rPr>
                              <w:t xml:space="preserve"> </w:t>
                            </w:r>
                            <w:r>
                              <w:rPr>
                                <w:rStyle w:val="13Exact4"/>
                                <w:b/>
                                <w:bCs/>
                                <w:lang w:val="ru-RU" w:eastAsia="ru-RU" w:bidi="ru-RU"/>
                              </w:rPr>
                              <w:t>р</w:t>
                            </w:r>
                          </w:p>
                          <w:p w:rsidR="00105859" w:rsidRDefault="007824B5">
                            <w:pPr>
                              <w:pStyle w:val="145"/>
                              <w:shd w:val="clear" w:color="auto" w:fill="auto"/>
                              <w:spacing w:before="0" w:line="200" w:lineRule="exact"/>
                            </w:pPr>
                            <w: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9" o:spid="_x0000_s1577" type="#_x0000_t202" style="position:absolute;left:0;text-align:left;margin-left:61.7pt;margin-top:18.15pt;width:16.3pt;height:20pt;z-index:-251454464;visibility:visible;mso-wrap-style:square;mso-width-percent:0;mso-height-percent:0;mso-wrap-distance-left:5pt;mso-wrap-distance-top:0;mso-wrap-distance-right:48.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" filled="f" stroked="f">
                <v:textbox style="mso-fit-shape-to-text:t" inset="0,0,0,0">
                  <w:txbxContent>
                    <w:p w:rsidR="00105859" w:rsidRDefault="007824B5">
                      <w:pPr>
                        <w:pStyle w:val="133"/>
                        <w:shd w:val="clear" w:color="auto" w:fill="auto"/>
                        <w:spacing w:after="0" w:line="200" w:lineRule="exact"/>
                      </w:pPr>
                      <w:r>
                        <w:rPr>
                          <w:rStyle w:val="13TimesNewRoman10pt2ptExact"/>
                          <w:rFonts w:eastAsia="Cambria"/>
                        </w:rPr>
                        <w:t>d</w:t>
                      </w:r>
                      <w:r>
                        <w:rPr>
                          <w:rStyle w:val="13Exact4"/>
                          <w:b/>
                          <w:bCs/>
                        </w:rPr>
                        <w:t xml:space="preserve"> </w:t>
                      </w:r>
                      <w:r>
                        <w:rPr>
                          <w:rStyle w:val="13Exact4"/>
                          <w:b/>
                          <w:bCs/>
                          <w:lang w:val="ru-RU" w:eastAsia="ru-RU" w:bidi="ru-RU"/>
                        </w:rPr>
                        <w:t>р</w:t>
                      </w:r>
                    </w:p>
                    <w:p w:rsidR="00105859" w:rsidRDefault="007824B5">
                      <w:pPr>
                        <w:pStyle w:val="145"/>
                        <w:shd w:val="clear" w:color="auto" w:fill="auto"/>
                        <w:spacing w:before="0" w:line="200" w:lineRule="exact"/>
                      </w:pPr>
                      <w:r>
                        <w:t>dt</w:t>
                      </w:r>
                    </w:p>
                  </w:txbxContent>
                </v:textbox>
                <w10:wrap type="square" side="right" anchorx="margin"/>
              </v:shape>
            </w:pict>
          </mc:Fallback>
        </mc:AlternateContent>
      </w:r>
      <w:r w:rsidRPr="00043EAD">
        <w:rPr>
          <w:noProof/>
          <w:sz w:val="22"/>
          <w:szCs w:val="22"/>
          <w:lang w:bidi="ar-SA"/>
        </w:rPr>
        <mc:AlternateContent>
          <mc:Choice Requires="wps">
            <w:drawing>
              <wp:anchor distT="0" distB="0" distL="63500" distR="612775" simplePos="0" relativeHeight="251863040" behindDoc="1" locked="0" layoutInCell="1" allowOverlap="1" wp14:anchorId="669E7C2C" wp14:editId="690E8D42">
                <wp:simplePos x="0" y="0"/>
                <wp:positionH relativeFrom="margin">
                  <wp:posOffset>3204210</wp:posOffset>
                </wp:positionH>
                <wp:positionV relativeFrom="paragraph">
                  <wp:posOffset>313690</wp:posOffset>
                </wp:positionV>
                <wp:extent cx="152400" cy="120650"/>
                <wp:effectExtent l="3810" t="0" r="0" b="4445"/>
                <wp:wrapSquare wrapText="right"/>
                <wp:docPr id="607" name="Text Box 4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5"/>
                              <w:shd w:val="clear" w:color="auto" w:fill="auto"/>
                              <w:spacing w:line="190" w:lineRule="exact"/>
                              <w:jc w:val="left"/>
                            </w:pPr>
                            <w:r>
                              <w:rPr>
                                <w:rStyle w:val="50ptExact0"/>
                                <w:lang w:val="en-US" w:eastAsia="en-US" w:bidi="en-U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8" o:spid="_x0000_s1578" type="#_x0000_t202" style="position:absolute;left:0;text-align:left;margin-left:252.3pt;margin-top:24.7pt;width:12pt;height:9.5pt;z-index:-251453440;visibility:visible;mso-wrap-style:square;mso-width-percent:0;mso-height-percent:0;mso-wrap-distance-left:5pt;mso-wrap-distance-top:0;mso-wrap-distance-right:48.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" filled="f" stroked="f">
                <v:textbox style="mso-fit-shape-to-text:t" inset="0,0,0,0">
                  <w:txbxContent>
                    <w:p w:rsidR="00105859" w:rsidRDefault="007824B5">
                      <w:pPr>
                        <w:pStyle w:val="55"/>
                        <w:shd w:val="clear" w:color="auto" w:fill="auto"/>
                        <w:spacing w:line="190" w:lineRule="exact"/>
                        <w:jc w:val="left"/>
                      </w:pPr>
                      <w:r>
                        <w:rPr>
                          <w:rStyle w:val="50ptExact0"/>
                          <w:lang w:val="en-US" w:eastAsia="en-US" w:bidi="en-US"/>
                        </w:rPr>
                        <w:t>D,</w:t>
                      </w:r>
                    </w:p>
                  </w:txbxContent>
                </v:textbox>
                <w10:wrap type="square" side="right" anchorx="margin"/>
              </v:shape>
            </w:pict>
          </mc:Fallback>
        </mc:AlternateContent>
      </w:r>
      <w:r w:rsidRPr="00043EAD">
        <w:rPr>
          <w:noProof/>
          <w:sz w:val="22"/>
          <w:szCs w:val="22"/>
          <w:lang w:bidi="ar-SA"/>
        </w:rPr>
        <w:drawing>
          <wp:anchor distT="0" distB="0" distL="63500" distR="612775" simplePos="0" relativeHeight="251864064" behindDoc="1" locked="0" layoutInCell="1" allowOverlap="1" wp14:anchorId="6E4DFEAE" wp14:editId="41305405">
            <wp:simplePos x="0" y="0"/>
            <wp:positionH relativeFrom="margin">
              <wp:posOffset>1003300</wp:posOffset>
            </wp:positionH>
            <wp:positionV relativeFrom="paragraph">
              <wp:posOffset>-60960</wp:posOffset>
            </wp:positionV>
            <wp:extent cx="2188210" cy="603250"/>
            <wp:effectExtent l="0" t="0" r="2540" b="6350"/>
            <wp:wrapSquare wrapText="right"/>
            <wp:docPr id="606" name="Picture 427" descr="C:\Users\836D~1\AppData\Local\Temp\FineReader12.00\media\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C:\Users\836D~1\AppData\Local\Temp\FineReader12.00\media\image120.png"/>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2188210" cy="60325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(9.7)</w:t>
      </w:r>
    </w:p>
    <w:p w:rsidR="00105859" w:rsidRPr="00043EAD" w:rsidRDefault="007824B5">
      <w:pPr>
        <w:pStyle w:val="22"/>
        <w:numPr>
          <w:ilvl w:val="0"/>
          <w:numId w:val="43"/>
        </w:numPr>
        <w:shd w:val="clear" w:color="auto" w:fill="auto"/>
        <w:spacing w:before="0" w:line="200" w:lineRule="exact"/>
        <w:ind w:firstLine="0"/>
        <w:jc w:val="both"/>
        <w:rPr>
          <w:sz w:val="22"/>
          <w:szCs w:val="22"/>
        </w:rPr>
      </w:pPr>
      <w:r w:rsidRPr="00043EAD">
        <w:rPr>
          <w:sz w:val="22"/>
          <w:szCs w:val="22"/>
        </w:rPr>
        <w:t xml:space="preserve"> где </w:t>
      </w:r>
      <w:r w:rsidRPr="00043EAD">
        <w:rPr>
          <w:rStyle w:val="210pt1pt"/>
          <w:sz w:val="22"/>
          <w:szCs w:val="22"/>
        </w:rPr>
        <w:t>x</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вектор оптимальных оценок процесса х(^); а(х</w:t>
      </w:r>
      <w:r w:rsidRPr="00043EAD">
        <w:rPr>
          <w:sz w:val="22"/>
          <w:szCs w:val="22"/>
          <w:vertAlign w:val="subscript"/>
        </w:rPr>
        <w:t>0</w:t>
      </w:r>
      <w:r w:rsidRPr="00043EAD">
        <w:rPr>
          <w:sz w:val="22"/>
          <w:szCs w:val="22"/>
        </w:rPr>
        <w:t xml:space="preserve">) — нелинейная вектор-функция, компонентами которой являются функции </w:t>
      </w:r>
      <w:r w:rsidRPr="00043EAD">
        <w:rPr>
          <w:rStyle w:val="210pt1pt"/>
          <w:sz w:val="22"/>
          <w:szCs w:val="22"/>
          <w:lang w:val="ru-RU" w:eastAsia="ru-RU" w:bidi="ru-RU"/>
        </w:rPr>
        <w:t>щ(х),</w:t>
      </w:r>
      <w:r w:rsidRPr="00043EAD">
        <w:rPr>
          <w:sz w:val="22"/>
          <w:szCs w:val="22"/>
        </w:rPr>
        <w:t xml:space="preserve"> входящие в уравнения (9.2); </w:t>
      </w:r>
      <w:r w:rsidRPr="00043EAD">
        <w:rPr>
          <w:sz w:val="22"/>
          <w:szCs w:val="22"/>
          <w:lang w:val="en-US" w:eastAsia="en-US" w:bidi="en-US"/>
        </w:rPr>
        <w:t>D</w:t>
      </w:r>
      <w:r w:rsidRPr="00043EAD">
        <w:rPr>
          <w:sz w:val="22"/>
          <w:szCs w:val="22"/>
          <w:lang w:eastAsia="en-US" w:bidi="en-US"/>
        </w:rPr>
        <w:t xml:space="preserve"> </w:t>
      </w:r>
      <w:r w:rsidRPr="00043EAD">
        <w:rPr>
          <w:sz w:val="22"/>
          <w:szCs w:val="22"/>
        </w:rPr>
        <w:t>— матрица дис</w:t>
      </w:r>
      <w:r w:rsidRPr="00043EAD">
        <w:rPr>
          <w:sz w:val="22"/>
          <w:szCs w:val="22"/>
        </w:rPr>
        <w:softHyphen/>
        <w:t xml:space="preserve">персий ошибок фильтрации компонент вектора </w:t>
      </w:r>
      <w:r w:rsidRPr="00043EAD">
        <w:rPr>
          <w:rStyle w:val="21pt4"/>
          <w:sz w:val="22"/>
          <w:szCs w:val="22"/>
        </w:rPr>
        <w:t>х(/);</w:t>
      </w:r>
      <w:r w:rsidRPr="00043EAD">
        <w:rPr>
          <w:sz w:val="22"/>
          <w:szCs w:val="22"/>
        </w:rPr>
        <w:t xml:space="preserve"> </w:t>
      </w:r>
      <w:r w:rsidRPr="00043EAD">
        <w:rPr>
          <w:rStyle w:val="21pt4"/>
          <w:sz w:val="22"/>
          <w:szCs w:val="22"/>
          <w:lang w:val="en-US" w:eastAsia="en-US" w:bidi="en-US"/>
        </w:rPr>
        <w:t>N</w:t>
      </w:r>
      <w:r w:rsidRPr="00043EAD">
        <w:rPr>
          <w:rStyle w:val="21pt4"/>
          <w:sz w:val="22"/>
          <w:szCs w:val="22"/>
          <w:vertAlign w:val="subscript"/>
          <w:lang w:val="en-US" w:eastAsia="en-US" w:bidi="en-US"/>
        </w:rPr>
        <w:t>K</w:t>
      </w:r>
      <w:r w:rsidRPr="00043EAD">
        <w:rPr>
          <w:sz w:val="22"/>
          <w:szCs w:val="22"/>
          <w:lang w:eastAsia="en-US" w:bidi="en-US"/>
        </w:rPr>
        <w:t xml:space="preserve"> </w:t>
      </w:r>
      <w:r w:rsidRPr="00043EAD">
        <w:rPr>
          <w:sz w:val="22"/>
          <w:szCs w:val="22"/>
        </w:rPr>
        <w:t>— матри</w:t>
      </w:r>
      <w:r w:rsidRPr="00043EAD">
        <w:rPr>
          <w:sz w:val="22"/>
          <w:szCs w:val="22"/>
        </w:rPr>
        <w:softHyphen/>
        <w:t xml:space="preserve">ца спектральных плотностей формирующих шумов </w:t>
      </w:r>
      <w:r w:rsidRPr="00043EAD">
        <w:rPr>
          <w:rStyle w:val="2Cambria"/>
          <w:sz w:val="22"/>
          <w:szCs w:val="22"/>
        </w:rPr>
        <w:t xml:space="preserve">х(^); </w:t>
      </w:r>
      <w:r w:rsidRPr="00043EAD">
        <w:rPr>
          <w:rStyle w:val="210pt1pt"/>
          <w:sz w:val="22"/>
          <w:szCs w:val="22"/>
        </w:rPr>
        <w:t>dQ</w:t>
      </w:r>
      <w:r w:rsidRPr="00043EAD">
        <w:rPr>
          <w:rStyle w:val="210pt1pt"/>
          <w:sz w:val="22"/>
          <w:szCs w:val="22"/>
          <w:lang w:val="ru-RU"/>
        </w:rPr>
        <w:t>(</w:t>
      </w:r>
      <w:r w:rsidRPr="00043EAD">
        <w:rPr>
          <w:rStyle w:val="210pt1pt"/>
          <w:sz w:val="22"/>
          <w:szCs w:val="22"/>
        </w:rPr>
        <w:t>x</w:t>
      </w:r>
      <w:r w:rsidRPr="00043EAD">
        <w:rPr>
          <w:rStyle w:val="210pt1pt"/>
          <w:sz w:val="22"/>
          <w:szCs w:val="22"/>
          <w:vertAlign w:val="subscript"/>
          <w:lang w:val="ru-RU"/>
        </w:rPr>
        <w:t>0</w:t>
      </w:r>
      <w:r w:rsidRPr="00043EAD">
        <w:rPr>
          <w:rStyle w:val="210pt1pt"/>
          <w:sz w:val="22"/>
          <w:szCs w:val="22"/>
          <w:lang w:val="ru-RU"/>
        </w:rPr>
        <w:t xml:space="preserve">, </w:t>
      </w:r>
      <w:r w:rsidRPr="00043EAD">
        <w:rPr>
          <w:rStyle w:val="210pt"/>
          <w:sz w:val="22"/>
          <w:szCs w:val="22"/>
        </w:rPr>
        <w:t>t</w:t>
      </w:r>
      <w:r w:rsidRPr="00043EAD">
        <w:rPr>
          <w:rStyle w:val="210pt"/>
          <w:sz w:val="22"/>
          <w:szCs w:val="22"/>
          <w:lang w:val="ru-RU"/>
        </w:rPr>
        <w:t>)/</w:t>
      </w:r>
      <w:r w:rsidRPr="00043EAD">
        <w:rPr>
          <w:rStyle w:val="210pt"/>
          <w:sz w:val="22"/>
          <w:szCs w:val="22"/>
        </w:rPr>
        <w:t>dx</w:t>
      </w:r>
      <w:r w:rsidRPr="00043EAD">
        <w:rPr>
          <w:rStyle w:val="210pt"/>
          <w:sz w:val="22"/>
          <w:szCs w:val="22"/>
          <w:vertAlign w:val="subscript"/>
          <w:lang w:val="ru-RU"/>
        </w:rPr>
        <w:t>0</w:t>
      </w:r>
      <w:r w:rsidRPr="00043EAD">
        <w:rPr>
          <w:sz w:val="22"/>
          <w:szCs w:val="22"/>
          <w:lang w:eastAsia="en-US" w:bidi="en-US"/>
        </w:rPr>
        <w:t xml:space="preserve"> </w:t>
      </w:r>
      <w:r w:rsidRPr="00043EAD">
        <w:rPr>
          <w:sz w:val="22"/>
          <w:szCs w:val="22"/>
        </w:rPr>
        <w:t xml:space="preserve">— производная скалярной функции </w:t>
      </w:r>
      <w:r w:rsidRPr="00043EAD">
        <w:rPr>
          <w:rStyle w:val="210pt"/>
          <w:sz w:val="22"/>
          <w:szCs w:val="22"/>
        </w:rPr>
        <w:t>Q</w:t>
      </w:r>
      <w:r w:rsidRPr="00043EAD">
        <w:rPr>
          <w:sz w:val="22"/>
          <w:szCs w:val="22"/>
          <w:lang w:eastAsia="en-US" w:bidi="en-US"/>
        </w:rPr>
        <w:t xml:space="preserve"> </w:t>
      </w:r>
      <w:r w:rsidRPr="00043EAD">
        <w:rPr>
          <w:sz w:val="22"/>
          <w:szCs w:val="22"/>
        </w:rPr>
        <w:t>(х</w:t>
      </w:r>
      <w:r w:rsidRPr="00043EAD">
        <w:rPr>
          <w:sz w:val="22"/>
          <w:szCs w:val="22"/>
          <w:vertAlign w:val="subscript"/>
        </w:rPr>
        <w:t>0</w:t>
      </w:r>
      <w:r w:rsidRPr="00043EAD">
        <w:rPr>
          <w:sz w:val="22"/>
          <w:szCs w:val="22"/>
        </w:rPr>
        <w:t xml:space="preserve">, </w:t>
      </w:r>
      <w:r w:rsidRPr="00043EAD">
        <w:rPr>
          <w:rStyle w:val="210pt"/>
          <w:sz w:val="22"/>
          <w:szCs w:val="22"/>
        </w:rPr>
        <w:t>t</w:t>
      </w:r>
      <w:r w:rsidRPr="00043EAD">
        <w:rPr>
          <w:rStyle w:val="210pt"/>
          <w:sz w:val="22"/>
          <w:szCs w:val="22"/>
          <w:lang w:val="ru-RU"/>
        </w:rPr>
        <w:t>)</w:t>
      </w:r>
      <w:r w:rsidRPr="00043EAD">
        <w:rPr>
          <w:sz w:val="22"/>
          <w:szCs w:val="22"/>
          <w:lang w:eastAsia="en-US" w:bidi="en-US"/>
        </w:rPr>
        <w:t xml:space="preserve"> </w:t>
      </w:r>
      <w:r w:rsidRPr="00043EAD">
        <w:rPr>
          <w:sz w:val="22"/>
          <w:szCs w:val="22"/>
        </w:rPr>
        <w:t>по вектору х</w:t>
      </w:r>
      <w:r w:rsidRPr="00043EAD">
        <w:rPr>
          <w:sz w:val="22"/>
          <w:szCs w:val="22"/>
          <w:vertAlign w:val="subscript"/>
        </w:rPr>
        <w:t>0</w:t>
      </w:r>
      <w:r w:rsidRPr="00043EAD">
        <w:rPr>
          <w:sz w:val="22"/>
          <w:szCs w:val="22"/>
        </w:rPr>
        <w:t xml:space="preserve">, являющаяся вектором-строкой; </w:t>
      </w:r>
      <w:r w:rsidRPr="00043EAD">
        <w:rPr>
          <w:rStyle w:val="210pt"/>
          <w:sz w:val="22"/>
          <w:szCs w:val="22"/>
          <w:lang w:val="ru-RU" w:eastAsia="ru-RU" w:bidi="ru-RU"/>
        </w:rPr>
        <w:t>да (х</w:t>
      </w:r>
      <w:r w:rsidRPr="00043EAD">
        <w:rPr>
          <w:rStyle w:val="210pt"/>
          <w:sz w:val="22"/>
          <w:szCs w:val="22"/>
          <w:vertAlign w:val="subscript"/>
          <w:lang w:val="ru-RU" w:eastAsia="ru-RU" w:bidi="ru-RU"/>
        </w:rPr>
        <w:t>0</w:t>
      </w:r>
      <w:r w:rsidRPr="00043EAD">
        <w:rPr>
          <w:rStyle w:val="210pt"/>
          <w:sz w:val="22"/>
          <w:szCs w:val="22"/>
          <w:lang w:val="ru-RU" w:eastAsia="ru-RU" w:bidi="ru-RU"/>
        </w:rPr>
        <w:t>)/дх</w:t>
      </w:r>
      <w:r w:rsidRPr="00043EAD">
        <w:rPr>
          <w:rStyle w:val="210pt"/>
          <w:sz w:val="22"/>
          <w:szCs w:val="22"/>
          <w:vertAlign w:val="subscript"/>
          <w:lang w:val="ru-RU" w:eastAsia="ru-RU" w:bidi="ru-RU"/>
        </w:rPr>
        <w:t>0</w:t>
      </w:r>
      <w:r w:rsidRPr="00043EAD">
        <w:rPr>
          <w:rStyle w:val="210pt"/>
          <w:sz w:val="22"/>
          <w:szCs w:val="22"/>
          <w:lang w:val="ru-RU" w:eastAsia="ru-RU" w:bidi="ru-RU"/>
        </w:rPr>
        <w:t>,</w:t>
      </w:r>
      <w:r w:rsidRPr="00043EAD">
        <w:rPr>
          <w:rStyle w:val="210pt1pt"/>
          <w:sz w:val="22"/>
          <w:szCs w:val="22"/>
          <w:lang w:val="ru-RU" w:eastAsia="ru-RU" w:bidi="ru-RU"/>
        </w:rPr>
        <w:t xml:space="preserve"> </w:t>
      </w:r>
      <w:r w:rsidRPr="00043EAD">
        <w:rPr>
          <w:rStyle w:val="210pt1pt"/>
          <w:sz w:val="22"/>
          <w:szCs w:val="22"/>
        </w:rPr>
        <w:t>d</w:t>
      </w:r>
      <w:r w:rsidRPr="00043EAD">
        <w:rPr>
          <w:rStyle w:val="210pt1pt"/>
          <w:sz w:val="22"/>
          <w:szCs w:val="22"/>
          <w:vertAlign w:val="superscript"/>
          <w:lang w:val="ru-RU"/>
        </w:rPr>
        <w:t>2</w:t>
      </w:r>
      <w:r w:rsidRPr="00043EAD">
        <w:rPr>
          <w:rStyle w:val="210pt1pt"/>
          <w:sz w:val="22"/>
          <w:szCs w:val="22"/>
        </w:rPr>
        <w:t>Q</w:t>
      </w:r>
      <w:r w:rsidRPr="00043EAD">
        <w:rPr>
          <w:rStyle w:val="210pt1pt"/>
          <w:sz w:val="22"/>
          <w:szCs w:val="22"/>
          <w:lang w:val="ru-RU"/>
        </w:rPr>
        <w:t>(</w:t>
      </w:r>
      <w:r w:rsidRPr="00043EAD">
        <w:rPr>
          <w:rStyle w:val="210pt1pt"/>
          <w:sz w:val="22"/>
          <w:szCs w:val="22"/>
        </w:rPr>
        <w:t>x</w:t>
      </w:r>
      <w:r w:rsidRPr="00043EAD">
        <w:rPr>
          <w:rStyle w:val="210pt1pt"/>
          <w:sz w:val="22"/>
          <w:szCs w:val="22"/>
          <w:vertAlign w:val="subscript"/>
          <w:lang w:val="ru-RU"/>
        </w:rPr>
        <w:t>0</w:t>
      </w:r>
      <w:r w:rsidRPr="00043EAD">
        <w:rPr>
          <w:rStyle w:val="210pt1pt"/>
          <w:sz w:val="22"/>
          <w:szCs w:val="22"/>
          <w:lang w:val="ru-RU"/>
        </w:rPr>
        <w:t xml:space="preserve">, </w:t>
      </w:r>
      <w:r w:rsidRPr="00043EAD">
        <w:rPr>
          <w:rStyle w:val="210pt"/>
          <w:sz w:val="22"/>
          <w:szCs w:val="22"/>
        </w:rPr>
        <w:t>t</w:t>
      </w:r>
      <w:r w:rsidRPr="00043EAD">
        <w:rPr>
          <w:rStyle w:val="210pt"/>
          <w:sz w:val="22"/>
          <w:szCs w:val="22"/>
          <w:lang w:val="ru-RU"/>
        </w:rPr>
        <w:t>)/</w:t>
      </w:r>
      <w:r w:rsidRPr="00043EAD">
        <w:rPr>
          <w:rStyle w:val="210pt"/>
          <w:sz w:val="22"/>
          <w:szCs w:val="22"/>
        </w:rPr>
        <w:t>dx</w:t>
      </w:r>
      <w:r w:rsidRPr="00043EAD">
        <w:rPr>
          <w:rStyle w:val="210pt"/>
          <w:sz w:val="22"/>
          <w:szCs w:val="22"/>
          <w:vertAlign w:val="superscript"/>
          <w:lang w:val="ru-RU"/>
        </w:rPr>
        <w:t>2</w:t>
      </w:r>
      <w:r w:rsidRPr="00043EAD">
        <w:rPr>
          <w:rStyle w:val="210pt"/>
          <w:sz w:val="22"/>
          <w:szCs w:val="22"/>
          <w:vertAlign w:val="subscript"/>
          <w:lang w:val="ru-RU"/>
        </w:rPr>
        <w:t>0</w:t>
      </w:r>
      <w:r w:rsidRPr="00043EAD">
        <w:rPr>
          <w:sz w:val="22"/>
          <w:szCs w:val="22"/>
          <w:lang w:eastAsia="en-US" w:bidi="en-US"/>
        </w:rPr>
        <w:t xml:space="preserve"> </w:t>
      </w:r>
      <w:r w:rsidRPr="00043EAD">
        <w:rPr>
          <w:sz w:val="22"/>
          <w:szCs w:val="22"/>
        </w:rPr>
        <w:t>— мат</w:t>
      </w:r>
      <w:r w:rsidRPr="00043EAD">
        <w:rPr>
          <w:sz w:val="22"/>
          <w:szCs w:val="22"/>
        </w:rPr>
        <w:softHyphen/>
        <w:t>рицы производных по вектору х</w:t>
      </w:r>
      <w:r w:rsidRPr="00043EAD">
        <w:rPr>
          <w:sz w:val="22"/>
          <w:szCs w:val="22"/>
          <w:vertAlign w:val="subscript"/>
        </w:rPr>
        <w:t>0</w:t>
      </w:r>
      <w:r w:rsidRPr="00043EAD">
        <w:rPr>
          <w:sz w:val="22"/>
          <w:szCs w:val="22"/>
        </w:rPr>
        <w:t xml:space="preserve"> следующего вида:</w:t>
      </w:r>
    </w:p>
    <w:tbl>
      <w:tblPr>
        <w:tblOverlap w:val="never"/>
        <w:tblW w:w="0" w:type="auto"/>
        <w:jc w:val="center"/>
        <w:tblLayout w:type="fixed"/>
        <w:tblCellMar>
          <w:left w:w="10" w:type="dxa"/>
          <w:right w:w="10" w:type="dxa"/>
        </w:tblCellMar>
        <w:tblLook w:val="04A0" w:firstRow="1" w:lastRow="0" w:firstColumn="1" w:lastColumn="0" w:noHBand="0" w:noVBand="1"/>
      </w:tblPr>
      <w:tblGrid>
        <w:gridCol w:w="648"/>
        <w:gridCol w:w="533"/>
        <w:gridCol w:w="686"/>
        <w:gridCol w:w="946"/>
        <w:gridCol w:w="821"/>
        <w:gridCol w:w="730"/>
        <w:gridCol w:w="730"/>
      </w:tblGrid>
      <w:tr w:rsidR="00105859" w:rsidRPr="00043EAD">
        <w:trPr>
          <w:trHeight w:hRule="exact" w:val="221"/>
          <w:jc w:val="center"/>
        </w:trPr>
        <w:tc>
          <w:tcPr>
            <w:tcW w:w="648" w:type="dxa"/>
            <w:tcBorders>
              <w:left w:val="single" w:sz="4" w:space="0" w:color="auto"/>
            </w:tcBorders>
            <w:shd w:val="clear" w:color="auto" w:fill="FFFFFF"/>
            <w:vAlign w:val="bottom"/>
          </w:tcPr>
          <w:p w:rsidR="00105859" w:rsidRPr="00043EAD" w:rsidRDefault="007824B5">
            <w:pPr>
              <w:pStyle w:val="22"/>
              <w:framePr w:w="5093" w:wrap="notBeside" w:vAnchor="text" w:hAnchor="text" w:xAlign="center" w:y="1"/>
              <w:shd w:val="clear" w:color="auto" w:fill="auto"/>
              <w:spacing w:before="0" w:line="190" w:lineRule="exact"/>
              <w:ind w:left="220" w:firstLine="0"/>
              <w:rPr>
                <w:sz w:val="22"/>
                <w:szCs w:val="22"/>
              </w:rPr>
            </w:pPr>
            <w:r w:rsidRPr="00043EAD">
              <w:rPr>
                <w:rStyle w:val="29pt0"/>
                <w:sz w:val="22"/>
                <w:szCs w:val="22"/>
              </w:rPr>
              <w:lastRenderedPageBreak/>
              <w:t>д</w:t>
            </w:r>
            <w:r w:rsidRPr="00043EAD">
              <w:rPr>
                <w:rStyle w:val="2Cambria0"/>
                <w:sz w:val="22"/>
                <w:szCs w:val="22"/>
              </w:rPr>
              <w:t xml:space="preserve"> </w:t>
            </w:r>
            <w:r w:rsidRPr="00043EAD">
              <w:rPr>
                <w:rStyle w:val="2Cambria0"/>
                <w:sz w:val="22"/>
                <w:szCs w:val="22"/>
                <w:lang w:val="en-US" w:eastAsia="en-US" w:bidi="en-US"/>
              </w:rPr>
              <w:t>flj</w:t>
            </w:r>
          </w:p>
        </w:tc>
        <w:tc>
          <w:tcPr>
            <w:tcW w:w="533" w:type="dxa"/>
            <w:shd w:val="clear" w:color="auto" w:fill="FFFFFF"/>
            <w:vAlign w:val="bottom"/>
          </w:tcPr>
          <w:p w:rsidR="00105859" w:rsidRPr="00043EAD" w:rsidRDefault="007824B5">
            <w:pPr>
              <w:pStyle w:val="22"/>
              <w:framePr w:w="5093" w:wrap="notBeside" w:vAnchor="text" w:hAnchor="text" w:xAlign="center" w:y="1"/>
              <w:shd w:val="clear" w:color="auto" w:fill="auto"/>
              <w:spacing w:before="0" w:line="180" w:lineRule="exact"/>
              <w:ind w:firstLine="0"/>
              <w:rPr>
                <w:sz w:val="22"/>
                <w:szCs w:val="22"/>
              </w:rPr>
            </w:pPr>
            <w:r w:rsidRPr="00043EAD">
              <w:rPr>
                <w:rStyle w:val="29pt0"/>
                <w:sz w:val="22"/>
                <w:szCs w:val="22"/>
              </w:rPr>
              <w:t>д а</w:t>
            </w:r>
            <w:r w:rsidRPr="00043EAD">
              <w:rPr>
                <w:rStyle w:val="29pt0"/>
                <w:sz w:val="22"/>
                <w:szCs w:val="22"/>
                <w:vertAlign w:val="subscript"/>
              </w:rPr>
              <w:t>г</w:t>
            </w:r>
          </w:p>
        </w:tc>
        <w:tc>
          <w:tcPr>
            <w:tcW w:w="686" w:type="dxa"/>
            <w:shd w:val="clear" w:color="auto" w:fill="FFFFFF"/>
            <w:vAlign w:val="bottom"/>
          </w:tcPr>
          <w:p w:rsidR="00105859" w:rsidRPr="00043EAD" w:rsidRDefault="007824B5">
            <w:pPr>
              <w:pStyle w:val="22"/>
              <w:framePr w:w="5093" w:wrap="notBeside" w:vAnchor="text" w:hAnchor="text" w:xAlign="center" w:y="1"/>
              <w:shd w:val="clear" w:color="auto" w:fill="auto"/>
              <w:spacing w:before="0" w:line="180" w:lineRule="exact"/>
              <w:ind w:left="160" w:firstLine="0"/>
              <w:rPr>
                <w:sz w:val="22"/>
                <w:szCs w:val="22"/>
              </w:rPr>
            </w:pPr>
            <w:r w:rsidRPr="00043EAD">
              <w:rPr>
                <w:rStyle w:val="29pt0"/>
                <w:sz w:val="22"/>
                <w:szCs w:val="22"/>
              </w:rPr>
              <w:t>д</w:t>
            </w:r>
          </w:p>
        </w:tc>
        <w:tc>
          <w:tcPr>
            <w:tcW w:w="946" w:type="dxa"/>
            <w:tcBorders>
              <w:left w:val="single" w:sz="4" w:space="0" w:color="auto"/>
            </w:tcBorders>
            <w:shd w:val="clear" w:color="auto" w:fill="FFFFFF"/>
          </w:tcPr>
          <w:p w:rsidR="00105859" w:rsidRPr="00043EAD" w:rsidRDefault="00105859">
            <w:pPr>
              <w:framePr w:w="5093" w:wrap="notBeside" w:vAnchor="text" w:hAnchor="text" w:xAlign="center" w:y="1"/>
              <w:rPr>
                <w:sz w:val="22"/>
                <w:szCs w:val="22"/>
              </w:rPr>
            </w:pPr>
          </w:p>
        </w:tc>
        <w:tc>
          <w:tcPr>
            <w:tcW w:w="821" w:type="dxa"/>
            <w:tcBorders>
              <w:left w:val="single" w:sz="4" w:space="0" w:color="auto"/>
            </w:tcBorders>
            <w:shd w:val="clear" w:color="auto" w:fill="FFFFFF"/>
            <w:vAlign w:val="bottom"/>
          </w:tcPr>
          <w:p w:rsidR="00105859" w:rsidRPr="00043EAD" w:rsidRDefault="007824B5">
            <w:pPr>
              <w:pStyle w:val="22"/>
              <w:framePr w:w="5093" w:wrap="notBeside" w:vAnchor="text" w:hAnchor="text" w:xAlign="center" w:y="1"/>
              <w:shd w:val="clear" w:color="auto" w:fill="auto"/>
              <w:spacing w:before="0" w:line="180" w:lineRule="exact"/>
              <w:ind w:firstLine="0"/>
              <w:rPr>
                <w:sz w:val="22"/>
                <w:szCs w:val="22"/>
              </w:rPr>
            </w:pPr>
            <w:r w:rsidRPr="00043EAD">
              <w:rPr>
                <w:rStyle w:val="29pt0"/>
                <w:sz w:val="22"/>
                <w:szCs w:val="22"/>
              </w:rPr>
              <w:t>~ д</w:t>
            </w:r>
            <w:r w:rsidRPr="00043EAD">
              <w:rPr>
                <w:rStyle w:val="29pt0"/>
                <w:sz w:val="22"/>
                <w:szCs w:val="22"/>
                <w:vertAlign w:val="superscript"/>
              </w:rPr>
              <w:t>2</w:t>
            </w:r>
            <w:r w:rsidRPr="00043EAD">
              <w:rPr>
                <w:rStyle w:val="29pt0"/>
                <w:sz w:val="22"/>
                <w:szCs w:val="22"/>
              </w:rPr>
              <w:t xml:space="preserve"> </w:t>
            </w:r>
            <w:r w:rsidRPr="00043EAD">
              <w:rPr>
                <w:rStyle w:val="29pt0"/>
                <w:sz w:val="22"/>
                <w:szCs w:val="22"/>
                <w:lang w:val="en-US" w:eastAsia="en-US" w:bidi="en-US"/>
              </w:rPr>
              <w:t>Q</w:t>
            </w:r>
          </w:p>
        </w:tc>
        <w:tc>
          <w:tcPr>
            <w:tcW w:w="730" w:type="dxa"/>
            <w:shd w:val="clear" w:color="auto" w:fill="FFFFFF"/>
            <w:vAlign w:val="bottom"/>
          </w:tcPr>
          <w:p w:rsidR="00105859" w:rsidRPr="00043EAD" w:rsidRDefault="007824B5">
            <w:pPr>
              <w:pStyle w:val="22"/>
              <w:framePr w:w="5093" w:wrap="notBeside" w:vAnchor="text" w:hAnchor="text" w:xAlign="center" w:y="1"/>
              <w:shd w:val="clear" w:color="auto" w:fill="auto"/>
              <w:spacing w:before="0" w:line="190" w:lineRule="exact"/>
              <w:ind w:left="200" w:firstLine="0"/>
              <w:rPr>
                <w:sz w:val="22"/>
                <w:szCs w:val="22"/>
              </w:rPr>
            </w:pPr>
            <w:r w:rsidRPr="00043EAD">
              <w:rPr>
                <w:rStyle w:val="29pt0"/>
                <w:sz w:val="22"/>
                <w:szCs w:val="22"/>
              </w:rPr>
              <w:t>д</w:t>
            </w:r>
            <w:r w:rsidRPr="00043EAD">
              <w:rPr>
                <w:rStyle w:val="2Cambria0"/>
                <w:sz w:val="22"/>
                <w:szCs w:val="22"/>
                <w:vertAlign w:val="superscript"/>
              </w:rPr>
              <w:t>2</w:t>
            </w:r>
            <w:r w:rsidRPr="00043EAD">
              <w:rPr>
                <w:rStyle w:val="2Cambria0"/>
                <w:sz w:val="22"/>
                <w:szCs w:val="22"/>
              </w:rPr>
              <w:t xml:space="preserve"> </w:t>
            </w:r>
            <w:r w:rsidRPr="00043EAD">
              <w:rPr>
                <w:rStyle w:val="29pt0"/>
                <w:sz w:val="22"/>
                <w:szCs w:val="22"/>
                <w:lang w:val="en-US" w:eastAsia="en-US" w:bidi="en-US"/>
              </w:rPr>
              <w:t>Q</w:t>
            </w:r>
          </w:p>
        </w:tc>
        <w:tc>
          <w:tcPr>
            <w:tcW w:w="730" w:type="dxa"/>
            <w:shd w:val="clear" w:color="auto" w:fill="FFFFFF"/>
            <w:vAlign w:val="bottom"/>
          </w:tcPr>
          <w:p w:rsidR="00105859" w:rsidRPr="00043EAD" w:rsidRDefault="007824B5">
            <w:pPr>
              <w:pStyle w:val="22"/>
              <w:framePr w:w="5093" w:wrap="notBeside" w:vAnchor="text" w:hAnchor="text" w:xAlign="center" w:y="1"/>
              <w:shd w:val="clear" w:color="auto" w:fill="auto"/>
              <w:spacing w:before="0" w:line="190" w:lineRule="exact"/>
              <w:ind w:left="180" w:firstLine="0"/>
              <w:rPr>
                <w:sz w:val="22"/>
                <w:szCs w:val="22"/>
              </w:rPr>
            </w:pPr>
            <w:r w:rsidRPr="00043EAD">
              <w:rPr>
                <w:rStyle w:val="29pt0"/>
                <w:sz w:val="22"/>
                <w:szCs w:val="22"/>
              </w:rPr>
              <w:t>д</w:t>
            </w:r>
            <w:r w:rsidRPr="00043EAD">
              <w:rPr>
                <w:rStyle w:val="2Cambria0"/>
                <w:sz w:val="22"/>
                <w:szCs w:val="22"/>
                <w:vertAlign w:val="superscript"/>
              </w:rPr>
              <w:t>2</w:t>
            </w:r>
            <w:r w:rsidRPr="00043EAD">
              <w:rPr>
                <w:rStyle w:val="2Cambria0"/>
                <w:sz w:val="22"/>
                <w:szCs w:val="22"/>
              </w:rPr>
              <w:t xml:space="preserve"> </w:t>
            </w:r>
            <w:r w:rsidRPr="00043EAD">
              <w:rPr>
                <w:rStyle w:val="29pt0"/>
                <w:sz w:val="22"/>
                <w:szCs w:val="22"/>
                <w:lang w:val="en-US" w:eastAsia="en-US" w:bidi="en-US"/>
              </w:rPr>
              <w:t>Q</w:t>
            </w:r>
          </w:p>
        </w:tc>
      </w:tr>
      <w:tr w:rsidR="00105859" w:rsidRPr="00043EAD">
        <w:trPr>
          <w:trHeight w:hRule="exact" w:val="322"/>
          <w:jc w:val="center"/>
        </w:trPr>
        <w:tc>
          <w:tcPr>
            <w:tcW w:w="648" w:type="dxa"/>
            <w:tcBorders>
              <w:left w:val="single" w:sz="4" w:space="0" w:color="auto"/>
            </w:tcBorders>
            <w:shd w:val="clear" w:color="auto" w:fill="FFFFFF"/>
          </w:tcPr>
          <w:p w:rsidR="00105859" w:rsidRPr="00043EAD" w:rsidRDefault="007824B5">
            <w:pPr>
              <w:pStyle w:val="22"/>
              <w:framePr w:w="5093" w:wrap="notBeside" w:vAnchor="text" w:hAnchor="text" w:xAlign="center" w:y="1"/>
              <w:shd w:val="clear" w:color="auto" w:fill="auto"/>
              <w:spacing w:before="0" w:line="180" w:lineRule="exact"/>
              <w:ind w:left="220" w:firstLine="0"/>
              <w:rPr>
                <w:sz w:val="22"/>
                <w:szCs w:val="22"/>
              </w:rPr>
            </w:pPr>
            <w:r w:rsidRPr="00043EAD">
              <w:rPr>
                <w:rStyle w:val="29pt0"/>
                <w:sz w:val="22"/>
                <w:szCs w:val="22"/>
              </w:rPr>
              <w:t>д х</w:t>
            </w:r>
            <w:r w:rsidRPr="00043EAD">
              <w:rPr>
                <w:rStyle w:val="29pt0"/>
                <w:sz w:val="22"/>
                <w:szCs w:val="22"/>
                <w:vertAlign w:val="subscript"/>
              </w:rPr>
              <w:t>1</w:t>
            </w:r>
          </w:p>
        </w:tc>
        <w:tc>
          <w:tcPr>
            <w:tcW w:w="533" w:type="dxa"/>
            <w:shd w:val="clear" w:color="auto" w:fill="FFFFFF"/>
          </w:tcPr>
          <w:p w:rsidR="00105859" w:rsidRPr="00043EAD" w:rsidRDefault="007824B5">
            <w:pPr>
              <w:pStyle w:val="22"/>
              <w:framePr w:w="5093" w:wrap="notBeside" w:vAnchor="text" w:hAnchor="text" w:xAlign="center" w:y="1"/>
              <w:shd w:val="clear" w:color="auto" w:fill="auto"/>
              <w:spacing w:before="0" w:line="180" w:lineRule="exact"/>
              <w:ind w:firstLine="0"/>
              <w:rPr>
                <w:sz w:val="22"/>
                <w:szCs w:val="22"/>
              </w:rPr>
            </w:pPr>
            <w:r w:rsidRPr="00043EAD">
              <w:rPr>
                <w:rStyle w:val="29pt0"/>
                <w:sz w:val="22"/>
                <w:szCs w:val="22"/>
              </w:rPr>
              <w:t>д х</w:t>
            </w:r>
            <w:r w:rsidRPr="00043EAD">
              <w:rPr>
                <w:rStyle w:val="29pt0"/>
                <w:sz w:val="22"/>
                <w:szCs w:val="22"/>
                <w:vertAlign w:val="subscript"/>
              </w:rPr>
              <w:t>2</w:t>
            </w:r>
          </w:p>
        </w:tc>
        <w:tc>
          <w:tcPr>
            <w:tcW w:w="686" w:type="dxa"/>
            <w:shd w:val="clear" w:color="auto" w:fill="FFFFFF"/>
          </w:tcPr>
          <w:p w:rsidR="00105859" w:rsidRPr="00043EAD" w:rsidRDefault="007824B5">
            <w:pPr>
              <w:pStyle w:val="22"/>
              <w:framePr w:w="5093" w:wrap="notBeside" w:vAnchor="text" w:hAnchor="text" w:xAlign="center" w:y="1"/>
              <w:shd w:val="clear" w:color="auto" w:fill="auto"/>
              <w:spacing w:before="0" w:line="180" w:lineRule="exact"/>
              <w:ind w:left="160" w:firstLine="0"/>
              <w:rPr>
                <w:sz w:val="22"/>
                <w:szCs w:val="22"/>
              </w:rPr>
            </w:pPr>
            <w:r w:rsidRPr="00043EAD">
              <w:rPr>
                <w:rStyle w:val="29pt0"/>
                <w:sz w:val="22"/>
                <w:szCs w:val="22"/>
              </w:rPr>
              <w:t>д х</w:t>
            </w:r>
            <w:r w:rsidRPr="00043EAD">
              <w:rPr>
                <w:rStyle w:val="29pt0"/>
                <w:sz w:val="22"/>
                <w:szCs w:val="22"/>
                <w:vertAlign w:val="subscript"/>
              </w:rPr>
              <w:t>п</w:t>
            </w:r>
          </w:p>
        </w:tc>
        <w:tc>
          <w:tcPr>
            <w:tcW w:w="946" w:type="dxa"/>
            <w:tcBorders>
              <w:left w:val="single" w:sz="4" w:space="0" w:color="auto"/>
            </w:tcBorders>
            <w:shd w:val="clear" w:color="auto" w:fill="FFFFFF"/>
          </w:tcPr>
          <w:p w:rsidR="00105859" w:rsidRPr="00043EAD" w:rsidRDefault="00105859">
            <w:pPr>
              <w:framePr w:w="5093" w:wrap="notBeside" w:vAnchor="text" w:hAnchor="text" w:xAlign="center" w:y="1"/>
              <w:rPr>
                <w:sz w:val="22"/>
                <w:szCs w:val="22"/>
              </w:rPr>
            </w:pPr>
          </w:p>
        </w:tc>
        <w:tc>
          <w:tcPr>
            <w:tcW w:w="821" w:type="dxa"/>
            <w:tcBorders>
              <w:left w:val="single" w:sz="4" w:space="0" w:color="auto"/>
            </w:tcBorders>
            <w:shd w:val="clear" w:color="auto" w:fill="FFFFFF"/>
          </w:tcPr>
          <w:p w:rsidR="00105859" w:rsidRPr="00043EAD" w:rsidRDefault="007824B5">
            <w:pPr>
              <w:pStyle w:val="22"/>
              <w:framePr w:w="5093" w:wrap="notBeside" w:vAnchor="text" w:hAnchor="text" w:xAlign="center" w:y="1"/>
              <w:shd w:val="clear" w:color="auto" w:fill="auto"/>
              <w:spacing w:before="0" w:line="180" w:lineRule="exact"/>
              <w:ind w:left="200" w:firstLine="0"/>
              <w:rPr>
                <w:sz w:val="22"/>
                <w:szCs w:val="22"/>
              </w:rPr>
            </w:pPr>
            <w:r w:rsidRPr="00043EAD">
              <w:rPr>
                <w:rStyle w:val="29pt0"/>
                <w:sz w:val="22"/>
                <w:szCs w:val="22"/>
              </w:rPr>
              <w:t>дх\</w:t>
            </w:r>
          </w:p>
        </w:tc>
        <w:tc>
          <w:tcPr>
            <w:tcW w:w="730" w:type="dxa"/>
            <w:tcBorders>
              <w:top w:val="single" w:sz="4" w:space="0" w:color="auto"/>
            </w:tcBorders>
            <w:shd w:val="clear" w:color="auto" w:fill="FFFFFF"/>
          </w:tcPr>
          <w:p w:rsidR="00105859" w:rsidRPr="00043EAD" w:rsidRDefault="007824B5">
            <w:pPr>
              <w:pStyle w:val="22"/>
              <w:framePr w:w="5093" w:wrap="notBeside" w:vAnchor="text" w:hAnchor="text" w:xAlign="center" w:y="1"/>
              <w:shd w:val="clear" w:color="auto" w:fill="auto"/>
              <w:spacing w:before="0" w:line="180" w:lineRule="exact"/>
              <w:ind w:firstLine="0"/>
              <w:rPr>
                <w:sz w:val="22"/>
                <w:szCs w:val="22"/>
              </w:rPr>
            </w:pPr>
            <w:r w:rsidRPr="00043EAD">
              <w:rPr>
                <w:rStyle w:val="29pt0"/>
                <w:sz w:val="22"/>
                <w:szCs w:val="22"/>
              </w:rPr>
              <w:t>дх</w:t>
            </w:r>
            <w:r w:rsidRPr="00043EAD">
              <w:rPr>
                <w:rStyle w:val="29pt0"/>
                <w:sz w:val="22"/>
                <w:szCs w:val="22"/>
                <w:vertAlign w:val="subscript"/>
              </w:rPr>
              <w:t>1</w:t>
            </w:r>
            <w:r w:rsidRPr="00043EAD">
              <w:rPr>
                <w:rStyle w:val="29pt0"/>
                <w:sz w:val="22"/>
                <w:szCs w:val="22"/>
              </w:rPr>
              <w:t xml:space="preserve"> дх</w:t>
            </w:r>
            <w:r w:rsidRPr="00043EAD">
              <w:rPr>
                <w:rStyle w:val="29pt0"/>
                <w:sz w:val="22"/>
                <w:szCs w:val="22"/>
                <w:vertAlign w:val="subscript"/>
              </w:rPr>
              <w:t>2</w:t>
            </w:r>
          </w:p>
        </w:tc>
        <w:tc>
          <w:tcPr>
            <w:tcW w:w="730" w:type="dxa"/>
            <w:tcBorders>
              <w:top w:val="single" w:sz="4" w:space="0" w:color="auto"/>
            </w:tcBorders>
            <w:shd w:val="clear" w:color="auto" w:fill="FFFFFF"/>
          </w:tcPr>
          <w:p w:rsidR="00105859" w:rsidRPr="00043EAD" w:rsidRDefault="00105859">
            <w:pPr>
              <w:framePr w:w="5093" w:wrap="notBeside" w:vAnchor="text" w:hAnchor="text" w:xAlign="center" w:y="1"/>
              <w:rPr>
                <w:sz w:val="22"/>
                <w:szCs w:val="22"/>
              </w:rPr>
            </w:pPr>
          </w:p>
        </w:tc>
      </w:tr>
      <w:tr w:rsidR="00105859" w:rsidRPr="00043EAD">
        <w:trPr>
          <w:trHeight w:hRule="exact" w:val="854"/>
          <w:jc w:val="center"/>
        </w:trPr>
        <w:tc>
          <w:tcPr>
            <w:tcW w:w="648" w:type="dxa"/>
            <w:tcBorders>
              <w:left w:val="single" w:sz="4" w:space="0" w:color="auto"/>
            </w:tcBorders>
            <w:shd w:val="clear" w:color="auto" w:fill="FFFFFF"/>
          </w:tcPr>
          <w:p w:rsidR="00105859" w:rsidRPr="00043EAD" w:rsidRDefault="007824B5">
            <w:pPr>
              <w:pStyle w:val="22"/>
              <w:framePr w:w="5093" w:wrap="notBeside" w:vAnchor="text" w:hAnchor="text" w:xAlign="center" w:y="1"/>
              <w:shd w:val="clear" w:color="auto" w:fill="auto"/>
              <w:spacing w:before="0" w:after="60" w:line="180" w:lineRule="exact"/>
              <w:ind w:left="220" w:firstLine="0"/>
              <w:rPr>
                <w:sz w:val="22"/>
                <w:szCs w:val="22"/>
              </w:rPr>
            </w:pPr>
            <w:r w:rsidRPr="00043EAD">
              <w:rPr>
                <w:rStyle w:val="29pt0"/>
                <w:sz w:val="22"/>
                <w:szCs w:val="22"/>
                <w:lang w:val="en-US" w:eastAsia="en-US" w:bidi="en-US"/>
              </w:rPr>
              <w:t>b&lt;h</w:t>
            </w:r>
          </w:p>
          <w:p w:rsidR="00105859" w:rsidRPr="00043EAD" w:rsidRDefault="007824B5">
            <w:pPr>
              <w:pStyle w:val="22"/>
              <w:framePr w:w="5093" w:wrap="notBeside" w:vAnchor="text" w:hAnchor="text" w:xAlign="center" w:y="1"/>
              <w:shd w:val="clear" w:color="auto" w:fill="auto"/>
              <w:spacing w:line="190" w:lineRule="exact"/>
              <w:ind w:left="220" w:firstLine="0"/>
              <w:rPr>
                <w:sz w:val="22"/>
                <w:szCs w:val="22"/>
              </w:rPr>
            </w:pPr>
            <w:r w:rsidRPr="00043EAD">
              <w:rPr>
                <w:rStyle w:val="2Cambria0"/>
                <w:sz w:val="22"/>
                <w:szCs w:val="22"/>
              </w:rPr>
              <w:t>д*!</w:t>
            </w:r>
          </w:p>
        </w:tc>
        <w:tc>
          <w:tcPr>
            <w:tcW w:w="533" w:type="dxa"/>
            <w:shd w:val="clear" w:color="auto" w:fill="FFFFFF"/>
          </w:tcPr>
          <w:p w:rsidR="00105859" w:rsidRPr="00043EAD" w:rsidRDefault="00105859">
            <w:pPr>
              <w:framePr w:w="5093" w:wrap="notBeside" w:vAnchor="text" w:hAnchor="text" w:xAlign="center" w:y="1"/>
              <w:rPr>
                <w:sz w:val="22"/>
                <w:szCs w:val="22"/>
              </w:rPr>
            </w:pPr>
          </w:p>
        </w:tc>
        <w:tc>
          <w:tcPr>
            <w:tcW w:w="686" w:type="dxa"/>
            <w:shd w:val="clear" w:color="auto" w:fill="FFFFFF"/>
          </w:tcPr>
          <w:p w:rsidR="00105859" w:rsidRPr="00043EAD" w:rsidRDefault="00105859">
            <w:pPr>
              <w:framePr w:w="5093" w:wrap="notBeside" w:vAnchor="text" w:hAnchor="text" w:xAlign="center" w:y="1"/>
              <w:rPr>
                <w:sz w:val="22"/>
                <w:szCs w:val="22"/>
              </w:rPr>
            </w:pPr>
          </w:p>
        </w:tc>
        <w:tc>
          <w:tcPr>
            <w:tcW w:w="946" w:type="dxa"/>
            <w:tcBorders>
              <w:left w:val="single" w:sz="4" w:space="0" w:color="auto"/>
            </w:tcBorders>
            <w:shd w:val="clear" w:color="auto" w:fill="FFFFFF"/>
            <w:vAlign w:val="center"/>
          </w:tcPr>
          <w:p w:rsidR="00105859" w:rsidRPr="00043EAD" w:rsidRDefault="007824B5">
            <w:pPr>
              <w:pStyle w:val="22"/>
              <w:framePr w:w="5093" w:wrap="notBeside" w:vAnchor="text" w:hAnchor="text" w:xAlign="center" w:y="1"/>
              <w:shd w:val="clear" w:color="auto" w:fill="auto"/>
              <w:spacing w:before="0" w:line="250" w:lineRule="exact"/>
              <w:ind w:firstLine="200"/>
              <w:rPr>
                <w:sz w:val="22"/>
                <w:szCs w:val="22"/>
              </w:rPr>
            </w:pPr>
            <w:r w:rsidRPr="00043EAD">
              <w:rPr>
                <w:rStyle w:val="29pt0"/>
                <w:sz w:val="22"/>
                <w:szCs w:val="22"/>
                <w:lang w:val="en-US" w:eastAsia="en-US" w:bidi="en-US"/>
              </w:rPr>
              <w:t>d</w:t>
            </w:r>
            <w:r w:rsidRPr="00043EAD">
              <w:rPr>
                <w:rStyle w:val="29pt0"/>
                <w:sz w:val="22"/>
                <w:szCs w:val="22"/>
                <w:vertAlign w:val="superscript"/>
                <w:lang w:val="en-US" w:eastAsia="en-US" w:bidi="en-US"/>
              </w:rPr>
              <w:t>2</w:t>
            </w:r>
            <w:r w:rsidRPr="00043EAD">
              <w:rPr>
                <w:rStyle w:val="29pt0"/>
                <w:sz w:val="22"/>
                <w:szCs w:val="22"/>
                <w:lang w:val="en-US" w:eastAsia="en-US" w:bidi="en-US"/>
              </w:rPr>
              <w:t>Q</w:t>
            </w:r>
            <w:r w:rsidRPr="00043EAD">
              <w:rPr>
                <w:rStyle w:val="2Cambria0"/>
                <w:sz w:val="22"/>
                <w:szCs w:val="22"/>
                <w:lang w:val="en-US" w:eastAsia="en-US" w:bidi="en-US"/>
              </w:rPr>
              <w:t xml:space="preserve"> </w:t>
            </w:r>
            <w:r w:rsidRPr="00043EAD">
              <w:rPr>
                <w:rStyle w:val="2Cambria0"/>
                <w:sz w:val="22"/>
                <w:szCs w:val="22"/>
              </w:rPr>
              <w:t xml:space="preserve">_ ’ </w:t>
            </w:r>
            <w:r w:rsidRPr="00043EAD">
              <w:rPr>
                <w:rStyle w:val="29pt0"/>
                <w:sz w:val="22"/>
                <w:szCs w:val="22"/>
              </w:rPr>
              <w:t>дх\</w:t>
            </w:r>
          </w:p>
        </w:tc>
        <w:tc>
          <w:tcPr>
            <w:tcW w:w="821" w:type="dxa"/>
            <w:tcBorders>
              <w:left w:val="single" w:sz="4" w:space="0" w:color="auto"/>
            </w:tcBorders>
            <w:shd w:val="clear" w:color="auto" w:fill="FFFFFF"/>
          </w:tcPr>
          <w:p w:rsidR="00105859" w:rsidRPr="00043EAD" w:rsidRDefault="007824B5">
            <w:pPr>
              <w:pStyle w:val="22"/>
              <w:framePr w:w="5093" w:wrap="notBeside" w:vAnchor="text" w:hAnchor="text" w:xAlign="center" w:y="1"/>
              <w:shd w:val="clear" w:color="auto" w:fill="auto"/>
              <w:spacing w:before="0" w:line="250" w:lineRule="exact"/>
              <w:ind w:firstLine="0"/>
              <w:jc w:val="center"/>
              <w:rPr>
                <w:sz w:val="22"/>
                <w:szCs w:val="22"/>
              </w:rPr>
            </w:pPr>
            <w:r w:rsidRPr="00043EAD">
              <w:rPr>
                <w:rStyle w:val="29pt0"/>
                <w:sz w:val="22"/>
                <w:szCs w:val="22"/>
              </w:rPr>
              <w:t>д</w:t>
            </w:r>
            <w:r w:rsidRPr="00043EAD">
              <w:rPr>
                <w:rStyle w:val="2Cambria0"/>
                <w:sz w:val="22"/>
                <w:szCs w:val="22"/>
                <w:vertAlign w:val="superscript"/>
              </w:rPr>
              <w:t>2</w:t>
            </w:r>
            <w:r w:rsidRPr="00043EAD">
              <w:rPr>
                <w:rStyle w:val="2Cambria0"/>
                <w:sz w:val="22"/>
                <w:szCs w:val="22"/>
              </w:rPr>
              <w:t xml:space="preserve"> </w:t>
            </w:r>
            <w:r w:rsidRPr="00043EAD">
              <w:rPr>
                <w:rStyle w:val="29pt0"/>
                <w:sz w:val="22"/>
                <w:szCs w:val="22"/>
                <w:lang w:val="en-US" w:eastAsia="en-US" w:bidi="en-US"/>
              </w:rPr>
              <w:t xml:space="preserve">Q </w:t>
            </w:r>
            <w:r w:rsidRPr="00043EAD">
              <w:rPr>
                <w:rStyle w:val="29pt0"/>
                <w:sz w:val="22"/>
                <w:szCs w:val="22"/>
              </w:rPr>
              <w:t>дх</w:t>
            </w:r>
            <w:r w:rsidRPr="00043EAD">
              <w:rPr>
                <w:rStyle w:val="29pt0"/>
                <w:sz w:val="22"/>
                <w:szCs w:val="22"/>
                <w:vertAlign w:val="subscript"/>
              </w:rPr>
              <w:t>г</w:t>
            </w:r>
            <w:r w:rsidRPr="00043EAD">
              <w:rPr>
                <w:rStyle w:val="29pt0"/>
                <w:sz w:val="22"/>
                <w:szCs w:val="22"/>
              </w:rPr>
              <w:t xml:space="preserve"> дх</w:t>
            </w:r>
            <w:r w:rsidRPr="00043EAD">
              <w:rPr>
                <w:rStyle w:val="29pt0"/>
                <w:sz w:val="22"/>
                <w:szCs w:val="22"/>
                <w:vertAlign w:val="subscript"/>
              </w:rPr>
              <w:t>г</w:t>
            </w:r>
          </w:p>
        </w:tc>
        <w:tc>
          <w:tcPr>
            <w:tcW w:w="730" w:type="dxa"/>
            <w:shd w:val="clear" w:color="auto" w:fill="FFFFFF"/>
          </w:tcPr>
          <w:p w:rsidR="00105859" w:rsidRPr="00043EAD" w:rsidRDefault="00105859">
            <w:pPr>
              <w:framePr w:w="5093" w:wrap="notBeside" w:vAnchor="text" w:hAnchor="text" w:xAlign="center" w:y="1"/>
              <w:rPr>
                <w:sz w:val="22"/>
                <w:szCs w:val="22"/>
              </w:rPr>
            </w:pPr>
          </w:p>
        </w:tc>
        <w:tc>
          <w:tcPr>
            <w:tcW w:w="730" w:type="dxa"/>
            <w:shd w:val="clear" w:color="auto" w:fill="FFFFFF"/>
          </w:tcPr>
          <w:p w:rsidR="00105859" w:rsidRPr="00043EAD" w:rsidRDefault="00105859">
            <w:pPr>
              <w:framePr w:w="5093" w:wrap="notBeside" w:vAnchor="text" w:hAnchor="text" w:xAlign="center" w:y="1"/>
              <w:rPr>
                <w:sz w:val="22"/>
                <w:szCs w:val="22"/>
              </w:rPr>
            </w:pPr>
          </w:p>
        </w:tc>
      </w:tr>
      <w:tr w:rsidR="00105859" w:rsidRPr="00043EAD">
        <w:trPr>
          <w:trHeight w:hRule="exact" w:val="384"/>
          <w:jc w:val="center"/>
        </w:trPr>
        <w:tc>
          <w:tcPr>
            <w:tcW w:w="648" w:type="dxa"/>
            <w:tcBorders>
              <w:top w:val="single" w:sz="4" w:space="0" w:color="auto"/>
              <w:left w:val="single" w:sz="4" w:space="0" w:color="auto"/>
            </w:tcBorders>
            <w:shd w:val="clear" w:color="auto" w:fill="FFFFFF"/>
            <w:vAlign w:val="bottom"/>
          </w:tcPr>
          <w:p w:rsidR="00105859" w:rsidRPr="00043EAD" w:rsidRDefault="007824B5">
            <w:pPr>
              <w:pStyle w:val="22"/>
              <w:framePr w:w="5093" w:wrap="notBeside" w:vAnchor="text" w:hAnchor="text" w:xAlign="center" w:y="1"/>
              <w:shd w:val="clear" w:color="auto" w:fill="auto"/>
              <w:spacing w:before="0" w:line="180" w:lineRule="exact"/>
              <w:ind w:left="220" w:firstLine="0"/>
              <w:rPr>
                <w:sz w:val="22"/>
                <w:szCs w:val="22"/>
              </w:rPr>
            </w:pPr>
            <w:r w:rsidRPr="00043EAD">
              <w:rPr>
                <w:rStyle w:val="29pt0"/>
                <w:sz w:val="22"/>
                <w:szCs w:val="22"/>
              </w:rPr>
              <w:t>д й</w:t>
            </w:r>
            <w:r w:rsidRPr="00043EAD">
              <w:rPr>
                <w:rStyle w:val="29pt0"/>
                <w:sz w:val="22"/>
                <w:szCs w:val="22"/>
                <w:vertAlign w:val="subscript"/>
              </w:rPr>
              <w:t>п</w:t>
            </w:r>
          </w:p>
        </w:tc>
        <w:tc>
          <w:tcPr>
            <w:tcW w:w="533" w:type="dxa"/>
            <w:tcBorders>
              <w:top w:val="single" w:sz="4" w:space="0" w:color="auto"/>
            </w:tcBorders>
            <w:shd w:val="clear" w:color="auto" w:fill="FFFFFF"/>
          </w:tcPr>
          <w:p w:rsidR="00105859" w:rsidRPr="00043EAD" w:rsidRDefault="00105859">
            <w:pPr>
              <w:framePr w:w="5093" w:wrap="notBeside" w:vAnchor="text" w:hAnchor="text" w:xAlign="center" w:y="1"/>
              <w:rPr>
                <w:sz w:val="22"/>
                <w:szCs w:val="22"/>
              </w:rPr>
            </w:pPr>
          </w:p>
        </w:tc>
        <w:tc>
          <w:tcPr>
            <w:tcW w:w="686" w:type="dxa"/>
            <w:tcBorders>
              <w:top w:val="single" w:sz="4" w:space="0" w:color="auto"/>
            </w:tcBorders>
            <w:shd w:val="clear" w:color="auto" w:fill="FFFFFF"/>
            <w:vAlign w:val="bottom"/>
          </w:tcPr>
          <w:p w:rsidR="00105859" w:rsidRPr="00043EAD" w:rsidRDefault="007824B5">
            <w:pPr>
              <w:pStyle w:val="22"/>
              <w:framePr w:w="5093" w:wrap="notBeside" w:vAnchor="text" w:hAnchor="text" w:xAlign="center" w:y="1"/>
              <w:shd w:val="clear" w:color="auto" w:fill="auto"/>
              <w:spacing w:before="0" w:line="180" w:lineRule="exact"/>
              <w:ind w:left="160" w:firstLine="0"/>
              <w:rPr>
                <w:sz w:val="22"/>
                <w:szCs w:val="22"/>
              </w:rPr>
            </w:pPr>
            <w:r w:rsidRPr="00043EAD">
              <w:rPr>
                <w:rStyle w:val="29pt0"/>
                <w:sz w:val="22"/>
                <w:szCs w:val="22"/>
              </w:rPr>
              <w:t>д а</w:t>
            </w:r>
            <w:r w:rsidRPr="00043EAD">
              <w:rPr>
                <w:rStyle w:val="29pt0"/>
                <w:sz w:val="22"/>
                <w:szCs w:val="22"/>
                <w:vertAlign w:val="subscript"/>
              </w:rPr>
              <w:t>п</w:t>
            </w:r>
          </w:p>
        </w:tc>
        <w:tc>
          <w:tcPr>
            <w:tcW w:w="946" w:type="dxa"/>
            <w:tcBorders>
              <w:left w:val="single" w:sz="4" w:space="0" w:color="auto"/>
            </w:tcBorders>
            <w:shd w:val="clear" w:color="auto" w:fill="FFFFFF"/>
          </w:tcPr>
          <w:p w:rsidR="00105859" w:rsidRPr="00043EAD" w:rsidRDefault="00105859">
            <w:pPr>
              <w:framePr w:w="5093" w:wrap="notBeside" w:vAnchor="text" w:hAnchor="text" w:xAlign="center" w:y="1"/>
              <w:rPr>
                <w:sz w:val="22"/>
                <w:szCs w:val="22"/>
              </w:rPr>
            </w:pPr>
          </w:p>
        </w:tc>
        <w:tc>
          <w:tcPr>
            <w:tcW w:w="821" w:type="dxa"/>
            <w:tcBorders>
              <w:top w:val="single" w:sz="4" w:space="0" w:color="auto"/>
              <w:left w:val="single" w:sz="4" w:space="0" w:color="auto"/>
            </w:tcBorders>
            <w:shd w:val="clear" w:color="auto" w:fill="FFFFFF"/>
            <w:vAlign w:val="bottom"/>
          </w:tcPr>
          <w:p w:rsidR="00105859" w:rsidRPr="00043EAD" w:rsidRDefault="007824B5">
            <w:pPr>
              <w:pStyle w:val="22"/>
              <w:framePr w:w="5093" w:wrap="notBeside" w:vAnchor="text" w:hAnchor="text" w:xAlign="center" w:y="1"/>
              <w:shd w:val="clear" w:color="auto" w:fill="auto"/>
              <w:spacing w:before="0" w:line="180" w:lineRule="exact"/>
              <w:ind w:firstLine="0"/>
              <w:jc w:val="center"/>
              <w:rPr>
                <w:sz w:val="22"/>
                <w:szCs w:val="22"/>
              </w:rPr>
            </w:pPr>
            <w:r w:rsidRPr="00043EAD">
              <w:rPr>
                <w:rStyle w:val="29pt0"/>
                <w:sz w:val="22"/>
                <w:szCs w:val="22"/>
                <w:lang w:val="en-US" w:eastAsia="en-US" w:bidi="en-US"/>
              </w:rPr>
              <w:t>d</w:t>
            </w:r>
            <w:r w:rsidRPr="00043EAD">
              <w:rPr>
                <w:rStyle w:val="29pt0"/>
                <w:sz w:val="22"/>
                <w:szCs w:val="22"/>
                <w:vertAlign w:val="superscript"/>
                <w:lang w:val="en-US" w:eastAsia="en-US" w:bidi="en-US"/>
              </w:rPr>
              <w:t>2</w:t>
            </w:r>
            <w:r w:rsidRPr="00043EAD">
              <w:rPr>
                <w:rStyle w:val="29pt0"/>
                <w:sz w:val="22"/>
                <w:szCs w:val="22"/>
                <w:lang w:val="en-US" w:eastAsia="en-US" w:bidi="en-US"/>
              </w:rPr>
              <w:t>Q</w:t>
            </w:r>
          </w:p>
        </w:tc>
        <w:tc>
          <w:tcPr>
            <w:tcW w:w="730" w:type="dxa"/>
            <w:tcBorders>
              <w:top w:val="single" w:sz="4" w:space="0" w:color="auto"/>
            </w:tcBorders>
            <w:shd w:val="clear" w:color="auto" w:fill="FFFFFF"/>
          </w:tcPr>
          <w:p w:rsidR="00105859" w:rsidRPr="00043EAD" w:rsidRDefault="00105859">
            <w:pPr>
              <w:framePr w:w="5093" w:wrap="notBeside" w:vAnchor="text" w:hAnchor="text" w:xAlign="center" w:y="1"/>
              <w:rPr>
                <w:sz w:val="22"/>
                <w:szCs w:val="22"/>
              </w:rPr>
            </w:pPr>
          </w:p>
        </w:tc>
        <w:tc>
          <w:tcPr>
            <w:tcW w:w="730" w:type="dxa"/>
            <w:tcBorders>
              <w:top w:val="single" w:sz="4" w:space="0" w:color="auto"/>
            </w:tcBorders>
            <w:shd w:val="clear" w:color="auto" w:fill="FFFFFF"/>
            <w:vAlign w:val="bottom"/>
          </w:tcPr>
          <w:p w:rsidR="00105859" w:rsidRPr="00043EAD" w:rsidRDefault="007824B5">
            <w:pPr>
              <w:pStyle w:val="22"/>
              <w:framePr w:w="5093" w:wrap="notBeside" w:vAnchor="text" w:hAnchor="text" w:xAlign="center" w:y="1"/>
              <w:shd w:val="clear" w:color="auto" w:fill="auto"/>
              <w:spacing w:before="0" w:line="190" w:lineRule="exact"/>
              <w:ind w:left="180" w:firstLine="0"/>
              <w:rPr>
                <w:sz w:val="22"/>
                <w:szCs w:val="22"/>
              </w:rPr>
            </w:pPr>
            <w:r w:rsidRPr="00043EAD">
              <w:rPr>
                <w:rStyle w:val="29pt0"/>
                <w:sz w:val="22"/>
                <w:szCs w:val="22"/>
              </w:rPr>
              <w:t>д</w:t>
            </w:r>
            <w:r w:rsidRPr="00043EAD">
              <w:rPr>
                <w:rStyle w:val="2Cambria0"/>
                <w:sz w:val="22"/>
                <w:szCs w:val="22"/>
                <w:vertAlign w:val="superscript"/>
              </w:rPr>
              <w:t>2</w:t>
            </w:r>
            <w:r w:rsidRPr="00043EAD">
              <w:rPr>
                <w:rStyle w:val="2Cambria0"/>
                <w:sz w:val="22"/>
                <w:szCs w:val="22"/>
              </w:rPr>
              <w:t xml:space="preserve"> </w:t>
            </w:r>
            <w:r w:rsidRPr="00043EAD">
              <w:rPr>
                <w:rStyle w:val="29pt0"/>
                <w:sz w:val="22"/>
                <w:szCs w:val="22"/>
                <w:lang w:val="en-US" w:eastAsia="en-US" w:bidi="en-US"/>
              </w:rPr>
              <w:t>Q</w:t>
            </w:r>
          </w:p>
        </w:tc>
      </w:tr>
      <w:tr w:rsidR="00105859" w:rsidRPr="00043EAD">
        <w:trPr>
          <w:trHeight w:hRule="exact" w:val="278"/>
          <w:jc w:val="center"/>
        </w:trPr>
        <w:tc>
          <w:tcPr>
            <w:tcW w:w="648" w:type="dxa"/>
            <w:tcBorders>
              <w:left w:val="single" w:sz="4" w:space="0" w:color="auto"/>
            </w:tcBorders>
            <w:shd w:val="clear" w:color="auto" w:fill="FFFFFF"/>
          </w:tcPr>
          <w:p w:rsidR="00105859" w:rsidRPr="00043EAD" w:rsidRDefault="007824B5">
            <w:pPr>
              <w:pStyle w:val="22"/>
              <w:framePr w:w="5093" w:wrap="notBeside" w:vAnchor="text" w:hAnchor="text" w:xAlign="center" w:y="1"/>
              <w:shd w:val="clear" w:color="auto" w:fill="auto"/>
              <w:spacing w:before="0" w:line="180" w:lineRule="exact"/>
              <w:ind w:left="220" w:firstLine="0"/>
              <w:rPr>
                <w:sz w:val="22"/>
                <w:szCs w:val="22"/>
              </w:rPr>
            </w:pPr>
            <w:r w:rsidRPr="00043EAD">
              <w:rPr>
                <w:rStyle w:val="29pt0"/>
                <w:sz w:val="22"/>
                <w:szCs w:val="22"/>
              </w:rPr>
              <w:t>дх</w:t>
            </w:r>
            <w:r w:rsidRPr="00043EAD">
              <w:rPr>
                <w:rStyle w:val="29pt0"/>
                <w:sz w:val="22"/>
                <w:szCs w:val="22"/>
                <w:vertAlign w:val="subscript"/>
              </w:rPr>
              <w:t>1</w:t>
            </w:r>
          </w:p>
        </w:tc>
        <w:tc>
          <w:tcPr>
            <w:tcW w:w="533" w:type="dxa"/>
            <w:shd w:val="clear" w:color="auto" w:fill="FFFFFF"/>
          </w:tcPr>
          <w:p w:rsidR="00105859" w:rsidRPr="00043EAD" w:rsidRDefault="00105859">
            <w:pPr>
              <w:framePr w:w="5093" w:wrap="notBeside" w:vAnchor="text" w:hAnchor="text" w:xAlign="center" w:y="1"/>
              <w:rPr>
                <w:sz w:val="22"/>
                <w:szCs w:val="22"/>
              </w:rPr>
            </w:pPr>
          </w:p>
        </w:tc>
        <w:tc>
          <w:tcPr>
            <w:tcW w:w="686" w:type="dxa"/>
            <w:shd w:val="clear" w:color="auto" w:fill="FFFFFF"/>
          </w:tcPr>
          <w:p w:rsidR="00105859" w:rsidRPr="00043EAD" w:rsidRDefault="007824B5">
            <w:pPr>
              <w:pStyle w:val="22"/>
              <w:framePr w:w="5093" w:wrap="notBeside" w:vAnchor="text" w:hAnchor="text" w:xAlign="center" w:y="1"/>
              <w:shd w:val="clear" w:color="auto" w:fill="auto"/>
              <w:spacing w:before="0" w:line="180" w:lineRule="exact"/>
              <w:ind w:left="160" w:firstLine="0"/>
              <w:rPr>
                <w:sz w:val="22"/>
                <w:szCs w:val="22"/>
              </w:rPr>
            </w:pPr>
            <w:r w:rsidRPr="00043EAD">
              <w:rPr>
                <w:rStyle w:val="29pt0"/>
                <w:sz w:val="22"/>
                <w:szCs w:val="22"/>
              </w:rPr>
              <w:t>д х</w:t>
            </w:r>
            <w:r w:rsidRPr="00043EAD">
              <w:rPr>
                <w:rStyle w:val="29pt0"/>
                <w:sz w:val="22"/>
                <w:szCs w:val="22"/>
                <w:vertAlign w:val="subscript"/>
              </w:rPr>
              <w:t>п</w:t>
            </w:r>
          </w:p>
        </w:tc>
        <w:tc>
          <w:tcPr>
            <w:tcW w:w="946" w:type="dxa"/>
            <w:tcBorders>
              <w:left w:val="single" w:sz="4" w:space="0" w:color="auto"/>
            </w:tcBorders>
            <w:shd w:val="clear" w:color="auto" w:fill="FFFFFF"/>
          </w:tcPr>
          <w:p w:rsidR="00105859" w:rsidRPr="00043EAD" w:rsidRDefault="00105859">
            <w:pPr>
              <w:framePr w:w="5093" w:wrap="notBeside" w:vAnchor="text" w:hAnchor="text" w:xAlign="center" w:y="1"/>
              <w:rPr>
                <w:sz w:val="22"/>
                <w:szCs w:val="22"/>
              </w:rPr>
            </w:pPr>
          </w:p>
        </w:tc>
        <w:tc>
          <w:tcPr>
            <w:tcW w:w="821" w:type="dxa"/>
            <w:tcBorders>
              <w:top w:val="single" w:sz="4" w:space="0" w:color="auto"/>
              <w:left w:val="single" w:sz="4" w:space="0" w:color="auto"/>
            </w:tcBorders>
            <w:shd w:val="clear" w:color="auto" w:fill="FFFFFF"/>
          </w:tcPr>
          <w:p w:rsidR="00105859" w:rsidRPr="00043EAD" w:rsidRDefault="007824B5">
            <w:pPr>
              <w:pStyle w:val="22"/>
              <w:framePr w:w="5093" w:wrap="notBeside" w:vAnchor="text" w:hAnchor="text" w:xAlign="center" w:y="1"/>
              <w:shd w:val="clear" w:color="auto" w:fill="auto"/>
              <w:spacing w:before="0" w:line="180" w:lineRule="exact"/>
              <w:ind w:left="200" w:firstLine="0"/>
              <w:rPr>
                <w:sz w:val="22"/>
                <w:szCs w:val="22"/>
              </w:rPr>
            </w:pPr>
            <w:r w:rsidRPr="00043EAD">
              <w:rPr>
                <w:rStyle w:val="29pt0"/>
                <w:sz w:val="22"/>
                <w:szCs w:val="22"/>
              </w:rPr>
              <w:t>дх</w:t>
            </w:r>
            <w:r w:rsidRPr="00043EAD">
              <w:rPr>
                <w:rStyle w:val="29pt0"/>
                <w:sz w:val="22"/>
                <w:szCs w:val="22"/>
                <w:vertAlign w:val="subscript"/>
              </w:rPr>
              <w:t>п</w:t>
            </w:r>
            <w:r w:rsidRPr="00043EAD">
              <w:rPr>
                <w:rStyle w:val="29pt0"/>
                <w:sz w:val="22"/>
                <w:szCs w:val="22"/>
              </w:rPr>
              <w:t>дх!</w:t>
            </w:r>
          </w:p>
        </w:tc>
        <w:tc>
          <w:tcPr>
            <w:tcW w:w="730" w:type="dxa"/>
            <w:shd w:val="clear" w:color="auto" w:fill="FFFFFF"/>
          </w:tcPr>
          <w:p w:rsidR="00105859" w:rsidRPr="00043EAD" w:rsidRDefault="00105859">
            <w:pPr>
              <w:framePr w:w="5093" w:wrap="notBeside" w:vAnchor="text" w:hAnchor="text" w:xAlign="center" w:y="1"/>
              <w:rPr>
                <w:sz w:val="22"/>
                <w:szCs w:val="22"/>
              </w:rPr>
            </w:pPr>
          </w:p>
        </w:tc>
        <w:tc>
          <w:tcPr>
            <w:tcW w:w="730" w:type="dxa"/>
            <w:tcBorders>
              <w:top w:val="single" w:sz="4" w:space="0" w:color="auto"/>
            </w:tcBorders>
            <w:shd w:val="clear" w:color="auto" w:fill="FFFFFF"/>
          </w:tcPr>
          <w:p w:rsidR="00105859" w:rsidRPr="00043EAD" w:rsidRDefault="007824B5">
            <w:pPr>
              <w:pStyle w:val="22"/>
              <w:framePr w:w="5093" w:wrap="notBeside" w:vAnchor="text" w:hAnchor="text" w:xAlign="center" w:y="1"/>
              <w:shd w:val="clear" w:color="auto" w:fill="auto"/>
              <w:spacing w:before="0" w:line="180" w:lineRule="exact"/>
              <w:ind w:left="180" w:firstLine="0"/>
              <w:rPr>
                <w:sz w:val="22"/>
                <w:szCs w:val="22"/>
              </w:rPr>
            </w:pPr>
            <w:r w:rsidRPr="00043EAD">
              <w:rPr>
                <w:rStyle w:val="29pt0"/>
                <w:sz w:val="22"/>
                <w:szCs w:val="22"/>
              </w:rPr>
              <w:t>дх</w:t>
            </w:r>
            <w:r w:rsidRPr="00043EAD">
              <w:rPr>
                <w:rStyle w:val="29pt0"/>
                <w:sz w:val="22"/>
                <w:szCs w:val="22"/>
                <w:vertAlign w:val="superscript"/>
              </w:rPr>
              <w:t>2</w:t>
            </w:r>
            <w:r w:rsidRPr="00043EAD">
              <w:rPr>
                <w:rStyle w:val="29pt0"/>
                <w:sz w:val="22"/>
                <w:szCs w:val="22"/>
                <w:vertAlign w:val="subscript"/>
              </w:rPr>
              <w:t>п</w:t>
            </w:r>
          </w:p>
        </w:tc>
      </w:tr>
    </w:tbl>
    <w:p w:rsidR="00105859" w:rsidRPr="00043EAD" w:rsidRDefault="00105859">
      <w:pPr>
        <w:framePr w:w="5093" w:wrap="notBeside" w:vAnchor="text" w:hAnchor="text" w:xAlign="center" w:y="1"/>
        <w:rPr>
          <w:sz w:val="22"/>
          <w:szCs w:val="22"/>
        </w:rPr>
      </w:pPr>
    </w:p>
    <w:p w:rsidR="00105859" w:rsidRPr="00043EAD" w:rsidRDefault="00105859">
      <w:pPr>
        <w:rPr>
          <w:sz w:val="22"/>
          <w:szCs w:val="22"/>
        </w:rPr>
      </w:pPr>
    </w:p>
    <w:p w:rsidR="00105859" w:rsidRPr="00043EAD" w:rsidRDefault="00105859">
      <w:pPr>
        <w:rPr>
          <w:sz w:val="22"/>
          <w:szCs w:val="22"/>
        </w:rPr>
        <w:sectPr w:rsidR="00105859" w:rsidRPr="00043EAD">
          <w:pgSz w:w="8400" w:h="11900"/>
          <w:pgMar w:top="1196" w:right="600" w:bottom="836" w:left="1070" w:header="0" w:footer="3" w:gutter="0"/>
          <w:cols w:space="720"/>
          <w:noEndnote/>
          <w:docGrid w:linePitch="360"/>
        </w:sectPr>
      </w:pPr>
    </w:p>
    <w:p w:rsidR="00105859" w:rsidRPr="00043EAD" w:rsidRDefault="007824B5">
      <w:pPr>
        <w:pStyle w:val="22"/>
        <w:shd w:val="clear" w:color="auto" w:fill="auto"/>
        <w:tabs>
          <w:tab w:val="left" w:pos="2592"/>
        </w:tabs>
        <w:spacing w:before="0" w:line="211" w:lineRule="exact"/>
        <w:ind w:firstLine="0"/>
        <w:jc w:val="both"/>
        <w:rPr>
          <w:sz w:val="22"/>
          <w:szCs w:val="22"/>
        </w:rPr>
      </w:pPr>
      <w:r w:rsidRPr="00043EAD">
        <w:rPr>
          <w:sz w:val="22"/>
          <w:szCs w:val="22"/>
        </w:rPr>
        <w:lastRenderedPageBreak/>
        <w:t>Уравнения (9.7), (9.8),</w:t>
      </w:r>
      <w:r w:rsidRPr="00043EAD">
        <w:rPr>
          <w:sz w:val="22"/>
          <w:szCs w:val="22"/>
        </w:rPr>
        <w:tab/>
        <w:t>(9.5) описывают систему нелинейной</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фильтрации, оптимальную в гауссовом приближении. Определе</w:t>
      </w:r>
      <w:r w:rsidRPr="00043EAD">
        <w:rPr>
          <w:sz w:val="22"/>
          <w:szCs w:val="22"/>
        </w:rPr>
        <w:softHyphen/>
        <w:t>ние по уравнению (9.7) структуры синтезированной оптимальной системы нелинейной фильтрации показывает, что она представляет собой следящую систему. Полученная оптимальная следящая си</w:t>
      </w:r>
      <w:r w:rsidRPr="00043EAD">
        <w:rPr>
          <w:sz w:val="22"/>
          <w:szCs w:val="22"/>
        </w:rPr>
        <w:softHyphen/>
        <w:t>стема содержит несколько взаимосвязанных колец, в которых от</w:t>
      </w:r>
      <w:r w:rsidRPr="00043EAD">
        <w:rPr>
          <w:sz w:val="22"/>
          <w:szCs w:val="22"/>
        </w:rPr>
        <w:softHyphen/>
        <w:t>слеживаются как информационный, так и неинформационные па</w:t>
      </w:r>
      <w:r w:rsidRPr="00043EAD">
        <w:rPr>
          <w:sz w:val="22"/>
          <w:szCs w:val="22"/>
        </w:rPr>
        <w:softHyphen/>
        <w:t xml:space="preserve">раметры сигнала и формируются их оценки. В основном кольце слежения информационный параметр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сигнала является за</w:t>
      </w:r>
      <w:r w:rsidRPr="00043EAD">
        <w:rPr>
          <w:sz w:val="22"/>
          <w:szCs w:val="22"/>
        </w:rPr>
        <w:softHyphen/>
        <w:t>дающим воздействием. Таким образом, теория оптимальной нели</w:t>
      </w:r>
      <w:r w:rsidRPr="00043EAD">
        <w:rPr>
          <w:sz w:val="22"/>
          <w:szCs w:val="22"/>
        </w:rPr>
        <w:softHyphen/>
        <w:t>нейной фильтрации позволяет синтезировать структуру и парамет</w:t>
      </w:r>
      <w:r w:rsidRPr="00043EAD">
        <w:rPr>
          <w:sz w:val="22"/>
          <w:szCs w:val="22"/>
        </w:rPr>
        <w:softHyphen/>
        <w:t>ры оптимальной по точности радиотехнической следящей си</w:t>
      </w:r>
      <w:r w:rsidRPr="00043EAD">
        <w:rPr>
          <w:sz w:val="22"/>
          <w:szCs w:val="22"/>
        </w:rPr>
        <w:softHyphen/>
        <w:t>стемы.</w:t>
      </w:r>
    </w:p>
    <w:p w:rsidR="00105859" w:rsidRPr="00043EAD" w:rsidRDefault="007824B5">
      <w:pPr>
        <w:pStyle w:val="22"/>
        <w:shd w:val="clear" w:color="auto" w:fill="auto"/>
        <w:spacing w:before="0" w:after="129" w:line="211" w:lineRule="exact"/>
        <w:ind w:firstLine="360"/>
        <w:jc w:val="both"/>
        <w:rPr>
          <w:sz w:val="22"/>
          <w:szCs w:val="22"/>
        </w:rPr>
      </w:pPr>
      <w:r w:rsidRPr="00043EAD">
        <w:rPr>
          <w:sz w:val="22"/>
          <w:szCs w:val="22"/>
        </w:rPr>
        <w:t xml:space="preserve">Если формирование процесса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описывается линейным диф</w:t>
      </w:r>
      <w:r w:rsidRPr="00043EAD">
        <w:rPr>
          <w:sz w:val="22"/>
          <w:szCs w:val="22"/>
        </w:rPr>
        <w:softHyphen/>
        <w:t xml:space="preserve">ференциальным уравнением и сигнал линейно связан с </w:t>
      </w:r>
      <w:r w:rsidRPr="00043EAD">
        <w:rPr>
          <w:rStyle w:val="21pt4"/>
          <w:sz w:val="22"/>
          <w:szCs w:val="22"/>
        </w:rPr>
        <w:t>х(/),</w:t>
      </w:r>
      <w:r w:rsidRPr="00043EAD">
        <w:rPr>
          <w:sz w:val="22"/>
          <w:szCs w:val="22"/>
        </w:rPr>
        <w:t xml:space="preserve"> то выполняются равенства</w:t>
      </w:r>
    </w:p>
    <w:p w:rsidR="00105859" w:rsidRPr="00043EAD" w:rsidRDefault="00134C30">
      <w:pPr>
        <w:pStyle w:val="22"/>
        <w:shd w:val="clear" w:color="auto" w:fill="auto"/>
        <w:spacing w:before="0" w:after="77" w:line="200" w:lineRule="exact"/>
        <w:ind w:firstLine="0"/>
        <w:jc w:val="right"/>
        <w:rPr>
          <w:sz w:val="22"/>
          <w:szCs w:val="22"/>
        </w:rPr>
      </w:pPr>
      <w:r w:rsidRPr="00043EAD">
        <w:rPr>
          <w:noProof/>
          <w:sz w:val="22"/>
          <w:szCs w:val="22"/>
          <w:lang w:bidi="ar-SA"/>
        </w:rPr>
        <mc:AlternateContent>
          <mc:Choice Requires="wps">
            <w:drawing>
              <wp:anchor distT="0" distB="0" distL="1002665" distR="63500" simplePos="0" relativeHeight="251865088" behindDoc="1" locked="0" layoutInCell="1" allowOverlap="1" wp14:anchorId="76141290" wp14:editId="7B191AD7">
                <wp:simplePos x="0" y="0"/>
                <wp:positionH relativeFrom="margin">
                  <wp:posOffset>3954780</wp:posOffset>
                </wp:positionH>
                <wp:positionV relativeFrom="paragraph">
                  <wp:posOffset>0</wp:posOffset>
                </wp:positionV>
                <wp:extent cx="289560" cy="120650"/>
                <wp:effectExtent l="1905" t="0" r="3810" b="635"/>
                <wp:wrapSquare wrapText="left"/>
                <wp:docPr id="605" name="Text Box 4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(9.9)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6" o:spid="_x0000_s1579" type="#_x0000_t202" style="position:absolute;left:0;text-align:left;margin-left:311.4pt;margin-top:0;width:22.8pt;height:9.5pt;z-index:-251451392;visibility:visible;mso-wrap-style:square;mso-width-percent:0;mso-height-percent:0;mso-wrap-distance-left:78.9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" filled="f" stroked="f">
                <v:textbox style="mso-fit-shape-to-text:t" inset="0,0,0,0">
                  <w:txbxContent>
                    <w:p w:rsidR="00105859" w:rsidRDefault="007824B5">
                      <w:pPr>
                        <w:pStyle w:val="22"/>
                        <w:shd w:val="clear" w:color="auto" w:fill="auto"/>
                        <w:spacing w:before="0" w:line="190" w:lineRule="exact"/>
                        <w:ind w:firstLine="0"/>
                      </w:pPr>
                      <w:r>
                        <w:rPr>
                          <w:rStyle w:val="2Exact1"/>
                        </w:rPr>
                        <w:t>(9.9)</w:t>
                      </w:r>
                    </w:p>
                  </w:txbxContent>
                </v:textbox>
                <w10:wrap type="square" side="left" anchorx="margin"/>
              </v:shape>
            </w:pict>
          </mc:Fallback>
        </mc:AlternateContent>
      </w:r>
      <w:r w:rsidR="007824B5" w:rsidRPr="00043EAD">
        <w:rPr>
          <w:sz w:val="22"/>
          <w:szCs w:val="22"/>
        </w:rPr>
        <w:t>а (х</w:t>
      </w:r>
      <w:r w:rsidR="007824B5" w:rsidRPr="00043EAD">
        <w:rPr>
          <w:sz w:val="22"/>
          <w:szCs w:val="22"/>
          <w:vertAlign w:val="subscript"/>
        </w:rPr>
        <w:t>0</w:t>
      </w:r>
      <w:r w:rsidR="007824B5" w:rsidRPr="00043EAD">
        <w:rPr>
          <w:sz w:val="22"/>
          <w:szCs w:val="22"/>
        </w:rPr>
        <w:t xml:space="preserve">) = </w:t>
      </w:r>
      <w:r w:rsidR="007824B5" w:rsidRPr="00043EAD">
        <w:rPr>
          <w:sz w:val="22"/>
          <w:szCs w:val="22"/>
          <w:lang w:val="en-US" w:eastAsia="en-US" w:bidi="en-US"/>
        </w:rPr>
        <w:t>Fx</w:t>
      </w:r>
      <w:r w:rsidR="007824B5" w:rsidRPr="00043EAD">
        <w:rPr>
          <w:sz w:val="22"/>
          <w:szCs w:val="22"/>
          <w:vertAlign w:val="subscript"/>
          <w:lang w:eastAsia="en-US" w:bidi="en-US"/>
        </w:rPr>
        <w:t>0</w:t>
      </w:r>
      <w:r w:rsidR="007824B5" w:rsidRPr="00043EAD">
        <w:rPr>
          <w:sz w:val="22"/>
          <w:szCs w:val="22"/>
          <w:lang w:eastAsia="en-US" w:bidi="en-US"/>
        </w:rPr>
        <w:t xml:space="preserve">, </w:t>
      </w:r>
      <w:r w:rsidR="007824B5" w:rsidRPr="00043EAD">
        <w:rPr>
          <w:rStyle w:val="210pt1pt"/>
          <w:sz w:val="22"/>
          <w:szCs w:val="22"/>
          <w:lang w:val="ru-RU" w:eastAsia="ru-RU" w:bidi="ru-RU"/>
        </w:rPr>
        <w:t>и</w:t>
      </w:r>
      <w:r w:rsidR="007824B5" w:rsidRPr="00043EAD">
        <w:rPr>
          <w:rStyle w:val="210pt1pt"/>
          <w:sz w:val="22"/>
          <w:szCs w:val="22"/>
          <w:vertAlign w:val="subscript"/>
          <w:lang w:val="ru-RU" w:eastAsia="ru-RU" w:bidi="ru-RU"/>
        </w:rPr>
        <w:t>с</w:t>
      </w:r>
      <w:r w:rsidR="007824B5" w:rsidRPr="00043EAD">
        <w:rPr>
          <w:sz w:val="22"/>
          <w:szCs w:val="22"/>
        </w:rPr>
        <w:t xml:space="preserve"> (х, </w:t>
      </w:r>
      <w:r w:rsidR="007824B5" w:rsidRPr="00043EAD">
        <w:rPr>
          <w:rStyle w:val="210pt1pt"/>
          <w:sz w:val="22"/>
          <w:szCs w:val="22"/>
        </w:rPr>
        <w:t>t</w:t>
      </w:r>
      <w:r w:rsidR="007824B5" w:rsidRPr="00043EAD">
        <w:rPr>
          <w:sz w:val="22"/>
          <w:szCs w:val="22"/>
        </w:rPr>
        <w:t>) = Сх (</w:t>
      </w:r>
      <w:r w:rsidR="007824B5" w:rsidRPr="00043EAD">
        <w:rPr>
          <w:rStyle w:val="210pt1pt"/>
          <w:sz w:val="22"/>
          <w:szCs w:val="22"/>
        </w:rPr>
        <w:t>t</w:t>
      </w:r>
      <w:r w:rsidR="007824B5" w:rsidRPr="00043EAD">
        <w:rPr>
          <w:sz w:val="22"/>
          <w:szCs w:val="22"/>
        </w:rPr>
        <w:t>),</w:t>
      </w:r>
    </w:p>
    <w:p w:rsidR="00105859" w:rsidRPr="00043EAD" w:rsidRDefault="00134C30">
      <w:pPr>
        <w:pStyle w:val="22"/>
        <w:shd w:val="clear" w:color="auto" w:fill="auto"/>
        <w:spacing w:before="0" w:after="319" w:line="190" w:lineRule="exact"/>
        <w:ind w:firstLine="0"/>
        <w:jc w:val="right"/>
        <w:rPr>
          <w:sz w:val="22"/>
          <w:szCs w:val="22"/>
        </w:rPr>
      </w:pPr>
      <w:r w:rsidRPr="00043EAD">
        <w:rPr>
          <w:noProof/>
          <w:sz w:val="22"/>
          <w:szCs w:val="22"/>
          <w:lang w:bidi="ar-SA"/>
        </w:rPr>
        <mc:AlternateContent>
          <mc:Choice Requires="wps">
            <w:drawing>
              <wp:anchor distT="0" distB="0" distL="63500" distR="63500" simplePos="0" relativeHeight="251866112" behindDoc="1" locked="0" layoutInCell="1" allowOverlap="1" wp14:anchorId="0D27A61D" wp14:editId="451C71B0">
                <wp:simplePos x="0" y="0"/>
                <wp:positionH relativeFrom="margin">
                  <wp:posOffset>26035</wp:posOffset>
                </wp:positionH>
                <wp:positionV relativeFrom="paragraph">
                  <wp:posOffset>-402590</wp:posOffset>
                </wp:positionV>
                <wp:extent cx="2447290" cy="1253490"/>
                <wp:effectExtent l="0" t="0" r="3175" b="1905"/>
                <wp:wrapSquare wrapText="bothSides"/>
                <wp:docPr id="604" name="Text Box 4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290" cy="1253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5"/>
                              <w:shd w:val="clear" w:color="auto" w:fill="auto"/>
                              <w:spacing w:line="216" w:lineRule="exact"/>
                            </w:pPr>
                            <w:r>
                              <w:rPr>
                                <w:rStyle w:val="50ptExact0"/>
                              </w:rPr>
                              <w:t xml:space="preserve">где </w:t>
                            </w:r>
                            <w:r>
                              <w:rPr>
                                <w:rStyle w:val="50ptExact0"/>
                                <w:lang w:val="en-US" w:eastAsia="en-US" w:bidi="en-US"/>
                              </w:rPr>
                              <w:t>F</w:t>
                            </w:r>
                            <w:r w:rsidRPr="00323604">
                              <w:rPr>
                                <w:rStyle w:val="50ptExact0"/>
                                <w:lang w:eastAsia="en-US" w:bidi="en-US"/>
                              </w:rPr>
                              <w:t xml:space="preserve"> </w:t>
                            </w:r>
                            <w:r>
                              <w:rPr>
                                <w:rStyle w:val="50ptExact0"/>
                              </w:rPr>
                              <w:t xml:space="preserve">— матрица размером </w:t>
                            </w:r>
                            <w:r>
                              <w:rPr>
                                <w:rStyle w:val="510pt1ptExact0"/>
                              </w:rPr>
                              <w:t>пХп\</w:t>
                            </w:r>
                            <w:r>
                              <w:rPr>
                                <w:rStyle w:val="50ptExact0"/>
                              </w:rPr>
                              <w:t xml:space="preserve"> С — вектор-строка, содержащий </w:t>
                            </w:r>
                            <w:r>
                              <w:rPr>
                                <w:rStyle w:val="510pt1ptExact0"/>
                              </w:rPr>
                              <w:t>п</w:t>
                            </w:r>
                            <w:r>
                              <w:rPr>
                                <w:rStyle w:val="50ptExact0"/>
                              </w:rPr>
                              <w:t xml:space="preserve"> элементов. Из (9.9) следует, что в рассматриваемом случае</w:t>
                            </w:r>
                          </w:p>
                          <w:p w:rsidR="00105859" w:rsidRDefault="00134C30">
                            <w:pPr>
                              <w:jc w:val="center"/>
                              <w:rPr>
                                <w:sz w:val="2"/>
                                <w:szCs w:val="2"/>
                              </w:rPr>
                            </w:pPr>
                            <w:r>
                              <w:rPr>
                                <w:noProof/>
                                <w:lang w:bidi="ar-SA"/>
                              </w:rPr>
                              <w:drawing>
                                <wp:inline distT="0" distB="0" distL="0" distR="0" wp14:anchorId="625CD03E" wp14:editId="1DADD5B5">
                                  <wp:extent cx="2447925" cy="600075"/>
                                  <wp:effectExtent l="0" t="0" r="9525" b="9525"/>
                                  <wp:docPr id="223" name="Picture 63" descr="C:\Users\836D~1\AppData\Local\Temp\FineReader12.00\media\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836D~1\AppData\Local\Temp\FineReader12.00\media\image121.png"/>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2447925" cy="600075"/>
                                          </a:xfrm>
                                          <a:prstGeom prst="rect">
                                            <a:avLst/>
                                          </a:prstGeom>
                                          <a:noFill/>
                                          <a:ln>
                                            <a:noFill/>
                                          </a:ln>
                                        </pic:spPr>
                                      </pic:pic>
                                    </a:graphicData>
                                  </a:graphic>
                                </wp:inline>
                              </w:drawing>
                            </w:r>
                          </w:p>
                          <w:p w:rsidR="00105859" w:rsidRDefault="007824B5">
                            <w:pPr>
                              <w:pStyle w:val="a5"/>
                              <w:shd w:val="clear" w:color="auto" w:fill="auto"/>
                              <w:tabs>
                                <w:tab w:val="left" w:pos="1104"/>
                              </w:tabs>
                              <w:spacing w:line="170" w:lineRule="exact"/>
                            </w:pPr>
                            <w:r>
                              <w:rPr>
                                <w:rStyle w:val="1ptExact"/>
                                <w:i/>
                                <w:iCs/>
                              </w:rPr>
                              <w:t>д х\</w:t>
                            </w:r>
                            <w:r>
                              <w:rPr>
                                <w:rStyle w:val="1ptExact"/>
                                <w:i/>
                                <w:iCs/>
                              </w:rPr>
                              <w:tab/>
                            </w:r>
                            <w:r>
                              <w:rPr>
                                <w:rStyle w:val="1ptExact"/>
                                <w:i/>
                                <w:iCs/>
                                <w:lang w:val="en-US" w:eastAsia="en-US" w:bidi="en-US"/>
                              </w:rPr>
                              <w:t>N</w:t>
                            </w:r>
                            <w:r>
                              <w:rPr>
                                <w:rStyle w:val="1ptExact"/>
                                <w:i/>
                                <w:iCs/>
                                <w:vertAlign w:val="subscript"/>
                                <w:lang w:val="en-US" w:eastAsia="en-US" w:bidi="en-US"/>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4" o:spid="_x0000_s1580" type="#_x0000_t202" style="position:absolute;left:0;text-align:left;margin-left:2.05pt;margin-top:-31.7pt;width:192.7pt;height:98.7pt;z-index:-2514503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" filled="f" stroked="f">
                <v:textbox style="mso-fit-shape-to-text:t" inset="0,0,0,0">
                  <w:txbxContent>
                    <w:p w:rsidR="00105859" w:rsidRDefault="007824B5">
                      <w:pPr>
                        <w:pStyle w:val="55"/>
                        <w:shd w:val="clear" w:color="auto" w:fill="auto"/>
                        <w:spacing w:line="216" w:lineRule="exact"/>
                      </w:pPr>
                      <w:r>
                        <w:rPr>
                          <w:rStyle w:val="50ptExact0"/>
                        </w:rPr>
                        <w:t xml:space="preserve">где </w:t>
                      </w:r>
                      <w:r>
                        <w:rPr>
                          <w:rStyle w:val="50ptExact0"/>
                          <w:lang w:val="en-US" w:eastAsia="en-US" w:bidi="en-US"/>
                        </w:rPr>
                        <w:t>F</w:t>
                      </w:r>
                      <w:r w:rsidRPr="00323604">
                        <w:rPr>
                          <w:rStyle w:val="50ptExact0"/>
                          <w:lang w:eastAsia="en-US" w:bidi="en-US"/>
                        </w:rPr>
                        <w:t xml:space="preserve"> </w:t>
                      </w:r>
                      <w:r>
                        <w:rPr>
                          <w:rStyle w:val="50ptExact0"/>
                        </w:rPr>
                        <w:t xml:space="preserve">— матрица размером </w:t>
                      </w:r>
                      <w:r>
                        <w:rPr>
                          <w:rStyle w:val="510pt1ptExact0"/>
                        </w:rPr>
                        <w:t>пХп\</w:t>
                      </w:r>
                      <w:r>
                        <w:rPr>
                          <w:rStyle w:val="50ptExact0"/>
                        </w:rPr>
                        <w:t xml:space="preserve"> С — вектор-строка, содержащий </w:t>
                      </w:r>
                      <w:r>
                        <w:rPr>
                          <w:rStyle w:val="510pt1ptExact0"/>
                        </w:rPr>
                        <w:t>п</w:t>
                      </w:r>
                      <w:r>
                        <w:rPr>
                          <w:rStyle w:val="50ptExact0"/>
                        </w:rPr>
                        <w:t xml:space="preserve"> элементов. Из (9.9) следует, что в рассматриваемом случае</w:t>
                      </w:r>
                    </w:p>
                    <w:p w:rsidR="00105859" w:rsidRDefault="00134C30">
                      <w:pPr>
                        <w:jc w:val="center"/>
                        <w:rPr>
                          <w:sz w:val="2"/>
                          <w:szCs w:val="2"/>
                        </w:rPr>
                      </w:pPr>
                      <w:r>
                        <w:rPr>
                          <w:noProof/>
                          <w:lang w:bidi="ar-SA"/>
                        </w:rPr>
                        <w:drawing>
                          <wp:inline distT="0" distB="0" distL="0" distR="0">
                            <wp:extent cx="2447925" cy="600075"/>
                            <wp:effectExtent l="0" t="0" r="9525" b="9525"/>
                            <wp:docPr id="223" name="Picture 63" descr="C:\Users\836D~1\AppData\Local\Temp\FineReader12.00\media\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836D~1\AppData\Local\Temp\FineReader12.00\media\image121.png"/>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2447925" cy="600075"/>
                                    </a:xfrm>
                                    <a:prstGeom prst="rect">
                                      <a:avLst/>
                                    </a:prstGeom>
                                    <a:noFill/>
                                    <a:ln>
                                      <a:noFill/>
                                    </a:ln>
                                  </pic:spPr>
                                </pic:pic>
                              </a:graphicData>
                            </a:graphic>
                          </wp:inline>
                        </w:drawing>
                      </w:r>
                    </w:p>
                    <w:p w:rsidR="00105859" w:rsidRDefault="007824B5">
                      <w:pPr>
                        <w:pStyle w:val="a5"/>
                        <w:shd w:val="clear" w:color="auto" w:fill="auto"/>
                        <w:tabs>
                          <w:tab w:val="left" w:pos="1104"/>
                        </w:tabs>
                        <w:spacing w:line="170" w:lineRule="exact"/>
                      </w:pPr>
                      <w:r>
                        <w:rPr>
                          <w:rStyle w:val="1ptExact"/>
                          <w:i/>
                          <w:iCs/>
                        </w:rPr>
                        <w:t>д х\</w:t>
                      </w:r>
                      <w:r>
                        <w:rPr>
                          <w:rStyle w:val="1ptExact"/>
                          <w:i/>
                          <w:iCs/>
                        </w:rPr>
                        <w:tab/>
                      </w:r>
                      <w:r>
                        <w:rPr>
                          <w:rStyle w:val="1ptExact"/>
                          <w:i/>
                          <w:iCs/>
                          <w:lang w:val="en-US" w:eastAsia="en-US" w:bidi="en-US"/>
                        </w:rPr>
                        <w:t>N</w:t>
                      </w:r>
                      <w:r>
                        <w:rPr>
                          <w:rStyle w:val="1ptExact"/>
                          <w:i/>
                          <w:iCs/>
                          <w:vertAlign w:val="subscript"/>
                          <w:lang w:val="en-US" w:eastAsia="en-US" w:bidi="en-US"/>
                        </w:rPr>
                        <w:t>0</w:t>
                      </w:r>
                    </w:p>
                  </w:txbxContent>
                </v:textbox>
                <w10:wrap type="square" anchorx="margin"/>
              </v:shape>
            </w:pict>
          </mc:Fallback>
        </mc:AlternateContent>
      </w:r>
      <w:r w:rsidR="007824B5" w:rsidRPr="00043EAD">
        <w:rPr>
          <w:sz w:val="22"/>
          <w:szCs w:val="22"/>
        </w:rPr>
        <w:t>(9.10)</w:t>
      </w:r>
    </w:p>
    <w:p w:rsidR="00105859" w:rsidRPr="00043EAD" w:rsidRDefault="007824B5">
      <w:pPr>
        <w:pStyle w:val="22"/>
        <w:shd w:val="clear" w:color="auto" w:fill="auto"/>
        <w:spacing w:before="0" w:line="190" w:lineRule="exact"/>
        <w:ind w:left="3960" w:firstLine="0"/>
        <w:rPr>
          <w:sz w:val="22"/>
          <w:szCs w:val="22"/>
        </w:rPr>
      </w:pPr>
      <w:r w:rsidRPr="00043EAD">
        <w:rPr>
          <w:sz w:val="22"/>
          <w:szCs w:val="22"/>
        </w:rPr>
        <w:t>С.</w:t>
      </w:r>
    </w:p>
    <w:p w:rsidR="00105859" w:rsidRPr="00043EAD" w:rsidRDefault="007824B5">
      <w:pPr>
        <w:pStyle w:val="22"/>
        <w:shd w:val="clear" w:color="auto" w:fill="auto"/>
        <w:tabs>
          <w:tab w:val="left" w:pos="3618"/>
        </w:tabs>
        <w:spacing w:before="0" w:after="71" w:line="190" w:lineRule="exact"/>
        <w:ind w:left="2500" w:firstLine="0"/>
        <w:jc w:val="both"/>
        <w:rPr>
          <w:sz w:val="22"/>
          <w:szCs w:val="22"/>
        </w:rPr>
      </w:pPr>
      <w:r w:rsidRPr="00043EAD">
        <w:rPr>
          <w:sz w:val="22"/>
          <w:szCs w:val="22"/>
        </w:rPr>
        <w:t>В А</w:t>
      </w:r>
      <w:r w:rsidRPr="00043EAD">
        <w:rPr>
          <w:sz w:val="22"/>
          <w:szCs w:val="22"/>
        </w:rPr>
        <w:tab/>
        <w:t>лц</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Подставив выражение (9.9), (9.10) в (9.7), (9.8) и обозначив </w:t>
      </w:r>
      <w:r w:rsidRPr="00043EAD">
        <w:rPr>
          <w:rStyle w:val="210pt"/>
          <w:sz w:val="22"/>
          <w:szCs w:val="22"/>
          <w:lang w:val="ru-RU"/>
        </w:rPr>
        <w:t>2/</w:t>
      </w:r>
      <w:r w:rsidRPr="00043EAD">
        <w:rPr>
          <w:rStyle w:val="210pt"/>
          <w:sz w:val="22"/>
          <w:szCs w:val="22"/>
        </w:rPr>
        <w:t>N</w:t>
      </w:r>
      <w:r w:rsidRPr="00043EAD">
        <w:rPr>
          <w:rStyle w:val="210pt"/>
          <w:sz w:val="22"/>
          <w:szCs w:val="22"/>
          <w:vertAlign w:val="subscript"/>
          <w:lang w:val="ru-RU"/>
        </w:rPr>
        <w:t>0</w:t>
      </w:r>
      <w:r w:rsidRPr="00043EAD">
        <w:rPr>
          <w:rStyle w:val="210pt"/>
          <w:sz w:val="22"/>
          <w:szCs w:val="22"/>
          <w:lang w:val="ru-RU"/>
        </w:rPr>
        <w:t>=</w:t>
      </w:r>
      <w:r w:rsidRPr="00043EAD">
        <w:rPr>
          <w:rStyle w:val="210pt"/>
          <w:sz w:val="22"/>
          <w:szCs w:val="22"/>
        </w:rPr>
        <w:t>R</w:t>
      </w:r>
      <w:r w:rsidRPr="00043EAD">
        <w:rPr>
          <w:rStyle w:val="210pt"/>
          <w:sz w:val="22"/>
          <w:szCs w:val="22"/>
          <w:lang w:val="ru-RU"/>
        </w:rPr>
        <w:t>~\</w:t>
      </w:r>
      <w:r w:rsidRPr="00043EAD">
        <w:rPr>
          <w:sz w:val="22"/>
          <w:szCs w:val="22"/>
          <w:lang w:eastAsia="en-US" w:bidi="en-US"/>
        </w:rPr>
        <w:t xml:space="preserve"> </w:t>
      </w:r>
      <w:r w:rsidRPr="00043EAD">
        <w:rPr>
          <w:sz w:val="22"/>
          <w:szCs w:val="22"/>
        </w:rPr>
        <w:t>получим уравнения (8.72), (8.75) оптимального линей</w:t>
      </w:r>
      <w:r w:rsidRPr="00043EAD">
        <w:rPr>
          <w:sz w:val="22"/>
          <w:szCs w:val="22"/>
        </w:rPr>
        <w:softHyphen/>
        <w:t>ного фильтра Калмана для случая скалярного наблюдаемого про</w:t>
      </w:r>
      <w:r w:rsidRPr="00043EAD">
        <w:rPr>
          <w:sz w:val="22"/>
          <w:szCs w:val="22"/>
        </w:rPr>
        <w:softHyphen/>
        <w:t xml:space="preserve">цесса </w:t>
      </w:r>
      <w:r w:rsidRPr="00043EAD">
        <w:rPr>
          <w:rStyle w:val="210pt1pt"/>
          <w:sz w:val="22"/>
          <w:szCs w:val="22"/>
        </w:rPr>
        <w:t>r</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u</w:t>
      </w:r>
      <w:r w:rsidRPr="00043EAD">
        <w:rPr>
          <w:rStyle w:val="210pt1pt"/>
          <w:sz w:val="22"/>
          <w:szCs w:val="22"/>
          <w:vertAlign w:val="subscript"/>
        </w:rPr>
        <w:t>B</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Таким образом, уравнения оптимального ли</w:t>
      </w:r>
      <w:r w:rsidRPr="00043EAD">
        <w:rPr>
          <w:sz w:val="22"/>
          <w:szCs w:val="22"/>
        </w:rPr>
        <w:softHyphen/>
        <w:t>нейного фильтра, синтезируемого методом пространства состояний (фильтра Калмана), при скалярном наблюдаемом процессе выте</w:t>
      </w:r>
      <w:r w:rsidRPr="00043EAD">
        <w:rPr>
          <w:sz w:val="22"/>
          <w:szCs w:val="22"/>
        </w:rPr>
        <w:softHyphen/>
        <w:t>кают из уравнений (9.7), (9.8), полученных в марковской теории оптимальной нелинейной фильтрации как частный случай. Отме</w:t>
      </w:r>
      <w:r w:rsidRPr="00043EAD">
        <w:rPr>
          <w:sz w:val="22"/>
          <w:szCs w:val="22"/>
        </w:rPr>
        <w:softHyphen/>
        <w:t>тим, что это положение сохраняется и в более общем случае, когда наблюдаемый процесс является векторным.</w:t>
      </w:r>
    </w:p>
    <w:p w:rsidR="00105859" w:rsidRPr="00043EAD" w:rsidRDefault="007824B5">
      <w:pPr>
        <w:pStyle w:val="22"/>
        <w:shd w:val="clear" w:color="auto" w:fill="auto"/>
        <w:spacing w:before="0" w:line="211" w:lineRule="exact"/>
        <w:ind w:firstLine="360"/>
        <w:jc w:val="both"/>
        <w:rPr>
          <w:sz w:val="22"/>
          <w:szCs w:val="22"/>
        </w:rPr>
        <w:sectPr w:rsidR="00105859" w:rsidRPr="00043EAD">
          <w:pgSz w:w="8400" w:h="11900"/>
          <w:pgMar w:top="508" w:right="935" w:bottom="800" w:left="697" w:header="0" w:footer="3" w:gutter="0"/>
          <w:cols w:space="720"/>
          <w:noEndnote/>
          <w:docGrid w:linePitch="360"/>
        </w:sectPr>
      </w:pPr>
      <w:r w:rsidRPr="00043EAD">
        <w:rPr>
          <w:sz w:val="22"/>
          <w:szCs w:val="22"/>
        </w:rPr>
        <w:t>Из уравнения (9.7) видно, что в синтезированной системе оп</w:t>
      </w:r>
      <w:r w:rsidRPr="00043EAD">
        <w:rPr>
          <w:sz w:val="22"/>
          <w:szCs w:val="22"/>
        </w:rPr>
        <w:softHyphen/>
        <w:t>тимальной нелинейной фильтрации (оптимальной следящей си</w:t>
      </w:r>
      <w:r w:rsidRPr="00043EAD">
        <w:rPr>
          <w:sz w:val="22"/>
          <w:szCs w:val="22"/>
        </w:rPr>
        <w:softHyphen/>
        <w:t xml:space="preserve">стеме) оцениваются все компоненты вектора </w:t>
      </w:r>
      <w:r w:rsidRPr="00043EAD">
        <w:rPr>
          <w:rStyle w:val="210pt1pt"/>
          <w:sz w:val="22"/>
          <w:szCs w:val="22"/>
          <w:lang w:val="ru-RU" w:eastAsia="ru-RU" w:bidi="ru-RU"/>
        </w:rPr>
        <w:t>х,</w:t>
      </w:r>
      <w:r w:rsidRPr="00043EAD">
        <w:rPr>
          <w:sz w:val="22"/>
          <w:szCs w:val="22"/>
        </w:rPr>
        <w:t xml:space="preserve"> в том числе и те, которые связаны с неинформационными параметрами сигнала. Качественно целесообразность оценки неинформационных пара</w:t>
      </w:r>
      <w:r w:rsidRPr="00043EAD">
        <w:rPr>
          <w:sz w:val="22"/>
          <w:szCs w:val="22"/>
        </w:rPr>
        <w:softHyphen/>
        <w:t>метров сигнала можно пояснить следующим образом. Наиболее благоприятные условия для фильтрации информационного пара</w:t>
      </w:r>
      <w:r w:rsidRPr="00043EAD">
        <w:rPr>
          <w:sz w:val="22"/>
          <w:szCs w:val="22"/>
        </w:rPr>
        <w:softHyphen/>
        <w:t>метра сигнала возникают в том случае, когда все остальные па</w:t>
      </w:r>
      <w:r w:rsidRPr="00043EAD">
        <w:rPr>
          <w:sz w:val="22"/>
          <w:szCs w:val="22"/>
        </w:rPr>
        <w:softHyphen/>
        <w:t>раметры сигнала известны точно. Так, при фильтрации фазы сиг</w:t>
      </w:r>
      <w:r w:rsidRPr="00043EAD">
        <w:rPr>
          <w:sz w:val="22"/>
          <w:szCs w:val="22"/>
        </w:rPr>
        <w:softHyphen/>
        <w:t xml:space="preserve">нала знание амплитуды </w:t>
      </w:r>
      <w:r w:rsidRPr="00043EAD">
        <w:rPr>
          <w:sz w:val="22"/>
          <w:szCs w:val="22"/>
        </w:rPr>
        <w:lastRenderedPageBreak/>
        <w:t>сигнала и отношения сигнал-шум на вхр- де системы фильтрации позволяет наилучшим образом выбрать)ее</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полосу пропускания. В случае, когда сообщение заключено в ам</w:t>
      </w:r>
      <w:r w:rsidRPr="00043EAD">
        <w:rPr>
          <w:sz w:val="22"/>
          <w:szCs w:val="22"/>
        </w:rPr>
        <w:softHyphen/>
        <w:t>плитуде сигнала, а фаза является его неинформационным пара</w:t>
      </w:r>
      <w:r w:rsidRPr="00043EAD">
        <w:rPr>
          <w:sz w:val="22"/>
          <w:szCs w:val="22"/>
        </w:rPr>
        <w:softHyphen/>
        <w:t>метром, знание фазы позволяет осуществить синхронное амплитуд</w:t>
      </w:r>
      <w:r w:rsidRPr="00043EAD">
        <w:rPr>
          <w:sz w:val="22"/>
          <w:szCs w:val="22"/>
        </w:rPr>
        <w:softHyphen/>
        <w:t>ное детектирование сигнала. Если известно являющееся неинфор- мацнонным параметром направление прихода сигнала, то совме</w:t>
      </w:r>
      <w:r w:rsidRPr="00043EAD">
        <w:rPr>
          <w:sz w:val="22"/>
          <w:szCs w:val="22"/>
        </w:rPr>
        <w:softHyphen/>
        <w:t>щение с ним максимума диаграммы направленности приемной ан</w:t>
      </w:r>
      <w:r w:rsidRPr="00043EAD">
        <w:rPr>
          <w:sz w:val="22"/>
          <w:szCs w:val="22"/>
        </w:rPr>
        <w:softHyphen/>
        <w:t>тенны обеспечивает максимальное отношение сигнал-шум на вхо</w:t>
      </w:r>
      <w:r w:rsidRPr="00043EAD">
        <w:rPr>
          <w:sz w:val="22"/>
          <w:szCs w:val="22"/>
        </w:rPr>
        <w:softHyphen/>
        <w:t>де приемника.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Образование в процессе работы системы фильтрации оценок неинформационных параметров сигнала позволяет уменьшить их первоначальную неопределенность и приблизить условия работы системы фильтрации к тем, которые существуют при известных точно пеипформациопных параметрах сигнала. Точность оценки неинформацнонных параметров при этом должна быть достаточно высокой, так как в противном случае использование оценок мо</w:t>
      </w:r>
      <w:r w:rsidRPr="00043EAD">
        <w:rPr>
          <w:sz w:val="22"/>
          <w:szCs w:val="22"/>
        </w:rPr>
        <w:softHyphen/>
        <w:t>жет привести не к улучшению, а к ухудшению фильтрации полез</w:t>
      </w:r>
      <w:r w:rsidRPr="00043EAD">
        <w:rPr>
          <w:sz w:val="22"/>
          <w:szCs w:val="22"/>
        </w:rPr>
        <w:softHyphen/>
        <w:t>ного параметра сигнала. Если времена корреляции полезного и пеипформациопных параметров сигнала соизмеримы, то послед</w:t>
      </w:r>
      <w:r w:rsidRPr="00043EAD">
        <w:rPr>
          <w:sz w:val="22"/>
          <w:szCs w:val="22"/>
        </w:rPr>
        <w:softHyphen/>
        <w:t>ние можно оценить обычно достаточно точно. Для получения вы</w:t>
      </w:r>
      <w:r w:rsidRPr="00043EAD">
        <w:rPr>
          <w:sz w:val="22"/>
          <w:szCs w:val="22"/>
        </w:rPr>
        <w:softHyphen/>
        <w:t>сокой точности оценки неинформацнонных параметров сигнала, ширина спектра которых значительно превышает ширину спектра полезного параметра сигнала, может потребоваться весьма боль</w:t>
      </w:r>
      <w:r w:rsidRPr="00043EAD">
        <w:rPr>
          <w:sz w:val="22"/>
          <w:szCs w:val="22"/>
        </w:rPr>
        <w:softHyphen/>
        <w:t>шое отношение сигнал-шум на входе системы фильтрации.</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В линейном случае матрица производных </w:t>
      </w:r>
      <w:r w:rsidRPr="00043EAD">
        <w:rPr>
          <w:rStyle w:val="210pt"/>
          <w:sz w:val="22"/>
          <w:szCs w:val="22"/>
        </w:rPr>
        <w:t>d</w:t>
      </w:r>
      <w:r w:rsidRPr="00043EAD">
        <w:rPr>
          <w:rStyle w:val="210pt"/>
          <w:sz w:val="22"/>
          <w:szCs w:val="22"/>
          <w:vertAlign w:val="superscript"/>
          <w:lang w:val="ru-RU"/>
        </w:rPr>
        <w:t>2</w:t>
      </w:r>
      <w:r w:rsidRPr="00043EAD">
        <w:rPr>
          <w:rStyle w:val="210pt"/>
          <w:sz w:val="22"/>
          <w:szCs w:val="22"/>
        </w:rPr>
        <w:t>Q</w:t>
      </w:r>
      <w:r w:rsidRPr="00043EAD">
        <w:rPr>
          <w:rStyle w:val="210pt"/>
          <w:sz w:val="22"/>
          <w:szCs w:val="22"/>
          <w:lang w:val="ru-RU"/>
        </w:rPr>
        <w:t>/</w:t>
      </w:r>
      <w:r w:rsidRPr="00043EAD">
        <w:rPr>
          <w:rStyle w:val="210pt"/>
          <w:sz w:val="22"/>
          <w:szCs w:val="22"/>
        </w:rPr>
        <w:t>dx</w:t>
      </w:r>
      <w:r w:rsidRPr="00043EAD">
        <w:rPr>
          <w:rStyle w:val="210pt"/>
          <w:sz w:val="22"/>
          <w:szCs w:val="22"/>
          <w:vertAlign w:val="superscript"/>
          <w:lang w:val="ru-RU"/>
        </w:rPr>
        <w:t>2</w:t>
      </w:r>
      <w:r w:rsidRPr="00043EAD">
        <w:rPr>
          <w:rStyle w:val="210pt"/>
          <w:sz w:val="22"/>
          <w:szCs w:val="22"/>
          <w:vertAlign w:val="subscript"/>
          <w:lang w:val="ru-RU"/>
        </w:rPr>
        <w:t>0</w:t>
      </w:r>
      <w:r w:rsidRPr="00043EAD">
        <w:rPr>
          <w:rStyle w:val="210pt"/>
          <w:sz w:val="22"/>
          <w:szCs w:val="22"/>
          <w:lang w:val="ru-RU"/>
        </w:rPr>
        <w:t>,</w:t>
      </w:r>
      <w:r w:rsidRPr="00043EAD">
        <w:rPr>
          <w:sz w:val="22"/>
          <w:szCs w:val="22"/>
          <w:lang w:eastAsia="en-US" w:bidi="en-US"/>
        </w:rPr>
        <w:t xml:space="preserve"> </w:t>
      </w:r>
      <w:r w:rsidRPr="00043EAD">
        <w:rPr>
          <w:sz w:val="22"/>
          <w:szCs w:val="22"/>
        </w:rPr>
        <w:t>как видно из (9.10), не зависит от входного процесса и</w:t>
      </w:r>
      <w:r w:rsidRPr="00043EAD">
        <w:rPr>
          <w:sz w:val="22"/>
          <w:szCs w:val="22"/>
          <w:vertAlign w:val="subscript"/>
        </w:rPr>
        <w:t>В</w:t>
      </w:r>
      <w:r w:rsidRPr="00043EAD">
        <w:rPr>
          <w:sz w:val="22"/>
          <w:szCs w:val="22"/>
        </w:rPr>
        <w:t>х(0- Поэтому в оп</w:t>
      </w:r>
      <w:r w:rsidRPr="00043EAD">
        <w:rPr>
          <w:sz w:val="22"/>
          <w:szCs w:val="22"/>
        </w:rPr>
        <w:softHyphen/>
        <w:t xml:space="preserve">тимальном линейном фильтре переменные коэффициенты передачи также не зависят от конкретной реализации смеси </w:t>
      </w:r>
      <w:r w:rsidRPr="00043EAD">
        <w:rPr>
          <w:rStyle w:val="210pt"/>
          <w:sz w:val="22"/>
          <w:szCs w:val="22"/>
          <w:lang w:val="ru-RU" w:eastAsia="ru-RU" w:bidi="ru-RU"/>
        </w:rPr>
        <w:t>и</w:t>
      </w:r>
      <w:r w:rsidRPr="00043EAD">
        <w:rPr>
          <w:rStyle w:val="210pt"/>
          <w:sz w:val="22"/>
          <w:szCs w:val="22"/>
          <w:vertAlign w:val="subscript"/>
          <w:lang w:val="ru-RU" w:eastAsia="ru-RU" w:bidi="ru-RU"/>
        </w:rPr>
        <w:t>вх</w:t>
      </w:r>
      <w:r w:rsidRPr="00043EAD">
        <w:rPr>
          <w:sz w:val="22"/>
          <w:szCs w:val="22"/>
        </w:rPr>
        <w:t xml:space="preserve"> (/), что су</w:t>
      </w:r>
      <w:r w:rsidRPr="00043EAD">
        <w:rPr>
          <w:sz w:val="22"/>
          <w:szCs w:val="22"/>
        </w:rPr>
        <w:softHyphen/>
        <w:t>щественно облегчает их вычисление. В задачах нелинейной фильт</w:t>
      </w:r>
      <w:r w:rsidRPr="00043EAD">
        <w:rPr>
          <w:sz w:val="22"/>
          <w:szCs w:val="22"/>
        </w:rPr>
        <w:softHyphen/>
        <w:t xml:space="preserve">рации положение иное. В этих задачах производная </w:t>
      </w:r>
      <w:r w:rsidRPr="00043EAD">
        <w:rPr>
          <w:rStyle w:val="210pt"/>
          <w:sz w:val="22"/>
          <w:szCs w:val="22"/>
        </w:rPr>
        <w:t>d</w:t>
      </w:r>
      <w:r w:rsidRPr="00043EAD">
        <w:rPr>
          <w:rStyle w:val="210pt"/>
          <w:sz w:val="22"/>
          <w:szCs w:val="22"/>
          <w:vertAlign w:val="superscript"/>
          <w:lang w:val="ru-RU"/>
        </w:rPr>
        <w:t>2</w:t>
      </w:r>
      <w:r w:rsidRPr="00043EAD">
        <w:rPr>
          <w:rStyle w:val="210pt"/>
          <w:sz w:val="22"/>
          <w:szCs w:val="22"/>
        </w:rPr>
        <w:t>Q</w:t>
      </w:r>
      <w:r w:rsidRPr="00043EAD">
        <w:rPr>
          <w:rStyle w:val="210pt"/>
          <w:sz w:val="22"/>
          <w:szCs w:val="22"/>
          <w:lang w:val="ru-RU"/>
        </w:rPr>
        <w:t>/</w:t>
      </w:r>
      <w:r w:rsidRPr="00043EAD">
        <w:rPr>
          <w:rStyle w:val="210pt"/>
          <w:sz w:val="22"/>
          <w:szCs w:val="22"/>
        </w:rPr>
        <w:t>dx</w:t>
      </w:r>
      <w:r w:rsidRPr="00043EAD">
        <w:rPr>
          <w:rStyle w:val="210pt"/>
          <w:sz w:val="22"/>
          <w:szCs w:val="22"/>
          <w:vertAlign w:val="superscript"/>
          <w:lang w:val="ru-RU"/>
        </w:rPr>
        <w:t>2</w:t>
      </w:r>
      <w:r w:rsidRPr="00043EAD">
        <w:rPr>
          <w:rStyle w:val="210pt"/>
          <w:sz w:val="22"/>
          <w:szCs w:val="22"/>
          <w:vertAlign w:val="subscript"/>
          <w:lang w:val="ru-RU"/>
        </w:rPr>
        <w:t>0</w:t>
      </w:r>
      <w:r w:rsidRPr="00043EAD">
        <w:rPr>
          <w:sz w:val="22"/>
          <w:szCs w:val="22"/>
          <w:lang w:eastAsia="en-US" w:bidi="en-US"/>
        </w:rPr>
        <w:t xml:space="preserve"> </w:t>
      </w:r>
      <w:r w:rsidRPr="00043EAD">
        <w:rPr>
          <w:sz w:val="22"/>
          <w:szCs w:val="22"/>
        </w:rPr>
        <w:t>за</w:t>
      </w:r>
      <w:r w:rsidRPr="00043EAD">
        <w:rPr>
          <w:sz w:val="22"/>
          <w:szCs w:val="22"/>
        </w:rPr>
        <w:softHyphen/>
        <w:t xml:space="preserve">висит от реализации наблюдаемого процесса </w:t>
      </w:r>
      <w:r w:rsidRPr="00043EAD">
        <w:rPr>
          <w:rStyle w:val="210pt1pt"/>
          <w:sz w:val="22"/>
          <w:szCs w:val="22"/>
        </w:rPr>
        <w:t>u</w:t>
      </w:r>
      <w:r w:rsidRPr="00043EAD">
        <w:rPr>
          <w:rStyle w:val="210pt1pt"/>
          <w:sz w:val="22"/>
          <w:szCs w:val="22"/>
          <w:vertAlign w:val="subscript"/>
        </w:rPr>
        <w:t>BX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от формируе</w:t>
      </w:r>
      <w:r w:rsidRPr="00043EAD">
        <w:rPr>
          <w:sz w:val="22"/>
          <w:szCs w:val="22"/>
        </w:rPr>
        <w:softHyphen/>
        <w:t>мой оценки х</w:t>
      </w:r>
      <w:r w:rsidRPr="00043EAD">
        <w:rPr>
          <w:sz w:val="22"/>
          <w:szCs w:val="22"/>
          <w:vertAlign w:val="subscript"/>
        </w:rPr>
        <w:t>0</w:t>
      </w:r>
      <w:r w:rsidRPr="00043EAD">
        <w:rPr>
          <w:sz w:val="22"/>
          <w:szCs w:val="22"/>
        </w:rPr>
        <w:t>(^) и содержит флюктуационную составляющую, об</w:t>
      </w:r>
      <w:r w:rsidRPr="00043EAD">
        <w:rPr>
          <w:sz w:val="22"/>
          <w:szCs w:val="22"/>
        </w:rPr>
        <w:softHyphen/>
        <w:t xml:space="preserve">условленную действием помехи </w:t>
      </w:r>
      <w:r w:rsidRPr="00043EAD">
        <w:rPr>
          <w:rStyle w:val="210pt1pt"/>
          <w:sz w:val="22"/>
          <w:szCs w:val="22"/>
        </w:rPr>
        <w:t>u</w:t>
      </w:r>
      <w:r w:rsidRPr="00043EAD">
        <w:rPr>
          <w:rStyle w:val="210pt1pt"/>
          <w:sz w:val="22"/>
          <w:szCs w:val="22"/>
          <w:vertAlign w:val="subscript"/>
        </w:rPr>
        <w:t>m</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Наличие этой составляющей и зависимость матрицы </w:t>
      </w:r>
      <w:r w:rsidRPr="00043EAD">
        <w:rPr>
          <w:rStyle w:val="210pt"/>
          <w:sz w:val="22"/>
          <w:szCs w:val="22"/>
        </w:rPr>
        <w:t>d</w:t>
      </w:r>
      <w:r w:rsidRPr="00043EAD">
        <w:rPr>
          <w:rStyle w:val="210pt"/>
          <w:sz w:val="22"/>
          <w:szCs w:val="22"/>
          <w:vertAlign w:val="superscript"/>
          <w:lang w:val="ru-RU"/>
        </w:rPr>
        <w:t>2</w:t>
      </w:r>
      <w:r w:rsidRPr="00043EAD">
        <w:rPr>
          <w:rStyle w:val="210pt"/>
          <w:sz w:val="22"/>
          <w:szCs w:val="22"/>
        </w:rPr>
        <w:t>Q</w:t>
      </w:r>
      <w:r w:rsidRPr="00043EAD">
        <w:rPr>
          <w:rStyle w:val="210pt"/>
          <w:sz w:val="22"/>
          <w:szCs w:val="22"/>
          <w:lang w:val="ru-RU"/>
        </w:rPr>
        <w:t>/</w:t>
      </w:r>
      <w:r w:rsidRPr="00043EAD">
        <w:rPr>
          <w:rStyle w:val="210pt"/>
          <w:sz w:val="22"/>
          <w:szCs w:val="22"/>
        </w:rPr>
        <w:t>dx</w:t>
      </w:r>
      <w:r w:rsidRPr="00043EAD">
        <w:rPr>
          <w:rStyle w:val="210pt"/>
          <w:sz w:val="22"/>
          <w:szCs w:val="22"/>
          <w:vertAlign w:val="superscript"/>
          <w:lang w:val="ru-RU"/>
        </w:rPr>
        <w:t>2</w:t>
      </w:r>
      <w:r w:rsidRPr="00043EAD">
        <w:rPr>
          <w:rStyle w:val="210pt"/>
          <w:sz w:val="22"/>
          <w:szCs w:val="22"/>
          <w:vertAlign w:val="subscript"/>
          <w:lang w:val="ru-RU"/>
        </w:rPr>
        <w:t>0</w:t>
      </w:r>
      <w:r w:rsidRPr="00043EAD">
        <w:rPr>
          <w:sz w:val="22"/>
          <w:szCs w:val="22"/>
          <w:lang w:eastAsia="en-US" w:bidi="en-US"/>
        </w:rPr>
        <w:t xml:space="preserve"> </w:t>
      </w:r>
      <w:r w:rsidRPr="00043EAD">
        <w:rPr>
          <w:sz w:val="22"/>
          <w:szCs w:val="22"/>
        </w:rPr>
        <w:t xml:space="preserve">от оценки </w:t>
      </w:r>
      <w:r w:rsidRPr="00043EAD">
        <w:rPr>
          <w:rStyle w:val="210pt1pt"/>
          <w:sz w:val="22"/>
          <w:szCs w:val="22"/>
        </w:rPr>
        <w:t>x</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как следует из уравнений (9.7), (9.8), значительно усложняют систему фильтра</w:t>
      </w:r>
      <w:r w:rsidRPr="00043EAD">
        <w:rPr>
          <w:sz w:val="22"/>
          <w:szCs w:val="22"/>
        </w:rPr>
        <w:softHyphen/>
        <w:t>ции в целом.</w:t>
      </w:r>
    </w:p>
    <w:p w:rsidR="00105859" w:rsidRPr="00043EAD" w:rsidRDefault="007824B5">
      <w:pPr>
        <w:pStyle w:val="22"/>
        <w:shd w:val="clear" w:color="auto" w:fill="auto"/>
        <w:spacing w:before="0" w:line="211" w:lineRule="exact"/>
        <w:ind w:firstLine="380"/>
        <w:jc w:val="both"/>
        <w:rPr>
          <w:sz w:val="22"/>
          <w:szCs w:val="22"/>
        </w:rPr>
      </w:pPr>
      <w:r w:rsidRPr="00043EAD">
        <w:rPr>
          <w:rStyle w:val="2Cambria"/>
          <w:sz w:val="22"/>
          <w:szCs w:val="22"/>
        </w:rPr>
        <w:t xml:space="preserve">Упрощение системы фильтрации. </w:t>
      </w:r>
      <w:r w:rsidRPr="00043EAD">
        <w:rPr>
          <w:sz w:val="22"/>
          <w:szCs w:val="22"/>
        </w:rPr>
        <w:t>Нелинейная система фильт</w:t>
      </w:r>
      <w:r w:rsidRPr="00043EAD">
        <w:rPr>
          <w:sz w:val="22"/>
          <w:szCs w:val="22"/>
        </w:rPr>
        <w:softHyphen/>
        <w:t>рации заметно упрощается, если выполняются следующие условия: отношение сигнал-шум на входе системы большое, точность фильт</w:t>
      </w:r>
      <w:r w:rsidRPr="00043EAD">
        <w:rPr>
          <w:sz w:val="22"/>
          <w:szCs w:val="22"/>
        </w:rPr>
        <w:softHyphen/>
        <w:t>рации высокая, неинформационные параметры сигнала известны точно (при этом информационный параметр кроме сообщения мо</w:t>
      </w:r>
      <w:r w:rsidRPr="00043EAD">
        <w:rPr>
          <w:sz w:val="22"/>
          <w:szCs w:val="22"/>
        </w:rPr>
        <w:softHyphen/>
        <w:t>жет содержать мешающую составляющую).</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Действительно, при большом отношении сигнал-шум роль флюктуационной составляющей производных </w:t>
      </w:r>
      <w:r w:rsidRPr="00043EAD">
        <w:rPr>
          <w:rStyle w:val="210pt"/>
          <w:sz w:val="22"/>
          <w:szCs w:val="22"/>
        </w:rPr>
        <w:t>d</w:t>
      </w:r>
      <w:r w:rsidRPr="00043EAD">
        <w:rPr>
          <w:rStyle w:val="210pt"/>
          <w:sz w:val="22"/>
          <w:szCs w:val="22"/>
          <w:vertAlign w:val="superscript"/>
          <w:lang w:val="ru-RU"/>
        </w:rPr>
        <w:t>2</w:t>
      </w:r>
      <w:r w:rsidRPr="00043EAD">
        <w:rPr>
          <w:rStyle w:val="210pt"/>
          <w:sz w:val="22"/>
          <w:szCs w:val="22"/>
        </w:rPr>
        <w:t>Q</w:t>
      </w:r>
      <w:r w:rsidRPr="00043EAD">
        <w:rPr>
          <w:rStyle w:val="210pt"/>
          <w:sz w:val="22"/>
          <w:szCs w:val="22"/>
          <w:lang w:val="ru-RU"/>
        </w:rPr>
        <w:t>/</w:t>
      </w:r>
      <w:r w:rsidRPr="00043EAD">
        <w:rPr>
          <w:rStyle w:val="210pt"/>
          <w:sz w:val="22"/>
          <w:szCs w:val="22"/>
        </w:rPr>
        <w:t>dx</w:t>
      </w:r>
      <w:r w:rsidRPr="00043EAD">
        <w:rPr>
          <w:rStyle w:val="210pt"/>
          <w:sz w:val="22"/>
          <w:szCs w:val="22"/>
          <w:vertAlign w:val="superscript"/>
          <w:lang w:val="ru-RU"/>
        </w:rPr>
        <w:t>2</w:t>
      </w:r>
      <w:r w:rsidRPr="00043EAD">
        <w:rPr>
          <w:rStyle w:val="210pt"/>
          <w:sz w:val="22"/>
          <w:szCs w:val="22"/>
          <w:vertAlign w:val="subscript"/>
          <w:lang w:val="ru-RU"/>
        </w:rPr>
        <w:t>0</w:t>
      </w:r>
      <w:r w:rsidRPr="00043EAD">
        <w:rPr>
          <w:rStyle w:val="210pt"/>
          <w:sz w:val="22"/>
          <w:szCs w:val="22"/>
          <w:lang w:val="ru-RU"/>
        </w:rPr>
        <w:t>,</w:t>
      </w:r>
      <w:r w:rsidRPr="00043EAD">
        <w:rPr>
          <w:sz w:val="22"/>
          <w:szCs w:val="22"/>
          <w:lang w:eastAsia="en-US" w:bidi="en-US"/>
        </w:rPr>
        <w:t xml:space="preserve"> </w:t>
      </w:r>
      <w:r w:rsidRPr="00043EAD">
        <w:rPr>
          <w:sz w:val="22"/>
          <w:szCs w:val="22"/>
        </w:rPr>
        <w:t xml:space="preserve">вызванной действием шума, в формировании матрицы дисперсий ошибок </w:t>
      </w:r>
      <w:r w:rsidRPr="00043EAD">
        <w:rPr>
          <w:sz w:val="22"/>
          <w:szCs w:val="22"/>
          <w:lang w:val="en-US" w:eastAsia="en-US" w:bidi="en-US"/>
        </w:rPr>
        <w:t>D</w:t>
      </w:r>
      <w:r w:rsidRPr="00043EAD">
        <w:rPr>
          <w:sz w:val="22"/>
          <w:szCs w:val="22"/>
          <w:lang w:eastAsia="en-US" w:bidi="en-US"/>
        </w:rPr>
        <w:t xml:space="preserve">(/) </w:t>
      </w:r>
      <w:r w:rsidRPr="00043EAD">
        <w:rPr>
          <w:sz w:val="22"/>
          <w:szCs w:val="22"/>
        </w:rPr>
        <w:t xml:space="preserve">невелика, и ее для простоты можно не учитывать, заменив </w:t>
      </w:r>
      <w:r w:rsidRPr="00043EAD">
        <w:rPr>
          <w:rStyle w:val="210pt"/>
          <w:sz w:val="22"/>
          <w:szCs w:val="22"/>
        </w:rPr>
        <w:t>d</w:t>
      </w:r>
      <w:r w:rsidRPr="00043EAD">
        <w:rPr>
          <w:rStyle w:val="210pt"/>
          <w:sz w:val="22"/>
          <w:szCs w:val="22"/>
          <w:vertAlign w:val="superscript"/>
          <w:lang w:val="ru-RU"/>
        </w:rPr>
        <w:t>2</w:t>
      </w:r>
      <w:r w:rsidRPr="00043EAD">
        <w:rPr>
          <w:rStyle w:val="210pt"/>
          <w:sz w:val="22"/>
          <w:szCs w:val="22"/>
        </w:rPr>
        <w:t>Q</w:t>
      </w:r>
      <w:r w:rsidRPr="00043EAD">
        <w:rPr>
          <w:rStyle w:val="210pt"/>
          <w:sz w:val="22"/>
          <w:szCs w:val="22"/>
          <w:lang w:val="ru-RU"/>
        </w:rPr>
        <w:t>/</w:t>
      </w:r>
      <w:r w:rsidRPr="00043EAD">
        <w:rPr>
          <w:rStyle w:val="210pt"/>
          <w:sz w:val="22"/>
          <w:szCs w:val="22"/>
        </w:rPr>
        <w:t>dx</w:t>
      </w:r>
      <w:r w:rsidRPr="00043EAD">
        <w:rPr>
          <w:sz w:val="22"/>
          <w:szCs w:val="22"/>
          <w:vertAlign w:val="superscript"/>
          <w:lang w:eastAsia="en-US" w:bidi="en-US"/>
        </w:rPr>
        <w:t>2</w:t>
      </w:r>
      <w:r w:rsidRPr="00043EAD">
        <w:rPr>
          <w:sz w:val="22"/>
          <w:szCs w:val="22"/>
        </w:rPr>
        <w:t>о усредненным выражением. Усреднение должно быть про</w:t>
      </w:r>
      <w:r w:rsidRPr="00043EAD">
        <w:rPr>
          <w:sz w:val="22"/>
          <w:szCs w:val="22"/>
        </w:rPr>
        <w:softHyphen/>
        <w:t xml:space="preserve">ведено за время </w:t>
      </w:r>
      <w:r w:rsidRPr="00043EAD">
        <w:rPr>
          <w:rStyle w:val="210pt"/>
          <w:sz w:val="22"/>
          <w:szCs w:val="22"/>
        </w:rPr>
        <w:t>At</w:t>
      </w:r>
      <w:r w:rsidRPr="00043EAD">
        <w:rPr>
          <w:rStyle w:val="210pt"/>
          <w:sz w:val="22"/>
          <w:szCs w:val="22"/>
          <w:lang w:val="ru-RU"/>
        </w:rPr>
        <w:t>,</w:t>
      </w:r>
      <w:r w:rsidRPr="00043EAD">
        <w:rPr>
          <w:sz w:val="22"/>
          <w:szCs w:val="22"/>
          <w:lang w:eastAsia="en-US" w:bidi="en-US"/>
        </w:rPr>
        <w:t xml:space="preserve"> </w:t>
      </w:r>
      <w:r w:rsidRPr="00043EAD">
        <w:rPr>
          <w:sz w:val="22"/>
          <w:szCs w:val="22"/>
        </w:rPr>
        <w:t xml:space="preserve">значительно </w:t>
      </w:r>
      <w:r w:rsidRPr="00043EAD">
        <w:rPr>
          <w:sz w:val="22"/>
          <w:szCs w:val="22"/>
        </w:rPr>
        <w:lastRenderedPageBreak/>
        <w:t xml:space="preserve">превышающее время корреляции помехи, но меньшее, чем время корреляции компонент вектора </w:t>
      </w:r>
      <w:r w:rsidRPr="00043EAD">
        <w:rPr>
          <w:rStyle w:val="2Cambria"/>
          <w:sz w:val="22"/>
          <w:szCs w:val="22"/>
        </w:rPr>
        <w:t xml:space="preserve">х(^). </w:t>
      </w:r>
      <w:r w:rsidRPr="00043EAD">
        <w:rPr>
          <w:sz w:val="22"/>
          <w:szCs w:val="22"/>
        </w:rPr>
        <w:t>При высокой точности фильтрации значение усредненной</w:t>
      </w:r>
      <w:r w:rsidRPr="00043EAD">
        <w:rPr>
          <w:sz w:val="22"/>
          <w:szCs w:val="22"/>
        </w:rPr>
        <w:br w:type="page"/>
      </w:r>
      <w:r w:rsidRPr="00043EAD">
        <w:rPr>
          <w:sz w:val="22"/>
          <w:szCs w:val="22"/>
        </w:rPr>
        <w:lastRenderedPageBreak/>
        <w:t xml:space="preserve">производной </w:t>
      </w:r>
      <w:r w:rsidRPr="00043EAD">
        <w:rPr>
          <w:sz w:val="22"/>
          <w:szCs w:val="22"/>
          <w:lang w:val="en-US" w:eastAsia="en-US" w:bidi="en-US"/>
        </w:rPr>
        <w:t>d</w:t>
      </w:r>
      <w:r w:rsidRPr="00043EAD">
        <w:rPr>
          <w:sz w:val="22"/>
          <w:szCs w:val="22"/>
          <w:vertAlign w:val="superscript"/>
          <w:lang w:eastAsia="en-US" w:bidi="en-US"/>
        </w:rPr>
        <w:t>2</w:t>
      </w:r>
      <w:r w:rsidRPr="00043EAD">
        <w:rPr>
          <w:sz w:val="22"/>
          <w:szCs w:val="22"/>
          <w:lang w:val="en-US" w:eastAsia="en-US" w:bidi="en-US"/>
        </w:rPr>
        <w:t>Q</w:t>
      </w:r>
      <w:r w:rsidRPr="00043EAD">
        <w:rPr>
          <w:sz w:val="22"/>
          <w:szCs w:val="22"/>
          <w:lang w:eastAsia="en-US" w:bidi="en-US"/>
        </w:rPr>
        <w:t>/</w:t>
      </w:r>
      <w:r w:rsidRPr="00043EAD">
        <w:rPr>
          <w:sz w:val="22"/>
          <w:szCs w:val="22"/>
          <w:lang w:val="en-US" w:eastAsia="en-US" w:bidi="en-US"/>
        </w:rPr>
        <w:t>dx</w:t>
      </w:r>
      <w:r w:rsidRPr="00043EAD">
        <w:rPr>
          <w:sz w:val="22"/>
          <w:szCs w:val="22"/>
          <w:vertAlign w:val="superscript"/>
          <w:lang w:eastAsia="en-US" w:bidi="en-US"/>
        </w:rPr>
        <w:t>2</w:t>
      </w:r>
      <w:r w:rsidRPr="00043EAD">
        <w:rPr>
          <w:sz w:val="22"/>
          <w:szCs w:val="22"/>
          <w:vertAlign w:val="subscript"/>
          <w:lang w:eastAsia="en-US" w:bidi="en-US"/>
        </w:rPr>
        <w:t>0</w:t>
      </w:r>
      <w:r w:rsidRPr="00043EAD">
        <w:rPr>
          <w:sz w:val="22"/>
          <w:szCs w:val="22"/>
          <w:lang w:eastAsia="en-US" w:bidi="en-US"/>
        </w:rPr>
        <w:t xml:space="preserve"> </w:t>
      </w:r>
      <w:r w:rsidRPr="00043EAD">
        <w:rPr>
          <w:sz w:val="22"/>
          <w:szCs w:val="22"/>
        </w:rPr>
        <w:t>можно определять для оценки х</w:t>
      </w:r>
      <w:r w:rsidRPr="00043EAD">
        <w:rPr>
          <w:sz w:val="22"/>
          <w:szCs w:val="22"/>
          <w:vertAlign w:val="subscript"/>
        </w:rPr>
        <w:t>0</w:t>
      </w:r>
      <w:r w:rsidRPr="00043EAD">
        <w:rPr>
          <w:sz w:val="22"/>
          <w:szCs w:val="22"/>
        </w:rPr>
        <w:t>(/), совпа</w:t>
      </w:r>
      <w:r w:rsidRPr="00043EAD">
        <w:rPr>
          <w:sz w:val="22"/>
          <w:szCs w:val="22"/>
        </w:rPr>
        <w:softHyphen/>
        <w:t xml:space="preserve">дающей с истинным значением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Если к тому же неинформа</w:t>
      </w:r>
      <w:r w:rsidRPr="00043EAD">
        <w:rPr>
          <w:sz w:val="22"/>
          <w:szCs w:val="22"/>
        </w:rPr>
        <w:softHyphen/>
        <w:t xml:space="preserve">ционные параметры известны точно, то матрица производных </w:t>
      </w:r>
      <w:r w:rsidRPr="00043EAD">
        <w:rPr>
          <w:rStyle w:val="210pt"/>
          <w:sz w:val="22"/>
          <w:szCs w:val="22"/>
        </w:rPr>
        <w:t>d</w:t>
      </w:r>
      <w:r w:rsidRPr="00043EAD">
        <w:rPr>
          <w:rStyle w:val="210pt"/>
          <w:sz w:val="22"/>
          <w:szCs w:val="22"/>
          <w:vertAlign w:val="superscript"/>
          <w:lang w:val="ru-RU"/>
        </w:rPr>
        <w:t>2</w:t>
      </w:r>
      <w:r w:rsidRPr="00043EAD">
        <w:rPr>
          <w:rStyle w:val="210pt"/>
          <w:sz w:val="22"/>
          <w:szCs w:val="22"/>
        </w:rPr>
        <w:t>Q</w:t>
      </w:r>
      <w:r w:rsidRPr="00043EAD">
        <w:rPr>
          <w:rStyle w:val="210pt"/>
          <w:sz w:val="22"/>
          <w:szCs w:val="22"/>
          <w:lang w:val="ru-RU"/>
        </w:rPr>
        <w:t>/</w:t>
      </w:r>
      <w:r w:rsidRPr="00043EAD">
        <w:rPr>
          <w:rStyle w:val="210pt"/>
          <w:sz w:val="22"/>
          <w:szCs w:val="22"/>
        </w:rPr>
        <w:t>dx</w:t>
      </w:r>
      <w:r w:rsidRPr="00043EAD">
        <w:rPr>
          <w:sz w:val="22"/>
          <w:szCs w:val="22"/>
          <w:vertAlign w:val="superscript"/>
          <w:lang w:eastAsia="en-US" w:bidi="en-US"/>
        </w:rPr>
        <w:t>2</w:t>
      </w:r>
      <w:r w:rsidRPr="00043EAD">
        <w:rPr>
          <w:sz w:val="22"/>
          <w:szCs w:val="22"/>
        </w:rPr>
        <w:t>о так же, как и в оптимальном линейном фильтре, оказы</w:t>
      </w:r>
      <w:r w:rsidRPr="00043EAD">
        <w:rPr>
          <w:sz w:val="22"/>
          <w:szCs w:val="22"/>
        </w:rPr>
        <w:softHyphen/>
        <w:t xml:space="preserve">вается не зависящей от реализации наблюдаемого процесса </w:t>
      </w:r>
      <w:r w:rsidRPr="00043EAD">
        <w:rPr>
          <w:sz w:val="22"/>
          <w:szCs w:val="22"/>
          <w:lang w:val="en-US" w:eastAsia="en-US" w:bidi="en-US"/>
        </w:rPr>
        <w:t>w</w:t>
      </w:r>
      <w:r w:rsidRPr="00043EAD">
        <w:rPr>
          <w:sz w:val="22"/>
          <w:szCs w:val="22"/>
          <w:vertAlign w:val="subscript"/>
          <w:lang w:val="en-US" w:eastAsia="en-US" w:bidi="en-US"/>
        </w:rPr>
        <w:t>B</w:t>
      </w:r>
      <w:r w:rsidRPr="00043EAD">
        <w:rPr>
          <w:sz w:val="22"/>
          <w:szCs w:val="22"/>
          <w:lang w:val="en-US" w:eastAsia="en-US" w:bidi="en-US"/>
        </w:rPr>
        <w:t>x</w:t>
      </w:r>
      <w:r w:rsidRPr="00043EAD">
        <w:rPr>
          <w:sz w:val="22"/>
          <w:szCs w:val="22"/>
          <w:lang w:eastAsia="en-US" w:bidi="en-US"/>
        </w:rPr>
        <w:t xml:space="preserve">(0 </w:t>
      </w:r>
      <w:r w:rsidRPr="00043EAD">
        <w:rPr>
          <w:sz w:val="22"/>
          <w:szCs w:val="22"/>
        </w:rPr>
        <w:t xml:space="preserve">и формируемой оценки </w:t>
      </w:r>
      <w:r w:rsidRPr="00043EAD">
        <w:rPr>
          <w:rStyle w:val="210pt1pt"/>
          <w:sz w:val="22"/>
          <w:szCs w:val="22"/>
        </w:rPr>
        <w:t>x</w:t>
      </w:r>
      <w:r w:rsidRPr="00043EAD">
        <w:rPr>
          <w:rStyle w:val="210pt1pt"/>
          <w:sz w:val="22"/>
          <w:szCs w:val="22"/>
          <w:vertAlign w:val="subscript"/>
          <w:lang w:val="ru-RU"/>
        </w:rPr>
        <w:t>0</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Решение уравнения (9.8) и структу</w:t>
      </w:r>
      <w:r w:rsidRPr="00043EAD">
        <w:rPr>
          <w:sz w:val="22"/>
          <w:szCs w:val="22"/>
        </w:rPr>
        <w:softHyphen/>
        <w:t>ра системы фильтрации при этом упрощаются.</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29210" distL="1527175" distR="143510" simplePos="0" relativeHeight="251867136" behindDoc="1" locked="0" layoutInCell="1" allowOverlap="1" wp14:anchorId="6F424DE4" wp14:editId="5DB325AD">
                <wp:simplePos x="0" y="0"/>
                <wp:positionH relativeFrom="margin">
                  <wp:posOffset>1528445</wp:posOffset>
                </wp:positionH>
                <wp:positionV relativeFrom="paragraph">
                  <wp:posOffset>1191895</wp:posOffset>
                </wp:positionV>
                <wp:extent cx="301625" cy="254000"/>
                <wp:effectExtent l="4445" t="1270" r="0" b="0"/>
                <wp:wrapTopAndBottom/>
                <wp:docPr id="603" name="Text Box 4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
                                <w:vertAlign w:val="superscript"/>
                                <w:lang w:val="ru-RU" w:eastAsia="ru-RU" w:bidi="ru-RU"/>
                              </w:rPr>
                              <w:t>и</w:t>
                            </w:r>
                            <w:r>
                              <w:rPr>
                                <w:rStyle w:val="210pt1ptExact"/>
                                <w:lang w:val="ru-RU" w:eastAsia="ru-RU" w:bidi="ru-RU"/>
                              </w:rPr>
                              <w:t>я</w:t>
                            </w:r>
                            <w:r>
                              <w:rPr>
                                <w:rStyle w:val="2Exact1"/>
                              </w:rPr>
                              <w:t xml:space="preserve"> (О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3" o:spid="_x0000_s1581" type="#_x0000_t202" style="position:absolute;left:0;text-align:left;margin-left:120.35pt;margin-top:93.85pt;width:23.75pt;height:20pt;z-index:-251449344;visibility:visible;mso-wrap-style:square;mso-width-percent:0;mso-height-percent:0;mso-wrap-distance-left:120.25pt;mso-wrap-distance-top:0;mso-wrap-distance-right:11.3pt;mso-wrap-distance-bottom:2.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" filled="f" stroked="f">
                <v:textbox style="mso-fit-shape-to-text:t" inset="0,0,0,0">
                  <w:txbxContent>
                    <w:p w:rsidR="00105859" w:rsidRDefault="007824B5">
                      <w:pPr>
                        <w:pStyle w:val="22"/>
                        <w:shd w:val="clear" w:color="auto" w:fill="auto"/>
                        <w:spacing w:before="0" w:line="200" w:lineRule="exact"/>
                        <w:ind w:firstLine="0"/>
                      </w:pPr>
                      <w:r>
                        <w:rPr>
                          <w:rStyle w:val="210pt1ptExact"/>
                          <w:vertAlign w:val="superscript"/>
                          <w:lang w:val="ru-RU" w:eastAsia="ru-RU" w:bidi="ru-RU"/>
                        </w:rPr>
                        <w:t>и</w:t>
                      </w:r>
                      <w:r>
                        <w:rPr>
                          <w:rStyle w:val="210pt1ptExact"/>
                          <w:lang w:val="ru-RU" w:eastAsia="ru-RU" w:bidi="ru-RU"/>
                        </w:rPr>
                        <w:t>я</w:t>
                      </w:r>
                      <w:r>
                        <w:rPr>
                          <w:rStyle w:val="2Exact1"/>
                        </w:rPr>
                        <w:t xml:space="preserve"> (О</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463040" simplePos="0" relativeHeight="251868160" behindDoc="1" locked="0" layoutInCell="1" allowOverlap="1" wp14:anchorId="3CB955CF" wp14:editId="2D1DB89F">
                <wp:simplePos x="0" y="0"/>
                <wp:positionH relativeFrom="margin">
                  <wp:posOffset>1973580</wp:posOffset>
                </wp:positionH>
                <wp:positionV relativeFrom="paragraph">
                  <wp:posOffset>1120775</wp:posOffset>
                </wp:positionV>
                <wp:extent cx="435610" cy="234950"/>
                <wp:effectExtent l="1905" t="0" r="635" b="1905"/>
                <wp:wrapTopAndBottom/>
                <wp:docPr id="602"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610" cy="234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1"/>
                                <w:i/>
                                <w:iCs/>
                              </w:rPr>
                              <w:t>dQ(x,t)</w:t>
                            </w:r>
                          </w:p>
                          <w:p w:rsidR="00105859" w:rsidRDefault="007824B5">
                            <w:pPr>
                              <w:pStyle w:val="70"/>
                              <w:shd w:val="clear" w:color="auto" w:fill="auto"/>
                              <w:spacing w:before="0" w:after="0" w:line="200" w:lineRule="exact"/>
                              <w:ind w:left="200"/>
                              <w:jc w:val="left"/>
                            </w:pPr>
                            <w:r>
                              <w:rPr>
                                <w:rStyle w:val="7Exact"/>
                                <w:i/>
                                <w:iCs/>
                                <w:lang w:val="ru-RU" w:eastAsia="ru-RU" w:bidi="ru-RU"/>
                              </w:rPr>
                              <w:t>д к</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2" o:spid="_x0000_s1582" type="#_x0000_t202" style="position:absolute;left:0;text-align:left;margin-left:155.4pt;margin-top:88.25pt;width:34.3pt;height:18.5pt;z-index:-251448320;visibility:visible;mso-wrap-style:square;mso-width-percent:0;mso-height-percent:0;mso-wrap-distance-left:5pt;mso-wrap-distance-top:0;mso-wrap-distance-right:115.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" filled="f" stroked="f">
                <v:textbox style="mso-fit-shape-to-text:t" inset="0,0,0,0">
                  <w:txbxContent>
                    <w:p w:rsidR="00105859" w:rsidRDefault="007824B5">
                      <w:pPr>
                        <w:pStyle w:val="90"/>
                        <w:shd w:val="clear" w:color="auto" w:fill="auto"/>
                        <w:spacing w:line="170" w:lineRule="exact"/>
                      </w:pPr>
                      <w:r>
                        <w:rPr>
                          <w:rStyle w:val="91ptExact1"/>
                          <w:i/>
                          <w:iCs/>
                        </w:rPr>
                        <w:t>dQ(x,t)</w:t>
                      </w:r>
                    </w:p>
                    <w:p w:rsidR="00105859" w:rsidRDefault="007824B5">
                      <w:pPr>
                        <w:pStyle w:val="70"/>
                        <w:shd w:val="clear" w:color="auto" w:fill="auto"/>
                        <w:spacing w:before="0" w:after="0" w:line="200" w:lineRule="exact"/>
                        <w:ind w:left="200"/>
                        <w:jc w:val="left"/>
                      </w:pPr>
                      <w:r>
                        <w:rPr>
                          <w:rStyle w:val="7Exact"/>
                          <w:i/>
                          <w:iCs/>
                          <w:lang w:val="ru-RU" w:eastAsia="ru-RU" w:bidi="ru-RU"/>
                        </w:rPr>
                        <w:t>д к</w:t>
                      </w:r>
                    </w:p>
                  </w:txbxContent>
                </v:textbox>
                <w10:wrap type="topAndBottom" anchorx="margin"/>
              </v:shape>
            </w:pict>
          </mc:Fallback>
        </mc:AlternateContent>
      </w:r>
      <w:r w:rsidRPr="00043EAD">
        <w:rPr>
          <w:noProof/>
          <w:sz w:val="22"/>
          <w:szCs w:val="22"/>
          <w:lang w:bidi="ar-SA"/>
        </w:rPr>
        <mc:AlternateContent>
          <mc:Choice Requires="wps">
            <w:drawing>
              <wp:anchor distT="0" distB="85090" distL="1580515" distR="63500" simplePos="0" relativeHeight="251869184" behindDoc="1" locked="0" layoutInCell="1" allowOverlap="1" wp14:anchorId="68407E1B" wp14:editId="0D32C38E">
                <wp:simplePos x="0" y="0"/>
                <wp:positionH relativeFrom="margin">
                  <wp:posOffset>3872230</wp:posOffset>
                </wp:positionH>
                <wp:positionV relativeFrom="paragraph">
                  <wp:posOffset>1167130</wp:posOffset>
                </wp:positionV>
                <wp:extent cx="365760" cy="120650"/>
                <wp:effectExtent l="0" t="0" r="635" b="0"/>
                <wp:wrapTopAndBottom/>
                <wp:docPr id="601" name="Text Box 4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(9.11)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1" o:spid="_x0000_s1583" type="#_x0000_t202" style="position:absolute;left:0;text-align:left;margin-left:304.9pt;margin-top:91.9pt;width:28.8pt;height:9.5pt;z-index:-251447296;visibility:visible;mso-wrap-style:square;mso-width-percent:0;mso-height-percent:0;mso-wrap-distance-left:124.45pt;mso-wrap-distance-top:0;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(9.11)</w:t>
                      </w:r>
                    </w:p>
                  </w:txbxContent>
                </v:textbox>
                <w10:wrap type="topAndBottom" anchorx="margin"/>
              </v:shape>
            </w:pict>
          </mc:Fallback>
        </mc:AlternateContent>
      </w:r>
      <w:r w:rsidR="007824B5" w:rsidRPr="00043EAD">
        <w:rPr>
          <w:sz w:val="22"/>
          <w:szCs w:val="22"/>
        </w:rPr>
        <w:t>Если выполняются перечисленные условия, а формирование со</w:t>
      </w:r>
      <w:r w:rsidR="007824B5" w:rsidRPr="00043EAD">
        <w:rPr>
          <w:sz w:val="22"/>
          <w:szCs w:val="22"/>
        </w:rPr>
        <w:softHyphen/>
        <w:t>общения описывается линейным дифференциальным уравнением, то оптимальную систему нелинейной фильтрации, как следует из (9.7), (9.8), можно представить в виде одноконтурной следящей системы, состоящей из дискриминатора (Дис) и линейного фильт</w:t>
      </w:r>
      <w:r w:rsidR="007824B5" w:rsidRPr="00043EAD">
        <w:rPr>
          <w:sz w:val="22"/>
          <w:szCs w:val="22"/>
        </w:rPr>
        <w:softHyphen/>
        <w:t>ра (Ф) (рис. 9.1). Дискриминатор оптимальной системы выпол</w:t>
      </w:r>
      <w:r w:rsidR="007824B5" w:rsidRPr="00043EAD">
        <w:rPr>
          <w:sz w:val="22"/>
          <w:szCs w:val="22"/>
        </w:rPr>
        <w:softHyphen/>
        <w:t xml:space="preserve">няет нелинейное преобразование входного сигнала, в результате которого формируется напряжение </w:t>
      </w:r>
      <w:r w:rsidR="007824B5" w:rsidRPr="00043EAD">
        <w:rPr>
          <w:rStyle w:val="210pt1pt"/>
          <w:sz w:val="22"/>
          <w:szCs w:val="22"/>
        </w:rPr>
        <w:t>u</w:t>
      </w:r>
      <w:r w:rsidR="007824B5" w:rsidRPr="00043EAD">
        <w:rPr>
          <w:rStyle w:val="210pt1pt"/>
          <w:sz w:val="22"/>
          <w:szCs w:val="22"/>
          <w:vertAlign w:val="subscript"/>
        </w:rPr>
        <w:t>R</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описываемое выражением</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109855" distL="63500" distR="63500" simplePos="0" relativeHeight="251870208" behindDoc="1" locked="0" layoutInCell="1" allowOverlap="1" wp14:anchorId="6F84C7B8" wp14:editId="53EED355">
                <wp:simplePos x="0" y="0"/>
                <wp:positionH relativeFrom="margin">
                  <wp:posOffset>10795</wp:posOffset>
                </wp:positionH>
                <wp:positionV relativeFrom="paragraph">
                  <wp:posOffset>-984250</wp:posOffset>
                </wp:positionV>
                <wp:extent cx="4087495" cy="1003935"/>
                <wp:effectExtent l="1270" t="0" r="0" b="2540"/>
                <wp:wrapSquare wrapText="bothSides"/>
                <wp:docPr id="600" name="Text Box 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7495" cy="1003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3"/>
                              <w:shd w:val="clear" w:color="auto" w:fill="auto"/>
                              <w:tabs>
                                <w:tab w:val="left" w:pos="5803"/>
                                <w:tab w:val="left" w:leader="underscore" w:pos="5986"/>
                              </w:tabs>
                              <w:spacing w:line="216" w:lineRule="exact"/>
                              <w:jc w:val="both"/>
                            </w:pPr>
                            <w:r>
                              <w:rPr>
                                <w:rStyle w:val="8Exact1"/>
                              </w:rPr>
                              <w:t>где Я,</w:t>
                            </w:r>
                            <w:r>
                              <w:rPr>
                                <w:rStyle w:val="8Exact1"/>
                                <w:vertAlign w:val="subscript"/>
                              </w:rPr>
                              <w:t>0</w:t>
                            </w:r>
                            <w:r>
                              <w:rPr>
                                <w:rStyle w:val="8Exact1"/>
                              </w:rPr>
                              <w:t xml:space="preserve"> — оценка информационного параметра сигнала. Так как в-, соответствии с (9.11) производная </w:t>
                            </w:r>
                            <w:r>
                              <w:rPr>
                                <w:rStyle w:val="810ptExact"/>
                              </w:rPr>
                              <w:t>dQ</w:t>
                            </w:r>
                            <w:r w:rsidRPr="00323604">
                              <w:rPr>
                                <w:rStyle w:val="810ptExact"/>
                                <w:lang w:val="ru-RU"/>
                              </w:rPr>
                              <w:t>/</w:t>
                            </w:r>
                            <w:r>
                              <w:rPr>
                                <w:rStyle w:val="810ptExact"/>
                              </w:rPr>
                              <w:t>dX</w:t>
                            </w:r>
                            <w:r w:rsidRPr="00323604">
                              <w:rPr>
                                <w:rStyle w:val="8Exact1"/>
                                <w:lang w:eastAsia="en-US" w:bidi="en-US"/>
                              </w:rPr>
                              <w:t xml:space="preserve"> </w:t>
                            </w:r>
                            <w:r>
                              <w:rPr>
                                <w:rStyle w:val="8Exact1"/>
                              </w:rPr>
                              <w:t>вычисляется в точке,- Я, = Я,</w:t>
                            </w:r>
                            <w:r>
                              <w:rPr>
                                <w:rStyle w:val="8Exact1"/>
                                <w:vertAlign w:val="subscript"/>
                              </w:rPr>
                              <w:t>0</w:t>
                            </w:r>
                            <w:r>
                              <w:rPr>
                                <w:rStyle w:val="8Exact1"/>
                              </w:rPr>
                              <w:t xml:space="preserve">, к дискриминатору подводится также оценка </w:t>
                            </w:r>
                            <w:r>
                              <w:rPr>
                                <w:rStyle w:val="810ptExact"/>
                                <w:lang w:val="ru-RU" w:eastAsia="ru-RU" w:bidi="ru-RU"/>
                              </w:rPr>
                              <w:t>Х</w:t>
                            </w:r>
                            <w:r>
                              <w:rPr>
                                <w:rStyle w:val="810ptExact"/>
                                <w:vertAlign w:val="subscript"/>
                                <w:lang w:val="ru-RU" w:eastAsia="ru-RU" w:bidi="ru-RU"/>
                              </w:rPr>
                              <w:t>0</w:t>
                            </w:r>
                            <w:r>
                              <w:rPr>
                                <w:rStyle w:val="810ptExact"/>
                                <w:lang w:val="ru-RU" w:eastAsia="ru-RU" w:bidi="ru-RU"/>
                              </w:rPr>
                              <w:t>.</w:t>
                            </w:r>
                            <w:r>
                              <w:rPr>
                                <w:rStyle w:val="8Exact1"/>
                              </w:rPr>
                              <w:t xml:space="preserve"> Отметим;, что понятие дискриминатора в тео-</w:t>
                            </w:r>
                            <w:r>
                              <w:rPr>
                                <w:rStyle w:val="8Exact1"/>
                              </w:rPr>
                              <w:tab/>
                            </w:r>
                            <w:r>
                              <w:rPr>
                                <w:rStyle w:val="8Exact1"/>
                              </w:rP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3754"/>
                              <w:gridCol w:w="614"/>
                              <w:gridCol w:w="288"/>
                              <w:gridCol w:w="283"/>
                              <w:gridCol w:w="600"/>
                              <w:gridCol w:w="600"/>
                              <w:gridCol w:w="298"/>
                            </w:tblGrid>
                            <w:tr w:rsidR="00105859">
                              <w:trPr>
                                <w:trHeight w:hRule="exact" w:val="235"/>
                                <w:jc w:val="center"/>
                              </w:trPr>
                              <w:tc>
                                <w:tcPr>
                                  <w:tcW w:w="3754" w:type="dxa"/>
                                  <w:shd w:val="clear" w:color="auto" w:fill="FFFFFF"/>
                                </w:tcPr>
                                <w:p w:rsidR="00105859" w:rsidRDefault="007824B5">
                                  <w:pPr>
                                    <w:pStyle w:val="22"/>
                                    <w:shd w:val="clear" w:color="auto" w:fill="auto"/>
                                    <w:spacing w:before="0" w:line="190" w:lineRule="exact"/>
                                    <w:ind w:firstLine="0"/>
                                  </w:pPr>
                                  <w:r>
                                    <w:t>рии нелинейной фильтрации не-</w:t>
                                  </w:r>
                                </w:p>
                              </w:tc>
                              <w:tc>
                                <w:tcPr>
                                  <w:tcW w:w="614" w:type="dxa"/>
                                  <w:shd w:val="clear" w:color="auto" w:fill="FFFFFF"/>
                                </w:tcPr>
                                <w:p w:rsidR="00105859" w:rsidRDefault="00105859">
                                  <w:pPr>
                                    <w:rPr>
                                      <w:sz w:val="10"/>
                                      <w:szCs w:val="10"/>
                                    </w:rPr>
                                  </w:pPr>
                                </w:p>
                              </w:tc>
                              <w:tc>
                                <w:tcPr>
                                  <w:tcW w:w="571" w:type="dxa"/>
                                  <w:gridSpan w:val="2"/>
                                  <w:vMerge w:val="restart"/>
                                  <w:tcBorders>
                                    <w:top w:val="single" w:sz="4" w:space="0" w:color="auto"/>
                                    <w:left w:val="single" w:sz="4" w:space="0" w:color="auto"/>
                                  </w:tcBorders>
                                  <w:shd w:val="clear" w:color="auto" w:fill="FFFFFF"/>
                                  <w:vAlign w:val="center"/>
                                </w:tcPr>
                                <w:p w:rsidR="00105859" w:rsidRDefault="007824B5">
                                  <w:pPr>
                                    <w:pStyle w:val="22"/>
                                    <w:shd w:val="clear" w:color="auto" w:fill="auto"/>
                                    <w:spacing w:before="0" w:line="200" w:lineRule="exact"/>
                                    <w:ind w:firstLine="0"/>
                                  </w:pPr>
                                  <w:r>
                                    <w:rPr>
                                      <w:rStyle w:val="210pt"/>
                                      <w:lang w:val="ru-RU" w:eastAsia="ru-RU" w:bidi="ru-RU"/>
                                    </w:rPr>
                                    <w:t>Дис</w:t>
                                  </w:r>
                                </w:p>
                              </w:tc>
                              <w:tc>
                                <w:tcPr>
                                  <w:tcW w:w="600" w:type="dxa"/>
                                  <w:tcBorders>
                                    <w:left w:val="single" w:sz="4" w:space="0" w:color="auto"/>
                                  </w:tcBorders>
                                  <w:shd w:val="clear" w:color="auto" w:fill="FFFFFF"/>
                                </w:tcPr>
                                <w:p w:rsidR="00105859" w:rsidRDefault="007824B5">
                                  <w:pPr>
                                    <w:pStyle w:val="22"/>
                                    <w:shd w:val="clear" w:color="auto" w:fill="auto"/>
                                    <w:spacing w:before="0" w:line="190" w:lineRule="exact"/>
                                    <w:ind w:firstLine="0"/>
                                  </w:pPr>
                                  <w:r>
                                    <w:t xml:space="preserve">Ид </w:t>
                                  </w:r>
                                  <w:r>
                                    <w:rPr>
                                      <w:lang w:val="en-US" w:eastAsia="en-US" w:bidi="en-US"/>
                                    </w:rPr>
                                    <w:t>ft)</w:t>
                                  </w:r>
                                </w:p>
                              </w:tc>
                              <w:tc>
                                <w:tcPr>
                                  <w:tcW w:w="600" w:type="dxa"/>
                                  <w:vMerge w:val="restart"/>
                                  <w:tcBorders>
                                    <w:top w:val="single" w:sz="4" w:space="0" w:color="auto"/>
                                    <w:left w:val="single" w:sz="4" w:space="0" w:color="auto"/>
                                  </w:tcBorders>
                                  <w:shd w:val="clear" w:color="auto" w:fill="FFFFFF"/>
                                  <w:vAlign w:val="center"/>
                                </w:tcPr>
                                <w:p w:rsidR="00105859" w:rsidRDefault="007824B5">
                                  <w:pPr>
                                    <w:pStyle w:val="22"/>
                                    <w:shd w:val="clear" w:color="auto" w:fill="auto"/>
                                    <w:spacing w:before="0" w:line="200" w:lineRule="exact"/>
                                    <w:ind w:left="240" w:firstLine="0"/>
                                  </w:pPr>
                                  <w:r>
                                    <w:rPr>
                                      <w:rStyle w:val="210pt"/>
                                      <w:lang w:val="ru-RU" w:eastAsia="ru-RU" w:bidi="ru-RU"/>
                                    </w:rPr>
                                    <w:t>р</w:t>
                                  </w:r>
                                </w:p>
                              </w:tc>
                              <w:tc>
                                <w:tcPr>
                                  <w:tcW w:w="298" w:type="dxa"/>
                                  <w:tcBorders>
                                    <w:left w:val="single" w:sz="4" w:space="0" w:color="auto"/>
                                  </w:tcBorders>
                                  <w:shd w:val="clear" w:color="auto" w:fill="FFFFFF"/>
                                </w:tcPr>
                                <w:p w:rsidR="00105859" w:rsidRDefault="00105859">
                                  <w:pPr>
                                    <w:rPr>
                                      <w:sz w:val="10"/>
                                      <w:szCs w:val="10"/>
                                    </w:rPr>
                                  </w:pPr>
                                </w:p>
                              </w:tc>
                            </w:tr>
                            <w:tr w:rsidR="00105859">
                              <w:trPr>
                                <w:trHeight w:hRule="exact" w:val="173"/>
                                <w:jc w:val="center"/>
                              </w:trPr>
                              <w:tc>
                                <w:tcPr>
                                  <w:tcW w:w="3754" w:type="dxa"/>
                                  <w:shd w:val="clear" w:color="auto" w:fill="FFFFFF"/>
                                  <w:vAlign w:val="bottom"/>
                                </w:tcPr>
                                <w:p w:rsidR="00105859" w:rsidRDefault="007824B5">
                                  <w:pPr>
                                    <w:pStyle w:val="22"/>
                                    <w:shd w:val="clear" w:color="auto" w:fill="auto"/>
                                    <w:spacing w:before="0" w:line="190" w:lineRule="exact"/>
                                    <w:ind w:firstLine="0"/>
                                  </w:pPr>
                                  <w:r>
                                    <w:t>сколько отличается от того, кото-</w:t>
                                  </w:r>
                                </w:p>
                              </w:tc>
                              <w:tc>
                                <w:tcPr>
                                  <w:tcW w:w="614" w:type="dxa"/>
                                  <w:tcBorders>
                                    <w:top w:val="single" w:sz="4" w:space="0" w:color="auto"/>
                                  </w:tcBorders>
                                  <w:shd w:val="clear" w:color="auto" w:fill="FFFFFF"/>
                                </w:tcPr>
                                <w:p w:rsidR="00105859" w:rsidRDefault="00105859">
                                  <w:pPr>
                                    <w:rPr>
                                      <w:sz w:val="10"/>
                                      <w:szCs w:val="10"/>
                                    </w:rPr>
                                  </w:pPr>
                                </w:p>
                              </w:tc>
                              <w:tc>
                                <w:tcPr>
                                  <w:tcW w:w="571" w:type="dxa"/>
                                  <w:gridSpan w:val="2"/>
                                  <w:vMerge/>
                                  <w:tcBorders>
                                    <w:left w:val="single" w:sz="4" w:space="0" w:color="auto"/>
                                  </w:tcBorders>
                                  <w:shd w:val="clear" w:color="auto" w:fill="FFFFFF"/>
                                  <w:vAlign w:val="center"/>
                                </w:tcPr>
                                <w:p w:rsidR="00105859" w:rsidRDefault="00105859"/>
                              </w:tc>
                              <w:tc>
                                <w:tcPr>
                                  <w:tcW w:w="600" w:type="dxa"/>
                                  <w:tcBorders>
                                    <w:top w:val="single" w:sz="4" w:space="0" w:color="auto"/>
                                    <w:left w:val="single" w:sz="4" w:space="0" w:color="auto"/>
                                  </w:tcBorders>
                                  <w:shd w:val="clear" w:color="auto" w:fill="FFFFFF"/>
                                </w:tcPr>
                                <w:p w:rsidR="00105859" w:rsidRDefault="00105859">
                                  <w:pPr>
                                    <w:rPr>
                                      <w:sz w:val="10"/>
                                      <w:szCs w:val="10"/>
                                    </w:rPr>
                                  </w:pPr>
                                </w:p>
                              </w:tc>
                              <w:tc>
                                <w:tcPr>
                                  <w:tcW w:w="600" w:type="dxa"/>
                                  <w:vMerge/>
                                  <w:tcBorders>
                                    <w:left w:val="single" w:sz="4" w:space="0" w:color="auto"/>
                                  </w:tcBorders>
                                  <w:shd w:val="clear" w:color="auto" w:fill="FFFFFF"/>
                                  <w:vAlign w:val="center"/>
                                </w:tcPr>
                                <w:p w:rsidR="00105859" w:rsidRDefault="00105859"/>
                              </w:tc>
                              <w:tc>
                                <w:tcPr>
                                  <w:tcW w:w="298" w:type="dxa"/>
                                  <w:tcBorders>
                                    <w:top w:val="single" w:sz="4" w:space="0" w:color="auto"/>
                                    <w:left w:val="single" w:sz="4" w:space="0" w:color="auto"/>
                                    <w:right w:val="single" w:sz="4" w:space="0" w:color="auto"/>
                                  </w:tcBorders>
                                  <w:shd w:val="clear" w:color="auto" w:fill="FFFFFF"/>
                                </w:tcPr>
                                <w:p w:rsidR="00105859" w:rsidRDefault="00105859">
                                  <w:pPr>
                                    <w:rPr>
                                      <w:sz w:val="10"/>
                                      <w:szCs w:val="10"/>
                                    </w:rPr>
                                  </w:pPr>
                                </w:p>
                              </w:tc>
                            </w:tr>
                            <w:tr w:rsidR="00105859">
                              <w:trPr>
                                <w:trHeight w:hRule="exact" w:val="264"/>
                                <w:jc w:val="center"/>
                              </w:trPr>
                              <w:tc>
                                <w:tcPr>
                                  <w:tcW w:w="3754" w:type="dxa"/>
                                  <w:shd w:val="clear" w:color="auto" w:fill="FFFFFF"/>
                                  <w:vAlign w:val="bottom"/>
                                </w:tcPr>
                                <w:p w:rsidR="00105859" w:rsidRDefault="007824B5">
                                  <w:pPr>
                                    <w:pStyle w:val="22"/>
                                    <w:shd w:val="clear" w:color="auto" w:fill="auto"/>
                                    <w:spacing w:before="0" w:line="190" w:lineRule="exact"/>
                                    <w:ind w:firstLine="0"/>
                                  </w:pPr>
                                  <w:r>
                                    <w:t>рое использовано при описании ти-</w:t>
                                  </w:r>
                                </w:p>
                              </w:tc>
                              <w:tc>
                                <w:tcPr>
                                  <w:tcW w:w="614" w:type="dxa"/>
                                  <w:shd w:val="clear" w:color="auto" w:fill="FFFFFF"/>
                                </w:tcPr>
                                <w:p w:rsidR="00105859" w:rsidRDefault="00105859">
                                  <w:pPr>
                                    <w:rPr>
                                      <w:sz w:val="10"/>
                                      <w:szCs w:val="10"/>
                                    </w:rPr>
                                  </w:pPr>
                                </w:p>
                              </w:tc>
                              <w:tc>
                                <w:tcPr>
                                  <w:tcW w:w="288" w:type="dxa"/>
                                  <w:tcBorders>
                                    <w:top w:val="single" w:sz="4" w:space="0" w:color="auto"/>
                                  </w:tcBorders>
                                  <w:shd w:val="clear" w:color="auto" w:fill="FFFFFF"/>
                                  <w:vAlign w:val="bottom"/>
                                </w:tcPr>
                                <w:p w:rsidR="00105859" w:rsidRDefault="007824B5">
                                  <w:pPr>
                                    <w:pStyle w:val="22"/>
                                    <w:shd w:val="clear" w:color="auto" w:fill="auto"/>
                                    <w:spacing w:before="0" w:line="190" w:lineRule="exact"/>
                                    <w:ind w:firstLine="0"/>
                                  </w:pPr>
                                  <w:r>
                                    <w:t>V</w:t>
                                  </w:r>
                                </w:p>
                              </w:tc>
                              <w:tc>
                                <w:tcPr>
                                  <w:tcW w:w="283" w:type="dxa"/>
                                  <w:tcBorders>
                                    <w:top w:val="single" w:sz="4" w:space="0" w:color="auto"/>
                                    <w:left w:val="single" w:sz="4" w:space="0" w:color="auto"/>
                                    <w:bottom w:val="single" w:sz="4" w:space="0" w:color="auto"/>
                                  </w:tcBorders>
                                  <w:shd w:val="clear" w:color="auto" w:fill="FFFFFF"/>
                                </w:tcPr>
                                <w:p w:rsidR="00105859" w:rsidRDefault="00105859">
                                  <w:pPr>
                                    <w:rPr>
                                      <w:sz w:val="10"/>
                                      <w:szCs w:val="10"/>
                                    </w:rPr>
                                  </w:pPr>
                                </w:p>
                              </w:tc>
                              <w:tc>
                                <w:tcPr>
                                  <w:tcW w:w="600" w:type="dxa"/>
                                  <w:tcBorders>
                                    <w:bottom w:val="single" w:sz="4" w:space="0" w:color="auto"/>
                                  </w:tcBorders>
                                  <w:shd w:val="clear" w:color="auto" w:fill="FFFFFF"/>
                                </w:tcPr>
                                <w:p w:rsidR="00105859" w:rsidRDefault="00105859">
                                  <w:pPr>
                                    <w:rPr>
                                      <w:sz w:val="10"/>
                                      <w:szCs w:val="10"/>
                                    </w:rPr>
                                  </w:pPr>
                                </w:p>
                              </w:tc>
                              <w:tc>
                                <w:tcPr>
                                  <w:tcW w:w="898" w:type="dxa"/>
                                  <w:gridSpan w:val="2"/>
                                  <w:tcBorders>
                                    <w:top w:val="single" w:sz="4" w:space="0" w:color="auto"/>
                                    <w:bottom w:val="single" w:sz="4" w:space="0" w:color="auto"/>
                                    <w:right w:val="single" w:sz="4" w:space="0" w:color="auto"/>
                                  </w:tcBorders>
                                  <w:shd w:val="clear" w:color="auto" w:fill="FFFFFF"/>
                                </w:tcPr>
                                <w:p w:rsidR="00105859" w:rsidRDefault="00105859">
                                  <w:pPr>
                                    <w:rPr>
                                      <w:sz w:val="10"/>
                                      <w:szCs w:val="10"/>
                                    </w:rPr>
                                  </w:pPr>
                                </w:p>
                              </w:tc>
                            </w:tr>
                          </w:tbl>
                          <w:p w:rsidR="00105859" w:rsidRDefault="00105859">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20" o:spid="_x0000_s1584" type="#_x0000_t202" style="position:absolute;left:0;text-align:left;margin-left:.85pt;margin-top:-77.5pt;width:321.85pt;height:79.05pt;z-index:-251446272;visibility:visible;mso-wrap-style:square;mso-width-percent:0;mso-height-percent:0;mso-wrap-distance-left:5pt;mso-wrap-distance-top:0;mso-wrap-distance-right:5pt;mso-wrap-distance-bottom:8.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" filled="f" stroked="f">
                <v:textbox style="mso-fit-shape-to-text:t" inset="0,0,0,0">
                  <w:txbxContent>
                    <w:p w:rsidR="00105859" w:rsidRDefault="007824B5">
                      <w:pPr>
                        <w:pStyle w:val="83"/>
                        <w:shd w:val="clear" w:color="auto" w:fill="auto"/>
                        <w:tabs>
                          <w:tab w:val="left" w:pos="5803"/>
                          <w:tab w:val="left" w:leader="underscore" w:pos="5986"/>
                        </w:tabs>
                        <w:spacing w:line="216" w:lineRule="exact"/>
                        <w:jc w:val="both"/>
                      </w:pPr>
                      <w:r>
                        <w:rPr>
                          <w:rStyle w:val="8Exact1"/>
                        </w:rPr>
                        <w:t>где Я,</w:t>
                      </w:r>
                      <w:r>
                        <w:rPr>
                          <w:rStyle w:val="8Exact1"/>
                          <w:vertAlign w:val="subscript"/>
                        </w:rPr>
                        <w:t>0</w:t>
                      </w:r>
                      <w:r>
                        <w:rPr>
                          <w:rStyle w:val="8Exact1"/>
                        </w:rPr>
                        <w:t xml:space="preserve"> — оценка информационного параметра сигнала. Так как в-, соответствии с (9.11) производная </w:t>
                      </w:r>
                      <w:r>
                        <w:rPr>
                          <w:rStyle w:val="810ptExact"/>
                        </w:rPr>
                        <w:t>dQ</w:t>
                      </w:r>
                      <w:r w:rsidRPr="00323604">
                        <w:rPr>
                          <w:rStyle w:val="810ptExact"/>
                          <w:lang w:val="ru-RU"/>
                        </w:rPr>
                        <w:t>/</w:t>
                      </w:r>
                      <w:r>
                        <w:rPr>
                          <w:rStyle w:val="810ptExact"/>
                        </w:rPr>
                        <w:t>dX</w:t>
                      </w:r>
                      <w:r w:rsidRPr="00323604">
                        <w:rPr>
                          <w:rStyle w:val="8Exact1"/>
                          <w:lang w:eastAsia="en-US" w:bidi="en-US"/>
                        </w:rPr>
                        <w:t xml:space="preserve"> </w:t>
                      </w:r>
                      <w:r>
                        <w:rPr>
                          <w:rStyle w:val="8Exact1"/>
                        </w:rPr>
                        <w:t>вычисляется в точке,- Я, = Я,</w:t>
                      </w:r>
                      <w:r>
                        <w:rPr>
                          <w:rStyle w:val="8Exact1"/>
                          <w:vertAlign w:val="subscript"/>
                        </w:rPr>
                        <w:t>0</w:t>
                      </w:r>
                      <w:r>
                        <w:rPr>
                          <w:rStyle w:val="8Exact1"/>
                        </w:rPr>
                        <w:t xml:space="preserve">, к дискриминатору подводится также оценка </w:t>
                      </w:r>
                      <w:r>
                        <w:rPr>
                          <w:rStyle w:val="810ptExact"/>
                          <w:lang w:val="ru-RU" w:eastAsia="ru-RU" w:bidi="ru-RU"/>
                        </w:rPr>
                        <w:t>Х</w:t>
                      </w:r>
                      <w:r>
                        <w:rPr>
                          <w:rStyle w:val="810ptExact"/>
                          <w:vertAlign w:val="subscript"/>
                          <w:lang w:val="ru-RU" w:eastAsia="ru-RU" w:bidi="ru-RU"/>
                        </w:rPr>
                        <w:t>0</w:t>
                      </w:r>
                      <w:r>
                        <w:rPr>
                          <w:rStyle w:val="810ptExact"/>
                          <w:lang w:val="ru-RU" w:eastAsia="ru-RU" w:bidi="ru-RU"/>
                        </w:rPr>
                        <w:t>.</w:t>
                      </w:r>
                      <w:r>
                        <w:rPr>
                          <w:rStyle w:val="8Exact1"/>
                        </w:rPr>
                        <w:t xml:space="preserve"> Отметим;, что понятие дискриминатора в тео-</w:t>
                      </w:r>
                      <w:r>
                        <w:rPr>
                          <w:rStyle w:val="8Exact1"/>
                        </w:rPr>
                        <w:tab/>
                      </w:r>
                      <w:r>
                        <w:rPr>
                          <w:rStyle w:val="8Exact1"/>
                        </w:rPr>
                        <w:tab/>
                      </w:r>
                    </w:p>
                    <w:tbl>
                      <w:tblPr>
                        <w:tblOverlap w:val="never"/>
                        <w:tblW w:w="0" w:type="auto"/>
                        <w:jc w:val="center"/>
                        <w:tblLayout w:type="fixed"/>
                        <w:tblCellMar>
                          <w:left w:w="10" w:type="dxa"/>
                          <w:right w:w="10" w:type="dxa"/>
                        </w:tblCellMar>
                        <w:tblLook w:val="04A0" w:firstRow="1" w:lastRow="0" w:firstColumn="1" w:lastColumn="0" w:noHBand="0" w:noVBand="1"/>
                      </w:tblPr>
                      <w:tblGrid>
                        <w:gridCol w:w="3754"/>
                        <w:gridCol w:w="614"/>
                        <w:gridCol w:w="288"/>
                        <w:gridCol w:w="283"/>
                        <w:gridCol w:w="600"/>
                        <w:gridCol w:w="600"/>
                        <w:gridCol w:w="298"/>
                      </w:tblGrid>
                      <w:tr w:rsidR="00105859">
                        <w:trPr>
                          <w:trHeight w:hRule="exact" w:val="235"/>
                          <w:jc w:val="center"/>
                        </w:trPr>
                        <w:tc>
                          <w:tcPr>
                            <w:tcW w:w="3754" w:type="dxa"/>
                            <w:shd w:val="clear" w:color="auto" w:fill="FFFFFF"/>
                          </w:tcPr>
                          <w:p w:rsidR="00105859" w:rsidRDefault="007824B5">
                            <w:pPr>
                              <w:pStyle w:val="22"/>
                              <w:shd w:val="clear" w:color="auto" w:fill="auto"/>
                              <w:spacing w:before="0" w:line="190" w:lineRule="exact"/>
                              <w:ind w:firstLine="0"/>
                            </w:pPr>
                            <w:r>
                              <w:t>рии нелинейной фильтрации не-</w:t>
                            </w:r>
                          </w:p>
                        </w:tc>
                        <w:tc>
                          <w:tcPr>
                            <w:tcW w:w="614" w:type="dxa"/>
                            <w:shd w:val="clear" w:color="auto" w:fill="FFFFFF"/>
                          </w:tcPr>
                          <w:p w:rsidR="00105859" w:rsidRDefault="00105859">
                            <w:pPr>
                              <w:rPr>
                                <w:sz w:val="10"/>
                                <w:szCs w:val="10"/>
                              </w:rPr>
                            </w:pPr>
                          </w:p>
                        </w:tc>
                        <w:tc>
                          <w:tcPr>
                            <w:tcW w:w="571" w:type="dxa"/>
                            <w:gridSpan w:val="2"/>
                            <w:vMerge w:val="restart"/>
                            <w:tcBorders>
                              <w:top w:val="single" w:sz="4" w:space="0" w:color="auto"/>
                              <w:left w:val="single" w:sz="4" w:space="0" w:color="auto"/>
                            </w:tcBorders>
                            <w:shd w:val="clear" w:color="auto" w:fill="FFFFFF"/>
                            <w:vAlign w:val="center"/>
                          </w:tcPr>
                          <w:p w:rsidR="00105859" w:rsidRDefault="007824B5">
                            <w:pPr>
                              <w:pStyle w:val="22"/>
                              <w:shd w:val="clear" w:color="auto" w:fill="auto"/>
                              <w:spacing w:before="0" w:line="200" w:lineRule="exact"/>
                              <w:ind w:firstLine="0"/>
                            </w:pPr>
                            <w:r>
                              <w:rPr>
                                <w:rStyle w:val="210pt"/>
                                <w:lang w:val="ru-RU" w:eastAsia="ru-RU" w:bidi="ru-RU"/>
                              </w:rPr>
                              <w:t>Дис</w:t>
                            </w:r>
                          </w:p>
                        </w:tc>
                        <w:tc>
                          <w:tcPr>
                            <w:tcW w:w="600" w:type="dxa"/>
                            <w:tcBorders>
                              <w:left w:val="single" w:sz="4" w:space="0" w:color="auto"/>
                            </w:tcBorders>
                            <w:shd w:val="clear" w:color="auto" w:fill="FFFFFF"/>
                          </w:tcPr>
                          <w:p w:rsidR="00105859" w:rsidRDefault="007824B5">
                            <w:pPr>
                              <w:pStyle w:val="22"/>
                              <w:shd w:val="clear" w:color="auto" w:fill="auto"/>
                              <w:spacing w:before="0" w:line="190" w:lineRule="exact"/>
                              <w:ind w:firstLine="0"/>
                            </w:pPr>
                            <w:r>
                              <w:t xml:space="preserve">Ид </w:t>
                            </w:r>
                            <w:r>
                              <w:rPr>
                                <w:lang w:val="en-US" w:eastAsia="en-US" w:bidi="en-US"/>
                              </w:rPr>
                              <w:t>ft)</w:t>
                            </w:r>
                          </w:p>
                        </w:tc>
                        <w:tc>
                          <w:tcPr>
                            <w:tcW w:w="600" w:type="dxa"/>
                            <w:vMerge w:val="restart"/>
                            <w:tcBorders>
                              <w:top w:val="single" w:sz="4" w:space="0" w:color="auto"/>
                              <w:left w:val="single" w:sz="4" w:space="0" w:color="auto"/>
                            </w:tcBorders>
                            <w:shd w:val="clear" w:color="auto" w:fill="FFFFFF"/>
                            <w:vAlign w:val="center"/>
                          </w:tcPr>
                          <w:p w:rsidR="00105859" w:rsidRDefault="007824B5">
                            <w:pPr>
                              <w:pStyle w:val="22"/>
                              <w:shd w:val="clear" w:color="auto" w:fill="auto"/>
                              <w:spacing w:before="0" w:line="200" w:lineRule="exact"/>
                              <w:ind w:left="240" w:firstLine="0"/>
                            </w:pPr>
                            <w:r>
                              <w:rPr>
                                <w:rStyle w:val="210pt"/>
                                <w:lang w:val="ru-RU" w:eastAsia="ru-RU" w:bidi="ru-RU"/>
                              </w:rPr>
                              <w:t>р</w:t>
                            </w:r>
                          </w:p>
                        </w:tc>
                        <w:tc>
                          <w:tcPr>
                            <w:tcW w:w="298" w:type="dxa"/>
                            <w:tcBorders>
                              <w:left w:val="single" w:sz="4" w:space="0" w:color="auto"/>
                            </w:tcBorders>
                            <w:shd w:val="clear" w:color="auto" w:fill="FFFFFF"/>
                          </w:tcPr>
                          <w:p w:rsidR="00105859" w:rsidRDefault="00105859">
                            <w:pPr>
                              <w:rPr>
                                <w:sz w:val="10"/>
                                <w:szCs w:val="10"/>
                              </w:rPr>
                            </w:pPr>
                          </w:p>
                        </w:tc>
                      </w:tr>
                      <w:tr w:rsidR="00105859">
                        <w:trPr>
                          <w:trHeight w:hRule="exact" w:val="173"/>
                          <w:jc w:val="center"/>
                        </w:trPr>
                        <w:tc>
                          <w:tcPr>
                            <w:tcW w:w="3754" w:type="dxa"/>
                            <w:shd w:val="clear" w:color="auto" w:fill="FFFFFF"/>
                            <w:vAlign w:val="bottom"/>
                          </w:tcPr>
                          <w:p w:rsidR="00105859" w:rsidRDefault="007824B5">
                            <w:pPr>
                              <w:pStyle w:val="22"/>
                              <w:shd w:val="clear" w:color="auto" w:fill="auto"/>
                              <w:spacing w:before="0" w:line="190" w:lineRule="exact"/>
                              <w:ind w:firstLine="0"/>
                            </w:pPr>
                            <w:r>
                              <w:t>сколько отличается от того, кото-</w:t>
                            </w:r>
                          </w:p>
                        </w:tc>
                        <w:tc>
                          <w:tcPr>
                            <w:tcW w:w="614" w:type="dxa"/>
                            <w:tcBorders>
                              <w:top w:val="single" w:sz="4" w:space="0" w:color="auto"/>
                            </w:tcBorders>
                            <w:shd w:val="clear" w:color="auto" w:fill="FFFFFF"/>
                          </w:tcPr>
                          <w:p w:rsidR="00105859" w:rsidRDefault="00105859">
                            <w:pPr>
                              <w:rPr>
                                <w:sz w:val="10"/>
                                <w:szCs w:val="10"/>
                              </w:rPr>
                            </w:pPr>
                          </w:p>
                        </w:tc>
                        <w:tc>
                          <w:tcPr>
                            <w:tcW w:w="571" w:type="dxa"/>
                            <w:gridSpan w:val="2"/>
                            <w:vMerge/>
                            <w:tcBorders>
                              <w:left w:val="single" w:sz="4" w:space="0" w:color="auto"/>
                            </w:tcBorders>
                            <w:shd w:val="clear" w:color="auto" w:fill="FFFFFF"/>
                            <w:vAlign w:val="center"/>
                          </w:tcPr>
                          <w:p w:rsidR="00105859" w:rsidRDefault="00105859"/>
                        </w:tc>
                        <w:tc>
                          <w:tcPr>
                            <w:tcW w:w="600" w:type="dxa"/>
                            <w:tcBorders>
                              <w:top w:val="single" w:sz="4" w:space="0" w:color="auto"/>
                              <w:left w:val="single" w:sz="4" w:space="0" w:color="auto"/>
                            </w:tcBorders>
                            <w:shd w:val="clear" w:color="auto" w:fill="FFFFFF"/>
                          </w:tcPr>
                          <w:p w:rsidR="00105859" w:rsidRDefault="00105859">
                            <w:pPr>
                              <w:rPr>
                                <w:sz w:val="10"/>
                                <w:szCs w:val="10"/>
                              </w:rPr>
                            </w:pPr>
                          </w:p>
                        </w:tc>
                        <w:tc>
                          <w:tcPr>
                            <w:tcW w:w="600" w:type="dxa"/>
                            <w:vMerge/>
                            <w:tcBorders>
                              <w:left w:val="single" w:sz="4" w:space="0" w:color="auto"/>
                            </w:tcBorders>
                            <w:shd w:val="clear" w:color="auto" w:fill="FFFFFF"/>
                            <w:vAlign w:val="center"/>
                          </w:tcPr>
                          <w:p w:rsidR="00105859" w:rsidRDefault="00105859"/>
                        </w:tc>
                        <w:tc>
                          <w:tcPr>
                            <w:tcW w:w="298" w:type="dxa"/>
                            <w:tcBorders>
                              <w:top w:val="single" w:sz="4" w:space="0" w:color="auto"/>
                              <w:left w:val="single" w:sz="4" w:space="0" w:color="auto"/>
                              <w:right w:val="single" w:sz="4" w:space="0" w:color="auto"/>
                            </w:tcBorders>
                            <w:shd w:val="clear" w:color="auto" w:fill="FFFFFF"/>
                          </w:tcPr>
                          <w:p w:rsidR="00105859" w:rsidRDefault="00105859">
                            <w:pPr>
                              <w:rPr>
                                <w:sz w:val="10"/>
                                <w:szCs w:val="10"/>
                              </w:rPr>
                            </w:pPr>
                          </w:p>
                        </w:tc>
                      </w:tr>
                      <w:tr w:rsidR="00105859">
                        <w:trPr>
                          <w:trHeight w:hRule="exact" w:val="264"/>
                          <w:jc w:val="center"/>
                        </w:trPr>
                        <w:tc>
                          <w:tcPr>
                            <w:tcW w:w="3754" w:type="dxa"/>
                            <w:shd w:val="clear" w:color="auto" w:fill="FFFFFF"/>
                            <w:vAlign w:val="bottom"/>
                          </w:tcPr>
                          <w:p w:rsidR="00105859" w:rsidRDefault="007824B5">
                            <w:pPr>
                              <w:pStyle w:val="22"/>
                              <w:shd w:val="clear" w:color="auto" w:fill="auto"/>
                              <w:spacing w:before="0" w:line="190" w:lineRule="exact"/>
                              <w:ind w:firstLine="0"/>
                            </w:pPr>
                            <w:r>
                              <w:t>рое использовано при описании ти-</w:t>
                            </w:r>
                          </w:p>
                        </w:tc>
                        <w:tc>
                          <w:tcPr>
                            <w:tcW w:w="614" w:type="dxa"/>
                            <w:shd w:val="clear" w:color="auto" w:fill="FFFFFF"/>
                          </w:tcPr>
                          <w:p w:rsidR="00105859" w:rsidRDefault="00105859">
                            <w:pPr>
                              <w:rPr>
                                <w:sz w:val="10"/>
                                <w:szCs w:val="10"/>
                              </w:rPr>
                            </w:pPr>
                          </w:p>
                        </w:tc>
                        <w:tc>
                          <w:tcPr>
                            <w:tcW w:w="288" w:type="dxa"/>
                            <w:tcBorders>
                              <w:top w:val="single" w:sz="4" w:space="0" w:color="auto"/>
                            </w:tcBorders>
                            <w:shd w:val="clear" w:color="auto" w:fill="FFFFFF"/>
                            <w:vAlign w:val="bottom"/>
                          </w:tcPr>
                          <w:p w:rsidR="00105859" w:rsidRDefault="007824B5">
                            <w:pPr>
                              <w:pStyle w:val="22"/>
                              <w:shd w:val="clear" w:color="auto" w:fill="auto"/>
                              <w:spacing w:before="0" w:line="190" w:lineRule="exact"/>
                              <w:ind w:firstLine="0"/>
                            </w:pPr>
                            <w:r>
                              <w:t>V</w:t>
                            </w:r>
                          </w:p>
                        </w:tc>
                        <w:tc>
                          <w:tcPr>
                            <w:tcW w:w="283" w:type="dxa"/>
                            <w:tcBorders>
                              <w:top w:val="single" w:sz="4" w:space="0" w:color="auto"/>
                              <w:left w:val="single" w:sz="4" w:space="0" w:color="auto"/>
                              <w:bottom w:val="single" w:sz="4" w:space="0" w:color="auto"/>
                            </w:tcBorders>
                            <w:shd w:val="clear" w:color="auto" w:fill="FFFFFF"/>
                          </w:tcPr>
                          <w:p w:rsidR="00105859" w:rsidRDefault="00105859">
                            <w:pPr>
                              <w:rPr>
                                <w:sz w:val="10"/>
                                <w:szCs w:val="10"/>
                              </w:rPr>
                            </w:pPr>
                          </w:p>
                        </w:tc>
                        <w:tc>
                          <w:tcPr>
                            <w:tcW w:w="600" w:type="dxa"/>
                            <w:tcBorders>
                              <w:bottom w:val="single" w:sz="4" w:space="0" w:color="auto"/>
                            </w:tcBorders>
                            <w:shd w:val="clear" w:color="auto" w:fill="FFFFFF"/>
                          </w:tcPr>
                          <w:p w:rsidR="00105859" w:rsidRDefault="00105859">
                            <w:pPr>
                              <w:rPr>
                                <w:sz w:val="10"/>
                                <w:szCs w:val="10"/>
                              </w:rPr>
                            </w:pPr>
                          </w:p>
                        </w:tc>
                        <w:tc>
                          <w:tcPr>
                            <w:tcW w:w="898" w:type="dxa"/>
                            <w:gridSpan w:val="2"/>
                            <w:tcBorders>
                              <w:top w:val="single" w:sz="4" w:space="0" w:color="auto"/>
                              <w:bottom w:val="single" w:sz="4" w:space="0" w:color="auto"/>
                              <w:right w:val="single" w:sz="4" w:space="0" w:color="auto"/>
                            </w:tcBorders>
                            <w:shd w:val="clear" w:color="auto" w:fill="FFFFFF"/>
                          </w:tcPr>
                          <w:p w:rsidR="00105859" w:rsidRDefault="00105859">
                            <w:pPr>
                              <w:rPr>
                                <w:sz w:val="10"/>
                                <w:szCs w:val="10"/>
                              </w:rPr>
                            </w:pPr>
                          </w:p>
                        </w:tc>
                      </w:tr>
                    </w:tbl>
                    <w:p w:rsidR="00105859" w:rsidRDefault="00105859">
                      <w:pPr>
                        <w:rPr>
                          <w:sz w:val="2"/>
                          <w:szCs w:val="2"/>
                        </w:rPr>
                      </w:pPr>
                    </w:p>
                  </w:txbxContent>
                </v:textbox>
                <w10:wrap type="square" anchorx="margin"/>
              </v:shape>
            </w:pict>
          </mc:Fallback>
        </mc:AlternateContent>
      </w:r>
      <w:r w:rsidR="007824B5" w:rsidRPr="00043EAD">
        <w:rPr>
          <w:sz w:val="22"/>
          <w:szCs w:val="22"/>
        </w:rPr>
        <w:t>повой радиотехнической следящей</w:t>
      </w:r>
    </w:p>
    <w:p w:rsidR="00105859" w:rsidRPr="00043EAD" w:rsidRDefault="007824B5">
      <w:pPr>
        <w:pStyle w:val="22"/>
        <w:shd w:val="clear" w:color="auto" w:fill="auto"/>
        <w:tabs>
          <w:tab w:val="left" w:pos="4858"/>
        </w:tabs>
        <w:spacing w:before="0" w:line="211" w:lineRule="exact"/>
        <w:ind w:firstLine="0"/>
        <w:jc w:val="both"/>
        <w:rPr>
          <w:sz w:val="22"/>
          <w:szCs w:val="22"/>
        </w:rPr>
      </w:pPr>
      <w:r w:rsidRPr="00043EAD">
        <w:rPr>
          <w:sz w:val="22"/>
          <w:szCs w:val="22"/>
        </w:rPr>
        <w:t>системы в гл. 2. Определяемый вы-</w:t>
      </w:r>
      <w:r w:rsidRPr="00043EAD">
        <w:rPr>
          <w:sz w:val="22"/>
          <w:szCs w:val="22"/>
        </w:rPr>
        <w:tab/>
      </w:r>
      <w:r w:rsidRPr="00043EAD">
        <w:rPr>
          <w:rStyle w:val="210pt"/>
          <w:sz w:val="22"/>
          <w:szCs w:val="22"/>
          <w:lang w:val="ru-RU" w:eastAsia="ru-RU" w:bidi="ru-RU"/>
        </w:rPr>
        <w:t>,</w:t>
      </w:r>
      <w:r w:rsidRPr="00043EAD">
        <w:rPr>
          <w:rStyle w:val="210pt"/>
          <w:sz w:val="22"/>
          <w:szCs w:val="22"/>
          <w:vertAlign w:val="subscript"/>
          <w:lang w:val="ru-RU" w:eastAsia="ru-RU" w:bidi="ru-RU"/>
        </w:rPr>
        <w:t>Рис 9}</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ражением (9.11) дискриминатор</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объединяет два элемента системы, показанной на рис. 2.28, — ди</w:t>
      </w:r>
      <w:r w:rsidRPr="00043EAD">
        <w:rPr>
          <w:sz w:val="22"/>
          <w:szCs w:val="22"/>
        </w:rPr>
        <w:softHyphen/>
        <w:t>скриминатор и генератор опорного сигнала.</w:t>
      </w:r>
    </w:p>
    <w:p w:rsidR="00105859" w:rsidRPr="00043EAD" w:rsidRDefault="007824B5">
      <w:pPr>
        <w:pStyle w:val="22"/>
        <w:shd w:val="clear" w:color="auto" w:fill="auto"/>
        <w:spacing w:before="0" w:after="77" w:line="211" w:lineRule="exact"/>
        <w:ind w:firstLine="400"/>
        <w:jc w:val="both"/>
        <w:rPr>
          <w:sz w:val="22"/>
          <w:szCs w:val="22"/>
        </w:rPr>
      </w:pPr>
      <w:r w:rsidRPr="00043EAD">
        <w:rPr>
          <w:sz w:val="22"/>
          <w:szCs w:val="22"/>
        </w:rPr>
        <w:t>Фильтр Ф оптимальной системы (рис. 9.1) является в общем случае нестационарным. Он совпадает с оптимальным фильтром в контуре следящей системы, синтезируемым с помощью рассмот</w:t>
      </w:r>
      <w:r w:rsidRPr="00043EAD">
        <w:rPr>
          <w:sz w:val="22"/>
          <w:szCs w:val="22"/>
        </w:rPr>
        <w:softHyphen/>
        <w:t>ренной в гл. 8 теории оптимальной линейной фильтрации, если крутизну дискриминатора и спектральную плотность шума на выходе дискриминатора принять равными</w:t>
      </w:r>
    </w:p>
    <w:p w:rsidR="00105859" w:rsidRPr="00043EAD" w:rsidRDefault="007824B5">
      <w:pPr>
        <w:pStyle w:val="22"/>
        <w:shd w:val="clear" w:color="auto" w:fill="auto"/>
        <w:tabs>
          <w:tab w:val="left" w:pos="6161"/>
        </w:tabs>
        <w:spacing w:before="0" w:after="35" w:line="190" w:lineRule="exact"/>
        <w:ind w:left="2220" w:firstLine="0"/>
        <w:jc w:val="both"/>
        <w:rPr>
          <w:sz w:val="22"/>
          <w:szCs w:val="22"/>
        </w:rPr>
      </w:pPr>
      <w:r w:rsidRPr="00043EAD">
        <w:rPr>
          <w:sz w:val="22"/>
          <w:szCs w:val="22"/>
          <w:lang w:val="en-US" w:eastAsia="en-US" w:bidi="en-US"/>
        </w:rPr>
        <w:t>S</w:t>
      </w:r>
      <w:r w:rsidRPr="00043EAD">
        <w:rPr>
          <w:sz w:val="22"/>
          <w:szCs w:val="22"/>
          <w:lang w:eastAsia="en-US" w:bidi="en-US"/>
        </w:rPr>
        <w:t xml:space="preserve">„ = </w:t>
      </w:r>
      <w:r w:rsidRPr="00043EAD">
        <w:rPr>
          <w:sz w:val="22"/>
          <w:szCs w:val="22"/>
          <w:lang w:val="en-US" w:eastAsia="en-US" w:bidi="en-US"/>
        </w:rPr>
        <w:t>K</w:t>
      </w:r>
      <w:r w:rsidRPr="00043EAD">
        <w:rPr>
          <w:sz w:val="22"/>
          <w:szCs w:val="22"/>
          <w:lang w:eastAsia="en-US" w:bidi="en-US"/>
        </w:rPr>
        <w:t>,</w:t>
      </w:r>
      <w:r w:rsidRPr="00043EAD">
        <w:rPr>
          <w:sz w:val="22"/>
          <w:szCs w:val="22"/>
          <w:lang w:val="en-US" w:eastAsia="en-US" w:bidi="en-US"/>
        </w:rPr>
        <w:t>S</w:t>
      </w:r>
      <w:r w:rsidRPr="00043EAD">
        <w:rPr>
          <w:sz w:val="22"/>
          <w:szCs w:val="22"/>
          <w:vertAlign w:val="subscript"/>
          <w:lang w:val="en-US" w:eastAsia="en-US" w:bidi="en-US"/>
        </w:rPr>
        <w:t>l</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 </w:t>
      </w:r>
      <w:r w:rsidRPr="00043EAD">
        <w:rPr>
          <w:sz w:val="22"/>
          <w:szCs w:val="22"/>
          <w:lang w:val="en-US" w:eastAsia="en-US" w:bidi="en-US"/>
        </w:rPr>
        <w:t>S</w:t>
      </w:r>
      <w:r w:rsidRPr="00043EAD">
        <w:rPr>
          <w:sz w:val="22"/>
          <w:szCs w:val="22"/>
          <w:vertAlign w:val="subscript"/>
          <w:lang w:val="en-US" w:eastAsia="en-US" w:bidi="en-US"/>
        </w:rPr>
        <w:t>l</w:t>
      </w:r>
      <w:r w:rsidRPr="00043EAD">
        <w:rPr>
          <w:sz w:val="22"/>
          <w:szCs w:val="22"/>
          <w:lang w:eastAsia="en-US" w:bidi="en-US"/>
        </w:rPr>
        <w:t xml:space="preserve">(0) = </w:t>
      </w:r>
      <w:r w:rsidRPr="00043EAD">
        <w:rPr>
          <w:sz w:val="22"/>
          <w:szCs w:val="22"/>
          <w:lang w:val="en-US" w:eastAsia="en-US" w:bidi="en-US"/>
        </w:rPr>
        <w:t>K</w:t>
      </w:r>
      <w:r w:rsidRPr="00043EAD">
        <w:rPr>
          <w:sz w:val="22"/>
          <w:szCs w:val="22"/>
          <w:lang w:eastAsia="en-US" w:bidi="en-US"/>
        </w:rPr>
        <w:t>,</w:t>
      </w:r>
      <w:r w:rsidRPr="00043EAD">
        <w:rPr>
          <w:sz w:val="22"/>
          <w:szCs w:val="22"/>
          <w:lang w:eastAsia="en-US" w:bidi="en-US"/>
        </w:rPr>
        <w:tab/>
      </w:r>
      <w:r w:rsidRPr="00043EAD">
        <w:rPr>
          <w:sz w:val="22"/>
          <w:szCs w:val="22"/>
        </w:rPr>
        <w:t>(9.12)</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
          <w:sz w:val="22"/>
          <w:szCs w:val="22"/>
          <w:lang w:val="ru-RU" w:eastAsia="ru-RU" w:bidi="ru-RU"/>
        </w:rPr>
        <w:t>К==</w:t>
      </w:r>
      <w:r w:rsidRPr="00043EAD">
        <w:rPr>
          <w:sz w:val="22"/>
          <w:szCs w:val="22"/>
        </w:rPr>
        <w:t>—</w:t>
      </w:r>
      <w:r w:rsidRPr="00043EAD">
        <w:rPr>
          <w:rStyle w:val="210pt"/>
          <w:sz w:val="22"/>
          <w:szCs w:val="22"/>
        </w:rPr>
        <w:t>d</w:t>
      </w:r>
      <w:r w:rsidRPr="00043EAD">
        <w:rPr>
          <w:rStyle w:val="210pt"/>
          <w:sz w:val="22"/>
          <w:szCs w:val="22"/>
          <w:vertAlign w:val="superscript"/>
          <w:lang w:val="ru-RU"/>
        </w:rPr>
        <w:t>2</w:t>
      </w:r>
      <w:r w:rsidRPr="00043EAD">
        <w:rPr>
          <w:rStyle w:val="210pt"/>
          <w:sz w:val="22"/>
          <w:szCs w:val="22"/>
        </w:rPr>
        <w:t>Q</w:t>
      </w:r>
      <w:r w:rsidRPr="00043EAD">
        <w:rPr>
          <w:rStyle w:val="210pt"/>
          <w:sz w:val="22"/>
          <w:szCs w:val="22"/>
          <w:lang w:val="ru-RU"/>
        </w:rPr>
        <w:t>/</w:t>
      </w:r>
      <w:r w:rsidRPr="00043EAD">
        <w:rPr>
          <w:rStyle w:val="210pt"/>
          <w:sz w:val="22"/>
          <w:szCs w:val="22"/>
        </w:rPr>
        <w:t>dX</w:t>
      </w:r>
      <w:r w:rsidRPr="00043EAD">
        <w:rPr>
          <w:sz w:val="22"/>
          <w:szCs w:val="22"/>
          <w:vertAlign w:val="superscript"/>
          <w:lang w:eastAsia="en-US" w:bidi="en-US"/>
        </w:rPr>
        <w:t>2</w:t>
      </w:r>
      <w:r w:rsidRPr="00043EAD">
        <w:rPr>
          <w:sz w:val="22"/>
          <w:szCs w:val="22"/>
          <w:vertAlign w:val="subscript"/>
          <w:lang w:eastAsia="en-US" w:bidi="en-US"/>
        </w:rPr>
        <w:t>0</w:t>
      </w:r>
      <w:r w:rsidRPr="00043EAD">
        <w:rPr>
          <w:sz w:val="22"/>
          <w:szCs w:val="22"/>
        </w:rPr>
        <w:t xml:space="preserve">; </w:t>
      </w:r>
      <w:r w:rsidRPr="00043EAD">
        <w:rPr>
          <w:rStyle w:val="210pt"/>
          <w:sz w:val="22"/>
          <w:szCs w:val="22"/>
        </w:rPr>
        <w:t>d</w:t>
      </w:r>
      <w:r w:rsidRPr="00043EAD">
        <w:rPr>
          <w:rStyle w:val="210pt"/>
          <w:sz w:val="22"/>
          <w:szCs w:val="22"/>
          <w:vertAlign w:val="superscript"/>
          <w:lang w:val="ru-RU"/>
        </w:rPr>
        <w:t>2</w:t>
      </w:r>
      <w:r w:rsidRPr="00043EAD">
        <w:rPr>
          <w:rStyle w:val="210pt"/>
          <w:sz w:val="22"/>
          <w:szCs w:val="22"/>
        </w:rPr>
        <w:t>Q</w:t>
      </w:r>
      <w:r w:rsidRPr="00043EAD">
        <w:rPr>
          <w:rStyle w:val="210pt"/>
          <w:sz w:val="22"/>
          <w:szCs w:val="22"/>
          <w:lang w:val="ru-RU"/>
        </w:rPr>
        <w:t>/</w:t>
      </w:r>
      <w:r w:rsidRPr="00043EAD">
        <w:rPr>
          <w:rStyle w:val="210pt"/>
          <w:sz w:val="22"/>
          <w:szCs w:val="22"/>
        </w:rPr>
        <w:t>dX</w:t>
      </w:r>
      <w:r w:rsidRPr="00043EAD">
        <w:rPr>
          <w:rStyle w:val="210pt"/>
          <w:sz w:val="22"/>
          <w:szCs w:val="22"/>
          <w:vertAlign w:val="superscript"/>
          <w:lang w:val="ru-RU"/>
        </w:rPr>
        <w:t>2</w:t>
      </w:r>
      <w:r w:rsidRPr="00043EAD">
        <w:rPr>
          <w:rStyle w:val="210pt"/>
          <w:sz w:val="22"/>
          <w:szCs w:val="22"/>
          <w:vertAlign w:val="subscript"/>
          <w:lang w:val="ru-RU"/>
        </w:rPr>
        <w:t>0</w:t>
      </w:r>
      <w:r w:rsidRPr="00043EAD">
        <w:rPr>
          <w:sz w:val="22"/>
          <w:szCs w:val="22"/>
          <w:lang w:eastAsia="en-US" w:bidi="en-US"/>
        </w:rPr>
        <w:t xml:space="preserve"> </w:t>
      </w:r>
      <w:r w:rsidRPr="00043EAD">
        <w:rPr>
          <w:sz w:val="22"/>
          <w:szCs w:val="22"/>
        </w:rPr>
        <w:t xml:space="preserve">— вторая производная функции </w:t>
      </w:r>
      <w:r w:rsidRPr="00043EAD">
        <w:rPr>
          <w:sz w:val="22"/>
          <w:szCs w:val="22"/>
          <w:lang w:val="en-US" w:eastAsia="en-US" w:bidi="en-US"/>
        </w:rPr>
        <w:t>Q</w:t>
      </w:r>
      <w:r w:rsidRPr="00043EAD">
        <w:rPr>
          <w:sz w:val="22"/>
          <w:szCs w:val="22"/>
          <w:lang w:eastAsia="en-US" w:bidi="en-US"/>
        </w:rPr>
        <w:t>(</w:t>
      </w:r>
      <w:r w:rsidRPr="00043EAD">
        <w:rPr>
          <w:sz w:val="22"/>
          <w:szCs w:val="22"/>
          <w:lang w:val="en-US" w:eastAsia="en-US" w:bidi="en-US"/>
        </w:rPr>
        <w:t>x</w:t>
      </w:r>
      <w:r w:rsidRPr="00043EAD">
        <w:rPr>
          <w:sz w:val="22"/>
          <w:szCs w:val="22"/>
          <w:vertAlign w:val="subscript"/>
          <w:lang w:eastAsia="en-US" w:bidi="en-US"/>
        </w:rPr>
        <w:t>0</w:t>
      </w:r>
      <w:r w:rsidRPr="00043EAD">
        <w:rPr>
          <w:sz w:val="22"/>
          <w:szCs w:val="22"/>
          <w:lang w:eastAsia="en-US" w:bidi="en-US"/>
        </w:rPr>
        <w:t xml:space="preserve">, </w:t>
      </w:r>
      <w:r w:rsidRPr="00043EAD">
        <w:rPr>
          <w:rStyle w:val="210pt"/>
          <w:sz w:val="22"/>
          <w:szCs w:val="22"/>
        </w:rPr>
        <w:t>t</w:t>
      </w:r>
      <w:r w:rsidRPr="00043EAD">
        <w:rPr>
          <w:rStyle w:val="210pt"/>
          <w:sz w:val="22"/>
          <w:szCs w:val="22"/>
          <w:lang w:val="ru-RU"/>
        </w:rPr>
        <w:t>),</w:t>
      </w:r>
      <w:r w:rsidRPr="00043EAD">
        <w:rPr>
          <w:sz w:val="22"/>
          <w:szCs w:val="22"/>
          <w:lang w:eastAsia="en-US" w:bidi="en-US"/>
        </w:rPr>
        <w:t xml:space="preserve"> </w:t>
      </w:r>
      <w:r w:rsidRPr="00043EAD">
        <w:rPr>
          <w:sz w:val="22"/>
          <w:szCs w:val="22"/>
        </w:rPr>
        <w:t>усредненная на интервале Д</w:t>
      </w:r>
      <w:r w:rsidRPr="00043EAD">
        <w:rPr>
          <w:rStyle w:val="210pt"/>
          <w:sz w:val="22"/>
          <w:szCs w:val="22"/>
        </w:rPr>
        <w:t>t</w:t>
      </w:r>
      <w:r w:rsidRPr="00043EAD">
        <w:rPr>
          <w:sz w:val="22"/>
          <w:szCs w:val="22"/>
          <w:lang w:eastAsia="en-US" w:bidi="en-US"/>
        </w:rPr>
        <w:t xml:space="preserve"> </w:t>
      </w:r>
      <w:r w:rsidRPr="00043EAD">
        <w:rPr>
          <w:sz w:val="22"/>
          <w:szCs w:val="22"/>
        </w:rPr>
        <w:t>и вычисленная при совпа</w:t>
      </w:r>
      <w:r w:rsidRPr="00043EAD">
        <w:rPr>
          <w:sz w:val="22"/>
          <w:szCs w:val="22"/>
        </w:rPr>
        <w:softHyphen/>
        <w:t>дении истинного значения информационного параметра сигнала и его оценки.</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В рассматриваемых условиях систему нелинейной фильтрации можно либо синтезировать целиком, используя уравнения (9.7),</w:t>
      </w:r>
    </w:p>
    <w:p w:rsidR="00105859" w:rsidRPr="00043EAD" w:rsidRDefault="007824B5">
      <w:pPr>
        <w:pStyle w:val="22"/>
        <w:numPr>
          <w:ilvl w:val="0"/>
          <w:numId w:val="44"/>
        </w:numPr>
        <w:shd w:val="clear" w:color="auto" w:fill="auto"/>
        <w:spacing w:before="0" w:after="95" w:line="211" w:lineRule="exact"/>
        <w:ind w:firstLine="0"/>
        <w:jc w:val="both"/>
        <w:rPr>
          <w:sz w:val="22"/>
          <w:szCs w:val="22"/>
        </w:rPr>
        <w:sectPr w:rsidR="00105859" w:rsidRPr="00043EAD">
          <w:headerReference w:type="even" r:id="rId332"/>
          <w:footerReference w:type="even" r:id="rId333"/>
          <w:footerReference w:type="default" r:id="rId334"/>
          <w:footerReference w:type="first" r:id="rId335"/>
          <w:pgSz w:w="8400" w:h="11900"/>
          <w:pgMar w:top="508" w:right="935" w:bottom="800" w:left="697" w:header="0" w:footer="3" w:gutter="0"/>
          <w:cols w:space="720"/>
          <w:noEndnote/>
          <w:titlePg/>
          <w:docGrid w:linePitch="360"/>
        </w:sectPr>
      </w:pPr>
      <w:r w:rsidRPr="00043EAD">
        <w:rPr>
          <w:sz w:val="22"/>
          <w:szCs w:val="22"/>
        </w:rPr>
        <w:t xml:space="preserve">, либо синтезировать отдельно с помощью соотношения (9.11) дискриминатор, а затем найти входящий в систему оптимальный линейный фильтр. Раздельный синтез </w:t>
      </w:r>
      <w:r w:rsidRPr="00043EAD">
        <w:rPr>
          <w:sz w:val="22"/>
          <w:szCs w:val="22"/>
        </w:rPr>
        <w:lastRenderedPageBreak/>
        <w:t>дискриминатора и фильтра имеет определенное удобство. При изменении статистических ха</w:t>
      </w:r>
      <w:r w:rsidRPr="00043EAD">
        <w:rPr>
          <w:sz w:val="22"/>
          <w:szCs w:val="22"/>
        </w:rPr>
        <w:softHyphen/>
        <w:t>рактеристик сообщения дискриминатор оптимальной системы оста</w:t>
      </w:r>
      <w:r w:rsidRPr="00043EAD">
        <w:rPr>
          <w:sz w:val="22"/>
          <w:szCs w:val="22"/>
        </w:rPr>
        <w:softHyphen/>
      </w:r>
    </w:p>
    <w:p w:rsidR="00105859" w:rsidRPr="00043EAD" w:rsidRDefault="007824B5">
      <w:pPr>
        <w:pStyle w:val="22"/>
        <w:shd w:val="clear" w:color="auto" w:fill="auto"/>
        <w:spacing w:before="0" w:after="95" w:line="211" w:lineRule="exact"/>
        <w:ind w:firstLine="0"/>
        <w:jc w:val="both"/>
        <w:rPr>
          <w:sz w:val="22"/>
          <w:szCs w:val="22"/>
        </w:rPr>
      </w:pPr>
      <w:r w:rsidRPr="00043EAD">
        <w:rPr>
          <w:sz w:val="22"/>
          <w:szCs w:val="22"/>
        </w:rPr>
        <w:lastRenderedPageBreak/>
        <w:t>ется неизменным и заново приходится искать только оптимальный линейный фильтр. В сложных случаях синтез этого фильтра целе</w:t>
      </w:r>
      <w:r w:rsidRPr="00043EAD">
        <w:rPr>
          <w:sz w:val="22"/>
          <w:szCs w:val="22"/>
        </w:rPr>
        <w:softHyphen/>
        <w:t>сообразно проводить методом пространства состояний. В более простых случаях, когда фильтр является стационарным и имеет невысокий порядок, его синтез можно выполнить с помощью со</w:t>
      </w:r>
      <w:r w:rsidRPr="00043EAD">
        <w:rPr>
          <w:sz w:val="22"/>
          <w:szCs w:val="22"/>
        </w:rPr>
        <w:softHyphen/>
        <w:t>отношений (8.38), (8.3), не требующих марковского описания со</w:t>
      </w:r>
      <w:r w:rsidRPr="00043EAD">
        <w:rPr>
          <w:sz w:val="22"/>
          <w:szCs w:val="22"/>
        </w:rPr>
        <w:softHyphen/>
        <w:t>общения.</w:t>
      </w:r>
    </w:p>
    <w:p w:rsidR="00105859" w:rsidRPr="00043EAD" w:rsidRDefault="007824B5">
      <w:pPr>
        <w:pStyle w:val="60"/>
        <w:shd w:val="clear" w:color="auto" w:fill="auto"/>
        <w:spacing w:before="0" w:after="26" w:line="168" w:lineRule="exact"/>
        <w:ind w:firstLine="420"/>
        <w:rPr>
          <w:sz w:val="22"/>
          <w:szCs w:val="22"/>
        </w:rPr>
      </w:pPr>
      <w:r w:rsidRPr="00043EAD">
        <w:rPr>
          <w:sz w:val="22"/>
          <w:szCs w:val="22"/>
        </w:rPr>
        <w:t>Представление системы нелинейной фильтрации в виде одноконтурной сле</w:t>
      </w:r>
      <w:r w:rsidRPr="00043EAD">
        <w:rPr>
          <w:sz w:val="22"/>
          <w:szCs w:val="22"/>
        </w:rPr>
        <w:softHyphen/>
        <w:t>дящей системы, состоящей из дискриминатора и фильтра, возможно и в случае, когда неииформационные параметры сигнала неизвестны, но флюктуируют бы</w:t>
      </w:r>
      <w:r w:rsidRPr="00043EAD">
        <w:rPr>
          <w:sz w:val="22"/>
          <w:szCs w:val="22"/>
        </w:rPr>
        <w:softHyphen/>
        <w:t xml:space="preserve">стро, и время их корреляции много меньше, чем время корреляции сообщения. При этом отличие от предыдущего случая, когда неииформационные параметры полагались известными, состоит в замене функции </w:t>
      </w:r>
      <w:r w:rsidRPr="00043EAD">
        <w:rPr>
          <w:sz w:val="22"/>
          <w:szCs w:val="22"/>
          <w:lang w:val="en-US" w:eastAsia="en-US" w:bidi="en-US"/>
        </w:rPr>
        <w:t>Q</w:t>
      </w:r>
      <w:r w:rsidRPr="00043EAD">
        <w:rPr>
          <w:sz w:val="22"/>
          <w:szCs w:val="22"/>
          <w:lang w:eastAsia="en-US" w:bidi="en-US"/>
        </w:rPr>
        <w:t>(</w:t>
      </w:r>
      <w:r w:rsidRPr="00043EAD">
        <w:rPr>
          <w:sz w:val="22"/>
          <w:szCs w:val="22"/>
          <w:lang w:val="en-US" w:eastAsia="en-US" w:bidi="en-US"/>
        </w:rPr>
        <w:t>x</w:t>
      </w:r>
      <w:r w:rsidRPr="00043EAD">
        <w:rPr>
          <w:sz w:val="22"/>
          <w:szCs w:val="22"/>
          <w:lang w:eastAsia="en-US" w:bidi="en-US"/>
        </w:rPr>
        <w:t xml:space="preserve">, </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на функцию (Л,, </w:t>
      </w:r>
      <w:r w:rsidRPr="00043EAD">
        <w:rPr>
          <w:rStyle w:val="6Cambria85pt1pt1"/>
          <w:sz w:val="22"/>
          <w:szCs w:val="22"/>
        </w:rPr>
        <w:t>t</w:t>
      </w:r>
      <w:r w:rsidRPr="00043EAD">
        <w:rPr>
          <w:rStyle w:val="6Cambria85pt1pt1"/>
          <w:sz w:val="22"/>
          <w:szCs w:val="22"/>
          <w:lang w:val="ru-RU"/>
        </w:rPr>
        <w:t xml:space="preserve">), </w:t>
      </w:r>
      <w:r w:rsidRPr="00043EAD">
        <w:rPr>
          <w:sz w:val="22"/>
          <w:szCs w:val="22"/>
        </w:rPr>
        <w:t>определяемую соотношением</w:t>
      </w:r>
    </w:p>
    <w:p w:rsidR="00105859" w:rsidRPr="00043EAD" w:rsidRDefault="007824B5">
      <w:pPr>
        <w:pStyle w:val="231"/>
        <w:shd w:val="clear" w:color="auto" w:fill="auto"/>
        <w:spacing w:after="34" w:line="210" w:lineRule="exact"/>
        <w:ind w:left="2140"/>
        <w:rPr>
          <w:sz w:val="22"/>
          <w:szCs w:val="22"/>
        </w:rPr>
      </w:pPr>
      <w:r w:rsidRPr="00043EAD">
        <w:rPr>
          <w:rStyle w:val="231pt"/>
          <w:i/>
          <w:iCs/>
          <w:sz w:val="22"/>
          <w:szCs w:val="22"/>
        </w:rPr>
        <w:t>t</w:t>
      </w:r>
    </w:p>
    <w:p w:rsidR="00105859" w:rsidRPr="00043EAD" w:rsidRDefault="007824B5">
      <w:pPr>
        <w:pStyle w:val="60"/>
        <w:shd w:val="clear" w:color="auto" w:fill="auto"/>
        <w:tabs>
          <w:tab w:val="left" w:pos="3359"/>
        </w:tabs>
        <w:spacing w:before="0" w:line="220" w:lineRule="exact"/>
        <w:ind w:left="2140"/>
        <w:rPr>
          <w:sz w:val="22"/>
          <w:szCs w:val="22"/>
        </w:rPr>
      </w:pPr>
      <w:r w:rsidRPr="00043EAD">
        <w:rPr>
          <w:rStyle w:val="60pt0"/>
          <w:sz w:val="22"/>
          <w:szCs w:val="22"/>
        </w:rPr>
        <w:t>I</w:t>
      </w:r>
      <w:r w:rsidRPr="00043EAD">
        <w:rPr>
          <w:rStyle w:val="60pt0"/>
          <w:sz w:val="22"/>
          <w:szCs w:val="22"/>
          <w:lang w:val="ru-RU"/>
        </w:rPr>
        <w:t xml:space="preserve"> </w:t>
      </w:r>
      <w:r w:rsidRPr="00043EAD">
        <w:rPr>
          <w:rStyle w:val="60pt0"/>
          <w:sz w:val="22"/>
          <w:szCs w:val="22"/>
        </w:rPr>
        <w:t>Qi</w:t>
      </w:r>
      <w:r w:rsidRPr="00043EAD">
        <w:rPr>
          <w:rStyle w:val="60pt0"/>
          <w:sz w:val="22"/>
          <w:szCs w:val="22"/>
          <w:lang w:val="ru-RU"/>
        </w:rPr>
        <w:t xml:space="preserve"> </w:t>
      </w:r>
      <w:r w:rsidRPr="00043EAD">
        <w:rPr>
          <w:sz w:val="22"/>
          <w:szCs w:val="22"/>
        </w:rPr>
        <w:t>(«ВХ.</w:t>
      </w:r>
      <w:r w:rsidRPr="00043EAD">
        <w:rPr>
          <w:sz w:val="22"/>
          <w:szCs w:val="22"/>
        </w:rPr>
        <w:tab/>
      </w:r>
      <w:r w:rsidRPr="00043EAD">
        <w:rPr>
          <w:rStyle w:val="60pt0"/>
          <w:sz w:val="22"/>
          <w:szCs w:val="22"/>
          <w:lang w:val="ru-RU" w:eastAsia="ru-RU" w:bidi="ru-RU"/>
        </w:rPr>
        <w:t xml:space="preserve">0 </w:t>
      </w:r>
      <w:r w:rsidRPr="00043EAD">
        <w:rPr>
          <w:rStyle w:val="6Cambria85pt1pt1"/>
          <w:sz w:val="22"/>
          <w:szCs w:val="22"/>
        </w:rPr>
        <w:t>dt</w:t>
      </w:r>
      <w:r w:rsidRPr="00043EAD">
        <w:rPr>
          <w:sz w:val="22"/>
          <w:szCs w:val="22"/>
          <w:lang w:eastAsia="en-US" w:bidi="en-US"/>
        </w:rPr>
        <w:t xml:space="preserve"> </w:t>
      </w:r>
      <w:r w:rsidRPr="00043EAD">
        <w:rPr>
          <w:sz w:val="22"/>
          <w:szCs w:val="22"/>
        </w:rPr>
        <w:t xml:space="preserve">= </w:t>
      </w:r>
      <w:r w:rsidRPr="00043EAD">
        <w:rPr>
          <w:sz w:val="22"/>
          <w:szCs w:val="22"/>
          <w:lang w:val="en-US" w:eastAsia="en-US" w:bidi="en-US"/>
        </w:rPr>
        <w:t>In</w:t>
      </w:r>
      <w:r w:rsidRPr="00043EAD">
        <w:rPr>
          <w:sz w:val="22"/>
          <w:szCs w:val="22"/>
          <w:lang w:eastAsia="en-US" w:bidi="en-US"/>
        </w:rPr>
        <w:t xml:space="preserve"> </w:t>
      </w:r>
      <w:r w:rsidRPr="00043EAD">
        <w:rPr>
          <w:rStyle w:val="6FranklinGothicBook11pt1pt"/>
        </w:rPr>
        <w:t>Р</w:t>
      </w:r>
      <w:r w:rsidRPr="00043EAD">
        <w:rPr>
          <w:rStyle w:val="6Cambria85pt1pt1"/>
          <w:sz w:val="22"/>
          <w:szCs w:val="22"/>
          <w:lang w:val="ru-RU" w:eastAsia="ru-RU" w:bidi="ru-RU"/>
        </w:rPr>
        <w:t>^</w:t>
      </w:r>
      <w:r w:rsidRPr="00043EAD">
        <w:rPr>
          <w:sz w:val="22"/>
          <w:szCs w:val="22"/>
        </w:rPr>
        <w:t xml:space="preserve"> (п</w:t>
      </w:r>
      <w:r w:rsidRPr="00043EAD">
        <w:rPr>
          <w:sz w:val="22"/>
          <w:szCs w:val="22"/>
          <w:vertAlign w:val="subscript"/>
        </w:rPr>
        <w:t>в</w:t>
      </w:r>
      <w:r w:rsidRPr="00043EAD">
        <w:rPr>
          <w:sz w:val="22"/>
          <w:szCs w:val="22"/>
        </w:rPr>
        <w:t>х),</w:t>
      </w:r>
    </w:p>
    <w:p w:rsidR="00105859" w:rsidRPr="00043EAD" w:rsidRDefault="007824B5">
      <w:pPr>
        <w:pStyle w:val="22"/>
        <w:shd w:val="clear" w:color="auto" w:fill="auto"/>
        <w:spacing w:before="0" w:after="6" w:line="190" w:lineRule="exact"/>
        <w:ind w:left="1960" w:firstLine="0"/>
        <w:rPr>
          <w:sz w:val="22"/>
          <w:szCs w:val="22"/>
        </w:rPr>
      </w:pPr>
      <w:r w:rsidRPr="00043EAD">
        <w:rPr>
          <w:sz w:val="22"/>
          <w:szCs w:val="22"/>
        </w:rPr>
        <w:t>/-д ц</w:t>
      </w:r>
    </w:p>
    <w:p w:rsidR="00105859" w:rsidRPr="00043EAD" w:rsidRDefault="007824B5">
      <w:pPr>
        <w:pStyle w:val="60"/>
        <w:shd w:val="clear" w:color="auto" w:fill="auto"/>
        <w:spacing w:before="0" w:after="166" w:line="182" w:lineRule="exact"/>
        <w:rPr>
          <w:sz w:val="22"/>
          <w:szCs w:val="22"/>
        </w:rPr>
      </w:pPr>
      <w:r w:rsidRPr="00043EAD">
        <w:rPr>
          <w:sz w:val="22"/>
          <w:szCs w:val="22"/>
        </w:rPr>
        <w:t xml:space="preserve">где </w:t>
      </w:r>
      <w:r w:rsidRPr="00043EAD">
        <w:rPr>
          <w:rStyle w:val="6Cambria85pt1pt1"/>
          <w:sz w:val="22"/>
          <w:szCs w:val="22"/>
          <w:lang w:val="ru-RU" w:eastAsia="ru-RU" w:bidi="ru-RU"/>
        </w:rPr>
        <w:t>Р^(ивх)</w:t>
      </w:r>
      <w:r w:rsidRPr="00043EAD">
        <w:rPr>
          <w:sz w:val="22"/>
          <w:szCs w:val="22"/>
        </w:rPr>
        <w:t xml:space="preserve"> — функция правдоподобия, т. е. зависимость многомерной плот</w:t>
      </w:r>
      <w:r w:rsidRPr="00043EAD">
        <w:rPr>
          <w:sz w:val="22"/>
          <w:szCs w:val="22"/>
        </w:rPr>
        <w:softHyphen/>
        <w:t>ности вероятности реализации входного процесса «</w:t>
      </w:r>
      <w:r w:rsidRPr="00043EAD">
        <w:rPr>
          <w:sz w:val="22"/>
          <w:szCs w:val="22"/>
          <w:vertAlign w:val="subscript"/>
        </w:rPr>
        <w:t>В</w:t>
      </w:r>
      <w:r w:rsidRPr="00043EAD">
        <w:rPr>
          <w:sz w:val="22"/>
          <w:szCs w:val="22"/>
        </w:rPr>
        <w:t xml:space="preserve">х(0, рассматриваемой на интервале времени </w:t>
      </w:r>
      <w:r w:rsidRPr="00043EAD">
        <w:rPr>
          <w:sz w:val="22"/>
          <w:szCs w:val="22"/>
          <w:lang w:val="en-US" w:eastAsia="en-US" w:bidi="en-US"/>
        </w:rPr>
        <w:t>A</w:t>
      </w:r>
      <w:r w:rsidRPr="00043EAD">
        <w:rPr>
          <w:rStyle w:val="6Cambria85pt1pt1"/>
          <w:sz w:val="22"/>
          <w:szCs w:val="22"/>
        </w:rPr>
        <w:t>t</w:t>
      </w:r>
      <w:r w:rsidRPr="00043EAD">
        <w:rPr>
          <w:rStyle w:val="6Cambria85pt1pt1"/>
          <w:sz w:val="22"/>
          <w:szCs w:val="22"/>
          <w:vertAlign w:val="subscript"/>
        </w:rPr>
        <w:t>u</w:t>
      </w:r>
      <w:r w:rsidRPr="00043EAD">
        <w:rPr>
          <w:sz w:val="22"/>
          <w:szCs w:val="22"/>
          <w:lang w:eastAsia="en-US" w:bidi="en-US"/>
        </w:rPr>
        <w:t xml:space="preserve"> </w:t>
      </w:r>
      <w:r w:rsidRPr="00043EAD">
        <w:rPr>
          <w:sz w:val="22"/>
          <w:szCs w:val="22"/>
        </w:rPr>
        <w:t>от величины Я. Интервал Д1, выбирается значительно большим, чем время корреляции неииформационных параметров, ио значитель</w:t>
      </w:r>
      <w:r w:rsidRPr="00043EAD">
        <w:rPr>
          <w:sz w:val="22"/>
          <w:szCs w:val="22"/>
        </w:rPr>
        <w:softHyphen/>
        <w:t>но меньшим, чем время корреляции информационного параметра сигнала. Функ</w:t>
      </w:r>
      <w:r w:rsidRPr="00043EAD">
        <w:rPr>
          <w:sz w:val="22"/>
          <w:szCs w:val="22"/>
        </w:rPr>
        <w:softHyphen/>
        <w:t xml:space="preserve">ция правдоподобия </w:t>
      </w:r>
      <w:r w:rsidRPr="00043EAD">
        <w:rPr>
          <w:rStyle w:val="6TimesNewRoman85pt0pt"/>
          <w:rFonts w:eastAsia="Century Schoolbook"/>
          <w:sz w:val="22"/>
          <w:szCs w:val="22"/>
        </w:rPr>
        <w:t>Р^(и</w:t>
      </w:r>
      <w:r w:rsidRPr="00043EAD">
        <w:rPr>
          <w:rStyle w:val="6TimesNewRoman85pt0pt"/>
          <w:rFonts w:eastAsia="Century Schoolbook"/>
          <w:sz w:val="22"/>
          <w:szCs w:val="22"/>
          <w:vertAlign w:val="subscript"/>
        </w:rPr>
        <w:t>вх</w:t>
      </w:r>
      <w:r w:rsidRPr="00043EAD">
        <w:rPr>
          <w:rStyle w:val="6TimesNewRoman85pt0pt"/>
          <w:rFonts w:eastAsia="Century Schoolbook"/>
          <w:sz w:val="22"/>
          <w:szCs w:val="22"/>
        </w:rPr>
        <w:t>)</w:t>
      </w:r>
      <w:r w:rsidRPr="00043EAD">
        <w:rPr>
          <w:rStyle w:val="6TimesNewRoman85pt"/>
          <w:rFonts w:eastAsia="Century Schoolbook"/>
          <w:sz w:val="22"/>
          <w:szCs w:val="22"/>
        </w:rPr>
        <w:t xml:space="preserve"> </w:t>
      </w:r>
      <w:r w:rsidRPr="00043EAD">
        <w:rPr>
          <w:sz w:val="22"/>
          <w:szCs w:val="22"/>
        </w:rPr>
        <w:t>вычисляется путем усреднения функции правдо</w:t>
      </w:r>
      <w:r w:rsidRPr="00043EAD">
        <w:rPr>
          <w:sz w:val="22"/>
          <w:szCs w:val="22"/>
        </w:rPr>
        <w:softHyphen/>
        <w:t>подобия, записанной для сигнала, все параметры которого, кроме Я, известны точно. Усреднение проводится по всем возможным значениям неинфбрмацион- иых параметров с учетом их априорной плотности вероятности. Примеры опре</w:t>
      </w:r>
      <w:r w:rsidRPr="00043EAD">
        <w:rPr>
          <w:sz w:val="22"/>
          <w:szCs w:val="22"/>
        </w:rPr>
        <w:softHyphen/>
        <w:t xml:space="preserve">деления функции правдоподобия </w:t>
      </w:r>
      <w:r w:rsidRPr="00043EAD">
        <w:rPr>
          <w:rStyle w:val="6TimesNewRoman85pt0pt"/>
          <w:rFonts w:eastAsia="Century Schoolbook"/>
          <w:sz w:val="22"/>
          <w:szCs w:val="22"/>
        </w:rPr>
        <w:t>Р</w:t>
      </w:r>
      <w:r w:rsidRPr="00043EAD">
        <w:rPr>
          <w:rStyle w:val="6Cambria85pt1pt1"/>
          <w:sz w:val="22"/>
          <w:szCs w:val="22"/>
          <w:lang w:val="ru-RU" w:eastAsia="ru-RU" w:bidi="ru-RU"/>
        </w:rPr>
        <w:t>^</w:t>
      </w:r>
      <w:r w:rsidRPr="00043EAD">
        <w:rPr>
          <w:sz w:val="22"/>
          <w:szCs w:val="22"/>
        </w:rPr>
        <w:t xml:space="preserve"> («и) при наличии быстрых амплитудных и фазовых флюктуаций сигнала описаны в [16]. В тех случаях, когда удается найти функцию правдоподобия </w:t>
      </w:r>
      <w:r w:rsidRPr="00043EAD">
        <w:rPr>
          <w:rStyle w:val="6TimesNewRoman85pt0pt"/>
          <w:rFonts w:eastAsia="Century Schoolbook"/>
          <w:sz w:val="22"/>
          <w:szCs w:val="22"/>
        </w:rPr>
        <w:t>Р^(и</w:t>
      </w:r>
      <w:r w:rsidRPr="00043EAD">
        <w:rPr>
          <w:rStyle w:val="6TimesNewRoman85pt0pt"/>
          <w:rFonts w:eastAsia="Century Schoolbook"/>
          <w:sz w:val="22"/>
          <w:szCs w:val="22"/>
          <w:vertAlign w:val="subscript"/>
        </w:rPr>
        <w:t>В</w:t>
      </w:r>
      <w:r w:rsidRPr="00043EAD">
        <w:rPr>
          <w:rStyle w:val="6TimesNewRoman85pt0pt"/>
          <w:rFonts w:eastAsia="Century Schoolbook"/>
          <w:sz w:val="22"/>
          <w:szCs w:val="22"/>
        </w:rPr>
        <w:t>х),</w:t>
      </w:r>
      <w:r w:rsidRPr="00043EAD">
        <w:rPr>
          <w:rStyle w:val="6TimesNewRoman85pt"/>
          <w:rFonts w:eastAsia="Century Schoolbook"/>
          <w:sz w:val="22"/>
          <w:szCs w:val="22"/>
        </w:rPr>
        <w:t xml:space="preserve"> </w:t>
      </w:r>
      <w:r w:rsidRPr="00043EAD">
        <w:rPr>
          <w:sz w:val="22"/>
          <w:szCs w:val="22"/>
        </w:rPr>
        <w:t>отказ от оценки быстро меняющихся иеинформациоиных параметров сигнала приводит к значительному упрощению оптимальной системы нелинейной фильтрации без снижения точности фильт</w:t>
      </w:r>
      <w:r w:rsidRPr="00043EAD">
        <w:rPr>
          <w:sz w:val="22"/>
          <w:szCs w:val="22"/>
        </w:rPr>
        <w:softHyphen/>
        <w:t>рации.</w:t>
      </w:r>
    </w:p>
    <w:p w:rsidR="00105859" w:rsidRPr="00043EAD" w:rsidRDefault="007824B5">
      <w:pPr>
        <w:pStyle w:val="201"/>
        <w:shd w:val="clear" w:color="auto" w:fill="auto"/>
        <w:tabs>
          <w:tab w:val="left" w:pos="398"/>
        </w:tabs>
        <w:spacing w:after="115" w:line="200" w:lineRule="exact"/>
        <w:ind w:firstLine="0"/>
        <w:jc w:val="both"/>
        <w:rPr>
          <w:sz w:val="22"/>
          <w:szCs w:val="22"/>
        </w:rPr>
      </w:pPr>
      <w:bookmarkStart w:id="121" w:name="bookmark121"/>
      <w:r w:rsidRPr="00043EAD">
        <w:rPr>
          <w:sz w:val="22"/>
          <w:szCs w:val="22"/>
          <w:vertAlign w:val="superscript"/>
        </w:rPr>
        <w:t>;</w:t>
      </w:r>
      <w:r w:rsidRPr="00043EAD">
        <w:rPr>
          <w:sz w:val="22"/>
          <w:szCs w:val="22"/>
        </w:rPr>
        <w:tab/>
        <w:t>9.2. Примеры синтеза радиотехнических следящих систем</w:t>
      </w:r>
      <w:bookmarkEnd w:id="121"/>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Рассмотрим несколько примеров применения теории оптималь</w:t>
      </w:r>
      <w:r w:rsidRPr="00043EAD">
        <w:rPr>
          <w:sz w:val="22"/>
          <w:szCs w:val="22"/>
        </w:rPr>
        <w:softHyphen/>
        <w:t>ной нелинейной фильтрации для синтеза радиотехнических следя</w:t>
      </w:r>
      <w:r w:rsidRPr="00043EAD">
        <w:rPr>
          <w:sz w:val="22"/>
          <w:szCs w:val="22"/>
        </w:rPr>
        <w:softHyphen/>
        <w:t>щих систем. Хотя применение этой теории позволило к настоя</w:t>
      </w:r>
      <w:r w:rsidRPr="00043EAD">
        <w:rPr>
          <w:sz w:val="22"/>
          <w:szCs w:val="22"/>
        </w:rPr>
        <w:softHyphen/>
        <w:t>щему времени решить ряд достаточно сложных задач, для того чтобы избежать громоздких выкладок, остановимся на обсужде</w:t>
      </w:r>
      <w:r w:rsidRPr="00043EAD">
        <w:rPr>
          <w:sz w:val="22"/>
          <w:szCs w:val="22"/>
        </w:rPr>
        <w:softHyphen/>
        <w:t>нии сравнительно простых случаев.</w:t>
      </w:r>
    </w:p>
    <w:p w:rsidR="00105859" w:rsidRPr="00043EAD" w:rsidRDefault="007824B5">
      <w:pPr>
        <w:pStyle w:val="22"/>
        <w:shd w:val="clear" w:color="auto" w:fill="auto"/>
        <w:spacing w:before="0" w:after="45" w:line="211" w:lineRule="exact"/>
        <w:ind w:firstLine="420"/>
        <w:jc w:val="both"/>
        <w:rPr>
          <w:sz w:val="22"/>
          <w:szCs w:val="22"/>
        </w:rPr>
      </w:pPr>
      <w:r w:rsidRPr="00043EAD">
        <w:rPr>
          <w:sz w:val="22"/>
          <w:szCs w:val="22"/>
        </w:rPr>
        <w:t>Пример 9.1. Система слежения за фазой радиосигнала. Рас</w:t>
      </w:r>
      <w:r w:rsidRPr="00043EAD">
        <w:rPr>
          <w:sz w:val="22"/>
          <w:szCs w:val="22"/>
        </w:rPr>
        <w:softHyphen/>
        <w:t>смотрим случай, когда на входе системы действует напряжение</w:t>
      </w:r>
    </w:p>
    <w:p w:rsidR="00105859" w:rsidRPr="00043EAD" w:rsidRDefault="007824B5">
      <w:pPr>
        <w:pStyle w:val="32"/>
        <w:shd w:val="clear" w:color="auto" w:fill="auto"/>
        <w:tabs>
          <w:tab w:val="left" w:pos="6115"/>
        </w:tabs>
        <w:spacing w:line="230" w:lineRule="exact"/>
        <w:ind w:left="1080" w:firstLine="0"/>
        <w:jc w:val="both"/>
        <w:rPr>
          <w:sz w:val="22"/>
          <w:szCs w:val="22"/>
        </w:rPr>
      </w:pPr>
      <w:r w:rsidRPr="00043EAD">
        <w:rPr>
          <w:sz w:val="22"/>
          <w:szCs w:val="22"/>
        </w:rPr>
        <w:t xml:space="preserve">Ивх(0 = М0 + «ш(0= </w:t>
      </w:r>
      <w:r w:rsidRPr="00043EAD">
        <w:rPr>
          <w:sz w:val="22"/>
          <w:szCs w:val="22"/>
          <w:lang w:eastAsia="en-US" w:bidi="en-US"/>
        </w:rPr>
        <w:t>£/</w:t>
      </w:r>
      <w:r w:rsidRPr="00043EAD">
        <w:rPr>
          <w:sz w:val="22"/>
          <w:szCs w:val="22"/>
          <w:lang w:val="en-US" w:eastAsia="en-US" w:bidi="en-US"/>
        </w:rPr>
        <w:t>cCOS</w:t>
      </w:r>
      <w:r w:rsidRPr="00043EAD">
        <w:rPr>
          <w:sz w:val="22"/>
          <w:szCs w:val="22"/>
          <w:lang w:eastAsia="en-US" w:bidi="en-US"/>
        </w:rPr>
        <w:t>[</w:t>
      </w:r>
      <w:r w:rsidRPr="00043EAD">
        <w:rPr>
          <w:sz w:val="22"/>
          <w:szCs w:val="22"/>
          <w:lang w:val="en-US" w:eastAsia="en-US" w:bidi="en-US"/>
        </w:rPr>
        <w:t>CD</w:t>
      </w:r>
      <w:r w:rsidRPr="00043EAD">
        <w:rPr>
          <w:sz w:val="22"/>
          <w:szCs w:val="22"/>
          <w:vertAlign w:val="subscript"/>
          <w:lang w:val="en-US" w:eastAsia="en-US" w:bidi="en-US"/>
        </w:rPr>
        <w:t>Q</w:t>
      </w:r>
      <w:r w:rsidRPr="00043EAD">
        <w:rPr>
          <w:sz w:val="22"/>
          <w:szCs w:val="22"/>
          <w:lang w:val="en-US" w:eastAsia="en-US" w:bidi="en-US"/>
        </w:rPr>
        <w:t>f</w:t>
      </w:r>
      <w:r w:rsidRPr="00043EAD">
        <w:rPr>
          <w:sz w:val="22"/>
          <w:szCs w:val="22"/>
          <w:lang w:eastAsia="en-US" w:bidi="en-US"/>
        </w:rPr>
        <w:t xml:space="preserve"> + &lt;</w:t>
      </w:r>
      <w:r w:rsidRPr="00043EAD">
        <w:rPr>
          <w:sz w:val="22"/>
          <w:szCs w:val="22"/>
          <w:lang w:val="en-US" w:eastAsia="en-US" w:bidi="en-US"/>
        </w:rPr>
        <w:t>p</w:t>
      </w:r>
      <w:r w:rsidRPr="00043EAD">
        <w:rPr>
          <w:sz w:val="22"/>
          <w:szCs w:val="22"/>
          <w:vertAlign w:val="subscript"/>
          <w:lang w:val="en-US" w:eastAsia="en-US" w:bidi="en-US"/>
        </w:rPr>
        <w:t>c</w:t>
      </w:r>
      <w:r w:rsidRPr="00043EAD">
        <w:rPr>
          <w:sz w:val="22"/>
          <w:szCs w:val="22"/>
          <w:lang w:eastAsia="en-US" w:bidi="en-US"/>
        </w:rPr>
        <w:t xml:space="preserve">(*)] </w:t>
      </w:r>
      <w:r w:rsidRPr="00043EAD">
        <w:rPr>
          <w:rStyle w:val="3ArialNarrow10pt1pt"/>
          <w:b/>
          <w:bCs/>
          <w:sz w:val="22"/>
          <w:szCs w:val="22"/>
          <w:lang w:val="ru-RU"/>
        </w:rPr>
        <w:t>+</w:t>
      </w:r>
      <w:r w:rsidRPr="00043EAD">
        <w:rPr>
          <w:rStyle w:val="3ArialNarrow10pt1pt"/>
          <w:b/>
          <w:bCs/>
          <w:sz w:val="22"/>
          <w:szCs w:val="22"/>
        </w:rPr>
        <w:t>U</w:t>
      </w:r>
      <w:r w:rsidRPr="00043EAD">
        <w:rPr>
          <w:rStyle w:val="3ArialNarrow10pt1pt"/>
          <w:b/>
          <w:bCs/>
          <w:sz w:val="22"/>
          <w:szCs w:val="22"/>
          <w:vertAlign w:val="subscript"/>
        </w:rPr>
        <w:t>m</w:t>
      </w:r>
      <w:r w:rsidRPr="00043EAD">
        <w:rPr>
          <w:rStyle w:val="3ArialNarrow10pt1pt"/>
          <w:b/>
          <w:bCs/>
          <w:sz w:val="22"/>
          <w:szCs w:val="22"/>
          <w:lang w:val="ru-RU"/>
        </w:rPr>
        <w:t>{</w:t>
      </w:r>
      <w:r w:rsidRPr="00043EAD">
        <w:rPr>
          <w:rStyle w:val="3ArialNarrow10pt1pt"/>
          <w:b/>
          <w:bCs/>
          <w:sz w:val="22"/>
          <w:szCs w:val="22"/>
        </w:rPr>
        <w:t>t</w:t>
      </w:r>
      <w:r w:rsidRPr="00043EAD">
        <w:rPr>
          <w:rStyle w:val="3ArialNarrow10pt1pt"/>
          <w:b/>
          <w:bCs/>
          <w:sz w:val="22"/>
          <w:szCs w:val="22"/>
          <w:lang w:val="ru-RU"/>
        </w:rPr>
        <w:t>),</w:t>
      </w:r>
      <w:r w:rsidRPr="00043EAD">
        <w:rPr>
          <w:rStyle w:val="3CenturySchoolbook115pt"/>
          <w:sz w:val="22"/>
          <w:szCs w:val="22"/>
          <w:lang w:eastAsia="en-US" w:bidi="en-US"/>
        </w:rPr>
        <w:tab/>
      </w:r>
      <w:r w:rsidRPr="00043EAD">
        <w:rPr>
          <w:sz w:val="22"/>
          <w:szCs w:val="22"/>
        </w:rPr>
        <w:t>(9.13)</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где ф</w:t>
      </w:r>
      <w:r w:rsidRPr="00043EAD">
        <w:rPr>
          <w:sz w:val="22"/>
          <w:szCs w:val="22"/>
          <w:vertAlign w:val="subscript"/>
        </w:rPr>
        <w:t>с</w:t>
      </w:r>
      <w:r w:rsidRPr="00043EAD">
        <w:rPr>
          <w:sz w:val="22"/>
          <w:szCs w:val="22"/>
        </w:rPr>
        <w:t xml:space="preserve">(0 — фаза сигнала, являющаяся его информационным </w:t>
      </w:r>
      <w:r w:rsidRPr="00043EAD">
        <w:rPr>
          <w:sz w:val="22"/>
          <w:szCs w:val="22"/>
        </w:rPr>
        <w:lastRenderedPageBreak/>
        <w:t>па</w:t>
      </w:r>
      <w:r w:rsidRPr="00043EAD">
        <w:rPr>
          <w:sz w:val="22"/>
          <w:szCs w:val="22"/>
        </w:rPr>
        <w:softHyphen/>
        <w:t xml:space="preserve">раметром, несущим сообщение; </w:t>
      </w:r>
      <w:r w:rsidRPr="00043EAD">
        <w:rPr>
          <w:rStyle w:val="210pt"/>
          <w:sz w:val="22"/>
          <w:szCs w:val="22"/>
        </w:rPr>
        <w:t>U</w:t>
      </w:r>
      <w:r w:rsidRPr="00043EAD">
        <w:rPr>
          <w:rStyle w:val="210pt"/>
          <w:sz w:val="22"/>
          <w:szCs w:val="22"/>
          <w:vertAlign w:val="subscript"/>
        </w:rPr>
        <w:t>c</w:t>
      </w:r>
      <w:r w:rsidRPr="00043EAD">
        <w:rPr>
          <w:rStyle w:val="210pt"/>
          <w:sz w:val="22"/>
          <w:szCs w:val="22"/>
          <w:lang w:val="ru-RU"/>
        </w:rPr>
        <w:t>,</w:t>
      </w:r>
      <w:r w:rsidRPr="00043EAD">
        <w:rPr>
          <w:sz w:val="22"/>
          <w:szCs w:val="22"/>
          <w:lang w:eastAsia="en-US" w:bidi="en-US"/>
        </w:rPr>
        <w:t xml:space="preserve"> </w:t>
      </w:r>
      <w:r w:rsidRPr="00043EAD">
        <w:rPr>
          <w:sz w:val="22"/>
          <w:szCs w:val="22"/>
        </w:rPr>
        <w:t>со</w:t>
      </w:r>
      <w:r w:rsidRPr="00043EAD">
        <w:rPr>
          <w:sz w:val="22"/>
          <w:szCs w:val="22"/>
          <w:vertAlign w:val="subscript"/>
        </w:rPr>
        <w:t>с</w:t>
      </w:r>
      <w:r w:rsidRPr="00043EAD">
        <w:rPr>
          <w:sz w:val="22"/>
          <w:szCs w:val="22"/>
        </w:rPr>
        <w:t xml:space="preserve"> — постоянные и известные амплитуда и средняя частота, являющиеся неинформационными параметрами сигнала; </w:t>
      </w:r>
      <w:r w:rsidRPr="00043EAD">
        <w:rPr>
          <w:rStyle w:val="2ArialNarrow10pt1pt"/>
          <w:sz w:val="22"/>
          <w:szCs w:val="22"/>
        </w:rPr>
        <w:t>u</w:t>
      </w:r>
      <w:r w:rsidRPr="00043EAD">
        <w:rPr>
          <w:rStyle w:val="2ArialNarrow10pt1pt"/>
          <w:sz w:val="22"/>
          <w:szCs w:val="22"/>
          <w:vertAlign w:val="subscript"/>
        </w:rPr>
        <w:t>m</w:t>
      </w:r>
      <w:r w:rsidRPr="00043EAD">
        <w:rPr>
          <w:rStyle w:val="2ArialNarrow10pt1pt"/>
          <w:sz w:val="22"/>
          <w:szCs w:val="22"/>
          <w:lang w:val="ru-RU"/>
        </w:rPr>
        <w:t>(</w:t>
      </w:r>
      <w:r w:rsidRPr="00043EAD">
        <w:rPr>
          <w:rStyle w:val="2ArialNarrow10pt1pt"/>
          <w:sz w:val="22"/>
          <w:szCs w:val="22"/>
        </w:rPr>
        <w:t>t</w:t>
      </w:r>
      <w:r w:rsidRPr="00043EAD">
        <w:rPr>
          <w:rStyle w:val="2ArialNarrow10pt1pt"/>
          <w:sz w:val="22"/>
          <w:szCs w:val="22"/>
          <w:lang w:val="ru-RU"/>
        </w:rPr>
        <w:t>)</w:t>
      </w:r>
      <w:r w:rsidRPr="00043EAD">
        <w:rPr>
          <w:rStyle w:val="2115pt"/>
          <w:sz w:val="22"/>
          <w:szCs w:val="22"/>
          <w:lang w:val="ru-RU"/>
        </w:rPr>
        <w:t xml:space="preserve"> </w:t>
      </w:r>
      <w:r w:rsidRPr="00043EAD">
        <w:rPr>
          <w:sz w:val="22"/>
          <w:szCs w:val="22"/>
        </w:rPr>
        <w:t>— нормальный белый шум с функ</w:t>
      </w:r>
      <w:r w:rsidRPr="00043EAD">
        <w:rPr>
          <w:sz w:val="22"/>
          <w:szCs w:val="22"/>
        </w:rPr>
        <w:softHyphen/>
        <w:t>цией корреляции 0,5-Л</w:t>
      </w:r>
      <w:r w:rsidRPr="00043EAD">
        <w:rPr>
          <w:sz w:val="22"/>
          <w:szCs w:val="22"/>
          <w:vertAlign w:val="superscript"/>
        </w:rPr>
        <w:t>г</w:t>
      </w:r>
      <w:r w:rsidRPr="00043EAD">
        <w:rPr>
          <w:sz w:val="22"/>
          <w:szCs w:val="22"/>
          <w:vertAlign w:val="subscript"/>
        </w:rPr>
        <w:t>0</w:t>
      </w:r>
      <w:r w:rsidRPr="00043EAD">
        <w:rPr>
          <w:sz w:val="22"/>
          <w:szCs w:val="22"/>
        </w:rPr>
        <w:t>б(т).</w:t>
      </w:r>
    </w:p>
    <w:p w:rsidR="00105859" w:rsidRPr="00043EAD" w:rsidRDefault="007824B5">
      <w:pPr>
        <w:pStyle w:val="22"/>
        <w:shd w:val="clear" w:color="auto" w:fill="auto"/>
        <w:spacing w:before="0" w:line="211" w:lineRule="exact"/>
        <w:ind w:firstLine="0"/>
        <w:jc w:val="both"/>
        <w:rPr>
          <w:sz w:val="22"/>
          <w:szCs w:val="22"/>
        </w:rPr>
        <w:sectPr w:rsidR="00105859" w:rsidRPr="00043EAD">
          <w:footerReference w:type="even" r:id="rId336"/>
          <w:footerReference w:type="default" r:id="rId337"/>
          <w:footerReference w:type="first" r:id="rId338"/>
          <w:pgSz w:w="8400" w:h="11900"/>
          <w:pgMar w:top="508" w:right="935" w:bottom="800" w:left="697" w:header="0" w:footer="3" w:gutter="0"/>
          <w:pgNumType w:start="195"/>
          <w:cols w:space="720"/>
          <w:noEndnote/>
          <w:docGrid w:linePitch="360"/>
        </w:sectPr>
      </w:pPr>
      <w:r w:rsidRPr="00043EAD">
        <w:rPr>
          <w:sz w:val="22"/>
          <w:szCs w:val="22"/>
        </w:rPr>
        <w:t>• Синтезируем оптимальную следящую систему, выделяющую в указанных условиях процесс фс(0 с минимальной среднеквадра-</w:t>
      </w:r>
    </w:p>
    <w:p w:rsidR="00105859" w:rsidRPr="00043EAD" w:rsidRDefault="00134C30">
      <w:pPr>
        <w:rPr>
          <w:sz w:val="22"/>
          <w:szCs w:val="22"/>
        </w:rPr>
      </w:pPr>
      <w:r w:rsidRPr="00043EAD">
        <w:rPr>
          <w:noProof/>
          <w:sz w:val="22"/>
          <w:szCs w:val="22"/>
          <w:lang w:bidi="ar-SA"/>
        </w:rPr>
        <w:lastRenderedPageBreak/>
        <mc:AlternateContent>
          <mc:Choice Requires="wps">
            <w:drawing>
              <wp:inline distT="0" distB="0" distL="0" distR="0" wp14:anchorId="0C2E3687" wp14:editId="63EE99EE">
                <wp:extent cx="5334000" cy="67945"/>
                <wp:effectExtent l="0" t="0" r="0" b="0"/>
                <wp:docPr id="599" name="Text Box 4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67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05859"/>
                        </w:txbxContent>
                      </wps:txbx>
                      <wps:bodyPr rot="0" vert="horz" wrap="square" lIns="0" tIns="0" rIns="0" bIns="0" anchor="t" anchorCtr="0" upright="1">
                        <a:noAutofit/>
                      </wps:bodyPr>
                    </wps:wsp>
                  </a:graphicData>
                </a:graphic>
              </wp:inline>
            </w:drawing>
          </mc:Choice>
          <mc:Fallback>
            <w:pict>
              <v:shape id="Text Box 419" o:spid="_x0000_s1585" type="#_x0000_t202" style="width:420pt;height:5.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" filled="f" stroked="f">
                <v:textbox inset="0,0,0,0">
                  <w:txbxContent>
                    <w:p w:rsidR="00105859" w:rsidRDefault="00105859"/>
                  </w:txbxContent>
                </v:textbox>
                <w10:anchorlock/>
              </v:shape>
            </w:pict>
          </mc:Fallback>
        </mc:AlternateContent>
      </w:r>
      <w:r w:rsidR="007824B5" w:rsidRPr="00043EAD">
        <w:rPr>
          <w:sz w:val="22"/>
          <w:szCs w:val="22"/>
        </w:rPr>
        <w:t xml:space="preserve"> </w:t>
      </w:r>
    </w:p>
    <w:p w:rsidR="00105859" w:rsidRPr="00043EAD" w:rsidRDefault="00105859">
      <w:pPr>
        <w:rPr>
          <w:sz w:val="22"/>
          <w:szCs w:val="22"/>
        </w:rPr>
        <w:sectPr w:rsidR="00105859" w:rsidRPr="00043EAD">
          <w:footerReference w:type="even" r:id="rId339"/>
          <w:footerReference w:type="default" r:id="rId340"/>
          <w:pgSz w:w="8400" w:h="11900"/>
          <w:pgMar w:top="494" w:right="0" w:bottom="856" w:left="0" w:header="0" w:footer="3" w:gutter="0"/>
          <w:pgNumType w:start="197"/>
          <w:cols w:space="720"/>
          <w:noEndnote/>
          <w:docGrid w:linePitch="360"/>
        </w:sectPr>
      </w:pPr>
    </w:p>
    <w:p w:rsidR="00105859" w:rsidRPr="00043EAD" w:rsidRDefault="007824B5">
      <w:pPr>
        <w:pStyle w:val="22"/>
        <w:shd w:val="clear" w:color="auto" w:fill="auto"/>
        <w:spacing w:before="0" w:after="113" w:line="216" w:lineRule="exact"/>
        <w:ind w:firstLine="0"/>
        <w:jc w:val="both"/>
        <w:rPr>
          <w:sz w:val="22"/>
          <w:szCs w:val="22"/>
        </w:rPr>
      </w:pPr>
      <w:r w:rsidRPr="00043EAD">
        <w:rPr>
          <w:sz w:val="22"/>
          <w:szCs w:val="22"/>
        </w:rPr>
        <w:lastRenderedPageBreak/>
        <w:t>тической погрешностью. Положим, что спектральная плотность 5(м) процесса ф</w:t>
      </w:r>
      <w:r w:rsidRPr="00043EAD">
        <w:rPr>
          <w:sz w:val="22"/>
          <w:szCs w:val="22"/>
          <w:vertAlign w:val="subscript"/>
        </w:rPr>
        <w:t>с</w:t>
      </w:r>
      <w:r w:rsidRPr="00043EAD">
        <w:rPr>
          <w:sz w:val="22"/>
          <w:szCs w:val="22"/>
        </w:rPr>
        <w:t>(0 описывается выражением</w:t>
      </w:r>
    </w:p>
    <w:p w:rsidR="00105859" w:rsidRPr="00043EAD" w:rsidRDefault="007824B5">
      <w:pPr>
        <w:pStyle w:val="731"/>
        <w:shd w:val="clear" w:color="auto" w:fill="auto"/>
        <w:tabs>
          <w:tab w:val="left" w:pos="6114"/>
        </w:tabs>
        <w:spacing w:before="0" w:after="19" w:line="150" w:lineRule="exact"/>
        <w:ind w:left="2100"/>
        <w:rPr>
          <w:sz w:val="22"/>
          <w:szCs w:val="22"/>
        </w:rPr>
      </w:pPr>
      <w:r w:rsidRPr="00043EAD">
        <w:rPr>
          <w:sz w:val="22"/>
          <w:szCs w:val="22"/>
          <w:lang w:val="en-US" w:eastAsia="en-US" w:bidi="en-US"/>
        </w:rPr>
        <w:t>S</w:t>
      </w:r>
      <w:r w:rsidRPr="00043EAD">
        <w:rPr>
          <w:sz w:val="22"/>
          <w:szCs w:val="22"/>
          <w:lang w:eastAsia="en-US" w:bidi="en-US"/>
        </w:rPr>
        <w:t xml:space="preserve"> </w:t>
      </w:r>
      <w:r w:rsidRPr="00043EAD">
        <w:rPr>
          <w:sz w:val="22"/>
          <w:szCs w:val="22"/>
        </w:rPr>
        <w:t>(со) = 2 рсг</w:t>
      </w:r>
      <w:r w:rsidRPr="00043EAD">
        <w:rPr>
          <w:sz w:val="22"/>
          <w:szCs w:val="22"/>
          <w:vertAlign w:val="superscript"/>
        </w:rPr>
        <w:t>2</w:t>
      </w:r>
      <w:r w:rsidRPr="00043EAD">
        <w:rPr>
          <w:sz w:val="22"/>
          <w:szCs w:val="22"/>
        </w:rPr>
        <w:t>/(со</w:t>
      </w:r>
      <w:r w:rsidRPr="00043EAD">
        <w:rPr>
          <w:sz w:val="22"/>
          <w:szCs w:val="22"/>
          <w:vertAlign w:val="superscript"/>
        </w:rPr>
        <w:t>2</w:t>
      </w:r>
      <w:r w:rsidRPr="00043EAD">
        <w:rPr>
          <w:sz w:val="22"/>
          <w:szCs w:val="22"/>
        </w:rPr>
        <w:t xml:space="preserve"> + р</w:t>
      </w:r>
      <w:r w:rsidRPr="00043EAD">
        <w:rPr>
          <w:sz w:val="22"/>
          <w:szCs w:val="22"/>
          <w:vertAlign w:val="superscript"/>
        </w:rPr>
        <w:t>2</w:t>
      </w:r>
      <w:r w:rsidRPr="00043EAD">
        <w:rPr>
          <w:sz w:val="22"/>
          <w:szCs w:val="22"/>
        </w:rPr>
        <w:t>).</w:t>
      </w:r>
      <w:r w:rsidRPr="00043EAD">
        <w:rPr>
          <w:sz w:val="22"/>
          <w:szCs w:val="22"/>
        </w:rPr>
        <w:tab/>
        <w:t>(9.14)</w:t>
      </w:r>
    </w:p>
    <w:p w:rsidR="00105859" w:rsidRPr="00043EAD" w:rsidRDefault="007824B5">
      <w:pPr>
        <w:pStyle w:val="22"/>
        <w:shd w:val="clear" w:color="auto" w:fill="auto"/>
        <w:spacing w:before="0" w:after="197" w:line="211" w:lineRule="exact"/>
        <w:ind w:firstLine="0"/>
        <w:jc w:val="both"/>
        <w:rPr>
          <w:sz w:val="22"/>
          <w:szCs w:val="22"/>
        </w:rPr>
      </w:pPr>
      <w:r w:rsidRPr="00043EAD">
        <w:rPr>
          <w:sz w:val="22"/>
          <w:szCs w:val="22"/>
        </w:rPr>
        <w:t>В этом случае, как показано в примере 8.2, процесс ф</w:t>
      </w:r>
      <w:r w:rsidRPr="00043EAD">
        <w:rPr>
          <w:sz w:val="22"/>
          <w:szCs w:val="22"/>
          <w:vertAlign w:val="subscript"/>
        </w:rPr>
        <w:t>с</w:t>
      </w:r>
      <w:r w:rsidRPr="00043EAD">
        <w:rPr>
          <w:sz w:val="22"/>
          <w:szCs w:val="22"/>
        </w:rPr>
        <w:t>(0 являет</w:t>
      </w:r>
      <w:r w:rsidRPr="00043EAD">
        <w:rPr>
          <w:sz w:val="22"/>
          <w:szCs w:val="22"/>
        </w:rPr>
        <w:softHyphen/>
        <w:t>ся марковским и его формирование описывается уравнением</w:t>
      </w:r>
    </w:p>
    <w:p w:rsidR="00105859" w:rsidRPr="00043EAD" w:rsidRDefault="007824B5">
      <w:pPr>
        <w:pStyle w:val="22"/>
        <w:shd w:val="clear" w:color="auto" w:fill="auto"/>
        <w:tabs>
          <w:tab w:val="left" w:pos="6114"/>
        </w:tabs>
        <w:spacing w:before="0" w:line="190" w:lineRule="exact"/>
        <w:ind w:left="1820" w:firstLine="0"/>
        <w:jc w:val="both"/>
        <w:rPr>
          <w:sz w:val="22"/>
          <w:szCs w:val="22"/>
        </w:rPr>
      </w:pPr>
      <w:r w:rsidRPr="00043EAD">
        <w:rPr>
          <w:sz w:val="22"/>
          <w:szCs w:val="22"/>
        </w:rPr>
        <w:t>^£Й.= — — Ф</w:t>
      </w:r>
      <w:r w:rsidRPr="00043EAD">
        <w:rPr>
          <w:sz w:val="22"/>
          <w:szCs w:val="22"/>
          <w:vertAlign w:val="subscript"/>
        </w:rPr>
        <w:t>с</w:t>
      </w:r>
      <w:r w:rsidRPr="00043EAD">
        <w:rPr>
          <w:sz w:val="22"/>
          <w:szCs w:val="22"/>
        </w:rPr>
        <w:t>(0+ — «1 (0,</w:t>
      </w:r>
      <w:r w:rsidRPr="00043EAD">
        <w:rPr>
          <w:sz w:val="22"/>
          <w:szCs w:val="22"/>
        </w:rPr>
        <w:tab/>
        <w:t>(9-15)</w:t>
      </w:r>
    </w:p>
    <w:p w:rsidR="00105859" w:rsidRPr="00043EAD" w:rsidRDefault="007824B5">
      <w:pPr>
        <w:pStyle w:val="60"/>
        <w:shd w:val="clear" w:color="auto" w:fill="auto"/>
        <w:tabs>
          <w:tab w:val="left" w:pos="3022"/>
          <w:tab w:val="left" w:pos="4117"/>
          <w:tab w:val="left" w:pos="6114"/>
        </w:tabs>
        <w:spacing w:before="0" w:after="15" w:line="170" w:lineRule="exact"/>
        <w:ind w:left="2000"/>
        <w:rPr>
          <w:sz w:val="22"/>
          <w:szCs w:val="22"/>
        </w:rPr>
      </w:pPr>
      <w:r w:rsidRPr="00043EAD">
        <w:rPr>
          <w:rStyle w:val="6Cambria85pt1pt1"/>
          <w:sz w:val="22"/>
          <w:szCs w:val="22"/>
        </w:rPr>
        <w:t>dt</w:t>
      </w:r>
      <w:r w:rsidRPr="00043EAD">
        <w:rPr>
          <w:rStyle w:val="6Cambria85pt1pt1"/>
          <w:sz w:val="22"/>
          <w:szCs w:val="22"/>
          <w:lang w:val="ru-RU"/>
        </w:rPr>
        <w:tab/>
      </w:r>
      <w:r w:rsidRPr="00043EAD">
        <w:rPr>
          <w:rStyle w:val="6Cambria85pt1pt1"/>
          <w:sz w:val="22"/>
          <w:szCs w:val="22"/>
          <w:lang w:val="ru-RU" w:eastAsia="ru-RU" w:bidi="ru-RU"/>
        </w:rPr>
        <w:t>Т</w:t>
      </w:r>
      <w:r w:rsidRPr="00043EAD">
        <w:rPr>
          <w:rStyle w:val="6Cambria85pt1pt1"/>
          <w:sz w:val="22"/>
          <w:szCs w:val="22"/>
          <w:vertAlign w:val="subscript"/>
          <w:lang w:val="ru-RU" w:eastAsia="ru-RU" w:bidi="ru-RU"/>
        </w:rPr>
        <w:t>ф</w:t>
      </w:r>
      <w:r w:rsidRPr="00043EAD">
        <w:rPr>
          <w:sz w:val="22"/>
          <w:szCs w:val="22"/>
        </w:rPr>
        <w:t xml:space="preserve"> </w:t>
      </w:r>
      <w:r w:rsidRPr="00043EAD">
        <w:rPr>
          <w:sz w:val="22"/>
          <w:szCs w:val="22"/>
          <w:vertAlign w:val="superscript"/>
        </w:rPr>
        <w:t xml:space="preserve">Тс </w:t>
      </w:r>
      <w:r w:rsidRPr="00043EAD">
        <w:rPr>
          <w:sz w:val="22"/>
          <w:szCs w:val="22"/>
          <w:vertAlign w:val="superscript"/>
          <w:lang w:val="en-US" w:eastAsia="en-US" w:bidi="en-US"/>
        </w:rPr>
        <w:t>w</w:t>
      </w:r>
      <w:r w:rsidRPr="00043EAD">
        <w:rPr>
          <w:sz w:val="22"/>
          <w:szCs w:val="22"/>
          <w:lang w:eastAsia="en-US" w:bidi="en-US"/>
        </w:rPr>
        <w:tab/>
      </w:r>
      <w:r w:rsidRPr="00043EAD">
        <w:rPr>
          <w:sz w:val="22"/>
          <w:szCs w:val="22"/>
        </w:rPr>
        <w:t>Г</w:t>
      </w:r>
      <w:r w:rsidRPr="00043EAD">
        <w:rPr>
          <w:sz w:val="22"/>
          <w:szCs w:val="22"/>
          <w:vertAlign w:val="subscript"/>
        </w:rPr>
        <w:t>ф</w:t>
      </w:r>
      <w:r w:rsidRPr="00043EAD">
        <w:rPr>
          <w:sz w:val="22"/>
          <w:szCs w:val="22"/>
        </w:rPr>
        <w:t xml:space="preserve"> </w:t>
      </w:r>
      <w:r w:rsidRPr="00043EAD">
        <w:rPr>
          <w:sz w:val="22"/>
          <w:szCs w:val="22"/>
          <w:vertAlign w:val="superscript"/>
        </w:rPr>
        <w:t xml:space="preserve">1 </w:t>
      </w:r>
      <w:r w:rsidRPr="00043EAD">
        <w:rPr>
          <w:sz w:val="22"/>
          <w:szCs w:val="22"/>
          <w:vertAlign w:val="superscript"/>
          <w:lang w:val="en-US" w:eastAsia="en-US" w:bidi="en-US"/>
        </w:rPr>
        <w:t>w</w:t>
      </w:r>
      <w:r w:rsidRPr="00043EAD">
        <w:rPr>
          <w:sz w:val="22"/>
          <w:szCs w:val="22"/>
          <w:lang w:eastAsia="en-US" w:bidi="en-US"/>
        </w:rPr>
        <w:t>’</w:t>
      </w:r>
      <w:r w:rsidRPr="00043EAD">
        <w:rPr>
          <w:sz w:val="22"/>
          <w:szCs w:val="22"/>
          <w:lang w:eastAsia="en-US" w:bidi="en-US"/>
        </w:rPr>
        <w:tab/>
      </w:r>
      <w:r w:rsidRPr="00043EAD">
        <w:rPr>
          <w:sz w:val="22"/>
          <w:szCs w:val="22"/>
          <w:vertAlign w:val="superscript"/>
          <w:lang w:val="en-US" w:eastAsia="en-US" w:bidi="en-US"/>
        </w:rPr>
        <w:t>v</w:t>
      </w:r>
      <w:r w:rsidRPr="00043EAD">
        <w:rPr>
          <w:sz w:val="22"/>
          <w:szCs w:val="22"/>
          <w:lang w:eastAsia="en-US" w:bidi="en-US"/>
        </w:rPr>
        <w:t xml:space="preserve"> </w:t>
      </w:r>
      <w:r w:rsidRPr="00043EAD">
        <w:rPr>
          <w:rStyle w:val="6Cambria85pt1pt1"/>
          <w:sz w:val="22"/>
          <w:szCs w:val="22"/>
          <w:lang w:val="ru-RU" w:eastAsia="ru-RU" w:bidi="ru-RU"/>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
          <w:sz w:val="22"/>
          <w:szCs w:val="22"/>
          <w:lang w:val="ru-RU" w:eastAsia="ru-RU" w:bidi="ru-RU"/>
        </w:rPr>
        <w:t>Тф—\!\</w:t>
      </w:r>
      <w:r w:rsidRPr="00043EAD">
        <w:rPr>
          <w:rStyle w:val="2TimesNewRoman65pt"/>
          <w:rFonts w:eastAsia="Century Schoolbook"/>
          <w:sz w:val="22"/>
          <w:szCs w:val="22"/>
          <w:lang w:val="ru-RU" w:eastAsia="ru-RU" w:bidi="ru-RU"/>
        </w:rPr>
        <w:t>1</w:t>
      </w:r>
      <w:r w:rsidRPr="00043EAD">
        <w:rPr>
          <w:rStyle w:val="210pt"/>
          <w:sz w:val="22"/>
          <w:szCs w:val="22"/>
          <w:lang w:val="ru-RU" w:eastAsia="ru-RU" w:bidi="ru-RU"/>
        </w:rPr>
        <w:t>\</w:t>
      </w:r>
      <w:r w:rsidRPr="00043EAD">
        <w:rPr>
          <w:sz w:val="22"/>
          <w:szCs w:val="22"/>
        </w:rPr>
        <w:t xml:space="preserve"> </w:t>
      </w:r>
      <w:r w:rsidRPr="00043EAD">
        <w:rPr>
          <w:sz w:val="22"/>
          <w:szCs w:val="22"/>
          <w:lang w:eastAsia="en-US" w:bidi="en-US"/>
        </w:rPr>
        <w:t>%</w:t>
      </w:r>
      <w:r w:rsidRPr="00043EAD">
        <w:rPr>
          <w:sz w:val="22"/>
          <w:szCs w:val="22"/>
          <w:lang w:val="en-US" w:eastAsia="en-US" w:bidi="en-US"/>
        </w:rPr>
        <w:t>i</w:t>
      </w:r>
      <w:r w:rsidRPr="00043EAD">
        <w:rPr>
          <w:sz w:val="22"/>
          <w:szCs w:val="22"/>
          <w:lang w:eastAsia="en-US" w:bidi="en-US"/>
        </w:rPr>
        <w:t xml:space="preserve">(/) </w:t>
      </w:r>
      <w:r w:rsidRPr="00043EAD">
        <w:rPr>
          <w:sz w:val="22"/>
          <w:szCs w:val="22"/>
        </w:rPr>
        <w:t>— формирующий белый шум с двусторонней спектральной плотностью (0) =2а</w:t>
      </w:r>
      <w:r w:rsidRPr="00043EAD">
        <w:rPr>
          <w:sz w:val="22"/>
          <w:szCs w:val="22"/>
          <w:vertAlign w:val="superscript"/>
        </w:rPr>
        <w:t>2</w:t>
      </w:r>
      <w:r w:rsidRPr="00043EAD">
        <w:rPr>
          <w:sz w:val="22"/>
          <w:szCs w:val="22"/>
        </w:rPr>
        <w:t>/р.</w:t>
      </w:r>
    </w:p>
    <w:p w:rsidR="00105859" w:rsidRPr="00043EAD" w:rsidRDefault="007824B5">
      <w:pPr>
        <w:pStyle w:val="22"/>
        <w:shd w:val="clear" w:color="auto" w:fill="auto"/>
        <w:spacing w:before="0" w:after="69" w:line="211" w:lineRule="exact"/>
        <w:ind w:firstLine="380"/>
        <w:jc w:val="both"/>
        <w:rPr>
          <w:sz w:val="22"/>
          <w:szCs w:val="22"/>
        </w:rPr>
      </w:pPr>
      <w:r w:rsidRPr="00043EAD">
        <w:rPr>
          <w:sz w:val="22"/>
          <w:szCs w:val="22"/>
        </w:rPr>
        <w:t>В рассматриваемой задаче единственный неизвестный пара</w:t>
      </w:r>
      <w:r w:rsidRPr="00043EAD">
        <w:rPr>
          <w:sz w:val="22"/>
          <w:szCs w:val="22"/>
        </w:rPr>
        <w:softHyphen/>
        <w:t>метр сигнала ср</w:t>
      </w:r>
      <w:r w:rsidRPr="00043EAD">
        <w:rPr>
          <w:sz w:val="22"/>
          <w:szCs w:val="22"/>
          <w:vertAlign w:val="subscript"/>
        </w:rPr>
        <w:t>с</w:t>
      </w:r>
      <w:r w:rsidRPr="00043EAD">
        <w:rPr>
          <w:sz w:val="22"/>
          <w:szCs w:val="22"/>
        </w:rPr>
        <w:t>(0 является одномерным марковским процессом. Поэтому процесс х(/) в данной задаче скалярный и его единствен</w:t>
      </w:r>
      <w:r w:rsidRPr="00043EAD">
        <w:rPr>
          <w:sz w:val="22"/>
          <w:szCs w:val="22"/>
        </w:rPr>
        <w:softHyphen/>
        <w:t xml:space="preserve">ная компонента совпадает с фс(0&gt; </w:t>
      </w:r>
      <w:r w:rsidRPr="00043EAD">
        <w:rPr>
          <w:sz w:val="22"/>
          <w:szCs w:val="22"/>
          <w:vertAlign w:val="superscript"/>
        </w:rPr>
        <w:t>т</w:t>
      </w:r>
      <w:r w:rsidRPr="00043EAD">
        <w:rPr>
          <w:sz w:val="22"/>
          <w:szCs w:val="22"/>
        </w:rPr>
        <w:t xml:space="preserve">- </w:t>
      </w:r>
      <w:r w:rsidRPr="00043EAD">
        <w:rPr>
          <w:sz w:val="22"/>
          <w:szCs w:val="22"/>
          <w:vertAlign w:val="superscript"/>
        </w:rPr>
        <w:t>е</w:t>
      </w:r>
      <w:r w:rsidRPr="00043EAD">
        <w:rPr>
          <w:sz w:val="22"/>
          <w:szCs w:val="22"/>
        </w:rPr>
        <w:t>- х(0</w:t>
      </w:r>
      <w:r w:rsidRPr="00043EAD">
        <w:rPr>
          <w:sz w:val="22"/>
          <w:szCs w:val="22"/>
          <w:vertAlign w:val="superscript"/>
        </w:rPr>
        <w:t>=</w:t>
      </w:r>
      <w:r w:rsidRPr="00043EAD">
        <w:rPr>
          <w:sz w:val="22"/>
          <w:szCs w:val="22"/>
        </w:rPr>
        <w:t>фс(0- Д</w:t>
      </w:r>
      <w:r w:rsidRPr="00043EAD">
        <w:rPr>
          <w:sz w:val="22"/>
          <w:szCs w:val="22"/>
          <w:vertAlign w:val="superscript"/>
        </w:rPr>
        <w:t>ля</w:t>
      </w:r>
      <w:r w:rsidRPr="00043EAD">
        <w:rPr>
          <w:sz w:val="22"/>
          <w:szCs w:val="22"/>
        </w:rPr>
        <w:t xml:space="preserve"> нахож</w:t>
      </w:r>
      <w:r w:rsidRPr="00043EAD">
        <w:rPr>
          <w:sz w:val="22"/>
          <w:szCs w:val="22"/>
        </w:rPr>
        <w:softHyphen/>
        <w:t xml:space="preserve">дения структуры и параметров оптимальной системы обратимся к общим уравнениям (9.7), (9.8). Для скалярного процесса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
          <w:sz w:val="22"/>
          <w:szCs w:val="22"/>
          <w:lang w:val="ru-RU"/>
        </w:rPr>
        <w:t xml:space="preserve"> = </w:t>
      </w:r>
      <w:r w:rsidRPr="00043EAD">
        <w:rPr>
          <w:sz w:val="22"/>
          <w:szCs w:val="22"/>
        </w:rPr>
        <w:t>= ф</w:t>
      </w:r>
      <w:r w:rsidRPr="00043EAD">
        <w:rPr>
          <w:sz w:val="22"/>
          <w:szCs w:val="22"/>
          <w:vertAlign w:val="subscript"/>
        </w:rPr>
        <w:t>с</w:t>
      </w:r>
      <w:r w:rsidRPr="00043EAD">
        <w:rPr>
          <w:sz w:val="22"/>
          <w:szCs w:val="22"/>
        </w:rPr>
        <w:t xml:space="preserve">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они принимают вид</w:t>
      </w:r>
    </w:p>
    <w:p w:rsidR="00105859" w:rsidRPr="00043EAD" w:rsidRDefault="007824B5">
      <w:pPr>
        <w:pStyle w:val="22"/>
        <w:shd w:val="clear" w:color="auto" w:fill="auto"/>
        <w:tabs>
          <w:tab w:val="left" w:pos="6114"/>
        </w:tabs>
        <w:spacing w:before="0" w:after="28" w:line="200" w:lineRule="exact"/>
        <w:ind w:left="1680" w:firstLine="0"/>
        <w:jc w:val="both"/>
        <w:rPr>
          <w:sz w:val="22"/>
          <w:szCs w:val="22"/>
        </w:rPr>
      </w:pPr>
      <w:r w:rsidRPr="00043EAD">
        <w:rPr>
          <w:rStyle w:val="210pt"/>
          <w:sz w:val="22"/>
          <w:szCs w:val="22"/>
        </w:rPr>
        <w:t>d</w:t>
      </w:r>
      <w:r w:rsidRPr="00043EAD">
        <w:rPr>
          <w:sz w:val="22"/>
          <w:szCs w:val="22"/>
        </w:rPr>
        <w:t>ф</w:t>
      </w:r>
      <w:r w:rsidRPr="00043EAD">
        <w:rPr>
          <w:rStyle w:val="210pt"/>
          <w:sz w:val="22"/>
          <w:szCs w:val="22"/>
          <w:vertAlign w:val="subscript"/>
        </w:rPr>
        <w:t>c</w:t>
      </w:r>
      <w:r w:rsidRPr="00043EAD">
        <w:rPr>
          <w:rStyle w:val="210pt"/>
          <w:sz w:val="22"/>
          <w:szCs w:val="22"/>
          <w:vertAlign w:val="subscript"/>
          <w:lang w:val="ru-RU"/>
        </w:rPr>
        <w:t>0</w:t>
      </w:r>
      <w:r w:rsidRPr="00043EAD">
        <w:rPr>
          <w:rStyle w:val="210pt"/>
          <w:sz w:val="22"/>
          <w:szCs w:val="22"/>
          <w:lang w:val="ru-RU"/>
        </w:rPr>
        <w:t>/</w:t>
      </w:r>
      <w:r w:rsidRPr="00043EAD">
        <w:rPr>
          <w:rStyle w:val="210pt"/>
          <w:sz w:val="22"/>
          <w:szCs w:val="22"/>
        </w:rPr>
        <w:t>dt</w:t>
      </w:r>
      <w:r w:rsidRPr="00043EAD">
        <w:rPr>
          <w:sz w:val="22"/>
          <w:szCs w:val="22"/>
          <w:lang w:eastAsia="en-US" w:bidi="en-US"/>
        </w:rPr>
        <w:t xml:space="preserve"> </w:t>
      </w:r>
      <w:r w:rsidRPr="00043EAD">
        <w:rPr>
          <w:sz w:val="22"/>
          <w:szCs w:val="22"/>
        </w:rPr>
        <w:t xml:space="preserve">= </w:t>
      </w:r>
      <w:r w:rsidRPr="00043EAD">
        <w:rPr>
          <w:rStyle w:val="210pt"/>
          <w:sz w:val="22"/>
          <w:szCs w:val="22"/>
          <w:lang w:val="ru-RU" w:eastAsia="ru-RU" w:bidi="ru-RU"/>
        </w:rPr>
        <w:t>а</w:t>
      </w:r>
      <w:r w:rsidRPr="00043EAD">
        <w:rPr>
          <w:sz w:val="22"/>
          <w:szCs w:val="22"/>
        </w:rPr>
        <w:t>(ф</w:t>
      </w:r>
      <w:r w:rsidRPr="00043EAD">
        <w:rPr>
          <w:sz w:val="22"/>
          <w:szCs w:val="22"/>
          <w:vertAlign w:val="subscript"/>
        </w:rPr>
        <w:t>с0</w:t>
      </w:r>
      <w:r w:rsidRPr="00043EAD">
        <w:rPr>
          <w:sz w:val="22"/>
          <w:szCs w:val="22"/>
        </w:rPr>
        <w:t xml:space="preserve">) </w:t>
      </w:r>
      <w:r w:rsidRPr="00043EAD">
        <w:rPr>
          <w:rStyle w:val="210pt"/>
          <w:sz w:val="22"/>
          <w:szCs w:val="22"/>
          <w:lang w:val="ru-RU"/>
        </w:rPr>
        <w:t xml:space="preserve">+ </w:t>
      </w:r>
      <w:r w:rsidRPr="00043EAD">
        <w:rPr>
          <w:rStyle w:val="210pt"/>
          <w:sz w:val="22"/>
          <w:szCs w:val="22"/>
        </w:rPr>
        <w:t>D</w:t>
      </w:r>
      <w:r w:rsidRPr="00043EAD">
        <w:rPr>
          <w:rStyle w:val="210pt"/>
          <w:sz w:val="22"/>
          <w:szCs w:val="22"/>
          <w:lang w:val="ru-RU"/>
        </w:rPr>
        <w:t>3</w:t>
      </w:r>
      <w:r w:rsidRPr="00043EAD">
        <w:rPr>
          <w:rStyle w:val="210pt"/>
          <w:sz w:val="22"/>
          <w:szCs w:val="22"/>
        </w:rPr>
        <w:t>Q</w:t>
      </w:r>
      <w:r w:rsidRPr="00043EAD">
        <w:rPr>
          <w:sz w:val="22"/>
          <w:szCs w:val="22"/>
        </w:rPr>
        <w:t>(ф</w:t>
      </w:r>
      <w:r w:rsidRPr="00043EAD">
        <w:rPr>
          <w:sz w:val="22"/>
          <w:szCs w:val="22"/>
          <w:vertAlign w:val="subscript"/>
        </w:rPr>
        <w:t>с0</w:t>
      </w:r>
      <w:r w:rsidRPr="00043EAD">
        <w:rPr>
          <w:sz w:val="22"/>
          <w:szCs w:val="22"/>
        </w:rPr>
        <w:t xml:space="preserve">, </w:t>
      </w:r>
      <w:r w:rsidRPr="00043EAD">
        <w:rPr>
          <w:rStyle w:val="210pt"/>
          <w:sz w:val="22"/>
          <w:szCs w:val="22"/>
        </w:rPr>
        <w:t>t</w:t>
      </w:r>
      <w:r w:rsidRPr="00043EAD">
        <w:rPr>
          <w:rStyle w:val="210pt"/>
          <w:sz w:val="22"/>
          <w:szCs w:val="22"/>
          <w:lang w:val="ru-RU"/>
        </w:rPr>
        <w:t>)/</w:t>
      </w:r>
      <w:r w:rsidRPr="00043EAD">
        <w:rPr>
          <w:rStyle w:val="210pt"/>
          <w:sz w:val="22"/>
          <w:szCs w:val="22"/>
        </w:rPr>
        <w:t>d</w:t>
      </w:r>
      <w:r w:rsidRPr="00043EAD">
        <w:rPr>
          <w:sz w:val="22"/>
          <w:szCs w:val="22"/>
        </w:rPr>
        <w:t>ф</w:t>
      </w:r>
      <w:r w:rsidRPr="00043EAD">
        <w:rPr>
          <w:sz w:val="22"/>
          <w:szCs w:val="22"/>
          <w:vertAlign w:val="subscript"/>
        </w:rPr>
        <w:t>с0</w:t>
      </w:r>
      <w:r w:rsidRPr="00043EAD">
        <w:rPr>
          <w:sz w:val="22"/>
          <w:szCs w:val="22"/>
        </w:rPr>
        <w:t>,</w:t>
      </w:r>
      <w:r w:rsidRPr="00043EAD">
        <w:rPr>
          <w:sz w:val="22"/>
          <w:szCs w:val="22"/>
        </w:rPr>
        <w:tab/>
        <w:t>(9.16)</w:t>
      </w:r>
    </w:p>
    <w:p w:rsidR="00105859" w:rsidRPr="00043EAD" w:rsidRDefault="007824B5">
      <w:pPr>
        <w:pStyle w:val="22"/>
        <w:shd w:val="clear" w:color="auto" w:fill="auto"/>
        <w:tabs>
          <w:tab w:val="left" w:pos="6114"/>
        </w:tabs>
        <w:spacing w:before="0" w:after="9" w:line="200" w:lineRule="exact"/>
        <w:ind w:left="560" w:firstLine="0"/>
        <w:jc w:val="both"/>
        <w:rPr>
          <w:sz w:val="22"/>
          <w:szCs w:val="22"/>
        </w:rPr>
      </w:pPr>
      <w:r w:rsidRPr="00043EAD">
        <w:rPr>
          <w:rStyle w:val="210pt"/>
          <w:sz w:val="22"/>
          <w:szCs w:val="22"/>
        </w:rPr>
        <w:t>d</w:t>
      </w:r>
      <w:r w:rsidRPr="00043EAD">
        <w:rPr>
          <w:rStyle w:val="210pt"/>
          <w:sz w:val="22"/>
          <w:szCs w:val="22"/>
          <w:lang w:val="ru-RU"/>
        </w:rPr>
        <w:t xml:space="preserve"> </w:t>
      </w:r>
      <w:r w:rsidRPr="00043EAD">
        <w:rPr>
          <w:rStyle w:val="210pt"/>
          <w:sz w:val="22"/>
          <w:szCs w:val="22"/>
        </w:rPr>
        <w:t>Dldt</w:t>
      </w:r>
      <w:r w:rsidRPr="00043EAD">
        <w:rPr>
          <w:rStyle w:val="210pt"/>
          <w:sz w:val="22"/>
          <w:szCs w:val="22"/>
          <w:lang w:val="ru-RU"/>
        </w:rPr>
        <w:t xml:space="preserve"> = 0,5</w:t>
      </w:r>
      <w:r w:rsidRPr="00043EAD">
        <w:rPr>
          <w:rStyle w:val="210pt"/>
          <w:sz w:val="22"/>
          <w:szCs w:val="22"/>
        </w:rPr>
        <w:t>N</w:t>
      </w:r>
      <w:r w:rsidRPr="00043EAD">
        <w:rPr>
          <w:rStyle w:val="210pt"/>
          <w:sz w:val="22"/>
          <w:szCs w:val="22"/>
          <w:vertAlign w:val="subscript"/>
          <w:lang w:val="ru-RU"/>
        </w:rPr>
        <w:t>&gt;</w:t>
      </w:r>
      <w:r w:rsidRPr="00043EAD">
        <w:rPr>
          <w:rStyle w:val="210pt"/>
          <w:sz w:val="22"/>
          <w:szCs w:val="22"/>
          <w:vertAlign w:val="subscript"/>
        </w:rPr>
        <w:t>l</w:t>
      </w:r>
      <w:r w:rsidRPr="00043EAD">
        <w:rPr>
          <w:rStyle w:val="210pt"/>
          <w:sz w:val="22"/>
          <w:szCs w:val="22"/>
          <w:lang w:val="ru-RU"/>
        </w:rPr>
        <w:t xml:space="preserve"> + </w:t>
      </w:r>
      <w:r w:rsidRPr="00043EAD">
        <w:rPr>
          <w:rStyle w:val="210pt1pt"/>
          <w:sz w:val="22"/>
          <w:szCs w:val="22"/>
          <w:lang w:val="ru-RU"/>
        </w:rPr>
        <w:t>2</w:t>
      </w:r>
      <w:r w:rsidRPr="00043EAD">
        <w:rPr>
          <w:rStyle w:val="210pt1pt"/>
          <w:sz w:val="22"/>
          <w:szCs w:val="22"/>
        </w:rPr>
        <w:t>Dda</w:t>
      </w:r>
      <w:r w:rsidRPr="00043EAD">
        <w:rPr>
          <w:sz w:val="22"/>
          <w:szCs w:val="22"/>
          <w:lang w:eastAsia="en-US" w:bidi="en-US"/>
        </w:rPr>
        <w:t xml:space="preserve"> </w:t>
      </w:r>
      <w:r w:rsidRPr="00043EAD">
        <w:rPr>
          <w:sz w:val="22"/>
          <w:szCs w:val="22"/>
        </w:rPr>
        <w:t>(</w:t>
      </w:r>
      <w:r w:rsidRPr="00043EAD">
        <w:rPr>
          <w:sz w:val="22"/>
          <w:szCs w:val="22"/>
          <w:vertAlign w:val="subscript"/>
        </w:rPr>
        <w:t>Фс0</w:t>
      </w:r>
      <w:r w:rsidRPr="00043EAD">
        <w:rPr>
          <w:sz w:val="22"/>
          <w:szCs w:val="22"/>
        </w:rPr>
        <w:t xml:space="preserve">)/д </w:t>
      </w:r>
      <w:r w:rsidRPr="00043EAD">
        <w:rPr>
          <w:sz w:val="22"/>
          <w:szCs w:val="22"/>
          <w:vertAlign w:val="subscript"/>
        </w:rPr>
        <w:t>Фс0</w:t>
      </w:r>
      <w:r w:rsidRPr="00043EAD">
        <w:rPr>
          <w:sz w:val="22"/>
          <w:szCs w:val="22"/>
        </w:rPr>
        <w:t xml:space="preserve"> + </w:t>
      </w:r>
      <w:r w:rsidRPr="00043EAD">
        <w:rPr>
          <w:sz w:val="22"/>
          <w:szCs w:val="22"/>
          <w:lang w:val="en-US" w:eastAsia="en-US" w:bidi="en-US"/>
        </w:rPr>
        <w:t>D</w:t>
      </w:r>
      <w:r w:rsidRPr="00043EAD">
        <w:rPr>
          <w:sz w:val="22"/>
          <w:szCs w:val="22"/>
          <w:vertAlign w:val="superscript"/>
          <w:lang w:eastAsia="en-US" w:bidi="en-US"/>
        </w:rPr>
        <w:t>2</w:t>
      </w:r>
      <w:r w:rsidRPr="00043EAD">
        <w:rPr>
          <w:sz w:val="22"/>
          <w:szCs w:val="22"/>
          <w:lang w:eastAsia="en-US" w:bidi="en-US"/>
        </w:rPr>
        <w:t xml:space="preserve"> </w:t>
      </w:r>
      <w:r w:rsidRPr="00043EAD">
        <w:rPr>
          <w:sz w:val="22"/>
          <w:szCs w:val="22"/>
        </w:rPr>
        <w:t>З</w:t>
      </w:r>
      <w:r w:rsidRPr="00043EAD">
        <w:rPr>
          <w:sz w:val="22"/>
          <w:szCs w:val="22"/>
          <w:vertAlign w:val="superscript"/>
        </w:rPr>
        <w:t>2</w:t>
      </w:r>
      <w:r w:rsidRPr="00043EAD">
        <w:rPr>
          <w:sz w:val="22"/>
          <w:szCs w:val="22"/>
        </w:rPr>
        <w:t xml:space="preserve"> </w:t>
      </w:r>
      <w:r w:rsidRPr="00043EAD">
        <w:rPr>
          <w:rStyle w:val="210pt"/>
          <w:sz w:val="22"/>
          <w:szCs w:val="22"/>
        </w:rPr>
        <w:t>Q</w:t>
      </w:r>
      <w:r w:rsidRPr="00043EAD">
        <w:rPr>
          <w:rStyle w:val="26"/>
          <w:sz w:val="22"/>
          <w:szCs w:val="22"/>
          <w:lang w:eastAsia="en-US" w:bidi="en-US"/>
        </w:rPr>
        <w:t xml:space="preserve"> </w:t>
      </w:r>
      <w:r w:rsidRPr="00043EAD">
        <w:rPr>
          <w:rStyle w:val="26"/>
          <w:sz w:val="22"/>
          <w:szCs w:val="22"/>
        </w:rPr>
        <w:t>(ф</w:t>
      </w:r>
      <w:r w:rsidRPr="00043EAD">
        <w:rPr>
          <w:sz w:val="22"/>
          <w:szCs w:val="22"/>
          <w:vertAlign w:val="subscript"/>
        </w:rPr>
        <w:t>с0&gt;</w:t>
      </w:r>
      <w:r w:rsidRPr="00043EAD">
        <w:rPr>
          <w:sz w:val="22"/>
          <w:szCs w:val="22"/>
        </w:rPr>
        <w:t xml:space="preserve"> </w:t>
      </w:r>
      <w:r w:rsidRPr="00043EAD">
        <w:rPr>
          <w:rStyle w:val="210pt"/>
          <w:sz w:val="22"/>
          <w:szCs w:val="22"/>
          <w:lang w:val="ru-RU" w:eastAsia="ru-RU" w:bidi="ru-RU"/>
        </w:rPr>
        <w:t>()/д</w:t>
      </w:r>
      <w:r w:rsidRPr="00043EAD">
        <w:rPr>
          <w:rStyle w:val="26"/>
          <w:sz w:val="22"/>
          <w:szCs w:val="22"/>
        </w:rPr>
        <w:t xml:space="preserve"> ф</w:t>
      </w:r>
      <w:r w:rsidRPr="00043EAD">
        <w:rPr>
          <w:sz w:val="22"/>
          <w:szCs w:val="22"/>
          <w:vertAlign w:val="superscript"/>
        </w:rPr>
        <w:t>2</w:t>
      </w:r>
      <w:r w:rsidRPr="00043EAD">
        <w:rPr>
          <w:sz w:val="22"/>
          <w:szCs w:val="22"/>
          <w:vertAlign w:val="subscript"/>
        </w:rPr>
        <w:t>с0</w:t>
      </w:r>
      <w:r w:rsidRPr="00043EAD">
        <w:rPr>
          <w:sz w:val="22"/>
          <w:szCs w:val="22"/>
        </w:rPr>
        <w:t>,</w:t>
      </w:r>
      <w:r w:rsidRPr="00043EAD">
        <w:rPr>
          <w:sz w:val="22"/>
          <w:szCs w:val="22"/>
        </w:rPr>
        <w:tab/>
        <w:t>(9.17)</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где ф</w:t>
      </w:r>
      <w:r w:rsidRPr="00043EAD">
        <w:rPr>
          <w:sz w:val="22"/>
          <w:szCs w:val="22"/>
          <w:vertAlign w:val="subscript"/>
        </w:rPr>
        <w:t>со</w:t>
      </w:r>
      <w:r w:rsidRPr="00043EAD">
        <w:rPr>
          <w:sz w:val="22"/>
          <w:szCs w:val="22"/>
        </w:rPr>
        <w:t xml:space="preserve"> — формируемая системой оценка фазы сигнала; </w:t>
      </w:r>
      <w:r w:rsidRPr="00043EAD">
        <w:rPr>
          <w:rStyle w:val="210pt1pt"/>
          <w:sz w:val="22"/>
          <w:szCs w:val="22"/>
        </w:rPr>
        <w:t>D</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дисперсия ошибки фильтрации (слежения).</w:t>
      </w:r>
    </w:p>
    <w:p w:rsidR="00105859" w:rsidRPr="00043EAD" w:rsidRDefault="007824B5">
      <w:pPr>
        <w:pStyle w:val="22"/>
        <w:shd w:val="clear" w:color="auto" w:fill="auto"/>
        <w:spacing w:before="0" w:after="93" w:line="211" w:lineRule="exact"/>
        <w:ind w:firstLine="380"/>
        <w:jc w:val="both"/>
        <w:rPr>
          <w:sz w:val="22"/>
          <w:szCs w:val="22"/>
        </w:rPr>
      </w:pPr>
      <w:r w:rsidRPr="00043EAD">
        <w:rPr>
          <w:sz w:val="22"/>
          <w:szCs w:val="22"/>
        </w:rPr>
        <w:t>Из сопоставления уравнения (9.15) с общим уравнением (9.2), описывающим формирование вектора х(^), следует, что в данной задаче</w:t>
      </w:r>
    </w:p>
    <w:p w:rsidR="00105859" w:rsidRPr="00043EAD" w:rsidRDefault="00134C30">
      <w:pPr>
        <w:pStyle w:val="60"/>
        <w:shd w:val="clear" w:color="auto" w:fill="auto"/>
        <w:tabs>
          <w:tab w:val="left" w:pos="3242"/>
        </w:tabs>
        <w:spacing w:before="0" w:line="170" w:lineRule="exact"/>
        <w:ind w:left="1600"/>
        <w:rPr>
          <w:sz w:val="22"/>
          <w:szCs w:val="22"/>
        </w:rPr>
      </w:pPr>
      <w:r w:rsidRPr="00043EAD">
        <w:rPr>
          <w:noProof/>
          <w:sz w:val="22"/>
          <w:szCs w:val="22"/>
          <w:lang w:bidi="ar-SA"/>
        </w:rPr>
        <mc:AlternateContent>
          <mc:Choice Requires="wps">
            <w:drawing>
              <wp:anchor distT="69850" distB="0" distL="63500" distR="63500" simplePos="0" relativeHeight="251871232" behindDoc="1" locked="0" layoutInCell="1" allowOverlap="1" wp14:anchorId="539424D7" wp14:editId="75561CBA">
                <wp:simplePos x="0" y="0"/>
                <wp:positionH relativeFrom="margin">
                  <wp:posOffset>2871470</wp:posOffset>
                </wp:positionH>
                <wp:positionV relativeFrom="paragraph">
                  <wp:posOffset>115570</wp:posOffset>
                </wp:positionV>
                <wp:extent cx="341630" cy="127000"/>
                <wp:effectExtent l="4445" t="1270" r="0" b="0"/>
                <wp:wrapSquare wrapText="left"/>
                <wp:docPr id="598" name="Text Box 4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0ptExact"/>
                                <w:i/>
                                <w:iCs/>
                                <w:lang w:val="ru-RU" w:eastAsia="ru-RU" w:bidi="ru-RU"/>
                              </w:rPr>
                              <w:t>Тф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8" o:spid="_x0000_s1586" type="#_x0000_t202" style="position:absolute;left:0;text-align:left;margin-left:226.1pt;margin-top:9.1pt;width:26.9pt;height:10pt;z-index:-251445248;visibility:visible;mso-wrap-style:square;mso-width-percent:0;mso-height-percent:0;mso-wrap-distance-left:5pt;mso-wrap-distance-top:5.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" filled="f" stroked="f">
                <v:textbox style="mso-fit-shape-to-text:t" inset="0,0,0,0">
                  <w:txbxContent>
                    <w:p w:rsidR="00105859" w:rsidRDefault="007824B5">
                      <w:pPr>
                        <w:pStyle w:val="70"/>
                        <w:shd w:val="clear" w:color="auto" w:fill="auto"/>
                        <w:spacing w:before="0" w:after="0" w:line="200" w:lineRule="exact"/>
                        <w:jc w:val="left"/>
                      </w:pPr>
                      <w:r>
                        <w:rPr>
                          <w:rStyle w:val="70ptExact"/>
                          <w:i/>
                          <w:iCs/>
                          <w:lang w:val="ru-RU" w:eastAsia="ru-RU" w:bidi="ru-RU"/>
                        </w:rPr>
                        <w:t>Тф ’</w:t>
                      </w:r>
                    </w:p>
                  </w:txbxContent>
                </v:textbox>
                <w10:wrap type="square" side="left" anchorx="margin"/>
              </v:shape>
            </w:pict>
          </mc:Fallback>
        </mc:AlternateContent>
      </w:r>
      <w:r w:rsidR="007824B5" w:rsidRPr="00043EAD">
        <w:rPr>
          <w:rStyle w:val="6Cambria85pt1pt1"/>
          <w:sz w:val="22"/>
          <w:szCs w:val="22"/>
          <w:vertAlign w:val="subscript"/>
          <w:lang w:val="ru-RU" w:eastAsia="ru-RU" w:bidi="ru-RU"/>
        </w:rPr>
        <w:t>п</w:t>
      </w:r>
      <w:r w:rsidR="007824B5" w:rsidRPr="00043EAD">
        <w:rPr>
          <w:rStyle w:val="6Cambria85pt1pt1"/>
          <w:sz w:val="22"/>
          <w:szCs w:val="22"/>
          <w:lang w:val="ru-RU" w:eastAsia="ru-RU" w:bidi="ru-RU"/>
        </w:rPr>
        <w:t xml:space="preserve"> /</w:t>
      </w:r>
      <w:r w:rsidR="007824B5" w:rsidRPr="00043EAD">
        <w:rPr>
          <w:rStyle w:val="6Cambria85pt1pt1"/>
          <w:sz w:val="22"/>
          <w:szCs w:val="22"/>
          <w:vertAlign w:val="subscript"/>
          <w:lang w:val="ru-RU" w:eastAsia="ru-RU" w:bidi="ru-RU"/>
        </w:rPr>
        <w:t>т</w:t>
      </w:r>
      <w:r w:rsidR="007824B5" w:rsidRPr="00043EAD">
        <w:rPr>
          <w:rStyle w:val="6Cambria85pt1pt1"/>
          <w:sz w:val="22"/>
          <w:szCs w:val="22"/>
          <w:lang w:val="ru-RU" w:eastAsia="ru-RU" w:bidi="ru-RU"/>
        </w:rPr>
        <w:t xml:space="preserve"> \</w:t>
      </w:r>
      <w:r w:rsidR="007824B5" w:rsidRPr="00043EAD">
        <w:rPr>
          <w:sz w:val="22"/>
          <w:szCs w:val="22"/>
        </w:rPr>
        <w:t xml:space="preserve">  </w:t>
      </w:r>
      <w:r w:rsidR="007824B5" w:rsidRPr="00043EAD">
        <w:rPr>
          <w:rStyle w:val="68"/>
          <w:sz w:val="22"/>
          <w:szCs w:val="22"/>
        </w:rPr>
        <w:t>Фсо</w:t>
      </w:r>
      <w:r w:rsidR="007824B5" w:rsidRPr="00043EAD">
        <w:rPr>
          <w:sz w:val="22"/>
          <w:szCs w:val="22"/>
        </w:rPr>
        <w:tab/>
      </w:r>
      <w:r w:rsidR="007824B5" w:rsidRPr="00043EAD">
        <w:rPr>
          <w:rStyle w:val="6Cambria85pt1pt1"/>
          <w:sz w:val="22"/>
          <w:szCs w:val="22"/>
          <w:lang w:val="ru-RU" w:eastAsia="ru-RU" w:bidi="ru-RU"/>
        </w:rPr>
        <w:t>д а</w:t>
      </w:r>
      <w:r w:rsidR="007824B5" w:rsidRPr="00043EAD">
        <w:rPr>
          <w:sz w:val="22"/>
          <w:szCs w:val="22"/>
        </w:rPr>
        <w:t xml:space="preserve"> (фоД</w:t>
      </w:r>
    </w:p>
    <w:p w:rsidR="00105859" w:rsidRPr="00043EAD" w:rsidRDefault="00134C30">
      <w:pPr>
        <w:pStyle w:val="52"/>
        <w:shd w:val="clear" w:color="auto" w:fill="auto"/>
        <w:tabs>
          <w:tab w:val="left" w:pos="2762"/>
          <w:tab w:val="left" w:pos="3047"/>
        </w:tabs>
        <w:spacing w:line="140" w:lineRule="exact"/>
        <w:ind w:left="1600"/>
        <w:rPr>
          <w:sz w:val="22"/>
          <w:szCs w:val="22"/>
        </w:rPr>
      </w:pPr>
      <w:r w:rsidRPr="00043EAD">
        <w:rPr>
          <w:noProof/>
          <w:sz w:val="22"/>
          <w:szCs w:val="22"/>
          <w:lang w:bidi="ar-SA"/>
        </w:rPr>
        <mc:AlternateContent>
          <mc:Choice Requires="wps">
            <w:drawing>
              <wp:anchor distT="52070" distB="0" distL="109855" distR="63500" simplePos="0" relativeHeight="251872256" behindDoc="1" locked="0" layoutInCell="1" allowOverlap="1" wp14:anchorId="0398F67F" wp14:editId="1E352168">
                <wp:simplePos x="0" y="0"/>
                <wp:positionH relativeFrom="margin">
                  <wp:posOffset>2115185</wp:posOffset>
                </wp:positionH>
                <wp:positionV relativeFrom="paragraph">
                  <wp:posOffset>52070</wp:posOffset>
                </wp:positionV>
                <wp:extent cx="341630" cy="107950"/>
                <wp:effectExtent l="635" t="4445" r="635" b="3810"/>
                <wp:wrapSquare wrapText="left"/>
                <wp:docPr id="597" name="Text Box 4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3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Cambria85pt1ptExact0"/>
                                <w:lang w:val="ru-RU" w:eastAsia="ru-RU" w:bidi="ru-RU"/>
                              </w:rPr>
                              <w:t>д</w:t>
                            </w:r>
                            <w:r>
                              <w:rPr>
                                <w:rStyle w:val="6Exact"/>
                              </w:rPr>
                              <w:t xml:space="preserve"> фсо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7" o:spid="_x0000_s1587" type="#_x0000_t202" style="position:absolute;left:0;text-align:left;margin-left:166.55pt;margin-top:4.1pt;width:26.9pt;height:8.5pt;z-index:-251444224;visibility:visible;mso-wrap-style:square;mso-width-percent:0;mso-height-percent:0;mso-wrap-distance-left:8.65pt;mso-wrap-distance-top:4.1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" filled="f" stroked="f">
                <v:textbox style="mso-fit-shape-to-text:t" inset="0,0,0,0">
                  <w:txbxContent>
                    <w:p w:rsidR="00105859" w:rsidRDefault="007824B5">
                      <w:pPr>
                        <w:pStyle w:val="60"/>
                        <w:shd w:val="clear" w:color="auto" w:fill="auto"/>
                        <w:spacing w:before="0" w:line="170" w:lineRule="exact"/>
                        <w:jc w:val="left"/>
                      </w:pPr>
                      <w:r>
                        <w:rPr>
                          <w:rStyle w:val="6Cambria85pt1ptExact0"/>
                          <w:lang w:val="ru-RU" w:eastAsia="ru-RU" w:bidi="ru-RU"/>
                        </w:rPr>
                        <w:t>д</w:t>
                      </w:r>
                      <w:r>
                        <w:rPr>
                          <w:rStyle w:val="6Exact"/>
                        </w:rPr>
                        <w:t xml:space="preserve"> фсо</w:t>
                      </w:r>
                    </w:p>
                  </w:txbxContent>
                </v:textbox>
                <w10:wrap type="square" side="left" anchorx="margin"/>
              </v:shape>
            </w:pict>
          </mc:Fallback>
        </mc:AlternateContent>
      </w:r>
      <w:r w:rsidR="007824B5" w:rsidRPr="00043EAD">
        <w:rPr>
          <w:rStyle w:val="5c"/>
          <w:sz w:val="22"/>
          <w:szCs w:val="22"/>
          <w:vertAlign w:val="superscript"/>
        </w:rPr>
        <w:t>и</w:t>
      </w:r>
      <w:r w:rsidR="007824B5" w:rsidRPr="00043EAD">
        <w:rPr>
          <w:sz w:val="22"/>
          <w:szCs w:val="22"/>
        </w:rPr>
        <w:t xml:space="preserve"> 1Фсо1 —</w:t>
      </w:r>
      <w:r w:rsidR="007824B5" w:rsidRPr="00043EAD">
        <w:rPr>
          <w:sz w:val="22"/>
          <w:szCs w:val="22"/>
        </w:rPr>
        <w:tab/>
        <w:t>_</w:t>
      </w:r>
      <w:r w:rsidR="007824B5" w:rsidRPr="00043EAD">
        <w:rPr>
          <w:sz w:val="22"/>
          <w:szCs w:val="22"/>
        </w:rPr>
        <w:tab/>
        <w:t>.</w:t>
      </w:r>
    </w:p>
    <w:p w:rsidR="00105859" w:rsidRPr="00043EAD" w:rsidRDefault="007824B5">
      <w:pPr>
        <w:pStyle w:val="70"/>
        <w:framePr w:w="6787" w:h="1657" w:vSpace="38" w:wrap="notBeside" w:vAnchor="text" w:hAnchor="margin" w:x="39" w:y="326"/>
        <w:shd w:val="clear" w:color="auto" w:fill="auto"/>
        <w:tabs>
          <w:tab w:val="left" w:pos="3411"/>
        </w:tabs>
        <w:spacing w:before="0" w:after="0" w:line="200" w:lineRule="exact"/>
        <w:ind w:left="2960"/>
        <w:rPr>
          <w:sz w:val="22"/>
          <w:szCs w:val="22"/>
          <w:lang w:val="ru-RU"/>
        </w:rPr>
      </w:pPr>
      <w:r w:rsidRPr="00043EAD">
        <w:rPr>
          <w:rStyle w:val="70ptExact"/>
          <w:i/>
          <w:iCs/>
          <w:sz w:val="22"/>
          <w:szCs w:val="22"/>
        </w:rPr>
        <w:t>N</w:t>
      </w:r>
      <w:r w:rsidRPr="00043EAD">
        <w:rPr>
          <w:rStyle w:val="70ptExact"/>
          <w:i/>
          <w:iCs/>
          <w:sz w:val="22"/>
          <w:szCs w:val="22"/>
          <w:lang w:val="ru-RU"/>
        </w:rPr>
        <w:tab/>
      </w:r>
      <w:r w:rsidRPr="00043EAD">
        <w:rPr>
          <w:rStyle w:val="70ptExact"/>
          <w:i/>
          <w:iCs/>
          <w:sz w:val="22"/>
          <w:szCs w:val="22"/>
          <w:lang w:val="ru-RU" w:eastAsia="ru-RU" w:bidi="ru-RU"/>
        </w:rPr>
        <w:t>~—~~ =</w:t>
      </w:r>
    </w:p>
    <w:p w:rsidR="00105859" w:rsidRPr="00043EAD" w:rsidRDefault="007824B5">
      <w:pPr>
        <w:pStyle w:val="381"/>
        <w:framePr w:w="6787" w:h="1657" w:vSpace="38" w:wrap="notBeside" w:vAnchor="text" w:hAnchor="margin" w:x="39" w:y="326"/>
        <w:shd w:val="clear" w:color="auto" w:fill="auto"/>
        <w:tabs>
          <w:tab w:val="left" w:pos="4197"/>
        </w:tabs>
        <w:spacing w:line="240" w:lineRule="exact"/>
        <w:ind w:left="2440"/>
        <w:rPr>
          <w:sz w:val="22"/>
          <w:szCs w:val="22"/>
        </w:rPr>
      </w:pPr>
      <w:r w:rsidRPr="00043EAD">
        <w:rPr>
          <w:rStyle w:val="38Cambria105pt1ptExact"/>
          <w:sz w:val="22"/>
          <w:szCs w:val="22"/>
        </w:rPr>
        <w:t>Тф '</w:t>
      </w:r>
      <w:r w:rsidRPr="00043EAD">
        <w:rPr>
          <w:rStyle w:val="380ptExact"/>
          <w:sz w:val="22"/>
          <w:szCs w:val="22"/>
        </w:rPr>
        <w:t xml:space="preserve"> * Г</w:t>
      </w:r>
      <w:r w:rsidRPr="00043EAD">
        <w:rPr>
          <w:rStyle w:val="380ptExact"/>
          <w:sz w:val="22"/>
          <w:szCs w:val="22"/>
          <w:vertAlign w:val="superscript"/>
        </w:rPr>
        <w:t>2</w:t>
      </w:r>
      <w:r w:rsidRPr="00043EAD">
        <w:rPr>
          <w:rStyle w:val="380ptExact"/>
          <w:sz w:val="22"/>
          <w:szCs w:val="22"/>
        </w:rPr>
        <w:t xml:space="preserve"> ф</w:t>
      </w:r>
      <w:r w:rsidRPr="00043EAD">
        <w:rPr>
          <w:rStyle w:val="380ptExact"/>
          <w:sz w:val="22"/>
          <w:szCs w:val="22"/>
        </w:rPr>
        <w:tab/>
        <w:t>Г</w:t>
      </w:r>
      <w:r w:rsidRPr="00043EAD">
        <w:rPr>
          <w:rStyle w:val="380ptExact"/>
          <w:sz w:val="22"/>
          <w:szCs w:val="22"/>
          <w:vertAlign w:val="superscript"/>
        </w:rPr>
        <w:t>2</w:t>
      </w:r>
      <w:r w:rsidRPr="00043EAD">
        <w:rPr>
          <w:rStyle w:val="380ptExact"/>
          <w:sz w:val="22"/>
          <w:szCs w:val="22"/>
        </w:rPr>
        <w:t xml:space="preserve"> ф</w:t>
      </w:r>
    </w:p>
    <w:p w:rsidR="00105859" w:rsidRPr="00043EAD" w:rsidRDefault="007824B5">
      <w:pPr>
        <w:pStyle w:val="22"/>
        <w:framePr w:w="6787" w:h="1657" w:vSpace="38" w:wrap="notBeside" w:vAnchor="text" w:hAnchor="margin" w:x="39" w:y="326"/>
        <w:shd w:val="clear" w:color="auto" w:fill="auto"/>
        <w:spacing w:before="0" w:after="77"/>
        <w:ind w:firstLine="380"/>
        <w:rPr>
          <w:sz w:val="22"/>
          <w:szCs w:val="22"/>
        </w:rPr>
      </w:pPr>
      <w:r w:rsidRPr="00043EAD">
        <w:rPr>
          <w:rStyle w:val="2Exact1"/>
          <w:sz w:val="22"/>
          <w:szCs w:val="22"/>
        </w:rPr>
        <w:t xml:space="preserve">Функция </w:t>
      </w:r>
      <w:r w:rsidRPr="00043EAD">
        <w:rPr>
          <w:rStyle w:val="2Exact1"/>
          <w:sz w:val="22"/>
          <w:szCs w:val="22"/>
          <w:lang w:val="en-US" w:eastAsia="en-US" w:bidi="en-US"/>
        </w:rPr>
        <w:t>Q</w:t>
      </w:r>
      <w:r w:rsidRPr="00043EAD">
        <w:rPr>
          <w:rStyle w:val="2Exact1"/>
          <w:sz w:val="22"/>
          <w:szCs w:val="22"/>
          <w:lang w:eastAsia="en-US" w:bidi="en-US"/>
        </w:rPr>
        <w:t>(</w:t>
      </w:r>
      <w:r w:rsidRPr="00043EAD">
        <w:rPr>
          <w:rStyle w:val="2Exact1"/>
          <w:sz w:val="22"/>
          <w:szCs w:val="22"/>
          <w:lang w:val="en-US" w:eastAsia="en-US" w:bidi="en-US"/>
        </w:rPr>
        <w:t>x</w:t>
      </w:r>
      <w:r w:rsidRPr="00043EAD">
        <w:rPr>
          <w:rStyle w:val="2Exact1"/>
          <w:sz w:val="22"/>
          <w:szCs w:val="22"/>
          <w:lang w:eastAsia="en-US" w:bidi="en-US"/>
        </w:rPr>
        <w:t xml:space="preserve">, </w:t>
      </w:r>
      <w:r w:rsidRPr="00043EAD">
        <w:rPr>
          <w:rStyle w:val="210ptExact"/>
          <w:sz w:val="22"/>
          <w:szCs w:val="22"/>
        </w:rPr>
        <w:t>t</w:t>
      </w:r>
      <w:r w:rsidRPr="00043EAD">
        <w:rPr>
          <w:rStyle w:val="210ptExact"/>
          <w:sz w:val="22"/>
          <w:szCs w:val="22"/>
          <w:lang w:val="ru-RU"/>
        </w:rPr>
        <w:t>)</w:t>
      </w:r>
      <w:r w:rsidRPr="00043EAD">
        <w:rPr>
          <w:rStyle w:val="2Exact1"/>
          <w:sz w:val="22"/>
          <w:szCs w:val="22"/>
          <w:lang w:eastAsia="en-US" w:bidi="en-US"/>
        </w:rPr>
        <w:t xml:space="preserve"> </w:t>
      </w:r>
      <w:r w:rsidRPr="00043EAD">
        <w:rPr>
          <w:rStyle w:val="2Exact1"/>
          <w:sz w:val="22"/>
          <w:szCs w:val="22"/>
        </w:rPr>
        <w:t>на основании (9.5) и (9.13) записывается в виде</w:t>
      </w:r>
    </w:p>
    <w:p w:rsidR="00105859" w:rsidRPr="00043EAD" w:rsidRDefault="007824B5">
      <w:pPr>
        <w:pStyle w:val="22"/>
        <w:framePr w:w="6787" w:h="1657" w:vSpace="38" w:wrap="notBeside" w:vAnchor="text" w:hAnchor="margin" w:x="39" w:y="326"/>
        <w:shd w:val="clear" w:color="auto" w:fill="auto"/>
        <w:spacing w:before="0" w:line="200" w:lineRule="exact"/>
        <w:ind w:left="560" w:firstLine="0"/>
        <w:rPr>
          <w:sz w:val="22"/>
          <w:szCs w:val="22"/>
        </w:rPr>
      </w:pPr>
      <w:r w:rsidRPr="00043EAD">
        <w:rPr>
          <w:rStyle w:val="210ptExact"/>
          <w:sz w:val="22"/>
          <w:szCs w:val="22"/>
        </w:rPr>
        <w:t>Q</w:t>
      </w:r>
      <w:r w:rsidRPr="00043EAD">
        <w:rPr>
          <w:rStyle w:val="2Exact1"/>
          <w:sz w:val="22"/>
          <w:szCs w:val="22"/>
          <w:lang w:eastAsia="en-US" w:bidi="en-US"/>
        </w:rPr>
        <w:t xml:space="preserve"> </w:t>
      </w:r>
      <w:r w:rsidRPr="00043EAD">
        <w:rPr>
          <w:rStyle w:val="2Exact1"/>
          <w:sz w:val="22"/>
          <w:szCs w:val="22"/>
        </w:rPr>
        <w:t xml:space="preserve">(X, </w:t>
      </w:r>
      <w:r w:rsidRPr="00043EAD">
        <w:rPr>
          <w:rStyle w:val="210ptExact"/>
          <w:sz w:val="22"/>
          <w:szCs w:val="22"/>
        </w:rPr>
        <w:t>t</w:t>
      </w:r>
      <w:r w:rsidRPr="00043EAD">
        <w:rPr>
          <w:rStyle w:val="210ptExact"/>
          <w:sz w:val="22"/>
          <w:szCs w:val="22"/>
          <w:lang w:val="ru-RU"/>
        </w:rPr>
        <w:t>)</w:t>
      </w:r>
      <w:r w:rsidRPr="00043EAD">
        <w:rPr>
          <w:rStyle w:val="2Exact1"/>
          <w:sz w:val="22"/>
          <w:szCs w:val="22"/>
          <w:lang w:eastAsia="en-US" w:bidi="en-US"/>
        </w:rPr>
        <w:t xml:space="preserve"> </w:t>
      </w:r>
      <w:r w:rsidRPr="00043EAD">
        <w:rPr>
          <w:rStyle w:val="2Exact1"/>
          <w:sz w:val="22"/>
          <w:szCs w:val="22"/>
        </w:rPr>
        <w:t xml:space="preserve">= </w:t>
      </w:r>
      <w:r w:rsidRPr="00043EAD">
        <w:rPr>
          <w:rStyle w:val="210ptExact"/>
          <w:sz w:val="22"/>
          <w:szCs w:val="22"/>
        </w:rPr>
        <w:t>Q</w:t>
      </w:r>
      <w:r w:rsidRPr="00043EAD">
        <w:rPr>
          <w:rStyle w:val="2Exact1"/>
          <w:sz w:val="22"/>
          <w:szCs w:val="22"/>
          <w:lang w:eastAsia="en-US" w:bidi="en-US"/>
        </w:rPr>
        <w:t xml:space="preserve"> </w:t>
      </w:r>
      <w:r w:rsidRPr="00043EAD">
        <w:rPr>
          <w:rStyle w:val="2Exact1"/>
          <w:sz w:val="22"/>
          <w:szCs w:val="22"/>
        </w:rPr>
        <w:t>(ф</w:t>
      </w:r>
      <w:r w:rsidRPr="00043EAD">
        <w:rPr>
          <w:rStyle w:val="2Exact1"/>
          <w:sz w:val="22"/>
          <w:szCs w:val="22"/>
          <w:vertAlign w:val="subscript"/>
        </w:rPr>
        <w:t>с</w:t>
      </w:r>
      <w:r w:rsidRPr="00043EAD">
        <w:rPr>
          <w:rStyle w:val="2Exact1"/>
          <w:sz w:val="22"/>
          <w:szCs w:val="22"/>
        </w:rPr>
        <w:t xml:space="preserve">, 0 = — ТГ {«вх </w:t>
      </w:r>
      <w:r w:rsidRPr="00043EAD">
        <w:rPr>
          <w:rStyle w:val="210ptExact"/>
          <w:sz w:val="22"/>
          <w:szCs w:val="22"/>
        </w:rPr>
        <w:t>if</w:t>
      </w:r>
      <w:r w:rsidRPr="00043EAD">
        <w:rPr>
          <w:rStyle w:val="210ptExact"/>
          <w:sz w:val="22"/>
          <w:szCs w:val="22"/>
          <w:lang w:val="ru-RU"/>
        </w:rPr>
        <w:t>) —</w:t>
      </w:r>
      <w:r w:rsidRPr="00043EAD">
        <w:rPr>
          <w:rStyle w:val="210ptExact"/>
          <w:sz w:val="22"/>
          <w:szCs w:val="22"/>
        </w:rPr>
        <w:t>U</w:t>
      </w:r>
      <w:r w:rsidRPr="00043EAD">
        <w:rPr>
          <w:rStyle w:val="2Exact1"/>
          <w:sz w:val="22"/>
          <w:szCs w:val="22"/>
          <w:lang w:eastAsia="en-US" w:bidi="en-US"/>
        </w:rPr>
        <w:t xml:space="preserve"> </w:t>
      </w:r>
      <w:r w:rsidRPr="00043EAD">
        <w:rPr>
          <w:rStyle w:val="2Exact1"/>
          <w:sz w:val="22"/>
          <w:szCs w:val="22"/>
        </w:rPr>
        <w:t xml:space="preserve">с </w:t>
      </w:r>
      <w:r w:rsidRPr="00043EAD">
        <w:rPr>
          <w:rStyle w:val="2Exact1"/>
          <w:sz w:val="22"/>
          <w:szCs w:val="22"/>
          <w:lang w:val="en-US" w:eastAsia="en-US" w:bidi="en-US"/>
        </w:rPr>
        <w:t>cos</w:t>
      </w:r>
      <w:r w:rsidRPr="00043EAD">
        <w:rPr>
          <w:rStyle w:val="2Exact1"/>
          <w:sz w:val="22"/>
          <w:szCs w:val="22"/>
          <w:lang w:eastAsia="en-US" w:bidi="en-US"/>
        </w:rPr>
        <w:t xml:space="preserve"> </w:t>
      </w:r>
      <w:r w:rsidRPr="00043EAD">
        <w:rPr>
          <w:rStyle w:val="2Exact1"/>
          <w:sz w:val="22"/>
          <w:szCs w:val="22"/>
        </w:rPr>
        <w:t xml:space="preserve">К </w:t>
      </w:r>
      <w:r w:rsidRPr="00043EAD">
        <w:rPr>
          <w:rStyle w:val="210ptExact"/>
          <w:sz w:val="22"/>
          <w:szCs w:val="22"/>
        </w:rPr>
        <w:t>t</w:t>
      </w:r>
      <w:r w:rsidRPr="00043EAD">
        <w:rPr>
          <w:rStyle w:val="210ptExact"/>
          <w:sz w:val="22"/>
          <w:szCs w:val="22"/>
          <w:lang w:val="ru-RU"/>
        </w:rPr>
        <w:t xml:space="preserve"> +</w:t>
      </w:r>
      <w:r w:rsidRPr="00043EAD">
        <w:rPr>
          <w:rStyle w:val="2Exact1"/>
          <w:sz w:val="22"/>
          <w:szCs w:val="22"/>
          <w:lang w:eastAsia="en-US" w:bidi="en-US"/>
        </w:rPr>
        <w:t xml:space="preserve"> </w:t>
      </w:r>
      <w:r w:rsidRPr="00043EAD">
        <w:rPr>
          <w:rStyle w:val="2Exact1"/>
          <w:sz w:val="22"/>
          <w:szCs w:val="22"/>
        </w:rPr>
        <w:t>Фс (01&gt;</w:t>
      </w:r>
      <w:r w:rsidRPr="00043EAD">
        <w:rPr>
          <w:rStyle w:val="2Exact1"/>
          <w:sz w:val="22"/>
          <w:szCs w:val="22"/>
          <w:vertAlign w:val="superscript"/>
        </w:rPr>
        <w:t>2</w:t>
      </w:r>
      <w:r w:rsidRPr="00043EAD">
        <w:rPr>
          <w:rStyle w:val="2Exact1"/>
          <w:sz w:val="22"/>
          <w:szCs w:val="22"/>
        </w:rPr>
        <w:t>-</w:t>
      </w:r>
    </w:p>
    <w:p w:rsidR="00105859" w:rsidRPr="00043EAD" w:rsidRDefault="007824B5">
      <w:pPr>
        <w:pStyle w:val="22"/>
        <w:framePr w:w="6787" w:h="1657" w:vSpace="38" w:wrap="notBeside" w:vAnchor="text" w:hAnchor="margin" w:x="39" w:y="326"/>
        <w:shd w:val="clear" w:color="auto" w:fill="auto"/>
        <w:spacing w:before="0" w:after="33" w:line="190" w:lineRule="exact"/>
        <w:ind w:left="2620" w:firstLine="0"/>
        <w:rPr>
          <w:sz w:val="22"/>
          <w:szCs w:val="22"/>
        </w:rPr>
      </w:pPr>
      <w:r w:rsidRPr="00043EAD">
        <w:rPr>
          <w:rStyle w:val="2Exact1"/>
          <w:sz w:val="22"/>
          <w:szCs w:val="22"/>
          <w:lang w:val="en-US" w:eastAsia="en-US" w:bidi="en-US"/>
        </w:rPr>
        <w:t>iV</w:t>
      </w:r>
      <w:r w:rsidRPr="00043EAD">
        <w:rPr>
          <w:rStyle w:val="2Exact1"/>
          <w:sz w:val="22"/>
          <w:szCs w:val="22"/>
          <w:vertAlign w:val="subscript"/>
          <w:lang w:eastAsia="en-US" w:bidi="en-US"/>
        </w:rPr>
        <w:t>0</w:t>
      </w:r>
    </w:p>
    <w:p w:rsidR="00105859" w:rsidRPr="00043EAD" w:rsidRDefault="007824B5">
      <w:pPr>
        <w:pStyle w:val="22"/>
        <w:framePr w:w="6787" w:h="1657" w:vSpace="38" w:wrap="notBeside" w:vAnchor="text" w:hAnchor="margin" w:x="39" w:y="326"/>
        <w:shd w:val="clear" w:color="auto" w:fill="auto"/>
        <w:spacing w:before="0" w:line="190" w:lineRule="exact"/>
        <w:ind w:firstLine="0"/>
        <w:rPr>
          <w:sz w:val="22"/>
          <w:szCs w:val="22"/>
        </w:rPr>
      </w:pPr>
      <w:r w:rsidRPr="00043EAD">
        <w:rPr>
          <w:rStyle w:val="2Exact1"/>
          <w:sz w:val="22"/>
          <w:szCs w:val="22"/>
        </w:rPr>
        <w:t>При этом ее производные, входящие в (9.16) и (9.17), равны</w:t>
      </w:r>
    </w:p>
    <w:p w:rsidR="00105859" w:rsidRPr="00043EAD" w:rsidRDefault="00134C30">
      <w:pPr>
        <w:pStyle w:val="130"/>
        <w:shd w:val="clear" w:color="auto" w:fill="auto"/>
        <w:spacing w:line="180" w:lineRule="exact"/>
        <w:jc w:val="right"/>
        <w:rPr>
          <w:sz w:val="22"/>
          <w:szCs w:val="22"/>
        </w:rPr>
      </w:pPr>
      <w:r w:rsidRPr="00043EAD">
        <w:rPr>
          <w:noProof/>
          <w:sz w:val="22"/>
          <w:szCs w:val="22"/>
          <w:lang w:bidi="ar-SA"/>
        </w:rPr>
        <mc:AlternateContent>
          <mc:Choice Requires="wps">
            <w:drawing>
              <wp:anchor distT="0" distB="0" distL="63500" distR="63500" simplePos="0" relativeHeight="251873280" behindDoc="1" locked="0" layoutInCell="1" allowOverlap="1" wp14:anchorId="774F6041" wp14:editId="3B2C96C6">
                <wp:simplePos x="0" y="0"/>
                <wp:positionH relativeFrom="margin">
                  <wp:posOffset>1078865</wp:posOffset>
                </wp:positionH>
                <wp:positionV relativeFrom="paragraph">
                  <wp:posOffset>210185</wp:posOffset>
                </wp:positionV>
                <wp:extent cx="316865" cy="254000"/>
                <wp:effectExtent l="2540" t="635" r="4445" b="3810"/>
                <wp:wrapTopAndBottom/>
                <wp:docPr id="596" name="Text Box 4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x{t)-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6" o:spid="_x0000_s1588" type="#_x0000_t202" style="position:absolute;left:0;text-align:left;margin-left:84.95pt;margin-top:16.55pt;width:24.95pt;height:20pt;z-index:-2514432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x{t)-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874304" behindDoc="1" locked="0" layoutInCell="1" allowOverlap="1" wp14:anchorId="38A0F8D4" wp14:editId="1276C11F">
                <wp:simplePos x="0" y="0"/>
                <wp:positionH relativeFrom="margin">
                  <wp:posOffset>1475105</wp:posOffset>
                </wp:positionH>
                <wp:positionV relativeFrom="paragraph">
                  <wp:posOffset>143510</wp:posOffset>
                </wp:positionV>
                <wp:extent cx="335280" cy="107950"/>
                <wp:effectExtent l="0" t="635" r="0" b="0"/>
                <wp:wrapTopAndBottom/>
                <wp:docPr id="595" name="Text Box 4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0"/>
                                <w:i/>
                                <w:iCs/>
                              </w:rPr>
                              <w:t>4(t)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5" o:spid="_x0000_s1589" type="#_x0000_t202" style="position:absolute;left:0;text-align:left;margin-left:116.15pt;margin-top:11.3pt;width:26.4pt;height:8.5pt;z-index:-2514421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4SdswIAALU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" filled="f" stroked="f">
                <v:textbox style="mso-fit-shape-to-text:t" inset="0,0,0,0">
                  <w:txbxContent>
                    <w:p w:rsidR="00105859" w:rsidRDefault="007824B5">
                      <w:pPr>
                        <w:pStyle w:val="90"/>
                        <w:shd w:val="clear" w:color="auto" w:fill="auto"/>
                        <w:spacing w:line="170" w:lineRule="exact"/>
                      </w:pPr>
                      <w:r>
                        <w:rPr>
                          <w:rStyle w:val="91ptExact0"/>
                          <w:i/>
                          <w:iCs/>
                        </w:rPr>
                        <w:t>4(t)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875328" behindDoc="1" locked="0" layoutInCell="1" allowOverlap="1" wp14:anchorId="70DB8F83" wp14:editId="321D78D8">
                <wp:simplePos x="0" y="0"/>
                <wp:positionH relativeFrom="margin">
                  <wp:posOffset>3883025</wp:posOffset>
                </wp:positionH>
                <wp:positionV relativeFrom="paragraph">
                  <wp:posOffset>198120</wp:posOffset>
                </wp:positionV>
                <wp:extent cx="426720" cy="120650"/>
                <wp:effectExtent l="0" t="0" r="0" b="0"/>
                <wp:wrapTopAndBottom/>
                <wp:docPr id="594" name="Text Box 4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(9.18)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4" o:spid="_x0000_s1590" type="#_x0000_t202" style="position:absolute;left:0;text-align:left;margin-left:305.75pt;margin-top:15.6pt;width:33.6pt;height:9.5pt;z-index:-2514411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" filled="f" stroked="f">
                <v:textbox style="mso-fit-shape-to-text:t" inset="0,0,0,0">
                  <w:txbxContent>
                    <w:p w:rsidR="00105859" w:rsidRDefault="007824B5">
                      <w:pPr>
                        <w:pStyle w:val="22"/>
                        <w:shd w:val="clear" w:color="auto" w:fill="auto"/>
                        <w:spacing w:before="0" w:line="190" w:lineRule="exact"/>
                        <w:ind w:firstLine="0"/>
                      </w:pPr>
                      <w:r>
                        <w:rPr>
                          <w:rStyle w:val="2Exact1"/>
                        </w:rPr>
                        <w:t>(9.18)</w:t>
                      </w:r>
                    </w:p>
                  </w:txbxContent>
                </v:textbox>
                <w10:wrap type="topAndBottom" anchorx="margin"/>
              </v:shape>
            </w:pict>
          </mc:Fallback>
        </mc:AlternateContent>
      </w:r>
      <w:r w:rsidRPr="00043EAD">
        <w:rPr>
          <w:noProof/>
          <w:sz w:val="22"/>
          <w:szCs w:val="22"/>
          <w:lang w:bidi="ar-SA"/>
        </w:rPr>
        <mc:AlternateContent>
          <mc:Choice Requires="wps">
            <w:drawing>
              <wp:anchor distT="0" distB="69215" distL="963295" distR="91440" simplePos="0" relativeHeight="251876352" behindDoc="1" locked="0" layoutInCell="1" allowOverlap="1" wp14:anchorId="2FB1D1CF" wp14:editId="53CAB5C9">
                <wp:simplePos x="0" y="0"/>
                <wp:positionH relativeFrom="margin">
                  <wp:posOffset>987425</wp:posOffset>
                </wp:positionH>
                <wp:positionV relativeFrom="paragraph">
                  <wp:posOffset>1283335</wp:posOffset>
                </wp:positionV>
                <wp:extent cx="597535" cy="372110"/>
                <wp:effectExtent l="0" t="0" r="0" b="1905"/>
                <wp:wrapTopAndBottom/>
                <wp:docPr id="593" name="Text 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372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6" w:line="190" w:lineRule="exact"/>
                              <w:ind w:firstLine="0"/>
                            </w:pPr>
                            <w:r>
                              <w:rPr>
                                <w:rStyle w:val="2Exact2"/>
                              </w:rPr>
                              <w:t>ЭА(&lt;Рсо»0</w:t>
                            </w:r>
                            <w:r>
                              <w:rPr>
                                <w:rStyle w:val="2Exact1"/>
                              </w:rPr>
                              <w:t>.</w:t>
                            </w:r>
                          </w:p>
                          <w:p w:rsidR="00105859" w:rsidRDefault="007824B5">
                            <w:pPr>
                              <w:pStyle w:val="22"/>
                              <w:shd w:val="clear" w:color="auto" w:fill="auto"/>
                              <w:spacing w:before="0" w:line="200" w:lineRule="exact"/>
                              <w:ind w:left="240" w:firstLine="0"/>
                            </w:pPr>
                            <w:r>
                              <w:rPr>
                                <w:rStyle w:val="210ptExact"/>
                                <w:lang w:val="ru-RU" w:eastAsia="ru-RU" w:bidi="ru-RU"/>
                              </w:rPr>
                              <w:t>д</w:t>
                            </w:r>
                            <w:r>
                              <w:rPr>
                                <w:rStyle w:val="2Exact1"/>
                              </w:rPr>
                              <w:t xml:space="preserve"> фсо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3" o:spid="_x0000_s1591" type="#_x0000_t202" style="position:absolute;left:0;text-align:left;margin-left:77.75pt;margin-top:101.05pt;width:47.05pt;height:29.3pt;z-index:-251440128;visibility:visible;mso-wrap-style:square;mso-width-percent:0;mso-height-percent:0;mso-wrap-distance-left:75.85pt;mso-wrap-distance-top:0;mso-wrap-distance-right:7.2pt;mso-wrap-distance-bottom:5.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" filled="f" stroked="f">
                <v:textbox style="mso-fit-shape-to-text:t" inset="0,0,0,0">
                  <w:txbxContent>
                    <w:p w:rsidR="00105859" w:rsidRDefault="007824B5">
                      <w:pPr>
                        <w:pStyle w:val="22"/>
                        <w:shd w:val="clear" w:color="auto" w:fill="auto"/>
                        <w:spacing w:before="0" w:after="6" w:line="190" w:lineRule="exact"/>
                        <w:ind w:firstLine="0"/>
                      </w:pPr>
                      <w:r>
                        <w:rPr>
                          <w:rStyle w:val="2Exact2"/>
                        </w:rPr>
                        <w:t>ЭА(&lt;Рсо»0</w:t>
                      </w:r>
                      <w:r>
                        <w:rPr>
                          <w:rStyle w:val="2Exact1"/>
                        </w:rPr>
                        <w:t>.</w:t>
                      </w:r>
                    </w:p>
                    <w:p w:rsidR="00105859" w:rsidRDefault="007824B5">
                      <w:pPr>
                        <w:pStyle w:val="22"/>
                        <w:shd w:val="clear" w:color="auto" w:fill="auto"/>
                        <w:spacing w:before="0" w:line="200" w:lineRule="exact"/>
                        <w:ind w:left="240" w:firstLine="0"/>
                      </w:pPr>
                      <w:r>
                        <w:rPr>
                          <w:rStyle w:val="210ptExact"/>
                          <w:lang w:val="ru-RU" w:eastAsia="ru-RU" w:bidi="ru-RU"/>
                        </w:rPr>
                        <w:t>д</w:t>
                      </w:r>
                      <w:r>
                        <w:rPr>
                          <w:rStyle w:val="2Exact1"/>
                        </w:rPr>
                        <w:t xml:space="preserve"> фсо</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82625" simplePos="0" relativeHeight="251877376" behindDoc="1" locked="0" layoutInCell="1" allowOverlap="1" wp14:anchorId="22ACB3B7" wp14:editId="56774933">
                <wp:simplePos x="0" y="0"/>
                <wp:positionH relativeFrom="margin">
                  <wp:posOffset>1676400</wp:posOffset>
                </wp:positionH>
                <wp:positionV relativeFrom="paragraph">
                  <wp:posOffset>1325880</wp:posOffset>
                </wp:positionV>
                <wp:extent cx="1524000" cy="230505"/>
                <wp:effectExtent l="0" t="1905" r="0" b="1905"/>
                <wp:wrapTopAndBottom/>
                <wp:docPr id="592" name="Text Box 4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163" w:lineRule="exact"/>
                              <w:ind w:left="300" w:hanging="300"/>
                              <w:jc w:val="left"/>
                            </w:pPr>
                            <w:r w:rsidRPr="00323604">
                              <w:rPr>
                                <w:rStyle w:val="795pt0ptExact"/>
                                <w:lang w:val="en-US"/>
                              </w:rPr>
                              <w:t>——</w:t>
                            </w:r>
                            <w:r>
                              <w:rPr>
                                <w:rStyle w:val="70ptExact"/>
                                <w:i/>
                                <w:iCs/>
                              </w:rPr>
                              <w:t>u</w:t>
                            </w:r>
                            <w:r>
                              <w:rPr>
                                <w:rStyle w:val="70ptExact"/>
                                <w:i/>
                                <w:iCs/>
                                <w:vertAlign w:val="subscript"/>
                              </w:rPr>
                              <w:t>ax</w:t>
                            </w:r>
                            <w:r>
                              <w:rPr>
                                <w:rStyle w:val="70ptExact"/>
                                <w:i/>
                                <w:iCs/>
                              </w:rPr>
                              <w:t>(t)U</w:t>
                            </w:r>
                            <w:r>
                              <w:rPr>
                                <w:rStyle w:val="70ptExact"/>
                                <w:i/>
                                <w:iCs/>
                                <w:vertAlign w:val="subscript"/>
                              </w:rPr>
                              <w:t>c</w:t>
                            </w:r>
                            <w:r>
                              <w:rPr>
                                <w:rStyle w:val="70ptExact"/>
                                <w:i/>
                                <w:iCs/>
                              </w:rPr>
                              <w:t>sm(a</w:t>
                            </w:r>
                            <w:r>
                              <w:rPr>
                                <w:rStyle w:val="70ptExact"/>
                                <w:i/>
                                <w:iCs/>
                                <w:vertAlign w:val="subscript"/>
                              </w:rPr>
                              <w:t>c</w:t>
                            </w:r>
                            <w:r>
                              <w:rPr>
                                <w:rStyle w:val="70ptExact"/>
                                <w:i/>
                                <w:iCs/>
                              </w:rPr>
                              <w:t>t + No</w:t>
                            </w:r>
                          </w:p>
                          <w:p w:rsidR="00105859" w:rsidRDefault="007824B5">
                            <w:pPr>
                              <w:pStyle w:val="70"/>
                              <w:shd w:val="clear" w:color="auto" w:fill="auto"/>
                              <w:spacing w:before="0" w:after="0" w:line="200" w:lineRule="exact"/>
                              <w:ind w:left="300"/>
                              <w:jc w:val="left"/>
                            </w:pPr>
                            <w:r>
                              <w:rPr>
                                <w:rStyle w:val="70ptExact"/>
                                <w:i/>
                                <w:iCs/>
                              </w:rPr>
                              <w:t>UK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2" o:spid="_x0000_s1592" type="#_x0000_t202" style="position:absolute;left:0;text-align:left;margin-left:132pt;margin-top:104.4pt;width:120pt;height:18.15pt;z-index:-251439104;visibility:visible;mso-wrap-style:square;mso-width-percent:0;mso-height-percent:0;mso-wrap-distance-left:5pt;mso-wrap-distance-top:0;mso-wrap-distance-right:53.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" filled="f" stroked="f">
                <v:textbox style="mso-fit-shape-to-text:t" inset="0,0,0,0">
                  <w:txbxContent>
                    <w:p w:rsidR="00105859" w:rsidRDefault="007824B5">
                      <w:pPr>
                        <w:pStyle w:val="70"/>
                        <w:shd w:val="clear" w:color="auto" w:fill="auto"/>
                        <w:spacing w:before="0" w:after="0" w:line="163" w:lineRule="exact"/>
                        <w:ind w:left="300" w:hanging="300"/>
                        <w:jc w:val="left"/>
                      </w:pPr>
                      <w:r w:rsidRPr="00323604">
                        <w:rPr>
                          <w:rStyle w:val="795pt0ptExact"/>
                          <w:lang w:val="en-US"/>
                        </w:rPr>
                        <w:t>——</w:t>
                      </w:r>
                      <w:r>
                        <w:rPr>
                          <w:rStyle w:val="70ptExact"/>
                          <w:i/>
                          <w:iCs/>
                        </w:rPr>
                        <w:t>u</w:t>
                      </w:r>
                      <w:r>
                        <w:rPr>
                          <w:rStyle w:val="70ptExact"/>
                          <w:i/>
                          <w:iCs/>
                          <w:vertAlign w:val="subscript"/>
                        </w:rPr>
                        <w:t>ax</w:t>
                      </w:r>
                      <w:r>
                        <w:rPr>
                          <w:rStyle w:val="70ptExact"/>
                          <w:i/>
                          <w:iCs/>
                        </w:rPr>
                        <w:t>(t)U</w:t>
                      </w:r>
                      <w:r>
                        <w:rPr>
                          <w:rStyle w:val="70ptExact"/>
                          <w:i/>
                          <w:iCs/>
                          <w:vertAlign w:val="subscript"/>
                        </w:rPr>
                        <w:t>c</w:t>
                      </w:r>
                      <w:r>
                        <w:rPr>
                          <w:rStyle w:val="70ptExact"/>
                          <w:i/>
                          <w:iCs/>
                        </w:rPr>
                        <w:t>sm(a</w:t>
                      </w:r>
                      <w:r>
                        <w:rPr>
                          <w:rStyle w:val="70ptExact"/>
                          <w:i/>
                          <w:iCs/>
                          <w:vertAlign w:val="subscript"/>
                        </w:rPr>
                        <w:t>c</w:t>
                      </w:r>
                      <w:r>
                        <w:rPr>
                          <w:rStyle w:val="70ptExact"/>
                          <w:i/>
                          <w:iCs/>
                        </w:rPr>
                        <w:t>t + No</w:t>
                      </w:r>
                    </w:p>
                    <w:p w:rsidR="00105859" w:rsidRDefault="007824B5">
                      <w:pPr>
                        <w:pStyle w:val="70"/>
                        <w:shd w:val="clear" w:color="auto" w:fill="auto"/>
                        <w:spacing w:before="0" w:after="0" w:line="200" w:lineRule="exact"/>
                        <w:ind w:left="300"/>
                        <w:jc w:val="left"/>
                      </w:pPr>
                      <w:r>
                        <w:rPr>
                          <w:rStyle w:val="70ptExact"/>
                          <w:i/>
                          <w:iCs/>
                        </w:rPr>
                        <w:t>UK</w:t>
                      </w:r>
                    </w:p>
                  </w:txbxContent>
                </v:textbox>
                <w10:wrap type="topAndBottom" anchorx="margin"/>
              </v:shape>
            </w:pict>
          </mc:Fallback>
        </mc:AlternateContent>
      </w:r>
      <w:r w:rsidRPr="00043EAD">
        <w:rPr>
          <w:noProof/>
          <w:sz w:val="22"/>
          <w:szCs w:val="22"/>
          <w:lang w:bidi="ar-SA"/>
        </w:rPr>
        <mc:AlternateContent>
          <mc:Choice Requires="wps">
            <w:drawing>
              <wp:anchor distT="0" distB="48895" distL="1256030" distR="63500" simplePos="0" relativeHeight="251878400" behindDoc="1" locked="0" layoutInCell="1" allowOverlap="1" wp14:anchorId="393FFB93" wp14:editId="66A30C45">
                <wp:simplePos x="0" y="0"/>
                <wp:positionH relativeFrom="margin">
                  <wp:posOffset>1280160</wp:posOffset>
                </wp:positionH>
                <wp:positionV relativeFrom="paragraph">
                  <wp:posOffset>1667510</wp:posOffset>
                </wp:positionV>
                <wp:extent cx="1761490" cy="91440"/>
                <wp:effectExtent l="3810" t="635" r="0" b="635"/>
                <wp:wrapTopAndBottom/>
                <wp:docPr id="591" name="Text Box 4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1490" cy="9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44" w:lineRule="exact"/>
                              <w:ind w:left="900" w:hanging="900"/>
                            </w:pPr>
                            <w:r>
                              <w:rPr>
                                <w:rStyle w:val="2Exact1"/>
                              </w:rPr>
                              <w:t xml:space="preserve">+ Фсо) +^5^2 («с </w:t>
                            </w:r>
                            <w:r>
                              <w:rPr>
                                <w:rStyle w:val="210ptExact"/>
                              </w:rPr>
                              <w:t>t</w:t>
                            </w:r>
                            <w:r>
                              <w:rPr>
                                <w:rStyle w:val="2Exact1"/>
                                <w:lang w:val="en-US" w:eastAsia="en-US" w:bidi="en-US"/>
                              </w:rPr>
                              <w:t xml:space="preserve"> </w:t>
                            </w:r>
                            <w:r>
                              <w:rPr>
                                <w:rStyle w:val="2Exact1"/>
                              </w:rPr>
                              <w:t xml:space="preserve">+ </w:t>
                            </w:r>
                            <w:r>
                              <w:rPr>
                                <w:rStyle w:val="2Exact1"/>
                                <w:lang w:val="en-US" w:eastAsia="en-US" w:bidi="en-US"/>
                              </w:rPr>
                              <w:t>tt»</w:t>
                            </w:r>
                            <w:r>
                              <w:rPr>
                                <w:rStyle w:val="2Exact1"/>
                                <w:vertAlign w:val="subscript"/>
                                <w:lang w:val="en-US" w:eastAsia="en-US" w:bidi="en-US"/>
                              </w:rPr>
                              <w:t>c0</w:t>
                            </w:r>
                            <w:r>
                              <w:rPr>
                                <w:rStyle w:val="2Exact1"/>
                                <w:lang w:val="en-US" w:eastAsia="en-US" w:bidi="en-US"/>
                              </w:rPr>
                              <w:t xml:space="preserve">), </w:t>
                            </w:r>
                            <w:r>
                              <w:rPr>
                                <w:rStyle w:val="210ptExact"/>
                              </w:rPr>
                              <w:t>No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1" o:spid="_x0000_s1593" type="#_x0000_t202" style="position:absolute;left:0;text-align:left;margin-left:100.8pt;margin-top:131.3pt;width:138.7pt;height:7.2pt;z-index:-251438080;visibility:visible;mso-wrap-style:square;mso-width-percent:0;mso-height-percent:0;mso-wrap-distance-left:98.9pt;mso-wrap-distance-top:0;mso-wrap-distance-right:5pt;mso-wrap-distance-bottom:3.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" filled="f" stroked="f">
                <v:textbox style="mso-fit-shape-to-text:t" inset="0,0,0,0">
                  <w:txbxContent>
                    <w:p w:rsidR="00105859" w:rsidRDefault="007824B5">
                      <w:pPr>
                        <w:pStyle w:val="22"/>
                        <w:shd w:val="clear" w:color="auto" w:fill="auto"/>
                        <w:spacing w:before="0" w:line="144" w:lineRule="exact"/>
                        <w:ind w:left="900" w:hanging="900"/>
                      </w:pPr>
                      <w:r>
                        <w:rPr>
                          <w:rStyle w:val="2Exact1"/>
                        </w:rPr>
                        <w:t xml:space="preserve">+ Фсо) +^5^2 («с </w:t>
                      </w:r>
                      <w:r>
                        <w:rPr>
                          <w:rStyle w:val="210ptExact"/>
                        </w:rPr>
                        <w:t>t</w:t>
                      </w:r>
                      <w:r>
                        <w:rPr>
                          <w:rStyle w:val="2Exact1"/>
                          <w:lang w:val="en-US" w:eastAsia="en-US" w:bidi="en-US"/>
                        </w:rPr>
                        <w:t xml:space="preserve"> </w:t>
                      </w:r>
                      <w:r>
                        <w:rPr>
                          <w:rStyle w:val="2Exact1"/>
                        </w:rPr>
                        <w:t xml:space="preserve">+ </w:t>
                      </w:r>
                      <w:r>
                        <w:rPr>
                          <w:rStyle w:val="2Exact1"/>
                          <w:lang w:val="en-US" w:eastAsia="en-US" w:bidi="en-US"/>
                        </w:rPr>
                        <w:t>tt»</w:t>
                      </w:r>
                      <w:r>
                        <w:rPr>
                          <w:rStyle w:val="2Exact1"/>
                          <w:vertAlign w:val="subscript"/>
                          <w:lang w:val="en-US" w:eastAsia="en-US" w:bidi="en-US"/>
                        </w:rPr>
                        <w:t>c0</w:t>
                      </w:r>
                      <w:r>
                        <w:rPr>
                          <w:rStyle w:val="2Exact1"/>
                          <w:lang w:val="en-US" w:eastAsia="en-US" w:bidi="en-US"/>
                        </w:rPr>
                        <w:t xml:space="preserve">), </w:t>
                      </w:r>
                      <w:r>
                        <w:rPr>
                          <w:rStyle w:val="210ptExact"/>
                        </w:rPr>
                        <w:t>No</w:t>
                      </w:r>
                    </w:p>
                  </w:txbxContent>
                </v:textbox>
                <w10:wrap type="topAndBottom" anchorx="margin"/>
              </v:shape>
            </w:pict>
          </mc:Fallback>
        </mc:AlternateContent>
      </w:r>
      <w:r w:rsidRPr="00043EAD">
        <w:rPr>
          <w:noProof/>
          <w:sz w:val="22"/>
          <w:szCs w:val="22"/>
          <w:lang w:bidi="ar-SA"/>
        </w:rPr>
        <mc:AlternateContent>
          <mc:Choice Requires="wps">
            <w:drawing>
              <wp:anchor distT="0" distB="475615" distL="63500" distR="63500" simplePos="0" relativeHeight="251879424" behindDoc="1" locked="0" layoutInCell="1" allowOverlap="1" wp14:anchorId="181A930D" wp14:editId="4E882759">
                <wp:simplePos x="0" y="0"/>
                <wp:positionH relativeFrom="margin">
                  <wp:posOffset>3883025</wp:posOffset>
                </wp:positionH>
                <wp:positionV relativeFrom="paragraph">
                  <wp:posOffset>1642745</wp:posOffset>
                </wp:positionV>
                <wp:extent cx="426720" cy="120650"/>
                <wp:effectExtent l="0" t="4445" r="0" b="0"/>
                <wp:wrapTopAndBottom/>
                <wp:docPr id="590" name="Text Box 4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(9.19)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10" o:spid="_x0000_s1594" type="#_x0000_t202" style="position:absolute;left:0;text-align:left;margin-left:305.75pt;margin-top:129.35pt;width:33.6pt;height:9.5pt;z-index:-251437056;visibility:visible;mso-wrap-style:square;mso-width-percent:0;mso-height-percent:0;mso-wrap-distance-left:5pt;mso-wrap-distance-top:0;mso-wrap-distance-right:5pt;mso-wrap-distance-bottom:37.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(9.19)</w:t>
                      </w:r>
                    </w:p>
                  </w:txbxContent>
                </v:textbox>
                <w10:wrap type="topAndBottom" anchorx="margin"/>
              </v:shape>
            </w:pict>
          </mc:Fallback>
        </mc:AlternateContent>
      </w:r>
      <w:r w:rsidRPr="00043EAD">
        <w:rPr>
          <w:noProof/>
          <w:sz w:val="22"/>
          <w:szCs w:val="22"/>
          <w:lang w:bidi="ar-SA"/>
        </w:rPr>
        <mc:AlternateContent>
          <mc:Choice Requires="wps">
            <w:drawing>
              <wp:anchor distT="0" distB="24765" distL="956945" distR="499745" simplePos="0" relativeHeight="251880448" behindDoc="1" locked="0" layoutInCell="1" allowOverlap="1" wp14:anchorId="585A6210" wp14:editId="1E70ECC3">
                <wp:simplePos x="0" y="0"/>
                <wp:positionH relativeFrom="margin">
                  <wp:posOffset>981710</wp:posOffset>
                </wp:positionH>
                <wp:positionV relativeFrom="paragraph">
                  <wp:posOffset>1917700</wp:posOffset>
                </wp:positionV>
                <wp:extent cx="292735" cy="120650"/>
                <wp:effectExtent l="635" t="3175" r="1905" b="1270"/>
                <wp:wrapTopAndBottom/>
                <wp:docPr id="589" name="Text Box 4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d</w:t>
                            </w:r>
                            <w:r>
                              <w:rPr>
                                <w:rStyle w:val="2Exact1"/>
                                <w:vertAlign w:val="superscript"/>
                                <w:lang w:val="en-US" w:eastAsia="en-US" w:bidi="en-US"/>
                              </w:rPr>
                              <w:t>2</w:t>
                            </w:r>
                            <w:r>
                              <w:rPr>
                                <w:rStyle w:val="2Exact1"/>
                                <w:lang w:val="en-US" w:eastAsia="en-US" w:bidi="en-US"/>
                              </w:rPr>
                              <w:t>Q</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9" o:spid="_x0000_s1595" type="#_x0000_t202" style="position:absolute;left:0;text-align:left;margin-left:77.3pt;margin-top:151pt;width:23.05pt;height:9.5pt;z-index:-251436032;visibility:visible;mso-wrap-style:square;mso-width-percent:0;mso-height-percent:0;mso-wrap-distance-left:75.35pt;mso-wrap-distance-top:0;mso-wrap-distance-right:39.35pt;mso-wrap-distance-bottom:1.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ihftA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&#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d</w:t>
                      </w:r>
                      <w:r>
                        <w:rPr>
                          <w:rStyle w:val="2Exact1"/>
                          <w:vertAlign w:val="superscript"/>
                          <w:lang w:val="en-US" w:eastAsia="en-US" w:bidi="en-US"/>
                        </w:rPr>
                        <w:t>2</w:t>
                      </w:r>
                      <w:r>
                        <w:rPr>
                          <w:rStyle w:val="2Exact1"/>
                          <w:lang w:val="en-US" w:eastAsia="en-US" w:bidi="en-US"/>
                        </w:rPr>
                        <w:t>Q</w:t>
                      </w:r>
                    </w:p>
                  </w:txbxContent>
                </v:textbox>
                <w10:wrap type="topAndBottom" anchorx="margin"/>
              </v:shape>
            </w:pict>
          </mc:Fallback>
        </mc:AlternateContent>
      </w:r>
      <w:r w:rsidRPr="00043EAD">
        <w:rPr>
          <w:noProof/>
          <w:sz w:val="22"/>
          <w:szCs w:val="22"/>
          <w:lang w:bidi="ar-SA"/>
        </w:rPr>
        <mc:AlternateContent>
          <mc:Choice Requires="wps">
            <w:drawing>
              <wp:anchor distT="0" distB="288925" distL="908050" distR="280670" simplePos="0" relativeHeight="251881472" behindDoc="1" locked="0" layoutInCell="1" allowOverlap="1" wp14:anchorId="6D37AC5C" wp14:editId="0BDC361E">
                <wp:simplePos x="0" y="0"/>
                <wp:positionH relativeFrom="margin">
                  <wp:posOffset>932815</wp:posOffset>
                </wp:positionH>
                <wp:positionV relativeFrom="paragraph">
                  <wp:posOffset>2089785</wp:posOffset>
                </wp:positionV>
                <wp:extent cx="292735" cy="254000"/>
                <wp:effectExtent l="0" t="3810" r="3175" b="3810"/>
                <wp:wrapTopAndBottom/>
                <wp:docPr id="588" name="Text Box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Exact"/>
                                <w:lang w:val="ru-RU" w:eastAsia="ru-RU" w:bidi="ru-RU"/>
                              </w:rPr>
                              <w:t>д</w:t>
                            </w:r>
                            <w:r>
                              <w:rPr>
                                <w:rStyle w:val="2Exact1"/>
                              </w:rPr>
                              <w:t xml:space="preserve"> ф</w:t>
                            </w:r>
                            <w:r>
                              <w:rPr>
                                <w:rStyle w:val="2Exact1"/>
                                <w:vertAlign w:val="superscript"/>
                              </w:rPr>
                              <w:t>2</w:t>
                            </w:r>
                            <w:r>
                              <w:rPr>
                                <w:rStyle w:val="2Exact1"/>
                                <w:vertAlign w:val="subscript"/>
                              </w:rPr>
                              <w:t>с</w:t>
                            </w: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8" o:spid="_x0000_s1596" type="#_x0000_t202" style="position:absolute;left:0;text-align:left;margin-left:73.45pt;margin-top:164.55pt;width:23.05pt;height:20pt;z-index:-251435008;visibility:visible;mso-wrap-style:square;mso-width-percent:0;mso-height-percent:0;mso-wrap-distance-left:71.5pt;mso-wrap-distance-top:0;mso-wrap-distance-right:22.1pt;mso-wrap-distance-bottom:22.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" filled="f" stroked="f">
                <v:textbox style="mso-fit-shape-to-text:t" inset="0,0,0,0">
                  <w:txbxContent>
                    <w:p w:rsidR="00105859" w:rsidRDefault="007824B5">
                      <w:pPr>
                        <w:pStyle w:val="22"/>
                        <w:shd w:val="clear" w:color="auto" w:fill="auto"/>
                        <w:spacing w:before="0" w:line="200" w:lineRule="exact"/>
                        <w:ind w:firstLine="0"/>
                      </w:pPr>
                      <w:r>
                        <w:rPr>
                          <w:rStyle w:val="210ptExact"/>
                          <w:lang w:val="ru-RU" w:eastAsia="ru-RU" w:bidi="ru-RU"/>
                        </w:rPr>
                        <w:t>д</w:t>
                      </w:r>
                      <w:r>
                        <w:rPr>
                          <w:rStyle w:val="2Exact1"/>
                        </w:rPr>
                        <w:t xml:space="preserve"> ф</w:t>
                      </w:r>
                      <w:r>
                        <w:rPr>
                          <w:rStyle w:val="2Exact1"/>
                          <w:vertAlign w:val="superscript"/>
                        </w:rPr>
                        <w:t>2</w:t>
                      </w:r>
                      <w:r>
                        <w:rPr>
                          <w:rStyle w:val="2Exact1"/>
                          <w:vertAlign w:val="subscript"/>
                        </w:rPr>
                        <w:t>с</w:t>
                      </w:r>
                      <w:r>
                        <w:rPr>
                          <w:rStyle w:val="2Exact1"/>
                        </w:rPr>
                        <w: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882496" behindDoc="1" locked="0" layoutInCell="1" allowOverlap="1" wp14:anchorId="1A14D792" wp14:editId="2C9EB822">
                <wp:simplePos x="0" y="0"/>
                <wp:positionH relativeFrom="margin">
                  <wp:posOffset>1505585</wp:posOffset>
                </wp:positionH>
                <wp:positionV relativeFrom="paragraph">
                  <wp:posOffset>2070735</wp:posOffset>
                </wp:positionV>
                <wp:extent cx="292735" cy="635000"/>
                <wp:effectExtent l="635" t="3810" r="1905" b="3810"/>
                <wp:wrapTopAndBottom/>
                <wp:docPr id="587" name="Text Box 4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635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50" w:lineRule="exact"/>
                              <w:ind w:firstLine="180"/>
                            </w:pPr>
                            <w:r>
                              <w:rPr>
                                <w:rStyle w:val="795pt0ptExact"/>
                              </w:rPr>
                              <w:t xml:space="preserve">Л'с </w:t>
                            </w:r>
                            <w:r>
                              <w:rPr>
                                <w:rStyle w:val="70ptExact3"/>
                                <w:i/>
                                <w:iCs/>
                              </w:rPr>
                              <w:t xml:space="preserve">2 UK </w:t>
                            </w:r>
                            <w:r>
                              <w:rPr>
                                <w:rStyle w:val="79pt1ptExact"/>
                                <w:i/>
                                <w:iCs/>
                              </w:rPr>
                              <w:t>' N</w:t>
                            </w:r>
                            <w:r>
                              <w:rPr>
                                <w:rStyle w:val="79pt1ptExact"/>
                                <w:i/>
                                <w:iCs/>
                                <w:vertAlign w:val="subscript"/>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7" o:spid="_x0000_s1597" type="#_x0000_t202" style="position:absolute;left:0;text-align:left;margin-left:118.55pt;margin-top:163.05pt;width:23.05pt;height:50pt;z-index:-25143398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" filled="f" stroked="f">
                <v:textbox style="mso-fit-shape-to-text:t" inset="0,0,0,0">
                  <w:txbxContent>
                    <w:p w:rsidR="00105859" w:rsidRDefault="007824B5">
                      <w:pPr>
                        <w:pStyle w:val="70"/>
                        <w:shd w:val="clear" w:color="auto" w:fill="auto"/>
                        <w:spacing w:before="0" w:after="0" w:line="250" w:lineRule="exact"/>
                        <w:ind w:firstLine="180"/>
                      </w:pPr>
                      <w:r>
                        <w:rPr>
                          <w:rStyle w:val="795pt0ptExact"/>
                        </w:rPr>
                        <w:t xml:space="preserve">Л'с </w:t>
                      </w:r>
                      <w:r>
                        <w:rPr>
                          <w:rStyle w:val="70ptExact3"/>
                          <w:i/>
                          <w:iCs/>
                        </w:rPr>
                        <w:t xml:space="preserve">2 UK </w:t>
                      </w:r>
                      <w:r>
                        <w:rPr>
                          <w:rStyle w:val="79pt1ptExact"/>
                          <w:i/>
                          <w:iCs/>
                        </w:rPr>
                        <w:t>' N</w:t>
                      </w:r>
                      <w:r>
                        <w:rPr>
                          <w:rStyle w:val="79pt1ptExact"/>
                          <w:i/>
                          <w:iCs/>
                          <w:vertAlign w:val="subscript"/>
                        </w:rPr>
                        <w:t>n</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524510" simplePos="0" relativeHeight="251883520" behindDoc="1" locked="0" layoutInCell="1" allowOverlap="1" wp14:anchorId="600ABDC0" wp14:editId="171E60F2">
                <wp:simplePos x="0" y="0"/>
                <wp:positionH relativeFrom="margin">
                  <wp:posOffset>1774190</wp:posOffset>
                </wp:positionH>
                <wp:positionV relativeFrom="paragraph">
                  <wp:posOffset>1826260</wp:posOffset>
                </wp:positionV>
                <wp:extent cx="1591310" cy="640080"/>
                <wp:effectExtent l="2540" t="0" r="0" b="1905"/>
                <wp:wrapTopAndBottom/>
                <wp:docPr id="586" name="Text Box 4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1310" cy="640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90"/>
                              <w:shd w:val="clear" w:color="auto" w:fill="auto"/>
                              <w:spacing w:before="0" w:after="0" w:line="504" w:lineRule="exact"/>
                              <w:jc w:val="left"/>
                            </w:pPr>
                            <w:r>
                              <w:rPr>
                                <w:rStyle w:val="790ptExact"/>
                              </w:rPr>
                              <w:t xml:space="preserve">' ^bx </w:t>
                            </w:r>
                            <w:r>
                              <w:rPr>
                                <w:rStyle w:val="7995pt0ptExact"/>
                              </w:rPr>
                              <w:t xml:space="preserve">(0 </w:t>
                            </w:r>
                            <w:r>
                              <w:rPr>
                                <w:rStyle w:val="7995pt0ptExact0"/>
                              </w:rPr>
                              <w:t>u</w:t>
                            </w:r>
                            <w:r>
                              <w:rPr>
                                <w:rStyle w:val="7995pt0ptExact1"/>
                                <w:vertAlign w:val="subscript"/>
                              </w:rPr>
                              <w:t>0</w:t>
                            </w:r>
                            <w:r>
                              <w:rPr>
                                <w:rStyle w:val="7965pt0ptExact"/>
                              </w:rPr>
                              <w:t xml:space="preserve"> COS </w:t>
                            </w:r>
                            <w:r>
                              <w:rPr>
                                <w:rStyle w:val="790ptExact"/>
                              </w:rPr>
                              <w:t>((Oq/</w:t>
                            </w:r>
                            <w:r>
                              <w:rPr>
                                <w:rStyle w:val="790ptExact0"/>
                              </w:rPr>
                              <w:t>t</w:t>
                            </w:r>
                            <w:r>
                              <w:rPr>
                                <w:rStyle w:val="7995pt0ptExact"/>
                              </w:rPr>
                              <w:t xml:space="preserve"> </w:t>
                            </w:r>
                            <w:r>
                              <w:rPr>
                                <w:rStyle w:val="790ptExact1"/>
                              </w:rPr>
                              <w:t xml:space="preserve">-p </w:t>
                            </w:r>
                            <w:r>
                              <w:rPr>
                                <w:rStyle w:val="790ptExact1"/>
                                <w:lang w:val="ru-RU" w:eastAsia="ru-RU" w:bidi="ru-RU"/>
                              </w:rPr>
                              <w:t xml:space="preserve">фсо) </w:t>
                            </w:r>
                            <w:r>
                              <w:rPr>
                                <w:rStyle w:val="790ptExact1"/>
                              </w:rPr>
                              <w:t xml:space="preserve">-p </w:t>
                            </w:r>
                            <w:r>
                              <w:rPr>
                                <w:rStyle w:val="7965pt0ptExact"/>
                              </w:rPr>
                              <w:t xml:space="preserve">COS </w:t>
                            </w:r>
                            <w:r>
                              <w:rPr>
                                <w:rStyle w:val="7995pt0ptExact"/>
                              </w:rPr>
                              <w:t xml:space="preserve">2 </w:t>
                            </w:r>
                            <w:r>
                              <w:rPr>
                                <w:rStyle w:val="7995pt0ptExact"/>
                                <w:lang w:val="ru-RU" w:eastAsia="ru-RU" w:bidi="ru-RU"/>
                              </w:rPr>
                              <w:t>(й)</w:t>
                            </w:r>
                            <w:r>
                              <w:rPr>
                                <w:rStyle w:val="7995pt0ptExact"/>
                                <w:vertAlign w:val="subscript"/>
                                <w:lang w:val="ru-RU" w:eastAsia="ru-RU" w:bidi="ru-RU"/>
                              </w:rPr>
                              <w:t>с</w:t>
                            </w:r>
                            <w:r>
                              <w:rPr>
                                <w:rStyle w:val="7995pt0ptExact"/>
                                <w:lang w:val="ru-RU" w:eastAsia="ru-RU" w:bidi="ru-RU"/>
                              </w:rPr>
                              <w:t xml:space="preserve"> </w:t>
                            </w:r>
                            <w:r>
                              <w:rPr>
                                <w:rStyle w:val="790ptExact0"/>
                              </w:rPr>
                              <w:t>t</w:t>
                            </w:r>
                            <w:r>
                              <w:rPr>
                                <w:rStyle w:val="7995pt0ptExact"/>
                              </w:rPr>
                              <w:t xml:space="preserve"> -[- </w:t>
                            </w:r>
                            <w:r>
                              <w:rPr>
                                <w:rStyle w:val="7995pt0ptExact"/>
                                <w:lang w:val="ru-RU" w:eastAsia="ru-RU" w:bidi="ru-RU"/>
                              </w:rPr>
                              <w:t>фсо).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6" o:spid="_x0000_s1598" type="#_x0000_t202" style="position:absolute;left:0;text-align:left;margin-left:139.7pt;margin-top:143.8pt;width:125.3pt;height:50.4pt;z-index:-251432960;visibility:visible;mso-wrap-style:square;mso-width-percent:0;mso-height-percent:0;mso-wrap-distance-left:5pt;mso-wrap-distance-top:0;mso-wrap-distance-right:41.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iKitAIAALY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" filled="f" stroked="f">
                <v:textbox style="mso-fit-shape-to-text:t" inset="0,0,0,0">
                  <w:txbxContent>
                    <w:p w:rsidR="00105859" w:rsidRDefault="007824B5">
                      <w:pPr>
                        <w:pStyle w:val="790"/>
                        <w:shd w:val="clear" w:color="auto" w:fill="auto"/>
                        <w:spacing w:before="0" w:after="0" w:line="504" w:lineRule="exact"/>
                        <w:jc w:val="left"/>
                      </w:pPr>
                      <w:r>
                        <w:rPr>
                          <w:rStyle w:val="790ptExact"/>
                        </w:rPr>
                        <w:t xml:space="preserve">' ^bx </w:t>
                      </w:r>
                      <w:r>
                        <w:rPr>
                          <w:rStyle w:val="7995pt0ptExact"/>
                        </w:rPr>
                        <w:t xml:space="preserve">(0 </w:t>
                      </w:r>
                      <w:r>
                        <w:rPr>
                          <w:rStyle w:val="7995pt0ptExact0"/>
                        </w:rPr>
                        <w:t>u</w:t>
                      </w:r>
                      <w:r>
                        <w:rPr>
                          <w:rStyle w:val="7995pt0ptExact1"/>
                          <w:vertAlign w:val="subscript"/>
                        </w:rPr>
                        <w:t>0</w:t>
                      </w:r>
                      <w:r>
                        <w:rPr>
                          <w:rStyle w:val="7965pt0ptExact"/>
                        </w:rPr>
                        <w:t xml:space="preserve"> COS </w:t>
                      </w:r>
                      <w:r>
                        <w:rPr>
                          <w:rStyle w:val="790ptExact"/>
                        </w:rPr>
                        <w:t>((Oq/</w:t>
                      </w:r>
                      <w:r>
                        <w:rPr>
                          <w:rStyle w:val="790ptExact0"/>
                        </w:rPr>
                        <w:t>t</w:t>
                      </w:r>
                      <w:r>
                        <w:rPr>
                          <w:rStyle w:val="7995pt0ptExact"/>
                        </w:rPr>
                        <w:t xml:space="preserve"> </w:t>
                      </w:r>
                      <w:r>
                        <w:rPr>
                          <w:rStyle w:val="790ptExact1"/>
                        </w:rPr>
                        <w:t xml:space="preserve">-p </w:t>
                      </w:r>
                      <w:r>
                        <w:rPr>
                          <w:rStyle w:val="790ptExact1"/>
                          <w:lang w:val="ru-RU" w:eastAsia="ru-RU" w:bidi="ru-RU"/>
                        </w:rPr>
                        <w:t xml:space="preserve">фсо) </w:t>
                      </w:r>
                      <w:r>
                        <w:rPr>
                          <w:rStyle w:val="790ptExact1"/>
                        </w:rPr>
                        <w:t xml:space="preserve">-p </w:t>
                      </w:r>
                      <w:r>
                        <w:rPr>
                          <w:rStyle w:val="7965pt0ptExact"/>
                        </w:rPr>
                        <w:t xml:space="preserve">COS </w:t>
                      </w:r>
                      <w:r>
                        <w:rPr>
                          <w:rStyle w:val="7995pt0ptExact"/>
                        </w:rPr>
                        <w:t xml:space="preserve">2 </w:t>
                      </w:r>
                      <w:r>
                        <w:rPr>
                          <w:rStyle w:val="7995pt0ptExact"/>
                          <w:lang w:val="ru-RU" w:eastAsia="ru-RU" w:bidi="ru-RU"/>
                        </w:rPr>
                        <w:t>(й)</w:t>
                      </w:r>
                      <w:r>
                        <w:rPr>
                          <w:rStyle w:val="7995pt0ptExact"/>
                          <w:vertAlign w:val="subscript"/>
                          <w:lang w:val="ru-RU" w:eastAsia="ru-RU" w:bidi="ru-RU"/>
                        </w:rPr>
                        <w:t>с</w:t>
                      </w:r>
                      <w:r>
                        <w:rPr>
                          <w:rStyle w:val="7995pt0ptExact"/>
                          <w:lang w:val="ru-RU" w:eastAsia="ru-RU" w:bidi="ru-RU"/>
                        </w:rPr>
                        <w:t xml:space="preserve"> </w:t>
                      </w:r>
                      <w:r>
                        <w:rPr>
                          <w:rStyle w:val="790ptExact0"/>
                        </w:rPr>
                        <w:t>t</w:t>
                      </w:r>
                      <w:r>
                        <w:rPr>
                          <w:rStyle w:val="7995pt0ptExact"/>
                        </w:rPr>
                        <w:t xml:space="preserve"> -[- </w:t>
                      </w:r>
                      <w:r>
                        <w:rPr>
                          <w:rStyle w:val="7995pt0ptExact"/>
                          <w:lang w:val="ru-RU" w:eastAsia="ru-RU" w:bidi="ru-RU"/>
                        </w:rPr>
                        <w:t>фсо).</w:t>
                      </w:r>
                    </w:p>
                  </w:txbxContent>
                </v:textbox>
                <w10:wrap type="topAndBottom" anchorx="margin"/>
              </v:shape>
            </w:pict>
          </mc:Fallback>
        </mc:AlternateContent>
      </w:r>
      <w:r w:rsidRPr="00043EAD">
        <w:rPr>
          <w:noProof/>
          <w:sz w:val="22"/>
          <w:szCs w:val="22"/>
          <w:lang w:bidi="ar-SA"/>
        </w:rPr>
        <mc:AlternateContent>
          <mc:Choice Requires="wps">
            <w:drawing>
              <wp:anchor distT="0" distB="67310" distL="63500" distR="63500" simplePos="0" relativeHeight="251884544" behindDoc="1" locked="0" layoutInCell="1" allowOverlap="1" wp14:anchorId="0379D080" wp14:editId="734074E5">
                <wp:simplePos x="0" y="0"/>
                <wp:positionH relativeFrom="margin">
                  <wp:posOffset>3889375</wp:posOffset>
                </wp:positionH>
                <wp:positionV relativeFrom="paragraph">
                  <wp:posOffset>2289175</wp:posOffset>
                </wp:positionV>
                <wp:extent cx="433070" cy="120650"/>
                <wp:effectExtent l="3175" t="3175" r="1905" b="1270"/>
                <wp:wrapTopAndBottom/>
                <wp:docPr id="585" name="Text Box 4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(9.20)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5" o:spid="_x0000_s1599" type="#_x0000_t202" style="position:absolute;left:0;text-align:left;margin-left:306.25pt;margin-top:180.25pt;width:34.1pt;height:9.5pt;z-index:-251431936;visibility:visible;mso-wrap-style:square;mso-width-percent:0;mso-height-percent:0;mso-wrap-distance-left:5pt;mso-wrap-distance-top:0;mso-wrap-distance-right:5pt;mso-wrap-distance-bottom:5.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yirtAIAALU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(9.20)</w:t>
                      </w:r>
                    </w:p>
                  </w:txbxContent>
                </v:textbox>
                <w10:wrap type="topAndBottom" anchorx="margin"/>
              </v:shape>
            </w:pict>
          </mc:Fallback>
        </mc:AlternateContent>
      </w:r>
      <w:r w:rsidR="007824B5" w:rsidRPr="00043EAD">
        <w:rPr>
          <w:rStyle w:val="131pt0"/>
          <w:i/>
          <w:iCs/>
          <w:sz w:val="22"/>
          <w:szCs w:val="22"/>
        </w:rPr>
        <w:t>Тф</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Как видно из (9.16), (9.17), в процессе формирования ф</w:t>
      </w:r>
      <w:r w:rsidRPr="00043EAD">
        <w:rPr>
          <w:sz w:val="22"/>
          <w:szCs w:val="22"/>
          <w:vertAlign w:val="subscript"/>
        </w:rPr>
        <w:t>со</w:t>
      </w:r>
      <w:r w:rsidRPr="00043EAD">
        <w:rPr>
          <w:sz w:val="22"/>
          <w:szCs w:val="22"/>
        </w:rPr>
        <w:t xml:space="preserve">(0 и </w:t>
      </w:r>
      <w:r w:rsidRPr="00043EAD">
        <w:rPr>
          <w:rStyle w:val="210pt1pt"/>
          <w:sz w:val="22"/>
          <w:szCs w:val="22"/>
        </w:rPr>
        <w:t>D</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lastRenderedPageBreak/>
        <w:t xml:space="preserve">функции </w:t>
      </w:r>
      <w:r w:rsidRPr="00043EAD">
        <w:rPr>
          <w:sz w:val="22"/>
          <w:szCs w:val="22"/>
          <w:lang w:val="en-US" w:eastAsia="en-US" w:bidi="en-US"/>
        </w:rPr>
        <w:t>dQ</w:t>
      </w:r>
      <w:r w:rsidRPr="00043EAD">
        <w:rPr>
          <w:sz w:val="22"/>
          <w:szCs w:val="22"/>
        </w:rPr>
        <w:t xml:space="preserve">/дфоо и </w:t>
      </w:r>
      <w:r w:rsidRPr="00043EAD">
        <w:rPr>
          <w:rStyle w:val="210pt"/>
          <w:sz w:val="22"/>
          <w:szCs w:val="22"/>
        </w:rPr>
        <w:t>d</w:t>
      </w:r>
      <w:r w:rsidRPr="00043EAD">
        <w:rPr>
          <w:rStyle w:val="210pt"/>
          <w:sz w:val="22"/>
          <w:szCs w:val="22"/>
          <w:vertAlign w:val="superscript"/>
          <w:lang w:val="ru-RU"/>
        </w:rPr>
        <w:t>2</w:t>
      </w:r>
      <w:r w:rsidRPr="00043EAD">
        <w:rPr>
          <w:rStyle w:val="210pt"/>
          <w:sz w:val="22"/>
          <w:szCs w:val="22"/>
        </w:rPr>
        <w:t>Q</w:t>
      </w:r>
      <w:r w:rsidRPr="00043EAD">
        <w:rPr>
          <w:rStyle w:val="210pt"/>
          <w:sz w:val="22"/>
          <w:szCs w:val="22"/>
          <w:lang w:val="ru-RU"/>
        </w:rPr>
        <w:t>/</w:t>
      </w:r>
      <w:r w:rsidRPr="00043EAD">
        <w:rPr>
          <w:rStyle w:val="210pt"/>
          <w:sz w:val="22"/>
          <w:szCs w:val="22"/>
        </w:rPr>
        <w:t>d</w:t>
      </w:r>
      <w:r w:rsidRPr="00043EAD">
        <w:rPr>
          <w:rStyle w:val="210pt"/>
          <w:sz w:val="22"/>
          <w:szCs w:val="22"/>
          <w:lang w:val="ru-RU"/>
        </w:rPr>
        <w:t>(</w:t>
      </w:r>
      <w:r w:rsidRPr="00043EAD">
        <w:rPr>
          <w:rStyle w:val="210pt"/>
          <w:sz w:val="22"/>
          <w:szCs w:val="22"/>
        </w:rPr>
        <w:t>f</w:t>
      </w:r>
      <w:r w:rsidRPr="00043EAD">
        <w:rPr>
          <w:rStyle w:val="210pt"/>
          <w:sz w:val="22"/>
          <w:szCs w:val="22"/>
          <w:lang w:val="ru-RU"/>
        </w:rPr>
        <w:t>&gt;</w:t>
      </w:r>
      <w:r w:rsidRPr="00043EAD">
        <w:rPr>
          <w:rStyle w:val="210pt"/>
          <w:sz w:val="22"/>
          <w:szCs w:val="22"/>
          <w:vertAlign w:val="superscript"/>
          <w:lang w:val="ru-RU"/>
        </w:rPr>
        <w:t>2</w:t>
      </w:r>
      <w:r w:rsidRPr="00043EAD">
        <w:rPr>
          <w:rStyle w:val="210pt"/>
          <w:sz w:val="22"/>
          <w:szCs w:val="22"/>
          <w:vertAlign w:val="subscript"/>
        </w:rPr>
        <w:t>C</w:t>
      </w:r>
      <w:r w:rsidRPr="00043EAD">
        <w:rPr>
          <w:rStyle w:val="210pt"/>
          <w:sz w:val="22"/>
          <w:szCs w:val="22"/>
          <w:vertAlign w:val="subscript"/>
          <w:lang w:val="ru-RU"/>
        </w:rPr>
        <w:t>0</w:t>
      </w:r>
      <w:r w:rsidRPr="00043EAD">
        <w:rPr>
          <w:sz w:val="22"/>
          <w:szCs w:val="22"/>
          <w:lang w:eastAsia="en-US" w:bidi="en-US"/>
        </w:rPr>
        <w:t xml:space="preserve"> </w:t>
      </w:r>
      <w:r w:rsidRPr="00043EAD">
        <w:rPr>
          <w:sz w:val="22"/>
          <w:szCs w:val="22"/>
        </w:rPr>
        <w:t>подвергаются интегрирова</w:t>
      </w:r>
      <w:r w:rsidRPr="00043EAD">
        <w:rPr>
          <w:sz w:val="22"/>
          <w:szCs w:val="22"/>
        </w:rPr>
        <w:softHyphen/>
      </w:r>
      <w:r w:rsidRPr="00043EAD">
        <w:rPr>
          <w:sz w:val="22"/>
          <w:szCs w:val="22"/>
        </w:rPr>
        <w:br w:type="page"/>
      </w:r>
      <w:r w:rsidRPr="00043EAD">
        <w:rPr>
          <w:sz w:val="22"/>
          <w:szCs w:val="22"/>
        </w:rPr>
        <w:lastRenderedPageBreak/>
        <w:t>нию. Вторые слагаемые в выражениях (9.19), (9.20) изменяются во времени с удвоенной частотой сигнала. Поэтому эффект их ин</w:t>
      </w:r>
      <w:r w:rsidRPr="00043EAD">
        <w:rPr>
          <w:sz w:val="22"/>
          <w:szCs w:val="22"/>
        </w:rPr>
        <w:softHyphen/>
        <w:t xml:space="preserve">тегрирования за время А/, при котором </w:t>
      </w:r>
      <w:r w:rsidRPr="00043EAD">
        <w:rPr>
          <w:sz w:val="22"/>
          <w:szCs w:val="22"/>
          <w:lang w:val="en-US" w:eastAsia="en-US" w:bidi="en-US"/>
        </w:rPr>
        <w:t>A</w:t>
      </w:r>
      <w:r w:rsidRPr="00043EAD">
        <w:rPr>
          <w:sz w:val="22"/>
          <w:szCs w:val="22"/>
          <w:lang w:eastAsia="en-US" w:bidi="en-US"/>
        </w:rPr>
        <w:t>^</w:t>
      </w:r>
      <w:r w:rsidRPr="00043EAD">
        <w:rPr>
          <w:sz w:val="22"/>
          <w:szCs w:val="22"/>
          <w:lang w:val="en-US" w:eastAsia="en-US" w:bidi="en-US"/>
        </w:rPr>
        <w:t>coc</w:t>
      </w:r>
      <w:r w:rsidRPr="00043EAD">
        <w:rPr>
          <w:sz w:val="22"/>
          <w:szCs w:val="22"/>
          <w:lang w:eastAsia="en-US" w:bidi="en-US"/>
        </w:rPr>
        <w:t>^</w:t>
      </w:r>
      <w:r w:rsidRPr="00043EAD">
        <w:rPr>
          <w:sz w:val="22"/>
          <w:szCs w:val="22"/>
          <w:lang w:val="en-US" w:eastAsia="en-US" w:bidi="en-US"/>
        </w:rPr>
        <w:t>l</w:t>
      </w:r>
      <w:r w:rsidRPr="00043EAD">
        <w:rPr>
          <w:sz w:val="22"/>
          <w:szCs w:val="22"/>
          <w:lang w:eastAsia="en-US" w:bidi="en-US"/>
        </w:rPr>
        <w:t xml:space="preserve">, </w:t>
      </w:r>
      <w:r w:rsidRPr="00043EAD">
        <w:rPr>
          <w:sz w:val="22"/>
          <w:szCs w:val="22"/>
        </w:rPr>
        <w:t>весьма мал и этими слагаемыми можно пренебречь.</w:t>
      </w:r>
    </w:p>
    <w:p w:rsidR="00105859" w:rsidRPr="00043EAD" w:rsidRDefault="007824B5">
      <w:pPr>
        <w:pStyle w:val="22"/>
        <w:shd w:val="clear" w:color="auto" w:fill="auto"/>
        <w:spacing w:before="0" w:after="137" w:line="211" w:lineRule="exact"/>
        <w:ind w:firstLine="420"/>
        <w:jc w:val="both"/>
        <w:rPr>
          <w:sz w:val="22"/>
          <w:szCs w:val="22"/>
        </w:rPr>
      </w:pPr>
      <w:r w:rsidRPr="00043EAD">
        <w:rPr>
          <w:sz w:val="22"/>
          <w:szCs w:val="22"/>
        </w:rPr>
        <w:t>В результате соотношения (9.19) и (9.20) принимают вид</w:t>
      </w:r>
    </w:p>
    <w:p w:rsidR="00105859" w:rsidRPr="00043EAD" w:rsidRDefault="007824B5">
      <w:pPr>
        <w:pStyle w:val="22"/>
        <w:shd w:val="clear" w:color="auto" w:fill="auto"/>
        <w:tabs>
          <w:tab w:val="left" w:pos="6196"/>
        </w:tabs>
        <w:spacing w:before="0" w:line="190" w:lineRule="exact"/>
        <w:ind w:left="1420" w:firstLine="0"/>
        <w:jc w:val="both"/>
        <w:rPr>
          <w:sz w:val="22"/>
          <w:szCs w:val="22"/>
        </w:rPr>
      </w:pPr>
      <w:r w:rsidRPr="00043EAD">
        <w:rPr>
          <w:sz w:val="22"/>
          <w:szCs w:val="22"/>
          <w:lang w:eastAsia="en-US" w:bidi="en-US"/>
        </w:rPr>
        <w:t>&lt;5</w:t>
      </w:r>
      <w:r w:rsidRPr="00043EAD">
        <w:rPr>
          <w:sz w:val="22"/>
          <w:szCs w:val="22"/>
          <w:lang w:val="en-US" w:eastAsia="en-US" w:bidi="en-US"/>
        </w:rPr>
        <w:t>Q</w:t>
      </w:r>
      <w:r w:rsidRPr="00043EAD">
        <w:rPr>
          <w:sz w:val="22"/>
          <w:szCs w:val="22"/>
          <w:lang w:eastAsia="en-US" w:bidi="en-US"/>
        </w:rPr>
        <w:t>/</w:t>
      </w:r>
      <w:r w:rsidRPr="00043EAD">
        <w:rPr>
          <w:sz w:val="22"/>
          <w:szCs w:val="22"/>
          <w:lang w:val="en-US" w:eastAsia="en-US" w:bidi="en-US"/>
        </w:rPr>
        <w:t>d</w:t>
      </w:r>
      <w:r w:rsidRPr="00043EAD">
        <w:rPr>
          <w:sz w:val="22"/>
          <w:szCs w:val="22"/>
          <w:lang w:eastAsia="en-US" w:bidi="en-US"/>
        </w:rPr>
        <w:t>&lt;</w:t>
      </w:r>
      <w:r w:rsidRPr="00043EAD">
        <w:rPr>
          <w:sz w:val="22"/>
          <w:szCs w:val="22"/>
          <w:lang w:val="en-US" w:eastAsia="en-US" w:bidi="en-US"/>
        </w:rPr>
        <w:t>Pco</w:t>
      </w:r>
      <w:r w:rsidRPr="00043EAD">
        <w:rPr>
          <w:sz w:val="22"/>
          <w:szCs w:val="22"/>
          <w:lang w:eastAsia="en-US" w:bidi="en-US"/>
        </w:rPr>
        <w:t xml:space="preserve">= </w:t>
      </w:r>
      <w:r w:rsidRPr="00043EAD">
        <w:rPr>
          <w:sz w:val="22"/>
          <w:szCs w:val="22"/>
        </w:rPr>
        <w:t xml:space="preserve">— </w:t>
      </w:r>
      <w:r w:rsidRPr="00043EAD">
        <w:rPr>
          <w:sz w:val="22"/>
          <w:szCs w:val="22"/>
          <w:vertAlign w:val="subscript"/>
        </w:rPr>
        <w:t>д</w:t>
      </w:r>
      <w:r w:rsidRPr="00043EAD">
        <w:rPr>
          <w:sz w:val="22"/>
          <w:szCs w:val="22"/>
        </w:rPr>
        <w:t>7-«вх(0^с</w:t>
      </w:r>
      <w:r w:rsidRPr="00043EAD">
        <w:rPr>
          <w:sz w:val="22"/>
          <w:szCs w:val="22"/>
          <w:vertAlign w:val="superscript"/>
        </w:rPr>
        <w:t>3</w:t>
      </w:r>
      <w:r w:rsidRPr="00043EAD">
        <w:rPr>
          <w:sz w:val="22"/>
          <w:szCs w:val="22"/>
        </w:rPr>
        <w:t>1</w:t>
      </w:r>
      <w:r w:rsidRPr="00043EAD">
        <w:rPr>
          <w:sz w:val="22"/>
          <w:szCs w:val="22"/>
          <w:vertAlign w:val="superscript"/>
        </w:rPr>
        <w:t>п</w:t>
      </w:r>
      <w:r w:rsidRPr="00043EAD">
        <w:rPr>
          <w:sz w:val="22"/>
          <w:szCs w:val="22"/>
        </w:rPr>
        <w:t>К М-Фсо).</w:t>
      </w:r>
      <w:r w:rsidRPr="00043EAD">
        <w:rPr>
          <w:sz w:val="22"/>
          <w:szCs w:val="22"/>
        </w:rPr>
        <w:tab/>
        <w:t>(9.21)</w:t>
      </w:r>
    </w:p>
    <w:p w:rsidR="00105859" w:rsidRPr="00043EAD" w:rsidRDefault="007824B5">
      <w:pPr>
        <w:pStyle w:val="381"/>
        <w:shd w:val="clear" w:color="auto" w:fill="auto"/>
        <w:spacing w:after="120" w:line="240" w:lineRule="exact"/>
        <w:ind w:left="2740"/>
        <w:jc w:val="left"/>
        <w:rPr>
          <w:sz w:val="22"/>
          <w:szCs w:val="22"/>
        </w:rPr>
      </w:pPr>
      <w:r w:rsidRPr="00043EAD">
        <w:rPr>
          <w:rStyle w:val="380pt"/>
          <w:sz w:val="22"/>
          <w:szCs w:val="22"/>
        </w:rPr>
        <w:t>Л'о</w:t>
      </w:r>
    </w:p>
    <w:p w:rsidR="00105859" w:rsidRPr="00043EAD" w:rsidRDefault="007824B5">
      <w:pPr>
        <w:pStyle w:val="22"/>
        <w:shd w:val="clear" w:color="auto" w:fill="auto"/>
        <w:tabs>
          <w:tab w:val="left" w:pos="3110"/>
          <w:tab w:val="left" w:pos="6196"/>
        </w:tabs>
        <w:spacing w:before="0" w:line="144" w:lineRule="exact"/>
        <w:ind w:left="1420" w:firstLine="0"/>
        <w:jc w:val="both"/>
        <w:rPr>
          <w:sz w:val="22"/>
          <w:szCs w:val="22"/>
        </w:rPr>
      </w:pPr>
      <w:r w:rsidRPr="00043EAD">
        <w:rPr>
          <w:rStyle w:val="210pt"/>
          <w:sz w:val="22"/>
          <w:szCs w:val="22"/>
          <w:lang w:val="ru-RU" w:eastAsia="ru-RU" w:bidi="ru-RU"/>
        </w:rPr>
        <w:t>д</w:t>
      </w:r>
      <w:r w:rsidRPr="00043EAD">
        <w:rPr>
          <w:sz w:val="22"/>
          <w:szCs w:val="22"/>
          <w:vertAlign w:val="superscript"/>
        </w:rPr>
        <w:t>2</w:t>
      </w:r>
      <w:r w:rsidRPr="00043EAD">
        <w:rPr>
          <w:sz w:val="22"/>
          <w:szCs w:val="22"/>
        </w:rPr>
        <w:t xml:space="preserve"> </w:t>
      </w:r>
      <w:r w:rsidRPr="00043EAD">
        <w:rPr>
          <w:rStyle w:val="210pt"/>
          <w:sz w:val="22"/>
          <w:szCs w:val="22"/>
        </w:rPr>
        <w:t>Qfd</w:t>
      </w:r>
      <w:r w:rsidRPr="00043EAD">
        <w:rPr>
          <w:sz w:val="22"/>
          <w:szCs w:val="22"/>
          <w:lang w:eastAsia="en-US" w:bidi="en-US"/>
        </w:rPr>
        <w:t xml:space="preserve"> </w:t>
      </w:r>
      <w:r w:rsidRPr="00043EAD">
        <w:rPr>
          <w:rStyle w:val="28pt1"/>
          <w:sz w:val="22"/>
          <w:szCs w:val="22"/>
          <w:lang w:val="ru-RU" w:eastAsia="ru-RU" w:bidi="ru-RU"/>
        </w:rPr>
        <w:t>Ф</w:t>
      </w:r>
      <w:r w:rsidRPr="00043EAD">
        <w:rPr>
          <w:rStyle w:val="28pt1"/>
          <w:sz w:val="22"/>
          <w:szCs w:val="22"/>
          <w:vertAlign w:val="superscript"/>
          <w:lang w:val="ru-RU" w:eastAsia="ru-RU" w:bidi="ru-RU"/>
        </w:rPr>
        <w:t>2</w:t>
      </w:r>
      <w:r w:rsidRPr="00043EAD">
        <w:rPr>
          <w:rStyle w:val="28pt1"/>
          <w:sz w:val="22"/>
          <w:szCs w:val="22"/>
          <w:vertAlign w:val="subscript"/>
          <w:lang w:val="ru-RU" w:eastAsia="ru-RU" w:bidi="ru-RU"/>
        </w:rPr>
        <w:t>С0</w:t>
      </w:r>
      <w:r w:rsidRPr="00043EAD">
        <w:rPr>
          <w:rStyle w:val="28pt1"/>
          <w:sz w:val="22"/>
          <w:szCs w:val="22"/>
          <w:lang w:val="ru-RU" w:eastAsia="ru-RU" w:bidi="ru-RU"/>
        </w:rPr>
        <w:t xml:space="preserve"> </w:t>
      </w:r>
      <w:r w:rsidRPr="00043EAD">
        <w:rPr>
          <w:sz w:val="22"/>
          <w:szCs w:val="22"/>
        </w:rPr>
        <w:t>=</w:t>
      </w:r>
      <w:r w:rsidRPr="00043EAD">
        <w:rPr>
          <w:sz w:val="22"/>
          <w:szCs w:val="22"/>
        </w:rPr>
        <w:tab/>
      </w:r>
      <w:r w:rsidRPr="00043EAD">
        <w:rPr>
          <w:rStyle w:val="210pt"/>
          <w:sz w:val="22"/>
          <w:szCs w:val="22"/>
          <w:lang w:val="ru-RU" w:eastAsia="ru-RU" w:bidi="ru-RU"/>
        </w:rPr>
        <w:t>и</w:t>
      </w:r>
      <w:r w:rsidRPr="00043EAD">
        <w:rPr>
          <w:rStyle w:val="210pt"/>
          <w:sz w:val="22"/>
          <w:szCs w:val="22"/>
          <w:vertAlign w:val="subscript"/>
          <w:lang w:val="ru-RU" w:eastAsia="ru-RU" w:bidi="ru-RU"/>
        </w:rPr>
        <w:t>вх</w:t>
      </w:r>
      <w:r w:rsidRPr="00043EAD">
        <w:rPr>
          <w:rStyle w:val="210pt"/>
          <w:sz w:val="22"/>
          <w:szCs w:val="22"/>
          <w:lang w:val="ru-RU" w:eastAsia="ru-RU" w:bidi="ru-RU"/>
        </w:rPr>
        <w:t xml:space="preserve"> </w:t>
      </w:r>
      <w:r w:rsidRPr="00043EAD">
        <w:rPr>
          <w:rStyle w:val="210pt"/>
          <w:sz w:val="22"/>
          <w:szCs w:val="22"/>
          <w:lang w:val="ru-RU"/>
        </w:rPr>
        <w:t>(</w:t>
      </w:r>
      <w:r w:rsidRPr="00043EAD">
        <w:rPr>
          <w:rStyle w:val="210pt"/>
          <w:sz w:val="22"/>
          <w:szCs w:val="22"/>
        </w:rPr>
        <w:t>t</w:t>
      </w:r>
      <w:r w:rsidRPr="00043EAD">
        <w:rPr>
          <w:rStyle w:val="210pt"/>
          <w:sz w:val="22"/>
          <w:szCs w:val="22"/>
          <w:lang w:val="ru-RU"/>
        </w:rPr>
        <w:t xml:space="preserve">) </w:t>
      </w:r>
      <w:r w:rsidRPr="00043EAD">
        <w:rPr>
          <w:rStyle w:val="210pt"/>
          <w:sz w:val="22"/>
          <w:szCs w:val="22"/>
        </w:rPr>
        <w:t>U</w:t>
      </w:r>
      <w:r w:rsidRPr="00043EAD">
        <w:rPr>
          <w:rStyle w:val="210pt"/>
          <w:sz w:val="22"/>
          <w:szCs w:val="22"/>
          <w:vertAlign w:val="subscript"/>
        </w:rPr>
        <w:t>c</w:t>
      </w:r>
      <w:r w:rsidRPr="00043EAD">
        <w:rPr>
          <w:sz w:val="22"/>
          <w:szCs w:val="22"/>
          <w:lang w:eastAsia="en-US" w:bidi="en-US"/>
        </w:rPr>
        <w:t xml:space="preserve"> </w:t>
      </w:r>
      <w:r w:rsidRPr="00043EAD">
        <w:rPr>
          <w:sz w:val="22"/>
          <w:szCs w:val="22"/>
          <w:lang w:val="en-US" w:eastAsia="en-US" w:bidi="en-US"/>
        </w:rPr>
        <w:t>cos</w:t>
      </w:r>
      <w:r w:rsidRPr="00043EAD">
        <w:rPr>
          <w:sz w:val="22"/>
          <w:szCs w:val="22"/>
          <w:lang w:eastAsia="en-US" w:bidi="en-US"/>
        </w:rPr>
        <w:t xml:space="preserve"> </w:t>
      </w:r>
      <w:r w:rsidRPr="00043EAD">
        <w:rPr>
          <w:sz w:val="22"/>
          <w:szCs w:val="22"/>
        </w:rPr>
        <w:t>(со</w:t>
      </w:r>
      <w:r w:rsidRPr="00043EAD">
        <w:rPr>
          <w:sz w:val="22"/>
          <w:szCs w:val="22"/>
          <w:vertAlign w:val="subscript"/>
        </w:rPr>
        <w:t>с</w:t>
      </w:r>
      <w:r w:rsidRPr="00043EAD">
        <w:rPr>
          <w:sz w:val="22"/>
          <w:szCs w:val="22"/>
        </w:rPr>
        <w:t xml:space="preserve"> </w:t>
      </w:r>
      <w:r w:rsidRPr="00043EAD">
        <w:rPr>
          <w:rStyle w:val="210pt"/>
          <w:sz w:val="22"/>
          <w:szCs w:val="22"/>
        </w:rPr>
        <w:t>t</w:t>
      </w:r>
      <w:r w:rsidRPr="00043EAD">
        <w:rPr>
          <w:rStyle w:val="210pt"/>
          <w:sz w:val="22"/>
          <w:szCs w:val="22"/>
          <w:lang w:val="ru-RU"/>
        </w:rPr>
        <w:t xml:space="preserve"> </w:t>
      </w:r>
      <w:r w:rsidRPr="00043EAD">
        <w:rPr>
          <w:rStyle w:val="210pt"/>
          <w:sz w:val="22"/>
          <w:szCs w:val="22"/>
          <w:lang w:val="ru-RU" w:eastAsia="ru-RU" w:bidi="ru-RU"/>
        </w:rPr>
        <w:t>+</w:t>
      </w:r>
      <w:r w:rsidRPr="00043EAD">
        <w:rPr>
          <w:sz w:val="22"/>
          <w:szCs w:val="22"/>
        </w:rPr>
        <w:t xml:space="preserve"> ф</w:t>
      </w:r>
      <w:r w:rsidRPr="00043EAD">
        <w:rPr>
          <w:sz w:val="22"/>
          <w:szCs w:val="22"/>
          <w:vertAlign w:val="subscript"/>
        </w:rPr>
        <w:t>с0</w:t>
      </w:r>
      <w:r w:rsidRPr="00043EAD">
        <w:rPr>
          <w:sz w:val="22"/>
          <w:szCs w:val="22"/>
        </w:rPr>
        <w:t>).</w:t>
      </w:r>
      <w:r w:rsidRPr="00043EAD">
        <w:rPr>
          <w:sz w:val="22"/>
          <w:szCs w:val="22"/>
        </w:rPr>
        <w:tab/>
        <w:t>(9.22)</w:t>
      </w:r>
    </w:p>
    <w:p w:rsidR="00105859" w:rsidRPr="00043EAD" w:rsidRDefault="007824B5">
      <w:pPr>
        <w:pStyle w:val="130"/>
        <w:shd w:val="clear" w:color="auto" w:fill="auto"/>
        <w:spacing w:after="62" w:line="144" w:lineRule="exact"/>
        <w:ind w:left="2840"/>
        <w:jc w:val="left"/>
        <w:rPr>
          <w:sz w:val="22"/>
          <w:szCs w:val="22"/>
        </w:rPr>
      </w:pPr>
      <w:r w:rsidRPr="00043EAD">
        <w:rPr>
          <w:rStyle w:val="131pt0"/>
          <w:i/>
          <w:iCs/>
          <w:sz w:val="22"/>
          <w:szCs w:val="22"/>
          <w:lang w:val="en-US" w:eastAsia="en-US" w:bidi="en-US"/>
        </w:rPr>
        <w:t>N</w:t>
      </w:r>
      <w:r w:rsidRPr="00043EAD">
        <w:rPr>
          <w:rStyle w:val="131pt0"/>
          <w:i/>
          <w:iCs/>
          <w:sz w:val="22"/>
          <w:szCs w:val="22"/>
          <w:vertAlign w:val="subscript"/>
          <w:lang w:eastAsia="en-US" w:bidi="en-US"/>
        </w:rPr>
        <w:t>0</w:t>
      </w:r>
    </w:p>
    <w:p w:rsidR="00105859" w:rsidRPr="00043EAD" w:rsidRDefault="00134C30">
      <w:pPr>
        <w:pStyle w:val="22"/>
        <w:shd w:val="clear" w:color="auto" w:fill="auto"/>
        <w:spacing w:before="0" w:after="133" w:line="216" w:lineRule="exact"/>
        <w:ind w:firstLine="0"/>
        <w:jc w:val="both"/>
        <w:rPr>
          <w:sz w:val="22"/>
          <w:szCs w:val="22"/>
        </w:rPr>
      </w:pPr>
      <w:r w:rsidRPr="00043EAD">
        <w:rPr>
          <w:noProof/>
          <w:sz w:val="22"/>
          <w:szCs w:val="22"/>
          <w:lang w:bidi="ar-SA"/>
        </w:rPr>
        <mc:AlternateContent>
          <mc:Choice Requires="wps">
            <w:drawing>
              <wp:anchor distT="0" distB="31750" distL="79375" distR="63500" simplePos="0" relativeHeight="251885568" behindDoc="1" locked="0" layoutInCell="1" allowOverlap="1" wp14:anchorId="0AD17074" wp14:editId="1FD3BDFA">
                <wp:simplePos x="0" y="0"/>
                <wp:positionH relativeFrom="margin">
                  <wp:posOffset>3645535</wp:posOffset>
                </wp:positionH>
                <wp:positionV relativeFrom="paragraph">
                  <wp:posOffset>0</wp:posOffset>
                </wp:positionV>
                <wp:extent cx="670560" cy="737870"/>
                <wp:effectExtent l="0" t="0" r="0" b="0"/>
                <wp:wrapSquare wrapText="left"/>
                <wp:docPr id="584" name="Text Box 4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560" cy="737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384" w:line="190" w:lineRule="exact"/>
                              <w:ind w:firstLine="0"/>
                            </w:pPr>
                            <w:r>
                              <w:rPr>
                                <w:rStyle w:val="2Exact1"/>
                              </w:rPr>
                              <w:t>(9.17), по-</w:t>
                            </w:r>
                          </w:p>
                          <w:p w:rsidR="00105859" w:rsidRDefault="007824B5">
                            <w:pPr>
                              <w:pStyle w:val="22"/>
                              <w:shd w:val="clear" w:color="auto" w:fill="auto"/>
                              <w:spacing w:before="0" w:after="208" w:line="190" w:lineRule="exact"/>
                              <w:ind w:left="460" w:firstLine="0"/>
                            </w:pPr>
                            <w:r>
                              <w:rPr>
                                <w:rStyle w:val="2Exact1"/>
                              </w:rPr>
                              <w:t>(9.23)</w:t>
                            </w:r>
                          </w:p>
                          <w:p w:rsidR="00105859" w:rsidRDefault="007824B5">
                            <w:pPr>
                              <w:pStyle w:val="22"/>
                              <w:shd w:val="clear" w:color="auto" w:fill="auto"/>
                              <w:spacing w:before="0" w:line="190" w:lineRule="exact"/>
                              <w:ind w:left="460" w:firstLine="0"/>
                            </w:pPr>
                            <w:r>
                              <w:rPr>
                                <w:rStyle w:val="2Exact1"/>
                              </w:rPr>
                              <w:t>(9.24)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4" o:spid="_x0000_s1600" type="#_x0000_t202" style="position:absolute;left:0;text-align:left;margin-left:287.05pt;margin-top:0;width:52.8pt;height:58.1pt;z-index:-251430912;visibility:visible;mso-wrap-style:square;mso-width-percent:0;mso-height-percent:0;mso-wrap-distance-left:6.25pt;mso-wrap-distance-top:0;mso-wrap-distance-right: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" filled="f" stroked="f">
                <v:textbox style="mso-fit-shape-to-text:t" inset="0,0,0,0">
                  <w:txbxContent>
                    <w:p w:rsidR="00105859" w:rsidRDefault="007824B5">
                      <w:pPr>
                        <w:pStyle w:val="22"/>
                        <w:shd w:val="clear" w:color="auto" w:fill="auto"/>
                        <w:spacing w:before="0" w:after="384" w:line="190" w:lineRule="exact"/>
                        <w:ind w:firstLine="0"/>
                      </w:pPr>
                      <w:r>
                        <w:rPr>
                          <w:rStyle w:val="2Exact1"/>
                        </w:rPr>
                        <w:t>(9.17), по-</w:t>
                      </w:r>
                    </w:p>
                    <w:p w:rsidR="00105859" w:rsidRDefault="007824B5">
                      <w:pPr>
                        <w:pStyle w:val="22"/>
                        <w:shd w:val="clear" w:color="auto" w:fill="auto"/>
                        <w:spacing w:before="0" w:after="208" w:line="190" w:lineRule="exact"/>
                        <w:ind w:left="460" w:firstLine="0"/>
                      </w:pPr>
                      <w:r>
                        <w:rPr>
                          <w:rStyle w:val="2Exact1"/>
                        </w:rPr>
                        <w:t>(9.23)</w:t>
                      </w:r>
                    </w:p>
                    <w:p w:rsidR="00105859" w:rsidRDefault="007824B5">
                      <w:pPr>
                        <w:pStyle w:val="22"/>
                        <w:shd w:val="clear" w:color="auto" w:fill="auto"/>
                        <w:spacing w:before="0" w:line="190" w:lineRule="exact"/>
                        <w:ind w:left="460" w:firstLine="0"/>
                      </w:pPr>
                      <w:r>
                        <w:rPr>
                          <w:rStyle w:val="2Exact1"/>
                        </w:rPr>
                        <w:t>(9.24)</w:t>
                      </w:r>
                    </w:p>
                  </w:txbxContent>
                </v:textbox>
                <w10:wrap type="square" side="left" anchorx="margin"/>
              </v:shape>
            </w:pict>
          </mc:Fallback>
        </mc:AlternateContent>
      </w:r>
      <w:r w:rsidR="007824B5" w:rsidRPr="00043EAD">
        <w:rPr>
          <w:sz w:val="22"/>
          <w:szCs w:val="22"/>
        </w:rPr>
        <w:t>Подставив соотношения (9.21), (9.22), (9.18) в (9.16), лучим следующую систему уравнений:</w:t>
      </w:r>
    </w:p>
    <w:p w:rsidR="00105859" w:rsidRPr="00043EAD" w:rsidRDefault="00134C30">
      <w:pPr>
        <w:pStyle w:val="22"/>
        <w:shd w:val="clear" w:color="auto" w:fill="auto"/>
        <w:spacing w:before="0" w:after="91" w:line="200" w:lineRule="exact"/>
        <w:ind w:firstLine="0"/>
        <w:jc w:val="both"/>
        <w:rPr>
          <w:sz w:val="22"/>
          <w:szCs w:val="22"/>
        </w:rPr>
      </w:pPr>
      <w:r w:rsidRPr="00043EAD">
        <w:rPr>
          <w:noProof/>
          <w:sz w:val="22"/>
          <w:szCs w:val="22"/>
          <w:lang w:bidi="ar-SA"/>
        </w:rPr>
        <mc:AlternateContent>
          <mc:Choice Requires="wps">
            <w:drawing>
              <wp:anchor distT="0" distB="0" distL="63500" distR="63500" simplePos="0" relativeHeight="251886592" behindDoc="1" locked="0" layoutInCell="1" allowOverlap="1" wp14:anchorId="192BDD44" wp14:editId="42D42B15">
                <wp:simplePos x="0" y="0"/>
                <wp:positionH relativeFrom="margin">
                  <wp:posOffset>737870</wp:posOffset>
                </wp:positionH>
                <wp:positionV relativeFrom="paragraph">
                  <wp:posOffset>0</wp:posOffset>
                </wp:positionV>
                <wp:extent cx="859790" cy="478790"/>
                <wp:effectExtent l="4445" t="0" r="2540" b="4445"/>
                <wp:wrapSquare wrapText="right"/>
                <wp:docPr id="583" name="Text Box 4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9790" cy="478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31"/>
                              <w:shd w:val="clear" w:color="auto" w:fill="auto"/>
                              <w:tabs>
                                <w:tab w:val="left" w:leader="underscore" w:pos="1216"/>
                              </w:tabs>
                              <w:spacing w:after="14" w:line="200" w:lineRule="exact"/>
                              <w:ind w:left="160"/>
                              <w:jc w:val="both"/>
                            </w:pPr>
                            <w:r>
                              <w:rPr>
                                <w:rStyle w:val="3310ptExact"/>
                              </w:rPr>
                              <w:t>d</w:t>
                            </w:r>
                            <w:r>
                              <w:rPr>
                                <w:rStyle w:val="33Exact0"/>
                                <w:lang w:val="en-US" w:eastAsia="en-US" w:bidi="en-US"/>
                              </w:rPr>
                              <w:t xml:space="preserve"> </w:t>
                            </w:r>
                            <w:r>
                              <w:rPr>
                                <w:rStyle w:val="33Exact0"/>
                              </w:rPr>
                              <w:t>фсо</w:t>
                            </w:r>
                            <w:r>
                              <w:rPr>
                                <w:rStyle w:val="33Exact"/>
                              </w:rPr>
                              <w:t xml:space="preserve">  </w:t>
                            </w:r>
                            <w:r>
                              <w:rPr>
                                <w:rStyle w:val="33Exact"/>
                              </w:rPr>
                              <w:tab/>
                            </w:r>
                            <w:r>
                              <w:rPr>
                                <w:rStyle w:val="33Exact"/>
                                <w:lang w:val="en-US" w:eastAsia="en-US" w:bidi="en-US"/>
                              </w:rPr>
                              <w:t>L</w:t>
                            </w:r>
                          </w:p>
                          <w:p w:rsidR="00105859" w:rsidRDefault="007824B5">
                            <w:pPr>
                              <w:pStyle w:val="90"/>
                              <w:shd w:val="clear" w:color="auto" w:fill="auto"/>
                              <w:tabs>
                                <w:tab w:val="left" w:pos="1061"/>
                              </w:tabs>
                              <w:spacing w:after="200" w:line="170" w:lineRule="exact"/>
                              <w:ind w:left="240"/>
                              <w:jc w:val="both"/>
                            </w:pPr>
                            <w:r>
                              <w:rPr>
                                <w:rStyle w:val="91ptExact0"/>
                                <w:i/>
                                <w:iCs/>
                              </w:rPr>
                              <w:t>dt</w:t>
                            </w:r>
                            <w:r>
                              <w:rPr>
                                <w:rStyle w:val="91ptExact0"/>
                                <w:i/>
                                <w:iCs/>
                              </w:rPr>
                              <w:tab/>
                            </w:r>
                            <w:r>
                              <w:rPr>
                                <w:rStyle w:val="91ptExact0"/>
                                <w:i/>
                                <w:iCs/>
                                <w:lang w:val="ru-RU" w:eastAsia="ru-RU" w:bidi="ru-RU"/>
                              </w:rPr>
                              <w:t>Тф</w:t>
                            </w:r>
                          </w:p>
                          <w:p w:rsidR="00105859" w:rsidRDefault="007824B5">
                            <w:pPr>
                              <w:pStyle w:val="60"/>
                              <w:shd w:val="clear" w:color="auto" w:fill="auto"/>
                              <w:spacing w:before="0" w:line="170" w:lineRule="exact"/>
                              <w:jc w:val="left"/>
                            </w:pPr>
                            <w:r>
                              <w:rPr>
                                <w:rStyle w:val="6Cambria85pt1ptExact0"/>
                              </w:rPr>
                              <w:t>dt</w:t>
                            </w:r>
                            <w:r>
                              <w:rPr>
                                <w:rStyle w:val="6Exact"/>
                                <w:lang w:val="en-US" w:eastAsia="en-US" w:bidi="en-US"/>
                              </w:rPr>
                              <w:t xml:space="preserve"> </w:t>
                            </w:r>
                            <w:r>
                              <w:rPr>
                                <w:rStyle w:val="6Exac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3" o:spid="_x0000_s1601" type="#_x0000_t202" style="position:absolute;left:0;text-align:left;margin-left:58.1pt;margin-top:0;width:67.7pt;height:37.7pt;z-index:-2514298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" filled="f" stroked="f">
                <v:textbox style="mso-fit-shape-to-text:t" inset="0,0,0,0">
                  <w:txbxContent>
                    <w:p w:rsidR="00105859" w:rsidRDefault="007824B5">
                      <w:pPr>
                        <w:pStyle w:val="331"/>
                        <w:shd w:val="clear" w:color="auto" w:fill="auto"/>
                        <w:tabs>
                          <w:tab w:val="left" w:leader="underscore" w:pos="1216"/>
                        </w:tabs>
                        <w:spacing w:after="14" w:line="200" w:lineRule="exact"/>
                        <w:ind w:left="160"/>
                        <w:jc w:val="both"/>
                      </w:pPr>
                      <w:r>
                        <w:rPr>
                          <w:rStyle w:val="3310ptExact"/>
                        </w:rPr>
                        <w:t>d</w:t>
                      </w:r>
                      <w:r>
                        <w:rPr>
                          <w:rStyle w:val="33Exact0"/>
                          <w:lang w:val="en-US" w:eastAsia="en-US" w:bidi="en-US"/>
                        </w:rPr>
                        <w:t xml:space="preserve"> </w:t>
                      </w:r>
                      <w:r>
                        <w:rPr>
                          <w:rStyle w:val="33Exact0"/>
                        </w:rPr>
                        <w:t>фсо</w:t>
                      </w:r>
                      <w:r>
                        <w:rPr>
                          <w:rStyle w:val="33Exact"/>
                        </w:rPr>
                        <w:t xml:space="preserve">  </w:t>
                      </w:r>
                      <w:r>
                        <w:rPr>
                          <w:rStyle w:val="33Exact"/>
                        </w:rPr>
                        <w:tab/>
                      </w:r>
                      <w:r>
                        <w:rPr>
                          <w:rStyle w:val="33Exact"/>
                          <w:lang w:val="en-US" w:eastAsia="en-US" w:bidi="en-US"/>
                        </w:rPr>
                        <w:t>L</w:t>
                      </w:r>
                    </w:p>
                    <w:p w:rsidR="00105859" w:rsidRDefault="007824B5">
                      <w:pPr>
                        <w:pStyle w:val="90"/>
                        <w:shd w:val="clear" w:color="auto" w:fill="auto"/>
                        <w:tabs>
                          <w:tab w:val="left" w:pos="1061"/>
                        </w:tabs>
                        <w:spacing w:after="200" w:line="170" w:lineRule="exact"/>
                        <w:ind w:left="240"/>
                        <w:jc w:val="both"/>
                      </w:pPr>
                      <w:r>
                        <w:rPr>
                          <w:rStyle w:val="91ptExact0"/>
                          <w:i/>
                          <w:iCs/>
                        </w:rPr>
                        <w:t>dt</w:t>
                      </w:r>
                      <w:r>
                        <w:rPr>
                          <w:rStyle w:val="91ptExact0"/>
                          <w:i/>
                          <w:iCs/>
                        </w:rPr>
                        <w:tab/>
                      </w:r>
                      <w:r>
                        <w:rPr>
                          <w:rStyle w:val="91ptExact0"/>
                          <w:i/>
                          <w:iCs/>
                          <w:lang w:val="ru-RU" w:eastAsia="ru-RU" w:bidi="ru-RU"/>
                        </w:rPr>
                        <w:t>Тф</w:t>
                      </w:r>
                    </w:p>
                    <w:p w:rsidR="00105859" w:rsidRDefault="007824B5">
                      <w:pPr>
                        <w:pStyle w:val="60"/>
                        <w:shd w:val="clear" w:color="auto" w:fill="auto"/>
                        <w:spacing w:before="0" w:line="170" w:lineRule="exact"/>
                        <w:jc w:val="left"/>
                      </w:pPr>
                      <w:r>
                        <w:rPr>
                          <w:rStyle w:val="6Cambria85pt1ptExact0"/>
                        </w:rPr>
                        <w:t>dt</w:t>
                      </w:r>
                      <w:r>
                        <w:rPr>
                          <w:rStyle w:val="6Exact"/>
                          <w:lang w:val="en-US" w:eastAsia="en-US" w:bidi="en-US"/>
                        </w:rPr>
                        <w:t xml:space="preserve"> </w:t>
                      </w:r>
                      <w:r>
                        <w:rPr>
                          <w:rStyle w:val="6Exact"/>
                        </w:rPr>
                        <w:t>2</w:t>
                      </w:r>
                    </w:p>
                  </w:txbxContent>
                </v:textbox>
                <w10:wrap type="square" side="right" anchorx="margin"/>
              </v:shape>
            </w:pict>
          </mc:Fallback>
        </mc:AlternateContent>
      </w:r>
      <w:r w:rsidR="007824B5" w:rsidRPr="00043EAD">
        <w:rPr>
          <w:sz w:val="22"/>
          <w:szCs w:val="22"/>
        </w:rPr>
        <w:t>ф</w:t>
      </w:r>
      <w:r w:rsidR="007824B5" w:rsidRPr="00043EAD">
        <w:rPr>
          <w:rStyle w:val="210pt1pt"/>
          <w:sz w:val="22"/>
          <w:szCs w:val="22"/>
          <w:vertAlign w:val="subscript"/>
          <w:lang w:val="ru-RU" w:eastAsia="ru-RU" w:bidi="ru-RU"/>
        </w:rPr>
        <w:t>с0</w:t>
      </w:r>
      <w:r w:rsidR="007824B5" w:rsidRPr="00043EAD">
        <w:rPr>
          <w:rStyle w:val="210pt1pt"/>
          <w:sz w:val="22"/>
          <w:szCs w:val="22"/>
          <w:lang w:val="ru-RU" w:eastAsia="ru-RU" w:bidi="ru-RU"/>
        </w:rPr>
        <w:t>—</w:t>
      </w:r>
      <w:r w:rsidR="007824B5" w:rsidRPr="00043EAD">
        <w:rPr>
          <w:rStyle w:val="210pt1pt"/>
          <w:sz w:val="22"/>
          <w:szCs w:val="22"/>
        </w:rPr>
        <w:t>D</w:t>
      </w:r>
      <w:r w:rsidR="007824B5" w:rsidRPr="00043EAD">
        <w:rPr>
          <w:sz w:val="22"/>
          <w:szCs w:val="22"/>
          <w:lang w:eastAsia="en-US" w:bidi="en-US"/>
        </w:rPr>
        <w:t xml:space="preserve"> </w:t>
      </w:r>
      <w:r w:rsidR="007824B5" w:rsidRPr="00043EAD">
        <w:rPr>
          <w:rStyle w:val="210pt1pt"/>
          <w:sz w:val="22"/>
          <w:szCs w:val="22"/>
          <w:lang w:val="ru-RU" w:eastAsia="ru-RU" w:bidi="ru-RU"/>
        </w:rPr>
        <w:t>^'■ и</w:t>
      </w:r>
      <w:r w:rsidR="007824B5" w:rsidRPr="00043EAD">
        <w:rPr>
          <w:rStyle w:val="210pt1pt"/>
          <w:sz w:val="22"/>
          <w:szCs w:val="22"/>
          <w:vertAlign w:val="subscript"/>
          <w:lang w:val="ru-RU" w:eastAsia="ru-RU" w:bidi="ru-RU"/>
        </w:rPr>
        <w:t>вх</w:t>
      </w:r>
      <w:r w:rsidR="007824B5" w:rsidRPr="00043EAD">
        <w:rPr>
          <w:sz w:val="22"/>
          <w:szCs w:val="22"/>
        </w:rPr>
        <w:t xml:space="preserve"> (0 </w:t>
      </w:r>
      <w:r w:rsidR="007824B5" w:rsidRPr="00043EAD">
        <w:rPr>
          <w:sz w:val="22"/>
          <w:szCs w:val="22"/>
          <w:lang w:val="en-US" w:eastAsia="en-US" w:bidi="en-US"/>
        </w:rPr>
        <w:t>sin</w:t>
      </w:r>
      <w:r w:rsidR="007824B5" w:rsidRPr="00043EAD">
        <w:rPr>
          <w:sz w:val="22"/>
          <w:szCs w:val="22"/>
          <w:lang w:eastAsia="en-US" w:bidi="en-US"/>
        </w:rPr>
        <w:t xml:space="preserve"> </w:t>
      </w:r>
      <w:r w:rsidR="007824B5" w:rsidRPr="00043EAD">
        <w:rPr>
          <w:sz w:val="22"/>
          <w:szCs w:val="22"/>
        </w:rPr>
        <w:t>(со</w:t>
      </w:r>
      <w:r w:rsidR="007824B5" w:rsidRPr="00043EAD">
        <w:rPr>
          <w:sz w:val="22"/>
          <w:szCs w:val="22"/>
          <w:vertAlign w:val="subscript"/>
        </w:rPr>
        <w:t>с</w:t>
      </w:r>
      <w:r w:rsidR="007824B5" w:rsidRPr="00043EAD">
        <w:rPr>
          <w:sz w:val="22"/>
          <w:szCs w:val="22"/>
        </w:rPr>
        <w:t xml:space="preserve"> </w:t>
      </w:r>
      <w:r w:rsidR="007824B5" w:rsidRPr="00043EAD">
        <w:rPr>
          <w:rStyle w:val="210pt1pt"/>
          <w:sz w:val="22"/>
          <w:szCs w:val="22"/>
        </w:rPr>
        <w:t>t</w:t>
      </w:r>
      <w:r w:rsidR="007824B5" w:rsidRPr="00043EAD">
        <w:rPr>
          <w:sz w:val="22"/>
          <w:szCs w:val="22"/>
          <w:lang w:eastAsia="en-US" w:bidi="en-US"/>
        </w:rPr>
        <w:t xml:space="preserve"> </w:t>
      </w:r>
      <w:r w:rsidR="007824B5" w:rsidRPr="00043EAD">
        <w:rPr>
          <w:sz w:val="22"/>
          <w:szCs w:val="22"/>
        </w:rPr>
        <w:t>+ ф</w:t>
      </w:r>
      <w:r w:rsidR="007824B5" w:rsidRPr="00043EAD">
        <w:rPr>
          <w:sz w:val="22"/>
          <w:szCs w:val="22"/>
          <w:vertAlign w:val="subscript"/>
        </w:rPr>
        <w:t>с</w:t>
      </w:r>
      <w:r w:rsidR="007824B5" w:rsidRPr="00043EAD">
        <w:rPr>
          <w:sz w:val="22"/>
          <w:szCs w:val="22"/>
        </w:rPr>
        <w:t>о),</w:t>
      </w:r>
    </w:p>
    <w:p w:rsidR="00105859" w:rsidRPr="00043EAD" w:rsidRDefault="007824B5">
      <w:pPr>
        <w:pStyle w:val="60"/>
        <w:shd w:val="clear" w:color="auto" w:fill="auto"/>
        <w:tabs>
          <w:tab w:val="left" w:pos="1579"/>
          <w:tab w:val="left" w:pos="2165"/>
          <w:tab w:val="left" w:pos="2534"/>
        </w:tabs>
        <w:spacing w:before="0" w:line="154" w:lineRule="exact"/>
        <w:rPr>
          <w:sz w:val="22"/>
          <w:szCs w:val="22"/>
        </w:rPr>
      </w:pPr>
      <w:r w:rsidRPr="00043EAD">
        <w:rPr>
          <w:sz w:val="22"/>
          <w:szCs w:val="22"/>
        </w:rPr>
        <w:t xml:space="preserve">2 </w:t>
      </w:r>
      <w:r w:rsidRPr="00043EAD">
        <w:rPr>
          <w:rStyle w:val="6Cambria85pt1pt1"/>
          <w:sz w:val="22"/>
          <w:szCs w:val="22"/>
        </w:rPr>
        <w:t>U</w:t>
      </w:r>
      <w:r w:rsidRPr="00043EAD">
        <w:rPr>
          <w:rStyle w:val="6Cambria85pt1pt1"/>
          <w:sz w:val="22"/>
          <w:szCs w:val="22"/>
          <w:vertAlign w:val="subscript"/>
        </w:rPr>
        <w:t>c</w:t>
      </w:r>
      <w:r w:rsidRPr="00043EAD">
        <w:rPr>
          <w:sz w:val="22"/>
          <w:szCs w:val="22"/>
          <w:lang w:eastAsia="en-US" w:bidi="en-US"/>
        </w:rPr>
        <w:t xml:space="preserve"> </w:t>
      </w:r>
      <w:r w:rsidRPr="00043EAD">
        <w:rPr>
          <w:rStyle w:val="6Cambria85pt1pt1"/>
          <w:sz w:val="22"/>
          <w:szCs w:val="22"/>
          <w:lang w:val="ru-RU" w:eastAsia="ru-RU" w:bidi="ru-RU"/>
        </w:rPr>
        <w:t>,,</w:t>
      </w:r>
      <w:r w:rsidRPr="00043EAD">
        <w:rPr>
          <w:sz w:val="22"/>
          <w:szCs w:val="22"/>
        </w:rPr>
        <w:tab/>
        <w:t>, .</w:t>
      </w:r>
      <w:r w:rsidRPr="00043EAD">
        <w:rPr>
          <w:sz w:val="22"/>
          <w:szCs w:val="22"/>
        </w:rPr>
        <w:tab/>
        <w:t>.</w:t>
      </w:r>
      <w:r w:rsidRPr="00043EAD">
        <w:rPr>
          <w:sz w:val="22"/>
          <w:szCs w:val="22"/>
        </w:rPr>
        <w:tab/>
        <w:t xml:space="preserve">2 </w:t>
      </w:r>
      <w:r w:rsidRPr="00043EAD">
        <w:rPr>
          <w:rStyle w:val="6Cambria85pt1pt1"/>
          <w:sz w:val="22"/>
          <w:szCs w:val="22"/>
        </w:rPr>
        <w:t>D</w:t>
      </w:r>
    </w:p>
    <w:p w:rsidR="00105859" w:rsidRPr="00043EAD" w:rsidRDefault="007824B5">
      <w:pPr>
        <w:pStyle w:val="60"/>
        <w:shd w:val="clear" w:color="auto" w:fill="auto"/>
        <w:spacing w:before="0" w:line="154" w:lineRule="exact"/>
        <w:rPr>
          <w:sz w:val="22"/>
          <w:szCs w:val="22"/>
        </w:rPr>
      </w:pPr>
      <w:r w:rsidRPr="00043EAD">
        <w:rPr>
          <w:sz w:val="22"/>
          <w:szCs w:val="22"/>
        </w:rPr>
        <w:t xml:space="preserve">— “вх (0 </w:t>
      </w:r>
      <w:r w:rsidRPr="00043EAD">
        <w:rPr>
          <w:sz w:val="22"/>
          <w:szCs w:val="22"/>
          <w:vertAlign w:val="superscript"/>
          <w:lang w:val="en-US" w:eastAsia="en-US" w:bidi="en-US"/>
        </w:rPr>
        <w:t>C</w:t>
      </w:r>
      <w:r w:rsidRPr="00043EAD">
        <w:rPr>
          <w:sz w:val="22"/>
          <w:szCs w:val="22"/>
          <w:vertAlign w:val="superscript"/>
          <w:lang w:eastAsia="en-US" w:bidi="en-US"/>
        </w:rPr>
        <w:t>0</w:t>
      </w:r>
      <w:r w:rsidRPr="00043EAD">
        <w:rPr>
          <w:sz w:val="22"/>
          <w:szCs w:val="22"/>
          <w:vertAlign w:val="superscript"/>
          <w:lang w:val="en-US" w:eastAsia="en-US" w:bidi="en-US"/>
        </w:rPr>
        <w:t>S</w:t>
      </w:r>
      <w:r w:rsidRPr="00043EAD">
        <w:rPr>
          <w:sz w:val="22"/>
          <w:szCs w:val="22"/>
          <w:lang w:eastAsia="en-US" w:bidi="en-US"/>
        </w:rPr>
        <w:t xml:space="preserve"> </w:t>
      </w:r>
      <w:r w:rsidRPr="00043EAD">
        <w:rPr>
          <w:sz w:val="22"/>
          <w:szCs w:val="22"/>
        </w:rPr>
        <w:t xml:space="preserve">(“с </w:t>
      </w:r>
      <w:r w:rsidRPr="00043EAD">
        <w:rPr>
          <w:rStyle w:val="6Cambria85pt1pt1"/>
          <w:sz w:val="22"/>
          <w:szCs w:val="22"/>
        </w:rPr>
        <w:t>t</w:t>
      </w:r>
      <w:r w:rsidRPr="00043EAD">
        <w:rPr>
          <w:rStyle w:val="6Cambria85pt1pt1"/>
          <w:sz w:val="22"/>
          <w:szCs w:val="22"/>
          <w:lang w:val="ru-RU"/>
        </w:rPr>
        <w:t xml:space="preserve"> </w:t>
      </w:r>
      <w:r w:rsidRPr="00043EAD">
        <w:rPr>
          <w:rStyle w:val="6Cambria85pt1pt1"/>
          <w:sz w:val="22"/>
          <w:szCs w:val="22"/>
          <w:lang w:val="ru-RU" w:eastAsia="ru-RU" w:bidi="ru-RU"/>
        </w:rPr>
        <w:t>+</w:t>
      </w:r>
      <w:r w:rsidRPr="00043EAD">
        <w:rPr>
          <w:sz w:val="22"/>
          <w:szCs w:val="22"/>
        </w:rPr>
        <w:t xml:space="preserve"> Фсо) — — •</w:t>
      </w:r>
    </w:p>
    <w:p w:rsidR="00105859" w:rsidRPr="00043EAD" w:rsidRDefault="007824B5">
      <w:pPr>
        <w:pStyle w:val="130"/>
        <w:shd w:val="clear" w:color="auto" w:fill="auto"/>
        <w:tabs>
          <w:tab w:val="left" w:pos="2534"/>
        </w:tabs>
        <w:spacing w:after="64" w:line="180" w:lineRule="exact"/>
        <w:rPr>
          <w:sz w:val="22"/>
          <w:szCs w:val="22"/>
        </w:rPr>
      </w:pPr>
      <w:r w:rsidRPr="00043EAD">
        <w:rPr>
          <w:rStyle w:val="131pt0"/>
          <w:i/>
          <w:iCs/>
          <w:sz w:val="22"/>
          <w:szCs w:val="22"/>
          <w:lang w:val="en-US" w:eastAsia="en-US" w:bidi="en-US"/>
        </w:rPr>
        <w:t>N</w:t>
      </w:r>
      <w:r w:rsidRPr="00043EAD">
        <w:rPr>
          <w:rStyle w:val="131pt0"/>
          <w:i/>
          <w:iCs/>
          <w:sz w:val="22"/>
          <w:szCs w:val="22"/>
          <w:vertAlign w:val="subscript"/>
          <w:lang w:eastAsia="en-US" w:bidi="en-US"/>
        </w:rPr>
        <w:t>0</w:t>
      </w:r>
      <w:r w:rsidRPr="00043EAD">
        <w:rPr>
          <w:rStyle w:val="131pt0"/>
          <w:i/>
          <w:iCs/>
          <w:sz w:val="22"/>
          <w:szCs w:val="22"/>
          <w:lang w:eastAsia="en-US" w:bidi="en-US"/>
        </w:rPr>
        <w:tab/>
      </w:r>
      <w:r w:rsidRPr="00043EAD">
        <w:rPr>
          <w:rStyle w:val="131pt0"/>
          <w:i/>
          <w:iCs/>
          <w:sz w:val="22"/>
          <w:szCs w:val="22"/>
        </w:rPr>
        <w:t>Тф</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На рис. 9.2 показана схема синтезированной системы, описы</w:t>
      </w:r>
      <w:r w:rsidRPr="00043EAD">
        <w:rPr>
          <w:sz w:val="22"/>
          <w:szCs w:val="22"/>
        </w:rPr>
        <w:softHyphen/>
        <w:t xml:space="preserve">ваемой уравнениями (9.23), (9.24). Верхняя часть ее представляет собой следящую систему (систему фазовой автоподстройки), в которой формируется оценка фазы сигнала. Нижняя часть схемы служит для определения дисперсии </w:t>
      </w:r>
      <w:r w:rsidRPr="00043EAD">
        <w:rPr>
          <w:rStyle w:val="210pt1pt"/>
          <w:sz w:val="22"/>
          <w:szCs w:val="22"/>
        </w:rPr>
        <w:t>D</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ошибки выделения фазы ф</w:t>
      </w:r>
      <w:r w:rsidRPr="00043EAD">
        <w:rPr>
          <w:sz w:val="22"/>
          <w:szCs w:val="22"/>
          <w:vertAlign w:val="subscript"/>
        </w:rPr>
        <w:t>с</w:t>
      </w:r>
      <w:r w:rsidRPr="00043EAD">
        <w:rPr>
          <w:sz w:val="22"/>
          <w:szCs w:val="22"/>
        </w:rPr>
        <w:t xml:space="preserve">(0- В зависимости от величины </w:t>
      </w:r>
      <w:r w:rsidRPr="00043EAD">
        <w:rPr>
          <w:rStyle w:val="210pt1pt"/>
          <w:sz w:val="22"/>
          <w:szCs w:val="22"/>
        </w:rPr>
        <w:t>D</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изменяется коэффициент передачи одного из блоков и полоса пропускания системы фазовой автоподстройки. Работа синтезированной следящей системы осу</w:t>
      </w:r>
      <w:r w:rsidRPr="00043EAD">
        <w:rPr>
          <w:sz w:val="22"/>
          <w:szCs w:val="22"/>
        </w:rPr>
        <w:softHyphen/>
        <w:t xml:space="preserve">ществляется следующим образом.. Входное напряжение </w:t>
      </w:r>
      <w:r w:rsidRPr="00043EAD">
        <w:rPr>
          <w:rStyle w:val="210pt1pt"/>
          <w:sz w:val="22"/>
          <w:szCs w:val="22"/>
        </w:rPr>
        <w:t>u</w:t>
      </w:r>
      <w:r w:rsidRPr="00043EAD">
        <w:rPr>
          <w:rStyle w:val="210pt1pt"/>
          <w:sz w:val="22"/>
          <w:szCs w:val="22"/>
          <w:vertAlign w:val="subscript"/>
        </w:rPr>
        <w:t>BK</w:t>
      </w:r>
      <w:r w:rsidRPr="00043EAD">
        <w:rPr>
          <w:rStyle w:val="210pt1pt"/>
          <w:sz w:val="22"/>
          <w:szCs w:val="22"/>
          <w:lang w:val="ru-RU"/>
        </w:rPr>
        <w:t>(</w:t>
      </w:r>
      <w:r w:rsidRPr="00043EAD">
        <w:rPr>
          <w:rStyle w:val="210pt1pt"/>
          <w:sz w:val="22"/>
          <w:szCs w:val="22"/>
        </w:rPr>
        <w:t>t</w:t>
      </w:r>
      <w:r w:rsidRPr="00043EAD">
        <w:rPr>
          <w:rStyle w:val="210pt1pt"/>
          <w:sz w:val="22"/>
          <w:szCs w:val="22"/>
          <w:lang w:val="ru-RU" w:eastAsia="ru-RU" w:bidi="ru-RU"/>
        </w:rPr>
        <w:t>)</w:t>
      </w:r>
      <w:r w:rsidRPr="00043EAD">
        <w:rPr>
          <w:sz w:val="22"/>
          <w:szCs w:val="22"/>
        </w:rPr>
        <w:t xml:space="preserve"> по</w:t>
      </w:r>
      <w:r w:rsidRPr="00043EAD">
        <w:rPr>
          <w:sz w:val="22"/>
          <w:szCs w:val="22"/>
        </w:rPr>
        <w:softHyphen/>
        <w:t>ступает на два перемножителя, в качестве которых используются фазовые детекторы. Оценка ф</w:t>
      </w:r>
      <w:r w:rsidRPr="00043EAD">
        <w:rPr>
          <w:sz w:val="22"/>
          <w:szCs w:val="22"/>
          <w:vertAlign w:val="subscript"/>
        </w:rPr>
        <w:t>С</w:t>
      </w:r>
      <w:r w:rsidRPr="00043EAD">
        <w:rPr>
          <w:sz w:val="22"/>
          <w:szCs w:val="22"/>
        </w:rPr>
        <w:t>о(0 фазы сигнала, сформированная</w:t>
      </w:r>
    </w:p>
    <w:p w:rsidR="00105859" w:rsidRPr="00043EAD" w:rsidRDefault="00134C30">
      <w:pPr>
        <w:pStyle w:val="22"/>
        <w:shd w:val="clear" w:color="auto" w:fill="auto"/>
        <w:tabs>
          <w:tab w:val="left" w:pos="1152"/>
        </w:tabs>
        <w:spacing w:before="0" w:line="211" w:lineRule="exact"/>
        <w:ind w:firstLine="0"/>
        <w:jc w:val="both"/>
        <w:rPr>
          <w:sz w:val="22"/>
          <w:szCs w:val="22"/>
        </w:rPr>
      </w:pPr>
      <w:r w:rsidRPr="00043EAD">
        <w:rPr>
          <w:noProof/>
          <w:sz w:val="22"/>
          <w:szCs w:val="22"/>
          <w:lang w:bidi="ar-SA"/>
        </w:rPr>
        <mc:AlternateContent>
          <mc:Choice Requires="wps">
            <w:drawing>
              <wp:anchor distT="94615" distB="46990" distL="63500" distR="130810" simplePos="0" relativeHeight="251887616" behindDoc="1" locked="0" layoutInCell="1" allowOverlap="1" wp14:anchorId="60859301" wp14:editId="7F65670D">
                <wp:simplePos x="0" y="0"/>
                <wp:positionH relativeFrom="margin">
                  <wp:posOffset>176530</wp:posOffset>
                </wp:positionH>
                <wp:positionV relativeFrom="paragraph">
                  <wp:posOffset>94615</wp:posOffset>
                </wp:positionV>
                <wp:extent cx="2508250" cy="1759585"/>
                <wp:effectExtent l="0" t="0" r="1270" b="0"/>
                <wp:wrapSquare wrapText="right"/>
                <wp:docPr id="582" name="Text Box 4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8250" cy="1759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4BFC7D64" wp14:editId="3063490F">
                                  <wp:extent cx="2514600" cy="1647825"/>
                                  <wp:effectExtent l="0" t="0" r="0" b="9525"/>
                                  <wp:docPr id="222" name="Picture 64" descr="C:\Users\836D~1\AppData\Local\Temp\FineReader12.00\media\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836D~1\AppData\Local\Temp\FineReader12.00\media\image122.png"/>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2514600" cy="16478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9.2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1" o:spid="_x0000_s1602" type="#_x0000_t202" style="position:absolute;left:0;text-align:left;margin-left:13.9pt;margin-top:7.45pt;width:197.5pt;height:138.55pt;z-index:-251428864;visibility:visible;mso-wrap-style:square;mso-width-percent:0;mso-height-percent:0;mso-wrap-distance-left:5pt;mso-wrap-distance-top:7.45pt;mso-wrap-distance-right:10.3pt;mso-wrap-distance-bottom:3.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" filled="f" stroked="f">
                <v:textbox style="mso-fit-shape-to-text:t" inset="0,0,0,0">
                  <w:txbxContent>
                    <w:p w:rsidR="00105859" w:rsidRDefault="00134C30">
                      <w:pPr>
                        <w:jc w:val="center"/>
                        <w:rPr>
                          <w:sz w:val="2"/>
                          <w:szCs w:val="2"/>
                        </w:rPr>
                      </w:pPr>
                      <w:r>
                        <w:rPr>
                          <w:noProof/>
                          <w:lang w:bidi="ar-SA"/>
                        </w:rPr>
                        <w:drawing>
                          <wp:inline distT="0" distB="0" distL="0" distR="0">
                            <wp:extent cx="2514600" cy="1647825"/>
                            <wp:effectExtent l="0" t="0" r="0" b="9525"/>
                            <wp:docPr id="222" name="Picture 64" descr="C:\Users\836D~1\AppData\Local\Temp\FineReader12.00\media\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836D~1\AppData\Local\Temp\FineReader12.00\media\image122.png"/>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2514600" cy="16478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9.2</w:t>
                      </w:r>
                    </w:p>
                  </w:txbxContent>
                </v:textbox>
                <w10:wrap type="square" side="right" anchorx="margin"/>
              </v:shape>
            </w:pict>
          </mc:Fallback>
        </mc:AlternateContent>
      </w:r>
      <w:r w:rsidR="007824B5" w:rsidRPr="00043EAD">
        <w:rPr>
          <w:sz w:val="22"/>
          <w:szCs w:val="22"/>
        </w:rPr>
        <w:t>на выходе интеграто</w:t>
      </w:r>
      <w:r w:rsidR="007824B5" w:rsidRPr="00043EAD">
        <w:rPr>
          <w:sz w:val="22"/>
          <w:szCs w:val="22"/>
        </w:rPr>
        <w:softHyphen/>
        <w:t>ра, подается на фазо</w:t>
      </w:r>
      <w:r w:rsidR="007824B5" w:rsidRPr="00043EAD">
        <w:rPr>
          <w:sz w:val="22"/>
          <w:szCs w:val="22"/>
        </w:rPr>
        <w:softHyphen/>
        <w:t>вый модулятор (ФМ), на второй вход которо</w:t>
      </w:r>
      <w:r w:rsidR="007824B5" w:rsidRPr="00043EAD">
        <w:rPr>
          <w:sz w:val="22"/>
          <w:szCs w:val="22"/>
        </w:rPr>
        <w:softHyphen/>
        <w:t>го поступает опорное напряжение эшмДО- Полученное в резуль</w:t>
      </w:r>
      <w:r w:rsidR="007824B5" w:rsidRPr="00043EAD">
        <w:rPr>
          <w:sz w:val="22"/>
          <w:szCs w:val="22"/>
        </w:rPr>
        <w:softHyphen/>
        <w:t>тате фазовой модуля</w:t>
      </w:r>
      <w:r w:rsidR="007824B5" w:rsidRPr="00043EAD">
        <w:rPr>
          <w:sz w:val="22"/>
          <w:szCs w:val="22"/>
        </w:rPr>
        <w:softHyphen/>
        <w:t>ции</w:t>
      </w:r>
      <w:r w:rsidR="007824B5" w:rsidRPr="00043EAD">
        <w:rPr>
          <w:sz w:val="22"/>
          <w:szCs w:val="22"/>
        </w:rPr>
        <w:tab/>
        <w:t>напряжение</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lang w:val="en-US" w:eastAsia="en-US" w:bidi="en-US"/>
        </w:rPr>
        <w:t>sin</w:t>
      </w:r>
      <w:r w:rsidRPr="00043EAD">
        <w:rPr>
          <w:sz w:val="22"/>
          <w:szCs w:val="22"/>
          <w:lang w:eastAsia="en-US" w:bidi="en-US"/>
        </w:rPr>
        <w:t xml:space="preserve"> [(</w:t>
      </w:r>
      <w:r w:rsidRPr="00043EAD">
        <w:rPr>
          <w:sz w:val="22"/>
          <w:szCs w:val="22"/>
          <w:lang w:val="en-US" w:eastAsia="en-US" w:bidi="en-US"/>
        </w:rPr>
        <w:t>Dc</w:t>
      </w:r>
      <w:r w:rsidRPr="00043EAD">
        <w:rPr>
          <w:sz w:val="22"/>
          <w:szCs w:val="22"/>
          <w:lang w:eastAsia="en-US" w:bidi="en-US"/>
        </w:rPr>
        <w:t>^-</w:t>
      </w:r>
      <w:r w:rsidRPr="00043EAD">
        <w:rPr>
          <w:sz w:val="22"/>
          <w:szCs w:val="22"/>
          <w:lang w:val="en-US" w:eastAsia="en-US" w:bidi="en-US"/>
        </w:rPr>
        <w:t>f</w:t>
      </w:r>
      <w:r w:rsidRPr="00043EAD">
        <w:rPr>
          <w:sz w:val="22"/>
          <w:szCs w:val="22"/>
        </w:rPr>
        <w:t>-фсо (0 ] пере</w:t>
      </w:r>
      <w:r w:rsidRPr="00043EAD">
        <w:rPr>
          <w:sz w:val="22"/>
          <w:szCs w:val="22"/>
        </w:rPr>
        <w:softHyphen/>
        <w:t xml:space="preserve">множается с входным напряжением </w:t>
      </w:r>
      <w:r w:rsidRPr="00043EAD">
        <w:rPr>
          <w:rStyle w:val="210pt1pt"/>
          <w:sz w:val="22"/>
          <w:szCs w:val="22"/>
        </w:rPr>
        <w:t>u</w:t>
      </w:r>
      <w:r w:rsidRPr="00043EAD">
        <w:rPr>
          <w:rStyle w:val="210pt1pt"/>
          <w:sz w:val="22"/>
          <w:szCs w:val="22"/>
          <w:vertAlign w:val="subscript"/>
        </w:rPr>
        <w:t>B</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sz w:val="22"/>
          <w:szCs w:val="22"/>
        </w:rPr>
        <w:t xml:space="preserve">Напряжение </w:t>
      </w:r>
      <w:r w:rsidRPr="00043EAD">
        <w:rPr>
          <w:sz w:val="22"/>
          <w:szCs w:val="22"/>
          <w:lang w:val="en-US" w:eastAsia="en-US" w:bidi="en-US"/>
        </w:rPr>
        <w:t>cos</w:t>
      </w:r>
      <w:r w:rsidRPr="00043EAD">
        <w:rPr>
          <w:sz w:val="22"/>
          <w:szCs w:val="22"/>
          <w:lang w:eastAsia="en-US" w:bidi="en-US"/>
        </w:rPr>
        <w:t>[(</w:t>
      </w:r>
      <w:r w:rsidRPr="00043EAD">
        <w:rPr>
          <w:sz w:val="22"/>
          <w:szCs w:val="22"/>
          <w:lang w:val="en-US" w:eastAsia="en-US" w:bidi="en-US"/>
        </w:rPr>
        <w:t>o</w:t>
      </w:r>
      <w:r w:rsidRPr="00043EAD">
        <w:rPr>
          <w:sz w:val="22"/>
          <w:szCs w:val="22"/>
          <w:vertAlign w:val="subscript"/>
          <w:lang w:val="en-US" w:eastAsia="en-US" w:bidi="en-US"/>
        </w:rPr>
        <w:t>c</w:t>
      </w:r>
      <w:r w:rsidRPr="00043EAD">
        <w:rPr>
          <w:sz w:val="22"/>
          <w:szCs w:val="22"/>
          <w:lang w:val="en-US" w:eastAsia="en-US" w:bidi="en-US"/>
        </w:rPr>
        <w:t>i</w:t>
      </w:r>
      <w:r w:rsidRPr="00043EAD">
        <w:rPr>
          <w:sz w:val="22"/>
          <w:szCs w:val="22"/>
          <w:vertAlign w:val="superscript"/>
          <w:lang w:val="en-US" w:eastAsia="en-US" w:bidi="en-US"/>
        </w:rPr>
        <w:t>I</w:t>
      </w:r>
      <w:r w:rsidRPr="00043EAD">
        <w:rPr>
          <w:sz w:val="22"/>
          <w:szCs w:val="22"/>
          <w:lang w:eastAsia="en-US" w:bidi="en-US"/>
        </w:rPr>
        <w:t xml:space="preserve">--|- </w:t>
      </w:r>
      <w:r w:rsidRPr="00043EAD">
        <w:rPr>
          <w:sz w:val="22"/>
          <w:szCs w:val="22"/>
        </w:rPr>
        <w:t>+фсо(/)] образуется сдвигом по фазе на</w:t>
      </w:r>
      <w:r w:rsidRPr="00043EAD">
        <w:rPr>
          <w:sz w:val="22"/>
          <w:szCs w:val="22"/>
        </w:rPr>
        <w:softHyphen/>
        <w:t xml:space="preserve">пряжения </w:t>
      </w:r>
      <w:r w:rsidRPr="00043EAD">
        <w:rPr>
          <w:sz w:val="22"/>
          <w:szCs w:val="22"/>
          <w:lang w:val="en-US" w:eastAsia="en-US" w:bidi="en-US"/>
        </w:rPr>
        <w:t>sin</w:t>
      </w:r>
      <w:r w:rsidRPr="00043EAD">
        <w:rPr>
          <w:sz w:val="22"/>
          <w:szCs w:val="22"/>
        </w:rPr>
        <w:t>[со</w:t>
      </w:r>
      <w:r w:rsidRPr="00043EAD">
        <w:rPr>
          <w:sz w:val="22"/>
          <w:szCs w:val="22"/>
          <w:vertAlign w:val="subscript"/>
        </w:rPr>
        <w:t>с</w:t>
      </w:r>
      <w:r w:rsidRPr="00043EAD">
        <w:rPr>
          <w:sz w:val="22"/>
          <w:szCs w:val="22"/>
        </w:rPr>
        <w:t>^-+-фсо(^)] в фазовращателе (ФВ). Оно использу</w:t>
      </w:r>
      <w:r w:rsidRPr="00043EAD">
        <w:rPr>
          <w:sz w:val="22"/>
          <w:szCs w:val="22"/>
        </w:rPr>
        <w:softHyphen/>
        <w:t xml:space="preserve">ется для перемножения с входным напряжением в канале оценки дисперсии </w:t>
      </w:r>
      <w:r w:rsidRPr="00043EAD">
        <w:rPr>
          <w:rStyle w:val="210pt1pt"/>
          <w:sz w:val="22"/>
          <w:szCs w:val="22"/>
        </w:rPr>
        <w:t>D</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Блок </w:t>
      </w:r>
      <w:r w:rsidRPr="00043EAD">
        <w:rPr>
          <w:sz w:val="22"/>
          <w:szCs w:val="22"/>
        </w:rPr>
        <w:lastRenderedPageBreak/>
        <w:t>КВ в схеме на рис. 9.2 является квадрато</w:t>
      </w:r>
      <w:r w:rsidRPr="00043EAD">
        <w:rPr>
          <w:sz w:val="22"/>
          <w:szCs w:val="22"/>
        </w:rPr>
        <w:softHyphen/>
        <w:t>ром.</w:t>
      </w:r>
    </w:p>
    <w:p w:rsidR="00105859" w:rsidRPr="00043EAD" w:rsidRDefault="007824B5">
      <w:pPr>
        <w:pStyle w:val="22"/>
        <w:shd w:val="clear" w:color="auto" w:fill="auto"/>
        <w:spacing w:before="0" w:line="211" w:lineRule="exact"/>
        <w:ind w:firstLine="420"/>
        <w:jc w:val="both"/>
        <w:rPr>
          <w:sz w:val="22"/>
          <w:szCs w:val="22"/>
        </w:rPr>
        <w:sectPr w:rsidR="00105859" w:rsidRPr="00043EAD">
          <w:type w:val="continuous"/>
          <w:pgSz w:w="8400" w:h="11900"/>
          <w:pgMar w:top="494" w:right="1108" w:bottom="856" w:left="448" w:header="0" w:footer="3" w:gutter="0"/>
          <w:cols w:space="720"/>
          <w:noEndnote/>
          <w:docGrid w:linePitch="360"/>
        </w:sectPr>
      </w:pPr>
      <w:r w:rsidRPr="00043EAD">
        <w:rPr>
          <w:sz w:val="22"/>
          <w:szCs w:val="22"/>
        </w:rPr>
        <w:t>Для нормальной работы системы необходимо правильно уста</w:t>
      </w:r>
      <w:r w:rsidRPr="00043EAD">
        <w:rPr>
          <w:sz w:val="22"/>
          <w:szCs w:val="22"/>
        </w:rPr>
        <w:softHyphen/>
        <w:t>новить начальные значения напряжений на выходах интеграторов.</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Если значение напряжения на выходе интегратора в канале изме</w:t>
      </w:r>
      <w:r w:rsidRPr="00043EAD">
        <w:rPr>
          <w:sz w:val="22"/>
          <w:szCs w:val="22"/>
        </w:rPr>
        <w:softHyphen/>
        <w:t xml:space="preserve">рения фазы при </w:t>
      </w:r>
      <w:r w:rsidRPr="00043EAD">
        <w:rPr>
          <w:rStyle w:val="210pt1pt"/>
          <w:sz w:val="22"/>
          <w:szCs w:val="22"/>
        </w:rPr>
        <w:t>t</w:t>
      </w:r>
      <w:r w:rsidRPr="00043EAD">
        <w:rPr>
          <w:rStyle w:val="210pt1pt"/>
          <w:sz w:val="22"/>
          <w:szCs w:val="22"/>
          <w:lang w:val="ru-RU"/>
        </w:rPr>
        <w:t xml:space="preserve"> =</w:t>
      </w:r>
      <w:r w:rsidRPr="00043EAD">
        <w:rPr>
          <w:sz w:val="22"/>
          <w:szCs w:val="22"/>
          <w:lang w:eastAsia="en-US" w:bidi="en-US"/>
        </w:rPr>
        <w:t xml:space="preserve"> </w:t>
      </w:r>
      <w:r w:rsidRPr="00043EAD">
        <w:rPr>
          <w:sz w:val="22"/>
          <w:szCs w:val="22"/>
        </w:rPr>
        <w:t xml:space="preserve">0 принимается равным нулю, то начальное значение дисперсии </w:t>
      </w:r>
      <w:r w:rsidRPr="00043EAD">
        <w:rPr>
          <w:rStyle w:val="210pt1pt"/>
          <w:sz w:val="22"/>
          <w:szCs w:val="22"/>
        </w:rPr>
        <w:t>D</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ошибки фильтрации равно дисперсии о</w:t>
      </w:r>
      <w:r w:rsidRPr="00043EAD">
        <w:rPr>
          <w:sz w:val="22"/>
          <w:szCs w:val="22"/>
          <w:vertAlign w:val="superscript"/>
        </w:rPr>
        <w:t xml:space="preserve">2 </w:t>
      </w:r>
      <w:r w:rsidRPr="00043EAD">
        <w:rPr>
          <w:sz w:val="22"/>
          <w:szCs w:val="22"/>
        </w:rPr>
        <w:t>процесса ф</w:t>
      </w:r>
      <w:r w:rsidRPr="00043EAD">
        <w:rPr>
          <w:sz w:val="22"/>
          <w:szCs w:val="22"/>
          <w:vertAlign w:val="subscript"/>
        </w:rPr>
        <w:t>с</w:t>
      </w:r>
      <w:r w:rsidRPr="00043EAD">
        <w:rPr>
          <w:sz w:val="22"/>
          <w:szCs w:val="22"/>
        </w:rPr>
        <w:t xml:space="preserve">(0- Оно </w:t>
      </w:r>
      <w:r w:rsidRPr="00043EAD">
        <w:rPr>
          <w:sz w:val="22"/>
          <w:szCs w:val="22"/>
          <w:vertAlign w:val="superscript"/>
        </w:rPr>
        <w:t>и</w:t>
      </w:r>
      <w:r w:rsidRPr="00043EAD">
        <w:rPr>
          <w:sz w:val="22"/>
          <w:szCs w:val="22"/>
        </w:rPr>
        <w:t xml:space="preserve"> должно быть установлено в качестве на</w:t>
      </w:r>
      <w:r w:rsidRPr="00043EAD">
        <w:rPr>
          <w:sz w:val="22"/>
          <w:szCs w:val="22"/>
        </w:rPr>
        <w:softHyphen/>
        <w:t>чального значения напряжения на выходе интегратора в нижнем канале.</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mc:AlternateContent>
          <mc:Choice Requires="wps">
            <w:drawing>
              <wp:anchor distT="0" distB="0" distL="814070" distR="338455" simplePos="0" relativeHeight="251888640" behindDoc="1" locked="0" layoutInCell="1" allowOverlap="1" wp14:anchorId="702F47D2" wp14:editId="60E324EB">
                <wp:simplePos x="0" y="0"/>
                <wp:positionH relativeFrom="margin">
                  <wp:posOffset>824230</wp:posOffset>
                </wp:positionH>
                <wp:positionV relativeFrom="paragraph">
                  <wp:posOffset>655955</wp:posOffset>
                </wp:positionV>
                <wp:extent cx="313690" cy="521970"/>
                <wp:effectExtent l="0" t="0" r="0" b="4445"/>
                <wp:wrapTopAndBottom/>
                <wp:docPr id="581" name="Text Box 4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 cy="521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74" w:lineRule="exact"/>
                              <w:ind w:firstLine="0"/>
                              <w:jc w:val="right"/>
                            </w:pPr>
                            <w:r>
                              <w:rPr>
                                <w:rStyle w:val="2TimesNewRoman85pt0ptExact"/>
                                <w:rFonts w:eastAsia="Century Schoolbook"/>
                                <w:lang w:val="ru-RU" w:eastAsia="ru-RU" w:bidi="ru-RU"/>
                              </w:rPr>
                              <w:t>д</w:t>
                            </w:r>
                            <w:r>
                              <w:rPr>
                                <w:rStyle w:val="2TimesNewRoman85ptExact"/>
                                <w:rFonts w:eastAsia="Century Schoolbook"/>
                                <w:vertAlign w:val="superscript"/>
                              </w:rPr>
                              <w:t>2</w:t>
                            </w:r>
                            <w:r>
                              <w:rPr>
                                <w:rStyle w:val="2TimesNewRoman85ptExact"/>
                                <w:rFonts w:eastAsia="Century Schoolbook"/>
                              </w:rPr>
                              <w:t xml:space="preserve"> </w:t>
                            </w:r>
                            <w:r>
                              <w:rPr>
                                <w:rStyle w:val="2TimesNewRoman85pt0ptExact"/>
                                <w:rFonts w:eastAsia="Century Schoolbook"/>
                              </w:rPr>
                              <w:t xml:space="preserve">Q </w:t>
                            </w:r>
                            <w:r>
                              <w:rPr>
                                <w:rStyle w:val="2Exact1"/>
                              </w:rPr>
                              <w:t>д&lt;р</w:t>
                            </w:r>
                            <w:r>
                              <w:rPr>
                                <w:rStyle w:val="2Exact1"/>
                                <w:vertAlign w:val="superscript"/>
                              </w:rPr>
                              <w:t>2</w:t>
                            </w:r>
                            <w:r>
                              <w:rPr>
                                <w:rStyle w:val="2Exact1"/>
                              </w:rPr>
                              <w:t>со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00" o:spid="_x0000_s1603" type="#_x0000_t202" style="position:absolute;left:0;text-align:left;margin-left:64.9pt;margin-top:51.65pt;width:24.7pt;height:41.1pt;z-index:-251427840;visibility:visible;mso-wrap-style:square;mso-width-percent:0;mso-height-percent:0;mso-wrap-distance-left:64.1pt;mso-wrap-distance-top:0;mso-wrap-distance-right:26.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" filled="f" stroked="f">
                <v:textbox style="mso-fit-shape-to-text:t" inset="0,0,0,0">
                  <w:txbxContent>
                    <w:p w:rsidR="00105859" w:rsidRDefault="007824B5">
                      <w:pPr>
                        <w:pStyle w:val="22"/>
                        <w:shd w:val="clear" w:color="auto" w:fill="auto"/>
                        <w:spacing w:before="0" w:line="274" w:lineRule="exact"/>
                        <w:ind w:firstLine="0"/>
                        <w:jc w:val="right"/>
                      </w:pPr>
                      <w:r>
                        <w:rPr>
                          <w:rStyle w:val="2TimesNewRoman85pt0ptExact"/>
                          <w:rFonts w:eastAsia="Century Schoolbook"/>
                          <w:lang w:val="ru-RU" w:eastAsia="ru-RU" w:bidi="ru-RU"/>
                        </w:rPr>
                        <w:t>д</w:t>
                      </w:r>
                      <w:r>
                        <w:rPr>
                          <w:rStyle w:val="2TimesNewRoman85ptExact"/>
                          <w:rFonts w:eastAsia="Century Schoolbook"/>
                          <w:vertAlign w:val="superscript"/>
                        </w:rPr>
                        <w:t>2</w:t>
                      </w:r>
                      <w:r>
                        <w:rPr>
                          <w:rStyle w:val="2TimesNewRoman85ptExact"/>
                          <w:rFonts w:eastAsia="Century Schoolbook"/>
                        </w:rPr>
                        <w:t xml:space="preserve"> </w:t>
                      </w:r>
                      <w:r>
                        <w:rPr>
                          <w:rStyle w:val="2TimesNewRoman85pt0ptExact"/>
                          <w:rFonts w:eastAsia="Century Schoolbook"/>
                        </w:rPr>
                        <w:t xml:space="preserve">Q </w:t>
                      </w:r>
                      <w:r>
                        <w:rPr>
                          <w:rStyle w:val="2Exact1"/>
                        </w:rPr>
                        <w:t>д&lt;р</w:t>
                      </w:r>
                      <w:r>
                        <w:rPr>
                          <w:rStyle w:val="2Exact1"/>
                          <w:vertAlign w:val="superscript"/>
                        </w:rPr>
                        <w:t>2</w:t>
                      </w:r>
                      <w:r>
                        <w:rPr>
                          <w:rStyle w:val="2Exact1"/>
                        </w:rPr>
                        <w:t>со</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889664" behindDoc="1" locked="0" layoutInCell="1" allowOverlap="1" wp14:anchorId="050C3F4A" wp14:editId="41E4AD49">
                <wp:simplePos x="0" y="0"/>
                <wp:positionH relativeFrom="margin">
                  <wp:posOffset>1477010</wp:posOffset>
                </wp:positionH>
                <wp:positionV relativeFrom="paragraph">
                  <wp:posOffset>655955</wp:posOffset>
                </wp:positionV>
                <wp:extent cx="255905" cy="347980"/>
                <wp:effectExtent l="635" t="0" r="635" b="0"/>
                <wp:wrapTopAndBottom/>
                <wp:docPr id="580" name="Text Box 3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347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01"/>
                              <w:shd w:val="clear" w:color="auto" w:fill="auto"/>
                              <w:spacing w:after="0" w:line="274" w:lineRule="exact"/>
                              <w:jc w:val="both"/>
                            </w:pPr>
                            <w:r>
                              <w:rPr>
                                <w:rStyle w:val="30Exact0"/>
                              </w:rPr>
                              <w:t xml:space="preserve">2 </w:t>
                            </w:r>
                            <w:r>
                              <w:rPr>
                                <w:rStyle w:val="300ptExact"/>
                                <w:b/>
                                <w:bCs/>
                                <w:i/>
                                <w:iCs/>
                              </w:rPr>
                              <w:t xml:space="preserve">U </w:t>
                            </w:r>
                            <w:r>
                              <w:rPr>
                                <w:rStyle w:val="300ptExact"/>
                                <w:b/>
                                <w:bCs/>
                                <w:i/>
                                <w:iCs/>
                                <w:vertAlign w:val="subscript"/>
                                <w:lang w:val="ru-RU" w:eastAsia="ru-RU" w:bidi="ru-RU"/>
                              </w:rPr>
                              <w:t xml:space="preserve">с </w:t>
                            </w:r>
                            <w:r>
                              <w:rPr>
                                <w:rStyle w:val="30CenturySchoolbook10pt1ptExact"/>
                                <w:i/>
                                <w:iCs/>
                              </w:rPr>
                              <w:t>No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9" o:spid="_x0000_s1604" type="#_x0000_t202" style="position:absolute;left:0;text-align:left;margin-left:116.3pt;margin-top:51.65pt;width:20.15pt;height:27.4pt;z-index:-2514268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" filled="f" stroked="f">
                <v:textbox style="mso-fit-shape-to-text:t" inset="0,0,0,0">
                  <w:txbxContent>
                    <w:p w:rsidR="00105859" w:rsidRDefault="007824B5">
                      <w:pPr>
                        <w:pStyle w:val="301"/>
                        <w:shd w:val="clear" w:color="auto" w:fill="auto"/>
                        <w:spacing w:after="0" w:line="274" w:lineRule="exact"/>
                        <w:jc w:val="both"/>
                      </w:pPr>
                      <w:r>
                        <w:rPr>
                          <w:rStyle w:val="30Exact0"/>
                        </w:rPr>
                        <w:t xml:space="preserve">2 </w:t>
                      </w:r>
                      <w:r>
                        <w:rPr>
                          <w:rStyle w:val="300ptExact"/>
                          <w:b/>
                          <w:bCs/>
                          <w:i/>
                          <w:iCs/>
                        </w:rPr>
                        <w:t xml:space="preserve">U </w:t>
                      </w:r>
                      <w:r>
                        <w:rPr>
                          <w:rStyle w:val="300ptExact"/>
                          <w:b/>
                          <w:bCs/>
                          <w:i/>
                          <w:iCs/>
                          <w:vertAlign w:val="subscript"/>
                          <w:lang w:val="ru-RU" w:eastAsia="ru-RU" w:bidi="ru-RU"/>
                        </w:rPr>
                        <w:t xml:space="preserve">с </w:t>
                      </w:r>
                      <w:r>
                        <w:rPr>
                          <w:rStyle w:val="30CenturySchoolbook10pt1ptExact"/>
                          <w:i/>
                          <w:iCs/>
                        </w:rPr>
                        <w:t>No</w:t>
                      </w:r>
                    </w:p>
                  </w:txbxContent>
                </v:textbox>
                <w10:wrap type="topAndBottom" anchorx="margin"/>
              </v:shape>
            </w:pict>
          </mc:Fallback>
        </mc:AlternateContent>
      </w:r>
      <w:r w:rsidRPr="00043EAD">
        <w:rPr>
          <w:noProof/>
          <w:sz w:val="22"/>
          <w:szCs w:val="22"/>
          <w:lang w:bidi="ar-SA"/>
        </w:rPr>
        <mc:AlternateContent>
          <mc:Choice Requires="wps">
            <w:drawing>
              <wp:anchor distT="0" distB="30480" distL="63500" distR="728345" simplePos="0" relativeHeight="251890688" behindDoc="1" locked="0" layoutInCell="1" allowOverlap="1" wp14:anchorId="7CD89438" wp14:editId="1BBB2C38">
                <wp:simplePos x="0" y="0"/>
                <wp:positionH relativeFrom="margin">
                  <wp:posOffset>1781810</wp:posOffset>
                </wp:positionH>
                <wp:positionV relativeFrom="paragraph">
                  <wp:posOffset>664210</wp:posOffset>
                </wp:positionV>
                <wp:extent cx="1393190" cy="190500"/>
                <wp:effectExtent l="635" t="0" r="0" b="3175"/>
                <wp:wrapTopAndBottom/>
                <wp:docPr id="579" name="Text Box 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319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106"/>
                              <w:shd w:val="clear" w:color="auto" w:fill="auto"/>
                              <w:spacing w:line="300" w:lineRule="exact"/>
                              <w:rPr>
                                <w:lang w:val="ru-RU"/>
                              </w:rPr>
                            </w:pPr>
                            <w:r>
                              <w:rPr>
                                <w:rStyle w:val="106Garamond15ptExact"/>
                              </w:rPr>
                              <w:t>Y</w:t>
                            </w:r>
                            <w:r w:rsidRPr="00323604">
                              <w:rPr>
                                <w:lang w:val="ru-RU"/>
                              </w:rPr>
                              <w:t xml:space="preserve"> </w:t>
                            </w:r>
                            <w:r>
                              <w:t>COS</w:t>
                            </w:r>
                            <w:r w:rsidRPr="00323604">
                              <w:rPr>
                                <w:lang w:val="ru-RU"/>
                              </w:rPr>
                              <w:t xml:space="preserve"> </w:t>
                            </w:r>
                            <w:r>
                              <w:rPr>
                                <w:lang w:val="ru-RU" w:eastAsia="ru-RU" w:bidi="ru-RU"/>
                              </w:rPr>
                              <w:t>(ф</w:t>
                            </w:r>
                            <w:r>
                              <w:rPr>
                                <w:vertAlign w:val="subscript"/>
                                <w:lang w:val="ru-RU" w:eastAsia="ru-RU" w:bidi="ru-RU"/>
                              </w:rPr>
                              <w:t>си</w:t>
                            </w:r>
                            <w:r>
                              <w:rPr>
                                <w:lang w:val="ru-RU" w:eastAsia="ru-RU" w:bidi="ru-RU"/>
                              </w:rPr>
                              <w:t xml:space="preserve"> —</w:t>
                            </w:r>
                            <w:r w:rsidRPr="00323604">
                              <w:rPr>
                                <w:lang w:val="ru-RU"/>
                              </w:rPr>
                              <w:t>&lt;</w:t>
                            </w:r>
                            <w:r>
                              <w:t>Pc</w:t>
                            </w:r>
                            <w:r w:rsidRPr="00323604">
                              <w:rPr>
                                <w:lang w:val="ru-RU"/>
                              </w:rPr>
                              <w:t xml:space="preserve">) + </w:t>
                            </w:r>
                            <w:r>
                              <w:t>V</w:t>
                            </w:r>
                            <w:r w:rsidRPr="00323604">
                              <w:rPr>
                                <w:lang w:val="ru-RU"/>
                              </w:rPr>
                              <w:t xml:space="preserve"> </w:t>
                            </w:r>
                            <w:r>
                              <w:rPr>
                                <w:lang w:val="ru-RU" w:eastAsia="ru-RU" w:bidi="ru-RU"/>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8" o:spid="_x0000_s1605" type="#_x0000_t202" style="position:absolute;left:0;text-align:left;margin-left:140.3pt;margin-top:52.3pt;width:109.7pt;height:15pt;z-index:-251425792;visibility:visible;mso-wrap-style:square;mso-width-percent:0;mso-height-percent:0;mso-wrap-distance-left:5pt;mso-wrap-distance-top:0;mso-wrap-distance-right:57.35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" filled="f" stroked="f">
                <v:textbox style="mso-fit-shape-to-text:t" inset="0,0,0,0">
                  <w:txbxContent>
                    <w:p w:rsidR="00105859" w:rsidRPr="00323604" w:rsidRDefault="007824B5">
                      <w:pPr>
                        <w:pStyle w:val="106"/>
                        <w:shd w:val="clear" w:color="auto" w:fill="auto"/>
                        <w:spacing w:line="300" w:lineRule="exact"/>
                        <w:rPr>
                          <w:lang w:val="ru-RU"/>
                        </w:rPr>
                      </w:pPr>
                      <w:r>
                        <w:rPr>
                          <w:rStyle w:val="106Garamond15ptExact"/>
                        </w:rPr>
                        <w:t>Y</w:t>
                      </w:r>
                      <w:r w:rsidRPr="00323604">
                        <w:rPr>
                          <w:lang w:val="ru-RU"/>
                        </w:rPr>
                        <w:t xml:space="preserve"> </w:t>
                      </w:r>
                      <w:r>
                        <w:t>COS</w:t>
                      </w:r>
                      <w:r w:rsidRPr="00323604">
                        <w:rPr>
                          <w:lang w:val="ru-RU"/>
                        </w:rPr>
                        <w:t xml:space="preserve"> </w:t>
                      </w:r>
                      <w:r>
                        <w:rPr>
                          <w:lang w:val="ru-RU" w:eastAsia="ru-RU" w:bidi="ru-RU"/>
                        </w:rPr>
                        <w:t>(ф</w:t>
                      </w:r>
                      <w:r>
                        <w:rPr>
                          <w:vertAlign w:val="subscript"/>
                          <w:lang w:val="ru-RU" w:eastAsia="ru-RU" w:bidi="ru-RU"/>
                        </w:rPr>
                        <w:t>си</w:t>
                      </w:r>
                      <w:r>
                        <w:rPr>
                          <w:lang w:val="ru-RU" w:eastAsia="ru-RU" w:bidi="ru-RU"/>
                        </w:rPr>
                        <w:t xml:space="preserve"> —</w:t>
                      </w:r>
                      <w:r w:rsidRPr="00323604">
                        <w:rPr>
                          <w:lang w:val="ru-RU"/>
                        </w:rPr>
                        <w:t>&lt;</w:t>
                      </w:r>
                      <w:r>
                        <w:t>Pc</w:t>
                      </w:r>
                      <w:r w:rsidRPr="00323604">
                        <w:rPr>
                          <w:lang w:val="ru-RU"/>
                        </w:rPr>
                        <w:t xml:space="preserve">) + </w:t>
                      </w:r>
                      <w:r>
                        <w:t>V</w:t>
                      </w:r>
                      <w:r w:rsidRPr="00323604">
                        <w:rPr>
                          <w:lang w:val="ru-RU"/>
                        </w:rPr>
                        <w:t xml:space="preserve"> </w:t>
                      </w:r>
                      <w:r>
                        <w:rPr>
                          <w:lang w:val="ru-RU" w:eastAsia="ru-RU" w:bidi="ru-RU"/>
                        </w:rPr>
                        <w:t>(О</w:t>
                      </w:r>
                    </w:p>
                  </w:txbxContent>
                </v:textbox>
                <w10:wrap type="topAndBottom" anchorx="margin"/>
              </v:shape>
            </w:pict>
          </mc:Fallback>
        </mc:AlternateContent>
      </w:r>
      <w:r w:rsidRPr="00043EAD">
        <w:rPr>
          <w:noProof/>
          <w:sz w:val="22"/>
          <w:szCs w:val="22"/>
          <w:lang w:bidi="ar-SA"/>
        </w:rPr>
        <mc:AlternateContent>
          <mc:Choice Requires="wps">
            <w:drawing>
              <wp:anchor distT="0" distB="94615" distL="1981200" distR="73025" simplePos="0" relativeHeight="251891712" behindDoc="1" locked="0" layoutInCell="1" allowOverlap="1" wp14:anchorId="769C2E31" wp14:editId="60A50370">
                <wp:simplePos x="0" y="0"/>
                <wp:positionH relativeFrom="margin">
                  <wp:posOffset>3902710</wp:posOffset>
                </wp:positionH>
                <wp:positionV relativeFrom="paragraph">
                  <wp:posOffset>762000</wp:posOffset>
                </wp:positionV>
                <wp:extent cx="359410" cy="120650"/>
                <wp:effectExtent l="0" t="0" r="0" b="635"/>
                <wp:wrapTopAndBottom/>
                <wp:docPr id="578" name="Text Box 3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(9.25)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7" o:spid="_x0000_s1606" type="#_x0000_t202" style="position:absolute;left:0;text-align:left;margin-left:307.3pt;margin-top:60pt;width:28.3pt;height:9.5pt;z-index:-251424768;visibility:visible;mso-wrap-style:square;mso-width-percent:0;mso-height-percent:0;mso-wrap-distance-left:156pt;mso-wrap-distance-top:0;mso-wrap-distance-right:5.75pt;mso-wrap-distance-bottom:7.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(9.25)</w:t>
                      </w:r>
                    </w:p>
                  </w:txbxContent>
                </v:textbox>
                <w10:wrap type="topAndBottom" anchorx="margin"/>
              </v:shape>
            </w:pict>
          </mc:Fallback>
        </mc:AlternateContent>
      </w:r>
      <w:r w:rsidR="007824B5" w:rsidRPr="00043EAD">
        <w:rPr>
          <w:sz w:val="22"/>
          <w:szCs w:val="22"/>
        </w:rPr>
        <w:t>При большом отношении сигнал-шум система, показанная на рис. 9.2, для установившегося режима может быть существенно упрощена. Действительно, подставив в (9.22) выражение (9.13) для входного сигнала и отбросив слагаемое с удвоенной частотой сигнала, получим</w:t>
      </w:r>
    </w:p>
    <w:p w:rsidR="00105859" w:rsidRPr="00043EAD" w:rsidRDefault="007824B5">
      <w:pPr>
        <w:pStyle w:val="70"/>
        <w:shd w:val="clear" w:color="auto" w:fill="auto"/>
        <w:spacing w:before="0" w:after="0" w:line="206" w:lineRule="exact"/>
        <w:rPr>
          <w:sz w:val="22"/>
          <w:szCs w:val="22"/>
        </w:rPr>
      </w:pPr>
      <w:r w:rsidRPr="00043EAD">
        <w:rPr>
          <w:rStyle w:val="795pt0pt"/>
          <w:sz w:val="22"/>
          <w:szCs w:val="22"/>
        </w:rPr>
        <w:t>где</w:t>
      </w:r>
      <w:r w:rsidRPr="00043EAD">
        <w:rPr>
          <w:rStyle w:val="795pt0pt"/>
          <w:sz w:val="22"/>
          <w:szCs w:val="22"/>
          <w:lang w:val="en-US"/>
        </w:rPr>
        <w:t xml:space="preserve"> </w:t>
      </w:r>
      <w:r w:rsidRPr="00043EAD">
        <w:rPr>
          <w:sz w:val="22"/>
          <w:szCs w:val="22"/>
        </w:rPr>
        <w:t>v(t)</w:t>
      </w:r>
      <w:r w:rsidRPr="00043EAD">
        <w:rPr>
          <w:rStyle w:val="70pt"/>
          <w:i/>
          <w:iCs/>
          <w:sz w:val="22"/>
          <w:szCs w:val="22"/>
        </w:rPr>
        <w:t xml:space="preserve"> =u</w:t>
      </w:r>
      <w:r w:rsidRPr="00043EAD">
        <w:rPr>
          <w:rStyle w:val="70pt"/>
          <w:i/>
          <w:iCs/>
          <w:sz w:val="22"/>
          <w:szCs w:val="22"/>
          <w:vertAlign w:val="subscript"/>
        </w:rPr>
        <w:t>m</w:t>
      </w:r>
      <w:r w:rsidRPr="00043EAD">
        <w:rPr>
          <w:rStyle w:val="70pt"/>
          <w:i/>
          <w:iCs/>
          <w:sz w:val="22"/>
          <w:szCs w:val="22"/>
        </w:rPr>
        <w:t>(t)cos((Oct + q&gt;</w:t>
      </w:r>
      <w:r w:rsidRPr="00043EAD">
        <w:rPr>
          <w:rStyle w:val="70pt"/>
          <w:i/>
          <w:iCs/>
          <w:sz w:val="22"/>
          <w:szCs w:val="22"/>
          <w:vertAlign w:val="subscript"/>
        </w:rPr>
        <w:t>C</w:t>
      </w:r>
      <w:r w:rsidRPr="00043EAD">
        <w:rPr>
          <w:rStyle w:val="70pt"/>
          <w:i/>
          <w:iCs/>
          <w:sz w:val="22"/>
          <w:szCs w:val="22"/>
        </w:rPr>
        <w:t>o).</w:t>
      </w:r>
    </w:p>
    <w:p w:rsidR="00105859" w:rsidRPr="00043EAD" w:rsidRDefault="007824B5">
      <w:pPr>
        <w:pStyle w:val="22"/>
        <w:shd w:val="clear" w:color="auto" w:fill="auto"/>
        <w:spacing w:before="0" w:after="73" w:line="206" w:lineRule="exact"/>
        <w:ind w:firstLine="0"/>
        <w:jc w:val="both"/>
        <w:rPr>
          <w:sz w:val="22"/>
          <w:szCs w:val="22"/>
        </w:rPr>
      </w:pPr>
      <w:r w:rsidRPr="00043EAD">
        <w:rPr>
          <w:sz w:val="22"/>
          <w:szCs w:val="22"/>
        </w:rPr>
        <w:t>Так как при большом отношении сигнал-шум разность ф</w:t>
      </w:r>
      <w:r w:rsidRPr="00043EAD">
        <w:rPr>
          <w:sz w:val="22"/>
          <w:szCs w:val="22"/>
          <w:vertAlign w:val="subscript"/>
        </w:rPr>
        <w:t>со</w:t>
      </w:r>
      <w:r w:rsidRPr="00043EAD">
        <w:rPr>
          <w:sz w:val="22"/>
          <w:szCs w:val="22"/>
        </w:rPr>
        <w:t>—ф</w:t>
      </w:r>
      <w:r w:rsidRPr="00043EAD">
        <w:rPr>
          <w:sz w:val="22"/>
          <w:szCs w:val="22"/>
          <w:vertAlign w:val="subscript"/>
        </w:rPr>
        <w:t>с</w:t>
      </w:r>
      <w:r w:rsidRPr="00043EAD">
        <w:rPr>
          <w:sz w:val="22"/>
          <w:szCs w:val="22"/>
        </w:rPr>
        <w:t xml:space="preserve"> в установившемся режиме мала, то можно принять</w:t>
      </w:r>
    </w:p>
    <w:p w:rsidR="00105859" w:rsidRPr="00043EAD" w:rsidRDefault="007824B5">
      <w:pPr>
        <w:pStyle w:val="22"/>
        <w:shd w:val="clear" w:color="auto" w:fill="auto"/>
        <w:tabs>
          <w:tab w:val="left" w:pos="6079"/>
        </w:tabs>
        <w:spacing w:before="0" w:after="24" w:line="190" w:lineRule="exact"/>
        <w:ind w:left="2460" w:firstLine="0"/>
        <w:jc w:val="both"/>
        <w:rPr>
          <w:sz w:val="22"/>
          <w:szCs w:val="22"/>
        </w:rPr>
      </w:pPr>
      <w:r w:rsidRPr="00043EAD">
        <w:rPr>
          <w:sz w:val="22"/>
          <w:szCs w:val="22"/>
        </w:rPr>
        <w:t>соэ(ф</w:t>
      </w:r>
      <w:r w:rsidRPr="00043EAD">
        <w:rPr>
          <w:sz w:val="22"/>
          <w:szCs w:val="22"/>
          <w:vertAlign w:val="subscript"/>
        </w:rPr>
        <w:t>со</w:t>
      </w:r>
      <w:r w:rsidRPr="00043EAD">
        <w:rPr>
          <w:sz w:val="22"/>
          <w:szCs w:val="22"/>
        </w:rPr>
        <w:t xml:space="preserve"> — &lt;р</w:t>
      </w:r>
      <w:r w:rsidRPr="00043EAD">
        <w:rPr>
          <w:sz w:val="22"/>
          <w:szCs w:val="22"/>
          <w:vertAlign w:val="subscript"/>
        </w:rPr>
        <w:t>с</w:t>
      </w:r>
      <w:r w:rsidRPr="00043EAD">
        <w:rPr>
          <w:sz w:val="22"/>
          <w:szCs w:val="22"/>
        </w:rPr>
        <w:t>) « 1.</w:t>
      </w:r>
      <w:r w:rsidRPr="00043EAD">
        <w:rPr>
          <w:sz w:val="22"/>
          <w:szCs w:val="22"/>
        </w:rPr>
        <w:tab/>
        <w:t>(9.26)</w:t>
      </w:r>
    </w:p>
    <w:p w:rsidR="00105859" w:rsidRPr="00043EAD" w:rsidRDefault="00134C30">
      <w:pPr>
        <w:pStyle w:val="22"/>
        <w:shd w:val="clear" w:color="auto" w:fill="auto"/>
        <w:spacing w:before="0" w:line="190" w:lineRule="exact"/>
        <w:ind w:firstLine="0"/>
        <w:jc w:val="both"/>
        <w:rPr>
          <w:sz w:val="22"/>
          <w:szCs w:val="22"/>
        </w:rPr>
      </w:pPr>
      <w:r w:rsidRPr="00043EAD">
        <w:rPr>
          <w:noProof/>
          <w:sz w:val="22"/>
          <w:szCs w:val="22"/>
          <w:lang w:bidi="ar-SA"/>
        </w:rPr>
        <mc:AlternateContent>
          <mc:Choice Requires="wps">
            <w:drawing>
              <wp:anchor distT="0" distB="5715" distL="780415" distR="286385" simplePos="0" relativeHeight="251892736" behindDoc="1" locked="0" layoutInCell="1" allowOverlap="1" wp14:anchorId="3581C06C" wp14:editId="4DBFB5D1">
                <wp:simplePos x="0" y="0"/>
                <wp:positionH relativeFrom="margin">
                  <wp:posOffset>791210</wp:posOffset>
                </wp:positionH>
                <wp:positionV relativeFrom="paragraph">
                  <wp:posOffset>157480</wp:posOffset>
                </wp:positionV>
                <wp:extent cx="201295" cy="336550"/>
                <wp:effectExtent l="635" t="0" r="0" b="0"/>
                <wp:wrapTopAndBottom/>
                <wp:docPr id="577" name="Text Box 3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336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01"/>
                              <w:shd w:val="clear" w:color="auto" w:fill="auto"/>
                              <w:spacing w:after="20" w:line="170" w:lineRule="exact"/>
                            </w:pPr>
                            <w:r>
                              <w:rPr>
                                <w:rStyle w:val="300ptExact0"/>
                                <w:b/>
                                <w:bCs/>
                                <w:i/>
                                <w:iCs/>
                              </w:rPr>
                              <w:t>d_D</w:t>
                            </w:r>
                          </w:p>
                          <w:p w:rsidR="00105859" w:rsidRDefault="007824B5">
                            <w:pPr>
                              <w:pStyle w:val="301"/>
                              <w:shd w:val="clear" w:color="auto" w:fill="auto"/>
                              <w:spacing w:after="0" w:line="170" w:lineRule="exact"/>
                            </w:pPr>
                            <w:r>
                              <w:rPr>
                                <w:rStyle w:val="300ptExact0"/>
                                <w:b/>
                                <w:bCs/>
                                <w:i/>
                                <w:iCs/>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6" o:spid="_x0000_s1607" type="#_x0000_t202" style="position:absolute;left:0;text-align:left;margin-left:62.3pt;margin-top:12.4pt;width:15.85pt;height:26.5pt;z-index:-251423744;visibility:visible;mso-wrap-style:square;mso-width-percent:0;mso-height-percent:0;mso-wrap-distance-left:61.45pt;mso-wrap-distance-top:0;mso-wrap-distance-right:22.55pt;mso-wrap-distance-bottom:.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" filled="f" stroked="f">
                <v:textbox style="mso-fit-shape-to-text:t" inset="0,0,0,0">
                  <w:txbxContent>
                    <w:p w:rsidR="00105859" w:rsidRDefault="007824B5">
                      <w:pPr>
                        <w:pStyle w:val="301"/>
                        <w:shd w:val="clear" w:color="auto" w:fill="auto"/>
                        <w:spacing w:after="20" w:line="170" w:lineRule="exact"/>
                      </w:pPr>
                      <w:r>
                        <w:rPr>
                          <w:rStyle w:val="300ptExact0"/>
                          <w:b/>
                          <w:bCs/>
                          <w:i/>
                          <w:iCs/>
                        </w:rPr>
                        <w:t>d_D</w:t>
                      </w:r>
                    </w:p>
                    <w:p w:rsidR="00105859" w:rsidRDefault="007824B5">
                      <w:pPr>
                        <w:pStyle w:val="301"/>
                        <w:shd w:val="clear" w:color="auto" w:fill="auto"/>
                        <w:spacing w:after="0" w:line="170" w:lineRule="exact"/>
                      </w:pPr>
                      <w:r>
                        <w:rPr>
                          <w:rStyle w:val="300ptExact0"/>
                          <w:b/>
                          <w:bCs/>
                          <w:i/>
                          <w:iCs/>
                        </w:rPr>
                        <w:t>dt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893760" behindDoc="1" locked="0" layoutInCell="1" allowOverlap="1" wp14:anchorId="4EAEF0CF" wp14:editId="285925E5">
                <wp:simplePos x="0" y="0"/>
                <wp:positionH relativeFrom="margin">
                  <wp:posOffset>1278890</wp:posOffset>
                </wp:positionH>
                <wp:positionV relativeFrom="paragraph">
                  <wp:posOffset>225425</wp:posOffset>
                </wp:positionV>
                <wp:extent cx="536575" cy="165100"/>
                <wp:effectExtent l="2540" t="0" r="3810" b="2540"/>
                <wp:wrapTopAndBottom/>
                <wp:docPr id="576" name="Text Box 3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575"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130" w:lineRule="exact"/>
                              <w:jc w:val="left"/>
                            </w:pPr>
                            <w:r>
                              <w:rPr>
                                <w:rStyle w:val="795pt0ptExact"/>
                              </w:rPr>
                              <w:t xml:space="preserve">■ — </w:t>
                            </w:r>
                            <w:r>
                              <w:rPr>
                                <w:rStyle w:val="70ptExact"/>
                                <w:i/>
                                <w:iCs/>
                              </w:rPr>
                              <w:t xml:space="preserve">D + </w:t>
                            </w:r>
                            <w:r>
                              <w:rPr>
                                <w:rStyle w:val="70ptExact"/>
                                <w:i/>
                                <w:iCs/>
                                <w:lang w:val="ru-RU" w:eastAsia="ru-RU" w:bidi="ru-RU"/>
                              </w:rPr>
                              <w:t>Тф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5" o:spid="_x0000_s1608" type="#_x0000_t202" style="position:absolute;left:0;text-align:left;margin-left:100.7pt;margin-top:17.75pt;width:42.25pt;height:13pt;z-index:-25142272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2V0tQ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" filled="f" stroked="f">
                <v:textbox style="mso-fit-shape-to-text:t" inset="0,0,0,0">
                  <w:txbxContent>
                    <w:p w:rsidR="00105859" w:rsidRDefault="007824B5">
                      <w:pPr>
                        <w:pStyle w:val="70"/>
                        <w:shd w:val="clear" w:color="auto" w:fill="auto"/>
                        <w:spacing w:before="0" w:after="0" w:line="130" w:lineRule="exact"/>
                        <w:jc w:val="left"/>
                      </w:pPr>
                      <w:r>
                        <w:rPr>
                          <w:rStyle w:val="795pt0ptExact"/>
                        </w:rPr>
                        <w:t xml:space="preserve">■ — </w:t>
                      </w:r>
                      <w:r>
                        <w:rPr>
                          <w:rStyle w:val="70ptExact"/>
                          <w:i/>
                          <w:iCs/>
                        </w:rPr>
                        <w:t xml:space="preserve">D + </w:t>
                      </w:r>
                      <w:r>
                        <w:rPr>
                          <w:rStyle w:val="70ptExact"/>
                          <w:i/>
                          <w:iCs/>
                          <w:lang w:val="ru-RU" w:eastAsia="ru-RU" w:bidi="ru-RU"/>
                        </w:rPr>
                        <w:t>Тф</w:t>
                      </w:r>
                    </w:p>
                  </w:txbxContent>
                </v:textbox>
                <w10:wrap type="topAndBottom" anchorx="margin"/>
              </v:shape>
            </w:pict>
          </mc:Fallback>
        </mc:AlternateContent>
      </w:r>
      <w:r w:rsidRPr="00043EAD">
        <w:rPr>
          <w:noProof/>
          <w:sz w:val="22"/>
          <w:szCs w:val="22"/>
          <w:lang w:bidi="ar-SA"/>
        </w:rPr>
        <mc:AlternateContent>
          <mc:Choice Requires="wps">
            <w:drawing>
              <wp:anchor distT="0" distB="180975" distL="63500" distR="170815" simplePos="0" relativeHeight="251894784" behindDoc="1" locked="0" layoutInCell="1" allowOverlap="1" wp14:anchorId="7F0F7CDB" wp14:editId="1035E662">
                <wp:simplePos x="0" y="0"/>
                <wp:positionH relativeFrom="margin">
                  <wp:posOffset>1833245</wp:posOffset>
                </wp:positionH>
                <wp:positionV relativeFrom="paragraph">
                  <wp:posOffset>161925</wp:posOffset>
                </wp:positionV>
                <wp:extent cx="152400" cy="114300"/>
                <wp:effectExtent l="4445" t="0" r="0" b="635"/>
                <wp:wrapTopAndBottom/>
                <wp:docPr id="575" name="Text Box 3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070"/>
                              <w:shd w:val="clear" w:color="auto" w:fill="auto"/>
                              <w:spacing w:line="180" w:lineRule="exact"/>
                            </w:pPr>
                            <w:r>
                              <w:rPr>
                                <w:rStyle w:val="107Exact"/>
                                <w:i/>
                                <w:iCs/>
                              </w:rPr>
                              <w:t>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4" o:spid="_x0000_s1609" type="#_x0000_t202" style="position:absolute;left:0;text-align:left;margin-left:144.35pt;margin-top:12.75pt;width:12pt;height:9pt;z-index:-251421696;visibility:visible;mso-wrap-style:square;mso-width-percent:0;mso-height-percent:0;mso-wrap-distance-left:5pt;mso-wrap-distance-top:0;mso-wrap-distance-right:13.45pt;mso-wrap-distance-bottom:14.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" filled="f" stroked="f">
                <v:textbox style="mso-fit-shape-to-text:t" inset="0,0,0,0">
                  <w:txbxContent>
                    <w:p w:rsidR="00105859" w:rsidRDefault="007824B5">
                      <w:pPr>
                        <w:pStyle w:val="1070"/>
                        <w:shd w:val="clear" w:color="auto" w:fill="auto"/>
                        <w:spacing w:line="180" w:lineRule="exact"/>
                      </w:pPr>
                      <w:r>
                        <w:rPr>
                          <w:rStyle w:val="107Exact"/>
                          <w:i/>
                          <w:iCs/>
                        </w:rPr>
                        <w:t>N..</w:t>
                      </w:r>
                    </w:p>
                  </w:txbxContent>
                </v:textbox>
                <w10:wrap type="topAndBottom" anchorx="margin"/>
              </v:shape>
            </w:pict>
          </mc:Fallback>
        </mc:AlternateContent>
      </w:r>
      <w:r w:rsidRPr="00043EAD">
        <w:rPr>
          <w:noProof/>
          <w:sz w:val="22"/>
          <w:szCs w:val="22"/>
          <w:lang w:bidi="ar-SA"/>
        </w:rPr>
        <mc:AlternateContent>
          <mc:Choice Requires="wps">
            <w:drawing>
              <wp:anchor distT="0" distB="90170" distL="63500" distR="63500" simplePos="0" relativeHeight="251895808" behindDoc="1" locked="0" layoutInCell="1" allowOverlap="1" wp14:anchorId="7ED3E4C9" wp14:editId="21FCF326">
                <wp:simplePos x="0" y="0"/>
                <wp:positionH relativeFrom="margin">
                  <wp:posOffset>2156460</wp:posOffset>
                </wp:positionH>
                <wp:positionV relativeFrom="paragraph">
                  <wp:posOffset>225425</wp:posOffset>
                </wp:positionV>
                <wp:extent cx="164465" cy="254000"/>
                <wp:effectExtent l="3810" t="0" r="3175" b="0"/>
                <wp:wrapTopAndBottom/>
                <wp:docPr id="574" name="Text Box 3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0ptExact"/>
                                <w:i/>
                                <w:iC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3" o:spid="_x0000_s1610" type="#_x0000_t202" style="position:absolute;left:0;text-align:left;margin-left:169.8pt;margin-top:17.75pt;width:12.95pt;height:20pt;z-index:-251420672;visibility:visible;mso-wrap-style:square;mso-width-percent:0;mso-height-percent:0;mso-wrap-distance-left:5pt;mso-wrap-distance-top:0;mso-wrap-distance-right:5pt;mso-wrap-distance-bottom:7.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0ptExact"/>
                          <w:i/>
                          <w:iCs/>
                        </w:rPr>
                        <w:t>-D'</w:t>
                      </w:r>
                    </w:p>
                  </w:txbxContent>
                </v:textbox>
                <w10:wrap type="topAndBottom" anchorx="margin"/>
              </v:shape>
            </w:pict>
          </mc:Fallback>
        </mc:AlternateContent>
      </w:r>
      <w:r w:rsidRPr="00043EAD">
        <w:rPr>
          <w:noProof/>
          <w:sz w:val="22"/>
          <w:szCs w:val="22"/>
          <w:lang w:bidi="ar-SA"/>
        </w:rPr>
        <mc:AlternateContent>
          <mc:Choice Requires="wps">
            <w:drawing>
              <wp:anchor distT="0" distB="173355" distL="63500" distR="79375" simplePos="0" relativeHeight="251896832" behindDoc="1" locked="0" layoutInCell="1" allowOverlap="1" wp14:anchorId="0008C3AA" wp14:editId="6B46EF7A">
                <wp:simplePos x="0" y="0"/>
                <wp:positionH relativeFrom="margin">
                  <wp:posOffset>2345690</wp:posOffset>
                </wp:positionH>
                <wp:positionV relativeFrom="paragraph">
                  <wp:posOffset>167005</wp:posOffset>
                </wp:positionV>
                <wp:extent cx="255905" cy="107950"/>
                <wp:effectExtent l="2540" t="0" r="0" b="2540"/>
                <wp:wrapTopAndBottom/>
                <wp:docPr id="573" name="Text Box 3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01"/>
                              <w:shd w:val="clear" w:color="auto" w:fill="auto"/>
                              <w:spacing w:after="0" w:line="170" w:lineRule="exact"/>
                            </w:pPr>
                            <w:r>
                              <w:rPr>
                                <w:rStyle w:val="30Exact1"/>
                              </w:rPr>
                              <w:t xml:space="preserve">2 </w:t>
                            </w:r>
                            <w:r>
                              <w:rPr>
                                <w:rStyle w:val="300ptExact0"/>
                                <w:b/>
                                <w:bCs/>
                                <w:i/>
                                <w:iCs/>
                              </w:rPr>
                              <w:t>U,</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2" o:spid="_x0000_s1611" type="#_x0000_t202" style="position:absolute;left:0;text-align:left;margin-left:184.7pt;margin-top:13.15pt;width:20.15pt;height:8.5pt;z-index:-251419648;visibility:visible;mso-wrap-style:square;mso-width-percent:0;mso-height-percent:0;mso-wrap-distance-left:5pt;mso-wrap-distance-top:0;mso-wrap-distance-right:6.25pt;mso-wrap-distance-bottom:13.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dEstA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" filled="f" stroked="f">
                <v:textbox style="mso-fit-shape-to-text:t" inset="0,0,0,0">
                  <w:txbxContent>
                    <w:p w:rsidR="00105859" w:rsidRDefault="007824B5">
                      <w:pPr>
                        <w:pStyle w:val="301"/>
                        <w:shd w:val="clear" w:color="auto" w:fill="auto"/>
                        <w:spacing w:after="0" w:line="170" w:lineRule="exact"/>
                      </w:pPr>
                      <w:r>
                        <w:rPr>
                          <w:rStyle w:val="30Exact1"/>
                        </w:rPr>
                        <w:t xml:space="preserve">2 </w:t>
                      </w:r>
                      <w:r>
                        <w:rPr>
                          <w:rStyle w:val="300ptExact0"/>
                          <w:b/>
                          <w:bCs/>
                          <w:i/>
                          <w:iCs/>
                        </w:rPr>
                        <w:t>U,</w:t>
                      </w:r>
                    </w:p>
                  </w:txbxContent>
                </v:textbox>
                <w10:wrap type="topAndBottom" anchorx="margin"/>
              </v:shape>
            </w:pict>
          </mc:Fallback>
        </mc:AlternateContent>
      </w:r>
      <w:r w:rsidRPr="00043EAD">
        <w:rPr>
          <w:noProof/>
          <w:sz w:val="22"/>
          <w:szCs w:val="22"/>
          <w:lang w:bidi="ar-SA"/>
        </w:rPr>
        <mc:AlternateContent>
          <mc:Choice Requires="wps">
            <w:drawing>
              <wp:anchor distT="0" distB="13970" distL="63500" distR="63500" simplePos="0" relativeHeight="251897856" behindDoc="1" locked="0" layoutInCell="1" allowOverlap="1" wp14:anchorId="1B5E074C" wp14:editId="014AA5FC">
                <wp:simplePos x="0" y="0"/>
                <wp:positionH relativeFrom="margin">
                  <wp:posOffset>2680970</wp:posOffset>
                </wp:positionH>
                <wp:positionV relativeFrom="paragraph">
                  <wp:posOffset>163830</wp:posOffset>
                </wp:positionV>
                <wp:extent cx="170815" cy="368935"/>
                <wp:effectExtent l="4445" t="1905" r="0" b="0"/>
                <wp:wrapTopAndBottom/>
                <wp:docPr id="572" name="Text Box 3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368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1" w:line="200" w:lineRule="exact"/>
                              <w:jc w:val="left"/>
                            </w:pPr>
                            <w:r>
                              <w:rPr>
                                <w:rStyle w:val="70ptExact"/>
                                <w:i/>
                                <w:iCs/>
                              </w:rPr>
                              <w:t>U_c_</w:t>
                            </w:r>
                          </w:p>
                          <w:p w:rsidR="00105859" w:rsidRDefault="007824B5">
                            <w:pPr>
                              <w:pStyle w:val="108"/>
                              <w:shd w:val="clear" w:color="auto" w:fill="auto"/>
                              <w:spacing w:before="0" w:line="180" w:lineRule="exact"/>
                            </w:pPr>
                            <w: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1" o:spid="_x0000_s1612" type="#_x0000_t202" style="position:absolute;left:0;text-align:left;margin-left:211.1pt;margin-top:12.9pt;width:13.45pt;height:29.05pt;z-index:-251418624;visibility:visible;mso-wrap-style:square;mso-width-percent:0;mso-height-percent:0;mso-wrap-distance-left:5pt;mso-wrap-distance-top:0;mso-wrap-distance-right:5pt;mso-wrap-distance-bottom:1.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" filled="f" stroked="f">
                <v:textbox style="mso-fit-shape-to-text:t" inset="0,0,0,0">
                  <w:txbxContent>
                    <w:p w:rsidR="00105859" w:rsidRDefault="007824B5">
                      <w:pPr>
                        <w:pStyle w:val="70"/>
                        <w:shd w:val="clear" w:color="auto" w:fill="auto"/>
                        <w:spacing w:before="0" w:after="1" w:line="200" w:lineRule="exact"/>
                        <w:jc w:val="left"/>
                      </w:pPr>
                      <w:r>
                        <w:rPr>
                          <w:rStyle w:val="70ptExact"/>
                          <w:i/>
                          <w:iCs/>
                        </w:rPr>
                        <w:t>U_c_</w:t>
                      </w:r>
                    </w:p>
                    <w:p w:rsidR="00105859" w:rsidRDefault="007824B5">
                      <w:pPr>
                        <w:pStyle w:val="108"/>
                        <w:shd w:val="clear" w:color="auto" w:fill="auto"/>
                        <w:spacing w:before="0" w:line="180" w:lineRule="exact"/>
                      </w:pPr>
                      <w:r>
                        <w:t>2</w:t>
                      </w:r>
                    </w:p>
                  </w:txbxContent>
                </v:textbox>
                <w10:wrap type="topAndBottom" anchorx="margin"/>
              </v:shape>
            </w:pict>
          </mc:Fallback>
        </mc:AlternateContent>
      </w:r>
      <w:r w:rsidRPr="00043EAD">
        <w:rPr>
          <w:noProof/>
          <w:sz w:val="22"/>
          <w:szCs w:val="22"/>
          <w:lang w:bidi="ar-SA"/>
        </w:rPr>
        <mc:AlternateContent>
          <mc:Choice Requires="wps">
            <w:drawing>
              <wp:anchor distT="0" distB="79375" distL="63500" distR="618490" simplePos="0" relativeHeight="251898880" behindDoc="1" locked="0" layoutInCell="1" allowOverlap="1" wp14:anchorId="27CE70F1" wp14:editId="35CF9077">
                <wp:simplePos x="0" y="0"/>
                <wp:positionH relativeFrom="margin">
                  <wp:posOffset>2869565</wp:posOffset>
                </wp:positionH>
                <wp:positionV relativeFrom="paragraph">
                  <wp:posOffset>213360</wp:posOffset>
                </wp:positionV>
                <wp:extent cx="408305" cy="120650"/>
                <wp:effectExtent l="2540" t="3810" r="0" b="3810"/>
                <wp:wrapTopAndBottom/>
                <wp:docPr id="571" name="Text Box 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 xml:space="preserve">+ </w:t>
                            </w:r>
                            <w:r>
                              <w:rPr>
                                <w:rStyle w:val="2Exact1"/>
                                <w:lang w:val="en-US" w:eastAsia="en-US" w:bidi="en-US"/>
                              </w:rPr>
                              <w:t xml:space="preserve">v </w:t>
                            </w:r>
                            <w:r>
                              <w:rPr>
                                <w:rStyle w:val="2Exact1"/>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90" o:spid="_x0000_s1613" type="#_x0000_t202" style="position:absolute;left:0;text-align:left;margin-left:225.95pt;margin-top:16.8pt;width:32.15pt;height:9.5pt;z-index:-251417600;visibility:visible;mso-wrap-style:square;mso-width-percent:0;mso-height-percent:0;mso-wrap-distance-left:5pt;mso-wrap-distance-top:0;mso-wrap-distance-right:48.7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 xml:space="preserve">+ </w:t>
                      </w:r>
                      <w:r>
                        <w:rPr>
                          <w:rStyle w:val="2Exact1"/>
                          <w:lang w:val="en-US" w:eastAsia="en-US" w:bidi="en-US"/>
                        </w:rPr>
                        <w:t xml:space="preserve">v </w:t>
                      </w:r>
                      <w:r>
                        <w:rPr>
                          <w:rStyle w:val="2Exact1"/>
                        </w:rPr>
                        <w:t>(О</w:t>
                      </w:r>
                    </w:p>
                  </w:txbxContent>
                </v:textbox>
                <w10:wrap type="topAndBottom" anchorx="margin"/>
              </v:shape>
            </w:pict>
          </mc:Fallback>
        </mc:AlternateContent>
      </w:r>
      <w:r w:rsidRPr="00043EAD">
        <w:rPr>
          <w:noProof/>
          <w:sz w:val="22"/>
          <w:szCs w:val="22"/>
          <w:lang w:bidi="ar-SA"/>
        </w:rPr>
        <mc:AlternateContent>
          <mc:Choice Requires="wps">
            <w:drawing>
              <wp:anchor distT="0" distB="91440" distL="810895" distR="82550" simplePos="0" relativeHeight="251899904" behindDoc="1" locked="0" layoutInCell="1" allowOverlap="1" wp14:anchorId="76E5EC12" wp14:editId="6D9E77F5">
                <wp:simplePos x="0" y="0"/>
                <wp:positionH relativeFrom="margin">
                  <wp:posOffset>3896995</wp:posOffset>
                </wp:positionH>
                <wp:positionV relativeFrom="paragraph">
                  <wp:posOffset>219710</wp:posOffset>
                </wp:positionV>
                <wp:extent cx="356870" cy="120650"/>
                <wp:effectExtent l="1270" t="635" r="3810" b="0"/>
                <wp:wrapTopAndBottom/>
                <wp:docPr id="570" name="Text Box 3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(9.27)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9" o:spid="_x0000_s1614" type="#_x0000_t202" style="position:absolute;left:0;text-align:left;margin-left:306.85pt;margin-top:17.3pt;width:28.1pt;height:9.5pt;z-index:-251416576;visibility:visible;mso-wrap-style:square;mso-width-percent:0;mso-height-percent:0;mso-wrap-distance-left:63.85pt;mso-wrap-distance-top:0;mso-wrap-distance-right:6.5pt;mso-wrap-distance-bottom:7.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(9.27)</w:t>
                      </w:r>
                    </w:p>
                  </w:txbxContent>
                </v:textbox>
                <w10:wrap type="topAndBottom" anchorx="margin"/>
              </v:shape>
            </w:pict>
          </mc:Fallback>
        </mc:AlternateContent>
      </w:r>
      <w:r w:rsidR="007824B5" w:rsidRPr="00043EAD">
        <w:rPr>
          <w:sz w:val="22"/>
          <w:szCs w:val="22"/>
        </w:rPr>
        <w:t>Уравнение (9.24) при этом приобретает вид</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0" distL="905510" distR="917575" simplePos="0" relativeHeight="251900928" behindDoc="1" locked="0" layoutInCell="1" allowOverlap="1" wp14:anchorId="736CD0EF" wp14:editId="3098666C">
                <wp:simplePos x="0" y="0"/>
                <wp:positionH relativeFrom="margin">
                  <wp:posOffset>915670</wp:posOffset>
                </wp:positionH>
                <wp:positionV relativeFrom="paragraph">
                  <wp:posOffset>640080</wp:posOffset>
                </wp:positionV>
                <wp:extent cx="2502535" cy="857250"/>
                <wp:effectExtent l="1270" t="1905" r="1270" b="635"/>
                <wp:wrapTopAndBottom/>
                <wp:docPr id="569" name="Text Box 3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2535"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2EADD8D2" wp14:editId="5E63BE70">
                                  <wp:extent cx="2505075" cy="752475"/>
                                  <wp:effectExtent l="0" t="0" r="9525" b="9525"/>
                                  <wp:docPr id="221" name="Picture 65" descr="C:\Users\836D~1\AppData\Local\Temp\FineReader12.00\media\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836D~1\AppData\Local\Temp\FineReader12.00\media\image123.png"/>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2505075" cy="752475"/>
                                          </a:xfrm>
                                          <a:prstGeom prst="rect">
                                            <a:avLst/>
                                          </a:prstGeom>
                                          <a:noFill/>
                                          <a:ln>
                                            <a:noFill/>
                                          </a:ln>
                                        </pic:spPr>
                                      </pic:pic>
                                    </a:graphicData>
                                  </a:graphic>
                                </wp:inline>
                              </w:drawing>
                            </w:r>
                          </w:p>
                          <w:p w:rsidR="00105859" w:rsidRDefault="007824B5">
                            <w:pPr>
                              <w:pStyle w:val="74"/>
                              <w:shd w:val="clear" w:color="auto" w:fill="auto"/>
                              <w:spacing w:line="170" w:lineRule="exact"/>
                            </w:pPr>
                            <w:r>
                              <w:rPr>
                                <w:rStyle w:val="70ptExact4"/>
                                <w:b/>
                                <w:bCs/>
                                <w:i/>
                                <w:iCs/>
                              </w:rPr>
                              <w:t>Рис. 9.3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7" o:spid="_x0000_s1615" type="#_x0000_t202" style="position:absolute;left:0;text-align:left;margin-left:72.1pt;margin-top:50.4pt;width:197.05pt;height:67.5pt;z-index:-251415552;visibility:visible;mso-wrap-style:square;mso-width-percent:0;mso-height-percent:0;mso-wrap-distance-left:71.3pt;mso-wrap-distance-top:0;mso-wrap-distance-right:72.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" filled="f" stroked="f">
                <v:textbox style="mso-fit-shape-to-text:t" inset="0,0,0,0">
                  <w:txbxContent>
                    <w:p w:rsidR="00105859" w:rsidRDefault="00134C30">
                      <w:pPr>
                        <w:jc w:val="center"/>
                        <w:rPr>
                          <w:sz w:val="2"/>
                          <w:szCs w:val="2"/>
                        </w:rPr>
                      </w:pPr>
                      <w:r>
                        <w:rPr>
                          <w:noProof/>
                          <w:lang w:bidi="ar-SA"/>
                        </w:rPr>
                        <w:drawing>
                          <wp:inline distT="0" distB="0" distL="0" distR="0">
                            <wp:extent cx="2505075" cy="752475"/>
                            <wp:effectExtent l="0" t="0" r="9525" b="9525"/>
                            <wp:docPr id="221" name="Picture 65" descr="C:\Users\836D~1\AppData\Local\Temp\FineReader12.00\media\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836D~1\AppData\Local\Temp\FineReader12.00\media\image123.png"/>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0" y="0"/>
                                      <a:ext cx="2505075" cy="752475"/>
                                    </a:xfrm>
                                    <a:prstGeom prst="rect">
                                      <a:avLst/>
                                    </a:prstGeom>
                                    <a:noFill/>
                                    <a:ln>
                                      <a:noFill/>
                                    </a:ln>
                                  </pic:spPr>
                                </pic:pic>
                              </a:graphicData>
                            </a:graphic>
                          </wp:inline>
                        </w:drawing>
                      </w:r>
                    </w:p>
                    <w:p w:rsidR="00105859" w:rsidRDefault="007824B5">
                      <w:pPr>
                        <w:pStyle w:val="74"/>
                        <w:shd w:val="clear" w:color="auto" w:fill="auto"/>
                        <w:spacing w:line="170" w:lineRule="exact"/>
                      </w:pPr>
                      <w:r>
                        <w:rPr>
                          <w:rStyle w:val="70ptExact4"/>
                          <w:b/>
                          <w:bCs/>
                          <w:i/>
                          <w:iCs/>
                        </w:rPr>
                        <w:t>Рис. 9.3</w:t>
                      </w:r>
                    </w:p>
                  </w:txbxContent>
                </v:textbox>
                <w10:wrap type="topAndBottom" anchorx="margin"/>
              </v:shape>
            </w:pict>
          </mc:Fallback>
        </mc:AlternateContent>
      </w:r>
      <w:r w:rsidR="007824B5" w:rsidRPr="00043EAD">
        <w:rPr>
          <w:sz w:val="22"/>
          <w:szCs w:val="22"/>
        </w:rPr>
        <w:t>На рис. 9.3 показана структурная схема системы, решающей уравнение (9.27). На ее входы поступают постоянные воздейст</w:t>
      </w:r>
      <w:r w:rsidR="007824B5" w:rsidRPr="00043EAD">
        <w:rPr>
          <w:sz w:val="22"/>
          <w:szCs w:val="22"/>
        </w:rPr>
        <w:softHyphen/>
        <w:t xml:space="preserve">вия </w:t>
      </w:r>
      <w:r w:rsidR="007824B5" w:rsidRPr="00043EAD">
        <w:rPr>
          <w:rStyle w:val="210pt"/>
          <w:sz w:val="22"/>
          <w:szCs w:val="22"/>
        </w:rPr>
        <w:t>U</w:t>
      </w:r>
      <w:r w:rsidR="007824B5" w:rsidRPr="00043EAD">
        <w:rPr>
          <w:rStyle w:val="210pt"/>
          <w:sz w:val="22"/>
          <w:szCs w:val="22"/>
          <w:vertAlign w:val="subscript"/>
          <w:lang w:val="ru-RU" w:eastAsia="ru-RU" w:bidi="ru-RU"/>
        </w:rPr>
        <w:t>с</w:t>
      </w:r>
      <w:r w:rsidR="007824B5" w:rsidRPr="00043EAD">
        <w:rPr>
          <w:rStyle w:val="210pt"/>
          <w:sz w:val="22"/>
          <w:szCs w:val="22"/>
          <w:lang w:val="ru-RU" w:eastAsia="ru-RU" w:bidi="ru-RU"/>
        </w:rPr>
        <w:t>/</w:t>
      </w:r>
      <w:r w:rsidR="007824B5" w:rsidRPr="00043EAD">
        <w:rPr>
          <w:sz w:val="22"/>
          <w:szCs w:val="22"/>
        </w:rPr>
        <w:t xml:space="preserve">2, </w:t>
      </w:r>
      <w:r w:rsidR="007824B5" w:rsidRPr="00043EAD">
        <w:rPr>
          <w:rStyle w:val="210pt"/>
          <w:sz w:val="22"/>
          <w:szCs w:val="22"/>
        </w:rPr>
        <w:t>N</w:t>
      </w:r>
      <w:r w:rsidR="007824B5" w:rsidRPr="00043EAD">
        <w:rPr>
          <w:sz w:val="22"/>
          <w:szCs w:val="22"/>
          <w:vertAlign w:val="subscript"/>
          <w:lang w:val="en-US" w:eastAsia="en-US" w:bidi="en-US"/>
        </w:rPr>
        <w:t>x</w:t>
      </w:r>
      <w:r w:rsidR="007824B5" w:rsidRPr="00043EAD">
        <w:rPr>
          <w:sz w:val="22"/>
          <w:szCs w:val="22"/>
          <w:lang w:eastAsia="en-US" w:bidi="en-US"/>
        </w:rPr>
        <w:t>(</w:t>
      </w:r>
      <w:r w:rsidR="007824B5" w:rsidRPr="00043EAD">
        <w:rPr>
          <w:sz w:val="22"/>
          <w:szCs w:val="22"/>
        </w:rPr>
        <w:t xml:space="preserve">2 и широкополосный шум </w:t>
      </w:r>
      <w:r w:rsidR="007824B5" w:rsidRPr="00043EAD">
        <w:rPr>
          <w:rStyle w:val="210pt1pt"/>
          <w:sz w:val="22"/>
          <w:szCs w:val="22"/>
        </w:rPr>
        <w:t>v</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 xml:space="preserve">В инерционном звене с постоянной времени </w:t>
      </w:r>
      <w:r w:rsidR="007824B5" w:rsidRPr="00043EAD">
        <w:rPr>
          <w:rStyle w:val="2FranklinGothicBook11pt1pt"/>
        </w:rPr>
        <w:t>Тф/2</w:t>
      </w:r>
      <w:r w:rsidR="007824B5" w:rsidRPr="00043EAD">
        <w:rPr>
          <w:rStyle w:val="28pt0pt0"/>
          <w:sz w:val="22"/>
          <w:szCs w:val="22"/>
        </w:rPr>
        <w:t xml:space="preserve"> </w:t>
      </w:r>
      <w:r w:rsidR="007824B5" w:rsidRPr="00043EAD">
        <w:rPr>
          <w:sz w:val="22"/>
          <w:szCs w:val="22"/>
        </w:rPr>
        <w:t>происходит эффективное подавление</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широкополосного шума. Поэтому при большом отношении сиг</w:t>
      </w:r>
      <w:r w:rsidRPr="00043EAD">
        <w:rPr>
          <w:sz w:val="22"/>
          <w:szCs w:val="22"/>
        </w:rPr>
        <w:softHyphen/>
        <w:t xml:space="preserve">нал-шум роль напряжения </w:t>
      </w:r>
      <w:r w:rsidRPr="00043EAD">
        <w:rPr>
          <w:rStyle w:val="210pt1pt"/>
          <w:sz w:val="22"/>
          <w:szCs w:val="22"/>
        </w:rPr>
        <w:t>v</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в формировании процесса </w:t>
      </w:r>
      <w:r w:rsidRPr="00043EAD">
        <w:rPr>
          <w:rStyle w:val="210pt1pt"/>
          <w:sz w:val="22"/>
          <w:szCs w:val="22"/>
        </w:rPr>
        <w:t>D</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sz w:val="22"/>
          <w:szCs w:val="22"/>
        </w:rPr>
        <w:t xml:space="preserve">по сравнению с постоянными воздействиями </w:t>
      </w:r>
      <w:r w:rsidRPr="00043EAD">
        <w:rPr>
          <w:rStyle w:val="2TimesNewRoman10pt0pt"/>
          <w:rFonts w:eastAsia="Century Schoolbook"/>
          <w:sz w:val="22"/>
          <w:szCs w:val="22"/>
        </w:rPr>
        <w:t>U</w:t>
      </w:r>
      <w:r w:rsidRPr="00043EAD">
        <w:rPr>
          <w:rStyle w:val="2TimesNewRoman10pt0pt"/>
          <w:rFonts w:eastAsia="Century Schoolbook"/>
          <w:sz w:val="22"/>
          <w:szCs w:val="22"/>
          <w:vertAlign w:val="superscript"/>
          <w:lang w:val="ru-RU"/>
        </w:rPr>
        <w:t>2</w:t>
      </w:r>
      <w:r w:rsidRPr="00043EAD">
        <w:rPr>
          <w:rStyle w:val="2TimesNewRoman10pt0pt"/>
          <w:rFonts w:eastAsia="Century Schoolbook"/>
          <w:sz w:val="22"/>
          <w:szCs w:val="22"/>
          <w:vertAlign w:val="subscript"/>
        </w:rPr>
        <w:t>C</w:t>
      </w:r>
      <w:r w:rsidRPr="00043EAD">
        <w:rPr>
          <w:rStyle w:val="2TimesNewRoman10pt0pt"/>
          <w:rFonts w:eastAsia="Century Schoolbook"/>
          <w:sz w:val="22"/>
          <w:szCs w:val="22"/>
          <w:lang w:val="ru-RU"/>
        </w:rPr>
        <w:t>/</w:t>
      </w:r>
      <w:r w:rsidRPr="00043EAD">
        <w:rPr>
          <w:sz w:val="22"/>
          <w:szCs w:val="22"/>
        </w:rPr>
        <w:t xml:space="preserve">2 и </w:t>
      </w:r>
      <w:r w:rsidRPr="00043EAD">
        <w:rPr>
          <w:rStyle w:val="2TimesNewRoman10pt0pt"/>
          <w:rFonts w:eastAsia="Century Schoolbook"/>
          <w:sz w:val="22"/>
          <w:szCs w:val="22"/>
        </w:rPr>
        <w:t>N</w:t>
      </w:r>
      <w:r w:rsidRPr="00043EAD">
        <w:rPr>
          <w:rStyle w:val="2TimesNewRoman10pt0pt"/>
          <w:rFonts w:eastAsia="Century Schoolbook"/>
          <w:sz w:val="22"/>
          <w:szCs w:val="22"/>
          <w:vertAlign w:val="subscript"/>
        </w:rPr>
        <w:t>V</w:t>
      </w:r>
      <w:r w:rsidRPr="00043EAD">
        <w:rPr>
          <w:rStyle w:val="2TimesNewRoman10pt0pt"/>
          <w:rFonts w:eastAsia="Century Schoolbook"/>
          <w:sz w:val="22"/>
          <w:szCs w:val="22"/>
        </w:rPr>
        <w:t>J</w:t>
      </w:r>
      <w:r w:rsidRPr="00043EAD">
        <w:rPr>
          <w:rStyle w:val="2TimesNewRoman10pt0pt"/>
          <w:rFonts w:eastAsia="Century Schoolbook"/>
          <w:sz w:val="22"/>
          <w:szCs w:val="22"/>
          <w:lang w:val="ru-RU"/>
        </w:rPr>
        <w:t>2</w:t>
      </w:r>
      <w:r w:rsidRPr="00043EAD">
        <w:rPr>
          <w:rStyle w:val="2Cambria"/>
          <w:sz w:val="22"/>
          <w:szCs w:val="22"/>
          <w:lang w:eastAsia="en-US" w:bidi="en-US"/>
        </w:rPr>
        <w:t xml:space="preserve"> </w:t>
      </w:r>
      <w:r w:rsidRPr="00043EAD">
        <w:rPr>
          <w:sz w:val="22"/>
          <w:szCs w:val="22"/>
        </w:rPr>
        <w:t>мала и его для упрощения можно не учитывать. При этом в установив</w:t>
      </w:r>
      <w:r w:rsidRPr="00043EAD">
        <w:rPr>
          <w:sz w:val="22"/>
          <w:szCs w:val="22"/>
        </w:rPr>
        <w:softHyphen/>
        <w:t xml:space="preserve">шемся режиме дисперсия </w:t>
      </w:r>
      <w:r w:rsidRPr="00043EAD">
        <w:rPr>
          <w:rStyle w:val="210pt1pt"/>
          <w:sz w:val="22"/>
          <w:szCs w:val="22"/>
        </w:rPr>
        <w:t>D</w:t>
      </w:r>
      <w:r w:rsidRPr="00043EAD">
        <w:rPr>
          <w:rStyle w:val="210pt1pt"/>
          <w:sz w:val="22"/>
          <w:szCs w:val="22"/>
          <w:lang w:val="ru-RU"/>
        </w:rPr>
        <w:t xml:space="preserve"> =</w:t>
      </w:r>
      <w:r w:rsidRPr="00043EAD">
        <w:rPr>
          <w:sz w:val="22"/>
          <w:szCs w:val="22"/>
          <w:lang w:eastAsia="en-US" w:bidi="en-US"/>
        </w:rPr>
        <w:t xml:space="preserve"> </w:t>
      </w:r>
      <w:r w:rsidRPr="00043EAD">
        <w:rPr>
          <w:sz w:val="22"/>
          <w:szCs w:val="22"/>
          <w:lang w:val="en-US" w:eastAsia="en-US" w:bidi="en-US"/>
        </w:rPr>
        <w:t>const</w:t>
      </w:r>
      <w:r w:rsidRPr="00043EAD">
        <w:rPr>
          <w:sz w:val="22"/>
          <w:szCs w:val="22"/>
          <w:lang w:eastAsia="en-US" w:bidi="en-US"/>
        </w:rPr>
        <w:t xml:space="preserve">. </w:t>
      </w:r>
      <w:r w:rsidRPr="00043EAD">
        <w:rPr>
          <w:sz w:val="22"/>
          <w:szCs w:val="22"/>
        </w:rPr>
        <w:t xml:space="preserve">Ее величина </w:t>
      </w:r>
      <w:r w:rsidRPr="00043EAD">
        <w:rPr>
          <w:sz w:val="22"/>
          <w:szCs w:val="22"/>
          <w:lang w:val="en-US" w:eastAsia="en-US" w:bidi="en-US"/>
        </w:rPr>
        <w:t>D</w:t>
      </w:r>
      <w:r w:rsidRPr="00043EAD">
        <w:rPr>
          <w:sz w:val="22"/>
          <w:szCs w:val="22"/>
          <w:vertAlign w:val="subscript"/>
          <w:lang w:val="en-US" w:eastAsia="en-US" w:bidi="en-US"/>
        </w:rPr>
        <w:t>yCT</w:t>
      </w:r>
      <w:r w:rsidRPr="00043EAD">
        <w:rPr>
          <w:sz w:val="22"/>
          <w:szCs w:val="22"/>
          <w:lang w:eastAsia="en-US" w:bidi="en-US"/>
        </w:rPr>
        <w:t xml:space="preserve"> </w:t>
      </w:r>
      <w:r w:rsidRPr="00043EAD">
        <w:rPr>
          <w:sz w:val="22"/>
          <w:szCs w:val="22"/>
        </w:rPr>
        <w:t>при сделан</w:t>
      </w:r>
      <w:r w:rsidRPr="00043EAD">
        <w:rPr>
          <w:sz w:val="22"/>
          <w:szCs w:val="22"/>
        </w:rPr>
        <w:softHyphen/>
        <w:t>ных упрощениях определяется вытекающим из (9.27) уравнением</w:t>
      </w:r>
    </w:p>
    <w:p w:rsidR="00105859" w:rsidRPr="00043EAD" w:rsidRDefault="007824B5">
      <w:pPr>
        <w:pStyle w:val="70"/>
        <w:shd w:val="clear" w:color="auto" w:fill="auto"/>
        <w:spacing w:before="0" w:after="29" w:line="200" w:lineRule="exact"/>
        <w:ind w:left="240"/>
        <w:jc w:val="center"/>
        <w:rPr>
          <w:sz w:val="22"/>
          <w:szCs w:val="22"/>
        </w:rPr>
      </w:pPr>
      <w:r w:rsidRPr="00043EAD">
        <w:rPr>
          <w:rStyle w:val="7-1pt"/>
          <w:i/>
          <w:iCs/>
          <w:sz w:val="22"/>
          <w:szCs w:val="22"/>
        </w:rPr>
        <w:t>D\.„</w:t>
      </w:r>
      <w:r w:rsidRPr="00043EAD">
        <w:rPr>
          <w:rStyle w:val="70pt"/>
          <w:i/>
          <w:iCs/>
          <w:sz w:val="22"/>
          <w:szCs w:val="22"/>
        </w:rPr>
        <w:t xml:space="preserve"> U\INo</w:t>
      </w:r>
      <w:r w:rsidRPr="00043EAD">
        <w:rPr>
          <w:rStyle w:val="795pt0pt"/>
          <w:sz w:val="22"/>
          <w:szCs w:val="22"/>
          <w:lang w:val="en-US" w:eastAsia="en-US" w:bidi="en-US"/>
        </w:rPr>
        <w:t xml:space="preserve"> </w:t>
      </w:r>
      <w:r w:rsidRPr="00043EAD">
        <w:rPr>
          <w:rStyle w:val="795pt0pt"/>
          <w:sz w:val="22"/>
          <w:szCs w:val="22"/>
          <w:lang w:val="en-US"/>
        </w:rPr>
        <w:t xml:space="preserve">+ 2 </w:t>
      </w:r>
      <w:r w:rsidRPr="00043EAD">
        <w:rPr>
          <w:rStyle w:val="70pt"/>
          <w:i/>
          <w:iCs/>
          <w:sz w:val="22"/>
          <w:szCs w:val="22"/>
        </w:rPr>
        <w:t>D</w:t>
      </w:r>
      <w:r w:rsidRPr="00043EAD">
        <w:rPr>
          <w:rStyle w:val="70pt"/>
          <w:i/>
          <w:iCs/>
          <w:sz w:val="22"/>
          <w:szCs w:val="22"/>
          <w:vertAlign w:val="subscript"/>
        </w:rPr>
        <w:t>ycr</w:t>
      </w:r>
      <w:r w:rsidRPr="00043EAD">
        <w:rPr>
          <w:rStyle w:val="70pt"/>
          <w:i/>
          <w:iCs/>
          <w:sz w:val="22"/>
          <w:szCs w:val="22"/>
        </w:rPr>
        <w:t>/T</w:t>
      </w:r>
      <w:r w:rsidRPr="00043EAD">
        <w:rPr>
          <w:rStyle w:val="795pt0pt"/>
          <w:sz w:val="22"/>
          <w:szCs w:val="22"/>
          <w:lang w:val="en-US" w:eastAsia="en-US" w:bidi="en-US"/>
        </w:rPr>
        <w:t xml:space="preserve"> </w:t>
      </w:r>
      <w:r w:rsidRPr="00043EAD">
        <w:rPr>
          <w:rStyle w:val="795pt0pt"/>
          <w:sz w:val="22"/>
          <w:szCs w:val="22"/>
        </w:rPr>
        <w:t>ф</w:t>
      </w:r>
      <w:r w:rsidRPr="00043EAD">
        <w:rPr>
          <w:rStyle w:val="795pt0pt"/>
          <w:sz w:val="22"/>
          <w:szCs w:val="22"/>
          <w:lang w:val="en-US"/>
        </w:rPr>
        <w:t xml:space="preserve"> — </w:t>
      </w:r>
      <w:r w:rsidRPr="00043EAD">
        <w:rPr>
          <w:rStyle w:val="70pt"/>
          <w:i/>
          <w:iCs/>
          <w:sz w:val="22"/>
          <w:szCs w:val="22"/>
        </w:rPr>
        <w:t>NJ2 = 0</w:t>
      </w:r>
    </w:p>
    <w:p w:rsidR="00105859" w:rsidRPr="00043EAD" w:rsidRDefault="007824B5">
      <w:pPr>
        <w:pStyle w:val="22"/>
        <w:shd w:val="clear" w:color="auto" w:fill="auto"/>
        <w:spacing w:before="0" w:after="109" w:line="190" w:lineRule="exact"/>
        <w:ind w:firstLine="0"/>
        <w:jc w:val="both"/>
        <w:rPr>
          <w:sz w:val="22"/>
          <w:szCs w:val="22"/>
        </w:rPr>
      </w:pPr>
      <w:r w:rsidRPr="00043EAD">
        <w:rPr>
          <w:sz w:val="22"/>
          <w:szCs w:val="22"/>
        </w:rPr>
        <w:t>и равна</w:t>
      </w:r>
    </w:p>
    <w:p w:rsidR="00105859" w:rsidRPr="00043EAD" w:rsidRDefault="007824B5">
      <w:pPr>
        <w:pStyle w:val="70"/>
        <w:shd w:val="clear" w:color="auto" w:fill="auto"/>
        <w:tabs>
          <w:tab w:val="left" w:pos="6199"/>
        </w:tabs>
        <w:spacing w:before="0" w:after="14" w:line="200" w:lineRule="exact"/>
        <w:ind w:left="2100"/>
        <w:rPr>
          <w:sz w:val="22"/>
          <w:szCs w:val="22"/>
          <w:lang w:val="ru-RU"/>
        </w:rPr>
      </w:pPr>
      <w:r w:rsidRPr="00043EAD">
        <w:rPr>
          <w:sz w:val="22"/>
          <w:szCs w:val="22"/>
        </w:rPr>
        <w:t>D</w:t>
      </w:r>
      <w:r w:rsidRPr="00043EAD">
        <w:rPr>
          <w:sz w:val="22"/>
          <w:szCs w:val="22"/>
          <w:vertAlign w:val="subscript"/>
        </w:rPr>
        <w:t>ycr</w:t>
      </w:r>
      <w:r w:rsidRPr="00043EAD">
        <w:rPr>
          <w:sz w:val="22"/>
          <w:szCs w:val="22"/>
          <w:lang w:val="ru-RU"/>
        </w:rPr>
        <w:t>=[</w:t>
      </w:r>
      <w:r w:rsidRPr="00043EAD">
        <w:rPr>
          <w:sz w:val="22"/>
          <w:szCs w:val="22"/>
        </w:rPr>
        <w:t>Vl</w:t>
      </w:r>
      <w:r w:rsidRPr="00043EAD">
        <w:rPr>
          <w:sz w:val="22"/>
          <w:szCs w:val="22"/>
          <w:lang w:val="ru-RU"/>
        </w:rPr>
        <w:t>+2</w:t>
      </w:r>
      <w:r w:rsidRPr="00043EAD">
        <w:rPr>
          <w:sz w:val="22"/>
          <w:szCs w:val="22"/>
        </w:rPr>
        <w:t>ba</w:t>
      </w:r>
      <w:r w:rsidRPr="00043EAD">
        <w:rPr>
          <w:sz w:val="22"/>
          <w:szCs w:val="22"/>
          <w:vertAlign w:val="superscript"/>
          <w:lang w:val="ru-RU"/>
        </w:rPr>
        <w:t>2</w:t>
      </w:r>
      <w:r w:rsidRPr="00043EAD">
        <w:rPr>
          <w:sz w:val="22"/>
          <w:szCs w:val="22"/>
          <w:lang w:val="ru-RU"/>
        </w:rPr>
        <w:t>-</w:t>
      </w:r>
      <w:r w:rsidRPr="00043EAD">
        <w:rPr>
          <w:sz w:val="22"/>
          <w:szCs w:val="22"/>
        </w:rPr>
        <w:t>iyb</w:t>
      </w:r>
      <w:r w:rsidRPr="00043EAD">
        <w:rPr>
          <w:sz w:val="22"/>
          <w:szCs w:val="22"/>
          <w:lang w:val="ru-RU"/>
        </w:rPr>
        <w:t>,</w:t>
      </w:r>
      <w:r w:rsidRPr="00043EAD">
        <w:rPr>
          <w:rStyle w:val="795pt0pt"/>
          <w:sz w:val="22"/>
          <w:szCs w:val="22"/>
          <w:lang w:eastAsia="en-US" w:bidi="en-US"/>
        </w:rPr>
        <w:tab/>
      </w:r>
      <w:r w:rsidRPr="00043EAD">
        <w:rPr>
          <w:rStyle w:val="795pt0pt"/>
          <w:sz w:val="22"/>
          <w:szCs w:val="22"/>
        </w:rPr>
        <w:t>(9.28)</w:t>
      </w:r>
    </w:p>
    <w:p w:rsidR="00105859" w:rsidRPr="00043EAD" w:rsidRDefault="007824B5">
      <w:pPr>
        <w:pStyle w:val="22"/>
        <w:shd w:val="clear" w:color="auto" w:fill="auto"/>
        <w:spacing w:before="0" w:line="211" w:lineRule="exact"/>
        <w:ind w:firstLine="0"/>
        <w:jc w:val="both"/>
        <w:rPr>
          <w:sz w:val="22"/>
          <w:szCs w:val="22"/>
        </w:rPr>
        <w:sectPr w:rsidR="00105859" w:rsidRPr="00043EAD">
          <w:footerReference w:type="even" r:id="rId345"/>
          <w:footerReference w:type="default" r:id="rId346"/>
          <w:pgSz w:w="8400" w:h="11900"/>
          <w:pgMar w:top="494" w:right="1108" w:bottom="856" w:left="448" w:header="0" w:footer="3" w:gutter="0"/>
          <w:cols w:space="720"/>
          <w:noEndnote/>
          <w:docGrid w:linePitch="360"/>
        </w:sectPr>
      </w:pPr>
      <w:r w:rsidRPr="00043EAD">
        <w:rPr>
          <w:sz w:val="22"/>
          <w:szCs w:val="22"/>
        </w:rPr>
        <w:t>где 6 = |Ь'</w:t>
      </w:r>
      <w:r w:rsidRPr="00043EAD">
        <w:rPr>
          <w:sz w:val="22"/>
          <w:szCs w:val="22"/>
          <w:vertAlign w:val="superscript"/>
        </w:rPr>
        <w:t>2</w:t>
      </w:r>
      <w:r w:rsidRPr="00043EAD">
        <w:rPr>
          <w:sz w:val="22"/>
          <w:szCs w:val="22"/>
          <w:vertAlign w:val="subscript"/>
        </w:rPr>
        <w:t>с</w:t>
      </w:r>
      <w:r w:rsidRPr="00043EAD">
        <w:rPr>
          <w:sz w:val="22"/>
          <w:szCs w:val="22"/>
        </w:rPr>
        <w:t>7'ф/Л</w:t>
      </w:r>
      <w:r w:rsidRPr="00043EAD">
        <w:rPr>
          <w:sz w:val="22"/>
          <w:szCs w:val="22"/>
          <w:vertAlign w:val="superscript"/>
        </w:rPr>
        <w:t>г</w:t>
      </w:r>
      <w:r w:rsidRPr="00043EAD">
        <w:rPr>
          <w:sz w:val="22"/>
          <w:szCs w:val="22"/>
          <w:vertAlign w:val="subscript"/>
        </w:rPr>
        <w:t>0</w:t>
      </w:r>
      <w:r w:rsidRPr="00043EAD">
        <w:rPr>
          <w:sz w:val="22"/>
          <w:szCs w:val="22"/>
        </w:rPr>
        <w:t xml:space="preserve"> — отношение сигнал-шум; </w:t>
      </w:r>
      <w:r w:rsidRPr="00043EAD">
        <w:rPr>
          <w:rStyle w:val="2FranklinGothicBook11pt1pt"/>
        </w:rPr>
        <w:t>а</w:t>
      </w:r>
      <w:r w:rsidRPr="00043EAD">
        <w:rPr>
          <w:rStyle w:val="2FranklinGothicBook11pt1pt"/>
          <w:vertAlign w:val="superscript"/>
        </w:rPr>
        <w:t>2</w:t>
      </w:r>
      <w:r w:rsidRPr="00043EAD">
        <w:rPr>
          <w:rStyle w:val="2FranklinGothicBook11pt1pt"/>
        </w:rPr>
        <w:t xml:space="preserve"> </w:t>
      </w:r>
      <w:r w:rsidRPr="00043EAD">
        <w:rPr>
          <w:rStyle w:val="210pt1pt"/>
          <w:sz w:val="22"/>
          <w:szCs w:val="22"/>
          <w:lang w:val="ru-RU" w:eastAsia="ru-RU" w:bidi="ru-RU"/>
        </w:rPr>
        <w:t xml:space="preserve">= </w:t>
      </w:r>
      <w:r w:rsidRPr="00043EAD">
        <w:rPr>
          <w:rStyle w:val="2FranklinGothicBook11pt1pt"/>
          <w:lang w:val="en-US" w:eastAsia="en-US" w:bidi="en-US"/>
        </w:rPr>
        <w:t>N</w:t>
      </w:r>
      <w:r w:rsidRPr="00043EAD">
        <w:rPr>
          <w:rStyle w:val="2FranklinGothicBook11pt1pt"/>
          <w:vertAlign w:val="subscript"/>
        </w:rPr>
        <w:t>х</w:t>
      </w:r>
      <w:r w:rsidRPr="00043EAD">
        <w:rPr>
          <w:rStyle w:val="2FranklinGothicBook11pt1pt"/>
        </w:rPr>
        <w:t xml:space="preserve">Тф/4 </w:t>
      </w:r>
      <w:r w:rsidRPr="00043EAD">
        <w:rPr>
          <w:rStyle w:val="210pt1pt"/>
          <w:sz w:val="22"/>
          <w:szCs w:val="22"/>
          <w:lang w:val="ru-RU" w:eastAsia="ru-RU" w:bidi="ru-RU"/>
        </w:rPr>
        <w:t xml:space="preserve">= </w:t>
      </w:r>
      <w:r w:rsidRPr="00043EAD">
        <w:rPr>
          <w:rStyle w:val="2FranklinGothicBook11pt1pt"/>
        </w:rPr>
        <w:t>3</w:t>
      </w:r>
      <w:r w:rsidRPr="00043EAD">
        <w:rPr>
          <w:rStyle w:val="2FranklinGothicBook11pt1pt"/>
          <w:vertAlign w:val="subscript"/>
        </w:rPr>
        <w:t>х1</w:t>
      </w:r>
      <w:r w:rsidRPr="00043EAD">
        <w:rPr>
          <w:rStyle w:val="2FranklinGothicBook11pt1pt"/>
        </w:rPr>
        <w:t>(0)/2Т</w:t>
      </w:r>
      <w:r w:rsidRPr="00043EAD">
        <w:rPr>
          <w:rStyle w:val="2FranklinGothicBook11pt1pt"/>
          <w:vertAlign w:val="subscript"/>
        </w:rPr>
        <w:t xml:space="preserve">Ф </w:t>
      </w:r>
      <w:r w:rsidRPr="00043EAD">
        <w:rPr>
          <w:sz w:val="22"/>
          <w:szCs w:val="22"/>
        </w:rPr>
        <w:t xml:space="preserve">— дисперсия фазы сигнала, создаваемая полезной </w:t>
      </w:r>
      <w:r w:rsidRPr="00043EAD">
        <w:rPr>
          <w:sz w:val="22"/>
          <w:szCs w:val="22"/>
        </w:rPr>
        <w:lastRenderedPageBreak/>
        <w:t>модуляцией. За</w:t>
      </w:r>
      <w:r w:rsidRPr="00043EAD">
        <w:rPr>
          <w:sz w:val="22"/>
          <w:szCs w:val="22"/>
        </w:rPr>
        <w:softHyphen/>
        <w:t xml:space="preserve">метим, что отбрасывание шума </w:t>
      </w:r>
      <w:r w:rsidRPr="00043EAD">
        <w:rPr>
          <w:sz w:val="22"/>
          <w:szCs w:val="22"/>
          <w:lang w:val="en-US" w:eastAsia="en-US" w:bidi="en-US"/>
        </w:rPr>
        <w:t>v</w:t>
      </w:r>
      <w:r w:rsidRPr="00043EAD">
        <w:rPr>
          <w:sz w:val="22"/>
          <w:szCs w:val="22"/>
          <w:lang w:eastAsia="en-US" w:bidi="en-US"/>
        </w:rPr>
        <w:t xml:space="preserve">(/) </w:t>
      </w:r>
      <w:r w:rsidRPr="00043EAD">
        <w:rPr>
          <w:sz w:val="22"/>
          <w:szCs w:val="22"/>
        </w:rPr>
        <w:t>соответствует усреднению</w:t>
      </w:r>
    </w:p>
    <w:p w:rsidR="00105859" w:rsidRPr="00043EAD" w:rsidRDefault="007824B5">
      <w:pPr>
        <w:pStyle w:val="1111"/>
        <w:framePr w:w="3264" w:h="250" w:wrap="none" w:vAnchor="text" w:hAnchor="margin" w:x="1911" w:y="9188"/>
        <w:shd w:val="clear" w:color="auto" w:fill="auto"/>
        <w:spacing w:line="190" w:lineRule="exact"/>
        <w:rPr>
          <w:sz w:val="22"/>
          <w:szCs w:val="22"/>
        </w:rPr>
      </w:pPr>
      <w:r w:rsidRPr="00043EAD">
        <w:rPr>
          <w:rStyle w:val="11195pt1ptExact"/>
          <w:sz w:val="22"/>
          <w:szCs w:val="22"/>
          <w:lang w:val="ru-RU"/>
        </w:rPr>
        <w:lastRenderedPageBreak/>
        <w:t>:{</w:t>
      </w:r>
      <w:r w:rsidRPr="00043EAD">
        <w:rPr>
          <w:rStyle w:val="11195pt1ptExact"/>
          <w:sz w:val="22"/>
          <w:szCs w:val="22"/>
        </w:rPr>
        <w:t>t</w:t>
      </w:r>
      <w:r w:rsidRPr="00043EAD">
        <w:rPr>
          <w:rStyle w:val="11195pt1ptExact"/>
          <w:sz w:val="22"/>
          <w:szCs w:val="22"/>
          <w:lang w:val="ru-RU"/>
        </w:rPr>
        <w:t xml:space="preserve">) = </w:t>
      </w:r>
      <w:r w:rsidRPr="00043EAD">
        <w:rPr>
          <w:rStyle w:val="11195pt1ptExact"/>
          <w:sz w:val="22"/>
          <w:szCs w:val="22"/>
        </w:rPr>
        <w:t>U</w:t>
      </w:r>
      <w:r w:rsidRPr="00043EAD">
        <w:rPr>
          <w:rStyle w:val="11195pt1ptExact"/>
          <w:sz w:val="22"/>
          <w:szCs w:val="22"/>
          <w:lang w:val="ru-RU"/>
        </w:rPr>
        <w:t xml:space="preserve"> (</w:t>
      </w:r>
      <w:r w:rsidRPr="00043EAD">
        <w:rPr>
          <w:rStyle w:val="11195pt1ptExact"/>
          <w:sz w:val="22"/>
          <w:szCs w:val="22"/>
        </w:rPr>
        <w:t>t</w:t>
      </w:r>
      <w:r w:rsidRPr="00043EAD">
        <w:rPr>
          <w:rStyle w:val="11195pt1ptExact"/>
          <w:sz w:val="22"/>
          <w:szCs w:val="22"/>
          <w:lang w:val="ru-RU"/>
        </w:rPr>
        <w:t>)</w:t>
      </w:r>
      <w:r w:rsidRPr="00043EAD">
        <w:rPr>
          <w:rStyle w:val="111Exact"/>
          <w:sz w:val="22"/>
          <w:szCs w:val="22"/>
          <w:lang w:val="ru-RU"/>
        </w:rPr>
        <w:t xml:space="preserve"> </w:t>
      </w:r>
      <w:r w:rsidRPr="00043EAD">
        <w:rPr>
          <w:rStyle w:val="111Exact"/>
          <w:sz w:val="22"/>
          <w:szCs w:val="22"/>
        </w:rPr>
        <w:t>COS</w:t>
      </w:r>
      <w:r w:rsidRPr="00043EAD">
        <w:rPr>
          <w:rStyle w:val="111Exact"/>
          <w:sz w:val="22"/>
          <w:szCs w:val="22"/>
          <w:lang w:val="ru-RU"/>
        </w:rPr>
        <w:t xml:space="preserve"> [</w:t>
      </w:r>
      <w:r w:rsidRPr="00043EAD">
        <w:rPr>
          <w:rStyle w:val="111Exact"/>
          <w:sz w:val="22"/>
          <w:szCs w:val="22"/>
        </w:rPr>
        <w:t>CD</w:t>
      </w:r>
      <w:r w:rsidRPr="00043EAD">
        <w:rPr>
          <w:rStyle w:val="111Exact"/>
          <w:sz w:val="22"/>
          <w:szCs w:val="22"/>
          <w:vertAlign w:val="subscript"/>
        </w:rPr>
        <w:t>c</w:t>
      </w:r>
      <w:r w:rsidRPr="00043EAD">
        <w:rPr>
          <w:rStyle w:val="111Exact"/>
          <w:sz w:val="22"/>
          <w:szCs w:val="22"/>
          <w:lang w:val="ru-RU"/>
        </w:rPr>
        <w:t xml:space="preserve"> </w:t>
      </w:r>
      <w:r w:rsidRPr="00043EAD">
        <w:rPr>
          <w:rStyle w:val="11195pt1ptExact"/>
          <w:sz w:val="22"/>
          <w:szCs w:val="22"/>
        </w:rPr>
        <w:t>t</w:t>
      </w:r>
      <w:r w:rsidRPr="00043EAD">
        <w:rPr>
          <w:rStyle w:val="111Exact"/>
          <w:sz w:val="22"/>
          <w:szCs w:val="22"/>
          <w:lang w:val="ru-RU"/>
        </w:rPr>
        <w:t xml:space="preserve"> + </w:t>
      </w:r>
      <w:r w:rsidRPr="00043EAD">
        <w:rPr>
          <w:rStyle w:val="111Exact"/>
          <w:sz w:val="22"/>
          <w:szCs w:val="22"/>
          <w:lang w:val="ru-RU" w:eastAsia="ru-RU" w:bidi="ru-RU"/>
        </w:rPr>
        <w:t>ф</w:t>
      </w:r>
      <w:r w:rsidRPr="00043EAD">
        <w:rPr>
          <w:rStyle w:val="111Exact"/>
          <w:sz w:val="22"/>
          <w:szCs w:val="22"/>
          <w:vertAlign w:val="subscript"/>
          <w:lang w:val="ru-RU" w:eastAsia="ru-RU" w:bidi="ru-RU"/>
        </w:rPr>
        <w:t>с</w:t>
      </w:r>
      <w:r w:rsidRPr="00043EAD">
        <w:rPr>
          <w:rStyle w:val="111Exact"/>
          <w:sz w:val="22"/>
          <w:szCs w:val="22"/>
          <w:lang w:val="ru-RU" w:eastAsia="ru-RU" w:bidi="ru-RU"/>
        </w:rPr>
        <w:t xml:space="preserve"> </w:t>
      </w:r>
      <w:r w:rsidRPr="00043EAD">
        <w:rPr>
          <w:rStyle w:val="111Exact"/>
          <w:sz w:val="22"/>
          <w:szCs w:val="22"/>
          <w:lang w:val="ru-RU"/>
        </w:rPr>
        <w:t xml:space="preserve">(*)] + </w:t>
      </w:r>
      <w:r w:rsidRPr="00043EAD">
        <w:rPr>
          <w:rStyle w:val="11195pt1ptExact"/>
          <w:sz w:val="22"/>
          <w:szCs w:val="22"/>
        </w:rPr>
        <w:t>U</w:t>
      </w:r>
      <w:r w:rsidRPr="00043EAD">
        <w:rPr>
          <w:rStyle w:val="11195pt1ptExact"/>
          <w:sz w:val="22"/>
          <w:szCs w:val="22"/>
          <w:vertAlign w:val="subscript"/>
        </w:rPr>
        <w:t>m</w:t>
      </w:r>
      <w:r w:rsidRPr="00043EAD">
        <w:rPr>
          <w:rStyle w:val="11195pt1ptExact"/>
          <w:sz w:val="22"/>
          <w:szCs w:val="22"/>
          <w:lang w:val="ru-RU"/>
        </w:rPr>
        <w:t xml:space="preserve"> (</w:t>
      </w:r>
      <w:r w:rsidRPr="00043EAD">
        <w:rPr>
          <w:rStyle w:val="11195pt1ptExact"/>
          <w:sz w:val="22"/>
          <w:szCs w:val="22"/>
        </w:rPr>
        <w:t>t</w:t>
      </w:r>
      <w:r w:rsidRPr="00043EAD">
        <w:rPr>
          <w:rStyle w:val="11195pt1ptExact"/>
          <w:sz w:val="22"/>
          <w:szCs w:val="22"/>
          <w:lang w:val="ru-RU"/>
        </w:rPr>
        <w:t>),</w:t>
      </w:r>
    </w:p>
    <w:p w:rsidR="00105859" w:rsidRPr="00043EAD" w:rsidRDefault="007824B5">
      <w:pPr>
        <w:pStyle w:val="22"/>
        <w:framePr w:w="6816" w:h="1264" w:wrap="none" w:vAnchor="text" w:hAnchor="margin" w:x="2" w:y="9402"/>
        <w:shd w:val="clear" w:color="auto" w:fill="auto"/>
        <w:spacing w:before="0" w:after="125" w:line="206" w:lineRule="exact"/>
        <w:ind w:firstLine="0"/>
        <w:jc w:val="both"/>
        <w:rPr>
          <w:sz w:val="22"/>
          <w:szCs w:val="22"/>
        </w:rPr>
      </w:pPr>
      <w:r w:rsidRPr="00043EAD">
        <w:rPr>
          <w:rStyle w:val="2Exact1"/>
          <w:sz w:val="22"/>
          <w:szCs w:val="22"/>
        </w:rPr>
        <w:t>в котором амплитуда сигнала, оставаясь известной, изменяется, в отличие от (9.13), по периодическому закону</w:t>
      </w:r>
    </w:p>
    <w:p w:rsidR="00105859" w:rsidRPr="00043EAD" w:rsidRDefault="007824B5">
      <w:pPr>
        <w:pStyle w:val="86"/>
        <w:keepNext/>
        <w:keepLines/>
        <w:framePr w:w="6816" w:h="1264" w:wrap="none" w:vAnchor="text" w:hAnchor="margin" w:x="2" w:y="9402"/>
        <w:shd w:val="clear" w:color="auto" w:fill="auto"/>
        <w:spacing w:before="0" w:line="200" w:lineRule="exact"/>
        <w:ind w:left="840"/>
        <w:rPr>
          <w:sz w:val="22"/>
          <w:szCs w:val="22"/>
        </w:rPr>
      </w:pPr>
      <w:bookmarkStart w:id="122" w:name="bookmark123"/>
      <w:r w:rsidRPr="00043EAD">
        <w:rPr>
          <w:sz w:val="22"/>
          <w:szCs w:val="22"/>
        </w:rPr>
        <w:t>с/(о=с/</w:t>
      </w:r>
      <w:r w:rsidRPr="00043EAD">
        <w:rPr>
          <w:sz w:val="22"/>
          <w:szCs w:val="22"/>
          <w:vertAlign w:val="subscript"/>
        </w:rPr>
        <w:t>0</w:t>
      </w:r>
      <w:r w:rsidRPr="00043EAD">
        <w:rPr>
          <w:sz w:val="22"/>
          <w:szCs w:val="22"/>
        </w:rPr>
        <w:t>л(0.л(0</w:t>
      </w:r>
      <w:r w:rsidRPr="00043EAD">
        <w:rPr>
          <w:sz w:val="22"/>
          <w:szCs w:val="22"/>
          <w:vertAlign w:val="superscript"/>
        </w:rPr>
        <w:t>в</w:t>
      </w:r>
      <w:r w:rsidRPr="00043EAD">
        <w:rPr>
          <w:sz w:val="22"/>
          <w:szCs w:val="22"/>
        </w:rPr>
        <w:t>|</w:t>
      </w:r>
      <w:r w:rsidRPr="00043EAD">
        <w:rPr>
          <w:sz w:val="22"/>
          <w:szCs w:val="22"/>
          <w:vertAlign w:val="superscript"/>
        </w:rPr>
        <w:t xml:space="preserve">1 при </w:t>
      </w:r>
      <w:r w:rsidRPr="00043EAD">
        <w:rPr>
          <w:rStyle w:val="810pt1ptExact"/>
          <w:sz w:val="22"/>
          <w:szCs w:val="22"/>
          <w:vertAlign w:val="superscript"/>
        </w:rPr>
        <w:t>nT</w:t>
      </w:r>
      <w:r w:rsidRPr="00043EAD">
        <w:rPr>
          <w:rStyle w:val="810pt1ptExact"/>
          <w:sz w:val="22"/>
          <w:szCs w:val="22"/>
          <w:vertAlign w:val="superscript"/>
          <w:lang w:val="ru-RU"/>
        </w:rPr>
        <w:t>&lt;</w:t>
      </w:r>
      <w:r w:rsidRPr="00043EAD">
        <w:rPr>
          <w:rStyle w:val="810pt1ptExact"/>
          <w:sz w:val="22"/>
          <w:szCs w:val="22"/>
          <w:vertAlign w:val="superscript"/>
        </w:rPr>
        <w:t>i</w:t>
      </w:r>
      <w:r w:rsidRPr="00043EAD">
        <w:rPr>
          <w:rStyle w:val="810pt1ptExact"/>
          <w:sz w:val="22"/>
          <w:szCs w:val="22"/>
          <w:vertAlign w:val="superscript"/>
          <w:lang w:val="ru-RU"/>
        </w:rPr>
        <w:t>&lt;</w:t>
      </w:r>
      <w:r w:rsidRPr="00043EAD">
        <w:rPr>
          <w:rStyle w:val="810pt1ptExact"/>
          <w:sz w:val="22"/>
          <w:szCs w:val="22"/>
          <w:vertAlign w:val="superscript"/>
        </w:rPr>
        <w:t>nT</w:t>
      </w:r>
      <w:r w:rsidRPr="00043EAD">
        <w:rPr>
          <w:rStyle w:val="810pt1ptExact"/>
          <w:sz w:val="22"/>
          <w:szCs w:val="22"/>
          <w:vertAlign w:val="superscript"/>
          <w:lang w:val="ru-RU"/>
        </w:rPr>
        <w:t>+</w:t>
      </w:r>
      <w:r w:rsidRPr="00043EAD">
        <w:rPr>
          <w:rStyle w:val="810pt1ptExact"/>
          <w:sz w:val="22"/>
          <w:szCs w:val="22"/>
          <w:vertAlign w:val="superscript"/>
        </w:rPr>
        <w:t>x</w:t>
      </w:r>
      <w:r w:rsidRPr="00043EAD">
        <w:rPr>
          <w:rStyle w:val="810pt1ptExact"/>
          <w:sz w:val="22"/>
          <w:szCs w:val="22"/>
          <w:lang w:val="ru-RU"/>
        </w:rPr>
        <w:t>*’</w:t>
      </w:r>
      <w:bookmarkEnd w:id="122"/>
    </w:p>
    <w:p w:rsidR="00105859" w:rsidRPr="00043EAD" w:rsidRDefault="007824B5">
      <w:pPr>
        <w:pStyle w:val="22"/>
        <w:framePr w:w="6816" w:h="1264" w:wrap="none" w:vAnchor="text" w:hAnchor="margin" w:x="2" w:y="9402"/>
        <w:shd w:val="clear" w:color="auto" w:fill="auto"/>
        <w:spacing w:before="0" w:after="58" w:line="200" w:lineRule="exact"/>
        <w:ind w:left="2800" w:firstLine="0"/>
        <w:rPr>
          <w:sz w:val="22"/>
          <w:szCs w:val="22"/>
        </w:rPr>
      </w:pPr>
      <w:r w:rsidRPr="00043EAD">
        <w:rPr>
          <w:rStyle w:val="210pt1ptExact"/>
          <w:sz w:val="22"/>
          <w:szCs w:val="22"/>
          <w:lang w:val="ru-RU" w:eastAsia="ru-RU" w:bidi="ru-RU"/>
        </w:rPr>
        <w:t>\</w:t>
      </w:r>
      <w:r w:rsidRPr="00043EAD">
        <w:rPr>
          <w:rStyle w:val="2Exact1"/>
          <w:sz w:val="22"/>
          <w:szCs w:val="22"/>
        </w:rPr>
        <w:t xml:space="preserve"> 0 при лГ + т</w:t>
      </w:r>
      <w:r w:rsidRPr="00043EAD">
        <w:rPr>
          <w:rStyle w:val="2Exact1"/>
          <w:sz w:val="22"/>
          <w:szCs w:val="22"/>
          <w:vertAlign w:val="subscript"/>
        </w:rPr>
        <w:t>и</w:t>
      </w:r>
      <w:r w:rsidRPr="00043EAD">
        <w:rPr>
          <w:rStyle w:val="2Exact1"/>
          <w:sz w:val="22"/>
          <w:szCs w:val="22"/>
        </w:rPr>
        <w:t>'&lt;:*&lt;(л-Н)7\ .</w:t>
      </w:r>
    </w:p>
    <w:p w:rsidR="00105859" w:rsidRPr="00043EAD" w:rsidRDefault="007824B5">
      <w:pPr>
        <w:pStyle w:val="22"/>
        <w:framePr w:w="6816" w:h="1264" w:wrap="none" w:vAnchor="text" w:hAnchor="margin" w:x="2" w:y="9402"/>
        <w:shd w:val="clear" w:color="auto" w:fill="auto"/>
        <w:spacing w:before="0" w:line="190" w:lineRule="exact"/>
        <w:ind w:firstLine="0"/>
        <w:jc w:val="center"/>
        <w:rPr>
          <w:sz w:val="22"/>
          <w:szCs w:val="22"/>
        </w:rPr>
      </w:pPr>
      <w:r w:rsidRPr="00043EAD">
        <w:rPr>
          <w:rStyle w:val="2Exact1"/>
          <w:sz w:val="22"/>
          <w:szCs w:val="22"/>
        </w:rPr>
        <w:t>.200</w:t>
      </w:r>
    </w:p>
    <w:p w:rsidR="00105859" w:rsidRPr="00043EAD" w:rsidRDefault="00134C30">
      <w:pPr>
        <w:spacing w:line="360" w:lineRule="exact"/>
        <w:rPr>
          <w:sz w:val="22"/>
          <w:szCs w:val="22"/>
        </w:rPr>
      </w:pPr>
      <w:r w:rsidRPr="00043EAD">
        <w:rPr>
          <w:noProof/>
          <w:sz w:val="22"/>
          <w:szCs w:val="22"/>
          <w:lang w:bidi="ar-SA"/>
        </w:rPr>
        <mc:AlternateContent>
          <mc:Choice Requires="wps">
            <w:drawing>
              <wp:anchor distT="0" distB="0" distL="63500" distR="63500" simplePos="0" relativeHeight="251211776" behindDoc="0" locked="0" layoutInCell="1" allowOverlap="1" wp14:anchorId="619E11FA" wp14:editId="08248E5F">
                <wp:simplePos x="0" y="0"/>
                <wp:positionH relativeFrom="margin">
                  <wp:posOffset>30480</wp:posOffset>
                </wp:positionH>
                <wp:positionV relativeFrom="paragraph">
                  <wp:posOffset>1270</wp:posOffset>
                </wp:positionV>
                <wp:extent cx="4316095" cy="127000"/>
                <wp:effectExtent l="1905" t="1270" r="0" b="3175"/>
                <wp:wrapNone/>
                <wp:docPr id="568" name="Text Box 3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609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Exact1"/>
                              </w:rPr>
                              <w:t xml:space="preserve">производной </w:t>
                            </w:r>
                            <w:r>
                              <w:rPr>
                                <w:rStyle w:val="210ptExact"/>
                              </w:rPr>
                              <w:t>d</w:t>
                            </w:r>
                            <w:r>
                              <w:rPr>
                                <w:rStyle w:val="210ptExact"/>
                                <w:vertAlign w:val="superscript"/>
                              </w:rPr>
                              <w:t>z</w:t>
                            </w:r>
                            <w:r>
                              <w:rPr>
                                <w:rStyle w:val="210ptExact"/>
                              </w:rPr>
                              <w:t>Q</w:t>
                            </w:r>
                            <w:r w:rsidRPr="00323604">
                              <w:rPr>
                                <w:rStyle w:val="210ptExact"/>
                                <w:lang w:val="ru-RU"/>
                              </w:rPr>
                              <w:t>/</w:t>
                            </w:r>
                            <w:r>
                              <w:rPr>
                                <w:rStyle w:val="210ptExact"/>
                              </w:rPr>
                              <w:t>d</w:t>
                            </w:r>
                            <w:r>
                              <w:rPr>
                                <w:rStyle w:val="2Exact1"/>
                              </w:rPr>
                              <w:t>ф</w:t>
                            </w:r>
                            <w:r>
                              <w:rPr>
                                <w:rStyle w:val="2Exact1"/>
                                <w:vertAlign w:val="superscript"/>
                              </w:rPr>
                              <w:t>2</w:t>
                            </w:r>
                            <w:r>
                              <w:rPr>
                                <w:rStyle w:val="2Exact1"/>
                                <w:vertAlign w:val="subscript"/>
                              </w:rPr>
                              <w:t>С0</w:t>
                            </w:r>
                            <w:r>
                              <w:rPr>
                                <w:rStyle w:val="2Exact1"/>
                              </w:rPr>
                              <w:t xml:space="preserve"> по времени, в результате которого она при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6" o:spid="_x0000_s1616" type="#_x0000_t202" style="position:absolute;margin-left:2.4pt;margin-top:.1pt;width:339.85pt;height:10pt;z-index:2512117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" filled="f" stroked="f">
                <v:textbox style="mso-fit-shape-to-text:t" inset="0,0,0,0">
                  <w:txbxContent>
                    <w:p w:rsidR="00105859" w:rsidRDefault="007824B5">
                      <w:pPr>
                        <w:pStyle w:val="22"/>
                        <w:shd w:val="clear" w:color="auto" w:fill="auto"/>
                        <w:spacing w:before="0" w:line="200" w:lineRule="exact"/>
                        <w:ind w:firstLine="0"/>
                      </w:pPr>
                      <w:r>
                        <w:rPr>
                          <w:rStyle w:val="2Exact1"/>
                        </w:rPr>
                        <w:t xml:space="preserve">производной </w:t>
                      </w:r>
                      <w:r>
                        <w:rPr>
                          <w:rStyle w:val="210ptExact"/>
                        </w:rPr>
                        <w:t>d</w:t>
                      </w:r>
                      <w:r>
                        <w:rPr>
                          <w:rStyle w:val="210ptExact"/>
                          <w:vertAlign w:val="superscript"/>
                        </w:rPr>
                        <w:t>z</w:t>
                      </w:r>
                      <w:r>
                        <w:rPr>
                          <w:rStyle w:val="210ptExact"/>
                        </w:rPr>
                        <w:t>Q</w:t>
                      </w:r>
                      <w:r w:rsidRPr="00323604">
                        <w:rPr>
                          <w:rStyle w:val="210ptExact"/>
                          <w:lang w:val="ru-RU"/>
                        </w:rPr>
                        <w:t>/</w:t>
                      </w:r>
                      <w:r>
                        <w:rPr>
                          <w:rStyle w:val="210ptExact"/>
                        </w:rPr>
                        <w:t>d</w:t>
                      </w:r>
                      <w:r>
                        <w:rPr>
                          <w:rStyle w:val="2Exact1"/>
                        </w:rPr>
                        <w:t>ф</w:t>
                      </w:r>
                      <w:r>
                        <w:rPr>
                          <w:rStyle w:val="2Exact1"/>
                          <w:vertAlign w:val="superscript"/>
                        </w:rPr>
                        <w:t>2</w:t>
                      </w:r>
                      <w:r>
                        <w:rPr>
                          <w:rStyle w:val="2Exact1"/>
                          <w:vertAlign w:val="subscript"/>
                        </w:rPr>
                        <w:t>С0</w:t>
                      </w:r>
                      <w:r>
                        <w:rPr>
                          <w:rStyle w:val="2Exact1"/>
                        </w:rPr>
                        <w:t xml:space="preserve"> по времени, в результате которого она при</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12800" behindDoc="0" locked="0" layoutInCell="1" allowOverlap="1" wp14:anchorId="7D769139" wp14:editId="48AE392F">
                <wp:simplePos x="0" y="0"/>
                <wp:positionH relativeFrom="margin">
                  <wp:posOffset>18415</wp:posOffset>
                </wp:positionH>
                <wp:positionV relativeFrom="paragraph">
                  <wp:posOffset>152400</wp:posOffset>
                </wp:positionV>
                <wp:extent cx="2846705" cy="313690"/>
                <wp:effectExtent l="0" t="0" r="1905" b="1905"/>
                <wp:wrapNone/>
                <wp:docPr id="567" name="Text Box 3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6705"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104" w:line="190" w:lineRule="exact"/>
                              <w:ind w:firstLine="0"/>
                            </w:pPr>
                            <w:r>
                              <w:rPr>
                                <w:rStyle w:val="2Exact1"/>
                              </w:rPr>
                              <w:t>учете (9.25), (9.26) оказывается равной</w:t>
                            </w:r>
                          </w:p>
                          <w:p w:rsidR="00105859" w:rsidRDefault="007824B5">
                            <w:pPr>
                              <w:pStyle w:val="154"/>
                              <w:shd w:val="clear" w:color="auto" w:fill="auto"/>
                              <w:spacing w:before="0" w:after="0" w:line="200" w:lineRule="exact"/>
                              <w:jc w:val="right"/>
                            </w:pPr>
                            <w:bookmarkStart w:id="123" w:name="bookmark122"/>
                            <w:r>
                              <w:rPr>
                                <w:rStyle w:val="150ptExact"/>
                              </w:rPr>
                              <w:t>со — —</w:t>
                            </w:r>
                            <w:r>
                              <w:rPr>
                                <w:rStyle w:val="1510pt0ptExact"/>
                              </w:rPr>
                              <w:t>иуы</w:t>
                            </w:r>
                            <w:r>
                              <w:rPr>
                                <w:rStyle w:val="1510pt0ptExact"/>
                                <w:vertAlign w:val="subscript"/>
                              </w:rPr>
                              <w:t>0</w:t>
                            </w:r>
                            <w:r>
                              <w:rPr>
                                <w:rStyle w:val="1510pt0ptExact"/>
                              </w:rPr>
                              <w:t>.</w:t>
                            </w:r>
                            <w:bookmarkEnd w:id="123"/>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5" o:spid="_x0000_s1617" type="#_x0000_t202" style="position:absolute;margin-left:1.45pt;margin-top:12pt;width:224.15pt;height:24.7pt;z-index:2512128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" filled="f" stroked="f">
                <v:textbox style="mso-fit-shape-to-text:t" inset="0,0,0,0">
                  <w:txbxContent>
                    <w:p w:rsidR="00105859" w:rsidRDefault="007824B5">
                      <w:pPr>
                        <w:pStyle w:val="22"/>
                        <w:shd w:val="clear" w:color="auto" w:fill="auto"/>
                        <w:spacing w:before="0" w:after="104" w:line="190" w:lineRule="exact"/>
                        <w:ind w:firstLine="0"/>
                      </w:pPr>
                      <w:r>
                        <w:rPr>
                          <w:rStyle w:val="2Exact1"/>
                        </w:rPr>
                        <w:t>учете (9.25), (9.26) оказывается равной</w:t>
                      </w:r>
                    </w:p>
                    <w:p w:rsidR="00105859" w:rsidRDefault="007824B5">
                      <w:pPr>
                        <w:pStyle w:val="154"/>
                        <w:shd w:val="clear" w:color="auto" w:fill="auto"/>
                        <w:spacing w:before="0" w:after="0" w:line="200" w:lineRule="exact"/>
                        <w:jc w:val="right"/>
                      </w:pPr>
                      <w:bookmarkStart w:id="150" w:name="bookmark122"/>
                      <w:r>
                        <w:rPr>
                          <w:rStyle w:val="150ptExact"/>
                        </w:rPr>
                        <w:t>со — —</w:t>
                      </w:r>
                      <w:r>
                        <w:rPr>
                          <w:rStyle w:val="1510pt0ptExact"/>
                        </w:rPr>
                        <w:t>иуы</w:t>
                      </w:r>
                      <w:r>
                        <w:rPr>
                          <w:rStyle w:val="1510pt0ptExact"/>
                          <w:vertAlign w:val="subscript"/>
                        </w:rPr>
                        <w:t>0</w:t>
                      </w:r>
                      <w:r>
                        <w:rPr>
                          <w:rStyle w:val="1510pt0ptExact"/>
                        </w:rPr>
                        <w:t>.</w:t>
                      </w:r>
                      <w:bookmarkEnd w:id="150"/>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13824" behindDoc="0" locked="0" layoutInCell="1" allowOverlap="1" wp14:anchorId="5ED4951E" wp14:editId="1C697FF6">
                <wp:simplePos x="0" y="0"/>
                <wp:positionH relativeFrom="margin">
                  <wp:posOffset>1469390</wp:posOffset>
                </wp:positionH>
                <wp:positionV relativeFrom="paragraph">
                  <wp:posOffset>346075</wp:posOffset>
                </wp:positionV>
                <wp:extent cx="567055" cy="254000"/>
                <wp:effectExtent l="2540" t="3175" r="1905" b="0"/>
                <wp:wrapNone/>
                <wp:docPr id="566" name="Text Box 3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0ptExact"/>
                                <w:i/>
                                <w:iCs/>
                                <w:lang w:val="ru-RU" w:eastAsia="ru-RU" w:bidi="ru-RU"/>
                              </w:rPr>
                              <w:t>д'</w:t>
                            </w:r>
                            <w:r>
                              <w:rPr>
                                <w:rStyle w:val="70ptExact"/>
                                <w:i/>
                                <w:iCs/>
                                <w:vertAlign w:val="superscript"/>
                                <w:lang w:val="ru-RU" w:eastAsia="ru-RU" w:bidi="ru-RU"/>
                              </w:rPr>
                              <w:t>А</w:t>
                            </w:r>
                            <w:r>
                              <w:rPr>
                                <w:rStyle w:val="70ptExact"/>
                                <w:i/>
                                <w:iCs/>
                                <w:lang w:val="ru-RU" w:eastAsia="ru-RU" w:bidi="ru-RU"/>
                              </w:rPr>
                              <w:t xml:space="preserve"> </w:t>
                            </w:r>
                            <w:r>
                              <w:rPr>
                                <w:rStyle w:val="70ptExact"/>
                                <w:i/>
                                <w:iCs/>
                              </w:rPr>
                              <w:t>Q/d</w:t>
                            </w:r>
                            <w:r>
                              <w:rPr>
                                <w:rStyle w:val="795pt0ptExact4"/>
                                <w:lang w:val="en-US" w:eastAsia="en-US" w:bidi="en-US"/>
                              </w:rPr>
                              <w:t xml:space="preserve"> </w:t>
                            </w:r>
                            <w:r>
                              <w:rPr>
                                <w:rStyle w:val="795pt0ptExact4"/>
                              </w:rPr>
                              <w:t>ф</w:t>
                            </w:r>
                            <w:r>
                              <w:rPr>
                                <w:rStyle w:val="795pt0ptExact4"/>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4" o:spid="_x0000_s1618" type="#_x0000_t202" style="position:absolute;margin-left:115.7pt;margin-top:27.25pt;width:44.65pt;height:20pt;z-index:2512138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" filled="f" stroked="f">
                <v:textbox style="mso-fit-shape-to-text:t" inset="0,0,0,0">
                  <w:txbxContent>
                    <w:p w:rsidR="00105859" w:rsidRDefault="007824B5">
                      <w:pPr>
                        <w:pStyle w:val="70"/>
                        <w:shd w:val="clear" w:color="auto" w:fill="auto"/>
                        <w:spacing w:before="0" w:after="0" w:line="200" w:lineRule="exact"/>
                        <w:jc w:val="left"/>
                      </w:pPr>
                      <w:r>
                        <w:rPr>
                          <w:rStyle w:val="70ptExact"/>
                          <w:i/>
                          <w:iCs/>
                          <w:lang w:val="ru-RU" w:eastAsia="ru-RU" w:bidi="ru-RU"/>
                        </w:rPr>
                        <w:t>д'</w:t>
                      </w:r>
                      <w:r>
                        <w:rPr>
                          <w:rStyle w:val="70ptExact"/>
                          <w:i/>
                          <w:iCs/>
                          <w:vertAlign w:val="superscript"/>
                          <w:lang w:val="ru-RU" w:eastAsia="ru-RU" w:bidi="ru-RU"/>
                        </w:rPr>
                        <w:t>А</w:t>
                      </w:r>
                      <w:r>
                        <w:rPr>
                          <w:rStyle w:val="70ptExact"/>
                          <w:i/>
                          <w:iCs/>
                          <w:lang w:val="ru-RU" w:eastAsia="ru-RU" w:bidi="ru-RU"/>
                        </w:rPr>
                        <w:t xml:space="preserve"> </w:t>
                      </w:r>
                      <w:r>
                        <w:rPr>
                          <w:rStyle w:val="70ptExact"/>
                          <w:i/>
                          <w:iCs/>
                        </w:rPr>
                        <w:t>Q/d</w:t>
                      </w:r>
                      <w:r>
                        <w:rPr>
                          <w:rStyle w:val="795pt0ptExact4"/>
                          <w:lang w:val="en-US" w:eastAsia="en-US" w:bidi="en-US"/>
                        </w:rPr>
                        <w:t xml:space="preserve"> </w:t>
                      </w:r>
                      <w:r>
                        <w:rPr>
                          <w:rStyle w:val="795pt0ptExact4"/>
                        </w:rPr>
                        <w:t>ф</w:t>
                      </w:r>
                      <w:r>
                        <w:rPr>
                          <w:rStyle w:val="795pt0ptExact4"/>
                          <w:vertAlign w:val="superscript"/>
                        </w:rPr>
                        <w:t>2</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14848" behindDoc="0" locked="0" layoutInCell="1" allowOverlap="1" wp14:anchorId="165EAE9A" wp14:editId="495D0031">
                <wp:simplePos x="0" y="0"/>
                <wp:positionH relativeFrom="margin">
                  <wp:posOffset>3895090</wp:posOffset>
                </wp:positionH>
                <wp:positionV relativeFrom="paragraph">
                  <wp:posOffset>333375</wp:posOffset>
                </wp:positionV>
                <wp:extent cx="414655" cy="120650"/>
                <wp:effectExtent l="0" t="0" r="0" b="0"/>
                <wp:wrapNone/>
                <wp:docPr id="565" name="Text Box 3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(9.29)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3" o:spid="_x0000_s1619" type="#_x0000_t202" style="position:absolute;margin-left:306.7pt;margin-top:26.25pt;width:32.65pt;height:9.5pt;z-index:2512148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(9.29)</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15872" behindDoc="0" locked="0" layoutInCell="1" allowOverlap="1" wp14:anchorId="0FDD4520" wp14:editId="36B190A0">
                <wp:simplePos x="0" y="0"/>
                <wp:positionH relativeFrom="margin">
                  <wp:posOffset>18415</wp:posOffset>
                </wp:positionH>
                <wp:positionV relativeFrom="paragraph">
                  <wp:posOffset>532765</wp:posOffset>
                </wp:positionV>
                <wp:extent cx="4334510" cy="1339850"/>
                <wp:effectExtent l="0" t="0" r="0" b="3175"/>
                <wp:wrapNone/>
                <wp:docPr id="564" name="Text Box 3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4510" cy="1339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leader="underscore" w:pos="2342"/>
                                <w:tab w:val="left" w:pos="4152"/>
                              </w:tabs>
                              <w:spacing w:before="0" w:line="211" w:lineRule="exact"/>
                              <w:ind w:firstLine="420"/>
                              <w:jc w:val="both"/>
                            </w:pPr>
                            <w:r>
                              <w:rPr>
                                <w:rStyle w:val="2Exact1"/>
                              </w:rPr>
                              <w:t>Как видно из (9.29), (9.28), в рассматриваемом случае произ</w:t>
                            </w:r>
                            <w:r>
                              <w:rPr>
                                <w:rStyle w:val="2Exact1"/>
                              </w:rPr>
                              <w:softHyphen/>
                              <w:t xml:space="preserve">водная </w:t>
                            </w:r>
                            <w:r>
                              <w:rPr>
                                <w:rStyle w:val="210ptExact"/>
                              </w:rPr>
                              <w:t>d</w:t>
                            </w:r>
                            <w:r>
                              <w:rPr>
                                <w:rStyle w:val="210ptExact"/>
                                <w:vertAlign w:val="superscript"/>
                              </w:rPr>
                              <w:t>z</w:t>
                            </w:r>
                            <w:r>
                              <w:rPr>
                                <w:rStyle w:val="210ptExact"/>
                              </w:rPr>
                              <w:t>Q</w:t>
                            </w:r>
                            <w:r w:rsidRPr="00323604">
                              <w:rPr>
                                <w:rStyle w:val="210ptExact"/>
                                <w:lang w:val="ru-RU"/>
                              </w:rPr>
                              <w:t>/</w:t>
                            </w:r>
                            <w:r>
                              <w:rPr>
                                <w:rStyle w:val="210ptExact"/>
                              </w:rPr>
                              <w:t>d</w:t>
                            </w:r>
                            <w:r>
                              <w:rPr>
                                <w:rStyle w:val="2Exact1"/>
                              </w:rPr>
                              <w:t>ф</w:t>
                            </w:r>
                            <w:r>
                              <w:rPr>
                                <w:rStyle w:val="2Exact1"/>
                                <w:vertAlign w:val="superscript"/>
                              </w:rPr>
                              <w:t>2</w:t>
                            </w:r>
                            <w:r>
                              <w:rPr>
                                <w:rStyle w:val="2Exact1"/>
                                <w:vertAlign w:val="subscript"/>
                              </w:rPr>
                              <w:t>с0</w:t>
                            </w:r>
                            <w:r>
                              <w:rPr>
                                <w:rStyle w:val="2Exact1"/>
                              </w:rPr>
                              <w:t xml:space="preserve"> и величина </w:t>
                            </w:r>
                            <w:r>
                              <w:rPr>
                                <w:rStyle w:val="210ptExact"/>
                              </w:rPr>
                              <w:t>D</w:t>
                            </w:r>
                            <w:r w:rsidRPr="00323604">
                              <w:rPr>
                                <w:rStyle w:val="2Exact1"/>
                                <w:lang w:eastAsia="en-US" w:bidi="en-US"/>
                              </w:rPr>
                              <w:t xml:space="preserve"> </w:t>
                            </w:r>
                            <w:r>
                              <w:rPr>
                                <w:rStyle w:val="2Exact1"/>
                              </w:rPr>
                              <w:t>не зависят от реализации входно</w:t>
                            </w:r>
                            <w:r>
                              <w:rPr>
                                <w:rStyle w:val="2Exact1"/>
                              </w:rPr>
                              <w:softHyphen/>
                              <w:t xml:space="preserve">го процесса </w:t>
                            </w:r>
                            <w:r>
                              <w:rPr>
                                <w:rStyle w:val="210pt1ptExact"/>
                              </w:rPr>
                              <w:t>u</w:t>
                            </w:r>
                            <w:r>
                              <w:rPr>
                                <w:rStyle w:val="210pt1ptExact"/>
                                <w:vertAlign w:val="subscript"/>
                              </w:rPr>
                              <w:t>BX</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 xml:space="preserve">Канал оценки текущего значения дисперсии </w:t>
                            </w:r>
                            <w:r>
                              <w:rPr>
                                <w:rStyle w:val="210pt1ptExact"/>
                              </w:rPr>
                              <w:t>D</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из схемы, показанной на рис. 9.2, теперь можно исключить. В результате схема принимает вид, изображенный на рис. 9.4. Часть схемы, охваченная штриховой линией, может рассматри</w:t>
                            </w:r>
                            <w:r>
                              <w:rPr>
                                <w:rStyle w:val="2Exact1"/>
                              </w:rPr>
                              <w:softHyphen/>
                              <w:t xml:space="preserve">ваться как дискриминатор, на который поступают напряжение </w:t>
                            </w:r>
                            <w:r>
                              <w:rPr>
                                <w:rStyle w:val="210pt1ptExact"/>
                              </w:rPr>
                              <w:t>u</w:t>
                            </w:r>
                            <w:r>
                              <w:rPr>
                                <w:rStyle w:val="210pt1ptExact"/>
                                <w:vertAlign w:val="subscript"/>
                              </w:rPr>
                              <w:t>BX</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и оценка ф</w:t>
                            </w:r>
                            <w:r>
                              <w:rPr>
                                <w:rStyle w:val="2Exact1"/>
                                <w:vertAlign w:val="subscript"/>
                              </w:rPr>
                              <w:t>со</w:t>
                            </w:r>
                            <w:r>
                              <w:rPr>
                                <w:rStyle w:val="2Exact1"/>
                              </w:rPr>
                              <w:t>(0- Кроме дискриминатора, в контур регули</w:t>
                            </w:r>
                            <w:r>
                              <w:rPr>
                                <w:rStyle w:val="2Exact1"/>
                              </w:rPr>
                              <w:softHyphen/>
                              <w:t xml:space="preserve">рования включен линейный фильтр с постоянными параметрами. </w:t>
                            </w:r>
                            <w:r>
                              <w:rPr>
                                <w:rStyle w:val="2Exact1"/>
                                <w:vertAlign w:val="subscript"/>
                              </w:rPr>
                              <w:t>)</w:t>
                            </w:r>
                            <w:r>
                              <w:rPr>
                                <w:rStyle w:val="2Exact1"/>
                              </w:rPr>
                              <w:tab/>
                            </w:r>
                            <w:r>
                              <w:rPr>
                                <w:rStyle w:val="2Exact1"/>
                                <w:vertAlign w:val="subscript"/>
                              </w:rPr>
                              <w:t>1</w:t>
                            </w:r>
                            <w:r>
                              <w:rPr>
                                <w:rStyle w:val="2Exact1"/>
                              </w:rPr>
                              <w:tab/>
                              <w:t>Полученная схема мо</w:t>
                            </w:r>
                            <w:r>
                              <w:rPr>
                                <w:rStyle w:val="2Exact1"/>
                              </w:rPr>
                              <w:softHyphen/>
                            </w:r>
                          </w:p>
                          <w:p w:rsidR="00105859" w:rsidRDefault="007824B5">
                            <w:pPr>
                              <w:pStyle w:val="22"/>
                              <w:shd w:val="clear" w:color="auto" w:fill="auto"/>
                              <w:spacing w:before="0" w:line="211" w:lineRule="exact"/>
                              <w:ind w:firstLine="0"/>
                              <w:jc w:val="right"/>
                            </w:pPr>
                            <w:r>
                              <w:rPr>
                                <w:rStyle w:val="2Exact1"/>
                              </w:rPr>
                              <w:t>жет также служить иллю-</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2" o:spid="_x0000_s1620" type="#_x0000_t202" style="position:absolute;margin-left:1.45pt;margin-top:41.95pt;width:341.3pt;height:105.5pt;z-index:2512158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" filled="f" stroked="f">
                <v:textbox style="mso-fit-shape-to-text:t" inset="0,0,0,0">
                  <w:txbxContent>
                    <w:p w:rsidR="00105859" w:rsidRDefault="007824B5">
                      <w:pPr>
                        <w:pStyle w:val="22"/>
                        <w:shd w:val="clear" w:color="auto" w:fill="auto"/>
                        <w:tabs>
                          <w:tab w:val="left" w:leader="underscore" w:pos="2342"/>
                          <w:tab w:val="left" w:pos="4152"/>
                        </w:tabs>
                        <w:spacing w:before="0" w:line="211" w:lineRule="exact"/>
                        <w:ind w:firstLine="420"/>
                        <w:jc w:val="both"/>
                      </w:pPr>
                      <w:r>
                        <w:rPr>
                          <w:rStyle w:val="2Exact1"/>
                        </w:rPr>
                        <w:t>Как видно из (9.29), (9.28), в рассматриваемом случае произ</w:t>
                      </w:r>
                      <w:r>
                        <w:rPr>
                          <w:rStyle w:val="2Exact1"/>
                        </w:rPr>
                        <w:softHyphen/>
                        <w:t xml:space="preserve">водная </w:t>
                      </w:r>
                      <w:r>
                        <w:rPr>
                          <w:rStyle w:val="210ptExact"/>
                        </w:rPr>
                        <w:t>d</w:t>
                      </w:r>
                      <w:r>
                        <w:rPr>
                          <w:rStyle w:val="210ptExact"/>
                          <w:vertAlign w:val="superscript"/>
                        </w:rPr>
                        <w:t>z</w:t>
                      </w:r>
                      <w:r>
                        <w:rPr>
                          <w:rStyle w:val="210ptExact"/>
                        </w:rPr>
                        <w:t>Q</w:t>
                      </w:r>
                      <w:r w:rsidRPr="00323604">
                        <w:rPr>
                          <w:rStyle w:val="210ptExact"/>
                          <w:lang w:val="ru-RU"/>
                        </w:rPr>
                        <w:t>/</w:t>
                      </w:r>
                      <w:r>
                        <w:rPr>
                          <w:rStyle w:val="210ptExact"/>
                        </w:rPr>
                        <w:t>d</w:t>
                      </w:r>
                      <w:r>
                        <w:rPr>
                          <w:rStyle w:val="2Exact1"/>
                        </w:rPr>
                        <w:t>ф</w:t>
                      </w:r>
                      <w:r>
                        <w:rPr>
                          <w:rStyle w:val="2Exact1"/>
                          <w:vertAlign w:val="superscript"/>
                        </w:rPr>
                        <w:t>2</w:t>
                      </w:r>
                      <w:r>
                        <w:rPr>
                          <w:rStyle w:val="2Exact1"/>
                          <w:vertAlign w:val="subscript"/>
                        </w:rPr>
                        <w:t>с0</w:t>
                      </w:r>
                      <w:r>
                        <w:rPr>
                          <w:rStyle w:val="2Exact1"/>
                        </w:rPr>
                        <w:t xml:space="preserve"> и величина </w:t>
                      </w:r>
                      <w:r>
                        <w:rPr>
                          <w:rStyle w:val="210ptExact"/>
                        </w:rPr>
                        <w:t>D</w:t>
                      </w:r>
                      <w:r w:rsidRPr="00323604">
                        <w:rPr>
                          <w:rStyle w:val="2Exact1"/>
                          <w:lang w:eastAsia="en-US" w:bidi="en-US"/>
                        </w:rPr>
                        <w:t xml:space="preserve"> </w:t>
                      </w:r>
                      <w:r>
                        <w:rPr>
                          <w:rStyle w:val="2Exact1"/>
                        </w:rPr>
                        <w:t>не зависят от реализации входно</w:t>
                      </w:r>
                      <w:r>
                        <w:rPr>
                          <w:rStyle w:val="2Exact1"/>
                        </w:rPr>
                        <w:softHyphen/>
                        <w:t xml:space="preserve">го процесса </w:t>
                      </w:r>
                      <w:r>
                        <w:rPr>
                          <w:rStyle w:val="210pt1ptExact"/>
                        </w:rPr>
                        <w:t>u</w:t>
                      </w:r>
                      <w:r>
                        <w:rPr>
                          <w:rStyle w:val="210pt1ptExact"/>
                          <w:vertAlign w:val="subscript"/>
                        </w:rPr>
                        <w:t>BX</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 xml:space="preserve">Канал оценки текущего значения дисперсии </w:t>
                      </w:r>
                      <w:r>
                        <w:rPr>
                          <w:rStyle w:val="210pt1ptExact"/>
                        </w:rPr>
                        <w:t>D</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из схемы, показанной на рис. 9.2, теперь можно исключить. В результате схема принимает вид, изображенный на рис. 9.4. Часть схемы, охваченная штриховой линией, может рассматри</w:t>
                      </w:r>
                      <w:r>
                        <w:rPr>
                          <w:rStyle w:val="2Exact1"/>
                        </w:rPr>
                        <w:softHyphen/>
                        <w:t xml:space="preserve">ваться как дискриминатор, на который поступают напряжение </w:t>
                      </w:r>
                      <w:r>
                        <w:rPr>
                          <w:rStyle w:val="210pt1ptExact"/>
                        </w:rPr>
                        <w:t>u</w:t>
                      </w:r>
                      <w:r>
                        <w:rPr>
                          <w:rStyle w:val="210pt1ptExact"/>
                          <w:vertAlign w:val="subscript"/>
                        </w:rPr>
                        <w:t>BX</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и оценка ф</w:t>
                      </w:r>
                      <w:r>
                        <w:rPr>
                          <w:rStyle w:val="2Exact1"/>
                          <w:vertAlign w:val="subscript"/>
                        </w:rPr>
                        <w:t>со</w:t>
                      </w:r>
                      <w:r>
                        <w:rPr>
                          <w:rStyle w:val="2Exact1"/>
                        </w:rPr>
                        <w:t>(0- Кроме дискриминатора, в контур регули</w:t>
                      </w:r>
                      <w:r>
                        <w:rPr>
                          <w:rStyle w:val="2Exact1"/>
                        </w:rPr>
                        <w:softHyphen/>
                        <w:t xml:space="preserve">рования включен линейный фильтр с постоянными параметрами. </w:t>
                      </w:r>
                      <w:r>
                        <w:rPr>
                          <w:rStyle w:val="2Exact1"/>
                          <w:vertAlign w:val="subscript"/>
                        </w:rPr>
                        <w:t>)</w:t>
                      </w:r>
                      <w:r>
                        <w:rPr>
                          <w:rStyle w:val="2Exact1"/>
                        </w:rPr>
                        <w:tab/>
                      </w:r>
                      <w:r>
                        <w:rPr>
                          <w:rStyle w:val="2Exact1"/>
                          <w:vertAlign w:val="subscript"/>
                        </w:rPr>
                        <w:t>1</w:t>
                      </w:r>
                      <w:r>
                        <w:rPr>
                          <w:rStyle w:val="2Exact1"/>
                        </w:rPr>
                        <w:tab/>
                        <w:t>Полученная схема мо</w:t>
                      </w:r>
                      <w:r>
                        <w:rPr>
                          <w:rStyle w:val="2Exact1"/>
                        </w:rPr>
                        <w:softHyphen/>
                      </w:r>
                    </w:p>
                    <w:p w:rsidR="00105859" w:rsidRDefault="007824B5">
                      <w:pPr>
                        <w:pStyle w:val="22"/>
                        <w:shd w:val="clear" w:color="auto" w:fill="auto"/>
                        <w:spacing w:before="0" w:line="211" w:lineRule="exact"/>
                        <w:ind w:firstLine="0"/>
                        <w:jc w:val="right"/>
                      </w:pPr>
                      <w:r>
                        <w:rPr>
                          <w:rStyle w:val="2Exact1"/>
                        </w:rPr>
                        <w:t>жет также служить иллю-</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16896" behindDoc="0" locked="0" layoutInCell="1" allowOverlap="1" wp14:anchorId="55062636" wp14:editId="67F4C885">
                <wp:simplePos x="0" y="0"/>
                <wp:positionH relativeFrom="margin">
                  <wp:posOffset>103505</wp:posOffset>
                </wp:positionH>
                <wp:positionV relativeFrom="paragraph">
                  <wp:posOffset>1957070</wp:posOffset>
                </wp:positionV>
                <wp:extent cx="298450" cy="127000"/>
                <wp:effectExtent l="0" t="4445" r="0" b="1905"/>
                <wp:wrapNone/>
                <wp:docPr id="563" name="Text Box 3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0ptExact3"/>
                                <w:i/>
                                <w:iCs/>
                              </w:rPr>
                              <w:t>%</w:t>
                            </w:r>
                            <w:r>
                              <w:rPr>
                                <w:rStyle w:val="70ptExact3"/>
                                <w:i/>
                                <w:iCs/>
                                <w:vertAlign w:val="superscript"/>
                              </w:rPr>
                              <w:t>lt}</w:t>
                            </w:r>
                            <w:r>
                              <w:rPr>
                                <w:rStyle w:val="795pt0ptExact3"/>
                                <w:lang w:val="en-US" w:eastAsia="en-US" w:bidi="en-US"/>
                              </w:rPr>
                              <w:t xml:space="preserve"> </w:t>
                            </w:r>
                            <w:r>
                              <w:rPr>
                                <w:rStyle w:val="795pt0ptExact3"/>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1" o:spid="_x0000_s1621" type="#_x0000_t202" style="position:absolute;margin-left:8.15pt;margin-top:154.1pt;width:23.5pt;height:10pt;z-index:25121689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" filled="f" stroked="f">
                <v:textbox style="mso-fit-shape-to-text:t" inset="0,0,0,0">
                  <w:txbxContent>
                    <w:p w:rsidR="00105859" w:rsidRDefault="007824B5">
                      <w:pPr>
                        <w:pStyle w:val="70"/>
                        <w:shd w:val="clear" w:color="auto" w:fill="auto"/>
                        <w:spacing w:before="0" w:after="0" w:line="200" w:lineRule="exact"/>
                        <w:jc w:val="left"/>
                      </w:pPr>
                      <w:r>
                        <w:rPr>
                          <w:rStyle w:val="70ptExact3"/>
                          <w:i/>
                          <w:iCs/>
                        </w:rPr>
                        <w:t>%</w:t>
                      </w:r>
                      <w:r>
                        <w:rPr>
                          <w:rStyle w:val="70ptExact3"/>
                          <w:i/>
                          <w:iCs/>
                          <w:vertAlign w:val="superscript"/>
                        </w:rPr>
                        <w:t>lt}</w:t>
                      </w:r>
                      <w:r>
                        <w:rPr>
                          <w:rStyle w:val="795pt0ptExact3"/>
                          <w:lang w:val="en-US" w:eastAsia="en-US" w:bidi="en-US"/>
                        </w:rPr>
                        <w:t xml:space="preserve"> </w:t>
                      </w:r>
                      <w:r>
                        <w:rPr>
                          <w:rStyle w:val="795pt0ptExact3"/>
                        </w:rPr>
                        <w:t>I</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17920" behindDoc="0" locked="0" layoutInCell="1" allowOverlap="1" wp14:anchorId="34BD8D87" wp14:editId="66EB4D81">
                <wp:simplePos x="0" y="0"/>
                <wp:positionH relativeFrom="margin">
                  <wp:posOffset>917575</wp:posOffset>
                </wp:positionH>
                <wp:positionV relativeFrom="paragraph">
                  <wp:posOffset>1953895</wp:posOffset>
                </wp:positionV>
                <wp:extent cx="1441450" cy="281940"/>
                <wp:effectExtent l="3175" t="1270" r="3175" b="0"/>
                <wp:wrapNone/>
                <wp:docPr id="562" name="Text Box 3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1450" cy="28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326"/>
                              <w:gridCol w:w="542"/>
                              <w:gridCol w:w="643"/>
                              <w:gridCol w:w="758"/>
                            </w:tblGrid>
                            <w:tr w:rsidR="00105859">
                              <w:trPr>
                                <w:trHeight w:hRule="exact" w:val="221"/>
                                <w:jc w:val="center"/>
                              </w:trPr>
                              <w:tc>
                                <w:tcPr>
                                  <w:tcW w:w="326" w:type="dxa"/>
                                  <w:tcBorders>
                                    <w:left w:val="single" w:sz="4" w:space="0" w:color="auto"/>
                                  </w:tcBorders>
                                  <w:shd w:val="clear" w:color="auto" w:fill="FFFFFF"/>
                                </w:tcPr>
                                <w:p w:rsidR="00105859" w:rsidRDefault="00105859">
                                  <w:pPr>
                                    <w:rPr>
                                      <w:sz w:val="10"/>
                                      <w:szCs w:val="10"/>
                                    </w:rPr>
                                  </w:pPr>
                                </w:p>
                              </w:tc>
                              <w:tc>
                                <w:tcPr>
                                  <w:tcW w:w="542" w:type="dxa"/>
                                  <w:vMerge w:val="restart"/>
                                  <w:tcBorders>
                                    <w:top w:val="single" w:sz="4" w:space="0" w:color="auto"/>
                                    <w:left w:val="single" w:sz="4" w:space="0" w:color="auto"/>
                                  </w:tcBorders>
                                  <w:shd w:val="clear" w:color="auto" w:fill="FFFFFF"/>
                                  <w:textDirection w:val="tbRl"/>
                                </w:tcPr>
                                <w:p w:rsidR="00105859" w:rsidRDefault="007824B5">
                                  <w:pPr>
                                    <w:pStyle w:val="22"/>
                                    <w:shd w:val="clear" w:color="auto" w:fill="auto"/>
                                    <w:spacing w:before="0" w:line="190" w:lineRule="exact"/>
                                    <w:ind w:firstLine="0"/>
                                  </w:pPr>
                                  <w:r>
                                    <w:t xml:space="preserve">1 </w:t>
                                  </w:r>
                                  <w:r>
                                    <w:rPr>
                                      <w:rStyle w:val="2Cambria7pt0"/>
                                    </w:rPr>
                                    <w:t>1</w:t>
                                  </w:r>
                                </w:p>
                              </w:tc>
                              <w:tc>
                                <w:tcPr>
                                  <w:tcW w:w="643" w:type="dxa"/>
                                  <w:tcBorders>
                                    <w:left w:val="single" w:sz="4" w:space="0" w:color="auto"/>
                                  </w:tcBorders>
                                  <w:shd w:val="clear" w:color="auto" w:fill="FFFFFF"/>
                                </w:tcPr>
                                <w:p w:rsidR="00105859" w:rsidRDefault="007824B5">
                                  <w:pPr>
                                    <w:pStyle w:val="22"/>
                                    <w:shd w:val="clear" w:color="auto" w:fill="auto"/>
                                    <w:spacing w:before="0" w:line="200" w:lineRule="exact"/>
                                    <w:ind w:left="180" w:firstLine="0"/>
                                  </w:pPr>
                                  <w:r>
                                    <w:t xml:space="preserve">1 </w:t>
                                  </w:r>
                                  <w:r>
                                    <w:rPr>
                                      <w:rStyle w:val="210pt"/>
                                    </w:rPr>
                                    <w:t>U</w:t>
                                  </w:r>
                                  <w:r>
                                    <w:rPr>
                                      <w:rStyle w:val="210pt"/>
                                      <w:vertAlign w:val="subscript"/>
                                    </w:rPr>
                                    <w:t>A</w:t>
                                  </w:r>
                                  <w:r>
                                    <w:rPr>
                                      <w:rStyle w:val="210pt"/>
                                    </w:rPr>
                                    <w:t>lt)</w:t>
                                  </w:r>
                                </w:p>
                              </w:tc>
                              <w:tc>
                                <w:tcPr>
                                  <w:tcW w:w="758" w:type="dxa"/>
                                  <w:tcBorders>
                                    <w:top w:val="single" w:sz="4" w:space="0" w:color="auto"/>
                                    <w:left w:val="single" w:sz="4" w:space="0" w:color="auto"/>
                                    <w:right w:val="single" w:sz="4" w:space="0" w:color="auto"/>
                                  </w:tcBorders>
                                  <w:shd w:val="clear" w:color="auto" w:fill="FFFFFF"/>
                                  <w:vAlign w:val="bottom"/>
                                </w:tcPr>
                                <w:p w:rsidR="00105859" w:rsidRDefault="007824B5">
                                  <w:pPr>
                                    <w:pStyle w:val="22"/>
                                    <w:shd w:val="clear" w:color="auto" w:fill="auto"/>
                                    <w:spacing w:before="0" w:line="190" w:lineRule="exact"/>
                                    <w:ind w:right="180" w:firstLine="0"/>
                                    <w:jc w:val="right"/>
                                  </w:pPr>
                                  <w:r>
                                    <w:rPr>
                                      <w:lang w:val="en-US" w:eastAsia="en-US" w:bidi="en-US"/>
                                    </w:rPr>
                                    <w:t xml:space="preserve">ZW </w:t>
                                  </w:r>
                                  <w:r>
                                    <w:rPr>
                                      <w:rStyle w:val="2Cambria7pt0"/>
                                    </w:rPr>
                                    <w:t>Гр</w:t>
                                  </w:r>
                                </w:p>
                              </w:tc>
                            </w:tr>
                            <w:tr w:rsidR="00105859">
                              <w:trPr>
                                <w:trHeight w:hRule="exact" w:val="178"/>
                                <w:jc w:val="center"/>
                              </w:trPr>
                              <w:tc>
                                <w:tcPr>
                                  <w:tcW w:w="326" w:type="dxa"/>
                                  <w:tcBorders>
                                    <w:top w:val="single" w:sz="4" w:space="0" w:color="auto"/>
                                    <w:left w:val="single" w:sz="4" w:space="0" w:color="auto"/>
                                  </w:tcBorders>
                                  <w:shd w:val="clear" w:color="auto" w:fill="FFFFFF"/>
                                </w:tcPr>
                                <w:p w:rsidR="00105859" w:rsidRDefault="00105859">
                                  <w:pPr>
                                    <w:rPr>
                                      <w:sz w:val="10"/>
                                      <w:szCs w:val="10"/>
                                    </w:rPr>
                                  </w:pPr>
                                </w:p>
                              </w:tc>
                              <w:tc>
                                <w:tcPr>
                                  <w:tcW w:w="542" w:type="dxa"/>
                                  <w:vMerge/>
                                  <w:tcBorders>
                                    <w:left w:val="single" w:sz="4" w:space="0" w:color="auto"/>
                                    <w:bottom w:val="single" w:sz="4" w:space="0" w:color="auto"/>
                                  </w:tcBorders>
                                  <w:shd w:val="clear" w:color="auto" w:fill="FFFFFF"/>
                                  <w:textDirection w:val="tbRl"/>
                                </w:tcPr>
                                <w:p w:rsidR="00105859" w:rsidRDefault="00105859"/>
                              </w:tc>
                              <w:tc>
                                <w:tcPr>
                                  <w:tcW w:w="643" w:type="dxa"/>
                                  <w:tcBorders>
                                    <w:top w:val="single" w:sz="4" w:space="0" w:color="auto"/>
                                    <w:left w:val="single" w:sz="4" w:space="0" w:color="auto"/>
                                  </w:tcBorders>
                                  <w:shd w:val="clear" w:color="auto" w:fill="FFFFFF"/>
                                </w:tcPr>
                                <w:p w:rsidR="00105859" w:rsidRDefault="007824B5">
                                  <w:pPr>
                                    <w:pStyle w:val="22"/>
                                    <w:shd w:val="clear" w:color="auto" w:fill="auto"/>
                                    <w:spacing w:before="0" w:line="190" w:lineRule="exact"/>
                                    <w:ind w:left="180" w:firstLine="0"/>
                                  </w:pPr>
                                  <w:r>
                                    <w:rPr>
                                      <w:lang w:val="en-US" w:eastAsia="en-US" w:bidi="en-US"/>
                                    </w:rPr>
                                    <w:t>i</w:t>
                                  </w:r>
                                </w:p>
                              </w:tc>
                              <w:tc>
                                <w:tcPr>
                                  <w:tcW w:w="758" w:type="dxa"/>
                                  <w:tcBorders>
                                    <w:top w:val="single" w:sz="4" w:space="0" w:color="auto"/>
                                    <w:left w:val="single" w:sz="4" w:space="0" w:color="auto"/>
                                    <w:bottom w:val="single" w:sz="4" w:space="0" w:color="auto"/>
                                    <w:right w:val="single" w:sz="4" w:space="0" w:color="auto"/>
                                  </w:tcBorders>
                                  <w:shd w:val="clear" w:color="auto" w:fill="FFFFFF"/>
                                </w:tcPr>
                                <w:p w:rsidR="00105859" w:rsidRDefault="007824B5">
                                  <w:pPr>
                                    <w:pStyle w:val="22"/>
                                    <w:shd w:val="clear" w:color="auto" w:fill="auto"/>
                                    <w:spacing w:before="0" w:line="140" w:lineRule="exact"/>
                                    <w:ind w:right="180" w:firstLine="0"/>
                                    <w:jc w:val="right"/>
                                  </w:pPr>
                                  <w:r>
                                    <w:rPr>
                                      <w:rStyle w:val="2Cambria7pt0"/>
                                      <w:lang w:val="en-US" w:eastAsia="en-US" w:bidi="en-US"/>
                                    </w:rPr>
                                    <w:t>f</w:t>
                                  </w:r>
                                  <w:r>
                                    <w:rPr>
                                      <w:rStyle w:val="2Cambria7pt0"/>
                                    </w:rPr>
                                    <w:t>+рТф</w:t>
                                  </w:r>
                                </w:p>
                              </w:tc>
                            </w:tr>
                          </w:tbl>
                          <w:p w:rsidR="00105859" w:rsidRDefault="00105859">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0" o:spid="_x0000_s1622" type="#_x0000_t202" style="position:absolute;margin-left:72.25pt;margin-top:153.85pt;width:113.5pt;height:22.2pt;z-index:25121792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326"/>
                        <w:gridCol w:w="542"/>
                        <w:gridCol w:w="643"/>
                        <w:gridCol w:w="758"/>
                      </w:tblGrid>
                      <w:tr w:rsidR="00105859">
                        <w:trPr>
                          <w:trHeight w:hRule="exact" w:val="221"/>
                          <w:jc w:val="center"/>
                        </w:trPr>
                        <w:tc>
                          <w:tcPr>
                            <w:tcW w:w="326" w:type="dxa"/>
                            <w:tcBorders>
                              <w:left w:val="single" w:sz="4" w:space="0" w:color="auto"/>
                            </w:tcBorders>
                            <w:shd w:val="clear" w:color="auto" w:fill="FFFFFF"/>
                          </w:tcPr>
                          <w:p w:rsidR="00105859" w:rsidRDefault="00105859">
                            <w:pPr>
                              <w:rPr>
                                <w:sz w:val="10"/>
                                <w:szCs w:val="10"/>
                              </w:rPr>
                            </w:pPr>
                          </w:p>
                        </w:tc>
                        <w:tc>
                          <w:tcPr>
                            <w:tcW w:w="542" w:type="dxa"/>
                            <w:vMerge w:val="restart"/>
                            <w:tcBorders>
                              <w:top w:val="single" w:sz="4" w:space="0" w:color="auto"/>
                              <w:left w:val="single" w:sz="4" w:space="0" w:color="auto"/>
                            </w:tcBorders>
                            <w:shd w:val="clear" w:color="auto" w:fill="FFFFFF"/>
                            <w:textDirection w:val="tbRl"/>
                          </w:tcPr>
                          <w:p w:rsidR="00105859" w:rsidRDefault="007824B5">
                            <w:pPr>
                              <w:pStyle w:val="22"/>
                              <w:shd w:val="clear" w:color="auto" w:fill="auto"/>
                              <w:spacing w:before="0" w:line="190" w:lineRule="exact"/>
                              <w:ind w:firstLine="0"/>
                            </w:pPr>
                            <w:r>
                              <w:t xml:space="preserve">1 </w:t>
                            </w:r>
                            <w:r>
                              <w:rPr>
                                <w:rStyle w:val="2Cambria7pt0"/>
                              </w:rPr>
                              <w:t>1</w:t>
                            </w:r>
                          </w:p>
                        </w:tc>
                        <w:tc>
                          <w:tcPr>
                            <w:tcW w:w="643" w:type="dxa"/>
                            <w:tcBorders>
                              <w:left w:val="single" w:sz="4" w:space="0" w:color="auto"/>
                            </w:tcBorders>
                            <w:shd w:val="clear" w:color="auto" w:fill="FFFFFF"/>
                          </w:tcPr>
                          <w:p w:rsidR="00105859" w:rsidRDefault="007824B5">
                            <w:pPr>
                              <w:pStyle w:val="22"/>
                              <w:shd w:val="clear" w:color="auto" w:fill="auto"/>
                              <w:spacing w:before="0" w:line="200" w:lineRule="exact"/>
                              <w:ind w:left="180" w:firstLine="0"/>
                            </w:pPr>
                            <w:r>
                              <w:t xml:space="preserve">1 </w:t>
                            </w:r>
                            <w:r>
                              <w:rPr>
                                <w:rStyle w:val="210pt"/>
                              </w:rPr>
                              <w:t>U</w:t>
                            </w:r>
                            <w:r>
                              <w:rPr>
                                <w:rStyle w:val="210pt"/>
                                <w:vertAlign w:val="subscript"/>
                              </w:rPr>
                              <w:t>A</w:t>
                            </w:r>
                            <w:r>
                              <w:rPr>
                                <w:rStyle w:val="210pt"/>
                              </w:rPr>
                              <w:t>lt)</w:t>
                            </w:r>
                          </w:p>
                        </w:tc>
                        <w:tc>
                          <w:tcPr>
                            <w:tcW w:w="758" w:type="dxa"/>
                            <w:tcBorders>
                              <w:top w:val="single" w:sz="4" w:space="0" w:color="auto"/>
                              <w:left w:val="single" w:sz="4" w:space="0" w:color="auto"/>
                              <w:right w:val="single" w:sz="4" w:space="0" w:color="auto"/>
                            </w:tcBorders>
                            <w:shd w:val="clear" w:color="auto" w:fill="FFFFFF"/>
                            <w:vAlign w:val="bottom"/>
                          </w:tcPr>
                          <w:p w:rsidR="00105859" w:rsidRDefault="007824B5">
                            <w:pPr>
                              <w:pStyle w:val="22"/>
                              <w:shd w:val="clear" w:color="auto" w:fill="auto"/>
                              <w:spacing w:before="0" w:line="190" w:lineRule="exact"/>
                              <w:ind w:right="180" w:firstLine="0"/>
                              <w:jc w:val="right"/>
                            </w:pPr>
                            <w:r>
                              <w:rPr>
                                <w:lang w:val="en-US" w:eastAsia="en-US" w:bidi="en-US"/>
                              </w:rPr>
                              <w:t xml:space="preserve">ZW </w:t>
                            </w:r>
                            <w:r>
                              <w:rPr>
                                <w:rStyle w:val="2Cambria7pt0"/>
                              </w:rPr>
                              <w:t>Гр</w:t>
                            </w:r>
                          </w:p>
                        </w:tc>
                      </w:tr>
                      <w:tr w:rsidR="00105859">
                        <w:trPr>
                          <w:trHeight w:hRule="exact" w:val="178"/>
                          <w:jc w:val="center"/>
                        </w:trPr>
                        <w:tc>
                          <w:tcPr>
                            <w:tcW w:w="326" w:type="dxa"/>
                            <w:tcBorders>
                              <w:top w:val="single" w:sz="4" w:space="0" w:color="auto"/>
                              <w:left w:val="single" w:sz="4" w:space="0" w:color="auto"/>
                            </w:tcBorders>
                            <w:shd w:val="clear" w:color="auto" w:fill="FFFFFF"/>
                          </w:tcPr>
                          <w:p w:rsidR="00105859" w:rsidRDefault="00105859">
                            <w:pPr>
                              <w:rPr>
                                <w:sz w:val="10"/>
                                <w:szCs w:val="10"/>
                              </w:rPr>
                            </w:pPr>
                          </w:p>
                        </w:tc>
                        <w:tc>
                          <w:tcPr>
                            <w:tcW w:w="542" w:type="dxa"/>
                            <w:vMerge/>
                            <w:tcBorders>
                              <w:left w:val="single" w:sz="4" w:space="0" w:color="auto"/>
                              <w:bottom w:val="single" w:sz="4" w:space="0" w:color="auto"/>
                            </w:tcBorders>
                            <w:shd w:val="clear" w:color="auto" w:fill="FFFFFF"/>
                            <w:textDirection w:val="tbRl"/>
                          </w:tcPr>
                          <w:p w:rsidR="00105859" w:rsidRDefault="00105859"/>
                        </w:tc>
                        <w:tc>
                          <w:tcPr>
                            <w:tcW w:w="643" w:type="dxa"/>
                            <w:tcBorders>
                              <w:top w:val="single" w:sz="4" w:space="0" w:color="auto"/>
                              <w:left w:val="single" w:sz="4" w:space="0" w:color="auto"/>
                            </w:tcBorders>
                            <w:shd w:val="clear" w:color="auto" w:fill="FFFFFF"/>
                          </w:tcPr>
                          <w:p w:rsidR="00105859" w:rsidRDefault="007824B5">
                            <w:pPr>
                              <w:pStyle w:val="22"/>
                              <w:shd w:val="clear" w:color="auto" w:fill="auto"/>
                              <w:spacing w:before="0" w:line="190" w:lineRule="exact"/>
                              <w:ind w:left="180" w:firstLine="0"/>
                            </w:pPr>
                            <w:r>
                              <w:rPr>
                                <w:lang w:val="en-US" w:eastAsia="en-US" w:bidi="en-US"/>
                              </w:rPr>
                              <w:t>i</w:t>
                            </w:r>
                          </w:p>
                        </w:tc>
                        <w:tc>
                          <w:tcPr>
                            <w:tcW w:w="758" w:type="dxa"/>
                            <w:tcBorders>
                              <w:top w:val="single" w:sz="4" w:space="0" w:color="auto"/>
                              <w:left w:val="single" w:sz="4" w:space="0" w:color="auto"/>
                              <w:bottom w:val="single" w:sz="4" w:space="0" w:color="auto"/>
                              <w:right w:val="single" w:sz="4" w:space="0" w:color="auto"/>
                            </w:tcBorders>
                            <w:shd w:val="clear" w:color="auto" w:fill="FFFFFF"/>
                          </w:tcPr>
                          <w:p w:rsidR="00105859" w:rsidRDefault="007824B5">
                            <w:pPr>
                              <w:pStyle w:val="22"/>
                              <w:shd w:val="clear" w:color="auto" w:fill="auto"/>
                              <w:spacing w:before="0" w:line="140" w:lineRule="exact"/>
                              <w:ind w:right="180" w:firstLine="0"/>
                              <w:jc w:val="right"/>
                            </w:pPr>
                            <w:r>
                              <w:rPr>
                                <w:rStyle w:val="2Cambria7pt0"/>
                                <w:lang w:val="en-US" w:eastAsia="en-US" w:bidi="en-US"/>
                              </w:rPr>
                              <w:t>f</w:t>
                            </w:r>
                            <w:r>
                              <w:rPr>
                                <w:rStyle w:val="2Cambria7pt0"/>
                              </w:rPr>
                              <w:t>+рТф</w:t>
                            </w:r>
                          </w:p>
                        </w:tc>
                      </w:tr>
                    </w:tbl>
                    <w:p w:rsidR="00105859" w:rsidRDefault="00105859">
                      <w:pPr>
                        <w:rPr>
                          <w:sz w:val="2"/>
                          <w:szCs w:val="2"/>
                        </w:rPr>
                      </w:pP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18944" behindDoc="0" locked="0" layoutInCell="1" allowOverlap="1" wp14:anchorId="6C09496B" wp14:editId="3B527BDE">
                <wp:simplePos x="0" y="0"/>
                <wp:positionH relativeFrom="margin">
                  <wp:posOffset>635</wp:posOffset>
                </wp:positionH>
                <wp:positionV relativeFrom="paragraph">
                  <wp:posOffset>2026285</wp:posOffset>
                </wp:positionV>
                <wp:extent cx="4346575" cy="2947670"/>
                <wp:effectExtent l="635" t="0" r="0" b="0"/>
                <wp:wrapNone/>
                <wp:docPr id="561" name="Text Box 3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6575" cy="2947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11" w:lineRule="exact"/>
                              <w:ind w:firstLine="3940"/>
                              <w:jc w:val="both"/>
                            </w:pPr>
                            <w:r>
                              <w:rPr>
                                <w:rStyle w:val="2Exact1"/>
                              </w:rPr>
                              <w:t>страциеи отмеченной в пре</w:t>
                            </w:r>
                            <w:r>
                              <w:rPr>
                                <w:rStyle w:val="2Exact1"/>
                              </w:rPr>
                              <w:softHyphen/>
                              <w:t xml:space="preserve">дыдущем параграфе воз- </w:t>
                            </w:r>
                            <w:r>
                              <w:rPr>
                                <w:rStyle w:val="210ptExact"/>
                                <w:lang w:val="ru-RU" w:eastAsia="ru-RU" w:bidi="ru-RU"/>
                              </w:rPr>
                              <w:t>%</w:t>
                            </w:r>
                            <w:r>
                              <w:rPr>
                                <w:rStyle w:val="210ptExact"/>
                                <w:vertAlign w:val="subscript"/>
                                <w:lang w:val="ru-RU" w:eastAsia="ru-RU" w:bidi="ru-RU"/>
                              </w:rPr>
                              <w:t>0</w:t>
                            </w:r>
                            <w:r>
                              <w:rPr>
                                <w:rStyle w:val="210ptExact"/>
                                <w:lang w:val="ru-RU" w:eastAsia="ru-RU" w:bidi="ru-RU"/>
                              </w:rPr>
                              <w:t>Ш</w:t>
                            </w:r>
                            <w:r>
                              <w:rPr>
                                <w:rStyle w:val="2Exact1"/>
                              </w:rPr>
                              <w:t xml:space="preserve"> можности раздельного син- теза входящих в состав сис</w:t>
                            </w:r>
                            <w:r>
                              <w:rPr>
                                <w:rStyle w:val="2Exact1"/>
                              </w:rPr>
                              <w:softHyphen/>
                              <w:t>темы нелинейной фильтра</w:t>
                            </w:r>
                            <w:r>
                              <w:rPr>
                                <w:rStyle w:val="2Exact1"/>
                              </w:rPr>
                              <w:softHyphen/>
                              <w:t>ции дискриминатора и фильтра. Нетрудно убедить</w:t>
                            </w:r>
                            <w:r>
                              <w:rPr>
                                <w:rStyle w:val="2Exact1"/>
                              </w:rPr>
                              <w:softHyphen/>
                              <w:t>ся в том, что дискрими</w:t>
                            </w:r>
                            <w:r>
                              <w:rPr>
                                <w:rStyle w:val="2Exact1"/>
                              </w:rPr>
                              <w:softHyphen/>
                              <w:t xml:space="preserve">натор, синтезированный с помощью соотношений (9.11), (9.21), </w:t>
                            </w:r>
                            <w:r w:rsidRPr="00323604">
                              <w:rPr>
                                <w:rStyle w:val="210pt1ptExact"/>
                                <w:lang w:val="ru-RU"/>
                              </w:rPr>
                              <w:t>'</w:t>
                            </w:r>
                            <w:r>
                              <w:rPr>
                                <w:rStyle w:val="210pt1ptExact"/>
                              </w:rPr>
                              <w:t>k</w:t>
                            </w:r>
                            <w:r w:rsidRPr="00323604">
                              <w:rPr>
                                <w:rStyle w:val="210pt1ptExact"/>
                                <w:lang w:val="ru-RU"/>
                              </w:rPr>
                              <w:t>(</w:t>
                            </w:r>
                            <w:r>
                              <w:rPr>
                                <w:rStyle w:val="210pt1ptExact"/>
                              </w:rPr>
                              <w:t>t</w:t>
                            </w:r>
                            <w:r w:rsidRPr="00323604">
                              <w:rPr>
                                <w:rStyle w:val="210pt1ptExact"/>
                                <w:lang w:val="ru-RU"/>
                              </w:rPr>
                              <w:t>)=</w:t>
                            </w:r>
                            <w:r>
                              <w:rPr>
                                <w:rStyle w:val="210pt1ptExact"/>
                              </w:rPr>
                              <w:t>x</w:t>
                            </w:r>
                            <w:r w:rsidRPr="00323604">
                              <w:rPr>
                                <w:rStyle w:val="210pt1ptExact"/>
                                <w:lang w:val="ru-RU"/>
                              </w:rPr>
                              <w:t>{</w:t>
                            </w:r>
                            <w:r>
                              <w:rPr>
                                <w:rStyle w:val="210pt1ptExact"/>
                              </w:rPr>
                              <w:t>t</w:t>
                            </w:r>
                            <w:r w:rsidRPr="00323604">
                              <w:rPr>
                                <w:rStyle w:val="210pt1ptExact"/>
                                <w:lang w:val="ru-RU"/>
                              </w:rPr>
                              <w:t>)=($</w:t>
                            </w:r>
                            <w:r>
                              <w:rPr>
                                <w:rStyle w:val="210pt1ptExact"/>
                                <w:vertAlign w:val="subscript"/>
                              </w:rPr>
                              <w:t>c</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совпадает с изображенным на рис. 9.4. Пока</w:t>
                            </w:r>
                            <w:r>
                              <w:rPr>
                                <w:rStyle w:val="2Exact1"/>
                              </w:rPr>
                              <w:softHyphen/>
                              <w:t>жем теперь, что фильтр, входящий в систему, изображенную на рис. 9.4, может быть синтезирован методами теории оптималь</w:t>
                            </w:r>
                            <w:r>
                              <w:rPr>
                                <w:rStyle w:val="2Exact1"/>
                              </w:rPr>
                              <w:softHyphen/>
                              <w:t>ной линейной фильтрации с использованием соотношений (9.12). Задача синтеза фильтра в контуре следящей системы при описа</w:t>
                            </w:r>
                            <w:r>
                              <w:rPr>
                                <w:rStyle w:val="2Exact1"/>
                              </w:rPr>
                              <w:softHyphen/>
                              <w:t>нии спектральной плотности сообщения выражением (9.14) уже рассматривалась в примерах 8.1, 8.2. Как следует из (8.102), опе</w:t>
                            </w:r>
                            <w:r>
                              <w:rPr>
                                <w:rStyle w:val="2Exact1"/>
                              </w:rPr>
                              <w:softHyphen/>
                              <w:t>раторный коэффициент передачи оптимального фильтра в уста</w:t>
                            </w:r>
                            <w:r>
                              <w:rPr>
                                <w:rStyle w:val="2Exact1"/>
                              </w:rPr>
                              <w:softHyphen/>
                              <w:t xml:space="preserve">новившемся режиме при этом равен </w:t>
                            </w:r>
                            <w:r>
                              <w:rPr>
                                <w:rStyle w:val="210pt1ptExact"/>
                                <w:lang w:val="ru-RU" w:eastAsia="ru-RU" w:bidi="ru-RU"/>
                              </w:rPr>
                              <w:t>К{р)</w:t>
                            </w:r>
                            <w:r>
                              <w:rPr>
                                <w:rStyle w:val="2Exact1"/>
                              </w:rPr>
                              <w:t xml:space="preserve"> — '^0уст7'ф/‘5д(1 </w:t>
                            </w:r>
                            <w:r>
                              <w:rPr>
                                <w:rStyle w:val="210pt1ptExact"/>
                                <w:lang w:val="ru-RU" w:eastAsia="ru-RU" w:bidi="ru-RU"/>
                              </w:rPr>
                              <w:t>рТ</w:t>
                            </w:r>
                            <w:r>
                              <w:rPr>
                                <w:rStyle w:val="2Exact1"/>
                              </w:rPr>
                              <w:t xml:space="preserve"> ф) , где &amp;оуст </w:t>
                            </w:r>
                            <w:r>
                              <w:rPr>
                                <w:rStyle w:val="2Exact1"/>
                                <w:vertAlign w:val="superscript"/>
                              </w:rPr>
                              <w:t>=</w:t>
                            </w:r>
                            <w:r>
                              <w:rPr>
                                <w:rStyle w:val="2Exact1"/>
                              </w:rPr>
                              <w:t xml:space="preserve"> </w:t>
                            </w:r>
                            <w:r w:rsidRPr="00323604">
                              <w:rPr>
                                <w:rStyle w:val="2Exact1"/>
                                <w:lang w:eastAsia="en-US" w:bidi="en-US"/>
                              </w:rPr>
                              <w:t>0</w:t>
                            </w:r>
                            <w:r>
                              <w:rPr>
                                <w:rStyle w:val="2Exact1"/>
                                <w:lang w:val="en-US" w:eastAsia="en-US" w:bidi="en-US"/>
                              </w:rPr>
                              <w:t>ycT</w:t>
                            </w:r>
                            <w:r w:rsidRPr="00323604">
                              <w:rPr>
                                <w:rStyle w:val="2Exact1"/>
                                <w:lang w:eastAsia="en-US" w:bidi="en-US"/>
                              </w:rPr>
                              <w:t>/</w:t>
                            </w:r>
                            <w:r>
                              <w:rPr>
                                <w:rStyle w:val="2Exact1"/>
                                <w:lang w:val="en-US" w:eastAsia="en-US" w:bidi="en-US"/>
                              </w:rPr>
                              <w:t>S</w:t>
                            </w:r>
                            <w:r w:rsidRPr="00323604">
                              <w:rPr>
                                <w:rStyle w:val="2Exact1"/>
                                <w:lang w:eastAsia="en-US" w:bidi="en-US"/>
                              </w:rPr>
                              <w:t>„(</w:t>
                            </w:r>
                            <w:r>
                              <w:rPr>
                                <w:rStyle w:val="2Exact1"/>
                                <w:lang w:val="en-US" w:eastAsia="en-US" w:bidi="en-US"/>
                              </w:rPr>
                              <w:t>O</w:t>
                            </w:r>
                            <w:r w:rsidRPr="00323604">
                              <w:rPr>
                                <w:rStyle w:val="2Exact1"/>
                                <w:lang w:eastAsia="en-US" w:bidi="en-US"/>
                              </w:rPr>
                              <w:t>)=£&gt;</w:t>
                            </w:r>
                            <w:r>
                              <w:rPr>
                                <w:rStyle w:val="2Exact1"/>
                                <w:vertAlign w:val="subscript"/>
                                <w:lang w:val="en-US" w:eastAsia="en-US" w:bidi="en-US"/>
                              </w:rPr>
                              <w:t>yCT</w:t>
                            </w:r>
                            <w:r>
                              <w:rPr>
                                <w:rStyle w:val="2Exact1"/>
                                <w:lang w:val="en-US" w:eastAsia="en-US" w:bidi="en-US"/>
                              </w:rPr>
                              <w:t>SyS</w:t>
                            </w:r>
                            <w:r w:rsidRPr="00323604">
                              <w:rPr>
                                <w:rStyle w:val="2Exact1"/>
                                <w:vertAlign w:val="subscript"/>
                                <w:lang w:eastAsia="en-US" w:bidi="en-US"/>
                              </w:rPr>
                              <w:t>6</w:t>
                            </w:r>
                            <w:r w:rsidRPr="00323604">
                              <w:rPr>
                                <w:rStyle w:val="2Exact1"/>
                                <w:lang w:eastAsia="en-US" w:bidi="en-US"/>
                              </w:rPr>
                              <w:t>(</w:t>
                            </w:r>
                            <w:r>
                              <w:rPr>
                                <w:rStyle w:val="2Exact1"/>
                                <w:lang w:val="en-US" w:eastAsia="en-US" w:bidi="en-US"/>
                              </w:rPr>
                              <w:t>O</w:t>
                            </w:r>
                            <w:r w:rsidRPr="00323604">
                              <w:rPr>
                                <w:rStyle w:val="2Exact1"/>
                                <w:lang w:eastAsia="en-US" w:bidi="en-US"/>
                              </w:rPr>
                              <w:t xml:space="preserve">). </w:t>
                            </w:r>
                            <w:r>
                              <w:rPr>
                                <w:rStyle w:val="2Exact1"/>
                              </w:rPr>
                              <w:t xml:space="preserve">Так как в рассматриваемой задаче в соответствии с (9.12), (9.29) </w:t>
                            </w:r>
                            <w:r>
                              <w:rPr>
                                <w:rStyle w:val="2Exact1"/>
                                <w:lang w:val="en-US" w:eastAsia="en-US" w:bidi="en-US"/>
                              </w:rPr>
                              <w:t>Sg</w:t>
                            </w:r>
                            <w:r w:rsidRPr="00323604">
                              <w:rPr>
                                <w:rStyle w:val="2Exact1"/>
                                <w:lang w:eastAsia="en-US" w:bidi="en-US"/>
                              </w:rPr>
                              <w:t xml:space="preserve"> </w:t>
                            </w:r>
                            <w:r>
                              <w:rPr>
                                <w:rStyle w:val="2Exact1"/>
                              </w:rPr>
                              <w:t>(0) = 5</w:t>
                            </w:r>
                            <w:r>
                              <w:rPr>
                                <w:rStyle w:val="2Exact1"/>
                                <w:vertAlign w:val="subscript"/>
                              </w:rPr>
                              <w:t>д</w:t>
                            </w:r>
                            <w:r>
                              <w:rPr>
                                <w:rStyle w:val="2Exact1"/>
                              </w:rPr>
                              <w:t>=4У</w:t>
                            </w:r>
                            <w:r>
                              <w:rPr>
                                <w:rStyle w:val="2Exact1"/>
                                <w:vertAlign w:val="superscript"/>
                              </w:rPr>
                              <w:t>2</w:t>
                            </w:r>
                            <w:r>
                              <w:rPr>
                                <w:rStyle w:val="2Exact1"/>
                                <w:vertAlign w:val="subscript"/>
                              </w:rPr>
                              <w:t>с</w:t>
                            </w:r>
                            <w:r>
                              <w:rPr>
                                <w:rStyle w:val="2Exact1"/>
                              </w:rPr>
                              <w:t xml:space="preserve">/Л/о, то </w:t>
                            </w:r>
                            <w:r>
                              <w:rPr>
                                <w:rStyle w:val="210pt1ptExact"/>
                                <w:lang w:val="ru-RU" w:eastAsia="ru-RU" w:bidi="ru-RU"/>
                              </w:rPr>
                              <w:t xml:space="preserve">К(р) = </w:t>
                            </w:r>
                            <w:r>
                              <w:rPr>
                                <w:rStyle w:val="2Exact1"/>
                              </w:rPr>
                              <w:t xml:space="preserve">=1)уст7У(1 </w:t>
                            </w:r>
                            <w:r>
                              <w:rPr>
                                <w:rStyle w:val="210pt1ptExact"/>
                                <w:lang w:val="ru-RU" w:eastAsia="ru-RU" w:bidi="ru-RU"/>
                              </w:rPr>
                              <w:t>+рТф),</w:t>
                            </w:r>
                            <w:r>
                              <w:rPr>
                                <w:rStyle w:val="2Exact1"/>
                              </w:rPr>
                              <w:t xml:space="preserve"> что совпадает с коэффициентом передачи в схеме на рис. 9.4.</w:t>
                            </w:r>
                          </w:p>
                          <w:p w:rsidR="00105859" w:rsidRDefault="007824B5">
                            <w:pPr>
                              <w:pStyle w:val="22"/>
                              <w:shd w:val="clear" w:color="auto" w:fill="auto"/>
                              <w:spacing w:before="0" w:line="211" w:lineRule="exact"/>
                              <w:ind w:firstLine="420"/>
                              <w:jc w:val="both"/>
                            </w:pPr>
                            <w:r>
                              <w:rPr>
                                <w:rStyle w:val="2CambriaExact1"/>
                              </w:rPr>
                              <w:t>Пример 9.2. Система слежения за фазой прерывистого сигна</w:t>
                            </w:r>
                            <w:r>
                              <w:rPr>
                                <w:rStyle w:val="2CambriaExact1"/>
                              </w:rPr>
                              <w:softHyphen/>
                              <w:t xml:space="preserve">ла. </w:t>
                            </w:r>
                            <w:r>
                              <w:rPr>
                                <w:rStyle w:val="2Exact1"/>
                              </w:rPr>
                              <w:t>В некоторых случаях сигнал на входе приемного устройства имеет прерывистый характер. Закон изменения его амплитуды может быть известен в точке приема. Рассмотрим ту же задачу, что и в примере 9.1, полагая, однако, что сигнал является преры</w:t>
                            </w:r>
                            <w:r>
                              <w:rPr>
                                <w:rStyle w:val="2Exact1"/>
                              </w:rPr>
                              <w:softHyphen/>
                              <w:t>вистым. Входное напряжение описывается при этом выражением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9" o:spid="_x0000_s1623" type="#_x0000_t202" style="position:absolute;margin-left:.05pt;margin-top:159.55pt;width:342.25pt;height:232.1pt;z-index:25121894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" filled="f" stroked="f">
                <v:textbox style="mso-fit-shape-to-text:t" inset="0,0,0,0">
                  <w:txbxContent>
                    <w:p w:rsidR="00105859" w:rsidRDefault="007824B5">
                      <w:pPr>
                        <w:pStyle w:val="22"/>
                        <w:shd w:val="clear" w:color="auto" w:fill="auto"/>
                        <w:spacing w:before="0" w:line="211" w:lineRule="exact"/>
                        <w:ind w:firstLine="3940"/>
                        <w:jc w:val="both"/>
                      </w:pPr>
                      <w:r>
                        <w:rPr>
                          <w:rStyle w:val="2Exact1"/>
                        </w:rPr>
                        <w:t>страциеи отмеченной в пре</w:t>
                      </w:r>
                      <w:r>
                        <w:rPr>
                          <w:rStyle w:val="2Exact1"/>
                        </w:rPr>
                        <w:softHyphen/>
                        <w:t xml:space="preserve">дыдущем параграфе воз- </w:t>
                      </w:r>
                      <w:r>
                        <w:rPr>
                          <w:rStyle w:val="210ptExact"/>
                          <w:lang w:val="ru-RU" w:eastAsia="ru-RU" w:bidi="ru-RU"/>
                        </w:rPr>
                        <w:t>%</w:t>
                      </w:r>
                      <w:r>
                        <w:rPr>
                          <w:rStyle w:val="210ptExact"/>
                          <w:vertAlign w:val="subscript"/>
                          <w:lang w:val="ru-RU" w:eastAsia="ru-RU" w:bidi="ru-RU"/>
                        </w:rPr>
                        <w:t>0</w:t>
                      </w:r>
                      <w:r>
                        <w:rPr>
                          <w:rStyle w:val="210ptExact"/>
                          <w:lang w:val="ru-RU" w:eastAsia="ru-RU" w:bidi="ru-RU"/>
                        </w:rPr>
                        <w:t>Ш</w:t>
                      </w:r>
                      <w:r>
                        <w:rPr>
                          <w:rStyle w:val="2Exact1"/>
                        </w:rPr>
                        <w:t xml:space="preserve"> можности раздельного син- теза входящих в состав сис</w:t>
                      </w:r>
                      <w:r>
                        <w:rPr>
                          <w:rStyle w:val="2Exact1"/>
                        </w:rPr>
                        <w:softHyphen/>
                        <w:t>темы нелинейной фильтра</w:t>
                      </w:r>
                      <w:r>
                        <w:rPr>
                          <w:rStyle w:val="2Exact1"/>
                        </w:rPr>
                        <w:softHyphen/>
                        <w:t>ции дискриминатора и фильтра. Нетрудно убедить</w:t>
                      </w:r>
                      <w:r>
                        <w:rPr>
                          <w:rStyle w:val="2Exact1"/>
                        </w:rPr>
                        <w:softHyphen/>
                        <w:t>ся в том, что дискрими</w:t>
                      </w:r>
                      <w:r>
                        <w:rPr>
                          <w:rStyle w:val="2Exact1"/>
                        </w:rPr>
                        <w:softHyphen/>
                        <w:t xml:space="preserve">натор, синтезированный с помощью соотношений (9.11), (9.21), </w:t>
                      </w:r>
                      <w:r w:rsidRPr="00323604">
                        <w:rPr>
                          <w:rStyle w:val="210pt1ptExact"/>
                          <w:lang w:val="ru-RU"/>
                        </w:rPr>
                        <w:t>'</w:t>
                      </w:r>
                      <w:r>
                        <w:rPr>
                          <w:rStyle w:val="210pt1ptExact"/>
                        </w:rPr>
                        <w:t>k</w:t>
                      </w:r>
                      <w:r w:rsidRPr="00323604">
                        <w:rPr>
                          <w:rStyle w:val="210pt1ptExact"/>
                          <w:lang w:val="ru-RU"/>
                        </w:rPr>
                        <w:t>(</w:t>
                      </w:r>
                      <w:r>
                        <w:rPr>
                          <w:rStyle w:val="210pt1ptExact"/>
                        </w:rPr>
                        <w:t>t</w:t>
                      </w:r>
                      <w:r w:rsidRPr="00323604">
                        <w:rPr>
                          <w:rStyle w:val="210pt1ptExact"/>
                          <w:lang w:val="ru-RU"/>
                        </w:rPr>
                        <w:t>)=</w:t>
                      </w:r>
                      <w:r>
                        <w:rPr>
                          <w:rStyle w:val="210pt1ptExact"/>
                        </w:rPr>
                        <w:t>x</w:t>
                      </w:r>
                      <w:r w:rsidRPr="00323604">
                        <w:rPr>
                          <w:rStyle w:val="210pt1ptExact"/>
                          <w:lang w:val="ru-RU"/>
                        </w:rPr>
                        <w:t>{</w:t>
                      </w:r>
                      <w:r>
                        <w:rPr>
                          <w:rStyle w:val="210pt1ptExact"/>
                        </w:rPr>
                        <w:t>t</w:t>
                      </w:r>
                      <w:r w:rsidRPr="00323604">
                        <w:rPr>
                          <w:rStyle w:val="210pt1ptExact"/>
                          <w:lang w:val="ru-RU"/>
                        </w:rPr>
                        <w:t>)=($</w:t>
                      </w:r>
                      <w:r>
                        <w:rPr>
                          <w:rStyle w:val="210pt1ptExact"/>
                          <w:vertAlign w:val="subscript"/>
                        </w:rPr>
                        <w:t>c</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совпадает с изображенным на рис. 9.4. Пока</w:t>
                      </w:r>
                      <w:r>
                        <w:rPr>
                          <w:rStyle w:val="2Exact1"/>
                        </w:rPr>
                        <w:softHyphen/>
                        <w:t>жем теперь, что фильтр, входящий в систему, изображенную на рис. 9.4, может быть синтезирован методами теории оптималь</w:t>
                      </w:r>
                      <w:r>
                        <w:rPr>
                          <w:rStyle w:val="2Exact1"/>
                        </w:rPr>
                        <w:softHyphen/>
                        <w:t>ной линейной фильтрации с использованием соотношений (9.12). Задача синтеза фильтра в контуре следящей системы при описа</w:t>
                      </w:r>
                      <w:r>
                        <w:rPr>
                          <w:rStyle w:val="2Exact1"/>
                        </w:rPr>
                        <w:softHyphen/>
                        <w:t>нии спектральной плотности сообщения выражением (9.14) уже рассматривалась в примерах 8.1, 8.2. Как следует из (8.102), опе</w:t>
                      </w:r>
                      <w:r>
                        <w:rPr>
                          <w:rStyle w:val="2Exact1"/>
                        </w:rPr>
                        <w:softHyphen/>
                        <w:t>раторный коэффициент передачи оптимального фильтра в уста</w:t>
                      </w:r>
                      <w:r>
                        <w:rPr>
                          <w:rStyle w:val="2Exact1"/>
                        </w:rPr>
                        <w:softHyphen/>
                        <w:t xml:space="preserve">новившемся режиме при этом равен </w:t>
                      </w:r>
                      <w:r>
                        <w:rPr>
                          <w:rStyle w:val="210pt1ptExact"/>
                          <w:lang w:val="ru-RU" w:eastAsia="ru-RU" w:bidi="ru-RU"/>
                        </w:rPr>
                        <w:t>К{р)</w:t>
                      </w:r>
                      <w:r>
                        <w:rPr>
                          <w:rStyle w:val="2Exact1"/>
                        </w:rPr>
                        <w:t xml:space="preserve"> — '^0уст7'ф/‘5д(1 </w:t>
                      </w:r>
                      <w:r>
                        <w:rPr>
                          <w:rStyle w:val="210pt1ptExact"/>
                          <w:lang w:val="ru-RU" w:eastAsia="ru-RU" w:bidi="ru-RU"/>
                        </w:rPr>
                        <w:t>рТ</w:t>
                      </w:r>
                      <w:r>
                        <w:rPr>
                          <w:rStyle w:val="2Exact1"/>
                        </w:rPr>
                        <w:t xml:space="preserve"> ф) , где &amp;оуст </w:t>
                      </w:r>
                      <w:r>
                        <w:rPr>
                          <w:rStyle w:val="2Exact1"/>
                          <w:vertAlign w:val="superscript"/>
                        </w:rPr>
                        <w:t>=</w:t>
                      </w:r>
                      <w:r>
                        <w:rPr>
                          <w:rStyle w:val="2Exact1"/>
                        </w:rPr>
                        <w:t xml:space="preserve"> </w:t>
                      </w:r>
                      <w:r w:rsidRPr="00323604">
                        <w:rPr>
                          <w:rStyle w:val="2Exact1"/>
                          <w:lang w:eastAsia="en-US" w:bidi="en-US"/>
                        </w:rPr>
                        <w:t>0</w:t>
                      </w:r>
                      <w:r>
                        <w:rPr>
                          <w:rStyle w:val="2Exact1"/>
                          <w:lang w:val="en-US" w:eastAsia="en-US" w:bidi="en-US"/>
                        </w:rPr>
                        <w:t>ycT</w:t>
                      </w:r>
                      <w:r w:rsidRPr="00323604">
                        <w:rPr>
                          <w:rStyle w:val="2Exact1"/>
                          <w:lang w:eastAsia="en-US" w:bidi="en-US"/>
                        </w:rPr>
                        <w:t>/</w:t>
                      </w:r>
                      <w:r>
                        <w:rPr>
                          <w:rStyle w:val="2Exact1"/>
                          <w:lang w:val="en-US" w:eastAsia="en-US" w:bidi="en-US"/>
                        </w:rPr>
                        <w:t>S</w:t>
                      </w:r>
                      <w:r w:rsidRPr="00323604">
                        <w:rPr>
                          <w:rStyle w:val="2Exact1"/>
                          <w:lang w:eastAsia="en-US" w:bidi="en-US"/>
                        </w:rPr>
                        <w:t>„(</w:t>
                      </w:r>
                      <w:r>
                        <w:rPr>
                          <w:rStyle w:val="2Exact1"/>
                          <w:lang w:val="en-US" w:eastAsia="en-US" w:bidi="en-US"/>
                        </w:rPr>
                        <w:t>O</w:t>
                      </w:r>
                      <w:r w:rsidRPr="00323604">
                        <w:rPr>
                          <w:rStyle w:val="2Exact1"/>
                          <w:lang w:eastAsia="en-US" w:bidi="en-US"/>
                        </w:rPr>
                        <w:t>)=£&gt;</w:t>
                      </w:r>
                      <w:r>
                        <w:rPr>
                          <w:rStyle w:val="2Exact1"/>
                          <w:vertAlign w:val="subscript"/>
                          <w:lang w:val="en-US" w:eastAsia="en-US" w:bidi="en-US"/>
                        </w:rPr>
                        <w:t>yCT</w:t>
                      </w:r>
                      <w:r>
                        <w:rPr>
                          <w:rStyle w:val="2Exact1"/>
                          <w:lang w:val="en-US" w:eastAsia="en-US" w:bidi="en-US"/>
                        </w:rPr>
                        <w:t>SyS</w:t>
                      </w:r>
                      <w:r w:rsidRPr="00323604">
                        <w:rPr>
                          <w:rStyle w:val="2Exact1"/>
                          <w:vertAlign w:val="subscript"/>
                          <w:lang w:eastAsia="en-US" w:bidi="en-US"/>
                        </w:rPr>
                        <w:t>6</w:t>
                      </w:r>
                      <w:r w:rsidRPr="00323604">
                        <w:rPr>
                          <w:rStyle w:val="2Exact1"/>
                          <w:lang w:eastAsia="en-US" w:bidi="en-US"/>
                        </w:rPr>
                        <w:t>(</w:t>
                      </w:r>
                      <w:r>
                        <w:rPr>
                          <w:rStyle w:val="2Exact1"/>
                          <w:lang w:val="en-US" w:eastAsia="en-US" w:bidi="en-US"/>
                        </w:rPr>
                        <w:t>O</w:t>
                      </w:r>
                      <w:r w:rsidRPr="00323604">
                        <w:rPr>
                          <w:rStyle w:val="2Exact1"/>
                          <w:lang w:eastAsia="en-US" w:bidi="en-US"/>
                        </w:rPr>
                        <w:t xml:space="preserve">). </w:t>
                      </w:r>
                      <w:r>
                        <w:rPr>
                          <w:rStyle w:val="2Exact1"/>
                        </w:rPr>
                        <w:t xml:space="preserve">Так как в рассматриваемой задаче в соответствии с (9.12), (9.29) </w:t>
                      </w:r>
                      <w:r>
                        <w:rPr>
                          <w:rStyle w:val="2Exact1"/>
                          <w:lang w:val="en-US" w:eastAsia="en-US" w:bidi="en-US"/>
                        </w:rPr>
                        <w:t>Sg</w:t>
                      </w:r>
                      <w:r w:rsidRPr="00323604">
                        <w:rPr>
                          <w:rStyle w:val="2Exact1"/>
                          <w:lang w:eastAsia="en-US" w:bidi="en-US"/>
                        </w:rPr>
                        <w:t xml:space="preserve"> </w:t>
                      </w:r>
                      <w:r>
                        <w:rPr>
                          <w:rStyle w:val="2Exact1"/>
                        </w:rPr>
                        <w:t>(0) = 5</w:t>
                      </w:r>
                      <w:r>
                        <w:rPr>
                          <w:rStyle w:val="2Exact1"/>
                          <w:vertAlign w:val="subscript"/>
                        </w:rPr>
                        <w:t>д</w:t>
                      </w:r>
                      <w:r>
                        <w:rPr>
                          <w:rStyle w:val="2Exact1"/>
                        </w:rPr>
                        <w:t>=4У</w:t>
                      </w:r>
                      <w:r>
                        <w:rPr>
                          <w:rStyle w:val="2Exact1"/>
                          <w:vertAlign w:val="superscript"/>
                        </w:rPr>
                        <w:t>2</w:t>
                      </w:r>
                      <w:r>
                        <w:rPr>
                          <w:rStyle w:val="2Exact1"/>
                          <w:vertAlign w:val="subscript"/>
                        </w:rPr>
                        <w:t>с</w:t>
                      </w:r>
                      <w:r>
                        <w:rPr>
                          <w:rStyle w:val="2Exact1"/>
                        </w:rPr>
                        <w:t xml:space="preserve">/Л/о, то </w:t>
                      </w:r>
                      <w:r>
                        <w:rPr>
                          <w:rStyle w:val="210pt1ptExact"/>
                          <w:lang w:val="ru-RU" w:eastAsia="ru-RU" w:bidi="ru-RU"/>
                        </w:rPr>
                        <w:t xml:space="preserve">К(р) = </w:t>
                      </w:r>
                      <w:r>
                        <w:rPr>
                          <w:rStyle w:val="2Exact1"/>
                        </w:rPr>
                        <w:t xml:space="preserve">=1)уст7У(1 </w:t>
                      </w:r>
                      <w:r>
                        <w:rPr>
                          <w:rStyle w:val="210pt1ptExact"/>
                          <w:lang w:val="ru-RU" w:eastAsia="ru-RU" w:bidi="ru-RU"/>
                        </w:rPr>
                        <w:t>+рТф),</w:t>
                      </w:r>
                      <w:r>
                        <w:rPr>
                          <w:rStyle w:val="2Exact1"/>
                        </w:rPr>
                        <w:t xml:space="preserve"> что совпадает с коэффициентом передачи в схеме на рис. 9.4.</w:t>
                      </w:r>
                    </w:p>
                    <w:p w:rsidR="00105859" w:rsidRDefault="007824B5">
                      <w:pPr>
                        <w:pStyle w:val="22"/>
                        <w:shd w:val="clear" w:color="auto" w:fill="auto"/>
                        <w:spacing w:before="0" w:line="211" w:lineRule="exact"/>
                        <w:ind w:firstLine="420"/>
                        <w:jc w:val="both"/>
                      </w:pPr>
                      <w:r>
                        <w:rPr>
                          <w:rStyle w:val="2CambriaExact1"/>
                        </w:rPr>
                        <w:t>Пример 9.2. Система слежения за фазой прерывистого сигна</w:t>
                      </w:r>
                      <w:r>
                        <w:rPr>
                          <w:rStyle w:val="2CambriaExact1"/>
                        </w:rPr>
                        <w:softHyphen/>
                        <w:t xml:space="preserve">ла. </w:t>
                      </w:r>
                      <w:r>
                        <w:rPr>
                          <w:rStyle w:val="2Exact1"/>
                        </w:rPr>
                        <w:t>В некоторых случаях сигнал на входе приемного устройства имеет прерывистый характер. Закон изменения его амплитуды может быть известен в точке приема. Рассмотрим ту же задачу, что и в примере 9.1, полагая, однако, что сигнал является преры</w:t>
                      </w:r>
                      <w:r>
                        <w:rPr>
                          <w:rStyle w:val="2Exact1"/>
                        </w:rPr>
                        <w:softHyphen/>
                        <w:t>вистым. Входное напряжение описывается при этом выражением</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19968" behindDoc="0" locked="0" layoutInCell="1" allowOverlap="1" wp14:anchorId="6666C000" wp14:editId="0EE09D5D">
                <wp:simplePos x="0" y="0"/>
                <wp:positionH relativeFrom="margin">
                  <wp:posOffset>664210</wp:posOffset>
                </wp:positionH>
                <wp:positionV relativeFrom="paragraph">
                  <wp:posOffset>2407920</wp:posOffset>
                </wp:positionV>
                <wp:extent cx="225425" cy="114300"/>
                <wp:effectExtent l="0" t="0" r="0" b="0"/>
                <wp:wrapNone/>
                <wp:docPr id="560" name="Text Box 3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42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070"/>
                              <w:shd w:val="clear" w:color="auto" w:fill="auto"/>
                              <w:spacing w:line="180" w:lineRule="exact"/>
                            </w:pPr>
                            <w:r>
                              <w:rPr>
                                <w:rStyle w:val="107Exact"/>
                                <w:i/>
                                <w:iCs/>
                                <w:lang w:val="ru-RU" w:eastAsia="ru-RU" w:bidi="ru-RU"/>
                              </w:rPr>
                              <w:t>&lt;РМ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8" o:spid="_x0000_s1624" type="#_x0000_t202" style="position:absolute;margin-left:52.3pt;margin-top:189.6pt;width:17.75pt;height:9pt;z-index:2512199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" filled="f" stroked="f">
                <v:textbox style="mso-fit-shape-to-text:t" inset="0,0,0,0">
                  <w:txbxContent>
                    <w:p w:rsidR="00105859" w:rsidRDefault="007824B5">
                      <w:pPr>
                        <w:pStyle w:val="1070"/>
                        <w:shd w:val="clear" w:color="auto" w:fill="auto"/>
                        <w:spacing w:line="180" w:lineRule="exact"/>
                      </w:pPr>
                      <w:r>
                        <w:rPr>
                          <w:rStyle w:val="107Exact"/>
                          <w:i/>
                          <w:iCs/>
                          <w:lang w:val="ru-RU" w:eastAsia="ru-RU" w:bidi="ru-RU"/>
                        </w:rPr>
                        <w:t>&lt;РМ</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20992" behindDoc="0" locked="0" layoutInCell="1" allowOverlap="1" wp14:anchorId="5A01B8B3" wp14:editId="0F17828C">
                <wp:simplePos x="0" y="0"/>
                <wp:positionH relativeFrom="margin">
                  <wp:posOffset>676910</wp:posOffset>
                </wp:positionH>
                <wp:positionV relativeFrom="paragraph">
                  <wp:posOffset>2562860</wp:posOffset>
                </wp:positionV>
                <wp:extent cx="140335" cy="304800"/>
                <wp:effectExtent l="635" t="635" r="1905" b="0"/>
                <wp:wrapNone/>
                <wp:docPr id="559"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3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09"/>
                              <w:shd w:val="clear" w:color="auto" w:fill="auto"/>
                              <w:spacing w:line="480" w:lineRule="exact"/>
                            </w:pPr>
                            <w:r>
                              <w:t>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7" o:spid="_x0000_s1625" type="#_x0000_t202" style="position:absolute;margin-left:53.3pt;margin-top:201.8pt;width:11.05pt;height:24pt;z-index:2512209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" filled="f" stroked="f">
                <v:textbox style="mso-fit-shape-to-text:t" inset="0,0,0,0">
                  <w:txbxContent>
                    <w:p w:rsidR="00105859" w:rsidRDefault="007824B5">
                      <w:pPr>
                        <w:pStyle w:val="109"/>
                        <w:shd w:val="clear" w:color="auto" w:fill="auto"/>
                        <w:spacing w:line="480" w:lineRule="exact"/>
                      </w:pPr>
                      <w:r>
                        <w:t>4</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22016" behindDoc="0" locked="0" layoutInCell="1" allowOverlap="1" wp14:anchorId="13F7EE55" wp14:editId="297EF292">
                <wp:simplePos x="0" y="0"/>
                <wp:positionH relativeFrom="margin">
                  <wp:posOffset>798830</wp:posOffset>
                </wp:positionH>
                <wp:positionV relativeFrom="paragraph">
                  <wp:posOffset>2614930</wp:posOffset>
                </wp:positionV>
                <wp:extent cx="664210" cy="309245"/>
                <wp:effectExtent l="0" t="0" r="3810" b="0"/>
                <wp:wrapNone/>
                <wp:docPr id="558" name="Text Box 3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210"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100"/>
                              <w:shd w:val="clear" w:color="auto" w:fill="auto"/>
                              <w:spacing w:after="207" w:line="110" w:lineRule="exact"/>
                            </w:pPr>
                            <w:r>
                              <w:t>SLTI Ogt</w:t>
                            </w:r>
                          </w:p>
                          <w:p w:rsidR="00105859" w:rsidRDefault="007824B5">
                            <w:pPr>
                              <w:pStyle w:val="90"/>
                              <w:shd w:val="clear" w:color="auto" w:fill="auto"/>
                              <w:spacing w:line="170" w:lineRule="exact"/>
                              <w:jc w:val="right"/>
                            </w:pPr>
                            <w:r>
                              <w:rPr>
                                <w:rStyle w:val="91ptExact0"/>
                                <w:i/>
                                <w:iCs/>
                                <w:lang w:val="ru-RU" w:eastAsia="ru-RU" w:bidi="ru-RU"/>
                              </w:rPr>
                              <w:t>Рис. 9.4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6" o:spid="_x0000_s1626" type="#_x0000_t202" style="position:absolute;margin-left:62.9pt;margin-top:205.9pt;width:52.3pt;height:24.35pt;z-index:2512220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ZAVsgIAALU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" filled="f" stroked="f">
                <v:textbox style="mso-fit-shape-to-text:t" inset="0,0,0,0">
                  <w:txbxContent>
                    <w:p w:rsidR="00105859" w:rsidRDefault="007824B5">
                      <w:pPr>
                        <w:pStyle w:val="1100"/>
                        <w:shd w:val="clear" w:color="auto" w:fill="auto"/>
                        <w:spacing w:after="207" w:line="110" w:lineRule="exact"/>
                      </w:pPr>
                      <w:r>
                        <w:t>SLTI Ogt</w:t>
                      </w:r>
                    </w:p>
                    <w:p w:rsidR="00105859" w:rsidRDefault="007824B5">
                      <w:pPr>
                        <w:pStyle w:val="90"/>
                        <w:shd w:val="clear" w:color="auto" w:fill="auto"/>
                        <w:spacing w:line="170" w:lineRule="exact"/>
                        <w:jc w:val="right"/>
                      </w:pPr>
                      <w:r>
                        <w:rPr>
                          <w:rStyle w:val="91ptExact0"/>
                          <w:i/>
                          <w:iCs/>
                          <w:lang w:val="ru-RU" w:eastAsia="ru-RU" w:bidi="ru-RU"/>
                        </w:rPr>
                        <w:t>Рис. 9.4</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23040" behindDoc="0" locked="0" layoutInCell="1" allowOverlap="1" wp14:anchorId="062C8DA7" wp14:editId="76430580">
                <wp:simplePos x="0" y="0"/>
                <wp:positionH relativeFrom="margin">
                  <wp:posOffset>3883025</wp:posOffset>
                </wp:positionH>
                <wp:positionV relativeFrom="paragraph">
                  <wp:posOffset>5850255</wp:posOffset>
                </wp:positionV>
                <wp:extent cx="420370" cy="120650"/>
                <wp:effectExtent l="0" t="1905" r="1905" b="0"/>
                <wp:wrapNone/>
                <wp:docPr id="557" name="Text Box 3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(9.30)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5" o:spid="_x0000_s1627" type="#_x0000_t202" style="position:absolute;margin-left:305.75pt;margin-top:460.65pt;width:33.1pt;height:9.5pt;z-index:2512230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(9.30)</w:t>
                      </w:r>
                    </w:p>
                  </w:txbxContent>
                </v:textbox>
                <w10:wrap anchorx="margin"/>
              </v:shape>
            </w:pict>
          </mc:Fallback>
        </mc:AlternateContent>
      </w: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558" w:lineRule="exact"/>
        <w:rPr>
          <w:sz w:val="22"/>
          <w:szCs w:val="22"/>
        </w:rPr>
      </w:pPr>
    </w:p>
    <w:p w:rsidR="00105859" w:rsidRPr="00043EAD" w:rsidRDefault="00105859">
      <w:pPr>
        <w:rPr>
          <w:sz w:val="22"/>
          <w:szCs w:val="22"/>
        </w:rPr>
        <w:sectPr w:rsidR="00105859" w:rsidRPr="00043EAD">
          <w:footerReference w:type="even" r:id="rId347"/>
          <w:footerReference w:type="default" r:id="rId348"/>
          <w:pgSz w:w="8400" w:h="11900"/>
          <w:pgMar w:top="578" w:right="396" w:bottom="578" w:left="1150" w:header="0" w:footer="3" w:gutter="0"/>
          <w:pgNumType w:start="199"/>
          <w:cols w:space="720"/>
          <w:noEndnote/>
          <w:docGrid w:linePitch="360"/>
        </w:sectPr>
      </w:pPr>
    </w:p>
    <w:p w:rsidR="00105859" w:rsidRPr="00043EAD" w:rsidRDefault="00134C30">
      <w:pPr>
        <w:rPr>
          <w:sz w:val="22"/>
          <w:szCs w:val="22"/>
        </w:rPr>
      </w:pPr>
      <w:r w:rsidRPr="00043EAD">
        <w:rPr>
          <w:noProof/>
          <w:sz w:val="22"/>
          <w:szCs w:val="22"/>
          <w:lang w:bidi="ar-SA"/>
        </w:rPr>
        <w:lastRenderedPageBreak/>
        <mc:AlternateContent>
          <mc:Choice Requires="wps">
            <w:drawing>
              <wp:inline distT="0" distB="0" distL="0" distR="0" wp14:anchorId="0436E46F" wp14:editId="48E61D36">
                <wp:extent cx="5334000" cy="51435"/>
                <wp:effectExtent l="0" t="0" r="0" b="0"/>
                <wp:docPr id="556" name="Text Box 3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51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05859"/>
                        </w:txbxContent>
                      </wps:txbx>
                      <wps:bodyPr rot="0" vert="horz" wrap="square" lIns="0" tIns="0" rIns="0" bIns="0" anchor="t" anchorCtr="0" upright="1">
                        <a:noAutofit/>
                      </wps:bodyPr>
                    </wps:wsp>
                  </a:graphicData>
                </a:graphic>
              </wp:inline>
            </w:drawing>
          </mc:Choice>
          <mc:Fallback>
            <w:pict>
              <v:shape id="Text Box 374" o:spid="_x0000_s1628" type="#_x0000_t202" style="width:420pt;height:4.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" filled="f" stroked="f">
                <v:textbox inset="0,0,0,0">
                  <w:txbxContent>
                    <w:p w:rsidR="00105859" w:rsidRDefault="00105859"/>
                  </w:txbxContent>
                </v:textbox>
                <w10:anchorlock/>
              </v:shape>
            </w:pict>
          </mc:Fallback>
        </mc:AlternateContent>
      </w:r>
      <w:r w:rsidR="007824B5" w:rsidRPr="00043EAD">
        <w:rPr>
          <w:sz w:val="22"/>
          <w:szCs w:val="22"/>
        </w:rPr>
        <w:t xml:space="preserve"> </w:t>
      </w:r>
    </w:p>
    <w:p w:rsidR="00105859" w:rsidRPr="00043EAD" w:rsidRDefault="00105859">
      <w:pPr>
        <w:rPr>
          <w:sz w:val="22"/>
          <w:szCs w:val="22"/>
        </w:rPr>
        <w:sectPr w:rsidR="00105859" w:rsidRPr="00043EAD">
          <w:footerReference w:type="even" r:id="rId349"/>
          <w:footerReference w:type="default" r:id="rId350"/>
          <w:pgSz w:w="8400" w:h="11900"/>
          <w:pgMar w:top="506" w:right="0" w:bottom="847" w:left="0" w:header="0" w:footer="3" w:gutter="0"/>
          <w:pgNumType w:start="201"/>
          <w:cols w:space="720"/>
          <w:noEndnote/>
          <w:docGrid w:linePitch="360"/>
        </w:sectPr>
      </w:pP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 xml:space="preserve">где </w:t>
      </w:r>
      <w:r w:rsidRPr="00043EAD">
        <w:rPr>
          <w:rStyle w:val="210pt1pt"/>
          <w:sz w:val="22"/>
          <w:szCs w:val="22"/>
          <w:lang w:val="ru-RU" w:eastAsia="ru-RU" w:bidi="ru-RU"/>
        </w:rPr>
        <w:t>п =</w:t>
      </w:r>
      <w:r w:rsidRPr="00043EAD">
        <w:rPr>
          <w:sz w:val="22"/>
          <w:szCs w:val="22"/>
        </w:rPr>
        <w:t xml:space="preserve"> О, 1, 2, </w:t>
      </w:r>
      <w:r w:rsidRPr="00043EAD">
        <w:rPr>
          <w:rStyle w:val="210pt1pt"/>
          <w:sz w:val="22"/>
          <w:szCs w:val="22"/>
          <w:lang w:val="ru-RU" w:eastAsia="ru-RU" w:bidi="ru-RU"/>
        </w:rPr>
        <w:t>Т</w:t>
      </w:r>
      <w:r w:rsidRPr="00043EAD">
        <w:rPr>
          <w:sz w:val="22"/>
          <w:szCs w:val="22"/>
        </w:rPr>
        <w:t xml:space="preserve"> и т</w:t>
      </w:r>
      <w:r w:rsidRPr="00043EAD">
        <w:rPr>
          <w:sz w:val="22"/>
          <w:szCs w:val="22"/>
          <w:vertAlign w:val="subscript"/>
        </w:rPr>
        <w:t>и</w:t>
      </w:r>
      <w:r w:rsidRPr="00043EAD">
        <w:rPr>
          <w:sz w:val="22"/>
          <w:szCs w:val="22"/>
        </w:rPr>
        <w:t xml:space="preserve"> — период повторения и длительность импульсов сигнала.</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В рассматриваемом случае, в отличие от предыдущего, вход</w:t>
      </w:r>
      <w:r w:rsidRPr="00043EAD">
        <w:rPr>
          <w:sz w:val="22"/>
          <w:szCs w:val="22"/>
        </w:rPr>
        <w:softHyphen/>
        <w:t>ной сигнал имеет переменный неинформационный параметр (ам</w:t>
      </w:r>
      <w:r w:rsidRPr="00043EAD">
        <w:rPr>
          <w:sz w:val="22"/>
          <w:szCs w:val="22"/>
        </w:rPr>
        <w:softHyphen/>
        <w:t>плитуду) , период изменения которого может быть соизмерим с временем корреляции информационного параметра (фазы).</w:t>
      </w:r>
    </w:p>
    <w:p w:rsidR="00105859" w:rsidRPr="00043EAD" w:rsidRDefault="007824B5">
      <w:pPr>
        <w:pStyle w:val="22"/>
        <w:shd w:val="clear" w:color="auto" w:fill="auto"/>
        <w:spacing w:before="0" w:after="95" w:line="211" w:lineRule="exact"/>
        <w:ind w:firstLine="400"/>
        <w:jc w:val="both"/>
        <w:rPr>
          <w:sz w:val="22"/>
          <w:szCs w:val="22"/>
        </w:rPr>
      </w:pPr>
      <w:r w:rsidRPr="00043EAD">
        <w:rPr>
          <w:sz w:val="22"/>
          <w:szCs w:val="22"/>
        </w:rPr>
        <w:t xml:space="preserve">Уравнения системы оптимальной нелинейной фильтрации в рассматриваемой задаче сохраняют тот же вид (9.16), (9.17), что и в предыдущем примере, но производные функции </w:t>
      </w:r>
      <w:r w:rsidRPr="00043EAD">
        <w:rPr>
          <w:rStyle w:val="210pt1pt"/>
          <w:sz w:val="22"/>
          <w:szCs w:val="22"/>
        </w:rPr>
        <w:t>Q</w:t>
      </w:r>
      <w:r w:rsidRPr="00043EAD">
        <w:rPr>
          <w:sz w:val="22"/>
          <w:szCs w:val="22"/>
          <w:lang w:eastAsia="en-US" w:bidi="en-US"/>
        </w:rPr>
        <w:t xml:space="preserve"> </w:t>
      </w:r>
      <w:r w:rsidRPr="00043EAD">
        <w:rPr>
          <w:sz w:val="22"/>
          <w:szCs w:val="22"/>
        </w:rPr>
        <w:t>теперь опи</w:t>
      </w:r>
      <w:r w:rsidRPr="00043EAD">
        <w:rPr>
          <w:sz w:val="22"/>
          <w:szCs w:val="22"/>
        </w:rPr>
        <w:softHyphen/>
        <w:t>сываются выражениями</w:t>
      </w:r>
    </w:p>
    <w:p w:rsidR="00105859" w:rsidRPr="00043EAD" w:rsidRDefault="007824B5">
      <w:pPr>
        <w:pStyle w:val="22"/>
        <w:shd w:val="clear" w:color="auto" w:fill="auto"/>
        <w:tabs>
          <w:tab w:val="left" w:pos="6134"/>
        </w:tabs>
        <w:spacing w:before="0" w:line="168" w:lineRule="exact"/>
        <w:ind w:left="1280" w:firstLine="0"/>
        <w:jc w:val="both"/>
        <w:rPr>
          <w:sz w:val="22"/>
          <w:szCs w:val="22"/>
        </w:rPr>
      </w:pPr>
      <w:r w:rsidRPr="00043EAD">
        <w:rPr>
          <w:sz w:val="22"/>
          <w:szCs w:val="22"/>
        </w:rPr>
        <w:t>д&lt;2/дф</w:t>
      </w:r>
      <w:r w:rsidRPr="00043EAD">
        <w:rPr>
          <w:sz w:val="22"/>
          <w:szCs w:val="22"/>
          <w:vertAlign w:val="subscript"/>
        </w:rPr>
        <w:t>с0</w:t>
      </w:r>
      <w:r w:rsidRPr="00043EAD">
        <w:rPr>
          <w:sz w:val="22"/>
          <w:szCs w:val="22"/>
        </w:rPr>
        <w:t xml:space="preserve">= — “ </w:t>
      </w:r>
      <w:r w:rsidRPr="00043EAD">
        <w:rPr>
          <w:rStyle w:val="210pt1pt"/>
          <w:sz w:val="22"/>
          <w:szCs w:val="22"/>
        </w:rPr>
        <w:t>UBi</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U</w:t>
      </w:r>
      <w:r w:rsidRPr="00043EAD">
        <w:rPr>
          <w:rStyle w:val="210pt1pt"/>
          <w:sz w:val="22"/>
          <w:szCs w:val="22"/>
          <w:vertAlign w:val="subscript"/>
        </w:rPr>
        <w:t>c</w:t>
      </w:r>
      <w:r w:rsidRPr="00043EAD">
        <w:rPr>
          <w:rStyle w:val="210pt1pt"/>
          <w:sz w:val="22"/>
          <w:szCs w:val="22"/>
        </w:rPr>
        <w:t>r</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sm</w:t>
      </w:r>
      <w:r w:rsidRPr="00043EAD">
        <w:rPr>
          <w:rStyle w:val="210pt1pt"/>
          <w:sz w:val="22"/>
          <w:szCs w:val="22"/>
          <w:lang w:val="ru-RU"/>
        </w:rPr>
        <w:t>{</w:t>
      </w:r>
      <w:r w:rsidRPr="00043EAD">
        <w:rPr>
          <w:rStyle w:val="210pt1pt"/>
          <w:sz w:val="22"/>
          <w:szCs w:val="22"/>
        </w:rPr>
        <w:t>a</w:t>
      </w:r>
      <w:r w:rsidRPr="00043EAD">
        <w:rPr>
          <w:rStyle w:val="210pt1pt"/>
          <w:sz w:val="22"/>
          <w:szCs w:val="22"/>
          <w:vertAlign w:val="subscript"/>
        </w:rPr>
        <w:t>c</w:t>
      </w:r>
      <w:r w:rsidRPr="00043EAD">
        <w:rPr>
          <w:sz w:val="22"/>
          <w:szCs w:val="22"/>
          <w:lang w:eastAsia="en-US" w:bidi="en-US"/>
        </w:rPr>
        <w:t xml:space="preserve"> </w:t>
      </w:r>
      <w:r w:rsidRPr="00043EAD">
        <w:rPr>
          <w:sz w:val="22"/>
          <w:szCs w:val="22"/>
          <w:lang w:val="en-US" w:eastAsia="en-US" w:bidi="en-US"/>
        </w:rPr>
        <w:t>t</w:t>
      </w:r>
      <w:r w:rsidRPr="00043EAD">
        <w:rPr>
          <w:sz w:val="22"/>
          <w:szCs w:val="22"/>
          <w:lang w:eastAsia="en-US" w:bidi="en-US"/>
        </w:rPr>
        <w:t xml:space="preserve"> + </w:t>
      </w:r>
      <w:r w:rsidRPr="00043EAD">
        <w:rPr>
          <w:sz w:val="22"/>
          <w:szCs w:val="22"/>
          <w:lang w:val="en-US" w:eastAsia="en-US" w:bidi="en-US"/>
        </w:rPr>
        <w:t>cp</w:t>
      </w:r>
      <w:r w:rsidRPr="00043EAD">
        <w:rPr>
          <w:sz w:val="22"/>
          <w:szCs w:val="22"/>
          <w:vertAlign w:val="subscript"/>
          <w:lang w:val="en-US" w:eastAsia="en-US" w:bidi="en-US"/>
        </w:rPr>
        <w:t>E</w:t>
      </w:r>
      <w:r w:rsidRPr="00043EAD">
        <w:rPr>
          <w:sz w:val="22"/>
          <w:szCs w:val="22"/>
          <w:vertAlign w:val="subscript"/>
          <w:lang w:eastAsia="en-US" w:bidi="en-US"/>
        </w:rPr>
        <w:t>0</w:t>
      </w:r>
      <w:r w:rsidRPr="00043EAD">
        <w:rPr>
          <w:sz w:val="22"/>
          <w:szCs w:val="22"/>
          <w:lang w:eastAsia="en-US" w:bidi="en-US"/>
        </w:rPr>
        <w:t>),</w:t>
      </w:r>
      <w:r w:rsidRPr="00043EAD">
        <w:rPr>
          <w:sz w:val="22"/>
          <w:szCs w:val="22"/>
          <w:lang w:eastAsia="en-US" w:bidi="en-US"/>
        </w:rPr>
        <w:tab/>
      </w:r>
      <w:r w:rsidRPr="00043EAD">
        <w:rPr>
          <w:sz w:val="22"/>
          <w:szCs w:val="22"/>
        </w:rPr>
        <w:t>(9.31)</w:t>
      </w:r>
    </w:p>
    <w:p w:rsidR="00105859" w:rsidRPr="00043EAD" w:rsidRDefault="007824B5">
      <w:pPr>
        <w:pStyle w:val="22"/>
        <w:shd w:val="clear" w:color="auto" w:fill="auto"/>
        <w:spacing w:before="0" w:after="94" w:line="168" w:lineRule="exact"/>
        <w:ind w:left="2640" w:firstLine="0"/>
        <w:rPr>
          <w:sz w:val="22"/>
          <w:szCs w:val="22"/>
        </w:rPr>
      </w:pPr>
      <w:r w:rsidRPr="00043EAD">
        <w:rPr>
          <w:sz w:val="22"/>
          <w:szCs w:val="22"/>
        </w:rPr>
        <w:t>^0</w:t>
      </w:r>
    </w:p>
    <w:p w:rsidR="00105859" w:rsidRPr="00043EAD" w:rsidRDefault="007824B5">
      <w:pPr>
        <w:pStyle w:val="22"/>
        <w:shd w:val="clear" w:color="auto" w:fill="auto"/>
        <w:tabs>
          <w:tab w:val="left" w:pos="2874"/>
        </w:tabs>
        <w:spacing w:before="0" w:line="200" w:lineRule="exact"/>
        <w:ind w:left="1060" w:firstLine="0"/>
        <w:jc w:val="both"/>
        <w:rPr>
          <w:sz w:val="22"/>
          <w:szCs w:val="22"/>
        </w:rPr>
      </w:pPr>
      <w:r w:rsidRPr="00043EAD">
        <w:rPr>
          <w:sz w:val="22"/>
          <w:szCs w:val="22"/>
          <w:lang w:val="en-US" w:eastAsia="en-US" w:bidi="en-US"/>
        </w:rPr>
        <w:t>d</w:t>
      </w:r>
      <w:r w:rsidRPr="00043EAD">
        <w:rPr>
          <w:sz w:val="22"/>
          <w:szCs w:val="22"/>
          <w:vertAlign w:val="superscript"/>
          <w:lang w:eastAsia="en-US" w:bidi="en-US"/>
        </w:rPr>
        <w:t>2</w:t>
      </w:r>
      <w:r w:rsidRPr="00043EAD">
        <w:rPr>
          <w:sz w:val="22"/>
          <w:szCs w:val="22"/>
          <w:lang w:val="en-US" w:eastAsia="en-US" w:bidi="en-US"/>
        </w:rPr>
        <w:t>Q</w:t>
      </w:r>
      <w:r w:rsidRPr="00043EAD">
        <w:rPr>
          <w:sz w:val="22"/>
          <w:szCs w:val="22"/>
          <w:lang w:eastAsia="en-US" w:bidi="en-US"/>
        </w:rPr>
        <w:t>/</w:t>
      </w:r>
      <w:r w:rsidRPr="00043EAD">
        <w:rPr>
          <w:sz w:val="22"/>
          <w:szCs w:val="22"/>
          <w:lang w:val="en-US" w:eastAsia="en-US" w:bidi="en-US"/>
        </w:rPr>
        <w:t>d</w:t>
      </w:r>
      <w:r w:rsidRPr="00043EAD">
        <w:rPr>
          <w:sz w:val="22"/>
          <w:szCs w:val="22"/>
        </w:rPr>
        <w:t>ф</w:t>
      </w:r>
      <w:r w:rsidRPr="00043EAD">
        <w:rPr>
          <w:sz w:val="22"/>
          <w:szCs w:val="22"/>
          <w:vertAlign w:val="superscript"/>
        </w:rPr>
        <w:t>2</w:t>
      </w:r>
      <w:r w:rsidRPr="00043EAD">
        <w:rPr>
          <w:sz w:val="22"/>
          <w:szCs w:val="22"/>
          <w:vertAlign w:val="subscript"/>
        </w:rPr>
        <w:t>с0</w:t>
      </w:r>
      <w:r w:rsidRPr="00043EAD">
        <w:rPr>
          <w:sz w:val="22"/>
          <w:szCs w:val="22"/>
        </w:rPr>
        <w:t xml:space="preserve"> = —</w:t>
      </w:r>
      <w:r w:rsidRPr="00043EAD">
        <w:rPr>
          <w:sz w:val="22"/>
          <w:szCs w:val="22"/>
        </w:rPr>
        <w:tab/>
        <w:t>и</w:t>
      </w:r>
      <w:r w:rsidRPr="00043EAD">
        <w:rPr>
          <w:sz w:val="22"/>
          <w:szCs w:val="22"/>
          <w:vertAlign w:val="subscript"/>
        </w:rPr>
        <w:t>вх</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rPr>
        <w:t>U</w:t>
      </w:r>
      <w:r w:rsidRPr="00043EAD">
        <w:rPr>
          <w:rStyle w:val="210pt1pt"/>
          <w:sz w:val="22"/>
          <w:szCs w:val="22"/>
          <w:vertAlign w:val="subscript"/>
          <w:lang w:val="ru-RU" w:eastAsia="ru-RU" w:bidi="ru-RU"/>
        </w:rPr>
        <w:t>с</w:t>
      </w:r>
      <w:r w:rsidRPr="00043EAD">
        <w:rPr>
          <w:sz w:val="22"/>
          <w:szCs w:val="22"/>
        </w:rPr>
        <w:t>т](0</w:t>
      </w:r>
      <w:r w:rsidRPr="00043EAD">
        <w:rPr>
          <w:sz w:val="22"/>
          <w:szCs w:val="22"/>
          <w:lang w:val="en-US" w:eastAsia="en-US" w:bidi="en-US"/>
        </w:rPr>
        <w:t>cos</w:t>
      </w:r>
      <w:r w:rsidRPr="00043EAD">
        <w:rPr>
          <w:sz w:val="22"/>
          <w:szCs w:val="22"/>
        </w:rPr>
        <w:t>(ы</w:t>
      </w:r>
      <w:r w:rsidRPr="00043EAD">
        <w:rPr>
          <w:rStyle w:val="210pt1pt"/>
          <w:sz w:val="22"/>
          <w:szCs w:val="22"/>
          <w:vertAlign w:val="subscript"/>
          <w:lang w:val="ru-RU" w:eastAsia="ru-RU" w:bidi="ru-RU"/>
        </w:rPr>
        <w:t>с</w:t>
      </w:r>
      <w:r w:rsidRPr="00043EAD">
        <w:rPr>
          <w:rStyle w:val="210pt1pt"/>
          <w:sz w:val="22"/>
          <w:szCs w:val="22"/>
        </w:rPr>
        <w:t>t</w:t>
      </w:r>
      <w:r w:rsidRPr="00043EAD">
        <w:rPr>
          <w:sz w:val="22"/>
          <w:szCs w:val="22"/>
          <w:lang w:eastAsia="en-US" w:bidi="en-US"/>
        </w:rPr>
        <w:t xml:space="preserve"> </w:t>
      </w:r>
      <w:r w:rsidRPr="00043EAD">
        <w:rPr>
          <w:sz w:val="22"/>
          <w:szCs w:val="22"/>
        </w:rPr>
        <w:t>+ Фсо).</w:t>
      </w:r>
    </w:p>
    <w:p w:rsidR="00105859" w:rsidRPr="00043EAD" w:rsidRDefault="007824B5">
      <w:pPr>
        <w:pStyle w:val="22"/>
        <w:shd w:val="clear" w:color="auto" w:fill="auto"/>
        <w:spacing w:before="0" w:after="15" w:line="190" w:lineRule="exact"/>
        <w:ind w:left="2640" w:firstLine="0"/>
        <w:rPr>
          <w:sz w:val="22"/>
          <w:szCs w:val="22"/>
        </w:rPr>
      </w:pPr>
      <w:r w:rsidRPr="00043EAD">
        <w:rPr>
          <w:sz w:val="22"/>
          <w:szCs w:val="22"/>
          <w:lang w:eastAsia="en-US" w:bidi="en-US"/>
        </w:rPr>
        <w:t>/</w:t>
      </w:r>
      <w:r w:rsidRPr="00043EAD">
        <w:rPr>
          <w:sz w:val="22"/>
          <w:szCs w:val="22"/>
          <w:lang w:val="en-US" w:eastAsia="en-US" w:bidi="en-US"/>
        </w:rPr>
        <w:t>Vo</w:t>
      </w:r>
    </w:p>
    <w:p w:rsidR="00105859" w:rsidRPr="00043EAD" w:rsidRDefault="007824B5">
      <w:pPr>
        <w:pStyle w:val="22"/>
        <w:shd w:val="clear" w:color="auto" w:fill="auto"/>
        <w:spacing w:before="0" w:after="189" w:line="206" w:lineRule="exact"/>
        <w:ind w:firstLine="0"/>
        <w:jc w:val="both"/>
        <w:rPr>
          <w:sz w:val="22"/>
          <w:szCs w:val="22"/>
        </w:rPr>
      </w:pPr>
      <w:r w:rsidRPr="00043EAD">
        <w:rPr>
          <w:sz w:val="22"/>
          <w:szCs w:val="22"/>
        </w:rPr>
        <w:t>Подставив (9.31), (9.18) в (9.16) и (9.17) и выполнив те же уп</w:t>
      </w:r>
      <w:r w:rsidRPr="00043EAD">
        <w:rPr>
          <w:sz w:val="22"/>
          <w:szCs w:val="22"/>
        </w:rPr>
        <w:softHyphen/>
        <w:t>рощения, что п в предыдущем примере, получим</w:t>
      </w:r>
    </w:p>
    <w:p w:rsidR="00105859" w:rsidRPr="00043EAD" w:rsidRDefault="007824B5">
      <w:pPr>
        <w:pStyle w:val="22"/>
        <w:shd w:val="clear" w:color="auto" w:fill="auto"/>
        <w:tabs>
          <w:tab w:val="left" w:pos="3438"/>
          <w:tab w:val="left" w:pos="6134"/>
        </w:tabs>
        <w:spacing w:before="0" w:line="120" w:lineRule="exact"/>
        <w:ind w:left="560" w:firstLine="0"/>
        <w:jc w:val="both"/>
        <w:rPr>
          <w:sz w:val="22"/>
          <w:szCs w:val="22"/>
        </w:rPr>
      </w:pPr>
      <w:r w:rsidRPr="00043EAD">
        <w:rPr>
          <w:sz w:val="22"/>
          <w:szCs w:val="22"/>
        </w:rPr>
        <w:t xml:space="preserve">~- = —~ </w:t>
      </w:r>
      <w:r w:rsidRPr="00043EAD">
        <w:rPr>
          <w:rStyle w:val="285pt0"/>
          <w:sz w:val="22"/>
          <w:szCs w:val="22"/>
        </w:rPr>
        <w:t xml:space="preserve">Фсо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lang w:val="ru-RU" w:eastAsia="ru-RU" w:bidi="ru-RU"/>
        </w:rPr>
        <w:t>—</w:t>
      </w:r>
      <w:r w:rsidRPr="00043EAD">
        <w:rPr>
          <w:rStyle w:val="210pt1pt"/>
          <w:sz w:val="22"/>
          <w:szCs w:val="22"/>
        </w:rPr>
        <w:t>D</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sz w:val="22"/>
          <w:szCs w:val="22"/>
          <w:lang w:eastAsia="en-US" w:bidi="en-US"/>
        </w:rPr>
        <w:tab/>
      </w:r>
      <w:r w:rsidRPr="00043EAD">
        <w:rPr>
          <w:sz w:val="22"/>
          <w:szCs w:val="22"/>
        </w:rPr>
        <w:t xml:space="preserve">т]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и</w:t>
      </w:r>
      <w:r w:rsidRPr="00043EAD">
        <w:rPr>
          <w:rStyle w:val="210pt1pt"/>
          <w:sz w:val="22"/>
          <w:szCs w:val="22"/>
          <w:vertAlign w:val="subscript"/>
          <w:lang w:val="ru-RU" w:eastAsia="ru-RU" w:bidi="ru-RU"/>
        </w:rPr>
        <w:t>вх</w:t>
      </w:r>
      <w:r w:rsidRPr="00043EAD">
        <w:rPr>
          <w:rStyle w:val="210pt1pt"/>
          <w:sz w:val="22"/>
          <w:szCs w:val="22"/>
          <w:lang w:val="ru-RU" w:eastAsia="ru-RU" w:bidi="ru-RU"/>
        </w:rPr>
        <w:t xml:space="preserve">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lang w:val="en-US" w:eastAsia="en-US" w:bidi="en-US"/>
        </w:rPr>
        <w:t>sin</w:t>
      </w:r>
      <w:r w:rsidRPr="00043EAD">
        <w:rPr>
          <w:sz w:val="22"/>
          <w:szCs w:val="22"/>
          <w:lang w:eastAsia="en-US" w:bidi="en-US"/>
        </w:rPr>
        <w:t xml:space="preserve"> </w:t>
      </w:r>
      <w:r w:rsidRPr="00043EAD">
        <w:rPr>
          <w:sz w:val="22"/>
          <w:szCs w:val="22"/>
        </w:rPr>
        <w:t>(ы</w:t>
      </w:r>
      <w:r w:rsidRPr="00043EAD">
        <w:rPr>
          <w:sz w:val="22"/>
          <w:szCs w:val="22"/>
          <w:vertAlign w:val="subscript"/>
        </w:rPr>
        <w:t>с</w:t>
      </w:r>
      <w:r w:rsidRPr="00043EAD">
        <w:rPr>
          <w:sz w:val="22"/>
          <w:szCs w:val="22"/>
        </w:rPr>
        <w:t xml:space="preserve"> </w:t>
      </w:r>
      <w:r w:rsidRPr="00043EAD">
        <w:rPr>
          <w:rStyle w:val="210pt1pt"/>
          <w:sz w:val="22"/>
          <w:szCs w:val="22"/>
        </w:rPr>
        <w:t>t</w:t>
      </w:r>
      <w:r w:rsidRPr="00043EAD">
        <w:rPr>
          <w:sz w:val="22"/>
          <w:szCs w:val="22"/>
          <w:lang w:eastAsia="en-US" w:bidi="en-US"/>
        </w:rPr>
        <w:t xml:space="preserve"> + </w:t>
      </w:r>
      <w:r w:rsidRPr="00043EAD">
        <w:rPr>
          <w:rStyle w:val="285pt0"/>
          <w:sz w:val="22"/>
          <w:szCs w:val="22"/>
        </w:rPr>
        <w:t>Ф</w:t>
      </w:r>
      <w:r w:rsidRPr="00043EAD">
        <w:rPr>
          <w:rStyle w:val="285pt0"/>
          <w:sz w:val="22"/>
          <w:szCs w:val="22"/>
          <w:vertAlign w:val="subscript"/>
        </w:rPr>
        <w:t>с0</w:t>
      </w:r>
      <w:r w:rsidRPr="00043EAD">
        <w:rPr>
          <w:rStyle w:val="285pt0"/>
          <w:sz w:val="22"/>
          <w:szCs w:val="22"/>
        </w:rPr>
        <w:t>),</w:t>
      </w:r>
      <w:r w:rsidRPr="00043EAD">
        <w:rPr>
          <w:rStyle w:val="285pt0"/>
          <w:sz w:val="22"/>
          <w:szCs w:val="22"/>
        </w:rPr>
        <w:tab/>
      </w:r>
      <w:r w:rsidRPr="00043EAD">
        <w:rPr>
          <w:sz w:val="22"/>
          <w:szCs w:val="22"/>
          <w:lang w:eastAsia="en-US" w:bidi="en-US"/>
        </w:rPr>
        <w:t>(9.32)</w:t>
      </w:r>
    </w:p>
    <w:p w:rsidR="00105859" w:rsidRPr="00043EAD" w:rsidRDefault="007824B5">
      <w:pPr>
        <w:pStyle w:val="1070"/>
        <w:shd w:val="clear" w:color="auto" w:fill="auto"/>
        <w:tabs>
          <w:tab w:val="left" w:pos="1547"/>
          <w:tab w:val="left" w:pos="3184"/>
        </w:tabs>
        <w:spacing w:after="56" w:line="120" w:lineRule="exact"/>
        <w:ind w:left="640"/>
        <w:jc w:val="both"/>
        <w:rPr>
          <w:sz w:val="22"/>
          <w:szCs w:val="22"/>
        </w:rPr>
      </w:pPr>
      <w:r w:rsidRPr="00043EAD">
        <w:rPr>
          <w:sz w:val="22"/>
          <w:szCs w:val="22"/>
        </w:rPr>
        <w:t>at</w:t>
      </w:r>
      <w:r w:rsidRPr="00043EAD">
        <w:rPr>
          <w:sz w:val="22"/>
          <w:szCs w:val="22"/>
        </w:rPr>
        <w:tab/>
      </w:r>
      <w:r w:rsidRPr="00043EAD">
        <w:rPr>
          <w:sz w:val="22"/>
          <w:szCs w:val="22"/>
          <w:lang w:val="ru-RU" w:eastAsia="ru-RU" w:bidi="ru-RU"/>
        </w:rPr>
        <w:t>Тф</w:t>
      </w:r>
      <w:r w:rsidRPr="00043EAD">
        <w:rPr>
          <w:sz w:val="22"/>
          <w:szCs w:val="22"/>
          <w:lang w:eastAsia="ru-RU" w:bidi="ru-RU"/>
        </w:rPr>
        <w:tab/>
      </w:r>
      <w:r w:rsidRPr="00043EAD">
        <w:rPr>
          <w:sz w:val="22"/>
          <w:szCs w:val="22"/>
        </w:rPr>
        <w:t>N</w:t>
      </w:r>
      <w:r w:rsidRPr="00043EAD">
        <w:rPr>
          <w:sz w:val="22"/>
          <w:szCs w:val="22"/>
          <w:vertAlign w:val="subscript"/>
        </w:rPr>
        <w:t>0</w:t>
      </w:r>
    </w:p>
    <w:p w:rsidR="00105859" w:rsidRPr="00043EAD" w:rsidRDefault="007824B5">
      <w:pPr>
        <w:pStyle w:val="70"/>
        <w:shd w:val="clear" w:color="auto" w:fill="auto"/>
        <w:tabs>
          <w:tab w:val="left" w:pos="6134"/>
        </w:tabs>
        <w:spacing w:before="0" w:after="0" w:line="200" w:lineRule="exact"/>
        <w:ind w:left="1640"/>
        <w:rPr>
          <w:sz w:val="22"/>
          <w:szCs w:val="22"/>
        </w:rPr>
      </w:pPr>
      <w:r w:rsidRPr="00043EAD">
        <w:rPr>
          <w:sz w:val="22"/>
          <w:szCs w:val="22"/>
          <w:vertAlign w:val="superscript"/>
        </w:rPr>
        <w:t>d</w:t>
      </w:r>
      <w:r w:rsidRPr="00043EAD">
        <w:rPr>
          <w:sz w:val="22"/>
          <w:szCs w:val="22"/>
        </w:rPr>
        <w:t>-^=~~D + ^-D^</w:t>
      </w:r>
      <w:r w:rsidRPr="00043EAD">
        <w:rPr>
          <w:rStyle w:val="795pt0pt"/>
          <w:sz w:val="22"/>
          <w:szCs w:val="22"/>
          <w:lang w:val="en-US" w:eastAsia="en-US" w:bidi="en-US"/>
        </w:rPr>
        <w:t xml:space="preserve"> </w:t>
      </w:r>
      <w:r w:rsidRPr="00043EAD">
        <w:rPr>
          <w:rStyle w:val="795pt0pt"/>
          <w:sz w:val="22"/>
          <w:szCs w:val="22"/>
        </w:rPr>
        <w:t>т</w:t>
      </w:r>
      <w:r w:rsidRPr="00043EAD">
        <w:rPr>
          <w:rStyle w:val="795pt0pt"/>
          <w:sz w:val="22"/>
          <w:szCs w:val="22"/>
          <w:lang w:val="en-US"/>
        </w:rPr>
        <w:t xml:space="preserve">, </w:t>
      </w:r>
      <w:r w:rsidRPr="00043EAD">
        <w:rPr>
          <w:sz w:val="22"/>
          <w:szCs w:val="22"/>
        </w:rPr>
        <w:t>(6).</w:t>
      </w:r>
      <w:r w:rsidRPr="00043EAD">
        <w:rPr>
          <w:rStyle w:val="795pt0pt"/>
          <w:sz w:val="22"/>
          <w:szCs w:val="22"/>
          <w:lang w:val="en-US" w:eastAsia="en-US" w:bidi="en-US"/>
        </w:rPr>
        <w:tab/>
        <w:t>(9.33)</w:t>
      </w:r>
    </w:p>
    <w:p w:rsidR="00105859" w:rsidRPr="00043EAD" w:rsidRDefault="007824B5">
      <w:pPr>
        <w:pStyle w:val="90"/>
        <w:shd w:val="clear" w:color="auto" w:fill="auto"/>
        <w:tabs>
          <w:tab w:val="left" w:pos="2451"/>
          <w:tab w:val="left" w:pos="3438"/>
          <w:tab w:val="left" w:pos="4093"/>
        </w:tabs>
        <w:spacing w:after="71" w:line="170" w:lineRule="exact"/>
        <w:ind w:left="1640"/>
        <w:jc w:val="both"/>
        <w:rPr>
          <w:sz w:val="22"/>
          <w:szCs w:val="22"/>
        </w:rPr>
      </w:pPr>
      <w:r w:rsidRPr="00043EAD">
        <w:rPr>
          <w:rStyle w:val="91pt"/>
          <w:i/>
          <w:iCs/>
          <w:sz w:val="22"/>
          <w:szCs w:val="22"/>
        </w:rPr>
        <w:t>at</w:t>
      </w:r>
      <w:r w:rsidRPr="00043EAD">
        <w:rPr>
          <w:rStyle w:val="91pt"/>
          <w:i/>
          <w:iCs/>
          <w:sz w:val="22"/>
          <w:szCs w:val="22"/>
        </w:rPr>
        <w:tab/>
      </w:r>
      <w:r w:rsidRPr="00043EAD">
        <w:rPr>
          <w:rStyle w:val="91pt"/>
          <w:i/>
          <w:iCs/>
          <w:sz w:val="22"/>
          <w:szCs w:val="22"/>
          <w:lang w:val="ru-RU" w:eastAsia="ru-RU" w:bidi="ru-RU"/>
        </w:rPr>
        <w:t>Тф</w:t>
      </w:r>
      <w:r w:rsidRPr="00043EAD">
        <w:rPr>
          <w:rStyle w:val="9CenturySchoolbook8pt"/>
          <w:sz w:val="22"/>
          <w:szCs w:val="22"/>
          <w:lang w:val="en-US"/>
        </w:rPr>
        <w:tab/>
      </w:r>
      <w:r w:rsidRPr="00043EAD">
        <w:rPr>
          <w:rStyle w:val="9CenturySchoolbook8pt"/>
          <w:sz w:val="22"/>
          <w:szCs w:val="22"/>
          <w:lang w:val="en-US" w:eastAsia="en-US" w:bidi="en-US"/>
        </w:rPr>
        <w:t>2</w:t>
      </w:r>
      <w:r w:rsidRPr="00043EAD">
        <w:rPr>
          <w:rStyle w:val="9CenturySchoolbook8pt"/>
          <w:sz w:val="22"/>
          <w:szCs w:val="22"/>
          <w:lang w:val="en-US" w:eastAsia="en-US" w:bidi="en-US"/>
        </w:rPr>
        <w:tab/>
      </w:r>
      <w:r w:rsidRPr="00043EAD">
        <w:rPr>
          <w:rStyle w:val="91pt"/>
          <w:i/>
          <w:iCs/>
          <w:sz w:val="22"/>
          <w:szCs w:val="22"/>
        </w:rPr>
        <w:t>N</w:t>
      </w:r>
      <w:r w:rsidRPr="00043EAD">
        <w:rPr>
          <w:rStyle w:val="91pt"/>
          <w:i/>
          <w:iCs/>
          <w:sz w:val="22"/>
          <w:szCs w:val="22"/>
          <w:vertAlign w:val="subscript"/>
        </w:rPr>
        <w:t>g</w:t>
      </w:r>
    </w:p>
    <w:p w:rsidR="00105859" w:rsidRPr="00043EAD" w:rsidRDefault="00134C30">
      <w:pPr>
        <w:pStyle w:val="22"/>
        <w:shd w:val="clear" w:color="auto" w:fill="auto"/>
        <w:spacing w:before="0" w:line="211" w:lineRule="exact"/>
        <w:ind w:firstLine="400"/>
        <w:jc w:val="both"/>
        <w:rPr>
          <w:sz w:val="22"/>
          <w:szCs w:val="22"/>
        </w:rPr>
      </w:pPr>
      <w:r w:rsidRPr="00043EAD">
        <w:rPr>
          <w:noProof/>
          <w:sz w:val="22"/>
          <w:szCs w:val="22"/>
          <w:lang w:bidi="ar-SA"/>
        </w:rPr>
        <mc:AlternateContent>
          <mc:Choice Requires="wps">
            <w:drawing>
              <wp:anchor distT="0" distB="0" distL="100330" distR="82550" simplePos="0" relativeHeight="251901952" behindDoc="1" locked="0" layoutInCell="1" allowOverlap="1" wp14:anchorId="3EFB84DF" wp14:editId="52253A33">
                <wp:simplePos x="0" y="0"/>
                <wp:positionH relativeFrom="margin">
                  <wp:posOffset>100330</wp:posOffset>
                </wp:positionH>
                <wp:positionV relativeFrom="paragraph">
                  <wp:posOffset>1286510</wp:posOffset>
                </wp:positionV>
                <wp:extent cx="2365375" cy="1110615"/>
                <wp:effectExtent l="0" t="635" r="1270" b="0"/>
                <wp:wrapTopAndBottom/>
                <wp:docPr id="555" name="Text Box 3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5375" cy="1110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7297A540" wp14:editId="3EAB7AD1">
                                  <wp:extent cx="2362200" cy="1000125"/>
                                  <wp:effectExtent l="0" t="0" r="0" b="9525"/>
                                  <wp:docPr id="220" name="Picture 66" descr="C:\Users\836D~1\AppData\Local\Temp\FineReader12.00\media\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836D~1\AppData\Local\Temp\FineReader12.00\media\image124.png"/>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2362200" cy="10001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9.5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2" o:spid="_x0000_s1629" type="#_x0000_t202" style="position:absolute;left:0;text-align:left;margin-left:7.9pt;margin-top:101.3pt;width:186.25pt;height:87.45pt;z-index:-251414528;visibility:visible;mso-wrap-style:square;mso-width-percent:0;mso-height-percent:0;mso-wrap-distance-left:7.9pt;mso-wrap-distance-top:0;mso-wrap-distance-right:6.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2362200" cy="1000125"/>
                            <wp:effectExtent l="0" t="0" r="0" b="9525"/>
                            <wp:docPr id="220" name="Picture 66" descr="C:\Users\836D~1\AppData\Local\Temp\FineReader12.00\media\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836D~1\AppData\Local\Temp\FineReader12.00\media\image124.png"/>
                                    <pic:cNvPicPr>
                                      <a:picLocks noChangeAspect="1" noChangeArrowheads="1"/>
                                    </pic:cNvPicPr>
                                  </pic:nvPicPr>
                                  <pic:blipFill>
                                    <a:blip r:embed="rId352">
                                      <a:extLst>
                                        <a:ext uri="{28A0092B-C50C-407E-A947-70E740481C1C}">
                                          <a14:useLocalDpi xmlns:a14="http://schemas.microsoft.com/office/drawing/2010/main" val="0"/>
                                        </a:ext>
                                      </a:extLst>
                                    </a:blip>
                                    <a:srcRect/>
                                    <a:stretch>
                                      <a:fillRect/>
                                    </a:stretch>
                                  </pic:blipFill>
                                  <pic:spPr bwMode="auto">
                                    <a:xfrm>
                                      <a:off x="0" y="0"/>
                                      <a:ext cx="2362200" cy="10001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9.5</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902976" behindDoc="1" locked="0" layoutInCell="1" allowOverlap="1" wp14:anchorId="79369289" wp14:editId="3DA09412">
                <wp:simplePos x="0" y="0"/>
                <wp:positionH relativeFrom="margin">
                  <wp:posOffset>2548255</wp:posOffset>
                </wp:positionH>
                <wp:positionV relativeFrom="paragraph">
                  <wp:posOffset>1033145</wp:posOffset>
                </wp:positionV>
                <wp:extent cx="1718945" cy="1340485"/>
                <wp:effectExtent l="0" t="4445" r="0" b="0"/>
                <wp:wrapTopAndBottom/>
                <wp:docPr id="554" name="Text Box 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8945" cy="1340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43B89472" wp14:editId="1B23BECB">
                                  <wp:extent cx="1714500" cy="1228725"/>
                                  <wp:effectExtent l="0" t="0" r="0" b="9525"/>
                                  <wp:docPr id="219" name="Picture 67" descr="C:\Users\836D~1\AppData\Local\Temp\FineReader12.00\media\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836D~1\AppData\Local\Temp\FineReader12.00\media\image125.png"/>
                                          <pic:cNvPicPr>
                                            <a:picLocks noChangeAspect="1" noChangeArrowheads="1"/>
                                          </pic:cNvPicPr>
                                        </pic:nvPicPr>
                                        <pic:blipFill>
                                          <a:blip r:embed="rId353">
                                            <a:extLst>
                                              <a:ext uri="{28A0092B-C50C-407E-A947-70E740481C1C}">
                                                <a14:useLocalDpi xmlns:a14="http://schemas.microsoft.com/office/drawing/2010/main" val="0"/>
                                              </a:ext>
                                            </a:extLst>
                                          </a:blip>
                                          <a:srcRect/>
                                          <a:stretch>
                                            <a:fillRect/>
                                          </a:stretch>
                                        </pic:blipFill>
                                        <pic:spPr bwMode="auto">
                                          <a:xfrm>
                                            <a:off x="0" y="0"/>
                                            <a:ext cx="1714500" cy="12287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9.6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0" o:spid="_x0000_s1630" type="#_x0000_t202" style="position:absolute;left:0;text-align:left;margin-left:200.65pt;margin-top:81.35pt;width:135.35pt;height:105.55pt;z-index:-2514135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1714500" cy="1228725"/>
                            <wp:effectExtent l="0" t="0" r="0" b="9525"/>
                            <wp:docPr id="219" name="Picture 67" descr="C:\Users\836D~1\AppData\Local\Temp\FineReader12.00\media\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836D~1\AppData\Local\Temp\FineReader12.00\media\image125.png"/>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1714500" cy="12287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9.6</w:t>
                      </w:r>
                    </w:p>
                  </w:txbxContent>
                </v:textbox>
                <w10:wrap type="topAndBottom" anchorx="margin"/>
              </v:shape>
            </w:pict>
          </mc:Fallback>
        </mc:AlternateContent>
      </w:r>
      <w:r w:rsidR="007824B5" w:rsidRPr="00043EAD">
        <w:rPr>
          <w:sz w:val="22"/>
          <w:szCs w:val="22"/>
        </w:rPr>
        <w:t>Структурная схема оптимальной следящей системы, построен</w:t>
      </w:r>
      <w:r w:rsidR="007824B5" w:rsidRPr="00043EAD">
        <w:rPr>
          <w:sz w:val="22"/>
          <w:szCs w:val="22"/>
        </w:rPr>
        <w:softHyphen/>
        <w:t>ная по уравнению (9.32), показана на рис. 9.5. Как видно из ри</w:t>
      </w:r>
      <w:r w:rsidR="007824B5" w:rsidRPr="00043EAD">
        <w:rPr>
          <w:sz w:val="22"/>
          <w:szCs w:val="22"/>
        </w:rPr>
        <w:softHyphen/>
        <w:t>сунка, прерывистый характер сигнала приводит к периодическому размыканию системы ключом Кл, происходящему синхронно с пропаданием сигнала. Целесообразность размыкания следящей системы поясняется следующим образом. При пропадании сигна</w:t>
      </w:r>
      <w:r w:rsidR="007824B5" w:rsidRPr="00043EAD">
        <w:rPr>
          <w:sz w:val="22"/>
          <w:szCs w:val="22"/>
        </w:rPr>
        <w:softHyphen/>
        <w:t>ла исчезает полезное напряжение на выходе дискриминатора,</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обусловленное преобразованием сигнала, но сохраняется флюктуа- ционное напряжение. Для того чтобы исключить его влияние на формируемую оценку ф</w:t>
      </w:r>
      <w:r w:rsidRPr="00043EAD">
        <w:rPr>
          <w:sz w:val="22"/>
          <w:szCs w:val="22"/>
          <w:vertAlign w:val="subscript"/>
        </w:rPr>
        <w:t>со</w:t>
      </w:r>
      <w:r w:rsidRPr="00043EAD">
        <w:rPr>
          <w:sz w:val="22"/>
          <w:szCs w:val="22"/>
        </w:rPr>
        <w:t>(0 и производится размыкание следя</w:t>
      </w:r>
      <w:r w:rsidRPr="00043EAD">
        <w:rPr>
          <w:sz w:val="22"/>
          <w:szCs w:val="22"/>
        </w:rPr>
        <w:softHyphen/>
        <w:t>щей системы.</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Прерывистый характер сигнала приводит также, как следует из уравнений (9.33), к периодическому изменению в установив</w:t>
      </w:r>
      <w:r w:rsidRPr="00043EAD">
        <w:rPr>
          <w:sz w:val="22"/>
          <w:szCs w:val="22"/>
        </w:rPr>
        <w:softHyphen/>
        <w:t xml:space="preserve">шемся режиме дисперсии </w:t>
      </w:r>
      <w:r w:rsidRPr="00043EAD">
        <w:rPr>
          <w:rStyle w:val="210pt1pt"/>
          <w:sz w:val="22"/>
          <w:szCs w:val="22"/>
        </w:rPr>
        <w:t>D</w:t>
      </w:r>
      <w:r w:rsidRPr="00043EAD">
        <w:rPr>
          <w:rStyle w:val="210pt1pt"/>
          <w:sz w:val="22"/>
          <w:szCs w:val="22"/>
          <w:lang w:val="ru-RU"/>
        </w:rPr>
        <w:t>{4)</w:t>
      </w:r>
      <w:r w:rsidRPr="00043EAD">
        <w:rPr>
          <w:sz w:val="22"/>
          <w:szCs w:val="22"/>
          <w:lang w:eastAsia="en-US" w:bidi="en-US"/>
        </w:rPr>
        <w:t xml:space="preserve"> </w:t>
      </w:r>
      <w:r w:rsidRPr="00043EAD">
        <w:rPr>
          <w:sz w:val="22"/>
          <w:szCs w:val="22"/>
        </w:rPr>
        <w:t>ошибки фильтрации и коэффи</w:t>
      </w:r>
      <w:r w:rsidRPr="00043EAD">
        <w:rPr>
          <w:sz w:val="22"/>
          <w:szCs w:val="22"/>
        </w:rPr>
        <w:softHyphen/>
        <w:t xml:space="preserve">циента передачи одного из блоков в схеме на рис. 9.5. В </w:t>
      </w:r>
      <w:r w:rsidRPr="00043EAD">
        <w:rPr>
          <w:sz w:val="22"/>
          <w:szCs w:val="22"/>
        </w:rPr>
        <w:lastRenderedPageBreak/>
        <w:t>резуль</w:t>
      </w:r>
      <w:r w:rsidRPr="00043EAD">
        <w:rPr>
          <w:sz w:val="22"/>
          <w:szCs w:val="22"/>
        </w:rPr>
        <w:softHyphen/>
      </w:r>
      <w:r w:rsidRPr="00043EAD">
        <w:rPr>
          <w:sz w:val="22"/>
          <w:szCs w:val="22"/>
        </w:rPr>
        <w:br w:type="page"/>
      </w:r>
      <w:r w:rsidRPr="00043EAD">
        <w:rPr>
          <w:sz w:val="22"/>
          <w:szCs w:val="22"/>
        </w:rPr>
        <w:lastRenderedPageBreak/>
        <w:t>тате в рассматриваемой задаче даже в установившемся режиме оптимальный линейный фильтр, включенный на выходе дискри</w:t>
      </w:r>
      <w:r w:rsidRPr="00043EAD">
        <w:rPr>
          <w:sz w:val="22"/>
          <w:szCs w:val="22"/>
        </w:rPr>
        <w:softHyphen/>
        <w:t>минатора, оказывается нестационарным. Для определения дис</w:t>
      </w:r>
      <w:r w:rsidRPr="00043EAD">
        <w:rPr>
          <w:sz w:val="22"/>
          <w:szCs w:val="22"/>
        </w:rPr>
        <w:softHyphen/>
        <w:t xml:space="preserve">персии </w:t>
      </w:r>
      <w:r w:rsidRPr="00043EAD">
        <w:rPr>
          <w:rStyle w:val="210pt1pt"/>
          <w:sz w:val="22"/>
          <w:szCs w:val="22"/>
        </w:rPr>
        <w:t>D</w:t>
      </w:r>
      <w:r w:rsidRPr="00043EAD">
        <w:rPr>
          <w:rStyle w:val="210pt1pt"/>
          <w:sz w:val="22"/>
          <w:szCs w:val="22"/>
          <w:lang w:val="ru-RU"/>
        </w:rPr>
        <w:t>(</w:t>
      </w:r>
      <w:r w:rsidRPr="00043EAD">
        <w:rPr>
          <w:rStyle w:val="210pt1pt"/>
          <w:sz w:val="22"/>
          <w:szCs w:val="22"/>
        </w:rPr>
        <w:t>it</w:t>
      </w:r>
      <w:r w:rsidRPr="00043EAD">
        <w:rPr>
          <w:rStyle w:val="210pt1pt"/>
          <w:sz w:val="22"/>
          <w:szCs w:val="22"/>
          <w:lang w:val="ru-RU"/>
        </w:rPr>
        <w:t>)</w:t>
      </w:r>
      <w:r w:rsidRPr="00043EAD">
        <w:rPr>
          <w:sz w:val="22"/>
          <w:szCs w:val="22"/>
          <w:lang w:eastAsia="en-US" w:bidi="en-US"/>
        </w:rPr>
        <w:t xml:space="preserve"> </w:t>
      </w:r>
      <w:r w:rsidRPr="00043EAD">
        <w:rPr>
          <w:sz w:val="22"/>
          <w:szCs w:val="22"/>
        </w:rPr>
        <w:t>ошибки слежения необходимо решить уравнение (9.33). Оно является нелинейным дифференциальным уравнением первого порядка с периодически изменяющимся коэффициентом (уравнение Риккати). Для решения этого уравнения можно ис</w:t>
      </w:r>
      <w:r w:rsidRPr="00043EAD">
        <w:rPr>
          <w:sz w:val="22"/>
          <w:szCs w:val="22"/>
        </w:rPr>
        <w:softHyphen/>
        <w:t>пользовать методику, описанную в § 8.5, и учесть, что функция тД/) является кусочно-постоянной.</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При анализе установившегося режима достаточно найти реше</w:t>
      </w:r>
      <w:r w:rsidRPr="00043EAD">
        <w:rPr>
          <w:sz w:val="22"/>
          <w:szCs w:val="22"/>
        </w:rPr>
        <w:softHyphen/>
        <w:t>ние уравнения (9.33) на интервале, равном периоду изменения амплитуды сигнала (рис. 9.6). На рис. 9.6 показан также полу</w:t>
      </w:r>
      <w:r w:rsidRPr="00043EAD">
        <w:rPr>
          <w:sz w:val="22"/>
          <w:szCs w:val="22"/>
        </w:rPr>
        <w:softHyphen/>
        <w:t xml:space="preserve">ченный при этом характер изменения дисперсии </w:t>
      </w:r>
      <w:r w:rsidRPr="00043EAD">
        <w:rPr>
          <w:rStyle w:val="210pt1pt"/>
          <w:sz w:val="22"/>
          <w:szCs w:val="22"/>
        </w:rPr>
        <w:t>D</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во времени. Как видно из рисунка, за время действия импульса сигнала дис</w:t>
      </w:r>
      <w:r w:rsidRPr="00043EAD">
        <w:rPr>
          <w:sz w:val="22"/>
          <w:szCs w:val="22"/>
        </w:rPr>
        <w:softHyphen/>
        <w:t>персия ошибки слежения уменьшается. Во время паузы сигнала вследствие изменения фазы сигнала и отсутствия регулирования дисперсия ошибки возрастает. Анализ показывает, что при пере</w:t>
      </w:r>
      <w:r w:rsidRPr="00043EAD">
        <w:rPr>
          <w:sz w:val="22"/>
          <w:szCs w:val="22"/>
        </w:rPr>
        <w:softHyphen/>
        <w:t>ходе от непрерывного сигнала к прерывистому дисперсия ошибки слежения увеличивается. Это увеличение вызывается уменьше</w:t>
      </w:r>
      <w:r w:rsidRPr="00043EAD">
        <w:rPr>
          <w:sz w:val="22"/>
          <w:szCs w:val="22"/>
        </w:rPr>
        <w:softHyphen/>
        <w:t>нием средней мощности сигнала и накоплением ошибки в паузах сигнала. При высокой частоте повторения импульсов прерывисто</w:t>
      </w:r>
      <w:r w:rsidRPr="00043EAD">
        <w:rPr>
          <w:sz w:val="22"/>
          <w:szCs w:val="22"/>
        </w:rPr>
        <w:softHyphen/>
        <w:t>го сигнала для получения такой же дисперсии ошибки, как и при непрерывном сигнале, достаточно увеличить мощность сигнала' в импульсе так, чтобы обеспечить неизменной среднюю мощность сигнала. При малой частоте повторения для достижения той же цели необходимо повышать и среднюю мощность сигнала.</w:t>
      </w:r>
    </w:p>
    <w:p w:rsidR="00105859" w:rsidRPr="00043EAD" w:rsidRDefault="007824B5">
      <w:pPr>
        <w:pStyle w:val="22"/>
        <w:shd w:val="clear" w:color="auto" w:fill="auto"/>
        <w:spacing w:before="0" w:after="129" w:line="211" w:lineRule="exact"/>
        <w:ind w:firstLine="400"/>
        <w:jc w:val="both"/>
        <w:rPr>
          <w:sz w:val="22"/>
          <w:szCs w:val="22"/>
        </w:rPr>
      </w:pPr>
      <w:r w:rsidRPr="00043EAD">
        <w:rPr>
          <w:sz w:val="22"/>
          <w:szCs w:val="22"/>
        </w:rPr>
        <w:t>Ряд примеров использования теории оптимальной нелинейной фильтрации для синтеза радиотехнических следящих систем в бо</w:t>
      </w:r>
      <w:r w:rsidRPr="00043EAD">
        <w:rPr>
          <w:sz w:val="22"/>
          <w:szCs w:val="22"/>
        </w:rPr>
        <w:softHyphen/>
        <w:t>лее сложных случаях — при сложной форме сигнала, при описа</w:t>
      </w:r>
      <w:r w:rsidRPr="00043EAD">
        <w:rPr>
          <w:sz w:val="22"/>
          <w:szCs w:val="22"/>
        </w:rPr>
        <w:softHyphen/>
        <w:t>нии сообщения компонентой многомерного марковского процесса, при помехе, являющейся небелым шумом, рассмотрен в [17, 46].</w:t>
      </w:r>
    </w:p>
    <w:p w:rsidR="00105859" w:rsidRPr="00043EAD" w:rsidRDefault="007824B5">
      <w:pPr>
        <w:pStyle w:val="190"/>
        <w:shd w:val="clear" w:color="auto" w:fill="auto"/>
        <w:spacing w:before="0" w:after="71" w:line="200" w:lineRule="exact"/>
        <w:jc w:val="center"/>
        <w:rPr>
          <w:sz w:val="22"/>
          <w:szCs w:val="22"/>
        </w:rPr>
      </w:pPr>
      <w:r w:rsidRPr="00043EAD">
        <w:rPr>
          <w:rStyle w:val="191pt"/>
          <w:b/>
          <w:bCs/>
          <w:sz w:val="22"/>
          <w:szCs w:val="22"/>
        </w:rPr>
        <w:t>Задачи</w:t>
      </w:r>
    </w:p>
    <w:p w:rsidR="00105859" w:rsidRPr="00043EAD" w:rsidRDefault="007824B5">
      <w:pPr>
        <w:pStyle w:val="60"/>
        <w:numPr>
          <w:ilvl w:val="0"/>
          <w:numId w:val="45"/>
        </w:numPr>
        <w:shd w:val="clear" w:color="auto" w:fill="auto"/>
        <w:tabs>
          <w:tab w:val="left" w:pos="730"/>
        </w:tabs>
        <w:spacing w:before="0" w:line="168" w:lineRule="exact"/>
        <w:ind w:firstLine="400"/>
        <w:rPr>
          <w:sz w:val="22"/>
          <w:szCs w:val="22"/>
        </w:rPr>
      </w:pPr>
      <w:r w:rsidRPr="00043EAD">
        <w:rPr>
          <w:sz w:val="22"/>
          <w:szCs w:val="22"/>
        </w:rPr>
        <w:t>Для условий примера 9.1 синтезируйте оптимальную следящую систе</w:t>
      </w:r>
      <w:r w:rsidRPr="00043EAD">
        <w:rPr>
          <w:sz w:val="22"/>
          <w:szCs w:val="22"/>
        </w:rPr>
        <w:softHyphen/>
        <w:t>му, приняв спектральную плотность фазы ф</w:t>
      </w:r>
      <w:r w:rsidRPr="00043EAD">
        <w:rPr>
          <w:sz w:val="22"/>
          <w:szCs w:val="22"/>
          <w:vertAlign w:val="subscript"/>
        </w:rPr>
        <w:t>с</w:t>
      </w:r>
      <w:r w:rsidRPr="00043EAD">
        <w:rPr>
          <w:sz w:val="22"/>
          <w:szCs w:val="22"/>
        </w:rPr>
        <w:t xml:space="preserve">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равной</w:t>
      </w:r>
    </w:p>
    <w:p w:rsidR="00105859" w:rsidRPr="00043EAD" w:rsidRDefault="007824B5">
      <w:pPr>
        <w:pStyle w:val="60"/>
        <w:shd w:val="clear" w:color="auto" w:fill="auto"/>
        <w:spacing w:before="0" w:line="168" w:lineRule="exact"/>
        <w:ind w:firstLine="400"/>
        <w:rPr>
          <w:sz w:val="22"/>
          <w:szCs w:val="22"/>
        </w:rPr>
      </w:pPr>
      <w:r w:rsidRPr="00043EAD">
        <w:rPr>
          <w:sz w:val="22"/>
          <w:szCs w:val="22"/>
        </w:rPr>
        <w:t xml:space="preserve">а) 5(&lt;в) </w:t>
      </w:r>
      <w:r w:rsidRPr="00043EAD">
        <w:rPr>
          <w:sz w:val="22"/>
          <w:szCs w:val="22"/>
          <w:lang w:val="en-US" w:eastAsia="en-US" w:bidi="en-US"/>
        </w:rPr>
        <w:t>=a</w:t>
      </w:r>
      <w:r w:rsidRPr="00043EAD">
        <w:rPr>
          <w:sz w:val="22"/>
          <w:szCs w:val="22"/>
          <w:vertAlign w:val="superscript"/>
          <w:lang w:val="en-US" w:eastAsia="en-US" w:bidi="en-US"/>
        </w:rPr>
        <w:t>2</w:t>
      </w:r>
      <w:r w:rsidRPr="00043EAD">
        <w:rPr>
          <w:sz w:val="22"/>
          <w:szCs w:val="22"/>
          <w:lang w:val="en-US" w:eastAsia="en-US" w:bidi="en-US"/>
        </w:rPr>
        <w:t>/w</w:t>
      </w:r>
      <w:r w:rsidRPr="00043EAD">
        <w:rPr>
          <w:sz w:val="22"/>
          <w:szCs w:val="22"/>
          <w:vertAlign w:val="superscript"/>
          <w:lang w:val="en-US" w:eastAsia="en-US" w:bidi="en-US"/>
        </w:rPr>
        <w:t>2</w:t>
      </w:r>
      <w:r w:rsidRPr="00043EAD">
        <w:rPr>
          <w:sz w:val="22"/>
          <w:szCs w:val="22"/>
          <w:lang w:val="en-US" w:eastAsia="en-US" w:bidi="en-US"/>
        </w:rPr>
        <w:t xml:space="preserve">; </w:t>
      </w:r>
      <w:r w:rsidRPr="00043EAD">
        <w:rPr>
          <w:sz w:val="22"/>
          <w:szCs w:val="22"/>
        </w:rPr>
        <w:t>б) 5(ш) =а</w:t>
      </w:r>
      <w:r w:rsidRPr="00043EAD">
        <w:rPr>
          <w:sz w:val="22"/>
          <w:szCs w:val="22"/>
          <w:vertAlign w:val="superscript"/>
        </w:rPr>
        <w:t>2</w:t>
      </w:r>
      <w:r w:rsidRPr="00043EAD">
        <w:rPr>
          <w:sz w:val="22"/>
          <w:szCs w:val="22"/>
        </w:rPr>
        <w:t>/со</w:t>
      </w:r>
      <w:r w:rsidRPr="00043EAD">
        <w:rPr>
          <w:sz w:val="22"/>
          <w:szCs w:val="22"/>
          <w:vertAlign w:val="superscript"/>
        </w:rPr>
        <w:t>4</w:t>
      </w:r>
      <w:r w:rsidRPr="00043EAD">
        <w:rPr>
          <w:sz w:val="22"/>
          <w:szCs w:val="22"/>
        </w:rPr>
        <w:t>.</w:t>
      </w:r>
    </w:p>
    <w:p w:rsidR="00105859" w:rsidRPr="00043EAD" w:rsidRDefault="007824B5">
      <w:pPr>
        <w:pStyle w:val="60"/>
        <w:numPr>
          <w:ilvl w:val="0"/>
          <w:numId w:val="45"/>
        </w:numPr>
        <w:shd w:val="clear" w:color="auto" w:fill="auto"/>
        <w:tabs>
          <w:tab w:val="left" w:pos="740"/>
        </w:tabs>
        <w:spacing w:before="0" w:after="186" w:line="168" w:lineRule="exact"/>
        <w:ind w:firstLine="400"/>
        <w:rPr>
          <w:sz w:val="22"/>
          <w:szCs w:val="22"/>
        </w:rPr>
      </w:pPr>
      <w:r w:rsidRPr="00043EAD">
        <w:rPr>
          <w:sz w:val="22"/>
          <w:szCs w:val="22"/>
        </w:rPr>
        <w:t>Найдите структуру оптимальной системы фильтрации, выделяющей с минимальной среднеквадратической ошибкой в установившемся режиме про</w:t>
      </w:r>
      <w:r w:rsidRPr="00043EAD">
        <w:rPr>
          <w:sz w:val="22"/>
          <w:szCs w:val="22"/>
        </w:rPr>
        <w:softHyphen/>
        <w:t xml:space="preserve">цесс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Наблюдаемый процесс описывается выражением </w:t>
      </w:r>
      <w:r w:rsidRPr="00043EAD">
        <w:rPr>
          <w:rStyle w:val="6Cambria85pt1pt1"/>
          <w:sz w:val="22"/>
          <w:szCs w:val="22"/>
        </w:rPr>
        <w:t>u</w:t>
      </w:r>
      <w:r w:rsidRPr="00043EAD">
        <w:rPr>
          <w:rStyle w:val="6Cambria85pt1pt1"/>
          <w:sz w:val="22"/>
          <w:szCs w:val="22"/>
          <w:vertAlign w:val="subscript"/>
        </w:rPr>
        <w:t>B</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 </w:t>
      </w:r>
      <w:r w:rsidRPr="00043EAD">
        <w:rPr>
          <w:sz w:val="22"/>
          <w:szCs w:val="22"/>
          <w:lang w:val="en-US" w:eastAsia="en-US" w:bidi="en-US"/>
        </w:rPr>
        <w:t>t</w:t>
      </w:r>
      <w:r w:rsidRPr="00043EAD">
        <w:rPr>
          <w:sz w:val="22"/>
          <w:szCs w:val="22"/>
          <w:lang w:eastAsia="en-US" w:bidi="en-US"/>
        </w:rPr>
        <w:t>/</w:t>
      </w:r>
      <w:r w:rsidRPr="00043EAD">
        <w:rPr>
          <w:sz w:val="22"/>
          <w:szCs w:val="22"/>
          <w:vertAlign w:val="subscript"/>
          <w:lang w:eastAsia="en-US" w:bidi="en-US"/>
        </w:rPr>
        <w:t>0</w:t>
      </w:r>
      <w:r w:rsidRPr="00043EAD">
        <w:rPr>
          <w:sz w:val="22"/>
          <w:szCs w:val="22"/>
        </w:rPr>
        <w:t xml:space="preserve">[ 1 -+- </w:t>
      </w:r>
      <w:r w:rsidRPr="00043EAD">
        <w:rPr>
          <w:sz w:val="22"/>
          <w:szCs w:val="22"/>
          <w:lang w:eastAsia="en-US" w:bidi="en-US"/>
        </w:rPr>
        <w:t xml:space="preserve">+ </w:t>
      </w:r>
      <w:r w:rsidRPr="00043EAD">
        <w:rPr>
          <w:sz w:val="22"/>
          <w:szCs w:val="22"/>
          <w:lang w:val="en-US" w:eastAsia="en-US" w:bidi="en-US"/>
        </w:rPr>
        <w:t>m</w:t>
      </w:r>
      <w:r w:rsidRPr="00043EAD">
        <w:rPr>
          <w:sz w:val="22"/>
          <w:szCs w:val="22"/>
          <w:vertAlign w:val="subscript"/>
          <w:lang w:val="en-US" w:eastAsia="en-US" w:bidi="en-US"/>
        </w:rPr>
        <w:t>o</w:t>
      </w:r>
      <w:r w:rsidRPr="00043EAD">
        <w:rPr>
          <w:sz w:val="22"/>
          <w:szCs w:val="22"/>
          <w:lang w:val="en-US" w:eastAsia="en-US" w:bidi="en-US"/>
        </w:rPr>
        <w:t>X</w:t>
      </w:r>
      <w:r w:rsidRPr="00043EAD">
        <w:rPr>
          <w:sz w:val="22"/>
          <w:szCs w:val="22"/>
          <w:lang w:eastAsia="en-US" w:bidi="en-US"/>
        </w:rPr>
        <w:t>(&lt;)]</w:t>
      </w:r>
      <w:r w:rsidRPr="00043EAD">
        <w:rPr>
          <w:sz w:val="22"/>
          <w:szCs w:val="22"/>
          <w:lang w:val="en-US" w:eastAsia="en-US" w:bidi="en-US"/>
        </w:rPr>
        <w:t>cos</w:t>
      </w:r>
      <w:r w:rsidRPr="00043EAD">
        <w:rPr>
          <w:sz w:val="22"/>
          <w:szCs w:val="22"/>
          <w:lang w:eastAsia="en-US" w:bidi="en-US"/>
        </w:rPr>
        <w:t>(</w:t>
      </w:r>
      <w:r w:rsidRPr="00043EAD">
        <w:rPr>
          <w:rStyle w:val="6Candara0"/>
          <w:sz w:val="22"/>
          <w:szCs w:val="22"/>
          <w:lang w:eastAsia="en-US" w:bidi="en-US"/>
        </w:rPr>
        <w:t>0</w:t>
      </w:r>
      <w:r w:rsidRPr="00043EAD">
        <w:rPr>
          <w:sz w:val="22"/>
          <w:szCs w:val="22"/>
          <w:lang w:eastAsia="en-US" w:bidi="en-US"/>
        </w:rPr>
        <w:t>(</w:t>
      </w:r>
      <w:r w:rsidRPr="00043EAD">
        <w:rPr>
          <w:sz w:val="22"/>
          <w:szCs w:val="22"/>
          <w:lang w:val="en-US" w:eastAsia="en-US" w:bidi="en-US"/>
        </w:rPr>
        <w:t>yf</w:t>
      </w:r>
      <w:r w:rsidRPr="00043EAD">
        <w:rPr>
          <w:sz w:val="22"/>
          <w:szCs w:val="22"/>
          <w:lang w:eastAsia="en-US" w:bidi="en-US"/>
        </w:rPr>
        <w:t>+</w:t>
      </w:r>
      <w:r w:rsidRPr="00043EAD">
        <w:rPr>
          <w:sz w:val="22"/>
          <w:szCs w:val="22"/>
          <w:vertAlign w:val="superscript"/>
          <w:lang w:val="en-US" w:eastAsia="en-US" w:bidi="en-US"/>
        </w:rPr>
        <w:t>a</w:t>
      </w:r>
      <w:r w:rsidRPr="00043EAD">
        <w:rPr>
          <w:sz w:val="22"/>
          <w:szCs w:val="22"/>
          <w:lang w:val="en-US" w:eastAsia="en-US" w:bidi="en-US"/>
        </w:rPr>
        <w:t>iii</w:t>
      </w:r>
      <w:r w:rsidRPr="00043EAD">
        <w:rPr>
          <w:sz w:val="22"/>
          <w:szCs w:val="22"/>
          <w:lang w:eastAsia="en-US" w:bidi="en-US"/>
        </w:rPr>
        <w:t xml:space="preserve">(/), </w:t>
      </w:r>
      <w:r w:rsidRPr="00043EAD">
        <w:rPr>
          <w:sz w:val="22"/>
          <w:szCs w:val="22"/>
        </w:rPr>
        <w:t xml:space="preserve">где </w:t>
      </w:r>
      <w:r w:rsidRPr="00043EAD">
        <w:rPr>
          <w:rStyle w:val="6Cambria85pt1pt1"/>
          <w:sz w:val="22"/>
          <w:szCs w:val="22"/>
        </w:rPr>
        <w:t>U</w:t>
      </w:r>
      <w:r w:rsidRPr="00043EAD">
        <w:rPr>
          <w:rStyle w:val="6Cambria85pt1pt1"/>
          <w:sz w:val="22"/>
          <w:szCs w:val="22"/>
          <w:vertAlign w:val="subscript"/>
          <w:lang w:val="ru-RU"/>
        </w:rPr>
        <w:t>0</w:t>
      </w:r>
      <w:r w:rsidRPr="00043EAD">
        <w:rPr>
          <w:rStyle w:val="6Cambria85pt1pt1"/>
          <w:sz w:val="22"/>
          <w:szCs w:val="22"/>
          <w:lang w:val="ru-RU"/>
        </w:rPr>
        <w:t>,</w:t>
      </w:r>
      <w:r w:rsidRPr="00043EAD">
        <w:rPr>
          <w:sz w:val="22"/>
          <w:szCs w:val="22"/>
          <w:lang w:eastAsia="en-US" w:bidi="en-US"/>
        </w:rPr>
        <w:t xml:space="preserve"> (</w:t>
      </w:r>
      <w:r w:rsidRPr="00043EAD">
        <w:rPr>
          <w:sz w:val="22"/>
          <w:szCs w:val="22"/>
          <w:lang w:val="en-US" w:eastAsia="en-US" w:bidi="en-US"/>
        </w:rPr>
        <w:t>o</w:t>
      </w:r>
      <w:r w:rsidRPr="00043EAD">
        <w:rPr>
          <w:sz w:val="22"/>
          <w:szCs w:val="22"/>
          <w:vertAlign w:val="subscript"/>
          <w:lang w:eastAsia="en-US" w:bidi="en-US"/>
        </w:rPr>
        <w:t>0</w:t>
      </w:r>
      <w:r w:rsidRPr="00043EAD">
        <w:rPr>
          <w:sz w:val="22"/>
          <w:szCs w:val="22"/>
          <w:lang w:eastAsia="en-US" w:bidi="en-US"/>
        </w:rPr>
        <w:t xml:space="preserve">, </w:t>
      </w:r>
      <w:r w:rsidRPr="00043EAD">
        <w:rPr>
          <w:rStyle w:val="6Cambria85pt1pt1"/>
          <w:sz w:val="22"/>
          <w:szCs w:val="22"/>
        </w:rPr>
        <w:t>m</w:t>
      </w:r>
      <w:r w:rsidRPr="00043EAD">
        <w:rPr>
          <w:rStyle w:val="6Cambria85pt1pt1"/>
          <w:sz w:val="22"/>
          <w:szCs w:val="22"/>
          <w:vertAlign w:val="subscript"/>
        </w:rPr>
        <w:t>a</w:t>
      </w:r>
      <w:r w:rsidRPr="00043EAD">
        <w:rPr>
          <w:sz w:val="22"/>
          <w:szCs w:val="22"/>
          <w:lang w:eastAsia="en-US" w:bidi="en-US"/>
        </w:rPr>
        <w:t xml:space="preserve"> </w:t>
      </w:r>
      <w:r w:rsidRPr="00043EAD">
        <w:rPr>
          <w:sz w:val="22"/>
          <w:szCs w:val="22"/>
        </w:rPr>
        <w:t>известны, информационный параметр Я</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описывается уравнением </w:t>
      </w:r>
      <w:r w:rsidRPr="00043EAD">
        <w:rPr>
          <w:rStyle w:val="6Cambria85pt1pt1"/>
          <w:sz w:val="22"/>
          <w:szCs w:val="22"/>
        </w:rPr>
        <w:t>d</w:t>
      </w:r>
      <w:r w:rsidRPr="00043EAD">
        <w:rPr>
          <w:rStyle w:val="6Cambria85pt1pt1"/>
          <w:sz w:val="22"/>
          <w:szCs w:val="22"/>
          <w:lang w:val="ru-RU"/>
        </w:rPr>
        <w:t>\/</w:t>
      </w:r>
      <w:r w:rsidRPr="00043EAD">
        <w:rPr>
          <w:rStyle w:val="6Cambria85pt1pt1"/>
          <w:sz w:val="22"/>
          <w:szCs w:val="22"/>
        </w:rPr>
        <w:t>dt</w:t>
      </w:r>
      <w:r w:rsidRPr="00043EAD">
        <w:rPr>
          <w:rStyle w:val="6Cambria85pt1pt1"/>
          <w:sz w:val="22"/>
          <w:szCs w:val="22"/>
          <w:lang w:val="ru-RU"/>
        </w:rPr>
        <w:t xml:space="preserve"> =</w:t>
      </w:r>
      <w:r w:rsidRPr="00043EAD">
        <w:rPr>
          <w:sz w:val="22"/>
          <w:szCs w:val="22"/>
        </w:rPr>
        <w:t xml:space="preserve">—Я(0/7ф+х(/)/Гф, </w:t>
      </w:r>
      <w:r w:rsidRPr="00043EAD">
        <w:rPr>
          <w:rStyle w:val="6Cambria85pt1pt1"/>
          <w:sz w:val="22"/>
          <w:szCs w:val="22"/>
          <w:lang w:val="ru-RU" w:eastAsia="ru-RU" w:bidi="ru-RU"/>
        </w:rPr>
        <w:t>и</w:t>
      </w:r>
      <w:r w:rsidRPr="00043EAD">
        <w:rPr>
          <w:rStyle w:val="6Cambria85pt1pt1"/>
          <w:sz w:val="22"/>
          <w:szCs w:val="22"/>
          <w:vertAlign w:val="subscript"/>
          <w:lang w:val="ru-RU" w:eastAsia="ru-RU" w:bidi="ru-RU"/>
        </w:rPr>
        <w:t>ш</w:t>
      </w:r>
      <w:r w:rsidRPr="00043EAD">
        <w:rPr>
          <w:rStyle w:val="6Cambria85pt1pt1"/>
          <w:sz w:val="22"/>
          <w:szCs w:val="22"/>
          <w:lang w:val="ru-RU" w:eastAsia="ru-RU" w:bidi="ru-RU"/>
        </w:rPr>
        <w:t>,</w:t>
      </w:r>
      <w:r w:rsidRPr="00043EAD">
        <w:rPr>
          <w:sz w:val="22"/>
          <w:szCs w:val="22"/>
        </w:rPr>
        <w:t xml:space="preserve"> </w:t>
      </w:r>
      <w:r w:rsidRPr="00043EAD">
        <w:rPr>
          <w:sz w:val="22"/>
          <w:szCs w:val="22"/>
          <w:lang w:val="en-US" w:eastAsia="en-US" w:bidi="en-US"/>
        </w:rPr>
        <w:t>x</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 xml:space="preserve">) </w:t>
      </w:r>
      <w:r w:rsidRPr="00043EAD">
        <w:rPr>
          <w:sz w:val="22"/>
          <w:szCs w:val="22"/>
        </w:rPr>
        <w:t xml:space="preserve">— белые шумы со спектральными плотностями </w:t>
      </w:r>
      <w:r w:rsidRPr="00043EAD">
        <w:rPr>
          <w:rStyle w:val="6Cambria85pt1pt1"/>
          <w:sz w:val="22"/>
          <w:szCs w:val="22"/>
        </w:rPr>
        <w:t>N</w:t>
      </w:r>
      <w:r w:rsidRPr="00043EAD">
        <w:rPr>
          <w:rStyle w:val="6Cambria85pt1pt1"/>
          <w:sz w:val="22"/>
          <w:szCs w:val="22"/>
          <w:vertAlign w:val="subscript"/>
        </w:rPr>
        <w:t>B</w:t>
      </w:r>
      <w:r w:rsidRPr="00043EAD">
        <w:rPr>
          <w:rStyle w:val="6Cambria85pt1pt1"/>
          <w:sz w:val="22"/>
          <w:szCs w:val="22"/>
          <w:lang w:val="ru-RU"/>
        </w:rPr>
        <w:t xml:space="preserve">, </w:t>
      </w:r>
      <w:r w:rsidRPr="00043EAD">
        <w:rPr>
          <w:rStyle w:val="6Cambria85pt1pt1"/>
          <w:sz w:val="22"/>
          <w:szCs w:val="22"/>
        </w:rPr>
        <w:t>N</w:t>
      </w:r>
      <w:r w:rsidRPr="00043EAD">
        <w:rPr>
          <w:sz w:val="22"/>
          <w:szCs w:val="22"/>
          <w:lang w:eastAsia="en-US" w:bidi="en-US"/>
        </w:rPr>
        <w:t xml:space="preserve"> </w:t>
      </w:r>
      <w:r w:rsidRPr="00043EAD">
        <w:rPr>
          <w:sz w:val="22"/>
          <w:szCs w:val="22"/>
        </w:rPr>
        <w:t>соответственно.</w:t>
      </w:r>
    </w:p>
    <w:p w:rsidR="00105859" w:rsidRPr="00043EAD" w:rsidRDefault="007824B5">
      <w:pPr>
        <w:pStyle w:val="60"/>
        <w:shd w:val="clear" w:color="auto" w:fill="auto"/>
        <w:spacing w:before="0" w:after="86" w:line="160" w:lineRule="exact"/>
        <w:jc w:val="center"/>
        <w:rPr>
          <w:sz w:val="22"/>
          <w:szCs w:val="22"/>
        </w:rPr>
      </w:pPr>
      <w:r w:rsidRPr="00043EAD">
        <w:rPr>
          <w:rStyle w:val="61pt2"/>
          <w:sz w:val="22"/>
          <w:szCs w:val="22"/>
        </w:rPr>
        <w:t>ГЛАВА 10</w:t>
      </w:r>
    </w:p>
    <w:p w:rsidR="00105859" w:rsidRPr="00043EAD" w:rsidRDefault="007824B5">
      <w:pPr>
        <w:pStyle w:val="190"/>
        <w:shd w:val="clear" w:color="auto" w:fill="auto"/>
        <w:spacing w:before="0" w:after="143" w:line="200" w:lineRule="exact"/>
        <w:jc w:val="center"/>
        <w:rPr>
          <w:sz w:val="22"/>
          <w:szCs w:val="22"/>
        </w:rPr>
      </w:pPr>
      <w:r w:rsidRPr="00043EAD">
        <w:rPr>
          <w:sz w:val="22"/>
          <w:szCs w:val="22"/>
        </w:rPr>
        <w:t>ДИСКРЕТНЫЕ СИСТЕМЫ РАДИОАВТОМАТИКИ</w:t>
      </w:r>
    </w:p>
    <w:p w:rsidR="00105859" w:rsidRPr="00043EAD" w:rsidRDefault="007824B5">
      <w:pPr>
        <w:pStyle w:val="190"/>
        <w:numPr>
          <w:ilvl w:val="0"/>
          <w:numId w:val="46"/>
        </w:numPr>
        <w:shd w:val="clear" w:color="auto" w:fill="auto"/>
        <w:tabs>
          <w:tab w:val="left" w:pos="1462"/>
        </w:tabs>
        <w:spacing w:before="0" w:after="65" w:line="200" w:lineRule="exact"/>
        <w:ind w:left="880"/>
        <w:jc w:val="both"/>
        <w:rPr>
          <w:sz w:val="22"/>
          <w:szCs w:val="22"/>
        </w:rPr>
      </w:pPr>
      <w:r w:rsidRPr="00043EAD">
        <w:rPr>
          <w:sz w:val="22"/>
          <w:szCs w:val="22"/>
        </w:rPr>
        <w:lastRenderedPageBreak/>
        <w:t>Системы с прерывистым входным сигналом</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Значительное распространение на практике получили радио</w:t>
      </w:r>
      <w:r w:rsidRPr="00043EAD">
        <w:rPr>
          <w:sz w:val="22"/>
          <w:szCs w:val="22"/>
        </w:rPr>
        <w:softHyphen/>
        <w:t>технические следящие системы, сигнал на входе которых имеет прерывистый характер и образует последовательность импульсов</w:t>
      </w:r>
      <w:r w:rsidRPr="00043EAD">
        <w:rPr>
          <w:sz w:val="22"/>
          <w:szCs w:val="22"/>
        </w:rPr>
        <w:br w:type="page"/>
      </w:r>
      <w:r w:rsidRPr="00043EAD">
        <w:rPr>
          <w:sz w:val="22"/>
          <w:szCs w:val="22"/>
        </w:rPr>
        <w:lastRenderedPageBreak/>
        <w:t>с длительностью т</w:t>
      </w:r>
      <w:r w:rsidRPr="00043EAD">
        <w:rPr>
          <w:sz w:val="22"/>
          <w:szCs w:val="22"/>
          <w:vertAlign w:val="subscript"/>
        </w:rPr>
        <w:t>и</w:t>
      </w:r>
      <w:r w:rsidRPr="00043EAD">
        <w:rPr>
          <w:sz w:val="22"/>
          <w:szCs w:val="22"/>
        </w:rPr>
        <w:t xml:space="preserve"> и периодом повторения </w:t>
      </w:r>
      <w:r w:rsidRPr="00043EAD">
        <w:rPr>
          <w:rStyle w:val="210pt1pt"/>
          <w:sz w:val="22"/>
          <w:szCs w:val="22"/>
          <w:lang w:val="ru-RU" w:eastAsia="ru-RU" w:bidi="ru-RU"/>
        </w:rPr>
        <w:t>Т.</w:t>
      </w:r>
      <w:r w:rsidRPr="00043EAD">
        <w:rPr>
          <w:sz w:val="22"/>
          <w:szCs w:val="22"/>
        </w:rPr>
        <w:t xml:space="preserve"> Прерывистый ха</w:t>
      </w:r>
      <w:r w:rsidRPr="00043EAD">
        <w:rPr>
          <w:sz w:val="22"/>
          <w:szCs w:val="22"/>
        </w:rPr>
        <w:softHyphen/>
        <w:t>рактер входного сигнала может быть вызван различными причи</w:t>
      </w:r>
      <w:r w:rsidRPr="00043EAD">
        <w:rPr>
          <w:sz w:val="22"/>
          <w:szCs w:val="22"/>
        </w:rPr>
        <w:softHyphen/>
        <w:t>нами: импульсным излучением передатчика, сканированием диа</w:t>
      </w:r>
      <w:r w:rsidRPr="00043EAD">
        <w:rPr>
          <w:sz w:val="22"/>
          <w:szCs w:val="22"/>
        </w:rPr>
        <w:softHyphen/>
        <w:t>граммы направленности антенны приемника в пространстве, пере</w:t>
      </w:r>
      <w:r w:rsidRPr="00043EAD">
        <w:rPr>
          <w:sz w:val="22"/>
          <w:szCs w:val="22"/>
        </w:rPr>
        <w:softHyphen/>
        <w:t>ключением ее с одного сопровождаемого объекта на другой и др.</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0" distL="85090" distR="63500" simplePos="0" relativeHeight="251904000" behindDoc="1" locked="0" layoutInCell="1" allowOverlap="1" wp14:anchorId="545D4B95" wp14:editId="1A297331">
                <wp:simplePos x="0" y="0"/>
                <wp:positionH relativeFrom="margin">
                  <wp:posOffset>103505</wp:posOffset>
                </wp:positionH>
                <wp:positionV relativeFrom="paragraph">
                  <wp:posOffset>624840</wp:posOffset>
                </wp:positionV>
                <wp:extent cx="4166870" cy="1136650"/>
                <wp:effectExtent l="0" t="0" r="0" b="2540"/>
                <wp:wrapTopAndBottom/>
                <wp:docPr id="553" name="Text Box 3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6870" cy="1136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42FA5C97" wp14:editId="19BEE3C6">
                                  <wp:extent cx="4162425" cy="1028700"/>
                                  <wp:effectExtent l="0" t="0" r="9525" b="0"/>
                                  <wp:docPr id="218" name="Picture 68" descr="C:\Users\836D~1\AppData\Local\Temp\FineReader12.00\media\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836D~1\AppData\Local\Temp\FineReader12.00\media\image126.png"/>
                                          <pic:cNvPicPr>
                                            <a:picLocks noChangeAspect="1" noChangeArrowheads="1"/>
                                          </pic:cNvPicPr>
                                        </pic:nvPicPr>
                                        <pic:blipFill>
                                          <a:blip r:embed="rId355">
                                            <a:extLst>
                                              <a:ext uri="{28A0092B-C50C-407E-A947-70E740481C1C}">
                                                <a14:useLocalDpi xmlns:a14="http://schemas.microsoft.com/office/drawing/2010/main" val="0"/>
                                              </a:ext>
                                            </a:extLst>
                                          </a:blip>
                                          <a:srcRect/>
                                          <a:stretch>
                                            <a:fillRect/>
                                          </a:stretch>
                                        </pic:blipFill>
                                        <pic:spPr bwMode="auto">
                                          <a:xfrm>
                                            <a:off x="0" y="0"/>
                                            <a:ext cx="4162425" cy="1028700"/>
                                          </a:xfrm>
                                          <a:prstGeom prst="rect">
                                            <a:avLst/>
                                          </a:prstGeom>
                                          <a:noFill/>
                                          <a:ln>
                                            <a:noFill/>
                                          </a:ln>
                                        </pic:spPr>
                                      </pic:pic>
                                    </a:graphicData>
                                  </a:graphic>
                                </wp:inline>
                              </w:drawing>
                            </w:r>
                          </w:p>
                          <w:p w:rsidR="00105859" w:rsidRDefault="007824B5">
                            <w:pPr>
                              <w:pStyle w:val="74"/>
                              <w:shd w:val="clear" w:color="auto" w:fill="auto"/>
                              <w:tabs>
                                <w:tab w:val="left" w:pos="3590"/>
                              </w:tabs>
                              <w:spacing w:line="170" w:lineRule="exact"/>
                              <w:jc w:val="both"/>
                            </w:pPr>
                            <w:r>
                              <w:rPr>
                                <w:rStyle w:val="70ptExact4"/>
                                <w:b/>
                                <w:bCs/>
                                <w:i/>
                                <w:iCs/>
                              </w:rPr>
                              <w:t>Рис. 10.1</w:t>
                            </w:r>
                            <w:r>
                              <w:rPr>
                                <w:rStyle w:val="70ptExact4"/>
                                <w:b/>
                                <w:bCs/>
                                <w:i/>
                                <w:iCs/>
                              </w:rPr>
                              <w:tab/>
                              <w:t>Рис. 10.2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8" o:spid="_x0000_s1631" type="#_x0000_t202" style="position:absolute;left:0;text-align:left;margin-left:8.15pt;margin-top:49.2pt;width:328.1pt;height:89.5pt;z-index:-251412480;visibility:visible;mso-wrap-style:square;mso-width-percent:0;mso-height-percent:0;mso-wrap-distance-left:6.7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" filled="f" stroked="f">
                <v:textbox style="mso-fit-shape-to-text:t" inset="0,0,0,0">
                  <w:txbxContent>
                    <w:p w:rsidR="00105859" w:rsidRDefault="00134C30">
                      <w:pPr>
                        <w:jc w:val="center"/>
                        <w:rPr>
                          <w:sz w:val="2"/>
                          <w:szCs w:val="2"/>
                        </w:rPr>
                      </w:pPr>
                      <w:r>
                        <w:rPr>
                          <w:noProof/>
                          <w:lang w:bidi="ar-SA"/>
                        </w:rPr>
                        <w:drawing>
                          <wp:inline distT="0" distB="0" distL="0" distR="0">
                            <wp:extent cx="4162425" cy="1028700"/>
                            <wp:effectExtent l="0" t="0" r="9525" b="0"/>
                            <wp:docPr id="218" name="Picture 68" descr="C:\Users\836D~1\AppData\Local\Temp\FineReader12.00\media\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836D~1\AppData\Local\Temp\FineReader12.00\media\image126.png"/>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0" y="0"/>
                                      <a:ext cx="4162425" cy="1028700"/>
                                    </a:xfrm>
                                    <a:prstGeom prst="rect">
                                      <a:avLst/>
                                    </a:prstGeom>
                                    <a:noFill/>
                                    <a:ln>
                                      <a:noFill/>
                                    </a:ln>
                                  </pic:spPr>
                                </pic:pic>
                              </a:graphicData>
                            </a:graphic>
                          </wp:inline>
                        </w:drawing>
                      </w:r>
                    </w:p>
                    <w:p w:rsidR="00105859" w:rsidRDefault="007824B5">
                      <w:pPr>
                        <w:pStyle w:val="74"/>
                        <w:shd w:val="clear" w:color="auto" w:fill="auto"/>
                        <w:tabs>
                          <w:tab w:val="left" w:pos="3590"/>
                        </w:tabs>
                        <w:spacing w:line="170" w:lineRule="exact"/>
                        <w:jc w:val="both"/>
                      </w:pPr>
                      <w:r>
                        <w:rPr>
                          <w:rStyle w:val="70ptExact4"/>
                          <w:b/>
                          <w:bCs/>
                          <w:i/>
                          <w:iCs/>
                        </w:rPr>
                        <w:t>Рис. 10.1</w:t>
                      </w:r>
                      <w:r>
                        <w:rPr>
                          <w:rStyle w:val="70ptExact4"/>
                          <w:b/>
                          <w:bCs/>
                          <w:i/>
                          <w:iCs/>
                        </w:rPr>
                        <w:tab/>
                        <w:t>Рис. 10.2</w:t>
                      </w:r>
                    </w:p>
                  </w:txbxContent>
                </v:textbox>
                <w10:wrap type="topAndBottom" anchorx="margin"/>
              </v:shape>
            </w:pict>
          </mc:Fallback>
        </mc:AlternateContent>
      </w:r>
      <w:r w:rsidR="007824B5" w:rsidRPr="00043EAD">
        <w:rPr>
          <w:sz w:val="22"/>
          <w:szCs w:val="22"/>
        </w:rPr>
        <w:t>Существуют различные варианты построения следящей систе</w:t>
      </w:r>
      <w:r w:rsidR="007824B5" w:rsidRPr="00043EAD">
        <w:rPr>
          <w:sz w:val="22"/>
          <w:szCs w:val="22"/>
        </w:rPr>
        <w:softHyphen/>
        <w:t>мы при наличии прерываний входного сигнала. Один из них по</w:t>
      </w:r>
      <w:r w:rsidR="007824B5" w:rsidRPr="00043EAD">
        <w:rPr>
          <w:sz w:val="22"/>
          <w:szCs w:val="22"/>
        </w:rPr>
        <w:softHyphen/>
        <w:t>казан на рис. 10.1. Изображенная на этом рисунке система отли</w:t>
      </w:r>
      <w:r w:rsidR="007824B5" w:rsidRPr="00043EAD">
        <w:rPr>
          <w:sz w:val="22"/>
          <w:szCs w:val="22"/>
        </w:rPr>
        <w:softHyphen/>
        <w:t>чается от обобщенной радиотехнической следящей системы (рис.</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2.28) лишь наличием ключа (Кл), введенного между дискримина</w:t>
      </w:r>
      <w:r w:rsidRPr="00043EAD">
        <w:rPr>
          <w:sz w:val="22"/>
          <w:szCs w:val="22"/>
        </w:rPr>
        <w:softHyphen/>
        <w:t>тором (Дис) и фильтром (Ф). Этот ключ коммутируется синхрон</w:t>
      </w:r>
      <w:r w:rsidRPr="00043EAD">
        <w:rPr>
          <w:sz w:val="22"/>
          <w:szCs w:val="22"/>
        </w:rPr>
        <w:softHyphen/>
        <w:t>но с появлением сигнала. Он замкнут во время действия импульса сигнала и разомкнут на время пауз. Так как во время пауз ин</w:t>
      </w:r>
      <w:r w:rsidRPr="00043EAD">
        <w:rPr>
          <w:sz w:val="22"/>
          <w:szCs w:val="22"/>
        </w:rPr>
        <w:softHyphen/>
        <w:t>формация о величине ошибки слежения дискриминатором не из</w:t>
      </w:r>
      <w:r w:rsidRPr="00043EAD">
        <w:rPr>
          <w:sz w:val="22"/>
          <w:szCs w:val="22"/>
        </w:rPr>
        <w:softHyphen/>
        <w:t>влекается, размыкание ключа Кл на это время препятствует по</w:t>
      </w:r>
      <w:r w:rsidRPr="00043EAD">
        <w:rPr>
          <w:sz w:val="22"/>
          <w:szCs w:val="22"/>
        </w:rPr>
        <w:softHyphen/>
        <w:t>паданию на вход фильтра флюктуационного напряжения с выхода дискриминатора и повышает тем самым точность слежения. За</w:t>
      </w:r>
      <w:r w:rsidRPr="00043EAD">
        <w:rPr>
          <w:sz w:val="22"/>
          <w:szCs w:val="22"/>
        </w:rPr>
        <w:softHyphen/>
        <w:t>метим, что целесообразность использования описанного ключа вытекает, как видно из примера 9.2, из синтеза следящей системы с прерывистым входным сигналом методами оптимальной нели</w:t>
      </w:r>
      <w:r w:rsidRPr="00043EAD">
        <w:rPr>
          <w:sz w:val="22"/>
          <w:szCs w:val="22"/>
        </w:rPr>
        <w:softHyphen/>
        <w:t>нейной фильтрации.</w:t>
      </w:r>
    </w:p>
    <w:p w:rsidR="00105859" w:rsidRPr="00043EAD" w:rsidRDefault="007824B5">
      <w:pPr>
        <w:pStyle w:val="22"/>
        <w:shd w:val="clear" w:color="auto" w:fill="auto"/>
        <w:spacing w:before="0" w:after="69" w:line="211" w:lineRule="exact"/>
        <w:ind w:firstLine="380"/>
        <w:jc w:val="both"/>
        <w:rPr>
          <w:sz w:val="22"/>
          <w:szCs w:val="22"/>
        </w:rPr>
      </w:pPr>
      <w:r w:rsidRPr="00043EAD">
        <w:rPr>
          <w:sz w:val="22"/>
          <w:szCs w:val="22"/>
        </w:rPr>
        <w:t xml:space="preserve">При значительной скважности </w:t>
      </w:r>
      <w:r w:rsidRPr="00043EAD">
        <w:rPr>
          <w:rStyle w:val="210pt1pt"/>
          <w:sz w:val="22"/>
          <w:szCs w:val="22"/>
        </w:rPr>
        <w:t>Q</w:t>
      </w:r>
      <w:r w:rsidRPr="00043EAD">
        <w:rPr>
          <w:rStyle w:val="210pt1pt"/>
          <w:sz w:val="22"/>
          <w:szCs w:val="22"/>
          <w:lang w:val="ru-RU"/>
        </w:rPr>
        <w:t xml:space="preserve"> = </w:t>
      </w:r>
      <w:r w:rsidRPr="00043EAD">
        <w:rPr>
          <w:rStyle w:val="210pt"/>
          <w:sz w:val="22"/>
          <w:szCs w:val="22"/>
        </w:rPr>
        <w:t>T</w:t>
      </w:r>
      <w:r w:rsidRPr="00043EAD">
        <w:rPr>
          <w:rStyle w:val="210pt"/>
          <w:sz w:val="22"/>
          <w:szCs w:val="22"/>
          <w:lang w:val="ru-RU"/>
        </w:rPr>
        <w:t>/</w:t>
      </w:r>
      <w:r w:rsidRPr="00043EAD">
        <w:rPr>
          <w:rStyle w:val="210pt"/>
          <w:sz w:val="22"/>
          <w:szCs w:val="22"/>
        </w:rPr>
        <w:t>x</w:t>
      </w:r>
      <w:r w:rsidRPr="00043EAD">
        <w:rPr>
          <w:rStyle w:val="210pt"/>
          <w:sz w:val="22"/>
          <w:szCs w:val="22"/>
          <w:vertAlign w:val="subscript"/>
        </w:rPr>
        <w:t>u</w:t>
      </w:r>
      <w:r w:rsidRPr="00043EAD">
        <w:rPr>
          <w:sz w:val="22"/>
          <w:szCs w:val="22"/>
          <w:lang w:eastAsia="en-US" w:bidi="en-US"/>
        </w:rPr>
        <w:t xml:space="preserve"> </w:t>
      </w:r>
      <w:r w:rsidRPr="00043EAD">
        <w:rPr>
          <w:sz w:val="22"/>
          <w:szCs w:val="22"/>
        </w:rPr>
        <w:t>прерываний входного сигнала ключ Кл в следящей системе часто дополняют устройст</w:t>
      </w:r>
      <w:r w:rsidRPr="00043EAD">
        <w:rPr>
          <w:sz w:val="22"/>
          <w:szCs w:val="22"/>
        </w:rPr>
        <w:softHyphen/>
        <w:t>вом, которое препятствует пропаданию напряжения на входе фильтра во время пауз сигнала. Это устройство, называемое фик</w:t>
      </w:r>
      <w:r w:rsidRPr="00043EAD">
        <w:rPr>
          <w:sz w:val="22"/>
          <w:szCs w:val="22"/>
        </w:rPr>
        <w:softHyphen/>
        <w:t>сатором, обычно выполняют в виде интегратора со сбросом (рис. 10.2). В таком фиксаторе во время действия импульса сигнала напряжение, снимаемое с выхода дискриминатора, поступает че</w:t>
      </w:r>
      <w:r w:rsidRPr="00043EAD">
        <w:rPr>
          <w:sz w:val="22"/>
          <w:szCs w:val="22"/>
        </w:rPr>
        <w:softHyphen/>
        <w:t>рез замкнутый ключ Кл и сумматор 21 на интегратор (Инт) с ко</w:t>
      </w:r>
      <w:r w:rsidRPr="00043EAD">
        <w:rPr>
          <w:sz w:val="22"/>
          <w:szCs w:val="22"/>
        </w:rPr>
        <w:softHyphen/>
        <w:t xml:space="preserve">эффициентом передачи </w:t>
      </w:r>
      <w:r w:rsidRPr="00043EAD">
        <w:rPr>
          <w:rStyle w:val="210pt1pt"/>
          <w:sz w:val="22"/>
          <w:szCs w:val="22"/>
        </w:rPr>
        <w:t>k</w:t>
      </w:r>
      <w:r w:rsidRPr="00043EAD">
        <w:rPr>
          <w:rStyle w:val="210pt1pt"/>
          <w:sz w:val="22"/>
          <w:szCs w:val="22"/>
          <w:vertAlign w:val="subscript"/>
        </w:rPr>
        <w:t>K</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r w:rsidRPr="00043EAD">
        <w:rPr>
          <w:sz w:val="22"/>
          <w:szCs w:val="22"/>
          <w:lang w:eastAsia="en-US" w:bidi="en-US"/>
        </w:rPr>
        <w:t xml:space="preserve"> </w:t>
      </w:r>
      <w:r w:rsidRPr="00043EAD">
        <w:rPr>
          <w:sz w:val="22"/>
          <w:szCs w:val="22"/>
        </w:rPr>
        <w:t>Накопленное интегратором напряже</w:t>
      </w:r>
      <w:r w:rsidRPr="00043EAD">
        <w:rPr>
          <w:sz w:val="22"/>
          <w:szCs w:val="22"/>
        </w:rPr>
        <w:softHyphen/>
        <w:t>ние удерживается в паузе сигнала постоянным и сбрасывается до нуля перед приходом очередного импульса сигнала. Сброс накоп</w:t>
      </w:r>
      <w:r w:rsidRPr="00043EAD">
        <w:rPr>
          <w:sz w:val="22"/>
          <w:szCs w:val="22"/>
        </w:rPr>
        <w:softHyphen/>
        <w:t xml:space="preserve">ленного напряжения может выполняться различными способами. В схеме фиксатора на рис. 10.2 он достигается подачей на вход сумматора напряжения </w:t>
      </w:r>
      <w:r w:rsidRPr="00043EAD">
        <w:rPr>
          <w:rStyle w:val="210pt1pt"/>
          <w:sz w:val="22"/>
          <w:szCs w:val="22"/>
        </w:rPr>
        <w:t>u</w:t>
      </w:r>
      <w:r w:rsidRPr="00043EAD">
        <w:rPr>
          <w:rStyle w:val="210pt1pt"/>
          <w:sz w:val="22"/>
          <w:szCs w:val="22"/>
          <w:vertAlign w:val="subscript"/>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с измененным знаком, задержанно</w:t>
      </w:r>
      <w:r w:rsidRPr="00043EAD">
        <w:rPr>
          <w:sz w:val="22"/>
          <w:szCs w:val="22"/>
        </w:rPr>
        <w:softHyphen/>
        <w:t xml:space="preserve">го с по.мощью линии задержки на время </w:t>
      </w:r>
      <w:r w:rsidRPr="00043EAD">
        <w:rPr>
          <w:rStyle w:val="210pt1pt"/>
          <w:sz w:val="22"/>
          <w:szCs w:val="22"/>
          <w:lang w:val="ru-RU" w:eastAsia="ru-RU" w:bidi="ru-RU"/>
        </w:rPr>
        <w:t>Т</w:t>
      </w:r>
      <w:r w:rsidRPr="00043EAD">
        <w:rPr>
          <w:sz w:val="22"/>
          <w:szCs w:val="22"/>
        </w:rPr>
        <w:t>—т</w:t>
      </w:r>
      <w:r w:rsidRPr="00043EAD">
        <w:rPr>
          <w:sz w:val="22"/>
          <w:szCs w:val="22"/>
          <w:vertAlign w:val="subscript"/>
        </w:rPr>
        <w:t>и</w:t>
      </w:r>
      <w:r w:rsidRPr="00043EAD">
        <w:rPr>
          <w:sz w:val="22"/>
          <w:szCs w:val="22"/>
        </w:rPr>
        <w:t xml:space="preserve">. </w:t>
      </w:r>
      <w:r w:rsidRPr="00043EAD">
        <w:rPr>
          <w:sz w:val="22"/>
          <w:szCs w:val="22"/>
        </w:rPr>
        <w:lastRenderedPageBreak/>
        <w:t>Передаточная функция такого фиксатора, как следует из рис. 10.2, равна</w:t>
      </w:r>
    </w:p>
    <w:p w:rsidR="00105859" w:rsidRPr="00043EAD" w:rsidRDefault="007824B5">
      <w:pPr>
        <w:pStyle w:val="22"/>
        <w:shd w:val="clear" w:color="auto" w:fill="auto"/>
        <w:spacing w:before="0" w:line="200" w:lineRule="exact"/>
        <w:ind w:left="140" w:firstLine="0"/>
        <w:jc w:val="center"/>
        <w:rPr>
          <w:sz w:val="22"/>
          <w:szCs w:val="22"/>
        </w:rPr>
        <w:sectPr w:rsidR="00105859" w:rsidRPr="00043EAD">
          <w:type w:val="continuous"/>
          <w:pgSz w:w="8400" w:h="11900"/>
          <w:pgMar w:top="506" w:right="850" w:bottom="847" w:left="739" w:header="0" w:footer="3" w:gutter="0"/>
          <w:cols w:space="720"/>
          <w:noEndnote/>
          <w:docGrid w:linePitch="360"/>
        </w:sectPr>
      </w:pPr>
      <w:r w:rsidRPr="00043EAD">
        <w:rPr>
          <w:rStyle w:val="210pt1pt"/>
          <w:sz w:val="22"/>
          <w:szCs w:val="22"/>
          <w:lang w:val="ru-RU" w:eastAsia="ru-RU" w:bidi="ru-RU"/>
        </w:rPr>
        <w:t>К</w:t>
      </w:r>
      <w:r w:rsidRPr="00043EAD">
        <w:rPr>
          <w:sz w:val="22"/>
          <w:szCs w:val="22"/>
        </w:rPr>
        <w:t xml:space="preserve"> </w:t>
      </w:r>
      <w:r w:rsidRPr="00043EAD">
        <w:rPr>
          <w:sz w:val="22"/>
          <w:szCs w:val="22"/>
          <w:lang w:eastAsia="en-US" w:bidi="en-US"/>
        </w:rPr>
        <w:t>(</w:t>
      </w:r>
      <w:r w:rsidRPr="00043EAD">
        <w:rPr>
          <w:sz w:val="22"/>
          <w:szCs w:val="22"/>
          <w:vertAlign w:val="superscript"/>
          <w:lang w:val="en-US" w:eastAsia="en-US" w:bidi="en-US"/>
        </w:rPr>
        <w:t>s</w:t>
      </w:r>
      <w:r w:rsidRPr="00043EAD">
        <w:rPr>
          <w:sz w:val="22"/>
          <w:szCs w:val="22"/>
          <w:lang w:eastAsia="en-US" w:bidi="en-US"/>
        </w:rPr>
        <w:t xml:space="preserve">) </w:t>
      </w:r>
      <w:r w:rsidRPr="00043EAD">
        <w:rPr>
          <w:sz w:val="22"/>
          <w:szCs w:val="22"/>
        </w:rPr>
        <w:t xml:space="preserve">= </w:t>
      </w:r>
      <w:r w:rsidRPr="00043EAD">
        <w:rPr>
          <w:rStyle w:val="210pt1pt"/>
          <w:sz w:val="22"/>
          <w:szCs w:val="22"/>
        </w:rPr>
        <w:t>kjs</w:t>
      </w:r>
      <w:r w:rsidRPr="00043EAD">
        <w:rPr>
          <w:sz w:val="22"/>
          <w:szCs w:val="22"/>
          <w:lang w:eastAsia="en-US" w:bidi="en-US"/>
        </w:rPr>
        <w:t xml:space="preserve"> </w:t>
      </w:r>
      <w:r w:rsidRPr="00043EAD">
        <w:rPr>
          <w:sz w:val="22"/>
          <w:szCs w:val="22"/>
        </w:rPr>
        <w:t xml:space="preserve">(1 — </w:t>
      </w:r>
      <w:r w:rsidRPr="00043EAD">
        <w:rPr>
          <w:sz w:val="22"/>
          <w:szCs w:val="22"/>
          <w:lang w:val="en-US" w:eastAsia="en-US" w:bidi="en-US"/>
        </w:rPr>
        <w:t>e</w:t>
      </w:r>
      <w:r w:rsidRPr="00043EAD">
        <w:rPr>
          <w:sz w:val="22"/>
          <w:szCs w:val="22"/>
          <w:vertAlign w:val="superscript"/>
          <w:lang w:eastAsia="en-US" w:bidi="en-US"/>
        </w:rPr>
        <w:t>-</w:t>
      </w:r>
      <w:r w:rsidRPr="00043EAD">
        <w:rPr>
          <w:sz w:val="22"/>
          <w:szCs w:val="22"/>
          <w:vertAlign w:val="superscript"/>
          <w:lang w:val="en-US" w:eastAsia="en-US" w:bidi="en-US"/>
        </w:rPr>
        <w:t>s</w:t>
      </w:r>
      <w:r w:rsidRPr="00043EAD">
        <w:rPr>
          <w:sz w:val="22"/>
          <w:szCs w:val="22"/>
          <w:vertAlign w:val="superscript"/>
          <w:lang w:eastAsia="en-US" w:bidi="en-US"/>
        </w:rPr>
        <w:t xml:space="preserve">( </w:t>
      </w:r>
      <w:r w:rsidRPr="00043EAD">
        <w:rPr>
          <w:sz w:val="22"/>
          <w:szCs w:val="22"/>
          <w:vertAlign w:val="superscript"/>
          <w:lang w:val="en-US" w:eastAsia="en-US" w:bidi="en-US"/>
        </w:rPr>
        <w:t>r</w:t>
      </w:r>
      <w:r w:rsidRPr="00043EAD">
        <w:rPr>
          <w:sz w:val="22"/>
          <w:szCs w:val="22"/>
          <w:vertAlign w:val="superscript"/>
          <w:lang w:eastAsia="en-US" w:bidi="en-US"/>
        </w:rPr>
        <w:t>_</w:t>
      </w:r>
      <w:r w:rsidRPr="00043EAD">
        <w:rPr>
          <w:sz w:val="22"/>
          <w:szCs w:val="22"/>
          <w:vertAlign w:val="superscript"/>
          <w:lang w:val="en-US" w:eastAsia="en-US" w:bidi="en-US"/>
        </w:rPr>
        <w:t>T</w:t>
      </w:r>
      <w:r w:rsidRPr="00043EAD">
        <w:rPr>
          <w:sz w:val="22"/>
          <w:szCs w:val="22"/>
          <w:lang w:eastAsia="en-US" w:bidi="en-US"/>
        </w:rPr>
        <w:t>“)).</w:t>
      </w:r>
    </w:p>
    <w:p w:rsidR="00105859" w:rsidRPr="00043EAD" w:rsidRDefault="007824B5">
      <w:pPr>
        <w:pStyle w:val="70"/>
        <w:shd w:val="clear" w:color="auto" w:fill="auto"/>
        <w:spacing w:before="0" w:after="0" w:line="200" w:lineRule="exact"/>
        <w:ind w:left="6000"/>
        <w:jc w:val="left"/>
        <w:rPr>
          <w:sz w:val="22"/>
          <w:szCs w:val="22"/>
          <w:lang w:val="ru-RU"/>
        </w:rPr>
      </w:pPr>
      <w:r w:rsidRPr="00043EAD">
        <w:rPr>
          <w:rStyle w:val="795pt0pt"/>
          <w:sz w:val="22"/>
          <w:szCs w:val="22"/>
        </w:rPr>
        <w:lastRenderedPageBreak/>
        <w:t>г</w:t>
      </w:r>
      <w:r w:rsidRPr="00043EAD">
        <w:rPr>
          <w:sz w:val="22"/>
          <w:szCs w:val="22"/>
        </w:rPr>
        <w:t>i</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 xml:space="preserve">Форма выходного напряжения </w:t>
      </w:r>
      <w:r w:rsidRPr="00043EAD">
        <w:rPr>
          <w:rStyle w:val="210pt"/>
          <w:sz w:val="22"/>
          <w:szCs w:val="22"/>
        </w:rPr>
        <w:t>u</w:t>
      </w:r>
      <w:r w:rsidRPr="00043EAD">
        <w:rPr>
          <w:rStyle w:val="210pt"/>
          <w:sz w:val="22"/>
          <w:szCs w:val="22"/>
          <w:lang w:val="ru-RU"/>
        </w:rPr>
        <w:t>\(</w:t>
      </w:r>
      <w:r w:rsidRPr="00043EAD">
        <w:rPr>
          <w:rStyle w:val="210pt"/>
          <w:sz w:val="22"/>
          <w:szCs w:val="22"/>
        </w:rPr>
        <w:t>t</w:t>
      </w:r>
      <w:r w:rsidRPr="00043EAD">
        <w:rPr>
          <w:rStyle w:val="210pt"/>
          <w:sz w:val="22"/>
          <w:szCs w:val="22"/>
          <w:lang w:val="ru-RU"/>
        </w:rPr>
        <w:t>)</w:t>
      </w:r>
      <w:r w:rsidRPr="00043EAD">
        <w:rPr>
          <w:sz w:val="22"/>
          <w:szCs w:val="22"/>
          <w:lang w:eastAsia="en-US" w:bidi="en-US"/>
        </w:rPr>
        <w:t xml:space="preserve"> </w:t>
      </w:r>
      <w:r w:rsidRPr="00043EAD">
        <w:rPr>
          <w:sz w:val="22"/>
          <w:szCs w:val="22"/>
        </w:rPr>
        <w:t>описанного, фиксатора при постоянной ошибке слежения и отсутствии шумов показана сплош</w:t>
      </w:r>
      <w:r w:rsidRPr="00043EAD">
        <w:rPr>
          <w:sz w:val="22"/>
          <w:szCs w:val="22"/>
        </w:rPr>
        <w:softHyphen/>
        <w:t>ной линией на рис. 10.3. При Г»т</w:t>
      </w:r>
      <w:r w:rsidRPr="00043EAD">
        <w:rPr>
          <w:sz w:val="22"/>
          <w:szCs w:val="22"/>
          <w:vertAlign w:val="subscript"/>
        </w:rPr>
        <w:t>и</w:t>
      </w:r>
      <w:r w:rsidRPr="00043EAD">
        <w:rPr>
          <w:sz w:val="22"/>
          <w:szCs w:val="22"/>
        </w:rPr>
        <w:t xml:space="preserve"> можно приближенно считать время задержки </w:t>
      </w:r>
      <w:r w:rsidRPr="00043EAD">
        <w:rPr>
          <w:rStyle w:val="210pt"/>
          <w:sz w:val="22"/>
          <w:szCs w:val="22"/>
          <w:lang w:val="ru-RU" w:eastAsia="ru-RU" w:bidi="ru-RU"/>
        </w:rPr>
        <w:t>Т</w:t>
      </w:r>
      <w:r w:rsidRPr="00043EAD">
        <w:rPr>
          <w:sz w:val="22"/>
          <w:szCs w:val="22"/>
        </w:rPr>
        <w:t>—т</w:t>
      </w:r>
      <w:r w:rsidRPr="00043EAD">
        <w:rPr>
          <w:sz w:val="22"/>
          <w:szCs w:val="22"/>
          <w:vertAlign w:val="subscript"/>
        </w:rPr>
        <w:t>и</w:t>
      </w:r>
      <w:r w:rsidRPr="00043EAD">
        <w:rPr>
          <w:sz w:val="22"/>
          <w:szCs w:val="22"/>
        </w:rPr>
        <w:t xml:space="preserve"> равным </w:t>
      </w:r>
      <w:r w:rsidRPr="00043EAD">
        <w:rPr>
          <w:rStyle w:val="210pt"/>
          <w:sz w:val="22"/>
          <w:szCs w:val="22"/>
          <w:lang w:val="ru-RU" w:eastAsia="ru-RU" w:bidi="ru-RU"/>
        </w:rPr>
        <w:t>Т</w:t>
      </w:r>
      <w:r w:rsidRPr="00043EAD">
        <w:rPr>
          <w:sz w:val="22"/>
          <w:szCs w:val="22"/>
        </w:rPr>
        <w:t xml:space="preserve"> и записать передаточную функ</w:t>
      </w:r>
      <w:r w:rsidRPr="00043EAD">
        <w:rPr>
          <w:sz w:val="22"/>
          <w:szCs w:val="22"/>
        </w:rPr>
        <w:softHyphen/>
        <w:t>цию рассмотренного фиксатора в виде</w:t>
      </w:r>
    </w:p>
    <w:p w:rsidR="00105859" w:rsidRPr="00043EAD" w:rsidRDefault="007824B5">
      <w:pPr>
        <w:pStyle w:val="22"/>
        <w:shd w:val="clear" w:color="auto" w:fill="auto"/>
        <w:tabs>
          <w:tab w:val="left" w:pos="6172"/>
        </w:tabs>
        <w:spacing w:before="0" w:after="5" w:line="200" w:lineRule="exact"/>
        <w:ind w:left="2380" w:firstLine="0"/>
        <w:jc w:val="both"/>
        <w:rPr>
          <w:sz w:val="22"/>
          <w:szCs w:val="22"/>
        </w:rPr>
      </w:pPr>
      <w:r w:rsidRPr="00043EAD">
        <w:rPr>
          <w:rStyle w:val="210pt"/>
          <w:sz w:val="22"/>
          <w:szCs w:val="22"/>
          <w:lang w:val="ru-RU" w:eastAsia="ru-RU" w:bidi="ru-RU"/>
        </w:rPr>
        <w:t>К</w:t>
      </w:r>
      <w:r w:rsidRPr="00043EAD">
        <w:rPr>
          <w:sz w:val="22"/>
          <w:szCs w:val="22"/>
        </w:rPr>
        <w:t xml:space="preserve"> </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 Ли</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(1 —</w:t>
      </w:r>
      <w:r w:rsidRPr="00043EAD">
        <w:rPr>
          <w:sz w:val="22"/>
          <w:szCs w:val="22"/>
          <w:lang w:val="en-US" w:eastAsia="en-US" w:bidi="en-US"/>
        </w:rPr>
        <w:t>e</w:t>
      </w:r>
      <w:r w:rsidRPr="00043EAD">
        <w:rPr>
          <w:sz w:val="22"/>
          <w:szCs w:val="22"/>
          <w:lang w:eastAsia="en-US" w:bidi="en-US"/>
        </w:rPr>
        <w:t>~</w:t>
      </w:r>
      <w:r w:rsidRPr="00043EAD">
        <w:rPr>
          <w:sz w:val="22"/>
          <w:szCs w:val="22"/>
          <w:vertAlign w:val="superscript"/>
          <w:lang w:val="en-US" w:eastAsia="en-US" w:bidi="en-US"/>
        </w:rPr>
        <w:t>sr</w:t>
      </w:r>
      <w:r w:rsidRPr="00043EAD">
        <w:rPr>
          <w:sz w:val="22"/>
          <w:szCs w:val="22"/>
          <w:lang w:eastAsia="en-US" w:bidi="en-US"/>
        </w:rPr>
        <w:t>).</w:t>
      </w:r>
      <w:r w:rsidRPr="00043EAD">
        <w:rPr>
          <w:sz w:val="22"/>
          <w:szCs w:val="22"/>
          <w:lang w:eastAsia="en-US" w:bidi="en-US"/>
        </w:rPr>
        <w:tab/>
      </w:r>
      <w:r w:rsidRPr="00043EAD">
        <w:rPr>
          <w:sz w:val="22"/>
          <w:szCs w:val="22"/>
        </w:rPr>
        <w:t>(10.1)</w:t>
      </w:r>
    </w:p>
    <w:p w:rsidR="00105859" w:rsidRPr="00043EAD" w:rsidRDefault="00134C30">
      <w:pPr>
        <w:pStyle w:val="22"/>
        <w:shd w:val="clear" w:color="auto" w:fill="auto"/>
        <w:spacing w:before="0" w:line="211" w:lineRule="exact"/>
        <w:ind w:firstLine="400"/>
        <w:jc w:val="both"/>
        <w:rPr>
          <w:sz w:val="22"/>
          <w:szCs w:val="22"/>
        </w:rPr>
      </w:pPr>
      <w:r w:rsidRPr="00043EAD">
        <w:rPr>
          <w:noProof/>
          <w:sz w:val="22"/>
          <w:szCs w:val="22"/>
          <w:lang w:bidi="ar-SA"/>
        </w:rPr>
        <w:drawing>
          <wp:anchor distT="0" distB="0" distL="63500" distR="63500" simplePos="0" relativeHeight="251905024" behindDoc="1" locked="0" layoutInCell="1" allowOverlap="1" wp14:anchorId="4334CD08" wp14:editId="5BAA8884">
            <wp:simplePos x="0" y="0"/>
            <wp:positionH relativeFrom="margin">
              <wp:posOffset>-7620</wp:posOffset>
            </wp:positionH>
            <wp:positionV relativeFrom="paragraph">
              <wp:posOffset>850265</wp:posOffset>
            </wp:positionV>
            <wp:extent cx="4377055" cy="865505"/>
            <wp:effectExtent l="0" t="0" r="4445" b="0"/>
            <wp:wrapTopAndBottom/>
            <wp:docPr id="552" name="Picture 367" descr="C:\Users\836D~1\AppData\Local\Temp\FineReader12.00\media\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C:\Users\836D~1\AppData\Local\Temp\FineReader12.00\media\image127.png"/>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0" y="0"/>
                      <a:ext cx="4377055" cy="86550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Использование фиксатора повышает среднее за период повто</w:t>
      </w:r>
      <w:r w:rsidR="007824B5" w:rsidRPr="00043EAD">
        <w:rPr>
          <w:sz w:val="22"/>
          <w:szCs w:val="22"/>
        </w:rPr>
        <w:softHyphen/>
        <w:t>рения импульсов значение напряжения на входе фильтра Ф и об</w:t>
      </w:r>
      <w:r w:rsidR="007824B5" w:rsidRPr="00043EAD">
        <w:rPr>
          <w:sz w:val="22"/>
          <w:szCs w:val="22"/>
        </w:rPr>
        <w:softHyphen/>
        <w:t>легчает тем самым получение необходимого коэффициента пере</w:t>
      </w:r>
      <w:r w:rsidR="007824B5" w:rsidRPr="00043EAD">
        <w:rPr>
          <w:sz w:val="22"/>
          <w:szCs w:val="22"/>
        </w:rPr>
        <w:softHyphen/>
        <w:t>дачи по контуру регулирования. Особенно существенным это ста</w:t>
      </w:r>
      <w:r w:rsidR="007824B5" w:rsidRPr="00043EAD">
        <w:rPr>
          <w:sz w:val="22"/>
          <w:szCs w:val="22"/>
        </w:rPr>
        <w:softHyphen/>
        <w:t>новится при большой скважности импульсов входного сигнала.</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3175" distL="173990" distR="658495" simplePos="0" relativeHeight="251906048" behindDoc="1" locked="0" layoutInCell="1" allowOverlap="1" wp14:anchorId="38441D46" wp14:editId="2823E0CC">
                <wp:simplePos x="0" y="0"/>
                <wp:positionH relativeFrom="margin">
                  <wp:posOffset>184150</wp:posOffset>
                </wp:positionH>
                <wp:positionV relativeFrom="paragraph">
                  <wp:posOffset>2094230</wp:posOffset>
                </wp:positionV>
                <wp:extent cx="2191385" cy="793750"/>
                <wp:effectExtent l="3175" t="0" r="0" b="1270"/>
                <wp:wrapTopAndBottom/>
                <wp:docPr id="551" name="Text Box 3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1385" cy="79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50BF74A0" wp14:editId="5BEA0E71">
                                  <wp:extent cx="2200275" cy="685800"/>
                                  <wp:effectExtent l="0" t="0" r="9525" b="0"/>
                                  <wp:docPr id="217" name="Picture 69" descr="C:\Users\836D~1\AppData\Local\Temp\FineReader12.00\media\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836D~1\AppData\Local\Temp\FineReader12.00\media\image128.png"/>
                                          <pic:cNvPicPr>
                                            <a:picLocks noChangeAspect="1" noChangeArrowheads="1"/>
                                          </pic:cNvPicPr>
                                        </pic:nvPicPr>
                                        <pic:blipFill>
                                          <a:blip r:embed="rId358">
                                            <a:extLst>
                                              <a:ext uri="{28A0092B-C50C-407E-A947-70E740481C1C}">
                                                <a14:useLocalDpi xmlns:a14="http://schemas.microsoft.com/office/drawing/2010/main" val="0"/>
                                              </a:ext>
                                            </a:extLst>
                                          </a:blip>
                                          <a:srcRect/>
                                          <a:stretch>
                                            <a:fillRect/>
                                          </a:stretch>
                                        </pic:blipFill>
                                        <pic:spPr bwMode="auto">
                                          <a:xfrm>
                                            <a:off x="0" y="0"/>
                                            <a:ext cx="2200275" cy="685800"/>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10.5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5" o:spid="_x0000_s1632" type="#_x0000_t202" style="position:absolute;left:0;text-align:left;margin-left:14.5pt;margin-top:164.9pt;width:172.55pt;height:62.5pt;z-index:-251410432;visibility:visible;mso-wrap-style:square;mso-width-percent:0;mso-height-percent:0;mso-wrap-distance-left:13.7pt;mso-wrap-distance-top:0;mso-wrap-distance-right:51.8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szYtgIAALY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" filled="f" stroked="f">
                <v:textbox style="mso-fit-shape-to-text:t" inset="0,0,0,0">
                  <w:txbxContent>
                    <w:p w:rsidR="00105859" w:rsidRDefault="00134C30">
                      <w:pPr>
                        <w:jc w:val="center"/>
                        <w:rPr>
                          <w:sz w:val="2"/>
                          <w:szCs w:val="2"/>
                        </w:rPr>
                      </w:pPr>
                      <w:r>
                        <w:rPr>
                          <w:noProof/>
                          <w:lang w:bidi="ar-SA"/>
                        </w:rPr>
                        <w:drawing>
                          <wp:inline distT="0" distB="0" distL="0" distR="0">
                            <wp:extent cx="2200275" cy="685800"/>
                            <wp:effectExtent l="0" t="0" r="9525" b="0"/>
                            <wp:docPr id="217" name="Picture 69" descr="C:\Users\836D~1\AppData\Local\Temp\FineReader12.00\media\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836D~1\AppData\Local\Temp\FineReader12.00\media\image128.png"/>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2200275" cy="685800"/>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10.5</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228600" simplePos="0" relativeHeight="251907072" behindDoc="1" locked="0" layoutInCell="1" allowOverlap="1" wp14:anchorId="0373A7D6" wp14:editId="06FA794A">
                <wp:simplePos x="0" y="0"/>
                <wp:positionH relativeFrom="margin">
                  <wp:posOffset>3034030</wp:posOffset>
                </wp:positionH>
                <wp:positionV relativeFrom="paragraph">
                  <wp:posOffset>2343785</wp:posOffset>
                </wp:positionV>
                <wp:extent cx="1051560" cy="533400"/>
                <wp:effectExtent l="0" t="635" r="635" b="0"/>
                <wp:wrapTopAndBottom/>
                <wp:docPr id="550" name="Text Box 3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156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5FC8509A" wp14:editId="22C91DB5">
                                  <wp:extent cx="1057275" cy="314325"/>
                                  <wp:effectExtent l="0" t="0" r="9525" b="9525"/>
                                  <wp:docPr id="216" name="Picture 70" descr="C:\Users\836D~1\AppData\Local\Temp\FineReader12.00\media\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836D~1\AppData\Local\Temp\FineReader12.00\media\image129.png"/>
                                          <pic:cNvPicPr>
                                            <a:picLocks noChangeAspect="1" noChangeArrowheads="1"/>
                                          </pic:cNvPicPr>
                                        </pic:nvPicPr>
                                        <pic:blipFill>
                                          <a:blip r:embed="rId360">
                                            <a:extLst>
                                              <a:ext uri="{28A0092B-C50C-407E-A947-70E740481C1C}">
                                                <a14:useLocalDpi xmlns:a14="http://schemas.microsoft.com/office/drawing/2010/main" val="0"/>
                                              </a:ext>
                                            </a:extLst>
                                          </a:blip>
                                          <a:srcRect/>
                                          <a:stretch>
                                            <a:fillRect/>
                                          </a:stretch>
                                        </pic:blipFill>
                                        <pic:spPr bwMode="auto">
                                          <a:xfrm>
                                            <a:off x="0" y="0"/>
                                            <a:ext cx="1057275" cy="3143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ИЗ</w:t>
                            </w:r>
                          </w:p>
                          <w:p w:rsidR="00105859" w:rsidRDefault="007824B5">
                            <w:pPr>
                              <w:pStyle w:val="a5"/>
                              <w:shd w:val="clear" w:color="auto" w:fill="auto"/>
                              <w:spacing w:line="170" w:lineRule="exact"/>
                              <w:jc w:val="left"/>
                            </w:pPr>
                            <w:r>
                              <w:rPr>
                                <w:rStyle w:val="1ptExact"/>
                                <w:i/>
                                <w:iCs/>
                              </w:rPr>
                              <w:t>Рис. 10.6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3" o:spid="_x0000_s1633" type="#_x0000_t202" style="position:absolute;left:0;text-align:left;margin-left:238.9pt;margin-top:184.55pt;width:82.8pt;height:42pt;z-index:-251409408;visibility:visible;mso-wrap-style:square;mso-width-percent:0;mso-height-percent:0;mso-wrap-distance-left:5pt;mso-wrap-distance-top:0;mso-wrap-distance-right:1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1057275" cy="314325"/>
                            <wp:effectExtent l="0" t="0" r="9525" b="9525"/>
                            <wp:docPr id="216" name="Picture 70" descr="C:\Users\836D~1\AppData\Local\Temp\FineReader12.00\media\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836D~1\AppData\Local\Temp\FineReader12.00\media\image129.png"/>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bwMode="auto">
                                    <a:xfrm>
                                      <a:off x="0" y="0"/>
                                      <a:ext cx="1057275" cy="3143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ИЗ</w:t>
                      </w:r>
                    </w:p>
                    <w:p w:rsidR="00105859" w:rsidRDefault="007824B5">
                      <w:pPr>
                        <w:pStyle w:val="a5"/>
                        <w:shd w:val="clear" w:color="auto" w:fill="auto"/>
                        <w:spacing w:line="170" w:lineRule="exact"/>
                        <w:jc w:val="left"/>
                      </w:pPr>
                      <w:r>
                        <w:rPr>
                          <w:rStyle w:val="1ptExact"/>
                          <w:i/>
                          <w:iCs/>
                        </w:rPr>
                        <w:t>Рис. 10.6</w:t>
                      </w:r>
                    </w:p>
                  </w:txbxContent>
                </v:textbox>
                <w10:wrap type="topAndBottom" anchorx="margin"/>
              </v:shape>
            </w:pict>
          </mc:Fallback>
        </mc:AlternateContent>
      </w:r>
      <w:r w:rsidR="007824B5" w:rsidRPr="00043EAD">
        <w:rPr>
          <w:sz w:val="22"/>
          <w:szCs w:val="22"/>
        </w:rPr>
        <w:t>Для анализа систем, приведенных на рис. 10,1 и 10.2, удобно воспользоваться их структурными схемами. Структурная схема следящей системы без фиксатора изображена на рис. 10.4. Она отличается от обобщенной структурной схемы (рис. 2.33) радио</w:t>
      </w:r>
      <w:r w:rsidR="007824B5" w:rsidRPr="00043EAD">
        <w:rPr>
          <w:sz w:val="22"/>
          <w:szCs w:val="22"/>
        </w:rPr>
        <w:softHyphen/>
        <w:t xml:space="preserve">технической следящей системы, работающей в линейном режиме, наличием ключа Кл. Этот ключ является звеном с переменным во времени коэффициентом передачи </w:t>
      </w:r>
      <w:r w:rsidR="007824B5" w:rsidRPr="00043EAD">
        <w:rPr>
          <w:rStyle w:val="210pt1pt"/>
          <w:sz w:val="22"/>
          <w:szCs w:val="22"/>
        </w:rPr>
        <w:t>k</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который поочередно принимает значения 1 и 0 (рис. 10.5). Структурная схема следя</w:t>
      </w:r>
      <w:r w:rsidR="007824B5" w:rsidRPr="00043EAD">
        <w:rPr>
          <w:sz w:val="22"/>
          <w:szCs w:val="22"/>
        </w:rPr>
        <w:softHyphen/>
        <w:t>щей системы с фиксатором аналогична показанной на рис. 10.4 и содержит дополнительный фильтр с передаточной функцией (10.1), помещенный между ключом Кл и звеном с коэффициентом пере</w:t>
      </w:r>
      <w:r w:rsidR="007824B5" w:rsidRPr="00043EAD">
        <w:rPr>
          <w:sz w:val="22"/>
          <w:szCs w:val="22"/>
        </w:rPr>
        <w:softHyphen/>
        <w:t xml:space="preserve">дачи </w:t>
      </w:r>
      <w:r w:rsidR="007824B5" w:rsidRPr="00043EAD">
        <w:rPr>
          <w:rStyle w:val="210pt1pt"/>
          <w:sz w:val="22"/>
          <w:szCs w:val="22"/>
          <w:lang w:val="ru-RU" w:eastAsia="ru-RU" w:bidi="ru-RU"/>
        </w:rPr>
        <w:t>Кф(р).</w:t>
      </w:r>
      <w:r w:rsidR="007824B5" w:rsidRPr="00043EAD">
        <w:rPr>
          <w:sz w:val="22"/>
          <w:szCs w:val="22"/>
        </w:rPr>
        <w:t xml:space="preserve"> Наличие периодически размыкающегося ключа Кл делает процесс регулирования в рассматриваемых системах пре</w:t>
      </w:r>
      <w:r w:rsidR="007824B5" w:rsidRPr="00043EAD">
        <w:rPr>
          <w:sz w:val="22"/>
          <w:szCs w:val="22"/>
        </w:rPr>
        <w:softHyphen/>
        <w:t>рывистым, а сами эти системы — системами с переменными во времени параметрами.</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Поведение и методы анализа систем с прерывистым регулиро</w:t>
      </w:r>
      <w:r w:rsidRPr="00043EAD">
        <w:rPr>
          <w:sz w:val="22"/>
          <w:szCs w:val="22"/>
        </w:rPr>
        <w:softHyphen/>
        <w:t>ванием существенно зависят от длительности замыкания т</w:t>
      </w:r>
      <w:r w:rsidRPr="00043EAD">
        <w:rPr>
          <w:sz w:val="22"/>
          <w:szCs w:val="22"/>
          <w:vertAlign w:val="subscript"/>
        </w:rPr>
        <w:t>и</w:t>
      </w:r>
      <w:r w:rsidRPr="00043EAD">
        <w:rPr>
          <w:sz w:val="22"/>
          <w:szCs w:val="22"/>
        </w:rPr>
        <w:t xml:space="preserve"> и пе</w:t>
      </w:r>
      <w:r w:rsidRPr="00043EAD">
        <w:rPr>
          <w:sz w:val="22"/>
          <w:szCs w:val="22"/>
        </w:rPr>
        <w:softHyphen/>
        <w:t xml:space="preserve">риода </w:t>
      </w:r>
      <w:r w:rsidRPr="00043EAD">
        <w:rPr>
          <w:rStyle w:val="210pt1pt"/>
          <w:sz w:val="22"/>
          <w:szCs w:val="22"/>
          <w:lang w:val="ru-RU" w:eastAsia="ru-RU" w:bidi="ru-RU"/>
        </w:rPr>
        <w:t>Т</w:t>
      </w:r>
      <w:r w:rsidRPr="00043EAD">
        <w:rPr>
          <w:sz w:val="22"/>
          <w:szCs w:val="22"/>
        </w:rPr>
        <w:t xml:space="preserve"> коммутации ключа, полосы пропускания следящей систе</w:t>
      </w:r>
      <w:r w:rsidRPr="00043EAD">
        <w:rPr>
          <w:sz w:val="22"/>
          <w:szCs w:val="22"/>
        </w:rPr>
        <w:softHyphen/>
        <w:t xml:space="preserve">мы, скорости изменения отслеживаемого параметра. Если частота повторения </w:t>
      </w:r>
      <w:r w:rsidRPr="00043EAD">
        <w:rPr>
          <w:rStyle w:val="210pt1pt"/>
          <w:sz w:val="22"/>
          <w:szCs w:val="22"/>
        </w:rPr>
        <w:t>F</w:t>
      </w:r>
      <w:r w:rsidRPr="00043EAD">
        <w:rPr>
          <w:rStyle w:val="210pt1pt"/>
          <w:sz w:val="22"/>
          <w:szCs w:val="22"/>
          <w:lang w:val="ru-RU"/>
        </w:rPr>
        <w:t>=</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sz w:val="22"/>
          <w:szCs w:val="22"/>
          <w:lang w:eastAsia="en-US" w:bidi="en-US"/>
        </w:rPr>
        <w:t xml:space="preserve"> </w:t>
      </w:r>
      <w:r w:rsidRPr="00043EAD">
        <w:rPr>
          <w:sz w:val="22"/>
          <w:szCs w:val="22"/>
        </w:rPr>
        <w:t>велика по сравнению с полосой следящей си</w:t>
      </w:r>
      <w:r w:rsidRPr="00043EAD">
        <w:rPr>
          <w:sz w:val="22"/>
          <w:szCs w:val="22"/>
        </w:rPr>
        <w:softHyphen/>
      </w:r>
      <w:r w:rsidRPr="00043EAD">
        <w:rPr>
          <w:sz w:val="22"/>
          <w:szCs w:val="22"/>
        </w:rPr>
        <w:br w:type="page"/>
      </w:r>
      <w:r w:rsidRPr="00043EAD">
        <w:rPr>
          <w:sz w:val="22"/>
          <w:szCs w:val="22"/>
        </w:rPr>
        <w:lastRenderedPageBreak/>
        <w:t>стемы, то систему прерывистого регулирования можно с доста</w:t>
      </w:r>
      <w:r w:rsidRPr="00043EAD">
        <w:rPr>
          <w:sz w:val="22"/>
          <w:szCs w:val="22"/>
        </w:rPr>
        <w:softHyphen/>
        <w:t>точной точностью свести к эквивалентной непрерывной системе, методы анализа которой изложены в предыдщих главах книги. Более подробно условия такой замены обсуждаются в § 10.5.</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При невысокой частоте повторения </w:t>
      </w:r>
      <w:r w:rsidRPr="00043EAD">
        <w:rPr>
          <w:rStyle w:val="210pt1pt"/>
          <w:sz w:val="22"/>
          <w:szCs w:val="22"/>
        </w:rPr>
        <w:t>F</w:t>
      </w:r>
      <w:r w:rsidRPr="00043EAD">
        <w:rPr>
          <w:sz w:val="22"/>
          <w:szCs w:val="22"/>
          <w:lang w:eastAsia="en-US" w:bidi="en-US"/>
        </w:rPr>
        <w:t xml:space="preserve"> </w:t>
      </w:r>
      <w:r w:rsidRPr="00043EAD">
        <w:rPr>
          <w:sz w:val="22"/>
          <w:szCs w:val="22"/>
        </w:rPr>
        <w:t>указанный подход вно</w:t>
      </w:r>
      <w:r w:rsidRPr="00043EAD">
        <w:rPr>
          <w:sz w:val="22"/>
          <w:szCs w:val="22"/>
        </w:rPr>
        <w:softHyphen/>
        <w:t>сит заметную погрешность и возникает необходимость учитывать при анализе прерывистый характер регулирования. Если при этом время т</w:t>
      </w:r>
      <w:r w:rsidRPr="00043EAD">
        <w:rPr>
          <w:sz w:val="22"/>
          <w:szCs w:val="22"/>
          <w:vertAlign w:val="subscript"/>
        </w:rPr>
        <w:t>и</w:t>
      </w:r>
      <w:r w:rsidRPr="00043EAD">
        <w:rPr>
          <w:sz w:val="22"/>
          <w:szCs w:val="22"/>
        </w:rPr>
        <w:t xml:space="preserve"> значительно, а полоса пропускания следящей системы широкая, то ошибка слежения существенно изменяется за время каждого замыкания ключа. Системы, в которых это имеет место, называются системами с конечным временем съема данных или импульсными системами. Анализ таких систем сводится к нахож</w:t>
      </w:r>
      <w:r w:rsidRPr="00043EAD">
        <w:rPr>
          <w:sz w:val="22"/>
          <w:szCs w:val="22"/>
        </w:rPr>
        <w:softHyphen/>
        <w:t>дению решений, описывающих поведение системы на интервалах замыкания и размыкания ключа, и их последовательному сшива</w:t>
      </w:r>
      <w:r w:rsidRPr="00043EAD">
        <w:rPr>
          <w:sz w:val="22"/>
          <w:szCs w:val="22"/>
        </w:rPr>
        <w:softHyphen/>
        <w:t>нию. При выполнении указанной процедуры может быть исполь</w:t>
      </w:r>
      <w:r w:rsidRPr="00043EAD">
        <w:rPr>
          <w:sz w:val="22"/>
          <w:szCs w:val="22"/>
        </w:rPr>
        <w:softHyphen/>
        <w:t>зовано векторно-матричное описание воздействий и самой систе</w:t>
      </w:r>
      <w:r w:rsidRPr="00043EAD">
        <w:rPr>
          <w:sz w:val="22"/>
          <w:szCs w:val="22"/>
        </w:rPr>
        <w:softHyphen/>
        <w:t>мы, аналогичное рассмотренным в гл. 7 и 8.</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Анализ систем с конечным временем съема данных, связанный с определением изменения ошибки слежения за время одного за</w:t>
      </w:r>
      <w:r w:rsidRPr="00043EAD">
        <w:rPr>
          <w:sz w:val="22"/>
          <w:szCs w:val="22"/>
        </w:rPr>
        <w:softHyphen/>
        <w:t>мыкания ключа, оказывается достаточно громоздким и трудоем</w:t>
      </w:r>
      <w:r w:rsidRPr="00043EAD">
        <w:rPr>
          <w:sz w:val="22"/>
          <w:szCs w:val="22"/>
        </w:rPr>
        <w:softHyphen/>
        <w:t>ким. Если длительность т</w:t>
      </w:r>
      <w:r w:rsidRPr="00043EAD">
        <w:rPr>
          <w:sz w:val="22"/>
          <w:szCs w:val="22"/>
          <w:vertAlign w:val="subscript"/>
        </w:rPr>
        <w:t>и</w:t>
      </w:r>
      <w:r w:rsidRPr="00043EAD">
        <w:rPr>
          <w:sz w:val="22"/>
          <w:szCs w:val="22"/>
        </w:rPr>
        <w:t xml:space="preserve"> замыкания ключа невелика и измене</w:t>
      </w:r>
      <w:r w:rsidRPr="00043EAD">
        <w:rPr>
          <w:sz w:val="22"/>
          <w:szCs w:val="22"/>
        </w:rPr>
        <w:softHyphen/>
        <w:t xml:space="preserve">ние ошибки за это время незначительно, можно упростить анализ, представив систему прерывистого регулирования как </w:t>
      </w:r>
      <w:r w:rsidRPr="00043EAD">
        <w:rPr>
          <w:rStyle w:val="210pt"/>
          <w:sz w:val="22"/>
          <w:szCs w:val="22"/>
          <w:lang w:val="ru-RU" w:eastAsia="ru-RU" w:bidi="ru-RU"/>
        </w:rPr>
        <w:t xml:space="preserve">дискретную. </w:t>
      </w:r>
      <w:r w:rsidRPr="00043EAD">
        <w:rPr>
          <w:sz w:val="22"/>
          <w:szCs w:val="22"/>
        </w:rPr>
        <w:t>Дискретными принято называть системы, процессы в которых под</w:t>
      </w:r>
      <w:r w:rsidRPr="00043EAD">
        <w:rPr>
          <w:sz w:val="22"/>
          <w:szCs w:val="22"/>
        </w:rPr>
        <w:softHyphen/>
        <w:t>вергаются дискретизации по времени.</w:t>
      </w:r>
    </w:p>
    <w:p w:rsidR="00105859" w:rsidRPr="00043EAD" w:rsidRDefault="007824B5">
      <w:pPr>
        <w:pStyle w:val="22"/>
        <w:shd w:val="clear" w:color="auto" w:fill="auto"/>
        <w:spacing w:before="0" w:after="189" w:line="211" w:lineRule="exact"/>
        <w:ind w:firstLine="360"/>
        <w:jc w:val="both"/>
        <w:rPr>
          <w:sz w:val="22"/>
          <w:szCs w:val="22"/>
        </w:rPr>
      </w:pPr>
      <w:r w:rsidRPr="00043EAD">
        <w:rPr>
          <w:sz w:val="22"/>
          <w:szCs w:val="22"/>
        </w:rPr>
        <w:t>Процедуру перехода к дискретной системе удобно пояснить сначала для изображенной на рис. 10.4 системы прерывистого регу</w:t>
      </w:r>
      <w:r w:rsidRPr="00043EAD">
        <w:rPr>
          <w:sz w:val="22"/>
          <w:szCs w:val="22"/>
        </w:rPr>
        <w:softHyphen/>
        <w:t>лирования' без фиксатора. Для того чтобы представить эту систе</w:t>
      </w:r>
      <w:r w:rsidRPr="00043EAD">
        <w:rPr>
          <w:sz w:val="22"/>
          <w:szCs w:val="22"/>
        </w:rPr>
        <w:softHyphen/>
        <w:t xml:space="preserve">му как дискретную, ключ Кл с конечным временем замыкания заменяют импульсным элементом (ИЭ), коэффициент передачи которого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описывается последовательностью дельта-функций</w:t>
      </w:r>
    </w:p>
    <w:p w:rsidR="00105859" w:rsidRPr="00043EAD" w:rsidRDefault="007824B5">
      <w:pPr>
        <w:pStyle w:val="190"/>
        <w:shd w:val="clear" w:color="auto" w:fill="auto"/>
        <w:tabs>
          <w:tab w:val="left" w:pos="6130"/>
        </w:tabs>
        <w:spacing w:before="0" w:after="241" w:line="200" w:lineRule="exact"/>
        <w:ind w:left="2420"/>
        <w:jc w:val="both"/>
        <w:rPr>
          <w:sz w:val="22"/>
          <w:szCs w:val="22"/>
        </w:rPr>
      </w:pPr>
      <w:r w:rsidRPr="00043EAD">
        <w:rPr>
          <w:sz w:val="22"/>
          <w:szCs w:val="22"/>
          <w:lang w:val="en-US" w:eastAsia="en-US" w:bidi="en-US"/>
        </w:rPr>
        <w:t>A</w:t>
      </w:r>
      <w:r w:rsidRPr="00043EAD">
        <w:rPr>
          <w:sz w:val="22"/>
          <w:szCs w:val="22"/>
          <w:lang w:eastAsia="en-US" w:bidi="en-US"/>
        </w:rPr>
        <w:t xml:space="preserve">(0 = </w:t>
      </w:r>
      <w:r w:rsidRPr="00043EAD">
        <w:rPr>
          <w:sz w:val="22"/>
          <w:szCs w:val="22"/>
          <w:lang w:val="en-US" w:eastAsia="en-US" w:bidi="en-US"/>
        </w:rPr>
        <w:t>S</w:t>
      </w:r>
      <w:r w:rsidRPr="00043EAD">
        <w:rPr>
          <w:sz w:val="22"/>
          <w:szCs w:val="22"/>
          <w:lang w:eastAsia="en-US" w:bidi="en-US"/>
        </w:rPr>
        <w:t xml:space="preserve"> </w:t>
      </w:r>
      <w:r w:rsidRPr="00043EAD">
        <w:rPr>
          <w:rStyle w:val="19CenturySchoolbook95pt"/>
          <w:sz w:val="22"/>
          <w:szCs w:val="22"/>
        </w:rPr>
        <w:t>б</w:t>
      </w:r>
      <w:r w:rsidRPr="00043EAD">
        <w:rPr>
          <w:rStyle w:val="1995pt1pt"/>
          <w:b/>
          <w:bCs/>
          <w:sz w:val="22"/>
          <w:szCs w:val="22"/>
          <w:lang w:val="ru-RU"/>
        </w:rPr>
        <w:t>(</w:t>
      </w:r>
      <w:r w:rsidRPr="00043EAD">
        <w:rPr>
          <w:rStyle w:val="1995pt1pt"/>
          <w:b/>
          <w:bCs/>
          <w:sz w:val="22"/>
          <w:szCs w:val="22"/>
        </w:rPr>
        <w:t>t</w:t>
      </w:r>
      <w:r w:rsidRPr="00043EAD">
        <w:rPr>
          <w:rStyle w:val="1995pt1pt"/>
          <w:b/>
          <w:bCs/>
          <w:sz w:val="22"/>
          <w:szCs w:val="22"/>
          <w:lang w:val="ru-RU"/>
        </w:rPr>
        <w:t>—</w:t>
      </w:r>
      <w:r w:rsidRPr="00043EAD">
        <w:rPr>
          <w:rStyle w:val="1995pt1pt"/>
          <w:b/>
          <w:bCs/>
          <w:sz w:val="22"/>
          <w:szCs w:val="22"/>
        </w:rPr>
        <w:t>kT</w:t>
      </w:r>
      <w:r w:rsidRPr="00043EAD">
        <w:rPr>
          <w:rStyle w:val="1995pt1pt"/>
          <w:b/>
          <w:bCs/>
          <w:sz w:val="22"/>
          <w:szCs w:val="22"/>
          <w:lang w:val="ru-RU"/>
        </w:rPr>
        <w:t>).</w:t>
      </w:r>
      <w:r w:rsidRPr="00043EAD">
        <w:rPr>
          <w:sz w:val="22"/>
          <w:szCs w:val="22"/>
          <w:lang w:eastAsia="en-US" w:bidi="en-US"/>
        </w:rPr>
        <w:tab/>
      </w:r>
      <w:r w:rsidRPr="00043EAD">
        <w:rPr>
          <w:rStyle w:val="19CenturySchoolbook95pt"/>
          <w:sz w:val="22"/>
          <w:szCs w:val="22"/>
        </w:rPr>
        <w:t>(10.2)</w:t>
      </w:r>
    </w:p>
    <w:p w:rsidR="00105859" w:rsidRPr="00043EAD" w:rsidRDefault="007824B5">
      <w:pPr>
        <w:pStyle w:val="22"/>
        <w:shd w:val="clear" w:color="auto" w:fill="auto"/>
        <w:spacing w:before="0" w:after="193" w:line="216" w:lineRule="exact"/>
        <w:ind w:firstLine="0"/>
        <w:jc w:val="both"/>
        <w:rPr>
          <w:sz w:val="22"/>
          <w:szCs w:val="22"/>
        </w:rPr>
      </w:pPr>
      <w:r w:rsidRPr="00043EAD">
        <w:rPr>
          <w:sz w:val="22"/>
          <w:szCs w:val="22"/>
        </w:rPr>
        <w:t>При подаче на вход импульсного элемента (рис. 10.6) непрерыв</w:t>
      </w:r>
      <w:r w:rsidRPr="00043EAD">
        <w:rPr>
          <w:sz w:val="22"/>
          <w:szCs w:val="22"/>
        </w:rPr>
        <w:softHyphen/>
        <w:t xml:space="preserve">ной по времени функции </w:t>
      </w:r>
      <w:r w:rsidRPr="00043EAD">
        <w:rPr>
          <w:rStyle w:val="2Cambria1pt"/>
          <w:sz w:val="22"/>
          <w:szCs w:val="22"/>
        </w:rPr>
        <w:t>u</w:t>
      </w:r>
      <w:r w:rsidRPr="00043EAD">
        <w:rPr>
          <w:rStyle w:val="2Cambria1pt"/>
          <w:sz w:val="22"/>
          <w:szCs w:val="22"/>
          <w:lang w:val="ru-RU"/>
        </w:rPr>
        <w:t>(</w:t>
      </w:r>
      <w:r w:rsidRPr="00043EAD">
        <w:rPr>
          <w:rStyle w:val="2Cambria1pt"/>
          <w:sz w:val="22"/>
          <w:szCs w:val="22"/>
        </w:rPr>
        <w:t>t</w:t>
      </w:r>
      <w:r w:rsidRPr="00043EAD">
        <w:rPr>
          <w:rStyle w:val="2Cambria1pt"/>
          <w:sz w:val="22"/>
          <w:szCs w:val="22"/>
          <w:lang w:val="ru-RU"/>
        </w:rPr>
        <w:t>)</w:t>
      </w:r>
      <w:r w:rsidRPr="00043EAD">
        <w:rPr>
          <w:rStyle w:val="2Cambria10pt"/>
          <w:sz w:val="22"/>
          <w:szCs w:val="22"/>
          <w:lang w:eastAsia="en-US" w:bidi="en-US"/>
        </w:rPr>
        <w:t xml:space="preserve"> </w:t>
      </w:r>
      <w:r w:rsidRPr="00043EAD">
        <w:rPr>
          <w:sz w:val="22"/>
          <w:szCs w:val="22"/>
        </w:rPr>
        <w:t>на его выходе образуется последо</w:t>
      </w:r>
      <w:r w:rsidRPr="00043EAD">
        <w:rPr>
          <w:sz w:val="22"/>
          <w:szCs w:val="22"/>
        </w:rPr>
        <w:softHyphen/>
        <w:t>вательность модулированных по площади дельта-функций</w:t>
      </w:r>
    </w:p>
    <w:p w:rsidR="00105859" w:rsidRPr="00043EAD" w:rsidRDefault="007824B5">
      <w:pPr>
        <w:pStyle w:val="671"/>
        <w:shd w:val="clear" w:color="auto" w:fill="auto"/>
        <w:spacing w:before="0" w:after="245" w:line="200" w:lineRule="exact"/>
        <w:ind w:firstLine="0"/>
        <w:jc w:val="right"/>
        <w:rPr>
          <w:sz w:val="22"/>
          <w:szCs w:val="22"/>
        </w:rPr>
      </w:pPr>
      <w:r w:rsidRPr="00043EAD">
        <w:rPr>
          <w:rStyle w:val="671pt0"/>
          <w:b/>
          <w:bCs/>
          <w:i/>
          <w:iCs/>
          <w:sz w:val="22"/>
          <w:szCs w:val="22"/>
        </w:rPr>
        <w:t xml:space="preserve">u*(t) = </w:t>
      </w:r>
      <w:r w:rsidRPr="00043EAD">
        <w:rPr>
          <w:rStyle w:val="671pt0"/>
          <w:b/>
          <w:bCs/>
          <w:i/>
          <w:iCs/>
          <w:sz w:val="22"/>
          <w:szCs w:val="22"/>
          <w:lang w:eastAsia="ru-RU" w:bidi="ru-RU"/>
        </w:rPr>
        <w:t>\</w:t>
      </w:r>
      <w:r w:rsidRPr="00043EAD">
        <w:rPr>
          <w:rStyle w:val="6710pt"/>
          <w:b/>
          <w:bCs/>
          <w:sz w:val="22"/>
          <w:szCs w:val="22"/>
          <w:lang w:val="en-US"/>
        </w:rPr>
        <w:t xml:space="preserve"> </w:t>
      </w:r>
      <w:r w:rsidRPr="00043EAD">
        <w:rPr>
          <w:rStyle w:val="6710pt"/>
          <w:b/>
          <w:bCs/>
          <w:sz w:val="22"/>
          <w:szCs w:val="22"/>
          <w:lang w:val="en-US" w:eastAsia="en-US" w:bidi="en-US"/>
        </w:rPr>
        <w:t xml:space="preserve">S </w:t>
      </w:r>
      <w:r w:rsidRPr="00043EAD">
        <w:rPr>
          <w:rStyle w:val="67CenturySchoolbook"/>
          <w:sz w:val="22"/>
          <w:szCs w:val="22"/>
        </w:rPr>
        <w:t>б</w:t>
      </w:r>
      <w:r w:rsidRPr="00043EAD">
        <w:rPr>
          <w:rStyle w:val="67CenturySchoolbook"/>
          <w:sz w:val="22"/>
          <w:szCs w:val="22"/>
          <w:lang w:val="en-US"/>
        </w:rPr>
        <w:t>(*—</w:t>
      </w:r>
      <w:r w:rsidRPr="00043EAD">
        <w:rPr>
          <w:rStyle w:val="6710pt1pt"/>
          <w:b/>
          <w:bCs/>
          <w:sz w:val="22"/>
          <w:szCs w:val="22"/>
        </w:rPr>
        <w:t>А</w:t>
      </w:r>
      <w:r w:rsidRPr="00043EAD">
        <w:rPr>
          <w:rStyle w:val="6710pt1pt"/>
          <w:b/>
          <w:bCs/>
          <w:sz w:val="22"/>
          <w:szCs w:val="22"/>
          <w:lang w:val="en-US"/>
        </w:rPr>
        <w:t>7’)]</w:t>
      </w:r>
      <w:r w:rsidRPr="00043EAD">
        <w:rPr>
          <w:rStyle w:val="6710pt1pt"/>
          <w:b/>
          <w:bCs/>
          <w:sz w:val="22"/>
          <w:szCs w:val="22"/>
        </w:rPr>
        <w:t>ы</w:t>
      </w:r>
      <w:r w:rsidRPr="00043EAD">
        <w:rPr>
          <w:rStyle w:val="6710pt1pt"/>
          <w:b/>
          <w:bCs/>
          <w:sz w:val="22"/>
          <w:szCs w:val="22"/>
          <w:lang w:val="en-US"/>
        </w:rPr>
        <w:t xml:space="preserve">(0 = 3 </w:t>
      </w:r>
      <w:r w:rsidRPr="00043EAD">
        <w:rPr>
          <w:rStyle w:val="671pt0"/>
          <w:b/>
          <w:bCs/>
          <w:i/>
          <w:iCs/>
          <w:sz w:val="22"/>
          <w:szCs w:val="22"/>
        </w:rPr>
        <w:t>u(kT)8'(t~kT),</w:t>
      </w:r>
      <w:r w:rsidRPr="00043EAD">
        <w:rPr>
          <w:rStyle w:val="6710pt1pt"/>
          <w:b/>
          <w:bCs/>
          <w:sz w:val="22"/>
          <w:szCs w:val="22"/>
          <w:lang w:val="en-US" w:eastAsia="en-US" w:bidi="en-US"/>
        </w:rPr>
        <w:t xml:space="preserve"> </w:t>
      </w:r>
      <w:r w:rsidRPr="00043EAD">
        <w:rPr>
          <w:rStyle w:val="67CenturySchoolbook"/>
          <w:sz w:val="22"/>
          <w:szCs w:val="22"/>
          <w:lang w:val="en-US"/>
        </w:rPr>
        <w:t>(10.3)</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показанная схематически на рис. 10.7. Входящую в ’выражение (10.3) функцию </w:t>
      </w:r>
      <w:r w:rsidRPr="00043EAD">
        <w:rPr>
          <w:rStyle w:val="210pt1pt"/>
          <w:sz w:val="22"/>
          <w:szCs w:val="22"/>
        </w:rPr>
        <w:t>u</w:t>
      </w:r>
      <w:r w:rsidRPr="00043EAD">
        <w:rPr>
          <w:rStyle w:val="210pt1pt"/>
          <w:sz w:val="22"/>
          <w:szCs w:val="22"/>
          <w:lang w:val="ru-RU"/>
        </w:rPr>
        <w:t>(</w:t>
      </w:r>
      <w:r w:rsidRPr="00043EAD">
        <w:rPr>
          <w:rStyle w:val="210pt1pt"/>
          <w:sz w:val="22"/>
          <w:szCs w:val="22"/>
        </w:rPr>
        <w:t>kT</w:t>
      </w:r>
      <w:r w:rsidRPr="00043EAD">
        <w:rPr>
          <w:sz w:val="22"/>
          <w:szCs w:val="22"/>
        </w:rPr>
        <w:t>) называют дискретной. Такие функции иг</w:t>
      </w:r>
      <w:r w:rsidRPr="00043EAD">
        <w:rPr>
          <w:sz w:val="22"/>
          <w:szCs w:val="22"/>
        </w:rPr>
        <w:softHyphen/>
        <w:t xml:space="preserve">рают очень важную роль в теории дискретных систем. Дискретная функция </w:t>
      </w:r>
      <w:r w:rsidRPr="00043EAD">
        <w:rPr>
          <w:rStyle w:val="210pt1pt"/>
          <w:sz w:val="22"/>
          <w:szCs w:val="22"/>
        </w:rPr>
        <w:t>u</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отлична от нуля лишь для дискретных значений времени </w:t>
      </w:r>
      <w:r w:rsidRPr="00043EAD">
        <w:rPr>
          <w:rStyle w:val="210pt1pt"/>
          <w:sz w:val="22"/>
          <w:szCs w:val="22"/>
        </w:rPr>
        <w:t>t</w:t>
      </w:r>
      <w:r w:rsidRPr="00043EAD">
        <w:rPr>
          <w:rStyle w:val="210pt1pt"/>
          <w:sz w:val="22"/>
          <w:szCs w:val="22"/>
          <w:lang w:val="ru-RU"/>
        </w:rPr>
        <w:t xml:space="preserve"> = </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где </w:t>
      </w:r>
      <w:r w:rsidRPr="00043EAD">
        <w:rPr>
          <w:rStyle w:val="210pt1pt"/>
          <w:sz w:val="22"/>
          <w:szCs w:val="22"/>
        </w:rPr>
        <w:t>k</w:t>
      </w:r>
      <w:r w:rsidRPr="00043EAD">
        <w:rPr>
          <w:rStyle w:val="210pt1pt"/>
          <w:sz w:val="22"/>
          <w:szCs w:val="22"/>
          <w:lang w:val="ru-RU"/>
        </w:rPr>
        <w:t xml:space="preserve"> — 0,</w:t>
      </w:r>
      <w:r w:rsidRPr="00043EAD">
        <w:rPr>
          <w:sz w:val="22"/>
          <w:szCs w:val="22"/>
          <w:lang w:eastAsia="en-US" w:bidi="en-US"/>
        </w:rPr>
        <w:t xml:space="preserve"> </w:t>
      </w:r>
      <w:r w:rsidRPr="00043EAD">
        <w:rPr>
          <w:sz w:val="22"/>
          <w:szCs w:val="22"/>
        </w:rPr>
        <w:t xml:space="preserve">1, 2, ..., и </w:t>
      </w:r>
      <w:r w:rsidRPr="00043EAD">
        <w:rPr>
          <w:sz w:val="22"/>
          <w:szCs w:val="22"/>
        </w:rPr>
        <w:lastRenderedPageBreak/>
        <w:t>совпадает в эти моменты вре</w:t>
      </w:r>
      <w:r w:rsidRPr="00043EAD">
        <w:rPr>
          <w:sz w:val="22"/>
          <w:szCs w:val="22"/>
        </w:rPr>
        <w:softHyphen/>
        <w:t xml:space="preserve">мени </w:t>
      </w:r>
      <w:r w:rsidRPr="00043EAD">
        <w:rPr>
          <w:rStyle w:val="210pt1pt"/>
          <w:sz w:val="22"/>
          <w:szCs w:val="22"/>
          <w:lang w:val="ru-RU" w:eastAsia="ru-RU" w:bidi="ru-RU"/>
        </w:rPr>
        <w:t>с</w:t>
      </w:r>
      <w:r w:rsidRPr="00043EAD">
        <w:rPr>
          <w:sz w:val="22"/>
          <w:szCs w:val="22"/>
        </w:rPr>
        <w:t xml:space="preserve"> непрерывной функцией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Вид дискретной функции </w:t>
      </w:r>
      <w:r w:rsidRPr="00043EAD">
        <w:rPr>
          <w:rStyle w:val="210pt1pt"/>
          <w:sz w:val="22"/>
          <w:szCs w:val="22"/>
        </w:rPr>
        <w:t>u</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связь ее с непрерывной функцией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проявляются на рис. 10.8.</w:t>
      </w:r>
      <w:r w:rsidRPr="00043EAD">
        <w:rPr>
          <w:sz w:val="22"/>
          <w:szCs w:val="22"/>
        </w:rPr>
        <w:br w:type="page"/>
      </w:r>
    </w:p>
    <w:p w:rsidR="00105859" w:rsidRPr="00043EAD" w:rsidRDefault="007824B5">
      <w:pPr>
        <w:pStyle w:val="70"/>
        <w:framePr w:h="257" w:hSpace="360" w:wrap="notBeside" w:vAnchor="text" w:hAnchor="margin" w:x="378" w:y="1276"/>
        <w:shd w:val="clear" w:color="auto" w:fill="auto"/>
        <w:spacing w:before="0" w:after="0" w:line="200" w:lineRule="exact"/>
        <w:jc w:val="left"/>
        <w:rPr>
          <w:sz w:val="22"/>
          <w:szCs w:val="22"/>
          <w:lang w:val="ru-RU"/>
        </w:rPr>
      </w:pPr>
      <w:r w:rsidRPr="00043EAD">
        <w:rPr>
          <w:rStyle w:val="70ptExact"/>
          <w:i/>
          <w:iCs/>
          <w:sz w:val="22"/>
          <w:szCs w:val="22"/>
        </w:rPr>
        <w:lastRenderedPageBreak/>
        <w:t>u</w:t>
      </w:r>
      <w:r w:rsidRPr="00043EAD">
        <w:rPr>
          <w:rStyle w:val="70ptExact"/>
          <w:i/>
          <w:iCs/>
          <w:sz w:val="22"/>
          <w:szCs w:val="22"/>
          <w:lang w:val="ru-RU"/>
        </w:rPr>
        <w:t>*(</w:t>
      </w:r>
      <w:r w:rsidRPr="00043EAD">
        <w:rPr>
          <w:rStyle w:val="70ptExact"/>
          <w:i/>
          <w:iCs/>
          <w:sz w:val="22"/>
          <w:szCs w:val="22"/>
        </w:rPr>
        <w:t>t</w:t>
      </w:r>
      <w:r w:rsidRPr="00043EAD">
        <w:rPr>
          <w:rStyle w:val="795pt0ptExact"/>
          <w:sz w:val="22"/>
          <w:szCs w:val="22"/>
        </w:rPr>
        <w:t>)</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mc:AlternateContent>
          <mc:Choice Requires="wps">
            <w:drawing>
              <wp:anchor distT="0" distB="0" distL="1758950" distR="63500" simplePos="0" relativeHeight="251908096" behindDoc="1" locked="0" layoutInCell="1" allowOverlap="1" wp14:anchorId="520BB65E" wp14:editId="26600D9D">
                <wp:simplePos x="0" y="0"/>
                <wp:positionH relativeFrom="margin">
                  <wp:posOffset>2662555</wp:posOffset>
                </wp:positionH>
                <wp:positionV relativeFrom="paragraph">
                  <wp:posOffset>770255</wp:posOffset>
                </wp:positionV>
                <wp:extent cx="222250" cy="127000"/>
                <wp:effectExtent l="0" t="0" r="1270" b="0"/>
                <wp:wrapTopAndBottom/>
                <wp:docPr id="549" name="Text Box 3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0ptExact"/>
                                <w:i/>
                                <w:iCs/>
                                <w:lang w:val="ru-RU" w:eastAsia="ru-RU" w:bidi="ru-RU"/>
                              </w:rPr>
                              <w:t>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2" o:spid="_x0000_s1634" type="#_x0000_t202" style="position:absolute;left:0;text-align:left;margin-left:209.65pt;margin-top:60.65pt;width:17.5pt;height:10pt;z-index:-251408384;visibility:visible;mso-wrap-style:square;mso-width-percent:0;mso-height-percent:0;mso-wrap-distance-left:138.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" filled="f" stroked="f">
                <v:textbox style="mso-fit-shape-to-text:t" inset="0,0,0,0">
                  <w:txbxContent>
                    <w:p w:rsidR="00105859" w:rsidRDefault="007824B5">
                      <w:pPr>
                        <w:pStyle w:val="70"/>
                        <w:shd w:val="clear" w:color="auto" w:fill="auto"/>
                        <w:spacing w:before="0" w:after="0" w:line="200" w:lineRule="exact"/>
                        <w:jc w:val="left"/>
                      </w:pPr>
                      <w:r>
                        <w:rPr>
                          <w:rStyle w:val="70ptExact"/>
                          <w:i/>
                          <w:iCs/>
                          <w:lang w:val="ru-RU" w:eastAsia="ru-RU" w:bidi="ru-RU"/>
                        </w:rPr>
                        <w:t>т)</w:t>
                      </w:r>
                    </w:p>
                  </w:txbxContent>
                </v:textbox>
                <w10:wrap type="topAndBottom" anchorx="margin"/>
              </v:shape>
            </w:pict>
          </mc:Fallback>
        </mc:AlternateContent>
      </w:r>
      <w:r w:rsidRPr="00043EAD">
        <w:rPr>
          <w:noProof/>
          <w:sz w:val="22"/>
          <w:szCs w:val="22"/>
          <w:lang w:bidi="ar-SA"/>
        </w:rPr>
        <mc:AlternateContent>
          <mc:Choice Requires="wps">
            <w:drawing>
              <wp:anchor distT="0" distB="0" distL="353695" distR="1063625" simplePos="0" relativeHeight="251909120" behindDoc="1" locked="0" layoutInCell="1" allowOverlap="1" wp14:anchorId="4DF7153A" wp14:editId="1AF64011">
                <wp:simplePos x="0" y="0"/>
                <wp:positionH relativeFrom="margin">
                  <wp:posOffset>364490</wp:posOffset>
                </wp:positionH>
                <wp:positionV relativeFrom="paragraph">
                  <wp:posOffset>963295</wp:posOffset>
                </wp:positionV>
                <wp:extent cx="1337945" cy="933450"/>
                <wp:effectExtent l="2540" t="1270" r="2540" b="0"/>
                <wp:wrapTopAndBottom/>
                <wp:docPr id="548"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7945" cy="933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359BE2AD" wp14:editId="3853C723">
                                  <wp:extent cx="1343025" cy="828675"/>
                                  <wp:effectExtent l="0" t="0" r="9525" b="9525"/>
                                  <wp:docPr id="215" name="Picture 71" descr="C:\Users\836D~1\AppData\Local\Temp\FineReader12.00\media\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836D~1\AppData\Local\Temp\FineReader12.00\media\image130.png"/>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1343025" cy="8286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10.7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0" o:spid="_x0000_s1635" type="#_x0000_t202" style="position:absolute;left:0;text-align:left;margin-left:28.7pt;margin-top:75.85pt;width:105.35pt;height:73.5pt;z-index:-251407360;visibility:visible;mso-wrap-style:square;mso-width-percent:0;mso-height-percent:0;mso-wrap-distance-left:27.85pt;mso-wrap-distance-top:0;mso-wrap-distance-right:83.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1343025" cy="828675"/>
                            <wp:effectExtent l="0" t="0" r="9525" b="9525"/>
                            <wp:docPr id="215" name="Picture 71" descr="C:\Users\836D~1\AppData\Local\Temp\FineReader12.00\media\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836D~1\AppData\Local\Temp\FineReader12.00\media\image130.png"/>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1343025" cy="8286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10.7</w:t>
                      </w:r>
                    </w:p>
                  </w:txbxContent>
                </v:textbox>
                <w10:wrap type="topAndBottom" anchorx="margin"/>
              </v:shape>
            </w:pict>
          </mc:Fallback>
        </mc:AlternateContent>
      </w:r>
      <w:r w:rsidRPr="00043EAD">
        <w:rPr>
          <w:noProof/>
          <w:sz w:val="22"/>
          <w:szCs w:val="22"/>
          <w:lang w:bidi="ar-SA"/>
        </w:rPr>
        <mc:AlternateContent>
          <mc:Choice Requires="wps">
            <w:drawing>
              <wp:anchor distT="0" distB="8890" distL="822960" distR="237490" simplePos="0" relativeHeight="251910144" behindDoc="1" locked="0" layoutInCell="1" allowOverlap="1" wp14:anchorId="74049886" wp14:editId="6F5C5067">
                <wp:simplePos x="0" y="0"/>
                <wp:positionH relativeFrom="margin">
                  <wp:posOffset>2766060</wp:posOffset>
                </wp:positionH>
                <wp:positionV relativeFrom="paragraph">
                  <wp:posOffset>911225</wp:posOffset>
                </wp:positionV>
                <wp:extent cx="1310640" cy="984250"/>
                <wp:effectExtent l="3810" t="0" r="0" b="1270"/>
                <wp:wrapTopAndBottom/>
                <wp:docPr id="547" name="Text Box 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0640" cy="984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75F6B90E" wp14:editId="152654FF">
                                  <wp:extent cx="1304925" cy="876300"/>
                                  <wp:effectExtent l="0" t="0" r="9525" b="0"/>
                                  <wp:docPr id="214" name="Picture 72" descr="C:\Users\836D~1\AppData\Local\Temp\FineReader12.00\media\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836D~1\AppData\Local\Temp\FineReader12.00\media\image131.png"/>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1304925" cy="876300"/>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10.8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8" o:spid="_x0000_s1636" type="#_x0000_t202" style="position:absolute;left:0;text-align:left;margin-left:217.8pt;margin-top:71.75pt;width:103.2pt;height:77.5pt;z-index:-251406336;visibility:visible;mso-wrap-style:square;mso-width-percent:0;mso-height-percent:0;mso-wrap-distance-left:64.8pt;mso-wrap-distance-top:0;mso-wrap-distance-right:18.7pt;mso-wrap-distance-bottom:.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1304925" cy="876300"/>
                            <wp:effectExtent l="0" t="0" r="9525" b="0"/>
                            <wp:docPr id="214" name="Picture 72" descr="C:\Users\836D~1\AppData\Local\Temp\FineReader12.00\media\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836D~1\AppData\Local\Temp\FineReader12.00\media\image131.png"/>
                                    <pic:cNvPicPr>
                                      <a:picLocks noChangeAspect="1" noChangeArrowheads="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0"/>
                                      <a:ext cx="1304925" cy="876300"/>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10.8</w:t>
                      </w:r>
                    </w:p>
                  </w:txbxContent>
                </v:textbox>
                <w10:wrap type="topAndBottom" anchorx="margin"/>
              </v:shape>
            </w:pict>
          </mc:Fallback>
        </mc:AlternateContent>
      </w:r>
      <w:r w:rsidR="007824B5" w:rsidRPr="00043EAD">
        <w:rPr>
          <w:sz w:val="22"/>
          <w:szCs w:val="22"/>
        </w:rPr>
        <w:t>Как видно из (10.3), импульсный элемент при подаче на его вход непрерывной функции времени выполняет две операции: пре- образование непрерывной функции в дискретную и умножение значений сформированной дискретной функции на дельта-функ</w:t>
      </w:r>
      <w:r w:rsidR="007824B5" w:rsidRPr="00043EAD">
        <w:rPr>
          <w:sz w:val="22"/>
          <w:szCs w:val="22"/>
        </w:rPr>
        <w:softHyphen/>
        <w:t>ции. Наличие в составе следящей системы импульсного элемента</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drawing>
          <wp:anchor distT="46990" distB="74930" distL="63500" distR="133985" simplePos="0" relativeHeight="251911168" behindDoc="1" locked="0" layoutInCell="1" allowOverlap="1" wp14:anchorId="438565D8" wp14:editId="6FA0F4FE">
            <wp:simplePos x="0" y="0"/>
            <wp:positionH relativeFrom="margin">
              <wp:posOffset>153670</wp:posOffset>
            </wp:positionH>
            <wp:positionV relativeFrom="paragraph">
              <wp:posOffset>914400</wp:posOffset>
            </wp:positionV>
            <wp:extent cx="1731010" cy="981710"/>
            <wp:effectExtent l="0" t="0" r="2540" b="8890"/>
            <wp:wrapSquare wrapText="right"/>
            <wp:docPr id="546" name="Picture 357" descr="C:\Users\836D~1\AppData\Local\Temp\FineReader12.00\media\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descr="C:\Users\836D~1\AppData\Local\Temp\FineReader12.00\media\image132.png"/>
                    <pic:cNvPicPr>
                      <a:picLocks noChangeAspect="1" noChangeArrowheads="1"/>
                    </pic:cNvPicPr>
                  </pic:nvPicPr>
                  <pic:blipFill>
                    <a:blip r:embed="rId366">
                      <a:extLst>
                        <a:ext uri="{28A0092B-C50C-407E-A947-70E740481C1C}">
                          <a14:useLocalDpi xmlns:a14="http://schemas.microsoft.com/office/drawing/2010/main" val="0"/>
                        </a:ext>
                      </a:extLst>
                    </a:blip>
                    <a:srcRect/>
                    <a:stretch>
                      <a:fillRect/>
                    </a:stretch>
                  </pic:blipFill>
                  <pic:spPr bwMode="auto">
                    <a:xfrm>
                      <a:off x="0" y="0"/>
                      <a:ext cx="1731010" cy="98171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превращает ее в дискретную. Дискретные системы, так же как и ■системы с конечным временем замыкания ключа, являются систе</w:t>
      </w:r>
      <w:r w:rsidR="007824B5" w:rsidRPr="00043EAD">
        <w:rPr>
          <w:sz w:val="22"/>
          <w:szCs w:val="22"/>
        </w:rPr>
        <w:softHyphen/>
        <w:t>мами с переменными во времени параметрами. Однако закон из</w:t>
      </w:r>
      <w:r w:rsidR="007824B5" w:rsidRPr="00043EAD">
        <w:rPr>
          <w:sz w:val="22"/>
          <w:szCs w:val="22"/>
        </w:rPr>
        <w:softHyphen/>
        <w:t>менения параметров в них более простой и полностью характери</w:t>
      </w:r>
      <w:r w:rsidR="007824B5" w:rsidRPr="00043EAD">
        <w:rPr>
          <w:sz w:val="22"/>
          <w:szCs w:val="22"/>
        </w:rPr>
        <w:softHyphen/>
        <w:t>зуется, как видно из (10.2), одним параметром — периодом пов</w:t>
      </w:r>
      <w:r w:rsidR="007824B5" w:rsidRPr="00043EAD">
        <w:rPr>
          <w:sz w:val="22"/>
          <w:szCs w:val="22"/>
        </w:rPr>
        <w:softHyphen/>
        <w:t xml:space="preserve">торения </w:t>
      </w:r>
      <w:r w:rsidR="007824B5" w:rsidRPr="00043EAD">
        <w:rPr>
          <w:rStyle w:val="210pt1pt"/>
          <w:sz w:val="22"/>
          <w:szCs w:val="22"/>
          <w:lang w:val="ru-RU" w:eastAsia="ru-RU" w:bidi="ru-RU"/>
        </w:rPr>
        <w:t>Т.</w:t>
      </w:r>
      <w:r w:rsidR="007824B5" w:rsidRPr="00043EAD">
        <w:rPr>
          <w:sz w:val="22"/>
          <w:szCs w:val="22"/>
        </w:rPr>
        <w:t xml:space="preserve"> Это облегчает анализ дискретных систем по сравне</w:t>
      </w:r>
      <w:r w:rsidR="007824B5" w:rsidRPr="00043EAD">
        <w:rPr>
          <w:sz w:val="22"/>
          <w:szCs w:val="22"/>
        </w:rPr>
        <w:softHyphen/>
        <w:t>нию е системами с конечным вре</w:t>
      </w:r>
      <w:r w:rsidR="007824B5" w:rsidRPr="00043EAD">
        <w:rPr>
          <w:sz w:val="22"/>
          <w:szCs w:val="22"/>
        </w:rPr>
        <w:softHyphen/>
        <w:t>менем съема данных.</w:t>
      </w:r>
    </w:p>
    <w:p w:rsidR="00105859" w:rsidRPr="00043EAD" w:rsidRDefault="00134C30">
      <w:pPr>
        <w:pStyle w:val="22"/>
        <w:shd w:val="clear" w:color="auto" w:fill="auto"/>
        <w:spacing w:before="0" w:line="211" w:lineRule="exact"/>
        <w:ind w:firstLine="340"/>
        <w:jc w:val="both"/>
        <w:rPr>
          <w:sz w:val="22"/>
          <w:szCs w:val="22"/>
        </w:rPr>
      </w:pPr>
      <w:r w:rsidRPr="00043EAD">
        <w:rPr>
          <w:noProof/>
          <w:sz w:val="22"/>
          <w:szCs w:val="22"/>
          <w:lang w:bidi="ar-SA"/>
        </w:rPr>
        <mc:AlternateContent>
          <mc:Choice Requires="wps">
            <w:drawing>
              <wp:anchor distT="0" distB="93980" distL="1237615" distR="63500" simplePos="0" relativeHeight="251912192" behindDoc="1" locked="0" layoutInCell="1" allowOverlap="1" wp14:anchorId="0CE3B933" wp14:editId="174495FF">
                <wp:simplePos x="0" y="0"/>
                <wp:positionH relativeFrom="margin">
                  <wp:posOffset>1248410</wp:posOffset>
                </wp:positionH>
                <wp:positionV relativeFrom="paragraph">
                  <wp:posOffset>1610995</wp:posOffset>
                </wp:positionV>
                <wp:extent cx="149225" cy="254000"/>
                <wp:effectExtent l="635" t="1270" r="2540" b="0"/>
                <wp:wrapTopAndBottom/>
                <wp:docPr id="545" name="Text Box 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u</w:t>
                            </w:r>
                            <w:r>
                              <w:rPr>
                                <w:rStyle w:val="7Exact"/>
                                <w:i/>
                                <w:iCs/>
                                <w:vertAlign w:val="subscript"/>
                              </w:rPr>
                              <w:t>h</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6" o:spid="_x0000_s1637" type="#_x0000_t202" style="position:absolute;left:0;text-align:left;margin-left:98.3pt;margin-top:126.85pt;width:11.75pt;height:20pt;z-index:-251404288;visibility:visible;mso-wrap-style:square;mso-width-percent:0;mso-height-percent:0;mso-wrap-distance-left:97.45pt;mso-wrap-distance-top:0;mso-wrap-distance-right:5pt;mso-wrap-distance-bottom:7.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u</w:t>
                      </w:r>
                      <w:r>
                        <w:rPr>
                          <w:rStyle w:val="7Exact"/>
                          <w:i/>
                          <w:iCs/>
                          <w:vertAlign w:val="subscript"/>
                        </w:rPr>
                        <w:t>h</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963295" simplePos="0" relativeHeight="251913216" behindDoc="1" locked="0" layoutInCell="1" allowOverlap="1" wp14:anchorId="3D3B2184" wp14:editId="2081A28A">
                <wp:simplePos x="0" y="0"/>
                <wp:positionH relativeFrom="margin">
                  <wp:posOffset>1403350</wp:posOffset>
                </wp:positionH>
                <wp:positionV relativeFrom="paragraph">
                  <wp:posOffset>1542415</wp:posOffset>
                </wp:positionV>
                <wp:extent cx="1554480" cy="127000"/>
                <wp:effectExtent l="3175" t="0" r="4445" b="0"/>
                <wp:wrapTopAndBottom/>
                <wp:docPr id="544" name="Text Box 3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448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95pt0ptExact"/>
                              </w:rPr>
                              <w:t xml:space="preserve">(0 = 11 </w:t>
                            </w:r>
                            <w:r>
                              <w:rPr>
                                <w:rStyle w:val="7Exact"/>
                                <w:i/>
                                <w:iCs/>
                              </w:rPr>
                              <w:t>u{kT)p</w:t>
                            </w:r>
                            <w:r>
                              <w:rPr>
                                <w:rStyle w:val="7Exact"/>
                                <w:i/>
                                <w:iCs/>
                                <w:vertAlign w:val="subscript"/>
                              </w:rPr>
                              <w:t>1</w:t>
                            </w:r>
                            <w:r>
                              <w:rPr>
                                <w:rStyle w:val="7Exact"/>
                                <w:i/>
                                <w:iCs/>
                              </w:rPr>
                              <w:t>(t—kT),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5" o:spid="_x0000_s1638" type="#_x0000_t202" style="position:absolute;left:0;text-align:left;margin-left:110.5pt;margin-top:121.45pt;width:122.4pt;height:10pt;z-index:-251403264;visibility:visible;mso-wrap-style:square;mso-width-percent:0;mso-height-percent:0;mso-wrap-distance-left:5pt;mso-wrap-distance-top:0;mso-wrap-distance-right:75.8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" filled="f" stroked="f">
                <v:textbox style="mso-fit-shape-to-text:t" inset="0,0,0,0">
                  <w:txbxContent>
                    <w:p w:rsidR="00105859" w:rsidRDefault="007824B5">
                      <w:pPr>
                        <w:pStyle w:val="70"/>
                        <w:shd w:val="clear" w:color="auto" w:fill="auto"/>
                        <w:spacing w:before="0" w:after="0" w:line="200" w:lineRule="exact"/>
                        <w:jc w:val="left"/>
                      </w:pPr>
                      <w:r>
                        <w:rPr>
                          <w:rStyle w:val="795pt0ptExact"/>
                        </w:rPr>
                        <w:t xml:space="preserve">(0 = 11 </w:t>
                      </w:r>
                      <w:r>
                        <w:rPr>
                          <w:rStyle w:val="7Exact"/>
                          <w:i/>
                          <w:iCs/>
                        </w:rPr>
                        <w:t>u{kT)p</w:t>
                      </w:r>
                      <w:r>
                        <w:rPr>
                          <w:rStyle w:val="7Exact"/>
                          <w:i/>
                          <w:iCs/>
                          <w:vertAlign w:val="subscript"/>
                        </w:rPr>
                        <w:t>1</w:t>
                      </w:r>
                      <w:r>
                        <w:rPr>
                          <w:rStyle w:val="7Exact"/>
                          <w:i/>
                          <w:iCs/>
                        </w:rPr>
                        <w:t>(t—kT),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914240" behindDoc="1" locked="0" layoutInCell="1" allowOverlap="1" wp14:anchorId="28455CF4" wp14:editId="080BC7CC">
                <wp:simplePos x="0" y="0"/>
                <wp:positionH relativeFrom="margin">
                  <wp:posOffset>1684020</wp:posOffset>
                </wp:positionH>
                <wp:positionV relativeFrom="paragraph">
                  <wp:posOffset>1747520</wp:posOffset>
                </wp:positionV>
                <wp:extent cx="207010" cy="241300"/>
                <wp:effectExtent l="0" t="4445" r="4445" b="3175"/>
                <wp:wrapTopAndBottom/>
                <wp:docPr id="543" name="Text Box 3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fe=0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4" o:spid="_x0000_s1639" type="#_x0000_t202" style="position:absolute;left:0;text-align:left;margin-left:132.6pt;margin-top:137.6pt;width:16.3pt;height:19pt;z-index:-2514022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fe=0</w:t>
                      </w:r>
                    </w:p>
                  </w:txbxContent>
                </v:textbox>
                <w10:wrap type="topAndBottom" anchorx="margin"/>
              </v:shape>
            </w:pict>
          </mc:Fallback>
        </mc:AlternateContent>
      </w:r>
      <w:r w:rsidRPr="00043EAD">
        <w:rPr>
          <w:noProof/>
          <w:sz w:val="22"/>
          <w:szCs w:val="22"/>
          <w:lang w:bidi="ar-SA"/>
        </w:rPr>
        <mc:AlternateContent>
          <mc:Choice Requires="wps">
            <w:drawing>
              <wp:anchor distT="0" distB="85090" distL="63500" distR="63500" simplePos="0" relativeHeight="251915264" behindDoc="1" locked="0" layoutInCell="1" allowOverlap="1" wp14:anchorId="46FC97B4" wp14:editId="6354AFE0">
                <wp:simplePos x="0" y="0"/>
                <wp:positionH relativeFrom="margin">
                  <wp:posOffset>3921125</wp:posOffset>
                </wp:positionH>
                <wp:positionV relativeFrom="paragraph">
                  <wp:posOffset>1612265</wp:posOffset>
                </wp:positionV>
                <wp:extent cx="353695" cy="120650"/>
                <wp:effectExtent l="0" t="2540" r="1905" b="0"/>
                <wp:wrapTopAndBottom/>
                <wp:docPr id="542" name="Text Box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3" o:spid="_x0000_s1640" type="#_x0000_t202" style="position:absolute;left:0;text-align:left;margin-left:308.75pt;margin-top:126.95pt;width:27.85pt;height:9.5pt;z-index:-251401216;visibility:visible;mso-wrap-style:square;mso-width-percent:0;mso-height-percent:0;mso-wrap-distance-left:5pt;mso-wrap-distance-top:0;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(10.4)</w:t>
                      </w:r>
                    </w:p>
                  </w:txbxContent>
                </v:textbox>
                <w10:wrap type="topAndBottom" anchorx="margin"/>
              </v:shape>
            </w:pict>
          </mc:Fallback>
        </mc:AlternateContent>
      </w:r>
      <w:r w:rsidR="007824B5" w:rsidRPr="00043EAD">
        <w:rPr>
          <w:sz w:val="22"/>
          <w:szCs w:val="22"/>
        </w:rPr>
        <w:t>Рассмотрим подробнее преобра</w:t>
      </w:r>
      <w:r w:rsidR="007824B5" w:rsidRPr="00043EAD">
        <w:rPr>
          <w:sz w:val="22"/>
          <w:szCs w:val="22"/>
        </w:rPr>
        <w:softHyphen/>
        <w:t>зование системы, показанной на рис. 10.4, в дискретную. Положим сначала, что флюктуационное на</w:t>
      </w:r>
      <w:r w:rsidR="007824B5" w:rsidRPr="00043EAD">
        <w:rPr>
          <w:sz w:val="22"/>
          <w:szCs w:val="22"/>
        </w:rPr>
        <w:softHyphen/>
        <w:t>пряжение на выходе дискриминато</w:t>
      </w:r>
      <w:r w:rsidR="007824B5" w:rsidRPr="00043EAD">
        <w:rPr>
          <w:sz w:val="22"/>
          <w:szCs w:val="22"/>
        </w:rPr>
        <w:softHyphen/>
        <w:t>ра отсутствует. При малой дли</w:t>
      </w:r>
      <w:r w:rsidR="007824B5" w:rsidRPr="00043EAD">
        <w:rPr>
          <w:sz w:val="22"/>
          <w:szCs w:val="22"/>
        </w:rPr>
        <w:softHyphen/>
        <w:t>тельности т</w:t>
      </w:r>
      <w:r w:rsidR="007824B5" w:rsidRPr="00043EAD">
        <w:rPr>
          <w:sz w:val="22"/>
          <w:szCs w:val="22"/>
          <w:vertAlign w:val="subscript"/>
        </w:rPr>
        <w:t>и</w:t>
      </w:r>
      <w:r w:rsidR="007824B5" w:rsidRPr="00043EAD">
        <w:rPr>
          <w:sz w:val="22"/>
          <w:szCs w:val="22"/>
        </w:rPr>
        <w:t xml:space="preserve"> замыкания ключа Кл ■ошибка слежения за это время практически постоянна. На вы</w:t>
      </w:r>
      <w:r w:rsidR="007824B5" w:rsidRPr="00043EAD">
        <w:rPr>
          <w:sz w:val="22"/>
          <w:szCs w:val="22"/>
        </w:rPr>
        <w:softHyphen/>
        <w:t xml:space="preserve">ходе ключа при этом образуется напряжение </w:t>
      </w:r>
      <w:r w:rsidR="007824B5" w:rsidRPr="00043EAD">
        <w:rPr>
          <w:rStyle w:val="210pt1pt"/>
          <w:sz w:val="22"/>
          <w:szCs w:val="22"/>
        </w:rPr>
        <w:t>u</w:t>
      </w:r>
      <w:r w:rsidR="007824B5" w:rsidRPr="00043EAD">
        <w:rPr>
          <w:rStyle w:val="210pt1pt"/>
          <w:sz w:val="22"/>
          <w:szCs w:val="22"/>
          <w:vertAlign w:val="subscript"/>
        </w:rPr>
        <w:t>h</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являющееся последовательностью модулированных прямоугольных импульсов (рис. 10.9). Она описывается выражением</w:t>
      </w:r>
    </w:p>
    <w:p w:rsidR="00105859" w:rsidRPr="00043EAD" w:rsidRDefault="007824B5">
      <w:pPr>
        <w:pStyle w:val="22"/>
        <w:shd w:val="clear" w:color="auto" w:fill="auto"/>
        <w:spacing w:before="0" w:after="77" w:line="211" w:lineRule="exact"/>
        <w:ind w:firstLine="0"/>
        <w:jc w:val="both"/>
        <w:rPr>
          <w:sz w:val="22"/>
          <w:szCs w:val="22"/>
        </w:rPr>
      </w:pPr>
      <w:r w:rsidRPr="00043EAD">
        <w:rPr>
          <w:sz w:val="22"/>
          <w:szCs w:val="22"/>
        </w:rPr>
        <w:t xml:space="preserve">в котором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 выходное напряжение дискриминатора; </w:t>
      </w:r>
      <w:r w:rsidRPr="00043EAD">
        <w:rPr>
          <w:rStyle w:val="210pt"/>
          <w:sz w:val="22"/>
          <w:szCs w:val="22"/>
        </w:rPr>
        <w:t>p</w:t>
      </w:r>
      <w:r w:rsidRPr="00043EAD">
        <w:rPr>
          <w:rStyle w:val="210pt"/>
          <w:sz w:val="22"/>
          <w:szCs w:val="22"/>
          <w:lang w:val="ru-RU"/>
        </w:rPr>
        <w:t>\(</w:t>
      </w:r>
      <w:r w:rsidRPr="00043EAD">
        <w:rPr>
          <w:rStyle w:val="210pt"/>
          <w:sz w:val="22"/>
          <w:szCs w:val="22"/>
        </w:rPr>
        <w:t>t</w:t>
      </w:r>
      <w:r w:rsidRPr="00043EAD">
        <w:rPr>
          <w:sz w:val="22"/>
          <w:szCs w:val="22"/>
          <w:lang w:eastAsia="en-US" w:bidi="en-US"/>
        </w:rPr>
        <w:t>)</w:t>
      </w:r>
      <w:r w:rsidRPr="00043EAD">
        <w:rPr>
          <w:sz w:val="22"/>
          <w:szCs w:val="22"/>
        </w:rPr>
        <w:t>— функция, описывающая форму одиночного импульса:</w:t>
      </w:r>
    </w:p>
    <w:p w:rsidR="00105859" w:rsidRPr="00043EAD" w:rsidRDefault="00134C30">
      <w:pPr>
        <w:pStyle w:val="22"/>
        <w:shd w:val="clear" w:color="auto" w:fill="auto"/>
        <w:spacing w:before="0" w:after="64" w:line="190" w:lineRule="exact"/>
        <w:ind w:firstLine="0"/>
        <w:jc w:val="right"/>
        <w:rPr>
          <w:sz w:val="22"/>
          <w:szCs w:val="22"/>
        </w:rPr>
      </w:pPr>
      <w:r w:rsidRPr="00043EAD">
        <w:rPr>
          <w:noProof/>
          <w:sz w:val="22"/>
          <w:szCs w:val="22"/>
          <w:lang w:bidi="ar-SA"/>
        </w:rPr>
        <mc:AlternateContent>
          <mc:Choice Requires="wps">
            <w:drawing>
              <wp:anchor distT="18415" distB="24130" distL="1012190" distR="63500" simplePos="0" relativeHeight="251916288" behindDoc="1" locked="0" layoutInCell="1" allowOverlap="1" wp14:anchorId="42EC1C43" wp14:editId="770501CA">
                <wp:simplePos x="0" y="0"/>
                <wp:positionH relativeFrom="margin">
                  <wp:posOffset>3915410</wp:posOffset>
                </wp:positionH>
                <wp:positionV relativeFrom="paragraph">
                  <wp:posOffset>60960</wp:posOffset>
                </wp:positionV>
                <wp:extent cx="353695" cy="120650"/>
                <wp:effectExtent l="635" t="3810" r="0" b="3175"/>
                <wp:wrapSquare wrapText="left"/>
                <wp:docPr id="541" name="Text Box 3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2" o:spid="_x0000_s1641" type="#_x0000_t202" style="position:absolute;left:0;text-align:left;margin-left:308.3pt;margin-top:4.8pt;width:27.85pt;height:9.5pt;z-index:-251400192;visibility:visible;mso-wrap-style:square;mso-width-percent:0;mso-height-percent:0;mso-wrap-distance-left:79.7pt;mso-wrap-distance-top:1.45pt;mso-wrap-distance-right:5pt;mso-wrap-distance-bottom: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gRBtQIAALUFAAAOAAAAZHJzL2Uyb0RvYy54bWysVNuOmzAQfa/Uf7D8znIJs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(10.5)</w:t>
                      </w:r>
                    </w:p>
                  </w:txbxContent>
                </v:textbox>
                <w10:wrap type="square" side="left" anchorx="margin"/>
              </v:shape>
            </w:pict>
          </mc:Fallback>
        </mc:AlternateContent>
      </w:r>
      <w:r w:rsidR="007824B5" w:rsidRPr="00043EAD">
        <w:rPr>
          <w:sz w:val="22"/>
          <w:szCs w:val="22"/>
        </w:rPr>
        <w:t>г 1 при 0&lt;Н&lt;т</w:t>
      </w:r>
      <w:r w:rsidR="007824B5" w:rsidRPr="00043EAD">
        <w:rPr>
          <w:sz w:val="22"/>
          <w:szCs w:val="22"/>
          <w:vertAlign w:val="subscript"/>
        </w:rPr>
        <w:t>и</w:t>
      </w:r>
      <w:r w:rsidR="007824B5" w:rsidRPr="00043EAD">
        <w:rPr>
          <w:sz w:val="22"/>
          <w:szCs w:val="22"/>
        </w:rPr>
        <w:t>,</w:t>
      </w:r>
    </w:p>
    <w:p w:rsidR="00105859" w:rsidRPr="00043EAD" w:rsidRDefault="007824B5">
      <w:pPr>
        <w:pStyle w:val="70"/>
        <w:shd w:val="clear" w:color="auto" w:fill="auto"/>
        <w:spacing w:before="0" w:after="5" w:line="200" w:lineRule="exact"/>
        <w:jc w:val="right"/>
        <w:rPr>
          <w:sz w:val="22"/>
          <w:szCs w:val="22"/>
          <w:lang w:val="ru-RU"/>
        </w:rPr>
      </w:pPr>
      <w:r w:rsidRPr="00043EAD">
        <w:rPr>
          <w:rStyle w:val="795pt0pt"/>
          <w:sz w:val="22"/>
          <w:szCs w:val="22"/>
        </w:rPr>
        <w:t xml:space="preserve">I 0 при </w:t>
      </w:r>
      <w:r w:rsidRPr="00043EAD">
        <w:rPr>
          <w:rStyle w:val="70pt"/>
          <w:i/>
          <w:iCs/>
          <w:sz w:val="22"/>
          <w:szCs w:val="22"/>
          <w:lang w:val="ru-RU" w:eastAsia="ru-RU" w:bidi="ru-RU"/>
        </w:rPr>
        <w:t xml:space="preserve">КО, </w:t>
      </w:r>
      <w:r w:rsidRPr="00043EAD">
        <w:rPr>
          <w:rStyle w:val="70pt"/>
          <w:i/>
          <w:iCs/>
          <w:sz w:val="22"/>
          <w:szCs w:val="22"/>
        </w:rPr>
        <w:t>V</w:t>
      </w:r>
      <w:r w:rsidRPr="00043EAD">
        <w:rPr>
          <w:rStyle w:val="70pt"/>
          <w:i/>
          <w:iCs/>
          <w:sz w:val="22"/>
          <w:szCs w:val="22"/>
          <w:lang w:val="ru-RU"/>
        </w:rPr>
        <w:t>&gt;</w:t>
      </w:r>
      <w:r w:rsidRPr="00043EAD">
        <w:rPr>
          <w:rStyle w:val="70pt"/>
          <w:i/>
          <w:iCs/>
          <w:sz w:val="22"/>
          <w:szCs w:val="22"/>
        </w:rPr>
        <w:t>T</w:t>
      </w:r>
      <w:r w:rsidRPr="00043EAD">
        <w:rPr>
          <w:rStyle w:val="70pt"/>
          <w:i/>
          <w:iCs/>
          <w:sz w:val="22"/>
          <w:szCs w:val="22"/>
          <w:vertAlign w:val="subscript"/>
        </w:rPr>
        <w:t>a</w:t>
      </w:r>
      <w:r w:rsidRPr="00043EAD">
        <w:rPr>
          <w:rStyle w:val="70pt"/>
          <w:i/>
          <w:iCs/>
          <w:sz w:val="22"/>
          <w:szCs w:val="22"/>
          <w:lang w:val="ru-RU"/>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При замене ключа Кл импульсным элементом на его выходе фор</w:t>
      </w:r>
      <w:r w:rsidRPr="00043EAD">
        <w:rPr>
          <w:sz w:val="22"/>
          <w:szCs w:val="22"/>
        </w:rPr>
        <w:softHyphen/>
        <w:t>мируется напряжение (рис. 10.7), являющееся модулированной Последовательностью дельта-функции (10.3). Это напряжение за</w:t>
      </w:r>
      <w:r w:rsidRPr="00043EAD">
        <w:rPr>
          <w:sz w:val="22"/>
          <w:szCs w:val="22"/>
        </w:rPr>
        <w:softHyphen/>
        <w:t xml:space="preserve">метно отличается от напряжения </w:t>
      </w:r>
      <w:r w:rsidRPr="00043EAD">
        <w:rPr>
          <w:rStyle w:val="210pt1pt"/>
          <w:sz w:val="22"/>
          <w:szCs w:val="22"/>
        </w:rPr>
        <w:t>uu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изображенного на рис. 10.9. Для того чтобы в дискретной </w:t>
      </w:r>
      <w:r w:rsidRPr="00043EAD">
        <w:rPr>
          <w:sz w:val="22"/>
          <w:szCs w:val="22"/>
        </w:rPr>
        <w:lastRenderedPageBreak/>
        <w:t>системе получить напряжение, близ</w:t>
      </w:r>
      <w:r w:rsidRPr="00043EAD">
        <w:rPr>
          <w:sz w:val="22"/>
          <w:szCs w:val="22"/>
        </w:rPr>
        <w:softHyphen/>
        <w:t>кое к показанному на рис. 10.9, на выходе импульсного элемента</w:t>
      </w:r>
      <w:r w:rsidRPr="00043EAD">
        <w:rPr>
          <w:sz w:val="22"/>
          <w:szCs w:val="22"/>
        </w:rPr>
        <w:br w:type="page"/>
      </w:r>
      <w:r w:rsidRPr="00043EAD">
        <w:rPr>
          <w:sz w:val="22"/>
          <w:szCs w:val="22"/>
        </w:rPr>
        <w:lastRenderedPageBreak/>
        <w:t>включают дополнительно формирующий фильтр с импульсной пе</w:t>
      </w:r>
      <w:r w:rsidRPr="00043EAD">
        <w:rPr>
          <w:sz w:val="22"/>
          <w:szCs w:val="22"/>
        </w:rPr>
        <w:softHyphen/>
        <w:t>реходной функцией £Гфф(/). При подаче на вход этого фильтра по</w:t>
      </w:r>
      <w:r w:rsidRPr="00043EAD">
        <w:rPr>
          <w:sz w:val="22"/>
          <w:szCs w:val="22"/>
        </w:rPr>
        <w:softHyphen/>
        <w:t>следовательности дельта-функций (10.3) на выходе фильтра появ</w:t>
      </w:r>
      <w:r w:rsidRPr="00043EAD">
        <w:rPr>
          <w:sz w:val="22"/>
          <w:szCs w:val="22"/>
        </w:rPr>
        <w:softHyphen/>
        <w:t xml:space="preserve">ляется последовательность импульсов, форма каждого из которых описывается, как следует из определения импульсной переходной функции, функцией £фф(/). Если эта функция равна </w:t>
      </w:r>
      <w:r w:rsidRPr="00043EAD">
        <w:rPr>
          <w:rStyle w:val="210pt1pt"/>
          <w:sz w:val="22"/>
          <w:szCs w:val="22"/>
        </w:rPr>
        <w:t>pi</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то на</w:t>
      </w:r>
      <w:r w:rsidRPr="00043EAD">
        <w:rPr>
          <w:sz w:val="22"/>
          <w:szCs w:val="22"/>
        </w:rPr>
        <w:softHyphen/>
        <w:t>пряжения на выходе ключа Кл и на выходе импульсного элемен</w:t>
      </w:r>
      <w:r w:rsidRPr="00043EAD">
        <w:rPr>
          <w:sz w:val="22"/>
          <w:szCs w:val="22"/>
        </w:rPr>
        <w:softHyphen/>
        <w:t>та, дополненного формирующим фильтром, совпадают.</w:t>
      </w:r>
    </w:p>
    <w:p w:rsidR="00105859" w:rsidRPr="00043EAD" w:rsidRDefault="007824B5">
      <w:pPr>
        <w:pStyle w:val="22"/>
        <w:shd w:val="clear" w:color="auto" w:fill="auto"/>
        <w:spacing w:before="0" w:after="77" w:line="211" w:lineRule="exact"/>
        <w:ind w:firstLine="360"/>
        <w:jc w:val="both"/>
        <w:rPr>
          <w:sz w:val="22"/>
          <w:szCs w:val="22"/>
        </w:rPr>
      </w:pPr>
      <w:r w:rsidRPr="00043EAD">
        <w:rPr>
          <w:sz w:val="22"/>
          <w:szCs w:val="22"/>
        </w:rPr>
        <w:t>Передаточная функция формирующего фильтра, обеспечиваю</w:t>
      </w:r>
      <w:r w:rsidRPr="00043EAD">
        <w:rPr>
          <w:sz w:val="22"/>
          <w:szCs w:val="22"/>
        </w:rPr>
        <w:softHyphen/>
        <w:t>щего такое совпадение, определяется преобразованием Лапласа его импульсной переходной функции £Гфф(/) и с учетом (10.5) равна</w:t>
      </w:r>
    </w:p>
    <w:p w:rsidR="00105859" w:rsidRPr="00043EAD" w:rsidRDefault="007824B5">
      <w:pPr>
        <w:pStyle w:val="52"/>
        <w:shd w:val="clear" w:color="auto" w:fill="auto"/>
        <w:tabs>
          <w:tab w:val="left" w:pos="6185"/>
        </w:tabs>
        <w:spacing w:after="9" w:line="190" w:lineRule="exact"/>
        <w:ind w:left="1520"/>
        <w:rPr>
          <w:sz w:val="22"/>
          <w:szCs w:val="22"/>
          <w:lang w:val="en-US"/>
        </w:rPr>
      </w:pPr>
      <w:r w:rsidRPr="00043EAD">
        <w:rPr>
          <w:rStyle w:val="5CenturySchoolbook95pt0"/>
          <w:sz w:val="22"/>
          <w:szCs w:val="22"/>
        </w:rPr>
        <w:t xml:space="preserve">(s) </w:t>
      </w:r>
      <w:r w:rsidRPr="00043EAD">
        <w:rPr>
          <w:sz w:val="22"/>
          <w:szCs w:val="22"/>
          <w:lang w:val="en-US"/>
        </w:rPr>
        <w:t xml:space="preserve">= </w:t>
      </w:r>
      <w:r w:rsidRPr="00043EAD">
        <w:rPr>
          <w:rStyle w:val="5PalatinoLinotype9pt0pt"/>
          <w:sz w:val="22"/>
          <w:szCs w:val="22"/>
        </w:rPr>
        <w:t>z</w:t>
      </w:r>
      <w:r w:rsidRPr="00043EAD">
        <w:rPr>
          <w:rStyle w:val="5CenturySchoolbook95pt0"/>
          <w:sz w:val="22"/>
          <w:szCs w:val="22"/>
        </w:rPr>
        <w:t xml:space="preserve"> </w:t>
      </w:r>
      <w:r w:rsidRPr="00043EAD">
        <w:rPr>
          <w:sz w:val="22"/>
          <w:szCs w:val="22"/>
          <w:lang w:val="en-US"/>
        </w:rPr>
        <w:t>[£</w:t>
      </w:r>
      <w:r w:rsidRPr="00043EAD">
        <w:rPr>
          <w:sz w:val="22"/>
          <w:szCs w:val="22"/>
        </w:rPr>
        <w:t>фф</w:t>
      </w:r>
      <w:r w:rsidRPr="00043EAD">
        <w:rPr>
          <w:sz w:val="22"/>
          <w:szCs w:val="22"/>
          <w:lang w:val="en-US"/>
        </w:rPr>
        <w:t xml:space="preserve"> (*)] = </w:t>
      </w:r>
      <w:r w:rsidRPr="00043EAD">
        <w:rPr>
          <w:rStyle w:val="5PalatinoLinotype9pt0pt"/>
          <w:sz w:val="22"/>
          <w:szCs w:val="22"/>
        </w:rPr>
        <w:t>z</w:t>
      </w:r>
      <w:r w:rsidRPr="00043EAD">
        <w:rPr>
          <w:rStyle w:val="5CenturySchoolbook95pt0"/>
          <w:sz w:val="22"/>
          <w:szCs w:val="22"/>
        </w:rPr>
        <w:t xml:space="preserve"> </w:t>
      </w:r>
      <w:r w:rsidRPr="00043EAD">
        <w:rPr>
          <w:rStyle w:val="5CenturySchoolbook95pt0"/>
          <w:sz w:val="22"/>
          <w:szCs w:val="22"/>
          <w:lang w:eastAsia="ru-RU" w:bidi="ru-RU"/>
        </w:rPr>
        <w:t>1</w:t>
      </w:r>
      <w:r w:rsidRPr="00043EAD">
        <w:rPr>
          <w:rStyle w:val="5CenturySchoolbook95pt0"/>
          <w:sz w:val="22"/>
          <w:szCs w:val="22"/>
          <w:lang w:val="ru-RU" w:eastAsia="ru-RU" w:bidi="ru-RU"/>
        </w:rPr>
        <w:t>р</w:t>
      </w:r>
      <w:r w:rsidRPr="00043EAD">
        <w:rPr>
          <w:rStyle w:val="5CenturySchoolbook95pt0"/>
          <w:sz w:val="22"/>
          <w:szCs w:val="22"/>
          <w:lang w:eastAsia="ru-RU" w:bidi="ru-RU"/>
        </w:rPr>
        <w:t xml:space="preserve">, </w:t>
      </w:r>
      <w:r w:rsidRPr="00043EAD">
        <w:rPr>
          <w:sz w:val="22"/>
          <w:szCs w:val="22"/>
          <w:lang w:val="en-US"/>
        </w:rPr>
        <w:t xml:space="preserve">(0] </w:t>
      </w:r>
      <w:r w:rsidRPr="00043EAD">
        <w:rPr>
          <w:rStyle w:val="5CenturySchoolbook95pt0"/>
          <w:sz w:val="22"/>
          <w:szCs w:val="22"/>
          <w:lang w:eastAsia="ru-RU" w:bidi="ru-RU"/>
        </w:rPr>
        <w:t xml:space="preserve">= </w:t>
      </w:r>
      <w:r w:rsidRPr="00043EAD">
        <w:rPr>
          <w:rStyle w:val="5CenturySchoolbook95pt"/>
          <w:sz w:val="22"/>
          <w:szCs w:val="22"/>
        </w:rPr>
        <w:t>s-</w:t>
      </w:r>
      <w:r w:rsidRPr="00043EAD">
        <w:rPr>
          <w:rStyle w:val="5CenturySchoolbook95pt"/>
          <w:sz w:val="22"/>
          <w:szCs w:val="22"/>
          <w:vertAlign w:val="superscript"/>
        </w:rPr>
        <w:t>1</w:t>
      </w:r>
      <w:r w:rsidRPr="00043EAD">
        <w:rPr>
          <w:rStyle w:val="5CenturySchoolbook95pt"/>
          <w:sz w:val="22"/>
          <w:szCs w:val="22"/>
        </w:rPr>
        <w:t xml:space="preserve"> </w:t>
      </w:r>
      <w:r w:rsidRPr="00043EAD">
        <w:rPr>
          <w:sz w:val="22"/>
          <w:szCs w:val="22"/>
          <w:lang w:val="en-US"/>
        </w:rPr>
        <w:t xml:space="preserve">(1 </w:t>
      </w:r>
      <w:r w:rsidRPr="00043EAD">
        <w:rPr>
          <w:sz w:val="22"/>
          <w:szCs w:val="22"/>
          <w:lang w:val="en-US" w:eastAsia="en-US" w:bidi="en-US"/>
        </w:rPr>
        <w:t>-e</w:t>
      </w:r>
      <w:r w:rsidRPr="00043EAD">
        <w:rPr>
          <w:rStyle w:val="5Candara8pt"/>
          <w:sz w:val="22"/>
          <w:szCs w:val="22"/>
        </w:rPr>
        <w:t>~</w:t>
      </w:r>
      <w:r w:rsidRPr="00043EAD">
        <w:rPr>
          <w:rStyle w:val="5Candara8pt"/>
          <w:sz w:val="22"/>
          <w:szCs w:val="22"/>
          <w:vertAlign w:val="superscript"/>
        </w:rPr>
        <w:t>s</w:t>
      </w:r>
      <w:r w:rsidRPr="00043EAD">
        <w:rPr>
          <w:rStyle w:val="5Candara8pt"/>
          <w:sz w:val="22"/>
          <w:szCs w:val="22"/>
        </w:rPr>
        <w:t>4</w:t>
      </w:r>
      <w:r w:rsidRPr="00043EAD">
        <w:rPr>
          <w:sz w:val="22"/>
          <w:szCs w:val="22"/>
          <w:lang w:val="en-US" w:eastAsia="en-US" w:bidi="en-US"/>
        </w:rPr>
        <w:tab/>
      </w:r>
      <w:r w:rsidRPr="00043EAD">
        <w:rPr>
          <w:sz w:val="22"/>
          <w:szCs w:val="22"/>
          <w:lang w:val="en-US"/>
        </w:rPr>
        <w:t>(</w:t>
      </w:r>
      <w:r w:rsidRPr="00043EAD">
        <w:rPr>
          <w:sz w:val="22"/>
          <w:szCs w:val="22"/>
        </w:rPr>
        <w:t>Ю</w:t>
      </w:r>
      <w:r w:rsidRPr="00043EAD">
        <w:rPr>
          <w:sz w:val="22"/>
          <w:szCs w:val="22"/>
          <w:lang w:val="en-US"/>
        </w:rPr>
        <w:t>.6)</w:t>
      </w:r>
    </w:p>
    <w:p w:rsidR="00105859" w:rsidRPr="00043EAD" w:rsidRDefault="007824B5">
      <w:pPr>
        <w:pStyle w:val="60"/>
        <w:shd w:val="clear" w:color="auto" w:fill="auto"/>
        <w:spacing w:before="0" w:after="70" w:line="173" w:lineRule="exact"/>
        <w:ind w:firstLine="360"/>
        <w:rPr>
          <w:sz w:val="22"/>
          <w:szCs w:val="22"/>
        </w:rPr>
      </w:pPr>
      <w:r w:rsidRPr="00043EAD">
        <w:rPr>
          <w:sz w:val="22"/>
          <w:szCs w:val="22"/>
        </w:rPr>
        <w:t xml:space="preserve">Учтем теперь наличие шума </w:t>
      </w:r>
      <w:r w:rsidRPr="00043EAD">
        <w:rPr>
          <w:rStyle w:val="61pt0"/>
          <w:sz w:val="22"/>
          <w:szCs w:val="22"/>
        </w:rPr>
        <w:t>£(/)</w:t>
      </w:r>
      <w:r w:rsidRPr="00043EAD">
        <w:rPr>
          <w:sz w:val="22"/>
          <w:szCs w:val="22"/>
        </w:rPr>
        <w:t xml:space="preserve"> в схеме па рис. 10.4. Если время корре</w:t>
      </w:r>
      <w:r w:rsidRPr="00043EAD">
        <w:rPr>
          <w:sz w:val="22"/>
          <w:szCs w:val="22"/>
        </w:rPr>
        <w:softHyphen/>
        <w:t xml:space="preserve">ляции шума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мало по сравнению с длительностью т</w:t>
      </w:r>
      <w:r w:rsidRPr="00043EAD">
        <w:rPr>
          <w:sz w:val="22"/>
          <w:szCs w:val="22"/>
          <w:vertAlign w:val="subscript"/>
        </w:rPr>
        <w:t>и</w:t>
      </w:r>
      <w:r w:rsidRPr="00043EAD">
        <w:rPr>
          <w:sz w:val="22"/>
          <w:szCs w:val="22"/>
        </w:rPr>
        <w:t xml:space="preserve"> замыкания ключа Кл, то при замене этого ключа импульсным элементом и формирующим фильтром необходимо скорректировать также шум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Поясним это положение, пола</w:t>
      </w:r>
      <w:r w:rsidRPr="00043EAD">
        <w:rPr>
          <w:sz w:val="22"/>
          <w:szCs w:val="22"/>
        </w:rPr>
        <w:softHyphen/>
        <w:t xml:space="preserve">гая, что </w:t>
      </w:r>
      <w:r w:rsidRPr="00043EAD">
        <w:rPr>
          <w:rStyle w:val="61pt0"/>
          <w:sz w:val="22"/>
          <w:szCs w:val="22"/>
        </w:rPr>
        <w:t>£(/)</w:t>
      </w:r>
      <w:r w:rsidRPr="00043EAD">
        <w:rPr>
          <w:sz w:val="22"/>
          <w:szCs w:val="22"/>
        </w:rPr>
        <w:t xml:space="preserve"> является белым шумом со спектральной плотностью </w:t>
      </w:r>
      <w:r w:rsidRPr="00043EAD">
        <w:rPr>
          <w:sz w:val="22"/>
          <w:szCs w:val="22"/>
          <w:lang w:val="en-US" w:eastAsia="en-US" w:bidi="en-US"/>
        </w:rPr>
        <w:t>Sg</w:t>
      </w:r>
      <w:r w:rsidRPr="00043EAD">
        <w:rPr>
          <w:sz w:val="22"/>
          <w:szCs w:val="22"/>
          <w:lang w:eastAsia="en-US" w:bidi="en-US"/>
        </w:rPr>
        <w:t xml:space="preserve">(0). </w:t>
      </w:r>
      <w:r w:rsidRPr="00043EAD">
        <w:rPr>
          <w:sz w:val="22"/>
          <w:szCs w:val="22"/>
        </w:rPr>
        <w:t xml:space="preserve">Флюк- туационнос напряжение на выходе ключа Кл представляет собой в этом случае последовательность «пачек» белого шума (рис. 10.10, а) с периодом повторения </w:t>
      </w:r>
      <w:r w:rsidRPr="00043EAD">
        <w:rPr>
          <w:rStyle w:val="6Cambria85pt1pt1"/>
          <w:sz w:val="22"/>
          <w:szCs w:val="22"/>
          <w:lang w:val="ru-RU" w:eastAsia="ru-RU" w:bidi="ru-RU"/>
        </w:rPr>
        <w:t>Т</w:t>
      </w:r>
      <w:r w:rsidRPr="00043EAD">
        <w:rPr>
          <w:sz w:val="22"/>
          <w:szCs w:val="22"/>
        </w:rPr>
        <w:t xml:space="preserve"> и длительностью т</w:t>
      </w:r>
      <w:r w:rsidRPr="00043EAD">
        <w:rPr>
          <w:sz w:val="22"/>
          <w:szCs w:val="22"/>
          <w:vertAlign w:val="subscript"/>
        </w:rPr>
        <w:t>и</w:t>
      </w:r>
      <w:r w:rsidRPr="00043EAD">
        <w:rPr>
          <w:sz w:val="22"/>
          <w:szCs w:val="22"/>
        </w:rPr>
        <w:t>. Спектральная плотность этого напряжения постоянна по частоте и равна</w:t>
      </w:r>
    </w:p>
    <w:p w:rsidR="00105859" w:rsidRPr="00043EAD" w:rsidRDefault="007824B5">
      <w:pPr>
        <w:pStyle w:val="60"/>
        <w:shd w:val="clear" w:color="auto" w:fill="auto"/>
        <w:tabs>
          <w:tab w:val="left" w:pos="6185"/>
        </w:tabs>
        <w:spacing w:before="0" w:after="14" w:line="160" w:lineRule="exact"/>
        <w:ind w:left="2080"/>
        <w:rPr>
          <w:sz w:val="22"/>
          <w:szCs w:val="22"/>
        </w:rPr>
      </w:pPr>
      <w:r w:rsidRPr="00043EAD">
        <w:rPr>
          <w:rStyle w:val="61"/>
          <w:sz w:val="22"/>
          <w:szCs w:val="22"/>
          <w:lang w:val="en-US" w:eastAsia="en-US" w:bidi="en-US"/>
        </w:rPr>
        <w:t>Si</w:t>
      </w:r>
      <w:r w:rsidRPr="00043EAD">
        <w:rPr>
          <w:rStyle w:val="61"/>
          <w:sz w:val="22"/>
          <w:szCs w:val="22"/>
          <w:lang w:eastAsia="en-US" w:bidi="en-US"/>
        </w:rPr>
        <w:t xml:space="preserve">(0) = </w:t>
      </w:r>
      <w:r w:rsidRPr="00043EAD">
        <w:rPr>
          <w:rStyle w:val="61"/>
          <w:sz w:val="22"/>
          <w:szCs w:val="22"/>
          <w:lang w:val="en-US" w:eastAsia="en-US" w:bidi="en-US"/>
        </w:rPr>
        <w:t>S</w:t>
      </w:r>
      <w:r w:rsidRPr="00043EAD">
        <w:rPr>
          <w:rStyle w:val="61"/>
          <w:sz w:val="22"/>
          <w:szCs w:val="22"/>
          <w:vertAlign w:val="subscript"/>
          <w:lang w:eastAsia="en-US" w:bidi="en-US"/>
        </w:rPr>
        <w:t>6</w:t>
      </w:r>
      <w:r w:rsidRPr="00043EAD">
        <w:rPr>
          <w:rStyle w:val="61"/>
          <w:sz w:val="22"/>
          <w:szCs w:val="22"/>
          <w:lang w:eastAsia="en-US" w:bidi="en-US"/>
        </w:rPr>
        <w:t>(0)/</w:t>
      </w:r>
      <w:r w:rsidRPr="00043EAD">
        <w:rPr>
          <w:rStyle w:val="61"/>
          <w:sz w:val="22"/>
          <w:szCs w:val="22"/>
          <w:lang w:val="en-US" w:eastAsia="en-US" w:bidi="en-US"/>
        </w:rPr>
        <w:t>Q</w:t>
      </w:r>
      <w:r w:rsidRPr="00043EAD">
        <w:rPr>
          <w:rStyle w:val="61"/>
          <w:sz w:val="22"/>
          <w:szCs w:val="22"/>
          <w:lang w:eastAsia="en-US" w:bidi="en-US"/>
        </w:rPr>
        <w:t xml:space="preserve"> = </w:t>
      </w:r>
      <w:r w:rsidRPr="00043EAD">
        <w:rPr>
          <w:rStyle w:val="61"/>
          <w:sz w:val="22"/>
          <w:szCs w:val="22"/>
          <w:lang w:val="en-US" w:eastAsia="en-US" w:bidi="en-US"/>
        </w:rPr>
        <w:t>S</w:t>
      </w:r>
      <w:r w:rsidRPr="00043EAD">
        <w:rPr>
          <w:rStyle w:val="61"/>
          <w:sz w:val="22"/>
          <w:szCs w:val="22"/>
          <w:vertAlign w:val="subscript"/>
          <w:lang w:eastAsia="en-US" w:bidi="en-US"/>
        </w:rPr>
        <w:t>6</w:t>
      </w:r>
      <w:r w:rsidRPr="00043EAD">
        <w:rPr>
          <w:rStyle w:val="61"/>
          <w:sz w:val="22"/>
          <w:szCs w:val="22"/>
          <w:lang w:eastAsia="en-US" w:bidi="en-US"/>
        </w:rPr>
        <w:t>(0)</w:t>
      </w:r>
      <w:r w:rsidRPr="00043EAD">
        <w:rPr>
          <w:rStyle w:val="61"/>
          <w:sz w:val="22"/>
          <w:szCs w:val="22"/>
          <w:lang w:val="en-US" w:eastAsia="en-US" w:bidi="en-US"/>
        </w:rPr>
        <w:t>t</w:t>
      </w:r>
      <w:r w:rsidRPr="00043EAD">
        <w:rPr>
          <w:rStyle w:val="61"/>
          <w:sz w:val="22"/>
          <w:szCs w:val="22"/>
          <w:lang w:eastAsia="en-US" w:bidi="en-US"/>
        </w:rPr>
        <w:t>„/7\</w:t>
      </w:r>
      <w:r w:rsidRPr="00043EAD">
        <w:rPr>
          <w:rStyle w:val="61"/>
          <w:sz w:val="22"/>
          <w:szCs w:val="22"/>
          <w:lang w:eastAsia="en-US" w:bidi="en-US"/>
        </w:rPr>
        <w:tab/>
      </w:r>
      <w:r w:rsidRPr="00043EAD">
        <w:rPr>
          <w:rStyle w:val="61"/>
          <w:sz w:val="22"/>
          <w:szCs w:val="22"/>
        </w:rPr>
        <w:t>(10.7)</w:t>
      </w:r>
    </w:p>
    <w:p w:rsidR="00105859" w:rsidRPr="00043EAD" w:rsidRDefault="007824B5">
      <w:pPr>
        <w:pStyle w:val="60"/>
        <w:shd w:val="clear" w:color="auto" w:fill="auto"/>
        <w:spacing w:before="0" w:after="66" w:line="168" w:lineRule="exact"/>
        <w:rPr>
          <w:sz w:val="22"/>
          <w:szCs w:val="22"/>
        </w:rPr>
      </w:pPr>
      <w:r w:rsidRPr="00043EAD">
        <w:rPr>
          <w:sz w:val="22"/>
          <w:szCs w:val="22"/>
        </w:rPr>
        <w:t xml:space="preserve">Если ключ заменен импульсным элементом и формирующим фильтром, то флюктуационное напряжение </w:t>
      </w:r>
      <w:r w:rsidRPr="00043EAD">
        <w:rPr>
          <w:rStyle w:val="6Cambria85pt1pt1"/>
          <w:sz w:val="22"/>
          <w:szCs w:val="22"/>
        </w:rPr>
        <w:t>u</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па выходе фильтра имеет вид последова</w:t>
      </w:r>
      <w:r w:rsidRPr="00043EAD">
        <w:rPr>
          <w:sz w:val="22"/>
          <w:szCs w:val="22"/>
        </w:rPr>
        <w:softHyphen/>
        <w:t>тельности прямоугольных импульсов длительностью т</w:t>
      </w:r>
      <w:r w:rsidRPr="00043EAD">
        <w:rPr>
          <w:sz w:val="22"/>
          <w:szCs w:val="22"/>
          <w:vertAlign w:val="subscript"/>
        </w:rPr>
        <w:t>и</w:t>
      </w:r>
      <w:r w:rsidRPr="00043EAD">
        <w:rPr>
          <w:sz w:val="22"/>
          <w:szCs w:val="22"/>
        </w:rPr>
        <w:t xml:space="preserve"> с независимыми случай</w:t>
      </w:r>
      <w:r w:rsidRPr="00043EAD">
        <w:rPr>
          <w:sz w:val="22"/>
          <w:szCs w:val="22"/>
        </w:rPr>
        <w:softHyphen/>
        <w:t>ными амплитудами (рис. 10.10,6). Действие этого напряжения на узкополос</w:t>
      </w:r>
      <w:r w:rsidRPr="00043EAD">
        <w:rPr>
          <w:sz w:val="22"/>
          <w:szCs w:val="22"/>
        </w:rPr>
        <w:softHyphen/>
        <w:t xml:space="preserve">ный фильтр нижних частот системы определяется его спектральной плотностью </w:t>
      </w:r>
      <w:r w:rsidRPr="00043EAD">
        <w:rPr>
          <w:sz w:val="22"/>
          <w:szCs w:val="22"/>
          <w:lang w:val="en-US" w:eastAsia="en-US" w:bidi="en-US"/>
        </w:rPr>
        <w:t>S</w:t>
      </w:r>
      <w:r w:rsidRPr="00043EAD">
        <w:rPr>
          <w:sz w:val="22"/>
          <w:szCs w:val="22"/>
          <w:vertAlign w:val="subscript"/>
          <w:lang w:eastAsia="en-US" w:bidi="en-US"/>
        </w:rPr>
        <w:t>2</w:t>
      </w:r>
      <w:r w:rsidRPr="00043EAD">
        <w:rPr>
          <w:sz w:val="22"/>
          <w:szCs w:val="22"/>
          <w:lang w:eastAsia="en-US" w:bidi="en-US"/>
        </w:rPr>
        <w:t xml:space="preserve">(0), </w:t>
      </w:r>
      <w:r w:rsidRPr="00043EAD">
        <w:rPr>
          <w:sz w:val="22"/>
          <w:szCs w:val="22"/>
        </w:rPr>
        <w:t>которая равна</w:t>
      </w:r>
    </w:p>
    <w:p w:rsidR="00105859" w:rsidRPr="00043EAD" w:rsidRDefault="00134C30">
      <w:pPr>
        <w:pStyle w:val="60"/>
        <w:shd w:val="clear" w:color="auto" w:fill="auto"/>
        <w:tabs>
          <w:tab w:val="left" w:pos="6185"/>
        </w:tabs>
        <w:spacing w:before="0" w:line="160" w:lineRule="exact"/>
        <w:ind w:left="2740"/>
        <w:rPr>
          <w:sz w:val="22"/>
          <w:szCs w:val="22"/>
        </w:rPr>
      </w:pPr>
      <w:r w:rsidRPr="00043EAD">
        <w:rPr>
          <w:noProof/>
          <w:sz w:val="22"/>
          <w:szCs w:val="22"/>
          <w:lang w:bidi="ar-SA"/>
        </w:rPr>
        <mc:AlternateContent>
          <mc:Choice Requires="wps">
            <w:drawing>
              <wp:anchor distT="0" distB="478790" distL="63500" distR="63500" simplePos="0" relativeHeight="251917312" behindDoc="1" locked="0" layoutInCell="1" allowOverlap="1" wp14:anchorId="16229F37" wp14:editId="4942CC22">
                <wp:simplePos x="0" y="0"/>
                <wp:positionH relativeFrom="margin">
                  <wp:posOffset>41275</wp:posOffset>
                </wp:positionH>
                <wp:positionV relativeFrom="paragraph">
                  <wp:posOffset>149225</wp:posOffset>
                </wp:positionV>
                <wp:extent cx="509270" cy="1006475"/>
                <wp:effectExtent l="3175" t="0" r="1905" b="2540"/>
                <wp:wrapTopAndBottom/>
                <wp:docPr id="540" name="Text Box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270" cy="1006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422"/>
                              <w:gridCol w:w="379"/>
                            </w:tblGrid>
                            <w:tr w:rsidR="00105859">
                              <w:trPr>
                                <w:trHeight w:hRule="exact" w:val="259"/>
                                <w:jc w:val="center"/>
                              </w:trPr>
                              <w:tc>
                                <w:tcPr>
                                  <w:tcW w:w="801" w:type="dxa"/>
                                  <w:gridSpan w:val="2"/>
                                  <w:shd w:val="clear" w:color="auto" w:fill="FFFFFF"/>
                                </w:tcPr>
                                <w:p w:rsidR="00105859" w:rsidRDefault="007824B5">
                                  <w:pPr>
                                    <w:pStyle w:val="22"/>
                                    <w:shd w:val="clear" w:color="auto" w:fill="auto"/>
                                    <w:spacing w:before="0" w:line="160" w:lineRule="exact"/>
                                    <w:ind w:firstLine="0"/>
                                  </w:pPr>
                                  <w:r>
                                    <w:rPr>
                                      <w:rStyle w:val="28pt1"/>
                                      <w:lang w:val="ru-RU" w:eastAsia="ru-RU" w:bidi="ru-RU"/>
                                    </w:rPr>
                                    <w:t>где о</w:t>
                                  </w:r>
                                  <w:r>
                                    <w:rPr>
                                      <w:rStyle w:val="28pt1"/>
                                      <w:vertAlign w:val="superscript"/>
                                      <w:lang w:val="ru-RU" w:eastAsia="ru-RU" w:bidi="ru-RU"/>
                                    </w:rPr>
                                    <w:t>2</w:t>
                                  </w:r>
                                  <w:r>
                                    <w:rPr>
                                      <w:rStyle w:val="28pt1"/>
                                      <w:lang w:val="ru-RU" w:eastAsia="ru-RU" w:bidi="ru-RU"/>
                                    </w:rPr>
                                    <w:t xml:space="preserve"> —</w:t>
                                  </w:r>
                                </w:p>
                              </w:tc>
                            </w:tr>
                            <w:tr w:rsidR="00105859">
                              <w:trPr>
                                <w:trHeight w:hRule="exact" w:val="254"/>
                                <w:jc w:val="center"/>
                              </w:trPr>
                              <w:tc>
                                <w:tcPr>
                                  <w:tcW w:w="422" w:type="dxa"/>
                                  <w:shd w:val="clear" w:color="auto" w:fill="FFFFFF"/>
                                  <w:vAlign w:val="bottom"/>
                                </w:tcPr>
                                <w:p w:rsidR="00105859" w:rsidRDefault="007824B5">
                                  <w:pPr>
                                    <w:pStyle w:val="22"/>
                                    <w:shd w:val="clear" w:color="auto" w:fill="auto"/>
                                    <w:spacing w:before="0" w:line="170" w:lineRule="exact"/>
                                    <w:ind w:firstLine="0"/>
                                  </w:pPr>
                                  <w:r>
                                    <w:rPr>
                                      <w:rStyle w:val="2Cambria85pt1pt1"/>
                                      <w:lang w:val="ru-RU" w:eastAsia="ru-RU" w:bidi="ru-RU"/>
                                    </w:rPr>
                                    <w:t>а)</w:t>
                                  </w:r>
                                </w:p>
                              </w:tc>
                              <w:tc>
                                <w:tcPr>
                                  <w:tcW w:w="379" w:type="dxa"/>
                                  <w:shd w:val="clear" w:color="auto" w:fill="FFFFFF"/>
                                </w:tcPr>
                                <w:p w:rsidR="00105859" w:rsidRDefault="00105859">
                                  <w:pPr>
                                    <w:rPr>
                                      <w:sz w:val="10"/>
                                      <w:szCs w:val="10"/>
                                    </w:rPr>
                                  </w:pPr>
                                </w:p>
                              </w:tc>
                            </w:tr>
                            <w:tr w:rsidR="00105859">
                              <w:trPr>
                                <w:trHeight w:hRule="exact" w:val="346"/>
                                <w:jc w:val="center"/>
                              </w:trPr>
                              <w:tc>
                                <w:tcPr>
                                  <w:tcW w:w="422" w:type="dxa"/>
                                  <w:shd w:val="clear" w:color="auto" w:fill="FFFFFF"/>
                                </w:tcPr>
                                <w:p w:rsidR="00105859" w:rsidRDefault="007824B5">
                                  <w:pPr>
                                    <w:pStyle w:val="22"/>
                                    <w:shd w:val="clear" w:color="auto" w:fill="auto"/>
                                    <w:spacing w:before="0" w:line="170" w:lineRule="exact"/>
                                    <w:ind w:firstLine="0"/>
                                  </w:pPr>
                                  <w:r>
                                    <w:rPr>
                                      <w:rStyle w:val="2Cambria85pt1pt1"/>
                                      <w:lang w:val="ru-RU" w:eastAsia="ru-RU" w:bidi="ru-RU"/>
                                    </w:rPr>
                                    <w:t>и</w:t>
                                  </w:r>
                                  <w:r>
                                    <w:rPr>
                                      <w:rStyle w:val="2Cambria85pt1pt1"/>
                                      <w:vertAlign w:val="subscript"/>
                                      <w:lang w:val="ru-RU" w:eastAsia="ru-RU" w:bidi="ru-RU"/>
                                    </w:rPr>
                                    <w:t>к</w:t>
                                  </w:r>
                                  <w:r>
                                    <w:rPr>
                                      <w:rStyle w:val="2Cambria85pt1pt1"/>
                                      <w:lang w:val="ru-RU" w:eastAsia="ru-RU" w:bidi="ru-RU"/>
                                    </w:rPr>
                                    <w:t>Ш</w:t>
                                  </w:r>
                                </w:p>
                              </w:tc>
                              <w:tc>
                                <w:tcPr>
                                  <w:tcW w:w="379" w:type="dxa"/>
                                  <w:tcBorders>
                                    <w:left w:val="single" w:sz="4" w:space="0" w:color="auto"/>
                                  </w:tcBorders>
                                  <w:shd w:val="clear" w:color="auto" w:fill="FFFFFF"/>
                                </w:tcPr>
                                <w:p w:rsidR="00105859" w:rsidRDefault="00105859">
                                  <w:pPr>
                                    <w:rPr>
                                      <w:sz w:val="10"/>
                                      <w:szCs w:val="10"/>
                                    </w:rPr>
                                  </w:pPr>
                                </w:p>
                              </w:tc>
                            </w:tr>
                            <w:tr w:rsidR="00105859">
                              <w:trPr>
                                <w:trHeight w:hRule="exact" w:val="403"/>
                                <w:jc w:val="center"/>
                              </w:trPr>
                              <w:tc>
                                <w:tcPr>
                                  <w:tcW w:w="422" w:type="dxa"/>
                                  <w:shd w:val="clear" w:color="auto" w:fill="FFFFFF"/>
                                  <w:vAlign w:val="bottom"/>
                                </w:tcPr>
                                <w:p w:rsidR="00105859" w:rsidRDefault="007824B5">
                                  <w:pPr>
                                    <w:pStyle w:val="22"/>
                                    <w:shd w:val="clear" w:color="auto" w:fill="auto"/>
                                    <w:spacing w:before="0" w:line="170" w:lineRule="exact"/>
                                    <w:ind w:firstLine="0"/>
                                  </w:pPr>
                                  <w:r>
                                    <w:rPr>
                                      <w:rStyle w:val="2Cambria85pt1pt1"/>
                                      <w:lang w:val="ru-RU" w:eastAsia="ru-RU" w:bidi="ru-RU"/>
                                    </w:rPr>
                                    <w:t>5)</w:t>
                                  </w:r>
                                </w:p>
                              </w:tc>
                              <w:tc>
                                <w:tcPr>
                                  <w:tcW w:w="379" w:type="dxa"/>
                                  <w:tcBorders>
                                    <w:left w:val="single" w:sz="4" w:space="0" w:color="auto"/>
                                  </w:tcBorders>
                                  <w:shd w:val="clear" w:color="auto" w:fill="FFFFFF"/>
                                  <w:vAlign w:val="bottom"/>
                                </w:tcPr>
                                <w:p w:rsidR="00105859" w:rsidRDefault="007824B5">
                                  <w:pPr>
                                    <w:pStyle w:val="22"/>
                                    <w:shd w:val="clear" w:color="auto" w:fill="auto"/>
                                    <w:spacing w:before="0" w:line="200" w:lineRule="exact"/>
                                    <w:ind w:firstLine="0"/>
                                  </w:pPr>
                                  <w:r>
                                    <w:rPr>
                                      <w:rStyle w:val="210pt-1pt"/>
                                    </w:rPr>
                                    <w:t>1г</w:t>
                                  </w:r>
                                </w:p>
                              </w:tc>
                            </w:tr>
                            <w:tr w:rsidR="00105859">
                              <w:trPr>
                                <w:trHeight w:hRule="exact" w:val="278"/>
                                <w:jc w:val="center"/>
                              </w:trPr>
                              <w:tc>
                                <w:tcPr>
                                  <w:tcW w:w="422" w:type="dxa"/>
                                  <w:shd w:val="clear" w:color="auto" w:fill="FFFFFF"/>
                                  <w:vAlign w:val="bottom"/>
                                </w:tcPr>
                                <w:p w:rsidR="00105859" w:rsidRDefault="007824B5">
                                  <w:pPr>
                                    <w:pStyle w:val="22"/>
                                    <w:shd w:val="clear" w:color="auto" w:fill="auto"/>
                                    <w:spacing w:before="0" w:line="170" w:lineRule="exact"/>
                                    <w:ind w:firstLine="0"/>
                                  </w:pPr>
                                  <w:r>
                                    <w:rPr>
                                      <w:rStyle w:val="2Cambria85pt1pt1"/>
                                    </w:rPr>
                                    <w:t>ult)</w:t>
                                  </w:r>
                                </w:p>
                              </w:tc>
                              <w:tc>
                                <w:tcPr>
                                  <w:tcW w:w="379" w:type="dxa"/>
                                  <w:tcBorders>
                                    <w:left w:val="single" w:sz="4" w:space="0" w:color="auto"/>
                                    <w:bottom w:val="single" w:sz="4" w:space="0" w:color="auto"/>
                                  </w:tcBorders>
                                  <w:shd w:val="clear" w:color="auto" w:fill="FFFFFF"/>
                                  <w:vAlign w:val="bottom"/>
                                </w:tcPr>
                                <w:p w:rsidR="00105859" w:rsidRDefault="007824B5">
                                  <w:pPr>
                                    <w:pStyle w:val="22"/>
                                    <w:shd w:val="clear" w:color="auto" w:fill="auto"/>
                                    <w:spacing w:before="0" w:line="200" w:lineRule="exact"/>
                                    <w:ind w:firstLine="0"/>
                                  </w:pPr>
                                  <w:r>
                                    <w:rPr>
                                      <w:rStyle w:val="210pt-1pt"/>
                                    </w:rPr>
                                    <w:t>П</w:t>
                                  </w:r>
                                </w:p>
                              </w:tc>
                            </w:tr>
                          </w:tbl>
                          <w:p w:rsidR="00105859" w:rsidRDefault="00105859">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1" o:spid="_x0000_s1642" type="#_x0000_t202" style="position:absolute;left:0;text-align:left;margin-left:3.25pt;margin-top:11.75pt;width:40.1pt;height:79.25pt;z-index:-251399168;visibility:visible;mso-wrap-style:square;mso-width-percent:0;mso-height-percent:0;mso-wrap-distance-left:5pt;mso-wrap-distance-top:0;mso-wrap-distance-right:5pt;mso-wrap-distance-bottom:37.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422"/>
                        <w:gridCol w:w="379"/>
                      </w:tblGrid>
                      <w:tr w:rsidR="00105859">
                        <w:trPr>
                          <w:trHeight w:hRule="exact" w:val="259"/>
                          <w:jc w:val="center"/>
                        </w:trPr>
                        <w:tc>
                          <w:tcPr>
                            <w:tcW w:w="801" w:type="dxa"/>
                            <w:gridSpan w:val="2"/>
                            <w:shd w:val="clear" w:color="auto" w:fill="FFFFFF"/>
                          </w:tcPr>
                          <w:p w:rsidR="00105859" w:rsidRDefault="007824B5">
                            <w:pPr>
                              <w:pStyle w:val="22"/>
                              <w:shd w:val="clear" w:color="auto" w:fill="auto"/>
                              <w:spacing w:before="0" w:line="160" w:lineRule="exact"/>
                              <w:ind w:firstLine="0"/>
                            </w:pPr>
                            <w:r>
                              <w:rPr>
                                <w:rStyle w:val="28pt1"/>
                                <w:lang w:val="ru-RU" w:eastAsia="ru-RU" w:bidi="ru-RU"/>
                              </w:rPr>
                              <w:t>где о</w:t>
                            </w:r>
                            <w:r>
                              <w:rPr>
                                <w:rStyle w:val="28pt1"/>
                                <w:vertAlign w:val="superscript"/>
                                <w:lang w:val="ru-RU" w:eastAsia="ru-RU" w:bidi="ru-RU"/>
                              </w:rPr>
                              <w:t>2</w:t>
                            </w:r>
                            <w:r>
                              <w:rPr>
                                <w:rStyle w:val="28pt1"/>
                                <w:lang w:val="ru-RU" w:eastAsia="ru-RU" w:bidi="ru-RU"/>
                              </w:rPr>
                              <w:t xml:space="preserve"> —</w:t>
                            </w:r>
                          </w:p>
                        </w:tc>
                      </w:tr>
                      <w:tr w:rsidR="00105859">
                        <w:trPr>
                          <w:trHeight w:hRule="exact" w:val="254"/>
                          <w:jc w:val="center"/>
                        </w:trPr>
                        <w:tc>
                          <w:tcPr>
                            <w:tcW w:w="422" w:type="dxa"/>
                            <w:shd w:val="clear" w:color="auto" w:fill="FFFFFF"/>
                            <w:vAlign w:val="bottom"/>
                          </w:tcPr>
                          <w:p w:rsidR="00105859" w:rsidRDefault="007824B5">
                            <w:pPr>
                              <w:pStyle w:val="22"/>
                              <w:shd w:val="clear" w:color="auto" w:fill="auto"/>
                              <w:spacing w:before="0" w:line="170" w:lineRule="exact"/>
                              <w:ind w:firstLine="0"/>
                            </w:pPr>
                            <w:r>
                              <w:rPr>
                                <w:rStyle w:val="2Cambria85pt1pt1"/>
                                <w:lang w:val="ru-RU" w:eastAsia="ru-RU" w:bidi="ru-RU"/>
                              </w:rPr>
                              <w:t>а)</w:t>
                            </w:r>
                          </w:p>
                        </w:tc>
                        <w:tc>
                          <w:tcPr>
                            <w:tcW w:w="379" w:type="dxa"/>
                            <w:shd w:val="clear" w:color="auto" w:fill="FFFFFF"/>
                          </w:tcPr>
                          <w:p w:rsidR="00105859" w:rsidRDefault="00105859">
                            <w:pPr>
                              <w:rPr>
                                <w:sz w:val="10"/>
                                <w:szCs w:val="10"/>
                              </w:rPr>
                            </w:pPr>
                          </w:p>
                        </w:tc>
                      </w:tr>
                      <w:tr w:rsidR="00105859">
                        <w:trPr>
                          <w:trHeight w:hRule="exact" w:val="346"/>
                          <w:jc w:val="center"/>
                        </w:trPr>
                        <w:tc>
                          <w:tcPr>
                            <w:tcW w:w="422" w:type="dxa"/>
                            <w:shd w:val="clear" w:color="auto" w:fill="FFFFFF"/>
                          </w:tcPr>
                          <w:p w:rsidR="00105859" w:rsidRDefault="007824B5">
                            <w:pPr>
                              <w:pStyle w:val="22"/>
                              <w:shd w:val="clear" w:color="auto" w:fill="auto"/>
                              <w:spacing w:before="0" w:line="170" w:lineRule="exact"/>
                              <w:ind w:firstLine="0"/>
                            </w:pPr>
                            <w:r>
                              <w:rPr>
                                <w:rStyle w:val="2Cambria85pt1pt1"/>
                                <w:lang w:val="ru-RU" w:eastAsia="ru-RU" w:bidi="ru-RU"/>
                              </w:rPr>
                              <w:t>и</w:t>
                            </w:r>
                            <w:r>
                              <w:rPr>
                                <w:rStyle w:val="2Cambria85pt1pt1"/>
                                <w:vertAlign w:val="subscript"/>
                                <w:lang w:val="ru-RU" w:eastAsia="ru-RU" w:bidi="ru-RU"/>
                              </w:rPr>
                              <w:t>к</w:t>
                            </w:r>
                            <w:r>
                              <w:rPr>
                                <w:rStyle w:val="2Cambria85pt1pt1"/>
                                <w:lang w:val="ru-RU" w:eastAsia="ru-RU" w:bidi="ru-RU"/>
                              </w:rPr>
                              <w:t>Ш</w:t>
                            </w:r>
                          </w:p>
                        </w:tc>
                        <w:tc>
                          <w:tcPr>
                            <w:tcW w:w="379" w:type="dxa"/>
                            <w:tcBorders>
                              <w:left w:val="single" w:sz="4" w:space="0" w:color="auto"/>
                            </w:tcBorders>
                            <w:shd w:val="clear" w:color="auto" w:fill="FFFFFF"/>
                          </w:tcPr>
                          <w:p w:rsidR="00105859" w:rsidRDefault="00105859">
                            <w:pPr>
                              <w:rPr>
                                <w:sz w:val="10"/>
                                <w:szCs w:val="10"/>
                              </w:rPr>
                            </w:pPr>
                          </w:p>
                        </w:tc>
                      </w:tr>
                      <w:tr w:rsidR="00105859">
                        <w:trPr>
                          <w:trHeight w:hRule="exact" w:val="403"/>
                          <w:jc w:val="center"/>
                        </w:trPr>
                        <w:tc>
                          <w:tcPr>
                            <w:tcW w:w="422" w:type="dxa"/>
                            <w:shd w:val="clear" w:color="auto" w:fill="FFFFFF"/>
                            <w:vAlign w:val="bottom"/>
                          </w:tcPr>
                          <w:p w:rsidR="00105859" w:rsidRDefault="007824B5">
                            <w:pPr>
                              <w:pStyle w:val="22"/>
                              <w:shd w:val="clear" w:color="auto" w:fill="auto"/>
                              <w:spacing w:before="0" w:line="170" w:lineRule="exact"/>
                              <w:ind w:firstLine="0"/>
                            </w:pPr>
                            <w:r>
                              <w:rPr>
                                <w:rStyle w:val="2Cambria85pt1pt1"/>
                                <w:lang w:val="ru-RU" w:eastAsia="ru-RU" w:bidi="ru-RU"/>
                              </w:rPr>
                              <w:t>5)</w:t>
                            </w:r>
                          </w:p>
                        </w:tc>
                        <w:tc>
                          <w:tcPr>
                            <w:tcW w:w="379" w:type="dxa"/>
                            <w:tcBorders>
                              <w:left w:val="single" w:sz="4" w:space="0" w:color="auto"/>
                            </w:tcBorders>
                            <w:shd w:val="clear" w:color="auto" w:fill="FFFFFF"/>
                            <w:vAlign w:val="bottom"/>
                          </w:tcPr>
                          <w:p w:rsidR="00105859" w:rsidRDefault="007824B5">
                            <w:pPr>
                              <w:pStyle w:val="22"/>
                              <w:shd w:val="clear" w:color="auto" w:fill="auto"/>
                              <w:spacing w:before="0" w:line="200" w:lineRule="exact"/>
                              <w:ind w:firstLine="0"/>
                            </w:pPr>
                            <w:r>
                              <w:rPr>
                                <w:rStyle w:val="210pt-1pt"/>
                              </w:rPr>
                              <w:t>1г</w:t>
                            </w:r>
                          </w:p>
                        </w:tc>
                      </w:tr>
                      <w:tr w:rsidR="00105859">
                        <w:trPr>
                          <w:trHeight w:hRule="exact" w:val="278"/>
                          <w:jc w:val="center"/>
                        </w:trPr>
                        <w:tc>
                          <w:tcPr>
                            <w:tcW w:w="422" w:type="dxa"/>
                            <w:shd w:val="clear" w:color="auto" w:fill="FFFFFF"/>
                            <w:vAlign w:val="bottom"/>
                          </w:tcPr>
                          <w:p w:rsidR="00105859" w:rsidRDefault="007824B5">
                            <w:pPr>
                              <w:pStyle w:val="22"/>
                              <w:shd w:val="clear" w:color="auto" w:fill="auto"/>
                              <w:spacing w:before="0" w:line="170" w:lineRule="exact"/>
                              <w:ind w:firstLine="0"/>
                            </w:pPr>
                            <w:r>
                              <w:rPr>
                                <w:rStyle w:val="2Cambria85pt1pt1"/>
                              </w:rPr>
                              <w:t>ult)</w:t>
                            </w:r>
                          </w:p>
                        </w:tc>
                        <w:tc>
                          <w:tcPr>
                            <w:tcW w:w="379" w:type="dxa"/>
                            <w:tcBorders>
                              <w:left w:val="single" w:sz="4" w:space="0" w:color="auto"/>
                              <w:bottom w:val="single" w:sz="4" w:space="0" w:color="auto"/>
                            </w:tcBorders>
                            <w:shd w:val="clear" w:color="auto" w:fill="FFFFFF"/>
                            <w:vAlign w:val="bottom"/>
                          </w:tcPr>
                          <w:p w:rsidR="00105859" w:rsidRDefault="007824B5">
                            <w:pPr>
                              <w:pStyle w:val="22"/>
                              <w:shd w:val="clear" w:color="auto" w:fill="auto"/>
                              <w:spacing w:before="0" w:line="200" w:lineRule="exact"/>
                              <w:ind w:firstLine="0"/>
                            </w:pPr>
                            <w:r>
                              <w:rPr>
                                <w:rStyle w:val="210pt-1pt"/>
                              </w:rPr>
                              <w:t>П</w:t>
                            </w:r>
                          </w:p>
                        </w:tc>
                      </w:tr>
                    </w:tbl>
                    <w:p w:rsidR="00105859" w:rsidRDefault="00105859">
                      <w:pPr>
                        <w:rPr>
                          <w:sz w:val="2"/>
                          <w:szCs w:val="2"/>
                        </w:rPr>
                      </w:pPr>
                    </w:p>
                  </w:txbxContent>
                </v:textbox>
                <w10:wrap type="topAndBottom" anchorx="margin"/>
              </v:shape>
            </w:pict>
          </mc:Fallback>
        </mc:AlternateContent>
      </w:r>
      <w:r w:rsidRPr="00043EAD">
        <w:rPr>
          <w:noProof/>
          <w:sz w:val="22"/>
          <w:szCs w:val="22"/>
          <w:lang w:bidi="ar-SA"/>
        </w:rPr>
        <mc:AlternateContent>
          <mc:Choice Requires="wps">
            <w:drawing>
              <wp:anchor distT="0" distB="277495" distL="63500" distR="237490" simplePos="0" relativeHeight="251918336" behindDoc="1" locked="0" layoutInCell="1" allowOverlap="1" wp14:anchorId="229E1550" wp14:editId="25A45330">
                <wp:simplePos x="0" y="0"/>
                <wp:positionH relativeFrom="margin">
                  <wp:posOffset>574675</wp:posOffset>
                </wp:positionH>
                <wp:positionV relativeFrom="paragraph">
                  <wp:posOffset>147320</wp:posOffset>
                </wp:positionV>
                <wp:extent cx="3502025" cy="101600"/>
                <wp:effectExtent l="3175" t="4445" r="0" b="2540"/>
                <wp:wrapTopAndBottom/>
                <wp:docPr id="539" name="Text Box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202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дисперсия амплитуды импульсов, равная дисперсии процесса £(1).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50" o:spid="_x0000_s1643" type="#_x0000_t202" style="position:absolute;left:0;text-align:left;margin-left:45.25pt;margin-top:11.6pt;width:275.75pt;height:8pt;z-index:-251398144;visibility:visible;mso-wrap-style:square;mso-width-percent:0;mso-height-percent:0;mso-wrap-distance-left:5pt;mso-wrap-distance-top:0;mso-wrap-distance-right:18.7pt;mso-wrap-distance-bottom:21.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rPr>
                        <w:t>дисперсия амплитуды импульсов, равная дисперсии процесса £(1).</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919360" behindDoc="1" locked="0" layoutInCell="1" allowOverlap="1" wp14:anchorId="2C1829F6" wp14:editId="360E8DD2">
                <wp:simplePos x="0" y="0"/>
                <wp:positionH relativeFrom="margin">
                  <wp:posOffset>821690</wp:posOffset>
                </wp:positionH>
                <wp:positionV relativeFrom="paragraph">
                  <wp:posOffset>570230</wp:posOffset>
                </wp:positionV>
                <wp:extent cx="1475105" cy="254000"/>
                <wp:effectExtent l="2540" t="0" r="0" b="0"/>
                <wp:wrapTopAndBottom/>
                <wp:docPr id="538" name="Text Box 3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10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
                              <w:keepNext/>
                              <w:keepLines/>
                              <w:shd w:val="clear" w:color="auto" w:fill="auto"/>
                              <w:spacing w:line="400" w:lineRule="exact"/>
                            </w:pPr>
                            <w:bookmarkStart w:id="124" w:name="bookmark124"/>
                            <w:r>
                              <w:t>If</w:t>
                            </w:r>
                            <w:r>
                              <w:rPr>
                                <w:lang w:val="ru-RU" w:eastAsia="ru-RU" w:bidi="ru-RU"/>
                              </w:rPr>
                              <w:t>—</w:t>
                            </w:r>
                            <w:r>
                              <w:rPr>
                                <w:rStyle w:val="1Cambria10pt-1ptExact"/>
                              </w:rPr>
                              <w:t>ih-r</w:t>
                            </w:r>
                            <w:r>
                              <w:t xml:space="preserve"> </w:t>
                            </w:r>
                            <w:r>
                              <w:rPr>
                                <w:rStyle w:val="1Cambria10ptExact"/>
                              </w:rPr>
                              <w:t>1</w:t>
                            </w:r>
                            <w:r>
                              <w:rPr>
                                <w:lang w:val="ru-RU" w:eastAsia="ru-RU" w:bidi="ru-RU"/>
                              </w:rPr>
                              <w:t>’</w:t>
                            </w:r>
                            <w:bookmarkEnd w:id="124"/>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9" o:spid="_x0000_s1644" type="#_x0000_t202" style="position:absolute;left:0;text-align:left;margin-left:64.7pt;margin-top:44.9pt;width:116.15pt;height:20pt;z-index:-25139712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" filled="f" stroked="f">
                <v:textbox style="mso-fit-shape-to-text:t" inset="0,0,0,0">
                  <w:txbxContent>
                    <w:p w:rsidR="00105859" w:rsidRDefault="007824B5">
                      <w:pPr>
                        <w:pStyle w:val="1"/>
                        <w:keepNext/>
                        <w:keepLines/>
                        <w:shd w:val="clear" w:color="auto" w:fill="auto"/>
                        <w:spacing w:line="400" w:lineRule="exact"/>
                      </w:pPr>
                      <w:bookmarkStart w:id="152" w:name="bookmark124"/>
                      <w:r>
                        <w:t>If</w:t>
                      </w:r>
                      <w:r>
                        <w:rPr>
                          <w:lang w:val="ru-RU" w:eastAsia="ru-RU" w:bidi="ru-RU"/>
                        </w:rPr>
                        <w:t>—</w:t>
                      </w:r>
                      <w:r>
                        <w:rPr>
                          <w:rStyle w:val="1Cambria10pt-1ptExact"/>
                        </w:rPr>
                        <w:t>ih-r</w:t>
                      </w:r>
                      <w:r>
                        <w:t xml:space="preserve"> </w:t>
                      </w:r>
                      <w:r>
                        <w:rPr>
                          <w:rStyle w:val="1Cambria10ptExact"/>
                        </w:rPr>
                        <w:t>1</w:t>
                      </w:r>
                      <w:r>
                        <w:rPr>
                          <w:lang w:val="ru-RU" w:eastAsia="ru-RU" w:bidi="ru-RU"/>
                        </w:rPr>
                        <w:t>’</w:t>
                      </w:r>
                      <w:bookmarkEnd w:id="152"/>
                    </w:p>
                  </w:txbxContent>
                </v:textbox>
                <w10:wrap type="topAndBottom" anchorx="margin"/>
              </v:shape>
            </w:pict>
          </mc:Fallback>
        </mc:AlternateContent>
      </w:r>
      <w:r w:rsidRPr="00043EAD">
        <w:rPr>
          <w:noProof/>
          <w:sz w:val="22"/>
          <w:szCs w:val="22"/>
          <w:lang w:bidi="ar-SA"/>
        </w:rPr>
        <mc:AlternateContent>
          <mc:Choice Requires="wps">
            <w:drawing>
              <wp:anchor distT="0" distB="0" distL="63500" distR="207010" simplePos="0" relativeHeight="251920384" behindDoc="1" locked="0" layoutInCell="1" allowOverlap="1" wp14:anchorId="676387C1" wp14:editId="705BE87A">
                <wp:simplePos x="0" y="0"/>
                <wp:positionH relativeFrom="margin">
                  <wp:posOffset>791210</wp:posOffset>
                </wp:positionH>
                <wp:positionV relativeFrom="paragraph">
                  <wp:posOffset>929640</wp:posOffset>
                </wp:positionV>
                <wp:extent cx="3307080" cy="577850"/>
                <wp:effectExtent l="635" t="0" r="0" b="0"/>
                <wp:wrapTopAndBottom/>
                <wp:docPr id="537" name="Text Box 3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7080" cy="577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4FFB94F8" wp14:editId="018ECB29">
                                  <wp:extent cx="3314700" cy="466725"/>
                                  <wp:effectExtent l="0" t="0" r="0" b="9525"/>
                                  <wp:docPr id="213" name="Picture 73" descr="C:\Users\836D~1\AppData\Local\Temp\FineReader12.00\media\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836D~1\AppData\Local\Temp\FineReader12.00\media\image133.png"/>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3314700" cy="4667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10.10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7" o:spid="_x0000_s1645" type="#_x0000_t202" style="position:absolute;left:0;text-align:left;margin-left:62.3pt;margin-top:73.2pt;width:260.4pt;height:45.5pt;z-index:-251396096;visibility:visible;mso-wrap-style:square;mso-width-percent:0;mso-height-percent:0;mso-wrap-distance-left:5pt;mso-wrap-distance-top:0;mso-wrap-distance-right:16.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" filled="f" stroked="f">
                <v:textbox style="mso-fit-shape-to-text:t" inset="0,0,0,0">
                  <w:txbxContent>
                    <w:p w:rsidR="00105859" w:rsidRDefault="00134C30">
                      <w:pPr>
                        <w:jc w:val="center"/>
                        <w:rPr>
                          <w:sz w:val="2"/>
                          <w:szCs w:val="2"/>
                        </w:rPr>
                      </w:pPr>
                      <w:r>
                        <w:rPr>
                          <w:noProof/>
                          <w:lang w:bidi="ar-SA"/>
                        </w:rPr>
                        <w:drawing>
                          <wp:inline distT="0" distB="0" distL="0" distR="0">
                            <wp:extent cx="3314700" cy="466725"/>
                            <wp:effectExtent l="0" t="0" r="0" b="9525"/>
                            <wp:docPr id="213" name="Picture 73" descr="C:\Users\836D~1\AppData\Local\Temp\FineReader12.00\media\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836D~1\AppData\Local\Temp\FineReader12.00\media\image133.png"/>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3314700" cy="4667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10.10</w:t>
                      </w:r>
                    </w:p>
                  </w:txbxContent>
                </v:textbox>
                <w10:wrap type="topAndBottom" anchorx="margin"/>
              </v:shape>
            </w:pict>
          </mc:Fallback>
        </mc:AlternateContent>
      </w:r>
      <w:r w:rsidR="007824B5" w:rsidRPr="00043EAD">
        <w:rPr>
          <w:sz w:val="22"/>
          <w:szCs w:val="22"/>
          <w:lang w:val="en-US" w:eastAsia="en-US" w:bidi="en-US"/>
        </w:rPr>
        <w:t>S</w:t>
      </w:r>
      <w:r w:rsidR="007824B5" w:rsidRPr="00043EAD">
        <w:rPr>
          <w:sz w:val="22"/>
          <w:szCs w:val="22"/>
          <w:vertAlign w:val="subscript"/>
          <w:lang w:eastAsia="en-US" w:bidi="en-US"/>
        </w:rPr>
        <w:t>2</w:t>
      </w:r>
      <w:r w:rsidR="007824B5" w:rsidRPr="00043EAD">
        <w:rPr>
          <w:sz w:val="22"/>
          <w:szCs w:val="22"/>
          <w:lang w:eastAsia="en-US" w:bidi="en-US"/>
        </w:rPr>
        <w:t xml:space="preserve">(0) = </w:t>
      </w:r>
      <w:r w:rsidR="007824B5" w:rsidRPr="00043EAD">
        <w:rPr>
          <w:rStyle w:val="645pt0pt"/>
          <w:sz w:val="22"/>
          <w:szCs w:val="22"/>
        </w:rPr>
        <w:t>o</w:t>
      </w:r>
      <w:r w:rsidR="007824B5" w:rsidRPr="00043EAD">
        <w:rPr>
          <w:rStyle w:val="645pt0pt"/>
          <w:sz w:val="22"/>
          <w:szCs w:val="22"/>
          <w:vertAlign w:val="superscript"/>
          <w:lang w:val="ru-RU"/>
        </w:rPr>
        <w:t>2</w:t>
      </w:r>
      <w:r w:rsidR="007824B5" w:rsidRPr="00043EAD">
        <w:rPr>
          <w:rStyle w:val="645pt0pt"/>
          <w:sz w:val="22"/>
          <w:szCs w:val="22"/>
        </w:rPr>
        <w:t>t</w:t>
      </w:r>
      <w:r w:rsidR="007824B5" w:rsidRPr="00043EAD">
        <w:rPr>
          <w:rStyle w:val="645pt0pt"/>
          <w:sz w:val="22"/>
          <w:szCs w:val="22"/>
          <w:lang w:val="ru-RU"/>
        </w:rPr>
        <w:t>„/</w:t>
      </w:r>
      <w:r w:rsidR="007824B5" w:rsidRPr="00043EAD">
        <w:rPr>
          <w:rStyle w:val="645pt0pt"/>
          <w:sz w:val="22"/>
          <w:szCs w:val="22"/>
        </w:rPr>
        <w:t>Q</w:t>
      </w:r>
      <w:r w:rsidR="007824B5" w:rsidRPr="00043EAD">
        <w:rPr>
          <w:rStyle w:val="645pt0pt"/>
          <w:sz w:val="22"/>
          <w:szCs w:val="22"/>
          <w:lang w:val="ru-RU"/>
        </w:rPr>
        <w:t>,</w:t>
      </w:r>
      <w:r w:rsidR="007824B5" w:rsidRPr="00043EAD">
        <w:rPr>
          <w:rStyle w:val="645pt0pt"/>
          <w:sz w:val="22"/>
          <w:szCs w:val="22"/>
          <w:lang w:val="ru-RU"/>
        </w:rPr>
        <w:tab/>
      </w:r>
      <w:r w:rsidR="007824B5" w:rsidRPr="00043EAD">
        <w:rPr>
          <w:sz w:val="22"/>
          <w:szCs w:val="22"/>
        </w:rPr>
        <w:t>(10.8)</w:t>
      </w:r>
    </w:p>
    <w:p w:rsidR="00105859" w:rsidRPr="00043EAD" w:rsidRDefault="007824B5">
      <w:pPr>
        <w:pStyle w:val="90"/>
        <w:shd w:val="clear" w:color="auto" w:fill="auto"/>
        <w:spacing w:after="202" w:line="170" w:lineRule="exact"/>
        <w:ind w:left="4340"/>
        <w:rPr>
          <w:sz w:val="22"/>
          <w:szCs w:val="22"/>
          <w:lang w:val="ru-RU"/>
        </w:rPr>
      </w:pPr>
      <w:r w:rsidRPr="00043EAD">
        <w:rPr>
          <w:rStyle w:val="91pt"/>
          <w:i/>
          <w:iCs/>
          <w:sz w:val="22"/>
          <w:szCs w:val="22"/>
          <w:lang w:val="ru-RU" w:eastAsia="ru-RU" w:bidi="ru-RU"/>
        </w:rPr>
        <w:t>Рис. 10.11</w:t>
      </w:r>
    </w:p>
    <w:p w:rsidR="00105859" w:rsidRPr="00043EAD" w:rsidRDefault="007824B5">
      <w:pPr>
        <w:pStyle w:val="60"/>
        <w:shd w:val="clear" w:color="auto" w:fill="auto"/>
        <w:spacing w:before="0" w:line="168" w:lineRule="exact"/>
        <w:ind w:firstLine="420"/>
        <w:rPr>
          <w:sz w:val="22"/>
          <w:szCs w:val="22"/>
        </w:rPr>
        <w:sectPr w:rsidR="00105859" w:rsidRPr="00043EAD">
          <w:footerReference w:type="even" r:id="rId369"/>
          <w:footerReference w:type="default" r:id="rId370"/>
          <w:footerReference w:type="first" r:id="rId371"/>
          <w:pgSz w:w="8400" w:h="11900"/>
          <w:pgMar w:top="506" w:right="850" w:bottom="847" w:left="739" w:header="0" w:footer="3" w:gutter="0"/>
          <w:cols w:space="720"/>
          <w:noEndnote/>
          <w:titlePg/>
          <w:docGrid w:linePitch="360"/>
        </w:sectPr>
      </w:pPr>
      <w:r w:rsidRPr="00043EAD">
        <w:rPr>
          <w:sz w:val="22"/>
          <w:szCs w:val="22"/>
        </w:rPr>
        <w:t>Дисперсия белого шума £(1) бесконечно велика. Поэтому, как видно из сравнения (10.7) и (10.8), простая замена ключа Кл с конечным временем за</w:t>
      </w:r>
      <w:r w:rsidRPr="00043EAD">
        <w:rPr>
          <w:sz w:val="22"/>
          <w:szCs w:val="22"/>
        </w:rPr>
        <w:softHyphen/>
        <w:t>мыкания импульсным элементом и формирующим фильтром приводит к недо</w:t>
      </w:r>
      <w:r w:rsidRPr="00043EAD">
        <w:rPr>
          <w:sz w:val="22"/>
          <w:szCs w:val="22"/>
        </w:rPr>
        <w:softHyphen/>
        <w:t xml:space="preserve">пустимому завышению спектральной плотности шумов в системе по сравнению с </w:t>
      </w:r>
      <w:r w:rsidRPr="00043EAD">
        <w:rPr>
          <w:sz w:val="22"/>
          <w:szCs w:val="22"/>
          <w:lang w:val="en-US" w:eastAsia="en-US" w:bidi="en-US"/>
        </w:rPr>
        <w:t>S</w:t>
      </w:r>
      <w:r w:rsidRPr="00043EAD">
        <w:rPr>
          <w:sz w:val="22"/>
          <w:szCs w:val="22"/>
          <w:lang w:eastAsia="en-US" w:bidi="en-US"/>
        </w:rPr>
        <w:t>,(</w:t>
      </w:r>
      <w:r w:rsidRPr="00043EAD">
        <w:rPr>
          <w:sz w:val="22"/>
          <w:szCs w:val="22"/>
        </w:rPr>
        <w:t xml:space="preserve">0). Чтобы избежать этого, необходимо при замене ключа импульсным элементом и формирующим фильтром </w:t>
      </w:r>
      <w:r w:rsidRPr="00043EAD">
        <w:rPr>
          <w:sz w:val="22"/>
          <w:szCs w:val="22"/>
        </w:rPr>
        <w:lastRenderedPageBreak/>
        <w:t>одновременно заменить шум £(1) напря</w:t>
      </w:r>
      <w:r w:rsidRPr="00043EAD">
        <w:rPr>
          <w:sz w:val="22"/>
          <w:szCs w:val="22"/>
        </w:rPr>
        <w:softHyphen/>
        <w:t>жением £</w:t>
      </w:r>
      <w:r w:rsidRPr="00043EAD">
        <w:rPr>
          <w:sz w:val="22"/>
          <w:szCs w:val="22"/>
          <w:vertAlign w:val="subscript"/>
        </w:rPr>
        <w:t>э</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с меньшей дисперсией. Обозначим ее о</w:t>
      </w:r>
      <w:r w:rsidRPr="00043EAD">
        <w:rPr>
          <w:sz w:val="22"/>
          <w:szCs w:val="22"/>
          <w:vertAlign w:val="superscript"/>
        </w:rPr>
        <w:t>2</w:t>
      </w:r>
      <w:r w:rsidRPr="00043EAD">
        <w:rPr>
          <w:sz w:val="22"/>
          <w:szCs w:val="22"/>
          <w:vertAlign w:val="subscript"/>
        </w:rPr>
        <w:t>э</w:t>
      </w:r>
      <w:r w:rsidRPr="00043EAD">
        <w:rPr>
          <w:sz w:val="22"/>
          <w:szCs w:val="22"/>
        </w:rPr>
        <w:t xml:space="preserve">. Так как значения шума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отстоящие друг от друга на время </w:t>
      </w:r>
      <w:r w:rsidRPr="00043EAD">
        <w:rPr>
          <w:rStyle w:val="6Cambria85pt1pt1"/>
          <w:sz w:val="22"/>
          <w:szCs w:val="22"/>
          <w:lang w:val="ru-RU" w:eastAsia="ru-RU" w:bidi="ru-RU"/>
        </w:rPr>
        <w:t>Т,</w:t>
      </w:r>
      <w:r w:rsidRPr="00043EAD">
        <w:rPr>
          <w:sz w:val="22"/>
          <w:szCs w:val="22"/>
        </w:rPr>
        <w:t xml:space="preserve"> независимы, этим свойством должно обладать также напряжение £</w:t>
      </w:r>
      <w:r w:rsidRPr="00043EAD">
        <w:rPr>
          <w:sz w:val="22"/>
          <w:szCs w:val="22"/>
          <w:vertAlign w:val="subscript"/>
        </w:rPr>
        <w:t>э</w:t>
      </w:r>
      <w:r w:rsidRPr="00043EAD">
        <w:rPr>
          <w:sz w:val="22"/>
          <w:szCs w:val="22"/>
        </w:rPr>
        <w:t>(&lt;).</w:t>
      </w:r>
    </w:p>
    <w:p w:rsidR="00105859" w:rsidRPr="00043EAD" w:rsidRDefault="00134C30">
      <w:pPr>
        <w:rPr>
          <w:sz w:val="22"/>
          <w:szCs w:val="22"/>
        </w:rPr>
      </w:pPr>
      <w:r w:rsidRPr="00043EAD">
        <w:rPr>
          <w:noProof/>
          <w:sz w:val="22"/>
          <w:szCs w:val="22"/>
          <w:lang w:bidi="ar-SA"/>
        </w:rPr>
        <w:lastRenderedPageBreak/>
        <mc:AlternateContent>
          <mc:Choice Requires="wps">
            <w:drawing>
              <wp:inline distT="0" distB="0" distL="0" distR="0" wp14:anchorId="10F289B5" wp14:editId="4399A21F">
                <wp:extent cx="5334000" cy="67310"/>
                <wp:effectExtent l="0" t="0" r="0" b="0"/>
                <wp:docPr id="536" name="Text Box 3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67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05859"/>
                        </w:txbxContent>
                      </wps:txbx>
                      <wps:bodyPr rot="0" vert="horz" wrap="square" lIns="0" tIns="0" rIns="0" bIns="0" anchor="t" anchorCtr="0" upright="1">
                        <a:noAutofit/>
                      </wps:bodyPr>
                    </wps:wsp>
                  </a:graphicData>
                </a:graphic>
              </wp:inline>
            </w:drawing>
          </mc:Choice>
          <mc:Fallback>
            <w:pict>
              <v:shape id="Text Box 346" o:spid="_x0000_s1646" type="#_x0000_t202" style="width:420pt;height: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" filled="f" stroked="f">
                <v:textbox inset="0,0,0,0">
                  <w:txbxContent>
                    <w:p w:rsidR="00105859" w:rsidRDefault="00105859"/>
                  </w:txbxContent>
                </v:textbox>
                <w10:anchorlock/>
              </v:shape>
            </w:pict>
          </mc:Fallback>
        </mc:AlternateContent>
      </w:r>
      <w:r w:rsidR="007824B5" w:rsidRPr="00043EAD">
        <w:rPr>
          <w:sz w:val="22"/>
          <w:szCs w:val="22"/>
        </w:rPr>
        <w:t xml:space="preserve"> </w:t>
      </w:r>
    </w:p>
    <w:p w:rsidR="00105859" w:rsidRPr="00043EAD" w:rsidRDefault="00105859">
      <w:pPr>
        <w:rPr>
          <w:sz w:val="22"/>
          <w:szCs w:val="22"/>
        </w:rPr>
        <w:sectPr w:rsidR="00105859" w:rsidRPr="00043EAD">
          <w:pgSz w:w="8400" w:h="11900"/>
          <w:pgMar w:top="508" w:right="0" w:bottom="887" w:left="0" w:header="0" w:footer="3" w:gutter="0"/>
          <w:cols w:space="720"/>
          <w:noEndnote/>
          <w:docGrid w:linePitch="360"/>
        </w:sectPr>
      </w:pPr>
    </w:p>
    <w:p w:rsidR="00105859" w:rsidRPr="00043EAD" w:rsidRDefault="007824B5">
      <w:pPr>
        <w:pStyle w:val="60"/>
        <w:shd w:val="clear" w:color="auto" w:fill="auto"/>
        <w:spacing w:before="0" w:after="66" w:line="168" w:lineRule="exact"/>
        <w:ind w:firstLine="400"/>
        <w:rPr>
          <w:sz w:val="22"/>
          <w:szCs w:val="22"/>
        </w:rPr>
      </w:pPr>
      <w:r w:rsidRPr="00043EAD">
        <w:rPr>
          <w:sz w:val="22"/>
          <w:szCs w:val="22"/>
        </w:rPr>
        <w:lastRenderedPageBreak/>
        <w:t>Одним из видов напряжения £,</w:t>
      </w:r>
      <w:r w:rsidRPr="00043EAD">
        <w:rPr>
          <w:sz w:val="22"/>
          <w:szCs w:val="22"/>
          <w:vertAlign w:val="subscript"/>
        </w:rPr>
        <w:t>3</w:t>
      </w:r>
      <w:r w:rsidRPr="00043EAD">
        <w:rPr>
          <w:sz w:val="22"/>
          <w:szCs w:val="22"/>
        </w:rPr>
        <w:t xml:space="preserve">(1), удовлетворяющего этому требованию, является ступенчатое напряжение (рис. 10.11) с длительностью ступени, равной </w:t>
      </w:r>
      <w:r w:rsidRPr="00043EAD">
        <w:rPr>
          <w:rStyle w:val="6Cambria85pt1pt1"/>
          <w:sz w:val="22"/>
          <w:szCs w:val="22"/>
          <w:lang w:val="ru-RU" w:eastAsia="ru-RU" w:bidi="ru-RU"/>
        </w:rPr>
        <w:t>Т,</w:t>
      </w:r>
      <w:r w:rsidRPr="00043EAD">
        <w:rPr>
          <w:sz w:val="22"/>
          <w:szCs w:val="22"/>
        </w:rPr>
        <w:t xml:space="preserve"> и случайными независимыми амплитудами ступенек, дисперсия которых рав</w:t>
      </w:r>
      <w:r w:rsidRPr="00043EAD">
        <w:rPr>
          <w:sz w:val="22"/>
          <w:szCs w:val="22"/>
        </w:rPr>
        <w:softHyphen/>
        <w:t>на а</w:t>
      </w:r>
      <w:r w:rsidRPr="00043EAD">
        <w:rPr>
          <w:sz w:val="22"/>
          <w:szCs w:val="22"/>
          <w:vertAlign w:val="superscript"/>
        </w:rPr>
        <w:t>2</w:t>
      </w:r>
      <w:r w:rsidRPr="00043EAD">
        <w:rPr>
          <w:sz w:val="22"/>
          <w:szCs w:val="22"/>
        </w:rPr>
        <w:t>э. При подаче напряжения Ц</w:t>
      </w:r>
      <w:r w:rsidRPr="00043EAD">
        <w:rPr>
          <w:sz w:val="22"/>
          <w:szCs w:val="22"/>
          <w:vertAlign w:val="subscript"/>
        </w:rPr>
        <w:t>3</w:t>
      </w:r>
      <w:r w:rsidRPr="00043EAD">
        <w:rPr>
          <w:sz w:val="22"/>
          <w:szCs w:val="22"/>
        </w:rPr>
        <w:t xml:space="preserve">(1) на импульсный элемент и формирующий фильтр на выходе последнего появляется последовательность импульсов, форма которой совпадает с изображенной на рис. 10.10,6. Спектральная плотность на нулевой частоте </w:t>
      </w:r>
      <w:r w:rsidRPr="00043EAD">
        <w:rPr>
          <w:sz w:val="22"/>
          <w:szCs w:val="22"/>
          <w:lang w:val="en-US" w:eastAsia="en-US" w:bidi="en-US"/>
        </w:rPr>
        <w:t>S</w:t>
      </w:r>
      <w:r w:rsidRPr="00043EAD">
        <w:rPr>
          <w:sz w:val="22"/>
          <w:szCs w:val="22"/>
          <w:vertAlign w:val="subscript"/>
          <w:lang w:eastAsia="en-US" w:bidi="en-US"/>
        </w:rPr>
        <w:t>3</w:t>
      </w:r>
      <w:r w:rsidRPr="00043EAD">
        <w:rPr>
          <w:sz w:val="22"/>
          <w:szCs w:val="22"/>
          <w:lang w:eastAsia="en-US" w:bidi="en-US"/>
        </w:rPr>
        <w:t xml:space="preserve">(0) </w:t>
      </w:r>
      <w:r w:rsidRPr="00043EAD">
        <w:rPr>
          <w:sz w:val="22"/>
          <w:szCs w:val="22"/>
        </w:rPr>
        <w:t>этой последовательности описывается выражением, ана</w:t>
      </w:r>
      <w:r w:rsidRPr="00043EAD">
        <w:rPr>
          <w:sz w:val="22"/>
          <w:szCs w:val="22"/>
        </w:rPr>
        <w:softHyphen/>
        <w:t>логичным (10.8):</w:t>
      </w:r>
    </w:p>
    <w:p w:rsidR="00105859" w:rsidRPr="00043EAD" w:rsidRDefault="007824B5">
      <w:pPr>
        <w:pStyle w:val="60"/>
        <w:shd w:val="clear" w:color="auto" w:fill="auto"/>
        <w:tabs>
          <w:tab w:val="left" w:pos="5762"/>
          <w:tab w:val="left" w:pos="6101"/>
        </w:tabs>
        <w:spacing w:before="0" w:after="28" w:line="160" w:lineRule="exact"/>
        <w:ind w:left="2680"/>
        <w:rPr>
          <w:sz w:val="22"/>
          <w:szCs w:val="22"/>
        </w:rPr>
      </w:pPr>
      <w:r w:rsidRPr="00043EAD">
        <w:rPr>
          <w:sz w:val="22"/>
          <w:szCs w:val="22"/>
          <w:lang w:val="en-US" w:eastAsia="en-US" w:bidi="en-US"/>
        </w:rPr>
        <w:t>S</w:t>
      </w:r>
      <w:r w:rsidRPr="00043EAD">
        <w:rPr>
          <w:sz w:val="22"/>
          <w:szCs w:val="22"/>
          <w:vertAlign w:val="subscript"/>
          <w:lang w:eastAsia="en-US" w:bidi="en-US"/>
        </w:rPr>
        <w:t>3</w:t>
      </w:r>
      <w:r w:rsidRPr="00043EAD">
        <w:rPr>
          <w:sz w:val="22"/>
          <w:szCs w:val="22"/>
          <w:lang w:eastAsia="en-US" w:bidi="en-US"/>
        </w:rPr>
        <w:t xml:space="preserve">(0) = </w:t>
      </w:r>
      <w:r w:rsidRPr="00043EAD">
        <w:rPr>
          <w:sz w:val="22"/>
          <w:szCs w:val="22"/>
          <w:lang w:val="en-US" w:eastAsia="en-US" w:bidi="en-US"/>
        </w:rPr>
        <w:t>aWQ</w:t>
      </w:r>
      <w:r w:rsidRPr="00043EAD">
        <w:rPr>
          <w:sz w:val="22"/>
          <w:szCs w:val="22"/>
          <w:lang w:eastAsia="en-US" w:bidi="en-US"/>
        </w:rPr>
        <w:t>.</w:t>
      </w:r>
      <w:r w:rsidRPr="00043EAD">
        <w:rPr>
          <w:sz w:val="22"/>
          <w:szCs w:val="22"/>
          <w:lang w:eastAsia="en-US" w:bidi="en-US"/>
        </w:rPr>
        <w:tab/>
      </w:r>
      <w:r w:rsidRPr="00043EAD">
        <w:rPr>
          <w:sz w:val="22"/>
          <w:szCs w:val="22"/>
          <w:vertAlign w:val="subscript"/>
        </w:rPr>
        <w:t>(</w:t>
      </w:r>
      <w:r w:rsidRPr="00043EAD">
        <w:rPr>
          <w:sz w:val="22"/>
          <w:szCs w:val="22"/>
        </w:rPr>
        <w:tab/>
        <w:t>(10.9)</w:t>
      </w:r>
    </w:p>
    <w:p w:rsidR="00105859" w:rsidRPr="00043EAD" w:rsidRDefault="007824B5">
      <w:pPr>
        <w:pStyle w:val="60"/>
        <w:shd w:val="clear" w:color="auto" w:fill="auto"/>
        <w:tabs>
          <w:tab w:val="left" w:pos="5621"/>
        </w:tabs>
        <w:spacing w:before="0" w:after="50" w:line="168" w:lineRule="exact"/>
        <w:rPr>
          <w:sz w:val="22"/>
          <w:szCs w:val="22"/>
        </w:rPr>
      </w:pPr>
      <w:r w:rsidRPr="00043EAD">
        <w:rPr>
          <w:sz w:val="22"/>
          <w:szCs w:val="22"/>
        </w:rPr>
        <w:t>Величину дисперсии а</w:t>
      </w:r>
      <w:r w:rsidRPr="00043EAD">
        <w:rPr>
          <w:sz w:val="22"/>
          <w:szCs w:val="22"/>
          <w:vertAlign w:val="superscript"/>
        </w:rPr>
        <w:t>2</w:t>
      </w:r>
      <w:r w:rsidRPr="00043EAD">
        <w:rPr>
          <w:sz w:val="22"/>
          <w:szCs w:val="22"/>
          <w:vertAlign w:val="subscript"/>
        </w:rPr>
        <w:t>3</w:t>
      </w:r>
      <w:r w:rsidRPr="00043EAD">
        <w:rPr>
          <w:sz w:val="22"/>
          <w:szCs w:val="22"/>
        </w:rPr>
        <w:t xml:space="preserve"> при замене шума </w:t>
      </w:r>
      <w:r w:rsidRPr="00043EAD">
        <w:rPr>
          <w:rStyle w:val="6Cambria85pt1pt1"/>
          <w:sz w:val="22"/>
          <w:szCs w:val="22"/>
        </w:rPr>
        <w:t>l</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напряжением Ц</w:t>
      </w:r>
      <w:r w:rsidRPr="00043EAD">
        <w:rPr>
          <w:sz w:val="22"/>
          <w:szCs w:val="22"/>
          <w:vertAlign w:val="subscript"/>
        </w:rPr>
        <w:t>э</w:t>
      </w:r>
      <w:r w:rsidRPr="00043EAD">
        <w:rPr>
          <w:sz w:val="22"/>
          <w:szCs w:val="22"/>
        </w:rPr>
        <w:t>(0 следует вы</w:t>
      </w:r>
      <w:r w:rsidRPr="00043EAD">
        <w:rPr>
          <w:sz w:val="22"/>
          <w:szCs w:val="22"/>
        </w:rPr>
        <w:softHyphen/>
        <w:t xml:space="preserve">брать так, чтобы спектральные плотности </w:t>
      </w:r>
      <w:r w:rsidRPr="00043EAD">
        <w:rPr>
          <w:sz w:val="22"/>
          <w:szCs w:val="22"/>
          <w:lang w:val="en-US" w:eastAsia="en-US" w:bidi="en-US"/>
        </w:rPr>
        <w:t>Si</w:t>
      </w:r>
      <w:r w:rsidRPr="00043EAD">
        <w:rPr>
          <w:sz w:val="22"/>
          <w:szCs w:val="22"/>
          <w:lang w:eastAsia="en-US" w:bidi="en-US"/>
        </w:rPr>
        <w:t xml:space="preserve">(0) </w:t>
      </w:r>
      <w:r w:rsidRPr="00043EAD">
        <w:rPr>
          <w:sz w:val="22"/>
          <w:szCs w:val="22"/>
        </w:rPr>
        <w:t xml:space="preserve">и </w:t>
      </w:r>
      <w:r w:rsidRPr="00043EAD">
        <w:rPr>
          <w:sz w:val="22"/>
          <w:szCs w:val="22"/>
          <w:lang w:val="en-US" w:eastAsia="en-US" w:bidi="en-US"/>
        </w:rPr>
        <w:t>S</w:t>
      </w:r>
      <w:r w:rsidRPr="00043EAD">
        <w:rPr>
          <w:sz w:val="22"/>
          <w:szCs w:val="22"/>
          <w:vertAlign w:val="subscript"/>
          <w:lang w:eastAsia="en-US" w:bidi="en-US"/>
        </w:rPr>
        <w:t>3</w:t>
      </w:r>
      <w:r w:rsidRPr="00043EAD">
        <w:rPr>
          <w:sz w:val="22"/>
          <w:szCs w:val="22"/>
          <w:lang w:eastAsia="en-US" w:bidi="en-US"/>
        </w:rPr>
        <w:t xml:space="preserve">(0) </w:t>
      </w:r>
      <w:r w:rsidRPr="00043EAD">
        <w:rPr>
          <w:sz w:val="22"/>
          <w:szCs w:val="22"/>
        </w:rPr>
        <w:t>процессов на выходах ключа Кл и заменяющих его импульсного элемента и формирующего фильтра были одинаковы. Приравнивая выражения (10.7) и (10.9.), находим</w:t>
      </w:r>
      <w:r w:rsidRPr="00043EAD">
        <w:rPr>
          <w:sz w:val="22"/>
          <w:szCs w:val="22"/>
          <w:vertAlign w:val="superscript"/>
        </w:rPr>
        <w:t>1</w:t>
      </w:r>
      <w:r w:rsidRPr="00043EAD">
        <w:rPr>
          <w:sz w:val="22"/>
          <w:szCs w:val="22"/>
        </w:rPr>
        <w:t xml:space="preserve"> требуемую величину дисперсии а</w:t>
      </w:r>
      <w:r w:rsidRPr="00043EAD">
        <w:rPr>
          <w:sz w:val="22"/>
          <w:szCs w:val="22"/>
          <w:vertAlign w:val="superscript"/>
        </w:rPr>
        <w:t>2</w:t>
      </w:r>
      <w:r w:rsidRPr="00043EAD">
        <w:rPr>
          <w:sz w:val="22"/>
          <w:szCs w:val="22"/>
          <w:vertAlign w:val="subscript"/>
        </w:rPr>
        <w:t>3</w:t>
      </w:r>
      <w:r w:rsidRPr="00043EAD">
        <w:rPr>
          <w:sz w:val="22"/>
          <w:szCs w:val="22"/>
        </w:rPr>
        <w:t>:</w:t>
      </w:r>
      <w:r w:rsidRPr="00043EAD">
        <w:rPr>
          <w:sz w:val="22"/>
          <w:szCs w:val="22"/>
        </w:rPr>
        <w:tab/>
      </w:r>
      <w:r w:rsidRPr="00043EAD">
        <w:rPr>
          <w:sz w:val="22"/>
          <w:szCs w:val="22"/>
          <w:lang w:val="en-US" w:eastAsia="en-US" w:bidi="en-US"/>
        </w:rPr>
        <w:t>If</w:t>
      </w:r>
    </w:p>
    <w:p w:rsidR="00105859" w:rsidRPr="00043EAD" w:rsidRDefault="007824B5">
      <w:pPr>
        <w:pStyle w:val="541"/>
        <w:shd w:val="clear" w:color="auto" w:fill="auto"/>
        <w:tabs>
          <w:tab w:val="left" w:pos="6101"/>
        </w:tabs>
        <w:spacing w:after="124" w:line="180" w:lineRule="exact"/>
        <w:ind w:left="2680"/>
        <w:jc w:val="both"/>
        <w:rPr>
          <w:sz w:val="22"/>
          <w:szCs w:val="22"/>
        </w:rPr>
      </w:pPr>
      <w:r w:rsidRPr="00043EAD">
        <w:rPr>
          <w:sz w:val="22"/>
          <w:szCs w:val="22"/>
        </w:rPr>
        <w:t>ст</w:t>
      </w:r>
      <w:r w:rsidRPr="00043EAD">
        <w:rPr>
          <w:sz w:val="22"/>
          <w:szCs w:val="22"/>
          <w:vertAlign w:val="superscript"/>
        </w:rPr>
        <w:t>г</w:t>
      </w:r>
      <w:r w:rsidRPr="00043EAD">
        <w:rPr>
          <w:sz w:val="22"/>
          <w:szCs w:val="22"/>
        </w:rPr>
        <w:t xml:space="preserve">э = </w:t>
      </w:r>
      <w:r w:rsidRPr="00043EAD">
        <w:rPr>
          <w:sz w:val="22"/>
          <w:szCs w:val="22"/>
          <w:lang w:val="en-US" w:eastAsia="en-US" w:bidi="en-US"/>
        </w:rPr>
        <w:t>Sg</w:t>
      </w:r>
      <w:r w:rsidRPr="00043EAD">
        <w:rPr>
          <w:sz w:val="22"/>
          <w:szCs w:val="22"/>
          <w:lang w:eastAsia="en-US" w:bidi="en-US"/>
        </w:rPr>
        <w:t xml:space="preserve"> </w:t>
      </w:r>
      <w:r w:rsidRPr="00043EAD">
        <w:rPr>
          <w:sz w:val="22"/>
          <w:szCs w:val="22"/>
        </w:rPr>
        <w:t>(0)/т</w:t>
      </w:r>
      <w:r w:rsidRPr="00043EAD">
        <w:rPr>
          <w:sz w:val="22"/>
          <w:szCs w:val="22"/>
          <w:vertAlign w:val="subscript"/>
        </w:rPr>
        <w:t>и</w:t>
      </w:r>
      <w:r w:rsidRPr="00043EAD">
        <w:rPr>
          <w:sz w:val="22"/>
          <w:szCs w:val="22"/>
        </w:rPr>
        <w:t>.</w:t>
      </w:r>
      <w:r w:rsidRPr="00043EAD">
        <w:rPr>
          <w:sz w:val="22"/>
          <w:szCs w:val="22"/>
        </w:rPr>
        <w:tab/>
        <w:t>(</w:t>
      </w:r>
      <w:r w:rsidRPr="00043EAD">
        <w:rPr>
          <w:rStyle w:val="54Cambria65pt0pt"/>
          <w:sz w:val="22"/>
          <w:szCs w:val="22"/>
        </w:rPr>
        <w:t>10</w:t>
      </w:r>
      <w:r w:rsidRPr="00043EAD">
        <w:rPr>
          <w:sz w:val="22"/>
          <w:szCs w:val="22"/>
        </w:rPr>
        <w:t>.</w:t>
      </w:r>
      <w:r w:rsidRPr="00043EAD">
        <w:rPr>
          <w:rStyle w:val="54Cambria65pt0pt"/>
          <w:sz w:val="22"/>
          <w:szCs w:val="22"/>
        </w:rPr>
        <w:t>10</w:t>
      </w:r>
      <w:r w:rsidRPr="00043EAD">
        <w:rPr>
          <w:sz w:val="22"/>
          <w:szCs w:val="22"/>
        </w:rPr>
        <w:t>)</w:t>
      </w:r>
    </w:p>
    <w:p w:rsidR="00105859" w:rsidRPr="00043EAD" w:rsidRDefault="007824B5">
      <w:pPr>
        <w:pStyle w:val="22"/>
        <w:shd w:val="clear" w:color="auto" w:fill="auto"/>
        <w:spacing w:before="0" w:after="69" w:line="211" w:lineRule="exact"/>
        <w:ind w:firstLine="400"/>
        <w:jc w:val="both"/>
        <w:rPr>
          <w:sz w:val="22"/>
          <w:szCs w:val="22"/>
        </w:rPr>
      </w:pPr>
      <w:r w:rsidRPr="00043EAD">
        <w:rPr>
          <w:sz w:val="22"/>
          <w:szCs w:val="22"/>
        </w:rPr>
        <w:t>В результате описанных преобразований система прерывисто</w:t>
      </w:r>
      <w:r w:rsidRPr="00043EAD">
        <w:rPr>
          <w:sz w:val="22"/>
          <w:szCs w:val="22"/>
        </w:rPr>
        <w:softHyphen/>
        <w:t xml:space="preserve">го регулирования (рис. 10.4) представляется в виде дискретной системы, изображенной на рис. 10.12. Коэффициент передачи </w:t>
      </w:r>
      <w:r w:rsidRPr="00043EAD">
        <w:rPr>
          <w:rStyle w:val="210pt1pt"/>
          <w:sz w:val="22"/>
          <w:szCs w:val="22"/>
        </w:rPr>
        <w:t>Kmi</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r w:rsidRPr="00043EAD">
        <w:rPr>
          <w:sz w:val="22"/>
          <w:szCs w:val="22"/>
          <w:lang w:eastAsia="en-US" w:bidi="en-US"/>
        </w:rPr>
        <w:t xml:space="preserve"> </w:t>
      </w:r>
      <w:r w:rsidRPr="00043EAD">
        <w:rPr>
          <w:sz w:val="22"/>
          <w:szCs w:val="22"/>
        </w:rPr>
        <w:t>равный</w:t>
      </w:r>
    </w:p>
    <w:p w:rsidR="00105859" w:rsidRPr="00043EAD" w:rsidRDefault="007824B5">
      <w:pPr>
        <w:pStyle w:val="70"/>
        <w:shd w:val="clear" w:color="auto" w:fill="auto"/>
        <w:tabs>
          <w:tab w:val="left" w:pos="5973"/>
        </w:tabs>
        <w:spacing w:before="0" w:after="0" w:line="200" w:lineRule="exact"/>
        <w:ind w:left="2200"/>
        <w:rPr>
          <w:sz w:val="22"/>
          <w:szCs w:val="22"/>
          <w:lang w:val="ru-RU"/>
        </w:rPr>
      </w:pPr>
      <w:r w:rsidRPr="00043EAD">
        <w:rPr>
          <w:sz w:val="22"/>
          <w:szCs w:val="22"/>
          <w:lang w:val="ru-RU" w:eastAsia="ru-RU" w:bidi="ru-RU"/>
        </w:rPr>
        <w:t>К</w:t>
      </w:r>
      <w:r w:rsidRPr="00043EAD">
        <w:rPr>
          <w:sz w:val="22"/>
          <w:szCs w:val="22"/>
          <w:vertAlign w:val="subscript"/>
          <w:lang w:val="ru-RU" w:eastAsia="ru-RU" w:bidi="ru-RU"/>
        </w:rPr>
        <w:t>па</w:t>
      </w:r>
      <w:r w:rsidRPr="00043EAD">
        <w:rPr>
          <w:sz w:val="22"/>
          <w:szCs w:val="22"/>
          <w:lang w:val="ru-RU" w:eastAsia="ru-RU" w:bidi="ru-RU"/>
        </w:rPr>
        <w:t>(Р) = К</w:t>
      </w:r>
      <w:r w:rsidRPr="00043EAD">
        <w:rPr>
          <w:sz w:val="22"/>
          <w:szCs w:val="22"/>
          <w:vertAlign w:val="subscript"/>
          <w:lang w:val="ru-RU" w:eastAsia="ru-RU" w:bidi="ru-RU"/>
        </w:rPr>
        <w:t>фф</w:t>
      </w:r>
      <w:r w:rsidRPr="00043EAD">
        <w:rPr>
          <w:sz w:val="22"/>
          <w:szCs w:val="22"/>
          <w:lang w:val="ru-RU" w:eastAsia="ru-RU" w:bidi="ru-RU"/>
        </w:rPr>
        <w:t>(р)К</w:t>
      </w:r>
      <w:r w:rsidRPr="00043EAD">
        <w:rPr>
          <w:sz w:val="22"/>
          <w:szCs w:val="22"/>
          <w:vertAlign w:val="subscript"/>
          <w:lang w:val="ru-RU" w:eastAsia="ru-RU" w:bidi="ru-RU"/>
        </w:rPr>
        <w:t>ф</w:t>
      </w:r>
      <w:r w:rsidRPr="00043EAD">
        <w:rPr>
          <w:sz w:val="22"/>
          <w:szCs w:val="22"/>
          <w:lang w:val="ru-RU" w:eastAsia="ru-RU" w:bidi="ru-RU"/>
        </w:rPr>
        <w:t>(р),</w:t>
      </w:r>
      <w:r w:rsidRPr="00043EAD">
        <w:rPr>
          <w:rStyle w:val="795pt0pt"/>
          <w:sz w:val="22"/>
          <w:szCs w:val="22"/>
        </w:rPr>
        <w:tab/>
        <w:t>(Ю.11)</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часто называют коэффициентом передачи приведенной непрерыв</w:t>
      </w:r>
      <w:r w:rsidRPr="00043EAD">
        <w:rPr>
          <w:sz w:val="22"/>
          <w:szCs w:val="22"/>
        </w:rPr>
        <w:softHyphen/>
        <w:t>ной части этой системы.</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Описание системы прерывистого регулирования с фиксатором (рис. 10.2) как дискретной системы получают аналогично. При замене в пей ключа с конечным временем замыкания импульсным</w:t>
      </w:r>
    </w:p>
    <w:p w:rsidR="00105859" w:rsidRPr="00043EAD" w:rsidRDefault="00134C30">
      <w:pPr>
        <w:framePr w:h="994" w:wrap="notBeside" w:vAnchor="text" w:hAnchor="text" w:xAlign="center" w:y="1"/>
        <w:jc w:val="center"/>
        <w:rPr>
          <w:sz w:val="22"/>
          <w:szCs w:val="22"/>
        </w:rPr>
      </w:pPr>
      <w:r w:rsidRPr="00043EAD">
        <w:rPr>
          <w:noProof/>
          <w:sz w:val="22"/>
          <w:szCs w:val="22"/>
          <w:lang w:bidi="ar-SA"/>
        </w:rPr>
        <w:drawing>
          <wp:inline distT="0" distB="0" distL="0" distR="0" wp14:anchorId="77ED5008" wp14:editId="66243BC3">
            <wp:extent cx="2895600" cy="638175"/>
            <wp:effectExtent l="0" t="0" r="0" b="9525"/>
            <wp:docPr id="264" name="Picture 22" descr="C:\Users\836D~1\AppData\Local\Temp\FineReader12.00\media\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836D~1\AppData\Local\Temp\FineReader12.00\media\image134.png"/>
                    <pic:cNvPicPr>
                      <a:picLocks noChangeAspect="1" noChangeArrowheads="1"/>
                    </pic:cNvPicPr>
                  </pic:nvPicPr>
                  <pic:blipFill>
                    <a:blip r:embed="rId372">
                      <a:extLst>
                        <a:ext uri="{28A0092B-C50C-407E-A947-70E740481C1C}">
                          <a14:useLocalDpi xmlns:a14="http://schemas.microsoft.com/office/drawing/2010/main" val="0"/>
                        </a:ext>
                      </a:extLst>
                    </a:blip>
                    <a:srcRect/>
                    <a:stretch>
                      <a:fillRect/>
                    </a:stretch>
                  </pic:blipFill>
                  <pic:spPr bwMode="auto">
                    <a:xfrm>
                      <a:off x="0" y="0"/>
                      <a:ext cx="2895600" cy="638175"/>
                    </a:xfrm>
                    <a:prstGeom prst="rect">
                      <a:avLst/>
                    </a:prstGeom>
                    <a:noFill/>
                    <a:ln>
                      <a:noFill/>
                    </a:ln>
                  </pic:spPr>
                </pic:pic>
              </a:graphicData>
            </a:graphic>
          </wp:inline>
        </w:drawing>
      </w:r>
    </w:p>
    <w:p w:rsidR="00105859" w:rsidRPr="00043EAD" w:rsidRDefault="007824B5">
      <w:pPr>
        <w:pStyle w:val="a5"/>
        <w:framePr w:h="994" w:wrap="notBeside" w:vAnchor="text" w:hAnchor="text" w:xAlign="center" w:y="1"/>
        <w:shd w:val="clear" w:color="auto" w:fill="auto"/>
        <w:spacing w:line="170" w:lineRule="exact"/>
        <w:jc w:val="left"/>
        <w:rPr>
          <w:sz w:val="22"/>
          <w:szCs w:val="22"/>
        </w:rPr>
      </w:pPr>
      <w:r w:rsidRPr="00043EAD">
        <w:rPr>
          <w:rStyle w:val="1pt1"/>
          <w:i/>
          <w:iCs/>
          <w:sz w:val="22"/>
          <w:szCs w:val="22"/>
        </w:rPr>
        <w:t>Рис. 10.12</w:t>
      </w:r>
    </w:p>
    <w:p w:rsidR="00105859" w:rsidRPr="00043EAD" w:rsidRDefault="00105859">
      <w:pPr>
        <w:rPr>
          <w:sz w:val="22"/>
          <w:szCs w:val="22"/>
        </w:rPr>
      </w:pPr>
    </w:p>
    <w:p w:rsidR="00105859" w:rsidRPr="00043EAD" w:rsidRDefault="007824B5">
      <w:pPr>
        <w:pStyle w:val="22"/>
        <w:shd w:val="clear" w:color="auto" w:fill="auto"/>
        <w:spacing w:before="165" w:after="117" w:line="211" w:lineRule="exact"/>
        <w:ind w:firstLine="0"/>
        <w:jc w:val="both"/>
        <w:rPr>
          <w:sz w:val="22"/>
          <w:szCs w:val="22"/>
        </w:rPr>
      </w:pPr>
      <w:r w:rsidRPr="00043EAD">
        <w:rPr>
          <w:sz w:val="22"/>
          <w:szCs w:val="22"/>
        </w:rPr>
        <w:t>элементом и формирующим фильтром последний оказывается включенным последовательно с фиксатором. Обычно при анали</w:t>
      </w:r>
      <w:r w:rsidRPr="00043EAD">
        <w:rPr>
          <w:sz w:val="22"/>
          <w:szCs w:val="22"/>
        </w:rPr>
        <w:softHyphen/>
        <w:t>зе системы их объединяют и рассматривают как эквивалентный формирующий фильтр, передаточная функция которого согласно (10.1) и (10.6) равна</w:t>
      </w:r>
    </w:p>
    <w:p w:rsidR="00105859" w:rsidRPr="00043EAD" w:rsidRDefault="007824B5">
      <w:pPr>
        <w:pStyle w:val="1871"/>
        <w:shd w:val="clear" w:color="auto" w:fill="auto"/>
        <w:spacing w:before="0" w:after="35" w:line="140" w:lineRule="exact"/>
        <w:ind w:right="20"/>
        <w:rPr>
          <w:sz w:val="22"/>
          <w:szCs w:val="22"/>
        </w:rPr>
      </w:pPr>
      <w:bookmarkStart w:id="125" w:name="bookmark125"/>
      <w:r w:rsidRPr="00043EAD">
        <w:rPr>
          <w:rStyle w:val="1870pt"/>
          <w:sz w:val="22"/>
          <w:szCs w:val="22"/>
          <w:lang w:val="en-US"/>
        </w:rPr>
        <w:t>/</w:t>
      </w:r>
      <w:r w:rsidRPr="00043EAD">
        <w:rPr>
          <w:rStyle w:val="1870pt"/>
          <w:sz w:val="22"/>
          <w:szCs w:val="22"/>
        </w:rPr>
        <w:t>Сф</w:t>
      </w:r>
      <w:r w:rsidRPr="00043EAD">
        <w:rPr>
          <w:rStyle w:val="1870pt"/>
          <w:sz w:val="22"/>
          <w:szCs w:val="22"/>
          <w:vertAlign w:val="subscript"/>
        </w:rPr>
        <w:t>ф</w:t>
      </w:r>
      <w:r w:rsidRPr="00043EAD">
        <w:rPr>
          <w:sz w:val="22"/>
          <w:szCs w:val="22"/>
          <w:lang w:eastAsia="ru-RU" w:bidi="ru-RU"/>
        </w:rPr>
        <w:t xml:space="preserve"> </w:t>
      </w:r>
      <w:r w:rsidRPr="00043EAD">
        <w:rPr>
          <w:sz w:val="22"/>
          <w:szCs w:val="22"/>
        </w:rPr>
        <w:t xml:space="preserve">(s) = Ml- </w:t>
      </w:r>
      <w:r w:rsidRPr="00043EAD">
        <w:rPr>
          <w:sz w:val="22"/>
          <w:szCs w:val="22"/>
          <w:lang w:val="ru-RU" w:eastAsia="ru-RU" w:bidi="ru-RU"/>
        </w:rPr>
        <w:t>е</w:t>
      </w:r>
      <w:r w:rsidRPr="00043EAD">
        <w:rPr>
          <w:sz w:val="22"/>
          <w:szCs w:val="22"/>
          <w:lang w:eastAsia="ru-RU" w:bidi="ru-RU"/>
        </w:rPr>
        <w:t>-</w:t>
      </w:r>
      <w:r w:rsidRPr="00043EAD">
        <w:rPr>
          <w:sz w:val="22"/>
          <w:szCs w:val="22"/>
          <w:vertAlign w:val="superscript"/>
          <w:lang w:eastAsia="ru-RU" w:bidi="ru-RU"/>
        </w:rPr>
        <w:t>5</w:t>
      </w:r>
      <w:r w:rsidRPr="00043EAD">
        <w:rPr>
          <w:sz w:val="22"/>
          <w:szCs w:val="22"/>
          <w:vertAlign w:val="superscript"/>
          <w:lang w:val="ru-RU" w:eastAsia="ru-RU" w:bidi="ru-RU"/>
        </w:rPr>
        <w:t>х</w:t>
      </w:r>
      <w:r w:rsidRPr="00043EAD">
        <w:rPr>
          <w:sz w:val="22"/>
          <w:szCs w:val="22"/>
          <w:lang w:val="ru-RU" w:eastAsia="ru-RU" w:bidi="ru-RU"/>
        </w:rPr>
        <w:t>и</w:t>
      </w:r>
      <w:r w:rsidRPr="00043EAD">
        <w:rPr>
          <w:sz w:val="22"/>
          <w:szCs w:val="22"/>
          <w:lang w:eastAsia="ru-RU" w:bidi="ru-RU"/>
        </w:rPr>
        <w:t xml:space="preserve">) (1 - </w:t>
      </w:r>
      <w:r w:rsidRPr="00043EAD">
        <w:rPr>
          <w:sz w:val="22"/>
          <w:szCs w:val="22"/>
        </w:rPr>
        <w:t>e-0/s</w:t>
      </w:r>
      <w:r w:rsidRPr="00043EAD">
        <w:rPr>
          <w:sz w:val="22"/>
          <w:szCs w:val="22"/>
          <w:vertAlign w:val="superscript"/>
        </w:rPr>
        <w:t>2</w:t>
      </w:r>
      <w:r w:rsidRPr="00043EAD">
        <w:rPr>
          <w:sz w:val="22"/>
          <w:szCs w:val="22"/>
        </w:rPr>
        <w:t>.</w:t>
      </w:r>
      <w:bookmarkEnd w:id="125"/>
    </w:p>
    <w:p w:rsidR="00105859" w:rsidRPr="00043EAD" w:rsidRDefault="007824B5">
      <w:pPr>
        <w:pStyle w:val="22"/>
        <w:shd w:val="clear" w:color="auto" w:fill="auto"/>
        <w:spacing w:before="0" w:after="73" w:line="206" w:lineRule="exact"/>
        <w:ind w:firstLine="0"/>
        <w:jc w:val="both"/>
        <w:rPr>
          <w:sz w:val="22"/>
          <w:szCs w:val="22"/>
        </w:rPr>
      </w:pPr>
      <w:r w:rsidRPr="00043EAD">
        <w:rPr>
          <w:sz w:val="22"/>
          <w:szCs w:val="22"/>
        </w:rPr>
        <w:t>При малой длительности т</w:t>
      </w:r>
      <w:r w:rsidRPr="00043EAD">
        <w:rPr>
          <w:sz w:val="22"/>
          <w:szCs w:val="22"/>
          <w:vertAlign w:val="subscript"/>
        </w:rPr>
        <w:t>и</w:t>
      </w:r>
      <w:r w:rsidRPr="00043EAD">
        <w:rPr>
          <w:sz w:val="22"/>
          <w:szCs w:val="22"/>
        </w:rPr>
        <w:t xml:space="preserve"> замыканий ключа молено считать, что ехр(—</w:t>
      </w:r>
      <w:r w:rsidRPr="00043EAD">
        <w:rPr>
          <w:rStyle w:val="2FranklinGothicBook1pt"/>
          <w:sz w:val="22"/>
          <w:szCs w:val="22"/>
        </w:rPr>
        <w:t>st</w:t>
      </w:r>
      <w:r w:rsidRPr="00043EAD">
        <w:rPr>
          <w:rStyle w:val="2FranklinGothicBook1pt0"/>
          <w:sz w:val="22"/>
          <w:szCs w:val="22"/>
          <w:vertAlign w:val="subscript"/>
        </w:rPr>
        <w:t>h</w:t>
      </w:r>
      <w:r w:rsidRPr="00043EAD">
        <w:rPr>
          <w:rStyle w:val="2FranklinGothicBook1pt0"/>
          <w:sz w:val="22"/>
          <w:szCs w:val="22"/>
          <w:lang w:val="ru-RU"/>
        </w:rPr>
        <w:t>)~1</w:t>
      </w:r>
      <w:r w:rsidRPr="00043EAD">
        <w:rPr>
          <w:sz w:val="22"/>
          <w:szCs w:val="22"/>
        </w:rPr>
        <w:t>—</w:t>
      </w:r>
      <w:r w:rsidRPr="00043EAD">
        <w:rPr>
          <w:rStyle w:val="285pt1"/>
          <w:sz w:val="22"/>
          <w:szCs w:val="22"/>
          <w:lang w:val="en-US" w:eastAsia="en-US" w:bidi="en-US"/>
        </w:rPr>
        <w:t>st</w:t>
      </w:r>
      <w:r w:rsidRPr="00043EAD">
        <w:rPr>
          <w:rStyle w:val="285pt0"/>
          <w:sz w:val="22"/>
          <w:szCs w:val="22"/>
          <w:vertAlign w:val="subscript"/>
          <w:lang w:val="en-US" w:eastAsia="en-US" w:bidi="en-US"/>
        </w:rPr>
        <w:t>h</w:t>
      </w:r>
      <w:r w:rsidRPr="00043EAD">
        <w:rPr>
          <w:rStyle w:val="285pt0"/>
          <w:sz w:val="22"/>
          <w:szCs w:val="22"/>
          <w:lang w:eastAsia="en-US" w:bidi="en-US"/>
        </w:rPr>
        <w:t xml:space="preserve">. </w:t>
      </w:r>
      <w:r w:rsidRPr="00043EAD">
        <w:rPr>
          <w:sz w:val="22"/>
          <w:szCs w:val="22"/>
        </w:rPr>
        <w:t>Часто полагают таклсе &amp;</w:t>
      </w:r>
      <w:r w:rsidRPr="00043EAD">
        <w:rPr>
          <w:sz w:val="22"/>
          <w:szCs w:val="22"/>
          <w:vertAlign w:val="subscript"/>
        </w:rPr>
        <w:t>и</w:t>
      </w:r>
      <w:r w:rsidRPr="00043EAD">
        <w:rPr>
          <w:sz w:val="22"/>
          <w:szCs w:val="22"/>
        </w:rPr>
        <w:t>т</w:t>
      </w:r>
      <w:r w:rsidRPr="00043EAD">
        <w:rPr>
          <w:sz w:val="22"/>
          <w:szCs w:val="22"/>
          <w:vertAlign w:val="subscript"/>
        </w:rPr>
        <w:t>и</w:t>
      </w:r>
      <w:r w:rsidRPr="00043EAD">
        <w:rPr>
          <w:sz w:val="22"/>
          <w:szCs w:val="22"/>
        </w:rPr>
        <w:t xml:space="preserve"> = 1 и записывают передаточную функцию эквивалентного формирующего фильтра в виде</w:t>
      </w:r>
    </w:p>
    <w:p w:rsidR="00105859" w:rsidRPr="00043EAD" w:rsidRDefault="007824B5">
      <w:pPr>
        <w:pStyle w:val="180"/>
        <w:shd w:val="clear" w:color="auto" w:fill="auto"/>
        <w:tabs>
          <w:tab w:val="left" w:pos="5973"/>
        </w:tabs>
        <w:spacing w:before="0" w:after="16" w:line="190" w:lineRule="exact"/>
        <w:ind w:left="2440"/>
        <w:rPr>
          <w:sz w:val="22"/>
          <w:szCs w:val="22"/>
        </w:rPr>
      </w:pPr>
      <w:bookmarkStart w:id="126" w:name="bookmark126"/>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 (</w:t>
      </w: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e</w:t>
      </w:r>
      <w:r w:rsidRPr="00043EAD">
        <w:rPr>
          <w:sz w:val="22"/>
          <w:szCs w:val="22"/>
          <w:lang w:eastAsia="en-US" w:bidi="en-US"/>
        </w:rPr>
        <w:t>-</w:t>
      </w:r>
      <w:r w:rsidRPr="00043EAD">
        <w:rPr>
          <w:sz w:val="22"/>
          <w:szCs w:val="22"/>
          <w:vertAlign w:val="superscript"/>
          <w:lang w:val="en-US" w:eastAsia="en-US" w:bidi="en-US"/>
        </w:rPr>
        <w:t>sr</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w:t>
      </w:r>
      <w:r w:rsidRPr="00043EAD">
        <w:rPr>
          <w:sz w:val="22"/>
          <w:szCs w:val="22"/>
          <w:lang w:eastAsia="en-US" w:bidi="en-US"/>
        </w:rPr>
        <w:tab/>
      </w:r>
      <w:r w:rsidRPr="00043EAD">
        <w:rPr>
          <w:sz w:val="22"/>
          <w:szCs w:val="22"/>
        </w:rPr>
        <w:t>(Ю.12)</w:t>
      </w:r>
      <w:bookmarkEnd w:id="126"/>
    </w:p>
    <w:p w:rsidR="00105859" w:rsidRPr="00043EAD" w:rsidRDefault="007824B5">
      <w:pPr>
        <w:pStyle w:val="22"/>
        <w:shd w:val="clear" w:color="auto" w:fill="auto"/>
        <w:spacing w:before="0" w:line="211" w:lineRule="exact"/>
        <w:ind w:firstLine="0"/>
        <w:jc w:val="both"/>
        <w:rPr>
          <w:sz w:val="22"/>
          <w:szCs w:val="22"/>
        </w:rPr>
        <w:sectPr w:rsidR="00105859" w:rsidRPr="00043EAD">
          <w:type w:val="continuous"/>
          <w:pgSz w:w="8400" w:h="11900"/>
          <w:pgMar w:top="508" w:right="909" w:bottom="887" w:left="757" w:header="0" w:footer="3" w:gutter="0"/>
          <w:cols w:space="720"/>
          <w:noEndnote/>
          <w:docGrid w:linePitch="360"/>
        </w:sectPr>
      </w:pPr>
      <w:r w:rsidRPr="00043EAD">
        <w:rPr>
          <w:sz w:val="22"/>
          <w:szCs w:val="22"/>
        </w:rPr>
        <w:lastRenderedPageBreak/>
        <w:t>Структурные схемы дискретных систем, к которым сводятся си</w:t>
      </w:r>
      <w:r w:rsidRPr="00043EAD">
        <w:rPr>
          <w:sz w:val="22"/>
          <w:szCs w:val="22"/>
        </w:rPr>
        <w:softHyphen/>
        <w:t>стемы прерывистого регулирования без фиксатора и с фиксато</w:t>
      </w:r>
      <w:r w:rsidRPr="00043EAD">
        <w:rPr>
          <w:sz w:val="22"/>
          <w:szCs w:val="22"/>
        </w:rPr>
        <w:softHyphen/>
        <w:t>ром, оказываются при этом одинаковыми (рис. 10.12) и отлича</w:t>
      </w:r>
      <w:r w:rsidRPr="00043EAD">
        <w:rPr>
          <w:sz w:val="22"/>
          <w:szCs w:val="22"/>
        </w:rPr>
        <w:softHyphen/>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lastRenderedPageBreak/>
        <w:t>ются только передаточной функцией формирующего фильтра. Для системы с фиксатором она описывается выражением (10.12), а для системы без фиксатора выражением (10.6).</w:t>
      </w:r>
    </w:p>
    <w:p w:rsidR="00105859" w:rsidRPr="00043EAD" w:rsidRDefault="007824B5">
      <w:pPr>
        <w:pStyle w:val="22"/>
        <w:shd w:val="clear" w:color="auto" w:fill="auto"/>
        <w:spacing w:before="0" w:after="309" w:line="211" w:lineRule="exact"/>
        <w:ind w:firstLine="360"/>
        <w:jc w:val="both"/>
        <w:rPr>
          <w:sz w:val="22"/>
          <w:szCs w:val="22"/>
        </w:rPr>
      </w:pPr>
      <w:r w:rsidRPr="00043EAD">
        <w:rPr>
          <w:sz w:val="22"/>
          <w:szCs w:val="22"/>
        </w:rPr>
        <w:t>Наличие в составе рассматриваемых систем импульсного эле</w:t>
      </w:r>
      <w:r w:rsidRPr="00043EAD">
        <w:rPr>
          <w:sz w:val="22"/>
          <w:szCs w:val="22"/>
        </w:rPr>
        <w:softHyphen/>
        <w:t>мента, осуществляющего временную дискретизацию процессов, на</w:t>
      </w:r>
      <w:r w:rsidRPr="00043EAD">
        <w:rPr>
          <w:sz w:val="22"/>
          <w:szCs w:val="22"/>
        </w:rPr>
        <w:softHyphen/>
        <w:t>деляет эти системы рядом особенностей, которые обсуждаются в последующих параграфах данной главы. Необходимо отметить, что дискретизация процессов во времени имеет место также в це</w:t>
      </w:r>
      <w:r w:rsidRPr="00043EAD">
        <w:rPr>
          <w:sz w:val="22"/>
          <w:szCs w:val="22"/>
        </w:rPr>
        <w:softHyphen/>
        <w:t>лом ряде других систем, в частности, в цифровых следящих систе</w:t>
      </w:r>
      <w:r w:rsidRPr="00043EAD">
        <w:rPr>
          <w:sz w:val="22"/>
          <w:szCs w:val="22"/>
        </w:rPr>
        <w:softHyphen/>
        <w:t>мах, рассматриваемых в гл. 11. Поэтому описываемый в после</w:t>
      </w:r>
      <w:r w:rsidRPr="00043EAD">
        <w:rPr>
          <w:sz w:val="22"/>
          <w:szCs w:val="22"/>
        </w:rPr>
        <w:softHyphen/>
        <w:t>дующих * параграфах главы математический аппарат и методы анализа в значительной мере применимы также для анализа циф</w:t>
      </w:r>
      <w:r w:rsidRPr="00043EAD">
        <w:rPr>
          <w:sz w:val="22"/>
          <w:szCs w:val="22"/>
        </w:rPr>
        <w:softHyphen/>
        <w:t>ровых следящих систем.</w:t>
      </w:r>
    </w:p>
    <w:p w:rsidR="00105859" w:rsidRPr="00043EAD" w:rsidRDefault="007824B5">
      <w:pPr>
        <w:pStyle w:val="201"/>
        <w:numPr>
          <w:ilvl w:val="0"/>
          <w:numId w:val="46"/>
        </w:numPr>
        <w:shd w:val="clear" w:color="auto" w:fill="auto"/>
        <w:tabs>
          <w:tab w:val="left" w:pos="1342"/>
        </w:tabs>
        <w:spacing w:after="245" w:line="200" w:lineRule="exact"/>
        <w:ind w:left="760" w:firstLine="0"/>
        <w:jc w:val="both"/>
        <w:rPr>
          <w:sz w:val="22"/>
          <w:szCs w:val="22"/>
        </w:rPr>
      </w:pPr>
      <w:bookmarkStart w:id="127" w:name="bookmark127"/>
      <w:r w:rsidRPr="00043EAD">
        <w:rPr>
          <w:sz w:val="22"/>
          <w:szCs w:val="22"/>
        </w:rPr>
        <w:t>Математическое описание дискретных систем</w:t>
      </w:r>
      <w:bookmarkEnd w:id="127"/>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Дискретные процессы и </w:t>
      </w:r>
      <w:r w:rsidRPr="00043EAD">
        <w:rPr>
          <w:sz w:val="22"/>
          <w:szCs w:val="22"/>
          <w:lang w:val="en-US" w:eastAsia="en-US" w:bidi="en-US"/>
        </w:rPr>
        <w:t>z</w:t>
      </w:r>
      <w:r w:rsidRPr="00043EAD">
        <w:rPr>
          <w:sz w:val="22"/>
          <w:szCs w:val="22"/>
        </w:rPr>
        <w:t>-преобразование. Рассмотрим дискрет</w:t>
      </w:r>
      <w:r w:rsidRPr="00043EAD">
        <w:rPr>
          <w:sz w:val="22"/>
          <w:szCs w:val="22"/>
        </w:rPr>
        <w:softHyphen/>
        <w:t>ную систему, изображенную на рис. 10.12, и положим первоначаль</w:t>
      </w:r>
      <w:r w:rsidRPr="00043EAD">
        <w:rPr>
          <w:sz w:val="22"/>
          <w:szCs w:val="22"/>
        </w:rPr>
        <w:softHyphen/>
        <w:t>но для простоты, что флюктуациопное напряжение £</w:t>
      </w:r>
      <w:r w:rsidRPr="00043EAD">
        <w:rPr>
          <w:sz w:val="22"/>
          <w:szCs w:val="22"/>
          <w:vertAlign w:val="subscript"/>
        </w:rPr>
        <w:t>э</w:t>
      </w:r>
      <w:r w:rsidRPr="00043EAD">
        <w:rPr>
          <w:sz w:val="22"/>
          <w:szCs w:val="22"/>
        </w:rPr>
        <w:t>(/)=0. Воз</w:t>
      </w:r>
      <w:r w:rsidRPr="00043EAD">
        <w:rPr>
          <w:sz w:val="22"/>
          <w:szCs w:val="22"/>
        </w:rPr>
        <w:softHyphen/>
        <w:t xml:space="preserve">действие </w:t>
      </w:r>
      <w:r w:rsidRPr="00043EAD">
        <w:rPr>
          <w:rStyle w:val="210pt1pt"/>
          <w:sz w:val="22"/>
          <w:szCs w:val="22"/>
        </w:rPr>
        <w:t>h</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на входе рассматриваемой системы является непре</w:t>
      </w:r>
      <w:r w:rsidRPr="00043EAD">
        <w:rPr>
          <w:sz w:val="22"/>
          <w:szCs w:val="22"/>
        </w:rPr>
        <w:softHyphen/>
        <w:t>рывным процессом. Однако наличие в составе системы импульсно</w:t>
      </w:r>
      <w:r w:rsidRPr="00043EAD">
        <w:rPr>
          <w:sz w:val="22"/>
          <w:szCs w:val="22"/>
        </w:rPr>
        <w:softHyphen/>
        <w:t>го элемента (ИЭ) приводит к тому, что в формировании выход</w:t>
      </w:r>
      <w:r w:rsidRPr="00043EAD">
        <w:rPr>
          <w:sz w:val="22"/>
          <w:szCs w:val="22"/>
        </w:rPr>
        <w:softHyphen/>
        <w:t xml:space="preserve">ного напряжения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участвуют только значения воздействия </w:t>
      </w:r>
      <w:r w:rsidRPr="00043EAD">
        <w:rPr>
          <w:rStyle w:val="210pt1pt"/>
          <w:sz w:val="22"/>
          <w:szCs w:val="22"/>
        </w:rPr>
        <w:t>h</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в дискретные моменты времени </w:t>
      </w:r>
      <w:r w:rsidRPr="00043EAD">
        <w:rPr>
          <w:rStyle w:val="210pt1pt"/>
          <w:sz w:val="22"/>
          <w:szCs w:val="22"/>
        </w:rPr>
        <w:t>t</w:t>
      </w:r>
      <w:r w:rsidRPr="00043EAD">
        <w:rPr>
          <w:rStyle w:val="210pt1pt"/>
          <w:sz w:val="22"/>
          <w:szCs w:val="22"/>
          <w:lang w:val="ru-RU"/>
        </w:rPr>
        <w:t xml:space="preserve"> =</w:t>
      </w:r>
      <w:r w:rsidRPr="00043EAD">
        <w:rPr>
          <w:sz w:val="22"/>
          <w:szCs w:val="22"/>
          <w:lang w:eastAsia="en-US" w:bidi="en-US"/>
        </w:rPr>
        <w:t xml:space="preserve"> </w:t>
      </w:r>
      <w:r w:rsidRPr="00043EAD">
        <w:rPr>
          <w:sz w:val="22"/>
          <w:szCs w:val="22"/>
        </w:rPr>
        <w:t xml:space="preserve">0, </w:t>
      </w:r>
      <w:r w:rsidRPr="00043EAD">
        <w:rPr>
          <w:rStyle w:val="210pt1pt"/>
          <w:sz w:val="22"/>
          <w:szCs w:val="22"/>
          <w:lang w:val="ru-RU" w:eastAsia="ru-RU" w:bidi="ru-RU"/>
        </w:rPr>
        <w:t xml:space="preserve">Т, </w:t>
      </w:r>
      <w:r w:rsidRPr="00043EAD">
        <w:rPr>
          <w:rStyle w:val="210pt"/>
          <w:sz w:val="22"/>
          <w:szCs w:val="22"/>
          <w:lang w:val="ru-RU" w:eastAsia="ru-RU" w:bidi="ru-RU"/>
        </w:rPr>
        <w:t>2Т...,</w:t>
      </w:r>
      <w:r w:rsidRPr="00043EAD">
        <w:rPr>
          <w:sz w:val="22"/>
          <w:szCs w:val="22"/>
        </w:rPr>
        <w:t xml:space="preserve"> называемые так</w:t>
      </w:r>
      <w:r w:rsidRPr="00043EAD">
        <w:rPr>
          <w:sz w:val="22"/>
          <w:szCs w:val="22"/>
        </w:rPr>
        <w:softHyphen/>
        <w:t xml:space="preserve">товыми точками, т. е. значения дискретного процесса </w:t>
      </w:r>
      <w:r w:rsidRPr="00043EAD">
        <w:rPr>
          <w:rStyle w:val="210pt1pt"/>
          <w:sz w:val="22"/>
          <w:szCs w:val="22"/>
        </w:rPr>
        <w:t>X</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При изучении выходного процесса системы </w:t>
      </w:r>
      <w:r w:rsidRPr="00043EAD">
        <w:rPr>
          <w:rStyle w:val="210pt1pt"/>
          <w:sz w:val="22"/>
          <w:szCs w:val="22"/>
        </w:rPr>
        <w:t>y</w:t>
      </w:r>
      <w:r w:rsidRPr="00043EAD">
        <w:rPr>
          <w:rStyle w:val="210pt1pt"/>
          <w:sz w:val="22"/>
          <w:szCs w:val="22"/>
          <w:lang w:val="ru-RU"/>
        </w:rPr>
        <w:t>(</w:t>
      </w:r>
      <w:r w:rsidRPr="00043EAD">
        <w:rPr>
          <w:rStyle w:val="210pt1pt"/>
          <w:sz w:val="22"/>
          <w:szCs w:val="22"/>
        </w:rPr>
        <w:t>i</w:t>
      </w:r>
      <w:r w:rsidRPr="00043EAD">
        <w:rPr>
          <w:rStyle w:val="210pt1pt"/>
          <w:sz w:val="22"/>
          <w:szCs w:val="22"/>
          <w:lang w:val="ru-RU"/>
        </w:rPr>
        <w:t>)</w:t>
      </w:r>
      <w:r w:rsidRPr="00043EAD">
        <w:rPr>
          <w:sz w:val="22"/>
          <w:szCs w:val="22"/>
          <w:lang w:eastAsia="en-US" w:bidi="en-US"/>
        </w:rPr>
        <w:t xml:space="preserve"> </w:t>
      </w:r>
      <w:r w:rsidRPr="00043EAD">
        <w:rPr>
          <w:sz w:val="22"/>
          <w:szCs w:val="22"/>
        </w:rPr>
        <w:t>во многих случаях до</w:t>
      </w:r>
      <w:r w:rsidRPr="00043EAD">
        <w:rPr>
          <w:sz w:val="22"/>
          <w:szCs w:val="22"/>
        </w:rPr>
        <w:softHyphen/>
        <w:t xml:space="preserve">статочно знать его значения лишь в дискретные моменты времени </w:t>
      </w:r>
      <w:r w:rsidRPr="00043EAD">
        <w:rPr>
          <w:rStyle w:val="210pt1pt"/>
          <w:sz w:val="22"/>
          <w:szCs w:val="22"/>
        </w:rPr>
        <w:t>t</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т. е. значения дискретного процесса </w:t>
      </w:r>
      <w:r w:rsidRPr="00043EAD">
        <w:rPr>
          <w:rStyle w:val="210pt1pt"/>
          <w:sz w:val="22"/>
          <w:szCs w:val="22"/>
        </w:rPr>
        <w:t>y</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Задача матема</w:t>
      </w:r>
      <w:r w:rsidRPr="00043EAD">
        <w:rPr>
          <w:sz w:val="22"/>
          <w:szCs w:val="22"/>
        </w:rPr>
        <w:softHyphen/>
        <w:t>тического описания дискретной системы сводится к установлению связи между дискретными процессами на входе и выходе системы.</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Для описания дискретных процессов и их изменения во време</w:t>
      </w:r>
      <w:r w:rsidRPr="00043EAD">
        <w:rPr>
          <w:sz w:val="22"/>
          <w:szCs w:val="22"/>
        </w:rPr>
        <w:softHyphen/>
        <w:t>ни используется специфический математический аппарат. Место ин</w:t>
      </w:r>
      <w:r w:rsidRPr="00043EAD">
        <w:rPr>
          <w:sz w:val="22"/>
          <w:szCs w:val="22"/>
        </w:rPr>
        <w:softHyphen/>
        <w:t>тегралов и производных от непрерывных функций времени зани</w:t>
      </w:r>
      <w:r w:rsidRPr="00043EAD">
        <w:rPr>
          <w:sz w:val="22"/>
          <w:szCs w:val="22"/>
        </w:rPr>
        <w:softHyphen/>
        <w:t>мают при этом суммы и разности значений дискретных процессов, место дифференциальных уравнений — разностные. Наряду с раз</w:t>
      </w:r>
      <w:r w:rsidRPr="00043EAD">
        <w:rPr>
          <w:sz w:val="22"/>
          <w:szCs w:val="22"/>
        </w:rPr>
        <w:softHyphen/>
        <w:t>ностными уравнениями при анализе процессов в дискретных систе</w:t>
      </w:r>
      <w:r w:rsidRPr="00043EAD">
        <w:rPr>
          <w:sz w:val="22"/>
          <w:szCs w:val="22"/>
        </w:rPr>
        <w:softHyphen/>
        <w:t xml:space="preserve">мах используются дискретные преобразования Фурье и Лапласа, </w:t>
      </w:r>
      <w:r w:rsidRPr="00043EAD">
        <w:rPr>
          <w:sz w:val="22"/>
          <w:szCs w:val="22"/>
          <w:lang w:val="en-US" w:eastAsia="en-US" w:bidi="en-US"/>
        </w:rPr>
        <w:t>z</w:t>
      </w:r>
      <w:r w:rsidRPr="00043EAD">
        <w:rPr>
          <w:sz w:val="22"/>
          <w:szCs w:val="22"/>
        </w:rPr>
        <w:t>-преобразование и некоторые другие.</w:t>
      </w:r>
    </w:p>
    <w:p w:rsidR="00105859" w:rsidRPr="00043EAD" w:rsidRDefault="007824B5">
      <w:pPr>
        <w:pStyle w:val="22"/>
        <w:shd w:val="clear" w:color="auto" w:fill="auto"/>
        <w:spacing w:before="0" w:after="317" w:line="211" w:lineRule="exact"/>
        <w:ind w:firstLine="360"/>
        <w:jc w:val="both"/>
        <w:rPr>
          <w:sz w:val="22"/>
          <w:szCs w:val="22"/>
        </w:rPr>
      </w:pPr>
      <w:r w:rsidRPr="00043EAD">
        <w:rPr>
          <w:sz w:val="22"/>
          <w:szCs w:val="22"/>
        </w:rPr>
        <w:t>Дискретное преобразование Лапласа является аналогом преоб</w:t>
      </w:r>
      <w:r w:rsidRPr="00043EAD">
        <w:rPr>
          <w:sz w:val="22"/>
          <w:szCs w:val="22"/>
        </w:rPr>
        <w:softHyphen/>
        <w:t xml:space="preserve">разования Лапласа для непрерывных процессов. Оно введено для дйскретных процессов </w:t>
      </w:r>
      <w:r w:rsidRPr="00043EAD">
        <w:rPr>
          <w:rStyle w:val="210pt1pt"/>
          <w:sz w:val="22"/>
          <w:szCs w:val="22"/>
        </w:rPr>
        <w:t>x</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и описывается выражением</w:t>
      </w:r>
    </w:p>
    <w:p w:rsidR="00105859" w:rsidRPr="00043EAD" w:rsidRDefault="007824B5">
      <w:pPr>
        <w:pStyle w:val="22"/>
        <w:shd w:val="clear" w:color="auto" w:fill="auto"/>
        <w:tabs>
          <w:tab w:val="left" w:pos="6038"/>
        </w:tabs>
        <w:spacing w:before="0" w:line="190" w:lineRule="exact"/>
        <w:ind w:left="2160" w:firstLine="0"/>
        <w:jc w:val="both"/>
        <w:rPr>
          <w:sz w:val="22"/>
          <w:szCs w:val="22"/>
        </w:rPr>
      </w:pPr>
      <w:r w:rsidRPr="00043EAD">
        <w:rPr>
          <w:sz w:val="22"/>
          <w:szCs w:val="22"/>
        </w:rPr>
        <w:t>Х</w:t>
      </w:r>
      <w:r w:rsidRPr="00043EAD">
        <w:rPr>
          <w:sz w:val="22"/>
          <w:szCs w:val="22"/>
          <w:vertAlign w:val="subscript"/>
        </w:rPr>
        <w:t>д</w:t>
      </w:r>
      <w:r w:rsidRPr="00043EAD">
        <w:rPr>
          <w:sz w:val="22"/>
          <w:szCs w:val="22"/>
        </w:rPr>
        <w:t>(8) = ^(И)е-</w:t>
      </w:r>
      <w:r w:rsidRPr="00043EAD">
        <w:rPr>
          <w:sz w:val="22"/>
          <w:szCs w:val="22"/>
          <w:vertAlign w:val="superscript"/>
        </w:rPr>
        <w:t>№</w:t>
      </w:r>
      <w:r w:rsidRPr="00043EAD">
        <w:rPr>
          <w:sz w:val="22"/>
          <w:szCs w:val="22"/>
        </w:rPr>
        <w:lastRenderedPageBreak/>
        <w:tab/>
        <w:t>(10.13)</w:t>
      </w:r>
    </w:p>
    <w:p w:rsidR="00105859" w:rsidRPr="00043EAD" w:rsidRDefault="007824B5">
      <w:pPr>
        <w:pStyle w:val="70"/>
        <w:shd w:val="clear" w:color="auto" w:fill="auto"/>
        <w:spacing w:before="0" w:after="125" w:line="200" w:lineRule="exact"/>
        <w:ind w:left="2920"/>
        <w:jc w:val="left"/>
        <w:rPr>
          <w:sz w:val="22"/>
          <w:szCs w:val="22"/>
          <w:lang w:val="ru-RU"/>
        </w:rPr>
      </w:pPr>
      <w:r w:rsidRPr="00043EAD">
        <w:rPr>
          <w:sz w:val="22"/>
          <w:szCs w:val="22"/>
        </w:rPr>
        <w:t>k</w:t>
      </w:r>
      <w:r w:rsidRPr="00043EAD">
        <w:rPr>
          <w:sz w:val="22"/>
          <w:szCs w:val="22"/>
          <w:lang w:val="ru-RU"/>
        </w:rPr>
        <w:t>=0</w:t>
      </w:r>
    </w:p>
    <w:p w:rsidR="00105859" w:rsidRPr="00043EAD" w:rsidRDefault="007824B5">
      <w:pPr>
        <w:pStyle w:val="22"/>
        <w:shd w:val="clear" w:color="auto" w:fill="auto"/>
        <w:spacing w:before="0" w:line="211" w:lineRule="exact"/>
        <w:ind w:firstLine="0"/>
        <w:jc w:val="both"/>
        <w:rPr>
          <w:sz w:val="22"/>
          <w:szCs w:val="22"/>
        </w:rPr>
        <w:sectPr w:rsidR="00105859" w:rsidRPr="00043EAD">
          <w:footerReference w:type="even" r:id="rId373"/>
          <w:footerReference w:type="default" r:id="rId374"/>
          <w:footerReference w:type="first" r:id="rId375"/>
          <w:pgSz w:w="8400" w:h="11900"/>
          <w:pgMar w:top="508" w:right="909" w:bottom="887" w:left="757" w:header="0" w:footer="3" w:gutter="0"/>
          <w:pgNumType w:start="208"/>
          <w:cols w:space="720"/>
          <w:noEndnote/>
          <w:docGrid w:linePitch="360"/>
        </w:sectPr>
      </w:pPr>
      <w:r w:rsidRPr="00043EAD">
        <w:rPr>
          <w:sz w:val="22"/>
          <w:szCs w:val="22"/>
        </w:rPr>
        <w:t xml:space="preserve">Некоторое неудобство при работе с изображениями </w:t>
      </w:r>
      <w:r w:rsidRPr="00043EAD">
        <w:rPr>
          <w:sz w:val="22"/>
          <w:szCs w:val="22"/>
          <w:lang w:val="en-US" w:eastAsia="en-US" w:bidi="en-US"/>
        </w:rPr>
        <w:t>X</w:t>
      </w:r>
      <w:r w:rsidRPr="00043EAD">
        <w:rPr>
          <w:sz w:val="22"/>
          <w:szCs w:val="22"/>
          <w:vertAlign w:val="subscript"/>
          <w:lang w:val="en-US" w:eastAsia="en-US" w:bidi="en-US"/>
        </w:rPr>
        <w:t>H</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состоит в том, что они оказываются трансцендентными функциями пере</w:t>
      </w:r>
      <w:r w:rsidRPr="00043EAD">
        <w:rPr>
          <w:sz w:val="22"/>
          <w:szCs w:val="22"/>
        </w:rPr>
        <w:softHyphen/>
        <w:t xml:space="preserve">менной </w:t>
      </w:r>
      <w:r w:rsidRPr="00043EAD">
        <w:rPr>
          <w:rStyle w:val="210pt1pt"/>
          <w:sz w:val="22"/>
          <w:szCs w:val="22"/>
        </w:rPr>
        <w:t>s</w:t>
      </w:r>
      <w:r w:rsidRPr="00043EAD">
        <w:rPr>
          <w:rStyle w:val="210pt1pt"/>
          <w:sz w:val="22"/>
          <w:szCs w:val="22"/>
          <w:lang w:val="ru-RU"/>
        </w:rPr>
        <w:t>.</w:t>
      </w:r>
      <w:r w:rsidRPr="00043EAD">
        <w:rPr>
          <w:sz w:val="22"/>
          <w:szCs w:val="22"/>
          <w:lang w:eastAsia="en-US" w:bidi="en-US"/>
        </w:rPr>
        <w:t xml:space="preserve"> </w:t>
      </w:r>
      <w:r w:rsidRPr="00043EAD">
        <w:rPr>
          <w:sz w:val="22"/>
          <w:szCs w:val="22"/>
        </w:rPr>
        <w:t>В связи с этим широкое распространение получило</w:t>
      </w:r>
    </w:p>
    <w:p w:rsidR="00105859" w:rsidRPr="00043EAD" w:rsidRDefault="007824B5">
      <w:pPr>
        <w:pStyle w:val="22"/>
        <w:shd w:val="clear" w:color="auto" w:fill="auto"/>
        <w:spacing w:before="0" w:after="201" w:line="216" w:lineRule="exact"/>
        <w:ind w:firstLine="0"/>
        <w:jc w:val="both"/>
        <w:rPr>
          <w:sz w:val="22"/>
          <w:szCs w:val="22"/>
        </w:rPr>
      </w:pPr>
      <w:r w:rsidRPr="00043EAD">
        <w:rPr>
          <w:sz w:val="22"/>
          <w:szCs w:val="22"/>
          <w:lang w:val="en-US" w:eastAsia="en-US" w:bidi="en-US"/>
        </w:rPr>
        <w:lastRenderedPageBreak/>
        <w:t>z</w:t>
      </w:r>
      <w:r w:rsidRPr="00043EAD">
        <w:rPr>
          <w:sz w:val="22"/>
          <w:szCs w:val="22"/>
        </w:rPr>
        <w:t xml:space="preserve">-преобразование, которое вытекает из (10.3) при замене </w:t>
      </w:r>
      <w:r w:rsidRPr="00043EAD">
        <w:rPr>
          <w:sz w:val="22"/>
          <w:szCs w:val="22"/>
          <w:lang w:val="en-US" w:eastAsia="en-US" w:bidi="en-US"/>
        </w:rPr>
        <w:t>e</w:t>
      </w:r>
      <w:r w:rsidRPr="00043EAD">
        <w:rPr>
          <w:sz w:val="22"/>
          <w:szCs w:val="22"/>
          <w:vertAlign w:val="superscript"/>
          <w:lang w:val="en-US" w:eastAsia="en-US" w:bidi="en-US"/>
        </w:rPr>
        <w:t>sT</w:t>
      </w:r>
      <w:r w:rsidRPr="00043EAD">
        <w:rPr>
          <w:sz w:val="22"/>
          <w:szCs w:val="22"/>
          <w:lang w:eastAsia="en-US" w:bidi="en-US"/>
        </w:rPr>
        <w:t xml:space="preserve"> </w:t>
      </w:r>
      <w:r w:rsidRPr="00043EAD">
        <w:rPr>
          <w:sz w:val="22"/>
          <w:szCs w:val="22"/>
        </w:rPr>
        <w:t>но</w:t>
      </w:r>
      <w:r w:rsidRPr="00043EAD">
        <w:rPr>
          <w:sz w:val="22"/>
          <w:szCs w:val="22"/>
        </w:rPr>
        <w:softHyphen/>
        <w:t xml:space="preserve">вой переменной </w:t>
      </w:r>
      <w:r w:rsidRPr="00043EAD">
        <w:rPr>
          <w:sz w:val="22"/>
          <w:szCs w:val="22"/>
          <w:lang w:val="en-US" w:eastAsia="en-US" w:bidi="en-US"/>
        </w:rPr>
        <w:t>z</w:t>
      </w:r>
      <w:r w:rsidRPr="00043EAD">
        <w:rPr>
          <w:sz w:val="22"/>
          <w:szCs w:val="22"/>
          <w:lang w:eastAsia="en-US" w:bidi="en-US"/>
        </w:rPr>
        <w:t xml:space="preserve"> </w:t>
      </w:r>
      <w:r w:rsidRPr="00043EAD">
        <w:rPr>
          <w:sz w:val="22"/>
          <w:szCs w:val="22"/>
        </w:rPr>
        <w:t>и имеет следующий вид:</w:t>
      </w:r>
    </w:p>
    <w:p w:rsidR="00105859" w:rsidRPr="00043EAD" w:rsidRDefault="007824B5">
      <w:pPr>
        <w:pStyle w:val="22"/>
        <w:shd w:val="clear" w:color="auto" w:fill="auto"/>
        <w:tabs>
          <w:tab w:val="left" w:pos="5023"/>
          <w:tab w:val="left" w:pos="6017"/>
        </w:tabs>
        <w:spacing w:before="0" w:after="18" w:line="190" w:lineRule="exact"/>
        <w:ind w:left="2340" w:firstLine="0"/>
        <w:jc w:val="both"/>
        <w:rPr>
          <w:sz w:val="22"/>
          <w:szCs w:val="22"/>
        </w:rPr>
      </w:pPr>
      <w:r w:rsidRPr="00043EAD">
        <w:rPr>
          <w:sz w:val="22"/>
          <w:szCs w:val="22"/>
        </w:rPr>
        <w:t>Х(г)=^х(/:Г)Н.</w:t>
      </w:r>
      <w:r w:rsidRPr="00043EAD">
        <w:rPr>
          <w:sz w:val="22"/>
          <w:szCs w:val="22"/>
        </w:rPr>
        <w:tab/>
        <w:t>‘</w:t>
      </w:r>
      <w:r w:rsidRPr="00043EAD">
        <w:rPr>
          <w:sz w:val="22"/>
          <w:szCs w:val="22"/>
        </w:rPr>
        <w:tab/>
        <w:t>(10.14)</w:t>
      </w:r>
    </w:p>
    <w:p w:rsidR="00105859" w:rsidRPr="00043EAD" w:rsidRDefault="007824B5">
      <w:pPr>
        <w:pStyle w:val="70"/>
        <w:shd w:val="clear" w:color="auto" w:fill="auto"/>
        <w:spacing w:before="0" w:after="61" w:line="200" w:lineRule="exact"/>
        <w:ind w:left="3020"/>
        <w:jc w:val="left"/>
        <w:rPr>
          <w:sz w:val="22"/>
          <w:szCs w:val="22"/>
          <w:lang w:val="ru-RU"/>
        </w:rPr>
      </w:pPr>
      <w:r w:rsidRPr="00043EAD">
        <w:rPr>
          <w:sz w:val="22"/>
          <w:szCs w:val="22"/>
        </w:rPr>
        <w:t>k</w:t>
      </w:r>
      <w:r w:rsidRPr="00043EAD">
        <w:rPr>
          <w:sz w:val="22"/>
          <w:szCs w:val="22"/>
          <w:lang w:val="ru-RU"/>
        </w:rPr>
        <w:t>=0</w:t>
      </w:r>
    </w:p>
    <w:p w:rsidR="00105859" w:rsidRPr="00043EAD" w:rsidRDefault="007824B5">
      <w:pPr>
        <w:pStyle w:val="22"/>
        <w:shd w:val="clear" w:color="auto" w:fill="auto"/>
        <w:spacing w:before="0" w:after="133" w:line="216" w:lineRule="exact"/>
        <w:ind w:firstLine="0"/>
        <w:jc w:val="both"/>
        <w:rPr>
          <w:sz w:val="22"/>
          <w:szCs w:val="22"/>
        </w:rPr>
      </w:pPr>
      <w:r w:rsidRPr="00043EAD">
        <w:rPr>
          <w:sz w:val="22"/>
          <w:szCs w:val="22"/>
        </w:rPr>
        <w:t>В сокращенной (символической) форме выражение (10.14) запи</w:t>
      </w:r>
      <w:r w:rsidRPr="00043EAD">
        <w:rPr>
          <w:sz w:val="22"/>
          <w:szCs w:val="22"/>
        </w:rPr>
        <w:softHyphen/>
        <w:t>сывается в виде</w:t>
      </w:r>
    </w:p>
    <w:p w:rsidR="00105859" w:rsidRPr="00043EAD" w:rsidRDefault="007824B5">
      <w:pPr>
        <w:pStyle w:val="70"/>
        <w:shd w:val="clear" w:color="auto" w:fill="auto"/>
        <w:tabs>
          <w:tab w:val="right" w:pos="6630"/>
        </w:tabs>
        <w:spacing w:before="0" w:after="120" w:line="200" w:lineRule="exact"/>
        <w:ind w:left="2440"/>
        <w:rPr>
          <w:sz w:val="22"/>
          <w:szCs w:val="22"/>
          <w:lang w:val="ru-RU"/>
        </w:rPr>
      </w:pPr>
      <w:r w:rsidRPr="00043EAD">
        <w:rPr>
          <w:sz w:val="22"/>
          <w:szCs w:val="22"/>
        </w:rPr>
        <w:t>X</w:t>
      </w:r>
      <w:r w:rsidRPr="00043EAD">
        <w:rPr>
          <w:sz w:val="22"/>
          <w:szCs w:val="22"/>
          <w:lang w:val="ru-RU"/>
        </w:rPr>
        <w:t>(</w:t>
      </w:r>
      <w:r w:rsidRPr="00043EAD">
        <w:rPr>
          <w:sz w:val="22"/>
          <w:szCs w:val="22"/>
        </w:rPr>
        <w:t>z</w:t>
      </w:r>
      <w:r w:rsidRPr="00043EAD">
        <w:rPr>
          <w:sz w:val="22"/>
          <w:szCs w:val="22"/>
          <w:lang w:val="ru-RU"/>
        </w:rPr>
        <w:t>)=</w:t>
      </w:r>
      <w:r w:rsidRPr="00043EAD">
        <w:rPr>
          <w:sz w:val="22"/>
          <w:szCs w:val="22"/>
        </w:rPr>
        <w:t>Z</w:t>
      </w:r>
      <w:r w:rsidRPr="00043EAD">
        <w:rPr>
          <w:sz w:val="22"/>
          <w:szCs w:val="22"/>
          <w:lang w:val="ru-RU"/>
        </w:rPr>
        <w:t>{</w:t>
      </w:r>
      <w:r w:rsidRPr="00043EAD">
        <w:rPr>
          <w:sz w:val="22"/>
          <w:szCs w:val="22"/>
        </w:rPr>
        <w:t>x</w:t>
      </w:r>
      <w:r w:rsidRPr="00043EAD">
        <w:rPr>
          <w:sz w:val="22"/>
          <w:szCs w:val="22"/>
          <w:lang w:val="ru-RU"/>
        </w:rPr>
        <w:t>(</w:t>
      </w:r>
      <w:r w:rsidRPr="00043EAD">
        <w:rPr>
          <w:sz w:val="22"/>
          <w:szCs w:val="22"/>
        </w:rPr>
        <w:t>kT</w:t>
      </w:r>
      <w:r w:rsidRPr="00043EAD">
        <w:rPr>
          <w:sz w:val="22"/>
          <w:szCs w:val="22"/>
          <w:lang w:val="ru-RU"/>
        </w:rPr>
        <w:t>)}.</w:t>
      </w:r>
      <w:r w:rsidRPr="00043EAD">
        <w:rPr>
          <w:rStyle w:val="795pt0pt"/>
          <w:sz w:val="22"/>
          <w:szCs w:val="22"/>
          <w:lang w:eastAsia="en-US" w:bidi="en-US"/>
        </w:rPr>
        <w:tab/>
      </w:r>
      <w:r w:rsidRPr="00043EAD">
        <w:rPr>
          <w:rStyle w:val="795pt0pt"/>
          <w:sz w:val="22"/>
          <w:szCs w:val="22"/>
        </w:rPr>
        <w:t>(10.15)</w:t>
      </w:r>
    </w:p>
    <w:p w:rsidR="00105859" w:rsidRPr="00043EAD" w:rsidRDefault="007824B5">
      <w:pPr>
        <w:pStyle w:val="22"/>
        <w:shd w:val="clear" w:color="auto" w:fill="auto"/>
        <w:spacing w:before="0" w:after="189" w:line="211" w:lineRule="exact"/>
        <w:ind w:firstLine="380"/>
        <w:jc w:val="both"/>
        <w:rPr>
          <w:sz w:val="22"/>
          <w:szCs w:val="22"/>
        </w:rPr>
      </w:pPr>
      <w:r w:rsidRPr="00043EAD">
        <w:rPr>
          <w:sz w:val="22"/>
          <w:szCs w:val="22"/>
        </w:rPr>
        <w:t xml:space="preserve">Как правило, </w:t>
      </w:r>
      <w:r w:rsidRPr="00043EAD">
        <w:rPr>
          <w:sz w:val="22"/>
          <w:szCs w:val="22"/>
          <w:lang w:val="en-US" w:eastAsia="en-US" w:bidi="en-US"/>
        </w:rPr>
        <w:t>z</w:t>
      </w:r>
      <w:r w:rsidRPr="00043EAD">
        <w:rPr>
          <w:sz w:val="22"/>
          <w:szCs w:val="22"/>
        </w:rPr>
        <w:t xml:space="preserve">-изображения </w:t>
      </w:r>
      <w:r w:rsidRPr="00043EAD">
        <w:rPr>
          <w:rStyle w:val="210pt1pt"/>
          <w:sz w:val="22"/>
          <w:szCs w:val="22"/>
        </w:rPr>
        <w:t>X</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 xml:space="preserve"> </w:t>
      </w:r>
      <w:r w:rsidRPr="00043EAD">
        <w:rPr>
          <w:sz w:val="22"/>
          <w:szCs w:val="22"/>
        </w:rPr>
        <w:t>являются дробно-рациональ</w:t>
      </w:r>
      <w:r w:rsidRPr="00043EAD">
        <w:rPr>
          <w:sz w:val="22"/>
          <w:szCs w:val="22"/>
        </w:rPr>
        <w:softHyphen/>
        <w:t xml:space="preserve">ными функциями переменной </w:t>
      </w:r>
      <w:r w:rsidRPr="00043EAD">
        <w:rPr>
          <w:rStyle w:val="210pt1pt"/>
          <w:sz w:val="22"/>
          <w:szCs w:val="22"/>
          <w:lang w:val="ru-RU" w:eastAsia="ru-RU" w:bidi="ru-RU"/>
        </w:rPr>
        <w:t>г.</w:t>
      </w:r>
      <w:r w:rsidRPr="00043EAD">
        <w:rPr>
          <w:sz w:val="22"/>
          <w:szCs w:val="22"/>
        </w:rPr>
        <w:t xml:space="preserve"> Так же как и для преобразова</w:t>
      </w:r>
      <w:r w:rsidRPr="00043EAD">
        <w:rPr>
          <w:sz w:val="22"/>
          <w:szCs w:val="22"/>
        </w:rPr>
        <w:softHyphen/>
        <w:t xml:space="preserve">ний Фурье и Лапласа непрерывных функций, для </w:t>
      </w:r>
      <w:r w:rsidRPr="00043EAD">
        <w:rPr>
          <w:sz w:val="22"/>
          <w:szCs w:val="22"/>
          <w:lang w:val="en-US" w:eastAsia="en-US" w:bidi="en-US"/>
        </w:rPr>
        <w:t>z</w:t>
      </w:r>
      <w:r w:rsidRPr="00043EAD">
        <w:rPr>
          <w:sz w:val="22"/>
          <w:szCs w:val="22"/>
        </w:rPr>
        <w:t xml:space="preserve">-пр’еобразова- иия существует ряд теорем, определяющих его свойства. Отметим среди них теорему обращения, позволяющую найти оригинал </w:t>
      </w:r>
      <w:r w:rsidRPr="00043EAD">
        <w:rPr>
          <w:rStyle w:val="210pt1pt"/>
          <w:sz w:val="22"/>
          <w:szCs w:val="22"/>
        </w:rPr>
        <w:t>x</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по его изображению </w:t>
      </w:r>
      <w:r w:rsidRPr="00043EAD">
        <w:rPr>
          <w:sz w:val="22"/>
          <w:szCs w:val="22"/>
          <w:lang w:val="en-US" w:eastAsia="en-US" w:bidi="en-US"/>
        </w:rPr>
        <w:t>J</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w:t>
      </w:r>
    </w:p>
    <w:p w:rsidR="00105859" w:rsidRPr="00043EAD" w:rsidRDefault="007824B5">
      <w:pPr>
        <w:pStyle w:val="70"/>
        <w:shd w:val="clear" w:color="auto" w:fill="auto"/>
        <w:tabs>
          <w:tab w:val="right" w:pos="6630"/>
        </w:tabs>
        <w:spacing w:before="0" w:after="0" w:line="200" w:lineRule="exact"/>
        <w:ind w:left="2080"/>
        <w:rPr>
          <w:sz w:val="22"/>
          <w:szCs w:val="22"/>
          <w:lang w:val="ru-RU"/>
        </w:rPr>
      </w:pPr>
      <w:r w:rsidRPr="00043EAD">
        <w:rPr>
          <w:sz w:val="22"/>
          <w:szCs w:val="22"/>
          <w:lang w:val="ru-RU" w:eastAsia="ru-RU" w:bidi="ru-RU"/>
        </w:rPr>
        <w:t>х(!{Т) = — £Х(г)г*-'с1г,</w:t>
      </w:r>
      <w:r w:rsidRPr="00043EAD">
        <w:rPr>
          <w:rStyle w:val="795pt0pt"/>
          <w:sz w:val="22"/>
          <w:szCs w:val="22"/>
        </w:rPr>
        <w:tab/>
        <w:t>(10.16)</w:t>
      </w:r>
    </w:p>
    <w:p w:rsidR="00105859" w:rsidRPr="00043EAD" w:rsidRDefault="007824B5">
      <w:pPr>
        <w:pStyle w:val="22"/>
        <w:shd w:val="clear" w:color="auto" w:fill="auto"/>
        <w:spacing w:before="0" w:after="108" w:line="190" w:lineRule="exact"/>
        <w:ind w:left="2920" w:firstLine="0"/>
        <w:rPr>
          <w:sz w:val="22"/>
          <w:szCs w:val="22"/>
        </w:rPr>
      </w:pPr>
      <w:r w:rsidRPr="00043EAD">
        <w:rPr>
          <w:sz w:val="22"/>
          <w:szCs w:val="22"/>
        </w:rPr>
        <w:t>2 я /</w:t>
      </w:r>
      <w:r w:rsidRPr="00043EAD">
        <w:rPr>
          <w:sz w:val="22"/>
          <w:szCs w:val="22"/>
          <w:lang w:val="en-US" w:eastAsia="en-US" w:bidi="en-US"/>
        </w:rPr>
        <w:t>J</w:t>
      </w:r>
    </w:p>
    <w:p w:rsidR="00105859" w:rsidRPr="00043EAD" w:rsidRDefault="007824B5">
      <w:pPr>
        <w:pStyle w:val="22"/>
        <w:shd w:val="clear" w:color="auto" w:fill="auto"/>
        <w:spacing w:before="0" w:after="133" w:line="216" w:lineRule="exact"/>
        <w:ind w:firstLine="0"/>
        <w:jc w:val="both"/>
        <w:rPr>
          <w:sz w:val="22"/>
          <w:szCs w:val="22"/>
        </w:rPr>
      </w:pPr>
      <w:r w:rsidRPr="00043EAD">
        <w:rPr>
          <w:sz w:val="22"/>
          <w:szCs w:val="22"/>
        </w:rPr>
        <w:t>где контур Г охватывает все полюсы подынтегрального выраже</w:t>
      </w:r>
      <w:r w:rsidRPr="00043EAD">
        <w:rPr>
          <w:sz w:val="22"/>
          <w:szCs w:val="22"/>
        </w:rPr>
        <w:softHyphen/>
        <w:t>ния, теорему о конечном значении оригинала</w:t>
      </w:r>
    </w:p>
    <w:p w:rsidR="00105859" w:rsidRPr="00043EAD" w:rsidRDefault="007824B5">
      <w:pPr>
        <w:pStyle w:val="22"/>
        <w:shd w:val="clear" w:color="auto" w:fill="auto"/>
        <w:tabs>
          <w:tab w:val="right" w:pos="6630"/>
        </w:tabs>
        <w:spacing w:before="0" w:line="200" w:lineRule="exact"/>
        <w:ind w:left="2340" w:firstLine="0"/>
        <w:jc w:val="both"/>
        <w:rPr>
          <w:sz w:val="22"/>
          <w:szCs w:val="22"/>
        </w:rPr>
      </w:pPr>
      <w:r w:rsidRPr="00043EAD">
        <w:rPr>
          <w:rStyle w:val="210pt1pt"/>
          <w:sz w:val="22"/>
          <w:szCs w:val="22"/>
        </w:rPr>
        <w:t>x</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 =</w:t>
      </w:r>
      <w:r w:rsidRPr="00043EAD">
        <w:rPr>
          <w:sz w:val="22"/>
          <w:szCs w:val="22"/>
          <w:lang w:eastAsia="en-US" w:bidi="en-US"/>
        </w:rPr>
        <w:t xml:space="preserve"> </w:t>
      </w:r>
      <w:r w:rsidRPr="00043EAD">
        <w:rPr>
          <w:sz w:val="22"/>
          <w:szCs w:val="22"/>
          <w:lang w:val="en-US" w:eastAsia="en-US" w:bidi="en-US"/>
        </w:rPr>
        <w:t>lim</w:t>
      </w:r>
      <w:r w:rsidRPr="00043EAD">
        <w:rPr>
          <w:sz w:val="22"/>
          <w:szCs w:val="22"/>
          <w:lang w:eastAsia="en-US" w:bidi="en-US"/>
        </w:rPr>
        <w:t xml:space="preserve"> </w:t>
      </w:r>
      <w:r w:rsidRPr="00043EAD">
        <w:rPr>
          <w:sz w:val="22"/>
          <w:szCs w:val="22"/>
        </w:rPr>
        <w:t xml:space="preserve">(г— 1) X </w:t>
      </w:r>
      <w:r w:rsidRPr="00043EAD">
        <w:rPr>
          <w:rStyle w:val="210pt1pt"/>
          <w:sz w:val="22"/>
          <w:szCs w:val="22"/>
          <w:lang w:val="ru-RU" w:eastAsia="ru-RU" w:bidi="ru-RU"/>
        </w:rPr>
        <w:t>(г)</w:t>
      </w:r>
      <w:r w:rsidRPr="00043EAD">
        <w:rPr>
          <w:sz w:val="22"/>
          <w:szCs w:val="22"/>
        </w:rPr>
        <w:t>;</w:t>
      </w:r>
      <w:r w:rsidRPr="00043EAD">
        <w:rPr>
          <w:sz w:val="22"/>
          <w:szCs w:val="22"/>
        </w:rPr>
        <w:tab/>
        <w:t>(10.17)</w:t>
      </w:r>
    </w:p>
    <w:p w:rsidR="00105859" w:rsidRPr="00043EAD" w:rsidRDefault="007824B5">
      <w:pPr>
        <w:pStyle w:val="22"/>
        <w:shd w:val="clear" w:color="auto" w:fill="auto"/>
        <w:tabs>
          <w:tab w:val="left" w:pos="3098"/>
        </w:tabs>
        <w:spacing w:before="0" w:after="100" w:line="190" w:lineRule="exact"/>
        <w:ind w:left="2340" w:firstLine="0"/>
        <w:jc w:val="both"/>
        <w:rPr>
          <w:sz w:val="22"/>
          <w:szCs w:val="22"/>
        </w:rPr>
      </w:pPr>
      <w:r w:rsidRPr="00043EAD">
        <w:rPr>
          <w:sz w:val="22"/>
          <w:szCs w:val="22"/>
        </w:rPr>
        <w:t>/г— оо</w:t>
      </w:r>
      <w:r w:rsidRPr="00043EAD">
        <w:rPr>
          <w:sz w:val="22"/>
          <w:szCs w:val="22"/>
        </w:rPr>
        <w:tab/>
        <w:t>г-1</w:t>
      </w:r>
    </w:p>
    <w:p w:rsidR="00105859" w:rsidRPr="00043EAD" w:rsidRDefault="007824B5">
      <w:pPr>
        <w:pStyle w:val="22"/>
        <w:shd w:val="clear" w:color="auto" w:fill="auto"/>
        <w:spacing w:before="0" w:after="227" w:line="190" w:lineRule="exact"/>
        <w:ind w:firstLine="0"/>
        <w:jc w:val="both"/>
        <w:rPr>
          <w:sz w:val="22"/>
          <w:szCs w:val="22"/>
        </w:rPr>
      </w:pPr>
      <w:r w:rsidRPr="00043EAD">
        <w:rPr>
          <w:sz w:val="22"/>
          <w:szCs w:val="22"/>
        </w:rPr>
        <w:t>теорему свертывания оригиналов</w:t>
      </w:r>
    </w:p>
    <w:p w:rsidR="00105859" w:rsidRPr="00043EAD" w:rsidRDefault="007824B5">
      <w:pPr>
        <w:pStyle w:val="70"/>
        <w:shd w:val="clear" w:color="auto" w:fill="auto"/>
        <w:tabs>
          <w:tab w:val="right" w:pos="6630"/>
        </w:tabs>
        <w:spacing w:before="0" w:after="0" w:line="200" w:lineRule="exact"/>
        <w:ind w:left="1400"/>
        <w:rPr>
          <w:sz w:val="22"/>
          <w:szCs w:val="22"/>
          <w:lang w:val="ru-RU"/>
        </w:rPr>
      </w:pPr>
      <w:r w:rsidRPr="00043EAD">
        <w:rPr>
          <w:sz w:val="22"/>
          <w:szCs w:val="22"/>
        </w:rPr>
        <w:t>Z</w:t>
      </w:r>
      <w:r w:rsidRPr="00043EAD">
        <w:rPr>
          <w:sz w:val="22"/>
          <w:szCs w:val="22"/>
          <w:lang w:val="ru-RU"/>
        </w:rPr>
        <w:t xml:space="preserve"> </w:t>
      </w:r>
      <w:r w:rsidRPr="00043EAD">
        <w:rPr>
          <w:sz w:val="22"/>
          <w:szCs w:val="22"/>
          <w:lang w:val="ru-RU" w:eastAsia="ru-RU" w:bidi="ru-RU"/>
        </w:rPr>
        <w:t xml:space="preserve">1% </w:t>
      </w:r>
      <w:r w:rsidRPr="00043EAD">
        <w:rPr>
          <w:sz w:val="22"/>
          <w:szCs w:val="22"/>
          <w:vertAlign w:val="subscript"/>
        </w:rPr>
        <w:t>Xl</w:t>
      </w:r>
      <w:r w:rsidRPr="00043EAD">
        <w:rPr>
          <w:sz w:val="22"/>
          <w:szCs w:val="22"/>
          <w:lang w:val="ru-RU"/>
        </w:rPr>
        <w:t>(</w:t>
      </w:r>
      <w:r w:rsidRPr="00043EAD">
        <w:rPr>
          <w:sz w:val="22"/>
          <w:szCs w:val="22"/>
        </w:rPr>
        <w:t>t</w:t>
      </w:r>
      <w:r w:rsidRPr="00043EAD">
        <w:rPr>
          <w:sz w:val="22"/>
          <w:szCs w:val="22"/>
          <w:lang w:val="ru-RU"/>
        </w:rPr>
        <w:t>-</w:t>
      </w:r>
      <w:r w:rsidRPr="00043EAD">
        <w:rPr>
          <w:sz w:val="22"/>
          <w:szCs w:val="22"/>
        </w:rPr>
        <w:t>iT</w:t>
      </w:r>
      <w:r w:rsidRPr="00043EAD">
        <w:rPr>
          <w:sz w:val="22"/>
          <w:szCs w:val="22"/>
          <w:lang w:val="ru-RU"/>
        </w:rPr>
        <w:t>)</w:t>
      </w:r>
      <w:r w:rsidRPr="00043EAD">
        <w:rPr>
          <w:sz w:val="22"/>
          <w:szCs w:val="22"/>
        </w:rPr>
        <w:t>x</w:t>
      </w:r>
      <w:r w:rsidRPr="00043EAD">
        <w:rPr>
          <w:sz w:val="22"/>
          <w:szCs w:val="22"/>
          <w:vertAlign w:val="subscript"/>
          <w:lang w:val="ru-RU"/>
        </w:rPr>
        <w:t>2</w:t>
      </w:r>
      <w:r w:rsidRPr="00043EAD">
        <w:rPr>
          <w:sz w:val="22"/>
          <w:szCs w:val="22"/>
          <w:lang w:val="ru-RU"/>
        </w:rPr>
        <w:t>(</w:t>
      </w:r>
      <w:r w:rsidRPr="00043EAD">
        <w:rPr>
          <w:sz w:val="22"/>
          <w:szCs w:val="22"/>
        </w:rPr>
        <w:t>iT</w:t>
      </w:r>
      <w:r w:rsidRPr="00043EAD">
        <w:rPr>
          <w:sz w:val="22"/>
          <w:szCs w:val="22"/>
          <w:lang w:val="ru-RU"/>
        </w:rPr>
        <w:t xml:space="preserve">)} = </w:t>
      </w:r>
      <w:r w:rsidRPr="00043EAD">
        <w:rPr>
          <w:sz w:val="22"/>
          <w:szCs w:val="22"/>
        </w:rPr>
        <w:t>X</w:t>
      </w:r>
      <w:r w:rsidRPr="00043EAD">
        <w:rPr>
          <w:sz w:val="22"/>
          <w:szCs w:val="22"/>
          <w:vertAlign w:val="subscript"/>
          <w:lang w:val="ru-RU"/>
        </w:rPr>
        <w:t>1</w:t>
      </w:r>
      <w:r w:rsidRPr="00043EAD">
        <w:rPr>
          <w:sz w:val="22"/>
          <w:szCs w:val="22"/>
          <w:lang w:val="ru-RU"/>
        </w:rPr>
        <w:t>(</w:t>
      </w:r>
      <w:r w:rsidRPr="00043EAD">
        <w:rPr>
          <w:sz w:val="22"/>
          <w:szCs w:val="22"/>
        </w:rPr>
        <w:t>z</w:t>
      </w:r>
      <w:r w:rsidRPr="00043EAD">
        <w:rPr>
          <w:sz w:val="22"/>
          <w:szCs w:val="22"/>
          <w:lang w:val="ru-RU"/>
        </w:rPr>
        <w:t>)</w:t>
      </w:r>
      <w:r w:rsidRPr="00043EAD">
        <w:rPr>
          <w:sz w:val="22"/>
          <w:szCs w:val="22"/>
        </w:rPr>
        <w:t>X</w:t>
      </w:r>
      <w:r w:rsidRPr="00043EAD">
        <w:rPr>
          <w:sz w:val="22"/>
          <w:szCs w:val="22"/>
          <w:vertAlign w:val="subscript"/>
        </w:rPr>
        <w:t>t</w:t>
      </w:r>
      <w:r w:rsidRPr="00043EAD">
        <w:rPr>
          <w:sz w:val="22"/>
          <w:szCs w:val="22"/>
          <w:lang w:val="ru-RU"/>
        </w:rPr>
        <w:t>(</w:t>
      </w:r>
      <w:r w:rsidRPr="00043EAD">
        <w:rPr>
          <w:sz w:val="22"/>
          <w:szCs w:val="22"/>
        </w:rPr>
        <w:t>z</w:t>
      </w:r>
      <w:r w:rsidRPr="00043EAD">
        <w:rPr>
          <w:sz w:val="22"/>
          <w:szCs w:val="22"/>
          <w:lang w:val="ru-RU"/>
        </w:rPr>
        <w:t>);</w:t>
      </w:r>
      <w:r w:rsidRPr="00043EAD">
        <w:rPr>
          <w:rStyle w:val="795pt0pt"/>
          <w:sz w:val="22"/>
          <w:szCs w:val="22"/>
          <w:lang w:eastAsia="en-US" w:bidi="en-US"/>
        </w:rPr>
        <w:tab/>
      </w:r>
      <w:r w:rsidRPr="00043EAD">
        <w:rPr>
          <w:rStyle w:val="795pt0pt"/>
          <w:sz w:val="22"/>
          <w:szCs w:val="22"/>
        </w:rPr>
        <w:t>(10.18)</w:t>
      </w:r>
    </w:p>
    <w:p w:rsidR="00105859" w:rsidRPr="00043EAD" w:rsidRDefault="007824B5">
      <w:pPr>
        <w:pStyle w:val="22"/>
        <w:shd w:val="clear" w:color="auto" w:fill="auto"/>
        <w:tabs>
          <w:tab w:val="left" w:pos="3626"/>
        </w:tabs>
        <w:spacing w:before="0" w:after="98" w:line="200" w:lineRule="exact"/>
        <w:ind w:left="1620" w:firstLine="0"/>
        <w:jc w:val="both"/>
        <w:rPr>
          <w:sz w:val="22"/>
          <w:szCs w:val="22"/>
        </w:rPr>
      </w:pPr>
      <w:r w:rsidRPr="00043EAD">
        <w:rPr>
          <w:sz w:val="22"/>
          <w:szCs w:val="22"/>
        </w:rPr>
        <w:t>1 ;=о</w:t>
      </w:r>
      <w:r w:rsidRPr="00043EAD">
        <w:rPr>
          <w:sz w:val="22"/>
          <w:szCs w:val="22"/>
        </w:rPr>
        <w:tab/>
      </w:r>
      <w:r w:rsidRPr="00043EAD">
        <w:rPr>
          <w:rStyle w:val="210pt1pt"/>
          <w:sz w:val="22"/>
          <w:szCs w:val="22"/>
          <w:lang w:val="ru-RU" w:eastAsia="ru-RU" w:bidi="ru-RU"/>
        </w:rPr>
        <w:t>&gt;</w:t>
      </w:r>
    </w:p>
    <w:p w:rsidR="00105859" w:rsidRPr="00043EAD" w:rsidRDefault="007824B5">
      <w:pPr>
        <w:pStyle w:val="22"/>
        <w:shd w:val="clear" w:color="auto" w:fill="auto"/>
        <w:spacing w:before="0" w:after="60" w:line="190" w:lineRule="exact"/>
        <w:ind w:firstLine="0"/>
        <w:jc w:val="both"/>
        <w:rPr>
          <w:sz w:val="22"/>
          <w:szCs w:val="22"/>
        </w:rPr>
      </w:pPr>
      <w:r w:rsidRPr="00043EAD">
        <w:rPr>
          <w:sz w:val="22"/>
          <w:szCs w:val="22"/>
        </w:rPr>
        <w:t>теорему сдвига оригинала по времени</w:t>
      </w:r>
    </w:p>
    <w:p w:rsidR="00105859" w:rsidRPr="00043EAD" w:rsidRDefault="007824B5">
      <w:pPr>
        <w:pStyle w:val="70"/>
        <w:shd w:val="clear" w:color="auto" w:fill="auto"/>
        <w:spacing w:before="0" w:after="0" w:line="192" w:lineRule="exact"/>
        <w:ind w:left="3880"/>
        <w:jc w:val="left"/>
        <w:rPr>
          <w:sz w:val="22"/>
          <w:szCs w:val="22"/>
          <w:lang w:val="ru-RU"/>
        </w:rPr>
      </w:pPr>
      <w:r w:rsidRPr="00043EAD">
        <w:rPr>
          <w:sz w:val="22"/>
          <w:szCs w:val="22"/>
        </w:rPr>
        <w:t>m</w:t>
      </w:r>
    </w:p>
    <w:p w:rsidR="00105859" w:rsidRPr="00043EAD" w:rsidRDefault="007824B5">
      <w:pPr>
        <w:pStyle w:val="70"/>
        <w:shd w:val="clear" w:color="auto" w:fill="auto"/>
        <w:tabs>
          <w:tab w:val="right" w:pos="6630"/>
        </w:tabs>
        <w:spacing w:before="0" w:after="0" w:line="192" w:lineRule="exact"/>
        <w:ind w:left="1140"/>
        <w:rPr>
          <w:sz w:val="22"/>
          <w:szCs w:val="22"/>
          <w:lang w:val="ru-RU"/>
        </w:rPr>
      </w:pPr>
      <w:r w:rsidRPr="00043EAD">
        <w:rPr>
          <w:sz w:val="22"/>
          <w:szCs w:val="22"/>
        </w:rPr>
        <w:t>Z</w:t>
      </w:r>
      <w:r w:rsidRPr="00043EAD">
        <w:rPr>
          <w:sz w:val="22"/>
          <w:szCs w:val="22"/>
          <w:lang w:val="ru-RU"/>
        </w:rPr>
        <w:t>{</w:t>
      </w:r>
      <w:r w:rsidRPr="00043EAD">
        <w:rPr>
          <w:sz w:val="22"/>
          <w:szCs w:val="22"/>
        </w:rPr>
        <w:t>x</w:t>
      </w:r>
      <w:r w:rsidRPr="00043EAD">
        <w:rPr>
          <w:sz w:val="22"/>
          <w:szCs w:val="22"/>
          <w:lang w:val="ru-RU"/>
        </w:rPr>
        <w:t>{</w:t>
      </w:r>
      <w:r w:rsidRPr="00043EAD">
        <w:rPr>
          <w:sz w:val="22"/>
          <w:szCs w:val="22"/>
        </w:rPr>
        <w:t>t</w:t>
      </w:r>
      <w:r w:rsidRPr="00043EAD">
        <w:rPr>
          <w:sz w:val="22"/>
          <w:szCs w:val="22"/>
          <w:lang w:val="ru-RU"/>
        </w:rPr>
        <w:t>—</w:t>
      </w:r>
      <w:r w:rsidRPr="00043EAD">
        <w:rPr>
          <w:sz w:val="22"/>
          <w:szCs w:val="22"/>
        </w:rPr>
        <w:t>nT</w:t>
      </w:r>
      <w:r w:rsidRPr="00043EAD">
        <w:rPr>
          <w:sz w:val="22"/>
          <w:szCs w:val="22"/>
          <w:lang w:val="ru-RU"/>
        </w:rPr>
        <w:t>)}^-</w:t>
      </w:r>
      <w:r w:rsidRPr="00043EAD">
        <w:rPr>
          <w:sz w:val="22"/>
          <w:szCs w:val="22"/>
        </w:rPr>
        <w:t>z</w:t>
      </w:r>
      <w:r w:rsidRPr="00043EAD">
        <w:rPr>
          <w:sz w:val="22"/>
          <w:szCs w:val="22"/>
          <w:lang w:val="ru-RU"/>
        </w:rPr>
        <w:t>-</w:t>
      </w:r>
      <w:r w:rsidRPr="00043EAD">
        <w:rPr>
          <w:sz w:val="22"/>
          <w:szCs w:val="22"/>
          <w:vertAlign w:val="superscript"/>
        </w:rPr>
        <w:t>n</w:t>
      </w:r>
      <w:r w:rsidRPr="00043EAD">
        <w:rPr>
          <w:sz w:val="22"/>
          <w:szCs w:val="22"/>
          <w:lang w:val="ru-RU"/>
        </w:rPr>
        <w:t>[</w:t>
      </w:r>
      <w:r w:rsidRPr="00043EAD">
        <w:rPr>
          <w:sz w:val="22"/>
          <w:szCs w:val="22"/>
        </w:rPr>
        <w:t>X</w:t>
      </w:r>
      <w:r w:rsidRPr="00043EAD">
        <w:rPr>
          <w:sz w:val="22"/>
          <w:szCs w:val="22"/>
          <w:lang w:val="ru-RU"/>
        </w:rPr>
        <w:t>{</w:t>
      </w:r>
      <w:r w:rsidRPr="00043EAD">
        <w:rPr>
          <w:sz w:val="22"/>
          <w:szCs w:val="22"/>
        </w:rPr>
        <w:t>z</w:t>
      </w:r>
      <w:r w:rsidRPr="00043EAD">
        <w:rPr>
          <w:sz w:val="22"/>
          <w:szCs w:val="22"/>
          <w:lang w:val="ru-RU"/>
        </w:rPr>
        <w:t xml:space="preserve">)+ </w:t>
      </w:r>
      <w:r w:rsidRPr="00043EAD">
        <w:rPr>
          <w:sz w:val="22"/>
          <w:szCs w:val="22"/>
        </w:rPr>
        <w:t>z</w:t>
      </w:r>
      <w:r w:rsidRPr="00043EAD">
        <w:rPr>
          <w:sz w:val="22"/>
          <w:szCs w:val="22"/>
          <w:vertAlign w:val="superscript"/>
        </w:rPr>
        <w:t>m</w:t>
      </w:r>
      <w:r w:rsidRPr="00043EAD">
        <w:rPr>
          <w:sz w:val="22"/>
          <w:szCs w:val="22"/>
        </w:rPr>
        <w:t>x</w:t>
      </w:r>
      <w:r w:rsidRPr="00043EAD">
        <w:rPr>
          <w:sz w:val="22"/>
          <w:szCs w:val="22"/>
          <w:lang w:val="ru-RU"/>
        </w:rPr>
        <w:t xml:space="preserve">( — </w:t>
      </w:r>
      <w:r w:rsidRPr="00043EAD">
        <w:rPr>
          <w:rStyle w:val="70pt"/>
          <w:i/>
          <w:iCs/>
          <w:sz w:val="22"/>
          <w:szCs w:val="22"/>
        </w:rPr>
        <w:t>mT</w:t>
      </w:r>
      <w:r w:rsidRPr="00043EAD">
        <w:rPr>
          <w:rStyle w:val="70pt"/>
          <w:i/>
          <w:iCs/>
          <w:sz w:val="22"/>
          <w:szCs w:val="22"/>
          <w:lang w:val="ru-RU"/>
        </w:rPr>
        <w:t>)\.</w:t>
      </w:r>
      <w:r w:rsidRPr="00043EAD">
        <w:rPr>
          <w:rStyle w:val="795pt0pt"/>
          <w:sz w:val="22"/>
          <w:szCs w:val="22"/>
          <w:lang w:eastAsia="en-US" w:bidi="en-US"/>
        </w:rPr>
        <w:tab/>
      </w:r>
      <w:r w:rsidRPr="00043EAD">
        <w:rPr>
          <w:rStyle w:val="795pt0pt"/>
          <w:sz w:val="22"/>
          <w:szCs w:val="22"/>
        </w:rPr>
        <w:t>(10.19)</w:t>
      </w:r>
    </w:p>
    <w:p w:rsidR="00105859" w:rsidRPr="00043EAD" w:rsidRDefault="007824B5">
      <w:pPr>
        <w:pStyle w:val="22"/>
        <w:shd w:val="clear" w:color="auto" w:fill="auto"/>
        <w:spacing w:before="0" w:after="105" w:line="192" w:lineRule="exact"/>
        <w:ind w:left="3780" w:firstLine="0"/>
        <w:rPr>
          <w:sz w:val="22"/>
          <w:szCs w:val="22"/>
        </w:rPr>
      </w:pPr>
      <w:r w:rsidRPr="00043EAD">
        <w:rPr>
          <w:sz w:val="22"/>
          <w:szCs w:val="22"/>
          <w:lang w:val="en-US" w:eastAsia="en-US" w:bidi="en-US"/>
        </w:rPr>
        <w:t>m</w:t>
      </w:r>
      <w:r w:rsidRPr="00043EAD">
        <w:rPr>
          <w:sz w:val="22"/>
          <w:szCs w:val="22"/>
          <w:lang w:eastAsia="en-US" w:bidi="en-US"/>
        </w:rPr>
        <w:t>=</w:t>
      </w:r>
      <w:r w:rsidRPr="00043EAD">
        <w:rPr>
          <w:sz w:val="22"/>
          <w:szCs w:val="22"/>
          <w:lang w:val="en-US" w:eastAsia="en-US" w:bidi="en-US"/>
        </w:rPr>
        <w:t>l</w:t>
      </w:r>
    </w:p>
    <w:p w:rsidR="00105859" w:rsidRPr="00043EAD" w:rsidRDefault="007824B5">
      <w:pPr>
        <w:pStyle w:val="22"/>
        <w:shd w:val="clear" w:color="auto" w:fill="auto"/>
        <w:spacing w:before="0" w:after="129" w:line="211" w:lineRule="exact"/>
        <w:ind w:firstLine="0"/>
        <w:jc w:val="both"/>
        <w:rPr>
          <w:sz w:val="22"/>
          <w:szCs w:val="22"/>
        </w:rPr>
      </w:pPr>
      <w:r w:rsidRPr="00043EAD">
        <w:rPr>
          <w:sz w:val="22"/>
          <w:szCs w:val="22"/>
        </w:rPr>
        <w:t xml:space="preserve">Если процесс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равен нулю при </w:t>
      </w:r>
      <w:r w:rsidRPr="00043EAD">
        <w:rPr>
          <w:rStyle w:val="210pt"/>
          <w:sz w:val="22"/>
          <w:szCs w:val="22"/>
        </w:rPr>
        <w:t>t</w:t>
      </w:r>
      <w:r w:rsidRPr="00043EAD">
        <w:rPr>
          <w:rStyle w:val="210pt"/>
          <w:sz w:val="22"/>
          <w:szCs w:val="22"/>
          <w:lang w:val="ru-RU"/>
        </w:rPr>
        <w:t>&lt;</w:t>
      </w:r>
      <w:r w:rsidRPr="00043EAD">
        <w:rPr>
          <w:rStyle w:val="210pt"/>
          <w:sz w:val="22"/>
          <w:szCs w:val="22"/>
          <w:lang w:val="ru-RU" w:eastAsia="ru-RU" w:bidi="ru-RU"/>
        </w:rPr>
        <w:t>0,</w:t>
      </w:r>
      <w:r w:rsidRPr="00043EAD">
        <w:rPr>
          <w:rStyle w:val="210pt1pt"/>
          <w:sz w:val="22"/>
          <w:szCs w:val="22"/>
          <w:lang w:val="ru-RU" w:eastAsia="ru-RU" w:bidi="ru-RU"/>
        </w:rPr>
        <w:t xml:space="preserve"> </w:t>
      </w:r>
      <w:r w:rsidRPr="00043EAD">
        <w:rPr>
          <w:rStyle w:val="210pt"/>
          <w:sz w:val="22"/>
          <w:szCs w:val="22"/>
          <w:lang w:val="ru-RU" w:eastAsia="ru-RU" w:bidi="ru-RU"/>
        </w:rPr>
        <w:t>то</w:t>
      </w:r>
      <w:r w:rsidRPr="00043EAD">
        <w:rPr>
          <w:sz w:val="22"/>
          <w:szCs w:val="22"/>
        </w:rPr>
        <w:t xml:space="preserve"> запись теоремы сдвига упрощается:</w:t>
      </w:r>
    </w:p>
    <w:p w:rsidR="00105859" w:rsidRPr="00043EAD" w:rsidRDefault="007824B5">
      <w:pPr>
        <w:pStyle w:val="70"/>
        <w:shd w:val="clear" w:color="auto" w:fill="auto"/>
        <w:tabs>
          <w:tab w:val="right" w:pos="6630"/>
        </w:tabs>
        <w:spacing w:before="0" w:after="120" w:line="200" w:lineRule="exact"/>
        <w:ind w:left="2080"/>
        <w:rPr>
          <w:sz w:val="22"/>
          <w:szCs w:val="22"/>
          <w:lang w:val="ru-RU"/>
        </w:rPr>
      </w:pPr>
      <w:r w:rsidRPr="00043EAD">
        <w:rPr>
          <w:sz w:val="22"/>
          <w:szCs w:val="22"/>
        </w:rPr>
        <w:t>Z</w:t>
      </w:r>
      <w:r w:rsidRPr="00043EAD">
        <w:rPr>
          <w:sz w:val="22"/>
          <w:szCs w:val="22"/>
          <w:lang w:val="ru-RU"/>
        </w:rPr>
        <w:t>{</w:t>
      </w:r>
      <w:r w:rsidRPr="00043EAD">
        <w:rPr>
          <w:sz w:val="22"/>
          <w:szCs w:val="22"/>
        </w:rPr>
        <w:t>x</w:t>
      </w:r>
      <w:r w:rsidRPr="00043EAD">
        <w:rPr>
          <w:sz w:val="22"/>
          <w:szCs w:val="22"/>
          <w:lang w:val="ru-RU"/>
        </w:rPr>
        <w:t>(</w:t>
      </w:r>
      <w:r w:rsidRPr="00043EAD">
        <w:rPr>
          <w:sz w:val="22"/>
          <w:szCs w:val="22"/>
        </w:rPr>
        <w:t>t</w:t>
      </w:r>
      <w:r w:rsidRPr="00043EAD">
        <w:rPr>
          <w:sz w:val="22"/>
          <w:szCs w:val="22"/>
          <w:lang w:val="ru-RU"/>
        </w:rPr>
        <w:t>—</w:t>
      </w:r>
      <w:r w:rsidRPr="00043EAD">
        <w:rPr>
          <w:sz w:val="22"/>
          <w:szCs w:val="22"/>
        </w:rPr>
        <w:t>nT</w:t>
      </w:r>
      <w:r w:rsidRPr="00043EAD">
        <w:rPr>
          <w:sz w:val="22"/>
          <w:szCs w:val="22"/>
          <w:lang w:val="ru-RU"/>
        </w:rPr>
        <w:t xml:space="preserve">)} = </w:t>
      </w:r>
      <w:r w:rsidRPr="00043EAD">
        <w:rPr>
          <w:sz w:val="22"/>
          <w:szCs w:val="22"/>
        </w:rPr>
        <w:t>z</w:t>
      </w:r>
      <w:r w:rsidRPr="00043EAD">
        <w:rPr>
          <w:sz w:val="22"/>
          <w:szCs w:val="22"/>
          <w:lang w:val="ru-RU"/>
        </w:rPr>
        <w:t>~</w:t>
      </w:r>
      <w:r w:rsidRPr="00043EAD">
        <w:rPr>
          <w:sz w:val="22"/>
          <w:szCs w:val="22"/>
          <w:vertAlign w:val="superscript"/>
        </w:rPr>
        <w:t>n</w:t>
      </w:r>
      <w:r w:rsidRPr="00043EAD">
        <w:rPr>
          <w:sz w:val="22"/>
          <w:szCs w:val="22"/>
        </w:rPr>
        <w:t>X</w:t>
      </w:r>
      <w:r w:rsidRPr="00043EAD">
        <w:rPr>
          <w:sz w:val="22"/>
          <w:szCs w:val="22"/>
          <w:lang w:val="ru-RU"/>
        </w:rPr>
        <w:t>(</w:t>
      </w:r>
      <w:r w:rsidRPr="00043EAD">
        <w:rPr>
          <w:sz w:val="22"/>
          <w:szCs w:val="22"/>
        </w:rPr>
        <w:t>z</w:t>
      </w:r>
      <w:r w:rsidRPr="00043EAD">
        <w:rPr>
          <w:sz w:val="22"/>
          <w:szCs w:val="22"/>
          <w:lang w:val="ru-RU"/>
        </w:rPr>
        <w:t>).</w:t>
      </w:r>
      <w:r w:rsidRPr="00043EAD">
        <w:rPr>
          <w:rStyle w:val="795pt0pt"/>
          <w:sz w:val="22"/>
          <w:szCs w:val="22"/>
          <w:lang w:eastAsia="en-US" w:bidi="en-US"/>
        </w:rPr>
        <w:tab/>
      </w:r>
      <w:r w:rsidRPr="00043EAD">
        <w:rPr>
          <w:rStyle w:val="795pt0pt"/>
          <w:sz w:val="22"/>
          <w:szCs w:val="22"/>
        </w:rPr>
        <w:t>(10.20)</w:t>
      </w:r>
    </w:p>
    <w:p w:rsidR="00105859" w:rsidRPr="00043EAD" w:rsidRDefault="007824B5">
      <w:pPr>
        <w:pStyle w:val="22"/>
        <w:shd w:val="clear" w:color="auto" w:fill="auto"/>
        <w:spacing w:before="0" w:after="129" w:line="211" w:lineRule="exact"/>
        <w:ind w:firstLine="0"/>
        <w:jc w:val="both"/>
        <w:rPr>
          <w:sz w:val="22"/>
          <w:szCs w:val="22"/>
        </w:rPr>
      </w:pPr>
      <w:r w:rsidRPr="00043EAD">
        <w:rPr>
          <w:sz w:val="22"/>
          <w:szCs w:val="22"/>
          <w:lang w:val="en-US" w:eastAsia="en-US" w:bidi="en-US"/>
        </w:rPr>
        <w:t>z</w:t>
      </w:r>
      <w:r w:rsidRPr="00043EAD">
        <w:rPr>
          <w:sz w:val="22"/>
          <w:szCs w:val="22"/>
        </w:rPr>
        <w:t>-преобразование может быть записано также для непрерывной функции времени</w:t>
      </w:r>
    </w:p>
    <w:p w:rsidR="00105859" w:rsidRPr="00043EAD" w:rsidRDefault="007824B5">
      <w:pPr>
        <w:pStyle w:val="70"/>
        <w:shd w:val="clear" w:color="auto" w:fill="auto"/>
        <w:tabs>
          <w:tab w:val="right" w:pos="6630"/>
        </w:tabs>
        <w:spacing w:before="0" w:after="65" w:line="200" w:lineRule="exact"/>
        <w:ind w:left="2700"/>
        <w:rPr>
          <w:sz w:val="22"/>
          <w:szCs w:val="22"/>
          <w:lang w:val="ru-RU"/>
        </w:rPr>
      </w:pPr>
      <w:r w:rsidRPr="00043EAD">
        <w:rPr>
          <w:sz w:val="22"/>
          <w:szCs w:val="22"/>
        </w:rPr>
        <w:t>X</w:t>
      </w:r>
      <w:r w:rsidRPr="00043EAD">
        <w:rPr>
          <w:sz w:val="22"/>
          <w:szCs w:val="22"/>
          <w:lang w:val="ru-RU"/>
        </w:rPr>
        <w:t>(</w:t>
      </w:r>
      <w:r w:rsidRPr="00043EAD">
        <w:rPr>
          <w:sz w:val="22"/>
          <w:szCs w:val="22"/>
        </w:rPr>
        <w:t>z</w:t>
      </w:r>
      <w:r w:rsidRPr="00043EAD">
        <w:rPr>
          <w:sz w:val="22"/>
          <w:szCs w:val="22"/>
          <w:lang w:val="ru-RU"/>
        </w:rPr>
        <w:t xml:space="preserve">) = </w:t>
      </w:r>
      <w:r w:rsidRPr="00043EAD">
        <w:rPr>
          <w:sz w:val="22"/>
          <w:szCs w:val="22"/>
        </w:rPr>
        <w:t>Z</w:t>
      </w:r>
      <w:r w:rsidRPr="00043EAD">
        <w:rPr>
          <w:sz w:val="22"/>
          <w:szCs w:val="22"/>
          <w:lang w:val="ru-RU"/>
        </w:rPr>
        <w:t>{</w:t>
      </w:r>
      <w:r w:rsidRPr="00043EAD">
        <w:rPr>
          <w:sz w:val="22"/>
          <w:szCs w:val="22"/>
        </w:rPr>
        <w:t>x</w:t>
      </w:r>
      <w:r w:rsidRPr="00043EAD">
        <w:rPr>
          <w:sz w:val="22"/>
          <w:szCs w:val="22"/>
          <w:lang w:val="ru-RU"/>
        </w:rPr>
        <w:t>(</w:t>
      </w:r>
      <w:r w:rsidRPr="00043EAD">
        <w:rPr>
          <w:sz w:val="22"/>
          <w:szCs w:val="22"/>
        </w:rPr>
        <w:t>t</w:t>
      </w:r>
      <w:r w:rsidRPr="00043EAD">
        <w:rPr>
          <w:sz w:val="22"/>
          <w:szCs w:val="22"/>
          <w:lang w:val="ru-RU"/>
        </w:rPr>
        <w:t>)}.</w:t>
      </w:r>
      <w:r w:rsidRPr="00043EAD">
        <w:rPr>
          <w:rStyle w:val="795pt0pt"/>
          <w:sz w:val="22"/>
          <w:szCs w:val="22"/>
          <w:lang w:eastAsia="en-US" w:bidi="en-US"/>
        </w:rPr>
        <w:tab/>
      </w:r>
      <w:r w:rsidRPr="00043EAD">
        <w:rPr>
          <w:rStyle w:val="795pt0pt"/>
          <w:sz w:val="22"/>
          <w:szCs w:val="22"/>
        </w:rPr>
        <w:t>(10.21)</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Такая форма записи означает, что непрерывная функция времени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заменяется дискретной </w:t>
      </w:r>
      <w:r w:rsidRPr="00043EAD">
        <w:rPr>
          <w:rStyle w:val="210pt1pt"/>
          <w:sz w:val="22"/>
          <w:szCs w:val="22"/>
        </w:rPr>
        <w:t>x</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и преобразуется далее в соот</w:t>
      </w:r>
      <w:r w:rsidRPr="00043EAD">
        <w:rPr>
          <w:sz w:val="22"/>
          <w:szCs w:val="22"/>
        </w:rPr>
        <w:softHyphen/>
        <w:t>ветствии с выражением (10.14).</w:t>
      </w:r>
    </w:p>
    <w:p w:rsidR="00105859" w:rsidRPr="00043EAD" w:rsidRDefault="007824B5">
      <w:pPr>
        <w:pStyle w:val="22"/>
        <w:shd w:val="clear" w:color="auto" w:fill="auto"/>
        <w:spacing w:before="0" w:after="129" w:line="211" w:lineRule="exact"/>
        <w:ind w:firstLine="380"/>
        <w:jc w:val="both"/>
        <w:rPr>
          <w:sz w:val="22"/>
          <w:szCs w:val="22"/>
        </w:rPr>
      </w:pPr>
      <w:r w:rsidRPr="00043EAD">
        <w:rPr>
          <w:sz w:val="22"/>
          <w:szCs w:val="22"/>
        </w:rPr>
        <w:t xml:space="preserve">В некоторых случаях оперируют </w:t>
      </w:r>
      <w:r w:rsidRPr="00043EAD">
        <w:rPr>
          <w:sz w:val="22"/>
          <w:szCs w:val="22"/>
          <w:lang w:val="en-US" w:eastAsia="en-US" w:bidi="en-US"/>
        </w:rPr>
        <w:t>z</w:t>
      </w:r>
      <w:r w:rsidRPr="00043EAD">
        <w:rPr>
          <w:sz w:val="22"/>
          <w:szCs w:val="22"/>
        </w:rPr>
        <w:t>-преобразованием изображе</w:t>
      </w:r>
      <w:r w:rsidRPr="00043EAD">
        <w:rPr>
          <w:sz w:val="22"/>
          <w:szCs w:val="22"/>
        </w:rPr>
        <w:softHyphen/>
        <w:t xml:space="preserve">ния по Лапласу </w:t>
      </w:r>
      <w:r w:rsidRPr="00043EAD">
        <w:rPr>
          <w:rStyle w:val="210pt1pt"/>
          <w:sz w:val="22"/>
          <w:szCs w:val="22"/>
        </w:rPr>
        <w:t>X</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непрерывного процесса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записывают его в виде </w:t>
      </w:r>
      <w:r w:rsidRPr="00043EAD">
        <w:rPr>
          <w:rStyle w:val="210pt1pt"/>
          <w:sz w:val="22"/>
          <w:szCs w:val="22"/>
        </w:rPr>
        <w:t>Z</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По определению </w:t>
      </w:r>
      <w:r w:rsidRPr="00043EAD">
        <w:rPr>
          <w:rStyle w:val="210pt1pt"/>
          <w:sz w:val="22"/>
          <w:szCs w:val="22"/>
        </w:rPr>
        <w:t>Z</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совпадает с </w:t>
      </w:r>
      <w:r w:rsidRPr="00043EAD">
        <w:rPr>
          <w:sz w:val="22"/>
          <w:szCs w:val="22"/>
          <w:lang w:val="en-US" w:eastAsia="en-US" w:bidi="en-US"/>
        </w:rPr>
        <w:t>z</w:t>
      </w:r>
      <w:r w:rsidRPr="00043EAD">
        <w:rPr>
          <w:sz w:val="22"/>
          <w:szCs w:val="22"/>
        </w:rPr>
        <w:t>-пре</w:t>
      </w:r>
      <w:r w:rsidRPr="00043EAD">
        <w:rPr>
          <w:sz w:val="22"/>
          <w:szCs w:val="22"/>
        </w:rPr>
        <w:softHyphen/>
        <w:t xml:space="preserve">образованием самого процесса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т. е.</w:t>
      </w:r>
    </w:p>
    <w:p w:rsidR="00105859" w:rsidRPr="00043EAD" w:rsidRDefault="00134C30">
      <w:pPr>
        <w:pStyle w:val="70"/>
        <w:shd w:val="clear" w:color="auto" w:fill="auto"/>
        <w:spacing w:before="0" w:after="82" w:line="200" w:lineRule="exact"/>
        <w:ind w:left="2340"/>
        <w:rPr>
          <w:sz w:val="22"/>
          <w:szCs w:val="22"/>
          <w:lang w:val="ru-RU"/>
        </w:rPr>
      </w:pPr>
      <w:r w:rsidRPr="00043EAD">
        <w:rPr>
          <w:noProof/>
          <w:sz w:val="22"/>
          <w:szCs w:val="22"/>
          <w:lang w:val="ru-RU" w:eastAsia="ru-RU" w:bidi="ar-SA"/>
        </w:rPr>
        <w:lastRenderedPageBreak/>
        <mc:AlternateContent>
          <mc:Choice Requires="wps">
            <w:drawing>
              <wp:anchor distT="106680" distB="99060" distL="1200785" distR="63500" simplePos="0" relativeHeight="251921408" behindDoc="1" locked="0" layoutInCell="1" allowOverlap="1" wp14:anchorId="1715A798" wp14:editId="34CB4072">
                <wp:simplePos x="0" y="0"/>
                <wp:positionH relativeFrom="margin">
                  <wp:posOffset>3803650</wp:posOffset>
                </wp:positionH>
                <wp:positionV relativeFrom="paragraph">
                  <wp:posOffset>-1270</wp:posOffset>
                </wp:positionV>
                <wp:extent cx="426720" cy="127000"/>
                <wp:effectExtent l="3175" t="0" r="0" b="3810"/>
                <wp:wrapSquare wrapText="left"/>
                <wp:docPr id="535"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131"/>
                              <w:shd w:val="clear" w:color="auto" w:fill="auto"/>
                              <w:spacing w:line="200" w:lineRule="exact"/>
                            </w:pPr>
                            <w:r>
                              <w:rPr>
                                <w:rStyle w:val="113Cambria8ptExact"/>
                              </w:rPr>
                              <w:t>(</w:t>
                            </w:r>
                            <w:r>
                              <w:t>10</w:t>
                            </w:r>
                            <w:r>
                              <w:rPr>
                                <w:rStyle w:val="113Cambria8ptExact"/>
                              </w:rPr>
                              <w:t>.</w:t>
                            </w:r>
                            <w:r>
                              <w:t>22</w:t>
                            </w:r>
                            <w:r>
                              <w:rPr>
                                <w:rStyle w:val="113Cambria8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4" o:spid="_x0000_s1647" type="#_x0000_t202" style="position:absolute;left:0;text-align:left;margin-left:299.5pt;margin-top:-.1pt;width:33.6pt;height:10pt;z-index:-251395072;visibility:visible;mso-wrap-style:square;mso-width-percent:0;mso-height-percent:0;mso-wrap-distance-left:94.55pt;mso-wrap-distance-top:8.4pt;mso-wrap-distance-right:5pt;mso-wrap-distance-bottom:7.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" filled="f" stroked="f">
                <v:textbox style="mso-fit-shape-to-text:t" inset="0,0,0,0">
                  <w:txbxContent>
                    <w:p w:rsidR="00105859" w:rsidRDefault="007824B5">
                      <w:pPr>
                        <w:pStyle w:val="1131"/>
                        <w:shd w:val="clear" w:color="auto" w:fill="auto"/>
                        <w:spacing w:line="200" w:lineRule="exact"/>
                      </w:pPr>
                      <w:r>
                        <w:rPr>
                          <w:rStyle w:val="113Cambria8ptExact"/>
                        </w:rPr>
                        <w:t>(</w:t>
                      </w:r>
                      <w:r>
                        <w:t>10</w:t>
                      </w:r>
                      <w:r>
                        <w:rPr>
                          <w:rStyle w:val="113Cambria8ptExact"/>
                        </w:rPr>
                        <w:t>.</w:t>
                      </w:r>
                      <w:r>
                        <w:t>22</w:t>
                      </w:r>
                      <w:r>
                        <w:rPr>
                          <w:rStyle w:val="113Cambria8ptExact"/>
                        </w:rPr>
                        <w:t>)</w:t>
                      </w:r>
                    </w:p>
                  </w:txbxContent>
                </v:textbox>
                <w10:wrap type="square" side="left" anchorx="margin"/>
              </v:shape>
            </w:pict>
          </mc:Fallback>
        </mc:AlternateContent>
      </w:r>
      <w:r w:rsidR="007824B5" w:rsidRPr="00043EAD">
        <w:rPr>
          <w:sz w:val="22"/>
          <w:szCs w:val="22"/>
        </w:rPr>
        <w:t>Z</w:t>
      </w:r>
      <w:r w:rsidR="007824B5" w:rsidRPr="00043EAD">
        <w:rPr>
          <w:sz w:val="22"/>
          <w:szCs w:val="22"/>
          <w:lang w:val="ru-RU"/>
        </w:rPr>
        <w:t>{</w:t>
      </w:r>
      <w:r w:rsidR="007824B5" w:rsidRPr="00043EAD">
        <w:rPr>
          <w:sz w:val="22"/>
          <w:szCs w:val="22"/>
        </w:rPr>
        <w:t>X</w:t>
      </w:r>
      <w:r w:rsidR="007824B5" w:rsidRPr="00043EAD">
        <w:rPr>
          <w:sz w:val="22"/>
          <w:szCs w:val="22"/>
          <w:lang w:val="ru-RU"/>
        </w:rPr>
        <w:t>(</w:t>
      </w:r>
      <w:r w:rsidR="007824B5" w:rsidRPr="00043EAD">
        <w:rPr>
          <w:sz w:val="22"/>
          <w:szCs w:val="22"/>
        </w:rPr>
        <w:t>s</w:t>
      </w:r>
      <w:r w:rsidR="007824B5" w:rsidRPr="00043EAD">
        <w:rPr>
          <w:sz w:val="22"/>
          <w:szCs w:val="22"/>
          <w:lang w:val="ru-RU"/>
        </w:rPr>
        <w:t xml:space="preserve">)} = </w:t>
      </w:r>
      <w:r w:rsidR="007824B5" w:rsidRPr="00043EAD">
        <w:rPr>
          <w:sz w:val="22"/>
          <w:szCs w:val="22"/>
        </w:rPr>
        <w:t>Z</w:t>
      </w:r>
      <w:r w:rsidR="007824B5" w:rsidRPr="00043EAD">
        <w:rPr>
          <w:sz w:val="22"/>
          <w:szCs w:val="22"/>
          <w:lang w:val="ru-RU"/>
        </w:rPr>
        <w:t>{</w:t>
      </w:r>
      <w:r w:rsidR="007824B5" w:rsidRPr="00043EAD">
        <w:rPr>
          <w:sz w:val="22"/>
          <w:szCs w:val="22"/>
        </w:rPr>
        <w:t>x</w:t>
      </w:r>
      <w:r w:rsidR="007824B5" w:rsidRPr="00043EAD">
        <w:rPr>
          <w:sz w:val="22"/>
          <w:szCs w:val="22"/>
          <w:lang w:val="ru-RU"/>
        </w:rPr>
        <w:t>(</w:t>
      </w:r>
      <w:r w:rsidR="007824B5" w:rsidRPr="00043EAD">
        <w:rPr>
          <w:sz w:val="22"/>
          <w:szCs w:val="22"/>
        </w:rPr>
        <w:t>t</w:t>
      </w:r>
      <w:r w:rsidR="007824B5" w:rsidRPr="00043EAD">
        <w:rPr>
          <w:sz w:val="22"/>
          <w:szCs w:val="22"/>
          <w:lang w:val="ru-RU"/>
        </w:rPr>
        <w:t>)}.</w:t>
      </w:r>
    </w:p>
    <w:p w:rsidR="00105859" w:rsidRPr="00043EAD" w:rsidRDefault="007824B5">
      <w:pPr>
        <w:pStyle w:val="1122"/>
        <w:shd w:val="clear" w:color="auto" w:fill="auto"/>
        <w:spacing w:before="0" w:line="160" w:lineRule="exact"/>
        <w:ind w:left="3280"/>
        <w:rPr>
          <w:sz w:val="22"/>
          <w:szCs w:val="22"/>
        </w:rPr>
        <w:sectPr w:rsidR="00105859" w:rsidRPr="00043EAD">
          <w:pgSz w:w="8400" w:h="11900"/>
          <w:pgMar w:top="634" w:right="626" w:bottom="576" w:left="1044" w:header="0" w:footer="3" w:gutter="0"/>
          <w:cols w:space="720"/>
          <w:noEndnote/>
          <w:docGrid w:linePitch="360"/>
        </w:sectPr>
      </w:pPr>
      <w:r w:rsidRPr="00043EAD">
        <w:rPr>
          <w:sz w:val="22"/>
          <w:szCs w:val="22"/>
        </w:rPr>
        <w:t>210</w:t>
      </w:r>
    </w:p>
    <w:p w:rsidR="00105859" w:rsidRPr="00043EAD" w:rsidRDefault="00134C30">
      <w:pPr>
        <w:spacing w:line="360" w:lineRule="exact"/>
        <w:rPr>
          <w:sz w:val="22"/>
          <w:szCs w:val="22"/>
        </w:rPr>
      </w:pPr>
      <w:r w:rsidRPr="00043EAD">
        <w:rPr>
          <w:noProof/>
          <w:sz w:val="22"/>
          <w:szCs w:val="22"/>
          <w:lang w:bidi="ar-SA"/>
        </w:rPr>
        <w:lastRenderedPageBreak/>
        <mc:AlternateContent>
          <mc:Choice Requires="wps">
            <w:drawing>
              <wp:anchor distT="0" distB="0" distL="63500" distR="63500" simplePos="0" relativeHeight="251224064" behindDoc="0" locked="0" layoutInCell="1" allowOverlap="1" wp14:anchorId="7474212A" wp14:editId="26293A9A">
                <wp:simplePos x="0" y="0"/>
                <wp:positionH relativeFrom="margin">
                  <wp:posOffset>21590</wp:posOffset>
                </wp:positionH>
                <wp:positionV relativeFrom="paragraph">
                  <wp:posOffset>1270</wp:posOffset>
                </wp:positionV>
                <wp:extent cx="4255135" cy="137160"/>
                <wp:effectExtent l="2540" t="1270" r="0" b="1905"/>
                <wp:wrapNone/>
                <wp:docPr id="534"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5135" cy="137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16" w:lineRule="exact"/>
                              <w:ind w:firstLine="0"/>
                              <w:jc w:val="both"/>
                            </w:pPr>
                            <w:r>
                              <w:rPr>
                                <w:rStyle w:val="2Exact1"/>
                              </w:rPr>
                              <w:t>Из соотношений (10.15), (10.21), (10.22) таким образом следует, что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3" o:spid="_x0000_s1648" type="#_x0000_t202" style="position:absolute;margin-left:1.7pt;margin-top:.1pt;width:335.05pt;height:10.8pt;z-index:2512240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" filled="f" stroked="f">
                <v:textbox style="mso-fit-shape-to-text:t" inset="0,0,0,0">
                  <w:txbxContent>
                    <w:p w:rsidR="00105859" w:rsidRDefault="007824B5">
                      <w:pPr>
                        <w:pStyle w:val="22"/>
                        <w:shd w:val="clear" w:color="auto" w:fill="auto"/>
                        <w:spacing w:before="0" w:line="216" w:lineRule="exact"/>
                        <w:ind w:firstLine="0"/>
                        <w:jc w:val="both"/>
                      </w:pPr>
                      <w:r>
                        <w:rPr>
                          <w:rStyle w:val="2Exact1"/>
                        </w:rPr>
                        <w:t>Из соотношений (10.15), (10.21), (10.22) таким образом следует, что</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25088" behindDoc="0" locked="0" layoutInCell="1" allowOverlap="1" wp14:anchorId="16B9E09E" wp14:editId="73EAC97D">
                <wp:simplePos x="0" y="0"/>
                <wp:positionH relativeFrom="margin">
                  <wp:posOffset>635</wp:posOffset>
                </wp:positionH>
                <wp:positionV relativeFrom="paragraph">
                  <wp:posOffset>323215</wp:posOffset>
                </wp:positionV>
                <wp:extent cx="4346575" cy="3208655"/>
                <wp:effectExtent l="635" t="0" r="0" b="635"/>
                <wp:wrapNone/>
                <wp:docPr id="533"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6575" cy="3208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center"/>
                            </w:pPr>
                            <w:r>
                              <w:rPr>
                                <w:rStyle w:val="7Exact"/>
                                <w:i/>
                                <w:iCs/>
                              </w:rPr>
                              <w:t>X{z) = Z{x{kT)} = Z{x</w:t>
                            </w:r>
                            <w:r>
                              <w:rPr>
                                <w:rStyle w:val="795pt0ptExact"/>
                                <w:lang w:val="en-US" w:eastAsia="en-US" w:bidi="en-US"/>
                              </w:rPr>
                              <w:t xml:space="preserve"> </w:t>
                            </w:r>
                            <w:r>
                              <w:rPr>
                                <w:rStyle w:val="795pt0ptExact"/>
                              </w:rPr>
                              <w:t xml:space="preserve">(0} </w:t>
                            </w:r>
                            <w:r>
                              <w:rPr>
                                <w:rStyle w:val="7Exact"/>
                                <w:i/>
                                <w:iCs/>
                              </w:rPr>
                              <w:t>= Z{X</w:t>
                            </w:r>
                            <w:r>
                              <w:rPr>
                                <w:rStyle w:val="795pt0ptExact"/>
                                <w:lang w:val="en-US" w:eastAsia="en-US" w:bidi="en-US"/>
                              </w:rPr>
                              <w:t xml:space="preserve"> (s)}.</w:t>
                            </w:r>
                          </w:p>
                          <w:p w:rsidR="00105859" w:rsidRDefault="007824B5">
                            <w:pPr>
                              <w:pStyle w:val="22"/>
                              <w:shd w:val="clear" w:color="auto" w:fill="auto"/>
                              <w:spacing w:before="0" w:line="211" w:lineRule="exact"/>
                              <w:ind w:firstLine="420"/>
                              <w:jc w:val="both"/>
                            </w:pPr>
                            <w:r>
                              <w:rPr>
                                <w:rStyle w:val="2Exact1"/>
                              </w:rPr>
                              <w:t xml:space="preserve">Практическая работа с </w:t>
                            </w:r>
                            <w:r>
                              <w:rPr>
                                <w:rStyle w:val="2Exact1"/>
                                <w:lang w:val="en-US" w:eastAsia="en-US" w:bidi="en-US"/>
                              </w:rPr>
                              <w:t>z</w:t>
                            </w:r>
                            <w:r>
                              <w:rPr>
                                <w:rStyle w:val="2Exact1"/>
                              </w:rPr>
                              <w:t>-преобразованиями упрощается с при</w:t>
                            </w:r>
                            <w:r>
                              <w:rPr>
                                <w:rStyle w:val="2Exact1"/>
                              </w:rPr>
                              <w:softHyphen/>
                              <w:t>менением таблиц таких преобразований для часто встречающих</w:t>
                            </w:r>
                            <w:r>
                              <w:rPr>
                                <w:rStyle w:val="2Exact1"/>
                              </w:rPr>
                              <w:softHyphen/>
                              <w:t>ся функций, часть из которых приведена в приложении 1.</w:t>
                            </w:r>
                          </w:p>
                          <w:p w:rsidR="00105859" w:rsidRDefault="007824B5">
                            <w:pPr>
                              <w:pStyle w:val="22"/>
                              <w:shd w:val="clear" w:color="auto" w:fill="auto"/>
                              <w:spacing w:before="0" w:line="211" w:lineRule="exact"/>
                              <w:ind w:firstLine="420"/>
                              <w:jc w:val="both"/>
                            </w:pPr>
                            <w:r>
                              <w:rPr>
                                <w:rStyle w:val="2CambriaExact1"/>
                              </w:rPr>
                              <w:t xml:space="preserve">Передаточные функции дискретных систем. </w:t>
                            </w:r>
                            <w:r>
                              <w:rPr>
                                <w:rStyle w:val="2Exact1"/>
                              </w:rPr>
                              <w:t xml:space="preserve">Использование </w:t>
                            </w:r>
                            <w:r>
                              <w:rPr>
                                <w:rStyle w:val="2Exact1"/>
                                <w:lang w:val="en-US" w:eastAsia="en-US" w:bidi="en-US"/>
                              </w:rPr>
                              <w:t>z</w:t>
                            </w:r>
                            <w:r>
                              <w:rPr>
                                <w:rStyle w:val="2Exact1"/>
                              </w:rPr>
                              <w:t>-преобразования для анализа дискретных систем во многом ана</w:t>
                            </w:r>
                            <w:r>
                              <w:rPr>
                                <w:rStyle w:val="2Exact1"/>
                              </w:rPr>
                              <w:softHyphen/>
                              <w:t>логично использованию преобразования Лапласа при анализе не</w:t>
                            </w:r>
                            <w:r>
                              <w:rPr>
                                <w:rStyle w:val="2Exact1"/>
                              </w:rPr>
                              <w:softHyphen/>
                              <w:t>прерывных систем. Необходимым этапом такого анализа являет</w:t>
                            </w:r>
                            <w:r>
                              <w:rPr>
                                <w:rStyle w:val="2Exact1"/>
                              </w:rPr>
                              <w:softHyphen/>
                              <w:t>ся нахождение передаточной функции дискретной системы, кото</w:t>
                            </w:r>
                            <w:r>
                              <w:rPr>
                                <w:rStyle w:val="2Exact1"/>
                              </w:rPr>
                              <w:softHyphen/>
                              <w:t xml:space="preserve">рая определяется как отношение </w:t>
                            </w:r>
                            <w:r>
                              <w:rPr>
                                <w:rStyle w:val="2Exact1"/>
                                <w:lang w:val="en-US" w:eastAsia="en-US" w:bidi="en-US"/>
                              </w:rPr>
                              <w:t>z</w:t>
                            </w:r>
                            <w:r>
                              <w:rPr>
                                <w:rStyle w:val="2Exact1"/>
                              </w:rPr>
                              <w:t>-преобразований выходного и входного процессов системы при нулевых начальных условиях в системе.</w:t>
                            </w:r>
                          </w:p>
                          <w:p w:rsidR="00105859" w:rsidRDefault="007824B5">
                            <w:pPr>
                              <w:pStyle w:val="22"/>
                              <w:shd w:val="clear" w:color="auto" w:fill="auto"/>
                              <w:tabs>
                                <w:tab w:val="left" w:pos="4507"/>
                              </w:tabs>
                              <w:spacing w:before="0" w:line="211" w:lineRule="exact"/>
                              <w:ind w:firstLine="420"/>
                            </w:pPr>
                            <w:r>
                              <w:rPr>
                                <w:rStyle w:val="2Exact1"/>
                              </w:rPr>
                              <w:t>Познакомимся с методикой определения передаточной функ</w:t>
                            </w:r>
                            <w:r>
                              <w:rPr>
                                <w:rStyle w:val="2Exact1"/>
                              </w:rPr>
                              <w:softHyphen/>
                              <w:t>ции дискретной системы на примере системы, изображенной на рис. 10.13. Для получения более общего результата приведенная непрерывная часть дискрет</w:t>
                            </w:r>
                            <w:r>
                              <w:rPr>
                                <w:rStyle w:val="2Exact1"/>
                              </w:rPr>
                              <w:softHyphen/>
                              <w:t xml:space="preserve">ной системы (рис. 10.12) представлена на рис. в виде двух звеньев с фициентами передачи </w:t>
                            </w:r>
                            <w:r>
                              <w:rPr>
                                <w:rStyle w:val="210ptExact"/>
                                <w:lang w:val="ru-RU" w:eastAsia="ru-RU" w:bidi="ru-RU"/>
                              </w:rPr>
                              <w:t xml:space="preserve">К\{р) </w:t>
                            </w:r>
                            <w:r>
                              <w:rPr>
                                <w:rStyle w:val="2Exact1"/>
                              </w:rPr>
                              <w:t xml:space="preserve">и </w:t>
                            </w:r>
                            <w:r>
                              <w:rPr>
                                <w:rStyle w:val="210pt1ptExact"/>
                              </w:rPr>
                              <w:t>Ki</w:t>
                            </w:r>
                            <w:r w:rsidRPr="00323604">
                              <w:rPr>
                                <w:rStyle w:val="210pt1ptExact"/>
                                <w:lang w:val="ru-RU"/>
                              </w:rPr>
                              <w:t>(</w:t>
                            </w:r>
                            <w:r>
                              <w:rPr>
                                <w:rStyle w:val="210pt1ptExact"/>
                              </w:rPr>
                              <w:t>p</w:t>
                            </w:r>
                            <w:r w:rsidRPr="00323604">
                              <w:rPr>
                                <w:rStyle w:val="210pt1ptExact"/>
                                <w:lang w:val="ru-RU"/>
                              </w:rPr>
                              <w:t>).</w:t>
                            </w:r>
                            <w:r w:rsidRPr="00323604">
                              <w:rPr>
                                <w:rStyle w:val="2Exact1"/>
                                <w:lang w:eastAsia="en-US" w:bidi="en-US"/>
                              </w:rPr>
                              <w:t xml:space="preserve"> </w:t>
                            </w:r>
                            <w:r>
                              <w:rPr>
                                <w:rStyle w:val="2Exact1"/>
                              </w:rPr>
                              <w:t>Выходным процес</w:t>
                            </w:r>
                            <w:r>
                              <w:rPr>
                                <w:rStyle w:val="2Exact1"/>
                              </w:rPr>
                              <w:softHyphen/>
                              <w:t>сом системы является про-</w:t>
                            </w:r>
                            <w:r>
                              <w:rPr>
                                <w:rStyle w:val="2Exact1"/>
                              </w:rPr>
                              <w:tab/>
                            </w:r>
                            <w:r>
                              <w:rPr>
                                <w:rStyle w:val="210pt1ptExact"/>
                                <w:lang w:val="ru-RU" w:eastAsia="ru-RU" w:bidi="ru-RU"/>
                              </w:rPr>
                              <w:t>р</w:t>
                            </w:r>
                            <w:r>
                              <w:rPr>
                                <w:rStyle w:val="210pt1ptExact"/>
                                <w:vertAlign w:val="subscript"/>
                                <w:lang w:val="ru-RU" w:eastAsia="ru-RU" w:bidi="ru-RU"/>
                              </w:rPr>
                              <w:t>ис</w:t>
                            </w:r>
                            <w:r>
                              <w:rPr>
                                <w:rStyle w:val="210pt1ptExact"/>
                                <w:lang w:val="ru-RU" w:eastAsia="ru-RU" w:bidi="ru-RU"/>
                              </w:rPr>
                              <w:t xml:space="preserve"> </w:t>
                            </w:r>
                            <w:r>
                              <w:rPr>
                                <w:rStyle w:val="210pt1ptExact4"/>
                              </w:rPr>
                              <w:t>jq</w:t>
                            </w:r>
                            <w:r w:rsidRPr="00323604">
                              <w:rPr>
                                <w:rStyle w:val="210pt1ptExact"/>
                                <w:lang w:val="ru-RU"/>
                              </w:rPr>
                              <w:t xml:space="preserve"> </w:t>
                            </w:r>
                            <w:r>
                              <w:rPr>
                                <w:rStyle w:val="210pt1ptExact"/>
                              </w:rPr>
                              <w:t>jg</w:t>
                            </w:r>
                          </w:p>
                          <w:p w:rsidR="00105859" w:rsidRPr="00323604" w:rsidRDefault="007824B5">
                            <w:pPr>
                              <w:pStyle w:val="70"/>
                              <w:shd w:val="clear" w:color="auto" w:fill="auto"/>
                              <w:spacing w:before="0" w:after="0" w:line="211" w:lineRule="exact"/>
                              <w:jc w:val="left"/>
                              <w:rPr>
                                <w:lang w:val="ru-RU"/>
                              </w:rPr>
                            </w:pPr>
                            <w:r>
                              <w:rPr>
                                <w:rStyle w:val="795pt0ptExact"/>
                              </w:rPr>
                              <w:t xml:space="preserve">цесс </w:t>
                            </w:r>
                            <w:r>
                              <w:rPr>
                                <w:rStyle w:val="7Exact"/>
                                <w:i/>
                                <w:iCs/>
                              </w:rPr>
                              <w:t>v</w:t>
                            </w:r>
                            <w:r w:rsidRPr="00323604">
                              <w:rPr>
                                <w:rStyle w:val="7Exact"/>
                                <w:i/>
                                <w:iCs/>
                                <w:lang w:val="ru-RU"/>
                              </w:rPr>
                              <w:t>(</w:t>
                            </w:r>
                            <w:r>
                              <w:rPr>
                                <w:rStyle w:val="7Exact"/>
                                <w:i/>
                                <w:iCs/>
                              </w:rPr>
                              <w:t>t</w:t>
                            </w:r>
                            <w:r w:rsidRPr="00323604">
                              <w:rPr>
                                <w:rStyle w:val="7Exact"/>
                                <w:i/>
                                <w:iCs/>
                                <w:lang w:val="ru-RU"/>
                              </w:rPr>
                              <w:t>).</w:t>
                            </w:r>
                          </w:p>
                          <w:p w:rsidR="00105859" w:rsidRDefault="007824B5">
                            <w:pPr>
                              <w:pStyle w:val="22"/>
                              <w:shd w:val="clear" w:color="auto" w:fill="auto"/>
                              <w:spacing w:before="0" w:line="211" w:lineRule="exact"/>
                              <w:ind w:firstLine="420"/>
                              <w:jc w:val="both"/>
                            </w:pPr>
                            <w:r>
                              <w:rPr>
                                <w:rStyle w:val="2Exact1"/>
                              </w:rPr>
                              <w:t>Для определения в рассматриваемой замкнутой дискретной си</w:t>
                            </w:r>
                            <w:r>
                              <w:rPr>
                                <w:rStyle w:val="2Exact1"/>
                              </w:rPr>
                              <w:softHyphen/>
                              <w:t xml:space="preserve">стеме передаточной функции </w:t>
                            </w:r>
                            <w:r>
                              <w:rPr>
                                <w:rStyle w:val="210pt1ptExact"/>
                              </w:rPr>
                              <w:t>Kxo</w:t>
                            </w:r>
                            <w:r w:rsidRPr="00323604">
                              <w:rPr>
                                <w:rStyle w:val="210pt1ptExact"/>
                                <w:lang w:val="ru-RU"/>
                              </w:rPr>
                              <w:t>{</w:t>
                            </w:r>
                            <w:r>
                              <w:rPr>
                                <w:rStyle w:val="210pt1ptExact"/>
                                <w:vertAlign w:val="superscript"/>
                              </w:rPr>
                              <w:t>z</w:t>
                            </w:r>
                            <w:r w:rsidRPr="00323604">
                              <w:rPr>
                                <w:rStyle w:val="210pt1ptExact"/>
                                <w:lang w:val="ru-RU"/>
                              </w:rPr>
                              <w:t>)</w:t>
                            </w:r>
                            <w:r w:rsidRPr="00323604">
                              <w:rPr>
                                <w:rStyle w:val="2Exact1"/>
                                <w:lang w:eastAsia="en-US" w:bidi="en-US"/>
                              </w:rPr>
                              <w:t xml:space="preserve"> </w:t>
                            </w:r>
                            <w:r>
                              <w:rPr>
                                <w:rStyle w:val="2Exact1"/>
                              </w:rPr>
                              <w:t xml:space="preserve">необходимо найти </w:t>
                            </w:r>
                            <w:r>
                              <w:rPr>
                                <w:rStyle w:val="2Exact1"/>
                                <w:lang w:val="en-US" w:eastAsia="en-US" w:bidi="en-US"/>
                              </w:rPr>
                              <w:t>z</w:t>
                            </w:r>
                            <w:r>
                              <w:rPr>
                                <w:rStyle w:val="2Exact1"/>
                              </w:rPr>
                              <w:t xml:space="preserve">-изобра- жения воздействия ^(/) и вызванного им процесса </w:t>
                            </w:r>
                            <w:r>
                              <w:rPr>
                                <w:rStyle w:val="210pt1ptExact"/>
                              </w:rPr>
                              <w:t>v</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Устано</w:t>
                            </w:r>
                            <w:r>
                              <w:rPr>
                                <w:rStyle w:val="2Exact1"/>
                              </w:rPr>
                              <w:softHyphen/>
                              <w:t xml:space="preserve">вим сначала связь между </w:t>
                            </w:r>
                            <w:r>
                              <w:rPr>
                                <w:rStyle w:val="2Exact1"/>
                                <w:lang w:val="en-US" w:eastAsia="en-US" w:bidi="en-US"/>
                              </w:rPr>
                              <w:t>z</w:t>
                            </w:r>
                            <w:r>
                              <w:rPr>
                                <w:rStyle w:val="2Exact1"/>
                              </w:rPr>
                              <w:t xml:space="preserve">-изображениями ошибки слежения </w:t>
                            </w:r>
                            <w:r>
                              <w:rPr>
                                <w:rStyle w:val="210pt1ptExact"/>
                              </w:rPr>
                              <w:t>x</w:t>
                            </w:r>
                            <w:r w:rsidRPr="00323604">
                              <w:rPr>
                                <w:rStyle w:val="210pt1ptExact"/>
                                <w:lang w:val="ru-RU"/>
                              </w:rPr>
                              <w:t>(</w:t>
                            </w:r>
                            <w:r>
                              <w:rPr>
                                <w:rStyle w:val="210pt1ptExact"/>
                              </w:rPr>
                              <w:t>t</w:t>
                            </w:r>
                            <w:r>
                              <w:rPr>
                                <w:rStyle w:val="2Exact1"/>
                              </w:rPr>
                              <w:t xml:space="preserve">) и процесса </w:t>
                            </w:r>
                            <w:r>
                              <w:rPr>
                                <w:rStyle w:val="210pt1ptExact"/>
                              </w:rPr>
                              <w:t>v</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Из рис. 10.13 и (10.2) для коэффициента передачи импульсного элемента следует, что на выходе этого эле</w:t>
                            </w:r>
                            <w:r>
                              <w:rPr>
                                <w:rStyle w:val="2Exact1"/>
                              </w:rPr>
                              <w:softHyphen/>
                              <w:t>мента формируется напряжение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2" o:spid="_x0000_s1649" type="#_x0000_t202" style="position:absolute;margin-left:.05pt;margin-top:25.45pt;width:342.25pt;height:252.65pt;z-index:2512250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" filled="f" stroked="f">
                <v:textbox style="mso-fit-shape-to-text:t" inset="0,0,0,0">
                  <w:txbxContent>
                    <w:p w:rsidR="00105859" w:rsidRDefault="007824B5">
                      <w:pPr>
                        <w:pStyle w:val="70"/>
                        <w:shd w:val="clear" w:color="auto" w:fill="auto"/>
                        <w:spacing w:before="0" w:after="0" w:line="200" w:lineRule="exact"/>
                        <w:jc w:val="center"/>
                      </w:pPr>
                      <w:r>
                        <w:rPr>
                          <w:rStyle w:val="7Exact"/>
                          <w:i/>
                          <w:iCs/>
                        </w:rPr>
                        <w:t>X{z) = Z{x{kT)} = Z{x</w:t>
                      </w:r>
                      <w:r>
                        <w:rPr>
                          <w:rStyle w:val="795pt0ptExact"/>
                          <w:lang w:val="en-US" w:eastAsia="en-US" w:bidi="en-US"/>
                        </w:rPr>
                        <w:t xml:space="preserve"> </w:t>
                      </w:r>
                      <w:r>
                        <w:rPr>
                          <w:rStyle w:val="795pt0ptExact"/>
                        </w:rPr>
                        <w:t xml:space="preserve">(0} </w:t>
                      </w:r>
                      <w:r>
                        <w:rPr>
                          <w:rStyle w:val="7Exact"/>
                          <w:i/>
                          <w:iCs/>
                        </w:rPr>
                        <w:t>= Z{X</w:t>
                      </w:r>
                      <w:r>
                        <w:rPr>
                          <w:rStyle w:val="795pt0ptExact"/>
                          <w:lang w:val="en-US" w:eastAsia="en-US" w:bidi="en-US"/>
                        </w:rPr>
                        <w:t xml:space="preserve"> (s)}.</w:t>
                      </w:r>
                    </w:p>
                    <w:p w:rsidR="00105859" w:rsidRDefault="007824B5">
                      <w:pPr>
                        <w:pStyle w:val="22"/>
                        <w:shd w:val="clear" w:color="auto" w:fill="auto"/>
                        <w:spacing w:before="0" w:line="211" w:lineRule="exact"/>
                        <w:ind w:firstLine="420"/>
                        <w:jc w:val="both"/>
                      </w:pPr>
                      <w:r>
                        <w:rPr>
                          <w:rStyle w:val="2Exact1"/>
                        </w:rPr>
                        <w:t xml:space="preserve">Практическая работа с </w:t>
                      </w:r>
                      <w:r>
                        <w:rPr>
                          <w:rStyle w:val="2Exact1"/>
                          <w:lang w:val="en-US" w:eastAsia="en-US" w:bidi="en-US"/>
                        </w:rPr>
                        <w:t>z</w:t>
                      </w:r>
                      <w:r>
                        <w:rPr>
                          <w:rStyle w:val="2Exact1"/>
                        </w:rPr>
                        <w:t>-преобразованиями упрощается с при</w:t>
                      </w:r>
                      <w:r>
                        <w:rPr>
                          <w:rStyle w:val="2Exact1"/>
                        </w:rPr>
                        <w:softHyphen/>
                        <w:t>менением таблиц таких преобразований для часто встречающих</w:t>
                      </w:r>
                      <w:r>
                        <w:rPr>
                          <w:rStyle w:val="2Exact1"/>
                        </w:rPr>
                        <w:softHyphen/>
                        <w:t>ся функций, часть из которых приведена в приложении 1.</w:t>
                      </w:r>
                    </w:p>
                    <w:p w:rsidR="00105859" w:rsidRDefault="007824B5">
                      <w:pPr>
                        <w:pStyle w:val="22"/>
                        <w:shd w:val="clear" w:color="auto" w:fill="auto"/>
                        <w:spacing w:before="0" w:line="211" w:lineRule="exact"/>
                        <w:ind w:firstLine="420"/>
                        <w:jc w:val="both"/>
                      </w:pPr>
                      <w:r>
                        <w:rPr>
                          <w:rStyle w:val="2CambriaExact1"/>
                        </w:rPr>
                        <w:t xml:space="preserve">Передаточные функции дискретных систем. </w:t>
                      </w:r>
                      <w:r>
                        <w:rPr>
                          <w:rStyle w:val="2Exact1"/>
                        </w:rPr>
                        <w:t xml:space="preserve">Использование </w:t>
                      </w:r>
                      <w:r>
                        <w:rPr>
                          <w:rStyle w:val="2Exact1"/>
                          <w:lang w:val="en-US" w:eastAsia="en-US" w:bidi="en-US"/>
                        </w:rPr>
                        <w:t>z</w:t>
                      </w:r>
                      <w:r>
                        <w:rPr>
                          <w:rStyle w:val="2Exact1"/>
                        </w:rPr>
                        <w:t>-преобразования для анализа дискретных систем во многом ана</w:t>
                      </w:r>
                      <w:r>
                        <w:rPr>
                          <w:rStyle w:val="2Exact1"/>
                        </w:rPr>
                        <w:softHyphen/>
                        <w:t>логично использованию преобразования Лапласа при анализе не</w:t>
                      </w:r>
                      <w:r>
                        <w:rPr>
                          <w:rStyle w:val="2Exact1"/>
                        </w:rPr>
                        <w:softHyphen/>
                        <w:t>прерывных систем. Необходимым этапом такого анализа являет</w:t>
                      </w:r>
                      <w:r>
                        <w:rPr>
                          <w:rStyle w:val="2Exact1"/>
                        </w:rPr>
                        <w:softHyphen/>
                        <w:t>ся нахождение передаточной функции дискретной системы, кото</w:t>
                      </w:r>
                      <w:r>
                        <w:rPr>
                          <w:rStyle w:val="2Exact1"/>
                        </w:rPr>
                        <w:softHyphen/>
                        <w:t xml:space="preserve">рая определяется как отношение </w:t>
                      </w:r>
                      <w:r>
                        <w:rPr>
                          <w:rStyle w:val="2Exact1"/>
                          <w:lang w:val="en-US" w:eastAsia="en-US" w:bidi="en-US"/>
                        </w:rPr>
                        <w:t>z</w:t>
                      </w:r>
                      <w:r>
                        <w:rPr>
                          <w:rStyle w:val="2Exact1"/>
                        </w:rPr>
                        <w:t>-преобразований выходного и входного процессов системы при нулевых начальных условиях в системе.</w:t>
                      </w:r>
                    </w:p>
                    <w:p w:rsidR="00105859" w:rsidRDefault="007824B5">
                      <w:pPr>
                        <w:pStyle w:val="22"/>
                        <w:shd w:val="clear" w:color="auto" w:fill="auto"/>
                        <w:tabs>
                          <w:tab w:val="left" w:pos="4507"/>
                        </w:tabs>
                        <w:spacing w:before="0" w:line="211" w:lineRule="exact"/>
                        <w:ind w:firstLine="420"/>
                      </w:pPr>
                      <w:r>
                        <w:rPr>
                          <w:rStyle w:val="2Exact1"/>
                        </w:rPr>
                        <w:t>Познакомимся с методикой определения передаточной функ</w:t>
                      </w:r>
                      <w:r>
                        <w:rPr>
                          <w:rStyle w:val="2Exact1"/>
                        </w:rPr>
                        <w:softHyphen/>
                        <w:t>ции дискретной системы на примере системы, изображенной на рис. 10.13. Для получения более общего результата приведенная непрерывная часть дискрет</w:t>
                      </w:r>
                      <w:r>
                        <w:rPr>
                          <w:rStyle w:val="2Exact1"/>
                        </w:rPr>
                        <w:softHyphen/>
                        <w:t xml:space="preserve">ной системы (рис. 10.12) представлена на рис. в виде двух звеньев с фициентами передачи </w:t>
                      </w:r>
                      <w:r>
                        <w:rPr>
                          <w:rStyle w:val="210ptExact"/>
                          <w:lang w:val="ru-RU" w:eastAsia="ru-RU" w:bidi="ru-RU"/>
                        </w:rPr>
                        <w:t xml:space="preserve">К\{р) </w:t>
                      </w:r>
                      <w:r>
                        <w:rPr>
                          <w:rStyle w:val="2Exact1"/>
                        </w:rPr>
                        <w:t xml:space="preserve">и </w:t>
                      </w:r>
                      <w:r>
                        <w:rPr>
                          <w:rStyle w:val="210pt1ptExact"/>
                        </w:rPr>
                        <w:t>Ki</w:t>
                      </w:r>
                      <w:r w:rsidRPr="00323604">
                        <w:rPr>
                          <w:rStyle w:val="210pt1ptExact"/>
                          <w:lang w:val="ru-RU"/>
                        </w:rPr>
                        <w:t>(</w:t>
                      </w:r>
                      <w:r>
                        <w:rPr>
                          <w:rStyle w:val="210pt1ptExact"/>
                        </w:rPr>
                        <w:t>p</w:t>
                      </w:r>
                      <w:r w:rsidRPr="00323604">
                        <w:rPr>
                          <w:rStyle w:val="210pt1ptExact"/>
                          <w:lang w:val="ru-RU"/>
                        </w:rPr>
                        <w:t>).</w:t>
                      </w:r>
                      <w:r w:rsidRPr="00323604">
                        <w:rPr>
                          <w:rStyle w:val="2Exact1"/>
                          <w:lang w:eastAsia="en-US" w:bidi="en-US"/>
                        </w:rPr>
                        <w:t xml:space="preserve"> </w:t>
                      </w:r>
                      <w:r>
                        <w:rPr>
                          <w:rStyle w:val="2Exact1"/>
                        </w:rPr>
                        <w:t>Выходным процес</w:t>
                      </w:r>
                      <w:r>
                        <w:rPr>
                          <w:rStyle w:val="2Exact1"/>
                        </w:rPr>
                        <w:softHyphen/>
                        <w:t>сом системы является про-</w:t>
                      </w:r>
                      <w:r>
                        <w:rPr>
                          <w:rStyle w:val="2Exact1"/>
                        </w:rPr>
                        <w:tab/>
                      </w:r>
                      <w:r>
                        <w:rPr>
                          <w:rStyle w:val="210pt1ptExact"/>
                          <w:lang w:val="ru-RU" w:eastAsia="ru-RU" w:bidi="ru-RU"/>
                        </w:rPr>
                        <w:t>р</w:t>
                      </w:r>
                      <w:r>
                        <w:rPr>
                          <w:rStyle w:val="210pt1ptExact"/>
                          <w:vertAlign w:val="subscript"/>
                          <w:lang w:val="ru-RU" w:eastAsia="ru-RU" w:bidi="ru-RU"/>
                        </w:rPr>
                        <w:t>ис</w:t>
                      </w:r>
                      <w:r>
                        <w:rPr>
                          <w:rStyle w:val="210pt1ptExact"/>
                          <w:lang w:val="ru-RU" w:eastAsia="ru-RU" w:bidi="ru-RU"/>
                        </w:rPr>
                        <w:t xml:space="preserve"> </w:t>
                      </w:r>
                      <w:r>
                        <w:rPr>
                          <w:rStyle w:val="210pt1ptExact4"/>
                        </w:rPr>
                        <w:t>jq</w:t>
                      </w:r>
                      <w:r w:rsidRPr="00323604">
                        <w:rPr>
                          <w:rStyle w:val="210pt1ptExact"/>
                          <w:lang w:val="ru-RU"/>
                        </w:rPr>
                        <w:t xml:space="preserve"> </w:t>
                      </w:r>
                      <w:r>
                        <w:rPr>
                          <w:rStyle w:val="210pt1ptExact"/>
                        </w:rPr>
                        <w:t>jg</w:t>
                      </w:r>
                    </w:p>
                    <w:p w:rsidR="00105859" w:rsidRPr="00323604" w:rsidRDefault="007824B5">
                      <w:pPr>
                        <w:pStyle w:val="70"/>
                        <w:shd w:val="clear" w:color="auto" w:fill="auto"/>
                        <w:spacing w:before="0" w:after="0" w:line="211" w:lineRule="exact"/>
                        <w:jc w:val="left"/>
                        <w:rPr>
                          <w:lang w:val="ru-RU"/>
                        </w:rPr>
                      </w:pPr>
                      <w:r>
                        <w:rPr>
                          <w:rStyle w:val="795pt0ptExact"/>
                        </w:rPr>
                        <w:t xml:space="preserve">цесс </w:t>
                      </w:r>
                      <w:r>
                        <w:rPr>
                          <w:rStyle w:val="7Exact"/>
                          <w:i/>
                          <w:iCs/>
                        </w:rPr>
                        <w:t>v</w:t>
                      </w:r>
                      <w:r w:rsidRPr="00323604">
                        <w:rPr>
                          <w:rStyle w:val="7Exact"/>
                          <w:i/>
                          <w:iCs/>
                          <w:lang w:val="ru-RU"/>
                        </w:rPr>
                        <w:t>(</w:t>
                      </w:r>
                      <w:r>
                        <w:rPr>
                          <w:rStyle w:val="7Exact"/>
                          <w:i/>
                          <w:iCs/>
                        </w:rPr>
                        <w:t>t</w:t>
                      </w:r>
                      <w:r w:rsidRPr="00323604">
                        <w:rPr>
                          <w:rStyle w:val="7Exact"/>
                          <w:i/>
                          <w:iCs/>
                          <w:lang w:val="ru-RU"/>
                        </w:rPr>
                        <w:t>).</w:t>
                      </w:r>
                    </w:p>
                    <w:p w:rsidR="00105859" w:rsidRDefault="007824B5">
                      <w:pPr>
                        <w:pStyle w:val="22"/>
                        <w:shd w:val="clear" w:color="auto" w:fill="auto"/>
                        <w:spacing w:before="0" w:line="211" w:lineRule="exact"/>
                        <w:ind w:firstLine="420"/>
                        <w:jc w:val="both"/>
                      </w:pPr>
                      <w:r>
                        <w:rPr>
                          <w:rStyle w:val="2Exact1"/>
                        </w:rPr>
                        <w:t>Для определения в рассматриваемой замкнутой дискретной си</w:t>
                      </w:r>
                      <w:r>
                        <w:rPr>
                          <w:rStyle w:val="2Exact1"/>
                        </w:rPr>
                        <w:softHyphen/>
                        <w:t xml:space="preserve">стеме передаточной функции </w:t>
                      </w:r>
                      <w:r>
                        <w:rPr>
                          <w:rStyle w:val="210pt1ptExact"/>
                        </w:rPr>
                        <w:t>Kxo</w:t>
                      </w:r>
                      <w:r w:rsidRPr="00323604">
                        <w:rPr>
                          <w:rStyle w:val="210pt1ptExact"/>
                          <w:lang w:val="ru-RU"/>
                        </w:rPr>
                        <w:t>{</w:t>
                      </w:r>
                      <w:r>
                        <w:rPr>
                          <w:rStyle w:val="210pt1ptExact"/>
                          <w:vertAlign w:val="superscript"/>
                        </w:rPr>
                        <w:t>z</w:t>
                      </w:r>
                      <w:r w:rsidRPr="00323604">
                        <w:rPr>
                          <w:rStyle w:val="210pt1ptExact"/>
                          <w:lang w:val="ru-RU"/>
                        </w:rPr>
                        <w:t>)</w:t>
                      </w:r>
                      <w:r w:rsidRPr="00323604">
                        <w:rPr>
                          <w:rStyle w:val="2Exact1"/>
                          <w:lang w:eastAsia="en-US" w:bidi="en-US"/>
                        </w:rPr>
                        <w:t xml:space="preserve"> </w:t>
                      </w:r>
                      <w:r>
                        <w:rPr>
                          <w:rStyle w:val="2Exact1"/>
                        </w:rPr>
                        <w:t xml:space="preserve">необходимо найти </w:t>
                      </w:r>
                      <w:r>
                        <w:rPr>
                          <w:rStyle w:val="2Exact1"/>
                          <w:lang w:val="en-US" w:eastAsia="en-US" w:bidi="en-US"/>
                        </w:rPr>
                        <w:t>z</w:t>
                      </w:r>
                      <w:r>
                        <w:rPr>
                          <w:rStyle w:val="2Exact1"/>
                        </w:rPr>
                        <w:t xml:space="preserve">-изобра- жения воздействия ^(/) и вызванного им процесса </w:t>
                      </w:r>
                      <w:r>
                        <w:rPr>
                          <w:rStyle w:val="210pt1ptExact"/>
                        </w:rPr>
                        <w:t>v</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Устано</w:t>
                      </w:r>
                      <w:r>
                        <w:rPr>
                          <w:rStyle w:val="2Exact1"/>
                        </w:rPr>
                        <w:softHyphen/>
                        <w:t xml:space="preserve">вим сначала связь между </w:t>
                      </w:r>
                      <w:r>
                        <w:rPr>
                          <w:rStyle w:val="2Exact1"/>
                          <w:lang w:val="en-US" w:eastAsia="en-US" w:bidi="en-US"/>
                        </w:rPr>
                        <w:t>z</w:t>
                      </w:r>
                      <w:r>
                        <w:rPr>
                          <w:rStyle w:val="2Exact1"/>
                        </w:rPr>
                        <w:t xml:space="preserve">-изображениями ошибки слежения </w:t>
                      </w:r>
                      <w:r>
                        <w:rPr>
                          <w:rStyle w:val="210pt1ptExact"/>
                        </w:rPr>
                        <w:t>x</w:t>
                      </w:r>
                      <w:r w:rsidRPr="00323604">
                        <w:rPr>
                          <w:rStyle w:val="210pt1ptExact"/>
                          <w:lang w:val="ru-RU"/>
                        </w:rPr>
                        <w:t>(</w:t>
                      </w:r>
                      <w:r>
                        <w:rPr>
                          <w:rStyle w:val="210pt1ptExact"/>
                        </w:rPr>
                        <w:t>t</w:t>
                      </w:r>
                      <w:r>
                        <w:rPr>
                          <w:rStyle w:val="2Exact1"/>
                        </w:rPr>
                        <w:t xml:space="preserve">) и процесса </w:t>
                      </w:r>
                      <w:r>
                        <w:rPr>
                          <w:rStyle w:val="210pt1ptExact"/>
                        </w:rPr>
                        <w:t>v</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Из рис. 10.13 и (10.2) для коэффициента передачи импульсного элемента следует, что на выходе этого эле</w:t>
                      </w:r>
                      <w:r>
                        <w:rPr>
                          <w:rStyle w:val="2Exact1"/>
                        </w:rPr>
                        <w:softHyphen/>
                        <w:t>мента формируется напряжение</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27136" behindDoc="0" locked="0" layoutInCell="1" allowOverlap="1" wp14:anchorId="1140B42D" wp14:editId="7A4CEE3F">
                <wp:simplePos x="0" y="0"/>
                <wp:positionH relativeFrom="margin">
                  <wp:posOffset>1402080</wp:posOffset>
                </wp:positionH>
                <wp:positionV relativeFrom="paragraph">
                  <wp:posOffset>2527300</wp:posOffset>
                </wp:positionV>
                <wp:extent cx="1993265" cy="563880"/>
                <wp:effectExtent l="1905" t="3175" r="0" b="0"/>
                <wp:wrapNone/>
                <wp:docPr id="532" name="Text 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563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231"/>
                              <w:shd w:val="clear" w:color="auto" w:fill="auto"/>
                              <w:spacing w:line="240" w:lineRule="exact"/>
                              <w:jc w:val="left"/>
                              <w:rPr>
                                <w:lang w:val="en-US"/>
                              </w:rPr>
                            </w:pPr>
                            <w:r w:rsidRPr="00323604">
                              <w:rPr>
                                <w:rStyle w:val="23SegoeUI12pt0ptExact"/>
                                <w:lang w:val="en-US"/>
                              </w:rPr>
                              <w:t xml:space="preserve">- “■ - </w:t>
                            </w:r>
                            <w:r>
                              <w:rPr>
                                <w:rStyle w:val="231ptExact"/>
                                <w:i/>
                                <w:iCs/>
                              </w:rPr>
                              <w:t>t Aft} s</w:t>
                            </w:r>
                            <w:r w:rsidRPr="00323604">
                              <w:rPr>
                                <w:rStyle w:val="23SegoeUI12pt0ptExact"/>
                                <w:lang w:val="en-US"/>
                              </w:rPr>
                              <w:t>—</w:t>
                            </w:r>
                            <w:r>
                              <w:rPr>
                                <w:rStyle w:val="231ptExact"/>
                                <w:i/>
                                <w:iCs/>
                              </w:rPr>
                              <w:t>x(t)</w:t>
                            </w:r>
                          </w:p>
                          <w:p w:rsidR="00105859" w:rsidRPr="00323604" w:rsidRDefault="007824B5">
                            <w:pPr>
                              <w:pStyle w:val="22"/>
                              <w:shd w:val="clear" w:color="auto" w:fill="auto"/>
                              <w:tabs>
                                <w:tab w:val="left" w:pos="1603"/>
                              </w:tabs>
                              <w:spacing w:before="0" w:line="216" w:lineRule="exact"/>
                              <w:ind w:firstLine="0"/>
                              <w:jc w:val="both"/>
                              <w:rPr>
                                <w:lang w:val="en-US"/>
                              </w:rPr>
                            </w:pPr>
                            <w:r>
                              <w:rPr>
                                <w:rStyle w:val="2Exact1"/>
                                <w:lang w:val="en-US" w:eastAsia="en-US" w:bidi="en-US"/>
                              </w:rPr>
                              <w:t>:. 10.13</w:t>
                            </w:r>
                            <w:r>
                              <w:rPr>
                                <w:rStyle w:val="2Exact1"/>
                                <w:lang w:val="en-US" w:eastAsia="en-US" w:bidi="en-US"/>
                              </w:rPr>
                              <w:tab/>
                              <w:t xml:space="preserve">^ </w:t>
                            </w:r>
                            <w:r>
                              <w:rPr>
                                <w:rStyle w:val="2ArialNarrow9ptExact"/>
                                <w:vertAlign w:val="superscript"/>
                              </w:rPr>
                              <w:t>S</w:t>
                            </w:r>
                            <w:r>
                              <w:rPr>
                                <w:rStyle w:val="2ArialNarrow9ptExact"/>
                              </w:rPr>
                              <w:t>A</w:t>
                            </w:r>
                            <w:r>
                              <w:rPr>
                                <w:rStyle w:val="285pt0ptExact"/>
                                <w:b w:val="0"/>
                                <w:bCs w:val="0"/>
                              </w:rPr>
                              <w:t xml:space="preserve"> </w:t>
                            </w:r>
                            <w:r>
                              <w:rPr>
                                <w:rStyle w:val="2Exact1"/>
                                <w:lang w:val="en-US" w:eastAsia="en-US" w:bidi="en-US"/>
                              </w:rPr>
                              <w:t>-L '</w:t>
                            </w:r>
                          </w:p>
                          <w:p w:rsidR="00105859" w:rsidRDefault="007824B5">
                            <w:pPr>
                              <w:pStyle w:val="22"/>
                              <w:shd w:val="clear" w:color="auto" w:fill="auto"/>
                              <w:tabs>
                                <w:tab w:val="left" w:pos="2544"/>
                                <w:tab w:val="left" w:leader="underscore" w:pos="3115"/>
                              </w:tabs>
                              <w:spacing w:before="0" w:line="216" w:lineRule="exact"/>
                              <w:ind w:firstLine="0"/>
                              <w:jc w:val="both"/>
                            </w:pPr>
                            <w:r>
                              <w:rPr>
                                <w:rStyle w:val="2Exact1"/>
                                <w:lang w:val="en-US" w:eastAsia="en-US" w:bidi="en-US"/>
                              </w:rPr>
                              <w:t xml:space="preserve">: </w:t>
                            </w:r>
                            <w:r>
                              <w:rPr>
                                <w:rStyle w:val="2Exact1"/>
                              </w:rPr>
                              <w:t xml:space="preserve">коэф- </w:t>
                            </w:r>
                            <w:r>
                              <w:rPr>
                                <w:rStyle w:val="213pt0ptExact"/>
                              </w:rPr>
                              <w:t>X,</w:t>
                            </w:r>
                            <w:r>
                              <w:rPr>
                                <w:rStyle w:val="213pt0ptExact"/>
                              </w:rPr>
                              <w:tab/>
                            </w:r>
                            <w:r>
                              <w:rPr>
                                <w:rStyle w:val="213pt0ptExact"/>
                              </w:rPr>
                              <w:tab/>
                            </w:r>
                          </w:p>
                          <w:p w:rsidR="00105859" w:rsidRDefault="007824B5">
                            <w:pPr>
                              <w:pStyle w:val="70"/>
                              <w:shd w:val="clear" w:color="auto" w:fill="auto"/>
                              <w:tabs>
                                <w:tab w:val="left" w:leader="hyphen" w:pos="2515"/>
                              </w:tabs>
                              <w:spacing w:before="0" w:after="0" w:line="216" w:lineRule="exact"/>
                            </w:pPr>
                            <w:r>
                              <w:rPr>
                                <w:rStyle w:val="7Exact"/>
                                <w:i/>
                                <w:iCs/>
                              </w:rPr>
                              <w:t>iKAp)</w:t>
                            </w:r>
                            <w:r>
                              <w:rPr>
                                <w:rStyle w:val="795pt0ptExact"/>
                                <w:lang w:val="en-US" w:eastAsia="en-US" w:bidi="en-US"/>
                              </w:rPr>
                              <w:t xml:space="preserve"> ll</w:t>
                            </w:r>
                            <w:r>
                              <w:rPr>
                                <w:rStyle w:val="795pt0ptExact"/>
                                <w:lang w:val="en-US" w:eastAsia="en-US" w:bidi="en-US"/>
                              </w:rPr>
                              <w:tab/>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1" o:spid="_x0000_s1650" type="#_x0000_t202" style="position:absolute;margin-left:110.4pt;margin-top:199pt;width:156.95pt;height:44.4pt;z-index:2512271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" filled="f" stroked="f">
                <v:textbox style="mso-fit-shape-to-text:t" inset="0,0,0,0">
                  <w:txbxContent>
                    <w:p w:rsidR="00105859" w:rsidRPr="00323604" w:rsidRDefault="007824B5">
                      <w:pPr>
                        <w:pStyle w:val="231"/>
                        <w:shd w:val="clear" w:color="auto" w:fill="auto"/>
                        <w:spacing w:line="240" w:lineRule="exact"/>
                        <w:jc w:val="left"/>
                        <w:rPr>
                          <w:lang w:val="en-US"/>
                        </w:rPr>
                      </w:pPr>
                      <w:r w:rsidRPr="00323604">
                        <w:rPr>
                          <w:rStyle w:val="23SegoeUI12pt0ptExact"/>
                          <w:lang w:val="en-US"/>
                        </w:rPr>
                        <w:t xml:space="preserve">- “■ - </w:t>
                      </w:r>
                      <w:r>
                        <w:rPr>
                          <w:rStyle w:val="231ptExact"/>
                          <w:i/>
                          <w:iCs/>
                        </w:rPr>
                        <w:t>t Aft} s</w:t>
                      </w:r>
                      <w:r w:rsidRPr="00323604">
                        <w:rPr>
                          <w:rStyle w:val="23SegoeUI12pt0ptExact"/>
                          <w:lang w:val="en-US"/>
                        </w:rPr>
                        <w:t>—</w:t>
                      </w:r>
                      <w:r>
                        <w:rPr>
                          <w:rStyle w:val="231ptExact"/>
                          <w:i/>
                          <w:iCs/>
                        </w:rPr>
                        <w:t>x(t)</w:t>
                      </w:r>
                    </w:p>
                    <w:p w:rsidR="00105859" w:rsidRPr="00323604" w:rsidRDefault="007824B5">
                      <w:pPr>
                        <w:pStyle w:val="22"/>
                        <w:shd w:val="clear" w:color="auto" w:fill="auto"/>
                        <w:tabs>
                          <w:tab w:val="left" w:pos="1603"/>
                        </w:tabs>
                        <w:spacing w:before="0" w:line="216" w:lineRule="exact"/>
                        <w:ind w:firstLine="0"/>
                        <w:jc w:val="both"/>
                        <w:rPr>
                          <w:lang w:val="en-US"/>
                        </w:rPr>
                      </w:pPr>
                      <w:r>
                        <w:rPr>
                          <w:rStyle w:val="2Exact1"/>
                          <w:lang w:val="en-US" w:eastAsia="en-US" w:bidi="en-US"/>
                        </w:rPr>
                        <w:t>:. 10.13</w:t>
                      </w:r>
                      <w:r>
                        <w:rPr>
                          <w:rStyle w:val="2Exact1"/>
                          <w:lang w:val="en-US" w:eastAsia="en-US" w:bidi="en-US"/>
                        </w:rPr>
                        <w:tab/>
                        <w:t xml:space="preserve">^ </w:t>
                      </w:r>
                      <w:r>
                        <w:rPr>
                          <w:rStyle w:val="2ArialNarrow9ptExact"/>
                          <w:vertAlign w:val="superscript"/>
                        </w:rPr>
                        <w:t>S</w:t>
                      </w:r>
                      <w:r>
                        <w:rPr>
                          <w:rStyle w:val="2ArialNarrow9ptExact"/>
                        </w:rPr>
                        <w:t>A</w:t>
                      </w:r>
                      <w:r>
                        <w:rPr>
                          <w:rStyle w:val="285pt0ptExact"/>
                          <w:b w:val="0"/>
                          <w:bCs w:val="0"/>
                        </w:rPr>
                        <w:t xml:space="preserve"> </w:t>
                      </w:r>
                      <w:r>
                        <w:rPr>
                          <w:rStyle w:val="2Exact1"/>
                          <w:lang w:val="en-US" w:eastAsia="en-US" w:bidi="en-US"/>
                        </w:rPr>
                        <w:t>-L '</w:t>
                      </w:r>
                    </w:p>
                    <w:p w:rsidR="00105859" w:rsidRDefault="007824B5">
                      <w:pPr>
                        <w:pStyle w:val="22"/>
                        <w:shd w:val="clear" w:color="auto" w:fill="auto"/>
                        <w:tabs>
                          <w:tab w:val="left" w:pos="2544"/>
                          <w:tab w:val="left" w:leader="underscore" w:pos="3115"/>
                        </w:tabs>
                        <w:spacing w:before="0" w:line="216" w:lineRule="exact"/>
                        <w:ind w:firstLine="0"/>
                        <w:jc w:val="both"/>
                      </w:pPr>
                      <w:r>
                        <w:rPr>
                          <w:rStyle w:val="2Exact1"/>
                          <w:lang w:val="en-US" w:eastAsia="en-US" w:bidi="en-US"/>
                        </w:rPr>
                        <w:t xml:space="preserve">: </w:t>
                      </w:r>
                      <w:r>
                        <w:rPr>
                          <w:rStyle w:val="2Exact1"/>
                        </w:rPr>
                        <w:t xml:space="preserve">коэф- </w:t>
                      </w:r>
                      <w:r>
                        <w:rPr>
                          <w:rStyle w:val="213pt0ptExact"/>
                        </w:rPr>
                        <w:t>X,</w:t>
                      </w:r>
                      <w:r>
                        <w:rPr>
                          <w:rStyle w:val="213pt0ptExact"/>
                        </w:rPr>
                        <w:tab/>
                      </w:r>
                      <w:r>
                        <w:rPr>
                          <w:rStyle w:val="213pt0ptExact"/>
                        </w:rPr>
                        <w:tab/>
                      </w:r>
                    </w:p>
                    <w:p w:rsidR="00105859" w:rsidRDefault="007824B5">
                      <w:pPr>
                        <w:pStyle w:val="70"/>
                        <w:shd w:val="clear" w:color="auto" w:fill="auto"/>
                        <w:tabs>
                          <w:tab w:val="left" w:leader="hyphen" w:pos="2515"/>
                        </w:tabs>
                        <w:spacing w:before="0" w:after="0" w:line="216" w:lineRule="exact"/>
                      </w:pPr>
                      <w:r>
                        <w:rPr>
                          <w:rStyle w:val="7Exact"/>
                          <w:i/>
                          <w:iCs/>
                        </w:rPr>
                        <w:t>iKAp)</w:t>
                      </w:r>
                      <w:r>
                        <w:rPr>
                          <w:rStyle w:val="795pt0ptExact"/>
                          <w:lang w:val="en-US" w:eastAsia="en-US" w:bidi="en-US"/>
                        </w:rPr>
                        <w:t xml:space="preserve"> ll</w:t>
                      </w:r>
                      <w:r>
                        <w:rPr>
                          <w:rStyle w:val="795pt0ptExact"/>
                          <w:lang w:val="en-US" w:eastAsia="en-US" w:bidi="en-US"/>
                        </w:rPr>
                        <w:tab/>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28160" behindDoc="0" locked="0" layoutInCell="1" allowOverlap="1" wp14:anchorId="745CE729" wp14:editId="2B1D0EE6">
                <wp:simplePos x="0" y="0"/>
                <wp:positionH relativeFrom="margin">
                  <wp:posOffset>3084830</wp:posOffset>
                </wp:positionH>
                <wp:positionV relativeFrom="paragraph">
                  <wp:posOffset>2964815</wp:posOffset>
                </wp:positionV>
                <wp:extent cx="255905" cy="254000"/>
                <wp:effectExtent l="0" t="2540" r="2540" b="0"/>
                <wp:wrapNone/>
                <wp:docPr id="531" name="Text Box 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0ptExact"/>
                                <w:i/>
                                <w:iCs/>
                              </w:rPr>
                              <w:t>K</w:t>
                            </w:r>
                            <w:r>
                              <w:rPr>
                                <w:rStyle w:val="70ptExact"/>
                                <w:i/>
                                <w:iCs/>
                                <w:vertAlign w:val="subscript"/>
                              </w:rPr>
                              <w:t>2</w:t>
                            </w:r>
                            <w:r>
                              <w:rPr>
                                <w:rStyle w:val="70ptExact"/>
                                <w:i/>
                                <w:iCs/>
                              </w:rPr>
                              <w:t>(p</w:t>
                            </w:r>
                            <w:r>
                              <w:rPr>
                                <w:rStyle w:val="795pt0ptExact"/>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40" o:spid="_x0000_s1651" type="#_x0000_t202" style="position:absolute;margin-left:242.9pt;margin-top:233.45pt;width:20.15pt;height:20pt;z-index:25122816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" filled="f" stroked="f">
                <v:textbox style="mso-fit-shape-to-text:t" inset="0,0,0,0">
                  <w:txbxContent>
                    <w:p w:rsidR="00105859" w:rsidRDefault="007824B5">
                      <w:pPr>
                        <w:pStyle w:val="70"/>
                        <w:shd w:val="clear" w:color="auto" w:fill="auto"/>
                        <w:spacing w:before="0" w:after="0" w:line="200" w:lineRule="exact"/>
                        <w:jc w:val="left"/>
                      </w:pPr>
                      <w:r>
                        <w:rPr>
                          <w:rStyle w:val="70ptExact"/>
                          <w:i/>
                          <w:iCs/>
                        </w:rPr>
                        <w:t>K</w:t>
                      </w:r>
                      <w:r>
                        <w:rPr>
                          <w:rStyle w:val="70ptExact"/>
                          <w:i/>
                          <w:iCs/>
                          <w:vertAlign w:val="subscript"/>
                        </w:rPr>
                        <w:t>2</w:t>
                      </w:r>
                      <w:r>
                        <w:rPr>
                          <w:rStyle w:val="70ptExact"/>
                          <w:i/>
                          <w:iCs/>
                        </w:rPr>
                        <w:t>(p</w:t>
                      </w:r>
                      <w:r>
                        <w:rPr>
                          <w:rStyle w:val="795pt0ptExact"/>
                          <w:lang w:val="en-US" w:eastAsia="en-US" w:bidi="en-US"/>
                        </w:rPr>
                        <w:t>)</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29184" behindDoc="0" locked="0" layoutInCell="1" allowOverlap="1" wp14:anchorId="14D162E7" wp14:editId="3FCBE720">
                <wp:simplePos x="0" y="0"/>
                <wp:positionH relativeFrom="margin">
                  <wp:posOffset>3383280</wp:posOffset>
                </wp:positionH>
                <wp:positionV relativeFrom="paragraph">
                  <wp:posOffset>2482850</wp:posOffset>
                </wp:positionV>
                <wp:extent cx="158750" cy="381000"/>
                <wp:effectExtent l="1905" t="0" r="1270" b="1905"/>
                <wp:wrapNone/>
                <wp:docPr id="530" name="Text Box 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0ptExact"/>
                                <w:i/>
                                <w:iCs/>
                              </w:rPr>
                              <w:t>U(t)</w:t>
                            </w:r>
                          </w:p>
                          <w:p w:rsidR="00105859" w:rsidRDefault="007824B5">
                            <w:pPr>
                              <w:pStyle w:val="70"/>
                              <w:shd w:val="clear" w:color="auto" w:fill="auto"/>
                              <w:spacing w:before="0" w:after="0" w:line="200" w:lineRule="exact"/>
                              <w:jc w:val="left"/>
                            </w:pPr>
                            <w:r>
                              <w:rPr>
                                <w:rStyle w:val="70ptExact"/>
                                <w:i/>
                                <w:iCs/>
                              </w:rPr>
                              <w:t>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9" o:spid="_x0000_s1652" type="#_x0000_t202" style="position:absolute;margin-left:266.4pt;margin-top:195.5pt;width:12.5pt;height:30pt;z-index:25122918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0ptExact"/>
                          <w:i/>
                          <w:iCs/>
                        </w:rPr>
                        <w:t>U(t)</w:t>
                      </w:r>
                    </w:p>
                    <w:p w:rsidR="00105859" w:rsidRDefault="007824B5">
                      <w:pPr>
                        <w:pStyle w:val="70"/>
                        <w:shd w:val="clear" w:color="auto" w:fill="auto"/>
                        <w:spacing w:before="0" w:after="0" w:line="200" w:lineRule="exact"/>
                        <w:jc w:val="left"/>
                      </w:pPr>
                      <w:r>
                        <w:rPr>
                          <w:rStyle w:val="70ptExact"/>
                          <w:i/>
                          <w:iCs/>
                        </w:rPr>
                        <w:t>L</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30208" behindDoc="0" locked="0" layoutInCell="1" allowOverlap="1" wp14:anchorId="0C6E7ABD" wp14:editId="05675C69">
                <wp:simplePos x="0" y="0"/>
                <wp:positionH relativeFrom="margin">
                  <wp:posOffset>3608705</wp:posOffset>
                </wp:positionH>
                <wp:positionV relativeFrom="paragraph">
                  <wp:posOffset>2642870</wp:posOffset>
                </wp:positionV>
                <wp:extent cx="243840" cy="266700"/>
                <wp:effectExtent l="0" t="4445" r="0" b="3810"/>
                <wp:wrapNone/>
                <wp:docPr id="529" name="Text Box 3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31"/>
                              <w:shd w:val="clear" w:color="auto" w:fill="auto"/>
                              <w:spacing w:line="210" w:lineRule="exact"/>
                              <w:jc w:val="left"/>
                            </w:pPr>
                            <w:r>
                              <w:rPr>
                                <w:rStyle w:val="231ptExact"/>
                                <w:i/>
                                <w:iCs/>
                              </w:rPr>
                              <w:t>Kilp)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8" o:spid="_x0000_s1653" type="#_x0000_t202" style="position:absolute;margin-left:284.15pt;margin-top:208.1pt;width:19.2pt;height:21pt;z-index:25123020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SSk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" filled="f" stroked="f">
                <v:textbox style="mso-fit-shape-to-text:t" inset="0,0,0,0">
                  <w:txbxContent>
                    <w:p w:rsidR="00105859" w:rsidRDefault="007824B5">
                      <w:pPr>
                        <w:pStyle w:val="231"/>
                        <w:shd w:val="clear" w:color="auto" w:fill="auto"/>
                        <w:spacing w:line="210" w:lineRule="exact"/>
                        <w:jc w:val="left"/>
                      </w:pPr>
                      <w:r>
                        <w:rPr>
                          <w:rStyle w:val="231ptExact"/>
                          <w:i/>
                          <w:iCs/>
                        </w:rPr>
                        <w:t>Kilp)</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31232" behindDoc="0" locked="0" layoutInCell="1" allowOverlap="1" wp14:anchorId="6950E103" wp14:editId="5ED52B1F">
                <wp:simplePos x="0" y="0"/>
                <wp:positionH relativeFrom="margin">
                  <wp:posOffset>3943985</wp:posOffset>
                </wp:positionH>
                <wp:positionV relativeFrom="paragraph">
                  <wp:posOffset>2533015</wp:posOffset>
                </wp:positionV>
                <wp:extent cx="237490" cy="266700"/>
                <wp:effectExtent l="635" t="0" r="0" b="0"/>
                <wp:wrapNone/>
                <wp:docPr id="528" name="Text Box 3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31"/>
                              <w:shd w:val="clear" w:color="auto" w:fill="auto"/>
                              <w:spacing w:line="210" w:lineRule="exact"/>
                              <w:jc w:val="left"/>
                            </w:pPr>
                            <w:r>
                              <w:rPr>
                                <w:rStyle w:val="231ptExact"/>
                                <w:i/>
                                <w:iCs/>
                              </w:rPr>
                              <w:t>v(t)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7" o:spid="_x0000_s1654" type="#_x0000_t202" style="position:absolute;margin-left:310.55pt;margin-top:199.45pt;width:18.7pt;height:21pt;z-index:25123123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3YPtQIAALU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" filled="f" stroked="f">
                <v:textbox style="mso-fit-shape-to-text:t" inset="0,0,0,0">
                  <w:txbxContent>
                    <w:p w:rsidR="00105859" w:rsidRDefault="007824B5">
                      <w:pPr>
                        <w:pStyle w:val="231"/>
                        <w:shd w:val="clear" w:color="auto" w:fill="auto"/>
                        <w:spacing w:line="210" w:lineRule="exact"/>
                        <w:jc w:val="left"/>
                      </w:pPr>
                      <w:r>
                        <w:rPr>
                          <w:rStyle w:val="231ptExact"/>
                          <w:i/>
                          <w:iCs/>
                        </w:rPr>
                        <w:t>v(t)</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32256" behindDoc="0" locked="0" layoutInCell="1" allowOverlap="1" wp14:anchorId="32E427D8" wp14:editId="75D94C4D">
                <wp:simplePos x="0" y="0"/>
                <wp:positionH relativeFrom="margin">
                  <wp:posOffset>1188720</wp:posOffset>
                </wp:positionH>
                <wp:positionV relativeFrom="paragraph">
                  <wp:posOffset>4535170</wp:posOffset>
                </wp:positionV>
                <wp:extent cx="1840865" cy="254000"/>
                <wp:effectExtent l="0" t="1270" r="0" b="0"/>
                <wp:wrapNone/>
                <wp:docPr id="527" name="Text 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086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95pt0ptExact"/>
                              </w:rPr>
                              <w:t xml:space="preserve">и(0 = 5д2 </w:t>
                            </w:r>
                            <w:r>
                              <w:rPr>
                                <w:rStyle w:val="7Exact"/>
                                <w:i/>
                                <w:iCs/>
                              </w:rPr>
                              <w:t>x{kT)8{t—kT),</w:t>
                            </w:r>
                          </w:p>
                          <w:p w:rsidR="00105859" w:rsidRDefault="007824B5">
                            <w:pPr>
                              <w:pStyle w:val="70"/>
                              <w:shd w:val="clear" w:color="auto" w:fill="auto"/>
                              <w:spacing w:before="0" w:after="0" w:line="200" w:lineRule="exact"/>
                              <w:ind w:left="940"/>
                              <w:jc w:val="left"/>
                            </w:pPr>
                            <w:r>
                              <w:rPr>
                                <w:rStyle w:val="7Exact"/>
                                <w:i/>
                                <w:iCs/>
                              </w:rPr>
                              <w:t>k=0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6" o:spid="_x0000_s1655" type="#_x0000_t202" style="position:absolute;margin-left:93.6pt;margin-top:357.1pt;width:144.95pt;height:20pt;z-index:25123225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" filled="f" stroked="f">
                <v:textbox style="mso-fit-shape-to-text:t" inset="0,0,0,0">
                  <w:txbxContent>
                    <w:p w:rsidR="00105859" w:rsidRDefault="007824B5">
                      <w:pPr>
                        <w:pStyle w:val="70"/>
                        <w:shd w:val="clear" w:color="auto" w:fill="auto"/>
                        <w:spacing w:before="0" w:after="0" w:line="200" w:lineRule="exact"/>
                        <w:jc w:val="left"/>
                      </w:pPr>
                      <w:r>
                        <w:rPr>
                          <w:rStyle w:val="795pt0ptExact"/>
                        </w:rPr>
                        <w:t xml:space="preserve">и(0 = 5д2 </w:t>
                      </w:r>
                      <w:r>
                        <w:rPr>
                          <w:rStyle w:val="7Exact"/>
                          <w:i/>
                          <w:iCs/>
                        </w:rPr>
                        <w:t>x{kT)8{t—kT),</w:t>
                      </w:r>
                    </w:p>
                    <w:p w:rsidR="00105859" w:rsidRDefault="007824B5">
                      <w:pPr>
                        <w:pStyle w:val="70"/>
                        <w:shd w:val="clear" w:color="auto" w:fill="auto"/>
                        <w:spacing w:before="0" w:after="0" w:line="200" w:lineRule="exact"/>
                        <w:ind w:left="940"/>
                        <w:jc w:val="left"/>
                      </w:pPr>
                      <w:r>
                        <w:rPr>
                          <w:rStyle w:val="7Exact"/>
                          <w:i/>
                          <w:iCs/>
                        </w:rPr>
                        <w:t>k=0</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33280" behindDoc="0" locked="0" layoutInCell="1" allowOverlap="1" wp14:anchorId="2C512713" wp14:editId="4054DC8B">
                <wp:simplePos x="0" y="0"/>
                <wp:positionH relativeFrom="margin">
                  <wp:posOffset>54610</wp:posOffset>
                </wp:positionH>
                <wp:positionV relativeFrom="paragraph">
                  <wp:posOffset>4831080</wp:posOffset>
                </wp:positionV>
                <wp:extent cx="4260850" cy="788035"/>
                <wp:effectExtent l="0" t="1905" r="0" b="0"/>
                <wp:wrapNone/>
                <wp:docPr id="526"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0850" cy="788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193" w:line="216" w:lineRule="exact"/>
                              <w:ind w:firstLine="0"/>
                              <w:jc w:val="both"/>
                            </w:pPr>
                            <w:r>
                              <w:rPr>
                                <w:rStyle w:val="2Exact1"/>
                              </w:rPr>
                              <w:t>описываемое модулированной последовательностью дельта-функ</w:t>
                            </w:r>
                            <w:r>
                              <w:rPr>
                                <w:rStyle w:val="2Exact1"/>
                              </w:rPr>
                              <w:softHyphen/>
                              <w:t xml:space="preserve">ций. При подаче ее на вход фильтра с коэффициентом передачи </w:t>
                            </w:r>
                            <w:r>
                              <w:rPr>
                                <w:rStyle w:val="210pt1ptExact"/>
                                <w:lang w:val="ru-RU" w:eastAsia="ru-RU" w:bidi="ru-RU"/>
                              </w:rPr>
                              <w:t>К\ {р)</w:t>
                            </w:r>
                            <w:r>
                              <w:rPr>
                                <w:rStyle w:val="2Exact1"/>
                              </w:rPr>
                              <w:t xml:space="preserve"> на его выходе образуется процесс</w:t>
                            </w:r>
                          </w:p>
                          <w:p w:rsidR="00105859" w:rsidRPr="00323604" w:rsidRDefault="007824B5">
                            <w:pPr>
                              <w:pStyle w:val="70"/>
                              <w:shd w:val="clear" w:color="auto" w:fill="auto"/>
                              <w:spacing w:before="0" w:after="0" w:line="200" w:lineRule="exact"/>
                              <w:ind w:left="320"/>
                              <w:jc w:val="center"/>
                              <w:rPr>
                                <w:lang w:val="ru-RU"/>
                              </w:rPr>
                            </w:pPr>
                            <w:r>
                              <w:rPr>
                                <w:rStyle w:val="7Exact"/>
                                <w:i/>
                                <w:iCs/>
                              </w:rPr>
                              <w:t>v</w:t>
                            </w:r>
                            <w:r w:rsidRPr="00323604">
                              <w:rPr>
                                <w:rStyle w:val="7Exact"/>
                                <w:i/>
                                <w:iCs/>
                                <w:lang w:val="ru-RU"/>
                              </w:rPr>
                              <w:t>{</w:t>
                            </w:r>
                            <w:r>
                              <w:rPr>
                                <w:rStyle w:val="7Exact"/>
                                <w:i/>
                                <w:iCs/>
                              </w:rPr>
                              <w:t>t</w:t>
                            </w:r>
                            <w:r w:rsidRPr="00323604">
                              <w:rPr>
                                <w:rStyle w:val="7Exact"/>
                                <w:i/>
                                <w:iCs/>
                                <w:lang w:val="ru-RU"/>
                              </w:rPr>
                              <w:t xml:space="preserve">) = </w:t>
                            </w:r>
                            <w:r>
                              <w:rPr>
                                <w:rStyle w:val="7Exact"/>
                                <w:i/>
                                <w:iCs/>
                              </w:rPr>
                              <w:t>S</w:t>
                            </w:r>
                            <w:r>
                              <w:rPr>
                                <w:rStyle w:val="7Exact"/>
                                <w:i/>
                                <w:iCs/>
                                <w:vertAlign w:val="subscript"/>
                              </w:rPr>
                              <w:t>n</w:t>
                            </w:r>
                            <w:r>
                              <w:rPr>
                                <w:rStyle w:val="7Exact"/>
                                <w:i/>
                                <w:iCs/>
                              </w:rPr>
                              <w:t>f</w:t>
                            </w:r>
                            <w:r>
                              <w:rPr>
                                <w:rStyle w:val="7Exact"/>
                                <w:i/>
                                <w:iCs/>
                                <w:vertAlign w:val="subscript"/>
                              </w:rPr>
                              <w:t>i</w:t>
                            </w:r>
                            <w:r>
                              <w:rPr>
                                <w:rStyle w:val="7Exact"/>
                                <w:i/>
                                <w:iCs/>
                              </w:rPr>
                              <w:t>x</w:t>
                            </w:r>
                            <w:r w:rsidRPr="00323604">
                              <w:rPr>
                                <w:rStyle w:val="7Exact"/>
                                <w:i/>
                                <w:iCs/>
                                <w:lang w:val="ru-RU"/>
                              </w:rPr>
                              <w:t>{</w:t>
                            </w:r>
                            <w:r>
                              <w:rPr>
                                <w:rStyle w:val="7Exact"/>
                                <w:i/>
                                <w:iCs/>
                              </w:rPr>
                              <w:t>kT</w:t>
                            </w:r>
                            <w:r w:rsidRPr="00323604">
                              <w:rPr>
                                <w:rStyle w:val="7Exact"/>
                                <w:i/>
                                <w:iCs/>
                                <w:lang w:val="ru-RU"/>
                              </w:rPr>
                              <w:t>)</w:t>
                            </w:r>
                            <w:r>
                              <w:rPr>
                                <w:rStyle w:val="7Exact"/>
                                <w:i/>
                                <w:iCs/>
                              </w:rPr>
                              <w:t>g</w:t>
                            </w:r>
                            <w:r w:rsidRPr="00323604">
                              <w:rPr>
                                <w:rStyle w:val="7Exact"/>
                                <w:i/>
                                <w:iCs/>
                                <w:vertAlign w:val="subscript"/>
                                <w:lang w:val="ru-RU"/>
                              </w:rPr>
                              <w:t>1</w:t>
                            </w:r>
                            <w:r w:rsidRPr="00323604">
                              <w:rPr>
                                <w:rStyle w:val="7Exact"/>
                                <w:i/>
                                <w:iCs/>
                                <w:lang w:val="ru-RU"/>
                              </w:rPr>
                              <w:t>{</w:t>
                            </w:r>
                            <w:r>
                              <w:rPr>
                                <w:rStyle w:val="7Exact"/>
                                <w:i/>
                                <w:iCs/>
                              </w:rPr>
                              <w:t>t</w:t>
                            </w:r>
                            <w:r w:rsidRPr="00323604">
                              <w:rPr>
                                <w:rStyle w:val="7Exact"/>
                                <w:i/>
                                <w:iCs/>
                                <w:lang w:val="ru-RU"/>
                              </w:rPr>
                              <w:t>-</w:t>
                            </w:r>
                            <w:r>
                              <w:rPr>
                                <w:rStyle w:val="7Exact"/>
                                <w:i/>
                                <w:iCs/>
                              </w:rPr>
                              <w:t>kT</w:t>
                            </w:r>
                            <w:r w:rsidRPr="00323604">
                              <w:rPr>
                                <w:rStyle w:val="7Exact"/>
                                <w:i/>
                                <w:iCs/>
                                <w:lang w:val="ru-RU"/>
                              </w:rPr>
                              <w:t>),</w:t>
                            </w:r>
                          </w:p>
                          <w:p w:rsidR="00105859" w:rsidRDefault="007824B5">
                            <w:pPr>
                              <w:pStyle w:val="70"/>
                              <w:shd w:val="clear" w:color="auto" w:fill="auto"/>
                              <w:spacing w:before="0" w:after="0" w:line="200" w:lineRule="exact"/>
                              <w:ind w:left="2640"/>
                              <w:jc w:val="left"/>
                            </w:pPr>
                            <w:r>
                              <w:rPr>
                                <w:rStyle w:val="7Exact"/>
                                <w:i/>
                                <w:iCs/>
                              </w:rPr>
                              <w:t>k=0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5" o:spid="_x0000_s1656" type="#_x0000_t202" style="position:absolute;margin-left:4.3pt;margin-top:380.4pt;width:335.5pt;height:62.05pt;z-index:25123328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" filled="f" stroked="f">
                <v:textbox style="mso-fit-shape-to-text:t" inset="0,0,0,0">
                  <w:txbxContent>
                    <w:p w:rsidR="00105859" w:rsidRDefault="007824B5">
                      <w:pPr>
                        <w:pStyle w:val="22"/>
                        <w:shd w:val="clear" w:color="auto" w:fill="auto"/>
                        <w:spacing w:before="0" w:after="193" w:line="216" w:lineRule="exact"/>
                        <w:ind w:firstLine="0"/>
                        <w:jc w:val="both"/>
                      </w:pPr>
                      <w:r>
                        <w:rPr>
                          <w:rStyle w:val="2Exact1"/>
                        </w:rPr>
                        <w:t>описываемое модулированной последовательностью дельта-функ</w:t>
                      </w:r>
                      <w:r>
                        <w:rPr>
                          <w:rStyle w:val="2Exact1"/>
                        </w:rPr>
                        <w:softHyphen/>
                        <w:t xml:space="preserve">ций. При подаче ее на вход фильтра с коэффициентом передачи </w:t>
                      </w:r>
                      <w:r>
                        <w:rPr>
                          <w:rStyle w:val="210pt1ptExact"/>
                          <w:lang w:val="ru-RU" w:eastAsia="ru-RU" w:bidi="ru-RU"/>
                        </w:rPr>
                        <w:t>К\ {р)</w:t>
                      </w:r>
                      <w:r>
                        <w:rPr>
                          <w:rStyle w:val="2Exact1"/>
                        </w:rPr>
                        <w:t xml:space="preserve"> на его выходе образуется процесс</w:t>
                      </w:r>
                    </w:p>
                    <w:p w:rsidR="00105859" w:rsidRPr="00323604" w:rsidRDefault="007824B5">
                      <w:pPr>
                        <w:pStyle w:val="70"/>
                        <w:shd w:val="clear" w:color="auto" w:fill="auto"/>
                        <w:spacing w:before="0" w:after="0" w:line="200" w:lineRule="exact"/>
                        <w:ind w:left="320"/>
                        <w:jc w:val="center"/>
                        <w:rPr>
                          <w:lang w:val="ru-RU"/>
                        </w:rPr>
                      </w:pPr>
                      <w:r>
                        <w:rPr>
                          <w:rStyle w:val="7Exact"/>
                          <w:i/>
                          <w:iCs/>
                        </w:rPr>
                        <w:t>v</w:t>
                      </w:r>
                      <w:r w:rsidRPr="00323604">
                        <w:rPr>
                          <w:rStyle w:val="7Exact"/>
                          <w:i/>
                          <w:iCs/>
                          <w:lang w:val="ru-RU"/>
                        </w:rPr>
                        <w:t>{</w:t>
                      </w:r>
                      <w:r>
                        <w:rPr>
                          <w:rStyle w:val="7Exact"/>
                          <w:i/>
                          <w:iCs/>
                        </w:rPr>
                        <w:t>t</w:t>
                      </w:r>
                      <w:r w:rsidRPr="00323604">
                        <w:rPr>
                          <w:rStyle w:val="7Exact"/>
                          <w:i/>
                          <w:iCs/>
                          <w:lang w:val="ru-RU"/>
                        </w:rPr>
                        <w:t xml:space="preserve">) = </w:t>
                      </w:r>
                      <w:r>
                        <w:rPr>
                          <w:rStyle w:val="7Exact"/>
                          <w:i/>
                          <w:iCs/>
                        </w:rPr>
                        <w:t>S</w:t>
                      </w:r>
                      <w:r>
                        <w:rPr>
                          <w:rStyle w:val="7Exact"/>
                          <w:i/>
                          <w:iCs/>
                          <w:vertAlign w:val="subscript"/>
                        </w:rPr>
                        <w:t>n</w:t>
                      </w:r>
                      <w:r>
                        <w:rPr>
                          <w:rStyle w:val="7Exact"/>
                          <w:i/>
                          <w:iCs/>
                        </w:rPr>
                        <w:t>f</w:t>
                      </w:r>
                      <w:r>
                        <w:rPr>
                          <w:rStyle w:val="7Exact"/>
                          <w:i/>
                          <w:iCs/>
                          <w:vertAlign w:val="subscript"/>
                        </w:rPr>
                        <w:t>i</w:t>
                      </w:r>
                      <w:r>
                        <w:rPr>
                          <w:rStyle w:val="7Exact"/>
                          <w:i/>
                          <w:iCs/>
                        </w:rPr>
                        <w:t>x</w:t>
                      </w:r>
                      <w:r w:rsidRPr="00323604">
                        <w:rPr>
                          <w:rStyle w:val="7Exact"/>
                          <w:i/>
                          <w:iCs/>
                          <w:lang w:val="ru-RU"/>
                        </w:rPr>
                        <w:t>{</w:t>
                      </w:r>
                      <w:r>
                        <w:rPr>
                          <w:rStyle w:val="7Exact"/>
                          <w:i/>
                          <w:iCs/>
                        </w:rPr>
                        <w:t>kT</w:t>
                      </w:r>
                      <w:r w:rsidRPr="00323604">
                        <w:rPr>
                          <w:rStyle w:val="7Exact"/>
                          <w:i/>
                          <w:iCs/>
                          <w:lang w:val="ru-RU"/>
                        </w:rPr>
                        <w:t>)</w:t>
                      </w:r>
                      <w:r>
                        <w:rPr>
                          <w:rStyle w:val="7Exact"/>
                          <w:i/>
                          <w:iCs/>
                        </w:rPr>
                        <w:t>g</w:t>
                      </w:r>
                      <w:r w:rsidRPr="00323604">
                        <w:rPr>
                          <w:rStyle w:val="7Exact"/>
                          <w:i/>
                          <w:iCs/>
                          <w:vertAlign w:val="subscript"/>
                          <w:lang w:val="ru-RU"/>
                        </w:rPr>
                        <w:t>1</w:t>
                      </w:r>
                      <w:r w:rsidRPr="00323604">
                        <w:rPr>
                          <w:rStyle w:val="7Exact"/>
                          <w:i/>
                          <w:iCs/>
                          <w:lang w:val="ru-RU"/>
                        </w:rPr>
                        <w:t>{</w:t>
                      </w:r>
                      <w:r>
                        <w:rPr>
                          <w:rStyle w:val="7Exact"/>
                          <w:i/>
                          <w:iCs/>
                        </w:rPr>
                        <w:t>t</w:t>
                      </w:r>
                      <w:r w:rsidRPr="00323604">
                        <w:rPr>
                          <w:rStyle w:val="7Exact"/>
                          <w:i/>
                          <w:iCs/>
                          <w:lang w:val="ru-RU"/>
                        </w:rPr>
                        <w:t>-</w:t>
                      </w:r>
                      <w:r>
                        <w:rPr>
                          <w:rStyle w:val="7Exact"/>
                          <w:i/>
                          <w:iCs/>
                        </w:rPr>
                        <w:t>kT</w:t>
                      </w:r>
                      <w:r w:rsidRPr="00323604">
                        <w:rPr>
                          <w:rStyle w:val="7Exact"/>
                          <w:i/>
                          <w:iCs/>
                          <w:lang w:val="ru-RU"/>
                        </w:rPr>
                        <w:t>),</w:t>
                      </w:r>
                    </w:p>
                    <w:p w:rsidR="00105859" w:rsidRDefault="007824B5">
                      <w:pPr>
                        <w:pStyle w:val="70"/>
                        <w:shd w:val="clear" w:color="auto" w:fill="auto"/>
                        <w:spacing w:before="0" w:after="0" w:line="200" w:lineRule="exact"/>
                        <w:ind w:left="2640"/>
                        <w:jc w:val="left"/>
                      </w:pPr>
                      <w:r>
                        <w:rPr>
                          <w:rStyle w:val="7Exact"/>
                          <w:i/>
                          <w:iCs/>
                        </w:rPr>
                        <w:t>k=0</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34304" behindDoc="0" locked="0" layoutInCell="1" allowOverlap="1" wp14:anchorId="129D95C5" wp14:editId="42874ECE">
                <wp:simplePos x="0" y="0"/>
                <wp:positionH relativeFrom="margin">
                  <wp:posOffset>57785</wp:posOffset>
                </wp:positionH>
                <wp:positionV relativeFrom="paragraph">
                  <wp:posOffset>5671820</wp:posOffset>
                </wp:positionV>
                <wp:extent cx="4258310" cy="572770"/>
                <wp:effectExtent l="635" t="4445" r="0" b="2540"/>
                <wp:wrapNone/>
                <wp:docPr id="525"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8310" cy="572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69" w:line="211" w:lineRule="exact"/>
                              <w:ind w:firstLine="0"/>
                              <w:jc w:val="both"/>
                            </w:pPr>
                            <w:r>
                              <w:rPr>
                                <w:rStyle w:val="2Exact1"/>
                              </w:rPr>
                              <w:t xml:space="preserve">где </w:t>
                            </w:r>
                            <w:r>
                              <w:rPr>
                                <w:rStyle w:val="210pt1ptExact"/>
                              </w:rPr>
                              <w:t>g</w:t>
                            </w:r>
                            <w:r w:rsidRPr="00323604">
                              <w:rPr>
                                <w:rStyle w:val="210pt1ptExact"/>
                                <w:lang w:val="ru-RU"/>
                              </w:rPr>
                              <w:t xml:space="preserve">\ </w:t>
                            </w:r>
                            <w:r>
                              <w:rPr>
                                <w:rStyle w:val="210pt1ptExact"/>
                                <w:lang w:val="ru-RU" w:eastAsia="ru-RU" w:bidi="ru-RU"/>
                              </w:rPr>
                              <w:t>(</w:t>
                            </w:r>
                            <w:r>
                              <w:rPr>
                                <w:rStyle w:val="210pt1ptExact"/>
                              </w:rPr>
                              <w:t>t</w:t>
                            </w:r>
                            <w:r>
                              <w:rPr>
                                <w:rStyle w:val="2Exact1"/>
                              </w:rPr>
                              <w:t>) — импульсная переходная функция фильтра. Подверг</w:t>
                            </w:r>
                            <w:r>
                              <w:rPr>
                                <w:rStyle w:val="2Exact1"/>
                              </w:rPr>
                              <w:softHyphen/>
                              <w:t xml:space="preserve">нув обе части этого равенства </w:t>
                            </w:r>
                            <w:r>
                              <w:rPr>
                                <w:rStyle w:val="2Exact1"/>
                                <w:lang w:val="en-US" w:eastAsia="en-US" w:bidi="en-US"/>
                              </w:rPr>
                              <w:t>z</w:t>
                            </w:r>
                            <w:r>
                              <w:rPr>
                                <w:rStyle w:val="2Exact1"/>
                              </w:rPr>
                              <w:t>-преобразованию, с учетом теоре</w:t>
                            </w:r>
                            <w:r>
                              <w:rPr>
                                <w:rStyle w:val="2Exact1"/>
                              </w:rPr>
                              <w:softHyphen/>
                              <w:t>мы (10.18) свертки оригиналов и равенства (10.22) получим</w:t>
                            </w:r>
                          </w:p>
                          <w:p w:rsidR="00105859" w:rsidRDefault="007824B5">
                            <w:pPr>
                              <w:pStyle w:val="22"/>
                              <w:shd w:val="clear" w:color="auto" w:fill="auto"/>
                              <w:tabs>
                                <w:tab w:val="left" w:pos="6006"/>
                              </w:tabs>
                              <w:spacing w:before="0" w:line="200" w:lineRule="exact"/>
                              <w:ind w:left="2320" w:firstLine="0"/>
                              <w:jc w:val="both"/>
                            </w:pPr>
                            <w:r>
                              <w:rPr>
                                <w:rStyle w:val="2Exact1"/>
                                <w:lang w:val="en-US" w:eastAsia="en-US" w:bidi="en-US"/>
                              </w:rPr>
                              <w:t xml:space="preserve">l/(z) </w:t>
                            </w:r>
                            <w:r>
                              <w:rPr>
                                <w:rStyle w:val="210pt1ptExact"/>
                                <w:lang w:val="ru-RU" w:eastAsia="ru-RU" w:bidi="ru-RU"/>
                              </w:rPr>
                              <w:t>= 8</w:t>
                            </w:r>
                            <w:r>
                              <w:rPr>
                                <w:rStyle w:val="210pt1ptExact"/>
                                <w:vertAlign w:val="subscript"/>
                                <w:lang w:val="ru-RU" w:eastAsia="ru-RU" w:bidi="ru-RU"/>
                              </w:rPr>
                              <w:t>я</w:t>
                            </w:r>
                            <w:r>
                              <w:rPr>
                                <w:rStyle w:val="210pt1ptExact"/>
                                <w:lang w:val="ru-RU" w:eastAsia="ru-RU" w:bidi="ru-RU"/>
                              </w:rPr>
                              <w:t>КЛг)Х{г),</w:t>
                            </w:r>
                            <w:r>
                              <w:rPr>
                                <w:rStyle w:val="2Exact1"/>
                              </w:rPr>
                              <w:tab/>
                              <w:t>(10.23)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4" o:spid="_x0000_s1657" type="#_x0000_t202" style="position:absolute;margin-left:4.55pt;margin-top:446.6pt;width:335.3pt;height:45.1pt;z-index:2512343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" filled="f" stroked="f">
                <v:textbox style="mso-fit-shape-to-text:t" inset="0,0,0,0">
                  <w:txbxContent>
                    <w:p w:rsidR="00105859" w:rsidRDefault="007824B5">
                      <w:pPr>
                        <w:pStyle w:val="22"/>
                        <w:shd w:val="clear" w:color="auto" w:fill="auto"/>
                        <w:spacing w:before="0" w:after="69" w:line="211" w:lineRule="exact"/>
                        <w:ind w:firstLine="0"/>
                        <w:jc w:val="both"/>
                      </w:pPr>
                      <w:r>
                        <w:rPr>
                          <w:rStyle w:val="2Exact1"/>
                        </w:rPr>
                        <w:t xml:space="preserve">где </w:t>
                      </w:r>
                      <w:r>
                        <w:rPr>
                          <w:rStyle w:val="210pt1ptExact"/>
                        </w:rPr>
                        <w:t>g</w:t>
                      </w:r>
                      <w:r w:rsidRPr="00323604">
                        <w:rPr>
                          <w:rStyle w:val="210pt1ptExact"/>
                          <w:lang w:val="ru-RU"/>
                        </w:rPr>
                        <w:t xml:space="preserve">\ </w:t>
                      </w:r>
                      <w:r>
                        <w:rPr>
                          <w:rStyle w:val="210pt1ptExact"/>
                          <w:lang w:val="ru-RU" w:eastAsia="ru-RU" w:bidi="ru-RU"/>
                        </w:rPr>
                        <w:t>(</w:t>
                      </w:r>
                      <w:r>
                        <w:rPr>
                          <w:rStyle w:val="210pt1ptExact"/>
                        </w:rPr>
                        <w:t>t</w:t>
                      </w:r>
                      <w:r>
                        <w:rPr>
                          <w:rStyle w:val="2Exact1"/>
                        </w:rPr>
                        <w:t>) — импульсная переходная функция фильтра. Подверг</w:t>
                      </w:r>
                      <w:r>
                        <w:rPr>
                          <w:rStyle w:val="2Exact1"/>
                        </w:rPr>
                        <w:softHyphen/>
                        <w:t xml:space="preserve">нув обе части этого равенства </w:t>
                      </w:r>
                      <w:r>
                        <w:rPr>
                          <w:rStyle w:val="2Exact1"/>
                          <w:lang w:val="en-US" w:eastAsia="en-US" w:bidi="en-US"/>
                        </w:rPr>
                        <w:t>z</w:t>
                      </w:r>
                      <w:r>
                        <w:rPr>
                          <w:rStyle w:val="2Exact1"/>
                        </w:rPr>
                        <w:t>-преобразованию, с учетом теоре</w:t>
                      </w:r>
                      <w:r>
                        <w:rPr>
                          <w:rStyle w:val="2Exact1"/>
                        </w:rPr>
                        <w:softHyphen/>
                        <w:t>мы (10.18) свертки оригиналов и равенства (10.22) получим</w:t>
                      </w:r>
                    </w:p>
                    <w:p w:rsidR="00105859" w:rsidRDefault="007824B5">
                      <w:pPr>
                        <w:pStyle w:val="22"/>
                        <w:shd w:val="clear" w:color="auto" w:fill="auto"/>
                        <w:tabs>
                          <w:tab w:val="left" w:pos="6006"/>
                        </w:tabs>
                        <w:spacing w:before="0" w:line="200" w:lineRule="exact"/>
                        <w:ind w:left="2320" w:firstLine="0"/>
                        <w:jc w:val="both"/>
                      </w:pPr>
                      <w:r>
                        <w:rPr>
                          <w:rStyle w:val="2Exact1"/>
                          <w:lang w:val="en-US" w:eastAsia="en-US" w:bidi="en-US"/>
                        </w:rPr>
                        <w:t xml:space="preserve">l/(z) </w:t>
                      </w:r>
                      <w:r>
                        <w:rPr>
                          <w:rStyle w:val="210pt1ptExact"/>
                          <w:lang w:val="ru-RU" w:eastAsia="ru-RU" w:bidi="ru-RU"/>
                        </w:rPr>
                        <w:t>= 8</w:t>
                      </w:r>
                      <w:r>
                        <w:rPr>
                          <w:rStyle w:val="210pt1ptExact"/>
                          <w:vertAlign w:val="subscript"/>
                          <w:lang w:val="ru-RU" w:eastAsia="ru-RU" w:bidi="ru-RU"/>
                        </w:rPr>
                        <w:t>я</w:t>
                      </w:r>
                      <w:r>
                        <w:rPr>
                          <w:rStyle w:val="210pt1ptExact"/>
                          <w:lang w:val="ru-RU" w:eastAsia="ru-RU" w:bidi="ru-RU"/>
                        </w:rPr>
                        <w:t>КЛг)Х{г),</w:t>
                      </w:r>
                      <w:r>
                        <w:rPr>
                          <w:rStyle w:val="2Exact1"/>
                        </w:rPr>
                        <w:tab/>
                        <w:t>(10.23)</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35328" behindDoc="0" locked="0" layoutInCell="1" allowOverlap="1" wp14:anchorId="5BE6FD11" wp14:editId="478752E9">
                <wp:simplePos x="0" y="0"/>
                <wp:positionH relativeFrom="margin">
                  <wp:posOffset>54610</wp:posOffset>
                </wp:positionH>
                <wp:positionV relativeFrom="paragraph">
                  <wp:posOffset>6351270</wp:posOffset>
                </wp:positionV>
                <wp:extent cx="4258310" cy="267970"/>
                <wp:effectExtent l="0" t="0" r="1905" b="3810"/>
                <wp:wrapNone/>
                <wp:docPr id="524" name="Text Box 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8310" cy="267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11" w:lineRule="exact"/>
                              <w:ind w:firstLine="0"/>
                              <w:jc w:val="both"/>
                            </w:pPr>
                            <w:r>
                              <w:rPr>
                                <w:rStyle w:val="2Exact1"/>
                              </w:rPr>
                              <w:t xml:space="preserve">где </w:t>
                            </w:r>
                            <w:r>
                              <w:rPr>
                                <w:rStyle w:val="210pt1ptExact"/>
                                <w:lang w:val="ru-RU" w:eastAsia="ru-RU" w:bidi="ru-RU"/>
                              </w:rPr>
                              <w:t xml:space="preserve">К\ </w:t>
                            </w:r>
                            <w:r w:rsidRPr="00323604">
                              <w:rPr>
                                <w:rStyle w:val="210pt1ptExact"/>
                                <w:lang w:val="ru-RU"/>
                              </w:rPr>
                              <w:t>(</w:t>
                            </w:r>
                            <w:r>
                              <w:rPr>
                                <w:rStyle w:val="210pt1ptExact"/>
                              </w:rPr>
                              <w:t>z</w:t>
                            </w:r>
                            <w:r w:rsidRPr="00323604">
                              <w:rPr>
                                <w:rStyle w:val="210pt1ptExact"/>
                                <w:lang w:val="ru-RU"/>
                              </w:rPr>
                              <w:t>) =</w:t>
                            </w:r>
                            <w:r>
                              <w:rPr>
                                <w:rStyle w:val="210pt1ptExact"/>
                              </w:rPr>
                              <w:t>Z</w:t>
                            </w:r>
                            <w:r w:rsidRPr="00323604">
                              <w:rPr>
                                <w:rStyle w:val="210pt1ptExact"/>
                                <w:lang w:val="ru-RU"/>
                              </w:rPr>
                              <w:t>{</w:t>
                            </w:r>
                            <w:r>
                              <w:rPr>
                                <w:rStyle w:val="210pt1ptExact"/>
                              </w:rPr>
                              <w:t>g</w:t>
                            </w:r>
                            <w:r w:rsidRPr="00323604">
                              <w:rPr>
                                <w:rStyle w:val="210pt1ptExact"/>
                                <w:lang w:val="ru-RU"/>
                              </w:rPr>
                              <w:t>,</w:t>
                            </w:r>
                            <w:r w:rsidRPr="00323604">
                              <w:rPr>
                                <w:rStyle w:val="2Exact1"/>
                                <w:lang w:eastAsia="en-US" w:bidi="en-US"/>
                              </w:rPr>
                              <w:t xml:space="preserve"> </w:t>
                            </w:r>
                            <w:r>
                              <w:rPr>
                                <w:rStyle w:val="2Exact1"/>
                              </w:rPr>
                              <w:t xml:space="preserve">(/)} </w:t>
                            </w:r>
                            <w:r w:rsidRPr="00323604">
                              <w:rPr>
                                <w:rStyle w:val="210pt1ptExact"/>
                                <w:lang w:val="ru-RU"/>
                              </w:rPr>
                              <w:t>=</w:t>
                            </w:r>
                            <w:r>
                              <w:rPr>
                                <w:rStyle w:val="210pt1ptExact"/>
                              </w:rPr>
                              <w:t>Z</w:t>
                            </w:r>
                            <w:r w:rsidRPr="00323604">
                              <w:rPr>
                                <w:rStyle w:val="210pt1ptExact"/>
                                <w:lang w:val="ru-RU"/>
                              </w:rPr>
                              <w:t>{</w:t>
                            </w:r>
                            <w:r>
                              <w:rPr>
                                <w:rStyle w:val="210pt1ptExact"/>
                              </w:rPr>
                              <w:t>K</w:t>
                            </w:r>
                            <w:r w:rsidRPr="00323604">
                              <w:rPr>
                                <w:rStyle w:val="210pt1ptExact"/>
                                <w:lang w:val="ru-RU"/>
                              </w:rPr>
                              <w:t>\ (</w:t>
                            </w:r>
                            <w:r>
                              <w:rPr>
                                <w:rStyle w:val="210pt1ptExact"/>
                              </w:rPr>
                              <w:t>s</w:t>
                            </w:r>
                            <w:r w:rsidRPr="00323604">
                              <w:rPr>
                                <w:rStyle w:val="210pt1ptExact"/>
                                <w:lang w:val="ru-RU"/>
                              </w:rPr>
                              <w:t>)}</w:t>
                            </w:r>
                            <w:r w:rsidRPr="00323604">
                              <w:rPr>
                                <w:rStyle w:val="2Exact1"/>
                                <w:lang w:eastAsia="en-US" w:bidi="en-US"/>
                              </w:rPr>
                              <w:t xml:space="preserve"> — </w:t>
                            </w:r>
                            <w:r>
                              <w:rPr>
                                <w:rStyle w:val="2Exact1"/>
                              </w:rPr>
                              <w:t>изображение импульсной пере</w:t>
                            </w:r>
                            <w:r>
                              <w:rPr>
                                <w:rStyle w:val="2Exact1"/>
                              </w:rPr>
                              <w:softHyphen/>
                              <w:t xml:space="preserve">ходной функции </w:t>
                            </w:r>
                            <w:r>
                              <w:rPr>
                                <w:rStyle w:val="210pt1ptExact"/>
                              </w:rPr>
                              <w:t>gi</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 xml:space="preserve">совпадающее с </w:t>
                            </w:r>
                            <w:r>
                              <w:rPr>
                                <w:rStyle w:val="2Exact1"/>
                                <w:lang w:val="en-US" w:eastAsia="en-US" w:bidi="en-US"/>
                              </w:rPr>
                              <w:t>z</w:t>
                            </w:r>
                            <w:r>
                              <w:rPr>
                                <w:rStyle w:val="2Exact1"/>
                              </w:rPr>
                              <w:t>-изображением передаточ-</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3" o:spid="_x0000_s1658" type="#_x0000_t202" style="position:absolute;margin-left:4.3pt;margin-top:500.1pt;width:335.3pt;height:21.1pt;z-index:2512353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4YCtQIAALY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" filled="f" stroked="f">
                <v:textbox style="mso-fit-shape-to-text:t" inset="0,0,0,0">
                  <w:txbxContent>
                    <w:p w:rsidR="00105859" w:rsidRDefault="007824B5">
                      <w:pPr>
                        <w:pStyle w:val="22"/>
                        <w:shd w:val="clear" w:color="auto" w:fill="auto"/>
                        <w:spacing w:before="0" w:line="211" w:lineRule="exact"/>
                        <w:ind w:firstLine="0"/>
                        <w:jc w:val="both"/>
                      </w:pPr>
                      <w:r>
                        <w:rPr>
                          <w:rStyle w:val="2Exact1"/>
                        </w:rPr>
                        <w:t xml:space="preserve">где </w:t>
                      </w:r>
                      <w:r>
                        <w:rPr>
                          <w:rStyle w:val="210pt1ptExact"/>
                          <w:lang w:val="ru-RU" w:eastAsia="ru-RU" w:bidi="ru-RU"/>
                        </w:rPr>
                        <w:t xml:space="preserve">К\ </w:t>
                      </w:r>
                      <w:r w:rsidRPr="00323604">
                        <w:rPr>
                          <w:rStyle w:val="210pt1ptExact"/>
                          <w:lang w:val="ru-RU"/>
                        </w:rPr>
                        <w:t>(</w:t>
                      </w:r>
                      <w:r>
                        <w:rPr>
                          <w:rStyle w:val="210pt1ptExact"/>
                        </w:rPr>
                        <w:t>z</w:t>
                      </w:r>
                      <w:r w:rsidRPr="00323604">
                        <w:rPr>
                          <w:rStyle w:val="210pt1ptExact"/>
                          <w:lang w:val="ru-RU"/>
                        </w:rPr>
                        <w:t>) =</w:t>
                      </w:r>
                      <w:r>
                        <w:rPr>
                          <w:rStyle w:val="210pt1ptExact"/>
                        </w:rPr>
                        <w:t>Z</w:t>
                      </w:r>
                      <w:r w:rsidRPr="00323604">
                        <w:rPr>
                          <w:rStyle w:val="210pt1ptExact"/>
                          <w:lang w:val="ru-RU"/>
                        </w:rPr>
                        <w:t>{</w:t>
                      </w:r>
                      <w:r>
                        <w:rPr>
                          <w:rStyle w:val="210pt1ptExact"/>
                        </w:rPr>
                        <w:t>g</w:t>
                      </w:r>
                      <w:r w:rsidRPr="00323604">
                        <w:rPr>
                          <w:rStyle w:val="210pt1ptExact"/>
                          <w:lang w:val="ru-RU"/>
                        </w:rPr>
                        <w:t>,</w:t>
                      </w:r>
                      <w:r w:rsidRPr="00323604">
                        <w:rPr>
                          <w:rStyle w:val="2Exact1"/>
                          <w:lang w:eastAsia="en-US" w:bidi="en-US"/>
                        </w:rPr>
                        <w:t xml:space="preserve"> </w:t>
                      </w:r>
                      <w:r>
                        <w:rPr>
                          <w:rStyle w:val="2Exact1"/>
                        </w:rPr>
                        <w:t xml:space="preserve">(/)} </w:t>
                      </w:r>
                      <w:r w:rsidRPr="00323604">
                        <w:rPr>
                          <w:rStyle w:val="210pt1ptExact"/>
                          <w:lang w:val="ru-RU"/>
                        </w:rPr>
                        <w:t>=</w:t>
                      </w:r>
                      <w:r>
                        <w:rPr>
                          <w:rStyle w:val="210pt1ptExact"/>
                        </w:rPr>
                        <w:t>Z</w:t>
                      </w:r>
                      <w:r w:rsidRPr="00323604">
                        <w:rPr>
                          <w:rStyle w:val="210pt1ptExact"/>
                          <w:lang w:val="ru-RU"/>
                        </w:rPr>
                        <w:t>{</w:t>
                      </w:r>
                      <w:r>
                        <w:rPr>
                          <w:rStyle w:val="210pt1ptExact"/>
                        </w:rPr>
                        <w:t>K</w:t>
                      </w:r>
                      <w:r w:rsidRPr="00323604">
                        <w:rPr>
                          <w:rStyle w:val="210pt1ptExact"/>
                          <w:lang w:val="ru-RU"/>
                        </w:rPr>
                        <w:t>\ (</w:t>
                      </w:r>
                      <w:r>
                        <w:rPr>
                          <w:rStyle w:val="210pt1ptExact"/>
                        </w:rPr>
                        <w:t>s</w:t>
                      </w:r>
                      <w:r w:rsidRPr="00323604">
                        <w:rPr>
                          <w:rStyle w:val="210pt1ptExact"/>
                          <w:lang w:val="ru-RU"/>
                        </w:rPr>
                        <w:t>)}</w:t>
                      </w:r>
                      <w:r w:rsidRPr="00323604">
                        <w:rPr>
                          <w:rStyle w:val="2Exact1"/>
                          <w:lang w:eastAsia="en-US" w:bidi="en-US"/>
                        </w:rPr>
                        <w:t xml:space="preserve"> — </w:t>
                      </w:r>
                      <w:r>
                        <w:rPr>
                          <w:rStyle w:val="2Exact1"/>
                        </w:rPr>
                        <w:t>изображение импульсной пере</w:t>
                      </w:r>
                      <w:r>
                        <w:rPr>
                          <w:rStyle w:val="2Exact1"/>
                        </w:rPr>
                        <w:softHyphen/>
                        <w:t xml:space="preserve">ходной функции </w:t>
                      </w:r>
                      <w:r>
                        <w:rPr>
                          <w:rStyle w:val="210pt1ptExact"/>
                        </w:rPr>
                        <w:t>gi</w:t>
                      </w:r>
                      <w:r w:rsidRPr="00323604">
                        <w:rPr>
                          <w:rStyle w:val="210pt1ptExact"/>
                          <w:lang w:val="ru-RU"/>
                        </w:rPr>
                        <w:t>(</w:t>
                      </w:r>
                      <w:r>
                        <w:rPr>
                          <w:rStyle w:val="210pt1ptExact"/>
                        </w:rPr>
                        <w:t>t</w:t>
                      </w:r>
                      <w:r w:rsidRPr="00323604">
                        <w:rPr>
                          <w:rStyle w:val="210pt1ptExact"/>
                          <w:lang w:val="ru-RU"/>
                        </w:rPr>
                        <w:t>),</w:t>
                      </w:r>
                      <w:r w:rsidRPr="00323604">
                        <w:rPr>
                          <w:rStyle w:val="2Exact1"/>
                          <w:lang w:eastAsia="en-US" w:bidi="en-US"/>
                        </w:rPr>
                        <w:t xml:space="preserve"> </w:t>
                      </w:r>
                      <w:r>
                        <w:rPr>
                          <w:rStyle w:val="2Exact1"/>
                        </w:rPr>
                        <w:t xml:space="preserve">совпадающее с </w:t>
                      </w:r>
                      <w:r>
                        <w:rPr>
                          <w:rStyle w:val="2Exact1"/>
                          <w:lang w:val="en-US" w:eastAsia="en-US" w:bidi="en-US"/>
                        </w:rPr>
                        <w:t>z</w:t>
                      </w:r>
                      <w:r>
                        <w:rPr>
                          <w:rStyle w:val="2Exact1"/>
                        </w:rPr>
                        <w:t>-изображением передаточ-</w:t>
                      </w:r>
                    </w:p>
                  </w:txbxContent>
                </v:textbox>
                <w10:wrap anchorx="margin"/>
              </v:shape>
            </w:pict>
          </mc:Fallback>
        </mc:AlternateContent>
      </w: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76" w:lineRule="exact"/>
        <w:rPr>
          <w:sz w:val="22"/>
          <w:szCs w:val="22"/>
        </w:rPr>
      </w:pPr>
    </w:p>
    <w:p w:rsidR="00105859" w:rsidRPr="00043EAD" w:rsidRDefault="00105859">
      <w:pPr>
        <w:rPr>
          <w:sz w:val="22"/>
          <w:szCs w:val="22"/>
        </w:rPr>
        <w:sectPr w:rsidR="00105859" w:rsidRPr="00043EAD">
          <w:footerReference w:type="even" r:id="rId376"/>
          <w:footerReference w:type="default" r:id="rId377"/>
          <w:pgSz w:w="8400" w:h="11900"/>
          <w:pgMar w:top="536" w:right="1111" w:bottom="536" w:left="444" w:header="0" w:footer="3" w:gutter="0"/>
          <w:pgNumType w:start="211"/>
          <w:cols w:space="720"/>
          <w:noEndnote/>
          <w:docGrid w:linePitch="360"/>
        </w:sectPr>
      </w:pPr>
    </w:p>
    <w:p w:rsidR="00105859" w:rsidRPr="00043EAD" w:rsidRDefault="007824B5">
      <w:pPr>
        <w:pStyle w:val="22"/>
        <w:shd w:val="clear" w:color="auto" w:fill="auto"/>
        <w:spacing w:before="0" w:after="63" w:line="211" w:lineRule="exact"/>
        <w:ind w:left="360" w:hanging="360"/>
        <w:rPr>
          <w:sz w:val="22"/>
          <w:szCs w:val="22"/>
        </w:rPr>
      </w:pPr>
      <w:r w:rsidRPr="00043EAD">
        <w:rPr>
          <w:sz w:val="22"/>
          <w:szCs w:val="22"/>
        </w:rPr>
        <w:lastRenderedPageBreak/>
        <w:t xml:space="preserve">ной функции </w:t>
      </w:r>
      <w:r w:rsidRPr="00043EAD">
        <w:rPr>
          <w:sz w:val="22"/>
          <w:szCs w:val="22"/>
          <w:lang w:eastAsia="en-US" w:bidi="en-US"/>
        </w:rPr>
        <w:t>/</w:t>
      </w:r>
      <w:r w:rsidRPr="00043EAD">
        <w:rPr>
          <w:sz w:val="22"/>
          <w:szCs w:val="22"/>
          <w:lang w:val="en-US" w:eastAsia="en-US" w:bidi="en-US"/>
        </w:rPr>
        <w:t>Ci</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 xml:space="preserve">связанной с </w:t>
      </w:r>
      <w:r w:rsidRPr="00043EAD">
        <w:rPr>
          <w:rStyle w:val="210pt1pt"/>
          <w:sz w:val="22"/>
          <w:szCs w:val="22"/>
        </w:rPr>
        <w:t>gi</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преобразованием Лапласа. Ошибка слежения в рассматриваемой системе равна</w:t>
      </w:r>
    </w:p>
    <w:p w:rsidR="00105859" w:rsidRPr="00043EAD" w:rsidRDefault="007824B5">
      <w:pPr>
        <w:pStyle w:val="22"/>
        <w:shd w:val="clear" w:color="auto" w:fill="auto"/>
        <w:tabs>
          <w:tab w:val="left" w:pos="5943"/>
        </w:tabs>
        <w:spacing w:before="0" w:line="283" w:lineRule="exact"/>
        <w:ind w:left="2440" w:firstLine="0"/>
        <w:jc w:val="both"/>
        <w:rPr>
          <w:sz w:val="22"/>
          <w:szCs w:val="22"/>
        </w:rPr>
      </w:pPr>
      <w:r w:rsidRPr="00043EAD">
        <w:rPr>
          <w:sz w:val="22"/>
          <w:szCs w:val="22"/>
        </w:rPr>
        <w:t>* (0 = 40-у (0-</w:t>
      </w:r>
      <w:r w:rsidRPr="00043EAD">
        <w:rPr>
          <w:sz w:val="22"/>
          <w:szCs w:val="22"/>
        </w:rPr>
        <w:tab/>
        <w:t>0 0.24)</w:t>
      </w:r>
    </w:p>
    <w:p w:rsidR="00105859" w:rsidRPr="00043EAD" w:rsidRDefault="007824B5">
      <w:pPr>
        <w:pStyle w:val="22"/>
        <w:shd w:val="clear" w:color="auto" w:fill="auto"/>
        <w:spacing w:before="0" w:line="283" w:lineRule="exact"/>
        <w:ind w:firstLine="0"/>
        <w:jc w:val="both"/>
        <w:rPr>
          <w:sz w:val="22"/>
          <w:szCs w:val="22"/>
        </w:rPr>
      </w:pPr>
      <w:r w:rsidRPr="00043EAD">
        <w:rPr>
          <w:sz w:val="22"/>
          <w:szCs w:val="22"/>
        </w:rPr>
        <w:t xml:space="preserve">Выполнив </w:t>
      </w:r>
      <w:r w:rsidRPr="00043EAD">
        <w:rPr>
          <w:sz w:val="22"/>
          <w:szCs w:val="22"/>
          <w:lang w:val="en-US" w:eastAsia="en-US" w:bidi="en-US"/>
        </w:rPr>
        <w:t>z</w:t>
      </w:r>
      <w:r w:rsidRPr="00043EAD">
        <w:rPr>
          <w:sz w:val="22"/>
          <w:szCs w:val="22"/>
        </w:rPr>
        <w:t>-преобразование равенства (10.24), найдем</w:t>
      </w:r>
    </w:p>
    <w:p w:rsidR="00105859" w:rsidRPr="00043EAD" w:rsidRDefault="007824B5">
      <w:pPr>
        <w:pStyle w:val="401"/>
        <w:shd w:val="clear" w:color="auto" w:fill="auto"/>
        <w:tabs>
          <w:tab w:val="left" w:pos="5943"/>
        </w:tabs>
        <w:spacing w:line="283" w:lineRule="exact"/>
        <w:ind w:left="2440"/>
        <w:rPr>
          <w:sz w:val="22"/>
          <w:szCs w:val="22"/>
          <w:lang w:val="ru-RU"/>
        </w:rPr>
      </w:pPr>
      <w:r w:rsidRPr="00043EAD">
        <w:rPr>
          <w:rStyle w:val="402pt"/>
          <w:i/>
          <w:iCs/>
          <w:sz w:val="22"/>
          <w:szCs w:val="22"/>
        </w:rPr>
        <w:t>X</w:t>
      </w:r>
      <w:r w:rsidRPr="00043EAD">
        <w:rPr>
          <w:rStyle w:val="402pt"/>
          <w:i/>
          <w:iCs/>
          <w:sz w:val="22"/>
          <w:szCs w:val="22"/>
          <w:lang w:val="ru-RU"/>
        </w:rPr>
        <w:t>{</w:t>
      </w:r>
      <w:r w:rsidRPr="00043EAD">
        <w:rPr>
          <w:rStyle w:val="402pt"/>
          <w:i/>
          <w:iCs/>
          <w:sz w:val="22"/>
          <w:szCs w:val="22"/>
        </w:rPr>
        <w:t>z</w:t>
      </w:r>
      <w:r w:rsidRPr="00043EAD">
        <w:rPr>
          <w:rStyle w:val="402pt"/>
          <w:i/>
          <w:iCs/>
          <w:sz w:val="22"/>
          <w:szCs w:val="22"/>
          <w:lang w:val="ru-RU"/>
        </w:rPr>
        <w:t xml:space="preserve">) = </w:t>
      </w:r>
      <w:r w:rsidRPr="00043EAD">
        <w:rPr>
          <w:rStyle w:val="402pt"/>
          <w:i/>
          <w:iCs/>
          <w:sz w:val="22"/>
          <w:szCs w:val="22"/>
        </w:rPr>
        <w:t>h</w:t>
      </w:r>
      <w:r w:rsidRPr="00043EAD">
        <w:rPr>
          <w:rStyle w:val="402pt"/>
          <w:i/>
          <w:iCs/>
          <w:sz w:val="22"/>
          <w:szCs w:val="22"/>
          <w:lang w:val="ru-RU"/>
        </w:rPr>
        <w:t>(</w:t>
      </w:r>
      <w:r w:rsidRPr="00043EAD">
        <w:rPr>
          <w:rStyle w:val="402pt"/>
          <w:i/>
          <w:iCs/>
          <w:sz w:val="22"/>
          <w:szCs w:val="22"/>
        </w:rPr>
        <w:t>z</w:t>
      </w:r>
      <w:r w:rsidRPr="00043EAD">
        <w:rPr>
          <w:rStyle w:val="402pt"/>
          <w:i/>
          <w:iCs/>
          <w:sz w:val="22"/>
          <w:szCs w:val="22"/>
          <w:lang w:val="ru-RU"/>
        </w:rPr>
        <w:t xml:space="preserve">) — </w:t>
      </w:r>
      <w:r w:rsidRPr="00043EAD">
        <w:rPr>
          <w:rStyle w:val="402pt"/>
          <w:i/>
          <w:iCs/>
          <w:sz w:val="22"/>
          <w:szCs w:val="22"/>
        </w:rPr>
        <w:t>Y</w:t>
      </w:r>
      <w:r w:rsidRPr="00043EAD">
        <w:rPr>
          <w:rStyle w:val="402pt"/>
          <w:i/>
          <w:iCs/>
          <w:sz w:val="22"/>
          <w:szCs w:val="22"/>
          <w:lang w:val="ru-RU"/>
        </w:rPr>
        <w:t>(</w:t>
      </w:r>
      <w:r w:rsidRPr="00043EAD">
        <w:rPr>
          <w:rStyle w:val="402pt"/>
          <w:i/>
          <w:iCs/>
          <w:sz w:val="22"/>
          <w:szCs w:val="22"/>
        </w:rPr>
        <w:t>z</w:t>
      </w:r>
      <w:r w:rsidRPr="00043EAD">
        <w:rPr>
          <w:rStyle w:val="402pt"/>
          <w:i/>
          <w:iCs/>
          <w:sz w:val="22"/>
          <w:szCs w:val="22"/>
          <w:lang w:val="ru-RU"/>
        </w:rPr>
        <w:t>),</w:t>
      </w:r>
      <w:r w:rsidRPr="00043EAD">
        <w:rPr>
          <w:rStyle w:val="40FranklinGothicBook95pt1pt"/>
          <w:sz w:val="22"/>
          <w:szCs w:val="22"/>
          <w:lang w:val="ru-RU"/>
        </w:rPr>
        <w:tab/>
      </w:r>
      <w:r w:rsidRPr="00043EAD">
        <w:rPr>
          <w:rStyle w:val="4095pt0pt"/>
          <w:sz w:val="22"/>
          <w:szCs w:val="22"/>
        </w:rPr>
        <w:t>(10.25)</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гдеА(г), </w:t>
      </w:r>
      <w:r w:rsidRPr="00043EAD">
        <w:rPr>
          <w:sz w:val="22"/>
          <w:szCs w:val="22"/>
          <w:lang w:val="en-US" w:eastAsia="en-US" w:bidi="en-US"/>
        </w:rPr>
        <w:t>Y</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w:t>
      </w:r>
      <w:r w:rsidRPr="00043EAD">
        <w:rPr>
          <w:sz w:val="22"/>
          <w:szCs w:val="22"/>
        </w:rPr>
        <w:t>—</w:t>
      </w:r>
      <w:r w:rsidRPr="00043EAD">
        <w:rPr>
          <w:sz w:val="22"/>
          <w:szCs w:val="22"/>
          <w:lang w:val="en-US" w:eastAsia="en-US" w:bidi="en-US"/>
        </w:rPr>
        <w:t>z</w:t>
      </w:r>
      <w:r w:rsidRPr="00043EAD">
        <w:rPr>
          <w:sz w:val="22"/>
          <w:szCs w:val="22"/>
        </w:rPr>
        <w:t xml:space="preserve">-изображения процессов </w:t>
      </w:r>
      <w:r w:rsidRPr="00043EAD">
        <w:rPr>
          <w:rStyle w:val="210pt1pt"/>
          <w:sz w:val="22"/>
          <w:szCs w:val="22"/>
          <w:lang w:val="ru-RU" w:eastAsia="ru-RU" w:bidi="ru-RU"/>
        </w:rPr>
        <w:t xml:space="preserve">%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line="216" w:lineRule="exact"/>
        <w:ind w:firstLine="360"/>
        <w:rPr>
          <w:sz w:val="22"/>
          <w:szCs w:val="22"/>
        </w:rPr>
      </w:pPr>
      <w:r w:rsidRPr="00043EAD">
        <w:rPr>
          <w:sz w:val="22"/>
          <w:szCs w:val="22"/>
        </w:rPr>
        <w:t xml:space="preserve">Связь между </w:t>
      </w:r>
      <w:r w:rsidRPr="00043EAD">
        <w:rPr>
          <w:sz w:val="22"/>
          <w:szCs w:val="22"/>
          <w:lang w:val="en-US" w:eastAsia="en-US" w:bidi="en-US"/>
        </w:rPr>
        <w:t>z</w:t>
      </w:r>
      <w:r w:rsidRPr="00043EAD">
        <w:rPr>
          <w:sz w:val="22"/>
          <w:szCs w:val="22"/>
        </w:rPr>
        <w:t xml:space="preserve">-изображениями процессов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устанав</w:t>
      </w:r>
      <w:r w:rsidRPr="00043EAD">
        <w:rPr>
          <w:sz w:val="22"/>
          <w:szCs w:val="22"/>
        </w:rPr>
        <w:softHyphen/>
        <w:t>ливается аналогично выводу соотношения (10.23) и имеет вид</w:t>
      </w:r>
    </w:p>
    <w:p w:rsidR="00105859" w:rsidRPr="00043EAD" w:rsidRDefault="007824B5">
      <w:pPr>
        <w:pStyle w:val="22"/>
        <w:shd w:val="clear" w:color="auto" w:fill="auto"/>
        <w:tabs>
          <w:tab w:val="left" w:pos="5943"/>
        </w:tabs>
        <w:spacing w:before="0" w:after="76" w:line="190" w:lineRule="exact"/>
        <w:ind w:left="2440" w:firstLine="0"/>
        <w:jc w:val="both"/>
        <w:rPr>
          <w:sz w:val="22"/>
          <w:szCs w:val="22"/>
        </w:rPr>
      </w:pPr>
      <w:r w:rsidRPr="00043EAD">
        <w:rPr>
          <w:sz w:val="22"/>
          <w:szCs w:val="22"/>
          <w:lang w:val="en-US" w:eastAsia="en-US" w:bidi="en-US"/>
        </w:rPr>
        <w:t>F(z) = S</w:t>
      </w:r>
      <w:r w:rsidRPr="00043EAD">
        <w:rPr>
          <w:sz w:val="22"/>
          <w:szCs w:val="22"/>
          <w:vertAlign w:val="subscript"/>
          <w:lang w:val="en-US" w:eastAsia="en-US" w:bidi="en-US"/>
        </w:rPr>
        <w:t>a</w:t>
      </w:r>
      <w:r w:rsidRPr="00043EAD">
        <w:rPr>
          <w:sz w:val="22"/>
          <w:szCs w:val="22"/>
          <w:lang w:val="en-US" w:eastAsia="en-US" w:bidi="en-US"/>
        </w:rPr>
        <w:t>/C</w:t>
      </w:r>
      <w:r w:rsidRPr="00043EAD">
        <w:rPr>
          <w:sz w:val="22"/>
          <w:szCs w:val="22"/>
          <w:vertAlign w:val="subscript"/>
          <w:lang w:val="en-US" w:eastAsia="en-US" w:bidi="en-US"/>
        </w:rPr>
        <w:t>nH</w:t>
      </w:r>
      <w:r w:rsidRPr="00043EAD">
        <w:rPr>
          <w:sz w:val="22"/>
          <w:szCs w:val="22"/>
          <w:lang w:val="en-US" w:eastAsia="en-US" w:bidi="en-US"/>
        </w:rPr>
        <w:t>(z)X(z),</w:t>
      </w:r>
      <w:r w:rsidRPr="00043EAD">
        <w:rPr>
          <w:sz w:val="22"/>
          <w:szCs w:val="22"/>
          <w:lang w:val="en-US" w:eastAsia="en-US" w:bidi="en-US"/>
        </w:rPr>
        <w:tab/>
      </w:r>
      <w:r w:rsidRPr="00043EAD">
        <w:rPr>
          <w:sz w:val="22"/>
          <w:szCs w:val="22"/>
          <w:lang w:val="en-US"/>
        </w:rPr>
        <w:t xml:space="preserve">. </w:t>
      </w:r>
      <w:r w:rsidRPr="00043EAD">
        <w:rPr>
          <w:sz w:val="22"/>
          <w:szCs w:val="22"/>
        </w:rPr>
        <w:t>(Ю.26)</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
          <w:sz w:val="22"/>
          <w:szCs w:val="22"/>
        </w:rPr>
        <w:t>Knn</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 xml:space="preserve"> =</w:t>
      </w:r>
      <w:r w:rsidRPr="00043EAD">
        <w:rPr>
          <w:sz w:val="22"/>
          <w:szCs w:val="22"/>
          <w:lang w:val="en-US" w:eastAsia="en-US" w:bidi="en-US"/>
        </w:rPr>
        <w:t>Z</w:t>
      </w:r>
      <w:r w:rsidRPr="00043EAD">
        <w:rPr>
          <w:sz w:val="22"/>
          <w:szCs w:val="22"/>
          <w:lang w:eastAsia="en-US" w:bidi="en-US"/>
        </w:rPr>
        <w:t>{/(</w:t>
      </w:r>
      <w:r w:rsidRPr="00043EAD">
        <w:rPr>
          <w:sz w:val="22"/>
          <w:szCs w:val="22"/>
          <w:lang w:val="en-US" w:eastAsia="en-US" w:bidi="en-US"/>
        </w:rPr>
        <w:t>mi</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 xml:space="preserve">— </w:t>
      </w:r>
      <w:r w:rsidRPr="00043EAD">
        <w:rPr>
          <w:sz w:val="22"/>
          <w:szCs w:val="22"/>
          <w:lang w:val="en-US" w:eastAsia="en-US" w:bidi="en-US"/>
        </w:rPr>
        <w:t>z</w:t>
      </w:r>
      <w:r w:rsidRPr="00043EAD">
        <w:rPr>
          <w:sz w:val="22"/>
          <w:szCs w:val="22"/>
        </w:rPr>
        <w:t xml:space="preserve">-изображение функции </w:t>
      </w:r>
      <w:r w:rsidRPr="00043EAD">
        <w:rPr>
          <w:rStyle w:val="210pt1pt"/>
          <w:sz w:val="22"/>
          <w:szCs w:val="22"/>
        </w:rPr>
        <w:t>Kna</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 xml:space="preserve">) = </w:t>
      </w:r>
      <w:r w:rsidRPr="00043EAD">
        <w:rPr>
          <w:rStyle w:val="210pt1pt"/>
          <w:sz w:val="22"/>
          <w:szCs w:val="22"/>
          <w:lang w:val="ru-RU" w:eastAsia="ru-RU" w:bidi="ru-RU"/>
        </w:rPr>
        <w:t xml:space="preserve">= К\ </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rStyle w:val="210pt1pt"/>
          <w:sz w:val="22"/>
          <w:szCs w:val="22"/>
        </w:rPr>
        <w:t>Ki</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sz w:val="22"/>
          <w:szCs w:val="22"/>
        </w:rPr>
        <w:t xml:space="preserve">, являющейся передаточной функцией приведенной непрерывной части системы. Подчеркнем здесь, что </w:t>
      </w:r>
      <w:r w:rsidRPr="00043EAD">
        <w:rPr>
          <w:sz w:val="22"/>
          <w:szCs w:val="22"/>
          <w:lang w:val="en-US" w:eastAsia="en-US" w:bidi="en-US"/>
        </w:rPr>
        <w:t>z</w:t>
      </w:r>
      <w:r w:rsidRPr="00043EAD">
        <w:rPr>
          <w:sz w:val="22"/>
          <w:szCs w:val="22"/>
        </w:rPr>
        <w:t>-преобразо</w:t>
      </w:r>
      <w:r w:rsidRPr="00043EAD">
        <w:rPr>
          <w:sz w:val="22"/>
          <w:szCs w:val="22"/>
        </w:rPr>
        <w:softHyphen/>
        <w:t xml:space="preserve">вание произведения функций </w:t>
      </w:r>
      <w:r w:rsidRPr="00043EAD">
        <w:rPr>
          <w:sz w:val="22"/>
          <w:szCs w:val="22"/>
          <w:lang w:eastAsia="en-US" w:bidi="en-US"/>
        </w:rPr>
        <w:t>/(</w:t>
      </w:r>
      <w:r w:rsidRPr="00043EAD">
        <w:rPr>
          <w:sz w:val="22"/>
          <w:szCs w:val="22"/>
          <w:lang w:val="en-US" w:eastAsia="en-US" w:bidi="en-US"/>
        </w:rPr>
        <w:t>i</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 xml:space="preserve">и </w:t>
      </w:r>
      <w:r w:rsidRPr="00043EAD">
        <w:rPr>
          <w:sz w:val="22"/>
          <w:szCs w:val="22"/>
          <w:lang w:eastAsia="en-US" w:bidi="en-US"/>
        </w:rPr>
        <w:t>/</w:t>
      </w:r>
      <w:r w:rsidRPr="00043EAD">
        <w:rPr>
          <w:sz w:val="22"/>
          <w:szCs w:val="22"/>
          <w:lang w:val="en-US" w:eastAsia="en-US" w:bidi="en-US"/>
        </w:rPr>
        <w:t>C</w:t>
      </w:r>
      <w:r w:rsidRPr="00043EAD">
        <w:rPr>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не равно произведе</w:t>
      </w:r>
      <w:r w:rsidRPr="00043EAD">
        <w:rPr>
          <w:sz w:val="22"/>
          <w:szCs w:val="22"/>
        </w:rPr>
        <w:softHyphen/>
        <w:t xml:space="preserve">нию их </w:t>
      </w:r>
      <w:r w:rsidRPr="00043EAD">
        <w:rPr>
          <w:sz w:val="22"/>
          <w:szCs w:val="22"/>
          <w:lang w:val="en-US" w:eastAsia="en-US" w:bidi="en-US"/>
        </w:rPr>
        <w:t>z</w:t>
      </w:r>
      <w:r w:rsidRPr="00043EAD">
        <w:rPr>
          <w:sz w:val="22"/>
          <w:szCs w:val="22"/>
        </w:rPr>
        <w:t>-изображений.</w:t>
      </w:r>
    </w:p>
    <w:p w:rsidR="00105859" w:rsidRPr="00043EAD" w:rsidRDefault="007824B5">
      <w:pPr>
        <w:pStyle w:val="22"/>
        <w:shd w:val="clear" w:color="auto" w:fill="auto"/>
        <w:spacing w:before="0" w:line="211" w:lineRule="exact"/>
        <w:ind w:firstLine="360"/>
        <w:rPr>
          <w:sz w:val="22"/>
          <w:szCs w:val="22"/>
        </w:rPr>
      </w:pPr>
      <w:r w:rsidRPr="00043EAD">
        <w:rPr>
          <w:sz w:val="22"/>
          <w:szCs w:val="22"/>
        </w:rPr>
        <w:t>Из формул (10.25), (10.26) следует, что</w:t>
      </w:r>
    </w:p>
    <w:p w:rsidR="00105859" w:rsidRPr="00043EAD" w:rsidRDefault="007824B5">
      <w:pPr>
        <w:pStyle w:val="22"/>
        <w:shd w:val="clear" w:color="auto" w:fill="auto"/>
        <w:tabs>
          <w:tab w:val="left" w:pos="5943"/>
        </w:tabs>
        <w:spacing w:before="0" w:after="84" w:line="190" w:lineRule="exact"/>
        <w:ind w:left="2100" w:firstLine="0"/>
        <w:jc w:val="both"/>
        <w:rPr>
          <w:sz w:val="22"/>
          <w:szCs w:val="22"/>
        </w:rPr>
      </w:pPr>
      <w:r w:rsidRPr="00043EAD">
        <w:rPr>
          <w:sz w:val="22"/>
          <w:szCs w:val="22"/>
          <w:lang w:val="en-US" w:eastAsia="en-US" w:bidi="en-US"/>
        </w:rPr>
        <w:t>X</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w:t>
      </w:r>
      <w:r w:rsidRPr="00043EAD">
        <w:rPr>
          <w:sz w:val="22"/>
          <w:szCs w:val="22"/>
          <w:lang w:val="en-US" w:eastAsia="en-US" w:bidi="en-US"/>
        </w:rPr>
        <w:t>A</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w:t>
      </w: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S</w:t>
      </w:r>
      <w:r w:rsidRPr="00043EAD">
        <w:rPr>
          <w:sz w:val="22"/>
          <w:szCs w:val="22"/>
          <w:vertAlign w:val="subscript"/>
          <w:lang w:val="en-US" w:eastAsia="en-US" w:bidi="en-US"/>
        </w:rPr>
        <w:t>H</w:t>
      </w:r>
      <w:r w:rsidRPr="00043EAD">
        <w:rPr>
          <w:sz w:val="22"/>
          <w:szCs w:val="22"/>
          <w:lang w:eastAsia="en-US" w:bidi="en-US"/>
        </w:rPr>
        <w:t>/</w:t>
      </w:r>
      <w:r w:rsidRPr="00043EAD">
        <w:rPr>
          <w:sz w:val="22"/>
          <w:szCs w:val="22"/>
          <w:lang w:val="en-US" w:eastAsia="en-US" w:bidi="en-US"/>
        </w:rPr>
        <w:t>C</w:t>
      </w:r>
      <w:r w:rsidRPr="00043EAD">
        <w:rPr>
          <w:sz w:val="22"/>
          <w:szCs w:val="22"/>
          <w:vertAlign w:val="subscript"/>
          <w:lang w:val="en-US" w:eastAsia="en-US" w:bidi="en-US"/>
        </w:rPr>
        <w:t>nn</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w:t>
      </w:r>
      <w:r w:rsidRPr="00043EAD">
        <w:rPr>
          <w:sz w:val="22"/>
          <w:szCs w:val="22"/>
          <w:lang w:eastAsia="en-US" w:bidi="en-US"/>
        </w:rPr>
        <w:tab/>
      </w:r>
      <w:r w:rsidRPr="00043EAD">
        <w:rPr>
          <w:sz w:val="22"/>
          <w:szCs w:val="22"/>
        </w:rPr>
        <w:t>(10.27)</w:t>
      </w:r>
    </w:p>
    <w:p w:rsidR="00105859" w:rsidRPr="00043EAD" w:rsidRDefault="00134C30">
      <w:pPr>
        <w:pStyle w:val="22"/>
        <w:shd w:val="clear" w:color="auto" w:fill="auto"/>
        <w:spacing w:before="0" w:line="190" w:lineRule="exact"/>
        <w:ind w:firstLine="0"/>
        <w:jc w:val="both"/>
        <w:rPr>
          <w:sz w:val="22"/>
          <w:szCs w:val="22"/>
        </w:rPr>
      </w:pPr>
      <w:r w:rsidRPr="00043EAD">
        <w:rPr>
          <w:noProof/>
          <w:sz w:val="22"/>
          <w:szCs w:val="22"/>
          <w:lang w:bidi="ar-SA"/>
        </w:rPr>
        <mc:AlternateContent>
          <mc:Choice Requires="wps">
            <w:drawing>
              <wp:anchor distT="0" distB="88265" distL="1316990" distR="63500" simplePos="0" relativeHeight="251922432" behindDoc="1" locked="0" layoutInCell="1" allowOverlap="1" wp14:anchorId="2D849767" wp14:editId="52B10D54">
                <wp:simplePos x="0" y="0"/>
                <wp:positionH relativeFrom="margin">
                  <wp:posOffset>1350010</wp:posOffset>
                </wp:positionH>
                <wp:positionV relativeFrom="paragraph">
                  <wp:posOffset>222250</wp:posOffset>
                </wp:positionV>
                <wp:extent cx="417830" cy="215900"/>
                <wp:effectExtent l="0" t="3175" r="3810" b="635"/>
                <wp:wrapTopAndBottom/>
                <wp:docPr id="523"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01"/>
                              <w:shd w:val="clear" w:color="auto" w:fill="auto"/>
                              <w:spacing w:line="170" w:lineRule="exact"/>
                              <w:jc w:val="left"/>
                            </w:pPr>
                            <w:r>
                              <w:rPr>
                                <w:rStyle w:val="402ptExact"/>
                                <w:i/>
                                <w:iCs/>
                              </w:rPr>
                              <w:t>V(z)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2" o:spid="_x0000_s1659" type="#_x0000_t202" style="position:absolute;left:0;text-align:left;margin-left:106.3pt;margin-top:17.5pt;width:32.9pt;height:17pt;z-index:-251394048;visibility:visible;mso-wrap-style:square;mso-width-percent:0;mso-height-percent:0;mso-wrap-distance-left:103.7pt;mso-wrap-distance-top:0;mso-wrap-distance-right:5pt;mso-wrap-distance-bottom:6.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" filled="f" stroked="f">
                <v:textbox style="mso-fit-shape-to-text:t" inset="0,0,0,0">
                  <w:txbxContent>
                    <w:p w:rsidR="00105859" w:rsidRDefault="007824B5">
                      <w:pPr>
                        <w:pStyle w:val="401"/>
                        <w:shd w:val="clear" w:color="auto" w:fill="auto"/>
                        <w:spacing w:line="170" w:lineRule="exact"/>
                        <w:jc w:val="left"/>
                      </w:pPr>
                      <w:r>
                        <w:rPr>
                          <w:rStyle w:val="402ptExact"/>
                          <w:i/>
                          <w:iCs/>
                        </w:rPr>
                        <w:t>V(z)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917575" simplePos="0" relativeHeight="251923456" behindDoc="1" locked="0" layoutInCell="1" allowOverlap="1" wp14:anchorId="6D593138" wp14:editId="11C22C28">
                <wp:simplePos x="0" y="0"/>
                <wp:positionH relativeFrom="margin">
                  <wp:posOffset>1816735</wp:posOffset>
                </wp:positionH>
                <wp:positionV relativeFrom="paragraph">
                  <wp:posOffset>167640</wp:posOffset>
                </wp:positionV>
                <wp:extent cx="1109345" cy="247650"/>
                <wp:effectExtent l="0" t="0" r="0" b="0"/>
                <wp:wrapTopAndBottom/>
                <wp:docPr id="522"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934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671"/>
                              <w:shd w:val="clear" w:color="auto" w:fill="auto"/>
                              <w:tabs>
                                <w:tab w:val="left" w:leader="hyphen" w:pos="1218"/>
                              </w:tabs>
                              <w:spacing w:before="0" w:line="200" w:lineRule="exact"/>
                              <w:ind w:left="200" w:firstLine="0"/>
                              <w:jc w:val="both"/>
                              <w:rPr>
                                <w:lang w:val="ru-RU"/>
                              </w:rPr>
                            </w:pPr>
                            <w:r>
                              <w:rPr>
                                <w:rStyle w:val="671ptExact"/>
                                <w:b/>
                                <w:bCs/>
                                <w:i/>
                                <w:iCs/>
                                <w:vertAlign w:val="superscript"/>
                              </w:rPr>
                              <w:t>SrKi</w:t>
                            </w:r>
                            <w:r w:rsidRPr="00323604">
                              <w:rPr>
                                <w:rStyle w:val="671ptExact0"/>
                                <w:b/>
                                <w:bCs/>
                                <w:i/>
                                <w:iCs/>
                                <w:vertAlign w:val="superscript"/>
                                <w:lang w:eastAsia="en-US" w:bidi="en-US"/>
                              </w:rPr>
                              <w:t xml:space="preserve"> </w:t>
                            </w:r>
                            <w:r>
                              <w:rPr>
                                <w:rStyle w:val="671ptExact0"/>
                                <w:b/>
                                <w:bCs/>
                                <w:i/>
                                <w:iCs/>
                                <w:vertAlign w:val="superscript"/>
                              </w:rPr>
                              <w:t>(г)</w:t>
                            </w:r>
                            <w:r>
                              <w:rPr>
                                <w:rStyle w:val="6710ptExact"/>
                                <w:b/>
                                <w:bCs/>
                                <w:lang w:val="ru-RU" w:eastAsia="ru-RU" w:bidi="ru-RU"/>
                              </w:rPr>
                              <w:tab/>
                            </w:r>
                            <w:r>
                              <w:rPr>
                                <w:rStyle w:val="6710ptExact0"/>
                                <w:b/>
                                <w:bCs/>
                              </w:rPr>
                              <w:t>A</w:t>
                            </w:r>
                            <w:r w:rsidRPr="00323604">
                              <w:rPr>
                                <w:rStyle w:val="6710ptExact0"/>
                                <w:b/>
                                <w:bCs/>
                                <w:lang w:val="ru-RU"/>
                              </w:rPr>
                              <w:t>(</w:t>
                            </w:r>
                            <w:r>
                              <w:rPr>
                                <w:rStyle w:val="6710ptExact0"/>
                                <w:b/>
                                <w:bCs/>
                              </w:rPr>
                              <w:t>z</w:t>
                            </w:r>
                            <w:r w:rsidRPr="00323604">
                              <w:rPr>
                                <w:rStyle w:val="6710ptExact0"/>
                                <w:b/>
                                <w:bCs/>
                                <w:lang w:val="ru-RU"/>
                              </w:rPr>
                              <w:t>).</w:t>
                            </w:r>
                          </w:p>
                          <w:p w:rsidR="00105859" w:rsidRDefault="007824B5">
                            <w:pPr>
                              <w:pStyle w:val="22"/>
                              <w:shd w:val="clear" w:color="auto" w:fill="auto"/>
                              <w:spacing w:before="0" w:line="190" w:lineRule="exact"/>
                              <w:ind w:firstLine="0"/>
                            </w:pPr>
                            <w:r>
                              <w:rPr>
                                <w:rStyle w:val="2Exact1"/>
                              </w:rPr>
                              <w:t>1 "Ь Кпн (</w:t>
                            </w:r>
                            <w:r>
                              <w:rPr>
                                <w:rStyle w:val="2Exact1"/>
                                <w:vertAlign w:val="superscript"/>
                              </w:rPr>
                              <w:t>г</w:t>
                            </w: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1" o:spid="_x0000_s1660" type="#_x0000_t202" style="position:absolute;left:0;text-align:left;margin-left:143.05pt;margin-top:13.2pt;width:87.35pt;height:19.5pt;z-index:-251393024;visibility:visible;mso-wrap-style:square;mso-width-percent:0;mso-height-percent:0;mso-wrap-distance-left:5pt;mso-wrap-distance-top:0;mso-wrap-distance-right:72.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" filled="f" stroked="f">
                <v:textbox style="mso-fit-shape-to-text:t" inset="0,0,0,0">
                  <w:txbxContent>
                    <w:p w:rsidR="00105859" w:rsidRPr="00323604" w:rsidRDefault="007824B5">
                      <w:pPr>
                        <w:pStyle w:val="671"/>
                        <w:shd w:val="clear" w:color="auto" w:fill="auto"/>
                        <w:tabs>
                          <w:tab w:val="left" w:leader="hyphen" w:pos="1218"/>
                        </w:tabs>
                        <w:spacing w:before="0" w:line="200" w:lineRule="exact"/>
                        <w:ind w:left="200" w:firstLine="0"/>
                        <w:jc w:val="both"/>
                        <w:rPr>
                          <w:lang w:val="ru-RU"/>
                        </w:rPr>
                      </w:pPr>
                      <w:r>
                        <w:rPr>
                          <w:rStyle w:val="671ptExact"/>
                          <w:b/>
                          <w:bCs/>
                          <w:i/>
                          <w:iCs/>
                          <w:vertAlign w:val="superscript"/>
                        </w:rPr>
                        <w:t>SrKi</w:t>
                      </w:r>
                      <w:r w:rsidRPr="00323604">
                        <w:rPr>
                          <w:rStyle w:val="671ptExact0"/>
                          <w:b/>
                          <w:bCs/>
                          <w:i/>
                          <w:iCs/>
                          <w:vertAlign w:val="superscript"/>
                          <w:lang w:eastAsia="en-US" w:bidi="en-US"/>
                        </w:rPr>
                        <w:t xml:space="preserve"> </w:t>
                      </w:r>
                      <w:r>
                        <w:rPr>
                          <w:rStyle w:val="671ptExact0"/>
                          <w:b/>
                          <w:bCs/>
                          <w:i/>
                          <w:iCs/>
                          <w:vertAlign w:val="superscript"/>
                        </w:rPr>
                        <w:t>(г)</w:t>
                      </w:r>
                      <w:r>
                        <w:rPr>
                          <w:rStyle w:val="6710ptExact"/>
                          <w:b/>
                          <w:bCs/>
                          <w:lang w:val="ru-RU" w:eastAsia="ru-RU" w:bidi="ru-RU"/>
                        </w:rPr>
                        <w:tab/>
                      </w:r>
                      <w:r>
                        <w:rPr>
                          <w:rStyle w:val="6710ptExact0"/>
                          <w:b/>
                          <w:bCs/>
                        </w:rPr>
                        <w:t>A</w:t>
                      </w:r>
                      <w:r w:rsidRPr="00323604">
                        <w:rPr>
                          <w:rStyle w:val="6710ptExact0"/>
                          <w:b/>
                          <w:bCs/>
                          <w:lang w:val="ru-RU"/>
                        </w:rPr>
                        <w:t>(</w:t>
                      </w:r>
                      <w:r>
                        <w:rPr>
                          <w:rStyle w:val="6710ptExact0"/>
                          <w:b/>
                          <w:bCs/>
                        </w:rPr>
                        <w:t>z</w:t>
                      </w:r>
                      <w:r w:rsidRPr="00323604">
                        <w:rPr>
                          <w:rStyle w:val="6710ptExact0"/>
                          <w:b/>
                          <w:bCs/>
                          <w:lang w:val="ru-RU"/>
                        </w:rPr>
                        <w:t>).</w:t>
                      </w:r>
                    </w:p>
                    <w:p w:rsidR="00105859" w:rsidRDefault="007824B5">
                      <w:pPr>
                        <w:pStyle w:val="22"/>
                        <w:shd w:val="clear" w:color="auto" w:fill="auto"/>
                        <w:spacing w:before="0" w:line="190" w:lineRule="exact"/>
                        <w:ind w:firstLine="0"/>
                      </w:pPr>
                      <w:r>
                        <w:rPr>
                          <w:rStyle w:val="2Exact1"/>
                        </w:rPr>
                        <w:t>1 "Ь Кпн (</w:t>
                      </w:r>
                      <w:r>
                        <w:rPr>
                          <w:rStyle w:val="2Exact1"/>
                          <w:vertAlign w:val="superscript"/>
                        </w:rPr>
                        <w:t>г</w:t>
                      </w:r>
                      <w:r>
                        <w:rPr>
                          <w:rStyle w:val="2Exact1"/>
                        </w:rPr>
                        <w:t>)</w:t>
                      </w:r>
                    </w:p>
                  </w:txbxContent>
                </v:textbox>
                <w10:wrap type="topAndBottom" anchorx="margin"/>
              </v:shape>
            </w:pict>
          </mc:Fallback>
        </mc:AlternateContent>
      </w:r>
      <w:r w:rsidRPr="00043EAD">
        <w:rPr>
          <w:noProof/>
          <w:sz w:val="22"/>
          <w:szCs w:val="22"/>
          <w:lang w:bidi="ar-SA"/>
        </w:rPr>
        <mc:AlternateContent>
          <mc:Choice Requires="wps">
            <w:drawing>
              <wp:anchor distT="0" distB="88265" distL="825500" distR="63500" simplePos="0" relativeHeight="251924480" behindDoc="1" locked="0" layoutInCell="1" allowOverlap="1" wp14:anchorId="6124A2EA" wp14:editId="558AE78A">
                <wp:simplePos x="0" y="0"/>
                <wp:positionH relativeFrom="margin">
                  <wp:posOffset>3843655</wp:posOffset>
                </wp:positionH>
                <wp:positionV relativeFrom="paragraph">
                  <wp:posOffset>223520</wp:posOffset>
                </wp:positionV>
                <wp:extent cx="423545" cy="120650"/>
                <wp:effectExtent l="0" t="4445" r="0" b="635"/>
                <wp:wrapTopAndBottom/>
                <wp:docPr id="521" name="Text 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(10.28)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0" o:spid="_x0000_s1661" type="#_x0000_t202" style="position:absolute;left:0;text-align:left;margin-left:302.65pt;margin-top:17.6pt;width:33.35pt;height:9.5pt;z-index:-251392000;visibility:visible;mso-wrap-style:square;mso-width-percent:0;mso-height-percent:0;mso-wrap-distance-left:65pt;mso-wrap-distance-top:0;mso-wrap-distance-right:5pt;mso-wrap-distance-bottom:6.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rPr>
                        <w:t>(10.28)</w:t>
                      </w:r>
                    </w:p>
                  </w:txbxContent>
                </v:textbox>
                <w10:wrap type="topAndBottom" anchorx="margin"/>
              </v:shape>
            </w:pict>
          </mc:Fallback>
        </mc:AlternateContent>
      </w:r>
      <w:r w:rsidR="007824B5" w:rsidRPr="00043EAD">
        <w:rPr>
          <w:sz w:val="22"/>
          <w:szCs w:val="22"/>
        </w:rPr>
        <w:t>Подставив (10.27) в (10.23), получим</w:t>
      </w:r>
    </w:p>
    <w:p w:rsidR="00105859" w:rsidRPr="00043EAD" w:rsidRDefault="007824B5">
      <w:pPr>
        <w:pStyle w:val="70"/>
        <w:framePr w:h="304" w:hSpace="312" w:vSpace="94" w:wrap="notBeside" w:vAnchor="text" w:hAnchor="margin" w:x="2161" w:y="779"/>
        <w:shd w:val="clear" w:color="auto" w:fill="auto"/>
        <w:spacing w:before="0" w:after="0" w:line="200" w:lineRule="exact"/>
        <w:jc w:val="left"/>
        <w:rPr>
          <w:sz w:val="22"/>
          <w:szCs w:val="22"/>
          <w:lang w:val="ru-RU"/>
        </w:rPr>
      </w:pPr>
      <w:r w:rsidRPr="00043EAD">
        <w:rPr>
          <w:rStyle w:val="70ptExact"/>
          <w:i/>
          <w:iCs/>
          <w:sz w:val="22"/>
          <w:szCs w:val="22"/>
          <w:lang w:val="ru-RU" w:eastAsia="ru-RU" w:bidi="ru-RU"/>
        </w:rPr>
        <w:t>КМ*)</w:t>
      </w:r>
    </w:p>
    <w:p w:rsidR="00105859" w:rsidRPr="00043EAD" w:rsidRDefault="00134C30">
      <w:pPr>
        <w:pStyle w:val="22"/>
        <w:shd w:val="clear" w:color="auto" w:fill="auto"/>
        <w:spacing w:before="0" w:line="216" w:lineRule="exact"/>
        <w:ind w:firstLine="0"/>
        <w:jc w:val="both"/>
        <w:rPr>
          <w:sz w:val="22"/>
          <w:szCs w:val="22"/>
        </w:rPr>
      </w:pPr>
      <w:r w:rsidRPr="00043EAD">
        <w:rPr>
          <w:noProof/>
          <w:sz w:val="22"/>
          <w:szCs w:val="22"/>
          <w:lang w:bidi="ar-SA"/>
        </w:rPr>
        <mc:AlternateContent>
          <mc:Choice Requires="wps">
            <w:drawing>
              <wp:anchor distT="0" distB="0" distL="63500" distR="1143000" simplePos="0" relativeHeight="251925504" behindDoc="1" locked="0" layoutInCell="1" allowOverlap="1" wp14:anchorId="4CE16EA0" wp14:editId="7F5DD3A0">
                <wp:simplePos x="0" y="0"/>
                <wp:positionH relativeFrom="margin">
                  <wp:posOffset>1969135</wp:posOffset>
                </wp:positionH>
                <wp:positionV relativeFrom="paragraph">
                  <wp:posOffset>435610</wp:posOffset>
                </wp:positionV>
                <wp:extent cx="740410" cy="364490"/>
                <wp:effectExtent l="0" t="0" r="0" b="1905"/>
                <wp:wrapTopAndBottom/>
                <wp:docPr id="520"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410"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1140"/>
                              <w:shd w:val="clear" w:color="auto" w:fill="auto"/>
                              <w:spacing w:after="24" w:line="150" w:lineRule="exact"/>
                              <w:ind w:left="200"/>
                              <w:rPr>
                                <w:lang w:val="ru-RU"/>
                              </w:rPr>
                            </w:pPr>
                            <w:r>
                              <w:rPr>
                                <w:rStyle w:val="114Exact0"/>
                                <w:b/>
                                <w:bCs/>
                                <w:i/>
                                <w:iCs/>
                              </w:rPr>
                              <w:t>SnKj</w:t>
                            </w:r>
                            <w:r w:rsidRPr="00323604">
                              <w:rPr>
                                <w:rStyle w:val="114Exact0"/>
                                <w:b/>
                                <w:bCs/>
                                <w:i/>
                                <w:iCs/>
                                <w:lang w:val="ru-RU"/>
                              </w:rPr>
                              <w:t xml:space="preserve"> </w:t>
                            </w:r>
                            <w:r>
                              <w:rPr>
                                <w:rStyle w:val="114Exact0"/>
                                <w:b/>
                                <w:bCs/>
                                <w:i/>
                                <w:iCs/>
                                <w:lang w:val="ru-RU" w:eastAsia="ru-RU" w:bidi="ru-RU"/>
                              </w:rPr>
                              <w:t>(г)</w:t>
                            </w:r>
                          </w:p>
                          <w:p w:rsidR="00105859" w:rsidRDefault="007824B5">
                            <w:pPr>
                              <w:pStyle w:val="22"/>
                              <w:shd w:val="clear" w:color="auto" w:fill="auto"/>
                              <w:spacing w:before="0" w:line="200" w:lineRule="exact"/>
                              <w:ind w:firstLine="0"/>
                            </w:pPr>
                            <w:r>
                              <w:rPr>
                                <w:rStyle w:val="2Exact1"/>
                              </w:rPr>
                              <w:t xml:space="preserve">1 + -5д </w:t>
                            </w:r>
                            <w:r>
                              <w:rPr>
                                <w:rStyle w:val="210ptExact"/>
                                <w:lang w:val="ru-RU" w:eastAsia="ru-RU" w:bidi="ru-RU"/>
                              </w:rPr>
                              <w:t xml:space="preserve">К </w:t>
                            </w:r>
                            <w:r>
                              <w:rPr>
                                <w:rStyle w:val="210ptExact"/>
                              </w:rPr>
                              <w:t>mi</w:t>
                            </w:r>
                            <w:r w:rsidRPr="00323604">
                              <w:rPr>
                                <w:rStyle w:val="2Exact1"/>
                                <w:lang w:eastAsia="en-US" w:bidi="en-US"/>
                              </w:rPr>
                              <w:t xml:space="preserve"> </w:t>
                            </w:r>
                            <w:r>
                              <w:rPr>
                                <w:rStyle w:val="2Exact1"/>
                              </w:rPr>
                              <w:t>(</w:t>
                            </w:r>
                            <w:r>
                              <w:rPr>
                                <w:rStyle w:val="2Exact1"/>
                                <w:vertAlign w:val="superscript"/>
                              </w:rPr>
                              <w:t>г</w:t>
                            </w: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9" o:spid="_x0000_s1662" type="#_x0000_t202" style="position:absolute;left:0;text-align:left;margin-left:155.05pt;margin-top:34.3pt;width:58.3pt;height:28.7pt;z-index:-251390976;visibility:visible;mso-wrap-style:square;mso-width-percent:0;mso-height-percent:0;mso-wrap-distance-left:5pt;mso-wrap-distance-top:0;mso-wrap-distance-right:90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" filled="f" stroked="f">
                <v:textbox style="mso-fit-shape-to-text:t" inset="0,0,0,0">
                  <w:txbxContent>
                    <w:p w:rsidR="00105859" w:rsidRPr="00323604" w:rsidRDefault="007824B5">
                      <w:pPr>
                        <w:pStyle w:val="1140"/>
                        <w:shd w:val="clear" w:color="auto" w:fill="auto"/>
                        <w:spacing w:after="24" w:line="150" w:lineRule="exact"/>
                        <w:ind w:left="200"/>
                        <w:rPr>
                          <w:lang w:val="ru-RU"/>
                        </w:rPr>
                      </w:pPr>
                      <w:r>
                        <w:rPr>
                          <w:rStyle w:val="114Exact0"/>
                          <w:b/>
                          <w:bCs/>
                          <w:i/>
                          <w:iCs/>
                        </w:rPr>
                        <w:t>SnKj</w:t>
                      </w:r>
                      <w:r w:rsidRPr="00323604">
                        <w:rPr>
                          <w:rStyle w:val="114Exact0"/>
                          <w:b/>
                          <w:bCs/>
                          <w:i/>
                          <w:iCs/>
                          <w:lang w:val="ru-RU"/>
                        </w:rPr>
                        <w:t xml:space="preserve"> </w:t>
                      </w:r>
                      <w:r>
                        <w:rPr>
                          <w:rStyle w:val="114Exact0"/>
                          <w:b/>
                          <w:bCs/>
                          <w:i/>
                          <w:iCs/>
                          <w:lang w:val="ru-RU" w:eastAsia="ru-RU" w:bidi="ru-RU"/>
                        </w:rPr>
                        <w:t>(г)</w:t>
                      </w:r>
                    </w:p>
                    <w:p w:rsidR="00105859" w:rsidRDefault="007824B5">
                      <w:pPr>
                        <w:pStyle w:val="22"/>
                        <w:shd w:val="clear" w:color="auto" w:fill="auto"/>
                        <w:spacing w:before="0" w:line="200" w:lineRule="exact"/>
                        <w:ind w:firstLine="0"/>
                      </w:pPr>
                      <w:r>
                        <w:rPr>
                          <w:rStyle w:val="2Exact1"/>
                        </w:rPr>
                        <w:t xml:space="preserve">1 + -5д </w:t>
                      </w:r>
                      <w:r>
                        <w:rPr>
                          <w:rStyle w:val="210ptExact"/>
                          <w:lang w:val="ru-RU" w:eastAsia="ru-RU" w:bidi="ru-RU"/>
                        </w:rPr>
                        <w:t xml:space="preserve">К </w:t>
                      </w:r>
                      <w:r>
                        <w:rPr>
                          <w:rStyle w:val="210ptExact"/>
                        </w:rPr>
                        <w:t>mi</w:t>
                      </w:r>
                      <w:r w:rsidRPr="00323604">
                        <w:rPr>
                          <w:rStyle w:val="2Exact1"/>
                          <w:lang w:eastAsia="en-US" w:bidi="en-US"/>
                        </w:rPr>
                        <w:t xml:space="preserve"> </w:t>
                      </w:r>
                      <w:r>
                        <w:rPr>
                          <w:rStyle w:val="2Exact1"/>
                        </w:rPr>
                        <w:t>(</w:t>
                      </w:r>
                      <w:r>
                        <w:rPr>
                          <w:rStyle w:val="2Exact1"/>
                          <w:vertAlign w:val="superscript"/>
                        </w:rPr>
                        <w:t>г</w:t>
                      </w:r>
                      <w:r>
                        <w:rPr>
                          <w:rStyle w:val="2Exact1"/>
                        </w:rPr>
                        <w:t>)</w:t>
                      </w:r>
                    </w:p>
                  </w:txbxContent>
                </v:textbox>
                <w10:wrap type="topAndBottom" anchorx="margin"/>
              </v:shape>
            </w:pict>
          </mc:Fallback>
        </mc:AlternateContent>
      </w:r>
      <w:r w:rsidRPr="00043EAD">
        <w:rPr>
          <w:noProof/>
          <w:sz w:val="22"/>
          <w:szCs w:val="22"/>
          <w:lang w:bidi="ar-SA"/>
        </w:rPr>
        <mc:AlternateContent>
          <mc:Choice Requires="wps">
            <w:drawing>
              <wp:anchor distT="0" distB="85090" distL="63500" distR="63500" simplePos="0" relativeHeight="251926528" behindDoc="1" locked="0" layoutInCell="1" allowOverlap="1" wp14:anchorId="4D8CA9B8" wp14:editId="2857D6C8">
                <wp:simplePos x="0" y="0"/>
                <wp:positionH relativeFrom="margin">
                  <wp:posOffset>3852545</wp:posOffset>
                </wp:positionH>
                <wp:positionV relativeFrom="paragraph">
                  <wp:posOffset>496570</wp:posOffset>
                </wp:positionV>
                <wp:extent cx="420370" cy="120650"/>
                <wp:effectExtent l="4445" t="1270" r="3810" b="0"/>
                <wp:wrapTopAndBottom/>
                <wp:docPr id="519" name="Text 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(10.29)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8" o:spid="_x0000_s1663" type="#_x0000_t202" style="position:absolute;left:0;text-align:left;margin-left:303.35pt;margin-top:39.1pt;width:33.1pt;height:9.5pt;z-index:-251389952;visibility:visible;mso-wrap-style:square;mso-width-percent:0;mso-height-percent:0;mso-wrap-distance-left:5pt;mso-wrap-distance-top:0;mso-wrap-distance-right:5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ymD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(10.29)</w:t>
                      </w:r>
                    </w:p>
                  </w:txbxContent>
                </v:textbox>
                <w10:wrap type="topAndBottom" anchorx="margin"/>
              </v:shape>
            </w:pict>
          </mc:Fallback>
        </mc:AlternateContent>
      </w:r>
      <w:r w:rsidR="007824B5" w:rsidRPr="00043EAD">
        <w:rPr>
          <w:sz w:val="22"/>
          <w:szCs w:val="22"/>
        </w:rPr>
        <w:t>Из (10.28) вытекает, что искомая передаточная функция рассмат</w:t>
      </w:r>
      <w:r w:rsidR="007824B5" w:rsidRPr="00043EAD">
        <w:rPr>
          <w:sz w:val="22"/>
          <w:szCs w:val="22"/>
        </w:rPr>
        <w:softHyphen/>
        <w:t>риваемой замкнутой дискретной следящей системы описывается соотношением</w:t>
      </w:r>
    </w:p>
    <w:p w:rsidR="00105859" w:rsidRPr="00043EAD" w:rsidRDefault="00134C30">
      <w:pPr>
        <w:pStyle w:val="22"/>
        <w:shd w:val="clear" w:color="auto" w:fill="auto"/>
        <w:spacing w:before="0" w:line="226" w:lineRule="exact"/>
        <w:ind w:firstLine="0"/>
        <w:jc w:val="both"/>
        <w:rPr>
          <w:sz w:val="22"/>
          <w:szCs w:val="22"/>
        </w:rPr>
      </w:pPr>
      <w:r w:rsidRPr="00043EAD">
        <w:rPr>
          <w:noProof/>
          <w:sz w:val="22"/>
          <w:szCs w:val="22"/>
          <w:lang w:bidi="ar-SA"/>
        </w:rPr>
        <mc:AlternateContent>
          <mc:Choice Requires="wps">
            <w:drawing>
              <wp:anchor distT="0" distB="72390" distL="1316990" distR="191770" simplePos="0" relativeHeight="251927552" behindDoc="1" locked="0" layoutInCell="1" allowOverlap="1" wp14:anchorId="4CD76F74" wp14:editId="7FDB82D6">
                <wp:simplePos x="0" y="0"/>
                <wp:positionH relativeFrom="margin">
                  <wp:posOffset>1350010</wp:posOffset>
                </wp:positionH>
                <wp:positionV relativeFrom="paragraph">
                  <wp:posOffset>356870</wp:posOffset>
                </wp:positionV>
                <wp:extent cx="932815" cy="127000"/>
                <wp:effectExtent l="0" t="4445" r="3175" b="2540"/>
                <wp:wrapTopAndBottom/>
                <wp:docPr id="518"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28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jc w:val="right"/>
                            </w:pPr>
                            <w:r>
                              <w:rPr>
                                <w:rStyle w:val="2Exact1"/>
                              </w:rPr>
                              <w:t>(</w:t>
                            </w:r>
                            <w:r>
                              <w:rPr>
                                <w:rStyle w:val="210pt1ptExact"/>
                                <w:vertAlign w:val="superscript"/>
                              </w:rPr>
                              <w:t>z</w:t>
                            </w:r>
                            <w:r>
                              <w:rPr>
                                <w:rStyle w:val="2Exact1"/>
                              </w:rPr>
                              <w:t xml:space="preserve">) — </w:t>
                            </w:r>
                            <w:r>
                              <w:rPr>
                                <w:rStyle w:val="210pt1ptExact"/>
                                <w:lang w:val="ru-RU" w:eastAsia="ru-RU" w:bidi="ru-RU"/>
                              </w:rPr>
                              <w:t>К\у</w:t>
                            </w:r>
                            <w:r>
                              <w:rPr>
                                <w:rStyle w:val="2Exact1"/>
                              </w:rPr>
                              <w:t xml:space="preserve"> (</w:t>
                            </w:r>
                            <w:r>
                              <w:rPr>
                                <w:rStyle w:val="210pt1ptExact"/>
                                <w:vertAlign w:val="superscript"/>
                              </w:rPr>
                              <w:t>z</w:t>
                            </w:r>
                            <w:r>
                              <w:rPr>
                                <w:rStyle w:val="2Exact1"/>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7" o:spid="_x0000_s1664" type="#_x0000_t202" style="position:absolute;left:0;text-align:left;margin-left:106.3pt;margin-top:28.1pt;width:73.45pt;height:10pt;z-index:-251388928;visibility:visible;mso-wrap-style:square;mso-width-percent:0;mso-height-percent:0;mso-wrap-distance-left:103.7pt;mso-wrap-distance-top:0;mso-wrap-distance-right:15.1pt;mso-wrap-distance-bottom:5.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" filled="f" stroked="f">
                <v:textbox style="mso-fit-shape-to-text:t" inset="0,0,0,0">
                  <w:txbxContent>
                    <w:p w:rsidR="00105859" w:rsidRDefault="007824B5">
                      <w:pPr>
                        <w:pStyle w:val="22"/>
                        <w:shd w:val="clear" w:color="auto" w:fill="auto"/>
                        <w:spacing w:before="0" w:line="200" w:lineRule="exact"/>
                        <w:ind w:firstLine="0"/>
                        <w:jc w:val="right"/>
                      </w:pPr>
                      <w:r>
                        <w:rPr>
                          <w:rStyle w:val="2Exact1"/>
                        </w:rPr>
                        <w:t>(</w:t>
                      </w:r>
                      <w:r>
                        <w:rPr>
                          <w:rStyle w:val="210pt1ptExact"/>
                          <w:vertAlign w:val="superscript"/>
                        </w:rPr>
                        <w:t>z</w:t>
                      </w:r>
                      <w:r>
                        <w:rPr>
                          <w:rStyle w:val="2Exact1"/>
                        </w:rPr>
                        <w:t xml:space="preserve">) — </w:t>
                      </w:r>
                      <w:r>
                        <w:rPr>
                          <w:rStyle w:val="210pt1ptExact"/>
                          <w:lang w:val="ru-RU" w:eastAsia="ru-RU" w:bidi="ru-RU"/>
                        </w:rPr>
                        <w:t>К\у</w:t>
                      </w:r>
                      <w:r>
                        <w:rPr>
                          <w:rStyle w:val="2Exact1"/>
                        </w:rPr>
                        <w:t xml:space="preserve"> (</w:t>
                      </w:r>
                      <w:r>
                        <w:rPr>
                          <w:rStyle w:val="210pt1ptExact"/>
                          <w:vertAlign w:val="superscript"/>
                        </w:rPr>
                        <w:t>z</w:t>
                      </w:r>
                      <w:r>
                        <w:rPr>
                          <w:rStyle w:val="2Exact1"/>
                        </w:rPr>
                        <w: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3730" simplePos="0" relativeHeight="251928576" behindDoc="1" locked="0" layoutInCell="1" allowOverlap="1" wp14:anchorId="233759CF" wp14:editId="1D7D1CAA">
                <wp:simplePos x="0" y="0"/>
                <wp:positionH relativeFrom="margin">
                  <wp:posOffset>2475230</wp:posOffset>
                </wp:positionH>
                <wp:positionV relativeFrom="paragraph">
                  <wp:posOffset>298450</wp:posOffset>
                </wp:positionV>
                <wp:extent cx="743585" cy="236220"/>
                <wp:effectExtent l="0" t="3175" r="635" b="0"/>
                <wp:wrapTopAndBottom/>
                <wp:docPr id="517" name="Text Box 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3585" cy="236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52" w:line="190" w:lineRule="exact"/>
                              <w:ind w:right="200" w:firstLine="0"/>
                              <w:jc w:val="right"/>
                            </w:pPr>
                            <w:r>
                              <w:rPr>
                                <w:rStyle w:val="2Exact2"/>
                              </w:rPr>
                              <w:t>Кпн (</w:t>
                            </w:r>
                            <w:r>
                              <w:rPr>
                                <w:rStyle w:val="2Exact2"/>
                                <w:vertAlign w:val="superscript"/>
                              </w:rPr>
                              <w:t>г</w:t>
                            </w:r>
                            <w:r>
                              <w:rPr>
                                <w:rStyle w:val="2Exact2"/>
                              </w:rPr>
                              <w:t>)</w:t>
                            </w:r>
                          </w:p>
                          <w:p w:rsidR="00105859" w:rsidRDefault="007824B5">
                            <w:pPr>
                              <w:pStyle w:val="85"/>
                              <w:shd w:val="clear" w:color="auto" w:fill="auto"/>
                              <w:spacing w:line="130" w:lineRule="exact"/>
                              <w:jc w:val="left"/>
                            </w:pPr>
                            <w:r>
                              <w:rPr>
                                <w:rStyle w:val="850ptExact"/>
                              </w:rPr>
                              <w:t>1 + Кпн (г)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6" o:spid="_x0000_s1665" type="#_x0000_t202" style="position:absolute;left:0;text-align:left;margin-left:194.9pt;margin-top:23.5pt;width:58.55pt;height:18.6pt;z-index:-251387904;visibility:visible;mso-wrap-style:square;mso-width-percent:0;mso-height-percent:0;mso-wrap-distance-left:5pt;mso-wrap-distance-top:0;mso-wrap-distance-right:49.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L4YtQIAALU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" filled="f" stroked="f">
                <v:textbox style="mso-fit-shape-to-text:t" inset="0,0,0,0">
                  <w:txbxContent>
                    <w:p w:rsidR="00105859" w:rsidRDefault="007824B5">
                      <w:pPr>
                        <w:pStyle w:val="22"/>
                        <w:shd w:val="clear" w:color="auto" w:fill="auto"/>
                        <w:spacing w:before="0" w:after="52" w:line="190" w:lineRule="exact"/>
                        <w:ind w:right="200" w:firstLine="0"/>
                        <w:jc w:val="right"/>
                      </w:pPr>
                      <w:r>
                        <w:rPr>
                          <w:rStyle w:val="2Exact2"/>
                        </w:rPr>
                        <w:t>Кпн (</w:t>
                      </w:r>
                      <w:r>
                        <w:rPr>
                          <w:rStyle w:val="2Exact2"/>
                          <w:vertAlign w:val="superscript"/>
                        </w:rPr>
                        <w:t>г</w:t>
                      </w:r>
                      <w:r>
                        <w:rPr>
                          <w:rStyle w:val="2Exact2"/>
                        </w:rPr>
                        <w:t>)</w:t>
                      </w:r>
                    </w:p>
                    <w:p w:rsidR="00105859" w:rsidRDefault="007824B5">
                      <w:pPr>
                        <w:pStyle w:val="85"/>
                        <w:shd w:val="clear" w:color="auto" w:fill="auto"/>
                        <w:spacing w:line="130" w:lineRule="exact"/>
                        <w:jc w:val="left"/>
                      </w:pPr>
                      <w:r>
                        <w:rPr>
                          <w:rStyle w:val="850ptExact"/>
                        </w:rPr>
                        <w:t>1 + Кпн (г)</w:t>
                      </w:r>
                    </w:p>
                  </w:txbxContent>
                </v:textbox>
                <w10:wrap type="topAndBottom" anchorx="margin"/>
              </v:shape>
            </w:pict>
          </mc:Fallback>
        </mc:AlternateContent>
      </w:r>
      <w:r w:rsidRPr="00043EAD">
        <w:rPr>
          <w:noProof/>
          <w:sz w:val="22"/>
          <w:szCs w:val="22"/>
          <w:lang w:bidi="ar-SA"/>
        </w:rPr>
        <mc:AlternateContent>
          <mc:Choice Requires="wps">
            <w:drawing>
              <wp:anchor distT="0" distB="88265" distL="63500" distR="63500" simplePos="0" relativeHeight="251929600" behindDoc="1" locked="0" layoutInCell="1" allowOverlap="1" wp14:anchorId="63C15DA7" wp14:editId="0C32BCD8">
                <wp:simplePos x="0" y="0"/>
                <wp:positionH relativeFrom="margin">
                  <wp:posOffset>3852545</wp:posOffset>
                </wp:positionH>
                <wp:positionV relativeFrom="paragraph">
                  <wp:posOffset>359410</wp:posOffset>
                </wp:positionV>
                <wp:extent cx="420370" cy="120650"/>
                <wp:effectExtent l="4445" t="0" r="3810" b="0"/>
                <wp:wrapTopAndBottom/>
                <wp:docPr id="516" name="Text Box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(10.30)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5" o:spid="_x0000_s1666" type="#_x0000_t202" style="position:absolute;left:0;text-align:left;margin-left:303.35pt;margin-top:28.3pt;width:33.1pt;height:9.5pt;z-index:-251386880;visibility:visible;mso-wrap-style:square;mso-width-percent:0;mso-height-percent:0;mso-wrap-distance-left:5pt;mso-wrap-distance-top:0;mso-wrap-distance-right:5pt;mso-wrap-distance-bottom:6.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(10.30)</w:t>
                      </w:r>
                    </w:p>
                  </w:txbxContent>
                </v:textbox>
                <w10:wrap type="topAndBottom" anchorx="margin"/>
              </v:shape>
            </w:pict>
          </mc:Fallback>
        </mc:AlternateContent>
      </w:r>
      <w:r w:rsidR="007824B5" w:rsidRPr="00043EAD">
        <w:rPr>
          <w:sz w:val="22"/>
          <w:szCs w:val="22"/>
        </w:rPr>
        <w:t>В частном случае отсутствия фильтра в цепи обратной связи, ког</w:t>
      </w:r>
      <w:r w:rsidR="007824B5" w:rsidRPr="00043EAD">
        <w:rPr>
          <w:sz w:val="22"/>
          <w:szCs w:val="22"/>
        </w:rPr>
        <w:softHyphen/>
        <w:t xml:space="preserve">да </w:t>
      </w:r>
      <w:r w:rsidR="007824B5" w:rsidRPr="00043EAD">
        <w:rPr>
          <w:rStyle w:val="210pt1pt"/>
          <w:sz w:val="22"/>
          <w:szCs w:val="22"/>
        </w:rPr>
        <w:t>Ki</w:t>
      </w:r>
      <w:r w:rsidR="007824B5" w:rsidRPr="00043EAD">
        <w:rPr>
          <w:rStyle w:val="210pt1pt"/>
          <w:sz w:val="22"/>
          <w:szCs w:val="22"/>
          <w:lang w:val="ru-RU"/>
        </w:rPr>
        <w:t>{</w:t>
      </w:r>
      <w:r w:rsidR="007824B5" w:rsidRPr="00043EAD">
        <w:rPr>
          <w:rStyle w:val="210pt1pt"/>
          <w:sz w:val="22"/>
          <w:szCs w:val="22"/>
        </w:rPr>
        <w:t>p</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 xml:space="preserve">= 1, </w:t>
      </w:r>
      <w:r w:rsidR="007824B5" w:rsidRPr="00043EAD">
        <w:rPr>
          <w:rStyle w:val="210pt"/>
          <w:sz w:val="22"/>
          <w:szCs w:val="22"/>
          <w:lang w:val="ru-RU" w:eastAsia="ru-RU" w:bidi="ru-RU"/>
        </w:rPr>
        <w:t>Ккп{р)=К\</w:t>
      </w:r>
      <w:r w:rsidR="007824B5" w:rsidRPr="00043EAD">
        <w:rPr>
          <w:rStyle w:val="210pt1pt"/>
          <w:sz w:val="22"/>
          <w:szCs w:val="22"/>
          <w:lang w:val="ru-RU" w:eastAsia="ru-RU" w:bidi="ru-RU"/>
        </w:rPr>
        <w:t xml:space="preserve"> (р), </w:t>
      </w:r>
      <w:r w:rsidR="007824B5" w:rsidRPr="00043EAD">
        <w:rPr>
          <w:rStyle w:val="210pt1pt"/>
          <w:sz w:val="22"/>
          <w:szCs w:val="22"/>
        </w:rPr>
        <w:t>v</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 =</w:t>
      </w:r>
      <w:r w:rsidR="007824B5" w:rsidRPr="00043EAD">
        <w:rPr>
          <w:rStyle w:val="210pt1pt"/>
          <w:sz w:val="22"/>
          <w:szCs w:val="22"/>
        </w:rPr>
        <w:t>y</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имеем</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 xml:space="preserve">При анализе ошибок слежения в тактовых точках используется передаточная функция </w:t>
      </w:r>
      <w:r w:rsidRPr="00043EAD">
        <w:rPr>
          <w:rStyle w:val="210pt"/>
          <w:sz w:val="22"/>
          <w:szCs w:val="22"/>
        </w:rPr>
        <w:t>K</w:t>
      </w:r>
      <w:r w:rsidRPr="00043EAD">
        <w:rPr>
          <w:rStyle w:val="210pt"/>
          <w:sz w:val="22"/>
          <w:szCs w:val="22"/>
          <w:lang w:val="ru-RU"/>
        </w:rPr>
        <w:t>\</w:t>
      </w:r>
      <w:r w:rsidRPr="00043EAD">
        <w:rPr>
          <w:rStyle w:val="210pt"/>
          <w:sz w:val="22"/>
          <w:szCs w:val="22"/>
        </w:rPr>
        <w:t>y</w:t>
      </w:r>
      <w:r w:rsidRPr="00043EAD">
        <w:rPr>
          <w:rStyle w:val="210pt"/>
          <w:sz w:val="22"/>
          <w:szCs w:val="22"/>
          <w:lang w:val="ru-RU"/>
        </w:rPr>
        <w:t>{</w:t>
      </w:r>
      <w:r w:rsidRPr="00043EAD">
        <w:rPr>
          <w:rStyle w:val="210pt"/>
          <w:sz w:val="22"/>
          <w:szCs w:val="22"/>
        </w:rPr>
        <w:t>z</w:t>
      </w:r>
      <w:r w:rsidRPr="00043EAD">
        <w:rPr>
          <w:rStyle w:val="210pt"/>
          <w:sz w:val="22"/>
          <w:szCs w:val="22"/>
          <w:lang w:val="ru-RU"/>
        </w:rPr>
        <w:t>),</w:t>
      </w:r>
      <w:r w:rsidRPr="00043EAD">
        <w:rPr>
          <w:sz w:val="22"/>
          <w:szCs w:val="22"/>
          <w:lang w:eastAsia="en-US" w:bidi="en-US"/>
        </w:rPr>
        <w:t xml:space="preserve"> </w:t>
      </w:r>
      <w:r w:rsidRPr="00043EAD">
        <w:rPr>
          <w:sz w:val="22"/>
          <w:szCs w:val="22"/>
        </w:rPr>
        <w:t xml:space="preserve">связывающая </w:t>
      </w:r>
      <w:r w:rsidRPr="00043EAD">
        <w:rPr>
          <w:sz w:val="22"/>
          <w:szCs w:val="22"/>
          <w:lang w:val="en-US" w:eastAsia="en-US" w:bidi="en-US"/>
        </w:rPr>
        <w:t>z</w:t>
      </w:r>
      <w:r w:rsidRPr="00043EAD">
        <w:rPr>
          <w:sz w:val="22"/>
          <w:szCs w:val="22"/>
        </w:rPr>
        <w:t>-изображения воз</w:t>
      </w:r>
      <w:r w:rsidRPr="00043EAD">
        <w:rPr>
          <w:sz w:val="22"/>
          <w:szCs w:val="22"/>
        </w:rPr>
        <w:softHyphen/>
        <w:t xml:space="preserve">действия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ошибки слежения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Как видно из (10.27), она равна</w:t>
      </w:r>
    </w:p>
    <w:p w:rsidR="00105859" w:rsidRPr="00043EAD" w:rsidRDefault="007824B5">
      <w:pPr>
        <w:pStyle w:val="22"/>
        <w:shd w:val="clear" w:color="auto" w:fill="auto"/>
        <w:tabs>
          <w:tab w:val="left" w:pos="6040"/>
        </w:tabs>
        <w:spacing w:before="0" w:after="14" w:line="200" w:lineRule="exact"/>
        <w:ind w:left="2260" w:firstLine="0"/>
        <w:jc w:val="both"/>
        <w:rPr>
          <w:sz w:val="22"/>
          <w:szCs w:val="22"/>
        </w:rPr>
      </w:pPr>
      <w:r w:rsidRPr="00043EAD">
        <w:rPr>
          <w:rStyle w:val="210pt1pt"/>
          <w:sz w:val="22"/>
          <w:szCs w:val="22"/>
          <w:lang w:val="ru-RU" w:eastAsia="ru-RU" w:bidi="ru-RU"/>
        </w:rPr>
        <w:t>К\</w:t>
      </w:r>
      <w:r w:rsidRPr="00043EAD">
        <w:rPr>
          <w:rStyle w:val="210pt1pt"/>
          <w:sz w:val="22"/>
          <w:szCs w:val="22"/>
          <w:vertAlign w:val="subscript"/>
          <w:lang w:val="ru-RU" w:eastAsia="ru-RU" w:bidi="ru-RU"/>
        </w:rPr>
        <w:t>х</w:t>
      </w:r>
      <w:r w:rsidRPr="00043EAD">
        <w:rPr>
          <w:sz w:val="22"/>
          <w:szCs w:val="22"/>
        </w:rPr>
        <w:t xml:space="preserve"> </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 xml:space="preserve">) </w:t>
      </w:r>
      <w:r w:rsidRPr="00043EAD">
        <w:rPr>
          <w:sz w:val="22"/>
          <w:szCs w:val="22"/>
        </w:rPr>
        <w:t>= 1 /(1 + 5</w:t>
      </w:r>
      <w:r w:rsidRPr="00043EAD">
        <w:rPr>
          <w:sz w:val="22"/>
          <w:szCs w:val="22"/>
          <w:vertAlign w:val="subscript"/>
        </w:rPr>
        <w:t>Д</w:t>
      </w:r>
      <w:r w:rsidRPr="00043EAD">
        <w:rPr>
          <w:sz w:val="22"/>
          <w:szCs w:val="22"/>
        </w:rPr>
        <w:t xml:space="preserve"> /С</w:t>
      </w:r>
      <w:r w:rsidRPr="00043EAD">
        <w:rPr>
          <w:sz w:val="22"/>
          <w:szCs w:val="22"/>
          <w:vertAlign w:val="subscript"/>
        </w:rPr>
        <w:t>пн</w:t>
      </w:r>
      <w:r w:rsidRPr="00043EAD">
        <w:rPr>
          <w:sz w:val="22"/>
          <w:szCs w:val="22"/>
        </w:rPr>
        <w:t xml:space="preserve"> </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w:t>
      </w:r>
      <w:r w:rsidRPr="00043EAD">
        <w:rPr>
          <w:sz w:val="22"/>
          <w:szCs w:val="22"/>
        </w:rPr>
        <w:t>.</w:t>
      </w:r>
      <w:r w:rsidRPr="00043EAD">
        <w:rPr>
          <w:sz w:val="22"/>
          <w:szCs w:val="22"/>
        </w:rPr>
        <w:tab/>
        <w:t>(10.31)</w:t>
      </w:r>
    </w:p>
    <w:p w:rsidR="00105859" w:rsidRPr="00043EAD" w:rsidRDefault="007824B5">
      <w:pPr>
        <w:pStyle w:val="22"/>
        <w:shd w:val="clear" w:color="auto" w:fill="auto"/>
        <w:spacing w:before="0" w:after="61" w:line="211" w:lineRule="exact"/>
        <w:ind w:firstLine="380"/>
        <w:jc w:val="both"/>
        <w:rPr>
          <w:sz w:val="22"/>
          <w:szCs w:val="22"/>
        </w:rPr>
      </w:pPr>
      <w:r w:rsidRPr="00043EAD">
        <w:rPr>
          <w:sz w:val="22"/>
          <w:szCs w:val="22"/>
        </w:rPr>
        <w:t xml:space="preserve">Отметим, что импульсная переходная функция </w:t>
      </w:r>
      <w:r w:rsidRPr="00043EAD">
        <w:rPr>
          <w:rStyle w:val="210pt"/>
          <w:sz w:val="22"/>
          <w:szCs w:val="22"/>
        </w:rPr>
        <w:t>gnn</w:t>
      </w:r>
      <w:r w:rsidRPr="00043EAD">
        <w:rPr>
          <w:rStyle w:val="210pt"/>
          <w:sz w:val="22"/>
          <w:szCs w:val="22"/>
          <w:lang w:val="ru-RU"/>
        </w:rPr>
        <w:t>(</w:t>
      </w:r>
      <w:r w:rsidRPr="00043EAD">
        <w:rPr>
          <w:rStyle w:val="210pt"/>
          <w:sz w:val="22"/>
          <w:szCs w:val="22"/>
        </w:rPr>
        <w:t>t</w:t>
      </w:r>
      <w:r w:rsidRPr="00043EAD">
        <w:rPr>
          <w:rStyle w:val="210pt"/>
          <w:sz w:val="22"/>
          <w:szCs w:val="22"/>
          <w:lang w:val="ru-RU"/>
        </w:rPr>
        <w:t>)</w:t>
      </w:r>
      <w:r w:rsidRPr="00043EAD">
        <w:rPr>
          <w:sz w:val="22"/>
          <w:szCs w:val="22"/>
          <w:lang w:eastAsia="en-US" w:bidi="en-US"/>
        </w:rPr>
        <w:t xml:space="preserve"> </w:t>
      </w:r>
      <w:r w:rsidRPr="00043EAD">
        <w:rPr>
          <w:sz w:val="22"/>
          <w:szCs w:val="22"/>
        </w:rPr>
        <w:t>приведен</w:t>
      </w:r>
      <w:r w:rsidRPr="00043EAD">
        <w:rPr>
          <w:sz w:val="22"/>
          <w:szCs w:val="22"/>
        </w:rPr>
        <w:softHyphen/>
        <w:t>ной непрерывной части реальных систем всегда удовлетворяет условию</w:t>
      </w:r>
    </w:p>
    <w:p w:rsidR="00105859" w:rsidRPr="00043EAD" w:rsidRDefault="007824B5">
      <w:pPr>
        <w:pStyle w:val="22"/>
        <w:shd w:val="clear" w:color="auto" w:fill="auto"/>
        <w:tabs>
          <w:tab w:val="left" w:pos="6040"/>
        </w:tabs>
        <w:spacing w:before="0" w:line="210" w:lineRule="exact"/>
        <w:ind w:left="2260" w:firstLine="0"/>
        <w:jc w:val="both"/>
        <w:rPr>
          <w:sz w:val="22"/>
          <w:szCs w:val="22"/>
          <w:lang w:val="en-US"/>
        </w:rPr>
      </w:pPr>
      <w:r w:rsidRPr="00043EAD">
        <w:rPr>
          <w:rStyle w:val="2TimesNewRoman105pt6"/>
          <w:rFonts w:eastAsia="Century Schoolbook"/>
          <w:sz w:val="22"/>
          <w:szCs w:val="22"/>
        </w:rPr>
        <w:t>£n</w:t>
      </w:r>
      <w:r w:rsidRPr="00043EAD">
        <w:rPr>
          <w:rStyle w:val="2TimesNewRoman105pt6"/>
          <w:rFonts w:eastAsia="Century Schoolbook"/>
          <w:sz w:val="22"/>
          <w:szCs w:val="22"/>
          <w:vertAlign w:val="subscript"/>
        </w:rPr>
        <w:t>H</w:t>
      </w:r>
      <w:r w:rsidRPr="00043EAD">
        <w:rPr>
          <w:rStyle w:val="2TimesNewRoman105pt6"/>
          <w:rFonts w:eastAsia="Century Schoolbook"/>
          <w:sz w:val="22"/>
          <w:szCs w:val="22"/>
        </w:rPr>
        <w:t xml:space="preserve">(0) </w:t>
      </w:r>
      <w:r w:rsidRPr="00043EAD">
        <w:rPr>
          <w:sz w:val="22"/>
          <w:szCs w:val="22"/>
          <w:lang w:val="en-US" w:eastAsia="en-US" w:bidi="en-US"/>
        </w:rPr>
        <w:t>= lims/C</w:t>
      </w:r>
      <w:r w:rsidRPr="00043EAD">
        <w:rPr>
          <w:sz w:val="22"/>
          <w:szCs w:val="22"/>
          <w:vertAlign w:val="subscript"/>
          <w:lang w:val="en-US" w:eastAsia="en-US" w:bidi="en-US"/>
        </w:rPr>
        <w:t>nII</w:t>
      </w:r>
      <w:r w:rsidRPr="00043EAD">
        <w:rPr>
          <w:sz w:val="22"/>
          <w:szCs w:val="22"/>
          <w:lang w:val="en-US" w:eastAsia="en-US" w:bidi="en-US"/>
        </w:rPr>
        <w:t>(s) = 0.</w:t>
      </w:r>
      <w:r w:rsidRPr="00043EAD">
        <w:rPr>
          <w:sz w:val="22"/>
          <w:szCs w:val="22"/>
          <w:lang w:val="en-US" w:eastAsia="en-US" w:bidi="en-US"/>
        </w:rPr>
        <w:tab/>
      </w:r>
      <w:r w:rsidRPr="00043EAD">
        <w:rPr>
          <w:rStyle w:val="2TimesNewRoman105pt6"/>
          <w:rFonts w:eastAsia="Century Schoolbook"/>
          <w:sz w:val="22"/>
          <w:szCs w:val="22"/>
          <w:lang w:eastAsia="ru-RU" w:bidi="ru-RU"/>
        </w:rPr>
        <w:t>(10.32)</w:t>
      </w:r>
    </w:p>
    <w:p w:rsidR="00105859" w:rsidRPr="00043EAD" w:rsidRDefault="007824B5">
      <w:pPr>
        <w:pStyle w:val="22"/>
        <w:shd w:val="clear" w:color="auto" w:fill="auto"/>
        <w:spacing w:before="0" w:after="11" w:line="190" w:lineRule="exact"/>
        <w:ind w:left="3100" w:firstLine="0"/>
        <w:rPr>
          <w:sz w:val="22"/>
          <w:szCs w:val="22"/>
          <w:lang w:val="en-US"/>
        </w:rPr>
      </w:pPr>
      <w:r w:rsidRPr="00043EAD">
        <w:rPr>
          <w:sz w:val="22"/>
          <w:szCs w:val="22"/>
          <w:lang w:val="en-US" w:eastAsia="en-US" w:bidi="en-US"/>
        </w:rPr>
        <w:t xml:space="preserve">S — </w:t>
      </w:r>
      <w:r w:rsidRPr="00043EAD">
        <w:rPr>
          <w:sz w:val="22"/>
          <w:szCs w:val="22"/>
        </w:rPr>
        <w:t>оо</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При упрощенном описании передаточной функции </w:t>
      </w:r>
      <w:r w:rsidRPr="00043EAD">
        <w:rPr>
          <w:rStyle w:val="210pt1pt"/>
          <w:sz w:val="22"/>
          <w:szCs w:val="22"/>
        </w:rPr>
        <w:t>Knu</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sz w:val="22"/>
          <w:szCs w:val="22"/>
          <w:lang w:eastAsia="en-US" w:bidi="en-US"/>
        </w:rPr>
        <w:t xml:space="preserve"> </w:t>
      </w:r>
      <w:r w:rsidRPr="00043EAD">
        <w:rPr>
          <w:sz w:val="22"/>
          <w:szCs w:val="22"/>
        </w:rPr>
        <w:t>форму</w:t>
      </w:r>
      <w:r w:rsidRPr="00043EAD">
        <w:rPr>
          <w:sz w:val="22"/>
          <w:szCs w:val="22"/>
        </w:rPr>
        <w:softHyphen/>
        <w:t>лы (10.29) — (10.31) остаются справедливыми для таких систем только в том случае, если упрощенная 'функция 7(пн(5) также удов</w:t>
      </w:r>
      <w:r w:rsidRPr="00043EAD">
        <w:rPr>
          <w:sz w:val="22"/>
          <w:szCs w:val="22"/>
        </w:rPr>
        <w:softHyphen/>
        <w:t>летворяет условию (10.32).</w:t>
      </w:r>
      <w:r w:rsidRPr="00043EAD">
        <w:rPr>
          <w:sz w:val="22"/>
          <w:szCs w:val="22"/>
        </w:rPr>
        <w:br w:type="page"/>
      </w:r>
    </w:p>
    <w:p w:rsidR="00105859" w:rsidRPr="00043EAD" w:rsidRDefault="007824B5">
      <w:pPr>
        <w:pStyle w:val="22"/>
        <w:shd w:val="clear" w:color="auto" w:fill="auto"/>
        <w:spacing w:before="0" w:after="77" w:line="211" w:lineRule="exact"/>
        <w:ind w:firstLine="380"/>
        <w:jc w:val="both"/>
        <w:rPr>
          <w:sz w:val="22"/>
          <w:szCs w:val="22"/>
        </w:rPr>
      </w:pPr>
      <w:r w:rsidRPr="00043EAD">
        <w:rPr>
          <w:sz w:val="22"/>
          <w:szCs w:val="22"/>
        </w:rPr>
        <w:lastRenderedPageBreak/>
        <w:t>Из (10.29), (10.31) следует, что для определения передаточ</w:t>
      </w:r>
      <w:r w:rsidRPr="00043EAD">
        <w:rPr>
          <w:sz w:val="22"/>
          <w:szCs w:val="22"/>
        </w:rPr>
        <w:softHyphen/>
        <w:t xml:space="preserve">ной функции дискретной системы необходимо найти г-изображе- ния функций </w:t>
      </w:r>
      <w:r w:rsidRPr="00043EAD">
        <w:rPr>
          <w:rStyle w:val="210pt1pt"/>
          <w:sz w:val="22"/>
          <w:szCs w:val="22"/>
        </w:rPr>
        <w:t>Ki</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 xml:space="preserve">), </w:t>
      </w:r>
      <w:r w:rsidRPr="00043EAD">
        <w:rPr>
          <w:rStyle w:val="210pt1pt"/>
          <w:sz w:val="22"/>
          <w:szCs w:val="22"/>
        </w:rPr>
        <w:t>Knu</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sz w:val="22"/>
          <w:szCs w:val="22"/>
          <w:lang w:eastAsia="en-US" w:bidi="en-US"/>
        </w:rPr>
        <w:t xml:space="preserve"> </w:t>
      </w:r>
      <w:r w:rsidRPr="00043EAD">
        <w:rPr>
          <w:sz w:val="22"/>
          <w:szCs w:val="22"/>
        </w:rPr>
        <w:t>Обычно для этой цели служат табли</w:t>
      </w:r>
      <w:r w:rsidRPr="00043EAD">
        <w:rPr>
          <w:sz w:val="22"/>
          <w:szCs w:val="22"/>
        </w:rPr>
        <w:softHyphen/>
        <w:t>цы г-изображений. При использовании в системе фиксатора пе</w:t>
      </w:r>
      <w:r w:rsidRPr="00043EAD">
        <w:rPr>
          <w:sz w:val="22"/>
          <w:szCs w:val="22"/>
        </w:rPr>
        <w:softHyphen/>
        <w:t>редаточная функция формирующего фильтра записывается в ви</w:t>
      </w:r>
      <w:r w:rsidRPr="00043EAD">
        <w:rPr>
          <w:sz w:val="22"/>
          <w:szCs w:val="22"/>
        </w:rPr>
        <w:softHyphen/>
        <w:t>де (10.12), а передаточная функция приведенной непрерывной части системы в соответствии с (10.11), (10.12) описывается вы</w:t>
      </w:r>
      <w:r w:rsidRPr="00043EAD">
        <w:rPr>
          <w:sz w:val="22"/>
          <w:szCs w:val="22"/>
        </w:rPr>
        <w:softHyphen/>
        <w:t>ражением</w:t>
      </w:r>
    </w:p>
    <w:p w:rsidR="00105859" w:rsidRPr="00043EAD" w:rsidRDefault="007824B5">
      <w:pPr>
        <w:pStyle w:val="22"/>
        <w:shd w:val="clear" w:color="auto" w:fill="auto"/>
        <w:tabs>
          <w:tab w:val="left" w:pos="6068"/>
        </w:tabs>
        <w:spacing w:before="0" w:after="2" w:line="190" w:lineRule="exact"/>
        <w:ind w:left="2080" w:firstLine="0"/>
        <w:jc w:val="both"/>
        <w:rPr>
          <w:sz w:val="22"/>
          <w:szCs w:val="22"/>
        </w:rPr>
      </w:pPr>
      <w:r w:rsidRPr="00043EAD">
        <w:rPr>
          <w:sz w:val="22"/>
          <w:szCs w:val="22"/>
        </w:rPr>
        <w:t xml:space="preserve">/Сп„ </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 xml:space="preserve">= (1 — е-^ ) /Сф </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w:t>
      </w:r>
      <w:r w:rsidRPr="00043EAD">
        <w:rPr>
          <w:sz w:val="22"/>
          <w:szCs w:val="22"/>
          <w:lang w:eastAsia="en-US" w:bidi="en-US"/>
        </w:rPr>
        <w:tab/>
      </w:r>
      <w:r w:rsidRPr="00043EAD">
        <w:rPr>
          <w:sz w:val="22"/>
          <w:szCs w:val="22"/>
        </w:rPr>
        <w:t>(10.33)</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/Сф </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w:t>
      </w:r>
      <w:r w:rsidRPr="00043EAD">
        <w:rPr>
          <w:sz w:val="22"/>
          <w:szCs w:val="22"/>
        </w:rPr>
        <w:t>—передаточная функция фильтра, включенного после фиксатора.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lang w:val="en-US" w:eastAsia="en-US" w:bidi="en-US"/>
        </w:rPr>
        <w:t>Z</w:t>
      </w:r>
      <w:r w:rsidRPr="00043EAD">
        <w:rPr>
          <w:sz w:val="22"/>
          <w:szCs w:val="22"/>
        </w:rPr>
        <w:t>-изображение функции (10.33) удобно находить следующим образом. Представим это изображение в виде</w:t>
      </w:r>
    </w:p>
    <w:p w:rsidR="00105859" w:rsidRPr="00043EAD" w:rsidRDefault="007824B5">
      <w:pPr>
        <w:pStyle w:val="1151"/>
        <w:shd w:val="clear" w:color="auto" w:fill="auto"/>
        <w:tabs>
          <w:tab w:val="left" w:pos="6068"/>
        </w:tabs>
        <w:spacing w:before="0"/>
        <w:ind w:left="1560"/>
        <w:rPr>
          <w:sz w:val="22"/>
          <w:szCs w:val="22"/>
          <w:lang w:val="ru-RU"/>
        </w:rPr>
      </w:pPr>
      <w:r w:rsidRPr="00043EAD">
        <w:rPr>
          <w:rStyle w:val="115CenturySchoolbook10pt0pt"/>
          <w:sz w:val="22"/>
          <w:szCs w:val="22"/>
          <w:lang w:val="ru-RU" w:eastAsia="ru-RU" w:bidi="ru-RU"/>
        </w:rPr>
        <w:t>К„</w:t>
      </w:r>
      <w:r w:rsidRPr="00043EAD">
        <w:rPr>
          <w:rStyle w:val="115CenturySchoolbook10pt0pt"/>
          <w:sz w:val="22"/>
          <w:szCs w:val="22"/>
          <w:vertAlign w:val="subscript"/>
          <w:lang w:val="ru-RU" w:eastAsia="ru-RU" w:bidi="ru-RU"/>
        </w:rPr>
        <w:t>а</w:t>
      </w:r>
      <w:r w:rsidRPr="00043EAD">
        <w:rPr>
          <w:rStyle w:val="115CenturySchoolbook10pt0pt"/>
          <w:sz w:val="22"/>
          <w:szCs w:val="22"/>
          <w:lang w:val="ru-RU" w:eastAsia="ru-RU" w:bidi="ru-RU"/>
        </w:rPr>
        <w:t xml:space="preserve"> </w:t>
      </w:r>
      <w:r w:rsidRPr="00043EAD">
        <w:rPr>
          <w:rStyle w:val="115CenturySchoolbook10pt0pt"/>
          <w:sz w:val="22"/>
          <w:szCs w:val="22"/>
          <w:lang w:val="ru-RU"/>
        </w:rPr>
        <w:t>(</w:t>
      </w:r>
      <w:r w:rsidRPr="00043EAD">
        <w:rPr>
          <w:rStyle w:val="115CenturySchoolbook10pt0pt"/>
          <w:sz w:val="22"/>
          <w:szCs w:val="22"/>
        </w:rPr>
        <w:t>z</w:t>
      </w:r>
      <w:r w:rsidRPr="00043EAD">
        <w:rPr>
          <w:rStyle w:val="115CenturySchoolbook10pt0pt"/>
          <w:sz w:val="22"/>
          <w:szCs w:val="22"/>
          <w:lang w:val="ru-RU"/>
        </w:rPr>
        <w:t>)</w:t>
      </w:r>
      <w:r w:rsidRPr="00043EAD">
        <w:rPr>
          <w:sz w:val="22"/>
          <w:szCs w:val="22"/>
          <w:lang w:val="ru-RU"/>
        </w:rPr>
        <w:t xml:space="preserve"> </w:t>
      </w:r>
      <w:r w:rsidRPr="00043EAD">
        <w:rPr>
          <w:sz w:val="22"/>
          <w:szCs w:val="22"/>
          <w:lang w:val="ru-RU" w:eastAsia="ru-RU" w:bidi="ru-RU"/>
        </w:rPr>
        <w:t xml:space="preserve">= </w:t>
      </w:r>
      <w:r w:rsidRPr="00043EAD">
        <w:rPr>
          <w:rStyle w:val="115CenturySchoolbook10pt0pt"/>
          <w:sz w:val="22"/>
          <w:szCs w:val="22"/>
        </w:rPr>
        <w:t>Z</w:t>
      </w:r>
      <w:r w:rsidRPr="00043EAD">
        <w:rPr>
          <w:sz w:val="22"/>
          <w:szCs w:val="22"/>
          <w:lang w:val="ru-RU"/>
        </w:rPr>
        <w:t xml:space="preserve"> </w:t>
      </w:r>
      <w:r w:rsidRPr="00043EAD">
        <w:rPr>
          <w:sz w:val="22"/>
          <w:szCs w:val="22"/>
          <w:lang w:val="ru-RU" w:eastAsia="ru-RU" w:bidi="ru-RU"/>
        </w:rPr>
        <w:t xml:space="preserve">{/Сф </w:t>
      </w:r>
      <w:r w:rsidRPr="00043EAD">
        <w:rPr>
          <w:sz w:val="22"/>
          <w:szCs w:val="22"/>
          <w:lang w:val="ru-RU"/>
        </w:rPr>
        <w:t>(</w:t>
      </w:r>
      <w:r w:rsidRPr="00043EAD">
        <w:rPr>
          <w:sz w:val="22"/>
          <w:szCs w:val="22"/>
        </w:rPr>
        <w:t>s</w:t>
      </w:r>
      <w:r w:rsidRPr="00043EAD">
        <w:rPr>
          <w:sz w:val="22"/>
          <w:szCs w:val="22"/>
          <w:lang w:val="ru-RU"/>
        </w:rPr>
        <w:t>)/</w:t>
      </w:r>
      <w:r w:rsidRPr="00043EAD">
        <w:rPr>
          <w:sz w:val="22"/>
          <w:szCs w:val="22"/>
        </w:rPr>
        <w:t>s</w:t>
      </w:r>
      <w:r w:rsidRPr="00043EAD">
        <w:rPr>
          <w:rStyle w:val="115CenturySchoolbook10pt0pt"/>
          <w:sz w:val="22"/>
          <w:szCs w:val="22"/>
          <w:lang w:val="ru-RU"/>
        </w:rPr>
        <w:t>&gt;</w:t>
      </w:r>
      <w:r w:rsidRPr="00043EAD">
        <w:rPr>
          <w:rStyle w:val="115CenturySchoolbook10pt0pt"/>
          <w:sz w:val="22"/>
          <w:szCs w:val="22"/>
          <w:vertAlign w:val="subscript"/>
          <w:lang w:val="ru-RU" w:eastAsia="ru-RU" w:bidi="ru-RU"/>
        </w:rPr>
        <w:t>:</w:t>
      </w:r>
      <w:r w:rsidRPr="00043EAD">
        <w:rPr>
          <w:rStyle w:val="115CenturySchoolbook10pt0pt"/>
          <w:sz w:val="22"/>
          <w:szCs w:val="22"/>
          <w:lang w:val="ru-RU" w:eastAsia="ru-RU" w:bidi="ru-RU"/>
        </w:rPr>
        <w:t>—</w:t>
      </w:r>
      <w:r w:rsidRPr="00043EAD">
        <w:rPr>
          <w:rStyle w:val="115CenturySchoolbook10pt0pt"/>
          <w:sz w:val="22"/>
          <w:szCs w:val="22"/>
        </w:rPr>
        <w:t>Z</w:t>
      </w:r>
      <w:r w:rsidRPr="00043EAD">
        <w:rPr>
          <w:rStyle w:val="115CenturySchoolbook10pt0pt"/>
          <w:sz w:val="22"/>
          <w:szCs w:val="22"/>
          <w:lang w:val="ru-RU"/>
        </w:rPr>
        <w:t xml:space="preserve"> {</w:t>
      </w:r>
      <w:r w:rsidRPr="00043EAD">
        <w:rPr>
          <w:rStyle w:val="115CenturySchoolbook10pt0pt"/>
          <w:sz w:val="22"/>
          <w:szCs w:val="22"/>
        </w:rPr>
        <w:t>e</w:t>
      </w:r>
      <w:r w:rsidRPr="00043EAD">
        <w:rPr>
          <w:rStyle w:val="115CenturySchoolbook10pt0pt"/>
          <w:sz w:val="22"/>
          <w:szCs w:val="22"/>
          <w:lang w:val="ru-RU"/>
        </w:rPr>
        <w:t>~</w:t>
      </w:r>
      <w:r w:rsidRPr="00043EAD">
        <w:rPr>
          <w:rStyle w:val="115CenturySchoolbook10pt0pt"/>
          <w:sz w:val="22"/>
          <w:szCs w:val="22"/>
          <w:vertAlign w:val="superscript"/>
        </w:rPr>
        <w:t>sT</w:t>
      </w:r>
      <w:r w:rsidRPr="00043EAD">
        <w:rPr>
          <w:sz w:val="22"/>
          <w:szCs w:val="22"/>
          <w:lang w:val="ru-RU"/>
        </w:rPr>
        <w:t xml:space="preserve"> </w:t>
      </w:r>
      <w:r w:rsidRPr="00043EAD">
        <w:rPr>
          <w:sz w:val="22"/>
          <w:szCs w:val="22"/>
          <w:lang w:val="ru-RU" w:eastAsia="ru-RU" w:bidi="ru-RU"/>
        </w:rPr>
        <w:t>/С</w:t>
      </w:r>
      <w:r w:rsidRPr="00043EAD">
        <w:rPr>
          <w:sz w:val="22"/>
          <w:szCs w:val="22"/>
          <w:vertAlign w:val="subscript"/>
          <w:lang w:val="ru-RU" w:eastAsia="ru-RU" w:bidi="ru-RU"/>
        </w:rPr>
        <w:t>ф</w:t>
      </w:r>
      <w:r w:rsidRPr="00043EAD">
        <w:rPr>
          <w:sz w:val="22"/>
          <w:szCs w:val="22"/>
          <w:lang w:val="ru-RU" w:eastAsia="ru-RU" w:bidi="ru-RU"/>
        </w:rPr>
        <w:t xml:space="preserve"> </w:t>
      </w:r>
      <w:r w:rsidRPr="00043EAD">
        <w:rPr>
          <w:sz w:val="22"/>
          <w:szCs w:val="22"/>
          <w:lang w:val="ru-RU"/>
        </w:rPr>
        <w:t>(</w:t>
      </w:r>
      <w:r w:rsidRPr="00043EAD">
        <w:rPr>
          <w:sz w:val="22"/>
          <w:szCs w:val="22"/>
        </w:rPr>
        <w:t>s</w:t>
      </w:r>
      <w:r w:rsidRPr="00043EAD">
        <w:rPr>
          <w:sz w:val="22"/>
          <w:szCs w:val="22"/>
          <w:lang w:val="ru-RU"/>
        </w:rPr>
        <w:t>)/</w:t>
      </w:r>
      <w:r w:rsidRPr="00043EAD">
        <w:rPr>
          <w:sz w:val="22"/>
          <w:szCs w:val="22"/>
        </w:rPr>
        <w:t>s</w:t>
      </w:r>
      <w:r w:rsidRPr="00043EAD">
        <w:rPr>
          <w:sz w:val="22"/>
          <w:szCs w:val="22"/>
          <w:lang w:val="ru-RU"/>
        </w:rPr>
        <w:t>&gt;.</w:t>
      </w:r>
      <w:r w:rsidRPr="00043EAD">
        <w:rPr>
          <w:sz w:val="22"/>
          <w:szCs w:val="22"/>
          <w:lang w:val="ru-RU"/>
        </w:rPr>
        <w:tab/>
      </w:r>
      <w:r w:rsidRPr="00043EAD">
        <w:rPr>
          <w:rStyle w:val="1152"/>
          <w:b/>
          <w:bCs/>
          <w:sz w:val="22"/>
          <w:szCs w:val="22"/>
        </w:rPr>
        <w:t>(10.34)</w:t>
      </w:r>
    </w:p>
    <w:p w:rsidR="00105859" w:rsidRPr="00043EAD" w:rsidRDefault="007824B5">
      <w:pPr>
        <w:pStyle w:val="22"/>
        <w:shd w:val="clear" w:color="auto" w:fill="auto"/>
        <w:spacing w:before="0" w:line="298" w:lineRule="exact"/>
        <w:ind w:firstLine="0"/>
        <w:jc w:val="both"/>
        <w:rPr>
          <w:sz w:val="22"/>
          <w:szCs w:val="22"/>
        </w:rPr>
      </w:pPr>
      <w:r w:rsidRPr="00043EAD">
        <w:rPr>
          <w:sz w:val="22"/>
          <w:szCs w:val="22"/>
        </w:rPr>
        <w:t>Обозначим</w:t>
      </w:r>
    </w:p>
    <w:p w:rsidR="00105859" w:rsidRPr="00043EAD" w:rsidRDefault="007824B5">
      <w:pPr>
        <w:pStyle w:val="22"/>
        <w:shd w:val="clear" w:color="auto" w:fill="auto"/>
        <w:tabs>
          <w:tab w:val="left" w:pos="6068"/>
        </w:tabs>
        <w:spacing w:before="0" w:after="129" w:line="298" w:lineRule="exact"/>
        <w:ind w:left="2360" w:firstLine="0"/>
        <w:jc w:val="both"/>
        <w:rPr>
          <w:sz w:val="22"/>
          <w:szCs w:val="22"/>
        </w:rPr>
      </w:pPr>
      <w:r w:rsidRPr="00043EAD">
        <w:rPr>
          <w:rStyle w:val="26"/>
          <w:sz w:val="22"/>
          <w:szCs w:val="22"/>
          <w:lang w:eastAsia="en-US" w:bidi="en-US"/>
        </w:rPr>
        <w:t>2{/</w:t>
      </w:r>
      <w:r w:rsidRPr="00043EAD">
        <w:rPr>
          <w:rStyle w:val="26"/>
          <w:sz w:val="22"/>
          <w:szCs w:val="22"/>
          <w:lang w:val="en-US" w:eastAsia="en-US" w:bidi="en-US"/>
        </w:rPr>
        <w:t>C</w:t>
      </w:r>
      <w:r w:rsidRPr="00043EAD">
        <w:rPr>
          <w:rStyle w:val="26"/>
          <w:sz w:val="22"/>
          <w:szCs w:val="22"/>
          <w:lang w:eastAsia="en-US" w:bidi="en-US"/>
        </w:rPr>
        <w:t>*(</w:t>
      </w:r>
      <w:r w:rsidRPr="00043EAD">
        <w:rPr>
          <w:rStyle w:val="26"/>
          <w:sz w:val="22"/>
          <w:szCs w:val="22"/>
          <w:lang w:val="en-US" w:eastAsia="en-US" w:bidi="en-US"/>
        </w:rPr>
        <w:t>s</w:t>
      </w:r>
      <w:r w:rsidRPr="00043EAD">
        <w:rPr>
          <w:rStyle w:val="26"/>
          <w:sz w:val="22"/>
          <w:szCs w:val="22"/>
          <w:lang w:eastAsia="en-US" w:bidi="en-US"/>
        </w:rPr>
        <w:t>)/</w:t>
      </w:r>
      <w:r w:rsidRPr="00043EAD">
        <w:rPr>
          <w:rStyle w:val="26"/>
          <w:sz w:val="22"/>
          <w:szCs w:val="22"/>
          <w:lang w:val="en-US" w:eastAsia="en-US" w:bidi="en-US"/>
        </w:rPr>
        <w:t>s</w:t>
      </w:r>
      <w:r w:rsidRPr="00043EAD">
        <w:rPr>
          <w:rStyle w:val="26"/>
          <w:sz w:val="22"/>
          <w:szCs w:val="22"/>
          <w:lang w:eastAsia="en-US" w:bidi="en-US"/>
        </w:rPr>
        <w:t>} = ^(2).</w:t>
      </w:r>
      <w:r w:rsidRPr="00043EAD">
        <w:rPr>
          <w:rStyle w:val="26"/>
          <w:sz w:val="22"/>
          <w:szCs w:val="22"/>
          <w:lang w:eastAsia="en-US" w:bidi="en-US"/>
        </w:rPr>
        <w:tab/>
      </w:r>
      <w:r w:rsidRPr="00043EAD">
        <w:rPr>
          <w:rStyle w:val="26"/>
          <w:sz w:val="22"/>
          <w:szCs w:val="22"/>
        </w:rPr>
        <w:t>(10.35)</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Умножение изображения по Лапласу на е</w:t>
      </w:r>
      <w:r w:rsidRPr="00043EAD">
        <w:rPr>
          <w:sz w:val="22"/>
          <w:szCs w:val="22"/>
          <w:vertAlign w:val="superscript"/>
        </w:rPr>
        <w:t>_5Г</w:t>
      </w:r>
      <w:r w:rsidRPr="00043EAD">
        <w:rPr>
          <w:sz w:val="22"/>
          <w:szCs w:val="22"/>
        </w:rPr>
        <w:t xml:space="preserve"> соответствует сдви</w:t>
      </w:r>
      <w:r w:rsidRPr="00043EAD">
        <w:rPr>
          <w:sz w:val="22"/>
          <w:szCs w:val="22"/>
        </w:rPr>
        <w:softHyphen/>
        <w:t>гу оригинала, являющегося функцией времени, на величину, рав</w:t>
      </w:r>
      <w:r w:rsidRPr="00043EAD">
        <w:rPr>
          <w:sz w:val="22"/>
          <w:szCs w:val="22"/>
        </w:rPr>
        <w:softHyphen/>
        <w:t>ную /. Поэтому, учитывая теорему сдвига (10.20) и обозначение</w:t>
      </w:r>
    </w:p>
    <w:p w:rsidR="00105859" w:rsidRPr="00043EAD" w:rsidRDefault="007824B5">
      <w:pPr>
        <w:pStyle w:val="22"/>
        <w:numPr>
          <w:ilvl w:val="0"/>
          <w:numId w:val="47"/>
        </w:numPr>
        <w:shd w:val="clear" w:color="auto" w:fill="auto"/>
        <w:tabs>
          <w:tab w:val="left" w:pos="777"/>
        </w:tabs>
        <w:spacing w:before="0" w:after="229" w:line="211" w:lineRule="exact"/>
        <w:ind w:firstLine="0"/>
        <w:jc w:val="both"/>
        <w:rPr>
          <w:sz w:val="22"/>
          <w:szCs w:val="22"/>
        </w:rPr>
      </w:pPr>
      <w:r w:rsidRPr="00043EAD">
        <w:rPr>
          <w:sz w:val="22"/>
          <w:szCs w:val="22"/>
        </w:rPr>
        <w:t>, можно записать</w:t>
      </w:r>
    </w:p>
    <w:p w:rsidR="00105859" w:rsidRPr="00043EAD" w:rsidRDefault="007824B5">
      <w:pPr>
        <w:pStyle w:val="801"/>
        <w:shd w:val="clear" w:color="auto" w:fill="auto"/>
        <w:tabs>
          <w:tab w:val="left" w:pos="6068"/>
        </w:tabs>
        <w:spacing w:after="20" w:line="150" w:lineRule="exact"/>
        <w:ind w:left="1360"/>
        <w:jc w:val="both"/>
        <w:rPr>
          <w:sz w:val="22"/>
          <w:szCs w:val="22"/>
        </w:rPr>
      </w:pPr>
      <w:r w:rsidRPr="00043EAD">
        <w:rPr>
          <w:sz w:val="22"/>
          <w:szCs w:val="22"/>
        </w:rPr>
        <w:t>/Сп„</w:t>
      </w:r>
      <w:r w:rsidRPr="00043EAD">
        <w:rPr>
          <w:rStyle w:val="802"/>
          <w:sz w:val="22"/>
          <w:szCs w:val="22"/>
        </w:rPr>
        <w:t xml:space="preserve"> </w:t>
      </w:r>
      <w:r w:rsidRPr="00043EAD">
        <w:rPr>
          <w:sz w:val="22"/>
          <w:szCs w:val="22"/>
        </w:rPr>
        <w:t>(2)</w:t>
      </w:r>
      <w:r w:rsidRPr="00043EAD">
        <w:rPr>
          <w:rStyle w:val="802"/>
          <w:sz w:val="22"/>
          <w:szCs w:val="22"/>
        </w:rPr>
        <w:t xml:space="preserve"> = </w:t>
      </w:r>
      <w:r w:rsidRPr="00043EAD">
        <w:rPr>
          <w:rStyle w:val="8065pt0pt"/>
          <w:sz w:val="22"/>
          <w:szCs w:val="22"/>
        </w:rPr>
        <w:t>ж</w:t>
      </w:r>
      <w:r w:rsidRPr="00043EAD">
        <w:rPr>
          <w:rStyle w:val="802"/>
          <w:sz w:val="22"/>
          <w:szCs w:val="22"/>
        </w:rPr>
        <w:t xml:space="preserve"> </w:t>
      </w:r>
      <w:r w:rsidRPr="00043EAD">
        <w:rPr>
          <w:sz w:val="22"/>
          <w:szCs w:val="22"/>
        </w:rPr>
        <w:t>(2)</w:t>
      </w:r>
      <w:r w:rsidRPr="00043EAD">
        <w:rPr>
          <w:rStyle w:val="802"/>
          <w:sz w:val="22"/>
          <w:szCs w:val="22"/>
        </w:rPr>
        <w:t xml:space="preserve"> - </w:t>
      </w:r>
      <w:r w:rsidRPr="00043EAD">
        <w:rPr>
          <w:sz w:val="22"/>
          <w:szCs w:val="22"/>
          <w:lang w:val="en-US" w:eastAsia="en-US" w:bidi="en-US"/>
        </w:rPr>
        <w:t>Z-</w:t>
      </w:r>
      <w:r w:rsidRPr="00043EAD">
        <w:rPr>
          <w:sz w:val="22"/>
          <w:szCs w:val="22"/>
          <w:vertAlign w:val="superscript"/>
          <w:lang w:val="en-US" w:eastAsia="en-US" w:bidi="en-US"/>
        </w:rPr>
        <w:t>1</w:t>
      </w:r>
      <w:r w:rsidRPr="00043EAD">
        <w:rPr>
          <w:rStyle w:val="802"/>
          <w:sz w:val="22"/>
          <w:szCs w:val="22"/>
          <w:lang w:val="en-US" w:eastAsia="en-US" w:bidi="en-US"/>
        </w:rPr>
        <w:t xml:space="preserve"> </w:t>
      </w:r>
      <w:r w:rsidRPr="00043EAD">
        <w:rPr>
          <w:rStyle w:val="8065pt0pt"/>
          <w:sz w:val="22"/>
          <w:szCs w:val="22"/>
        </w:rPr>
        <w:t>X (г)</w:t>
      </w:r>
      <w:r w:rsidRPr="00043EAD">
        <w:rPr>
          <w:rStyle w:val="802"/>
          <w:sz w:val="22"/>
          <w:szCs w:val="22"/>
        </w:rPr>
        <w:t xml:space="preserve"> = </w:t>
      </w:r>
      <w:r w:rsidRPr="00043EAD">
        <w:rPr>
          <w:sz w:val="22"/>
          <w:szCs w:val="22"/>
        </w:rPr>
        <w:t>-^=1</w:t>
      </w:r>
      <w:r w:rsidRPr="00043EAD">
        <w:rPr>
          <w:rStyle w:val="802"/>
          <w:sz w:val="22"/>
          <w:szCs w:val="22"/>
        </w:rPr>
        <w:t xml:space="preserve"> </w:t>
      </w:r>
      <w:r w:rsidRPr="00043EAD">
        <w:rPr>
          <w:rStyle w:val="8065pt0pt"/>
          <w:sz w:val="22"/>
          <w:szCs w:val="22"/>
        </w:rPr>
        <w:t xml:space="preserve">Ж </w:t>
      </w:r>
      <w:r w:rsidRPr="00043EAD">
        <w:rPr>
          <w:rStyle w:val="8065pt0pt"/>
          <w:sz w:val="22"/>
          <w:szCs w:val="22"/>
          <w:lang w:val="en-US" w:eastAsia="en-US" w:bidi="en-US"/>
        </w:rPr>
        <w:t>(z).</w:t>
      </w:r>
      <w:r w:rsidRPr="00043EAD">
        <w:rPr>
          <w:rStyle w:val="802"/>
          <w:sz w:val="22"/>
          <w:szCs w:val="22"/>
          <w:lang w:val="en-US" w:eastAsia="en-US" w:bidi="en-US"/>
        </w:rPr>
        <w:tab/>
      </w:r>
      <w:r w:rsidRPr="00043EAD">
        <w:rPr>
          <w:rStyle w:val="802"/>
          <w:sz w:val="22"/>
          <w:szCs w:val="22"/>
        </w:rPr>
        <w:t>(10.36)</w:t>
      </w:r>
    </w:p>
    <w:p w:rsidR="00105859" w:rsidRPr="00043EAD" w:rsidRDefault="007824B5">
      <w:pPr>
        <w:pStyle w:val="1160"/>
        <w:shd w:val="clear" w:color="auto" w:fill="auto"/>
        <w:spacing w:before="0" w:after="17" w:line="120" w:lineRule="exact"/>
        <w:ind w:left="4280"/>
        <w:rPr>
          <w:sz w:val="22"/>
          <w:szCs w:val="22"/>
        </w:rPr>
      </w:pPr>
      <w:r w:rsidRPr="00043EAD">
        <w:rPr>
          <w:sz w:val="22"/>
          <w:szCs w:val="22"/>
        </w:rPr>
        <w:t>2</w:t>
      </w:r>
    </w:p>
    <w:p w:rsidR="00105859" w:rsidRPr="00043EAD" w:rsidRDefault="007824B5">
      <w:pPr>
        <w:pStyle w:val="22"/>
        <w:shd w:val="clear" w:color="auto" w:fill="auto"/>
        <w:spacing w:before="0" w:after="87" w:line="216" w:lineRule="exact"/>
        <w:ind w:firstLine="0"/>
        <w:jc w:val="both"/>
        <w:rPr>
          <w:sz w:val="22"/>
          <w:szCs w:val="22"/>
        </w:rPr>
      </w:pPr>
      <w:r w:rsidRPr="00043EAD">
        <w:rPr>
          <w:sz w:val="22"/>
          <w:szCs w:val="22"/>
        </w:rPr>
        <w:t xml:space="preserve">Входящая в (10.36) функция </w:t>
      </w:r>
      <w:r w:rsidRPr="00043EAD">
        <w:rPr>
          <w:rStyle w:val="210pt1pt"/>
          <w:sz w:val="22"/>
          <w:szCs w:val="22"/>
          <w:lang w:val="ru-RU" w:eastAsia="ru-RU" w:bidi="ru-RU"/>
        </w:rPr>
        <w:t>Ж</w:t>
      </w:r>
      <w:r w:rsidRPr="00043EAD">
        <w:rPr>
          <w:sz w:val="22"/>
          <w:szCs w:val="22"/>
        </w:rPr>
        <w:t xml:space="preserve"> (г) легко отыскивается по табли</w:t>
      </w:r>
      <w:r w:rsidRPr="00043EAD">
        <w:rPr>
          <w:sz w:val="22"/>
          <w:szCs w:val="22"/>
        </w:rPr>
        <w:softHyphen/>
        <w:t>цам г-изображений.</w:t>
      </w:r>
    </w:p>
    <w:p w:rsidR="00105859" w:rsidRPr="00043EAD" w:rsidRDefault="007824B5">
      <w:pPr>
        <w:pStyle w:val="60"/>
        <w:shd w:val="clear" w:color="auto" w:fill="auto"/>
        <w:spacing w:before="0" w:after="70" w:line="182" w:lineRule="exact"/>
        <w:ind w:firstLine="380"/>
        <w:rPr>
          <w:sz w:val="22"/>
          <w:szCs w:val="22"/>
        </w:rPr>
      </w:pPr>
      <w:r w:rsidRPr="00043EAD">
        <w:rPr>
          <w:sz w:val="22"/>
          <w:szCs w:val="22"/>
        </w:rPr>
        <w:t xml:space="preserve">Пример </w:t>
      </w:r>
      <w:r w:rsidRPr="00043EAD">
        <w:rPr>
          <w:rStyle w:val="6Cambria5pt0pt"/>
          <w:sz w:val="22"/>
          <w:szCs w:val="22"/>
        </w:rPr>
        <w:t>10.1.</w:t>
      </w:r>
      <w:r w:rsidRPr="00043EAD">
        <w:rPr>
          <w:rStyle w:val="69pt1"/>
          <w:sz w:val="22"/>
          <w:szCs w:val="22"/>
        </w:rPr>
        <w:t xml:space="preserve"> </w:t>
      </w:r>
      <w:r w:rsidRPr="00043EAD">
        <w:rPr>
          <w:sz w:val="22"/>
          <w:szCs w:val="22"/>
        </w:rPr>
        <w:t xml:space="preserve">Найдем передаточную функцию </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 xml:space="preserve">) </w:t>
      </w:r>
      <w:r w:rsidRPr="00043EAD">
        <w:rPr>
          <w:sz w:val="22"/>
          <w:szCs w:val="22"/>
        </w:rPr>
        <w:t>дискретной системы, приведенная непрерывная часть которой состоит из формирующего фильтра (10.12) и одного интегратора. Передаточная функция приведенной непрерывной части рассматриваемой системы равна</w:t>
      </w:r>
    </w:p>
    <w:p w:rsidR="00105859" w:rsidRPr="00043EAD" w:rsidRDefault="007824B5">
      <w:pPr>
        <w:pStyle w:val="60"/>
        <w:shd w:val="clear" w:color="auto" w:fill="auto"/>
        <w:spacing w:before="0" w:line="170" w:lineRule="exact"/>
        <w:ind w:left="3180"/>
        <w:jc w:val="left"/>
        <w:rPr>
          <w:sz w:val="22"/>
          <w:szCs w:val="22"/>
        </w:rPr>
      </w:pPr>
      <w:r w:rsidRPr="00043EAD">
        <w:rPr>
          <w:sz w:val="22"/>
          <w:szCs w:val="22"/>
        </w:rPr>
        <w:t xml:space="preserve">1 — </w:t>
      </w:r>
      <w:r w:rsidRPr="00043EAD">
        <w:rPr>
          <w:rStyle w:val="6Cambria85pt1pt1"/>
          <w:sz w:val="22"/>
          <w:szCs w:val="22"/>
        </w:rPr>
        <w:t>e</w:t>
      </w:r>
      <w:r w:rsidRPr="00043EAD">
        <w:rPr>
          <w:rStyle w:val="6Cambria85pt1pt1"/>
          <w:sz w:val="22"/>
          <w:szCs w:val="22"/>
          <w:lang w:val="ru-RU"/>
        </w:rPr>
        <w:t>~</w:t>
      </w:r>
      <w:r w:rsidRPr="00043EAD">
        <w:rPr>
          <w:rStyle w:val="6Cambria85pt1pt1"/>
          <w:sz w:val="22"/>
          <w:szCs w:val="22"/>
          <w:vertAlign w:val="superscript"/>
        </w:rPr>
        <w:t>sT</w:t>
      </w:r>
      <w:r w:rsidRPr="00043EAD">
        <w:rPr>
          <w:rStyle w:val="6Cambria85pt1pt1"/>
          <w:sz w:val="22"/>
          <w:szCs w:val="22"/>
          <w:lang w:val="ru-RU"/>
        </w:rPr>
        <w:t xml:space="preserve"> </w:t>
      </w:r>
      <w:r w:rsidRPr="00043EAD">
        <w:rPr>
          <w:rStyle w:val="6Cambria85pt1pt1"/>
          <w:sz w:val="22"/>
          <w:szCs w:val="22"/>
          <w:lang w:val="ru-RU" w:eastAsia="ru-RU" w:bidi="ru-RU"/>
        </w:rPr>
        <w:t>К</w:t>
      </w:r>
      <w:r w:rsidRPr="00043EAD">
        <w:rPr>
          <w:sz w:val="22"/>
          <w:szCs w:val="22"/>
        </w:rPr>
        <w:t xml:space="preserve"> "</w:t>
      </w:r>
    </w:p>
    <w:p w:rsidR="00105859" w:rsidRPr="00043EAD" w:rsidRDefault="007824B5">
      <w:pPr>
        <w:pStyle w:val="60"/>
        <w:shd w:val="clear" w:color="auto" w:fill="auto"/>
        <w:tabs>
          <w:tab w:val="left" w:pos="6068"/>
        </w:tabs>
        <w:spacing w:before="0" w:after="146" w:line="170" w:lineRule="exact"/>
        <w:ind w:left="2360"/>
        <w:rPr>
          <w:sz w:val="22"/>
          <w:szCs w:val="22"/>
        </w:rPr>
      </w:pPr>
      <w:r w:rsidRPr="00043EAD">
        <w:rPr>
          <w:sz w:val="22"/>
          <w:szCs w:val="22"/>
        </w:rPr>
        <w:t xml:space="preserve">/Спн </w:t>
      </w:r>
      <w:r w:rsidRPr="00043EAD">
        <w:rPr>
          <w:rStyle w:val="6Cambria85pt1pt1"/>
          <w:sz w:val="22"/>
          <w:szCs w:val="22"/>
          <w:lang w:val="ru-RU"/>
        </w:rPr>
        <w:t>(</w:t>
      </w:r>
      <w:r w:rsidRPr="00043EAD">
        <w:rPr>
          <w:rStyle w:val="6Cambria85pt1pt1"/>
          <w:sz w:val="22"/>
          <w:szCs w:val="22"/>
          <w:vertAlign w:val="superscript"/>
        </w:rPr>
        <w:t>s</w:t>
      </w:r>
      <w:r w:rsidRPr="00043EAD">
        <w:rPr>
          <w:rStyle w:val="6Cambria85pt1pt1"/>
          <w:sz w:val="22"/>
          <w:szCs w:val="22"/>
          <w:lang w:val="ru-RU"/>
        </w:rPr>
        <w:t xml:space="preserve">) </w:t>
      </w:r>
      <w:r w:rsidRPr="00043EAD">
        <w:rPr>
          <w:rStyle w:val="6Cambria85pt1pt1"/>
          <w:sz w:val="22"/>
          <w:szCs w:val="22"/>
          <w:lang w:val="ru-RU" w:eastAsia="ru-RU" w:bidi="ru-RU"/>
        </w:rPr>
        <w:t xml:space="preserve">~ </w:t>
      </w:r>
      <w:r w:rsidRPr="00043EAD">
        <w:rPr>
          <w:rStyle w:val="6Cambria85pt1pt1"/>
          <w:sz w:val="22"/>
          <w:szCs w:val="22"/>
        </w:rPr>
        <w:t>g</w:t>
      </w:r>
      <w:r w:rsidRPr="00043EAD">
        <w:rPr>
          <w:rStyle w:val="6Cambria85pt1pt1"/>
          <w:sz w:val="22"/>
          <w:szCs w:val="22"/>
          <w:lang w:val="ru-RU"/>
        </w:rPr>
        <w:t xml:space="preserve"> ~</w:t>
      </w:r>
      <w:r w:rsidRPr="00043EAD">
        <w:rPr>
          <w:rStyle w:val="6Cambria85pt1pt1"/>
          <w:sz w:val="22"/>
          <w:szCs w:val="22"/>
        </w:rPr>
        <w:t>J</w:t>
      </w:r>
      <w:r w:rsidRPr="00043EAD">
        <w:rPr>
          <w:rStyle w:val="6Cambria85pt1pt1"/>
          <w:sz w:val="22"/>
          <w:szCs w:val="22"/>
          <w:lang w:val="ru-RU"/>
        </w:rPr>
        <w:t xml:space="preserve">~ </w:t>
      </w:r>
      <w:r w:rsidRPr="00043EAD">
        <w:rPr>
          <w:rStyle w:val="6Cambria85pt1pt1"/>
          <w:sz w:val="22"/>
          <w:szCs w:val="22"/>
          <w:lang w:val="ru-RU" w:eastAsia="ru-RU" w:bidi="ru-RU"/>
        </w:rPr>
        <w:t>•</w:t>
      </w:r>
      <w:r w:rsidRPr="00043EAD">
        <w:rPr>
          <w:sz w:val="22"/>
          <w:szCs w:val="22"/>
        </w:rPr>
        <w:tab/>
        <w:t>(10.37)</w:t>
      </w:r>
    </w:p>
    <w:p w:rsidR="00105859" w:rsidRPr="00043EAD" w:rsidRDefault="007824B5">
      <w:pPr>
        <w:pStyle w:val="60"/>
        <w:shd w:val="clear" w:color="auto" w:fill="auto"/>
        <w:spacing w:before="0" w:line="168" w:lineRule="exact"/>
        <w:rPr>
          <w:sz w:val="22"/>
          <w:szCs w:val="22"/>
        </w:rPr>
      </w:pPr>
      <w:r w:rsidRPr="00043EAD">
        <w:rPr>
          <w:sz w:val="22"/>
          <w:szCs w:val="22"/>
        </w:rPr>
        <w:t xml:space="preserve">Для определения ее 2-изображения </w:t>
      </w:r>
      <w:r w:rsidRPr="00043EAD">
        <w:rPr>
          <w:rStyle w:val="6Cambria85pt1pt1"/>
          <w:sz w:val="22"/>
          <w:szCs w:val="22"/>
          <w:lang w:val="ru-RU" w:eastAsia="ru-RU" w:bidi="ru-RU"/>
        </w:rPr>
        <w:t>Кия(г)</w:t>
      </w:r>
      <w:r w:rsidRPr="00043EAD">
        <w:rPr>
          <w:sz w:val="22"/>
          <w:szCs w:val="22"/>
        </w:rPr>
        <w:t xml:space="preserve"> воспользуемся соотношениями</w:t>
      </w:r>
    </w:p>
    <w:p w:rsidR="00105859" w:rsidRPr="00043EAD" w:rsidRDefault="007824B5">
      <w:pPr>
        <w:pStyle w:val="60"/>
        <w:numPr>
          <w:ilvl w:val="0"/>
          <w:numId w:val="48"/>
        </w:numPr>
        <w:shd w:val="clear" w:color="auto" w:fill="auto"/>
        <w:tabs>
          <w:tab w:val="left" w:pos="815"/>
        </w:tabs>
        <w:spacing w:before="0" w:after="58" w:line="168" w:lineRule="exact"/>
        <w:rPr>
          <w:sz w:val="22"/>
          <w:szCs w:val="22"/>
        </w:rPr>
      </w:pPr>
      <w:r w:rsidRPr="00043EAD">
        <w:rPr>
          <w:sz w:val="22"/>
          <w:szCs w:val="22"/>
        </w:rPr>
        <w:t>, (10.36). Обращаясь к таблицам г-изображений, приведенным в прило</w:t>
      </w:r>
      <w:r w:rsidRPr="00043EAD">
        <w:rPr>
          <w:sz w:val="22"/>
          <w:szCs w:val="22"/>
        </w:rPr>
        <w:softHyphen/>
        <w:t>жении I, запишем</w:t>
      </w:r>
    </w:p>
    <w:p w:rsidR="00105859" w:rsidRPr="00043EAD" w:rsidRDefault="007824B5">
      <w:pPr>
        <w:pStyle w:val="60"/>
        <w:shd w:val="clear" w:color="auto" w:fill="auto"/>
        <w:spacing w:before="0" w:after="148" w:line="170" w:lineRule="exact"/>
        <w:ind w:left="1360"/>
        <w:rPr>
          <w:sz w:val="22"/>
          <w:szCs w:val="22"/>
        </w:rPr>
      </w:pPr>
      <w:r w:rsidRPr="00043EAD">
        <w:rPr>
          <w:rStyle w:val="6Cambria85pt1pt1"/>
          <w:sz w:val="22"/>
          <w:szCs w:val="22"/>
          <w:lang w:val="ru-RU" w:eastAsia="ru-RU" w:bidi="ru-RU"/>
        </w:rPr>
        <w:t>Ж</w:t>
      </w:r>
      <w:r w:rsidRPr="00043EAD">
        <w:rPr>
          <w:sz w:val="22"/>
          <w:szCs w:val="22"/>
        </w:rPr>
        <w:t xml:space="preserve"> (г) = </w:t>
      </w:r>
      <w:r w:rsidRPr="00043EAD">
        <w:rPr>
          <w:rStyle w:val="6Cambria85pt1pt1"/>
          <w:sz w:val="22"/>
          <w:szCs w:val="22"/>
        </w:rPr>
        <w:t>Z</w:t>
      </w:r>
      <w:r w:rsidRPr="00043EAD">
        <w:rPr>
          <w:sz w:val="22"/>
          <w:szCs w:val="22"/>
          <w:lang w:eastAsia="en-US" w:bidi="en-US"/>
        </w:rPr>
        <w:t xml:space="preserve"> </w:t>
      </w:r>
      <w:r w:rsidRPr="00043EAD">
        <w:rPr>
          <w:sz w:val="22"/>
          <w:szCs w:val="22"/>
        </w:rPr>
        <w:t xml:space="preserve">{/Сф </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 xml:space="preserve">= </w:t>
      </w:r>
      <w:r w:rsidRPr="00043EAD">
        <w:rPr>
          <w:rStyle w:val="6Cambria85pt1pt1"/>
          <w:sz w:val="22"/>
          <w:szCs w:val="22"/>
        </w:rPr>
        <w:t>Z</w:t>
      </w:r>
      <w:r w:rsidRPr="00043EAD">
        <w:rPr>
          <w:rStyle w:val="6Cambria85pt1pt1"/>
          <w:sz w:val="22"/>
          <w:szCs w:val="22"/>
          <w:lang w:val="ru-RU"/>
        </w:rPr>
        <w:t xml:space="preserve"> {</w:t>
      </w:r>
      <w:r w:rsidRPr="00043EAD">
        <w:rPr>
          <w:rStyle w:val="6Cambria85pt1pt1"/>
          <w:sz w:val="22"/>
          <w:szCs w:val="22"/>
        </w:rPr>
        <w:t>kjs</w:t>
      </w:r>
      <w:r w:rsidRPr="00043EAD">
        <w:rPr>
          <w:rStyle w:val="6Cambria85pt1pt1"/>
          <w:sz w:val="22"/>
          <w:szCs w:val="22"/>
          <w:vertAlign w:val="superscript"/>
          <w:lang w:val="ru-RU"/>
        </w:rPr>
        <w:t>2</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 </w:t>
      </w:r>
      <w:r w:rsidRPr="00043EAD">
        <w:rPr>
          <w:rStyle w:val="6Cambria85pt1pt1"/>
          <w:sz w:val="22"/>
          <w:szCs w:val="22"/>
        </w:rPr>
        <w:t>TzkJ</w:t>
      </w:r>
      <w:r w:rsidRPr="00043EAD">
        <w:rPr>
          <w:rStyle w:val="6Cambria85pt1pt1"/>
          <w:sz w:val="22"/>
          <w:szCs w:val="22"/>
          <w:lang w:val="ru-RU"/>
        </w:rPr>
        <w:t>(</w:t>
      </w:r>
      <w:r w:rsidRPr="00043EAD">
        <w:rPr>
          <w:rStyle w:val="6Cambria85pt1pt1"/>
          <w:sz w:val="22"/>
          <w:szCs w:val="22"/>
        </w:rPr>
        <w:t>z</w:t>
      </w:r>
      <w:r w:rsidRPr="00043EAD">
        <w:rPr>
          <w:rStyle w:val="6Cambria85pt1pt1"/>
          <w:sz w:val="22"/>
          <w:szCs w:val="22"/>
          <w:lang w:val="ru-RU"/>
        </w:rPr>
        <w:t xml:space="preserve"> </w:t>
      </w:r>
      <w:r w:rsidRPr="00043EAD">
        <w:rPr>
          <w:rStyle w:val="6Cambria85pt1pt1"/>
          <w:sz w:val="22"/>
          <w:szCs w:val="22"/>
          <w:lang w:val="ru-RU" w:eastAsia="ru-RU" w:bidi="ru-RU"/>
        </w:rPr>
        <w:t>-</w:t>
      </w:r>
      <w:r w:rsidRPr="00043EAD">
        <w:rPr>
          <w:sz w:val="22"/>
          <w:szCs w:val="22"/>
        </w:rPr>
        <w:t xml:space="preserve"> </w:t>
      </w:r>
      <w:r w:rsidRPr="00043EAD">
        <w:rPr>
          <w:sz w:val="22"/>
          <w:szCs w:val="22"/>
          <w:lang w:val="en-US" w:eastAsia="en-US" w:bidi="en-US"/>
        </w:rPr>
        <w:t>l</w:t>
      </w:r>
      <w:r w:rsidRPr="00043EAD">
        <w:rPr>
          <w:sz w:val="22"/>
          <w:szCs w:val="22"/>
          <w:lang w:eastAsia="en-US" w:bidi="en-US"/>
        </w:rPr>
        <w:t>)</w:t>
      </w:r>
      <w:r w:rsidRPr="00043EAD">
        <w:rPr>
          <w:sz w:val="22"/>
          <w:szCs w:val="22"/>
          <w:vertAlign w:val="superscript"/>
          <w:lang w:eastAsia="en-US" w:bidi="en-US"/>
        </w:rPr>
        <w:t>2</w:t>
      </w:r>
      <w:r w:rsidRPr="00043EAD">
        <w:rPr>
          <w:sz w:val="22"/>
          <w:szCs w:val="22"/>
          <w:lang w:eastAsia="en-US" w:bidi="en-US"/>
        </w:rPr>
        <w:t>.</w:t>
      </w:r>
    </w:p>
    <w:p w:rsidR="00105859" w:rsidRPr="00043EAD" w:rsidRDefault="007824B5">
      <w:pPr>
        <w:pStyle w:val="60"/>
        <w:shd w:val="clear" w:color="auto" w:fill="auto"/>
        <w:spacing w:before="0" w:after="31" w:line="160" w:lineRule="exact"/>
        <w:rPr>
          <w:sz w:val="22"/>
          <w:szCs w:val="22"/>
        </w:rPr>
      </w:pPr>
      <w:r w:rsidRPr="00043EAD">
        <w:rPr>
          <w:sz w:val="22"/>
          <w:szCs w:val="22"/>
        </w:rPr>
        <w:t>Отсюда с учетом (10.36)</w:t>
      </w:r>
    </w:p>
    <w:p w:rsidR="00105859" w:rsidRPr="00043EAD" w:rsidRDefault="007824B5">
      <w:pPr>
        <w:pStyle w:val="60"/>
        <w:shd w:val="clear" w:color="auto" w:fill="auto"/>
        <w:tabs>
          <w:tab w:val="left" w:pos="6068"/>
        </w:tabs>
        <w:spacing w:before="0" w:after="146" w:line="170" w:lineRule="exact"/>
        <w:ind w:left="2480"/>
        <w:rPr>
          <w:sz w:val="22"/>
          <w:szCs w:val="22"/>
        </w:rPr>
      </w:pPr>
      <w:r w:rsidRPr="00043EAD">
        <w:rPr>
          <w:sz w:val="22"/>
          <w:szCs w:val="22"/>
        </w:rPr>
        <w:t>/Спи (</w:t>
      </w:r>
      <w:r w:rsidRPr="00043EAD">
        <w:rPr>
          <w:sz w:val="22"/>
          <w:szCs w:val="22"/>
          <w:vertAlign w:val="superscript"/>
        </w:rPr>
        <w:t>г</w:t>
      </w:r>
      <w:r w:rsidRPr="00043EAD">
        <w:rPr>
          <w:sz w:val="22"/>
          <w:szCs w:val="22"/>
        </w:rPr>
        <w:t xml:space="preserve">) == </w:t>
      </w:r>
      <w:r w:rsidRPr="00043EAD">
        <w:rPr>
          <w:rStyle w:val="6Cambria85pt1pt1"/>
          <w:sz w:val="22"/>
          <w:szCs w:val="22"/>
          <w:lang w:val="ru-RU" w:eastAsia="ru-RU" w:bidi="ru-RU"/>
        </w:rPr>
        <w:t>к</w:t>
      </w:r>
      <w:r w:rsidRPr="00043EAD">
        <w:rPr>
          <w:rStyle w:val="6Cambria85pt1pt1"/>
          <w:sz w:val="22"/>
          <w:szCs w:val="22"/>
          <w:vertAlign w:val="subscript"/>
          <w:lang w:val="ru-RU" w:eastAsia="ru-RU" w:bidi="ru-RU"/>
        </w:rPr>
        <w:t>и</w:t>
      </w:r>
      <w:r w:rsidRPr="00043EAD">
        <w:rPr>
          <w:rStyle w:val="6Cambria85pt1pt1"/>
          <w:sz w:val="22"/>
          <w:szCs w:val="22"/>
          <w:lang w:val="ru-RU" w:eastAsia="ru-RU" w:bidi="ru-RU"/>
        </w:rPr>
        <w:t>Т</w:t>
      </w:r>
      <w:r w:rsidRPr="00043EAD">
        <w:rPr>
          <w:sz w:val="22"/>
          <w:szCs w:val="22"/>
        </w:rPr>
        <w:t>/(г — I).</w:t>
      </w:r>
      <w:r w:rsidRPr="00043EAD">
        <w:rPr>
          <w:sz w:val="22"/>
          <w:szCs w:val="22"/>
        </w:rPr>
        <w:tab/>
        <w:t>(10.38)</w:t>
      </w:r>
    </w:p>
    <w:p w:rsidR="00105859" w:rsidRPr="00043EAD" w:rsidRDefault="007824B5">
      <w:pPr>
        <w:pStyle w:val="60"/>
        <w:shd w:val="clear" w:color="auto" w:fill="auto"/>
        <w:spacing w:before="0" w:after="274" w:line="168" w:lineRule="exact"/>
        <w:rPr>
          <w:sz w:val="22"/>
          <w:szCs w:val="22"/>
        </w:rPr>
      </w:pPr>
      <w:r w:rsidRPr="00043EAD">
        <w:rPr>
          <w:sz w:val="22"/>
          <w:szCs w:val="22"/>
        </w:rPr>
        <w:t xml:space="preserve">Подставляя (10.38) в (10.31) и обозначая </w:t>
      </w:r>
      <w:r w:rsidRPr="00043EAD">
        <w:rPr>
          <w:rStyle w:val="6Cambria85pt1pt1"/>
          <w:sz w:val="22"/>
          <w:szCs w:val="22"/>
        </w:rPr>
        <w:t>S</w:t>
      </w:r>
      <w:r w:rsidRPr="00043EAD">
        <w:rPr>
          <w:rStyle w:val="6Cambria85pt1pt1"/>
          <w:sz w:val="22"/>
          <w:szCs w:val="22"/>
          <w:vertAlign w:val="subscript"/>
        </w:rPr>
        <w:t>n</w:t>
      </w:r>
      <w:r w:rsidRPr="00043EAD">
        <w:rPr>
          <w:rStyle w:val="6Cambria85pt1pt1"/>
          <w:sz w:val="22"/>
          <w:szCs w:val="22"/>
        </w:rPr>
        <w:t>k</w:t>
      </w:r>
      <w:r w:rsidRPr="00043EAD">
        <w:rPr>
          <w:rStyle w:val="6Cambria85pt1pt1"/>
          <w:sz w:val="22"/>
          <w:szCs w:val="22"/>
          <w:vertAlign w:val="subscript"/>
        </w:rPr>
        <w:t>a</w:t>
      </w:r>
      <w:r w:rsidRPr="00043EAD">
        <w:rPr>
          <w:rStyle w:val="6Cambria85pt1pt1"/>
          <w:sz w:val="22"/>
          <w:szCs w:val="22"/>
          <w:lang w:val="ru-RU"/>
        </w:rPr>
        <w:t>=</w:t>
      </w:r>
      <w:r w:rsidRPr="00043EAD">
        <w:rPr>
          <w:rStyle w:val="6Cambria85pt1pt1"/>
          <w:sz w:val="22"/>
          <w:szCs w:val="22"/>
        </w:rPr>
        <w:t>Kv</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находим передаточную функцию </w:t>
      </w:r>
      <w:r w:rsidRPr="00043EAD">
        <w:rPr>
          <w:rStyle w:val="6Cambria85pt1pt1"/>
          <w:sz w:val="22"/>
          <w:szCs w:val="22"/>
        </w:rPr>
        <w:t>Kfo</w:t>
      </w:r>
      <w:r w:rsidRPr="00043EAD">
        <w:rPr>
          <w:rStyle w:val="6Cambria85pt1pt1"/>
          <w:sz w:val="22"/>
          <w:szCs w:val="22"/>
          <w:lang w:val="ru-RU"/>
        </w:rPr>
        <w:t>(</w:t>
      </w:r>
      <w:r w:rsidRPr="00043EAD">
        <w:rPr>
          <w:rStyle w:val="6Cambria85pt1pt1"/>
          <w:sz w:val="22"/>
          <w:szCs w:val="22"/>
        </w:rPr>
        <w:t>z</w:t>
      </w:r>
      <w:r w:rsidRPr="00043EAD">
        <w:rPr>
          <w:rStyle w:val="6Cambria85pt1pt1"/>
          <w:sz w:val="22"/>
          <w:szCs w:val="22"/>
          <w:lang w:val="ru-RU"/>
        </w:rPr>
        <w:t>)</w:t>
      </w:r>
      <w:r w:rsidRPr="00043EAD">
        <w:rPr>
          <w:sz w:val="22"/>
          <w:szCs w:val="22"/>
          <w:lang w:eastAsia="en-US" w:bidi="en-US"/>
        </w:rPr>
        <w:t xml:space="preserve"> </w:t>
      </w:r>
      <w:r w:rsidRPr="00043EAD">
        <w:rPr>
          <w:sz w:val="22"/>
          <w:szCs w:val="22"/>
        </w:rPr>
        <w:t>замкнутой дискретной системы</w:t>
      </w:r>
    </w:p>
    <w:p w:rsidR="00105859" w:rsidRPr="00043EAD" w:rsidRDefault="007824B5">
      <w:pPr>
        <w:pStyle w:val="1531"/>
        <w:shd w:val="clear" w:color="auto" w:fill="auto"/>
        <w:tabs>
          <w:tab w:val="left" w:pos="6068"/>
        </w:tabs>
        <w:spacing w:after="1" w:line="200" w:lineRule="exact"/>
        <w:ind w:left="2360"/>
        <w:rPr>
          <w:sz w:val="22"/>
          <w:szCs w:val="22"/>
        </w:rPr>
      </w:pPr>
      <w:bookmarkStart w:id="128" w:name="bookmark128"/>
      <w:r w:rsidRPr="00043EAD">
        <w:rPr>
          <w:sz w:val="22"/>
          <w:szCs w:val="22"/>
        </w:rPr>
        <w:t>'Щ&lt;ч = 7ГГ</w:t>
      </w:r>
      <w:r w:rsidRPr="00043EAD">
        <w:rPr>
          <w:rStyle w:val="1539pt0pt"/>
          <w:sz w:val="22"/>
          <w:szCs w:val="22"/>
        </w:rPr>
        <w:t>ТК7т-</w:t>
      </w:r>
      <w:r w:rsidRPr="00043EAD">
        <w:rPr>
          <w:sz w:val="22"/>
          <w:szCs w:val="22"/>
        </w:rPr>
        <w:tab/>
      </w:r>
      <w:r w:rsidRPr="00043EAD">
        <w:rPr>
          <w:sz w:val="22"/>
          <w:szCs w:val="22"/>
          <w:vertAlign w:val="superscript"/>
        </w:rPr>
        <w:t>(,039</w:t>
      </w:r>
      <w:r w:rsidRPr="00043EAD">
        <w:rPr>
          <w:sz w:val="22"/>
          <w:szCs w:val="22"/>
        </w:rPr>
        <w:t>&gt;</w:t>
      </w:r>
      <w:bookmarkEnd w:id="128"/>
    </w:p>
    <w:p w:rsidR="00105859" w:rsidRPr="00043EAD" w:rsidRDefault="007824B5">
      <w:pPr>
        <w:pStyle w:val="22"/>
        <w:shd w:val="clear" w:color="auto" w:fill="auto"/>
        <w:spacing w:before="0" w:line="216" w:lineRule="exact"/>
        <w:ind w:firstLine="380"/>
        <w:jc w:val="both"/>
        <w:rPr>
          <w:sz w:val="22"/>
          <w:szCs w:val="22"/>
        </w:rPr>
      </w:pPr>
      <w:r w:rsidRPr="00043EAD">
        <w:rPr>
          <w:sz w:val="22"/>
          <w:szCs w:val="22"/>
        </w:rPr>
        <w:t>Разностные уравнения. Знание передаточной функции дискрет</w:t>
      </w:r>
      <w:r w:rsidRPr="00043EAD">
        <w:rPr>
          <w:sz w:val="22"/>
          <w:szCs w:val="22"/>
        </w:rPr>
        <w:softHyphen/>
        <w:t>ной .системы позволяет описать связь между дискретными процес</w:t>
      </w:r>
      <w:r w:rsidRPr="00043EAD">
        <w:rPr>
          <w:sz w:val="22"/>
          <w:szCs w:val="22"/>
        </w:rPr>
        <w:softHyphen/>
        <w:t xml:space="preserve">сами на ее входе и выходе с помощью </w:t>
      </w:r>
      <w:r w:rsidRPr="00043EAD">
        <w:rPr>
          <w:sz w:val="22"/>
          <w:szCs w:val="22"/>
        </w:rPr>
        <w:lastRenderedPageBreak/>
        <w:t>разностного уравнения.</w:t>
      </w:r>
      <w:r w:rsidRPr="00043EAD">
        <w:rPr>
          <w:sz w:val="22"/>
          <w:szCs w:val="22"/>
        </w:rPr>
        <w:br w:type="page"/>
      </w:r>
    </w:p>
    <w:p w:rsidR="00105859" w:rsidRPr="00043EAD" w:rsidRDefault="007824B5">
      <w:pPr>
        <w:pStyle w:val="22"/>
        <w:shd w:val="clear" w:color="auto" w:fill="auto"/>
        <w:spacing w:before="0" w:after="189" w:line="211" w:lineRule="exact"/>
        <w:ind w:firstLine="0"/>
        <w:jc w:val="both"/>
        <w:rPr>
          <w:sz w:val="22"/>
          <w:szCs w:val="22"/>
        </w:rPr>
      </w:pPr>
      <w:r w:rsidRPr="00043EAD">
        <w:rPr>
          <w:sz w:val="22"/>
          <w:szCs w:val="22"/>
        </w:rPr>
        <w:lastRenderedPageBreak/>
        <w:t>Чтобы получить это уравнение, представим передаточную функ</w:t>
      </w:r>
      <w:r w:rsidRPr="00043EAD">
        <w:rPr>
          <w:sz w:val="22"/>
          <w:szCs w:val="22"/>
        </w:rPr>
        <w:softHyphen/>
        <w:t>цию /((г) системы в виде дробно-рациональной функции пере</w:t>
      </w:r>
      <w:r w:rsidRPr="00043EAD">
        <w:rPr>
          <w:sz w:val="22"/>
          <w:szCs w:val="22"/>
        </w:rPr>
        <w:softHyphen/>
        <w:t>менной г</w:t>
      </w:r>
      <w:r w:rsidRPr="00043EAD">
        <w:rPr>
          <w:sz w:val="22"/>
          <w:szCs w:val="22"/>
          <w:vertAlign w:val="superscript"/>
        </w:rPr>
        <w:t>-1</w:t>
      </w:r>
    </w:p>
    <w:p w:rsidR="00105859" w:rsidRPr="00043EAD" w:rsidRDefault="007824B5">
      <w:pPr>
        <w:pStyle w:val="22"/>
        <w:shd w:val="clear" w:color="auto" w:fill="auto"/>
        <w:tabs>
          <w:tab w:val="left" w:pos="6072"/>
        </w:tabs>
        <w:spacing w:before="0" w:after="38" w:line="200" w:lineRule="exact"/>
        <w:ind w:left="1680" w:firstLine="0"/>
        <w:jc w:val="both"/>
        <w:rPr>
          <w:sz w:val="22"/>
          <w:szCs w:val="22"/>
        </w:rPr>
      </w:pPr>
      <w:r w:rsidRPr="00043EAD">
        <w:rPr>
          <w:rStyle w:val="210pt1pt"/>
          <w:sz w:val="22"/>
          <w:szCs w:val="22"/>
        </w:rPr>
        <w:t>K</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 xml:space="preserve">) = </w:t>
      </w:r>
      <w:r w:rsidRPr="00043EAD">
        <w:rPr>
          <w:rStyle w:val="210pt1ptd"/>
          <w:sz w:val="22"/>
          <w:szCs w:val="22"/>
          <w:vertAlign w:val="superscript"/>
        </w:rPr>
        <w:t>b</w:t>
      </w:r>
      <w:r w:rsidRPr="00043EAD">
        <w:rPr>
          <w:rStyle w:val="210pt1ptd"/>
          <w:sz w:val="22"/>
          <w:szCs w:val="22"/>
          <w:lang w:val="ru-RU"/>
        </w:rPr>
        <w:t>°</w:t>
      </w:r>
      <w:r w:rsidRPr="00043EAD">
        <w:rPr>
          <w:rStyle w:val="2e"/>
          <w:sz w:val="22"/>
          <w:szCs w:val="22"/>
          <w:lang w:eastAsia="en-US" w:bidi="en-US"/>
        </w:rPr>
        <w:t xml:space="preserve"> + *</w:t>
      </w:r>
      <w:r w:rsidRPr="00043EAD">
        <w:rPr>
          <w:rStyle w:val="2e"/>
          <w:sz w:val="22"/>
          <w:szCs w:val="22"/>
          <w:vertAlign w:val="superscript"/>
          <w:lang w:val="en-US" w:eastAsia="en-US" w:bidi="en-US"/>
        </w:rPr>
        <w:t>l</w:t>
      </w:r>
      <w:r w:rsidRPr="00043EAD">
        <w:rPr>
          <w:rStyle w:val="2e"/>
          <w:sz w:val="22"/>
          <w:szCs w:val="22"/>
          <w:vertAlign w:val="superscript"/>
          <w:lang w:eastAsia="en-US" w:bidi="en-US"/>
        </w:rPr>
        <w:t>2</w:t>
      </w:r>
      <w:r w:rsidRPr="00043EAD">
        <w:rPr>
          <w:sz w:val="22"/>
          <w:szCs w:val="22"/>
          <w:lang w:eastAsia="en-US" w:bidi="en-US"/>
        </w:rPr>
        <w:t>.</w:t>
      </w:r>
      <w:r w:rsidRPr="00043EAD">
        <w:rPr>
          <w:rStyle w:val="2e"/>
          <w:sz w:val="22"/>
          <w:szCs w:val="22"/>
          <w:lang w:eastAsia="en-US" w:bidi="en-US"/>
        </w:rPr>
        <w:t>*+-</w:t>
      </w:r>
      <w:r w:rsidRPr="00043EAD">
        <w:rPr>
          <w:rStyle w:val="2e"/>
          <w:sz w:val="22"/>
          <w:szCs w:val="22"/>
        </w:rPr>
        <w:t>•</w:t>
      </w:r>
      <w:r w:rsidRPr="00043EAD">
        <w:rPr>
          <w:sz w:val="22"/>
          <w:szCs w:val="22"/>
        </w:rPr>
        <w:t>.</w:t>
      </w:r>
      <w:r w:rsidRPr="00043EAD">
        <w:rPr>
          <w:rStyle w:val="2e"/>
          <w:sz w:val="22"/>
          <w:szCs w:val="22"/>
        </w:rPr>
        <w:t>— +*”?</w:t>
      </w:r>
      <w:r w:rsidRPr="00043EAD">
        <w:rPr>
          <w:sz w:val="22"/>
          <w:szCs w:val="22"/>
        </w:rPr>
        <w:tab/>
        <w:t>(10.40)</w:t>
      </w:r>
    </w:p>
    <w:p w:rsidR="00105859" w:rsidRPr="00043EAD" w:rsidRDefault="007824B5">
      <w:pPr>
        <w:pStyle w:val="1170"/>
        <w:shd w:val="clear" w:color="auto" w:fill="auto"/>
        <w:spacing w:before="0" w:after="0" w:line="200" w:lineRule="exact"/>
        <w:ind w:left="2500"/>
        <w:rPr>
          <w:sz w:val="22"/>
          <w:szCs w:val="22"/>
        </w:rPr>
      </w:pPr>
      <w:r w:rsidRPr="00043EAD">
        <w:rPr>
          <w:sz w:val="22"/>
          <w:szCs w:val="22"/>
        </w:rPr>
        <w:t xml:space="preserve">1 -Ь </w:t>
      </w:r>
      <w:r w:rsidRPr="00043EAD">
        <w:rPr>
          <w:rStyle w:val="117Cambria65pt0pt"/>
          <w:sz w:val="22"/>
          <w:szCs w:val="22"/>
          <w:vertAlign w:val="superscript"/>
          <w:lang w:val="en-US" w:eastAsia="en-US" w:bidi="en-US"/>
        </w:rPr>
        <w:t>a</w:t>
      </w:r>
      <w:r w:rsidRPr="00043EAD">
        <w:rPr>
          <w:rStyle w:val="117Cambria65pt0pt"/>
          <w:sz w:val="22"/>
          <w:szCs w:val="22"/>
          <w:lang w:val="en-US" w:eastAsia="en-US" w:bidi="en-US"/>
        </w:rPr>
        <w:t>i</w:t>
      </w:r>
      <w:r w:rsidRPr="00043EAD">
        <w:rPr>
          <w:rStyle w:val="117Cambria65pt0pt"/>
          <w:sz w:val="22"/>
          <w:szCs w:val="22"/>
          <w:lang w:eastAsia="en-US" w:bidi="en-US"/>
        </w:rPr>
        <w:t xml:space="preserve"> </w:t>
      </w:r>
      <w:r w:rsidRPr="00043EAD">
        <w:rPr>
          <w:rStyle w:val="117Cambria65pt0pt"/>
          <w:sz w:val="22"/>
          <w:szCs w:val="22"/>
          <w:vertAlign w:val="superscript"/>
        </w:rPr>
        <w:t>г</w:t>
      </w:r>
      <w:r w:rsidRPr="00043EAD">
        <w:rPr>
          <w:sz w:val="22"/>
          <w:szCs w:val="22"/>
          <w:vertAlign w:val="superscript"/>
        </w:rPr>
        <w:t xml:space="preserve"> 1</w:t>
      </w:r>
      <w:r w:rsidRPr="00043EAD">
        <w:rPr>
          <w:sz w:val="22"/>
          <w:szCs w:val="22"/>
        </w:rPr>
        <w:t xml:space="preserve"> -Ь • • • “Ь </w:t>
      </w:r>
      <w:r w:rsidRPr="00043EAD">
        <w:rPr>
          <w:rStyle w:val="117Cambria65pt0pt"/>
          <w:sz w:val="22"/>
          <w:szCs w:val="22"/>
          <w:vertAlign w:val="superscript"/>
        </w:rPr>
        <w:t>а</w:t>
      </w:r>
      <w:r w:rsidRPr="00043EAD">
        <w:rPr>
          <w:rStyle w:val="117Cambria65pt0pt"/>
          <w:sz w:val="22"/>
          <w:szCs w:val="22"/>
        </w:rPr>
        <w:t>п</w:t>
      </w:r>
      <w:r w:rsidRPr="00043EAD">
        <w:rPr>
          <w:rStyle w:val="117Cambria65pt0pt"/>
          <w:sz w:val="22"/>
          <w:szCs w:val="22"/>
          <w:vertAlign w:val="superscript"/>
        </w:rPr>
        <w:t>г п</w:t>
      </w:r>
    </w:p>
    <w:p w:rsidR="00105859" w:rsidRPr="00043EAD" w:rsidRDefault="007824B5">
      <w:pPr>
        <w:pStyle w:val="22"/>
        <w:shd w:val="clear" w:color="auto" w:fill="auto"/>
        <w:spacing w:before="0" w:line="298" w:lineRule="exact"/>
        <w:ind w:firstLine="0"/>
        <w:jc w:val="both"/>
        <w:rPr>
          <w:sz w:val="22"/>
          <w:szCs w:val="22"/>
        </w:rPr>
      </w:pPr>
      <w:r w:rsidRPr="00043EAD">
        <w:rPr>
          <w:sz w:val="22"/>
          <w:szCs w:val="22"/>
        </w:rPr>
        <w:t xml:space="preserve">Подставив (10.40) в уравнение </w:t>
      </w:r>
      <w:r w:rsidRPr="00043EAD">
        <w:rPr>
          <w:rStyle w:val="210pt1pt"/>
          <w:sz w:val="22"/>
          <w:szCs w:val="22"/>
          <w:lang w:val="ru-RU" w:eastAsia="ru-RU" w:bidi="ru-RU"/>
        </w:rPr>
        <w:t>V(г)</w:t>
      </w:r>
      <w:r w:rsidRPr="00043EAD">
        <w:rPr>
          <w:sz w:val="22"/>
          <w:szCs w:val="22"/>
        </w:rPr>
        <w:t xml:space="preserve"> =/((</w:t>
      </w:r>
      <w:r w:rsidRPr="00043EAD">
        <w:rPr>
          <w:rStyle w:val="2TimesNewRoman105pt0pt"/>
          <w:rFonts w:eastAsia="Century Schoolbook"/>
          <w:sz w:val="22"/>
          <w:szCs w:val="22"/>
        </w:rPr>
        <w:t>2</w:t>
      </w:r>
      <w:r w:rsidRPr="00043EAD">
        <w:rPr>
          <w:sz w:val="22"/>
          <w:szCs w:val="22"/>
        </w:rPr>
        <w:t>)Л(г), запишем</w:t>
      </w:r>
    </w:p>
    <w:p w:rsidR="00105859" w:rsidRPr="00043EAD" w:rsidRDefault="007824B5">
      <w:pPr>
        <w:pStyle w:val="1421"/>
        <w:shd w:val="clear" w:color="auto" w:fill="auto"/>
        <w:spacing w:after="125"/>
        <w:ind w:left="160"/>
        <w:rPr>
          <w:sz w:val="22"/>
          <w:szCs w:val="22"/>
          <w:lang w:val="ru-RU"/>
        </w:rPr>
      </w:pPr>
      <w:bookmarkStart w:id="129" w:name="bookmark129"/>
      <w:r w:rsidRPr="00043EAD">
        <w:rPr>
          <w:rStyle w:val="1420pt"/>
          <w:i/>
          <w:iCs/>
          <w:sz w:val="22"/>
          <w:szCs w:val="22"/>
        </w:rPr>
        <w:t>(1+а</w:t>
      </w:r>
      <w:r w:rsidRPr="00043EAD">
        <w:rPr>
          <w:rStyle w:val="1420pt"/>
          <w:i/>
          <w:iCs/>
          <w:sz w:val="22"/>
          <w:szCs w:val="22"/>
          <w:vertAlign w:val="subscript"/>
        </w:rPr>
        <w:t>1</w:t>
      </w:r>
      <w:r w:rsidRPr="00043EAD">
        <w:rPr>
          <w:rStyle w:val="1420pt"/>
          <w:i/>
          <w:iCs/>
          <w:sz w:val="22"/>
          <w:szCs w:val="22"/>
        </w:rPr>
        <w:t>зт</w:t>
      </w:r>
      <w:r w:rsidRPr="00043EAD">
        <w:rPr>
          <w:rStyle w:val="1420pt"/>
          <w:i/>
          <w:iCs/>
          <w:sz w:val="22"/>
          <w:szCs w:val="22"/>
          <w:vertAlign w:val="superscript"/>
        </w:rPr>
        <w:t>1</w:t>
      </w:r>
      <w:r w:rsidRPr="00043EAD">
        <w:rPr>
          <w:rStyle w:val="1420pt"/>
          <w:i/>
          <w:iCs/>
          <w:sz w:val="22"/>
          <w:szCs w:val="22"/>
        </w:rPr>
        <w:t>+</w:t>
      </w:r>
      <w:r w:rsidRPr="00043EAD">
        <w:rPr>
          <w:sz w:val="22"/>
          <w:szCs w:val="22"/>
          <w:lang w:val="ru-RU" w:eastAsia="ru-RU" w:bidi="ru-RU"/>
        </w:rPr>
        <w:t xml:space="preserve"> . . </w:t>
      </w:r>
      <w:r w:rsidRPr="00043EAD">
        <w:rPr>
          <w:sz w:val="22"/>
          <w:szCs w:val="22"/>
          <w:lang w:val="ru-RU"/>
        </w:rPr>
        <w:t xml:space="preserve">. + </w:t>
      </w:r>
      <w:r w:rsidRPr="00043EAD">
        <w:rPr>
          <w:sz w:val="22"/>
          <w:szCs w:val="22"/>
        </w:rPr>
        <w:t>a</w:t>
      </w:r>
      <w:r w:rsidRPr="00043EAD">
        <w:rPr>
          <w:sz w:val="22"/>
          <w:szCs w:val="22"/>
          <w:vertAlign w:val="subscript"/>
        </w:rPr>
        <w:t>n</w:t>
      </w:r>
      <w:r w:rsidRPr="00043EAD">
        <w:rPr>
          <w:sz w:val="22"/>
          <w:szCs w:val="22"/>
        </w:rPr>
        <w:t>z</w:t>
      </w:r>
      <w:r w:rsidRPr="00043EAD">
        <w:rPr>
          <w:sz w:val="22"/>
          <w:szCs w:val="22"/>
          <w:lang w:val="ru-RU"/>
        </w:rPr>
        <w:t>-</w:t>
      </w:r>
      <w:r w:rsidRPr="00043EAD">
        <w:rPr>
          <w:sz w:val="22"/>
          <w:szCs w:val="22"/>
          <w:vertAlign w:val="superscript"/>
        </w:rPr>
        <w:t>n</w:t>
      </w:r>
      <w:r w:rsidRPr="00043EAD">
        <w:rPr>
          <w:sz w:val="22"/>
          <w:szCs w:val="22"/>
          <w:lang w:val="ru-RU"/>
        </w:rPr>
        <w:t>)</w:t>
      </w:r>
      <w:r w:rsidRPr="00043EAD">
        <w:rPr>
          <w:sz w:val="22"/>
          <w:szCs w:val="22"/>
        </w:rPr>
        <w:t>V</w:t>
      </w:r>
      <w:r w:rsidRPr="00043EAD">
        <w:rPr>
          <w:sz w:val="22"/>
          <w:szCs w:val="22"/>
          <w:lang w:val="ru-RU"/>
        </w:rPr>
        <w:t>(</w:t>
      </w:r>
      <w:r w:rsidRPr="00043EAD">
        <w:rPr>
          <w:sz w:val="22"/>
          <w:szCs w:val="22"/>
        </w:rPr>
        <w:t>z</w:t>
      </w:r>
      <w:r w:rsidRPr="00043EAD">
        <w:rPr>
          <w:sz w:val="22"/>
          <w:szCs w:val="22"/>
          <w:lang w:val="ru-RU"/>
        </w:rPr>
        <w:t>) = {</w:t>
      </w:r>
      <w:r w:rsidRPr="00043EAD">
        <w:rPr>
          <w:sz w:val="22"/>
          <w:szCs w:val="22"/>
        </w:rPr>
        <w:t>b</w:t>
      </w:r>
      <w:r w:rsidRPr="00043EAD">
        <w:rPr>
          <w:sz w:val="22"/>
          <w:szCs w:val="22"/>
          <w:vertAlign w:val="subscript"/>
          <w:lang w:val="ru-RU"/>
        </w:rPr>
        <w:t>0</w:t>
      </w:r>
      <w:r w:rsidRPr="00043EAD">
        <w:rPr>
          <w:sz w:val="22"/>
          <w:szCs w:val="22"/>
          <w:lang w:val="ru-RU"/>
        </w:rPr>
        <w:t xml:space="preserve"> + </w:t>
      </w:r>
      <w:r w:rsidRPr="00043EAD">
        <w:rPr>
          <w:rStyle w:val="1420pt"/>
          <w:i/>
          <w:iCs/>
          <w:sz w:val="22"/>
          <w:szCs w:val="22"/>
          <w:lang w:val="en-US" w:eastAsia="en-US" w:bidi="en-US"/>
        </w:rPr>
        <w:t>b</w:t>
      </w:r>
      <w:r w:rsidRPr="00043EAD">
        <w:rPr>
          <w:rStyle w:val="1420pt"/>
          <w:i/>
          <w:iCs/>
          <w:sz w:val="22"/>
          <w:szCs w:val="22"/>
          <w:vertAlign w:val="subscript"/>
          <w:lang w:eastAsia="en-US" w:bidi="en-US"/>
        </w:rPr>
        <w:t>1</w:t>
      </w:r>
      <w:r w:rsidRPr="00043EAD">
        <w:rPr>
          <w:rStyle w:val="1420pt"/>
          <w:i/>
          <w:iCs/>
          <w:sz w:val="22"/>
          <w:szCs w:val="22"/>
          <w:lang w:val="en-US" w:eastAsia="en-US" w:bidi="en-US"/>
        </w:rPr>
        <w:t>z</w:t>
      </w:r>
      <w:r w:rsidRPr="00043EAD">
        <w:rPr>
          <w:rStyle w:val="1420pt"/>
          <w:i/>
          <w:iCs/>
          <w:sz w:val="22"/>
          <w:szCs w:val="22"/>
          <w:lang w:eastAsia="en-US" w:bidi="en-US"/>
        </w:rPr>
        <w:t>~</w:t>
      </w:r>
      <w:r w:rsidRPr="00043EAD">
        <w:rPr>
          <w:rStyle w:val="1420pt"/>
          <w:i/>
          <w:iCs/>
          <w:sz w:val="22"/>
          <w:szCs w:val="22"/>
          <w:vertAlign w:val="superscript"/>
          <w:lang w:eastAsia="en-US" w:bidi="en-US"/>
        </w:rPr>
        <w:t>1</w:t>
      </w:r>
      <w:r w:rsidRPr="00043EAD">
        <w:rPr>
          <w:rStyle w:val="1420pt"/>
          <w:i/>
          <w:iCs/>
          <w:sz w:val="22"/>
          <w:szCs w:val="22"/>
          <w:lang w:eastAsia="en-US" w:bidi="en-US"/>
        </w:rPr>
        <w:t>+</w:t>
      </w:r>
      <w:r w:rsidRPr="00043EAD">
        <w:rPr>
          <w:rStyle w:val="14295pt0pt"/>
          <w:sz w:val="22"/>
          <w:szCs w:val="22"/>
          <w:lang w:eastAsia="en-US" w:bidi="en-US"/>
        </w:rPr>
        <w:t xml:space="preserve"> </w:t>
      </w:r>
      <w:r w:rsidRPr="00043EAD">
        <w:rPr>
          <w:rStyle w:val="14295pt0pt"/>
          <w:sz w:val="22"/>
          <w:szCs w:val="22"/>
        </w:rPr>
        <w:t xml:space="preserve">. . . + </w:t>
      </w:r>
      <w:r w:rsidRPr="00043EAD">
        <w:rPr>
          <w:sz w:val="22"/>
          <w:szCs w:val="22"/>
        </w:rPr>
        <w:t>b</w:t>
      </w:r>
      <w:r w:rsidRPr="00043EAD">
        <w:rPr>
          <w:sz w:val="22"/>
          <w:szCs w:val="22"/>
          <w:vertAlign w:val="subscript"/>
        </w:rPr>
        <w:t>m</w:t>
      </w:r>
      <w:r w:rsidRPr="00043EAD">
        <w:rPr>
          <w:sz w:val="22"/>
          <w:szCs w:val="22"/>
        </w:rPr>
        <w:t>z</w:t>
      </w:r>
      <w:r w:rsidRPr="00043EAD">
        <w:rPr>
          <w:sz w:val="22"/>
          <w:szCs w:val="22"/>
          <w:vertAlign w:val="superscript"/>
        </w:rPr>
        <w:t>m</w:t>
      </w:r>
      <w:r w:rsidRPr="00043EAD">
        <w:rPr>
          <w:sz w:val="22"/>
          <w:szCs w:val="22"/>
          <w:lang w:val="ru-RU"/>
        </w:rPr>
        <w:t>)</w:t>
      </w:r>
      <w:r w:rsidRPr="00043EAD">
        <w:rPr>
          <w:sz w:val="22"/>
          <w:szCs w:val="22"/>
        </w:rPr>
        <w:t>A</w:t>
      </w:r>
      <w:r w:rsidRPr="00043EAD">
        <w:rPr>
          <w:sz w:val="22"/>
          <w:szCs w:val="22"/>
          <w:lang w:val="ru-RU"/>
        </w:rPr>
        <w:t>(</w:t>
      </w:r>
      <w:r w:rsidRPr="00043EAD">
        <w:rPr>
          <w:sz w:val="22"/>
          <w:szCs w:val="22"/>
        </w:rPr>
        <w:t>z</w:t>
      </w:r>
      <w:r w:rsidRPr="00043EAD">
        <w:rPr>
          <w:sz w:val="22"/>
          <w:szCs w:val="22"/>
          <w:lang w:val="ru-RU"/>
        </w:rPr>
        <w:t>).</w:t>
      </w:r>
      <w:bookmarkEnd w:id="129"/>
    </w:p>
    <w:p w:rsidR="00105859" w:rsidRPr="00043EAD" w:rsidRDefault="007824B5">
      <w:pPr>
        <w:pStyle w:val="22"/>
        <w:shd w:val="clear" w:color="auto" w:fill="auto"/>
        <w:spacing w:before="0" w:after="73" w:line="216" w:lineRule="exact"/>
        <w:ind w:firstLine="0"/>
        <w:jc w:val="both"/>
        <w:rPr>
          <w:sz w:val="22"/>
          <w:szCs w:val="22"/>
        </w:rPr>
      </w:pPr>
      <w:r w:rsidRPr="00043EAD">
        <w:rPr>
          <w:sz w:val="22"/>
          <w:szCs w:val="22"/>
        </w:rPr>
        <w:t xml:space="preserve">Применим теорему обращения к обеим частям этого уравнения. Используя теорему (10.20) и полагая, что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 </w:t>
      </w:r>
      <w:r w:rsidRPr="00043EAD">
        <w:rPr>
          <w:rStyle w:val="210pt1pt"/>
          <w:sz w:val="22"/>
          <w:szCs w:val="22"/>
        </w:rPr>
        <w:t>v</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0 при /&lt;0, получаем</w:t>
      </w:r>
    </w:p>
    <w:p w:rsidR="00105859" w:rsidRPr="00043EAD" w:rsidRDefault="007824B5">
      <w:pPr>
        <w:pStyle w:val="22"/>
        <w:shd w:val="clear" w:color="auto" w:fill="auto"/>
        <w:spacing w:before="0" w:after="14" w:line="200" w:lineRule="exact"/>
        <w:ind w:left="320" w:firstLine="0"/>
        <w:rPr>
          <w:sz w:val="22"/>
          <w:szCs w:val="22"/>
        </w:rPr>
      </w:pPr>
      <w:r w:rsidRPr="00043EAD">
        <w:rPr>
          <w:rStyle w:val="210pt1pt"/>
          <w:sz w:val="22"/>
          <w:szCs w:val="22"/>
          <w:vertAlign w:val="superscript"/>
        </w:rPr>
        <w:t>v</w:t>
      </w:r>
      <w:r w:rsidRPr="00043EAD">
        <w:rPr>
          <w:rStyle w:val="210pt1pt"/>
          <w:sz w:val="22"/>
          <w:szCs w:val="22"/>
        </w:rPr>
        <w:t>h</w:t>
      </w:r>
      <w:r w:rsidRPr="00043EAD">
        <w:rPr>
          <w:sz w:val="22"/>
          <w:szCs w:val="22"/>
          <w:lang w:val="en-US" w:eastAsia="en-US" w:bidi="en-US"/>
        </w:rPr>
        <w:t xml:space="preserve"> </w:t>
      </w:r>
      <w:r w:rsidRPr="00043EAD">
        <w:rPr>
          <w:sz w:val="22"/>
          <w:szCs w:val="22"/>
          <w:lang w:val="en-US"/>
        </w:rPr>
        <w:t xml:space="preserve">+ </w:t>
      </w:r>
      <w:r w:rsidRPr="00043EAD">
        <w:rPr>
          <w:rStyle w:val="210pt1pt"/>
          <w:sz w:val="22"/>
          <w:szCs w:val="22"/>
          <w:vertAlign w:val="superscript"/>
        </w:rPr>
        <w:t>a</w:t>
      </w:r>
      <w:r w:rsidRPr="00043EAD">
        <w:rPr>
          <w:rStyle w:val="210pt1pt"/>
          <w:sz w:val="22"/>
          <w:szCs w:val="22"/>
        </w:rPr>
        <w:t xml:space="preserve">i </w:t>
      </w:r>
      <w:r w:rsidRPr="00043EAD">
        <w:rPr>
          <w:rStyle w:val="210pt"/>
          <w:sz w:val="22"/>
          <w:szCs w:val="22"/>
          <w:vertAlign w:val="superscript"/>
        </w:rPr>
        <w:t>v</w:t>
      </w:r>
      <w:r w:rsidRPr="00043EAD">
        <w:rPr>
          <w:rStyle w:val="210pt"/>
          <w:sz w:val="22"/>
          <w:szCs w:val="22"/>
        </w:rPr>
        <w:t>u-i</w:t>
      </w:r>
      <w:r w:rsidRPr="00043EAD">
        <w:rPr>
          <w:sz w:val="22"/>
          <w:szCs w:val="22"/>
          <w:lang w:val="en-US" w:eastAsia="en-US" w:bidi="en-US"/>
        </w:rPr>
        <w:t xml:space="preserve"> </w:t>
      </w:r>
      <w:r w:rsidRPr="00043EAD">
        <w:rPr>
          <w:sz w:val="22"/>
          <w:szCs w:val="22"/>
          <w:lang w:val="en-US"/>
        </w:rPr>
        <w:t xml:space="preserve">+ • • • + </w:t>
      </w:r>
      <w:r w:rsidRPr="00043EAD">
        <w:rPr>
          <w:rStyle w:val="210pt"/>
          <w:sz w:val="22"/>
          <w:szCs w:val="22"/>
          <w:lang w:val="ru-RU" w:eastAsia="ru-RU" w:bidi="ru-RU"/>
        </w:rPr>
        <w:t>а</w:t>
      </w:r>
      <w:r w:rsidRPr="00043EAD">
        <w:rPr>
          <w:rStyle w:val="210pt"/>
          <w:sz w:val="22"/>
          <w:szCs w:val="22"/>
          <w:vertAlign w:val="subscript"/>
          <w:lang w:val="ru-RU" w:eastAsia="ru-RU" w:bidi="ru-RU"/>
        </w:rPr>
        <w:t>п</w:t>
      </w:r>
      <w:r w:rsidRPr="00043EAD">
        <w:rPr>
          <w:rStyle w:val="210pt"/>
          <w:sz w:val="22"/>
          <w:szCs w:val="22"/>
          <w:lang w:eastAsia="ru-RU" w:bidi="ru-RU"/>
        </w:rPr>
        <w:t xml:space="preserve"> </w:t>
      </w:r>
      <w:r w:rsidRPr="00043EAD">
        <w:rPr>
          <w:rStyle w:val="210pt"/>
          <w:sz w:val="22"/>
          <w:szCs w:val="22"/>
        </w:rPr>
        <w:t>v</w:t>
      </w:r>
      <w:r w:rsidRPr="00043EAD">
        <w:rPr>
          <w:rStyle w:val="210pt"/>
          <w:sz w:val="22"/>
          <w:szCs w:val="22"/>
          <w:vertAlign w:val="subscript"/>
        </w:rPr>
        <w:t>h</w:t>
      </w:r>
      <w:r w:rsidRPr="00043EAD">
        <w:rPr>
          <w:rStyle w:val="210pt"/>
          <w:sz w:val="22"/>
          <w:szCs w:val="22"/>
        </w:rPr>
        <w:t>_</w:t>
      </w:r>
      <w:r w:rsidRPr="00043EAD">
        <w:rPr>
          <w:rStyle w:val="210pt"/>
          <w:sz w:val="22"/>
          <w:szCs w:val="22"/>
          <w:vertAlign w:val="subscript"/>
        </w:rPr>
        <w:t>n</w:t>
      </w:r>
      <w:r w:rsidRPr="00043EAD">
        <w:rPr>
          <w:sz w:val="22"/>
          <w:szCs w:val="22"/>
          <w:lang w:val="en-US" w:eastAsia="en-US" w:bidi="en-US"/>
        </w:rPr>
        <w:t xml:space="preserve"> </w:t>
      </w:r>
      <w:r w:rsidRPr="00043EAD">
        <w:rPr>
          <w:sz w:val="22"/>
          <w:szCs w:val="22"/>
          <w:lang w:val="en-US"/>
        </w:rPr>
        <w:t xml:space="preserve">= </w:t>
      </w:r>
      <w:r w:rsidRPr="00043EAD">
        <w:rPr>
          <w:rStyle w:val="210pt"/>
          <w:sz w:val="22"/>
          <w:szCs w:val="22"/>
        </w:rPr>
        <w:t>b</w:t>
      </w:r>
      <w:r w:rsidRPr="00043EAD">
        <w:rPr>
          <w:rStyle w:val="210pt"/>
          <w:sz w:val="22"/>
          <w:szCs w:val="22"/>
          <w:vertAlign w:val="subscript"/>
        </w:rPr>
        <w:t>0</w:t>
      </w:r>
      <w:r w:rsidRPr="00043EAD">
        <w:rPr>
          <w:sz w:val="22"/>
          <w:szCs w:val="22"/>
          <w:lang w:val="en-US" w:eastAsia="en-US" w:bidi="en-US"/>
        </w:rPr>
        <w:t xml:space="preserve"> </w:t>
      </w:r>
      <w:r w:rsidRPr="00043EAD">
        <w:rPr>
          <w:sz w:val="22"/>
          <w:szCs w:val="22"/>
          <w:lang w:val="en-US"/>
        </w:rPr>
        <w:t xml:space="preserve">+ </w:t>
      </w:r>
      <w:r w:rsidRPr="00043EAD">
        <w:rPr>
          <w:rStyle w:val="210pt"/>
          <w:sz w:val="22"/>
          <w:szCs w:val="22"/>
          <w:lang w:val="ru-RU" w:eastAsia="ru-RU" w:bidi="ru-RU"/>
        </w:rPr>
        <w:t>Ь</w:t>
      </w:r>
      <w:r w:rsidRPr="00043EAD">
        <w:rPr>
          <w:rStyle w:val="210pt"/>
          <w:sz w:val="22"/>
          <w:szCs w:val="22"/>
          <w:vertAlign w:val="subscript"/>
          <w:lang w:val="ru-RU" w:eastAsia="ru-RU" w:bidi="ru-RU"/>
        </w:rPr>
        <w:t>г</w:t>
      </w:r>
      <w:r w:rsidRPr="00043EAD">
        <w:rPr>
          <w:sz w:val="22"/>
          <w:szCs w:val="22"/>
          <w:lang w:val="en-US"/>
        </w:rPr>
        <w:t xml:space="preserve"> + . . . </w:t>
      </w:r>
      <w:r w:rsidRPr="00043EAD">
        <w:rPr>
          <w:sz w:val="22"/>
          <w:szCs w:val="22"/>
        </w:rPr>
        <w:t xml:space="preserve">+ </w:t>
      </w:r>
      <w:r w:rsidRPr="00043EAD">
        <w:rPr>
          <w:rStyle w:val="210pt"/>
          <w:sz w:val="22"/>
          <w:szCs w:val="22"/>
        </w:rPr>
        <w:t>b</w:t>
      </w:r>
      <w:r w:rsidRPr="00043EAD">
        <w:rPr>
          <w:rStyle w:val="210pt"/>
          <w:sz w:val="22"/>
          <w:szCs w:val="22"/>
          <w:vertAlign w:val="subscript"/>
        </w:rPr>
        <w:t>m</w:t>
      </w:r>
    </w:p>
    <w:p w:rsidR="00105859" w:rsidRPr="00043EAD" w:rsidRDefault="007824B5">
      <w:pPr>
        <w:pStyle w:val="22"/>
        <w:shd w:val="clear" w:color="auto" w:fill="auto"/>
        <w:spacing w:before="0" w:after="53" w:line="211" w:lineRule="exact"/>
        <w:ind w:firstLine="0"/>
        <w:jc w:val="both"/>
        <w:rPr>
          <w:sz w:val="22"/>
          <w:szCs w:val="22"/>
        </w:rPr>
      </w:pPr>
      <w:r w:rsidRPr="00043EAD">
        <w:rPr>
          <w:sz w:val="22"/>
          <w:szCs w:val="22"/>
        </w:rPr>
        <w:t xml:space="preserve">где введены обозначения </w:t>
      </w:r>
      <w:r w:rsidRPr="00043EAD">
        <w:rPr>
          <w:rStyle w:val="210pt1pt"/>
          <w:sz w:val="22"/>
          <w:szCs w:val="22"/>
        </w:rPr>
        <w:t>v</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10pt1pt"/>
          <w:sz w:val="22"/>
          <w:szCs w:val="22"/>
        </w:rPr>
        <w:t>Wu</w:t>
      </w:r>
      <w:r w:rsidRPr="00043EAD">
        <w:rPr>
          <w:rStyle w:val="210pt1pt"/>
          <w:sz w:val="22"/>
          <w:szCs w:val="22"/>
          <w:lang w:val="ru-RU"/>
        </w:rPr>
        <w:t xml:space="preserve">, </w:t>
      </w:r>
      <w:r w:rsidRPr="00043EAD">
        <w:rPr>
          <w:rStyle w:val="210pt1pt"/>
          <w:sz w:val="22"/>
          <w:szCs w:val="22"/>
        </w:rPr>
        <w:t>K</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10pt1pt"/>
          <w:sz w:val="22"/>
          <w:szCs w:val="22"/>
        </w:rPr>
        <w:t>Kh</w:t>
      </w:r>
      <w:r w:rsidRPr="00043EAD">
        <w:rPr>
          <w:sz w:val="22"/>
          <w:szCs w:val="22"/>
        </w:rPr>
        <w:t>• Решив это урав</w:t>
      </w:r>
      <w:r w:rsidRPr="00043EAD">
        <w:rPr>
          <w:sz w:val="22"/>
          <w:szCs w:val="22"/>
        </w:rPr>
        <w:softHyphen/>
        <w:t>нение относительно щ, представим его в виде</w:t>
      </w:r>
    </w:p>
    <w:p w:rsidR="00105859" w:rsidRPr="00043EAD" w:rsidRDefault="007824B5">
      <w:pPr>
        <w:pStyle w:val="1180"/>
        <w:shd w:val="clear" w:color="auto" w:fill="auto"/>
        <w:tabs>
          <w:tab w:val="left" w:pos="3630"/>
        </w:tabs>
        <w:spacing w:before="0" w:after="56" w:line="220" w:lineRule="exact"/>
        <w:ind w:left="2600"/>
        <w:rPr>
          <w:lang w:val="en-US"/>
        </w:rPr>
      </w:pPr>
      <w:r w:rsidRPr="00043EAD">
        <w:t>т</w:t>
      </w:r>
      <w:r w:rsidRPr="00043EAD">
        <w:rPr>
          <w:lang w:val="en-US"/>
        </w:rPr>
        <w:tab/>
      </w:r>
      <w:r w:rsidRPr="00043EAD">
        <w:t>п</w:t>
      </w:r>
    </w:p>
    <w:p w:rsidR="00105859" w:rsidRPr="00043EAD" w:rsidRDefault="007824B5">
      <w:pPr>
        <w:pStyle w:val="22"/>
        <w:shd w:val="clear" w:color="auto" w:fill="auto"/>
        <w:tabs>
          <w:tab w:val="left" w:pos="6072"/>
        </w:tabs>
        <w:spacing w:before="0" w:line="190" w:lineRule="exact"/>
        <w:ind w:left="2320" w:firstLine="0"/>
        <w:jc w:val="both"/>
        <w:rPr>
          <w:sz w:val="22"/>
          <w:szCs w:val="22"/>
          <w:lang w:val="en-US"/>
        </w:rPr>
      </w:pPr>
      <w:r w:rsidRPr="00043EAD">
        <w:rPr>
          <w:sz w:val="22"/>
          <w:szCs w:val="22"/>
          <w:lang w:val="en-US" w:eastAsia="en-US" w:bidi="en-US"/>
        </w:rPr>
        <w:t>= S Mft-I —S</w:t>
      </w:r>
      <w:r w:rsidRPr="00043EAD">
        <w:rPr>
          <w:sz w:val="22"/>
          <w:szCs w:val="22"/>
          <w:lang w:val="en-US" w:eastAsia="en-US" w:bidi="en-US"/>
        </w:rPr>
        <w:tab/>
      </w:r>
      <w:r w:rsidRPr="00043EAD">
        <w:rPr>
          <w:sz w:val="22"/>
          <w:szCs w:val="22"/>
          <w:lang w:val="en-US"/>
        </w:rPr>
        <w:t>(10.41)</w:t>
      </w:r>
    </w:p>
    <w:p w:rsidR="00105859" w:rsidRPr="00043EAD" w:rsidRDefault="007824B5">
      <w:pPr>
        <w:pStyle w:val="60"/>
        <w:shd w:val="clear" w:color="auto" w:fill="auto"/>
        <w:tabs>
          <w:tab w:val="left" w:pos="3630"/>
        </w:tabs>
        <w:spacing w:before="0" w:after="8" w:line="160" w:lineRule="exact"/>
        <w:ind w:left="2500"/>
        <w:rPr>
          <w:sz w:val="22"/>
          <w:szCs w:val="22"/>
          <w:lang w:val="en-US"/>
        </w:rPr>
      </w:pPr>
      <w:r w:rsidRPr="00043EAD">
        <w:rPr>
          <w:sz w:val="22"/>
          <w:szCs w:val="22"/>
          <w:lang w:val="en-US" w:eastAsia="en-US" w:bidi="en-US"/>
        </w:rPr>
        <w:t>i=0</w:t>
      </w:r>
      <w:r w:rsidRPr="00043EAD">
        <w:rPr>
          <w:sz w:val="22"/>
          <w:szCs w:val="22"/>
          <w:lang w:val="en-US" w:eastAsia="en-US" w:bidi="en-US"/>
        </w:rPr>
        <w:tab/>
        <w:t>i=l</w:t>
      </w:r>
    </w:p>
    <w:p w:rsidR="00105859" w:rsidRPr="00043EAD" w:rsidRDefault="007824B5">
      <w:pPr>
        <w:pStyle w:val="22"/>
        <w:shd w:val="clear" w:color="auto" w:fill="auto"/>
        <w:spacing w:before="0" w:after="83" w:line="211" w:lineRule="exact"/>
        <w:ind w:firstLine="0"/>
        <w:jc w:val="both"/>
        <w:rPr>
          <w:sz w:val="22"/>
          <w:szCs w:val="22"/>
        </w:rPr>
      </w:pPr>
      <w:r w:rsidRPr="00043EAD">
        <w:rPr>
          <w:sz w:val="22"/>
          <w:szCs w:val="22"/>
        </w:rPr>
        <w:t>Выражение (10.41) является разностным уравнением, связываю</w:t>
      </w:r>
      <w:r w:rsidRPr="00043EAD">
        <w:rPr>
          <w:sz w:val="22"/>
          <w:szCs w:val="22"/>
        </w:rPr>
        <w:softHyphen/>
        <w:t xml:space="preserve">щим значения выходного процесса </w:t>
      </w:r>
      <w:r w:rsidRPr="00043EAD">
        <w:rPr>
          <w:rStyle w:val="210pt1pt"/>
          <w:sz w:val="22"/>
          <w:szCs w:val="22"/>
        </w:rPr>
        <w:t>v</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с его значениями в пред</w:t>
      </w:r>
      <w:r w:rsidRPr="00043EAD">
        <w:rPr>
          <w:sz w:val="22"/>
          <w:szCs w:val="22"/>
        </w:rPr>
        <w:softHyphen/>
        <w:t>шествующих тактовых точках и значениями воздействия в момен</w:t>
      </w:r>
      <w:r w:rsidRPr="00043EAD">
        <w:rPr>
          <w:sz w:val="22"/>
          <w:szCs w:val="22"/>
        </w:rPr>
        <w:softHyphen/>
        <w:t xml:space="preserve">ты времени </w:t>
      </w:r>
      <w:r w:rsidRPr="00043EAD">
        <w:rPr>
          <w:rStyle w:val="210pt"/>
          <w:sz w:val="22"/>
          <w:szCs w:val="22"/>
        </w:rPr>
        <w:t>t</w:t>
      </w:r>
      <w:r w:rsidRPr="00043EAD">
        <w:rPr>
          <w:rStyle w:val="210pt"/>
          <w:sz w:val="22"/>
          <w:szCs w:val="22"/>
          <w:lang w:val="ru-RU"/>
        </w:rPr>
        <w:t>=\</w:t>
      </w:r>
      <w:r w:rsidRPr="00043EAD">
        <w:rPr>
          <w:rStyle w:val="210pt"/>
          <w:sz w:val="22"/>
          <w:szCs w:val="22"/>
        </w:rPr>
        <w:t>kT</w:t>
      </w:r>
      <w:r w:rsidRPr="00043EAD">
        <w:rPr>
          <w:rStyle w:val="210pt"/>
          <w:sz w:val="22"/>
          <w:szCs w:val="22"/>
          <w:lang w:val="ru-RU"/>
        </w:rPr>
        <w:t>,</w:t>
      </w:r>
      <w:r w:rsidRPr="00043EAD">
        <w:rPr>
          <w:rStyle w:val="210pt1pt"/>
          <w:sz w:val="22"/>
          <w:szCs w:val="22"/>
          <w:lang w:val="ru-RU"/>
        </w:rPr>
        <w:t xml:space="preserve"> (</w:t>
      </w:r>
      <w:r w:rsidRPr="00043EAD">
        <w:rPr>
          <w:rStyle w:val="210pt1pt"/>
          <w:sz w:val="22"/>
          <w:szCs w:val="22"/>
        </w:rPr>
        <w:t>k</w:t>
      </w:r>
      <w:r w:rsidRPr="00043EAD">
        <w:rPr>
          <w:sz w:val="22"/>
          <w:szCs w:val="22"/>
        </w:rPr>
        <w:t>—1)7, ..., (</w:t>
      </w:r>
      <w:r w:rsidRPr="00043EAD">
        <w:rPr>
          <w:rStyle w:val="210pt1pt"/>
          <w:sz w:val="22"/>
          <w:szCs w:val="22"/>
        </w:rPr>
        <w:t>k</w:t>
      </w:r>
      <w:r w:rsidRPr="00043EAD">
        <w:rPr>
          <w:sz w:val="22"/>
          <w:szCs w:val="22"/>
        </w:rPr>
        <w:t>—</w:t>
      </w:r>
      <w:r w:rsidRPr="00043EAD">
        <w:rPr>
          <w:rStyle w:val="210pt1pt"/>
          <w:sz w:val="22"/>
          <w:szCs w:val="22"/>
          <w:lang w:val="ru-RU" w:eastAsia="ru-RU" w:bidi="ru-RU"/>
        </w:rPr>
        <w:t>т)Т.</w:t>
      </w:r>
    </w:p>
    <w:p w:rsidR="00105859" w:rsidRPr="00043EAD" w:rsidRDefault="007824B5">
      <w:pPr>
        <w:pStyle w:val="60"/>
        <w:shd w:val="clear" w:color="auto" w:fill="auto"/>
        <w:spacing w:before="0" w:after="54" w:line="182" w:lineRule="exact"/>
        <w:ind w:firstLine="400"/>
        <w:rPr>
          <w:sz w:val="22"/>
          <w:szCs w:val="22"/>
        </w:rPr>
      </w:pPr>
      <w:r w:rsidRPr="00043EAD">
        <w:rPr>
          <w:sz w:val="22"/>
          <w:szCs w:val="22"/>
        </w:rPr>
        <w:t>В качестве иллюстрации запишем разностное уравнение для системы, рас</w:t>
      </w:r>
      <w:r w:rsidRPr="00043EAD">
        <w:rPr>
          <w:sz w:val="22"/>
          <w:szCs w:val="22"/>
        </w:rPr>
        <w:softHyphen/>
        <w:t xml:space="preserve">смотренной в примере 10.1. Передаточная функция </w:t>
      </w:r>
      <w:r w:rsidRPr="00043EAD">
        <w:rPr>
          <w:rStyle w:val="6Cambria85pt1pt1"/>
          <w:sz w:val="22"/>
          <w:szCs w:val="22"/>
        </w:rPr>
        <w:t>K</w:t>
      </w:r>
      <w:r w:rsidRPr="00043EAD">
        <w:rPr>
          <w:rStyle w:val="6Cambria85pt1pt1"/>
          <w:sz w:val="22"/>
          <w:szCs w:val="22"/>
          <w:vertAlign w:val="subscript"/>
          <w:lang w:val="ru-RU"/>
        </w:rPr>
        <w:t>}</w:t>
      </w:r>
      <w:r w:rsidRPr="00043EAD">
        <w:rPr>
          <w:rStyle w:val="6Cambria85pt1pt1"/>
          <w:sz w:val="22"/>
          <w:szCs w:val="22"/>
          <w:vertAlign w:val="subscript"/>
        </w:rPr>
        <w:t>x</w:t>
      </w:r>
      <w:r w:rsidRPr="00043EAD">
        <w:rPr>
          <w:rStyle w:val="6Cambria85pt1pt1"/>
          <w:sz w:val="22"/>
          <w:szCs w:val="22"/>
          <w:lang w:val="ru-RU"/>
        </w:rPr>
        <w:t>(</w:t>
      </w:r>
      <w:r w:rsidRPr="00043EAD">
        <w:rPr>
          <w:rStyle w:val="6Cambria85pt1pt1"/>
          <w:sz w:val="22"/>
          <w:szCs w:val="22"/>
        </w:rPr>
        <w:t>z</w:t>
      </w:r>
      <w:r w:rsidRPr="00043EAD">
        <w:rPr>
          <w:rStyle w:val="6Cambria85pt1pt1"/>
          <w:sz w:val="22"/>
          <w:szCs w:val="22"/>
          <w:lang w:val="ru-RU"/>
        </w:rPr>
        <w:t>)</w:t>
      </w:r>
      <w:r w:rsidRPr="00043EAD">
        <w:rPr>
          <w:sz w:val="22"/>
          <w:szCs w:val="22"/>
          <w:lang w:eastAsia="en-US" w:bidi="en-US"/>
        </w:rPr>
        <w:t xml:space="preserve"> </w:t>
      </w:r>
      <w:r w:rsidRPr="00043EAD">
        <w:rPr>
          <w:sz w:val="22"/>
          <w:szCs w:val="22"/>
        </w:rPr>
        <w:t>в этой системе опи</w:t>
      </w:r>
      <w:r w:rsidRPr="00043EAD">
        <w:rPr>
          <w:sz w:val="22"/>
          <w:szCs w:val="22"/>
        </w:rPr>
        <w:softHyphen/>
        <w:t>сывается формулой (10.39). Поделив числитель и знаменатель (10.39) на г, получим</w:t>
      </w:r>
    </w:p>
    <w:p w:rsidR="00105859" w:rsidRPr="00043EAD" w:rsidRDefault="00134C30">
      <w:pPr>
        <w:pStyle w:val="22"/>
        <w:shd w:val="clear" w:color="auto" w:fill="auto"/>
        <w:spacing w:before="0" w:after="40" w:line="190" w:lineRule="exact"/>
        <w:ind w:left="3460" w:firstLine="0"/>
        <w:rPr>
          <w:sz w:val="22"/>
          <w:szCs w:val="22"/>
        </w:rPr>
      </w:pPr>
      <w:r w:rsidRPr="00043EAD">
        <w:rPr>
          <w:noProof/>
          <w:sz w:val="22"/>
          <w:szCs w:val="22"/>
          <w:lang w:bidi="ar-SA"/>
        </w:rPr>
        <mc:AlternateContent>
          <mc:Choice Requires="wps">
            <w:drawing>
              <wp:anchor distT="54610" distB="42545" distL="1066800" distR="63500" simplePos="0" relativeHeight="251930624" behindDoc="1" locked="0" layoutInCell="1" allowOverlap="1" wp14:anchorId="11835089" wp14:editId="75B555BB">
                <wp:simplePos x="0" y="0"/>
                <wp:positionH relativeFrom="margin">
                  <wp:posOffset>3912235</wp:posOffset>
                </wp:positionH>
                <wp:positionV relativeFrom="paragraph">
                  <wp:posOffset>89535</wp:posOffset>
                </wp:positionV>
                <wp:extent cx="356870" cy="101600"/>
                <wp:effectExtent l="0" t="3810" r="0" b="3175"/>
                <wp:wrapSquare wrapText="left"/>
                <wp:docPr id="515" name="Text 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(10.42)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4" o:spid="_x0000_s1667" type="#_x0000_t202" style="position:absolute;left:0;text-align:left;margin-left:308.05pt;margin-top:7.05pt;width:28.1pt;height:8pt;z-index:-251385856;visibility:visible;mso-wrap-style:square;mso-width-percent:0;mso-height-percent:0;mso-wrap-distance-left:84pt;mso-wrap-distance-top:4.3pt;mso-wrap-distance-right:5pt;mso-wrap-distance-bottom:3.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" filled="f" stroked="f">
                <v:textbox style="mso-fit-shape-to-text:t" inset="0,0,0,0">
                  <w:txbxContent>
                    <w:p w:rsidR="00105859" w:rsidRDefault="007824B5">
                      <w:pPr>
                        <w:pStyle w:val="60"/>
                        <w:shd w:val="clear" w:color="auto" w:fill="auto"/>
                        <w:spacing w:before="0" w:line="160" w:lineRule="exact"/>
                        <w:jc w:val="left"/>
                      </w:pPr>
                      <w:r>
                        <w:rPr>
                          <w:rStyle w:val="6Exact"/>
                        </w:rPr>
                        <w:t>(10.42)</w:t>
                      </w:r>
                    </w:p>
                  </w:txbxContent>
                </v:textbox>
                <w10:wrap type="square" side="left" anchorx="margin"/>
              </v:shape>
            </w:pict>
          </mc:Fallback>
        </mc:AlternateContent>
      </w:r>
      <w:r w:rsidR="007824B5" w:rsidRPr="00043EAD">
        <w:rPr>
          <w:rStyle w:val="24"/>
          <w:sz w:val="22"/>
          <w:szCs w:val="22"/>
        </w:rPr>
        <w:t>1-г-</w:t>
      </w:r>
      <w:r w:rsidR="007824B5" w:rsidRPr="00043EAD">
        <w:rPr>
          <w:rStyle w:val="24"/>
          <w:sz w:val="22"/>
          <w:szCs w:val="22"/>
          <w:vertAlign w:val="superscript"/>
        </w:rPr>
        <w:t>1</w:t>
      </w:r>
    </w:p>
    <w:p w:rsidR="00105859" w:rsidRPr="00043EAD" w:rsidRDefault="007824B5">
      <w:pPr>
        <w:pStyle w:val="22"/>
        <w:shd w:val="clear" w:color="auto" w:fill="auto"/>
        <w:spacing w:before="0" w:after="11" w:line="200" w:lineRule="exact"/>
        <w:ind w:firstLine="0"/>
        <w:jc w:val="right"/>
        <w:rPr>
          <w:sz w:val="22"/>
          <w:szCs w:val="22"/>
        </w:rPr>
      </w:pPr>
      <w:r w:rsidRPr="00043EAD">
        <w:rPr>
          <w:sz w:val="22"/>
          <w:szCs w:val="22"/>
        </w:rPr>
        <w:t xml:space="preserve">1 </w:t>
      </w:r>
      <w:r w:rsidRPr="00043EAD">
        <w:rPr>
          <w:rStyle w:val="210pt1pt"/>
          <w:sz w:val="22"/>
          <w:szCs w:val="22"/>
          <w:lang w:val="ru-RU"/>
        </w:rPr>
        <w:t>+(</w:t>
      </w:r>
      <w:r w:rsidRPr="00043EAD">
        <w:rPr>
          <w:rStyle w:val="210pt1pt"/>
          <w:sz w:val="22"/>
          <w:szCs w:val="22"/>
        </w:rPr>
        <w:t>K</w:t>
      </w:r>
      <w:r w:rsidRPr="00043EAD">
        <w:rPr>
          <w:rStyle w:val="210pt1pt"/>
          <w:sz w:val="22"/>
          <w:szCs w:val="22"/>
          <w:vertAlign w:val="subscript"/>
        </w:rPr>
        <w:t>V</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1) г-</w:t>
      </w:r>
      <w:r w:rsidRPr="00043EAD">
        <w:rPr>
          <w:sz w:val="22"/>
          <w:szCs w:val="22"/>
          <w:vertAlign w:val="superscript"/>
        </w:rPr>
        <w:t>1</w:t>
      </w:r>
    </w:p>
    <w:p w:rsidR="00105859" w:rsidRPr="00043EAD" w:rsidRDefault="007824B5">
      <w:pPr>
        <w:pStyle w:val="60"/>
        <w:shd w:val="clear" w:color="auto" w:fill="auto"/>
        <w:spacing w:before="0" w:after="58" w:line="168" w:lineRule="exact"/>
        <w:rPr>
          <w:sz w:val="22"/>
          <w:szCs w:val="22"/>
        </w:rPr>
      </w:pPr>
      <w:r w:rsidRPr="00043EAD">
        <w:rPr>
          <w:sz w:val="22"/>
          <w:szCs w:val="22"/>
        </w:rPr>
        <w:t>Сопоставление (10.40) и (10.42) показывает, что в рассматриваемом случае т = я= 1, &amp;</w:t>
      </w:r>
      <w:r w:rsidRPr="00043EAD">
        <w:rPr>
          <w:sz w:val="22"/>
          <w:szCs w:val="22"/>
          <w:vertAlign w:val="subscript"/>
        </w:rPr>
        <w:t>0</w:t>
      </w:r>
      <w:r w:rsidRPr="00043EAD">
        <w:rPr>
          <w:sz w:val="22"/>
          <w:szCs w:val="22"/>
        </w:rPr>
        <w:t xml:space="preserve">=1, </w:t>
      </w:r>
      <w:r w:rsidRPr="00043EAD">
        <w:rPr>
          <w:sz w:val="22"/>
          <w:szCs w:val="22"/>
          <w:lang w:eastAsia="en-US" w:bidi="en-US"/>
        </w:rPr>
        <w:t>6</w:t>
      </w:r>
      <w:r w:rsidRPr="00043EAD">
        <w:rPr>
          <w:sz w:val="22"/>
          <w:szCs w:val="22"/>
          <w:lang w:val="en-US" w:eastAsia="en-US" w:bidi="en-US"/>
        </w:rPr>
        <w:t>i</w:t>
      </w:r>
      <w:r w:rsidRPr="00043EAD">
        <w:rPr>
          <w:sz w:val="22"/>
          <w:szCs w:val="22"/>
          <w:lang w:eastAsia="en-US" w:bidi="en-US"/>
        </w:rPr>
        <w:t>=</w:t>
      </w:r>
      <w:r w:rsidRPr="00043EAD">
        <w:rPr>
          <w:sz w:val="22"/>
          <w:szCs w:val="22"/>
        </w:rPr>
        <w:t xml:space="preserve">—1, </w:t>
      </w:r>
      <w:r w:rsidRPr="00043EAD">
        <w:rPr>
          <w:rStyle w:val="6Cambria85pt1pt1"/>
          <w:sz w:val="22"/>
          <w:szCs w:val="22"/>
        </w:rPr>
        <w:t>a</w:t>
      </w:r>
      <w:r w:rsidRPr="00043EAD">
        <w:rPr>
          <w:rStyle w:val="6Cambria85pt1pt1"/>
          <w:sz w:val="22"/>
          <w:szCs w:val="22"/>
          <w:lang w:val="ru-RU"/>
        </w:rPr>
        <w:t xml:space="preserve">\ = </w:t>
      </w:r>
      <w:r w:rsidRPr="00043EAD">
        <w:rPr>
          <w:rStyle w:val="6Cambria85pt1pt1"/>
          <w:sz w:val="22"/>
          <w:szCs w:val="22"/>
        </w:rPr>
        <w:t>KvT</w:t>
      </w:r>
      <w:r w:rsidRPr="00043EAD">
        <w:rPr>
          <w:sz w:val="22"/>
          <w:szCs w:val="22"/>
        </w:rPr>
        <w:t>—1 и разностное уравнение, связывающее значения ошибки слежения и воздействия, имеет вид</w:t>
      </w:r>
    </w:p>
    <w:p w:rsidR="00105859" w:rsidRPr="00043EAD" w:rsidRDefault="007824B5">
      <w:pPr>
        <w:pStyle w:val="90"/>
        <w:shd w:val="clear" w:color="auto" w:fill="auto"/>
        <w:tabs>
          <w:tab w:val="left" w:pos="6072"/>
        </w:tabs>
        <w:spacing w:after="126" w:line="170" w:lineRule="exact"/>
        <w:ind w:left="2020"/>
        <w:jc w:val="both"/>
        <w:rPr>
          <w:sz w:val="22"/>
          <w:szCs w:val="22"/>
          <w:lang w:val="ru-RU"/>
        </w:rPr>
      </w:pPr>
      <w:r w:rsidRPr="00043EAD">
        <w:rPr>
          <w:rStyle w:val="91pt"/>
          <w:i/>
          <w:iCs/>
          <w:sz w:val="22"/>
          <w:szCs w:val="22"/>
        </w:rPr>
        <w:t>x</w:t>
      </w:r>
      <w:r w:rsidRPr="00043EAD">
        <w:rPr>
          <w:rStyle w:val="91pt"/>
          <w:i/>
          <w:iCs/>
          <w:sz w:val="22"/>
          <w:szCs w:val="22"/>
          <w:vertAlign w:val="subscript"/>
        </w:rPr>
        <w:t>h</w:t>
      </w:r>
      <w:r w:rsidRPr="00043EAD">
        <w:rPr>
          <w:rStyle w:val="91pt"/>
          <w:i/>
          <w:iCs/>
          <w:sz w:val="22"/>
          <w:szCs w:val="22"/>
          <w:lang w:val="ru-RU"/>
        </w:rPr>
        <w:t xml:space="preserve"> = %</w:t>
      </w:r>
      <w:r w:rsidRPr="00043EAD">
        <w:rPr>
          <w:rStyle w:val="91pt"/>
          <w:i/>
          <w:iCs/>
          <w:sz w:val="22"/>
          <w:szCs w:val="22"/>
          <w:vertAlign w:val="subscript"/>
        </w:rPr>
        <w:t>h</w:t>
      </w:r>
      <w:r w:rsidRPr="00043EAD">
        <w:rPr>
          <w:rStyle w:val="91pt"/>
          <w:i/>
          <w:iCs/>
          <w:sz w:val="22"/>
          <w:szCs w:val="22"/>
          <w:lang w:val="ru-RU"/>
        </w:rPr>
        <w:t xml:space="preserve"> — %</w:t>
      </w:r>
      <w:r w:rsidRPr="00043EAD">
        <w:rPr>
          <w:rStyle w:val="91pt"/>
          <w:i/>
          <w:iCs/>
          <w:sz w:val="22"/>
          <w:szCs w:val="22"/>
          <w:vertAlign w:val="subscript"/>
        </w:rPr>
        <w:t>k</w:t>
      </w:r>
      <w:r w:rsidRPr="00043EAD">
        <w:rPr>
          <w:rStyle w:val="91pt"/>
          <w:i/>
          <w:iCs/>
          <w:sz w:val="22"/>
          <w:szCs w:val="22"/>
          <w:lang w:val="ru-RU"/>
        </w:rPr>
        <w:t>_</w:t>
      </w:r>
      <w:r w:rsidRPr="00043EAD">
        <w:rPr>
          <w:rStyle w:val="91pt"/>
          <w:i/>
          <w:iCs/>
          <w:sz w:val="22"/>
          <w:szCs w:val="22"/>
          <w:vertAlign w:val="subscript"/>
        </w:rPr>
        <w:t>x</w:t>
      </w:r>
      <w:r w:rsidRPr="00043EAD">
        <w:rPr>
          <w:rStyle w:val="91pt"/>
          <w:i/>
          <w:iCs/>
          <w:sz w:val="22"/>
          <w:szCs w:val="22"/>
          <w:lang w:val="ru-RU"/>
        </w:rPr>
        <w:t>-(</w:t>
      </w:r>
      <w:r w:rsidRPr="00043EAD">
        <w:rPr>
          <w:rStyle w:val="91pt"/>
          <w:i/>
          <w:iCs/>
          <w:sz w:val="22"/>
          <w:szCs w:val="22"/>
        </w:rPr>
        <w:t>K</w:t>
      </w:r>
      <w:r w:rsidRPr="00043EAD">
        <w:rPr>
          <w:rStyle w:val="91pt"/>
          <w:i/>
          <w:iCs/>
          <w:sz w:val="22"/>
          <w:szCs w:val="22"/>
          <w:vertAlign w:val="subscript"/>
        </w:rPr>
        <w:t>v</w:t>
      </w:r>
      <w:r w:rsidRPr="00043EAD">
        <w:rPr>
          <w:rStyle w:val="91pt"/>
          <w:i/>
          <w:iCs/>
          <w:sz w:val="22"/>
          <w:szCs w:val="22"/>
        </w:rPr>
        <w:t>r</w:t>
      </w:r>
      <w:r w:rsidRPr="00043EAD">
        <w:rPr>
          <w:rStyle w:val="91pt"/>
          <w:i/>
          <w:iCs/>
          <w:sz w:val="22"/>
          <w:szCs w:val="22"/>
          <w:lang w:val="ru-RU"/>
        </w:rPr>
        <w:t>—</w:t>
      </w:r>
      <w:r w:rsidRPr="00043EAD">
        <w:rPr>
          <w:rStyle w:val="9CenturySchoolbook8pt"/>
          <w:sz w:val="22"/>
          <w:szCs w:val="22"/>
          <w:lang w:eastAsia="en-US" w:bidi="en-US"/>
        </w:rPr>
        <w:t xml:space="preserve"> </w:t>
      </w:r>
      <w:r w:rsidRPr="00043EAD">
        <w:rPr>
          <w:rStyle w:val="9CenturySchoolbook8pt"/>
          <w:sz w:val="22"/>
          <w:szCs w:val="22"/>
        </w:rPr>
        <w:t>!)**_,.</w:t>
      </w:r>
      <w:r w:rsidRPr="00043EAD">
        <w:rPr>
          <w:rStyle w:val="9CenturySchoolbook8pt"/>
          <w:sz w:val="22"/>
          <w:szCs w:val="22"/>
        </w:rPr>
        <w:tab/>
        <w:t>(10.43)</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В ряде случаев, некоторые из которых рассматриваются в гл. 11, исходным описанием дискретной системы является разно</w:t>
      </w:r>
      <w:r w:rsidRPr="00043EAD">
        <w:rPr>
          <w:sz w:val="22"/>
          <w:szCs w:val="22"/>
        </w:rPr>
        <w:softHyphen/>
        <w:t>стное уравнение вида (10.41). Зная его, можно найти передаточ</w:t>
      </w:r>
      <w:r w:rsidRPr="00043EAD">
        <w:rPr>
          <w:sz w:val="22"/>
          <w:szCs w:val="22"/>
        </w:rPr>
        <w:softHyphen/>
        <w:t>ную функцию дискретной системы. Для этого необходимо выпол</w:t>
      </w:r>
      <w:r w:rsidRPr="00043EAD">
        <w:rPr>
          <w:sz w:val="22"/>
          <w:szCs w:val="22"/>
        </w:rPr>
        <w:softHyphen/>
        <w:t xml:space="preserve">нить с использованием теоремы сдвига </w:t>
      </w:r>
      <w:r w:rsidRPr="00043EAD">
        <w:rPr>
          <w:rStyle w:val="2TimesNewRoman105pt0pt"/>
          <w:rFonts w:eastAsia="Century Schoolbook"/>
          <w:sz w:val="22"/>
          <w:szCs w:val="22"/>
        </w:rPr>
        <w:t>2</w:t>
      </w:r>
      <w:r w:rsidRPr="00043EAD">
        <w:rPr>
          <w:sz w:val="22"/>
          <w:szCs w:val="22"/>
        </w:rPr>
        <w:t xml:space="preserve">-преобразование обеих частей уравнения (10.41) и определить, пользуясь выражением, отношение </w:t>
      </w:r>
      <w:r w:rsidRPr="00043EAD">
        <w:rPr>
          <w:rStyle w:val="210pt1pt"/>
          <w:sz w:val="22"/>
          <w:szCs w:val="22"/>
        </w:rPr>
        <w:t>V</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rStyle w:val="210pt1pt"/>
          <w:sz w:val="22"/>
          <w:szCs w:val="22"/>
        </w:rPr>
        <w:t>A</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p>
    <w:p w:rsidR="00105859" w:rsidRPr="00043EAD" w:rsidRDefault="007824B5">
      <w:pPr>
        <w:pStyle w:val="22"/>
        <w:shd w:val="clear" w:color="auto" w:fill="auto"/>
        <w:spacing w:before="0" w:after="69" w:line="211" w:lineRule="exact"/>
        <w:ind w:firstLine="400"/>
        <w:jc w:val="both"/>
        <w:rPr>
          <w:sz w:val="22"/>
          <w:szCs w:val="22"/>
        </w:rPr>
      </w:pPr>
      <w:r w:rsidRPr="00043EAD">
        <w:rPr>
          <w:sz w:val="22"/>
          <w:szCs w:val="22"/>
        </w:rPr>
        <w:t xml:space="preserve">Операторные коэффициенты передачи. Разностное уравнение дискретной системы вида (10.41). можно записать в компактной форме, если использовать операторный коэффициент передачи. Для его получения введем оператор </w:t>
      </w:r>
      <w:r w:rsidRPr="00043EAD">
        <w:rPr>
          <w:rStyle w:val="210pt1pt"/>
          <w:sz w:val="22"/>
          <w:szCs w:val="22"/>
          <w:lang w:val="ru-RU" w:eastAsia="ru-RU" w:bidi="ru-RU"/>
        </w:rPr>
        <w:t>с,</w:t>
      </w:r>
      <w:r w:rsidRPr="00043EAD">
        <w:rPr>
          <w:sz w:val="22"/>
          <w:szCs w:val="22"/>
        </w:rPr>
        <w:t xml:space="preserve"> действие которого на вре</w:t>
      </w:r>
      <w:r w:rsidRPr="00043EAD">
        <w:rPr>
          <w:sz w:val="22"/>
          <w:szCs w:val="22"/>
        </w:rPr>
        <w:softHyphen/>
        <w:t xml:space="preserve">менную функцию </w:t>
      </w:r>
      <w:r w:rsidRPr="00043EAD">
        <w:rPr>
          <w:rStyle w:val="210pt1pt"/>
          <w:sz w:val="22"/>
          <w:szCs w:val="22"/>
        </w:rPr>
        <w:t>v</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приводит к ее сдвигу по времени на вели</w:t>
      </w:r>
      <w:r w:rsidRPr="00043EAD">
        <w:rPr>
          <w:sz w:val="22"/>
          <w:szCs w:val="22"/>
        </w:rPr>
        <w:softHyphen/>
        <w:t xml:space="preserve">чину </w:t>
      </w:r>
      <w:r w:rsidRPr="00043EAD">
        <w:rPr>
          <w:rStyle w:val="210pt1pt"/>
          <w:sz w:val="22"/>
          <w:szCs w:val="22"/>
          <w:lang w:val="ru-RU" w:eastAsia="ru-RU" w:bidi="ru-RU"/>
        </w:rPr>
        <w:t>Т.</w:t>
      </w:r>
      <w:r w:rsidRPr="00043EAD">
        <w:rPr>
          <w:sz w:val="22"/>
          <w:szCs w:val="22"/>
        </w:rPr>
        <w:t xml:space="preserve"> При этом выполняются следующие, соотношения:</w:t>
      </w:r>
    </w:p>
    <w:p w:rsidR="00105859" w:rsidRPr="00043EAD" w:rsidRDefault="007824B5">
      <w:pPr>
        <w:pStyle w:val="70"/>
        <w:shd w:val="clear" w:color="auto" w:fill="auto"/>
        <w:spacing w:before="0" w:after="0" w:line="200" w:lineRule="exact"/>
        <w:jc w:val="center"/>
        <w:rPr>
          <w:sz w:val="22"/>
          <w:szCs w:val="22"/>
          <w:lang w:val="ru-RU"/>
        </w:rPr>
      </w:pPr>
      <w:r w:rsidRPr="00043EAD">
        <w:rPr>
          <w:rStyle w:val="70pt"/>
          <w:i/>
          <w:iCs/>
          <w:sz w:val="22"/>
          <w:szCs w:val="22"/>
        </w:rPr>
        <w:t>cv</w:t>
      </w:r>
      <w:r w:rsidRPr="00043EAD">
        <w:rPr>
          <w:rStyle w:val="70pt"/>
          <w:i/>
          <w:iCs/>
          <w:sz w:val="22"/>
          <w:szCs w:val="22"/>
          <w:lang w:val="ru-RU"/>
        </w:rPr>
        <w:t>(</w:t>
      </w:r>
      <w:r w:rsidRPr="00043EAD">
        <w:rPr>
          <w:rStyle w:val="70pt"/>
          <w:i/>
          <w:iCs/>
          <w:sz w:val="22"/>
          <w:szCs w:val="22"/>
        </w:rPr>
        <w:t>t</w:t>
      </w:r>
      <w:r w:rsidRPr="00043EAD">
        <w:rPr>
          <w:rStyle w:val="70pt"/>
          <w:i/>
          <w:iCs/>
          <w:sz w:val="22"/>
          <w:szCs w:val="22"/>
          <w:lang w:val="ru-RU"/>
        </w:rPr>
        <w:t>)</w:t>
      </w:r>
      <w:r w:rsidRPr="00043EAD">
        <w:rPr>
          <w:sz w:val="22"/>
          <w:szCs w:val="22"/>
          <w:lang w:val="ru-RU"/>
        </w:rPr>
        <w:t xml:space="preserve"> = </w:t>
      </w:r>
      <w:r w:rsidRPr="00043EAD">
        <w:rPr>
          <w:sz w:val="22"/>
          <w:szCs w:val="22"/>
        </w:rPr>
        <w:t>v</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T</w:t>
      </w:r>
      <w:r w:rsidRPr="00043EAD">
        <w:rPr>
          <w:sz w:val="22"/>
          <w:szCs w:val="22"/>
          <w:lang w:val="ru-RU"/>
        </w:rPr>
        <w:t>),</w:t>
      </w:r>
      <w:r w:rsidRPr="00043EAD">
        <w:rPr>
          <w:sz w:val="22"/>
          <w:szCs w:val="22"/>
        </w:rPr>
        <w:t>c</w:t>
      </w:r>
      <w:r w:rsidRPr="00043EAD">
        <w:rPr>
          <w:sz w:val="22"/>
          <w:szCs w:val="22"/>
          <w:vertAlign w:val="superscript"/>
          <w:lang w:val="ru-RU"/>
        </w:rPr>
        <w:t>2</w:t>
      </w:r>
      <w:r w:rsidRPr="00043EAD">
        <w:rPr>
          <w:sz w:val="22"/>
          <w:szCs w:val="22"/>
        </w:rPr>
        <w:t>v</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v</w:t>
      </w:r>
      <w:r w:rsidRPr="00043EAD">
        <w:rPr>
          <w:sz w:val="22"/>
          <w:szCs w:val="22"/>
          <w:lang w:val="ru-RU"/>
        </w:rPr>
        <w:t>(</w:t>
      </w:r>
      <w:r w:rsidRPr="00043EAD">
        <w:rPr>
          <w:sz w:val="22"/>
          <w:szCs w:val="22"/>
        </w:rPr>
        <w:t>t</w:t>
      </w:r>
      <w:r w:rsidRPr="00043EAD">
        <w:rPr>
          <w:sz w:val="22"/>
          <w:szCs w:val="22"/>
          <w:lang w:val="ru-RU"/>
        </w:rPr>
        <w:t>—2</w:t>
      </w:r>
      <w:r w:rsidRPr="00043EAD">
        <w:rPr>
          <w:sz w:val="22"/>
          <w:szCs w:val="22"/>
        </w:rPr>
        <w:t>T</w:t>
      </w:r>
      <w:r w:rsidRPr="00043EAD">
        <w:rPr>
          <w:sz w:val="22"/>
          <w:szCs w:val="22"/>
          <w:lang w:val="ru-RU"/>
        </w:rPr>
        <w:t xml:space="preserve">), </w:t>
      </w:r>
      <w:r w:rsidRPr="00043EAD">
        <w:rPr>
          <w:sz w:val="22"/>
          <w:szCs w:val="22"/>
          <w:lang w:val="ru-RU" w:eastAsia="ru-RU" w:bidi="ru-RU"/>
        </w:rPr>
        <w:t>. .</w:t>
      </w:r>
      <w:r w:rsidRPr="00043EAD">
        <w:rPr>
          <w:rStyle w:val="795pt0pt"/>
          <w:sz w:val="22"/>
          <w:szCs w:val="22"/>
        </w:rPr>
        <w:t xml:space="preserve"> ., </w:t>
      </w:r>
      <w:r w:rsidRPr="00043EAD">
        <w:rPr>
          <w:sz w:val="22"/>
          <w:szCs w:val="22"/>
        </w:rPr>
        <w:t>c</w:t>
      </w:r>
      <w:r w:rsidRPr="00043EAD">
        <w:rPr>
          <w:sz w:val="22"/>
          <w:szCs w:val="22"/>
          <w:vertAlign w:val="superscript"/>
        </w:rPr>
        <w:t>n</w:t>
      </w:r>
      <w:r w:rsidRPr="00043EAD">
        <w:rPr>
          <w:sz w:val="22"/>
          <w:szCs w:val="22"/>
        </w:rPr>
        <w:t>v</w:t>
      </w:r>
      <w:r w:rsidRPr="00043EAD">
        <w:rPr>
          <w:sz w:val="22"/>
          <w:szCs w:val="22"/>
          <w:lang w:val="ru-RU"/>
        </w:rPr>
        <w:t>(</w:t>
      </w:r>
      <w:r w:rsidRPr="00043EAD">
        <w:rPr>
          <w:sz w:val="22"/>
          <w:szCs w:val="22"/>
        </w:rPr>
        <w:t>t</w:t>
      </w:r>
      <w:r w:rsidRPr="00043EAD">
        <w:rPr>
          <w:sz w:val="22"/>
          <w:szCs w:val="22"/>
          <w:lang w:val="ru-RU"/>
        </w:rPr>
        <w:t xml:space="preserve">) = </w:t>
      </w:r>
      <w:r w:rsidRPr="00043EAD">
        <w:rPr>
          <w:sz w:val="22"/>
          <w:szCs w:val="22"/>
        </w:rPr>
        <w:t>v</w:t>
      </w:r>
      <w:r w:rsidRPr="00043EAD">
        <w:rPr>
          <w:sz w:val="22"/>
          <w:szCs w:val="22"/>
          <w:lang w:val="ru-RU"/>
        </w:rPr>
        <w:t>(</w:t>
      </w:r>
      <w:r w:rsidRPr="00043EAD">
        <w:rPr>
          <w:sz w:val="22"/>
          <w:szCs w:val="22"/>
        </w:rPr>
        <w:t>t</w:t>
      </w:r>
      <w:r w:rsidRPr="00043EAD">
        <w:rPr>
          <w:sz w:val="22"/>
          <w:szCs w:val="22"/>
          <w:lang w:val="ru-RU"/>
        </w:rPr>
        <w:t>—</w:t>
      </w:r>
      <w:r w:rsidRPr="00043EAD">
        <w:rPr>
          <w:sz w:val="22"/>
          <w:szCs w:val="22"/>
          <w:lang w:val="ru-RU" w:eastAsia="ru-RU" w:bidi="ru-RU"/>
        </w:rPr>
        <w:t>п Т).</w:t>
      </w:r>
      <w:r w:rsidRPr="00043EAD">
        <w:rPr>
          <w:sz w:val="22"/>
          <w:szCs w:val="22"/>
          <w:lang w:val="ru-RU"/>
        </w:rPr>
        <w:br w:type="page"/>
      </w:r>
    </w:p>
    <w:p w:rsidR="00105859" w:rsidRPr="00043EAD" w:rsidRDefault="007824B5">
      <w:pPr>
        <w:pStyle w:val="22"/>
        <w:shd w:val="clear" w:color="auto" w:fill="auto"/>
        <w:spacing w:before="0" w:after="29" w:line="216" w:lineRule="exact"/>
        <w:ind w:firstLine="0"/>
        <w:jc w:val="both"/>
        <w:rPr>
          <w:sz w:val="22"/>
          <w:szCs w:val="22"/>
        </w:rPr>
      </w:pPr>
      <w:r w:rsidRPr="00043EAD">
        <w:rPr>
          <w:sz w:val="22"/>
          <w:szCs w:val="22"/>
        </w:rPr>
        <w:lastRenderedPageBreak/>
        <w:t xml:space="preserve">При использовании введенного оператора </w:t>
      </w:r>
      <w:r w:rsidRPr="00043EAD">
        <w:rPr>
          <w:rStyle w:val="210pt1pt"/>
          <w:sz w:val="22"/>
          <w:szCs w:val="22"/>
          <w:lang w:val="ru-RU" w:eastAsia="ru-RU" w:bidi="ru-RU"/>
        </w:rPr>
        <w:t>с</w:t>
      </w:r>
      <w:r w:rsidRPr="00043EAD">
        <w:rPr>
          <w:sz w:val="22"/>
          <w:szCs w:val="22"/>
        </w:rPr>
        <w:t xml:space="preserve"> уравнение (10.41) за</w:t>
      </w:r>
      <w:r w:rsidRPr="00043EAD">
        <w:rPr>
          <w:sz w:val="22"/>
          <w:szCs w:val="22"/>
        </w:rPr>
        <w:softHyphen/>
        <w:t>писывается в виде</w:t>
      </w:r>
    </w:p>
    <w:p w:rsidR="00105859" w:rsidRPr="00043EAD" w:rsidRDefault="007824B5">
      <w:pPr>
        <w:pStyle w:val="70"/>
        <w:shd w:val="clear" w:color="auto" w:fill="auto"/>
        <w:tabs>
          <w:tab w:val="left" w:pos="6061"/>
        </w:tabs>
        <w:spacing w:before="0" w:after="0" w:line="254" w:lineRule="exact"/>
        <w:ind w:left="2580"/>
        <w:rPr>
          <w:sz w:val="22"/>
          <w:szCs w:val="22"/>
          <w:lang w:val="ru-RU"/>
        </w:rPr>
      </w:pPr>
      <w:r w:rsidRPr="00043EAD">
        <w:rPr>
          <w:sz w:val="22"/>
          <w:szCs w:val="22"/>
        </w:rPr>
        <w:t>v</w:t>
      </w:r>
      <w:r w:rsidRPr="00043EAD">
        <w:rPr>
          <w:sz w:val="22"/>
          <w:szCs w:val="22"/>
          <w:lang w:val="ru-RU"/>
        </w:rPr>
        <w:t>(</w:t>
      </w:r>
      <w:r w:rsidRPr="00043EAD">
        <w:rPr>
          <w:sz w:val="22"/>
          <w:szCs w:val="22"/>
        </w:rPr>
        <w:t>kT</w:t>
      </w:r>
      <w:r w:rsidRPr="00043EAD">
        <w:rPr>
          <w:sz w:val="22"/>
          <w:szCs w:val="22"/>
          <w:lang w:val="ru-RU"/>
        </w:rPr>
        <w:t xml:space="preserve">) = </w:t>
      </w:r>
      <w:r w:rsidRPr="00043EAD">
        <w:rPr>
          <w:sz w:val="22"/>
          <w:szCs w:val="22"/>
        </w:rPr>
        <w:t>K</w:t>
      </w:r>
      <w:r w:rsidRPr="00043EAD">
        <w:rPr>
          <w:sz w:val="22"/>
          <w:szCs w:val="22"/>
          <w:lang w:val="ru-RU"/>
        </w:rPr>
        <w:t>{</w:t>
      </w:r>
      <w:r w:rsidRPr="00043EAD">
        <w:rPr>
          <w:sz w:val="22"/>
          <w:szCs w:val="22"/>
        </w:rPr>
        <w:t>c</w:t>
      </w:r>
      <w:r w:rsidRPr="00043EAD">
        <w:rPr>
          <w:sz w:val="22"/>
          <w:szCs w:val="22"/>
          <w:lang w:val="ru-RU"/>
        </w:rPr>
        <w:t>)</w:t>
      </w:r>
      <w:r w:rsidRPr="00043EAD">
        <w:rPr>
          <w:sz w:val="22"/>
          <w:szCs w:val="22"/>
        </w:rPr>
        <w:t>b</w:t>
      </w:r>
      <w:r w:rsidRPr="00043EAD">
        <w:rPr>
          <w:sz w:val="22"/>
          <w:szCs w:val="22"/>
          <w:lang w:val="ru-RU"/>
        </w:rPr>
        <w:t>(</w:t>
      </w:r>
      <w:r w:rsidRPr="00043EAD">
        <w:rPr>
          <w:sz w:val="22"/>
          <w:szCs w:val="22"/>
        </w:rPr>
        <w:t>kT</w:t>
      </w:r>
      <w:r w:rsidRPr="00043EAD">
        <w:rPr>
          <w:sz w:val="22"/>
          <w:szCs w:val="22"/>
          <w:lang w:val="ru-RU"/>
        </w:rPr>
        <w:t>),</w:t>
      </w:r>
      <w:r w:rsidRPr="00043EAD">
        <w:rPr>
          <w:rStyle w:val="795pt0pt"/>
          <w:sz w:val="22"/>
          <w:szCs w:val="22"/>
          <w:lang w:eastAsia="en-US" w:bidi="en-US"/>
        </w:rPr>
        <w:tab/>
      </w:r>
      <w:r w:rsidRPr="00043EAD">
        <w:rPr>
          <w:rStyle w:val="795pt0pt"/>
          <w:sz w:val="22"/>
          <w:szCs w:val="22"/>
        </w:rPr>
        <w:t>(10.44)</w:t>
      </w:r>
    </w:p>
    <w:p w:rsidR="00105859" w:rsidRPr="00043EAD" w:rsidRDefault="007824B5">
      <w:pPr>
        <w:pStyle w:val="22"/>
        <w:shd w:val="clear" w:color="auto" w:fill="auto"/>
        <w:spacing w:before="0" w:after="112" w:line="254" w:lineRule="exact"/>
        <w:ind w:firstLine="0"/>
        <w:jc w:val="both"/>
        <w:rPr>
          <w:sz w:val="22"/>
          <w:szCs w:val="22"/>
        </w:rPr>
      </w:pPr>
      <w:r w:rsidRPr="00043EAD">
        <w:rPr>
          <w:sz w:val="22"/>
          <w:szCs w:val="22"/>
        </w:rPr>
        <w:t>где</w:t>
      </w:r>
    </w:p>
    <w:p w:rsidR="00105859" w:rsidRPr="00043EAD" w:rsidRDefault="007824B5">
      <w:pPr>
        <w:pStyle w:val="22"/>
        <w:shd w:val="clear" w:color="auto" w:fill="auto"/>
        <w:tabs>
          <w:tab w:val="left" w:pos="6061"/>
        </w:tabs>
        <w:spacing w:before="0" w:after="28" w:line="190" w:lineRule="exact"/>
        <w:ind w:left="1980" w:firstLine="0"/>
        <w:jc w:val="both"/>
        <w:rPr>
          <w:sz w:val="22"/>
          <w:szCs w:val="22"/>
        </w:rPr>
      </w:pPr>
      <w:r w:rsidRPr="00043EAD">
        <w:rPr>
          <w:sz w:val="22"/>
          <w:szCs w:val="22"/>
        </w:rPr>
        <w:t xml:space="preserve">/С(с)= </w:t>
      </w:r>
      <w:r w:rsidRPr="00043EAD">
        <w:rPr>
          <w:rStyle w:val="2e"/>
          <w:sz w:val="22"/>
          <w:szCs w:val="22"/>
          <w:lang w:eastAsia="en-US" w:bidi="en-US"/>
        </w:rPr>
        <w:t>*</w:t>
      </w:r>
      <w:r w:rsidRPr="00043EAD">
        <w:rPr>
          <w:rStyle w:val="2e"/>
          <w:sz w:val="22"/>
          <w:szCs w:val="22"/>
          <w:vertAlign w:val="superscript"/>
          <w:lang w:val="en-US" w:eastAsia="en-US" w:bidi="en-US"/>
        </w:rPr>
        <w:t>a</w:t>
      </w:r>
      <w:r w:rsidRPr="00043EAD">
        <w:rPr>
          <w:rStyle w:val="2e"/>
          <w:sz w:val="22"/>
          <w:szCs w:val="22"/>
          <w:vertAlign w:val="superscript"/>
          <w:lang w:eastAsia="en-US" w:bidi="en-US"/>
        </w:rPr>
        <w:t xml:space="preserve"> +</w:t>
      </w:r>
      <w:r w:rsidRPr="00043EAD">
        <w:rPr>
          <w:rStyle w:val="2e"/>
          <w:sz w:val="22"/>
          <w:szCs w:val="22"/>
          <w:lang w:eastAsia="en-US" w:bidi="en-US"/>
        </w:rPr>
        <w:t xml:space="preserve"> *</w:t>
      </w:r>
      <w:r w:rsidRPr="00043EAD">
        <w:rPr>
          <w:rStyle w:val="2e"/>
          <w:sz w:val="22"/>
          <w:szCs w:val="22"/>
          <w:vertAlign w:val="superscript"/>
          <w:lang w:val="en-US" w:eastAsia="en-US" w:bidi="en-US"/>
        </w:rPr>
        <w:t>tC</w:t>
      </w:r>
      <w:r w:rsidRPr="00043EAD">
        <w:rPr>
          <w:rStyle w:val="2e"/>
          <w:sz w:val="22"/>
          <w:szCs w:val="22"/>
          <w:vertAlign w:val="superscript"/>
          <w:lang w:eastAsia="en-US" w:bidi="en-US"/>
        </w:rPr>
        <w:t>+</w:t>
      </w:r>
      <w:r w:rsidRPr="00043EAD">
        <w:rPr>
          <w:rStyle w:val="2e"/>
          <w:sz w:val="22"/>
          <w:szCs w:val="22"/>
          <w:lang w:eastAsia="en-US" w:bidi="en-US"/>
        </w:rPr>
        <w:t xml:space="preserve"> </w:t>
      </w:r>
      <w:r w:rsidRPr="00043EAD">
        <w:rPr>
          <w:rStyle w:val="2e"/>
          <w:sz w:val="22"/>
          <w:szCs w:val="22"/>
        </w:rPr>
        <w:t>~ ~ • + *”</w:t>
      </w:r>
      <w:r w:rsidRPr="00043EAD">
        <w:rPr>
          <w:sz w:val="22"/>
          <w:szCs w:val="22"/>
        </w:rPr>
        <w:t>■</w:t>
      </w:r>
      <w:r w:rsidRPr="00043EAD">
        <w:rPr>
          <w:rStyle w:val="2e"/>
          <w:sz w:val="22"/>
          <w:szCs w:val="22"/>
        </w:rPr>
        <w:t>/"-</w:t>
      </w:r>
      <w:r w:rsidRPr="00043EAD">
        <w:rPr>
          <w:sz w:val="22"/>
          <w:szCs w:val="22"/>
        </w:rPr>
        <w:tab/>
        <w:t>(Ю.45)</w:t>
      </w:r>
    </w:p>
    <w:p w:rsidR="00105859" w:rsidRPr="00043EAD" w:rsidRDefault="007824B5">
      <w:pPr>
        <w:pStyle w:val="1190"/>
        <w:shd w:val="clear" w:color="auto" w:fill="auto"/>
        <w:spacing w:before="0" w:after="1" w:line="220" w:lineRule="exact"/>
        <w:ind w:left="2760"/>
        <w:rPr>
          <w:sz w:val="22"/>
          <w:szCs w:val="22"/>
        </w:rPr>
      </w:pPr>
      <w:r w:rsidRPr="00043EAD">
        <w:rPr>
          <w:sz w:val="22"/>
          <w:szCs w:val="22"/>
        </w:rPr>
        <w:t xml:space="preserve">1 4- </w:t>
      </w:r>
      <w:r w:rsidRPr="00043EAD">
        <w:rPr>
          <w:rStyle w:val="119FranklinGothicBook11pt1pt"/>
          <w:vertAlign w:val="superscript"/>
        </w:rPr>
        <w:t>a</w:t>
      </w:r>
      <w:r w:rsidRPr="00043EAD">
        <w:rPr>
          <w:rStyle w:val="119FranklinGothicBook11pt1pt"/>
        </w:rPr>
        <w:t>i</w:t>
      </w:r>
      <w:r w:rsidRPr="00043EAD">
        <w:rPr>
          <w:rStyle w:val="119FranklinGothicBook11pt1pt"/>
          <w:vertAlign w:val="superscript"/>
          <w:lang w:val="ru-RU" w:eastAsia="ru-RU" w:bidi="ru-RU"/>
        </w:rPr>
        <w:t>с</w:t>
      </w:r>
      <w:r w:rsidRPr="00043EAD">
        <w:rPr>
          <w:sz w:val="22"/>
          <w:szCs w:val="22"/>
        </w:rPr>
        <w:t xml:space="preserve"> 4- • • • 4- </w:t>
      </w:r>
      <w:r w:rsidRPr="00043EAD">
        <w:rPr>
          <w:rStyle w:val="119FranklinGothicBook11pt0pt"/>
          <w:vertAlign w:val="superscript"/>
        </w:rPr>
        <w:t>а</w:t>
      </w:r>
      <w:r w:rsidRPr="00043EAD">
        <w:rPr>
          <w:rStyle w:val="119FranklinGothicBook11pt0pt"/>
        </w:rPr>
        <w:t>пс</w:t>
      </w:r>
      <w:r w:rsidRPr="00043EAD">
        <w:rPr>
          <w:rStyle w:val="119FranklinGothicBook11pt0pt"/>
          <w:vertAlign w:val="superscript"/>
        </w:rPr>
        <w:t>п</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операторный коэффициент передачи дискретной системы. Как видно из (10.40), (10.45), операторный коэффициент передачи, связывающий процессы на входе и выходе дискретной системы, можно получить из ее дискретной передаточной функции, запи</w:t>
      </w:r>
      <w:r w:rsidRPr="00043EAD">
        <w:rPr>
          <w:sz w:val="22"/>
          <w:szCs w:val="22"/>
        </w:rPr>
        <w:softHyphen/>
        <w:t xml:space="preserve">санной в форме (10.40), заменой комплексной переменной </w:t>
      </w:r>
      <w:r w:rsidRPr="00043EAD">
        <w:rPr>
          <w:sz w:val="22"/>
          <w:szCs w:val="22"/>
          <w:lang w:val="en-US" w:eastAsia="en-US" w:bidi="en-US"/>
        </w:rPr>
        <w:t>z</w:t>
      </w:r>
      <w:r w:rsidRPr="00043EAD">
        <w:rPr>
          <w:sz w:val="22"/>
          <w:szCs w:val="22"/>
          <w:vertAlign w:val="superscript"/>
          <w:lang w:eastAsia="en-US" w:bidi="en-US"/>
        </w:rPr>
        <w:t>_1</w:t>
      </w:r>
      <w:r w:rsidRPr="00043EAD">
        <w:rPr>
          <w:sz w:val="22"/>
          <w:szCs w:val="22"/>
          <w:lang w:eastAsia="en-US" w:bidi="en-US"/>
        </w:rPr>
        <w:t xml:space="preserve"> </w:t>
      </w:r>
      <w:r w:rsidRPr="00043EAD">
        <w:rPr>
          <w:sz w:val="22"/>
          <w:szCs w:val="22"/>
        </w:rPr>
        <w:t xml:space="preserve">на оператор </w:t>
      </w:r>
      <w:r w:rsidRPr="00043EAD">
        <w:rPr>
          <w:rStyle w:val="210pt1pt"/>
          <w:sz w:val="22"/>
          <w:szCs w:val="22"/>
          <w:lang w:val="ru-RU" w:eastAsia="ru-RU" w:bidi="ru-RU"/>
        </w:rPr>
        <w:t>с.</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Комплексные коэффициенты передачи дискретной системы. При</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анализе устойчивости непрерывных систем с использованием час</w:t>
      </w:r>
      <w:r w:rsidRPr="00043EAD">
        <w:rPr>
          <w:sz w:val="22"/>
          <w:szCs w:val="22"/>
        </w:rPr>
        <w:softHyphen/>
        <w:t>тотных критериев устойчивости, а также при анализе случайных процессов в таких системах их удобным математическим описа</w:t>
      </w:r>
      <w:r w:rsidRPr="00043EAD">
        <w:rPr>
          <w:sz w:val="22"/>
          <w:szCs w:val="22"/>
        </w:rPr>
        <w:softHyphen/>
        <w:t xml:space="preserve">нием является комплексный коэффициент передачи. Аналогичное положение сохраняется и в дискретных системах. Комплексный коэффициент передачи дискретной системы может быть получен из ее передаточной функции </w:t>
      </w:r>
      <w:r w:rsidRPr="00043EAD">
        <w:rPr>
          <w:rStyle w:val="210pt1pt"/>
          <w:sz w:val="22"/>
          <w:szCs w:val="22"/>
        </w:rPr>
        <w:t>K</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при постановке </w:t>
      </w:r>
      <w:r w:rsidRPr="00043EAD">
        <w:rPr>
          <w:sz w:val="22"/>
          <w:szCs w:val="22"/>
          <w:lang w:val="en-US" w:eastAsia="en-US" w:bidi="en-US"/>
        </w:rPr>
        <w:t>z</w:t>
      </w:r>
      <w:r w:rsidRPr="00043EAD">
        <w:rPr>
          <w:sz w:val="22"/>
          <w:szCs w:val="22"/>
          <w:lang w:eastAsia="en-US" w:bidi="en-US"/>
        </w:rPr>
        <w:t xml:space="preserve"> = </w:t>
      </w:r>
      <w:r w:rsidRPr="00043EAD">
        <w:rPr>
          <w:sz w:val="22"/>
          <w:szCs w:val="22"/>
          <w:lang w:val="en-US" w:eastAsia="en-US" w:bidi="en-US"/>
        </w:rPr>
        <w:t>e</w:t>
      </w:r>
      <w:r w:rsidRPr="00043EAD">
        <w:rPr>
          <w:sz w:val="22"/>
          <w:szCs w:val="22"/>
          <w:vertAlign w:val="superscript"/>
          <w:lang w:val="en-US" w:eastAsia="en-US" w:bidi="en-US"/>
        </w:rPr>
        <w:t>jfflT</w:t>
      </w:r>
      <w:r w:rsidRPr="00043EAD">
        <w:rPr>
          <w:sz w:val="22"/>
          <w:szCs w:val="22"/>
          <w:lang w:eastAsia="en-US" w:bidi="en-US"/>
        </w:rPr>
        <w:t xml:space="preserve"> </w:t>
      </w:r>
      <w:r w:rsidRPr="00043EAD">
        <w:rPr>
          <w:sz w:val="22"/>
          <w:szCs w:val="22"/>
        </w:rPr>
        <w:t>и за</w:t>
      </w:r>
      <w:r w:rsidRPr="00043EAD">
        <w:rPr>
          <w:sz w:val="22"/>
          <w:szCs w:val="22"/>
        </w:rPr>
        <w:softHyphen/>
        <w:t>писывается в виде</w:t>
      </w:r>
    </w:p>
    <w:p w:rsidR="00105859" w:rsidRPr="00043EAD" w:rsidRDefault="007824B5">
      <w:pPr>
        <w:pStyle w:val="22"/>
        <w:shd w:val="clear" w:color="auto" w:fill="auto"/>
        <w:tabs>
          <w:tab w:val="left" w:pos="6061"/>
        </w:tabs>
        <w:spacing w:before="0" w:after="9" w:line="200" w:lineRule="exact"/>
        <w:ind w:left="1900" w:firstLine="0"/>
        <w:jc w:val="both"/>
        <w:rPr>
          <w:sz w:val="22"/>
          <w:szCs w:val="22"/>
        </w:rPr>
      </w:pPr>
      <w:r w:rsidRPr="00043EAD">
        <w:rPr>
          <w:rStyle w:val="210pt1pt"/>
          <w:sz w:val="22"/>
          <w:szCs w:val="22"/>
          <w:lang w:val="ru-RU" w:eastAsia="ru-RU" w:bidi="ru-RU"/>
        </w:rPr>
        <w:t>К</w:t>
      </w:r>
      <w:r w:rsidRPr="00043EAD">
        <w:rPr>
          <w:rStyle w:val="210pt1pt"/>
          <w:sz w:val="22"/>
          <w:szCs w:val="22"/>
          <w:vertAlign w:val="subscript"/>
          <w:lang w:val="ru-RU" w:eastAsia="ru-RU" w:bidi="ru-RU"/>
        </w:rPr>
        <w:t>я</w:t>
      </w:r>
      <w:r w:rsidRPr="00043EAD">
        <w:rPr>
          <w:sz w:val="22"/>
          <w:szCs w:val="22"/>
        </w:rPr>
        <w:t xml:space="preserve"> (/ И) = </w:t>
      </w:r>
      <w:r w:rsidRPr="00043EAD">
        <w:rPr>
          <w:rStyle w:val="210pt1pt"/>
          <w:sz w:val="22"/>
          <w:szCs w:val="22"/>
          <w:lang w:val="ru-RU" w:eastAsia="ru-RU" w:bidi="ru-RU"/>
        </w:rPr>
        <w:t>К</w:t>
      </w:r>
      <w:r w:rsidRPr="00043EAD">
        <w:rPr>
          <w:sz w:val="22"/>
          <w:szCs w:val="22"/>
        </w:rPr>
        <w:t xml:space="preserve"> (е</w:t>
      </w:r>
      <w:r w:rsidRPr="00043EAD">
        <w:rPr>
          <w:sz w:val="22"/>
          <w:szCs w:val="22"/>
          <w:vertAlign w:val="superscript"/>
        </w:rPr>
        <w:t>7</w:t>
      </w:r>
      <w:r w:rsidRPr="00043EAD">
        <w:rPr>
          <w:sz w:val="22"/>
          <w:szCs w:val="22"/>
        </w:rPr>
        <w:t>'“</w:t>
      </w:r>
      <w:r w:rsidRPr="00043EAD">
        <w:rPr>
          <w:sz w:val="22"/>
          <w:szCs w:val="22"/>
          <w:vertAlign w:val="superscript"/>
        </w:rPr>
        <w:t>г</w:t>
      </w:r>
      <w:r w:rsidRPr="00043EAD">
        <w:rPr>
          <w:sz w:val="22"/>
          <w:szCs w:val="22"/>
        </w:rPr>
        <w:t xml:space="preserve">) = </w:t>
      </w:r>
      <w:r w:rsidRPr="00043EAD">
        <w:rPr>
          <w:rStyle w:val="210pt1pt"/>
          <w:sz w:val="22"/>
          <w:szCs w:val="22"/>
          <w:lang w:val="ru-RU" w:eastAsia="ru-RU" w:bidi="ru-RU"/>
        </w:rPr>
        <w:t xml:space="preserve">К </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 xml:space="preserve"> |</w:t>
      </w:r>
      <w:r w:rsidRPr="00043EAD">
        <w:rPr>
          <w:sz w:val="22"/>
          <w:szCs w:val="22"/>
          <w:vertAlign w:val="subscript"/>
          <w:lang w:val="en-US" w:eastAsia="en-US" w:bidi="en-US"/>
        </w:rPr>
        <w:t>z</w:t>
      </w:r>
      <w:r w:rsidRPr="00043EAD">
        <w:rPr>
          <w:sz w:val="22"/>
          <w:szCs w:val="22"/>
          <w:vertAlign w:val="subscript"/>
          <w:lang w:eastAsia="en-US" w:bidi="en-US"/>
        </w:rPr>
        <w:t>=</w:t>
      </w:r>
      <w:r w:rsidRPr="00043EAD">
        <w:rPr>
          <w:sz w:val="22"/>
          <w:szCs w:val="22"/>
          <w:vertAlign w:val="subscript"/>
          <w:lang w:val="en-US" w:eastAsia="en-US" w:bidi="en-US"/>
        </w:rPr>
        <w:t>e</w:t>
      </w:r>
      <w:r w:rsidRPr="00043EAD">
        <w:rPr>
          <w:sz w:val="22"/>
          <w:szCs w:val="22"/>
          <w:lang w:eastAsia="en-US" w:bidi="en-US"/>
        </w:rPr>
        <w:t>/</w:t>
      </w:r>
      <w:r w:rsidRPr="00043EAD">
        <w:rPr>
          <w:sz w:val="22"/>
          <w:szCs w:val="22"/>
          <w:vertAlign w:val="subscript"/>
          <w:lang w:val="en-US" w:eastAsia="en-US" w:bidi="en-US"/>
        </w:rPr>
        <w:t>ffl</w:t>
      </w:r>
      <w:r w:rsidRPr="00043EAD">
        <w:rPr>
          <w:sz w:val="22"/>
          <w:szCs w:val="22"/>
          <w:lang w:eastAsia="en-US" w:bidi="en-US"/>
        </w:rPr>
        <w:t>7\</w:t>
      </w:r>
      <w:r w:rsidRPr="00043EAD">
        <w:rPr>
          <w:sz w:val="22"/>
          <w:szCs w:val="22"/>
          <w:lang w:eastAsia="en-US" w:bidi="en-US"/>
        </w:rPr>
        <w:tab/>
      </w:r>
      <w:r w:rsidRPr="00043EAD">
        <w:rPr>
          <w:sz w:val="22"/>
          <w:szCs w:val="22"/>
        </w:rPr>
        <w:t>(10.46)</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drawing>
          <wp:anchor distT="204470" distB="149225" distL="63500" distR="63500" simplePos="0" relativeHeight="251931648" behindDoc="1" locked="0" layoutInCell="1" allowOverlap="1" wp14:anchorId="48A6EF74" wp14:editId="473D0D2E">
            <wp:simplePos x="0" y="0"/>
            <wp:positionH relativeFrom="margin">
              <wp:posOffset>2505710</wp:posOffset>
            </wp:positionH>
            <wp:positionV relativeFrom="paragraph">
              <wp:posOffset>1197610</wp:posOffset>
            </wp:positionV>
            <wp:extent cx="1670050" cy="1219200"/>
            <wp:effectExtent l="0" t="0" r="6350" b="0"/>
            <wp:wrapSquare wrapText="left"/>
            <wp:docPr id="514" name="Picture 323" descr="C:\Users\836D~1\AppData\Local\Temp\FineReader12.00\media\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descr="C:\Users\836D~1\AppData\Local\Temp\FineReader12.00\media\image135.png"/>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1670050" cy="121920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Поясним физический смысл комплексного коэффициента переда</w:t>
      </w:r>
      <w:r w:rsidR="007824B5" w:rsidRPr="00043EAD">
        <w:rPr>
          <w:sz w:val="22"/>
          <w:szCs w:val="22"/>
        </w:rPr>
        <w:softHyphen/>
        <w:t>чи дискретной системы. Положим, что на вход системы, изобра</w:t>
      </w:r>
      <w:r w:rsidR="007824B5" w:rsidRPr="00043EAD">
        <w:rPr>
          <w:sz w:val="22"/>
          <w:szCs w:val="22"/>
        </w:rPr>
        <w:softHyphen/>
        <w:t xml:space="preserve">женной на рис. 10.13, подается воздействие </w:t>
      </w:r>
      <w:r w:rsidR="007824B5" w:rsidRPr="00043EAD">
        <w:rPr>
          <w:rStyle w:val="210pt1pt"/>
          <w:sz w:val="22"/>
          <w:szCs w:val="22"/>
          <w:lang w:val="ru-RU" w:eastAsia="ru-RU" w:bidi="ru-RU"/>
        </w:rPr>
        <w:t>К</w:t>
      </w:r>
      <w:r w:rsidR="007824B5" w:rsidRPr="00043EAD">
        <w:rPr>
          <w:sz w:val="22"/>
          <w:szCs w:val="22"/>
        </w:rPr>
        <w:t xml:space="preserve"> </w:t>
      </w:r>
      <w:r w:rsidR="007824B5" w:rsidRPr="00043EAD">
        <w:rPr>
          <w:sz w:val="22"/>
          <w:szCs w:val="22"/>
          <w:lang w:eastAsia="en-US" w:bidi="en-US"/>
        </w:rPr>
        <w:t>(</w:t>
      </w:r>
      <w:r w:rsidR="007824B5" w:rsidRPr="00043EAD">
        <w:rPr>
          <w:sz w:val="22"/>
          <w:szCs w:val="22"/>
          <w:lang w:val="en-US" w:eastAsia="en-US" w:bidi="en-US"/>
        </w:rPr>
        <w:t>t</w:t>
      </w:r>
      <w:r w:rsidR="007824B5" w:rsidRPr="00043EAD">
        <w:rPr>
          <w:sz w:val="22"/>
          <w:szCs w:val="22"/>
          <w:lang w:eastAsia="en-US" w:bidi="en-US"/>
        </w:rPr>
        <w:t xml:space="preserve">) </w:t>
      </w:r>
      <w:r w:rsidR="007824B5" w:rsidRPr="00043EAD">
        <w:rPr>
          <w:sz w:val="22"/>
          <w:szCs w:val="22"/>
        </w:rPr>
        <w:t xml:space="preserve">=Ло </w:t>
      </w:r>
      <w:r w:rsidR="007824B5" w:rsidRPr="00043EAD">
        <w:rPr>
          <w:sz w:val="22"/>
          <w:szCs w:val="22"/>
          <w:lang w:val="en-US" w:eastAsia="en-US" w:bidi="en-US"/>
        </w:rPr>
        <w:t>sin</w:t>
      </w:r>
      <w:r w:rsidR="007824B5" w:rsidRPr="00043EAD">
        <w:rPr>
          <w:sz w:val="22"/>
          <w:szCs w:val="22"/>
          <w:lang w:eastAsia="en-US" w:bidi="en-US"/>
        </w:rPr>
        <w:t xml:space="preserve"> </w:t>
      </w:r>
      <w:r w:rsidR="007824B5" w:rsidRPr="00043EAD">
        <w:rPr>
          <w:sz w:val="22"/>
          <w:szCs w:val="22"/>
        </w:rPr>
        <w:t>со/. Воз</w:t>
      </w:r>
      <w:r w:rsidR="007824B5" w:rsidRPr="00043EAD">
        <w:rPr>
          <w:sz w:val="22"/>
          <w:szCs w:val="22"/>
        </w:rPr>
        <w:softHyphen/>
        <w:t xml:space="preserve">никающий при этом в установившемся режиме выходной процесс </w:t>
      </w:r>
      <w:r w:rsidR="007824B5" w:rsidRPr="00043EAD">
        <w:rPr>
          <w:rStyle w:val="210pt1pt"/>
          <w:sz w:val="22"/>
          <w:szCs w:val="22"/>
        </w:rPr>
        <w:t>y</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 xml:space="preserve">качественно показан сплошной линией на рис. 10.14. Как видно из рис. 10.14, процесс </w:t>
      </w:r>
      <w:r w:rsidR="007824B5" w:rsidRPr="00043EAD">
        <w:rPr>
          <w:rStyle w:val="210pt1pt"/>
          <w:sz w:val="22"/>
          <w:szCs w:val="22"/>
        </w:rPr>
        <w:t>y</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является несинусоидальным за счет отклонения его от синусоиды в промежутках между такто</w:t>
      </w:r>
      <w:r w:rsidR="007824B5" w:rsidRPr="00043EAD">
        <w:rPr>
          <w:sz w:val="22"/>
          <w:szCs w:val="22"/>
        </w:rPr>
        <w:softHyphen/>
        <w:t>выми точками. В то лее время зна</w:t>
      </w:r>
      <w:r w:rsidR="007824B5" w:rsidRPr="00043EAD">
        <w:rPr>
          <w:sz w:val="22"/>
          <w:szCs w:val="22"/>
        </w:rPr>
        <w:softHyphen/>
        <w:t>чения выходного процесса в такто- уДО вых точках, т. е. значения дискрет</w:t>
      </w:r>
      <w:r w:rsidR="007824B5" w:rsidRPr="00043EAD">
        <w:rPr>
          <w:sz w:val="22"/>
          <w:szCs w:val="22"/>
        </w:rPr>
        <w:softHyphen/>
        <w:t xml:space="preserve">ного процесса </w:t>
      </w:r>
      <w:r w:rsidR="007824B5" w:rsidRPr="00043EAD">
        <w:rPr>
          <w:rStyle w:val="210pt1pt"/>
          <w:sz w:val="22"/>
          <w:szCs w:val="22"/>
        </w:rPr>
        <w:t>y</w:t>
      </w:r>
      <w:r w:rsidR="007824B5" w:rsidRPr="00043EAD">
        <w:rPr>
          <w:rStyle w:val="210pt1pt"/>
          <w:sz w:val="22"/>
          <w:szCs w:val="22"/>
          <w:lang w:val="ru-RU"/>
        </w:rPr>
        <w:t>(</w:t>
      </w:r>
      <w:r w:rsidR="007824B5" w:rsidRPr="00043EAD">
        <w:rPr>
          <w:rStyle w:val="210pt1pt"/>
          <w:sz w:val="22"/>
          <w:szCs w:val="22"/>
        </w:rPr>
        <w:t>kT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совпадают со значениями непрерывного синусо</w:t>
      </w:r>
      <w:r w:rsidR="007824B5" w:rsidRPr="00043EAD">
        <w:rPr>
          <w:sz w:val="22"/>
          <w:szCs w:val="22"/>
        </w:rPr>
        <w:softHyphen/>
        <w:t>идального процесса, имеющего ча</w:t>
      </w:r>
      <w:r w:rsidR="007824B5" w:rsidRPr="00043EAD">
        <w:rPr>
          <w:sz w:val="22"/>
          <w:szCs w:val="22"/>
        </w:rPr>
        <w:softHyphen/>
        <w:t>стоту со и комйлексную амплитуду У (со) . Поэтому если интересоваться значениями выходного процесса только в тактовых точках, то моле</w:t>
      </w:r>
      <w:r w:rsidR="007824B5" w:rsidRPr="00043EAD">
        <w:rPr>
          <w:sz w:val="22"/>
          <w:szCs w:val="22"/>
        </w:rPr>
        <w:softHyphen/>
        <w:t>но считать его синусоидальным.</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Комплексный коэффициент передачи</w:t>
      </w:r>
    </w:p>
    <w:p w:rsidR="00105859" w:rsidRPr="00043EAD" w:rsidRDefault="007824B5">
      <w:pPr>
        <w:pStyle w:val="22"/>
        <w:shd w:val="clear" w:color="auto" w:fill="auto"/>
        <w:spacing w:before="0" w:line="254" w:lineRule="exact"/>
        <w:ind w:firstLine="0"/>
        <w:jc w:val="both"/>
        <w:rPr>
          <w:sz w:val="22"/>
          <w:szCs w:val="22"/>
        </w:rPr>
      </w:pPr>
      <w:r w:rsidRPr="00043EAD">
        <w:rPr>
          <w:sz w:val="22"/>
          <w:szCs w:val="22"/>
        </w:rPr>
        <w:t>Кд(/со) дискретной системы равен отношению комплексной ампли</w:t>
      </w:r>
      <w:r w:rsidRPr="00043EAD">
        <w:rPr>
          <w:sz w:val="22"/>
          <w:szCs w:val="22"/>
        </w:rPr>
        <w:softHyphen/>
        <w:t>туды У (со) к комплексной амплитуде Ло(со) входного воздействия.</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lastRenderedPageBreak/>
        <w:t>Проведенное обсуледение показывает также, что по формиро</w:t>
      </w:r>
      <w:r w:rsidRPr="00043EAD">
        <w:rPr>
          <w:sz w:val="22"/>
          <w:szCs w:val="22"/>
        </w:rPr>
        <w:softHyphen/>
        <w:t xml:space="preserve">ванию значений выходного процесса в моменты времени </w:t>
      </w:r>
      <w:r w:rsidRPr="00043EAD">
        <w:rPr>
          <w:rStyle w:val="210pt1pt"/>
          <w:sz w:val="22"/>
          <w:szCs w:val="22"/>
        </w:rPr>
        <w:t>t</w:t>
      </w:r>
      <w:r w:rsidRPr="00043EAD">
        <w:rPr>
          <w:rStyle w:val="210pt1pt"/>
          <w:sz w:val="22"/>
          <w:szCs w:val="22"/>
          <w:lang w:val="ru-RU"/>
        </w:rPr>
        <w:t xml:space="preserve"> = </w:t>
      </w:r>
      <w:r w:rsidRPr="00043EAD">
        <w:rPr>
          <w:rStyle w:val="210pt1pt"/>
          <w:sz w:val="22"/>
          <w:szCs w:val="22"/>
        </w:rPr>
        <w:t>kT</w:t>
      </w:r>
      <w:r w:rsidRPr="00043EAD">
        <w:rPr>
          <w:rStyle w:val="210pt1pt"/>
          <w:sz w:val="22"/>
          <w:szCs w:val="22"/>
          <w:lang w:val="ru-RU"/>
        </w:rPr>
        <w:t xml:space="preserve">, </w:t>
      </w:r>
      <w:r w:rsidRPr="00043EAD">
        <w:rPr>
          <w:rStyle w:val="210pt1pt"/>
          <w:sz w:val="22"/>
          <w:szCs w:val="22"/>
        </w:rPr>
        <w:t>k</w:t>
      </w:r>
      <w:r w:rsidRPr="00043EAD">
        <w:rPr>
          <w:rStyle w:val="210pt1pt"/>
          <w:sz w:val="22"/>
          <w:szCs w:val="22"/>
          <w:lang w:val="ru-RU"/>
        </w:rPr>
        <w:t xml:space="preserve"> = 0,</w:t>
      </w:r>
      <w:r w:rsidRPr="00043EAD">
        <w:rPr>
          <w:sz w:val="22"/>
          <w:szCs w:val="22"/>
          <w:lang w:eastAsia="en-US" w:bidi="en-US"/>
        </w:rPr>
        <w:t xml:space="preserve"> </w:t>
      </w:r>
      <w:r w:rsidRPr="00043EAD">
        <w:rPr>
          <w:sz w:val="22"/>
          <w:szCs w:val="22"/>
        </w:rPr>
        <w:t>1, 2, ..., дискретная система эквивалентна непрерывной с</w:t>
      </w:r>
      <w:r w:rsidRPr="00043EAD">
        <w:rPr>
          <w:sz w:val="22"/>
          <w:szCs w:val="22"/>
        </w:rPr>
        <w:br w:type="page"/>
      </w:r>
      <w:r w:rsidRPr="00043EAD">
        <w:rPr>
          <w:sz w:val="22"/>
          <w:szCs w:val="22"/>
        </w:rPr>
        <w:lastRenderedPageBreak/>
        <w:t>комплексным коэффициентом передачи /С</w:t>
      </w:r>
      <w:r w:rsidRPr="00043EAD">
        <w:rPr>
          <w:sz w:val="22"/>
          <w:szCs w:val="22"/>
          <w:vertAlign w:val="subscript"/>
        </w:rPr>
        <w:t>д</w:t>
      </w:r>
      <w:r w:rsidRPr="00043EAD">
        <w:rPr>
          <w:sz w:val="22"/>
          <w:szCs w:val="22"/>
        </w:rPr>
        <w:t>(/со). Это положение ис</w:t>
      </w:r>
      <w:r w:rsidRPr="00043EAD">
        <w:rPr>
          <w:sz w:val="22"/>
          <w:szCs w:val="22"/>
        </w:rPr>
        <w:softHyphen/>
        <w:t>пользуется в § 10.5 при определении дисперсии процесса на выхо</w:t>
      </w:r>
      <w:r w:rsidRPr="00043EAD">
        <w:rPr>
          <w:sz w:val="22"/>
          <w:szCs w:val="22"/>
        </w:rPr>
        <w:softHyphen/>
        <w:t>де дискретной системы.</w:t>
      </w:r>
    </w:p>
    <w:p w:rsidR="00105859" w:rsidRPr="00043EAD" w:rsidRDefault="007824B5">
      <w:pPr>
        <w:pStyle w:val="22"/>
        <w:shd w:val="clear" w:color="auto" w:fill="auto"/>
        <w:tabs>
          <w:tab w:val="left" w:pos="6033"/>
        </w:tabs>
        <w:spacing w:before="0" w:line="211" w:lineRule="exact"/>
        <w:ind w:firstLine="440"/>
        <w:jc w:val="both"/>
        <w:rPr>
          <w:sz w:val="22"/>
          <w:szCs w:val="22"/>
        </w:rPr>
      </w:pPr>
      <w:r w:rsidRPr="00043EAD">
        <w:rPr>
          <w:sz w:val="22"/>
          <w:szCs w:val="22"/>
        </w:rPr>
        <w:t xml:space="preserve">Функция </w:t>
      </w:r>
      <w:r w:rsidRPr="00043EAD">
        <w:rPr>
          <w:rStyle w:val="210pt1pt"/>
          <w:sz w:val="22"/>
          <w:szCs w:val="22"/>
          <w:lang w:val="ru-RU" w:eastAsia="ru-RU" w:bidi="ru-RU"/>
        </w:rPr>
        <w:t>е^</w:t>
      </w:r>
      <w:r w:rsidRPr="00043EAD">
        <w:rPr>
          <w:rStyle w:val="210pt1pt"/>
          <w:sz w:val="22"/>
          <w:szCs w:val="22"/>
          <w:vertAlign w:val="superscript"/>
          <w:lang w:val="ru-RU" w:eastAsia="ru-RU" w:bidi="ru-RU"/>
        </w:rPr>
        <w:t>аТ</w:t>
      </w:r>
      <w:r w:rsidRPr="00043EAD">
        <w:rPr>
          <w:rStyle w:val="210pt1pt"/>
          <w:sz w:val="22"/>
          <w:szCs w:val="22"/>
          <w:lang w:val="ru-RU" w:eastAsia="ru-RU" w:bidi="ru-RU"/>
        </w:rPr>
        <w:t>,</w:t>
      </w:r>
      <w:r w:rsidRPr="00043EAD">
        <w:rPr>
          <w:sz w:val="22"/>
          <w:szCs w:val="22"/>
        </w:rPr>
        <w:t xml:space="preserve"> а следовательно, и комплексный коэффициент передачи /С</w:t>
      </w:r>
      <w:r w:rsidRPr="00043EAD">
        <w:rPr>
          <w:sz w:val="22"/>
          <w:szCs w:val="22"/>
          <w:vertAlign w:val="subscript"/>
        </w:rPr>
        <w:t>д</w:t>
      </w:r>
      <w:r w:rsidRPr="00043EAD">
        <w:rPr>
          <w:sz w:val="22"/>
          <w:szCs w:val="22"/>
        </w:rPr>
        <w:t>(/со) =/С(е^</w:t>
      </w:r>
      <w:r w:rsidRPr="00043EAD">
        <w:rPr>
          <w:sz w:val="22"/>
          <w:szCs w:val="22"/>
          <w:vertAlign w:val="superscript"/>
        </w:rPr>
        <w:t>соГ</w:t>
      </w:r>
      <w:r w:rsidRPr="00043EAD">
        <w:rPr>
          <w:sz w:val="22"/>
          <w:szCs w:val="22"/>
        </w:rPr>
        <w:t>) являются периодическими функциями переменной со и имеют период изменения, равный й</w:t>
      </w:r>
      <w:r w:rsidRPr="00043EAD">
        <w:rPr>
          <w:sz w:val="22"/>
          <w:szCs w:val="22"/>
          <w:vertAlign w:val="subscript"/>
        </w:rPr>
        <w:t>п</w:t>
      </w:r>
      <w:r w:rsidRPr="00043EAD">
        <w:rPr>
          <w:sz w:val="22"/>
          <w:szCs w:val="22"/>
        </w:rPr>
        <w:t>=2я/7\ До</w:t>
      </w:r>
      <w:r w:rsidRPr="00043EAD">
        <w:rPr>
          <w:sz w:val="22"/>
          <w:szCs w:val="22"/>
        </w:rPr>
        <w:softHyphen/>
        <w:t>полнительно пояснить периодичность комплексного коэффициента передачи дискретной системы, т. е. совпадение его значений для гармонических входных воздействий с частотами со и со±/£2</w:t>
      </w:r>
      <w:r w:rsidRPr="00043EAD">
        <w:rPr>
          <w:sz w:val="22"/>
          <w:szCs w:val="22"/>
          <w:vertAlign w:val="subscript"/>
        </w:rPr>
        <w:t>п</w:t>
      </w:r>
      <w:r w:rsidRPr="00043EAD">
        <w:rPr>
          <w:sz w:val="22"/>
          <w:szCs w:val="22"/>
        </w:rPr>
        <w:t xml:space="preserve">, где </w:t>
      </w:r>
      <w:r w:rsidRPr="00043EAD">
        <w:rPr>
          <w:rStyle w:val="210pt1pt"/>
          <w:sz w:val="22"/>
          <w:szCs w:val="22"/>
          <w:lang w:val="ru-RU" w:eastAsia="ru-RU" w:bidi="ru-RU"/>
        </w:rPr>
        <w:t>I</w:t>
      </w:r>
      <w:r w:rsidRPr="00043EAD">
        <w:rPr>
          <w:sz w:val="22"/>
          <w:szCs w:val="22"/>
        </w:rPr>
        <w:t xml:space="preserve"> — целое число, можно следующим образом. Запишем рассмат</w:t>
      </w:r>
      <w:r w:rsidRPr="00043EAD">
        <w:rPr>
          <w:sz w:val="22"/>
          <w:szCs w:val="22"/>
        </w:rPr>
        <w:softHyphen/>
        <w:t xml:space="preserve">риваемые воздействия в виде </w:t>
      </w:r>
      <w:r w:rsidRPr="00043EAD">
        <w:rPr>
          <w:sz w:val="22"/>
          <w:szCs w:val="22"/>
          <w:lang w:val="en-US" w:eastAsia="en-US" w:bidi="en-US"/>
        </w:rPr>
        <w:t>Ai</w:t>
      </w:r>
      <w:r w:rsidRPr="00043EAD">
        <w:rPr>
          <w:sz w:val="22"/>
          <w:szCs w:val="22"/>
          <w:lang w:eastAsia="en-US" w:bidi="en-US"/>
        </w:rPr>
        <w:t xml:space="preserve"> </w:t>
      </w:r>
      <w:r w:rsidRPr="00043EAD">
        <w:rPr>
          <w:sz w:val="22"/>
          <w:szCs w:val="22"/>
        </w:rPr>
        <w:t xml:space="preserve">(/) =Л </w:t>
      </w:r>
      <w:r w:rsidRPr="00043EAD">
        <w:rPr>
          <w:sz w:val="22"/>
          <w:szCs w:val="22"/>
          <w:lang w:val="en-US" w:eastAsia="en-US" w:bidi="en-US"/>
        </w:rPr>
        <w:t>cos</w:t>
      </w:r>
      <w:r w:rsidRPr="00043EAD">
        <w:rPr>
          <w:sz w:val="22"/>
          <w:szCs w:val="22"/>
          <w:lang w:eastAsia="en-US" w:bidi="en-US"/>
        </w:rPr>
        <w:t xml:space="preserve"> </w:t>
      </w:r>
      <w:r w:rsidRPr="00043EAD">
        <w:rPr>
          <w:sz w:val="22"/>
          <w:szCs w:val="22"/>
        </w:rPr>
        <w:t>(со/4-ср),</w:t>
      </w:r>
      <w:r w:rsidRPr="00043EAD">
        <w:rPr>
          <w:sz w:val="22"/>
          <w:szCs w:val="22"/>
        </w:rPr>
        <w:tab/>
        <w:t>Аг(/) =</w:t>
      </w:r>
    </w:p>
    <w:p w:rsidR="00105859" w:rsidRPr="00043EAD" w:rsidRDefault="007824B5">
      <w:pPr>
        <w:pStyle w:val="22"/>
        <w:shd w:val="clear" w:color="auto" w:fill="auto"/>
        <w:spacing w:before="0" w:after="47" w:line="211" w:lineRule="exact"/>
        <w:ind w:firstLine="0"/>
        <w:jc w:val="both"/>
        <w:rPr>
          <w:sz w:val="22"/>
          <w:szCs w:val="22"/>
        </w:rPr>
      </w:pPr>
      <w:r w:rsidRPr="00043EAD">
        <w:rPr>
          <w:sz w:val="22"/>
          <w:szCs w:val="22"/>
          <w:lang w:eastAsia="en-US" w:bidi="en-US"/>
        </w:rPr>
        <w:t xml:space="preserve">= </w:t>
      </w:r>
      <w:r w:rsidRPr="00043EAD">
        <w:rPr>
          <w:sz w:val="22"/>
          <w:szCs w:val="22"/>
          <w:lang w:val="en-US" w:eastAsia="en-US" w:bidi="en-US"/>
        </w:rPr>
        <w:t>Acos</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 /£2</w:t>
      </w:r>
      <w:r w:rsidRPr="00043EAD">
        <w:rPr>
          <w:sz w:val="22"/>
          <w:szCs w:val="22"/>
          <w:vertAlign w:val="subscript"/>
          <w:lang w:val="en-US" w:eastAsia="en-US" w:bidi="en-US"/>
        </w:rPr>
        <w:t>n</w:t>
      </w:r>
      <w:r w:rsidRPr="00043EAD">
        <w:rPr>
          <w:sz w:val="22"/>
          <w:szCs w:val="22"/>
          <w:lang w:eastAsia="en-US" w:bidi="en-US"/>
        </w:rPr>
        <w:t xml:space="preserve">)^ + </w:t>
      </w:r>
      <w:r w:rsidRPr="00043EAD">
        <w:rPr>
          <w:sz w:val="22"/>
          <w:szCs w:val="22"/>
          <w:lang w:val="en-US" w:eastAsia="en-US" w:bidi="en-US"/>
        </w:rPr>
        <w:t>cp</w:t>
      </w:r>
      <w:r w:rsidRPr="00043EAD">
        <w:rPr>
          <w:sz w:val="22"/>
          <w:szCs w:val="22"/>
          <w:lang w:eastAsia="en-US" w:bidi="en-US"/>
        </w:rPr>
        <w:t xml:space="preserve">]. </w:t>
      </w:r>
      <w:r w:rsidRPr="00043EAD">
        <w:rPr>
          <w:sz w:val="22"/>
          <w:szCs w:val="22"/>
        </w:rPr>
        <w:t xml:space="preserve">В моменты </w:t>
      </w:r>
      <w:r w:rsidRPr="00043EAD">
        <w:rPr>
          <w:rStyle w:val="210pt"/>
          <w:sz w:val="22"/>
          <w:szCs w:val="22"/>
        </w:rPr>
        <w:t>t</w:t>
      </w:r>
      <w:r w:rsidRPr="00043EAD">
        <w:rPr>
          <w:rStyle w:val="210pt"/>
          <w:sz w:val="22"/>
          <w:szCs w:val="22"/>
          <w:lang w:val="ru-RU"/>
        </w:rPr>
        <w:t>=</w:t>
      </w:r>
      <w:r w:rsidRPr="00043EAD">
        <w:rPr>
          <w:rStyle w:val="210pt"/>
          <w:sz w:val="22"/>
          <w:szCs w:val="22"/>
        </w:rPr>
        <w:t>kT</w:t>
      </w:r>
      <w:r w:rsidRPr="00043EAD">
        <w:rPr>
          <w:sz w:val="22"/>
          <w:szCs w:val="22"/>
          <w:lang w:eastAsia="en-US" w:bidi="en-US"/>
        </w:rPr>
        <w:t xml:space="preserve"> </w:t>
      </w:r>
      <w:r w:rsidRPr="00043EAD">
        <w:rPr>
          <w:sz w:val="22"/>
          <w:szCs w:val="22"/>
        </w:rPr>
        <w:t xml:space="preserve">замыкания импульсного элемента ИЭ воздействия </w:t>
      </w:r>
      <w:r w:rsidRPr="00043EAD">
        <w:rPr>
          <w:sz w:val="22"/>
          <w:szCs w:val="22"/>
          <w:lang w:val="en-US" w:eastAsia="en-US" w:bidi="en-US"/>
        </w:rPr>
        <w:t>Ai</w:t>
      </w:r>
      <w:r w:rsidRPr="00043EAD">
        <w:rPr>
          <w:sz w:val="22"/>
          <w:szCs w:val="22"/>
          <w:lang w:eastAsia="en-US" w:bidi="en-US"/>
        </w:rPr>
        <w:t xml:space="preserve">(/) </w:t>
      </w:r>
      <w:r w:rsidRPr="00043EAD">
        <w:rPr>
          <w:sz w:val="22"/>
          <w:szCs w:val="22"/>
        </w:rPr>
        <w:t>и Аг(/) принимают значения</w:t>
      </w:r>
    </w:p>
    <w:p w:rsidR="00105859" w:rsidRPr="00043EAD" w:rsidRDefault="007824B5">
      <w:pPr>
        <w:pStyle w:val="22"/>
        <w:shd w:val="clear" w:color="auto" w:fill="auto"/>
        <w:tabs>
          <w:tab w:val="left" w:pos="6033"/>
        </w:tabs>
        <w:spacing w:before="0" w:line="302" w:lineRule="exact"/>
        <w:ind w:left="2140" w:firstLine="0"/>
        <w:jc w:val="both"/>
        <w:rPr>
          <w:sz w:val="22"/>
          <w:szCs w:val="22"/>
        </w:rPr>
      </w:pPr>
      <w:r w:rsidRPr="00043EAD">
        <w:rPr>
          <w:sz w:val="22"/>
          <w:szCs w:val="22"/>
          <w:lang w:val="en-US" w:eastAsia="en-US" w:bidi="en-US"/>
        </w:rPr>
        <w:t>Aj</w:t>
      </w:r>
      <w:r w:rsidRPr="00043EAD">
        <w:rPr>
          <w:sz w:val="22"/>
          <w:szCs w:val="22"/>
          <w:lang w:eastAsia="en-US" w:bidi="en-US"/>
        </w:rPr>
        <w:t xml:space="preserve"> </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 xml:space="preserve">) = </w:t>
      </w:r>
      <w:r w:rsidRPr="00043EAD">
        <w:rPr>
          <w:rStyle w:val="210pt1pt"/>
          <w:sz w:val="22"/>
          <w:szCs w:val="22"/>
        </w:rPr>
        <w:t>A</w:t>
      </w:r>
      <w:r w:rsidRPr="00043EAD">
        <w:rPr>
          <w:sz w:val="22"/>
          <w:szCs w:val="22"/>
          <w:lang w:eastAsia="en-US" w:bidi="en-US"/>
        </w:rPr>
        <w:t xml:space="preserve"> </w:t>
      </w:r>
      <w:r w:rsidRPr="00043EAD">
        <w:rPr>
          <w:sz w:val="22"/>
          <w:szCs w:val="22"/>
          <w:lang w:val="en-US" w:eastAsia="en-US" w:bidi="en-US"/>
        </w:rPr>
        <w:t>cos</w:t>
      </w:r>
      <w:r w:rsidRPr="00043EAD">
        <w:rPr>
          <w:sz w:val="22"/>
          <w:szCs w:val="22"/>
          <w:lang w:eastAsia="en-US" w:bidi="en-US"/>
        </w:rPr>
        <w:t xml:space="preserve"> </w:t>
      </w:r>
      <w:r w:rsidRPr="00043EAD">
        <w:rPr>
          <w:sz w:val="22"/>
          <w:szCs w:val="22"/>
        </w:rPr>
        <w:t>(со &amp; Г + ср),</w:t>
      </w:r>
      <w:r w:rsidRPr="00043EAD">
        <w:rPr>
          <w:sz w:val="22"/>
          <w:szCs w:val="22"/>
        </w:rPr>
        <w:tab/>
        <w:t>(10.47)</w:t>
      </w:r>
    </w:p>
    <w:p w:rsidR="00105859" w:rsidRPr="00043EAD" w:rsidRDefault="007824B5">
      <w:pPr>
        <w:pStyle w:val="22"/>
        <w:shd w:val="clear" w:color="auto" w:fill="auto"/>
        <w:spacing w:before="0" w:line="302" w:lineRule="exact"/>
        <w:ind w:right="60" w:firstLine="0"/>
        <w:jc w:val="center"/>
        <w:rPr>
          <w:sz w:val="22"/>
          <w:szCs w:val="22"/>
        </w:rPr>
      </w:pPr>
      <w:r w:rsidRPr="00043EAD">
        <w:rPr>
          <w:sz w:val="22"/>
          <w:szCs w:val="22"/>
        </w:rPr>
        <w:t>А</w:t>
      </w:r>
      <w:r w:rsidRPr="00043EAD">
        <w:rPr>
          <w:sz w:val="22"/>
          <w:szCs w:val="22"/>
          <w:vertAlign w:val="subscript"/>
        </w:rPr>
        <w:t>2</w:t>
      </w:r>
      <w:r w:rsidRPr="00043EAD">
        <w:rPr>
          <w:sz w:val="22"/>
          <w:szCs w:val="22"/>
        </w:rPr>
        <w:t xml:space="preserve"> </w:t>
      </w:r>
      <w:r w:rsidRPr="00043EAD">
        <w:rPr>
          <w:rStyle w:val="210pt1pt"/>
          <w:sz w:val="22"/>
          <w:szCs w:val="22"/>
          <w:lang w:val="ru-RU"/>
        </w:rPr>
        <w:t>(</w:t>
      </w:r>
      <w:r w:rsidRPr="00043EAD">
        <w:rPr>
          <w:rStyle w:val="210pt1pt"/>
          <w:sz w:val="22"/>
          <w:szCs w:val="22"/>
        </w:rPr>
        <w:t>k</w:t>
      </w:r>
      <w:r w:rsidRPr="00043EAD">
        <w:rPr>
          <w:rStyle w:val="210pt1pt"/>
          <w:sz w:val="22"/>
          <w:szCs w:val="22"/>
          <w:lang w:val="ru-RU"/>
        </w:rPr>
        <w:t xml:space="preserve"> </w:t>
      </w:r>
      <w:r w:rsidRPr="00043EAD">
        <w:rPr>
          <w:rStyle w:val="210pt1pt"/>
          <w:sz w:val="22"/>
          <w:szCs w:val="22"/>
          <w:lang w:val="ru-RU" w:eastAsia="ru-RU" w:bidi="ru-RU"/>
        </w:rPr>
        <w:t>Т)</w:t>
      </w:r>
      <w:r w:rsidRPr="00043EAD">
        <w:rPr>
          <w:sz w:val="22"/>
          <w:szCs w:val="22"/>
        </w:rPr>
        <w:t xml:space="preserve"> = Л </w:t>
      </w:r>
      <w:r w:rsidRPr="00043EAD">
        <w:rPr>
          <w:sz w:val="22"/>
          <w:szCs w:val="22"/>
          <w:lang w:val="en-US" w:eastAsia="en-US" w:bidi="en-US"/>
        </w:rPr>
        <w:t>cos</w:t>
      </w:r>
      <w:r w:rsidRPr="00043EAD">
        <w:rPr>
          <w:sz w:val="22"/>
          <w:szCs w:val="22"/>
          <w:lang w:eastAsia="en-US" w:bidi="en-US"/>
        </w:rPr>
        <w:t xml:space="preserve"> </w:t>
      </w:r>
      <w:r w:rsidRPr="00043EAD">
        <w:rPr>
          <w:sz w:val="22"/>
          <w:szCs w:val="22"/>
        </w:rPr>
        <w:t xml:space="preserve">(со </w:t>
      </w:r>
      <w:r w:rsidRPr="00043EAD">
        <w:rPr>
          <w:rStyle w:val="210pt1pt"/>
          <w:sz w:val="22"/>
          <w:szCs w:val="22"/>
        </w:rPr>
        <w:t>k</w:t>
      </w:r>
      <w:r w:rsidRPr="00043EAD">
        <w:rPr>
          <w:rStyle w:val="210pt1pt"/>
          <w:sz w:val="22"/>
          <w:szCs w:val="22"/>
          <w:lang w:val="ru-RU"/>
        </w:rPr>
        <w:t xml:space="preserve"> </w:t>
      </w:r>
      <w:r w:rsidRPr="00043EAD">
        <w:rPr>
          <w:rStyle w:val="210pt1pt"/>
          <w:sz w:val="22"/>
          <w:szCs w:val="22"/>
          <w:lang w:val="ru-RU" w:eastAsia="ru-RU" w:bidi="ru-RU"/>
        </w:rPr>
        <w:t>Т</w:t>
      </w:r>
      <w:r w:rsidRPr="00043EAD">
        <w:rPr>
          <w:sz w:val="22"/>
          <w:szCs w:val="22"/>
        </w:rPr>
        <w:t xml:space="preserve"> + </w:t>
      </w:r>
      <w:r w:rsidRPr="00043EAD">
        <w:rPr>
          <w:rStyle w:val="210pt1pt"/>
          <w:sz w:val="22"/>
          <w:szCs w:val="22"/>
          <w:lang w:val="ru-RU" w:eastAsia="ru-RU" w:bidi="ru-RU"/>
        </w:rPr>
        <w:t xml:space="preserve">I </w:t>
      </w:r>
      <w:r w:rsidRPr="00043EAD">
        <w:rPr>
          <w:rStyle w:val="210pt1pt"/>
          <w:sz w:val="22"/>
          <w:szCs w:val="22"/>
        </w:rPr>
        <w:t>k</w:t>
      </w:r>
      <w:r w:rsidRPr="00043EAD">
        <w:rPr>
          <w:rStyle w:val="210pt1pt"/>
          <w:sz w:val="22"/>
          <w:szCs w:val="22"/>
          <w:lang w:val="ru-RU"/>
        </w:rPr>
        <w:t xml:space="preserve"> </w:t>
      </w:r>
      <w:r w:rsidRPr="00043EAD">
        <w:rPr>
          <w:rStyle w:val="210pt1pt"/>
          <w:sz w:val="22"/>
          <w:szCs w:val="22"/>
          <w:lang w:val="ru-RU" w:eastAsia="ru-RU" w:bidi="ru-RU"/>
        </w:rPr>
        <w:t>Т</w:t>
      </w:r>
      <w:r w:rsidRPr="00043EAD">
        <w:rPr>
          <w:sz w:val="22"/>
          <w:szCs w:val="22"/>
        </w:rPr>
        <w:t xml:space="preserve"> + ср).</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Так как </w:t>
      </w:r>
      <w:r w:rsidRPr="00043EAD">
        <w:rPr>
          <w:sz w:val="22"/>
          <w:szCs w:val="22"/>
          <w:lang w:val="en-US" w:eastAsia="en-US" w:bidi="en-US"/>
        </w:rPr>
        <w:t>Q</w:t>
      </w:r>
      <w:r w:rsidRPr="00043EAD">
        <w:rPr>
          <w:sz w:val="22"/>
          <w:szCs w:val="22"/>
          <w:vertAlign w:val="subscript"/>
          <w:lang w:val="en-US" w:eastAsia="en-US" w:bidi="en-US"/>
        </w:rPr>
        <w:t>n</w:t>
      </w:r>
      <w:r w:rsidRPr="00043EAD">
        <w:rPr>
          <w:sz w:val="22"/>
          <w:szCs w:val="22"/>
          <w:lang w:val="en-US" w:eastAsia="en-US" w:bidi="en-US"/>
        </w:rPr>
        <w:t>T</w:t>
      </w:r>
      <w:r w:rsidRPr="00043EAD">
        <w:rPr>
          <w:sz w:val="22"/>
          <w:szCs w:val="22"/>
          <w:lang w:eastAsia="en-US" w:bidi="en-US"/>
        </w:rPr>
        <w:t xml:space="preserve"> = </w:t>
      </w:r>
      <w:r w:rsidRPr="00043EAD">
        <w:rPr>
          <w:sz w:val="22"/>
          <w:szCs w:val="22"/>
        </w:rPr>
        <w:t xml:space="preserve">2я, а /, </w:t>
      </w:r>
      <w:r w:rsidRPr="00043EAD">
        <w:rPr>
          <w:rStyle w:val="210pt1pt"/>
          <w:sz w:val="22"/>
          <w:szCs w:val="22"/>
        </w:rPr>
        <w:t>k</w:t>
      </w:r>
      <w:r w:rsidRPr="00043EAD">
        <w:rPr>
          <w:sz w:val="22"/>
          <w:szCs w:val="22"/>
          <w:lang w:eastAsia="en-US" w:bidi="en-US"/>
        </w:rPr>
        <w:t xml:space="preserve"> </w:t>
      </w:r>
      <w:r w:rsidRPr="00043EAD">
        <w:rPr>
          <w:sz w:val="22"/>
          <w:szCs w:val="22"/>
        </w:rPr>
        <w:t xml:space="preserve">— целые числа, то значения </w:t>
      </w:r>
      <w:r w:rsidRPr="00043EAD">
        <w:rPr>
          <w:sz w:val="22"/>
          <w:szCs w:val="22"/>
          <w:lang w:val="en-US" w:eastAsia="en-US" w:bidi="en-US"/>
        </w:rPr>
        <w:t>Ai</w:t>
      </w:r>
      <w:r w:rsidRPr="00043EAD">
        <w:rPr>
          <w:sz w:val="22"/>
          <w:szCs w:val="22"/>
          <w:lang w:eastAsia="en-US" w:bidi="en-US"/>
        </w:rPr>
        <w:t xml:space="preserve"> </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и</w:t>
      </w:r>
    </w:p>
    <w:p w:rsidR="00105859" w:rsidRPr="00043EAD" w:rsidRDefault="007824B5">
      <w:pPr>
        <w:pStyle w:val="22"/>
        <w:numPr>
          <w:ilvl w:val="0"/>
          <w:numId w:val="49"/>
        </w:numPr>
        <w:shd w:val="clear" w:color="auto" w:fill="auto"/>
        <w:tabs>
          <w:tab w:val="left" w:pos="270"/>
        </w:tabs>
        <w:spacing w:before="0" w:line="211" w:lineRule="exact"/>
        <w:ind w:firstLine="0"/>
        <w:jc w:val="both"/>
        <w:rPr>
          <w:sz w:val="22"/>
          <w:szCs w:val="22"/>
        </w:rPr>
      </w:pPr>
      <w:r w:rsidRPr="00043EAD">
        <w:rPr>
          <w:rStyle w:val="2TimesNewRoman65pt"/>
          <w:rFonts w:eastAsia="Century Schoolbook"/>
          <w:sz w:val="22"/>
          <w:szCs w:val="22"/>
          <w:lang w:val="ru-RU" w:eastAsia="ru-RU" w:bidi="ru-RU"/>
        </w:rPr>
        <w:t>2</w:t>
      </w:r>
      <w:r w:rsidRPr="00043EAD">
        <w:rPr>
          <w:rStyle w:val="210pt1pt"/>
          <w:sz w:val="22"/>
          <w:szCs w:val="22"/>
          <w:lang w:val="ru-RU" w:eastAsia="ru-RU" w:bidi="ru-RU"/>
        </w:rPr>
        <w:t xml:space="preserve"> </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как видно из (10.47), совпадают. Поэтому реакция дис</w:t>
      </w:r>
      <w:r w:rsidRPr="00043EAD">
        <w:rPr>
          <w:sz w:val="22"/>
          <w:szCs w:val="22"/>
        </w:rPr>
        <w:softHyphen/>
        <w:t xml:space="preserve">кретной системы на воздействия АД/) и Аг(/), определяемая их дискретными значениями АД </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
          <w:sz w:val="22"/>
          <w:szCs w:val="22"/>
          <w:lang w:val="ru-RU" w:eastAsia="ru-RU" w:bidi="ru-RU"/>
        </w:rPr>
        <w:t>к</w:t>
      </w:r>
      <w:r w:rsidRPr="00043EAD">
        <w:rPr>
          <w:rStyle w:val="210pt1pt"/>
          <w:sz w:val="22"/>
          <w:szCs w:val="22"/>
          <w:vertAlign w:val="subscript"/>
          <w:lang w:val="ru-RU" w:eastAsia="ru-RU" w:bidi="ru-RU"/>
        </w:rPr>
        <w:t>2</w:t>
      </w:r>
      <w:r w:rsidRPr="00043EAD">
        <w:rPr>
          <w:rStyle w:val="210pt1pt"/>
          <w:sz w:val="22"/>
          <w:szCs w:val="22"/>
          <w:lang w:val="ru-RU" w:eastAsia="ru-RU" w:bidi="ru-RU"/>
        </w:rPr>
        <w:t>(кТ),</w:t>
      </w:r>
      <w:r w:rsidRPr="00043EAD">
        <w:rPr>
          <w:sz w:val="22"/>
          <w:szCs w:val="22"/>
        </w:rPr>
        <w:t xml:space="preserve"> одинакова. Следова</w:t>
      </w:r>
      <w:r w:rsidRPr="00043EAD">
        <w:rPr>
          <w:sz w:val="22"/>
          <w:szCs w:val="22"/>
        </w:rPr>
        <w:softHyphen/>
        <w:t>тельно, одинаковы и значения комплексного коэффициента пере</w:t>
      </w:r>
      <w:r w:rsidRPr="00043EAD">
        <w:rPr>
          <w:sz w:val="22"/>
          <w:szCs w:val="22"/>
        </w:rPr>
        <w:softHyphen/>
        <w:t>дачи дискретной системы для воздействий^^/) и А</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60"/>
        <w:shd w:val="clear" w:color="auto" w:fill="auto"/>
        <w:spacing w:before="0" w:line="168" w:lineRule="exact"/>
        <w:ind w:firstLine="440"/>
        <w:rPr>
          <w:sz w:val="22"/>
          <w:szCs w:val="22"/>
        </w:rPr>
      </w:pPr>
      <w:r w:rsidRPr="00043EAD">
        <w:rPr>
          <w:sz w:val="22"/>
          <w:szCs w:val="22"/>
        </w:rPr>
        <w:t xml:space="preserve">Использование модифицированного </w:t>
      </w:r>
      <w:r w:rsidRPr="00043EAD">
        <w:rPr>
          <w:rStyle w:val="6Candara0"/>
          <w:sz w:val="22"/>
          <w:szCs w:val="22"/>
        </w:rPr>
        <w:t>2</w:t>
      </w:r>
      <w:r w:rsidRPr="00043EAD">
        <w:rPr>
          <w:sz w:val="22"/>
          <w:szCs w:val="22"/>
        </w:rPr>
        <w:t xml:space="preserve">-преобразования. Для нахождения значений выходного процесса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дискретной системы на временных интерва</w:t>
      </w:r>
      <w:r w:rsidRPr="00043EAD">
        <w:rPr>
          <w:sz w:val="22"/>
          <w:szCs w:val="22"/>
        </w:rPr>
        <w:softHyphen/>
        <w:t>лах между тактовыми точками может быть использовано модифицированйое</w:t>
      </w:r>
    </w:p>
    <w:p w:rsidR="00105859" w:rsidRPr="00043EAD" w:rsidRDefault="007824B5">
      <w:pPr>
        <w:pStyle w:val="60"/>
        <w:numPr>
          <w:ilvl w:val="0"/>
          <w:numId w:val="49"/>
        </w:numPr>
        <w:shd w:val="clear" w:color="auto" w:fill="auto"/>
        <w:tabs>
          <w:tab w:val="left" w:pos="270"/>
        </w:tabs>
        <w:spacing w:before="0" w:after="225" w:line="168" w:lineRule="exact"/>
        <w:rPr>
          <w:sz w:val="22"/>
          <w:szCs w:val="22"/>
        </w:rPr>
      </w:pPr>
      <w:r w:rsidRPr="00043EAD">
        <w:rPr>
          <w:sz w:val="22"/>
          <w:szCs w:val="22"/>
        </w:rPr>
        <w:t>преобразование</w:t>
      </w:r>
    </w:p>
    <w:p w:rsidR="00105859" w:rsidRPr="00043EAD" w:rsidRDefault="007824B5">
      <w:pPr>
        <w:pStyle w:val="80"/>
        <w:shd w:val="clear" w:color="auto" w:fill="auto"/>
        <w:spacing w:after="0" w:line="187" w:lineRule="exact"/>
        <w:ind w:left="3020" w:right="2420" w:hanging="880"/>
        <w:rPr>
          <w:sz w:val="22"/>
          <w:szCs w:val="22"/>
        </w:rPr>
      </w:pPr>
      <w:r w:rsidRPr="00043EAD">
        <w:rPr>
          <w:rStyle w:val="8Candara8pt0pt"/>
          <w:sz w:val="22"/>
          <w:szCs w:val="22"/>
        </w:rPr>
        <w:t>1</w:t>
      </w:r>
      <w:r w:rsidRPr="00043EAD">
        <w:rPr>
          <w:rStyle w:val="8CenturySchoolbook8pt0pt"/>
          <w:sz w:val="22"/>
          <w:szCs w:val="22"/>
        </w:rPr>
        <w:t>/(</w:t>
      </w:r>
      <w:r w:rsidRPr="00043EAD">
        <w:rPr>
          <w:rStyle w:val="8Candara8pt0pt"/>
          <w:sz w:val="22"/>
          <w:szCs w:val="22"/>
        </w:rPr>
        <w:t>2</w:t>
      </w:r>
      <w:r w:rsidRPr="00043EAD">
        <w:rPr>
          <w:rStyle w:val="8CenturySchoolbook8pt0pt"/>
          <w:sz w:val="22"/>
          <w:szCs w:val="22"/>
        </w:rPr>
        <w:t xml:space="preserve">, </w:t>
      </w:r>
      <w:r w:rsidRPr="00043EAD">
        <w:rPr>
          <w:rStyle w:val="80pt"/>
          <w:sz w:val="22"/>
          <w:szCs w:val="22"/>
        </w:rPr>
        <w:t xml:space="preserve">е) = ^ </w:t>
      </w:r>
      <w:r w:rsidRPr="00043EAD">
        <w:rPr>
          <w:rStyle w:val="8CenturySchoolbook9pt1pt"/>
          <w:sz w:val="22"/>
          <w:szCs w:val="22"/>
          <w:vertAlign w:val="superscript"/>
        </w:rPr>
        <w:t>v</w:t>
      </w:r>
      <w:r w:rsidRPr="00043EAD">
        <w:rPr>
          <w:rStyle w:val="8CenturySchoolbook9pt1pt"/>
          <w:sz w:val="22"/>
          <w:szCs w:val="22"/>
        </w:rPr>
        <w:t xml:space="preserve"> (kT</w:t>
      </w:r>
      <w:r w:rsidRPr="00043EAD">
        <w:rPr>
          <w:rStyle w:val="80pt"/>
          <w:sz w:val="22"/>
          <w:szCs w:val="22"/>
          <w:lang w:val="en-US" w:eastAsia="en-US" w:bidi="en-US"/>
        </w:rPr>
        <w:t xml:space="preserve"> </w:t>
      </w:r>
      <w:r w:rsidRPr="00043EAD">
        <w:rPr>
          <w:rStyle w:val="80pt"/>
          <w:sz w:val="22"/>
          <w:szCs w:val="22"/>
        </w:rPr>
        <w:t xml:space="preserve">+ </w:t>
      </w:r>
      <w:r w:rsidRPr="00043EAD">
        <w:rPr>
          <w:rStyle w:val="80pt"/>
          <w:sz w:val="22"/>
          <w:szCs w:val="22"/>
          <w:vertAlign w:val="superscript"/>
        </w:rPr>
        <w:t>6</w:t>
      </w:r>
      <w:r w:rsidRPr="00043EAD">
        <w:rPr>
          <w:rStyle w:val="80pt"/>
          <w:sz w:val="22"/>
          <w:szCs w:val="22"/>
        </w:rPr>
        <w:t xml:space="preserve"> </w:t>
      </w:r>
      <w:r w:rsidRPr="00043EAD">
        <w:rPr>
          <w:rStyle w:val="8CenturySchoolbook9pt1pt"/>
          <w:sz w:val="22"/>
          <w:szCs w:val="22"/>
          <w:lang w:val="ru-RU" w:eastAsia="ru-RU" w:bidi="ru-RU"/>
        </w:rPr>
        <w:t xml:space="preserve">Т) г </w:t>
      </w:r>
      <w:r w:rsidRPr="00043EAD">
        <w:rPr>
          <w:rStyle w:val="8CenturySchoolbook10pt0pt"/>
          <w:sz w:val="22"/>
          <w:szCs w:val="22"/>
        </w:rPr>
        <w:t>fe</w:t>
      </w:r>
      <w:r w:rsidRPr="00043EAD">
        <w:rPr>
          <w:rStyle w:val="8ArialNarrow7pt0pt"/>
          <w:sz w:val="22"/>
          <w:szCs w:val="22"/>
        </w:rPr>
        <w:t>=0</w:t>
      </w:r>
    </w:p>
    <w:p w:rsidR="00105859" w:rsidRPr="00043EAD" w:rsidRDefault="007824B5">
      <w:pPr>
        <w:pStyle w:val="60"/>
        <w:shd w:val="clear" w:color="auto" w:fill="auto"/>
        <w:spacing w:before="0" w:line="168" w:lineRule="exact"/>
        <w:rPr>
          <w:sz w:val="22"/>
          <w:szCs w:val="22"/>
        </w:rPr>
      </w:pPr>
      <w:r w:rsidRPr="00043EAD">
        <w:rPr>
          <w:sz w:val="22"/>
          <w:szCs w:val="22"/>
        </w:rPr>
        <w:t xml:space="preserve">где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kT</w:t>
      </w:r>
      <w:r w:rsidRPr="00043EAD">
        <w:rPr>
          <w:rStyle w:val="6Cambria85pt1pt1"/>
          <w:sz w:val="22"/>
          <w:szCs w:val="22"/>
          <w:lang w:val="ru-RU"/>
        </w:rPr>
        <w:t>-\-</w:t>
      </w:r>
      <w:r w:rsidRPr="00043EAD">
        <w:rPr>
          <w:rStyle w:val="6Cambria85pt1pt1"/>
          <w:sz w:val="22"/>
          <w:szCs w:val="22"/>
        </w:rPr>
        <w:t>s</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 дискретные значения выходного процесса системы в моменты времени </w:t>
      </w:r>
      <w:r w:rsidRPr="00043EAD">
        <w:rPr>
          <w:rStyle w:val="6Cambria85pt1pt1"/>
          <w:sz w:val="22"/>
          <w:szCs w:val="22"/>
        </w:rPr>
        <w:t>t</w:t>
      </w:r>
      <w:r w:rsidRPr="00043EAD">
        <w:rPr>
          <w:rStyle w:val="6Cambria85pt1pt1"/>
          <w:sz w:val="22"/>
          <w:szCs w:val="22"/>
          <w:lang w:val="ru-RU"/>
        </w:rPr>
        <w:t xml:space="preserve"> — </w:t>
      </w:r>
      <w:r w:rsidRPr="00043EAD">
        <w:rPr>
          <w:rStyle w:val="6Cambria85pt1pt1"/>
          <w:sz w:val="22"/>
          <w:szCs w:val="22"/>
        </w:rPr>
        <w:t>kT</w:t>
      </w:r>
      <w:r w:rsidRPr="00043EAD">
        <w:rPr>
          <w:rStyle w:val="6Cambria85pt1pt1"/>
          <w:sz w:val="22"/>
          <w:szCs w:val="22"/>
          <w:lang w:val="ru-RU"/>
        </w:rPr>
        <w:t>-\-</w:t>
      </w:r>
      <w:r w:rsidRPr="00043EAD">
        <w:rPr>
          <w:rStyle w:val="6Cambria85pt1pt1"/>
          <w:sz w:val="22"/>
          <w:szCs w:val="22"/>
        </w:rPr>
        <w:t>zT</w:t>
      </w:r>
      <w:r w:rsidRPr="00043EAD">
        <w:rPr>
          <w:rStyle w:val="6Cambria85pt1pt1"/>
          <w:sz w:val="22"/>
          <w:szCs w:val="22"/>
          <w:lang w:val="ru-RU"/>
        </w:rPr>
        <w:t xml:space="preserve">, </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i</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2, </w:t>
      </w:r>
      <w:r w:rsidRPr="00043EAD">
        <w:rPr>
          <w:rStyle w:val="61pt2"/>
          <w:sz w:val="22"/>
          <w:szCs w:val="22"/>
        </w:rPr>
        <w:t>3,...,</w:t>
      </w:r>
      <w:r w:rsidRPr="00043EAD">
        <w:rPr>
          <w:sz w:val="22"/>
          <w:szCs w:val="22"/>
        </w:rPr>
        <w:t xml:space="preserve"> смещенные по отношению к тактовым точ</w:t>
      </w:r>
      <w:r w:rsidRPr="00043EAD">
        <w:rPr>
          <w:sz w:val="22"/>
          <w:szCs w:val="22"/>
        </w:rPr>
        <w:softHyphen/>
        <w:t xml:space="preserve">кам </w:t>
      </w:r>
      <w:r w:rsidRPr="00043EAD">
        <w:rPr>
          <w:rStyle w:val="6Cambria85pt1pt1"/>
          <w:sz w:val="22"/>
          <w:szCs w:val="22"/>
        </w:rPr>
        <w:t>t</w:t>
      </w:r>
      <w:r w:rsidRPr="00043EAD">
        <w:rPr>
          <w:rStyle w:val="6Cambria85pt1pt1"/>
          <w:sz w:val="22"/>
          <w:szCs w:val="22"/>
          <w:lang w:val="ru-RU"/>
        </w:rPr>
        <w:t xml:space="preserve"> = </w:t>
      </w:r>
      <w:r w:rsidRPr="00043EAD">
        <w:rPr>
          <w:rStyle w:val="6Cambria85pt1pt1"/>
          <w:sz w:val="22"/>
          <w:szCs w:val="22"/>
        </w:rPr>
        <w:t>kT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е — величина относительного временного сдвига, заключенная в пределах 0^е=еП.</w:t>
      </w:r>
    </w:p>
    <w:p w:rsidR="00105859" w:rsidRPr="00043EAD" w:rsidRDefault="007824B5">
      <w:pPr>
        <w:pStyle w:val="60"/>
        <w:shd w:val="clear" w:color="auto" w:fill="auto"/>
        <w:spacing w:before="0" w:after="118" w:line="168" w:lineRule="exact"/>
        <w:ind w:firstLine="440"/>
        <w:rPr>
          <w:sz w:val="22"/>
          <w:szCs w:val="22"/>
        </w:rPr>
      </w:pPr>
      <w:r w:rsidRPr="00043EAD">
        <w:rPr>
          <w:sz w:val="22"/>
          <w:szCs w:val="22"/>
        </w:rPr>
        <w:t xml:space="preserve">При нулевых начальных условиях в системе изображение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z</w:t>
      </w:r>
      <w:r w:rsidRPr="00043EAD">
        <w:rPr>
          <w:rStyle w:val="6Cambria85pt1pt1"/>
          <w:sz w:val="22"/>
          <w:szCs w:val="22"/>
          <w:lang w:val="ru-RU"/>
        </w:rPr>
        <w:t>,</w:t>
      </w:r>
      <w:r w:rsidRPr="00043EAD">
        <w:rPr>
          <w:sz w:val="22"/>
          <w:szCs w:val="22"/>
          <w:lang w:eastAsia="en-US" w:bidi="en-US"/>
        </w:rPr>
        <w:t xml:space="preserve"> </w:t>
      </w:r>
      <w:r w:rsidRPr="00043EAD">
        <w:rPr>
          <w:sz w:val="22"/>
          <w:szCs w:val="22"/>
          <w:lang w:val="en-US" w:eastAsia="en-US" w:bidi="en-US"/>
        </w:rPr>
        <w:t>g</w:t>
      </w:r>
      <w:r w:rsidRPr="00043EAD">
        <w:rPr>
          <w:sz w:val="22"/>
          <w:szCs w:val="22"/>
          <w:lang w:eastAsia="en-US" w:bidi="en-US"/>
        </w:rPr>
        <w:t xml:space="preserve">) </w:t>
      </w:r>
      <w:r w:rsidRPr="00043EAD">
        <w:rPr>
          <w:sz w:val="22"/>
          <w:szCs w:val="22"/>
        </w:rPr>
        <w:t>равно произведению изображения Л (г) входного воздействия А(1) и модифицирован</w:t>
      </w:r>
      <w:r w:rsidRPr="00043EAD">
        <w:rPr>
          <w:sz w:val="22"/>
          <w:szCs w:val="22"/>
        </w:rPr>
        <w:softHyphen/>
        <w:t xml:space="preserve">ной передаточной функции системы </w:t>
      </w:r>
      <w:r w:rsidRPr="00043EAD">
        <w:rPr>
          <w:rStyle w:val="6Cambria85pt1pt1"/>
          <w:sz w:val="22"/>
          <w:szCs w:val="22"/>
          <w:lang w:val="ru-RU" w:eastAsia="ru-RU" w:bidi="ru-RU"/>
        </w:rPr>
        <w:t>К (г,</w:t>
      </w:r>
      <w:r w:rsidRPr="00043EAD">
        <w:rPr>
          <w:sz w:val="22"/>
          <w:szCs w:val="22"/>
        </w:rPr>
        <w:t xml:space="preserve"> е), т. е.</w:t>
      </w:r>
    </w:p>
    <w:p w:rsidR="00105859" w:rsidRPr="00043EAD" w:rsidRDefault="00134C30">
      <w:pPr>
        <w:pStyle w:val="90"/>
        <w:shd w:val="clear" w:color="auto" w:fill="auto"/>
        <w:spacing w:after="82" w:line="170" w:lineRule="exact"/>
        <w:jc w:val="right"/>
        <w:rPr>
          <w:sz w:val="22"/>
          <w:szCs w:val="22"/>
          <w:lang w:val="ru-RU"/>
        </w:rPr>
      </w:pPr>
      <w:r w:rsidRPr="00043EAD">
        <w:rPr>
          <w:noProof/>
          <w:sz w:val="22"/>
          <w:szCs w:val="22"/>
          <w:lang w:val="ru-RU" w:eastAsia="ru-RU" w:bidi="ar-SA"/>
        </w:rPr>
        <mc:AlternateContent>
          <mc:Choice Requires="wps">
            <w:drawing>
              <wp:anchor distT="0" distB="0" distL="1130935" distR="63500" simplePos="0" relativeHeight="251932672" behindDoc="1" locked="0" layoutInCell="1" allowOverlap="1" wp14:anchorId="0C2F87F6" wp14:editId="167FB193">
                <wp:simplePos x="0" y="0"/>
                <wp:positionH relativeFrom="margin">
                  <wp:posOffset>3940810</wp:posOffset>
                </wp:positionH>
                <wp:positionV relativeFrom="paragraph">
                  <wp:posOffset>-1905</wp:posOffset>
                </wp:positionV>
                <wp:extent cx="356870" cy="101600"/>
                <wp:effectExtent l="0" t="0" r="0" b="2540"/>
                <wp:wrapSquare wrapText="left"/>
                <wp:docPr id="513" name="Text Box 3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(10.48)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2" o:spid="_x0000_s1668" type="#_x0000_t202" style="position:absolute;left:0;text-align:left;margin-left:310.3pt;margin-top:-.15pt;width:28.1pt;height:8pt;z-index:-251383808;visibility:visible;mso-wrap-style:square;mso-width-percent:0;mso-height-percent:0;mso-wrap-distance-left:89.0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C6ytAIAALUFAAAOAAAAZHJzL2Uyb0RvYy54bWysVFtvmzAUfp+0/2D5nXIJo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" filled="f" stroked="f">
                <v:textbox style="mso-fit-shape-to-text:t" inset="0,0,0,0">
                  <w:txbxContent>
                    <w:p w:rsidR="00105859" w:rsidRDefault="007824B5">
                      <w:pPr>
                        <w:pStyle w:val="60"/>
                        <w:shd w:val="clear" w:color="auto" w:fill="auto"/>
                        <w:spacing w:before="0" w:line="160" w:lineRule="exact"/>
                        <w:jc w:val="left"/>
                      </w:pPr>
                      <w:r>
                        <w:rPr>
                          <w:rStyle w:val="6Exact"/>
                        </w:rPr>
                        <w:t>(10.48)</w:t>
                      </w:r>
                    </w:p>
                  </w:txbxContent>
                </v:textbox>
                <w10:wrap type="square" side="left" anchorx="margin"/>
              </v:shape>
            </w:pict>
          </mc:Fallback>
        </mc:AlternateContent>
      </w:r>
      <w:r w:rsidR="007824B5" w:rsidRPr="00043EAD">
        <w:rPr>
          <w:rStyle w:val="91pt"/>
          <w:i/>
          <w:iCs/>
          <w:sz w:val="22"/>
          <w:szCs w:val="22"/>
          <w:lang w:val="ru-RU" w:eastAsia="ru-RU" w:bidi="ru-RU"/>
        </w:rPr>
        <w:t>V (г,</w:t>
      </w:r>
      <w:r w:rsidR="007824B5" w:rsidRPr="00043EAD">
        <w:rPr>
          <w:rStyle w:val="9CenturySchoolbook8pt"/>
          <w:sz w:val="22"/>
          <w:szCs w:val="22"/>
        </w:rPr>
        <w:t xml:space="preserve"> е) = </w:t>
      </w:r>
      <w:r w:rsidR="007824B5" w:rsidRPr="00043EAD">
        <w:rPr>
          <w:rStyle w:val="91pt"/>
          <w:i/>
          <w:iCs/>
          <w:sz w:val="22"/>
          <w:szCs w:val="22"/>
          <w:lang w:val="ru-RU" w:eastAsia="ru-RU" w:bidi="ru-RU"/>
        </w:rPr>
        <w:t>К</w:t>
      </w:r>
      <w:r w:rsidR="007824B5" w:rsidRPr="00043EAD">
        <w:rPr>
          <w:rStyle w:val="9CenturySchoolbook8pt"/>
          <w:sz w:val="22"/>
          <w:szCs w:val="22"/>
        </w:rPr>
        <w:t xml:space="preserve"> (г, </w:t>
      </w:r>
      <w:r w:rsidR="007824B5" w:rsidRPr="00043EAD">
        <w:rPr>
          <w:rStyle w:val="91pt"/>
          <w:i/>
          <w:iCs/>
          <w:sz w:val="22"/>
          <w:szCs w:val="22"/>
          <w:lang w:val="ru-RU" w:eastAsia="ru-RU" w:bidi="ru-RU"/>
        </w:rPr>
        <w:t>в) А (г).</w:t>
      </w:r>
    </w:p>
    <w:p w:rsidR="00105859" w:rsidRPr="00043EAD" w:rsidRDefault="00134C30">
      <w:pPr>
        <w:pStyle w:val="60"/>
        <w:shd w:val="clear" w:color="auto" w:fill="auto"/>
        <w:spacing w:before="0" w:line="168" w:lineRule="exact"/>
        <w:rPr>
          <w:sz w:val="22"/>
          <w:szCs w:val="22"/>
        </w:rPr>
      </w:pPr>
      <w:r w:rsidRPr="00043EAD">
        <w:rPr>
          <w:noProof/>
          <w:sz w:val="22"/>
          <w:szCs w:val="22"/>
          <w:lang w:bidi="ar-SA"/>
        </w:rPr>
        <mc:AlternateContent>
          <mc:Choice Requires="wps">
            <w:drawing>
              <wp:anchor distT="0" distB="90805" distL="1423670" distR="347345" simplePos="0" relativeHeight="251933696" behindDoc="1" locked="0" layoutInCell="1" allowOverlap="1" wp14:anchorId="3BCC19A3" wp14:editId="200055C3">
                <wp:simplePos x="0" y="0"/>
                <wp:positionH relativeFrom="margin">
                  <wp:posOffset>1447800</wp:posOffset>
                </wp:positionH>
                <wp:positionV relativeFrom="paragraph">
                  <wp:posOffset>334010</wp:posOffset>
                </wp:positionV>
                <wp:extent cx="267970" cy="254000"/>
                <wp:effectExtent l="0" t="635" r="0" b="0"/>
                <wp:wrapTopAndBottom/>
                <wp:docPr id="512" name="Text 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lang w:val="ru-RU" w:eastAsia="ru-RU" w:bidi="ru-RU"/>
                              </w:rPr>
                              <w:t>К (г,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1" o:spid="_x0000_s1669" type="#_x0000_t202" style="position:absolute;left:0;text-align:left;margin-left:114pt;margin-top:26.3pt;width:21.1pt;height:20pt;z-index:-251382784;visibility:visible;mso-wrap-style:square;mso-width-percent:0;mso-height-percent:0;mso-wrap-distance-left:112.1pt;mso-wrap-distance-top:0;mso-wrap-distance-right:27.35pt;mso-wrap-distance-bottom:7.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lang w:val="ru-RU" w:eastAsia="ru-RU" w:bidi="ru-RU"/>
                        </w:rPr>
                        <w:t>К (г,</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173480" simplePos="0" relativeHeight="251934720" behindDoc="1" locked="0" layoutInCell="1" allowOverlap="1" wp14:anchorId="47E6E19F" wp14:editId="7F6A6B0C">
                <wp:simplePos x="0" y="0"/>
                <wp:positionH relativeFrom="margin">
                  <wp:posOffset>2063750</wp:posOffset>
                </wp:positionH>
                <wp:positionV relativeFrom="paragraph">
                  <wp:posOffset>257810</wp:posOffset>
                </wp:positionV>
                <wp:extent cx="704215" cy="382270"/>
                <wp:effectExtent l="0" t="635" r="3810" b="3175"/>
                <wp:wrapTopAndBottom/>
                <wp:docPr id="511" name="Text Box 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215" cy="382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Pr="00323604" w:rsidRDefault="007824B5">
                            <w:pPr>
                              <w:pStyle w:val="70"/>
                              <w:shd w:val="clear" w:color="auto" w:fill="auto"/>
                              <w:spacing w:before="0" w:after="22" w:line="200" w:lineRule="exact"/>
                              <w:ind w:left="140"/>
                              <w:jc w:val="left"/>
                              <w:rPr>
                                <w:lang w:val="ru-RU"/>
                              </w:rPr>
                            </w:pPr>
                            <w:r>
                              <w:rPr>
                                <w:rStyle w:val="70ptExact3"/>
                                <w:i/>
                                <w:iCs/>
                              </w:rPr>
                              <w:t>S</w:t>
                            </w:r>
                            <w:r>
                              <w:rPr>
                                <w:rStyle w:val="70ptExact3"/>
                                <w:i/>
                                <w:iCs/>
                                <w:vertAlign w:val="subscript"/>
                              </w:rPr>
                              <w:t>a</w:t>
                            </w:r>
                            <w:r>
                              <w:rPr>
                                <w:rStyle w:val="70ptExact3"/>
                                <w:i/>
                                <w:iCs/>
                              </w:rPr>
                              <w:t>Ki</w:t>
                            </w:r>
                            <w:r w:rsidRPr="00323604">
                              <w:rPr>
                                <w:rStyle w:val="70ptExact3"/>
                                <w:i/>
                                <w:iCs/>
                                <w:lang w:val="ru-RU"/>
                              </w:rPr>
                              <w:t xml:space="preserve"> (</w:t>
                            </w:r>
                            <w:r>
                              <w:rPr>
                                <w:rStyle w:val="70ptExact3"/>
                                <w:i/>
                                <w:iCs/>
                              </w:rPr>
                              <w:t>z</w:t>
                            </w:r>
                            <w:r>
                              <w:rPr>
                                <w:rStyle w:val="795pt0ptExact3"/>
                              </w:rPr>
                              <w:t>, е)</w:t>
                            </w:r>
                          </w:p>
                          <w:p w:rsidR="00105859" w:rsidRDefault="007824B5">
                            <w:pPr>
                              <w:pStyle w:val="22"/>
                              <w:shd w:val="clear" w:color="auto" w:fill="auto"/>
                              <w:spacing w:before="0" w:line="190" w:lineRule="exact"/>
                              <w:ind w:firstLine="0"/>
                            </w:pPr>
                            <w:r>
                              <w:rPr>
                                <w:rStyle w:val="2Exact1"/>
                              </w:rPr>
                              <w:t>1 + 5д/С</w:t>
                            </w:r>
                            <w:r>
                              <w:rPr>
                                <w:rStyle w:val="2Exact1"/>
                                <w:vertAlign w:val="subscript"/>
                              </w:rPr>
                              <w:t>пн</w:t>
                            </w:r>
                            <w:r>
                              <w:rPr>
                                <w:rStyle w:val="2Exact1"/>
                              </w:rPr>
                              <w:t xml:space="preserve"> (г)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20" o:spid="_x0000_s1670" type="#_x0000_t202" style="position:absolute;left:0;text-align:left;margin-left:162.5pt;margin-top:20.3pt;width:55.45pt;height:30.1pt;z-index:-251381760;visibility:visible;mso-wrap-style:square;mso-width-percent:0;mso-height-percent:0;mso-wrap-distance-left:5pt;mso-wrap-distance-top:0;mso-wrap-distance-right:92.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" filled="f" stroked="f">
                <v:textbox style="mso-fit-shape-to-text:t" inset="0,0,0,0">
                  <w:txbxContent>
                    <w:p w:rsidR="00105859" w:rsidRPr="00323604" w:rsidRDefault="007824B5">
                      <w:pPr>
                        <w:pStyle w:val="70"/>
                        <w:shd w:val="clear" w:color="auto" w:fill="auto"/>
                        <w:spacing w:before="0" w:after="22" w:line="200" w:lineRule="exact"/>
                        <w:ind w:left="140"/>
                        <w:jc w:val="left"/>
                        <w:rPr>
                          <w:lang w:val="ru-RU"/>
                        </w:rPr>
                      </w:pPr>
                      <w:r>
                        <w:rPr>
                          <w:rStyle w:val="70ptExact3"/>
                          <w:i/>
                          <w:iCs/>
                        </w:rPr>
                        <w:t>S</w:t>
                      </w:r>
                      <w:r>
                        <w:rPr>
                          <w:rStyle w:val="70ptExact3"/>
                          <w:i/>
                          <w:iCs/>
                          <w:vertAlign w:val="subscript"/>
                        </w:rPr>
                        <w:t>a</w:t>
                      </w:r>
                      <w:r>
                        <w:rPr>
                          <w:rStyle w:val="70ptExact3"/>
                          <w:i/>
                          <w:iCs/>
                        </w:rPr>
                        <w:t>Ki</w:t>
                      </w:r>
                      <w:r w:rsidRPr="00323604">
                        <w:rPr>
                          <w:rStyle w:val="70ptExact3"/>
                          <w:i/>
                          <w:iCs/>
                          <w:lang w:val="ru-RU"/>
                        </w:rPr>
                        <w:t xml:space="preserve"> (</w:t>
                      </w:r>
                      <w:r>
                        <w:rPr>
                          <w:rStyle w:val="70ptExact3"/>
                          <w:i/>
                          <w:iCs/>
                        </w:rPr>
                        <w:t>z</w:t>
                      </w:r>
                      <w:r>
                        <w:rPr>
                          <w:rStyle w:val="795pt0ptExact3"/>
                        </w:rPr>
                        <w:t>, е)</w:t>
                      </w:r>
                    </w:p>
                    <w:p w:rsidR="00105859" w:rsidRDefault="007824B5">
                      <w:pPr>
                        <w:pStyle w:val="22"/>
                        <w:shd w:val="clear" w:color="auto" w:fill="auto"/>
                        <w:spacing w:before="0" w:line="190" w:lineRule="exact"/>
                        <w:ind w:firstLine="0"/>
                      </w:pPr>
                      <w:r>
                        <w:rPr>
                          <w:rStyle w:val="2Exact1"/>
                        </w:rPr>
                        <w:t>1 + 5д/С</w:t>
                      </w:r>
                      <w:r>
                        <w:rPr>
                          <w:rStyle w:val="2Exact1"/>
                          <w:vertAlign w:val="subscript"/>
                        </w:rPr>
                        <w:t>пн</w:t>
                      </w:r>
                      <w:r>
                        <w:rPr>
                          <w:rStyle w:val="2Exact1"/>
                        </w:rPr>
                        <w:t xml:space="preserve"> (г)</w:t>
                      </w:r>
                    </w:p>
                  </w:txbxContent>
                </v:textbox>
                <w10:wrap type="topAndBottom" anchorx="margin"/>
              </v:shape>
            </w:pict>
          </mc:Fallback>
        </mc:AlternateContent>
      </w:r>
      <w:r w:rsidRPr="00043EAD">
        <w:rPr>
          <w:noProof/>
          <w:sz w:val="22"/>
          <w:szCs w:val="22"/>
          <w:lang w:bidi="ar-SA"/>
        </w:rPr>
        <mc:AlternateContent>
          <mc:Choice Requires="wps">
            <w:drawing>
              <wp:anchor distT="0" distB="79375" distL="63500" distR="63500" simplePos="0" relativeHeight="251935744" behindDoc="1" locked="0" layoutInCell="1" allowOverlap="1" wp14:anchorId="3099A6D8" wp14:editId="11A26D23">
                <wp:simplePos x="0" y="0"/>
                <wp:positionH relativeFrom="margin">
                  <wp:posOffset>3940810</wp:posOffset>
                </wp:positionH>
                <wp:positionV relativeFrom="paragraph">
                  <wp:posOffset>368935</wp:posOffset>
                </wp:positionV>
                <wp:extent cx="353695" cy="101600"/>
                <wp:effectExtent l="0" t="0" r="1270" b="0"/>
                <wp:wrapTopAndBottom/>
                <wp:docPr id="510" name="Text Box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(10.49)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9" o:spid="_x0000_s1671" type="#_x0000_t202" style="position:absolute;left:0;text-align:left;margin-left:310.3pt;margin-top:29.05pt;width:27.85pt;height:8pt;z-index:-251380736;visibility:visible;mso-wrap-style:square;mso-width-percent:0;mso-height-percent:0;mso-wrap-distance-left:5pt;mso-wrap-distance-top:0;mso-wrap-distance-right:5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rPr>
                        <w:t>(10.49)</w:t>
                      </w:r>
                    </w:p>
                  </w:txbxContent>
                </v:textbox>
                <w10:wrap type="topAndBottom" anchorx="margin"/>
              </v:shape>
            </w:pict>
          </mc:Fallback>
        </mc:AlternateContent>
      </w:r>
      <w:r w:rsidR="007824B5" w:rsidRPr="00043EAD">
        <w:rPr>
          <w:sz w:val="22"/>
          <w:szCs w:val="22"/>
        </w:rPr>
        <w:t xml:space="preserve">Входящая в (10.48) передаточная функция </w:t>
      </w:r>
      <w:r w:rsidR="007824B5" w:rsidRPr="00043EAD">
        <w:rPr>
          <w:rStyle w:val="6Cambria85pt1pt1"/>
          <w:sz w:val="22"/>
          <w:szCs w:val="22"/>
        </w:rPr>
        <w:t>K</w:t>
      </w:r>
      <w:r w:rsidR="007824B5" w:rsidRPr="00043EAD">
        <w:rPr>
          <w:rStyle w:val="6Cambria85pt1pt1"/>
          <w:sz w:val="22"/>
          <w:szCs w:val="22"/>
          <w:lang w:val="ru-RU"/>
        </w:rPr>
        <w:t>(</w:t>
      </w:r>
      <w:r w:rsidR="007824B5" w:rsidRPr="00043EAD">
        <w:rPr>
          <w:rStyle w:val="6Cambria85pt1pt1"/>
          <w:sz w:val="22"/>
          <w:szCs w:val="22"/>
        </w:rPr>
        <w:t>z</w:t>
      </w:r>
      <w:r w:rsidR="007824B5" w:rsidRPr="00043EAD">
        <w:rPr>
          <w:rStyle w:val="6Cambria85pt1pt1"/>
          <w:sz w:val="22"/>
          <w:szCs w:val="22"/>
          <w:lang w:val="ru-RU"/>
        </w:rPr>
        <w:t xml:space="preserve">, </w:t>
      </w:r>
      <w:r w:rsidR="007824B5" w:rsidRPr="00043EAD">
        <w:rPr>
          <w:rStyle w:val="6Cambria85pt1pt1"/>
          <w:sz w:val="22"/>
          <w:szCs w:val="22"/>
          <w:lang w:val="ru-RU" w:eastAsia="ru-RU" w:bidi="ru-RU"/>
        </w:rPr>
        <w:t>е)</w:t>
      </w:r>
      <w:r w:rsidR="007824B5" w:rsidRPr="00043EAD">
        <w:rPr>
          <w:sz w:val="22"/>
          <w:szCs w:val="22"/>
        </w:rPr>
        <w:t xml:space="preserve"> замкнутой дискретной си</w:t>
      </w:r>
      <w:r w:rsidR="007824B5" w:rsidRPr="00043EAD">
        <w:rPr>
          <w:sz w:val="22"/>
          <w:szCs w:val="22"/>
        </w:rPr>
        <w:softHyphen/>
        <w:t>стемы определяется по формуле, аналогичной (10.29):</w:t>
      </w:r>
    </w:p>
    <w:p w:rsidR="00105859" w:rsidRPr="00043EAD" w:rsidRDefault="007824B5">
      <w:pPr>
        <w:pStyle w:val="60"/>
        <w:shd w:val="clear" w:color="auto" w:fill="auto"/>
        <w:spacing w:before="0" w:line="168" w:lineRule="exact"/>
        <w:rPr>
          <w:sz w:val="22"/>
          <w:szCs w:val="22"/>
        </w:rPr>
      </w:pPr>
      <w:r w:rsidRPr="00043EAD">
        <w:rPr>
          <w:sz w:val="22"/>
          <w:szCs w:val="22"/>
        </w:rPr>
        <w:t xml:space="preserve">в которой </w:t>
      </w:r>
      <w:r w:rsidRPr="00043EAD">
        <w:rPr>
          <w:rStyle w:val="610pt1pt"/>
          <w:sz w:val="22"/>
          <w:szCs w:val="22"/>
        </w:rPr>
        <w:t>Ki</w:t>
      </w:r>
      <w:r w:rsidRPr="00043EAD">
        <w:rPr>
          <w:rStyle w:val="610pt1pt"/>
          <w:sz w:val="22"/>
          <w:szCs w:val="22"/>
          <w:lang w:val="ru-RU"/>
        </w:rPr>
        <w:t>(</w:t>
      </w:r>
      <w:r w:rsidRPr="00043EAD">
        <w:rPr>
          <w:rStyle w:val="610pt1pt"/>
          <w:sz w:val="22"/>
          <w:szCs w:val="22"/>
        </w:rPr>
        <w:t>z</w:t>
      </w:r>
      <w:r w:rsidRPr="00043EAD">
        <w:rPr>
          <w:rStyle w:val="610pt1pt"/>
          <w:sz w:val="22"/>
          <w:szCs w:val="22"/>
          <w:lang w:val="ru-RU"/>
        </w:rPr>
        <w:t>,</w:t>
      </w:r>
      <w:r w:rsidRPr="00043EAD">
        <w:rPr>
          <w:rStyle w:val="695pt0"/>
          <w:sz w:val="22"/>
          <w:szCs w:val="22"/>
          <w:lang w:eastAsia="en-US" w:bidi="en-US"/>
        </w:rPr>
        <w:t xml:space="preserve"> </w:t>
      </w:r>
      <w:r w:rsidRPr="00043EAD">
        <w:rPr>
          <w:sz w:val="22"/>
          <w:szCs w:val="22"/>
        </w:rPr>
        <w:t>е) — модифицированное г-преобразование импульсной переход</w:t>
      </w:r>
      <w:r w:rsidRPr="00043EAD">
        <w:rPr>
          <w:sz w:val="22"/>
          <w:szCs w:val="22"/>
        </w:rPr>
        <w:softHyphen/>
        <w:t xml:space="preserve">ной функции </w:t>
      </w:r>
      <w:r w:rsidRPr="00043EAD">
        <w:rPr>
          <w:rStyle w:val="61pt0"/>
          <w:sz w:val="22"/>
          <w:szCs w:val="22"/>
          <w:lang w:val="en-US" w:eastAsia="en-US" w:bidi="en-US"/>
        </w:rPr>
        <w:t>gl</w:t>
      </w:r>
      <w:r w:rsidRPr="00043EAD">
        <w:rPr>
          <w:rStyle w:val="61pt0"/>
          <w:sz w:val="22"/>
          <w:szCs w:val="22"/>
          <w:lang w:eastAsia="en-US" w:bidi="en-US"/>
        </w:rPr>
        <w:t>(</w:t>
      </w:r>
      <w:r w:rsidRPr="00043EAD">
        <w:rPr>
          <w:rStyle w:val="61pt0"/>
          <w:sz w:val="22"/>
          <w:szCs w:val="22"/>
          <w:lang w:val="en-US" w:eastAsia="en-US" w:bidi="en-US"/>
        </w:rPr>
        <w:t>l</w:t>
      </w:r>
      <w:r w:rsidRPr="00043EAD">
        <w:rPr>
          <w:rStyle w:val="61pt0"/>
          <w:sz w:val="22"/>
          <w:szCs w:val="22"/>
          <w:lang w:eastAsia="en-US" w:bidi="en-US"/>
        </w:rPr>
        <w:t>).</w:t>
      </w:r>
    </w:p>
    <w:p w:rsidR="00105859" w:rsidRPr="00043EAD" w:rsidRDefault="007824B5">
      <w:pPr>
        <w:pStyle w:val="60"/>
        <w:shd w:val="clear" w:color="auto" w:fill="auto"/>
        <w:spacing w:before="0" w:line="168" w:lineRule="exact"/>
        <w:ind w:firstLine="460"/>
        <w:rPr>
          <w:sz w:val="22"/>
          <w:szCs w:val="22"/>
        </w:rPr>
        <w:sectPr w:rsidR="00105859" w:rsidRPr="00043EAD">
          <w:pgSz w:w="8400" w:h="11900"/>
          <w:pgMar w:top="528" w:right="789" w:bottom="841" w:left="757" w:header="0" w:footer="3" w:gutter="0"/>
          <w:cols w:space="720"/>
          <w:noEndnote/>
          <w:docGrid w:linePitch="360"/>
        </w:sectPr>
      </w:pPr>
      <w:r w:rsidRPr="00043EAD">
        <w:rPr>
          <w:sz w:val="22"/>
          <w:szCs w:val="22"/>
        </w:rPr>
        <w:t xml:space="preserve">Применение модифицированного </w:t>
      </w:r>
      <w:r w:rsidRPr="00043EAD">
        <w:rPr>
          <w:rStyle w:val="6Candara0"/>
          <w:sz w:val="22"/>
          <w:szCs w:val="22"/>
        </w:rPr>
        <w:t>2</w:t>
      </w:r>
      <w:r w:rsidRPr="00043EAD">
        <w:rPr>
          <w:sz w:val="22"/>
          <w:szCs w:val="22"/>
        </w:rPr>
        <w:t xml:space="preserve">-преобразования, так же как и обычного, облегчается наличием таблиц модифицированных г-изображений временных функций, </w:t>
      </w:r>
      <w:r w:rsidRPr="00043EAD">
        <w:rPr>
          <w:sz w:val="22"/>
          <w:szCs w:val="22"/>
        </w:rPr>
        <w:lastRenderedPageBreak/>
        <w:t xml:space="preserve">приведенных в ряде работ, посвященных анализу дискретных систем, например [48, 49]. Для определения процесса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kT</w:t>
      </w:r>
      <w:r w:rsidRPr="00043EAD">
        <w:rPr>
          <w:rStyle w:val="6Cambria85pt1pt1"/>
          <w:sz w:val="22"/>
          <w:szCs w:val="22"/>
          <w:lang w:val="ru-RU"/>
        </w:rPr>
        <w:t>-\-</w:t>
      </w:r>
      <w:r w:rsidRPr="00043EAD">
        <w:rPr>
          <w:rStyle w:val="6Cambria85pt1pt1"/>
          <w:sz w:val="22"/>
          <w:szCs w:val="22"/>
        </w:rPr>
        <w:t>e</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и его статистических характеристик могут применяться также вытекающие из (10.48), (10.49) моди</w:t>
      </w:r>
      <w:r w:rsidRPr="00043EAD">
        <w:rPr>
          <w:sz w:val="22"/>
          <w:szCs w:val="22"/>
        </w:rPr>
        <w:softHyphen/>
        <w:t>фицированное разностное уравнение системы и модифицированный комплексны*</w:t>
      </w:r>
    </w:p>
    <w:p w:rsidR="00105859" w:rsidRPr="00043EAD" w:rsidRDefault="007824B5">
      <w:pPr>
        <w:pStyle w:val="60"/>
        <w:shd w:val="clear" w:color="auto" w:fill="auto"/>
        <w:spacing w:before="0" w:after="90" w:line="173" w:lineRule="exact"/>
        <w:rPr>
          <w:sz w:val="22"/>
          <w:szCs w:val="22"/>
        </w:rPr>
      </w:pPr>
      <w:r w:rsidRPr="00043EAD">
        <w:rPr>
          <w:sz w:val="22"/>
          <w:szCs w:val="22"/>
        </w:rPr>
        <w:t>коэффициент передачи /Сд(/ш, е). Методики использования обычных и модифи</w:t>
      </w:r>
      <w:r w:rsidRPr="00043EAD">
        <w:rPr>
          <w:sz w:val="22"/>
          <w:szCs w:val="22"/>
        </w:rPr>
        <w:softHyphen/>
        <w:t>цированных характеристик дискретной системы аналогичны.</w:t>
      </w:r>
    </w:p>
    <w:p w:rsidR="00105859" w:rsidRPr="00043EAD" w:rsidRDefault="007824B5">
      <w:pPr>
        <w:pStyle w:val="22"/>
        <w:shd w:val="clear" w:color="auto" w:fill="auto"/>
        <w:spacing w:before="0" w:after="309" w:line="211" w:lineRule="exact"/>
        <w:ind w:firstLine="360"/>
        <w:jc w:val="both"/>
        <w:rPr>
          <w:sz w:val="22"/>
          <w:szCs w:val="22"/>
        </w:rPr>
      </w:pPr>
      <w:r w:rsidRPr="00043EAD">
        <w:rPr>
          <w:sz w:val="22"/>
          <w:szCs w:val="22"/>
        </w:rPr>
        <w:t xml:space="preserve">Во многих случаях изменения (пульсации) выходного процесса в промежутках между тактовыми точками </w:t>
      </w:r>
      <w:r w:rsidRPr="00043EAD">
        <w:rPr>
          <w:rStyle w:val="210pt"/>
          <w:sz w:val="22"/>
          <w:szCs w:val="22"/>
        </w:rPr>
        <w:t>t</w:t>
      </w:r>
      <w:r w:rsidRPr="00043EAD">
        <w:rPr>
          <w:rStyle w:val="210pt"/>
          <w:sz w:val="22"/>
          <w:szCs w:val="22"/>
          <w:lang w:val="ru-RU"/>
        </w:rPr>
        <w:t>=</w:t>
      </w:r>
      <w:r w:rsidRPr="00043EAD">
        <w:rPr>
          <w:rStyle w:val="210pt"/>
          <w:sz w:val="22"/>
          <w:szCs w:val="22"/>
        </w:rPr>
        <w:t>kT</w:t>
      </w:r>
      <w:r w:rsidRPr="00043EAD">
        <w:rPr>
          <w:sz w:val="22"/>
          <w:szCs w:val="22"/>
          <w:lang w:eastAsia="en-US" w:bidi="en-US"/>
        </w:rPr>
        <w:t xml:space="preserve"> </w:t>
      </w:r>
      <w:r w:rsidRPr="00043EAD">
        <w:rPr>
          <w:sz w:val="22"/>
          <w:szCs w:val="22"/>
        </w:rPr>
        <w:t>невелики и до</w:t>
      </w:r>
      <w:r w:rsidRPr="00043EAD">
        <w:rPr>
          <w:sz w:val="22"/>
          <w:szCs w:val="22"/>
        </w:rPr>
        <w:softHyphen/>
        <w:t>статочно знать выходной процесс системы только в этих точках. Поэтому основное внимание в дальнейшем уделено определению выходного процесса и его характеристик в тактовых точках.</w:t>
      </w:r>
    </w:p>
    <w:p w:rsidR="00105859" w:rsidRPr="00043EAD" w:rsidRDefault="007824B5">
      <w:pPr>
        <w:pStyle w:val="201"/>
        <w:numPr>
          <w:ilvl w:val="0"/>
          <w:numId w:val="46"/>
        </w:numPr>
        <w:shd w:val="clear" w:color="auto" w:fill="auto"/>
        <w:tabs>
          <w:tab w:val="left" w:pos="1446"/>
        </w:tabs>
        <w:spacing w:after="245" w:line="200" w:lineRule="exact"/>
        <w:ind w:left="860" w:firstLine="0"/>
        <w:jc w:val="both"/>
        <w:rPr>
          <w:sz w:val="22"/>
          <w:szCs w:val="22"/>
        </w:rPr>
      </w:pPr>
      <w:bookmarkStart w:id="130" w:name="bookmark132"/>
      <w:r w:rsidRPr="00043EAD">
        <w:rPr>
          <w:sz w:val="22"/>
          <w:szCs w:val="22"/>
        </w:rPr>
        <w:t>Устойчивость дискретных следящих систем</w:t>
      </w:r>
      <w:bookmarkEnd w:id="130"/>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Знание передаточной функции </w:t>
      </w:r>
      <w:r w:rsidRPr="00043EAD">
        <w:rPr>
          <w:rStyle w:val="210pt2pt"/>
          <w:sz w:val="22"/>
          <w:szCs w:val="22"/>
        </w:rPr>
        <w:t>K</w:t>
      </w:r>
      <w:r w:rsidRPr="00043EAD">
        <w:rPr>
          <w:rStyle w:val="210pt2pt"/>
          <w:sz w:val="22"/>
          <w:szCs w:val="22"/>
          <w:lang w:val="ru-RU"/>
        </w:rPr>
        <w:t>{</w:t>
      </w:r>
      <w:r w:rsidRPr="00043EAD">
        <w:rPr>
          <w:rStyle w:val="210pt2pt"/>
          <w:sz w:val="22"/>
          <w:szCs w:val="22"/>
        </w:rPr>
        <w:t>z</w:t>
      </w:r>
      <w:r w:rsidRPr="00043EAD">
        <w:rPr>
          <w:rStyle w:val="210pt2pt"/>
          <w:sz w:val="22"/>
          <w:szCs w:val="22"/>
          <w:lang w:val="ru-RU"/>
        </w:rPr>
        <w:t>)</w:t>
      </w:r>
      <w:r w:rsidRPr="00043EAD">
        <w:rPr>
          <w:rStyle w:val="210pt0"/>
          <w:sz w:val="22"/>
          <w:szCs w:val="22"/>
          <w:lang w:val="ru-RU"/>
        </w:rPr>
        <w:t xml:space="preserve"> </w:t>
      </w:r>
      <w:r w:rsidRPr="00043EAD">
        <w:rPr>
          <w:sz w:val="22"/>
          <w:szCs w:val="22"/>
        </w:rPr>
        <w:t>дискретной системы поз</w:t>
      </w:r>
      <w:r w:rsidRPr="00043EAD">
        <w:rPr>
          <w:sz w:val="22"/>
          <w:szCs w:val="22"/>
        </w:rPr>
        <w:softHyphen/>
        <w:t>воляет провести анализ такой системы, в частности исследовать ее устойчивость. Устойчивость дискретной системы, так же как и непрерывной, связана с определенным расположением полюсов ее передаточной функции на комплексной плоскости. Как следует из гл. 4, непрерывная система устойчива, если полюсы ее пере</w:t>
      </w:r>
      <w:r w:rsidRPr="00043EAD">
        <w:rPr>
          <w:sz w:val="22"/>
          <w:szCs w:val="22"/>
        </w:rPr>
        <w:softHyphen/>
        <w:t xml:space="preserve">даточной функции находятся в левой полуплоскости комплексной переменной </w:t>
      </w:r>
      <w:r w:rsidRPr="00043EAD">
        <w:rPr>
          <w:sz w:val="22"/>
          <w:szCs w:val="22"/>
          <w:lang w:val="en-US" w:eastAsia="en-US" w:bidi="en-US"/>
        </w:rPr>
        <w:t>s</w:t>
      </w:r>
      <w:r w:rsidRPr="00043EAD">
        <w:rPr>
          <w:sz w:val="22"/>
          <w:szCs w:val="22"/>
          <w:lang w:eastAsia="en-US" w:bidi="en-US"/>
        </w:rPr>
        <w:t xml:space="preserve">. </w:t>
      </w:r>
      <w:r w:rsidRPr="00043EAD">
        <w:rPr>
          <w:sz w:val="22"/>
          <w:szCs w:val="22"/>
        </w:rPr>
        <w:t xml:space="preserve">Если, учитывая равенство </w:t>
      </w:r>
      <w:r w:rsidRPr="00043EAD">
        <w:rPr>
          <w:sz w:val="22"/>
          <w:szCs w:val="22"/>
          <w:lang w:val="en-US" w:eastAsia="en-US" w:bidi="en-US"/>
        </w:rPr>
        <w:t>z</w:t>
      </w:r>
      <w:r w:rsidRPr="00043EAD">
        <w:rPr>
          <w:sz w:val="22"/>
          <w:szCs w:val="22"/>
          <w:lang w:eastAsia="en-US" w:bidi="en-US"/>
        </w:rPr>
        <w:t xml:space="preserve"> = </w:t>
      </w:r>
      <w:r w:rsidRPr="00043EAD">
        <w:rPr>
          <w:sz w:val="22"/>
          <w:szCs w:val="22"/>
          <w:lang w:val="en-US" w:eastAsia="en-US" w:bidi="en-US"/>
        </w:rPr>
        <w:t>e</w:t>
      </w:r>
      <w:r w:rsidRPr="00043EAD">
        <w:rPr>
          <w:sz w:val="22"/>
          <w:szCs w:val="22"/>
          <w:vertAlign w:val="superscript"/>
          <w:lang w:val="en-US" w:eastAsia="en-US" w:bidi="en-US"/>
        </w:rPr>
        <w:t>sT</w:t>
      </w:r>
      <w:r w:rsidRPr="00043EAD">
        <w:rPr>
          <w:sz w:val="22"/>
          <w:szCs w:val="22"/>
          <w:lang w:eastAsia="en-US" w:bidi="en-US"/>
        </w:rPr>
        <w:t xml:space="preserve">, </w:t>
      </w:r>
      <w:r w:rsidRPr="00043EAD">
        <w:rPr>
          <w:sz w:val="22"/>
          <w:szCs w:val="22"/>
        </w:rPr>
        <w:t>представить пе</w:t>
      </w:r>
      <w:r w:rsidRPr="00043EAD">
        <w:rPr>
          <w:sz w:val="22"/>
          <w:szCs w:val="22"/>
        </w:rPr>
        <w:softHyphen/>
        <w:t xml:space="preserve">редаточную функцию </w:t>
      </w:r>
      <w:r w:rsidRPr="00043EAD">
        <w:rPr>
          <w:rStyle w:val="210pt"/>
          <w:sz w:val="22"/>
          <w:szCs w:val="22"/>
        </w:rPr>
        <w:t>K</w:t>
      </w:r>
      <w:r w:rsidRPr="00043EAD">
        <w:rPr>
          <w:rStyle w:val="210pt"/>
          <w:sz w:val="22"/>
          <w:szCs w:val="22"/>
          <w:lang w:val="ru-RU"/>
        </w:rPr>
        <w:t>.(</w:t>
      </w:r>
      <w:r w:rsidRPr="00043EAD">
        <w:rPr>
          <w:rStyle w:val="210pt"/>
          <w:sz w:val="22"/>
          <w:szCs w:val="22"/>
        </w:rPr>
        <w:t>z</w:t>
      </w:r>
      <w:r w:rsidRPr="00043EAD">
        <w:rPr>
          <w:rStyle w:val="210pt"/>
          <w:sz w:val="22"/>
          <w:szCs w:val="22"/>
          <w:lang w:val="ru-RU"/>
        </w:rPr>
        <w:t>)</w:t>
      </w:r>
      <w:r w:rsidRPr="00043EAD">
        <w:rPr>
          <w:sz w:val="22"/>
          <w:szCs w:val="22"/>
          <w:lang w:eastAsia="en-US" w:bidi="en-US"/>
        </w:rPr>
        <w:t xml:space="preserve"> </w:t>
      </w:r>
      <w:r w:rsidRPr="00043EAD">
        <w:rPr>
          <w:sz w:val="22"/>
          <w:szCs w:val="22"/>
        </w:rPr>
        <w:t xml:space="preserve">дискретной системы в виде </w:t>
      </w:r>
      <w:r w:rsidRPr="00043EAD">
        <w:rPr>
          <w:rStyle w:val="210pt1pt"/>
          <w:sz w:val="22"/>
          <w:szCs w:val="22"/>
        </w:rPr>
        <w:t>F</w:t>
      </w:r>
      <w:r w:rsidRPr="00043EAD">
        <w:rPr>
          <w:rStyle w:val="210pt1pt"/>
          <w:sz w:val="22"/>
          <w:szCs w:val="22"/>
          <w:lang w:val="ru-RU"/>
        </w:rPr>
        <w:t>((</w:t>
      </w:r>
      <w:r w:rsidRPr="00043EAD">
        <w:rPr>
          <w:rStyle w:val="210pt1pt"/>
          <w:sz w:val="22"/>
          <w:szCs w:val="22"/>
        </w:rPr>
        <w:t>e</w:t>
      </w:r>
      <w:r w:rsidRPr="00043EAD">
        <w:rPr>
          <w:rStyle w:val="210pt1pt"/>
          <w:sz w:val="22"/>
          <w:szCs w:val="22"/>
          <w:vertAlign w:val="superscript"/>
        </w:rPr>
        <w:t>sT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то условие ее устойчивости формулируется аналогично: дискретная система устойчива, если полюсы ее передаточной функции </w:t>
      </w:r>
      <w:r w:rsidRPr="00043EAD">
        <w:rPr>
          <w:sz w:val="22"/>
          <w:szCs w:val="22"/>
          <w:lang w:val="en-US" w:eastAsia="en-US" w:bidi="en-US"/>
        </w:rPr>
        <w:t>K</w:t>
      </w:r>
      <w:r w:rsidRPr="00043EAD">
        <w:rPr>
          <w:sz w:val="22"/>
          <w:szCs w:val="22"/>
          <w:lang w:eastAsia="en-US" w:bidi="en-US"/>
        </w:rPr>
        <w:t>(</w:t>
      </w:r>
      <w:r w:rsidRPr="00043EAD">
        <w:rPr>
          <w:sz w:val="22"/>
          <w:szCs w:val="22"/>
          <w:lang w:val="en-US" w:eastAsia="en-US" w:bidi="en-US"/>
        </w:rPr>
        <w:t>e</w:t>
      </w:r>
      <w:r w:rsidRPr="00043EAD">
        <w:rPr>
          <w:sz w:val="22"/>
          <w:szCs w:val="22"/>
          <w:vertAlign w:val="superscript"/>
          <w:lang w:val="en-US" w:eastAsia="en-US" w:bidi="en-US"/>
        </w:rPr>
        <w:t>sT</w:t>
      </w:r>
      <w:r w:rsidRPr="00043EAD">
        <w:rPr>
          <w:sz w:val="22"/>
          <w:szCs w:val="22"/>
          <w:lang w:eastAsia="en-US" w:bidi="en-US"/>
        </w:rPr>
        <w:t xml:space="preserve">) </w:t>
      </w:r>
      <w:r w:rsidRPr="00043EAD">
        <w:rPr>
          <w:sz w:val="22"/>
          <w:szCs w:val="22"/>
        </w:rPr>
        <w:t xml:space="preserve">находятся в левой полуплоскости комплексной переменной </w:t>
      </w:r>
      <w:r w:rsidRPr="00043EAD">
        <w:rPr>
          <w:sz w:val="22"/>
          <w:szCs w:val="22"/>
          <w:lang w:val="en-US" w:eastAsia="en-US" w:bidi="en-US"/>
        </w:rPr>
        <w:t>s</w:t>
      </w:r>
      <w:r w:rsidRPr="00043EAD">
        <w:rPr>
          <w:sz w:val="22"/>
          <w:szCs w:val="22"/>
          <w:lang w:eastAsia="en-US" w:bidi="en-US"/>
        </w:rPr>
        <w:t>.</w:t>
      </w:r>
    </w:p>
    <w:p w:rsidR="00105859" w:rsidRPr="00043EAD" w:rsidRDefault="00134C30">
      <w:pPr>
        <w:pStyle w:val="22"/>
        <w:shd w:val="clear" w:color="auto" w:fill="auto"/>
        <w:tabs>
          <w:tab w:val="left" w:pos="4632"/>
          <w:tab w:val="left" w:pos="5222"/>
        </w:tabs>
        <w:spacing w:before="0" w:line="211" w:lineRule="exact"/>
        <w:ind w:firstLine="360"/>
        <w:jc w:val="both"/>
        <w:rPr>
          <w:sz w:val="22"/>
          <w:szCs w:val="22"/>
        </w:rPr>
      </w:pPr>
      <w:r w:rsidRPr="00043EAD">
        <w:rPr>
          <w:noProof/>
          <w:sz w:val="22"/>
          <w:szCs w:val="22"/>
          <w:lang w:bidi="ar-SA"/>
        </w:rPr>
        <mc:AlternateContent>
          <mc:Choice Requires="wps">
            <w:drawing>
              <wp:anchor distT="54610" distB="0" distL="63500" distR="63500" simplePos="0" relativeHeight="251936768" behindDoc="1" locked="0" layoutInCell="1" allowOverlap="1" wp14:anchorId="1F4181D4" wp14:editId="2F1E58A4">
                <wp:simplePos x="0" y="0"/>
                <wp:positionH relativeFrom="margin">
                  <wp:posOffset>39370</wp:posOffset>
                </wp:positionH>
                <wp:positionV relativeFrom="paragraph">
                  <wp:posOffset>792480</wp:posOffset>
                </wp:positionV>
                <wp:extent cx="1856105" cy="673100"/>
                <wp:effectExtent l="1270" t="1905" r="0" b="635"/>
                <wp:wrapSquare wrapText="bothSides"/>
                <wp:docPr id="509" name="Text 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6105" cy="673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3BB717F4" wp14:editId="7A1ED1EA">
                                  <wp:extent cx="1857375" cy="295275"/>
                                  <wp:effectExtent l="0" t="0" r="9525" b="9525"/>
                                  <wp:docPr id="212" name="Picture 74" descr="C:\Users\836D~1\AppData\Local\Temp\FineReader12.00\media\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836D~1\AppData\Local\Temp\FineReader12.00\media\image136.png"/>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1857375" cy="295275"/>
                                          </a:xfrm>
                                          <a:prstGeom prst="rect">
                                            <a:avLst/>
                                          </a:prstGeom>
                                          <a:noFill/>
                                          <a:ln>
                                            <a:noFill/>
                                          </a:ln>
                                        </pic:spPr>
                                      </pic:pic>
                                    </a:graphicData>
                                  </a:graphic>
                                </wp:inline>
                              </w:drawing>
                            </w:r>
                          </w:p>
                          <w:p w:rsidR="00105859" w:rsidRDefault="007824B5">
                            <w:pPr>
                              <w:pStyle w:val="55"/>
                              <w:shd w:val="clear" w:color="auto" w:fill="auto"/>
                              <w:spacing w:line="200" w:lineRule="exact"/>
                              <w:jc w:val="left"/>
                            </w:pPr>
                            <w:r>
                              <w:rPr>
                                <w:rStyle w:val="50ptExact0"/>
                              </w:rPr>
                              <w:t xml:space="preserve">Полюсы </w:t>
                            </w:r>
                            <w:r>
                              <w:rPr>
                                <w:rStyle w:val="510pt0ptExact0"/>
                              </w:rPr>
                              <w:t>Zj</w:t>
                            </w:r>
                            <w:r w:rsidRPr="00323604">
                              <w:rPr>
                                <w:rStyle w:val="50ptExact0"/>
                                <w:lang w:eastAsia="en-US" w:bidi="en-US"/>
                              </w:rPr>
                              <w:t xml:space="preserve"> </w:t>
                            </w:r>
                            <w:r>
                              <w:rPr>
                                <w:rStyle w:val="50ptExact0"/>
                              </w:rPr>
                              <w:t>являются корнями характеристического уравнения си-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7" o:spid="_x0000_s1672" type="#_x0000_t202" style="position:absolute;left:0;text-align:left;margin-left:3.1pt;margin-top:62.4pt;width:146.15pt;height:53pt;z-index:-251379712;visibility:visible;mso-wrap-style:square;mso-width-percent:0;mso-height-percent:0;mso-wrap-distance-left:5pt;mso-wrap-distance-top:4.3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" filled="f" stroked="f">
                <v:textbox style="mso-fit-shape-to-text:t" inset="0,0,0,0">
                  <w:txbxContent>
                    <w:p w:rsidR="00105859" w:rsidRDefault="00134C30">
                      <w:pPr>
                        <w:jc w:val="center"/>
                        <w:rPr>
                          <w:sz w:val="2"/>
                          <w:szCs w:val="2"/>
                        </w:rPr>
                      </w:pPr>
                      <w:r>
                        <w:rPr>
                          <w:noProof/>
                          <w:lang w:bidi="ar-SA"/>
                        </w:rPr>
                        <w:drawing>
                          <wp:inline distT="0" distB="0" distL="0" distR="0">
                            <wp:extent cx="1857375" cy="295275"/>
                            <wp:effectExtent l="0" t="0" r="9525" b="9525"/>
                            <wp:docPr id="212" name="Picture 74" descr="C:\Users\836D~1\AppData\Local\Temp\FineReader12.00\media\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836D~1\AppData\Local\Temp\FineReader12.00\media\image136.png"/>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1857375" cy="295275"/>
                                    </a:xfrm>
                                    <a:prstGeom prst="rect">
                                      <a:avLst/>
                                    </a:prstGeom>
                                    <a:noFill/>
                                    <a:ln>
                                      <a:noFill/>
                                    </a:ln>
                                  </pic:spPr>
                                </pic:pic>
                              </a:graphicData>
                            </a:graphic>
                          </wp:inline>
                        </w:drawing>
                      </w:r>
                    </w:p>
                    <w:p w:rsidR="00105859" w:rsidRDefault="007824B5">
                      <w:pPr>
                        <w:pStyle w:val="55"/>
                        <w:shd w:val="clear" w:color="auto" w:fill="auto"/>
                        <w:spacing w:line="200" w:lineRule="exact"/>
                        <w:jc w:val="left"/>
                      </w:pPr>
                      <w:r>
                        <w:rPr>
                          <w:rStyle w:val="50ptExact0"/>
                        </w:rPr>
                        <w:t xml:space="preserve">Полюсы </w:t>
                      </w:r>
                      <w:r>
                        <w:rPr>
                          <w:rStyle w:val="510pt0ptExact0"/>
                        </w:rPr>
                        <w:t>Zj</w:t>
                      </w:r>
                      <w:r w:rsidRPr="00323604">
                        <w:rPr>
                          <w:rStyle w:val="50ptExact0"/>
                          <w:lang w:eastAsia="en-US" w:bidi="en-US"/>
                        </w:rPr>
                        <w:t xml:space="preserve"> </w:t>
                      </w:r>
                      <w:r>
                        <w:rPr>
                          <w:rStyle w:val="50ptExact0"/>
                        </w:rPr>
                        <w:t>являются корнями характеристического уравнения си-</w:t>
                      </w:r>
                    </w:p>
                  </w:txbxContent>
                </v:textbox>
                <w10:wrap type="square" anchorx="margin"/>
              </v:shape>
            </w:pict>
          </mc:Fallback>
        </mc:AlternateContent>
      </w:r>
      <w:r w:rsidR="007824B5" w:rsidRPr="00043EAD">
        <w:rPr>
          <w:sz w:val="22"/>
          <w:szCs w:val="22"/>
        </w:rPr>
        <w:t xml:space="preserve">При замене переменных </w:t>
      </w:r>
      <w:r w:rsidR="007824B5" w:rsidRPr="00043EAD">
        <w:rPr>
          <w:sz w:val="22"/>
          <w:szCs w:val="22"/>
          <w:lang w:val="en-US" w:eastAsia="en-US" w:bidi="en-US"/>
        </w:rPr>
        <w:t>z</w:t>
      </w:r>
      <w:r w:rsidR="007824B5" w:rsidRPr="00043EAD">
        <w:rPr>
          <w:sz w:val="22"/>
          <w:szCs w:val="22"/>
          <w:lang w:eastAsia="en-US" w:bidi="en-US"/>
        </w:rPr>
        <w:t xml:space="preserve"> = </w:t>
      </w:r>
      <w:r w:rsidR="007824B5" w:rsidRPr="00043EAD">
        <w:rPr>
          <w:sz w:val="22"/>
          <w:szCs w:val="22"/>
          <w:lang w:val="en-US" w:eastAsia="en-US" w:bidi="en-US"/>
        </w:rPr>
        <w:t>e</w:t>
      </w:r>
      <w:r w:rsidR="007824B5" w:rsidRPr="00043EAD">
        <w:rPr>
          <w:sz w:val="22"/>
          <w:szCs w:val="22"/>
          <w:vertAlign w:val="superscript"/>
          <w:lang w:val="en-US" w:eastAsia="en-US" w:bidi="en-US"/>
        </w:rPr>
        <w:t>sT</w:t>
      </w:r>
      <w:r w:rsidR="007824B5" w:rsidRPr="00043EAD">
        <w:rPr>
          <w:sz w:val="22"/>
          <w:szCs w:val="22"/>
          <w:lang w:eastAsia="en-US" w:bidi="en-US"/>
        </w:rPr>
        <w:t xml:space="preserve"> </w:t>
      </w:r>
      <w:r w:rsidR="007824B5" w:rsidRPr="00043EAD">
        <w:rPr>
          <w:sz w:val="22"/>
          <w:szCs w:val="22"/>
        </w:rPr>
        <w:t>левая полуплоскость перемен</w:t>
      </w:r>
      <w:r w:rsidR="007824B5" w:rsidRPr="00043EAD">
        <w:rPr>
          <w:sz w:val="22"/>
          <w:szCs w:val="22"/>
        </w:rPr>
        <w:softHyphen/>
        <w:t xml:space="preserve">ной </w:t>
      </w:r>
      <w:r w:rsidR="007824B5" w:rsidRPr="00043EAD">
        <w:rPr>
          <w:sz w:val="22"/>
          <w:szCs w:val="22"/>
          <w:lang w:val="en-US" w:eastAsia="en-US" w:bidi="en-US"/>
        </w:rPr>
        <w:t>s</w:t>
      </w:r>
      <w:r w:rsidR="007824B5" w:rsidRPr="00043EAD">
        <w:rPr>
          <w:sz w:val="22"/>
          <w:szCs w:val="22"/>
          <w:lang w:eastAsia="en-US" w:bidi="en-US"/>
        </w:rPr>
        <w:t xml:space="preserve"> </w:t>
      </w:r>
      <w:r w:rsidR="007824B5" w:rsidRPr="00043EAD">
        <w:rPr>
          <w:sz w:val="22"/>
          <w:szCs w:val="22"/>
        </w:rPr>
        <w:t>преобразуется в круг единичного радиуса на плоскости пе</w:t>
      </w:r>
      <w:r w:rsidR="007824B5" w:rsidRPr="00043EAD">
        <w:rPr>
          <w:sz w:val="22"/>
          <w:szCs w:val="22"/>
        </w:rPr>
        <w:softHyphen/>
        <w:t xml:space="preserve">ременной </w:t>
      </w:r>
      <w:r w:rsidR="007824B5" w:rsidRPr="00043EAD">
        <w:rPr>
          <w:rStyle w:val="210pt1pt"/>
          <w:sz w:val="22"/>
          <w:szCs w:val="22"/>
        </w:rPr>
        <w:t>z</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rStyle w:val="24"/>
          <w:sz w:val="22"/>
          <w:szCs w:val="22"/>
        </w:rPr>
        <w:t>Поэтому дискретная система устойчива, если полю</w:t>
      </w:r>
      <w:r w:rsidR="007824B5" w:rsidRPr="00043EAD">
        <w:rPr>
          <w:sz w:val="22"/>
          <w:szCs w:val="22"/>
        </w:rPr>
        <w:softHyphen/>
      </w:r>
      <w:r w:rsidR="007824B5" w:rsidRPr="00043EAD">
        <w:rPr>
          <w:rStyle w:val="24"/>
          <w:sz w:val="22"/>
          <w:szCs w:val="22"/>
        </w:rPr>
        <w:t xml:space="preserve">сы </w:t>
      </w:r>
      <w:r w:rsidR="007824B5" w:rsidRPr="00043EAD">
        <w:rPr>
          <w:rStyle w:val="210ptb"/>
          <w:sz w:val="22"/>
          <w:szCs w:val="22"/>
        </w:rPr>
        <w:t>г-,</w:t>
      </w:r>
      <w:r w:rsidR="007824B5" w:rsidRPr="00043EAD">
        <w:rPr>
          <w:rStyle w:val="210ptc"/>
          <w:sz w:val="22"/>
          <w:szCs w:val="22"/>
        </w:rPr>
        <w:t xml:space="preserve"> </w:t>
      </w:r>
      <w:r w:rsidR="007824B5" w:rsidRPr="00043EAD">
        <w:rPr>
          <w:rStyle w:val="24"/>
          <w:sz w:val="22"/>
          <w:szCs w:val="22"/>
        </w:rPr>
        <w:t>ее передатш</w:t>
      </w:r>
      <w:r w:rsidR="007824B5" w:rsidRPr="00043EAD">
        <w:rPr>
          <w:sz w:val="22"/>
          <w:szCs w:val="22"/>
        </w:rPr>
        <w:t>ыоц,.ф</w:t>
      </w:r>
      <w:r w:rsidR="007824B5" w:rsidRPr="00043EAD">
        <w:rPr>
          <w:rStyle w:val="24"/>
          <w:sz w:val="22"/>
          <w:szCs w:val="22"/>
        </w:rPr>
        <w:t xml:space="preserve">ункции </w:t>
      </w:r>
      <w:r w:rsidR="007824B5" w:rsidRPr="00043EAD">
        <w:rPr>
          <w:rStyle w:val="210ptd"/>
          <w:sz w:val="22"/>
          <w:szCs w:val="22"/>
        </w:rPr>
        <w:t>K</w:t>
      </w:r>
      <w:r w:rsidR="007824B5" w:rsidRPr="00043EAD">
        <w:rPr>
          <w:rStyle w:val="210ptd"/>
          <w:sz w:val="22"/>
          <w:szCs w:val="22"/>
          <w:lang w:val="ru-RU"/>
        </w:rPr>
        <w:t>(</w:t>
      </w:r>
      <w:r w:rsidR="007824B5" w:rsidRPr="00043EAD">
        <w:rPr>
          <w:rStyle w:val="210ptd"/>
          <w:sz w:val="22"/>
          <w:szCs w:val="22"/>
        </w:rPr>
        <w:t>z</w:t>
      </w:r>
      <w:r w:rsidR="007824B5" w:rsidRPr="00043EAD">
        <w:rPr>
          <w:rStyle w:val="210ptd"/>
          <w:sz w:val="22"/>
          <w:szCs w:val="22"/>
          <w:lang w:val="ru-RU"/>
        </w:rPr>
        <w:t>)</w:t>
      </w:r>
      <w:r w:rsidR="007824B5" w:rsidRPr="00043EAD">
        <w:rPr>
          <w:rStyle w:val="210pt5"/>
          <w:sz w:val="22"/>
          <w:szCs w:val="22"/>
          <w:lang w:val="ru-RU"/>
        </w:rPr>
        <w:t>'</w:t>
      </w:r>
      <w:r w:rsidR="007824B5" w:rsidRPr="00043EAD">
        <w:rPr>
          <w:rStyle w:val="210pt0"/>
          <w:sz w:val="22"/>
          <w:szCs w:val="22"/>
          <w:lang w:val="ru-RU"/>
        </w:rPr>
        <w:t xml:space="preserve"> </w:t>
      </w:r>
      <w:r w:rsidR="007824B5" w:rsidRPr="00043EAD">
        <w:rPr>
          <w:sz w:val="22"/>
          <w:szCs w:val="22"/>
        </w:rPr>
        <w:t>находятся внутр</w:t>
      </w:r>
      <w:r w:rsidR="007824B5" w:rsidRPr="00043EAD">
        <w:rPr>
          <w:rStyle w:val="24"/>
          <w:sz w:val="22"/>
          <w:szCs w:val="22"/>
        </w:rPr>
        <w:t>и окружно</w:t>
      </w:r>
      <w:r w:rsidR="007824B5" w:rsidRPr="00043EAD">
        <w:rPr>
          <w:sz w:val="22"/>
          <w:szCs w:val="22"/>
        </w:rPr>
        <w:t>- сти единичного радиуса на плоскости~п£рёМШШОЙ~'</w:t>
      </w:r>
      <w:r w:rsidR="007824B5" w:rsidRPr="00043EAD">
        <w:rPr>
          <w:rStyle w:val="210pt"/>
          <w:sz w:val="22"/>
          <w:szCs w:val="22"/>
          <w:lang w:val="ru-RU" w:eastAsia="ru-RU" w:bidi="ru-RU"/>
        </w:rPr>
        <w:t>г~~я,</w:t>
      </w:r>
      <w:r w:rsidR="007824B5" w:rsidRPr="00043EAD">
        <w:rPr>
          <w:sz w:val="22"/>
          <w:szCs w:val="22"/>
        </w:rPr>
        <w:t xml:space="preserve"> слёдова- ”тельно7 удовлетворяют условиям</w:t>
      </w:r>
      <w:r w:rsidR="007824B5" w:rsidRPr="00043EAD">
        <w:rPr>
          <w:sz w:val="22"/>
          <w:szCs w:val="22"/>
        </w:rPr>
        <w:tab/>
        <w:t>~</w:t>
      </w:r>
      <w:r w:rsidR="007824B5" w:rsidRPr="00043EAD">
        <w:rPr>
          <w:sz w:val="22"/>
          <w:szCs w:val="22"/>
        </w:rPr>
        <w:tab/>
        <w:t>———</w:t>
      </w:r>
    </w:p>
    <w:p w:rsidR="00105859" w:rsidRPr="00043EAD" w:rsidRDefault="007824B5">
      <w:pPr>
        <w:pStyle w:val="22"/>
        <w:shd w:val="clear" w:color="auto" w:fill="auto"/>
        <w:spacing w:before="0" w:after="88" w:line="190" w:lineRule="exact"/>
        <w:ind w:firstLine="0"/>
        <w:jc w:val="both"/>
        <w:rPr>
          <w:sz w:val="22"/>
          <w:szCs w:val="22"/>
        </w:rPr>
      </w:pPr>
      <w:r w:rsidRPr="00043EAD">
        <w:rPr>
          <w:sz w:val="22"/>
          <w:szCs w:val="22"/>
        </w:rPr>
        <w:t>стемы</w:t>
      </w:r>
    </w:p>
    <w:p w:rsidR="00105859" w:rsidRPr="00043EAD" w:rsidRDefault="00134C30">
      <w:pPr>
        <w:pStyle w:val="22"/>
        <w:shd w:val="clear" w:color="auto" w:fill="auto"/>
        <w:spacing w:before="0" w:after="23" w:line="190" w:lineRule="exact"/>
        <w:ind w:firstLine="0"/>
        <w:jc w:val="both"/>
        <w:rPr>
          <w:sz w:val="22"/>
          <w:szCs w:val="22"/>
        </w:rPr>
      </w:pPr>
      <w:r w:rsidRPr="00043EAD">
        <w:rPr>
          <w:noProof/>
          <w:sz w:val="22"/>
          <w:szCs w:val="22"/>
          <w:lang w:bidi="ar-SA"/>
        </w:rPr>
        <w:drawing>
          <wp:anchor distT="0" distB="0" distL="63500" distR="514985" simplePos="0" relativeHeight="251937792" behindDoc="1" locked="0" layoutInCell="1" allowOverlap="1" wp14:anchorId="3A3B4F04" wp14:editId="10531237">
            <wp:simplePos x="0" y="0"/>
            <wp:positionH relativeFrom="margin">
              <wp:posOffset>1231265</wp:posOffset>
            </wp:positionH>
            <wp:positionV relativeFrom="paragraph">
              <wp:posOffset>-67310</wp:posOffset>
            </wp:positionV>
            <wp:extent cx="2109470" cy="274320"/>
            <wp:effectExtent l="0" t="0" r="5080" b="0"/>
            <wp:wrapSquare wrapText="right"/>
            <wp:docPr id="508" name="Picture 316" descr="C:\Users\836D~1\AppData\Local\Temp\FineReader12.00\media\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C:\Users\836D~1\AppData\Local\Temp\FineReader12.00\media\image137.png"/>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2109470" cy="27432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(10.50)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которое получается приравниванием нулю знаменателя переда</w:t>
      </w:r>
      <w:r w:rsidRPr="00043EAD">
        <w:rPr>
          <w:sz w:val="22"/>
          <w:szCs w:val="22"/>
        </w:rPr>
        <w:softHyphen/>
        <w:t xml:space="preserve">точной функции системы </w:t>
      </w:r>
      <w:r w:rsidRPr="00043EAD">
        <w:rPr>
          <w:rStyle w:val="210pt1pt"/>
          <w:sz w:val="22"/>
          <w:szCs w:val="22"/>
        </w:rPr>
        <w:t>K</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 xml:space="preserve">) </w:t>
      </w:r>
      <w:r w:rsidRPr="00043EAD">
        <w:rPr>
          <w:rStyle w:val="210pt1pt"/>
          <w:sz w:val="22"/>
          <w:szCs w:val="22"/>
          <w:lang w:val="ru-RU" w:eastAsia="ru-RU" w:bidi="ru-RU"/>
        </w:rPr>
        <w:t xml:space="preserve">=В </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rStyle w:val="210pt1pt"/>
          <w:sz w:val="22"/>
          <w:szCs w:val="22"/>
        </w:rPr>
        <w:t>A</w:t>
      </w:r>
      <w:r w:rsidRPr="00043EAD">
        <w:rPr>
          <w:sz w:val="22"/>
          <w:szCs w:val="22"/>
          <w:lang w:eastAsia="en-US" w:bidi="en-US"/>
        </w:rPr>
        <w:t xml:space="preserve"> (</w:t>
      </w:r>
      <w:r w:rsidRPr="00043EAD">
        <w:rPr>
          <w:sz w:val="22"/>
          <w:szCs w:val="22"/>
          <w:lang w:val="en-US" w:eastAsia="en-US" w:bidi="en-US"/>
        </w:rPr>
        <w:t>z</w:t>
      </w:r>
      <w:r w:rsidRPr="00043EAD">
        <w:rPr>
          <w:sz w:val="22"/>
          <w:szCs w:val="22"/>
          <w:lang w:eastAsia="en-US" w:bidi="en-US"/>
        </w:rPr>
        <w:t>)</w:t>
      </w:r>
      <w:r w:rsidRPr="00043EAD">
        <w:rPr>
          <w:sz w:val="22"/>
          <w:szCs w:val="22"/>
        </w:rPr>
        <w:t>.</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Как и в случае непрерывных систем, можно проанализировать устойчивость дискретной системы, не вычисляя значения корней характеристического уравнения системы, а используя для этой цели алгебраический и частотный критерии устойчивости. При </w:t>
      </w:r>
      <w:r w:rsidRPr="00043EAD">
        <w:rPr>
          <w:rStyle w:val="210pt1pt"/>
          <w:sz w:val="22"/>
          <w:szCs w:val="22"/>
          <w:lang w:val="ru-RU" w:eastAsia="ru-RU" w:bidi="ru-RU"/>
        </w:rPr>
        <w:t>п^.5</w:t>
      </w:r>
      <w:r w:rsidRPr="00043EAD">
        <w:rPr>
          <w:sz w:val="22"/>
          <w:szCs w:val="22"/>
        </w:rPr>
        <w:t xml:space="preserve"> удобно пользоваться алгебраическим критерием устойчиво</w:t>
      </w:r>
      <w:r w:rsidRPr="00043EAD">
        <w:rPr>
          <w:sz w:val="22"/>
          <w:szCs w:val="22"/>
        </w:rPr>
        <w:softHyphen/>
        <w:t>сти, аналогичным критерию Рауса—Гурвица для непрерывных си</w:t>
      </w:r>
      <w:r w:rsidRPr="00043EAD">
        <w:rPr>
          <w:sz w:val="22"/>
          <w:szCs w:val="22"/>
        </w:rPr>
        <w:softHyphen/>
        <w:t>стем. В соответствии с этим критерием дискретная система ус</w:t>
      </w:r>
      <w:r w:rsidRPr="00043EAD">
        <w:rPr>
          <w:sz w:val="22"/>
          <w:szCs w:val="22"/>
        </w:rPr>
        <w:softHyphen/>
        <w:t xml:space="preserve">тойчива, если коэффициенты ее характеристического уравнения (10.50) удовлетворяют определенной системе неравенств. Для уравнения первого порядка, т. е. при </w:t>
      </w:r>
      <w:r w:rsidRPr="00043EAD">
        <w:rPr>
          <w:rStyle w:val="210pt1pt"/>
          <w:sz w:val="22"/>
          <w:szCs w:val="22"/>
          <w:lang w:val="ru-RU" w:eastAsia="ru-RU" w:bidi="ru-RU"/>
        </w:rPr>
        <w:t>п=</w:t>
      </w:r>
      <w:r w:rsidRPr="00043EAD">
        <w:rPr>
          <w:sz w:val="22"/>
          <w:szCs w:val="22"/>
        </w:rPr>
        <w:t xml:space="preserve"> 1, эти неравенства запи</w:t>
      </w:r>
      <w:r w:rsidRPr="00043EAD">
        <w:rPr>
          <w:sz w:val="22"/>
          <w:szCs w:val="22"/>
        </w:rPr>
        <w:softHyphen/>
        <w:t>сываются в виде</w:t>
      </w:r>
    </w:p>
    <w:p w:rsidR="00105859" w:rsidRPr="00043EAD" w:rsidRDefault="00134C30">
      <w:pPr>
        <w:pStyle w:val="180"/>
        <w:shd w:val="clear" w:color="auto" w:fill="auto"/>
        <w:tabs>
          <w:tab w:val="left" w:pos="3579"/>
        </w:tabs>
        <w:spacing w:before="0" w:after="0" w:line="264" w:lineRule="exact"/>
        <w:ind w:left="2240"/>
        <w:rPr>
          <w:sz w:val="22"/>
          <w:szCs w:val="22"/>
        </w:rPr>
      </w:pPr>
      <w:r w:rsidRPr="00043EAD">
        <w:rPr>
          <w:noProof/>
          <w:sz w:val="22"/>
          <w:szCs w:val="22"/>
          <w:lang w:bidi="ar-SA"/>
        </w:rPr>
        <mc:AlternateContent>
          <mc:Choice Requires="wps">
            <w:drawing>
              <wp:anchor distT="0" distB="91440" distL="981710" distR="63500" simplePos="0" relativeHeight="251938816" behindDoc="1" locked="0" layoutInCell="1" allowOverlap="1" wp14:anchorId="5DEE7F93" wp14:editId="21A12211">
                <wp:simplePos x="0" y="0"/>
                <wp:positionH relativeFrom="margin">
                  <wp:posOffset>3831590</wp:posOffset>
                </wp:positionH>
                <wp:positionV relativeFrom="paragraph">
                  <wp:posOffset>0</wp:posOffset>
                </wp:positionV>
                <wp:extent cx="445135" cy="120650"/>
                <wp:effectExtent l="2540" t="0" r="0" b="635"/>
                <wp:wrapSquare wrapText="left"/>
                <wp:docPr id="507" name="Text 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(10.51)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5" o:spid="_x0000_s1673" type="#_x0000_t202" style="position:absolute;left:0;text-align:left;margin-left:301.7pt;margin-top:0;width:35.05pt;height:9.5pt;z-index:-251377664;visibility:visible;mso-wrap-style:square;mso-width-percent:0;mso-height-percent:0;mso-wrap-distance-left:77.3pt;mso-wrap-distance-top:0;mso-wrap-distance-right:5pt;mso-wrap-distance-bottom:7.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AR2tQIAALU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(10.51)</w:t>
                      </w:r>
                    </w:p>
                  </w:txbxContent>
                </v:textbox>
                <w10:wrap type="square" side="left" anchorx="margin"/>
              </v:shape>
            </w:pict>
          </mc:Fallback>
        </mc:AlternateContent>
      </w:r>
      <w:bookmarkStart w:id="131" w:name="bookmark133"/>
      <w:r w:rsidR="007824B5" w:rsidRPr="00043EAD">
        <w:rPr>
          <w:sz w:val="22"/>
          <w:szCs w:val="22"/>
          <w:lang w:val="en-US" w:eastAsia="en-US" w:bidi="en-US"/>
        </w:rPr>
        <w:t>Oi</w:t>
      </w:r>
      <w:r w:rsidR="007824B5" w:rsidRPr="00043EAD">
        <w:rPr>
          <w:sz w:val="22"/>
          <w:szCs w:val="22"/>
          <w:lang w:eastAsia="en-US" w:bidi="en-US"/>
        </w:rPr>
        <w:t xml:space="preserve"> + </w:t>
      </w:r>
      <w:r w:rsidR="007824B5" w:rsidRPr="00043EAD">
        <w:rPr>
          <w:sz w:val="22"/>
          <w:szCs w:val="22"/>
          <w:lang w:val="en-US" w:eastAsia="en-US" w:bidi="en-US"/>
        </w:rPr>
        <w:t>o</w:t>
      </w:r>
      <w:r w:rsidR="007824B5" w:rsidRPr="00043EAD">
        <w:rPr>
          <w:sz w:val="22"/>
          <w:szCs w:val="22"/>
          <w:vertAlign w:val="subscript"/>
          <w:lang w:eastAsia="en-US" w:bidi="en-US"/>
        </w:rPr>
        <w:t>0</w:t>
      </w:r>
      <w:r w:rsidR="007824B5" w:rsidRPr="00043EAD">
        <w:rPr>
          <w:sz w:val="22"/>
          <w:szCs w:val="22"/>
          <w:lang w:eastAsia="en-US" w:bidi="en-US"/>
        </w:rPr>
        <w:t>&gt;0,</w:t>
      </w:r>
      <w:r w:rsidR="007824B5" w:rsidRPr="00043EAD">
        <w:rPr>
          <w:sz w:val="22"/>
          <w:szCs w:val="22"/>
          <w:lang w:eastAsia="en-US" w:bidi="en-US"/>
        </w:rPr>
        <w:tab/>
      </w:r>
      <w:r w:rsidR="007824B5" w:rsidRPr="00043EAD">
        <w:rPr>
          <w:sz w:val="22"/>
          <w:szCs w:val="22"/>
        </w:rPr>
        <w:t>—Яц &gt; 0-</w:t>
      </w:r>
      <w:bookmarkEnd w:id="131"/>
    </w:p>
    <w:p w:rsidR="00105859" w:rsidRPr="00043EAD" w:rsidRDefault="007824B5">
      <w:pPr>
        <w:pStyle w:val="22"/>
        <w:shd w:val="clear" w:color="auto" w:fill="auto"/>
        <w:spacing w:before="0" w:line="264" w:lineRule="exact"/>
        <w:ind w:left="3180" w:firstLine="0"/>
        <w:rPr>
          <w:sz w:val="22"/>
          <w:szCs w:val="22"/>
        </w:rPr>
        <w:sectPr w:rsidR="00105859" w:rsidRPr="00043EAD">
          <w:footerReference w:type="even" r:id="rId382"/>
          <w:footerReference w:type="default" r:id="rId383"/>
          <w:pgSz w:w="8400" w:h="11900"/>
          <w:pgMar w:top="456" w:right="945" w:bottom="724" w:left="639" w:header="0" w:footer="3" w:gutter="0"/>
          <w:pgNumType w:start="216"/>
          <w:cols w:space="720"/>
          <w:noEndnote/>
          <w:docGrid w:linePitch="360"/>
        </w:sectPr>
      </w:pPr>
      <w:r w:rsidRPr="00043EAD">
        <w:rPr>
          <w:sz w:val="22"/>
          <w:szCs w:val="22"/>
        </w:rPr>
        <w:t>.‘217</w:t>
      </w:r>
    </w:p>
    <w:p w:rsidR="00105859" w:rsidRPr="00043EAD" w:rsidRDefault="007824B5">
      <w:pPr>
        <w:pStyle w:val="22"/>
        <w:shd w:val="clear" w:color="auto" w:fill="auto"/>
        <w:spacing w:before="0" w:after="114" w:line="190" w:lineRule="exact"/>
        <w:ind w:firstLine="0"/>
        <w:jc w:val="both"/>
        <w:rPr>
          <w:sz w:val="22"/>
          <w:szCs w:val="22"/>
        </w:rPr>
      </w:pPr>
      <w:r w:rsidRPr="00043EAD">
        <w:rPr>
          <w:sz w:val="22"/>
          <w:szCs w:val="22"/>
        </w:rPr>
        <w:t>Для уравнения второго порядка (п = 2) они имеют следующий вид:</w:t>
      </w:r>
    </w:p>
    <w:p w:rsidR="00105859" w:rsidRPr="00043EAD" w:rsidRDefault="007824B5">
      <w:pPr>
        <w:pStyle w:val="22"/>
        <w:shd w:val="clear" w:color="auto" w:fill="auto"/>
        <w:spacing w:before="0" w:line="200" w:lineRule="exact"/>
        <w:ind w:left="2620" w:firstLine="0"/>
        <w:jc w:val="both"/>
        <w:rPr>
          <w:sz w:val="22"/>
          <w:szCs w:val="22"/>
        </w:rPr>
      </w:pPr>
      <w:r w:rsidRPr="00043EAD">
        <w:rPr>
          <w:sz w:val="22"/>
          <w:szCs w:val="22"/>
          <w:vertAlign w:val="superscript"/>
        </w:rPr>
        <w:t>й</w:t>
      </w:r>
      <w:r w:rsidRPr="00043EAD">
        <w:rPr>
          <w:sz w:val="22"/>
          <w:szCs w:val="22"/>
        </w:rPr>
        <w:t xml:space="preserve">2 ~Ь </w:t>
      </w:r>
      <w:r w:rsidRPr="00043EAD">
        <w:rPr>
          <w:rStyle w:val="210pt1pt"/>
          <w:sz w:val="22"/>
          <w:szCs w:val="22"/>
          <w:vertAlign w:val="superscript"/>
        </w:rPr>
        <w:t>a</w:t>
      </w:r>
      <w:r w:rsidRPr="00043EAD">
        <w:rPr>
          <w:rStyle w:val="210pt1pt"/>
          <w:sz w:val="22"/>
          <w:szCs w:val="22"/>
        </w:rPr>
        <w:t>i</w:t>
      </w:r>
      <w:r w:rsidRPr="00043EAD">
        <w:rPr>
          <w:sz w:val="22"/>
          <w:szCs w:val="22"/>
          <w:lang w:eastAsia="en-US" w:bidi="en-US"/>
        </w:rPr>
        <w:t xml:space="preserve"> </w:t>
      </w:r>
      <w:r w:rsidRPr="00043EAD">
        <w:rPr>
          <w:sz w:val="22"/>
          <w:szCs w:val="22"/>
        </w:rPr>
        <w:t xml:space="preserve">+ </w:t>
      </w:r>
      <w:r w:rsidRPr="00043EAD">
        <w:rPr>
          <w:rStyle w:val="210pt1pt"/>
          <w:sz w:val="22"/>
          <w:szCs w:val="22"/>
          <w:vertAlign w:val="superscript"/>
          <w:lang w:val="ru-RU" w:eastAsia="ru-RU" w:bidi="ru-RU"/>
        </w:rPr>
        <w:t>а</w:t>
      </w:r>
      <w:r w:rsidRPr="00043EAD">
        <w:rPr>
          <w:rStyle w:val="210pt1pt"/>
          <w:sz w:val="22"/>
          <w:szCs w:val="22"/>
          <w:lang w:val="ru-RU" w:eastAsia="ru-RU" w:bidi="ru-RU"/>
        </w:rPr>
        <w:t>о</w:t>
      </w:r>
      <w:r w:rsidRPr="00043EAD">
        <w:rPr>
          <w:sz w:val="22"/>
          <w:szCs w:val="22"/>
        </w:rPr>
        <w:t xml:space="preserve"> &gt; О,</w:t>
      </w:r>
    </w:p>
    <w:p w:rsidR="00105859" w:rsidRPr="00043EAD" w:rsidRDefault="007824B5">
      <w:pPr>
        <w:pStyle w:val="22"/>
        <w:shd w:val="clear" w:color="auto" w:fill="auto"/>
        <w:tabs>
          <w:tab w:val="left" w:pos="5987"/>
        </w:tabs>
        <w:spacing w:before="0" w:line="298" w:lineRule="exact"/>
        <w:ind w:left="2620" w:firstLine="0"/>
        <w:jc w:val="both"/>
        <w:rPr>
          <w:sz w:val="22"/>
          <w:szCs w:val="22"/>
        </w:rPr>
      </w:pPr>
      <w:r w:rsidRPr="00043EAD">
        <w:rPr>
          <w:rStyle w:val="210pt1pt"/>
          <w:sz w:val="22"/>
          <w:szCs w:val="22"/>
          <w:lang w:val="ru-RU" w:eastAsia="ru-RU" w:bidi="ru-RU"/>
        </w:rPr>
        <w:t>а</w:t>
      </w:r>
      <w:r w:rsidRPr="00043EAD">
        <w:rPr>
          <w:sz w:val="22"/>
          <w:szCs w:val="22"/>
          <w:vertAlign w:val="subscript"/>
        </w:rPr>
        <w:t>2</w:t>
      </w:r>
      <w:r w:rsidRPr="00043EAD">
        <w:rPr>
          <w:sz w:val="22"/>
          <w:szCs w:val="22"/>
        </w:rPr>
        <w:t>—</w:t>
      </w:r>
      <w:r w:rsidRPr="00043EAD">
        <w:rPr>
          <w:sz w:val="22"/>
          <w:szCs w:val="22"/>
          <w:lang w:val="en-US" w:eastAsia="en-US" w:bidi="en-US"/>
        </w:rPr>
        <w:t>aj</w:t>
      </w:r>
      <w:r w:rsidRPr="00043EAD">
        <w:rPr>
          <w:sz w:val="22"/>
          <w:szCs w:val="22"/>
          <w:lang w:eastAsia="en-US" w:bidi="en-US"/>
        </w:rPr>
        <w:t xml:space="preserve"> + </w:t>
      </w:r>
      <w:r w:rsidRPr="00043EAD">
        <w:rPr>
          <w:sz w:val="22"/>
          <w:szCs w:val="22"/>
          <w:lang w:val="en-US" w:eastAsia="en-US" w:bidi="en-US"/>
        </w:rPr>
        <w:t>a</w:t>
      </w:r>
      <w:r w:rsidRPr="00043EAD">
        <w:rPr>
          <w:sz w:val="22"/>
          <w:szCs w:val="22"/>
          <w:vertAlign w:val="subscript"/>
          <w:lang w:eastAsia="en-US" w:bidi="en-US"/>
        </w:rPr>
        <w:t>0</w:t>
      </w:r>
      <w:r w:rsidRPr="00043EAD">
        <w:rPr>
          <w:sz w:val="22"/>
          <w:szCs w:val="22"/>
          <w:lang w:eastAsia="en-US" w:bidi="en-US"/>
        </w:rPr>
        <w:t>&gt;0,</w:t>
      </w:r>
      <w:r w:rsidRPr="00043EAD">
        <w:rPr>
          <w:sz w:val="22"/>
          <w:szCs w:val="22"/>
          <w:lang w:eastAsia="en-US" w:bidi="en-US"/>
        </w:rPr>
        <w:tab/>
      </w:r>
      <w:r w:rsidRPr="00043EAD">
        <w:rPr>
          <w:sz w:val="22"/>
          <w:szCs w:val="22"/>
        </w:rPr>
        <w:t>(10.52)</w:t>
      </w:r>
    </w:p>
    <w:p w:rsidR="00105859" w:rsidRPr="00043EAD" w:rsidRDefault="007824B5">
      <w:pPr>
        <w:pStyle w:val="22"/>
        <w:shd w:val="clear" w:color="auto" w:fill="auto"/>
        <w:spacing w:before="0" w:line="298" w:lineRule="exact"/>
        <w:ind w:left="2620" w:firstLine="0"/>
        <w:jc w:val="both"/>
        <w:rPr>
          <w:sz w:val="22"/>
          <w:szCs w:val="22"/>
        </w:rPr>
      </w:pPr>
      <w:r w:rsidRPr="00043EAD">
        <w:rPr>
          <w:rStyle w:val="210pt"/>
          <w:sz w:val="22"/>
          <w:szCs w:val="22"/>
          <w:lang w:val="ru-RU" w:eastAsia="ru-RU" w:bidi="ru-RU"/>
        </w:rPr>
        <w:t>а</w:t>
      </w:r>
      <w:r w:rsidRPr="00043EAD">
        <w:rPr>
          <w:rStyle w:val="210pt"/>
          <w:sz w:val="22"/>
          <w:szCs w:val="22"/>
          <w:vertAlign w:val="subscript"/>
          <w:lang w:val="ru-RU" w:eastAsia="ru-RU" w:bidi="ru-RU"/>
        </w:rPr>
        <w:t>2</w:t>
      </w:r>
      <w:r w:rsidRPr="00043EAD">
        <w:rPr>
          <w:rStyle w:val="210pt"/>
          <w:sz w:val="22"/>
          <w:szCs w:val="22"/>
          <w:lang w:val="ru-RU" w:eastAsia="ru-RU" w:bidi="ru-RU"/>
        </w:rPr>
        <w:t>~-а</w:t>
      </w:r>
      <w:r w:rsidRPr="00043EAD">
        <w:rPr>
          <w:sz w:val="22"/>
          <w:szCs w:val="22"/>
          <w:vertAlign w:val="subscript"/>
        </w:rPr>
        <w:t>0</w:t>
      </w:r>
      <w:r w:rsidRPr="00043EAD">
        <w:rPr>
          <w:sz w:val="22"/>
          <w:szCs w:val="22"/>
        </w:rPr>
        <w:t>&gt; 0.</w:t>
      </w:r>
    </w:p>
    <w:p w:rsidR="00105859" w:rsidRPr="00043EAD" w:rsidRDefault="007824B5">
      <w:pPr>
        <w:pStyle w:val="22"/>
        <w:shd w:val="clear" w:color="auto" w:fill="auto"/>
        <w:spacing w:before="0" w:line="298" w:lineRule="exact"/>
        <w:ind w:firstLine="0"/>
        <w:jc w:val="both"/>
        <w:rPr>
          <w:sz w:val="22"/>
          <w:szCs w:val="22"/>
        </w:rPr>
      </w:pPr>
      <w:r w:rsidRPr="00043EAD">
        <w:rPr>
          <w:sz w:val="22"/>
          <w:szCs w:val="22"/>
        </w:rPr>
        <w:t xml:space="preserve">При </w:t>
      </w:r>
      <w:r w:rsidRPr="00043EAD">
        <w:rPr>
          <w:rStyle w:val="210pt1pt"/>
          <w:sz w:val="22"/>
          <w:szCs w:val="22"/>
          <w:lang w:val="ru-RU" w:eastAsia="ru-RU" w:bidi="ru-RU"/>
        </w:rPr>
        <w:t>п =</w:t>
      </w:r>
      <w:r w:rsidRPr="00043EAD">
        <w:rPr>
          <w:sz w:val="22"/>
          <w:szCs w:val="22"/>
        </w:rPr>
        <w:t xml:space="preserve"> 3 указанная система неравенств принимает вид</w:t>
      </w:r>
    </w:p>
    <w:p w:rsidR="00105859" w:rsidRPr="00043EAD" w:rsidRDefault="007824B5">
      <w:pPr>
        <w:pStyle w:val="22"/>
        <w:shd w:val="clear" w:color="auto" w:fill="auto"/>
        <w:spacing w:before="0" w:line="230" w:lineRule="exact"/>
        <w:ind w:left="2120" w:right="2700" w:firstLine="0"/>
        <w:rPr>
          <w:sz w:val="22"/>
          <w:szCs w:val="22"/>
        </w:rPr>
      </w:pPr>
      <w:r w:rsidRPr="00043EAD">
        <w:rPr>
          <w:rStyle w:val="210pt"/>
          <w:sz w:val="22"/>
          <w:szCs w:val="22"/>
          <w:vertAlign w:val="superscript"/>
          <w:lang w:val="ru-RU" w:eastAsia="ru-RU" w:bidi="ru-RU"/>
        </w:rPr>
        <w:t>а</w:t>
      </w:r>
      <w:r w:rsidRPr="00043EAD">
        <w:rPr>
          <w:rStyle w:val="210pt"/>
          <w:sz w:val="22"/>
          <w:szCs w:val="22"/>
          <w:lang w:val="ru-RU" w:eastAsia="ru-RU" w:bidi="ru-RU"/>
        </w:rPr>
        <w:t>3</w:t>
      </w:r>
      <w:r w:rsidRPr="00043EAD">
        <w:rPr>
          <w:sz w:val="22"/>
          <w:szCs w:val="22"/>
        </w:rPr>
        <w:t xml:space="preserve"> + </w:t>
      </w:r>
      <w:r w:rsidRPr="00043EAD">
        <w:rPr>
          <w:rStyle w:val="210pt"/>
          <w:sz w:val="22"/>
          <w:szCs w:val="22"/>
          <w:vertAlign w:val="superscript"/>
          <w:lang w:val="ru-RU" w:eastAsia="ru-RU" w:bidi="ru-RU"/>
        </w:rPr>
        <w:t>а</w:t>
      </w:r>
      <w:r w:rsidRPr="00043EAD">
        <w:rPr>
          <w:rStyle w:val="210pt"/>
          <w:sz w:val="22"/>
          <w:szCs w:val="22"/>
          <w:lang w:val="ru-RU" w:eastAsia="ru-RU" w:bidi="ru-RU"/>
        </w:rPr>
        <w:t>2</w:t>
      </w:r>
      <w:r w:rsidRPr="00043EAD">
        <w:rPr>
          <w:sz w:val="22"/>
          <w:szCs w:val="22"/>
        </w:rPr>
        <w:t xml:space="preserve"> ~Ь + «о &gt; 0. </w:t>
      </w:r>
      <w:r w:rsidRPr="00043EAD">
        <w:rPr>
          <w:rStyle w:val="210pt"/>
          <w:sz w:val="22"/>
          <w:szCs w:val="22"/>
          <w:lang w:val="ru-RU" w:eastAsia="ru-RU" w:bidi="ru-RU"/>
        </w:rPr>
        <w:t>а</w:t>
      </w:r>
      <w:r w:rsidRPr="00043EAD">
        <w:rPr>
          <w:rStyle w:val="210pt"/>
          <w:sz w:val="22"/>
          <w:szCs w:val="22"/>
          <w:vertAlign w:val="subscript"/>
          <w:lang w:val="ru-RU" w:eastAsia="ru-RU" w:bidi="ru-RU"/>
        </w:rPr>
        <w:t>3</w:t>
      </w:r>
      <w:r w:rsidRPr="00043EAD">
        <w:rPr>
          <w:rStyle w:val="210pt1pt"/>
          <w:sz w:val="22"/>
          <w:szCs w:val="22"/>
          <w:lang w:val="ru-RU" w:eastAsia="ru-RU" w:bidi="ru-RU"/>
        </w:rPr>
        <w:t xml:space="preserve"> </w:t>
      </w:r>
      <w:r w:rsidRPr="00043EAD">
        <w:rPr>
          <w:rStyle w:val="210pt"/>
          <w:sz w:val="22"/>
          <w:szCs w:val="22"/>
          <w:lang w:val="ru-RU" w:eastAsia="ru-RU" w:bidi="ru-RU"/>
        </w:rPr>
        <w:t>&amp;</w:t>
      </w:r>
      <w:r w:rsidRPr="00043EAD">
        <w:rPr>
          <w:rStyle w:val="210pt"/>
          <w:sz w:val="22"/>
          <w:szCs w:val="22"/>
          <w:vertAlign w:val="subscript"/>
          <w:lang w:val="ru-RU" w:eastAsia="ru-RU" w:bidi="ru-RU"/>
        </w:rPr>
        <w:t>2</w:t>
      </w:r>
      <w:r w:rsidRPr="00043EAD">
        <w:rPr>
          <w:sz w:val="22"/>
          <w:szCs w:val="22"/>
        </w:rPr>
        <w:t xml:space="preserve"> -|- </w:t>
      </w:r>
      <w:r w:rsidRPr="00043EAD">
        <w:rPr>
          <w:rStyle w:val="210pt"/>
          <w:sz w:val="22"/>
          <w:szCs w:val="22"/>
          <w:lang w:val="ru-RU" w:eastAsia="ru-RU" w:bidi="ru-RU"/>
        </w:rPr>
        <w:t>сс</w:t>
      </w:r>
      <w:r w:rsidRPr="00043EAD">
        <w:rPr>
          <w:sz w:val="22"/>
          <w:szCs w:val="22"/>
        </w:rPr>
        <w:t>^ По 0,</w:t>
      </w:r>
    </w:p>
    <w:p w:rsidR="00105859" w:rsidRPr="00043EAD" w:rsidRDefault="007824B5">
      <w:pPr>
        <w:pStyle w:val="22"/>
        <w:shd w:val="clear" w:color="auto" w:fill="auto"/>
        <w:tabs>
          <w:tab w:val="left" w:pos="5987"/>
        </w:tabs>
        <w:spacing w:before="0" w:line="269" w:lineRule="exact"/>
        <w:ind w:left="2120" w:firstLine="0"/>
        <w:jc w:val="both"/>
        <w:rPr>
          <w:sz w:val="22"/>
          <w:szCs w:val="22"/>
        </w:rPr>
      </w:pPr>
      <w:r w:rsidRPr="00043EAD">
        <w:rPr>
          <w:sz w:val="22"/>
          <w:szCs w:val="22"/>
          <w:lang w:val="en-US" w:eastAsia="en-US" w:bidi="en-US"/>
        </w:rPr>
        <w:t>a</w:t>
      </w:r>
      <w:r w:rsidRPr="00043EAD">
        <w:rPr>
          <w:sz w:val="22"/>
          <w:szCs w:val="22"/>
          <w:vertAlign w:val="superscript"/>
          <w:lang w:eastAsia="en-US" w:bidi="en-US"/>
        </w:rPr>
        <w:t>2</w:t>
      </w:r>
      <w:r w:rsidRPr="00043EAD">
        <w:rPr>
          <w:sz w:val="22"/>
          <w:szCs w:val="22"/>
          <w:vertAlign w:val="subscript"/>
          <w:lang w:eastAsia="en-US" w:bidi="en-US"/>
        </w:rPr>
        <w:t>3</w:t>
      </w:r>
      <w:r w:rsidRPr="00043EAD">
        <w:rPr>
          <w:sz w:val="22"/>
          <w:szCs w:val="22"/>
          <w:lang w:eastAsia="en-US" w:bidi="en-US"/>
        </w:rPr>
        <w:t xml:space="preserve">— </w:t>
      </w:r>
      <w:r w:rsidRPr="00043EAD">
        <w:rPr>
          <w:sz w:val="22"/>
          <w:szCs w:val="22"/>
          <w:lang w:val="en-US" w:eastAsia="en-US" w:bidi="en-US"/>
        </w:rPr>
        <w:t>a</w:t>
      </w:r>
      <w:r w:rsidRPr="00043EAD">
        <w:rPr>
          <w:sz w:val="22"/>
          <w:szCs w:val="22"/>
          <w:vertAlign w:val="superscript"/>
          <w:lang w:eastAsia="en-US" w:bidi="en-US"/>
        </w:rPr>
        <w:t>2</w:t>
      </w:r>
      <w:r w:rsidRPr="00043EAD">
        <w:rPr>
          <w:sz w:val="22"/>
          <w:szCs w:val="22"/>
          <w:lang w:val="en-US" w:eastAsia="en-US" w:bidi="en-US"/>
        </w:rPr>
        <w:t>o</w:t>
      </w:r>
      <w:r w:rsidRPr="00043EAD">
        <w:rPr>
          <w:sz w:val="22"/>
          <w:szCs w:val="22"/>
          <w:lang w:eastAsia="en-US" w:bidi="en-US"/>
        </w:rPr>
        <w:t xml:space="preserve"> + </w:t>
      </w:r>
      <w:r w:rsidRPr="00043EAD">
        <w:rPr>
          <w:sz w:val="22"/>
          <w:szCs w:val="22"/>
          <w:lang w:val="en-US" w:eastAsia="en-US" w:bidi="en-US"/>
        </w:rPr>
        <w:t>a</w:t>
      </w:r>
      <w:r w:rsidRPr="00043EAD">
        <w:rPr>
          <w:sz w:val="22"/>
          <w:szCs w:val="22"/>
          <w:vertAlign w:val="subscript"/>
          <w:lang w:eastAsia="en-US" w:bidi="en-US"/>
        </w:rPr>
        <w:t>0</w:t>
      </w:r>
      <w:r w:rsidRPr="00043EAD">
        <w:rPr>
          <w:sz w:val="22"/>
          <w:szCs w:val="22"/>
          <w:lang w:eastAsia="en-US" w:bidi="en-US"/>
        </w:rPr>
        <w:t xml:space="preserve"> </w:t>
      </w:r>
      <w:r w:rsidRPr="00043EAD">
        <w:rPr>
          <w:rStyle w:val="210pt"/>
          <w:sz w:val="22"/>
          <w:szCs w:val="22"/>
          <w:lang w:val="ru-RU" w:eastAsia="ru-RU" w:bidi="ru-RU"/>
        </w:rPr>
        <w:t>а</w:t>
      </w:r>
      <w:r w:rsidRPr="00043EAD">
        <w:rPr>
          <w:rStyle w:val="210pt"/>
          <w:sz w:val="22"/>
          <w:szCs w:val="22"/>
          <w:vertAlign w:val="subscript"/>
          <w:lang w:val="ru-RU" w:eastAsia="ru-RU" w:bidi="ru-RU"/>
        </w:rPr>
        <w:t>2</w:t>
      </w:r>
      <w:r w:rsidRPr="00043EAD">
        <w:rPr>
          <w:sz w:val="22"/>
          <w:szCs w:val="22"/>
        </w:rPr>
        <w:t xml:space="preserve"> — а</w:t>
      </w:r>
      <w:r w:rsidRPr="00043EAD">
        <w:rPr>
          <w:sz w:val="22"/>
          <w:szCs w:val="22"/>
          <w:vertAlign w:val="subscript"/>
        </w:rPr>
        <w:t>1</w:t>
      </w:r>
      <w:r w:rsidRPr="00043EAD">
        <w:rPr>
          <w:sz w:val="22"/>
          <w:szCs w:val="22"/>
        </w:rPr>
        <w:t>а</w:t>
      </w:r>
      <w:r w:rsidRPr="00043EAD">
        <w:rPr>
          <w:sz w:val="22"/>
          <w:szCs w:val="22"/>
          <w:vertAlign w:val="subscript"/>
        </w:rPr>
        <w:t>3</w:t>
      </w:r>
      <w:r w:rsidRPr="00043EAD">
        <w:rPr>
          <w:sz w:val="22"/>
          <w:szCs w:val="22"/>
        </w:rPr>
        <w:t>&gt;0,</w:t>
      </w:r>
      <w:r w:rsidRPr="00043EAD">
        <w:rPr>
          <w:sz w:val="22"/>
          <w:szCs w:val="22"/>
        </w:rPr>
        <w:tab/>
        <w:t>(10.53)</w:t>
      </w:r>
    </w:p>
    <w:p w:rsidR="00105859" w:rsidRPr="00043EAD" w:rsidRDefault="007824B5">
      <w:pPr>
        <w:pStyle w:val="22"/>
        <w:shd w:val="clear" w:color="auto" w:fill="auto"/>
        <w:spacing w:before="0" w:line="269" w:lineRule="exact"/>
        <w:ind w:left="2120" w:firstLine="0"/>
        <w:jc w:val="both"/>
        <w:rPr>
          <w:sz w:val="22"/>
          <w:szCs w:val="22"/>
        </w:rPr>
      </w:pPr>
      <w:r w:rsidRPr="00043EAD">
        <w:rPr>
          <w:rStyle w:val="26"/>
          <w:sz w:val="22"/>
          <w:szCs w:val="22"/>
        </w:rPr>
        <w:t>3(й</w:t>
      </w:r>
      <w:r w:rsidRPr="00043EAD">
        <w:rPr>
          <w:rStyle w:val="26"/>
          <w:sz w:val="22"/>
          <w:szCs w:val="22"/>
          <w:vertAlign w:val="subscript"/>
        </w:rPr>
        <w:t>3</w:t>
      </w:r>
      <w:r w:rsidRPr="00043EAD">
        <w:rPr>
          <w:rStyle w:val="26"/>
          <w:sz w:val="22"/>
          <w:szCs w:val="22"/>
        </w:rPr>
        <w:t xml:space="preserve"> + йо)—</w:t>
      </w:r>
      <w:r w:rsidRPr="00043EAD">
        <w:rPr>
          <w:rStyle w:val="210pt"/>
          <w:sz w:val="22"/>
          <w:szCs w:val="22"/>
          <w:lang w:val="ru-RU" w:eastAsia="ru-RU" w:bidi="ru-RU"/>
        </w:rPr>
        <w:t>а</w:t>
      </w:r>
      <w:r w:rsidRPr="00043EAD">
        <w:rPr>
          <w:rStyle w:val="210pt"/>
          <w:sz w:val="22"/>
          <w:szCs w:val="22"/>
          <w:vertAlign w:val="subscript"/>
          <w:lang w:val="ru-RU" w:eastAsia="ru-RU" w:bidi="ru-RU"/>
        </w:rPr>
        <w:t>2</w:t>
      </w:r>
      <w:r w:rsidRPr="00043EAD">
        <w:rPr>
          <w:rStyle w:val="210pt1pt"/>
          <w:sz w:val="22"/>
          <w:szCs w:val="22"/>
          <w:lang w:val="ru-RU" w:eastAsia="ru-RU" w:bidi="ru-RU"/>
        </w:rPr>
        <w:t xml:space="preserve"> —</w:t>
      </w:r>
      <w:r w:rsidRPr="00043EAD">
        <w:rPr>
          <w:sz w:val="22"/>
          <w:szCs w:val="22"/>
        </w:rPr>
        <w:t xml:space="preserve"> «1&gt;0,</w:t>
      </w:r>
    </w:p>
    <w:p w:rsidR="00105859" w:rsidRPr="00043EAD" w:rsidRDefault="007824B5">
      <w:pPr>
        <w:pStyle w:val="22"/>
        <w:shd w:val="clear" w:color="auto" w:fill="auto"/>
        <w:spacing w:before="0" w:after="67" w:line="190" w:lineRule="exact"/>
        <w:ind w:left="2120" w:firstLine="0"/>
        <w:jc w:val="both"/>
        <w:rPr>
          <w:sz w:val="22"/>
          <w:szCs w:val="22"/>
        </w:rPr>
      </w:pPr>
      <w:r w:rsidRPr="00043EAD">
        <w:rPr>
          <w:sz w:val="22"/>
          <w:szCs w:val="22"/>
        </w:rPr>
        <w:t>З(а</w:t>
      </w:r>
      <w:r w:rsidRPr="00043EAD">
        <w:rPr>
          <w:sz w:val="22"/>
          <w:szCs w:val="22"/>
          <w:vertAlign w:val="subscript"/>
        </w:rPr>
        <w:t>3</w:t>
      </w:r>
      <w:r w:rsidRPr="00043EAD">
        <w:rPr>
          <w:sz w:val="22"/>
          <w:szCs w:val="22"/>
        </w:rPr>
        <w:t>—а</w:t>
      </w:r>
      <w:r w:rsidRPr="00043EAD">
        <w:rPr>
          <w:sz w:val="22"/>
          <w:szCs w:val="22"/>
          <w:vertAlign w:val="subscript"/>
        </w:rPr>
        <w:t>0</w:t>
      </w:r>
      <w:r w:rsidRPr="00043EAD">
        <w:rPr>
          <w:sz w:val="22"/>
          <w:szCs w:val="22"/>
        </w:rPr>
        <w:t>) + а</w:t>
      </w:r>
      <w:r w:rsidRPr="00043EAD">
        <w:rPr>
          <w:sz w:val="22"/>
          <w:szCs w:val="22"/>
          <w:vertAlign w:val="subscript"/>
        </w:rPr>
        <w:t>2</w:t>
      </w:r>
      <w:r w:rsidRPr="00043EAD">
        <w:rPr>
          <w:sz w:val="22"/>
          <w:szCs w:val="22"/>
        </w:rPr>
        <w:t xml:space="preserve"> — </w:t>
      </w:r>
      <w:r w:rsidRPr="00043EAD">
        <w:rPr>
          <w:sz w:val="22"/>
          <w:szCs w:val="22"/>
          <w:vertAlign w:val="superscript"/>
        </w:rPr>
        <w:t>й</w:t>
      </w:r>
      <w:r w:rsidRPr="00043EAD">
        <w:rPr>
          <w:sz w:val="22"/>
          <w:szCs w:val="22"/>
        </w:rPr>
        <w:t>1&gt; 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Системы неравенств для случаев п = 4 и п=5 приведены в [49].</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Устойчивость дискретных систем можно проанализировать так</w:t>
      </w:r>
      <w:r w:rsidRPr="00043EAD">
        <w:rPr>
          <w:sz w:val="22"/>
          <w:szCs w:val="22"/>
        </w:rPr>
        <w:softHyphen/>
        <w:t>же с помощью частотных критериев устойчивости, наприме</w:t>
      </w:r>
      <w:r w:rsidRPr="00043EAD">
        <w:rPr>
          <w:rStyle w:val="24"/>
          <w:sz w:val="22"/>
          <w:szCs w:val="22"/>
        </w:rPr>
        <w:t xml:space="preserve">р, кри- </w:t>
      </w:r>
      <w:r w:rsidRPr="00043EAD">
        <w:rPr>
          <w:sz w:val="22"/>
          <w:szCs w:val="22"/>
        </w:rPr>
        <w:t>терия Найквиста^ Как и непрерывная, замкнутая дискретная „си-, 'стема' является’ устойчивой, если годограф комплексного коэффи</w:t>
      </w:r>
      <w:r w:rsidRPr="00043EAD">
        <w:rPr>
          <w:sz w:val="22"/>
          <w:szCs w:val="22"/>
        </w:rPr>
        <w:softHyphen/>
        <w:t xml:space="preserve">циента передачи разомкнутой системы не охватывает точку —1,/0 на плоскости комплексной переменной со. </w:t>
      </w:r>
      <w:r w:rsidRPr="00043EAD">
        <w:rPr>
          <w:rStyle w:val="24"/>
          <w:sz w:val="22"/>
          <w:szCs w:val="22"/>
        </w:rPr>
        <w:t xml:space="preserve">Напомним, что </w:t>
      </w:r>
      <w:r w:rsidRPr="00043EAD">
        <w:rPr>
          <w:sz w:val="22"/>
          <w:szCs w:val="22"/>
        </w:rPr>
        <w:t>комплексный коэффициент передачи дискретной системы получа</w:t>
      </w:r>
      <w:r w:rsidRPr="00043EAD">
        <w:rPr>
          <w:sz w:val="22"/>
          <w:szCs w:val="22"/>
        </w:rPr>
        <w:softHyphen/>
        <w:t xml:space="preserve">ется из ее передаточной функции </w:t>
      </w:r>
      <w:r w:rsidRPr="00043EAD">
        <w:rPr>
          <w:rStyle w:val="210pt1pt"/>
          <w:sz w:val="22"/>
          <w:szCs w:val="22"/>
        </w:rPr>
        <w:t>K</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при подстановке </w:t>
      </w:r>
      <w:r w:rsidRPr="00043EAD">
        <w:rPr>
          <w:rStyle w:val="210pt"/>
          <w:sz w:val="22"/>
          <w:szCs w:val="22"/>
        </w:rPr>
        <w:t>z</w:t>
      </w:r>
      <w:r w:rsidRPr="00043EAD">
        <w:rPr>
          <w:rStyle w:val="210pt"/>
          <w:sz w:val="22"/>
          <w:szCs w:val="22"/>
          <w:lang w:val="ru-RU"/>
        </w:rPr>
        <w:t>=</w:t>
      </w:r>
      <w:r w:rsidRPr="00043EAD">
        <w:rPr>
          <w:rStyle w:val="210pt"/>
          <w:sz w:val="22"/>
          <w:szCs w:val="22"/>
        </w:rPr>
        <w:t>e</w:t>
      </w:r>
      <w:r w:rsidRPr="00043EAD">
        <w:rPr>
          <w:rStyle w:val="210pt"/>
          <w:sz w:val="22"/>
          <w:szCs w:val="22"/>
          <w:vertAlign w:val="superscript"/>
          <w:lang w:val="ru-RU"/>
        </w:rPr>
        <w:t>3&lt;</w:t>
      </w:r>
      <w:r w:rsidRPr="00043EAD">
        <w:rPr>
          <w:rStyle w:val="210pt"/>
          <w:sz w:val="22"/>
          <w:szCs w:val="22"/>
          <w:vertAlign w:val="superscript"/>
        </w:rPr>
        <w:t>oT</w:t>
      </w:r>
      <w:r w:rsidRPr="00043EAD">
        <w:rPr>
          <w:rStyle w:val="210pt"/>
          <w:sz w:val="22"/>
          <w:szCs w:val="22"/>
          <w:lang w:val="ru-RU"/>
        </w:rPr>
        <w:t xml:space="preserve">. </w:t>
      </w:r>
      <w:r w:rsidRPr="00043EAD">
        <w:rPr>
          <w:sz w:val="22"/>
          <w:szCs w:val="22"/>
        </w:rPr>
        <w:t>Так как комплексный коэффициент_передачи дискретной системы йвдгяеттпг периодической"функцией частоты, при'построении годо</w:t>
      </w:r>
      <w:r w:rsidRPr="00043EAD">
        <w:rPr>
          <w:sz w:val="22"/>
          <w:szCs w:val="22"/>
        </w:rPr>
        <w:softHyphen/>
        <w:t xml:space="preserve">графа достаточно изменять частоту в пределах от 0 до </w:t>
      </w:r>
      <w:r w:rsidRPr="00043EAD">
        <w:rPr>
          <w:rStyle w:val="210pt"/>
          <w:sz w:val="22"/>
          <w:szCs w:val="22"/>
        </w:rPr>
        <w:t>Q</w:t>
      </w:r>
      <w:r w:rsidRPr="00043EAD">
        <w:rPr>
          <w:rStyle w:val="210pt"/>
          <w:sz w:val="22"/>
          <w:szCs w:val="22"/>
          <w:vertAlign w:val="subscript"/>
        </w:rPr>
        <w:t>n</w:t>
      </w:r>
      <w:r w:rsidRPr="00043EAD">
        <w:rPr>
          <w:rStyle w:val="210pt"/>
          <w:sz w:val="22"/>
          <w:szCs w:val="22"/>
          <w:lang w:val="ru-RU"/>
        </w:rPr>
        <w:t xml:space="preserve"> = 2</w:t>
      </w:r>
      <w:r w:rsidRPr="00043EAD">
        <w:rPr>
          <w:rStyle w:val="210pt"/>
          <w:sz w:val="22"/>
          <w:szCs w:val="22"/>
        </w:rPr>
        <w:t>n</w:t>
      </w:r>
      <w:r w:rsidRPr="00043EAD">
        <w:rPr>
          <w:rStyle w:val="210pt"/>
          <w:sz w:val="22"/>
          <w:szCs w:val="22"/>
          <w:lang w:val="ru-RU"/>
        </w:rPr>
        <w:t>/</w:t>
      </w:r>
      <w:r w:rsidRPr="00043EAD">
        <w:rPr>
          <w:rStyle w:val="210pt"/>
          <w:sz w:val="22"/>
          <w:szCs w:val="22"/>
        </w:rPr>
        <w:t>T</w:t>
      </w:r>
      <w:r w:rsidRPr="00043EAD">
        <w:rPr>
          <w:rStyle w:val="210pt"/>
          <w:sz w:val="22"/>
          <w:szCs w:val="22"/>
          <w:lang w:val="ru-RU"/>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Пример 10.2, Проанализируем устойчивость дискретной систе</w:t>
      </w:r>
      <w:r w:rsidRPr="00043EAD">
        <w:rPr>
          <w:sz w:val="22"/>
          <w:szCs w:val="22"/>
        </w:rPr>
        <w:softHyphen/>
        <w:t xml:space="preserve">мы, изображенной- на рис. 10.15. Передаточная функция </w:t>
      </w:r>
      <w:r w:rsidRPr="00043EAD">
        <w:rPr>
          <w:rStyle w:val="210pt1pt"/>
          <w:sz w:val="22"/>
          <w:szCs w:val="22"/>
        </w:rPr>
        <w:t>Kxx</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 xml:space="preserve">) </w:t>
      </w:r>
      <w:r w:rsidRPr="00043EAD">
        <w:rPr>
          <w:sz w:val="22"/>
          <w:szCs w:val="22"/>
        </w:rPr>
        <w:t>этой системы найдена в примере 10.1 и описывается выражением (10.39). Следовательно, характеристическое уравнение системы имеет вид</w:t>
      </w:r>
    </w:p>
    <w:p w:rsidR="00105859" w:rsidRPr="00043EAD" w:rsidRDefault="007824B5">
      <w:pPr>
        <w:pStyle w:val="70"/>
        <w:shd w:val="clear" w:color="auto" w:fill="auto"/>
        <w:tabs>
          <w:tab w:val="left" w:pos="5987"/>
        </w:tabs>
        <w:spacing w:before="0" w:after="69" w:line="200" w:lineRule="exact"/>
        <w:ind w:left="2120"/>
        <w:rPr>
          <w:sz w:val="22"/>
          <w:szCs w:val="22"/>
          <w:lang w:val="ru-RU"/>
        </w:rPr>
      </w:pPr>
      <w:r w:rsidRPr="00043EAD">
        <w:rPr>
          <w:sz w:val="22"/>
          <w:szCs w:val="22"/>
        </w:rPr>
        <w:t>A</w:t>
      </w:r>
      <w:r w:rsidRPr="00043EAD">
        <w:rPr>
          <w:sz w:val="22"/>
          <w:szCs w:val="22"/>
          <w:lang w:val="ru-RU"/>
        </w:rPr>
        <w:t>(</w:t>
      </w:r>
      <w:r w:rsidRPr="00043EAD">
        <w:rPr>
          <w:sz w:val="22"/>
          <w:szCs w:val="22"/>
        </w:rPr>
        <w:t>z</w:t>
      </w:r>
      <w:r w:rsidRPr="00043EAD">
        <w:rPr>
          <w:sz w:val="22"/>
          <w:szCs w:val="22"/>
          <w:lang w:val="ru-RU"/>
        </w:rPr>
        <w:t xml:space="preserve">) = </w:t>
      </w:r>
      <w:r w:rsidRPr="00043EAD">
        <w:rPr>
          <w:sz w:val="22"/>
          <w:szCs w:val="22"/>
        </w:rPr>
        <w:t>z</w:t>
      </w:r>
      <w:r w:rsidRPr="00043EAD">
        <w:rPr>
          <w:sz w:val="22"/>
          <w:szCs w:val="22"/>
          <w:lang w:val="ru-RU"/>
        </w:rPr>
        <w:t>— \+</w:t>
      </w:r>
      <w:r w:rsidRPr="00043EAD">
        <w:rPr>
          <w:sz w:val="22"/>
          <w:szCs w:val="22"/>
        </w:rPr>
        <w:t>K</w:t>
      </w:r>
      <w:r w:rsidRPr="00043EAD">
        <w:rPr>
          <w:sz w:val="22"/>
          <w:szCs w:val="22"/>
          <w:vertAlign w:val="subscript"/>
        </w:rPr>
        <w:t>v</w:t>
      </w:r>
      <w:r w:rsidRPr="00043EAD">
        <w:rPr>
          <w:sz w:val="22"/>
          <w:szCs w:val="22"/>
        </w:rPr>
        <w:t>T</w:t>
      </w:r>
      <w:r w:rsidRPr="00043EAD">
        <w:rPr>
          <w:sz w:val="22"/>
          <w:szCs w:val="22"/>
          <w:lang w:val="ru-RU"/>
        </w:rPr>
        <w:t xml:space="preserve"> = 0.</w:t>
      </w:r>
      <w:r w:rsidRPr="00043EAD">
        <w:rPr>
          <w:rStyle w:val="795pt0pt"/>
          <w:sz w:val="22"/>
          <w:szCs w:val="22"/>
          <w:lang w:eastAsia="en-US" w:bidi="en-US"/>
        </w:rPr>
        <w:tab/>
      </w:r>
      <w:r w:rsidRPr="00043EAD">
        <w:rPr>
          <w:rStyle w:val="795pt0pt"/>
          <w:sz w:val="22"/>
          <w:szCs w:val="22"/>
        </w:rPr>
        <w:t>(10.54)</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Из (10.50), (10.54) вытекает, что в рассматриваемом случае </w:t>
      </w:r>
      <w:r w:rsidRPr="00043EAD">
        <w:rPr>
          <w:rStyle w:val="210pt1pt"/>
          <w:sz w:val="22"/>
          <w:szCs w:val="22"/>
          <w:lang w:val="ru-RU" w:eastAsia="ru-RU" w:bidi="ru-RU"/>
        </w:rPr>
        <w:t>п—</w:t>
      </w:r>
      <w:r w:rsidRPr="00043EAD">
        <w:rPr>
          <w:sz w:val="22"/>
          <w:szCs w:val="22"/>
        </w:rPr>
        <w:t xml:space="preserve"> 1, </w:t>
      </w:r>
      <w:r w:rsidRPr="00043EAD">
        <w:rPr>
          <w:sz w:val="22"/>
          <w:szCs w:val="22"/>
          <w:lang w:val="en-US" w:eastAsia="en-US" w:bidi="en-US"/>
        </w:rPr>
        <w:t>fli</w:t>
      </w:r>
      <w:r w:rsidRPr="00043EAD">
        <w:rPr>
          <w:sz w:val="22"/>
          <w:szCs w:val="22"/>
          <w:lang w:eastAsia="en-US" w:bidi="en-US"/>
        </w:rPr>
        <w:t xml:space="preserve"> = </w:t>
      </w:r>
      <w:r w:rsidRPr="00043EAD">
        <w:rPr>
          <w:sz w:val="22"/>
          <w:szCs w:val="22"/>
          <w:lang w:val="en-US" w:eastAsia="en-US" w:bidi="en-US"/>
        </w:rPr>
        <w:t>l</w:t>
      </w:r>
      <w:r w:rsidRPr="00043EAD">
        <w:rPr>
          <w:sz w:val="22"/>
          <w:szCs w:val="22"/>
          <w:lang w:eastAsia="en-US" w:bidi="en-US"/>
        </w:rPr>
        <w:t xml:space="preserve">, </w:t>
      </w:r>
      <w:r w:rsidRPr="00043EAD">
        <w:rPr>
          <w:rStyle w:val="210pt1pt"/>
          <w:sz w:val="22"/>
          <w:szCs w:val="22"/>
        </w:rPr>
        <w:t>a</w:t>
      </w:r>
      <w:r w:rsidRPr="00043EAD">
        <w:rPr>
          <w:rStyle w:val="210pt1pt"/>
          <w:sz w:val="22"/>
          <w:szCs w:val="22"/>
          <w:vertAlign w:val="subscript"/>
          <w:lang w:val="ru-RU"/>
        </w:rPr>
        <w:t>0</w:t>
      </w:r>
      <w:r w:rsidRPr="00043EAD">
        <w:rPr>
          <w:rStyle w:val="210pt1pt"/>
          <w:sz w:val="22"/>
          <w:szCs w:val="22"/>
          <w:lang w:val="ru-RU"/>
        </w:rPr>
        <w:t xml:space="preserve"> = </w:t>
      </w:r>
      <w:r w:rsidRPr="00043EAD">
        <w:rPr>
          <w:rStyle w:val="210pt1pt"/>
          <w:sz w:val="22"/>
          <w:szCs w:val="22"/>
        </w:rPr>
        <w:t>K</w:t>
      </w:r>
      <w:r w:rsidRPr="00043EAD">
        <w:rPr>
          <w:rStyle w:val="210pt1pt"/>
          <w:sz w:val="22"/>
          <w:szCs w:val="22"/>
          <w:vertAlign w:val="subscript"/>
        </w:rPr>
        <w:t>v</w:t>
      </w:r>
      <w:r w:rsidRPr="00043EAD">
        <w:rPr>
          <w:rStyle w:val="210pt1pt"/>
          <w:sz w:val="22"/>
          <w:szCs w:val="22"/>
        </w:rPr>
        <w:t>T</w:t>
      </w:r>
      <w:r w:rsidRPr="00043EAD">
        <w:rPr>
          <w:sz w:val="22"/>
          <w:szCs w:val="22"/>
        </w:rPr>
        <w:t xml:space="preserve">—1 и неравенства (10.51), определяющие условия устойчивости системы, записываются так: </w:t>
      </w:r>
      <w:r w:rsidRPr="00043EAD">
        <w:rPr>
          <w:rStyle w:val="210pt"/>
          <w:sz w:val="22"/>
          <w:szCs w:val="22"/>
        </w:rPr>
        <w:t>K</w:t>
      </w:r>
      <w:r w:rsidRPr="00043EAD">
        <w:rPr>
          <w:rStyle w:val="210pt"/>
          <w:sz w:val="22"/>
          <w:szCs w:val="22"/>
          <w:vertAlign w:val="subscript"/>
        </w:rPr>
        <w:t>v</w:t>
      </w:r>
      <w:r w:rsidRPr="00043EAD">
        <w:rPr>
          <w:rStyle w:val="210pt"/>
          <w:sz w:val="22"/>
          <w:szCs w:val="22"/>
        </w:rPr>
        <w:t>T</w:t>
      </w:r>
      <w:r w:rsidRPr="00043EAD">
        <w:rPr>
          <w:rStyle w:val="210pt"/>
          <w:sz w:val="22"/>
          <w:szCs w:val="22"/>
          <w:lang w:val="ru-RU"/>
        </w:rPr>
        <w:t>&gt;0,</w:t>
      </w:r>
      <w:r w:rsidRPr="00043EAD">
        <w:rPr>
          <w:rStyle w:val="210pt1pt"/>
          <w:sz w:val="22"/>
          <w:szCs w:val="22"/>
          <w:lang w:val="ru-RU"/>
        </w:rPr>
        <w:t xml:space="preserve"> </w:t>
      </w:r>
      <w:r w:rsidRPr="00043EAD">
        <w:rPr>
          <w:rStyle w:val="210pt1pt"/>
          <w:sz w:val="22"/>
          <w:szCs w:val="22"/>
        </w:rPr>
        <w:t>ft</w:t>
      </w:r>
      <w:r w:rsidRPr="00043EAD">
        <w:rPr>
          <w:rStyle w:val="210pt1pt"/>
          <w:sz w:val="22"/>
          <w:szCs w:val="22"/>
          <w:vertAlign w:val="subscript"/>
        </w:rPr>
        <w:t>v</w:t>
      </w:r>
      <w:r w:rsidRPr="00043EAD">
        <w:rPr>
          <w:rStyle w:val="210pt1pt"/>
          <w:sz w:val="22"/>
          <w:szCs w:val="22"/>
        </w:rPr>
        <w:t>T</w:t>
      </w:r>
      <w:r w:rsidRPr="00043EAD">
        <w:rPr>
          <w:rStyle w:val="210pt1pt"/>
          <w:sz w:val="22"/>
          <w:szCs w:val="22"/>
          <w:lang w:val="ru-RU"/>
        </w:rPr>
        <w:t>&lt;2.</w:t>
      </w:r>
    </w:p>
    <w:p w:rsidR="00105859" w:rsidRPr="00043EAD" w:rsidRDefault="00134C30">
      <w:pPr>
        <w:framePr w:h="922" w:wrap="notBeside" w:vAnchor="text" w:hAnchor="text" w:xAlign="center" w:y="1"/>
        <w:jc w:val="center"/>
        <w:rPr>
          <w:sz w:val="22"/>
          <w:szCs w:val="22"/>
        </w:rPr>
      </w:pPr>
      <w:r w:rsidRPr="00043EAD">
        <w:rPr>
          <w:noProof/>
          <w:sz w:val="22"/>
          <w:szCs w:val="22"/>
          <w:lang w:bidi="ar-SA"/>
        </w:rPr>
        <w:drawing>
          <wp:inline distT="0" distB="0" distL="0" distR="0" wp14:anchorId="3DA49CB9" wp14:editId="6F1D4809">
            <wp:extent cx="2733675" cy="581025"/>
            <wp:effectExtent l="0" t="0" r="9525" b="9525"/>
            <wp:docPr id="263" name="Picture 23" descr="C:\Users\836D~1\AppData\Local\Temp\FineReader12.00\media\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836D~1\AppData\Local\Temp\FineReader12.00\media\image138.png"/>
                    <pic:cNvPicPr>
                      <a:picLocks noChangeAspect="1" noChangeArrowheads="1"/>
                    </pic:cNvPicPr>
                  </pic:nvPicPr>
                  <pic:blipFill>
                    <a:blip r:embed="rId384">
                      <a:extLst>
                        <a:ext uri="{28A0092B-C50C-407E-A947-70E740481C1C}">
                          <a14:useLocalDpi xmlns:a14="http://schemas.microsoft.com/office/drawing/2010/main" val="0"/>
                        </a:ext>
                      </a:extLst>
                    </a:blip>
                    <a:srcRect/>
                    <a:stretch>
                      <a:fillRect/>
                    </a:stretch>
                  </pic:blipFill>
                  <pic:spPr bwMode="auto">
                    <a:xfrm>
                      <a:off x="0" y="0"/>
                      <a:ext cx="2733675" cy="581025"/>
                    </a:xfrm>
                    <a:prstGeom prst="rect">
                      <a:avLst/>
                    </a:prstGeom>
                    <a:noFill/>
                    <a:ln>
                      <a:noFill/>
                    </a:ln>
                  </pic:spPr>
                </pic:pic>
              </a:graphicData>
            </a:graphic>
          </wp:inline>
        </w:drawing>
      </w:r>
    </w:p>
    <w:p w:rsidR="00105859" w:rsidRPr="00043EAD" w:rsidRDefault="007824B5">
      <w:pPr>
        <w:pStyle w:val="a5"/>
        <w:framePr w:h="922" w:wrap="notBeside" w:vAnchor="text" w:hAnchor="text" w:xAlign="center" w:y="1"/>
        <w:shd w:val="clear" w:color="auto" w:fill="auto"/>
        <w:spacing w:line="170" w:lineRule="exact"/>
        <w:jc w:val="center"/>
        <w:rPr>
          <w:sz w:val="22"/>
          <w:szCs w:val="22"/>
        </w:rPr>
      </w:pPr>
      <w:r w:rsidRPr="00043EAD">
        <w:rPr>
          <w:rStyle w:val="1pt1"/>
          <w:i/>
          <w:iCs/>
          <w:sz w:val="22"/>
          <w:szCs w:val="22"/>
        </w:rPr>
        <w:t>Рис. 10.15</w:t>
      </w:r>
    </w:p>
    <w:p w:rsidR="00105859" w:rsidRPr="00043EAD" w:rsidRDefault="00105859">
      <w:pPr>
        <w:rPr>
          <w:sz w:val="22"/>
          <w:szCs w:val="22"/>
        </w:rPr>
      </w:pPr>
    </w:p>
    <w:p w:rsidR="00105859" w:rsidRPr="00043EAD" w:rsidRDefault="007824B5">
      <w:pPr>
        <w:pStyle w:val="22"/>
        <w:shd w:val="clear" w:color="auto" w:fill="auto"/>
        <w:spacing w:before="220" w:line="211" w:lineRule="exact"/>
        <w:ind w:firstLine="380"/>
        <w:jc w:val="both"/>
        <w:rPr>
          <w:sz w:val="22"/>
          <w:szCs w:val="22"/>
        </w:rPr>
      </w:pPr>
      <w:r w:rsidRPr="00043EAD">
        <w:rPr>
          <w:sz w:val="22"/>
          <w:szCs w:val="22"/>
        </w:rPr>
        <w:t>Выполнение второго из найденных условий устойчивости нак</w:t>
      </w:r>
      <w:r w:rsidRPr="00043EAD">
        <w:rPr>
          <w:sz w:val="22"/>
          <w:szCs w:val="22"/>
        </w:rPr>
        <w:softHyphen/>
        <w:t>ладывает ограничения на допустимые величины периода дискре</w:t>
      </w:r>
      <w:r w:rsidRPr="00043EAD">
        <w:rPr>
          <w:sz w:val="22"/>
          <w:szCs w:val="22"/>
        </w:rPr>
        <w:softHyphen/>
        <w:t xml:space="preserve">тизации </w:t>
      </w:r>
      <w:r w:rsidRPr="00043EAD">
        <w:rPr>
          <w:rStyle w:val="210pt1pt"/>
          <w:sz w:val="22"/>
          <w:szCs w:val="22"/>
          <w:lang w:val="ru-RU" w:eastAsia="ru-RU" w:bidi="ru-RU"/>
        </w:rPr>
        <w:t>Т</w:t>
      </w:r>
      <w:r w:rsidRPr="00043EAD">
        <w:rPr>
          <w:sz w:val="22"/>
          <w:szCs w:val="22"/>
        </w:rPr>
        <w:t xml:space="preserve"> и коэффициента передачи </w:t>
      </w:r>
      <w:r w:rsidRPr="00043EAD">
        <w:rPr>
          <w:rStyle w:val="210pt1pt"/>
          <w:sz w:val="22"/>
          <w:szCs w:val="22"/>
        </w:rPr>
        <w:t>Kv</w:t>
      </w:r>
      <w:r w:rsidRPr="00043EAD">
        <w:rPr>
          <w:sz w:val="22"/>
          <w:szCs w:val="22"/>
          <w:lang w:eastAsia="en-US" w:bidi="en-US"/>
        </w:rPr>
        <w:t xml:space="preserve"> </w:t>
      </w:r>
      <w:r w:rsidRPr="00043EAD">
        <w:rPr>
          <w:sz w:val="22"/>
          <w:szCs w:val="22"/>
        </w:rPr>
        <w:t>по контуру регулирова</w:t>
      </w:r>
      <w:r w:rsidRPr="00043EAD">
        <w:rPr>
          <w:sz w:val="22"/>
          <w:szCs w:val="22"/>
        </w:rPr>
        <w:softHyphen/>
        <w:t>ния. Напомним, что непрерывная система с одним интегратором устойчива при любой глубине обратной связи.</w:t>
      </w:r>
      <w:r w:rsidRPr="00043EAD">
        <w:rPr>
          <w:sz w:val="22"/>
          <w:szCs w:val="22"/>
        </w:rPr>
        <w:br w:type="page"/>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Для пояснения причин нарушения устойчивости рассматривае</w:t>
      </w:r>
      <w:r w:rsidRPr="00043EAD">
        <w:rPr>
          <w:sz w:val="22"/>
          <w:szCs w:val="22"/>
        </w:rPr>
        <w:softHyphen/>
        <w:t xml:space="preserve">мой дискретной системы обратимся к ее схеме, показанной на рис. 10.15. Положим, что воздействие Ц/)=0, а при </w:t>
      </w:r>
      <w:r w:rsidRPr="00043EAD">
        <w:rPr>
          <w:rStyle w:val="210pt1pt"/>
          <w:sz w:val="22"/>
          <w:szCs w:val="22"/>
        </w:rPr>
        <w:t>t</w:t>
      </w:r>
      <w:r w:rsidRPr="00043EAD">
        <w:rPr>
          <w:rStyle w:val="210pt1pt"/>
          <w:sz w:val="22"/>
          <w:szCs w:val="22"/>
          <w:lang w:val="ru-RU"/>
        </w:rPr>
        <w:t>=</w:t>
      </w:r>
      <w:r w:rsidRPr="00043EAD">
        <w:rPr>
          <w:sz w:val="22"/>
          <w:szCs w:val="22"/>
        </w:rPr>
        <w:t>0 суще</w:t>
      </w:r>
      <w:r w:rsidRPr="00043EAD">
        <w:rPr>
          <w:sz w:val="22"/>
          <w:szCs w:val="22"/>
        </w:rPr>
        <w:softHyphen/>
        <w:t>ствует начальное значение ошибки х(0) =—т/ (0), обусловленное ненулевым начальным значением процесса на выходе интеграто</w:t>
      </w:r>
      <w:r w:rsidRPr="00043EAD">
        <w:rPr>
          <w:sz w:val="22"/>
          <w:szCs w:val="22"/>
        </w:rPr>
        <w:softHyphen/>
        <w:t xml:space="preserve">ра. </w:t>
      </w:r>
      <w:r w:rsidRPr="00043EAD">
        <w:rPr>
          <w:rStyle w:val="210pt1pt"/>
          <w:sz w:val="22"/>
          <w:szCs w:val="22"/>
          <w:vertAlign w:val="subscript"/>
        </w:rPr>
        <w:t>t</w:t>
      </w:r>
      <w:r w:rsidRPr="00043EAD">
        <w:rPr>
          <w:sz w:val="22"/>
          <w:szCs w:val="22"/>
          <w:lang w:eastAsia="en-US" w:bidi="en-US"/>
        </w:rPr>
        <w:t xml:space="preserve"> </w:t>
      </w:r>
      <w:r w:rsidRPr="00043EAD">
        <w:rPr>
          <w:sz w:val="22"/>
          <w:szCs w:val="22"/>
        </w:rPr>
        <w:t xml:space="preserve">Как видно из схемы, при этом на интервале времени </w:t>
      </w:r>
      <w:r w:rsidRPr="00043EAD">
        <w:rPr>
          <w:rStyle w:val="210pt"/>
          <w:sz w:val="22"/>
          <w:szCs w:val="22"/>
          <w:lang w:val="ru-RU" w:eastAsia="ru-RU" w:bidi="ru-RU"/>
        </w:rPr>
        <w:t>0...Т</w:t>
      </w:r>
      <w:r w:rsidRPr="00043EAD">
        <w:rPr>
          <w:sz w:val="22"/>
          <w:szCs w:val="22"/>
        </w:rPr>
        <w:t xml:space="preserve"> на входе интегратора формируется постоянное напряжение 5</w:t>
      </w:r>
      <w:r w:rsidRPr="00043EAD">
        <w:rPr>
          <w:sz w:val="22"/>
          <w:szCs w:val="22"/>
          <w:vertAlign w:val="subscript"/>
        </w:rPr>
        <w:t>д</w:t>
      </w:r>
      <w:r w:rsidRPr="00043EAD">
        <w:rPr>
          <w:sz w:val="22"/>
          <w:szCs w:val="22"/>
        </w:rPr>
        <w:t xml:space="preserve">х(0). В результате его интегрирования изменение процесса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 ошиб</w:t>
      </w:r>
      <w:r w:rsidRPr="00043EAD">
        <w:rPr>
          <w:sz w:val="22"/>
          <w:szCs w:val="22"/>
        </w:rPr>
        <w:softHyphen/>
        <w:t>ки слежения на этом временном интервале описывается выраже</w:t>
      </w:r>
      <w:r w:rsidRPr="00043EAD">
        <w:rPr>
          <w:sz w:val="22"/>
          <w:szCs w:val="22"/>
        </w:rPr>
        <w:softHyphen/>
        <w:t>ниями</w:t>
      </w:r>
    </w:p>
    <w:p w:rsidR="00105859" w:rsidRPr="00043EAD" w:rsidRDefault="007824B5">
      <w:pPr>
        <w:pStyle w:val="70"/>
        <w:shd w:val="clear" w:color="auto" w:fill="auto"/>
        <w:spacing w:before="0" w:after="0" w:line="302" w:lineRule="exact"/>
        <w:jc w:val="center"/>
        <w:rPr>
          <w:sz w:val="22"/>
          <w:szCs w:val="22"/>
          <w:lang w:val="ru-RU"/>
        </w:rPr>
      </w:pPr>
      <w:r w:rsidRPr="00043EAD">
        <w:rPr>
          <w:sz w:val="22"/>
          <w:szCs w:val="22"/>
        </w:rPr>
        <w:t>y</w:t>
      </w:r>
      <w:r w:rsidRPr="00043EAD">
        <w:rPr>
          <w:sz w:val="22"/>
          <w:szCs w:val="22"/>
          <w:lang w:val="ru-RU"/>
        </w:rPr>
        <w:t>(</w:t>
      </w:r>
      <w:r w:rsidRPr="00043EAD">
        <w:rPr>
          <w:sz w:val="22"/>
          <w:szCs w:val="22"/>
        </w:rPr>
        <w:t>t</w:t>
      </w:r>
      <w:r w:rsidRPr="00043EAD">
        <w:rPr>
          <w:sz w:val="22"/>
          <w:szCs w:val="22"/>
          <w:lang w:val="ru-RU"/>
        </w:rPr>
        <w:t>) =</w:t>
      </w:r>
      <w:r w:rsidRPr="00043EAD">
        <w:rPr>
          <w:sz w:val="22"/>
          <w:szCs w:val="22"/>
        </w:rPr>
        <w:t>y</w:t>
      </w:r>
      <w:r w:rsidRPr="00043EAD">
        <w:rPr>
          <w:sz w:val="22"/>
          <w:szCs w:val="22"/>
          <w:lang w:val="ru-RU"/>
        </w:rPr>
        <w:t>(0)+</w:t>
      </w:r>
      <w:r w:rsidRPr="00043EAD">
        <w:rPr>
          <w:sz w:val="22"/>
          <w:szCs w:val="22"/>
        </w:rPr>
        <w:t>S</w:t>
      </w:r>
      <w:r w:rsidRPr="00043EAD">
        <w:rPr>
          <w:sz w:val="22"/>
          <w:szCs w:val="22"/>
          <w:vertAlign w:val="subscript"/>
        </w:rPr>
        <w:t>a</w:t>
      </w:r>
      <w:r w:rsidRPr="00043EAD">
        <w:rPr>
          <w:sz w:val="22"/>
          <w:szCs w:val="22"/>
        </w:rPr>
        <w:t>k</w:t>
      </w:r>
      <w:r w:rsidRPr="00043EAD">
        <w:rPr>
          <w:sz w:val="22"/>
          <w:szCs w:val="22"/>
          <w:vertAlign w:val="subscript"/>
        </w:rPr>
        <w:t>a</w:t>
      </w:r>
      <w:r w:rsidRPr="00043EAD">
        <w:rPr>
          <w:sz w:val="22"/>
          <w:szCs w:val="22"/>
        </w:rPr>
        <w:t>x</w:t>
      </w:r>
      <w:r w:rsidRPr="00043EAD">
        <w:rPr>
          <w:sz w:val="22"/>
          <w:szCs w:val="22"/>
          <w:lang w:val="ru-RU"/>
        </w:rPr>
        <w:t>(0)</w:t>
      </w:r>
      <w:r w:rsidRPr="00043EAD">
        <w:rPr>
          <w:sz w:val="22"/>
          <w:szCs w:val="22"/>
        </w:rPr>
        <w:t>t</w:t>
      </w:r>
      <w:r w:rsidRPr="00043EAD">
        <w:rPr>
          <w:sz w:val="22"/>
          <w:szCs w:val="22"/>
          <w:lang w:val="ru-RU"/>
        </w:rPr>
        <w:t>,</w:t>
      </w:r>
      <w:r w:rsidRPr="00043EAD">
        <w:rPr>
          <w:sz w:val="22"/>
          <w:szCs w:val="22"/>
          <w:lang w:val="ru-RU"/>
        </w:rPr>
        <w:br/>
      </w:r>
      <w:r w:rsidRPr="00043EAD">
        <w:rPr>
          <w:sz w:val="22"/>
          <w:szCs w:val="22"/>
        </w:rPr>
        <w:t>x</w:t>
      </w:r>
      <w:r w:rsidRPr="00043EAD">
        <w:rPr>
          <w:sz w:val="22"/>
          <w:szCs w:val="22"/>
          <w:lang w:val="ru-RU"/>
        </w:rPr>
        <w:t>(</w:t>
      </w:r>
      <w:r w:rsidRPr="00043EAD">
        <w:rPr>
          <w:sz w:val="22"/>
          <w:szCs w:val="22"/>
        </w:rPr>
        <w:t>t</w:t>
      </w:r>
      <w:r w:rsidRPr="00043EAD">
        <w:rPr>
          <w:sz w:val="22"/>
          <w:szCs w:val="22"/>
          <w:lang w:val="ru-RU"/>
        </w:rPr>
        <w:t>) = —</w:t>
      </w:r>
      <w:r w:rsidRPr="00043EAD">
        <w:rPr>
          <w:sz w:val="22"/>
          <w:szCs w:val="22"/>
        </w:rPr>
        <w:t>y</w:t>
      </w:r>
      <w:r w:rsidRPr="00043EAD">
        <w:rPr>
          <w:sz w:val="22"/>
          <w:szCs w:val="22"/>
          <w:lang w:val="ru-RU"/>
        </w:rPr>
        <w:t>{</w:t>
      </w:r>
      <w:r w:rsidRPr="00043EAD">
        <w:rPr>
          <w:sz w:val="22"/>
          <w:szCs w:val="22"/>
        </w:rPr>
        <w:t>t</w:t>
      </w:r>
      <w:r w:rsidRPr="00043EAD">
        <w:rPr>
          <w:sz w:val="22"/>
          <w:szCs w:val="22"/>
          <w:lang w:val="ru-RU"/>
        </w:rPr>
        <w:t>)=</w:t>
      </w:r>
      <w:r w:rsidRPr="00043EAD">
        <w:rPr>
          <w:sz w:val="22"/>
          <w:szCs w:val="22"/>
        </w:rPr>
        <w:t>x</w:t>
      </w:r>
      <w:r w:rsidRPr="00043EAD">
        <w:rPr>
          <w:sz w:val="22"/>
          <w:szCs w:val="22"/>
          <w:lang w:val="ru-RU"/>
        </w:rPr>
        <w:t>{0)—</w:t>
      </w:r>
      <w:r w:rsidRPr="00043EAD">
        <w:rPr>
          <w:sz w:val="22"/>
          <w:szCs w:val="22"/>
        </w:rPr>
        <w:t>S</w:t>
      </w:r>
      <w:r w:rsidRPr="00043EAD">
        <w:rPr>
          <w:sz w:val="22"/>
          <w:szCs w:val="22"/>
          <w:vertAlign w:val="subscript"/>
        </w:rPr>
        <w:t>K</w:t>
      </w:r>
      <w:r w:rsidRPr="00043EAD">
        <w:rPr>
          <w:sz w:val="22"/>
          <w:szCs w:val="22"/>
        </w:rPr>
        <w:t>k</w:t>
      </w:r>
      <w:r w:rsidRPr="00043EAD">
        <w:rPr>
          <w:sz w:val="22"/>
          <w:szCs w:val="22"/>
          <w:vertAlign w:val="subscript"/>
        </w:rPr>
        <w:t>Il</w:t>
      </w:r>
      <w:r w:rsidRPr="00043EAD">
        <w:rPr>
          <w:sz w:val="22"/>
          <w:szCs w:val="22"/>
        </w:rPr>
        <w:t>x</w:t>
      </w:r>
      <w:r w:rsidRPr="00043EAD">
        <w:rPr>
          <w:sz w:val="22"/>
          <w:szCs w:val="22"/>
          <w:lang w:val="ru-RU"/>
        </w:rPr>
        <w:t>(0)</w:t>
      </w:r>
      <w:r w:rsidRPr="00043EAD">
        <w:rPr>
          <w:sz w:val="22"/>
          <w:szCs w:val="22"/>
        </w:rPr>
        <w:t>t</w:t>
      </w:r>
      <w:r w:rsidRPr="00043EAD">
        <w:rPr>
          <w:sz w:val="22"/>
          <w:szCs w:val="22"/>
          <w:lang w:val="ru-RU"/>
        </w:rPr>
        <w:t>.</w:t>
      </w:r>
    </w:p>
    <w:p w:rsidR="00105859" w:rsidRPr="00043EAD" w:rsidRDefault="007824B5">
      <w:pPr>
        <w:pStyle w:val="22"/>
        <w:shd w:val="clear" w:color="auto" w:fill="auto"/>
        <w:spacing w:before="0" w:line="302" w:lineRule="exact"/>
        <w:ind w:firstLine="0"/>
        <w:jc w:val="both"/>
        <w:rPr>
          <w:sz w:val="22"/>
          <w:szCs w:val="22"/>
        </w:rPr>
      </w:pPr>
      <w:r w:rsidRPr="00043EAD">
        <w:rPr>
          <w:sz w:val="22"/>
          <w:szCs w:val="22"/>
        </w:rPr>
        <w:t xml:space="preserve">При </w:t>
      </w:r>
      <w:r w:rsidRPr="00043EAD">
        <w:rPr>
          <w:rStyle w:val="210pt1pt"/>
          <w:sz w:val="22"/>
          <w:szCs w:val="22"/>
        </w:rPr>
        <w:t>t</w:t>
      </w:r>
      <w:r w:rsidRPr="00043EAD">
        <w:rPr>
          <w:rStyle w:val="210pt1pt"/>
          <w:sz w:val="22"/>
          <w:szCs w:val="22"/>
          <w:lang w:val="ru-RU"/>
        </w:rPr>
        <w:t xml:space="preserve"> = </w:t>
      </w:r>
      <w:r w:rsidRPr="00043EAD">
        <w:rPr>
          <w:rStyle w:val="210pt1pt"/>
          <w:sz w:val="22"/>
          <w:szCs w:val="22"/>
        </w:rPr>
        <w:t>T</w:t>
      </w:r>
      <w:r w:rsidRPr="00043EAD">
        <w:rPr>
          <w:sz w:val="22"/>
          <w:szCs w:val="22"/>
          <w:lang w:eastAsia="en-US" w:bidi="en-US"/>
        </w:rPr>
        <w:t xml:space="preserve"> </w:t>
      </w:r>
      <w:r w:rsidRPr="00043EAD">
        <w:rPr>
          <w:sz w:val="22"/>
          <w:szCs w:val="22"/>
        </w:rPr>
        <w:t>значение ошибки слежения оказывается равным</w:t>
      </w:r>
    </w:p>
    <w:p w:rsidR="00105859" w:rsidRPr="00043EAD" w:rsidRDefault="007824B5">
      <w:pPr>
        <w:pStyle w:val="22"/>
        <w:shd w:val="clear" w:color="auto" w:fill="auto"/>
        <w:tabs>
          <w:tab w:val="left" w:pos="6032"/>
        </w:tabs>
        <w:spacing w:before="0" w:line="302" w:lineRule="exact"/>
        <w:ind w:left="2360" w:firstLine="0"/>
        <w:jc w:val="both"/>
        <w:rPr>
          <w:sz w:val="22"/>
          <w:szCs w:val="22"/>
        </w:rPr>
      </w:pPr>
      <w:r w:rsidRPr="00043EAD">
        <w:rPr>
          <w:rStyle w:val="210pt1pt"/>
          <w:sz w:val="22"/>
          <w:szCs w:val="22"/>
          <w:lang w:val="ru-RU" w:eastAsia="ru-RU" w:bidi="ru-RU"/>
        </w:rPr>
        <w:t>х(Т) = х</w:t>
      </w:r>
      <w:r w:rsidRPr="00043EAD">
        <w:rPr>
          <w:sz w:val="22"/>
          <w:szCs w:val="22"/>
        </w:rPr>
        <w:t>(0) [1 —</w:t>
      </w:r>
      <w:r w:rsidRPr="00043EAD">
        <w:rPr>
          <w:rStyle w:val="210pt1pt"/>
          <w:sz w:val="22"/>
          <w:szCs w:val="22"/>
        </w:rPr>
        <w:t>KvT</w:t>
      </w:r>
      <w:r w:rsidRPr="00043EAD">
        <w:rPr>
          <w:rStyle w:val="210pt1pt"/>
          <w:sz w:val="22"/>
          <w:szCs w:val="22"/>
          <w:lang w:val="ru-RU"/>
        </w:rPr>
        <w:t>].</w:t>
      </w:r>
      <w:r w:rsidRPr="00043EAD">
        <w:rPr>
          <w:sz w:val="22"/>
          <w:szCs w:val="22"/>
          <w:lang w:eastAsia="en-US" w:bidi="en-US"/>
        </w:rPr>
        <w:tab/>
      </w:r>
      <w:r w:rsidRPr="00043EAD">
        <w:rPr>
          <w:sz w:val="22"/>
          <w:szCs w:val="22"/>
        </w:rPr>
        <w:t>(10.55)</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w:drawing>
          <wp:anchor distT="151130" distB="100330" distL="143510" distR="63500" simplePos="0" relativeHeight="251939840" behindDoc="1" locked="0" layoutInCell="1" allowOverlap="1" wp14:anchorId="51617183" wp14:editId="224C8C54">
            <wp:simplePos x="0" y="0"/>
            <wp:positionH relativeFrom="margin">
              <wp:posOffset>2785745</wp:posOffset>
            </wp:positionH>
            <wp:positionV relativeFrom="paragraph">
              <wp:posOffset>746760</wp:posOffset>
            </wp:positionV>
            <wp:extent cx="1402080" cy="1261745"/>
            <wp:effectExtent l="0" t="0" r="7620" b="0"/>
            <wp:wrapSquare wrapText="left"/>
            <wp:docPr id="506" name="Picture 313" descr="C:\Users\836D~1\AppData\Local\Temp\FineReader12.00\media\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C:\Users\836D~1\AppData\Local\Temp\FineReader12.00\media\image139.png"/>
                    <pic:cNvPicPr>
                      <a:picLocks noChangeAspect="1" noChangeArrowheads="1"/>
                    </pic:cNvPicPr>
                  </pic:nvPicPr>
                  <pic:blipFill>
                    <a:blip r:embed="rId385">
                      <a:extLst>
                        <a:ext uri="{28A0092B-C50C-407E-A947-70E740481C1C}">
                          <a14:useLocalDpi xmlns:a14="http://schemas.microsoft.com/office/drawing/2010/main" val="0"/>
                        </a:ext>
                      </a:extLst>
                    </a:blip>
                    <a:srcRect/>
                    <a:stretch>
                      <a:fillRect/>
                    </a:stretch>
                  </pic:blipFill>
                  <pic:spPr bwMode="auto">
                    <a:xfrm>
                      <a:off x="0" y="0"/>
                      <a:ext cx="1402080" cy="126174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 xml:space="preserve">Как следует из (10.55), за время </w:t>
      </w:r>
      <w:r w:rsidR="007824B5" w:rsidRPr="00043EAD">
        <w:rPr>
          <w:rStyle w:val="210pt1pt"/>
          <w:sz w:val="22"/>
          <w:szCs w:val="22"/>
          <w:lang w:val="ru-RU" w:eastAsia="ru-RU" w:bidi="ru-RU"/>
        </w:rPr>
        <w:t>Т,</w:t>
      </w:r>
      <w:r w:rsidR="007824B5" w:rsidRPr="00043EAD">
        <w:rPr>
          <w:sz w:val="22"/>
          <w:szCs w:val="22"/>
        </w:rPr>
        <w:t xml:space="preserve"> равное периоду коммутации импульсного элемента, ошибка слежения при </w:t>
      </w:r>
      <w:r w:rsidR="007824B5" w:rsidRPr="00043EAD">
        <w:rPr>
          <w:rStyle w:val="210pt1pt"/>
          <w:sz w:val="22"/>
          <w:szCs w:val="22"/>
        </w:rPr>
        <w:t>K</w:t>
      </w:r>
      <w:r w:rsidR="007824B5" w:rsidRPr="00043EAD">
        <w:rPr>
          <w:rStyle w:val="210pt1pt"/>
          <w:sz w:val="22"/>
          <w:szCs w:val="22"/>
          <w:vertAlign w:val="subscript"/>
        </w:rPr>
        <w:t>V</w:t>
      </w:r>
      <w:r w:rsidR="007824B5" w:rsidRPr="00043EAD">
        <w:rPr>
          <w:rStyle w:val="210pt1pt"/>
          <w:sz w:val="22"/>
          <w:szCs w:val="22"/>
        </w:rPr>
        <w:t>T</w:t>
      </w:r>
      <w:r w:rsidR="007824B5" w:rsidRPr="00043EAD">
        <w:rPr>
          <w:sz w:val="22"/>
          <w:szCs w:val="22"/>
        </w:rPr>
        <w:t xml:space="preserve">&lt;1 уменьшается. При </w:t>
      </w:r>
      <w:r w:rsidR="007824B5" w:rsidRPr="00043EAD">
        <w:rPr>
          <w:rStyle w:val="210pt1pt"/>
          <w:sz w:val="22"/>
          <w:szCs w:val="22"/>
          <w:lang w:val="ru-RU"/>
        </w:rPr>
        <w:t>1&lt;</w:t>
      </w:r>
      <w:r w:rsidR="007824B5" w:rsidRPr="00043EAD">
        <w:rPr>
          <w:rStyle w:val="210pt1pt"/>
          <w:sz w:val="22"/>
          <w:szCs w:val="22"/>
        </w:rPr>
        <w:t>K</w:t>
      </w:r>
      <w:r w:rsidR="007824B5" w:rsidRPr="00043EAD">
        <w:rPr>
          <w:rStyle w:val="210pt1pt"/>
          <w:sz w:val="22"/>
          <w:szCs w:val="22"/>
          <w:vertAlign w:val="subscript"/>
        </w:rPr>
        <w:t>V</w:t>
      </w:r>
      <w:r w:rsidR="007824B5" w:rsidRPr="00043EAD">
        <w:rPr>
          <w:rStyle w:val="210pt1pt"/>
          <w:sz w:val="22"/>
          <w:szCs w:val="22"/>
        </w:rPr>
        <w:t>T</w:t>
      </w:r>
      <w:r w:rsidR="007824B5" w:rsidRPr="00043EAD">
        <w:rPr>
          <w:rStyle w:val="210pt1pt"/>
          <w:sz w:val="22"/>
          <w:szCs w:val="22"/>
          <w:lang w:val="ru-RU"/>
        </w:rPr>
        <w:t>&lt;2</w:t>
      </w:r>
      <w:r w:rsidR="007824B5" w:rsidRPr="00043EAD">
        <w:rPr>
          <w:sz w:val="22"/>
          <w:szCs w:val="22"/>
          <w:lang w:eastAsia="en-US" w:bidi="en-US"/>
        </w:rPr>
        <w:t xml:space="preserve"> </w:t>
      </w:r>
      <w:r w:rsidR="007824B5" w:rsidRPr="00043EAD">
        <w:rPr>
          <w:sz w:val="22"/>
          <w:szCs w:val="22"/>
        </w:rPr>
        <w:t xml:space="preserve">возникает некоторое перерегулирование и ошибка меняет знак. При </w:t>
      </w:r>
      <w:r w:rsidR="007824B5" w:rsidRPr="00043EAD">
        <w:rPr>
          <w:rStyle w:val="210pt1pt"/>
          <w:sz w:val="22"/>
          <w:szCs w:val="22"/>
        </w:rPr>
        <w:t>KvT</w:t>
      </w:r>
      <w:r w:rsidR="007824B5" w:rsidRPr="00043EAD">
        <w:rPr>
          <w:rStyle w:val="210pt1pt"/>
          <w:sz w:val="22"/>
          <w:szCs w:val="22"/>
          <w:lang w:val="ru-RU"/>
        </w:rPr>
        <w:t>&gt;2</w:t>
      </w:r>
      <w:r w:rsidR="007824B5" w:rsidRPr="00043EAD">
        <w:rPr>
          <w:sz w:val="22"/>
          <w:szCs w:val="22"/>
          <w:lang w:eastAsia="en-US" w:bidi="en-US"/>
        </w:rPr>
        <w:t xml:space="preserve"> </w:t>
      </w:r>
      <w:r w:rsidR="007824B5" w:rsidRPr="00043EAD">
        <w:rPr>
          <w:sz w:val="22"/>
          <w:szCs w:val="22"/>
        </w:rPr>
        <w:t xml:space="preserve">ошибка в момент </w:t>
      </w:r>
      <w:r w:rsidR="007824B5" w:rsidRPr="00043EAD">
        <w:rPr>
          <w:rStyle w:val="210pt1pt"/>
          <w:sz w:val="22"/>
          <w:szCs w:val="22"/>
        </w:rPr>
        <w:t>t</w:t>
      </w:r>
      <w:r w:rsidR="007824B5" w:rsidRPr="00043EAD">
        <w:rPr>
          <w:rStyle w:val="210pt1pt"/>
          <w:sz w:val="22"/>
          <w:szCs w:val="22"/>
          <w:lang w:val="ru-RU"/>
        </w:rPr>
        <w:t>=</w:t>
      </w:r>
      <w:r w:rsidR="007824B5" w:rsidRPr="00043EAD">
        <w:rPr>
          <w:rStyle w:val="210pt1pt"/>
          <w:sz w:val="22"/>
          <w:szCs w:val="22"/>
        </w:rPr>
        <w:t>T</w:t>
      </w:r>
      <w:r w:rsidR="007824B5" w:rsidRPr="00043EAD">
        <w:rPr>
          <w:sz w:val="22"/>
          <w:szCs w:val="22"/>
          <w:lang w:eastAsia="en-US" w:bidi="en-US"/>
        </w:rPr>
        <w:t xml:space="preserve"> </w:t>
      </w:r>
      <w:r w:rsidR="007824B5" w:rsidRPr="00043EAD">
        <w:rPr>
          <w:sz w:val="22"/>
          <w:szCs w:val="22"/>
        </w:rPr>
        <w:t>не только меняет знак, но и оказывается по абсолютной величине больше первоначальной. Па по</w:t>
      </w:r>
      <w:r w:rsidR="007824B5" w:rsidRPr="00043EAD">
        <w:rPr>
          <w:sz w:val="22"/>
          <w:szCs w:val="22"/>
        </w:rPr>
        <w:softHyphen/>
        <w:t>следующих временных интервалах при этом происходит дальнейшее увеличение ошибки (рис. 10.16), что свидетельствует о неустойчивости системы.</w:t>
      </w:r>
    </w:p>
    <w:p w:rsidR="00105859" w:rsidRPr="00043EAD" w:rsidRDefault="007824B5">
      <w:pPr>
        <w:pStyle w:val="22"/>
        <w:shd w:val="clear" w:color="auto" w:fill="auto"/>
        <w:spacing w:before="0" w:after="176" w:line="211" w:lineRule="exact"/>
        <w:ind w:firstLine="380"/>
        <w:jc w:val="both"/>
        <w:rPr>
          <w:sz w:val="22"/>
          <w:szCs w:val="22"/>
        </w:rPr>
      </w:pPr>
      <w:r w:rsidRPr="00043EAD">
        <w:rPr>
          <w:sz w:val="22"/>
          <w:szCs w:val="22"/>
        </w:rPr>
        <w:t>Как видно из проведенного рассмот</w:t>
      </w:r>
      <w:r w:rsidRPr="00043EAD">
        <w:rPr>
          <w:sz w:val="22"/>
          <w:szCs w:val="22"/>
        </w:rPr>
        <w:softHyphen/>
        <w:t>рения, причиной неустойчивости дискрет</w:t>
      </w:r>
      <w:r w:rsidRPr="00043EAD">
        <w:rPr>
          <w:sz w:val="22"/>
          <w:szCs w:val="22"/>
        </w:rPr>
        <w:softHyphen/>
        <w:t xml:space="preserve">ной системы при больших значениях </w:t>
      </w:r>
      <w:r w:rsidRPr="00043EAD">
        <w:rPr>
          <w:rStyle w:val="210pt1pt"/>
          <w:sz w:val="22"/>
          <w:szCs w:val="22"/>
        </w:rPr>
        <w:t>KvT</w:t>
      </w:r>
      <w:r w:rsidRPr="00043EAD">
        <w:rPr>
          <w:rStyle w:val="210pt1pt"/>
          <w:sz w:val="22"/>
          <w:szCs w:val="22"/>
          <w:lang w:val="ru-RU"/>
        </w:rPr>
        <w:t xml:space="preserve"> </w:t>
      </w:r>
      <w:r w:rsidRPr="00043EAD">
        <w:rPr>
          <w:sz w:val="22"/>
          <w:szCs w:val="22"/>
        </w:rPr>
        <w:t>является прерывистый характер процесса регулирования, при котором управляю</w:t>
      </w:r>
      <w:r w:rsidRPr="00043EAD">
        <w:rPr>
          <w:sz w:val="22"/>
          <w:szCs w:val="22"/>
        </w:rPr>
        <w:softHyphen/>
        <w:t xml:space="preserve">щее напряжение на входе интегратора определяется не текущим значением ошибки слежения, а лишь его значениями в дискретные моменты времени </w:t>
      </w:r>
      <w:r w:rsidRPr="00043EAD">
        <w:rPr>
          <w:rStyle w:val="210pt1pt"/>
          <w:sz w:val="22"/>
          <w:szCs w:val="22"/>
        </w:rPr>
        <w:t>t</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p>
    <w:p w:rsidR="00105859" w:rsidRPr="00043EAD" w:rsidRDefault="007824B5">
      <w:pPr>
        <w:pStyle w:val="201"/>
        <w:numPr>
          <w:ilvl w:val="0"/>
          <w:numId w:val="46"/>
        </w:numPr>
        <w:shd w:val="clear" w:color="auto" w:fill="auto"/>
        <w:tabs>
          <w:tab w:val="left" w:pos="1706"/>
        </w:tabs>
        <w:spacing w:after="64" w:line="216" w:lineRule="exact"/>
        <w:ind w:left="2200" w:right="1200" w:hanging="1080"/>
        <w:jc w:val="left"/>
        <w:rPr>
          <w:sz w:val="22"/>
          <w:szCs w:val="22"/>
        </w:rPr>
      </w:pPr>
      <w:bookmarkStart w:id="132" w:name="bookmark134"/>
      <w:r w:rsidRPr="00043EAD">
        <w:rPr>
          <w:sz w:val="22"/>
          <w:szCs w:val="22"/>
        </w:rPr>
        <w:t>Анализ детерминированных процессов в дискретных системах</w:t>
      </w:r>
      <w:bookmarkEnd w:id="132"/>
    </w:p>
    <w:p w:rsidR="00105859" w:rsidRPr="00043EAD" w:rsidRDefault="007824B5">
      <w:pPr>
        <w:pStyle w:val="22"/>
        <w:shd w:val="clear" w:color="auto" w:fill="auto"/>
        <w:spacing w:before="0" w:after="77" w:line="211" w:lineRule="exact"/>
        <w:ind w:firstLine="380"/>
        <w:jc w:val="both"/>
        <w:rPr>
          <w:sz w:val="22"/>
          <w:szCs w:val="22"/>
        </w:rPr>
      </w:pPr>
      <w:r w:rsidRPr="00043EAD">
        <w:rPr>
          <w:sz w:val="22"/>
          <w:szCs w:val="22"/>
        </w:rPr>
        <w:t>Реакцию дискретной системы на детерминированное воздейст</w:t>
      </w:r>
      <w:r w:rsidRPr="00043EAD">
        <w:rPr>
          <w:sz w:val="22"/>
          <w:szCs w:val="22"/>
        </w:rPr>
        <w:softHyphen/>
        <w:t xml:space="preserve">вие можно найти методом </w:t>
      </w:r>
      <w:r w:rsidRPr="00043EAD">
        <w:rPr>
          <w:sz w:val="22"/>
          <w:szCs w:val="22"/>
          <w:lang w:val="en-US" w:eastAsia="en-US" w:bidi="en-US"/>
        </w:rPr>
        <w:t>z</w:t>
      </w:r>
      <w:r w:rsidRPr="00043EAD">
        <w:rPr>
          <w:sz w:val="22"/>
          <w:szCs w:val="22"/>
        </w:rPr>
        <w:t>-преобразования. При этом, если на</w:t>
      </w:r>
      <w:r w:rsidRPr="00043EAD">
        <w:rPr>
          <w:sz w:val="22"/>
          <w:szCs w:val="22"/>
        </w:rPr>
        <w:softHyphen/>
        <w:t xml:space="preserve">чальные условия в системе нулевые, путем перемножения </w:t>
      </w:r>
      <w:r w:rsidRPr="00043EAD">
        <w:rPr>
          <w:sz w:val="22"/>
          <w:szCs w:val="22"/>
          <w:lang w:val="en-US" w:eastAsia="en-US" w:bidi="en-US"/>
        </w:rPr>
        <w:t>z</w:t>
      </w:r>
      <w:r w:rsidRPr="00043EAD">
        <w:rPr>
          <w:sz w:val="22"/>
          <w:szCs w:val="22"/>
        </w:rPr>
        <w:t xml:space="preserve">-изоб- ражения </w:t>
      </w:r>
      <w:r w:rsidRPr="00043EAD">
        <w:rPr>
          <w:sz w:val="22"/>
          <w:szCs w:val="22"/>
          <w:lang w:val="en-US" w:eastAsia="en-US" w:bidi="en-US"/>
        </w:rPr>
        <w:t>A</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 xml:space="preserve">) </w:t>
      </w:r>
      <w:r w:rsidRPr="00043EAD">
        <w:rPr>
          <w:sz w:val="22"/>
          <w:szCs w:val="22"/>
        </w:rPr>
        <w:t xml:space="preserve">воздействия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и передаточной функции </w:t>
      </w:r>
      <w:r w:rsidRPr="00043EAD">
        <w:rPr>
          <w:rStyle w:val="210pt1pt"/>
          <w:sz w:val="22"/>
          <w:szCs w:val="22"/>
        </w:rPr>
        <w:t>Ki</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 xml:space="preserve">) </w:t>
      </w:r>
      <w:r w:rsidRPr="00043EAD">
        <w:rPr>
          <w:sz w:val="22"/>
          <w:szCs w:val="22"/>
        </w:rPr>
        <w:t xml:space="preserve">определяется </w:t>
      </w:r>
      <w:r w:rsidRPr="00043EAD">
        <w:rPr>
          <w:sz w:val="22"/>
          <w:szCs w:val="22"/>
          <w:lang w:val="en-US" w:eastAsia="en-US" w:bidi="en-US"/>
        </w:rPr>
        <w:t>z</w:t>
      </w:r>
      <w:r w:rsidRPr="00043EAD">
        <w:rPr>
          <w:sz w:val="22"/>
          <w:szCs w:val="22"/>
        </w:rPr>
        <w:t xml:space="preserve">-изображение </w:t>
      </w:r>
      <w:r w:rsidRPr="00043EAD">
        <w:rPr>
          <w:rStyle w:val="210pt1pt"/>
          <w:sz w:val="22"/>
          <w:szCs w:val="22"/>
          <w:lang w:val="ru-RU" w:eastAsia="ru-RU" w:bidi="ru-RU"/>
        </w:rPr>
        <w:t>V</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 xml:space="preserve"> </w:t>
      </w:r>
      <w:r w:rsidRPr="00043EAD">
        <w:rPr>
          <w:sz w:val="22"/>
          <w:szCs w:val="22"/>
        </w:rPr>
        <w:t>выходного процесса, равное</w:t>
      </w:r>
    </w:p>
    <w:p w:rsidR="00105859" w:rsidRPr="00043EAD" w:rsidRDefault="007824B5">
      <w:pPr>
        <w:pStyle w:val="22"/>
        <w:shd w:val="clear" w:color="auto" w:fill="auto"/>
        <w:tabs>
          <w:tab w:val="left" w:pos="6032"/>
        </w:tabs>
        <w:spacing w:before="0" w:after="2" w:line="190" w:lineRule="exact"/>
        <w:ind w:left="2360" w:firstLine="0"/>
        <w:jc w:val="both"/>
        <w:rPr>
          <w:sz w:val="22"/>
          <w:szCs w:val="22"/>
        </w:rPr>
      </w:pPr>
      <w:r w:rsidRPr="00043EAD">
        <w:rPr>
          <w:sz w:val="22"/>
          <w:szCs w:val="22"/>
          <w:lang w:val="en-US" w:eastAsia="en-US" w:bidi="en-US"/>
        </w:rPr>
        <w:t>K</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 = /</w:t>
      </w:r>
      <w:r w:rsidRPr="00043EAD">
        <w:rPr>
          <w:sz w:val="22"/>
          <w:szCs w:val="22"/>
          <w:lang w:val="en-US" w:eastAsia="en-US" w:bidi="en-US"/>
        </w:rPr>
        <w:t>C</w:t>
      </w:r>
      <w:r w:rsidRPr="00043EAD">
        <w:rPr>
          <w:sz w:val="22"/>
          <w:szCs w:val="22"/>
          <w:vertAlign w:val="subscript"/>
          <w:lang w:val="en-US" w:eastAsia="en-US" w:bidi="en-US"/>
        </w:rPr>
        <w:t>w</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w:t>
      </w:r>
      <w:r w:rsidRPr="00043EAD">
        <w:rPr>
          <w:sz w:val="22"/>
          <w:szCs w:val="22"/>
          <w:lang w:val="en-US" w:eastAsia="en-US" w:bidi="en-US"/>
        </w:rPr>
        <w:t>A</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w:t>
      </w:r>
      <w:r w:rsidRPr="00043EAD">
        <w:rPr>
          <w:sz w:val="22"/>
          <w:szCs w:val="22"/>
          <w:lang w:eastAsia="en-US" w:bidi="en-US"/>
        </w:rPr>
        <w:tab/>
      </w:r>
      <w:r w:rsidRPr="00043EAD">
        <w:rPr>
          <w:sz w:val="22"/>
          <w:szCs w:val="22"/>
        </w:rPr>
        <w:t>(10.56)</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и затем по нему отыскивается сам дискретный выходной процесс </w:t>
      </w:r>
      <w:r w:rsidRPr="00043EAD">
        <w:rPr>
          <w:rStyle w:val="210pt1pt"/>
          <w:sz w:val="22"/>
          <w:szCs w:val="22"/>
        </w:rPr>
        <w:t>v</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p>
    <w:p w:rsidR="00105859" w:rsidRPr="00043EAD" w:rsidRDefault="007824B5">
      <w:pPr>
        <w:pStyle w:val="22"/>
        <w:shd w:val="clear" w:color="auto" w:fill="auto"/>
        <w:spacing w:before="0" w:after="189" w:line="211" w:lineRule="exact"/>
        <w:ind w:firstLine="380"/>
        <w:jc w:val="both"/>
        <w:rPr>
          <w:sz w:val="22"/>
          <w:szCs w:val="22"/>
        </w:rPr>
      </w:pPr>
      <w:r w:rsidRPr="00043EAD">
        <w:rPr>
          <w:sz w:val="22"/>
          <w:szCs w:val="22"/>
        </w:rPr>
        <w:t xml:space="preserve">Существует несколько способов нахождения процесса </w:t>
      </w:r>
      <w:r w:rsidRPr="00043EAD">
        <w:rPr>
          <w:rStyle w:val="210pt1pt"/>
          <w:sz w:val="22"/>
          <w:szCs w:val="22"/>
        </w:rPr>
        <w:t>v</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по его изображению </w:t>
      </w:r>
      <w:r w:rsidRPr="00043EAD">
        <w:rPr>
          <w:rStyle w:val="210pt1pt"/>
          <w:sz w:val="22"/>
          <w:szCs w:val="22"/>
        </w:rPr>
        <w:t>V</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В общем случае переход от </w:t>
      </w:r>
      <w:r w:rsidRPr="00043EAD">
        <w:rPr>
          <w:rStyle w:val="210pt1pt"/>
          <w:sz w:val="22"/>
          <w:szCs w:val="22"/>
          <w:lang w:val="ru-RU" w:eastAsia="ru-RU" w:bidi="ru-RU"/>
        </w:rPr>
        <w:t>V</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к </w:t>
      </w:r>
      <w:r w:rsidRPr="00043EAD">
        <w:rPr>
          <w:rStyle w:val="210pt1pt"/>
          <w:sz w:val="22"/>
          <w:szCs w:val="22"/>
        </w:rPr>
        <w:t>v</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10pt1pt"/>
          <w:sz w:val="22"/>
          <w:szCs w:val="22"/>
          <w:lang w:val="ru-RU"/>
        </w:rPr>
        <w:br w:type="page"/>
      </w:r>
      <w:r w:rsidRPr="00043EAD">
        <w:rPr>
          <w:sz w:val="22"/>
          <w:szCs w:val="22"/>
        </w:rPr>
        <w:t>определяется интегралом обращения (10.16). Для его вычисления можно использовать теорему о вычетах, в соответствии с которой</w:t>
      </w:r>
    </w:p>
    <w:p w:rsidR="00105859" w:rsidRPr="00043EAD" w:rsidRDefault="007824B5">
      <w:pPr>
        <w:pStyle w:val="22"/>
        <w:shd w:val="clear" w:color="auto" w:fill="auto"/>
        <w:tabs>
          <w:tab w:val="left" w:pos="6082"/>
        </w:tabs>
        <w:spacing w:before="0" w:line="200" w:lineRule="exact"/>
        <w:ind w:left="1100" w:firstLine="0"/>
        <w:jc w:val="both"/>
        <w:rPr>
          <w:sz w:val="22"/>
          <w:szCs w:val="22"/>
        </w:rPr>
      </w:pPr>
      <w:r w:rsidRPr="00043EAD">
        <w:rPr>
          <w:rStyle w:val="210pt1pt"/>
          <w:sz w:val="22"/>
          <w:szCs w:val="22"/>
        </w:rPr>
        <w:t>v</w:t>
      </w:r>
      <w:r w:rsidRPr="00043EAD">
        <w:rPr>
          <w:sz w:val="22"/>
          <w:szCs w:val="22"/>
          <w:lang w:eastAsia="en-US" w:bidi="en-US"/>
        </w:rPr>
        <w:t xml:space="preserve"> </w:t>
      </w:r>
      <w:r w:rsidRPr="00043EAD">
        <w:rPr>
          <w:sz w:val="22"/>
          <w:szCs w:val="22"/>
        </w:rPr>
        <w:t xml:space="preserve">(£ </w:t>
      </w:r>
      <w:r w:rsidRPr="00043EAD">
        <w:rPr>
          <w:rStyle w:val="210pt1pt"/>
          <w:sz w:val="22"/>
          <w:szCs w:val="22"/>
          <w:lang w:val="ru-RU" w:eastAsia="ru-RU" w:bidi="ru-RU"/>
        </w:rPr>
        <w:t>Т)</w:t>
      </w:r>
      <w:r w:rsidRPr="00043EAD">
        <w:rPr>
          <w:sz w:val="22"/>
          <w:szCs w:val="22"/>
        </w:rPr>
        <w:t xml:space="preserve"> = — </w:t>
      </w:r>
      <w:r w:rsidRPr="00043EAD">
        <w:rPr>
          <w:rStyle w:val="210pt1pt"/>
          <w:sz w:val="22"/>
          <w:szCs w:val="22"/>
          <w:lang w:val="ru-RU" w:eastAsia="ru-RU" w:bidi="ru-RU"/>
        </w:rPr>
        <w:t>£ V</w:t>
      </w:r>
      <w:r w:rsidRPr="00043EAD">
        <w:rPr>
          <w:sz w:val="22"/>
          <w:szCs w:val="22"/>
        </w:rPr>
        <w:t xml:space="preserve">(г) </w:t>
      </w:r>
      <w:r w:rsidRPr="00043EAD">
        <w:rPr>
          <w:rStyle w:val="210pt1pt"/>
          <w:sz w:val="22"/>
          <w:szCs w:val="22"/>
        </w:rPr>
        <w:t>dz</w:t>
      </w:r>
      <w:r w:rsidRPr="00043EAD">
        <w:rPr>
          <w:sz w:val="22"/>
          <w:szCs w:val="22"/>
          <w:lang w:eastAsia="en-US" w:bidi="en-US"/>
        </w:rPr>
        <w:t xml:space="preserve"> </w:t>
      </w:r>
      <w:r w:rsidRPr="00043EAD">
        <w:rPr>
          <w:sz w:val="22"/>
          <w:szCs w:val="22"/>
        </w:rPr>
        <w:t xml:space="preserve">= 2 Выч </w:t>
      </w:r>
      <w:r w:rsidRPr="00043EAD">
        <w:rPr>
          <w:rStyle w:val="210pt1pt"/>
          <w:sz w:val="22"/>
          <w:szCs w:val="22"/>
          <w:lang w:val="ru-RU" w:eastAsia="ru-RU" w:bidi="ru-RU"/>
        </w:rPr>
        <w:t>[V</w:t>
      </w:r>
      <w:r w:rsidRPr="00043EAD">
        <w:rPr>
          <w:sz w:val="22"/>
          <w:szCs w:val="22"/>
        </w:rPr>
        <w:t xml:space="preserve"> </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 xml:space="preserve">) </w:t>
      </w:r>
      <w:r w:rsidRPr="00043EAD">
        <w:rPr>
          <w:rStyle w:val="210pt"/>
          <w:sz w:val="22"/>
          <w:szCs w:val="22"/>
        </w:rPr>
        <w:t>z</w:t>
      </w:r>
      <w:r w:rsidRPr="00043EAD">
        <w:rPr>
          <w:rStyle w:val="210pt"/>
          <w:sz w:val="22"/>
          <w:szCs w:val="22"/>
          <w:vertAlign w:val="superscript"/>
        </w:rPr>
        <w:t>k</w:t>
      </w:r>
      <w:r w:rsidRPr="00043EAD">
        <w:rPr>
          <w:rStyle w:val="210pt"/>
          <w:sz w:val="22"/>
          <w:szCs w:val="22"/>
          <w:lang w:val="ru-RU"/>
        </w:rPr>
        <w:t>~</w:t>
      </w:r>
      <w:r w:rsidRPr="00043EAD">
        <w:rPr>
          <w:rStyle w:val="210pt"/>
          <w:sz w:val="22"/>
          <w:szCs w:val="22"/>
          <w:vertAlign w:val="superscript"/>
        </w:rPr>
        <w:t>l</w:t>
      </w:r>
      <w:r w:rsidRPr="00043EAD">
        <w:rPr>
          <w:sz w:val="22"/>
          <w:szCs w:val="22"/>
          <w:lang w:eastAsia="en-US" w:bidi="en-US"/>
        </w:rPr>
        <w:t xml:space="preserve"> </w:t>
      </w:r>
      <w:r w:rsidRPr="00043EAD">
        <w:rPr>
          <w:sz w:val="22"/>
          <w:szCs w:val="22"/>
        </w:rPr>
        <w:t>],</w:t>
      </w:r>
      <w:r w:rsidRPr="00043EAD">
        <w:rPr>
          <w:sz w:val="22"/>
          <w:szCs w:val="22"/>
        </w:rPr>
        <w:tab/>
        <w:t>(10.57)</w:t>
      </w:r>
    </w:p>
    <w:p w:rsidR="00105859" w:rsidRPr="00043EAD" w:rsidRDefault="007824B5">
      <w:pPr>
        <w:pStyle w:val="22"/>
        <w:shd w:val="clear" w:color="auto" w:fill="auto"/>
        <w:tabs>
          <w:tab w:val="left" w:pos="3815"/>
        </w:tabs>
        <w:spacing w:before="0" w:after="136" w:line="190" w:lineRule="exact"/>
        <w:ind w:left="1900" w:firstLine="0"/>
        <w:jc w:val="both"/>
        <w:rPr>
          <w:sz w:val="22"/>
          <w:szCs w:val="22"/>
        </w:rPr>
      </w:pPr>
      <w:r w:rsidRPr="00043EAD">
        <w:rPr>
          <w:sz w:val="22"/>
          <w:szCs w:val="22"/>
        </w:rPr>
        <w:t xml:space="preserve">2я/ </w:t>
      </w:r>
      <w:r w:rsidRPr="00043EAD">
        <w:rPr>
          <w:sz w:val="22"/>
          <w:szCs w:val="22"/>
          <w:lang w:val="en-US" w:eastAsia="en-US" w:bidi="en-US"/>
        </w:rPr>
        <w:t>J</w:t>
      </w:r>
      <w:r w:rsidRPr="00043EAD">
        <w:rPr>
          <w:sz w:val="22"/>
          <w:szCs w:val="22"/>
          <w:lang w:eastAsia="en-US" w:bidi="en-US"/>
        </w:rPr>
        <w:tab/>
      </w:r>
      <w:r w:rsidRPr="00043EAD">
        <w:rPr>
          <w:sz w:val="22"/>
          <w:szCs w:val="22"/>
        </w:rPr>
        <w:t>г.</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 xml:space="preserve">где </w:t>
      </w:r>
      <w:r w:rsidRPr="00043EAD">
        <w:rPr>
          <w:sz w:val="22"/>
          <w:szCs w:val="22"/>
          <w:lang w:val="en-US" w:eastAsia="en-US" w:bidi="en-US"/>
        </w:rPr>
        <w:t>Zi</w:t>
      </w:r>
      <w:r w:rsidRPr="00043EAD">
        <w:rPr>
          <w:sz w:val="22"/>
          <w:szCs w:val="22"/>
          <w:lang w:eastAsia="en-US" w:bidi="en-US"/>
        </w:rPr>
        <w:t xml:space="preserve"> </w:t>
      </w:r>
      <w:r w:rsidRPr="00043EAD">
        <w:rPr>
          <w:sz w:val="22"/>
          <w:szCs w:val="22"/>
        </w:rPr>
        <w:t xml:space="preserve">— полюсы подынтегральной функции </w:t>
      </w:r>
      <w:r w:rsidRPr="00043EAD">
        <w:rPr>
          <w:sz w:val="22"/>
          <w:szCs w:val="22"/>
          <w:lang w:val="en-US" w:eastAsia="en-US" w:bidi="en-US"/>
        </w:rPr>
        <w:t>f</w:t>
      </w:r>
      <w:r w:rsidRPr="00043EAD">
        <w:rPr>
          <w:sz w:val="22"/>
          <w:szCs w:val="22"/>
          <w:lang w:eastAsia="en-US" w:bidi="en-US"/>
        </w:rPr>
        <w:t xml:space="preserve"> (</w:t>
      </w:r>
      <w:r w:rsidRPr="00043EAD">
        <w:rPr>
          <w:sz w:val="22"/>
          <w:szCs w:val="22"/>
          <w:lang w:val="en-US" w:eastAsia="en-US" w:bidi="en-US"/>
        </w:rPr>
        <w:t>z</w:t>
      </w:r>
      <w:r w:rsidRPr="00043EAD">
        <w:rPr>
          <w:sz w:val="22"/>
          <w:szCs w:val="22"/>
          <w:lang w:eastAsia="en-US" w:bidi="en-US"/>
        </w:rPr>
        <w:t xml:space="preserve">) </w:t>
      </w:r>
      <w:r w:rsidRPr="00043EAD">
        <w:rPr>
          <w:sz w:val="22"/>
          <w:szCs w:val="22"/>
        </w:rPr>
        <w:t xml:space="preserve">= </w:t>
      </w:r>
      <w:r w:rsidRPr="00043EAD">
        <w:rPr>
          <w:rStyle w:val="210pt"/>
          <w:sz w:val="22"/>
          <w:szCs w:val="22"/>
        </w:rPr>
        <w:t>V</w:t>
      </w:r>
      <w:r w:rsidRPr="00043EAD">
        <w:rPr>
          <w:rStyle w:val="210pt"/>
          <w:sz w:val="22"/>
          <w:szCs w:val="22"/>
          <w:lang w:val="ru-RU"/>
        </w:rPr>
        <w:t>(</w:t>
      </w:r>
      <w:r w:rsidRPr="00043EAD">
        <w:rPr>
          <w:rStyle w:val="210pt"/>
          <w:sz w:val="22"/>
          <w:szCs w:val="22"/>
        </w:rPr>
        <w:t>z</w:t>
      </w:r>
      <w:r w:rsidRPr="00043EAD">
        <w:rPr>
          <w:rStyle w:val="210pt"/>
          <w:sz w:val="22"/>
          <w:szCs w:val="22"/>
          <w:lang w:val="ru-RU"/>
        </w:rPr>
        <w:t>)</w:t>
      </w:r>
      <w:r w:rsidRPr="00043EAD">
        <w:rPr>
          <w:rStyle w:val="210pt"/>
          <w:sz w:val="22"/>
          <w:szCs w:val="22"/>
        </w:rPr>
        <w:t>z</w:t>
      </w:r>
      <w:r w:rsidRPr="00043EAD">
        <w:rPr>
          <w:rStyle w:val="210pt"/>
          <w:sz w:val="22"/>
          <w:szCs w:val="22"/>
          <w:vertAlign w:val="superscript"/>
        </w:rPr>
        <w:t>h</w:t>
      </w:r>
      <w:r w:rsidRPr="00043EAD">
        <w:rPr>
          <w:rStyle w:val="210pt"/>
          <w:sz w:val="22"/>
          <w:szCs w:val="22"/>
          <w:lang w:val="ru-RU"/>
        </w:rPr>
        <w:t>~</w:t>
      </w:r>
      <w:r w:rsidRPr="00043EAD">
        <w:rPr>
          <w:rStyle w:val="210pt"/>
          <w:sz w:val="22"/>
          <w:szCs w:val="22"/>
          <w:vertAlign w:val="superscript"/>
          <w:lang w:val="ru-RU"/>
        </w:rPr>
        <w:t>1</w:t>
      </w:r>
      <w:r w:rsidRPr="00043EAD">
        <w:rPr>
          <w:rStyle w:val="210pt"/>
          <w:sz w:val="22"/>
          <w:szCs w:val="22"/>
          <w:lang w:val="ru-RU"/>
        </w:rPr>
        <w:t>.</w:t>
      </w:r>
      <w:r w:rsidRPr="00043EAD">
        <w:rPr>
          <w:sz w:val="22"/>
          <w:szCs w:val="22"/>
          <w:lang w:eastAsia="en-US" w:bidi="en-US"/>
        </w:rPr>
        <w:t xml:space="preserve"> </w:t>
      </w:r>
      <w:r w:rsidRPr="00043EAD">
        <w:rPr>
          <w:sz w:val="22"/>
          <w:szCs w:val="22"/>
        </w:rPr>
        <w:t>Напом</w:t>
      </w:r>
      <w:r w:rsidRPr="00043EAD">
        <w:rPr>
          <w:sz w:val="22"/>
          <w:szCs w:val="22"/>
        </w:rPr>
        <w:softHyphen/>
        <w:t xml:space="preserve">ним, что вычет функции </w:t>
      </w:r>
      <w:r w:rsidRPr="00043EAD">
        <w:rPr>
          <w:rStyle w:val="210pt1pt"/>
          <w:sz w:val="22"/>
          <w:szCs w:val="22"/>
        </w:rPr>
        <w:t>f</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 xml:space="preserve"> </w:t>
      </w:r>
      <w:r w:rsidRPr="00043EAD">
        <w:rPr>
          <w:sz w:val="22"/>
          <w:szCs w:val="22"/>
        </w:rPr>
        <w:t>в случае простого полюса равен</w:t>
      </w:r>
    </w:p>
    <w:p w:rsidR="00105859" w:rsidRPr="00043EAD" w:rsidRDefault="007824B5">
      <w:pPr>
        <w:pStyle w:val="22"/>
        <w:shd w:val="clear" w:color="auto" w:fill="auto"/>
        <w:tabs>
          <w:tab w:val="left" w:pos="6082"/>
        </w:tabs>
        <w:spacing w:before="0" w:line="200" w:lineRule="exact"/>
        <w:ind w:left="2140" w:firstLine="0"/>
        <w:jc w:val="both"/>
        <w:rPr>
          <w:sz w:val="22"/>
          <w:szCs w:val="22"/>
        </w:rPr>
      </w:pPr>
      <w:r w:rsidRPr="00043EAD">
        <w:rPr>
          <w:sz w:val="22"/>
          <w:szCs w:val="22"/>
        </w:rPr>
        <w:t xml:space="preserve">Выч </w:t>
      </w:r>
      <w:r w:rsidRPr="00043EAD">
        <w:rPr>
          <w:rStyle w:val="210pt1pt"/>
          <w:sz w:val="22"/>
          <w:szCs w:val="22"/>
        </w:rPr>
        <w:t>f</w:t>
      </w:r>
      <w:r w:rsidRPr="00043EAD">
        <w:rPr>
          <w:sz w:val="22"/>
          <w:szCs w:val="22"/>
          <w:lang w:eastAsia="en-US" w:bidi="en-US"/>
        </w:rPr>
        <w:t xml:space="preserve"> </w:t>
      </w:r>
      <w:r w:rsidRPr="00043EAD">
        <w:rPr>
          <w:sz w:val="22"/>
          <w:szCs w:val="22"/>
        </w:rPr>
        <w:t>(г) = Пт (г—</w:t>
      </w:r>
      <w:r w:rsidRPr="00043EAD">
        <w:rPr>
          <w:rStyle w:val="210pt1pt"/>
          <w:sz w:val="22"/>
          <w:szCs w:val="22"/>
        </w:rPr>
        <w:t>z</w:t>
      </w:r>
      <w:r w:rsidRPr="00043EAD">
        <w:rPr>
          <w:rStyle w:val="210pt1pt"/>
          <w:sz w:val="22"/>
          <w:szCs w:val="22"/>
          <w:vertAlign w:val="subscript"/>
        </w:rPr>
        <w:t>l</w:t>
      </w:r>
      <w:r w:rsidRPr="00043EAD">
        <w:rPr>
          <w:rStyle w:val="210pt1pt"/>
          <w:sz w:val="22"/>
          <w:szCs w:val="22"/>
          <w:lang w:val="ru-RU"/>
        </w:rPr>
        <w:t>)</w:t>
      </w:r>
      <w:r w:rsidRPr="00043EAD">
        <w:rPr>
          <w:rStyle w:val="210pt1pt"/>
          <w:sz w:val="22"/>
          <w:szCs w:val="22"/>
        </w:rPr>
        <w:t>f</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ab/>
      </w:r>
      <w:r w:rsidRPr="00043EAD">
        <w:rPr>
          <w:sz w:val="22"/>
          <w:szCs w:val="22"/>
        </w:rPr>
        <w:t>(10.58)</w:t>
      </w:r>
    </w:p>
    <w:p w:rsidR="00105859" w:rsidRPr="00043EAD" w:rsidRDefault="007824B5">
      <w:pPr>
        <w:pStyle w:val="70"/>
        <w:shd w:val="clear" w:color="auto" w:fill="auto"/>
        <w:tabs>
          <w:tab w:val="left" w:pos="3124"/>
        </w:tabs>
        <w:spacing w:before="0" w:after="142" w:line="200" w:lineRule="exact"/>
        <w:ind w:left="2140"/>
        <w:rPr>
          <w:sz w:val="22"/>
          <w:szCs w:val="22"/>
          <w:lang w:val="ru-RU"/>
        </w:rPr>
      </w:pPr>
      <w:r w:rsidRPr="00043EAD">
        <w:rPr>
          <w:sz w:val="22"/>
          <w:szCs w:val="22"/>
          <w:vertAlign w:val="superscript"/>
        </w:rPr>
        <w:t>z</w:t>
      </w:r>
      <w:r w:rsidRPr="00043EAD">
        <w:rPr>
          <w:sz w:val="22"/>
          <w:szCs w:val="22"/>
        </w:rPr>
        <w:t>i</w:t>
      </w:r>
      <w:r w:rsidRPr="00043EAD">
        <w:rPr>
          <w:sz w:val="22"/>
          <w:szCs w:val="22"/>
          <w:lang w:val="ru-RU"/>
        </w:rPr>
        <w:tab/>
      </w:r>
      <w:r w:rsidRPr="00043EAD">
        <w:rPr>
          <w:sz w:val="22"/>
          <w:szCs w:val="22"/>
          <w:vertAlign w:val="superscript"/>
          <w:lang w:val="ru-RU" w:eastAsia="ru-RU" w:bidi="ru-RU"/>
        </w:rPr>
        <w:t>г</w:t>
      </w:r>
      <w:r w:rsidRPr="00043EAD">
        <w:rPr>
          <w:sz w:val="22"/>
          <w:szCs w:val="22"/>
          <w:lang w:val="ru-RU" w:eastAsia="ru-RU" w:bidi="ru-RU"/>
        </w:rPr>
        <w:t>~Ч</w:t>
      </w:r>
    </w:p>
    <w:p w:rsidR="00105859" w:rsidRPr="00043EAD" w:rsidRDefault="007824B5">
      <w:pPr>
        <w:pStyle w:val="22"/>
        <w:shd w:val="clear" w:color="auto" w:fill="auto"/>
        <w:spacing w:before="0" w:after="61" w:line="190" w:lineRule="exact"/>
        <w:ind w:firstLine="0"/>
        <w:jc w:val="both"/>
        <w:rPr>
          <w:sz w:val="22"/>
          <w:szCs w:val="22"/>
        </w:rPr>
      </w:pPr>
      <w:r w:rsidRPr="00043EAD">
        <w:rPr>
          <w:sz w:val="22"/>
          <w:szCs w:val="22"/>
        </w:rPr>
        <w:t xml:space="preserve">Вычет в полюсе </w:t>
      </w:r>
      <w:r w:rsidRPr="00043EAD">
        <w:rPr>
          <w:sz w:val="22"/>
          <w:szCs w:val="22"/>
          <w:lang w:val="en-US" w:eastAsia="en-US" w:bidi="en-US"/>
        </w:rPr>
        <w:t>m</w:t>
      </w:r>
      <w:r w:rsidRPr="00043EAD">
        <w:rPr>
          <w:sz w:val="22"/>
          <w:szCs w:val="22"/>
          <w:lang w:eastAsia="en-US" w:bidi="en-US"/>
        </w:rPr>
        <w:t>-</w:t>
      </w:r>
      <w:r w:rsidRPr="00043EAD">
        <w:rPr>
          <w:sz w:val="22"/>
          <w:szCs w:val="22"/>
          <w:lang w:val="en-US" w:eastAsia="en-US" w:bidi="en-US"/>
        </w:rPr>
        <w:t>ro</w:t>
      </w:r>
      <w:r w:rsidRPr="00043EAD">
        <w:rPr>
          <w:sz w:val="22"/>
          <w:szCs w:val="22"/>
          <w:lang w:eastAsia="en-US" w:bidi="en-US"/>
        </w:rPr>
        <w:t xml:space="preserve"> </w:t>
      </w:r>
      <w:r w:rsidRPr="00043EAD">
        <w:rPr>
          <w:sz w:val="22"/>
          <w:szCs w:val="22"/>
        </w:rPr>
        <w:t>порядка описывается выражением</w:t>
      </w:r>
    </w:p>
    <w:p w:rsidR="00105859" w:rsidRPr="00043EAD" w:rsidRDefault="007824B5">
      <w:pPr>
        <w:pStyle w:val="22"/>
        <w:shd w:val="clear" w:color="auto" w:fill="auto"/>
        <w:tabs>
          <w:tab w:val="left" w:pos="3124"/>
        </w:tabs>
        <w:spacing w:before="0" w:line="144" w:lineRule="exact"/>
        <w:ind w:left="2740" w:firstLine="0"/>
        <w:jc w:val="both"/>
        <w:rPr>
          <w:sz w:val="22"/>
          <w:szCs w:val="22"/>
        </w:rPr>
      </w:pPr>
      <w:r w:rsidRPr="00043EAD">
        <w:rPr>
          <w:sz w:val="22"/>
          <w:szCs w:val="22"/>
        </w:rPr>
        <w:t>I</w:t>
      </w:r>
      <w:r w:rsidRPr="00043EAD">
        <w:rPr>
          <w:sz w:val="22"/>
          <w:szCs w:val="22"/>
        </w:rPr>
        <w:tab/>
      </w:r>
      <w:r w:rsidRPr="00043EAD">
        <w:rPr>
          <w:rStyle w:val="210pt1pt"/>
          <w:sz w:val="22"/>
          <w:szCs w:val="22"/>
          <w:lang w:val="ru-RU" w:eastAsia="ru-RU" w:bidi="ru-RU"/>
        </w:rPr>
        <w:t>н</w:t>
      </w:r>
      <w:r w:rsidRPr="00043EAD">
        <w:rPr>
          <w:sz w:val="22"/>
          <w:szCs w:val="22"/>
          <w:vertAlign w:val="superscript"/>
        </w:rPr>
        <w:t>т</w:t>
      </w:r>
      <w:r w:rsidRPr="00043EAD">
        <w:rPr>
          <w:sz w:val="22"/>
          <w:szCs w:val="22"/>
        </w:rPr>
        <w:t>~</w:t>
      </w:r>
      <w:r w:rsidRPr="00043EAD">
        <w:rPr>
          <w:sz w:val="22"/>
          <w:szCs w:val="22"/>
          <w:vertAlign w:val="superscript"/>
        </w:rPr>
        <w:t>1</w:t>
      </w:r>
    </w:p>
    <w:p w:rsidR="00105859" w:rsidRPr="00043EAD" w:rsidRDefault="007824B5">
      <w:pPr>
        <w:pStyle w:val="22"/>
        <w:shd w:val="clear" w:color="auto" w:fill="auto"/>
        <w:tabs>
          <w:tab w:val="left" w:leader="hyphen" w:pos="2904"/>
        </w:tabs>
        <w:spacing w:before="0" w:line="144" w:lineRule="exact"/>
        <w:ind w:left="1100" w:firstLine="0"/>
        <w:jc w:val="both"/>
        <w:rPr>
          <w:sz w:val="22"/>
          <w:szCs w:val="22"/>
        </w:rPr>
      </w:pPr>
      <w:r w:rsidRPr="00043EAD">
        <w:rPr>
          <w:sz w:val="22"/>
          <w:szCs w:val="22"/>
        </w:rPr>
        <w:t xml:space="preserve">ВычДг)— </w:t>
      </w:r>
      <w:r w:rsidRPr="00043EAD">
        <w:rPr>
          <w:sz w:val="22"/>
          <w:szCs w:val="22"/>
          <w:lang w:val="en-US" w:eastAsia="en-US" w:bidi="en-US"/>
        </w:rPr>
        <w:t>lim</w:t>
      </w:r>
      <w:r w:rsidRPr="00043EAD">
        <w:rPr>
          <w:sz w:val="22"/>
          <w:szCs w:val="22"/>
          <w:lang w:eastAsia="en-US" w:bidi="en-US"/>
        </w:rPr>
        <w:t xml:space="preserve"> </w:t>
      </w:r>
      <w:r w:rsidRPr="00043EAD">
        <w:rPr>
          <w:sz w:val="22"/>
          <w:szCs w:val="22"/>
        </w:rPr>
        <w:tab/>
        <w:t xml:space="preserve">—- </w:t>
      </w:r>
      <w:r w:rsidRPr="00043EAD">
        <w:rPr>
          <w:rStyle w:val="210pt1pt"/>
          <w:sz w:val="22"/>
          <w:szCs w:val="22"/>
          <w:lang w:val="ru-RU" w:eastAsia="ru-RU" w:bidi="ru-RU"/>
        </w:rPr>
        <w:t>[(г—</w:t>
      </w:r>
      <w:r w:rsidRPr="00043EAD">
        <w:rPr>
          <w:sz w:val="22"/>
          <w:szCs w:val="22"/>
        </w:rPr>
        <w:t>г</w:t>
      </w:r>
      <w:r w:rsidRPr="00043EAD">
        <w:rPr>
          <w:sz w:val="22"/>
          <w:szCs w:val="22"/>
          <w:vertAlign w:val="subscript"/>
        </w:rPr>
        <w:t>г</w:t>
      </w:r>
      <w:r w:rsidRPr="00043EAD">
        <w:rPr>
          <w:sz w:val="22"/>
          <w:szCs w:val="22"/>
        </w:rPr>
        <w:t>)</w:t>
      </w:r>
      <w:r w:rsidRPr="00043EAD">
        <w:rPr>
          <w:sz w:val="22"/>
          <w:szCs w:val="22"/>
          <w:vertAlign w:val="superscript"/>
        </w:rPr>
        <w:t>т</w:t>
      </w:r>
      <w:r w:rsidRPr="00043EAD">
        <w:rPr>
          <w:sz w:val="22"/>
          <w:szCs w:val="22"/>
        </w:rPr>
        <w:t>/(г)].</w:t>
      </w:r>
    </w:p>
    <w:p w:rsidR="00105859" w:rsidRPr="00043EAD" w:rsidRDefault="007824B5">
      <w:pPr>
        <w:pStyle w:val="301"/>
        <w:shd w:val="clear" w:color="auto" w:fill="auto"/>
        <w:tabs>
          <w:tab w:val="left" w:pos="2012"/>
        </w:tabs>
        <w:spacing w:after="126" w:line="144" w:lineRule="exact"/>
        <w:ind w:left="1100"/>
        <w:jc w:val="both"/>
        <w:rPr>
          <w:sz w:val="22"/>
          <w:szCs w:val="22"/>
        </w:rPr>
      </w:pPr>
      <w:r w:rsidRPr="00043EAD">
        <w:rPr>
          <w:rStyle w:val="300pt"/>
          <w:b/>
          <w:bCs/>
          <w:i/>
          <w:iCs/>
          <w:sz w:val="22"/>
          <w:szCs w:val="22"/>
        </w:rPr>
        <w:t>г</w:t>
      </w:r>
      <w:r w:rsidRPr="00043EAD">
        <w:rPr>
          <w:rStyle w:val="300pt"/>
          <w:b/>
          <w:bCs/>
          <w:i/>
          <w:iCs/>
          <w:sz w:val="22"/>
          <w:szCs w:val="22"/>
          <w:vertAlign w:val="subscript"/>
        </w:rPr>
        <w:t>г</w:t>
      </w:r>
      <w:r w:rsidRPr="00043EAD">
        <w:rPr>
          <w:rStyle w:val="303"/>
          <w:sz w:val="22"/>
          <w:szCs w:val="22"/>
        </w:rPr>
        <w:tab/>
      </w:r>
      <w:r w:rsidRPr="00043EAD">
        <w:rPr>
          <w:rStyle w:val="30CenturySchoolbook8pt"/>
          <w:sz w:val="22"/>
          <w:szCs w:val="22"/>
          <w:lang w:val="en-US" w:eastAsia="en-US" w:bidi="en-US"/>
        </w:rPr>
        <w:t>z</w:t>
      </w:r>
      <w:r w:rsidRPr="00043EAD">
        <w:rPr>
          <w:rStyle w:val="30CenturySchoolbook8pt"/>
          <w:sz w:val="22"/>
          <w:szCs w:val="22"/>
          <w:lang w:eastAsia="en-US" w:bidi="en-US"/>
        </w:rPr>
        <w:t>-</w:t>
      </w:r>
      <w:r w:rsidRPr="00043EAD">
        <w:rPr>
          <w:rStyle w:val="30CenturySchoolbook8pt"/>
          <w:sz w:val="22"/>
          <w:szCs w:val="22"/>
          <w:lang w:val="en-US" w:eastAsia="en-US" w:bidi="en-US"/>
        </w:rPr>
        <w:t>zj</w:t>
      </w:r>
      <w:r w:rsidRPr="00043EAD">
        <w:rPr>
          <w:rStyle w:val="30CenturySchoolbook8pt"/>
          <w:sz w:val="22"/>
          <w:szCs w:val="22"/>
          <w:lang w:eastAsia="en-US" w:bidi="en-US"/>
        </w:rPr>
        <w:t xml:space="preserve"> </w:t>
      </w:r>
      <w:r w:rsidRPr="00043EAD">
        <w:rPr>
          <w:rStyle w:val="30Cambria1pt"/>
          <w:i/>
          <w:iCs/>
          <w:sz w:val="22"/>
          <w:szCs w:val="22"/>
        </w:rPr>
        <w:t>(т—</w:t>
      </w:r>
      <w:r w:rsidRPr="00043EAD">
        <w:rPr>
          <w:rStyle w:val="303"/>
          <w:sz w:val="22"/>
          <w:szCs w:val="22"/>
        </w:rPr>
        <w:t xml:space="preserve">1)1 </w:t>
      </w:r>
      <w:r w:rsidRPr="00043EAD">
        <w:rPr>
          <w:rStyle w:val="30CenturySchoolbook8pt"/>
          <w:sz w:val="22"/>
          <w:szCs w:val="22"/>
        </w:rPr>
        <w:t xml:space="preserve">^ </w:t>
      </w:r>
      <w:r w:rsidRPr="00043EAD">
        <w:rPr>
          <w:rStyle w:val="300pt"/>
          <w:b/>
          <w:bCs/>
          <w:i/>
          <w:iCs/>
          <w:sz w:val="22"/>
          <w:szCs w:val="22"/>
          <w:lang w:val="en-US" w:eastAsia="en-US" w:bidi="en-US"/>
        </w:rPr>
        <w:t>z</w:t>
      </w:r>
      <w:r w:rsidRPr="00043EAD">
        <w:rPr>
          <w:rStyle w:val="300pt"/>
          <w:b/>
          <w:bCs/>
          <w:i/>
          <w:iCs/>
          <w:sz w:val="22"/>
          <w:szCs w:val="22"/>
          <w:vertAlign w:val="superscript"/>
          <w:lang w:val="en-US" w:eastAsia="en-US" w:bidi="en-US"/>
        </w:rPr>
        <w:t>m</w:t>
      </w:r>
      <w:r w:rsidRPr="00043EAD">
        <w:rPr>
          <w:rStyle w:val="300pt"/>
          <w:b/>
          <w:bCs/>
          <w:i/>
          <w:iCs/>
          <w:sz w:val="22"/>
          <w:szCs w:val="22"/>
          <w:lang w:eastAsia="en-US" w:bidi="en-US"/>
        </w:rPr>
        <w:t>~~</w:t>
      </w:r>
      <w:r w:rsidRPr="00043EAD">
        <w:rPr>
          <w:rStyle w:val="300pt"/>
          <w:b/>
          <w:bCs/>
          <w:i/>
          <w:iCs/>
          <w:sz w:val="22"/>
          <w:szCs w:val="22"/>
          <w:vertAlign w:val="superscript"/>
          <w:lang w:val="en-US" w:eastAsia="en-US" w:bidi="en-US"/>
        </w:rPr>
        <w:t>l</w:t>
      </w:r>
    </w:p>
    <w:p w:rsidR="00105859" w:rsidRPr="00043EAD" w:rsidRDefault="007824B5">
      <w:pPr>
        <w:pStyle w:val="22"/>
        <w:shd w:val="clear" w:color="auto" w:fill="auto"/>
        <w:spacing w:before="0" w:after="95" w:line="211" w:lineRule="exact"/>
        <w:ind w:firstLine="380"/>
        <w:jc w:val="both"/>
        <w:rPr>
          <w:sz w:val="22"/>
          <w:szCs w:val="22"/>
        </w:rPr>
      </w:pPr>
      <w:r w:rsidRPr="00043EAD">
        <w:rPr>
          <w:sz w:val="22"/>
          <w:szCs w:val="22"/>
        </w:rPr>
        <w:t xml:space="preserve">В ряде случаев удается найти процесс </w:t>
      </w:r>
      <w:r w:rsidRPr="00043EAD">
        <w:rPr>
          <w:rStyle w:val="210pt1pt"/>
          <w:sz w:val="22"/>
          <w:szCs w:val="22"/>
        </w:rPr>
        <w:t>v</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по его изображе</w:t>
      </w:r>
      <w:r w:rsidRPr="00043EAD">
        <w:rPr>
          <w:sz w:val="22"/>
          <w:szCs w:val="22"/>
        </w:rPr>
        <w:softHyphen/>
        <w:t xml:space="preserve">нию </w:t>
      </w:r>
      <w:r w:rsidRPr="00043EAD">
        <w:rPr>
          <w:rStyle w:val="210pt1pt"/>
          <w:sz w:val="22"/>
          <w:szCs w:val="22"/>
          <w:lang w:val="ru-RU" w:eastAsia="ru-RU" w:bidi="ru-RU"/>
        </w:rPr>
        <w:t>V</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 xml:space="preserve">) </w:t>
      </w:r>
      <w:r w:rsidRPr="00043EAD">
        <w:rPr>
          <w:sz w:val="22"/>
          <w:szCs w:val="22"/>
        </w:rPr>
        <w:t xml:space="preserve">с помощью таблиц </w:t>
      </w:r>
      <w:r w:rsidRPr="00043EAD">
        <w:rPr>
          <w:sz w:val="22"/>
          <w:szCs w:val="22"/>
          <w:lang w:val="en-US" w:eastAsia="en-US" w:bidi="en-US"/>
        </w:rPr>
        <w:t>z</w:t>
      </w:r>
      <w:r w:rsidRPr="00043EAD">
        <w:rPr>
          <w:sz w:val="22"/>
          <w:szCs w:val="22"/>
        </w:rPr>
        <w:t>-изображений временных функций. При этом может оказаться целесообразным предварительно пред</w:t>
      </w:r>
      <w:r w:rsidRPr="00043EAD">
        <w:rPr>
          <w:sz w:val="22"/>
          <w:szCs w:val="22"/>
        </w:rPr>
        <w:softHyphen/>
        <w:t xml:space="preserve">ставить </w:t>
      </w:r>
      <w:r w:rsidRPr="00043EAD">
        <w:rPr>
          <w:rStyle w:val="210pt1pt"/>
          <w:sz w:val="22"/>
          <w:szCs w:val="22"/>
          <w:lang w:val="ru-RU" w:eastAsia="ru-RU" w:bidi="ru-RU"/>
        </w:rPr>
        <w:t>V</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 xml:space="preserve"> </w:t>
      </w:r>
      <w:r w:rsidRPr="00043EAD">
        <w:rPr>
          <w:sz w:val="22"/>
          <w:szCs w:val="22"/>
        </w:rPr>
        <w:t>в виде суммы простых слагаемых.</w:t>
      </w:r>
    </w:p>
    <w:p w:rsidR="00105859" w:rsidRPr="00043EAD" w:rsidRDefault="007824B5">
      <w:pPr>
        <w:pStyle w:val="60"/>
        <w:shd w:val="clear" w:color="auto" w:fill="auto"/>
        <w:spacing w:before="0" w:after="66" w:line="168" w:lineRule="exact"/>
        <w:ind w:firstLine="380"/>
        <w:rPr>
          <w:sz w:val="22"/>
          <w:szCs w:val="22"/>
        </w:rPr>
      </w:pPr>
      <w:r w:rsidRPr="00043EAD">
        <w:rPr>
          <w:sz w:val="22"/>
          <w:szCs w:val="22"/>
        </w:rPr>
        <w:t xml:space="preserve">Еще один способ определения процесса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kT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по изображению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z</w:t>
      </w:r>
      <w:r w:rsidRPr="00043EAD">
        <w:rPr>
          <w:rStyle w:val="6Cambria85pt1pt1"/>
          <w:sz w:val="22"/>
          <w:szCs w:val="22"/>
          <w:lang w:val="ru-RU"/>
        </w:rPr>
        <w:t>)</w:t>
      </w:r>
      <w:r w:rsidRPr="00043EAD">
        <w:rPr>
          <w:sz w:val="22"/>
          <w:szCs w:val="22"/>
          <w:lang w:eastAsia="en-US" w:bidi="en-US"/>
        </w:rPr>
        <w:t xml:space="preserve"> </w:t>
      </w:r>
      <w:r w:rsidRPr="00043EAD">
        <w:rPr>
          <w:sz w:val="22"/>
          <w:szCs w:val="22"/>
        </w:rPr>
        <w:t>осно</w:t>
      </w:r>
      <w:r w:rsidRPr="00043EAD">
        <w:rPr>
          <w:sz w:val="22"/>
          <w:szCs w:val="22"/>
        </w:rPr>
        <w:softHyphen/>
        <w:t xml:space="preserve">ван на разложении изображения </w:t>
      </w:r>
      <w:r w:rsidRPr="00043EAD">
        <w:rPr>
          <w:rStyle w:val="6Cambria85pt1pt1"/>
          <w:sz w:val="22"/>
          <w:szCs w:val="22"/>
          <w:lang w:val="ru-RU" w:eastAsia="ru-RU" w:bidi="ru-RU"/>
        </w:rPr>
        <w:t>V(г)</w:t>
      </w:r>
      <w:r w:rsidRPr="00043EAD">
        <w:rPr>
          <w:sz w:val="22"/>
          <w:szCs w:val="22"/>
        </w:rPr>
        <w:t xml:space="preserve"> в ряд по степеням </w:t>
      </w:r>
      <w:r w:rsidRPr="00043EAD">
        <w:rPr>
          <w:sz w:val="22"/>
          <w:szCs w:val="22"/>
          <w:lang w:val="en-US" w:eastAsia="en-US" w:bidi="en-US"/>
        </w:rPr>
        <w:t>z</w:t>
      </w:r>
      <w:r w:rsidRPr="00043EAD">
        <w:rPr>
          <w:sz w:val="22"/>
          <w:szCs w:val="22"/>
          <w:vertAlign w:val="superscript"/>
          <w:lang w:eastAsia="en-US" w:bidi="en-US"/>
        </w:rPr>
        <w:t>-1</w:t>
      </w:r>
      <w:r w:rsidRPr="00043EAD">
        <w:rPr>
          <w:sz w:val="22"/>
          <w:szCs w:val="22"/>
          <w:lang w:eastAsia="en-US" w:bidi="en-US"/>
        </w:rPr>
        <w:t xml:space="preserve">, </w:t>
      </w:r>
      <w:r w:rsidRPr="00043EAD">
        <w:rPr>
          <w:sz w:val="22"/>
          <w:szCs w:val="22"/>
        </w:rPr>
        <w:t>т. е. на представ</w:t>
      </w:r>
      <w:r w:rsidRPr="00043EAD">
        <w:rPr>
          <w:sz w:val="22"/>
          <w:szCs w:val="22"/>
        </w:rPr>
        <w:softHyphen/>
        <w:t>лении его в виде</w:t>
      </w:r>
    </w:p>
    <w:p w:rsidR="00105859" w:rsidRPr="00043EAD" w:rsidRDefault="007824B5">
      <w:pPr>
        <w:pStyle w:val="60"/>
        <w:shd w:val="clear" w:color="auto" w:fill="auto"/>
        <w:spacing w:before="0" w:after="55" w:line="160" w:lineRule="exact"/>
        <w:jc w:val="center"/>
        <w:rPr>
          <w:sz w:val="22"/>
          <w:szCs w:val="22"/>
        </w:rPr>
      </w:pPr>
      <w:r w:rsidRPr="00043EAD">
        <w:rPr>
          <w:sz w:val="22"/>
          <w:szCs w:val="22"/>
        </w:rPr>
        <w:t>оо</w:t>
      </w:r>
    </w:p>
    <w:p w:rsidR="00105859" w:rsidRPr="00043EAD" w:rsidRDefault="007824B5">
      <w:pPr>
        <w:pStyle w:val="301"/>
        <w:shd w:val="clear" w:color="auto" w:fill="auto"/>
        <w:tabs>
          <w:tab w:val="left" w:pos="6082"/>
        </w:tabs>
        <w:spacing w:after="0" w:line="182" w:lineRule="exact"/>
        <w:ind w:left="2620"/>
        <w:jc w:val="both"/>
        <w:rPr>
          <w:sz w:val="22"/>
          <w:szCs w:val="22"/>
        </w:rPr>
      </w:pPr>
      <w:r w:rsidRPr="00043EAD">
        <w:rPr>
          <w:rStyle w:val="302pt"/>
          <w:b/>
          <w:bCs/>
          <w:i/>
          <w:iCs/>
          <w:sz w:val="22"/>
          <w:szCs w:val="22"/>
        </w:rPr>
        <w:t>V</w:t>
      </w:r>
      <w:r w:rsidRPr="00043EAD">
        <w:rPr>
          <w:rStyle w:val="302pt"/>
          <w:b/>
          <w:bCs/>
          <w:i/>
          <w:iCs/>
          <w:sz w:val="22"/>
          <w:szCs w:val="22"/>
          <w:lang w:val="ru-RU"/>
        </w:rPr>
        <w:t>(</w:t>
      </w:r>
      <w:r w:rsidRPr="00043EAD">
        <w:rPr>
          <w:rStyle w:val="302pt"/>
          <w:b/>
          <w:bCs/>
          <w:i/>
          <w:iCs/>
          <w:sz w:val="22"/>
          <w:szCs w:val="22"/>
        </w:rPr>
        <w:t>z</w:t>
      </w:r>
      <w:r w:rsidRPr="00043EAD">
        <w:rPr>
          <w:rStyle w:val="302pt"/>
          <w:b/>
          <w:bCs/>
          <w:i/>
          <w:iCs/>
          <w:sz w:val="22"/>
          <w:szCs w:val="22"/>
          <w:lang w:val="ru-RU"/>
        </w:rPr>
        <w:t>)=%</w:t>
      </w:r>
      <w:r w:rsidRPr="00043EAD">
        <w:rPr>
          <w:rStyle w:val="300pt"/>
          <w:b/>
          <w:bCs/>
          <w:i/>
          <w:iCs/>
          <w:sz w:val="22"/>
          <w:szCs w:val="22"/>
          <w:lang w:eastAsia="en-US" w:bidi="en-US"/>
        </w:rPr>
        <w:t xml:space="preserve"> </w:t>
      </w:r>
      <w:r w:rsidRPr="00043EAD">
        <w:rPr>
          <w:rStyle w:val="300pt"/>
          <w:b/>
          <w:bCs/>
          <w:i/>
          <w:iCs/>
          <w:sz w:val="22"/>
          <w:szCs w:val="22"/>
          <w:lang w:val="en-US" w:eastAsia="en-US" w:bidi="en-US"/>
        </w:rPr>
        <w:t>l</w:t>
      </w:r>
      <w:r w:rsidRPr="00043EAD">
        <w:rPr>
          <w:rStyle w:val="300pt"/>
          <w:b/>
          <w:bCs/>
          <w:i/>
          <w:iCs/>
          <w:sz w:val="22"/>
          <w:szCs w:val="22"/>
          <w:vertAlign w:val="subscript"/>
          <w:lang w:val="en-US" w:eastAsia="en-US" w:bidi="en-US"/>
        </w:rPr>
        <w:t>h</w:t>
      </w:r>
      <w:r w:rsidRPr="00043EAD">
        <w:rPr>
          <w:rStyle w:val="300pt"/>
          <w:b/>
          <w:bCs/>
          <w:i/>
          <w:iCs/>
          <w:sz w:val="22"/>
          <w:szCs w:val="22"/>
          <w:lang w:val="en-US" w:eastAsia="en-US" w:bidi="en-US"/>
        </w:rPr>
        <w:t>z</w:t>
      </w:r>
      <w:r w:rsidRPr="00043EAD">
        <w:rPr>
          <w:rStyle w:val="300pt"/>
          <w:b/>
          <w:bCs/>
          <w:i/>
          <w:iCs/>
          <w:sz w:val="22"/>
          <w:szCs w:val="22"/>
          <w:lang w:eastAsia="en-US" w:bidi="en-US"/>
        </w:rPr>
        <w:t>~</w:t>
      </w:r>
      <w:r w:rsidRPr="00043EAD">
        <w:rPr>
          <w:rStyle w:val="300pt"/>
          <w:b/>
          <w:bCs/>
          <w:i/>
          <w:iCs/>
          <w:sz w:val="22"/>
          <w:szCs w:val="22"/>
          <w:vertAlign w:val="superscript"/>
          <w:lang w:val="en-US" w:eastAsia="en-US" w:bidi="en-US"/>
        </w:rPr>
        <w:t>k</w:t>
      </w:r>
      <w:r w:rsidRPr="00043EAD">
        <w:rPr>
          <w:rStyle w:val="300pt"/>
          <w:b/>
          <w:bCs/>
          <w:i/>
          <w:iCs/>
          <w:sz w:val="22"/>
          <w:szCs w:val="22"/>
          <w:lang w:eastAsia="en-US" w:bidi="en-US"/>
        </w:rPr>
        <w:t xml:space="preserve"> </w:t>
      </w:r>
      <w:r w:rsidRPr="00043EAD">
        <w:rPr>
          <w:rStyle w:val="30Cambria1pt"/>
          <w:i/>
          <w:iCs/>
          <w:sz w:val="22"/>
          <w:szCs w:val="22"/>
        </w:rPr>
        <w:t>.</w:t>
      </w:r>
      <w:r w:rsidRPr="00043EAD">
        <w:rPr>
          <w:rStyle w:val="30CenturySchoolbook8pt"/>
          <w:sz w:val="22"/>
          <w:szCs w:val="22"/>
        </w:rPr>
        <w:tab/>
        <w:t>(10.59)</w:t>
      </w:r>
    </w:p>
    <w:p w:rsidR="00105859" w:rsidRPr="00043EAD" w:rsidRDefault="007824B5">
      <w:pPr>
        <w:pStyle w:val="22"/>
        <w:shd w:val="clear" w:color="auto" w:fill="auto"/>
        <w:spacing w:before="0" w:after="72" w:line="182" w:lineRule="exact"/>
        <w:ind w:left="3220" w:firstLine="0"/>
        <w:rPr>
          <w:sz w:val="22"/>
          <w:szCs w:val="22"/>
        </w:rPr>
      </w:pPr>
      <w:r w:rsidRPr="00043EAD">
        <w:rPr>
          <w:sz w:val="22"/>
          <w:szCs w:val="22"/>
          <w:lang w:val="en-US" w:eastAsia="en-US" w:bidi="en-US"/>
        </w:rPr>
        <w:t>fc</w:t>
      </w:r>
      <w:r w:rsidRPr="00043EAD">
        <w:rPr>
          <w:sz w:val="22"/>
          <w:szCs w:val="22"/>
          <w:lang w:eastAsia="en-US" w:bidi="en-US"/>
        </w:rPr>
        <w:t>=0</w:t>
      </w:r>
    </w:p>
    <w:p w:rsidR="00105859" w:rsidRPr="00043EAD" w:rsidRDefault="007824B5">
      <w:pPr>
        <w:pStyle w:val="60"/>
        <w:shd w:val="clear" w:color="auto" w:fill="auto"/>
        <w:spacing w:before="0" w:after="154" w:line="168" w:lineRule="exact"/>
        <w:rPr>
          <w:sz w:val="22"/>
          <w:szCs w:val="22"/>
        </w:rPr>
      </w:pPr>
      <w:r w:rsidRPr="00043EAD">
        <w:rPr>
          <w:sz w:val="22"/>
          <w:szCs w:val="22"/>
        </w:rPr>
        <w:t xml:space="preserve">Из сопоставления этого выражения с определением </w:t>
      </w:r>
      <w:r w:rsidRPr="00043EAD">
        <w:rPr>
          <w:sz w:val="22"/>
          <w:szCs w:val="22"/>
          <w:lang w:val="en-US" w:eastAsia="en-US" w:bidi="en-US"/>
        </w:rPr>
        <w:t>z</w:t>
      </w:r>
      <w:r w:rsidRPr="00043EAD">
        <w:rPr>
          <w:sz w:val="22"/>
          <w:szCs w:val="22"/>
        </w:rPr>
        <w:t xml:space="preserve">-преобразования следует, что коэффициенты </w:t>
      </w:r>
      <w:r w:rsidRPr="00043EAD">
        <w:rPr>
          <w:rStyle w:val="695pt0"/>
          <w:sz w:val="22"/>
          <w:szCs w:val="22"/>
        </w:rPr>
        <w:t xml:space="preserve">4 </w:t>
      </w:r>
      <w:r w:rsidRPr="00043EAD">
        <w:rPr>
          <w:sz w:val="22"/>
          <w:szCs w:val="22"/>
        </w:rPr>
        <w:t xml:space="preserve">ряда (10.59) совпадают со значениями процесса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kT</w:t>
      </w:r>
      <w:r w:rsidRPr="00043EAD">
        <w:rPr>
          <w:rStyle w:val="6Cambria85pt1pt1"/>
          <w:sz w:val="22"/>
          <w:szCs w:val="22"/>
          <w:lang w:val="ru-RU"/>
        </w:rPr>
        <w:t xml:space="preserve">). </w:t>
      </w:r>
      <w:r w:rsidRPr="00043EAD">
        <w:rPr>
          <w:sz w:val="22"/>
          <w:szCs w:val="22"/>
        </w:rPr>
        <w:t xml:space="preserve">Если изображение Ё(г) является дробно-рациональной функцией </w:t>
      </w:r>
      <w:r w:rsidRPr="00043EAD">
        <w:rPr>
          <w:rStyle w:val="6Cambria85pt1pt1"/>
          <w:sz w:val="22"/>
          <w:szCs w:val="22"/>
          <w:lang w:val="ru-RU" w:eastAsia="ru-RU" w:bidi="ru-RU"/>
        </w:rPr>
        <w:t>г,</w:t>
      </w:r>
      <w:r w:rsidRPr="00043EAD">
        <w:rPr>
          <w:sz w:val="22"/>
          <w:szCs w:val="22"/>
        </w:rPr>
        <w:t xml:space="preserve"> то его всегда можно представить в виде</w:t>
      </w:r>
    </w:p>
    <w:p w:rsidR="00105859" w:rsidRPr="00043EAD" w:rsidRDefault="00134C30">
      <w:pPr>
        <w:pStyle w:val="70"/>
        <w:shd w:val="clear" w:color="auto" w:fill="auto"/>
        <w:spacing w:before="0" w:after="57" w:line="200" w:lineRule="exact"/>
        <w:jc w:val="right"/>
        <w:rPr>
          <w:sz w:val="22"/>
          <w:szCs w:val="22"/>
          <w:lang w:val="ru-RU"/>
        </w:rPr>
      </w:pPr>
      <w:r w:rsidRPr="00043EAD">
        <w:rPr>
          <w:noProof/>
          <w:sz w:val="22"/>
          <w:szCs w:val="22"/>
          <w:lang w:val="ru-RU" w:eastAsia="ru-RU" w:bidi="ar-SA"/>
        </w:rPr>
        <mc:AlternateContent>
          <mc:Choice Requires="wps">
            <w:drawing>
              <wp:anchor distT="46990" distB="36830" distL="780415" distR="63500" simplePos="0" relativeHeight="251940864" behindDoc="1" locked="0" layoutInCell="1" allowOverlap="1" wp14:anchorId="6DB02EE8" wp14:editId="1B04638F">
                <wp:simplePos x="0" y="0"/>
                <wp:positionH relativeFrom="margin">
                  <wp:posOffset>3900170</wp:posOffset>
                </wp:positionH>
                <wp:positionV relativeFrom="paragraph">
                  <wp:posOffset>97790</wp:posOffset>
                </wp:positionV>
                <wp:extent cx="356870" cy="101600"/>
                <wp:effectExtent l="4445" t="2540" r="635" b="0"/>
                <wp:wrapSquare wrapText="left"/>
                <wp:docPr id="505" name="Text Box 3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(10.60)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2" o:spid="_x0000_s1674" type="#_x0000_t202" style="position:absolute;left:0;text-align:left;margin-left:307.1pt;margin-top:7.7pt;width:28.1pt;height:8pt;z-index:-251375616;visibility:visible;mso-wrap-style:square;mso-width-percent:0;mso-height-percent:0;mso-wrap-distance-left:61.45pt;mso-wrap-distance-top:3.7pt;mso-wrap-distance-right:5pt;mso-wrap-distance-bottom:2.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" filled="f" stroked="f">
                <v:textbox style="mso-fit-shape-to-text:t" inset="0,0,0,0">
                  <w:txbxContent>
                    <w:p w:rsidR="00105859" w:rsidRDefault="007824B5">
                      <w:pPr>
                        <w:pStyle w:val="60"/>
                        <w:shd w:val="clear" w:color="auto" w:fill="auto"/>
                        <w:spacing w:before="0" w:line="160" w:lineRule="exact"/>
                        <w:jc w:val="left"/>
                      </w:pPr>
                      <w:r>
                        <w:rPr>
                          <w:rStyle w:val="6Exact"/>
                        </w:rPr>
                        <w:t>(10.60)</w:t>
                      </w:r>
                    </w:p>
                  </w:txbxContent>
                </v:textbox>
                <w10:wrap type="square" side="left" anchorx="margin"/>
              </v:shape>
            </w:pict>
          </mc:Fallback>
        </mc:AlternateContent>
      </w:r>
      <w:r w:rsidR="007824B5" w:rsidRPr="00043EAD">
        <w:rPr>
          <w:rStyle w:val="795pt0pt2"/>
          <w:sz w:val="22"/>
          <w:szCs w:val="22"/>
          <w:lang w:val="ru-RU" w:eastAsia="ru-RU" w:bidi="ru-RU"/>
        </w:rPr>
        <w:t xml:space="preserve">во </w:t>
      </w:r>
      <w:r w:rsidR="007824B5" w:rsidRPr="00043EAD">
        <w:rPr>
          <w:rStyle w:val="795pt0pt2"/>
          <w:sz w:val="22"/>
          <w:szCs w:val="22"/>
          <w:lang w:val="ru-RU"/>
        </w:rPr>
        <w:t xml:space="preserve">+ </w:t>
      </w:r>
      <w:r w:rsidR="007824B5" w:rsidRPr="00043EAD">
        <w:rPr>
          <w:rStyle w:val="795pt0pt2"/>
          <w:sz w:val="22"/>
          <w:szCs w:val="22"/>
        </w:rPr>
        <w:t>QiZ</w:t>
      </w:r>
      <w:r w:rsidR="007824B5" w:rsidRPr="00043EAD">
        <w:rPr>
          <w:rStyle w:val="795pt0pt2"/>
          <w:sz w:val="22"/>
          <w:szCs w:val="22"/>
          <w:lang w:val="ru-RU"/>
        </w:rPr>
        <w:t xml:space="preserve"> </w:t>
      </w:r>
      <w:r w:rsidR="007824B5" w:rsidRPr="00043EAD">
        <w:rPr>
          <w:rStyle w:val="795pt0pt2"/>
          <w:sz w:val="22"/>
          <w:szCs w:val="22"/>
          <w:lang w:val="ru-RU" w:eastAsia="ru-RU" w:bidi="ru-RU"/>
        </w:rPr>
        <w:t xml:space="preserve">*+ </w:t>
      </w:r>
      <w:r w:rsidR="007824B5" w:rsidRPr="00043EAD">
        <w:rPr>
          <w:rStyle w:val="7a"/>
          <w:i/>
          <w:iCs/>
          <w:sz w:val="22"/>
          <w:szCs w:val="22"/>
        </w:rPr>
        <w:t>■ ■ ■ + а</w:t>
      </w:r>
      <w:r w:rsidR="007824B5" w:rsidRPr="00043EAD">
        <w:rPr>
          <w:rStyle w:val="7a"/>
          <w:i/>
          <w:iCs/>
          <w:sz w:val="22"/>
          <w:szCs w:val="22"/>
          <w:vertAlign w:val="subscript"/>
        </w:rPr>
        <w:t>т</w:t>
      </w:r>
      <w:r w:rsidR="007824B5" w:rsidRPr="00043EAD">
        <w:rPr>
          <w:rStyle w:val="7a"/>
          <w:i/>
          <w:iCs/>
          <w:sz w:val="22"/>
          <w:szCs w:val="22"/>
        </w:rPr>
        <w:t xml:space="preserve">г </w:t>
      </w:r>
      <w:r w:rsidR="007824B5" w:rsidRPr="00043EAD">
        <w:rPr>
          <w:rStyle w:val="7a"/>
          <w:i/>
          <w:iCs/>
          <w:sz w:val="22"/>
          <w:szCs w:val="22"/>
          <w:vertAlign w:val="superscript"/>
        </w:rPr>
        <w:t>т</w:t>
      </w:r>
    </w:p>
    <w:p w:rsidR="00105859" w:rsidRPr="00043EAD" w:rsidRDefault="007824B5">
      <w:pPr>
        <w:pStyle w:val="43"/>
        <w:shd w:val="clear" w:color="auto" w:fill="auto"/>
        <w:spacing w:after="142" w:line="170" w:lineRule="exact"/>
        <w:jc w:val="right"/>
        <w:rPr>
          <w:sz w:val="22"/>
          <w:szCs w:val="22"/>
        </w:rPr>
      </w:pPr>
      <w:r w:rsidRPr="00043EAD">
        <w:rPr>
          <w:sz w:val="22"/>
          <w:szCs w:val="22"/>
        </w:rPr>
        <w:t xml:space="preserve">1 + </w:t>
      </w:r>
      <w:r w:rsidRPr="00043EAD">
        <w:rPr>
          <w:rStyle w:val="40pt"/>
          <w:sz w:val="22"/>
          <w:szCs w:val="22"/>
          <w:lang w:val="en-US" w:eastAsia="en-US" w:bidi="en-US"/>
        </w:rPr>
        <w:t>djZ</w:t>
      </w:r>
      <w:r w:rsidRPr="00043EAD">
        <w:rPr>
          <w:sz w:val="22"/>
          <w:szCs w:val="22"/>
          <w:lang w:eastAsia="en-US" w:bidi="en-US"/>
        </w:rPr>
        <w:t xml:space="preserve"> </w:t>
      </w:r>
      <w:r w:rsidRPr="00043EAD">
        <w:rPr>
          <w:sz w:val="22"/>
          <w:szCs w:val="22"/>
          <w:vertAlign w:val="superscript"/>
        </w:rPr>
        <w:t>1</w:t>
      </w:r>
      <w:r w:rsidRPr="00043EAD">
        <w:rPr>
          <w:sz w:val="22"/>
          <w:szCs w:val="22"/>
        </w:rPr>
        <w:t xml:space="preserve"> -ф . . . + </w:t>
      </w:r>
      <w:r w:rsidRPr="00043EAD">
        <w:rPr>
          <w:rStyle w:val="40pt"/>
          <w:sz w:val="22"/>
          <w:szCs w:val="22"/>
          <w:lang w:val="en-US" w:eastAsia="en-US" w:bidi="en-US"/>
        </w:rPr>
        <w:t>d</w:t>
      </w:r>
      <w:r w:rsidRPr="00043EAD">
        <w:rPr>
          <w:rStyle w:val="40pt"/>
          <w:sz w:val="22"/>
          <w:szCs w:val="22"/>
          <w:vertAlign w:val="subscript"/>
          <w:lang w:val="en-US" w:eastAsia="en-US" w:bidi="en-US"/>
        </w:rPr>
        <w:t>n</w:t>
      </w:r>
      <w:r w:rsidRPr="00043EAD">
        <w:rPr>
          <w:rStyle w:val="40pt"/>
          <w:sz w:val="22"/>
          <w:szCs w:val="22"/>
          <w:lang w:val="en-US" w:eastAsia="en-US" w:bidi="en-US"/>
        </w:rPr>
        <w:t>z</w:t>
      </w:r>
      <w:r w:rsidRPr="00043EAD">
        <w:rPr>
          <w:rStyle w:val="40pt"/>
          <w:sz w:val="22"/>
          <w:szCs w:val="22"/>
          <w:lang w:eastAsia="en-US" w:bidi="en-US"/>
        </w:rPr>
        <w:t xml:space="preserve"> </w:t>
      </w:r>
      <w:r w:rsidRPr="00043EAD">
        <w:rPr>
          <w:rStyle w:val="40pt"/>
          <w:sz w:val="22"/>
          <w:szCs w:val="22"/>
          <w:vertAlign w:val="superscript"/>
        </w:rPr>
        <w:t>п</w:t>
      </w:r>
    </w:p>
    <w:p w:rsidR="00105859" w:rsidRPr="00043EAD" w:rsidRDefault="007824B5">
      <w:pPr>
        <w:pStyle w:val="60"/>
        <w:shd w:val="clear" w:color="auto" w:fill="auto"/>
        <w:spacing w:before="0" w:after="34" w:line="168" w:lineRule="exact"/>
        <w:rPr>
          <w:sz w:val="22"/>
          <w:szCs w:val="22"/>
        </w:rPr>
      </w:pPr>
      <w:r w:rsidRPr="00043EAD">
        <w:rPr>
          <w:sz w:val="22"/>
          <w:szCs w:val="22"/>
        </w:rPr>
        <w:t>и найти коэффициенты 4 простым делением числителя этого выражения на зна</w:t>
      </w:r>
      <w:r w:rsidRPr="00043EAD">
        <w:rPr>
          <w:sz w:val="22"/>
          <w:szCs w:val="22"/>
        </w:rPr>
        <w:softHyphen/>
        <w:t>менатель. Выполнение этой процедуры показывает, что коэффициенты 4, равные значениям процесса н(йГ), определяются рекуррентным соотношением</w:t>
      </w:r>
    </w:p>
    <w:p w:rsidR="00105859" w:rsidRPr="00043EAD" w:rsidRDefault="007824B5">
      <w:pPr>
        <w:pStyle w:val="70"/>
        <w:shd w:val="clear" w:color="auto" w:fill="auto"/>
        <w:spacing w:before="0" w:after="46" w:line="200" w:lineRule="exact"/>
        <w:ind w:left="3220"/>
        <w:jc w:val="left"/>
        <w:rPr>
          <w:sz w:val="22"/>
          <w:szCs w:val="22"/>
        </w:rPr>
      </w:pPr>
      <w:r w:rsidRPr="00043EAD">
        <w:rPr>
          <w:sz w:val="22"/>
          <w:szCs w:val="22"/>
        </w:rPr>
        <w:t>k</w:t>
      </w:r>
    </w:p>
    <w:p w:rsidR="00105859" w:rsidRPr="00043EAD" w:rsidRDefault="007824B5">
      <w:pPr>
        <w:pStyle w:val="90"/>
        <w:shd w:val="clear" w:color="auto" w:fill="auto"/>
        <w:tabs>
          <w:tab w:val="left" w:pos="6082"/>
        </w:tabs>
        <w:spacing w:line="178" w:lineRule="exact"/>
        <w:ind w:left="1580"/>
        <w:jc w:val="both"/>
        <w:rPr>
          <w:sz w:val="22"/>
          <w:szCs w:val="22"/>
        </w:rPr>
      </w:pPr>
      <w:r w:rsidRPr="00043EAD">
        <w:rPr>
          <w:rStyle w:val="91pt"/>
          <w:i/>
          <w:iCs/>
          <w:sz w:val="22"/>
          <w:szCs w:val="22"/>
        </w:rPr>
        <w:t xml:space="preserve">lh = v (kT) </w:t>
      </w:r>
      <w:r w:rsidRPr="00043EAD">
        <w:rPr>
          <w:rStyle w:val="91pt"/>
          <w:i/>
          <w:iCs/>
          <w:sz w:val="22"/>
          <w:szCs w:val="22"/>
          <w:lang w:eastAsia="ru-RU" w:bidi="ru-RU"/>
        </w:rPr>
        <w:t xml:space="preserve">— </w:t>
      </w:r>
      <w:r w:rsidRPr="00043EAD">
        <w:rPr>
          <w:rStyle w:val="91pt"/>
          <w:i/>
          <w:iCs/>
          <w:sz w:val="22"/>
          <w:szCs w:val="22"/>
        </w:rPr>
        <w:t>ctk—^\v(kT — iT)d</w:t>
      </w:r>
      <w:r w:rsidRPr="00043EAD">
        <w:rPr>
          <w:rStyle w:val="91pt"/>
          <w:i/>
          <w:iCs/>
          <w:sz w:val="22"/>
          <w:szCs w:val="22"/>
          <w:vertAlign w:val="subscript"/>
        </w:rPr>
        <w:t>it</w:t>
      </w:r>
      <w:r w:rsidRPr="00043EAD">
        <w:rPr>
          <w:rStyle w:val="91pt"/>
          <w:i/>
          <w:iCs/>
          <w:sz w:val="22"/>
          <w:szCs w:val="22"/>
        </w:rPr>
        <w:t xml:space="preserve"> </w:t>
      </w:r>
      <w:r w:rsidRPr="00043EAD">
        <w:rPr>
          <w:rStyle w:val="93pt"/>
          <w:i/>
          <w:iCs/>
          <w:sz w:val="22"/>
          <w:szCs w:val="22"/>
        </w:rPr>
        <w:t>k&gt;\,</w:t>
      </w:r>
      <w:r w:rsidRPr="00043EAD">
        <w:rPr>
          <w:rStyle w:val="9CenturySchoolbook8pt"/>
          <w:sz w:val="22"/>
          <w:szCs w:val="22"/>
          <w:lang w:val="en-US" w:eastAsia="en-US" w:bidi="en-US"/>
        </w:rPr>
        <w:tab/>
        <w:t>(10.61)</w:t>
      </w:r>
    </w:p>
    <w:p w:rsidR="00105859" w:rsidRPr="00043EAD" w:rsidRDefault="007824B5">
      <w:pPr>
        <w:pStyle w:val="22"/>
        <w:shd w:val="clear" w:color="auto" w:fill="auto"/>
        <w:spacing w:before="0" w:after="66" w:line="178" w:lineRule="exact"/>
        <w:ind w:left="3140" w:firstLine="0"/>
        <w:rPr>
          <w:sz w:val="22"/>
          <w:szCs w:val="22"/>
        </w:rPr>
      </w:pPr>
      <w:r w:rsidRPr="00043EAD">
        <w:rPr>
          <w:sz w:val="22"/>
          <w:szCs w:val="22"/>
          <w:lang w:val="en-US" w:eastAsia="en-US" w:bidi="en-US"/>
        </w:rPr>
        <w:t>i</w:t>
      </w:r>
      <w:r w:rsidRPr="00043EAD">
        <w:rPr>
          <w:sz w:val="22"/>
          <w:szCs w:val="22"/>
          <w:lang w:eastAsia="en-US" w:bidi="en-US"/>
        </w:rPr>
        <w:t>=</w:t>
      </w:r>
      <w:r w:rsidRPr="00043EAD">
        <w:rPr>
          <w:sz w:val="22"/>
          <w:szCs w:val="22"/>
          <w:lang w:val="en-US" w:eastAsia="en-US" w:bidi="en-US"/>
        </w:rPr>
        <w:t>i</w:t>
      </w:r>
    </w:p>
    <w:p w:rsidR="00105859" w:rsidRPr="00043EAD" w:rsidRDefault="007824B5">
      <w:pPr>
        <w:pStyle w:val="60"/>
        <w:shd w:val="clear" w:color="auto" w:fill="auto"/>
        <w:spacing w:before="0" w:after="117" w:line="170" w:lineRule="exact"/>
        <w:rPr>
          <w:sz w:val="22"/>
          <w:szCs w:val="22"/>
        </w:rPr>
      </w:pPr>
      <w:r w:rsidRPr="00043EAD">
        <w:rPr>
          <w:sz w:val="22"/>
          <w:szCs w:val="22"/>
        </w:rPr>
        <w:t xml:space="preserve">где </w:t>
      </w:r>
      <w:r w:rsidRPr="00043EAD">
        <w:rPr>
          <w:rStyle w:val="6Cambria85pt1pt1"/>
          <w:sz w:val="22"/>
          <w:szCs w:val="22"/>
        </w:rPr>
        <w:t>v</w:t>
      </w:r>
      <w:r w:rsidRPr="00043EAD">
        <w:rPr>
          <w:rStyle w:val="6Cambria85pt1pt1"/>
          <w:sz w:val="22"/>
          <w:szCs w:val="22"/>
          <w:lang w:val="ru-RU"/>
        </w:rPr>
        <w:t>(0)=</w:t>
      </w:r>
      <w:r w:rsidRPr="00043EAD">
        <w:rPr>
          <w:rStyle w:val="6Cambria85pt1pt1"/>
          <w:sz w:val="22"/>
          <w:szCs w:val="22"/>
        </w:rPr>
        <w:t>a</w:t>
      </w:r>
      <w:r w:rsidRPr="00043EAD">
        <w:rPr>
          <w:rStyle w:val="6Cambria85pt1pt1"/>
          <w:sz w:val="22"/>
          <w:szCs w:val="22"/>
          <w:vertAlign w:val="subscript"/>
          <w:lang w:val="ru-RU"/>
        </w:rPr>
        <w:t>0</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а коэффициенты </w:t>
      </w:r>
      <w:r w:rsidRPr="00043EAD">
        <w:rPr>
          <w:sz w:val="22"/>
          <w:szCs w:val="22"/>
          <w:lang w:val="en-US" w:eastAsia="en-US" w:bidi="en-US"/>
        </w:rPr>
        <w:t>aj</w:t>
      </w:r>
      <w:r w:rsidRPr="00043EAD">
        <w:rPr>
          <w:sz w:val="22"/>
          <w:szCs w:val="22"/>
          <w:lang w:eastAsia="en-US" w:bidi="en-US"/>
        </w:rPr>
        <w:t xml:space="preserve">,=0 </w:t>
      </w:r>
      <w:r w:rsidRPr="00043EAD">
        <w:rPr>
          <w:sz w:val="22"/>
          <w:szCs w:val="22"/>
        </w:rPr>
        <w:t xml:space="preserve">при </w:t>
      </w:r>
      <w:r w:rsidRPr="00043EAD">
        <w:rPr>
          <w:rStyle w:val="6Cambria85pt1pt1"/>
          <w:sz w:val="22"/>
          <w:szCs w:val="22"/>
        </w:rPr>
        <w:t>k</w:t>
      </w:r>
      <w:r w:rsidRPr="00043EAD">
        <w:rPr>
          <w:rStyle w:val="6Cambria85pt1pt1"/>
          <w:sz w:val="22"/>
          <w:szCs w:val="22"/>
          <w:lang w:val="ru-RU"/>
        </w:rPr>
        <w:t>&gt;</w:t>
      </w:r>
      <w:r w:rsidRPr="00043EAD">
        <w:rPr>
          <w:rStyle w:val="6Cambria85pt1pt1"/>
          <w:sz w:val="22"/>
          <w:szCs w:val="22"/>
        </w:rPr>
        <w:t>m</w:t>
      </w:r>
      <w:r w:rsidRPr="00043EAD">
        <w:rPr>
          <w:sz w:val="22"/>
          <w:szCs w:val="22"/>
          <w:lang w:eastAsia="en-US" w:bidi="en-US"/>
        </w:rPr>
        <w:t xml:space="preserve"> </w:t>
      </w:r>
      <w:r w:rsidRPr="00043EAD">
        <w:rPr>
          <w:sz w:val="22"/>
          <w:szCs w:val="22"/>
        </w:rPr>
        <w:t xml:space="preserve">и </w:t>
      </w:r>
      <w:r w:rsidRPr="00043EAD">
        <w:rPr>
          <w:rStyle w:val="6Cambria85pt1pt1"/>
          <w:sz w:val="22"/>
          <w:szCs w:val="22"/>
        </w:rPr>
        <w:t>d</w:t>
      </w:r>
      <w:r w:rsidRPr="00043EAD">
        <w:rPr>
          <w:rStyle w:val="6Cambria85pt1pt1"/>
          <w:sz w:val="22"/>
          <w:szCs w:val="22"/>
          <w:vertAlign w:val="subscript"/>
        </w:rPr>
        <w:t>t</w:t>
      </w:r>
      <w:r w:rsidRPr="00043EAD">
        <w:rPr>
          <w:rStyle w:val="6Cambria85pt1pt1"/>
          <w:sz w:val="22"/>
          <w:szCs w:val="22"/>
          <w:lang w:val="ru-RU"/>
        </w:rPr>
        <w:t xml:space="preserve"> —</w:t>
      </w:r>
      <w:r w:rsidRPr="00043EAD">
        <w:rPr>
          <w:sz w:val="22"/>
          <w:szCs w:val="22"/>
          <w:lang w:eastAsia="en-US" w:bidi="en-US"/>
        </w:rPr>
        <w:t xml:space="preserve"> 0 </w:t>
      </w:r>
      <w:r w:rsidRPr="00043EAD">
        <w:rPr>
          <w:sz w:val="22"/>
          <w:szCs w:val="22"/>
        </w:rPr>
        <w:t xml:space="preserve">при </w:t>
      </w:r>
      <w:r w:rsidRPr="00043EAD">
        <w:rPr>
          <w:sz w:val="22"/>
          <w:szCs w:val="22"/>
          <w:lang w:val="en-US" w:eastAsia="en-US" w:bidi="en-US"/>
        </w:rPr>
        <w:t>i</w:t>
      </w:r>
      <w:r w:rsidRPr="00043EAD">
        <w:rPr>
          <w:sz w:val="22"/>
          <w:szCs w:val="22"/>
          <w:lang w:eastAsia="en-US" w:bidi="en-US"/>
        </w:rPr>
        <w:t>&gt;</w:t>
      </w:r>
      <w:r w:rsidRPr="00043EAD">
        <w:rPr>
          <w:sz w:val="22"/>
          <w:szCs w:val="22"/>
          <w:lang w:val="en-US" w:eastAsia="en-US" w:bidi="en-US"/>
        </w:rPr>
        <w:t>n</w:t>
      </w:r>
      <w:r w:rsidRPr="00043EAD">
        <w:rPr>
          <w:sz w:val="22"/>
          <w:szCs w:val="22"/>
          <w:lang w:eastAsia="en-US" w:bidi="en-US"/>
        </w:rPr>
        <w:t>.</w:t>
      </w:r>
    </w:p>
    <w:p w:rsidR="00105859" w:rsidRPr="00043EAD" w:rsidRDefault="007824B5">
      <w:pPr>
        <w:pStyle w:val="22"/>
        <w:shd w:val="clear" w:color="auto" w:fill="auto"/>
        <w:spacing w:before="0" w:after="81" w:line="216" w:lineRule="exact"/>
        <w:ind w:firstLine="380"/>
        <w:jc w:val="both"/>
        <w:rPr>
          <w:sz w:val="22"/>
          <w:szCs w:val="22"/>
        </w:rPr>
      </w:pPr>
      <w:r w:rsidRPr="00043EAD">
        <w:rPr>
          <w:sz w:val="22"/>
          <w:szCs w:val="22"/>
        </w:rPr>
        <w:t>Если достаточно знать значение выходного процесса только в установившемся реяшме, то для определения его в устойчивой сле</w:t>
      </w:r>
      <w:r w:rsidRPr="00043EAD">
        <w:rPr>
          <w:sz w:val="22"/>
          <w:szCs w:val="22"/>
        </w:rPr>
        <w:softHyphen/>
        <w:t>дящей системе удобно применить теорему (10.17) о конечном зна</w:t>
      </w:r>
      <w:r w:rsidRPr="00043EAD">
        <w:rPr>
          <w:sz w:val="22"/>
          <w:szCs w:val="22"/>
        </w:rPr>
        <w:softHyphen/>
        <w:t>чении оригинала</w:t>
      </w:r>
    </w:p>
    <w:p w:rsidR="00105859" w:rsidRPr="00043EAD" w:rsidRDefault="00134C30">
      <w:pPr>
        <w:pStyle w:val="22"/>
        <w:shd w:val="clear" w:color="auto" w:fill="auto"/>
        <w:spacing w:before="0" w:after="30" w:line="190" w:lineRule="exact"/>
        <w:ind w:left="2140" w:firstLine="0"/>
        <w:jc w:val="both"/>
        <w:rPr>
          <w:sz w:val="22"/>
          <w:szCs w:val="22"/>
        </w:rPr>
      </w:pPr>
      <w:r w:rsidRPr="00043EAD">
        <w:rPr>
          <w:noProof/>
          <w:sz w:val="22"/>
          <w:szCs w:val="22"/>
          <w:lang w:bidi="ar-SA"/>
        </w:rPr>
        <mc:AlternateContent>
          <mc:Choice Requires="wps">
            <w:drawing>
              <wp:anchor distT="12065" distB="0" distL="1039495" distR="63500" simplePos="0" relativeHeight="251941888" behindDoc="1" locked="0" layoutInCell="1" allowOverlap="1" wp14:anchorId="126C205F" wp14:editId="5922918F">
                <wp:simplePos x="0" y="0"/>
                <wp:positionH relativeFrom="margin">
                  <wp:posOffset>3820795</wp:posOffset>
                </wp:positionH>
                <wp:positionV relativeFrom="paragraph">
                  <wp:posOffset>57785</wp:posOffset>
                </wp:positionV>
                <wp:extent cx="433070" cy="120650"/>
                <wp:effectExtent l="1270" t="635" r="3810" b="0"/>
                <wp:wrapSquare wrapText="left"/>
                <wp:docPr id="504" name="Text 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(10.62)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1" o:spid="_x0000_s1675" type="#_x0000_t202" style="position:absolute;left:0;text-align:left;margin-left:300.85pt;margin-top:4.55pt;width:34.1pt;height:9.5pt;z-index:-251374592;visibility:visible;mso-wrap-style:square;mso-width-percent:0;mso-height-percent:0;mso-wrap-distance-left:81.85pt;mso-wrap-distance-top:.9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" filled="f" stroked="f">
                <v:textbox style="mso-fit-shape-to-text:t" inset="0,0,0,0">
                  <w:txbxContent>
                    <w:p w:rsidR="00105859" w:rsidRDefault="007824B5">
                      <w:pPr>
                        <w:pStyle w:val="22"/>
                        <w:shd w:val="clear" w:color="auto" w:fill="auto"/>
                        <w:spacing w:before="0" w:line="190" w:lineRule="exact"/>
                        <w:ind w:firstLine="0"/>
                      </w:pPr>
                      <w:r>
                        <w:rPr>
                          <w:rStyle w:val="2Exact1"/>
                        </w:rPr>
                        <w:t>(10.62)</w:t>
                      </w:r>
                    </w:p>
                  </w:txbxContent>
                </v:textbox>
                <w10:wrap type="square" side="left" anchorx="margin"/>
              </v:shape>
            </w:pict>
          </mc:Fallback>
        </mc:AlternateContent>
      </w:r>
      <w:r w:rsidR="007824B5" w:rsidRPr="00043EAD">
        <w:rPr>
          <w:sz w:val="22"/>
          <w:szCs w:val="22"/>
        </w:rPr>
        <w:t xml:space="preserve">у (£71 = </w:t>
      </w:r>
      <w:r w:rsidR="007824B5" w:rsidRPr="00043EAD">
        <w:rPr>
          <w:sz w:val="22"/>
          <w:szCs w:val="22"/>
          <w:lang w:val="en-US" w:eastAsia="en-US" w:bidi="en-US"/>
        </w:rPr>
        <w:t>lim</w:t>
      </w:r>
      <w:r w:rsidR="007824B5" w:rsidRPr="00043EAD">
        <w:rPr>
          <w:sz w:val="22"/>
          <w:szCs w:val="22"/>
          <w:lang w:eastAsia="en-US" w:bidi="en-US"/>
        </w:rPr>
        <w:t xml:space="preserve"> (</w:t>
      </w:r>
      <w:r w:rsidR="007824B5" w:rsidRPr="00043EAD">
        <w:rPr>
          <w:sz w:val="22"/>
          <w:szCs w:val="22"/>
          <w:lang w:val="en-US" w:eastAsia="en-US" w:bidi="en-US"/>
        </w:rPr>
        <w:t>z</w:t>
      </w:r>
      <w:r w:rsidR="007824B5" w:rsidRPr="00043EAD">
        <w:rPr>
          <w:sz w:val="22"/>
          <w:szCs w:val="22"/>
          <w:lang w:eastAsia="en-US" w:bidi="en-US"/>
        </w:rPr>
        <w:t xml:space="preserve">— </w:t>
      </w:r>
      <w:r w:rsidR="007824B5" w:rsidRPr="00043EAD">
        <w:rPr>
          <w:sz w:val="22"/>
          <w:szCs w:val="22"/>
        </w:rPr>
        <w:t>1)Е(г).</w:t>
      </w:r>
    </w:p>
    <w:p w:rsidR="00105859" w:rsidRPr="00043EAD" w:rsidRDefault="007824B5">
      <w:pPr>
        <w:pStyle w:val="861"/>
        <w:shd w:val="clear" w:color="auto" w:fill="auto"/>
        <w:tabs>
          <w:tab w:val="left" w:pos="2904"/>
        </w:tabs>
        <w:spacing w:after="139" w:line="110" w:lineRule="exact"/>
        <w:ind w:left="2140"/>
        <w:jc w:val="both"/>
        <w:rPr>
          <w:sz w:val="22"/>
          <w:szCs w:val="22"/>
          <w:lang w:val="ru-RU"/>
        </w:rPr>
      </w:pPr>
      <w:r w:rsidRPr="00043EAD">
        <w:rPr>
          <w:rStyle w:val="860pt"/>
          <w:sz w:val="22"/>
          <w:szCs w:val="22"/>
        </w:rPr>
        <w:t>ft</w:t>
      </w:r>
      <w:r w:rsidRPr="00043EAD">
        <w:rPr>
          <w:rStyle w:val="860pt"/>
          <w:sz w:val="22"/>
          <w:szCs w:val="22"/>
          <w:lang w:val="ru-RU"/>
        </w:rPr>
        <w:t xml:space="preserve"> —</w:t>
      </w:r>
      <w:r w:rsidRPr="00043EAD">
        <w:rPr>
          <w:rStyle w:val="860pt"/>
          <w:sz w:val="22"/>
          <w:szCs w:val="22"/>
          <w:lang w:val="ru-RU" w:eastAsia="ru-RU" w:bidi="ru-RU"/>
        </w:rPr>
        <w:t>ОО</w:t>
      </w:r>
      <w:r w:rsidRPr="00043EAD">
        <w:rPr>
          <w:rStyle w:val="860pt"/>
          <w:sz w:val="22"/>
          <w:szCs w:val="22"/>
          <w:lang w:val="ru-RU" w:eastAsia="ru-RU" w:bidi="ru-RU"/>
        </w:rPr>
        <w:tab/>
      </w:r>
      <w:r w:rsidRPr="00043EAD">
        <w:rPr>
          <w:rStyle w:val="860pt"/>
          <w:sz w:val="22"/>
          <w:szCs w:val="22"/>
        </w:rPr>
        <w:t>Z</w:t>
      </w:r>
      <w:r w:rsidRPr="00043EAD">
        <w:rPr>
          <w:rStyle w:val="860pt"/>
          <w:sz w:val="22"/>
          <w:szCs w:val="22"/>
          <w:lang w:val="ru-RU"/>
        </w:rPr>
        <w:t>—</w:t>
      </w:r>
      <w:r w:rsidRPr="00043EAD">
        <w:rPr>
          <w:rStyle w:val="860pt"/>
          <w:sz w:val="22"/>
          <w:szCs w:val="22"/>
          <w:lang w:val="ru-RU" w:eastAsia="ru-RU" w:bidi="ru-RU"/>
        </w:rPr>
        <w:t>1</w:t>
      </w:r>
    </w:p>
    <w:p w:rsidR="00105859" w:rsidRPr="00043EAD" w:rsidRDefault="007824B5">
      <w:pPr>
        <w:pStyle w:val="22"/>
        <w:shd w:val="clear" w:color="auto" w:fill="auto"/>
        <w:spacing w:before="0" w:after="73" w:line="216" w:lineRule="exact"/>
        <w:ind w:firstLine="0"/>
        <w:jc w:val="right"/>
        <w:rPr>
          <w:sz w:val="22"/>
          <w:szCs w:val="22"/>
        </w:rPr>
      </w:pPr>
      <w:r w:rsidRPr="00043EAD">
        <w:rPr>
          <w:sz w:val="22"/>
          <w:szCs w:val="22"/>
        </w:rPr>
        <w:t xml:space="preserve">Пример 10.3. Определим в дискретной системе, показанной на рис. 10.15, ошибку слежения при воздействии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a</w:t>
      </w:r>
      <w:r w:rsidRPr="00043EAD">
        <w:rPr>
          <w:rStyle w:val="210pt1pt"/>
          <w:sz w:val="22"/>
          <w:szCs w:val="22"/>
          <w:lang w:val="ru-RU"/>
        </w:rPr>
        <w:t>-</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и</w:t>
      </w:r>
    </w:p>
    <w:p w:rsidR="00105859" w:rsidRPr="00043EAD" w:rsidRDefault="007824B5">
      <w:pPr>
        <w:pStyle w:val="1920"/>
        <w:shd w:val="clear" w:color="auto" w:fill="auto"/>
        <w:spacing w:before="0" w:after="0" w:line="200" w:lineRule="exact"/>
        <w:rPr>
          <w:sz w:val="22"/>
          <w:szCs w:val="22"/>
        </w:rPr>
      </w:pPr>
      <w:bookmarkStart w:id="133" w:name="bookmark135"/>
      <w:r w:rsidRPr="00043EAD">
        <w:rPr>
          <w:rStyle w:val="1920pt0"/>
          <w:b/>
          <w:bCs/>
          <w:sz w:val="22"/>
          <w:szCs w:val="22"/>
        </w:rPr>
        <w:t>6э(0 =о.</w:t>
      </w:r>
      <w:bookmarkEnd w:id="133"/>
      <w:r w:rsidRPr="00043EAD">
        <w:rPr>
          <w:sz w:val="22"/>
          <w:szCs w:val="22"/>
        </w:rPr>
        <w:br w:type="page"/>
      </w:r>
    </w:p>
    <w:p w:rsidR="00105859" w:rsidRPr="00043EAD" w:rsidRDefault="007824B5">
      <w:pPr>
        <w:pStyle w:val="22"/>
        <w:shd w:val="clear" w:color="auto" w:fill="auto"/>
        <w:spacing w:before="0" w:line="307" w:lineRule="exact"/>
        <w:ind w:left="2320" w:right="1140" w:hanging="1920"/>
        <w:rPr>
          <w:sz w:val="22"/>
          <w:szCs w:val="22"/>
        </w:rPr>
      </w:pPr>
      <w:r w:rsidRPr="00043EAD">
        <w:rPr>
          <w:sz w:val="22"/>
          <w:szCs w:val="22"/>
        </w:rPr>
        <w:t xml:space="preserve">Изображение </w:t>
      </w:r>
      <w:r w:rsidRPr="00043EAD">
        <w:rPr>
          <w:rStyle w:val="210pt1pt"/>
          <w:sz w:val="22"/>
          <w:szCs w:val="22"/>
        </w:rPr>
        <w:t>X</w:t>
      </w:r>
      <w:r w:rsidRPr="00043EAD">
        <w:rPr>
          <w:rStyle w:val="210pt1pt"/>
          <w:sz w:val="22"/>
          <w:szCs w:val="22"/>
          <w:lang w:val="ru-RU"/>
        </w:rPr>
        <w:t>(</w:t>
      </w:r>
      <w:r w:rsidRPr="00043EAD">
        <w:rPr>
          <w:rStyle w:val="210pt1pt"/>
          <w:sz w:val="22"/>
          <w:szCs w:val="22"/>
        </w:rPr>
        <w:t>z</w:t>
      </w:r>
      <w:r w:rsidRPr="00043EAD">
        <w:rPr>
          <w:rStyle w:val="210pt1pt"/>
          <w:sz w:val="22"/>
          <w:szCs w:val="22"/>
          <w:lang w:val="ru-RU" w:eastAsia="ru-RU" w:bidi="ru-RU"/>
        </w:rPr>
        <w:t>)</w:t>
      </w:r>
      <w:r w:rsidRPr="00043EAD">
        <w:rPr>
          <w:sz w:val="22"/>
          <w:szCs w:val="22"/>
        </w:rPr>
        <w:t xml:space="preserve"> ошибки описывается выражением </w:t>
      </w:r>
      <w:r w:rsidRPr="00043EAD">
        <w:rPr>
          <w:rStyle w:val="210pt1pt"/>
          <w:sz w:val="22"/>
          <w:szCs w:val="22"/>
          <w:lang w:val="ru-RU" w:eastAsia="ru-RU" w:bidi="ru-RU"/>
        </w:rPr>
        <w:t>Х(г) = Ккх(г)А(г).</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Передаточная функция рассматриваемой системы найдена в при</w:t>
      </w:r>
      <w:r w:rsidRPr="00043EAD">
        <w:rPr>
          <w:sz w:val="22"/>
          <w:szCs w:val="22"/>
        </w:rPr>
        <w:softHyphen/>
        <w:t>мере 10.1 и определяется выражением (10.39).</w:t>
      </w:r>
    </w:p>
    <w:p w:rsidR="00105859" w:rsidRPr="00043EAD" w:rsidRDefault="007824B5">
      <w:pPr>
        <w:pStyle w:val="22"/>
        <w:shd w:val="clear" w:color="auto" w:fill="auto"/>
        <w:spacing w:before="0" w:line="211" w:lineRule="exact"/>
        <w:ind w:firstLine="400"/>
        <w:rPr>
          <w:sz w:val="22"/>
          <w:szCs w:val="22"/>
        </w:rPr>
      </w:pPr>
      <w:r w:rsidRPr="00043EAD">
        <w:rPr>
          <w:sz w:val="22"/>
          <w:szCs w:val="22"/>
        </w:rPr>
        <w:t xml:space="preserve">По таблицам </w:t>
      </w:r>
      <w:r w:rsidRPr="00043EAD">
        <w:rPr>
          <w:sz w:val="22"/>
          <w:szCs w:val="22"/>
          <w:lang w:val="en-US" w:eastAsia="en-US" w:bidi="en-US"/>
        </w:rPr>
        <w:t>z</w:t>
      </w:r>
      <w:r w:rsidRPr="00043EAD">
        <w:rPr>
          <w:sz w:val="22"/>
          <w:szCs w:val="22"/>
        </w:rPr>
        <w:t>-изображений, помещенным в приложении 1, на</w:t>
      </w:r>
      <w:r w:rsidRPr="00043EAD">
        <w:rPr>
          <w:sz w:val="22"/>
          <w:szCs w:val="22"/>
        </w:rPr>
        <w:softHyphen/>
        <w:t xml:space="preserve">ходим изображение </w:t>
      </w:r>
      <w:r w:rsidRPr="00043EAD">
        <w:rPr>
          <w:sz w:val="22"/>
          <w:szCs w:val="22"/>
          <w:lang w:val="en-US" w:eastAsia="en-US" w:bidi="en-US"/>
        </w:rPr>
        <w:t>A</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 xml:space="preserve">) </w:t>
      </w:r>
      <w:r w:rsidRPr="00043EAD">
        <w:rPr>
          <w:sz w:val="22"/>
          <w:szCs w:val="22"/>
        </w:rPr>
        <w:t xml:space="preserve">воздействия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70"/>
        <w:shd w:val="clear" w:color="auto" w:fill="auto"/>
        <w:tabs>
          <w:tab w:val="left" w:pos="5977"/>
        </w:tabs>
        <w:spacing w:before="0" w:after="0" w:line="302" w:lineRule="exact"/>
        <w:ind w:left="2520"/>
        <w:rPr>
          <w:sz w:val="22"/>
          <w:szCs w:val="22"/>
          <w:lang w:val="ru-RU"/>
        </w:rPr>
      </w:pPr>
      <w:r w:rsidRPr="00043EAD">
        <w:rPr>
          <w:sz w:val="22"/>
          <w:szCs w:val="22"/>
        </w:rPr>
        <w:t>A</w:t>
      </w:r>
      <w:r w:rsidRPr="00043EAD">
        <w:rPr>
          <w:sz w:val="22"/>
          <w:szCs w:val="22"/>
          <w:lang w:val="ru-RU"/>
        </w:rPr>
        <w:t xml:space="preserve"> (</w:t>
      </w:r>
      <w:r w:rsidRPr="00043EAD">
        <w:rPr>
          <w:sz w:val="22"/>
          <w:szCs w:val="22"/>
        </w:rPr>
        <w:t>z</w:t>
      </w:r>
      <w:r w:rsidRPr="00043EAD">
        <w:rPr>
          <w:sz w:val="22"/>
          <w:szCs w:val="22"/>
          <w:lang w:val="ru-RU"/>
        </w:rPr>
        <w:t xml:space="preserve">) = </w:t>
      </w:r>
      <w:r w:rsidRPr="00043EAD">
        <w:rPr>
          <w:rStyle w:val="70pt"/>
          <w:i/>
          <w:iCs/>
          <w:sz w:val="22"/>
          <w:szCs w:val="22"/>
        </w:rPr>
        <w:t>az</w:t>
      </w:r>
      <w:r w:rsidRPr="00043EAD">
        <w:rPr>
          <w:rStyle w:val="70pt"/>
          <w:i/>
          <w:iCs/>
          <w:sz w:val="22"/>
          <w:szCs w:val="22"/>
          <w:lang w:val="ru-RU"/>
        </w:rPr>
        <w:t>[(</w:t>
      </w:r>
      <w:r w:rsidRPr="00043EAD">
        <w:rPr>
          <w:rStyle w:val="70pt"/>
          <w:i/>
          <w:iCs/>
          <w:sz w:val="22"/>
          <w:szCs w:val="22"/>
        </w:rPr>
        <w:t>z</w:t>
      </w:r>
      <w:r w:rsidRPr="00043EAD">
        <w:rPr>
          <w:rStyle w:val="795pt0pt"/>
          <w:sz w:val="22"/>
          <w:szCs w:val="22"/>
        </w:rPr>
        <w:t>—1).</w:t>
      </w:r>
      <w:r w:rsidRPr="00043EAD">
        <w:rPr>
          <w:rStyle w:val="795pt0pt"/>
          <w:sz w:val="22"/>
          <w:szCs w:val="22"/>
        </w:rPr>
        <w:tab/>
        <w:t>(10.63)</w:t>
      </w:r>
    </w:p>
    <w:p w:rsidR="00105859" w:rsidRPr="00043EAD" w:rsidRDefault="007824B5">
      <w:pPr>
        <w:pStyle w:val="22"/>
        <w:shd w:val="clear" w:color="auto" w:fill="auto"/>
        <w:spacing w:before="0" w:line="302" w:lineRule="exact"/>
        <w:ind w:firstLine="0"/>
        <w:jc w:val="both"/>
        <w:rPr>
          <w:sz w:val="22"/>
          <w:szCs w:val="22"/>
        </w:rPr>
      </w:pPr>
      <w:r w:rsidRPr="00043EAD">
        <w:rPr>
          <w:sz w:val="22"/>
          <w:szCs w:val="22"/>
        </w:rPr>
        <w:t>Из (10.39), (10.63) следует что</w:t>
      </w:r>
    </w:p>
    <w:p w:rsidR="00105859" w:rsidRPr="00043EAD" w:rsidRDefault="007824B5">
      <w:pPr>
        <w:pStyle w:val="70"/>
        <w:shd w:val="clear" w:color="auto" w:fill="auto"/>
        <w:tabs>
          <w:tab w:val="left" w:pos="5977"/>
        </w:tabs>
        <w:spacing w:before="0" w:after="0" w:line="302" w:lineRule="exact"/>
        <w:ind w:left="2100"/>
        <w:rPr>
          <w:sz w:val="22"/>
          <w:szCs w:val="22"/>
          <w:lang w:val="ru-RU"/>
        </w:rPr>
      </w:pPr>
      <w:r w:rsidRPr="00043EAD">
        <w:rPr>
          <w:sz w:val="22"/>
          <w:szCs w:val="22"/>
          <w:lang w:val="ru-RU" w:eastAsia="ru-RU" w:bidi="ru-RU"/>
        </w:rPr>
        <w:t xml:space="preserve">Х{г) = </w:t>
      </w:r>
      <w:r w:rsidRPr="00043EAD">
        <w:rPr>
          <w:rStyle w:val="70pt"/>
          <w:i/>
          <w:iCs/>
          <w:sz w:val="22"/>
          <w:szCs w:val="22"/>
          <w:lang w:val="ru-RU" w:eastAsia="ru-RU" w:bidi="ru-RU"/>
        </w:rPr>
        <w:t>аг!{г—\+К,Т).</w:t>
      </w:r>
      <w:r w:rsidRPr="00043EAD">
        <w:rPr>
          <w:rStyle w:val="795pt0pt"/>
          <w:sz w:val="22"/>
          <w:szCs w:val="22"/>
        </w:rPr>
        <w:tab/>
        <w:t>(10.64)</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Значение ошибки в тактовых точках в установившемся режиме найдем по теореме о конечном значении оригинала</w:t>
      </w:r>
    </w:p>
    <w:p w:rsidR="00105859" w:rsidRPr="00043EAD" w:rsidRDefault="007824B5">
      <w:pPr>
        <w:pStyle w:val="22"/>
        <w:shd w:val="clear" w:color="auto" w:fill="auto"/>
        <w:spacing w:before="0" w:after="185" w:line="200" w:lineRule="exact"/>
        <w:ind w:left="2100" w:firstLine="0"/>
        <w:jc w:val="both"/>
        <w:rPr>
          <w:sz w:val="22"/>
          <w:szCs w:val="22"/>
        </w:rPr>
      </w:pPr>
      <w:r w:rsidRPr="00043EAD">
        <w:rPr>
          <w:rStyle w:val="210pt1pt"/>
          <w:sz w:val="22"/>
          <w:szCs w:val="22"/>
        </w:rPr>
        <w:t>x</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 =</w:t>
      </w:r>
      <w:r w:rsidRPr="00043EAD">
        <w:rPr>
          <w:sz w:val="22"/>
          <w:szCs w:val="22"/>
          <w:lang w:eastAsia="en-US" w:bidi="en-US"/>
        </w:rPr>
        <w:t xml:space="preserve"> </w:t>
      </w:r>
      <w:r w:rsidRPr="00043EAD">
        <w:rPr>
          <w:sz w:val="22"/>
          <w:szCs w:val="22"/>
          <w:lang w:val="en-US" w:eastAsia="en-US" w:bidi="en-US"/>
        </w:rPr>
        <w:t>lim</w:t>
      </w:r>
      <w:r w:rsidRPr="00043EAD">
        <w:rPr>
          <w:sz w:val="22"/>
          <w:szCs w:val="22"/>
          <w:lang w:eastAsia="en-US" w:bidi="en-US"/>
        </w:rPr>
        <w:t xml:space="preserve"> </w:t>
      </w:r>
      <w:r w:rsidRPr="00043EAD">
        <w:rPr>
          <w:rStyle w:val="210pt1pt"/>
          <w:sz w:val="22"/>
          <w:szCs w:val="22"/>
          <w:lang w:val="ru-RU" w:eastAsia="ru-RU" w:bidi="ru-RU"/>
        </w:rPr>
        <w:t>(</w:t>
      </w:r>
      <w:r w:rsidRPr="00043EAD">
        <w:rPr>
          <w:rStyle w:val="210pt1pt"/>
          <w:sz w:val="22"/>
          <w:szCs w:val="22"/>
        </w:rPr>
        <w:t>z</w:t>
      </w:r>
      <w:r w:rsidRPr="00043EAD">
        <w:rPr>
          <w:sz w:val="22"/>
          <w:szCs w:val="22"/>
        </w:rPr>
        <w:t xml:space="preserve">— 1) </w:t>
      </w:r>
      <w:r w:rsidRPr="00043EAD">
        <w:rPr>
          <w:rStyle w:val="210pt1pt"/>
          <w:sz w:val="22"/>
          <w:szCs w:val="22"/>
          <w:lang w:val="ru-RU" w:eastAsia="ru-RU" w:bidi="ru-RU"/>
        </w:rPr>
        <w:t>X</w:t>
      </w:r>
      <w:r w:rsidRPr="00043EAD">
        <w:rPr>
          <w:sz w:val="22"/>
          <w:szCs w:val="22"/>
        </w:rPr>
        <w:t xml:space="preserve"> </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 = 0.</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97790" distL="999490" distR="63500" simplePos="0" relativeHeight="251942912" behindDoc="1" locked="0" layoutInCell="1" allowOverlap="1" wp14:anchorId="1E370BDE" wp14:editId="40CF1339">
                <wp:simplePos x="0" y="0"/>
                <wp:positionH relativeFrom="margin">
                  <wp:posOffset>1017905</wp:posOffset>
                </wp:positionH>
                <wp:positionV relativeFrom="paragraph">
                  <wp:posOffset>645160</wp:posOffset>
                </wp:positionV>
                <wp:extent cx="554990" cy="127000"/>
                <wp:effectExtent l="0" t="0" r="0" b="0"/>
                <wp:wrapTopAndBottom/>
                <wp:docPr id="503"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99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x{kT)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10" o:spid="_x0000_s1676" type="#_x0000_t202" style="position:absolute;left:0;text-align:left;margin-left:80.15pt;margin-top:50.8pt;width:43.7pt;height:10pt;z-index:-251373568;visibility:visible;mso-wrap-style:square;mso-width-percent:0;mso-height-percent:0;mso-wrap-distance-left:78.7pt;mso-wrap-distance-top:0;mso-wrap-distance-right:5pt;mso-wrap-distance-bottom:7.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x{kT)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943936" behindDoc="1" locked="0" layoutInCell="1" allowOverlap="1" wp14:anchorId="632147CC" wp14:editId="0ECC5200">
                <wp:simplePos x="0" y="0"/>
                <wp:positionH relativeFrom="margin">
                  <wp:posOffset>1578610</wp:posOffset>
                </wp:positionH>
                <wp:positionV relativeFrom="paragraph">
                  <wp:posOffset>741680</wp:posOffset>
                </wp:positionV>
                <wp:extent cx="1085215" cy="120650"/>
                <wp:effectExtent l="0" t="0" r="3175" b="0"/>
                <wp:wrapTopAndBottom/>
                <wp:docPr id="502"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21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0"/>
                              <w:shd w:val="clear" w:color="auto" w:fill="auto"/>
                              <w:spacing w:line="190" w:lineRule="exact"/>
                              <w:jc w:val="left"/>
                            </w:pPr>
                            <w:r>
                              <w:rPr>
                                <w:rStyle w:val="13Cambria95ptExact"/>
                              </w:rPr>
                              <w:t>2</w:t>
                            </w:r>
                            <w:r>
                              <w:rPr>
                                <w:rStyle w:val="13Cambria95ptExact"/>
                                <w:lang w:val="en-US" w:eastAsia="en-US" w:bidi="en-US"/>
                              </w:rPr>
                              <w:t xml:space="preserve">jt/'f </w:t>
                            </w:r>
                            <w:r>
                              <w:rPr>
                                <w:rStyle w:val="131ptExact2"/>
                                <w:i/>
                                <w:iCs/>
                              </w:rPr>
                              <w:t>z—\-\-K</w:t>
                            </w:r>
                            <w:r>
                              <w:rPr>
                                <w:rStyle w:val="131ptExact2"/>
                                <w:i/>
                                <w:iCs/>
                                <w:vertAlign w:val="subscript"/>
                              </w:rPr>
                              <w:t>v</w:t>
                            </w:r>
                            <w:r>
                              <w:rPr>
                                <w:rStyle w:val="131ptExact2"/>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9" o:spid="_x0000_s1677" type="#_x0000_t202" style="position:absolute;left:0;text-align:left;margin-left:124.3pt;margin-top:58.4pt;width:85.45pt;height:9.5pt;z-index:-25137254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" filled="f" stroked="f">
                <v:textbox style="mso-fit-shape-to-text:t" inset="0,0,0,0">
                  <w:txbxContent>
                    <w:p w:rsidR="00105859" w:rsidRDefault="007824B5">
                      <w:pPr>
                        <w:pStyle w:val="130"/>
                        <w:shd w:val="clear" w:color="auto" w:fill="auto"/>
                        <w:spacing w:line="190" w:lineRule="exact"/>
                        <w:jc w:val="left"/>
                      </w:pPr>
                      <w:r>
                        <w:rPr>
                          <w:rStyle w:val="13Cambria95ptExact"/>
                        </w:rPr>
                        <w:t>2</w:t>
                      </w:r>
                      <w:r>
                        <w:rPr>
                          <w:rStyle w:val="13Cambria95ptExact"/>
                          <w:lang w:val="en-US" w:eastAsia="en-US" w:bidi="en-US"/>
                        </w:rPr>
                        <w:t xml:space="preserve">jt/'f </w:t>
                      </w:r>
                      <w:r>
                        <w:rPr>
                          <w:rStyle w:val="131ptExact2"/>
                          <w:i/>
                          <w:iCs/>
                        </w:rPr>
                        <w:t>z—\-\-K</w:t>
                      </w:r>
                      <w:r>
                        <w:rPr>
                          <w:rStyle w:val="131ptExact2"/>
                          <w:i/>
                          <w:iCs/>
                          <w:vertAlign w:val="subscript"/>
                        </w:rPr>
                        <w:t>v</w:t>
                      </w:r>
                      <w:r>
                        <w:rPr>
                          <w:rStyle w:val="131ptExact2"/>
                          <w:i/>
                          <w:iCs/>
                        </w:rPr>
                        <w:t>T</w:t>
                      </w:r>
                    </w:p>
                  </w:txbxContent>
                </v:textbox>
                <w10:wrap type="topAndBottom" anchorx="margin"/>
              </v:shape>
            </w:pict>
          </mc:Fallback>
        </mc:AlternateContent>
      </w:r>
      <w:r w:rsidRPr="00043EAD">
        <w:rPr>
          <w:noProof/>
          <w:sz w:val="22"/>
          <w:szCs w:val="22"/>
          <w:lang w:bidi="ar-SA"/>
        </w:rPr>
        <mc:AlternateContent>
          <mc:Choice Requires="wps">
            <w:drawing>
              <wp:anchor distT="0" distB="102870" distL="63500" distR="929640" simplePos="0" relativeHeight="251944960" behindDoc="1" locked="0" layoutInCell="1" allowOverlap="1" wp14:anchorId="4F728B43" wp14:editId="78556B31">
                <wp:simplePos x="0" y="0"/>
                <wp:positionH relativeFrom="margin">
                  <wp:posOffset>2688590</wp:posOffset>
                </wp:positionH>
                <wp:positionV relativeFrom="paragraph">
                  <wp:posOffset>647700</wp:posOffset>
                </wp:positionV>
                <wp:extent cx="216535" cy="254000"/>
                <wp:effectExtent l="2540" t="0" r="0" b="4445"/>
                <wp:wrapTopAndBottom/>
                <wp:docPr id="501" name="Text Box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dz.</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8" o:spid="_x0000_s1678" type="#_x0000_t202" style="position:absolute;left:0;text-align:left;margin-left:211.7pt;margin-top:51pt;width:17.05pt;height:20pt;z-index:-251371520;visibility:visible;mso-wrap-style:square;mso-width-percent:0;mso-height-percent:0;mso-wrap-distance-left:5pt;mso-wrap-distance-top:0;mso-wrap-distance-right:73.2pt;mso-wrap-distance-bottom:8.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dz.</w:t>
                      </w:r>
                    </w:p>
                  </w:txbxContent>
                </v:textbox>
                <w10:wrap type="topAndBottom" anchorx="margin"/>
              </v:shape>
            </w:pict>
          </mc:Fallback>
        </mc:AlternateContent>
      </w:r>
      <w:r w:rsidRPr="00043EAD">
        <w:rPr>
          <w:noProof/>
          <w:sz w:val="22"/>
          <w:szCs w:val="22"/>
          <w:lang w:bidi="ar-SA"/>
        </w:rPr>
        <mc:AlternateContent>
          <mc:Choice Requires="wps">
            <w:drawing>
              <wp:anchor distT="0" distB="94615" distL="704215" distR="63500" simplePos="0" relativeHeight="251945984" behindDoc="1" locked="0" layoutInCell="1" allowOverlap="1" wp14:anchorId="7FFE3F8B" wp14:editId="57D8A45E">
                <wp:simplePos x="0" y="0"/>
                <wp:positionH relativeFrom="margin">
                  <wp:posOffset>3834130</wp:posOffset>
                </wp:positionH>
                <wp:positionV relativeFrom="paragraph">
                  <wp:posOffset>656590</wp:posOffset>
                </wp:positionV>
                <wp:extent cx="423545" cy="120650"/>
                <wp:effectExtent l="0" t="0" r="0" b="0"/>
                <wp:wrapTopAndBottom/>
                <wp:docPr id="500"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(10.65)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7" o:spid="_x0000_s1679" type="#_x0000_t202" style="position:absolute;left:0;text-align:left;margin-left:301.9pt;margin-top:51.7pt;width:33.35pt;height:9.5pt;z-index:-251370496;visibility:visible;mso-wrap-style:square;mso-width-percent:0;mso-height-percent:0;mso-wrap-distance-left:55.45pt;mso-wrap-distance-top:0;mso-wrap-distance-right:5pt;mso-wrap-distance-bottom:7.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(10.65)</w:t>
                      </w:r>
                    </w:p>
                  </w:txbxContent>
                </v:textbox>
                <w10:wrap type="topAndBottom" anchorx="margin"/>
              </v:shape>
            </w:pict>
          </mc:Fallback>
        </mc:AlternateContent>
      </w:r>
      <w:r w:rsidR="007824B5" w:rsidRPr="00043EAD">
        <w:rPr>
          <w:sz w:val="22"/>
          <w:szCs w:val="22"/>
        </w:rPr>
        <w:t xml:space="preserve">Для определения значений </w:t>
      </w:r>
      <w:r w:rsidR="007824B5" w:rsidRPr="00043EAD">
        <w:rPr>
          <w:rStyle w:val="210pt1pt"/>
          <w:sz w:val="22"/>
          <w:szCs w:val="22"/>
        </w:rPr>
        <w:t>x</w:t>
      </w:r>
      <w:r w:rsidR="007824B5" w:rsidRPr="00043EAD">
        <w:rPr>
          <w:rStyle w:val="210pt1pt"/>
          <w:sz w:val="22"/>
          <w:szCs w:val="22"/>
          <w:lang w:val="ru-RU"/>
        </w:rPr>
        <w:t>(</w:t>
      </w:r>
      <w:r w:rsidR="007824B5" w:rsidRPr="00043EAD">
        <w:rPr>
          <w:rStyle w:val="210pt1pt"/>
          <w:sz w:val="22"/>
          <w:szCs w:val="22"/>
        </w:rPr>
        <w:t>kT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ошибки слежения в тактовых точках в переходном режиме применим теорему о вычетах. Инте</w:t>
      </w:r>
      <w:r w:rsidR="007824B5" w:rsidRPr="00043EAD">
        <w:rPr>
          <w:sz w:val="22"/>
          <w:szCs w:val="22"/>
        </w:rPr>
        <w:softHyphen/>
        <w:t>грал обращения (10.16) записывается в рассматриваемом примере в виде</w:t>
      </w:r>
    </w:p>
    <w:p w:rsidR="00105859" w:rsidRPr="00043EAD" w:rsidRDefault="007824B5">
      <w:pPr>
        <w:pStyle w:val="731"/>
        <w:framePr w:w="2544" w:h="480" w:hSpace="259" w:wrap="notBeside" w:vAnchor="text" w:hAnchor="margin" w:x="3188" w:y="481"/>
        <w:shd w:val="clear" w:color="auto" w:fill="auto"/>
        <w:spacing w:before="0" w:after="0" w:line="144" w:lineRule="exact"/>
        <w:rPr>
          <w:sz w:val="22"/>
          <w:szCs w:val="22"/>
        </w:rPr>
      </w:pPr>
      <w:r w:rsidRPr="00043EAD">
        <w:rPr>
          <w:rStyle w:val="7395ptExact"/>
          <w:sz w:val="22"/>
          <w:szCs w:val="22"/>
        </w:rPr>
        <w:t xml:space="preserve">_1 = </w:t>
      </w:r>
      <w:r w:rsidRPr="00043EAD">
        <w:rPr>
          <w:rStyle w:val="73Exact"/>
          <w:b/>
          <w:bCs/>
          <w:sz w:val="22"/>
          <w:szCs w:val="22"/>
        </w:rPr>
        <w:t xml:space="preserve">Птаг* =а( </w:t>
      </w:r>
      <w:r w:rsidRPr="00043EAD">
        <w:rPr>
          <w:rStyle w:val="7395ptExact"/>
          <w:sz w:val="22"/>
          <w:szCs w:val="22"/>
        </w:rPr>
        <w:t>1—</w:t>
      </w:r>
      <w:r w:rsidRPr="00043EAD">
        <w:rPr>
          <w:rStyle w:val="7310pt1ptExact"/>
          <w:sz w:val="22"/>
          <w:szCs w:val="22"/>
        </w:rPr>
        <w:t>KvT</w:t>
      </w:r>
      <w:r w:rsidRPr="00043EAD">
        <w:rPr>
          <w:rStyle w:val="7310pt1ptExact"/>
          <w:sz w:val="22"/>
          <w:szCs w:val="22"/>
          <w:lang w:val="ru-RU"/>
        </w:rPr>
        <w:t>)</w:t>
      </w:r>
      <w:r w:rsidRPr="00043EAD">
        <w:rPr>
          <w:rStyle w:val="7310pt1ptExact"/>
          <w:sz w:val="22"/>
          <w:szCs w:val="22"/>
          <w:vertAlign w:val="superscript"/>
        </w:rPr>
        <w:t>k</w:t>
      </w:r>
      <w:r w:rsidRPr="00043EAD">
        <w:rPr>
          <w:rStyle w:val="7310pt1ptExact"/>
          <w:sz w:val="22"/>
          <w:szCs w:val="22"/>
          <w:vertAlign w:val="superscript"/>
          <w:lang w:val="ru-RU"/>
        </w:rPr>
        <w:t xml:space="preserve"> </w:t>
      </w:r>
      <w:r w:rsidRPr="00043EAD">
        <w:rPr>
          <w:rStyle w:val="7395ptExact0"/>
          <w:sz w:val="22"/>
          <w:szCs w:val="22"/>
        </w:rPr>
        <w:t>J</w:t>
      </w:r>
      <w:r w:rsidRPr="00043EAD">
        <w:rPr>
          <w:rStyle w:val="7395ptExact0"/>
          <w:sz w:val="22"/>
          <w:szCs w:val="22"/>
          <w:lang w:val="ru-RU"/>
        </w:rPr>
        <w:t xml:space="preserve"> </w:t>
      </w:r>
      <w:r w:rsidRPr="00043EAD">
        <w:rPr>
          <w:rStyle w:val="7395ptExact0"/>
          <w:sz w:val="22"/>
          <w:szCs w:val="22"/>
        </w:rPr>
        <w:t>z</w:t>
      </w:r>
      <w:r w:rsidRPr="00043EAD">
        <w:rPr>
          <w:rStyle w:val="7395ptExact0"/>
          <w:sz w:val="22"/>
          <w:szCs w:val="22"/>
          <w:lang w:val="ru-RU"/>
        </w:rPr>
        <w:t>-</w:t>
      </w:r>
      <w:r w:rsidRPr="00043EAD">
        <w:rPr>
          <w:rStyle w:val="7395ptExact0"/>
          <w:sz w:val="22"/>
          <w:szCs w:val="22"/>
          <w:vertAlign w:val="subscript"/>
        </w:rPr>
        <w:t>Zl</w:t>
      </w:r>
    </w:p>
    <w:p w:rsidR="00105859" w:rsidRPr="00043EAD" w:rsidRDefault="00134C30">
      <w:pPr>
        <w:pStyle w:val="22"/>
        <w:shd w:val="clear" w:color="auto" w:fill="auto"/>
        <w:spacing w:before="0" w:line="216" w:lineRule="exact"/>
        <w:ind w:firstLine="0"/>
        <w:jc w:val="both"/>
        <w:rPr>
          <w:sz w:val="22"/>
          <w:szCs w:val="22"/>
        </w:rPr>
      </w:pPr>
      <w:r w:rsidRPr="00043EAD">
        <w:rPr>
          <w:noProof/>
          <w:sz w:val="22"/>
          <w:szCs w:val="22"/>
          <w:lang w:bidi="ar-SA"/>
        </w:rPr>
        <mc:AlternateContent>
          <mc:Choice Requires="wps">
            <w:drawing>
              <wp:anchor distT="0" distB="0" distL="311150" distR="91440" simplePos="0" relativeHeight="251947008" behindDoc="1" locked="0" layoutInCell="1" allowOverlap="1" wp14:anchorId="2D268124" wp14:editId="3935177F">
                <wp:simplePos x="0" y="0"/>
                <wp:positionH relativeFrom="margin">
                  <wp:posOffset>328930</wp:posOffset>
                </wp:positionH>
                <wp:positionV relativeFrom="paragraph">
                  <wp:posOffset>361950</wp:posOffset>
                </wp:positionV>
                <wp:extent cx="841375" cy="228600"/>
                <wp:effectExtent l="0" t="0" r="1270" b="4445"/>
                <wp:wrapTopAndBottom/>
                <wp:docPr id="499" name="Text Box 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13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x(kT) =</w:t>
                            </w:r>
                            <w:r>
                              <w:rPr>
                                <w:rStyle w:val="795pt0ptExact"/>
                                <w:lang w:val="en-US" w:eastAsia="en-US" w:bidi="en-US"/>
                              </w:rPr>
                              <w:t xml:space="preserve"> </w:t>
                            </w:r>
                            <w:r>
                              <w:rPr>
                                <w:rStyle w:val="795pt0ptExact"/>
                              </w:rPr>
                              <w:t>Выч</w:t>
                            </w:r>
                          </w:p>
                          <w:p w:rsidR="00105859" w:rsidRDefault="007824B5">
                            <w:pPr>
                              <w:pStyle w:val="60"/>
                              <w:shd w:val="clear" w:color="auto" w:fill="auto"/>
                              <w:spacing w:before="0" w:line="160" w:lineRule="exact"/>
                              <w:ind w:left="980"/>
                              <w:jc w:val="left"/>
                            </w:pPr>
                            <w:r>
                              <w:rPr>
                                <w:rStyle w:val="6Exact"/>
                                <w:lang w:val="en-US" w:eastAsia="en-US" w:bidi="en-US"/>
                              </w:rPr>
                              <w:t>z.</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6" o:spid="_x0000_s1680" type="#_x0000_t202" style="position:absolute;left:0;text-align:left;margin-left:25.9pt;margin-top:28.5pt;width:66.25pt;height:18pt;z-index:-251369472;visibility:visible;mso-wrap-style:square;mso-width-percent:0;mso-height-percent:0;mso-wrap-distance-left:24.5pt;mso-wrap-distance-top:0;mso-wrap-distance-right:7.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IaStQ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x(kT) =</w:t>
                      </w:r>
                      <w:r>
                        <w:rPr>
                          <w:rStyle w:val="795pt0ptExact"/>
                          <w:lang w:val="en-US" w:eastAsia="en-US" w:bidi="en-US"/>
                        </w:rPr>
                        <w:t xml:space="preserve"> </w:t>
                      </w:r>
                      <w:r>
                        <w:rPr>
                          <w:rStyle w:val="795pt0ptExact"/>
                        </w:rPr>
                        <w:t>Выч</w:t>
                      </w:r>
                    </w:p>
                    <w:p w:rsidR="00105859" w:rsidRDefault="007824B5">
                      <w:pPr>
                        <w:pStyle w:val="60"/>
                        <w:shd w:val="clear" w:color="auto" w:fill="auto"/>
                        <w:spacing w:before="0" w:line="160" w:lineRule="exact"/>
                        <w:ind w:left="980"/>
                        <w:jc w:val="left"/>
                      </w:pPr>
                      <w:r>
                        <w:rPr>
                          <w:rStyle w:val="6Exact"/>
                          <w:lang w:val="en-US" w:eastAsia="en-US" w:bidi="en-US"/>
                        </w:rPr>
                        <w:t>z.</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1948032" behindDoc="1" locked="0" layoutInCell="1" allowOverlap="1" wp14:anchorId="44D33FAC" wp14:editId="773E8FD5">
                <wp:simplePos x="0" y="0"/>
                <wp:positionH relativeFrom="margin">
                  <wp:posOffset>1261745</wp:posOffset>
                </wp:positionH>
                <wp:positionV relativeFrom="paragraph">
                  <wp:posOffset>462915</wp:posOffset>
                </wp:positionV>
                <wp:extent cx="737870" cy="114300"/>
                <wp:effectExtent l="4445" t="0" r="635" b="0"/>
                <wp:wrapTopAndBottom/>
                <wp:docPr id="498" name="Text Box 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87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0"/>
                              <w:shd w:val="clear" w:color="auto" w:fill="auto"/>
                              <w:spacing w:line="180" w:lineRule="exact"/>
                              <w:jc w:val="left"/>
                            </w:pPr>
                            <w:r>
                              <w:rPr>
                                <w:rStyle w:val="131ptExact2"/>
                                <w:i/>
                                <w:iCs/>
                              </w:rPr>
                              <w:t>z-1 + KvT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5" o:spid="_x0000_s1681" type="#_x0000_t202" style="position:absolute;left:0;text-align:left;margin-left:99.35pt;margin-top:36.45pt;width:58.1pt;height:9pt;z-index:-2513684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" filled="f" stroked="f">
                <v:textbox style="mso-fit-shape-to-text:t" inset="0,0,0,0">
                  <w:txbxContent>
                    <w:p w:rsidR="00105859" w:rsidRDefault="007824B5">
                      <w:pPr>
                        <w:pStyle w:val="130"/>
                        <w:shd w:val="clear" w:color="auto" w:fill="auto"/>
                        <w:spacing w:line="180" w:lineRule="exact"/>
                        <w:jc w:val="left"/>
                      </w:pPr>
                      <w:r>
                        <w:rPr>
                          <w:rStyle w:val="131ptExact2"/>
                          <w:i/>
                          <w:iCs/>
                        </w:rPr>
                        <w:t>z-1 + KvT</w:t>
                      </w:r>
                    </w:p>
                  </w:txbxContent>
                </v:textbox>
                <w10:wrap type="topAndBottom" anchorx="margin"/>
              </v:shape>
            </w:pict>
          </mc:Fallback>
        </mc:AlternateContent>
      </w:r>
      <w:r w:rsidRPr="00043EAD">
        <w:rPr>
          <w:noProof/>
          <w:sz w:val="22"/>
          <w:szCs w:val="22"/>
          <w:lang w:bidi="ar-SA"/>
        </w:rPr>
        <mc:AlternateContent>
          <mc:Choice Requires="wps">
            <w:drawing>
              <wp:anchor distT="0" distB="84455" distL="63500" distR="63500" simplePos="0" relativeHeight="251949056" behindDoc="1" locked="0" layoutInCell="1" allowOverlap="1" wp14:anchorId="3620E33A" wp14:editId="26BA03DC">
                <wp:simplePos x="0" y="0"/>
                <wp:positionH relativeFrom="margin">
                  <wp:posOffset>3803650</wp:posOffset>
                </wp:positionH>
                <wp:positionV relativeFrom="paragraph">
                  <wp:posOffset>335915</wp:posOffset>
                </wp:positionV>
                <wp:extent cx="494030" cy="139700"/>
                <wp:effectExtent l="3175" t="2540" r="0" b="0"/>
                <wp:wrapTopAndBottom/>
                <wp:docPr id="497" name="Text Box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0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95"/>
                              <w:shd w:val="clear" w:color="auto" w:fill="auto"/>
                              <w:spacing w:line="220" w:lineRule="exact"/>
                            </w:pPr>
                            <w:bookmarkStart w:id="134" w:name="bookmark130"/>
                            <w:r>
                              <w:rPr>
                                <w:rStyle w:val="195SegoeUI11ptExact"/>
                                <w:b w:val="0"/>
                                <w:bCs w:val="0"/>
                              </w:rPr>
                              <w:t>(</w:t>
                            </w:r>
                            <w:r>
                              <w:t>10</w:t>
                            </w:r>
                            <w:r>
                              <w:rPr>
                                <w:rStyle w:val="195SegoeUI11ptExact"/>
                                <w:b w:val="0"/>
                                <w:bCs w:val="0"/>
                              </w:rPr>
                              <w:t>.</w:t>
                            </w:r>
                            <w:r>
                              <w:t>66</w:t>
                            </w:r>
                            <w:r>
                              <w:rPr>
                                <w:rStyle w:val="195SegoeUI11ptExact"/>
                                <w:b w:val="0"/>
                                <w:bCs w:val="0"/>
                              </w:rPr>
                              <w:t>)</w:t>
                            </w:r>
                            <w:bookmarkEnd w:id="134"/>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4" o:spid="_x0000_s1682" type="#_x0000_t202" style="position:absolute;left:0;text-align:left;margin-left:299.5pt;margin-top:26.45pt;width:38.9pt;height:11pt;z-index:-251367424;visibility:visible;mso-wrap-style:square;mso-width-percent:0;mso-height-percent:0;mso-wrap-distance-left:5pt;mso-wrap-distance-top:0;mso-wrap-distance-right:5pt;mso-wrap-distance-bottom:6.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" filled="f" stroked="f">
                <v:textbox style="mso-fit-shape-to-text:t" inset="0,0,0,0">
                  <w:txbxContent>
                    <w:p w:rsidR="00105859" w:rsidRDefault="007824B5">
                      <w:pPr>
                        <w:pStyle w:val="195"/>
                        <w:shd w:val="clear" w:color="auto" w:fill="auto"/>
                        <w:spacing w:line="220" w:lineRule="exact"/>
                      </w:pPr>
                      <w:bookmarkStart w:id="163" w:name="bookmark130"/>
                      <w:r>
                        <w:rPr>
                          <w:rStyle w:val="195SegoeUI11ptExact"/>
                          <w:b w:val="0"/>
                          <w:bCs w:val="0"/>
                        </w:rPr>
                        <w:t>(</w:t>
                      </w:r>
                      <w:r>
                        <w:t>10</w:t>
                      </w:r>
                      <w:r>
                        <w:rPr>
                          <w:rStyle w:val="195SegoeUI11ptExact"/>
                          <w:b w:val="0"/>
                          <w:bCs w:val="0"/>
                        </w:rPr>
                        <w:t>.</w:t>
                      </w:r>
                      <w:r>
                        <w:t>66</w:t>
                      </w:r>
                      <w:r>
                        <w:rPr>
                          <w:rStyle w:val="195SegoeUI11ptExact"/>
                          <w:b w:val="0"/>
                          <w:bCs w:val="0"/>
                        </w:rPr>
                        <w:t>)</w:t>
                      </w:r>
                      <w:bookmarkEnd w:id="163"/>
                    </w:p>
                  </w:txbxContent>
                </v:textbox>
                <w10:wrap type="topAndBottom" anchorx="margin"/>
              </v:shape>
            </w:pict>
          </mc:Fallback>
        </mc:AlternateContent>
      </w:r>
      <w:r w:rsidR="007824B5" w:rsidRPr="00043EAD">
        <w:rPr>
          <w:sz w:val="22"/>
          <w:szCs w:val="22"/>
        </w:rPr>
        <w:t xml:space="preserve">Подынтегральная функция в (10.65) имеет один простой полюс </w:t>
      </w:r>
      <w:r w:rsidR="007824B5" w:rsidRPr="00043EAD">
        <w:rPr>
          <w:sz w:val="22"/>
          <w:szCs w:val="22"/>
          <w:lang w:val="en-US" w:eastAsia="en-US" w:bidi="en-US"/>
        </w:rPr>
        <w:t>Zi</w:t>
      </w:r>
      <w:r w:rsidR="007824B5" w:rsidRPr="00043EAD">
        <w:rPr>
          <w:sz w:val="22"/>
          <w:szCs w:val="22"/>
          <w:lang w:eastAsia="en-US" w:bidi="en-US"/>
        </w:rPr>
        <w:t xml:space="preserve"> = -1</w:t>
      </w:r>
      <w:r w:rsidR="007824B5" w:rsidRPr="00043EAD">
        <w:rPr>
          <w:sz w:val="22"/>
          <w:szCs w:val="22"/>
        </w:rPr>
        <w:t>—</w:t>
      </w:r>
      <w:r w:rsidR="007824B5" w:rsidRPr="00043EAD">
        <w:rPr>
          <w:rStyle w:val="210pt1pt"/>
          <w:sz w:val="22"/>
          <w:szCs w:val="22"/>
        </w:rPr>
        <w:t>K</w:t>
      </w:r>
      <w:r w:rsidR="007824B5" w:rsidRPr="00043EAD">
        <w:rPr>
          <w:rStyle w:val="210pt1pt"/>
          <w:sz w:val="22"/>
          <w:szCs w:val="22"/>
          <w:vertAlign w:val="subscript"/>
        </w:rPr>
        <w:t>V</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При этом в соответствии с (10.57), (10.58). получим</w:t>
      </w:r>
    </w:p>
    <w:p w:rsidR="00105859" w:rsidRPr="00043EAD" w:rsidRDefault="007824B5">
      <w:pPr>
        <w:pStyle w:val="22"/>
        <w:shd w:val="clear" w:color="auto" w:fill="auto"/>
        <w:spacing w:before="0" w:after="98" w:line="216" w:lineRule="exact"/>
        <w:ind w:firstLine="0"/>
        <w:jc w:val="both"/>
        <w:rPr>
          <w:sz w:val="22"/>
          <w:szCs w:val="22"/>
        </w:rPr>
      </w:pPr>
      <w:r w:rsidRPr="00043EAD">
        <w:rPr>
          <w:sz w:val="22"/>
          <w:szCs w:val="22"/>
        </w:rPr>
        <w:t>Вычисленные по формуле (10.66) значения ошибки слежения в так</w:t>
      </w:r>
      <w:r w:rsidRPr="00043EAD">
        <w:rPr>
          <w:sz w:val="22"/>
          <w:szCs w:val="22"/>
        </w:rPr>
        <w:softHyphen/>
        <w:t xml:space="preserve">товых точках при </w:t>
      </w:r>
      <w:r w:rsidRPr="00043EAD">
        <w:rPr>
          <w:rStyle w:val="210pt1pt"/>
          <w:sz w:val="22"/>
          <w:szCs w:val="22"/>
          <w:lang w:val="ru-RU" w:eastAsia="ru-RU" w:bidi="ru-RU"/>
        </w:rPr>
        <w:t>Х</w:t>
      </w:r>
      <w:r w:rsidRPr="00043EAD">
        <w:rPr>
          <w:rStyle w:val="210pt1pt"/>
          <w:sz w:val="22"/>
          <w:szCs w:val="22"/>
          <w:vertAlign w:val="subscript"/>
          <w:lang w:val="ru-RU" w:eastAsia="ru-RU" w:bidi="ru-RU"/>
        </w:rPr>
        <w:t>Ь</w:t>
      </w:r>
      <w:r w:rsidRPr="00043EAD">
        <w:rPr>
          <w:rStyle w:val="210pt1pt"/>
          <w:sz w:val="22"/>
          <w:szCs w:val="22"/>
          <w:lang w:val="ru-RU" w:eastAsia="ru-RU" w:bidi="ru-RU"/>
        </w:rPr>
        <w:t>Т = 0,5</w:t>
      </w:r>
      <w:r w:rsidRPr="00043EAD">
        <w:rPr>
          <w:sz w:val="22"/>
          <w:szCs w:val="22"/>
        </w:rPr>
        <w:t xml:space="preserve"> и 1,5 отмечены на рис. 10.16 кружка</w:t>
      </w:r>
      <w:r w:rsidRPr="00043EAD">
        <w:rPr>
          <w:sz w:val="22"/>
          <w:szCs w:val="22"/>
        </w:rPr>
        <w:softHyphen/>
        <w:t xml:space="preserve">ми. При этом </w:t>
      </w:r>
      <w:r w:rsidRPr="00043EAD">
        <w:rPr>
          <w:rStyle w:val="210pt1pt"/>
          <w:sz w:val="22"/>
          <w:szCs w:val="22"/>
          <w:lang w:val="ru-RU" w:eastAsia="ru-RU" w:bidi="ru-RU"/>
        </w:rPr>
        <w:t>х(0) =а.</w:t>
      </w:r>
    </w:p>
    <w:p w:rsidR="00105859" w:rsidRPr="00043EAD" w:rsidRDefault="007824B5">
      <w:pPr>
        <w:pStyle w:val="60"/>
        <w:shd w:val="clear" w:color="auto" w:fill="auto"/>
        <w:spacing w:before="0" w:line="168" w:lineRule="exact"/>
        <w:ind w:firstLine="400"/>
        <w:rPr>
          <w:sz w:val="22"/>
          <w:szCs w:val="22"/>
        </w:rPr>
      </w:pPr>
      <w:r w:rsidRPr="00043EAD">
        <w:rPr>
          <w:rStyle w:val="6Cambria85pt1pt1"/>
          <w:sz w:val="22"/>
          <w:szCs w:val="22"/>
          <w:lang w:val="ru-RU" w:eastAsia="ru-RU" w:bidi="ru-RU"/>
        </w:rPr>
        <w:t>В</w:t>
      </w:r>
      <w:r w:rsidRPr="00043EAD">
        <w:rPr>
          <w:sz w:val="22"/>
          <w:szCs w:val="22"/>
        </w:rPr>
        <w:t xml:space="preserve"> рассматриваемом примере можно также найти процесс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kT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зная его изображение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z</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непосредственно по таблицам </w:t>
      </w:r>
      <w:r w:rsidRPr="00043EAD">
        <w:rPr>
          <w:sz w:val="22"/>
          <w:szCs w:val="22"/>
          <w:lang w:val="en-US" w:eastAsia="en-US" w:bidi="en-US"/>
        </w:rPr>
        <w:t>z</w:t>
      </w:r>
      <w:r w:rsidRPr="00043EAD">
        <w:rPr>
          <w:sz w:val="22"/>
          <w:szCs w:val="22"/>
        </w:rPr>
        <w:t xml:space="preserve">-преобразований. Представим для этого выражения (10.64) в виде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z</w:t>
      </w:r>
      <w:r w:rsidRPr="00043EAD">
        <w:rPr>
          <w:rStyle w:val="6Cambria85pt1pt1"/>
          <w:sz w:val="22"/>
          <w:szCs w:val="22"/>
          <w:lang w:val="ru-RU"/>
        </w:rPr>
        <w:t>)=</w:t>
      </w:r>
      <w:r w:rsidRPr="00043EAD">
        <w:rPr>
          <w:rStyle w:val="6Cambria85pt1pt1"/>
          <w:sz w:val="22"/>
          <w:szCs w:val="22"/>
        </w:rPr>
        <w:t>azj</w:t>
      </w:r>
      <w:r w:rsidRPr="00043EAD">
        <w:rPr>
          <w:rStyle w:val="6Cambria85pt1pt1"/>
          <w:sz w:val="22"/>
          <w:szCs w:val="22"/>
          <w:lang w:val="ru-RU"/>
        </w:rPr>
        <w:t>(</w:t>
      </w:r>
      <w:r w:rsidRPr="00043EAD">
        <w:rPr>
          <w:rStyle w:val="6Cambria85pt1pt1"/>
          <w:sz w:val="22"/>
          <w:szCs w:val="22"/>
        </w:rPr>
        <w:t>z</w:t>
      </w:r>
      <w:r w:rsidRPr="00043EAD">
        <w:rPr>
          <w:sz w:val="22"/>
          <w:szCs w:val="22"/>
        </w:rPr>
        <w:t xml:space="preserve">—уг). </w:t>
      </w:r>
      <w:r w:rsidRPr="00043EAD">
        <w:rPr>
          <w:sz w:val="22"/>
          <w:szCs w:val="22"/>
          <w:lang w:val="en-US" w:eastAsia="en-US" w:bidi="en-US"/>
        </w:rPr>
        <w:t>Yi</w:t>
      </w:r>
      <w:r w:rsidRPr="00043EAD">
        <w:rPr>
          <w:sz w:val="22"/>
          <w:szCs w:val="22"/>
          <w:lang w:eastAsia="en-US" w:bidi="en-US"/>
        </w:rPr>
        <w:t xml:space="preserve"> </w:t>
      </w:r>
      <w:r w:rsidRPr="00043EAD">
        <w:rPr>
          <w:sz w:val="22"/>
          <w:szCs w:val="22"/>
          <w:vertAlign w:val="superscript"/>
          <w:lang w:eastAsia="en-US" w:bidi="en-US"/>
        </w:rPr>
        <w:t>=</w:t>
      </w:r>
      <w:r w:rsidRPr="00043EAD">
        <w:rPr>
          <w:sz w:val="22"/>
          <w:szCs w:val="22"/>
          <w:lang w:eastAsia="en-US" w:bidi="en-US"/>
        </w:rPr>
        <w:t xml:space="preserve"> </w:t>
      </w:r>
      <w:r w:rsidRPr="00043EAD">
        <w:rPr>
          <w:sz w:val="22"/>
          <w:szCs w:val="22"/>
          <w:lang w:val="en-US" w:eastAsia="en-US" w:bidi="en-US"/>
        </w:rPr>
        <w:t>l</w:t>
      </w:r>
      <w:r w:rsidRPr="00043EAD">
        <w:rPr>
          <w:sz w:val="22"/>
          <w:szCs w:val="22"/>
        </w:rPr>
        <w:t>—</w:t>
      </w:r>
      <w:r w:rsidRPr="00043EAD">
        <w:rPr>
          <w:rStyle w:val="6Cambria85pt1pt1"/>
          <w:sz w:val="22"/>
          <w:szCs w:val="22"/>
        </w:rPr>
        <w:t>XvT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Тогда, об</w:t>
      </w:r>
      <w:r w:rsidRPr="00043EAD">
        <w:rPr>
          <w:sz w:val="22"/>
          <w:szCs w:val="22"/>
        </w:rPr>
        <w:softHyphen/>
        <w:t xml:space="preserve">ращаясь к таблицам </w:t>
      </w:r>
      <w:r w:rsidRPr="00043EAD">
        <w:rPr>
          <w:sz w:val="22"/>
          <w:szCs w:val="22"/>
          <w:lang w:val="en-US" w:eastAsia="en-US" w:bidi="en-US"/>
        </w:rPr>
        <w:t>z</w:t>
      </w:r>
      <w:r w:rsidRPr="00043EAD">
        <w:rPr>
          <w:sz w:val="22"/>
          <w:szCs w:val="22"/>
        </w:rPr>
        <w:t xml:space="preserve">-преобразований, получим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kT</w:t>
      </w:r>
      <w:r w:rsidRPr="00043EAD">
        <w:rPr>
          <w:rStyle w:val="6Cambria85pt1pt1"/>
          <w:sz w:val="22"/>
          <w:szCs w:val="22"/>
          <w:lang w:val="ru-RU"/>
        </w:rPr>
        <w:t>)=</w:t>
      </w:r>
      <w:r w:rsidRPr="00043EAD">
        <w:rPr>
          <w:rStyle w:val="6Cambria85pt1pt1"/>
          <w:sz w:val="22"/>
          <w:szCs w:val="22"/>
        </w:rPr>
        <w:t>ay</w:t>
      </w:r>
      <w:r w:rsidRPr="00043EAD">
        <w:rPr>
          <w:rStyle w:val="6Cambria85pt1pt1"/>
          <w:sz w:val="22"/>
          <w:szCs w:val="22"/>
          <w:vertAlign w:val="superscript"/>
        </w:rPr>
        <w:t>h</w:t>
      </w:r>
      <w:r w:rsidRPr="00043EAD">
        <w:rPr>
          <w:rStyle w:val="6Cambria85pt1pt1"/>
          <w:sz w:val="22"/>
          <w:szCs w:val="22"/>
          <w:vertAlign w:val="subscript"/>
        </w:rPr>
        <w:t>l</w:t>
      </w:r>
      <w:r w:rsidRPr="00043EAD">
        <w:rPr>
          <w:rStyle w:val="6Cambria85pt1pt1"/>
          <w:sz w:val="22"/>
          <w:szCs w:val="22"/>
          <w:lang w:val="ru-RU"/>
        </w:rPr>
        <w:t xml:space="preserve"> = </w:t>
      </w:r>
      <w:r w:rsidRPr="00043EAD">
        <w:rPr>
          <w:rStyle w:val="6Cambria85pt1pt1"/>
          <w:sz w:val="22"/>
          <w:szCs w:val="22"/>
        </w:rPr>
        <w:t>a</w:t>
      </w:r>
      <w:r w:rsidRPr="00043EAD">
        <w:rPr>
          <w:rStyle w:val="6Cambria85pt1pt1"/>
          <w:sz w:val="22"/>
          <w:szCs w:val="22"/>
          <w:lang w:val="ru-RU"/>
        </w:rPr>
        <w:t>([</w:t>
      </w:r>
      <w:r w:rsidRPr="00043EAD">
        <w:rPr>
          <w:sz w:val="22"/>
          <w:szCs w:val="22"/>
        </w:rPr>
        <w:t>—</w:t>
      </w:r>
      <w:r w:rsidRPr="00043EAD">
        <w:rPr>
          <w:rStyle w:val="6Cambria85pt1pt1"/>
          <w:sz w:val="22"/>
          <w:szCs w:val="22"/>
        </w:rPr>
        <w:t>KvT</w:t>
      </w:r>
      <w:r w:rsidRPr="00043EAD">
        <w:rPr>
          <w:rStyle w:val="6Cambria85pt1pt1"/>
          <w:sz w:val="22"/>
          <w:szCs w:val="22"/>
          <w:lang w:val="ru-RU"/>
        </w:rPr>
        <w:t>)</w:t>
      </w:r>
      <w:r w:rsidRPr="00043EAD">
        <w:rPr>
          <w:rStyle w:val="6Cambria85pt1pt1"/>
          <w:sz w:val="22"/>
          <w:szCs w:val="22"/>
          <w:vertAlign w:val="superscript"/>
        </w:rPr>
        <w:t>h</w:t>
      </w:r>
      <w:r w:rsidRPr="00043EAD">
        <w:rPr>
          <w:sz w:val="22"/>
          <w:szCs w:val="22"/>
        </w:rPr>
        <w:t>, что, естественно, совпадает с результатом, полученным с помощью вычетов.</w:t>
      </w:r>
    </w:p>
    <w:p w:rsidR="00105859" w:rsidRPr="00043EAD" w:rsidRDefault="00134C30">
      <w:pPr>
        <w:pStyle w:val="60"/>
        <w:shd w:val="clear" w:color="auto" w:fill="auto"/>
        <w:spacing w:before="0" w:line="168" w:lineRule="exact"/>
        <w:ind w:firstLine="400"/>
        <w:rPr>
          <w:sz w:val="22"/>
          <w:szCs w:val="22"/>
        </w:rPr>
      </w:pPr>
      <w:r w:rsidRPr="00043EAD">
        <w:rPr>
          <w:noProof/>
          <w:sz w:val="22"/>
          <w:szCs w:val="22"/>
          <w:lang w:bidi="ar-SA"/>
        </w:rPr>
        <mc:AlternateContent>
          <mc:Choice Requires="wps">
            <w:drawing>
              <wp:anchor distT="0" distB="79375" distL="1386840" distR="63500" simplePos="0" relativeHeight="251950080" behindDoc="1" locked="0" layoutInCell="1" allowOverlap="1" wp14:anchorId="4932D5F4" wp14:editId="3E46D2F9">
                <wp:simplePos x="0" y="0"/>
                <wp:positionH relativeFrom="margin">
                  <wp:posOffset>1405255</wp:posOffset>
                </wp:positionH>
                <wp:positionV relativeFrom="paragraph">
                  <wp:posOffset>422910</wp:posOffset>
                </wp:positionV>
                <wp:extent cx="393065" cy="107950"/>
                <wp:effectExtent l="0" t="3810" r="1905" b="4445"/>
                <wp:wrapTopAndBottom/>
                <wp:docPr id="496" name="Text Box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0"/>
                                <w:i/>
                                <w:iCs/>
                                <w:lang w:val="ru-RU" w:eastAsia="ru-RU" w:bidi="ru-RU"/>
                              </w:rPr>
                              <w:t>Х(г)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3" o:spid="_x0000_s1683" type="#_x0000_t202" style="position:absolute;left:0;text-align:left;margin-left:110.65pt;margin-top:33.3pt;width:30.95pt;height:8.5pt;z-index:-251366400;visibility:visible;mso-wrap-style:square;mso-width-percent:0;mso-height-percent:0;mso-wrap-distance-left:109.2pt;mso-wrap-distance-top:0;mso-wrap-distance-right:5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" filled="f" stroked="f">
                <v:textbox style="mso-fit-shape-to-text:t" inset="0,0,0,0">
                  <w:txbxContent>
                    <w:p w:rsidR="00105859" w:rsidRDefault="007824B5">
                      <w:pPr>
                        <w:pStyle w:val="90"/>
                        <w:shd w:val="clear" w:color="auto" w:fill="auto"/>
                        <w:spacing w:line="170" w:lineRule="exact"/>
                      </w:pPr>
                      <w:r>
                        <w:rPr>
                          <w:rStyle w:val="91ptExact0"/>
                          <w:i/>
                          <w:iCs/>
                          <w:lang w:val="ru-RU" w:eastAsia="ru-RU" w:bidi="ru-RU"/>
                        </w:rPr>
                        <w:t>Х(г)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124585" simplePos="0" relativeHeight="251951104" behindDoc="1" locked="0" layoutInCell="1" allowOverlap="1" wp14:anchorId="3E18726C" wp14:editId="4AEA7C84">
                <wp:simplePos x="0" y="0"/>
                <wp:positionH relativeFrom="margin">
                  <wp:posOffset>1840865</wp:posOffset>
                </wp:positionH>
                <wp:positionV relativeFrom="paragraph">
                  <wp:posOffset>338455</wp:posOffset>
                </wp:positionV>
                <wp:extent cx="929640" cy="273685"/>
                <wp:effectExtent l="2540" t="0" r="1270" b="0"/>
                <wp:wrapTopAndBottom/>
                <wp:docPr id="495" name="Text 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964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0"/>
                              <w:shd w:val="clear" w:color="auto" w:fill="auto"/>
                              <w:spacing w:after="51" w:line="180" w:lineRule="exact"/>
                              <w:ind w:right="20"/>
                              <w:jc w:val="center"/>
                            </w:pPr>
                            <w:r>
                              <w:rPr>
                                <w:rStyle w:val="131ptExact2"/>
                                <w:i/>
                                <w:iCs/>
                                <w:lang w:val="ru-RU" w:eastAsia="ru-RU" w:bidi="ru-RU"/>
                              </w:rPr>
                              <w:t>а</w:t>
                            </w:r>
                          </w:p>
                          <w:p w:rsidR="00105859" w:rsidRDefault="007824B5">
                            <w:pPr>
                              <w:pStyle w:val="22"/>
                              <w:shd w:val="clear" w:color="auto" w:fill="auto"/>
                              <w:spacing w:before="0" w:line="200" w:lineRule="exact"/>
                              <w:ind w:firstLine="0"/>
                            </w:pPr>
                            <w:r>
                              <w:rPr>
                                <w:rStyle w:val="2Exact1"/>
                              </w:rPr>
                              <w:t xml:space="preserve">1 + </w:t>
                            </w:r>
                            <w:r>
                              <w:rPr>
                                <w:rStyle w:val="210ptExact"/>
                              </w:rPr>
                              <w:t>(KvT</w:t>
                            </w:r>
                            <w:r>
                              <w:rPr>
                                <w:rStyle w:val="2Exact1"/>
                                <w:lang w:val="en-US" w:eastAsia="en-US" w:bidi="en-US"/>
                              </w:rPr>
                              <w:t xml:space="preserve"> </w:t>
                            </w:r>
                            <w:r>
                              <w:rPr>
                                <w:rStyle w:val="2Exact1"/>
                              </w:rPr>
                              <w:t>— 1) г</w:t>
                            </w:r>
                            <w:r>
                              <w:rPr>
                                <w:rStyle w:val="2Exact1"/>
                                <w:vertAlign w:val="superscript"/>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2" o:spid="_x0000_s1684" type="#_x0000_t202" style="position:absolute;left:0;text-align:left;margin-left:144.95pt;margin-top:26.65pt;width:73.2pt;height:21.55pt;z-index:-251365376;visibility:visible;mso-wrap-style:square;mso-width-percent:0;mso-height-percent:0;mso-wrap-distance-left:5pt;mso-wrap-distance-top:0;mso-wrap-distance-right:88.5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eDSsg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" filled="f" stroked="f">
                <v:textbox style="mso-fit-shape-to-text:t" inset="0,0,0,0">
                  <w:txbxContent>
                    <w:p w:rsidR="00105859" w:rsidRDefault="007824B5">
                      <w:pPr>
                        <w:pStyle w:val="130"/>
                        <w:shd w:val="clear" w:color="auto" w:fill="auto"/>
                        <w:spacing w:after="51" w:line="180" w:lineRule="exact"/>
                        <w:ind w:right="20"/>
                        <w:jc w:val="center"/>
                      </w:pPr>
                      <w:r>
                        <w:rPr>
                          <w:rStyle w:val="131ptExact2"/>
                          <w:i/>
                          <w:iCs/>
                          <w:lang w:val="ru-RU" w:eastAsia="ru-RU" w:bidi="ru-RU"/>
                        </w:rPr>
                        <w:t>а</w:t>
                      </w:r>
                    </w:p>
                    <w:p w:rsidR="00105859" w:rsidRDefault="007824B5">
                      <w:pPr>
                        <w:pStyle w:val="22"/>
                        <w:shd w:val="clear" w:color="auto" w:fill="auto"/>
                        <w:spacing w:before="0" w:line="200" w:lineRule="exact"/>
                        <w:ind w:firstLine="0"/>
                      </w:pPr>
                      <w:r>
                        <w:rPr>
                          <w:rStyle w:val="2Exact1"/>
                        </w:rPr>
                        <w:t xml:space="preserve">1 + </w:t>
                      </w:r>
                      <w:r>
                        <w:rPr>
                          <w:rStyle w:val="210ptExact"/>
                        </w:rPr>
                        <w:t>(KvT</w:t>
                      </w:r>
                      <w:r>
                        <w:rPr>
                          <w:rStyle w:val="2Exact1"/>
                          <w:lang w:val="en-US" w:eastAsia="en-US" w:bidi="en-US"/>
                        </w:rPr>
                        <w:t xml:space="preserve"> </w:t>
                      </w:r>
                      <w:r>
                        <w:rPr>
                          <w:rStyle w:val="2Exact1"/>
                        </w:rPr>
                        <w:t>— 1) г</w:t>
                      </w:r>
                      <w:r>
                        <w:rPr>
                          <w:rStyle w:val="2Exact1"/>
                          <w:vertAlign w:val="superscript"/>
                        </w:rPr>
                        <w:t>-1</w:t>
                      </w:r>
                    </w:p>
                  </w:txbxContent>
                </v:textbox>
                <w10:wrap type="topAndBottom" anchorx="margin"/>
              </v:shape>
            </w:pict>
          </mc:Fallback>
        </mc:AlternateContent>
      </w:r>
      <w:r w:rsidRPr="00043EAD">
        <w:rPr>
          <w:noProof/>
          <w:sz w:val="22"/>
          <w:szCs w:val="22"/>
          <w:lang w:bidi="ar-SA"/>
        </w:rPr>
        <mc:AlternateContent>
          <mc:Choice Requires="wps">
            <w:drawing>
              <wp:anchor distT="0" distB="73025" distL="63500" distR="63500" simplePos="0" relativeHeight="251952128" behindDoc="1" locked="0" layoutInCell="1" allowOverlap="1" wp14:anchorId="20B7A148" wp14:editId="3FB30C04">
                <wp:simplePos x="0" y="0"/>
                <wp:positionH relativeFrom="margin">
                  <wp:posOffset>3895090</wp:posOffset>
                </wp:positionH>
                <wp:positionV relativeFrom="paragraph">
                  <wp:posOffset>438785</wp:posOffset>
                </wp:positionV>
                <wp:extent cx="356870" cy="101600"/>
                <wp:effectExtent l="0" t="635" r="0" b="0"/>
                <wp:wrapTopAndBottom/>
                <wp:docPr id="494" name="Text 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(10.67)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1" o:spid="_x0000_s1685" type="#_x0000_t202" style="position:absolute;left:0;text-align:left;margin-left:306.7pt;margin-top:34.55pt;width:28.1pt;height:8pt;z-index:-251364352;visibility:visible;mso-wrap-style:square;mso-width-percent:0;mso-height-percent:0;mso-wrap-distance-left:5pt;mso-wrap-distance-top:0;mso-wrap-distance-right:5pt;mso-wrap-distance-bottom: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" filled="f" stroked="f">
                <v:textbox style="mso-fit-shape-to-text:t" inset="0,0,0,0">
                  <w:txbxContent>
                    <w:p w:rsidR="00105859" w:rsidRDefault="007824B5">
                      <w:pPr>
                        <w:pStyle w:val="60"/>
                        <w:shd w:val="clear" w:color="auto" w:fill="auto"/>
                        <w:spacing w:before="0" w:line="160" w:lineRule="exact"/>
                        <w:jc w:val="left"/>
                      </w:pPr>
                      <w:r>
                        <w:rPr>
                          <w:rStyle w:val="6Exact"/>
                        </w:rPr>
                        <w:t>(10.67)</w:t>
                      </w:r>
                    </w:p>
                  </w:txbxContent>
                </v:textbox>
                <w10:wrap type="topAndBottom" anchorx="margin"/>
              </v:shape>
            </w:pict>
          </mc:Fallback>
        </mc:AlternateContent>
      </w:r>
      <w:r w:rsidR="007824B5" w:rsidRPr="00043EAD">
        <w:rPr>
          <w:sz w:val="22"/>
          <w:szCs w:val="22"/>
        </w:rPr>
        <w:t>Проиллюстрируем на данном примере методику определения дискретного выходного процесса путем разложения его изображения в степенной ряд. Поде</w:t>
      </w:r>
      <w:r w:rsidR="007824B5" w:rsidRPr="00043EAD">
        <w:rPr>
          <w:sz w:val="22"/>
          <w:szCs w:val="22"/>
        </w:rPr>
        <w:softHyphen/>
        <w:t>лив числитель и знаменатель выражения (10.64) на г, запишем его в виде</w:t>
      </w:r>
    </w:p>
    <w:p w:rsidR="00105859" w:rsidRPr="00043EAD" w:rsidRDefault="007824B5">
      <w:pPr>
        <w:pStyle w:val="60"/>
        <w:shd w:val="clear" w:color="auto" w:fill="auto"/>
        <w:spacing w:before="0" w:after="86" w:line="168" w:lineRule="exact"/>
        <w:rPr>
          <w:sz w:val="22"/>
          <w:szCs w:val="22"/>
        </w:rPr>
      </w:pPr>
      <w:r w:rsidRPr="00043EAD">
        <w:rPr>
          <w:sz w:val="22"/>
          <w:szCs w:val="22"/>
        </w:rPr>
        <w:t xml:space="preserve">Сопоставляя (10.67) с (10.60), находим коэффициенты </w:t>
      </w:r>
      <w:r w:rsidRPr="00043EAD">
        <w:rPr>
          <w:rStyle w:val="6Cambria85pt1pt1"/>
          <w:sz w:val="22"/>
          <w:szCs w:val="22"/>
          <w:lang w:val="ru-RU" w:eastAsia="ru-RU" w:bidi="ru-RU"/>
        </w:rPr>
        <w:t xml:space="preserve">ао=а, </w:t>
      </w:r>
      <w:r w:rsidRPr="00043EAD">
        <w:rPr>
          <w:rStyle w:val="6Cambria85pt1pt1"/>
          <w:sz w:val="22"/>
          <w:szCs w:val="22"/>
        </w:rPr>
        <w:t>di</w:t>
      </w:r>
      <w:r w:rsidRPr="00043EAD">
        <w:rPr>
          <w:rStyle w:val="6Cambria85pt1pt1"/>
          <w:sz w:val="22"/>
          <w:szCs w:val="22"/>
          <w:lang w:val="ru-RU"/>
        </w:rPr>
        <w:t xml:space="preserve"> — </w:t>
      </w:r>
      <w:r w:rsidRPr="00043EAD">
        <w:rPr>
          <w:rStyle w:val="6Cambria85pt1pt1"/>
          <w:sz w:val="22"/>
          <w:szCs w:val="22"/>
        </w:rPr>
        <w:t>KvT</w:t>
      </w:r>
      <w:r w:rsidRPr="00043EAD">
        <w:rPr>
          <w:sz w:val="22"/>
          <w:szCs w:val="22"/>
        </w:rPr>
        <w:t>—1. Под</w:t>
      </w:r>
      <w:r w:rsidRPr="00043EAD">
        <w:rPr>
          <w:sz w:val="22"/>
          <w:szCs w:val="22"/>
        </w:rPr>
        <w:softHyphen/>
        <w:t xml:space="preserve">ставив их в рекуррентную формулу (10.61), нетрудно убедиться в. том, что получается результат, совпадающий с предыдущим,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kT</w:t>
      </w:r>
      <w:r w:rsidRPr="00043EAD">
        <w:rPr>
          <w:rStyle w:val="6Cambria85pt1pt1"/>
          <w:sz w:val="22"/>
          <w:szCs w:val="22"/>
          <w:lang w:val="ru-RU"/>
        </w:rPr>
        <w:t xml:space="preserve">) </w:t>
      </w:r>
      <w:r w:rsidRPr="00043EAD">
        <w:rPr>
          <w:rStyle w:val="6Cambria85pt1pt1"/>
          <w:sz w:val="22"/>
          <w:szCs w:val="22"/>
          <w:lang w:val="ru-RU" w:eastAsia="ru-RU" w:bidi="ru-RU"/>
        </w:rPr>
        <w:t>—а(</w:t>
      </w:r>
      <w:r w:rsidRPr="00043EAD">
        <w:rPr>
          <w:sz w:val="22"/>
          <w:szCs w:val="22"/>
        </w:rPr>
        <w:t>—</w:t>
      </w:r>
      <w:r w:rsidRPr="00043EAD">
        <w:rPr>
          <w:rStyle w:val="6Cambria85pt1pt1"/>
          <w:sz w:val="22"/>
          <w:szCs w:val="22"/>
        </w:rPr>
        <w:t>di</w:t>
      </w:r>
      <w:r w:rsidRPr="00043EAD">
        <w:rPr>
          <w:rStyle w:val="6Cambria85pt1pt1"/>
          <w:sz w:val="22"/>
          <w:szCs w:val="22"/>
          <w:lang w:val="ru-RU"/>
        </w:rPr>
        <w:t>)</w:t>
      </w:r>
      <w:r w:rsidRPr="00043EAD">
        <w:rPr>
          <w:rStyle w:val="6Cambria85pt1pt1"/>
          <w:sz w:val="22"/>
          <w:szCs w:val="22"/>
          <w:vertAlign w:val="superscript"/>
        </w:rPr>
        <w:t>h</w:t>
      </w:r>
      <w:r w:rsidRPr="00043EAD">
        <w:rPr>
          <w:rStyle w:val="6Cambria85pt1pt1"/>
          <w:sz w:val="22"/>
          <w:szCs w:val="22"/>
          <w:lang w:val="ru-RU"/>
        </w:rPr>
        <w:t>=</w:t>
      </w:r>
      <w:r w:rsidRPr="00043EAD">
        <w:rPr>
          <w:rStyle w:val="6Cambria85pt1pt1"/>
          <w:sz w:val="22"/>
          <w:szCs w:val="22"/>
        </w:rPr>
        <w:t>a</w:t>
      </w:r>
      <w:r w:rsidRPr="00043EAD">
        <w:rPr>
          <w:rStyle w:val="6Cambria85pt1pt1"/>
          <w:sz w:val="22"/>
          <w:szCs w:val="22"/>
          <w:lang w:val="ru-RU"/>
        </w:rPr>
        <w:t>(</w:t>
      </w:r>
      <w:r w:rsidRPr="00043EAD">
        <w:rPr>
          <w:rStyle w:val="6Cambria85pt1pt1"/>
          <w:sz w:val="22"/>
          <w:szCs w:val="22"/>
        </w:rPr>
        <w:t>l</w:t>
      </w:r>
      <w:r w:rsidRPr="00043EAD">
        <w:rPr>
          <w:sz w:val="22"/>
          <w:szCs w:val="22"/>
          <w:lang w:eastAsia="en-US" w:bidi="en-US"/>
        </w:rPr>
        <w:t xml:space="preserve"> </w:t>
      </w:r>
      <w:r w:rsidRPr="00043EAD">
        <w:rPr>
          <w:sz w:val="22"/>
          <w:szCs w:val="22"/>
        </w:rPr>
        <w:t xml:space="preserve">— </w:t>
      </w:r>
      <w:r w:rsidRPr="00043EAD">
        <w:rPr>
          <w:rStyle w:val="610pt0"/>
          <w:sz w:val="22"/>
          <w:szCs w:val="22"/>
        </w:rPr>
        <w:t>—К,Г)К</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Для определения реакции дискретной системы на детерминиро</w:t>
      </w:r>
      <w:r w:rsidRPr="00043EAD">
        <w:rPr>
          <w:sz w:val="22"/>
          <w:szCs w:val="22"/>
        </w:rPr>
        <w:softHyphen/>
        <w:t>ванное воздействие можно воспользоваться также описывающим ее разностным уравнением (10.41). При невысоком порядке этого уравнения, решая его, можно получить аналитическое выражение</w:t>
      </w:r>
      <w:r w:rsidRPr="00043EAD">
        <w:rPr>
          <w:sz w:val="22"/>
          <w:szCs w:val="22"/>
        </w:rPr>
        <w:br w:type="page"/>
        <w:t xml:space="preserve">для процесса </w:t>
      </w:r>
      <w:r w:rsidRPr="00043EAD">
        <w:rPr>
          <w:rStyle w:val="210pt1pt"/>
          <w:sz w:val="22"/>
          <w:szCs w:val="22"/>
        </w:rPr>
        <w:t>v</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При высоком порядке разностного уравнения (больших значениях </w:t>
      </w:r>
      <w:r w:rsidRPr="00043EAD">
        <w:rPr>
          <w:rStyle w:val="210pt1pt"/>
          <w:sz w:val="22"/>
          <w:szCs w:val="22"/>
          <w:lang w:val="ru-RU" w:eastAsia="ru-RU" w:bidi="ru-RU"/>
        </w:rPr>
        <w:t>п)</w:t>
      </w:r>
      <w:r w:rsidRPr="00043EAD">
        <w:rPr>
          <w:sz w:val="22"/>
          <w:szCs w:val="22"/>
        </w:rPr>
        <w:t xml:space="preserve"> его решение целесообразно получить в чис</w:t>
      </w:r>
      <w:r w:rsidRPr="00043EAD">
        <w:rPr>
          <w:sz w:val="22"/>
          <w:szCs w:val="22"/>
        </w:rPr>
        <w:softHyphen/>
        <w:t>ленном виде с помощью ЭВМ, последовательно придавая индек</w:t>
      </w:r>
      <w:r w:rsidRPr="00043EAD">
        <w:rPr>
          <w:sz w:val="22"/>
          <w:szCs w:val="22"/>
        </w:rPr>
        <w:softHyphen/>
        <w:t xml:space="preserve">су </w:t>
      </w:r>
      <w:r w:rsidRPr="00043EAD">
        <w:rPr>
          <w:rStyle w:val="210pt1pt"/>
          <w:sz w:val="22"/>
          <w:szCs w:val="22"/>
        </w:rPr>
        <w:t>k</w:t>
      </w:r>
      <w:r w:rsidRPr="00043EAD">
        <w:rPr>
          <w:sz w:val="22"/>
          <w:szCs w:val="22"/>
          <w:lang w:eastAsia="en-US" w:bidi="en-US"/>
        </w:rPr>
        <w:t xml:space="preserve"> </w:t>
      </w:r>
      <w:r w:rsidRPr="00043EAD">
        <w:rPr>
          <w:sz w:val="22"/>
          <w:szCs w:val="22"/>
        </w:rPr>
        <w:t xml:space="preserve">значения </w:t>
      </w:r>
      <w:r w:rsidRPr="00043EAD">
        <w:rPr>
          <w:rStyle w:val="210pt1pt"/>
          <w:sz w:val="22"/>
          <w:szCs w:val="22"/>
        </w:rPr>
        <w:t>k</w:t>
      </w:r>
      <w:r w:rsidRPr="00043EAD">
        <w:rPr>
          <w:rStyle w:val="210pt1pt"/>
          <w:sz w:val="22"/>
          <w:szCs w:val="22"/>
          <w:lang w:val="ru-RU"/>
        </w:rPr>
        <w:t xml:space="preserve"> = 0,</w:t>
      </w:r>
      <w:r w:rsidRPr="00043EAD">
        <w:rPr>
          <w:sz w:val="22"/>
          <w:szCs w:val="22"/>
          <w:lang w:eastAsia="en-US" w:bidi="en-US"/>
        </w:rPr>
        <w:t xml:space="preserve"> </w:t>
      </w:r>
      <w:r w:rsidRPr="00043EAD">
        <w:rPr>
          <w:sz w:val="22"/>
          <w:szCs w:val="22"/>
        </w:rPr>
        <w:t xml:space="preserve">1, 2, ... и определяя шаг за шагом значения процесса </w:t>
      </w:r>
      <w:r w:rsidRPr="00043EAD">
        <w:rPr>
          <w:rStyle w:val="210pt1pt"/>
          <w:sz w:val="22"/>
          <w:szCs w:val="22"/>
        </w:rPr>
        <w:t>Vh</w:t>
      </w:r>
      <w:r w:rsidRPr="00043EAD">
        <w:rPr>
          <w:rStyle w:val="210pt1pt"/>
          <w:sz w:val="22"/>
          <w:szCs w:val="22"/>
          <w:lang w:val="ru-RU"/>
        </w:rPr>
        <w:t xml:space="preserve"> = </w:t>
      </w:r>
      <w:r w:rsidRPr="00043EAD">
        <w:rPr>
          <w:rStyle w:val="210pt1pt"/>
          <w:sz w:val="22"/>
          <w:szCs w:val="22"/>
        </w:rPr>
        <w:t>v</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rPr>
        <w:t xml:space="preserve">. При этом следует учитывать, что значения щ и </w:t>
      </w:r>
      <w:r w:rsidRPr="00043EAD">
        <w:rPr>
          <w:rStyle w:val="210pt1pt"/>
          <w:sz w:val="22"/>
          <w:szCs w:val="22"/>
          <w:lang w:val="ru-RU" w:eastAsia="ru-RU" w:bidi="ru-RU"/>
        </w:rPr>
        <w:t>Кг</w:t>
      </w:r>
      <w:r w:rsidRPr="00043EAD">
        <w:rPr>
          <w:sz w:val="22"/>
          <w:szCs w:val="22"/>
        </w:rPr>
        <w:t xml:space="preserve"> при отрицательных индексах </w:t>
      </w:r>
      <w:r w:rsidRPr="00043EAD">
        <w:rPr>
          <w:rStyle w:val="210pt1pt"/>
          <w:sz w:val="22"/>
          <w:szCs w:val="22"/>
        </w:rPr>
        <w:t>i</w:t>
      </w:r>
      <w:r w:rsidRPr="00043EAD">
        <w:rPr>
          <w:sz w:val="22"/>
          <w:szCs w:val="22"/>
          <w:lang w:eastAsia="en-US" w:bidi="en-US"/>
        </w:rPr>
        <w:t xml:space="preserve"> </w:t>
      </w:r>
      <w:r w:rsidRPr="00043EAD">
        <w:rPr>
          <w:sz w:val="22"/>
          <w:szCs w:val="22"/>
        </w:rPr>
        <w:t xml:space="preserve">равны нулю. Находить </w:t>
      </w:r>
      <w:r w:rsidRPr="00043EAD">
        <w:rPr>
          <w:rStyle w:val="2TimesNewRoman105pt0pt"/>
          <w:rFonts w:eastAsia="Century Schoolbook"/>
          <w:sz w:val="22"/>
          <w:szCs w:val="22"/>
        </w:rPr>
        <w:t>2</w:t>
      </w:r>
      <w:r w:rsidRPr="00043EAD">
        <w:rPr>
          <w:sz w:val="22"/>
          <w:szCs w:val="22"/>
        </w:rPr>
        <w:t>-изоб</w:t>
      </w:r>
      <w:r w:rsidRPr="00043EAD">
        <w:rPr>
          <w:sz w:val="22"/>
          <w:szCs w:val="22"/>
        </w:rPr>
        <w:softHyphen/>
        <w:t>ражение воздействия Я(^) при использовании данного метода не требуется.</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Разностное уравнение системы, рассмотренной в примере 10.3, описывается выражением (10.43). Решая его при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w:t>
      </w:r>
      <w:r w:rsidRPr="00043EAD">
        <w:rPr>
          <w:rStyle w:val="210pt1pt"/>
          <w:sz w:val="22"/>
          <w:szCs w:val="22"/>
        </w:rPr>
        <w:t>a</w:t>
      </w:r>
      <w:r w:rsidRPr="00043EAD">
        <w:rPr>
          <w:rStyle w:val="210pt1pt"/>
          <w:sz w:val="22"/>
          <w:szCs w:val="22"/>
          <w:lang w:val="ru-RU"/>
        </w:rPr>
        <w:t>-</w:t>
      </w:r>
      <w:r w:rsidRPr="00043EAD">
        <w:rPr>
          <w:rStyle w:val="210pt1pt"/>
          <w:sz w:val="22"/>
          <w:szCs w:val="22"/>
        </w:rPr>
        <w:t>l</w:t>
      </w:r>
      <w:r w:rsidRPr="00043EAD">
        <w:rPr>
          <w:rStyle w:val="210pt1pt"/>
          <w:sz w:val="22"/>
          <w:szCs w:val="22"/>
          <w:lang w:val="ru-RU"/>
        </w:rPr>
        <w:t xml:space="preserve"> (</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по</w:t>
      </w:r>
      <w:r w:rsidRPr="00043EAD">
        <w:rPr>
          <w:sz w:val="22"/>
          <w:szCs w:val="22"/>
        </w:rPr>
        <w:softHyphen/>
        <w:t>лучаем</w:t>
      </w:r>
    </w:p>
    <w:p w:rsidR="00105859" w:rsidRPr="00043EAD" w:rsidRDefault="007824B5">
      <w:pPr>
        <w:pStyle w:val="22"/>
        <w:shd w:val="clear" w:color="auto" w:fill="auto"/>
        <w:spacing w:before="0" w:line="200" w:lineRule="exact"/>
        <w:ind w:left="2120" w:firstLine="0"/>
        <w:rPr>
          <w:sz w:val="22"/>
          <w:szCs w:val="22"/>
        </w:rPr>
      </w:pPr>
      <w:r w:rsidRPr="00043EAD">
        <w:rPr>
          <w:sz w:val="22"/>
          <w:szCs w:val="22"/>
        </w:rPr>
        <w:t xml:space="preserve">х(0) = </w:t>
      </w:r>
      <w:r w:rsidRPr="00043EAD">
        <w:rPr>
          <w:rStyle w:val="210pt1pt"/>
          <w:sz w:val="22"/>
          <w:szCs w:val="22"/>
          <w:lang w:val="ru-RU" w:eastAsia="ru-RU" w:bidi="ru-RU"/>
        </w:rPr>
        <w:t>а,</w:t>
      </w:r>
    </w:p>
    <w:p w:rsidR="00105859" w:rsidRPr="00043EAD" w:rsidRDefault="007824B5">
      <w:pPr>
        <w:pStyle w:val="70"/>
        <w:shd w:val="clear" w:color="auto" w:fill="auto"/>
        <w:spacing w:before="0" w:after="120" w:line="200" w:lineRule="exact"/>
        <w:ind w:left="2120"/>
        <w:jc w:val="left"/>
        <w:rPr>
          <w:sz w:val="22"/>
          <w:szCs w:val="22"/>
        </w:rPr>
      </w:pPr>
      <w:r w:rsidRPr="00043EAD">
        <w:rPr>
          <w:sz w:val="22"/>
          <w:szCs w:val="22"/>
        </w:rPr>
        <w:t>x(T) = a(l-KvT), x{k T) = a{l—KvT)</w:t>
      </w:r>
      <w:r w:rsidRPr="00043EAD">
        <w:rPr>
          <w:sz w:val="22"/>
          <w:szCs w:val="22"/>
          <w:vertAlign w:val="superscript"/>
        </w:rPr>
        <w:t>h</w:t>
      </w:r>
      <w:r w:rsidRPr="00043EAD">
        <w:rPr>
          <w:sz w:val="22"/>
          <w:szCs w:val="22"/>
        </w:rPr>
        <w:t xml:space="preserve"> </w:t>
      </w:r>
      <w:r w:rsidRPr="00043EAD">
        <w:rPr>
          <w:sz w:val="22"/>
          <w:szCs w:val="22"/>
          <w:lang w:eastAsia="ru-RU" w:bidi="ru-RU"/>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что совпадает с найденным ранее результатом (10.66).</w:t>
      </w:r>
    </w:p>
    <w:p w:rsidR="00105859" w:rsidRPr="00043EAD" w:rsidRDefault="00134C30">
      <w:pPr>
        <w:pStyle w:val="22"/>
        <w:shd w:val="clear" w:color="auto" w:fill="auto"/>
        <w:spacing w:before="0" w:line="211" w:lineRule="exact"/>
        <w:ind w:firstLine="400"/>
        <w:jc w:val="both"/>
        <w:rPr>
          <w:sz w:val="22"/>
          <w:szCs w:val="22"/>
        </w:rPr>
      </w:pPr>
      <w:r w:rsidRPr="00043EAD">
        <w:rPr>
          <w:noProof/>
          <w:sz w:val="22"/>
          <w:szCs w:val="22"/>
          <w:lang w:bidi="ar-SA"/>
        </w:rPr>
        <mc:AlternateContent>
          <mc:Choice Requires="wps">
            <w:drawing>
              <wp:anchor distT="0" distB="74930" distL="1377950" distR="140335" simplePos="0" relativeHeight="251953152" behindDoc="1" locked="0" layoutInCell="1" allowOverlap="1" wp14:anchorId="52E0CC85" wp14:editId="1512E6B5">
                <wp:simplePos x="0" y="0"/>
                <wp:positionH relativeFrom="margin">
                  <wp:posOffset>1377950</wp:posOffset>
                </wp:positionH>
                <wp:positionV relativeFrom="paragraph">
                  <wp:posOffset>1039495</wp:posOffset>
                </wp:positionV>
                <wp:extent cx="298450" cy="228600"/>
                <wp:effectExtent l="0" t="1270" r="0" b="4445"/>
                <wp:wrapTopAndBottom/>
                <wp:docPr id="493" name="Text Box 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31"/>
                              <w:shd w:val="clear" w:color="auto" w:fill="auto"/>
                              <w:spacing w:before="0" w:after="0" w:line="180" w:lineRule="exact"/>
                              <w:jc w:val="left"/>
                            </w:pPr>
                            <w:r>
                              <w:rPr>
                                <w:rStyle w:val="432ptExact"/>
                                <w:i/>
                                <w:iCs/>
                              </w:rPr>
                              <w:t>Х(г)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00" o:spid="_x0000_s1686" type="#_x0000_t202" style="position:absolute;left:0;text-align:left;margin-left:108.5pt;margin-top:81.85pt;width:23.5pt;height:18pt;z-index:-251363328;visibility:visible;mso-wrap-style:square;mso-width-percent:0;mso-height-percent:0;mso-wrap-distance-left:108.5pt;mso-wrap-distance-top:0;mso-wrap-distance-right:11.05pt;mso-wrap-distance-bottom:5.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" filled="f" stroked="f">
                <v:textbox style="mso-fit-shape-to-text:t" inset="0,0,0,0">
                  <w:txbxContent>
                    <w:p w:rsidR="00105859" w:rsidRDefault="007824B5">
                      <w:pPr>
                        <w:pStyle w:val="431"/>
                        <w:shd w:val="clear" w:color="auto" w:fill="auto"/>
                        <w:spacing w:before="0" w:after="0" w:line="180" w:lineRule="exact"/>
                        <w:jc w:val="left"/>
                      </w:pPr>
                      <w:r>
                        <w:rPr>
                          <w:rStyle w:val="432ptExact"/>
                          <w:i/>
                          <w:iCs/>
                        </w:rPr>
                        <w:t>Х(г)</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987425" simplePos="0" relativeHeight="251954176" behindDoc="1" locked="0" layoutInCell="1" allowOverlap="1" wp14:anchorId="11295FCF" wp14:editId="7B4D488F">
                <wp:simplePos x="0" y="0"/>
                <wp:positionH relativeFrom="margin">
                  <wp:posOffset>1816735</wp:posOffset>
                </wp:positionH>
                <wp:positionV relativeFrom="paragraph">
                  <wp:posOffset>987425</wp:posOffset>
                </wp:positionV>
                <wp:extent cx="1021080" cy="234315"/>
                <wp:effectExtent l="0" t="0" r="635" b="3175"/>
                <wp:wrapTopAndBottom/>
                <wp:docPr id="492" name="Text 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080" cy="234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after="29" w:line="170" w:lineRule="exact"/>
                              <w:ind w:left="60"/>
                              <w:jc w:val="center"/>
                            </w:pPr>
                            <w:r>
                              <w:rPr>
                                <w:rStyle w:val="9Candara8ptExact"/>
                              </w:rPr>
                              <w:t>«1</w:t>
                            </w:r>
                            <w:r>
                              <w:rPr>
                                <w:rStyle w:val="9CenturySchoolbook8ptExact0"/>
                              </w:rPr>
                              <w:t xml:space="preserve"> </w:t>
                            </w:r>
                            <w:r>
                              <w:rPr>
                                <w:rStyle w:val="91ptExact1"/>
                                <w:i/>
                                <w:iCs/>
                                <w:lang w:val="ru-RU" w:eastAsia="ru-RU" w:bidi="ru-RU"/>
                              </w:rPr>
                              <w:t>Т (г)</w:t>
                            </w:r>
                          </w:p>
                          <w:p w:rsidR="00105859" w:rsidRDefault="007824B5">
                            <w:pPr>
                              <w:pStyle w:val="90"/>
                              <w:shd w:val="clear" w:color="auto" w:fill="auto"/>
                              <w:spacing w:line="170" w:lineRule="exact"/>
                            </w:pPr>
                            <w:r>
                              <w:rPr>
                                <w:rStyle w:val="91ptExact0"/>
                                <w:i/>
                                <w:iCs/>
                              </w:rPr>
                              <w:t>{z-\){z-\+K</w:t>
                            </w:r>
                            <w:r>
                              <w:rPr>
                                <w:rStyle w:val="91ptExact0"/>
                                <w:i/>
                                <w:iCs/>
                                <w:vertAlign w:val="subscript"/>
                              </w:rPr>
                              <w:t>v</w:t>
                            </w:r>
                            <w:r>
                              <w:rPr>
                                <w:rStyle w:val="91ptExact0"/>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9" o:spid="_x0000_s1687" type="#_x0000_t202" style="position:absolute;left:0;text-align:left;margin-left:143.05pt;margin-top:77.75pt;width:80.4pt;height:18.45pt;z-index:-251362304;visibility:visible;mso-wrap-style:square;mso-width-percent:0;mso-height-percent:0;mso-wrap-distance-left:5pt;mso-wrap-distance-top:0;mso-wrap-distance-right:77.7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" filled="f" stroked="f">
                <v:textbox style="mso-fit-shape-to-text:t" inset="0,0,0,0">
                  <w:txbxContent>
                    <w:p w:rsidR="00105859" w:rsidRDefault="007824B5">
                      <w:pPr>
                        <w:pStyle w:val="90"/>
                        <w:shd w:val="clear" w:color="auto" w:fill="auto"/>
                        <w:spacing w:after="29" w:line="170" w:lineRule="exact"/>
                        <w:ind w:left="60"/>
                        <w:jc w:val="center"/>
                      </w:pPr>
                      <w:r>
                        <w:rPr>
                          <w:rStyle w:val="9Candara8ptExact"/>
                        </w:rPr>
                        <w:t>«1</w:t>
                      </w:r>
                      <w:r>
                        <w:rPr>
                          <w:rStyle w:val="9CenturySchoolbook8ptExact0"/>
                        </w:rPr>
                        <w:t xml:space="preserve"> </w:t>
                      </w:r>
                      <w:r>
                        <w:rPr>
                          <w:rStyle w:val="91ptExact1"/>
                          <w:i/>
                          <w:iCs/>
                          <w:lang w:val="ru-RU" w:eastAsia="ru-RU" w:bidi="ru-RU"/>
                        </w:rPr>
                        <w:t>Т (г)</w:t>
                      </w:r>
                    </w:p>
                    <w:p w:rsidR="00105859" w:rsidRDefault="007824B5">
                      <w:pPr>
                        <w:pStyle w:val="90"/>
                        <w:shd w:val="clear" w:color="auto" w:fill="auto"/>
                        <w:spacing w:line="170" w:lineRule="exact"/>
                      </w:pPr>
                      <w:r>
                        <w:rPr>
                          <w:rStyle w:val="91ptExact0"/>
                          <w:i/>
                          <w:iCs/>
                        </w:rPr>
                        <w:t>{z-\){z-\+K</w:t>
                      </w:r>
                      <w:r>
                        <w:rPr>
                          <w:rStyle w:val="91ptExact0"/>
                          <w:i/>
                          <w:iCs/>
                          <w:vertAlign w:val="subscript"/>
                        </w:rPr>
                        <w:t>v</w:t>
                      </w:r>
                      <w:r>
                        <w:rPr>
                          <w:rStyle w:val="91ptExact0"/>
                          <w:i/>
                          <w:iCs/>
                        </w:rPr>
                        <w:t>T)</w:t>
                      </w:r>
                    </w:p>
                  </w:txbxContent>
                </v:textbox>
                <w10:wrap type="topAndBottom" anchorx="margin"/>
              </v:shape>
            </w:pict>
          </mc:Fallback>
        </mc:AlternateContent>
      </w:r>
      <w:r w:rsidRPr="00043EAD">
        <w:rPr>
          <w:noProof/>
          <w:sz w:val="22"/>
          <w:szCs w:val="22"/>
          <w:lang w:bidi="ar-SA"/>
        </w:rPr>
        <mc:AlternateContent>
          <mc:Choice Requires="wps">
            <w:drawing>
              <wp:anchor distT="0" distB="79375" distL="76835" distR="76200" simplePos="0" relativeHeight="251955200" behindDoc="1" locked="0" layoutInCell="1" allowOverlap="1" wp14:anchorId="5EE59746" wp14:editId="28E9460D">
                <wp:simplePos x="0" y="0"/>
                <wp:positionH relativeFrom="margin">
                  <wp:posOffset>3825240</wp:posOffset>
                </wp:positionH>
                <wp:positionV relativeFrom="paragraph">
                  <wp:posOffset>1041400</wp:posOffset>
                </wp:positionV>
                <wp:extent cx="426720" cy="127000"/>
                <wp:effectExtent l="0" t="3175" r="0" b="0"/>
                <wp:wrapTopAndBottom/>
                <wp:docPr id="491"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96"/>
                              <w:shd w:val="clear" w:color="auto" w:fill="auto"/>
                              <w:spacing w:line="200" w:lineRule="exact"/>
                            </w:pPr>
                            <w:bookmarkStart w:id="135" w:name="bookmark131"/>
                            <w:r>
                              <w:rPr>
                                <w:rStyle w:val="196SegoeUI85ptExact"/>
                                <w:b w:val="0"/>
                                <w:bCs w:val="0"/>
                              </w:rPr>
                              <w:t>(</w:t>
                            </w:r>
                            <w:r>
                              <w:t>10</w:t>
                            </w:r>
                            <w:r>
                              <w:rPr>
                                <w:rStyle w:val="196SegoeUI85ptExact"/>
                                <w:b w:val="0"/>
                                <w:bCs w:val="0"/>
                              </w:rPr>
                              <w:t>.</w:t>
                            </w:r>
                            <w:r>
                              <w:t>68</w:t>
                            </w:r>
                            <w:r>
                              <w:rPr>
                                <w:rStyle w:val="196SegoeUI85ptExact"/>
                                <w:b w:val="0"/>
                                <w:bCs w:val="0"/>
                              </w:rPr>
                              <w:t>)</w:t>
                            </w:r>
                            <w:bookmarkEnd w:id="135"/>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8" o:spid="_x0000_s1688" type="#_x0000_t202" style="position:absolute;left:0;text-align:left;margin-left:301.2pt;margin-top:82pt;width:33.6pt;height:10pt;z-index:-251361280;visibility:visible;mso-wrap-style:square;mso-width-percent:0;mso-height-percent:0;mso-wrap-distance-left:6.05pt;mso-wrap-distance-top:0;mso-wrap-distance-right:6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" filled="f" stroked="f">
                <v:textbox style="mso-fit-shape-to-text:t" inset="0,0,0,0">
                  <w:txbxContent>
                    <w:p w:rsidR="00105859" w:rsidRDefault="007824B5">
                      <w:pPr>
                        <w:pStyle w:val="196"/>
                        <w:shd w:val="clear" w:color="auto" w:fill="auto"/>
                        <w:spacing w:line="200" w:lineRule="exact"/>
                      </w:pPr>
                      <w:bookmarkStart w:id="165" w:name="bookmark131"/>
                      <w:r>
                        <w:rPr>
                          <w:rStyle w:val="196SegoeUI85ptExact"/>
                          <w:b w:val="0"/>
                          <w:bCs w:val="0"/>
                        </w:rPr>
                        <w:t>(</w:t>
                      </w:r>
                      <w:r>
                        <w:t>10</w:t>
                      </w:r>
                      <w:r>
                        <w:rPr>
                          <w:rStyle w:val="196SegoeUI85ptExact"/>
                          <w:b w:val="0"/>
                          <w:bCs w:val="0"/>
                        </w:rPr>
                        <w:t>.</w:t>
                      </w:r>
                      <w:r>
                        <w:t>68</w:t>
                      </w:r>
                      <w:r>
                        <w:rPr>
                          <w:rStyle w:val="196SegoeUI85ptExact"/>
                          <w:b w:val="0"/>
                          <w:bCs w:val="0"/>
                        </w:rPr>
                        <w:t>)</w:t>
                      </w:r>
                      <w:bookmarkEnd w:id="165"/>
                    </w:p>
                  </w:txbxContent>
                </v:textbox>
                <w10:wrap type="topAndBottom" anchorx="margin"/>
              </v:shape>
            </w:pict>
          </mc:Fallback>
        </mc:AlternateContent>
      </w:r>
      <w:r w:rsidR="007824B5" w:rsidRPr="00043EAD">
        <w:rPr>
          <w:sz w:val="22"/>
          <w:szCs w:val="22"/>
        </w:rPr>
        <w:t>Пример 10.4. Рассчитаем ошибку слежения в тактовых точках дискретной системы, показанной на рис. 10.15, при задающем воз</w:t>
      </w:r>
      <w:r w:rsidR="007824B5" w:rsidRPr="00043EAD">
        <w:rPr>
          <w:sz w:val="22"/>
          <w:szCs w:val="22"/>
        </w:rPr>
        <w:softHyphen/>
        <w:t xml:space="preserve">действии </w:t>
      </w:r>
      <w:r w:rsidR="007824B5" w:rsidRPr="00043EAD">
        <w:rPr>
          <w:rStyle w:val="210pt1pt"/>
          <w:sz w:val="22"/>
          <w:szCs w:val="22"/>
          <w:lang w:val="ru-RU" w:eastAsia="ru-RU" w:bidi="ru-RU"/>
        </w:rPr>
        <w:t xml:space="preserve">К </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 xml:space="preserve">) </w:t>
      </w:r>
      <w:r w:rsidR="007824B5" w:rsidRPr="00043EAD">
        <w:rPr>
          <w:rStyle w:val="210pt"/>
          <w:sz w:val="22"/>
          <w:szCs w:val="22"/>
          <w:lang w:val="ru-RU"/>
        </w:rPr>
        <w:t>=</w:t>
      </w:r>
      <w:r w:rsidR="007824B5" w:rsidRPr="00043EAD">
        <w:rPr>
          <w:rStyle w:val="210pt"/>
          <w:sz w:val="22"/>
          <w:szCs w:val="22"/>
        </w:rPr>
        <w:t>a</w:t>
      </w:r>
      <w:r w:rsidR="007824B5" w:rsidRPr="00043EAD">
        <w:rPr>
          <w:rStyle w:val="210pt"/>
          <w:sz w:val="22"/>
          <w:szCs w:val="22"/>
          <w:lang w:val="ru-RU"/>
        </w:rPr>
        <w:t>\</w:t>
      </w:r>
      <w:r w:rsidR="007824B5" w:rsidRPr="00043EAD">
        <w:rPr>
          <w:rStyle w:val="210pt"/>
          <w:sz w:val="22"/>
          <w:szCs w:val="22"/>
        </w:rPr>
        <w:t>t</w:t>
      </w:r>
      <w:r w:rsidR="007824B5" w:rsidRPr="00043EAD">
        <w:rPr>
          <w:sz w:val="22"/>
          <w:szCs w:val="22"/>
          <w:lang w:eastAsia="en-US" w:bidi="en-US"/>
        </w:rPr>
        <w:t>-</w:t>
      </w:r>
      <w:r w:rsidR="007824B5" w:rsidRPr="00043EAD">
        <w:rPr>
          <w:sz w:val="22"/>
          <w:szCs w:val="22"/>
        </w:rPr>
        <w:t xml:space="preserve">1 </w:t>
      </w:r>
      <w:r w:rsidR="007824B5" w:rsidRPr="00043EAD">
        <w:rPr>
          <w:rStyle w:val="210pt"/>
          <w:sz w:val="22"/>
          <w:szCs w:val="22"/>
          <w:lang w:val="ru-RU"/>
        </w:rPr>
        <w:t>(</w:t>
      </w:r>
      <w:r w:rsidR="007824B5" w:rsidRPr="00043EAD">
        <w:rPr>
          <w:rStyle w:val="210pt"/>
          <w:sz w:val="22"/>
          <w:szCs w:val="22"/>
        </w:rPr>
        <w:t>t</w:t>
      </w:r>
      <w:r w:rsidR="007824B5" w:rsidRPr="00043EAD">
        <w:rPr>
          <w:sz w:val="22"/>
          <w:szCs w:val="22"/>
          <w:lang w:eastAsia="en-US" w:bidi="en-US"/>
        </w:rPr>
        <w:t>)</w:t>
      </w:r>
      <w:r w:rsidR="007824B5" w:rsidRPr="00043EAD">
        <w:rPr>
          <w:sz w:val="22"/>
          <w:szCs w:val="22"/>
        </w:rPr>
        <w:t xml:space="preserve">. </w:t>
      </w:r>
      <w:r w:rsidR="007824B5" w:rsidRPr="00043EAD">
        <w:rPr>
          <w:sz w:val="22"/>
          <w:szCs w:val="22"/>
          <w:lang w:val="en-US" w:eastAsia="en-US" w:bidi="en-US"/>
        </w:rPr>
        <w:t>Z</w:t>
      </w:r>
      <w:r w:rsidR="007824B5" w:rsidRPr="00043EAD">
        <w:rPr>
          <w:sz w:val="22"/>
          <w:szCs w:val="22"/>
        </w:rPr>
        <w:t>-преобразованис такого воздействия, най</w:t>
      </w:r>
      <w:r w:rsidR="007824B5" w:rsidRPr="00043EAD">
        <w:rPr>
          <w:sz w:val="22"/>
          <w:szCs w:val="22"/>
        </w:rPr>
        <w:softHyphen/>
        <w:t xml:space="preserve">денное по таблицам (см. приложение 1), равно Л(г) </w:t>
      </w:r>
      <w:r w:rsidR="007824B5" w:rsidRPr="00043EAD">
        <w:rPr>
          <w:rStyle w:val="210pt"/>
          <w:sz w:val="22"/>
          <w:szCs w:val="22"/>
          <w:lang w:val="ru-RU"/>
        </w:rPr>
        <w:t>=</w:t>
      </w:r>
      <w:r w:rsidR="007824B5" w:rsidRPr="00043EAD">
        <w:rPr>
          <w:rStyle w:val="210pt"/>
          <w:sz w:val="22"/>
          <w:szCs w:val="22"/>
        </w:rPr>
        <w:t>a</w:t>
      </w:r>
      <w:r w:rsidR="007824B5" w:rsidRPr="00043EAD">
        <w:rPr>
          <w:rStyle w:val="210pt"/>
          <w:sz w:val="22"/>
          <w:szCs w:val="22"/>
          <w:lang w:val="ru-RU"/>
        </w:rPr>
        <w:t>{</w:t>
      </w:r>
      <w:r w:rsidR="007824B5" w:rsidRPr="00043EAD">
        <w:rPr>
          <w:rStyle w:val="210pt"/>
          <w:sz w:val="22"/>
          <w:szCs w:val="22"/>
        </w:rPr>
        <w:t>Tzl</w:t>
      </w:r>
      <w:r w:rsidR="007824B5" w:rsidRPr="00043EAD">
        <w:rPr>
          <w:rStyle w:val="210pt"/>
          <w:sz w:val="22"/>
          <w:szCs w:val="22"/>
          <w:lang w:val="ru-RU"/>
        </w:rPr>
        <w:t xml:space="preserve"> (</w:t>
      </w:r>
      <w:r w:rsidR="007824B5" w:rsidRPr="00043EAD">
        <w:rPr>
          <w:rStyle w:val="210pt"/>
          <w:sz w:val="22"/>
          <w:szCs w:val="22"/>
        </w:rPr>
        <w:t>z</w:t>
      </w:r>
      <w:r w:rsidR="007824B5" w:rsidRPr="00043EAD">
        <w:rPr>
          <w:sz w:val="22"/>
          <w:szCs w:val="22"/>
        </w:rPr>
        <w:t>—</w:t>
      </w:r>
      <w:r w:rsidR="007824B5" w:rsidRPr="00043EAD">
        <w:rPr>
          <w:sz w:val="22"/>
          <w:szCs w:val="22"/>
          <w:lang w:val="en-US" w:eastAsia="en-US" w:bidi="en-US"/>
        </w:rPr>
        <w:t>l</w:t>
      </w:r>
      <w:r w:rsidR="007824B5" w:rsidRPr="00043EAD">
        <w:rPr>
          <w:sz w:val="22"/>
          <w:szCs w:val="22"/>
          <w:lang w:eastAsia="en-US" w:bidi="en-US"/>
        </w:rPr>
        <w:t>)</w:t>
      </w:r>
      <w:r w:rsidR="007824B5" w:rsidRPr="00043EAD">
        <w:rPr>
          <w:sz w:val="22"/>
          <w:szCs w:val="22"/>
          <w:vertAlign w:val="superscript"/>
          <w:lang w:eastAsia="en-US" w:bidi="en-US"/>
        </w:rPr>
        <w:t>2</w:t>
      </w:r>
      <w:r w:rsidR="007824B5" w:rsidRPr="00043EAD">
        <w:rPr>
          <w:sz w:val="22"/>
          <w:szCs w:val="22"/>
          <w:lang w:eastAsia="en-US" w:bidi="en-US"/>
        </w:rPr>
        <w:t xml:space="preserve">. </w:t>
      </w:r>
      <w:r w:rsidR="007824B5" w:rsidRPr="00043EAD">
        <w:rPr>
          <w:sz w:val="22"/>
          <w:szCs w:val="22"/>
        </w:rPr>
        <w:t xml:space="preserve">Умножая его на передаточную функцию рассматриваемой системы </w:t>
      </w:r>
      <w:r w:rsidR="007824B5" w:rsidRPr="00043EAD">
        <w:rPr>
          <w:rStyle w:val="210pt"/>
          <w:sz w:val="22"/>
          <w:szCs w:val="22"/>
        </w:rPr>
        <w:t>Ki</w:t>
      </w:r>
      <w:r w:rsidR="007824B5" w:rsidRPr="00043EAD">
        <w:rPr>
          <w:rStyle w:val="210pt"/>
          <w:sz w:val="22"/>
          <w:szCs w:val="22"/>
          <w:vertAlign w:val="subscript"/>
        </w:rPr>
        <w:t>x</w:t>
      </w:r>
      <w:r w:rsidR="007824B5" w:rsidRPr="00043EAD">
        <w:rPr>
          <w:rStyle w:val="210pt"/>
          <w:sz w:val="22"/>
          <w:szCs w:val="22"/>
          <w:lang w:val="ru-RU"/>
        </w:rPr>
        <w:t>(</w:t>
      </w:r>
      <w:r w:rsidR="007824B5" w:rsidRPr="00043EAD">
        <w:rPr>
          <w:rStyle w:val="210pt"/>
          <w:sz w:val="22"/>
          <w:szCs w:val="22"/>
        </w:rPr>
        <w:t>z</w:t>
      </w:r>
      <w:r w:rsidR="007824B5" w:rsidRPr="00043EAD">
        <w:rPr>
          <w:rStyle w:val="210pt"/>
          <w:sz w:val="22"/>
          <w:szCs w:val="22"/>
          <w:lang w:val="ru-RU"/>
        </w:rPr>
        <w:t>).,</w:t>
      </w:r>
      <w:r w:rsidR="007824B5" w:rsidRPr="00043EAD">
        <w:rPr>
          <w:sz w:val="22"/>
          <w:szCs w:val="22"/>
          <w:lang w:eastAsia="en-US" w:bidi="en-US"/>
        </w:rPr>
        <w:t xml:space="preserve"> </w:t>
      </w:r>
      <w:r w:rsidR="007824B5" w:rsidRPr="00043EAD">
        <w:rPr>
          <w:sz w:val="22"/>
          <w:szCs w:val="22"/>
        </w:rPr>
        <w:t xml:space="preserve">описываемую выражением (10.39), найдем </w:t>
      </w:r>
      <w:r w:rsidR="007824B5" w:rsidRPr="00043EAD">
        <w:rPr>
          <w:rStyle w:val="2TimesNewRoman105pt0pt"/>
          <w:rFonts w:eastAsia="Century Schoolbook"/>
          <w:sz w:val="22"/>
          <w:szCs w:val="22"/>
        </w:rPr>
        <w:t>2</w:t>
      </w:r>
      <w:r w:rsidR="007824B5" w:rsidRPr="00043EAD">
        <w:rPr>
          <w:sz w:val="22"/>
          <w:szCs w:val="22"/>
        </w:rPr>
        <w:t>-изображение ошибки слежения</w:t>
      </w:r>
    </w:p>
    <w:p w:rsidR="00105859" w:rsidRPr="00043EAD" w:rsidRDefault="007824B5">
      <w:pPr>
        <w:pStyle w:val="70"/>
        <w:framePr w:h="269" w:hSpace="912" w:vSpace="77" w:wrap="notBeside" w:vAnchor="text" w:hAnchor="margin" w:x="3284" w:y="649"/>
        <w:shd w:val="clear" w:color="auto" w:fill="auto"/>
        <w:spacing w:before="0" w:after="0" w:line="200" w:lineRule="exact"/>
        <w:jc w:val="left"/>
        <w:rPr>
          <w:sz w:val="22"/>
          <w:szCs w:val="22"/>
          <w:lang w:val="ru-RU"/>
        </w:rPr>
      </w:pPr>
      <w:r w:rsidRPr="00043EAD">
        <w:rPr>
          <w:rStyle w:val="7Exact"/>
          <w:i/>
          <w:iCs/>
          <w:sz w:val="22"/>
          <w:szCs w:val="22"/>
          <w:lang w:val="ru-RU"/>
        </w:rPr>
        <w:t>-</w:t>
      </w:r>
      <w:r w:rsidRPr="00043EAD">
        <w:rPr>
          <w:rStyle w:val="7Exact"/>
          <w:i/>
          <w:iCs/>
          <w:sz w:val="22"/>
          <w:szCs w:val="22"/>
        </w:rPr>
        <w:t>KvT</w:t>
      </w:r>
      <w:r w:rsidRPr="00043EAD">
        <w:rPr>
          <w:rStyle w:val="7Exact"/>
          <w:i/>
          <w:iCs/>
          <w:sz w:val="22"/>
          <w:szCs w:val="22"/>
          <w:lang w:val="ru-RU"/>
        </w:rPr>
        <w:t>)*],</w:t>
      </w:r>
      <w:r w:rsidRPr="00043EAD">
        <w:rPr>
          <w:rStyle w:val="7Exact"/>
          <w:i/>
          <w:iCs/>
          <w:sz w:val="22"/>
          <w:szCs w:val="22"/>
        </w:rPr>
        <w:t>k</w:t>
      </w:r>
      <w:r w:rsidRPr="00043EAD">
        <w:rPr>
          <w:rStyle w:val="7Exact"/>
          <w:i/>
          <w:iCs/>
          <w:sz w:val="22"/>
          <w:szCs w:val="22"/>
          <w:lang w:val="ru-RU"/>
        </w:rPr>
        <w:t xml:space="preserve"> =</w:t>
      </w:r>
      <w:r w:rsidRPr="00043EAD">
        <w:rPr>
          <w:rStyle w:val="795pt0ptExact"/>
          <w:sz w:val="22"/>
          <w:szCs w:val="22"/>
          <w:lang w:eastAsia="en-US" w:bidi="en-US"/>
        </w:rPr>
        <w:t xml:space="preserve"> </w:t>
      </w:r>
      <w:r w:rsidRPr="00043EAD">
        <w:rPr>
          <w:rStyle w:val="795pt0ptExact"/>
          <w:sz w:val="22"/>
          <w:szCs w:val="22"/>
        </w:rPr>
        <w:t>0, 1,2,</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73025" distL="63500" distR="63500" simplePos="0" relativeHeight="251956224" behindDoc="1" locked="0" layoutInCell="1" allowOverlap="1" wp14:anchorId="18313099" wp14:editId="32222930">
                <wp:simplePos x="0" y="0"/>
                <wp:positionH relativeFrom="margin">
                  <wp:posOffset>3828415</wp:posOffset>
                </wp:positionH>
                <wp:positionV relativeFrom="paragraph">
                  <wp:posOffset>423545</wp:posOffset>
                </wp:positionV>
                <wp:extent cx="420370" cy="120650"/>
                <wp:effectExtent l="0" t="4445" r="0" b="2540"/>
                <wp:wrapSquare wrapText="left"/>
                <wp:docPr id="490" name="Text Box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(10.69)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7" o:spid="_x0000_s1689" type="#_x0000_t202" style="position:absolute;left:0;text-align:left;margin-left:301.45pt;margin-top:33.35pt;width:33.1pt;height:9.5pt;z-index:-251360256;visibility:visible;mso-wrap-style:square;mso-width-percent:0;mso-height-percent:0;mso-wrap-distance-left:5pt;mso-wrap-distance-top:0;mso-wrap-distance-right:5pt;mso-wrap-distance-bottom: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qA2tAIAALUFAAAOAAAAZHJzL2Uyb0RvYy54bWysVFtvmzAUfp+0/2D5nXIpI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(10.69)</w:t>
                      </w:r>
                    </w:p>
                  </w:txbxContent>
                </v:textbox>
                <w10:wrap type="square" side="left" anchorx="margin"/>
              </v:shape>
            </w:pict>
          </mc:Fallback>
        </mc:AlternateContent>
      </w:r>
      <w:r w:rsidRPr="00043EAD">
        <w:rPr>
          <w:noProof/>
          <w:sz w:val="22"/>
          <w:szCs w:val="22"/>
          <w:lang w:bidi="ar-SA"/>
        </w:rPr>
        <mc:AlternateContent>
          <mc:Choice Requires="wps">
            <w:drawing>
              <wp:anchor distT="0" distB="0" distL="731520" distR="1835150" simplePos="0" relativeHeight="251957248" behindDoc="1" locked="0" layoutInCell="1" allowOverlap="1" wp14:anchorId="6392D47A" wp14:editId="12EE3573">
                <wp:simplePos x="0" y="0"/>
                <wp:positionH relativeFrom="margin">
                  <wp:posOffset>731520</wp:posOffset>
                </wp:positionH>
                <wp:positionV relativeFrom="paragraph">
                  <wp:posOffset>362585</wp:posOffset>
                </wp:positionV>
                <wp:extent cx="1261745" cy="215900"/>
                <wp:effectExtent l="0" t="635" r="0" b="2540"/>
                <wp:wrapTopAndBottom/>
                <wp:docPr id="489"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745"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tabs>
                                <w:tab w:val="left" w:leader="underscore" w:pos="730"/>
                                <w:tab w:val="left" w:pos="970"/>
                                <w:tab w:val="left" w:leader="underscore" w:pos="1661"/>
                              </w:tabs>
                              <w:spacing w:before="0" w:line="170" w:lineRule="exact"/>
                            </w:pPr>
                            <w:r>
                              <w:rPr>
                                <w:rStyle w:val="6Cambria85pt1ptExact1"/>
                                <w:vertAlign w:val="superscript"/>
                              </w:rPr>
                              <w:t>x</w:t>
                            </w:r>
                            <w:r w:rsidRPr="00323604">
                              <w:rPr>
                                <w:rStyle w:val="6Cambria85pt1ptExact1"/>
                                <w:lang w:val="ru-RU"/>
                              </w:rPr>
                              <w:t>(</w:t>
                            </w:r>
                            <w:r>
                              <w:rPr>
                                <w:rStyle w:val="6Cambria85pt1ptExact1"/>
                              </w:rPr>
                              <w:t>k</w:t>
                            </w:r>
                            <w:r w:rsidRPr="00323604">
                              <w:rPr>
                                <w:rStyle w:val="6Cambria85pt1ptExact1"/>
                                <w:lang w:val="ru-RU"/>
                              </w:rPr>
                              <w:t xml:space="preserve"> </w:t>
                            </w:r>
                            <w:r>
                              <w:rPr>
                                <w:rStyle w:val="6Cambria85pt1ptExact1"/>
                                <w:lang w:val="ru-RU" w:eastAsia="ru-RU" w:bidi="ru-RU"/>
                              </w:rPr>
                              <w:t>Т)</w:t>
                            </w:r>
                            <w:r>
                              <w:rPr>
                                <w:rStyle w:val="6Exact1"/>
                                <w:lang w:val="ru-RU" w:eastAsia="ru-RU" w:bidi="ru-RU"/>
                              </w:rPr>
                              <w:tab/>
                            </w:r>
                            <w:r>
                              <w:rPr>
                                <w:rStyle w:val="6Exact1"/>
                                <w:lang w:val="ru-RU" w:eastAsia="ru-RU" w:bidi="ru-RU"/>
                              </w:rPr>
                              <w:tab/>
                              <w:t>1</w:t>
                            </w:r>
                            <w:r>
                              <w:rPr>
                                <w:rStyle w:val="6Exact"/>
                              </w:rPr>
                              <w:t xml:space="preserve"> м</w:t>
                            </w:r>
                            <w:r>
                              <w:rPr>
                                <w:rStyle w:val="6Exact"/>
                              </w:rPr>
                              <w:tab/>
                            </w:r>
                          </w:p>
                          <w:p w:rsidR="00105859" w:rsidRPr="00323604" w:rsidRDefault="007824B5">
                            <w:pPr>
                              <w:pStyle w:val="90"/>
                              <w:shd w:val="clear" w:color="auto" w:fill="auto"/>
                              <w:spacing w:line="170" w:lineRule="exact"/>
                              <w:jc w:val="both"/>
                              <w:rPr>
                                <w:lang w:val="ru-RU"/>
                              </w:rPr>
                            </w:pPr>
                            <w:r>
                              <w:rPr>
                                <w:rStyle w:val="91ptExact0"/>
                                <w:i/>
                                <w:iCs/>
                                <w:lang w:val="ru-RU" w:eastAsia="ru-RU" w:bidi="ru-RU"/>
                              </w:rPr>
                              <w:t>а</w:t>
                            </w:r>
                            <w:r>
                              <w:rPr>
                                <w:rStyle w:val="91ptExact0"/>
                                <w:i/>
                                <w:iCs/>
                                <w:vertAlign w:val="subscript"/>
                                <w:lang w:val="ru-RU" w:eastAsia="ru-RU" w:bidi="ru-RU"/>
                              </w:rPr>
                              <w:t>г</w:t>
                            </w:r>
                            <w:r>
                              <w:rPr>
                                <w:rStyle w:val="91ptExact0"/>
                                <w:i/>
                                <w:iCs/>
                                <w:lang w:val="ru-RU" w:eastAsia="ru-RU" w:bidi="ru-RU"/>
                              </w:rPr>
                              <w:t xml:space="preserve">Т </w:t>
                            </w:r>
                            <w:r>
                              <w:rPr>
                                <w:rStyle w:val="91ptExact0"/>
                                <w:i/>
                                <w:iCs/>
                              </w:rPr>
                              <w:t>K</w:t>
                            </w:r>
                            <w:r>
                              <w:rPr>
                                <w:rStyle w:val="91ptExact0"/>
                                <w:i/>
                                <w:iCs/>
                                <w:vertAlign w:val="subscript"/>
                              </w:rPr>
                              <w:t>v</w:t>
                            </w:r>
                            <w:r w:rsidRPr="00323604">
                              <w:rPr>
                                <w:rStyle w:val="91ptExact0"/>
                                <w:i/>
                                <w:iCs/>
                                <w:lang w:val="ru-RU"/>
                              </w:rPr>
                              <w:t xml:space="preserve"> </w:t>
                            </w:r>
                            <w:r>
                              <w:rPr>
                                <w:rStyle w:val="91ptExact0"/>
                                <w:i/>
                                <w:iCs/>
                                <w:lang w:val="ru-RU" w:eastAsia="ru-RU" w:bidi="ru-RU"/>
                              </w:rPr>
                              <w:t xml:space="preserve">Т </w:t>
                            </w:r>
                            <w:r>
                              <w:rPr>
                                <w:rStyle w:val="91ptExact0"/>
                                <w:i/>
                                <w:iCs/>
                                <w:vertAlign w:val="superscript"/>
                                <w:lang w:val="ru-RU" w:eastAsia="ru-RU" w:bidi="ru-RU"/>
                              </w:rPr>
                              <w:t>К</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6" o:spid="_x0000_s1690" type="#_x0000_t202" style="position:absolute;left:0;text-align:left;margin-left:57.6pt;margin-top:28.55pt;width:99.35pt;height:17pt;z-index:-251359232;visibility:visible;mso-wrap-style:square;mso-width-percent:0;mso-height-percent:0;mso-wrap-distance-left:57.6pt;mso-wrap-distance-top:0;mso-wrap-distance-right:144.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eZStQIAALY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" filled="f" stroked="f">
                <v:textbox style="mso-fit-shape-to-text:t" inset="0,0,0,0">
                  <w:txbxContent>
                    <w:p w:rsidR="00105859" w:rsidRDefault="007824B5">
                      <w:pPr>
                        <w:pStyle w:val="60"/>
                        <w:shd w:val="clear" w:color="auto" w:fill="auto"/>
                        <w:tabs>
                          <w:tab w:val="left" w:leader="underscore" w:pos="730"/>
                          <w:tab w:val="left" w:pos="970"/>
                          <w:tab w:val="left" w:leader="underscore" w:pos="1661"/>
                        </w:tabs>
                        <w:spacing w:before="0" w:line="170" w:lineRule="exact"/>
                      </w:pPr>
                      <w:r>
                        <w:rPr>
                          <w:rStyle w:val="6Cambria85pt1ptExact1"/>
                          <w:vertAlign w:val="superscript"/>
                        </w:rPr>
                        <w:t>x</w:t>
                      </w:r>
                      <w:r w:rsidRPr="00323604">
                        <w:rPr>
                          <w:rStyle w:val="6Cambria85pt1ptExact1"/>
                          <w:lang w:val="ru-RU"/>
                        </w:rPr>
                        <w:t>(</w:t>
                      </w:r>
                      <w:r>
                        <w:rPr>
                          <w:rStyle w:val="6Cambria85pt1ptExact1"/>
                        </w:rPr>
                        <w:t>k</w:t>
                      </w:r>
                      <w:r w:rsidRPr="00323604">
                        <w:rPr>
                          <w:rStyle w:val="6Cambria85pt1ptExact1"/>
                          <w:lang w:val="ru-RU"/>
                        </w:rPr>
                        <w:t xml:space="preserve"> </w:t>
                      </w:r>
                      <w:r>
                        <w:rPr>
                          <w:rStyle w:val="6Cambria85pt1ptExact1"/>
                          <w:lang w:val="ru-RU" w:eastAsia="ru-RU" w:bidi="ru-RU"/>
                        </w:rPr>
                        <w:t>Т)</w:t>
                      </w:r>
                      <w:r>
                        <w:rPr>
                          <w:rStyle w:val="6Exact1"/>
                          <w:lang w:val="ru-RU" w:eastAsia="ru-RU" w:bidi="ru-RU"/>
                        </w:rPr>
                        <w:tab/>
                      </w:r>
                      <w:r>
                        <w:rPr>
                          <w:rStyle w:val="6Exact1"/>
                          <w:lang w:val="ru-RU" w:eastAsia="ru-RU" w:bidi="ru-RU"/>
                        </w:rPr>
                        <w:tab/>
                        <w:t>1</w:t>
                      </w:r>
                      <w:r>
                        <w:rPr>
                          <w:rStyle w:val="6Exact"/>
                        </w:rPr>
                        <w:t xml:space="preserve"> м</w:t>
                      </w:r>
                      <w:r>
                        <w:rPr>
                          <w:rStyle w:val="6Exact"/>
                        </w:rPr>
                        <w:tab/>
                      </w:r>
                    </w:p>
                    <w:p w:rsidR="00105859" w:rsidRPr="00323604" w:rsidRDefault="007824B5">
                      <w:pPr>
                        <w:pStyle w:val="90"/>
                        <w:shd w:val="clear" w:color="auto" w:fill="auto"/>
                        <w:spacing w:line="170" w:lineRule="exact"/>
                        <w:jc w:val="both"/>
                        <w:rPr>
                          <w:lang w:val="ru-RU"/>
                        </w:rPr>
                      </w:pPr>
                      <w:r>
                        <w:rPr>
                          <w:rStyle w:val="91ptExact0"/>
                          <w:i/>
                          <w:iCs/>
                          <w:lang w:val="ru-RU" w:eastAsia="ru-RU" w:bidi="ru-RU"/>
                        </w:rPr>
                        <w:t>а</w:t>
                      </w:r>
                      <w:r>
                        <w:rPr>
                          <w:rStyle w:val="91ptExact0"/>
                          <w:i/>
                          <w:iCs/>
                          <w:vertAlign w:val="subscript"/>
                          <w:lang w:val="ru-RU" w:eastAsia="ru-RU" w:bidi="ru-RU"/>
                        </w:rPr>
                        <w:t>г</w:t>
                      </w:r>
                      <w:r>
                        <w:rPr>
                          <w:rStyle w:val="91ptExact0"/>
                          <w:i/>
                          <w:iCs/>
                          <w:lang w:val="ru-RU" w:eastAsia="ru-RU" w:bidi="ru-RU"/>
                        </w:rPr>
                        <w:t xml:space="preserve">Т </w:t>
                      </w:r>
                      <w:r>
                        <w:rPr>
                          <w:rStyle w:val="91ptExact0"/>
                          <w:i/>
                          <w:iCs/>
                        </w:rPr>
                        <w:t>K</w:t>
                      </w:r>
                      <w:r>
                        <w:rPr>
                          <w:rStyle w:val="91ptExact0"/>
                          <w:i/>
                          <w:iCs/>
                          <w:vertAlign w:val="subscript"/>
                        </w:rPr>
                        <w:t>v</w:t>
                      </w:r>
                      <w:r w:rsidRPr="00323604">
                        <w:rPr>
                          <w:rStyle w:val="91ptExact0"/>
                          <w:i/>
                          <w:iCs/>
                          <w:lang w:val="ru-RU"/>
                        </w:rPr>
                        <w:t xml:space="preserve"> </w:t>
                      </w:r>
                      <w:r>
                        <w:rPr>
                          <w:rStyle w:val="91ptExact0"/>
                          <w:i/>
                          <w:iCs/>
                          <w:lang w:val="ru-RU" w:eastAsia="ru-RU" w:bidi="ru-RU"/>
                        </w:rPr>
                        <w:t xml:space="preserve">Т </w:t>
                      </w:r>
                      <w:r>
                        <w:rPr>
                          <w:rStyle w:val="91ptExact0"/>
                          <w:i/>
                          <w:iCs/>
                          <w:vertAlign w:val="superscript"/>
                          <w:lang w:val="ru-RU" w:eastAsia="ru-RU" w:bidi="ru-RU"/>
                        </w:rPr>
                        <w:t>К</w:t>
                      </w:r>
                    </w:p>
                  </w:txbxContent>
                </v:textbox>
                <w10:wrap type="topAndBottom" anchorx="margin"/>
              </v:shape>
            </w:pict>
          </mc:Fallback>
        </mc:AlternateContent>
      </w:r>
      <w:r w:rsidR="007824B5" w:rsidRPr="00043EAD">
        <w:rPr>
          <w:sz w:val="22"/>
          <w:szCs w:val="22"/>
        </w:rPr>
        <w:t>Используя для обращения изображения (10.68) теорему о выче</w:t>
      </w:r>
      <w:r w:rsidR="007824B5" w:rsidRPr="00043EAD">
        <w:rPr>
          <w:sz w:val="22"/>
          <w:szCs w:val="22"/>
        </w:rPr>
        <w:softHyphen/>
        <w:t>тах (10.57), получаем</w:t>
      </w:r>
    </w:p>
    <w:p w:rsidR="00105859" w:rsidRPr="00043EAD" w:rsidRDefault="00134C30">
      <w:pPr>
        <w:pStyle w:val="22"/>
        <w:shd w:val="clear" w:color="auto" w:fill="auto"/>
        <w:spacing w:before="0" w:line="211" w:lineRule="exact"/>
        <w:ind w:firstLine="0"/>
        <w:jc w:val="both"/>
        <w:rPr>
          <w:sz w:val="22"/>
          <w:szCs w:val="22"/>
        </w:rPr>
        <w:sectPr w:rsidR="00105859" w:rsidRPr="00043EAD">
          <w:footerReference w:type="even" r:id="rId386"/>
          <w:footerReference w:type="default" r:id="rId387"/>
          <w:footerReference w:type="first" r:id="rId388"/>
          <w:pgSz w:w="8400" w:h="11900"/>
          <w:pgMar w:top="456" w:right="945" w:bottom="724" w:left="639" w:header="0" w:footer="3" w:gutter="0"/>
          <w:pgNumType w:start="218"/>
          <w:cols w:space="720"/>
          <w:noEndnote/>
          <w:titlePg/>
          <w:docGrid w:linePitch="360"/>
        </w:sectPr>
      </w:pPr>
      <w:r w:rsidRPr="00043EAD">
        <w:rPr>
          <w:noProof/>
          <w:sz w:val="22"/>
          <w:szCs w:val="22"/>
          <w:lang w:bidi="ar-SA"/>
        </w:rPr>
        <w:drawing>
          <wp:anchor distT="69850" distB="254000" distL="63500" distR="106680" simplePos="0" relativeHeight="251958272" behindDoc="1" locked="0" layoutInCell="1" allowOverlap="1" wp14:anchorId="57852A2F" wp14:editId="2AB029C3">
            <wp:simplePos x="0" y="0"/>
            <wp:positionH relativeFrom="margin">
              <wp:posOffset>182880</wp:posOffset>
            </wp:positionH>
            <wp:positionV relativeFrom="paragraph">
              <wp:posOffset>536575</wp:posOffset>
            </wp:positionV>
            <wp:extent cx="1706880" cy="1524000"/>
            <wp:effectExtent l="0" t="0" r="7620" b="0"/>
            <wp:wrapSquare wrapText="right"/>
            <wp:docPr id="488" name="Picture 295" descr="C:\Users\836D~1\AppData\Local\Temp\FineReader12.00\media\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C:\Users\836D~1\AppData\Local\Temp\FineReader12.00\media\image140.png"/>
                    <pic:cNvPicPr>
                      <a:picLocks noChangeAspect="1" noChangeArrowheads="1"/>
                    </pic:cNvPicPr>
                  </pic:nvPicPr>
                  <pic:blipFill>
                    <a:blip r:embed="rId389">
                      <a:extLst>
                        <a:ext uri="{28A0092B-C50C-407E-A947-70E740481C1C}">
                          <a14:useLocalDpi xmlns:a14="http://schemas.microsoft.com/office/drawing/2010/main" val="0"/>
                        </a:ext>
                      </a:extLst>
                    </a:blip>
                    <a:srcRect/>
                    <a:stretch>
                      <a:fillRect/>
                    </a:stretch>
                  </pic:blipFill>
                  <pic:spPr bwMode="auto">
                    <a:xfrm>
                      <a:off x="0" y="0"/>
                      <a:ext cx="1706880" cy="152400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На рис. 10.17 сплошными линиями изображено изменение во вре</w:t>
      </w:r>
      <w:r w:rsidR="007824B5" w:rsidRPr="00043EAD">
        <w:rPr>
          <w:sz w:val="22"/>
          <w:szCs w:val="22"/>
        </w:rPr>
        <w:softHyphen/>
        <w:t>мени нормированной ошибки слежения в рассматриваемой систе</w:t>
      </w:r>
      <w:r w:rsidR="007824B5" w:rsidRPr="00043EAD">
        <w:rPr>
          <w:sz w:val="22"/>
          <w:szCs w:val="22"/>
        </w:rPr>
        <w:softHyphen/>
        <w:t>ме. Там же для наглядности штриховой линией показано норми</w:t>
      </w:r>
      <w:r w:rsidR="007824B5" w:rsidRPr="00043EAD">
        <w:rPr>
          <w:sz w:val="22"/>
          <w:szCs w:val="22"/>
        </w:rPr>
        <w:softHyphen/>
        <w:t>рованное входное воздействие. Кружками на этом рисунке отме</w:t>
      </w:r>
      <w:r w:rsidR="007824B5" w:rsidRPr="00043EAD">
        <w:rPr>
          <w:sz w:val="22"/>
          <w:szCs w:val="22"/>
        </w:rPr>
        <w:softHyphen/>
        <w:t>чены значения ошибки в тактовых точках, вычисленные по формуле (10.69). Как видно из рис. 10.17, с ростом коэффициента передачи по контуру регулирования уста</w:t>
      </w:r>
      <w:r w:rsidR="007824B5" w:rsidRPr="00043EAD">
        <w:rPr>
          <w:sz w:val="22"/>
          <w:szCs w:val="22"/>
        </w:rPr>
        <w:softHyphen/>
        <w:t>новившееся значение ошибки сле</w:t>
      </w:r>
      <w:r w:rsidR="007824B5" w:rsidRPr="00043EAD">
        <w:rPr>
          <w:sz w:val="22"/>
          <w:szCs w:val="22"/>
        </w:rPr>
        <w:softHyphen/>
        <w:t>жения уменьшается. При величи</w:t>
      </w:r>
      <w:r w:rsidR="007824B5" w:rsidRPr="00043EAD">
        <w:rPr>
          <w:sz w:val="22"/>
          <w:szCs w:val="22"/>
        </w:rPr>
        <w:softHyphen/>
        <w:t xml:space="preserve">нах </w:t>
      </w:r>
      <w:r w:rsidR="007824B5" w:rsidRPr="00043EAD">
        <w:rPr>
          <w:rStyle w:val="265pt0pt"/>
          <w:sz w:val="22"/>
          <w:szCs w:val="22"/>
        </w:rPr>
        <w:t>KvT</w:t>
      </w:r>
      <w:r w:rsidR="007824B5" w:rsidRPr="00043EAD">
        <w:rPr>
          <w:rStyle w:val="265pt0pt"/>
          <w:sz w:val="22"/>
          <w:szCs w:val="22"/>
          <w:lang w:val="ru-RU"/>
        </w:rPr>
        <w:t>&gt;</w:t>
      </w:r>
      <w:r w:rsidR="007824B5" w:rsidRPr="00043EAD">
        <w:rPr>
          <w:rStyle w:val="275pt1"/>
          <w:sz w:val="22"/>
          <w:szCs w:val="22"/>
          <w:lang w:val="ru-RU"/>
        </w:rPr>
        <w:t xml:space="preserve"> </w:t>
      </w:r>
      <w:r w:rsidR="007824B5" w:rsidRPr="00043EAD">
        <w:rPr>
          <w:sz w:val="22"/>
          <w:szCs w:val="22"/>
        </w:rPr>
        <w:t>1 переходной процесс в системе приобретает колебатель</w:t>
      </w:r>
      <w:r w:rsidR="007824B5" w:rsidRPr="00043EAD">
        <w:rPr>
          <w:sz w:val="22"/>
          <w:szCs w:val="22"/>
        </w:rPr>
        <w:softHyphen/>
        <w:t>ный характер.</w:t>
      </w:r>
    </w:p>
    <w:p w:rsidR="00105859" w:rsidRPr="00043EAD" w:rsidRDefault="007824B5">
      <w:pPr>
        <w:pStyle w:val="22"/>
        <w:shd w:val="clear" w:color="auto" w:fill="auto"/>
        <w:spacing w:before="0" w:after="129" w:line="211" w:lineRule="exact"/>
        <w:ind w:firstLine="380"/>
        <w:jc w:val="both"/>
        <w:rPr>
          <w:sz w:val="22"/>
          <w:szCs w:val="22"/>
        </w:rPr>
      </w:pPr>
      <w:r w:rsidRPr="00043EAD">
        <w:rPr>
          <w:sz w:val="22"/>
          <w:szCs w:val="22"/>
        </w:rPr>
        <w:t>Познакомимся с методами анализа дискретных следящих сис</w:t>
      </w:r>
      <w:r w:rsidRPr="00043EAD">
        <w:rPr>
          <w:sz w:val="22"/>
          <w:szCs w:val="22"/>
        </w:rPr>
        <w:softHyphen/>
        <w:t>тем при действии на них случайных процессов. Наиболее широко используемой статистической характеристикой случайного процес</w:t>
      </w:r>
      <w:r w:rsidRPr="00043EAD">
        <w:rPr>
          <w:sz w:val="22"/>
          <w:szCs w:val="22"/>
        </w:rPr>
        <w:softHyphen/>
        <w:t>са, возникающего при этом на выходе системы, является его дис</w:t>
      </w:r>
      <w:r w:rsidRPr="00043EAD">
        <w:rPr>
          <w:sz w:val="22"/>
          <w:szCs w:val="22"/>
        </w:rPr>
        <w:softHyphen/>
        <w:t>персия. Определим дисперсию выходного процесса дискретной си</w:t>
      </w:r>
      <w:r w:rsidRPr="00043EAD">
        <w:rPr>
          <w:sz w:val="22"/>
          <w:szCs w:val="22"/>
        </w:rPr>
        <w:softHyphen/>
        <w:t xml:space="preserve">стемы в тактовых точках, т. е. в моменты времени </w:t>
      </w:r>
      <w:r w:rsidRPr="00043EAD">
        <w:rPr>
          <w:rStyle w:val="210pt1pt"/>
          <w:sz w:val="22"/>
          <w:szCs w:val="22"/>
        </w:rPr>
        <w:t>t</w:t>
      </w:r>
      <w:r w:rsidRPr="00043EAD">
        <w:rPr>
          <w:rStyle w:val="210pt1pt"/>
          <w:sz w:val="22"/>
          <w:szCs w:val="22"/>
          <w:lang w:val="ru-RU"/>
        </w:rPr>
        <w:t xml:space="preserve"> — </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где </w:t>
      </w:r>
      <w:r w:rsidRPr="00043EAD">
        <w:rPr>
          <w:rStyle w:val="210pt1pt"/>
          <w:sz w:val="22"/>
          <w:szCs w:val="22"/>
        </w:rPr>
        <w:t>k</w:t>
      </w:r>
      <w:r w:rsidRPr="00043EAD">
        <w:rPr>
          <w:rStyle w:val="210pt1pt"/>
          <w:sz w:val="22"/>
          <w:szCs w:val="22"/>
          <w:lang w:val="ru-RU"/>
        </w:rPr>
        <w:t xml:space="preserve"> = </w:t>
      </w:r>
      <w:r w:rsidRPr="00043EAD">
        <w:rPr>
          <w:sz w:val="22"/>
          <w:szCs w:val="22"/>
        </w:rPr>
        <w:t>= 0, 1, 2, ... Положим, что процесс на входе системы, который обо</w:t>
      </w:r>
      <w:r w:rsidRPr="00043EAD">
        <w:rPr>
          <w:sz w:val="22"/>
          <w:szCs w:val="22"/>
        </w:rPr>
        <w:softHyphen/>
        <w:t xml:space="preserve">значим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является стационарным случайным процессом с из</w:t>
      </w:r>
      <w:r w:rsidRPr="00043EAD">
        <w:rPr>
          <w:sz w:val="22"/>
          <w:szCs w:val="22"/>
        </w:rPr>
        <w:softHyphen/>
        <w:t xml:space="preserve">вестными функцией корреляции </w:t>
      </w:r>
      <w:r w:rsidRPr="00043EAD">
        <w:rPr>
          <w:rStyle w:val="210pt1pt"/>
          <w:sz w:val="22"/>
          <w:szCs w:val="22"/>
        </w:rPr>
        <w:t>R</w:t>
      </w:r>
      <w:r w:rsidRPr="00043EAD">
        <w:rPr>
          <w:rStyle w:val="210pt1pt"/>
          <w:sz w:val="22"/>
          <w:szCs w:val="22"/>
          <w:lang w:val="ru-RU"/>
        </w:rPr>
        <w:t>(</w:t>
      </w:r>
      <w:r w:rsidRPr="00043EAD">
        <w:rPr>
          <w:sz w:val="22"/>
          <w:szCs w:val="22"/>
        </w:rPr>
        <w:t xml:space="preserve">т) и спектральной плотностью </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 xml:space="preserve">). </w:t>
      </w:r>
      <w:r w:rsidRPr="00043EAD">
        <w:rPr>
          <w:sz w:val="22"/>
          <w:szCs w:val="22"/>
        </w:rPr>
        <w:t>В § 10.2 установлено, что значения выходного процесса дис</w:t>
      </w:r>
      <w:r w:rsidRPr="00043EAD">
        <w:rPr>
          <w:sz w:val="22"/>
          <w:szCs w:val="22"/>
        </w:rPr>
        <w:softHyphen/>
        <w:t xml:space="preserve">кретной системы </w:t>
      </w:r>
      <w:r w:rsidRPr="00043EAD">
        <w:rPr>
          <w:rStyle w:val="210pt1pt"/>
          <w:sz w:val="22"/>
          <w:szCs w:val="22"/>
        </w:rPr>
        <w:t>v</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в тактовых точках совпадают с аналогич</w:t>
      </w:r>
      <w:r w:rsidRPr="00043EAD">
        <w:rPr>
          <w:sz w:val="22"/>
          <w:szCs w:val="22"/>
        </w:rPr>
        <w:softHyphen/>
        <w:t>ными значениями выходного процесса непрерывной системы, комп</w:t>
      </w:r>
      <w:r w:rsidRPr="00043EAD">
        <w:rPr>
          <w:sz w:val="22"/>
          <w:szCs w:val="22"/>
        </w:rPr>
        <w:softHyphen/>
        <w:t>лексный коэффициент передачи /С</w:t>
      </w:r>
      <w:r w:rsidRPr="00043EAD">
        <w:rPr>
          <w:sz w:val="22"/>
          <w:szCs w:val="22"/>
          <w:vertAlign w:val="subscript"/>
        </w:rPr>
        <w:t>д</w:t>
      </w:r>
      <w:r w:rsidRPr="00043EAD">
        <w:rPr>
          <w:sz w:val="22"/>
          <w:szCs w:val="22"/>
        </w:rPr>
        <w:t xml:space="preserve"> (/со) которой определяется вы</w:t>
      </w:r>
      <w:r w:rsidRPr="00043EAD">
        <w:rPr>
          <w:sz w:val="22"/>
          <w:szCs w:val="22"/>
        </w:rPr>
        <w:softHyphen/>
        <w:t xml:space="preserve">ражением (10.46). Поэтому дисперсию </w:t>
      </w:r>
      <w:r w:rsidRPr="00043EAD">
        <w:rPr>
          <w:rStyle w:val="210pt1pt"/>
          <w:sz w:val="22"/>
          <w:szCs w:val="22"/>
          <w:lang w:val="ru-RU" w:eastAsia="ru-RU" w:bidi="ru-RU"/>
        </w:rPr>
        <w:t>а</w:t>
      </w:r>
      <w:r w:rsidRPr="00043EAD">
        <w:rPr>
          <w:rStyle w:val="210pt1pt"/>
          <w:sz w:val="22"/>
          <w:szCs w:val="22"/>
          <w:vertAlign w:val="superscript"/>
          <w:lang w:val="ru-RU" w:eastAsia="ru-RU" w:bidi="ru-RU"/>
        </w:rPr>
        <w:t>2</w:t>
      </w:r>
      <w:r w:rsidRPr="00043EAD">
        <w:rPr>
          <w:sz w:val="22"/>
          <w:szCs w:val="22"/>
        </w:rPr>
        <w:t xml:space="preserve"> процесса на выходе дис</w:t>
      </w:r>
      <w:r w:rsidRPr="00043EAD">
        <w:rPr>
          <w:sz w:val="22"/>
          <w:szCs w:val="22"/>
        </w:rPr>
        <w:softHyphen/>
        <w:t>кретной системы в тактовых точках в установившемся режиме можно найти по формуле, применимой к непрерывным системам:</w:t>
      </w:r>
    </w:p>
    <w:p w:rsidR="00105859" w:rsidRPr="00043EAD" w:rsidRDefault="007824B5">
      <w:pPr>
        <w:pStyle w:val="1201"/>
        <w:shd w:val="clear" w:color="auto" w:fill="auto"/>
        <w:tabs>
          <w:tab w:val="left" w:pos="2254"/>
          <w:tab w:val="left" w:pos="6045"/>
        </w:tabs>
        <w:spacing w:before="0" w:line="200" w:lineRule="exact"/>
        <w:ind w:left="1960"/>
        <w:rPr>
          <w:sz w:val="22"/>
          <w:szCs w:val="22"/>
        </w:rPr>
      </w:pPr>
      <w:r w:rsidRPr="00043EAD">
        <w:rPr>
          <w:rStyle w:val="120Cambria10pt"/>
          <w:sz w:val="22"/>
          <w:szCs w:val="22"/>
        </w:rPr>
        <w:t>о</w:t>
      </w:r>
      <w:r w:rsidRPr="00043EAD">
        <w:rPr>
          <w:rStyle w:val="120Cambria10pt"/>
          <w:sz w:val="22"/>
          <w:szCs w:val="22"/>
          <w:vertAlign w:val="superscript"/>
        </w:rPr>
        <w:t>2</w:t>
      </w:r>
      <w:r w:rsidRPr="00043EAD">
        <w:rPr>
          <w:rStyle w:val="120Cambria10pt"/>
          <w:sz w:val="22"/>
          <w:szCs w:val="22"/>
        </w:rPr>
        <w:tab/>
      </w:r>
      <w:r w:rsidRPr="00043EAD">
        <w:rPr>
          <w:sz w:val="22"/>
          <w:szCs w:val="22"/>
        </w:rPr>
        <w:t xml:space="preserve">= — | </w:t>
      </w:r>
      <w:r w:rsidRPr="00043EAD">
        <w:rPr>
          <w:sz w:val="22"/>
          <w:szCs w:val="22"/>
          <w:lang w:val="en-US" w:eastAsia="en-US" w:bidi="en-US"/>
        </w:rPr>
        <w:t>S</w:t>
      </w:r>
      <w:r w:rsidRPr="00043EAD">
        <w:rPr>
          <w:sz w:val="22"/>
          <w:szCs w:val="22"/>
          <w:lang w:eastAsia="en-US" w:bidi="en-US"/>
        </w:rPr>
        <w:t xml:space="preserve"> </w:t>
      </w:r>
      <w:r w:rsidRPr="00043EAD">
        <w:rPr>
          <w:sz w:val="22"/>
          <w:szCs w:val="22"/>
        </w:rPr>
        <w:t>(со) | /С</w:t>
      </w:r>
      <w:r w:rsidRPr="00043EAD">
        <w:rPr>
          <w:sz w:val="22"/>
          <w:szCs w:val="22"/>
          <w:vertAlign w:val="subscript"/>
        </w:rPr>
        <w:t>д</w:t>
      </w:r>
      <w:r w:rsidRPr="00043EAD">
        <w:rPr>
          <w:sz w:val="22"/>
          <w:szCs w:val="22"/>
        </w:rPr>
        <w:t xml:space="preserve"> (/ со) |</w:t>
      </w:r>
      <w:r w:rsidRPr="00043EAD">
        <w:rPr>
          <w:sz w:val="22"/>
          <w:szCs w:val="22"/>
          <w:vertAlign w:val="superscript"/>
        </w:rPr>
        <w:t>2</w:t>
      </w:r>
      <w:r w:rsidRPr="00043EAD">
        <w:rPr>
          <w:sz w:val="22"/>
          <w:szCs w:val="22"/>
        </w:rPr>
        <w:t xml:space="preserve"> </w:t>
      </w:r>
      <w:r w:rsidRPr="00043EAD">
        <w:rPr>
          <w:rStyle w:val="120Cambria10pt"/>
          <w:sz w:val="22"/>
          <w:szCs w:val="22"/>
          <w:lang w:val="en-US" w:eastAsia="en-US" w:bidi="en-US"/>
        </w:rPr>
        <w:t>d</w:t>
      </w:r>
      <w:r w:rsidRPr="00043EAD">
        <w:rPr>
          <w:sz w:val="22"/>
          <w:szCs w:val="22"/>
          <w:lang w:eastAsia="en-US" w:bidi="en-US"/>
        </w:rPr>
        <w:t xml:space="preserve"> </w:t>
      </w:r>
      <w:r w:rsidRPr="00043EAD">
        <w:rPr>
          <w:sz w:val="22"/>
          <w:szCs w:val="22"/>
        </w:rPr>
        <w:t>со.</w:t>
      </w:r>
      <w:r w:rsidRPr="00043EAD">
        <w:rPr>
          <w:sz w:val="22"/>
          <w:szCs w:val="22"/>
        </w:rPr>
        <w:tab/>
        <w:t>(10.70)</w:t>
      </w:r>
    </w:p>
    <w:p w:rsidR="00105859" w:rsidRPr="00043EAD" w:rsidRDefault="007824B5">
      <w:pPr>
        <w:pStyle w:val="22"/>
        <w:shd w:val="clear" w:color="auto" w:fill="auto"/>
        <w:spacing w:before="0" w:after="65" w:line="200" w:lineRule="exact"/>
        <w:ind w:left="2380" w:firstLine="0"/>
        <w:rPr>
          <w:sz w:val="22"/>
          <w:szCs w:val="22"/>
        </w:rPr>
      </w:pPr>
      <w:r w:rsidRPr="00043EAD">
        <w:rPr>
          <w:rStyle w:val="210pt1pt"/>
          <w:sz w:val="22"/>
          <w:szCs w:val="22"/>
          <w:lang w:val="ru-RU" w:eastAsia="ru-RU" w:bidi="ru-RU"/>
        </w:rPr>
        <w:t xml:space="preserve">- </w:t>
      </w:r>
      <w:r w:rsidRPr="00043EAD">
        <w:rPr>
          <w:rStyle w:val="210pt1pt"/>
          <w:sz w:val="22"/>
          <w:szCs w:val="22"/>
          <w:vertAlign w:val="superscript"/>
          <w:lang w:val="ru-RU" w:eastAsia="ru-RU" w:bidi="ru-RU"/>
        </w:rPr>
        <w:t>П</w:t>
      </w:r>
      <w:r w:rsidRPr="00043EAD">
        <w:rPr>
          <w:sz w:val="22"/>
          <w:szCs w:val="22"/>
        </w:rPr>
        <w:t xml:space="preserve"> —ОО</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Комплексный коэффициент передачи /Сд:</w:t>
      </w:r>
      <w:r w:rsidRPr="00043EAD">
        <w:rPr>
          <w:sz w:val="22"/>
          <w:szCs w:val="22"/>
          <w:lang w:eastAsia="en-US" w:bidi="en-US"/>
        </w:rPr>
        <w:t>(/</w:t>
      </w:r>
      <w:r w:rsidRPr="00043EAD">
        <w:rPr>
          <w:sz w:val="22"/>
          <w:szCs w:val="22"/>
          <w:lang w:val="en-US" w:eastAsia="en-US" w:bidi="en-US"/>
        </w:rPr>
        <w:t>to</w:t>
      </w:r>
      <w:r w:rsidRPr="00043EAD">
        <w:rPr>
          <w:sz w:val="22"/>
          <w:szCs w:val="22"/>
          <w:lang w:eastAsia="en-US" w:bidi="en-US"/>
        </w:rPr>
        <w:t xml:space="preserve">) </w:t>
      </w:r>
      <w:r w:rsidRPr="00043EAD">
        <w:rPr>
          <w:sz w:val="22"/>
          <w:szCs w:val="22"/>
        </w:rPr>
        <w:t>является периодичес</w:t>
      </w:r>
      <w:r w:rsidRPr="00043EAD">
        <w:rPr>
          <w:sz w:val="22"/>
          <w:szCs w:val="22"/>
        </w:rPr>
        <w:softHyphen/>
        <w:t xml:space="preserve">кой функцией частоты. Качественный характер зависимости </w:t>
      </w:r>
      <w:r w:rsidRPr="00043EAD">
        <w:rPr>
          <w:rStyle w:val="275pt2"/>
          <w:sz w:val="22"/>
          <w:szCs w:val="22"/>
        </w:rPr>
        <w:t xml:space="preserve">| /Сд </w:t>
      </w:r>
      <w:r w:rsidRPr="00043EAD">
        <w:rPr>
          <w:sz w:val="22"/>
          <w:szCs w:val="22"/>
        </w:rPr>
        <w:t xml:space="preserve">(/со) I от частоты изображен на рис. 10.18. На том же рисунке показана зависимость от частоты спектральной плотности 5 (со) воздействия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Вычислить дисперсию </w:t>
      </w:r>
      <w:r w:rsidRPr="00043EAD">
        <w:rPr>
          <w:rStyle w:val="210pt1pt"/>
          <w:sz w:val="22"/>
          <w:szCs w:val="22"/>
          <w:lang w:val="ru-RU" w:eastAsia="ru-RU" w:bidi="ru-RU"/>
        </w:rPr>
        <w:t>а</w:t>
      </w:r>
      <w:r w:rsidRPr="00043EAD">
        <w:rPr>
          <w:rStyle w:val="210pt1pt"/>
          <w:sz w:val="22"/>
          <w:szCs w:val="22"/>
          <w:vertAlign w:val="superscript"/>
          <w:lang w:val="ru-RU" w:eastAsia="ru-RU" w:bidi="ru-RU"/>
        </w:rPr>
        <w:t>2</w:t>
      </w:r>
      <w:r w:rsidRPr="00043EAD">
        <w:rPr>
          <w:sz w:val="22"/>
          <w:szCs w:val="22"/>
        </w:rPr>
        <w:t xml:space="preserve"> непосредственно по фор</w:t>
      </w:r>
      <w:r w:rsidRPr="00043EAD">
        <w:rPr>
          <w:sz w:val="22"/>
          <w:szCs w:val="22"/>
        </w:rPr>
        <w:softHyphen/>
        <w:t>муле (10.70) в общем случае затруднительно. Целесообразно по</w:t>
      </w:r>
      <w:r w:rsidRPr="00043EAD">
        <w:rPr>
          <w:sz w:val="22"/>
          <w:szCs w:val="22"/>
        </w:rPr>
        <w:softHyphen/>
        <w:t>этому преобразовать ее. В § 10.2 показано, что в тактовых точках значения выходного процесса дискретной системы, вызванного гар</w:t>
      </w:r>
      <w:r w:rsidRPr="00043EAD">
        <w:rPr>
          <w:sz w:val="22"/>
          <w:szCs w:val="22"/>
        </w:rPr>
        <w:softHyphen/>
        <w:t xml:space="preserve">моническими воздействиями с частотами ш и </w:t>
      </w:r>
      <w:r w:rsidRPr="00043EAD">
        <w:rPr>
          <w:sz w:val="22"/>
          <w:szCs w:val="22"/>
          <w:lang w:val="en-US" w:eastAsia="en-US" w:bidi="en-US"/>
        </w:rPr>
        <w:t>to</w:t>
      </w:r>
      <w:r w:rsidRPr="00043EAD">
        <w:rPr>
          <w:sz w:val="22"/>
          <w:szCs w:val="22"/>
          <w:lang w:eastAsia="en-US" w:bidi="en-US"/>
        </w:rPr>
        <w:t>±/</w:t>
      </w:r>
      <w:r w:rsidRPr="00043EAD">
        <w:rPr>
          <w:sz w:val="22"/>
          <w:szCs w:val="22"/>
          <w:lang w:val="en-US" w:eastAsia="en-US" w:bidi="en-US"/>
        </w:rPr>
        <w:t>Q</w:t>
      </w:r>
      <w:r w:rsidRPr="00043EAD">
        <w:rPr>
          <w:sz w:val="22"/>
          <w:szCs w:val="22"/>
          <w:vertAlign w:val="subscript"/>
          <w:lang w:val="en-US" w:eastAsia="en-US" w:bidi="en-US"/>
        </w:rPr>
        <w:t>n</w:t>
      </w:r>
      <w:r w:rsidRPr="00043EAD">
        <w:rPr>
          <w:sz w:val="22"/>
          <w:szCs w:val="22"/>
          <w:lang w:eastAsia="en-US" w:bidi="en-US"/>
        </w:rPr>
        <w:t xml:space="preserve"> </w:t>
      </w:r>
      <w:r w:rsidRPr="00043EAD">
        <w:rPr>
          <w:sz w:val="22"/>
          <w:szCs w:val="22"/>
        </w:rPr>
        <w:t>(/=1, 2, ...),</w:t>
      </w:r>
    </w:p>
    <w:p w:rsidR="00105859" w:rsidRPr="00043EAD" w:rsidRDefault="00134C30">
      <w:pPr>
        <w:framePr w:h="1829" w:wrap="notBeside" w:vAnchor="text" w:hAnchor="text" w:xAlign="center" w:y="1"/>
        <w:jc w:val="center"/>
        <w:rPr>
          <w:sz w:val="22"/>
          <w:szCs w:val="22"/>
        </w:rPr>
      </w:pPr>
      <w:r w:rsidRPr="00043EAD">
        <w:rPr>
          <w:noProof/>
          <w:sz w:val="22"/>
          <w:szCs w:val="22"/>
          <w:lang w:bidi="ar-SA"/>
        </w:rPr>
        <w:drawing>
          <wp:inline distT="0" distB="0" distL="0" distR="0" wp14:anchorId="433EEBC4" wp14:editId="5FE79472">
            <wp:extent cx="2600325" cy="1171575"/>
            <wp:effectExtent l="0" t="0" r="9525" b="9525"/>
            <wp:docPr id="262" name="Picture 24" descr="C:\Users\836D~1\AppData\Local\Temp\FineReader12.00\media\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836D~1\AppData\Local\Temp\FineReader12.00\media\image141.png"/>
                    <pic:cNvPicPr>
                      <a:picLocks noChangeAspect="1" noChangeArrowheads="1"/>
                    </pic:cNvPicPr>
                  </pic:nvPicPr>
                  <pic:blipFill>
                    <a:blip r:embed="rId390">
                      <a:extLst>
                        <a:ext uri="{28A0092B-C50C-407E-A947-70E740481C1C}">
                          <a14:useLocalDpi xmlns:a14="http://schemas.microsoft.com/office/drawing/2010/main" val="0"/>
                        </a:ext>
                      </a:extLst>
                    </a:blip>
                    <a:srcRect/>
                    <a:stretch>
                      <a:fillRect/>
                    </a:stretch>
                  </pic:blipFill>
                  <pic:spPr bwMode="auto">
                    <a:xfrm>
                      <a:off x="0" y="0"/>
                      <a:ext cx="2600325" cy="1171575"/>
                    </a:xfrm>
                    <a:prstGeom prst="rect">
                      <a:avLst/>
                    </a:prstGeom>
                    <a:noFill/>
                    <a:ln>
                      <a:noFill/>
                    </a:ln>
                  </pic:spPr>
                </pic:pic>
              </a:graphicData>
            </a:graphic>
          </wp:inline>
        </w:drawing>
      </w:r>
    </w:p>
    <w:p w:rsidR="00105859" w:rsidRPr="00043EAD" w:rsidRDefault="00105859">
      <w:pPr>
        <w:rPr>
          <w:sz w:val="22"/>
          <w:szCs w:val="22"/>
        </w:rPr>
      </w:pPr>
    </w:p>
    <w:p w:rsidR="00105859" w:rsidRPr="00043EAD" w:rsidRDefault="007824B5">
      <w:pPr>
        <w:pStyle w:val="22"/>
        <w:shd w:val="clear" w:color="auto" w:fill="auto"/>
        <w:spacing w:before="210" w:line="211" w:lineRule="exact"/>
        <w:ind w:firstLine="0"/>
        <w:jc w:val="both"/>
        <w:rPr>
          <w:sz w:val="22"/>
          <w:szCs w:val="22"/>
        </w:rPr>
      </w:pPr>
      <w:r w:rsidRPr="00043EAD">
        <w:rPr>
          <w:sz w:val="22"/>
          <w:szCs w:val="22"/>
        </w:rPr>
        <w:t>в силу периодичности комплексного коэффициента передачи систе</w:t>
      </w:r>
      <w:r w:rsidRPr="00043EAD">
        <w:rPr>
          <w:sz w:val="22"/>
          <w:szCs w:val="22"/>
        </w:rPr>
        <w:softHyphen/>
        <w:t>мы совпадают. Поэтому составляющие спектра входного воздейст</w:t>
      </w:r>
      <w:r w:rsidRPr="00043EAD">
        <w:rPr>
          <w:sz w:val="22"/>
          <w:szCs w:val="22"/>
        </w:rPr>
        <w:softHyphen/>
        <w:t>вия, лежащие за пределами частотного интервала частот от —£2</w:t>
      </w:r>
      <w:r w:rsidRPr="00043EAD">
        <w:rPr>
          <w:sz w:val="22"/>
          <w:szCs w:val="22"/>
          <w:vertAlign w:val="subscript"/>
        </w:rPr>
        <w:t>п</w:t>
      </w:r>
      <w:r w:rsidRPr="00043EAD">
        <w:rPr>
          <w:sz w:val="22"/>
          <w:szCs w:val="22"/>
        </w:rPr>
        <w:t xml:space="preserve">/2 до </w:t>
      </w:r>
      <w:r w:rsidRPr="00043EAD">
        <w:rPr>
          <w:rStyle w:val="26pt2"/>
          <w:sz w:val="22"/>
          <w:szCs w:val="22"/>
        </w:rPr>
        <w:t>£2</w:t>
      </w:r>
      <w:r w:rsidRPr="00043EAD">
        <w:rPr>
          <w:rStyle w:val="26pt2"/>
          <w:sz w:val="22"/>
          <w:szCs w:val="22"/>
          <w:vertAlign w:val="subscript"/>
        </w:rPr>
        <w:t>п</w:t>
      </w:r>
      <w:r w:rsidRPr="00043EAD">
        <w:rPr>
          <w:rStyle w:val="26pt2"/>
          <w:sz w:val="22"/>
          <w:szCs w:val="22"/>
        </w:rPr>
        <w:t xml:space="preserve">/2, можно </w:t>
      </w:r>
      <w:r w:rsidRPr="00043EAD">
        <w:rPr>
          <w:sz w:val="22"/>
          <w:szCs w:val="22"/>
        </w:rPr>
        <w:t>заменить путем сдвига по частоте на величину ±/£2</w:t>
      </w:r>
      <w:r w:rsidRPr="00043EAD">
        <w:rPr>
          <w:sz w:val="22"/>
          <w:szCs w:val="22"/>
          <w:vertAlign w:val="subscript"/>
        </w:rPr>
        <w:t>п</w:t>
      </w:r>
      <w:r w:rsidRPr="00043EAD">
        <w:rPr>
          <w:sz w:val="22"/>
          <w:szCs w:val="22"/>
        </w:rPr>
        <w:t xml:space="preserve"> равноценными составляющими, находящимися в пределах указанного интервала.</w:t>
      </w:r>
    </w:p>
    <w:p w:rsidR="00105859" w:rsidRPr="00043EAD" w:rsidRDefault="007824B5">
      <w:pPr>
        <w:pStyle w:val="22"/>
        <w:shd w:val="clear" w:color="auto" w:fill="auto"/>
        <w:spacing w:before="0" w:line="211" w:lineRule="exact"/>
        <w:ind w:firstLine="380"/>
        <w:jc w:val="both"/>
        <w:rPr>
          <w:sz w:val="22"/>
          <w:szCs w:val="22"/>
        </w:rPr>
        <w:sectPr w:rsidR="00105859" w:rsidRPr="00043EAD">
          <w:footerReference w:type="even" r:id="rId391"/>
          <w:footerReference w:type="default" r:id="rId392"/>
          <w:headerReference w:type="first" r:id="rId393"/>
          <w:footerReference w:type="first" r:id="rId394"/>
          <w:pgSz w:w="8400" w:h="11900"/>
          <w:pgMar w:top="1011" w:right="1324" w:bottom="845" w:left="318" w:header="0" w:footer="3" w:gutter="0"/>
          <w:cols w:space="720"/>
          <w:noEndnote/>
          <w:titlePg/>
          <w:docGrid w:linePitch="360"/>
        </w:sectPr>
      </w:pPr>
      <w:r w:rsidRPr="00043EAD">
        <w:rPr>
          <w:sz w:val="22"/>
          <w:szCs w:val="22"/>
        </w:rPr>
        <w:t>В результате такой замены дискретная система по формирова</w:t>
      </w:r>
      <w:r w:rsidRPr="00043EAD">
        <w:rPr>
          <w:sz w:val="22"/>
          <w:szCs w:val="22"/>
        </w:rPr>
        <w:softHyphen/>
        <w:t>нию выходного напряжения в тактовых точках оказывается экви-</w:t>
      </w:r>
    </w:p>
    <w:p w:rsidR="00105859" w:rsidRPr="00043EAD" w:rsidRDefault="007824B5">
      <w:pPr>
        <w:pStyle w:val="154"/>
        <w:framePr w:h="278" w:hSpace="163" w:vSpace="164" w:wrap="notBeside" w:vAnchor="text" w:hAnchor="margin" w:x="1470" w:y="1033"/>
        <w:shd w:val="clear" w:color="auto" w:fill="auto"/>
        <w:spacing w:before="0" w:after="0" w:line="190" w:lineRule="exact"/>
        <w:jc w:val="left"/>
        <w:rPr>
          <w:sz w:val="22"/>
          <w:szCs w:val="22"/>
        </w:rPr>
      </w:pPr>
      <w:bookmarkStart w:id="136" w:name="bookmark136"/>
      <w:r w:rsidRPr="00043EAD">
        <w:rPr>
          <w:rStyle w:val="150ptExact"/>
          <w:sz w:val="22"/>
          <w:szCs w:val="22"/>
        </w:rPr>
        <w:t>*,(/*&gt;) =</w:t>
      </w:r>
      <w:bookmarkEnd w:id="136"/>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0" distL="1165860" distR="664210" simplePos="0" relativeHeight="251959296" behindDoc="1" locked="0" layoutInCell="1" allowOverlap="1" wp14:anchorId="5236B5E0" wp14:editId="17EC31C3">
                <wp:simplePos x="0" y="0"/>
                <wp:positionH relativeFrom="margin">
                  <wp:posOffset>1621790</wp:posOffset>
                </wp:positionH>
                <wp:positionV relativeFrom="paragraph">
                  <wp:posOffset>521970</wp:posOffset>
                </wp:positionV>
                <wp:extent cx="1520825" cy="372110"/>
                <wp:effectExtent l="2540" t="0" r="635" b="0"/>
                <wp:wrapTopAndBottom/>
                <wp:docPr id="487" name="Text 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372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pos="782"/>
                              </w:tabs>
                              <w:spacing w:before="0" w:line="293" w:lineRule="exact"/>
                              <w:ind w:firstLine="0"/>
                              <w:jc w:val="both"/>
                            </w:pPr>
                            <w:r>
                              <w:rPr>
                                <w:rStyle w:val="2Exact1"/>
                              </w:rPr>
                              <w:t>/с„(/ю) при ]со|&lt;£2</w:t>
                            </w:r>
                            <w:r>
                              <w:rPr>
                                <w:rStyle w:val="2Exact1"/>
                                <w:vertAlign w:val="subscript"/>
                              </w:rPr>
                              <w:t>п</w:t>
                            </w:r>
                            <w:r>
                              <w:rPr>
                                <w:rStyle w:val="2Exact1"/>
                              </w:rPr>
                              <w:t>/2, О</w:t>
                            </w:r>
                            <w:r>
                              <w:rPr>
                                <w:rStyle w:val="2Exact1"/>
                              </w:rPr>
                              <w:tab/>
                              <w:t>при (со|&gt;-£2</w:t>
                            </w:r>
                            <w:r>
                              <w:rPr>
                                <w:rStyle w:val="2Exact1"/>
                                <w:vertAlign w:val="subscript"/>
                              </w:rPr>
                              <w:t>п</w:t>
                            </w:r>
                            <w:r>
                              <w:rPr>
                                <w:rStyle w:val="2Exact1"/>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3" o:spid="_x0000_s1691" type="#_x0000_t202" style="position:absolute;left:0;text-align:left;margin-left:127.7pt;margin-top:41.1pt;width:119.75pt;height:29.3pt;z-index:-251357184;visibility:visible;mso-wrap-style:square;mso-width-percent:0;mso-height-percent:0;mso-wrap-distance-left:91.8pt;mso-wrap-distance-top:0;mso-wrap-distance-right:52.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" filled="f" stroked="f">
                <v:textbox style="mso-fit-shape-to-text:t" inset="0,0,0,0">
                  <w:txbxContent>
                    <w:p w:rsidR="00105859" w:rsidRDefault="007824B5">
                      <w:pPr>
                        <w:pStyle w:val="22"/>
                        <w:shd w:val="clear" w:color="auto" w:fill="auto"/>
                        <w:tabs>
                          <w:tab w:val="left" w:pos="782"/>
                        </w:tabs>
                        <w:spacing w:before="0" w:line="293" w:lineRule="exact"/>
                        <w:ind w:firstLine="0"/>
                        <w:jc w:val="both"/>
                      </w:pPr>
                      <w:r>
                        <w:rPr>
                          <w:rStyle w:val="2Exact1"/>
                        </w:rPr>
                        <w:t>/с„(/ю) при ]со|&lt;£2</w:t>
                      </w:r>
                      <w:r>
                        <w:rPr>
                          <w:rStyle w:val="2Exact1"/>
                          <w:vertAlign w:val="subscript"/>
                        </w:rPr>
                        <w:t>п</w:t>
                      </w:r>
                      <w:r>
                        <w:rPr>
                          <w:rStyle w:val="2Exact1"/>
                        </w:rPr>
                        <w:t>/2, О</w:t>
                      </w:r>
                      <w:r>
                        <w:rPr>
                          <w:rStyle w:val="2Exact1"/>
                        </w:rPr>
                        <w:tab/>
                        <w:t>при (со|&gt;-£2</w:t>
                      </w:r>
                      <w:r>
                        <w:rPr>
                          <w:rStyle w:val="2Exact1"/>
                          <w:vertAlign w:val="subscript"/>
                        </w:rPr>
                        <w:t>п</w:t>
                      </w:r>
                      <w:r>
                        <w:rPr>
                          <w:rStyle w:val="2Exact1"/>
                        </w:rPr>
                        <w:t>/2.</w:t>
                      </w:r>
                    </w:p>
                  </w:txbxContent>
                </v:textbox>
                <w10:wrap type="topAndBottom" anchorx="margin"/>
              </v:shape>
            </w:pict>
          </mc:Fallback>
        </mc:AlternateContent>
      </w:r>
      <w:r w:rsidRPr="00043EAD">
        <w:rPr>
          <w:noProof/>
          <w:sz w:val="22"/>
          <w:szCs w:val="22"/>
          <w:lang w:bidi="ar-SA"/>
        </w:rPr>
        <mc:AlternateContent>
          <mc:Choice Requires="wps">
            <w:drawing>
              <wp:anchor distT="0" distB="109855" distL="63500" distR="63500" simplePos="0" relativeHeight="251960320" behindDoc="1" locked="0" layoutInCell="1" allowOverlap="1" wp14:anchorId="5B3DC215" wp14:editId="6B4B7AF7">
                <wp:simplePos x="0" y="0"/>
                <wp:positionH relativeFrom="margin">
                  <wp:posOffset>3806825</wp:posOffset>
                </wp:positionH>
                <wp:positionV relativeFrom="paragraph">
                  <wp:posOffset>658495</wp:posOffset>
                </wp:positionV>
                <wp:extent cx="426720" cy="120650"/>
                <wp:effectExtent l="0" t="1270" r="0" b="2540"/>
                <wp:wrapTopAndBottom/>
                <wp:docPr id="486"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(10.71)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2" o:spid="_x0000_s1692" type="#_x0000_t202" style="position:absolute;left:0;text-align:left;margin-left:299.75pt;margin-top:51.85pt;width:33.6pt;height:9.5pt;z-index:-251356160;visibility:visible;mso-wrap-style:square;mso-width-percent:0;mso-height-percent:0;mso-wrap-distance-left:5pt;mso-wrap-distance-top:0;mso-wrap-distance-right:5pt;mso-wrap-distance-bottom:8.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6oVswIAALU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(10.71)</w:t>
                      </w:r>
                    </w:p>
                  </w:txbxContent>
                </v:textbox>
                <w10:wrap type="topAndBottom" anchorx="margin"/>
              </v:shape>
            </w:pict>
          </mc:Fallback>
        </mc:AlternateContent>
      </w:r>
      <w:r w:rsidR="007824B5" w:rsidRPr="00043EAD">
        <w:rPr>
          <w:sz w:val="22"/>
          <w:szCs w:val="22"/>
        </w:rPr>
        <w:t>валентной непрерывной системе с коэффициентом передачи /С</w:t>
      </w:r>
      <w:r w:rsidR="007824B5" w:rsidRPr="00043EAD">
        <w:rPr>
          <w:sz w:val="22"/>
          <w:szCs w:val="22"/>
          <w:vertAlign w:val="subscript"/>
        </w:rPr>
        <w:t>э</w:t>
      </w:r>
      <w:r w:rsidR="007824B5" w:rsidRPr="00043EAD">
        <w:rPr>
          <w:sz w:val="22"/>
          <w:szCs w:val="22"/>
        </w:rPr>
        <w:t xml:space="preserve">(/(о) и эквивалентным воздействием </w:t>
      </w:r>
      <w:r w:rsidR="007824B5" w:rsidRPr="00043EAD">
        <w:rPr>
          <w:rStyle w:val="210pt1pt"/>
          <w:sz w:val="22"/>
          <w:szCs w:val="22"/>
        </w:rPr>
        <w:t>u</w:t>
      </w:r>
      <w:r w:rsidR="007824B5" w:rsidRPr="00043EAD">
        <w:rPr>
          <w:rStyle w:val="210pt1pt"/>
          <w:sz w:val="22"/>
          <w:szCs w:val="22"/>
          <w:vertAlign w:val="subscript"/>
        </w:rPr>
        <w:t>s</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sz w:val="22"/>
          <w:szCs w:val="22"/>
          <w:lang w:eastAsia="en-US" w:bidi="en-US"/>
        </w:rPr>
        <w:t xml:space="preserve"> </w:t>
      </w:r>
      <w:r w:rsidR="007824B5" w:rsidRPr="00043EAD">
        <w:rPr>
          <w:sz w:val="22"/>
          <w:szCs w:val="22"/>
        </w:rPr>
        <w:t>на входе. Коэффициент пере</w:t>
      </w:r>
      <w:r w:rsidR="007824B5" w:rsidRPr="00043EAD">
        <w:rPr>
          <w:sz w:val="22"/>
          <w:szCs w:val="22"/>
        </w:rPr>
        <w:softHyphen/>
        <w:t>дачи Ко(/ю) отличен от нуля только на интервале частот от —</w:t>
      </w:r>
      <w:r w:rsidR="007824B5" w:rsidRPr="00043EAD">
        <w:rPr>
          <w:sz w:val="22"/>
          <w:szCs w:val="22"/>
          <w:lang w:val="en-US" w:eastAsia="en-US" w:bidi="en-US"/>
        </w:rPr>
        <w:t>Q</w:t>
      </w:r>
      <w:r w:rsidR="007824B5" w:rsidRPr="00043EAD">
        <w:rPr>
          <w:sz w:val="22"/>
          <w:szCs w:val="22"/>
          <w:vertAlign w:val="subscript"/>
          <w:lang w:val="en-US" w:eastAsia="en-US" w:bidi="en-US"/>
        </w:rPr>
        <w:t>n</w:t>
      </w:r>
      <w:r w:rsidR="007824B5" w:rsidRPr="00043EAD">
        <w:rPr>
          <w:sz w:val="22"/>
          <w:szCs w:val="22"/>
          <w:lang w:eastAsia="en-US" w:bidi="en-US"/>
        </w:rPr>
        <w:t xml:space="preserve">/2 </w:t>
      </w:r>
      <w:r w:rsidR="007824B5" w:rsidRPr="00043EAD">
        <w:rPr>
          <w:sz w:val="22"/>
          <w:szCs w:val="22"/>
        </w:rPr>
        <w:t xml:space="preserve">до </w:t>
      </w:r>
      <w:r w:rsidR="007824B5" w:rsidRPr="00043EAD">
        <w:rPr>
          <w:rStyle w:val="210pt"/>
          <w:sz w:val="22"/>
          <w:szCs w:val="22"/>
        </w:rPr>
        <w:t>Q</w:t>
      </w:r>
      <w:r w:rsidR="007824B5" w:rsidRPr="00043EAD">
        <w:rPr>
          <w:rStyle w:val="210pt"/>
          <w:sz w:val="22"/>
          <w:szCs w:val="22"/>
          <w:vertAlign w:val="subscript"/>
        </w:rPr>
        <w:t>a</w:t>
      </w:r>
      <w:r w:rsidR="007824B5" w:rsidRPr="00043EAD">
        <w:rPr>
          <w:rStyle w:val="210pt"/>
          <w:sz w:val="22"/>
          <w:szCs w:val="22"/>
          <w:lang w:val="ru-RU"/>
        </w:rPr>
        <w:t>/2</w:t>
      </w:r>
      <w:r w:rsidR="007824B5" w:rsidRPr="00043EAD">
        <w:rPr>
          <w:sz w:val="22"/>
          <w:szCs w:val="22"/>
          <w:lang w:eastAsia="en-US" w:bidi="en-US"/>
        </w:rPr>
        <w:t xml:space="preserve"> </w:t>
      </w:r>
      <w:r w:rsidR="007824B5" w:rsidRPr="00043EAD">
        <w:rPr>
          <w:sz w:val="22"/>
          <w:szCs w:val="22"/>
        </w:rPr>
        <w:t>и определяется выражением</w:t>
      </w:r>
    </w:p>
    <w:p w:rsidR="00105859" w:rsidRPr="00043EAD" w:rsidRDefault="007824B5">
      <w:pPr>
        <w:pStyle w:val="22"/>
        <w:shd w:val="clear" w:color="auto" w:fill="auto"/>
        <w:spacing w:before="0" w:after="193" w:line="216" w:lineRule="exact"/>
        <w:ind w:firstLine="0"/>
        <w:jc w:val="both"/>
        <w:rPr>
          <w:sz w:val="22"/>
          <w:szCs w:val="22"/>
        </w:rPr>
      </w:pPr>
      <w:r w:rsidRPr="00043EAD">
        <w:rPr>
          <w:sz w:val="22"/>
          <w:szCs w:val="22"/>
        </w:rPr>
        <w:t xml:space="preserve">Спектральная плотность </w:t>
      </w:r>
      <w:r w:rsidRPr="00043EAD">
        <w:rPr>
          <w:sz w:val="22"/>
          <w:szCs w:val="22"/>
          <w:lang w:val="en-US" w:eastAsia="en-US" w:bidi="en-US"/>
        </w:rPr>
        <w:t>S</w:t>
      </w:r>
      <w:r w:rsidRPr="00043EAD">
        <w:rPr>
          <w:sz w:val="22"/>
          <w:szCs w:val="22"/>
          <w:vertAlign w:val="subscript"/>
          <w:lang w:val="en-US" w:eastAsia="en-US" w:bidi="en-US"/>
        </w:rPr>
        <w:t>x</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 xml:space="preserve">эквивалентного воздействия </w:t>
      </w:r>
      <w:r w:rsidRPr="00043EAD">
        <w:rPr>
          <w:rStyle w:val="210pt1pt"/>
          <w:sz w:val="22"/>
          <w:szCs w:val="22"/>
        </w:rPr>
        <w:t>u</w:t>
      </w:r>
      <w:r w:rsidRPr="00043EAD">
        <w:rPr>
          <w:rStyle w:val="210pt1pt"/>
          <w:sz w:val="22"/>
          <w:szCs w:val="22"/>
          <w:vertAlign w:val="subscript"/>
        </w:rPr>
        <w:t>s</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sz w:val="22"/>
          <w:szCs w:val="22"/>
        </w:rPr>
        <w:t xml:space="preserve">связана со спектральной плотностью процесса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sz w:val="22"/>
          <w:szCs w:val="22"/>
        </w:rPr>
        <w:t>) соотношением</w:t>
      </w:r>
    </w:p>
    <w:p w:rsidR="00105859" w:rsidRPr="00043EAD" w:rsidRDefault="007824B5">
      <w:pPr>
        <w:pStyle w:val="22"/>
        <w:shd w:val="clear" w:color="auto" w:fill="auto"/>
        <w:tabs>
          <w:tab w:val="left" w:pos="6028"/>
        </w:tabs>
        <w:spacing w:before="0" w:line="200" w:lineRule="exact"/>
        <w:ind w:left="2100" w:firstLine="0"/>
        <w:jc w:val="both"/>
        <w:rPr>
          <w:sz w:val="22"/>
          <w:szCs w:val="22"/>
        </w:rPr>
      </w:pPr>
      <w:r w:rsidRPr="00043EAD">
        <w:rPr>
          <w:sz w:val="22"/>
          <w:szCs w:val="22"/>
          <w:lang w:val="en-US" w:eastAsia="en-US" w:bidi="en-US"/>
        </w:rPr>
        <w:t>S</w:t>
      </w:r>
      <w:r w:rsidRPr="00043EAD">
        <w:rPr>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w</w:t>
      </w:r>
      <w:r w:rsidRPr="00043EAD">
        <w:rPr>
          <w:sz w:val="22"/>
          <w:szCs w:val="22"/>
          <w:lang w:eastAsia="en-US" w:bidi="en-US"/>
        </w:rPr>
        <w:t xml:space="preserve">)= </w:t>
      </w:r>
      <w:r w:rsidRPr="00043EAD">
        <w:rPr>
          <w:sz w:val="22"/>
          <w:szCs w:val="22"/>
        </w:rPr>
        <w:t xml:space="preserve">§ </w:t>
      </w:r>
      <w:r w:rsidRPr="00043EAD">
        <w:rPr>
          <w:rStyle w:val="210pt1pt"/>
          <w:sz w:val="22"/>
          <w:szCs w:val="22"/>
        </w:rPr>
        <w:t>S</w:t>
      </w:r>
      <w:r w:rsidRPr="00043EAD">
        <w:rPr>
          <w:rStyle w:val="210pt1pt"/>
          <w:sz w:val="22"/>
          <w:szCs w:val="22"/>
          <w:lang w:val="ru-RU"/>
        </w:rPr>
        <w:t>((</w:t>
      </w:r>
      <w:r w:rsidRPr="00043EAD">
        <w:rPr>
          <w:rStyle w:val="210pt1pt"/>
          <w:sz w:val="22"/>
          <w:szCs w:val="22"/>
        </w:rPr>
        <w:t>o</w:t>
      </w:r>
      <w:r w:rsidRPr="00043EAD">
        <w:rPr>
          <w:rStyle w:val="210pt1pt"/>
          <w:sz w:val="22"/>
          <w:szCs w:val="22"/>
          <w:lang w:val="ru-RU"/>
        </w:rPr>
        <w:t xml:space="preserve"> + </w:t>
      </w:r>
      <w:r w:rsidRPr="00043EAD">
        <w:rPr>
          <w:rStyle w:val="210pt"/>
          <w:sz w:val="22"/>
          <w:szCs w:val="22"/>
        </w:rPr>
        <w:t>lQ</w:t>
      </w:r>
      <w:r w:rsidRPr="00043EAD">
        <w:rPr>
          <w:rStyle w:val="210pt"/>
          <w:sz w:val="22"/>
          <w:szCs w:val="22"/>
          <w:vertAlign w:val="subscript"/>
        </w:rPr>
        <w:t>n</w:t>
      </w:r>
      <w:r w:rsidRPr="00043EAD">
        <w:rPr>
          <w:rStyle w:val="210pt"/>
          <w:sz w:val="22"/>
          <w:szCs w:val="22"/>
          <w:lang w:val="ru-RU"/>
        </w:rPr>
        <w:t>).</w:t>
      </w:r>
      <w:r w:rsidRPr="00043EAD">
        <w:rPr>
          <w:sz w:val="22"/>
          <w:szCs w:val="22"/>
          <w:lang w:eastAsia="en-US" w:bidi="en-US"/>
        </w:rPr>
        <w:tab/>
      </w:r>
      <w:r w:rsidRPr="00043EAD">
        <w:rPr>
          <w:sz w:val="22"/>
          <w:szCs w:val="22"/>
        </w:rPr>
        <w:t>(10.72)</w:t>
      </w:r>
    </w:p>
    <w:p w:rsidR="00105859" w:rsidRPr="00043EAD" w:rsidRDefault="007824B5">
      <w:pPr>
        <w:pStyle w:val="801"/>
        <w:shd w:val="clear" w:color="auto" w:fill="auto"/>
        <w:spacing w:after="10" w:line="150" w:lineRule="exact"/>
        <w:ind w:left="2860"/>
        <w:rPr>
          <w:sz w:val="22"/>
          <w:szCs w:val="22"/>
        </w:rPr>
      </w:pPr>
      <w:r w:rsidRPr="00043EAD">
        <w:rPr>
          <w:rStyle w:val="8065pt0pt"/>
          <w:sz w:val="22"/>
          <w:szCs w:val="22"/>
          <w:lang w:val="en-US" w:eastAsia="en-US" w:bidi="en-US"/>
        </w:rPr>
        <w:t>l</w:t>
      </w:r>
      <w:r w:rsidRPr="00043EAD">
        <w:rPr>
          <w:sz w:val="22"/>
          <w:szCs w:val="22"/>
          <w:lang w:eastAsia="en-US" w:bidi="en-US"/>
        </w:rPr>
        <w:t>—</w:t>
      </w:r>
      <w:r w:rsidRPr="00043EAD">
        <w:rPr>
          <w:sz w:val="22"/>
          <w:szCs w:val="22"/>
        </w:rPr>
        <w:t>—оо</w:t>
      </w:r>
    </w:p>
    <w:p w:rsidR="00105859" w:rsidRPr="00043EAD" w:rsidRDefault="007824B5">
      <w:pPr>
        <w:pStyle w:val="22"/>
        <w:shd w:val="clear" w:color="auto" w:fill="auto"/>
        <w:spacing w:before="0" w:after="77" w:line="211" w:lineRule="exact"/>
        <w:ind w:firstLine="360"/>
        <w:jc w:val="both"/>
        <w:rPr>
          <w:sz w:val="22"/>
          <w:szCs w:val="22"/>
        </w:rPr>
      </w:pPr>
      <w:r w:rsidRPr="00043EAD">
        <w:rPr>
          <w:sz w:val="22"/>
          <w:szCs w:val="22"/>
        </w:rPr>
        <w:t>Формула (10.70) для вычисления дисперсии при этом прини</w:t>
      </w:r>
      <w:r w:rsidRPr="00043EAD">
        <w:rPr>
          <w:sz w:val="22"/>
          <w:szCs w:val="22"/>
        </w:rPr>
        <w:softHyphen/>
        <w:t>мает вид</w:t>
      </w:r>
    </w:p>
    <w:p w:rsidR="00105859" w:rsidRPr="00043EAD" w:rsidRDefault="007824B5">
      <w:pPr>
        <w:pStyle w:val="22"/>
        <w:shd w:val="clear" w:color="auto" w:fill="auto"/>
        <w:spacing w:before="0" w:line="190" w:lineRule="exact"/>
        <w:ind w:left="2100" w:firstLine="0"/>
        <w:jc w:val="both"/>
        <w:rPr>
          <w:sz w:val="22"/>
          <w:szCs w:val="22"/>
          <w:lang w:val="en-US"/>
        </w:rPr>
      </w:pPr>
      <w:r w:rsidRPr="00043EAD">
        <w:rPr>
          <w:sz w:val="22"/>
          <w:szCs w:val="22"/>
          <w:lang w:val="en-US"/>
        </w:rPr>
        <w:t xml:space="preserve">1 </w:t>
      </w:r>
      <w:r w:rsidRPr="00043EAD">
        <w:rPr>
          <w:sz w:val="22"/>
          <w:szCs w:val="22"/>
          <w:vertAlign w:val="superscript"/>
          <w:lang w:val="en-US" w:eastAsia="en-US" w:bidi="en-US"/>
        </w:rPr>
        <w:t>V2</w:t>
      </w:r>
    </w:p>
    <w:p w:rsidR="00105859" w:rsidRPr="00043EAD" w:rsidRDefault="007824B5">
      <w:pPr>
        <w:pStyle w:val="22"/>
        <w:shd w:val="clear" w:color="auto" w:fill="auto"/>
        <w:tabs>
          <w:tab w:val="left" w:pos="2776"/>
          <w:tab w:val="left" w:pos="6028"/>
        </w:tabs>
        <w:spacing w:before="0" w:line="134" w:lineRule="exact"/>
        <w:ind w:left="1840" w:firstLine="0"/>
        <w:jc w:val="both"/>
        <w:rPr>
          <w:sz w:val="22"/>
          <w:szCs w:val="22"/>
        </w:rPr>
      </w:pPr>
      <w:r w:rsidRPr="00043EAD">
        <w:rPr>
          <w:sz w:val="22"/>
          <w:szCs w:val="22"/>
          <w:lang w:val="en-US"/>
        </w:rPr>
        <w:t xml:space="preserve">— </w:t>
      </w:r>
      <w:r w:rsidRPr="00043EAD">
        <w:rPr>
          <w:sz w:val="22"/>
          <w:szCs w:val="22"/>
        </w:rPr>
        <w:t>г</w:t>
      </w:r>
      <w:r w:rsidRPr="00043EAD">
        <w:rPr>
          <w:sz w:val="22"/>
          <w:szCs w:val="22"/>
          <w:lang w:val="en-US"/>
        </w:rPr>
        <w:t>—</w:t>
      </w:r>
      <w:r w:rsidRPr="00043EAD">
        <w:rPr>
          <w:sz w:val="22"/>
          <w:szCs w:val="22"/>
          <w:lang w:val="en-US"/>
        </w:rPr>
        <w:tab/>
      </w:r>
      <w:r w:rsidRPr="00043EAD">
        <w:rPr>
          <w:sz w:val="22"/>
          <w:szCs w:val="22"/>
          <w:lang w:val="en-US" w:eastAsia="en-US" w:bidi="en-US"/>
        </w:rPr>
        <w:t>S</w:t>
      </w:r>
      <w:r w:rsidRPr="00043EAD">
        <w:rPr>
          <w:sz w:val="22"/>
          <w:szCs w:val="22"/>
          <w:vertAlign w:val="subscript"/>
          <w:lang w:val="en-US" w:eastAsia="en-US" w:bidi="en-US"/>
        </w:rPr>
        <w:t>£</w:t>
      </w:r>
      <w:r w:rsidRPr="00043EAD">
        <w:rPr>
          <w:sz w:val="22"/>
          <w:szCs w:val="22"/>
          <w:lang w:val="en-US" w:eastAsia="en-US" w:bidi="en-US"/>
        </w:rPr>
        <w:t xml:space="preserve">(co) </w:t>
      </w:r>
      <w:r w:rsidRPr="00043EAD">
        <w:rPr>
          <w:sz w:val="22"/>
          <w:szCs w:val="22"/>
          <w:lang w:val="en-US"/>
        </w:rPr>
        <w:t>/</w:t>
      </w:r>
      <w:r w:rsidRPr="00043EAD">
        <w:rPr>
          <w:sz w:val="22"/>
          <w:szCs w:val="22"/>
        </w:rPr>
        <w:t>Сд</w:t>
      </w:r>
      <w:r w:rsidRPr="00043EAD">
        <w:rPr>
          <w:sz w:val="22"/>
          <w:szCs w:val="22"/>
          <w:lang w:val="en-US"/>
        </w:rPr>
        <w:t>(/</w:t>
      </w:r>
      <w:r w:rsidRPr="00043EAD">
        <w:rPr>
          <w:sz w:val="22"/>
          <w:szCs w:val="22"/>
        </w:rPr>
        <w:t>сй</w:t>
      </w:r>
      <w:r w:rsidRPr="00043EAD">
        <w:rPr>
          <w:sz w:val="22"/>
          <w:szCs w:val="22"/>
          <w:lang w:val="en-US"/>
        </w:rPr>
        <w:t>)|</w:t>
      </w:r>
      <w:r w:rsidRPr="00043EAD">
        <w:rPr>
          <w:sz w:val="22"/>
          <w:szCs w:val="22"/>
        </w:rPr>
        <w:t>М</w:t>
      </w:r>
      <w:r w:rsidRPr="00043EAD">
        <w:rPr>
          <w:sz w:val="22"/>
          <w:szCs w:val="22"/>
          <w:lang w:val="en-US"/>
        </w:rPr>
        <w:t>(0.</w:t>
      </w:r>
      <w:r w:rsidRPr="00043EAD">
        <w:rPr>
          <w:sz w:val="22"/>
          <w:szCs w:val="22"/>
          <w:lang w:val="en-US"/>
        </w:rPr>
        <w:tab/>
      </w:r>
      <w:r w:rsidRPr="00043EAD">
        <w:rPr>
          <w:sz w:val="22"/>
          <w:szCs w:val="22"/>
        </w:rPr>
        <w:t>(10.73)</w:t>
      </w:r>
    </w:p>
    <w:p w:rsidR="00105859" w:rsidRPr="00043EAD" w:rsidRDefault="007824B5">
      <w:pPr>
        <w:pStyle w:val="22"/>
        <w:shd w:val="clear" w:color="auto" w:fill="auto"/>
        <w:spacing w:before="0" w:after="119" w:line="134" w:lineRule="exact"/>
        <w:ind w:left="2100" w:firstLine="0"/>
        <w:jc w:val="both"/>
        <w:rPr>
          <w:sz w:val="22"/>
          <w:szCs w:val="22"/>
        </w:rPr>
      </w:pPr>
      <w:r w:rsidRPr="00043EAD">
        <w:rPr>
          <w:sz w:val="22"/>
          <w:szCs w:val="22"/>
        </w:rPr>
        <w:t>2 я _</w:t>
      </w:r>
      <w:r w:rsidRPr="00043EAD">
        <w:rPr>
          <w:sz w:val="22"/>
          <w:szCs w:val="22"/>
          <w:vertAlign w:val="subscript"/>
        </w:rPr>
        <w:t>Й</w:t>
      </w:r>
      <w:r w:rsidRPr="00043EAD">
        <w:rPr>
          <w:sz w:val="22"/>
          <w:szCs w:val="22"/>
        </w:rPr>
        <w:t>’</w:t>
      </w:r>
      <w:r w:rsidRPr="00043EAD">
        <w:rPr>
          <w:sz w:val="22"/>
          <w:szCs w:val="22"/>
          <w:vertAlign w:val="subscript"/>
        </w:rPr>
        <w:t>п/2</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 xml:space="preserve">Спектральную плотность </w:t>
      </w:r>
      <w:r w:rsidRPr="00043EAD">
        <w:rPr>
          <w:sz w:val="22"/>
          <w:szCs w:val="22"/>
          <w:lang w:val="en-US" w:eastAsia="en-US" w:bidi="en-US"/>
        </w:rPr>
        <w:t>S</w:t>
      </w:r>
      <w:r w:rsidRPr="00043EAD">
        <w:rPr>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 xml:space="preserve">эквивалентного воздействия </w:t>
      </w:r>
      <w:r w:rsidRPr="00043EAD">
        <w:rPr>
          <w:rStyle w:val="210pt"/>
          <w:sz w:val="22"/>
          <w:szCs w:val="22"/>
        </w:rPr>
        <w:t>u</w:t>
      </w:r>
      <w:r w:rsidRPr="00043EAD">
        <w:rPr>
          <w:rStyle w:val="210pt"/>
          <w:sz w:val="22"/>
          <w:szCs w:val="22"/>
          <w:vertAlign w:val="subscript"/>
        </w:rPr>
        <w:t>s</w:t>
      </w:r>
      <w:r w:rsidRPr="00043EAD">
        <w:rPr>
          <w:rStyle w:val="210pt"/>
          <w:sz w:val="22"/>
          <w:szCs w:val="22"/>
          <w:lang w:val="ru-RU"/>
        </w:rPr>
        <w:t xml:space="preserve"> (</w:t>
      </w:r>
      <w:r w:rsidRPr="00043EAD">
        <w:rPr>
          <w:rStyle w:val="210pt"/>
          <w:sz w:val="22"/>
          <w:szCs w:val="22"/>
        </w:rPr>
        <w:t>t</w:t>
      </w:r>
      <w:r w:rsidRPr="00043EAD">
        <w:rPr>
          <w:rStyle w:val="210pt"/>
          <w:sz w:val="22"/>
          <w:szCs w:val="22"/>
          <w:lang w:val="ru-RU"/>
        </w:rPr>
        <w:t xml:space="preserve">) </w:t>
      </w:r>
      <w:r w:rsidRPr="00043EAD">
        <w:rPr>
          <w:sz w:val="22"/>
          <w:szCs w:val="22"/>
        </w:rPr>
        <w:t>можно представить [20] также в виде</w:t>
      </w:r>
    </w:p>
    <w:p w:rsidR="00105859" w:rsidRPr="00043EAD" w:rsidRDefault="007824B5">
      <w:pPr>
        <w:pStyle w:val="70"/>
        <w:shd w:val="clear" w:color="auto" w:fill="auto"/>
        <w:tabs>
          <w:tab w:val="left" w:pos="6028"/>
        </w:tabs>
        <w:spacing w:before="0" w:after="129" w:line="200" w:lineRule="exact"/>
        <w:ind w:left="2640"/>
        <w:rPr>
          <w:sz w:val="22"/>
          <w:szCs w:val="22"/>
          <w:lang w:val="ru-RU"/>
        </w:rPr>
      </w:pPr>
      <w:r w:rsidRPr="00043EAD">
        <w:rPr>
          <w:rStyle w:val="70pt"/>
          <w:i/>
          <w:iCs/>
          <w:sz w:val="22"/>
          <w:szCs w:val="22"/>
        </w:rPr>
        <w:t>Sz</w:t>
      </w:r>
      <w:r w:rsidRPr="00043EAD">
        <w:rPr>
          <w:rStyle w:val="70pt"/>
          <w:i/>
          <w:iCs/>
          <w:sz w:val="22"/>
          <w:szCs w:val="22"/>
          <w:lang w:val="ru-RU"/>
        </w:rPr>
        <w:t>(</w:t>
      </w:r>
      <w:r w:rsidRPr="00043EAD">
        <w:rPr>
          <w:rStyle w:val="70pt"/>
          <w:i/>
          <w:iCs/>
          <w:sz w:val="22"/>
          <w:szCs w:val="22"/>
        </w:rPr>
        <w:t>u</w:t>
      </w:r>
      <w:r w:rsidRPr="00043EAD">
        <w:rPr>
          <w:rStyle w:val="70pt"/>
          <w:i/>
          <w:iCs/>
          <w:sz w:val="22"/>
          <w:szCs w:val="22"/>
          <w:lang w:val="ru-RU"/>
        </w:rPr>
        <w:t xml:space="preserve">&gt;) = </w:t>
      </w:r>
      <w:r w:rsidRPr="00043EAD">
        <w:rPr>
          <w:rStyle w:val="70pt"/>
          <w:i/>
          <w:iCs/>
          <w:sz w:val="22"/>
          <w:szCs w:val="22"/>
        </w:rPr>
        <w:t>TS</w:t>
      </w:r>
      <w:r w:rsidRPr="00043EAD">
        <w:rPr>
          <w:rStyle w:val="70pt"/>
          <w:i/>
          <w:iCs/>
          <w:sz w:val="22"/>
          <w:szCs w:val="22"/>
          <w:lang w:val="ru-RU"/>
        </w:rPr>
        <w:t>*(</w:t>
      </w:r>
      <w:r w:rsidRPr="00043EAD">
        <w:rPr>
          <w:rStyle w:val="70pt"/>
          <w:i/>
          <w:iCs/>
          <w:sz w:val="22"/>
          <w:szCs w:val="22"/>
        </w:rPr>
        <w:t>u</w:t>
      </w:r>
      <w:r w:rsidRPr="00043EAD">
        <w:rPr>
          <w:rStyle w:val="70pt"/>
          <w:i/>
          <w:iCs/>
          <w:sz w:val="22"/>
          <w:szCs w:val="22"/>
          <w:lang w:val="ru-RU"/>
        </w:rPr>
        <w:t>),</w:t>
      </w:r>
      <w:r w:rsidRPr="00043EAD">
        <w:rPr>
          <w:rStyle w:val="795pt0pt"/>
          <w:sz w:val="22"/>
          <w:szCs w:val="22"/>
          <w:lang w:eastAsia="en-US" w:bidi="en-US"/>
        </w:rPr>
        <w:tab/>
      </w:r>
      <w:r w:rsidRPr="00043EAD">
        <w:rPr>
          <w:rStyle w:val="795pt0pt"/>
          <w:sz w:val="22"/>
          <w:szCs w:val="22"/>
        </w:rPr>
        <w:t>(10.74)</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
          <w:sz w:val="22"/>
          <w:szCs w:val="22"/>
        </w:rPr>
        <w:t>S</w:t>
      </w:r>
      <w:r w:rsidRPr="00043EAD">
        <w:rPr>
          <w:rStyle w:val="210pt"/>
          <w:sz w:val="22"/>
          <w:szCs w:val="22"/>
          <w:lang w:val="ru-RU"/>
        </w:rPr>
        <w:t>*</w:t>
      </w:r>
      <w:r w:rsidRPr="00043EAD">
        <w:rPr>
          <w:sz w:val="22"/>
          <w:szCs w:val="22"/>
        </w:rPr>
        <w:t xml:space="preserve">(со) — спектральная плотность дискретного процесса </w:t>
      </w:r>
      <w:r w:rsidRPr="00043EAD">
        <w:rPr>
          <w:rStyle w:val="210pt1pt"/>
          <w:sz w:val="22"/>
          <w:szCs w:val="22"/>
        </w:rPr>
        <w:t>u</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p>
    <w:p w:rsidR="00105859" w:rsidRPr="00043EAD" w:rsidRDefault="007824B5">
      <w:pPr>
        <w:pStyle w:val="22"/>
        <w:shd w:val="clear" w:color="auto" w:fill="auto"/>
        <w:spacing w:before="0" w:after="189" w:line="211" w:lineRule="exact"/>
        <w:ind w:firstLine="360"/>
        <w:jc w:val="both"/>
        <w:rPr>
          <w:sz w:val="22"/>
          <w:szCs w:val="22"/>
        </w:rPr>
      </w:pPr>
      <w:r w:rsidRPr="00043EAD">
        <w:rPr>
          <w:sz w:val="22"/>
          <w:szCs w:val="22"/>
        </w:rPr>
        <w:t xml:space="preserve">Спектральная плотность </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определяется дискретным пре</w:t>
      </w:r>
      <w:r w:rsidRPr="00043EAD">
        <w:rPr>
          <w:sz w:val="22"/>
          <w:szCs w:val="22"/>
        </w:rPr>
        <w:softHyphen/>
        <w:t xml:space="preserve">образованием Фурье корреляционной функции </w:t>
      </w:r>
      <w:r w:rsidRPr="00043EAD">
        <w:rPr>
          <w:rStyle w:val="210pt1pt"/>
          <w:sz w:val="22"/>
          <w:szCs w:val="22"/>
        </w:rPr>
        <w:t>R</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процесса </w:t>
      </w:r>
      <w:r w:rsidRPr="00043EAD">
        <w:rPr>
          <w:rStyle w:val="210pt1pt"/>
          <w:sz w:val="22"/>
          <w:szCs w:val="22"/>
        </w:rPr>
        <w:t>u</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p>
    <w:p w:rsidR="00105859" w:rsidRPr="00043EAD" w:rsidRDefault="007824B5">
      <w:pPr>
        <w:pStyle w:val="22"/>
        <w:shd w:val="clear" w:color="auto" w:fill="auto"/>
        <w:tabs>
          <w:tab w:val="left" w:pos="6028"/>
        </w:tabs>
        <w:spacing w:before="0" w:line="200" w:lineRule="exact"/>
        <w:ind w:left="2100" w:firstLine="0"/>
        <w:jc w:val="both"/>
        <w:rPr>
          <w:sz w:val="22"/>
          <w:szCs w:val="22"/>
          <w:lang w:val="en-US"/>
        </w:rPr>
      </w:pPr>
      <w:r w:rsidRPr="00043EAD">
        <w:rPr>
          <w:sz w:val="22"/>
          <w:szCs w:val="22"/>
          <w:lang w:val="en-US" w:eastAsia="en-US" w:bidi="en-US"/>
        </w:rPr>
        <w:t xml:space="preserve">S* </w:t>
      </w:r>
      <w:r w:rsidRPr="00043EAD">
        <w:rPr>
          <w:sz w:val="22"/>
          <w:szCs w:val="22"/>
          <w:lang w:val="en-US"/>
        </w:rPr>
        <w:t>(</w:t>
      </w:r>
      <w:r w:rsidRPr="00043EAD">
        <w:rPr>
          <w:sz w:val="22"/>
          <w:szCs w:val="22"/>
        </w:rPr>
        <w:t>со</w:t>
      </w:r>
      <w:r w:rsidRPr="00043EAD">
        <w:rPr>
          <w:sz w:val="22"/>
          <w:szCs w:val="22"/>
          <w:lang w:val="en-US"/>
        </w:rPr>
        <w:t xml:space="preserve">) = 2 </w:t>
      </w:r>
      <w:r w:rsidRPr="00043EAD">
        <w:rPr>
          <w:rStyle w:val="210pt1pt"/>
          <w:sz w:val="22"/>
          <w:szCs w:val="22"/>
        </w:rPr>
        <w:t>R(kT)e~^</w:t>
      </w:r>
      <w:r w:rsidRPr="00043EAD">
        <w:rPr>
          <w:rStyle w:val="210pt1pt"/>
          <w:sz w:val="22"/>
          <w:szCs w:val="22"/>
          <w:vertAlign w:val="superscript"/>
        </w:rPr>
        <w:t>kT</w:t>
      </w:r>
      <w:r w:rsidRPr="00043EAD">
        <w:rPr>
          <w:rStyle w:val="210pt1pt"/>
          <w:sz w:val="22"/>
          <w:szCs w:val="22"/>
        </w:rPr>
        <w:t>.</w:t>
      </w:r>
      <w:r w:rsidRPr="00043EAD">
        <w:rPr>
          <w:sz w:val="22"/>
          <w:szCs w:val="22"/>
          <w:lang w:val="en-US" w:eastAsia="en-US" w:bidi="en-US"/>
        </w:rPr>
        <w:tab/>
      </w:r>
      <w:r w:rsidRPr="00043EAD">
        <w:rPr>
          <w:sz w:val="22"/>
          <w:szCs w:val="22"/>
          <w:lang w:val="en-US"/>
        </w:rPr>
        <w:t>(10.75)</w:t>
      </w:r>
    </w:p>
    <w:p w:rsidR="00105859" w:rsidRPr="00043EAD" w:rsidRDefault="007824B5">
      <w:pPr>
        <w:pStyle w:val="1211"/>
        <w:shd w:val="clear" w:color="auto" w:fill="auto"/>
        <w:spacing w:before="0" w:after="19" w:line="150" w:lineRule="exact"/>
        <w:ind w:left="2860"/>
        <w:rPr>
          <w:sz w:val="22"/>
          <w:szCs w:val="22"/>
          <w:lang w:val="en-US"/>
        </w:rPr>
      </w:pPr>
      <w:r w:rsidRPr="00043EAD">
        <w:rPr>
          <w:sz w:val="22"/>
          <w:szCs w:val="22"/>
          <w:lang w:val="en-US"/>
        </w:rPr>
        <w:t>£=—</w:t>
      </w:r>
      <w:r w:rsidRPr="00043EAD">
        <w:rPr>
          <w:sz w:val="22"/>
          <w:szCs w:val="22"/>
        </w:rPr>
        <w:t>оо</w:t>
      </w:r>
    </w:p>
    <w:p w:rsidR="00105859" w:rsidRPr="00043EAD" w:rsidRDefault="007824B5">
      <w:pPr>
        <w:pStyle w:val="22"/>
        <w:shd w:val="clear" w:color="auto" w:fill="auto"/>
        <w:spacing w:before="0" w:after="189" w:line="211" w:lineRule="exact"/>
        <w:ind w:firstLine="0"/>
        <w:jc w:val="both"/>
        <w:rPr>
          <w:sz w:val="22"/>
          <w:szCs w:val="22"/>
        </w:rPr>
      </w:pPr>
      <w:r w:rsidRPr="00043EAD">
        <w:rPr>
          <w:sz w:val="22"/>
          <w:szCs w:val="22"/>
        </w:rPr>
        <w:t xml:space="preserve">Функцию 5* (со) часто называют также дискретной спектральной плотностью. В свою очередь, спектральную плотность </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мож</w:t>
      </w:r>
      <w:r w:rsidRPr="00043EAD">
        <w:rPr>
          <w:sz w:val="22"/>
          <w:szCs w:val="22"/>
        </w:rPr>
        <w:softHyphen/>
        <w:t xml:space="preserve">но выразить через </w:t>
      </w:r>
      <w:r w:rsidRPr="00043EAD">
        <w:rPr>
          <w:rStyle w:val="2TimesNewRoman105pt0pt"/>
          <w:rFonts w:eastAsia="Century Schoolbook"/>
          <w:sz w:val="22"/>
          <w:szCs w:val="22"/>
        </w:rPr>
        <w:t>2</w:t>
      </w:r>
      <w:r w:rsidRPr="00043EAD">
        <w:rPr>
          <w:sz w:val="22"/>
          <w:szCs w:val="22"/>
        </w:rPr>
        <w:t xml:space="preserve">-изображение </w:t>
      </w:r>
      <w:r w:rsidRPr="00043EAD">
        <w:rPr>
          <w:rStyle w:val="210pt1pt"/>
          <w:sz w:val="22"/>
          <w:szCs w:val="22"/>
        </w:rPr>
        <w:t>Rn</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корреляционной функции </w:t>
      </w:r>
      <w:r w:rsidRPr="00043EAD">
        <w:rPr>
          <w:rStyle w:val="210pt1pt"/>
          <w:sz w:val="22"/>
          <w:szCs w:val="22"/>
        </w:rPr>
        <w:t>R</w:t>
      </w:r>
      <w:r w:rsidRPr="00043EAD">
        <w:rPr>
          <w:rStyle w:val="210pt1pt"/>
          <w:sz w:val="22"/>
          <w:szCs w:val="22"/>
          <w:lang w:val="ru-RU"/>
        </w:rPr>
        <w:t>(</w:t>
      </w:r>
      <w:r w:rsidRPr="00043EAD">
        <w:rPr>
          <w:sz w:val="22"/>
          <w:szCs w:val="22"/>
        </w:rPr>
        <w:t xml:space="preserve">т) воздействия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равное</w:t>
      </w:r>
    </w:p>
    <w:p w:rsidR="00105859" w:rsidRPr="00043EAD" w:rsidRDefault="007824B5">
      <w:pPr>
        <w:pStyle w:val="70"/>
        <w:shd w:val="clear" w:color="auto" w:fill="auto"/>
        <w:tabs>
          <w:tab w:val="left" w:pos="6028"/>
        </w:tabs>
        <w:spacing w:before="0" w:after="249" w:line="200" w:lineRule="exact"/>
        <w:ind w:left="2300"/>
        <w:rPr>
          <w:sz w:val="22"/>
          <w:szCs w:val="22"/>
          <w:lang w:val="ru-RU"/>
        </w:rPr>
      </w:pPr>
      <w:r w:rsidRPr="00043EAD">
        <w:rPr>
          <w:sz w:val="22"/>
          <w:szCs w:val="22"/>
        </w:rPr>
        <w:t>R</w:t>
      </w:r>
      <w:r w:rsidRPr="00043EAD">
        <w:rPr>
          <w:sz w:val="22"/>
          <w:szCs w:val="22"/>
          <w:lang w:val="ru-RU"/>
        </w:rPr>
        <w:t>^(</w:t>
      </w:r>
      <w:r w:rsidRPr="00043EAD">
        <w:rPr>
          <w:sz w:val="22"/>
          <w:szCs w:val="22"/>
        </w:rPr>
        <w:t>z</w:t>
      </w:r>
      <w:r w:rsidRPr="00043EAD">
        <w:rPr>
          <w:sz w:val="22"/>
          <w:szCs w:val="22"/>
          <w:lang w:val="ru-RU"/>
        </w:rPr>
        <w:t>)=</w:t>
      </w:r>
      <w:r w:rsidRPr="00043EAD">
        <w:rPr>
          <w:sz w:val="22"/>
          <w:szCs w:val="22"/>
        </w:rPr>
        <w:t>J</w:t>
      </w:r>
      <w:r w:rsidRPr="00043EAD">
        <w:rPr>
          <w:sz w:val="22"/>
          <w:szCs w:val="22"/>
          <w:lang w:val="ru-RU"/>
        </w:rPr>
        <w:t xml:space="preserve">^ </w:t>
      </w:r>
      <w:r w:rsidRPr="00043EAD">
        <w:rPr>
          <w:sz w:val="22"/>
          <w:szCs w:val="22"/>
        </w:rPr>
        <w:t>R</w:t>
      </w:r>
      <w:r w:rsidRPr="00043EAD">
        <w:rPr>
          <w:sz w:val="22"/>
          <w:szCs w:val="22"/>
          <w:lang w:val="ru-RU"/>
        </w:rPr>
        <w:t>(</w:t>
      </w:r>
      <w:r w:rsidRPr="00043EAD">
        <w:rPr>
          <w:sz w:val="22"/>
          <w:szCs w:val="22"/>
        </w:rPr>
        <w:t>k</w:t>
      </w:r>
      <w:r w:rsidRPr="00043EAD">
        <w:rPr>
          <w:sz w:val="22"/>
          <w:szCs w:val="22"/>
          <w:vertAlign w:val="superscript"/>
        </w:rPr>
        <w:t>T</w:t>
      </w:r>
      <w:r w:rsidRPr="00043EAD">
        <w:rPr>
          <w:sz w:val="22"/>
          <w:szCs w:val="22"/>
          <w:lang w:val="ru-RU"/>
        </w:rPr>
        <w:t>)</w:t>
      </w:r>
      <w:r w:rsidRPr="00043EAD">
        <w:rPr>
          <w:sz w:val="22"/>
          <w:szCs w:val="22"/>
          <w:vertAlign w:val="subscript"/>
        </w:rPr>
        <w:t>Z</w:t>
      </w:r>
      <w:r w:rsidRPr="00043EAD">
        <w:rPr>
          <w:sz w:val="22"/>
          <w:szCs w:val="22"/>
          <w:lang w:val="ru-RU"/>
        </w:rPr>
        <w:t>-</w:t>
      </w:r>
      <w:r w:rsidRPr="00043EAD">
        <w:rPr>
          <w:sz w:val="22"/>
          <w:szCs w:val="22"/>
          <w:vertAlign w:val="superscript"/>
        </w:rPr>
        <w:t>k</w:t>
      </w:r>
      <w:r w:rsidRPr="00043EAD">
        <w:rPr>
          <w:sz w:val="22"/>
          <w:szCs w:val="22"/>
          <w:lang w:val="ru-RU"/>
        </w:rPr>
        <w:t>.</w:t>
      </w:r>
      <w:r w:rsidRPr="00043EAD">
        <w:rPr>
          <w:rStyle w:val="795pt0pt"/>
          <w:sz w:val="22"/>
          <w:szCs w:val="22"/>
          <w:lang w:eastAsia="en-US" w:bidi="en-US"/>
        </w:rPr>
        <w:tab/>
      </w:r>
      <w:r w:rsidRPr="00043EAD">
        <w:rPr>
          <w:rStyle w:val="795pt0pt"/>
          <w:sz w:val="22"/>
          <w:szCs w:val="22"/>
        </w:rPr>
        <w:t>(10.76)</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Из соотношений (10.75), (10.76) следует, что дискретная спек</w:t>
      </w:r>
      <w:r w:rsidRPr="00043EAD">
        <w:rPr>
          <w:sz w:val="22"/>
          <w:szCs w:val="22"/>
        </w:rPr>
        <w:softHyphen/>
        <w:t xml:space="preserve">тральная плотность </w:t>
      </w:r>
      <w:r w:rsidRPr="00043EAD">
        <w:rPr>
          <w:rStyle w:val="210pt1pt"/>
          <w:sz w:val="22"/>
          <w:szCs w:val="22"/>
        </w:rPr>
        <w:t>S</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(со) связана с изображением </w:t>
      </w:r>
      <w:r w:rsidRPr="00043EAD">
        <w:rPr>
          <w:rStyle w:val="210pt1pt"/>
          <w:sz w:val="22"/>
          <w:szCs w:val="22"/>
        </w:rPr>
        <w:t>R</w:t>
      </w:r>
      <w:r w:rsidRPr="00043EAD">
        <w:rPr>
          <w:rStyle w:val="210pt1pt"/>
          <w:sz w:val="22"/>
          <w:szCs w:val="22"/>
          <w:vertAlign w:val="subscript"/>
        </w:rPr>
        <w:t>K</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sz w:val="22"/>
          <w:szCs w:val="22"/>
          <w:lang w:eastAsia="en-US" w:bidi="en-US"/>
        </w:rPr>
        <w:t xml:space="preserve"> </w:t>
      </w:r>
      <w:r w:rsidRPr="00043EAD">
        <w:rPr>
          <w:sz w:val="22"/>
          <w:szCs w:val="22"/>
        </w:rPr>
        <w:t>следую</w:t>
      </w:r>
      <w:r w:rsidRPr="00043EAD">
        <w:rPr>
          <w:sz w:val="22"/>
          <w:szCs w:val="22"/>
        </w:rPr>
        <w:softHyphen/>
        <w:t>щим равенством:</w:t>
      </w:r>
    </w:p>
    <w:p w:rsidR="00105859" w:rsidRPr="00043EAD" w:rsidRDefault="007824B5">
      <w:pPr>
        <w:pStyle w:val="22"/>
        <w:shd w:val="clear" w:color="auto" w:fill="auto"/>
        <w:tabs>
          <w:tab w:val="left" w:pos="6028"/>
        </w:tabs>
        <w:spacing w:before="0" w:line="346" w:lineRule="exact"/>
        <w:ind w:left="2300" w:firstLine="0"/>
        <w:jc w:val="both"/>
        <w:rPr>
          <w:sz w:val="22"/>
          <w:szCs w:val="22"/>
        </w:rPr>
      </w:pP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 xml:space="preserve">* </w:t>
      </w:r>
      <w:r w:rsidRPr="00043EAD">
        <w:rPr>
          <w:sz w:val="22"/>
          <w:szCs w:val="22"/>
        </w:rPr>
        <w:t xml:space="preserve">(®) = </w:t>
      </w:r>
      <w:r w:rsidRPr="00043EAD">
        <w:rPr>
          <w:sz w:val="22"/>
          <w:szCs w:val="22"/>
          <w:lang w:val="en-US" w:eastAsia="en-US" w:bidi="en-US"/>
        </w:rPr>
        <w:t>S</w:t>
      </w:r>
      <w:r w:rsidRPr="00043EAD">
        <w:rPr>
          <w:sz w:val="22"/>
          <w:szCs w:val="22"/>
          <w:lang w:eastAsia="en-US" w:bidi="en-US"/>
        </w:rPr>
        <w:t xml:space="preserve"> </w:t>
      </w:r>
      <w:r w:rsidRPr="00043EAD">
        <w:rPr>
          <w:sz w:val="22"/>
          <w:szCs w:val="22"/>
        </w:rPr>
        <w:t>(г) |</w:t>
      </w:r>
      <w:r w:rsidRPr="00043EAD">
        <w:rPr>
          <w:sz w:val="22"/>
          <w:szCs w:val="22"/>
          <w:vertAlign w:val="subscript"/>
        </w:rPr>
        <w:t>г=е</w:t>
      </w:r>
      <w:r w:rsidRPr="00043EAD">
        <w:rPr>
          <w:sz w:val="22"/>
          <w:szCs w:val="22"/>
        </w:rPr>
        <w:t>/мг ,</w:t>
      </w:r>
      <w:r w:rsidRPr="00043EAD">
        <w:rPr>
          <w:sz w:val="22"/>
          <w:szCs w:val="22"/>
        </w:rPr>
        <w:tab/>
        <w:t>(10.77)</w:t>
      </w:r>
    </w:p>
    <w:p w:rsidR="00105859" w:rsidRPr="00043EAD" w:rsidRDefault="007824B5">
      <w:pPr>
        <w:pStyle w:val="22"/>
        <w:shd w:val="clear" w:color="auto" w:fill="auto"/>
        <w:spacing w:before="0" w:line="346" w:lineRule="exact"/>
        <w:ind w:firstLine="0"/>
        <w:jc w:val="both"/>
        <w:rPr>
          <w:sz w:val="22"/>
          <w:szCs w:val="22"/>
        </w:rPr>
      </w:pPr>
      <w:r w:rsidRPr="00043EAD">
        <w:rPr>
          <w:sz w:val="22"/>
          <w:szCs w:val="22"/>
        </w:rPr>
        <w:t>где</w:t>
      </w:r>
    </w:p>
    <w:p w:rsidR="00105859" w:rsidRPr="00043EAD" w:rsidRDefault="007824B5">
      <w:pPr>
        <w:pStyle w:val="870"/>
        <w:shd w:val="clear" w:color="auto" w:fill="auto"/>
        <w:tabs>
          <w:tab w:val="left" w:pos="6028"/>
        </w:tabs>
        <w:spacing w:after="122" w:line="190" w:lineRule="exact"/>
        <w:ind w:left="1960"/>
        <w:jc w:val="both"/>
        <w:rPr>
          <w:sz w:val="22"/>
          <w:szCs w:val="22"/>
        </w:rPr>
      </w:pPr>
      <w:r w:rsidRPr="00043EAD">
        <w:rPr>
          <w:rStyle w:val="870pt"/>
          <w:sz w:val="22"/>
          <w:szCs w:val="22"/>
        </w:rPr>
        <w:t>5(2) = Я</w:t>
      </w:r>
      <w:r w:rsidRPr="00043EAD">
        <w:rPr>
          <w:rStyle w:val="870pt"/>
          <w:sz w:val="22"/>
          <w:szCs w:val="22"/>
          <w:vertAlign w:val="subscript"/>
        </w:rPr>
        <w:t>д</w:t>
      </w:r>
      <w:r w:rsidRPr="00043EAD">
        <w:rPr>
          <w:rStyle w:val="870pt"/>
          <w:sz w:val="22"/>
          <w:szCs w:val="22"/>
        </w:rPr>
        <w:t>(2)-ЬЯ</w:t>
      </w:r>
      <w:r w:rsidRPr="00043EAD">
        <w:rPr>
          <w:rStyle w:val="870pt"/>
          <w:sz w:val="22"/>
          <w:szCs w:val="22"/>
          <w:vertAlign w:val="subscript"/>
        </w:rPr>
        <w:t>д</w:t>
      </w:r>
      <w:r w:rsidRPr="00043EAD">
        <w:rPr>
          <w:rStyle w:val="870pt"/>
          <w:sz w:val="22"/>
          <w:szCs w:val="22"/>
        </w:rPr>
        <w:t>(2-1)-Я(0).</w:t>
      </w:r>
      <w:r w:rsidRPr="00043EAD">
        <w:rPr>
          <w:rStyle w:val="870pt"/>
          <w:sz w:val="22"/>
          <w:szCs w:val="22"/>
        </w:rPr>
        <w:tab/>
      </w:r>
      <w:r w:rsidRPr="00043EAD">
        <w:rPr>
          <w:rStyle w:val="8795pt"/>
          <w:sz w:val="22"/>
          <w:szCs w:val="22"/>
        </w:rPr>
        <w:t>(10.78)</w:t>
      </w:r>
    </w:p>
    <w:p w:rsidR="00105859" w:rsidRPr="00043EAD" w:rsidRDefault="007824B5">
      <w:pPr>
        <w:pStyle w:val="22"/>
        <w:shd w:val="clear" w:color="auto" w:fill="auto"/>
        <w:spacing w:before="0" w:line="211" w:lineRule="exact"/>
        <w:ind w:firstLine="0"/>
        <w:jc w:val="both"/>
        <w:rPr>
          <w:sz w:val="22"/>
          <w:szCs w:val="22"/>
        </w:rPr>
        <w:sectPr w:rsidR="00105859" w:rsidRPr="00043EAD">
          <w:pgSz w:w="8400" w:h="11900"/>
          <w:pgMar w:top="611" w:right="428" w:bottom="819" w:left="1228" w:header="0" w:footer="3" w:gutter="0"/>
          <w:cols w:space="720"/>
          <w:noEndnote/>
          <w:docGrid w:linePitch="360"/>
        </w:sectPr>
      </w:pPr>
      <w:r w:rsidRPr="00043EAD">
        <w:rPr>
          <w:sz w:val="22"/>
          <w:szCs w:val="22"/>
        </w:rPr>
        <w:t xml:space="preserve">Если известно аналитическое выражение корреляционной функции </w:t>
      </w:r>
      <w:r w:rsidRPr="00043EAD">
        <w:rPr>
          <w:rStyle w:val="210pt1pt"/>
          <w:sz w:val="22"/>
          <w:szCs w:val="22"/>
        </w:rPr>
        <w:t>R</w:t>
      </w:r>
      <w:r w:rsidRPr="00043EAD">
        <w:rPr>
          <w:rStyle w:val="210pt1pt"/>
          <w:sz w:val="22"/>
          <w:szCs w:val="22"/>
          <w:lang w:val="ru-RU"/>
        </w:rPr>
        <w:t>(</w:t>
      </w:r>
      <w:r w:rsidRPr="00043EAD">
        <w:rPr>
          <w:sz w:val="22"/>
          <w:szCs w:val="22"/>
        </w:rPr>
        <w:t xml:space="preserve">т) воздействия, то с помощью таблиц </w:t>
      </w:r>
      <w:r w:rsidRPr="00043EAD">
        <w:rPr>
          <w:rStyle w:val="2TimesNewRoman105pt0pt"/>
          <w:rFonts w:eastAsia="Century Schoolbook"/>
          <w:sz w:val="22"/>
          <w:szCs w:val="22"/>
        </w:rPr>
        <w:t>2</w:t>
      </w:r>
      <w:r w:rsidRPr="00043EAD">
        <w:rPr>
          <w:sz w:val="22"/>
          <w:szCs w:val="22"/>
        </w:rPr>
        <w:t>-преобразований времен</w:t>
      </w:r>
      <w:r w:rsidRPr="00043EAD">
        <w:rPr>
          <w:sz w:val="22"/>
          <w:szCs w:val="22"/>
        </w:rPr>
        <w:softHyphen/>
        <w:t>ных функций и формул (10.77), (10.78) легко находится спектраль</w:t>
      </w:r>
      <w:r w:rsidRPr="00043EAD">
        <w:rPr>
          <w:sz w:val="22"/>
          <w:szCs w:val="22"/>
        </w:rPr>
        <w:softHyphen/>
        <w:t>ная плотность 5*(со).</w:t>
      </w:r>
    </w:p>
    <w:p w:rsidR="00105859" w:rsidRPr="00043EAD" w:rsidRDefault="00134C30">
      <w:pPr>
        <w:pStyle w:val="22"/>
        <w:shd w:val="clear" w:color="auto" w:fill="auto"/>
        <w:spacing w:before="0"/>
        <w:ind w:firstLine="400"/>
        <w:jc w:val="both"/>
        <w:rPr>
          <w:sz w:val="22"/>
          <w:szCs w:val="22"/>
        </w:rPr>
      </w:pPr>
      <w:r w:rsidRPr="00043EAD">
        <w:rPr>
          <w:noProof/>
          <w:sz w:val="22"/>
          <w:szCs w:val="22"/>
          <w:lang w:bidi="ar-SA"/>
        </w:rPr>
        <mc:AlternateContent>
          <mc:Choice Requires="wps">
            <w:drawing>
              <wp:anchor distT="94615" distB="885190" distL="63500" distR="63500" simplePos="0" relativeHeight="251961344" behindDoc="1" locked="0" layoutInCell="1" allowOverlap="1" wp14:anchorId="49B93FAE" wp14:editId="62CCCA0E">
                <wp:simplePos x="0" y="0"/>
                <wp:positionH relativeFrom="margin">
                  <wp:posOffset>3822065</wp:posOffset>
                </wp:positionH>
                <wp:positionV relativeFrom="paragraph">
                  <wp:posOffset>94615</wp:posOffset>
                </wp:positionV>
                <wp:extent cx="423545" cy="120650"/>
                <wp:effectExtent l="2540" t="0" r="2540" b="1270"/>
                <wp:wrapSquare wrapText="left"/>
                <wp:docPr id="485"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(10.83)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1" o:spid="_x0000_s1693" type="#_x0000_t202" style="position:absolute;left:0;text-align:left;margin-left:300.95pt;margin-top:7.45pt;width:33.35pt;height:9.5pt;z-index:-251355136;visibility:visible;mso-wrap-style:square;mso-width-percent:0;mso-height-percent:0;mso-wrap-distance-left:5pt;mso-wrap-distance-top:7.45pt;mso-wrap-distance-right:5pt;mso-wrap-distance-bottom:69.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(10.83)</w:t>
                      </w:r>
                    </w:p>
                  </w:txbxContent>
                </v:textbox>
                <w10:wrap type="square" side="left" anchorx="margin"/>
              </v:shape>
            </w:pict>
          </mc:Fallback>
        </mc:AlternateContent>
      </w:r>
      <w:r w:rsidR="007824B5" w:rsidRPr="00043EAD">
        <w:rPr>
          <w:sz w:val="22"/>
          <w:szCs w:val="22"/>
        </w:rPr>
        <w:t>С учетом (10.46), (10.74), (10.77) выражение (10.73) для дис</w:t>
      </w:r>
      <w:r w:rsidR="007824B5" w:rsidRPr="00043EAD">
        <w:rPr>
          <w:sz w:val="22"/>
          <w:szCs w:val="22"/>
        </w:rPr>
        <w:softHyphen/>
        <w:t>персии выходного процесса дискретной системы записывается в виде</w:t>
      </w:r>
    </w:p>
    <w:p w:rsidR="00105859" w:rsidRPr="00043EAD" w:rsidRDefault="007824B5">
      <w:pPr>
        <w:pStyle w:val="1221"/>
        <w:shd w:val="clear" w:color="auto" w:fill="auto"/>
        <w:ind w:left="2280"/>
        <w:rPr>
          <w:sz w:val="22"/>
          <w:szCs w:val="22"/>
        </w:rPr>
      </w:pPr>
      <w:r w:rsidRPr="00043EAD">
        <w:rPr>
          <w:rStyle w:val="12210pt"/>
          <w:sz w:val="22"/>
          <w:szCs w:val="22"/>
        </w:rPr>
        <w:t>гр</w:t>
      </w:r>
      <w:r w:rsidRPr="00043EAD">
        <w:rPr>
          <w:sz w:val="22"/>
          <w:szCs w:val="22"/>
        </w:rPr>
        <w:t xml:space="preserve"> я/ </w:t>
      </w:r>
      <w:r w:rsidRPr="00043EAD">
        <w:rPr>
          <w:rStyle w:val="12210pt"/>
          <w:sz w:val="22"/>
          <w:szCs w:val="22"/>
        </w:rPr>
        <w:t>Т</w:t>
      </w:r>
    </w:p>
    <w:p w:rsidR="00105859" w:rsidRPr="00043EAD" w:rsidRDefault="007824B5">
      <w:pPr>
        <w:pStyle w:val="22"/>
        <w:shd w:val="clear" w:color="auto" w:fill="auto"/>
        <w:tabs>
          <w:tab w:val="left" w:pos="6035"/>
        </w:tabs>
        <w:spacing w:before="0" w:line="200" w:lineRule="exact"/>
        <w:ind w:left="1740" w:firstLine="0"/>
        <w:jc w:val="both"/>
        <w:rPr>
          <w:sz w:val="22"/>
          <w:szCs w:val="22"/>
        </w:rPr>
      </w:pPr>
      <w:r w:rsidRPr="00043EAD">
        <w:rPr>
          <w:rStyle w:val="210pt5"/>
          <w:sz w:val="22"/>
          <w:szCs w:val="22"/>
          <w:lang w:val="ru-RU" w:eastAsia="ru-RU" w:bidi="ru-RU"/>
        </w:rPr>
        <w:t>°</w:t>
      </w:r>
      <w:r w:rsidRPr="00043EAD">
        <w:rPr>
          <w:rStyle w:val="210pt5"/>
          <w:sz w:val="22"/>
          <w:szCs w:val="22"/>
          <w:vertAlign w:val="superscript"/>
          <w:lang w:val="ru-RU" w:eastAsia="ru-RU" w:bidi="ru-RU"/>
        </w:rPr>
        <w:t>2</w:t>
      </w:r>
      <w:r w:rsidRPr="00043EAD">
        <w:rPr>
          <w:rStyle w:val="210pt0"/>
          <w:sz w:val="22"/>
          <w:szCs w:val="22"/>
          <w:lang w:val="ru-RU" w:eastAsia="ru-RU" w:bidi="ru-RU"/>
        </w:rPr>
        <w:t xml:space="preserve"> — </w:t>
      </w:r>
      <w:r w:rsidRPr="00043EAD">
        <w:rPr>
          <w:rStyle w:val="210pt5"/>
          <w:sz w:val="22"/>
          <w:szCs w:val="22"/>
          <w:lang w:val="ru-RU" w:eastAsia="ru-RU" w:bidi="ru-RU"/>
        </w:rPr>
        <w:t>~~~</w:t>
      </w:r>
      <w:r w:rsidRPr="00043EAD">
        <w:rPr>
          <w:rStyle w:val="210pt0"/>
          <w:sz w:val="22"/>
          <w:szCs w:val="22"/>
          <w:lang w:val="ru-RU" w:eastAsia="ru-RU" w:bidi="ru-RU"/>
        </w:rPr>
        <w:t xml:space="preserve"> </w:t>
      </w:r>
      <w:r w:rsidRPr="00043EAD">
        <w:rPr>
          <w:rStyle w:val="210pt0"/>
          <w:sz w:val="22"/>
          <w:szCs w:val="22"/>
        </w:rPr>
        <w:t>J</w:t>
      </w:r>
      <w:r w:rsidRPr="00043EAD">
        <w:rPr>
          <w:rStyle w:val="210pt0"/>
          <w:sz w:val="22"/>
          <w:szCs w:val="22"/>
          <w:lang w:val="ru-RU"/>
        </w:rPr>
        <w:t xml:space="preserve"> </w:t>
      </w:r>
      <w:r w:rsidRPr="00043EAD">
        <w:rPr>
          <w:sz w:val="22"/>
          <w:szCs w:val="22"/>
        </w:rPr>
        <w:t>5(2)|К(2)|</w:t>
      </w:r>
      <w:r w:rsidRPr="00043EAD">
        <w:rPr>
          <w:sz w:val="22"/>
          <w:szCs w:val="22"/>
          <w:vertAlign w:val="superscript"/>
        </w:rPr>
        <w:t>2</w:t>
      </w:r>
      <w:r w:rsidRPr="00043EAD">
        <w:rPr>
          <w:sz w:val="22"/>
          <w:szCs w:val="22"/>
        </w:rPr>
        <w:t xml:space="preserve">1 </w:t>
      </w:r>
      <w:r w:rsidRPr="00043EAD">
        <w:rPr>
          <w:rStyle w:val="210pt5"/>
          <w:sz w:val="22"/>
          <w:szCs w:val="22"/>
          <w:vertAlign w:val="subscript"/>
        </w:rPr>
        <w:t>ejaT</w:t>
      </w:r>
      <w:r w:rsidRPr="00043EAD">
        <w:rPr>
          <w:rStyle w:val="210pt5"/>
          <w:sz w:val="22"/>
          <w:szCs w:val="22"/>
          <w:lang w:val="ru-RU"/>
        </w:rPr>
        <w:t xml:space="preserve"> </w:t>
      </w:r>
      <w:r w:rsidRPr="00043EAD">
        <w:rPr>
          <w:rStyle w:val="210pt5"/>
          <w:sz w:val="22"/>
          <w:szCs w:val="22"/>
        </w:rPr>
        <w:t>d</w:t>
      </w:r>
      <w:r w:rsidRPr="00043EAD">
        <w:rPr>
          <w:rStyle w:val="210pt0"/>
          <w:sz w:val="22"/>
          <w:szCs w:val="22"/>
          <w:lang w:val="ru-RU" w:eastAsia="ru-RU" w:bidi="ru-RU"/>
        </w:rPr>
        <w:t>со.</w:t>
      </w:r>
      <w:r w:rsidRPr="00043EAD">
        <w:rPr>
          <w:rStyle w:val="210pt0"/>
          <w:sz w:val="22"/>
          <w:szCs w:val="22"/>
          <w:lang w:val="ru-RU" w:eastAsia="ru-RU" w:bidi="ru-RU"/>
        </w:rPr>
        <w:tab/>
      </w:r>
      <w:r w:rsidRPr="00043EAD">
        <w:rPr>
          <w:sz w:val="22"/>
          <w:szCs w:val="22"/>
        </w:rPr>
        <w:t>(10.79)</w:t>
      </w:r>
    </w:p>
    <w:p w:rsidR="00105859" w:rsidRPr="00043EAD" w:rsidRDefault="007824B5">
      <w:pPr>
        <w:pStyle w:val="172"/>
        <w:shd w:val="clear" w:color="auto" w:fill="auto"/>
        <w:spacing w:before="0" w:after="120" w:line="200" w:lineRule="exact"/>
        <w:ind w:left="2280"/>
        <w:rPr>
          <w:sz w:val="22"/>
          <w:szCs w:val="22"/>
        </w:rPr>
      </w:pPr>
      <w:r w:rsidRPr="00043EAD">
        <w:rPr>
          <w:rStyle w:val="170pt"/>
          <w:i/>
          <w:iCs/>
          <w:sz w:val="22"/>
          <w:szCs w:val="22"/>
          <w:vertAlign w:val="superscript"/>
        </w:rPr>
        <w:t>2п</w:t>
      </w:r>
      <w:r w:rsidRPr="00043EAD">
        <w:rPr>
          <w:rStyle w:val="170pt"/>
          <w:i/>
          <w:iCs/>
          <w:sz w:val="22"/>
          <w:szCs w:val="22"/>
        </w:rPr>
        <w:t xml:space="preserve"> -п/т</w:t>
      </w:r>
    </w:p>
    <w:p w:rsidR="00105859" w:rsidRPr="00043EAD" w:rsidRDefault="007824B5">
      <w:pPr>
        <w:pStyle w:val="22"/>
        <w:shd w:val="clear" w:color="auto" w:fill="auto"/>
        <w:spacing w:before="0" w:after="205" w:line="211" w:lineRule="exact"/>
        <w:ind w:firstLine="0"/>
        <w:jc w:val="both"/>
        <w:rPr>
          <w:sz w:val="22"/>
          <w:szCs w:val="22"/>
        </w:rPr>
      </w:pPr>
      <w:r w:rsidRPr="00043EAD">
        <w:rPr>
          <w:sz w:val="22"/>
          <w:szCs w:val="22"/>
        </w:rPr>
        <w:t>Подынтегральное выражение в (10.79) является трансцендентной функцией переменной со, что затрудняет интегрирование. Целесо</w:t>
      </w:r>
      <w:r w:rsidRPr="00043EAD">
        <w:rPr>
          <w:sz w:val="22"/>
          <w:szCs w:val="22"/>
        </w:rPr>
        <w:softHyphen/>
        <w:t>образно поэтому провести замену переменных</w:t>
      </w:r>
    </w:p>
    <w:p w:rsidR="00105859" w:rsidRPr="00043EAD" w:rsidRDefault="007824B5">
      <w:pPr>
        <w:pStyle w:val="870"/>
        <w:shd w:val="clear" w:color="auto" w:fill="auto"/>
        <w:tabs>
          <w:tab w:val="left" w:pos="2550"/>
          <w:tab w:val="left" w:leader="hyphen" w:pos="5170"/>
          <w:tab w:val="left" w:leader="hyphen" w:pos="5660"/>
          <w:tab w:val="left" w:pos="6035"/>
        </w:tabs>
        <w:spacing w:line="180" w:lineRule="exact"/>
        <w:ind w:left="500"/>
        <w:jc w:val="both"/>
        <w:rPr>
          <w:sz w:val="22"/>
          <w:szCs w:val="22"/>
        </w:rPr>
      </w:pPr>
      <w:r w:rsidRPr="00043EAD">
        <w:rPr>
          <w:rStyle w:val="87ArialNarrow9pt1pt"/>
          <w:sz w:val="22"/>
          <w:szCs w:val="22"/>
        </w:rPr>
        <w:t>z</w:t>
      </w:r>
      <w:r w:rsidRPr="00043EAD">
        <w:rPr>
          <w:rStyle w:val="87ArialNarrow9pt1pt"/>
          <w:sz w:val="22"/>
          <w:szCs w:val="22"/>
          <w:lang w:val="ru-RU"/>
        </w:rPr>
        <w:t>=</w:t>
      </w:r>
      <w:r w:rsidRPr="00043EAD">
        <w:rPr>
          <w:rStyle w:val="87ArialNarrow9pt1pt"/>
          <w:sz w:val="22"/>
          <w:szCs w:val="22"/>
        </w:rPr>
        <w:t>e</w:t>
      </w:r>
      <w:r w:rsidRPr="00043EAD">
        <w:rPr>
          <w:rStyle w:val="87ArialNarrow9pt1pt"/>
          <w:sz w:val="22"/>
          <w:szCs w:val="22"/>
          <w:lang w:val="ru-RU"/>
        </w:rPr>
        <w:t>'</w:t>
      </w:r>
      <w:r w:rsidRPr="00043EAD">
        <w:rPr>
          <w:rStyle w:val="87ArialNarrow9pt1pt"/>
          <w:sz w:val="22"/>
          <w:szCs w:val="22"/>
          <w:vertAlign w:val="superscript"/>
        </w:rPr>
        <w:t>aT</w:t>
      </w:r>
      <w:r w:rsidRPr="00043EAD">
        <w:rPr>
          <w:rStyle w:val="87ArialNarrow9pt1pt"/>
          <w:sz w:val="22"/>
          <w:szCs w:val="22"/>
          <w:lang w:val="ru-RU"/>
        </w:rPr>
        <w:t>= -</w:t>
      </w:r>
      <w:r w:rsidRPr="00043EAD">
        <w:rPr>
          <w:rStyle w:val="87ArialNarrow9pt1pt0"/>
          <w:sz w:val="22"/>
          <w:szCs w:val="22"/>
          <w:lang w:val="ru-RU"/>
        </w:rPr>
        <w:t>~^</w:t>
      </w:r>
      <w:r w:rsidRPr="00043EAD">
        <w:rPr>
          <w:rStyle w:val="87ArialNarrow9pt1pt0"/>
          <w:sz w:val="22"/>
          <w:szCs w:val="22"/>
        </w:rPr>
        <w:t>i</w:t>
      </w:r>
      <w:r w:rsidRPr="00043EAD">
        <w:rPr>
          <w:rStyle w:val="87ArialNarrow9pt1pt0"/>
          <w:sz w:val="22"/>
          <w:szCs w:val="22"/>
          <w:vertAlign w:val="superscript"/>
        </w:rPr>
        <w:t>u</w:t>
      </w:r>
      <w:r w:rsidRPr="00043EAD">
        <w:rPr>
          <w:rStyle w:val="870pt0"/>
          <w:sz w:val="22"/>
          <w:szCs w:val="22"/>
          <w:lang w:eastAsia="en-US" w:bidi="en-US"/>
        </w:rPr>
        <w:tab/>
      </w:r>
      <w:r w:rsidRPr="00043EAD">
        <w:rPr>
          <w:rStyle w:val="870pt0"/>
          <w:sz w:val="22"/>
          <w:szCs w:val="22"/>
        </w:rPr>
        <w:t xml:space="preserve">(о=— </w:t>
      </w:r>
      <w:r w:rsidRPr="00043EAD">
        <w:rPr>
          <w:rStyle w:val="870pt0"/>
          <w:sz w:val="22"/>
          <w:szCs w:val="22"/>
          <w:lang w:val="en-US" w:eastAsia="en-US" w:bidi="en-US"/>
        </w:rPr>
        <w:t>arctgu</w:t>
      </w:r>
      <w:r w:rsidRPr="00043EAD">
        <w:rPr>
          <w:rStyle w:val="870pt0"/>
          <w:sz w:val="22"/>
          <w:szCs w:val="22"/>
          <w:lang w:eastAsia="en-US" w:bidi="en-US"/>
        </w:rPr>
        <w:t xml:space="preserve">, </w:t>
      </w:r>
      <w:r w:rsidRPr="00043EAD">
        <w:rPr>
          <w:rStyle w:val="870pt0"/>
          <w:sz w:val="22"/>
          <w:szCs w:val="22"/>
          <w:lang w:val="en-US" w:eastAsia="en-US" w:bidi="en-US"/>
        </w:rPr>
        <w:t>dco</w:t>
      </w:r>
      <w:r w:rsidRPr="00043EAD">
        <w:rPr>
          <w:rStyle w:val="870pt0"/>
          <w:sz w:val="22"/>
          <w:szCs w:val="22"/>
          <w:lang w:eastAsia="en-US" w:bidi="en-US"/>
        </w:rPr>
        <w:t xml:space="preserve"> = —</w:t>
      </w:r>
      <w:r w:rsidRPr="00043EAD">
        <w:rPr>
          <w:rStyle w:val="870pt0"/>
          <w:sz w:val="22"/>
          <w:szCs w:val="22"/>
        </w:rPr>
        <w:tab/>
        <w:t>—</w:t>
      </w:r>
      <w:r w:rsidRPr="00043EAD">
        <w:rPr>
          <w:rStyle w:val="870pt0"/>
          <w:sz w:val="22"/>
          <w:szCs w:val="22"/>
        </w:rPr>
        <w:tab/>
        <w:t>,</w:t>
      </w:r>
      <w:r w:rsidRPr="00043EAD">
        <w:rPr>
          <w:rStyle w:val="870pt0"/>
          <w:sz w:val="22"/>
          <w:szCs w:val="22"/>
        </w:rPr>
        <w:tab/>
        <w:t>(10.80)</w:t>
      </w:r>
    </w:p>
    <w:p w:rsidR="00105859" w:rsidRPr="00043EAD" w:rsidRDefault="007824B5">
      <w:pPr>
        <w:pStyle w:val="350"/>
        <w:shd w:val="clear" w:color="auto" w:fill="auto"/>
        <w:tabs>
          <w:tab w:val="left" w:pos="3019"/>
          <w:tab w:val="left" w:pos="4709"/>
        </w:tabs>
        <w:spacing w:after="134" w:line="190" w:lineRule="exact"/>
        <w:ind w:left="1560"/>
        <w:jc w:val="both"/>
        <w:rPr>
          <w:sz w:val="22"/>
          <w:szCs w:val="22"/>
        </w:rPr>
      </w:pPr>
      <w:r w:rsidRPr="00043EAD">
        <w:rPr>
          <w:rStyle w:val="351pt"/>
          <w:sz w:val="22"/>
          <w:szCs w:val="22"/>
        </w:rPr>
        <w:t xml:space="preserve">1 </w:t>
      </w:r>
      <w:r w:rsidRPr="00043EAD">
        <w:rPr>
          <w:rStyle w:val="35CenturySchoolbook9pt1pt0"/>
          <w:sz w:val="22"/>
          <w:szCs w:val="22"/>
          <w:lang w:val="ru-RU"/>
        </w:rPr>
        <w:t xml:space="preserve">— </w:t>
      </w:r>
      <w:r w:rsidRPr="00043EAD">
        <w:rPr>
          <w:rStyle w:val="35CenturySchoolbook9pt1pt0"/>
          <w:sz w:val="22"/>
          <w:szCs w:val="22"/>
        </w:rPr>
        <w:t>ju</w:t>
      </w:r>
      <w:r w:rsidRPr="00043EAD">
        <w:rPr>
          <w:rStyle w:val="35CenturySchoolbook9pt1pt0"/>
          <w:sz w:val="22"/>
          <w:szCs w:val="22"/>
          <w:lang w:val="ru-RU"/>
        </w:rPr>
        <w:tab/>
      </w:r>
      <w:r w:rsidRPr="00043EAD">
        <w:rPr>
          <w:rStyle w:val="35CenturySchoolbook9pt1pt0"/>
          <w:sz w:val="22"/>
          <w:szCs w:val="22"/>
          <w:lang w:val="ru-RU" w:eastAsia="ru-RU" w:bidi="ru-RU"/>
        </w:rPr>
        <w:t>Т</w:t>
      </w:r>
      <w:r w:rsidRPr="00043EAD">
        <w:rPr>
          <w:rStyle w:val="35Cambria"/>
          <w:sz w:val="22"/>
          <w:szCs w:val="22"/>
          <w:lang w:val="ru-RU" w:eastAsia="ru-RU" w:bidi="ru-RU"/>
        </w:rPr>
        <w:t xml:space="preserve"> </w:t>
      </w:r>
      <w:r w:rsidRPr="00043EAD">
        <w:rPr>
          <w:rStyle w:val="35Cambria"/>
          <w:sz w:val="22"/>
          <w:szCs w:val="22"/>
          <w:vertAlign w:val="superscript"/>
        </w:rPr>
        <w:t>s</w:t>
      </w:r>
      <w:r w:rsidRPr="00043EAD">
        <w:rPr>
          <w:rStyle w:val="35Cambria"/>
          <w:sz w:val="22"/>
          <w:szCs w:val="22"/>
          <w:lang w:val="ru-RU"/>
        </w:rPr>
        <w:tab/>
      </w:r>
      <w:r w:rsidRPr="00043EAD">
        <w:rPr>
          <w:rStyle w:val="351pt"/>
          <w:sz w:val="22"/>
          <w:szCs w:val="22"/>
        </w:rPr>
        <w:t>Г 1 + и</w:t>
      </w:r>
      <w:r w:rsidRPr="00043EAD">
        <w:rPr>
          <w:rStyle w:val="351pt"/>
          <w:sz w:val="22"/>
          <w:szCs w:val="22"/>
          <w:vertAlign w:val="superscript"/>
        </w:rPr>
        <w:t>2</w:t>
      </w:r>
    </w:p>
    <w:p w:rsidR="00105859" w:rsidRPr="00043EAD" w:rsidRDefault="007824B5">
      <w:pPr>
        <w:pStyle w:val="22"/>
        <w:shd w:val="clear" w:color="auto" w:fill="auto"/>
        <w:spacing w:before="0" w:after="328" w:line="190" w:lineRule="exact"/>
        <w:ind w:firstLine="0"/>
        <w:jc w:val="both"/>
        <w:rPr>
          <w:sz w:val="22"/>
          <w:szCs w:val="22"/>
        </w:rPr>
      </w:pPr>
      <w:r w:rsidRPr="00043EAD">
        <w:rPr>
          <w:sz w:val="22"/>
          <w:szCs w:val="22"/>
        </w:rPr>
        <w:t>в результате которой интеграл принимает вид</w:t>
      </w:r>
    </w:p>
    <w:p w:rsidR="00105859" w:rsidRPr="00043EAD" w:rsidRDefault="007824B5">
      <w:pPr>
        <w:pStyle w:val="261"/>
        <w:shd w:val="clear" w:color="auto" w:fill="auto"/>
        <w:tabs>
          <w:tab w:val="left" w:pos="2361"/>
        </w:tabs>
        <w:spacing w:line="200" w:lineRule="exact"/>
        <w:ind w:left="1660"/>
        <w:jc w:val="both"/>
        <w:rPr>
          <w:sz w:val="22"/>
          <w:szCs w:val="22"/>
        </w:rPr>
      </w:pPr>
      <w:r w:rsidRPr="00043EAD">
        <w:rPr>
          <w:rStyle w:val="260pt"/>
          <w:b/>
          <w:bCs/>
          <w:sz w:val="22"/>
          <w:szCs w:val="22"/>
          <w:lang w:eastAsia="ru-RU" w:bidi="ru-RU"/>
        </w:rPr>
        <w:t>=</w:t>
      </w:r>
      <w:r w:rsidRPr="00043EAD">
        <w:rPr>
          <w:rStyle w:val="260pt"/>
          <w:b/>
          <w:bCs/>
          <w:sz w:val="22"/>
          <w:szCs w:val="22"/>
          <w:lang w:eastAsia="ru-RU" w:bidi="ru-RU"/>
        </w:rPr>
        <w:tab/>
      </w:r>
      <w:r w:rsidRPr="00043EAD">
        <w:rPr>
          <w:rStyle w:val="260pt"/>
          <w:b/>
          <w:bCs/>
          <w:sz w:val="22"/>
          <w:szCs w:val="22"/>
        </w:rPr>
        <w:t>?</w:t>
      </w:r>
      <w:r w:rsidRPr="00043EAD">
        <w:rPr>
          <w:rStyle w:val="260pt"/>
          <w:b/>
          <w:bCs/>
          <w:sz w:val="22"/>
          <w:szCs w:val="22"/>
          <w:vertAlign w:val="superscript"/>
        </w:rPr>
        <w:t>S</w:t>
      </w:r>
      <w:r w:rsidRPr="00043EAD">
        <w:rPr>
          <w:rStyle w:val="260pt"/>
          <w:b/>
          <w:bCs/>
          <w:sz w:val="22"/>
          <w:szCs w:val="22"/>
        </w:rPr>
        <w:t>(</w:t>
      </w:r>
      <w:r w:rsidRPr="00043EAD">
        <w:rPr>
          <w:rStyle w:val="260pt"/>
          <w:b/>
          <w:bCs/>
          <w:sz w:val="22"/>
          <w:szCs w:val="22"/>
          <w:vertAlign w:val="superscript"/>
        </w:rPr>
        <w:t>2</w:t>
      </w:r>
      <w:r w:rsidRPr="00043EAD">
        <w:rPr>
          <w:rStyle w:val="260pt"/>
          <w:b/>
          <w:bCs/>
          <w:sz w:val="22"/>
          <w:szCs w:val="22"/>
        </w:rPr>
        <w:t>)l^(</w:t>
      </w:r>
      <w:r w:rsidRPr="00043EAD">
        <w:rPr>
          <w:rStyle w:val="260pt"/>
          <w:b/>
          <w:bCs/>
          <w:sz w:val="22"/>
          <w:szCs w:val="22"/>
          <w:vertAlign w:val="superscript"/>
        </w:rPr>
        <w:t>2</w:t>
      </w:r>
      <w:r w:rsidRPr="00043EAD">
        <w:rPr>
          <w:rStyle w:val="260pt"/>
          <w:b/>
          <w:bCs/>
          <w:sz w:val="22"/>
          <w:szCs w:val="22"/>
        </w:rPr>
        <w:t>)l</w:t>
      </w:r>
      <w:r w:rsidRPr="00043EAD">
        <w:rPr>
          <w:rStyle w:val="260pt"/>
          <w:b/>
          <w:bCs/>
          <w:sz w:val="22"/>
          <w:szCs w:val="22"/>
          <w:vertAlign w:val="superscript"/>
        </w:rPr>
        <w:t>a</w:t>
      </w:r>
      <w:r w:rsidRPr="00043EAD">
        <w:rPr>
          <w:rStyle w:val="260pt"/>
          <w:b/>
          <w:bCs/>
          <w:sz w:val="22"/>
          <w:szCs w:val="22"/>
        </w:rPr>
        <w:t xml:space="preserve">L_i±A£ </w:t>
      </w:r>
      <w:r w:rsidRPr="00043EAD">
        <w:rPr>
          <w:rStyle w:val="269pt0pt"/>
          <w:sz w:val="22"/>
          <w:szCs w:val="22"/>
        </w:rPr>
        <w:t>-rt~T</w:t>
      </w:r>
      <w:r w:rsidRPr="00043EAD">
        <w:rPr>
          <w:rStyle w:val="269pt0pt"/>
          <w:sz w:val="22"/>
          <w:szCs w:val="22"/>
          <w:vertAlign w:val="superscript"/>
        </w:rPr>
        <w:t>du</w:t>
      </w:r>
      <w:r w:rsidRPr="00043EAD">
        <w:rPr>
          <w:rStyle w:val="269pt0pt"/>
          <w:sz w:val="22"/>
          <w:szCs w:val="22"/>
        </w:rPr>
        <w:t>-</w:t>
      </w:r>
      <w:r w:rsidRPr="00043EAD">
        <w:rPr>
          <w:rStyle w:val="260pt"/>
          <w:b/>
          <w:bCs/>
          <w:sz w:val="22"/>
          <w:szCs w:val="22"/>
        </w:rPr>
        <w:t xml:space="preserve"> </w:t>
      </w:r>
      <w:r w:rsidRPr="00043EAD">
        <w:rPr>
          <w:rStyle w:val="260pt"/>
          <w:b/>
          <w:bCs/>
          <w:sz w:val="22"/>
          <w:szCs w:val="22"/>
          <w:lang w:eastAsia="ru-RU" w:bidi="ru-RU"/>
        </w:rPr>
        <w:t>(</w:t>
      </w:r>
      <w:r w:rsidRPr="00043EAD">
        <w:rPr>
          <w:rStyle w:val="260pt"/>
          <w:b/>
          <w:bCs/>
          <w:sz w:val="22"/>
          <w:szCs w:val="22"/>
          <w:vertAlign w:val="superscript"/>
          <w:lang w:eastAsia="ru-RU" w:bidi="ru-RU"/>
        </w:rPr>
        <w:t>10</w:t>
      </w:r>
      <w:r w:rsidRPr="00043EAD">
        <w:rPr>
          <w:rStyle w:val="260pt"/>
          <w:b/>
          <w:bCs/>
          <w:sz w:val="22"/>
          <w:szCs w:val="22"/>
          <w:lang w:eastAsia="ru-RU" w:bidi="ru-RU"/>
        </w:rPr>
        <w:t>-</w:t>
      </w:r>
      <w:r w:rsidRPr="00043EAD">
        <w:rPr>
          <w:rStyle w:val="260pt"/>
          <w:b/>
          <w:bCs/>
          <w:sz w:val="22"/>
          <w:szCs w:val="22"/>
          <w:vertAlign w:val="superscript"/>
          <w:lang w:eastAsia="ru-RU" w:bidi="ru-RU"/>
        </w:rPr>
        <w:t>81</w:t>
      </w:r>
      <w:r w:rsidRPr="00043EAD">
        <w:rPr>
          <w:rStyle w:val="260pt"/>
          <w:b/>
          <w:bCs/>
          <w:sz w:val="22"/>
          <w:szCs w:val="22"/>
          <w:lang w:eastAsia="ru-RU" w:bidi="ru-RU"/>
        </w:rPr>
        <w:t>)</w:t>
      </w:r>
    </w:p>
    <w:p w:rsidR="00105859" w:rsidRPr="00043EAD" w:rsidRDefault="007824B5">
      <w:pPr>
        <w:pStyle w:val="52"/>
        <w:shd w:val="clear" w:color="auto" w:fill="auto"/>
        <w:tabs>
          <w:tab w:val="left" w:pos="3568"/>
        </w:tabs>
        <w:spacing w:after="133" w:line="160" w:lineRule="exact"/>
        <w:ind w:left="1960"/>
        <w:rPr>
          <w:sz w:val="22"/>
          <w:szCs w:val="22"/>
        </w:rPr>
      </w:pPr>
      <w:r w:rsidRPr="00043EAD">
        <w:rPr>
          <w:rStyle w:val="5c"/>
          <w:sz w:val="22"/>
          <w:szCs w:val="22"/>
          <w:vertAlign w:val="superscript"/>
        </w:rPr>
        <w:t>2Л</w:t>
      </w:r>
      <w:r w:rsidRPr="00043EAD">
        <w:rPr>
          <w:sz w:val="22"/>
          <w:szCs w:val="22"/>
        </w:rPr>
        <w:t xml:space="preserve"> </w:t>
      </w:r>
      <w:r w:rsidRPr="00043EAD">
        <w:rPr>
          <w:rStyle w:val="5Candara8pt"/>
          <w:sz w:val="22"/>
          <w:szCs w:val="22"/>
          <w:lang w:val="ru-RU" w:eastAsia="ru-RU" w:bidi="ru-RU"/>
        </w:rPr>
        <w:t>—00</w:t>
      </w:r>
      <w:r w:rsidRPr="00043EAD">
        <w:rPr>
          <w:sz w:val="22"/>
          <w:szCs w:val="22"/>
        </w:rPr>
        <w:tab/>
        <w:t xml:space="preserve">| 1— </w:t>
      </w:r>
      <w:r w:rsidRPr="00043EAD">
        <w:rPr>
          <w:rStyle w:val="5c"/>
          <w:sz w:val="22"/>
          <w:szCs w:val="22"/>
          <w:lang w:val="en-US" w:eastAsia="en-US" w:bidi="en-US"/>
        </w:rPr>
        <w:t>ju</w:t>
      </w:r>
      <w:r w:rsidRPr="00043EAD">
        <w:rPr>
          <w:sz w:val="22"/>
          <w:szCs w:val="22"/>
          <w:lang w:eastAsia="en-US" w:bidi="en-US"/>
        </w:rPr>
        <w:t xml:space="preserve"> </w:t>
      </w:r>
      <w:r w:rsidRPr="00043EAD">
        <w:rPr>
          <w:sz w:val="22"/>
          <w:szCs w:val="22"/>
          <w:vertAlign w:val="superscript"/>
        </w:rPr>
        <w:t>1</w:t>
      </w:r>
      <w:r w:rsidRPr="00043EAD">
        <w:rPr>
          <w:sz w:val="22"/>
          <w:szCs w:val="22"/>
        </w:rPr>
        <w:t xml:space="preserve"> "Г </w:t>
      </w:r>
      <w:r w:rsidRPr="00043EAD">
        <w:rPr>
          <w:rStyle w:val="5c"/>
          <w:sz w:val="22"/>
          <w:szCs w:val="22"/>
        </w:rPr>
        <w:t>и</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Подынтегральное выражение в (10.81) является дробно-рациональ</w:t>
      </w:r>
      <w:r w:rsidRPr="00043EAD">
        <w:rPr>
          <w:sz w:val="22"/>
          <w:szCs w:val="22"/>
        </w:rPr>
        <w:softHyphen/>
        <w:t xml:space="preserve">ной функцией переменной </w:t>
      </w:r>
      <w:r w:rsidRPr="00043EAD">
        <w:rPr>
          <w:rStyle w:val="210pt1pt"/>
          <w:sz w:val="22"/>
          <w:szCs w:val="22"/>
        </w:rPr>
        <w:t>ju</w:t>
      </w:r>
      <w:r w:rsidRPr="00043EAD">
        <w:rPr>
          <w:rStyle w:val="210pt1pt"/>
          <w:sz w:val="22"/>
          <w:szCs w:val="22"/>
          <w:lang w:val="ru-RU"/>
        </w:rPr>
        <w:t>.</w:t>
      </w:r>
      <w:r w:rsidRPr="00043EAD">
        <w:rPr>
          <w:sz w:val="22"/>
          <w:szCs w:val="22"/>
          <w:lang w:eastAsia="en-US" w:bidi="en-US"/>
        </w:rPr>
        <w:t xml:space="preserve"> </w:t>
      </w:r>
      <w:r w:rsidRPr="00043EAD">
        <w:rPr>
          <w:sz w:val="22"/>
          <w:szCs w:val="22"/>
        </w:rPr>
        <w:t xml:space="preserve">Определение дисперсии </w:t>
      </w:r>
      <w:r w:rsidRPr="00043EAD">
        <w:rPr>
          <w:rStyle w:val="210pt1pt"/>
          <w:sz w:val="22"/>
          <w:szCs w:val="22"/>
          <w:lang w:val="ru-RU" w:eastAsia="ru-RU" w:bidi="ru-RU"/>
        </w:rPr>
        <w:t>о</w:t>
      </w:r>
      <w:r w:rsidRPr="00043EAD">
        <w:rPr>
          <w:rStyle w:val="210pt1pt"/>
          <w:sz w:val="22"/>
          <w:szCs w:val="22"/>
          <w:vertAlign w:val="superscript"/>
          <w:lang w:val="ru-RU" w:eastAsia="ru-RU" w:bidi="ru-RU"/>
        </w:rPr>
        <w:t>2</w:t>
      </w:r>
      <w:r w:rsidRPr="00043EAD">
        <w:rPr>
          <w:sz w:val="22"/>
          <w:szCs w:val="22"/>
        </w:rPr>
        <w:t xml:space="preserve"> по фор</w:t>
      </w:r>
      <w:r w:rsidRPr="00043EAD">
        <w:rPr>
          <w:sz w:val="22"/>
          <w:szCs w:val="22"/>
        </w:rPr>
        <w:softHyphen/>
        <w:t>муле (10.81) сводится к вычислению уже применявшегося при ана</w:t>
      </w:r>
      <w:r w:rsidRPr="00043EAD">
        <w:rPr>
          <w:sz w:val="22"/>
          <w:szCs w:val="22"/>
        </w:rPr>
        <w:softHyphen/>
        <w:t xml:space="preserve">лизе непрерывных систем стандартного интеграла вида (6.11), в котором переменная со заменяется на </w:t>
      </w:r>
      <w:r w:rsidRPr="00043EAD">
        <w:rPr>
          <w:rStyle w:val="210pt1pt"/>
          <w:sz w:val="22"/>
          <w:szCs w:val="22"/>
          <w:lang w:val="ru-RU" w:eastAsia="ru-RU" w:bidi="ru-RU"/>
        </w:rPr>
        <w:t>и.</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Пример 10.5. Определим в установившемся режиме дисперсию ошибки слежения в моменты времени </w:t>
      </w:r>
      <w:r w:rsidRPr="00043EAD">
        <w:rPr>
          <w:rStyle w:val="210pt1pt"/>
          <w:sz w:val="22"/>
          <w:szCs w:val="22"/>
        </w:rPr>
        <w:t>t</w:t>
      </w:r>
      <w:r w:rsidRPr="00043EAD">
        <w:rPr>
          <w:rStyle w:val="210pt1pt"/>
          <w:sz w:val="22"/>
          <w:szCs w:val="22"/>
          <w:lang w:val="ru-RU"/>
        </w:rPr>
        <w:t xml:space="preserve"> = </w:t>
      </w:r>
      <w:r w:rsidRPr="00043EAD">
        <w:rPr>
          <w:rStyle w:val="210pt1pt"/>
          <w:sz w:val="22"/>
          <w:szCs w:val="22"/>
        </w:rPr>
        <w:t>kT</w:t>
      </w:r>
      <w:r w:rsidRPr="00043EAD">
        <w:rPr>
          <w:sz w:val="22"/>
          <w:szCs w:val="22"/>
          <w:lang w:eastAsia="en-US" w:bidi="en-US"/>
        </w:rPr>
        <w:t xml:space="preserve"> </w:t>
      </w:r>
      <w:r w:rsidRPr="00043EAD">
        <w:rPr>
          <w:sz w:val="22"/>
          <w:szCs w:val="22"/>
        </w:rPr>
        <w:t>в системе, изображен</w:t>
      </w:r>
      <w:r w:rsidRPr="00043EAD">
        <w:rPr>
          <w:sz w:val="22"/>
          <w:szCs w:val="22"/>
        </w:rPr>
        <w:softHyphen/>
        <w:t>ной на рис. 10.15. Положим, что £</w:t>
      </w:r>
      <w:r w:rsidRPr="00043EAD">
        <w:rPr>
          <w:sz w:val="22"/>
          <w:szCs w:val="22"/>
          <w:vertAlign w:val="subscript"/>
        </w:rPr>
        <w:t>Э</w:t>
      </w:r>
      <w:r w:rsidRPr="00043EAD">
        <w:rPr>
          <w:sz w:val="22"/>
          <w:szCs w:val="22"/>
        </w:rPr>
        <w:t>Д)=0, а воздействие АД) яв</w:t>
      </w:r>
      <w:r w:rsidRPr="00043EAD">
        <w:rPr>
          <w:sz w:val="22"/>
          <w:szCs w:val="22"/>
        </w:rPr>
        <w:softHyphen/>
        <w:t xml:space="preserve">ляется случайным процессом с корреляционной функцией </w:t>
      </w:r>
      <w:r w:rsidRPr="00043EAD">
        <w:rPr>
          <w:rStyle w:val="210pt1pt"/>
          <w:sz w:val="22"/>
          <w:szCs w:val="22"/>
        </w:rPr>
        <w:t>Rx</w:t>
      </w:r>
      <w:r w:rsidRPr="00043EAD">
        <w:rPr>
          <w:sz w:val="22"/>
          <w:szCs w:val="22"/>
          <w:lang w:eastAsia="en-US" w:bidi="en-US"/>
        </w:rPr>
        <w:t xml:space="preserve"> </w:t>
      </w:r>
      <w:r w:rsidRPr="00043EAD">
        <w:rPr>
          <w:sz w:val="22"/>
          <w:szCs w:val="22"/>
        </w:rPr>
        <w:t xml:space="preserve">(т) = </w:t>
      </w:r>
      <w:r w:rsidRPr="00043EAD">
        <w:rPr>
          <w:sz w:val="22"/>
          <w:szCs w:val="22"/>
          <w:lang w:eastAsia="en-US" w:bidi="en-US"/>
        </w:rPr>
        <w:t xml:space="preserve">= </w:t>
      </w:r>
      <w:r w:rsidRPr="00043EAD">
        <w:rPr>
          <w:sz w:val="22"/>
          <w:szCs w:val="22"/>
          <w:lang w:val="en-US" w:eastAsia="en-US" w:bidi="en-US"/>
        </w:rPr>
        <w:t>CT</w:t>
      </w:r>
      <w:r w:rsidRPr="00043EAD">
        <w:rPr>
          <w:sz w:val="22"/>
          <w:szCs w:val="22"/>
          <w:vertAlign w:val="superscript"/>
          <w:lang w:eastAsia="en-US" w:bidi="en-US"/>
        </w:rPr>
        <w:t>2</w:t>
      </w:r>
      <w:r w:rsidRPr="00043EAD">
        <w:rPr>
          <w:sz w:val="22"/>
          <w:szCs w:val="22"/>
          <w:lang w:eastAsia="en-US" w:bidi="en-US"/>
        </w:rPr>
        <w:t>^</w:t>
      </w:r>
      <w:r w:rsidRPr="00043EAD">
        <w:rPr>
          <w:sz w:val="22"/>
          <w:szCs w:val="22"/>
          <w:lang w:val="en-US" w:eastAsia="en-US" w:bidi="en-US"/>
        </w:rPr>
        <w:t>e</w:t>
      </w:r>
      <w:r w:rsidRPr="00043EAD">
        <w:rPr>
          <w:sz w:val="22"/>
          <w:szCs w:val="22"/>
          <w:lang w:eastAsia="en-US" w:bidi="en-US"/>
        </w:rPr>
        <w:t>~</w:t>
      </w:r>
      <w:r w:rsidRPr="00043EAD">
        <w:rPr>
          <w:sz w:val="22"/>
          <w:szCs w:val="22"/>
          <w:vertAlign w:val="superscript"/>
          <w:lang w:val="en-US" w:eastAsia="en-US" w:bidi="en-US"/>
        </w:rPr>
        <w:t>w</w:t>
      </w:r>
      <w:r w:rsidRPr="00043EAD">
        <w:rPr>
          <w:sz w:val="22"/>
          <w:szCs w:val="22"/>
          <w:lang w:val="en-US" w:eastAsia="en-US" w:bidi="en-US"/>
        </w:rPr>
        <w:t>W</w:t>
      </w:r>
      <w:r w:rsidRPr="00043EAD">
        <w:rPr>
          <w:sz w:val="22"/>
          <w:szCs w:val="22"/>
          <w:lang w:eastAsia="en-US" w:bidi="en-US"/>
        </w:rPr>
        <w:t xml:space="preserve"> </w:t>
      </w:r>
      <w:r w:rsidRPr="00043EAD">
        <w:rPr>
          <w:sz w:val="22"/>
          <w:szCs w:val="22"/>
        </w:rPr>
        <w:t>и спектральной плотностью 5^(со) =</w:t>
      </w:r>
      <w:r w:rsidRPr="00043EAD">
        <w:rPr>
          <w:rStyle w:val="2TimesNewRoman105pt0pt"/>
          <w:rFonts w:eastAsia="Century Schoolbook"/>
          <w:sz w:val="22"/>
          <w:szCs w:val="22"/>
        </w:rPr>
        <w:t>2</w:t>
      </w:r>
      <w:r w:rsidRPr="00043EAD">
        <w:rPr>
          <w:sz w:val="22"/>
          <w:szCs w:val="22"/>
        </w:rPr>
        <w:t>ра</w:t>
      </w:r>
      <w:r w:rsidRPr="00043EAD">
        <w:rPr>
          <w:sz w:val="22"/>
          <w:szCs w:val="22"/>
          <w:vertAlign w:val="superscript"/>
        </w:rPr>
        <w:t>2</w:t>
      </w:r>
      <w:r w:rsidRPr="00043EAD">
        <w:rPr>
          <w:rStyle w:val="2TimesNewRoman105pt0pt"/>
          <w:rFonts w:eastAsia="Century Schoolbook"/>
          <w:sz w:val="22"/>
          <w:szCs w:val="22"/>
        </w:rPr>
        <w:t>4</w:t>
      </w:r>
      <w:r w:rsidRPr="00043EAD">
        <w:rPr>
          <w:sz w:val="22"/>
          <w:szCs w:val="22"/>
        </w:rPr>
        <w:t>/((о</w:t>
      </w:r>
      <w:r w:rsidRPr="00043EAD">
        <w:rPr>
          <w:sz w:val="22"/>
          <w:szCs w:val="22"/>
          <w:vertAlign w:val="superscript"/>
        </w:rPr>
        <w:t>2</w:t>
      </w:r>
      <w:r w:rsidRPr="00043EAD">
        <w:rPr>
          <w:sz w:val="22"/>
          <w:szCs w:val="22"/>
        </w:rPr>
        <w:t xml:space="preserve"> + р</w:t>
      </w:r>
      <w:r w:rsidRPr="00043EAD">
        <w:rPr>
          <w:sz w:val="22"/>
          <w:szCs w:val="22"/>
          <w:vertAlign w:val="superscript"/>
        </w:rPr>
        <w:t>2</w:t>
      </w:r>
      <w:r w:rsidRPr="00043EAD">
        <w:rPr>
          <w:sz w:val="22"/>
          <w:szCs w:val="22"/>
        </w:rPr>
        <w:t>).</w:t>
      </w:r>
    </w:p>
    <w:p w:rsidR="00105859" w:rsidRPr="00043EAD" w:rsidRDefault="007824B5">
      <w:pPr>
        <w:pStyle w:val="22"/>
        <w:shd w:val="clear" w:color="auto" w:fill="auto"/>
        <w:spacing w:before="0" w:after="61" w:line="211" w:lineRule="exact"/>
        <w:ind w:firstLine="400"/>
        <w:jc w:val="both"/>
        <w:rPr>
          <w:sz w:val="22"/>
          <w:szCs w:val="22"/>
        </w:rPr>
      </w:pPr>
      <w:r w:rsidRPr="00043EAD">
        <w:rPr>
          <w:sz w:val="22"/>
          <w:szCs w:val="22"/>
        </w:rPr>
        <w:t>Для решения поставленной задачи найдем сначала спектраль</w:t>
      </w:r>
      <w:r w:rsidRPr="00043EAD">
        <w:rPr>
          <w:sz w:val="22"/>
          <w:szCs w:val="22"/>
        </w:rPr>
        <w:softHyphen/>
        <w:t xml:space="preserve">ную плотность </w:t>
      </w:r>
      <w:r w:rsidRPr="00043EAD">
        <w:rPr>
          <w:rStyle w:val="210pt1pt"/>
          <w:sz w:val="22"/>
          <w:szCs w:val="22"/>
        </w:rPr>
        <w:t>S</w:t>
      </w:r>
      <w:r w:rsidRPr="00043EAD">
        <w:rPr>
          <w:rStyle w:val="210pt1pt"/>
          <w:sz w:val="22"/>
          <w:szCs w:val="22"/>
          <w:vertAlign w:val="subscript"/>
        </w:rPr>
        <w:t>A</w:t>
      </w:r>
      <w:r w:rsidRPr="00043EAD">
        <w:rPr>
          <w:sz w:val="22"/>
          <w:szCs w:val="22"/>
          <w:lang w:eastAsia="en-US" w:bidi="en-US"/>
        </w:rPr>
        <w:t xml:space="preserve"> </w:t>
      </w:r>
      <w:r w:rsidRPr="00043EAD">
        <w:rPr>
          <w:sz w:val="22"/>
          <w:szCs w:val="22"/>
        </w:rPr>
        <w:t>(</w:t>
      </w:r>
      <w:r w:rsidRPr="00043EAD">
        <w:rPr>
          <w:rStyle w:val="2TimesNewRoman105pt0pt"/>
          <w:rFonts w:eastAsia="Century Schoolbook"/>
          <w:sz w:val="22"/>
          <w:szCs w:val="22"/>
        </w:rPr>
        <w:t>2</w:t>
      </w:r>
      <w:r w:rsidRPr="00043EAD">
        <w:rPr>
          <w:sz w:val="22"/>
          <w:szCs w:val="22"/>
        </w:rPr>
        <w:t xml:space="preserve">) воздействия АД). Корреляционная функция воздействия АД) при т&gt;0 описывается выражением </w:t>
      </w:r>
      <w:r w:rsidRPr="00043EAD">
        <w:rPr>
          <w:rStyle w:val="210pt1pt"/>
          <w:sz w:val="22"/>
          <w:szCs w:val="22"/>
        </w:rPr>
        <w:t>Rx</w:t>
      </w:r>
      <w:r w:rsidRPr="00043EAD">
        <w:rPr>
          <w:sz w:val="22"/>
          <w:szCs w:val="22"/>
          <w:lang w:eastAsia="en-US" w:bidi="en-US"/>
        </w:rPr>
        <w:t xml:space="preserve"> </w:t>
      </w:r>
      <w:r w:rsidRPr="00043EAD">
        <w:rPr>
          <w:sz w:val="22"/>
          <w:szCs w:val="22"/>
        </w:rPr>
        <w:t xml:space="preserve">(т) </w:t>
      </w:r>
      <w:r w:rsidRPr="00043EAD">
        <w:rPr>
          <w:rStyle w:val="210pt"/>
          <w:sz w:val="22"/>
          <w:szCs w:val="22"/>
          <w:lang w:val="ru-RU" w:eastAsia="ru-RU" w:bidi="ru-RU"/>
        </w:rPr>
        <w:t>=о</w:t>
      </w:r>
      <w:r w:rsidRPr="00043EAD">
        <w:rPr>
          <w:rStyle w:val="210pt"/>
          <w:sz w:val="22"/>
          <w:szCs w:val="22"/>
          <w:vertAlign w:val="superscript"/>
          <w:lang w:val="ru-RU" w:eastAsia="ru-RU" w:bidi="ru-RU"/>
        </w:rPr>
        <w:t>2</w:t>
      </w:r>
      <w:r w:rsidRPr="00043EAD">
        <w:rPr>
          <w:rStyle w:val="210pt"/>
          <w:sz w:val="22"/>
          <w:szCs w:val="22"/>
          <w:lang w:val="ru-RU" w:eastAsia="ru-RU" w:bidi="ru-RU"/>
        </w:rPr>
        <w:t>х&amp;~</w:t>
      </w:r>
      <w:r w:rsidRPr="00043EAD">
        <w:rPr>
          <w:rStyle w:val="210pt"/>
          <w:sz w:val="22"/>
          <w:szCs w:val="22"/>
          <w:vertAlign w:val="superscript"/>
          <w:lang w:val="ru-RU" w:eastAsia="ru-RU" w:bidi="ru-RU"/>
        </w:rPr>
        <w:t>&gt;хх</w:t>
      </w:r>
      <w:r w:rsidRPr="00043EAD">
        <w:rPr>
          <w:rStyle w:val="210pt"/>
          <w:sz w:val="22"/>
          <w:szCs w:val="22"/>
          <w:lang w:val="ru-RU" w:eastAsia="ru-RU" w:bidi="ru-RU"/>
        </w:rPr>
        <w:t xml:space="preserve">, </w:t>
      </w:r>
      <w:r w:rsidRPr="00043EAD">
        <w:rPr>
          <w:sz w:val="22"/>
          <w:szCs w:val="22"/>
        </w:rPr>
        <w:t xml:space="preserve">^-преобразование которого, найденное по таблицам, приведенным в приложении 1, равно Д^(г) — </w:t>
      </w:r>
      <w:r w:rsidRPr="00043EAD">
        <w:rPr>
          <w:rStyle w:val="210pt"/>
          <w:sz w:val="22"/>
          <w:szCs w:val="22"/>
        </w:rPr>
        <w:t>a</w:t>
      </w:r>
      <w:r w:rsidRPr="00043EAD">
        <w:rPr>
          <w:rStyle w:val="210pt"/>
          <w:sz w:val="22"/>
          <w:szCs w:val="22"/>
          <w:vertAlign w:val="superscript"/>
          <w:lang w:val="ru-RU"/>
        </w:rPr>
        <w:t>2</w:t>
      </w:r>
      <w:r w:rsidRPr="00043EAD">
        <w:rPr>
          <w:rStyle w:val="210pt"/>
          <w:sz w:val="22"/>
          <w:szCs w:val="22"/>
        </w:rPr>
        <w:t>x</w:t>
      </w:r>
      <w:r w:rsidRPr="00043EAD">
        <w:rPr>
          <w:rStyle w:val="210pt"/>
          <w:sz w:val="22"/>
          <w:szCs w:val="22"/>
          <w:vertAlign w:val="superscript"/>
        </w:rPr>
        <w:t>z</w:t>
      </w:r>
      <w:r w:rsidRPr="00043EAD">
        <w:rPr>
          <w:rStyle w:val="210pt"/>
          <w:sz w:val="22"/>
          <w:szCs w:val="22"/>
        </w:rPr>
        <w:t>l</w:t>
      </w:r>
      <w:r w:rsidRPr="00043EAD">
        <w:rPr>
          <w:sz w:val="22"/>
          <w:szCs w:val="22"/>
        </w:rPr>
        <w:t>(</w:t>
      </w:r>
      <w:r w:rsidRPr="00043EAD">
        <w:rPr>
          <w:rStyle w:val="2TimesNewRoman105pt0pt"/>
          <w:rFonts w:eastAsia="Century Schoolbook"/>
          <w:sz w:val="22"/>
          <w:szCs w:val="22"/>
        </w:rPr>
        <w:t>2</w:t>
      </w:r>
      <w:r w:rsidRPr="00043EAD">
        <w:rPr>
          <w:sz w:val="22"/>
          <w:szCs w:val="22"/>
        </w:rPr>
        <w:t>—</w:t>
      </w:r>
      <w:r w:rsidRPr="00043EAD">
        <w:rPr>
          <w:rStyle w:val="210pt1pt"/>
          <w:sz w:val="22"/>
          <w:szCs w:val="22"/>
        </w:rPr>
        <w:t>d</w:t>
      </w:r>
      <w:r w:rsidRPr="00043EAD">
        <w:rPr>
          <w:sz w:val="22"/>
          <w:szCs w:val="22"/>
        </w:rPr>
        <w:t xml:space="preserve">), где </w:t>
      </w:r>
      <w:r w:rsidRPr="00043EAD">
        <w:rPr>
          <w:rStyle w:val="210pt1pt"/>
          <w:sz w:val="22"/>
          <w:szCs w:val="22"/>
        </w:rPr>
        <w:t>d</w:t>
      </w:r>
      <w:r w:rsidRPr="00043EAD">
        <w:rPr>
          <w:rStyle w:val="210pt1pt"/>
          <w:sz w:val="22"/>
          <w:szCs w:val="22"/>
          <w:lang w:val="ru-RU"/>
        </w:rPr>
        <w:t>=</w:t>
      </w:r>
      <w:r w:rsidRPr="00043EAD">
        <w:rPr>
          <w:rStyle w:val="210pt1pt"/>
          <w:sz w:val="22"/>
          <w:szCs w:val="22"/>
        </w:rPr>
        <w:t>e</w:t>
      </w:r>
      <w:r w:rsidRPr="00043EAD">
        <w:rPr>
          <w:rStyle w:val="210pt1pt"/>
          <w:sz w:val="22"/>
          <w:szCs w:val="22"/>
          <w:lang w:val="ru-RU"/>
        </w:rPr>
        <w:t>~^</w:t>
      </w:r>
      <w:r w:rsidRPr="00043EAD">
        <w:rPr>
          <w:rStyle w:val="210pt1pt"/>
          <w:sz w:val="22"/>
          <w:szCs w:val="22"/>
          <w:vertAlign w:val="superscript"/>
        </w:rPr>
        <w:t>T</w:t>
      </w:r>
      <w:r w:rsidRPr="00043EAD">
        <w:rPr>
          <w:rStyle w:val="210pt1pt"/>
          <w:sz w:val="22"/>
          <w:szCs w:val="22"/>
          <w:lang w:val="ru-RU"/>
        </w:rPr>
        <w:t>.</w:t>
      </w:r>
      <w:r w:rsidRPr="00043EAD">
        <w:rPr>
          <w:sz w:val="22"/>
          <w:szCs w:val="22"/>
          <w:lang w:eastAsia="en-US" w:bidi="en-US"/>
        </w:rPr>
        <w:t xml:space="preserve"> </w:t>
      </w:r>
      <w:r w:rsidRPr="00043EAD">
        <w:rPr>
          <w:sz w:val="22"/>
          <w:szCs w:val="22"/>
        </w:rPr>
        <w:t>Спектраль</w:t>
      </w:r>
      <w:r w:rsidRPr="00043EAD">
        <w:rPr>
          <w:sz w:val="22"/>
          <w:szCs w:val="22"/>
        </w:rPr>
        <w:softHyphen/>
        <w:t xml:space="preserve">ная плотность </w:t>
      </w:r>
      <w:r w:rsidRPr="00043EAD">
        <w:rPr>
          <w:rStyle w:val="2f5"/>
          <w:sz w:val="22"/>
          <w:szCs w:val="22"/>
        </w:rPr>
        <w:t>5яД),</w:t>
      </w:r>
      <w:r w:rsidRPr="00043EAD">
        <w:rPr>
          <w:sz w:val="22"/>
          <w:szCs w:val="22"/>
        </w:rPr>
        <w:t xml:space="preserve"> найденная по формуле '(10.78), при этом равна</w:t>
      </w:r>
    </w:p>
    <w:p w:rsidR="00105859" w:rsidRPr="00043EAD" w:rsidRDefault="007824B5">
      <w:pPr>
        <w:pStyle w:val="22"/>
        <w:shd w:val="clear" w:color="auto" w:fill="auto"/>
        <w:tabs>
          <w:tab w:val="left" w:pos="6035"/>
        </w:tabs>
        <w:spacing w:before="0" w:after="127" w:line="210" w:lineRule="exact"/>
        <w:ind w:left="2040" w:firstLine="0"/>
        <w:jc w:val="both"/>
        <w:rPr>
          <w:sz w:val="22"/>
          <w:szCs w:val="22"/>
        </w:rPr>
      </w:pPr>
      <w:r w:rsidRPr="00043EAD">
        <w:rPr>
          <w:sz w:val="22"/>
          <w:szCs w:val="22"/>
        </w:rPr>
        <w:t xml:space="preserve">(2) = (1 — </w:t>
      </w:r>
      <w:r w:rsidRPr="00043EAD">
        <w:rPr>
          <w:rStyle w:val="210pt1pt"/>
          <w:sz w:val="22"/>
          <w:szCs w:val="22"/>
        </w:rPr>
        <w:t>d</w:t>
      </w:r>
      <w:r w:rsidRPr="00043EAD">
        <w:rPr>
          <w:rStyle w:val="210pt1pt"/>
          <w:sz w:val="22"/>
          <w:szCs w:val="22"/>
          <w:vertAlign w:val="superscript"/>
          <w:lang w:val="ru-RU"/>
        </w:rPr>
        <w:t>2</w:t>
      </w:r>
      <w:r w:rsidRPr="00043EAD">
        <w:rPr>
          <w:rStyle w:val="210pt1pt"/>
          <w:sz w:val="22"/>
          <w:szCs w:val="22"/>
          <w:lang w:val="ru-RU"/>
        </w:rPr>
        <w:t>)</w:t>
      </w:r>
      <w:r w:rsidRPr="00043EAD">
        <w:rPr>
          <w:sz w:val="22"/>
          <w:szCs w:val="22"/>
          <w:lang w:eastAsia="en-US" w:bidi="en-US"/>
        </w:rPr>
        <w:t xml:space="preserve"> </w:t>
      </w:r>
      <w:r w:rsidRPr="00043EAD">
        <w:rPr>
          <w:sz w:val="22"/>
          <w:szCs w:val="22"/>
          <w:lang w:val="en-US" w:eastAsia="en-US" w:bidi="en-US"/>
        </w:rPr>
        <w:t>oV</w:t>
      </w:r>
      <w:r w:rsidRPr="00043EAD">
        <w:rPr>
          <w:sz w:val="22"/>
          <w:szCs w:val="22"/>
          <w:lang w:eastAsia="en-US" w:bidi="en-US"/>
        </w:rPr>
        <w:t>(</w:t>
      </w:r>
      <w:r w:rsidRPr="00043EAD">
        <w:rPr>
          <w:sz w:val="22"/>
          <w:szCs w:val="22"/>
          <w:vertAlign w:val="subscript"/>
          <w:lang w:eastAsia="en-US" w:bidi="en-US"/>
        </w:rPr>
        <w:t>2</w:t>
      </w:r>
      <w:r w:rsidRPr="00043EAD">
        <w:rPr>
          <w:sz w:val="22"/>
          <w:szCs w:val="22"/>
        </w:rPr>
        <w:t xml:space="preserve">- </w:t>
      </w:r>
      <w:r w:rsidRPr="00043EAD">
        <w:rPr>
          <w:rStyle w:val="210pt1pt"/>
          <w:sz w:val="22"/>
          <w:szCs w:val="22"/>
        </w:rPr>
        <w:t>d</w:t>
      </w:r>
      <w:r w:rsidRPr="00043EAD">
        <w:rPr>
          <w:rStyle w:val="210pt1pt"/>
          <w:sz w:val="22"/>
          <w:szCs w:val="22"/>
          <w:lang w:val="ru-RU"/>
        </w:rPr>
        <w:t>)</w:t>
      </w:r>
      <w:r w:rsidRPr="00043EAD">
        <w:rPr>
          <w:sz w:val="22"/>
          <w:szCs w:val="22"/>
          <w:lang w:eastAsia="en-US" w:bidi="en-US"/>
        </w:rPr>
        <w:t xml:space="preserve"> </w:t>
      </w:r>
      <w:r w:rsidRPr="00043EAD">
        <w:rPr>
          <w:sz w:val="22"/>
          <w:szCs w:val="22"/>
        </w:rPr>
        <w:t>(</w:t>
      </w:r>
      <w:r w:rsidRPr="00043EAD">
        <w:rPr>
          <w:rStyle w:val="2TimesNewRoman105pt0pt"/>
          <w:rFonts w:eastAsia="Century Schoolbook"/>
          <w:sz w:val="22"/>
          <w:szCs w:val="22"/>
        </w:rPr>
        <w:t>2-1</w:t>
      </w:r>
      <w:r w:rsidRPr="00043EAD">
        <w:rPr>
          <w:sz w:val="22"/>
          <w:szCs w:val="22"/>
        </w:rPr>
        <w:t xml:space="preserve"> — </w:t>
      </w:r>
      <w:r w:rsidRPr="00043EAD">
        <w:rPr>
          <w:rStyle w:val="210pt1pt"/>
          <w:sz w:val="22"/>
          <w:szCs w:val="22"/>
        </w:rPr>
        <w:t>d</w:t>
      </w:r>
      <w:r w:rsidRPr="00043EAD">
        <w:rPr>
          <w:rStyle w:val="210pt1pt"/>
          <w:sz w:val="22"/>
          <w:szCs w:val="22"/>
          <w:lang w:val="ru-RU"/>
        </w:rPr>
        <w:t>).</w:t>
      </w:r>
      <w:r w:rsidRPr="00043EAD">
        <w:rPr>
          <w:sz w:val="22"/>
          <w:szCs w:val="22"/>
          <w:lang w:eastAsia="en-US" w:bidi="en-US"/>
        </w:rPr>
        <w:tab/>
        <w:t>(10.82)</w:t>
      </w:r>
    </w:p>
    <w:p w:rsidR="00105859" w:rsidRPr="00043EAD" w:rsidRDefault="007824B5">
      <w:pPr>
        <w:pStyle w:val="22"/>
        <w:framePr w:w="1694" w:h="577" w:hSpace="259" w:wrap="notBeside" w:vAnchor="text" w:hAnchor="margin" w:x="1014" w:y="777"/>
        <w:shd w:val="clear" w:color="auto" w:fill="auto"/>
        <w:tabs>
          <w:tab w:val="left" w:pos="480"/>
        </w:tabs>
        <w:spacing w:before="0" w:after="107" w:line="200" w:lineRule="exact"/>
        <w:ind w:firstLine="0"/>
        <w:jc w:val="both"/>
        <w:rPr>
          <w:sz w:val="22"/>
          <w:szCs w:val="22"/>
        </w:rPr>
      </w:pPr>
      <w:r w:rsidRPr="00043EAD">
        <w:rPr>
          <w:rStyle w:val="2Exact1"/>
          <w:sz w:val="22"/>
          <w:szCs w:val="22"/>
        </w:rPr>
        <w:t>"</w:t>
      </w:r>
      <w:r w:rsidRPr="00043EAD">
        <w:rPr>
          <w:rStyle w:val="2Exact1"/>
          <w:sz w:val="22"/>
          <w:szCs w:val="22"/>
        </w:rPr>
        <w:tab/>
      </w:r>
      <w:r w:rsidRPr="00043EAD">
        <w:rPr>
          <w:rStyle w:val="2Exact2"/>
          <w:sz w:val="22"/>
          <w:szCs w:val="22"/>
        </w:rPr>
        <w:t xml:space="preserve">(1 — </w:t>
      </w:r>
      <w:r w:rsidRPr="00043EAD">
        <w:rPr>
          <w:rStyle w:val="210pt1ptExact5"/>
          <w:sz w:val="22"/>
          <w:szCs w:val="22"/>
        </w:rPr>
        <w:t>d</w:t>
      </w:r>
      <w:r w:rsidRPr="00043EAD">
        <w:rPr>
          <w:rStyle w:val="210pt1ptExact5"/>
          <w:sz w:val="22"/>
          <w:szCs w:val="22"/>
          <w:vertAlign w:val="superscript"/>
          <w:lang w:val="ru-RU"/>
        </w:rPr>
        <w:t>2</w:t>
      </w:r>
      <w:r w:rsidRPr="00043EAD">
        <w:rPr>
          <w:rStyle w:val="210pt1ptExact5"/>
          <w:sz w:val="22"/>
          <w:szCs w:val="22"/>
          <w:lang w:val="ru-RU"/>
        </w:rPr>
        <w:t>)</w:t>
      </w:r>
      <w:r w:rsidRPr="00043EAD">
        <w:rPr>
          <w:rStyle w:val="2Exact2"/>
          <w:sz w:val="22"/>
          <w:szCs w:val="22"/>
          <w:lang w:eastAsia="en-US" w:bidi="en-US"/>
        </w:rPr>
        <w:t xml:space="preserve"> </w:t>
      </w:r>
      <w:r w:rsidRPr="00043EAD">
        <w:rPr>
          <w:rStyle w:val="2Exact2"/>
          <w:sz w:val="22"/>
          <w:szCs w:val="22"/>
        </w:rPr>
        <w:t>а\</w:t>
      </w:r>
    </w:p>
    <w:p w:rsidR="00105859" w:rsidRPr="00043EAD" w:rsidRDefault="007824B5">
      <w:pPr>
        <w:pStyle w:val="301"/>
        <w:framePr w:w="1694" w:h="577" w:hSpace="259" w:wrap="notBeside" w:vAnchor="text" w:hAnchor="margin" w:x="1014" w:y="777"/>
        <w:shd w:val="clear" w:color="auto" w:fill="auto"/>
        <w:spacing w:after="0" w:line="170" w:lineRule="exact"/>
        <w:jc w:val="both"/>
        <w:rPr>
          <w:sz w:val="22"/>
          <w:szCs w:val="22"/>
        </w:rPr>
      </w:pPr>
      <w:r w:rsidRPr="00043EAD">
        <w:rPr>
          <w:rStyle w:val="30Exact1"/>
          <w:sz w:val="22"/>
          <w:szCs w:val="22"/>
        </w:rPr>
        <w:t xml:space="preserve">-оо </w:t>
      </w:r>
      <w:r w:rsidRPr="00043EAD">
        <w:rPr>
          <w:rStyle w:val="300ptExact0"/>
          <w:b/>
          <w:bCs/>
          <w:i/>
          <w:iCs/>
          <w:sz w:val="22"/>
          <w:szCs w:val="22"/>
          <w:lang w:val="ru-RU" w:eastAsia="ru-RU" w:bidi="ru-RU"/>
        </w:rPr>
        <w:t>(</w:t>
      </w:r>
      <w:r w:rsidRPr="00043EAD">
        <w:rPr>
          <w:rStyle w:val="300ptExact0"/>
          <w:b/>
          <w:bCs/>
          <w:i/>
          <w:iCs/>
          <w:sz w:val="22"/>
          <w:szCs w:val="22"/>
        </w:rPr>
        <w:t>z</w:t>
      </w:r>
      <w:r w:rsidRPr="00043EAD">
        <w:rPr>
          <w:rStyle w:val="300ptExact0"/>
          <w:b/>
          <w:bCs/>
          <w:i/>
          <w:iCs/>
          <w:sz w:val="22"/>
          <w:szCs w:val="22"/>
          <w:lang w:val="ru-RU"/>
        </w:rPr>
        <w:t xml:space="preserve"> — </w:t>
      </w:r>
      <w:r w:rsidRPr="00043EAD">
        <w:rPr>
          <w:rStyle w:val="300ptExact0"/>
          <w:b/>
          <w:bCs/>
          <w:i/>
          <w:iCs/>
          <w:sz w:val="22"/>
          <w:szCs w:val="22"/>
        </w:rPr>
        <w:t>d</w:t>
      </w:r>
      <w:r w:rsidRPr="00043EAD">
        <w:rPr>
          <w:rStyle w:val="300ptExact0"/>
          <w:b/>
          <w:bCs/>
          <w:i/>
          <w:iCs/>
          <w:sz w:val="22"/>
          <w:szCs w:val="22"/>
          <w:lang w:val="ru-RU"/>
        </w:rPr>
        <w:t xml:space="preserve">)( </w:t>
      </w:r>
      <w:r w:rsidRPr="00043EAD">
        <w:rPr>
          <w:rStyle w:val="300ptExact0"/>
          <w:b/>
          <w:bCs/>
          <w:i/>
          <w:iCs/>
          <w:sz w:val="22"/>
          <w:szCs w:val="22"/>
        </w:rPr>
        <w:t>z</w:t>
      </w:r>
      <w:r w:rsidRPr="00043EAD">
        <w:rPr>
          <w:rStyle w:val="30Exact1"/>
          <w:sz w:val="22"/>
          <w:szCs w:val="22"/>
          <w:lang w:eastAsia="en-US" w:bidi="en-US"/>
        </w:rPr>
        <w:t xml:space="preserve"> </w:t>
      </w:r>
      <w:r w:rsidRPr="00043EAD">
        <w:rPr>
          <w:rStyle w:val="30Exact1"/>
          <w:sz w:val="22"/>
          <w:szCs w:val="22"/>
          <w:vertAlign w:val="superscript"/>
        </w:rPr>
        <w:footnoteReference w:id="2"/>
      </w:r>
      <w:r w:rsidRPr="00043EAD">
        <w:rPr>
          <w:rStyle w:val="30Exact1"/>
          <w:sz w:val="22"/>
          <w:szCs w:val="22"/>
        </w:rPr>
        <w:t xml:space="preserve"> — </w:t>
      </w:r>
      <w:r w:rsidRPr="00043EAD">
        <w:rPr>
          <w:rStyle w:val="300ptExact0"/>
          <w:b/>
          <w:bCs/>
          <w:i/>
          <w:iCs/>
          <w:sz w:val="22"/>
          <w:szCs w:val="22"/>
        </w:rPr>
        <w:t>d</w:t>
      </w:r>
      <w:r w:rsidRPr="00043EAD">
        <w:rPr>
          <w:rStyle w:val="30Exact1"/>
          <w:sz w:val="22"/>
          <w:szCs w:val="22"/>
        </w:rPr>
        <w:t>)</w:t>
      </w:r>
    </w:p>
    <w:p w:rsidR="00105859" w:rsidRPr="00043EAD" w:rsidRDefault="00134C30">
      <w:pPr>
        <w:pStyle w:val="22"/>
        <w:shd w:val="clear" w:color="auto" w:fill="auto"/>
        <w:spacing w:before="0" w:line="211" w:lineRule="exact"/>
        <w:ind w:firstLine="0"/>
        <w:jc w:val="both"/>
        <w:rPr>
          <w:sz w:val="22"/>
          <w:szCs w:val="22"/>
        </w:rPr>
        <w:sectPr w:rsidR="00105859" w:rsidRPr="00043EAD">
          <w:footerReference w:type="even" r:id="rId395"/>
          <w:footerReference w:type="default" r:id="rId396"/>
          <w:headerReference w:type="first" r:id="rId397"/>
          <w:footerReference w:type="first" r:id="rId398"/>
          <w:pgSz w:w="8400" w:h="11900"/>
          <w:pgMar w:top="623" w:right="1214" w:bottom="530" w:left="428" w:header="0" w:footer="3" w:gutter="0"/>
          <w:pgNumType w:start="224"/>
          <w:cols w:space="720"/>
          <w:noEndnote/>
          <w:docGrid w:linePitch="360"/>
        </w:sectPr>
      </w:pPr>
      <w:r w:rsidRPr="00043EAD">
        <w:rPr>
          <w:noProof/>
          <w:sz w:val="22"/>
          <w:szCs w:val="22"/>
          <w:lang w:bidi="ar-SA"/>
        </w:rPr>
        <mc:AlternateContent>
          <mc:Choice Requires="wps">
            <w:drawing>
              <wp:anchor distT="0" distB="125095" distL="63500" distR="63500" simplePos="0" relativeHeight="251962368" behindDoc="1" locked="0" layoutInCell="1" allowOverlap="1" wp14:anchorId="65705EBD" wp14:editId="22EF68D4">
                <wp:simplePos x="0" y="0"/>
                <wp:positionH relativeFrom="margin">
                  <wp:posOffset>-18415</wp:posOffset>
                </wp:positionH>
                <wp:positionV relativeFrom="paragraph">
                  <wp:posOffset>592455</wp:posOffset>
                </wp:positionV>
                <wp:extent cx="353695" cy="120650"/>
                <wp:effectExtent l="635" t="1905" r="0" b="0"/>
                <wp:wrapTopAndBottom/>
                <wp:docPr id="484"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а</w:t>
                            </w:r>
                            <w:r>
                              <w:rPr>
                                <w:rStyle w:val="2Exact1"/>
                                <w:vertAlign w:val="superscript"/>
                              </w:rPr>
                              <w:t>2</w:t>
                            </w:r>
                            <w:r>
                              <w:rPr>
                                <w:rStyle w:val="2Exact1"/>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90" o:spid="_x0000_s1694" type="#_x0000_t202" style="position:absolute;left:0;text-align:left;margin-left:-1.45pt;margin-top:46.65pt;width:27.85pt;height:9.5pt;z-index:-251354112;visibility:visible;mso-wrap-style:square;mso-width-percent:0;mso-height-percent:0;mso-wrap-distance-left:5pt;mso-wrap-distance-top:0;mso-wrap-distance-right:5pt;mso-wrap-distance-bottom:9.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а</w:t>
                      </w:r>
                      <w:r>
                        <w:rPr>
                          <w:rStyle w:val="2Exact1"/>
                          <w:vertAlign w:val="superscript"/>
                        </w:rPr>
                        <w:t>2</w:t>
                      </w:r>
                      <w:r>
                        <w:rPr>
                          <w:rStyle w:val="2Exact1"/>
                        </w:rPr>
                        <w:t xml:space="preserve"> =</w:t>
                      </w:r>
                    </w:p>
                  </w:txbxContent>
                </v:textbox>
                <w10:wrap type="topAndBottom" anchorx="margin"/>
              </v:shape>
            </w:pict>
          </mc:Fallback>
        </mc:AlternateContent>
      </w:r>
      <w:r w:rsidRPr="00043EAD">
        <w:rPr>
          <w:noProof/>
          <w:sz w:val="22"/>
          <w:szCs w:val="22"/>
          <w:lang w:bidi="ar-SA"/>
        </w:rPr>
        <mc:AlternateContent>
          <mc:Choice Requires="wps">
            <w:drawing>
              <wp:anchor distT="0" distB="30480" distL="63500" distR="100330" simplePos="0" relativeHeight="251963392" behindDoc="1" locked="0" layoutInCell="1" allowOverlap="1" wp14:anchorId="559563A2" wp14:editId="5F1C16CA">
                <wp:simplePos x="0" y="0"/>
                <wp:positionH relativeFrom="margin">
                  <wp:posOffset>389890</wp:posOffset>
                </wp:positionH>
                <wp:positionV relativeFrom="paragraph">
                  <wp:posOffset>474345</wp:posOffset>
                </wp:positionV>
                <wp:extent cx="152400" cy="450850"/>
                <wp:effectExtent l="0" t="0" r="635" b="0"/>
                <wp:wrapTopAndBottom/>
                <wp:docPr id="483"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450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230"/>
                              <w:shd w:val="clear" w:color="auto" w:fill="auto"/>
                              <w:spacing w:after="0" w:line="260" w:lineRule="exact"/>
                            </w:pPr>
                            <w:r>
                              <w:t>_</w:t>
                            </w:r>
                            <w:r>
                              <w:rPr>
                                <w:rStyle w:val="123LucidaSansUnicode85ptExact"/>
                                <w:b w:val="0"/>
                                <w:bCs w:val="0"/>
                              </w:rPr>
                              <w:t>1</w:t>
                            </w:r>
                            <w:r>
                              <w:t>_</w:t>
                            </w:r>
                          </w:p>
                          <w:p w:rsidR="00105859" w:rsidRDefault="007824B5">
                            <w:pPr>
                              <w:pStyle w:val="22"/>
                              <w:shd w:val="clear" w:color="auto" w:fill="auto"/>
                              <w:spacing w:before="0" w:line="190" w:lineRule="exact"/>
                              <w:ind w:firstLine="0"/>
                            </w:pPr>
                            <w:r>
                              <w:rPr>
                                <w:rStyle w:val="2Exact1"/>
                              </w:rPr>
                              <w:t>2я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9" o:spid="_x0000_s1695" type="#_x0000_t202" style="position:absolute;left:0;text-align:left;margin-left:30.7pt;margin-top:37.35pt;width:12pt;height:35.5pt;z-index:-251353088;visibility:visible;mso-wrap-style:square;mso-width-percent:0;mso-height-percent:0;mso-wrap-distance-left:5pt;mso-wrap-distance-top:0;mso-wrap-distance-right:7.9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" filled="f" stroked="f">
                <v:textbox style="mso-fit-shape-to-text:t" inset="0,0,0,0">
                  <w:txbxContent>
                    <w:p w:rsidR="00105859" w:rsidRDefault="007824B5">
                      <w:pPr>
                        <w:pStyle w:val="1230"/>
                        <w:shd w:val="clear" w:color="auto" w:fill="auto"/>
                        <w:spacing w:after="0" w:line="260" w:lineRule="exact"/>
                      </w:pPr>
                      <w:r>
                        <w:t>_</w:t>
                      </w:r>
                      <w:r>
                        <w:rPr>
                          <w:rStyle w:val="123LucidaSansUnicode85ptExact"/>
                          <w:b w:val="0"/>
                          <w:bCs w:val="0"/>
                        </w:rPr>
                        <w:t>1</w:t>
                      </w:r>
                      <w:r>
                        <w:t>_</w:t>
                      </w:r>
                    </w:p>
                    <w:p w:rsidR="00105859" w:rsidRDefault="007824B5">
                      <w:pPr>
                        <w:pStyle w:val="22"/>
                        <w:shd w:val="clear" w:color="auto" w:fill="auto"/>
                        <w:spacing w:before="0" w:line="190" w:lineRule="exact"/>
                        <w:ind w:firstLine="0"/>
                      </w:pPr>
                      <w:r>
                        <w:rPr>
                          <w:rStyle w:val="2Exact1"/>
                        </w:rPr>
                        <w:t>2я</w:t>
                      </w:r>
                    </w:p>
                  </w:txbxContent>
                </v:textbox>
                <w10:wrap type="topAndBottom" anchorx="margin"/>
              </v:shape>
            </w:pict>
          </mc:Fallback>
        </mc:AlternateContent>
      </w:r>
      <w:r w:rsidRPr="00043EAD">
        <w:rPr>
          <w:noProof/>
          <w:sz w:val="22"/>
          <w:szCs w:val="22"/>
          <w:lang w:bidi="ar-SA"/>
        </w:rPr>
        <mc:AlternateContent>
          <mc:Choice Requires="wps">
            <w:drawing>
              <wp:anchor distT="0" distB="21590" distL="63500" distR="633730" simplePos="0" relativeHeight="251964416" behindDoc="1" locked="0" layoutInCell="1" allowOverlap="1" wp14:anchorId="53A33486" wp14:editId="3722DD29">
                <wp:simplePos x="0" y="0"/>
                <wp:positionH relativeFrom="margin">
                  <wp:posOffset>2087880</wp:posOffset>
                </wp:positionH>
                <wp:positionV relativeFrom="paragraph">
                  <wp:posOffset>507365</wp:posOffset>
                </wp:positionV>
                <wp:extent cx="280670" cy="241300"/>
                <wp:effectExtent l="1905" t="2540" r="3175" b="2540"/>
                <wp:wrapTopAndBottom/>
                <wp:docPr id="482"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67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60"/>
                              <w:shd w:val="clear" w:color="auto" w:fill="auto"/>
                              <w:spacing w:line="190" w:lineRule="exact"/>
                            </w:pPr>
                            <w:r>
                              <w:rPr>
                                <w:rStyle w:val="96Candara75pt0ptExact"/>
                              </w:rPr>
                              <w:t>2</w:t>
                            </w:r>
                            <w:r>
                              <w:rPr>
                                <w:rStyle w:val="960ptExact"/>
                                <w:b/>
                                <w:bCs/>
                              </w:rPr>
                              <w:t xml:space="preserve"> — 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8" o:spid="_x0000_s1696" type="#_x0000_t202" style="position:absolute;left:0;text-align:left;margin-left:164.4pt;margin-top:39.95pt;width:22.1pt;height:19pt;z-index:-251352064;visibility:visible;mso-wrap-style:square;mso-width-percent:0;mso-height-percent:0;mso-wrap-distance-left:5pt;mso-wrap-distance-top:0;mso-wrap-distance-right:49.9pt;mso-wrap-distance-bottom:1.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" filled="f" stroked="f">
                <v:textbox style="mso-fit-shape-to-text:t" inset="0,0,0,0">
                  <w:txbxContent>
                    <w:p w:rsidR="00105859" w:rsidRDefault="007824B5">
                      <w:pPr>
                        <w:pStyle w:val="960"/>
                        <w:shd w:val="clear" w:color="auto" w:fill="auto"/>
                        <w:spacing w:line="190" w:lineRule="exact"/>
                      </w:pPr>
                      <w:r>
                        <w:rPr>
                          <w:rStyle w:val="96Candara75pt0ptExact"/>
                        </w:rPr>
                        <w:t>2</w:t>
                      </w:r>
                      <w:r>
                        <w:rPr>
                          <w:rStyle w:val="960ptExact"/>
                          <w:b/>
                          <w:bCs/>
                        </w:rPr>
                        <w:t xml:space="preserve"> — 1</w:t>
                      </w:r>
                    </w:p>
                  </w:txbxContent>
                </v:textbox>
                <w10:wrap type="topAndBottom" anchorx="margin"/>
              </v:shape>
            </w:pict>
          </mc:Fallback>
        </mc:AlternateContent>
      </w:r>
      <w:r w:rsidRPr="00043EAD">
        <w:rPr>
          <w:noProof/>
          <w:sz w:val="22"/>
          <w:szCs w:val="22"/>
          <w:lang w:bidi="ar-SA"/>
        </w:rPr>
        <mc:AlternateContent>
          <mc:Choice Requires="wps">
            <w:drawing>
              <wp:anchor distT="0" distB="24130" distL="63500" distR="219710" simplePos="0" relativeHeight="251965440" behindDoc="1" locked="0" layoutInCell="1" allowOverlap="1" wp14:anchorId="4F8B37A0" wp14:editId="2AE1C4C6">
                <wp:simplePos x="0" y="0"/>
                <wp:positionH relativeFrom="margin">
                  <wp:posOffset>1883410</wp:posOffset>
                </wp:positionH>
                <wp:positionV relativeFrom="paragraph">
                  <wp:posOffset>677545</wp:posOffset>
                </wp:positionV>
                <wp:extent cx="694690" cy="120650"/>
                <wp:effectExtent l="0" t="1270" r="3175" b="3175"/>
                <wp:wrapTopAndBottom/>
                <wp:docPr id="481" name="Text Box 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69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60"/>
                              <w:shd w:val="clear" w:color="auto" w:fill="auto"/>
                              <w:spacing w:line="190" w:lineRule="exact"/>
                            </w:pPr>
                            <w:r>
                              <w:rPr>
                                <w:rStyle w:val="96Candara75pt0ptExact"/>
                              </w:rPr>
                              <w:t>2</w:t>
                            </w:r>
                            <w:r>
                              <w:rPr>
                                <w:rStyle w:val="960ptExact"/>
                                <w:b/>
                                <w:bCs/>
                              </w:rPr>
                              <w:t xml:space="preserve"> - </w:t>
                            </w:r>
                            <w:r>
                              <w:rPr>
                                <w:rStyle w:val="96Candara75pt0ptExact"/>
                              </w:rPr>
                              <w:t>1</w:t>
                            </w:r>
                            <w:r>
                              <w:rPr>
                                <w:rStyle w:val="960ptExact"/>
                                <w:b/>
                                <w:bCs/>
                              </w:rPr>
                              <w:t xml:space="preserve"> + </w:t>
                            </w:r>
                            <w:r>
                              <w:rPr>
                                <w:rStyle w:val="96PalatinoLinotype9pt0ptExact"/>
                              </w:rPr>
                              <w:t>K</w:t>
                            </w:r>
                            <w:r>
                              <w:rPr>
                                <w:rStyle w:val="96PalatinoLinotype9pt0ptExact"/>
                                <w:vertAlign w:val="subscript"/>
                              </w:rPr>
                              <w:t>v</w:t>
                            </w:r>
                            <w:r>
                              <w:rPr>
                                <w:rStyle w:val="96PalatinoLinotype9pt0ptExact"/>
                              </w:rPr>
                              <w:t xml:space="preserve"> </w:t>
                            </w:r>
                            <w:r>
                              <w:rPr>
                                <w:rStyle w:val="96PalatinoLinotype9pt0ptExact"/>
                                <w:lang w:val="ru-RU" w:eastAsia="ru-RU" w:bidi="ru-RU"/>
                              </w:rPr>
                              <w:t>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7" o:spid="_x0000_s1697" type="#_x0000_t202" style="position:absolute;left:0;text-align:left;margin-left:148.3pt;margin-top:53.35pt;width:54.7pt;height:9.5pt;z-index:-251351040;visibility:visible;mso-wrap-style:square;mso-width-percent:0;mso-height-percent:0;mso-wrap-distance-left:5pt;mso-wrap-distance-top:0;mso-wrap-distance-right:17.3pt;mso-wrap-distance-bottom: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" filled="f" stroked="f">
                <v:textbox style="mso-fit-shape-to-text:t" inset="0,0,0,0">
                  <w:txbxContent>
                    <w:p w:rsidR="00105859" w:rsidRDefault="007824B5">
                      <w:pPr>
                        <w:pStyle w:val="960"/>
                        <w:shd w:val="clear" w:color="auto" w:fill="auto"/>
                        <w:spacing w:line="190" w:lineRule="exact"/>
                      </w:pPr>
                      <w:r>
                        <w:rPr>
                          <w:rStyle w:val="96Candara75pt0ptExact"/>
                        </w:rPr>
                        <w:t>2</w:t>
                      </w:r>
                      <w:r>
                        <w:rPr>
                          <w:rStyle w:val="960ptExact"/>
                          <w:b/>
                          <w:bCs/>
                        </w:rPr>
                        <w:t xml:space="preserve"> - </w:t>
                      </w:r>
                      <w:r>
                        <w:rPr>
                          <w:rStyle w:val="96Candara75pt0ptExact"/>
                        </w:rPr>
                        <w:t>1</w:t>
                      </w:r>
                      <w:r>
                        <w:rPr>
                          <w:rStyle w:val="960ptExact"/>
                          <w:b/>
                          <w:bCs/>
                        </w:rPr>
                        <w:t xml:space="preserve"> + </w:t>
                      </w:r>
                      <w:r>
                        <w:rPr>
                          <w:rStyle w:val="96PalatinoLinotype9pt0ptExact"/>
                        </w:rPr>
                        <w:t>K</w:t>
                      </w:r>
                      <w:r>
                        <w:rPr>
                          <w:rStyle w:val="96PalatinoLinotype9pt0ptExact"/>
                          <w:vertAlign w:val="subscript"/>
                        </w:rPr>
                        <w:t>v</w:t>
                      </w:r>
                      <w:r>
                        <w:rPr>
                          <w:rStyle w:val="96PalatinoLinotype9pt0ptExact"/>
                        </w:rPr>
                        <w:t xml:space="preserve"> </w:t>
                      </w:r>
                      <w:r>
                        <w:rPr>
                          <w:rStyle w:val="96PalatinoLinotype9pt0ptExact"/>
                          <w:lang w:val="ru-RU" w:eastAsia="ru-RU" w:bidi="ru-RU"/>
                        </w:rPr>
                        <w:t>т</w:t>
                      </w:r>
                    </w:p>
                  </w:txbxContent>
                </v:textbox>
                <w10:wrap type="topAndBottom" anchorx="margin"/>
              </v:shape>
            </w:pict>
          </mc:Fallback>
        </mc:AlternateContent>
      </w:r>
      <w:r w:rsidRPr="00043EAD">
        <w:rPr>
          <w:noProof/>
          <w:sz w:val="22"/>
          <w:szCs w:val="22"/>
          <w:lang w:bidi="ar-SA"/>
        </w:rPr>
        <mc:AlternateContent>
          <mc:Choice Requires="wps">
            <w:drawing>
              <wp:anchor distT="0" distB="55245" distL="63500" distR="128270" simplePos="0" relativeHeight="251966464" behindDoc="1" locked="0" layoutInCell="1" allowOverlap="1" wp14:anchorId="3246BCFE" wp14:editId="5ECD26AD">
                <wp:simplePos x="0" y="0"/>
                <wp:positionH relativeFrom="margin">
                  <wp:posOffset>2797810</wp:posOffset>
                </wp:positionH>
                <wp:positionV relativeFrom="paragraph">
                  <wp:posOffset>678815</wp:posOffset>
                </wp:positionV>
                <wp:extent cx="76200" cy="88900"/>
                <wp:effectExtent l="0" t="2540" r="2540" b="0"/>
                <wp:wrapTopAndBottom/>
                <wp:docPr id="480"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10"/>
                              <w:shd w:val="clear" w:color="auto" w:fill="auto"/>
                              <w:spacing w:before="0" w:line="140" w:lineRule="exact"/>
                              <w:jc w:val="left"/>
                            </w:pPr>
                            <w:r>
                              <w:rPr>
                                <w:rStyle w:val="510ptExact0"/>
                                <w:i/>
                                <w:iCs/>
                              </w:rPr>
                              <w:t>z</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6" o:spid="_x0000_s1698" type="#_x0000_t202" style="position:absolute;left:0;text-align:left;margin-left:220.3pt;margin-top:53.45pt;width:6pt;height:7pt;z-index:-251350016;visibility:visible;mso-wrap-style:square;mso-width-percent:0;mso-height-percent:0;mso-wrap-distance-left:5pt;mso-wrap-distance-top:0;mso-wrap-distance-right:10.1pt;mso-wrap-distance-bottom:4.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36urwIAALM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" filled="f" stroked="f">
                <v:textbox style="mso-fit-shape-to-text:t" inset="0,0,0,0">
                  <w:txbxContent>
                    <w:p w:rsidR="00105859" w:rsidRDefault="007824B5">
                      <w:pPr>
                        <w:pStyle w:val="510"/>
                        <w:shd w:val="clear" w:color="auto" w:fill="auto"/>
                        <w:spacing w:before="0" w:line="140" w:lineRule="exact"/>
                        <w:jc w:val="left"/>
                      </w:pPr>
                      <w:r>
                        <w:rPr>
                          <w:rStyle w:val="510ptExact0"/>
                          <w:i/>
                          <w:iCs/>
                        </w:rPr>
                        <w:t>z</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25095" simplePos="0" relativeHeight="251967488" behindDoc="1" locked="0" layoutInCell="1" allowOverlap="1" wp14:anchorId="7F51A2D8" wp14:editId="79E13D2A">
                <wp:simplePos x="0" y="0"/>
                <wp:positionH relativeFrom="margin">
                  <wp:posOffset>3002280</wp:posOffset>
                </wp:positionH>
                <wp:positionV relativeFrom="paragraph">
                  <wp:posOffset>611505</wp:posOffset>
                </wp:positionV>
                <wp:extent cx="271145" cy="342900"/>
                <wp:effectExtent l="1905" t="1905" r="3175" b="0"/>
                <wp:wrapTopAndBottom/>
                <wp:docPr id="479" name="Text Box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14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Exact2"/>
                                <w:lang w:val="en-US" w:eastAsia="en-US" w:bidi="en-US"/>
                              </w:rPr>
                              <w:t>1-h</w:t>
                            </w:r>
                            <w:r>
                              <w:rPr>
                                <w:rStyle w:val="210pt1ptExact5"/>
                              </w:rPr>
                              <w:t>fu</w:t>
                            </w:r>
                          </w:p>
                          <w:p w:rsidR="00105859" w:rsidRDefault="007824B5">
                            <w:pPr>
                              <w:pStyle w:val="510"/>
                              <w:shd w:val="clear" w:color="auto" w:fill="auto"/>
                              <w:spacing w:before="0" w:line="140" w:lineRule="exact"/>
                              <w:jc w:val="left"/>
                            </w:pPr>
                            <w:r>
                              <w:rPr>
                                <w:rStyle w:val="510ptExact0"/>
                                <w:i/>
                                <w:iCs/>
                              </w:rPr>
                              <w:t xml:space="preserve">\-j </w:t>
                            </w:r>
                            <w:r>
                              <w:rPr>
                                <w:rStyle w:val="510ptExact0"/>
                                <w:i/>
                                <w:iCs/>
                                <w:lang w:val="ru-RU" w:eastAsia="ru-RU" w:bidi="ru-RU"/>
                              </w:rPr>
                              <w:t>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5" o:spid="_x0000_s1699" type="#_x0000_t202" style="position:absolute;left:0;text-align:left;margin-left:236.4pt;margin-top:48.15pt;width:21.35pt;height:27pt;z-index:-251348992;visibility:visible;mso-wrap-style:square;mso-width-percent:0;mso-height-percent:0;mso-wrap-distance-left:5pt;mso-wrap-distance-top:0;mso-wrap-distance-right:9.8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PB/tQIAALU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" filled="f" stroked="f">
                <v:textbox style="mso-fit-shape-to-text:t" inset="0,0,0,0">
                  <w:txbxContent>
                    <w:p w:rsidR="00105859" w:rsidRDefault="007824B5">
                      <w:pPr>
                        <w:pStyle w:val="22"/>
                        <w:shd w:val="clear" w:color="auto" w:fill="auto"/>
                        <w:spacing w:before="0" w:line="200" w:lineRule="exact"/>
                        <w:ind w:firstLine="0"/>
                      </w:pPr>
                      <w:r>
                        <w:rPr>
                          <w:rStyle w:val="2Exact2"/>
                          <w:lang w:val="en-US" w:eastAsia="en-US" w:bidi="en-US"/>
                        </w:rPr>
                        <w:t>1-h</w:t>
                      </w:r>
                      <w:r>
                        <w:rPr>
                          <w:rStyle w:val="210pt1ptExact5"/>
                        </w:rPr>
                        <w:t>fu</w:t>
                      </w:r>
                    </w:p>
                    <w:p w:rsidR="00105859" w:rsidRDefault="007824B5">
                      <w:pPr>
                        <w:pStyle w:val="510"/>
                        <w:shd w:val="clear" w:color="auto" w:fill="auto"/>
                        <w:spacing w:before="0" w:line="140" w:lineRule="exact"/>
                        <w:jc w:val="left"/>
                      </w:pPr>
                      <w:r>
                        <w:rPr>
                          <w:rStyle w:val="510ptExact0"/>
                          <w:i/>
                          <w:iCs/>
                        </w:rPr>
                        <w:t xml:space="preserve">\-j </w:t>
                      </w:r>
                      <w:r>
                        <w:rPr>
                          <w:rStyle w:val="510ptExact0"/>
                          <w:i/>
                          <w:iCs/>
                          <w:lang w:val="ru-RU" w:eastAsia="ru-RU" w:bidi="ru-RU"/>
                        </w:rPr>
                        <w:t>и</w:t>
                      </w:r>
                    </w:p>
                  </w:txbxContent>
                </v:textbox>
                <w10:wrap type="topAndBottom" anchorx="margin"/>
              </v:shape>
            </w:pict>
          </mc:Fallback>
        </mc:AlternateContent>
      </w:r>
      <w:r w:rsidRPr="00043EAD">
        <w:rPr>
          <w:noProof/>
          <w:sz w:val="22"/>
          <w:szCs w:val="22"/>
          <w:lang w:bidi="ar-SA"/>
        </w:rPr>
        <mc:AlternateContent>
          <mc:Choice Requires="wps">
            <w:drawing>
              <wp:anchor distT="0" distB="21590" distL="63500" distR="79375" simplePos="0" relativeHeight="251968512" behindDoc="1" locked="0" layoutInCell="1" allowOverlap="1" wp14:anchorId="50F46879" wp14:editId="4B58B94E">
                <wp:simplePos x="0" y="0"/>
                <wp:positionH relativeFrom="margin">
                  <wp:posOffset>3398520</wp:posOffset>
                </wp:positionH>
                <wp:positionV relativeFrom="paragraph">
                  <wp:posOffset>516890</wp:posOffset>
                </wp:positionV>
                <wp:extent cx="335280" cy="361950"/>
                <wp:effectExtent l="0" t="2540" r="0" b="0"/>
                <wp:wrapTopAndBottom/>
                <wp:docPr id="478" name="Text Box 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240"/>
                              <w:shd w:val="clear" w:color="auto" w:fill="auto"/>
                              <w:spacing w:after="0" w:line="170" w:lineRule="exact"/>
                              <w:ind w:left="200"/>
                            </w:pPr>
                            <w:r>
                              <w:rPr>
                                <w:rStyle w:val="124Exact0"/>
                              </w:rPr>
                              <w:t>2</w:t>
                            </w:r>
                          </w:p>
                          <w:p w:rsidR="00105859" w:rsidRDefault="007824B5">
                            <w:pPr>
                              <w:pStyle w:val="22"/>
                              <w:shd w:val="clear" w:color="auto" w:fill="auto"/>
                              <w:spacing w:before="0" w:line="200" w:lineRule="exact"/>
                              <w:ind w:firstLine="0"/>
                            </w:pPr>
                            <w:r>
                              <w:rPr>
                                <w:rStyle w:val="2Exact1"/>
                                <w:lang w:val="en-US" w:eastAsia="en-US" w:bidi="en-US"/>
                              </w:rPr>
                              <w:t xml:space="preserve">1 + </w:t>
                            </w:r>
                            <w:r>
                              <w:rPr>
                                <w:rStyle w:val="210pt1ptExact"/>
                              </w:rPr>
                              <w:t>u</w:t>
                            </w:r>
                            <w:r>
                              <w:rPr>
                                <w:rStyle w:val="210pt1ptExact"/>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4" o:spid="_x0000_s1700" type="#_x0000_t202" style="position:absolute;left:0;text-align:left;margin-left:267.6pt;margin-top:40.7pt;width:26.4pt;height:28.5pt;z-index:-251347968;visibility:visible;mso-wrap-style:square;mso-width-percent:0;mso-height-percent:0;mso-wrap-distance-left:5pt;mso-wrap-distance-top:0;mso-wrap-distance-right:6.25pt;mso-wrap-distance-bottom:1.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avfsw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" filled="f" stroked="f">
                <v:textbox style="mso-fit-shape-to-text:t" inset="0,0,0,0">
                  <w:txbxContent>
                    <w:p w:rsidR="00105859" w:rsidRDefault="007824B5">
                      <w:pPr>
                        <w:pStyle w:val="1240"/>
                        <w:shd w:val="clear" w:color="auto" w:fill="auto"/>
                        <w:spacing w:after="0" w:line="170" w:lineRule="exact"/>
                        <w:ind w:left="200"/>
                      </w:pPr>
                      <w:r>
                        <w:rPr>
                          <w:rStyle w:val="124Exact0"/>
                        </w:rPr>
                        <w:t>2</w:t>
                      </w:r>
                    </w:p>
                    <w:p w:rsidR="00105859" w:rsidRDefault="007824B5">
                      <w:pPr>
                        <w:pStyle w:val="22"/>
                        <w:shd w:val="clear" w:color="auto" w:fill="auto"/>
                        <w:spacing w:before="0" w:line="200" w:lineRule="exact"/>
                        <w:ind w:firstLine="0"/>
                      </w:pPr>
                      <w:r>
                        <w:rPr>
                          <w:rStyle w:val="2Exact1"/>
                          <w:lang w:val="en-US" w:eastAsia="en-US" w:bidi="en-US"/>
                        </w:rPr>
                        <w:t xml:space="preserve">1 + </w:t>
                      </w:r>
                      <w:r>
                        <w:rPr>
                          <w:rStyle w:val="210pt1ptExact"/>
                        </w:rPr>
                        <w:t>u</w:t>
                      </w:r>
                      <w:r>
                        <w:rPr>
                          <w:rStyle w:val="210pt1ptExact"/>
                          <w:vertAlign w:val="superscript"/>
                        </w:rPr>
                        <w:t>2</w:t>
                      </w:r>
                    </w:p>
                  </w:txbxContent>
                </v:textbox>
                <w10:wrap type="topAndBottom" anchorx="margin"/>
              </v:shape>
            </w:pict>
          </mc:Fallback>
        </mc:AlternateContent>
      </w:r>
      <w:r w:rsidRPr="00043EAD">
        <w:rPr>
          <w:noProof/>
          <w:sz w:val="22"/>
          <w:szCs w:val="22"/>
          <w:lang w:bidi="ar-SA"/>
        </w:rPr>
        <mc:AlternateContent>
          <mc:Choice Requires="wps">
            <w:drawing>
              <wp:anchor distT="0" distB="118110" distL="63500" distR="182880" simplePos="0" relativeHeight="251969536" behindDoc="1" locked="0" layoutInCell="1" allowOverlap="1" wp14:anchorId="25C9CCE4" wp14:editId="49C5FB5A">
                <wp:simplePos x="0" y="0"/>
                <wp:positionH relativeFrom="margin">
                  <wp:posOffset>3813175</wp:posOffset>
                </wp:positionH>
                <wp:positionV relativeFrom="paragraph">
                  <wp:posOffset>578485</wp:posOffset>
                </wp:positionV>
                <wp:extent cx="295910" cy="254000"/>
                <wp:effectExtent l="3175" t="0" r="0" b="1270"/>
                <wp:wrapTopAndBottom/>
                <wp:docPr id="477" name="Text 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du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3" o:spid="_x0000_s1701" type="#_x0000_t202" style="position:absolute;left:0;text-align:left;margin-left:300.25pt;margin-top:45.55pt;width:23.3pt;height:20pt;z-index:-251346944;visibility:visible;mso-wrap-style:square;mso-width-percent:0;mso-height-percent:0;mso-wrap-distance-left:5pt;mso-wrap-distance-top:0;mso-wrap-distance-right:14.4pt;mso-wrap-distance-bottom:9.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du =</w:t>
                      </w:r>
                    </w:p>
                  </w:txbxContent>
                </v:textbox>
                <w10:wrap type="topAndBottom" anchorx="margin"/>
              </v:shape>
            </w:pict>
          </mc:Fallback>
        </mc:AlternateContent>
      </w:r>
      <w:r w:rsidR="007824B5" w:rsidRPr="00043EAD">
        <w:rPr>
          <w:sz w:val="22"/>
          <w:szCs w:val="22"/>
        </w:rPr>
        <w:t>Передаточная функция /&lt;^(</w:t>
      </w:r>
      <w:r w:rsidR="007824B5" w:rsidRPr="00043EAD">
        <w:rPr>
          <w:rStyle w:val="2TimesNewRoman105pt0pt"/>
          <w:rFonts w:eastAsia="Century Schoolbook"/>
          <w:sz w:val="22"/>
          <w:szCs w:val="22"/>
        </w:rPr>
        <w:t>2</w:t>
      </w:r>
      <w:r w:rsidR="007824B5" w:rsidRPr="00043EAD">
        <w:rPr>
          <w:sz w:val="22"/>
          <w:szCs w:val="22"/>
        </w:rPr>
        <w:t>) рассматриваемой дискретной систе</w:t>
      </w:r>
      <w:r w:rsidR="007824B5" w:rsidRPr="00043EAD">
        <w:rPr>
          <w:sz w:val="22"/>
          <w:szCs w:val="22"/>
        </w:rPr>
        <w:softHyphen/>
        <w:t>мы описывается соотношением (10.39). С учетом (10.39), (10.82) интеграл (10.81) принимает вид</w:t>
      </w:r>
    </w:p>
    <w:p w:rsidR="00105859" w:rsidRPr="00043EAD" w:rsidRDefault="00134C30">
      <w:pPr>
        <w:rPr>
          <w:sz w:val="22"/>
          <w:szCs w:val="22"/>
        </w:rPr>
      </w:pPr>
      <w:r w:rsidRPr="00043EAD">
        <w:rPr>
          <w:noProof/>
          <w:sz w:val="22"/>
          <w:szCs w:val="22"/>
          <w:lang w:bidi="ar-SA"/>
        </w:rPr>
        <mc:AlternateContent>
          <mc:Choice Requires="wps">
            <w:drawing>
              <wp:inline distT="0" distB="0" distL="0" distR="0" wp14:anchorId="4B489232" wp14:editId="3A1D7496">
                <wp:extent cx="5334000" cy="143510"/>
                <wp:effectExtent l="0" t="0" r="0" b="0"/>
                <wp:docPr id="476" name="Text 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43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05859"/>
                        </w:txbxContent>
                      </wps:txbx>
                      <wps:bodyPr rot="0" vert="horz" wrap="square" lIns="0" tIns="0" rIns="0" bIns="0" anchor="t" anchorCtr="0" upright="1">
                        <a:noAutofit/>
                      </wps:bodyPr>
                    </wps:wsp>
                  </a:graphicData>
                </a:graphic>
              </wp:inline>
            </w:drawing>
          </mc:Choice>
          <mc:Fallback>
            <w:pict>
              <v:shape id="Text Box 282" o:spid="_x0000_s1702" type="#_x0000_t202" style="width:420pt;height:1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" filled="f" stroked="f">
                <v:textbox inset="0,0,0,0">
                  <w:txbxContent>
                    <w:p w:rsidR="00105859" w:rsidRDefault="00105859"/>
                  </w:txbxContent>
                </v:textbox>
                <w10:anchorlock/>
              </v:shape>
            </w:pict>
          </mc:Fallback>
        </mc:AlternateContent>
      </w:r>
      <w:r w:rsidR="007824B5" w:rsidRPr="00043EAD">
        <w:rPr>
          <w:sz w:val="22"/>
          <w:szCs w:val="22"/>
        </w:rPr>
        <w:t xml:space="preserve"> </w:t>
      </w:r>
    </w:p>
    <w:p w:rsidR="00105859" w:rsidRPr="00043EAD" w:rsidRDefault="00105859">
      <w:pPr>
        <w:rPr>
          <w:sz w:val="22"/>
          <w:szCs w:val="22"/>
        </w:rPr>
        <w:sectPr w:rsidR="00105859" w:rsidRPr="00043EAD">
          <w:footerReference w:type="even" r:id="rId399"/>
          <w:footerReference w:type="default" r:id="rId400"/>
          <w:pgSz w:w="8400" w:h="11900"/>
          <w:pgMar w:top="451" w:right="0" w:bottom="700" w:left="0" w:header="0" w:footer="3" w:gutter="0"/>
          <w:pgNumType w:start="226"/>
          <w:cols w:space="720"/>
          <w:noEndnote/>
          <w:docGrid w:linePitch="360"/>
        </w:sectPr>
      </w:pP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2(1</w:t>
      </w:r>
      <w:r w:rsidRPr="00043EAD">
        <w:rPr>
          <w:rStyle w:val="210pt1pt1"/>
          <w:sz w:val="22"/>
          <w:szCs w:val="22"/>
          <w:lang w:val="ru-RU" w:eastAsia="ru-RU" w:bidi="ru-RU"/>
        </w:rPr>
        <w:t>—</w:t>
      </w:r>
      <w:r w:rsidRPr="00043EAD">
        <w:rPr>
          <w:rStyle w:val="210pt1pt1"/>
          <w:sz w:val="22"/>
          <w:szCs w:val="22"/>
        </w:rPr>
        <w:t>d</w:t>
      </w:r>
      <w:r w:rsidRPr="00043EAD">
        <w:rPr>
          <w:rStyle w:val="210pt1pt1"/>
          <w:sz w:val="22"/>
          <w:szCs w:val="22"/>
          <w:lang w:val="ru-RU"/>
        </w:rPr>
        <w:t xml:space="preserve"> + </w:t>
      </w:r>
      <w:r w:rsidRPr="00043EAD">
        <w:rPr>
          <w:rStyle w:val="210pt1pt1"/>
          <w:sz w:val="22"/>
          <w:szCs w:val="22"/>
        </w:rPr>
        <w:t>KvTd</w:t>
      </w:r>
      <w:r w:rsidRPr="00043EAD">
        <w:rPr>
          <w:rStyle w:val="210pt1pt1"/>
          <w:sz w:val="22"/>
          <w:szCs w:val="22"/>
          <w:lang w:val="ru-RU"/>
        </w:rPr>
        <w:t xml:space="preserve">), </w:t>
      </w:r>
      <w:r w:rsidRPr="00043EAD">
        <w:rPr>
          <w:rStyle w:val="210pt1pt1"/>
          <w:sz w:val="22"/>
          <w:szCs w:val="22"/>
        </w:rPr>
        <w:t>a</w:t>
      </w:r>
      <w:r w:rsidRPr="00043EAD">
        <w:rPr>
          <w:rStyle w:val="210pt1pt1"/>
          <w:sz w:val="22"/>
          <w:szCs w:val="22"/>
          <w:vertAlign w:val="subscript"/>
          <w:lang w:val="ru-RU"/>
        </w:rPr>
        <w:t>2</w:t>
      </w:r>
      <w:r w:rsidRPr="00043EAD">
        <w:rPr>
          <w:rStyle w:val="210pt1pt1"/>
          <w:sz w:val="22"/>
          <w:szCs w:val="22"/>
          <w:lang w:val="ru-RU"/>
        </w:rPr>
        <w:t xml:space="preserve"> — </w:t>
      </w:r>
      <w:r w:rsidRPr="00043EAD">
        <w:rPr>
          <w:rStyle w:val="210pt1pt1"/>
          <w:sz w:val="22"/>
          <w:szCs w:val="22"/>
        </w:rPr>
        <w:t>K</w:t>
      </w:r>
      <w:r w:rsidRPr="00043EAD">
        <w:rPr>
          <w:rStyle w:val="210pt1pt1"/>
          <w:sz w:val="22"/>
          <w:szCs w:val="22"/>
          <w:vertAlign w:val="subscript"/>
        </w:rPr>
        <w:t>v</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1—</w:t>
      </w:r>
      <w:r w:rsidRPr="00043EAD">
        <w:rPr>
          <w:rStyle w:val="210pt1pt1"/>
          <w:sz w:val="22"/>
          <w:szCs w:val="22"/>
        </w:rPr>
        <w:t>d</w:t>
      </w:r>
      <w:r w:rsidRPr="00043EAD">
        <w:rPr>
          <w:rStyle w:val="210pt1pt1"/>
          <w:sz w:val="22"/>
          <w:szCs w:val="22"/>
          <w:lang w:val="ru-RU"/>
        </w:rPr>
        <w:t>).</w:t>
      </w:r>
      <w:r w:rsidRPr="00043EAD">
        <w:rPr>
          <w:sz w:val="22"/>
          <w:szCs w:val="22"/>
          <w:lang w:eastAsia="en-US" w:bidi="en-US"/>
        </w:rPr>
        <w:t xml:space="preserve"> </w:t>
      </w:r>
      <w:r w:rsidRPr="00043EAD">
        <w:rPr>
          <w:sz w:val="22"/>
          <w:szCs w:val="22"/>
        </w:rPr>
        <w:t>Подставляя эти коэффициенты в выражение для &amp;</w:t>
      </w:r>
      <w:r w:rsidRPr="00043EAD">
        <w:rPr>
          <w:sz w:val="22"/>
          <w:szCs w:val="22"/>
          <w:vertAlign w:val="subscript"/>
        </w:rPr>
        <w:t>2</w:t>
      </w:r>
      <w:r w:rsidRPr="00043EAD">
        <w:rPr>
          <w:sz w:val="22"/>
          <w:szCs w:val="22"/>
        </w:rPr>
        <w:t>, находим дисперсию ошибки слежения</w:t>
      </w:r>
    </w:p>
    <w:p w:rsidR="00105859" w:rsidRPr="00043EAD" w:rsidRDefault="00134C30">
      <w:pPr>
        <w:pStyle w:val="70"/>
        <w:shd w:val="clear" w:color="auto" w:fill="auto"/>
        <w:spacing w:before="0" w:after="0" w:line="200" w:lineRule="exact"/>
        <w:ind w:left="3100"/>
        <w:jc w:val="left"/>
        <w:rPr>
          <w:sz w:val="22"/>
          <w:szCs w:val="22"/>
          <w:lang w:val="ru-RU"/>
        </w:rPr>
      </w:pPr>
      <w:r w:rsidRPr="00043EAD">
        <w:rPr>
          <w:noProof/>
          <w:sz w:val="22"/>
          <w:szCs w:val="22"/>
          <w:lang w:val="ru-RU" w:eastAsia="ru-RU" w:bidi="ar-SA"/>
        </w:rPr>
        <mc:AlternateContent>
          <mc:Choice Requires="wps">
            <w:drawing>
              <wp:anchor distT="19685" distB="0" distL="899160" distR="63500" simplePos="0" relativeHeight="251970560" behindDoc="1" locked="0" layoutInCell="1" allowOverlap="1" wp14:anchorId="170E71F7" wp14:editId="2036D18C">
                <wp:simplePos x="0" y="0"/>
                <wp:positionH relativeFrom="margin">
                  <wp:posOffset>3818890</wp:posOffset>
                </wp:positionH>
                <wp:positionV relativeFrom="paragraph">
                  <wp:posOffset>65405</wp:posOffset>
                </wp:positionV>
                <wp:extent cx="423545" cy="120650"/>
                <wp:effectExtent l="0" t="0" r="0" b="0"/>
                <wp:wrapSquare wrapText="left"/>
                <wp:docPr id="475" name="Text 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(10.84)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1" o:spid="_x0000_s1703" type="#_x0000_t202" style="position:absolute;left:0;text-align:left;margin-left:300.7pt;margin-top:5.15pt;width:33.35pt;height:9.5pt;z-index:-251345920;visibility:visible;mso-wrap-style:square;mso-width-percent:0;mso-height-percent:0;mso-wrap-distance-left:70.8pt;mso-wrap-distance-top:1.5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(10.84)</w:t>
                      </w:r>
                    </w:p>
                  </w:txbxContent>
                </v:textbox>
                <w10:wrap type="square" side="left" anchorx="margin"/>
              </v:shape>
            </w:pict>
          </mc:Fallback>
        </mc:AlternateContent>
      </w:r>
      <w:r w:rsidR="007824B5" w:rsidRPr="00043EAD">
        <w:rPr>
          <w:rStyle w:val="71pt0"/>
          <w:i/>
          <w:iCs/>
          <w:sz w:val="22"/>
          <w:szCs w:val="22"/>
          <w:lang w:val="ru-RU"/>
        </w:rPr>
        <w:t>2</w:t>
      </w:r>
      <w:r w:rsidR="007824B5" w:rsidRPr="00043EAD">
        <w:rPr>
          <w:rStyle w:val="71pt0"/>
          <w:i/>
          <w:iCs/>
          <w:sz w:val="22"/>
          <w:szCs w:val="22"/>
        </w:rPr>
        <w:t>a</w:t>
      </w:r>
      <w:r w:rsidR="007824B5" w:rsidRPr="00043EAD">
        <w:rPr>
          <w:rStyle w:val="71pt0"/>
          <w:i/>
          <w:iCs/>
          <w:sz w:val="22"/>
          <w:szCs w:val="22"/>
          <w:lang w:val="ru-RU"/>
        </w:rPr>
        <w:t>\(</w:t>
      </w:r>
      <w:r w:rsidR="007824B5" w:rsidRPr="00043EAD">
        <w:rPr>
          <w:rStyle w:val="71pt0"/>
          <w:i/>
          <w:iCs/>
          <w:sz w:val="22"/>
          <w:szCs w:val="22"/>
        </w:rPr>
        <w:t>l</w:t>
      </w:r>
      <w:r w:rsidR="007824B5" w:rsidRPr="00043EAD">
        <w:rPr>
          <w:rStyle w:val="71pt0"/>
          <w:i/>
          <w:iCs/>
          <w:sz w:val="22"/>
          <w:szCs w:val="22"/>
          <w:lang w:val="ru-RU"/>
        </w:rPr>
        <w:t xml:space="preserve"> — </w:t>
      </w:r>
      <w:r w:rsidR="007824B5" w:rsidRPr="00043EAD">
        <w:rPr>
          <w:rStyle w:val="71pt0"/>
          <w:i/>
          <w:iCs/>
          <w:sz w:val="22"/>
          <w:szCs w:val="22"/>
        </w:rPr>
        <w:t>d</w:t>
      </w:r>
      <w:r w:rsidR="007824B5" w:rsidRPr="00043EAD">
        <w:rPr>
          <w:rStyle w:val="71pt0"/>
          <w:i/>
          <w:iCs/>
          <w:sz w:val="22"/>
          <w:szCs w:val="22"/>
          <w:lang w:val="ru-RU"/>
        </w:rPr>
        <w:t>)</w:t>
      </w:r>
    </w:p>
    <w:p w:rsidR="00105859" w:rsidRPr="00043EAD" w:rsidRDefault="007824B5">
      <w:pPr>
        <w:pStyle w:val="22"/>
        <w:shd w:val="clear" w:color="auto" w:fill="auto"/>
        <w:spacing w:before="0" w:after="56" w:line="200" w:lineRule="exact"/>
        <w:ind w:firstLine="0"/>
        <w:jc w:val="right"/>
        <w:rPr>
          <w:sz w:val="22"/>
          <w:szCs w:val="22"/>
        </w:rPr>
      </w:pPr>
      <w:r w:rsidRPr="00043EAD">
        <w:rPr>
          <w:rStyle w:val="210pt1pt1"/>
          <w:sz w:val="22"/>
          <w:szCs w:val="22"/>
          <w:lang w:val="ru-RU" w:eastAsia="ru-RU" w:bidi="ru-RU"/>
        </w:rPr>
        <w:t>'</w:t>
      </w:r>
      <w:r w:rsidRPr="00043EAD">
        <w:rPr>
          <w:rStyle w:val="210pt1pt1"/>
          <w:sz w:val="22"/>
          <w:szCs w:val="22"/>
          <w:vertAlign w:val="superscript"/>
          <w:lang w:val="ru-RU" w:eastAsia="ru-RU" w:bidi="ru-RU"/>
        </w:rPr>
        <w:t>х</w:t>
      </w:r>
      <w:r w:rsidRPr="00043EAD">
        <w:rPr>
          <w:sz w:val="22"/>
          <w:szCs w:val="22"/>
          <w:vertAlign w:val="superscript"/>
        </w:rPr>
        <w:t xml:space="preserve"> =</w:t>
      </w:r>
      <w:r w:rsidRPr="00043EAD">
        <w:rPr>
          <w:sz w:val="22"/>
          <w:szCs w:val="22"/>
        </w:rPr>
        <w:t xml:space="preserve"> Т2 - </w:t>
      </w:r>
      <w:r w:rsidRPr="00043EAD">
        <w:rPr>
          <w:rStyle w:val="210pt1pt1"/>
          <w:sz w:val="22"/>
          <w:szCs w:val="22"/>
        </w:rPr>
        <w:t>K</w:t>
      </w:r>
      <w:r w:rsidRPr="00043EAD">
        <w:rPr>
          <w:rStyle w:val="210pt1pt1"/>
          <w:sz w:val="22"/>
          <w:szCs w:val="22"/>
          <w:vertAlign w:val="subscript"/>
        </w:rPr>
        <w:t>v</w:t>
      </w:r>
      <w:r w:rsidRPr="00043EAD">
        <w:rPr>
          <w:rStyle w:val="210pt1pt1"/>
          <w:sz w:val="22"/>
          <w:szCs w:val="22"/>
          <w:lang w:val="ru-RU"/>
        </w:rPr>
        <w:t xml:space="preserve"> </w:t>
      </w:r>
      <w:r w:rsidRPr="00043EAD">
        <w:rPr>
          <w:rStyle w:val="210pt1pt1"/>
          <w:sz w:val="22"/>
          <w:szCs w:val="22"/>
          <w:lang w:val="ru-RU" w:eastAsia="ru-RU" w:bidi="ru-RU"/>
        </w:rPr>
        <w:t>Т)</w:t>
      </w:r>
      <w:r w:rsidRPr="00043EAD">
        <w:rPr>
          <w:sz w:val="22"/>
          <w:szCs w:val="22"/>
        </w:rPr>
        <w:t xml:space="preserve"> (1 - </w:t>
      </w:r>
      <w:r w:rsidRPr="00043EAD">
        <w:rPr>
          <w:rStyle w:val="210pt1pt1"/>
          <w:sz w:val="22"/>
          <w:szCs w:val="22"/>
        </w:rPr>
        <w:t>d</w:t>
      </w:r>
      <w:r w:rsidRPr="00043EAD">
        <w:rPr>
          <w:sz w:val="22"/>
          <w:szCs w:val="22"/>
          <w:lang w:eastAsia="en-US" w:bidi="en-US"/>
        </w:rPr>
        <w:t xml:space="preserve"> </w:t>
      </w:r>
      <w:r w:rsidRPr="00043EAD">
        <w:rPr>
          <w:sz w:val="22"/>
          <w:szCs w:val="22"/>
        </w:rPr>
        <w:t xml:space="preserve">+ </w:t>
      </w:r>
      <w:r w:rsidRPr="00043EAD">
        <w:rPr>
          <w:rStyle w:val="210pt1pt1"/>
          <w:sz w:val="22"/>
          <w:szCs w:val="22"/>
        </w:rPr>
        <w:t>K</w:t>
      </w:r>
      <w:r w:rsidRPr="00043EAD">
        <w:rPr>
          <w:rStyle w:val="210pt1pt1"/>
          <w:sz w:val="22"/>
          <w:szCs w:val="22"/>
          <w:vertAlign w:val="subscript"/>
        </w:rPr>
        <w:t>v</w:t>
      </w:r>
      <w:r w:rsidRPr="00043EAD">
        <w:rPr>
          <w:rStyle w:val="210pt1pt1"/>
          <w:sz w:val="22"/>
          <w:szCs w:val="22"/>
          <w:lang w:val="ru-RU"/>
        </w:rPr>
        <w:t xml:space="preserve"> </w:t>
      </w:r>
      <w:r w:rsidRPr="00043EAD">
        <w:rPr>
          <w:rStyle w:val="210pt1pt1"/>
          <w:sz w:val="22"/>
          <w:szCs w:val="22"/>
        </w:rPr>
        <w:t>Td</w:t>
      </w:r>
      <w:r w:rsidRPr="00043EAD">
        <w:rPr>
          <w:rStyle w:val="210pt1pt1"/>
          <w:sz w:val="22"/>
          <w:szCs w:val="22"/>
          <w:lang w:val="ru-RU"/>
        </w:rPr>
        <w:t>)</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Величина </w:t>
      </w:r>
      <w:r w:rsidRPr="00043EAD">
        <w:rPr>
          <w:rStyle w:val="210pt1pt1"/>
          <w:sz w:val="22"/>
          <w:szCs w:val="22"/>
          <w:lang w:val="ru-RU" w:eastAsia="ru-RU" w:bidi="ru-RU"/>
        </w:rPr>
        <w:t>о</w:t>
      </w:r>
      <w:r w:rsidRPr="00043EAD">
        <w:rPr>
          <w:rStyle w:val="210pt1pt1"/>
          <w:sz w:val="22"/>
          <w:szCs w:val="22"/>
          <w:vertAlign w:val="superscript"/>
          <w:lang w:val="ru-RU" w:eastAsia="ru-RU" w:bidi="ru-RU"/>
        </w:rPr>
        <w:t>2</w:t>
      </w:r>
      <w:r w:rsidRPr="00043EAD">
        <w:rPr>
          <w:rStyle w:val="210pt1pt1"/>
          <w:sz w:val="22"/>
          <w:szCs w:val="22"/>
          <w:vertAlign w:val="subscript"/>
          <w:lang w:val="ru-RU" w:eastAsia="ru-RU" w:bidi="ru-RU"/>
        </w:rPr>
        <w:t>х</w:t>
      </w:r>
      <w:r w:rsidRPr="00043EAD">
        <w:rPr>
          <w:rStyle w:val="210pt1pt1"/>
          <w:sz w:val="22"/>
          <w:szCs w:val="22"/>
          <w:lang w:val="ru-RU" w:eastAsia="ru-RU" w:bidi="ru-RU"/>
        </w:rPr>
        <w:t>,</w:t>
      </w:r>
      <w:r w:rsidRPr="00043EAD">
        <w:rPr>
          <w:sz w:val="22"/>
          <w:szCs w:val="22"/>
        </w:rPr>
        <w:t xml:space="preserve"> как следует из (10.84), зависит от периода времен</w:t>
      </w:r>
      <w:r w:rsidRPr="00043EAD">
        <w:rPr>
          <w:sz w:val="22"/>
          <w:szCs w:val="22"/>
        </w:rPr>
        <w:softHyphen/>
        <w:t xml:space="preserve">ной дискретизации </w:t>
      </w:r>
      <w:r w:rsidRPr="00043EAD">
        <w:rPr>
          <w:rStyle w:val="210pt1pt1"/>
          <w:sz w:val="22"/>
          <w:szCs w:val="22"/>
          <w:lang w:val="ru-RU" w:eastAsia="ru-RU" w:bidi="ru-RU"/>
        </w:rPr>
        <w:t>Т.</w:t>
      </w:r>
      <w:r w:rsidRPr="00043EAD">
        <w:rPr>
          <w:sz w:val="22"/>
          <w:szCs w:val="22"/>
        </w:rPr>
        <w:t xml:space="preserve"> При малых значениях </w:t>
      </w:r>
      <w:r w:rsidRPr="00043EAD">
        <w:rPr>
          <w:rStyle w:val="210pt1pt1"/>
          <w:sz w:val="22"/>
          <w:szCs w:val="22"/>
          <w:lang w:val="ru-RU" w:eastAsia="ru-RU" w:bidi="ru-RU"/>
        </w:rPr>
        <w:t>Т</w:t>
      </w:r>
      <w:r w:rsidRPr="00043EAD">
        <w:rPr>
          <w:sz w:val="22"/>
          <w:szCs w:val="22"/>
        </w:rPr>
        <w:t xml:space="preserve"> можно принять </w:t>
      </w:r>
      <w:r w:rsidRPr="00043EAD">
        <w:rPr>
          <w:rStyle w:val="210pt1pt1"/>
          <w:sz w:val="22"/>
          <w:szCs w:val="22"/>
        </w:rPr>
        <w:t>d</w:t>
      </w:r>
      <w:r w:rsidRPr="00043EAD">
        <w:rPr>
          <w:rStyle w:val="210pt1pt1"/>
          <w:sz w:val="22"/>
          <w:szCs w:val="22"/>
          <w:lang w:val="ru-RU"/>
        </w:rPr>
        <w:t xml:space="preserve"> = </w:t>
      </w:r>
      <w:r w:rsidRPr="00043EAD">
        <w:rPr>
          <w:sz w:val="22"/>
          <w:szCs w:val="22"/>
          <w:vertAlign w:val="subscript"/>
        </w:rPr>
        <w:t>= е</w:t>
      </w:r>
      <w:r w:rsidRPr="00043EAD">
        <w:rPr>
          <w:sz w:val="22"/>
          <w:szCs w:val="22"/>
        </w:rPr>
        <w:t>-ит~]—|</w:t>
      </w:r>
      <w:r w:rsidRPr="00043EAD">
        <w:rPr>
          <w:rStyle w:val="210pt1pt1"/>
          <w:sz w:val="22"/>
          <w:szCs w:val="22"/>
          <w:vertAlign w:val="subscript"/>
          <w:lang w:val="ru-RU" w:eastAsia="ru-RU" w:bidi="ru-RU"/>
        </w:rPr>
        <w:t>Х</w:t>
      </w:r>
      <w:r w:rsidRPr="00043EAD">
        <w:rPr>
          <w:rStyle w:val="210pt1pt1"/>
          <w:sz w:val="22"/>
          <w:szCs w:val="22"/>
          <w:lang w:val="ru-RU" w:eastAsia="ru-RU" w:bidi="ru-RU"/>
        </w:rPr>
        <w:t>Т.</w:t>
      </w:r>
      <w:r w:rsidRPr="00043EAD">
        <w:rPr>
          <w:sz w:val="22"/>
          <w:szCs w:val="22"/>
        </w:rPr>
        <w:t xml:space="preserve"> Формула (10.84) при этом преобразуется с учетом выполняющегося при высокой точности слежения соотношения 1 в</w:t>
      </w:r>
    </w:p>
    <w:p w:rsidR="00105859" w:rsidRPr="00043EAD" w:rsidRDefault="00134C30">
      <w:pPr>
        <w:pStyle w:val="60"/>
        <w:shd w:val="clear" w:color="auto" w:fill="auto"/>
        <w:spacing w:before="0" w:line="269" w:lineRule="exact"/>
        <w:ind w:left="1980"/>
        <w:jc w:val="right"/>
        <w:rPr>
          <w:sz w:val="22"/>
          <w:szCs w:val="22"/>
          <w:lang w:val="en-US"/>
        </w:rPr>
      </w:pPr>
      <w:r w:rsidRPr="00043EAD">
        <w:rPr>
          <w:noProof/>
          <w:sz w:val="22"/>
          <w:szCs w:val="22"/>
          <w:lang w:bidi="ar-SA"/>
        </w:rPr>
        <mc:AlternateContent>
          <mc:Choice Requires="wps">
            <w:drawing>
              <wp:anchor distT="16510" distB="0" distL="1005840" distR="63500" simplePos="0" relativeHeight="251971584" behindDoc="1" locked="0" layoutInCell="1" allowOverlap="1" wp14:anchorId="72119FE7" wp14:editId="29305C07">
                <wp:simplePos x="0" y="0"/>
                <wp:positionH relativeFrom="margin">
                  <wp:posOffset>3816350</wp:posOffset>
                </wp:positionH>
                <wp:positionV relativeFrom="paragraph">
                  <wp:posOffset>60960</wp:posOffset>
                </wp:positionV>
                <wp:extent cx="423545" cy="120650"/>
                <wp:effectExtent l="0" t="3810" r="0" b="0"/>
                <wp:wrapSquare wrapText="left"/>
                <wp:docPr id="474"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(10.85)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80" o:spid="_x0000_s1704" type="#_x0000_t202" style="position:absolute;left:0;text-align:left;margin-left:300.5pt;margin-top:4.8pt;width:33.35pt;height:9.5pt;z-index:-251344896;visibility:visible;mso-wrap-style:square;mso-width-percent:0;mso-height-percent:0;mso-wrap-distance-left:79.2pt;mso-wrap-distance-top:1.3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rPr>
                        <w:t>(10.85)</w:t>
                      </w:r>
                    </w:p>
                  </w:txbxContent>
                </v:textbox>
                <w10:wrap type="square" side="left" anchorx="margin"/>
              </v:shape>
            </w:pict>
          </mc:Fallback>
        </mc:AlternateContent>
      </w:r>
      <w:r w:rsidR="007824B5" w:rsidRPr="00043EAD">
        <w:rPr>
          <w:sz w:val="22"/>
          <w:szCs w:val="22"/>
        </w:rPr>
        <w:t>о</w:t>
      </w:r>
      <w:r w:rsidR="007824B5" w:rsidRPr="00043EAD">
        <w:rPr>
          <w:sz w:val="22"/>
          <w:szCs w:val="22"/>
          <w:vertAlign w:val="superscript"/>
          <w:lang w:val="en-US"/>
        </w:rPr>
        <w:t>2</w:t>
      </w:r>
      <w:r w:rsidR="007824B5" w:rsidRPr="00043EAD">
        <w:rPr>
          <w:sz w:val="22"/>
          <w:szCs w:val="22"/>
          <w:lang w:val="en-US"/>
        </w:rPr>
        <w:t xml:space="preserve">^ </w:t>
      </w:r>
      <w:r w:rsidR="007824B5" w:rsidRPr="00043EAD">
        <w:rPr>
          <w:sz w:val="22"/>
          <w:szCs w:val="22"/>
        </w:rPr>
        <w:t>р</w:t>
      </w:r>
      <w:r w:rsidR="007824B5" w:rsidRPr="00043EAD">
        <w:rPr>
          <w:sz w:val="22"/>
          <w:szCs w:val="22"/>
          <w:lang w:val="en-US"/>
        </w:rPr>
        <w:t xml:space="preserve"> 1 -)- (I </w:t>
      </w:r>
      <w:r w:rsidR="007824B5" w:rsidRPr="00043EAD">
        <w:rPr>
          <w:sz w:val="22"/>
          <w:szCs w:val="22"/>
        </w:rPr>
        <w:t>Т</w:t>
      </w:r>
      <w:r w:rsidR="007824B5" w:rsidRPr="00043EAD">
        <w:rPr>
          <w:sz w:val="22"/>
          <w:szCs w:val="22"/>
          <w:lang w:val="en-US"/>
        </w:rPr>
        <w:t xml:space="preserve">/2 </w:t>
      </w:r>
      <w:r w:rsidR="007824B5" w:rsidRPr="00043EAD">
        <w:rPr>
          <w:rStyle w:val="6Cambria85pt1pt5"/>
          <w:b w:val="0"/>
          <w:bCs w:val="0"/>
          <w:sz w:val="22"/>
          <w:szCs w:val="22"/>
        </w:rPr>
        <w:t>K</w:t>
      </w:r>
      <w:r w:rsidR="007824B5" w:rsidRPr="00043EAD">
        <w:rPr>
          <w:rStyle w:val="6Cambria85pt1pt5"/>
          <w:b w:val="0"/>
          <w:bCs w:val="0"/>
          <w:sz w:val="22"/>
          <w:szCs w:val="22"/>
          <w:vertAlign w:val="subscript"/>
        </w:rPr>
        <w:t>v</w:t>
      </w:r>
      <w:r w:rsidR="007824B5" w:rsidRPr="00043EAD">
        <w:rPr>
          <w:rStyle w:val="6Cambria85pt1pt5"/>
          <w:b w:val="0"/>
          <w:bCs w:val="0"/>
          <w:sz w:val="22"/>
          <w:szCs w:val="22"/>
        </w:rPr>
        <w:t xml:space="preserve"> + \i ~l-KvT/2</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При очень малых величинах </w:t>
      </w:r>
      <w:r w:rsidRPr="00043EAD">
        <w:rPr>
          <w:rStyle w:val="210pt1pt1"/>
          <w:sz w:val="22"/>
          <w:szCs w:val="22"/>
          <w:lang w:val="ru-RU" w:eastAsia="ru-RU" w:bidi="ru-RU"/>
        </w:rPr>
        <w:t>Т</w:t>
      </w:r>
      <w:r w:rsidRPr="00043EAD">
        <w:rPr>
          <w:sz w:val="22"/>
          <w:szCs w:val="22"/>
        </w:rPr>
        <w:t xml:space="preserve"> выражение (10.85) переходит в (6.27), полученное для непрерывной системы с одним интегра</w:t>
      </w:r>
      <w:r w:rsidRPr="00043EAD">
        <w:rPr>
          <w:sz w:val="22"/>
          <w:szCs w:val="22"/>
        </w:rPr>
        <w:softHyphen/>
        <w:t xml:space="preserve">тором. С ростом периода временной дискретизации </w:t>
      </w:r>
      <w:r w:rsidRPr="00043EAD">
        <w:rPr>
          <w:rStyle w:val="210pt1pt1"/>
          <w:sz w:val="22"/>
          <w:szCs w:val="22"/>
          <w:lang w:val="ru-RU" w:eastAsia="ru-RU" w:bidi="ru-RU"/>
        </w:rPr>
        <w:t>Т</w:t>
      </w:r>
      <w:r w:rsidRPr="00043EAD">
        <w:rPr>
          <w:sz w:val="22"/>
          <w:szCs w:val="22"/>
        </w:rPr>
        <w:t xml:space="preserve"> дисперсия ошибки слежения в дискретной системе увеличивается. Это увели</w:t>
      </w:r>
      <w:r w:rsidRPr="00043EAD">
        <w:rPr>
          <w:sz w:val="22"/>
          <w:szCs w:val="22"/>
        </w:rPr>
        <w:softHyphen/>
        <w:t>чение зависит, как видно из (10.85), от соотношения между часто</w:t>
      </w:r>
      <w:r w:rsidRPr="00043EAD">
        <w:rPr>
          <w:sz w:val="22"/>
          <w:szCs w:val="22"/>
        </w:rPr>
        <w:softHyphen/>
        <w:t xml:space="preserve">той временной дискретизации </w:t>
      </w:r>
      <w:r w:rsidRPr="00043EAD">
        <w:rPr>
          <w:rStyle w:val="210pt1pt1"/>
          <w:sz w:val="22"/>
          <w:szCs w:val="22"/>
        </w:rPr>
        <w:t>F</w:t>
      </w:r>
      <w:r w:rsidRPr="00043EAD">
        <w:rPr>
          <w:rStyle w:val="210pt1pt1"/>
          <w:sz w:val="22"/>
          <w:szCs w:val="22"/>
          <w:lang w:val="ru-RU"/>
        </w:rPr>
        <w:t xml:space="preserve">— </w:t>
      </w:r>
      <w:r w:rsidRPr="00043EAD">
        <w:rPr>
          <w:rStyle w:val="210pt1pt1"/>
          <w:sz w:val="22"/>
          <w:szCs w:val="22"/>
          <w:lang w:val="ru-RU" w:eastAsia="ru-RU" w:bidi="ru-RU"/>
        </w:rPr>
        <w:t>\/Т</w:t>
      </w:r>
      <w:r w:rsidRPr="00043EAD">
        <w:rPr>
          <w:sz w:val="22"/>
          <w:szCs w:val="22"/>
        </w:rPr>
        <w:t xml:space="preserve"> и шириной спектра входного воздействия, характеризуемой параметром р, а также от величины произведения </w:t>
      </w:r>
      <w:r w:rsidRPr="00043EAD">
        <w:rPr>
          <w:rStyle w:val="210pt1pt1"/>
          <w:sz w:val="22"/>
          <w:szCs w:val="22"/>
        </w:rPr>
        <w:t>K</w:t>
      </w:r>
      <w:r w:rsidRPr="00043EAD">
        <w:rPr>
          <w:rStyle w:val="210pt1pt1"/>
          <w:sz w:val="22"/>
          <w:szCs w:val="22"/>
          <w:vertAlign w:val="subscript"/>
        </w:rPr>
        <w:t>V</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Бесконечно большая величина дисперсии </w:t>
      </w:r>
      <w:r w:rsidRPr="00043EAD">
        <w:rPr>
          <w:rStyle w:val="210pt1pt1"/>
          <w:sz w:val="22"/>
          <w:szCs w:val="22"/>
          <w:lang w:val="ru-RU" w:eastAsia="ru-RU" w:bidi="ru-RU"/>
        </w:rPr>
        <w:t>о</w:t>
      </w:r>
      <w:r w:rsidRPr="00043EAD">
        <w:rPr>
          <w:rStyle w:val="210pt1pt1"/>
          <w:sz w:val="22"/>
          <w:szCs w:val="22"/>
          <w:vertAlign w:val="superscript"/>
          <w:lang w:val="ru-RU" w:eastAsia="ru-RU" w:bidi="ru-RU"/>
        </w:rPr>
        <w:t>2</w:t>
      </w:r>
      <w:r w:rsidRPr="00043EAD">
        <w:rPr>
          <w:rStyle w:val="210pt1pt1"/>
          <w:sz w:val="22"/>
          <w:szCs w:val="22"/>
          <w:vertAlign w:val="subscript"/>
          <w:lang w:val="ru-RU" w:eastAsia="ru-RU" w:bidi="ru-RU"/>
        </w:rPr>
        <w:t xml:space="preserve">х </w:t>
      </w:r>
      <w:r w:rsidRPr="00043EAD">
        <w:rPr>
          <w:sz w:val="22"/>
          <w:szCs w:val="22"/>
        </w:rPr>
        <w:t xml:space="preserve">при </w:t>
      </w:r>
      <w:r w:rsidRPr="00043EAD">
        <w:rPr>
          <w:rStyle w:val="210pt1pt1"/>
          <w:sz w:val="22"/>
          <w:szCs w:val="22"/>
        </w:rPr>
        <w:t>K</w:t>
      </w:r>
      <w:r w:rsidRPr="00043EAD">
        <w:rPr>
          <w:rStyle w:val="210pt1pt1"/>
          <w:sz w:val="22"/>
          <w:szCs w:val="22"/>
          <w:vertAlign w:val="subscript"/>
        </w:rPr>
        <w:t>V</w:t>
      </w:r>
      <w:r w:rsidRPr="00043EAD">
        <w:rPr>
          <w:rStyle w:val="210pt1pt1"/>
          <w:sz w:val="22"/>
          <w:szCs w:val="22"/>
        </w:rPr>
        <w:t>T</w:t>
      </w:r>
      <w:r w:rsidRPr="00043EAD">
        <w:rPr>
          <w:rStyle w:val="210pt1pt1"/>
          <w:sz w:val="22"/>
          <w:szCs w:val="22"/>
          <w:lang w:val="ru-RU"/>
        </w:rPr>
        <w:t xml:space="preserve"> </w:t>
      </w:r>
      <w:r w:rsidRPr="00043EAD">
        <w:rPr>
          <w:rStyle w:val="210pt1pt1"/>
          <w:sz w:val="22"/>
          <w:szCs w:val="22"/>
          <w:lang w:val="ru-RU" w:eastAsia="ru-RU" w:bidi="ru-RU"/>
        </w:rPr>
        <w:t>—</w:t>
      </w:r>
      <w:r w:rsidRPr="00043EAD">
        <w:rPr>
          <w:sz w:val="22"/>
          <w:szCs w:val="22"/>
        </w:rPr>
        <w:t xml:space="preserve"> 2 связана с нарушением устойчивости системы при та</w:t>
      </w:r>
      <w:r w:rsidRPr="00043EAD">
        <w:rPr>
          <w:sz w:val="22"/>
          <w:szCs w:val="22"/>
        </w:rPr>
        <w:softHyphen/>
        <w:t xml:space="preserve">ком значении произведения </w:t>
      </w:r>
      <w:r w:rsidRPr="00043EAD">
        <w:rPr>
          <w:rStyle w:val="210pt1pt1"/>
          <w:sz w:val="22"/>
          <w:szCs w:val="22"/>
        </w:rPr>
        <w:t>K</w:t>
      </w:r>
      <w:r w:rsidRPr="00043EAD">
        <w:rPr>
          <w:rStyle w:val="210pt1pt1"/>
          <w:sz w:val="22"/>
          <w:szCs w:val="22"/>
          <w:vertAlign w:val="subscript"/>
        </w:rPr>
        <w:t>V</w:t>
      </w:r>
      <w:r w:rsidRPr="00043EAD">
        <w:rPr>
          <w:rStyle w:val="210pt1pt1"/>
          <w:sz w:val="22"/>
          <w:szCs w:val="22"/>
        </w:rPr>
        <w:t>T</w:t>
      </w:r>
      <w:r w:rsidRPr="00043EAD">
        <w:rPr>
          <w:rStyle w:val="210pt1pt1"/>
          <w:sz w:val="22"/>
          <w:szCs w:val="22"/>
          <w:lang w:val="ru-RU"/>
        </w:rPr>
        <w:t>.</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Частным, но весьма важным является случай, когда </w:t>
      </w:r>
      <w:r w:rsidRPr="00043EAD">
        <w:rPr>
          <w:rStyle w:val="2Cambria"/>
          <w:sz w:val="22"/>
          <w:szCs w:val="22"/>
        </w:rPr>
        <w:t>воздейст</w:t>
      </w:r>
      <w:r w:rsidRPr="00043EAD">
        <w:rPr>
          <w:rStyle w:val="2Cambria"/>
          <w:sz w:val="22"/>
          <w:szCs w:val="22"/>
        </w:rPr>
        <w:softHyphen/>
        <w:t xml:space="preserve">вие </w:t>
      </w:r>
      <w:r w:rsidRPr="00043EAD">
        <w:rPr>
          <w:rStyle w:val="210pt1pt1"/>
          <w:sz w:val="22"/>
          <w:szCs w:val="22"/>
          <w:lang w:val="ru-RU" w:eastAsia="ru-RU" w:bidi="ru-RU"/>
        </w:rPr>
        <w:t xml:space="preserve">и </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rStyle w:val="2Cambria"/>
          <w:sz w:val="22"/>
          <w:szCs w:val="22"/>
        </w:rPr>
        <w:t xml:space="preserve">на входе дискретной системы широкополосно </w:t>
      </w:r>
      <w:r w:rsidRPr="00043EAD">
        <w:rPr>
          <w:sz w:val="22"/>
          <w:szCs w:val="22"/>
        </w:rPr>
        <w:t>и его корре</w:t>
      </w:r>
      <w:r w:rsidRPr="00043EAD">
        <w:rPr>
          <w:sz w:val="22"/>
          <w:szCs w:val="22"/>
        </w:rPr>
        <w:softHyphen/>
        <w:t>ляционная функция удовлетворяет условию</w:t>
      </w:r>
    </w:p>
    <w:p w:rsidR="00105859" w:rsidRPr="00043EAD" w:rsidRDefault="007824B5">
      <w:pPr>
        <w:pStyle w:val="22"/>
        <w:shd w:val="clear" w:color="auto" w:fill="auto"/>
        <w:tabs>
          <w:tab w:val="left" w:pos="5997"/>
        </w:tabs>
        <w:spacing w:before="0" w:after="62" w:line="190" w:lineRule="exact"/>
        <w:ind w:left="2180" w:firstLine="0"/>
        <w:jc w:val="both"/>
        <w:rPr>
          <w:sz w:val="22"/>
          <w:szCs w:val="22"/>
        </w:rPr>
      </w:pPr>
      <w:r w:rsidRPr="00043EAD">
        <w:rPr>
          <w:sz w:val="22"/>
          <w:szCs w:val="22"/>
        </w:rPr>
        <w:t>Д(т)=0 при |т|&gt;7\</w:t>
      </w:r>
      <w:r w:rsidRPr="00043EAD">
        <w:rPr>
          <w:sz w:val="22"/>
          <w:szCs w:val="22"/>
        </w:rPr>
        <w:tab/>
        <w:t>(10.86)</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Значения дискретного случайного процесса </w:t>
      </w:r>
      <w:r w:rsidRPr="00043EAD">
        <w:rPr>
          <w:rStyle w:val="210pt1pt1"/>
          <w:sz w:val="22"/>
          <w:szCs w:val="22"/>
        </w:rPr>
        <w:t>u</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формирующе</w:t>
      </w:r>
      <w:r w:rsidRPr="00043EAD">
        <w:rPr>
          <w:sz w:val="22"/>
          <w:szCs w:val="22"/>
        </w:rPr>
        <w:softHyphen/>
        <w:t xml:space="preserve">гося в процессе временной дискретизации, при этом не коррелиро- ваны и такой процесс называют дискретным белым шумом. Его спектральная плотность </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 xml:space="preserve">), </w:t>
      </w:r>
      <w:r w:rsidRPr="00043EAD">
        <w:rPr>
          <w:sz w:val="22"/>
          <w:szCs w:val="22"/>
        </w:rPr>
        <w:t>как вытекает из (10.75), (10.86), равна</w:t>
      </w:r>
    </w:p>
    <w:p w:rsidR="00105859" w:rsidRPr="00043EAD" w:rsidRDefault="007824B5">
      <w:pPr>
        <w:pStyle w:val="22"/>
        <w:shd w:val="clear" w:color="auto" w:fill="auto"/>
        <w:tabs>
          <w:tab w:val="left" w:pos="5997"/>
        </w:tabs>
        <w:spacing w:before="0" w:line="302" w:lineRule="exact"/>
        <w:ind w:left="2460" w:firstLine="0"/>
        <w:jc w:val="both"/>
        <w:rPr>
          <w:sz w:val="22"/>
          <w:szCs w:val="22"/>
        </w:rPr>
      </w:pP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w:t>
      </w:r>
      <w:r w:rsidRPr="00043EAD">
        <w:rPr>
          <w:sz w:val="22"/>
          <w:szCs w:val="22"/>
          <w:lang w:val="en-US" w:eastAsia="en-US" w:bidi="en-US"/>
        </w:rPr>
        <w:t>tf</w:t>
      </w:r>
      <w:r w:rsidRPr="00043EAD">
        <w:rPr>
          <w:sz w:val="22"/>
          <w:szCs w:val="22"/>
          <w:lang w:eastAsia="en-US" w:bidi="en-US"/>
        </w:rPr>
        <w:t xml:space="preserve">(0) = </w:t>
      </w:r>
      <w:r w:rsidRPr="00043EAD">
        <w:rPr>
          <w:sz w:val="22"/>
          <w:szCs w:val="22"/>
          <w:lang w:val="en-US" w:eastAsia="en-US" w:bidi="en-US"/>
        </w:rPr>
        <w:t>a</w:t>
      </w:r>
      <w:r w:rsidRPr="00043EAD">
        <w:rPr>
          <w:sz w:val="22"/>
          <w:szCs w:val="22"/>
          <w:vertAlign w:val="superscript"/>
          <w:lang w:eastAsia="en-US" w:bidi="en-US"/>
        </w:rPr>
        <w:t>2</w:t>
      </w:r>
      <w:r w:rsidRPr="00043EAD">
        <w:rPr>
          <w:sz w:val="22"/>
          <w:szCs w:val="22"/>
          <w:vertAlign w:val="subscript"/>
          <w:lang w:val="en-US" w:eastAsia="en-US" w:bidi="en-US"/>
        </w:rPr>
        <w:t>u</w:t>
      </w:r>
      <w:r w:rsidRPr="00043EAD">
        <w:rPr>
          <w:sz w:val="22"/>
          <w:szCs w:val="22"/>
          <w:lang w:eastAsia="en-US" w:bidi="en-US"/>
        </w:rPr>
        <w:t>,</w:t>
      </w:r>
      <w:r w:rsidRPr="00043EAD">
        <w:rPr>
          <w:sz w:val="22"/>
          <w:szCs w:val="22"/>
          <w:lang w:eastAsia="en-US" w:bidi="en-US"/>
        </w:rPr>
        <w:tab/>
      </w:r>
      <w:r w:rsidRPr="00043EAD">
        <w:rPr>
          <w:sz w:val="22"/>
          <w:szCs w:val="22"/>
        </w:rPr>
        <w:t>(10.87)</w:t>
      </w:r>
    </w:p>
    <w:p w:rsidR="00105859" w:rsidRPr="00043EAD" w:rsidRDefault="007824B5">
      <w:pPr>
        <w:pStyle w:val="22"/>
        <w:shd w:val="clear" w:color="auto" w:fill="auto"/>
        <w:spacing w:before="0" w:line="302" w:lineRule="exact"/>
        <w:ind w:firstLine="0"/>
        <w:jc w:val="both"/>
        <w:rPr>
          <w:sz w:val="22"/>
          <w:szCs w:val="22"/>
        </w:rPr>
      </w:pPr>
      <w:r w:rsidRPr="00043EAD">
        <w:rPr>
          <w:sz w:val="22"/>
          <w:szCs w:val="22"/>
        </w:rPr>
        <w:t xml:space="preserve">где </w:t>
      </w:r>
      <w:r w:rsidRPr="00043EAD">
        <w:rPr>
          <w:rStyle w:val="210pt1pt1"/>
          <w:sz w:val="22"/>
          <w:szCs w:val="22"/>
          <w:lang w:val="ru-RU" w:eastAsia="ru-RU" w:bidi="ru-RU"/>
        </w:rPr>
        <w:t>о</w:t>
      </w:r>
      <w:r w:rsidRPr="00043EAD">
        <w:rPr>
          <w:rStyle w:val="210pt1pt1"/>
          <w:sz w:val="22"/>
          <w:szCs w:val="22"/>
          <w:vertAlign w:val="superscript"/>
          <w:lang w:val="ru-RU" w:eastAsia="ru-RU" w:bidi="ru-RU"/>
        </w:rPr>
        <w:t>2</w:t>
      </w:r>
      <w:r w:rsidRPr="00043EAD">
        <w:rPr>
          <w:rStyle w:val="210pt1pt1"/>
          <w:sz w:val="22"/>
          <w:szCs w:val="22"/>
          <w:vertAlign w:val="subscript"/>
          <w:lang w:val="ru-RU" w:eastAsia="ru-RU" w:bidi="ru-RU"/>
        </w:rPr>
        <w:t>и</w:t>
      </w:r>
      <w:r w:rsidRPr="00043EAD">
        <w:rPr>
          <w:sz w:val="22"/>
          <w:szCs w:val="22"/>
        </w:rPr>
        <w:t xml:space="preserve"> — дисперсия процесса </w:t>
      </w:r>
      <w:r w:rsidRPr="00043EAD">
        <w:rPr>
          <w:rStyle w:val="210pt1pt1"/>
          <w:sz w:val="22"/>
          <w:szCs w:val="22"/>
        </w:rPr>
        <w:t>u</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p>
    <w:p w:rsidR="00105859" w:rsidRPr="00043EAD" w:rsidRDefault="007824B5">
      <w:pPr>
        <w:pStyle w:val="22"/>
        <w:shd w:val="clear" w:color="auto" w:fill="auto"/>
        <w:spacing w:before="0" w:line="211" w:lineRule="exact"/>
        <w:ind w:firstLine="360"/>
        <w:rPr>
          <w:sz w:val="22"/>
          <w:szCs w:val="22"/>
        </w:rPr>
      </w:pPr>
      <w:r w:rsidRPr="00043EAD">
        <w:rPr>
          <w:sz w:val="22"/>
          <w:szCs w:val="22"/>
        </w:rPr>
        <w:t>Дисперсию выходного процесса дискретной системы при дейст</w:t>
      </w:r>
      <w:r w:rsidRPr="00043EAD">
        <w:rPr>
          <w:sz w:val="22"/>
          <w:szCs w:val="22"/>
        </w:rPr>
        <w:softHyphen/>
        <w:t>вии на ее входе дискретного белого шума можно найти по общей формуле (10.81), учитывая, что в рассматриваемом случае выпол</w:t>
      </w:r>
      <w:r w:rsidRPr="00043EAD">
        <w:rPr>
          <w:sz w:val="22"/>
          <w:szCs w:val="22"/>
        </w:rPr>
        <w:softHyphen/>
        <w:t xml:space="preserve">няется вытекающее из (10.77), (10.87) соотношение </w:t>
      </w:r>
      <w:r w:rsidRPr="00043EAD">
        <w:rPr>
          <w:rStyle w:val="210pt1pt1"/>
          <w:sz w:val="22"/>
          <w:szCs w:val="22"/>
        </w:rPr>
        <w:t>S</w:t>
      </w:r>
      <w:r w:rsidRPr="00043EAD">
        <w:rPr>
          <w:rStyle w:val="210pt1pt1"/>
          <w:sz w:val="22"/>
          <w:szCs w:val="22"/>
          <w:lang w:val="ru-RU"/>
        </w:rPr>
        <w:t>(</w:t>
      </w:r>
      <w:r w:rsidRPr="00043EAD">
        <w:rPr>
          <w:rStyle w:val="210pt1pt1"/>
          <w:sz w:val="22"/>
          <w:szCs w:val="22"/>
        </w:rPr>
        <w:t>z</w:t>
      </w:r>
      <w:r w:rsidRPr="00043EAD">
        <w:rPr>
          <w:rStyle w:val="210pt1pt1"/>
          <w:sz w:val="22"/>
          <w:szCs w:val="22"/>
          <w:lang w:val="ru-RU"/>
        </w:rPr>
        <w:t>)—</w:t>
      </w:r>
      <w:r w:rsidRPr="00043EAD">
        <w:rPr>
          <w:rStyle w:val="210pt1pt1"/>
          <w:sz w:val="22"/>
          <w:szCs w:val="22"/>
        </w:rPr>
        <w:t>a</w:t>
      </w:r>
      <w:r w:rsidRPr="00043EAD">
        <w:rPr>
          <w:rStyle w:val="210pt1pt1"/>
          <w:sz w:val="22"/>
          <w:szCs w:val="22"/>
          <w:vertAlign w:val="superscript"/>
          <w:lang w:val="ru-RU"/>
        </w:rPr>
        <w:t>2</w:t>
      </w:r>
      <w:r w:rsidRPr="00043EAD">
        <w:rPr>
          <w:rStyle w:val="210pt1pt1"/>
          <w:sz w:val="22"/>
          <w:szCs w:val="22"/>
          <w:vertAlign w:val="subscript"/>
        </w:rPr>
        <w:t>u</w:t>
      </w:r>
      <w:r w:rsidRPr="00043EAD">
        <w:rPr>
          <w:rStyle w:val="210pt1pt1"/>
          <w:sz w:val="22"/>
          <w:szCs w:val="22"/>
          <w:lang w:val="ru-RU"/>
        </w:rPr>
        <w:t xml:space="preserve">- </w:t>
      </w:r>
      <w:r w:rsidRPr="00043EAD">
        <w:rPr>
          <w:rStyle w:val="2Cambria"/>
          <w:sz w:val="22"/>
          <w:szCs w:val="22"/>
        </w:rPr>
        <w:t xml:space="preserve">Пример 10.6. </w:t>
      </w:r>
      <w:r w:rsidRPr="00043EAD">
        <w:rPr>
          <w:sz w:val="22"/>
          <w:szCs w:val="22"/>
        </w:rPr>
        <w:t>В системе, изображенной на рис. 10.15, рассчи</w:t>
      </w:r>
      <w:r w:rsidRPr="00043EAD">
        <w:rPr>
          <w:sz w:val="22"/>
          <w:szCs w:val="22"/>
        </w:rPr>
        <w:softHyphen/>
        <w:t>таем в тактовых точках дисперсию ошибки слежения в установив</w:t>
      </w:r>
      <w:r w:rsidRPr="00043EAD">
        <w:rPr>
          <w:sz w:val="22"/>
          <w:szCs w:val="22"/>
        </w:rPr>
        <w:softHyphen/>
        <w:t>шемся режиме, вызванную флюктуационным напряжением |</w:t>
      </w:r>
      <w:r w:rsidRPr="00043EAD">
        <w:rPr>
          <w:sz w:val="22"/>
          <w:szCs w:val="22"/>
          <w:vertAlign w:val="subscript"/>
        </w:rPr>
        <w:t>0</w:t>
      </w:r>
      <w:r w:rsidRPr="00043EAD">
        <w:rPr>
          <w:sz w:val="22"/>
          <w:szCs w:val="22"/>
        </w:rPr>
        <w:t>(^).</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Статистические характеристики напряжения £</w:t>
      </w:r>
      <w:r w:rsidRPr="00043EAD">
        <w:rPr>
          <w:sz w:val="22"/>
          <w:szCs w:val="22"/>
          <w:vertAlign w:val="subscript"/>
        </w:rPr>
        <w:t>э</w:t>
      </w:r>
      <w:r w:rsidRPr="00043EAD">
        <w:rPr>
          <w:sz w:val="22"/>
          <w:szCs w:val="22"/>
        </w:rPr>
        <w:t>(£) получены в § 10.1 при описании системы с прерывистым радиосигналом как дискретной системы автоматического управления. Корреляционная функция этого напряжения удовлетворяет условию (10.86). Поэто</w:t>
      </w:r>
      <w:r w:rsidRPr="00043EAD">
        <w:rPr>
          <w:sz w:val="22"/>
          <w:szCs w:val="22"/>
        </w:rPr>
        <w:softHyphen/>
        <w:t xml:space="preserve">му его спектральная плотность </w:t>
      </w:r>
      <w:r w:rsidRPr="00043EAD">
        <w:rPr>
          <w:rStyle w:val="210pt1pt1"/>
          <w:sz w:val="22"/>
          <w:szCs w:val="22"/>
        </w:rPr>
        <w:t>Si</w:t>
      </w:r>
      <w:r w:rsidRPr="00043EAD">
        <w:rPr>
          <w:rStyle w:val="210pt1pt1"/>
          <w:sz w:val="22"/>
          <w:szCs w:val="22"/>
          <w:lang w:val="ru-RU"/>
        </w:rPr>
        <w:t>(</w:t>
      </w:r>
      <w:r w:rsidRPr="00043EAD">
        <w:rPr>
          <w:rStyle w:val="210pt1pt1"/>
          <w:sz w:val="22"/>
          <w:szCs w:val="22"/>
        </w:rPr>
        <w:t>z</w:t>
      </w:r>
      <w:r w:rsidRPr="00043EAD">
        <w:rPr>
          <w:rStyle w:val="210pt1pt1"/>
          <w:sz w:val="22"/>
          <w:szCs w:val="22"/>
          <w:lang w:val="ru-RU"/>
        </w:rPr>
        <w:t>)</w:t>
      </w:r>
      <w:r w:rsidRPr="00043EAD">
        <w:rPr>
          <w:sz w:val="22"/>
          <w:szCs w:val="22"/>
          <w:lang w:eastAsia="en-US" w:bidi="en-US"/>
        </w:rPr>
        <w:t xml:space="preserve"> </w:t>
      </w:r>
      <w:r w:rsidRPr="00043EAD">
        <w:rPr>
          <w:sz w:val="22"/>
          <w:szCs w:val="22"/>
        </w:rPr>
        <w:t>равна</w:t>
      </w:r>
    </w:p>
    <w:p w:rsidR="00105859" w:rsidRPr="00043EAD" w:rsidRDefault="00134C30">
      <w:pPr>
        <w:pStyle w:val="2020"/>
        <w:shd w:val="clear" w:color="auto" w:fill="auto"/>
        <w:spacing w:before="0" w:after="0" w:line="200" w:lineRule="exact"/>
        <w:jc w:val="right"/>
        <w:rPr>
          <w:sz w:val="22"/>
          <w:szCs w:val="22"/>
        </w:rPr>
      </w:pPr>
      <w:r w:rsidRPr="00043EAD">
        <w:rPr>
          <w:noProof/>
          <w:sz w:val="22"/>
          <w:szCs w:val="22"/>
          <w:lang w:bidi="ar-SA"/>
        </w:rPr>
        <mc:AlternateContent>
          <mc:Choice Requires="wps">
            <w:drawing>
              <wp:anchor distT="115570" distB="254000" distL="1405255" distR="63500" simplePos="0" relativeHeight="251972608" behindDoc="1" locked="0" layoutInCell="1" allowOverlap="1" wp14:anchorId="3F473CCE" wp14:editId="2AF47085">
                <wp:simplePos x="0" y="0"/>
                <wp:positionH relativeFrom="margin">
                  <wp:posOffset>3828415</wp:posOffset>
                </wp:positionH>
                <wp:positionV relativeFrom="paragraph">
                  <wp:posOffset>0</wp:posOffset>
                </wp:positionV>
                <wp:extent cx="420370" cy="120650"/>
                <wp:effectExtent l="0" t="0" r="0" b="0"/>
                <wp:wrapSquare wrapText="left"/>
                <wp:docPr id="473" name="Text Box 2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250"/>
                              <w:shd w:val="clear" w:color="auto" w:fill="auto"/>
                              <w:spacing w:line="190" w:lineRule="exact"/>
                            </w:pPr>
                            <w:r>
                              <w:rPr>
                                <w:rStyle w:val="1258ptExact"/>
                              </w:rPr>
                              <w:t>(</w:t>
                            </w:r>
                            <w:r>
                              <w:t>10</w:t>
                            </w:r>
                            <w:r>
                              <w:rPr>
                                <w:rStyle w:val="1258ptExact"/>
                              </w:rPr>
                              <w:t>.</w:t>
                            </w:r>
                            <w:r>
                              <w:t>88</w:t>
                            </w:r>
                            <w:r>
                              <w:rPr>
                                <w:rStyle w:val="1258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9" o:spid="_x0000_s1705" type="#_x0000_t202" style="position:absolute;left:0;text-align:left;margin-left:301.45pt;margin-top:0;width:33.1pt;height:9.5pt;z-index:-251343872;visibility:visible;mso-wrap-style:square;mso-width-percent:0;mso-height-percent:0;mso-wrap-distance-left:110.65pt;mso-wrap-distance-top:9.1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" filled="f" stroked="f">
                <v:textbox style="mso-fit-shape-to-text:t" inset="0,0,0,0">
                  <w:txbxContent>
                    <w:p w:rsidR="00105859" w:rsidRDefault="007824B5">
                      <w:pPr>
                        <w:pStyle w:val="1250"/>
                        <w:shd w:val="clear" w:color="auto" w:fill="auto"/>
                        <w:spacing w:line="190" w:lineRule="exact"/>
                      </w:pPr>
                      <w:r>
                        <w:rPr>
                          <w:rStyle w:val="1258ptExact"/>
                        </w:rPr>
                        <w:t>(</w:t>
                      </w:r>
                      <w:r>
                        <w:t>10</w:t>
                      </w:r>
                      <w:r>
                        <w:rPr>
                          <w:rStyle w:val="1258ptExact"/>
                        </w:rPr>
                        <w:t>.</w:t>
                      </w:r>
                      <w:r>
                        <w:t>88</w:t>
                      </w:r>
                      <w:r>
                        <w:rPr>
                          <w:rStyle w:val="1258ptExact"/>
                        </w:rPr>
                        <w:t>)</w:t>
                      </w:r>
                    </w:p>
                  </w:txbxContent>
                </v:textbox>
                <w10:wrap type="square" side="left" anchorx="margin"/>
              </v:shape>
            </w:pict>
          </mc:Fallback>
        </mc:AlternateContent>
      </w:r>
      <w:bookmarkStart w:id="137" w:name="bookmark138"/>
      <w:r w:rsidR="007824B5" w:rsidRPr="00043EAD">
        <w:rPr>
          <w:sz w:val="22"/>
          <w:szCs w:val="22"/>
        </w:rPr>
        <w:t xml:space="preserve">5 </w:t>
      </w:r>
      <w:r w:rsidR="007824B5" w:rsidRPr="00043EAD">
        <w:rPr>
          <w:rStyle w:val="202TimesNewRoman10pt1pt"/>
          <w:rFonts w:eastAsia="Cambria"/>
          <w:sz w:val="22"/>
          <w:szCs w:val="22"/>
        </w:rPr>
        <w:t>(г)</w:t>
      </w:r>
      <w:r w:rsidR="007824B5" w:rsidRPr="00043EAD">
        <w:rPr>
          <w:sz w:val="22"/>
          <w:szCs w:val="22"/>
        </w:rPr>
        <w:t xml:space="preserve"> = а</w:t>
      </w:r>
      <w:r w:rsidR="007824B5" w:rsidRPr="00043EAD">
        <w:rPr>
          <w:sz w:val="22"/>
          <w:szCs w:val="22"/>
          <w:vertAlign w:val="superscript"/>
        </w:rPr>
        <w:t>2</w:t>
      </w:r>
      <w:r w:rsidR="007824B5" w:rsidRPr="00043EAD">
        <w:rPr>
          <w:sz w:val="22"/>
          <w:szCs w:val="22"/>
          <w:vertAlign w:val="subscript"/>
        </w:rPr>
        <w:t>э</w:t>
      </w:r>
      <w:r w:rsidR="007824B5" w:rsidRPr="00043EAD">
        <w:rPr>
          <w:sz w:val="22"/>
          <w:szCs w:val="22"/>
        </w:rPr>
        <w:t>,</w:t>
      </w:r>
      <w:bookmarkEnd w:id="137"/>
      <w:r w:rsidR="007824B5" w:rsidRPr="00043EAD">
        <w:rPr>
          <w:sz w:val="22"/>
          <w:szCs w:val="22"/>
        </w:rPr>
        <w:br w:type="page"/>
      </w:r>
    </w:p>
    <w:p w:rsidR="00105859" w:rsidRPr="00043EAD" w:rsidRDefault="007824B5">
      <w:pPr>
        <w:pStyle w:val="22"/>
        <w:shd w:val="clear" w:color="auto" w:fill="auto"/>
        <w:spacing w:before="0" w:line="206" w:lineRule="exact"/>
        <w:ind w:firstLine="0"/>
        <w:jc w:val="right"/>
        <w:rPr>
          <w:sz w:val="22"/>
          <w:szCs w:val="22"/>
        </w:rPr>
      </w:pPr>
      <w:r w:rsidRPr="00043EAD">
        <w:rPr>
          <w:sz w:val="22"/>
          <w:szCs w:val="22"/>
        </w:rPr>
        <w:t>где~а</w:t>
      </w:r>
      <w:r w:rsidRPr="00043EAD">
        <w:rPr>
          <w:sz w:val="22"/>
          <w:szCs w:val="22"/>
          <w:vertAlign w:val="superscript"/>
        </w:rPr>
        <w:t>2</w:t>
      </w:r>
      <w:r w:rsidRPr="00043EAD">
        <w:rPr>
          <w:sz w:val="22"/>
          <w:szCs w:val="22"/>
        </w:rPr>
        <w:t>э—дисперсия процесса £</w:t>
      </w:r>
      <w:r w:rsidRPr="00043EAD">
        <w:rPr>
          <w:sz w:val="22"/>
          <w:szCs w:val="22"/>
          <w:vertAlign w:val="subscript"/>
        </w:rPr>
        <w:t>э</w:t>
      </w:r>
      <w:r w:rsidRPr="00043EAD">
        <w:rPr>
          <w:sz w:val="22"/>
          <w:szCs w:val="22"/>
        </w:rPr>
        <w:t>(0&gt; определяемая равенством</w:t>
      </w:r>
    </w:p>
    <w:p w:rsidR="00105859" w:rsidRPr="00043EAD" w:rsidRDefault="007824B5">
      <w:pPr>
        <w:pStyle w:val="1970"/>
        <w:shd w:val="clear" w:color="auto" w:fill="auto"/>
        <w:rPr>
          <w:sz w:val="22"/>
          <w:szCs w:val="22"/>
        </w:rPr>
      </w:pPr>
      <w:bookmarkStart w:id="138" w:name="bookmark139"/>
      <w:r w:rsidRPr="00043EAD">
        <w:rPr>
          <w:sz w:val="22"/>
          <w:szCs w:val="22"/>
        </w:rPr>
        <w:t>(</w:t>
      </w:r>
      <w:r w:rsidRPr="00043EAD">
        <w:rPr>
          <w:rStyle w:val="197Gulim95pt-1pt"/>
          <w:sz w:val="22"/>
          <w:szCs w:val="22"/>
        </w:rPr>
        <w:t>10</w:t>
      </w:r>
      <w:r w:rsidRPr="00043EAD">
        <w:rPr>
          <w:sz w:val="22"/>
          <w:szCs w:val="22"/>
        </w:rPr>
        <w:t>.</w:t>
      </w:r>
      <w:r w:rsidRPr="00043EAD">
        <w:rPr>
          <w:rStyle w:val="197Gulim95pt-1pt"/>
          <w:sz w:val="22"/>
          <w:szCs w:val="22"/>
        </w:rPr>
        <w:t>10</w:t>
      </w:r>
      <w:r w:rsidRPr="00043EAD">
        <w:rPr>
          <w:sz w:val="22"/>
          <w:szCs w:val="22"/>
        </w:rPr>
        <w:t>).</w:t>
      </w:r>
      <w:bookmarkEnd w:id="138"/>
    </w:p>
    <w:p w:rsidR="00105859" w:rsidRPr="00043EAD" w:rsidRDefault="007824B5">
      <w:pPr>
        <w:pStyle w:val="22"/>
        <w:shd w:val="clear" w:color="auto" w:fill="auto"/>
        <w:spacing w:before="0" w:line="259" w:lineRule="exact"/>
        <w:ind w:firstLine="0"/>
        <w:jc w:val="right"/>
        <w:rPr>
          <w:sz w:val="22"/>
          <w:szCs w:val="22"/>
        </w:rPr>
      </w:pPr>
      <w:r w:rsidRPr="00043EAD">
        <w:rPr>
          <w:sz w:val="22"/>
          <w:szCs w:val="22"/>
        </w:rPr>
        <w:t xml:space="preserve">Передаточная функция </w:t>
      </w:r>
      <w:r w:rsidRPr="00043EAD">
        <w:rPr>
          <w:rStyle w:val="210pt1pt1"/>
          <w:sz w:val="22"/>
          <w:szCs w:val="22"/>
          <w:lang w:val="ru-RU" w:eastAsia="ru-RU" w:bidi="ru-RU"/>
        </w:rPr>
        <w:t>К^</w:t>
      </w:r>
      <w:r w:rsidRPr="00043EAD">
        <w:rPr>
          <w:rStyle w:val="210pt1pt1"/>
          <w:sz w:val="22"/>
          <w:szCs w:val="22"/>
          <w:vertAlign w:val="subscript"/>
          <w:lang w:val="ru-RU" w:eastAsia="ru-RU" w:bidi="ru-RU"/>
        </w:rPr>
        <w:t>э</w:t>
      </w:r>
      <w:r w:rsidRPr="00043EAD">
        <w:rPr>
          <w:rStyle w:val="210pt1pt1"/>
          <w:sz w:val="22"/>
          <w:szCs w:val="22"/>
          <w:lang w:val="ru-RU" w:eastAsia="ru-RU" w:bidi="ru-RU"/>
        </w:rPr>
        <w:t>х(^)</w:t>
      </w:r>
      <w:r w:rsidRPr="00043EAD">
        <w:rPr>
          <w:sz w:val="22"/>
          <w:szCs w:val="22"/>
        </w:rPr>
        <w:t xml:space="preserve"> в рассматриваемой дискретной системе выводится аналогично (10.30) и описывается выражением</w:t>
      </w:r>
    </w:p>
    <w:p w:rsidR="00105859" w:rsidRPr="00043EAD" w:rsidRDefault="00134C30">
      <w:pPr>
        <w:pStyle w:val="70"/>
        <w:shd w:val="clear" w:color="auto" w:fill="auto"/>
        <w:spacing w:before="0" w:after="14" w:line="200" w:lineRule="exact"/>
        <w:jc w:val="left"/>
        <w:rPr>
          <w:sz w:val="22"/>
          <w:szCs w:val="22"/>
          <w:lang w:val="ru-RU"/>
        </w:rPr>
      </w:pPr>
      <w:r w:rsidRPr="00043EAD">
        <w:rPr>
          <w:noProof/>
          <w:sz w:val="22"/>
          <w:szCs w:val="22"/>
          <w:lang w:val="ru-RU" w:eastAsia="ru-RU" w:bidi="ar-SA"/>
        </w:rPr>
        <mc:AlternateContent>
          <mc:Choice Requires="wps">
            <w:drawing>
              <wp:anchor distT="0" distB="76200" distL="63500" distR="191770" simplePos="0" relativeHeight="251973632" behindDoc="1" locked="0" layoutInCell="1" allowOverlap="1" wp14:anchorId="7E8D754E" wp14:editId="13DA2D1F">
                <wp:simplePos x="0" y="0"/>
                <wp:positionH relativeFrom="margin">
                  <wp:posOffset>1386840</wp:posOffset>
                </wp:positionH>
                <wp:positionV relativeFrom="paragraph">
                  <wp:posOffset>27305</wp:posOffset>
                </wp:positionV>
                <wp:extent cx="494030" cy="114300"/>
                <wp:effectExtent l="0" t="0" r="0" b="1905"/>
                <wp:wrapSquare wrapText="right"/>
                <wp:docPr id="472"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03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0"/>
                              <w:shd w:val="clear" w:color="auto" w:fill="auto"/>
                              <w:spacing w:line="180" w:lineRule="exact"/>
                              <w:jc w:val="left"/>
                            </w:pPr>
                            <w:r>
                              <w:rPr>
                                <w:rStyle w:val="131ptExact2"/>
                                <w:i/>
                                <w:iCs/>
                              </w:rPr>
                              <w:t xml:space="preserve">Kl </w:t>
                            </w:r>
                            <w:r>
                              <w:rPr>
                                <w:rStyle w:val="131ptExact2"/>
                                <w:i/>
                                <w:iCs/>
                                <w:vertAlign w:val="subscript"/>
                              </w:rPr>
                              <w:t>3X</w:t>
                            </w:r>
                            <w:r>
                              <w:rPr>
                                <w:rStyle w:val="131ptExact2"/>
                                <w:i/>
                                <w:iCs/>
                              </w:rPr>
                              <w:t>(Z)</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8" o:spid="_x0000_s1706" type="#_x0000_t202" style="position:absolute;margin-left:109.2pt;margin-top:2.15pt;width:38.9pt;height:9pt;z-index:-251342848;visibility:visible;mso-wrap-style:square;mso-width-percent:0;mso-height-percent:0;mso-wrap-distance-left:5pt;mso-wrap-distance-top:0;mso-wrap-distance-right:15.1pt;mso-wrap-distance-bottom: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" filled="f" stroked="f">
                <v:textbox style="mso-fit-shape-to-text:t" inset="0,0,0,0">
                  <w:txbxContent>
                    <w:p w:rsidR="00105859" w:rsidRDefault="007824B5">
                      <w:pPr>
                        <w:pStyle w:val="130"/>
                        <w:shd w:val="clear" w:color="auto" w:fill="auto"/>
                        <w:spacing w:line="180" w:lineRule="exact"/>
                        <w:jc w:val="left"/>
                      </w:pPr>
                      <w:r>
                        <w:rPr>
                          <w:rStyle w:val="131ptExact2"/>
                          <w:i/>
                          <w:iCs/>
                        </w:rPr>
                        <w:t xml:space="preserve">Kl </w:t>
                      </w:r>
                      <w:r>
                        <w:rPr>
                          <w:rStyle w:val="131ptExact2"/>
                          <w:i/>
                          <w:iCs/>
                          <w:vertAlign w:val="subscript"/>
                        </w:rPr>
                        <w:t>3X</w:t>
                      </w:r>
                      <w:r>
                        <w:rPr>
                          <w:rStyle w:val="131ptExact2"/>
                          <w:i/>
                          <w:iCs/>
                        </w:rPr>
                        <w:t>(Z)</w:t>
                      </w:r>
                    </w:p>
                  </w:txbxContent>
                </v:textbox>
                <w10:wrap type="square" side="right" anchorx="margin"/>
              </v:shape>
            </w:pict>
          </mc:Fallback>
        </mc:AlternateContent>
      </w:r>
      <w:r w:rsidR="007824B5" w:rsidRPr="00043EAD">
        <w:rPr>
          <w:rStyle w:val="71pt0"/>
          <w:i/>
          <w:iCs/>
          <w:sz w:val="22"/>
          <w:szCs w:val="22"/>
          <w:lang w:val="ru-RU"/>
        </w:rPr>
        <w:t>-</w:t>
      </w:r>
      <w:r w:rsidR="007824B5" w:rsidRPr="00043EAD">
        <w:rPr>
          <w:rStyle w:val="71pt0"/>
          <w:i/>
          <w:iCs/>
          <w:sz w:val="22"/>
          <w:szCs w:val="22"/>
        </w:rPr>
        <w:t>Kun</w:t>
      </w:r>
      <w:r w:rsidR="007824B5" w:rsidRPr="00043EAD">
        <w:rPr>
          <w:rStyle w:val="71pt0"/>
          <w:i/>
          <w:iCs/>
          <w:sz w:val="22"/>
          <w:szCs w:val="22"/>
          <w:lang w:val="ru-RU"/>
        </w:rPr>
        <w:t>(</w:t>
      </w:r>
      <w:r w:rsidR="007824B5" w:rsidRPr="00043EAD">
        <w:rPr>
          <w:rStyle w:val="71pt0"/>
          <w:i/>
          <w:iCs/>
          <w:sz w:val="22"/>
          <w:szCs w:val="22"/>
        </w:rPr>
        <w:t>z</w:t>
      </w:r>
      <w:r w:rsidR="007824B5" w:rsidRPr="00043EAD">
        <w:rPr>
          <w:rStyle w:val="71pt0"/>
          <w:i/>
          <w:iCs/>
          <w:sz w:val="22"/>
          <w:szCs w:val="22"/>
          <w:lang w:val="ru-RU"/>
        </w:rPr>
        <w:t>)</w:t>
      </w:r>
    </w:p>
    <w:p w:rsidR="00105859" w:rsidRPr="00043EAD" w:rsidRDefault="007824B5">
      <w:pPr>
        <w:pStyle w:val="70"/>
        <w:shd w:val="clear" w:color="auto" w:fill="auto"/>
        <w:spacing w:before="0" w:after="22" w:line="200" w:lineRule="exact"/>
        <w:jc w:val="left"/>
        <w:rPr>
          <w:sz w:val="22"/>
          <w:szCs w:val="22"/>
          <w:lang w:val="ru-RU"/>
        </w:rPr>
      </w:pPr>
      <w:r w:rsidRPr="00043EAD">
        <w:rPr>
          <w:rStyle w:val="795pt0pt"/>
          <w:sz w:val="22"/>
          <w:szCs w:val="22"/>
        </w:rPr>
        <w:t xml:space="preserve">1 + </w:t>
      </w:r>
      <w:r w:rsidRPr="00043EAD">
        <w:rPr>
          <w:rStyle w:val="795pt0pt"/>
          <w:sz w:val="22"/>
          <w:szCs w:val="22"/>
          <w:lang w:val="en-US" w:eastAsia="en-US" w:bidi="en-US"/>
        </w:rPr>
        <w:t>S</w:t>
      </w:r>
      <w:r w:rsidRPr="00043EAD">
        <w:rPr>
          <w:rStyle w:val="795pt0pt"/>
          <w:sz w:val="22"/>
          <w:szCs w:val="22"/>
          <w:vertAlign w:val="subscript"/>
          <w:lang w:val="en-US" w:eastAsia="en-US" w:bidi="en-US"/>
        </w:rPr>
        <w:t>H</w:t>
      </w:r>
      <w:r w:rsidRPr="00043EAD">
        <w:rPr>
          <w:rStyle w:val="795pt0pt"/>
          <w:sz w:val="22"/>
          <w:szCs w:val="22"/>
          <w:lang w:eastAsia="en-US" w:bidi="en-US"/>
        </w:rPr>
        <w:t xml:space="preserve"> </w:t>
      </w:r>
      <w:r w:rsidRPr="00043EAD">
        <w:rPr>
          <w:rStyle w:val="71pt0"/>
          <w:i/>
          <w:iCs/>
          <w:sz w:val="22"/>
          <w:szCs w:val="22"/>
          <w:lang w:val="ru-RU" w:eastAsia="ru-RU" w:bidi="ru-RU"/>
        </w:rPr>
        <w:t>Кии (г)</w:t>
      </w:r>
    </w:p>
    <w:p w:rsidR="00105859" w:rsidRPr="00043EAD" w:rsidRDefault="007824B5">
      <w:pPr>
        <w:pStyle w:val="43"/>
        <w:framePr w:h="250" w:hSpace="768" w:vSpace="95" w:wrap="notBeside" w:vAnchor="text" w:hAnchor="margin" w:x="4518" w:y="529"/>
        <w:shd w:val="clear" w:color="auto" w:fill="auto"/>
        <w:spacing w:line="170" w:lineRule="exact"/>
        <w:jc w:val="left"/>
        <w:rPr>
          <w:sz w:val="22"/>
          <w:szCs w:val="22"/>
        </w:rPr>
      </w:pPr>
      <w:r w:rsidRPr="00043EAD">
        <w:rPr>
          <w:rStyle w:val="40ptExact0"/>
          <w:sz w:val="22"/>
          <w:szCs w:val="22"/>
          <w:lang w:val="ru-RU" w:eastAsia="ru-RU" w:bidi="ru-RU"/>
        </w:rPr>
        <w:t xml:space="preserve">-*и </w:t>
      </w:r>
      <w:r w:rsidRPr="00043EAD">
        <w:rPr>
          <w:rStyle w:val="4Exact3"/>
          <w:sz w:val="22"/>
          <w:szCs w:val="22"/>
        </w:rPr>
        <w:t>Т</w:t>
      </w:r>
    </w:p>
    <w:p w:rsidR="00105859" w:rsidRPr="00043EAD" w:rsidRDefault="00134C30">
      <w:pPr>
        <w:pStyle w:val="22"/>
        <w:shd w:val="clear" w:color="auto" w:fill="auto"/>
        <w:spacing w:before="0" w:line="190" w:lineRule="exact"/>
        <w:ind w:firstLine="0"/>
        <w:rPr>
          <w:sz w:val="22"/>
          <w:szCs w:val="22"/>
        </w:rPr>
      </w:pPr>
      <w:r w:rsidRPr="00043EAD">
        <w:rPr>
          <w:noProof/>
          <w:sz w:val="22"/>
          <w:szCs w:val="22"/>
          <w:lang w:bidi="ar-SA"/>
        </w:rPr>
        <mc:AlternateContent>
          <mc:Choice Requires="wps">
            <w:drawing>
              <wp:anchor distT="0" distB="0" distL="701040" distR="1493520" simplePos="0" relativeHeight="251974656" behindDoc="1" locked="0" layoutInCell="1" allowOverlap="1" wp14:anchorId="3401B470" wp14:editId="4073ECAD">
                <wp:simplePos x="0" y="0"/>
                <wp:positionH relativeFrom="margin">
                  <wp:posOffset>722630</wp:posOffset>
                </wp:positionH>
                <wp:positionV relativeFrom="paragraph">
                  <wp:posOffset>377825</wp:posOffset>
                </wp:positionV>
                <wp:extent cx="652145" cy="127000"/>
                <wp:effectExtent l="0" t="0" r="0" b="0"/>
                <wp:wrapTopAndBottom/>
                <wp:docPr id="471" name="Text Box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14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10pt1ptExact6"/>
                              </w:rPr>
                              <w:t>Kh</w:t>
                            </w:r>
                            <w:r>
                              <w:rPr>
                                <w:rStyle w:val="2Exact1"/>
                                <w:lang w:val="en-US" w:eastAsia="en-US" w:bidi="en-US"/>
                              </w:rPr>
                              <w:t xml:space="preserve"> </w:t>
                            </w:r>
                            <w:r>
                              <w:rPr>
                                <w:rStyle w:val="2Exact1"/>
                              </w:rPr>
                              <w:t>х(г)=-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7" o:spid="_x0000_s1707" type="#_x0000_t202" style="position:absolute;margin-left:56.9pt;margin-top:29.75pt;width:51.35pt;height:10pt;z-index:-251341824;visibility:visible;mso-wrap-style:square;mso-width-percent:0;mso-height-percent:0;mso-wrap-distance-left:55.2pt;mso-wrap-distance-top:0;mso-wrap-distance-right:117.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" filled="f" stroked="f">
                <v:textbox style="mso-fit-shape-to-text:t" inset="0,0,0,0">
                  <w:txbxContent>
                    <w:p w:rsidR="00105859" w:rsidRDefault="007824B5">
                      <w:pPr>
                        <w:pStyle w:val="22"/>
                        <w:shd w:val="clear" w:color="auto" w:fill="auto"/>
                        <w:spacing w:before="0" w:line="200" w:lineRule="exact"/>
                        <w:ind w:firstLine="0"/>
                      </w:pPr>
                      <w:r>
                        <w:rPr>
                          <w:rStyle w:val="210pt1ptExact6"/>
                        </w:rPr>
                        <w:t>Kh</w:t>
                      </w:r>
                      <w:r>
                        <w:rPr>
                          <w:rStyle w:val="2Exact1"/>
                          <w:lang w:val="en-US" w:eastAsia="en-US" w:bidi="en-US"/>
                        </w:rPr>
                        <w:t xml:space="preserve"> </w:t>
                      </w:r>
                      <w:r>
                        <w:rPr>
                          <w:rStyle w:val="2Exact1"/>
                        </w:rPr>
                        <w:t>х(г)=-</w:t>
                      </w:r>
                    </w:p>
                  </w:txbxContent>
                </v:textbox>
                <w10:wrap type="topAndBottom" anchorx="margin"/>
              </v:shape>
            </w:pict>
          </mc:Fallback>
        </mc:AlternateContent>
      </w:r>
      <w:r w:rsidRPr="00043EAD">
        <w:rPr>
          <w:noProof/>
          <w:sz w:val="22"/>
          <w:szCs w:val="22"/>
          <w:lang w:bidi="ar-SA"/>
        </w:rPr>
        <mc:AlternateContent>
          <mc:Choice Requires="wps">
            <w:drawing>
              <wp:anchor distT="0" distB="194945" distL="1560830" distR="579120" simplePos="0" relativeHeight="251975680" behindDoc="1" locked="0" layoutInCell="1" allowOverlap="1" wp14:anchorId="3A4B8755" wp14:editId="7E93A396">
                <wp:simplePos x="0" y="0"/>
                <wp:positionH relativeFrom="margin">
                  <wp:posOffset>1581785</wp:posOffset>
                </wp:positionH>
                <wp:positionV relativeFrom="paragraph">
                  <wp:posOffset>170815</wp:posOffset>
                </wp:positionV>
                <wp:extent cx="707390" cy="133350"/>
                <wp:effectExtent l="635" t="0" r="0" b="1905"/>
                <wp:wrapTopAndBottom/>
                <wp:docPr id="470" name="Text 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39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10" w:lineRule="exact"/>
                              <w:ind w:firstLine="0"/>
                            </w:pPr>
                            <w:r>
                              <w:rPr>
                                <w:rStyle w:val="2Exact1"/>
                              </w:rPr>
                              <w:t xml:space="preserve">£ц±. </w:t>
                            </w:r>
                            <w:r>
                              <w:rPr>
                                <w:rStyle w:val="2TimesNewRoman105pt0ptExact"/>
                                <w:rFonts w:eastAsia="Century Schoolbook"/>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6" o:spid="_x0000_s1708" type="#_x0000_t202" style="position:absolute;margin-left:124.55pt;margin-top:13.45pt;width:55.7pt;height:10.5pt;z-index:-251340800;visibility:visible;mso-wrap-style:square;mso-width-percent:0;mso-height-percent:0;mso-wrap-distance-left:122.9pt;mso-wrap-distance-top:0;mso-wrap-distance-right:45.6pt;mso-wrap-distance-bottom:15.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z0g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" filled="f" stroked="f">
                <v:textbox style="mso-fit-shape-to-text:t" inset="0,0,0,0">
                  <w:txbxContent>
                    <w:p w:rsidR="00105859" w:rsidRDefault="007824B5">
                      <w:pPr>
                        <w:pStyle w:val="22"/>
                        <w:shd w:val="clear" w:color="auto" w:fill="auto"/>
                        <w:spacing w:before="0" w:line="210" w:lineRule="exact"/>
                        <w:ind w:firstLine="0"/>
                      </w:pPr>
                      <w:r>
                        <w:rPr>
                          <w:rStyle w:val="2Exact1"/>
                        </w:rPr>
                        <w:t xml:space="preserve">£ц±. </w:t>
                      </w:r>
                      <w:r>
                        <w:rPr>
                          <w:rStyle w:val="2TimesNewRoman105pt0ptExact"/>
                          <w:rFonts w:eastAsia="Century Schoolbook"/>
                        </w:rPr>
                        <w:t>2</w:t>
                      </w:r>
                    </w:p>
                  </w:txbxContent>
                </v:textbox>
                <w10:wrap type="topAndBottom" anchorx="margin"/>
              </v:shape>
            </w:pict>
          </mc:Fallback>
        </mc:AlternateContent>
      </w:r>
      <w:r w:rsidRPr="00043EAD">
        <w:rPr>
          <w:noProof/>
          <w:sz w:val="22"/>
          <w:szCs w:val="22"/>
          <w:lang w:bidi="ar-SA"/>
        </w:rPr>
        <mc:AlternateContent>
          <mc:Choice Requires="wps">
            <w:drawing>
              <wp:anchor distT="0" distB="0" distL="2212340" distR="63500" simplePos="0" relativeHeight="251976704" behindDoc="1" locked="0" layoutInCell="1" allowOverlap="1" wp14:anchorId="00F7BE49" wp14:editId="3B4BB5AF">
                <wp:simplePos x="0" y="0"/>
                <wp:positionH relativeFrom="margin">
                  <wp:posOffset>3801110</wp:posOffset>
                </wp:positionH>
                <wp:positionV relativeFrom="paragraph">
                  <wp:posOffset>384175</wp:posOffset>
                </wp:positionV>
                <wp:extent cx="481330" cy="120650"/>
                <wp:effectExtent l="635" t="3175" r="3810" b="0"/>
                <wp:wrapTopAndBottom/>
                <wp:docPr id="469" name="Text 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3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(10.89)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5" o:spid="_x0000_s1709" type="#_x0000_t202" style="position:absolute;margin-left:299.3pt;margin-top:30.25pt;width:37.9pt;height:9.5pt;z-index:-251339776;visibility:visible;mso-wrap-style:square;mso-width-percent:0;mso-height-percent:0;mso-wrap-distance-left:174.2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K3/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(10.89)</w:t>
                      </w:r>
                    </w:p>
                  </w:txbxContent>
                </v:textbox>
                <w10:wrap type="topAndBottom" anchorx="margin"/>
              </v:shape>
            </w:pict>
          </mc:Fallback>
        </mc:AlternateContent>
      </w:r>
      <w:r w:rsidR="007824B5" w:rsidRPr="00043EAD">
        <w:rPr>
          <w:sz w:val="22"/>
          <w:szCs w:val="22"/>
        </w:rPr>
        <w:t>Принимая во внимание (10.35), (10.36), получаем</w:t>
      </w:r>
    </w:p>
    <w:p w:rsidR="00105859" w:rsidRPr="00043EAD" w:rsidRDefault="007824B5">
      <w:pPr>
        <w:pStyle w:val="7c"/>
        <w:keepNext/>
        <w:keepLines/>
        <w:shd w:val="clear" w:color="auto" w:fill="auto"/>
        <w:spacing w:after="148" w:line="190" w:lineRule="exact"/>
        <w:ind w:left="2100"/>
        <w:rPr>
          <w:sz w:val="22"/>
          <w:szCs w:val="22"/>
          <w:lang w:val="ru-RU"/>
        </w:rPr>
      </w:pPr>
      <w:bookmarkStart w:id="139" w:name="bookmark140"/>
      <w:r w:rsidRPr="00043EAD">
        <w:rPr>
          <w:sz w:val="22"/>
          <w:szCs w:val="22"/>
          <w:lang w:val="ru-RU" w:eastAsia="ru-RU" w:bidi="ru-RU"/>
        </w:rPr>
        <w:t xml:space="preserve">1 </w:t>
      </w:r>
      <w:r w:rsidRPr="00043EAD">
        <w:rPr>
          <w:sz w:val="22"/>
          <w:szCs w:val="22"/>
          <w:lang w:val="ru-RU"/>
        </w:rPr>
        <w:t>+</w:t>
      </w:r>
      <w:r w:rsidRPr="00043EAD">
        <w:rPr>
          <w:sz w:val="22"/>
          <w:szCs w:val="22"/>
        </w:rPr>
        <w:t>S</w:t>
      </w:r>
      <w:r w:rsidRPr="00043EAD">
        <w:rPr>
          <w:sz w:val="22"/>
          <w:szCs w:val="22"/>
          <w:lang w:val="ru-RU"/>
        </w:rPr>
        <w:t>,</w:t>
      </w:r>
      <w:bookmarkEnd w:id="139"/>
    </w:p>
    <w:p w:rsidR="00105859" w:rsidRPr="00043EAD" w:rsidRDefault="00134C30">
      <w:pPr>
        <w:pStyle w:val="22"/>
        <w:shd w:val="clear" w:color="auto" w:fill="auto"/>
        <w:spacing w:before="0" w:line="190" w:lineRule="exact"/>
        <w:ind w:firstLine="0"/>
        <w:rPr>
          <w:sz w:val="22"/>
          <w:szCs w:val="22"/>
        </w:rPr>
      </w:pPr>
      <w:r w:rsidRPr="00043EAD">
        <w:rPr>
          <w:noProof/>
          <w:sz w:val="22"/>
          <w:szCs w:val="22"/>
          <w:lang w:bidi="ar-SA"/>
        </w:rPr>
        <mc:AlternateContent>
          <mc:Choice Requires="wps">
            <w:drawing>
              <wp:anchor distT="0" distB="36830" distL="469265" distR="164465" simplePos="0" relativeHeight="251977728" behindDoc="1" locked="0" layoutInCell="1" allowOverlap="1" wp14:anchorId="6285D922" wp14:editId="43E7DB7F">
                <wp:simplePos x="0" y="0"/>
                <wp:positionH relativeFrom="margin">
                  <wp:posOffset>490855</wp:posOffset>
                </wp:positionH>
                <wp:positionV relativeFrom="paragraph">
                  <wp:posOffset>219710</wp:posOffset>
                </wp:positionV>
                <wp:extent cx="890270" cy="247650"/>
                <wp:effectExtent l="0" t="635" r="0" b="0"/>
                <wp:wrapTopAndBottom/>
                <wp:docPr id="468" name="Text Box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027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leader="hyphen" w:pos="821"/>
                              </w:tabs>
                              <w:spacing w:before="0" w:line="200" w:lineRule="exact"/>
                              <w:ind w:firstLine="0"/>
                              <w:jc w:val="both"/>
                            </w:pPr>
                            <w:r>
                              <w:rPr>
                                <w:rStyle w:val="210pt1ptExact6"/>
                                <w:lang w:val="ru-RU" w:eastAsia="ru-RU" w:bidi="ru-RU"/>
                              </w:rPr>
                              <w:t>°</w:t>
                            </w:r>
                            <w:r>
                              <w:rPr>
                                <w:rStyle w:val="210pt1ptExact6"/>
                                <w:vertAlign w:val="superscript"/>
                                <w:lang w:val="ru-RU" w:eastAsia="ru-RU" w:bidi="ru-RU"/>
                              </w:rPr>
                              <w:t>2</w:t>
                            </w:r>
                            <w:r>
                              <w:rPr>
                                <w:rStyle w:val="210pt1ptExact6"/>
                                <w:lang w:val="ru-RU" w:eastAsia="ru-RU" w:bidi="ru-RU"/>
                              </w:rPr>
                              <w:t>х</w:t>
                            </w:r>
                            <w:r>
                              <w:rPr>
                                <w:rStyle w:val="2Exact1"/>
                              </w:rPr>
                              <w:t xml:space="preserve"> =</w:t>
                            </w:r>
                            <w:r>
                              <w:rPr>
                                <w:rStyle w:val="2Exact1"/>
                              </w:rPr>
                              <w:tab/>
                              <w:t xml:space="preserve"> </w:t>
                            </w:r>
                            <w:r>
                              <w:rPr>
                                <w:rStyle w:val="2Exact1"/>
                                <w:lang w:val="en-US" w:eastAsia="en-US" w:bidi="en-US"/>
                              </w:rPr>
                              <w:t xml:space="preserve">f </w:t>
                            </w:r>
                            <w:r>
                              <w:rPr>
                                <w:rStyle w:val="2Exact1"/>
                              </w:rPr>
                              <w:t>°</w:t>
                            </w:r>
                            <w:r>
                              <w:rPr>
                                <w:rStyle w:val="2Exact1"/>
                                <w:vertAlign w:val="superscript"/>
                              </w:rPr>
                              <w:t>2</w:t>
                            </w:r>
                          </w:p>
                          <w:p w:rsidR="00105859" w:rsidRDefault="007824B5">
                            <w:pPr>
                              <w:pStyle w:val="22"/>
                              <w:shd w:val="clear" w:color="auto" w:fill="auto"/>
                              <w:spacing w:before="0" w:line="190" w:lineRule="exact"/>
                              <w:ind w:right="300" w:firstLine="0"/>
                              <w:jc w:val="right"/>
                            </w:pPr>
                            <w:r>
                              <w:rPr>
                                <w:rStyle w:val="2Exact1"/>
                              </w:rPr>
                              <w:t xml:space="preserve">2я </w:t>
                            </w:r>
                            <w:r>
                              <w:rPr>
                                <w:rStyle w:val="2Exact1"/>
                                <w:lang w:val="en-US" w:eastAsia="en-US" w:bidi="en-US"/>
                              </w:rPr>
                              <w:t>J</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4" o:spid="_x0000_s1710" type="#_x0000_t202" style="position:absolute;margin-left:38.65pt;margin-top:17.3pt;width:70.1pt;height:19.5pt;z-index:-251338752;visibility:visible;mso-wrap-style:square;mso-width-percent:0;mso-height-percent:0;mso-wrap-distance-left:36.95pt;mso-wrap-distance-top:0;mso-wrap-distance-right:12.95pt;mso-wrap-distance-bottom:2.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" filled="f" stroked="f">
                <v:textbox style="mso-fit-shape-to-text:t" inset="0,0,0,0">
                  <w:txbxContent>
                    <w:p w:rsidR="00105859" w:rsidRDefault="007824B5">
                      <w:pPr>
                        <w:pStyle w:val="22"/>
                        <w:shd w:val="clear" w:color="auto" w:fill="auto"/>
                        <w:tabs>
                          <w:tab w:val="left" w:leader="hyphen" w:pos="821"/>
                        </w:tabs>
                        <w:spacing w:before="0" w:line="200" w:lineRule="exact"/>
                        <w:ind w:firstLine="0"/>
                        <w:jc w:val="both"/>
                      </w:pPr>
                      <w:r>
                        <w:rPr>
                          <w:rStyle w:val="210pt1ptExact6"/>
                          <w:lang w:val="ru-RU" w:eastAsia="ru-RU" w:bidi="ru-RU"/>
                        </w:rPr>
                        <w:t>°</w:t>
                      </w:r>
                      <w:r>
                        <w:rPr>
                          <w:rStyle w:val="210pt1ptExact6"/>
                          <w:vertAlign w:val="superscript"/>
                          <w:lang w:val="ru-RU" w:eastAsia="ru-RU" w:bidi="ru-RU"/>
                        </w:rPr>
                        <w:t>2</w:t>
                      </w:r>
                      <w:r>
                        <w:rPr>
                          <w:rStyle w:val="210pt1ptExact6"/>
                          <w:lang w:val="ru-RU" w:eastAsia="ru-RU" w:bidi="ru-RU"/>
                        </w:rPr>
                        <w:t>х</w:t>
                      </w:r>
                      <w:r>
                        <w:rPr>
                          <w:rStyle w:val="2Exact1"/>
                        </w:rPr>
                        <w:t xml:space="preserve"> =</w:t>
                      </w:r>
                      <w:r>
                        <w:rPr>
                          <w:rStyle w:val="2Exact1"/>
                        </w:rPr>
                        <w:tab/>
                        <w:t xml:space="preserve"> </w:t>
                      </w:r>
                      <w:r>
                        <w:rPr>
                          <w:rStyle w:val="2Exact1"/>
                          <w:lang w:val="en-US" w:eastAsia="en-US" w:bidi="en-US"/>
                        </w:rPr>
                        <w:t xml:space="preserve">f </w:t>
                      </w:r>
                      <w:r>
                        <w:rPr>
                          <w:rStyle w:val="2Exact1"/>
                        </w:rPr>
                        <w:t>°</w:t>
                      </w:r>
                      <w:r>
                        <w:rPr>
                          <w:rStyle w:val="2Exact1"/>
                          <w:vertAlign w:val="superscript"/>
                        </w:rPr>
                        <w:t>2</w:t>
                      </w:r>
                    </w:p>
                    <w:p w:rsidR="00105859" w:rsidRDefault="007824B5">
                      <w:pPr>
                        <w:pStyle w:val="22"/>
                        <w:shd w:val="clear" w:color="auto" w:fill="auto"/>
                        <w:spacing w:before="0" w:line="190" w:lineRule="exact"/>
                        <w:ind w:right="300" w:firstLine="0"/>
                        <w:jc w:val="right"/>
                      </w:pPr>
                      <w:r>
                        <w:rPr>
                          <w:rStyle w:val="2Exact1"/>
                        </w:rPr>
                        <w:t xml:space="preserve">2я </w:t>
                      </w:r>
                      <w:r>
                        <w:rPr>
                          <w:rStyle w:val="2Exact1"/>
                          <w:lang w:val="en-US" w:eastAsia="en-US" w:bidi="en-US"/>
                        </w:rPr>
                        <w:t>J</w:t>
                      </w:r>
                    </w:p>
                  </w:txbxContent>
                </v:textbox>
                <w10:wrap type="topAndBottom" anchorx="margin"/>
              </v:shape>
            </w:pict>
          </mc:Fallback>
        </mc:AlternateContent>
      </w:r>
      <w:r w:rsidRPr="00043EAD">
        <w:rPr>
          <w:noProof/>
          <w:sz w:val="22"/>
          <w:szCs w:val="22"/>
          <w:lang w:bidi="ar-SA"/>
        </w:rPr>
        <mc:AlternateContent>
          <mc:Choice Requires="wps">
            <w:drawing>
              <wp:anchor distT="0" distB="20320" distL="63500" distR="536575" simplePos="0" relativeHeight="251978752" behindDoc="1" locked="0" layoutInCell="1" allowOverlap="1" wp14:anchorId="30DC716D" wp14:editId="13F837B8">
                <wp:simplePos x="0" y="0"/>
                <wp:positionH relativeFrom="margin">
                  <wp:posOffset>1776730</wp:posOffset>
                </wp:positionH>
                <wp:positionV relativeFrom="paragraph">
                  <wp:posOffset>157480</wp:posOffset>
                </wp:positionV>
                <wp:extent cx="298450" cy="254000"/>
                <wp:effectExtent l="0" t="0" r="1270" b="2540"/>
                <wp:wrapTopAndBottom/>
                <wp:docPr id="467" name="Text 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45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30"/>
                              <w:shd w:val="clear" w:color="auto" w:fill="auto"/>
                              <w:spacing w:line="200" w:lineRule="exact"/>
                            </w:pPr>
                            <w:bookmarkStart w:id="140" w:name="bookmark137"/>
                            <w:r>
                              <w:t xml:space="preserve">А.1 </w:t>
                            </w:r>
                            <w:r>
                              <w:rPr>
                                <w:rStyle w:val="13310pt1ptExact"/>
                              </w:rPr>
                              <w:t>Т</w:t>
                            </w:r>
                            <w:bookmarkEnd w:id="140"/>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3" o:spid="_x0000_s1711" type="#_x0000_t202" style="position:absolute;margin-left:139.9pt;margin-top:12.4pt;width:23.5pt;height:20pt;z-index:-251337728;visibility:visible;mso-wrap-style:square;mso-width-percent:0;mso-height-percent:0;mso-wrap-distance-left:5pt;mso-wrap-distance-top:0;mso-wrap-distance-right:42.25pt;mso-wrap-distance-bottom:1.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" filled="f" stroked="f">
                <v:textbox style="mso-fit-shape-to-text:t" inset="0,0,0,0">
                  <w:txbxContent>
                    <w:p w:rsidR="00105859" w:rsidRDefault="007824B5">
                      <w:pPr>
                        <w:pStyle w:val="1330"/>
                        <w:shd w:val="clear" w:color="auto" w:fill="auto"/>
                        <w:spacing w:line="200" w:lineRule="exact"/>
                      </w:pPr>
                      <w:bookmarkStart w:id="171" w:name="bookmark137"/>
                      <w:r>
                        <w:t xml:space="preserve">А.1 </w:t>
                      </w:r>
                      <w:r>
                        <w:rPr>
                          <w:rStyle w:val="13310pt1ptExact"/>
                        </w:rPr>
                        <w:t>Т</w:t>
                      </w:r>
                      <w:bookmarkEnd w:id="171"/>
                    </w:p>
                  </w:txbxContent>
                </v:textbox>
                <w10:wrap type="topAndBottom" anchorx="margin"/>
              </v:shape>
            </w:pict>
          </mc:Fallback>
        </mc:AlternateContent>
      </w:r>
      <w:r w:rsidRPr="00043EAD">
        <w:rPr>
          <w:noProof/>
          <w:sz w:val="22"/>
          <w:szCs w:val="22"/>
          <w:lang w:bidi="ar-SA"/>
        </w:rPr>
        <mc:AlternateContent>
          <mc:Choice Requires="wps">
            <w:drawing>
              <wp:anchor distT="0" distB="36830" distL="63500" distR="311150" simplePos="0" relativeHeight="251979776" behindDoc="1" locked="0" layoutInCell="1" allowOverlap="1" wp14:anchorId="347E4E82" wp14:editId="6C96A1B2">
                <wp:simplePos x="0" y="0"/>
                <wp:positionH relativeFrom="margin">
                  <wp:posOffset>1545590</wp:posOffset>
                </wp:positionH>
                <wp:positionV relativeFrom="paragraph">
                  <wp:posOffset>341630</wp:posOffset>
                </wp:positionV>
                <wp:extent cx="755650" cy="88900"/>
                <wp:effectExtent l="2540" t="0" r="3810" b="0"/>
                <wp:wrapTopAndBottom/>
                <wp:docPr id="466" name="Text 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10"/>
                              <w:shd w:val="clear" w:color="auto" w:fill="auto"/>
                              <w:spacing w:before="0" w:line="140" w:lineRule="exact"/>
                              <w:jc w:val="left"/>
                            </w:pPr>
                            <w:r>
                              <w:rPr>
                                <w:rStyle w:val="512ptExact"/>
                                <w:i/>
                                <w:iCs/>
                              </w:rPr>
                              <w:t>Z-1+K</w:t>
                            </w:r>
                            <w:r>
                              <w:rPr>
                                <w:rStyle w:val="512ptExact"/>
                                <w:i/>
                                <w:iCs/>
                                <w:vertAlign w:val="subscript"/>
                              </w:rPr>
                              <w:t>V</w:t>
                            </w:r>
                            <w:r>
                              <w:rPr>
                                <w:rStyle w:val="512ptExact"/>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2" o:spid="_x0000_s1712" type="#_x0000_t202" style="position:absolute;margin-left:121.7pt;margin-top:26.9pt;width:59.5pt;height:7pt;z-index:-251336704;visibility:visible;mso-wrap-style:square;mso-width-percent:0;mso-height-percent:0;mso-wrap-distance-left:5pt;mso-wrap-distance-top:0;mso-wrap-distance-right:24.5pt;mso-wrap-distance-bottom:2.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" filled="f" stroked="f">
                <v:textbox style="mso-fit-shape-to-text:t" inset="0,0,0,0">
                  <w:txbxContent>
                    <w:p w:rsidR="00105859" w:rsidRDefault="007824B5">
                      <w:pPr>
                        <w:pStyle w:val="510"/>
                        <w:shd w:val="clear" w:color="auto" w:fill="auto"/>
                        <w:spacing w:before="0" w:line="140" w:lineRule="exact"/>
                        <w:jc w:val="left"/>
                      </w:pPr>
                      <w:r>
                        <w:rPr>
                          <w:rStyle w:val="512ptExact"/>
                          <w:i/>
                          <w:iCs/>
                        </w:rPr>
                        <w:t>Z-1+K</w:t>
                      </w:r>
                      <w:r>
                        <w:rPr>
                          <w:rStyle w:val="512ptExact"/>
                          <w:i/>
                          <w:iCs/>
                          <w:vertAlign w:val="subscript"/>
                        </w:rPr>
                        <w:t>V</w:t>
                      </w:r>
                      <w:r>
                        <w:rPr>
                          <w:rStyle w:val="512ptExact"/>
                          <w:i/>
                          <w:iCs/>
                        </w:rPr>
                        <w:t>T</w:t>
                      </w:r>
                    </w:p>
                  </w:txbxContent>
                </v:textbox>
                <w10:wrap type="topAndBottom" anchorx="margin"/>
              </v:shape>
            </w:pict>
          </mc:Fallback>
        </mc:AlternateContent>
      </w:r>
      <w:r w:rsidRPr="00043EAD">
        <w:rPr>
          <w:noProof/>
          <w:sz w:val="22"/>
          <w:szCs w:val="22"/>
          <w:lang w:bidi="ar-SA"/>
        </w:rPr>
        <mc:AlternateContent>
          <mc:Choice Requires="wps">
            <w:drawing>
              <wp:anchor distT="0" distB="0" distL="261620" distR="63500" simplePos="0" relativeHeight="251980800" behindDoc="1" locked="0" layoutInCell="1" allowOverlap="1" wp14:anchorId="69C62D03" wp14:editId="72B9B5F6">
                <wp:simplePos x="0" y="0"/>
                <wp:positionH relativeFrom="margin">
                  <wp:posOffset>2612390</wp:posOffset>
                </wp:positionH>
                <wp:positionV relativeFrom="paragraph">
                  <wp:posOffset>269240</wp:posOffset>
                </wp:positionV>
                <wp:extent cx="328930" cy="219710"/>
                <wp:effectExtent l="2540" t="2540" r="1905" b="0"/>
                <wp:wrapTopAndBottom/>
                <wp:docPr id="465"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73" w:lineRule="exact"/>
                              <w:ind w:firstLine="0"/>
                              <w:jc w:val="both"/>
                            </w:pPr>
                            <w:r>
                              <w:rPr>
                                <w:rStyle w:val="2Exact2"/>
                              </w:rPr>
                              <w:t xml:space="preserve">1+,/и </w:t>
                            </w:r>
                            <w:r>
                              <w:rPr>
                                <w:rStyle w:val="26pt0ptExact"/>
                              </w:rPr>
                              <w:t>1—7 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1" o:spid="_x0000_s1713" type="#_x0000_t202" style="position:absolute;margin-left:205.7pt;margin-top:21.2pt;width:25.9pt;height:17.3pt;z-index:-251335680;visibility:visible;mso-wrap-style:square;mso-width-percent:0;mso-height-percent:0;mso-wrap-distance-left:20.6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" filled="f" stroked="f">
                <v:textbox style="mso-fit-shape-to-text:t" inset="0,0,0,0">
                  <w:txbxContent>
                    <w:p w:rsidR="00105859" w:rsidRDefault="007824B5">
                      <w:pPr>
                        <w:pStyle w:val="22"/>
                        <w:shd w:val="clear" w:color="auto" w:fill="auto"/>
                        <w:spacing w:before="0" w:line="173" w:lineRule="exact"/>
                        <w:ind w:firstLine="0"/>
                        <w:jc w:val="both"/>
                      </w:pPr>
                      <w:r>
                        <w:rPr>
                          <w:rStyle w:val="2Exact2"/>
                        </w:rPr>
                        <w:t xml:space="preserve">1+,/и </w:t>
                      </w:r>
                      <w:r>
                        <w:rPr>
                          <w:rStyle w:val="26pt0ptExact"/>
                        </w:rPr>
                        <w:t>1—7 и</w:t>
                      </w:r>
                    </w:p>
                  </w:txbxContent>
                </v:textbox>
                <w10:wrap type="topAndBottom" anchorx="margin"/>
              </v:shape>
            </w:pict>
          </mc:Fallback>
        </mc:AlternateContent>
      </w:r>
      <w:r w:rsidRPr="00043EAD">
        <w:rPr>
          <w:noProof/>
          <w:sz w:val="22"/>
          <w:szCs w:val="22"/>
          <w:lang w:bidi="ar-SA"/>
        </w:rPr>
        <mc:AlternateContent>
          <mc:Choice Requires="wps">
            <w:drawing>
              <wp:anchor distT="0" distB="29210" distL="615315" distR="941705" simplePos="0" relativeHeight="251981824" behindDoc="1" locked="0" layoutInCell="1" allowOverlap="1" wp14:anchorId="59869175" wp14:editId="1A870F58">
                <wp:simplePos x="0" y="0"/>
                <wp:positionH relativeFrom="margin">
                  <wp:posOffset>3002280</wp:posOffset>
                </wp:positionH>
                <wp:positionV relativeFrom="paragraph">
                  <wp:posOffset>319405</wp:posOffset>
                </wp:positionV>
                <wp:extent cx="353695" cy="127000"/>
                <wp:effectExtent l="1905" t="0" r="0" b="0"/>
                <wp:wrapTopAndBottom/>
                <wp:docPr id="464" name="Text 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9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Exact1"/>
                              </w:rPr>
                              <w:t xml:space="preserve">1 + </w:t>
                            </w:r>
                            <w:r>
                              <w:rPr>
                                <w:rStyle w:val="210pt1ptExact6"/>
                                <w:lang w:val="ru-RU" w:eastAsia="ru-RU" w:bidi="ru-RU"/>
                              </w:rPr>
                              <w:t>и</w:t>
                            </w:r>
                            <w:r>
                              <w:rPr>
                                <w:rStyle w:val="2Exact1"/>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0" o:spid="_x0000_s1714" type="#_x0000_t202" style="position:absolute;margin-left:236.4pt;margin-top:25.15pt;width:27.85pt;height:10pt;z-index:-251334656;visibility:visible;mso-wrap-style:square;mso-width-percent:0;mso-height-percent:0;mso-wrap-distance-left:48.45pt;mso-wrap-distance-top:0;mso-wrap-distance-right:74.15pt;mso-wrap-distance-bottom:2.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" filled="f" stroked="f">
                <v:textbox style="mso-fit-shape-to-text:t" inset="0,0,0,0">
                  <w:txbxContent>
                    <w:p w:rsidR="00105859" w:rsidRDefault="007824B5">
                      <w:pPr>
                        <w:pStyle w:val="22"/>
                        <w:shd w:val="clear" w:color="auto" w:fill="auto"/>
                        <w:spacing w:before="0" w:line="200" w:lineRule="exact"/>
                        <w:ind w:firstLine="0"/>
                      </w:pPr>
                      <w:r>
                        <w:rPr>
                          <w:rStyle w:val="2Exact1"/>
                        </w:rPr>
                        <w:t xml:space="preserve">1 + </w:t>
                      </w:r>
                      <w:r>
                        <w:rPr>
                          <w:rStyle w:val="210pt1ptExact6"/>
                          <w:lang w:val="ru-RU" w:eastAsia="ru-RU" w:bidi="ru-RU"/>
                        </w:rPr>
                        <w:t>и</w:t>
                      </w:r>
                      <w:r>
                        <w:rPr>
                          <w:rStyle w:val="2Exact1"/>
                          <w:vertAlign w:val="superscript"/>
                        </w:rPr>
                        <w:t>2</w:t>
                      </w:r>
                    </w:p>
                  </w:txbxContent>
                </v:textbox>
                <w10:wrap type="topAndBottom" anchorx="margin"/>
              </v:shape>
            </w:pict>
          </mc:Fallback>
        </mc:AlternateContent>
      </w:r>
      <w:r w:rsidR="007824B5" w:rsidRPr="00043EAD">
        <w:rPr>
          <w:sz w:val="22"/>
          <w:szCs w:val="22"/>
        </w:rPr>
        <w:t>Подставив (10.88), (10.89) в (10.81), запишем</w:t>
      </w:r>
    </w:p>
    <w:p w:rsidR="00105859" w:rsidRPr="00043EAD" w:rsidRDefault="00134C30">
      <w:pPr>
        <w:pStyle w:val="43"/>
        <w:shd w:val="clear" w:color="auto" w:fill="auto"/>
        <w:spacing w:after="65" w:line="170" w:lineRule="exact"/>
        <w:ind w:left="3100"/>
        <w:jc w:val="left"/>
        <w:rPr>
          <w:sz w:val="22"/>
          <w:szCs w:val="22"/>
        </w:rPr>
      </w:pPr>
      <w:r w:rsidRPr="00043EAD">
        <w:rPr>
          <w:noProof/>
          <w:sz w:val="22"/>
          <w:szCs w:val="22"/>
          <w:lang w:bidi="ar-SA"/>
        </w:rPr>
        <mc:AlternateContent>
          <mc:Choice Requires="wps">
            <w:drawing>
              <wp:anchor distT="0" distB="30480" distL="283210" distR="63500" simplePos="0" relativeHeight="251982848" behindDoc="1" locked="0" layoutInCell="1" allowOverlap="1" wp14:anchorId="4A6474A4" wp14:editId="0ADB90F9">
                <wp:simplePos x="0" y="0"/>
                <wp:positionH relativeFrom="margin">
                  <wp:posOffset>3801110</wp:posOffset>
                </wp:positionH>
                <wp:positionV relativeFrom="paragraph">
                  <wp:posOffset>21590</wp:posOffset>
                </wp:positionV>
                <wp:extent cx="481330" cy="120650"/>
                <wp:effectExtent l="635" t="2540" r="3810" b="1905"/>
                <wp:wrapSquare wrapText="left"/>
                <wp:docPr id="463"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3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(10.90)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9" o:spid="_x0000_s1715" type="#_x0000_t202" style="position:absolute;left:0;text-align:left;margin-left:299.3pt;margin-top:1.7pt;width:37.9pt;height:9.5pt;z-index:-251333632;visibility:visible;mso-wrap-style:square;mso-width-percent:0;mso-height-percent:0;mso-wrap-distance-left:22.3pt;mso-wrap-distance-top:0;mso-wrap-distance-right:5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iZztAIAALU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&#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Exact1"/>
                        </w:rPr>
                        <w:t>(10.90)</w:t>
                      </w:r>
                    </w:p>
                  </w:txbxContent>
                </v:textbox>
                <w10:wrap type="square" side="left" anchorx="margin"/>
              </v:shape>
            </w:pict>
          </mc:Fallback>
        </mc:AlternateContent>
      </w:r>
      <w:r w:rsidR="007824B5" w:rsidRPr="00043EAD">
        <w:rPr>
          <w:rStyle w:val="40pt0"/>
          <w:sz w:val="22"/>
          <w:szCs w:val="22"/>
        </w:rPr>
        <w:t>2/г</w:t>
      </w:r>
      <w:r w:rsidR="007824B5" w:rsidRPr="00043EAD">
        <w:rPr>
          <w:rStyle w:val="40pt0"/>
          <w:sz w:val="22"/>
          <w:szCs w:val="22"/>
          <w:vertAlign w:val="superscript"/>
        </w:rPr>
        <w:t>2</w:t>
      </w:r>
      <w:r w:rsidR="007824B5" w:rsidRPr="00043EAD">
        <w:rPr>
          <w:rStyle w:val="40pt0"/>
          <w:sz w:val="22"/>
          <w:szCs w:val="22"/>
          <w:vertAlign w:val="subscript"/>
        </w:rPr>
        <w:t>и</w:t>
      </w:r>
      <w:r w:rsidR="007824B5" w:rsidRPr="00043EAD">
        <w:rPr>
          <w:rStyle w:val="40pt0"/>
          <w:sz w:val="22"/>
          <w:szCs w:val="22"/>
        </w:rPr>
        <w:t xml:space="preserve"> Г</w:t>
      </w:r>
      <w:r w:rsidR="007824B5" w:rsidRPr="00043EAD">
        <w:rPr>
          <w:rStyle w:val="40pt0"/>
          <w:sz w:val="22"/>
          <w:szCs w:val="22"/>
          <w:vertAlign w:val="superscript"/>
        </w:rPr>
        <w:t>2</w:t>
      </w:r>
      <w:r w:rsidR="007824B5" w:rsidRPr="00043EAD">
        <w:rPr>
          <w:rStyle w:val="40pt0"/>
          <w:sz w:val="22"/>
          <w:szCs w:val="22"/>
        </w:rPr>
        <w:t xml:space="preserve"> о</w:t>
      </w:r>
      <w:r w:rsidR="007824B5" w:rsidRPr="00043EAD">
        <w:rPr>
          <w:rStyle w:val="40pt0"/>
          <w:sz w:val="22"/>
          <w:szCs w:val="22"/>
          <w:vertAlign w:val="superscript"/>
        </w:rPr>
        <w:t>2</w:t>
      </w:r>
      <w:r w:rsidR="007824B5" w:rsidRPr="00043EAD">
        <w:rPr>
          <w:rStyle w:val="40pt0"/>
          <w:sz w:val="22"/>
          <w:szCs w:val="22"/>
          <w:vertAlign w:val="subscript"/>
        </w:rPr>
        <w:t>я</w:t>
      </w:r>
      <w:r w:rsidR="007824B5" w:rsidRPr="00043EAD">
        <w:rPr>
          <w:rStyle w:val="40pt0"/>
          <w:sz w:val="22"/>
          <w:szCs w:val="22"/>
        </w:rPr>
        <w:t xml:space="preserve"> Ии</w:t>
      </w:r>
    </w:p>
    <w:p w:rsidR="00105859" w:rsidRPr="00043EAD" w:rsidRDefault="007824B5">
      <w:pPr>
        <w:pStyle w:val="60"/>
        <w:shd w:val="clear" w:color="auto" w:fill="auto"/>
        <w:spacing w:before="0" w:after="69" w:line="200" w:lineRule="exact"/>
        <w:jc w:val="right"/>
        <w:rPr>
          <w:sz w:val="22"/>
          <w:szCs w:val="22"/>
        </w:rPr>
      </w:pPr>
      <w:r w:rsidRPr="00043EAD">
        <w:rPr>
          <w:sz w:val="22"/>
          <w:szCs w:val="22"/>
        </w:rPr>
        <w:t xml:space="preserve">2я </w:t>
      </w:r>
      <w:r w:rsidRPr="00043EAD">
        <w:rPr>
          <w:rStyle w:val="610pt1pt1"/>
          <w:sz w:val="22"/>
          <w:szCs w:val="22"/>
          <w:lang w:val="ru-RU"/>
        </w:rPr>
        <w:t>[</w:t>
      </w:r>
      <w:r w:rsidRPr="00043EAD">
        <w:rPr>
          <w:rStyle w:val="610pt1pt1"/>
          <w:sz w:val="22"/>
          <w:szCs w:val="22"/>
        </w:rPr>
        <w:t>Kv</w:t>
      </w:r>
      <w:r w:rsidRPr="00043EAD">
        <w:rPr>
          <w:rStyle w:val="610pt1pt1"/>
          <w:sz w:val="22"/>
          <w:szCs w:val="22"/>
          <w:lang w:val="ru-RU"/>
        </w:rPr>
        <w:t xml:space="preserve"> </w:t>
      </w:r>
      <w:r w:rsidRPr="00043EAD">
        <w:rPr>
          <w:rStyle w:val="6Cambria85pt0pt"/>
          <w:sz w:val="22"/>
          <w:szCs w:val="22"/>
          <w:lang w:val="ru-RU" w:eastAsia="ru-RU" w:bidi="ru-RU"/>
        </w:rPr>
        <w:t>Т</w:t>
      </w:r>
      <w:r w:rsidRPr="00043EAD">
        <w:rPr>
          <w:sz w:val="22"/>
          <w:szCs w:val="22"/>
        </w:rPr>
        <w:t xml:space="preserve"> + / и (2 — </w:t>
      </w:r>
      <w:r w:rsidRPr="00043EAD">
        <w:rPr>
          <w:rStyle w:val="6Cambria85pt0pt"/>
          <w:sz w:val="22"/>
          <w:szCs w:val="22"/>
        </w:rPr>
        <w:t>K</w:t>
      </w:r>
      <w:r w:rsidRPr="00043EAD">
        <w:rPr>
          <w:rStyle w:val="6Cambria85pt0pt"/>
          <w:sz w:val="22"/>
          <w:szCs w:val="22"/>
          <w:vertAlign w:val="subscript"/>
        </w:rPr>
        <w:t>v</w:t>
      </w:r>
      <w:r w:rsidRPr="00043EAD">
        <w:rPr>
          <w:rStyle w:val="6Cambria85pt0pt"/>
          <w:sz w:val="22"/>
          <w:szCs w:val="22"/>
          <w:lang w:val="ru-RU"/>
        </w:rPr>
        <w:t xml:space="preserve"> </w:t>
      </w:r>
      <w:r w:rsidRPr="00043EAD">
        <w:rPr>
          <w:rStyle w:val="6Cambria85pt0pt"/>
          <w:sz w:val="22"/>
          <w:szCs w:val="22"/>
          <w:lang w:val="ru-RU" w:eastAsia="ru-RU" w:bidi="ru-RU"/>
        </w:rPr>
        <w:t xml:space="preserve">Т)[ </w:t>
      </w:r>
      <w:r w:rsidRPr="00043EAD">
        <w:rPr>
          <w:rStyle w:val="610pt1pt1"/>
          <w:sz w:val="22"/>
          <w:szCs w:val="22"/>
          <w:lang w:val="ru-RU"/>
        </w:rPr>
        <w:t>[</w:t>
      </w:r>
      <w:r w:rsidRPr="00043EAD">
        <w:rPr>
          <w:rStyle w:val="610pt1pt1"/>
          <w:sz w:val="22"/>
          <w:szCs w:val="22"/>
        </w:rPr>
        <w:t>Kv</w:t>
      </w:r>
      <w:r w:rsidRPr="00043EAD">
        <w:rPr>
          <w:rStyle w:val="610pt1pt1"/>
          <w:sz w:val="22"/>
          <w:szCs w:val="22"/>
          <w:lang w:val="ru-RU"/>
        </w:rPr>
        <w:t xml:space="preserve"> </w:t>
      </w:r>
      <w:r w:rsidRPr="00043EAD">
        <w:rPr>
          <w:rStyle w:val="6Cambria85pt0pt"/>
          <w:sz w:val="22"/>
          <w:szCs w:val="22"/>
          <w:lang w:val="ru-RU" w:eastAsia="ru-RU" w:bidi="ru-RU"/>
        </w:rPr>
        <w:t xml:space="preserve">Т - </w:t>
      </w:r>
      <w:r w:rsidRPr="00043EAD">
        <w:rPr>
          <w:rStyle w:val="6Cambria85pt0pt"/>
          <w:sz w:val="22"/>
          <w:szCs w:val="22"/>
        </w:rPr>
        <w:t>j</w:t>
      </w:r>
      <w:r w:rsidRPr="00043EAD">
        <w:rPr>
          <w:rStyle w:val="6Cambria85pt0pt"/>
          <w:sz w:val="22"/>
          <w:szCs w:val="22"/>
          <w:lang w:val="ru-RU"/>
        </w:rPr>
        <w:t xml:space="preserve"> </w:t>
      </w:r>
      <w:r w:rsidRPr="00043EAD">
        <w:rPr>
          <w:rStyle w:val="610pt1pt1"/>
          <w:sz w:val="22"/>
          <w:szCs w:val="22"/>
          <w:lang w:val="ru-RU" w:eastAsia="ru-RU" w:bidi="ru-RU"/>
        </w:rPr>
        <w:t>и</w:t>
      </w:r>
      <w:r w:rsidRPr="00043EAD">
        <w:rPr>
          <w:rStyle w:val="695pt0"/>
          <w:sz w:val="22"/>
          <w:szCs w:val="22"/>
        </w:rPr>
        <w:t xml:space="preserve"> </w:t>
      </w:r>
      <w:r w:rsidRPr="00043EAD">
        <w:rPr>
          <w:sz w:val="22"/>
          <w:szCs w:val="22"/>
        </w:rPr>
        <w:t>(2 - /С» Г)]</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Сопоставив (10.90) с (6.11), находим, что в рассматриваемом слу</w:t>
      </w:r>
      <w:r w:rsidRPr="00043EAD">
        <w:rPr>
          <w:sz w:val="22"/>
          <w:szCs w:val="22"/>
        </w:rPr>
        <w:softHyphen/>
        <w:t xml:space="preserve">чае </w:t>
      </w:r>
      <w:r w:rsidRPr="00043EAD">
        <w:rPr>
          <w:rStyle w:val="210pt1pt1"/>
          <w:sz w:val="22"/>
          <w:szCs w:val="22"/>
          <w:lang w:val="ru-RU" w:eastAsia="ru-RU" w:bidi="ru-RU"/>
        </w:rPr>
        <w:t>п=</w:t>
      </w:r>
      <w:r w:rsidRPr="00043EAD">
        <w:rPr>
          <w:sz w:val="22"/>
          <w:szCs w:val="22"/>
        </w:rPr>
        <w:t xml:space="preserve"> 1, йо = 2й</w:t>
      </w:r>
      <w:r w:rsidRPr="00043EAD">
        <w:rPr>
          <w:sz w:val="22"/>
          <w:szCs w:val="22"/>
          <w:vertAlign w:val="superscript"/>
        </w:rPr>
        <w:t>2</w:t>
      </w:r>
      <w:r w:rsidRPr="00043EAD">
        <w:rPr>
          <w:sz w:val="22"/>
          <w:szCs w:val="22"/>
          <w:vertAlign w:val="subscript"/>
        </w:rPr>
        <w:t>и</w:t>
      </w:r>
      <w:r w:rsidRPr="00043EAD">
        <w:rPr>
          <w:sz w:val="22"/>
          <w:szCs w:val="22"/>
        </w:rPr>
        <w:t>7’</w:t>
      </w:r>
      <w:r w:rsidRPr="00043EAD">
        <w:rPr>
          <w:sz w:val="22"/>
          <w:szCs w:val="22"/>
          <w:vertAlign w:val="superscript"/>
        </w:rPr>
        <w:t>2</w:t>
      </w:r>
      <w:r w:rsidRPr="00043EAD">
        <w:rPr>
          <w:sz w:val="22"/>
          <w:szCs w:val="22"/>
        </w:rPr>
        <w:t>а</w:t>
      </w:r>
      <w:r w:rsidRPr="00043EAD">
        <w:rPr>
          <w:sz w:val="22"/>
          <w:szCs w:val="22"/>
          <w:vertAlign w:val="superscript"/>
        </w:rPr>
        <w:t>2</w:t>
      </w:r>
      <w:r w:rsidRPr="00043EAD">
        <w:rPr>
          <w:sz w:val="22"/>
          <w:szCs w:val="22"/>
          <w:vertAlign w:val="subscript"/>
        </w:rPr>
        <w:t>э</w:t>
      </w:r>
      <w:r w:rsidRPr="00043EAD">
        <w:rPr>
          <w:sz w:val="22"/>
          <w:szCs w:val="22"/>
        </w:rPr>
        <w:t xml:space="preserve">, </w:t>
      </w:r>
      <w:r w:rsidRPr="00043EAD">
        <w:rPr>
          <w:rStyle w:val="210pt1pt1"/>
          <w:sz w:val="22"/>
          <w:szCs w:val="22"/>
        </w:rPr>
        <w:t>ao</w:t>
      </w:r>
      <w:r w:rsidRPr="00043EAD">
        <w:rPr>
          <w:rStyle w:val="210pt1pt1"/>
          <w:sz w:val="22"/>
          <w:szCs w:val="22"/>
          <w:lang w:val="ru-RU"/>
        </w:rPr>
        <w:t xml:space="preserve"> = </w:t>
      </w:r>
      <w:r w:rsidRPr="00043EAD">
        <w:rPr>
          <w:rStyle w:val="210pt1pt1"/>
          <w:sz w:val="22"/>
          <w:szCs w:val="22"/>
        </w:rPr>
        <w:t>K</w:t>
      </w:r>
      <w:r w:rsidRPr="00043EAD">
        <w:rPr>
          <w:rStyle w:val="210pt1pt1"/>
          <w:sz w:val="22"/>
          <w:szCs w:val="22"/>
          <w:vertAlign w:val="subscript"/>
        </w:rPr>
        <w:t>v</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си = </w:t>
      </w:r>
      <w:r w:rsidRPr="00043EAD">
        <w:rPr>
          <w:rStyle w:val="25pt"/>
          <w:sz w:val="22"/>
          <w:szCs w:val="22"/>
        </w:rPr>
        <w:t>2—После</w:t>
      </w:r>
      <w:r w:rsidRPr="00043EAD">
        <w:rPr>
          <w:sz w:val="22"/>
          <w:szCs w:val="22"/>
        </w:rPr>
        <w:t xml:space="preserve"> подстановки найденных коэффициентов в выражение для </w:t>
      </w:r>
      <w:r w:rsidRPr="00043EAD">
        <w:rPr>
          <w:rStyle w:val="210pt1pt1"/>
          <w:sz w:val="22"/>
          <w:szCs w:val="22"/>
          <w:lang w:val="ru-RU" w:eastAsia="ru-RU" w:bidi="ru-RU"/>
        </w:rPr>
        <w:t>&amp;\</w:t>
      </w:r>
      <w:r w:rsidRPr="00043EAD">
        <w:rPr>
          <w:sz w:val="22"/>
          <w:szCs w:val="22"/>
        </w:rPr>
        <w:t xml:space="preserve"> получим</w:t>
      </w:r>
    </w:p>
    <w:p w:rsidR="00105859" w:rsidRPr="00043EAD" w:rsidRDefault="007824B5">
      <w:pPr>
        <w:pStyle w:val="43"/>
        <w:framePr w:w="2035" w:h="475" w:hSpace="2251" w:vSpace="442" w:wrap="notBeside" w:vAnchor="text" w:hAnchor="margin" w:x="2483" w:y="927"/>
        <w:shd w:val="clear" w:color="auto" w:fill="auto"/>
        <w:tabs>
          <w:tab w:val="left" w:pos="427"/>
        </w:tabs>
        <w:spacing w:line="170" w:lineRule="exact"/>
        <w:rPr>
          <w:sz w:val="22"/>
          <w:szCs w:val="22"/>
        </w:rPr>
      </w:pPr>
      <w:r w:rsidRPr="00043EAD">
        <w:rPr>
          <w:rStyle w:val="40ptExact0"/>
          <w:sz w:val="22"/>
          <w:szCs w:val="22"/>
          <w:lang w:val="ru-RU" w:eastAsia="ru-RU" w:bidi="ru-RU"/>
        </w:rPr>
        <w:t>,</w:t>
      </w:r>
      <w:r w:rsidRPr="00043EAD">
        <w:rPr>
          <w:rStyle w:val="40ptExact0"/>
          <w:sz w:val="22"/>
          <w:szCs w:val="22"/>
          <w:lang w:val="ru-RU" w:eastAsia="ru-RU" w:bidi="ru-RU"/>
        </w:rPr>
        <w:tab/>
      </w:r>
      <w:r w:rsidRPr="00043EAD">
        <w:rPr>
          <w:rStyle w:val="40ptExact0"/>
          <w:sz w:val="22"/>
          <w:szCs w:val="22"/>
          <w:vertAlign w:val="superscript"/>
        </w:rPr>
        <w:t>S</w:t>
      </w:r>
      <w:r w:rsidRPr="00043EAD">
        <w:rPr>
          <w:rStyle w:val="40ptExact0"/>
          <w:sz w:val="22"/>
          <w:szCs w:val="22"/>
        </w:rPr>
        <w:t>E</w:t>
      </w:r>
      <w:r w:rsidRPr="00043EAD">
        <w:rPr>
          <w:rStyle w:val="40ptExact0"/>
          <w:sz w:val="22"/>
          <w:szCs w:val="22"/>
          <w:lang w:val="ru-RU"/>
        </w:rPr>
        <w:t xml:space="preserve">&lt;°&gt; </w:t>
      </w:r>
      <w:r w:rsidRPr="00043EAD">
        <w:rPr>
          <w:rStyle w:val="42ptExact"/>
          <w:sz w:val="22"/>
          <w:szCs w:val="22"/>
        </w:rPr>
        <w:t>о</w:t>
      </w:r>
      <w:r w:rsidRPr="00043EAD">
        <w:rPr>
          <w:rStyle w:val="42ptExact0"/>
          <w:sz w:val="22"/>
          <w:szCs w:val="22"/>
        </w:rPr>
        <w:t>-*»</w:t>
      </w:r>
    </w:p>
    <w:p w:rsidR="00105859" w:rsidRPr="00043EAD" w:rsidRDefault="007824B5">
      <w:pPr>
        <w:pStyle w:val="60"/>
        <w:framePr w:w="2035" w:h="475" w:hSpace="2251" w:vSpace="442" w:wrap="notBeside" w:vAnchor="text" w:hAnchor="margin" w:x="2483" w:y="927"/>
        <w:shd w:val="clear" w:color="auto" w:fill="auto"/>
        <w:spacing w:before="0" w:line="170" w:lineRule="exact"/>
        <w:jc w:val="right"/>
        <w:rPr>
          <w:sz w:val="22"/>
          <w:szCs w:val="22"/>
        </w:rPr>
      </w:pPr>
      <w:r w:rsidRPr="00043EAD">
        <w:rPr>
          <w:rStyle w:val="6Exact"/>
          <w:sz w:val="22"/>
          <w:szCs w:val="22"/>
          <w:lang w:val="en-US" w:eastAsia="en-US" w:bidi="en-US"/>
        </w:rPr>
        <w:t>S</w:t>
      </w:r>
      <w:r w:rsidRPr="00043EAD">
        <w:rPr>
          <w:rStyle w:val="6Exact"/>
          <w:sz w:val="22"/>
          <w:szCs w:val="22"/>
          <w:vertAlign w:val="superscript"/>
          <w:lang w:eastAsia="en-US" w:bidi="en-US"/>
        </w:rPr>
        <w:t>2</w:t>
      </w:r>
      <w:r w:rsidRPr="00043EAD">
        <w:rPr>
          <w:rStyle w:val="6Exact"/>
          <w:sz w:val="22"/>
          <w:szCs w:val="22"/>
          <w:vertAlign w:val="subscript"/>
          <w:lang w:val="en-US" w:eastAsia="en-US" w:bidi="en-US"/>
        </w:rPr>
        <w:t>H</w:t>
      </w:r>
      <w:r w:rsidRPr="00043EAD">
        <w:rPr>
          <w:rStyle w:val="6Exact"/>
          <w:sz w:val="22"/>
          <w:szCs w:val="22"/>
          <w:lang w:eastAsia="en-US" w:bidi="en-US"/>
        </w:rPr>
        <w:t xml:space="preserve"> </w:t>
      </w:r>
      <w:r w:rsidRPr="00043EAD">
        <w:rPr>
          <w:rStyle w:val="6Exact"/>
          <w:sz w:val="22"/>
          <w:szCs w:val="22"/>
          <w:vertAlign w:val="superscript"/>
          <w:lang w:val="en-US" w:eastAsia="en-US" w:bidi="en-US"/>
        </w:rPr>
        <w:t>V</w:t>
      </w:r>
      <w:r w:rsidRPr="00043EAD">
        <w:rPr>
          <w:rStyle w:val="6Exact"/>
          <w:sz w:val="22"/>
          <w:szCs w:val="22"/>
          <w:lang w:eastAsia="en-US" w:bidi="en-US"/>
        </w:rPr>
        <w:t xml:space="preserve"> </w:t>
      </w:r>
      <w:r w:rsidRPr="00043EAD">
        <w:rPr>
          <w:rStyle w:val="6Cambria85pt0ptExact"/>
          <w:sz w:val="22"/>
          <w:szCs w:val="22"/>
          <w:lang w:val="ru-RU"/>
        </w:rPr>
        <w:t>2-</w:t>
      </w:r>
      <w:r w:rsidRPr="00043EAD">
        <w:rPr>
          <w:rStyle w:val="6Cambria85pt0ptExact"/>
          <w:sz w:val="22"/>
          <w:szCs w:val="22"/>
        </w:rPr>
        <w:t>KvT</w:t>
      </w:r>
      <w:r w:rsidRPr="00043EAD">
        <w:rPr>
          <w:rStyle w:val="6Exact"/>
          <w:sz w:val="22"/>
          <w:szCs w:val="22"/>
          <w:lang w:eastAsia="en-US" w:bidi="en-US"/>
        </w:rPr>
        <w:t xml:space="preserve"> </w:t>
      </w:r>
      <w:r w:rsidRPr="00043EAD">
        <w:rPr>
          <w:rStyle w:val="6Exact"/>
          <w:sz w:val="22"/>
          <w:szCs w:val="22"/>
        </w:rPr>
        <w:t>’</w:t>
      </w:r>
    </w:p>
    <w:p w:rsidR="00105859" w:rsidRPr="00043EAD" w:rsidRDefault="00134C30">
      <w:pPr>
        <w:pStyle w:val="90"/>
        <w:shd w:val="clear" w:color="auto" w:fill="auto"/>
        <w:spacing w:line="250" w:lineRule="exact"/>
        <w:ind w:left="1160"/>
        <w:jc w:val="right"/>
        <w:rPr>
          <w:sz w:val="22"/>
          <w:szCs w:val="22"/>
          <w:lang w:val="ru-RU"/>
        </w:rPr>
      </w:pPr>
      <w:r w:rsidRPr="00043EAD">
        <w:rPr>
          <w:noProof/>
          <w:sz w:val="22"/>
          <w:szCs w:val="22"/>
          <w:lang w:val="ru-RU" w:eastAsia="ru-RU" w:bidi="ar-SA"/>
        </w:rPr>
        <mc:AlternateContent>
          <mc:Choice Requires="wps">
            <w:drawing>
              <wp:anchor distT="0" distB="19685" distL="1207135" distR="63500" simplePos="0" relativeHeight="251983872" behindDoc="1" locked="0" layoutInCell="1" allowOverlap="1" wp14:anchorId="24554852" wp14:editId="76C43D8A">
                <wp:simplePos x="0" y="0"/>
                <wp:positionH relativeFrom="margin">
                  <wp:posOffset>3834130</wp:posOffset>
                </wp:positionH>
                <wp:positionV relativeFrom="paragraph">
                  <wp:posOffset>36830</wp:posOffset>
                </wp:positionV>
                <wp:extent cx="420370" cy="120650"/>
                <wp:effectExtent l="0" t="0" r="3175" b="0"/>
                <wp:wrapSquare wrapText="left"/>
                <wp:docPr id="462"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(10.91)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8" o:spid="_x0000_s1716" type="#_x0000_t202" style="position:absolute;left:0;text-align:left;margin-left:301.9pt;margin-top:2.9pt;width:33.1pt;height:9.5pt;z-index:-251332608;visibility:visible;mso-wrap-style:square;mso-width-percent:0;mso-height-percent:0;mso-wrap-distance-left:95.05pt;mso-wrap-distance-top:0;mso-wrap-distance-right:5pt;mso-wrap-distance-bottom:1.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(10.91)</w:t>
                      </w:r>
                    </w:p>
                  </w:txbxContent>
                </v:textbox>
                <w10:wrap type="square" side="left" anchorx="margin"/>
              </v:shape>
            </w:pict>
          </mc:Fallback>
        </mc:AlternateContent>
      </w:r>
      <w:r w:rsidRPr="00043EAD">
        <w:rPr>
          <w:noProof/>
          <w:sz w:val="22"/>
          <w:szCs w:val="22"/>
          <w:lang w:val="ru-RU" w:eastAsia="ru-RU" w:bidi="ar-SA"/>
        </w:rPr>
        <mc:AlternateContent>
          <mc:Choice Requires="wps">
            <w:drawing>
              <wp:anchor distT="0" distB="0" distL="63500" distR="63500" simplePos="0" relativeHeight="251984896" behindDoc="1" locked="0" layoutInCell="1" allowOverlap="1" wp14:anchorId="6179C979" wp14:editId="183307FE">
                <wp:simplePos x="0" y="0"/>
                <wp:positionH relativeFrom="margin">
                  <wp:posOffset>33655</wp:posOffset>
                </wp:positionH>
                <wp:positionV relativeFrom="paragraph">
                  <wp:posOffset>298450</wp:posOffset>
                </wp:positionV>
                <wp:extent cx="2849880" cy="267970"/>
                <wp:effectExtent l="0" t="3175" r="2540" b="0"/>
                <wp:wrapSquare wrapText="right"/>
                <wp:docPr id="461"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9880" cy="267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11" w:lineRule="exact"/>
                              <w:ind w:firstLine="0"/>
                              <w:jc w:val="both"/>
                            </w:pPr>
                            <w:r>
                              <w:rPr>
                                <w:rStyle w:val="2Exact1"/>
                              </w:rPr>
                              <w:t xml:space="preserve">Так как в соответствии с (10.10) </w:t>
                            </w:r>
                            <w:r>
                              <w:rPr>
                                <w:rStyle w:val="210pt1ptExact6"/>
                              </w:rPr>
                              <w:t>o</w:t>
                            </w:r>
                            <w:r w:rsidRPr="00323604">
                              <w:rPr>
                                <w:rStyle w:val="210pt1ptExact6"/>
                                <w:vertAlign w:val="superscript"/>
                                <w:lang w:val="ru-RU"/>
                              </w:rPr>
                              <w:t>2</w:t>
                            </w:r>
                            <w:r w:rsidRPr="00323604">
                              <w:rPr>
                                <w:rStyle w:val="210pt1ptExact6"/>
                                <w:vertAlign w:val="subscript"/>
                                <w:lang w:val="ru-RU"/>
                              </w:rPr>
                              <w:t>3</w:t>
                            </w:r>
                            <w:r w:rsidRPr="00323604">
                              <w:rPr>
                                <w:rStyle w:val="210pt1ptExact6"/>
                                <w:lang w:val="ru-RU"/>
                              </w:rPr>
                              <w:t>=</w:t>
                            </w:r>
                            <w:r>
                              <w:rPr>
                                <w:rStyle w:val="210pt1ptExact6"/>
                              </w:rPr>
                              <w:t>Sg</w:t>
                            </w:r>
                            <w:r w:rsidRPr="00323604">
                              <w:rPr>
                                <w:rStyle w:val="2Exact1"/>
                                <w:lang w:eastAsia="en-US" w:bidi="en-US"/>
                              </w:rPr>
                              <w:t xml:space="preserve"> </w:t>
                            </w:r>
                            <w:r>
                              <w:rPr>
                                <w:rStyle w:val="2Exact1"/>
                              </w:rPr>
                              <w:t>(0)/т принимает вид</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7" o:spid="_x0000_s1717" type="#_x0000_t202" style="position:absolute;left:0;text-align:left;margin-left:2.65pt;margin-top:23.5pt;width:224.4pt;height:21.1pt;z-index:-25133158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" filled="f" stroked="f">
                <v:textbox style="mso-fit-shape-to-text:t" inset="0,0,0,0">
                  <w:txbxContent>
                    <w:p w:rsidR="00105859" w:rsidRDefault="007824B5">
                      <w:pPr>
                        <w:pStyle w:val="22"/>
                        <w:shd w:val="clear" w:color="auto" w:fill="auto"/>
                        <w:spacing w:before="0" w:line="211" w:lineRule="exact"/>
                        <w:ind w:firstLine="0"/>
                        <w:jc w:val="both"/>
                      </w:pPr>
                      <w:r>
                        <w:rPr>
                          <w:rStyle w:val="2Exact1"/>
                        </w:rPr>
                        <w:t xml:space="preserve">Так как в соответствии с (10.10) </w:t>
                      </w:r>
                      <w:r>
                        <w:rPr>
                          <w:rStyle w:val="210pt1ptExact6"/>
                        </w:rPr>
                        <w:t>o</w:t>
                      </w:r>
                      <w:r w:rsidRPr="00323604">
                        <w:rPr>
                          <w:rStyle w:val="210pt1ptExact6"/>
                          <w:vertAlign w:val="superscript"/>
                          <w:lang w:val="ru-RU"/>
                        </w:rPr>
                        <w:t>2</w:t>
                      </w:r>
                      <w:r w:rsidRPr="00323604">
                        <w:rPr>
                          <w:rStyle w:val="210pt1ptExact6"/>
                          <w:vertAlign w:val="subscript"/>
                          <w:lang w:val="ru-RU"/>
                        </w:rPr>
                        <w:t>3</w:t>
                      </w:r>
                      <w:r w:rsidRPr="00323604">
                        <w:rPr>
                          <w:rStyle w:val="210pt1ptExact6"/>
                          <w:lang w:val="ru-RU"/>
                        </w:rPr>
                        <w:t>=</w:t>
                      </w:r>
                      <w:r>
                        <w:rPr>
                          <w:rStyle w:val="210pt1ptExact6"/>
                        </w:rPr>
                        <w:t>Sg</w:t>
                      </w:r>
                      <w:r w:rsidRPr="00323604">
                        <w:rPr>
                          <w:rStyle w:val="2Exact1"/>
                          <w:lang w:eastAsia="en-US" w:bidi="en-US"/>
                        </w:rPr>
                        <w:t xml:space="preserve"> </w:t>
                      </w:r>
                      <w:r>
                        <w:rPr>
                          <w:rStyle w:val="2Exact1"/>
                        </w:rPr>
                        <w:t>(0)/т принимает вид</w:t>
                      </w:r>
                    </w:p>
                  </w:txbxContent>
                </v:textbox>
                <w10:wrap type="square" side="right" anchorx="margin"/>
              </v:shape>
            </w:pict>
          </mc:Fallback>
        </mc:AlternateContent>
      </w:r>
      <w:r w:rsidRPr="00043EAD">
        <w:rPr>
          <w:noProof/>
          <w:sz w:val="22"/>
          <w:szCs w:val="22"/>
          <w:lang w:val="ru-RU" w:eastAsia="ru-RU" w:bidi="ar-SA"/>
        </w:rPr>
        <mc:AlternateContent>
          <mc:Choice Requires="wps">
            <w:drawing>
              <wp:anchor distT="0" distB="0" distL="63500" distR="63500" simplePos="0" relativeHeight="251985920" behindDoc="1" locked="0" layoutInCell="1" allowOverlap="1" wp14:anchorId="78C6575D" wp14:editId="6C127E8C">
                <wp:simplePos x="0" y="0"/>
                <wp:positionH relativeFrom="margin">
                  <wp:posOffset>2871470</wp:posOffset>
                </wp:positionH>
                <wp:positionV relativeFrom="paragraph">
                  <wp:posOffset>335915</wp:posOffset>
                </wp:positionV>
                <wp:extent cx="103505" cy="203200"/>
                <wp:effectExtent l="4445" t="2540" r="0" b="1905"/>
                <wp:wrapSquare wrapText="right"/>
                <wp:docPr id="460"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6" o:spid="_x0000_s1718" type="#_x0000_t202" style="position:absolute;left:0;text-align:left;margin-left:226.1pt;margin-top:26.45pt;width:8.15pt;height:16pt;z-index:-25133056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" filled="f" stroked="f">
                <v:textbox style="mso-fit-shape-to-text:t" inset="0,0,0,0">
                  <w:txbxContent>
                    <w:p w:rsidR="00105859" w:rsidRDefault="007824B5">
                      <w:pPr>
                        <w:pStyle w:val="60"/>
                        <w:shd w:val="clear" w:color="auto" w:fill="auto"/>
                        <w:spacing w:before="0" w:line="160" w:lineRule="exact"/>
                        <w:jc w:val="left"/>
                      </w:pPr>
                      <w:r>
                        <w:rPr>
                          <w:rStyle w:val="6Exact"/>
                        </w:rPr>
                        <w:t>И)</w:t>
                      </w:r>
                    </w:p>
                  </w:txbxContent>
                </v:textbox>
                <w10:wrap type="square" side="right" anchorx="margin"/>
              </v:shape>
            </w:pict>
          </mc:Fallback>
        </mc:AlternateContent>
      </w:r>
      <w:r w:rsidRPr="00043EAD">
        <w:rPr>
          <w:noProof/>
          <w:sz w:val="22"/>
          <w:szCs w:val="22"/>
          <w:lang w:val="ru-RU" w:eastAsia="ru-RU" w:bidi="ar-SA"/>
        </w:rPr>
        <mc:AlternateContent>
          <mc:Choice Requires="wps">
            <w:drawing>
              <wp:anchor distT="0" distB="23495" distL="1429385" distR="63500" simplePos="0" relativeHeight="251986944" behindDoc="1" locked="0" layoutInCell="1" allowOverlap="1" wp14:anchorId="1C8DB321" wp14:editId="031DAC9E">
                <wp:simplePos x="0" y="0"/>
                <wp:positionH relativeFrom="margin">
                  <wp:posOffset>3005455</wp:posOffset>
                </wp:positionH>
                <wp:positionV relativeFrom="paragraph">
                  <wp:posOffset>123190</wp:posOffset>
                </wp:positionV>
                <wp:extent cx="1271270" cy="713740"/>
                <wp:effectExtent l="0" t="0" r="0" b="0"/>
                <wp:wrapTopAndBottom/>
                <wp:docPr id="459" name="Text 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1270" cy="713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562" w:lineRule="exact"/>
                              <w:ind w:firstLine="0"/>
                              <w:jc w:val="right"/>
                            </w:pPr>
                            <w:r>
                              <w:rPr>
                                <w:rStyle w:val="2Exact1"/>
                              </w:rPr>
                              <w:t>то равенство (10.91) (10.92)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5" o:spid="_x0000_s1719" type="#_x0000_t202" style="position:absolute;left:0;text-align:left;margin-left:236.65pt;margin-top:9.7pt;width:100.1pt;height:56.2pt;z-index:-251329536;visibility:visible;mso-wrap-style:square;mso-width-percent:0;mso-height-percent:0;mso-wrap-distance-left:112.55pt;mso-wrap-distance-top:0;mso-wrap-distance-right:5pt;mso-wrap-distance-bottom:1.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" filled="f" stroked="f">
                <v:textbox style="mso-fit-shape-to-text:t" inset="0,0,0,0">
                  <w:txbxContent>
                    <w:p w:rsidR="00105859" w:rsidRDefault="007824B5">
                      <w:pPr>
                        <w:pStyle w:val="22"/>
                        <w:shd w:val="clear" w:color="auto" w:fill="auto"/>
                        <w:spacing w:before="0" w:line="562" w:lineRule="exact"/>
                        <w:ind w:firstLine="0"/>
                        <w:jc w:val="right"/>
                      </w:pPr>
                      <w:r>
                        <w:rPr>
                          <w:rStyle w:val="2Exact1"/>
                        </w:rPr>
                        <w:t>то равенство (10.91) (10.92)</w:t>
                      </w:r>
                    </w:p>
                  </w:txbxContent>
                </v:textbox>
                <w10:wrap type="topAndBottom" anchorx="margin"/>
              </v:shape>
            </w:pict>
          </mc:Fallback>
        </mc:AlternateContent>
      </w:r>
      <w:r w:rsidR="007824B5" w:rsidRPr="00043EAD">
        <w:rPr>
          <w:rStyle w:val="9CenturySchoolbook8pt"/>
          <w:sz w:val="22"/>
          <w:szCs w:val="22"/>
          <w:vertAlign w:val="subscript"/>
        </w:rPr>
        <w:t>ст2</w:t>
      </w:r>
      <w:r w:rsidR="007824B5" w:rsidRPr="00043EAD">
        <w:rPr>
          <w:rStyle w:val="9CenturySchoolbook8pt"/>
          <w:sz w:val="22"/>
          <w:szCs w:val="22"/>
        </w:rPr>
        <w:t xml:space="preserve"> </w:t>
      </w:r>
      <w:r w:rsidR="007824B5" w:rsidRPr="00043EAD">
        <w:rPr>
          <w:rStyle w:val="9CenturySchoolbook8pt1"/>
          <w:sz w:val="22"/>
          <w:szCs w:val="22"/>
        </w:rPr>
        <w:t>Р</w:t>
      </w:r>
      <w:r w:rsidR="007824B5" w:rsidRPr="00043EAD">
        <w:rPr>
          <w:rStyle w:val="9CenturySchoolbook8pt1"/>
          <w:sz w:val="22"/>
          <w:szCs w:val="22"/>
          <w:vertAlign w:val="superscript"/>
        </w:rPr>
        <w:t>2</w:t>
      </w:r>
      <w:r w:rsidR="007824B5" w:rsidRPr="00043EAD">
        <w:rPr>
          <w:rStyle w:val="9CenturySchoolbook8pt1"/>
          <w:sz w:val="22"/>
          <w:szCs w:val="22"/>
        </w:rPr>
        <w:t xml:space="preserve">э </w:t>
      </w:r>
      <w:r w:rsidR="007824B5" w:rsidRPr="00043EAD">
        <w:rPr>
          <w:rStyle w:val="90pt0"/>
          <w:i/>
          <w:iCs/>
          <w:sz w:val="22"/>
          <w:szCs w:val="22"/>
        </w:rPr>
        <w:t xml:space="preserve">Ку Т </w:t>
      </w:r>
      <w:r w:rsidR="007824B5" w:rsidRPr="00043EAD">
        <w:rPr>
          <w:rStyle w:val="90pt"/>
          <w:i/>
          <w:iCs/>
          <w:sz w:val="22"/>
          <w:szCs w:val="22"/>
          <w:vertAlign w:val="superscript"/>
          <w:lang w:val="ru-RU" w:eastAsia="ru-RU" w:bidi="ru-RU"/>
        </w:rPr>
        <w:t>х</w:t>
      </w:r>
      <w:r w:rsidR="007824B5" w:rsidRPr="00043EAD">
        <w:rPr>
          <w:rStyle w:val="90pt"/>
          <w:i/>
          <w:iCs/>
          <w:sz w:val="22"/>
          <w:szCs w:val="22"/>
          <w:lang w:val="ru-RU" w:eastAsia="ru-RU" w:bidi="ru-RU"/>
        </w:rPr>
        <w:t xml:space="preserve"> </w:t>
      </w:r>
      <w:r w:rsidR="007824B5" w:rsidRPr="00043EAD">
        <w:rPr>
          <w:rStyle w:val="90pt"/>
          <w:i/>
          <w:iCs/>
          <w:sz w:val="22"/>
          <w:szCs w:val="22"/>
        </w:rPr>
        <w:t>S</w:t>
      </w:r>
      <w:r w:rsidR="007824B5" w:rsidRPr="00043EAD">
        <w:rPr>
          <w:rStyle w:val="90pt"/>
          <w:i/>
          <w:iCs/>
          <w:sz w:val="22"/>
          <w:szCs w:val="22"/>
          <w:lang w:val="ru-RU"/>
        </w:rPr>
        <w:t xml:space="preserve">\2 — </w:t>
      </w:r>
      <w:r w:rsidR="007824B5" w:rsidRPr="00043EAD">
        <w:rPr>
          <w:rStyle w:val="90pt"/>
          <w:i/>
          <w:iCs/>
          <w:sz w:val="22"/>
          <w:szCs w:val="22"/>
        </w:rPr>
        <w:t>K</w:t>
      </w:r>
      <w:r w:rsidR="007824B5" w:rsidRPr="00043EAD">
        <w:rPr>
          <w:rStyle w:val="90pt"/>
          <w:i/>
          <w:iCs/>
          <w:sz w:val="22"/>
          <w:szCs w:val="22"/>
          <w:vertAlign w:val="subscript"/>
        </w:rPr>
        <w:t>V</w:t>
      </w:r>
      <w:r w:rsidR="007824B5" w:rsidRPr="00043EAD">
        <w:rPr>
          <w:rStyle w:val="90pt"/>
          <w:i/>
          <w:iCs/>
          <w:sz w:val="22"/>
          <w:szCs w:val="22"/>
        </w:rPr>
        <w:t>T</w:t>
      </w:r>
    </w:p>
    <w:p w:rsidR="00105859" w:rsidRPr="00043EAD" w:rsidRDefault="007824B5">
      <w:pPr>
        <w:pStyle w:val="22"/>
        <w:shd w:val="clear" w:color="auto" w:fill="auto"/>
        <w:spacing w:before="0" w:after="91" w:line="211" w:lineRule="exact"/>
        <w:ind w:firstLine="0"/>
        <w:jc w:val="both"/>
        <w:rPr>
          <w:sz w:val="22"/>
          <w:szCs w:val="22"/>
        </w:rPr>
      </w:pPr>
      <w:r w:rsidRPr="00043EAD">
        <w:rPr>
          <w:sz w:val="22"/>
          <w:szCs w:val="22"/>
        </w:rPr>
        <w:t xml:space="preserve">где </w:t>
      </w:r>
      <w:r w:rsidRPr="00043EAD">
        <w:rPr>
          <w:rStyle w:val="210pt1pt1"/>
          <w:sz w:val="22"/>
          <w:szCs w:val="22"/>
        </w:rPr>
        <w:t>Q</w:t>
      </w:r>
      <w:r w:rsidRPr="00043EAD">
        <w:rPr>
          <w:rStyle w:val="210pt1pt1"/>
          <w:sz w:val="22"/>
          <w:szCs w:val="22"/>
          <w:lang w:val="ru-RU"/>
        </w:rPr>
        <w:t xml:space="preserve"> = </w:t>
      </w:r>
      <w:r w:rsidRPr="00043EAD">
        <w:rPr>
          <w:rStyle w:val="210pt1pt1"/>
          <w:sz w:val="22"/>
          <w:szCs w:val="22"/>
        </w:rPr>
        <w:t>TI</w:t>
      </w:r>
      <w:r w:rsidRPr="00043EAD">
        <w:rPr>
          <w:sz w:val="22"/>
          <w:szCs w:val="22"/>
        </w:rPr>
        <w:t>т</w:t>
      </w:r>
      <w:r w:rsidRPr="00043EAD">
        <w:rPr>
          <w:sz w:val="22"/>
          <w:szCs w:val="22"/>
          <w:vertAlign w:val="subscript"/>
        </w:rPr>
        <w:t>и</w:t>
      </w:r>
      <w:r w:rsidRPr="00043EAD">
        <w:rPr>
          <w:sz w:val="22"/>
          <w:szCs w:val="22"/>
        </w:rPr>
        <w:t xml:space="preserve"> — скважность прерывистого сигнала на входе системы. При </w:t>
      </w:r>
      <w:r w:rsidRPr="00043EAD">
        <w:rPr>
          <w:rStyle w:val="210pt1pt1"/>
          <w:sz w:val="22"/>
          <w:szCs w:val="22"/>
        </w:rPr>
        <w:t>K</w:t>
      </w:r>
      <w:r w:rsidRPr="00043EAD">
        <w:rPr>
          <w:rStyle w:val="210pt1pt1"/>
          <w:sz w:val="22"/>
          <w:szCs w:val="22"/>
          <w:vertAlign w:val="subscript"/>
        </w:rPr>
        <w:t>v</w:t>
      </w:r>
      <w:r w:rsidRPr="00043EAD">
        <w:rPr>
          <w:rStyle w:val="210pt1pt1"/>
          <w:sz w:val="22"/>
          <w:szCs w:val="22"/>
        </w:rPr>
        <w:t>T</w:t>
      </w:r>
      <w:r w:rsidRPr="00043EAD">
        <w:rPr>
          <w:rStyle w:val="210pt1pt1"/>
          <w:sz w:val="22"/>
          <w:szCs w:val="22"/>
          <w:lang w:val="ru-RU"/>
        </w:rPr>
        <w:t>-+0,</w:t>
      </w:r>
      <w:r w:rsidRPr="00043EAD">
        <w:rPr>
          <w:sz w:val="22"/>
          <w:szCs w:val="22"/>
          <w:lang w:eastAsia="en-US" w:bidi="en-US"/>
        </w:rPr>
        <w:t xml:space="preserve"> </w:t>
      </w:r>
      <w:r w:rsidRPr="00043EAD">
        <w:rPr>
          <w:sz w:val="22"/>
          <w:szCs w:val="22"/>
          <w:lang w:val="en-US" w:eastAsia="en-US" w:bidi="en-US"/>
        </w:rPr>
        <w:t>Q</w:t>
      </w:r>
      <w:r w:rsidRPr="00043EAD">
        <w:rPr>
          <w:sz w:val="22"/>
          <w:szCs w:val="22"/>
          <w:lang w:eastAsia="en-US" w:bidi="en-US"/>
        </w:rPr>
        <w:t xml:space="preserve">-&gt;1 </w:t>
      </w:r>
      <w:r w:rsidRPr="00043EAD">
        <w:rPr>
          <w:sz w:val="22"/>
          <w:szCs w:val="22"/>
        </w:rPr>
        <w:t>формула (10.92) переходит в выражение для дисперсии ошибки слежения в системе с непрерывным сигналом. Как видно из (10.92), наличие прерываний входного сигнала при</w:t>
      </w:r>
      <w:r w:rsidRPr="00043EAD">
        <w:rPr>
          <w:sz w:val="22"/>
          <w:szCs w:val="22"/>
        </w:rPr>
        <w:softHyphen/>
        <w:t xml:space="preserve">водит к увеличению дисперсии ошибки слежения, зависящему от скважности </w:t>
      </w:r>
      <w:r w:rsidRPr="00043EAD">
        <w:rPr>
          <w:rStyle w:val="210pt1pt1"/>
          <w:sz w:val="22"/>
          <w:szCs w:val="22"/>
        </w:rPr>
        <w:t>Q</w:t>
      </w:r>
      <w:r w:rsidRPr="00043EAD">
        <w:rPr>
          <w:sz w:val="22"/>
          <w:szCs w:val="22"/>
          <w:lang w:eastAsia="en-US" w:bidi="en-US"/>
        </w:rPr>
        <w:t xml:space="preserve"> </w:t>
      </w:r>
      <w:r w:rsidRPr="00043EAD">
        <w:rPr>
          <w:sz w:val="22"/>
          <w:szCs w:val="22"/>
        </w:rPr>
        <w:t xml:space="preserve">входного сигнала. При увеличении периода </w:t>
      </w:r>
      <w:r w:rsidRPr="00043EAD">
        <w:rPr>
          <w:rStyle w:val="210pt1pt1"/>
          <w:sz w:val="22"/>
          <w:szCs w:val="22"/>
          <w:lang w:val="ru-RU" w:eastAsia="ru-RU" w:bidi="ru-RU"/>
        </w:rPr>
        <w:t>Т</w:t>
      </w:r>
      <w:r w:rsidRPr="00043EAD">
        <w:rPr>
          <w:sz w:val="22"/>
          <w:szCs w:val="22"/>
        </w:rPr>
        <w:t xml:space="preserve"> дис</w:t>
      </w:r>
      <w:r w:rsidRPr="00043EAD">
        <w:rPr>
          <w:sz w:val="22"/>
          <w:szCs w:val="22"/>
        </w:rPr>
        <w:softHyphen/>
        <w:t xml:space="preserve">персия </w:t>
      </w:r>
      <w:r w:rsidRPr="00043EAD">
        <w:rPr>
          <w:rStyle w:val="210pt1pt1"/>
          <w:sz w:val="22"/>
          <w:szCs w:val="22"/>
          <w:lang w:val="ru-RU" w:eastAsia="ru-RU" w:bidi="ru-RU"/>
        </w:rPr>
        <w:t>а</w:t>
      </w:r>
      <w:r w:rsidRPr="00043EAD">
        <w:rPr>
          <w:rStyle w:val="210pt1pt1"/>
          <w:sz w:val="22"/>
          <w:szCs w:val="22"/>
          <w:vertAlign w:val="superscript"/>
          <w:lang w:val="ru-RU" w:eastAsia="ru-RU" w:bidi="ru-RU"/>
        </w:rPr>
        <w:t>2</w:t>
      </w:r>
      <w:r w:rsidRPr="00043EAD">
        <w:rPr>
          <w:rStyle w:val="210pt1pt1"/>
          <w:sz w:val="22"/>
          <w:szCs w:val="22"/>
          <w:vertAlign w:val="subscript"/>
          <w:lang w:val="ru-RU" w:eastAsia="ru-RU" w:bidi="ru-RU"/>
        </w:rPr>
        <w:t>х</w:t>
      </w:r>
      <w:r w:rsidRPr="00043EAD">
        <w:rPr>
          <w:sz w:val="22"/>
          <w:szCs w:val="22"/>
        </w:rPr>
        <w:t xml:space="preserve"> также возрастает. При </w:t>
      </w:r>
      <w:r w:rsidRPr="00043EAD">
        <w:rPr>
          <w:rStyle w:val="210pt1pt1"/>
          <w:sz w:val="22"/>
          <w:szCs w:val="22"/>
        </w:rPr>
        <w:t>KvT</w:t>
      </w:r>
      <w:r w:rsidRPr="00043EAD">
        <w:rPr>
          <w:rStyle w:val="210pt1pt1"/>
          <w:sz w:val="22"/>
          <w:szCs w:val="22"/>
          <w:lang w:val="ru-RU"/>
        </w:rPr>
        <w:t xml:space="preserve"> </w:t>
      </w:r>
      <w:r w:rsidRPr="00043EAD">
        <w:rPr>
          <w:rStyle w:val="210pt1pt1"/>
          <w:sz w:val="22"/>
          <w:szCs w:val="22"/>
          <w:lang w:val="ru-RU" w:eastAsia="ru-RU" w:bidi="ru-RU"/>
        </w:rPr>
        <w:t>=</w:t>
      </w:r>
      <w:r w:rsidRPr="00043EAD">
        <w:rPr>
          <w:sz w:val="22"/>
          <w:szCs w:val="22"/>
        </w:rPr>
        <w:t xml:space="preserve"> 2 система становится не</w:t>
      </w:r>
      <w:r w:rsidRPr="00043EAD">
        <w:rPr>
          <w:sz w:val="22"/>
          <w:szCs w:val="22"/>
        </w:rPr>
        <w:softHyphen/>
        <w:t>устойчивой и дисперсия ошибки слежения в ней возрастает неогра</w:t>
      </w:r>
      <w:r w:rsidRPr="00043EAD">
        <w:rPr>
          <w:sz w:val="22"/>
          <w:szCs w:val="22"/>
        </w:rPr>
        <w:softHyphen/>
        <w:t>ниченно.</w:t>
      </w:r>
    </w:p>
    <w:p w:rsidR="00105859" w:rsidRPr="00043EAD" w:rsidRDefault="007824B5">
      <w:pPr>
        <w:pStyle w:val="60"/>
        <w:shd w:val="clear" w:color="auto" w:fill="auto"/>
        <w:spacing w:before="0" w:after="62" w:line="173" w:lineRule="exact"/>
        <w:ind w:firstLine="400"/>
        <w:rPr>
          <w:sz w:val="22"/>
          <w:szCs w:val="22"/>
        </w:rPr>
      </w:pPr>
      <w:r w:rsidRPr="00043EAD">
        <w:rPr>
          <w:rStyle w:val="6TimesNewRoman85pt0pt0"/>
          <w:rFonts w:eastAsia="Century Schoolbook"/>
          <w:sz w:val="22"/>
          <w:szCs w:val="22"/>
        </w:rPr>
        <w:t>Определение дисперсии выходного процесса дискретной системы в переход</w:t>
      </w:r>
      <w:r w:rsidRPr="00043EAD">
        <w:rPr>
          <w:rStyle w:val="6TimesNewRoman85pt0pt0"/>
          <w:rFonts w:eastAsia="Century Schoolbook"/>
          <w:sz w:val="22"/>
          <w:szCs w:val="22"/>
        </w:rPr>
        <w:softHyphen/>
        <w:t xml:space="preserve">ном режиме. </w:t>
      </w:r>
      <w:r w:rsidRPr="00043EAD">
        <w:rPr>
          <w:sz w:val="22"/>
          <w:szCs w:val="22"/>
        </w:rPr>
        <w:t xml:space="preserve">Дисперсия </w:t>
      </w:r>
      <w:r w:rsidRPr="00043EAD">
        <w:rPr>
          <w:rStyle w:val="6Cambria85pt0pt"/>
          <w:sz w:val="22"/>
          <w:szCs w:val="22"/>
        </w:rPr>
        <w:t>a</w:t>
      </w:r>
      <w:r w:rsidRPr="00043EAD">
        <w:rPr>
          <w:rStyle w:val="6Cambria85pt0pt"/>
          <w:sz w:val="22"/>
          <w:szCs w:val="22"/>
          <w:vertAlign w:val="superscript"/>
          <w:lang w:val="ru-RU"/>
        </w:rPr>
        <w:t>2</w:t>
      </w:r>
      <w:r w:rsidRPr="00043EAD">
        <w:rPr>
          <w:rStyle w:val="6Cambria85pt0pt"/>
          <w:sz w:val="22"/>
          <w:szCs w:val="22"/>
          <w:vertAlign w:val="subscript"/>
        </w:rPr>
        <w:t>v</w:t>
      </w:r>
      <w:r w:rsidRPr="00043EAD">
        <w:rPr>
          <w:rStyle w:val="6Cambria85pt0pt"/>
          <w:sz w:val="22"/>
          <w:szCs w:val="22"/>
          <w:lang w:val="ru-RU"/>
        </w:rPr>
        <w:t>(</w:t>
      </w:r>
      <w:r w:rsidRPr="00043EAD">
        <w:rPr>
          <w:rStyle w:val="6Cambria85pt0pt"/>
          <w:sz w:val="22"/>
          <w:szCs w:val="22"/>
        </w:rPr>
        <w:t>kT</w:t>
      </w:r>
      <w:r w:rsidRPr="00043EAD">
        <w:rPr>
          <w:rStyle w:val="6Cambria85pt0pt"/>
          <w:sz w:val="22"/>
          <w:szCs w:val="22"/>
          <w:lang w:val="ru-RU"/>
        </w:rPr>
        <w:t>)</w:t>
      </w:r>
      <w:r w:rsidRPr="00043EAD">
        <w:rPr>
          <w:sz w:val="22"/>
          <w:szCs w:val="22"/>
          <w:lang w:eastAsia="en-US" w:bidi="en-US"/>
        </w:rPr>
        <w:t xml:space="preserve"> </w:t>
      </w:r>
      <w:r w:rsidRPr="00043EAD">
        <w:rPr>
          <w:sz w:val="22"/>
          <w:szCs w:val="22"/>
        </w:rPr>
        <w:t xml:space="preserve">процесса </w:t>
      </w:r>
      <w:r w:rsidRPr="00043EAD">
        <w:rPr>
          <w:rStyle w:val="6Cambria85pt0pt"/>
          <w:sz w:val="22"/>
          <w:szCs w:val="22"/>
        </w:rPr>
        <w:t>v</w:t>
      </w:r>
      <w:r w:rsidRPr="00043EAD">
        <w:rPr>
          <w:rStyle w:val="6Cambria85pt0pt"/>
          <w:sz w:val="22"/>
          <w:szCs w:val="22"/>
          <w:lang w:val="ru-RU"/>
        </w:rPr>
        <w:t>(</w:t>
      </w:r>
      <w:r w:rsidRPr="00043EAD">
        <w:rPr>
          <w:rStyle w:val="6Cambria85pt0pt"/>
          <w:sz w:val="22"/>
          <w:szCs w:val="22"/>
        </w:rPr>
        <w:t>kT</w:t>
      </w:r>
      <w:r w:rsidRPr="00043EAD">
        <w:rPr>
          <w:rStyle w:val="6Cambria85pt0pt"/>
          <w:sz w:val="22"/>
          <w:szCs w:val="22"/>
          <w:lang w:val="ru-RU"/>
        </w:rPr>
        <w:t>)</w:t>
      </w:r>
      <w:r w:rsidRPr="00043EAD">
        <w:rPr>
          <w:sz w:val="22"/>
          <w:szCs w:val="22"/>
          <w:lang w:eastAsia="en-US" w:bidi="en-US"/>
        </w:rPr>
        <w:t xml:space="preserve"> </w:t>
      </w:r>
      <w:r w:rsidRPr="00043EAD">
        <w:rPr>
          <w:sz w:val="22"/>
          <w:szCs w:val="22"/>
        </w:rPr>
        <w:t>на выходе дискретной систе</w:t>
      </w:r>
      <w:r w:rsidRPr="00043EAD">
        <w:rPr>
          <w:sz w:val="22"/>
          <w:szCs w:val="22"/>
        </w:rPr>
        <w:softHyphen/>
        <w:t>мы в переходном режиме определяется [20] выражением</w:t>
      </w:r>
    </w:p>
    <w:p w:rsidR="00105859" w:rsidRPr="00043EAD" w:rsidRDefault="007824B5">
      <w:pPr>
        <w:pStyle w:val="90"/>
        <w:shd w:val="clear" w:color="auto" w:fill="auto"/>
        <w:spacing w:after="63" w:line="170" w:lineRule="exact"/>
        <w:ind w:left="3200"/>
        <w:rPr>
          <w:sz w:val="22"/>
          <w:szCs w:val="22"/>
        </w:rPr>
      </w:pPr>
      <w:r w:rsidRPr="00043EAD">
        <w:rPr>
          <w:rStyle w:val="90pt"/>
          <w:i/>
          <w:iCs/>
          <w:sz w:val="22"/>
          <w:szCs w:val="22"/>
        </w:rPr>
        <w:t>k</w:t>
      </w:r>
    </w:p>
    <w:p w:rsidR="00105859" w:rsidRPr="00043EAD" w:rsidRDefault="007824B5">
      <w:pPr>
        <w:pStyle w:val="60"/>
        <w:shd w:val="clear" w:color="auto" w:fill="auto"/>
        <w:tabs>
          <w:tab w:val="left" w:pos="6130"/>
        </w:tabs>
        <w:spacing w:before="0" w:line="170" w:lineRule="exact"/>
        <w:ind w:left="2400"/>
        <w:rPr>
          <w:sz w:val="22"/>
          <w:szCs w:val="22"/>
          <w:lang w:val="en-US"/>
        </w:rPr>
      </w:pPr>
      <w:r w:rsidRPr="00043EAD">
        <w:rPr>
          <w:rStyle w:val="6Cambria85pt0pt"/>
          <w:sz w:val="22"/>
          <w:szCs w:val="22"/>
        </w:rPr>
        <w:t>(kT)</w:t>
      </w:r>
      <w:r w:rsidRPr="00043EAD">
        <w:rPr>
          <w:sz w:val="22"/>
          <w:szCs w:val="22"/>
          <w:lang w:val="en-US" w:eastAsia="en-US" w:bidi="en-US"/>
        </w:rPr>
        <w:t xml:space="preserve"> </w:t>
      </w:r>
      <w:r w:rsidRPr="00043EAD">
        <w:rPr>
          <w:sz w:val="22"/>
          <w:szCs w:val="22"/>
          <w:lang w:val="en-US"/>
        </w:rPr>
        <w:t xml:space="preserve">- 2 ^ </w:t>
      </w:r>
      <w:r w:rsidRPr="00043EAD">
        <w:rPr>
          <w:sz w:val="22"/>
          <w:szCs w:val="22"/>
        </w:rPr>
        <w:t>Ф</w:t>
      </w:r>
      <w:r w:rsidRPr="00043EAD">
        <w:rPr>
          <w:rStyle w:val="6Cambria85pt0pt"/>
          <w:sz w:val="22"/>
          <w:szCs w:val="22"/>
        </w:rPr>
        <w:t>uv</w:t>
      </w:r>
      <w:r w:rsidRPr="00043EAD">
        <w:rPr>
          <w:sz w:val="22"/>
          <w:szCs w:val="22"/>
          <w:lang w:val="en-US" w:eastAsia="en-US" w:bidi="en-US"/>
        </w:rPr>
        <w:t xml:space="preserve"> (iT) </w:t>
      </w:r>
      <w:r w:rsidRPr="00043EAD">
        <w:rPr>
          <w:sz w:val="22"/>
          <w:szCs w:val="22"/>
        </w:rPr>
        <w:t>Л</w:t>
      </w:r>
      <w:r w:rsidRPr="00043EAD">
        <w:rPr>
          <w:sz w:val="22"/>
          <w:szCs w:val="22"/>
          <w:lang w:val="en-US"/>
        </w:rPr>
        <w:t xml:space="preserve"> </w:t>
      </w:r>
      <w:r w:rsidRPr="00043EAD">
        <w:rPr>
          <w:sz w:val="22"/>
          <w:szCs w:val="22"/>
          <w:lang w:val="en-US" w:eastAsia="en-US" w:bidi="en-US"/>
        </w:rPr>
        <w:t>(iT)</w:t>
      </w:r>
      <w:r w:rsidRPr="00043EAD">
        <w:rPr>
          <w:sz w:val="22"/>
          <w:szCs w:val="22"/>
          <w:lang w:val="en-US"/>
        </w:rPr>
        <w:t>,</w:t>
      </w:r>
      <w:r w:rsidRPr="00043EAD">
        <w:rPr>
          <w:sz w:val="22"/>
          <w:szCs w:val="22"/>
          <w:lang w:val="en-US"/>
        </w:rPr>
        <w:tab/>
        <w:t>(10.93)</w:t>
      </w:r>
    </w:p>
    <w:p w:rsidR="00105859" w:rsidRPr="00043EAD" w:rsidRDefault="007824B5">
      <w:pPr>
        <w:pStyle w:val="22"/>
        <w:shd w:val="clear" w:color="auto" w:fill="auto"/>
        <w:spacing w:before="0" w:after="13" w:line="190" w:lineRule="exact"/>
        <w:ind w:left="3120" w:firstLine="0"/>
        <w:rPr>
          <w:sz w:val="22"/>
          <w:szCs w:val="22"/>
        </w:rPr>
      </w:pPr>
      <w:r w:rsidRPr="00043EAD">
        <w:rPr>
          <w:sz w:val="22"/>
          <w:szCs w:val="22"/>
          <w:lang w:val="en-US" w:eastAsia="en-US" w:bidi="en-US"/>
        </w:rPr>
        <w:t>i</w:t>
      </w:r>
      <w:r w:rsidRPr="00043EAD">
        <w:rPr>
          <w:sz w:val="22"/>
          <w:szCs w:val="22"/>
          <w:lang w:eastAsia="en-US" w:bidi="en-US"/>
        </w:rPr>
        <w:t>=0</w:t>
      </w:r>
    </w:p>
    <w:p w:rsidR="00105859" w:rsidRPr="00043EAD" w:rsidRDefault="007824B5">
      <w:pPr>
        <w:pStyle w:val="60"/>
        <w:shd w:val="clear" w:color="auto" w:fill="auto"/>
        <w:spacing w:before="0" w:after="58" w:line="168" w:lineRule="exact"/>
        <w:rPr>
          <w:sz w:val="22"/>
          <w:szCs w:val="22"/>
        </w:rPr>
      </w:pPr>
      <w:r w:rsidRPr="00043EAD">
        <w:rPr>
          <w:sz w:val="22"/>
          <w:szCs w:val="22"/>
        </w:rPr>
        <w:t xml:space="preserve">являющимся дискретным аналогом (6.49). В формуле (10.93) </w:t>
      </w:r>
      <w:r w:rsidRPr="00043EAD">
        <w:rPr>
          <w:rStyle w:val="6Cambria85pt0pt"/>
          <w:sz w:val="22"/>
          <w:szCs w:val="22"/>
          <w:lang w:val="ru-RU"/>
        </w:rPr>
        <w:t>(</w:t>
      </w:r>
      <w:r w:rsidRPr="00043EAD">
        <w:rPr>
          <w:rStyle w:val="6Cambria85pt0pt"/>
          <w:sz w:val="22"/>
          <w:szCs w:val="22"/>
        </w:rPr>
        <w:t>f</w:t>
      </w:r>
      <w:r w:rsidRPr="00043EAD">
        <w:rPr>
          <w:rStyle w:val="6Cambria85pt0pt"/>
          <w:sz w:val="22"/>
          <w:szCs w:val="22"/>
          <w:vertAlign w:val="subscript"/>
        </w:rPr>
        <w:t>uv</w:t>
      </w:r>
      <w:r w:rsidRPr="00043EAD">
        <w:rPr>
          <w:rStyle w:val="6Cambria85pt0pt"/>
          <w:sz w:val="22"/>
          <w:szCs w:val="22"/>
          <w:lang w:val="ru-RU"/>
        </w:rPr>
        <w:t>{</w:t>
      </w:r>
      <w:r w:rsidRPr="00043EAD">
        <w:rPr>
          <w:rStyle w:val="6Cambria85pt0pt"/>
          <w:sz w:val="22"/>
          <w:szCs w:val="22"/>
        </w:rPr>
        <w:t>iT</w:t>
      </w:r>
      <w:r w:rsidRPr="00043EAD">
        <w:rPr>
          <w:rStyle w:val="6Cambria85pt0pt"/>
          <w:sz w:val="22"/>
          <w:szCs w:val="22"/>
          <w:lang w:val="ru-RU"/>
        </w:rPr>
        <w:t>)</w:t>
      </w:r>
      <w:r w:rsidRPr="00043EAD">
        <w:rPr>
          <w:sz w:val="22"/>
          <w:szCs w:val="22"/>
          <w:lang w:eastAsia="en-US" w:bidi="en-US"/>
        </w:rPr>
        <w:t xml:space="preserve"> </w:t>
      </w:r>
      <w:r w:rsidRPr="00043EAD">
        <w:rPr>
          <w:sz w:val="22"/>
          <w:szCs w:val="22"/>
        </w:rPr>
        <w:t>— ди</w:t>
      </w:r>
      <w:r w:rsidRPr="00043EAD">
        <w:rPr>
          <w:sz w:val="22"/>
          <w:szCs w:val="22"/>
        </w:rPr>
        <w:softHyphen/>
        <w:t xml:space="preserve">скретная импульсная переходная функция системы, связанная с ее дискретной передаточной функцией </w:t>
      </w:r>
      <w:r w:rsidRPr="00043EAD">
        <w:rPr>
          <w:rStyle w:val="6Cambria85pt0pt"/>
          <w:sz w:val="22"/>
          <w:szCs w:val="22"/>
        </w:rPr>
        <w:t>Kuv</w:t>
      </w:r>
      <w:r w:rsidRPr="00043EAD">
        <w:rPr>
          <w:rStyle w:val="6Cambria85pt0pt"/>
          <w:sz w:val="22"/>
          <w:szCs w:val="22"/>
          <w:lang w:val="ru-RU"/>
        </w:rPr>
        <w:t>(</w:t>
      </w:r>
      <w:r w:rsidRPr="00043EAD">
        <w:rPr>
          <w:rStyle w:val="6Cambria85pt0pt"/>
          <w:sz w:val="22"/>
          <w:szCs w:val="22"/>
        </w:rPr>
        <w:t>z</w:t>
      </w:r>
      <w:r w:rsidRPr="00043EAD">
        <w:rPr>
          <w:rStyle w:val="6Cambria85pt0pt"/>
          <w:sz w:val="22"/>
          <w:szCs w:val="22"/>
          <w:lang w:val="ru-RU"/>
        </w:rPr>
        <w:t>)</w:t>
      </w:r>
      <w:r w:rsidRPr="00043EAD">
        <w:rPr>
          <w:sz w:val="22"/>
          <w:szCs w:val="22"/>
          <w:lang w:eastAsia="en-US" w:bidi="en-US"/>
        </w:rPr>
        <w:t xml:space="preserve"> </w:t>
      </w:r>
      <w:r w:rsidRPr="00043EAD">
        <w:rPr>
          <w:sz w:val="22"/>
          <w:szCs w:val="22"/>
        </w:rPr>
        <w:t>обратным г-преобразованием</w:t>
      </w:r>
    </w:p>
    <w:p w:rsidR="00105859" w:rsidRPr="00043EAD" w:rsidRDefault="007824B5">
      <w:pPr>
        <w:pStyle w:val="90"/>
        <w:shd w:val="clear" w:color="auto" w:fill="auto"/>
        <w:spacing w:line="170" w:lineRule="exact"/>
        <w:ind w:left="2400"/>
        <w:jc w:val="both"/>
        <w:rPr>
          <w:sz w:val="22"/>
          <w:szCs w:val="22"/>
          <w:lang w:val="ru-RU"/>
        </w:rPr>
      </w:pPr>
      <w:r w:rsidRPr="00043EAD">
        <w:rPr>
          <w:rStyle w:val="9CenturySchoolbook8pt"/>
          <w:sz w:val="22"/>
          <w:szCs w:val="22"/>
        </w:rPr>
        <w:t>ф</w:t>
      </w:r>
      <w:r w:rsidRPr="00043EAD">
        <w:rPr>
          <w:rStyle w:val="90pt"/>
          <w:i/>
          <w:iCs/>
          <w:sz w:val="22"/>
          <w:szCs w:val="22"/>
        </w:rPr>
        <w:t>uviiT</w:t>
      </w:r>
      <w:r w:rsidRPr="00043EAD">
        <w:rPr>
          <w:rStyle w:val="90pt"/>
          <w:i/>
          <w:iCs/>
          <w:sz w:val="22"/>
          <w:szCs w:val="22"/>
          <w:lang w:val="ru-RU"/>
        </w:rPr>
        <w:t xml:space="preserve">) </w:t>
      </w:r>
      <w:r w:rsidRPr="00043EAD">
        <w:rPr>
          <w:rStyle w:val="90pt"/>
          <w:i/>
          <w:iCs/>
          <w:sz w:val="22"/>
          <w:szCs w:val="22"/>
          <w:lang w:val="ru-RU" w:eastAsia="ru-RU" w:bidi="ru-RU"/>
        </w:rPr>
        <w:t xml:space="preserve">=■ </w:t>
      </w:r>
      <w:r w:rsidRPr="00043EAD">
        <w:rPr>
          <w:rStyle w:val="90pt"/>
          <w:i/>
          <w:iCs/>
          <w:sz w:val="22"/>
          <w:szCs w:val="22"/>
        </w:rPr>
        <w:t>Z</w:t>
      </w:r>
      <w:r w:rsidRPr="00043EAD">
        <w:rPr>
          <w:rStyle w:val="90pt"/>
          <w:i/>
          <w:iCs/>
          <w:sz w:val="22"/>
          <w:szCs w:val="22"/>
          <w:lang w:val="ru-RU"/>
        </w:rPr>
        <w:t xml:space="preserve"> {</w:t>
      </w:r>
      <w:r w:rsidRPr="00043EAD">
        <w:rPr>
          <w:rStyle w:val="90pt"/>
          <w:i/>
          <w:iCs/>
          <w:sz w:val="22"/>
          <w:szCs w:val="22"/>
        </w:rPr>
        <w:t>Kuv</w:t>
      </w:r>
      <w:r w:rsidRPr="00043EAD">
        <w:rPr>
          <w:rStyle w:val="9CenturySchoolbook8pt"/>
          <w:sz w:val="22"/>
          <w:szCs w:val="22"/>
          <w:lang w:eastAsia="en-US" w:bidi="en-US"/>
        </w:rPr>
        <w:t xml:space="preserve"> </w:t>
      </w:r>
      <w:r w:rsidRPr="00043EAD">
        <w:rPr>
          <w:rStyle w:val="9CenturySchoolbook8pt"/>
          <w:sz w:val="22"/>
          <w:szCs w:val="22"/>
        </w:rPr>
        <w:t>(</w:t>
      </w:r>
      <w:r w:rsidRPr="00043EAD">
        <w:rPr>
          <w:rStyle w:val="9CenturySchoolbook8pt"/>
          <w:sz w:val="22"/>
          <w:szCs w:val="22"/>
          <w:vertAlign w:val="superscript"/>
        </w:rPr>
        <w:t>2</w:t>
      </w:r>
      <w:r w:rsidRPr="00043EAD">
        <w:rPr>
          <w:rStyle w:val="9CenturySchoolbook8pt"/>
          <w:sz w:val="22"/>
          <w:szCs w:val="22"/>
        </w:rPr>
        <w:t>)} •</w:t>
      </w:r>
      <w:r w:rsidRPr="00043EAD">
        <w:rPr>
          <w:sz w:val="22"/>
          <w:szCs w:val="22"/>
          <w:lang w:val="ru-RU"/>
        </w:rPr>
        <w:br w:type="page"/>
      </w:r>
    </w:p>
    <w:p w:rsidR="00105859" w:rsidRPr="00043EAD" w:rsidRDefault="007824B5">
      <w:pPr>
        <w:pStyle w:val="60"/>
        <w:shd w:val="clear" w:color="auto" w:fill="auto"/>
        <w:spacing w:before="0" w:after="34" w:line="168" w:lineRule="exact"/>
        <w:rPr>
          <w:sz w:val="22"/>
          <w:szCs w:val="22"/>
        </w:rPr>
      </w:pPr>
      <w:r w:rsidRPr="00043EAD">
        <w:rPr>
          <w:sz w:val="22"/>
          <w:szCs w:val="22"/>
        </w:rPr>
        <w:t xml:space="preserve">Ее можно найти, зная </w:t>
      </w:r>
      <w:r w:rsidRPr="00043EAD">
        <w:rPr>
          <w:rStyle w:val="6Cambria12pt1pt"/>
          <w:sz w:val="22"/>
          <w:szCs w:val="22"/>
        </w:rPr>
        <w:t>Kuv</w:t>
      </w:r>
      <w:r w:rsidRPr="00043EAD">
        <w:rPr>
          <w:rStyle w:val="6Cambria12pt1pt"/>
          <w:sz w:val="22"/>
          <w:szCs w:val="22"/>
          <w:lang w:val="ru-RU"/>
        </w:rPr>
        <w:t>(</w:t>
      </w:r>
      <w:r w:rsidRPr="00043EAD">
        <w:rPr>
          <w:rStyle w:val="6Cambria12pt1pt"/>
          <w:sz w:val="22"/>
          <w:szCs w:val="22"/>
        </w:rPr>
        <w:t>z</w:t>
      </w:r>
      <w:r w:rsidRPr="00043EAD">
        <w:rPr>
          <w:rStyle w:val="6Cambria12pt1pt"/>
          <w:sz w:val="22"/>
          <w:szCs w:val="22"/>
          <w:lang w:val="ru-RU"/>
        </w:rPr>
        <w:t>),</w:t>
      </w:r>
      <w:r w:rsidRPr="00043EAD">
        <w:rPr>
          <w:rStyle w:val="695pt1"/>
          <w:sz w:val="22"/>
          <w:szCs w:val="22"/>
          <w:lang w:val="ru-RU"/>
        </w:rPr>
        <w:t xml:space="preserve"> </w:t>
      </w:r>
      <w:r w:rsidRPr="00043EAD">
        <w:rPr>
          <w:sz w:val="22"/>
          <w:szCs w:val="22"/>
        </w:rPr>
        <w:t>например, с помощью теоремы о вычетах. Вхо</w:t>
      </w:r>
      <w:r w:rsidRPr="00043EAD">
        <w:rPr>
          <w:sz w:val="22"/>
          <w:szCs w:val="22"/>
        </w:rPr>
        <w:softHyphen/>
        <w:t xml:space="preserve">дящая в (10.93) вспомогательная функция </w:t>
      </w:r>
      <w:r w:rsidRPr="00043EAD">
        <w:rPr>
          <w:rStyle w:val="6Cambria85pt0pt"/>
          <w:sz w:val="22"/>
          <w:szCs w:val="22"/>
        </w:rPr>
        <w:t>h</w:t>
      </w:r>
      <w:r w:rsidRPr="00043EAD">
        <w:rPr>
          <w:rStyle w:val="6Cambria85pt0pt"/>
          <w:sz w:val="22"/>
          <w:szCs w:val="22"/>
          <w:lang w:val="ru-RU"/>
        </w:rPr>
        <w:t>{</w:t>
      </w:r>
      <w:r w:rsidRPr="00043EAD">
        <w:rPr>
          <w:rStyle w:val="6Cambria85pt0pt"/>
          <w:sz w:val="22"/>
          <w:szCs w:val="22"/>
        </w:rPr>
        <w:t>lT</w:t>
      </w:r>
      <w:r w:rsidRPr="00043EAD">
        <w:rPr>
          <w:rStyle w:val="6Cambria85pt0pt"/>
          <w:sz w:val="22"/>
          <w:szCs w:val="22"/>
          <w:lang w:val="ru-RU"/>
        </w:rPr>
        <w:t>)</w:t>
      </w:r>
      <w:r w:rsidRPr="00043EAD">
        <w:rPr>
          <w:sz w:val="22"/>
          <w:szCs w:val="22"/>
          <w:lang w:eastAsia="en-US" w:bidi="en-US"/>
        </w:rPr>
        <w:t xml:space="preserve"> </w:t>
      </w:r>
      <w:r w:rsidRPr="00043EAD">
        <w:rPr>
          <w:sz w:val="22"/>
          <w:szCs w:val="22"/>
        </w:rPr>
        <w:t>определяется соотношением</w:t>
      </w:r>
    </w:p>
    <w:p w:rsidR="00105859" w:rsidRPr="00043EAD" w:rsidRDefault="007824B5">
      <w:pPr>
        <w:pStyle w:val="60"/>
        <w:shd w:val="clear" w:color="auto" w:fill="auto"/>
        <w:spacing w:before="0" w:after="16" w:line="200" w:lineRule="exact"/>
        <w:ind w:left="20"/>
        <w:jc w:val="center"/>
        <w:rPr>
          <w:sz w:val="22"/>
          <w:szCs w:val="22"/>
        </w:rPr>
      </w:pPr>
      <w:r w:rsidRPr="00043EAD">
        <w:rPr>
          <w:sz w:val="22"/>
          <w:szCs w:val="22"/>
        </w:rPr>
        <w:t xml:space="preserve">Л </w:t>
      </w:r>
      <w:r w:rsidRPr="00043EAD">
        <w:rPr>
          <w:rStyle w:val="6Cambria85pt0pt"/>
          <w:sz w:val="22"/>
          <w:szCs w:val="22"/>
          <w:lang w:val="ru-RU"/>
        </w:rPr>
        <w:t>(</w:t>
      </w:r>
      <w:r w:rsidRPr="00043EAD">
        <w:rPr>
          <w:rStyle w:val="6Cambria85pt0pt"/>
          <w:sz w:val="22"/>
          <w:szCs w:val="22"/>
        </w:rPr>
        <w:t>IT</w:t>
      </w:r>
      <w:r w:rsidRPr="00043EAD">
        <w:rPr>
          <w:rStyle w:val="6Cambria85pt0pt"/>
          <w:sz w:val="22"/>
          <w:szCs w:val="22"/>
          <w:lang w:val="ru-RU"/>
        </w:rPr>
        <w:t xml:space="preserve">) </w:t>
      </w:r>
      <w:r w:rsidRPr="00043EAD">
        <w:rPr>
          <w:rStyle w:val="6Cambria85pt0pt"/>
          <w:sz w:val="22"/>
          <w:szCs w:val="22"/>
          <w:lang w:val="ru-RU" w:eastAsia="ru-RU" w:bidi="ru-RU"/>
        </w:rPr>
        <w:t>=</w:t>
      </w:r>
      <w:r w:rsidRPr="00043EAD">
        <w:rPr>
          <w:sz w:val="22"/>
          <w:szCs w:val="22"/>
        </w:rPr>
        <w:t xml:space="preserve"> </w:t>
      </w:r>
      <w:r w:rsidRPr="00043EAD">
        <w:rPr>
          <w:sz w:val="22"/>
          <w:szCs w:val="22"/>
          <w:lang w:val="en-US" w:eastAsia="en-US" w:bidi="en-US"/>
        </w:rPr>
        <w:t>Z</w:t>
      </w:r>
      <w:r w:rsidRPr="00043EAD">
        <w:rPr>
          <w:sz w:val="22"/>
          <w:szCs w:val="22"/>
          <w:lang w:eastAsia="en-US" w:bidi="en-US"/>
        </w:rPr>
        <w:t>~</w:t>
      </w:r>
      <w:r w:rsidRPr="00043EAD">
        <w:rPr>
          <w:sz w:val="22"/>
          <w:szCs w:val="22"/>
          <w:vertAlign w:val="superscript"/>
          <w:lang w:eastAsia="en-US" w:bidi="en-US"/>
        </w:rPr>
        <w:t>!</w:t>
      </w:r>
      <w:r w:rsidRPr="00043EAD">
        <w:rPr>
          <w:sz w:val="22"/>
          <w:szCs w:val="22"/>
          <w:lang w:eastAsia="en-US" w:bidi="en-US"/>
        </w:rPr>
        <w:t xml:space="preserve"> </w:t>
      </w:r>
      <w:r w:rsidRPr="00043EAD">
        <w:rPr>
          <w:rStyle w:val="6Cambria85pt0pt"/>
          <w:sz w:val="22"/>
          <w:szCs w:val="22"/>
          <w:lang w:val="ru-RU"/>
        </w:rPr>
        <w:t>{</w:t>
      </w:r>
      <w:r w:rsidRPr="00043EAD">
        <w:rPr>
          <w:rStyle w:val="6Cambria85pt0pt"/>
          <w:sz w:val="22"/>
          <w:szCs w:val="22"/>
        </w:rPr>
        <w:t>K</w:t>
      </w:r>
      <w:r w:rsidRPr="00043EAD">
        <w:rPr>
          <w:rStyle w:val="6Cambria85pt0pt"/>
          <w:sz w:val="22"/>
          <w:szCs w:val="22"/>
          <w:vertAlign w:val="subscript"/>
        </w:rPr>
        <w:t>w</w:t>
      </w:r>
      <w:r w:rsidRPr="00043EAD">
        <w:rPr>
          <w:rStyle w:val="6Cambria85pt0pt"/>
          <w:sz w:val="22"/>
          <w:szCs w:val="22"/>
          <w:lang w:val="ru-RU"/>
        </w:rPr>
        <w:t xml:space="preserve"> </w:t>
      </w:r>
      <w:r w:rsidRPr="00043EAD">
        <w:rPr>
          <w:rStyle w:val="610pt1pt1"/>
          <w:sz w:val="22"/>
          <w:szCs w:val="22"/>
          <w:lang w:val="ru-RU" w:eastAsia="ru-RU" w:bidi="ru-RU"/>
        </w:rPr>
        <w:t>(г)</w:t>
      </w:r>
      <w:r w:rsidRPr="00043EAD">
        <w:rPr>
          <w:rStyle w:val="695pt0"/>
          <w:sz w:val="22"/>
          <w:szCs w:val="22"/>
        </w:rPr>
        <w:t xml:space="preserve"> </w:t>
      </w:r>
      <w:r w:rsidRPr="00043EAD">
        <w:rPr>
          <w:sz w:val="22"/>
          <w:szCs w:val="22"/>
        </w:rPr>
        <w:t>[Я</w:t>
      </w:r>
      <w:r w:rsidRPr="00043EAD">
        <w:rPr>
          <w:sz w:val="22"/>
          <w:szCs w:val="22"/>
          <w:vertAlign w:val="subscript"/>
        </w:rPr>
        <w:t>д</w:t>
      </w:r>
      <w:r w:rsidRPr="00043EAD">
        <w:rPr>
          <w:sz w:val="22"/>
          <w:szCs w:val="22"/>
        </w:rPr>
        <w:t xml:space="preserve"> (</w:t>
      </w:r>
      <w:r w:rsidRPr="00043EAD">
        <w:rPr>
          <w:rStyle w:val="6Candara0pt"/>
          <w:sz w:val="22"/>
          <w:szCs w:val="22"/>
        </w:rPr>
        <w:t>2</w:t>
      </w:r>
      <w:r w:rsidRPr="00043EAD">
        <w:rPr>
          <w:sz w:val="22"/>
          <w:szCs w:val="22"/>
        </w:rPr>
        <w:t xml:space="preserve">) </w:t>
      </w:r>
      <w:r w:rsidRPr="00043EAD">
        <w:rPr>
          <w:rStyle w:val="695pt0"/>
          <w:sz w:val="22"/>
          <w:szCs w:val="22"/>
        </w:rPr>
        <w:t xml:space="preserve">- </w:t>
      </w:r>
      <w:r w:rsidRPr="00043EAD">
        <w:rPr>
          <w:rStyle w:val="6Cambria85pt0pt"/>
          <w:sz w:val="22"/>
          <w:szCs w:val="22"/>
        </w:rPr>
        <w:t>R</w:t>
      </w:r>
      <w:r w:rsidRPr="00043EAD">
        <w:rPr>
          <w:sz w:val="22"/>
          <w:szCs w:val="22"/>
          <w:lang w:eastAsia="en-US" w:bidi="en-US"/>
        </w:rPr>
        <w:t xml:space="preserve"> </w:t>
      </w:r>
      <w:r w:rsidRPr="00043EAD">
        <w:rPr>
          <w:sz w:val="22"/>
          <w:szCs w:val="22"/>
        </w:rPr>
        <w:t>(0)/2]&gt;,</w:t>
      </w:r>
    </w:p>
    <w:p w:rsidR="00105859" w:rsidRPr="00043EAD" w:rsidRDefault="007824B5">
      <w:pPr>
        <w:pStyle w:val="60"/>
        <w:shd w:val="clear" w:color="auto" w:fill="auto"/>
        <w:spacing w:before="0" w:after="58" w:line="168" w:lineRule="exact"/>
        <w:rPr>
          <w:sz w:val="22"/>
          <w:szCs w:val="22"/>
        </w:rPr>
      </w:pPr>
      <w:r w:rsidRPr="00043EAD">
        <w:rPr>
          <w:sz w:val="22"/>
          <w:szCs w:val="22"/>
        </w:rPr>
        <w:t xml:space="preserve">в котором Яд (г) — г-изображсние корреляционной функции Я(т) случайного воздействия на входе системы. Если воздействие является широкополосным и его корреляционная функция </w:t>
      </w:r>
      <w:r w:rsidRPr="00043EAD">
        <w:rPr>
          <w:rStyle w:val="6Cambria85pt0pt"/>
          <w:sz w:val="22"/>
          <w:szCs w:val="22"/>
        </w:rPr>
        <w:t>R</w:t>
      </w:r>
      <w:r w:rsidRPr="00043EAD">
        <w:rPr>
          <w:rStyle w:val="6Cambria85pt0pt"/>
          <w:sz w:val="22"/>
          <w:szCs w:val="22"/>
          <w:lang w:val="ru-RU"/>
        </w:rPr>
        <w:t>(</w:t>
      </w:r>
      <w:r w:rsidRPr="00043EAD">
        <w:rPr>
          <w:sz w:val="22"/>
          <w:szCs w:val="22"/>
        </w:rPr>
        <w:t xml:space="preserve">т) удовлетворяет условию (10.86), то </w:t>
      </w:r>
      <w:r w:rsidRPr="00043EAD">
        <w:rPr>
          <w:rStyle w:val="6Cambria85pt0pt"/>
          <w:sz w:val="22"/>
          <w:szCs w:val="22"/>
          <w:lang w:val="ru-RU"/>
        </w:rPr>
        <w:t>\</w:t>
      </w:r>
      <w:r w:rsidRPr="00043EAD">
        <w:rPr>
          <w:rStyle w:val="6Cambria85pt0pt"/>
          <w:sz w:val="22"/>
          <w:szCs w:val="22"/>
        </w:rPr>
        <w:t>R</w:t>
      </w:r>
      <w:r w:rsidRPr="00043EAD">
        <w:rPr>
          <w:rStyle w:val="6Cambria85pt0pt"/>
          <w:sz w:val="22"/>
          <w:szCs w:val="22"/>
          <w:vertAlign w:val="subscript"/>
        </w:rPr>
        <w:t>a</w:t>
      </w:r>
      <w:r w:rsidRPr="00043EAD">
        <w:rPr>
          <w:rStyle w:val="6Cambria85pt0pt"/>
          <w:sz w:val="22"/>
          <w:szCs w:val="22"/>
          <w:lang w:val="ru-RU"/>
        </w:rPr>
        <w:t>(</w:t>
      </w:r>
      <w:r w:rsidRPr="00043EAD">
        <w:rPr>
          <w:rStyle w:val="6Cambria85pt0pt"/>
          <w:sz w:val="22"/>
          <w:szCs w:val="22"/>
        </w:rPr>
        <w:t>z</w:t>
      </w:r>
      <w:r w:rsidRPr="00043EAD">
        <w:rPr>
          <w:rStyle w:val="6Cambria85pt0pt"/>
          <w:sz w:val="22"/>
          <w:szCs w:val="22"/>
          <w:lang w:val="ru-RU"/>
        </w:rPr>
        <w:t xml:space="preserve">) </w:t>
      </w:r>
      <w:r w:rsidRPr="00043EAD">
        <w:rPr>
          <w:rStyle w:val="6Cambria85pt0pt"/>
          <w:sz w:val="22"/>
          <w:szCs w:val="22"/>
          <w:lang w:val="ru-RU" w:eastAsia="ru-RU" w:bidi="ru-RU"/>
        </w:rPr>
        <w:t xml:space="preserve">= </w:t>
      </w:r>
      <w:r w:rsidRPr="00043EAD">
        <w:rPr>
          <w:sz w:val="22"/>
          <w:szCs w:val="22"/>
        </w:rPr>
        <w:t>= Я(0). Формула (10.93) принимает при этом весьма простой и очень близкий (6.48) вид</w:t>
      </w:r>
    </w:p>
    <w:p w:rsidR="00105859" w:rsidRPr="00043EAD" w:rsidRDefault="007824B5">
      <w:pPr>
        <w:pStyle w:val="90"/>
        <w:shd w:val="clear" w:color="auto" w:fill="auto"/>
        <w:spacing w:after="57" w:line="170" w:lineRule="exact"/>
        <w:ind w:left="3520"/>
        <w:rPr>
          <w:sz w:val="22"/>
          <w:szCs w:val="22"/>
          <w:lang w:val="ru-RU"/>
        </w:rPr>
      </w:pPr>
      <w:r w:rsidRPr="00043EAD">
        <w:rPr>
          <w:rStyle w:val="90pt"/>
          <w:i/>
          <w:iCs/>
          <w:sz w:val="22"/>
          <w:szCs w:val="22"/>
        </w:rPr>
        <w:t>k</w:t>
      </w:r>
    </w:p>
    <w:p w:rsidR="00105859" w:rsidRPr="00043EAD" w:rsidRDefault="007824B5">
      <w:pPr>
        <w:pStyle w:val="60"/>
        <w:shd w:val="clear" w:color="auto" w:fill="auto"/>
        <w:tabs>
          <w:tab w:val="left" w:pos="6070"/>
        </w:tabs>
        <w:spacing w:before="0" w:line="178" w:lineRule="exact"/>
        <w:ind w:left="2200"/>
        <w:rPr>
          <w:sz w:val="22"/>
          <w:szCs w:val="22"/>
        </w:rPr>
      </w:pPr>
      <w:r w:rsidRPr="00043EAD">
        <w:rPr>
          <w:sz w:val="22"/>
          <w:szCs w:val="22"/>
        </w:rPr>
        <w:t>о</w:t>
      </w:r>
      <w:r w:rsidRPr="00043EAD">
        <w:rPr>
          <w:sz w:val="22"/>
          <w:szCs w:val="22"/>
        </w:rPr>
        <w:footnoteReference w:id="3"/>
      </w:r>
      <w:r w:rsidRPr="00043EAD">
        <w:rPr>
          <w:sz w:val="22"/>
          <w:szCs w:val="22"/>
          <w:vertAlign w:val="subscript"/>
        </w:rPr>
        <w:t>о</w:t>
      </w:r>
      <w:r w:rsidRPr="00043EAD">
        <w:rPr>
          <w:sz w:val="22"/>
          <w:szCs w:val="22"/>
        </w:rPr>
        <w:t>(Л7’) = Я(0)2‘ф*</w:t>
      </w:r>
      <w:r w:rsidRPr="00043EAD">
        <w:rPr>
          <w:sz w:val="22"/>
          <w:szCs w:val="22"/>
          <w:vertAlign w:val="subscript"/>
        </w:rPr>
        <w:t>ао</w:t>
      </w:r>
      <w:r w:rsidRPr="00043EAD">
        <w:rPr>
          <w:sz w:val="22"/>
          <w:szCs w:val="22"/>
        </w:rPr>
        <w:t>(&lt;7’).</w:t>
      </w:r>
      <w:r w:rsidRPr="00043EAD">
        <w:rPr>
          <w:sz w:val="22"/>
          <w:szCs w:val="22"/>
        </w:rPr>
        <w:tab/>
        <w:t>(10.94)</w:t>
      </w:r>
    </w:p>
    <w:p w:rsidR="00105859" w:rsidRPr="00043EAD" w:rsidRDefault="007824B5">
      <w:pPr>
        <w:pStyle w:val="22"/>
        <w:shd w:val="clear" w:color="auto" w:fill="auto"/>
        <w:spacing w:before="0" w:after="68" w:line="178" w:lineRule="exact"/>
        <w:ind w:left="3440" w:firstLine="0"/>
        <w:rPr>
          <w:sz w:val="22"/>
          <w:szCs w:val="22"/>
        </w:rPr>
      </w:pPr>
      <w:r w:rsidRPr="00043EAD">
        <w:rPr>
          <w:sz w:val="22"/>
          <w:szCs w:val="22"/>
        </w:rPr>
        <w:t>(=0</w:t>
      </w:r>
    </w:p>
    <w:p w:rsidR="00105859" w:rsidRPr="00043EAD" w:rsidRDefault="007824B5">
      <w:pPr>
        <w:pStyle w:val="60"/>
        <w:shd w:val="clear" w:color="auto" w:fill="auto"/>
        <w:spacing w:before="0" w:after="58" w:line="168" w:lineRule="exact"/>
        <w:rPr>
          <w:sz w:val="22"/>
          <w:szCs w:val="22"/>
        </w:rPr>
      </w:pPr>
      <w:r w:rsidRPr="00043EAD">
        <w:rPr>
          <w:sz w:val="22"/>
          <w:szCs w:val="22"/>
        </w:rPr>
        <w:t xml:space="preserve">Применим ее для расчета дисперсии ошибки сложения в переходном режиме, вызванном появлением шума </w:t>
      </w:r>
      <w:r w:rsidRPr="00043EAD">
        <w:rPr>
          <w:sz w:val="22"/>
          <w:szCs w:val="22"/>
          <w:lang w:val="en-US" w:eastAsia="en-US" w:bidi="en-US"/>
        </w:rPr>
        <w:t>g</w:t>
      </w:r>
      <w:r w:rsidRPr="00043EAD">
        <w:rPr>
          <w:sz w:val="22"/>
          <w:szCs w:val="22"/>
          <w:vertAlign w:val="subscript"/>
          <w:lang w:eastAsia="en-US" w:bidi="en-US"/>
        </w:rPr>
        <w:t>:</w:t>
      </w:r>
      <w:r w:rsidRPr="00043EAD">
        <w:rPr>
          <w:sz w:val="22"/>
          <w:szCs w:val="22"/>
          <w:lang w:eastAsia="en-US" w:bidi="en-US"/>
        </w:rPr>
        <w:t xml:space="preserve">, </w:t>
      </w:r>
      <w:r w:rsidRPr="00043EAD">
        <w:rPr>
          <w:rStyle w:val="6Cambria85pt0pt"/>
          <w:sz w:val="22"/>
          <w:szCs w:val="22"/>
          <w:lang w:val="ru-RU"/>
        </w:rPr>
        <w:t>(</w:t>
      </w:r>
      <w:r w:rsidRPr="00043EAD">
        <w:rPr>
          <w:rStyle w:val="6Cambria85pt0pt"/>
          <w:sz w:val="22"/>
          <w:szCs w:val="22"/>
        </w:rPr>
        <w:t>t</w:t>
      </w:r>
      <w:r w:rsidRPr="00043EAD">
        <w:rPr>
          <w:rStyle w:val="6Cambria85pt0pt"/>
          <w:sz w:val="22"/>
          <w:szCs w:val="22"/>
          <w:lang w:val="ru-RU"/>
        </w:rPr>
        <w:t>)</w:t>
      </w:r>
      <w:r w:rsidRPr="00043EAD">
        <w:rPr>
          <w:sz w:val="22"/>
          <w:szCs w:val="22"/>
          <w:lang w:eastAsia="en-US" w:bidi="en-US"/>
        </w:rPr>
        <w:t xml:space="preserve"> </w:t>
      </w:r>
      <w:r w:rsidRPr="00043EAD">
        <w:rPr>
          <w:sz w:val="22"/>
          <w:szCs w:val="22"/>
        </w:rPr>
        <w:t>в системе, обсуждавшейся в примере 10.6. Дискретная передаточная функция рассматриваемой системы описывается вы</w:t>
      </w:r>
      <w:r w:rsidRPr="00043EAD">
        <w:rPr>
          <w:sz w:val="22"/>
          <w:szCs w:val="22"/>
        </w:rPr>
        <w:softHyphen/>
        <w:t>ражением (10.89). Ей соответствует импульсная переходная функция</w:t>
      </w:r>
    </w:p>
    <w:p w:rsidR="00105859" w:rsidRPr="00043EAD" w:rsidRDefault="007824B5">
      <w:pPr>
        <w:pStyle w:val="60"/>
        <w:shd w:val="clear" w:color="auto" w:fill="auto"/>
        <w:tabs>
          <w:tab w:val="left" w:pos="6070"/>
        </w:tabs>
        <w:spacing w:before="0" w:after="17" w:line="170" w:lineRule="exact"/>
        <w:ind w:left="1360"/>
        <w:rPr>
          <w:sz w:val="22"/>
          <w:szCs w:val="22"/>
        </w:rPr>
      </w:pPr>
      <w:r w:rsidRPr="00043EAD">
        <w:rPr>
          <w:sz w:val="22"/>
          <w:szCs w:val="22"/>
        </w:rPr>
        <w:t xml:space="preserve">ф ((Г) = </w:t>
      </w:r>
      <w:r w:rsidRPr="00043EAD">
        <w:rPr>
          <w:rStyle w:val="6Cambria85pt0pt"/>
          <w:sz w:val="22"/>
          <w:szCs w:val="22"/>
          <w:lang w:val="ru-RU" w:eastAsia="ru-RU" w:bidi="ru-RU"/>
        </w:rPr>
        <w:t xml:space="preserve">КТ </w:t>
      </w:r>
      <w:r w:rsidRPr="00043EAD">
        <w:rPr>
          <w:rStyle w:val="6Cambria85pt0pt"/>
          <w:sz w:val="22"/>
          <w:szCs w:val="22"/>
          <w:lang w:val="ru-RU"/>
        </w:rPr>
        <w:t>(</w:t>
      </w:r>
      <w:r w:rsidRPr="00043EAD">
        <w:rPr>
          <w:rStyle w:val="6Cambria85pt0pt"/>
          <w:sz w:val="22"/>
          <w:szCs w:val="22"/>
        </w:rPr>
        <w:t>K</w:t>
      </w:r>
      <w:r w:rsidRPr="00043EAD">
        <w:rPr>
          <w:rStyle w:val="6Cambria85pt0pt"/>
          <w:sz w:val="22"/>
          <w:szCs w:val="22"/>
          <w:vertAlign w:val="subscript"/>
        </w:rPr>
        <w:t>V</w:t>
      </w:r>
      <w:r w:rsidRPr="00043EAD">
        <w:rPr>
          <w:rStyle w:val="6Cambria85pt0pt"/>
          <w:sz w:val="22"/>
          <w:szCs w:val="22"/>
        </w:rPr>
        <w:t>T</w:t>
      </w:r>
      <w:r w:rsidRPr="00043EAD">
        <w:rPr>
          <w:rStyle w:val="6Cambria85pt0pt"/>
          <w:sz w:val="22"/>
          <w:szCs w:val="22"/>
          <w:lang w:val="ru-RU"/>
        </w:rPr>
        <w:t xml:space="preserve"> </w:t>
      </w:r>
      <w:r w:rsidRPr="00043EAD">
        <w:rPr>
          <w:rStyle w:val="6Cambria85pt0pt"/>
          <w:sz w:val="22"/>
          <w:szCs w:val="22"/>
          <w:lang w:val="ru-RU" w:eastAsia="ru-RU" w:bidi="ru-RU"/>
        </w:rPr>
        <w:t>—</w:t>
      </w:r>
      <w:r w:rsidRPr="00043EAD">
        <w:rPr>
          <w:sz w:val="22"/>
          <w:szCs w:val="22"/>
        </w:rPr>
        <w:t xml:space="preserve"> </w:t>
      </w:r>
      <w:r w:rsidRPr="00043EAD">
        <w:rPr>
          <w:sz w:val="22"/>
          <w:szCs w:val="22"/>
          <w:lang w:val="en-US" w:eastAsia="en-US" w:bidi="en-US"/>
        </w:rPr>
        <w:t>I</w:t>
      </w:r>
      <w:r w:rsidRPr="00043EAD">
        <w:rPr>
          <w:sz w:val="22"/>
          <w:szCs w:val="22"/>
          <w:lang w:eastAsia="en-US" w:bidi="en-US"/>
        </w:rPr>
        <w:t>)</w:t>
      </w:r>
      <w:r w:rsidRPr="00043EAD">
        <w:rPr>
          <w:sz w:val="22"/>
          <w:szCs w:val="22"/>
          <w:vertAlign w:val="superscript"/>
          <w:lang w:eastAsia="en-US" w:bidi="en-US"/>
        </w:rPr>
        <w:t>1</w:t>
      </w:r>
      <w:r w:rsidRPr="00043EAD">
        <w:rPr>
          <w:sz w:val="22"/>
          <w:szCs w:val="22"/>
          <w:lang w:eastAsia="en-US" w:bidi="en-US"/>
        </w:rPr>
        <w:t>'</w:t>
      </w:r>
      <w:r w:rsidRPr="00043EAD">
        <w:rPr>
          <w:sz w:val="22"/>
          <w:szCs w:val="22"/>
          <w:vertAlign w:val="superscript"/>
          <w:lang w:eastAsia="en-US" w:bidi="en-US"/>
        </w:rPr>
        <w:t>-1</w:t>
      </w:r>
      <w:r w:rsidRPr="00043EAD">
        <w:rPr>
          <w:sz w:val="22"/>
          <w:szCs w:val="22"/>
          <w:lang w:eastAsia="en-US" w:bidi="en-US"/>
        </w:rPr>
        <w:t xml:space="preserve"> </w:t>
      </w:r>
      <w:r w:rsidRPr="00043EAD">
        <w:rPr>
          <w:sz w:val="22"/>
          <w:szCs w:val="22"/>
        </w:rPr>
        <w:t xml:space="preserve">при </w:t>
      </w:r>
      <w:r w:rsidRPr="00043EAD">
        <w:rPr>
          <w:rStyle w:val="6Cambria85pt0pt"/>
          <w:sz w:val="22"/>
          <w:szCs w:val="22"/>
          <w:lang w:val="ru-RU" w:eastAsia="ru-RU" w:bidi="ru-RU"/>
        </w:rPr>
        <w:t>I &gt;</w:t>
      </w:r>
      <w:r w:rsidRPr="00043EAD">
        <w:rPr>
          <w:sz w:val="22"/>
          <w:szCs w:val="22"/>
        </w:rPr>
        <w:t xml:space="preserve"> 1 , ф (0) = 0.</w:t>
      </w:r>
      <w:r w:rsidRPr="00043EAD">
        <w:rPr>
          <w:sz w:val="22"/>
          <w:szCs w:val="22"/>
        </w:rPr>
        <w:tab/>
        <w:t>(10.95)</w:t>
      </w:r>
    </w:p>
    <w:p w:rsidR="00105859" w:rsidRPr="00043EAD" w:rsidRDefault="007824B5">
      <w:pPr>
        <w:pStyle w:val="60"/>
        <w:shd w:val="clear" w:color="auto" w:fill="auto"/>
        <w:spacing w:before="0" w:after="178" w:line="168" w:lineRule="exact"/>
        <w:rPr>
          <w:sz w:val="22"/>
          <w:szCs w:val="22"/>
        </w:rPr>
      </w:pPr>
      <w:r w:rsidRPr="00043EAD">
        <w:rPr>
          <w:sz w:val="22"/>
          <w:szCs w:val="22"/>
        </w:rPr>
        <w:t>Подставляя (10.95) в (10.94) и используя формулу для суммы членов геомет</w:t>
      </w:r>
      <w:r w:rsidRPr="00043EAD">
        <w:rPr>
          <w:sz w:val="22"/>
          <w:szCs w:val="22"/>
        </w:rPr>
        <w:softHyphen/>
        <w:t>рической прогрессии, получаем</w:t>
      </w:r>
    </w:p>
    <w:p w:rsidR="00105859" w:rsidRPr="00043EAD" w:rsidRDefault="007824B5">
      <w:pPr>
        <w:pStyle w:val="90"/>
        <w:shd w:val="clear" w:color="auto" w:fill="auto"/>
        <w:tabs>
          <w:tab w:val="left" w:pos="6070"/>
        </w:tabs>
        <w:spacing w:line="170" w:lineRule="exact"/>
        <w:ind w:left="1540"/>
        <w:jc w:val="both"/>
        <w:rPr>
          <w:sz w:val="22"/>
          <w:szCs w:val="22"/>
          <w:lang w:val="ru-RU"/>
        </w:rPr>
      </w:pPr>
      <w:r w:rsidRPr="00043EAD">
        <w:rPr>
          <w:rStyle w:val="90pt"/>
          <w:i/>
          <w:iCs/>
          <w:sz w:val="22"/>
          <w:szCs w:val="22"/>
          <w:lang w:val="ru-RU" w:eastAsia="ru-RU" w:bidi="ru-RU"/>
        </w:rPr>
        <w:t>°</w:t>
      </w:r>
      <w:r w:rsidRPr="00043EAD">
        <w:rPr>
          <w:rStyle w:val="90pt"/>
          <w:i/>
          <w:iCs/>
          <w:sz w:val="22"/>
          <w:szCs w:val="22"/>
          <w:vertAlign w:val="superscript"/>
          <w:lang w:val="ru-RU" w:eastAsia="ru-RU" w:bidi="ru-RU"/>
        </w:rPr>
        <w:t>2</w:t>
      </w:r>
      <w:r w:rsidRPr="00043EAD">
        <w:rPr>
          <w:rStyle w:val="90pt"/>
          <w:i/>
          <w:iCs/>
          <w:sz w:val="22"/>
          <w:szCs w:val="22"/>
          <w:lang w:val="ru-RU" w:eastAsia="ru-RU" w:bidi="ru-RU"/>
        </w:rPr>
        <w:t xml:space="preserve">х </w:t>
      </w:r>
      <w:r w:rsidRPr="00043EAD">
        <w:rPr>
          <w:rStyle w:val="90pt"/>
          <w:i/>
          <w:iCs/>
          <w:sz w:val="22"/>
          <w:szCs w:val="22"/>
          <w:lang w:val="ru-RU"/>
        </w:rPr>
        <w:t>(</w:t>
      </w:r>
      <w:r w:rsidRPr="00043EAD">
        <w:rPr>
          <w:rStyle w:val="90pt"/>
          <w:i/>
          <w:iCs/>
          <w:sz w:val="22"/>
          <w:szCs w:val="22"/>
        </w:rPr>
        <w:t>kT</w:t>
      </w:r>
      <w:r w:rsidRPr="00043EAD">
        <w:rPr>
          <w:rStyle w:val="90pt"/>
          <w:i/>
          <w:iCs/>
          <w:sz w:val="22"/>
          <w:szCs w:val="22"/>
          <w:lang w:val="ru-RU"/>
        </w:rPr>
        <w:t>)</w:t>
      </w:r>
      <w:r w:rsidRPr="00043EAD">
        <w:rPr>
          <w:rStyle w:val="9CenturySchoolbook8pt"/>
          <w:sz w:val="22"/>
          <w:szCs w:val="22"/>
          <w:lang w:eastAsia="en-US" w:bidi="en-US"/>
        </w:rPr>
        <w:t xml:space="preserve"> </w:t>
      </w:r>
      <w:r w:rsidRPr="00043EAD">
        <w:rPr>
          <w:rStyle w:val="9CenturySchoolbook8pt"/>
          <w:sz w:val="22"/>
          <w:szCs w:val="22"/>
        </w:rPr>
        <w:t xml:space="preserve">= </w:t>
      </w:r>
      <w:r w:rsidRPr="00043EAD">
        <w:rPr>
          <w:rStyle w:val="90pt1"/>
          <w:i/>
          <w:iCs/>
          <w:sz w:val="22"/>
          <w:szCs w:val="22"/>
          <w:vertAlign w:val="superscript"/>
        </w:rPr>
        <w:t>G</w:t>
      </w:r>
      <w:r w:rsidRPr="00043EAD">
        <w:rPr>
          <w:rStyle w:val="90pt1"/>
          <w:i/>
          <w:iCs/>
          <w:sz w:val="22"/>
          <w:szCs w:val="22"/>
          <w:lang w:val="ru-RU"/>
        </w:rPr>
        <w:t>'^</w:t>
      </w:r>
      <w:r w:rsidRPr="00043EAD">
        <w:rPr>
          <w:rStyle w:val="90pt1"/>
          <w:i/>
          <w:iCs/>
          <w:sz w:val="22"/>
          <w:szCs w:val="22"/>
          <w:vertAlign w:val="superscript"/>
        </w:rPr>
        <w:t>KvT</w:t>
      </w:r>
      <w:r w:rsidRPr="00043EAD">
        <w:rPr>
          <w:rStyle w:val="90pt"/>
          <w:i/>
          <w:iCs/>
          <w:sz w:val="22"/>
          <w:szCs w:val="22"/>
          <w:lang w:val="ru-RU"/>
        </w:rPr>
        <w:t xml:space="preserve"> [\-{\-</w:t>
      </w:r>
      <w:r w:rsidRPr="00043EAD">
        <w:rPr>
          <w:rStyle w:val="90pt"/>
          <w:i/>
          <w:iCs/>
          <w:sz w:val="22"/>
          <w:szCs w:val="22"/>
        </w:rPr>
        <w:t>K</w:t>
      </w:r>
      <w:r w:rsidRPr="00043EAD">
        <w:rPr>
          <w:rStyle w:val="90pt"/>
          <w:i/>
          <w:iCs/>
          <w:sz w:val="22"/>
          <w:szCs w:val="22"/>
          <w:vertAlign w:val="subscript"/>
        </w:rPr>
        <w:t>v</w:t>
      </w:r>
      <w:r w:rsidRPr="00043EAD">
        <w:rPr>
          <w:rStyle w:val="90pt"/>
          <w:i/>
          <w:iCs/>
          <w:sz w:val="22"/>
          <w:szCs w:val="22"/>
        </w:rPr>
        <w:t>T</w:t>
      </w:r>
      <w:r w:rsidRPr="00043EAD">
        <w:rPr>
          <w:rStyle w:val="90pt"/>
          <w:i/>
          <w:iCs/>
          <w:sz w:val="22"/>
          <w:szCs w:val="22"/>
          <w:lang w:val="ru-RU"/>
        </w:rPr>
        <w:t>)</w:t>
      </w:r>
      <w:r w:rsidRPr="00043EAD">
        <w:rPr>
          <w:rStyle w:val="90pt"/>
          <w:i/>
          <w:iCs/>
          <w:sz w:val="22"/>
          <w:szCs w:val="22"/>
          <w:vertAlign w:val="superscript"/>
          <w:lang w:val="ru-RU"/>
        </w:rPr>
        <w:t>2</w:t>
      </w:r>
      <w:r w:rsidRPr="00043EAD">
        <w:rPr>
          <w:rStyle w:val="90pt"/>
          <w:i/>
          <w:iCs/>
          <w:sz w:val="22"/>
          <w:szCs w:val="22"/>
          <w:vertAlign w:val="superscript"/>
        </w:rPr>
        <w:t>k</w:t>
      </w:r>
      <w:r w:rsidRPr="00043EAD">
        <w:rPr>
          <w:rStyle w:val="90pt"/>
          <w:i/>
          <w:iCs/>
          <w:sz w:val="22"/>
          <w:szCs w:val="22"/>
          <w:lang w:val="ru-RU"/>
        </w:rPr>
        <w:t>\-</w:t>
      </w:r>
      <w:r w:rsidRPr="00043EAD">
        <w:rPr>
          <w:rStyle w:val="9CenturySchoolbook8pt"/>
          <w:sz w:val="22"/>
          <w:szCs w:val="22"/>
          <w:lang w:eastAsia="en-US" w:bidi="en-US"/>
        </w:rPr>
        <w:tab/>
      </w:r>
      <w:r w:rsidRPr="00043EAD">
        <w:rPr>
          <w:rStyle w:val="9CenturySchoolbook8pt"/>
          <w:sz w:val="22"/>
          <w:szCs w:val="22"/>
        </w:rPr>
        <w:t>(10.96)</w:t>
      </w:r>
    </w:p>
    <w:p w:rsidR="00105859" w:rsidRPr="00043EAD" w:rsidRDefault="007824B5">
      <w:pPr>
        <w:pStyle w:val="22"/>
        <w:shd w:val="clear" w:color="auto" w:fill="auto"/>
        <w:tabs>
          <w:tab w:val="left" w:pos="3537"/>
        </w:tabs>
        <w:spacing w:before="0" w:after="18" w:line="190" w:lineRule="exact"/>
        <w:ind w:left="2500" w:firstLine="0"/>
        <w:jc w:val="both"/>
        <w:rPr>
          <w:sz w:val="22"/>
          <w:szCs w:val="22"/>
        </w:rPr>
      </w:pPr>
      <w:r w:rsidRPr="00043EAD">
        <w:rPr>
          <w:sz w:val="22"/>
          <w:szCs w:val="22"/>
        </w:rPr>
        <w:t>о д (2</w:t>
      </w:r>
      <w:r w:rsidRPr="00043EAD">
        <w:rPr>
          <w:sz w:val="22"/>
          <w:szCs w:val="22"/>
        </w:rPr>
        <w:tab/>
        <w:t>)</w:t>
      </w:r>
    </w:p>
    <w:p w:rsidR="00105859" w:rsidRPr="00043EAD" w:rsidRDefault="007824B5">
      <w:pPr>
        <w:pStyle w:val="60"/>
        <w:shd w:val="clear" w:color="auto" w:fill="auto"/>
        <w:spacing w:before="0" w:after="26" w:line="168" w:lineRule="exact"/>
        <w:rPr>
          <w:sz w:val="22"/>
          <w:szCs w:val="22"/>
        </w:rPr>
      </w:pPr>
      <w:r w:rsidRPr="00043EAD">
        <w:rPr>
          <w:sz w:val="22"/>
          <w:szCs w:val="22"/>
        </w:rPr>
        <w:t xml:space="preserve">При </w:t>
      </w:r>
      <w:r w:rsidRPr="00043EAD">
        <w:rPr>
          <w:rStyle w:val="6Cambria85pt0pt"/>
          <w:sz w:val="22"/>
          <w:szCs w:val="22"/>
        </w:rPr>
        <w:t>KvT</w:t>
      </w:r>
      <w:r w:rsidRPr="00043EAD">
        <w:rPr>
          <w:rStyle w:val="6Cambria85pt0pt"/>
          <w:sz w:val="22"/>
          <w:szCs w:val="22"/>
          <w:lang w:val="ru-RU" w:eastAsia="ru-RU" w:bidi="ru-RU"/>
        </w:rPr>
        <w:t>&lt;</w:t>
      </w:r>
      <w:r w:rsidRPr="00043EAD">
        <w:rPr>
          <w:sz w:val="22"/>
          <w:szCs w:val="22"/>
        </w:rPr>
        <w:t xml:space="preserve">С2 система устойчива и дисперсия </w:t>
      </w:r>
      <w:r w:rsidRPr="00043EAD">
        <w:rPr>
          <w:rStyle w:val="6Cambria85pt0pt"/>
          <w:sz w:val="22"/>
          <w:szCs w:val="22"/>
        </w:rPr>
        <w:t>a</w:t>
      </w:r>
      <w:r w:rsidRPr="00043EAD">
        <w:rPr>
          <w:rStyle w:val="6Cambria85pt0pt"/>
          <w:sz w:val="22"/>
          <w:szCs w:val="22"/>
          <w:vertAlign w:val="superscript"/>
          <w:lang w:val="ru-RU"/>
        </w:rPr>
        <w:t>2</w:t>
      </w:r>
      <w:r w:rsidRPr="00043EAD">
        <w:rPr>
          <w:rStyle w:val="6Cambria85pt0pt"/>
          <w:sz w:val="22"/>
          <w:szCs w:val="22"/>
          <w:vertAlign w:val="subscript"/>
        </w:rPr>
        <w:t>x</w:t>
      </w:r>
      <w:r w:rsidRPr="00043EAD">
        <w:rPr>
          <w:rStyle w:val="6Cambria85pt0pt"/>
          <w:sz w:val="22"/>
          <w:szCs w:val="22"/>
          <w:lang w:val="ru-RU"/>
        </w:rPr>
        <w:t>(</w:t>
      </w:r>
      <w:r w:rsidRPr="00043EAD">
        <w:rPr>
          <w:rStyle w:val="6Cambria85pt0pt"/>
          <w:sz w:val="22"/>
          <w:szCs w:val="22"/>
        </w:rPr>
        <w:t>kT</w:t>
      </w:r>
      <w:r w:rsidRPr="00043EAD">
        <w:rPr>
          <w:rStyle w:val="6Cambria85pt0pt"/>
          <w:sz w:val="22"/>
          <w:szCs w:val="22"/>
          <w:lang w:val="ru-RU"/>
        </w:rPr>
        <w:t>)</w:t>
      </w:r>
      <w:r w:rsidRPr="00043EAD">
        <w:rPr>
          <w:sz w:val="22"/>
          <w:szCs w:val="22"/>
          <w:lang w:eastAsia="en-US" w:bidi="en-US"/>
        </w:rPr>
        <w:t xml:space="preserve"> </w:t>
      </w:r>
      <w:r w:rsidRPr="00043EAD">
        <w:rPr>
          <w:sz w:val="22"/>
          <w:szCs w:val="22"/>
        </w:rPr>
        <w:t xml:space="preserve">с ростом </w:t>
      </w:r>
      <w:r w:rsidRPr="00043EAD">
        <w:rPr>
          <w:rStyle w:val="6Cambria85pt0pt"/>
          <w:sz w:val="22"/>
          <w:szCs w:val="22"/>
        </w:rPr>
        <w:t>k</w:t>
      </w:r>
      <w:r w:rsidRPr="00043EAD">
        <w:rPr>
          <w:sz w:val="22"/>
          <w:szCs w:val="22"/>
        </w:rPr>
        <w:t>, как следует из (10.96), стремится к установившемуся значению, определяемому формулой (10.91).</w:t>
      </w:r>
    </w:p>
    <w:p w:rsidR="00105859" w:rsidRPr="00043EAD" w:rsidRDefault="007824B5">
      <w:pPr>
        <w:pStyle w:val="360"/>
        <w:shd w:val="clear" w:color="auto" w:fill="auto"/>
        <w:spacing w:before="0" w:after="0" w:line="211" w:lineRule="exact"/>
        <w:ind w:firstLine="380"/>
        <w:jc w:val="both"/>
        <w:rPr>
          <w:sz w:val="22"/>
          <w:szCs w:val="22"/>
        </w:rPr>
      </w:pPr>
      <w:r w:rsidRPr="00043EAD">
        <w:rPr>
          <w:sz w:val="22"/>
          <w:szCs w:val="22"/>
        </w:rPr>
        <w:t>Упрощение непрерывной системы, эквивалентной дискретной.</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Формулы (10.73), (10.81) и (10.93) позволяют вычислить диспер</w:t>
      </w:r>
      <w:r w:rsidRPr="00043EAD">
        <w:rPr>
          <w:sz w:val="22"/>
          <w:szCs w:val="22"/>
        </w:rPr>
        <w:softHyphen/>
        <w:t>сию выходного процесса дискретной следящей системы при произ</w:t>
      </w:r>
      <w:r w:rsidRPr="00043EAD">
        <w:rPr>
          <w:sz w:val="22"/>
          <w:szCs w:val="22"/>
        </w:rPr>
        <w:softHyphen/>
        <w:t>вольном соотношении между полосой ее пропускания Д</w:t>
      </w:r>
      <w:r w:rsidRPr="00043EAD">
        <w:rPr>
          <w:rStyle w:val="210pt1pt1"/>
          <w:sz w:val="22"/>
          <w:szCs w:val="22"/>
        </w:rPr>
        <w:t>F</w:t>
      </w:r>
      <w:r w:rsidRPr="00043EAD">
        <w:rPr>
          <w:rStyle w:val="210pt1pt1"/>
          <w:sz w:val="22"/>
          <w:szCs w:val="22"/>
          <w:vertAlign w:val="subscript"/>
          <w:lang w:val="ru-RU"/>
        </w:rPr>
        <w:t>3</w:t>
      </w:r>
      <w:r w:rsidRPr="00043EAD">
        <w:rPr>
          <w:sz w:val="22"/>
          <w:szCs w:val="22"/>
          <w:lang w:eastAsia="en-US" w:bidi="en-US"/>
        </w:rPr>
        <w:t xml:space="preserve"> </w:t>
      </w:r>
      <w:r w:rsidRPr="00043EAD">
        <w:rPr>
          <w:sz w:val="22"/>
          <w:szCs w:val="22"/>
        </w:rPr>
        <w:t>и часто</w:t>
      </w:r>
      <w:r w:rsidRPr="00043EAD">
        <w:rPr>
          <w:sz w:val="22"/>
          <w:szCs w:val="22"/>
        </w:rPr>
        <w:softHyphen/>
        <w:t xml:space="preserve">той временной дискретизации </w:t>
      </w:r>
      <w:r w:rsidRPr="00043EAD">
        <w:rPr>
          <w:rStyle w:val="210pt1pt1"/>
          <w:sz w:val="22"/>
          <w:szCs w:val="22"/>
        </w:rPr>
        <w:t>F</w:t>
      </w:r>
      <w:r w:rsidRPr="00043EAD">
        <w:rPr>
          <w:rStyle w:val="210pt1pt1"/>
          <w:sz w:val="22"/>
          <w:szCs w:val="22"/>
          <w:lang w:val="ru-RU"/>
        </w:rPr>
        <w:t>.</w:t>
      </w:r>
      <w:r w:rsidRPr="00043EAD">
        <w:rPr>
          <w:sz w:val="22"/>
          <w:szCs w:val="22"/>
          <w:lang w:eastAsia="en-US" w:bidi="en-US"/>
        </w:rPr>
        <w:t xml:space="preserve"> </w:t>
      </w:r>
      <w:r w:rsidRPr="00043EAD">
        <w:rPr>
          <w:sz w:val="22"/>
          <w:szCs w:val="22"/>
        </w:rPr>
        <w:t>Однако расчет по этим формулам, как видно из примеров 10.5 и 10.6, связан с проведением громозд</w:t>
      </w:r>
      <w:r w:rsidRPr="00043EAD">
        <w:rPr>
          <w:sz w:val="22"/>
          <w:szCs w:val="22"/>
        </w:rPr>
        <w:softHyphen/>
        <w:t>ких выкладок.</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Если частота дискретизации </w:t>
      </w:r>
      <w:r w:rsidRPr="00043EAD">
        <w:rPr>
          <w:rStyle w:val="210pt1pt1"/>
          <w:sz w:val="22"/>
          <w:szCs w:val="22"/>
        </w:rPr>
        <w:t>F</w:t>
      </w:r>
      <w:r w:rsidRPr="00043EAD">
        <w:rPr>
          <w:sz w:val="22"/>
          <w:szCs w:val="22"/>
          <w:lang w:eastAsia="en-US" w:bidi="en-US"/>
        </w:rPr>
        <w:t xml:space="preserve"> </w:t>
      </w:r>
      <w:r w:rsidRPr="00043EAD">
        <w:rPr>
          <w:sz w:val="22"/>
          <w:szCs w:val="22"/>
        </w:rPr>
        <w:t>во много раз превышает полосу ДЕ</w:t>
      </w:r>
      <w:r w:rsidRPr="00043EAD">
        <w:rPr>
          <w:sz w:val="22"/>
          <w:szCs w:val="22"/>
          <w:vertAlign w:val="subscript"/>
        </w:rPr>
        <w:t>Э</w:t>
      </w:r>
      <w:r w:rsidRPr="00043EAD">
        <w:rPr>
          <w:sz w:val="22"/>
          <w:szCs w:val="22"/>
        </w:rPr>
        <w:t>, то описанная в начале данного параграфа непрерывная си</w:t>
      </w:r>
      <w:r w:rsidRPr="00043EAD">
        <w:rPr>
          <w:sz w:val="22"/>
          <w:szCs w:val="22"/>
        </w:rPr>
        <w:softHyphen/>
        <w:t>стема, эквивалентная дискретной, может быть существенно упро</w:t>
      </w:r>
      <w:r w:rsidRPr="00043EAD">
        <w:rPr>
          <w:sz w:val="22"/>
          <w:szCs w:val="22"/>
        </w:rPr>
        <w:softHyphen/>
        <w:t>щена. Соответственно упрощается и определение характеристик выходного процесса дискретной системы. Напомним, что при про</w:t>
      </w:r>
      <w:r w:rsidRPr="00043EAD">
        <w:rPr>
          <w:sz w:val="22"/>
          <w:szCs w:val="22"/>
        </w:rPr>
        <w:softHyphen/>
        <w:t xml:space="preserve">извольной частоте </w:t>
      </w:r>
      <w:r w:rsidRPr="00043EAD">
        <w:rPr>
          <w:rStyle w:val="210pt1pt1"/>
          <w:sz w:val="22"/>
          <w:szCs w:val="22"/>
        </w:rPr>
        <w:t>F</w:t>
      </w:r>
      <w:r w:rsidRPr="00043EAD">
        <w:rPr>
          <w:sz w:val="22"/>
          <w:szCs w:val="22"/>
          <w:lang w:eastAsia="en-US" w:bidi="en-US"/>
        </w:rPr>
        <w:t xml:space="preserve"> </w:t>
      </w:r>
      <w:r w:rsidRPr="00043EAD">
        <w:rPr>
          <w:sz w:val="22"/>
          <w:szCs w:val="22"/>
        </w:rPr>
        <w:t>непрерывная система, эквивалентная дискрет</w:t>
      </w:r>
      <w:r w:rsidRPr="00043EAD">
        <w:rPr>
          <w:sz w:val="22"/>
          <w:szCs w:val="22"/>
        </w:rPr>
        <w:softHyphen/>
        <w:t>ной, имеет комплексный коэффициент передачи /С</w:t>
      </w:r>
      <w:r w:rsidRPr="00043EAD">
        <w:rPr>
          <w:sz w:val="22"/>
          <w:szCs w:val="22"/>
          <w:vertAlign w:val="subscript"/>
        </w:rPr>
        <w:t>э</w:t>
      </w:r>
      <w:r w:rsidRPr="00043EAD">
        <w:rPr>
          <w:sz w:val="22"/>
          <w:szCs w:val="22"/>
        </w:rPr>
        <w:t>(/(о), определяе</w:t>
      </w:r>
      <w:r w:rsidRPr="00043EAD">
        <w:rPr>
          <w:sz w:val="22"/>
          <w:szCs w:val="22"/>
        </w:rPr>
        <w:softHyphen/>
        <w:t xml:space="preserve">мый выражением (10.71), а спектральная плотность </w:t>
      </w:r>
      <w:r w:rsidRPr="00043EAD">
        <w:rPr>
          <w:sz w:val="22"/>
          <w:szCs w:val="22"/>
          <w:lang w:eastAsia="en-US" w:bidi="en-US"/>
        </w:rPr>
        <w:t>5</w:t>
      </w:r>
      <w:r w:rsidRPr="00043EAD">
        <w:rPr>
          <w:sz w:val="22"/>
          <w:szCs w:val="22"/>
          <w:vertAlign w:val="subscript"/>
          <w:lang w:val="en-US" w:eastAsia="en-US" w:bidi="en-US"/>
        </w:rPr>
        <w:t>s</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экви</w:t>
      </w:r>
      <w:r w:rsidRPr="00043EAD">
        <w:rPr>
          <w:sz w:val="22"/>
          <w:szCs w:val="22"/>
        </w:rPr>
        <w:softHyphen/>
        <w:t>валентного воздействия на ее входе описывается выражением</w:t>
      </w:r>
    </w:p>
    <w:p w:rsidR="00105859" w:rsidRPr="00043EAD" w:rsidRDefault="007824B5">
      <w:pPr>
        <w:pStyle w:val="22"/>
        <w:numPr>
          <w:ilvl w:val="0"/>
          <w:numId w:val="50"/>
        </w:numPr>
        <w:shd w:val="clear" w:color="auto" w:fill="auto"/>
        <w:spacing w:before="0" w:line="211" w:lineRule="exact"/>
        <w:ind w:firstLine="0"/>
        <w:jc w:val="both"/>
        <w:rPr>
          <w:sz w:val="22"/>
          <w:szCs w:val="22"/>
        </w:rPr>
      </w:pPr>
      <w:r w:rsidRPr="00043EAD">
        <w:rPr>
          <w:sz w:val="22"/>
          <w:szCs w:val="22"/>
        </w:rPr>
        <w:t>.</w:t>
      </w:r>
    </w:p>
    <w:p w:rsidR="00105859" w:rsidRPr="00043EAD" w:rsidRDefault="007824B5">
      <w:pPr>
        <w:pStyle w:val="22"/>
        <w:shd w:val="clear" w:color="auto" w:fill="auto"/>
        <w:spacing w:before="0" w:line="211" w:lineRule="exact"/>
        <w:ind w:firstLine="380"/>
        <w:jc w:val="both"/>
        <w:rPr>
          <w:sz w:val="22"/>
          <w:szCs w:val="22"/>
        </w:rPr>
        <w:sectPr w:rsidR="00105859" w:rsidRPr="00043EAD">
          <w:type w:val="continuous"/>
          <w:pgSz w:w="8400" w:h="11900"/>
          <w:pgMar w:top="451" w:right="985" w:bottom="700" w:left="613" w:header="0" w:footer="3" w:gutter="0"/>
          <w:cols w:space="720"/>
          <w:noEndnote/>
          <w:docGrid w:linePitch="360"/>
        </w:sectPr>
      </w:pPr>
      <w:r w:rsidRPr="00043EAD">
        <w:rPr>
          <w:sz w:val="22"/>
          <w:szCs w:val="22"/>
        </w:rPr>
        <w:t xml:space="preserve">Покажем, как упрощается эквивалентная непрерывная система при высокой частоте </w:t>
      </w:r>
      <w:r w:rsidRPr="00043EAD">
        <w:rPr>
          <w:rStyle w:val="210pt1pt1"/>
          <w:sz w:val="22"/>
          <w:szCs w:val="22"/>
        </w:rPr>
        <w:t>F</w:t>
      </w:r>
      <w:r w:rsidRPr="00043EAD">
        <w:rPr>
          <w:sz w:val="22"/>
          <w:szCs w:val="22"/>
          <w:lang w:eastAsia="en-US" w:bidi="en-US"/>
        </w:rPr>
        <w:t xml:space="preserve"> </w:t>
      </w:r>
      <w:r w:rsidRPr="00043EAD">
        <w:rPr>
          <w:sz w:val="22"/>
          <w:szCs w:val="22"/>
        </w:rPr>
        <w:t>сначала для разомкнутой дискретной си</w:t>
      </w:r>
      <w:r w:rsidRPr="00043EAD">
        <w:rPr>
          <w:sz w:val="22"/>
          <w:szCs w:val="22"/>
        </w:rPr>
        <w:softHyphen/>
        <w:t>стемы, состоящей из импульсного элемента и приведенной непре</w:t>
      </w:r>
      <w:r w:rsidRPr="00043EAD">
        <w:rPr>
          <w:sz w:val="22"/>
          <w:szCs w:val="22"/>
        </w:rPr>
        <w:softHyphen/>
        <w:t xml:space="preserve">рывной части (рис. 10.19). Комплексный коэффициент передачи такой дискретной системы ДдО'со) выражается через коэффициент передачи приведенной непрерывной части </w:t>
      </w:r>
      <w:r w:rsidRPr="00043EAD">
        <w:rPr>
          <w:rStyle w:val="26"/>
          <w:sz w:val="22"/>
          <w:szCs w:val="22"/>
        </w:rPr>
        <w:t>Дпн(/ф)</w:t>
      </w:r>
      <w:r w:rsidRPr="00043EAD">
        <w:rPr>
          <w:sz w:val="22"/>
          <w:szCs w:val="22"/>
        </w:rPr>
        <w:t xml:space="preserve"> соотношением</w:t>
      </w:r>
    </w:p>
    <w:p w:rsidR="00105859" w:rsidRPr="00043EAD" w:rsidRDefault="007824B5">
      <w:pPr>
        <w:pStyle w:val="22"/>
        <w:shd w:val="clear" w:color="auto" w:fill="auto"/>
        <w:spacing w:before="0" w:after="65" w:line="211" w:lineRule="exact"/>
        <w:ind w:firstLine="0"/>
        <w:jc w:val="both"/>
        <w:rPr>
          <w:sz w:val="22"/>
          <w:szCs w:val="22"/>
        </w:rPr>
      </w:pPr>
      <w:r w:rsidRPr="00043EAD">
        <w:rPr>
          <w:sz w:val="22"/>
          <w:szCs w:val="22"/>
        </w:rPr>
        <w:t xml:space="preserve">При узкой по сравнению с частотой </w:t>
      </w:r>
      <w:r w:rsidRPr="00043EAD">
        <w:rPr>
          <w:rStyle w:val="210pt1pt1"/>
          <w:sz w:val="22"/>
          <w:szCs w:val="22"/>
        </w:rPr>
        <w:t>F</w:t>
      </w:r>
      <w:r w:rsidRPr="00043EAD">
        <w:rPr>
          <w:sz w:val="22"/>
          <w:szCs w:val="22"/>
          <w:lang w:eastAsia="en-US" w:bidi="en-US"/>
        </w:rPr>
        <w:t xml:space="preserve"> </w:t>
      </w:r>
      <w:r w:rsidRPr="00043EAD">
        <w:rPr>
          <w:sz w:val="22"/>
          <w:szCs w:val="22"/>
        </w:rPr>
        <w:t>полосе пропускания приве</w:t>
      </w:r>
      <w:r w:rsidRPr="00043EAD">
        <w:rPr>
          <w:sz w:val="22"/>
          <w:szCs w:val="22"/>
        </w:rPr>
        <w:softHyphen/>
        <w:t>денной непрерывной части системы коэффициент передачи /С</w:t>
      </w:r>
      <w:r w:rsidRPr="00043EAD">
        <w:rPr>
          <w:sz w:val="22"/>
          <w:szCs w:val="22"/>
          <w:vertAlign w:val="subscript"/>
        </w:rPr>
        <w:t>д</w:t>
      </w:r>
      <w:r w:rsidRPr="00043EAD">
        <w:rPr>
          <w:sz w:val="22"/>
          <w:szCs w:val="22"/>
        </w:rPr>
        <w:t>(/(о) на интервале частот от —Й</w:t>
      </w:r>
      <w:r w:rsidRPr="00043EAD">
        <w:rPr>
          <w:sz w:val="22"/>
          <w:szCs w:val="22"/>
          <w:vertAlign w:val="subscript"/>
        </w:rPr>
        <w:t>п</w:t>
      </w:r>
      <w:r w:rsidRPr="00043EAD">
        <w:rPr>
          <w:sz w:val="22"/>
          <w:szCs w:val="22"/>
        </w:rPr>
        <w:t>/2 до Й</w:t>
      </w:r>
      <w:r w:rsidRPr="00043EAD">
        <w:rPr>
          <w:sz w:val="22"/>
          <w:szCs w:val="22"/>
          <w:vertAlign w:val="subscript"/>
        </w:rPr>
        <w:t>п</w:t>
      </w:r>
      <w:r w:rsidRPr="00043EAD">
        <w:rPr>
          <w:sz w:val="22"/>
          <w:szCs w:val="22"/>
        </w:rPr>
        <w:t xml:space="preserve">/2 описывается только одним слагаемым ряда (10.97), соответствующим </w:t>
      </w:r>
      <w:r w:rsidRPr="00043EAD">
        <w:rPr>
          <w:rStyle w:val="210pt1pt1"/>
          <w:sz w:val="22"/>
          <w:szCs w:val="22"/>
          <w:lang w:val="ru-RU" w:eastAsia="ru-RU" w:bidi="ru-RU"/>
        </w:rPr>
        <w:t>1 = 0.</w:t>
      </w:r>
      <w:r w:rsidRPr="00043EAD">
        <w:rPr>
          <w:sz w:val="22"/>
          <w:szCs w:val="22"/>
        </w:rPr>
        <w:t xml:space="preserve"> Коэффициент пе</w:t>
      </w:r>
      <w:r w:rsidRPr="00043EAD">
        <w:rPr>
          <w:sz w:val="22"/>
          <w:szCs w:val="22"/>
        </w:rPr>
        <w:softHyphen/>
        <w:t>редачи непрерывной системы эквивалентной дискретной согласно (10.71) и (10.11) при этом равен</w:t>
      </w:r>
    </w:p>
    <w:p w:rsidR="00105859" w:rsidRPr="00043EAD" w:rsidRDefault="007824B5">
      <w:pPr>
        <w:pStyle w:val="1260"/>
        <w:shd w:val="clear" w:color="auto" w:fill="auto"/>
        <w:spacing w:before="0" w:after="274" w:line="280" w:lineRule="exact"/>
        <w:ind w:left="60"/>
      </w:pPr>
      <w:r w:rsidRPr="00043EAD">
        <w:t>К</w:t>
      </w:r>
      <w:r w:rsidRPr="00043EAD">
        <w:rPr>
          <w:vertAlign w:val="subscript"/>
        </w:rPr>
        <w:t>э</w:t>
      </w:r>
      <w:r w:rsidRPr="00043EAD">
        <w:t xml:space="preserve"> и</w:t>
      </w:r>
      <w:r w:rsidRPr="00043EAD">
        <w:rPr>
          <w:rStyle w:val="126Cambria13pt"/>
          <w:b/>
          <w:bCs/>
          <w:sz w:val="22"/>
          <w:szCs w:val="22"/>
        </w:rPr>
        <w:t xml:space="preserve"> </w:t>
      </w:r>
      <w:r w:rsidRPr="00043EAD">
        <w:rPr>
          <w:rStyle w:val="1269pt"/>
          <w:sz w:val="22"/>
          <w:szCs w:val="22"/>
        </w:rPr>
        <w:t xml:space="preserve">&lt;о) </w:t>
      </w:r>
      <w:r w:rsidRPr="00043EAD">
        <w:rPr>
          <w:rStyle w:val="126Cambria95pt"/>
          <w:sz w:val="22"/>
          <w:szCs w:val="22"/>
        </w:rPr>
        <w:t xml:space="preserve">= ~ </w:t>
      </w:r>
      <w:r w:rsidRPr="00043EAD">
        <w:t>к</w:t>
      </w:r>
      <w:r w:rsidRPr="00043EAD">
        <w:rPr>
          <w:vertAlign w:val="subscript"/>
        </w:rPr>
        <w:t>пя</w:t>
      </w:r>
      <w:r w:rsidRPr="00043EAD">
        <w:t xml:space="preserve"> и</w:t>
      </w:r>
      <w:r w:rsidRPr="00043EAD">
        <w:rPr>
          <w:rStyle w:val="126Cambria13pt"/>
          <w:b/>
          <w:bCs/>
          <w:sz w:val="22"/>
          <w:szCs w:val="22"/>
        </w:rPr>
        <w:t xml:space="preserve"> </w:t>
      </w:r>
      <w:r w:rsidRPr="00043EAD">
        <w:rPr>
          <w:rStyle w:val="126Cambria95pt"/>
          <w:sz w:val="22"/>
          <w:szCs w:val="22"/>
        </w:rPr>
        <w:t xml:space="preserve">со) г= </w:t>
      </w:r>
      <w:r w:rsidRPr="00043EAD">
        <w:rPr>
          <w:rStyle w:val="126FranklinGothicDemi14pt"/>
          <w:sz w:val="22"/>
          <w:szCs w:val="22"/>
        </w:rPr>
        <w:t>-1</w:t>
      </w:r>
      <w:r w:rsidRPr="00043EAD">
        <w:rPr>
          <w:rStyle w:val="126Cambria13pt"/>
          <w:b/>
          <w:bCs/>
          <w:sz w:val="22"/>
          <w:szCs w:val="22"/>
        </w:rPr>
        <w:t xml:space="preserve"> </w:t>
      </w:r>
      <w:r w:rsidRPr="00043EAD">
        <w:rPr>
          <w:vertAlign w:val="subscript"/>
        </w:rPr>
        <w:t>Кфф</w:t>
      </w:r>
      <w:r w:rsidRPr="00043EAD">
        <w:t xml:space="preserve"> и</w:t>
      </w:r>
      <w:r w:rsidRPr="00043EAD">
        <w:rPr>
          <w:rStyle w:val="126Cambria13pt"/>
          <w:b/>
          <w:bCs/>
          <w:sz w:val="22"/>
          <w:szCs w:val="22"/>
        </w:rPr>
        <w:t xml:space="preserve"> </w:t>
      </w:r>
      <w:r w:rsidRPr="00043EAD">
        <w:rPr>
          <w:rStyle w:val="1269pt"/>
          <w:sz w:val="22"/>
          <w:szCs w:val="22"/>
        </w:rPr>
        <w:t xml:space="preserve">со) </w:t>
      </w:r>
      <w:r w:rsidRPr="00043EAD">
        <w:t>Кф</w:t>
      </w:r>
      <w:r w:rsidRPr="00043EAD">
        <w:rPr>
          <w:rStyle w:val="126Cambria13pt"/>
          <w:b/>
          <w:bCs/>
          <w:sz w:val="22"/>
          <w:szCs w:val="22"/>
        </w:rPr>
        <w:t xml:space="preserve"> (/ </w:t>
      </w:r>
      <w:r w:rsidRPr="00043EAD">
        <w:rPr>
          <w:rStyle w:val="1269pt"/>
          <w:sz w:val="22"/>
          <w:szCs w:val="22"/>
        </w:rPr>
        <w:t>со)«</w:t>
      </w:r>
    </w:p>
    <w:p w:rsidR="00105859" w:rsidRPr="00043EAD" w:rsidRDefault="00134C30">
      <w:pPr>
        <w:pStyle w:val="1980"/>
        <w:shd w:val="clear" w:color="auto" w:fill="auto"/>
        <w:tabs>
          <w:tab w:val="left" w:pos="6042"/>
        </w:tabs>
        <w:spacing w:before="0" w:line="160" w:lineRule="exact"/>
        <w:ind w:left="2360"/>
        <w:rPr>
          <w:sz w:val="22"/>
          <w:szCs w:val="22"/>
        </w:rPr>
      </w:pPr>
      <w:r w:rsidRPr="00043EAD">
        <w:rPr>
          <w:noProof/>
          <w:sz w:val="22"/>
          <w:szCs w:val="22"/>
          <w:lang w:bidi="ar-SA"/>
        </w:rPr>
        <w:drawing>
          <wp:anchor distT="0" distB="0" distL="113030" distR="194945" simplePos="0" relativeHeight="251987968" behindDoc="1" locked="0" layoutInCell="1" allowOverlap="1" wp14:anchorId="2473E2A5" wp14:editId="0CCAA518">
            <wp:simplePos x="0" y="0"/>
            <wp:positionH relativeFrom="margin">
              <wp:posOffset>113030</wp:posOffset>
            </wp:positionH>
            <wp:positionV relativeFrom="paragraph">
              <wp:posOffset>338455</wp:posOffset>
            </wp:positionV>
            <wp:extent cx="4011295" cy="798830"/>
            <wp:effectExtent l="0" t="0" r="8255" b="1270"/>
            <wp:wrapTopAndBottom/>
            <wp:docPr id="458" name="Picture 264" descr="C:\Users\836D~1\AppData\Local\Temp\FineReader12.00\media\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C:\Users\836D~1\AppData\Local\Temp\FineReader12.00\media\image142.png"/>
                    <pic:cNvPicPr>
                      <a:picLocks noChangeAspect="1" noChangeArrowheads="1"/>
                    </pic:cNvPicPr>
                  </pic:nvPicPr>
                  <pic:blipFill>
                    <a:blip r:embed="rId401">
                      <a:extLst>
                        <a:ext uri="{28A0092B-C50C-407E-A947-70E740481C1C}">
                          <a14:useLocalDpi xmlns:a14="http://schemas.microsoft.com/office/drawing/2010/main" val="0"/>
                        </a:ext>
                      </a:extLst>
                    </a:blip>
                    <a:srcRect/>
                    <a:stretch>
                      <a:fillRect/>
                    </a:stretch>
                  </pic:blipFill>
                  <pic:spPr bwMode="auto">
                    <a:xfrm>
                      <a:off x="0" y="0"/>
                      <a:ext cx="4011295" cy="798830"/>
                    </a:xfrm>
                    <a:prstGeom prst="rect">
                      <a:avLst/>
                    </a:prstGeom>
                    <a:noFill/>
                  </pic:spPr>
                </pic:pic>
              </a:graphicData>
            </a:graphic>
            <wp14:sizeRelH relativeFrom="page">
              <wp14:pctWidth>0</wp14:pctWidth>
            </wp14:sizeRelH>
            <wp14:sizeRelV relativeFrom="page">
              <wp14:pctHeight>0</wp14:pctHeight>
            </wp14:sizeRelV>
          </wp:anchor>
        </w:drawing>
      </w:r>
      <w:bookmarkStart w:id="141" w:name="bookmark141"/>
      <w:r w:rsidR="007824B5" w:rsidRPr="00043EAD">
        <w:rPr>
          <w:sz w:val="22"/>
          <w:szCs w:val="22"/>
        </w:rPr>
        <w:t>^у-Кфф(О)КфО-со).</w:t>
      </w:r>
      <w:r w:rsidR="007824B5" w:rsidRPr="00043EAD">
        <w:rPr>
          <w:sz w:val="22"/>
          <w:szCs w:val="22"/>
        </w:rPr>
        <w:tab/>
        <w:t>(10.98)</w:t>
      </w:r>
      <w:bookmarkEnd w:id="141"/>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Из (10.98) следует, что при высокой частоте </w:t>
      </w:r>
      <w:r w:rsidRPr="00043EAD">
        <w:rPr>
          <w:rStyle w:val="210pt1pt1"/>
          <w:sz w:val="22"/>
          <w:szCs w:val="22"/>
        </w:rPr>
        <w:t>F</w:t>
      </w:r>
      <w:r w:rsidRPr="00043EAD">
        <w:rPr>
          <w:sz w:val="22"/>
          <w:szCs w:val="22"/>
          <w:lang w:eastAsia="en-US" w:bidi="en-US"/>
        </w:rPr>
        <w:t xml:space="preserve"> </w:t>
      </w:r>
      <w:r w:rsidRPr="00043EAD">
        <w:rPr>
          <w:sz w:val="22"/>
          <w:szCs w:val="22"/>
        </w:rPr>
        <w:t>разомкнутая дис</w:t>
      </w:r>
      <w:r w:rsidRPr="00043EAD">
        <w:rPr>
          <w:sz w:val="22"/>
          <w:szCs w:val="22"/>
        </w:rPr>
        <w:softHyphen/>
        <w:t>кретная система эквивалентна непрерывной, которая образуется из дискретной заменой импульсного элемента звеном с коэффи</w:t>
      </w:r>
      <w:r w:rsidRPr="00043EAD">
        <w:rPr>
          <w:sz w:val="22"/>
          <w:szCs w:val="22"/>
        </w:rPr>
        <w:softHyphen/>
        <w:t xml:space="preserve">циентом передачи 1 </w:t>
      </w:r>
      <w:r w:rsidRPr="00043EAD">
        <w:rPr>
          <w:rStyle w:val="210pt1pt1"/>
          <w:sz w:val="22"/>
          <w:szCs w:val="22"/>
          <w:lang w:val="ru-RU" w:eastAsia="ru-RU" w:bidi="ru-RU"/>
        </w:rPr>
        <w:t>/Т</w:t>
      </w:r>
      <w:r w:rsidRPr="00043EAD">
        <w:rPr>
          <w:sz w:val="22"/>
          <w:szCs w:val="22"/>
        </w:rPr>
        <w:t xml:space="preserve"> или заменой импульсного элемента и фор</w:t>
      </w:r>
      <w:r w:rsidRPr="00043EAD">
        <w:rPr>
          <w:sz w:val="22"/>
          <w:szCs w:val="22"/>
        </w:rPr>
        <w:softHyphen/>
        <w:t xml:space="preserve">мирующего фильтра звеном с коэффициентом передачи </w:t>
      </w:r>
      <w:r w:rsidRPr="00043EAD">
        <w:rPr>
          <w:rStyle w:val="210pt1pt1"/>
          <w:sz w:val="22"/>
          <w:szCs w:val="22"/>
        </w:rPr>
        <w:t>k</w:t>
      </w:r>
      <w:r w:rsidRPr="00043EAD">
        <w:rPr>
          <w:rStyle w:val="210pt1pt1"/>
          <w:sz w:val="22"/>
          <w:szCs w:val="22"/>
          <w:lang w:val="ru-RU"/>
        </w:rPr>
        <w:t xml:space="preserve"> = </w:t>
      </w:r>
      <w:r w:rsidRPr="00043EAD">
        <w:rPr>
          <w:rStyle w:val="210pt1pt1"/>
          <w:sz w:val="22"/>
          <w:szCs w:val="22"/>
          <w:lang w:val="ru-RU" w:eastAsia="ru-RU" w:bidi="ru-RU"/>
        </w:rPr>
        <w:t>= К</w:t>
      </w:r>
      <w:r w:rsidRPr="00043EAD">
        <w:rPr>
          <w:rStyle w:val="210pt1pt1"/>
          <w:sz w:val="22"/>
          <w:szCs w:val="22"/>
          <w:vertAlign w:val="subscript"/>
          <w:lang w:val="ru-RU" w:eastAsia="ru-RU" w:bidi="ru-RU"/>
        </w:rPr>
        <w:t>ФФ</w:t>
      </w:r>
      <w:r w:rsidRPr="00043EAD">
        <w:rPr>
          <w:rStyle w:val="210pt1pt1"/>
          <w:sz w:val="22"/>
          <w:szCs w:val="22"/>
          <w:lang w:val="ru-RU" w:eastAsia="ru-RU" w:bidi="ru-RU"/>
        </w:rPr>
        <w:t>{0)/Т.</w:t>
      </w:r>
      <w:r w:rsidRPr="00043EAD">
        <w:rPr>
          <w:sz w:val="22"/>
          <w:szCs w:val="22"/>
        </w:rPr>
        <w:t xml:space="preserve"> При Этом на вход эквивалентной непрерывной систе</w:t>
      </w:r>
      <w:r w:rsidRPr="00043EAD">
        <w:rPr>
          <w:sz w:val="22"/>
          <w:szCs w:val="22"/>
        </w:rPr>
        <w:softHyphen/>
        <w:t xml:space="preserve">мы в общем случае должно подаваться эквивалентное воздействие </w:t>
      </w:r>
      <w:r w:rsidRPr="00043EAD">
        <w:rPr>
          <w:sz w:val="22"/>
          <w:szCs w:val="22"/>
          <w:lang w:eastAsia="en-US" w:bidi="en-US"/>
        </w:rPr>
        <w:t>«</w:t>
      </w:r>
      <w:r w:rsidRPr="00043EAD">
        <w:rPr>
          <w:sz w:val="22"/>
          <w:szCs w:val="22"/>
          <w:lang w:val="en-US" w:eastAsia="en-US" w:bidi="en-US"/>
        </w:rPr>
        <w:t>v</w:t>
      </w:r>
      <w:r w:rsidRPr="00043EAD">
        <w:rPr>
          <w:sz w:val="22"/>
          <w:szCs w:val="22"/>
          <w:lang w:eastAsia="en-US" w:bidi="en-US"/>
        </w:rPr>
        <w:t xml:space="preserve"> </w:t>
      </w:r>
      <w:r w:rsidRPr="00043EAD">
        <w:rPr>
          <w:sz w:val="22"/>
          <w:szCs w:val="22"/>
        </w:rPr>
        <w:t>(</w:t>
      </w:r>
      <w:r w:rsidRPr="00043EAD">
        <w:rPr>
          <w:rStyle w:val="210pt1pt1"/>
          <w:sz w:val="22"/>
          <w:szCs w:val="22"/>
        </w:rPr>
        <w:t>t</w:t>
      </w:r>
      <w:r w:rsidRPr="00043EAD">
        <w:rPr>
          <w:sz w:val="22"/>
          <w:szCs w:val="22"/>
        </w:rPr>
        <w:t>) со спектральной плотностью, определяемой выражением</w:t>
      </w:r>
    </w:p>
    <w:p w:rsidR="00105859" w:rsidRPr="00043EAD" w:rsidRDefault="007824B5">
      <w:pPr>
        <w:pStyle w:val="22"/>
        <w:numPr>
          <w:ilvl w:val="0"/>
          <w:numId w:val="51"/>
        </w:numPr>
        <w:shd w:val="clear" w:color="auto" w:fill="auto"/>
        <w:spacing w:before="0" w:line="211" w:lineRule="exact"/>
        <w:ind w:firstLine="0"/>
        <w:jc w:val="both"/>
        <w:rPr>
          <w:sz w:val="22"/>
          <w:szCs w:val="22"/>
        </w:rPr>
      </w:pPr>
      <w:r w:rsidRPr="00043EAD">
        <w:rPr>
          <w:sz w:val="22"/>
          <w:szCs w:val="22"/>
        </w:rPr>
        <w:t>.</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Описанный переход к эквивалентной непрерывной системе спра</w:t>
      </w:r>
      <w:r w:rsidRPr="00043EAD">
        <w:rPr>
          <w:sz w:val="22"/>
          <w:szCs w:val="22"/>
        </w:rPr>
        <w:softHyphen/>
        <w:t>ведлив и для замкнутой дискретной системы, если ее полоса про</w:t>
      </w:r>
      <w:r w:rsidRPr="00043EAD">
        <w:rPr>
          <w:sz w:val="22"/>
          <w:szCs w:val="22"/>
        </w:rPr>
        <w:softHyphen/>
        <w:t xml:space="preserve">пускания много меньше частоты временной дискретизации </w:t>
      </w:r>
      <w:r w:rsidRPr="00043EAD">
        <w:rPr>
          <w:rStyle w:val="210pt1pt1"/>
          <w:sz w:val="22"/>
          <w:szCs w:val="22"/>
        </w:rPr>
        <w:t>F</w:t>
      </w:r>
      <w:r w:rsidRPr="00043EAD">
        <w:rPr>
          <w:rStyle w:val="210pt1pt1"/>
          <w:sz w:val="22"/>
          <w:szCs w:val="22"/>
          <w:lang w:val="ru-RU"/>
        </w:rPr>
        <w:t>.</w:t>
      </w:r>
      <w:r w:rsidRPr="00043EAD">
        <w:rPr>
          <w:sz w:val="22"/>
          <w:szCs w:val="22"/>
          <w:lang w:eastAsia="en-US" w:bidi="en-US"/>
        </w:rPr>
        <w:t xml:space="preserve"> </w:t>
      </w:r>
      <w:r w:rsidRPr="00043EAD">
        <w:rPr>
          <w:sz w:val="22"/>
          <w:szCs w:val="22"/>
        </w:rPr>
        <w:t>По</w:t>
      </w:r>
      <w:r w:rsidRPr="00043EAD">
        <w:rPr>
          <w:sz w:val="22"/>
          <w:szCs w:val="22"/>
        </w:rPr>
        <w:softHyphen/>
        <w:t>лагая, что это условие выполняется, заменим эквивалентной не</w:t>
      </w:r>
      <w:r w:rsidRPr="00043EAD">
        <w:rPr>
          <w:sz w:val="22"/>
          <w:szCs w:val="22"/>
        </w:rPr>
        <w:softHyphen/>
        <w:t>прерывной дискретную систему, изображенную на рис. 10.12. Им</w:t>
      </w:r>
      <w:r w:rsidRPr="00043EAD">
        <w:rPr>
          <w:sz w:val="22"/>
          <w:szCs w:val="22"/>
        </w:rPr>
        <w:softHyphen/>
        <w:t>пульсный элемент и формирующий фильтр заменяются при этом, как и в случае разомкнутой дискретной системы, звеном с коэф</w:t>
      </w:r>
      <w:r w:rsidRPr="00043EAD">
        <w:rPr>
          <w:sz w:val="22"/>
          <w:szCs w:val="22"/>
        </w:rPr>
        <w:softHyphen/>
        <w:t xml:space="preserve">фициентом передачи </w:t>
      </w:r>
      <w:r w:rsidRPr="00043EAD">
        <w:rPr>
          <w:rStyle w:val="210pt1pt1"/>
          <w:sz w:val="22"/>
          <w:szCs w:val="22"/>
        </w:rPr>
        <w:t>k</w:t>
      </w:r>
      <w:r w:rsidRPr="00043EAD">
        <w:rPr>
          <w:rStyle w:val="210pt1pt1"/>
          <w:sz w:val="22"/>
          <w:szCs w:val="22"/>
          <w:lang w:val="ru-RU"/>
        </w:rPr>
        <w:t xml:space="preserve"> = </w:t>
      </w:r>
      <w:r w:rsidRPr="00043EAD">
        <w:rPr>
          <w:rStyle w:val="210pt1pt1"/>
          <w:sz w:val="22"/>
          <w:szCs w:val="22"/>
          <w:lang w:val="ru-RU" w:eastAsia="ru-RU" w:bidi="ru-RU"/>
        </w:rPr>
        <w:t>К</w:t>
      </w:r>
      <w:r w:rsidRPr="00043EAD">
        <w:rPr>
          <w:rStyle w:val="210pt1pt1"/>
          <w:sz w:val="22"/>
          <w:szCs w:val="22"/>
          <w:vertAlign w:val="subscript"/>
          <w:lang w:val="ru-RU" w:eastAsia="ru-RU" w:bidi="ru-RU"/>
        </w:rPr>
        <w:t>ФФ</w:t>
      </w:r>
      <w:r w:rsidRPr="00043EAD">
        <w:rPr>
          <w:rStyle w:val="210pt1pt1"/>
          <w:sz w:val="22"/>
          <w:szCs w:val="22"/>
          <w:lang w:val="ru-RU" w:eastAsia="ru-RU" w:bidi="ru-RU"/>
        </w:rPr>
        <w:t>(0)/Т.</w:t>
      </w:r>
      <w:r w:rsidRPr="00043EAD">
        <w:rPr>
          <w:sz w:val="22"/>
          <w:szCs w:val="22"/>
        </w:rPr>
        <w:t xml:space="preserve"> Воздействия, поступающие </w:t>
      </w:r>
      <w:r w:rsidRPr="00043EAD">
        <w:rPr>
          <w:rStyle w:val="2Cambria60"/>
          <w:sz w:val="22"/>
          <w:szCs w:val="22"/>
        </w:rPr>
        <w:t xml:space="preserve">на </w:t>
      </w:r>
      <w:r w:rsidRPr="00043EAD">
        <w:rPr>
          <w:sz w:val="22"/>
          <w:szCs w:val="22"/>
        </w:rPr>
        <w:t>входы дискретной системы (рис. 10.12), также заменяются эквива</w:t>
      </w:r>
      <w:r w:rsidRPr="00043EAD">
        <w:rPr>
          <w:sz w:val="22"/>
          <w:szCs w:val="22"/>
        </w:rPr>
        <w:softHyphen/>
        <w:t>лентными.</w:t>
      </w:r>
    </w:p>
    <w:p w:rsidR="00105859" w:rsidRPr="00043EAD" w:rsidRDefault="007824B5">
      <w:pPr>
        <w:pStyle w:val="22"/>
        <w:shd w:val="clear" w:color="auto" w:fill="auto"/>
        <w:spacing w:before="0" w:after="77" w:line="211" w:lineRule="exact"/>
        <w:ind w:firstLine="360"/>
        <w:jc w:val="both"/>
        <w:rPr>
          <w:sz w:val="22"/>
          <w:szCs w:val="22"/>
        </w:rPr>
      </w:pPr>
      <w:r w:rsidRPr="00043EAD">
        <w:rPr>
          <w:sz w:val="22"/>
          <w:szCs w:val="22"/>
        </w:rPr>
        <w:t>Флюктуационное напряжение £</w:t>
      </w:r>
      <w:r w:rsidRPr="00043EAD">
        <w:rPr>
          <w:sz w:val="22"/>
          <w:szCs w:val="22"/>
          <w:vertAlign w:val="subscript"/>
        </w:rPr>
        <w:t>э</w:t>
      </w:r>
      <w:r w:rsidRPr="00043EAD">
        <w:rPr>
          <w:sz w:val="22"/>
          <w:szCs w:val="22"/>
        </w:rPr>
        <w:t>(0 заменяется при этом воздей</w:t>
      </w:r>
      <w:r w:rsidRPr="00043EAD">
        <w:rPr>
          <w:sz w:val="22"/>
          <w:szCs w:val="22"/>
        </w:rPr>
        <w:softHyphen/>
        <w:t xml:space="preserve">ствием £эг(0 </w:t>
      </w:r>
      <w:r w:rsidRPr="00043EAD">
        <w:rPr>
          <w:sz w:val="22"/>
          <w:szCs w:val="22"/>
          <w:vertAlign w:val="superscript"/>
        </w:rPr>
        <w:t>со</w:t>
      </w:r>
      <w:r w:rsidRPr="00043EAD">
        <w:rPr>
          <w:sz w:val="22"/>
          <w:szCs w:val="22"/>
        </w:rPr>
        <w:t xml:space="preserve"> спектральной плотностью </w:t>
      </w:r>
      <w:r w:rsidRPr="00043EAD">
        <w:rPr>
          <w:sz w:val="22"/>
          <w:szCs w:val="22"/>
          <w:lang w:val="en-US" w:eastAsia="en-US" w:bidi="en-US"/>
        </w:rPr>
        <w:t>Sg</w:t>
      </w:r>
      <w:r w:rsidRPr="00043EAD">
        <w:rPr>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описываемой формулой (10.72). Так как процесс £</w:t>
      </w:r>
      <w:r w:rsidRPr="00043EAD">
        <w:rPr>
          <w:sz w:val="22"/>
          <w:szCs w:val="22"/>
          <w:vertAlign w:val="subscript"/>
        </w:rPr>
        <w:t>э</w:t>
      </w:r>
      <w:r w:rsidRPr="00043EAD">
        <w:rPr>
          <w:sz w:val="22"/>
          <w:szCs w:val="22"/>
        </w:rPr>
        <w:t xml:space="preserve">(0 является широкополосным и его корреляционная функция удовлетворяет соотношению (10.86), то спектральная плотность 5 </w:t>
      </w:r>
      <w:r w:rsidRPr="00043EAD">
        <w:rPr>
          <w:sz w:val="22"/>
          <w:szCs w:val="22"/>
          <w:lang w:val="en-US" w:eastAsia="en-US" w:bidi="en-US"/>
        </w:rPr>
        <w:t>g</w:t>
      </w:r>
      <w:r w:rsidRPr="00043EAD">
        <w:rPr>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 xml:space="preserve">), </w:t>
      </w:r>
      <w:r w:rsidRPr="00043EAD">
        <w:rPr>
          <w:sz w:val="22"/>
          <w:szCs w:val="22"/>
        </w:rPr>
        <w:t>как вытекает из (10.74), (10.87), равна</w:t>
      </w:r>
    </w:p>
    <w:p w:rsidR="00105859" w:rsidRPr="00043EAD" w:rsidRDefault="007824B5">
      <w:pPr>
        <w:pStyle w:val="22"/>
        <w:shd w:val="clear" w:color="auto" w:fill="auto"/>
        <w:tabs>
          <w:tab w:val="left" w:pos="6034"/>
        </w:tabs>
        <w:spacing w:before="0" w:after="20" w:line="190" w:lineRule="exact"/>
        <w:ind w:left="2760" w:firstLine="0"/>
        <w:jc w:val="both"/>
        <w:rPr>
          <w:sz w:val="22"/>
          <w:szCs w:val="22"/>
        </w:rPr>
      </w:pPr>
      <w:r w:rsidRPr="00043EAD">
        <w:rPr>
          <w:sz w:val="22"/>
          <w:szCs w:val="22"/>
        </w:rPr>
        <w:t>5^((о) = Га</w:t>
      </w:r>
      <w:r w:rsidRPr="00043EAD">
        <w:rPr>
          <w:sz w:val="22"/>
          <w:szCs w:val="22"/>
          <w:vertAlign w:val="superscript"/>
        </w:rPr>
        <w:t>2</w:t>
      </w:r>
      <w:r w:rsidRPr="00043EAD">
        <w:rPr>
          <w:sz w:val="22"/>
          <w:szCs w:val="22"/>
          <w:vertAlign w:val="subscript"/>
        </w:rPr>
        <w:t>э</w:t>
      </w:r>
      <w:r w:rsidRPr="00043EAD">
        <w:rPr>
          <w:sz w:val="22"/>
          <w:szCs w:val="22"/>
        </w:rPr>
        <w:t>,</w:t>
      </w:r>
      <w:r w:rsidRPr="00043EAD">
        <w:rPr>
          <w:sz w:val="22"/>
          <w:szCs w:val="22"/>
        </w:rPr>
        <w:tab/>
        <w:t>(10.99)</w:t>
      </w:r>
    </w:p>
    <w:p w:rsidR="00105859" w:rsidRPr="00043EAD" w:rsidRDefault="007824B5">
      <w:pPr>
        <w:pStyle w:val="22"/>
        <w:shd w:val="clear" w:color="auto" w:fill="auto"/>
        <w:spacing w:before="0" w:line="200" w:lineRule="exact"/>
        <w:ind w:firstLine="0"/>
        <w:jc w:val="both"/>
        <w:rPr>
          <w:sz w:val="22"/>
          <w:szCs w:val="22"/>
        </w:rPr>
      </w:pPr>
      <w:r w:rsidRPr="00043EAD">
        <w:rPr>
          <w:sz w:val="22"/>
          <w:szCs w:val="22"/>
        </w:rPr>
        <w:t xml:space="preserve">где </w:t>
      </w:r>
      <w:r w:rsidRPr="00043EAD">
        <w:rPr>
          <w:rStyle w:val="2Cambria60"/>
          <w:sz w:val="22"/>
          <w:szCs w:val="22"/>
        </w:rPr>
        <w:t>а</w:t>
      </w:r>
      <w:r w:rsidRPr="00043EAD">
        <w:rPr>
          <w:rStyle w:val="2Cambria60"/>
          <w:sz w:val="22"/>
          <w:szCs w:val="22"/>
          <w:vertAlign w:val="superscript"/>
        </w:rPr>
        <w:t>2</w:t>
      </w:r>
      <w:r w:rsidRPr="00043EAD">
        <w:rPr>
          <w:sz w:val="22"/>
          <w:szCs w:val="22"/>
        </w:rPr>
        <w:t xml:space="preserve">э — дисперсия процесса </w:t>
      </w:r>
      <w:r w:rsidRPr="00043EAD">
        <w:rPr>
          <w:rStyle w:val="210pt1pt1"/>
          <w:sz w:val="22"/>
          <w:szCs w:val="22"/>
        </w:rPr>
        <w:t>l</w:t>
      </w:r>
      <w:r w:rsidRPr="00043EAD">
        <w:rPr>
          <w:rStyle w:val="210pt1pt1"/>
          <w:sz w:val="22"/>
          <w:szCs w:val="22"/>
          <w:vertAlign w:val="subscript"/>
          <w:lang w:val="ru-RU"/>
        </w:rPr>
        <w:t>3</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p>
    <w:p w:rsidR="00105859" w:rsidRPr="00043EAD" w:rsidRDefault="007824B5">
      <w:pPr>
        <w:pStyle w:val="22"/>
        <w:shd w:val="clear" w:color="auto" w:fill="auto"/>
        <w:spacing w:before="0" w:after="30" w:line="190" w:lineRule="exact"/>
        <w:ind w:firstLine="360"/>
        <w:jc w:val="both"/>
        <w:rPr>
          <w:sz w:val="22"/>
          <w:szCs w:val="22"/>
        </w:rPr>
      </w:pPr>
      <w:r w:rsidRPr="00043EAD">
        <w:rPr>
          <w:sz w:val="22"/>
          <w:szCs w:val="22"/>
        </w:rPr>
        <w:t>С учетом (10.10) выражение (10.99) принимает вид</w:t>
      </w:r>
    </w:p>
    <w:p w:rsidR="00105859" w:rsidRPr="00043EAD" w:rsidRDefault="00134C30">
      <w:pPr>
        <w:pStyle w:val="22"/>
        <w:shd w:val="clear" w:color="auto" w:fill="auto"/>
        <w:tabs>
          <w:tab w:val="left" w:pos="3084"/>
        </w:tabs>
        <w:spacing w:before="0" w:line="200" w:lineRule="exact"/>
        <w:ind w:left="2340" w:firstLine="0"/>
        <w:jc w:val="both"/>
        <w:rPr>
          <w:sz w:val="22"/>
          <w:szCs w:val="22"/>
        </w:rPr>
      </w:pPr>
      <w:r w:rsidRPr="00043EAD">
        <w:rPr>
          <w:noProof/>
          <w:sz w:val="22"/>
          <w:szCs w:val="22"/>
          <w:lang w:bidi="ar-SA"/>
        </w:rPr>
        <mc:AlternateContent>
          <mc:Choice Requires="wps">
            <w:drawing>
              <wp:anchor distT="320040" distB="254000" distL="753110" distR="63500" simplePos="0" relativeHeight="251988992" behindDoc="1" locked="0" layoutInCell="1" allowOverlap="1" wp14:anchorId="552C4955" wp14:editId="1F0623E3">
                <wp:simplePos x="0" y="0"/>
                <wp:positionH relativeFrom="margin">
                  <wp:posOffset>3757930</wp:posOffset>
                </wp:positionH>
                <wp:positionV relativeFrom="paragraph">
                  <wp:posOffset>0</wp:posOffset>
                </wp:positionV>
                <wp:extent cx="511810" cy="120650"/>
                <wp:effectExtent l="0" t="0" r="0" b="3810"/>
                <wp:wrapSquare wrapText="left"/>
                <wp:docPr id="457"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8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27"/>
                              <w:shd w:val="clear" w:color="auto" w:fill="auto"/>
                              <w:spacing w:line="190" w:lineRule="exact"/>
                            </w:pPr>
                            <w:r>
                              <w:rPr>
                                <w:rStyle w:val="127CenturySchoolbook0ptExact"/>
                              </w:rPr>
                              <w:t>(</w:t>
                            </w:r>
                            <w:r>
                              <w:t>10</w:t>
                            </w:r>
                            <w:r>
                              <w:rPr>
                                <w:rStyle w:val="127CenturySchoolbook0ptExact"/>
                              </w:rPr>
                              <w:t>.</w:t>
                            </w:r>
                            <w:r>
                              <w:t>100</w:t>
                            </w:r>
                            <w:r>
                              <w:rPr>
                                <w:rStyle w:val="127CenturySchoolbook0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3" o:spid="_x0000_s1720" type="#_x0000_t202" style="position:absolute;left:0;text-align:left;margin-left:295.9pt;margin-top:0;width:40.3pt;height:9.5pt;z-index:-251327488;visibility:visible;mso-wrap-style:square;mso-width-percent:0;mso-height-percent:0;mso-wrap-distance-left:59.3pt;mso-wrap-distance-top:25.2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MautA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" filled="f" stroked="f">
                <v:textbox style="mso-fit-shape-to-text:t" inset="0,0,0,0">
                  <w:txbxContent>
                    <w:p w:rsidR="00105859" w:rsidRDefault="007824B5">
                      <w:pPr>
                        <w:pStyle w:val="127"/>
                        <w:shd w:val="clear" w:color="auto" w:fill="auto"/>
                        <w:spacing w:line="190" w:lineRule="exact"/>
                      </w:pPr>
                      <w:r>
                        <w:rPr>
                          <w:rStyle w:val="127CenturySchoolbook0ptExact"/>
                        </w:rPr>
                        <w:t>(</w:t>
                      </w:r>
                      <w:r>
                        <w:t>10</w:t>
                      </w:r>
                      <w:r>
                        <w:rPr>
                          <w:rStyle w:val="127CenturySchoolbook0ptExact"/>
                        </w:rPr>
                        <w:t>.</w:t>
                      </w:r>
                      <w:r>
                        <w:t>100</w:t>
                      </w:r>
                      <w:r>
                        <w:rPr>
                          <w:rStyle w:val="127CenturySchoolbook0ptExact"/>
                        </w:rPr>
                        <w:t>)</w:t>
                      </w:r>
                    </w:p>
                  </w:txbxContent>
                </v:textbox>
                <w10:wrap type="square" side="left" anchorx="margin"/>
              </v:shape>
            </w:pict>
          </mc:Fallback>
        </mc:AlternateContent>
      </w:r>
      <w:r w:rsidR="007824B5" w:rsidRPr="00043EAD">
        <w:rPr>
          <w:sz w:val="22"/>
          <w:szCs w:val="22"/>
        </w:rPr>
        <w:t>(</w:t>
      </w:r>
      <w:r w:rsidR="007824B5" w:rsidRPr="00043EAD">
        <w:rPr>
          <w:sz w:val="22"/>
          <w:szCs w:val="22"/>
          <w:vertAlign w:val="superscript"/>
        </w:rPr>
        <w:t>ю</w:t>
      </w:r>
      <w:r w:rsidR="007824B5" w:rsidRPr="00043EAD">
        <w:rPr>
          <w:sz w:val="22"/>
          <w:szCs w:val="22"/>
        </w:rPr>
        <w:t xml:space="preserve">) </w:t>
      </w:r>
      <w:r w:rsidR="007824B5" w:rsidRPr="00043EAD">
        <w:rPr>
          <w:sz w:val="22"/>
          <w:szCs w:val="22"/>
          <w:vertAlign w:val="superscript"/>
        </w:rPr>
        <w:t>=</w:t>
      </w:r>
      <w:r w:rsidR="007824B5" w:rsidRPr="00043EAD">
        <w:rPr>
          <w:sz w:val="22"/>
          <w:szCs w:val="22"/>
        </w:rPr>
        <w:tab/>
        <w:t xml:space="preserve">(0) </w:t>
      </w:r>
      <w:r w:rsidR="007824B5" w:rsidRPr="00043EAD">
        <w:rPr>
          <w:rStyle w:val="210pt1pt1"/>
          <w:sz w:val="22"/>
          <w:szCs w:val="22"/>
          <w:lang w:val="ru-RU" w:eastAsia="ru-RU" w:bidi="ru-RU"/>
        </w:rPr>
        <w:t>Т</w:t>
      </w:r>
      <w:r w:rsidR="007824B5" w:rsidRPr="00043EAD">
        <w:rPr>
          <w:sz w:val="22"/>
          <w:szCs w:val="22"/>
        </w:rPr>
        <w:t>/т</w:t>
      </w:r>
      <w:r w:rsidR="007824B5" w:rsidRPr="00043EAD">
        <w:rPr>
          <w:sz w:val="22"/>
          <w:szCs w:val="22"/>
          <w:vertAlign w:val="subscript"/>
        </w:rPr>
        <w:t>и</w:t>
      </w:r>
      <w:r w:rsidR="007824B5" w:rsidRPr="00043EAD">
        <w:rPr>
          <w:sz w:val="22"/>
          <w:szCs w:val="22"/>
        </w:rPr>
        <w:t xml:space="preserve"> = </w:t>
      </w:r>
      <w:r w:rsidR="007824B5" w:rsidRPr="00043EAD">
        <w:rPr>
          <w:sz w:val="22"/>
          <w:szCs w:val="22"/>
          <w:lang w:val="en-US" w:eastAsia="en-US" w:bidi="en-US"/>
        </w:rPr>
        <w:t>Sg</w:t>
      </w:r>
      <w:r w:rsidR="007824B5" w:rsidRPr="00043EAD">
        <w:rPr>
          <w:sz w:val="22"/>
          <w:szCs w:val="22"/>
          <w:lang w:eastAsia="en-US" w:bidi="en-US"/>
        </w:rPr>
        <w:t xml:space="preserve"> </w:t>
      </w:r>
      <w:r w:rsidR="007824B5" w:rsidRPr="00043EAD">
        <w:rPr>
          <w:sz w:val="22"/>
          <w:szCs w:val="22"/>
        </w:rPr>
        <w:t xml:space="preserve">(0) </w:t>
      </w:r>
      <w:r w:rsidR="007824B5" w:rsidRPr="00043EAD">
        <w:rPr>
          <w:rStyle w:val="210pt1pt1"/>
          <w:sz w:val="22"/>
          <w:szCs w:val="22"/>
        </w:rPr>
        <w:t>Q</w:t>
      </w:r>
      <w:r w:rsidR="007824B5" w:rsidRPr="00043EAD">
        <w:rPr>
          <w:rStyle w:val="210pt1pt1"/>
          <w:sz w:val="22"/>
          <w:szCs w:val="22"/>
          <w:lang w:val="ru-RU"/>
        </w:rPr>
        <w:t>.</w:t>
      </w:r>
      <w:r w:rsidR="007824B5" w:rsidRPr="00043EAD">
        <w:rPr>
          <w:sz w:val="22"/>
          <w:szCs w:val="22"/>
        </w:rPr>
        <w:br w:type="page"/>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Из (10.100) следует, что флюктуационное напряжение </w:t>
      </w:r>
      <w:r w:rsidRPr="00043EAD">
        <w:rPr>
          <w:sz w:val="22"/>
          <w:szCs w:val="22"/>
          <w:lang w:val="en-US" w:eastAsia="en-US" w:bidi="en-US"/>
        </w:rPr>
        <w:t>gas</w:t>
      </w:r>
      <w:r w:rsidRPr="00043EAD">
        <w:rPr>
          <w:sz w:val="22"/>
          <w:szCs w:val="22"/>
          <w:lang w:eastAsia="en-US" w:bidi="en-US"/>
        </w:rPr>
        <w:t xml:space="preserve">(0 </w:t>
      </w:r>
      <w:r w:rsidRPr="00043EAD">
        <w:rPr>
          <w:sz w:val="22"/>
          <w:szCs w:val="22"/>
          <w:vertAlign w:val="superscript"/>
        </w:rPr>
        <w:t xml:space="preserve">на </w:t>
      </w:r>
      <w:r w:rsidRPr="00043EAD">
        <w:rPr>
          <w:sz w:val="22"/>
          <w:szCs w:val="22"/>
        </w:rPr>
        <w:t>выходе дискриминатора эквивалентной непрерывной системы яв</w:t>
      </w:r>
      <w:r w:rsidRPr="00043EAD">
        <w:rPr>
          <w:sz w:val="22"/>
          <w:szCs w:val="22"/>
        </w:rPr>
        <w:softHyphen/>
        <w:t>ляется белым шумом со спектральной плотностью, пропорциональ</w:t>
      </w:r>
      <w:r w:rsidRPr="00043EAD">
        <w:rPr>
          <w:sz w:val="22"/>
          <w:szCs w:val="22"/>
        </w:rPr>
        <w:softHyphen/>
        <w:t>ной скважности радиосигнала на входе следящей системы.</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Воздействие </w:t>
      </w:r>
      <w:r w:rsidRPr="00043EAD">
        <w:rPr>
          <w:rStyle w:val="210pt1pt1"/>
          <w:sz w:val="22"/>
          <w:szCs w:val="22"/>
        </w:rPr>
        <w:t>i</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при переходе к эквивалентной непрерывной системе, строго говоря, следует заменить эквивалентным (() со спектральной плотностью</w:t>
      </w:r>
      <w:r w:rsidRPr="00043EAD">
        <w:rPr>
          <w:rStyle w:val="210pt1pt1"/>
          <w:sz w:val="22"/>
          <w:szCs w:val="22"/>
        </w:rPr>
        <w:t>S</w:t>
      </w:r>
      <w:r w:rsidRPr="00043EAD">
        <w:rPr>
          <w:rStyle w:val="210pt1pt1"/>
          <w:sz w:val="22"/>
          <w:szCs w:val="22"/>
          <w:vertAlign w:val="subscript"/>
          <w:lang w:val="ru-RU"/>
        </w:rPr>
        <w:t>%</w:t>
      </w:r>
      <w:r w:rsidRPr="00043EAD">
        <w:rPr>
          <w:rStyle w:val="210pt1pt1"/>
          <w:sz w:val="22"/>
          <w:szCs w:val="22"/>
          <w:vertAlign w:val="subscript"/>
        </w:rPr>
        <w:t>s</w:t>
      </w:r>
      <w:r w:rsidRPr="00043EAD">
        <w:rPr>
          <w:sz w:val="22"/>
          <w:szCs w:val="22"/>
          <w:lang w:eastAsia="en-US" w:bidi="en-US"/>
        </w:rPr>
        <w:t xml:space="preserve"> </w:t>
      </w:r>
      <w:r w:rsidRPr="00043EAD">
        <w:rPr>
          <w:sz w:val="22"/>
          <w:szCs w:val="22"/>
        </w:rPr>
        <w:t xml:space="preserve">(со), описываемой выражением (10.72). Однако, если частота дискретизации </w:t>
      </w:r>
      <w:r w:rsidRPr="00043EAD">
        <w:rPr>
          <w:rStyle w:val="210pt1pt1"/>
          <w:sz w:val="22"/>
          <w:szCs w:val="22"/>
        </w:rPr>
        <w:t>F</w:t>
      </w:r>
      <w:r w:rsidRPr="00043EAD">
        <w:rPr>
          <w:sz w:val="22"/>
          <w:szCs w:val="22"/>
          <w:lang w:eastAsia="en-US" w:bidi="en-US"/>
        </w:rPr>
        <w:t xml:space="preserve"> </w:t>
      </w:r>
      <w:r w:rsidRPr="00043EAD">
        <w:rPr>
          <w:sz w:val="22"/>
          <w:szCs w:val="22"/>
        </w:rPr>
        <w:t>превышает ширину полосы пропускания системы, то она, как правило, значительно превышает и ширину спектра воздействия А,((). При этом на интервале час</w:t>
      </w:r>
      <w:r w:rsidRPr="00043EAD">
        <w:rPr>
          <w:sz w:val="22"/>
          <w:szCs w:val="22"/>
        </w:rPr>
        <w:softHyphen/>
        <w:t xml:space="preserve">тот |со| </w:t>
      </w:r>
      <w:r w:rsidRPr="00043EAD">
        <w:rPr>
          <w:sz w:val="22"/>
          <w:szCs w:val="22"/>
          <w:lang w:eastAsia="en-US" w:bidi="en-US"/>
        </w:rPr>
        <w:t>&lt;</w:t>
      </w:r>
      <w:r w:rsidRPr="00043EAD">
        <w:rPr>
          <w:sz w:val="22"/>
          <w:szCs w:val="22"/>
          <w:lang w:val="en-US" w:eastAsia="en-US" w:bidi="en-US"/>
        </w:rPr>
        <w:t>Qn</w:t>
      </w:r>
      <w:r w:rsidRPr="00043EAD">
        <w:rPr>
          <w:sz w:val="22"/>
          <w:szCs w:val="22"/>
          <w:lang w:eastAsia="en-US" w:bidi="en-US"/>
        </w:rPr>
        <w:t xml:space="preserve">/2, </w:t>
      </w:r>
      <w:r w:rsidRPr="00043EAD">
        <w:rPr>
          <w:sz w:val="22"/>
          <w:szCs w:val="22"/>
        </w:rPr>
        <w:t>где коэффициент передачи /С</w:t>
      </w:r>
      <w:r w:rsidRPr="00043EAD">
        <w:rPr>
          <w:sz w:val="22"/>
          <w:szCs w:val="22"/>
          <w:vertAlign w:val="subscript"/>
        </w:rPr>
        <w:t>э</w:t>
      </w:r>
      <w:r w:rsidRPr="00043EAD">
        <w:rPr>
          <w:sz w:val="22"/>
          <w:szCs w:val="22"/>
        </w:rPr>
        <w:t>(/(о) эквивалент</w:t>
      </w:r>
      <w:r w:rsidRPr="00043EAD">
        <w:rPr>
          <w:sz w:val="22"/>
          <w:szCs w:val="22"/>
        </w:rPr>
        <w:softHyphen/>
        <w:t>ной непрерывной системы может отличаться от нуля, спектраль</w:t>
      </w:r>
      <w:r w:rsidRPr="00043EAD">
        <w:rPr>
          <w:sz w:val="22"/>
          <w:szCs w:val="22"/>
        </w:rPr>
        <w:softHyphen/>
        <w:t xml:space="preserve">ная плотность (со) эквивалентного воздействия Х-(£) совпадает, как вытекает из (10.72), с </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co</w:t>
      </w:r>
      <w:r w:rsidRPr="00043EAD">
        <w:rPr>
          <w:sz w:val="22"/>
          <w:szCs w:val="22"/>
          <w:lang w:eastAsia="en-US" w:bidi="en-US"/>
        </w:rPr>
        <w:t xml:space="preserve">). </w:t>
      </w:r>
      <w:r w:rsidRPr="00043EAD">
        <w:rPr>
          <w:sz w:val="22"/>
          <w:szCs w:val="22"/>
        </w:rPr>
        <w:t>Следовательно, при высокой ча</w:t>
      </w:r>
      <w:r w:rsidRPr="00043EAD">
        <w:rPr>
          <w:sz w:val="22"/>
          <w:szCs w:val="22"/>
        </w:rPr>
        <w:softHyphen/>
        <w:t>стоте дискретизации эквивалентное воздействие (/) совпадает с МО-</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13 результате описанных преобразований дискретная система (рис. 10.12) при высокой частоте дискретизации заменяется очень простой эквивалентной непрерывной системой, изображенной на рис. 10.20. Для исследования этой системы полностью применим математический аппарат и расчетные соотношения, приведенные в предыдущих главах книги.</w:t>
      </w:r>
    </w:p>
    <w:p w:rsidR="00105859" w:rsidRPr="00043EAD" w:rsidRDefault="007824B5">
      <w:pPr>
        <w:pStyle w:val="22"/>
        <w:shd w:val="clear" w:color="auto" w:fill="auto"/>
        <w:spacing w:before="0" w:after="309" w:line="211" w:lineRule="exact"/>
        <w:ind w:firstLine="400"/>
        <w:jc w:val="both"/>
        <w:rPr>
          <w:sz w:val="22"/>
          <w:szCs w:val="22"/>
        </w:rPr>
      </w:pPr>
      <w:r w:rsidRPr="00043EAD">
        <w:rPr>
          <w:sz w:val="22"/>
          <w:szCs w:val="22"/>
        </w:rPr>
        <w:t>Если в системе прерывистого регулирования используется фик</w:t>
      </w:r>
      <w:r w:rsidRPr="00043EAD">
        <w:rPr>
          <w:sz w:val="22"/>
          <w:szCs w:val="22"/>
        </w:rPr>
        <w:softHyphen/>
        <w:t>сатор, то передаточная функция формирующего фильтра опреде</w:t>
      </w:r>
      <w:r w:rsidRPr="00043EAD">
        <w:rPr>
          <w:sz w:val="22"/>
          <w:szCs w:val="22"/>
        </w:rPr>
        <w:softHyphen/>
        <w:t xml:space="preserve">ляется формулой (10.12). Коэффициент </w:t>
      </w:r>
      <w:r w:rsidRPr="00043EAD">
        <w:rPr>
          <w:rStyle w:val="210pt1pt1"/>
          <w:sz w:val="22"/>
          <w:szCs w:val="22"/>
        </w:rPr>
        <w:t>k</w:t>
      </w:r>
      <w:r w:rsidRPr="00043EAD">
        <w:rPr>
          <w:sz w:val="22"/>
          <w:szCs w:val="22"/>
          <w:lang w:eastAsia="en-US" w:bidi="en-US"/>
        </w:rPr>
        <w:t xml:space="preserve"> </w:t>
      </w:r>
      <w:r w:rsidRPr="00043EAD">
        <w:rPr>
          <w:sz w:val="22"/>
          <w:szCs w:val="22"/>
        </w:rPr>
        <w:t xml:space="preserve">в схеме на рис. 10.20 при этом равен </w:t>
      </w:r>
      <w:r w:rsidRPr="00043EAD">
        <w:rPr>
          <w:rStyle w:val="210pt1pt1"/>
          <w:sz w:val="22"/>
          <w:szCs w:val="22"/>
          <w:lang w:val="ru-RU" w:eastAsia="ru-RU" w:bidi="ru-RU"/>
        </w:rPr>
        <w:t>к = Кфф (0)/Т=</w:t>
      </w:r>
      <w:r w:rsidRPr="00043EAD">
        <w:rPr>
          <w:sz w:val="22"/>
          <w:szCs w:val="22"/>
        </w:rPr>
        <w:t xml:space="preserve"> 1, и эквивалентная непрерывная си</w:t>
      </w:r>
      <w:r w:rsidRPr="00043EAD">
        <w:rPr>
          <w:sz w:val="22"/>
          <w:szCs w:val="22"/>
        </w:rPr>
        <w:softHyphen/>
        <w:t>стема дополнительно упрощается. При отсутствии фиксатора в си</w:t>
      </w:r>
      <w:r w:rsidRPr="00043EAD">
        <w:rPr>
          <w:sz w:val="22"/>
          <w:szCs w:val="22"/>
        </w:rPr>
        <w:softHyphen/>
        <w:t>стеме прерывистого регулирования передаточная функция форми</w:t>
      </w:r>
      <w:r w:rsidRPr="00043EAD">
        <w:rPr>
          <w:sz w:val="22"/>
          <w:szCs w:val="22"/>
        </w:rPr>
        <w:softHyphen/>
        <w:t xml:space="preserve">рующего фильтра описывается выражением (10.6). При этом </w:t>
      </w:r>
      <w:r w:rsidRPr="00043EAD">
        <w:rPr>
          <w:rStyle w:val="210pt1pt1"/>
          <w:sz w:val="22"/>
          <w:szCs w:val="22"/>
        </w:rPr>
        <w:t>k</w:t>
      </w:r>
      <w:r w:rsidRPr="00043EAD">
        <w:rPr>
          <w:rStyle w:val="210pt1pt1"/>
          <w:sz w:val="22"/>
          <w:szCs w:val="22"/>
          <w:lang w:val="ru-RU"/>
        </w:rPr>
        <w:t xml:space="preserve"> = </w:t>
      </w:r>
      <w:r w:rsidRPr="00043EAD">
        <w:rPr>
          <w:rStyle w:val="210pt1pt1"/>
          <w:sz w:val="22"/>
          <w:szCs w:val="22"/>
          <w:lang w:val="ru-RU" w:eastAsia="ru-RU" w:bidi="ru-RU"/>
        </w:rPr>
        <w:t>= Кфф(0)/Т—</w:t>
      </w:r>
      <w:r w:rsidRPr="00043EAD">
        <w:rPr>
          <w:sz w:val="22"/>
          <w:szCs w:val="22"/>
        </w:rPr>
        <w:t xml:space="preserve"> </w:t>
      </w:r>
      <w:r w:rsidRPr="00043EAD">
        <w:rPr>
          <w:sz w:val="22"/>
          <w:szCs w:val="22"/>
          <w:lang w:eastAsia="en-US" w:bidi="en-US"/>
        </w:rPr>
        <w:t>1/</w:t>
      </w:r>
      <w:r w:rsidRPr="00043EAD">
        <w:rPr>
          <w:sz w:val="22"/>
          <w:szCs w:val="22"/>
          <w:lang w:val="en-US" w:eastAsia="en-US" w:bidi="en-US"/>
        </w:rPr>
        <w:t>Q</w:t>
      </w:r>
      <w:r w:rsidRPr="00043EAD">
        <w:rPr>
          <w:sz w:val="22"/>
          <w:szCs w:val="22"/>
          <w:lang w:eastAsia="en-US" w:bidi="en-US"/>
        </w:rPr>
        <w:t xml:space="preserve">. </w:t>
      </w:r>
      <w:r w:rsidRPr="00043EAD">
        <w:rPr>
          <w:sz w:val="22"/>
          <w:szCs w:val="22"/>
        </w:rPr>
        <w:t>Из рис. 10.20 видно, что если коэффициент пере</w:t>
      </w:r>
      <w:r w:rsidRPr="00043EAD">
        <w:rPr>
          <w:sz w:val="22"/>
          <w:szCs w:val="22"/>
        </w:rPr>
        <w:softHyphen/>
        <w:t xml:space="preserve">дачи фильтра </w:t>
      </w:r>
      <w:r w:rsidRPr="00043EAD">
        <w:rPr>
          <w:rStyle w:val="210pt1pt1"/>
          <w:sz w:val="22"/>
          <w:szCs w:val="22"/>
          <w:lang w:val="ru-RU" w:eastAsia="ru-RU" w:bidi="ru-RU"/>
        </w:rPr>
        <w:t>Кф(р)</w:t>
      </w:r>
      <w:r w:rsidRPr="00043EAD">
        <w:rPr>
          <w:sz w:val="22"/>
          <w:szCs w:val="22"/>
        </w:rPr>
        <w:t xml:space="preserve"> в системе без фиксатора сделать в </w:t>
      </w:r>
      <w:r w:rsidRPr="00043EAD">
        <w:rPr>
          <w:rStyle w:val="210pt1pt1"/>
          <w:sz w:val="22"/>
          <w:szCs w:val="22"/>
        </w:rPr>
        <w:t>Q</w:t>
      </w:r>
      <w:r w:rsidRPr="00043EAD">
        <w:rPr>
          <w:sz w:val="22"/>
          <w:szCs w:val="22"/>
          <w:lang w:eastAsia="en-US" w:bidi="en-US"/>
        </w:rPr>
        <w:t xml:space="preserve"> </w:t>
      </w:r>
      <w:r w:rsidRPr="00043EAD">
        <w:rPr>
          <w:sz w:val="22"/>
          <w:szCs w:val="22"/>
        </w:rPr>
        <w:t>раз большим, чем в системе с фиксатором, то ошибки слежения в обоих системах окажутся одинаковыми.</w:t>
      </w:r>
    </w:p>
    <w:p w:rsidR="00105859" w:rsidRPr="00043EAD" w:rsidRDefault="007824B5">
      <w:pPr>
        <w:pStyle w:val="201"/>
        <w:shd w:val="clear" w:color="auto" w:fill="auto"/>
        <w:spacing w:after="248" w:line="200" w:lineRule="exact"/>
        <w:ind w:firstLine="0"/>
        <w:rPr>
          <w:sz w:val="22"/>
          <w:szCs w:val="22"/>
        </w:rPr>
      </w:pPr>
      <w:bookmarkStart w:id="142" w:name="bookmark142"/>
      <w:r w:rsidRPr="00043EAD">
        <w:rPr>
          <w:rStyle w:val="201pt1"/>
          <w:b/>
          <w:bCs/>
          <w:sz w:val="22"/>
          <w:szCs w:val="22"/>
        </w:rPr>
        <w:t>Задачи</w:t>
      </w:r>
      <w:bookmarkEnd w:id="142"/>
    </w:p>
    <w:p w:rsidR="00105859" w:rsidRPr="00043EAD" w:rsidRDefault="007824B5">
      <w:pPr>
        <w:pStyle w:val="1280"/>
        <w:numPr>
          <w:ilvl w:val="0"/>
          <w:numId w:val="52"/>
        </w:numPr>
        <w:shd w:val="clear" w:color="auto" w:fill="auto"/>
        <w:tabs>
          <w:tab w:val="left" w:pos="822"/>
        </w:tabs>
        <w:spacing w:before="0"/>
        <w:rPr>
          <w:sz w:val="22"/>
          <w:szCs w:val="22"/>
        </w:rPr>
      </w:pPr>
      <w:r w:rsidRPr="00043EAD">
        <w:rPr>
          <w:rStyle w:val="1281"/>
          <w:sz w:val="22"/>
          <w:szCs w:val="22"/>
        </w:rPr>
        <w:t xml:space="preserve">Для </w:t>
      </w:r>
      <w:r w:rsidRPr="00043EAD">
        <w:rPr>
          <w:sz w:val="22"/>
          <w:szCs w:val="22"/>
        </w:rPr>
        <w:t xml:space="preserve">системы, изображенной на рис. </w:t>
      </w:r>
      <w:r w:rsidRPr="00043EAD">
        <w:rPr>
          <w:rStyle w:val="1281"/>
          <w:sz w:val="22"/>
          <w:szCs w:val="22"/>
        </w:rPr>
        <w:t xml:space="preserve">10.12, </w:t>
      </w:r>
      <w:r w:rsidRPr="00043EAD">
        <w:rPr>
          <w:sz w:val="22"/>
          <w:szCs w:val="22"/>
        </w:rPr>
        <w:t xml:space="preserve">найдите передаточную функцию </w:t>
      </w:r>
      <w:r w:rsidRPr="00043EAD">
        <w:rPr>
          <w:rStyle w:val="128Cambria85pt0pt"/>
          <w:sz w:val="22"/>
          <w:szCs w:val="22"/>
        </w:rPr>
        <w:t>К</w:t>
      </w:r>
      <w:r w:rsidRPr="00043EAD">
        <w:rPr>
          <w:rStyle w:val="128Cambria85pt0pt"/>
          <w:sz w:val="22"/>
          <w:szCs w:val="22"/>
          <w:vertAlign w:val="subscript"/>
        </w:rPr>
        <w:t>%х</w:t>
      </w:r>
      <w:r w:rsidRPr="00043EAD">
        <w:rPr>
          <w:rStyle w:val="128Cambria85pt0pt"/>
          <w:sz w:val="22"/>
          <w:szCs w:val="22"/>
        </w:rPr>
        <w:t>{г),</w:t>
      </w:r>
      <w:r w:rsidRPr="00043EAD">
        <w:rPr>
          <w:rStyle w:val="1281"/>
          <w:sz w:val="22"/>
          <w:szCs w:val="22"/>
        </w:rPr>
        <w:t xml:space="preserve"> </w:t>
      </w:r>
      <w:r w:rsidRPr="00043EAD">
        <w:rPr>
          <w:sz w:val="22"/>
          <w:szCs w:val="22"/>
        </w:rPr>
        <w:t xml:space="preserve">если </w:t>
      </w:r>
      <w:r w:rsidRPr="00043EAD">
        <w:rPr>
          <w:rStyle w:val="1281"/>
          <w:sz w:val="22"/>
          <w:szCs w:val="22"/>
        </w:rPr>
        <w:t xml:space="preserve">/Сфф (р) = (1— </w:t>
      </w:r>
      <w:r w:rsidRPr="00043EAD">
        <w:rPr>
          <w:sz w:val="22"/>
          <w:szCs w:val="22"/>
        </w:rPr>
        <w:t>е-Р</w:t>
      </w:r>
      <w:r w:rsidRPr="00043EAD">
        <w:rPr>
          <w:sz w:val="22"/>
          <w:szCs w:val="22"/>
          <w:vertAlign w:val="superscript"/>
        </w:rPr>
        <w:t>т</w:t>
      </w:r>
      <w:r w:rsidRPr="00043EAD">
        <w:rPr>
          <w:sz w:val="22"/>
          <w:szCs w:val="22"/>
        </w:rPr>
        <w:t xml:space="preserve">)/р </w:t>
      </w:r>
      <w:r w:rsidRPr="00043EAD">
        <w:rPr>
          <w:rStyle w:val="1281"/>
          <w:sz w:val="22"/>
          <w:szCs w:val="22"/>
        </w:rPr>
        <w:t xml:space="preserve">и </w:t>
      </w:r>
      <w:r w:rsidRPr="00043EAD">
        <w:rPr>
          <w:rStyle w:val="128Cambria85pt0pt0"/>
          <w:sz w:val="22"/>
          <w:szCs w:val="22"/>
        </w:rPr>
        <w:t>Кф</w:t>
      </w:r>
      <w:r w:rsidRPr="00043EAD">
        <w:rPr>
          <w:rStyle w:val="1281"/>
          <w:sz w:val="22"/>
          <w:szCs w:val="22"/>
        </w:rPr>
        <w:t xml:space="preserve"> (р) =£/(1+рГф).</w:t>
      </w:r>
    </w:p>
    <w:p w:rsidR="00105859" w:rsidRPr="00043EAD" w:rsidRDefault="007824B5">
      <w:pPr>
        <w:pStyle w:val="60"/>
        <w:numPr>
          <w:ilvl w:val="0"/>
          <w:numId w:val="52"/>
        </w:numPr>
        <w:shd w:val="clear" w:color="auto" w:fill="auto"/>
        <w:tabs>
          <w:tab w:val="left" w:pos="831"/>
        </w:tabs>
        <w:spacing w:before="0" w:line="182" w:lineRule="exact"/>
        <w:ind w:firstLine="400"/>
        <w:rPr>
          <w:sz w:val="22"/>
          <w:szCs w:val="22"/>
        </w:rPr>
      </w:pPr>
      <w:r w:rsidRPr="00043EAD">
        <w:rPr>
          <w:sz w:val="22"/>
          <w:szCs w:val="22"/>
        </w:rPr>
        <w:t xml:space="preserve">В дискретной системе (рис. 10.12) найдите передаточную функцию </w:t>
      </w:r>
      <w:r w:rsidRPr="00043EAD">
        <w:rPr>
          <w:rStyle w:val="610pt1pt1"/>
          <w:sz w:val="22"/>
          <w:szCs w:val="22"/>
        </w:rPr>
        <w:t>K</w:t>
      </w:r>
      <w:r w:rsidRPr="00043EAD">
        <w:rPr>
          <w:rStyle w:val="610pt1pt1"/>
          <w:sz w:val="22"/>
          <w:szCs w:val="22"/>
          <w:vertAlign w:val="subscript"/>
          <w:lang w:val="ru-RU"/>
        </w:rPr>
        <w:t>%</w:t>
      </w:r>
      <w:r w:rsidRPr="00043EAD">
        <w:rPr>
          <w:rStyle w:val="610pt1pt1"/>
          <w:sz w:val="22"/>
          <w:szCs w:val="22"/>
          <w:vertAlign w:val="subscript"/>
        </w:rPr>
        <w:t>y</w:t>
      </w:r>
      <w:r w:rsidRPr="00043EAD">
        <w:rPr>
          <w:rStyle w:val="610pt1pt1"/>
          <w:sz w:val="22"/>
          <w:szCs w:val="22"/>
          <w:lang w:val="ru-RU"/>
        </w:rPr>
        <w:t>(</w:t>
      </w:r>
      <w:r w:rsidRPr="00043EAD">
        <w:rPr>
          <w:rStyle w:val="610pt1pt1"/>
          <w:sz w:val="22"/>
          <w:szCs w:val="22"/>
        </w:rPr>
        <w:t>z</w:t>
      </w:r>
      <w:r w:rsidRPr="00043EAD">
        <w:rPr>
          <w:rStyle w:val="610pt1pt1"/>
          <w:sz w:val="22"/>
          <w:szCs w:val="22"/>
          <w:lang w:val="ru-RU"/>
        </w:rPr>
        <w:t>),</w:t>
      </w:r>
      <w:r w:rsidRPr="00043EAD">
        <w:rPr>
          <w:rStyle w:val="695pt0"/>
          <w:sz w:val="22"/>
          <w:szCs w:val="22"/>
          <w:lang w:eastAsia="en-US" w:bidi="en-US"/>
        </w:rPr>
        <w:t xml:space="preserve"> </w:t>
      </w:r>
      <w:r w:rsidRPr="00043EAD">
        <w:rPr>
          <w:sz w:val="22"/>
          <w:szCs w:val="22"/>
        </w:rPr>
        <w:t xml:space="preserve">приняв, что </w:t>
      </w:r>
      <w:r w:rsidRPr="00043EAD">
        <w:rPr>
          <w:rStyle w:val="6b"/>
          <w:b w:val="0"/>
          <w:bCs w:val="0"/>
          <w:sz w:val="22"/>
          <w:szCs w:val="22"/>
        </w:rPr>
        <w:t xml:space="preserve">/Сфф </w:t>
      </w:r>
      <w:r w:rsidRPr="00043EAD">
        <w:rPr>
          <w:sz w:val="22"/>
          <w:szCs w:val="22"/>
        </w:rPr>
        <w:t xml:space="preserve">(р) = (1— </w:t>
      </w:r>
      <w:r w:rsidRPr="00043EAD">
        <w:rPr>
          <w:rStyle w:val="6Cambria85pt0pt"/>
          <w:sz w:val="22"/>
          <w:szCs w:val="22"/>
        </w:rPr>
        <w:t>e</w:t>
      </w:r>
      <w:r w:rsidRPr="00043EAD">
        <w:rPr>
          <w:rStyle w:val="6Cambria85pt0pt"/>
          <w:sz w:val="22"/>
          <w:szCs w:val="22"/>
          <w:lang w:val="ru-RU"/>
        </w:rPr>
        <w:t>~</w:t>
      </w:r>
      <w:r w:rsidRPr="00043EAD">
        <w:rPr>
          <w:rStyle w:val="6Cambria85pt0pt"/>
          <w:sz w:val="22"/>
          <w:szCs w:val="22"/>
          <w:vertAlign w:val="superscript"/>
        </w:rPr>
        <w:t>vT</w:t>
      </w:r>
      <w:r w:rsidRPr="00043EAD">
        <w:rPr>
          <w:rStyle w:val="6Cambria85pt0pt"/>
          <w:sz w:val="22"/>
          <w:szCs w:val="22"/>
          <w:lang w:val="ru-RU"/>
        </w:rPr>
        <w:t>)/</w:t>
      </w:r>
      <w:r w:rsidRPr="00043EAD">
        <w:rPr>
          <w:rStyle w:val="6Cambria85pt0pt"/>
          <w:sz w:val="22"/>
          <w:szCs w:val="22"/>
        </w:rPr>
        <w:t>P</w:t>
      </w:r>
      <w:r w:rsidRPr="00043EAD">
        <w:rPr>
          <w:rStyle w:val="6Cambria85pt0pt"/>
          <w:sz w:val="22"/>
          <w:szCs w:val="22"/>
          <w:lang w:val="ru-RU"/>
        </w:rPr>
        <w:t xml:space="preserve">, </w:t>
      </w:r>
      <w:r w:rsidRPr="00043EAD">
        <w:rPr>
          <w:rStyle w:val="6Cambria85pt0pt"/>
          <w:sz w:val="22"/>
          <w:szCs w:val="22"/>
          <w:lang w:val="ru-RU" w:eastAsia="ru-RU" w:bidi="ru-RU"/>
        </w:rPr>
        <w:t>Кф(Р)</w:t>
      </w:r>
      <w:r w:rsidRPr="00043EAD">
        <w:rPr>
          <w:sz w:val="22"/>
          <w:szCs w:val="22"/>
        </w:rPr>
        <w:t xml:space="preserve"> =^и</w:t>
      </w:r>
      <w:r w:rsidRPr="00043EAD">
        <w:rPr>
          <w:sz w:val="22"/>
          <w:szCs w:val="22"/>
          <w:vertAlign w:val="subscript"/>
        </w:rPr>
        <w:t>2</w:t>
      </w:r>
      <w:r w:rsidRPr="00043EAD">
        <w:rPr>
          <w:sz w:val="22"/>
          <w:szCs w:val="22"/>
        </w:rPr>
        <w:t>(1+р7</w:t>
      </w:r>
      <w:r w:rsidRPr="00043EAD">
        <w:rPr>
          <w:sz w:val="22"/>
          <w:szCs w:val="22"/>
          <w:vertAlign w:val="subscript"/>
        </w:rPr>
        <w:t>1</w:t>
      </w:r>
      <w:r w:rsidRPr="00043EAD">
        <w:rPr>
          <w:sz w:val="22"/>
          <w:szCs w:val="22"/>
        </w:rPr>
        <w:t>)/р</w:t>
      </w:r>
      <w:r w:rsidRPr="00043EAD">
        <w:rPr>
          <w:sz w:val="22"/>
          <w:szCs w:val="22"/>
          <w:vertAlign w:val="superscript"/>
        </w:rPr>
        <w:t>2</w:t>
      </w:r>
      <w:r w:rsidRPr="00043EAD">
        <w:rPr>
          <w:sz w:val="22"/>
          <w:szCs w:val="22"/>
        </w:rPr>
        <w:t>.</w:t>
      </w:r>
    </w:p>
    <w:p w:rsidR="00105859" w:rsidRPr="00043EAD" w:rsidRDefault="007824B5">
      <w:pPr>
        <w:pStyle w:val="60"/>
        <w:numPr>
          <w:ilvl w:val="0"/>
          <w:numId w:val="52"/>
        </w:numPr>
        <w:shd w:val="clear" w:color="auto" w:fill="auto"/>
        <w:tabs>
          <w:tab w:val="left" w:pos="862"/>
        </w:tabs>
        <w:spacing w:before="0" w:line="182" w:lineRule="exact"/>
        <w:ind w:firstLine="400"/>
        <w:rPr>
          <w:sz w:val="22"/>
          <w:szCs w:val="22"/>
        </w:rPr>
      </w:pPr>
      <w:r w:rsidRPr="00043EAD">
        <w:rPr>
          <w:sz w:val="22"/>
          <w:szCs w:val="22"/>
        </w:rPr>
        <w:t>Определите условия устойчивости системы, рассматриваемой в задаче</w:t>
      </w:r>
    </w:p>
    <w:p w:rsidR="00105859" w:rsidRPr="00043EAD" w:rsidRDefault="007824B5">
      <w:pPr>
        <w:pStyle w:val="1290"/>
        <w:shd w:val="clear" w:color="auto" w:fill="auto"/>
        <w:rPr>
          <w:sz w:val="22"/>
          <w:szCs w:val="22"/>
        </w:rPr>
      </w:pPr>
      <w:r w:rsidRPr="00043EAD">
        <w:rPr>
          <w:sz w:val="22"/>
          <w:szCs w:val="22"/>
        </w:rPr>
        <w:t>10</w:t>
      </w:r>
      <w:r w:rsidRPr="00043EAD">
        <w:rPr>
          <w:rStyle w:val="129TimesNewRoman45pt0pt"/>
          <w:rFonts w:eastAsia="Gulim"/>
          <w:sz w:val="22"/>
          <w:szCs w:val="22"/>
        </w:rPr>
        <w:t>.</w:t>
      </w:r>
      <w:r w:rsidRPr="00043EAD">
        <w:rPr>
          <w:sz w:val="22"/>
          <w:szCs w:val="22"/>
        </w:rPr>
        <w:t>1</w:t>
      </w:r>
      <w:r w:rsidRPr="00043EAD">
        <w:rPr>
          <w:rStyle w:val="129TimesNewRoman45pt0pt"/>
          <w:rFonts w:eastAsia="Gulim"/>
          <w:sz w:val="22"/>
          <w:szCs w:val="22"/>
        </w:rPr>
        <w:t>.</w:t>
      </w:r>
    </w:p>
    <w:p w:rsidR="00105859" w:rsidRPr="00043EAD" w:rsidRDefault="007824B5">
      <w:pPr>
        <w:pStyle w:val="60"/>
        <w:numPr>
          <w:ilvl w:val="0"/>
          <w:numId w:val="52"/>
        </w:numPr>
        <w:shd w:val="clear" w:color="auto" w:fill="auto"/>
        <w:tabs>
          <w:tab w:val="left" w:pos="819"/>
        </w:tabs>
        <w:spacing w:before="0" w:line="173" w:lineRule="exact"/>
        <w:ind w:firstLine="400"/>
        <w:rPr>
          <w:sz w:val="22"/>
          <w:szCs w:val="22"/>
        </w:rPr>
      </w:pPr>
      <w:r w:rsidRPr="00043EAD">
        <w:rPr>
          <w:sz w:val="22"/>
          <w:szCs w:val="22"/>
        </w:rPr>
        <w:t>Найдите значения ошибки слежения в установившемся режиме для системы, описанной в задаче 10.2, приняв, что Я(1)=а</w:t>
      </w:r>
      <w:r w:rsidRPr="00043EAD">
        <w:rPr>
          <w:sz w:val="22"/>
          <w:szCs w:val="22"/>
          <w:vertAlign w:val="subscript"/>
        </w:rPr>
        <w:t>2</w:t>
      </w:r>
      <w:r w:rsidRPr="00043EAD">
        <w:rPr>
          <w:sz w:val="22"/>
          <w:szCs w:val="22"/>
        </w:rPr>
        <w:t>Д |</w:t>
      </w:r>
      <w:r w:rsidRPr="00043EAD">
        <w:rPr>
          <w:sz w:val="22"/>
          <w:szCs w:val="22"/>
          <w:vertAlign w:val="subscript"/>
        </w:rPr>
        <w:t>э</w:t>
      </w:r>
      <w:r w:rsidRPr="00043EAD">
        <w:rPr>
          <w:sz w:val="22"/>
          <w:szCs w:val="22"/>
        </w:rPr>
        <w:t>(0=0.</w:t>
      </w:r>
    </w:p>
    <w:p w:rsidR="00105859" w:rsidRPr="00043EAD" w:rsidRDefault="007824B5">
      <w:pPr>
        <w:pStyle w:val="60"/>
        <w:numPr>
          <w:ilvl w:val="0"/>
          <w:numId w:val="52"/>
        </w:numPr>
        <w:shd w:val="clear" w:color="auto" w:fill="auto"/>
        <w:tabs>
          <w:tab w:val="left" w:pos="819"/>
        </w:tabs>
        <w:spacing w:before="0" w:line="173" w:lineRule="exact"/>
        <w:ind w:firstLine="400"/>
        <w:rPr>
          <w:sz w:val="22"/>
          <w:szCs w:val="22"/>
        </w:rPr>
      </w:pPr>
      <w:r w:rsidRPr="00043EAD">
        <w:rPr>
          <w:sz w:val="22"/>
          <w:szCs w:val="22"/>
        </w:rPr>
        <w:t xml:space="preserve">Запишите разностное уравнение, связывающее значения дискретных процессов </w:t>
      </w:r>
      <w:r w:rsidRPr="00043EAD">
        <w:rPr>
          <w:rStyle w:val="6Cambria105pt1pt"/>
          <w:sz w:val="22"/>
          <w:szCs w:val="22"/>
        </w:rPr>
        <w:t>X</w:t>
      </w:r>
      <w:r w:rsidRPr="00043EAD">
        <w:rPr>
          <w:rStyle w:val="6Cambria105pt1pt"/>
          <w:sz w:val="22"/>
          <w:szCs w:val="22"/>
          <w:lang w:val="ru-RU"/>
        </w:rPr>
        <w:t>(</w:t>
      </w:r>
      <w:r w:rsidRPr="00043EAD">
        <w:rPr>
          <w:rStyle w:val="6Cambria105pt1pt"/>
          <w:sz w:val="22"/>
          <w:szCs w:val="22"/>
        </w:rPr>
        <w:t>kT</w:t>
      </w:r>
      <w:r w:rsidRPr="00043EAD">
        <w:rPr>
          <w:rStyle w:val="6Cambria105pt1pt"/>
          <w:sz w:val="22"/>
          <w:szCs w:val="22"/>
          <w:lang w:val="ru-RU"/>
        </w:rPr>
        <w:t>)</w:t>
      </w:r>
      <w:r w:rsidRPr="00043EAD">
        <w:rPr>
          <w:rStyle w:val="6SegoeUI12pt-1pt0"/>
          <w:sz w:val="22"/>
          <w:szCs w:val="22"/>
          <w:lang w:val="ru-RU"/>
        </w:rPr>
        <w:t xml:space="preserve"> </w:t>
      </w:r>
      <w:r w:rsidRPr="00043EAD">
        <w:rPr>
          <w:sz w:val="22"/>
          <w:szCs w:val="22"/>
        </w:rPr>
        <w:t xml:space="preserve">и </w:t>
      </w:r>
      <w:r w:rsidRPr="00043EAD">
        <w:rPr>
          <w:rStyle w:val="6Cambria105pt1pt"/>
          <w:sz w:val="22"/>
          <w:szCs w:val="22"/>
        </w:rPr>
        <w:t>y</w:t>
      </w:r>
      <w:r w:rsidRPr="00043EAD">
        <w:rPr>
          <w:rStyle w:val="6Cambria105pt1pt"/>
          <w:sz w:val="22"/>
          <w:szCs w:val="22"/>
          <w:lang w:val="ru-RU"/>
        </w:rPr>
        <w:t>(</w:t>
      </w:r>
      <w:r w:rsidRPr="00043EAD">
        <w:rPr>
          <w:rStyle w:val="6Cambria105pt1pt"/>
          <w:sz w:val="22"/>
          <w:szCs w:val="22"/>
        </w:rPr>
        <w:t>kT</w:t>
      </w:r>
      <w:r w:rsidRPr="00043EAD">
        <w:rPr>
          <w:rStyle w:val="6Cambria105pt1pt"/>
          <w:sz w:val="22"/>
          <w:szCs w:val="22"/>
          <w:lang w:val="ru-RU"/>
        </w:rPr>
        <w:t>),</w:t>
      </w:r>
      <w:r w:rsidRPr="00043EAD">
        <w:rPr>
          <w:rStyle w:val="6SegoeUI12pt-1pt0"/>
          <w:sz w:val="22"/>
          <w:szCs w:val="22"/>
          <w:lang w:val="ru-RU"/>
        </w:rPr>
        <w:t xml:space="preserve"> </w:t>
      </w:r>
      <w:r w:rsidRPr="00043EAD">
        <w:rPr>
          <w:sz w:val="22"/>
          <w:szCs w:val="22"/>
        </w:rPr>
        <w:t>для дискретной системы (рис. 10.12), если /(</w:t>
      </w:r>
      <w:r w:rsidRPr="00043EAD">
        <w:rPr>
          <w:sz w:val="22"/>
          <w:szCs w:val="22"/>
          <w:vertAlign w:val="subscript"/>
        </w:rPr>
        <w:t>ф</w:t>
      </w:r>
      <w:r w:rsidRPr="00043EAD">
        <w:rPr>
          <w:sz w:val="22"/>
          <w:szCs w:val="22"/>
        </w:rPr>
        <w:t>ф(р) =</w:t>
      </w:r>
    </w:p>
    <w:p w:rsidR="00105859" w:rsidRPr="00043EAD" w:rsidRDefault="007824B5">
      <w:pPr>
        <w:pStyle w:val="1301"/>
        <w:shd w:val="clear" w:color="auto" w:fill="auto"/>
        <w:tabs>
          <w:tab w:val="left" w:pos="1335"/>
        </w:tabs>
        <w:spacing w:line="160" w:lineRule="exact"/>
        <w:rPr>
          <w:sz w:val="22"/>
          <w:szCs w:val="22"/>
        </w:rPr>
      </w:pPr>
      <w:r w:rsidRPr="00043EAD">
        <w:rPr>
          <w:sz w:val="22"/>
          <w:szCs w:val="22"/>
        </w:rPr>
        <w:t>= (1—е-Р</w:t>
      </w:r>
      <w:r w:rsidRPr="00043EAD">
        <w:rPr>
          <w:rStyle w:val="1308pt"/>
          <w:sz w:val="22"/>
          <w:szCs w:val="22"/>
          <w:vertAlign w:val="superscript"/>
        </w:rPr>
        <w:t>т</w:t>
      </w:r>
      <w:r w:rsidRPr="00043EAD">
        <w:rPr>
          <w:rStyle w:val="1308pt"/>
          <w:sz w:val="22"/>
          <w:szCs w:val="22"/>
        </w:rPr>
        <w:t>)1р,</w:t>
      </w:r>
      <w:r w:rsidRPr="00043EAD">
        <w:rPr>
          <w:sz w:val="22"/>
          <w:szCs w:val="22"/>
        </w:rPr>
        <w:tab/>
        <w:t>/(ф(р)=йи2(1+р7</w:t>
      </w:r>
      <w:r w:rsidRPr="00043EAD">
        <w:rPr>
          <w:sz w:val="22"/>
          <w:szCs w:val="22"/>
          <w:vertAlign w:val="subscript"/>
        </w:rPr>
        <w:t>1</w:t>
      </w:r>
      <w:r w:rsidRPr="00043EAD">
        <w:rPr>
          <w:sz w:val="22"/>
          <w:szCs w:val="22"/>
        </w:rPr>
        <w:t>)/р</w:t>
      </w:r>
      <w:r w:rsidRPr="00043EAD">
        <w:rPr>
          <w:sz w:val="22"/>
          <w:szCs w:val="22"/>
          <w:vertAlign w:val="superscript"/>
        </w:rPr>
        <w:t>2</w:t>
      </w:r>
      <w:r w:rsidRPr="00043EAD">
        <w:rPr>
          <w:sz w:val="22"/>
          <w:szCs w:val="22"/>
        </w:rPr>
        <w:t>.</w:t>
      </w:r>
    </w:p>
    <w:p w:rsidR="00105859" w:rsidRPr="00043EAD" w:rsidRDefault="007824B5">
      <w:pPr>
        <w:pStyle w:val="60"/>
        <w:numPr>
          <w:ilvl w:val="0"/>
          <w:numId w:val="52"/>
        </w:numPr>
        <w:shd w:val="clear" w:color="auto" w:fill="auto"/>
        <w:tabs>
          <w:tab w:val="left" w:pos="822"/>
        </w:tabs>
        <w:spacing w:before="0" w:line="178" w:lineRule="exact"/>
        <w:ind w:firstLine="400"/>
        <w:rPr>
          <w:sz w:val="22"/>
          <w:szCs w:val="22"/>
        </w:rPr>
        <w:sectPr w:rsidR="00105859" w:rsidRPr="00043EAD">
          <w:footerReference w:type="even" r:id="rId402"/>
          <w:footerReference w:type="default" r:id="rId403"/>
          <w:footerReference w:type="first" r:id="rId404"/>
          <w:pgSz w:w="8400" w:h="11900"/>
          <w:pgMar w:top="451" w:right="985" w:bottom="700" w:left="613" w:header="0" w:footer="3" w:gutter="0"/>
          <w:cols w:space="720"/>
          <w:noEndnote/>
          <w:titlePg/>
          <w:docGrid w:linePitch="360"/>
        </w:sectPr>
      </w:pPr>
      <w:r w:rsidRPr="00043EAD">
        <w:rPr>
          <w:sz w:val="22"/>
          <w:szCs w:val="22"/>
        </w:rPr>
        <w:t xml:space="preserve">Определите значения ошибки слежения в моменты времени </w:t>
      </w:r>
      <w:r w:rsidRPr="00043EAD">
        <w:rPr>
          <w:rStyle w:val="6Cambria105pt1pt"/>
          <w:sz w:val="22"/>
          <w:szCs w:val="22"/>
        </w:rPr>
        <w:t>t</w:t>
      </w:r>
      <w:r w:rsidRPr="00043EAD">
        <w:rPr>
          <w:rStyle w:val="6Cambria105pt1pt"/>
          <w:sz w:val="22"/>
          <w:szCs w:val="22"/>
          <w:lang w:val="ru-RU"/>
        </w:rPr>
        <w:t xml:space="preserve"> = </w:t>
      </w:r>
      <w:r w:rsidRPr="00043EAD">
        <w:rPr>
          <w:rStyle w:val="6Cambria105pt1pt"/>
          <w:sz w:val="22"/>
          <w:szCs w:val="22"/>
        </w:rPr>
        <w:t>kT</w:t>
      </w:r>
      <w:r w:rsidRPr="00043EAD">
        <w:rPr>
          <w:rStyle w:val="6SegoeUI12pt-1pt0"/>
          <w:sz w:val="22"/>
          <w:szCs w:val="22"/>
          <w:lang w:val="ru-RU"/>
        </w:rPr>
        <w:t xml:space="preserve"> </w:t>
      </w:r>
      <w:r w:rsidRPr="00043EAD">
        <w:rPr>
          <w:sz w:val="22"/>
          <w:szCs w:val="22"/>
        </w:rPr>
        <w:t xml:space="preserve">в системе, описанной в задаче 10.1, при подаче на ее вход воздействия </w:t>
      </w:r>
      <w:r w:rsidRPr="00043EAD">
        <w:rPr>
          <w:rStyle w:val="6Cambria105pt1pt"/>
          <w:sz w:val="22"/>
          <w:szCs w:val="22"/>
        </w:rPr>
        <w:t>X</w:t>
      </w:r>
      <w:r w:rsidRPr="00043EAD">
        <w:rPr>
          <w:rStyle w:val="6Cambria105pt1pt"/>
          <w:sz w:val="22"/>
          <w:szCs w:val="22"/>
          <w:lang w:val="ru-RU"/>
        </w:rPr>
        <w:t>(</w:t>
      </w:r>
      <w:r w:rsidRPr="00043EAD">
        <w:rPr>
          <w:rStyle w:val="6Cambria105pt1pt"/>
          <w:sz w:val="22"/>
          <w:szCs w:val="22"/>
        </w:rPr>
        <w:t>t</w:t>
      </w:r>
      <w:r w:rsidRPr="00043EAD">
        <w:rPr>
          <w:rStyle w:val="6Cambria105pt1pt"/>
          <w:sz w:val="22"/>
          <w:szCs w:val="22"/>
          <w:lang w:val="ru-RU"/>
        </w:rPr>
        <w:t xml:space="preserve">) </w:t>
      </w:r>
      <w:r w:rsidRPr="00043EAD">
        <w:rPr>
          <w:rStyle w:val="6Cambria85pt0pt"/>
          <w:sz w:val="22"/>
          <w:szCs w:val="22"/>
          <w:lang w:val="ru-RU"/>
        </w:rPr>
        <w:t xml:space="preserve">= </w:t>
      </w:r>
      <w:r w:rsidRPr="00043EAD">
        <w:rPr>
          <w:rStyle w:val="695pt0"/>
          <w:sz w:val="22"/>
          <w:szCs w:val="22"/>
        </w:rPr>
        <w:t>=о-1(0. 5э(0 =о.</w:t>
      </w:r>
    </w:p>
    <w:p w:rsidR="00105859" w:rsidRPr="00043EAD" w:rsidRDefault="007824B5">
      <w:pPr>
        <w:pStyle w:val="60"/>
        <w:numPr>
          <w:ilvl w:val="0"/>
          <w:numId w:val="52"/>
        </w:numPr>
        <w:shd w:val="clear" w:color="auto" w:fill="auto"/>
        <w:tabs>
          <w:tab w:val="left" w:pos="822"/>
        </w:tabs>
        <w:spacing w:before="0" w:after="398" w:line="168" w:lineRule="exact"/>
        <w:ind w:firstLine="380"/>
        <w:rPr>
          <w:sz w:val="22"/>
          <w:szCs w:val="22"/>
        </w:rPr>
      </w:pPr>
      <w:r w:rsidRPr="00043EAD">
        <w:rPr>
          <w:sz w:val="22"/>
          <w:szCs w:val="22"/>
        </w:rPr>
        <w:t xml:space="preserve">Для системы, описанной в задаче 10.1, найдите в установившемся режиме дисперсию ошибки слежения в моменты времени </w:t>
      </w:r>
      <w:r w:rsidRPr="00043EAD">
        <w:rPr>
          <w:rStyle w:val="6Cambria85pt0pt"/>
          <w:sz w:val="22"/>
          <w:szCs w:val="22"/>
        </w:rPr>
        <w:t>t</w:t>
      </w:r>
      <w:r w:rsidRPr="00043EAD">
        <w:rPr>
          <w:rStyle w:val="6Cambria85pt0pt"/>
          <w:sz w:val="22"/>
          <w:szCs w:val="22"/>
          <w:lang w:val="ru-RU"/>
        </w:rPr>
        <w:t>—</w:t>
      </w:r>
      <w:r w:rsidRPr="00043EAD">
        <w:rPr>
          <w:rStyle w:val="6Cambria85pt0pt"/>
          <w:sz w:val="22"/>
          <w:szCs w:val="22"/>
        </w:rPr>
        <w:t>kT</w:t>
      </w:r>
      <w:r w:rsidRPr="00043EAD">
        <w:rPr>
          <w:sz w:val="22"/>
          <w:szCs w:val="22"/>
        </w:rPr>
        <w:t xml:space="preserve">, приняв, что </w:t>
      </w:r>
      <w:r w:rsidRPr="00043EAD">
        <w:rPr>
          <w:rStyle w:val="6Cambria85pt0pt"/>
          <w:sz w:val="22"/>
          <w:szCs w:val="22"/>
        </w:rPr>
        <w:t>l</w:t>
      </w:r>
      <w:r w:rsidRPr="00043EAD">
        <w:rPr>
          <w:rStyle w:val="6Cambria85pt0pt"/>
          <w:sz w:val="22"/>
          <w:szCs w:val="22"/>
          <w:lang w:val="ru-RU"/>
        </w:rPr>
        <w:t>(</w:t>
      </w:r>
      <w:r w:rsidRPr="00043EAD">
        <w:rPr>
          <w:rStyle w:val="6Cambria85pt0pt"/>
          <w:sz w:val="22"/>
          <w:szCs w:val="22"/>
        </w:rPr>
        <w:t>t</w:t>
      </w:r>
      <w:r w:rsidRPr="00043EAD">
        <w:rPr>
          <w:rStyle w:val="6Cambria85pt0pt"/>
          <w:sz w:val="22"/>
          <w:szCs w:val="22"/>
          <w:lang w:val="ru-RU"/>
        </w:rPr>
        <w:t>)</w:t>
      </w:r>
      <w:r w:rsidRPr="00043EAD">
        <w:rPr>
          <w:sz w:val="22"/>
          <w:szCs w:val="22"/>
          <w:lang w:eastAsia="en-US" w:bidi="en-US"/>
        </w:rPr>
        <w:t xml:space="preserve"> </w:t>
      </w:r>
      <w:r w:rsidRPr="00043EAD">
        <w:rPr>
          <w:sz w:val="22"/>
          <w:szCs w:val="22"/>
        </w:rPr>
        <w:t>=0, |</w:t>
      </w:r>
      <w:r w:rsidRPr="00043EAD">
        <w:rPr>
          <w:sz w:val="22"/>
          <w:szCs w:val="22"/>
          <w:vertAlign w:val="subscript"/>
        </w:rPr>
        <w:t>э</w:t>
      </w:r>
      <w:r w:rsidRPr="00043EAD">
        <w:rPr>
          <w:sz w:val="22"/>
          <w:szCs w:val="22"/>
        </w:rPr>
        <w:t xml:space="preserve">(0 — широкополосный случайный процесс с функцией корреляции </w:t>
      </w:r>
      <w:r w:rsidRPr="00043EAD">
        <w:rPr>
          <w:rStyle w:val="6Cambria85pt0pt"/>
          <w:sz w:val="22"/>
          <w:szCs w:val="22"/>
        </w:rPr>
        <w:t>R</w:t>
      </w:r>
      <w:r w:rsidRPr="00043EAD">
        <w:rPr>
          <w:rStyle w:val="6Cambria85pt0pt"/>
          <w:sz w:val="22"/>
          <w:szCs w:val="22"/>
          <w:lang w:val="ru-RU"/>
        </w:rPr>
        <w:t>(</w:t>
      </w:r>
      <w:r w:rsidRPr="00043EAD">
        <w:rPr>
          <w:rStyle w:val="6Cambria85pt0pt"/>
          <w:sz w:val="22"/>
          <w:szCs w:val="22"/>
        </w:rPr>
        <w:t>x</w:t>
      </w:r>
      <w:r w:rsidRPr="00043EAD">
        <w:rPr>
          <w:rStyle w:val="6Cambria85pt0pt"/>
          <w:sz w:val="22"/>
          <w:szCs w:val="22"/>
          <w:lang w:val="ru-RU"/>
        </w:rPr>
        <w:t>),</w:t>
      </w:r>
      <w:r w:rsidRPr="00043EAD">
        <w:rPr>
          <w:sz w:val="22"/>
          <w:szCs w:val="22"/>
          <w:lang w:eastAsia="en-US" w:bidi="en-US"/>
        </w:rPr>
        <w:t xml:space="preserve"> </w:t>
      </w:r>
      <w:r w:rsidRPr="00043EAD">
        <w:rPr>
          <w:sz w:val="22"/>
          <w:szCs w:val="22"/>
        </w:rPr>
        <w:t>равной нулю при -с&gt;7\ и дисперсией а</w:t>
      </w:r>
      <w:r w:rsidRPr="00043EAD">
        <w:rPr>
          <w:sz w:val="22"/>
          <w:szCs w:val="22"/>
          <w:vertAlign w:val="superscript"/>
        </w:rPr>
        <w:t>2</w:t>
      </w:r>
      <w:r w:rsidRPr="00043EAD">
        <w:rPr>
          <w:sz w:val="22"/>
          <w:szCs w:val="22"/>
          <w:vertAlign w:val="subscript"/>
        </w:rPr>
        <w:t>э</w:t>
      </w:r>
      <w:r w:rsidRPr="00043EAD">
        <w:rPr>
          <w:sz w:val="22"/>
          <w:szCs w:val="22"/>
        </w:rPr>
        <w:t>.</w:t>
      </w:r>
    </w:p>
    <w:p w:rsidR="00105859" w:rsidRPr="00043EAD" w:rsidRDefault="007824B5">
      <w:pPr>
        <w:pStyle w:val="1311"/>
        <w:shd w:val="clear" w:color="auto" w:fill="auto"/>
        <w:spacing w:before="0" w:after="90" w:line="120" w:lineRule="exact"/>
        <w:rPr>
          <w:sz w:val="22"/>
          <w:szCs w:val="22"/>
        </w:rPr>
      </w:pPr>
      <w:r w:rsidRPr="00043EAD">
        <w:rPr>
          <w:sz w:val="22"/>
          <w:szCs w:val="22"/>
        </w:rPr>
        <w:t>ГЛАВА 11</w:t>
      </w:r>
    </w:p>
    <w:p w:rsidR="00105859" w:rsidRPr="00043EAD" w:rsidRDefault="007824B5">
      <w:pPr>
        <w:pStyle w:val="201"/>
        <w:shd w:val="clear" w:color="auto" w:fill="auto"/>
        <w:spacing w:after="189" w:line="200" w:lineRule="exact"/>
        <w:ind w:firstLine="0"/>
        <w:rPr>
          <w:sz w:val="22"/>
          <w:szCs w:val="22"/>
        </w:rPr>
      </w:pPr>
      <w:bookmarkStart w:id="143" w:name="bookmark143"/>
      <w:r w:rsidRPr="00043EAD">
        <w:rPr>
          <w:sz w:val="22"/>
          <w:szCs w:val="22"/>
        </w:rPr>
        <w:t>ЦИФРОВЫЕ СИСТЕМЫ РАДИОАВТОМАТИКИ</w:t>
      </w:r>
      <w:bookmarkEnd w:id="143"/>
    </w:p>
    <w:p w:rsidR="00105859" w:rsidRPr="00043EAD" w:rsidRDefault="007824B5">
      <w:pPr>
        <w:pStyle w:val="201"/>
        <w:shd w:val="clear" w:color="auto" w:fill="auto"/>
        <w:spacing w:after="185" w:line="200" w:lineRule="exact"/>
        <w:ind w:firstLine="0"/>
        <w:rPr>
          <w:sz w:val="22"/>
          <w:szCs w:val="22"/>
        </w:rPr>
      </w:pPr>
      <w:bookmarkStart w:id="144" w:name="bookmark144"/>
      <w:r w:rsidRPr="00043EAD">
        <w:rPr>
          <w:sz w:val="22"/>
          <w:szCs w:val="22"/>
        </w:rPr>
        <w:t>11.1. Общая характеристика цифровых следящих систем</w:t>
      </w:r>
      <w:bookmarkEnd w:id="144"/>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Широкое распространение в настоящее время получили цифро</w:t>
      </w:r>
      <w:r w:rsidRPr="00043EAD">
        <w:rPr>
          <w:sz w:val="22"/>
          <w:szCs w:val="22"/>
        </w:rPr>
        <w:softHyphen/>
        <w:t>вые системы радиоавтоматики, и, в частности, цифровые следящие системы. Цифровыми обычно называют следящие системы, все или часть блоков которых (дискриминаторы, фильтры, генераторы опорного сигнала) построены на базе цифровых вычислительных машин (ЦВМ) или в виде отдельных цифровых устройств, ис</w:t>
      </w:r>
      <w:r w:rsidRPr="00043EAD">
        <w:rPr>
          <w:sz w:val="22"/>
          <w:szCs w:val="22"/>
        </w:rPr>
        <w:softHyphen/>
        <w:t>пользующих элементы импульсной и цифровой техники: тригге</w:t>
      </w:r>
      <w:r w:rsidRPr="00043EAD">
        <w:rPr>
          <w:sz w:val="22"/>
          <w:szCs w:val="22"/>
        </w:rPr>
        <w:softHyphen/>
        <w:t>ры, логические элементы И, ИЛИ, счетчики, регистры памяти и др. В противоположность им системы, не использующие цифро</w:t>
      </w:r>
      <w:r w:rsidRPr="00043EAD">
        <w:rPr>
          <w:sz w:val="22"/>
          <w:szCs w:val="22"/>
        </w:rPr>
        <w:softHyphen/>
        <w:t>вую технику, принято называть аналоговыми.</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Важными достоинствами цифровых следящих систем являют</w:t>
      </w:r>
      <w:r w:rsidRPr="00043EAD">
        <w:rPr>
          <w:sz w:val="22"/>
          <w:szCs w:val="22"/>
        </w:rPr>
        <w:softHyphen/>
        <w:t>ся: резкое упрощение их настройки и регулировки, делающее та</w:t>
      </w:r>
      <w:r w:rsidRPr="00043EAD">
        <w:rPr>
          <w:sz w:val="22"/>
          <w:szCs w:val="22"/>
        </w:rPr>
        <w:softHyphen/>
        <w:t>кие системы весьма технологичными, высокая стабильность их ха</w:t>
      </w:r>
      <w:r w:rsidRPr="00043EAD">
        <w:rPr>
          <w:sz w:val="22"/>
          <w:szCs w:val="22"/>
        </w:rPr>
        <w:softHyphen/>
        <w:t>рактеристик и параметров, высокая надежность. К достоинствам таких систем относится также удобство изменения их параметров в процессе работы, позволяющее реализовать в них сложные ал</w:t>
      </w:r>
      <w:r w:rsidRPr="00043EAD">
        <w:rPr>
          <w:sz w:val="22"/>
          <w:szCs w:val="22"/>
        </w:rPr>
        <w:softHyphen/>
        <w:t>горитмы обработки сигналов, гарантированная точность получае</w:t>
      </w:r>
      <w:r w:rsidRPr="00043EAD">
        <w:rPr>
          <w:sz w:val="22"/>
          <w:szCs w:val="22"/>
        </w:rPr>
        <w:softHyphen/>
        <w:t>мых результатов и ряд других. Перечисленные достоинства де</w:t>
      </w:r>
      <w:r w:rsidRPr="00043EAD">
        <w:rPr>
          <w:sz w:val="22"/>
          <w:szCs w:val="22"/>
        </w:rPr>
        <w:softHyphen/>
        <w:t>лают цифровые системы весьма перспективными и во многих слу</w:t>
      </w:r>
      <w:r w:rsidRPr="00043EAD">
        <w:rPr>
          <w:sz w:val="22"/>
          <w:szCs w:val="22"/>
        </w:rPr>
        <w:softHyphen/>
        <w:t>чаях им отдается предпочтение.</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При построении цифровых систем возникают и определенные трудности. Характерной особенностью этих систем является об</w:t>
      </w:r>
      <w:r w:rsidRPr="00043EAD">
        <w:rPr>
          <w:sz w:val="22"/>
          <w:szCs w:val="22"/>
        </w:rPr>
        <w:softHyphen/>
        <w:t>работка процессов, подвергшихся дискретизации по времени и квантованию по уровню. В общем случае выполнение этих опера</w:t>
      </w:r>
      <w:r w:rsidRPr="00043EAD">
        <w:rPr>
          <w:sz w:val="22"/>
          <w:szCs w:val="22"/>
        </w:rPr>
        <w:softHyphen/>
        <w:t>ций приводит к возрастанию ошибки слежения. Поэтому при по</w:t>
      </w:r>
      <w:r w:rsidRPr="00043EAD">
        <w:rPr>
          <w:sz w:val="22"/>
          <w:szCs w:val="22"/>
        </w:rPr>
        <w:softHyphen/>
        <w:t>строении цифровых систем необходимо принимать меры, чтобы сделать это увеличение незначительным.</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Возможность успешного применения цифровых следящих си</w:t>
      </w:r>
      <w:r w:rsidRPr="00043EAD">
        <w:rPr>
          <w:sz w:val="22"/>
          <w:szCs w:val="22"/>
        </w:rPr>
        <w:softHyphen/>
        <w:t>стем тесно связана с развитием элементной базы: интегральных микросхем, микропроцессоров, мини-ЭВМ. Быстрый прогресс в этой области ведет к тому, что цифровые системы могут успешно конкурировать с аналоговыми и по таким показателям, как габа</w:t>
      </w:r>
      <w:r w:rsidRPr="00043EAD">
        <w:rPr>
          <w:sz w:val="22"/>
          <w:szCs w:val="22"/>
        </w:rPr>
        <w:softHyphen/>
        <w:t>риты, масса и стоимость аппаратуры.</w:t>
      </w:r>
    </w:p>
    <w:p w:rsidR="00105859" w:rsidRPr="00043EAD" w:rsidRDefault="007824B5">
      <w:pPr>
        <w:pStyle w:val="22"/>
        <w:shd w:val="clear" w:color="auto" w:fill="auto"/>
        <w:tabs>
          <w:tab w:val="left" w:pos="3178"/>
        </w:tabs>
        <w:spacing w:before="0" w:line="211" w:lineRule="exact"/>
        <w:ind w:firstLine="380"/>
        <w:jc w:val="both"/>
        <w:rPr>
          <w:sz w:val="22"/>
          <w:szCs w:val="22"/>
        </w:rPr>
        <w:sectPr w:rsidR="00105859" w:rsidRPr="00043EAD">
          <w:footerReference w:type="even" r:id="rId405"/>
          <w:footerReference w:type="default" r:id="rId406"/>
          <w:footerReference w:type="first" r:id="rId407"/>
          <w:pgSz w:w="8400" w:h="11900"/>
          <w:pgMar w:top="451" w:right="985" w:bottom="700" w:left="613" w:header="0" w:footer="3" w:gutter="0"/>
          <w:pgNumType w:start="230"/>
          <w:cols w:space="720"/>
          <w:noEndnote/>
          <w:docGrid w:linePitch="360"/>
        </w:sectPr>
      </w:pPr>
      <w:r w:rsidRPr="00043EAD">
        <w:rPr>
          <w:sz w:val="22"/>
          <w:szCs w:val="22"/>
        </w:rPr>
        <w:t>Цифровые системы радиоавтоматики весьма разнообразны. Познакомимся сначала с цифровой радиотехнической следящей системой (рис. 11.1), наиболее близкой к рассматривавшимся ра</w:t>
      </w:r>
      <w:r w:rsidRPr="00043EAD">
        <w:rPr>
          <w:sz w:val="22"/>
          <w:szCs w:val="22"/>
        </w:rPr>
        <w:softHyphen/>
        <w:t>нее аналоговым системам. В этой системе используются аналого</w:t>
      </w:r>
      <w:r w:rsidRPr="00043EAD">
        <w:rPr>
          <w:sz w:val="22"/>
          <w:szCs w:val="22"/>
        </w:rPr>
        <w:softHyphen/>
        <w:t xml:space="preserve">вый дискриминатор (Дис), аналоговый генератор опорного сиг- </w:t>
      </w:r>
      <w:r w:rsidRPr="00043EAD">
        <w:rPr>
          <w:rStyle w:val="28pt1"/>
          <w:sz w:val="22"/>
          <w:szCs w:val="22"/>
          <w:lang w:val="ru-RU" w:eastAsia="ru-RU" w:bidi="ru-RU"/>
        </w:rPr>
        <w:t>9°*</w:t>
      </w:r>
      <w:r w:rsidRPr="00043EAD">
        <w:rPr>
          <w:rStyle w:val="28pt1"/>
          <w:sz w:val="22"/>
          <w:szCs w:val="22"/>
          <w:lang w:val="ru-RU" w:eastAsia="ru-RU" w:bidi="ru-RU"/>
        </w:rPr>
        <w:tab/>
        <w:t xml:space="preserve">231 </w:t>
      </w:r>
    </w:p>
    <w:p w:rsidR="00105859" w:rsidRPr="00043EAD" w:rsidRDefault="007824B5">
      <w:pPr>
        <w:pStyle w:val="22"/>
        <w:shd w:val="clear" w:color="auto" w:fill="auto"/>
        <w:tabs>
          <w:tab w:val="left" w:pos="3178"/>
        </w:tabs>
        <w:spacing w:before="0" w:line="211" w:lineRule="exact"/>
        <w:ind w:firstLine="380"/>
        <w:jc w:val="both"/>
        <w:rPr>
          <w:sz w:val="22"/>
          <w:szCs w:val="22"/>
        </w:rPr>
      </w:pPr>
      <w:r w:rsidRPr="00043EAD">
        <w:rPr>
          <w:sz w:val="22"/>
          <w:szCs w:val="22"/>
        </w:rPr>
        <w:t>нала (ГОС) и цифровой фильтр (ЦФ). Связь между цифровыми и аналоговыми блоками системы обеспечивается с помощью ана</w:t>
      </w:r>
      <w:r w:rsidRPr="00043EAD">
        <w:rPr>
          <w:sz w:val="22"/>
          <w:szCs w:val="22"/>
        </w:rPr>
        <w:softHyphen/>
        <w:t>лого-цифрового (АЦП) и цифроаналогового (ЦАП) преобразо</w:t>
      </w:r>
      <w:r w:rsidRPr="00043EAD">
        <w:rPr>
          <w:sz w:val="22"/>
          <w:szCs w:val="22"/>
        </w:rPr>
        <w:softHyphen/>
        <w:t>вателей. Для того чтобы ограничить ширину спектра процесса, поступающего на АЦП, на выходе дискриминатора часто вклю</w:t>
      </w:r>
      <w:r w:rsidRPr="00043EAD">
        <w:rPr>
          <w:sz w:val="22"/>
          <w:szCs w:val="22"/>
        </w:rPr>
        <w:softHyphen/>
        <w:t>чают аналоговый фильтр нижних частот (Ф). По схеме, приве</w:t>
      </w:r>
      <w:r w:rsidRPr="00043EAD">
        <w:rPr>
          <w:sz w:val="22"/>
          <w:szCs w:val="22"/>
        </w:rPr>
        <w:softHyphen/>
        <w:t>денной на рис. 11.1, могут быть построены цифровые системы сле</w:t>
      </w:r>
      <w:r w:rsidRPr="00043EAD">
        <w:rPr>
          <w:sz w:val="22"/>
          <w:szCs w:val="22"/>
        </w:rPr>
        <w:softHyphen/>
        <w:t>жения за направлением прихода, частотой, фазой радиосигнала и другие радиотехнические следящие системы. Заметим, что по</w:t>
      </w:r>
      <w:r w:rsidRPr="00043EAD">
        <w:rPr>
          <w:sz w:val="22"/>
          <w:szCs w:val="22"/>
        </w:rPr>
        <w:softHyphen/>
        <w:t>скольку в изображенной на рис. 11.1 цифровой системе исполь</w:t>
      </w:r>
      <w:r w:rsidRPr="00043EAD">
        <w:rPr>
          <w:sz w:val="22"/>
          <w:szCs w:val="22"/>
        </w:rPr>
        <w:softHyphen/>
        <w:t>зуются как цифровые, так и аналоговые устройства, системы та</w:t>
      </w:r>
      <w:r w:rsidRPr="00043EAD">
        <w:rPr>
          <w:sz w:val="22"/>
          <w:szCs w:val="22"/>
        </w:rPr>
        <w:softHyphen/>
        <w:t>кого типа иногда называют аналого-цифровыми. Специфическими (по сравнению с обсуждавшимися ранее) элементами рассматри</w:t>
      </w:r>
      <w:r w:rsidRPr="00043EAD">
        <w:rPr>
          <w:sz w:val="22"/>
          <w:szCs w:val="22"/>
        </w:rPr>
        <w:softHyphen/>
        <w:t>ваемой системы являются АЦП, цифровой фильтр и ЦАП. Пояс</w:t>
      </w:r>
      <w:r w:rsidRPr="00043EAD">
        <w:rPr>
          <w:sz w:val="22"/>
          <w:szCs w:val="22"/>
        </w:rPr>
        <w:softHyphen/>
        <w:t>ним несколько подробнее их назначение и дадим математическое описание.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264"/>
        <w:gridCol w:w="250"/>
        <w:gridCol w:w="254"/>
        <w:gridCol w:w="475"/>
        <w:gridCol w:w="259"/>
        <w:gridCol w:w="245"/>
        <w:gridCol w:w="298"/>
      </w:tblGrid>
      <w:tr w:rsidR="00105859" w:rsidRPr="00043EAD">
        <w:trPr>
          <w:trHeight w:hRule="exact" w:val="370"/>
          <w:jc w:val="center"/>
        </w:trPr>
        <w:tc>
          <w:tcPr>
            <w:tcW w:w="514" w:type="dxa"/>
            <w:gridSpan w:val="2"/>
            <w:tcBorders>
              <w:top w:val="single" w:sz="4" w:space="0" w:color="auto"/>
              <w:left w:val="single" w:sz="4" w:space="0" w:color="auto"/>
            </w:tcBorders>
            <w:shd w:val="clear" w:color="auto" w:fill="FFFFFF"/>
            <w:vAlign w:val="center"/>
          </w:tcPr>
          <w:p w:rsidR="00105859" w:rsidRPr="00043EAD" w:rsidRDefault="007824B5">
            <w:pPr>
              <w:pStyle w:val="22"/>
              <w:framePr w:w="2045" w:hSpace="614" w:wrap="notBeside" w:vAnchor="text" w:hAnchor="text" w:xAlign="center" w:y="1"/>
              <w:shd w:val="clear" w:color="auto" w:fill="auto"/>
              <w:spacing w:before="0" w:line="170" w:lineRule="exact"/>
              <w:ind w:firstLine="0"/>
              <w:rPr>
                <w:sz w:val="22"/>
                <w:szCs w:val="22"/>
              </w:rPr>
            </w:pPr>
            <w:r w:rsidRPr="00043EAD">
              <w:rPr>
                <w:rStyle w:val="2SegoeUI85pt0pt"/>
                <w:sz w:val="22"/>
                <w:szCs w:val="22"/>
              </w:rPr>
              <w:t>Лис</w:t>
            </w:r>
          </w:p>
        </w:tc>
        <w:tc>
          <w:tcPr>
            <w:tcW w:w="254" w:type="dxa"/>
            <w:tcBorders>
              <w:left w:val="single" w:sz="4" w:space="0" w:color="auto"/>
            </w:tcBorders>
            <w:shd w:val="clear" w:color="auto" w:fill="FFFFFF"/>
          </w:tcPr>
          <w:p w:rsidR="00105859" w:rsidRPr="00043EAD" w:rsidRDefault="00105859">
            <w:pPr>
              <w:framePr w:w="2045" w:hSpace="614" w:wrap="notBeside" w:vAnchor="text" w:hAnchor="text" w:xAlign="center" w:y="1"/>
              <w:rPr>
                <w:sz w:val="22"/>
                <w:szCs w:val="22"/>
              </w:rPr>
            </w:pPr>
          </w:p>
        </w:tc>
        <w:tc>
          <w:tcPr>
            <w:tcW w:w="475" w:type="dxa"/>
            <w:tcBorders>
              <w:top w:val="single" w:sz="4" w:space="0" w:color="auto"/>
              <w:left w:val="single" w:sz="4" w:space="0" w:color="auto"/>
            </w:tcBorders>
            <w:shd w:val="clear" w:color="auto" w:fill="FFFFFF"/>
            <w:vAlign w:val="center"/>
          </w:tcPr>
          <w:p w:rsidR="00105859" w:rsidRPr="00043EAD" w:rsidRDefault="007824B5">
            <w:pPr>
              <w:pStyle w:val="22"/>
              <w:framePr w:w="2045" w:hSpace="614" w:wrap="notBeside" w:vAnchor="text" w:hAnchor="text" w:xAlign="center" w:y="1"/>
              <w:shd w:val="clear" w:color="auto" w:fill="auto"/>
              <w:spacing w:before="0" w:line="170" w:lineRule="exact"/>
              <w:ind w:left="180" w:firstLine="0"/>
              <w:rPr>
                <w:sz w:val="22"/>
                <w:szCs w:val="22"/>
              </w:rPr>
            </w:pPr>
            <w:r w:rsidRPr="00043EAD">
              <w:rPr>
                <w:rStyle w:val="2SegoeUI85pt0pt"/>
                <w:sz w:val="22"/>
                <w:szCs w:val="22"/>
              </w:rPr>
              <w:t>Ф</w:t>
            </w:r>
          </w:p>
        </w:tc>
        <w:tc>
          <w:tcPr>
            <w:tcW w:w="259" w:type="dxa"/>
            <w:tcBorders>
              <w:left w:val="single" w:sz="4" w:space="0" w:color="auto"/>
            </w:tcBorders>
            <w:shd w:val="clear" w:color="auto" w:fill="FFFFFF"/>
          </w:tcPr>
          <w:p w:rsidR="00105859" w:rsidRPr="00043EAD" w:rsidRDefault="00105859">
            <w:pPr>
              <w:framePr w:w="2045" w:hSpace="614" w:wrap="notBeside" w:vAnchor="text" w:hAnchor="text" w:xAlign="center" w:y="1"/>
              <w:rPr>
                <w:sz w:val="22"/>
                <w:szCs w:val="22"/>
              </w:rPr>
            </w:pPr>
          </w:p>
        </w:tc>
        <w:tc>
          <w:tcPr>
            <w:tcW w:w="543" w:type="dxa"/>
            <w:gridSpan w:val="2"/>
            <w:tcBorders>
              <w:top w:val="single" w:sz="4" w:space="0" w:color="auto"/>
              <w:left w:val="single" w:sz="4" w:space="0" w:color="auto"/>
              <w:right w:val="single" w:sz="4" w:space="0" w:color="auto"/>
            </w:tcBorders>
            <w:shd w:val="clear" w:color="auto" w:fill="FFFFFF"/>
            <w:vAlign w:val="center"/>
          </w:tcPr>
          <w:p w:rsidR="00105859" w:rsidRPr="00043EAD" w:rsidRDefault="007824B5">
            <w:pPr>
              <w:pStyle w:val="22"/>
              <w:framePr w:w="2045" w:hSpace="614" w:wrap="notBeside" w:vAnchor="text" w:hAnchor="text" w:xAlign="center" w:y="1"/>
              <w:shd w:val="clear" w:color="auto" w:fill="auto"/>
              <w:spacing w:before="0" w:line="170" w:lineRule="exact"/>
              <w:ind w:firstLine="0"/>
              <w:rPr>
                <w:sz w:val="22"/>
                <w:szCs w:val="22"/>
              </w:rPr>
            </w:pPr>
            <w:r w:rsidRPr="00043EAD">
              <w:rPr>
                <w:rStyle w:val="2SegoeUI85pt0pt"/>
                <w:sz w:val="22"/>
                <w:szCs w:val="22"/>
              </w:rPr>
              <w:t>АЦП</w:t>
            </w:r>
          </w:p>
        </w:tc>
      </w:tr>
      <w:tr w:rsidR="00105859" w:rsidRPr="00043EAD">
        <w:trPr>
          <w:trHeight w:hRule="exact" w:val="322"/>
          <w:jc w:val="center"/>
        </w:trPr>
        <w:tc>
          <w:tcPr>
            <w:tcW w:w="264" w:type="dxa"/>
            <w:tcBorders>
              <w:top w:val="single" w:sz="4" w:space="0" w:color="auto"/>
            </w:tcBorders>
            <w:shd w:val="clear" w:color="auto" w:fill="FFFFFF"/>
          </w:tcPr>
          <w:p w:rsidR="00105859" w:rsidRPr="00043EAD" w:rsidRDefault="00105859">
            <w:pPr>
              <w:framePr w:w="2045" w:hSpace="614" w:wrap="notBeside" w:vAnchor="text" w:hAnchor="text" w:xAlign="center" w:y="1"/>
              <w:rPr>
                <w:sz w:val="22"/>
                <w:szCs w:val="22"/>
              </w:rPr>
            </w:pPr>
          </w:p>
        </w:tc>
        <w:tc>
          <w:tcPr>
            <w:tcW w:w="979" w:type="dxa"/>
            <w:gridSpan w:val="3"/>
            <w:tcBorders>
              <w:top w:val="single" w:sz="4" w:space="0" w:color="auto"/>
              <w:left w:val="single" w:sz="4" w:space="0" w:color="auto"/>
            </w:tcBorders>
            <w:shd w:val="clear" w:color="auto" w:fill="FFFFFF"/>
          </w:tcPr>
          <w:p w:rsidR="00105859" w:rsidRPr="00043EAD" w:rsidRDefault="00105859">
            <w:pPr>
              <w:framePr w:w="2045" w:hSpace="614" w:wrap="notBeside" w:vAnchor="text" w:hAnchor="text" w:xAlign="center" w:y="1"/>
              <w:rPr>
                <w:sz w:val="22"/>
                <w:szCs w:val="22"/>
              </w:rPr>
            </w:pPr>
          </w:p>
        </w:tc>
        <w:tc>
          <w:tcPr>
            <w:tcW w:w="259" w:type="dxa"/>
            <w:shd w:val="clear" w:color="auto" w:fill="FFFFFF"/>
          </w:tcPr>
          <w:p w:rsidR="00105859" w:rsidRPr="00043EAD" w:rsidRDefault="00105859">
            <w:pPr>
              <w:framePr w:w="2045" w:hSpace="614" w:wrap="notBeside" w:vAnchor="text" w:hAnchor="text" w:xAlign="center" w:y="1"/>
              <w:rPr>
                <w:sz w:val="22"/>
                <w:szCs w:val="22"/>
              </w:rPr>
            </w:pPr>
          </w:p>
        </w:tc>
        <w:tc>
          <w:tcPr>
            <w:tcW w:w="245" w:type="dxa"/>
            <w:tcBorders>
              <w:top w:val="single" w:sz="4" w:space="0" w:color="auto"/>
            </w:tcBorders>
            <w:shd w:val="clear" w:color="auto" w:fill="FFFFFF"/>
          </w:tcPr>
          <w:p w:rsidR="00105859" w:rsidRPr="00043EAD" w:rsidRDefault="00105859">
            <w:pPr>
              <w:framePr w:w="2045" w:hSpace="614" w:wrap="notBeside" w:vAnchor="text" w:hAnchor="text" w:xAlign="center" w:y="1"/>
              <w:rPr>
                <w:sz w:val="22"/>
                <w:szCs w:val="22"/>
              </w:rPr>
            </w:pPr>
          </w:p>
        </w:tc>
        <w:tc>
          <w:tcPr>
            <w:tcW w:w="298" w:type="dxa"/>
            <w:tcBorders>
              <w:top w:val="single" w:sz="4" w:space="0" w:color="auto"/>
              <w:left w:val="single" w:sz="4" w:space="0" w:color="auto"/>
            </w:tcBorders>
            <w:shd w:val="clear" w:color="auto" w:fill="FFFFFF"/>
          </w:tcPr>
          <w:p w:rsidR="00105859" w:rsidRPr="00043EAD" w:rsidRDefault="00105859">
            <w:pPr>
              <w:framePr w:w="2045" w:hSpace="614" w:wrap="notBeside" w:vAnchor="text" w:hAnchor="text" w:xAlign="center" w:y="1"/>
              <w:rPr>
                <w:sz w:val="22"/>
                <w:szCs w:val="22"/>
              </w:rPr>
            </w:pPr>
          </w:p>
        </w:tc>
      </w:tr>
      <w:tr w:rsidR="00105859" w:rsidRPr="00043EAD">
        <w:trPr>
          <w:trHeight w:hRule="exact" w:val="370"/>
          <w:jc w:val="center"/>
        </w:trPr>
        <w:tc>
          <w:tcPr>
            <w:tcW w:w="514" w:type="dxa"/>
            <w:gridSpan w:val="2"/>
            <w:tcBorders>
              <w:top w:val="single" w:sz="4" w:space="0" w:color="auto"/>
              <w:left w:val="single" w:sz="4" w:space="0" w:color="auto"/>
              <w:bottom w:val="single" w:sz="4" w:space="0" w:color="auto"/>
            </w:tcBorders>
            <w:shd w:val="clear" w:color="auto" w:fill="FFFFFF"/>
            <w:vAlign w:val="center"/>
          </w:tcPr>
          <w:p w:rsidR="00105859" w:rsidRPr="00043EAD" w:rsidRDefault="007824B5">
            <w:pPr>
              <w:pStyle w:val="22"/>
              <w:framePr w:w="2045" w:hSpace="614" w:wrap="notBeside" w:vAnchor="text" w:hAnchor="text" w:xAlign="center" w:y="1"/>
              <w:shd w:val="clear" w:color="auto" w:fill="auto"/>
              <w:spacing w:before="0" w:line="200" w:lineRule="exact"/>
              <w:ind w:left="160" w:firstLine="0"/>
              <w:rPr>
                <w:sz w:val="22"/>
                <w:szCs w:val="22"/>
              </w:rPr>
            </w:pPr>
            <w:r w:rsidRPr="00043EAD">
              <w:rPr>
                <w:rStyle w:val="2Cambria10pt60"/>
                <w:sz w:val="22"/>
                <w:szCs w:val="22"/>
              </w:rPr>
              <w:t>гос</w:t>
            </w:r>
          </w:p>
        </w:tc>
        <w:tc>
          <w:tcPr>
            <w:tcW w:w="254" w:type="dxa"/>
            <w:tcBorders>
              <w:left w:val="single" w:sz="4" w:space="0" w:color="auto"/>
            </w:tcBorders>
            <w:shd w:val="clear" w:color="auto" w:fill="FFFFFF"/>
          </w:tcPr>
          <w:p w:rsidR="00105859" w:rsidRPr="00043EAD" w:rsidRDefault="00105859">
            <w:pPr>
              <w:framePr w:w="2045" w:hSpace="614" w:wrap="notBeside" w:vAnchor="text" w:hAnchor="text" w:xAlign="center" w:y="1"/>
              <w:rPr>
                <w:sz w:val="22"/>
                <w:szCs w:val="22"/>
              </w:rPr>
            </w:pPr>
          </w:p>
        </w:tc>
        <w:tc>
          <w:tcPr>
            <w:tcW w:w="475" w:type="dxa"/>
            <w:tcBorders>
              <w:top w:val="single" w:sz="4" w:space="0" w:color="auto"/>
              <w:left w:val="single" w:sz="4" w:space="0" w:color="auto"/>
              <w:bottom w:val="single" w:sz="4" w:space="0" w:color="auto"/>
            </w:tcBorders>
            <w:shd w:val="clear" w:color="auto" w:fill="FFFFFF"/>
            <w:vAlign w:val="center"/>
          </w:tcPr>
          <w:p w:rsidR="00105859" w:rsidRPr="00043EAD" w:rsidRDefault="007824B5">
            <w:pPr>
              <w:pStyle w:val="22"/>
              <w:framePr w:w="2045" w:hSpace="614" w:wrap="notBeside" w:vAnchor="text" w:hAnchor="text" w:xAlign="center" w:y="1"/>
              <w:shd w:val="clear" w:color="auto" w:fill="auto"/>
              <w:spacing w:before="0" w:line="170" w:lineRule="exact"/>
              <w:ind w:firstLine="0"/>
              <w:rPr>
                <w:sz w:val="22"/>
                <w:szCs w:val="22"/>
              </w:rPr>
            </w:pPr>
            <w:r w:rsidRPr="00043EAD">
              <w:rPr>
                <w:rStyle w:val="2SegoeUI85pt0pt"/>
                <w:sz w:val="22"/>
                <w:szCs w:val="22"/>
              </w:rPr>
              <w:t>ЦАП</w:t>
            </w:r>
          </w:p>
        </w:tc>
        <w:tc>
          <w:tcPr>
            <w:tcW w:w="259" w:type="dxa"/>
            <w:tcBorders>
              <w:left w:val="single" w:sz="4" w:space="0" w:color="auto"/>
            </w:tcBorders>
            <w:shd w:val="clear" w:color="auto" w:fill="FFFFFF"/>
          </w:tcPr>
          <w:p w:rsidR="00105859" w:rsidRPr="00043EAD" w:rsidRDefault="00105859">
            <w:pPr>
              <w:framePr w:w="2045" w:hSpace="614" w:wrap="notBeside" w:vAnchor="text" w:hAnchor="text" w:xAlign="center" w:y="1"/>
              <w:rPr>
                <w:sz w:val="22"/>
                <w:szCs w:val="22"/>
              </w:rPr>
            </w:pPr>
          </w:p>
        </w:tc>
        <w:tc>
          <w:tcPr>
            <w:tcW w:w="543" w:type="dxa"/>
            <w:gridSpan w:val="2"/>
            <w:tcBorders>
              <w:top w:val="single" w:sz="4" w:space="0" w:color="auto"/>
              <w:left w:val="single" w:sz="4" w:space="0" w:color="auto"/>
              <w:bottom w:val="single" w:sz="4" w:space="0" w:color="auto"/>
            </w:tcBorders>
            <w:shd w:val="clear" w:color="auto" w:fill="FFFFFF"/>
            <w:vAlign w:val="center"/>
          </w:tcPr>
          <w:p w:rsidR="00105859" w:rsidRPr="00043EAD" w:rsidRDefault="007824B5">
            <w:pPr>
              <w:pStyle w:val="22"/>
              <w:framePr w:w="2045" w:hSpace="614" w:wrap="notBeside" w:vAnchor="text" w:hAnchor="text" w:xAlign="center" w:y="1"/>
              <w:shd w:val="clear" w:color="auto" w:fill="auto"/>
              <w:spacing w:before="0" w:line="170" w:lineRule="exact"/>
              <w:ind w:left="160" w:firstLine="0"/>
              <w:rPr>
                <w:sz w:val="22"/>
                <w:szCs w:val="22"/>
              </w:rPr>
            </w:pPr>
            <w:r w:rsidRPr="00043EAD">
              <w:rPr>
                <w:rStyle w:val="2SegoeUI85pt0pt"/>
                <w:sz w:val="22"/>
                <w:szCs w:val="22"/>
              </w:rPr>
              <w:t>ЦФ</w:t>
            </w:r>
          </w:p>
        </w:tc>
      </w:tr>
    </w:tbl>
    <w:p w:rsidR="00105859" w:rsidRPr="00043EAD" w:rsidRDefault="007824B5">
      <w:pPr>
        <w:pStyle w:val="a7"/>
        <w:framePr w:w="2045" w:hSpace="614" w:wrap="notBeside" w:vAnchor="text" w:hAnchor="text" w:xAlign="center" w:y="1"/>
        <w:shd w:val="clear" w:color="auto" w:fill="auto"/>
        <w:spacing w:line="170" w:lineRule="exact"/>
        <w:rPr>
          <w:sz w:val="22"/>
          <w:szCs w:val="22"/>
        </w:rPr>
      </w:pPr>
      <w:r w:rsidRPr="00043EAD">
        <w:rPr>
          <w:rStyle w:val="0pt4"/>
          <w:i/>
          <w:iCs/>
          <w:sz w:val="22"/>
          <w:szCs w:val="22"/>
        </w:rPr>
        <w:t>Рис. 11.1</w:t>
      </w:r>
    </w:p>
    <w:p w:rsidR="00105859" w:rsidRPr="00043EAD" w:rsidRDefault="00105859">
      <w:pPr>
        <w:framePr w:w="2045" w:hSpace="614" w:wrap="notBeside" w:vAnchor="text" w:hAnchor="text" w:xAlign="center" w:y="1"/>
        <w:rPr>
          <w:sz w:val="22"/>
          <w:szCs w:val="22"/>
        </w:rPr>
      </w:pPr>
    </w:p>
    <w:p w:rsidR="00105859" w:rsidRPr="00043EAD" w:rsidRDefault="00105859">
      <w:pPr>
        <w:rPr>
          <w:sz w:val="22"/>
          <w:szCs w:val="22"/>
        </w:rPr>
      </w:pPr>
    </w:p>
    <w:p w:rsidR="00105859" w:rsidRPr="00043EAD" w:rsidRDefault="00134C30">
      <w:pPr>
        <w:pStyle w:val="22"/>
        <w:shd w:val="clear" w:color="auto" w:fill="auto"/>
        <w:spacing w:before="285" w:line="211" w:lineRule="exact"/>
        <w:ind w:firstLine="380"/>
        <w:jc w:val="both"/>
        <w:rPr>
          <w:sz w:val="22"/>
          <w:szCs w:val="22"/>
        </w:rPr>
      </w:pPr>
      <w:r w:rsidRPr="00043EAD">
        <w:rPr>
          <w:noProof/>
          <w:sz w:val="22"/>
          <w:szCs w:val="22"/>
          <w:lang w:bidi="ar-SA"/>
        </w:rPr>
        <w:drawing>
          <wp:anchor distT="0" distB="0" distL="648970" distR="179705" simplePos="0" relativeHeight="251990016" behindDoc="1" locked="0" layoutInCell="1" allowOverlap="1" wp14:anchorId="499B856B" wp14:editId="6E5A3E6C">
            <wp:simplePos x="0" y="0"/>
            <wp:positionH relativeFrom="margin">
              <wp:posOffset>2350135</wp:posOffset>
            </wp:positionH>
            <wp:positionV relativeFrom="paragraph">
              <wp:posOffset>-1374775</wp:posOffset>
            </wp:positionV>
            <wp:extent cx="1779905" cy="1134110"/>
            <wp:effectExtent l="0" t="0" r="0" b="8890"/>
            <wp:wrapTopAndBottom/>
            <wp:docPr id="456" name="Picture 262" descr="C:\Users\836D~1\AppData\Local\Temp\FineReader12.00\media\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C:\Users\836D~1\AppData\Local\Temp\FineReader12.00\media\image143.png"/>
                    <pic:cNvPicPr>
                      <a:picLocks noChangeAspect="1" noChangeArrowheads="1"/>
                    </pic:cNvPicPr>
                  </pic:nvPicPr>
                  <pic:blipFill>
                    <a:blip r:embed="rId408">
                      <a:extLst>
                        <a:ext uri="{28A0092B-C50C-407E-A947-70E740481C1C}">
                          <a14:useLocalDpi xmlns:a14="http://schemas.microsoft.com/office/drawing/2010/main" val="0"/>
                        </a:ext>
                      </a:extLst>
                    </a:blip>
                    <a:srcRect/>
                    <a:stretch>
                      <a:fillRect/>
                    </a:stretch>
                  </pic:blipFill>
                  <pic:spPr bwMode="auto">
                    <a:xfrm>
                      <a:off x="0" y="0"/>
                      <a:ext cx="1779905" cy="113411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Аналого-цифровой преобразователь (АЦП), входящий в си</w:t>
      </w:r>
      <w:r w:rsidR="007824B5" w:rsidRPr="00043EAD">
        <w:rPr>
          <w:sz w:val="22"/>
          <w:szCs w:val="22"/>
        </w:rPr>
        <w:softHyphen/>
        <w:t>стему, осуществляет периодическое преобразование напряжения, поступающего с аналогового дискриминатора в цифровую форму. Различные варианты таких АЦП, работающих по методу взвеши</w:t>
      </w:r>
      <w:r w:rsidR="007824B5" w:rsidRPr="00043EAD">
        <w:rPr>
          <w:sz w:val="22"/>
          <w:szCs w:val="22"/>
        </w:rPr>
        <w:softHyphen/>
        <w:t>вания, счетно-импульсному и др., описаны в [50]. Там же приве</w:t>
      </w:r>
      <w:r w:rsidR="007824B5" w:rsidRPr="00043EAD">
        <w:rPr>
          <w:sz w:val="22"/>
          <w:szCs w:val="22"/>
        </w:rPr>
        <w:softHyphen/>
        <w:t>дены различные варианты построения цифроаналоговых преобра</w:t>
      </w:r>
      <w:r w:rsidR="007824B5" w:rsidRPr="00043EAD">
        <w:rPr>
          <w:sz w:val="22"/>
          <w:szCs w:val="22"/>
        </w:rPr>
        <w:softHyphen/>
        <w:t>зователей, выполняющих обратное преобразование последователь</w:t>
      </w:r>
      <w:r w:rsidR="007824B5" w:rsidRPr="00043EAD">
        <w:rPr>
          <w:sz w:val="22"/>
          <w:szCs w:val="22"/>
        </w:rPr>
        <w:softHyphen/>
        <w:t>ности чисел в непрерывное напряжение.</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Для получения математического описания работы АЦП в со</w:t>
      </w:r>
      <w:r w:rsidRPr="00043EAD">
        <w:rPr>
          <w:sz w:val="22"/>
          <w:szCs w:val="22"/>
        </w:rPr>
        <w:softHyphen/>
        <w:t>ставе цифровой следящей системы удобно представить выполняе</w:t>
      </w:r>
      <w:r w:rsidRPr="00043EAD">
        <w:rPr>
          <w:sz w:val="22"/>
          <w:szCs w:val="22"/>
        </w:rPr>
        <w:softHyphen/>
        <w:t>мое им преобразование как двухэтапный процесс. На первом эта</w:t>
      </w:r>
      <w:r w:rsidRPr="00043EAD">
        <w:rPr>
          <w:sz w:val="22"/>
          <w:szCs w:val="22"/>
        </w:rPr>
        <w:softHyphen/>
        <w:t xml:space="preserve">пе непрерывное напряжение </w:t>
      </w:r>
      <w:r w:rsidRPr="00043EAD">
        <w:rPr>
          <w:rStyle w:val="210pt1pt1"/>
          <w:sz w:val="22"/>
          <w:szCs w:val="22"/>
        </w:rPr>
        <w:t>ui</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поступающее на вход АЦП, подвергается дискретизации по времени. На втором этапе оно квантуется по уровню, и полученные квантованные по уровню ве</w:t>
      </w:r>
      <w:r w:rsidRPr="00043EAD">
        <w:rPr>
          <w:sz w:val="22"/>
          <w:szCs w:val="22"/>
        </w:rPr>
        <w:softHyphen/>
        <w:t>личины заменяются числами, представленными в виде кодов. За</w:t>
      </w:r>
      <w:r w:rsidRPr="00043EAD">
        <w:rPr>
          <w:sz w:val="22"/>
          <w:szCs w:val="22"/>
        </w:rPr>
        <w:softHyphen/>
        <w:t xml:space="preserve">метим, что описанная последовательность операций соответствует преобразованию напряжения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в последовательность импуль</w:t>
      </w:r>
      <w:r w:rsidRPr="00043EAD">
        <w:rPr>
          <w:sz w:val="22"/>
          <w:szCs w:val="22"/>
        </w:rPr>
        <w:softHyphen/>
        <w:t>сов с кодово-импульсной модуляцией (КИМ).</w:t>
      </w:r>
    </w:p>
    <w:p w:rsidR="00105859" w:rsidRPr="00043EAD" w:rsidRDefault="007824B5">
      <w:pPr>
        <w:pStyle w:val="22"/>
        <w:shd w:val="clear" w:color="auto" w:fill="auto"/>
        <w:spacing w:before="0" w:after="197" w:line="211" w:lineRule="exact"/>
        <w:ind w:firstLine="380"/>
        <w:jc w:val="both"/>
        <w:rPr>
          <w:sz w:val="22"/>
          <w:szCs w:val="22"/>
        </w:rPr>
      </w:pPr>
      <w:r w:rsidRPr="00043EAD">
        <w:rPr>
          <w:sz w:val="22"/>
          <w:szCs w:val="22"/>
        </w:rPr>
        <w:t>В процессе временной дискретизации входное непрерывное на</w:t>
      </w:r>
      <w:r w:rsidRPr="00043EAD">
        <w:rPr>
          <w:sz w:val="22"/>
          <w:szCs w:val="22"/>
        </w:rPr>
        <w:softHyphen/>
        <w:t xml:space="preserve">пряжение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преобразуется в дискретную по времени последо</w:t>
      </w:r>
      <w:r w:rsidRPr="00043EAD">
        <w:rPr>
          <w:sz w:val="22"/>
          <w:szCs w:val="22"/>
        </w:rPr>
        <w:softHyphen/>
        <w:t xml:space="preserve">вательность </w:t>
      </w:r>
      <w:r w:rsidRPr="00043EAD">
        <w:rPr>
          <w:rStyle w:val="210pt1pt1"/>
          <w:sz w:val="22"/>
          <w:szCs w:val="22"/>
        </w:rPr>
        <w:t>u</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где </w:t>
      </w:r>
      <w:r w:rsidRPr="00043EAD">
        <w:rPr>
          <w:sz w:val="22"/>
          <w:szCs w:val="22"/>
          <w:lang w:val="en-US" w:eastAsia="en-US" w:bidi="en-US"/>
        </w:rPr>
        <w:t>fe</w:t>
      </w:r>
      <w:r w:rsidRPr="00043EAD">
        <w:rPr>
          <w:sz w:val="22"/>
          <w:szCs w:val="22"/>
          <w:lang w:eastAsia="en-US" w:bidi="en-US"/>
        </w:rPr>
        <w:t xml:space="preserve">=0, </w:t>
      </w:r>
      <w:r w:rsidRPr="00043EAD">
        <w:rPr>
          <w:sz w:val="22"/>
          <w:szCs w:val="22"/>
        </w:rPr>
        <w:t xml:space="preserve">1, 2, ...; </w:t>
      </w:r>
      <w:r w:rsidRPr="00043EAD">
        <w:rPr>
          <w:rStyle w:val="210pt1pt1"/>
          <w:sz w:val="22"/>
          <w:szCs w:val="22"/>
          <w:lang w:val="ru-RU" w:eastAsia="ru-RU" w:bidi="ru-RU"/>
        </w:rPr>
        <w:t>Т —</w:t>
      </w:r>
      <w:r w:rsidRPr="00043EAD">
        <w:rPr>
          <w:sz w:val="22"/>
          <w:szCs w:val="22"/>
        </w:rPr>
        <w:t xml:space="preserve"> период временной дис</w:t>
      </w:r>
      <w:r w:rsidRPr="00043EAD">
        <w:rPr>
          <w:sz w:val="22"/>
          <w:szCs w:val="22"/>
        </w:rPr>
        <w:softHyphen/>
        <w:t xml:space="preserve">кретизации. Непрерывная функция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и соответствующая ей</w:t>
      </w:r>
      <w:r w:rsidRPr="00043EAD">
        <w:rPr>
          <w:sz w:val="22"/>
          <w:szCs w:val="22"/>
        </w:rPr>
        <w:br w:type="page"/>
        <w:t xml:space="preserve">дискретная функция </w:t>
      </w:r>
      <w:r w:rsidRPr="00043EAD">
        <w:rPr>
          <w:rStyle w:val="210pt1pt1"/>
          <w:sz w:val="22"/>
          <w:szCs w:val="22"/>
        </w:rPr>
        <w:t>u</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показаны на рис. 10.8. Преобразова</w:t>
      </w:r>
      <w:r w:rsidRPr="00043EAD">
        <w:rPr>
          <w:sz w:val="22"/>
          <w:szCs w:val="22"/>
        </w:rPr>
        <w:softHyphen/>
        <w:t xml:space="preserve">ние непрерывной функции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в дискретную </w:t>
      </w:r>
      <w:r w:rsidRPr="00043EAD">
        <w:rPr>
          <w:rStyle w:val="210pt1pt1"/>
          <w:sz w:val="22"/>
          <w:szCs w:val="22"/>
        </w:rPr>
        <w:t>u</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является ли</w:t>
      </w:r>
      <w:r w:rsidRPr="00043EAD">
        <w:rPr>
          <w:sz w:val="22"/>
          <w:szCs w:val="22"/>
        </w:rPr>
        <w:softHyphen/>
        <w:t>нейной операцией и может рассматриваться как прохождение на</w:t>
      </w:r>
      <w:r w:rsidRPr="00043EAD">
        <w:rPr>
          <w:sz w:val="22"/>
          <w:szCs w:val="22"/>
        </w:rPr>
        <w:softHyphen/>
        <w:t>пряжения ц(Ц через ключ, коэффициент передачи которого изме</w:t>
      </w:r>
      <w:r w:rsidRPr="00043EAD">
        <w:rPr>
          <w:sz w:val="22"/>
          <w:szCs w:val="22"/>
        </w:rPr>
        <w:softHyphen/>
        <w:t>няется по закону</w:t>
      </w:r>
    </w:p>
    <w:p w:rsidR="00105859" w:rsidRPr="00043EAD" w:rsidRDefault="00134C30">
      <w:pPr>
        <w:pStyle w:val="1760"/>
        <w:shd w:val="clear" w:color="auto" w:fill="auto"/>
        <w:spacing w:before="0" w:after="307" w:line="190" w:lineRule="exact"/>
        <w:rPr>
          <w:sz w:val="22"/>
          <w:szCs w:val="22"/>
        </w:rPr>
      </w:pPr>
      <w:r w:rsidRPr="00043EAD">
        <w:rPr>
          <w:noProof/>
          <w:sz w:val="22"/>
          <w:szCs w:val="22"/>
          <w:lang w:bidi="ar-SA"/>
        </w:rPr>
        <w:drawing>
          <wp:anchor distT="0" distB="0" distL="63500" distR="1106170" simplePos="0" relativeHeight="251991040" behindDoc="1" locked="0" layoutInCell="1" allowOverlap="1" wp14:anchorId="1719AC4C" wp14:editId="4EF3AB36">
            <wp:simplePos x="0" y="0"/>
            <wp:positionH relativeFrom="margin">
              <wp:posOffset>1414145</wp:posOffset>
            </wp:positionH>
            <wp:positionV relativeFrom="paragraph">
              <wp:posOffset>-82550</wp:posOffset>
            </wp:positionV>
            <wp:extent cx="1390015" cy="316865"/>
            <wp:effectExtent l="0" t="0" r="635" b="6985"/>
            <wp:wrapSquare wrapText="right"/>
            <wp:docPr id="455" name="Picture 261" descr="C:\Users\836D~1\AppData\Local\Temp\FineReader12.00\media\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C:\Users\836D~1\AppData\Local\Temp\FineReader12.00\media\image144.png"/>
                    <pic:cNvPicPr>
                      <a:picLocks noChangeAspect="1" noChangeArrowheads="1"/>
                    </pic:cNvPicPr>
                  </pic:nvPicPr>
                  <pic:blipFill>
                    <a:blip r:embed="rId409">
                      <a:extLst>
                        <a:ext uri="{28A0092B-C50C-407E-A947-70E740481C1C}">
                          <a14:useLocalDpi xmlns:a14="http://schemas.microsoft.com/office/drawing/2010/main" val="0"/>
                        </a:ext>
                      </a:extLst>
                    </a:blip>
                    <a:srcRect/>
                    <a:stretch>
                      <a:fillRect/>
                    </a:stretch>
                  </pic:blipFill>
                  <pic:spPr bwMode="auto">
                    <a:xfrm>
                      <a:off x="0" y="0"/>
                      <a:ext cx="1390015" cy="316865"/>
                    </a:xfrm>
                    <a:prstGeom prst="rect">
                      <a:avLst/>
                    </a:prstGeom>
                    <a:noFill/>
                  </pic:spPr>
                </pic:pic>
              </a:graphicData>
            </a:graphic>
            <wp14:sizeRelH relativeFrom="page">
              <wp14:pctWidth>0</wp14:pctWidth>
            </wp14:sizeRelH>
            <wp14:sizeRelV relativeFrom="page">
              <wp14:pctHeight>0</wp14:pctHeight>
            </wp14:sizeRelV>
          </wp:anchor>
        </w:drawing>
      </w:r>
      <w:bookmarkStart w:id="145" w:name="bookmark145"/>
      <w:r w:rsidR="007824B5" w:rsidRPr="00043EAD">
        <w:rPr>
          <w:sz w:val="22"/>
          <w:szCs w:val="22"/>
        </w:rPr>
        <w:t>(</w:t>
      </w:r>
      <w:r w:rsidR="007824B5" w:rsidRPr="00043EAD">
        <w:rPr>
          <w:rStyle w:val="176Gulim95pt0pt"/>
          <w:sz w:val="22"/>
          <w:szCs w:val="22"/>
        </w:rPr>
        <w:t>11</w:t>
      </w:r>
      <w:r w:rsidR="007824B5" w:rsidRPr="00043EAD">
        <w:rPr>
          <w:sz w:val="22"/>
          <w:szCs w:val="22"/>
        </w:rPr>
        <w:t>.</w:t>
      </w:r>
      <w:r w:rsidR="007824B5" w:rsidRPr="00043EAD">
        <w:rPr>
          <w:rStyle w:val="176Gulim95pt0pt"/>
          <w:sz w:val="22"/>
          <w:szCs w:val="22"/>
        </w:rPr>
        <w:t>1</w:t>
      </w:r>
      <w:r w:rsidR="007824B5" w:rsidRPr="00043EAD">
        <w:rPr>
          <w:sz w:val="22"/>
          <w:szCs w:val="22"/>
        </w:rPr>
        <w:t>)</w:t>
      </w:r>
      <w:bookmarkEnd w:id="145"/>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Чтобы отличить этот ключ от рассмотренного в предыдущей гла</w:t>
      </w:r>
      <w:r w:rsidRPr="00043EAD">
        <w:rPr>
          <w:sz w:val="22"/>
          <w:szCs w:val="22"/>
        </w:rPr>
        <w:softHyphen/>
        <w:t xml:space="preserve">ве импульсного элемента (ИЭ) с коэффициентом передачи (10.2), который преобразует непрерывный процесс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в последователь</w:t>
      </w:r>
      <w:r w:rsidRPr="00043EAD">
        <w:rPr>
          <w:sz w:val="22"/>
          <w:szCs w:val="22"/>
        </w:rPr>
        <w:softHyphen/>
        <w:t>ность модулированных дельта-фупкций, назовем данный ключ дис</w:t>
      </w:r>
      <w:r w:rsidRPr="00043EAD">
        <w:rPr>
          <w:sz w:val="22"/>
          <w:szCs w:val="22"/>
        </w:rPr>
        <w:softHyphen/>
        <w:t>кретным элементом (ДЭ).</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Квантование по уровню, выполняемое на следующем этапе преобразований в АЦП, состоит в округлении значений процесса </w:t>
      </w:r>
      <w:r w:rsidRPr="00043EAD">
        <w:rPr>
          <w:rStyle w:val="210pt1pt1"/>
          <w:sz w:val="22"/>
          <w:szCs w:val="22"/>
        </w:rPr>
        <w:t>u</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до величин </w:t>
      </w:r>
      <w:r w:rsidRPr="00043EAD">
        <w:rPr>
          <w:rStyle w:val="210pt1pt1"/>
          <w:sz w:val="22"/>
          <w:szCs w:val="22"/>
        </w:rPr>
        <w:t>u</w:t>
      </w:r>
      <w:r w:rsidRPr="00043EAD">
        <w:rPr>
          <w:rStyle w:val="210pt1pt1"/>
          <w:sz w:val="22"/>
          <w:szCs w:val="22"/>
          <w:vertAlign w:val="subscript"/>
        </w:rPr>
        <w:t>KB</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кратных шагу Д</w:t>
      </w:r>
      <w:r w:rsidRPr="00043EAD">
        <w:rPr>
          <w:rStyle w:val="210pt1pt1"/>
          <w:sz w:val="22"/>
          <w:szCs w:val="22"/>
        </w:rPr>
        <w:t>U</w:t>
      </w:r>
      <w:r w:rsidRPr="00043EAD">
        <w:rPr>
          <w:sz w:val="22"/>
          <w:szCs w:val="22"/>
          <w:lang w:eastAsia="en-US" w:bidi="en-US"/>
        </w:rPr>
        <w:t xml:space="preserve"> </w:t>
      </w:r>
      <w:r w:rsidRPr="00043EAD">
        <w:rPr>
          <w:sz w:val="22"/>
          <w:szCs w:val="22"/>
        </w:rPr>
        <w:t xml:space="preserve">квантования по уровню. Полученные при этом квантованные величины </w:t>
      </w:r>
      <w:r w:rsidRPr="00043EAD">
        <w:rPr>
          <w:rStyle w:val="210pt1pt1"/>
          <w:sz w:val="22"/>
          <w:szCs w:val="22"/>
        </w:rPr>
        <w:t>u</w:t>
      </w:r>
      <w:r w:rsidRPr="00043EAD">
        <w:rPr>
          <w:rStyle w:val="210pt1pt1"/>
          <w:sz w:val="22"/>
          <w:szCs w:val="22"/>
          <w:vertAlign w:val="subscript"/>
        </w:rPr>
        <w:t>KB</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 xml:space="preserve">) = </w:t>
      </w:r>
      <w:r w:rsidRPr="00043EAD">
        <w:rPr>
          <w:sz w:val="22"/>
          <w:szCs w:val="22"/>
        </w:rPr>
        <w:t>= Д</w:t>
      </w:r>
      <w:r w:rsidRPr="00043EAD">
        <w:rPr>
          <w:rStyle w:val="210pt1pt1"/>
          <w:sz w:val="22"/>
          <w:szCs w:val="22"/>
        </w:rPr>
        <w:t>Un</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где </w:t>
      </w:r>
      <w:r w:rsidRPr="00043EAD">
        <w:rPr>
          <w:rStyle w:val="210pt1pt1"/>
          <w:sz w:val="22"/>
          <w:szCs w:val="22"/>
          <w:lang w:val="ru-RU" w:eastAsia="ru-RU" w:bidi="ru-RU"/>
        </w:rPr>
        <w:t>п</w:t>
      </w:r>
      <w:r w:rsidRPr="00043EAD">
        <w:rPr>
          <w:sz w:val="22"/>
          <w:szCs w:val="22"/>
        </w:rPr>
        <w:t xml:space="preserve"> — помер квантованного уровня, заменяются да</w:t>
      </w:r>
      <w:r w:rsidRPr="00043EAD">
        <w:rPr>
          <w:sz w:val="22"/>
          <w:szCs w:val="22"/>
        </w:rPr>
        <w:softHyphen/>
        <w:t xml:space="preserve">лее числами </w:t>
      </w:r>
      <w:r w:rsidRPr="00043EAD">
        <w:rPr>
          <w:rStyle w:val="210pt1pt1"/>
          <w:sz w:val="22"/>
          <w:szCs w:val="22"/>
        </w:rPr>
        <w:t>n</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записанными в некоторой системе исчисления (часто двоичной) и отображенными соответствующими кодовыми группами. Операция квантования по уровню и замены квантован</w:t>
      </w:r>
      <w:r w:rsidRPr="00043EAD">
        <w:rPr>
          <w:sz w:val="22"/>
          <w:szCs w:val="22"/>
        </w:rPr>
        <w:softHyphen/>
        <w:t xml:space="preserve">ных величин числами описывается нелинейной функцией </w:t>
      </w:r>
      <w:r w:rsidRPr="00043EAD">
        <w:rPr>
          <w:rStyle w:val="210pt1pt1"/>
          <w:sz w:val="22"/>
          <w:szCs w:val="22"/>
        </w:rPr>
        <w:t>Q</w:t>
      </w:r>
      <w:r w:rsidRPr="00043EAD">
        <w:rPr>
          <w:rStyle w:val="210pt1pt1"/>
          <w:sz w:val="22"/>
          <w:szCs w:val="22"/>
          <w:lang w:val="ru-RU"/>
        </w:rPr>
        <w:t>(</w:t>
      </w:r>
      <w:r w:rsidRPr="00043EAD">
        <w:rPr>
          <w:rStyle w:val="210pt1pt1"/>
          <w:sz w:val="22"/>
          <w:szCs w:val="22"/>
        </w:rPr>
        <w:t>u</w:t>
      </w:r>
      <w:r w:rsidRPr="00043EAD">
        <w:rPr>
          <w:rStyle w:val="210pt1pt1"/>
          <w:sz w:val="22"/>
          <w:szCs w:val="22"/>
          <w:lang w:val="ru-RU"/>
        </w:rPr>
        <w:t xml:space="preserve">), </w:t>
      </w:r>
      <w:r w:rsidRPr="00043EAD">
        <w:rPr>
          <w:sz w:val="22"/>
          <w:szCs w:val="22"/>
        </w:rPr>
        <w:t>характер которой показан на рис. 11.2.</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Таким образом, в результате работы АЦП поступающее на его вход непрерывное напряжение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преобразуется в последо</w:t>
      </w:r>
      <w:r w:rsidRPr="00043EAD">
        <w:rPr>
          <w:sz w:val="22"/>
          <w:szCs w:val="22"/>
        </w:rPr>
        <w:softHyphen/>
        <w:t xml:space="preserve">вательность чисел </w:t>
      </w:r>
      <w:r w:rsidRPr="00043EAD">
        <w:rPr>
          <w:rStyle w:val="210pt1pt1"/>
          <w:sz w:val="22"/>
          <w:szCs w:val="22"/>
        </w:rPr>
        <w:t>n</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появляющихся в дискретные моменты времени </w:t>
      </w:r>
      <w:r w:rsidRPr="00043EAD">
        <w:rPr>
          <w:rStyle w:val="210pt1pt1"/>
          <w:sz w:val="22"/>
          <w:szCs w:val="22"/>
        </w:rPr>
        <w:t>t</w:t>
      </w:r>
      <w:r w:rsidRPr="00043EAD">
        <w:rPr>
          <w:rStyle w:val="210pt1pt1"/>
          <w:sz w:val="22"/>
          <w:szCs w:val="22"/>
          <w:lang w:val="ru-RU"/>
        </w:rPr>
        <w:t xml:space="preserve"> = </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Учитывая все преобразования, выполняемые АЦП, его эквивалент можно представить в виде двух последовательно включенных звеньев (рис. 11.3). Первое из них — дискретный элемент (ДЭ) с коэффициентом передачи, описываемым выраже</w:t>
      </w:r>
      <w:r w:rsidRPr="00043EAD">
        <w:rPr>
          <w:sz w:val="22"/>
          <w:szCs w:val="22"/>
        </w:rPr>
        <w:softHyphen/>
        <w:t>нием (11.1). Второе — безынерционное нелинейное звено с харак</w:t>
      </w:r>
      <w:r w:rsidRPr="00043EAD">
        <w:rPr>
          <w:sz w:val="22"/>
          <w:szCs w:val="22"/>
        </w:rPr>
        <w:softHyphen/>
        <w:t xml:space="preserve">теристикой </w:t>
      </w:r>
      <w:r w:rsidRPr="00043EAD">
        <w:rPr>
          <w:rStyle w:val="210pt1pt1"/>
          <w:sz w:val="22"/>
          <w:szCs w:val="22"/>
        </w:rPr>
        <w:t>Q</w:t>
      </w:r>
      <w:r w:rsidRPr="00043EAD">
        <w:rPr>
          <w:rStyle w:val="210pt1pt1"/>
          <w:sz w:val="22"/>
          <w:szCs w:val="22"/>
          <w:lang w:val="ru-RU"/>
        </w:rPr>
        <w:t>(</w:t>
      </w:r>
      <w:r w:rsidRPr="00043EAD">
        <w:rPr>
          <w:rStyle w:val="210pt1pt1"/>
          <w:sz w:val="22"/>
          <w:szCs w:val="22"/>
        </w:rPr>
        <w:t>u</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В схеме на рис. 11.1 последовательность чисел </w:t>
      </w:r>
      <w:r w:rsidRPr="00043EAD">
        <w:rPr>
          <w:rStyle w:val="210pt1pt1"/>
          <w:sz w:val="22"/>
          <w:szCs w:val="22"/>
        </w:rPr>
        <w:t>ru</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с выхода АЦП поступает на цифровой фильтр.</w:t>
      </w:r>
    </w:p>
    <w:p w:rsidR="00105859" w:rsidRPr="00043EAD" w:rsidRDefault="007824B5">
      <w:pPr>
        <w:pStyle w:val="22"/>
        <w:shd w:val="clear" w:color="auto" w:fill="auto"/>
        <w:spacing w:before="0" w:after="69" w:line="211" w:lineRule="exact"/>
        <w:ind w:firstLine="400"/>
        <w:jc w:val="both"/>
        <w:rPr>
          <w:sz w:val="22"/>
          <w:szCs w:val="22"/>
        </w:rPr>
      </w:pPr>
      <w:r w:rsidRPr="00043EAD">
        <w:rPr>
          <w:sz w:val="22"/>
          <w:szCs w:val="22"/>
        </w:rPr>
        <w:t>Цифровым фильтром называют устройство, которое преобра</w:t>
      </w:r>
      <w:r w:rsidRPr="00043EAD">
        <w:rPr>
          <w:sz w:val="22"/>
          <w:szCs w:val="22"/>
        </w:rPr>
        <w:softHyphen/>
        <w:t xml:space="preserve">зует поступившую на его вход последовательность чисел </w:t>
      </w:r>
      <w:r w:rsidRPr="00043EAD">
        <w:rPr>
          <w:rStyle w:val="210pt1pt1"/>
          <w:sz w:val="22"/>
          <w:szCs w:val="22"/>
          <w:lang w:val="ru-RU" w:eastAsia="ru-RU" w:bidi="ru-RU"/>
        </w:rPr>
        <w:t xml:space="preserve">п </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 xml:space="preserve">) </w:t>
      </w:r>
      <w:r w:rsidRPr="00043EAD">
        <w:rPr>
          <w:sz w:val="22"/>
          <w:szCs w:val="22"/>
        </w:rPr>
        <w:t xml:space="preserve">в другую последовательность чисел </w:t>
      </w:r>
      <w:r w:rsidRPr="00043EAD">
        <w:rPr>
          <w:rStyle w:val="210pt1pt1"/>
          <w:sz w:val="22"/>
          <w:szCs w:val="22"/>
        </w:rPr>
        <w:t>rii</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формируемую на вы</w:t>
      </w:r>
      <w:r w:rsidRPr="00043EAD">
        <w:rPr>
          <w:sz w:val="22"/>
          <w:szCs w:val="22"/>
        </w:rPr>
        <w:softHyphen/>
        <w:t>ходе фильтра. Цифровой фильтр является дискретным устройст</w:t>
      </w:r>
      <w:r w:rsidRPr="00043EAD">
        <w:rPr>
          <w:sz w:val="22"/>
          <w:szCs w:val="22"/>
        </w:rPr>
        <w:softHyphen/>
        <w:t>вом. Если при выполнении арифметических операций числа не подвергаются в нем округлению, то цифровой фильтр так же, как и дискретные системы, рассмотренные в гл. 10, можно описать линейным разностным уравнением. В компактной форме это урав</w:t>
      </w:r>
      <w:r w:rsidRPr="00043EAD">
        <w:rPr>
          <w:sz w:val="22"/>
          <w:szCs w:val="22"/>
        </w:rPr>
        <w:softHyphen/>
        <w:t>нение записывается в виде</w:t>
      </w:r>
    </w:p>
    <w:p w:rsidR="00105859" w:rsidRPr="00043EAD" w:rsidRDefault="00134C30">
      <w:pPr>
        <w:pStyle w:val="70"/>
        <w:shd w:val="clear" w:color="auto" w:fill="auto"/>
        <w:spacing w:before="0" w:after="121" w:line="200" w:lineRule="exact"/>
        <w:jc w:val="right"/>
        <w:rPr>
          <w:sz w:val="22"/>
          <w:szCs w:val="22"/>
          <w:lang w:val="ru-RU"/>
        </w:rPr>
      </w:pPr>
      <w:r w:rsidRPr="00043EAD">
        <w:rPr>
          <w:noProof/>
          <w:sz w:val="22"/>
          <w:szCs w:val="22"/>
          <w:lang w:val="ru-RU" w:eastAsia="ru-RU" w:bidi="ar-SA"/>
        </w:rPr>
        <mc:AlternateContent>
          <mc:Choice Requires="wps">
            <w:drawing>
              <wp:anchor distT="0" distB="0" distL="1170305" distR="63500" simplePos="0" relativeHeight="251992064" behindDoc="1" locked="0" layoutInCell="1" allowOverlap="1" wp14:anchorId="74FC1B05" wp14:editId="06A577F2">
                <wp:simplePos x="0" y="0"/>
                <wp:positionH relativeFrom="margin">
                  <wp:posOffset>3919855</wp:posOffset>
                </wp:positionH>
                <wp:positionV relativeFrom="paragraph">
                  <wp:posOffset>0</wp:posOffset>
                </wp:positionV>
                <wp:extent cx="356870" cy="120650"/>
                <wp:effectExtent l="0" t="0" r="0" b="0"/>
                <wp:wrapSquare wrapText="left"/>
                <wp:docPr id="454" name="Text 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21"/>
                              <w:shd w:val="clear" w:color="auto" w:fill="auto"/>
                              <w:spacing w:line="190" w:lineRule="exact"/>
                            </w:pPr>
                            <w:r>
                              <w:t>(</w:t>
                            </w:r>
                            <w:r>
                              <w:rPr>
                                <w:rStyle w:val="132Gulim95pt0ptExact"/>
                              </w:rPr>
                              <w:t>11</w:t>
                            </w:r>
                            <w:r>
                              <w:t>.</w:t>
                            </w:r>
                            <w:r>
                              <w:rPr>
                                <w:rStyle w:val="132Gulim95pt0ptExact"/>
                              </w:rPr>
                              <w:t>2</w:t>
                            </w:r>
                            <w: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0" o:spid="_x0000_s1721" type="#_x0000_t202" style="position:absolute;left:0;text-align:left;margin-left:308.65pt;margin-top:0;width:28.1pt;height:9.5pt;z-index:-251324416;visibility:visible;mso-wrap-style:square;mso-width-percent:0;mso-height-percent:0;mso-wrap-distance-left:92.1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" filled="f" stroked="f">
                <v:textbox style="mso-fit-shape-to-text:t" inset="0,0,0,0">
                  <w:txbxContent>
                    <w:p w:rsidR="00105859" w:rsidRDefault="007824B5">
                      <w:pPr>
                        <w:pStyle w:val="1321"/>
                        <w:shd w:val="clear" w:color="auto" w:fill="auto"/>
                        <w:spacing w:line="190" w:lineRule="exact"/>
                      </w:pPr>
                      <w:r>
                        <w:t>(</w:t>
                      </w:r>
                      <w:r>
                        <w:rPr>
                          <w:rStyle w:val="132Gulim95pt0ptExact"/>
                        </w:rPr>
                        <w:t>11</w:t>
                      </w:r>
                      <w:r>
                        <w:t>.</w:t>
                      </w:r>
                      <w:r>
                        <w:rPr>
                          <w:rStyle w:val="132Gulim95pt0ptExact"/>
                        </w:rPr>
                        <w:t>2</w:t>
                      </w:r>
                      <w:r>
                        <w:t>)</w:t>
                      </w:r>
                    </w:p>
                  </w:txbxContent>
                </v:textbox>
                <w10:wrap type="square" side="left" anchorx="margin"/>
              </v:shape>
            </w:pict>
          </mc:Fallback>
        </mc:AlternateContent>
      </w:r>
      <w:r w:rsidR="007824B5" w:rsidRPr="00043EAD">
        <w:rPr>
          <w:rStyle w:val="71pt0"/>
          <w:i/>
          <w:iCs/>
          <w:sz w:val="22"/>
          <w:szCs w:val="22"/>
          <w:lang w:val="ru-RU" w:eastAsia="ru-RU" w:bidi="ru-RU"/>
        </w:rPr>
        <w:t>п</w:t>
      </w:r>
      <w:r w:rsidR="007824B5" w:rsidRPr="00043EAD">
        <w:rPr>
          <w:rStyle w:val="71pt0"/>
          <w:i/>
          <w:iCs/>
          <w:sz w:val="22"/>
          <w:szCs w:val="22"/>
          <w:vertAlign w:val="subscript"/>
          <w:lang w:val="ru-RU" w:eastAsia="ru-RU" w:bidi="ru-RU"/>
        </w:rPr>
        <w:t>1</w:t>
      </w:r>
      <w:r w:rsidR="007824B5" w:rsidRPr="00043EAD">
        <w:rPr>
          <w:rStyle w:val="71pt0"/>
          <w:i/>
          <w:iCs/>
          <w:sz w:val="22"/>
          <w:szCs w:val="22"/>
          <w:lang w:val="ru-RU" w:eastAsia="ru-RU" w:bidi="ru-RU"/>
        </w:rPr>
        <w:t xml:space="preserve"> </w:t>
      </w:r>
      <w:r w:rsidR="007824B5" w:rsidRPr="00043EAD">
        <w:rPr>
          <w:rStyle w:val="71pt0"/>
          <w:i/>
          <w:iCs/>
          <w:sz w:val="22"/>
          <w:szCs w:val="22"/>
          <w:lang w:val="ru-RU"/>
        </w:rPr>
        <w:t>(</w:t>
      </w:r>
      <w:r w:rsidR="007824B5" w:rsidRPr="00043EAD">
        <w:rPr>
          <w:rStyle w:val="71pt0"/>
          <w:i/>
          <w:iCs/>
          <w:sz w:val="22"/>
          <w:szCs w:val="22"/>
        </w:rPr>
        <w:t>kT</w:t>
      </w:r>
      <w:r w:rsidR="007824B5" w:rsidRPr="00043EAD">
        <w:rPr>
          <w:rStyle w:val="71pt0"/>
          <w:i/>
          <w:iCs/>
          <w:sz w:val="22"/>
          <w:szCs w:val="22"/>
          <w:lang w:val="ru-RU"/>
        </w:rPr>
        <w:t>)—</w:t>
      </w:r>
      <w:r w:rsidR="007824B5" w:rsidRPr="00043EAD">
        <w:rPr>
          <w:rStyle w:val="71pt0"/>
          <w:i/>
          <w:iCs/>
          <w:sz w:val="22"/>
          <w:szCs w:val="22"/>
        </w:rPr>
        <w:t>f</w:t>
      </w:r>
      <w:r w:rsidR="007824B5" w:rsidRPr="00043EAD">
        <w:rPr>
          <w:rStyle w:val="795pt0pt"/>
          <w:sz w:val="22"/>
          <w:szCs w:val="22"/>
        </w:rPr>
        <w:t xml:space="preserve">С (с) </w:t>
      </w:r>
      <w:r w:rsidR="007824B5" w:rsidRPr="00043EAD">
        <w:rPr>
          <w:rStyle w:val="71pt0"/>
          <w:i/>
          <w:iCs/>
          <w:sz w:val="22"/>
          <w:szCs w:val="22"/>
          <w:lang w:val="ru-RU" w:eastAsia="ru-RU" w:bidi="ru-RU"/>
        </w:rPr>
        <w:t>п</w:t>
      </w:r>
      <w:r w:rsidR="007824B5" w:rsidRPr="00043EAD">
        <w:rPr>
          <w:rStyle w:val="795pt0pt"/>
          <w:sz w:val="22"/>
          <w:szCs w:val="22"/>
        </w:rPr>
        <w:t xml:space="preserve"> </w:t>
      </w:r>
      <w:r w:rsidR="007824B5" w:rsidRPr="00043EAD">
        <w:rPr>
          <w:rStyle w:val="71pt0"/>
          <w:i/>
          <w:iCs/>
          <w:sz w:val="22"/>
          <w:szCs w:val="22"/>
          <w:lang w:val="ru-RU" w:eastAsia="ru-RU" w:bidi="ru-RU"/>
        </w:rPr>
        <w:t>(</w:t>
      </w:r>
      <w:r w:rsidR="007824B5" w:rsidRPr="00043EAD">
        <w:rPr>
          <w:rStyle w:val="71pt0"/>
          <w:i/>
          <w:iCs/>
          <w:sz w:val="22"/>
          <w:szCs w:val="22"/>
        </w:rPr>
        <w:t>k</w:t>
      </w:r>
      <w:r w:rsidR="007824B5" w:rsidRPr="00043EAD">
        <w:rPr>
          <w:rStyle w:val="71pt0"/>
          <w:i/>
          <w:iCs/>
          <w:sz w:val="22"/>
          <w:szCs w:val="22"/>
          <w:lang w:val="ru-RU"/>
        </w:rPr>
        <w:t xml:space="preserve"> </w:t>
      </w:r>
      <w:r w:rsidR="007824B5" w:rsidRPr="00043EAD">
        <w:rPr>
          <w:rStyle w:val="71pt0"/>
          <w:i/>
          <w:iCs/>
          <w:sz w:val="22"/>
          <w:szCs w:val="22"/>
          <w:lang w:val="ru-RU" w:eastAsia="ru-RU" w:bidi="ru-RU"/>
        </w:rPr>
        <w:t>Т</w:t>
      </w:r>
      <w:r w:rsidR="007824B5" w:rsidRPr="00043EAD">
        <w:rPr>
          <w:rStyle w:val="795pt0pt"/>
          <w:sz w:val="22"/>
          <w:szCs w:val="22"/>
        </w:rPr>
        <w:t>)</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 xml:space="preserve">где </w:t>
      </w:r>
      <w:r w:rsidRPr="00043EAD">
        <w:rPr>
          <w:rStyle w:val="210pt1pt1"/>
          <w:sz w:val="22"/>
          <w:szCs w:val="22"/>
          <w:lang w:val="ru-RU" w:eastAsia="ru-RU" w:bidi="ru-RU"/>
        </w:rPr>
        <w:t>с</w:t>
      </w:r>
      <w:r w:rsidRPr="00043EAD">
        <w:rPr>
          <w:sz w:val="22"/>
          <w:szCs w:val="22"/>
        </w:rPr>
        <w:t xml:space="preserve"> — оператор временного сдвига на время Г; /((с)—оператор</w:t>
      </w:r>
      <w:r w:rsidRPr="00043EAD">
        <w:rPr>
          <w:sz w:val="22"/>
          <w:szCs w:val="22"/>
        </w:rPr>
        <w:softHyphen/>
        <w:t>ный коэффициент передачи цифрового фильтра, связанный с его дискретной передаточной функцией /(</w:t>
      </w:r>
      <w:r w:rsidRPr="00043EAD">
        <w:rPr>
          <w:sz w:val="22"/>
          <w:szCs w:val="22"/>
          <w:vertAlign w:val="subscript"/>
        </w:rPr>
        <w:t>Ц</w:t>
      </w:r>
      <w:r w:rsidRPr="00043EAD">
        <w:rPr>
          <w:sz w:val="22"/>
          <w:szCs w:val="22"/>
        </w:rPr>
        <w:t xml:space="preserve">ф(г) соотношением </w:t>
      </w:r>
      <w:r w:rsidRPr="00043EAD">
        <w:rPr>
          <w:rStyle w:val="210pt1pt1"/>
          <w:sz w:val="22"/>
          <w:szCs w:val="22"/>
          <w:lang w:val="ru-RU" w:eastAsia="ru-RU" w:bidi="ru-RU"/>
        </w:rPr>
        <w:t>К{с) =</w:t>
      </w:r>
    </w:p>
    <w:p w:rsidR="00105859" w:rsidRPr="00043EAD" w:rsidRDefault="007824B5">
      <w:pPr>
        <w:pStyle w:val="22"/>
        <w:shd w:val="clear" w:color="auto" w:fill="auto"/>
        <w:spacing w:before="0" w:line="200" w:lineRule="exact"/>
        <w:ind w:firstLine="0"/>
        <w:jc w:val="both"/>
        <w:rPr>
          <w:sz w:val="22"/>
          <w:szCs w:val="22"/>
        </w:rPr>
        <w:sectPr w:rsidR="00105859" w:rsidRPr="00043EAD">
          <w:footerReference w:type="even" r:id="rId410"/>
          <w:footerReference w:type="default" r:id="rId411"/>
          <w:footerReference w:type="first" r:id="rId412"/>
          <w:pgSz w:w="8400" w:h="11900"/>
          <w:pgMar w:top="451" w:right="985" w:bottom="700" w:left="613" w:header="0" w:footer="3" w:gutter="0"/>
          <w:pgNumType w:start="232"/>
          <w:cols w:space="720"/>
          <w:noEndnote/>
          <w:titlePg/>
          <w:docGrid w:linePitch="360"/>
        </w:sectPr>
      </w:pPr>
      <w:r w:rsidRPr="00043EAD">
        <w:rPr>
          <w:sz w:val="22"/>
          <w:szCs w:val="22"/>
        </w:rPr>
        <w:t xml:space="preserve">= /(цф(2) | </w:t>
      </w:r>
      <w:r w:rsidRPr="00043EAD">
        <w:rPr>
          <w:rStyle w:val="210pt1pt1"/>
          <w:sz w:val="22"/>
          <w:szCs w:val="22"/>
          <w:vertAlign w:val="subscript"/>
          <w:lang w:val="ru-RU" w:eastAsia="ru-RU" w:bidi="ru-RU"/>
        </w:rPr>
        <w:t>г</w:t>
      </w:r>
      <w:r w:rsidRPr="00043EAD">
        <w:rPr>
          <w:rStyle w:val="210pt1pt1"/>
          <w:sz w:val="22"/>
          <w:szCs w:val="22"/>
          <w:lang w:val="ru-RU" w:eastAsia="ru-RU" w:bidi="ru-RU"/>
        </w:rPr>
        <w:t>—</w:t>
      </w:r>
      <w:r w:rsidRPr="00043EAD">
        <w:rPr>
          <w:sz w:val="22"/>
          <w:szCs w:val="22"/>
        </w:rPr>
        <w:t>1=</w:t>
      </w:r>
      <w:r w:rsidRPr="00043EAD">
        <w:rPr>
          <w:sz w:val="22"/>
          <w:szCs w:val="22"/>
          <w:vertAlign w:val="subscript"/>
        </w:rPr>
        <w:t>0</w:t>
      </w:r>
      <w:r w:rsidRPr="00043EAD">
        <w:rPr>
          <w:sz w:val="22"/>
          <w:szCs w:val="22"/>
        </w:rPr>
        <w:t>.</w:t>
      </w:r>
    </w:p>
    <w:p w:rsidR="00105859" w:rsidRPr="00043EAD" w:rsidRDefault="007824B5">
      <w:pPr>
        <w:pStyle w:val="22"/>
        <w:shd w:val="clear" w:color="auto" w:fill="auto"/>
        <w:spacing w:before="0" w:line="211" w:lineRule="exact"/>
        <w:ind w:firstLine="480"/>
        <w:jc w:val="both"/>
        <w:rPr>
          <w:sz w:val="22"/>
          <w:szCs w:val="22"/>
        </w:rPr>
      </w:pPr>
      <w:r w:rsidRPr="00043EAD">
        <w:rPr>
          <w:sz w:val="22"/>
          <w:szCs w:val="22"/>
        </w:rPr>
        <w:t>Описанный цифровой фильтр может быть реализован на ЦВМ или на специализированном цифровом вычислительном устрой</w:t>
      </w:r>
      <w:r w:rsidRPr="00043EAD">
        <w:rPr>
          <w:sz w:val="22"/>
          <w:szCs w:val="22"/>
        </w:rPr>
        <w:softHyphen/>
        <w:t>стве.</w:t>
      </w:r>
    </w:p>
    <w:p w:rsidR="00105859" w:rsidRPr="00043EAD" w:rsidRDefault="007824B5">
      <w:pPr>
        <w:pStyle w:val="22"/>
        <w:shd w:val="clear" w:color="auto" w:fill="auto"/>
        <w:spacing w:before="0" w:after="129" w:line="211" w:lineRule="exact"/>
        <w:ind w:firstLine="480"/>
        <w:jc w:val="both"/>
        <w:rPr>
          <w:sz w:val="22"/>
          <w:szCs w:val="22"/>
        </w:rPr>
      </w:pPr>
      <w:r w:rsidRPr="00043EAD">
        <w:rPr>
          <w:rStyle w:val="2Cambria"/>
          <w:sz w:val="22"/>
          <w:szCs w:val="22"/>
        </w:rPr>
        <w:t xml:space="preserve">Цифроаналоговый преобразователь (ЦАП) </w:t>
      </w:r>
      <w:r w:rsidRPr="00043EAD">
        <w:rPr>
          <w:sz w:val="22"/>
          <w:szCs w:val="22"/>
        </w:rPr>
        <w:t xml:space="preserve">используется </w:t>
      </w:r>
      <w:r w:rsidRPr="00043EAD">
        <w:rPr>
          <w:rStyle w:val="2Cambria"/>
          <w:sz w:val="22"/>
          <w:szCs w:val="22"/>
        </w:rPr>
        <w:t xml:space="preserve">в </w:t>
      </w:r>
      <w:r w:rsidRPr="00043EAD">
        <w:rPr>
          <w:sz w:val="22"/>
          <w:szCs w:val="22"/>
        </w:rPr>
        <w:t>рассматриваемой системе для преобразования последовательно</w:t>
      </w:r>
      <w:r w:rsidRPr="00043EAD">
        <w:rPr>
          <w:sz w:val="22"/>
          <w:szCs w:val="22"/>
        </w:rPr>
        <w:softHyphen/>
        <w:t>сти чисел, поступающей с выхода цифрового фильтра, в непре</w:t>
      </w:r>
      <w:r w:rsidRPr="00043EAD">
        <w:rPr>
          <w:sz w:val="22"/>
          <w:szCs w:val="22"/>
        </w:rPr>
        <w:softHyphen/>
        <w:t>рывное напряжение</w:t>
      </w:r>
    </w:p>
    <w:p w:rsidR="00105859" w:rsidRPr="00043EAD" w:rsidRDefault="007824B5">
      <w:pPr>
        <w:pStyle w:val="22"/>
        <w:shd w:val="clear" w:color="auto" w:fill="auto"/>
        <w:tabs>
          <w:tab w:val="left" w:pos="6154"/>
        </w:tabs>
        <w:spacing w:before="0" w:after="180" w:line="200" w:lineRule="exact"/>
        <w:ind w:left="2040" w:firstLine="0"/>
        <w:jc w:val="both"/>
        <w:rPr>
          <w:sz w:val="22"/>
          <w:szCs w:val="22"/>
          <w:lang w:val="en-US"/>
        </w:rPr>
      </w:pPr>
      <w:r w:rsidRPr="00043EAD">
        <w:rPr>
          <w:sz w:val="22"/>
          <w:szCs w:val="22"/>
          <w:lang w:val="en-US"/>
        </w:rPr>
        <w:t>«</w:t>
      </w:r>
      <w:r w:rsidRPr="00043EAD">
        <w:rPr>
          <w:sz w:val="22"/>
          <w:szCs w:val="22"/>
        </w:rPr>
        <w:t>вы</w:t>
      </w:r>
      <w:r w:rsidRPr="00043EAD">
        <w:rPr>
          <w:sz w:val="22"/>
          <w:szCs w:val="22"/>
          <w:lang w:val="en-US"/>
        </w:rPr>
        <w:t xml:space="preserve">! (0 = </w:t>
      </w:r>
      <w:r w:rsidRPr="00043EAD">
        <w:rPr>
          <w:sz w:val="22"/>
          <w:szCs w:val="22"/>
          <w:lang w:val="en-US" w:eastAsia="en-US" w:bidi="en-US"/>
        </w:rPr>
        <w:t xml:space="preserve">S </w:t>
      </w:r>
      <w:r w:rsidRPr="00043EAD">
        <w:rPr>
          <w:sz w:val="22"/>
          <w:szCs w:val="22"/>
          <w:lang w:val="en-US"/>
        </w:rPr>
        <w:t xml:space="preserve">«1 </w:t>
      </w:r>
      <w:r w:rsidRPr="00043EAD">
        <w:rPr>
          <w:rStyle w:val="210pt1pt1"/>
          <w:sz w:val="22"/>
          <w:szCs w:val="22"/>
        </w:rPr>
        <w:t>ikT)</w:t>
      </w:r>
      <w:r w:rsidRPr="00043EAD">
        <w:rPr>
          <w:sz w:val="22"/>
          <w:szCs w:val="22"/>
          <w:lang w:val="en-US" w:eastAsia="en-US" w:bidi="en-US"/>
        </w:rPr>
        <w:t xml:space="preserve"> A </w:t>
      </w:r>
      <w:r w:rsidRPr="00043EAD">
        <w:rPr>
          <w:rStyle w:val="210pt1pt1"/>
          <w:sz w:val="22"/>
          <w:szCs w:val="22"/>
        </w:rPr>
        <w:t>UMi</w:t>
      </w:r>
      <w:r w:rsidRPr="00043EAD">
        <w:rPr>
          <w:sz w:val="22"/>
          <w:szCs w:val="22"/>
          <w:lang w:val="en-US"/>
        </w:rPr>
        <w:t>-</w:t>
      </w:r>
      <w:r w:rsidRPr="00043EAD">
        <w:rPr>
          <w:sz w:val="22"/>
          <w:szCs w:val="22"/>
          <w:lang w:val="en-US"/>
        </w:rPr>
        <w:tab/>
        <w:t>(</w:t>
      </w:r>
      <w:r w:rsidRPr="00043EAD">
        <w:rPr>
          <w:sz w:val="22"/>
          <w:szCs w:val="22"/>
          <w:vertAlign w:val="superscript"/>
          <w:lang w:val="en-US"/>
        </w:rPr>
        <w:t>11</w:t>
      </w:r>
      <w:r w:rsidRPr="00043EAD">
        <w:rPr>
          <w:sz w:val="22"/>
          <w:szCs w:val="22"/>
          <w:lang w:val="en-US"/>
        </w:rPr>
        <w:t xml:space="preserve"> -3)</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0" distL="326390" distR="597535" simplePos="0" relativeHeight="251993088" behindDoc="1" locked="0" layoutInCell="1" allowOverlap="1" wp14:anchorId="14F72C66" wp14:editId="696F0258">
                <wp:simplePos x="0" y="0"/>
                <wp:positionH relativeFrom="margin">
                  <wp:posOffset>327660</wp:posOffset>
                </wp:positionH>
                <wp:positionV relativeFrom="paragraph">
                  <wp:posOffset>1188720</wp:posOffset>
                </wp:positionV>
                <wp:extent cx="1371600" cy="527050"/>
                <wp:effectExtent l="3810" t="0" r="0" b="0"/>
                <wp:wrapTopAndBottom/>
                <wp:docPr id="453" name="Text Box 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527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4EDFAA5E" wp14:editId="7597B761">
                                  <wp:extent cx="1371600" cy="419100"/>
                                  <wp:effectExtent l="0" t="0" r="0" b="0"/>
                                  <wp:docPr id="211" name="Picture 75" descr="C:\Users\836D~1\AppData\Local\Temp\FineReader12.00\media\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836D~1\AppData\Local\Temp\FineReader12.00\media\image145.png"/>
                                          <pic:cNvPicPr>
                                            <a:picLocks noChangeAspect="1" noChangeArrowheads="1"/>
                                          </pic:cNvPicPr>
                                        </pic:nvPicPr>
                                        <pic:blipFill>
                                          <a:blip r:embed="rId413">
                                            <a:extLst>
                                              <a:ext uri="{28A0092B-C50C-407E-A947-70E740481C1C}">
                                                <a14:useLocalDpi xmlns:a14="http://schemas.microsoft.com/office/drawing/2010/main" val="0"/>
                                              </a:ext>
                                            </a:extLst>
                                          </a:blip>
                                          <a:srcRect/>
                                          <a:stretch>
                                            <a:fillRect/>
                                          </a:stretch>
                                        </pic:blipFill>
                                        <pic:spPr bwMode="auto">
                                          <a:xfrm>
                                            <a:off x="0" y="0"/>
                                            <a:ext cx="1371600" cy="419100"/>
                                          </a:xfrm>
                                          <a:prstGeom prst="rect">
                                            <a:avLst/>
                                          </a:prstGeom>
                                          <a:noFill/>
                                          <a:ln>
                                            <a:noFill/>
                                          </a:ln>
                                        </pic:spPr>
                                      </pic:pic>
                                    </a:graphicData>
                                  </a:graphic>
                                </wp:inline>
                              </w:drawing>
                            </w:r>
                          </w:p>
                          <w:p w:rsidR="00105859" w:rsidRDefault="007824B5">
                            <w:pPr>
                              <w:pStyle w:val="74"/>
                              <w:shd w:val="clear" w:color="auto" w:fill="auto"/>
                              <w:spacing w:line="170" w:lineRule="exact"/>
                            </w:pPr>
                            <w:r>
                              <w:rPr>
                                <w:rStyle w:val="70ptExact5"/>
                                <w:b/>
                                <w:bCs/>
                                <w:i/>
                                <w:iCs/>
                              </w:rPr>
                              <w:t>Рис. 11.3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8" o:spid="_x0000_s1722" type="#_x0000_t202" style="position:absolute;left:0;text-align:left;margin-left:25.8pt;margin-top:93.6pt;width:108pt;height:41.5pt;z-index:-251323392;visibility:visible;mso-wrap-style:square;mso-width-percent:0;mso-height-percent:0;mso-wrap-distance-left:25.7pt;mso-wrap-distance-top:0;mso-wrap-distance-right:47.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Z0wtQIAALY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" filled="f" stroked="f">
                <v:textbox style="mso-fit-shape-to-text:t" inset="0,0,0,0">
                  <w:txbxContent>
                    <w:p w:rsidR="00105859" w:rsidRDefault="00134C30">
                      <w:pPr>
                        <w:jc w:val="center"/>
                        <w:rPr>
                          <w:sz w:val="2"/>
                          <w:szCs w:val="2"/>
                        </w:rPr>
                      </w:pPr>
                      <w:r>
                        <w:rPr>
                          <w:noProof/>
                          <w:lang w:bidi="ar-SA"/>
                        </w:rPr>
                        <w:drawing>
                          <wp:inline distT="0" distB="0" distL="0" distR="0">
                            <wp:extent cx="1371600" cy="419100"/>
                            <wp:effectExtent l="0" t="0" r="0" b="0"/>
                            <wp:docPr id="211" name="Picture 75" descr="C:\Users\836D~1\AppData\Local\Temp\FineReader12.00\media\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836D~1\AppData\Local\Temp\FineReader12.00\media\image145.png"/>
                                    <pic:cNvPicPr>
                                      <a:picLocks noChangeAspect="1" noChangeArrowheads="1"/>
                                    </pic:cNvPicPr>
                                  </pic:nvPicPr>
                                  <pic:blipFill>
                                    <a:blip r:embed="rId414">
                                      <a:extLst>
                                        <a:ext uri="{28A0092B-C50C-407E-A947-70E740481C1C}">
                                          <a14:useLocalDpi xmlns:a14="http://schemas.microsoft.com/office/drawing/2010/main" val="0"/>
                                        </a:ext>
                                      </a:extLst>
                                    </a:blip>
                                    <a:srcRect/>
                                    <a:stretch>
                                      <a:fillRect/>
                                    </a:stretch>
                                  </pic:blipFill>
                                  <pic:spPr bwMode="auto">
                                    <a:xfrm>
                                      <a:off x="0" y="0"/>
                                      <a:ext cx="1371600" cy="419100"/>
                                    </a:xfrm>
                                    <a:prstGeom prst="rect">
                                      <a:avLst/>
                                    </a:prstGeom>
                                    <a:noFill/>
                                    <a:ln>
                                      <a:noFill/>
                                    </a:ln>
                                  </pic:spPr>
                                </pic:pic>
                              </a:graphicData>
                            </a:graphic>
                          </wp:inline>
                        </w:drawing>
                      </w:r>
                    </w:p>
                    <w:p w:rsidR="00105859" w:rsidRDefault="007824B5">
                      <w:pPr>
                        <w:pStyle w:val="74"/>
                        <w:shd w:val="clear" w:color="auto" w:fill="auto"/>
                        <w:spacing w:line="170" w:lineRule="exact"/>
                      </w:pPr>
                      <w:r>
                        <w:rPr>
                          <w:rStyle w:val="70ptExact5"/>
                          <w:b/>
                          <w:bCs/>
                          <w:i/>
                          <w:iCs/>
                        </w:rPr>
                        <w:t>Рис. 11.3</w:t>
                      </w:r>
                    </w:p>
                  </w:txbxContent>
                </v:textbox>
                <w10:wrap type="topAndBottom" anchorx="margin"/>
              </v:shape>
            </w:pict>
          </mc:Fallback>
        </mc:AlternateContent>
      </w:r>
      <w:r w:rsidRPr="00043EAD">
        <w:rPr>
          <w:noProof/>
          <w:sz w:val="22"/>
          <w:szCs w:val="22"/>
          <w:lang w:bidi="ar-SA"/>
        </w:rPr>
        <mc:AlternateContent>
          <mc:Choice Requires="wps">
            <w:drawing>
              <wp:anchor distT="0" distB="3175" distL="63500" distR="222250" simplePos="0" relativeHeight="251994112" behindDoc="1" locked="0" layoutInCell="1" allowOverlap="1" wp14:anchorId="62B9DA22" wp14:editId="0EF24756">
                <wp:simplePos x="0" y="0"/>
                <wp:positionH relativeFrom="margin">
                  <wp:posOffset>2296795</wp:posOffset>
                </wp:positionH>
                <wp:positionV relativeFrom="paragraph">
                  <wp:posOffset>1136650</wp:posOffset>
                </wp:positionV>
                <wp:extent cx="1837690" cy="565150"/>
                <wp:effectExtent l="1270" t="3175" r="0" b="1270"/>
                <wp:wrapTopAndBottom/>
                <wp:docPr id="452" name="Text Box 2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7690" cy="565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3BD2F9E6" wp14:editId="27C9B3D0">
                                  <wp:extent cx="1838325" cy="333375"/>
                                  <wp:effectExtent l="0" t="0" r="9525" b="9525"/>
                                  <wp:docPr id="210" name="Picture 76" descr="C:\Users\836D~1\AppData\Local\Temp\FineReader12.00\media\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836D~1\AppData\Local\Temp\FineReader12.00\media\image146.png"/>
                                          <pic:cNvPicPr>
                                            <a:picLocks noChangeAspect="1" noChangeArrowheads="1"/>
                                          </pic:cNvPicPr>
                                        </pic:nvPicPr>
                                        <pic:blipFill>
                                          <a:blip r:embed="rId415">
                                            <a:extLst>
                                              <a:ext uri="{28A0092B-C50C-407E-A947-70E740481C1C}">
                                                <a14:useLocalDpi xmlns:a14="http://schemas.microsoft.com/office/drawing/2010/main" val="0"/>
                                              </a:ext>
                                            </a:extLst>
                                          </a:blip>
                                          <a:srcRect/>
                                          <a:stretch>
                                            <a:fillRect/>
                                          </a:stretch>
                                        </pic:blipFill>
                                        <pic:spPr bwMode="auto">
                                          <a:xfrm>
                                            <a:off x="0" y="0"/>
                                            <a:ext cx="1838325" cy="333375"/>
                                          </a:xfrm>
                                          <a:prstGeom prst="rect">
                                            <a:avLst/>
                                          </a:prstGeom>
                                          <a:noFill/>
                                          <a:ln>
                                            <a:noFill/>
                                          </a:ln>
                                        </pic:spPr>
                                      </pic:pic>
                                    </a:graphicData>
                                  </a:graphic>
                                </wp:inline>
                              </w:drawing>
                            </w:r>
                          </w:p>
                          <w:p w:rsidR="00105859" w:rsidRDefault="007824B5">
                            <w:pPr>
                              <w:pStyle w:val="157"/>
                              <w:shd w:val="clear" w:color="auto" w:fill="auto"/>
                              <w:spacing w:line="200" w:lineRule="exact"/>
                            </w:pPr>
                            <w:r>
                              <w:t>ИЗ</w:t>
                            </w:r>
                          </w:p>
                          <w:p w:rsidR="00105859" w:rsidRDefault="007824B5">
                            <w:pPr>
                              <w:pStyle w:val="74"/>
                              <w:shd w:val="clear" w:color="auto" w:fill="auto"/>
                              <w:spacing w:line="170" w:lineRule="exact"/>
                            </w:pPr>
                            <w:r>
                              <w:rPr>
                                <w:rStyle w:val="70ptExact5"/>
                                <w:b/>
                                <w:bCs/>
                                <w:i/>
                                <w:iCs/>
                              </w:rPr>
                              <w:t>Рис. 11.4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6" o:spid="_x0000_s1723" type="#_x0000_t202" style="position:absolute;left:0;text-align:left;margin-left:180.85pt;margin-top:89.5pt;width:144.7pt;height:44.5pt;z-index:-251322368;visibility:visible;mso-wrap-style:square;mso-width-percent:0;mso-height-percent:0;mso-wrap-distance-left:5pt;mso-wrap-distance-top:0;mso-wrap-distance-right:17.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tGJtQIAALY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1838325" cy="333375"/>
                            <wp:effectExtent l="0" t="0" r="9525" b="9525"/>
                            <wp:docPr id="210" name="Picture 76" descr="C:\Users\836D~1\AppData\Local\Temp\FineReader12.00\media\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836D~1\AppData\Local\Temp\FineReader12.00\media\image146.png"/>
                                    <pic:cNvPicPr>
                                      <a:picLocks noChangeAspect="1" noChangeArrowheads="1"/>
                                    </pic:cNvPicPr>
                                  </pic:nvPicPr>
                                  <pic:blipFill>
                                    <a:blip r:embed="rId416">
                                      <a:extLst>
                                        <a:ext uri="{28A0092B-C50C-407E-A947-70E740481C1C}">
                                          <a14:useLocalDpi xmlns:a14="http://schemas.microsoft.com/office/drawing/2010/main" val="0"/>
                                        </a:ext>
                                      </a:extLst>
                                    </a:blip>
                                    <a:srcRect/>
                                    <a:stretch>
                                      <a:fillRect/>
                                    </a:stretch>
                                  </pic:blipFill>
                                  <pic:spPr bwMode="auto">
                                    <a:xfrm>
                                      <a:off x="0" y="0"/>
                                      <a:ext cx="1838325" cy="333375"/>
                                    </a:xfrm>
                                    <a:prstGeom prst="rect">
                                      <a:avLst/>
                                    </a:prstGeom>
                                    <a:noFill/>
                                    <a:ln>
                                      <a:noFill/>
                                    </a:ln>
                                  </pic:spPr>
                                </pic:pic>
                              </a:graphicData>
                            </a:graphic>
                          </wp:inline>
                        </w:drawing>
                      </w:r>
                    </w:p>
                    <w:p w:rsidR="00105859" w:rsidRDefault="007824B5">
                      <w:pPr>
                        <w:pStyle w:val="157"/>
                        <w:shd w:val="clear" w:color="auto" w:fill="auto"/>
                        <w:spacing w:line="200" w:lineRule="exact"/>
                      </w:pPr>
                      <w:r>
                        <w:t>ИЗ</w:t>
                      </w:r>
                    </w:p>
                    <w:p w:rsidR="00105859" w:rsidRDefault="007824B5">
                      <w:pPr>
                        <w:pStyle w:val="74"/>
                        <w:shd w:val="clear" w:color="auto" w:fill="auto"/>
                        <w:spacing w:line="170" w:lineRule="exact"/>
                      </w:pPr>
                      <w:r>
                        <w:rPr>
                          <w:rStyle w:val="70ptExact5"/>
                          <w:b/>
                          <w:bCs/>
                          <w:i/>
                          <w:iCs/>
                        </w:rPr>
                        <w:t>Рис. 11.4</w:t>
                      </w:r>
                    </w:p>
                  </w:txbxContent>
                </v:textbox>
                <w10:wrap type="topAndBottom" anchorx="margin"/>
              </v:shape>
            </w:pict>
          </mc:Fallback>
        </mc:AlternateContent>
      </w:r>
      <w:r w:rsidR="007824B5" w:rsidRPr="00043EAD">
        <w:rPr>
          <w:sz w:val="22"/>
          <w:szCs w:val="22"/>
        </w:rPr>
        <w:t xml:space="preserve">где </w:t>
      </w:r>
      <w:r w:rsidR="007824B5" w:rsidRPr="00043EAD">
        <w:rPr>
          <w:sz w:val="22"/>
          <w:szCs w:val="22"/>
          <w:lang w:val="en-US" w:eastAsia="en-US" w:bidi="en-US"/>
        </w:rPr>
        <w:t>At</w:t>
      </w:r>
      <w:r w:rsidR="007824B5" w:rsidRPr="00043EAD">
        <w:rPr>
          <w:rStyle w:val="2TimesNewRoman105pt0pt0"/>
          <w:rFonts w:eastAsia="Century Schoolbook"/>
          <w:sz w:val="22"/>
          <w:szCs w:val="22"/>
          <w:lang w:eastAsia="en-US" w:bidi="en-US"/>
        </w:rPr>
        <w:t>/</w:t>
      </w:r>
      <w:r w:rsidR="007824B5" w:rsidRPr="00043EAD">
        <w:rPr>
          <w:rStyle w:val="2TimesNewRoman105pt0pt0"/>
          <w:rFonts w:eastAsia="Century Schoolbook"/>
          <w:sz w:val="22"/>
          <w:szCs w:val="22"/>
        </w:rPr>
        <w:t>1</w:t>
      </w:r>
      <w:r w:rsidR="007824B5" w:rsidRPr="00043EAD">
        <w:rPr>
          <w:sz w:val="22"/>
          <w:szCs w:val="22"/>
        </w:rPr>
        <w:t xml:space="preserve"> — шаг преобразования, т. е. приращение выходного на</w:t>
      </w:r>
      <w:r w:rsidR="007824B5" w:rsidRPr="00043EAD">
        <w:rPr>
          <w:sz w:val="22"/>
          <w:szCs w:val="22"/>
        </w:rPr>
        <w:softHyphen/>
        <w:t xml:space="preserve">пряжения ЦАП при увеличении поступающего на его вход числа на единицу; </w:t>
      </w:r>
      <w:r w:rsidR="007824B5" w:rsidRPr="00043EAD">
        <w:rPr>
          <w:rStyle w:val="210pt1pt"/>
          <w:sz w:val="22"/>
          <w:szCs w:val="22"/>
        </w:rPr>
        <w:t>h</w:t>
      </w:r>
      <w:r w:rsidR="007824B5" w:rsidRPr="00043EAD">
        <w:rPr>
          <w:rStyle w:val="210pt1pt"/>
          <w:sz w:val="22"/>
          <w:szCs w:val="22"/>
          <w:lang w:val="ru-RU"/>
        </w:rPr>
        <w:t>(</w:t>
      </w:r>
      <w:r w:rsidR="007824B5" w:rsidRPr="00043EAD">
        <w:rPr>
          <w:rStyle w:val="210pt1pt"/>
          <w:sz w:val="22"/>
          <w:szCs w:val="22"/>
        </w:rPr>
        <w:t>t</w:t>
      </w:r>
      <w:r w:rsidR="007824B5" w:rsidRPr="00043EAD">
        <w:rPr>
          <w:rStyle w:val="210pt1pt1"/>
          <w:sz w:val="22"/>
          <w:szCs w:val="22"/>
          <w:lang w:val="ru-RU" w:eastAsia="ru-RU" w:bidi="ru-RU"/>
        </w:rPr>
        <w:t>)</w:t>
      </w:r>
      <w:r w:rsidR="007824B5" w:rsidRPr="00043EAD">
        <w:rPr>
          <w:sz w:val="22"/>
          <w:szCs w:val="22"/>
        </w:rPr>
        <w:t>—функция, зависящая от используемого в пре</w:t>
      </w:r>
      <w:r w:rsidR="007824B5" w:rsidRPr="00043EAD">
        <w:rPr>
          <w:sz w:val="22"/>
          <w:szCs w:val="22"/>
        </w:rPr>
        <w:softHyphen/>
        <w:t>образователе метода экстраполяции. Весьма часто используются экстраполяторы нулевого порядка (фиксаторы), в которых функ</w:t>
      </w:r>
      <w:r w:rsidR="007824B5" w:rsidRPr="00043EAD">
        <w:rPr>
          <w:sz w:val="22"/>
          <w:szCs w:val="22"/>
        </w:rPr>
        <w:softHyphen/>
        <w:t xml:space="preserve">ция </w:t>
      </w:r>
      <w:r w:rsidR="007824B5" w:rsidRPr="00043EAD">
        <w:rPr>
          <w:rStyle w:val="210pt1pt"/>
          <w:sz w:val="22"/>
          <w:szCs w:val="22"/>
        </w:rPr>
        <w:t>h</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rStyle w:val="210pt0"/>
          <w:sz w:val="22"/>
          <w:szCs w:val="22"/>
          <w:lang w:val="ru-RU"/>
        </w:rPr>
        <w:t xml:space="preserve"> </w:t>
      </w:r>
      <w:r w:rsidR="007824B5" w:rsidRPr="00043EAD">
        <w:rPr>
          <w:sz w:val="22"/>
          <w:szCs w:val="22"/>
        </w:rPr>
        <w:t>представляет собой прямоугольный импульс длитель</w:t>
      </w:r>
      <w:r w:rsidR="007824B5" w:rsidRPr="00043EAD">
        <w:rPr>
          <w:sz w:val="22"/>
          <w:szCs w:val="22"/>
        </w:rPr>
        <w:softHyphen/>
        <w:t xml:space="preserve">ностью </w:t>
      </w:r>
      <w:r w:rsidR="007824B5" w:rsidRPr="00043EAD">
        <w:rPr>
          <w:rStyle w:val="210pt1pt1"/>
          <w:sz w:val="22"/>
          <w:szCs w:val="22"/>
          <w:lang w:val="ru-RU" w:eastAsia="ru-RU" w:bidi="ru-RU"/>
        </w:rPr>
        <w:t>Т.</w:t>
      </w:r>
    </w:p>
    <w:p w:rsidR="00105859" w:rsidRPr="00043EAD" w:rsidRDefault="007824B5">
      <w:pPr>
        <w:pStyle w:val="22"/>
        <w:shd w:val="clear" w:color="auto" w:fill="auto"/>
        <w:spacing w:before="0" w:line="211" w:lineRule="exact"/>
        <w:ind w:right="160" w:firstLine="380"/>
        <w:jc w:val="both"/>
        <w:rPr>
          <w:sz w:val="22"/>
          <w:szCs w:val="22"/>
        </w:rPr>
      </w:pPr>
      <w:r w:rsidRPr="00043EAD">
        <w:rPr>
          <w:sz w:val="22"/>
          <w:szCs w:val="22"/>
        </w:rPr>
        <w:t>Осуществляемое в ЦАП преобразование чисел в импульсы на</w:t>
      </w:r>
      <w:r w:rsidRPr="00043EAD">
        <w:rPr>
          <w:sz w:val="22"/>
          <w:szCs w:val="22"/>
        </w:rPr>
        <w:softHyphen/>
        <w:t>пряжения, как вытекает из (11.3), можно представить в виде сле</w:t>
      </w:r>
      <w:r w:rsidRPr="00043EAD">
        <w:rPr>
          <w:sz w:val="22"/>
          <w:szCs w:val="22"/>
        </w:rPr>
        <w:softHyphen/>
        <w:t xml:space="preserve">дующих математических операций. Число </w:t>
      </w:r>
      <w:r w:rsidRPr="00043EAD">
        <w:rPr>
          <w:rStyle w:val="210pt1pt1"/>
          <w:sz w:val="22"/>
          <w:szCs w:val="22"/>
        </w:rPr>
        <w:t>ti</w:t>
      </w:r>
      <w:r w:rsidRPr="00043EAD">
        <w:rPr>
          <w:rStyle w:val="210pt1pt1"/>
          <w:sz w:val="22"/>
          <w:szCs w:val="22"/>
          <w:lang w:val="ru-RU"/>
        </w:rPr>
        <w:t>\ {</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умножается на дельта-функцию б </w:t>
      </w:r>
      <w:r w:rsidRPr="00043EAD">
        <w:rPr>
          <w:rStyle w:val="210pt1pt1"/>
          <w:sz w:val="22"/>
          <w:szCs w:val="22"/>
          <w:lang w:val="ru-RU" w:eastAsia="ru-RU" w:bidi="ru-RU"/>
        </w:rPr>
        <w:t>(1</w:t>
      </w:r>
      <w:r w:rsidRPr="00043EAD">
        <w:rPr>
          <w:sz w:val="22"/>
          <w:szCs w:val="22"/>
        </w:rPr>
        <w:t>—</w:t>
      </w:r>
      <w:r w:rsidRPr="00043EAD">
        <w:rPr>
          <w:rStyle w:val="210pt1pt1"/>
          <w:sz w:val="22"/>
          <w:szCs w:val="22"/>
        </w:rPr>
        <w:t>kT</w:t>
      </w:r>
      <w:r w:rsidRPr="00043EAD">
        <w:rPr>
          <w:sz w:val="22"/>
          <w:szCs w:val="22"/>
          <w:lang w:eastAsia="en-US" w:bidi="en-US"/>
        </w:rPr>
        <w:t>)</w:t>
      </w:r>
      <w:r w:rsidRPr="00043EAD">
        <w:rPr>
          <w:sz w:val="22"/>
          <w:szCs w:val="22"/>
        </w:rPr>
        <w:t>, которая воздействует далее на форми</w:t>
      </w:r>
      <w:r w:rsidRPr="00043EAD">
        <w:rPr>
          <w:sz w:val="22"/>
          <w:szCs w:val="22"/>
        </w:rPr>
        <w:softHyphen/>
        <w:t xml:space="preserve">рующий фильтр с импульсной переходной функцией </w:t>
      </w:r>
      <w:r w:rsidRPr="00043EAD">
        <w:rPr>
          <w:rStyle w:val="210pt1pt"/>
          <w:sz w:val="22"/>
          <w:szCs w:val="22"/>
        </w:rPr>
        <w:t>AUih</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0"/>
          <w:sz w:val="22"/>
          <w:szCs w:val="22"/>
          <w:lang w:val="ru-RU"/>
        </w:rPr>
        <w:t xml:space="preserve"> </w:t>
      </w:r>
      <w:r w:rsidRPr="00043EAD">
        <w:rPr>
          <w:sz w:val="22"/>
          <w:szCs w:val="22"/>
        </w:rPr>
        <w:t>вы</w:t>
      </w:r>
      <w:r w:rsidRPr="00043EAD">
        <w:rPr>
          <w:sz w:val="22"/>
          <w:szCs w:val="22"/>
        </w:rPr>
        <w:softHyphen/>
        <w:t xml:space="preserve">зывая появление на его выходе импульса напряжения </w:t>
      </w:r>
      <w:r w:rsidRPr="00043EAD">
        <w:rPr>
          <w:rStyle w:val="210pt1pt1"/>
          <w:sz w:val="22"/>
          <w:szCs w:val="22"/>
        </w:rPr>
        <w:t>n</w:t>
      </w:r>
      <w:r w:rsidRPr="00043EAD">
        <w:rPr>
          <w:rStyle w:val="210pt1pt1"/>
          <w:sz w:val="22"/>
          <w:szCs w:val="22"/>
          <w:vertAlign w:val="subscript"/>
        </w:rPr>
        <w:t>l</w:t>
      </w:r>
      <w:r w:rsidRPr="00043EAD">
        <w:rPr>
          <w:rStyle w:val="210pt1pt1"/>
          <w:sz w:val="22"/>
          <w:szCs w:val="22"/>
          <w:lang w:val="ru-RU"/>
        </w:rPr>
        <w:t xml:space="preserve"> (</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X ХА </w:t>
      </w:r>
      <w:r w:rsidRPr="00043EAD">
        <w:rPr>
          <w:rStyle w:val="210pt1pt"/>
          <w:sz w:val="22"/>
          <w:szCs w:val="22"/>
        </w:rPr>
        <w:t>Uih</w:t>
      </w:r>
      <w:r w:rsidRPr="00043EAD">
        <w:rPr>
          <w:rStyle w:val="210pt1pt"/>
          <w:sz w:val="22"/>
          <w:szCs w:val="22"/>
          <w:lang w:val="ru-RU"/>
        </w:rPr>
        <w:t>(</w:t>
      </w:r>
      <w:r w:rsidRPr="00043EAD">
        <w:rPr>
          <w:rStyle w:val="210pt1pt"/>
          <w:sz w:val="22"/>
          <w:szCs w:val="22"/>
        </w:rPr>
        <w:t>t</w:t>
      </w:r>
      <w:r w:rsidRPr="00043EAD">
        <w:rPr>
          <w:sz w:val="22"/>
          <w:szCs w:val="22"/>
        </w:rPr>
        <w:t>—</w:t>
      </w:r>
      <w:r w:rsidRPr="00043EAD">
        <w:rPr>
          <w:rStyle w:val="210pt1pt1"/>
          <w:sz w:val="22"/>
          <w:szCs w:val="22"/>
        </w:rPr>
        <w:t>kT</w:t>
      </w:r>
      <w:r w:rsidRPr="00043EAD">
        <w:rPr>
          <w:rStyle w:val="210pt1pt1"/>
          <w:sz w:val="22"/>
          <w:szCs w:val="22"/>
          <w:lang w:val="ru-RU"/>
        </w:rPr>
        <w:t>)</w:t>
      </w:r>
      <w:r w:rsidRPr="00043EAD">
        <w:rPr>
          <w:rStyle w:val="210pt1pt1"/>
          <w:sz w:val="22"/>
          <w:szCs w:val="22"/>
          <w:lang w:val="ru-RU" w:eastAsia="ru-RU" w:bidi="ru-RU"/>
        </w:rPr>
        <w:t>.</w:t>
      </w:r>
      <w:r w:rsidRPr="00043EAD">
        <w:rPr>
          <w:sz w:val="22"/>
          <w:szCs w:val="22"/>
        </w:rPr>
        <w:t xml:space="preserve"> Эквивалент ЦАП, отображающий выполняемые им операции, показан на рис. 11.4. На этом рисунке ИЭ — им</w:t>
      </w:r>
      <w:r w:rsidRPr="00043EAD">
        <w:rPr>
          <w:sz w:val="22"/>
          <w:szCs w:val="22"/>
        </w:rPr>
        <w:softHyphen/>
        <w:t>пульсный элемент с коэффициентом передачи, описываемым по</w:t>
      </w:r>
      <w:r w:rsidRPr="00043EAD">
        <w:rPr>
          <w:sz w:val="22"/>
          <w:szCs w:val="22"/>
        </w:rPr>
        <w:softHyphen/>
        <w:t>следовательностью дельта-функций (10.2), замыкающийся в мо</w:t>
      </w:r>
      <w:r w:rsidRPr="00043EAD">
        <w:rPr>
          <w:sz w:val="22"/>
          <w:szCs w:val="22"/>
        </w:rPr>
        <w:softHyphen/>
        <w:t xml:space="preserve">менты появления чисел на входе преобразователя, </w:t>
      </w:r>
      <w:r w:rsidRPr="00043EAD">
        <w:rPr>
          <w:rStyle w:val="210pt1pt1"/>
          <w:sz w:val="22"/>
          <w:szCs w:val="22"/>
          <w:lang w:val="ru-RU" w:eastAsia="ru-RU" w:bidi="ru-RU"/>
        </w:rPr>
        <w:t>Кфф{р)</w:t>
      </w:r>
      <w:r w:rsidRPr="00043EAD">
        <w:rPr>
          <w:sz w:val="22"/>
          <w:szCs w:val="22"/>
        </w:rPr>
        <w:t>—опе</w:t>
      </w:r>
      <w:r w:rsidRPr="00043EAD">
        <w:rPr>
          <w:sz w:val="22"/>
          <w:szCs w:val="22"/>
        </w:rPr>
        <w:softHyphen/>
        <w:t>раторный коэффициент передачи формирующего фильтра с им</w:t>
      </w:r>
      <w:r w:rsidRPr="00043EAD">
        <w:rPr>
          <w:sz w:val="22"/>
          <w:szCs w:val="22"/>
        </w:rPr>
        <w:softHyphen/>
        <w:t xml:space="preserve">пульсной переходной функцией, равной </w:t>
      </w:r>
      <w:r w:rsidRPr="00043EAD">
        <w:rPr>
          <w:rStyle w:val="210pt1pt"/>
          <w:sz w:val="22"/>
          <w:szCs w:val="22"/>
        </w:rPr>
        <w:t>KU</w:t>
      </w:r>
      <w:r w:rsidRPr="00043EAD">
        <w:rPr>
          <w:rStyle w:val="210pt1pt"/>
          <w:sz w:val="22"/>
          <w:szCs w:val="22"/>
          <w:lang w:val="ru-RU"/>
        </w:rPr>
        <w:t>\</w:t>
      </w:r>
      <w:r w:rsidRPr="00043EAD">
        <w:rPr>
          <w:rStyle w:val="210pt1pt"/>
          <w:sz w:val="22"/>
          <w:szCs w:val="22"/>
        </w:rPr>
        <w:t>h</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0"/>
          <w:sz w:val="22"/>
          <w:szCs w:val="22"/>
          <w:lang w:val="ru-RU"/>
        </w:rPr>
        <w:t xml:space="preserve"> </w:t>
      </w:r>
      <w:r w:rsidRPr="00043EAD">
        <w:rPr>
          <w:sz w:val="22"/>
          <w:szCs w:val="22"/>
        </w:rPr>
        <w:t>При использо</w:t>
      </w:r>
      <w:r w:rsidRPr="00043EAD">
        <w:rPr>
          <w:sz w:val="22"/>
          <w:szCs w:val="22"/>
        </w:rPr>
        <w:softHyphen/>
        <w:t xml:space="preserve">вании в ЦАП экстраполятора нулевого порядка </w:t>
      </w:r>
      <w:r w:rsidRPr="00043EAD">
        <w:rPr>
          <w:rStyle w:val="26"/>
          <w:sz w:val="22"/>
          <w:szCs w:val="22"/>
        </w:rPr>
        <w:t>Афф</w:t>
      </w:r>
      <w:r w:rsidRPr="00043EAD">
        <w:rPr>
          <w:sz w:val="22"/>
          <w:szCs w:val="22"/>
        </w:rPr>
        <w:t xml:space="preserve"> (р) = </w:t>
      </w:r>
      <w:r w:rsidRPr="00043EAD">
        <w:rPr>
          <w:rStyle w:val="210pt1pt"/>
          <w:sz w:val="22"/>
          <w:szCs w:val="22"/>
          <w:lang w:val="ru-RU"/>
        </w:rPr>
        <w:t xml:space="preserve">= </w:t>
      </w:r>
      <w:r w:rsidRPr="00043EAD">
        <w:rPr>
          <w:rStyle w:val="210pt1pt"/>
          <w:sz w:val="22"/>
          <w:szCs w:val="22"/>
        </w:rPr>
        <w:t>MJi</w:t>
      </w:r>
      <w:r w:rsidRPr="00043EAD">
        <w:rPr>
          <w:rStyle w:val="210pt1pt"/>
          <w:sz w:val="22"/>
          <w:szCs w:val="22"/>
          <w:lang w:val="ru-RU"/>
        </w:rPr>
        <w:t>(</w:t>
      </w:r>
      <w:r w:rsidRPr="00043EAD">
        <w:rPr>
          <w:rStyle w:val="210pt1pt"/>
          <w:sz w:val="22"/>
          <w:szCs w:val="22"/>
        </w:rPr>
        <w:t>l</w:t>
      </w:r>
      <w:r w:rsidRPr="00043EAD">
        <w:rPr>
          <w:rStyle w:val="210pt1pt"/>
          <w:sz w:val="22"/>
          <w:szCs w:val="22"/>
          <w:lang w:val="ru-RU"/>
        </w:rPr>
        <w:t>—</w:t>
      </w:r>
      <w:r w:rsidRPr="00043EAD">
        <w:rPr>
          <w:rStyle w:val="210pt1pt"/>
          <w:sz w:val="22"/>
          <w:szCs w:val="22"/>
        </w:rPr>
        <w:t>e</w:t>
      </w:r>
      <w:r w:rsidRPr="00043EAD">
        <w:rPr>
          <w:rStyle w:val="210pt1pt"/>
          <w:sz w:val="22"/>
          <w:szCs w:val="22"/>
          <w:lang w:val="ru-RU"/>
        </w:rPr>
        <w:t>-</w:t>
      </w:r>
      <w:r w:rsidRPr="00043EAD">
        <w:rPr>
          <w:rStyle w:val="210pt1pt"/>
          <w:sz w:val="22"/>
          <w:szCs w:val="22"/>
        </w:rPr>
        <w:t>P</w:t>
      </w:r>
      <w:r w:rsidRPr="00043EAD">
        <w:rPr>
          <w:rStyle w:val="210pt1pt"/>
          <w:sz w:val="22"/>
          <w:szCs w:val="22"/>
          <w:vertAlign w:val="superscript"/>
        </w:rPr>
        <w:t>T</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p>
    <w:p w:rsidR="00105859" w:rsidRPr="00043EAD" w:rsidRDefault="007824B5">
      <w:pPr>
        <w:pStyle w:val="22"/>
        <w:shd w:val="clear" w:color="auto" w:fill="auto"/>
        <w:spacing w:before="0" w:line="211" w:lineRule="exact"/>
        <w:ind w:right="160" w:firstLine="380"/>
        <w:jc w:val="both"/>
        <w:rPr>
          <w:sz w:val="22"/>
          <w:szCs w:val="22"/>
        </w:rPr>
      </w:pPr>
      <w:r w:rsidRPr="00043EAD">
        <w:rPr>
          <w:sz w:val="22"/>
          <w:szCs w:val="22"/>
        </w:rPr>
        <w:t>Полученные математические описания цифровых и аналого- цифровых блоков системы, изображенной на рис. 11.1, позволяют построить ее общую структурную схему (рис. 11.5). В нее, кроме эквивалентов АЦП, ЦАП и цифрового фильтра, входит описанный в § 2.5 линейный эквивалент аналогового дискриминатора, со</w:t>
      </w:r>
      <w:r w:rsidRPr="00043EAD">
        <w:rPr>
          <w:sz w:val="22"/>
          <w:szCs w:val="22"/>
        </w:rPr>
        <w:softHyphen/>
        <w:t>стоящий из безынерционного звена с коэффициентом передачи 5</w:t>
      </w:r>
      <w:r w:rsidRPr="00043EAD">
        <w:rPr>
          <w:sz w:val="22"/>
          <w:szCs w:val="22"/>
          <w:vertAlign w:val="subscript"/>
        </w:rPr>
        <w:t xml:space="preserve">Д </w:t>
      </w:r>
      <w:r w:rsidRPr="00043EAD">
        <w:rPr>
          <w:sz w:val="22"/>
          <w:szCs w:val="22"/>
        </w:rPr>
        <w:t xml:space="preserve">и источника шума </w:t>
      </w:r>
      <w:r w:rsidRPr="00043EAD">
        <w:rPr>
          <w:sz w:val="22"/>
          <w:szCs w:val="22"/>
          <w:lang w:val="en-US" w:eastAsia="en-US" w:bidi="en-US"/>
        </w:rPr>
        <w:t>g</w:t>
      </w:r>
      <w:r w:rsidRPr="00043EAD">
        <w:rPr>
          <w:sz w:val="22"/>
          <w:szCs w:val="22"/>
          <w:lang w:eastAsia="en-US" w:bidi="en-US"/>
        </w:rPr>
        <w:t xml:space="preserve">(^), </w:t>
      </w:r>
      <w:r w:rsidRPr="00043EAD">
        <w:rPr>
          <w:sz w:val="22"/>
          <w:szCs w:val="22"/>
          <w:vertAlign w:val="superscript"/>
        </w:rPr>
        <w:t>а</w:t>
      </w:r>
      <w:r w:rsidRPr="00043EAD">
        <w:rPr>
          <w:sz w:val="22"/>
          <w:szCs w:val="22"/>
        </w:rPr>
        <w:t xml:space="preserve"> также звенья с коэффициентами пере</w:t>
      </w:r>
      <w:r w:rsidRPr="00043EAD">
        <w:rPr>
          <w:sz w:val="22"/>
          <w:szCs w:val="22"/>
        </w:rPr>
        <w:softHyphen/>
        <w:t xml:space="preserve">дачи </w:t>
      </w:r>
      <w:r w:rsidRPr="00043EAD">
        <w:rPr>
          <w:rStyle w:val="2Cambria105pt1pt"/>
          <w:sz w:val="22"/>
          <w:szCs w:val="22"/>
        </w:rPr>
        <w:t>Кгос(р), Кф(р),</w:t>
      </w:r>
      <w:r w:rsidRPr="00043EAD">
        <w:rPr>
          <w:rStyle w:val="2SegoeUI12pt-1pt"/>
          <w:sz w:val="22"/>
          <w:szCs w:val="22"/>
        </w:rPr>
        <w:t xml:space="preserve"> </w:t>
      </w:r>
      <w:r w:rsidRPr="00043EAD">
        <w:rPr>
          <w:sz w:val="22"/>
          <w:szCs w:val="22"/>
        </w:rPr>
        <w:t>описывающие аналоговый генератор опор</w:t>
      </w:r>
      <w:r w:rsidRPr="00043EAD">
        <w:rPr>
          <w:sz w:val="22"/>
          <w:szCs w:val="22"/>
        </w:rPr>
        <w:softHyphen/>
        <w:t>ного сигнала и фильтр Ф.</w:t>
      </w:r>
      <w:r w:rsidRPr="00043EAD">
        <w:rPr>
          <w:sz w:val="22"/>
          <w:szCs w:val="22"/>
        </w:rPr>
        <w:br w:type="page"/>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Перечисленные выше достоинства цифровых систем могут про</w:t>
      </w:r>
      <w:r w:rsidRPr="00043EAD">
        <w:rPr>
          <w:sz w:val="22"/>
          <w:szCs w:val="22"/>
        </w:rPr>
        <w:softHyphen/>
        <w:t>явиться более полно, если цифровыми в них являются не только фильтры, но и другие блоки: дискриминаторы, генераторы опор</w:t>
      </w:r>
      <w:r w:rsidRPr="00043EAD">
        <w:rPr>
          <w:sz w:val="22"/>
          <w:szCs w:val="22"/>
        </w:rPr>
        <w:softHyphen/>
        <w:t>ного сигнала. ' В связи с этим получили распространение цифро</w:t>
      </w:r>
      <w:r w:rsidRPr="00043EAD">
        <w:rPr>
          <w:sz w:val="22"/>
          <w:szCs w:val="22"/>
        </w:rPr>
        <w:softHyphen/>
        <w:t>вые следящие системы (рис. 11.6), в которых используются циф</w:t>
      </w:r>
      <w:r w:rsidRPr="00043EAD">
        <w:rPr>
          <w:sz w:val="22"/>
          <w:szCs w:val="22"/>
        </w:rPr>
        <w:softHyphen/>
        <w:t>ровые дискриминаторы (ЦД), цифровые фильтры (ЦФ) и цифро</w:t>
      </w:r>
      <w:r w:rsidRPr="00043EAD">
        <w:rPr>
          <w:sz w:val="22"/>
          <w:szCs w:val="22"/>
        </w:rPr>
        <w:softHyphen/>
        <w:t>вые генераторы опорного сигнала (ЦГОС). Цифровые радиотех</w:t>
      </w:r>
      <w:r w:rsidRPr="00043EAD">
        <w:rPr>
          <w:sz w:val="22"/>
          <w:szCs w:val="22"/>
        </w:rPr>
        <w:softHyphen/>
        <w:t>нические следящие системы, построенные по схеме, изображенной на рис. 11.6, отличаются большйм разнообразием. Они классифи</w:t>
      </w:r>
      <w:r w:rsidRPr="00043EAD">
        <w:rPr>
          <w:sz w:val="22"/>
          <w:szCs w:val="22"/>
        </w:rPr>
        <w:softHyphen/>
        <w:t>цируются по ряду признаков: виду параметра радиосигнала, за которым ведется слежение, числу уровней квантования и др.</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Одним из важных признаков, используемых при классифика</w:t>
      </w:r>
      <w:r w:rsidRPr="00043EAD">
        <w:rPr>
          <w:sz w:val="22"/>
          <w:szCs w:val="22"/>
        </w:rPr>
        <w:softHyphen/>
        <w:t>ции цифровых систем фазовой автоподстройки и цифровых сис</w:t>
      </w:r>
      <w:r w:rsidRPr="00043EAD">
        <w:rPr>
          <w:sz w:val="22"/>
          <w:szCs w:val="22"/>
        </w:rPr>
        <w:softHyphen/>
        <w:t>тем слежения за временным положением сигнала, является место</w:t>
      </w:r>
    </w:p>
    <w:p w:rsidR="00105859" w:rsidRPr="00043EAD" w:rsidRDefault="00134C30">
      <w:pPr>
        <w:framePr w:h="1282" w:wrap="notBeside" w:vAnchor="text" w:hAnchor="text" w:xAlign="center" w:y="1"/>
        <w:jc w:val="center"/>
        <w:rPr>
          <w:sz w:val="22"/>
          <w:szCs w:val="22"/>
        </w:rPr>
      </w:pPr>
      <w:r w:rsidRPr="00043EAD">
        <w:rPr>
          <w:noProof/>
          <w:sz w:val="22"/>
          <w:szCs w:val="22"/>
          <w:lang w:bidi="ar-SA"/>
        </w:rPr>
        <w:drawing>
          <wp:inline distT="0" distB="0" distL="0" distR="0" wp14:anchorId="7FA760D1" wp14:editId="533A2311">
            <wp:extent cx="4114800" cy="809625"/>
            <wp:effectExtent l="0" t="0" r="0" b="9525"/>
            <wp:docPr id="261" name="Picture 25" descr="C:\Users\836D~1\AppData\Local\Temp\FineReader12.00\media\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836D~1\AppData\Local\Temp\FineReader12.00\media\image147.png"/>
                    <pic:cNvPicPr>
                      <a:picLocks noChangeAspect="1" noChangeArrowheads="1"/>
                    </pic:cNvPicPr>
                  </pic:nvPicPr>
                  <pic:blipFill>
                    <a:blip r:embed="rId417">
                      <a:extLst>
                        <a:ext uri="{28A0092B-C50C-407E-A947-70E740481C1C}">
                          <a14:useLocalDpi xmlns:a14="http://schemas.microsoft.com/office/drawing/2010/main" val="0"/>
                        </a:ext>
                      </a:extLst>
                    </a:blip>
                    <a:srcRect/>
                    <a:stretch>
                      <a:fillRect/>
                    </a:stretch>
                  </pic:blipFill>
                  <pic:spPr bwMode="auto">
                    <a:xfrm>
                      <a:off x="0" y="0"/>
                      <a:ext cx="4114800" cy="809625"/>
                    </a:xfrm>
                    <a:prstGeom prst="rect">
                      <a:avLst/>
                    </a:prstGeom>
                    <a:noFill/>
                    <a:ln>
                      <a:noFill/>
                    </a:ln>
                  </pic:spPr>
                </pic:pic>
              </a:graphicData>
            </a:graphic>
          </wp:inline>
        </w:drawing>
      </w:r>
    </w:p>
    <w:p w:rsidR="00105859" w:rsidRPr="00043EAD" w:rsidRDefault="007824B5">
      <w:pPr>
        <w:pStyle w:val="a5"/>
        <w:framePr w:h="1282" w:wrap="notBeside" w:vAnchor="text" w:hAnchor="text" w:xAlign="center" w:y="1"/>
        <w:shd w:val="clear" w:color="auto" w:fill="auto"/>
        <w:tabs>
          <w:tab w:val="left" w:pos="3346"/>
        </w:tabs>
        <w:spacing w:line="170" w:lineRule="exact"/>
        <w:rPr>
          <w:sz w:val="22"/>
          <w:szCs w:val="22"/>
        </w:rPr>
      </w:pPr>
      <w:r w:rsidRPr="00043EAD">
        <w:rPr>
          <w:rStyle w:val="0pt0"/>
          <w:i/>
          <w:iCs/>
          <w:sz w:val="22"/>
          <w:szCs w:val="22"/>
        </w:rPr>
        <w:t>Рис. 11.5</w:t>
      </w:r>
      <w:r w:rsidRPr="00043EAD">
        <w:rPr>
          <w:rStyle w:val="0pt0"/>
          <w:i/>
          <w:iCs/>
          <w:sz w:val="22"/>
          <w:szCs w:val="22"/>
        </w:rPr>
        <w:tab/>
        <w:t>Рис. 11.6</w:t>
      </w:r>
    </w:p>
    <w:p w:rsidR="00105859" w:rsidRPr="00043EAD" w:rsidRDefault="00105859">
      <w:pPr>
        <w:rPr>
          <w:sz w:val="22"/>
          <w:szCs w:val="22"/>
        </w:rPr>
      </w:pPr>
    </w:p>
    <w:p w:rsidR="00105859" w:rsidRPr="00043EAD" w:rsidRDefault="007824B5">
      <w:pPr>
        <w:pStyle w:val="22"/>
        <w:shd w:val="clear" w:color="auto" w:fill="auto"/>
        <w:spacing w:before="220" w:line="211" w:lineRule="exact"/>
        <w:ind w:firstLine="0"/>
        <w:jc w:val="both"/>
        <w:rPr>
          <w:sz w:val="22"/>
          <w:szCs w:val="22"/>
        </w:rPr>
      </w:pPr>
      <w:r w:rsidRPr="00043EAD">
        <w:rPr>
          <w:sz w:val="22"/>
          <w:szCs w:val="22"/>
        </w:rPr>
        <w:t xml:space="preserve">проведения аналого-цифрового преобразования. Аналого-цифровое преобразование сигнала </w:t>
      </w:r>
      <w:r w:rsidRPr="00043EAD">
        <w:rPr>
          <w:rStyle w:val="210pt1pt1"/>
          <w:sz w:val="22"/>
          <w:szCs w:val="22"/>
          <w:lang w:val="ru-RU" w:eastAsia="ru-RU" w:bidi="ru-RU"/>
        </w:rPr>
        <w:t>и</w:t>
      </w:r>
      <w:r w:rsidRPr="00043EAD">
        <w:rPr>
          <w:rStyle w:val="210pt1pt1"/>
          <w:sz w:val="22"/>
          <w:szCs w:val="22"/>
          <w:vertAlign w:val="subscript"/>
          <w:lang w:val="ru-RU" w:eastAsia="ru-RU" w:bidi="ru-RU"/>
        </w:rPr>
        <w:t>с</w:t>
      </w:r>
      <w:r w:rsidRPr="00043EAD">
        <w:rPr>
          <w:sz w:val="22"/>
          <w:szCs w:val="22"/>
        </w:rPr>
        <w:t xml:space="preserve"> (</w:t>
      </w:r>
      <w:r w:rsidRPr="00043EAD">
        <w:rPr>
          <w:rStyle w:val="210pt1pt1"/>
          <w:sz w:val="22"/>
          <w:szCs w:val="22"/>
        </w:rPr>
        <w:t>t</w:t>
      </w:r>
      <w:r w:rsidRPr="00043EAD">
        <w:rPr>
          <w:sz w:val="22"/>
          <w:szCs w:val="22"/>
        </w:rPr>
        <w:t>, Я) в цифровую форму, т. е. в соот</w:t>
      </w:r>
      <w:r w:rsidRPr="00043EAD">
        <w:rPr>
          <w:sz w:val="22"/>
          <w:szCs w:val="22"/>
        </w:rPr>
        <w:softHyphen/>
        <w:t>ветствующую последовательность чисел, может осуществляться в цифровых дискриминаторах таких систем до перемножения сиг</w:t>
      </w:r>
      <w:r w:rsidRPr="00043EAD">
        <w:rPr>
          <w:sz w:val="22"/>
          <w:szCs w:val="22"/>
        </w:rPr>
        <w:softHyphen/>
        <w:t xml:space="preserve">нала </w:t>
      </w:r>
      <w:r w:rsidRPr="00043EAD">
        <w:rPr>
          <w:rStyle w:val="210pt1pt1"/>
          <w:sz w:val="22"/>
          <w:szCs w:val="22"/>
        </w:rPr>
        <w:t>u</w:t>
      </w:r>
      <w:r w:rsidRPr="00043EAD">
        <w:rPr>
          <w:rStyle w:val="210pt1pt1"/>
          <w:sz w:val="22"/>
          <w:szCs w:val="22"/>
          <w:vertAlign w:val="subscript"/>
        </w:rPr>
        <w:t>c</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Я) с опорным напряжением. При этом, как правило, оказывается, что указанное аналого-цифровое преобразование вы</w:t>
      </w:r>
      <w:r w:rsidRPr="00043EAD">
        <w:rPr>
          <w:sz w:val="22"/>
          <w:szCs w:val="22"/>
        </w:rPr>
        <w:softHyphen/>
        <w:t>полняется вне контура регулирования следящей системы и дискри</w:t>
      </w:r>
      <w:r w:rsidRPr="00043EAD">
        <w:rPr>
          <w:sz w:val="22"/>
          <w:szCs w:val="22"/>
        </w:rPr>
        <w:softHyphen/>
        <w:t>минаторы такого типа называют цифровыми дискриминаторами с АЦП вне контура регулирования. Преобразование аналогового процесса в цифровую форму в упомянутых системах может про</w:t>
      </w:r>
      <w:r w:rsidRPr="00043EAD">
        <w:rPr>
          <w:sz w:val="22"/>
          <w:szCs w:val="22"/>
        </w:rPr>
        <w:softHyphen/>
        <w:t>водиться также в элементах их цифровых дискриминаторов, вы</w:t>
      </w:r>
      <w:r w:rsidRPr="00043EAD">
        <w:rPr>
          <w:sz w:val="22"/>
          <w:szCs w:val="22"/>
        </w:rPr>
        <w:softHyphen/>
        <w:t>полняющих перемножение входного сигнала (или его квадратур</w:t>
      </w:r>
      <w:r w:rsidRPr="00043EAD">
        <w:rPr>
          <w:sz w:val="22"/>
          <w:szCs w:val="22"/>
        </w:rPr>
        <w:softHyphen/>
        <w:t>ных компонент) с опорным сигналом. Цифровые дискриминаторы такого типа называют дискриминаторами с АЦП в контуре регу</w:t>
      </w:r>
      <w:r w:rsidRPr="00043EAD">
        <w:rPr>
          <w:sz w:val="22"/>
          <w:szCs w:val="22"/>
        </w:rPr>
        <w:softHyphen/>
        <w:t>лирования.</w:t>
      </w:r>
    </w:p>
    <w:p w:rsidR="00105859" w:rsidRPr="00043EAD" w:rsidRDefault="007824B5">
      <w:pPr>
        <w:pStyle w:val="22"/>
        <w:shd w:val="clear" w:color="auto" w:fill="auto"/>
        <w:spacing w:before="0" w:line="211" w:lineRule="exact"/>
        <w:ind w:left="200" w:firstLine="280"/>
        <w:jc w:val="both"/>
        <w:rPr>
          <w:sz w:val="22"/>
          <w:szCs w:val="22"/>
        </w:rPr>
      </w:pPr>
      <w:r w:rsidRPr="00043EAD">
        <w:rPr>
          <w:sz w:val="22"/>
          <w:szCs w:val="22"/>
        </w:rPr>
        <w:t>При использовании цифровых дискриминаторов с АЦП вне контура регулирования опорное напряжение поступает на дискри</w:t>
      </w:r>
      <w:r w:rsidRPr="00043EAD">
        <w:rPr>
          <w:sz w:val="22"/>
          <w:szCs w:val="22"/>
        </w:rPr>
        <w:softHyphen/>
        <w:t>минатор в цифровой форме и именно в такой форме вырабаты</w:t>
      </w:r>
      <w:r w:rsidRPr="00043EAD">
        <w:rPr>
          <w:sz w:val="22"/>
          <w:szCs w:val="22"/>
        </w:rPr>
        <w:softHyphen/>
        <w:t>вается цифровым генератором опорного сигнала. В системах с АЦП в контуре регулирования на дискриминатор подается выра</w:t>
      </w:r>
      <w:r w:rsidRPr="00043EAD">
        <w:rPr>
          <w:sz w:val="22"/>
          <w:szCs w:val="22"/>
        </w:rPr>
        <w:softHyphen/>
        <w:t>батываемое цифровым генератором аналоговое опорное напряже</w:t>
      </w:r>
      <w:r w:rsidRPr="00043EAD">
        <w:rPr>
          <w:sz w:val="22"/>
          <w:szCs w:val="22"/>
        </w:rPr>
        <w:softHyphen/>
        <w:t>ние. Цифровые системы с АЦП вне и внутри контура регулирова</w:t>
      </w:r>
      <w:r w:rsidRPr="00043EAD">
        <w:rPr>
          <w:sz w:val="22"/>
          <w:szCs w:val="22"/>
        </w:rPr>
        <w:softHyphen/>
        <w:t>ния отличаются не только формой представления опорного сиг</w:t>
      </w:r>
      <w:r w:rsidRPr="00043EAD">
        <w:rPr>
          <w:sz w:val="22"/>
          <w:szCs w:val="22"/>
        </w:rPr>
        <w:softHyphen/>
        <w:t>нала и схемным построением дискриминаторов и генераторов опорного сигнала, но и некоторыми свойствами.</w:t>
      </w:r>
      <w:r w:rsidRPr="00043EAD">
        <w:rPr>
          <w:sz w:val="22"/>
          <w:szCs w:val="22"/>
        </w:rPr>
        <w:br w:type="page"/>
      </w:r>
    </w:p>
    <w:p w:rsidR="00105859" w:rsidRPr="00043EAD" w:rsidRDefault="007824B5">
      <w:pPr>
        <w:pStyle w:val="201"/>
        <w:numPr>
          <w:ilvl w:val="0"/>
          <w:numId w:val="53"/>
        </w:numPr>
        <w:shd w:val="clear" w:color="auto" w:fill="auto"/>
        <w:tabs>
          <w:tab w:val="left" w:pos="2302"/>
        </w:tabs>
        <w:spacing w:after="180" w:line="200" w:lineRule="exact"/>
        <w:ind w:left="1720" w:firstLine="0"/>
        <w:jc w:val="both"/>
        <w:rPr>
          <w:sz w:val="22"/>
          <w:szCs w:val="22"/>
        </w:rPr>
      </w:pPr>
      <w:bookmarkStart w:id="146" w:name="bookmark146"/>
      <w:r w:rsidRPr="00043EAD">
        <w:rPr>
          <w:sz w:val="22"/>
          <w:szCs w:val="22"/>
        </w:rPr>
        <w:t>Цифровые дискриминаторы</w:t>
      </w:r>
      <w:bookmarkEnd w:id="146"/>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Познакомимся с некоторыми вариантами построения цифро</w:t>
      </w:r>
      <w:r w:rsidRPr="00043EAD">
        <w:rPr>
          <w:sz w:val="22"/>
          <w:szCs w:val="22"/>
        </w:rPr>
        <w:softHyphen/>
        <w:t>вых дискриминаторов, используемых в цифровых системах сле</w:t>
      </w:r>
      <w:r w:rsidRPr="00043EAD">
        <w:rPr>
          <w:sz w:val="22"/>
          <w:szCs w:val="22"/>
        </w:rPr>
        <w:softHyphen/>
        <w:t>жения за временным положением, фазой и частотой радиосигнала.</w:t>
      </w:r>
    </w:p>
    <w:p w:rsidR="00105859" w:rsidRPr="00043EAD" w:rsidRDefault="00134C30">
      <w:pPr>
        <w:pStyle w:val="22"/>
        <w:shd w:val="clear" w:color="auto" w:fill="auto"/>
        <w:spacing w:before="0" w:line="211" w:lineRule="exact"/>
        <w:ind w:firstLine="400"/>
        <w:jc w:val="both"/>
        <w:rPr>
          <w:sz w:val="22"/>
          <w:szCs w:val="22"/>
        </w:rPr>
      </w:pPr>
      <w:r w:rsidRPr="00043EAD">
        <w:rPr>
          <w:noProof/>
          <w:sz w:val="22"/>
          <w:szCs w:val="22"/>
          <w:lang w:bidi="ar-SA"/>
        </w:rPr>
        <mc:AlternateContent>
          <mc:Choice Requires="wps">
            <w:drawing>
              <wp:anchor distT="0" distB="502920" distL="243840" distR="353695" simplePos="0" relativeHeight="251995136" behindDoc="1" locked="0" layoutInCell="1" allowOverlap="1" wp14:anchorId="786027CD" wp14:editId="1BE3E181">
                <wp:simplePos x="0" y="0"/>
                <wp:positionH relativeFrom="margin">
                  <wp:posOffset>275590</wp:posOffset>
                </wp:positionH>
                <wp:positionV relativeFrom="paragraph">
                  <wp:posOffset>725170</wp:posOffset>
                </wp:positionV>
                <wp:extent cx="1972310" cy="1123950"/>
                <wp:effectExtent l="0" t="1270" r="0" b="0"/>
                <wp:wrapTopAndBottom/>
                <wp:docPr id="451" name="Text Box 2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2310" cy="1123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56315478" wp14:editId="3D8253D0">
                                  <wp:extent cx="1981200" cy="1019175"/>
                                  <wp:effectExtent l="0" t="0" r="0" b="9525"/>
                                  <wp:docPr id="209" name="Picture 77" descr="C:\Users\836D~1\AppData\Local\Temp\FineReader12.00\media\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Users\836D~1\AppData\Local\Temp\FineReader12.00\media\image148.png"/>
                                          <pic:cNvPicPr>
                                            <a:picLocks noChangeAspect="1" noChangeArrowheads="1"/>
                                          </pic:cNvPicPr>
                                        </pic:nvPicPr>
                                        <pic:blipFill>
                                          <a:blip r:embed="rId418">
                                            <a:extLst>
                                              <a:ext uri="{28A0092B-C50C-407E-A947-70E740481C1C}">
                                                <a14:useLocalDpi xmlns:a14="http://schemas.microsoft.com/office/drawing/2010/main" val="0"/>
                                              </a:ext>
                                            </a:extLst>
                                          </a:blip>
                                          <a:srcRect/>
                                          <a:stretch>
                                            <a:fillRect/>
                                          </a:stretch>
                                        </pic:blipFill>
                                        <pic:spPr bwMode="auto">
                                          <a:xfrm>
                                            <a:off x="0" y="0"/>
                                            <a:ext cx="1981200" cy="10191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3" o:spid="_x0000_s1724" type="#_x0000_t202" style="position:absolute;left:0;text-align:left;margin-left:21.7pt;margin-top:57.1pt;width:155.3pt;height:88.5pt;z-index:-251321344;visibility:visible;mso-wrap-style:square;mso-width-percent:0;mso-height-percent:0;mso-wrap-distance-left:19.2pt;mso-wrap-distance-top:0;mso-wrap-distance-right:27.85pt;mso-wrap-distance-bottom:39.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1981200" cy="1019175"/>
                            <wp:effectExtent l="0" t="0" r="0" b="9525"/>
                            <wp:docPr id="209" name="Picture 77" descr="C:\Users\836D~1\AppData\Local\Temp\FineReader12.00\media\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Users\836D~1\AppData\Local\Temp\FineReader12.00\media\image148.png"/>
                                    <pic:cNvPicPr>
                                      <a:picLocks noChangeAspect="1" noChangeArrowheads="1"/>
                                    </pic:cNvPicPr>
                                  </pic:nvPicPr>
                                  <pic:blipFill>
                                    <a:blip r:embed="rId419">
                                      <a:extLst>
                                        <a:ext uri="{28A0092B-C50C-407E-A947-70E740481C1C}">
                                          <a14:useLocalDpi xmlns:a14="http://schemas.microsoft.com/office/drawing/2010/main" val="0"/>
                                        </a:ext>
                                      </a:extLst>
                                    </a:blip>
                                    <a:srcRect/>
                                    <a:stretch>
                                      <a:fillRect/>
                                    </a:stretch>
                                  </pic:blipFill>
                                  <pic:spPr bwMode="auto">
                                    <a:xfrm>
                                      <a:off x="0" y="0"/>
                                      <a:ext cx="1981200" cy="10191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11.7</w:t>
                      </w:r>
                    </w:p>
                  </w:txbxContent>
                </v:textbox>
                <w10:wrap type="topAndBottom" anchorx="margin"/>
              </v:shape>
            </w:pict>
          </mc:Fallback>
        </mc:AlternateContent>
      </w:r>
      <w:r w:rsidRPr="00043EAD">
        <w:rPr>
          <w:noProof/>
          <w:sz w:val="22"/>
          <w:szCs w:val="22"/>
          <w:lang w:bidi="ar-SA"/>
        </w:rPr>
        <mc:AlternateContent>
          <mc:Choice Requires="wps">
            <w:drawing>
              <wp:anchor distT="0" distB="27305" distL="1767840" distR="313690" simplePos="0" relativeHeight="251996160" behindDoc="1" locked="0" layoutInCell="1" allowOverlap="1" wp14:anchorId="104ED96C" wp14:editId="3BF7C99E">
                <wp:simplePos x="0" y="0"/>
                <wp:positionH relativeFrom="margin">
                  <wp:posOffset>1799590</wp:posOffset>
                </wp:positionH>
                <wp:positionV relativeFrom="paragraph">
                  <wp:posOffset>2455545</wp:posOffset>
                </wp:positionV>
                <wp:extent cx="487680" cy="107950"/>
                <wp:effectExtent l="0" t="0" r="0" b="0"/>
                <wp:wrapTopAndBottom/>
                <wp:docPr id="450" name="Text 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0ptExact0"/>
                                <w:i/>
                                <w:iCs/>
                              </w:rPr>
                              <w:t>Рис. 11.8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2" o:spid="_x0000_s1725" type="#_x0000_t202" style="position:absolute;left:0;text-align:left;margin-left:141.7pt;margin-top:193.35pt;width:38.4pt;height:8.5pt;z-index:-251320320;visibility:visible;mso-wrap-style:square;mso-width-percent:0;mso-height-percent:0;mso-wrap-distance-left:139.2pt;mso-wrap-distance-top:0;mso-wrap-distance-right:24.7pt;mso-wrap-distance-bottom:2.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" filled="f" stroked="f">
                <v:textbox style="mso-fit-shape-to-text:t" inset="0,0,0,0">
                  <w:txbxContent>
                    <w:p w:rsidR="00105859" w:rsidRDefault="007824B5">
                      <w:pPr>
                        <w:pStyle w:val="90"/>
                        <w:shd w:val="clear" w:color="auto" w:fill="auto"/>
                        <w:spacing w:line="170" w:lineRule="exact"/>
                      </w:pPr>
                      <w:r>
                        <w:rPr>
                          <w:rStyle w:val="90ptExact0"/>
                          <w:i/>
                          <w:iCs/>
                        </w:rPr>
                        <w:t>Рис. 11.8</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213360" simplePos="0" relativeHeight="251997184" behindDoc="1" locked="0" layoutInCell="1" allowOverlap="1" wp14:anchorId="2BFE93E2" wp14:editId="607C04A4">
                <wp:simplePos x="0" y="0"/>
                <wp:positionH relativeFrom="margin">
                  <wp:posOffset>2601595</wp:posOffset>
                </wp:positionH>
                <wp:positionV relativeFrom="paragraph">
                  <wp:posOffset>685800</wp:posOffset>
                </wp:positionV>
                <wp:extent cx="1511935" cy="2024380"/>
                <wp:effectExtent l="1270" t="0" r="1270" b="0"/>
                <wp:wrapTopAndBottom/>
                <wp:docPr id="449" name="Text Box 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935" cy="202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3"/>
                              <w:shd w:val="clear" w:color="auto" w:fill="auto"/>
                              <w:spacing w:line="170" w:lineRule="exact"/>
                            </w:pPr>
                            <w:r>
                              <w:rPr>
                                <w:rStyle w:val="20ptExact2"/>
                                <w:i/>
                                <w:iCs/>
                              </w:rPr>
                              <w:t>Ат</w:t>
                            </w:r>
                          </w:p>
                          <w:tbl>
                            <w:tblPr>
                              <w:tblOverlap w:val="never"/>
                              <w:tblW w:w="0" w:type="auto"/>
                              <w:jc w:val="center"/>
                              <w:tblLayout w:type="fixed"/>
                              <w:tblCellMar>
                                <w:left w:w="10" w:type="dxa"/>
                                <w:right w:w="10" w:type="dxa"/>
                              </w:tblCellMar>
                              <w:tblLook w:val="04A0" w:firstRow="1" w:lastRow="0" w:firstColumn="1" w:lastColumn="0" w:noHBand="0" w:noVBand="1"/>
                            </w:tblPr>
                            <w:tblGrid>
                              <w:gridCol w:w="902"/>
                              <w:gridCol w:w="1157"/>
                              <w:gridCol w:w="322"/>
                            </w:tblGrid>
                            <w:tr w:rsidR="00105859">
                              <w:trPr>
                                <w:trHeight w:hRule="exact" w:val="187"/>
                                <w:jc w:val="center"/>
                              </w:trPr>
                              <w:tc>
                                <w:tcPr>
                                  <w:tcW w:w="902" w:type="dxa"/>
                                  <w:tcBorders>
                                    <w:top w:val="single" w:sz="4" w:space="0" w:color="auto"/>
                                    <w:left w:val="single" w:sz="4" w:space="0" w:color="auto"/>
                                  </w:tcBorders>
                                  <w:shd w:val="clear" w:color="auto" w:fill="FFFFFF"/>
                                </w:tcPr>
                                <w:p w:rsidR="00105859" w:rsidRDefault="00105859">
                                  <w:pPr>
                                    <w:rPr>
                                      <w:sz w:val="10"/>
                                      <w:szCs w:val="10"/>
                                    </w:rPr>
                                  </w:pPr>
                                </w:p>
                              </w:tc>
                              <w:tc>
                                <w:tcPr>
                                  <w:tcW w:w="1157" w:type="dxa"/>
                                  <w:tcBorders>
                                    <w:top w:val="single" w:sz="4" w:space="0" w:color="auto"/>
                                    <w:left w:val="single" w:sz="4" w:space="0" w:color="auto"/>
                                  </w:tcBorders>
                                  <w:shd w:val="clear" w:color="auto" w:fill="FFFFFF"/>
                                </w:tcPr>
                                <w:p w:rsidR="00105859" w:rsidRDefault="00105859">
                                  <w:pPr>
                                    <w:rPr>
                                      <w:sz w:val="10"/>
                                      <w:szCs w:val="10"/>
                                    </w:rPr>
                                  </w:pPr>
                                </w:p>
                              </w:tc>
                              <w:tc>
                                <w:tcPr>
                                  <w:tcW w:w="322" w:type="dxa"/>
                                  <w:shd w:val="clear" w:color="auto" w:fill="FFFFFF"/>
                                </w:tcPr>
                                <w:p w:rsidR="00105859" w:rsidRDefault="00105859">
                                  <w:pPr>
                                    <w:rPr>
                                      <w:sz w:val="10"/>
                                      <w:szCs w:val="10"/>
                                    </w:rPr>
                                  </w:pPr>
                                </w:p>
                              </w:tc>
                            </w:tr>
                            <w:tr w:rsidR="00105859">
                              <w:trPr>
                                <w:trHeight w:hRule="exact" w:val="168"/>
                                <w:jc w:val="center"/>
                              </w:trPr>
                              <w:tc>
                                <w:tcPr>
                                  <w:tcW w:w="902" w:type="dxa"/>
                                  <w:tcBorders>
                                    <w:top w:val="single" w:sz="4" w:space="0" w:color="auto"/>
                                    <w:left w:val="single" w:sz="4" w:space="0" w:color="auto"/>
                                  </w:tcBorders>
                                  <w:shd w:val="clear" w:color="auto" w:fill="FFFFFF"/>
                                </w:tcPr>
                                <w:p w:rsidR="00105859" w:rsidRDefault="007824B5">
                                  <w:pPr>
                                    <w:pStyle w:val="22"/>
                                    <w:shd w:val="clear" w:color="auto" w:fill="auto"/>
                                    <w:spacing w:before="0" w:line="230" w:lineRule="exact"/>
                                    <w:ind w:firstLine="0"/>
                                    <w:jc w:val="right"/>
                                  </w:pPr>
                                  <w:r>
                                    <w:rPr>
                                      <w:rStyle w:val="2FranklinGothicBook115pt"/>
                                    </w:rPr>
                                    <w:t>Г"</w:t>
                                  </w:r>
                                </w:p>
                              </w:tc>
                              <w:tc>
                                <w:tcPr>
                                  <w:tcW w:w="1157" w:type="dxa"/>
                                  <w:tcBorders>
                                    <w:top w:val="single" w:sz="4" w:space="0" w:color="auto"/>
                                    <w:left w:val="single" w:sz="4" w:space="0" w:color="auto"/>
                                  </w:tcBorders>
                                  <w:shd w:val="clear" w:color="auto" w:fill="FFFFFF"/>
                                  <w:vAlign w:val="bottom"/>
                                </w:tcPr>
                                <w:p w:rsidR="00105859" w:rsidRDefault="007824B5">
                                  <w:pPr>
                                    <w:pStyle w:val="22"/>
                                    <w:shd w:val="clear" w:color="auto" w:fill="auto"/>
                                    <w:tabs>
                                      <w:tab w:val="left" w:leader="underscore" w:pos="830"/>
                                    </w:tabs>
                                    <w:spacing w:before="0" w:line="230" w:lineRule="exact"/>
                                    <w:ind w:firstLine="0"/>
                                    <w:jc w:val="both"/>
                                  </w:pPr>
                                  <w:r>
                                    <w:rPr>
                                      <w:rStyle w:val="2FranklinGothicBook115pt"/>
                                    </w:rPr>
                                    <w:tab/>
                                  </w:r>
                                </w:p>
                              </w:tc>
                              <w:tc>
                                <w:tcPr>
                                  <w:tcW w:w="322" w:type="dxa"/>
                                  <w:shd w:val="clear" w:color="auto" w:fill="FFFFFF"/>
                                </w:tcPr>
                                <w:p w:rsidR="00105859" w:rsidRDefault="00105859">
                                  <w:pPr>
                                    <w:rPr>
                                      <w:sz w:val="10"/>
                                      <w:szCs w:val="10"/>
                                    </w:rPr>
                                  </w:pPr>
                                </w:p>
                              </w:tc>
                            </w:tr>
                            <w:tr w:rsidR="00105859">
                              <w:trPr>
                                <w:trHeight w:hRule="exact" w:val="336"/>
                                <w:jc w:val="center"/>
                              </w:trPr>
                              <w:tc>
                                <w:tcPr>
                                  <w:tcW w:w="902"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230" w:lineRule="exact"/>
                                    <w:ind w:firstLine="0"/>
                                    <w:jc w:val="right"/>
                                  </w:pPr>
                                  <w:r>
                                    <w:rPr>
                                      <w:rStyle w:val="2FranklinGothicBook115pt"/>
                                    </w:rPr>
                                    <w:t>Г 1</w:t>
                                  </w:r>
                                </w:p>
                              </w:tc>
                              <w:tc>
                                <w:tcPr>
                                  <w:tcW w:w="1157" w:type="dxa"/>
                                  <w:tcBorders>
                                    <w:top w:val="single" w:sz="4" w:space="0" w:color="auto"/>
                                  </w:tcBorders>
                                  <w:shd w:val="clear" w:color="auto" w:fill="FFFFFF"/>
                                </w:tcPr>
                                <w:p w:rsidR="00105859" w:rsidRDefault="00105859">
                                  <w:pPr>
                                    <w:rPr>
                                      <w:sz w:val="10"/>
                                      <w:szCs w:val="10"/>
                                    </w:rPr>
                                  </w:pPr>
                                </w:p>
                              </w:tc>
                              <w:tc>
                                <w:tcPr>
                                  <w:tcW w:w="322" w:type="dxa"/>
                                  <w:tcBorders>
                                    <w:top w:val="single" w:sz="4" w:space="0" w:color="auto"/>
                                  </w:tcBorders>
                                  <w:shd w:val="clear" w:color="auto" w:fill="FFFFFF"/>
                                </w:tcPr>
                                <w:p w:rsidR="00105859" w:rsidRDefault="007824B5">
                                  <w:pPr>
                                    <w:pStyle w:val="22"/>
                                    <w:shd w:val="clear" w:color="auto" w:fill="auto"/>
                                    <w:spacing w:before="0" w:line="130" w:lineRule="exact"/>
                                    <w:ind w:left="200" w:firstLine="0"/>
                                  </w:pPr>
                                  <w:r>
                                    <w:rPr>
                                      <w:rStyle w:val="265pt"/>
                                    </w:rPr>
                                    <w:t>С</w:t>
                                  </w:r>
                                </w:p>
                              </w:tc>
                            </w:tr>
                            <w:tr w:rsidR="00105859">
                              <w:trPr>
                                <w:trHeight w:hRule="exact" w:val="336"/>
                                <w:jc w:val="center"/>
                              </w:trPr>
                              <w:tc>
                                <w:tcPr>
                                  <w:tcW w:w="902"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230" w:lineRule="exact"/>
                                    <w:ind w:firstLine="0"/>
                                    <w:jc w:val="right"/>
                                  </w:pPr>
                                  <w:r>
                                    <w:rPr>
                                      <w:rStyle w:val="2FranklinGothicBook115pt"/>
                                    </w:rPr>
                                    <w:t>1</w:t>
                                  </w:r>
                                </w:p>
                              </w:tc>
                              <w:tc>
                                <w:tcPr>
                                  <w:tcW w:w="1157" w:type="dxa"/>
                                  <w:tcBorders>
                                    <w:top w:val="single" w:sz="4" w:space="0" w:color="auto"/>
                                  </w:tcBorders>
                                  <w:shd w:val="clear" w:color="auto" w:fill="FFFFFF"/>
                                  <w:vAlign w:val="center"/>
                                </w:tcPr>
                                <w:p w:rsidR="00105859" w:rsidRDefault="007824B5">
                                  <w:pPr>
                                    <w:pStyle w:val="22"/>
                                    <w:shd w:val="clear" w:color="auto" w:fill="auto"/>
                                    <w:spacing w:before="0" w:line="230" w:lineRule="exact"/>
                                    <w:ind w:firstLine="0"/>
                                    <w:jc w:val="both"/>
                                  </w:pPr>
                                  <w:r>
                                    <w:rPr>
                                      <w:rStyle w:val="2FranklinGothicBook115pt0"/>
                                    </w:rPr>
                                    <w:t>■■-1</w:t>
                                  </w:r>
                                </w:p>
                              </w:tc>
                              <w:tc>
                                <w:tcPr>
                                  <w:tcW w:w="322" w:type="dxa"/>
                                  <w:tcBorders>
                                    <w:top w:val="single" w:sz="4" w:space="0" w:color="auto"/>
                                  </w:tcBorders>
                                  <w:shd w:val="clear" w:color="auto" w:fill="FFFFFF"/>
                                </w:tcPr>
                                <w:p w:rsidR="00105859" w:rsidRDefault="007824B5">
                                  <w:pPr>
                                    <w:pStyle w:val="22"/>
                                    <w:shd w:val="clear" w:color="auto" w:fill="auto"/>
                                    <w:spacing w:before="0" w:line="320" w:lineRule="exact"/>
                                    <w:ind w:left="200" w:firstLine="0"/>
                                  </w:pPr>
                                  <w:r>
                                    <w:rPr>
                                      <w:rStyle w:val="2TimesNewRoman16pt0pt"/>
                                      <w:rFonts w:eastAsia="Century Schoolbook"/>
                                      <w:lang w:val="ru-RU" w:eastAsia="ru-RU" w:bidi="ru-RU"/>
                                    </w:rPr>
                                    <w:t>с</w:t>
                                  </w:r>
                                </w:p>
                              </w:tc>
                            </w:tr>
                            <w:tr w:rsidR="00105859">
                              <w:trPr>
                                <w:trHeight w:hRule="exact" w:val="331"/>
                                <w:jc w:val="center"/>
                              </w:trPr>
                              <w:tc>
                                <w:tcPr>
                                  <w:tcW w:w="902"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230" w:lineRule="exact"/>
                                    <w:ind w:firstLine="0"/>
                                    <w:jc w:val="right"/>
                                  </w:pPr>
                                  <w:r>
                                    <w:rPr>
                                      <w:rStyle w:val="2FranklinGothicBook115pt0"/>
                                    </w:rPr>
                                    <w:t>п</w:t>
                                  </w:r>
                                </w:p>
                              </w:tc>
                              <w:tc>
                                <w:tcPr>
                                  <w:tcW w:w="1157" w:type="dxa"/>
                                  <w:tcBorders>
                                    <w:top w:val="single" w:sz="4" w:space="0" w:color="auto"/>
                                  </w:tcBorders>
                                  <w:shd w:val="clear" w:color="auto" w:fill="FFFFFF"/>
                                </w:tcPr>
                                <w:p w:rsidR="00105859" w:rsidRDefault="00105859">
                                  <w:pPr>
                                    <w:rPr>
                                      <w:sz w:val="10"/>
                                      <w:szCs w:val="10"/>
                                    </w:rPr>
                                  </w:pPr>
                                </w:p>
                              </w:tc>
                              <w:tc>
                                <w:tcPr>
                                  <w:tcW w:w="322" w:type="dxa"/>
                                  <w:tcBorders>
                                    <w:top w:val="single" w:sz="4" w:space="0" w:color="auto"/>
                                  </w:tcBorders>
                                  <w:shd w:val="clear" w:color="auto" w:fill="FFFFFF"/>
                                </w:tcPr>
                                <w:p w:rsidR="00105859" w:rsidRDefault="007824B5">
                                  <w:pPr>
                                    <w:pStyle w:val="22"/>
                                    <w:shd w:val="clear" w:color="auto" w:fill="auto"/>
                                    <w:spacing w:before="0" w:line="320" w:lineRule="exact"/>
                                    <w:ind w:left="200" w:firstLine="0"/>
                                  </w:pPr>
                                  <w:r>
                                    <w:rPr>
                                      <w:rStyle w:val="2TimesNewRoman16pt0pt"/>
                                      <w:rFonts w:eastAsia="Century Schoolbook"/>
                                    </w:rPr>
                                    <w:t>t</w:t>
                                  </w:r>
                                </w:p>
                              </w:tc>
                            </w:tr>
                            <w:tr w:rsidR="00105859">
                              <w:trPr>
                                <w:trHeight w:hRule="exact" w:val="144"/>
                                <w:jc w:val="center"/>
                              </w:trPr>
                              <w:tc>
                                <w:tcPr>
                                  <w:tcW w:w="902" w:type="dxa"/>
                                  <w:tcBorders>
                                    <w:top w:val="single" w:sz="4" w:space="0" w:color="auto"/>
                                    <w:left w:val="single" w:sz="4" w:space="0" w:color="auto"/>
                                  </w:tcBorders>
                                  <w:shd w:val="clear" w:color="auto" w:fill="FFFFFF"/>
                                </w:tcPr>
                                <w:p w:rsidR="00105859" w:rsidRDefault="007824B5">
                                  <w:pPr>
                                    <w:pStyle w:val="22"/>
                                    <w:shd w:val="clear" w:color="auto" w:fill="auto"/>
                                    <w:spacing w:before="0" w:line="130" w:lineRule="exact"/>
                                    <w:ind w:firstLine="0"/>
                                    <w:jc w:val="right"/>
                                  </w:pPr>
                                  <w:r>
                                    <w:rPr>
                                      <w:rStyle w:val="265pt"/>
                                      <w:lang w:val="en-US" w:eastAsia="en-US" w:bidi="en-US"/>
                                    </w:rPr>
                                    <w:t>-i-l—t</w:t>
                                  </w:r>
                                </w:p>
                              </w:tc>
                              <w:tc>
                                <w:tcPr>
                                  <w:tcW w:w="1157" w:type="dxa"/>
                                  <w:tcBorders>
                                    <w:top w:val="single" w:sz="4" w:space="0" w:color="auto"/>
                                  </w:tcBorders>
                                  <w:shd w:val="clear" w:color="auto" w:fill="FFFFFF"/>
                                </w:tcPr>
                                <w:p w:rsidR="00105859" w:rsidRDefault="00105859">
                                  <w:pPr>
                                    <w:rPr>
                                      <w:sz w:val="10"/>
                                      <w:szCs w:val="10"/>
                                    </w:rPr>
                                  </w:pPr>
                                </w:p>
                              </w:tc>
                              <w:tc>
                                <w:tcPr>
                                  <w:tcW w:w="322" w:type="dxa"/>
                                  <w:vMerge w:val="restart"/>
                                  <w:tcBorders>
                                    <w:top w:val="single" w:sz="4" w:space="0" w:color="auto"/>
                                  </w:tcBorders>
                                  <w:shd w:val="clear" w:color="auto" w:fill="FFFFFF"/>
                                </w:tcPr>
                                <w:p w:rsidR="00105859" w:rsidRDefault="007824B5">
                                  <w:pPr>
                                    <w:pStyle w:val="22"/>
                                    <w:shd w:val="clear" w:color="auto" w:fill="auto"/>
                                    <w:spacing w:before="0" w:line="320" w:lineRule="exact"/>
                                    <w:ind w:left="200" w:firstLine="0"/>
                                  </w:pPr>
                                  <w:r>
                                    <w:rPr>
                                      <w:rStyle w:val="2TimesNewRoman16pt0pt"/>
                                      <w:rFonts w:eastAsia="Century Schoolbook"/>
                                    </w:rPr>
                                    <w:t>t</w:t>
                                  </w:r>
                                </w:p>
                              </w:tc>
                            </w:tr>
                            <w:tr w:rsidR="00105859">
                              <w:trPr>
                                <w:trHeight w:hRule="exact" w:val="192"/>
                                <w:jc w:val="center"/>
                              </w:trPr>
                              <w:tc>
                                <w:tcPr>
                                  <w:tcW w:w="902" w:type="dxa"/>
                                  <w:tcBorders>
                                    <w:left w:val="single" w:sz="4" w:space="0" w:color="auto"/>
                                  </w:tcBorders>
                                  <w:shd w:val="clear" w:color="auto" w:fill="FFFFFF"/>
                                </w:tcPr>
                                <w:p w:rsidR="00105859" w:rsidRDefault="007824B5">
                                  <w:pPr>
                                    <w:pStyle w:val="22"/>
                                    <w:shd w:val="clear" w:color="auto" w:fill="auto"/>
                                    <w:spacing w:before="0" w:line="230" w:lineRule="exact"/>
                                    <w:ind w:firstLine="0"/>
                                    <w:jc w:val="right"/>
                                  </w:pPr>
                                  <w:r>
                                    <w:rPr>
                                      <w:rStyle w:val="2FranklinGothicBook115pt0"/>
                                      <w:vertAlign w:val="superscript"/>
                                      <w:lang w:val="en-US" w:eastAsia="en-US" w:bidi="en-US"/>
                                    </w:rPr>
                                    <w:t>r</w:t>
                                  </w:r>
                                  <w:r>
                                    <w:rPr>
                                      <w:rStyle w:val="2FranklinGothicBook115pt0"/>
                                      <w:lang w:val="en-US" w:eastAsia="en-US" w:bidi="en-US"/>
                                    </w:rPr>
                                    <w:t xml:space="preserve">&lt; </w:t>
                                  </w:r>
                                  <w:r>
                                    <w:rPr>
                                      <w:rStyle w:val="2FranklinGothicBook115pt0"/>
                                    </w:rPr>
                                    <w:t>1</w:t>
                                  </w:r>
                                </w:p>
                              </w:tc>
                              <w:tc>
                                <w:tcPr>
                                  <w:tcW w:w="1157" w:type="dxa"/>
                                  <w:shd w:val="clear" w:color="auto" w:fill="FFFFFF"/>
                                </w:tcPr>
                                <w:p w:rsidR="00105859" w:rsidRDefault="007824B5">
                                  <w:pPr>
                                    <w:pStyle w:val="22"/>
                                    <w:shd w:val="clear" w:color="auto" w:fill="auto"/>
                                    <w:spacing w:before="0" w:line="230" w:lineRule="exact"/>
                                    <w:ind w:firstLine="0"/>
                                    <w:jc w:val="both"/>
                                  </w:pPr>
                                  <w:r>
                                    <w:rPr>
                                      <w:rStyle w:val="2FranklinGothicBook115pt0"/>
                                    </w:rPr>
                                    <w:t>~п</w:t>
                                  </w:r>
                                </w:p>
                              </w:tc>
                              <w:tc>
                                <w:tcPr>
                                  <w:tcW w:w="322" w:type="dxa"/>
                                  <w:vMerge/>
                                  <w:shd w:val="clear" w:color="auto" w:fill="FFFFFF"/>
                                </w:tcPr>
                                <w:p w:rsidR="00105859" w:rsidRDefault="00105859"/>
                              </w:tc>
                            </w:tr>
                            <w:tr w:rsidR="00105859">
                              <w:trPr>
                                <w:trHeight w:hRule="exact" w:val="360"/>
                                <w:jc w:val="center"/>
                              </w:trPr>
                              <w:tc>
                                <w:tcPr>
                                  <w:tcW w:w="902"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130" w:lineRule="exact"/>
                                    <w:ind w:firstLine="0"/>
                                    <w:jc w:val="right"/>
                                  </w:pPr>
                                  <w:r>
                                    <w:rPr>
                                      <w:rStyle w:val="265pt"/>
                                    </w:rPr>
                                    <w:t>II 1 1 1 1 1 1 1 1</w:t>
                                  </w:r>
                                </w:p>
                              </w:tc>
                              <w:tc>
                                <w:tcPr>
                                  <w:tcW w:w="1157" w:type="dxa"/>
                                  <w:tcBorders>
                                    <w:top w:val="single" w:sz="4" w:space="0" w:color="auto"/>
                                  </w:tcBorders>
                                  <w:shd w:val="clear" w:color="auto" w:fill="FFFFFF"/>
                                  <w:vAlign w:val="bottom"/>
                                </w:tcPr>
                                <w:p w:rsidR="00105859" w:rsidRDefault="007824B5">
                                  <w:pPr>
                                    <w:pStyle w:val="22"/>
                                    <w:shd w:val="clear" w:color="auto" w:fill="auto"/>
                                    <w:spacing w:before="0" w:after="60" w:line="130" w:lineRule="exact"/>
                                    <w:ind w:firstLine="0"/>
                                    <w:jc w:val="both"/>
                                  </w:pPr>
                                  <w:r>
                                    <w:rPr>
                                      <w:rStyle w:val="265pt"/>
                                    </w:rPr>
                                    <w:t>-Д-и—</w:t>
                                  </w:r>
                                </w:p>
                                <w:p w:rsidR="00105859" w:rsidRDefault="007824B5">
                                  <w:pPr>
                                    <w:pStyle w:val="22"/>
                                    <w:shd w:val="clear" w:color="auto" w:fill="auto"/>
                                    <w:spacing w:line="130" w:lineRule="exact"/>
                                    <w:ind w:firstLine="0"/>
                                    <w:jc w:val="both"/>
                                  </w:pPr>
                                  <w:r>
                                    <w:rPr>
                                      <w:rStyle w:val="265pt2pt"/>
                                    </w:rPr>
                                    <w:t>IIIIIIIIIIII</w:t>
                                  </w:r>
                                </w:p>
                              </w:tc>
                              <w:tc>
                                <w:tcPr>
                                  <w:tcW w:w="322" w:type="dxa"/>
                                  <w:tcBorders>
                                    <w:top w:val="single" w:sz="4" w:space="0" w:color="auto"/>
                                  </w:tcBorders>
                                  <w:shd w:val="clear" w:color="auto" w:fill="FFFFFF"/>
                                </w:tcPr>
                                <w:p w:rsidR="00105859" w:rsidRDefault="007824B5">
                                  <w:pPr>
                                    <w:pStyle w:val="22"/>
                                    <w:shd w:val="clear" w:color="auto" w:fill="auto"/>
                                    <w:spacing w:before="0" w:line="320" w:lineRule="exact"/>
                                    <w:ind w:left="200" w:firstLine="0"/>
                                  </w:pPr>
                                  <w:r>
                                    <w:rPr>
                                      <w:rStyle w:val="2TimesNewRoman16pt0pt"/>
                                      <w:rFonts w:eastAsia="Century Schoolbook"/>
                                    </w:rPr>
                                    <w:t>t</w:t>
                                  </w:r>
                                </w:p>
                              </w:tc>
                            </w:tr>
                            <w:tr w:rsidR="00105859">
                              <w:trPr>
                                <w:trHeight w:hRule="exact" w:val="331"/>
                                <w:jc w:val="center"/>
                              </w:trPr>
                              <w:tc>
                                <w:tcPr>
                                  <w:tcW w:w="902"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130" w:lineRule="exact"/>
                                    <w:ind w:firstLine="0"/>
                                    <w:jc w:val="right"/>
                                  </w:pPr>
                                  <w:r>
                                    <w:rPr>
                                      <w:rStyle w:val="265pt2pt"/>
                                      <w:lang w:val="ru-RU" w:eastAsia="ru-RU" w:bidi="ru-RU"/>
                                    </w:rPr>
                                    <w:t>11</w:t>
                                  </w:r>
                                </w:p>
                              </w:tc>
                              <w:tc>
                                <w:tcPr>
                                  <w:tcW w:w="1157" w:type="dxa"/>
                                  <w:tcBorders>
                                    <w:top w:val="single" w:sz="4" w:space="0" w:color="auto"/>
                                  </w:tcBorders>
                                  <w:shd w:val="clear" w:color="auto" w:fill="FFFFFF"/>
                                </w:tcPr>
                                <w:p w:rsidR="00105859" w:rsidRDefault="00105859">
                                  <w:pPr>
                                    <w:rPr>
                                      <w:sz w:val="10"/>
                                      <w:szCs w:val="10"/>
                                    </w:rPr>
                                  </w:pPr>
                                </w:p>
                              </w:tc>
                              <w:tc>
                                <w:tcPr>
                                  <w:tcW w:w="322" w:type="dxa"/>
                                  <w:tcBorders>
                                    <w:top w:val="single" w:sz="4" w:space="0" w:color="auto"/>
                                  </w:tcBorders>
                                  <w:shd w:val="clear" w:color="auto" w:fill="FFFFFF"/>
                                </w:tcPr>
                                <w:p w:rsidR="00105859" w:rsidRDefault="007824B5">
                                  <w:pPr>
                                    <w:pStyle w:val="22"/>
                                    <w:shd w:val="clear" w:color="auto" w:fill="auto"/>
                                    <w:spacing w:before="0" w:line="320" w:lineRule="exact"/>
                                    <w:ind w:left="200" w:firstLine="0"/>
                                  </w:pPr>
                                  <w:r>
                                    <w:rPr>
                                      <w:rStyle w:val="2TimesNewRoman16pt0pt"/>
                                      <w:rFonts w:eastAsia="Century Schoolbook"/>
                                    </w:rPr>
                                    <w:t>t</w:t>
                                  </w:r>
                                </w:p>
                              </w:tc>
                            </w:tr>
                            <w:tr w:rsidR="00105859">
                              <w:trPr>
                                <w:trHeight w:hRule="exact" w:val="418"/>
                                <w:jc w:val="center"/>
                              </w:trPr>
                              <w:tc>
                                <w:tcPr>
                                  <w:tcW w:w="902" w:type="dxa"/>
                                  <w:tcBorders>
                                    <w:top w:val="single" w:sz="4" w:space="0" w:color="auto"/>
                                    <w:left w:val="single" w:sz="4" w:space="0" w:color="auto"/>
                                    <w:bottom w:val="single" w:sz="4" w:space="0" w:color="auto"/>
                                  </w:tcBorders>
                                  <w:shd w:val="clear" w:color="auto" w:fill="FFFFFF"/>
                                </w:tcPr>
                                <w:p w:rsidR="00105859" w:rsidRDefault="00105859">
                                  <w:pPr>
                                    <w:rPr>
                                      <w:sz w:val="10"/>
                                      <w:szCs w:val="10"/>
                                    </w:rPr>
                                  </w:pPr>
                                </w:p>
                              </w:tc>
                              <w:tc>
                                <w:tcPr>
                                  <w:tcW w:w="1157" w:type="dxa"/>
                                  <w:tcBorders>
                                    <w:top w:val="single" w:sz="4" w:space="0" w:color="auto"/>
                                    <w:bottom w:val="single" w:sz="4" w:space="0" w:color="auto"/>
                                  </w:tcBorders>
                                  <w:shd w:val="clear" w:color="auto" w:fill="FFFFFF"/>
                                  <w:vAlign w:val="bottom"/>
                                </w:tcPr>
                                <w:p w:rsidR="00105859" w:rsidRDefault="007824B5">
                                  <w:pPr>
                                    <w:pStyle w:val="22"/>
                                    <w:shd w:val="clear" w:color="auto" w:fill="auto"/>
                                    <w:tabs>
                                      <w:tab w:val="left" w:leader="underscore" w:pos="1157"/>
                                    </w:tabs>
                                    <w:spacing w:before="0" w:line="320" w:lineRule="exact"/>
                                    <w:ind w:firstLine="0"/>
                                    <w:jc w:val="both"/>
                                  </w:pPr>
                                  <w:r>
                                    <w:rPr>
                                      <w:rStyle w:val="2TimesNewRoman16pt0pt"/>
                                      <w:rFonts w:eastAsia="Century Schoolbook"/>
                                      <w:lang w:val="ru-RU" w:eastAsia="ru-RU" w:bidi="ru-RU"/>
                                    </w:rPr>
                                    <w:t>±ш</w:t>
                                  </w:r>
                                  <w:r>
                                    <w:rPr>
                                      <w:rStyle w:val="2FranklinGothicBook115pt0"/>
                                    </w:rPr>
                                    <w:tab/>
                                  </w:r>
                                </w:p>
                              </w:tc>
                              <w:tc>
                                <w:tcPr>
                                  <w:tcW w:w="322" w:type="dxa"/>
                                  <w:tcBorders>
                                    <w:top w:val="single" w:sz="4" w:space="0" w:color="auto"/>
                                    <w:bottom w:val="single" w:sz="4" w:space="0" w:color="auto"/>
                                  </w:tcBorders>
                                  <w:shd w:val="clear" w:color="auto" w:fill="FFFFFF"/>
                                </w:tcPr>
                                <w:p w:rsidR="00105859" w:rsidRDefault="007824B5">
                                  <w:pPr>
                                    <w:pStyle w:val="22"/>
                                    <w:shd w:val="clear" w:color="auto" w:fill="auto"/>
                                    <w:spacing w:before="0" w:line="320" w:lineRule="exact"/>
                                    <w:ind w:left="200" w:firstLine="0"/>
                                  </w:pPr>
                                  <w:r>
                                    <w:rPr>
                                      <w:rStyle w:val="2TimesNewRoman16pt0pt"/>
                                      <w:rFonts w:eastAsia="Century Schoolbook"/>
                                    </w:rPr>
                                    <w:t>t</w:t>
                                  </w:r>
                                </w:p>
                              </w:tc>
                            </w:tr>
                          </w:tbl>
                          <w:p w:rsidR="00105859" w:rsidRDefault="007824B5">
                            <w:pPr>
                              <w:pStyle w:val="23"/>
                              <w:shd w:val="clear" w:color="auto" w:fill="auto"/>
                              <w:spacing w:line="170" w:lineRule="exact"/>
                            </w:pPr>
                            <w:r>
                              <w:rPr>
                                <w:rStyle w:val="20ptExact2"/>
                                <w:i/>
                                <w:iCs/>
                                <w:lang w:val="en-US" w:eastAsia="en-US" w:bidi="en-US"/>
                              </w:rPr>
                              <w:t>t</w:t>
                            </w:r>
                          </w:p>
                          <w:p w:rsidR="00105859" w:rsidRDefault="00105859">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51" o:spid="_x0000_s1726" type="#_x0000_t202" style="position:absolute;left:0;text-align:left;margin-left:204.85pt;margin-top:54pt;width:119.05pt;height:159.4pt;z-index:-251319296;visibility:visible;mso-wrap-style:square;mso-width-percent:0;mso-height-percent:0;mso-wrap-distance-left:5pt;mso-wrap-distance-top:0;mso-wrap-distance-right:16.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" filled="f" stroked="f">
                <v:textbox style="mso-fit-shape-to-text:t" inset="0,0,0,0">
                  <w:txbxContent>
                    <w:p w:rsidR="00105859" w:rsidRDefault="007824B5">
                      <w:pPr>
                        <w:pStyle w:val="23"/>
                        <w:shd w:val="clear" w:color="auto" w:fill="auto"/>
                        <w:spacing w:line="170" w:lineRule="exact"/>
                      </w:pPr>
                      <w:r>
                        <w:rPr>
                          <w:rStyle w:val="20ptExact2"/>
                          <w:i/>
                          <w:iCs/>
                        </w:rPr>
                        <w:t>Ат</w:t>
                      </w:r>
                    </w:p>
                    <w:tbl>
                      <w:tblPr>
                        <w:tblOverlap w:val="never"/>
                        <w:tblW w:w="0" w:type="auto"/>
                        <w:jc w:val="center"/>
                        <w:tblLayout w:type="fixed"/>
                        <w:tblCellMar>
                          <w:left w:w="10" w:type="dxa"/>
                          <w:right w:w="10" w:type="dxa"/>
                        </w:tblCellMar>
                        <w:tblLook w:val="04A0" w:firstRow="1" w:lastRow="0" w:firstColumn="1" w:lastColumn="0" w:noHBand="0" w:noVBand="1"/>
                      </w:tblPr>
                      <w:tblGrid>
                        <w:gridCol w:w="902"/>
                        <w:gridCol w:w="1157"/>
                        <w:gridCol w:w="322"/>
                      </w:tblGrid>
                      <w:tr w:rsidR="00105859">
                        <w:trPr>
                          <w:trHeight w:hRule="exact" w:val="187"/>
                          <w:jc w:val="center"/>
                        </w:trPr>
                        <w:tc>
                          <w:tcPr>
                            <w:tcW w:w="902" w:type="dxa"/>
                            <w:tcBorders>
                              <w:top w:val="single" w:sz="4" w:space="0" w:color="auto"/>
                              <w:left w:val="single" w:sz="4" w:space="0" w:color="auto"/>
                            </w:tcBorders>
                            <w:shd w:val="clear" w:color="auto" w:fill="FFFFFF"/>
                          </w:tcPr>
                          <w:p w:rsidR="00105859" w:rsidRDefault="00105859">
                            <w:pPr>
                              <w:rPr>
                                <w:sz w:val="10"/>
                                <w:szCs w:val="10"/>
                              </w:rPr>
                            </w:pPr>
                          </w:p>
                        </w:tc>
                        <w:tc>
                          <w:tcPr>
                            <w:tcW w:w="1157" w:type="dxa"/>
                            <w:tcBorders>
                              <w:top w:val="single" w:sz="4" w:space="0" w:color="auto"/>
                              <w:left w:val="single" w:sz="4" w:space="0" w:color="auto"/>
                            </w:tcBorders>
                            <w:shd w:val="clear" w:color="auto" w:fill="FFFFFF"/>
                          </w:tcPr>
                          <w:p w:rsidR="00105859" w:rsidRDefault="00105859">
                            <w:pPr>
                              <w:rPr>
                                <w:sz w:val="10"/>
                                <w:szCs w:val="10"/>
                              </w:rPr>
                            </w:pPr>
                          </w:p>
                        </w:tc>
                        <w:tc>
                          <w:tcPr>
                            <w:tcW w:w="322" w:type="dxa"/>
                            <w:shd w:val="clear" w:color="auto" w:fill="FFFFFF"/>
                          </w:tcPr>
                          <w:p w:rsidR="00105859" w:rsidRDefault="00105859">
                            <w:pPr>
                              <w:rPr>
                                <w:sz w:val="10"/>
                                <w:szCs w:val="10"/>
                              </w:rPr>
                            </w:pPr>
                          </w:p>
                        </w:tc>
                      </w:tr>
                      <w:tr w:rsidR="00105859">
                        <w:trPr>
                          <w:trHeight w:hRule="exact" w:val="168"/>
                          <w:jc w:val="center"/>
                        </w:trPr>
                        <w:tc>
                          <w:tcPr>
                            <w:tcW w:w="902" w:type="dxa"/>
                            <w:tcBorders>
                              <w:top w:val="single" w:sz="4" w:space="0" w:color="auto"/>
                              <w:left w:val="single" w:sz="4" w:space="0" w:color="auto"/>
                            </w:tcBorders>
                            <w:shd w:val="clear" w:color="auto" w:fill="FFFFFF"/>
                          </w:tcPr>
                          <w:p w:rsidR="00105859" w:rsidRDefault="007824B5">
                            <w:pPr>
                              <w:pStyle w:val="22"/>
                              <w:shd w:val="clear" w:color="auto" w:fill="auto"/>
                              <w:spacing w:before="0" w:line="230" w:lineRule="exact"/>
                              <w:ind w:firstLine="0"/>
                              <w:jc w:val="right"/>
                            </w:pPr>
                            <w:r>
                              <w:rPr>
                                <w:rStyle w:val="2FranklinGothicBook115pt"/>
                              </w:rPr>
                              <w:t>Г"</w:t>
                            </w:r>
                          </w:p>
                        </w:tc>
                        <w:tc>
                          <w:tcPr>
                            <w:tcW w:w="1157" w:type="dxa"/>
                            <w:tcBorders>
                              <w:top w:val="single" w:sz="4" w:space="0" w:color="auto"/>
                              <w:left w:val="single" w:sz="4" w:space="0" w:color="auto"/>
                            </w:tcBorders>
                            <w:shd w:val="clear" w:color="auto" w:fill="FFFFFF"/>
                            <w:vAlign w:val="bottom"/>
                          </w:tcPr>
                          <w:p w:rsidR="00105859" w:rsidRDefault="007824B5">
                            <w:pPr>
                              <w:pStyle w:val="22"/>
                              <w:shd w:val="clear" w:color="auto" w:fill="auto"/>
                              <w:tabs>
                                <w:tab w:val="left" w:leader="underscore" w:pos="830"/>
                              </w:tabs>
                              <w:spacing w:before="0" w:line="230" w:lineRule="exact"/>
                              <w:ind w:firstLine="0"/>
                              <w:jc w:val="both"/>
                            </w:pPr>
                            <w:r>
                              <w:rPr>
                                <w:rStyle w:val="2FranklinGothicBook115pt"/>
                              </w:rPr>
                              <w:tab/>
                            </w:r>
                          </w:p>
                        </w:tc>
                        <w:tc>
                          <w:tcPr>
                            <w:tcW w:w="322" w:type="dxa"/>
                            <w:shd w:val="clear" w:color="auto" w:fill="FFFFFF"/>
                          </w:tcPr>
                          <w:p w:rsidR="00105859" w:rsidRDefault="00105859">
                            <w:pPr>
                              <w:rPr>
                                <w:sz w:val="10"/>
                                <w:szCs w:val="10"/>
                              </w:rPr>
                            </w:pPr>
                          </w:p>
                        </w:tc>
                      </w:tr>
                      <w:tr w:rsidR="00105859">
                        <w:trPr>
                          <w:trHeight w:hRule="exact" w:val="336"/>
                          <w:jc w:val="center"/>
                        </w:trPr>
                        <w:tc>
                          <w:tcPr>
                            <w:tcW w:w="902"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230" w:lineRule="exact"/>
                              <w:ind w:firstLine="0"/>
                              <w:jc w:val="right"/>
                            </w:pPr>
                            <w:r>
                              <w:rPr>
                                <w:rStyle w:val="2FranklinGothicBook115pt"/>
                              </w:rPr>
                              <w:t>Г 1</w:t>
                            </w:r>
                          </w:p>
                        </w:tc>
                        <w:tc>
                          <w:tcPr>
                            <w:tcW w:w="1157" w:type="dxa"/>
                            <w:tcBorders>
                              <w:top w:val="single" w:sz="4" w:space="0" w:color="auto"/>
                            </w:tcBorders>
                            <w:shd w:val="clear" w:color="auto" w:fill="FFFFFF"/>
                          </w:tcPr>
                          <w:p w:rsidR="00105859" w:rsidRDefault="00105859">
                            <w:pPr>
                              <w:rPr>
                                <w:sz w:val="10"/>
                                <w:szCs w:val="10"/>
                              </w:rPr>
                            </w:pPr>
                          </w:p>
                        </w:tc>
                        <w:tc>
                          <w:tcPr>
                            <w:tcW w:w="322" w:type="dxa"/>
                            <w:tcBorders>
                              <w:top w:val="single" w:sz="4" w:space="0" w:color="auto"/>
                            </w:tcBorders>
                            <w:shd w:val="clear" w:color="auto" w:fill="FFFFFF"/>
                          </w:tcPr>
                          <w:p w:rsidR="00105859" w:rsidRDefault="007824B5">
                            <w:pPr>
                              <w:pStyle w:val="22"/>
                              <w:shd w:val="clear" w:color="auto" w:fill="auto"/>
                              <w:spacing w:before="0" w:line="130" w:lineRule="exact"/>
                              <w:ind w:left="200" w:firstLine="0"/>
                            </w:pPr>
                            <w:r>
                              <w:rPr>
                                <w:rStyle w:val="265pt"/>
                              </w:rPr>
                              <w:t>С</w:t>
                            </w:r>
                          </w:p>
                        </w:tc>
                      </w:tr>
                      <w:tr w:rsidR="00105859">
                        <w:trPr>
                          <w:trHeight w:hRule="exact" w:val="336"/>
                          <w:jc w:val="center"/>
                        </w:trPr>
                        <w:tc>
                          <w:tcPr>
                            <w:tcW w:w="902"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230" w:lineRule="exact"/>
                              <w:ind w:firstLine="0"/>
                              <w:jc w:val="right"/>
                            </w:pPr>
                            <w:r>
                              <w:rPr>
                                <w:rStyle w:val="2FranklinGothicBook115pt"/>
                              </w:rPr>
                              <w:t>1</w:t>
                            </w:r>
                          </w:p>
                        </w:tc>
                        <w:tc>
                          <w:tcPr>
                            <w:tcW w:w="1157" w:type="dxa"/>
                            <w:tcBorders>
                              <w:top w:val="single" w:sz="4" w:space="0" w:color="auto"/>
                            </w:tcBorders>
                            <w:shd w:val="clear" w:color="auto" w:fill="FFFFFF"/>
                            <w:vAlign w:val="center"/>
                          </w:tcPr>
                          <w:p w:rsidR="00105859" w:rsidRDefault="007824B5">
                            <w:pPr>
                              <w:pStyle w:val="22"/>
                              <w:shd w:val="clear" w:color="auto" w:fill="auto"/>
                              <w:spacing w:before="0" w:line="230" w:lineRule="exact"/>
                              <w:ind w:firstLine="0"/>
                              <w:jc w:val="both"/>
                            </w:pPr>
                            <w:r>
                              <w:rPr>
                                <w:rStyle w:val="2FranklinGothicBook115pt0"/>
                              </w:rPr>
                              <w:t>■■-1</w:t>
                            </w:r>
                          </w:p>
                        </w:tc>
                        <w:tc>
                          <w:tcPr>
                            <w:tcW w:w="322" w:type="dxa"/>
                            <w:tcBorders>
                              <w:top w:val="single" w:sz="4" w:space="0" w:color="auto"/>
                            </w:tcBorders>
                            <w:shd w:val="clear" w:color="auto" w:fill="FFFFFF"/>
                          </w:tcPr>
                          <w:p w:rsidR="00105859" w:rsidRDefault="007824B5">
                            <w:pPr>
                              <w:pStyle w:val="22"/>
                              <w:shd w:val="clear" w:color="auto" w:fill="auto"/>
                              <w:spacing w:before="0" w:line="320" w:lineRule="exact"/>
                              <w:ind w:left="200" w:firstLine="0"/>
                            </w:pPr>
                            <w:r>
                              <w:rPr>
                                <w:rStyle w:val="2TimesNewRoman16pt0pt"/>
                                <w:rFonts w:eastAsia="Century Schoolbook"/>
                                <w:lang w:val="ru-RU" w:eastAsia="ru-RU" w:bidi="ru-RU"/>
                              </w:rPr>
                              <w:t>с</w:t>
                            </w:r>
                          </w:p>
                        </w:tc>
                      </w:tr>
                      <w:tr w:rsidR="00105859">
                        <w:trPr>
                          <w:trHeight w:hRule="exact" w:val="331"/>
                          <w:jc w:val="center"/>
                        </w:trPr>
                        <w:tc>
                          <w:tcPr>
                            <w:tcW w:w="902"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230" w:lineRule="exact"/>
                              <w:ind w:firstLine="0"/>
                              <w:jc w:val="right"/>
                            </w:pPr>
                            <w:r>
                              <w:rPr>
                                <w:rStyle w:val="2FranklinGothicBook115pt0"/>
                              </w:rPr>
                              <w:t>п</w:t>
                            </w:r>
                          </w:p>
                        </w:tc>
                        <w:tc>
                          <w:tcPr>
                            <w:tcW w:w="1157" w:type="dxa"/>
                            <w:tcBorders>
                              <w:top w:val="single" w:sz="4" w:space="0" w:color="auto"/>
                            </w:tcBorders>
                            <w:shd w:val="clear" w:color="auto" w:fill="FFFFFF"/>
                          </w:tcPr>
                          <w:p w:rsidR="00105859" w:rsidRDefault="00105859">
                            <w:pPr>
                              <w:rPr>
                                <w:sz w:val="10"/>
                                <w:szCs w:val="10"/>
                              </w:rPr>
                            </w:pPr>
                          </w:p>
                        </w:tc>
                        <w:tc>
                          <w:tcPr>
                            <w:tcW w:w="322" w:type="dxa"/>
                            <w:tcBorders>
                              <w:top w:val="single" w:sz="4" w:space="0" w:color="auto"/>
                            </w:tcBorders>
                            <w:shd w:val="clear" w:color="auto" w:fill="FFFFFF"/>
                          </w:tcPr>
                          <w:p w:rsidR="00105859" w:rsidRDefault="007824B5">
                            <w:pPr>
                              <w:pStyle w:val="22"/>
                              <w:shd w:val="clear" w:color="auto" w:fill="auto"/>
                              <w:spacing w:before="0" w:line="320" w:lineRule="exact"/>
                              <w:ind w:left="200" w:firstLine="0"/>
                            </w:pPr>
                            <w:r>
                              <w:rPr>
                                <w:rStyle w:val="2TimesNewRoman16pt0pt"/>
                                <w:rFonts w:eastAsia="Century Schoolbook"/>
                              </w:rPr>
                              <w:t>t</w:t>
                            </w:r>
                          </w:p>
                        </w:tc>
                      </w:tr>
                      <w:tr w:rsidR="00105859">
                        <w:trPr>
                          <w:trHeight w:hRule="exact" w:val="144"/>
                          <w:jc w:val="center"/>
                        </w:trPr>
                        <w:tc>
                          <w:tcPr>
                            <w:tcW w:w="902" w:type="dxa"/>
                            <w:tcBorders>
                              <w:top w:val="single" w:sz="4" w:space="0" w:color="auto"/>
                              <w:left w:val="single" w:sz="4" w:space="0" w:color="auto"/>
                            </w:tcBorders>
                            <w:shd w:val="clear" w:color="auto" w:fill="FFFFFF"/>
                          </w:tcPr>
                          <w:p w:rsidR="00105859" w:rsidRDefault="007824B5">
                            <w:pPr>
                              <w:pStyle w:val="22"/>
                              <w:shd w:val="clear" w:color="auto" w:fill="auto"/>
                              <w:spacing w:before="0" w:line="130" w:lineRule="exact"/>
                              <w:ind w:firstLine="0"/>
                              <w:jc w:val="right"/>
                            </w:pPr>
                            <w:r>
                              <w:rPr>
                                <w:rStyle w:val="265pt"/>
                                <w:lang w:val="en-US" w:eastAsia="en-US" w:bidi="en-US"/>
                              </w:rPr>
                              <w:t>-i-l—t</w:t>
                            </w:r>
                          </w:p>
                        </w:tc>
                        <w:tc>
                          <w:tcPr>
                            <w:tcW w:w="1157" w:type="dxa"/>
                            <w:tcBorders>
                              <w:top w:val="single" w:sz="4" w:space="0" w:color="auto"/>
                            </w:tcBorders>
                            <w:shd w:val="clear" w:color="auto" w:fill="FFFFFF"/>
                          </w:tcPr>
                          <w:p w:rsidR="00105859" w:rsidRDefault="00105859">
                            <w:pPr>
                              <w:rPr>
                                <w:sz w:val="10"/>
                                <w:szCs w:val="10"/>
                              </w:rPr>
                            </w:pPr>
                          </w:p>
                        </w:tc>
                        <w:tc>
                          <w:tcPr>
                            <w:tcW w:w="322" w:type="dxa"/>
                            <w:vMerge w:val="restart"/>
                            <w:tcBorders>
                              <w:top w:val="single" w:sz="4" w:space="0" w:color="auto"/>
                            </w:tcBorders>
                            <w:shd w:val="clear" w:color="auto" w:fill="FFFFFF"/>
                          </w:tcPr>
                          <w:p w:rsidR="00105859" w:rsidRDefault="007824B5">
                            <w:pPr>
                              <w:pStyle w:val="22"/>
                              <w:shd w:val="clear" w:color="auto" w:fill="auto"/>
                              <w:spacing w:before="0" w:line="320" w:lineRule="exact"/>
                              <w:ind w:left="200" w:firstLine="0"/>
                            </w:pPr>
                            <w:r>
                              <w:rPr>
                                <w:rStyle w:val="2TimesNewRoman16pt0pt"/>
                                <w:rFonts w:eastAsia="Century Schoolbook"/>
                              </w:rPr>
                              <w:t>t</w:t>
                            </w:r>
                          </w:p>
                        </w:tc>
                      </w:tr>
                      <w:tr w:rsidR="00105859">
                        <w:trPr>
                          <w:trHeight w:hRule="exact" w:val="192"/>
                          <w:jc w:val="center"/>
                        </w:trPr>
                        <w:tc>
                          <w:tcPr>
                            <w:tcW w:w="902" w:type="dxa"/>
                            <w:tcBorders>
                              <w:left w:val="single" w:sz="4" w:space="0" w:color="auto"/>
                            </w:tcBorders>
                            <w:shd w:val="clear" w:color="auto" w:fill="FFFFFF"/>
                          </w:tcPr>
                          <w:p w:rsidR="00105859" w:rsidRDefault="007824B5">
                            <w:pPr>
                              <w:pStyle w:val="22"/>
                              <w:shd w:val="clear" w:color="auto" w:fill="auto"/>
                              <w:spacing w:before="0" w:line="230" w:lineRule="exact"/>
                              <w:ind w:firstLine="0"/>
                              <w:jc w:val="right"/>
                            </w:pPr>
                            <w:r>
                              <w:rPr>
                                <w:rStyle w:val="2FranklinGothicBook115pt0"/>
                                <w:vertAlign w:val="superscript"/>
                                <w:lang w:val="en-US" w:eastAsia="en-US" w:bidi="en-US"/>
                              </w:rPr>
                              <w:t>r</w:t>
                            </w:r>
                            <w:r>
                              <w:rPr>
                                <w:rStyle w:val="2FranklinGothicBook115pt0"/>
                                <w:lang w:val="en-US" w:eastAsia="en-US" w:bidi="en-US"/>
                              </w:rPr>
                              <w:t xml:space="preserve">&lt; </w:t>
                            </w:r>
                            <w:r>
                              <w:rPr>
                                <w:rStyle w:val="2FranklinGothicBook115pt0"/>
                              </w:rPr>
                              <w:t>1</w:t>
                            </w:r>
                          </w:p>
                        </w:tc>
                        <w:tc>
                          <w:tcPr>
                            <w:tcW w:w="1157" w:type="dxa"/>
                            <w:shd w:val="clear" w:color="auto" w:fill="FFFFFF"/>
                          </w:tcPr>
                          <w:p w:rsidR="00105859" w:rsidRDefault="007824B5">
                            <w:pPr>
                              <w:pStyle w:val="22"/>
                              <w:shd w:val="clear" w:color="auto" w:fill="auto"/>
                              <w:spacing w:before="0" w:line="230" w:lineRule="exact"/>
                              <w:ind w:firstLine="0"/>
                              <w:jc w:val="both"/>
                            </w:pPr>
                            <w:r>
                              <w:rPr>
                                <w:rStyle w:val="2FranklinGothicBook115pt0"/>
                              </w:rPr>
                              <w:t>~п</w:t>
                            </w:r>
                          </w:p>
                        </w:tc>
                        <w:tc>
                          <w:tcPr>
                            <w:tcW w:w="322" w:type="dxa"/>
                            <w:vMerge/>
                            <w:shd w:val="clear" w:color="auto" w:fill="FFFFFF"/>
                          </w:tcPr>
                          <w:p w:rsidR="00105859" w:rsidRDefault="00105859"/>
                        </w:tc>
                      </w:tr>
                      <w:tr w:rsidR="00105859">
                        <w:trPr>
                          <w:trHeight w:hRule="exact" w:val="360"/>
                          <w:jc w:val="center"/>
                        </w:trPr>
                        <w:tc>
                          <w:tcPr>
                            <w:tcW w:w="902"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130" w:lineRule="exact"/>
                              <w:ind w:firstLine="0"/>
                              <w:jc w:val="right"/>
                            </w:pPr>
                            <w:r>
                              <w:rPr>
                                <w:rStyle w:val="265pt"/>
                              </w:rPr>
                              <w:t>II 1 1 1 1 1 1 1 1</w:t>
                            </w:r>
                          </w:p>
                        </w:tc>
                        <w:tc>
                          <w:tcPr>
                            <w:tcW w:w="1157" w:type="dxa"/>
                            <w:tcBorders>
                              <w:top w:val="single" w:sz="4" w:space="0" w:color="auto"/>
                            </w:tcBorders>
                            <w:shd w:val="clear" w:color="auto" w:fill="FFFFFF"/>
                            <w:vAlign w:val="bottom"/>
                          </w:tcPr>
                          <w:p w:rsidR="00105859" w:rsidRDefault="007824B5">
                            <w:pPr>
                              <w:pStyle w:val="22"/>
                              <w:shd w:val="clear" w:color="auto" w:fill="auto"/>
                              <w:spacing w:before="0" w:after="60" w:line="130" w:lineRule="exact"/>
                              <w:ind w:firstLine="0"/>
                              <w:jc w:val="both"/>
                            </w:pPr>
                            <w:r>
                              <w:rPr>
                                <w:rStyle w:val="265pt"/>
                              </w:rPr>
                              <w:t>-Д-и—</w:t>
                            </w:r>
                          </w:p>
                          <w:p w:rsidR="00105859" w:rsidRDefault="007824B5">
                            <w:pPr>
                              <w:pStyle w:val="22"/>
                              <w:shd w:val="clear" w:color="auto" w:fill="auto"/>
                              <w:spacing w:line="130" w:lineRule="exact"/>
                              <w:ind w:firstLine="0"/>
                              <w:jc w:val="both"/>
                            </w:pPr>
                            <w:r>
                              <w:rPr>
                                <w:rStyle w:val="265pt2pt"/>
                              </w:rPr>
                              <w:t>IIIIIIIIIIII</w:t>
                            </w:r>
                          </w:p>
                        </w:tc>
                        <w:tc>
                          <w:tcPr>
                            <w:tcW w:w="322" w:type="dxa"/>
                            <w:tcBorders>
                              <w:top w:val="single" w:sz="4" w:space="0" w:color="auto"/>
                            </w:tcBorders>
                            <w:shd w:val="clear" w:color="auto" w:fill="FFFFFF"/>
                          </w:tcPr>
                          <w:p w:rsidR="00105859" w:rsidRDefault="007824B5">
                            <w:pPr>
                              <w:pStyle w:val="22"/>
                              <w:shd w:val="clear" w:color="auto" w:fill="auto"/>
                              <w:spacing w:before="0" w:line="320" w:lineRule="exact"/>
                              <w:ind w:left="200" w:firstLine="0"/>
                            </w:pPr>
                            <w:r>
                              <w:rPr>
                                <w:rStyle w:val="2TimesNewRoman16pt0pt"/>
                                <w:rFonts w:eastAsia="Century Schoolbook"/>
                              </w:rPr>
                              <w:t>t</w:t>
                            </w:r>
                          </w:p>
                        </w:tc>
                      </w:tr>
                      <w:tr w:rsidR="00105859">
                        <w:trPr>
                          <w:trHeight w:hRule="exact" w:val="331"/>
                          <w:jc w:val="center"/>
                        </w:trPr>
                        <w:tc>
                          <w:tcPr>
                            <w:tcW w:w="902"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130" w:lineRule="exact"/>
                              <w:ind w:firstLine="0"/>
                              <w:jc w:val="right"/>
                            </w:pPr>
                            <w:r>
                              <w:rPr>
                                <w:rStyle w:val="265pt2pt"/>
                                <w:lang w:val="ru-RU" w:eastAsia="ru-RU" w:bidi="ru-RU"/>
                              </w:rPr>
                              <w:t>11</w:t>
                            </w:r>
                          </w:p>
                        </w:tc>
                        <w:tc>
                          <w:tcPr>
                            <w:tcW w:w="1157" w:type="dxa"/>
                            <w:tcBorders>
                              <w:top w:val="single" w:sz="4" w:space="0" w:color="auto"/>
                            </w:tcBorders>
                            <w:shd w:val="clear" w:color="auto" w:fill="FFFFFF"/>
                          </w:tcPr>
                          <w:p w:rsidR="00105859" w:rsidRDefault="00105859">
                            <w:pPr>
                              <w:rPr>
                                <w:sz w:val="10"/>
                                <w:szCs w:val="10"/>
                              </w:rPr>
                            </w:pPr>
                          </w:p>
                        </w:tc>
                        <w:tc>
                          <w:tcPr>
                            <w:tcW w:w="322" w:type="dxa"/>
                            <w:tcBorders>
                              <w:top w:val="single" w:sz="4" w:space="0" w:color="auto"/>
                            </w:tcBorders>
                            <w:shd w:val="clear" w:color="auto" w:fill="FFFFFF"/>
                          </w:tcPr>
                          <w:p w:rsidR="00105859" w:rsidRDefault="007824B5">
                            <w:pPr>
                              <w:pStyle w:val="22"/>
                              <w:shd w:val="clear" w:color="auto" w:fill="auto"/>
                              <w:spacing w:before="0" w:line="320" w:lineRule="exact"/>
                              <w:ind w:left="200" w:firstLine="0"/>
                            </w:pPr>
                            <w:r>
                              <w:rPr>
                                <w:rStyle w:val="2TimesNewRoman16pt0pt"/>
                                <w:rFonts w:eastAsia="Century Schoolbook"/>
                              </w:rPr>
                              <w:t>t</w:t>
                            </w:r>
                          </w:p>
                        </w:tc>
                      </w:tr>
                      <w:tr w:rsidR="00105859">
                        <w:trPr>
                          <w:trHeight w:hRule="exact" w:val="418"/>
                          <w:jc w:val="center"/>
                        </w:trPr>
                        <w:tc>
                          <w:tcPr>
                            <w:tcW w:w="902" w:type="dxa"/>
                            <w:tcBorders>
                              <w:top w:val="single" w:sz="4" w:space="0" w:color="auto"/>
                              <w:left w:val="single" w:sz="4" w:space="0" w:color="auto"/>
                              <w:bottom w:val="single" w:sz="4" w:space="0" w:color="auto"/>
                            </w:tcBorders>
                            <w:shd w:val="clear" w:color="auto" w:fill="FFFFFF"/>
                          </w:tcPr>
                          <w:p w:rsidR="00105859" w:rsidRDefault="00105859">
                            <w:pPr>
                              <w:rPr>
                                <w:sz w:val="10"/>
                                <w:szCs w:val="10"/>
                              </w:rPr>
                            </w:pPr>
                          </w:p>
                        </w:tc>
                        <w:tc>
                          <w:tcPr>
                            <w:tcW w:w="1157" w:type="dxa"/>
                            <w:tcBorders>
                              <w:top w:val="single" w:sz="4" w:space="0" w:color="auto"/>
                              <w:bottom w:val="single" w:sz="4" w:space="0" w:color="auto"/>
                            </w:tcBorders>
                            <w:shd w:val="clear" w:color="auto" w:fill="FFFFFF"/>
                            <w:vAlign w:val="bottom"/>
                          </w:tcPr>
                          <w:p w:rsidR="00105859" w:rsidRDefault="007824B5">
                            <w:pPr>
                              <w:pStyle w:val="22"/>
                              <w:shd w:val="clear" w:color="auto" w:fill="auto"/>
                              <w:tabs>
                                <w:tab w:val="left" w:leader="underscore" w:pos="1157"/>
                              </w:tabs>
                              <w:spacing w:before="0" w:line="320" w:lineRule="exact"/>
                              <w:ind w:firstLine="0"/>
                              <w:jc w:val="both"/>
                            </w:pPr>
                            <w:r>
                              <w:rPr>
                                <w:rStyle w:val="2TimesNewRoman16pt0pt"/>
                                <w:rFonts w:eastAsia="Century Schoolbook"/>
                                <w:lang w:val="ru-RU" w:eastAsia="ru-RU" w:bidi="ru-RU"/>
                              </w:rPr>
                              <w:t>±ш</w:t>
                            </w:r>
                            <w:r>
                              <w:rPr>
                                <w:rStyle w:val="2FranklinGothicBook115pt0"/>
                              </w:rPr>
                              <w:tab/>
                            </w:r>
                          </w:p>
                        </w:tc>
                        <w:tc>
                          <w:tcPr>
                            <w:tcW w:w="322" w:type="dxa"/>
                            <w:tcBorders>
                              <w:top w:val="single" w:sz="4" w:space="0" w:color="auto"/>
                              <w:bottom w:val="single" w:sz="4" w:space="0" w:color="auto"/>
                            </w:tcBorders>
                            <w:shd w:val="clear" w:color="auto" w:fill="FFFFFF"/>
                          </w:tcPr>
                          <w:p w:rsidR="00105859" w:rsidRDefault="007824B5">
                            <w:pPr>
                              <w:pStyle w:val="22"/>
                              <w:shd w:val="clear" w:color="auto" w:fill="auto"/>
                              <w:spacing w:before="0" w:line="320" w:lineRule="exact"/>
                              <w:ind w:left="200" w:firstLine="0"/>
                            </w:pPr>
                            <w:r>
                              <w:rPr>
                                <w:rStyle w:val="2TimesNewRoman16pt0pt"/>
                                <w:rFonts w:eastAsia="Century Schoolbook"/>
                              </w:rPr>
                              <w:t>t</w:t>
                            </w:r>
                          </w:p>
                        </w:tc>
                      </w:tr>
                    </w:tbl>
                    <w:p w:rsidR="00105859" w:rsidRDefault="007824B5">
                      <w:pPr>
                        <w:pStyle w:val="23"/>
                        <w:shd w:val="clear" w:color="auto" w:fill="auto"/>
                        <w:spacing w:line="170" w:lineRule="exact"/>
                      </w:pPr>
                      <w:r>
                        <w:rPr>
                          <w:rStyle w:val="20ptExact2"/>
                          <w:i/>
                          <w:iCs/>
                          <w:lang w:val="en-US" w:eastAsia="en-US" w:bidi="en-US"/>
                        </w:rPr>
                        <w:t>t</w:t>
                      </w:r>
                    </w:p>
                    <w:p w:rsidR="00105859" w:rsidRDefault="00105859">
                      <w:pPr>
                        <w:rPr>
                          <w:sz w:val="2"/>
                          <w:szCs w:val="2"/>
                        </w:rPr>
                      </w:pPr>
                    </w:p>
                  </w:txbxContent>
                </v:textbox>
                <w10:wrap type="topAndBottom" anchorx="margin"/>
              </v:shape>
            </w:pict>
          </mc:Fallback>
        </mc:AlternateContent>
      </w:r>
      <w:r w:rsidR="007824B5" w:rsidRPr="00043EAD">
        <w:rPr>
          <w:rStyle w:val="2Cambria"/>
          <w:sz w:val="22"/>
          <w:szCs w:val="22"/>
        </w:rPr>
        <w:t xml:space="preserve">Цифровой временной дискриминатор, </w:t>
      </w:r>
      <w:r w:rsidR="007824B5" w:rsidRPr="00043EAD">
        <w:rPr>
          <w:sz w:val="22"/>
          <w:szCs w:val="22"/>
        </w:rPr>
        <w:t>схема которого изобра</w:t>
      </w:r>
      <w:r w:rsidR="007824B5" w:rsidRPr="00043EAD">
        <w:rPr>
          <w:sz w:val="22"/>
          <w:szCs w:val="22"/>
        </w:rPr>
        <w:softHyphen/>
        <w:t>жена на рис. 11.7, весьма близок к описанному в гл. 2 аналогово</w:t>
      </w:r>
      <w:r w:rsidR="007824B5" w:rsidRPr="00043EAD">
        <w:rPr>
          <w:sz w:val="22"/>
          <w:szCs w:val="22"/>
        </w:rPr>
        <w:softHyphen/>
        <w:t>му временному дискриминатору импульсных некогерентных сиг</w:t>
      </w:r>
      <w:r w:rsidR="007824B5" w:rsidRPr="00043EAD">
        <w:rPr>
          <w:sz w:val="22"/>
          <w:szCs w:val="22"/>
        </w:rPr>
        <w:softHyphen/>
        <w:t>налов. Принцип его работы поясняется эпюрами процессов, при-</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веденными на рис. 11.8. Входной сигнал </w:t>
      </w:r>
      <w:r w:rsidRPr="00043EAD">
        <w:rPr>
          <w:rStyle w:val="210pt1pt1"/>
          <w:sz w:val="22"/>
          <w:szCs w:val="22"/>
        </w:rPr>
        <w:t>u</w:t>
      </w:r>
      <w:r w:rsidRPr="00043EAD">
        <w:rPr>
          <w:rStyle w:val="210pt1pt1"/>
          <w:sz w:val="22"/>
          <w:szCs w:val="22"/>
          <w:lang w:val="ru-RU"/>
        </w:rPr>
        <w:t>.</w:t>
      </w:r>
      <w:r w:rsidRPr="00043EAD">
        <w:rPr>
          <w:rStyle w:val="210pt1pt1"/>
          <w:sz w:val="22"/>
          <w:szCs w:val="22"/>
          <w:vertAlign w:val="subscript"/>
        </w:rPr>
        <w:t>BX</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(эпюра </w:t>
      </w:r>
      <w:r w:rsidRPr="00043EAD">
        <w:rPr>
          <w:rStyle w:val="210pt1pt1"/>
          <w:sz w:val="22"/>
          <w:szCs w:val="22"/>
          <w:lang w:val="ru-RU" w:eastAsia="ru-RU" w:bidi="ru-RU"/>
        </w:rPr>
        <w:t>1)</w:t>
      </w:r>
      <w:r w:rsidRPr="00043EAD">
        <w:rPr>
          <w:sz w:val="22"/>
          <w:szCs w:val="22"/>
        </w:rPr>
        <w:t xml:space="preserve"> посту</w:t>
      </w:r>
      <w:r w:rsidRPr="00043EAD">
        <w:rPr>
          <w:sz w:val="22"/>
          <w:szCs w:val="22"/>
        </w:rPr>
        <w:softHyphen/>
        <w:t>пает на логические элементы И1 и И2, на вторые входы которых подаются следящие импульсы (эпюры 2 и 3). Заметим, что логи</w:t>
      </w:r>
      <w:r w:rsidRPr="00043EAD">
        <w:rPr>
          <w:sz w:val="22"/>
          <w:szCs w:val="22"/>
        </w:rPr>
        <w:softHyphen/>
        <w:t xml:space="preserve">ческие элементы И в схемах принято обозначать символом &amp;. На выходах элементов И1 и И2 формируются импульсы (эпюры </w:t>
      </w:r>
      <w:r w:rsidRPr="00043EAD">
        <w:rPr>
          <w:rStyle w:val="210pt1pt1"/>
          <w:sz w:val="22"/>
          <w:szCs w:val="22"/>
          <w:lang w:val="ru-RU" w:eastAsia="ru-RU" w:bidi="ru-RU"/>
        </w:rPr>
        <w:t xml:space="preserve">4 </w:t>
      </w:r>
      <w:r w:rsidRPr="00043EAD">
        <w:rPr>
          <w:rStyle w:val="265pt0"/>
          <w:sz w:val="22"/>
          <w:szCs w:val="22"/>
          <w:lang w:val="ru-RU" w:eastAsia="ru-RU" w:bidi="ru-RU"/>
        </w:rPr>
        <w:t xml:space="preserve">и </w:t>
      </w:r>
      <w:r w:rsidRPr="00043EAD">
        <w:rPr>
          <w:rStyle w:val="210pt1pt1"/>
          <w:sz w:val="22"/>
          <w:szCs w:val="22"/>
          <w:lang w:val="ru-RU" w:eastAsia="ru-RU" w:bidi="ru-RU"/>
        </w:rPr>
        <w:t>5),</w:t>
      </w:r>
      <w:r w:rsidRPr="00043EAD">
        <w:rPr>
          <w:sz w:val="22"/>
          <w:szCs w:val="22"/>
        </w:rPr>
        <w:t xml:space="preserve"> длительность которых </w:t>
      </w:r>
      <w:r w:rsidRPr="00043EAD">
        <w:rPr>
          <w:rStyle w:val="265pt0"/>
          <w:sz w:val="22"/>
          <w:szCs w:val="22"/>
        </w:rPr>
        <w:t>ti</w:t>
      </w:r>
      <w:r w:rsidRPr="00043EAD">
        <w:rPr>
          <w:rStyle w:val="265pt0"/>
          <w:sz w:val="22"/>
          <w:szCs w:val="22"/>
          <w:lang w:val="ru-RU"/>
        </w:rPr>
        <w:t xml:space="preserve"> </w:t>
      </w:r>
      <w:r w:rsidRPr="00043EAD">
        <w:rPr>
          <w:rStyle w:val="265pt1"/>
          <w:sz w:val="22"/>
          <w:szCs w:val="22"/>
        </w:rPr>
        <w:t xml:space="preserve">и </w:t>
      </w:r>
      <w:r w:rsidRPr="00043EAD">
        <w:rPr>
          <w:rStyle w:val="210pt1pt3"/>
          <w:sz w:val="22"/>
          <w:szCs w:val="22"/>
          <w:lang w:val="ru-RU" w:eastAsia="ru-RU" w:bidi="ru-RU"/>
        </w:rPr>
        <w:t>х</w:t>
      </w:r>
      <w:r w:rsidRPr="00043EAD">
        <w:rPr>
          <w:rStyle w:val="210pt1pt3"/>
          <w:sz w:val="22"/>
          <w:szCs w:val="22"/>
          <w:vertAlign w:val="subscript"/>
          <w:lang w:val="ru-RU" w:eastAsia="ru-RU" w:bidi="ru-RU"/>
        </w:rPr>
        <w:t>2</w:t>
      </w:r>
      <w:r w:rsidRPr="00043EAD">
        <w:rPr>
          <w:sz w:val="22"/>
          <w:szCs w:val="22"/>
        </w:rPr>
        <w:t xml:space="preserve"> зависит от временного сдвига Дт сигнала по отношению к следящим импульсам. Сформирован</w:t>
      </w:r>
      <w:r w:rsidRPr="00043EAD">
        <w:rPr>
          <w:sz w:val="22"/>
          <w:szCs w:val="22"/>
        </w:rPr>
        <w:softHyphen/>
        <w:t>ные элементами И1 и И2 импульсы отпирают логические элемен</w:t>
      </w:r>
      <w:r w:rsidRPr="00043EAD">
        <w:rPr>
          <w:sz w:val="22"/>
          <w:szCs w:val="22"/>
        </w:rPr>
        <w:softHyphen/>
        <w:t>ты ИЗ и И4 и пропускают па их выходы счетные импульсы (эпю</w:t>
      </w:r>
      <w:r w:rsidRPr="00043EAD">
        <w:rPr>
          <w:sz w:val="22"/>
          <w:szCs w:val="22"/>
        </w:rPr>
        <w:softHyphen/>
        <w:t xml:space="preserve">ра </w:t>
      </w:r>
      <w:r w:rsidRPr="00043EAD">
        <w:rPr>
          <w:rStyle w:val="210pt1pt1"/>
          <w:sz w:val="22"/>
          <w:szCs w:val="22"/>
          <w:lang w:val="ru-RU" w:eastAsia="ru-RU" w:bidi="ru-RU"/>
        </w:rPr>
        <w:t>6),</w:t>
      </w:r>
      <w:r w:rsidRPr="00043EAD">
        <w:rPr>
          <w:sz w:val="22"/>
          <w:szCs w:val="22"/>
        </w:rPr>
        <w:t xml:space="preserve"> вырабатываемые генератором счетных импульсов (ГСИ). С выходов элементов ИЗ </w:t>
      </w:r>
      <w:r w:rsidRPr="00043EAD">
        <w:rPr>
          <w:rStyle w:val="265pt0"/>
          <w:sz w:val="22"/>
          <w:szCs w:val="22"/>
          <w:lang w:val="ru-RU" w:eastAsia="ru-RU" w:bidi="ru-RU"/>
        </w:rPr>
        <w:t xml:space="preserve">и </w:t>
      </w:r>
      <w:r w:rsidRPr="00043EAD">
        <w:rPr>
          <w:sz w:val="22"/>
          <w:szCs w:val="22"/>
        </w:rPr>
        <w:t xml:space="preserve">И4 счетные импульсы (эпюры </w:t>
      </w:r>
      <w:r w:rsidRPr="00043EAD">
        <w:rPr>
          <w:rStyle w:val="210pt1pt1"/>
          <w:sz w:val="22"/>
          <w:szCs w:val="22"/>
          <w:lang w:val="ru-RU" w:eastAsia="ru-RU" w:bidi="ru-RU"/>
        </w:rPr>
        <w:t>7</w:t>
      </w:r>
      <w:r w:rsidRPr="00043EAD">
        <w:rPr>
          <w:sz w:val="22"/>
          <w:szCs w:val="22"/>
        </w:rPr>
        <w:t xml:space="preserve"> и 3), число которых равно соответственно </w:t>
      </w:r>
      <w:r w:rsidRPr="00043EAD">
        <w:rPr>
          <w:rStyle w:val="210pt1pt1"/>
          <w:sz w:val="22"/>
          <w:szCs w:val="22"/>
        </w:rPr>
        <w:t>N</w:t>
      </w:r>
      <w:r w:rsidRPr="00043EAD">
        <w:rPr>
          <w:rStyle w:val="210pt1pt1"/>
          <w:sz w:val="22"/>
          <w:szCs w:val="22"/>
          <w:vertAlign w:val="subscript"/>
        </w:rPr>
        <w:t>x</w:t>
      </w:r>
      <w:r w:rsidRPr="00043EAD">
        <w:rPr>
          <w:sz w:val="22"/>
          <w:szCs w:val="22"/>
          <w:lang w:eastAsia="en-US" w:bidi="en-US"/>
        </w:rPr>
        <w:t xml:space="preserve"> </w:t>
      </w:r>
      <w:r w:rsidRPr="00043EAD">
        <w:rPr>
          <w:sz w:val="22"/>
          <w:szCs w:val="22"/>
        </w:rPr>
        <w:t xml:space="preserve">и </w:t>
      </w:r>
      <w:r w:rsidRPr="00043EAD">
        <w:rPr>
          <w:rStyle w:val="210pt1pt1"/>
          <w:sz w:val="22"/>
          <w:szCs w:val="22"/>
        </w:rPr>
        <w:t>N</w:t>
      </w:r>
      <w:r w:rsidRPr="00043EAD">
        <w:rPr>
          <w:rStyle w:val="2TimesNewRoman65pt"/>
          <w:rFonts w:eastAsia="Century Schoolbook"/>
          <w:sz w:val="22"/>
          <w:szCs w:val="22"/>
          <w:lang w:val="ru-RU"/>
        </w:rPr>
        <w:t>2</w:t>
      </w:r>
      <w:r w:rsidRPr="00043EAD">
        <w:rPr>
          <w:rStyle w:val="210pt1pt1"/>
          <w:sz w:val="22"/>
          <w:szCs w:val="22"/>
          <w:lang w:val="ru-RU"/>
        </w:rPr>
        <w:t>,</w:t>
      </w:r>
      <w:r w:rsidRPr="00043EAD">
        <w:rPr>
          <w:sz w:val="22"/>
          <w:szCs w:val="22"/>
          <w:lang w:eastAsia="en-US" w:bidi="en-US"/>
        </w:rPr>
        <w:t xml:space="preserve"> </w:t>
      </w:r>
      <w:r w:rsidRPr="00043EAD">
        <w:rPr>
          <w:sz w:val="22"/>
          <w:szCs w:val="22"/>
        </w:rPr>
        <w:t>поступают на вычи</w:t>
      </w:r>
      <w:r w:rsidRPr="00043EAD">
        <w:rPr>
          <w:sz w:val="22"/>
          <w:szCs w:val="22"/>
        </w:rPr>
        <w:softHyphen/>
        <w:t xml:space="preserve">тающий и суммирующий входы реверсивного счетчика </w:t>
      </w:r>
      <w:r w:rsidRPr="00043EAD">
        <w:rPr>
          <w:sz w:val="22"/>
          <w:szCs w:val="22"/>
          <w:lang w:eastAsia="en-US" w:bidi="en-US"/>
        </w:rPr>
        <w:t>(</w:t>
      </w:r>
      <w:r w:rsidRPr="00043EAD">
        <w:rPr>
          <w:sz w:val="22"/>
          <w:szCs w:val="22"/>
          <w:lang w:val="en-US" w:eastAsia="en-US" w:bidi="en-US"/>
        </w:rPr>
        <w:t>PC</w:t>
      </w:r>
      <w:r w:rsidRPr="00043EAD">
        <w:rPr>
          <w:sz w:val="22"/>
          <w:szCs w:val="22"/>
          <w:lang w:eastAsia="en-US" w:bidi="en-US"/>
        </w:rPr>
        <w:t xml:space="preserve">). </w:t>
      </w:r>
      <w:r w:rsidRPr="00043EAD">
        <w:rPr>
          <w:sz w:val="22"/>
          <w:szCs w:val="22"/>
        </w:rPr>
        <w:t xml:space="preserve">В реверсивном счетчике в каждом периоде повторения входного сигнала подсчитывается разность </w:t>
      </w:r>
      <w:r w:rsidRPr="00043EAD">
        <w:rPr>
          <w:rStyle w:val="210pt1pt1"/>
          <w:sz w:val="22"/>
          <w:szCs w:val="22"/>
        </w:rPr>
        <w:t>n</w:t>
      </w:r>
      <w:r w:rsidRPr="00043EAD">
        <w:rPr>
          <w:rStyle w:val="210pt1pt1"/>
          <w:sz w:val="22"/>
          <w:szCs w:val="22"/>
          <w:lang w:val="ru-RU"/>
        </w:rPr>
        <w:t xml:space="preserve"> = </w:t>
      </w:r>
      <w:r w:rsidRPr="00043EAD">
        <w:rPr>
          <w:rStyle w:val="210pt1pt1"/>
          <w:sz w:val="22"/>
          <w:szCs w:val="22"/>
        </w:rPr>
        <w:t>N</w:t>
      </w:r>
      <w:r w:rsidRPr="00043EAD">
        <w:rPr>
          <w:sz w:val="22"/>
          <w:szCs w:val="22"/>
          <w:vertAlign w:val="subscript"/>
        </w:rPr>
        <w:t>2</w:t>
      </w:r>
      <w:r w:rsidRPr="00043EAD">
        <w:rPr>
          <w:sz w:val="22"/>
          <w:szCs w:val="22"/>
        </w:rPr>
        <w:t>—</w:t>
      </w:r>
      <w:r w:rsidRPr="00043EAD">
        <w:rPr>
          <w:rStyle w:val="210pt1pt1"/>
          <w:sz w:val="22"/>
          <w:szCs w:val="22"/>
        </w:rPr>
        <w:t>N</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затем производится считывание сформированного числа </w:t>
      </w:r>
      <w:r w:rsidRPr="00043EAD">
        <w:rPr>
          <w:rStyle w:val="210pt1pt1"/>
          <w:sz w:val="22"/>
          <w:szCs w:val="22"/>
          <w:lang w:val="ru-RU" w:eastAsia="ru-RU" w:bidi="ru-RU"/>
        </w:rPr>
        <w:t>п,</w:t>
      </w:r>
      <w:r w:rsidRPr="00043EAD">
        <w:rPr>
          <w:sz w:val="22"/>
          <w:szCs w:val="22"/>
        </w:rPr>
        <w:t xml:space="preserve"> являющегося результатом работы дискриминатора, и сброс счетчика на нуль.</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Описанный временной дискриминатор можно рассматривать как аналого-цифровой преобразователь временного рассогласования в число </w:t>
      </w:r>
      <w:r w:rsidRPr="00043EAD">
        <w:rPr>
          <w:rStyle w:val="210pt1pt1"/>
          <w:sz w:val="22"/>
          <w:szCs w:val="22"/>
          <w:lang w:val="ru-RU" w:eastAsia="ru-RU" w:bidi="ru-RU"/>
        </w:rPr>
        <w:t>п.</w:t>
      </w:r>
      <w:r w:rsidRPr="00043EAD">
        <w:rPr>
          <w:sz w:val="22"/>
          <w:szCs w:val="22"/>
        </w:rPr>
        <w:t xml:space="preserve"> Происходящее при этом квантование величины Дт по уров</w:t>
      </w:r>
      <w:r w:rsidRPr="00043EAD">
        <w:rPr>
          <w:sz w:val="22"/>
          <w:szCs w:val="22"/>
        </w:rPr>
        <w:softHyphen/>
        <w:t>ню отображается нелинейной характеристикой н(Дт), возможный вид которой при условии, что счетные импульсы синхронизированы по фазе со следящими импульсами, показан на рис. 11.9. Величина</w:t>
      </w:r>
      <w:r w:rsidRPr="00043EAD">
        <w:rPr>
          <w:sz w:val="22"/>
          <w:szCs w:val="22"/>
        </w:rPr>
        <w:br w:type="page"/>
        <w:t>шага квантования преобразуемой величины Дт определяется перио</w:t>
      </w:r>
      <w:r w:rsidRPr="00043EAD">
        <w:rPr>
          <w:sz w:val="22"/>
          <w:szCs w:val="22"/>
        </w:rPr>
        <w:softHyphen/>
        <w:t>дом повторения Г</w:t>
      </w:r>
      <w:r w:rsidRPr="00043EAD">
        <w:rPr>
          <w:sz w:val="22"/>
          <w:szCs w:val="22"/>
          <w:vertAlign w:val="subscript"/>
        </w:rPr>
        <w:t>си</w:t>
      </w:r>
      <w:r w:rsidRPr="00043EAD">
        <w:rPr>
          <w:sz w:val="22"/>
          <w:szCs w:val="22"/>
        </w:rPr>
        <w:t xml:space="preserve"> счетных импульсов.</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12065" distL="167640" distR="182880" simplePos="0" relativeHeight="251998208" behindDoc="1" locked="0" layoutInCell="1" allowOverlap="1" wp14:anchorId="10CAE29F" wp14:editId="52649579">
                <wp:simplePos x="0" y="0"/>
                <wp:positionH relativeFrom="margin">
                  <wp:posOffset>201295</wp:posOffset>
                </wp:positionH>
                <wp:positionV relativeFrom="paragraph">
                  <wp:posOffset>1295400</wp:posOffset>
                </wp:positionV>
                <wp:extent cx="1889760" cy="1421765"/>
                <wp:effectExtent l="1270" t="0" r="4445" b="0"/>
                <wp:wrapTopAndBottom/>
                <wp:docPr id="448" name="Text Box 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9760" cy="1421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3"/>
                              <w:shd w:val="clear" w:color="auto" w:fill="auto"/>
                              <w:spacing w:line="200" w:lineRule="exact"/>
                              <w:ind w:firstLine="0"/>
                            </w:pPr>
                            <w:r>
                              <w:rPr>
                                <w:rStyle w:val="31ptExact2"/>
                                <w:i/>
                                <w:iCs/>
                              </w:rPr>
                              <w:t>п(йт)</w:t>
                            </w:r>
                          </w:p>
                          <w:p w:rsidR="00105859" w:rsidRDefault="00134C30">
                            <w:pPr>
                              <w:jc w:val="center"/>
                              <w:rPr>
                                <w:sz w:val="2"/>
                                <w:szCs w:val="2"/>
                              </w:rPr>
                            </w:pPr>
                            <w:r>
                              <w:rPr>
                                <w:noProof/>
                                <w:lang w:bidi="ar-SA"/>
                              </w:rPr>
                              <w:drawing>
                                <wp:inline distT="0" distB="0" distL="0" distR="0" wp14:anchorId="41774BE3" wp14:editId="18A70E52">
                                  <wp:extent cx="1895475" cy="1295400"/>
                                  <wp:effectExtent l="0" t="0" r="9525" b="0"/>
                                  <wp:docPr id="208" name="Picture 78" descr="C:\Users\836D~1\AppData\Local\Temp\FineReader12.00\media\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Users\836D~1\AppData\Local\Temp\FineReader12.00\media\image149.png"/>
                                          <pic:cNvPicPr>
                                            <a:picLocks noChangeAspect="1" noChangeArrowheads="1"/>
                                          </pic:cNvPicPr>
                                        </pic:nvPicPr>
                                        <pic:blipFill>
                                          <a:blip r:embed="rId420">
                                            <a:extLst>
                                              <a:ext uri="{28A0092B-C50C-407E-A947-70E740481C1C}">
                                                <a14:useLocalDpi xmlns:a14="http://schemas.microsoft.com/office/drawing/2010/main" val="0"/>
                                              </a:ext>
                                            </a:extLst>
                                          </a:blip>
                                          <a:srcRect/>
                                          <a:stretch>
                                            <a:fillRect/>
                                          </a:stretch>
                                        </pic:blipFill>
                                        <pic:spPr bwMode="auto">
                                          <a:xfrm>
                                            <a:off x="0" y="0"/>
                                            <a:ext cx="1895475" cy="1295400"/>
                                          </a:xfrm>
                                          <a:prstGeom prst="rect">
                                            <a:avLst/>
                                          </a:prstGeom>
                                          <a:noFill/>
                                          <a:ln>
                                            <a:noFill/>
                                          </a:ln>
                                        </pic:spPr>
                                      </pic:pic>
                                    </a:graphicData>
                                  </a:graphic>
                                </wp:inline>
                              </w:drawing>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9" o:spid="_x0000_s1727" type="#_x0000_t202" style="position:absolute;left:0;text-align:left;margin-left:15.85pt;margin-top:102pt;width:148.8pt;height:111.95pt;z-index:-251318272;visibility:visible;mso-wrap-style:square;mso-width-percent:0;mso-height-percent:0;mso-wrap-distance-left:13.2pt;mso-wrap-distance-top:0;mso-wrap-distance-right:14.4pt;mso-wrap-distance-bottom:.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" filled="f" stroked="f">
                <v:textbox style="mso-fit-shape-to-text:t" inset="0,0,0,0">
                  <w:txbxContent>
                    <w:p w:rsidR="00105859" w:rsidRDefault="007824B5">
                      <w:pPr>
                        <w:pStyle w:val="33"/>
                        <w:shd w:val="clear" w:color="auto" w:fill="auto"/>
                        <w:spacing w:line="200" w:lineRule="exact"/>
                        <w:ind w:firstLine="0"/>
                      </w:pPr>
                      <w:r>
                        <w:rPr>
                          <w:rStyle w:val="31ptExact2"/>
                          <w:i/>
                          <w:iCs/>
                        </w:rPr>
                        <w:t>п(йт)</w:t>
                      </w:r>
                    </w:p>
                    <w:p w:rsidR="00105859" w:rsidRDefault="00134C30">
                      <w:pPr>
                        <w:jc w:val="center"/>
                        <w:rPr>
                          <w:sz w:val="2"/>
                          <w:szCs w:val="2"/>
                        </w:rPr>
                      </w:pPr>
                      <w:r>
                        <w:rPr>
                          <w:noProof/>
                          <w:lang w:bidi="ar-SA"/>
                        </w:rPr>
                        <w:drawing>
                          <wp:inline distT="0" distB="0" distL="0" distR="0">
                            <wp:extent cx="1895475" cy="1295400"/>
                            <wp:effectExtent l="0" t="0" r="9525" b="0"/>
                            <wp:docPr id="208" name="Picture 78" descr="C:\Users\836D~1\AppData\Local\Temp\FineReader12.00\media\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Users\836D~1\AppData\Local\Temp\FineReader12.00\media\image149.png"/>
                                    <pic:cNvPicPr>
                                      <a:picLocks noChangeAspect="1" noChangeArrowheads="1"/>
                                    </pic:cNvPicPr>
                                  </pic:nvPicPr>
                                  <pic:blipFill>
                                    <a:blip r:embed="rId421">
                                      <a:extLst>
                                        <a:ext uri="{28A0092B-C50C-407E-A947-70E740481C1C}">
                                          <a14:useLocalDpi xmlns:a14="http://schemas.microsoft.com/office/drawing/2010/main" val="0"/>
                                        </a:ext>
                                      </a:extLst>
                                    </a:blip>
                                    <a:srcRect/>
                                    <a:stretch>
                                      <a:fillRect/>
                                    </a:stretch>
                                  </pic:blipFill>
                                  <pic:spPr bwMode="auto">
                                    <a:xfrm>
                                      <a:off x="0" y="0"/>
                                      <a:ext cx="1895475" cy="1295400"/>
                                    </a:xfrm>
                                    <a:prstGeom prst="rect">
                                      <a:avLst/>
                                    </a:prstGeom>
                                    <a:noFill/>
                                    <a:ln>
                                      <a:noFill/>
                                    </a:ln>
                                  </pic:spPr>
                                </pic:pic>
                              </a:graphicData>
                            </a:graphic>
                          </wp:inline>
                        </w:drawing>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73990" simplePos="0" relativeHeight="251999232" behindDoc="1" locked="0" layoutInCell="1" allowOverlap="1" wp14:anchorId="77C72722" wp14:editId="2E353DF0">
                <wp:simplePos x="0" y="0"/>
                <wp:positionH relativeFrom="margin">
                  <wp:posOffset>2273935</wp:posOffset>
                </wp:positionH>
                <wp:positionV relativeFrom="paragraph">
                  <wp:posOffset>1499870</wp:posOffset>
                </wp:positionV>
                <wp:extent cx="1877695" cy="1086485"/>
                <wp:effectExtent l="0" t="4445" r="1270" b="4445"/>
                <wp:wrapTopAndBottom/>
                <wp:docPr id="447" name="Text Box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7695" cy="1086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70A55B93" wp14:editId="12B718EE">
                                  <wp:extent cx="1876425" cy="981075"/>
                                  <wp:effectExtent l="0" t="0" r="9525" b="9525"/>
                                  <wp:docPr id="207" name="Picture 79" descr="C:\Users\836D~1\AppData\Local\Temp\FineReader12.00\media\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C:\Users\836D~1\AppData\Local\Temp\FineReader12.00\media\image150.png"/>
                                          <pic:cNvPicPr>
                                            <a:picLocks noChangeAspect="1" noChangeArrowheads="1"/>
                                          </pic:cNvPicPr>
                                        </pic:nvPicPr>
                                        <pic:blipFill>
                                          <a:blip r:embed="rId422">
                                            <a:extLst>
                                              <a:ext uri="{28A0092B-C50C-407E-A947-70E740481C1C}">
                                                <a14:useLocalDpi xmlns:a14="http://schemas.microsoft.com/office/drawing/2010/main" val="0"/>
                                              </a:ext>
                                            </a:extLst>
                                          </a:blip>
                                          <a:srcRect/>
                                          <a:stretch>
                                            <a:fillRect/>
                                          </a:stretch>
                                        </pic:blipFill>
                                        <pic:spPr bwMode="auto">
                                          <a:xfrm>
                                            <a:off x="0" y="0"/>
                                            <a:ext cx="1876425" cy="9810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7" o:spid="_x0000_s1728" type="#_x0000_t202" style="position:absolute;left:0;text-align:left;margin-left:179.05pt;margin-top:118.1pt;width:147.85pt;height:85.55pt;z-index:-251317248;visibility:visible;mso-wrap-style:square;mso-width-percent:0;mso-height-percent:0;mso-wrap-distance-left:5pt;mso-wrap-distance-top:0;mso-wrap-distance-right:13.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qJotAIAALc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" filled="f" stroked="f">
                <v:textbox style="mso-fit-shape-to-text:t" inset="0,0,0,0">
                  <w:txbxContent>
                    <w:p w:rsidR="00105859" w:rsidRDefault="00134C30">
                      <w:pPr>
                        <w:jc w:val="center"/>
                        <w:rPr>
                          <w:sz w:val="2"/>
                          <w:szCs w:val="2"/>
                        </w:rPr>
                      </w:pPr>
                      <w:r>
                        <w:rPr>
                          <w:noProof/>
                          <w:lang w:bidi="ar-SA"/>
                        </w:rPr>
                        <w:drawing>
                          <wp:inline distT="0" distB="0" distL="0" distR="0">
                            <wp:extent cx="1876425" cy="981075"/>
                            <wp:effectExtent l="0" t="0" r="9525" b="9525"/>
                            <wp:docPr id="207" name="Picture 79" descr="C:\Users\836D~1\AppData\Local\Temp\FineReader12.00\media\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C:\Users\836D~1\AppData\Local\Temp\FineReader12.00\media\image150.png"/>
                                    <pic:cNvPicPr>
                                      <a:picLocks noChangeAspect="1" noChangeArrowheads="1"/>
                                    </pic:cNvPicPr>
                                  </pic:nvPicPr>
                                  <pic:blipFill>
                                    <a:blip r:embed="rId423">
                                      <a:extLst>
                                        <a:ext uri="{28A0092B-C50C-407E-A947-70E740481C1C}">
                                          <a14:useLocalDpi xmlns:a14="http://schemas.microsoft.com/office/drawing/2010/main" val="0"/>
                                        </a:ext>
                                      </a:extLst>
                                    </a:blip>
                                    <a:srcRect/>
                                    <a:stretch>
                                      <a:fillRect/>
                                    </a:stretch>
                                  </pic:blipFill>
                                  <pic:spPr bwMode="auto">
                                    <a:xfrm>
                                      <a:off x="0" y="0"/>
                                      <a:ext cx="1876425" cy="9810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11.10</w:t>
                      </w:r>
                    </w:p>
                  </w:txbxContent>
                </v:textbox>
                <w10:wrap type="topAndBottom" anchorx="margin"/>
              </v:shape>
            </w:pict>
          </mc:Fallback>
        </mc:AlternateContent>
      </w:r>
      <w:r w:rsidR="007824B5" w:rsidRPr="00043EAD">
        <w:rPr>
          <w:sz w:val="22"/>
          <w:szCs w:val="22"/>
        </w:rPr>
        <w:t xml:space="preserve">Преобразование рассогласования Дт в число </w:t>
      </w:r>
      <w:r w:rsidR="007824B5" w:rsidRPr="00043EAD">
        <w:rPr>
          <w:rStyle w:val="210pt1pt1"/>
          <w:sz w:val="22"/>
          <w:szCs w:val="22"/>
          <w:lang w:val="ru-RU" w:eastAsia="ru-RU" w:bidi="ru-RU"/>
        </w:rPr>
        <w:t>п</w:t>
      </w:r>
      <w:r w:rsidR="007824B5" w:rsidRPr="00043EAD">
        <w:rPr>
          <w:sz w:val="22"/>
          <w:szCs w:val="22"/>
        </w:rPr>
        <w:t xml:space="preserve"> выполняется дискриминатором дискретно по времени. Поэтому эквивалент, ото</w:t>
      </w:r>
      <w:r w:rsidR="007824B5" w:rsidRPr="00043EAD">
        <w:rPr>
          <w:sz w:val="22"/>
          <w:szCs w:val="22"/>
        </w:rPr>
        <w:softHyphen/>
        <w:t xml:space="preserve">бражающий работу дискриминатора в составе следящей системы, при отсутствии шумов совпадает с изображенным на рис. 11.3, если напряжение </w:t>
      </w:r>
      <w:r w:rsidR="007824B5" w:rsidRPr="00043EAD">
        <w:rPr>
          <w:rStyle w:val="210pt1pt1"/>
          <w:sz w:val="22"/>
          <w:szCs w:val="22"/>
        </w:rPr>
        <w:t>u</w:t>
      </w:r>
      <w:r w:rsidR="007824B5" w:rsidRPr="00043EAD">
        <w:rPr>
          <w:rStyle w:val="210pt1pt1"/>
          <w:sz w:val="22"/>
          <w:szCs w:val="22"/>
          <w:lang w:val="ru-RU"/>
        </w:rPr>
        <w:t>(</w:t>
      </w:r>
      <w:r w:rsidR="007824B5" w:rsidRPr="00043EAD">
        <w:rPr>
          <w:rStyle w:val="210pt1pt1"/>
          <w:sz w:val="22"/>
          <w:szCs w:val="22"/>
        </w:rPr>
        <w:t>t</w:t>
      </w:r>
      <w:r w:rsidR="007824B5" w:rsidRPr="00043EAD">
        <w:rPr>
          <w:rStyle w:val="210pt1pt1"/>
          <w:sz w:val="22"/>
          <w:szCs w:val="22"/>
          <w:lang w:val="ru-RU"/>
        </w:rPr>
        <w:t>)</w:t>
      </w:r>
      <w:r w:rsidR="007824B5" w:rsidRPr="00043EAD">
        <w:rPr>
          <w:sz w:val="22"/>
          <w:szCs w:val="22"/>
          <w:lang w:eastAsia="en-US" w:bidi="en-US"/>
        </w:rPr>
        <w:t xml:space="preserve"> </w:t>
      </w:r>
      <w:r w:rsidR="007824B5" w:rsidRPr="00043EAD">
        <w:rPr>
          <w:sz w:val="22"/>
          <w:szCs w:val="22"/>
        </w:rPr>
        <w:t xml:space="preserve">заменить на процесс Дт(^), а функцию </w:t>
      </w:r>
      <w:r w:rsidR="007824B5" w:rsidRPr="00043EAD">
        <w:rPr>
          <w:rStyle w:val="210pt1pt1"/>
          <w:sz w:val="22"/>
          <w:szCs w:val="22"/>
        </w:rPr>
        <w:t>Q</w:t>
      </w:r>
      <w:r w:rsidR="007824B5" w:rsidRPr="00043EAD">
        <w:rPr>
          <w:rStyle w:val="210pt1pt1"/>
          <w:sz w:val="22"/>
          <w:szCs w:val="22"/>
          <w:lang w:val="ru-RU"/>
        </w:rPr>
        <w:t>(</w:t>
      </w:r>
      <w:r w:rsidR="007824B5" w:rsidRPr="00043EAD">
        <w:rPr>
          <w:rStyle w:val="210pt1pt1"/>
          <w:sz w:val="22"/>
          <w:szCs w:val="22"/>
        </w:rPr>
        <w:t>u</w:t>
      </w:r>
      <w:r w:rsidR="007824B5" w:rsidRPr="00043EAD">
        <w:rPr>
          <w:rStyle w:val="210pt1pt1"/>
          <w:sz w:val="22"/>
          <w:szCs w:val="22"/>
          <w:lang w:val="ru-RU"/>
        </w:rPr>
        <w:t>)</w:t>
      </w:r>
      <w:r w:rsidR="007824B5" w:rsidRPr="00043EAD">
        <w:rPr>
          <w:sz w:val="22"/>
          <w:szCs w:val="22"/>
          <w:lang w:eastAsia="en-US" w:bidi="en-US"/>
        </w:rPr>
        <w:t xml:space="preserve"> </w:t>
      </w:r>
      <w:r w:rsidR="007824B5" w:rsidRPr="00043EAD">
        <w:rPr>
          <w:sz w:val="22"/>
          <w:szCs w:val="22"/>
        </w:rPr>
        <w:t>за</w:t>
      </w:r>
      <w:r w:rsidR="007824B5" w:rsidRPr="00043EAD">
        <w:rPr>
          <w:sz w:val="22"/>
          <w:szCs w:val="22"/>
        </w:rPr>
        <w:softHyphen/>
        <w:t xml:space="preserve">менить на </w:t>
      </w:r>
      <w:r w:rsidR="007824B5" w:rsidRPr="00043EAD">
        <w:rPr>
          <w:rStyle w:val="210pt1pt1"/>
          <w:sz w:val="22"/>
          <w:szCs w:val="22"/>
          <w:lang w:val="ru-RU" w:eastAsia="ru-RU" w:bidi="ru-RU"/>
        </w:rPr>
        <w:t>п(</w:t>
      </w:r>
      <w:r w:rsidR="007824B5" w:rsidRPr="00043EAD">
        <w:rPr>
          <w:sz w:val="22"/>
          <w:szCs w:val="22"/>
        </w:rPr>
        <w:t xml:space="preserve">Дт). Моменты замыкания дискретного элемента ДЭ совпадают при этом с моментами считывания чисел </w:t>
      </w:r>
      <w:r w:rsidR="007824B5" w:rsidRPr="00043EAD">
        <w:rPr>
          <w:rStyle w:val="210pt1pt1"/>
          <w:sz w:val="22"/>
          <w:szCs w:val="22"/>
          <w:lang w:val="ru-RU" w:eastAsia="ru-RU" w:bidi="ru-RU"/>
        </w:rPr>
        <w:t>п</w:t>
      </w:r>
      <w:r w:rsidR="007824B5" w:rsidRPr="00043EAD">
        <w:rPr>
          <w:sz w:val="22"/>
          <w:szCs w:val="22"/>
        </w:rPr>
        <w:t xml:space="preserve"> с выхода дискриминатора. Период замыкания дискретного элемента равен периоду повторения импульсов сигнала.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В дискриминаторе, показанном на рис. 11.7, аналого-цифровое преобразование происходит в контуре регулирования. Поэтому на вход этого дискриминатора опорный сигнал подается в виде после</w:t>
      </w:r>
      <w:r w:rsidRPr="00043EAD">
        <w:rPr>
          <w:sz w:val="22"/>
          <w:szCs w:val="22"/>
        </w:rPr>
        <w:softHyphen/>
        <w:t>довательности стробирующих импульсов, т. е. в аналоговой форме. Примером цифрового дискриминатора, в котором аналого-цифро</w:t>
      </w:r>
      <w:r w:rsidRPr="00043EAD">
        <w:rPr>
          <w:sz w:val="22"/>
          <w:szCs w:val="22"/>
        </w:rPr>
        <w:softHyphen/>
        <w:t>вое преобразование выполняется вне контура регулирования и опорный сигнал представлен в цифровом виде, может служить дис</w:t>
      </w:r>
      <w:r w:rsidRPr="00043EAD">
        <w:rPr>
          <w:sz w:val="22"/>
          <w:szCs w:val="22"/>
        </w:rPr>
        <w:softHyphen/>
        <w:t>криминатор радиолокационной системы слежения по дальности [51], изображенный на рис. 11.10.</w:t>
      </w:r>
    </w:p>
    <w:p w:rsidR="00105859" w:rsidRPr="00043EAD" w:rsidRDefault="007824B5">
      <w:pPr>
        <w:pStyle w:val="22"/>
        <w:shd w:val="clear" w:color="auto" w:fill="auto"/>
        <w:spacing w:before="0" w:line="211" w:lineRule="exact"/>
        <w:ind w:firstLine="380"/>
        <w:jc w:val="both"/>
        <w:rPr>
          <w:sz w:val="22"/>
          <w:szCs w:val="22"/>
        </w:rPr>
        <w:sectPr w:rsidR="00105859" w:rsidRPr="00043EAD">
          <w:footerReference w:type="even" r:id="rId424"/>
          <w:footerReference w:type="default" r:id="rId425"/>
          <w:footerReference w:type="first" r:id="rId426"/>
          <w:pgSz w:w="8400" w:h="11900"/>
          <w:pgMar w:top="575" w:right="835" w:bottom="727" w:left="701" w:header="0" w:footer="3" w:gutter="0"/>
          <w:cols w:space="720"/>
          <w:noEndnote/>
          <w:docGrid w:linePitch="360"/>
        </w:sectPr>
      </w:pPr>
      <w:r w:rsidRPr="00043EAD">
        <w:rPr>
          <w:sz w:val="22"/>
          <w:szCs w:val="22"/>
        </w:rPr>
        <w:t>В этом дискриминаторе запускающий импульс ЗИ, совпадаю</w:t>
      </w:r>
      <w:r w:rsidRPr="00043EAD">
        <w:rPr>
          <w:sz w:val="22"/>
          <w:szCs w:val="22"/>
        </w:rPr>
        <w:softHyphen/>
        <w:t>щий по времени с излучением передатчиком зондирующего радио</w:t>
      </w:r>
      <w:r w:rsidRPr="00043EAD">
        <w:rPr>
          <w:sz w:val="22"/>
          <w:szCs w:val="22"/>
        </w:rPr>
        <w:softHyphen/>
        <w:t>импульса, поступает на триггер Т и переводит его в состояние, при котором логический элемент И отпирается и начинает пропускать счетные импульсы, вырабатываемые генератором счетных импуль</w:t>
      </w:r>
      <w:r w:rsidRPr="00043EAD">
        <w:rPr>
          <w:sz w:val="22"/>
          <w:szCs w:val="22"/>
        </w:rPr>
        <w:softHyphen/>
        <w:t>сов (ГСП), на счетчик (Сч). Импульс отраженного радиосигнала, усиленный и продетектированный в приемнике, поступает на дис</w:t>
      </w:r>
      <w:r w:rsidRPr="00043EAD">
        <w:rPr>
          <w:sz w:val="22"/>
          <w:szCs w:val="22"/>
        </w:rPr>
        <w:softHyphen/>
        <w:t>криминатор в виде управляющего импульса (УИ), который возвра</w:t>
      </w:r>
      <w:r w:rsidRPr="00043EAD">
        <w:rPr>
          <w:sz w:val="22"/>
          <w:szCs w:val="22"/>
        </w:rPr>
        <w:softHyphen/>
        <w:t xml:space="preserve">щает триггер Т в исходное состояние и прекращает поступление счетных импульсов в счетчик. Число этих импульсов </w:t>
      </w:r>
      <w:r w:rsidRPr="00043EAD">
        <w:rPr>
          <w:rStyle w:val="210pt1pt1"/>
          <w:sz w:val="22"/>
          <w:szCs w:val="22"/>
        </w:rPr>
        <w:t>N</w:t>
      </w:r>
      <w:r w:rsidRPr="00043EAD">
        <w:rPr>
          <w:rStyle w:val="210pt1pt1"/>
          <w:sz w:val="22"/>
          <w:szCs w:val="22"/>
          <w:lang w:val="ru-RU"/>
        </w:rPr>
        <w:t>,</w:t>
      </w:r>
      <w:r w:rsidRPr="00043EAD">
        <w:rPr>
          <w:sz w:val="22"/>
          <w:szCs w:val="22"/>
          <w:lang w:eastAsia="en-US" w:bidi="en-US"/>
        </w:rPr>
        <w:t xml:space="preserve"> </w:t>
      </w:r>
      <w:r w:rsidRPr="00043EAD">
        <w:rPr>
          <w:sz w:val="22"/>
          <w:szCs w:val="22"/>
        </w:rPr>
        <w:t>прошедших в счетчик, определяется запаздыванием т</w:t>
      </w:r>
      <w:r w:rsidRPr="00043EAD">
        <w:rPr>
          <w:sz w:val="22"/>
          <w:szCs w:val="22"/>
          <w:vertAlign w:val="subscript"/>
        </w:rPr>
        <w:t>с</w:t>
      </w:r>
      <w:r w:rsidRPr="00043EAD">
        <w:rPr>
          <w:sz w:val="22"/>
          <w:szCs w:val="22"/>
        </w:rPr>
        <w:t xml:space="preserve"> отраженного сигнала по отношению к зондирующему. Перед началом каждого цикла рабо</w:t>
      </w:r>
      <w:r w:rsidRPr="00043EAD">
        <w:rPr>
          <w:sz w:val="22"/>
          <w:szCs w:val="22"/>
        </w:rPr>
        <w:softHyphen/>
        <w:t>ты в счетчик записывается число —</w:t>
      </w:r>
      <w:r w:rsidRPr="00043EAD">
        <w:rPr>
          <w:rStyle w:val="210pt1pt1"/>
          <w:sz w:val="22"/>
          <w:szCs w:val="22"/>
          <w:lang w:val="ru-RU" w:eastAsia="ru-RU" w:bidi="ru-RU"/>
        </w:rPr>
        <w:t>п</w:t>
      </w:r>
      <w:r w:rsidRPr="00043EAD">
        <w:rPr>
          <w:rStyle w:val="210pt1pt1"/>
          <w:sz w:val="22"/>
          <w:szCs w:val="22"/>
          <w:vertAlign w:val="subscript"/>
          <w:lang w:val="ru-RU" w:eastAsia="ru-RU" w:bidi="ru-RU"/>
        </w:rPr>
        <w:t>{</w:t>
      </w:r>
      <w:r w:rsidRPr="00043EAD">
        <w:rPr>
          <w:rStyle w:val="210pt1pt1"/>
          <w:sz w:val="22"/>
          <w:szCs w:val="22"/>
          <w:lang w:val="ru-RU" w:eastAsia="ru-RU" w:bidi="ru-RU"/>
        </w:rPr>
        <w:t>.</w:t>
      </w:r>
      <w:r w:rsidRPr="00043EAD">
        <w:rPr>
          <w:sz w:val="22"/>
          <w:szCs w:val="22"/>
        </w:rPr>
        <w:t xml:space="preserve"> Это число вырабатывается в цифровом фильтре следящей системы и является сформирован</w:t>
      </w:r>
      <w:r w:rsidRPr="00043EAD">
        <w:rPr>
          <w:sz w:val="22"/>
          <w:szCs w:val="22"/>
        </w:rPr>
        <w:softHyphen/>
        <w:t>ной по результатам предыдущих наблюдений оценкой тсо запазды</w:t>
      </w:r>
      <w:r w:rsidRPr="00043EAD">
        <w:rPr>
          <w:sz w:val="22"/>
          <w:szCs w:val="22"/>
        </w:rPr>
        <w:softHyphen/>
        <w:t>вания отраженного сигнала по отношению к зондирующему. В мо-</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Из описания работы данного дискриминатора следует, что в нем осуществляется аналого-цифровое преобразование временного за</w:t>
      </w:r>
      <w:r w:rsidRPr="00043EAD">
        <w:rPr>
          <w:sz w:val="22"/>
          <w:szCs w:val="22"/>
        </w:rPr>
        <w:softHyphen/>
        <w:t>паздывания тс СО отраженного сигнала по отношению к зондирую</w:t>
      </w:r>
      <w:r w:rsidRPr="00043EAD">
        <w:rPr>
          <w:sz w:val="22"/>
          <w:szCs w:val="22"/>
        </w:rPr>
        <w:softHyphen/>
        <w:t xml:space="preserve">щему в последовательность чисел </w:t>
      </w:r>
      <w:r w:rsidRPr="00043EAD">
        <w:rPr>
          <w:rStyle w:val="210pt1pt1"/>
          <w:sz w:val="22"/>
          <w:szCs w:val="22"/>
        </w:rPr>
        <w:t>N</w:t>
      </w:r>
      <w:r w:rsidRPr="00043EAD">
        <w:rPr>
          <w:rStyle w:val="210pt1pt1"/>
          <w:sz w:val="22"/>
          <w:szCs w:val="22"/>
          <w:lang w:val="ru-RU"/>
        </w:rPr>
        <w:t xml:space="preserve"> {</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и вычитание из нее опор</w:t>
      </w:r>
      <w:r w:rsidRPr="00043EAD">
        <w:rPr>
          <w:sz w:val="22"/>
          <w:szCs w:val="22"/>
        </w:rPr>
        <w:softHyphen/>
        <w:t xml:space="preserve">ной последовательности чисел </w:t>
      </w:r>
      <w:r w:rsidRPr="00043EAD">
        <w:rPr>
          <w:rStyle w:val="210pt1pt1"/>
          <w:sz w:val="22"/>
          <w:szCs w:val="22"/>
        </w:rPr>
        <w:t>ti</w:t>
      </w:r>
      <w:r w:rsidRPr="00043EAD">
        <w:rPr>
          <w:rStyle w:val="210pt1pt1"/>
          <w:sz w:val="22"/>
          <w:szCs w:val="22"/>
          <w:lang w:val="ru-RU"/>
        </w:rPr>
        <w:t>\ (</w:t>
      </w:r>
      <w:r w:rsidRPr="00043EAD">
        <w:rPr>
          <w:rStyle w:val="210pt1pt1"/>
          <w:sz w:val="22"/>
          <w:szCs w:val="22"/>
        </w:rPr>
        <w:t>kT</w:t>
      </w:r>
      <w:r w:rsidRPr="00043EAD">
        <w:rPr>
          <w:rStyle w:val="210pt1pt1"/>
          <w:sz w:val="22"/>
          <w:szCs w:val="22"/>
          <w:lang w:val="ru-RU"/>
        </w:rPr>
        <w:t>)</w:t>
      </w:r>
      <w:r w:rsidRPr="00043EAD">
        <w:rPr>
          <w:sz w:val="22"/>
          <w:szCs w:val="22"/>
        </w:rPr>
        <w:t xml:space="preserve">, где </w:t>
      </w:r>
      <w:r w:rsidRPr="00043EAD">
        <w:rPr>
          <w:rStyle w:val="210pt1pt1"/>
          <w:sz w:val="22"/>
          <w:szCs w:val="22"/>
          <w:vertAlign w:val="subscript"/>
        </w:rPr>
        <w:t>t</w:t>
      </w:r>
      <w:r w:rsidRPr="00043EAD">
        <w:rPr>
          <w:rStyle w:val="210pt1pt1"/>
          <w:sz w:val="22"/>
          <w:szCs w:val="22"/>
        </w:rPr>
        <w:t>nM</w:t>
      </w:r>
      <w:r w:rsidRPr="00043EAD">
        <w:rPr>
          <w:rStyle w:val="210pt1pt1"/>
          <w:sz w:val="22"/>
          <w:szCs w:val="22"/>
          <w:lang w:val="ru-RU"/>
        </w:rPr>
        <w:t xml:space="preserve"> </w:t>
      </w:r>
      <w:r w:rsidRPr="00043EAD">
        <w:rPr>
          <w:rStyle w:val="210pt1pt1"/>
          <w:sz w:val="22"/>
          <w:szCs w:val="22"/>
        </w:rPr>
        <w:t>k</w:t>
      </w:r>
      <w:r w:rsidRPr="00043EAD">
        <w:rPr>
          <w:rStyle w:val="210pt1pt1"/>
          <w:sz w:val="22"/>
          <w:szCs w:val="22"/>
          <w:lang w:val="ru-RU"/>
        </w:rPr>
        <w:t xml:space="preserve"> = </w:t>
      </w:r>
      <w:r w:rsidRPr="00043EAD">
        <w:rPr>
          <w:rStyle w:val="210pt1pt1"/>
          <w:sz w:val="22"/>
          <w:szCs w:val="22"/>
        </w:rPr>
        <w:t>Q</w:t>
      </w:r>
      <w:r w:rsidRPr="00043EAD">
        <w:rPr>
          <w:rStyle w:val="210pt1pt1"/>
          <w:sz w:val="22"/>
          <w:szCs w:val="22"/>
          <w:lang w:val="ru-RU"/>
        </w:rPr>
        <w:t>,</w:t>
      </w:r>
      <w:r w:rsidRPr="00043EAD">
        <w:rPr>
          <w:sz w:val="22"/>
          <w:szCs w:val="22"/>
          <w:lang w:eastAsia="en-US" w:bidi="en-US"/>
        </w:rPr>
        <w:t xml:space="preserve"> </w:t>
      </w:r>
      <w:r w:rsidRPr="00043EAD">
        <w:rPr>
          <w:sz w:val="22"/>
          <w:szCs w:val="22"/>
        </w:rPr>
        <w:t>1, 2, ..., а период Г коммутации дис</w:t>
      </w:r>
      <w:r w:rsidRPr="00043EAD">
        <w:rPr>
          <w:sz w:val="22"/>
          <w:szCs w:val="22"/>
        </w:rPr>
        <w:softHyphen/>
        <w:t>кретного элемента равен периоду повто</w:t>
      </w:r>
      <w:r w:rsidRPr="00043EAD">
        <w:rPr>
          <w:sz w:val="22"/>
          <w:szCs w:val="22"/>
        </w:rPr>
        <w:softHyphen/>
        <w:t>рения импульсов сигнала. Эквивалент дискриминатора имеет при этом вид, по</w:t>
      </w:r>
      <w:r w:rsidRPr="00043EAD">
        <w:rPr>
          <w:sz w:val="22"/>
          <w:szCs w:val="22"/>
        </w:rPr>
        <w:softHyphen/>
        <w:t>казанный на рис. 11.11. Входящее в экви</w:t>
      </w:r>
      <w:r w:rsidRPr="00043EAD">
        <w:rPr>
          <w:sz w:val="22"/>
          <w:szCs w:val="22"/>
        </w:rPr>
        <w:softHyphen/>
        <w:t xml:space="preserve">валент звено с характеристикой </w:t>
      </w:r>
      <w:r w:rsidRPr="00043EAD">
        <w:rPr>
          <w:rStyle w:val="210pt1pt1"/>
          <w:sz w:val="22"/>
          <w:szCs w:val="22"/>
        </w:rPr>
        <w:t>Q</w:t>
      </w:r>
      <w:r w:rsidRPr="00043EAD">
        <w:rPr>
          <w:sz w:val="22"/>
          <w:szCs w:val="22"/>
          <w:lang w:eastAsia="en-US" w:bidi="en-US"/>
        </w:rPr>
        <w:t xml:space="preserve"> </w:t>
      </w:r>
      <w:r w:rsidRPr="00043EAD">
        <w:rPr>
          <w:sz w:val="22"/>
          <w:szCs w:val="22"/>
        </w:rPr>
        <w:t>(т</w:t>
      </w:r>
      <w:r w:rsidRPr="00043EAD">
        <w:rPr>
          <w:sz w:val="22"/>
          <w:szCs w:val="22"/>
          <w:vertAlign w:val="subscript"/>
        </w:rPr>
        <w:t>с</w:t>
      </w:r>
      <w:r w:rsidRPr="00043EAD">
        <w:rPr>
          <w:sz w:val="22"/>
          <w:szCs w:val="22"/>
        </w:rPr>
        <w:t>) учитывает происходящее в дискриминаторе квантование запазды</w:t>
      </w:r>
      <w:r w:rsidRPr="00043EAD">
        <w:rPr>
          <w:sz w:val="22"/>
          <w:szCs w:val="22"/>
        </w:rPr>
        <w:softHyphen/>
        <w:t>вания т</w:t>
      </w:r>
      <w:r w:rsidRPr="00043EAD">
        <w:rPr>
          <w:sz w:val="22"/>
          <w:szCs w:val="22"/>
          <w:vertAlign w:val="subscript"/>
        </w:rPr>
        <w:t>с</w:t>
      </w:r>
      <w:r w:rsidRPr="00043EAD">
        <w:rPr>
          <w:sz w:val="22"/>
          <w:szCs w:val="22"/>
        </w:rPr>
        <w:t xml:space="preserve"> по уровню. Шаг квантования равен периоду следования </w:t>
      </w:r>
      <w:r w:rsidRPr="00043EAD">
        <w:rPr>
          <w:rStyle w:val="210pt1pt1"/>
          <w:sz w:val="22"/>
          <w:szCs w:val="22"/>
          <w:lang w:val="ru-RU" w:eastAsia="ru-RU" w:bidi="ru-RU"/>
        </w:rPr>
        <w:t>Т</w:t>
      </w:r>
      <w:r w:rsidRPr="00043EAD">
        <w:rPr>
          <w:sz w:val="22"/>
          <w:szCs w:val="22"/>
        </w:rPr>
        <w:t>си счетных импульсов.</w:t>
      </w:r>
    </w:p>
    <w:p w:rsidR="00105859" w:rsidRPr="00043EAD" w:rsidRDefault="00134C30">
      <w:pPr>
        <w:pStyle w:val="22"/>
        <w:shd w:val="clear" w:color="auto" w:fill="auto"/>
        <w:spacing w:before="0" w:after="378" w:line="211" w:lineRule="exact"/>
        <w:ind w:firstLine="420"/>
        <w:jc w:val="both"/>
        <w:rPr>
          <w:sz w:val="22"/>
          <w:szCs w:val="22"/>
        </w:rPr>
      </w:pPr>
      <w:r w:rsidRPr="00043EAD">
        <w:rPr>
          <w:noProof/>
          <w:sz w:val="22"/>
          <w:szCs w:val="22"/>
          <w:lang w:bidi="ar-SA"/>
        </w:rPr>
        <mc:AlternateContent>
          <mc:Choice Requires="wps">
            <w:drawing>
              <wp:anchor distT="0" distB="0" distL="63500" distR="63500" simplePos="0" relativeHeight="252000256" behindDoc="1" locked="0" layoutInCell="1" allowOverlap="1" wp14:anchorId="4B95D9F5" wp14:editId="4ED76791">
                <wp:simplePos x="0" y="0"/>
                <wp:positionH relativeFrom="margin">
                  <wp:posOffset>48895</wp:posOffset>
                </wp:positionH>
                <wp:positionV relativeFrom="paragraph">
                  <wp:posOffset>-3021330</wp:posOffset>
                </wp:positionV>
                <wp:extent cx="4273550" cy="915670"/>
                <wp:effectExtent l="1270" t="0" r="1905" b="0"/>
                <wp:wrapTopAndBottom/>
                <wp:docPr id="446" name="Text Box 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0" cy="915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6" w:lineRule="exact"/>
                              <w:ind w:firstLine="0"/>
                              <w:jc w:val="both"/>
                            </w:pPr>
                            <w:r>
                              <w:rPr>
                                <w:rStyle w:val="2Exact1"/>
                              </w:rPr>
                              <w:t xml:space="preserve">мент поступления отраженного сигнала в счетчике оказывается при этом записанным число </w:t>
                            </w:r>
                            <w:r>
                              <w:rPr>
                                <w:rStyle w:val="210pt1ptExact6"/>
                              </w:rPr>
                              <w:t>n</w:t>
                            </w:r>
                            <w:r w:rsidRPr="00323604">
                              <w:rPr>
                                <w:rStyle w:val="210pt1ptExact6"/>
                                <w:lang w:val="ru-RU"/>
                              </w:rPr>
                              <w:t xml:space="preserve"> = </w:t>
                            </w:r>
                            <w:r>
                              <w:rPr>
                                <w:rStyle w:val="210pt1ptExact6"/>
                              </w:rPr>
                              <w:t>N</w:t>
                            </w:r>
                            <w:r>
                              <w:rPr>
                                <w:rStyle w:val="2Exact1"/>
                              </w:rPr>
                              <w:t>—</w:t>
                            </w:r>
                            <w:r>
                              <w:rPr>
                                <w:rStyle w:val="210pt1ptExact6"/>
                                <w:lang w:val="ru-RU" w:eastAsia="ru-RU" w:bidi="ru-RU"/>
                              </w:rPr>
                              <w:t>п</w:t>
                            </w:r>
                            <w:r>
                              <w:rPr>
                                <w:rStyle w:val="210pt1ptExact6"/>
                                <w:vertAlign w:val="subscript"/>
                                <w:lang w:val="ru-RU" w:eastAsia="ru-RU" w:bidi="ru-RU"/>
                              </w:rPr>
                              <w:t>и</w:t>
                            </w:r>
                            <w:r>
                              <w:rPr>
                                <w:rStyle w:val="2Exact1"/>
                              </w:rPr>
                              <w:t xml:space="preserve"> которое зависит от разности Ат=т</w:t>
                            </w:r>
                            <w:r>
                              <w:rPr>
                                <w:rStyle w:val="2Exact1"/>
                                <w:vertAlign w:val="subscript"/>
                              </w:rPr>
                              <w:t>с</w:t>
                            </w:r>
                            <w:r>
                              <w:rPr>
                                <w:rStyle w:val="2Exact1"/>
                              </w:rPr>
                              <w:t>—тсо менаду истинным значением задержки т</w:t>
                            </w:r>
                            <w:r>
                              <w:rPr>
                                <w:rStyle w:val="2Exact1"/>
                                <w:vertAlign w:val="subscript"/>
                              </w:rPr>
                              <w:t>с</w:t>
                            </w:r>
                            <w:r>
                              <w:rPr>
                                <w:rStyle w:val="2Exact1"/>
                              </w:rPr>
                              <w:t xml:space="preserve"> отраженного сигнала и его оценкой т</w:t>
                            </w:r>
                            <w:r>
                              <w:rPr>
                                <w:rStyle w:val="2Exact1"/>
                                <w:vertAlign w:val="subscript"/>
                              </w:rPr>
                              <w:t>С</w:t>
                            </w:r>
                            <w:r>
                              <w:rPr>
                                <w:rStyle w:val="2Exact1"/>
                              </w:rPr>
                              <w:t xml:space="preserve">о- Число </w:t>
                            </w:r>
                            <w:r>
                              <w:rPr>
                                <w:rStyle w:val="210pt1ptExact6"/>
                                <w:lang w:val="ru-RU" w:eastAsia="ru-RU" w:bidi="ru-RU"/>
                              </w:rPr>
                              <w:t>п</w:t>
                            </w:r>
                            <w:r>
                              <w:rPr>
                                <w:rStyle w:val="2Exact1"/>
                              </w:rPr>
                              <w:t xml:space="preserve"> по соответствующей команде считывается с выхода дискриминатора. Управляющий импульс, за</w:t>
                            </w:r>
                            <w:r>
                              <w:rPr>
                                <w:rStyle w:val="2Exact1"/>
                              </w:rPr>
                              <w:softHyphen/>
                              <w:t xml:space="preserve">держанный на некоторое время, используется в рассматриваемой схеме для формирования команд на считывание числа </w:t>
                            </w:r>
                            <w:r>
                              <w:rPr>
                                <w:rStyle w:val="210pt1ptExact6"/>
                                <w:lang w:val="ru-RU" w:eastAsia="ru-RU" w:bidi="ru-RU"/>
                              </w:rPr>
                              <w:t>п</w:t>
                            </w:r>
                            <w:r>
                              <w:rPr>
                                <w:rStyle w:val="2Exact1"/>
                              </w:rPr>
                              <w:t xml:space="preserve"> и новый ввод в дискриминатор числа —/г,.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6" o:spid="_x0000_s1729" type="#_x0000_t202" style="position:absolute;left:0;text-align:left;margin-left:3.85pt;margin-top:-237.9pt;width:336.5pt;height:72.1pt;z-index:-2513162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QFOtQIAALY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" filled="f" stroked="f">
                <v:textbox style="mso-fit-shape-to-text:t" inset="0,0,0,0">
                  <w:txbxContent>
                    <w:p w:rsidR="00105859" w:rsidRDefault="007824B5">
                      <w:pPr>
                        <w:pStyle w:val="22"/>
                        <w:shd w:val="clear" w:color="auto" w:fill="auto"/>
                        <w:spacing w:before="0" w:line="206" w:lineRule="exact"/>
                        <w:ind w:firstLine="0"/>
                        <w:jc w:val="both"/>
                      </w:pPr>
                      <w:r>
                        <w:rPr>
                          <w:rStyle w:val="2Exact1"/>
                        </w:rPr>
                        <w:t xml:space="preserve">мент поступления отраженного сигнала в счетчике оказывается при этом записанным число </w:t>
                      </w:r>
                      <w:r>
                        <w:rPr>
                          <w:rStyle w:val="210pt1ptExact6"/>
                        </w:rPr>
                        <w:t>n</w:t>
                      </w:r>
                      <w:r w:rsidRPr="00323604">
                        <w:rPr>
                          <w:rStyle w:val="210pt1ptExact6"/>
                          <w:lang w:val="ru-RU"/>
                        </w:rPr>
                        <w:t xml:space="preserve"> = </w:t>
                      </w:r>
                      <w:r>
                        <w:rPr>
                          <w:rStyle w:val="210pt1ptExact6"/>
                        </w:rPr>
                        <w:t>N</w:t>
                      </w:r>
                      <w:r>
                        <w:rPr>
                          <w:rStyle w:val="2Exact1"/>
                        </w:rPr>
                        <w:t>—</w:t>
                      </w:r>
                      <w:r>
                        <w:rPr>
                          <w:rStyle w:val="210pt1ptExact6"/>
                          <w:lang w:val="ru-RU" w:eastAsia="ru-RU" w:bidi="ru-RU"/>
                        </w:rPr>
                        <w:t>п</w:t>
                      </w:r>
                      <w:r>
                        <w:rPr>
                          <w:rStyle w:val="210pt1ptExact6"/>
                          <w:vertAlign w:val="subscript"/>
                          <w:lang w:val="ru-RU" w:eastAsia="ru-RU" w:bidi="ru-RU"/>
                        </w:rPr>
                        <w:t>и</w:t>
                      </w:r>
                      <w:r>
                        <w:rPr>
                          <w:rStyle w:val="2Exact1"/>
                        </w:rPr>
                        <w:t xml:space="preserve"> которое зависит от разности Ат=т</w:t>
                      </w:r>
                      <w:r>
                        <w:rPr>
                          <w:rStyle w:val="2Exact1"/>
                          <w:vertAlign w:val="subscript"/>
                        </w:rPr>
                        <w:t>с</w:t>
                      </w:r>
                      <w:r>
                        <w:rPr>
                          <w:rStyle w:val="2Exact1"/>
                        </w:rPr>
                        <w:t>—тсо менаду истинным значением задержки т</w:t>
                      </w:r>
                      <w:r>
                        <w:rPr>
                          <w:rStyle w:val="2Exact1"/>
                          <w:vertAlign w:val="subscript"/>
                        </w:rPr>
                        <w:t>с</w:t>
                      </w:r>
                      <w:r>
                        <w:rPr>
                          <w:rStyle w:val="2Exact1"/>
                        </w:rPr>
                        <w:t xml:space="preserve"> отраженного сигнала и его оценкой т</w:t>
                      </w:r>
                      <w:r>
                        <w:rPr>
                          <w:rStyle w:val="2Exact1"/>
                          <w:vertAlign w:val="subscript"/>
                        </w:rPr>
                        <w:t>С</w:t>
                      </w:r>
                      <w:r>
                        <w:rPr>
                          <w:rStyle w:val="2Exact1"/>
                        </w:rPr>
                        <w:t xml:space="preserve">о- Число </w:t>
                      </w:r>
                      <w:r>
                        <w:rPr>
                          <w:rStyle w:val="210pt1ptExact6"/>
                          <w:lang w:val="ru-RU" w:eastAsia="ru-RU" w:bidi="ru-RU"/>
                        </w:rPr>
                        <w:t>п</w:t>
                      </w:r>
                      <w:r>
                        <w:rPr>
                          <w:rStyle w:val="2Exact1"/>
                        </w:rPr>
                        <w:t xml:space="preserve"> по соответствующей команде считывается с выхода дискриминатора. Управляющий импульс, за</w:t>
                      </w:r>
                      <w:r>
                        <w:rPr>
                          <w:rStyle w:val="2Exact1"/>
                        </w:rPr>
                        <w:softHyphen/>
                        <w:t xml:space="preserve">держанный на некоторое время, используется в рассматриваемой схеме для формирования команд на считывание числа </w:t>
                      </w:r>
                      <w:r>
                        <w:rPr>
                          <w:rStyle w:val="210pt1ptExact6"/>
                          <w:lang w:val="ru-RU" w:eastAsia="ru-RU" w:bidi="ru-RU"/>
                        </w:rPr>
                        <w:t>п</w:t>
                      </w:r>
                      <w:r>
                        <w:rPr>
                          <w:rStyle w:val="2Exact1"/>
                        </w:rPr>
                        <w:t xml:space="preserve"> и новый ввод в дискриминатор числа —/г,.</w:t>
                      </w:r>
                    </w:p>
                  </w:txbxContent>
                </v:textbox>
                <w10:wrap type="topAndBottom" anchorx="margin"/>
              </v:shape>
            </w:pict>
          </mc:Fallback>
        </mc:AlternateContent>
      </w:r>
      <w:r w:rsidRPr="00043EAD">
        <w:rPr>
          <w:noProof/>
          <w:sz w:val="22"/>
          <w:szCs w:val="22"/>
          <w:lang w:bidi="ar-SA"/>
        </w:rPr>
        <mc:AlternateContent>
          <mc:Choice Requires="wps">
            <w:drawing>
              <wp:anchor distT="102235" distB="634365" distL="63500" distR="1060450" simplePos="0" relativeHeight="252001280" behindDoc="1" locked="0" layoutInCell="1" allowOverlap="1" wp14:anchorId="38ACFE2B" wp14:editId="5F9F7EF4">
                <wp:simplePos x="0" y="0"/>
                <wp:positionH relativeFrom="margin">
                  <wp:posOffset>79375</wp:posOffset>
                </wp:positionH>
                <wp:positionV relativeFrom="paragraph">
                  <wp:posOffset>-1200785</wp:posOffset>
                </wp:positionV>
                <wp:extent cx="231775" cy="88900"/>
                <wp:effectExtent l="3175" t="0" r="3175" b="0"/>
                <wp:wrapSquare wrapText="right"/>
                <wp:docPr id="445" name="Text 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775" cy="8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10"/>
                              <w:shd w:val="clear" w:color="auto" w:fill="auto"/>
                              <w:spacing w:before="0" w:line="140" w:lineRule="exact"/>
                              <w:jc w:val="left"/>
                            </w:pPr>
                            <w:r>
                              <w:rPr>
                                <w:rStyle w:val="510ptExact0"/>
                                <w:i/>
                                <w:iCs/>
                              </w:rPr>
                              <w:t>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5" o:spid="_x0000_s1730" type="#_x0000_t202" style="position:absolute;left:0;text-align:left;margin-left:6.25pt;margin-top:-94.55pt;width:18.25pt;height:7pt;z-index:-251315200;visibility:visible;mso-wrap-style:square;mso-width-percent:0;mso-height-percent:0;mso-wrap-distance-left:5pt;mso-wrap-distance-top:8.05pt;mso-wrap-distance-right:83.5pt;mso-wrap-distance-bottom:49.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" filled="f" stroked="f">
                <v:textbox style="mso-fit-shape-to-text:t" inset="0,0,0,0">
                  <w:txbxContent>
                    <w:p w:rsidR="00105859" w:rsidRDefault="007824B5">
                      <w:pPr>
                        <w:pStyle w:val="510"/>
                        <w:shd w:val="clear" w:color="auto" w:fill="auto"/>
                        <w:spacing w:before="0" w:line="140" w:lineRule="exact"/>
                        <w:jc w:val="left"/>
                      </w:pPr>
                      <w:r>
                        <w:rPr>
                          <w:rStyle w:val="510ptExact0"/>
                          <w:i/>
                          <w:iCs/>
                        </w:rPr>
                        <w:t>t,(t)</w:t>
                      </w:r>
                    </w:p>
                  </w:txbxContent>
                </v:textbox>
                <w10:wrap type="square" side="right" anchorx="margin"/>
              </v:shape>
            </w:pict>
          </mc:Fallback>
        </mc:AlternateContent>
      </w:r>
      <w:r w:rsidRPr="00043EAD">
        <w:rPr>
          <w:noProof/>
          <w:sz w:val="22"/>
          <w:szCs w:val="22"/>
          <w:lang w:bidi="ar-SA"/>
        </w:rPr>
        <mc:AlternateContent>
          <mc:Choice Requires="wps">
            <w:drawing>
              <wp:anchor distT="130810" distB="278130" distL="63500" distR="97790" simplePos="0" relativeHeight="252002304" behindDoc="1" locked="0" layoutInCell="1" allowOverlap="1" wp14:anchorId="04D62D7D" wp14:editId="279BB588">
                <wp:simplePos x="0" y="0"/>
                <wp:positionH relativeFrom="margin">
                  <wp:posOffset>1280160</wp:posOffset>
                </wp:positionH>
                <wp:positionV relativeFrom="paragraph">
                  <wp:posOffset>-890270</wp:posOffset>
                </wp:positionV>
                <wp:extent cx="316865" cy="266700"/>
                <wp:effectExtent l="3810" t="0" r="3175" b="2540"/>
                <wp:wrapSquare wrapText="right"/>
                <wp:docPr id="444" name="Text Box 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31"/>
                              <w:shd w:val="clear" w:color="auto" w:fill="auto"/>
                              <w:spacing w:line="210" w:lineRule="exact"/>
                              <w:jc w:val="left"/>
                            </w:pPr>
                            <w:r>
                              <w:rPr>
                                <w:rStyle w:val="230ptExact"/>
                                <w:i/>
                                <w:iCs/>
                              </w:rPr>
                              <w:t>п,(кТ1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4" o:spid="_x0000_s1731" type="#_x0000_t202" style="position:absolute;left:0;text-align:left;margin-left:100.8pt;margin-top:-70.1pt;width:24.95pt;height:21pt;z-index:-251314176;visibility:visible;mso-wrap-style:square;mso-width-percent:0;mso-height-percent:0;mso-wrap-distance-left:5pt;mso-wrap-distance-top:10.3pt;mso-wrap-distance-right:7.7pt;mso-wrap-distance-bottom:2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ooDtQ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" filled="f" stroked="f">
                <v:textbox style="mso-fit-shape-to-text:t" inset="0,0,0,0">
                  <w:txbxContent>
                    <w:p w:rsidR="00105859" w:rsidRDefault="007824B5">
                      <w:pPr>
                        <w:pStyle w:val="231"/>
                        <w:shd w:val="clear" w:color="auto" w:fill="auto"/>
                        <w:spacing w:line="210" w:lineRule="exact"/>
                        <w:jc w:val="left"/>
                      </w:pPr>
                      <w:r>
                        <w:rPr>
                          <w:rStyle w:val="230ptExact"/>
                          <w:i/>
                          <w:iCs/>
                        </w:rPr>
                        <w:t>п,(кТ1</w:t>
                      </w:r>
                    </w:p>
                  </w:txbxContent>
                </v:textbox>
                <w10:wrap type="square" side="right" anchorx="margin"/>
              </v:shape>
            </w:pict>
          </mc:Fallback>
        </mc:AlternateContent>
      </w:r>
      <w:r w:rsidRPr="00043EAD">
        <w:rPr>
          <w:noProof/>
          <w:sz w:val="22"/>
          <w:szCs w:val="22"/>
          <w:lang w:bidi="ar-SA"/>
        </w:rPr>
        <mc:AlternateContent>
          <mc:Choice Requires="wps">
            <w:drawing>
              <wp:anchor distT="661670" distB="63500" distL="63500" distR="499745" simplePos="0" relativeHeight="252003328" behindDoc="1" locked="0" layoutInCell="1" allowOverlap="1" wp14:anchorId="1B8FE0D3" wp14:editId="79B0BDE3">
                <wp:simplePos x="0" y="0"/>
                <wp:positionH relativeFrom="margin">
                  <wp:posOffset>609600</wp:posOffset>
                </wp:positionH>
                <wp:positionV relativeFrom="paragraph">
                  <wp:posOffset>-641350</wp:posOffset>
                </wp:positionV>
                <wp:extent cx="591185" cy="107950"/>
                <wp:effectExtent l="0" t="0" r="0" b="0"/>
                <wp:wrapSquare wrapText="right"/>
                <wp:docPr id="443" name="Text Box 2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18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0ptExact0"/>
                                <w:i/>
                                <w:iCs/>
                              </w:rPr>
                              <w:t>Рис. 11.11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3" o:spid="_x0000_s1732" type="#_x0000_t202" style="position:absolute;left:0;text-align:left;margin-left:48pt;margin-top:-50.5pt;width:46.55pt;height:8.5pt;z-index:-251313152;visibility:visible;mso-wrap-style:square;mso-width-percent:0;mso-height-percent:0;mso-wrap-distance-left:5pt;mso-wrap-distance-top:52.1pt;mso-wrap-distance-right:39.35pt;mso-wrap-distance-bottom: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dQptQ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" filled="f" stroked="f">
                <v:textbox style="mso-fit-shape-to-text:t" inset="0,0,0,0">
                  <w:txbxContent>
                    <w:p w:rsidR="00105859" w:rsidRDefault="007824B5">
                      <w:pPr>
                        <w:pStyle w:val="90"/>
                        <w:shd w:val="clear" w:color="auto" w:fill="auto"/>
                        <w:spacing w:line="170" w:lineRule="exact"/>
                      </w:pPr>
                      <w:r>
                        <w:rPr>
                          <w:rStyle w:val="90ptExact0"/>
                          <w:i/>
                          <w:iCs/>
                        </w:rPr>
                        <w:t>Рис. 11.11</w:t>
                      </w:r>
                    </w:p>
                  </w:txbxContent>
                </v:textbox>
                <w10:wrap type="square" side="right" anchorx="margin"/>
              </v:shape>
            </w:pict>
          </mc:Fallback>
        </mc:AlternateContent>
      </w:r>
      <w:r w:rsidR="007824B5" w:rsidRPr="00043EAD">
        <w:rPr>
          <w:sz w:val="22"/>
          <w:szCs w:val="22"/>
        </w:rPr>
        <w:t>Цифровые фазовые детекторы. Используемые на практике циф</w:t>
      </w:r>
      <w:r w:rsidR="007824B5" w:rsidRPr="00043EAD">
        <w:rPr>
          <w:sz w:val="22"/>
          <w:szCs w:val="22"/>
        </w:rPr>
        <w:softHyphen/>
        <w:t>ровые фазовые детекторы различаются проведением аналого-циф</w:t>
      </w:r>
      <w:r w:rsidR="007824B5" w:rsidRPr="00043EAD">
        <w:rPr>
          <w:sz w:val="22"/>
          <w:szCs w:val="22"/>
        </w:rPr>
        <w:softHyphen/>
        <w:t>рового преобразования в контуре регулирования или вне его, ви</w:t>
      </w:r>
      <w:r w:rsidR="007824B5" w:rsidRPr="00043EAD">
        <w:rPr>
          <w:sz w:val="22"/>
          <w:szCs w:val="22"/>
        </w:rPr>
        <w:softHyphen/>
        <w:t>дом процессов, подвергающихся этому преобразованию, формой опорного напряжения, схемными решениями и другими признака</w:t>
      </w:r>
      <w:r w:rsidR="007824B5" w:rsidRPr="00043EAD">
        <w:rPr>
          <w:sz w:val="22"/>
          <w:szCs w:val="22"/>
        </w:rPr>
        <w:softHyphen/>
        <w:t>ми. Один из возможных вариантов построения цифрового фазового детектора показан на рис. 11.12. В этом детекторе используется</w:t>
      </w:r>
    </w:p>
    <w:p w:rsidR="00105859" w:rsidRPr="00043EAD" w:rsidRDefault="007824B5">
      <w:pPr>
        <w:pStyle w:val="83"/>
        <w:framePr w:w="2650" w:wrap="notBeside" w:vAnchor="text" w:hAnchor="text" w:xAlign="right" w:y="1"/>
        <w:shd w:val="clear" w:color="auto" w:fill="auto"/>
        <w:tabs>
          <w:tab w:val="left" w:leader="underscore" w:pos="518"/>
        </w:tabs>
        <w:spacing w:line="200" w:lineRule="exact"/>
        <w:jc w:val="both"/>
        <w:rPr>
          <w:sz w:val="22"/>
          <w:szCs w:val="22"/>
        </w:rPr>
      </w:pPr>
      <w:r w:rsidRPr="00043EAD">
        <w:rPr>
          <w:rStyle w:val="810pt1pt0"/>
          <w:sz w:val="22"/>
          <w:szCs w:val="22"/>
        </w:rPr>
        <w:t>]</w:t>
      </w:r>
      <w:r w:rsidRPr="00043EAD">
        <w:rPr>
          <w:sz w:val="22"/>
          <w:szCs w:val="22"/>
        </w:rPr>
        <w:tab/>
        <w:t>и</w:t>
      </w:r>
    </w:p>
    <w:tbl>
      <w:tblPr>
        <w:tblOverlap w:val="never"/>
        <w:tblW w:w="0" w:type="auto"/>
        <w:jc w:val="right"/>
        <w:tblLayout w:type="fixed"/>
        <w:tblCellMar>
          <w:left w:w="10" w:type="dxa"/>
          <w:right w:w="10" w:type="dxa"/>
        </w:tblCellMar>
        <w:tblLook w:val="04A0" w:firstRow="1" w:lastRow="0" w:firstColumn="1" w:lastColumn="0" w:noHBand="0" w:noVBand="1"/>
      </w:tblPr>
      <w:tblGrid>
        <w:gridCol w:w="1498"/>
        <w:gridCol w:w="1152"/>
      </w:tblGrid>
      <w:tr w:rsidR="00105859" w:rsidRPr="00043EAD">
        <w:trPr>
          <w:trHeight w:hRule="exact" w:val="355"/>
          <w:jc w:val="right"/>
        </w:trPr>
        <w:tc>
          <w:tcPr>
            <w:tcW w:w="1498" w:type="dxa"/>
            <w:tcBorders>
              <w:top w:val="single" w:sz="4" w:space="0" w:color="auto"/>
              <w:left w:val="single" w:sz="4" w:space="0" w:color="auto"/>
            </w:tcBorders>
            <w:shd w:val="clear" w:color="auto" w:fill="FFFFFF"/>
            <w:vAlign w:val="bottom"/>
          </w:tcPr>
          <w:p w:rsidR="00105859" w:rsidRPr="00043EAD" w:rsidRDefault="007824B5">
            <w:pPr>
              <w:pStyle w:val="22"/>
              <w:framePr w:w="2650" w:wrap="notBeside" w:vAnchor="text" w:hAnchor="text" w:xAlign="right" w:y="1"/>
              <w:shd w:val="clear" w:color="auto" w:fill="auto"/>
              <w:spacing w:before="0" w:line="210" w:lineRule="exact"/>
              <w:ind w:firstLine="0"/>
              <w:rPr>
                <w:sz w:val="22"/>
                <w:szCs w:val="22"/>
              </w:rPr>
            </w:pPr>
            <w:r w:rsidRPr="00043EAD">
              <w:rPr>
                <w:rStyle w:val="210pt1pt1"/>
                <w:sz w:val="22"/>
                <w:szCs w:val="22"/>
                <w:lang w:val="ru-RU" w:eastAsia="ru-RU" w:bidi="ru-RU"/>
              </w:rPr>
              <w:t>“</w:t>
            </w:r>
            <w:r w:rsidRPr="00043EAD">
              <w:rPr>
                <w:rStyle w:val="210pt1pt1"/>
                <w:sz w:val="22"/>
                <w:szCs w:val="22"/>
                <w:vertAlign w:val="superscript"/>
                <w:lang w:val="ru-RU" w:eastAsia="ru-RU" w:bidi="ru-RU"/>
              </w:rPr>
              <w:t>8</w:t>
            </w:r>
            <w:r w:rsidRPr="00043EAD">
              <w:rPr>
                <w:rStyle w:val="210pt1pt1"/>
                <w:sz w:val="22"/>
                <w:szCs w:val="22"/>
                <w:lang w:val="ru-RU" w:eastAsia="ru-RU" w:bidi="ru-RU"/>
              </w:rPr>
              <w:t>*</w:t>
            </w:r>
            <w:r w:rsidRPr="00043EAD">
              <w:rPr>
                <w:rStyle w:val="210pt1pt1"/>
                <w:sz w:val="22"/>
                <w:szCs w:val="22"/>
                <w:vertAlign w:val="superscript"/>
                <w:lang w:val="ru-RU" w:eastAsia="ru-RU" w:bidi="ru-RU"/>
              </w:rPr>
              <w:t>(</w:t>
            </w:r>
            <w:r w:rsidRPr="00043EAD">
              <w:rPr>
                <w:rStyle w:val="210pt1pt1"/>
                <w:sz w:val="22"/>
                <w:szCs w:val="22"/>
                <w:lang w:val="ru-RU" w:eastAsia="ru-RU" w:bidi="ru-RU"/>
              </w:rPr>
              <w:t>\</w:t>
            </w:r>
            <w:r w:rsidRPr="00043EAD">
              <w:rPr>
                <w:sz w:val="22"/>
                <w:szCs w:val="22"/>
              </w:rPr>
              <w:t xml:space="preserve"> </w:t>
            </w:r>
            <w:r w:rsidRPr="00043EAD">
              <w:rPr>
                <w:rStyle w:val="2TimesNewRoman105pt0pt0"/>
                <w:rFonts w:eastAsia="Century Schoolbook"/>
                <w:sz w:val="22"/>
                <w:szCs w:val="22"/>
              </w:rPr>
              <w:t>—1</w:t>
            </w:r>
            <w:r w:rsidRPr="00043EAD">
              <w:rPr>
                <w:sz w:val="22"/>
                <w:szCs w:val="22"/>
              </w:rPr>
              <w:t xml:space="preserve"> г</w:t>
            </w:r>
          </w:p>
        </w:tc>
        <w:tc>
          <w:tcPr>
            <w:tcW w:w="1152" w:type="dxa"/>
            <w:tcBorders>
              <w:top w:val="single" w:sz="4" w:space="0" w:color="auto"/>
            </w:tcBorders>
            <w:shd w:val="clear" w:color="auto" w:fill="FFFFFF"/>
            <w:vAlign w:val="bottom"/>
          </w:tcPr>
          <w:p w:rsidR="00105859" w:rsidRPr="00043EAD" w:rsidRDefault="007824B5">
            <w:pPr>
              <w:pStyle w:val="22"/>
              <w:framePr w:w="2650" w:wrap="notBeside" w:vAnchor="text" w:hAnchor="text" w:xAlign="right" w:y="1"/>
              <w:shd w:val="clear" w:color="auto" w:fill="auto"/>
              <w:spacing w:before="0" w:line="200" w:lineRule="exact"/>
              <w:ind w:firstLine="0"/>
              <w:jc w:val="right"/>
              <w:rPr>
                <w:sz w:val="22"/>
                <w:szCs w:val="22"/>
              </w:rPr>
            </w:pPr>
            <w:r w:rsidRPr="00043EAD">
              <w:rPr>
                <w:rStyle w:val="210pt1pt1"/>
                <w:sz w:val="22"/>
                <w:szCs w:val="22"/>
              </w:rPr>
              <w:t>t</w:t>
            </w:r>
          </w:p>
          <w:p w:rsidR="00105859" w:rsidRPr="00043EAD" w:rsidRDefault="007824B5">
            <w:pPr>
              <w:pStyle w:val="22"/>
              <w:framePr w:w="2650" w:wrap="notBeside" w:vAnchor="text" w:hAnchor="text" w:xAlign="right" w:y="1"/>
              <w:shd w:val="clear" w:color="auto" w:fill="auto"/>
              <w:tabs>
                <w:tab w:val="left" w:leader="hyphen" w:pos="418"/>
                <w:tab w:val="left" w:leader="underscore" w:pos="1123"/>
              </w:tabs>
              <w:spacing w:before="0" w:line="190" w:lineRule="exact"/>
              <w:ind w:firstLine="0"/>
              <w:jc w:val="both"/>
              <w:rPr>
                <w:sz w:val="22"/>
                <w:szCs w:val="22"/>
              </w:rPr>
            </w:pPr>
            <w:r w:rsidRPr="00043EAD">
              <w:rPr>
                <w:sz w:val="22"/>
                <w:szCs w:val="22"/>
              </w:rPr>
              <w:tab/>
              <w:t>1</w:t>
            </w:r>
            <w:r w:rsidRPr="00043EAD">
              <w:rPr>
                <w:sz w:val="22"/>
                <w:szCs w:val="22"/>
              </w:rPr>
              <w:tab/>
            </w:r>
          </w:p>
        </w:tc>
      </w:tr>
      <w:tr w:rsidR="00105859" w:rsidRPr="00043EAD">
        <w:trPr>
          <w:trHeight w:hRule="exact" w:val="398"/>
          <w:jc w:val="right"/>
        </w:trPr>
        <w:tc>
          <w:tcPr>
            <w:tcW w:w="1498" w:type="dxa"/>
            <w:tcBorders>
              <w:top w:val="single" w:sz="4" w:space="0" w:color="auto"/>
              <w:left w:val="single" w:sz="4" w:space="0" w:color="auto"/>
              <w:bottom w:val="single" w:sz="4" w:space="0" w:color="auto"/>
            </w:tcBorders>
            <w:shd w:val="clear" w:color="auto" w:fill="FFFFFF"/>
            <w:vAlign w:val="bottom"/>
          </w:tcPr>
          <w:p w:rsidR="00105859" w:rsidRPr="00043EAD" w:rsidRDefault="007824B5">
            <w:pPr>
              <w:pStyle w:val="22"/>
              <w:framePr w:w="2650" w:wrap="notBeside" w:vAnchor="text" w:hAnchor="text" w:xAlign="right" w:y="1"/>
              <w:shd w:val="clear" w:color="auto" w:fill="auto"/>
              <w:spacing w:before="0" w:line="190" w:lineRule="exact"/>
              <w:ind w:firstLine="0"/>
              <w:rPr>
                <w:sz w:val="22"/>
                <w:szCs w:val="22"/>
              </w:rPr>
            </w:pPr>
            <w:r w:rsidRPr="00043EAD">
              <w:rPr>
                <w:sz w:val="22"/>
                <w:szCs w:val="22"/>
              </w:rPr>
              <w:t xml:space="preserve">—1 1 </w:t>
            </w:r>
            <w:r w:rsidRPr="00043EAD">
              <w:rPr>
                <w:sz w:val="22"/>
                <w:szCs w:val="22"/>
                <w:lang w:val="en-US" w:eastAsia="en-US" w:bidi="en-US"/>
              </w:rPr>
              <w:t>LfZIL</w:t>
            </w:r>
          </w:p>
        </w:tc>
        <w:tc>
          <w:tcPr>
            <w:tcW w:w="1152" w:type="dxa"/>
            <w:tcBorders>
              <w:top w:val="single" w:sz="4" w:space="0" w:color="auto"/>
              <w:bottom w:val="single" w:sz="4" w:space="0" w:color="auto"/>
            </w:tcBorders>
            <w:shd w:val="clear" w:color="auto" w:fill="FFFFFF"/>
            <w:vAlign w:val="bottom"/>
          </w:tcPr>
          <w:p w:rsidR="00105859" w:rsidRPr="00043EAD" w:rsidRDefault="007824B5">
            <w:pPr>
              <w:pStyle w:val="22"/>
              <w:framePr w:w="2650" w:wrap="notBeside" w:vAnchor="text" w:hAnchor="text" w:xAlign="right" w:y="1"/>
              <w:shd w:val="clear" w:color="auto" w:fill="auto"/>
              <w:spacing w:before="0" w:line="200" w:lineRule="exact"/>
              <w:ind w:firstLine="0"/>
              <w:jc w:val="right"/>
              <w:rPr>
                <w:sz w:val="22"/>
                <w:szCs w:val="22"/>
              </w:rPr>
            </w:pPr>
            <w:r w:rsidRPr="00043EAD">
              <w:rPr>
                <w:rStyle w:val="210pt1pt1"/>
                <w:sz w:val="22"/>
                <w:szCs w:val="22"/>
              </w:rPr>
              <w:t>t</w:t>
            </w:r>
          </w:p>
          <w:p w:rsidR="00105859" w:rsidRPr="00043EAD" w:rsidRDefault="007824B5">
            <w:pPr>
              <w:pStyle w:val="22"/>
              <w:framePr w:w="2650" w:wrap="notBeside" w:vAnchor="text" w:hAnchor="text" w:xAlign="right" w:y="1"/>
              <w:shd w:val="clear" w:color="auto" w:fill="auto"/>
              <w:spacing w:before="0" w:line="190" w:lineRule="exact"/>
              <w:ind w:firstLine="0"/>
              <w:jc w:val="right"/>
              <w:rPr>
                <w:sz w:val="22"/>
                <w:szCs w:val="22"/>
              </w:rPr>
            </w:pPr>
            <w:r w:rsidRPr="00043EAD">
              <w:rPr>
                <w:sz w:val="22"/>
                <w:szCs w:val="22"/>
                <w:lang w:val="en-US" w:eastAsia="en-US" w:bidi="en-US"/>
              </w:rPr>
              <w:t>nr .</w:t>
            </w:r>
          </w:p>
        </w:tc>
      </w:tr>
    </w:tbl>
    <w:p w:rsidR="00105859" w:rsidRPr="00043EAD" w:rsidRDefault="007824B5">
      <w:pPr>
        <w:pStyle w:val="a7"/>
        <w:framePr w:w="2650" w:wrap="notBeside" w:vAnchor="text" w:hAnchor="text" w:xAlign="right" w:y="1"/>
        <w:shd w:val="clear" w:color="auto" w:fill="auto"/>
        <w:spacing w:line="170" w:lineRule="exact"/>
        <w:rPr>
          <w:sz w:val="22"/>
          <w:szCs w:val="22"/>
        </w:rPr>
      </w:pPr>
      <w:r w:rsidRPr="00043EAD">
        <w:rPr>
          <w:rStyle w:val="0pt4"/>
          <w:i/>
          <w:iCs/>
          <w:sz w:val="22"/>
          <w:szCs w:val="22"/>
        </w:rPr>
        <w:t>Рис. 11.13</w:t>
      </w:r>
    </w:p>
    <w:p w:rsidR="00105859" w:rsidRPr="00043EAD" w:rsidRDefault="00105859">
      <w:pPr>
        <w:framePr w:w="2650" w:wrap="notBeside" w:vAnchor="text" w:hAnchor="text" w:xAlign="right" w:y="1"/>
        <w:rPr>
          <w:sz w:val="22"/>
          <w:szCs w:val="22"/>
        </w:rPr>
      </w:pPr>
    </w:p>
    <w:p w:rsidR="00105859" w:rsidRPr="00043EAD" w:rsidRDefault="00105859">
      <w:pPr>
        <w:rPr>
          <w:sz w:val="22"/>
          <w:szCs w:val="22"/>
        </w:rPr>
      </w:pPr>
    </w:p>
    <w:p w:rsidR="00105859" w:rsidRPr="00043EAD" w:rsidRDefault="00134C30">
      <w:pPr>
        <w:pStyle w:val="22"/>
        <w:shd w:val="clear" w:color="auto" w:fill="auto"/>
        <w:spacing w:before="105" w:line="211" w:lineRule="exact"/>
        <w:ind w:firstLine="0"/>
        <w:jc w:val="both"/>
        <w:rPr>
          <w:sz w:val="22"/>
          <w:szCs w:val="22"/>
        </w:rPr>
      </w:pPr>
      <w:r w:rsidRPr="00043EAD">
        <w:rPr>
          <w:noProof/>
          <w:sz w:val="22"/>
          <w:szCs w:val="22"/>
          <w:lang w:bidi="ar-SA"/>
        </w:rPr>
        <mc:AlternateContent>
          <mc:Choice Requires="wps">
            <w:drawing>
              <wp:anchor distT="0" distB="0" distL="198120" distR="274320" simplePos="0" relativeHeight="252004352" behindDoc="1" locked="0" layoutInCell="1" allowOverlap="1" wp14:anchorId="0C71B95C" wp14:editId="01E0B6B2">
                <wp:simplePos x="0" y="0"/>
                <wp:positionH relativeFrom="margin">
                  <wp:posOffset>204470</wp:posOffset>
                </wp:positionH>
                <wp:positionV relativeFrom="paragraph">
                  <wp:posOffset>-1106170</wp:posOffset>
                </wp:positionV>
                <wp:extent cx="2033270" cy="933450"/>
                <wp:effectExtent l="4445" t="0" r="635" b="0"/>
                <wp:wrapTopAndBottom/>
                <wp:docPr id="442" name="Text 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3270" cy="933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4005001B" wp14:editId="1AE1D6E4">
                                  <wp:extent cx="2028825" cy="828675"/>
                                  <wp:effectExtent l="0" t="0" r="9525" b="9525"/>
                                  <wp:docPr id="206" name="Picture 80" descr="C:\Users\836D~1\AppData\Local\Temp\FineReader12.00\media\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836D~1\AppData\Local\Temp\FineReader12.00\media\image151.png"/>
                                          <pic:cNvPicPr>
                                            <a:picLocks noChangeAspect="1" noChangeArrowheads="1"/>
                                          </pic:cNvPicPr>
                                        </pic:nvPicPr>
                                        <pic:blipFill>
                                          <a:blip r:embed="rId427">
                                            <a:extLst>
                                              <a:ext uri="{28A0092B-C50C-407E-A947-70E740481C1C}">
                                                <a14:useLocalDpi xmlns:a14="http://schemas.microsoft.com/office/drawing/2010/main" val="0"/>
                                              </a:ext>
                                            </a:extLst>
                                          </a:blip>
                                          <a:srcRect/>
                                          <a:stretch>
                                            <a:fillRect/>
                                          </a:stretch>
                                        </pic:blipFill>
                                        <pic:spPr bwMode="auto">
                                          <a:xfrm>
                                            <a:off x="0" y="0"/>
                                            <a:ext cx="2028825" cy="8286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11.12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1" o:spid="_x0000_s1733" type="#_x0000_t202" style="position:absolute;left:0;text-align:left;margin-left:16.1pt;margin-top:-87.1pt;width:160.1pt;height:73.5pt;z-index:-251312128;visibility:visible;mso-wrap-style:square;mso-width-percent:0;mso-height-percent:0;mso-wrap-distance-left:15.6pt;mso-wrap-distance-top:0;mso-wrap-distance-right:21.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" filled="f" stroked="f">
                <v:textbox style="mso-fit-shape-to-text:t" inset="0,0,0,0">
                  <w:txbxContent>
                    <w:p w:rsidR="00105859" w:rsidRDefault="00134C30">
                      <w:pPr>
                        <w:jc w:val="center"/>
                        <w:rPr>
                          <w:sz w:val="2"/>
                          <w:szCs w:val="2"/>
                        </w:rPr>
                      </w:pPr>
                      <w:r>
                        <w:rPr>
                          <w:noProof/>
                          <w:lang w:bidi="ar-SA"/>
                        </w:rPr>
                        <w:drawing>
                          <wp:inline distT="0" distB="0" distL="0" distR="0">
                            <wp:extent cx="2028825" cy="828675"/>
                            <wp:effectExtent l="0" t="0" r="9525" b="9525"/>
                            <wp:docPr id="206" name="Picture 80" descr="C:\Users\836D~1\AppData\Local\Temp\FineReader12.00\media\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836D~1\AppData\Local\Temp\FineReader12.00\media\image151.png"/>
                                    <pic:cNvPicPr>
                                      <a:picLocks noChangeAspect="1" noChangeArrowheads="1"/>
                                    </pic:cNvPicPr>
                                  </pic:nvPicPr>
                                  <pic:blipFill>
                                    <a:blip r:embed="rId428">
                                      <a:extLst>
                                        <a:ext uri="{28A0092B-C50C-407E-A947-70E740481C1C}">
                                          <a14:useLocalDpi xmlns:a14="http://schemas.microsoft.com/office/drawing/2010/main" val="0"/>
                                        </a:ext>
                                      </a:extLst>
                                    </a:blip>
                                    <a:srcRect/>
                                    <a:stretch>
                                      <a:fillRect/>
                                    </a:stretch>
                                  </pic:blipFill>
                                  <pic:spPr bwMode="auto">
                                    <a:xfrm>
                                      <a:off x="0" y="0"/>
                                      <a:ext cx="2028825" cy="8286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11.12</w:t>
                      </w:r>
                    </w:p>
                  </w:txbxContent>
                </v:textbox>
                <w10:wrap type="topAndBottom" anchorx="margin"/>
              </v:shape>
            </w:pict>
          </mc:Fallback>
        </mc:AlternateContent>
      </w:r>
      <w:r w:rsidR="007824B5" w:rsidRPr="00043EAD">
        <w:rPr>
          <w:sz w:val="22"/>
          <w:szCs w:val="22"/>
        </w:rPr>
        <w:t xml:space="preserve">опорное напряжение </w:t>
      </w:r>
      <w:r w:rsidR="007824B5" w:rsidRPr="00043EAD">
        <w:rPr>
          <w:rStyle w:val="210pt1pt1"/>
          <w:sz w:val="22"/>
          <w:szCs w:val="22"/>
        </w:rPr>
        <w:t>u</w:t>
      </w:r>
      <w:r w:rsidR="007824B5" w:rsidRPr="00043EAD">
        <w:rPr>
          <w:rStyle w:val="210pt1pt1"/>
          <w:sz w:val="22"/>
          <w:szCs w:val="22"/>
          <w:vertAlign w:val="subscript"/>
          <w:lang w:val="ru-RU"/>
        </w:rPr>
        <w:t>0</w:t>
      </w:r>
      <w:r w:rsidR="007824B5" w:rsidRPr="00043EAD">
        <w:rPr>
          <w:rStyle w:val="210pt1pt1"/>
          <w:sz w:val="22"/>
          <w:szCs w:val="22"/>
          <w:vertAlign w:val="subscript"/>
        </w:rPr>
        <w:t>JS</w:t>
      </w:r>
      <w:r w:rsidR="007824B5" w:rsidRPr="00043EAD">
        <w:rPr>
          <w:rStyle w:val="210pt1pt1"/>
          <w:sz w:val="22"/>
          <w:szCs w:val="22"/>
          <w:lang w:val="ru-RU"/>
        </w:rPr>
        <w:t>(</w:t>
      </w:r>
      <w:r w:rsidR="007824B5" w:rsidRPr="00043EAD">
        <w:rPr>
          <w:rStyle w:val="210pt1pt1"/>
          <w:sz w:val="22"/>
          <w:szCs w:val="22"/>
        </w:rPr>
        <w:t>t</w:t>
      </w:r>
      <w:r w:rsidR="007824B5" w:rsidRPr="00043EAD">
        <w:rPr>
          <w:rStyle w:val="210pt1pt1"/>
          <w:sz w:val="22"/>
          <w:szCs w:val="22"/>
          <w:lang w:val="ru-RU"/>
        </w:rPr>
        <w:t>)</w:t>
      </w:r>
      <w:r w:rsidR="007824B5" w:rsidRPr="00043EAD">
        <w:rPr>
          <w:sz w:val="22"/>
          <w:szCs w:val="22"/>
          <w:lang w:eastAsia="en-US" w:bidi="en-US"/>
        </w:rPr>
        <w:t xml:space="preserve"> </w:t>
      </w:r>
      <w:r w:rsidR="007824B5" w:rsidRPr="00043EAD">
        <w:rPr>
          <w:sz w:val="22"/>
          <w:szCs w:val="22"/>
        </w:rPr>
        <w:t xml:space="preserve">меандровой формы, принимающее два значения, которые могут рассматриваться как логические 1 и О (эпюра </w:t>
      </w:r>
      <w:r w:rsidR="007824B5" w:rsidRPr="00043EAD">
        <w:rPr>
          <w:rStyle w:val="210pt1pt1"/>
          <w:sz w:val="22"/>
          <w:szCs w:val="22"/>
          <w:lang w:val="ru-RU" w:eastAsia="ru-RU" w:bidi="ru-RU"/>
        </w:rPr>
        <w:t>1</w:t>
      </w:r>
      <w:r w:rsidR="007824B5" w:rsidRPr="00043EAD">
        <w:rPr>
          <w:sz w:val="22"/>
          <w:szCs w:val="22"/>
        </w:rPr>
        <w:t xml:space="preserve"> на рис. 11.13). Входной сигнал </w:t>
      </w:r>
      <w:r w:rsidR="007824B5" w:rsidRPr="00043EAD">
        <w:rPr>
          <w:rStyle w:val="210pt1pt1"/>
          <w:sz w:val="22"/>
          <w:szCs w:val="22"/>
        </w:rPr>
        <w:t>u</w:t>
      </w:r>
      <w:r w:rsidR="007824B5" w:rsidRPr="00043EAD">
        <w:rPr>
          <w:rStyle w:val="210pt1pt1"/>
          <w:sz w:val="22"/>
          <w:szCs w:val="22"/>
          <w:vertAlign w:val="subscript"/>
        </w:rPr>
        <w:t>BX</w:t>
      </w:r>
      <w:r w:rsidR="007824B5" w:rsidRPr="00043EAD">
        <w:rPr>
          <w:rStyle w:val="210pt1pt1"/>
          <w:sz w:val="22"/>
          <w:szCs w:val="22"/>
          <w:lang w:val="ru-RU"/>
        </w:rPr>
        <w:t>(</w:t>
      </w:r>
      <w:r w:rsidR="007824B5" w:rsidRPr="00043EAD">
        <w:rPr>
          <w:rStyle w:val="210pt1pt1"/>
          <w:sz w:val="22"/>
          <w:szCs w:val="22"/>
        </w:rPr>
        <w:t>t</w:t>
      </w:r>
      <w:r w:rsidR="007824B5" w:rsidRPr="00043EAD">
        <w:rPr>
          <w:rStyle w:val="210pt1pt1"/>
          <w:sz w:val="22"/>
          <w:szCs w:val="22"/>
          <w:lang w:val="ru-RU"/>
        </w:rPr>
        <w:t>)</w:t>
      </w:r>
      <w:r w:rsidR="007824B5" w:rsidRPr="00043EAD">
        <w:rPr>
          <w:sz w:val="22"/>
          <w:szCs w:val="22"/>
          <w:lang w:eastAsia="en-US" w:bidi="en-US"/>
        </w:rPr>
        <w:t xml:space="preserve"> </w:t>
      </w:r>
      <w:r w:rsidR="007824B5" w:rsidRPr="00043EAD">
        <w:rPr>
          <w:sz w:val="22"/>
          <w:szCs w:val="22"/>
        </w:rPr>
        <w:t xml:space="preserve">предварительно подвергается двустороннему ограничению и также имеет меандро- вую форму (эпюра </w:t>
      </w:r>
      <w:r w:rsidR="007824B5" w:rsidRPr="00043EAD">
        <w:rPr>
          <w:rStyle w:val="210pt1pt1"/>
          <w:sz w:val="22"/>
          <w:szCs w:val="22"/>
          <w:lang w:val="ru-RU" w:eastAsia="ru-RU" w:bidi="ru-RU"/>
        </w:rPr>
        <w:t>2).</w:t>
      </w:r>
      <w:r w:rsidR="007824B5" w:rsidRPr="00043EAD">
        <w:rPr>
          <w:sz w:val="22"/>
          <w:szCs w:val="22"/>
        </w:rPr>
        <w:t xml:space="preserve"> Осуществляемое в аналоговом фазовом де</w:t>
      </w:r>
      <w:r w:rsidR="007824B5" w:rsidRPr="00043EAD">
        <w:rPr>
          <w:sz w:val="22"/>
          <w:szCs w:val="22"/>
        </w:rPr>
        <w:softHyphen/>
        <w:t>текторе перемножение входного и опорного сигналов заменяется в рассматриваемом фазовом детекторе суммированием их по модулю два в соответствующей логической схеме М2. Выходное напряже</w:t>
      </w:r>
      <w:r w:rsidR="007824B5" w:rsidRPr="00043EAD">
        <w:rPr>
          <w:sz w:val="22"/>
          <w:szCs w:val="22"/>
        </w:rPr>
        <w:softHyphen/>
        <w:t xml:space="preserve">ние </w:t>
      </w:r>
      <w:r w:rsidR="007824B5" w:rsidRPr="00043EAD">
        <w:rPr>
          <w:sz w:val="22"/>
          <w:szCs w:val="22"/>
          <w:lang w:eastAsia="en-US" w:bidi="en-US"/>
        </w:rPr>
        <w:t>«</w:t>
      </w:r>
      <w:r w:rsidR="007824B5" w:rsidRPr="00043EAD">
        <w:rPr>
          <w:sz w:val="22"/>
          <w:szCs w:val="22"/>
          <w:lang w:val="en-US" w:eastAsia="en-US" w:bidi="en-US"/>
        </w:rPr>
        <w:t>i</w:t>
      </w:r>
      <w:r w:rsidR="007824B5" w:rsidRPr="00043EAD">
        <w:rPr>
          <w:sz w:val="22"/>
          <w:szCs w:val="22"/>
          <w:lang w:eastAsia="en-US" w:bidi="en-US"/>
        </w:rPr>
        <w:t xml:space="preserve">(0 </w:t>
      </w:r>
      <w:r w:rsidR="007824B5" w:rsidRPr="00043EAD">
        <w:rPr>
          <w:sz w:val="22"/>
          <w:szCs w:val="22"/>
        </w:rPr>
        <w:t xml:space="preserve">этой схемы (эпюра </w:t>
      </w:r>
      <w:r w:rsidR="007824B5" w:rsidRPr="00043EAD">
        <w:rPr>
          <w:rStyle w:val="210pt1pt1"/>
          <w:sz w:val="22"/>
          <w:szCs w:val="22"/>
          <w:lang w:val="ru-RU" w:eastAsia="ru-RU" w:bidi="ru-RU"/>
        </w:rPr>
        <w:t>3</w:t>
      </w:r>
      <w:r w:rsidR="007824B5" w:rsidRPr="00043EAD">
        <w:rPr>
          <w:sz w:val="22"/>
          <w:szCs w:val="22"/>
        </w:rPr>
        <w:t>) принимает значения 1 и 0, дли</w:t>
      </w:r>
      <w:r w:rsidR="007824B5" w:rsidRPr="00043EAD">
        <w:rPr>
          <w:sz w:val="22"/>
          <w:szCs w:val="22"/>
        </w:rPr>
        <w:softHyphen/>
        <w:t>тельность действия которых зависит от разности фаз ф входного и опорного сигналов. Для получения цифрового выхода напряже-</w:t>
      </w:r>
      <w:r w:rsidR="007824B5" w:rsidRPr="00043EAD">
        <w:rPr>
          <w:sz w:val="22"/>
          <w:szCs w:val="22"/>
        </w:rPr>
        <w:br w:type="page"/>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ние </w:t>
      </w:r>
      <w:r w:rsidRPr="00043EAD">
        <w:rPr>
          <w:sz w:val="22"/>
          <w:szCs w:val="22"/>
          <w:lang w:val="en-US" w:eastAsia="en-US" w:bidi="en-US"/>
        </w:rPr>
        <w:t>Mi</w:t>
      </w:r>
      <w:r w:rsidRPr="00043EAD">
        <w:rPr>
          <w:sz w:val="22"/>
          <w:szCs w:val="22"/>
          <w:lang w:eastAsia="en-US" w:bidi="en-US"/>
        </w:rPr>
        <w:t xml:space="preserve"> </w:t>
      </w:r>
      <w:r w:rsidRPr="00043EAD">
        <w:rPr>
          <w:sz w:val="22"/>
          <w:szCs w:val="22"/>
        </w:rPr>
        <w:t>(</w:t>
      </w:r>
      <w:r w:rsidRPr="00043EAD">
        <w:rPr>
          <w:rStyle w:val="210pt1pt1"/>
          <w:sz w:val="22"/>
          <w:szCs w:val="22"/>
        </w:rPr>
        <w:t>t</w:t>
      </w:r>
      <w:r w:rsidRPr="00043EAD">
        <w:rPr>
          <w:sz w:val="22"/>
          <w:szCs w:val="22"/>
          <w:lang w:eastAsia="en-US" w:bidi="en-US"/>
        </w:rPr>
        <w:t xml:space="preserve">) </w:t>
      </w:r>
      <w:r w:rsidRPr="00043EAD">
        <w:rPr>
          <w:sz w:val="22"/>
          <w:szCs w:val="22"/>
        </w:rPr>
        <w:t>непосредственно и после инвертирования схемой НЕ по</w:t>
      </w:r>
      <w:r w:rsidRPr="00043EAD">
        <w:rPr>
          <w:sz w:val="22"/>
          <w:szCs w:val="22"/>
        </w:rPr>
        <w:softHyphen/>
        <w:t>дается на схемы совпадения И1 и И2, на вторые входы которых от генератора счетных импульсов (ГСИ) поступают счетные импуль</w:t>
      </w:r>
      <w:r w:rsidRPr="00043EAD">
        <w:rPr>
          <w:sz w:val="22"/>
          <w:szCs w:val="22"/>
        </w:rPr>
        <w:softHyphen/>
        <w:t>сы. Результатом работы рассматриваемого фазового детектора яв</w:t>
      </w:r>
      <w:r w:rsidRPr="00043EAD">
        <w:rPr>
          <w:sz w:val="22"/>
          <w:szCs w:val="22"/>
        </w:rPr>
        <w:softHyphen/>
        <w:t xml:space="preserve">ляется число </w:t>
      </w:r>
      <w:r w:rsidRPr="00043EAD">
        <w:rPr>
          <w:rStyle w:val="210pt1pt1"/>
          <w:sz w:val="22"/>
          <w:szCs w:val="22"/>
          <w:lang w:val="ru-RU" w:eastAsia="ru-RU" w:bidi="ru-RU"/>
        </w:rPr>
        <w:t>п,</w:t>
      </w:r>
      <w:r w:rsidRPr="00043EAD">
        <w:rPr>
          <w:sz w:val="22"/>
          <w:szCs w:val="22"/>
        </w:rPr>
        <w:t xml:space="preserve"> равное разности числа счетных импульсов, про</w:t>
      </w:r>
      <w:r w:rsidRPr="00043EAD">
        <w:rPr>
          <w:sz w:val="22"/>
          <w:szCs w:val="22"/>
        </w:rPr>
        <w:softHyphen/>
        <w:t xml:space="preserve">шедших через схемы И1 и И2 за период опорного сигнала. Это число образуется в реверсивном счетчике </w:t>
      </w:r>
      <w:r w:rsidRPr="00043EAD">
        <w:rPr>
          <w:sz w:val="22"/>
          <w:szCs w:val="22"/>
          <w:lang w:eastAsia="en-US" w:bidi="en-US"/>
        </w:rPr>
        <w:t>(</w:t>
      </w:r>
      <w:r w:rsidRPr="00043EAD">
        <w:rPr>
          <w:sz w:val="22"/>
          <w:szCs w:val="22"/>
          <w:lang w:val="en-US" w:eastAsia="en-US" w:bidi="en-US"/>
        </w:rPr>
        <w:t>PC</w:t>
      </w:r>
      <w:r w:rsidRPr="00043EAD">
        <w:rPr>
          <w:sz w:val="22"/>
          <w:szCs w:val="22"/>
          <w:lang w:eastAsia="en-US" w:bidi="en-US"/>
        </w:rPr>
        <w:t xml:space="preserve">). </w:t>
      </w:r>
      <w:r w:rsidRPr="00043EAD">
        <w:rPr>
          <w:sz w:val="22"/>
          <w:szCs w:val="22"/>
        </w:rPr>
        <w:t>Если реверсивный счетчик входит в состав фильтра, следующего в системе ФАП за фазовым детектором, то из схемы, показанной на рис. 11.12, ревер</w:t>
      </w:r>
      <w:r w:rsidRPr="00043EAD">
        <w:rPr>
          <w:sz w:val="22"/>
          <w:szCs w:val="22"/>
        </w:rPr>
        <w:softHyphen/>
        <w:t>сивный счетчик можно исключить.</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В описанном цифровом фазовом детекторе выполняется анало</w:t>
      </w:r>
      <w:r w:rsidRPr="00043EAD">
        <w:rPr>
          <w:sz w:val="22"/>
          <w:szCs w:val="22"/>
        </w:rPr>
        <w:softHyphen/>
        <w:t>го-цифровое преобразование разности ср входного и опорного сиг</w:t>
      </w:r>
      <w:r w:rsidRPr="00043EAD">
        <w:rPr>
          <w:sz w:val="22"/>
          <w:szCs w:val="22"/>
        </w:rPr>
        <w:softHyphen/>
        <w:t xml:space="preserve">налов в число </w:t>
      </w:r>
      <w:r w:rsidRPr="00043EAD">
        <w:rPr>
          <w:rStyle w:val="210pt1pt1"/>
          <w:sz w:val="22"/>
          <w:szCs w:val="22"/>
          <w:lang w:val="ru-RU" w:eastAsia="ru-RU" w:bidi="ru-RU"/>
        </w:rPr>
        <w:t>п.</w:t>
      </w:r>
      <w:r w:rsidRPr="00043EAD">
        <w:rPr>
          <w:sz w:val="22"/>
          <w:szCs w:val="22"/>
        </w:rPr>
        <w:t xml:space="preserve"> Это преобразование проводится внутри контура регулирования и описывается характеристикой </w:t>
      </w:r>
      <w:r w:rsidRPr="00043EAD">
        <w:rPr>
          <w:sz w:val="22"/>
          <w:szCs w:val="22"/>
          <w:lang w:val="en-US" w:eastAsia="en-US" w:bidi="en-US"/>
        </w:rPr>
        <w:t>Mi</w:t>
      </w:r>
      <w:r w:rsidRPr="00043EAD">
        <w:rPr>
          <w:sz w:val="22"/>
          <w:szCs w:val="22"/>
          <w:lang w:eastAsia="en-US" w:bidi="en-US"/>
        </w:rPr>
        <w:t>(</w:t>
      </w:r>
      <w:r w:rsidRPr="00043EAD">
        <w:rPr>
          <w:sz w:val="22"/>
          <w:szCs w:val="22"/>
          <w:lang w:val="en-US" w:eastAsia="en-US" w:bidi="en-US"/>
        </w:rPr>
        <w:t>cp</w:t>
      </w:r>
      <w:r w:rsidRPr="00043EAD">
        <w:rPr>
          <w:sz w:val="22"/>
          <w:szCs w:val="22"/>
          <w:lang w:eastAsia="en-US" w:bidi="en-US"/>
        </w:rPr>
        <w:t xml:space="preserve">), </w:t>
      </w:r>
      <w:r w:rsidRPr="00043EAD">
        <w:rPr>
          <w:sz w:val="22"/>
          <w:szCs w:val="22"/>
        </w:rPr>
        <w:t>форма кото</w:t>
      </w:r>
      <w:r w:rsidRPr="00043EAD">
        <w:rPr>
          <w:sz w:val="22"/>
          <w:szCs w:val="22"/>
        </w:rPr>
        <w:softHyphen/>
        <w:t xml:space="preserve">рой зависит от соотношения частот </w:t>
      </w:r>
      <w:r w:rsidRPr="00043EAD">
        <w:rPr>
          <w:rStyle w:val="210pt1pt1"/>
          <w:sz w:val="22"/>
          <w:szCs w:val="22"/>
        </w:rPr>
        <w:t>F</w:t>
      </w:r>
      <w:r w:rsidRPr="00043EAD">
        <w:rPr>
          <w:rStyle w:val="210pt1pt1"/>
          <w:sz w:val="22"/>
          <w:szCs w:val="22"/>
          <w:vertAlign w:val="subscript"/>
          <w:lang w:val="ru-RU"/>
        </w:rPr>
        <w:t>0</w:t>
      </w:r>
      <w:r w:rsidRPr="00043EAD">
        <w:rPr>
          <w:sz w:val="22"/>
          <w:szCs w:val="22"/>
          <w:lang w:eastAsia="en-US" w:bidi="en-US"/>
        </w:rPr>
        <w:t xml:space="preserve"> </w:t>
      </w:r>
      <w:r w:rsidRPr="00043EAD">
        <w:rPr>
          <w:sz w:val="22"/>
          <w:szCs w:val="22"/>
        </w:rPr>
        <w:t xml:space="preserve">и </w:t>
      </w:r>
      <w:r w:rsidRPr="00043EAD">
        <w:rPr>
          <w:rStyle w:val="210pt1pt1"/>
          <w:sz w:val="22"/>
          <w:szCs w:val="22"/>
        </w:rPr>
        <w:t>F</w:t>
      </w:r>
      <w:r w:rsidRPr="00043EAD">
        <w:rPr>
          <w:sz w:val="22"/>
          <w:szCs w:val="22"/>
          <w:vertAlign w:val="subscript"/>
        </w:rPr>
        <w:t>си</w:t>
      </w:r>
      <w:r w:rsidRPr="00043EAD">
        <w:rPr>
          <w:sz w:val="22"/>
          <w:szCs w:val="22"/>
        </w:rPr>
        <w:t xml:space="preserve"> опорного сигнала и счетных импульсов, а также от взаимной фазировки этих процес</w:t>
      </w:r>
      <w:r w:rsidRPr="00043EAD">
        <w:rPr>
          <w:sz w:val="22"/>
          <w:szCs w:val="22"/>
        </w:rPr>
        <w:softHyphen/>
        <w:t xml:space="preserve">сов. С ростом отношения </w:t>
      </w:r>
      <w:r w:rsidRPr="00043EAD">
        <w:rPr>
          <w:rStyle w:val="210pt1pt1"/>
          <w:sz w:val="22"/>
          <w:szCs w:val="22"/>
        </w:rPr>
        <w:t>F</w:t>
      </w:r>
      <w:r w:rsidRPr="00043EAD">
        <w:rPr>
          <w:rStyle w:val="210pt1pt1"/>
          <w:sz w:val="22"/>
          <w:szCs w:val="22"/>
          <w:vertAlign w:val="subscript"/>
        </w:rPr>
        <w:t>C</w:t>
      </w:r>
      <w:r w:rsidRPr="00043EAD">
        <w:rPr>
          <w:rStyle w:val="210pt1pt1"/>
          <w:sz w:val="22"/>
          <w:szCs w:val="22"/>
          <w:lang w:val="ru-RU"/>
        </w:rPr>
        <w:t>„</w:t>
      </w:r>
      <w:r w:rsidRPr="00043EAD">
        <w:rPr>
          <w:rStyle w:val="210pt1pt1"/>
          <w:sz w:val="22"/>
          <w:szCs w:val="22"/>
        </w:rPr>
        <w:t>IF</w:t>
      </w:r>
      <w:r w:rsidRPr="00043EAD">
        <w:rPr>
          <w:rStyle w:val="210pt1pt1"/>
          <w:sz w:val="22"/>
          <w:szCs w:val="22"/>
          <w:vertAlign w:val="subscript"/>
          <w:lang w:val="ru-RU"/>
        </w:rPr>
        <w:t>0</w:t>
      </w:r>
      <w:r w:rsidRPr="00043EAD">
        <w:rPr>
          <w:sz w:val="22"/>
          <w:szCs w:val="22"/>
          <w:lang w:eastAsia="en-US" w:bidi="en-US"/>
        </w:rPr>
        <w:t xml:space="preserve"> </w:t>
      </w:r>
      <w:r w:rsidRPr="00043EAD">
        <w:rPr>
          <w:sz w:val="22"/>
          <w:szCs w:val="22"/>
        </w:rPr>
        <w:t>число уровней квантования в ха</w:t>
      </w:r>
      <w:r w:rsidRPr="00043EAD">
        <w:rPr>
          <w:sz w:val="22"/>
          <w:szCs w:val="22"/>
        </w:rPr>
        <w:softHyphen/>
        <w:t xml:space="preserve">рактеристике </w:t>
      </w:r>
      <w:r w:rsidRPr="00043EAD">
        <w:rPr>
          <w:rStyle w:val="210pt1pt1"/>
          <w:sz w:val="22"/>
          <w:szCs w:val="22"/>
          <w:lang w:val="ru-RU" w:eastAsia="ru-RU" w:bidi="ru-RU"/>
        </w:rPr>
        <w:t>п(</w:t>
      </w:r>
      <w:r w:rsidRPr="00043EAD">
        <w:rPr>
          <w:sz w:val="22"/>
          <w:szCs w:val="22"/>
        </w:rPr>
        <w:t>ср) увеличивается. Эквивалент описанного цифро</w:t>
      </w:r>
      <w:r w:rsidRPr="00043EAD">
        <w:rPr>
          <w:sz w:val="22"/>
          <w:szCs w:val="22"/>
        </w:rPr>
        <w:softHyphen/>
        <w:t>вого фазового детектора, включаемый в структурную схему систе</w:t>
      </w:r>
      <w:r w:rsidRPr="00043EAD">
        <w:rPr>
          <w:sz w:val="22"/>
          <w:szCs w:val="22"/>
        </w:rPr>
        <w:softHyphen/>
        <w:t xml:space="preserve">мы фазовой автоподстройки, совпадает с изображенным на рис. 11.3 при замене процесса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на </w:t>
      </w:r>
      <w:r w:rsidRPr="00043EAD">
        <w:rPr>
          <w:sz w:val="22"/>
          <w:szCs w:val="22"/>
          <w:lang w:val="en-US" w:eastAsia="en-US" w:bidi="en-US"/>
        </w:rPr>
        <w:t>cp</w:t>
      </w:r>
      <w:r w:rsidRPr="00043EAD">
        <w:rPr>
          <w:sz w:val="22"/>
          <w:szCs w:val="22"/>
          <w:lang w:eastAsia="en-US" w:bidi="en-US"/>
        </w:rPr>
        <w:t>(</w:t>
      </w:r>
      <w:r w:rsidRPr="00043EAD">
        <w:rPr>
          <w:sz w:val="22"/>
          <w:szCs w:val="22"/>
          <w:lang w:val="en-US" w:eastAsia="en-US" w:bidi="en-US"/>
        </w:rPr>
        <w:t>rf</w:t>
      </w:r>
      <w:r w:rsidRPr="00043EAD">
        <w:rPr>
          <w:sz w:val="22"/>
          <w:szCs w:val="22"/>
          <w:lang w:eastAsia="en-US" w:bidi="en-US"/>
        </w:rPr>
        <w:t xml:space="preserve">) </w:t>
      </w:r>
      <w:r w:rsidRPr="00043EAD">
        <w:rPr>
          <w:sz w:val="22"/>
          <w:szCs w:val="22"/>
        </w:rPr>
        <w:t xml:space="preserve">и функции </w:t>
      </w:r>
      <w:r w:rsidRPr="00043EAD">
        <w:rPr>
          <w:rStyle w:val="210pt1pt1"/>
          <w:sz w:val="22"/>
          <w:szCs w:val="22"/>
        </w:rPr>
        <w:t>Q</w:t>
      </w:r>
      <w:r w:rsidRPr="00043EAD">
        <w:rPr>
          <w:rStyle w:val="210pt1pt1"/>
          <w:sz w:val="22"/>
          <w:szCs w:val="22"/>
          <w:lang w:val="ru-RU"/>
        </w:rPr>
        <w:t>(</w:t>
      </w:r>
      <w:r w:rsidRPr="00043EAD">
        <w:rPr>
          <w:rStyle w:val="210pt1pt1"/>
          <w:sz w:val="22"/>
          <w:szCs w:val="22"/>
        </w:rPr>
        <w:t>u</w:t>
      </w:r>
      <w:r w:rsidRPr="00043EAD">
        <w:rPr>
          <w:rStyle w:val="210pt1pt1"/>
          <w:sz w:val="22"/>
          <w:szCs w:val="22"/>
          <w:lang w:val="ru-RU"/>
        </w:rPr>
        <w:t>)</w:t>
      </w:r>
      <w:r w:rsidRPr="00043EAD">
        <w:rPr>
          <w:sz w:val="22"/>
          <w:szCs w:val="22"/>
          <w:lang w:eastAsia="en-US" w:bidi="en-US"/>
        </w:rPr>
        <w:t xml:space="preserve"> </w:t>
      </w:r>
      <w:r w:rsidRPr="00043EAD">
        <w:rPr>
          <w:sz w:val="22"/>
          <w:szCs w:val="22"/>
        </w:rPr>
        <w:t>на п(ср).</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8890" distL="152400" distR="450850" simplePos="0" relativeHeight="252005376" behindDoc="1" locked="0" layoutInCell="1" allowOverlap="1" wp14:anchorId="24CD8DF4" wp14:editId="7CCB8176">
                <wp:simplePos x="0" y="0"/>
                <wp:positionH relativeFrom="margin">
                  <wp:posOffset>191770</wp:posOffset>
                </wp:positionH>
                <wp:positionV relativeFrom="paragraph">
                  <wp:posOffset>774065</wp:posOffset>
                </wp:positionV>
                <wp:extent cx="1938655" cy="946150"/>
                <wp:effectExtent l="1270" t="2540" r="3175" b="3810"/>
                <wp:wrapTopAndBottom/>
                <wp:docPr id="441" name="Text 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8655" cy="9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7420D99A" wp14:editId="2B48DAFD">
                                  <wp:extent cx="1943100" cy="838200"/>
                                  <wp:effectExtent l="0" t="0" r="0" b="0"/>
                                  <wp:docPr id="205" name="Picture 81" descr="C:\Users\836D~1\AppData\Local\Temp\FineReader12.00\media\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Users\836D~1\AppData\Local\Temp\FineReader12.00\media\image152.png"/>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1943100" cy="838200"/>
                                          </a:xfrm>
                                          <a:prstGeom prst="rect">
                                            <a:avLst/>
                                          </a:prstGeom>
                                          <a:noFill/>
                                          <a:ln>
                                            <a:noFill/>
                                          </a:ln>
                                        </pic:spPr>
                                      </pic:pic>
                                    </a:graphicData>
                                  </a:graphic>
                                </wp:inline>
                              </w:drawing>
                            </w:r>
                          </w:p>
                          <w:p w:rsidR="00105859" w:rsidRDefault="007824B5">
                            <w:pPr>
                              <w:pStyle w:val="74"/>
                              <w:shd w:val="clear" w:color="auto" w:fill="auto"/>
                              <w:spacing w:line="170" w:lineRule="exact"/>
                            </w:pPr>
                            <w:r>
                              <w:rPr>
                                <w:rStyle w:val="70ptExact5"/>
                                <w:b/>
                                <w:bCs/>
                                <w:i/>
                                <w:iCs/>
                              </w:rPr>
                              <w:t>Рис. 11.14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9" o:spid="_x0000_s1734" type="#_x0000_t202" style="position:absolute;left:0;text-align:left;margin-left:15.1pt;margin-top:60.95pt;width:152.65pt;height:74.5pt;z-index:-251311104;visibility:visible;mso-wrap-style:square;mso-width-percent:0;mso-height-percent:0;mso-wrap-distance-left:12pt;mso-wrap-distance-top:0;mso-wrap-distance-right:35.5pt;mso-wrap-distance-bottom:.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" filled="f" stroked="f">
                <v:textbox style="mso-fit-shape-to-text:t" inset="0,0,0,0">
                  <w:txbxContent>
                    <w:p w:rsidR="00105859" w:rsidRDefault="00134C30">
                      <w:pPr>
                        <w:jc w:val="center"/>
                        <w:rPr>
                          <w:sz w:val="2"/>
                          <w:szCs w:val="2"/>
                        </w:rPr>
                      </w:pPr>
                      <w:r>
                        <w:rPr>
                          <w:noProof/>
                          <w:lang w:bidi="ar-SA"/>
                        </w:rPr>
                        <w:drawing>
                          <wp:inline distT="0" distB="0" distL="0" distR="0">
                            <wp:extent cx="1943100" cy="838200"/>
                            <wp:effectExtent l="0" t="0" r="0" b="0"/>
                            <wp:docPr id="205" name="Picture 81" descr="C:\Users\836D~1\AppData\Local\Temp\FineReader12.00\media\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Users\836D~1\AppData\Local\Temp\FineReader12.00\media\image152.png"/>
                                    <pic:cNvPicPr>
                                      <a:picLocks noChangeAspect="1" noChangeArrowheads="1"/>
                                    </pic:cNvPicPr>
                                  </pic:nvPicPr>
                                  <pic:blipFill>
                                    <a:blip r:embed="rId430">
                                      <a:extLst>
                                        <a:ext uri="{28A0092B-C50C-407E-A947-70E740481C1C}">
                                          <a14:useLocalDpi xmlns:a14="http://schemas.microsoft.com/office/drawing/2010/main" val="0"/>
                                        </a:ext>
                                      </a:extLst>
                                    </a:blip>
                                    <a:srcRect/>
                                    <a:stretch>
                                      <a:fillRect/>
                                    </a:stretch>
                                  </pic:blipFill>
                                  <pic:spPr bwMode="auto">
                                    <a:xfrm>
                                      <a:off x="0" y="0"/>
                                      <a:ext cx="1943100" cy="838200"/>
                                    </a:xfrm>
                                    <a:prstGeom prst="rect">
                                      <a:avLst/>
                                    </a:prstGeom>
                                    <a:noFill/>
                                    <a:ln>
                                      <a:noFill/>
                                    </a:ln>
                                  </pic:spPr>
                                </pic:pic>
                              </a:graphicData>
                            </a:graphic>
                          </wp:inline>
                        </w:drawing>
                      </w:r>
                    </w:p>
                    <w:p w:rsidR="00105859" w:rsidRDefault="007824B5">
                      <w:pPr>
                        <w:pStyle w:val="74"/>
                        <w:shd w:val="clear" w:color="auto" w:fill="auto"/>
                        <w:spacing w:line="170" w:lineRule="exact"/>
                      </w:pPr>
                      <w:r>
                        <w:rPr>
                          <w:rStyle w:val="70ptExact5"/>
                          <w:b/>
                          <w:bCs/>
                          <w:i/>
                          <w:iCs/>
                        </w:rPr>
                        <w:t>Рис. 11.14</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61290" simplePos="0" relativeHeight="252006400" behindDoc="1" locked="0" layoutInCell="1" allowOverlap="1" wp14:anchorId="26328913" wp14:editId="7BC16575">
                <wp:simplePos x="0" y="0"/>
                <wp:positionH relativeFrom="margin">
                  <wp:posOffset>2581910</wp:posOffset>
                </wp:positionH>
                <wp:positionV relativeFrom="paragraph">
                  <wp:posOffset>914400</wp:posOffset>
                </wp:positionV>
                <wp:extent cx="1576070" cy="740410"/>
                <wp:effectExtent l="635" t="0" r="4445" b="0"/>
                <wp:wrapTopAndBottom/>
                <wp:docPr id="440" name="Text 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6070" cy="740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1248"/>
                              <w:gridCol w:w="850"/>
                              <w:gridCol w:w="384"/>
                            </w:tblGrid>
                            <w:tr w:rsidR="00105859">
                              <w:trPr>
                                <w:trHeight w:hRule="exact" w:val="360"/>
                                <w:jc w:val="center"/>
                              </w:trPr>
                              <w:tc>
                                <w:tcPr>
                                  <w:tcW w:w="1248" w:type="dxa"/>
                                  <w:tcBorders>
                                    <w:left w:val="single" w:sz="4" w:space="0" w:color="auto"/>
                                  </w:tcBorders>
                                  <w:shd w:val="clear" w:color="auto" w:fill="FFFFFF"/>
                                </w:tcPr>
                                <w:p w:rsidR="00105859" w:rsidRDefault="00105859">
                                  <w:pPr>
                                    <w:rPr>
                                      <w:sz w:val="10"/>
                                      <w:szCs w:val="10"/>
                                    </w:rPr>
                                  </w:pPr>
                                </w:p>
                              </w:tc>
                              <w:tc>
                                <w:tcPr>
                                  <w:tcW w:w="850" w:type="dxa"/>
                                  <w:shd w:val="clear" w:color="auto" w:fill="FFFFFF"/>
                                </w:tcPr>
                                <w:p w:rsidR="00105859" w:rsidRDefault="00105859">
                                  <w:pPr>
                                    <w:rPr>
                                      <w:sz w:val="10"/>
                                      <w:szCs w:val="10"/>
                                    </w:rPr>
                                  </w:pPr>
                                </w:p>
                              </w:tc>
                              <w:tc>
                                <w:tcPr>
                                  <w:tcW w:w="384" w:type="dxa"/>
                                  <w:shd w:val="clear" w:color="auto" w:fill="FFFFFF"/>
                                </w:tcPr>
                                <w:p w:rsidR="00105859" w:rsidRDefault="00105859">
                                  <w:pPr>
                                    <w:rPr>
                                      <w:sz w:val="10"/>
                                      <w:szCs w:val="10"/>
                                    </w:rPr>
                                  </w:pPr>
                                </w:p>
                              </w:tc>
                            </w:tr>
                            <w:tr w:rsidR="00105859">
                              <w:trPr>
                                <w:trHeight w:hRule="exact" w:val="173"/>
                                <w:jc w:val="center"/>
                              </w:trPr>
                              <w:tc>
                                <w:tcPr>
                                  <w:tcW w:w="1248"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190" w:lineRule="exact"/>
                                    <w:ind w:right="160" w:firstLine="0"/>
                                    <w:jc w:val="right"/>
                                  </w:pPr>
                                  <w:r>
                                    <w:rPr>
                                      <w:rStyle w:val="2-1pt2"/>
                                    </w:rPr>
                                    <w:t>1 1</w:t>
                                  </w:r>
                                </w:p>
                              </w:tc>
                              <w:tc>
                                <w:tcPr>
                                  <w:tcW w:w="850" w:type="dxa"/>
                                  <w:tcBorders>
                                    <w:top w:val="single" w:sz="4" w:space="0" w:color="auto"/>
                                  </w:tcBorders>
                                  <w:shd w:val="clear" w:color="auto" w:fill="FFFFFF"/>
                                  <w:vAlign w:val="bottom"/>
                                </w:tcPr>
                                <w:p w:rsidR="00105859" w:rsidRDefault="007824B5">
                                  <w:pPr>
                                    <w:pStyle w:val="22"/>
                                    <w:shd w:val="clear" w:color="auto" w:fill="auto"/>
                                    <w:spacing w:before="0" w:line="190" w:lineRule="exact"/>
                                    <w:ind w:left="340" w:firstLine="0"/>
                                  </w:pPr>
                                  <w:r>
                                    <w:rPr>
                                      <w:rStyle w:val="2-1pt2"/>
                                    </w:rPr>
                                    <w:t>1</w:t>
                                  </w:r>
                                </w:p>
                              </w:tc>
                              <w:tc>
                                <w:tcPr>
                                  <w:tcW w:w="384" w:type="dxa"/>
                                  <w:shd w:val="clear" w:color="auto" w:fill="FFFFFF"/>
                                  <w:vAlign w:val="bottom"/>
                                </w:tcPr>
                                <w:p w:rsidR="00105859" w:rsidRDefault="007824B5">
                                  <w:pPr>
                                    <w:pStyle w:val="22"/>
                                    <w:shd w:val="clear" w:color="auto" w:fill="auto"/>
                                    <w:tabs>
                                      <w:tab w:val="left" w:leader="underscore" w:pos="202"/>
                                    </w:tabs>
                                    <w:spacing w:before="0" w:line="190" w:lineRule="exact"/>
                                    <w:ind w:firstLine="0"/>
                                    <w:jc w:val="both"/>
                                  </w:pPr>
                                  <w:r>
                                    <w:rPr>
                                      <w:rStyle w:val="2-1pt2"/>
                                    </w:rPr>
                                    <w:tab/>
                                    <w:t>а.</w:t>
                                  </w:r>
                                </w:p>
                              </w:tc>
                            </w:tr>
                            <w:tr w:rsidR="00105859">
                              <w:trPr>
                                <w:trHeight w:hRule="exact" w:val="418"/>
                                <w:jc w:val="center"/>
                              </w:trPr>
                              <w:tc>
                                <w:tcPr>
                                  <w:tcW w:w="1248" w:type="dxa"/>
                                  <w:tcBorders>
                                    <w:top w:val="single" w:sz="4" w:space="0" w:color="auto"/>
                                    <w:left w:val="single" w:sz="4" w:space="0" w:color="auto"/>
                                    <w:bottom w:val="single" w:sz="4" w:space="0" w:color="auto"/>
                                  </w:tcBorders>
                                  <w:shd w:val="clear" w:color="auto" w:fill="FFFFFF"/>
                                  <w:vAlign w:val="bottom"/>
                                </w:tcPr>
                                <w:p w:rsidR="00105859" w:rsidRDefault="007824B5">
                                  <w:pPr>
                                    <w:pStyle w:val="22"/>
                                    <w:shd w:val="clear" w:color="auto" w:fill="auto"/>
                                    <w:spacing w:before="0" w:line="190" w:lineRule="exact"/>
                                    <w:ind w:firstLine="0"/>
                                    <w:jc w:val="center"/>
                                  </w:pPr>
                                  <w:r>
                                    <w:rPr>
                                      <w:rStyle w:val="2-1pt2"/>
                                    </w:rPr>
                                    <w:t>к</w:t>
                                  </w:r>
                                </w:p>
                              </w:tc>
                              <w:tc>
                                <w:tcPr>
                                  <w:tcW w:w="850" w:type="dxa"/>
                                  <w:tcBorders>
                                    <w:top w:val="single" w:sz="4" w:space="0" w:color="auto"/>
                                    <w:bottom w:val="single" w:sz="4" w:space="0" w:color="auto"/>
                                  </w:tcBorders>
                                  <w:shd w:val="clear" w:color="auto" w:fill="FFFFFF"/>
                                  <w:vAlign w:val="bottom"/>
                                </w:tcPr>
                                <w:p w:rsidR="00105859" w:rsidRDefault="007824B5">
                                  <w:pPr>
                                    <w:pStyle w:val="22"/>
                                    <w:shd w:val="clear" w:color="auto" w:fill="auto"/>
                                    <w:spacing w:before="0" w:line="190" w:lineRule="exact"/>
                                    <w:ind w:right="280" w:firstLine="0"/>
                                    <w:jc w:val="right"/>
                                  </w:pPr>
                                  <w:r>
                                    <w:rPr>
                                      <w:rStyle w:val="2-1pt2"/>
                                    </w:rPr>
                                    <w:t>к</w:t>
                                  </w:r>
                                </w:p>
                              </w:tc>
                              <w:tc>
                                <w:tcPr>
                                  <w:tcW w:w="384" w:type="dxa"/>
                                  <w:tcBorders>
                                    <w:top w:val="single" w:sz="4" w:space="0" w:color="auto"/>
                                    <w:bottom w:val="single" w:sz="4" w:space="0" w:color="auto"/>
                                  </w:tcBorders>
                                  <w:shd w:val="clear" w:color="auto" w:fill="FFFFFF"/>
                                </w:tcPr>
                                <w:p w:rsidR="00105859" w:rsidRDefault="007824B5">
                                  <w:pPr>
                                    <w:pStyle w:val="22"/>
                                    <w:shd w:val="clear" w:color="auto" w:fill="auto"/>
                                    <w:spacing w:before="0" w:line="200" w:lineRule="exact"/>
                                    <w:ind w:firstLine="0"/>
                                    <w:jc w:val="right"/>
                                  </w:pPr>
                                  <w:r>
                                    <w:rPr>
                                      <w:rStyle w:val="2Cambria10pt2"/>
                                    </w:rPr>
                                    <w:t>t</w:t>
                                  </w:r>
                                </w:p>
                              </w:tc>
                            </w:tr>
                          </w:tbl>
                          <w:p w:rsidR="00105859" w:rsidRDefault="007824B5">
                            <w:pPr>
                              <w:pStyle w:val="179"/>
                              <w:shd w:val="clear" w:color="auto" w:fill="auto"/>
                              <w:spacing w:line="170" w:lineRule="exact"/>
                            </w:pPr>
                            <w:r>
                              <w:rPr>
                                <w:rStyle w:val="17Exact2"/>
                                <w:b/>
                                <w:bCs/>
                                <w:i/>
                                <w:iCs/>
                              </w:rPr>
                              <w:t>Рис. 11.15</w:t>
                            </w:r>
                          </w:p>
                          <w:p w:rsidR="00105859" w:rsidRDefault="00105859">
                            <w:pPr>
                              <w:rPr>
                                <w:sz w:val="2"/>
                                <w:szCs w:val="2"/>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8" o:spid="_x0000_s1735" type="#_x0000_t202" style="position:absolute;left:0;text-align:left;margin-left:203.3pt;margin-top:1in;width:124.1pt;height:58.3pt;z-index:-251310080;visibility:visible;mso-wrap-style:square;mso-width-percent:0;mso-height-percent:0;mso-wrap-distance-left:5pt;mso-wrap-distance-top:0;mso-wrap-distance-right:12.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"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1248"/>
                        <w:gridCol w:w="850"/>
                        <w:gridCol w:w="384"/>
                      </w:tblGrid>
                      <w:tr w:rsidR="00105859">
                        <w:trPr>
                          <w:trHeight w:hRule="exact" w:val="360"/>
                          <w:jc w:val="center"/>
                        </w:trPr>
                        <w:tc>
                          <w:tcPr>
                            <w:tcW w:w="1248" w:type="dxa"/>
                            <w:tcBorders>
                              <w:left w:val="single" w:sz="4" w:space="0" w:color="auto"/>
                            </w:tcBorders>
                            <w:shd w:val="clear" w:color="auto" w:fill="FFFFFF"/>
                          </w:tcPr>
                          <w:p w:rsidR="00105859" w:rsidRDefault="00105859">
                            <w:pPr>
                              <w:rPr>
                                <w:sz w:val="10"/>
                                <w:szCs w:val="10"/>
                              </w:rPr>
                            </w:pPr>
                          </w:p>
                        </w:tc>
                        <w:tc>
                          <w:tcPr>
                            <w:tcW w:w="850" w:type="dxa"/>
                            <w:shd w:val="clear" w:color="auto" w:fill="FFFFFF"/>
                          </w:tcPr>
                          <w:p w:rsidR="00105859" w:rsidRDefault="00105859">
                            <w:pPr>
                              <w:rPr>
                                <w:sz w:val="10"/>
                                <w:szCs w:val="10"/>
                              </w:rPr>
                            </w:pPr>
                          </w:p>
                        </w:tc>
                        <w:tc>
                          <w:tcPr>
                            <w:tcW w:w="384" w:type="dxa"/>
                            <w:shd w:val="clear" w:color="auto" w:fill="FFFFFF"/>
                          </w:tcPr>
                          <w:p w:rsidR="00105859" w:rsidRDefault="00105859">
                            <w:pPr>
                              <w:rPr>
                                <w:sz w:val="10"/>
                                <w:szCs w:val="10"/>
                              </w:rPr>
                            </w:pPr>
                          </w:p>
                        </w:tc>
                      </w:tr>
                      <w:tr w:rsidR="00105859">
                        <w:trPr>
                          <w:trHeight w:hRule="exact" w:val="173"/>
                          <w:jc w:val="center"/>
                        </w:trPr>
                        <w:tc>
                          <w:tcPr>
                            <w:tcW w:w="1248" w:type="dxa"/>
                            <w:tcBorders>
                              <w:top w:val="single" w:sz="4" w:space="0" w:color="auto"/>
                              <w:left w:val="single" w:sz="4" w:space="0" w:color="auto"/>
                            </w:tcBorders>
                            <w:shd w:val="clear" w:color="auto" w:fill="FFFFFF"/>
                            <w:vAlign w:val="bottom"/>
                          </w:tcPr>
                          <w:p w:rsidR="00105859" w:rsidRDefault="007824B5">
                            <w:pPr>
                              <w:pStyle w:val="22"/>
                              <w:shd w:val="clear" w:color="auto" w:fill="auto"/>
                              <w:spacing w:before="0" w:line="190" w:lineRule="exact"/>
                              <w:ind w:right="160" w:firstLine="0"/>
                              <w:jc w:val="right"/>
                            </w:pPr>
                            <w:r>
                              <w:rPr>
                                <w:rStyle w:val="2-1pt2"/>
                              </w:rPr>
                              <w:t>1 1</w:t>
                            </w:r>
                          </w:p>
                        </w:tc>
                        <w:tc>
                          <w:tcPr>
                            <w:tcW w:w="850" w:type="dxa"/>
                            <w:tcBorders>
                              <w:top w:val="single" w:sz="4" w:space="0" w:color="auto"/>
                            </w:tcBorders>
                            <w:shd w:val="clear" w:color="auto" w:fill="FFFFFF"/>
                            <w:vAlign w:val="bottom"/>
                          </w:tcPr>
                          <w:p w:rsidR="00105859" w:rsidRDefault="007824B5">
                            <w:pPr>
                              <w:pStyle w:val="22"/>
                              <w:shd w:val="clear" w:color="auto" w:fill="auto"/>
                              <w:spacing w:before="0" w:line="190" w:lineRule="exact"/>
                              <w:ind w:left="340" w:firstLine="0"/>
                            </w:pPr>
                            <w:r>
                              <w:rPr>
                                <w:rStyle w:val="2-1pt2"/>
                              </w:rPr>
                              <w:t>1</w:t>
                            </w:r>
                          </w:p>
                        </w:tc>
                        <w:tc>
                          <w:tcPr>
                            <w:tcW w:w="384" w:type="dxa"/>
                            <w:shd w:val="clear" w:color="auto" w:fill="FFFFFF"/>
                            <w:vAlign w:val="bottom"/>
                          </w:tcPr>
                          <w:p w:rsidR="00105859" w:rsidRDefault="007824B5">
                            <w:pPr>
                              <w:pStyle w:val="22"/>
                              <w:shd w:val="clear" w:color="auto" w:fill="auto"/>
                              <w:tabs>
                                <w:tab w:val="left" w:leader="underscore" w:pos="202"/>
                              </w:tabs>
                              <w:spacing w:before="0" w:line="190" w:lineRule="exact"/>
                              <w:ind w:firstLine="0"/>
                              <w:jc w:val="both"/>
                            </w:pPr>
                            <w:r>
                              <w:rPr>
                                <w:rStyle w:val="2-1pt2"/>
                              </w:rPr>
                              <w:tab/>
                              <w:t>а.</w:t>
                            </w:r>
                          </w:p>
                        </w:tc>
                      </w:tr>
                      <w:tr w:rsidR="00105859">
                        <w:trPr>
                          <w:trHeight w:hRule="exact" w:val="418"/>
                          <w:jc w:val="center"/>
                        </w:trPr>
                        <w:tc>
                          <w:tcPr>
                            <w:tcW w:w="1248" w:type="dxa"/>
                            <w:tcBorders>
                              <w:top w:val="single" w:sz="4" w:space="0" w:color="auto"/>
                              <w:left w:val="single" w:sz="4" w:space="0" w:color="auto"/>
                              <w:bottom w:val="single" w:sz="4" w:space="0" w:color="auto"/>
                            </w:tcBorders>
                            <w:shd w:val="clear" w:color="auto" w:fill="FFFFFF"/>
                            <w:vAlign w:val="bottom"/>
                          </w:tcPr>
                          <w:p w:rsidR="00105859" w:rsidRDefault="007824B5">
                            <w:pPr>
                              <w:pStyle w:val="22"/>
                              <w:shd w:val="clear" w:color="auto" w:fill="auto"/>
                              <w:spacing w:before="0" w:line="190" w:lineRule="exact"/>
                              <w:ind w:firstLine="0"/>
                              <w:jc w:val="center"/>
                            </w:pPr>
                            <w:r>
                              <w:rPr>
                                <w:rStyle w:val="2-1pt2"/>
                              </w:rPr>
                              <w:t>к</w:t>
                            </w:r>
                          </w:p>
                        </w:tc>
                        <w:tc>
                          <w:tcPr>
                            <w:tcW w:w="850" w:type="dxa"/>
                            <w:tcBorders>
                              <w:top w:val="single" w:sz="4" w:space="0" w:color="auto"/>
                              <w:bottom w:val="single" w:sz="4" w:space="0" w:color="auto"/>
                            </w:tcBorders>
                            <w:shd w:val="clear" w:color="auto" w:fill="FFFFFF"/>
                            <w:vAlign w:val="bottom"/>
                          </w:tcPr>
                          <w:p w:rsidR="00105859" w:rsidRDefault="007824B5">
                            <w:pPr>
                              <w:pStyle w:val="22"/>
                              <w:shd w:val="clear" w:color="auto" w:fill="auto"/>
                              <w:spacing w:before="0" w:line="190" w:lineRule="exact"/>
                              <w:ind w:right="280" w:firstLine="0"/>
                              <w:jc w:val="right"/>
                            </w:pPr>
                            <w:r>
                              <w:rPr>
                                <w:rStyle w:val="2-1pt2"/>
                              </w:rPr>
                              <w:t>к</w:t>
                            </w:r>
                          </w:p>
                        </w:tc>
                        <w:tc>
                          <w:tcPr>
                            <w:tcW w:w="384" w:type="dxa"/>
                            <w:tcBorders>
                              <w:top w:val="single" w:sz="4" w:space="0" w:color="auto"/>
                              <w:bottom w:val="single" w:sz="4" w:space="0" w:color="auto"/>
                            </w:tcBorders>
                            <w:shd w:val="clear" w:color="auto" w:fill="FFFFFF"/>
                          </w:tcPr>
                          <w:p w:rsidR="00105859" w:rsidRDefault="007824B5">
                            <w:pPr>
                              <w:pStyle w:val="22"/>
                              <w:shd w:val="clear" w:color="auto" w:fill="auto"/>
                              <w:spacing w:before="0" w:line="200" w:lineRule="exact"/>
                              <w:ind w:firstLine="0"/>
                              <w:jc w:val="right"/>
                            </w:pPr>
                            <w:r>
                              <w:rPr>
                                <w:rStyle w:val="2Cambria10pt2"/>
                              </w:rPr>
                              <w:t>t</w:t>
                            </w:r>
                          </w:p>
                        </w:tc>
                      </w:tr>
                    </w:tbl>
                    <w:p w:rsidR="00105859" w:rsidRDefault="007824B5">
                      <w:pPr>
                        <w:pStyle w:val="179"/>
                        <w:shd w:val="clear" w:color="auto" w:fill="auto"/>
                        <w:spacing w:line="170" w:lineRule="exact"/>
                      </w:pPr>
                      <w:r>
                        <w:rPr>
                          <w:rStyle w:val="17Exact2"/>
                          <w:b/>
                          <w:bCs/>
                          <w:i/>
                          <w:iCs/>
                        </w:rPr>
                        <w:t>Рис. 11.15</w:t>
                      </w:r>
                    </w:p>
                    <w:p w:rsidR="00105859" w:rsidRDefault="00105859">
                      <w:pPr>
                        <w:rPr>
                          <w:sz w:val="2"/>
                          <w:szCs w:val="2"/>
                        </w:rPr>
                      </w:pP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2007424" behindDoc="1" locked="0" layoutInCell="1" allowOverlap="1" wp14:anchorId="455E2540" wp14:editId="47C7E9E2">
                <wp:simplePos x="0" y="0"/>
                <wp:positionH relativeFrom="margin">
                  <wp:posOffset>4060190</wp:posOffset>
                </wp:positionH>
                <wp:positionV relativeFrom="paragraph">
                  <wp:posOffset>1474470</wp:posOffset>
                </wp:positionV>
                <wp:extent cx="73025" cy="127000"/>
                <wp:effectExtent l="2540" t="0" r="635" b="635"/>
                <wp:wrapTopAndBottom/>
                <wp:docPr id="439"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02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32"/>
                              <w:shd w:val="clear" w:color="auto" w:fill="auto"/>
                              <w:spacing w:line="200" w:lineRule="exact"/>
                            </w:pPr>
                            <w:r>
                              <w:rPr>
                                <w:rStyle w:val="133Exact0"/>
                                <w:i/>
                                <w:iCs/>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7" o:spid="_x0000_s1736" type="#_x0000_t202" style="position:absolute;left:0;text-align:left;margin-left:319.7pt;margin-top:116.1pt;width:5.75pt;height:10pt;z-index:-25130905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" filled="f" stroked="f">
                <v:textbox style="mso-fit-shape-to-text:t" inset="0,0,0,0">
                  <w:txbxContent>
                    <w:p w:rsidR="00105859" w:rsidRDefault="007824B5">
                      <w:pPr>
                        <w:pStyle w:val="1332"/>
                        <w:shd w:val="clear" w:color="auto" w:fill="auto"/>
                        <w:spacing w:line="200" w:lineRule="exact"/>
                      </w:pPr>
                      <w:r>
                        <w:rPr>
                          <w:rStyle w:val="133Exact0"/>
                          <w:i/>
                          <w:iCs/>
                        </w:rPr>
                        <w:t>t</w:t>
                      </w:r>
                    </w:p>
                  </w:txbxContent>
                </v:textbox>
                <w10:wrap type="topAndBottom" anchorx="margin"/>
              </v:shape>
            </w:pict>
          </mc:Fallback>
        </mc:AlternateContent>
      </w:r>
      <w:r w:rsidR="007824B5" w:rsidRPr="00043EAD">
        <w:rPr>
          <w:sz w:val="22"/>
          <w:szCs w:val="22"/>
        </w:rPr>
        <w:t>Схема рассмотренного цифрового фазового детектора сущест</w:t>
      </w:r>
      <w:r w:rsidR="007824B5" w:rsidRPr="00043EAD">
        <w:rPr>
          <w:sz w:val="22"/>
          <w:szCs w:val="22"/>
        </w:rPr>
        <w:softHyphen/>
        <w:t>венно упростится [52], если отказаться от многоуровневого кван</w:t>
      </w:r>
      <w:r w:rsidR="007824B5" w:rsidRPr="00043EAD">
        <w:rPr>
          <w:sz w:val="22"/>
          <w:szCs w:val="22"/>
        </w:rPr>
        <w:softHyphen/>
        <w:t>тования и ограничиться формированием на его выходе чисел ±1, т. е. использовать детектор с релейной характеристикой, описывае</w:t>
      </w:r>
      <w:r w:rsidR="007824B5" w:rsidRPr="00043EAD">
        <w:rPr>
          <w:sz w:val="22"/>
          <w:szCs w:val="22"/>
        </w:rPr>
        <w:softHyphen/>
        <w:t xml:space="preserve">мой соотношениями п(ср)=1 при 0&lt;ср&lt;л; и </w:t>
      </w:r>
      <w:r w:rsidR="007824B5" w:rsidRPr="00043EAD">
        <w:rPr>
          <w:rStyle w:val="210pt1pt1"/>
          <w:sz w:val="22"/>
          <w:szCs w:val="22"/>
          <w:lang w:val="ru-RU" w:eastAsia="ru-RU" w:bidi="ru-RU"/>
        </w:rPr>
        <w:t>п(</w:t>
      </w:r>
      <w:r w:rsidR="007824B5" w:rsidRPr="00043EAD">
        <w:rPr>
          <w:sz w:val="22"/>
          <w:szCs w:val="22"/>
        </w:rPr>
        <w:t xml:space="preserve"> ср) = — 1 при</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—я&lt;ср&lt;0. Схема такого детектора изображена на рис. 11.14. Вход</w:t>
      </w:r>
      <w:r w:rsidRPr="00043EAD">
        <w:rPr>
          <w:sz w:val="22"/>
          <w:szCs w:val="22"/>
        </w:rPr>
        <w:softHyphen/>
        <w:t xml:space="preserve">ное напряжение </w:t>
      </w:r>
      <w:r w:rsidRPr="00043EAD">
        <w:rPr>
          <w:rStyle w:val="210pt1pt1"/>
          <w:sz w:val="22"/>
          <w:szCs w:val="22"/>
        </w:rPr>
        <w:t>u</w:t>
      </w:r>
      <w:r w:rsidRPr="00043EAD">
        <w:rPr>
          <w:rStyle w:val="210pt1pt1"/>
          <w:sz w:val="22"/>
          <w:szCs w:val="22"/>
          <w:vertAlign w:val="subscript"/>
        </w:rPr>
        <w:t>BX</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меандровой формы (рис. 11.15) подается в нем в прямом и инвертированном виде на логические элементы И1 и И2. На вторые входы этих элементов поступает опорное напря</w:t>
      </w:r>
      <w:r w:rsidRPr="00043EAD">
        <w:rPr>
          <w:sz w:val="22"/>
          <w:szCs w:val="22"/>
        </w:rPr>
        <w:softHyphen/>
        <w:t xml:space="preserve">жение </w:t>
      </w:r>
      <w:r w:rsidRPr="00043EAD">
        <w:rPr>
          <w:rStyle w:val="210pt1pt1"/>
          <w:sz w:val="22"/>
          <w:szCs w:val="22"/>
        </w:rPr>
        <w:t>u</w:t>
      </w:r>
      <w:r w:rsidRPr="00043EAD">
        <w:rPr>
          <w:rStyle w:val="210pt1pt1"/>
          <w:sz w:val="22"/>
          <w:szCs w:val="22"/>
          <w:vertAlign w:val="subscript"/>
          <w:lang w:val="ru-RU"/>
        </w:rPr>
        <w:t>0</w:t>
      </w:r>
      <w:r w:rsidRPr="00043EAD">
        <w:rPr>
          <w:rStyle w:val="210pt1pt1"/>
          <w:sz w:val="22"/>
          <w:szCs w:val="22"/>
        </w:rPr>
        <w:t>n</w:t>
      </w:r>
      <w:r w:rsidRPr="00043EAD">
        <w:rPr>
          <w:rStyle w:val="210pt1pt1"/>
          <w:sz w:val="22"/>
          <w:szCs w:val="22"/>
          <w:lang w:val="ru-RU"/>
        </w:rPr>
        <w:t>{</w:t>
      </w:r>
      <w:r w:rsidRPr="00043EAD">
        <w:rPr>
          <w:rStyle w:val="210pt1pt1"/>
          <w:sz w:val="22"/>
          <w:szCs w:val="22"/>
        </w:rPr>
        <w:t>it</w:t>
      </w:r>
      <w:r w:rsidRPr="00043EAD">
        <w:rPr>
          <w:rStyle w:val="210pt1pt1"/>
          <w:sz w:val="22"/>
          <w:szCs w:val="22"/>
          <w:lang w:val="ru-RU"/>
        </w:rPr>
        <w:t>)</w:t>
      </w:r>
      <w:r w:rsidRPr="00043EAD">
        <w:rPr>
          <w:sz w:val="22"/>
          <w:szCs w:val="22"/>
          <w:lang w:eastAsia="en-US" w:bidi="en-US"/>
        </w:rPr>
        <w:t xml:space="preserve"> </w:t>
      </w:r>
      <w:r w:rsidRPr="00043EAD">
        <w:rPr>
          <w:sz w:val="22"/>
          <w:szCs w:val="22"/>
        </w:rPr>
        <w:t>в виде последовательности коротких импульсов поло</w:t>
      </w:r>
      <w:r w:rsidRPr="00043EAD">
        <w:rPr>
          <w:sz w:val="22"/>
          <w:szCs w:val="22"/>
        </w:rPr>
        <w:softHyphen/>
        <w:t xml:space="preserve">жительной полярности с частотой </w:t>
      </w:r>
      <w:r w:rsidRPr="00043EAD">
        <w:rPr>
          <w:rStyle w:val="210pt1pt1"/>
          <w:sz w:val="22"/>
          <w:szCs w:val="22"/>
        </w:rPr>
        <w:t>F</w:t>
      </w:r>
      <w:r w:rsidRPr="00043EAD">
        <w:rPr>
          <w:rStyle w:val="210pt1pt1"/>
          <w:sz w:val="22"/>
          <w:szCs w:val="22"/>
          <w:vertAlign w:val="subscript"/>
          <w:lang w:val="ru-RU"/>
        </w:rPr>
        <w:t>0</w:t>
      </w:r>
      <w:r w:rsidRPr="00043EAD">
        <w:rPr>
          <w:rStyle w:val="210pt1pt1"/>
          <w:sz w:val="22"/>
          <w:szCs w:val="22"/>
        </w:rPr>
        <w:t>n</w:t>
      </w:r>
      <w:r w:rsidRPr="00043EAD">
        <w:rPr>
          <w:rStyle w:val="210pt1pt1"/>
          <w:sz w:val="22"/>
          <w:szCs w:val="22"/>
          <w:lang w:val="ru-RU" w:eastAsia="ru-RU" w:bidi="ru-RU"/>
        </w:rPr>
        <w:t>.</w:t>
      </w:r>
      <w:r w:rsidRPr="00043EAD">
        <w:rPr>
          <w:sz w:val="22"/>
          <w:szCs w:val="22"/>
        </w:rPr>
        <w:t xml:space="preserve"> В зависимости от разно</w:t>
      </w:r>
      <w:r w:rsidRPr="00043EAD">
        <w:rPr>
          <w:sz w:val="22"/>
          <w:szCs w:val="22"/>
        </w:rPr>
        <w:softHyphen/>
        <w:t>сти фаз ср входного и опорного напряжений эти импульсы прохо</w:t>
      </w:r>
      <w:r w:rsidRPr="00043EAD">
        <w:rPr>
          <w:sz w:val="22"/>
          <w:szCs w:val="22"/>
        </w:rPr>
        <w:softHyphen/>
        <w:t>дят на выход элементов И1 или И2, формируя на выходе дискри</w:t>
      </w:r>
      <w:r w:rsidRPr="00043EAD">
        <w:rPr>
          <w:sz w:val="22"/>
          <w:szCs w:val="22"/>
        </w:rPr>
        <w:softHyphen/>
        <w:t>минатора за каждый период опорного напряжения число -1-1 или —1.</w:t>
      </w:r>
    </w:p>
    <w:p w:rsidR="00105859" w:rsidRPr="00043EAD" w:rsidRDefault="007824B5">
      <w:pPr>
        <w:pStyle w:val="22"/>
        <w:shd w:val="clear" w:color="auto" w:fill="auto"/>
        <w:spacing w:before="0" w:after="69" w:line="211" w:lineRule="exact"/>
        <w:ind w:firstLine="360"/>
        <w:jc w:val="both"/>
        <w:rPr>
          <w:sz w:val="22"/>
          <w:szCs w:val="22"/>
        </w:rPr>
        <w:sectPr w:rsidR="00105859" w:rsidRPr="00043EAD">
          <w:footerReference w:type="even" r:id="rId431"/>
          <w:footerReference w:type="default" r:id="rId432"/>
          <w:footerReference w:type="first" r:id="rId433"/>
          <w:pgSz w:w="8400" w:h="11900"/>
          <w:pgMar w:top="575" w:right="835" w:bottom="727" w:left="701" w:header="0" w:footer="3" w:gutter="0"/>
          <w:cols w:space="720"/>
          <w:noEndnote/>
          <w:titlePg/>
          <w:docGrid w:linePitch="360"/>
        </w:sectPr>
      </w:pPr>
      <w:r w:rsidRPr="00043EAD">
        <w:rPr>
          <w:sz w:val="22"/>
          <w:szCs w:val="22"/>
        </w:rPr>
        <w:t>Еще одним примером простой реализации цифрового фазового детектора является выполнение его в виде АЦП, включенного в контур регулирования и преобразующего в числа мгновенные зна</w:t>
      </w:r>
      <w:r w:rsidRPr="00043EAD">
        <w:rPr>
          <w:sz w:val="22"/>
          <w:szCs w:val="22"/>
        </w:rPr>
        <w:softHyphen/>
      </w:r>
    </w:p>
    <w:p w:rsidR="00105859" w:rsidRPr="00043EAD" w:rsidRDefault="007824B5">
      <w:pPr>
        <w:pStyle w:val="22"/>
        <w:shd w:val="clear" w:color="auto" w:fill="auto"/>
        <w:spacing w:before="0" w:after="69" w:line="211" w:lineRule="exact"/>
        <w:ind w:firstLine="360"/>
        <w:jc w:val="both"/>
        <w:rPr>
          <w:sz w:val="22"/>
          <w:szCs w:val="22"/>
        </w:rPr>
      </w:pPr>
      <w:r w:rsidRPr="00043EAD">
        <w:rPr>
          <w:sz w:val="22"/>
          <w:szCs w:val="22"/>
        </w:rPr>
        <w:t>чения входного сигнала в моменты времени Д, «привязанные» к определенной фазе опорного сигнала. Для пояснения принципа работы обсуждаемого фазового детектора запишем входной и опорный сигналы в виде</w:t>
      </w:r>
    </w:p>
    <w:p w:rsidR="00105859" w:rsidRPr="00043EAD" w:rsidRDefault="007824B5">
      <w:pPr>
        <w:pStyle w:val="161"/>
        <w:shd w:val="clear" w:color="auto" w:fill="auto"/>
        <w:tabs>
          <w:tab w:val="left" w:pos="6118"/>
        </w:tabs>
        <w:spacing w:after="31" w:line="200" w:lineRule="exact"/>
        <w:ind w:left="2100"/>
        <w:rPr>
          <w:sz w:val="22"/>
          <w:szCs w:val="22"/>
        </w:rPr>
      </w:pPr>
      <w:bookmarkStart w:id="147" w:name="bookmark147"/>
      <w:r w:rsidRPr="00043EAD">
        <w:rPr>
          <w:rStyle w:val="160pt"/>
          <w:sz w:val="22"/>
          <w:szCs w:val="22"/>
        </w:rPr>
        <w:t>«вх (0 = Д</w:t>
      </w:r>
      <w:r w:rsidRPr="00043EAD">
        <w:rPr>
          <w:rStyle w:val="160pt"/>
          <w:sz w:val="22"/>
          <w:szCs w:val="22"/>
          <w:vertAlign w:val="subscript"/>
        </w:rPr>
        <w:t>0</w:t>
      </w:r>
      <w:r w:rsidRPr="00043EAD">
        <w:rPr>
          <w:rStyle w:val="160pt"/>
          <w:sz w:val="22"/>
          <w:szCs w:val="22"/>
        </w:rPr>
        <w:t xml:space="preserve"> </w:t>
      </w:r>
      <w:r w:rsidRPr="00043EAD">
        <w:rPr>
          <w:rStyle w:val="160pt"/>
          <w:sz w:val="22"/>
          <w:szCs w:val="22"/>
          <w:lang w:val="en-US" w:eastAsia="en-US" w:bidi="en-US"/>
        </w:rPr>
        <w:t>sin</w:t>
      </w:r>
      <w:r w:rsidRPr="00043EAD">
        <w:rPr>
          <w:rStyle w:val="160pt"/>
          <w:sz w:val="22"/>
          <w:szCs w:val="22"/>
          <w:lang w:eastAsia="en-US" w:bidi="en-US"/>
        </w:rPr>
        <w:t xml:space="preserve"> </w:t>
      </w:r>
      <w:r w:rsidRPr="00043EAD">
        <w:rPr>
          <w:rStyle w:val="160pt"/>
          <w:sz w:val="22"/>
          <w:szCs w:val="22"/>
        </w:rPr>
        <w:t xml:space="preserve">К </w:t>
      </w:r>
      <w:r w:rsidRPr="00043EAD">
        <w:rPr>
          <w:rStyle w:val="1610pt1pt0"/>
          <w:sz w:val="22"/>
          <w:szCs w:val="22"/>
        </w:rPr>
        <w:t>t</w:t>
      </w:r>
      <w:r w:rsidRPr="00043EAD">
        <w:rPr>
          <w:rStyle w:val="160pt"/>
          <w:sz w:val="22"/>
          <w:szCs w:val="22"/>
          <w:lang w:eastAsia="en-US" w:bidi="en-US"/>
        </w:rPr>
        <w:t xml:space="preserve"> </w:t>
      </w:r>
      <w:r w:rsidRPr="00043EAD">
        <w:rPr>
          <w:rStyle w:val="160pt"/>
          <w:sz w:val="22"/>
          <w:szCs w:val="22"/>
        </w:rPr>
        <w:t>+ Фс (01.</w:t>
      </w:r>
      <w:r w:rsidRPr="00043EAD">
        <w:rPr>
          <w:rStyle w:val="160pt"/>
          <w:sz w:val="22"/>
          <w:szCs w:val="22"/>
        </w:rPr>
        <w:tab/>
        <w:t>(И -4).</w:t>
      </w:r>
      <w:bookmarkEnd w:id="147"/>
    </w:p>
    <w:p w:rsidR="00105859" w:rsidRPr="00043EAD" w:rsidRDefault="007824B5">
      <w:pPr>
        <w:pStyle w:val="22"/>
        <w:shd w:val="clear" w:color="auto" w:fill="auto"/>
        <w:tabs>
          <w:tab w:val="left" w:pos="6118"/>
        </w:tabs>
        <w:spacing w:before="0" w:line="190" w:lineRule="exact"/>
        <w:ind w:left="2100" w:firstLine="0"/>
        <w:jc w:val="both"/>
        <w:rPr>
          <w:sz w:val="22"/>
          <w:szCs w:val="22"/>
        </w:rPr>
      </w:pPr>
      <w:r w:rsidRPr="00043EAD">
        <w:rPr>
          <w:sz w:val="22"/>
          <w:szCs w:val="22"/>
        </w:rPr>
        <w:t>Ыо</w:t>
      </w:r>
      <w:r w:rsidRPr="00043EAD">
        <w:rPr>
          <w:sz w:val="22"/>
          <w:szCs w:val="22"/>
          <w:vertAlign w:val="subscript"/>
        </w:rPr>
        <w:t>п</w:t>
      </w:r>
      <w:r w:rsidRPr="00043EAD">
        <w:rPr>
          <w:sz w:val="22"/>
          <w:szCs w:val="22"/>
        </w:rPr>
        <w:t xml:space="preserve">(0 = </w:t>
      </w:r>
      <w:r w:rsidRPr="00043EAD">
        <w:rPr>
          <w:sz w:val="22"/>
          <w:szCs w:val="22"/>
          <w:lang w:eastAsia="en-US" w:bidi="en-US"/>
        </w:rPr>
        <w:t>£/</w:t>
      </w:r>
      <w:r w:rsidRPr="00043EAD">
        <w:rPr>
          <w:sz w:val="22"/>
          <w:szCs w:val="22"/>
          <w:lang w:val="en-US" w:eastAsia="en-US" w:bidi="en-US"/>
        </w:rPr>
        <w:t>oSinl</w:t>
      </w:r>
      <w:r w:rsidRPr="00043EAD">
        <w:rPr>
          <w:sz w:val="22"/>
          <w:szCs w:val="22"/>
          <w:lang w:eastAsia="en-US" w:bidi="en-US"/>
        </w:rPr>
        <w:t>&amp;&gt;</w:t>
      </w:r>
      <w:r w:rsidRPr="00043EAD">
        <w:rPr>
          <w:sz w:val="22"/>
          <w:szCs w:val="22"/>
          <w:vertAlign w:val="subscript"/>
          <w:lang w:eastAsia="en-US" w:bidi="en-US"/>
        </w:rPr>
        <w:t>0</w:t>
      </w:r>
      <w:r w:rsidRPr="00043EAD">
        <w:rPr>
          <w:sz w:val="22"/>
          <w:szCs w:val="22"/>
          <w:lang w:val="en-US" w:eastAsia="en-US" w:bidi="en-US"/>
        </w:rPr>
        <w:t>H</w:t>
      </w:r>
      <w:r w:rsidRPr="00043EAD">
        <w:rPr>
          <w:sz w:val="22"/>
          <w:szCs w:val="22"/>
          <w:lang w:eastAsia="en-US" w:bidi="en-US"/>
        </w:rPr>
        <w:t>-&lt;</w:t>
      </w:r>
      <w:r w:rsidRPr="00043EAD">
        <w:rPr>
          <w:sz w:val="22"/>
          <w:szCs w:val="22"/>
          <w:lang w:val="en-US" w:eastAsia="en-US" w:bidi="en-US"/>
        </w:rPr>
        <w:t>p</w:t>
      </w:r>
      <w:r w:rsidRPr="00043EAD">
        <w:rPr>
          <w:sz w:val="22"/>
          <w:szCs w:val="22"/>
          <w:vertAlign w:val="subscript"/>
          <w:lang w:val="en-US" w:eastAsia="en-US" w:bidi="en-US"/>
        </w:rPr>
        <w:t>o</w:t>
      </w:r>
      <w:r w:rsidRPr="00043EAD">
        <w:rPr>
          <w:sz w:val="22"/>
          <w:szCs w:val="22"/>
          <w:lang w:eastAsia="en-US" w:bidi="en-US"/>
        </w:rPr>
        <w:t>(*)].</w:t>
      </w:r>
      <w:r w:rsidRPr="00043EAD">
        <w:rPr>
          <w:sz w:val="22"/>
          <w:szCs w:val="22"/>
          <w:lang w:eastAsia="en-US" w:bidi="en-US"/>
        </w:rPr>
        <w:tab/>
      </w:r>
      <w:r w:rsidRPr="00043EAD">
        <w:rPr>
          <w:sz w:val="22"/>
          <w:szCs w:val="22"/>
        </w:rPr>
        <w:t>(11.5)</w:t>
      </w:r>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Положим, что моменты времени Д соответствуют переходам опор</w:t>
      </w:r>
      <w:r w:rsidRPr="00043EAD">
        <w:rPr>
          <w:sz w:val="22"/>
          <w:szCs w:val="22"/>
        </w:rPr>
        <w:softHyphen/>
        <w:t>ного напряжения через нуль с положительной производной. При этом выполняется равенство</w:t>
      </w:r>
    </w:p>
    <w:p w:rsidR="00105859" w:rsidRPr="00043EAD" w:rsidRDefault="007824B5">
      <w:pPr>
        <w:pStyle w:val="1990"/>
        <w:shd w:val="clear" w:color="auto" w:fill="auto"/>
        <w:tabs>
          <w:tab w:val="left" w:pos="6118"/>
        </w:tabs>
        <w:spacing w:before="0" w:after="0" w:line="200" w:lineRule="exact"/>
        <w:ind w:left="1760"/>
        <w:rPr>
          <w:sz w:val="22"/>
          <w:szCs w:val="22"/>
        </w:rPr>
      </w:pPr>
      <w:bookmarkStart w:id="148" w:name="bookmark148"/>
      <w:r w:rsidRPr="00043EAD">
        <w:rPr>
          <w:sz w:val="22"/>
          <w:szCs w:val="22"/>
        </w:rPr>
        <w:t xml:space="preserve">«оД + ФсЛСО = 2п£, £ = </w:t>
      </w:r>
      <w:r w:rsidRPr="00043EAD">
        <w:rPr>
          <w:rStyle w:val="1991pt"/>
          <w:b/>
          <w:bCs/>
          <w:sz w:val="22"/>
          <w:szCs w:val="22"/>
        </w:rPr>
        <w:t>0,1,2,...</w:t>
      </w:r>
      <w:r w:rsidRPr="00043EAD">
        <w:rPr>
          <w:sz w:val="22"/>
          <w:szCs w:val="22"/>
        </w:rPr>
        <w:tab/>
        <w:t>(11.6)</w:t>
      </w:r>
      <w:bookmarkEnd w:id="148"/>
    </w:p>
    <w:p w:rsidR="00105859" w:rsidRPr="00043EAD" w:rsidRDefault="007824B5">
      <w:pPr>
        <w:pStyle w:val="22"/>
        <w:shd w:val="clear" w:color="auto" w:fill="auto"/>
        <w:spacing w:before="0" w:after="69" w:line="211" w:lineRule="exact"/>
        <w:ind w:firstLine="0"/>
        <w:jc w:val="both"/>
        <w:rPr>
          <w:sz w:val="22"/>
          <w:szCs w:val="22"/>
        </w:rPr>
      </w:pPr>
      <w:r w:rsidRPr="00043EAD">
        <w:rPr>
          <w:sz w:val="22"/>
          <w:szCs w:val="22"/>
        </w:rPr>
        <w:t>Формируемая на выходе рассматриваемого детектора последова</w:t>
      </w:r>
      <w:r w:rsidRPr="00043EAD">
        <w:rPr>
          <w:sz w:val="22"/>
          <w:szCs w:val="22"/>
        </w:rPr>
        <w:softHyphen/>
        <w:t>тельность чисел я(Д) определяется значениями входного сигнала в моменты времени Д и, как следует из (11.4), (11.6), описывает</w:t>
      </w:r>
      <w:r w:rsidRPr="00043EAD">
        <w:rPr>
          <w:sz w:val="22"/>
          <w:szCs w:val="22"/>
        </w:rPr>
        <w:softHyphen/>
        <w:t>ся выражением</w:t>
      </w:r>
    </w:p>
    <w:p w:rsidR="00105859" w:rsidRPr="00043EAD" w:rsidRDefault="007824B5">
      <w:pPr>
        <w:pStyle w:val="22"/>
        <w:shd w:val="clear" w:color="auto" w:fill="auto"/>
        <w:tabs>
          <w:tab w:val="left" w:pos="6118"/>
        </w:tabs>
        <w:spacing w:before="0" w:after="5" w:line="200" w:lineRule="exact"/>
        <w:ind w:left="1000" w:firstLine="0"/>
        <w:jc w:val="both"/>
        <w:rPr>
          <w:sz w:val="22"/>
          <w:szCs w:val="22"/>
        </w:rPr>
      </w:pPr>
      <w:r w:rsidRPr="00043EAD">
        <w:rPr>
          <w:rStyle w:val="210pt1pt1"/>
          <w:sz w:val="22"/>
          <w:szCs w:val="22"/>
          <w:lang w:val="ru-RU" w:eastAsia="ru-RU" w:bidi="ru-RU"/>
        </w:rPr>
        <w:t>п</w:t>
      </w:r>
      <w:r w:rsidRPr="00043EAD">
        <w:rPr>
          <w:sz w:val="22"/>
          <w:szCs w:val="22"/>
        </w:rPr>
        <w:t xml:space="preserve"> (Д) </w:t>
      </w:r>
      <w:r w:rsidRPr="00043EAD">
        <w:rPr>
          <w:rStyle w:val="210pt1pt1"/>
          <w:sz w:val="22"/>
          <w:szCs w:val="22"/>
          <w:lang w:val="ru-RU" w:eastAsia="ru-RU" w:bidi="ru-RU"/>
        </w:rPr>
        <w:t xml:space="preserve">= </w:t>
      </w:r>
      <w:r w:rsidRPr="00043EAD">
        <w:rPr>
          <w:rStyle w:val="210pt1pt1"/>
          <w:sz w:val="22"/>
          <w:szCs w:val="22"/>
        </w:rPr>
        <w:t>Q</w:t>
      </w:r>
      <w:r w:rsidRPr="00043EAD">
        <w:rPr>
          <w:sz w:val="22"/>
          <w:szCs w:val="22"/>
          <w:lang w:eastAsia="en-US" w:bidi="en-US"/>
        </w:rPr>
        <w:t xml:space="preserve"> </w:t>
      </w:r>
      <w:r w:rsidRPr="00043EAD">
        <w:rPr>
          <w:sz w:val="22"/>
          <w:szCs w:val="22"/>
        </w:rPr>
        <w:t>(</w:t>
      </w:r>
      <w:r w:rsidRPr="00043EAD">
        <w:rPr>
          <w:rStyle w:val="210pt1pt1"/>
          <w:sz w:val="22"/>
          <w:szCs w:val="22"/>
        </w:rPr>
        <w:t>U</w:t>
      </w:r>
      <w:r w:rsidRPr="00043EAD">
        <w:rPr>
          <w:rStyle w:val="210pt1pt1"/>
          <w:sz w:val="22"/>
          <w:szCs w:val="22"/>
          <w:vertAlign w:val="subscript"/>
          <w:lang w:val="ru-RU"/>
        </w:rPr>
        <w:t>0</w:t>
      </w:r>
      <w:r w:rsidRPr="00043EAD">
        <w:rPr>
          <w:sz w:val="22"/>
          <w:szCs w:val="22"/>
          <w:lang w:eastAsia="en-US" w:bidi="en-US"/>
        </w:rPr>
        <w:t xml:space="preserve"> </w:t>
      </w:r>
      <w:r w:rsidRPr="00043EAD">
        <w:rPr>
          <w:sz w:val="22"/>
          <w:szCs w:val="22"/>
          <w:lang w:val="en-US" w:eastAsia="en-US" w:bidi="en-US"/>
        </w:rPr>
        <w:t>sin</w:t>
      </w:r>
      <w:r w:rsidRPr="00043EAD">
        <w:rPr>
          <w:sz w:val="22"/>
          <w:szCs w:val="22"/>
          <w:lang w:eastAsia="en-US" w:bidi="en-US"/>
        </w:rPr>
        <w:t xml:space="preserve"> [&lt;</w:t>
      </w:r>
      <w:r w:rsidRPr="00043EAD">
        <w:rPr>
          <w:sz w:val="22"/>
          <w:szCs w:val="22"/>
          <w:lang w:val="en-US" w:eastAsia="en-US" w:bidi="en-US"/>
        </w:rPr>
        <w:t>p</w:t>
      </w:r>
      <w:r w:rsidRPr="00043EAD">
        <w:rPr>
          <w:sz w:val="22"/>
          <w:szCs w:val="22"/>
          <w:vertAlign w:val="subscript"/>
          <w:lang w:val="en-US" w:eastAsia="en-US" w:bidi="en-US"/>
        </w:rPr>
        <w:t>c</w:t>
      </w:r>
      <w:r w:rsidRPr="00043EAD">
        <w:rPr>
          <w:sz w:val="22"/>
          <w:szCs w:val="22"/>
          <w:lang w:eastAsia="en-US" w:bidi="en-US"/>
        </w:rPr>
        <w:t xml:space="preserve"> </w:t>
      </w:r>
      <w:r w:rsidRPr="00043EAD">
        <w:rPr>
          <w:sz w:val="22"/>
          <w:szCs w:val="22"/>
        </w:rPr>
        <w:t>(Д)—Ф</w:t>
      </w:r>
      <w:r w:rsidRPr="00043EAD">
        <w:rPr>
          <w:sz w:val="22"/>
          <w:szCs w:val="22"/>
          <w:vertAlign w:val="subscript"/>
        </w:rPr>
        <w:t>0</w:t>
      </w:r>
      <w:r w:rsidRPr="00043EAD">
        <w:rPr>
          <w:sz w:val="22"/>
          <w:szCs w:val="22"/>
        </w:rPr>
        <w:t xml:space="preserve"> (ДШ = </w:t>
      </w:r>
      <w:r w:rsidRPr="00043EAD">
        <w:rPr>
          <w:sz w:val="22"/>
          <w:szCs w:val="22"/>
          <w:lang w:val="en-US" w:eastAsia="en-US" w:bidi="en-US"/>
        </w:rPr>
        <w:t>Q</w:t>
      </w:r>
      <w:r w:rsidRPr="00043EAD">
        <w:rPr>
          <w:sz w:val="22"/>
          <w:szCs w:val="22"/>
          <w:lang w:eastAsia="en-US" w:bidi="en-US"/>
        </w:rPr>
        <w:t xml:space="preserve"> </w:t>
      </w:r>
      <w:r w:rsidRPr="00043EAD">
        <w:rPr>
          <w:sz w:val="22"/>
          <w:szCs w:val="22"/>
        </w:rPr>
        <w:t>{Д</w:t>
      </w:r>
      <w:r w:rsidRPr="00043EAD">
        <w:rPr>
          <w:sz w:val="22"/>
          <w:szCs w:val="22"/>
          <w:vertAlign w:val="subscript"/>
        </w:rPr>
        <w:t>с</w:t>
      </w:r>
      <w:r w:rsidRPr="00043EAD">
        <w:rPr>
          <w:sz w:val="22"/>
          <w:szCs w:val="22"/>
        </w:rPr>
        <w:t xml:space="preserve"> </w:t>
      </w:r>
      <w:r w:rsidRPr="00043EAD">
        <w:rPr>
          <w:sz w:val="22"/>
          <w:szCs w:val="22"/>
          <w:lang w:val="en-US" w:eastAsia="en-US" w:bidi="en-US"/>
        </w:rPr>
        <w:t>sin</w:t>
      </w:r>
      <w:r w:rsidRPr="00043EAD">
        <w:rPr>
          <w:sz w:val="22"/>
          <w:szCs w:val="22"/>
          <w:lang w:eastAsia="en-US" w:bidi="en-US"/>
        </w:rPr>
        <w:t xml:space="preserve"> </w:t>
      </w:r>
      <w:r w:rsidRPr="00043EAD">
        <w:rPr>
          <w:rStyle w:val="26"/>
          <w:sz w:val="22"/>
          <w:szCs w:val="22"/>
        </w:rPr>
        <w:t>ф (4)},</w:t>
      </w:r>
      <w:r w:rsidRPr="00043EAD">
        <w:rPr>
          <w:rStyle w:val="26"/>
          <w:sz w:val="22"/>
          <w:szCs w:val="22"/>
        </w:rPr>
        <w:tab/>
        <w:t>(11.7)</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sz w:val="22"/>
          <w:szCs w:val="22"/>
          <w:lang w:val="en-US" w:eastAsia="en-US" w:bidi="en-US"/>
        </w:rPr>
        <w:t>Q</w:t>
      </w:r>
      <w:r w:rsidRPr="00043EAD">
        <w:rPr>
          <w:sz w:val="22"/>
          <w:szCs w:val="22"/>
          <w:lang w:eastAsia="en-US" w:bidi="en-US"/>
        </w:rPr>
        <w:t xml:space="preserve"> </w:t>
      </w:r>
      <w:r w:rsidRPr="00043EAD">
        <w:rPr>
          <w:sz w:val="22"/>
          <w:szCs w:val="22"/>
        </w:rPr>
        <w:t>(п) — характеристика используемого АЦП, возможный вид которой показан на рис. 11.2.</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Как видно из (11.7), сформированная последовательность чи</w:t>
      </w:r>
      <w:r w:rsidRPr="00043EAD">
        <w:rPr>
          <w:sz w:val="22"/>
          <w:szCs w:val="22"/>
        </w:rPr>
        <w:softHyphen/>
        <w:t xml:space="preserve">сел </w:t>
      </w:r>
      <w:r w:rsidRPr="00043EAD">
        <w:rPr>
          <w:rStyle w:val="210pt1pt1"/>
          <w:sz w:val="22"/>
          <w:szCs w:val="22"/>
        </w:rPr>
        <w:t>n</w:t>
      </w:r>
      <w:r w:rsidRPr="00043EAD">
        <w:rPr>
          <w:rStyle w:val="210pt1pt1"/>
          <w:sz w:val="22"/>
          <w:szCs w:val="22"/>
          <w:lang w:val="ru-RU"/>
        </w:rPr>
        <w:t>(</w:t>
      </w:r>
      <w:r w:rsidRPr="00043EAD">
        <w:rPr>
          <w:rStyle w:val="210pt1pt1"/>
          <w:sz w:val="22"/>
          <w:szCs w:val="22"/>
        </w:rPr>
        <w:t>tk</w:t>
      </w:r>
      <w:r w:rsidRPr="00043EAD">
        <w:rPr>
          <w:rStyle w:val="210pt1pt1"/>
          <w:sz w:val="22"/>
          <w:szCs w:val="22"/>
          <w:lang w:val="ru-RU"/>
        </w:rPr>
        <w:t>)</w:t>
      </w:r>
      <w:r w:rsidRPr="00043EAD">
        <w:rPr>
          <w:sz w:val="22"/>
          <w:szCs w:val="22"/>
          <w:lang w:eastAsia="en-US" w:bidi="en-US"/>
        </w:rPr>
        <w:t xml:space="preserve"> </w:t>
      </w:r>
      <w:r w:rsidRPr="00043EAD">
        <w:rPr>
          <w:sz w:val="22"/>
          <w:szCs w:val="22"/>
        </w:rPr>
        <w:t>зависит от разности фаз ф=ср</w:t>
      </w:r>
      <w:r w:rsidRPr="00043EAD">
        <w:rPr>
          <w:sz w:val="22"/>
          <w:szCs w:val="22"/>
          <w:vertAlign w:val="subscript"/>
        </w:rPr>
        <w:t>с</w:t>
      </w:r>
      <w:r w:rsidRPr="00043EAD">
        <w:rPr>
          <w:sz w:val="22"/>
          <w:szCs w:val="22"/>
        </w:rPr>
        <w:t>—&lt;р</w:t>
      </w:r>
      <w:r w:rsidRPr="00043EAD">
        <w:rPr>
          <w:sz w:val="22"/>
          <w:szCs w:val="22"/>
          <w:vertAlign w:val="subscript"/>
        </w:rPr>
        <w:t>0</w:t>
      </w:r>
      <w:r w:rsidRPr="00043EAD">
        <w:rPr>
          <w:sz w:val="22"/>
          <w:szCs w:val="22"/>
        </w:rPr>
        <w:t xml:space="preserve"> входного и опорного сигналов в дискретные моменты времени Д.</w:t>
      </w:r>
    </w:p>
    <w:p w:rsidR="00105859" w:rsidRPr="00043EAD" w:rsidRDefault="007824B5">
      <w:pPr>
        <w:pStyle w:val="22"/>
        <w:shd w:val="clear" w:color="auto" w:fill="auto"/>
        <w:spacing w:before="0" w:after="10" w:line="211" w:lineRule="exact"/>
        <w:ind w:firstLine="380"/>
        <w:jc w:val="both"/>
        <w:rPr>
          <w:sz w:val="22"/>
          <w:szCs w:val="22"/>
        </w:rPr>
      </w:pPr>
      <w:r w:rsidRPr="00043EAD">
        <w:rPr>
          <w:sz w:val="22"/>
          <w:szCs w:val="22"/>
        </w:rPr>
        <w:t>Аналого-цифровое преобразование может выполняться в циф</w:t>
      </w:r>
      <w:r w:rsidRPr="00043EAD">
        <w:rPr>
          <w:sz w:val="22"/>
          <w:szCs w:val="22"/>
        </w:rPr>
        <w:softHyphen/>
        <w:t>ровом фазовом детекторе и вне контура следящей системы. При этом преобразованию могут подвергаться как мгновенные значе</w:t>
      </w:r>
      <w:r w:rsidRPr="00043EAD">
        <w:rPr>
          <w:sz w:val="22"/>
          <w:szCs w:val="22"/>
        </w:rPr>
        <w:softHyphen/>
        <w:t>ния входного процесса, так и его квадратурные компоненты. По</w:t>
      </w:r>
      <w:r w:rsidRPr="00043EAD">
        <w:rPr>
          <w:sz w:val="22"/>
          <w:szCs w:val="22"/>
        </w:rPr>
        <w:softHyphen/>
        <w:t>знакомимся с построением цифрового фазового детектора, в ко</w:t>
      </w:r>
      <w:r w:rsidRPr="00043EAD">
        <w:rPr>
          <w:sz w:val="22"/>
          <w:szCs w:val="22"/>
        </w:rPr>
        <w:softHyphen/>
        <w:t>тором вне контура регулирования выполняется аналого-цифровое преобразование квадратурных компонент входного сигнала. Рас</w:t>
      </w:r>
      <w:r w:rsidRPr="00043EAD">
        <w:rPr>
          <w:sz w:val="22"/>
          <w:szCs w:val="22"/>
        </w:rPr>
        <w:softHyphen/>
        <w:t>смотрим предварительно принцип работы аналогового фазового детектора с обработкой квадратурных компонент входного и опор</w:t>
      </w:r>
      <w:r w:rsidRPr="00043EAD">
        <w:rPr>
          <w:sz w:val="22"/>
          <w:szCs w:val="22"/>
        </w:rPr>
        <w:softHyphen/>
        <w:t>ного сигналов. Запишем для этого непрерывные входной и опор</w:t>
      </w:r>
      <w:r w:rsidRPr="00043EAD">
        <w:rPr>
          <w:sz w:val="22"/>
          <w:szCs w:val="22"/>
        </w:rPr>
        <w:softHyphen/>
        <w:t>ный сигналы в виде</w:t>
      </w:r>
    </w:p>
    <w:p w:rsidR="00105859" w:rsidRPr="00043EAD" w:rsidRDefault="007824B5">
      <w:pPr>
        <w:pStyle w:val="22"/>
        <w:shd w:val="clear" w:color="auto" w:fill="auto"/>
        <w:tabs>
          <w:tab w:val="left" w:pos="6118"/>
        </w:tabs>
        <w:spacing w:before="0" w:line="274" w:lineRule="exact"/>
        <w:ind w:left="2100" w:firstLine="0"/>
        <w:jc w:val="both"/>
        <w:rPr>
          <w:sz w:val="22"/>
          <w:szCs w:val="22"/>
        </w:rPr>
      </w:pPr>
      <w:r w:rsidRPr="00043EAD">
        <w:rPr>
          <w:sz w:val="22"/>
          <w:szCs w:val="22"/>
          <w:lang w:eastAsia="en-US" w:bidi="en-US"/>
        </w:rPr>
        <w:t>“</w:t>
      </w:r>
      <w:r w:rsidRPr="00043EAD">
        <w:rPr>
          <w:sz w:val="22"/>
          <w:szCs w:val="22"/>
          <w:lang w:val="en-US" w:eastAsia="en-US" w:bidi="en-US"/>
        </w:rPr>
        <w:t>i</w:t>
      </w:r>
      <w:r w:rsidRPr="00043EAD">
        <w:rPr>
          <w:sz w:val="22"/>
          <w:szCs w:val="22"/>
          <w:lang w:eastAsia="en-US" w:bidi="en-US"/>
        </w:rPr>
        <w:t>(0 = ^</w:t>
      </w:r>
      <w:r w:rsidRPr="00043EAD">
        <w:rPr>
          <w:sz w:val="22"/>
          <w:szCs w:val="22"/>
          <w:lang w:val="en-US" w:eastAsia="en-US" w:bidi="en-US"/>
        </w:rPr>
        <w:t>i</w:t>
      </w:r>
      <w:r w:rsidRPr="00043EAD">
        <w:rPr>
          <w:sz w:val="22"/>
          <w:szCs w:val="22"/>
          <w:vertAlign w:val="superscript"/>
          <w:lang w:val="en-US" w:eastAsia="en-US" w:bidi="en-US"/>
        </w:rPr>
        <w:t>s</w:t>
      </w:r>
      <w:r w:rsidRPr="00043EAD">
        <w:rPr>
          <w:sz w:val="22"/>
          <w:szCs w:val="22"/>
          <w:lang w:val="en-US" w:eastAsia="en-US" w:bidi="en-US"/>
        </w:rPr>
        <w:t>inK</w:t>
      </w:r>
      <w:r w:rsidRPr="00043EAD">
        <w:rPr>
          <w:sz w:val="22"/>
          <w:szCs w:val="22"/>
          <w:lang w:eastAsia="en-US" w:bidi="en-US"/>
        </w:rPr>
        <w:t>* + &lt;</w:t>
      </w:r>
      <w:r w:rsidRPr="00043EAD">
        <w:rPr>
          <w:sz w:val="22"/>
          <w:szCs w:val="22"/>
          <w:lang w:val="en-US" w:eastAsia="en-US" w:bidi="en-US"/>
        </w:rPr>
        <w:t>Pi</w:t>
      </w:r>
      <w:r w:rsidRPr="00043EAD">
        <w:rPr>
          <w:sz w:val="22"/>
          <w:szCs w:val="22"/>
          <w:lang w:eastAsia="en-US" w:bidi="en-US"/>
        </w:rPr>
        <w:t>(0].</w:t>
      </w:r>
      <w:r w:rsidRPr="00043EAD">
        <w:rPr>
          <w:sz w:val="22"/>
          <w:szCs w:val="22"/>
          <w:lang w:eastAsia="en-US" w:bidi="en-US"/>
        </w:rPr>
        <w:tab/>
      </w:r>
      <w:r w:rsidRPr="00043EAD">
        <w:rPr>
          <w:sz w:val="22"/>
          <w:szCs w:val="22"/>
        </w:rPr>
        <w:t>(П.8)</w:t>
      </w:r>
    </w:p>
    <w:p w:rsidR="00105859" w:rsidRPr="00043EAD" w:rsidRDefault="007824B5">
      <w:pPr>
        <w:pStyle w:val="22"/>
        <w:shd w:val="clear" w:color="auto" w:fill="auto"/>
        <w:tabs>
          <w:tab w:val="left" w:pos="6118"/>
        </w:tabs>
        <w:spacing w:before="0" w:line="274" w:lineRule="exact"/>
        <w:ind w:left="2780" w:firstLine="0"/>
        <w:jc w:val="both"/>
        <w:rPr>
          <w:sz w:val="22"/>
          <w:szCs w:val="22"/>
        </w:rPr>
      </w:pPr>
      <w:r w:rsidRPr="00043EAD">
        <w:rPr>
          <w:sz w:val="22"/>
          <w:szCs w:val="22"/>
        </w:rPr>
        <w:t xml:space="preserve">£Д </w:t>
      </w:r>
      <w:r w:rsidRPr="00043EAD">
        <w:rPr>
          <w:sz w:val="22"/>
          <w:szCs w:val="22"/>
          <w:lang w:val="en-US" w:eastAsia="en-US" w:bidi="en-US"/>
        </w:rPr>
        <w:t>cos</w:t>
      </w:r>
      <w:r w:rsidRPr="00043EAD">
        <w:rPr>
          <w:sz w:val="22"/>
          <w:szCs w:val="22"/>
          <w:lang w:eastAsia="en-US" w:bidi="en-US"/>
        </w:rPr>
        <w:t xml:space="preserve"> </w:t>
      </w:r>
      <w:r w:rsidRPr="00043EAD">
        <w:rPr>
          <w:sz w:val="22"/>
          <w:szCs w:val="22"/>
        </w:rPr>
        <w:t xml:space="preserve">[со&lt;Ц + </w:t>
      </w:r>
      <w:r w:rsidRPr="00043EAD">
        <w:rPr>
          <w:rStyle w:val="26"/>
          <w:sz w:val="22"/>
          <w:szCs w:val="22"/>
        </w:rPr>
        <w:t>ф</w:t>
      </w:r>
      <w:r w:rsidRPr="00043EAD">
        <w:rPr>
          <w:rStyle w:val="26"/>
          <w:sz w:val="22"/>
          <w:szCs w:val="22"/>
          <w:vertAlign w:val="subscript"/>
        </w:rPr>
        <w:t>2</w:t>
      </w:r>
      <w:r w:rsidRPr="00043EAD">
        <w:rPr>
          <w:rStyle w:val="26"/>
          <w:sz w:val="22"/>
          <w:szCs w:val="22"/>
        </w:rPr>
        <w:t>4)],</w:t>
      </w:r>
      <w:r w:rsidRPr="00043EAD">
        <w:rPr>
          <w:rStyle w:val="26"/>
          <w:sz w:val="22"/>
          <w:szCs w:val="22"/>
        </w:rPr>
        <w:tab/>
        <w:t>(11.9)</w:t>
      </w:r>
    </w:p>
    <w:p w:rsidR="00105859" w:rsidRPr="00043EAD" w:rsidRDefault="007824B5">
      <w:pPr>
        <w:pStyle w:val="22"/>
        <w:shd w:val="clear" w:color="auto" w:fill="auto"/>
        <w:spacing w:before="0" w:line="206" w:lineRule="exact"/>
        <w:ind w:firstLine="0"/>
        <w:jc w:val="both"/>
        <w:rPr>
          <w:sz w:val="22"/>
          <w:szCs w:val="22"/>
        </w:rPr>
      </w:pPr>
      <w:r w:rsidRPr="00043EAD">
        <w:rPr>
          <w:sz w:val="22"/>
          <w:szCs w:val="22"/>
        </w:rPr>
        <w:t xml:space="preserve">где </w:t>
      </w:r>
      <w:r w:rsidRPr="00043EAD">
        <w:rPr>
          <w:sz w:val="22"/>
          <w:szCs w:val="22"/>
          <w:lang w:val="en-US" w:eastAsia="en-US" w:bidi="en-US"/>
        </w:rPr>
        <w:t>too</w:t>
      </w:r>
      <w:r w:rsidRPr="00043EAD">
        <w:rPr>
          <w:sz w:val="22"/>
          <w:szCs w:val="22"/>
          <w:lang w:eastAsia="en-US" w:bidi="en-US"/>
        </w:rPr>
        <w:t xml:space="preserve"> </w:t>
      </w:r>
      <w:r w:rsidRPr="00043EAD">
        <w:rPr>
          <w:sz w:val="22"/>
          <w:szCs w:val="22"/>
        </w:rPr>
        <w:t>— некоторая фиксированная частота, совпадающая, напри</w:t>
      </w:r>
      <w:r w:rsidRPr="00043EAD">
        <w:rPr>
          <w:sz w:val="22"/>
          <w:szCs w:val="22"/>
        </w:rPr>
        <w:softHyphen/>
        <w:t>мер, с центральной частотой фильтра, предшествующего фазово</w:t>
      </w:r>
      <w:r w:rsidRPr="00043EAD">
        <w:rPr>
          <w:sz w:val="22"/>
          <w:szCs w:val="22"/>
        </w:rPr>
        <w:softHyphen/>
        <w:t>му детектору.</w:t>
      </w:r>
    </w:p>
    <w:p w:rsidR="00105859" w:rsidRPr="00043EAD" w:rsidRDefault="007824B5">
      <w:pPr>
        <w:pStyle w:val="22"/>
        <w:shd w:val="clear" w:color="auto" w:fill="auto"/>
        <w:spacing w:before="0" w:line="206" w:lineRule="exact"/>
        <w:ind w:firstLine="380"/>
        <w:jc w:val="both"/>
        <w:rPr>
          <w:sz w:val="22"/>
          <w:szCs w:val="22"/>
        </w:rPr>
      </w:pPr>
      <w:r w:rsidRPr="00043EAD">
        <w:rPr>
          <w:sz w:val="22"/>
          <w:szCs w:val="22"/>
        </w:rPr>
        <w:t>Выражения (11.8) и (11.9) можно представить в следующей форме:</w:t>
      </w:r>
    </w:p>
    <w:p w:rsidR="00105859" w:rsidRPr="00043EAD" w:rsidRDefault="007824B5">
      <w:pPr>
        <w:pStyle w:val="22"/>
        <w:shd w:val="clear" w:color="auto" w:fill="auto"/>
        <w:tabs>
          <w:tab w:val="left" w:pos="4142"/>
          <w:tab w:val="left" w:pos="6118"/>
        </w:tabs>
        <w:spacing w:before="0" w:line="293" w:lineRule="exact"/>
        <w:ind w:left="1660" w:firstLine="0"/>
        <w:jc w:val="both"/>
        <w:rPr>
          <w:sz w:val="22"/>
          <w:szCs w:val="22"/>
          <w:lang w:val="en-US"/>
        </w:rPr>
      </w:pPr>
      <w:r w:rsidRPr="00043EAD">
        <w:rPr>
          <w:rStyle w:val="210pt1pt1"/>
          <w:sz w:val="22"/>
          <w:szCs w:val="22"/>
          <w:vertAlign w:val="superscript"/>
        </w:rPr>
        <w:t>u</w:t>
      </w:r>
      <w:r w:rsidRPr="00043EAD">
        <w:rPr>
          <w:rStyle w:val="210pt1pt1"/>
          <w:sz w:val="22"/>
          <w:szCs w:val="22"/>
        </w:rPr>
        <w:t>i (t) =U</w:t>
      </w:r>
      <w:r w:rsidRPr="00043EAD">
        <w:rPr>
          <w:rStyle w:val="210pt1pt1"/>
          <w:sz w:val="22"/>
          <w:szCs w:val="22"/>
          <w:vertAlign w:val="subscript"/>
        </w:rPr>
        <w:t>1C</w:t>
      </w:r>
      <w:r w:rsidRPr="00043EAD">
        <w:rPr>
          <w:rStyle w:val="210pt1pt1"/>
          <w:sz w:val="22"/>
          <w:szCs w:val="22"/>
        </w:rPr>
        <w:t xml:space="preserve"> (t)</w:t>
      </w:r>
      <w:r w:rsidRPr="00043EAD">
        <w:rPr>
          <w:sz w:val="22"/>
          <w:szCs w:val="22"/>
          <w:lang w:val="en-US" w:eastAsia="en-US" w:bidi="en-US"/>
        </w:rPr>
        <w:t xml:space="preserve"> sinw</w:t>
      </w:r>
      <w:r w:rsidRPr="00043EAD">
        <w:rPr>
          <w:rStyle w:val="210pt1pt1"/>
          <w:sz w:val="22"/>
          <w:szCs w:val="22"/>
          <w:vertAlign w:val="subscript"/>
        </w:rPr>
        <w:t>0</w:t>
      </w:r>
      <w:r w:rsidRPr="00043EAD">
        <w:rPr>
          <w:rStyle w:val="210pt1pt1"/>
          <w:sz w:val="22"/>
          <w:szCs w:val="22"/>
        </w:rPr>
        <w:t>1</w:t>
      </w:r>
      <w:r w:rsidRPr="00043EAD">
        <w:rPr>
          <w:sz w:val="22"/>
          <w:szCs w:val="22"/>
          <w:lang w:val="en-US" w:eastAsia="en-US" w:bidi="en-US"/>
        </w:rPr>
        <w:t xml:space="preserve"> </w:t>
      </w:r>
      <w:r w:rsidRPr="00043EAD">
        <w:rPr>
          <w:sz w:val="22"/>
          <w:szCs w:val="22"/>
          <w:lang w:val="en-US"/>
        </w:rPr>
        <w:t>+</w:t>
      </w:r>
      <w:r w:rsidRPr="00043EAD">
        <w:rPr>
          <w:sz w:val="22"/>
          <w:szCs w:val="22"/>
          <w:lang w:val="en-US"/>
        </w:rPr>
        <w:tab/>
        <w:t xml:space="preserve">(0 </w:t>
      </w:r>
      <w:r w:rsidRPr="00043EAD">
        <w:rPr>
          <w:sz w:val="22"/>
          <w:szCs w:val="22"/>
          <w:lang w:val="en-US" w:eastAsia="en-US" w:bidi="en-US"/>
        </w:rPr>
        <w:t>cosw</w:t>
      </w:r>
      <w:r w:rsidRPr="00043EAD">
        <w:rPr>
          <w:rStyle w:val="210pt1pt1"/>
          <w:sz w:val="22"/>
          <w:szCs w:val="22"/>
          <w:vertAlign w:val="subscript"/>
        </w:rPr>
        <w:t>0</w:t>
      </w:r>
      <w:r w:rsidRPr="00043EAD">
        <w:rPr>
          <w:rStyle w:val="210pt1pt1"/>
          <w:sz w:val="22"/>
          <w:szCs w:val="22"/>
        </w:rPr>
        <w:t>t,</w:t>
      </w:r>
      <w:r w:rsidRPr="00043EAD">
        <w:rPr>
          <w:sz w:val="22"/>
          <w:szCs w:val="22"/>
          <w:lang w:val="en-US" w:eastAsia="en-US" w:bidi="en-US"/>
        </w:rPr>
        <w:tab/>
      </w:r>
      <w:r w:rsidRPr="00043EAD">
        <w:rPr>
          <w:sz w:val="22"/>
          <w:szCs w:val="22"/>
          <w:lang w:val="en-US"/>
        </w:rPr>
        <w:t>(11.10)</w:t>
      </w:r>
    </w:p>
    <w:p w:rsidR="00105859" w:rsidRPr="00043EAD" w:rsidRDefault="007824B5">
      <w:pPr>
        <w:pStyle w:val="22"/>
        <w:shd w:val="clear" w:color="auto" w:fill="auto"/>
        <w:spacing w:before="0" w:line="293" w:lineRule="exact"/>
        <w:ind w:firstLine="1660"/>
        <w:rPr>
          <w:sz w:val="22"/>
          <w:szCs w:val="22"/>
          <w:lang w:val="en-US"/>
        </w:rPr>
      </w:pPr>
      <w:r w:rsidRPr="00043EAD">
        <w:rPr>
          <w:rStyle w:val="210pt1pt1"/>
          <w:sz w:val="22"/>
          <w:szCs w:val="22"/>
          <w:lang w:val="ru-RU" w:eastAsia="ru-RU" w:bidi="ru-RU"/>
        </w:rPr>
        <w:t>и</w:t>
      </w:r>
      <w:r w:rsidRPr="00043EAD">
        <w:rPr>
          <w:rStyle w:val="210pt1pt1"/>
          <w:sz w:val="22"/>
          <w:szCs w:val="22"/>
          <w:vertAlign w:val="subscript"/>
          <w:lang w:eastAsia="ru-RU" w:bidi="ru-RU"/>
        </w:rPr>
        <w:t>2</w:t>
      </w:r>
      <w:r w:rsidRPr="00043EAD">
        <w:rPr>
          <w:sz w:val="22"/>
          <w:szCs w:val="22"/>
          <w:lang w:val="en-US"/>
        </w:rPr>
        <w:t xml:space="preserve"> </w:t>
      </w:r>
      <w:r w:rsidRPr="00043EAD">
        <w:rPr>
          <w:sz w:val="22"/>
          <w:szCs w:val="22"/>
          <w:lang w:val="en-US" w:eastAsia="en-US" w:bidi="en-US"/>
        </w:rPr>
        <w:t>(</w:t>
      </w:r>
      <w:r w:rsidRPr="00043EAD">
        <w:rPr>
          <w:rStyle w:val="210pt1pt1"/>
          <w:sz w:val="22"/>
          <w:szCs w:val="22"/>
        </w:rPr>
        <w:t>t</w:t>
      </w:r>
      <w:r w:rsidRPr="00043EAD">
        <w:rPr>
          <w:sz w:val="22"/>
          <w:szCs w:val="22"/>
          <w:lang w:val="en-US" w:eastAsia="en-US" w:bidi="en-US"/>
        </w:rPr>
        <w:t xml:space="preserve">) = </w:t>
      </w:r>
      <w:r w:rsidRPr="00043EAD">
        <w:rPr>
          <w:rStyle w:val="210pt1pt1"/>
          <w:sz w:val="22"/>
          <w:szCs w:val="22"/>
        </w:rPr>
        <w:t>U</w:t>
      </w:r>
      <w:r w:rsidRPr="00043EAD">
        <w:rPr>
          <w:rStyle w:val="210pt1pt1"/>
          <w:sz w:val="22"/>
          <w:szCs w:val="22"/>
          <w:vertAlign w:val="subscript"/>
        </w:rPr>
        <w:t>2C</w:t>
      </w:r>
      <w:r w:rsidRPr="00043EAD">
        <w:rPr>
          <w:rStyle w:val="210pt1pt1"/>
          <w:sz w:val="22"/>
          <w:szCs w:val="22"/>
        </w:rPr>
        <w:t xml:space="preserve"> (t)</w:t>
      </w:r>
      <w:r w:rsidRPr="00043EAD">
        <w:rPr>
          <w:sz w:val="22"/>
          <w:szCs w:val="22"/>
          <w:lang w:val="en-US" w:eastAsia="en-US" w:bidi="en-US"/>
        </w:rPr>
        <w:t xml:space="preserve"> cos w</w:t>
      </w:r>
      <w:r w:rsidRPr="00043EAD">
        <w:rPr>
          <w:sz w:val="22"/>
          <w:szCs w:val="22"/>
          <w:vertAlign w:val="subscript"/>
          <w:lang w:val="en-US" w:eastAsia="en-US" w:bidi="en-US"/>
        </w:rPr>
        <w:t>0</w:t>
      </w:r>
      <w:r w:rsidRPr="00043EAD">
        <w:rPr>
          <w:rStyle w:val="210pt1pt1"/>
          <w:sz w:val="22"/>
          <w:szCs w:val="22"/>
        </w:rPr>
        <w:t>1</w:t>
      </w:r>
      <w:r w:rsidRPr="00043EAD">
        <w:rPr>
          <w:sz w:val="22"/>
          <w:szCs w:val="22"/>
          <w:lang w:val="en-US" w:eastAsia="en-US" w:bidi="en-US"/>
        </w:rPr>
        <w:t xml:space="preserve">— </w:t>
      </w:r>
      <w:r w:rsidRPr="00043EAD">
        <w:rPr>
          <w:rStyle w:val="210pt1pt1"/>
          <w:sz w:val="22"/>
          <w:szCs w:val="22"/>
        </w:rPr>
        <w:t>U</w:t>
      </w:r>
      <w:r w:rsidRPr="00043EAD">
        <w:rPr>
          <w:rStyle w:val="210pt1pt1"/>
          <w:sz w:val="22"/>
          <w:szCs w:val="22"/>
          <w:vertAlign w:val="subscript"/>
        </w:rPr>
        <w:t>2s</w:t>
      </w:r>
      <w:r w:rsidRPr="00043EAD">
        <w:rPr>
          <w:rStyle w:val="210pt1pt1"/>
          <w:sz w:val="22"/>
          <w:szCs w:val="22"/>
        </w:rPr>
        <w:t xml:space="preserve"> (t)</w:t>
      </w:r>
      <w:r w:rsidRPr="00043EAD">
        <w:rPr>
          <w:sz w:val="22"/>
          <w:szCs w:val="22"/>
          <w:lang w:val="en-US" w:eastAsia="en-US" w:bidi="en-US"/>
        </w:rPr>
        <w:t xml:space="preserve"> sin co</w:t>
      </w:r>
      <w:r w:rsidRPr="00043EAD">
        <w:rPr>
          <w:sz w:val="22"/>
          <w:szCs w:val="22"/>
          <w:vertAlign w:val="subscript"/>
          <w:lang w:val="en-US" w:eastAsia="en-US" w:bidi="en-US"/>
        </w:rPr>
        <w:t>0</w:t>
      </w:r>
      <w:r w:rsidRPr="00043EAD">
        <w:rPr>
          <w:rStyle w:val="210pt1pt1"/>
          <w:sz w:val="22"/>
          <w:szCs w:val="22"/>
        </w:rPr>
        <w:t xml:space="preserve">1, </w:t>
      </w:r>
      <w:r w:rsidRPr="00043EAD">
        <w:rPr>
          <w:sz w:val="22"/>
          <w:szCs w:val="22"/>
        </w:rPr>
        <w:t>где</w:t>
      </w:r>
    </w:p>
    <w:p w:rsidR="00105859" w:rsidRPr="00043EAD" w:rsidRDefault="00134C30">
      <w:pPr>
        <w:pStyle w:val="22"/>
        <w:shd w:val="clear" w:color="auto" w:fill="auto"/>
        <w:spacing w:before="0" w:line="288" w:lineRule="exact"/>
        <w:ind w:left="1420" w:firstLine="0"/>
        <w:jc w:val="both"/>
        <w:rPr>
          <w:sz w:val="22"/>
          <w:szCs w:val="22"/>
          <w:lang w:val="en-US"/>
        </w:rPr>
      </w:pPr>
      <w:r w:rsidRPr="00043EAD">
        <w:rPr>
          <w:noProof/>
          <w:sz w:val="22"/>
          <w:szCs w:val="22"/>
          <w:lang w:bidi="ar-SA"/>
        </w:rPr>
        <mc:AlternateContent>
          <mc:Choice Requires="wps">
            <w:drawing>
              <wp:anchor distT="548640" distB="236220" distL="411480" distR="63500" simplePos="0" relativeHeight="252008448" behindDoc="1" locked="0" layoutInCell="1" allowOverlap="1" wp14:anchorId="5B645093" wp14:editId="32741090">
                <wp:simplePos x="0" y="0"/>
                <wp:positionH relativeFrom="margin">
                  <wp:posOffset>3856990</wp:posOffset>
                </wp:positionH>
                <wp:positionV relativeFrom="paragraph">
                  <wp:posOffset>170815</wp:posOffset>
                </wp:positionV>
                <wp:extent cx="433070" cy="241300"/>
                <wp:effectExtent l="0" t="0" r="0" b="0"/>
                <wp:wrapSquare wrapText="left"/>
                <wp:docPr id="438" name="Text Box 2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50"/>
                              <w:shd w:val="clear" w:color="auto" w:fill="auto"/>
                              <w:spacing w:before="0" w:line="190" w:lineRule="exact"/>
                              <w:jc w:val="left"/>
                            </w:pPr>
                            <w:r>
                              <w:rPr>
                                <w:rStyle w:val="151ptExact"/>
                              </w:rPr>
                              <w:t>Cl 1-11)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6" o:spid="_x0000_s1737" type="#_x0000_t202" style="position:absolute;left:0;text-align:left;margin-left:303.7pt;margin-top:13.45pt;width:34.1pt;height:19pt;z-index:-251308032;visibility:visible;mso-wrap-style:square;mso-width-percent:0;mso-height-percent:0;mso-wrap-distance-left:32.4pt;mso-wrap-distance-top:43.2pt;mso-wrap-distance-right:5pt;mso-wrap-distance-bottom:18.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" filled="f" stroked="f">
                <v:textbox style="mso-fit-shape-to-text:t" inset="0,0,0,0">
                  <w:txbxContent>
                    <w:p w:rsidR="00105859" w:rsidRDefault="007824B5">
                      <w:pPr>
                        <w:pStyle w:val="150"/>
                        <w:shd w:val="clear" w:color="auto" w:fill="auto"/>
                        <w:spacing w:before="0" w:line="190" w:lineRule="exact"/>
                        <w:jc w:val="left"/>
                      </w:pPr>
                      <w:r>
                        <w:rPr>
                          <w:rStyle w:val="151ptExact"/>
                        </w:rPr>
                        <w:t>Cl 1-11)</w:t>
                      </w:r>
                    </w:p>
                  </w:txbxContent>
                </v:textbox>
                <w10:wrap type="square" side="left" anchorx="margin"/>
              </v:shape>
            </w:pict>
          </mc:Fallback>
        </mc:AlternateContent>
      </w:r>
      <w:r w:rsidR="007824B5" w:rsidRPr="00043EAD">
        <w:rPr>
          <w:sz w:val="22"/>
          <w:szCs w:val="22"/>
          <w:lang w:val="en-US" w:eastAsia="en-US" w:bidi="en-US"/>
        </w:rPr>
        <w:t xml:space="preserve">i/ic (0 = </w:t>
      </w:r>
      <w:r w:rsidR="007824B5" w:rsidRPr="00043EAD">
        <w:rPr>
          <w:rStyle w:val="2TimesNewRoman65pt"/>
          <w:rFonts w:eastAsia="Century Schoolbook"/>
          <w:sz w:val="22"/>
          <w:szCs w:val="22"/>
          <w:vertAlign w:val="superscript"/>
        </w:rPr>
        <w:t>U</w:t>
      </w:r>
      <w:r w:rsidR="007824B5" w:rsidRPr="00043EAD">
        <w:rPr>
          <w:rStyle w:val="2TimesNewRoman65pt"/>
          <w:rFonts w:eastAsia="Century Schoolbook"/>
          <w:sz w:val="22"/>
          <w:szCs w:val="22"/>
        </w:rPr>
        <w:t>1</w:t>
      </w:r>
      <w:r w:rsidR="007824B5" w:rsidRPr="00043EAD">
        <w:rPr>
          <w:sz w:val="22"/>
          <w:szCs w:val="22"/>
          <w:lang w:val="en-US" w:eastAsia="en-US" w:bidi="en-US"/>
        </w:rPr>
        <w:t xml:space="preserve"> cos </w:t>
      </w:r>
      <w:r w:rsidR="007824B5" w:rsidRPr="00043EAD">
        <w:rPr>
          <w:sz w:val="22"/>
          <w:szCs w:val="22"/>
        </w:rPr>
        <w:t>Ф</w:t>
      </w:r>
      <w:r w:rsidR="007824B5" w:rsidRPr="00043EAD">
        <w:rPr>
          <w:sz w:val="22"/>
          <w:szCs w:val="22"/>
          <w:lang w:val="en-US"/>
        </w:rPr>
        <w:t xml:space="preserve">! </w:t>
      </w:r>
      <w:r w:rsidR="007824B5" w:rsidRPr="00043EAD">
        <w:rPr>
          <w:rStyle w:val="210pt1pt1"/>
          <w:sz w:val="22"/>
          <w:szCs w:val="22"/>
        </w:rPr>
        <w:t>(t), U</w:t>
      </w:r>
      <w:r w:rsidR="007824B5" w:rsidRPr="00043EAD">
        <w:rPr>
          <w:rStyle w:val="210pt1pt1"/>
          <w:sz w:val="22"/>
          <w:szCs w:val="22"/>
          <w:vertAlign w:val="subscript"/>
        </w:rPr>
        <w:t>ls</w:t>
      </w:r>
      <w:r w:rsidR="007824B5" w:rsidRPr="00043EAD">
        <w:rPr>
          <w:rStyle w:val="210pt1pt1"/>
          <w:sz w:val="22"/>
          <w:szCs w:val="22"/>
        </w:rPr>
        <w:t xml:space="preserve"> (t</w:t>
      </w:r>
      <w:r w:rsidR="007824B5" w:rsidRPr="00043EAD">
        <w:rPr>
          <w:sz w:val="22"/>
          <w:szCs w:val="22"/>
          <w:lang w:val="en-US" w:eastAsia="en-US" w:bidi="en-US"/>
        </w:rPr>
        <w:t xml:space="preserve">) = </w:t>
      </w:r>
      <w:r w:rsidR="007824B5" w:rsidRPr="00043EAD">
        <w:rPr>
          <w:rStyle w:val="210pt1pt1"/>
          <w:sz w:val="22"/>
          <w:szCs w:val="22"/>
        </w:rPr>
        <w:t>U</w:t>
      </w:r>
      <w:r w:rsidR="007824B5" w:rsidRPr="00043EAD">
        <w:rPr>
          <w:rStyle w:val="210pt1pt1"/>
          <w:sz w:val="22"/>
          <w:szCs w:val="22"/>
          <w:vertAlign w:val="subscript"/>
        </w:rPr>
        <w:t>1</w:t>
      </w:r>
      <w:r w:rsidR="007824B5" w:rsidRPr="00043EAD">
        <w:rPr>
          <w:sz w:val="22"/>
          <w:szCs w:val="22"/>
          <w:lang w:val="en-US" w:eastAsia="en-US" w:bidi="en-US"/>
        </w:rPr>
        <w:t xml:space="preserve"> sin </w:t>
      </w:r>
      <w:r w:rsidR="007824B5" w:rsidRPr="00043EAD">
        <w:rPr>
          <w:sz w:val="22"/>
          <w:szCs w:val="22"/>
        </w:rPr>
        <w:t>ф</w:t>
      </w:r>
      <w:r w:rsidR="007824B5" w:rsidRPr="00043EAD">
        <w:rPr>
          <w:sz w:val="22"/>
          <w:szCs w:val="22"/>
          <w:vertAlign w:val="subscript"/>
        </w:rPr>
        <w:t>А</w:t>
      </w:r>
      <w:r w:rsidR="007824B5" w:rsidRPr="00043EAD">
        <w:rPr>
          <w:sz w:val="22"/>
          <w:szCs w:val="22"/>
          <w:lang w:val="en-US"/>
        </w:rPr>
        <w:t xml:space="preserve"> </w:t>
      </w:r>
      <w:r w:rsidR="007824B5" w:rsidRPr="00043EAD">
        <w:rPr>
          <w:sz w:val="22"/>
          <w:szCs w:val="22"/>
          <w:lang w:val="en-US" w:eastAsia="en-US" w:bidi="en-US"/>
        </w:rPr>
        <w:t>(</w:t>
      </w:r>
      <w:r w:rsidR="007824B5" w:rsidRPr="00043EAD">
        <w:rPr>
          <w:rStyle w:val="210pt1pt1"/>
          <w:sz w:val="22"/>
          <w:szCs w:val="22"/>
        </w:rPr>
        <w:t>t</w:t>
      </w:r>
      <w:r w:rsidR="007824B5" w:rsidRPr="00043EAD">
        <w:rPr>
          <w:sz w:val="22"/>
          <w:szCs w:val="22"/>
          <w:lang w:val="en-US" w:eastAsia="en-US" w:bidi="en-US"/>
        </w:rPr>
        <w:t>), t/</w:t>
      </w:r>
      <w:r w:rsidR="007824B5" w:rsidRPr="00043EAD">
        <w:rPr>
          <w:sz w:val="22"/>
          <w:szCs w:val="22"/>
          <w:vertAlign w:val="subscript"/>
          <w:lang w:val="en-US" w:eastAsia="en-US" w:bidi="en-US"/>
        </w:rPr>
        <w:t>2</w:t>
      </w:r>
      <w:r w:rsidR="007824B5" w:rsidRPr="00043EAD">
        <w:rPr>
          <w:sz w:val="22"/>
          <w:szCs w:val="22"/>
          <w:lang w:val="en-US" w:eastAsia="en-US" w:bidi="en-US"/>
        </w:rPr>
        <w:t xml:space="preserve">c </w:t>
      </w:r>
      <w:r w:rsidR="007824B5" w:rsidRPr="00043EAD">
        <w:rPr>
          <w:rStyle w:val="210pt1pt1"/>
          <w:sz w:val="22"/>
          <w:szCs w:val="22"/>
        </w:rPr>
        <w:t>(t)</w:t>
      </w:r>
      <w:r w:rsidR="007824B5" w:rsidRPr="00043EAD">
        <w:rPr>
          <w:sz w:val="22"/>
          <w:szCs w:val="22"/>
          <w:lang w:val="en-US" w:eastAsia="en-US" w:bidi="en-US"/>
        </w:rPr>
        <w:t xml:space="preserve"> = </w:t>
      </w:r>
      <w:r w:rsidR="007824B5" w:rsidRPr="00043EAD">
        <w:rPr>
          <w:rStyle w:val="265pt0"/>
          <w:sz w:val="22"/>
          <w:szCs w:val="22"/>
        </w:rPr>
        <w:t xml:space="preserve">COS </w:t>
      </w:r>
      <w:r w:rsidR="007824B5" w:rsidRPr="00043EAD">
        <w:rPr>
          <w:sz w:val="22"/>
          <w:szCs w:val="22"/>
        </w:rPr>
        <w:t>ф</w:t>
      </w:r>
      <w:r w:rsidR="007824B5" w:rsidRPr="00043EAD">
        <w:rPr>
          <w:sz w:val="22"/>
          <w:szCs w:val="22"/>
          <w:vertAlign w:val="subscript"/>
          <w:lang w:val="en-US"/>
        </w:rPr>
        <w:t>2</w:t>
      </w:r>
      <w:r w:rsidR="007824B5" w:rsidRPr="00043EAD">
        <w:rPr>
          <w:sz w:val="22"/>
          <w:szCs w:val="22"/>
          <w:lang w:val="en-US"/>
        </w:rPr>
        <w:t xml:space="preserve"> </w:t>
      </w:r>
      <w:r w:rsidR="007824B5" w:rsidRPr="00043EAD">
        <w:rPr>
          <w:rStyle w:val="210pt1pt1"/>
          <w:sz w:val="22"/>
          <w:szCs w:val="22"/>
        </w:rPr>
        <w:t>(t), U</w:t>
      </w:r>
      <w:r w:rsidR="007824B5" w:rsidRPr="00043EAD">
        <w:rPr>
          <w:rStyle w:val="210pt1pt1"/>
          <w:sz w:val="22"/>
          <w:szCs w:val="22"/>
          <w:vertAlign w:val="subscript"/>
        </w:rPr>
        <w:t>2S</w:t>
      </w:r>
      <w:r w:rsidR="007824B5" w:rsidRPr="00043EAD">
        <w:rPr>
          <w:rStyle w:val="210pt1pt1"/>
          <w:sz w:val="22"/>
          <w:szCs w:val="22"/>
        </w:rPr>
        <w:t xml:space="preserve"> (t)</w:t>
      </w:r>
      <w:r w:rsidR="007824B5" w:rsidRPr="00043EAD">
        <w:rPr>
          <w:sz w:val="22"/>
          <w:szCs w:val="22"/>
          <w:lang w:val="en-US" w:eastAsia="en-US" w:bidi="en-US"/>
        </w:rPr>
        <w:t xml:space="preserve"> = </w:t>
      </w:r>
      <w:r w:rsidR="007824B5" w:rsidRPr="00043EAD">
        <w:rPr>
          <w:rStyle w:val="210pt1pt1"/>
          <w:sz w:val="22"/>
          <w:szCs w:val="22"/>
        </w:rPr>
        <w:t>U</w:t>
      </w:r>
      <w:r w:rsidR="007824B5" w:rsidRPr="00043EAD">
        <w:rPr>
          <w:rStyle w:val="210pt1pt1"/>
          <w:sz w:val="22"/>
          <w:szCs w:val="22"/>
          <w:vertAlign w:val="subscript"/>
        </w:rPr>
        <w:t>2</w:t>
      </w:r>
      <w:r w:rsidR="007824B5" w:rsidRPr="00043EAD">
        <w:rPr>
          <w:sz w:val="22"/>
          <w:szCs w:val="22"/>
          <w:lang w:val="en-US" w:eastAsia="en-US" w:bidi="en-US"/>
        </w:rPr>
        <w:t xml:space="preserve"> sin </w:t>
      </w:r>
      <w:r w:rsidR="007824B5" w:rsidRPr="00043EAD">
        <w:rPr>
          <w:sz w:val="22"/>
          <w:szCs w:val="22"/>
        </w:rPr>
        <w:t>ф</w:t>
      </w:r>
      <w:r w:rsidR="007824B5" w:rsidRPr="00043EAD">
        <w:rPr>
          <w:sz w:val="22"/>
          <w:szCs w:val="22"/>
          <w:vertAlign w:val="subscript"/>
          <w:lang w:val="en-US"/>
        </w:rPr>
        <w:t>2</w:t>
      </w:r>
      <w:r w:rsidR="007824B5" w:rsidRPr="00043EAD">
        <w:rPr>
          <w:sz w:val="22"/>
          <w:szCs w:val="22"/>
          <w:lang w:val="en-US"/>
        </w:rPr>
        <w:t xml:space="preserve"> </w:t>
      </w:r>
      <w:r w:rsidR="007824B5" w:rsidRPr="00043EAD">
        <w:rPr>
          <w:rStyle w:val="210pt1pt1"/>
          <w:sz w:val="22"/>
          <w:szCs w:val="22"/>
        </w:rPr>
        <w:t>(t)</w:t>
      </w:r>
      <w:r w:rsidR="007824B5" w:rsidRPr="00043EAD">
        <w:rPr>
          <w:sz w:val="22"/>
          <w:szCs w:val="22"/>
          <w:lang w:val="en-US"/>
        </w:rPr>
        <w:br w:type="page"/>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 квадратурные (косинусные и синусные) компоненты входного </w:t>
      </w:r>
      <w:r w:rsidRPr="00043EAD">
        <w:rPr>
          <w:rStyle w:val="2Cambria"/>
          <w:sz w:val="22"/>
          <w:szCs w:val="22"/>
        </w:rPr>
        <w:t xml:space="preserve">и </w:t>
      </w:r>
      <w:r w:rsidRPr="00043EAD">
        <w:rPr>
          <w:sz w:val="22"/>
          <w:szCs w:val="22"/>
        </w:rPr>
        <w:t>опорного сигналов соответственно.</w:t>
      </w:r>
    </w:p>
    <w:p w:rsidR="00105859" w:rsidRPr="00043EAD" w:rsidRDefault="007824B5">
      <w:pPr>
        <w:pStyle w:val="22"/>
        <w:shd w:val="clear" w:color="auto" w:fill="auto"/>
        <w:spacing w:before="0" w:after="181" w:line="211" w:lineRule="exact"/>
        <w:ind w:firstLine="380"/>
        <w:jc w:val="both"/>
        <w:rPr>
          <w:sz w:val="22"/>
          <w:szCs w:val="22"/>
        </w:rPr>
      </w:pPr>
      <w:r w:rsidRPr="00043EAD">
        <w:rPr>
          <w:sz w:val="22"/>
          <w:szCs w:val="22"/>
        </w:rPr>
        <w:t>Преобразование квадратурных компонент, описываемое выра</w:t>
      </w:r>
      <w:r w:rsidRPr="00043EAD">
        <w:rPr>
          <w:sz w:val="22"/>
          <w:szCs w:val="22"/>
        </w:rPr>
        <w:softHyphen/>
        <w:t>жением</w:t>
      </w:r>
    </w:p>
    <w:p w:rsidR="00105859" w:rsidRPr="00043EAD" w:rsidRDefault="007824B5">
      <w:pPr>
        <w:pStyle w:val="261"/>
        <w:shd w:val="clear" w:color="auto" w:fill="auto"/>
        <w:tabs>
          <w:tab w:val="left" w:pos="5960"/>
        </w:tabs>
        <w:spacing w:line="210" w:lineRule="exact"/>
        <w:ind w:left="1640"/>
        <w:jc w:val="both"/>
        <w:rPr>
          <w:sz w:val="22"/>
          <w:szCs w:val="22"/>
          <w:lang w:val="ru-RU"/>
        </w:rPr>
      </w:pPr>
      <w:r w:rsidRPr="00043EAD">
        <w:rPr>
          <w:rStyle w:val="260pt"/>
          <w:b/>
          <w:bCs/>
          <w:sz w:val="22"/>
          <w:szCs w:val="22"/>
          <w:lang w:val="ru-RU" w:eastAsia="ru-RU" w:bidi="ru-RU"/>
        </w:rPr>
        <w:t xml:space="preserve">« </w:t>
      </w:r>
      <w:r w:rsidRPr="00043EAD">
        <w:rPr>
          <w:rStyle w:val="269pt1pt"/>
          <w:sz w:val="22"/>
          <w:szCs w:val="22"/>
          <w:lang w:val="ru-RU"/>
        </w:rPr>
        <w:t>(</w:t>
      </w:r>
      <w:r w:rsidRPr="00043EAD">
        <w:rPr>
          <w:rStyle w:val="269pt1pt"/>
          <w:sz w:val="22"/>
          <w:szCs w:val="22"/>
        </w:rPr>
        <w:t>t</w:t>
      </w:r>
      <w:r w:rsidRPr="00043EAD">
        <w:rPr>
          <w:rStyle w:val="269pt1pt"/>
          <w:sz w:val="22"/>
          <w:szCs w:val="22"/>
          <w:lang w:val="ru-RU"/>
        </w:rPr>
        <w:t xml:space="preserve">) </w:t>
      </w:r>
      <w:r w:rsidRPr="00043EAD">
        <w:rPr>
          <w:rStyle w:val="260pt"/>
          <w:b/>
          <w:bCs/>
          <w:sz w:val="22"/>
          <w:szCs w:val="22"/>
          <w:lang w:val="ru-RU" w:eastAsia="ru-RU" w:bidi="ru-RU"/>
        </w:rPr>
        <w:t xml:space="preserve">=■у </w:t>
      </w:r>
      <w:r w:rsidRPr="00043EAD">
        <w:rPr>
          <w:rStyle w:val="26105pt1pt"/>
          <w:sz w:val="22"/>
          <w:szCs w:val="22"/>
          <w:lang w:val="ru-RU"/>
        </w:rPr>
        <w:t>[</w:t>
      </w:r>
      <w:r w:rsidRPr="00043EAD">
        <w:rPr>
          <w:rStyle w:val="26105pt1pt"/>
          <w:sz w:val="22"/>
          <w:szCs w:val="22"/>
        </w:rPr>
        <w:t>U</w:t>
      </w:r>
      <w:r w:rsidRPr="00043EAD">
        <w:rPr>
          <w:rStyle w:val="26105pt1pt"/>
          <w:sz w:val="22"/>
          <w:szCs w:val="22"/>
          <w:vertAlign w:val="subscript"/>
        </w:rPr>
        <w:t>ls</w:t>
      </w:r>
      <w:r w:rsidRPr="00043EAD">
        <w:rPr>
          <w:rStyle w:val="26105pt1pt"/>
          <w:sz w:val="22"/>
          <w:szCs w:val="22"/>
          <w:lang w:val="ru-RU"/>
        </w:rPr>
        <w:t xml:space="preserve"> </w:t>
      </w:r>
      <w:r w:rsidRPr="00043EAD">
        <w:rPr>
          <w:rStyle w:val="269pt1pt"/>
          <w:sz w:val="22"/>
          <w:szCs w:val="22"/>
          <w:lang w:val="ru-RU"/>
        </w:rPr>
        <w:t>(</w:t>
      </w:r>
      <w:r w:rsidRPr="00043EAD">
        <w:rPr>
          <w:rStyle w:val="269pt1pt"/>
          <w:sz w:val="22"/>
          <w:szCs w:val="22"/>
        </w:rPr>
        <w:t>t</w:t>
      </w:r>
      <w:r w:rsidRPr="00043EAD">
        <w:rPr>
          <w:rStyle w:val="269pt1pt"/>
          <w:sz w:val="22"/>
          <w:szCs w:val="22"/>
          <w:lang w:val="ru-RU"/>
        </w:rPr>
        <w:t xml:space="preserve">) </w:t>
      </w:r>
      <w:r w:rsidRPr="00043EAD">
        <w:rPr>
          <w:rStyle w:val="269pt1pt"/>
          <w:sz w:val="22"/>
          <w:szCs w:val="22"/>
          <w:lang w:val="ru-RU" w:eastAsia="ru-RU" w:bidi="ru-RU"/>
        </w:rPr>
        <w:t>и</w:t>
      </w:r>
      <w:r w:rsidRPr="00043EAD">
        <w:rPr>
          <w:rStyle w:val="269pt1pt"/>
          <w:sz w:val="22"/>
          <w:szCs w:val="22"/>
          <w:vertAlign w:val="subscript"/>
          <w:lang w:val="ru-RU" w:eastAsia="ru-RU" w:bidi="ru-RU"/>
        </w:rPr>
        <w:t>2с</w:t>
      </w:r>
      <w:r w:rsidRPr="00043EAD">
        <w:rPr>
          <w:rStyle w:val="260pt"/>
          <w:b/>
          <w:bCs/>
          <w:sz w:val="22"/>
          <w:szCs w:val="22"/>
          <w:lang w:val="ru-RU" w:eastAsia="ru-RU" w:bidi="ru-RU"/>
        </w:rPr>
        <w:t xml:space="preserve"> (</w:t>
      </w:r>
      <w:r w:rsidRPr="00043EAD">
        <w:rPr>
          <w:rStyle w:val="269pt1pt"/>
          <w:sz w:val="22"/>
          <w:szCs w:val="22"/>
        </w:rPr>
        <w:t>t</w:t>
      </w:r>
      <w:r w:rsidRPr="00043EAD">
        <w:rPr>
          <w:rStyle w:val="269pt1pt"/>
          <w:sz w:val="22"/>
          <w:szCs w:val="22"/>
          <w:lang w:val="ru-RU"/>
        </w:rPr>
        <w:t>)</w:t>
      </w:r>
      <w:r w:rsidRPr="00043EAD">
        <w:rPr>
          <w:rStyle w:val="260pt"/>
          <w:b/>
          <w:bCs/>
          <w:sz w:val="22"/>
          <w:szCs w:val="22"/>
          <w:lang w:val="ru-RU"/>
        </w:rPr>
        <w:t xml:space="preserve"> - </w:t>
      </w:r>
      <w:r w:rsidRPr="00043EAD">
        <w:rPr>
          <w:rStyle w:val="260pt"/>
          <w:b/>
          <w:bCs/>
          <w:sz w:val="22"/>
          <w:szCs w:val="22"/>
          <w:lang w:val="ru-RU" w:eastAsia="ru-RU" w:bidi="ru-RU"/>
        </w:rPr>
        <w:t>г/</w:t>
      </w:r>
      <w:r w:rsidRPr="00043EAD">
        <w:rPr>
          <w:rStyle w:val="260pt"/>
          <w:b/>
          <w:bCs/>
          <w:sz w:val="22"/>
          <w:szCs w:val="22"/>
          <w:vertAlign w:val="subscript"/>
          <w:lang w:val="ru-RU" w:eastAsia="ru-RU" w:bidi="ru-RU"/>
        </w:rPr>
        <w:t>1с</w:t>
      </w:r>
      <w:r w:rsidRPr="00043EAD">
        <w:rPr>
          <w:rStyle w:val="260pt"/>
          <w:b/>
          <w:bCs/>
          <w:sz w:val="22"/>
          <w:szCs w:val="22"/>
          <w:lang w:val="ru-RU" w:eastAsia="ru-RU" w:bidi="ru-RU"/>
        </w:rPr>
        <w:t xml:space="preserve"> </w:t>
      </w:r>
      <w:r w:rsidRPr="00043EAD">
        <w:rPr>
          <w:rStyle w:val="26105pt1pt"/>
          <w:sz w:val="22"/>
          <w:szCs w:val="22"/>
          <w:lang w:val="ru-RU"/>
        </w:rPr>
        <w:t>(</w:t>
      </w:r>
      <w:r w:rsidRPr="00043EAD">
        <w:rPr>
          <w:rStyle w:val="26105pt1pt"/>
          <w:sz w:val="22"/>
          <w:szCs w:val="22"/>
        </w:rPr>
        <w:t>t</w:t>
      </w:r>
      <w:r w:rsidRPr="00043EAD">
        <w:rPr>
          <w:rStyle w:val="26105pt1pt"/>
          <w:sz w:val="22"/>
          <w:szCs w:val="22"/>
          <w:lang w:val="ru-RU"/>
        </w:rPr>
        <w:t xml:space="preserve">) </w:t>
      </w:r>
      <w:r w:rsidRPr="00043EAD">
        <w:rPr>
          <w:rStyle w:val="26105pt1pt"/>
          <w:sz w:val="22"/>
          <w:szCs w:val="22"/>
        </w:rPr>
        <w:t>u</w:t>
      </w:r>
      <w:r w:rsidRPr="00043EAD">
        <w:rPr>
          <w:rStyle w:val="26105pt0pt"/>
          <w:sz w:val="22"/>
          <w:szCs w:val="22"/>
          <w:vertAlign w:val="subscript"/>
          <w:lang w:val="ru-RU"/>
        </w:rPr>
        <w:t>2</w:t>
      </w:r>
      <w:r w:rsidRPr="00043EAD">
        <w:rPr>
          <w:rStyle w:val="26105pt1pt"/>
          <w:sz w:val="22"/>
          <w:szCs w:val="22"/>
          <w:vertAlign w:val="subscript"/>
        </w:rPr>
        <w:t>s</w:t>
      </w:r>
      <w:r w:rsidRPr="00043EAD">
        <w:rPr>
          <w:rStyle w:val="26105pt1pt"/>
          <w:sz w:val="22"/>
          <w:szCs w:val="22"/>
          <w:lang w:val="ru-RU"/>
        </w:rPr>
        <w:t>(</w:t>
      </w:r>
      <w:r w:rsidRPr="00043EAD">
        <w:rPr>
          <w:rStyle w:val="26105pt1pt"/>
          <w:sz w:val="22"/>
          <w:szCs w:val="22"/>
        </w:rPr>
        <w:t>t</w:t>
      </w:r>
      <w:r w:rsidRPr="00043EAD">
        <w:rPr>
          <w:rStyle w:val="26105pt1pt"/>
          <w:sz w:val="22"/>
          <w:szCs w:val="22"/>
          <w:lang w:val="ru-RU"/>
        </w:rPr>
        <w:t>)</w:t>
      </w:r>
      <w:r w:rsidRPr="00043EAD">
        <w:rPr>
          <w:rStyle w:val="269pt1pt"/>
          <w:sz w:val="22"/>
          <w:szCs w:val="22"/>
          <w:lang w:val="ru-RU"/>
        </w:rPr>
        <w:t>},</w:t>
      </w:r>
      <w:r w:rsidRPr="00043EAD">
        <w:rPr>
          <w:rStyle w:val="260pt"/>
          <w:b/>
          <w:bCs/>
          <w:sz w:val="22"/>
          <w:szCs w:val="22"/>
          <w:lang w:val="ru-RU"/>
        </w:rPr>
        <w:tab/>
      </w:r>
      <w:r w:rsidRPr="00043EAD">
        <w:rPr>
          <w:rStyle w:val="261pt"/>
          <w:b/>
          <w:bCs/>
          <w:sz w:val="22"/>
          <w:szCs w:val="22"/>
          <w:lang w:val="ru-RU"/>
        </w:rPr>
        <w:t>(</w:t>
      </w:r>
      <w:r w:rsidRPr="00043EAD">
        <w:rPr>
          <w:rStyle w:val="261pt"/>
          <w:b/>
          <w:bCs/>
          <w:sz w:val="22"/>
          <w:szCs w:val="22"/>
        </w:rPr>
        <w:t>li</w:t>
      </w:r>
      <w:r w:rsidRPr="00043EAD">
        <w:rPr>
          <w:rStyle w:val="261pt"/>
          <w:b/>
          <w:bCs/>
          <w:sz w:val="22"/>
          <w:szCs w:val="22"/>
          <w:lang w:val="ru-RU"/>
        </w:rPr>
        <w:t>.</w:t>
      </w:r>
      <w:r w:rsidRPr="00043EAD">
        <w:rPr>
          <w:rStyle w:val="261pt"/>
          <w:b/>
          <w:bCs/>
          <w:sz w:val="22"/>
          <w:szCs w:val="22"/>
        </w:rPr>
        <w:t>i</w:t>
      </w:r>
      <w:r w:rsidRPr="00043EAD">
        <w:rPr>
          <w:rStyle w:val="261pt"/>
          <w:b/>
          <w:bCs/>
          <w:sz w:val="22"/>
          <w:szCs w:val="22"/>
          <w:lang w:val="ru-RU"/>
        </w:rPr>
        <w:t xml:space="preserve"> </w:t>
      </w:r>
      <w:r w:rsidRPr="00043EAD">
        <w:rPr>
          <w:rStyle w:val="26Candara7pt0pt"/>
          <w:sz w:val="22"/>
          <w:szCs w:val="22"/>
          <w:lang w:val="ru-RU"/>
        </w:rPr>
        <w:t>2</w:t>
      </w:r>
      <w:r w:rsidRPr="00043EAD">
        <w:rPr>
          <w:rStyle w:val="261pt"/>
          <w:b/>
          <w:bCs/>
          <w:sz w:val="22"/>
          <w:szCs w:val="22"/>
          <w:lang w:val="ru-RU"/>
        </w:rPr>
        <w:t>)</w:t>
      </w:r>
    </w:p>
    <w:p w:rsidR="00105859" w:rsidRPr="00043EAD" w:rsidRDefault="007824B5">
      <w:pPr>
        <w:pStyle w:val="22"/>
        <w:shd w:val="clear" w:color="auto" w:fill="auto"/>
        <w:spacing w:before="0" w:line="394" w:lineRule="exact"/>
        <w:ind w:left="20" w:firstLine="0"/>
        <w:jc w:val="center"/>
        <w:rPr>
          <w:sz w:val="22"/>
          <w:szCs w:val="22"/>
        </w:rPr>
      </w:pPr>
      <w:r w:rsidRPr="00043EAD">
        <w:rPr>
          <w:sz w:val="22"/>
          <w:szCs w:val="22"/>
        </w:rPr>
        <w:t>позволяет, как следует из (11.12) и (11.11), получить напряжение</w:t>
      </w:r>
      <w:r w:rsidRPr="00043EAD">
        <w:rPr>
          <w:sz w:val="22"/>
          <w:szCs w:val="22"/>
        </w:rPr>
        <w:br/>
      </w:r>
      <w:r w:rsidRPr="00043EAD">
        <w:rPr>
          <w:rStyle w:val="210pt1pt1"/>
          <w:sz w:val="22"/>
          <w:szCs w:val="22"/>
        </w:rPr>
        <w:t>u</w:t>
      </w:r>
      <w:r w:rsidRPr="00043EAD">
        <w:rPr>
          <w:rStyle w:val="210pt1pt1"/>
          <w:sz w:val="22"/>
          <w:szCs w:val="22"/>
          <w:lang w:val="ru-RU"/>
        </w:rPr>
        <w:t>(</w:t>
      </w:r>
      <w:r w:rsidRPr="00043EAD">
        <w:rPr>
          <w:rStyle w:val="210pt1pt1"/>
          <w:sz w:val="22"/>
          <w:szCs w:val="22"/>
        </w:rPr>
        <w:t>i</w:t>
      </w:r>
      <w:r w:rsidRPr="00043EAD">
        <w:rPr>
          <w:rStyle w:val="210pt1pt1"/>
          <w:sz w:val="22"/>
          <w:szCs w:val="22"/>
          <w:lang w:val="ru-RU"/>
        </w:rPr>
        <w:t xml:space="preserve">) = </w:t>
      </w:r>
      <w:r w:rsidRPr="00043EAD">
        <w:rPr>
          <w:rStyle w:val="210pt1pt1"/>
          <w:sz w:val="22"/>
          <w:szCs w:val="22"/>
        </w:rPr>
        <w:t>Y</w:t>
      </w:r>
      <w:r w:rsidRPr="00043EAD">
        <w:rPr>
          <w:rStyle w:val="210pt1pt1"/>
          <w:sz w:val="22"/>
          <w:szCs w:val="22"/>
          <w:lang w:val="ru-RU"/>
        </w:rPr>
        <w:t xml:space="preserve"> </w:t>
      </w:r>
      <w:r w:rsidRPr="00043EAD">
        <w:rPr>
          <w:rStyle w:val="210pt1pt1"/>
          <w:sz w:val="22"/>
          <w:szCs w:val="22"/>
        </w:rPr>
        <w:t>U</w:t>
      </w:r>
      <w:r w:rsidRPr="00043EAD">
        <w:rPr>
          <w:rStyle w:val="210pt1pt1"/>
          <w:sz w:val="22"/>
          <w:szCs w:val="22"/>
          <w:vertAlign w:val="subscript"/>
          <w:lang w:val="ru-RU"/>
        </w:rPr>
        <w:t>1</w:t>
      </w:r>
      <w:r w:rsidRPr="00043EAD">
        <w:rPr>
          <w:rStyle w:val="210pt1pt1"/>
          <w:sz w:val="22"/>
          <w:szCs w:val="22"/>
        </w:rPr>
        <w:t>U</w:t>
      </w:r>
      <w:r w:rsidRPr="00043EAD">
        <w:rPr>
          <w:rStyle w:val="210pt1pt1"/>
          <w:sz w:val="22"/>
          <w:szCs w:val="22"/>
          <w:vertAlign w:val="subscript"/>
          <w:lang w:val="ru-RU"/>
        </w:rPr>
        <w:t>2</w:t>
      </w:r>
      <w:r w:rsidRPr="00043EAD">
        <w:rPr>
          <w:rStyle w:val="210pt1pt1"/>
          <w:sz w:val="22"/>
          <w:szCs w:val="22"/>
        </w:rPr>
        <w:t>s</w:t>
      </w:r>
      <w:r w:rsidRPr="00043EAD">
        <w:rPr>
          <w:rStyle w:val="210pt1pt1"/>
          <w:sz w:val="22"/>
          <w:szCs w:val="22"/>
          <w:lang w:val="ru-RU"/>
        </w:rPr>
        <w:t>\</w:t>
      </w:r>
      <w:r w:rsidRPr="00043EAD">
        <w:rPr>
          <w:rStyle w:val="210pt1pt1"/>
          <w:sz w:val="22"/>
          <w:szCs w:val="22"/>
        </w:rPr>
        <w:t>n</w:t>
      </w:r>
      <w:r w:rsidRPr="00043EAD">
        <w:rPr>
          <w:rStyle w:val="210pt1pt1"/>
          <w:sz w:val="22"/>
          <w:szCs w:val="22"/>
          <w:lang w:val="ru-RU"/>
        </w:rPr>
        <w:t>[(</w:t>
      </w:r>
      <w:r w:rsidRPr="00043EAD">
        <w:rPr>
          <w:rStyle w:val="210pt1pt1"/>
          <w:sz w:val="22"/>
          <w:szCs w:val="22"/>
        </w:rPr>
        <w:t>p</w:t>
      </w:r>
      <w:r w:rsidRPr="00043EAD">
        <w:rPr>
          <w:rStyle w:val="210pt1pt1"/>
          <w:sz w:val="22"/>
          <w:szCs w:val="22"/>
          <w:vertAlign w:val="subscript"/>
        </w:rPr>
        <w:t>l</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rStyle w:val="210pt1pt1"/>
          <w:sz w:val="22"/>
          <w:szCs w:val="22"/>
        </w:rPr>
        <w:t>p</w:t>
      </w:r>
      <w:r w:rsidRPr="00043EAD">
        <w:rPr>
          <w:rStyle w:val="210pt1pt1"/>
          <w:sz w:val="22"/>
          <w:szCs w:val="22"/>
          <w:vertAlign w:val="subscript"/>
          <w:lang w:val="ru-RU"/>
        </w:rPr>
        <w:t>2</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которое совпадает с выходным напряжением фазового детектора,, выполняющего перемножение (3.1) мгновенных значений процес</w:t>
      </w:r>
      <w:r w:rsidRPr="00043EAD">
        <w:rPr>
          <w:sz w:val="22"/>
          <w:szCs w:val="22"/>
        </w:rPr>
        <w:softHyphen/>
        <w:t xml:space="preserve">сов </w:t>
      </w:r>
      <w:r w:rsidRPr="00043EAD">
        <w:rPr>
          <w:rStyle w:val="210pt1pt1"/>
          <w:sz w:val="22"/>
          <w:szCs w:val="22"/>
        </w:rPr>
        <w:t>U</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н </w:t>
      </w:r>
      <w:r w:rsidRPr="00043EAD">
        <w:rPr>
          <w:rStyle w:val="210pt1pt1"/>
          <w:sz w:val="22"/>
          <w:szCs w:val="22"/>
        </w:rPr>
        <w:t>u</w:t>
      </w:r>
      <w:r w:rsidRPr="00043EAD">
        <w:rPr>
          <w:rStyle w:val="210pt1pt1"/>
          <w:sz w:val="22"/>
          <w:szCs w:val="22"/>
          <w:vertAlign w:val="subscript"/>
          <w:lang w:val="ru-RU"/>
        </w:rPr>
        <w:t>2</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и подавление составляющей с частотой </w:t>
      </w:r>
      <w:r w:rsidRPr="00043EAD">
        <w:rPr>
          <w:rStyle w:val="2TimesNewRoman105pt2"/>
          <w:rFonts w:eastAsia="Century Schoolbook"/>
          <w:sz w:val="22"/>
          <w:szCs w:val="22"/>
        </w:rPr>
        <w:t xml:space="preserve">2соо. </w:t>
      </w:r>
      <w:r w:rsidRPr="00043EAD">
        <w:rPr>
          <w:sz w:val="22"/>
          <w:szCs w:val="22"/>
        </w:rPr>
        <w:t>Следовательно, алгоритм (11.12) обработки квадратурных компо</w:t>
      </w:r>
      <w:r w:rsidRPr="00043EAD">
        <w:rPr>
          <w:sz w:val="22"/>
          <w:szCs w:val="22"/>
        </w:rPr>
        <w:softHyphen/>
        <w:t>нент входного и опорного сигналов, дополненный квантованием их по уровню н по времени, может быть использован для построе</w:t>
      </w:r>
      <w:r w:rsidRPr="00043EAD">
        <w:rPr>
          <w:sz w:val="22"/>
          <w:szCs w:val="22"/>
        </w:rPr>
        <w:softHyphen/>
        <w:t>ния цифрового фазового детектора. Схема такого детектора при</w:t>
      </w:r>
      <w:r w:rsidRPr="00043EAD">
        <w:rPr>
          <w:sz w:val="22"/>
          <w:szCs w:val="22"/>
        </w:rPr>
        <w:softHyphen/>
        <w:t>ведена на рис. 11.16. Формирование напряжений, пропорциональ</w:t>
      </w:r>
      <w:r w:rsidRPr="00043EAD">
        <w:rPr>
          <w:sz w:val="22"/>
          <w:szCs w:val="22"/>
        </w:rPr>
        <w:softHyphen/>
        <w:t xml:space="preserve">ных квадратурным компонентам </w:t>
      </w:r>
      <w:r w:rsidRPr="00043EAD">
        <w:rPr>
          <w:rStyle w:val="2105pt1pt"/>
          <w:sz w:val="22"/>
          <w:szCs w:val="22"/>
        </w:rPr>
        <w:t>U</w:t>
      </w:r>
      <w:r w:rsidRPr="00043EAD">
        <w:rPr>
          <w:rStyle w:val="2105pt1pt"/>
          <w:sz w:val="22"/>
          <w:szCs w:val="22"/>
          <w:lang w:val="ru-RU"/>
        </w:rPr>
        <w:t>\</w:t>
      </w:r>
      <w:r w:rsidRPr="00043EAD">
        <w:rPr>
          <w:rStyle w:val="2105pt1pt"/>
          <w:sz w:val="22"/>
          <w:szCs w:val="22"/>
          <w:vertAlign w:val="subscript"/>
        </w:rPr>
        <w:t>s</w:t>
      </w:r>
      <w:r w:rsidRPr="00043EAD">
        <w:rPr>
          <w:rStyle w:val="2105pt1pt"/>
          <w:sz w:val="22"/>
          <w:szCs w:val="22"/>
          <w:lang w:val="ru-RU"/>
        </w:rPr>
        <w:t>(</w:t>
      </w:r>
      <w:r w:rsidRPr="00043EAD">
        <w:rPr>
          <w:rStyle w:val="2105pt1pt"/>
          <w:sz w:val="22"/>
          <w:szCs w:val="22"/>
        </w:rPr>
        <w:t>t</w:t>
      </w:r>
      <w:r w:rsidRPr="00043EAD">
        <w:rPr>
          <w:rStyle w:val="2105pt1pt"/>
          <w:sz w:val="22"/>
          <w:szCs w:val="22"/>
          <w:lang w:val="ru-RU"/>
        </w:rPr>
        <w:t>)</w:t>
      </w:r>
      <w:r w:rsidRPr="00043EAD">
        <w:rPr>
          <w:rStyle w:val="2105pt"/>
          <w:sz w:val="22"/>
          <w:szCs w:val="22"/>
          <w:lang w:val="ru-RU"/>
        </w:rPr>
        <w:t xml:space="preserve"> </w:t>
      </w:r>
      <w:r w:rsidRPr="00043EAD">
        <w:rPr>
          <w:sz w:val="22"/>
          <w:szCs w:val="22"/>
        </w:rPr>
        <w:t xml:space="preserve">и </w:t>
      </w:r>
      <w:r w:rsidRPr="00043EAD">
        <w:rPr>
          <w:rStyle w:val="2105pt1pt"/>
          <w:sz w:val="22"/>
          <w:szCs w:val="22"/>
        </w:rPr>
        <w:t>U</w:t>
      </w:r>
      <w:r w:rsidRPr="00043EAD">
        <w:rPr>
          <w:rStyle w:val="2105pt1pt"/>
          <w:sz w:val="22"/>
          <w:szCs w:val="22"/>
          <w:vertAlign w:val="subscript"/>
        </w:rPr>
        <w:t>ic</w:t>
      </w:r>
      <w:r w:rsidRPr="00043EAD">
        <w:rPr>
          <w:rStyle w:val="2105pt1pt"/>
          <w:sz w:val="22"/>
          <w:szCs w:val="22"/>
          <w:lang w:val="ru-RU"/>
        </w:rPr>
        <w:t>(&gt;</w:t>
      </w:r>
      <w:r w:rsidRPr="00043EAD">
        <w:rPr>
          <w:rStyle w:val="2105pt1pt"/>
          <w:sz w:val="22"/>
          <w:szCs w:val="22"/>
        </w:rPr>
        <w:t>t</w:t>
      </w:r>
      <w:r w:rsidRPr="00043EAD">
        <w:rPr>
          <w:rStyle w:val="2105pt1pt"/>
          <w:sz w:val="22"/>
          <w:szCs w:val="22"/>
          <w:lang w:val="ru-RU"/>
        </w:rPr>
        <w:t>),</w:t>
      </w:r>
      <w:r w:rsidRPr="00043EAD">
        <w:rPr>
          <w:rStyle w:val="2105pt"/>
          <w:sz w:val="22"/>
          <w:szCs w:val="22"/>
          <w:lang w:val="ru-RU"/>
        </w:rPr>
        <w:t xml:space="preserve"> </w:t>
      </w:r>
      <w:r w:rsidRPr="00043EAD">
        <w:rPr>
          <w:sz w:val="22"/>
          <w:szCs w:val="22"/>
        </w:rPr>
        <w:t>выполняется в</w:t>
      </w:r>
    </w:p>
    <w:p w:rsidR="00105859" w:rsidRPr="00043EAD" w:rsidRDefault="00134C30">
      <w:pPr>
        <w:framePr w:h="1982" w:wrap="notBeside" w:vAnchor="text" w:hAnchor="text" w:xAlign="center" w:y="1"/>
        <w:jc w:val="center"/>
        <w:rPr>
          <w:sz w:val="22"/>
          <w:szCs w:val="22"/>
        </w:rPr>
      </w:pPr>
      <w:r w:rsidRPr="00043EAD">
        <w:rPr>
          <w:noProof/>
          <w:sz w:val="22"/>
          <w:szCs w:val="22"/>
          <w:lang w:bidi="ar-SA"/>
        </w:rPr>
        <w:drawing>
          <wp:inline distT="0" distB="0" distL="0" distR="0" wp14:anchorId="29AC3324" wp14:editId="4E32A2DA">
            <wp:extent cx="2867025" cy="1257300"/>
            <wp:effectExtent l="0" t="0" r="9525" b="0"/>
            <wp:docPr id="260" name="Picture 26" descr="C:\Users\836D~1\AppData\Local\Temp\FineReader12.00\media\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836D~1\AppData\Local\Temp\FineReader12.00\media\image153.png"/>
                    <pic:cNvPicPr>
                      <a:picLocks noChangeAspect="1" noChangeArrowheads="1"/>
                    </pic:cNvPicPr>
                  </pic:nvPicPr>
                  <pic:blipFill>
                    <a:blip r:embed="rId434">
                      <a:extLst>
                        <a:ext uri="{28A0092B-C50C-407E-A947-70E740481C1C}">
                          <a14:useLocalDpi xmlns:a14="http://schemas.microsoft.com/office/drawing/2010/main" val="0"/>
                        </a:ext>
                      </a:extLst>
                    </a:blip>
                    <a:srcRect/>
                    <a:stretch>
                      <a:fillRect/>
                    </a:stretch>
                  </pic:blipFill>
                  <pic:spPr bwMode="auto">
                    <a:xfrm>
                      <a:off x="0" y="0"/>
                      <a:ext cx="2867025" cy="1257300"/>
                    </a:xfrm>
                    <a:prstGeom prst="rect">
                      <a:avLst/>
                    </a:prstGeom>
                    <a:noFill/>
                    <a:ln>
                      <a:noFill/>
                    </a:ln>
                  </pic:spPr>
                </pic:pic>
              </a:graphicData>
            </a:graphic>
          </wp:inline>
        </w:drawing>
      </w:r>
    </w:p>
    <w:p w:rsidR="00105859" w:rsidRPr="00043EAD" w:rsidRDefault="007824B5">
      <w:pPr>
        <w:pStyle w:val="a5"/>
        <w:framePr w:h="1982" w:wrap="notBeside" w:vAnchor="text" w:hAnchor="text" w:xAlign="center" w:y="1"/>
        <w:shd w:val="clear" w:color="auto" w:fill="auto"/>
        <w:spacing w:line="170" w:lineRule="exact"/>
        <w:jc w:val="left"/>
        <w:rPr>
          <w:sz w:val="22"/>
          <w:szCs w:val="22"/>
        </w:rPr>
      </w:pPr>
      <w:r w:rsidRPr="00043EAD">
        <w:rPr>
          <w:rStyle w:val="0pt0"/>
          <w:i/>
          <w:iCs/>
          <w:sz w:val="22"/>
          <w:szCs w:val="22"/>
        </w:rPr>
        <w:t>Рис. 11.16</w:t>
      </w:r>
    </w:p>
    <w:p w:rsidR="00105859" w:rsidRPr="00043EAD" w:rsidRDefault="00105859">
      <w:pPr>
        <w:rPr>
          <w:sz w:val="22"/>
          <w:szCs w:val="22"/>
        </w:rPr>
      </w:pPr>
    </w:p>
    <w:p w:rsidR="00105859" w:rsidRPr="00043EAD" w:rsidRDefault="007824B5">
      <w:pPr>
        <w:pStyle w:val="22"/>
        <w:shd w:val="clear" w:color="auto" w:fill="auto"/>
        <w:spacing w:before="285" w:line="211" w:lineRule="exact"/>
        <w:ind w:firstLine="0"/>
        <w:jc w:val="both"/>
        <w:rPr>
          <w:sz w:val="22"/>
          <w:szCs w:val="22"/>
        </w:rPr>
      </w:pPr>
      <w:r w:rsidRPr="00043EAD">
        <w:rPr>
          <w:sz w:val="22"/>
          <w:szCs w:val="22"/>
        </w:rPr>
        <w:t xml:space="preserve">нем умножением входного сигнала </w:t>
      </w:r>
      <w:r w:rsidRPr="00043EAD">
        <w:rPr>
          <w:rStyle w:val="210pt1pt1"/>
          <w:sz w:val="22"/>
          <w:szCs w:val="22"/>
        </w:rPr>
        <w:t>Ui</w:t>
      </w:r>
      <w:r w:rsidRPr="00043EAD">
        <w:rPr>
          <w:rStyle w:val="210pt1pt1"/>
          <w:sz w:val="22"/>
          <w:szCs w:val="22"/>
          <w:lang w:val="ru-RU"/>
        </w:rPr>
        <w:t xml:space="preserve"> (,</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на вспомогательные ко</w:t>
      </w:r>
      <w:r w:rsidRPr="00043EAD">
        <w:rPr>
          <w:sz w:val="22"/>
          <w:szCs w:val="22"/>
        </w:rPr>
        <w:softHyphen/>
        <w:t xml:space="preserve">лебания </w:t>
      </w:r>
      <w:r w:rsidRPr="00043EAD">
        <w:rPr>
          <w:sz w:val="22"/>
          <w:szCs w:val="22"/>
          <w:lang w:val="en-US" w:eastAsia="en-US" w:bidi="en-US"/>
        </w:rPr>
        <w:t>t</w:t>
      </w:r>
      <w:r w:rsidRPr="00043EAD">
        <w:rPr>
          <w:sz w:val="22"/>
          <w:szCs w:val="22"/>
          <w:lang w:eastAsia="en-US" w:bidi="en-US"/>
        </w:rPr>
        <w:t>/</w:t>
      </w:r>
      <w:r w:rsidRPr="00043EAD">
        <w:rPr>
          <w:sz w:val="22"/>
          <w:szCs w:val="22"/>
          <w:vertAlign w:val="subscript"/>
          <w:lang w:eastAsia="en-US" w:bidi="en-US"/>
        </w:rPr>
        <w:t>0</w:t>
      </w:r>
      <w:r w:rsidRPr="00043EAD">
        <w:rPr>
          <w:sz w:val="22"/>
          <w:szCs w:val="22"/>
          <w:lang w:eastAsia="en-US" w:bidi="en-US"/>
        </w:rPr>
        <w:t xml:space="preserve"> </w:t>
      </w:r>
      <w:r w:rsidRPr="00043EAD">
        <w:rPr>
          <w:sz w:val="22"/>
          <w:szCs w:val="22"/>
          <w:lang w:val="en-US" w:eastAsia="en-US" w:bidi="en-US"/>
        </w:rPr>
        <w:t>cos</w:t>
      </w:r>
      <w:r w:rsidRPr="00043EAD">
        <w:rPr>
          <w:sz w:val="22"/>
          <w:szCs w:val="22"/>
          <w:lang w:eastAsia="en-US" w:bidi="en-US"/>
        </w:rPr>
        <w:t xml:space="preserve"> </w:t>
      </w:r>
      <w:r w:rsidRPr="00043EAD">
        <w:rPr>
          <w:sz w:val="22"/>
          <w:szCs w:val="22"/>
        </w:rPr>
        <w:t xml:space="preserve">соо^ и </w:t>
      </w:r>
      <w:r w:rsidRPr="00043EAD">
        <w:rPr>
          <w:sz w:val="22"/>
          <w:szCs w:val="22"/>
          <w:lang w:eastAsia="en-US" w:bidi="en-US"/>
        </w:rPr>
        <w:t>£/</w:t>
      </w:r>
      <w:r w:rsidRPr="00043EAD">
        <w:rPr>
          <w:sz w:val="22"/>
          <w:szCs w:val="22"/>
          <w:vertAlign w:val="subscript"/>
          <w:lang w:eastAsia="en-US" w:bidi="en-US"/>
        </w:rPr>
        <w:t>0</w:t>
      </w:r>
      <w:r w:rsidRPr="00043EAD">
        <w:rPr>
          <w:sz w:val="22"/>
          <w:szCs w:val="22"/>
          <w:lang w:val="en-US" w:eastAsia="en-US" w:bidi="en-US"/>
        </w:rPr>
        <w:t>sincoo</w:t>
      </w:r>
      <w:r w:rsidRPr="00043EAD">
        <w:rPr>
          <w:sz w:val="22"/>
          <w:szCs w:val="22"/>
          <w:lang w:eastAsia="en-US" w:bidi="en-US"/>
        </w:rPr>
        <w:t xml:space="preserve">^ </w:t>
      </w:r>
      <w:r w:rsidRPr="00043EAD">
        <w:rPr>
          <w:sz w:val="22"/>
          <w:szCs w:val="22"/>
        </w:rPr>
        <w:t>с отсеиванием возникающих при этом гармоник с частотой 2со</w:t>
      </w:r>
      <w:r w:rsidRPr="00043EAD">
        <w:rPr>
          <w:sz w:val="22"/>
          <w:szCs w:val="22"/>
          <w:vertAlign w:val="subscript"/>
        </w:rPr>
        <w:t>0</w:t>
      </w:r>
      <w:r w:rsidRPr="00043EAD">
        <w:rPr>
          <w:sz w:val="22"/>
          <w:szCs w:val="22"/>
        </w:rPr>
        <w:t xml:space="preserve"> в фильтрах нижних частот (ФНЧ). Эти фильтры позволяют также при наличии на входе детектора шумов ограничить ширину спектра процессов, поступающих на АЦП. Выделенные квадратурные компоненты </w:t>
      </w:r>
      <w:r w:rsidRPr="00043EAD">
        <w:rPr>
          <w:rStyle w:val="210pt1pt1"/>
          <w:sz w:val="22"/>
          <w:szCs w:val="22"/>
        </w:rPr>
        <w:t>U</w:t>
      </w:r>
      <w:r w:rsidRPr="00043EAD">
        <w:rPr>
          <w:rStyle w:val="210pt1pt1"/>
          <w:sz w:val="22"/>
          <w:szCs w:val="22"/>
          <w:vertAlign w:val="subscript"/>
        </w:rPr>
        <w:t>lc</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1"/>
          <w:sz w:val="22"/>
          <w:szCs w:val="22"/>
        </w:rPr>
        <w:t>U</w:t>
      </w:r>
      <w:r w:rsidRPr="00043EAD">
        <w:rPr>
          <w:rStyle w:val="210pt1pt1"/>
          <w:sz w:val="22"/>
          <w:szCs w:val="22"/>
          <w:vertAlign w:val="subscript"/>
        </w:rPr>
        <w:t>is</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пре</w:t>
      </w:r>
      <w:r w:rsidRPr="00043EAD">
        <w:rPr>
          <w:sz w:val="22"/>
          <w:szCs w:val="22"/>
        </w:rPr>
        <w:softHyphen/>
        <w:t xml:space="preserve">образуются в АЦП в последовательности чисел -(кодов) </w:t>
      </w:r>
      <w:r w:rsidRPr="00043EAD">
        <w:rPr>
          <w:rStyle w:val="210pt1pt1"/>
          <w:sz w:val="22"/>
          <w:szCs w:val="22"/>
        </w:rPr>
        <w:t>tj</w:t>
      </w:r>
      <w:r w:rsidRPr="00043EAD">
        <w:rPr>
          <w:rStyle w:val="210pt1pt1"/>
          <w:sz w:val="22"/>
          <w:szCs w:val="22"/>
          <w:lang w:val="ru-RU"/>
        </w:rPr>
        <w:t>\</w:t>
      </w:r>
      <w:r w:rsidRPr="00043EAD">
        <w:rPr>
          <w:rStyle w:val="210pt1pt1"/>
          <w:sz w:val="22"/>
          <w:szCs w:val="22"/>
          <w:vertAlign w:val="subscript"/>
        </w:rPr>
        <w:t>c</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 xml:space="preserve">) </w:t>
      </w:r>
      <w:r w:rsidRPr="00043EAD">
        <w:rPr>
          <w:sz w:val="22"/>
          <w:szCs w:val="22"/>
        </w:rPr>
        <w:t xml:space="preserve">и </w:t>
      </w:r>
      <w:r w:rsidRPr="00043EAD">
        <w:rPr>
          <w:rStyle w:val="210pt1pt1"/>
          <w:sz w:val="22"/>
          <w:szCs w:val="22"/>
        </w:rPr>
        <w:t>yis</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 xml:space="preserve">), </w:t>
      </w:r>
      <w:r w:rsidRPr="00043EAD">
        <w:rPr>
          <w:rStyle w:val="210pt1pt1"/>
          <w:sz w:val="22"/>
          <w:szCs w:val="22"/>
        </w:rPr>
        <w:t>k</w:t>
      </w:r>
      <w:r w:rsidRPr="00043EAD">
        <w:rPr>
          <w:rStyle w:val="210pt1pt1"/>
          <w:sz w:val="22"/>
          <w:szCs w:val="22"/>
          <w:lang w:val="ru-RU"/>
        </w:rPr>
        <w:t>=</w:t>
      </w:r>
      <w:r w:rsidRPr="00043EAD">
        <w:rPr>
          <w:rStyle w:val="210pt1pt1"/>
          <w:sz w:val="22"/>
          <w:szCs w:val="22"/>
        </w:rPr>
        <w:t>l</w:t>
      </w:r>
      <w:r w:rsidRPr="00043EAD">
        <w:rPr>
          <w:rStyle w:val="210pt1pt1"/>
          <w:sz w:val="22"/>
          <w:szCs w:val="22"/>
          <w:lang w:val="ru-RU"/>
        </w:rPr>
        <w:t xml:space="preserve">, </w:t>
      </w:r>
      <w:r w:rsidRPr="00043EAD">
        <w:rPr>
          <w:rStyle w:val="210pt1pt1"/>
          <w:sz w:val="22"/>
          <w:szCs w:val="22"/>
          <w:lang w:val="ru-RU" w:eastAsia="ru-RU" w:bidi="ru-RU"/>
        </w:rPr>
        <w:t>2, ...</w:t>
      </w:r>
      <w:r w:rsidRPr="00043EAD">
        <w:rPr>
          <w:sz w:val="22"/>
          <w:szCs w:val="22"/>
        </w:rPr>
        <w:t xml:space="preserve"> В дальнейшем они перемножаются, согласно (11.12), с представленными в цифровой форме квадратурными компонентами опорного сигнала </w:t>
      </w:r>
      <w:r w:rsidRPr="00043EAD">
        <w:rPr>
          <w:rStyle w:val="210pt1pt1"/>
          <w:sz w:val="22"/>
          <w:szCs w:val="22"/>
        </w:rPr>
        <w:t>y</w:t>
      </w:r>
      <w:r w:rsidRPr="00043EAD">
        <w:rPr>
          <w:rStyle w:val="210pt1pt1"/>
          <w:sz w:val="22"/>
          <w:szCs w:val="22"/>
          <w:vertAlign w:val="subscript"/>
          <w:lang w:val="ru-RU"/>
        </w:rPr>
        <w:t>2</w:t>
      </w:r>
      <w:r w:rsidRPr="00043EAD">
        <w:rPr>
          <w:rStyle w:val="210pt1pt1"/>
          <w:sz w:val="22"/>
          <w:szCs w:val="22"/>
          <w:vertAlign w:val="subscript"/>
        </w:rPr>
        <w:t>s</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 xml:space="preserve">), </w:t>
      </w:r>
      <w:r w:rsidRPr="00043EAD">
        <w:rPr>
          <w:rStyle w:val="210pt1pt1"/>
          <w:sz w:val="22"/>
          <w:szCs w:val="22"/>
        </w:rPr>
        <w:t>y</w:t>
      </w:r>
      <w:r w:rsidRPr="00043EAD">
        <w:rPr>
          <w:rStyle w:val="210pt1pt1"/>
          <w:sz w:val="22"/>
          <w:szCs w:val="22"/>
          <w:vertAlign w:val="subscript"/>
          <w:lang w:val="ru-RU"/>
        </w:rPr>
        <w:t>2</w:t>
      </w:r>
      <w:r w:rsidRPr="00043EAD">
        <w:rPr>
          <w:rStyle w:val="210pt1pt1"/>
          <w:sz w:val="22"/>
          <w:szCs w:val="22"/>
          <w:vertAlign w:val="subscript"/>
        </w:rPr>
        <w:t>c</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которые форми</w:t>
      </w:r>
      <w:r w:rsidRPr="00043EAD">
        <w:rPr>
          <w:sz w:val="22"/>
          <w:szCs w:val="22"/>
        </w:rPr>
        <w:softHyphen/>
        <w:t>руются на выходах соответствующих АЦП.</w:t>
      </w:r>
    </w:p>
    <w:p w:rsidR="00105859" w:rsidRPr="00043EAD" w:rsidRDefault="007824B5">
      <w:pPr>
        <w:pStyle w:val="22"/>
        <w:shd w:val="clear" w:color="auto" w:fill="auto"/>
        <w:spacing w:before="0" w:line="211" w:lineRule="exact"/>
        <w:ind w:firstLine="380"/>
        <w:jc w:val="both"/>
        <w:rPr>
          <w:sz w:val="22"/>
          <w:szCs w:val="22"/>
        </w:rPr>
      </w:pPr>
      <w:r w:rsidRPr="00043EAD">
        <w:rPr>
          <w:rStyle w:val="2Cambria"/>
          <w:sz w:val="22"/>
          <w:szCs w:val="22"/>
        </w:rPr>
        <w:t xml:space="preserve">Цифровые частотные дискриминаторы. </w:t>
      </w:r>
      <w:r w:rsidRPr="00043EAD">
        <w:rPr>
          <w:sz w:val="22"/>
          <w:szCs w:val="22"/>
        </w:rPr>
        <w:t xml:space="preserve">На рис. </w:t>
      </w:r>
      <w:r w:rsidRPr="00043EAD">
        <w:rPr>
          <w:rStyle w:val="2Cambria"/>
          <w:sz w:val="22"/>
          <w:szCs w:val="22"/>
        </w:rPr>
        <w:t xml:space="preserve">11.17 </w:t>
      </w:r>
      <w:r w:rsidRPr="00043EAD">
        <w:rPr>
          <w:sz w:val="22"/>
          <w:szCs w:val="22"/>
        </w:rPr>
        <w:t>изобра</w:t>
      </w:r>
      <w:r w:rsidRPr="00043EAD">
        <w:rPr>
          <w:sz w:val="22"/>
          <w:szCs w:val="22"/>
        </w:rPr>
        <w:softHyphen/>
        <w:t>жен один из вариантов цифрового частотного дискриминатора, построенного по аналоговому прототипу [53]. Он весьма близок к аналоговому частотному дискриминатору с расстроенными кон</w:t>
      </w:r>
      <w:r w:rsidRPr="00043EAD">
        <w:rPr>
          <w:sz w:val="22"/>
          <w:szCs w:val="22"/>
        </w:rPr>
        <w:softHyphen/>
        <w:t>турами и состоит из АЦП, двух цифровых фильтров ЦФ1 и ЦФ2,.</w:t>
      </w:r>
      <w:r w:rsidRPr="00043EAD">
        <w:rPr>
          <w:sz w:val="22"/>
          <w:szCs w:val="22"/>
        </w:rPr>
        <w:br w:type="page"/>
      </w:r>
    </w:p>
    <w:p w:rsidR="00105859" w:rsidRPr="00043EAD" w:rsidRDefault="007824B5">
      <w:pPr>
        <w:pStyle w:val="22"/>
        <w:shd w:val="clear" w:color="auto" w:fill="auto"/>
        <w:spacing w:before="0" w:line="211" w:lineRule="exact"/>
        <w:ind w:right="140" w:firstLine="0"/>
        <w:jc w:val="both"/>
        <w:rPr>
          <w:sz w:val="22"/>
          <w:szCs w:val="22"/>
        </w:rPr>
      </w:pPr>
      <w:r w:rsidRPr="00043EAD">
        <w:rPr>
          <w:sz w:val="22"/>
          <w:szCs w:val="22"/>
        </w:rPr>
        <w:t>квадратичных преобразователей КП1 и КП2, устройства вычйта- ния и накопителя Н.</w:t>
      </w:r>
    </w:p>
    <w:p w:rsidR="00105859" w:rsidRPr="00043EAD" w:rsidRDefault="00134C30">
      <w:pPr>
        <w:pStyle w:val="22"/>
        <w:shd w:val="clear" w:color="auto" w:fill="auto"/>
        <w:spacing w:before="0" w:line="211" w:lineRule="exact"/>
        <w:ind w:right="140" w:firstLine="380"/>
        <w:jc w:val="both"/>
        <w:rPr>
          <w:sz w:val="22"/>
          <w:szCs w:val="22"/>
        </w:rPr>
      </w:pPr>
      <w:r w:rsidRPr="00043EAD">
        <w:rPr>
          <w:noProof/>
          <w:sz w:val="22"/>
          <w:szCs w:val="22"/>
          <w:lang w:bidi="ar-SA"/>
        </w:rPr>
        <mc:AlternateContent>
          <mc:Choice Requires="wps">
            <w:drawing>
              <wp:anchor distT="0" distB="0" distL="786130" distR="716280" simplePos="0" relativeHeight="252009472" behindDoc="1" locked="0" layoutInCell="1" allowOverlap="1" wp14:anchorId="079E5692" wp14:editId="606BDC8E">
                <wp:simplePos x="0" y="0"/>
                <wp:positionH relativeFrom="margin">
                  <wp:posOffset>792480</wp:posOffset>
                </wp:positionH>
                <wp:positionV relativeFrom="paragraph">
                  <wp:posOffset>704215</wp:posOffset>
                </wp:positionV>
                <wp:extent cx="2843530" cy="805815"/>
                <wp:effectExtent l="1905" t="0" r="2540" b="3810"/>
                <wp:wrapTopAndBottom/>
                <wp:docPr id="437" name="Text Box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3530" cy="805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5051D130" wp14:editId="6DD2FC52">
                                  <wp:extent cx="2847975" cy="695325"/>
                                  <wp:effectExtent l="0" t="0" r="9525" b="9525"/>
                                  <wp:docPr id="204" name="Picture 82" descr="C:\Users\836D~1\AppData\Local\Temp\FineReader12.00\media\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836D~1\AppData\Local\Temp\FineReader12.00\media\image154.png"/>
                                          <pic:cNvPicPr>
                                            <a:picLocks noChangeAspect="1" noChangeArrowheads="1"/>
                                          </pic:cNvPicPr>
                                        </pic:nvPicPr>
                                        <pic:blipFill>
                                          <a:blip r:embed="rId435">
                                            <a:extLst>
                                              <a:ext uri="{28A0092B-C50C-407E-A947-70E740481C1C}">
                                                <a14:useLocalDpi xmlns:a14="http://schemas.microsoft.com/office/drawing/2010/main" val="0"/>
                                              </a:ext>
                                            </a:extLst>
                                          </a:blip>
                                          <a:srcRect/>
                                          <a:stretch>
                                            <a:fillRect/>
                                          </a:stretch>
                                        </pic:blipFill>
                                        <pic:spPr bwMode="auto">
                                          <a:xfrm>
                                            <a:off x="0" y="0"/>
                                            <a:ext cx="2847975" cy="6953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11.17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3" o:spid="_x0000_s1738" type="#_x0000_t202" style="position:absolute;left:0;text-align:left;margin-left:62.4pt;margin-top:55.45pt;width:223.9pt;height:63.45pt;z-index:-251307008;visibility:visible;mso-wrap-style:square;mso-width-percent:0;mso-height-percent:0;mso-wrap-distance-left:61.9pt;mso-wrap-distance-top:0;mso-wrap-distance-right:56.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mLhtAIAALY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2847975" cy="695325"/>
                            <wp:effectExtent l="0" t="0" r="9525" b="9525"/>
                            <wp:docPr id="204" name="Picture 82" descr="C:\Users\836D~1\AppData\Local\Temp\FineReader12.00\media\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836D~1\AppData\Local\Temp\FineReader12.00\media\image154.png"/>
                                    <pic:cNvPicPr>
                                      <a:picLocks noChangeAspect="1" noChangeArrowheads="1"/>
                                    </pic:cNvPicPr>
                                  </pic:nvPicPr>
                                  <pic:blipFill>
                                    <a:blip r:embed="rId436">
                                      <a:extLst>
                                        <a:ext uri="{28A0092B-C50C-407E-A947-70E740481C1C}">
                                          <a14:useLocalDpi xmlns:a14="http://schemas.microsoft.com/office/drawing/2010/main" val="0"/>
                                        </a:ext>
                                      </a:extLst>
                                    </a:blip>
                                    <a:srcRect/>
                                    <a:stretch>
                                      <a:fillRect/>
                                    </a:stretch>
                                  </pic:blipFill>
                                  <pic:spPr bwMode="auto">
                                    <a:xfrm>
                                      <a:off x="0" y="0"/>
                                      <a:ext cx="2847975" cy="6953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11.17</w:t>
                      </w:r>
                    </w:p>
                  </w:txbxContent>
                </v:textbox>
                <w10:wrap type="topAndBottom" anchorx="margin"/>
              </v:shape>
            </w:pict>
          </mc:Fallback>
        </mc:AlternateContent>
      </w:r>
      <w:r w:rsidR="007824B5" w:rsidRPr="00043EAD">
        <w:rPr>
          <w:sz w:val="22"/>
          <w:szCs w:val="22"/>
        </w:rPr>
        <w:t>Преобразование входного напряжения в цифровую форму осу</w:t>
      </w:r>
      <w:r w:rsidR="007824B5" w:rsidRPr="00043EAD">
        <w:rPr>
          <w:sz w:val="22"/>
          <w:szCs w:val="22"/>
        </w:rPr>
        <w:softHyphen/>
        <w:t xml:space="preserve">ществляется в АЦП с частотой </w:t>
      </w:r>
      <w:r w:rsidR="007824B5" w:rsidRPr="00043EAD">
        <w:rPr>
          <w:rStyle w:val="210pt1pt1"/>
          <w:sz w:val="22"/>
          <w:szCs w:val="22"/>
        </w:rPr>
        <w:t>F</w:t>
      </w:r>
      <w:r w:rsidR="007824B5" w:rsidRPr="00043EAD">
        <w:rPr>
          <w:rStyle w:val="210pt1pt1"/>
          <w:sz w:val="22"/>
          <w:szCs w:val="22"/>
          <w:lang w:val="ru-RU"/>
        </w:rPr>
        <w:t>.</w:t>
      </w:r>
      <w:r w:rsidR="007824B5" w:rsidRPr="00043EAD">
        <w:rPr>
          <w:sz w:val="22"/>
          <w:szCs w:val="22"/>
          <w:lang w:eastAsia="en-US" w:bidi="en-US"/>
        </w:rPr>
        <w:t xml:space="preserve"> </w:t>
      </w:r>
      <w:r w:rsidR="007824B5" w:rsidRPr="00043EAD">
        <w:rPr>
          <w:sz w:val="22"/>
          <w:szCs w:val="22"/>
        </w:rPr>
        <w:t xml:space="preserve">Требуемая частота </w:t>
      </w:r>
      <w:r w:rsidR="007824B5" w:rsidRPr="00043EAD">
        <w:rPr>
          <w:rStyle w:val="210pt1pt1"/>
          <w:sz w:val="22"/>
          <w:szCs w:val="22"/>
        </w:rPr>
        <w:t>F</w:t>
      </w:r>
      <w:r w:rsidR="007824B5" w:rsidRPr="00043EAD">
        <w:rPr>
          <w:sz w:val="22"/>
          <w:szCs w:val="22"/>
          <w:lang w:eastAsia="en-US" w:bidi="en-US"/>
        </w:rPr>
        <w:t xml:space="preserve"> </w:t>
      </w:r>
      <w:r w:rsidR="007824B5" w:rsidRPr="00043EAD">
        <w:rPr>
          <w:sz w:val="22"/>
          <w:szCs w:val="22"/>
        </w:rPr>
        <w:t>времен</w:t>
      </w:r>
      <w:r w:rsidR="007824B5" w:rsidRPr="00043EAD">
        <w:rPr>
          <w:sz w:val="22"/>
          <w:szCs w:val="22"/>
        </w:rPr>
        <w:softHyphen/>
        <w:t>ной дискретизации определяется шириной спектра входного про</w:t>
      </w:r>
      <w:r w:rsidR="007824B5" w:rsidRPr="00043EAD">
        <w:rPr>
          <w:sz w:val="22"/>
          <w:szCs w:val="22"/>
        </w:rPr>
        <w:softHyphen/>
        <w:t xml:space="preserve">цесса и переходной частотой дискриминатора </w:t>
      </w:r>
      <w:r w:rsidR="007824B5" w:rsidRPr="00043EAD">
        <w:rPr>
          <w:rStyle w:val="210pt1pt1"/>
          <w:sz w:val="22"/>
          <w:szCs w:val="22"/>
        </w:rPr>
        <w:t>F</w:t>
      </w:r>
      <w:r w:rsidR="007824B5" w:rsidRPr="00043EAD">
        <w:rPr>
          <w:rStyle w:val="210pt1pt1"/>
          <w:sz w:val="22"/>
          <w:szCs w:val="22"/>
          <w:vertAlign w:val="subscript"/>
          <w:lang w:val="ru-RU"/>
        </w:rPr>
        <w:t>0</w:t>
      </w:r>
      <w:r w:rsidR="007824B5" w:rsidRPr="00043EAD">
        <w:rPr>
          <w:rStyle w:val="210pt1pt1"/>
          <w:sz w:val="22"/>
          <w:szCs w:val="22"/>
          <w:lang w:val="ru-RU"/>
        </w:rPr>
        <w:t>.</w:t>
      </w:r>
      <w:r w:rsidR="007824B5" w:rsidRPr="00043EAD">
        <w:rPr>
          <w:sz w:val="22"/>
          <w:szCs w:val="22"/>
          <w:lang w:eastAsia="en-US" w:bidi="en-US"/>
        </w:rPr>
        <w:t xml:space="preserve"> </w:t>
      </w:r>
      <w:r w:rsidR="007824B5" w:rsidRPr="00043EAD">
        <w:rPr>
          <w:sz w:val="22"/>
          <w:szCs w:val="22"/>
        </w:rPr>
        <w:t>Цифровые фильт-</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ры ЦФ1 и ЦФ2 имеют резонансные частотные характеристики с центральными частотами </w:t>
      </w:r>
      <w:r w:rsidRPr="00043EAD">
        <w:rPr>
          <w:rStyle w:val="210pt1pt1"/>
          <w:sz w:val="22"/>
          <w:szCs w:val="22"/>
        </w:rPr>
        <w:t>F</w:t>
      </w:r>
      <w:r w:rsidRPr="00043EAD">
        <w:rPr>
          <w:rStyle w:val="210pt1pt1"/>
          <w:sz w:val="22"/>
          <w:szCs w:val="22"/>
          <w:vertAlign w:val="subscript"/>
        </w:rPr>
        <w:t>u</w:t>
      </w:r>
      <w:r w:rsidRPr="00043EAD">
        <w:rPr>
          <w:rStyle w:val="210pt1pt1"/>
          <w:sz w:val="22"/>
          <w:szCs w:val="22"/>
          <w:lang w:val="ru-RU"/>
        </w:rPr>
        <w:t xml:space="preserve"> </w:t>
      </w:r>
      <w:r w:rsidRPr="00043EAD">
        <w:rPr>
          <w:rStyle w:val="210pt1pt1"/>
          <w:sz w:val="22"/>
          <w:szCs w:val="22"/>
        </w:rPr>
        <w:t>F</w:t>
      </w:r>
      <w:r w:rsidRPr="00043EAD">
        <w:rPr>
          <w:rStyle w:val="210pt1pt1"/>
          <w:sz w:val="22"/>
          <w:szCs w:val="22"/>
          <w:vertAlign w:val="subscript"/>
          <w:lang w:val="ru-RU"/>
        </w:rPr>
        <w:t>2</w:t>
      </w:r>
      <w:r w:rsidRPr="00043EAD">
        <w:rPr>
          <w:rStyle w:val="210pt1pt1"/>
          <w:sz w:val="22"/>
          <w:szCs w:val="22"/>
          <w:lang w:val="ru-RU"/>
        </w:rPr>
        <w:t>,</w:t>
      </w:r>
      <w:r w:rsidRPr="00043EAD">
        <w:rPr>
          <w:sz w:val="22"/>
          <w:szCs w:val="22"/>
          <w:lang w:eastAsia="en-US" w:bidi="en-US"/>
        </w:rPr>
        <w:t xml:space="preserve"> </w:t>
      </w:r>
      <w:r w:rsidRPr="00043EAD">
        <w:rPr>
          <w:sz w:val="22"/>
          <w:szCs w:val="22"/>
        </w:rPr>
        <w:t>смещенными по отношению к пе</w:t>
      </w:r>
      <w:r w:rsidRPr="00043EAD">
        <w:rPr>
          <w:sz w:val="22"/>
          <w:szCs w:val="22"/>
        </w:rPr>
        <w:softHyphen/>
        <w:t>реходной частоте дискриминатора на величину ±А/</w:t>
      </w:r>
      <w:r w:rsidRPr="00043EAD">
        <w:rPr>
          <w:sz w:val="22"/>
          <w:szCs w:val="22"/>
          <w:vertAlign w:val="superscript"/>
        </w:rPr>
        <w:t>г</w:t>
      </w:r>
      <w:r w:rsidRPr="00043EAD">
        <w:rPr>
          <w:sz w:val="22"/>
          <w:szCs w:val="22"/>
          <w:vertAlign w:val="subscript"/>
        </w:rPr>
        <w:t>р</w:t>
      </w:r>
      <w:r w:rsidRPr="00043EAD">
        <w:rPr>
          <w:sz w:val="22"/>
          <w:szCs w:val="22"/>
        </w:rPr>
        <w:t>/2. Дискрет</w:t>
      </w:r>
      <w:r w:rsidRPr="00043EAD">
        <w:rPr>
          <w:sz w:val="22"/>
          <w:szCs w:val="22"/>
        </w:rPr>
        <w:softHyphen/>
        <w:t xml:space="preserve">ные передаточные функции этих фильтров </w:t>
      </w:r>
      <w:r w:rsidRPr="00043EAD">
        <w:rPr>
          <w:rStyle w:val="210pt1pt1"/>
          <w:sz w:val="22"/>
          <w:szCs w:val="22"/>
        </w:rPr>
        <w:t>Kv</w:t>
      </w:r>
      <w:r w:rsidRPr="00043EAD">
        <w:rPr>
          <w:rStyle w:val="210pt1pt1"/>
          <w:sz w:val="22"/>
          <w:szCs w:val="22"/>
          <w:lang w:val="ru-RU"/>
        </w:rPr>
        <w:t>{</w:t>
      </w:r>
      <w:r w:rsidRPr="00043EAD">
        <w:rPr>
          <w:rStyle w:val="210pt1pt1"/>
          <w:sz w:val="22"/>
          <w:szCs w:val="22"/>
        </w:rPr>
        <w:t>z</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и </w:t>
      </w:r>
      <w:r w:rsidRPr="00043EAD">
        <w:rPr>
          <w:sz w:val="22"/>
          <w:szCs w:val="22"/>
          <w:lang w:val="en-US" w:eastAsia="en-US" w:bidi="en-US"/>
        </w:rPr>
        <w:t>K</w:t>
      </w:r>
      <w:r w:rsidRPr="00043EAD">
        <w:rPr>
          <w:sz w:val="22"/>
          <w:szCs w:val="22"/>
          <w:vertAlign w:val="subscript"/>
          <w:lang w:eastAsia="en-US" w:bidi="en-US"/>
        </w:rPr>
        <w:t>2</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 xml:space="preserve">) </w:t>
      </w:r>
      <w:r w:rsidRPr="00043EAD">
        <w:rPr>
          <w:sz w:val="22"/>
          <w:szCs w:val="22"/>
        </w:rPr>
        <w:t>выбира</w:t>
      </w:r>
      <w:r w:rsidRPr="00043EAD">
        <w:rPr>
          <w:sz w:val="22"/>
          <w:szCs w:val="22"/>
        </w:rPr>
        <w:softHyphen/>
        <w:t>ются так, чтобы обеспечить достаточно резкий спад дискримина</w:t>
      </w:r>
      <w:r w:rsidRPr="00043EAD">
        <w:rPr>
          <w:sz w:val="22"/>
          <w:szCs w:val="22"/>
        </w:rPr>
        <w:softHyphen/>
        <w:t>ционной характеристики за пределами ее рабочего участка. Квад</w:t>
      </w:r>
      <w:r w:rsidRPr="00043EAD">
        <w:rPr>
          <w:sz w:val="22"/>
          <w:szCs w:val="22"/>
        </w:rPr>
        <w:softHyphen/>
        <w:t>ратичные преобразователи КП1 и КП2 заменяют амплитудные детекторы, входящие в состав аналогового частотного дискрими</w:t>
      </w:r>
      <w:r w:rsidRPr="00043EAD">
        <w:rPr>
          <w:sz w:val="22"/>
          <w:szCs w:val="22"/>
        </w:rPr>
        <w:softHyphen/>
        <w:t>натора с расстроенными контурами [9].</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Период </w:t>
      </w:r>
      <w:r w:rsidRPr="00043EAD">
        <w:rPr>
          <w:rStyle w:val="210pt1pt1"/>
          <w:sz w:val="22"/>
          <w:szCs w:val="22"/>
          <w:lang w:val="ru-RU" w:eastAsia="ru-RU" w:bidi="ru-RU"/>
        </w:rPr>
        <w:t>Т</w:t>
      </w:r>
      <w:r w:rsidRPr="00043EAD">
        <w:rPr>
          <w:rStyle w:val="210pt1pt1"/>
          <w:sz w:val="22"/>
          <w:szCs w:val="22"/>
          <w:vertAlign w:val="subscript"/>
          <w:lang w:val="ru-RU" w:eastAsia="ru-RU" w:bidi="ru-RU"/>
        </w:rPr>
        <w:t>с</w:t>
      </w:r>
      <w:r w:rsidRPr="00043EAD">
        <w:rPr>
          <w:sz w:val="22"/>
          <w:szCs w:val="22"/>
        </w:rPr>
        <w:t xml:space="preserve"> съема чисел с выхода дискриминатора может быть больше, чем период дискретизации </w:t>
      </w:r>
      <w:r w:rsidRPr="00043EAD">
        <w:rPr>
          <w:rStyle w:val="210pt1pt1"/>
          <w:sz w:val="22"/>
          <w:szCs w:val="22"/>
        </w:rPr>
        <w:t>T</w:t>
      </w:r>
      <w:r w:rsidRPr="00043EAD">
        <w:rPr>
          <w:rStyle w:val="210pt1pt1"/>
          <w:sz w:val="22"/>
          <w:szCs w:val="22"/>
          <w:lang w:val="ru-RU"/>
        </w:rPr>
        <w:t>=</w:t>
      </w:r>
      <w:r w:rsidRPr="00043EAD">
        <w:rPr>
          <w:rStyle w:val="210pt1pt1"/>
          <w:sz w:val="22"/>
          <w:szCs w:val="22"/>
        </w:rPr>
        <w:t>l</w:t>
      </w:r>
      <w:r w:rsidRPr="00043EAD">
        <w:rPr>
          <w:rStyle w:val="210pt1pt1"/>
          <w:sz w:val="22"/>
          <w:szCs w:val="22"/>
          <w:lang w:val="ru-RU"/>
        </w:rPr>
        <w:t>/</w:t>
      </w:r>
      <w:r w:rsidRPr="00043EAD">
        <w:rPr>
          <w:rStyle w:val="210pt1pt1"/>
          <w:sz w:val="22"/>
          <w:szCs w:val="22"/>
        </w:rPr>
        <w:t>F</w:t>
      </w:r>
      <w:r w:rsidRPr="00043EAD">
        <w:rPr>
          <w:rStyle w:val="210pt1pt1"/>
          <w:sz w:val="22"/>
          <w:szCs w:val="22"/>
          <w:lang w:val="ru-RU"/>
        </w:rPr>
        <w:t>,</w:t>
      </w:r>
      <w:r w:rsidRPr="00043EAD">
        <w:rPr>
          <w:sz w:val="22"/>
          <w:szCs w:val="22"/>
          <w:lang w:eastAsia="en-US" w:bidi="en-US"/>
        </w:rPr>
        <w:t xml:space="preserve"> </w:t>
      </w:r>
      <w:r w:rsidRPr="00043EAD">
        <w:rPr>
          <w:sz w:val="22"/>
          <w:szCs w:val="22"/>
        </w:rPr>
        <w:t>используемый в АЦП. При этом появляется возможность накопления и усреднения чи</w:t>
      </w:r>
      <w:r w:rsidRPr="00043EAD">
        <w:rPr>
          <w:sz w:val="22"/>
          <w:szCs w:val="22"/>
        </w:rPr>
        <w:softHyphen/>
        <w:t xml:space="preserve">сел </w:t>
      </w:r>
      <w:r w:rsidRPr="00043EAD">
        <w:rPr>
          <w:rStyle w:val="210pt1pt1"/>
          <w:sz w:val="22"/>
          <w:szCs w:val="22"/>
        </w:rPr>
        <w:t>N</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поступающих с частотой </w:t>
      </w:r>
      <w:r w:rsidRPr="00043EAD">
        <w:rPr>
          <w:rStyle w:val="210pt1pt1"/>
          <w:sz w:val="22"/>
          <w:szCs w:val="22"/>
        </w:rPr>
        <w:t>F</w:t>
      </w:r>
      <w:r w:rsidRPr="00043EAD">
        <w:rPr>
          <w:sz w:val="22"/>
          <w:szCs w:val="22"/>
          <w:lang w:eastAsia="en-US" w:bidi="en-US"/>
        </w:rPr>
        <w:t xml:space="preserve"> </w:t>
      </w:r>
      <w:r w:rsidRPr="00043EAD">
        <w:rPr>
          <w:sz w:val="22"/>
          <w:szCs w:val="22"/>
        </w:rPr>
        <w:t>с выхода устройства вы</w:t>
      </w:r>
      <w:r w:rsidRPr="00043EAD">
        <w:rPr>
          <w:sz w:val="22"/>
          <w:szCs w:val="22"/>
        </w:rPr>
        <w:softHyphen/>
        <w:t xml:space="preserve">читания, на интервале времени </w:t>
      </w:r>
      <w:r w:rsidRPr="00043EAD">
        <w:rPr>
          <w:rStyle w:val="210pt1pt1"/>
          <w:sz w:val="22"/>
          <w:szCs w:val="22"/>
          <w:lang w:val="ru-RU" w:eastAsia="ru-RU" w:bidi="ru-RU"/>
        </w:rPr>
        <w:t>Т</w:t>
      </w:r>
      <w:r w:rsidRPr="00043EAD">
        <w:rPr>
          <w:rStyle w:val="210pt1pt1"/>
          <w:sz w:val="22"/>
          <w:szCs w:val="22"/>
          <w:vertAlign w:val="subscript"/>
          <w:lang w:val="ru-RU" w:eastAsia="ru-RU" w:bidi="ru-RU"/>
        </w:rPr>
        <w:t>с</w:t>
      </w:r>
      <w:r w:rsidRPr="00043EAD">
        <w:rPr>
          <w:rStyle w:val="210pt1pt1"/>
          <w:sz w:val="22"/>
          <w:szCs w:val="22"/>
          <w:lang w:val="ru-RU" w:eastAsia="ru-RU" w:bidi="ru-RU"/>
        </w:rPr>
        <w:t>.</w:t>
      </w:r>
      <w:r w:rsidRPr="00043EAD">
        <w:rPr>
          <w:sz w:val="22"/>
          <w:szCs w:val="22"/>
        </w:rPr>
        <w:t xml:space="preserve"> Эта операция осуществляется в накопителе Н путем суммирования чисел </w:t>
      </w:r>
      <w:r w:rsidRPr="00043EAD">
        <w:rPr>
          <w:rStyle w:val="210pt1pt1"/>
          <w:sz w:val="22"/>
          <w:szCs w:val="22"/>
        </w:rPr>
        <w:t>N</w:t>
      </w:r>
      <w:r w:rsidRPr="00043EAD">
        <w:rPr>
          <w:rStyle w:val="210pt1pt1"/>
          <w:sz w:val="22"/>
          <w:szCs w:val="22"/>
          <w:lang w:val="ru-RU"/>
        </w:rPr>
        <w:t xml:space="preserve"> (</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за время Т</w:t>
      </w:r>
      <w:r w:rsidRPr="00043EAD">
        <w:rPr>
          <w:sz w:val="22"/>
          <w:szCs w:val="22"/>
          <w:vertAlign w:val="subscript"/>
        </w:rPr>
        <w:t>с</w:t>
      </w:r>
      <w:r w:rsidRPr="00043EAD">
        <w:rPr>
          <w:sz w:val="22"/>
          <w:szCs w:val="22"/>
        </w:rPr>
        <w:t xml:space="preserve"> с последующими считыванием и сбросом накопленного результата.</w:t>
      </w:r>
    </w:p>
    <w:p w:rsidR="00105859" w:rsidRPr="00043EAD" w:rsidRDefault="007824B5">
      <w:pPr>
        <w:pStyle w:val="22"/>
        <w:shd w:val="clear" w:color="auto" w:fill="auto"/>
        <w:tabs>
          <w:tab w:val="right" w:pos="6677"/>
        </w:tabs>
        <w:spacing w:before="0" w:line="211" w:lineRule="exact"/>
        <w:ind w:firstLine="400"/>
        <w:rPr>
          <w:sz w:val="22"/>
          <w:szCs w:val="22"/>
        </w:rPr>
      </w:pPr>
      <w:r w:rsidRPr="00043EAD">
        <w:rPr>
          <w:sz w:val="22"/>
          <w:szCs w:val="22"/>
        </w:rPr>
        <w:t>Определенное распространение получили также цифровые час</w:t>
      </w:r>
      <w:r w:rsidRPr="00043EAD">
        <w:rPr>
          <w:sz w:val="22"/>
          <w:szCs w:val="22"/>
        </w:rPr>
        <w:softHyphen/>
        <w:t>тотные дискриминаторы со счетом числа пересечений входным процессом нулевого уровня. Дискриминаторы такого типа могут быть построены на базе частотомеров или периодомеров. Прин</w:t>
      </w:r>
      <w:r w:rsidRPr="00043EAD">
        <w:rPr>
          <w:sz w:val="22"/>
          <w:szCs w:val="22"/>
        </w:rPr>
        <w:softHyphen/>
        <w:t>цип работы дискриминатора, по- строенного на</w:t>
      </w:r>
      <w:r w:rsidRPr="00043EAD">
        <w:rPr>
          <w:sz w:val="22"/>
          <w:szCs w:val="22"/>
        </w:rPr>
        <w:tab/>
        <w:t>базе частотомера,</w:t>
      </w:r>
    </w:p>
    <w:p w:rsidR="00105859" w:rsidRPr="00043EAD" w:rsidRDefault="007824B5">
      <w:pPr>
        <w:pStyle w:val="22"/>
        <w:shd w:val="clear" w:color="auto" w:fill="auto"/>
        <w:tabs>
          <w:tab w:val="left" w:leader="hyphen" w:pos="1118"/>
        </w:tabs>
        <w:spacing w:before="0" w:line="211" w:lineRule="exact"/>
        <w:ind w:left="240" w:firstLine="0"/>
        <w:jc w:val="both"/>
        <w:rPr>
          <w:sz w:val="22"/>
          <w:szCs w:val="22"/>
        </w:rPr>
      </w:pPr>
      <w:r w:rsidRPr="00043EAD">
        <w:rPr>
          <w:rStyle w:val="2Cambria10pt2"/>
          <w:sz w:val="22"/>
          <w:szCs w:val="22"/>
        </w:rPr>
        <w:t>u</w:t>
      </w:r>
      <w:r w:rsidRPr="00043EAD">
        <w:rPr>
          <w:rStyle w:val="2Cambria10pt2"/>
          <w:sz w:val="22"/>
          <w:szCs w:val="22"/>
          <w:vertAlign w:val="subscript"/>
        </w:rPr>
        <w:t>lx</w:t>
      </w:r>
      <w:r w:rsidRPr="00043EAD">
        <w:rPr>
          <w:rStyle w:val="2Cambria10pt2"/>
          <w:sz w:val="22"/>
          <w:szCs w:val="22"/>
        </w:rPr>
        <w:t>it</w:t>
      </w:r>
      <w:r w:rsidRPr="00043EAD">
        <w:rPr>
          <w:rStyle w:val="2Cambria10pt2"/>
          <w:sz w:val="22"/>
          <w:szCs w:val="22"/>
          <w:lang w:val="ru-RU"/>
        </w:rPr>
        <w:t>)</w:t>
      </w:r>
      <w:r w:rsidRPr="00043EAD">
        <w:rPr>
          <w:rStyle w:val="2Cambria10pt2"/>
          <w:sz w:val="22"/>
          <w:szCs w:val="22"/>
        </w:rPr>
        <w:t>i</w:t>
      </w:r>
      <w:r w:rsidRPr="00043EAD">
        <w:rPr>
          <w:sz w:val="22"/>
          <w:szCs w:val="22"/>
        </w:rPr>
        <w:tab/>
        <w:t xml:space="preserve"> </w:t>
      </w:r>
      <w:r w:rsidRPr="00043EAD">
        <w:rPr>
          <w:rStyle w:val="21pt3"/>
          <w:sz w:val="22"/>
          <w:szCs w:val="22"/>
        </w:rPr>
        <w:t>. —</w:t>
      </w:r>
      <w:r w:rsidRPr="00043EAD">
        <w:rPr>
          <w:sz w:val="22"/>
          <w:szCs w:val="22"/>
        </w:rPr>
        <w:t>■</w:t>
      </w:r>
      <w:r w:rsidRPr="00043EAD">
        <w:rPr>
          <w:rStyle w:val="21pt3"/>
          <w:sz w:val="22"/>
          <w:szCs w:val="22"/>
        </w:rPr>
        <w:t xml:space="preserve">—' </w:t>
      </w:r>
      <w:r w:rsidRPr="00043EAD">
        <w:rPr>
          <w:rStyle w:val="2Cambria10pt2"/>
          <w:sz w:val="22"/>
          <w:szCs w:val="22"/>
          <w:lang w:val="ru-RU" w:eastAsia="ru-RU" w:bidi="ru-RU"/>
        </w:rPr>
        <w:t>г и</w:t>
      </w:r>
      <w:r w:rsidRPr="00043EAD">
        <w:rPr>
          <w:rStyle w:val="21pt3"/>
          <w:sz w:val="22"/>
          <w:szCs w:val="22"/>
        </w:rPr>
        <w:t xml:space="preserve"> </w:t>
      </w:r>
      <w:r w:rsidRPr="00043EAD">
        <w:rPr>
          <w:rStyle w:val="21pt3"/>
          <w:sz w:val="22"/>
          <w:szCs w:val="22"/>
          <w:lang w:eastAsia="en-US" w:bidi="en-US"/>
        </w:rPr>
        <w:t>"</w:t>
      </w:r>
      <w:r w:rsidRPr="00043EAD">
        <w:rPr>
          <w:rStyle w:val="21pt5"/>
          <w:sz w:val="22"/>
          <w:szCs w:val="22"/>
        </w:rPr>
        <w:t>I</w:t>
      </w:r>
      <w:r w:rsidRPr="00043EAD">
        <w:rPr>
          <w:rStyle w:val="21pt5"/>
          <w:sz w:val="22"/>
          <w:szCs w:val="22"/>
          <w:lang w:val="ru-RU"/>
        </w:rPr>
        <w:t xml:space="preserve"> </w:t>
      </w:r>
      <w:r w:rsidRPr="00043EAD">
        <w:rPr>
          <w:rStyle w:val="24"/>
          <w:sz w:val="22"/>
          <w:szCs w:val="22"/>
          <w:vertAlign w:val="superscript"/>
          <w:lang w:val="en-US" w:eastAsia="en-US" w:bidi="en-US"/>
        </w:rPr>
        <w:t>n</w:t>
      </w:r>
      <w:r w:rsidRPr="00043EAD">
        <w:rPr>
          <w:rStyle w:val="24"/>
          <w:sz w:val="22"/>
          <w:szCs w:val="22"/>
          <w:lang w:val="en-US" w:eastAsia="en-US" w:bidi="en-US"/>
        </w:rPr>
        <w:t>jM</w:t>
      </w:r>
      <w:r w:rsidRPr="00043EAD">
        <w:rPr>
          <w:sz w:val="22"/>
          <w:szCs w:val="22"/>
          <w:lang w:eastAsia="en-US" w:bidi="en-US"/>
        </w:rPr>
        <w:t xml:space="preserve"> </w:t>
      </w:r>
      <w:r w:rsidRPr="00043EAD">
        <w:rPr>
          <w:sz w:val="22"/>
          <w:szCs w:val="22"/>
        </w:rPr>
        <w:t>основан на определении числа</w:t>
      </w:r>
    </w:p>
    <w:p w:rsidR="00105859" w:rsidRPr="00043EAD" w:rsidRDefault="007824B5">
      <w:pPr>
        <w:pStyle w:val="22"/>
        <w:shd w:val="clear" w:color="auto" w:fill="auto"/>
        <w:tabs>
          <w:tab w:val="left" w:pos="3160"/>
        </w:tabs>
        <w:spacing w:before="0" w:line="211" w:lineRule="exact"/>
        <w:ind w:left="1660" w:firstLine="0"/>
        <w:jc w:val="both"/>
        <w:rPr>
          <w:sz w:val="22"/>
          <w:szCs w:val="22"/>
        </w:rPr>
      </w:pPr>
      <w:r w:rsidRPr="00043EAD">
        <w:rPr>
          <w:rStyle w:val="24"/>
          <w:sz w:val="22"/>
          <w:szCs w:val="22"/>
        </w:rPr>
        <w:t>о р</w:t>
      </w:r>
      <w:r w:rsidRPr="00043EAD">
        <w:rPr>
          <w:sz w:val="22"/>
          <w:szCs w:val="22"/>
        </w:rPr>
        <w:t>-</w:t>
      </w:r>
      <w:r w:rsidRPr="00043EAD">
        <w:rPr>
          <w:sz w:val="22"/>
          <w:szCs w:val="22"/>
        </w:rPr>
        <w:tab/>
        <w:t>периодов входного процесса за</w:t>
      </w:r>
    </w:p>
    <w:p w:rsidR="00105859" w:rsidRPr="00043EAD" w:rsidRDefault="007824B5">
      <w:pPr>
        <w:pStyle w:val="22"/>
        <w:shd w:val="clear" w:color="auto" w:fill="auto"/>
        <w:tabs>
          <w:tab w:val="right" w:pos="2458"/>
          <w:tab w:val="left" w:pos="3160"/>
          <w:tab w:val="right" w:pos="6677"/>
        </w:tabs>
        <w:spacing w:before="0" w:line="211" w:lineRule="exact"/>
        <w:ind w:left="240" w:firstLine="0"/>
        <w:jc w:val="both"/>
        <w:rPr>
          <w:sz w:val="22"/>
          <w:szCs w:val="22"/>
        </w:rPr>
      </w:pPr>
      <w:r w:rsidRPr="00043EAD">
        <w:rPr>
          <w:rStyle w:val="24"/>
          <w:sz w:val="22"/>
          <w:szCs w:val="22"/>
        </w:rPr>
        <w:t>н</w:t>
      </w:r>
      <w:r w:rsidRPr="00043EAD">
        <w:rPr>
          <w:rStyle w:val="24"/>
          <w:sz w:val="22"/>
          <w:szCs w:val="22"/>
        </w:rPr>
        <w:tab/>
        <w:t>♦</w:t>
      </w:r>
      <w:r w:rsidRPr="00043EAD">
        <w:rPr>
          <w:sz w:val="22"/>
          <w:szCs w:val="22"/>
        </w:rPr>
        <w:tab/>
        <w:t>фиксированное</w:t>
      </w:r>
      <w:r w:rsidRPr="00043EAD">
        <w:rPr>
          <w:sz w:val="22"/>
          <w:szCs w:val="22"/>
        </w:rPr>
        <w:tab/>
        <w:t>время измерения</w:t>
      </w:r>
    </w:p>
    <w:p w:rsidR="00105859" w:rsidRPr="00043EAD" w:rsidRDefault="00134C30">
      <w:pPr>
        <w:pStyle w:val="22"/>
        <w:shd w:val="clear" w:color="auto" w:fill="auto"/>
        <w:tabs>
          <w:tab w:val="left" w:pos="322"/>
          <w:tab w:val="right" w:pos="2458"/>
          <w:tab w:val="left" w:pos="3014"/>
          <w:tab w:val="right" w:pos="6677"/>
        </w:tabs>
        <w:spacing w:before="0" w:line="211" w:lineRule="exact"/>
        <w:ind w:firstLine="0"/>
        <w:jc w:val="both"/>
        <w:rPr>
          <w:sz w:val="22"/>
          <w:szCs w:val="22"/>
        </w:rPr>
        <w:sectPr w:rsidR="00105859" w:rsidRPr="00043EAD">
          <w:footerReference w:type="even" r:id="rId437"/>
          <w:footerReference w:type="default" r:id="rId438"/>
          <w:footerReference w:type="first" r:id="rId439"/>
          <w:pgSz w:w="8400" w:h="11900"/>
          <w:pgMar w:top="575" w:right="835" w:bottom="727" w:left="701" w:header="0" w:footer="3" w:gutter="0"/>
          <w:cols w:space="720"/>
          <w:noEndnote/>
          <w:docGrid w:linePitch="360"/>
        </w:sectPr>
      </w:pPr>
      <w:r w:rsidRPr="00043EAD">
        <w:rPr>
          <w:noProof/>
          <w:sz w:val="22"/>
          <w:szCs w:val="22"/>
          <w:lang w:bidi="ar-SA"/>
        </w:rPr>
        <mc:AlternateContent>
          <mc:Choice Requires="wps">
            <w:drawing>
              <wp:anchor distT="0" distB="254000" distL="63500" distR="63500" simplePos="0" relativeHeight="252010496" behindDoc="1" locked="0" layoutInCell="1" allowOverlap="1" wp14:anchorId="24F9124C" wp14:editId="023FB7DE">
                <wp:simplePos x="0" y="0"/>
                <wp:positionH relativeFrom="margin">
                  <wp:posOffset>18415</wp:posOffset>
                </wp:positionH>
                <wp:positionV relativeFrom="paragraph">
                  <wp:posOffset>154940</wp:posOffset>
                </wp:positionV>
                <wp:extent cx="4334510" cy="1071880"/>
                <wp:effectExtent l="0" t="2540" r="0" b="635"/>
                <wp:wrapTopAndBottom/>
                <wp:docPr id="436"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4510" cy="1071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pos="1094"/>
                                <w:tab w:val="left" w:leader="underscore" w:pos="2164"/>
                                <w:tab w:val="left" w:pos="3167"/>
                              </w:tabs>
                              <w:spacing w:before="0" w:line="211" w:lineRule="exact"/>
                              <w:ind w:left="340" w:firstLine="0"/>
                              <w:jc w:val="both"/>
                            </w:pPr>
                            <w:r>
                              <w:rPr>
                                <w:rStyle w:val="2Exact2"/>
                              </w:rPr>
                              <w:t>I</w:t>
                            </w:r>
                            <w:r>
                              <w:rPr>
                                <w:rStyle w:val="2Exact1"/>
                              </w:rPr>
                              <w:tab/>
                            </w:r>
                            <w:r>
                              <w:rPr>
                                <w:rStyle w:val="2Exact1"/>
                              </w:rPr>
                              <w:tab/>
                            </w:r>
                            <w:r w:rsidRPr="00323604">
                              <w:rPr>
                                <w:rStyle w:val="2Exact1"/>
                                <w:lang w:eastAsia="en-US" w:bidi="en-US"/>
                              </w:rPr>
                              <w:t>_</w:t>
                            </w:r>
                            <w:r>
                              <w:rPr>
                                <w:rStyle w:val="2Exact1"/>
                                <w:lang w:val="en-US" w:eastAsia="en-US" w:bidi="en-US"/>
                              </w:rPr>
                              <w:t>J</w:t>
                            </w:r>
                            <w:r w:rsidRPr="00323604">
                              <w:rPr>
                                <w:rStyle w:val="2Exact1"/>
                                <w:lang w:eastAsia="en-US" w:bidi="en-US"/>
                              </w:rPr>
                              <w:tab/>
                            </w:r>
                            <w:r>
                              <w:rPr>
                                <w:rStyle w:val="2Exact1"/>
                              </w:rPr>
                              <w:t>Возможная схема такого дискри</w:t>
                            </w:r>
                            <w:r>
                              <w:rPr>
                                <w:rStyle w:val="2Exact1"/>
                              </w:rPr>
                              <w:softHyphen/>
                            </w:r>
                          </w:p>
                          <w:p w:rsidR="00105859" w:rsidRDefault="007824B5">
                            <w:pPr>
                              <w:pStyle w:val="22"/>
                              <w:shd w:val="clear" w:color="auto" w:fill="auto"/>
                              <w:spacing w:before="0" w:line="211" w:lineRule="exact"/>
                              <w:ind w:firstLine="3180"/>
                              <w:jc w:val="both"/>
                            </w:pPr>
                            <w:r>
                              <w:rPr>
                                <w:rStyle w:val="2Exact1"/>
                              </w:rPr>
                              <w:t>минатора [51] показана на рис.</w:t>
                            </w:r>
                          </w:p>
                          <w:p w:rsidR="00105859" w:rsidRDefault="007824B5">
                            <w:pPr>
                              <w:pStyle w:val="22"/>
                              <w:shd w:val="clear" w:color="auto" w:fill="auto"/>
                              <w:tabs>
                                <w:tab w:val="left" w:pos="3180"/>
                              </w:tabs>
                              <w:spacing w:before="0" w:line="211" w:lineRule="exact"/>
                              <w:ind w:left="1260" w:firstLine="0"/>
                              <w:jc w:val="both"/>
                            </w:pPr>
                            <w:r>
                              <w:rPr>
                                <w:rStyle w:val="2Cambria85pt0ptExact"/>
                              </w:rPr>
                              <w:t>Рис. 11.18</w:t>
                            </w:r>
                            <w:r>
                              <w:rPr>
                                <w:rStyle w:val="28ptExact"/>
                                <w:lang w:val="ru-RU" w:eastAsia="ru-RU" w:bidi="ru-RU"/>
                              </w:rPr>
                              <w:tab/>
                            </w:r>
                            <w:r>
                              <w:rPr>
                                <w:rStyle w:val="2Exact1"/>
                              </w:rPr>
                              <w:t>11.18. Входное напряжение преобра</w:t>
                            </w:r>
                            <w:r>
                              <w:rPr>
                                <w:rStyle w:val="2Exact1"/>
                              </w:rPr>
                              <w:softHyphen/>
                            </w:r>
                          </w:p>
                          <w:p w:rsidR="00105859" w:rsidRDefault="007824B5">
                            <w:pPr>
                              <w:pStyle w:val="22"/>
                              <w:shd w:val="clear" w:color="auto" w:fill="auto"/>
                              <w:spacing w:before="0" w:line="211" w:lineRule="exact"/>
                              <w:ind w:firstLine="3180"/>
                              <w:jc w:val="both"/>
                            </w:pPr>
                            <w:r>
                              <w:rPr>
                                <w:rStyle w:val="2Exact1"/>
                              </w:rPr>
                              <w:t>зуется в нем устройством фор</w:t>
                            </w:r>
                            <w:r>
                              <w:rPr>
                                <w:rStyle w:val="2Exact1"/>
                              </w:rPr>
                              <w:softHyphen/>
                              <w:t>мирования (УФ) в последовательность импульсов, появляющихся в моменты пересечения входным процессом нулевого уровня с по</w:t>
                            </w:r>
                            <w:r>
                              <w:rPr>
                                <w:rStyle w:val="2Exact1"/>
                              </w:rPr>
                              <w:softHyphen/>
                              <w:t>ложительной производной. Сформированные импульсы поступают на логический элемент И, который отпирается триггером Т на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2" o:spid="_x0000_s1739" type="#_x0000_t202" style="position:absolute;left:0;text-align:left;margin-left:1.45pt;margin-top:12.2pt;width:341.3pt;height:84.4pt;z-index:-251305984;visibility:visible;mso-wrap-style:square;mso-width-percent:0;mso-height-percent:0;mso-wrap-distance-left:5pt;mso-wrap-distance-top:0;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" filled="f" stroked="f">
                <v:textbox style="mso-fit-shape-to-text:t" inset="0,0,0,0">
                  <w:txbxContent>
                    <w:p w:rsidR="00105859" w:rsidRDefault="007824B5">
                      <w:pPr>
                        <w:pStyle w:val="22"/>
                        <w:shd w:val="clear" w:color="auto" w:fill="auto"/>
                        <w:tabs>
                          <w:tab w:val="left" w:pos="1094"/>
                          <w:tab w:val="left" w:leader="underscore" w:pos="2164"/>
                          <w:tab w:val="left" w:pos="3167"/>
                        </w:tabs>
                        <w:spacing w:before="0" w:line="211" w:lineRule="exact"/>
                        <w:ind w:left="340" w:firstLine="0"/>
                        <w:jc w:val="both"/>
                      </w:pPr>
                      <w:r>
                        <w:rPr>
                          <w:rStyle w:val="2Exact2"/>
                        </w:rPr>
                        <w:t>I</w:t>
                      </w:r>
                      <w:r>
                        <w:rPr>
                          <w:rStyle w:val="2Exact1"/>
                        </w:rPr>
                        <w:tab/>
                      </w:r>
                      <w:r>
                        <w:rPr>
                          <w:rStyle w:val="2Exact1"/>
                        </w:rPr>
                        <w:tab/>
                      </w:r>
                      <w:r w:rsidRPr="00323604">
                        <w:rPr>
                          <w:rStyle w:val="2Exact1"/>
                          <w:lang w:eastAsia="en-US" w:bidi="en-US"/>
                        </w:rPr>
                        <w:t>_</w:t>
                      </w:r>
                      <w:r>
                        <w:rPr>
                          <w:rStyle w:val="2Exact1"/>
                          <w:lang w:val="en-US" w:eastAsia="en-US" w:bidi="en-US"/>
                        </w:rPr>
                        <w:t>J</w:t>
                      </w:r>
                      <w:r w:rsidRPr="00323604">
                        <w:rPr>
                          <w:rStyle w:val="2Exact1"/>
                          <w:lang w:eastAsia="en-US" w:bidi="en-US"/>
                        </w:rPr>
                        <w:tab/>
                      </w:r>
                      <w:r>
                        <w:rPr>
                          <w:rStyle w:val="2Exact1"/>
                        </w:rPr>
                        <w:t>Возможная схема такого дискри</w:t>
                      </w:r>
                      <w:r>
                        <w:rPr>
                          <w:rStyle w:val="2Exact1"/>
                        </w:rPr>
                        <w:softHyphen/>
                      </w:r>
                    </w:p>
                    <w:p w:rsidR="00105859" w:rsidRDefault="007824B5">
                      <w:pPr>
                        <w:pStyle w:val="22"/>
                        <w:shd w:val="clear" w:color="auto" w:fill="auto"/>
                        <w:spacing w:before="0" w:line="211" w:lineRule="exact"/>
                        <w:ind w:firstLine="3180"/>
                        <w:jc w:val="both"/>
                      </w:pPr>
                      <w:r>
                        <w:rPr>
                          <w:rStyle w:val="2Exact1"/>
                        </w:rPr>
                        <w:t>минатора [51] показана на рис.</w:t>
                      </w:r>
                    </w:p>
                    <w:p w:rsidR="00105859" w:rsidRDefault="007824B5">
                      <w:pPr>
                        <w:pStyle w:val="22"/>
                        <w:shd w:val="clear" w:color="auto" w:fill="auto"/>
                        <w:tabs>
                          <w:tab w:val="left" w:pos="3180"/>
                        </w:tabs>
                        <w:spacing w:before="0" w:line="211" w:lineRule="exact"/>
                        <w:ind w:left="1260" w:firstLine="0"/>
                        <w:jc w:val="both"/>
                      </w:pPr>
                      <w:r>
                        <w:rPr>
                          <w:rStyle w:val="2Cambria85pt0ptExact"/>
                        </w:rPr>
                        <w:t>Рис. 11.18</w:t>
                      </w:r>
                      <w:r>
                        <w:rPr>
                          <w:rStyle w:val="28ptExact"/>
                          <w:lang w:val="ru-RU" w:eastAsia="ru-RU" w:bidi="ru-RU"/>
                        </w:rPr>
                        <w:tab/>
                      </w:r>
                      <w:r>
                        <w:rPr>
                          <w:rStyle w:val="2Exact1"/>
                        </w:rPr>
                        <w:t>11.18. Входное напряжение преобра</w:t>
                      </w:r>
                      <w:r>
                        <w:rPr>
                          <w:rStyle w:val="2Exact1"/>
                        </w:rPr>
                        <w:softHyphen/>
                      </w:r>
                    </w:p>
                    <w:p w:rsidR="00105859" w:rsidRDefault="007824B5">
                      <w:pPr>
                        <w:pStyle w:val="22"/>
                        <w:shd w:val="clear" w:color="auto" w:fill="auto"/>
                        <w:spacing w:before="0" w:line="211" w:lineRule="exact"/>
                        <w:ind w:firstLine="3180"/>
                        <w:jc w:val="both"/>
                      </w:pPr>
                      <w:r>
                        <w:rPr>
                          <w:rStyle w:val="2Exact1"/>
                        </w:rPr>
                        <w:t>зуется в нем устройством фор</w:t>
                      </w:r>
                      <w:r>
                        <w:rPr>
                          <w:rStyle w:val="2Exact1"/>
                        </w:rPr>
                        <w:softHyphen/>
                        <w:t>мирования (УФ) в последовательность импульсов, появляющихся в моменты пересечения входным процессом нулевого уровня с по</w:t>
                      </w:r>
                      <w:r>
                        <w:rPr>
                          <w:rStyle w:val="2Exact1"/>
                        </w:rPr>
                        <w:softHyphen/>
                        <w:t>ложительной производной. Сформированные импульсы поступают на логический элемент И, который отпирается триггером Т на</w:t>
                      </w:r>
                    </w:p>
                  </w:txbxContent>
                </v:textbox>
                <w10:wrap type="topAndBottom" anchorx="margin"/>
              </v:shape>
            </w:pict>
          </mc:Fallback>
        </mc:AlternateContent>
      </w:r>
      <w:r w:rsidR="007824B5" w:rsidRPr="00043EAD">
        <w:rPr>
          <w:rStyle w:val="2SegoeUI12pt-1pt"/>
          <w:sz w:val="22"/>
          <w:szCs w:val="22"/>
          <w:vertAlign w:val="superscript"/>
        </w:rPr>
        <w:t>1</w:t>
      </w:r>
      <w:r w:rsidR="007824B5" w:rsidRPr="00043EAD">
        <w:rPr>
          <w:rStyle w:val="2SegoeUI12pt-1pt"/>
          <w:sz w:val="22"/>
          <w:szCs w:val="22"/>
        </w:rPr>
        <w:t xml:space="preserve"> к</w:t>
      </w:r>
      <w:r w:rsidR="007824B5" w:rsidRPr="00043EAD">
        <w:rPr>
          <w:rStyle w:val="2SegoeUI12pt-1pt"/>
          <w:sz w:val="22"/>
          <w:szCs w:val="22"/>
        </w:rPr>
        <w:tab/>
      </w:r>
      <w:r w:rsidR="007824B5" w:rsidRPr="00043EAD">
        <w:rPr>
          <w:rStyle w:val="2SegoeUI12pt-1pt0"/>
          <w:sz w:val="22"/>
          <w:szCs w:val="22"/>
        </w:rPr>
        <w:t>*</w:t>
      </w:r>
      <w:r w:rsidR="007824B5" w:rsidRPr="00043EAD">
        <w:rPr>
          <w:rStyle w:val="2SegoeUI12pt-1pt"/>
          <w:sz w:val="22"/>
          <w:szCs w:val="22"/>
        </w:rPr>
        <w:t xml:space="preserve"> г -I</w:t>
      </w:r>
      <w:r w:rsidR="007824B5" w:rsidRPr="00043EAD">
        <w:rPr>
          <w:rStyle w:val="2SegoeUI12pt-1pt"/>
          <w:sz w:val="22"/>
          <w:szCs w:val="22"/>
        </w:rPr>
        <w:tab/>
      </w:r>
      <w:r w:rsidR="007824B5" w:rsidRPr="00043EAD">
        <w:rPr>
          <w:rStyle w:val="2Cambria105pt"/>
          <w:sz w:val="22"/>
          <w:szCs w:val="22"/>
        </w:rPr>
        <w:t>УУ</w:t>
      </w:r>
      <w:r w:rsidR="007824B5" w:rsidRPr="00043EAD">
        <w:rPr>
          <w:rStyle w:val="2Cambria105pt"/>
          <w:sz w:val="22"/>
          <w:szCs w:val="22"/>
        </w:rPr>
        <w:tab/>
      </w:r>
      <w:r w:rsidR="007824B5" w:rsidRPr="00043EAD">
        <w:rPr>
          <w:rStyle w:val="210pt1pt1"/>
          <w:sz w:val="22"/>
          <w:szCs w:val="22"/>
          <w:lang w:val="ru-RU" w:eastAsia="ru-RU" w:bidi="ru-RU"/>
        </w:rPr>
        <w:t>Т</w:t>
      </w:r>
      <w:r w:rsidR="007824B5" w:rsidRPr="00043EAD">
        <w:rPr>
          <w:rStyle w:val="210pt1pt1"/>
          <w:sz w:val="22"/>
          <w:szCs w:val="22"/>
          <w:vertAlign w:val="subscript"/>
          <w:lang w:val="ru-RU" w:eastAsia="ru-RU" w:bidi="ru-RU"/>
        </w:rPr>
        <w:t>к</w:t>
      </w:r>
      <w:r w:rsidR="007824B5" w:rsidRPr="00043EAD">
        <w:rPr>
          <w:sz w:val="22"/>
          <w:szCs w:val="22"/>
        </w:rPr>
        <w:t xml:space="preserve"> и сравнении</w:t>
      </w:r>
      <w:r w:rsidR="007824B5" w:rsidRPr="00043EAD">
        <w:rPr>
          <w:sz w:val="22"/>
          <w:szCs w:val="22"/>
        </w:rPr>
        <w:tab/>
        <w:t>его с эталонным.</w:t>
      </w:r>
    </w:p>
    <w:p w:rsidR="00105859" w:rsidRPr="00043EAD" w:rsidRDefault="00134C30">
      <w:pPr>
        <w:rPr>
          <w:sz w:val="22"/>
          <w:szCs w:val="22"/>
        </w:rPr>
      </w:pPr>
      <w:r w:rsidRPr="00043EAD">
        <w:rPr>
          <w:noProof/>
          <w:sz w:val="22"/>
          <w:szCs w:val="22"/>
          <w:lang w:bidi="ar-SA"/>
        </w:rPr>
        <mc:AlternateContent>
          <mc:Choice Requires="wps">
            <w:drawing>
              <wp:inline distT="0" distB="0" distL="0" distR="0" wp14:anchorId="617D7359" wp14:editId="24BF03EA">
                <wp:extent cx="5334000" cy="155575"/>
                <wp:effectExtent l="0" t="0" r="0" b="0"/>
                <wp:docPr id="435"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05859"/>
                        </w:txbxContent>
                      </wps:txbx>
                      <wps:bodyPr rot="0" vert="horz" wrap="square" lIns="0" tIns="0" rIns="0" bIns="0" anchor="t" anchorCtr="0" upright="1">
                        <a:noAutofit/>
                      </wps:bodyPr>
                    </wps:wsp>
                  </a:graphicData>
                </a:graphic>
              </wp:inline>
            </w:drawing>
          </mc:Choice>
          <mc:Fallback>
            <w:pict>
              <v:shape id="Text Box 231" o:spid="_x0000_s1740" type="#_x0000_t202" style="width:420pt;height:1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" filled="f" stroked="f">
                <v:textbox inset="0,0,0,0">
                  <w:txbxContent>
                    <w:p w:rsidR="00105859" w:rsidRDefault="00105859"/>
                  </w:txbxContent>
                </v:textbox>
                <w10:anchorlock/>
              </v:shape>
            </w:pict>
          </mc:Fallback>
        </mc:AlternateContent>
      </w:r>
      <w:r w:rsidR="007824B5" w:rsidRPr="00043EAD">
        <w:rPr>
          <w:sz w:val="22"/>
          <w:szCs w:val="22"/>
        </w:rPr>
        <w:t xml:space="preserve"> </w:t>
      </w:r>
    </w:p>
    <w:p w:rsidR="00105859" w:rsidRPr="00043EAD" w:rsidRDefault="00105859">
      <w:pPr>
        <w:rPr>
          <w:sz w:val="22"/>
          <w:szCs w:val="22"/>
        </w:rPr>
        <w:sectPr w:rsidR="00105859" w:rsidRPr="00043EAD">
          <w:pgSz w:w="8400" w:h="11900"/>
          <w:pgMar w:top="402" w:right="0" w:bottom="725" w:left="0" w:header="0" w:footer="3" w:gutter="0"/>
          <w:cols w:space="720"/>
          <w:noEndnote/>
          <w:docGrid w:linePitch="360"/>
        </w:sectPr>
      </w:pP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время 7</w:t>
      </w:r>
      <w:r w:rsidRPr="00043EAD">
        <w:rPr>
          <w:sz w:val="22"/>
          <w:szCs w:val="22"/>
          <w:vertAlign w:val="subscript"/>
        </w:rPr>
        <w:t>И</w:t>
      </w:r>
      <w:r w:rsidRPr="00043EAD">
        <w:rPr>
          <w:sz w:val="22"/>
          <w:szCs w:val="22"/>
        </w:rPr>
        <w:t>. Управление триггером осуществляется импульсами «н» и «к», определяющими начало и конец измерительного интервала 7</w:t>
      </w:r>
      <w:r w:rsidRPr="00043EAD">
        <w:rPr>
          <w:sz w:val="22"/>
          <w:szCs w:val="22"/>
          <w:vertAlign w:val="subscript"/>
        </w:rPr>
        <w:t>И</w:t>
      </w:r>
      <w:r w:rsidRPr="00043EAD">
        <w:rPr>
          <w:sz w:val="22"/>
          <w:szCs w:val="22"/>
        </w:rPr>
        <w:t>. Прошедшие через элемент И импульсы регистрируются счет</w:t>
      </w:r>
      <w:r w:rsidRPr="00043EAD">
        <w:rPr>
          <w:sz w:val="22"/>
          <w:szCs w:val="22"/>
        </w:rPr>
        <w:softHyphen/>
        <w:t xml:space="preserve">чиком Сч, в котором предварительно записывается с обратным знаком число </w:t>
      </w:r>
      <w:r w:rsidRPr="00043EAD">
        <w:rPr>
          <w:rStyle w:val="210pt1pt1"/>
          <w:sz w:val="22"/>
          <w:szCs w:val="22"/>
        </w:rPr>
        <w:t>N</w:t>
      </w:r>
      <w:r w:rsidRPr="00043EAD">
        <w:rPr>
          <w:rStyle w:val="210pt1pt1"/>
          <w:sz w:val="22"/>
          <w:szCs w:val="22"/>
          <w:vertAlign w:val="subscript"/>
          <w:lang w:val="ru-RU"/>
        </w:rPr>
        <w:t>0</w:t>
      </w:r>
      <w:r w:rsidRPr="00043EAD">
        <w:rPr>
          <w:rStyle w:val="210pt1pt1"/>
          <w:sz w:val="22"/>
          <w:szCs w:val="22"/>
          <w:lang w:val="ru-RU"/>
        </w:rPr>
        <w:t>=</w:t>
      </w:r>
      <w:r w:rsidRPr="00043EAD">
        <w:rPr>
          <w:rStyle w:val="210pt1pt1"/>
          <w:sz w:val="22"/>
          <w:szCs w:val="22"/>
        </w:rPr>
        <w:t>T</w:t>
      </w:r>
      <w:r w:rsidRPr="00043EAD">
        <w:rPr>
          <w:rStyle w:val="210pt1pt1"/>
          <w:sz w:val="22"/>
          <w:szCs w:val="22"/>
          <w:vertAlign w:val="subscript"/>
        </w:rPr>
        <w:t>n</w:t>
      </w:r>
      <w:r w:rsidRPr="00043EAD">
        <w:rPr>
          <w:rStyle w:val="210pt1pt1"/>
          <w:sz w:val="22"/>
          <w:szCs w:val="22"/>
        </w:rPr>
        <w:t>F</w:t>
      </w:r>
      <w:r w:rsidRPr="00043EAD">
        <w:rPr>
          <w:rStyle w:val="210pt1pt1"/>
          <w:sz w:val="22"/>
          <w:szCs w:val="22"/>
          <w:vertAlign w:val="subscript"/>
          <w:lang w:val="ru-RU"/>
        </w:rPr>
        <w:t>0</w:t>
      </w:r>
      <w:r w:rsidRPr="00043EAD">
        <w:rPr>
          <w:rStyle w:val="210pt1pt1"/>
          <w:sz w:val="22"/>
          <w:szCs w:val="22"/>
          <w:lang w:val="ru-RU"/>
        </w:rPr>
        <w:t>,</w:t>
      </w:r>
      <w:r w:rsidRPr="00043EAD">
        <w:rPr>
          <w:sz w:val="22"/>
          <w:szCs w:val="22"/>
          <w:lang w:eastAsia="en-US" w:bidi="en-US"/>
        </w:rPr>
        <w:t xml:space="preserve"> </w:t>
      </w:r>
      <w:r w:rsidRPr="00043EAD">
        <w:rPr>
          <w:sz w:val="22"/>
          <w:szCs w:val="22"/>
        </w:rPr>
        <w:t>соответствующее переходной частоте дис</w:t>
      </w:r>
      <w:r w:rsidRPr="00043EAD">
        <w:rPr>
          <w:sz w:val="22"/>
          <w:szCs w:val="22"/>
        </w:rPr>
        <w:softHyphen/>
        <w:t xml:space="preserve">криминатора </w:t>
      </w:r>
      <w:r w:rsidRPr="00043EAD">
        <w:rPr>
          <w:rStyle w:val="210pt1pt1"/>
          <w:sz w:val="22"/>
          <w:szCs w:val="22"/>
        </w:rPr>
        <w:t>F</w:t>
      </w:r>
      <w:r w:rsidRPr="00043EAD">
        <w:rPr>
          <w:rStyle w:val="210pt1pt1"/>
          <w:sz w:val="22"/>
          <w:szCs w:val="22"/>
          <w:vertAlign w:val="subscript"/>
          <w:lang w:val="ru-RU"/>
        </w:rPr>
        <w:t>0</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За время </w:t>
      </w:r>
      <w:r w:rsidRPr="00043EAD">
        <w:rPr>
          <w:rStyle w:val="210pt1pt1"/>
          <w:sz w:val="22"/>
          <w:szCs w:val="22"/>
          <w:lang w:val="ru-RU" w:eastAsia="ru-RU" w:bidi="ru-RU"/>
        </w:rPr>
        <w:t>Т</w:t>
      </w:r>
      <w:r w:rsidRPr="00043EAD">
        <w:rPr>
          <w:rStyle w:val="210pt1pt1"/>
          <w:sz w:val="22"/>
          <w:szCs w:val="22"/>
          <w:vertAlign w:val="subscript"/>
          <w:lang w:val="ru-RU" w:eastAsia="ru-RU" w:bidi="ru-RU"/>
        </w:rPr>
        <w:t>я</w:t>
      </w:r>
      <w:r w:rsidRPr="00043EAD">
        <w:rPr>
          <w:sz w:val="22"/>
          <w:szCs w:val="22"/>
        </w:rPr>
        <w:t xml:space="preserve"> на счетчик поступает </w:t>
      </w:r>
      <w:r w:rsidRPr="00043EAD">
        <w:rPr>
          <w:rStyle w:val="210pt1pt1"/>
          <w:sz w:val="22"/>
          <w:szCs w:val="22"/>
        </w:rPr>
        <w:t>N</w:t>
      </w:r>
      <w:r w:rsidRPr="00043EAD">
        <w:rPr>
          <w:sz w:val="22"/>
          <w:szCs w:val="22"/>
          <w:lang w:eastAsia="en-US" w:bidi="en-US"/>
        </w:rPr>
        <w:t xml:space="preserve"> </w:t>
      </w:r>
      <w:r w:rsidRPr="00043EAD">
        <w:rPr>
          <w:sz w:val="22"/>
          <w:szCs w:val="22"/>
        </w:rPr>
        <w:t>счетных им</w:t>
      </w:r>
      <w:r w:rsidRPr="00043EAD">
        <w:rPr>
          <w:sz w:val="22"/>
          <w:szCs w:val="22"/>
        </w:rPr>
        <w:softHyphen/>
        <w:t>пульсов и по окончании измерительного интервала в нем оказы</w:t>
      </w:r>
      <w:r w:rsidRPr="00043EAD">
        <w:rPr>
          <w:sz w:val="22"/>
          <w:szCs w:val="22"/>
        </w:rPr>
        <w:softHyphen/>
        <w:t xml:space="preserve">вается записанным число </w:t>
      </w:r>
      <w:r w:rsidRPr="00043EAD">
        <w:rPr>
          <w:rStyle w:val="210pt1pt1"/>
          <w:sz w:val="22"/>
          <w:szCs w:val="22"/>
        </w:rPr>
        <w:t>n</w:t>
      </w:r>
      <w:r w:rsidRPr="00043EAD">
        <w:rPr>
          <w:rStyle w:val="210pt1pt1"/>
          <w:sz w:val="22"/>
          <w:szCs w:val="22"/>
          <w:lang w:val="ru-RU"/>
        </w:rPr>
        <w:t xml:space="preserve"> = </w:t>
      </w:r>
      <w:r w:rsidRPr="00043EAD">
        <w:rPr>
          <w:rStyle w:val="210pt1pt1"/>
          <w:sz w:val="22"/>
          <w:szCs w:val="22"/>
        </w:rPr>
        <w:t>N</w:t>
      </w:r>
      <w:r w:rsidRPr="00043EAD">
        <w:rPr>
          <w:sz w:val="22"/>
          <w:szCs w:val="22"/>
        </w:rPr>
        <w:t>—</w:t>
      </w:r>
      <w:r w:rsidRPr="00043EAD">
        <w:rPr>
          <w:rStyle w:val="210pt1pt1"/>
          <w:sz w:val="22"/>
          <w:szCs w:val="22"/>
        </w:rPr>
        <w:t>N</w:t>
      </w:r>
      <w:r w:rsidRPr="00043EAD">
        <w:rPr>
          <w:rStyle w:val="210pt1pt1"/>
          <w:sz w:val="22"/>
          <w:szCs w:val="22"/>
          <w:vertAlign w:val="subscript"/>
          <w:lang w:val="ru-RU"/>
        </w:rPr>
        <w:t>0</w:t>
      </w:r>
      <w:r w:rsidRPr="00043EAD">
        <w:rPr>
          <w:rStyle w:val="210pt1pt1"/>
          <w:sz w:val="22"/>
          <w:szCs w:val="22"/>
          <w:lang w:val="ru-RU"/>
        </w:rPr>
        <w:t>,</w:t>
      </w:r>
      <w:r w:rsidRPr="00043EAD">
        <w:rPr>
          <w:sz w:val="22"/>
          <w:szCs w:val="22"/>
          <w:lang w:eastAsia="en-US" w:bidi="en-US"/>
        </w:rPr>
        <w:t xml:space="preserve"> </w:t>
      </w:r>
      <w:r w:rsidRPr="00043EAD">
        <w:rPr>
          <w:sz w:val="22"/>
          <w:szCs w:val="22"/>
        </w:rPr>
        <w:t>зависящее от величины и зна</w:t>
      </w:r>
      <w:r w:rsidRPr="00043EAD">
        <w:rPr>
          <w:sz w:val="22"/>
          <w:szCs w:val="22"/>
        </w:rPr>
        <w:softHyphen/>
        <w:t xml:space="preserve">ка разности </w:t>
      </w:r>
      <w:r w:rsidRPr="00043EAD">
        <w:rPr>
          <w:rStyle w:val="210pt1pt1"/>
          <w:sz w:val="22"/>
          <w:szCs w:val="22"/>
        </w:rPr>
        <w:t>F</w:t>
      </w:r>
      <w:r w:rsidRPr="00043EAD">
        <w:rPr>
          <w:rStyle w:val="210pt1pt1"/>
          <w:sz w:val="22"/>
          <w:szCs w:val="22"/>
          <w:vertAlign w:val="subscript"/>
        </w:rPr>
        <w:t>c</w:t>
      </w:r>
      <w:r w:rsidRPr="00043EAD">
        <w:rPr>
          <w:sz w:val="22"/>
          <w:szCs w:val="22"/>
        </w:rPr>
        <w:t>—</w:t>
      </w:r>
      <w:r w:rsidRPr="00043EAD">
        <w:rPr>
          <w:rStyle w:val="210pt1pt1"/>
          <w:sz w:val="22"/>
          <w:szCs w:val="22"/>
        </w:rPr>
        <w:t>F</w:t>
      </w:r>
      <w:r w:rsidRPr="00043EAD">
        <w:rPr>
          <w:rStyle w:val="210pt1pt1"/>
          <w:sz w:val="22"/>
          <w:szCs w:val="22"/>
          <w:vertAlign w:val="subscript"/>
          <w:lang w:val="ru-RU"/>
        </w:rPr>
        <w:t>0</w:t>
      </w:r>
      <w:r w:rsidRPr="00043EAD">
        <w:rPr>
          <w:sz w:val="22"/>
          <w:szCs w:val="22"/>
          <w:lang w:eastAsia="en-US" w:bidi="en-US"/>
        </w:rPr>
        <w:t xml:space="preserve"> </w:t>
      </w:r>
      <w:r w:rsidRPr="00043EAD">
        <w:rPr>
          <w:sz w:val="22"/>
          <w:szCs w:val="22"/>
        </w:rPr>
        <w:t xml:space="preserve">частоты сигнала </w:t>
      </w:r>
      <w:r w:rsidRPr="00043EAD">
        <w:rPr>
          <w:rStyle w:val="210pt1pt1"/>
          <w:sz w:val="22"/>
          <w:szCs w:val="22"/>
        </w:rPr>
        <w:t>F</w:t>
      </w:r>
      <w:r w:rsidRPr="00043EAD">
        <w:rPr>
          <w:sz w:val="22"/>
          <w:szCs w:val="22"/>
          <w:vertAlign w:val="subscript"/>
        </w:rPr>
        <w:t>с</w:t>
      </w:r>
      <w:r w:rsidRPr="00043EAD">
        <w:rPr>
          <w:sz w:val="22"/>
          <w:szCs w:val="22"/>
        </w:rPr>
        <w:t xml:space="preserve"> и переходной частоты дискриминатора </w:t>
      </w:r>
      <w:r w:rsidRPr="00043EAD">
        <w:rPr>
          <w:rStyle w:val="210pt1pt1"/>
          <w:sz w:val="22"/>
          <w:szCs w:val="22"/>
        </w:rPr>
        <w:t>F</w:t>
      </w:r>
      <w:r w:rsidRPr="00043EAD">
        <w:rPr>
          <w:sz w:val="22"/>
          <w:szCs w:val="22"/>
          <w:vertAlign w:val="subscript"/>
        </w:rPr>
        <w:t>0</w:t>
      </w:r>
      <w:r w:rsidRPr="00043EAD">
        <w:rPr>
          <w:sz w:val="22"/>
          <w:szCs w:val="22"/>
        </w:rPr>
        <w:t>. Импульс управления «к», фиксирующий окон</w:t>
      </w:r>
      <w:r w:rsidRPr="00043EAD">
        <w:rPr>
          <w:sz w:val="22"/>
          <w:szCs w:val="22"/>
        </w:rPr>
        <w:softHyphen/>
        <w:t>чание измерительного интервала, воздействует на устройство уп</w:t>
      </w:r>
      <w:r w:rsidRPr="00043EAD">
        <w:rPr>
          <w:sz w:val="22"/>
          <w:szCs w:val="22"/>
        </w:rPr>
        <w:softHyphen/>
        <w:t>равления (УУ), которое формирует команду на считывание ре</w:t>
      </w:r>
      <w:r w:rsidRPr="00043EAD">
        <w:rPr>
          <w:sz w:val="22"/>
          <w:szCs w:val="22"/>
        </w:rPr>
        <w:softHyphen/>
        <w:t>зультата, накопленного в счетчике. Через некоторое время после считывания в счетчик вновь вводится число —</w:t>
      </w:r>
      <w:r w:rsidRPr="00043EAD">
        <w:rPr>
          <w:rStyle w:val="210pt1pt1"/>
          <w:sz w:val="22"/>
          <w:szCs w:val="22"/>
        </w:rPr>
        <w:t>N</w:t>
      </w:r>
      <w:r w:rsidRPr="00043EAD">
        <w:rPr>
          <w:sz w:val="22"/>
          <w:szCs w:val="22"/>
          <w:vertAlign w:val="subscript"/>
        </w:rPr>
        <w:t>0</w:t>
      </w:r>
      <w:r w:rsidRPr="00043EAD">
        <w:rPr>
          <w:sz w:val="22"/>
          <w:szCs w:val="22"/>
        </w:rPr>
        <w:t>, и он подготав</w:t>
      </w:r>
      <w:r w:rsidRPr="00043EAD">
        <w:rPr>
          <w:sz w:val="22"/>
          <w:szCs w:val="22"/>
        </w:rPr>
        <w:softHyphen/>
        <w:t>ливается к следующему циклу работы.</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В процессе преобразования в число </w:t>
      </w:r>
      <w:r w:rsidRPr="00043EAD">
        <w:rPr>
          <w:rStyle w:val="210pt1pt1"/>
          <w:sz w:val="22"/>
          <w:szCs w:val="22"/>
          <w:lang w:val="ru-RU" w:eastAsia="ru-RU" w:bidi="ru-RU"/>
        </w:rPr>
        <w:t>п</w:t>
      </w:r>
      <w:r w:rsidRPr="00043EAD">
        <w:rPr>
          <w:sz w:val="22"/>
          <w:szCs w:val="22"/>
        </w:rPr>
        <w:t xml:space="preserve"> разность частот </w:t>
      </w:r>
      <w:r w:rsidRPr="00043EAD">
        <w:rPr>
          <w:sz w:val="22"/>
          <w:szCs w:val="22"/>
          <w:lang w:val="en-US" w:eastAsia="en-US" w:bidi="en-US"/>
        </w:rPr>
        <w:t>A</w:t>
      </w:r>
      <w:r w:rsidRPr="00043EAD">
        <w:rPr>
          <w:rStyle w:val="210pt1pt1"/>
          <w:sz w:val="22"/>
          <w:szCs w:val="22"/>
        </w:rPr>
        <w:t>F</w:t>
      </w:r>
      <w:r w:rsidRPr="00043EAD">
        <w:rPr>
          <w:rStyle w:val="210pt1pt1"/>
          <w:sz w:val="22"/>
          <w:szCs w:val="22"/>
          <w:lang w:val="ru-RU"/>
        </w:rPr>
        <w:t xml:space="preserve"> = =</w:t>
      </w:r>
      <w:r w:rsidRPr="00043EAD">
        <w:rPr>
          <w:rStyle w:val="210pt1pt1"/>
          <w:sz w:val="22"/>
          <w:szCs w:val="22"/>
        </w:rPr>
        <w:t>F</w:t>
      </w:r>
      <w:r w:rsidRPr="00043EAD">
        <w:rPr>
          <w:rStyle w:val="210pt1pt1"/>
          <w:sz w:val="22"/>
          <w:szCs w:val="22"/>
          <w:vertAlign w:val="subscript"/>
        </w:rPr>
        <w:t>C</w:t>
      </w:r>
      <w:r w:rsidRPr="00043EAD">
        <w:rPr>
          <w:sz w:val="22"/>
          <w:szCs w:val="22"/>
        </w:rPr>
        <w:t>—</w:t>
      </w:r>
      <w:r w:rsidRPr="00043EAD">
        <w:rPr>
          <w:rStyle w:val="210pt1pt1"/>
          <w:sz w:val="22"/>
          <w:szCs w:val="22"/>
        </w:rPr>
        <w:t>F</w:t>
      </w:r>
      <w:r w:rsidRPr="00043EAD">
        <w:rPr>
          <w:sz w:val="22"/>
          <w:szCs w:val="22"/>
        </w:rPr>
        <w:t>о подвергается квантованию по уровню. Шаг квантования по частоте б</w:t>
      </w:r>
      <w:r w:rsidRPr="00043EAD">
        <w:rPr>
          <w:rStyle w:val="210pt1pt1"/>
          <w:sz w:val="22"/>
          <w:szCs w:val="22"/>
        </w:rPr>
        <w:t>ifh</w:t>
      </w:r>
      <w:r w:rsidRPr="00043EAD">
        <w:rPr>
          <w:sz w:val="22"/>
          <w:szCs w:val="22"/>
          <w:lang w:eastAsia="en-US" w:bidi="en-US"/>
        </w:rPr>
        <w:t xml:space="preserve"> </w:t>
      </w:r>
      <w:r w:rsidRPr="00043EAD">
        <w:rPr>
          <w:sz w:val="22"/>
          <w:szCs w:val="22"/>
        </w:rPr>
        <w:t xml:space="preserve">найдем, определив изменение частоты </w:t>
      </w:r>
      <w:r w:rsidRPr="00043EAD">
        <w:rPr>
          <w:rStyle w:val="210pt1pt1"/>
          <w:sz w:val="22"/>
          <w:szCs w:val="22"/>
        </w:rPr>
        <w:t>F</w:t>
      </w:r>
      <w:r w:rsidRPr="00043EAD">
        <w:rPr>
          <w:sz w:val="22"/>
          <w:szCs w:val="22"/>
          <w:vertAlign w:val="subscript"/>
        </w:rPr>
        <w:t>с</w:t>
      </w:r>
      <w:r w:rsidRPr="00043EAD">
        <w:rPr>
          <w:sz w:val="22"/>
          <w:szCs w:val="22"/>
        </w:rPr>
        <w:t>, при ко</w:t>
      </w:r>
      <w:r w:rsidRPr="00043EAD">
        <w:rPr>
          <w:sz w:val="22"/>
          <w:szCs w:val="22"/>
        </w:rPr>
        <w:softHyphen/>
        <w:t xml:space="preserve">тором число </w:t>
      </w:r>
      <w:r w:rsidRPr="00043EAD">
        <w:rPr>
          <w:rStyle w:val="210pt1pt1"/>
          <w:sz w:val="22"/>
          <w:szCs w:val="22"/>
        </w:rPr>
        <w:t>N</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а следовательно, и число </w:t>
      </w:r>
      <w:r w:rsidRPr="00043EAD">
        <w:rPr>
          <w:rStyle w:val="210pt1pt1"/>
          <w:sz w:val="22"/>
          <w:szCs w:val="22"/>
          <w:lang w:val="ru-RU" w:eastAsia="ru-RU" w:bidi="ru-RU"/>
        </w:rPr>
        <w:t>п</w:t>
      </w:r>
      <w:r w:rsidRPr="00043EAD">
        <w:rPr>
          <w:sz w:val="22"/>
          <w:szCs w:val="22"/>
        </w:rPr>
        <w:t xml:space="preserve"> увеличиваются на единицу. Положим, что на частоте </w:t>
      </w:r>
      <w:r w:rsidRPr="00043EAD">
        <w:rPr>
          <w:rStyle w:val="210pt1pt1"/>
          <w:sz w:val="22"/>
          <w:szCs w:val="22"/>
        </w:rPr>
        <w:t>F</w:t>
      </w:r>
      <w:r w:rsidRPr="00043EAD">
        <w:rPr>
          <w:rStyle w:val="210pt1pt1"/>
          <w:sz w:val="22"/>
          <w:szCs w:val="22"/>
          <w:vertAlign w:val="subscript"/>
        </w:rPr>
        <w:t>c</w:t>
      </w:r>
      <w:r w:rsidRPr="00043EAD">
        <w:rPr>
          <w:sz w:val="22"/>
          <w:szCs w:val="22"/>
          <w:lang w:eastAsia="en-US" w:bidi="en-US"/>
        </w:rPr>
        <w:t xml:space="preserve"> = /</w:t>
      </w:r>
      <w:r w:rsidRPr="00043EAD">
        <w:rPr>
          <w:sz w:val="22"/>
          <w:szCs w:val="22"/>
          <w:vertAlign w:val="superscript"/>
          <w:lang w:eastAsia="en-US" w:bidi="en-US"/>
        </w:rPr>
        <w:t>7</w:t>
      </w:r>
      <w:r w:rsidRPr="00043EAD">
        <w:rPr>
          <w:sz w:val="22"/>
          <w:szCs w:val="22"/>
          <w:lang w:val="en-US" w:eastAsia="en-US" w:bidi="en-US"/>
        </w:rPr>
        <w:t>i</w:t>
      </w:r>
      <w:r w:rsidRPr="00043EAD">
        <w:rPr>
          <w:sz w:val="22"/>
          <w:szCs w:val="22"/>
          <w:lang w:eastAsia="en-US" w:bidi="en-US"/>
        </w:rPr>
        <w:t xml:space="preserve"> </w:t>
      </w:r>
      <w:r w:rsidRPr="00043EAD">
        <w:rPr>
          <w:sz w:val="22"/>
          <w:szCs w:val="22"/>
        </w:rPr>
        <w:t>величина</w:t>
      </w:r>
    </w:p>
    <w:p w:rsidR="00105859" w:rsidRPr="00043EAD" w:rsidRDefault="007824B5">
      <w:pPr>
        <w:pStyle w:val="22"/>
        <w:shd w:val="clear" w:color="auto" w:fill="auto"/>
        <w:tabs>
          <w:tab w:val="left" w:pos="6050"/>
        </w:tabs>
        <w:spacing w:before="0" w:after="122" w:line="190" w:lineRule="exact"/>
        <w:ind w:left="2680" w:firstLine="0"/>
        <w:jc w:val="both"/>
        <w:rPr>
          <w:sz w:val="22"/>
          <w:szCs w:val="22"/>
        </w:rPr>
      </w:pPr>
      <w:r w:rsidRPr="00043EAD">
        <w:rPr>
          <w:sz w:val="22"/>
          <w:szCs w:val="22"/>
        </w:rPr>
        <w:t xml:space="preserve">^ = ^ = 7^7 </w:t>
      </w:r>
      <w:r w:rsidRPr="00043EAD">
        <w:rPr>
          <w:sz w:val="22"/>
          <w:szCs w:val="22"/>
          <w:vertAlign w:val="subscript"/>
        </w:rPr>
        <w:t>и</w:t>
      </w:r>
      <w:r w:rsidRPr="00043EAD">
        <w:rPr>
          <w:sz w:val="22"/>
          <w:szCs w:val="22"/>
        </w:rPr>
        <w:t>.</w:t>
      </w:r>
      <w:r w:rsidRPr="00043EAD">
        <w:rPr>
          <w:sz w:val="22"/>
          <w:szCs w:val="22"/>
        </w:rPr>
        <w:tab/>
        <w:t>(11.13)</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Число </w:t>
      </w:r>
      <w:r w:rsidRPr="00043EAD">
        <w:rPr>
          <w:rStyle w:val="210pt1pt1"/>
          <w:sz w:val="22"/>
          <w:szCs w:val="22"/>
        </w:rPr>
        <w:t>N</w:t>
      </w:r>
      <w:r w:rsidRPr="00043EAD">
        <w:rPr>
          <w:sz w:val="22"/>
          <w:szCs w:val="22"/>
          <w:lang w:eastAsia="en-US" w:bidi="en-US"/>
        </w:rPr>
        <w:t xml:space="preserve"> </w:t>
      </w:r>
      <w:r w:rsidRPr="00043EAD">
        <w:rPr>
          <w:sz w:val="22"/>
          <w:szCs w:val="22"/>
        </w:rPr>
        <w:t xml:space="preserve">примет значение Л^-Н на частоте </w:t>
      </w:r>
      <w:r w:rsidRPr="00043EAD">
        <w:rPr>
          <w:rStyle w:val="210pt1pt1"/>
          <w:sz w:val="22"/>
          <w:szCs w:val="22"/>
        </w:rPr>
        <w:t>F</w:t>
      </w:r>
      <w:r w:rsidRPr="00043EAD">
        <w:rPr>
          <w:rStyle w:val="210pt1pt1"/>
          <w:sz w:val="22"/>
          <w:szCs w:val="22"/>
          <w:vertAlign w:val="subscript"/>
        </w:rPr>
        <w:t>C</w:t>
      </w:r>
      <w:r w:rsidRPr="00043EAD">
        <w:rPr>
          <w:rStyle w:val="210pt1pt1"/>
          <w:sz w:val="22"/>
          <w:szCs w:val="22"/>
          <w:lang w:val="ru-RU"/>
        </w:rPr>
        <w:t xml:space="preserve"> = </w:t>
      </w:r>
      <w:r w:rsidRPr="00043EAD">
        <w:rPr>
          <w:rStyle w:val="210pt1pt1"/>
          <w:sz w:val="22"/>
          <w:szCs w:val="22"/>
        </w:rPr>
        <w:t>F</w:t>
      </w:r>
      <w:r w:rsidRPr="00043EAD">
        <w:rPr>
          <w:sz w:val="22"/>
          <w:szCs w:val="22"/>
          <w:vertAlign w:val="subscript"/>
        </w:rPr>
        <w:t>2</w:t>
      </w:r>
      <w:r w:rsidRPr="00043EAD">
        <w:rPr>
          <w:sz w:val="22"/>
          <w:szCs w:val="22"/>
        </w:rPr>
        <w:t>, удовлетворяю</w:t>
      </w:r>
      <w:r w:rsidRPr="00043EAD">
        <w:rPr>
          <w:sz w:val="22"/>
          <w:szCs w:val="22"/>
        </w:rPr>
        <w:softHyphen/>
        <w:t>щей соотношению</w:t>
      </w:r>
    </w:p>
    <w:p w:rsidR="00105859" w:rsidRPr="00043EAD" w:rsidRDefault="007824B5">
      <w:pPr>
        <w:pStyle w:val="70"/>
        <w:shd w:val="clear" w:color="auto" w:fill="auto"/>
        <w:tabs>
          <w:tab w:val="left" w:pos="6050"/>
        </w:tabs>
        <w:spacing w:before="0" w:after="125" w:line="200" w:lineRule="exact"/>
        <w:ind w:left="2680"/>
        <w:rPr>
          <w:sz w:val="22"/>
          <w:szCs w:val="22"/>
          <w:lang w:val="ru-RU"/>
        </w:rPr>
      </w:pPr>
      <w:r w:rsidRPr="00043EAD">
        <w:rPr>
          <w:rStyle w:val="71pt0"/>
          <w:i/>
          <w:iCs/>
          <w:sz w:val="22"/>
          <w:szCs w:val="22"/>
        </w:rPr>
        <w:t>N</w:t>
      </w:r>
      <w:r w:rsidRPr="00043EAD">
        <w:rPr>
          <w:rStyle w:val="71pt0"/>
          <w:i/>
          <w:iCs/>
          <w:sz w:val="22"/>
          <w:szCs w:val="22"/>
          <w:vertAlign w:val="subscript"/>
        </w:rPr>
        <w:t>t</w:t>
      </w:r>
      <w:r w:rsidRPr="00043EAD">
        <w:rPr>
          <w:rStyle w:val="71pt0"/>
          <w:i/>
          <w:iCs/>
          <w:sz w:val="22"/>
          <w:szCs w:val="22"/>
          <w:lang w:val="ru-RU"/>
        </w:rPr>
        <w:t>+\=</w:t>
      </w:r>
      <w:r w:rsidRPr="00043EAD">
        <w:rPr>
          <w:rStyle w:val="71pt0"/>
          <w:i/>
          <w:iCs/>
          <w:sz w:val="22"/>
          <w:szCs w:val="22"/>
        </w:rPr>
        <w:t>F</w:t>
      </w:r>
      <w:r w:rsidRPr="00043EAD">
        <w:rPr>
          <w:rStyle w:val="71pt0"/>
          <w:i/>
          <w:iCs/>
          <w:sz w:val="22"/>
          <w:szCs w:val="22"/>
          <w:vertAlign w:val="subscript"/>
          <w:lang w:val="ru-RU"/>
        </w:rPr>
        <w:t>2</w:t>
      </w:r>
      <w:r w:rsidRPr="00043EAD">
        <w:rPr>
          <w:rStyle w:val="71pt0"/>
          <w:i/>
          <w:iCs/>
          <w:sz w:val="22"/>
          <w:szCs w:val="22"/>
        </w:rPr>
        <w:t>T</w:t>
      </w:r>
      <w:r w:rsidRPr="00043EAD">
        <w:rPr>
          <w:rStyle w:val="71pt0"/>
          <w:i/>
          <w:iCs/>
          <w:sz w:val="22"/>
          <w:szCs w:val="22"/>
          <w:vertAlign w:val="subscript"/>
        </w:rPr>
        <w:t>a</w:t>
      </w:r>
      <w:r w:rsidRPr="00043EAD">
        <w:rPr>
          <w:rStyle w:val="71pt0"/>
          <w:i/>
          <w:iCs/>
          <w:sz w:val="22"/>
          <w:szCs w:val="22"/>
          <w:lang w:val="ru-RU"/>
        </w:rPr>
        <w:t>.</w:t>
      </w:r>
      <w:r w:rsidRPr="00043EAD">
        <w:rPr>
          <w:rStyle w:val="795pt0pt"/>
          <w:sz w:val="22"/>
          <w:szCs w:val="22"/>
          <w:lang w:eastAsia="en-US" w:bidi="en-US"/>
        </w:rPr>
        <w:tab/>
      </w:r>
      <w:r w:rsidRPr="00043EAD">
        <w:rPr>
          <w:rStyle w:val="795pt0pt"/>
          <w:sz w:val="22"/>
          <w:szCs w:val="22"/>
        </w:rPr>
        <w:t>(11.14)</w:t>
      </w:r>
    </w:p>
    <w:p w:rsidR="00105859" w:rsidRPr="00043EAD" w:rsidRDefault="007824B5">
      <w:pPr>
        <w:pStyle w:val="22"/>
        <w:shd w:val="clear" w:color="auto" w:fill="auto"/>
        <w:spacing w:before="0" w:line="216" w:lineRule="exact"/>
        <w:ind w:firstLine="0"/>
        <w:jc w:val="both"/>
        <w:rPr>
          <w:sz w:val="22"/>
          <w:szCs w:val="22"/>
        </w:rPr>
      </w:pPr>
      <w:r w:rsidRPr="00043EAD">
        <w:rPr>
          <w:sz w:val="22"/>
          <w:szCs w:val="22"/>
        </w:rPr>
        <w:t>Из (11.13), (11.14) следует, что шаг квантования по частоте в рассмотренном дискриминаторе равен</w:t>
      </w:r>
    </w:p>
    <w:p w:rsidR="00105859" w:rsidRPr="00043EAD" w:rsidRDefault="007824B5">
      <w:pPr>
        <w:pStyle w:val="22"/>
        <w:shd w:val="clear" w:color="auto" w:fill="auto"/>
        <w:spacing w:before="0" w:after="138" w:line="190" w:lineRule="exact"/>
        <w:ind w:firstLine="0"/>
        <w:jc w:val="right"/>
        <w:rPr>
          <w:sz w:val="22"/>
          <w:szCs w:val="22"/>
        </w:rPr>
      </w:pPr>
      <w:r w:rsidRPr="00043EAD">
        <w:rPr>
          <w:sz w:val="22"/>
          <w:szCs w:val="22"/>
        </w:rPr>
        <w:t>(11-15)</w:t>
      </w:r>
    </w:p>
    <w:p w:rsidR="00105859" w:rsidRPr="00043EAD" w:rsidRDefault="007824B5">
      <w:pPr>
        <w:pStyle w:val="60"/>
        <w:shd w:val="clear" w:color="auto" w:fill="auto"/>
        <w:spacing w:before="0" w:line="168" w:lineRule="exact"/>
        <w:ind w:firstLine="380"/>
        <w:rPr>
          <w:sz w:val="22"/>
          <w:szCs w:val="22"/>
        </w:rPr>
      </w:pPr>
      <w:r w:rsidRPr="00043EAD">
        <w:rPr>
          <w:sz w:val="22"/>
          <w:szCs w:val="22"/>
        </w:rPr>
        <w:t>Меньшую величину шага квантования при том же времени Г</w:t>
      </w:r>
      <w:r w:rsidRPr="00043EAD">
        <w:rPr>
          <w:sz w:val="22"/>
          <w:szCs w:val="22"/>
          <w:vertAlign w:val="subscript"/>
        </w:rPr>
        <w:t>и</w:t>
      </w:r>
      <w:r w:rsidRPr="00043EAD">
        <w:rPr>
          <w:sz w:val="22"/>
          <w:szCs w:val="22"/>
        </w:rPr>
        <w:t xml:space="preserve"> можно по</w:t>
      </w:r>
      <w:r w:rsidRPr="00043EAD">
        <w:rPr>
          <w:sz w:val="22"/>
          <w:szCs w:val="22"/>
        </w:rPr>
        <w:softHyphen/>
        <w:t>лучить в цифровом частотном дискриминаторе, построенном на базе периодо- мера. В этом случае в дискриминаторе формируется временной интервал, со</w:t>
      </w:r>
      <w:r w:rsidRPr="00043EAD">
        <w:rPr>
          <w:sz w:val="22"/>
          <w:szCs w:val="22"/>
        </w:rPr>
        <w:softHyphen/>
        <w:t xml:space="preserve">ответствующий </w:t>
      </w:r>
      <w:r w:rsidRPr="00043EAD">
        <w:rPr>
          <w:rStyle w:val="6Cambria85pt0pt"/>
          <w:sz w:val="22"/>
          <w:szCs w:val="22"/>
        </w:rPr>
        <w:t>m</w:t>
      </w:r>
      <w:r w:rsidRPr="00043EAD">
        <w:rPr>
          <w:sz w:val="22"/>
          <w:szCs w:val="22"/>
          <w:lang w:eastAsia="en-US" w:bidi="en-US"/>
        </w:rPr>
        <w:t xml:space="preserve"> </w:t>
      </w:r>
      <w:r w:rsidRPr="00043EAD">
        <w:rPr>
          <w:sz w:val="22"/>
          <w:szCs w:val="22"/>
        </w:rPr>
        <w:t>периодам входного сигнала, и затем он измеряется с по</w:t>
      </w:r>
      <w:r w:rsidRPr="00043EAD">
        <w:rPr>
          <w:sz w:val="22"/>
          <w:szCs w:val="22"/>
        </w:rPr>
        <w:softHyphen/>
        <w:t xml:space="preserve">мощью счетных импульсов, следующих с частотой </w:t>
      </w:r>
      <w:r w:rsidRPr="00043EAD">
        <w:rPr>
          <w:rStyle w:val="6Cambria85pt0pt"/>
          <w:sz w:val="22"/>
          <w:szCs w:val="22"/>
        </w:rPr>
        <w:t>F</w:t>
      </w:r>
      <w:r w:rsidRPr="00043EAD">
        <w:rPr>
          <w:rStyle w:val="6Cambria85pt0pt"/>
          <w:sz w:val="22"/>
          <w:szCs w:val="22"/>
          <w:vertAlign w:val="subscript"/>
        </w:rPr>
        <w:t>c</w:t>
      </w:r>
      <w:r w:rsidRPr="00043EAD">
        <w:rPr>
          <w:rStyle w:val="6Cambria85pt0pt"/>
          <w:sz w:val="22"/>
          <w:szCs w:val="22"/>
          <w:lang w:val="ru-RU" w:eastAsia="ru-RU" w:bidi="ru-RU"/>
        </w:rPr>
        <w:t>ч.</w:t>
      </w:r>
      <w:r w:rsidRPr="00043EAD">
        <w:rPr>
          <w:sz w:val="22"/>
          <w:szCs w:val="22"/>
        </w:rPr>
        <w:t xml:space="preserve"> Шаг квантования по частоте б</w:t>
      </w:r>
      <w:r w:rsidRPr="00043EAD">
        <w:rPr>
          <w:sz w:val="22"/>
          <w:szCs w:val="22"/>
          <w:lang w:val="en-US" w:eastAsia="en-US" w:bidi="en-US"/>
        </w:rPr>
        <w:t>f</w:t>
      </w:r>
      <w:r w:rsidRPr="00043EAD">
        <w:rPr>
          <w:sz w:val="22"/>
          <w:szCs w:val="22"/>
          <w:lang w:eastAsia="en-US" w:bidi="en-US"/>
        </w:rPr>
        <w:t xml:space="preserve"> </w:t>
      </w:r>
      <w:r w:rsidRPr="00043EAD">
        <w:rPr>
          <w:sz w:val="22"/>
          <w:szCs w:val="22"/>
        </w:rPr>
        <w:t>в таком дискриминаторе найдем по той же методике, что и в пре</w:t>
      </w:r>
      <w:r w:rsidRPr="00043EAD">
        <w:rPr>
          <w:sz w:val="22"/>
          <w:szCs w:val="22"/>
        </w:rPr>
        <w:softHyphen/>
        <w:t xml:space="preserve">дыдущем случае. Величины </w:t>
      </w:r>
      <w:r w:rsidRPr="00043EAD">
        <w:rPr>
          <w:rStyle w:val="6Cambria85pt0pt"/>
          <w:sz w:val="22"/>
          <w:szCs w:val="22"/>
        </w:rPr>
        <w:t>N</w:t>
      </w:r>
      <w:r w:rsidRPr="00043EAD">
        <w:rPr>
          <w:sz w:val="22"/>
          <w:szCs w:val="22"/>
          <w:lang w:val="en-US" w:eastAsia="en-US" w:bidi="en-US"/>
        </w:rPr>
        <w:t>i</w:t>
      </w:r>
      <w:r w:rsidRPr="00043EAD">
        <w:rPr>
          <w:sz w:val="22"/>
          <w:szCs w:val="22"/>
          <w:lang w:eastAsia="en-US" w:bidi="en-US"/>
        </w:rPr>
        <w:t xml:space="preserve"> </w:t>
      </w:r>
      <w:r w:rsidRPr="00043EAD">
        <w:rPr>
          <w:sz w:val="22"/>
          <w:szCs w:val="22"/>
        </w:rPr>
        <w:t xml:space="preserve">и </w:t>
      </w:r>
      <w:r w:rsidRPr="00043EAD">
        <w:rPr>
          <w:sz w:val="22"/>
          <w:szCs w:val="22"/>
          <w:lang w:val="en-US" w:eastAsia="en-US" w:bidi="en-US"/>
        </w:rPr>
        <w:t>JV</w:t>
      </w:r>
      <w:r w:rsidRPr="00043EAD">
        <w:rPr>
          <w:sz w:val="22"/>
          <w:szCs w:val="22"/>
          <w:vertAlign w:val="subscript"/>
          <w:lang w:eastAsia="en-US" w:bidi="en-US"/>
        </w:rPr>
        <w:t>2</w:t>
      </w:r>
      <w:r w:rsidRPr="00043EAD">
        <w:rPr>
          <w:sz w:val="22"/>
          <w:szCs w:val="22"/>
          <w:lang w:eastAsia="en-US" w:bidi="en-US"/>
        </w:rPr>
        <w:t xml:space="preserve"> </w:t>
      </w:r>
      <w:r w:rsidRPr="00043EAD">
        <w:rPr>
          <w:sz w:val="22"/>
          <w:szCs w:val="22"/>
        </w:rPr>
        <w:t>для частотного дискриминатора-периодо- мера определяются выражениями</w:t>
      </w:r>
    </w:p>
    <w:p w:rsidR="00105859" w:rsidRPr="00043EAD" w:rsidRDefault="007824B5">
      <w:pPr>
        <w:pStyle w:val="22"/>
        <w:shd w:val="clear" w:color="auto" w:fill="auto"/>
        <w:spacing w:before="0" w:line="269" w:lineRule="exact"/>
        <w:ind w:right="280" w:firstLine="0"/>
        <w:jc w:val="center"/>
        <w:rPr>
          <w:sz w:val="22"/>
          <w:szCs w:val="22"/>
        </w:rPr>
      </w:pPr>
      <w:r w:rsidRPr="00043EAD">
        <w:rPr>
          <w:sz w:val="22"/>
          <w:szCs w:val="22"/>
          <w:vertAlign w:val="superscript"/>
        </w:rPr>
        <w:t>=</w:t>
      </w:r>
      <w:r w:rsidRPr="00043EAD">
        <w:rPr>
          <w:sz w:val="22"/>
          <w:szCs w:val="22"/>
        </w:rPr>
        <w:t xml:space="preserve"> </w:t>
      </w:r>
      <w:r w:rsidRPr="00043EAD">
        <w:rPr>
          <w:rStyle w:val="210pt1pt1"/>
          <w:sz w:val="22"/>
          <w:szCs w:val="22"/>
        </w:rPr>
        <w:t>mT</w:t>
      </w:r>
      <w:r w:rsidRPr="00043EAD">
        <w:rPr>
          <w:rStyle w:val="210pt1pt1"/>
          <w:sz w:val="22"/>
          <w:szCs w:val="22"/>
          <w:vertAlign w:val="subscript"/>
        </w:rPr>
        <w:t>x</w:t>
      </w:r>
      <w:r w:rsidRPr="00043EAD">
        <w:rPr>
          <w:rStyle w:val="210pt1pt1"/>
          <w:sz w:val="22"/>
          <w:szCs w:val="22"/>
        </w:rPr>
        <w:t>F</w:t>
      </w:r>
      <w:r w:rsidRPr="00043EAD">
        <w:rPr>
          <w:sz w:val="22"/>
          <w:szCs w:val="22"/>
          <w:vertAlign w:val="subscript"/>
          <w:lang w:val="en-US" w:eastAsia="en-US" w:bidi="en-US"/>
        </w:rPr>
        <w:t>cq</w:t>
      </w:r>
      <w:r w:rsidRPr="00043EAD">
        <w:rPr>
          <w:sz w:val="22"/>
          <w:szCs w:val="22"/>
          <w:lang w:eastAsia="en-US" w:bidi="en-US"/>
        </w:rPr>
        <w:t xml:space="preserve"> </w:t>
      </w:r>
      <w:r w:rsidRPr="00043EAD">
        <w:rPr>
          <w:sz w:val="22"/>
          <w:szCs w:val="22"/>
        </w:rPr>
        <w:t xml:space="preserve">= </w:t>
      </w:r>
      <w:r w:rsidRPr="00043EAD">
        <w:rPr>
          <w:rStyle w:val="210pt1pt1"/>
          <w:sz w:val="22"/>
          <w:szCs w:val="22"/>
        </w:rPr>
        <w:t>mF</w:t>
      </w:r>
      <w:r w:rsidRPr="00043EAD">
        <w:rPr>
          <w:sz w:val="22"/>
          <w:szCs w:val="22"/>
          <w:vertAlign w:val="subscript"/>
        </w:rPr>
        <w:t>сч</w:t>
      </w:r>
      <w:r w:rsidRPr="00043EAD">
        <w:rPr>
          <w:sz w:val="22"/>
          <w:szCs w:val="22"/>
        </w:rPr>
        <w:t>/</w:t>
      </w:r>
      <w:r w:rsidRPr="00043EAD">
        <w:rPr>
          <w:rStyle w:val="210pt1pt1"/>
          <w:sz w:val="22"/>
          <w:szCs w:val="22"/>
        </w:rPr>
        <w:t>F</w:t>
      </w:r>
      <w:r w:rsidRPr="00043EAD">
        <w:rPr>
          <w:rStyle w:val="210pt1pt1"/>
          <w:sz w:val="22"/>
          <w:szCs w:val="22"/>
          <w:lang w:val="ru-RU"/>
        </w:rPr>
        <w:t>^</w:t>
      </w:r>
      <w:r w:rsidRPr="00043EAD">
        <w:rPr>
          <w:sz w:val="22"/>
          <w:szCs w:val="22"/>
        </w:rPr>
        <w:t>,</w:t>
      </w:r>
    </w:p>
    <w:p w:rsidR="00105859" w:rsidRPr="00043EAD" w:rsidRDefault="007824B5">
      <w:pPr>
        <w:pStyle w:val="60"/>
        <w:shd w:val="clear" w:color="auto" w:fill="auto"/>
        <w:spacing w:before="0" w:line="269" w:lineRule="exact"/>
        <w:jc w:val="center"/>
        <w:rPr>
          <w:sz w:val="22"/>
          <w:szCs w:val="22"/>
        </w:rPr>
      </w:pPr>
      <w:r w:rsidRPr="00043EAD">
        <w:rPr>
          <w:rStyle w:val="6Candara65pt1"/>
          <w:sz w:val="22"/>
          <w:szCs w:val="22"/>
          <w:vertAlign w:val="superscript"/>
        </w:rPr>
        <w:t>N</w:t>
      </w:r>
      <w:r w:rsidRPr="00043EAD">
        <w:rPr>
          <w:rStyle w:val="6Candara65pt1"/>
          <w:sz w:val="22"/>
          <w:szCs w:val="22"/>
          <w:lang w:val="ru-RU"/>
        </w:rPr>
        <w:t>2</w:t>
      </w:r>
      <w:r w:rsidRPr="00043EAD">
        <w:rPr>
          <w:sz w:val="22"/>
          <w:szCs w:val="22"/>
          <w:lang w:eastAsia="en-US" w:bidi="en-US"/>
        </w:rPr>
        <w:t xml:space="preserve"> = -</w:t>
      </w:r>
      <w:r w:rsidRPr="00043EAD">
        <w:rPr>
          <w:sz w:val="22"/>
          <w:szCs w:val="22"/>
          <w:lang w:val="en-US" w:eastAsia="en-US" w:bidi="en-US"/>
        </w:rPr>
        <w:t>Wi</w:t>
      </w:r>
      <w:r w:rsidRPr="00043EAD">
        <w:rPr>
          <w:sz w:val="22"/>
          <w:szCs w:val="22"/>
          <w:lang w:eastAsia="en-US" w:bidi="en-US"/>
        </w:rPr>
        <w:t xml:space="preserve"> + 1 = </w:t>
      </w:r>
      <w:r w:rsidRPr="00043EAD">
        <w:rPr>
          <w:rStyle w:val="6Cambria85pt0pt"/>
          <w:sz w:val="22"/>
          <w:szCs w:val="22"/>
        </w:rPr>
        <w:t>mT</w:t>
      </w:r>
      <w:r w:rsidRPr="00043EAD">
        <w:rPr>
          <w:rStyle w:val="6Cambria85pt0pt"/>
          <w:sz w:val="22"/>
          <w:szCs w:val="22"/>
          <w:vertAlign w:val="subscript"/>
          <w:lang w:val="ru-RU"/>
        </w:rPr>
        <w:t>2</w:t>
      </w:r>
      <w:r w:rsidRPr="00043EAD">
        <w:rPr>
          <w:rStyle w:val="6Cambria85pt0pt"/>
          <w:sz w:val="22"/>
          <w:szCs w:val="22"/>
        </w:rPr>
        <w:t>F</w:t>
      </w:r>
      <w:r w:rsidRPr="00043EAD">
        <w:rPr>
          <w:rStyle w:val="6Cambria85pt0pt"/>
          <w:sz w:val="22"/>
          <w:szCs w:val="22"/>
          <w:vertAlign w:val="subscript"/>
        </w:rPr>
        <w:t>C</w:t>
      </w:r>
      <w:r w:rsidRPr="00043EAD">
        <w:rPr>
          <w:rStyle w:val="6Cambria85pt0pt"/>
          <w:sz w:val="22"/>
          <w:szCs w:val="22"/>
          <w:vertAlign w:val="subscript"/>
          <w:lang w:val="ru-RU"/>
        </w:rPr>
        <w:t>4</w:t>
      </w:r>
      <w:r w:rsidRPr="00043EAD">
        <w:rPr>
          <w:sz w:val="22"/>
          <w:szCs w:val="22"/>
          <w:lang w:eastAsia="en-US" w:bidi="en-US"/>
        </w:rPr>
        <w:t xml:space="preserve"> = </w:t>
      </w:r>
      <w:r w:rsidRPr="00043EAD">
        <w:rPr>
          <w:rStyle w:val="6Cambria85pt0pt"/>
          <w:sz w:val="22"/>
          <w:szCs w:val="22"/>
        </w:rPr>
        <w:t>mF</w:t>
      </w:r>
      <w:r w:rsidRPr="00043EAD">
        <w:rPr>
          <w:rStyle w:val="6Cambria85pt0pt"/>
          <w:sz w:val="22"/>
          <w:szCs w:val="22"/>
          <w:vertAlign w:val="subscript"/>
        </w:rPr>
        <w:t>C</w:t>
      </w:r>
      <w:r w:rsidRPr="00043EAD">
        <w:rPr>
          <w:rStyle w:val="6Cambria85pt0pt"/>
          <w:sz w:val="22"/>
          <w:szCs w:val="22"/>
          <w:vertAlign w:val="subscript"/>
          <w:lang w:val="ru-RU"/>
        </w:rPr>
        <w:t>4</w:t>
      </w:r>
      <w:r w:rsidRPr="00043EAD">
        <w:rPr>
          <w:rStyle w:val="6Cambria85pt0pt"/>
          <w:sz w:val="22"/>
          <w:szCs w:val="22"/>
          <w:lang w:val="ru-RU"/>
        </w:rPr>
        <w:t>/</w:t>
      </w:r>
      <w:r w:rsidRPr="00043EAD">
        <w:rPr>
          <w:rStyle w:val="6Cambria85pt0pt"/>
          <w:sz w:val="22"/>
          <w:szCs w:val="22"/>
        </w:rPr>
        <w:t>F</w:t>
      </w:r>
      <w:r w:rsidRPr="00043EAD">
        <w:rPr>
          <w:rStyle w:val="6Cambria85pt0pt"/>
          <w:sz w:val="22"/>
          <w:szCs w:val="22"/>
          <w:lang w:val="ru-RU"/>
        </w:rPr>
        <w:t xml:space="preserve"> </w:t>
      </w:r>
      <w:r w:rsidRPr="00043EAD">
        <w:rPr>
          <w:sz w:val="22"/>
          <w:szCs w:val="22"/>
          <w:vertAlign w:val="subscript"/>
          <w:lang w:eastAsia="en-US" w:bidi="en-US"/>
        </w:rPr>
        <w:t>2</w:t>
      </w:r>
      <w:r w:rsidRPr="00043EAD">
        <w:rPr>
          <w:sz w:val="22"/>
          <w:szCs w:val="22"/>
          <w:lang w:eastAsia="en-US" w:bidi="en-US"/>
        </w:rPr>
        <w:t>.</w:t>
      </w:r>
    </w:p>
    <w:p w:rsidR="00105859" w:rsidRPr="00043EAD" w:rsidRDefault="007824B5">
      <w:pPr>
        <w:pStyle w:val="60"/>
        <w:shd w:val="clear" w:color="auto" w:fill="auto"/>
        <w:spacing w:before="0" w:line="269" w:lineRule="exact"/>
        <w:rPr>
          <w:sz w:val="22"/>
          <w:szCs w:val="22"/>
        </w:rPr>
      </w:pPr>
      <w:r w:rsidRPr="00043EAD">
        <w:rPr>
          <w:sz w:val="22"/>
          <w:szCs w:val="22"/>
        </w:rPr>
        <w:t>Вычитая первое равенство из второго, получаем</w:t>
      </w:r>
    </w:p>
    <w:p w:rsidR="00105859" w:rsidRPr="00043EAD" w:rsidRDefault="007824B5">
      <w:pPr>
        <w:pStyle w:val="90"/>
        <w:shd w:val="clear" w:color="auto" w:fill="auto"/>
        <w:tabs>
          <w:tab w:val="left" w:pos="3643"/>
        </w:tabs>
        <w:spacing w:line="269" w:lineRule="exact"/>
        <w:ind w:left="2400"/>
        <w:jc w:val="both"/>
        <w:rPr>
          <w:sz w:val="22"/>
          <w:szCs w:val="22"/>
          <w:lang w:val="ru-RU"/>
        </w:rPr>
      </w:pPr>
      <w:r w:rsidRPr="00043EAD">
        <w:rPr>
          <w:rStyle w:val="9CenturySchoolbook8pt"/>
          <w:sz w:val="22"/>
          <w:szCs w:val="22"/>
        </w:rPr>
        <w:t xml:space="preserve">1 = </w:t>
      </w:r>
      <w:r w:rsidRPr="00043EAD">
        <w:rPr>
          <w:rStyle w:val="90pt"/>
          <w:i/>
          <w:iCs/>
          <w:sz w:val="22"/>
          <w:szCs w:val="22"/>
        </w:rPr>
        <w:t>mF</w:t>
      </w:r>
      <w:r w:rsidRPr="00043EAD">
        <w:rPr>
          <w:rStyle w:val="90pt"/>
          <w:i/>
          <w:iCs/>
          <w:sz w:val="22"/>
          <w:szCs w:val="22"/>
          <w:vertAlign w:val="subscript"/>
        </w:rPr>
        <w:t>C</w:t>
      </w:r>
      <w:r w:rsidRPr="00043EAD">
        <w:rPr>
          <w:rStyle w:val="90pt"/>
          <w:i/>
          <w:iCs/>
          <w:sz w:val="22"/>
          <w:szCs w:val="22"/>
          <w:vertAlign w:val="subscript"/>
          <w:lang w:val="ru-RU"/>
        </w:rPr>
        <w:t>4</w:t>
      </w:r>
      <w:r w:rsidRPr="00043EAD">
        <w:rPr>
          <w:rStyle w:val="9CenturySchoolbook8pt"/>
          <w:sz w:val="22"/>
          <w:szCs w:val="22"/>
          <w:lang w:eastAsia="en-US" w:bidi="en-US"/>
        </w:rPr>
        <w:t xml:space="preserve"> (</w:t>
      </w:r>
      <w:r w:rsidRPr="00043EAD">
        <w:rPr>
          <w:rStyle w:val="9CenturySchoolbook8pt"/>
          <w:sz w:val="22"/>
          <w:szCs w:val="22"/>
          <w:lang w:val="en-US" w:eastAsia="en-US" w:bidi="en-US"/>
        </w:rPr>
        <w:t>F</w:t>
      </w:r>
      <w:r w:rsidRPr="00043EAD">
        <w:rPr>
          <w:rStyle w:val="9CenturySchoolbook8pt"/>
          <w:sz w:val="22"/>
          <w:szCs w:val="22"/>
          <w:vertAlign w:val="subscript"/>
          <w:lang w:eastAsia="en-US" w:bidi="en-US"/>
        </w:rPr>
        <w:t>2</w:t>
      </w:r>
      <w:r w:rsidRPr="00043EAD">
        <w:rPr>
          <w:rStyle w:val="9CenturySchoolbook8pt"/>
          <w:sz w:val="22"/>
          <w:szCs w:val="22"/>
          <w:lang w:eastAsia="en-US" w:bidi="en-US"/>
        </w:rPr>
        <w:tab/>
      </w:r>
      <w:r w:rsidRPr="00043EAD">
        <w:rPr>
          <w:rStyle w:val="90pt"/>
          <w:i/>
          <w:iCs/>
          <w:sz w:val="22"/>
          <w:szCs w:val="22"/>
        </w:rPr>
        <w:t>F</w:t>
      </w:r>
      <w:r w:rsidRPr="00043EAD">
        <w:rPr>
          <w:rStyle w:val="90pt"/>
          <w:i/>
          <w:iCs/>
          <w:sz w:val="22"/>
          <w:szCs w:val="22"/>
          <w:vertAlign w:val="subscript"/>
          <w:lang w:val="ru-RU"/>
        </w:rPr>
        <w:t>1</w:t>
      </w:r>
      <w:r w:rsidRPr="00043EAD">
        <w:rPr>
          <w:rStyle w:val="90pt"/>
          <w:i/>
          <w:iCs/>
          <w:sz w:val="22"/>
          <w:szCs w:val="22"/>
          <w:lang w:val="ru-RU"/>
        </w:rPr>
        <w:t>)/</w:t>
      </w:r>
      <w:r w:rsidRPr="00043EAD">
        <w:rPr>
          <w:rStyle w:val="90pt"/>
          <w:i/>
          <w:iCs/>
          <w:sz w:val="22"/>
          <w:szCs w:val="22"/>
        </w:rPr>
        <w:t>F</w:t>
      </w:r>
      <w:r w:rsidRPr="00043EAD">
        <w:rPr>
          <w:rStyle w:val="90pt"/>
          <w:i/>
          <w:iCs/>
          <w:sz w:val="22"/>
          <w:szCs w:val="22"/>
          <w:vertAlign w:val="subscript"/>
          <w:lang w:val="ru-RU"/>
        </w:rPr>
        <w:t>1</w:t>
      </w:r>
      <w:r w:rsidRPr="00043EAD">
        <w:rPr>
          <w:rStyle w:val="90pt"/>
          <w:i/>
          <w:iCs/>
          <w:sz w:val="22"/>
          <w:szCs w:val="22"/>
        </w:rPr>
        <w:t>F</w:t>
      </w:r>
      <w:r w:rsidRPr="00043EAD">
        <w:rPr>
          <w:rStyle w:val="90pt"/>
          <w:i/>
          <w:iCs/>
          <w:sz w:val="22"/>
          <w:szCs w:val="22"/>
          <w:vertAlign w:val="subscript"/>
          <w:lang w:val="ru-RU"/>
        </w:rPr>
        <w:t>2</w:t>
      </w:r>
      <w:r w:rsidRPr="00043EAD">
        <w:rPr>
          <w:rStyle w:val="90pt"/>
          <w:i/>
          <w:iCs/>
          <w:sz w:val="22"/>
          <w:szCs w:val="22"/>
          <w:lang w:val="ru-RU"/>
        </w:rPr>
        <w:t>,</w:t>
      </w:r>
    </w:p>
    <w:p w:rsidR="00105859" w:rsidRPr="00043EAD" w:rsidRDefault="007824B5">
      <w:pPr>
        <w:pStyle w:val="60"/>
        <w:shd w:val="clear" w:color="auto" w:fill="auto"/>
        <w:spacing w:before="0" w:after="185" w:line="160" w:lineRule="exact"/>
        <w:rPr>
          <w:sz w:val="22"/>
          <w:szCs w:val="22"/>
        </w:rPr>
      </w:pPr>
      <w:r w:rsidRPr="00043EAD">
        <w:rPr>
          <w:sz w:val="22"/>
          <w:szCs w:val="22"/>
        </w:rPr>
        <w:t>Следовательно, шаг квантования равен</w:t>
      </w:r>
    </w:p>
    <w:p w:rsidR="00105859" w:rsidRPr="00043EAD" w:rsidRDefault="007824B5">
      <w:pPr>
        <w:pStyle w:val="60"/>
        <w:shd w:val="clear" w:color="auto" w:fill="auto"/>
        <w:tabs>
          <w:tab w:val="left" w:pos="2481"/>
          <w:tab w:val="left" w:pos="4852"/>
          <w:tab w:val="left" w:pos="6050"/>
        </w:tabs>
        <w:spacing w:before="0" w:line="170" w:lineRule="exact"/>
        <w:ind w:left="1780"/>
        <w:rPr>
          <w:sz w:val="22"/>
          <w:szCs w:val="22"/>
        </w:rPr>
      </w:pPr>
      <w:r w:rsidRPr="00043EAD">
        <w:rPr>
          <w:sz w:val="22"/>
          <w:szCs w:val="22"/>
          <w:vertAlign w:val="superscript"/>
        </w:rPr>
        <w:t>5</w:t>
      </w:r>
      <w:r w:rsidRPr="00043EAD">
        <w:rPr>
          <w:sz w:val="22"/>
          <w:szCs w:val="22"/>
        </w:rPr>
        <w:t xml:space="preserve"> / =</w:t>
      </w:r>
      <w:r w:rsidRPr="00043EAD">
        <w:rPr>
          <w:sz w:val="22"/>
          <w:szCs w:val="22"/>
        </w:rPr>
        <w:tab/>
      </w:r>
      <w:r w:rsidRPr="00043EAD">
        <w:rPr>
          <w:rStyle w:val="6Cambria85pt0pt"/>
          <w:sz w:val="22"/>
          <w:szCs w:val="22"/>
          <w:lang w:val="ru-RU" w:eastAsia="ru-RU" w:bidi="ru-RU"/>
        </w:rPr>
        <w:t xml:space="preserve">— </w:t>
      </w:r>
      <w:r w:rsidRPr="00043EAD">
        <w:rPr>
          <w:rStyle w:val="6Cambria85pt0pt"/>
          <w:sz w:val="22"/>
          <w:szCs w:val="22"/>
          <w:vertAlign w:val="superscript"/>
        </w:rPr>
        <w:t>F</w:t>
      </w:r>
      <w:r w:rsidRPr="00043EAD">
        <w:rPr>
          <w:rStyle w:val="6Cambria85pt0pt"/>
          <w:sz w:val="22"/>
          <w:szCs w:val="22"/>
        </w:rPr>
        <w:t>i</w:t>
      </w:r>
      <w:r w:rsidRPr="00043EAD">
        <w:rPr>
          <w:sz w:val="22"/>
          <w:szCs w:val="22"/>
          <w:lang w:eastAsia="en-US" w:bidi="en-US"/>
        </w:rPr>
        <w:t xml:space="preserve"> </w:t>
      </w:r>
      <w:r w:rsidRPr="00043EAD">
        <w:rPr>
          <w:sz w:val="22"/>
          <w:szCs w:val="22"/>
        </w:rPr>
        <w:t xml:space="preserve">= </w:t>
      </w:r>
      <w:r w:rsidRPr="00043EAD">
        <w:rPr>
          <w:rStyle w:val="6Cambria85pt0pt"/>
          <w:sz w:val="22"/>
          <w:szCs w:val="22"/>
        </w:rPr>
        <w:t>F</w:t>
      </w:r>
      <w:r w:rsidRPr="00043EAD">
        <w:rPr>
          <w:rStyle w:val="6Cambria85pt0pt"/>
          <w:sz w:val="22"/>
          <w:szCs w:val="22"/>
          <w:lang w:val="ru-RU"/>
        </w:rPr>
        <w:t>^/</w:t>
      </w:r>
      <w:r w:rsidRPr="00043EAD">
        <w:rPr>
          <w:rStyle w:val="6Cambria85pt0pt"/>
          <w:sz w:val="22"/>
          <w:szCs w:val="22"/>
        </w:rPr>
        <w:t>F</w:t>
      </w:r>
      <w:r w:rsidRPr="00043EAD">
        <w:rPr>
          <w:rStyle w:val="6Cambria85pt0pt"/>
          <w:sz w:val="22"/>
          <w:szCs w:val="22"/>
          <w:lang w:val="ru-RU"/>
        </w:rPr>
        <w:t>^</w:t>
      </w:r>
      <w:r w:rsidRPr="00043EAD">
        <w:rPr>
          <w:rStyle w:val="6Cambria85pt0pt"/>
          <w:sz w:val="22"/>
          <w:szCs w:val="22"/>
        </w:rPr>
        <w:t>m</w:t>
      </w:r>
      <w:r w:rsidRPr="00043EAD">
        <w:rPr>
          <w:sz w:val="22"/>
          <w:szCs w:val="22"/>
          <w:lang w:eastAsia="en-US" w:bidi="en-US"/>
        </w:rPr>
        <w:t xml:space="preserve"> </w:t>
      </w:r>
      <w:r w:rsidRPr="00043EAD">
        <w:rPr>
          <w:sz w:val="22"/>
          <w:szCs w:val="22"/>
          <w:lang w:val="en-US" w:eastAsia="en-US" w:bidi="en-US"/>
        </w:rPr>
        <w:t>ft</w:t>
      </w:r>
      <w:r w:rsidRPr="00043EAD">
        <w:rPr>
          <w:sz w:val="22"/>
          <w:szCs w:val="22"/>
          <w:lang w:eastAsia="en-US" w:bidi="en-US"/>
        </w:rPr>
        <w:t>;</w:t>
      </w:r>
      <w:r w:rsidRPr="00043EAD">
        <w:rPr>
          <w:sz w:val="22"/>
          <w:szCs w:val="22"/>
          <w:lang w:eastAsia="en-US" w:bidi="en-US"/>
        </w:rPr>
        <w:tab/>
      </w:r>
      <w:r w:rsidRPr="00043EAD">
        <w:rPr>
          <w:rStyle w:val="6Cambria85pt0pt"/>
          <w:sz w:val="22"/>
          <w:szCs w:val="22"/>
          <w:lang w:val="ru-RU" w:eastAsia="ru-RU" w:bidi="ru-RU"/>
        </w:rPr>
        <w:t>■</w:t>
      </w:r>
      <w:r w:rsidRPr="00043EAD">
        <w:rPr>
          <w:sz w:val="22"/>
          <w:szCs w:val="22"/>
        </w:rPr>
        <w:tab/>
        <w:t>(11.16)</w:t>
      </w:r>
    </w:p>
    <w:p w:rsidR="00105859" w:rsidRPr="00043EAD" w:rsidRDefault="007824B5">
      <w:pPr>
        <w:pStyle w:val="52"/>
        <w:shd w:val="clear" w:color="auto" w:fill="auto"/>
        <w:spacing w:line="140" w:lineRule="exact"/>
        <w:ind w:left="4220"/>
        <w:jc w:val="left"/>
        <w:rPr>
          <w:sz w:val="22"/>
          <w:szCs w:val="22"/>
        </w:rPr>
      </w:pPr>
      <w:r w:rsidRPr="00043EAD">
        <w:rPr>
          <w:rStyle w:val="5c"/>
          <w:sz w:val="22"/>
          <w:szCs w:val="22"/>
        </w:rPr>
        <w:t>**</w:t>
      </w:r>
      <w:r w:rsidRPr="00043EAD">
        <w:rPr>
          <w:sz w:val="22"/>
          <w:szCs w:val="22"/>
        </w:rPr>
        <w:t xml:space="preserve"> СЧ * и</w:t>
      </w:r>
    </w:p>
    <w:p w:rsidR="00105859" w:rsidRPr="00043EAD" w:rsidRDefault="007824B5">
      <w:pPr>
        <w:pStyle w:val="60"/>
        <w:shd w:val="clear" w:color="auto" w:fill="auto"/>
        <w:spacing w:before="0" w:line="158" w:lineRule="exact"/>
        <w:rPr>
          <w:sz w:val="22"/>
          <w:szCs w:val="22"/>
        </w:rPr>
      </w:pPr>
      <w:r w:rsidRPr="00043EAD">
        <w:rPr>
          <w:sz w:val="22"/>
          <w:szCs w:val="22"/>
        </w:rPr>
        <w:t>Сравнение формул (11.15) и (11.16) показывает, что шаг квантования в частот</w:t>
      </w:r>
      <w:r w:rsidRPr="00043EAD">
        <w:rPr>
          <w:sz w:val="22"/>
          <w:szCs w:val="22"/>
        </w:rPr>
        <w:softHyphen/>
        <w:t>ном дискриминаторе-периодомере в Дсч/Т) раз меньше, чем в дискриминаторе, построенном на базе частотомера. Однако схема такого дискриминатора сложнее.</w:t>
      </w:r>
      <w:r w:rsidRPr="00043EAD">
        <w:rPr>
          <w:sz w:val="22"/>
          <w:szCs w:val="22"/>
        </w:rPr>
        <w:br w:type="page"/>
      </w:r>
    </w:p>
    <w:p w:rsidR="00105859" w:rsidRPr="00043EAD" w:rsidRDefault="007824B5">
      <w:pPr>
        <w:pStyle w:val="2020"/>
        <w:shd w:val="clear" w:color="auto" w:fill="auto"/>
        <w:spacing w:before="0" w:after="0" w:line="211" w:lineRule="exact"/>
        <w:ind w:firstLine="420"/>
        <w:rPr>
          <w:sz w:val="22"/>
          <w:szCs w:val="22"/>
        </w:rPr>
      </w:pPr>
      <w:bookmarkStart w:id="149" w:name="bookmark152"/>
      <w:r w:rsidRPr="00043EAD">
        <w:rPr>
          <w:sz w:val="22"/>
          <w:szCs w:val="22"/>
        </w:rPr>
        <w:t xml:space="preserve">Статистические эквиваленты цифровых дискриминаторов. </w:t>
      </w:r>
      <w:r w:rsidRPr="00043EAD">
        <w:rPr>
          <w:rStyle w:val="202CenturySchoolbook"/>
          <w:sz w:val="22"/>
          <w:szCs w:val="22"/>
        </w:rPr>
        <w:t>При</w:t>
      </w:r>
      <w:bookmarkEnd w:id="149"/>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составлении эквивалентов цифровых дискриминаторов в предыду</w:t>
      </w:r>
      <w:r w:rsidRPr="00043EAD">
        <w:rPr>
          <w:sz w:val="22"/>
          <w:szCs w:val="22"/>
        </w:rPr>
        <w:softHyphen/>
        <w:t>щих разделах данного параграфа не учитывалось, что сирйал по</w:t>
      </w:r>
      <w:r w:rsidRPr="00043EAD">
        <w:rPr>
          <w:sz w:val="22"/>
          <w:szCs w:val="22"/>
        </w:rPr>
        <w:softHyphen/>
        <w:t>ступает на вход дискриминатора в смеси с шумом. Нахождение статистических эквивалентов дискриминаторов, учитывающих на</w:t>
      </w:r>
      <w:r w:rsidRPr="00043EAD">
        <w:rPr>
          <w:sz w:val="22"/>
          <w:szCs w:val="22"/>
        </w:rPr>
        <w:softHyphen/>
        <w:t>личие шума, является более сложной задачей. Определим статис</w:t>
      </w:r>
      <w:r w:rsidRPr="00043EAD">
        <w:rPr>
          <w:sz w:val="22"/>
          <w:szCs w:val="22"/>
        </w:rPr>
        <w:softHyphen/>
        <w:t>тические эквиваленты некоторых описанных в данном параграфе цифровых дискриминаторов.</w:t>
      </w:r>
    </w:p>
    <w:p w:rsidR="00105859" w:rsidRPr="00043EAD" w:rsidRDefault="007824B5">
      <w:pPr>
        <w:pStyle w:val="22"/>
        <w:shd w:val="clear" w:color="auto" w:fill="auto"/>
        <w:spacing w:before="0" w:after="189" w:line="211" w:lineRule="exact"/>
        <w:ind w:firstLine="420"/>
        <w:jc w:val="both"/>
        <w:rPr>
          <w:sz w:val="22"/>
          <w:szCs w:val="22"/>
        </w:rPr>
      </w:pPr>
      <w:r w:rsidRPr="00043EAD">
        <w:rPr>
          <w:sz w:val="22"/>
          <w:szCs w:val="22"/>
        </w:rPr>
        <w:t>С учетом действия шумов входное напряжение (11.4) цифрово</w:t>
      </w:r>
      <w:r w:rsidRPr="00043EAD">
        <w:rPr>
          <w:sz w:val="22"/>
          <w:szCs w:val="22"/>
        </w:rPr>
        <w:softHyphen/>
        <w:t>го фазового детектора с аналого-цифровым преобразованием мгновенных значений входного сигнала, выполняемым в контуре регулирования, запишем следующим образом:</w:t>
      </w:r>
    </w:p>
    <w:p w:rsidR="00105859" w:rsidRPr="00043EAD" w:rsidRDefault="007824B5">
      <w:pPr>
        <w:pStyle w:val="22"/>
        <w:shd w:val="clear" w:color="auto" w:fill="auto"/>
        <w:spacing w:before="0" w:after="88" w:line="200" w:lineRule="exact"/>
        <w:ind w:left="200" w:firstLine="0"/>
        <w:jc w:val="center"/>
        <w:rPr>
          <w:sz w:val="22"/>
          <w:szCs w:val="22"/>
        </w:rPr>
      </w:pPr>
      <w:r w:rsidRPr="00043EAD">
        <w:rPr>
          <w:sz w:val="22"/>
          <w:szCs w:val="22"/>
        </w:rPr>
        <w:t>«</w:t>
      </w:r>
      <w:r w:rsidRPr="00043EAD">
        <w:rPr>
          <w:sz w:val="22"/>
          <w:szCs w:val="22"/>
          <w:vertAlign w:val="subscript"/>
        </w:rPr>
        <w:t>вх</w:t>
      </w:r>
      <w:r w:rsidRPr="00043EAD">
        <w:rPr>
          <w:sz w:val="22"/>
          <w:szCs w:val="22"/>
        </w:rPr>
        <w:t xml:space="preserve"> </w:t>
      </w:r>
      <w:r w:rsidRPr="00043EAD">
        <w:rPr>
          <w:rStyle w:val="210pt1pt1"/>
          <w:sz w:val="22"/>
          <w:szCs w:val="22"/>
        </w:rPr>
        <w:t>it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 </w:t>
      </w:r>
      <w:r w:rsidRPr="00043EAD">
        <w:rPr>
          <w:rStyle w:val="210pt1pt1"/>
          <w:sz w:val="22"/>
          <w:szCs w:val="22"/>
        </w:rPr>
        <w:t>U</w:t>
      </w:r>
      <w:r w:rsidRPr="00043EAD">
        <w:rPr>
          <w:sz w:val="22"/>
          <w:szCs w:val="22"/>
        </w:rPr>
        <w:t xml:space="preserve">с </w:t>
      </w:r>
      <w:r w:rsidRPr="00043EAD">
        <w:rPr>
          <w:sz w:val="22"/>
          <w:szCs w:val="22"/>
          <w:lang w:val="en-US" w:eastAsia="en-US" w:bidi="en-US"/>
        </w:rPr>
        <w:t>sin</w:t>
      </w:r>
      <w:r w:rsidRPr="00043EAD">
        <w:rPr>
          <w:sz w:val="22"/>
          <w:szCs w:val="22"/>
          <w:lang w:eastAsia="en-US" w:bidi="en-US"/>
        </w:rPr>
        <w:t xml:space="preserve"> </w:t>
      </w:r>
      <w:r w:rsidRPr="00043EAD">
        <w:rPr>
          <w:sz w:val="22"/>
          <w:szCs w:val="22"/>
        </w:rPr>
        <w:t>(со</w:t>
      </w:r>
      <w:r w:rsidRPr="00043EAD">
        <w:rPr>
          <w:rStyle w:val="210pt1pt1"/>
          <w:sz w:val="22"/>
          <w:szCs w:val="22"/>
          <w:vertAlign w:val="subscript"/>
          <w:lang w:val="ru-RU" w:eastAsia="ru-RU" w:bidi="ru-RU"/>
        </w:rPr>
        <w:t>0</w:t>
      </w:r>
      <w:r w:rsidRPr="00043EAD">
        <w:rPr>
          <w:rStyle w:val="210pt1pt1"/>
          <w:sz w:val="22"/>
          <w:szCs w:val="22"/>
          <w:lang w:val="ru-RU"/>
        </w:rPr>
        <w:t>1</w:t>
      </w:r>
      <w:r w:rsidRPr="00043EAD">
        <w:rPr>
          <w:sz w:val="22"/>
          <w:szCs w:val="22"/>
          <w:lang w:eastAsia="en-US" w:bidi="en-US"/>
        </w:rPr>
        <w:t xml:space="preserve"> </w:t>
      </w:r>
      <w:r w:rsidRPr="00043EAD">
        <w:rPr>
          <w:sz w:val="22"/>
          <w:szCs w:val="22"/>
        </w:rPr>
        <w:t>+ ср</w:t>
      </w:r>
      <w:r w:rsidRPr="00043EAD">
        <w:rPr>
          <w:sz w:val="22"/>
          <w:szCs w:val="22"/>
          <w:vertAlign w:val="subscript"/>
        </w:rPr>
        <w:t>с</w:t>
      </w:r>
      <w:r w:rsidRPr="00043EAD">
        <w:rPr>
          <w:sz w:val="22"/>
          <w:szCs w:val="22"/>
        </w:rPr>
        <w:t xml:space="preserve"> (г</w:t>
      </w:r>
      <w:r w:rsidRPr="00043EAD">
        <w:rPr>
          <w:sz w:val="22"/>
          <w:szCs w:val="22"/>
          <w:vertAlign w:val="superscript"/>
        </w:rPr>
        <w:t>1</w:t>
      </w:r>
      <w:r w:rsidRPr="00043EAD">
        <w:rPr>
          <w:sz w:val="22"/>
          <w:szCs w:val="22"/>
        </w:rPr>
        <w:t xml:space="preserve">)) + </w:t>
      </w:r>
      <w:r w:rsidRPr="00043EAD">
        <w:rPr>
          <w:rStyle w:val="210pt1pt1"/>
          <w:sz w:val="22"/>
          <w:szCs w:val="22"/>
          <w:lang w:val="ru-RU" w:eastAsia="ru-RU" w:bidi="ru-RU"/>
        </w:rPr>
        <w:t>и</w:t>
      </w:r>
      <w:r w:rsidRPr="00043EAD">
        <w:rPr>
          <w:rStyle w:val="210pt1pt1"/>
          <w:sz w:val="22"/>
          <w:szCs w:val="22"/>
          <w:vertAlign w:val="subscript"/>
          <w:lang w:val="ru-RU" w:eastAsia="ru-RU" w:bidi="ru-RU"/>
        </w:rPr>
        <w:t>ш</w:t>
      </w:r>
      <w:r w:rsidRPr="00043EAD">
        <w:rPr>
          <w:sz w:val="22"/>
          <w:szCs w:val="22"/>
        </w:rPr>
        <w:t xml:space="preserve"> (</w:t>
      </w:r>
      <w:r w:rsidRPr="00043EAD">
        <w:rPr>
          <w:rStyle w:val="210pt1pt1"/>
          <w:sz w:val="22"/>
          <w:szCs w:val="22"/>
        </w:rPr>
        <w:t>t</w:t>
      </w:r>
      <w:r w:rsidRPr="00043EAD">
        <w:rPr>
          <w:sz w:val="22"/>
          <w:szCs w:val="22"/>
        </w:rPr>
        <w:t>) =</w:t>
      </w:r>
    </w:p>
    <w:p w:rsidR="00105859" w:rsidRPr="00043EAD" w:rsidRDefault="007824B5">
      <w:pPr>
        <w:pStyle w:val="22"/>
        <w:shd w:val="clear" w:color="auto" w:fill="auto"/>
        <w:tabs>
          <w:tab w:val="left" w:pos="5998"/>
        </w:tabs>
        <w:spacing w:before="0" w:after="144" w:line="200" w:lineRule="exact"/>
        <w:ind w:left="1280" w:firstLine="0"/>
        <w:jc w:val="both"/>
        <w:rPr>
          <w:sz w:val="22"/>
          <w:szCs w:val="22"/>
          <w:lang w:val="en-US"/>
        </w:rPr>
      </w:pPr>
      <w:r w:rsidRPr="00043EAD">
        <w:rPr>
          <w:sz w:val="22"/>
          <w:szCs w:val="22"/>
          <w:lang w:val="en-US"/>
        </w:rPr>
        <w:t xml:space="preserve">= </w:t>
      </w:r>
      <w:r w:rsidRPr="00043EAD">
        <w:rPr>
          <w:sz w:val="22"/>
          <w:szCs w:val="22"/>
          <w:lang w:val="en-US" w:eastAsia="en-US" w:bidi="en-US"/>
        </w:rPr>
        <w:t>t/</w:t>
      </w:r>
      <w:r w:rsidRPr="00043EAD">
        <w:rPr>
          <w:sz w:val="22"/>
          <w:szCs w:val="22"/>
          <w:vertAlign w:val="subscript"/>
          <w:lang w:val="en-US" w:eastAsia="en-US" w:bidi="en-US"/>
        </w:rPr>
        <w:t>c</w:t>
      </w:r>
      <w:r w:rsidRPr="00043EAD">
        <w:rPr>
          <w:sz w:val="22"/>
          <w:szCs w:val="22"/>
          <w:lang w:val="en-US" w:eastAsia="en-US" w:bidi="en-US"/>
        </w:rPr>
        <w:t xml:space="preserve"> sin </w:t>
      </w:r>
      <w:r w:rsidRPr="00043EAD">
        <w:rPr>
          <w:rStyle w:val="26"/>
          <w:sz w:val="22"/>
          <w:szCs w:val="22"/>
          <w:lang w:val="en-US" w:eastAsia="en-US" w:bidi="en-US"/>
        </w:rPr>
        <w:t xml:space="preserve">(o)q </w:t>
      </w:r>
      <w:r w:rsidRPr="00043EAD">
        <w:rPr>
          <w:rStyle w:val="210pt1pt1"/>
          <w:sz w:val="22"/>
          <w:szCs w:val="22"/>
        </w:rPr>
        <w:t>t</w:t>
      </w:r>
      <w:r w:rsidRPr="00043EAD">
        <w:rPr>
          <w:sz w:val="22"/>
          <w:szCs w:val="22"/>
          <w:lang w:val="en-US" w:eastAsia="en-US" w:bidi="en-US"/>
        </w:rPr>
        <w:t xml:space="preserve"> + cp</w:t>
      </w:r>
      <w:r w:rsidRPr="00043EAD">
        <w:rPr>
          <w:sz w:val="22"/>
          <w:szCs w:val="22"/>
          <w:vertAlign w:val="subscript"/>
          <w:lang w:val="en-US" w:eastAsia="en-US" w:bidi="en-US"/>
        </w:rPr>
        <w:t>c</w:t>
      </w:r>
      <w:r w:rsidRPr="00043EAD">
        <w:rPr>
          <w:sz w:val="22"/>
          <w:szCs w:val="22"/>
          <w:lang w:val="en-US" w:eastAsia="en-US" w:bidi="en-US"/>
        </w:rPr>
        <w:t xml:space="preserve"> </w:t>
      </w:r>
      <w:r w:rsidRPr="00043EAD">
        <w:rPr>
          <w:rStyle w:val="210pt1pt1"/>
          <w:sz w:val="22"/>
          <w:szCs w:val="22"/>
        </w:rPr>
        <w:t>(t))</w:t>
      </w:r>
      <w:r w:rsidRPr="00043EAD">
        <w:rPr>
          <w:sz w:val="22"/>
          <w:szCs w:val="22"/>
          <w:lang w:val="en-US" w:eastAsia="en-US" w:bidi="en-US"/>
        </w:rPr>
        <w:t xml:space="preserve"> + </w:t>
      </w:r>
      <w:r w:rsidRPr="00043EAD">
        <w:rPr>
          <w:rStyle w:val="210pt1pt1"/>
          <w:sz w:val="22"/>
          <w:szCs w:val="22"/>
          <w:lang w:val="ru-RU" w:eastAsia="ru-RU" w:bidi="ru-RU"/>
        </w:rPr>
        <w:t>и</w:t>
      </w:r>
      <w:r w:rsidRPr="00043EAD">
        <w:rPr>
          <w:rStyle w:val="210pt1pt1"/>
          <w:sz w:val="22"/>
          <w:szCs w:val="22"/>
          <w:vertAlign w:val="subscript"/>
          <w:lang w:val="ru-RU" w:eastAsia="ru-RU" w:bidi="ru-RU"/>
        </w:rPr>
        <w:t>ш</w:t>
      </w:r>
      <w:r w:rsidRPr="00043EAD">
        <w:rPr>
          <w:rStyle w:val="210pt1pt1"/>
          <w:sz w:val="22"/>
          <w:szCs w:val="22"/>
          <w:lang w:eastAsia="ru-RU" w:bidi="ru-RU"/>
        </w:rPr>
        <w:t xml:space="preserve"> </w:t>
      </w:r>
      <w:r w:rsidRPr="00043EAD">
        <w:rPr>
          <w:rStyle w:val="210pt1pt1"/>
          <w:sz w:val="22"/>
          <w:szCs w:val="22"/>
        </w:rPr>
        <w:t>(t</w:t>
      </w:r>
      <w:r w:rsidRPr="00043EAD">
        <w:rPr>
          <w:sz w:val="22"/>
          <w:szCs w:val="22"/>
          <w:lang w:val="en-US" w:eastAsia="en-US" w:bidi="en-US"/>
        </w:rPr>
        <w:t>) sin [co</w:t>
      </w:r>
      <w:r w:rsidRPr="00043EAD">
        <w:rPr>
          <w:rStyle w:val="210pt1pt1"/>
          <w:sz w:val="22"/>
          <w:szCs w:val="22"/>
          <w:vertAlign w:val="subscript"/>
        </w:rPr>
        <w:t>0</w:t>
      </w:r>
      <w:r w:rsidRPr="00043EAD">
        <w:rPr>
          <w:rStyle w:val="210pt1pt1"/>
          <w:sz w:val="22"/>
          <w:szCs w:val="22"/>
        </w:rPr>
        <w:t>1</w:t>
      </w:r>
      <w:r w:rsidRPr="00043EAD">
        <w:rPr>
          <w:sz w:val="22"/>
          <w:szCs w:val="22"/>
          <w:lang w:val="en-US" w:eastAsia="en-US" w:bidi="en-US"/>
        </w:rPr>
        <w:t xml:space="preserve"> + </w:t>
      </w:r>
      <w:r w:rsidRPr="00043EAD">
        <w:rPr>
          <w:sz w:val="22"/>
          <w:szCs w:val="22"/>
        </w:rPr>
        <w:t>Ф</w:t>
      </w:r>
      <w:r w:rsidRPr="00043EAD">
        <w:rPr>
          <w:sz w:val="22"/>
          <w:szCs w:val="22"/>
          <w:vertAlign w:val="subscript"/>
        </w:rPr>
        <w:t>ш</w:t>
      </w:r>
      <w:r w:rsidRPr="00043EAD">
        <w:rPr>
          <w:sz w:val="22"/>
          <w:szCs w:val="22"/>
          <w:lang w:val="en-US"/>
        </w:rPr>
        <w:t xml:space="preserve"> (</w:t>
      </w:r>
      <w:r w:rsidRPr="00043EAD">
        <w:rPr>
          <w:sz w:val="22"/>
          <w:szCs w:val="22"/>
        </w:rPr>
        <w:t>г</w:t>
      </w:r>
      <w:r w:rsidRPr="00043EAD">
        <w:rPr>
          <w:sz w:val="22"/>
          <w:szCs w:val="22"/>
          <w:vertAlign w:val="superscript"/>
          <w:lang w:val="en-US"/>
        </w:rPr>
        <w:t>1</w:t>
      </w:r>
      <w:r w:rsidRPr="00043EAD">
        <w:rPr>
          <w:sz w:val="22"/>
          <w:szCs w:val="22"/>
          <w:lang w:val="en-US"/>
        </w:rPr>
        <w:t>)]</w:t>
      </w:r>
      <w:r w:rsidRPr="00043EAD">
        <w:rPr>
          <w:sz w:val="22"/>
          <w:szCs w:val="22"/>
          <w:lang w:val="en-US" w:eastAsia="en-US" w:bidi="en-US"/>
        </w:rPr>
        <w:t>,</w:t>
      </w:r>
      <w:r w:rsidRPr="00043EAD">
        <w:rPr>
          <w:sz w:val="22"/>
          <w:szCs w:val="22"/>
          <w:lang w:val="en-US" w:eastAsia="en-US" w:bidi="en-US"/>
        </w:rPr>
        <w:tab/>
        <w:t>(11 • 17)</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1"/>
          <w:sz w:val="22"/>
          <w:szCs w:val="22"/>
        </w:rPr>
        <w:t>Um</w:t>
      </w:r>
      <w:r w:rsidRPr="00043EAD">
        <w:rPr>
          <w:rStyle w:val="210pt1pt1"/>
          <w:sz w:val="22"/>
          <w:szCs w:val="22"/>
          <w:lang w:val="ru-RU"/>
        </w:rPr>
        <w:t>(</w:t>
      </w:r>
      <w:r w:rsidRPr="00043EAD">
        <w:rPr>
          <w:rStyle w:val="210pt1pt1"/>
          <w:sz w:val="22"/>
          <w:szCs w:val="22"/>
        </w:rPr>
        <w:t>i</w:t>
      </w:r>
      <w:r w:rsidRPr="00043EAD">
        <w:rPr>
          <w:rStyle w:val="210pt1pt1"/>
          <w:sz w:val="22"/>
          <w:szCs w:val="22"/>
          <w:lang w:val="ru-RU"/>
        </w:rPr>
        <w:t>),</w:t>
      </w:r>
      <w:r w:rsidRPr="00043EAD">
        <w:rPr>
          <w:sz w:val="22"/>
          <w:szCs w:val="22"/>
          <w:lang w:eastAsia="en-US" w:bidi="en-US"/>
        </w:rPr>
        <w:t xml:space="preserve"> </w:t>
      </w:r>
      <w:r w:rsidRPr="00043EAD">
        <w:rPr>
          <w:sz w:val="22"/>
          <w:szCs w:val="22"/>
        </w:rPr>
        <w:t>ф</w:t>
      </w:r>
      <w:r w:rsidRPr="00043EAD">
        <w:rPr>
          <w:sz w:val="22"/>
          <w:szCs w:val="22"/>
          <w:vertAlign w:val="subscript"/>
        </w:rPr>
        <w:t>ш</w:t>
      </w:r>
      <w:r w:rsidRPr="00043EAD">
        <w:rPr>
          <w:sz w:val="22"/>
          <w:szCs w:val="22"/>
        </w:rPr>
        <w:t xml:space="preserve">(0 </w:t>
      </w:r>
      <w:r w:rsidRPr="00043EAD">
        <w:rPr>
          <w:sz w:val="22"/>
          <w:szCs w:val="22"/>
          <w:lang w:eastAsia="en-US" w:bidi="en-US"/>
        </w:rPr>
        <w:t>—</w:t>
      </w:r>
      <w:r w:rsidRPr="00043EAD">
        <w:rPr>
          <w:sz w:val="22"/>
          <w:szCs w:val="22"/>
        </w:rPr>
        <w:t xml:space="preserve">флюктуирующие во времени амплитуда и фаза шума </w:t>
      </w:r>
      <w:r w:rsidRPr="00043EAD">
        <w:rPr>
          <w:rStyle w:val="210pt1pt1"/>
          <w:sz w:val="22"/>
          <w:szCs w:val="22"/>
        </w:rPr>
        <w:t>Um</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p>
    <w:p w:rsidR="00105859" w:rsidRPr="00043EAD" w:rsidRDefault="007824B5">
      <w:pPr>
        <w:pStyle w:val="22"/>
        <w:shd w:val="clear" w:color="auto" w:fill="auto"/>
        <w:spacing w:before="0" w:after="129" w:line="211" w:lineRule="exact"/>
        <w:ind w:firstLine="420"/>
        <w:jc w:val="both"/>
        <w:rPr>
          <w:sz w:val="22"/>
          <w:szCs w:val="22"/>
        </w:rPr>
      </w:pPr>
      <w:r w:rsidRPr="00043EAD">
        <w:rPr>
          <w:sz w:val="22"/>
          <w:szCs w:val="22"/>
        </w:rPr>
        <w:t xml:space="preserve">Значения напряжения </w:t>
      </w:r>
      <w:r w:rsidRPr="00043EAD">
        <w:rPr>
          <w:rStyle w:val="210pt1pt1"/>
          <w:sz w:val="22"/>
          <w:szCs w:val="22"/>
        </w:rPr>
        <w:t>u</w:t>
      </w:r>
      <w:r w:rsidRPr="00043EAD">
        <w:rPr>
          <w:rStyle w:val="210pt1pt1"/>
          <w:sz w:val="22"/>
          <w:szCs w:val="22"/>
          <w:vertAlign w:val="subscript"/>
        </w:rPr>
        <w:t>BX</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в моменты 4 выполнения аналого- цифрового преобразования, как следует из (11.6), (11.17), равны</w:t>
      </w:r>
    </w:p>
    <w:p w:rsidR="00105859" w:rsidRPr="00043EAD" w:rsidRDefault="007824B5">
      <w:pPr>
        <w:pStyle w:val="22"/>
        <w:shd w:val="clear" w:color="auto" w:fill="auto"/>
        <w:spacing w:before="0" w:after="84" w:line="200" w:lineRule="exact"/>
        <w:ind w:firstLine="0"/>
        <w:jc w:val="center"/>
        <w:rPr>
          <w:sz w:val="22"/>
          <w:szCs w:val="22"/>
          <w:lang w:val="en-US"/>
        </w:rPr>
      </w:pPr>
      <w:r w:rsidRPr="00043EAD">
        <w:rPr>
          <w:sz w:val="22"/>
          <w:szCs w:val="22"/>
          <w:lang w:val="en-US"/>
        </w:rPr>
        <w:t>«</w:t>
      </w:r>
      <w:r w:rsidRPr="00043EAD">
        <w:rPr>
          <w:sz w:val="22"/>
          <w:szCs w:val="22"/>
        </w:rPr>
        <w:t>в</w:t>
      </w:r>
      <w:r w:rsidRPr="00043EAD">
        <w:rPr>
          <w:sz w:val="22"/>
          <w:szCs w:val="22"/>
          <w:lang w:val="en-US"/>
        </w:rPr>
        <w:t xml:space="preserve">* (4) = </w:t>
      </w:r>
      <w:r w:rsidRPr="00043EAD">
        <w:rPr>
          <w:rStyle w:val="210pt1pt1"/>
          <w:sz w:val="22"/>
          <w:szCs w:val="22"/>
        </w:rPr>
        <w:t>U</w:t>
      </w:r>
      <w:r w:rsidRPr="00043EAD">
        <w:rPr>
          <w:rStyle w:val="210pt1pt1"/>
          <w:sz w:val="22"/>
          <w:szCs w:val="22"/>
          <w:vertAlign w:val="subscript"/>
        </w:rPr>
        <w:t>c</w:t>
      </w:r>
      <w:r w:rsidRPr="00043EAD">
        <w:rPr>
          <w:sz w:val="22"/>
          <w:szCs w:val="22"/>
          <w:lang w:val="en-US" w:eastAsia="en-US" w:bidi="en-US"/>
        </w:rPr>
        <w:t xml:space="preserve"> sin </w:t>
      </w:r>
      <w:r w:rsidRPr="00043EAD">
        <w:rPr>
          <w:sz w:val="22"/>
          <w:szCs w:val="22"/>
          <w:lang w:val="en-US"/>
        </w:rPr>
        <w:t>[</w:t>
      </w:r>
      <w:r w:rsidRPr="00043EAD">
        <w:rPr>
          <w:sz w:val="22"/>
          <w:szCs w:val="22"/>
        </w:rPr>
        <w:t>ф</w:t>
      </w:r>
      <w:r w:rsidRPr="00043EAD">
        <w:rPr>
          <w:sz w:val="22"/>
          <w:szCs w:val="22"/>
          <w:vertAlign w:val="subscript"/>
        </w:rPr>
        <w:t>с</w:t>
      </w:r>
      <w:r w:rsidRPr="00043EAD">
        <w:rPr>
          <w:sz w:val="22"/>
          <w:szCs w:val="22"/>
          <w:lang w:val="en-US"/>
        </w:rPr>
        <w:t xml:space="preserve"> (4) — </w:t>
      </w:r>
      <w:r w:rsidRPr="00043EAD">
        <w:rPr>
          <w:sz w:val="22"/>
          <w:szCs w:val="22"/>
        </w:rPr>
        <w:t>ф</w:t>
      </w:r>
      <w:r w:rsidRPr="00043EAD">
        <w:rPr>
          <w:sz w:val="22"/>
          <w:szCs w:val="22"/>
          <w:vertAlign w:val="subscript"/>
          <w:lang w:val="en-US"/>
        </w:rPr>
        <w:t>0</w:t>
      </w:r>
      <w:r w:rsidRPr="00043EAD">
        <w:rPr>
          <w:sz w:val="22"/>
          <w:szCs w:val="22"/>
          <w:lang w:val="en-US"/>
        </w:rPr>
        <w:t xml:space="preserve"> (4)] + </w:t>
      </w:r>
      <w:r w:rsidRPr="00043EAD">
        <w:rPr>
          <w:rStyle w:val="210pt1pt1"/>
          <w:sz w:val="22"/>
          <w:szCs w:val="22"/>
        </w:rPr>
        <w:t>U</w:t>
      </w:r>
      <w:r w:rsidRPr="00043EAD">
        <w:rPr>
          <w:rStyle w:val="210pt1pt1"/>
          <w:sz w:val="22"/>
          <w:szCs w:val="22"/>
          <w:vertAlign w:val="subscript"/>
        </w:rPr>
        <w:t>m</w:t>
      </w:r>
      <w:r w:rsidRPr="00043EAD">
        <w:rPr>
          <w:rStyle w:val="210pt1pt1"/>
          <w:sz w:val="22"/>
          <w:szCs w:val="22"/>
        </w:rPr>
        <w:t xml:space="preserve"> (i</w:t>
      </w:r>
      <w:r w:rsidRPr="00043EAD">
        <w:rPr>
          <w:rStyle w:val="210pt1pt1"/>
          <w:sz w:val="22"/>
          <w:szCs w:val="22"/>
          <w:vertAlign w:val="subscript"/>
        </w:rPr>
        <w:t>h</w:t>
      </w:r>
      <w:r w:rsidRPr="00043EAD">
        <w:rPr>
          <w:rStyle w:val="210pt1pt1"/>
          <w:sz w:val="22"/>
          <w:szCs w:val="22"/>
        </w:rPr>
        <w:t>)</w:t>
      </w:r>
      <w:r w:rsidRPr="00043EAD">
        <w:rPr>
          <w:sz w:val="22"/>
          <w:szCs w:val="22"/>
          <w:lang w:val="en-US" w:eastAsia="en-US" w:bidi="en-US"/>
        </w:rPr>
        <w:t xml:space="preserve"> sin </w:t>
      </w:r>
      <w:r w:rsidRPr="00043EAD">
        <w:rPr>
          <w:sz w:val="22"/>
          <w:szCs w:val="22"/>
          <w:lang w:val="en-US"/>
        </w:rPr>
        <w:t>[</w:t>
      </w:r>
      <w:r w:rsidRPr="00043EAD">
        <w:rPr>
          <w:sz w:val="22"/>
          <w:szCs w:val="22"/>
        </w:rPr>
        <w:t>ф</w:t>
      </w:r>
      <w:r w:rsidRPr="00043EAD">
        <w:rPr>
          <w:sz w:val="22"/>
          <w:szCs w:val="22"/>
          <w:vertAlign w:val="subscript"/>
        </w:rPr>
        <w:t>ш</w:t>
      </w:r>
      <w:r w:rsidRPr="00043EAD">
        <w:rPr>
          <w:sz w:val="22"/>
          <w:szCs w:val="22"/>
          <w:lang w:val="en-US"/>
        </w:rPr>
        <w:t xml:space="preserve"> </w:t>
      </w:r>
      <w:r w:rsidRPr="00043EAD">
        <w:rPr>
          <w:rStyle w:val="210pt1pt1"/>
          <w:sz w:val="22"/>
          <w:szCs w:val="22"/>
        </w:rPr>
        <w:t>(t</w:t>
      </w:r>
      <w:r w:rsidRPr="00043EAD">
        <w:rPr>
          <w:rStyle w:val="210pt1pt1"/>
          <w:sz w:val="22"/>
          <w:szCs w:val="22"/>
          <w:vertAlign w:val="subscript"/>
        </w:rPr>
        <w:t>h</w:t>
      </w:r>
      <w:r w:rsidRPr="00043EAD">
        <w:rPr>
          <w:rStyle w:val="210pt1pt1"/>
          <w:sz w:val="22"/>
          <w:szCs w:val="22"/>
        </w:rPr>
        <w:t>)</w:t>
      </w:r>
      <w:r w:rsidRPr="00043EAD">
        <w:rPr>
          <w:sz w:val="22"/>
          <w:szCs w:val="22"/>
          <w:lang w:val="en-US" w:eastAsia="en-US" w:bidi="en-US"/>
        </w:rPr>
        <w:t xml:space="preserve"> </w:t>
      </w:r>
      <w:r w:rsidRPr="00043EAD">
        <w:rPr>
          <w:sz w:val="22"/>
          <w:szCs w:val="22"/>
          <w:lang w:val="en-US"/>
        </w:rPr>
        <w:t>—</w:t>
      </w:r>
      <w:r w:rsidRPr="00043EAD">
        <w:rPr>
          <w:sz w:val="22"/>
          <w:szCs w:val="22"/>
        </w:rPr>
        <w:t>ф</w:t>
      </w:r>
      <w:r w:rsidRPr="00043EAD">
        <w:rPr>
          <w:sz w:val="22"/>
          <w:szCs w:val="22"/>
          <w:vertAlign w:val="subscript"/>
          <w:lang w:val="en-US"/>
        </w:rPr>
        <w:t>0</w:t>
      </w:r>
      <w:r w:rsidRPr="00043EAD">
        <w:rPr>
          <w:sz w:val="22"/>
          <w:szCs w:val="22"/>
          <w:lang w:val="en-US"/>
        </w:rPr>
        <w:t xml:space="preserve"> (4)1-</w:t>
      </w:r>
    </w:p>
    <w:p w:rsidR="00105859" w:rsidRPr="00043EAD" w:rsidRDefault="00134C30">
      <w:pPr>
        <w:pStyle w:val="22"/>
        <w:shd w:val="clear" w:color="auto" w:fill="auto"/>
        <w:tabs>
          <w:tab w:val="left" w:pos="4128"/>
        </w:tabs>
        <w:spacing w:before="0" w:line="211" w:lineRule="exact"/>
        <w:ind w:firstLine="0"/>
        <w:jc w:val="both"/>
        <w:rPr>
          <w:sz w:val="22"/>
          <w:szCs w:val="22"/>
        </w:rPr>
      </w:pPr>
      <w:r w:rsidRPr="00043EAD">
        <w:rPr>
          <w:noProof/>
          <w:sz w:val="22"/>
          <w:szCs w:val="22"/>
          <w:lang w:bidi="ar-SA"/>
        </w:rPr>
        <mc:AlternateContent>
          <mc:Choice Requires="wps">
            <w:drawing>
              <wp:anchor distT="309245" distB="85090" distL="63500" distR="113030" simplePos="0" relativeHeight="252011520" behindDoc="1" locked="0" layoutInCell="1" allowOverlap="1" wp14:anchorId="4F05E5AC" wp14:editId="3048E422">
                <wp:simplePos x="0" y="0"/>
                <wp:positionH relativeFrom="margin">
                  <wp:posOffset>1996440</wp:posOffset>
                </wp:positionH>
                <wp:positionV relativeFrom="paragraph">
                  <wp:posOffset>1310640</wp:posOffset>
                </wp:positionV>
                <wp:extent cx="274320" cy="50800"/>
                <wp:effectExtent l="0" t="0" r="0" b="0"/>
                <wp:wrapSquare wrapText="right"/>
                <wp:docPr id="434"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50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4"/>
                              <w:shd w:val="clear" w:color="auto" w:fill="auto"/>
                              <w:spacing w:line="80" w:lineRule="exact"/>
                            </w:pPr>
                            <w:r>
                              <w:t>Q.(a)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30" o:spid="_x0000_s1741" type="#_x0000_t202" style="position:absolute;left:0;text-align:left;margin-left:157.2pt;margin-top:103.2pt;width:21.6pt;height:4pt;z-index:-251304960;visibility:visible;mso-wrap-style:square;mso-width-percent:0;mso-height-percent:0;mso-wrap-distance-left:5pt;mso-wrap-distance-top:24.35pt;mso-wrap-distance-right:8.9pt;mso-wrap-distance-bottom:6.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" filled="f" stroked="f">
                <v:textbox style="mso-fit-shape-to-text:t" inset="0,0,0,0">
                  <w:txbxContent>
                    <w:p w:rsidR="00105859" w:rsidRDefault="007824B5">
                      <w:pPr>
                        <w:pStyle w:val="134"/>
                        <w:shd w:val="clear" w:color="auto" w:fill="auto"/>
                        <w:spacing w:line="80" w:lineRule="exact"/>
                      </w:pPr>
                      <w:r>
                        <w:t>Q.(a)</w:t>
                      </w:r>
                    </w:p>
                  </w:txbxContent>
                </v:textbox>
                <w10:wrap type="square" side="right" anchorx="margin"/>
              </v:shape>
            </w:pict>
          </mc:Fallback>
        </mc:AlternateContent>
      </w:r>
      <w:r w:rsidRPr="00043EAD">
        <w:rPr>
          <w:noProof/>
          <w:sz w:val="22"/>
          <w:szCs w:val="22"/>
          <w:lang w:bidi="ar-SA"/>
        </w:rPr>
        <mc:AlternateContent>
          <mc:Choice Requires="wps">
            <w:drawing>
              <wp:anchor distT="314325" distB="361950" distL="63500" distR="1164590" simplePos="0" relativeHeight="252012544" behindDoc="1" locked="0" layoutInCell="1" allowOverlap="1" wp14:anchorId="7764AE5C" wp14:editId="6C820099">
                <wp:simplePos x="0" y="0"/>
                <wp:positionH relativeFrom="margin">
                  <wp:posOffset>399415</wp:posOffset>
                </wp:positionH>
                <wp:positionV relativeFrom="paragraph">
                  <wp:posOffset>1315720</wp:posOffset>
                </wp:positionV>
                <wp:extent cx="433070" cy="254000"/>
                <wp:effectExtent l="0" t="1270" r="0" b="4445"/>
                <wp:wrapSquare wrapText="right"/>
                <wp:docPr id="433" name="Text Box 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1ptExact2"/>
                                <w:i/>
                                <w:iCs/>
                                <w:lang w:val="ru-RU" w:eastAsia="ru-RU" w:bidi="ru-RU"/>
                              </w:rPr>
                              <w:t xml:space="preserve">и </w:t>
                            </w:r>
                            <w:r>
                              <w:rPr>
                                <w:rStyle w:val="71ptExact2"/>
                                <w:i/>
                                <w:iCs/>
                              </w:rPr>
                              <w:t>sin Cf</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0" o:spid="_x0000_s1742" type="#_x0000_t202" style="position:absolute;left:0;text-align:left;margin-left:31.45pt;margin-top:103.6pt;width:34.1pt;height:20pt;z-index:-251303936;visibility:visible;mso-wrap-style:square;mso-width-percent:0;mso-height-percent:0;mso-wrap-distance-left:5pt;mso-wrap-distance-top:24.75pt;mso-wrap-distance-right:91.7pt;mso-wrap-distance-bottom:2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" filled="f" stroked="f">
                <v:textbox style="mso-fit-shape-to-text:t" inset="0,0,0,0">
                  <w:txbxContent>
                    <w:p w:rsidR="00105859" w:rsidRDefault="007824B5">
                      <w:pPr>
                        <w:pStyle w:val="70"/>
                        <w:shd w:val="clear" w:color="auto" w:fill="auto"/>
                        <w:spacing w:before="0" w:after="0" w:line="200" w:lineRule="exact"/>
                        <w:jc w:val="left"/>
                      </w:pPr>
                      <w:r>
                        <w:rPr>
                          <w:rStyle w:val="71ptExact2"/>
                          <w:i/>
                          <w:iCs/>
                          <w:lang w:val="ru-RU" w:eastAsia="ru-RU" w:bidi="ru-RU"/>
                        </w:rPr>
                        <w:t xml:space="preserve">и </w:t>
                      </w:r>
                      <w:r>
                        <w:rPr>
                          <w:rStyle w:val="71ptExact2"/>
                          <w:i/>
                          <w:iCs/>
                        </w:rPr>
                        <w:t>sin Cf</w:t>
                      </w:r>
                    </w:p>
                  </w:txbxContent>
                </v:textbox>
                <w10:wrap type="square" side="right" anchorx="margin"/>
              </v:shape>
            </w:pict>
          </mc:Fallback>
        </mc:AlternateContent>
      </w:r>
      <w:r w:rsidR="007824B5" w:rsidRPr="00043EAD">
        <w:rPr>
          <w:sz w:val="22"/>
          <w:szCs w:val="22"/>
        </w:rPr>
        <w:t xml:space="preserve">Это напряжение совпадает в моменты времени </w:t>
      </w:r>
      <w:r w:rsidR="007824B5" w:rsidRPr="00043EAD">
        <w:rPr>
          <w:rStyle w:val="210pt1pt1"/>
          <w:sz w:val="22"/>
          <w:szCs w:val="22"/>
        </w:rPr>
        <w:t>t</w:t>
      </w:r>
      <w:r w:rsidR="007824B5" w:rsidRPr="00043EAD">
        <w:rPr>
          <w:rStyle w:val="210pt1pt1"/>
          <w:sz w:val="22"/>
          <w:szCs w:val="22"/>
          <w:vertAlign w:val="subscript"/>
        </w:rPr>
        <w:t>h</w:t>
      </w:r>
      <w:r w:rsidR="007824B5" w:rsidRPr="00043EAD">
        <w:rPr>
          <w:sz w:val="22"/>
          <w:szCs w:val="22"/>
          <w:lang w:eastAsia="en-US" w:bidi="en-US"/>
        </w:rPr>
        <w:t xml:space="preserve"> </w:t>
      </w:r>
      <w:r w:rsidR="007824B5" w:rsidRPr="00043EAD">
        <w:rPr>
          <w:sz w:val="22"/>
          <w:szCs w:val="22"/>
        </w:rPr>
        <w:t>с напряжением на выходе аналогового фазового детектора (3.1) при условии, что на входы этого детектора поступают процесс (11.17) и опорное на</w:t>
      </w:r>
      <w:r w:rsidR="007824B5" w:rsidRPr="00043EAD">
        <w:rPr>
          <w:sz w:val="22"/>
          <w:szCs w:val="22"/>
        </w:rPr>
        <w:softHyphen/>
        <w:t>пряжение н</w:t>
      </w:r>
      <w:r w:rsidR="007824B5" w:rsidRPr="00043EAD">
        <w:rPr>
          <w:sz w:val="22"/>
          <w:szCs w:val="22"/>
          <w:vertAlign w:val="subscript"/>
        </w:rPr>
        <w:t>0</w:t>
      </w:r>
      <w:r w:rsidR="007824B5" w:rsidRPr="00043EAD">
        <w:rPr>
          <w:sz w:val="22"/>
          <w:szCs w:val="22"/>
        </w:rPr>
        <w:t xml:space="preserve">д(4 = </w:t>
      </w:r>
      <w:r w:rsidR="007824B5" w:rsidRPr="00043EAD">
        <w:rPr>
          <w:rStyle w:val="210pt1pt1"/>
          <w:sz w:val="22"/>
          <w:szCs w:val="22"/>
        </w:rPr>
        <w:t>U</w:t>
      </w:r>
      <w:r w:rsidR="007824B5" w:rsidRPr="00043EAD">
        <w:rPr>
          <w:sz w:val="22"/>
          <w:szCs w:val="22"/>
          <w:vertAlign w:val="subscript"/>
          <w:lang w:val="en-US" w:eastAsia="en-US" w:bidi="en-US"/>
        </w:rPr>
        <w:t>O</w:t>
      </w:r>
      <w:r w:rsidR="007824B5" w:rsidRPr="00043EAD">
        <w:rPr>
          <w:sz w:val="22"/>
          <w:szCs w:val="22"/>
          <w:lang w:val="en-US" w:eastAsia="en-US" w:bidi="en-US"/>
        </w:rPr>
        <w:t>cos</w:t>
      </w:r>
      <w:r w:rsidR="007824B5" w:rsidRPr="00043EAD">
        <w:rPr>
          <w:sz w:val="22"/>
          <w:szCs w:val="22"/>
          <w:lang w:eastAsia="en-US" w:bidi="en-US"/>
        </w:rPr>
        <w:t xml:space="preserve"> </w:t>
      </w:r>
      <w:r w:rsidR="007824B5" w:rsidRPr="00043EAD">
        <w:rPr>
          <w:sz w:val="22"/>
          <w:szCs w:val="22"/>
        </w:rPr>
        <w:t xml:space="preserve">(соо^^Ьфо) &gt; а величина </w:t>
      </w:r>
      <w:r w:rsidR="007824B5" w:rsidRPr="00043EAD">
        <w:rPr>
          <w:rStyle w:val="210pt1pt1"/>
          <w:sz w:val="22"/>
          <w:szCs w:val="22"/>
        </w:rPr>
        <w:t>ail</w:t>
      </w:r>
      <w:r w:rsidR="007824B5" w:rsidRPr="00043EAD">
        <w:rPr>
          <w:rStyle w:val="210pt1pt1"/>
          <w:sz w:val="22"/>
          <w:szCs w:val="22"/>
          <w:vertAlign w:val="subscript"/>
          <w:lang w:val="ru-RU"/>
        </w:rPr>
        <w:t>0</w:t>
      </w:r>
      <w:r w:rsidR="007824B5" w:rsidRPr="00043EAD">
        <w:rPr>
          <w:rStyle w:val="210pt1pt1"/>
          <w:sz w:val="22"/>
          <w:szCs w:val="22"/>
          <w:lang w:val="ru-RU"/>
        </w:rPr>
        <w:t>=2.</w:t>
      </w:r>
      <w:r w:rsidR="007824B5" w:rsidRPr="00043EAD">
        <w:rPr>
          <w:sz w:val="22"/>
          <w:szCs w:val="22"/>
          <w:lang w:eastAsia="en-US" w:bidi="en-US"/>
        </w:rPr>
        <w:t xml:space="preserve"> </w:t>
      </w:r>
      <w:r w:rsidR="007824B5" w:rsidRPr="00043EAD">
        <w:rPr>
          <w:sz w:val="22"/>
          <w:szCs w:val="22"/>
        </w:rPr>
        <w:t>В результа</w:t>
      </w:r>
      <w:r w:rsidR="007824B5" w:rsidRPr="00043EAD">
        <w:rPr>
          <w:sz w:val="22"/>
          <w:szCs w:val="22"/>
        </w:rPr>
        <w:softHyphen/>
        <w:t>те статистический эквивалент рассматриваемого цифрового фазово</w:t>
      </w:r>
      <w:r w:rsidR="007824B5" w:rsidRPr="00043EAD">
        <w:rPr>
          <w:sz w:val="22"/>
          <w:szCs w:val="22"/>
        </w:rPr>
        <w:softHyphen/>
        <w:t>го детектора можно представить в виде, изображенном на рис. 11.19. В его состав входят описанный в гл. 3 статистический экви</w:t>
      </w:r>
      <w:r w:rsidR="007824B5" w:rsidRPr="00043EAD">
        <w:rPr>
          <w:sz w:val="22"/>
          <w:szCs w:val="22"/>
        </w:rPr>
        <w:softHyphen/>
        <w:t xml:space="preserve">валент аналогового 'фазо- вого детектора, состоя- </w:t>
      </w:r>
      <w:r w:rsidR="007824B5" w:rsidRPr="00043EAD">
        <w:rPr>
          <w:rStyle w:val="210pt1pt1"/>
          <w:sz w:val="22"/>
          <w:szCs w:val="22"/>
          <w:lang w:val="ru-RU" w:eastAsia="ru-RU" w:bidi="ru-RU"/>
        </w:rPr>
        <w:t>п(кт)</w:t>
      </w:r>
      <w:r w:rsidR="007824B5" w:rsidRPr="00043EAD">
        <w:rPr>
          <w:sz w:val="22"/>
          <w:szCs w:val="22"/>
        </w:rPr>
        <w:t xml:space="preserve"> щий из нелинейного пре- образователя £/</w:t>
      </w:r>
      <w:r w:rsidR="007824B5" w:rsidRPr="00043EAD">
        <w:rPr>
          <w:sz w:val="22"/>
          <w:szCs w:val="22"/>
          <w:vertAlign w:val="subscript"/>
        </w:rPr>
        <w:t>с</w:t>
      </w:r>
      <w:r w:rsidR="007824B5" w:rsidRPr="00043EAD">
        <w:rPr>
          <w:sz w:val="22"/>
          <w:szCs w:val="22"/>
        </w:rPr>
        <w:t xml:space="preserve">зтф и источника флюктуацион- </w:t>
      </w:r>
      <w:r w:rsidR="007824B5" w:rsidRPr="00043EAD">
        <w:rPr>
          <w:rStyle w:val="2Cambria85pt0pt"/>
          <w:sz w:val="22"/>
          <w:szCs w:val="22"/>
        </w:rPr>
        <w:t>Рис. 11.19</w:t>
      </w:r>
      <w:r w:rsidR="007824B5" w:rsidRPr="00043EAD">
        <w:rPr>
          <w:rStyle w:val="28pt1"/>
          <w:sz w:val="22"/>
          <w:szCs w:val="22"/>
          <w:lang w:val="ru-RU" w:eastAsia="ru-RU" w:bidi="ru-RU"/>
        </w:rPr>
        <w:tab/>
      </w:r>
      <w:r w:rsidR="007824B5" w:rsidRPr="00043EAD">
        <w:rPr>
          <w:sz w:val="22"/>
          <w:szCs w:val="22"/>
        </w:rPr>
        <w:t xml:space="preserve">кого шума </w:t>
      </w:r>
      <w:r w:rsidR="007824B5" w:rsidRPr="00043EAD">
        <w:rPr>
          <w:rStyle w:val="2Cambria85pt1pt0"/>
          <w:sz w:val="22"/>
          <w:szCs w:val="22"/>
        </w:rPr>
        <w:t>i</w:t>
      </w:r>
      <w:r w:rsidR="007824B5" w:rsidRPr="00043EAD">
        <w:rPr>
          <w:rStyle w:val="2Cambria85pt1pt0"/>
          <w:sz w:val="22"/>
          <w:szCs w:val="22"/>
          <w:lang w:val="ru-RU"/>
        </w:rPr>
        <w:t>{</w:t>
      </w:r>
      <w:r w:rsidR="007824B5" w:rsidRPr="00043EAD">
        <w:rPr>
          <w:rStyle w:val="2Cambria85pt1pt0"/>
          <w:sz w:val="22"/>
          <w:szCs w:val="22"/>
        </w:rPr>
        <w:t>t</w:t>
      </w:r>
      <w:r w:rsidR="007824B5" w:rsidRPr="00043EAD">
        <w:rPr>
          <w:rStyle w:val="2Cambria85pt1pt0"/>
          <w:sz w:val="22"/>
          <w:szCs w:val="22"/>
          <w:lang w:val="ru-RU"/>
        </w:rPr>
        <w:t>),</w:t>
      </w:r>
      <w:r w:rsidR="007824B5" w:rsidRPr="00043EAD">
        <w:rPr>
          <w:rStyle w:val="28pt1"/>
          <w:sz w:val="22"/>
          <w:szCs w:val="22"/>
          <w:lang w:val="ru-RU"/>
        </w:rPr>
        <w:t xml:space="preserve"> </w:t>
      </w:r>
      <w:r w:rsidR="007824B5" w:rsidRPr="00043EAD">
        <w:rPr>
          <w:sz w:val="22"/>
          <w:szCs w:val="22"/>
        </w:rPr>
        <w:t>а также</w:t>
      </w:r>
    </w:p>
    <w:p w:rsidR="00105859" w:rsidRPr="00043EAD" w:rsidRDefault="007824B5">
      <w:pPr>
        <w:pStyle w:val="22"/>
        <w:shd w:val="clear" w:color="auto" w:fill="auto"/>
        <w:spacing w:before="0" w:line="211" w:lineRule="exact"/>
        <w:ind w:firstLine="1080"/>
        <w:jc w:val="both"/>
        <w:rPr>
          <w:sz w:val="22"/>
          <w:szCs w:val="22"/>
        </w:rPr>
      </w:pPr>
      <w:r w:rsidRPr="00043EAD">
        <w:rPr>
          <w:sz w:val="22"/>
          <w:szCs w:val="22"/>
        </w:rPr>
        <w:t>дискретный элемент, за</w:t>
      </w:r>
      <w:r w:rsidRPr="00043EAD">
        <w:rPr>
          <w:sz w:val="22"/>
          <w:szCs w:val="22"/>
        </w:rPr>
        <w:softHyphen/>
        <w:t>мыкающийся в моменты времени Ц, и нелинейное звено с харак</w:t>
      </w:r>
      <w:r w:rsidRPr="00043EAD">
        <w:rPr>
          <w:sz w:val="22"/>
          <w:szCs w:val="22"/>
        </w:rPr>
        <w:softHyphen/>
        <w:t xml:space="preserve">теристикой </w:t>
      </w:r>
      <w:r w:rsidRPr="00043EAD">
        <w:rPr>
          <w:rStyle w:val="210pt1pt1"/>
          <w:sz w:val="22"/>
          <w:szCs w:val="22"/>
        </w:rPr>
        <w:t>Q</w:t>
      </w:r>
      <w:r w:rsidRPr="00043EAD">
        <w:rPr>
          <w:rStyle w:val="210pt1pt1"/>
          <w:sz w:val="22"/>
          <w:szCs w:val="22"/>
          <w:lang w:val="ru-RU"/>
        </w:rPr>
        <w:t>(</w:t>
      </w:r>
      <w:r w:rsidRPr="00043EAD">
        <w:rPr>
          <w:rStyle w:val="210pt1pt1"/>
          <w:sz w:val="22"/>
          <w:szCs w:val="22"/>
        </w:rPr>
        <w:t>u</w:t>
      </w:r>
      <w:r w:rsidRPr="00043EAD">
        <w:rPr>
          <w:rStyle w:val="210pt1pt1"/>
          <w:sz w:val="22"/>
          <w:szCs w:val="22"/>
          <w:lang w:val="ru-RU"/>
        </w:rPr>
        <w:t>),</w:t>
      </w:r>
      <w:r w:rsidRPr="00043EAD">
        <w:rPr>
          <w:sz w:val="22"/>
          <w:szCs w:val="22"/>
          <w:lang w:eastAsia="en-US" w:bidi="en-US"/>
        </w:rPr>
        <w:t xml:space="preserve"> </w:t>
      </w:r>
      <w:r w:rsidRPr="00043EAD">
        <w:rPr>
          <w:sz w:val="22"/>
          <w:szCs w:val="22"/>
        </w:rPr>
        <w:t>отображающей проводимое в АЦП квантование по уровню.</w:t>
      </w:r>
    </w:p>
    <w:p w:rsidR="00105859" w:rsidRPr="00043EAD" w:rsidRDefault="00134C30">
      <w:pPr>
        <w:pStyle w:val="22"/>
        <w:shd w:val="clear" w:color="auto" w:fill="auto"/>
        <w:spacing w:before="0" w:line="211" w:lineRule="exact"/>
        <w:ind w:firstLine="420"/>
        <w:jc w:val="both"/>
        <w:rPr>
          <w:sz w:val="22"/>
          <w:szCs w:val="22"/>
        </w:rPr>
      </w:pPr>
      <w:r w:rsidRPr="00043EAD">
        <w:rPr>
          <w:noProof/>
          <w:sz w:val="22"/>
          <w:szCs w:val="22"/>
          <w:lang w:bidi="ar-SA"/>
        </w:rPr>
        <mc:AlternateContent>
          <mc:Choice Requires="wps">
            <w:drawing>
              <wp:anchor distT="0" distB="357505" distL="1088390" distR="106680" simplePos="0" relativeHeight="252013568" behindDoc="1" locked="0" layoutInCell="1" allowOverlap="1" wp14:anchorId="525DCD1D" wp14:editId="7392C226">
                <wp:simplePos x="0" y="0"/>
                <wp:positionH relativeFrom="margin">
                  <wp:posOffset>1097280</wp:posOffset>
                </wp:positionH>
                <wp:positionV relativeFrom="paragraph">
                  <wp:posOffset>978535</wp:posOffset>
                </wp:positionV>
                <wp:extent cx="923290" cy="120650"/>
                <wp:effectExtent l="1905" t="0" r="0" b="3175"/>
                <wp:wrapTopAndBottom/>
                <wp:docPr id="432"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29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lang w:val="en-US" w:eastAsia="en-US" w:bidi="en-US"/>
                              </w:rPr>
                              <w:t>Q(n) = signu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9" o:spid="_x0000_s1743" type="#_x0000_t202" style="position:absolute;left:0;text-align:left;margin-left:86.4pt;margin-top:77.05pt;width:72.7pt;height:9.5pt;z-index:-251302912;visibility:visible;mso-wrap-style:square;mso-width-percent:0;mso-height-percent:0;mso-wrap-distance-left:85.7pt;mso-wrap-distance-top:0;mso-wrap-distance-right:8.4pt;mso-wrap-distance-bottom:28.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Exact1"/>
                          <w:lang w:val="en-US" w:eastAsia="en-US" w:bidi="en-US"/>
                        </w:rPr>
                        <w:t>Q(n) = signu =</w:t>
                      </w:r>
                    </w:p>
                  </w:txbxContent>
                </v:textbox>
                <w10:wrap type="topAndBottom" anchorx="margin"/>
              </v:shape>
            </w:pict>
          </mc:Fallback>
        </mc:AlternateContent>
      </w:r>
      <w:r w:rsidRPr="00043EAD">
        <w:rPr>
          <w:noProof/>
          <w:sz w:val="22"/>
          <w:szCs w:val="22"/>
          <w:lang w:bidi="ar-SA"/>
        </w:rPr>
        <mc:AlternateContent>
          <mc:Choice Requires="wps">
            <w:drawing>
              <wp:anchor distT="0" distB="263525" distL="63500" distR="128270" simplePos="0" relativeHeight="252014592" behindDoc="1" locked="0" layoutInCell="1" allowOverlap="1" wp14:anchorId="602F2C3B" wp14:editId="0CC0BA2A">
                <wp:simplePos x="0" y="0"/>
                <wp:positionH relativeFrom="margin">
                  <wp:posOffset>2127250</wp:posOffset>
                </wp:positionH>
                <wp:positionV relativeFrom="paragraph">
                  <wp:posOffset>897255</wp:posOffset>
                </wp:positionV>
                <wp:extent cx="225425" cy="291465"/>
                <wp:effectExtent l="3175" t="1905" r="0" b="4445"/>
                <wp:wrapTopAndBottom/>
                <wp:docPr id="4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425" cy="291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79" w:line="190" w:lineRule="exact"/>
                              <w:ind w:left="280" w:firstLine="0"/>
                            </w:pPr>
                            <w:r>
                              <w:rPr>
                                <w:rStyle w:val="2Exact1"/>
                                <w:lang w:val="en-US" w:eastAsia="en-US" w:bidi="en-US"/>
                              </w:rPr>
                              <w:t>1</w:t>
                            </w:r>
                          </w:p>
                          <w:p w:rsidR="00105859" w:rsidRDefault="007824B5">
                            <w:pPr>
                              <w:pStyle w:val="22"/>
                              <w:shd w:val="clear" w:color="auto" w:fill="auto"/>
                              <w:spacing w:before="0" w:line="190" w:lineRule="exact"/>
                              <w:ind w:firstLine="0"/>
                            </w:pPr>
                            <w:r>
                              <w:rPr>
                                <w:rStyle w:val="2Exact1"/>
                                <w:lang w:val="en-US" w:eastAsia="en-US" w:bidi="en-US"/>
                              </w:rPr>
                              <w:t>— 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 o:spid="_x0000_s1744" type="#_x0000_t202" style="position:absolute;left:0;text-align:left;margin-left:167.5pt;margin-top:70.65pt;width:17.75pt;height:22.95pt;z-index:-251301888;visibility:visible;mso-wrap-style:square;mso-width-percent:0;mso-height-percent:0;mso-wrap-distance-left:5pt;mso-wrap-distance-top:0;mso-wrap-distance-right:10.1pt;mso-wrap-distance-bottom:20.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PhFsQIAALM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" filled="f" stroked="f">
                <v:textbox style="mso-fit-shape-to-text:t" inset="0,0,0,0">
                  <w:txbxContent>
                    <w:p w:rsidR="00105859" w:rsidRDefault="007824B5">
                      <w:pPr>
                        <w:pStyle w:val="22"/>
                        <w:shd w:val="clear" w:color="auto" w:fill="auto"/>
                        <w:spacing w:before="0" w:after="79" w:line="190" w:lineRule="exact"/>
                        <w:ind w:left="280" w:firstLine="0"/>
                      </w:pPr>
                      <w:r>
                        <w:rPr>
                          <w:rStyle w:val="2Exact1"/>
                          <w:lang w:val="en-US" w:eastAsia="en-US" w:bidi="en-US"/>
                        </w:rPr>
                        <w:t>1</w:t>
                      </w:r>
                    </w:p>
                    <w:p w:rsidR="00105859" w:rsidRDefault="007824B5">
                      <w:pPr>
                        <w:pStyle w:val="22"/>
                        <w:shd w:val="clear" w:color="auto" w:fill="auto"/>
                        <w:spacing w:before="0" w:line="190" w:lineRule="exact"/>
                        <w:ind w:firstLine="0"/>
                      </w:pPr>
                      <w:r>
                        <w:rPr>
                          <w:rStyle w:val="2Exact1"/>
                          <w:lang w:val="en-US" w:eastAsia="en-US" w:bidi="en-US"/>
                        </w:rPr>
                        <w:t>— 1</w:t>
                      </w:r>
                    </w:p>
                  </w:txbxContent>
                </v:textbox>
                <w10:wrap type="topAndBottom" anchorx="margin"/>
              </v:shape>
            </w:pict>
          </mc:Fallback>
        </mc:AlternateContent>
      </w:r>
      <w:r w:rsidRPr="00043EAD">
        <w:rPr>
          <w:noProof/>
          <w:sz w:val="22"/>
          <w:szCs w:val="22"/>
          <w:lang w:bidi="ar-SA"/>
        </w:rPr>
        <mc:AlternateContent>
          <mc:Choice Requires="wps">
            <w:drawing>
              <wp:anchor distT="0" distB="250190" distL="63500" distR="655320" simplePos="0" relativeHeight="252015616" behindDoc="1" locked="0" layoutInCell="1" allowOverlap="1" wp14:anchorId="58B291DB" wp14:editId="55926C07">
                <wp:simplePos x="0" y="0"/>
                <wp:positionH relativeFrom="margin">
                  <wp:posOffset>2480945</wp:posOffset>
                </wp:positionH>
                <wp:positionV relativeFrom="paragraph">
                  <wp:posOffset>845185</wp:posOffset>
                </wp:positionV>
                <wp:extent cx="731520" cy="378460"/>
                <wp:effectExtent l="4445" t="0" r="0" b="1270"/>
                <wp:wrapTopAndBottom/>
                <wp:docPr id="43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378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98" w:lineRule="exact"/>
                              <w:ind w:firstLine="0"/>
                              <w:jc w:val="both"/>
                            </w:pPr>
                            <w:r>
                              <w:rPr>
                                <w:rStyle w:val="2Exact1"/>
                              </w:rPr>
                              <w:t xml:space="preserve">при О, при </w:t>
                            </w:r>
                            <w:r>
                              <w:rPr>
                                <w:rStyle w:val="210pt1ptExact6"/>
                                <w:lang w:val="ru-RU" w:eastAsia="ru-RU" w:bidi="ru-RU"/>
                              </w:rPr>
                              <w:t>и&lt;0.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 o:spid="_x0000_s1745" type="#_x0000_t202" style="position:absolute;left:0;text-align:left;margin-left:195.35pt;margin-top:66.55pt;width:57.6pt;height:29.8pt;z-index:-251300864;visibility:visible;mso-wrap-style:square;mso-width-percent:0;mso-height-percent:0;mso-wrap-distance-left:5pt;mso-wrap-distance-top:0;mso-wrap-distance-right:51.6pt;mso-wrap-distance-bottom:19.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" filled="f" stroked="f">
                <v:textbox style="mso-fit-shape-to-text:t" inset="0,0,0,0">
                  <w:txbxContent>
                    <w:p w:rsidR="00105859" w:rsidRDefault="007824B5">
                      <w:pPr>
                        <w:pStyle w:val="22"/>
                        <w:shd w:val="clear" w:color="auto" w:fill="auto"/>
                        <w:spacing w:before="0" w:line="298" w:lineRule="exact"/>
                        <w:ind w:firstLine="0"/>
                        <w:jc w:val="both"/>
                      </w:pPr>
                      <w:r>
                        <w:rPr>
                          <w:rStyle w:val="2Exact1"/>
                        </w:rPr>
                        <w:t xml:space="preserve">при О, при </w:t>
                      </w:r>
                      <w:r>
                        <w:rPr>
                          <w:rStyle w:val="210pt1ptExact6"/>
                          <w:lang w:val="ru-RU" w:eastAsia="ru-RU" w:bidi="ru-RU"/>
                        </w:rPr>
                        <w:t>и&lt;0.</w:t>
                      </w:r>
                    </w:p>
                  </w:txbxContent>
                </v:textbox>
                <w10:wrap type="topAndBottom" anchorx="margin"/>
              </v:shape>
            </w:pict>
          </mc:Fallback>
        </mc:AlternateContent>
      </w:r>
      <w:r w:rsidRPr="00043EAD">
        <w:rPr>
          <w:noProof/>
          <w:sz w:val="22"/>
          <w:szCs w:val="22"/>
          <w:lang w:bidi="ar-SA"/>
        </w:rPr>
        <mc:AlternateContent>
          <mc:Choice Requires="wps">
            <w:drawing>
              <wp:anchor distT="0" distB="363855" distL="63500" distR="63500" simplePos="0" relativeHeight="252016640" behindDoc="1" locked="0" layoutInCell="1" allowOverlap="1" wp14:anchorId="6D4730D7" wp14:editId="5F29A250">
                <wp:simplePos x="0" y="0"/>
                <wp:positionH relativeFrom="margin">
                  <wp:posOffset>3867785</wp:posOffset>
                </wp:positionH>
                <wp:positionV relativeFrom="paragraph">
                  <wp:posOffset>978535</wp:posOffset>
                </wp:positionV>
                <wp:extent cx="420370" cy="120650"/>
                <wp:effectExtent l="635" t="0" r="0" b="0"/>
                <wp:wrapTopAndBottom/>
                <wp:docPr id="42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(11.18)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 o:spid="_x0000_s1746" type="#_x0000_t202" style="position:absolute;left:0;text-align:left;margin-left:304.55pt;margin-top:77.05pt;width:33.1pt;height:9.5pt;z-index:-251299840;visibility:visible;mso-wrap-style:square;mso-width-percent:0;mso-height-percent:0;mso-wrap-distance-left:5pt;mso-wrap-distance-top:0;mso-wrap-distance-right:5pt;mso-wrap-distance-bottom:28.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Exact1"/>
                        </w:rPr>
                        <w:t>(11.18)</w:t>
                      </w:r>
                    </w:p>
                  </w:txbxContent>
                </v:textbox>
                <w10:wrap type="topAndBottom" anchorx="margin"/>
              </v:shape>
            </w:pict>
          </mc:Fallback>
        </mc:AlternateContent>
      </w:r>
      <w:r w:rsidR="007824B5" w:rsidRPr="00043EAD">
        <w:rPr>
          <w:sz w:val="22"/>
          <w:szCs w:val="22"/>
        </w:rPr>
        <w:t>Из описания принципа работы цифрового фазового детектора, изображенного на рис. 11.14, вытекает, что его можно рассматри</w:t>
      </w:r>
      <w:r w:rsidR="007824B5" w:rsidRPr="00043EAD">
        <w:rPr>
          <w:sz w:val="22"/>
          <w:szCs w:val="22"/>
        </w:rPr>
        <w:softHyphen/>
        <w:t>вать как АЦП с квантованием значений входного сигнала на два уровня. Поэтому статистический эквивалент такого фазового де</w:t>
      </w:r>
      <w:r w:rsidR="007824B5" w:rsidRPr="00043EAD">
        <w:rPr>
          <w:sz w:val="22"/>
          <w:szCs w:val="22"/>
        </w:rPr>
        <w:softHyphen/>
        <w:t xml:space="preserve">тектора совпадает с показанным на рис. 11.19. Функция </w:t>
      </w:r>
      <w:r w:rsidR="007824B5" w:rsidRPr="00043EAD">
        <w:rPr>
          <w:rStyle w:val="210pt1pt1"/>
          <w:sz w:val="22"/>
          <w:szCs w:val="22"/>
        </w:rPr>
        <w:t>Q</w:t>
      </w:r>
      <w:r w:rsidR="007824B5" w:rsidRPr="00043EAD">
        <w:rPr>
          <w:rStyle w:val="210pt1pt1"/>
          <w:sz w:val="22"/>
          <w:szCs w:val="22"/>
          <w:lang w:val="ru-RU"/>
        </w:rPr>
        <w:t>(</w:t>
      </w:r>
      <w:r w:rsidR="007824B5" w:rsidRPr="00043EAD">
        <w:rPr>
          <w:rStyle w:val="210pt1pt1"/>
          <w:sz w:val="22"/>
          <w:szCs w:val="22"/>
        </w:rPr>
        <w:t>u</w:t>
      </w:r>
      <w:r w:rsidR="007824B5" w:rsidRPr="00043EAD">
        <w:rPr>
          <w:rStyle w:val="210pt1pt1"/>
          <w:sz w:val="22"/>
          <w:szCs w:val="22"/>
          <w:lang w:val="ru-RU"/>
        </w:rPr>
        <w:t>)</w:t>
      </w:r>
      <w:r w:rsidR="007824B5" w:rsidRPr="00043EAD">
        <w:rPr>
          <w:sz w:val="22"/>
          <w:szCs w:val="22"/>
          <w:lang w:eastAsia="en-US" w:bidi="en-US"/>
        </w:rPr>
        <w:t xml:space="preserve"> </w:t>
      </w:r>
      <w:r w:rsidR="007824B5" w:rsidRPr="00043EAD">
        <w:rPr>
          <w:sz w:val="22"/>
          <w:szCs w:val="22"/>
        </w:rPr>
        <w:t>име</w:t>
      </w:r>
      <w:r w:rsidR="007824B5" w:rsidRPr="00043EAD">
        <w:rPr>
          <w:sz w:val="22"/>
          <w:szCs w:val="22"/>
        </w:rPr>
        <w:softHyphen/>
        <w:t>ет при этом релейный характер и описывается выражением</w:t>
      </w:r>
      <w:r w:rsidR="007824B5" w:rsidRPr="00043EAD">
        <w:rPr>
          <w:sz w:val="22"/>
          <w:szCs w:val="22"/>
        </w:rPr>
        <w:br w:type="page"/>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Несколько более сложным 'получается статистический эквива</w:t>
      </w:r>
      <w:r w:rsidRPr="00043EAD">
        <w:rPr>
          <w:sz w:val="22"/>
          <w:szCs w:val="22"/>
        </w:rPr>
        <w:softHyphen/>
        <w:t>лент цифрового фазового детектора (рис. 11.16) с проводимым вне контура регулирования аналого-цифровым преобразованием квад</w:t>
      </w:r>
      <w:r w:rsidRPr="00043EAD">
        <w:rPr>
          <w:sz w:val="22"/>
          <w:szCs w:val="22"/>
        </w:rPr>
        <w:softHyphen/>
        <w:t>ратурных компонент входного сигнала. При большом числе уров</w:t>
      </w:r>
      <w:r w:rsidRPr="00043EAD">
        <w:rPr>
          <w:sz w:val="22"/>
          <w:szCs w:val="22"/>
        </w:rPr>
        <w:softHyphen/>
        <w:t>ней квантования в АЦП, когда возникающие в них ошибки кван</w:t>
      </w:r>
      <w:r w:rsidRPr="00043EAD">
        <w:rPr>
          <w:sz w:val="22"/>
          <w:szCs w:val="22"/>
        </w:rPr>
        <w:softHyphen/>
        <w:t>тования можно не учитывать, статистический эквивалент этого де</w:t>
      </w:r>
      <w:r w:rsidRPr="00043EAD">
        <w:rPr>
          <w:sz w:val="22"/>
          <w:szCs w:val="22"/>
        </w:rPr>
        <w:softHyphen/>
        <w:t>тектора существенно упрощается.</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Положим, что в рассматриваемом устройстве (рис. 11.16) пере</w:t>
      </w:r>
      <w:r w:rsidRPr="00043EAD">
        <w:rPr>
          <w:sz w:val="22"/>
          <w:szCs w:val="22"/>
        </w:rPr>
        <w:softHyphen/>
        <w:t>множение входного сигнала н</w:t>
      </w:r>
      <w:r w:rsidRPr="00043EAD">
        <w:rPr>
          <w:sz w:val="22"/>
          <w:szCs w:val="22"/>
          <w:vertAlign w:val="subscript"/>
        </w:rPr>
        <w:t>В</w:t>
      </w:r>
      <w:r w:rsidRPr="00043EAD">
        <w:rPr>
          <w:sz w:val="22"/>
          <w:szCs w:val="22"/>
        </w:rPr>
        <w:t>х(0 с вспомогательными колебания</w:t>
      </w:r>
      <w:r w:rsidRPr="00043EAD">
        <w:rPr>
          <w:sz w:val="22"/>
          <w:szCs w:val="22"/>
        </w:rPr>
        <w:softHyphen/>
        <w:t xml:space="preserve">ми </w:t>
      </w:r>
      <w:r w:rsidRPr="00043EAD">
        <w:rPr>
          <w:rStyle w:val="210pt1pt1"/>
          <w:sz w:val="22"/>
          <w:szCs w:val="22"/>
        </w:rPr>
        <w:t>U</w:t>
      </w:r>
      <w:r w:rsidRPr="00043EAD">
        <w:rPr>
          <w:rStyle w:val="210pt1pt1"/>
          <w:sz w:val="22"/>
          <w:szCs w:val="22"/>
          <w:vertAlign w:val="subscript"/>
          <w:lang w:val="ru-RU"/>
        </w:rPr>
        <w:t>0</w:t>
      </w:r>
      <w:r w:rsidRPr="00043EAD">
        <w:rPr>
          <w:rStyle w:val="210pt1pt1"/>
          <w:sz w:val="22"/>
          <w:szCs w:val="22"/>
        </w:rPr>
        <w:t>cos</w:t>
      </w:r>
      <w:r w:rsidRPr="00043EAD">
        <w:rPr>
          <w:rStyle w:val="210pt1pt1"/>
          <w:sz w:val="22"/>
          <w:szCs w:val="22"/>
          <w:lang w:val="ru-RU"/>
        </w:rPr>
        <w:t>(</w:t>
      </w:r>
      <w:r w:rsidRPr="00043EAD">
        <w:rPr>
          <w:rStyle w:val="210pt1pt1"/>
          <w:sz w:val="22"/>
          <w:szCs w:val="22"/>
        </w:rPr>
        <w:t>j</w:t>
      </w:r>
      <w:r w:rsidRPr="00043EAD">
        <w:rPr>
          <w:rStyle w:val="210pt1pt1"/>
          <w:sz w:val="22"/>
          <w:szCs w:val="22"/>
          <w:lang w:val="ru-RU"/>
        </w:rPr>
        <w:t>)</w:t>
      </w:r>
      <w:r w:rsidRPr="00043EAD">
        <w:rPr>
          <w:rStyle w:val="210pt1pt1"/>
          <w:sz w:val="22"/>
          <w:szCs w:val="22"/>
        </w:rPr>
        <w:t>ot</w:t>
      </w:r>
      <w:r w:rsidRPr="00043EAD">
        <w:rPr>
          <w:sz w:val="22"/>
          <w:szCs w:val="22"/>
          <w:lang w:eastAsia="en-US" w:bidi="en-US"/>
        </w:rPr>
        <w:t xml:space="preserve"> </w:t>
      </w:r>
      <w:r w:rsidRPr="00043EAD">
        <w:rPr>
          <w:sz w:val="22"/>
          <w:szCs w:val="22"/>
        </w:rPr>
        <w:t xml:space="preserve">и </w:t>
      </w:r>
      <w:r w:rsidRPr="00043EAD">
        <w:rPr>
          <w:sz w:val="22"/>
          <w:szCs w:val="22"/>
          <w:lang w:val="en-US" w:eastAsia="en-US" w:bidi="en-US"/>
        </w:rPr>
        <w:t>t</w:t>
      </w:r>
      <w:r w:rsidRPr="00043EAD">
        <w:rPr>
          <w:sz w:val="22"/>
          <w:szCs w:val="22"/>
          <w:lang w:eastAsia="en-US" w:bidi="en-US"/>
        </w:rPr>
        <w:t>/</w:t>
      </w:r>
      <w:r w:rsidRPr="00043EAD">
        <w:rPr>
          <w:sz w:val="22"/>
          <w:szCs w:val="22"/>
          <w:lang w:val="en-US" w:eastAsia="en-US" w:bidi="en-US"/>
        </w:rPr>
        <w:t>osincoo</w:t>
      </w:r>
      <w:r w:rsidRPr="00043EAD">
        <w:rPr>
          <w:sz w:val="22"/>
          <w:szCs w:val="22"/>
          <w:lang w:eastAsia="en-US" w:bidi="en-US"/>
        </w:rPr>
        <w:t xml:space="preserve">/ </w:t>
      </w:r>
      <w:r w:rsidRPr="00043EAD">
        <w:rPr>
          <w:sz w:val="22"/>
          <w:szCs w:val="22"/>
        </w:rPr>
        <w:t>осуществляется в аналоговых фазовых де</w:t>
      </w:r>
      <w:r w:rsidRPr="00043EAD">
        <w:rPr>
          <w:sz w:val="22"/>
          <w:szCs w:val="22"/>
        </w:rPr>
        <w:softHyphen/>
        <w:t xml:space="preserve">текторах, описываемых выражениями (3.1). Примем </w:t>
      </w:r>
      <w:r w:rsidRPr="00043EAD">
        <w:rPr>
          <w:rStyle w:val="210pt1pt1"/>
          <w:sz w:val="22"/>
          <w:szCs w:val="22"/>
        </w:rPr>
        <w:t>aU</w:t>
      </w:r>
      <w:r w:rsidRPr="00043EAD">
        <w:rPr>
          <w:rStyle w:val="210pt1pt1"/>
          <w:sz w:val="22"/>
          <w:szCs w:val="22"/>
          <w:vertAlign w:val="subscript"/>
          <w:lang w:val="ru-RU"/>
        </w:rPr>
        <w:t>0</w:t>
      </w:r>
      <w:r w:rsidRPr="00043EAD">
        <w:rPr>
          <w:rStyle w:val="210pt1pt1"/>
          <w:sz w:val="22"/>
          <w:szCs w:val="22"/>
          <w:lang w:val="ru-RU"/>
        </w:rPr>
        <w:t>=2.</w:t>
      </w:r>
      <w:r w:rsidRPr="00043EAD">
        <w:rPr>
          <w:sz w:val="22"/>
          <w:szCs w:val="22"/>
          <w:lang w:eastAsia="en-US" w:bidi="en-US"/>
        </w:rPr>
        <w:t xml:space="preserve"> </w:t>
      </w:r>
      <w:r w:rsidRPr="00043EAD">
        <w:rPr>
          <w:sz w:val="22"/>
          <w:szCs w:val="22"/>
        </w:rPr>
        <w:t>Вели</w:t>
      </w:r>
      <w:r w:rsidRPr="00043EAD">
        <w:rPr>
          <w:sz w:val="22"/>
          <w:szCs w:val="22"/>
        </w:rPr>
        <w:softHyphen/>
        <w:t xml:space="preserve">чины шагов квантования в АЦП квадратурных компонент входного и опорного сигналов обозначим </w:t>
      </w:r>
      <w:r w:rsidRPr="00043EAD">
        <w:rPr>
          <w:rStyle w:val="210pt1pt1"/>
          <w:sz w:val="22"/>
          <w:szCs w:val="22"/>
        </w:rPr>
        <w:t>AUi</w:t>
      </w:r>
      <w:r w:rsidRPr="00043EAD">
        <w:rPr>
          <w:sz w:val="22"/>
          <w:szCs w:val="22"/>
          <w:lang w:eastAsia="en-US" w:bidi="en-US"/>
        </w:rPr>
        <w:t xml:space="preserve"> </w:t>
      </w:r>
      <w:r w:rsidRPr="00043EAD">
        <w:rPr>
          <w:sz w:val="22"/>
          <w:szCs w:val="22"/>
        </w:rPr>
        <w:t xml:space="preserve">и </w:t>
      </w:r>
      <w:r w:rsidRPr="00043EAD">
        <w:rPr>
          <w:sz w:val="22"/>
          <w:szCs w:val="22"/>
          <w:lang w:val="en-US" w:eastAsia="en-US" w:bidi="en-US"/>
        </w:rPr>
        <w:t>A</w:t>
      </w:r>
      <w:r w:rsidRPr="00043EAD">
        <w:rPr>
          <w:rStyle w:val="210pt1pt1"/>
          <w:sz w:val="22"/>
          <w:szCs w:val="22"/>
        </w:rPr>
        <w:t>U</w:t>
      </w:r>
      <w:r w:rsidRPr="00043EAD">
        <w:rPr>
          <w:rStyle w:val="210pt1pt1"/>
          <w:sz w:val="22"/>
          <w:szCs w:val="22"/>
          <w:vertAlign w:val="subscript"/>
          <w:lang w:val="ru-RU"/>
        </w:rPr>
        <w:t>2</w:t>
      </w:r>
      <w:r w:rsidRPr="00043EAD">
        <w:rPr>
          <w:sz w:val="22"/>
          <w:szCs w:val="22"/>
          <w:lang w:eastAsia="en-US" w:bidi="en-US"/>
        </w:rPr>
        <w:t xml:space="preserve"> </w:t>
      </w:r>
      <w:r w:rsidRPr="00043EAD">
        <w:rPr>
          <w:sz w:val="22"/>
          <w:szCs w:val="22"/>
        </w:rPr>
        <w:t>соответственно. Коэф</w:t>
      </w:r>
      <w:r w:rsidRPr="00043EAD">
        <w:rPr>
          <w:sz w:val="22"/>
          <w:szCs w:val="22"/>
        </w:rPr>
        <w:softHyphen/>
        <w:t xml:space="preserve">фициенты передачи указанных АЦП при этом равны </w:t>
      </w:r>
      <w:r w:rsidRPr="00043EAD">
        <w:rPr>
          <w:rStyle w:val="210pt1pt1"/>
          <w:sz w:val="22"/>
          <w:szCs w:val="22"/>
        </w:rPr>
        <w:t>l</w:t>
      </w:r>
      <w:r w:rsidRPr="00043EAD">
        <w:rPr>
          <w:rStyle w:val="210pt1pt1"/>
          <w:sz w:val="22"/>
          <w:szCs w:val="22"/>
          <w:lang w:val="ru-RU"/>
        </w:rPr>
        <w:t>/</w:t>
      </w:r>
      <w:r w:rsidRPr="00043EAD">
        <w:rPr>
          <w:rStyle w:val="210pt1pt1"/>
          <w:sz w:val="22"/>
          <w:szCs w:val="22"/>
        </w:rPr>
        <w:t>AUi</w:t>
      </w:r>
      <w:r w:rsidRPr="00043EAD">
        <w:rPr>
          <w:sz w:val="22"/>
          <w:szCs w:val="22"/>
          <w:lang w:eastAsia="en-US" w:bidi="en-US"/>
        </w:rPr>
        <w:t xml:space="preserve"> </w:t>
      </w:r>
      <w:r w:rsidRPr="00043EAD">
        <w:rPr>
          <w:sz w:val="22"/>
          <w:szCs w:val="22"/>
        </w:rPr>
        <w:t>и 1/Д</w:t>
      </w:r>
      <w:r w:rsidRPr="00043EAD">
        <w:rPr>
          <w:rStyle w:val="210pt1pt1"/>
          <w:sz w:val="22"/>
          <w:szCs w:val="22"/>
        </w:rPr>
        <w:t>U</w:t>
      </w:r>
      <w:r w:rsidRPr="00043EAD">
        <w:rPr>
          <w:rStyle w:val="210pt1pt1"/>
          <w:sz w:val="22"/>
          <w:szCs w:val="22"/>
          <w:vertAlign w:val="subscript"/>
          <w:lang w:val="ru-RU"/>
        </w:rPr>
        <w:t>2</w:t>
      </w:r>
      <w:r w:rsidRPr="00043EAD">
        <w:rPr>
          <w:rStyle w:val="210pt1pt1"/>
          <w:sz w:val="22"/>
          <w:szCs w:val="22"/>
          <w:lang w:val="ru-RU"/>
        </w:rPr>
        <w:t>.</w:t>
      </w:r>
      <w:r w:rsidRPr="00043EAD">
        <w:rPr>
          <w:sz w:val="22"/>
          <w:szCs w:val="22"/>
          <w:lang w:eastAsia="en-US" w:bidi="en-US"/>
        </w:rPr>
        <w:t xml:space="preserve"> </w:t>
      </w:r>
      <w:r w:rsidRPr="00043EAD">
        <w:rPr>
          <w:sz w:val="22"/>
          <w:szCs w:val="22"/>
        </w:rPr>
        <w:t>Инерционность фильтров ФНЧ обычно выбирают так, что</w:t>
      </w:r>
      <w:r w:rsidRPr="00043EAD">
        <w:rPr>
          <w:sz w:val="22"/>
          <w:szCs w:val="22"/>
        </w:rPr>
        <w:softHyphen/>
        <w:t>бы на их входах квадратурные компоненты сигнала воспроизводи</w:t>
      </w:r>
      <w:r w:rsidRPr="00043EAD">
        <w:rPr>
          <w:sz w:val="22"/>
          <w:szCs w:val="22"/>
        </w:rPr>
        <w:softHyphen/>
        <w:t>лись без искажений.</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При перечисленных условиях статистический эквивалент обсуж</w:t>
      </w:r>
      <w:r w:rsidRPr="00043EAD">
        <w:rPr>
          <w:sz w:val="22"/>
          <w:szCs w:val="22"/>
        </w:rPr>
        <w:softHyphen/>
        <w:t>даемого цифрового детектора имеет вид, показанный на рис. 11.20.</w:t>
      </w:r>
    </w:p>
    <w:p w:rsidR="00105859" w:rsidRPr="00043EAD" w:rsidRDefault="00134C30">
      <w:pPr>
        <w:framePr w:h="965" w:wrap="notBeside" w:vAnchor="text" w:hAnchor="text" w:xAlign="center" w:y="1"/>
        <w:jc w:val="center"/>
        <w:rPr>
          <w:sz w:val="22"/>
          <w:szCs w:val="22"/>
        </w:rPr>
      </w:pPr>
      <w:r w:rsidRPr="00043EAD">
        <w:rPr>
          <w:noProof/>
          <w:sz w:val="22"/>
          <w:szCs w:val="22"/>
          <w:lang w:bidi="ar-SA"/>
        </w:rPr>
        <w:drawing>
          <wp:inline distT="0" distB="0" distL="0" distR="0" wp14:anchorId="5B44BACA" wp14:editId="76BECE84">
            <wp:extent cx="2619375" cy="619125"/>
            <wp:effectExtent l="0" t="0" r="9525" b="9525"/>
            <wp:docPr id="259" name="Picture 27" descr="C:\Users\836D~1\AppData\Local\Temp\FineReader12.00\media\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836D~1\AppData\Local\Temp\FineReader12.00\media\image155.png"/>
                    <pic:cNvPicPr>
                      <a:picLocks noChangeAspect="1" noChangeArrowheads="1"/>
                    </pic:cNvPicPr>
                  </pic:nvPicPr>
                  <pic:blipFill>
                    <a:blip r:embed="rId440">
                      <a:extLst>
                        <a:ext uri="{28A0092B-C50C-407E-A947-70E740481C1C}">
                          <a14:useLocalDpi xmlns:a14="http://schemas.microsoft.com/office/drawing/2010/main" val="0"/>
                        </a:ext>
                      </a:extLst>
                    </a:blip>
                    <a:srcRect/>
                    <a:stretch>
                      <a:fillRect/>
                    </a:stretch>
                  </pic:blipFill>
                  <pic:spPr bwMode="auto">
                    <a:xfrm>
                      <a:off x="0" y="0"/>
                      <a:ext cx="2619375" cy="619125"/>
                    </a:xfrm>
                    <a:prstGeom prst="rect">
                      <a:avLst/>
                    </a:prstGeom>
                    <a:noFill/>
                    <a:ln>
                      <a:noFill/>
                    </a:ln>
                  </pic:spPr>
                </pic:pic>
              </a:graphicData>
            </a:graphic>
          </wp:inline>
        </w:drawing>
      </w:r>
    </w:p>
    <w:p w:rsidR="00105859" w:rsidRPr="00043EAD" w:rsidRDefault="007824B5">
      <w:pPr>
        <w:pStyle w:val="a5"/>
        <w:framePr w:h="965" w:wrap="notBeside" w:vAnchor="text" w:hAnchor="text" w:xAlign="center" w:y="1"/>
        <w:shd w:val="clear" w:color="auto" w:fill="auto"/>
        <w:spacing w:line="170" w:lineRule="exact"/>
        <w:jc w:val="left"/>
        <w:rPr>
          <w:sz w:val="22"/>
          <w:szCs w:val="22"/>
        </w:rPr>
      </w:pPr>
      <w:r w:rsidRPr="00043EAD">
        <w:rPr>
          <w:rStyle w:val="0pt0"/>
          <w:i/>
          <w:iCs/>
          <w:sz w:val="22"/>
          <w:szCs w:val="22"/>
        </w:rPr>
        <w:t>Рис. 11.20</w:t>
      </w:r>
    </w:p>
    <w:p w:rsidR="00105859" w:rsidRPr="00043EAD" w:rsidRDefault="00105859">
      <w:pPr>
        <w:rPr>
          <w:sz w:val="22"/>
          <w:szCs w:val="22"/>
        </w:rPr>
      </w:pPr>
    </w:p>
    <w:p w:rsidR="00105859" w:rsidRPr="00043EAD" w:rsidRDefault="007824B5">
      <w:pPr>
        <w:pStyle w:val="22"/>
        <w:shd w:val="clear" w:color="auto" w:fill="auto"/>
        <w:spacing w:before="229" w:line="211" w:lineRule="exact"/>
        <w:ind w:firstLine="0"/>
        <w:jc w:val="both"/>
        <w:rPr>
          <w:sz w:val="22"/>
          <w:szCs w:val="22"/>
        </w:rPr>
      </w:pPr>
      <w:r w:rsidRPr="00043EAD">
        <w:rPr>
          <w:sz w:val="22"/>
          <w:szCs w:val="22"/>
        </w:rPr>
        <w:t xml:space="preserve">Нелинейная функция </w:t>
      </w:r>
      <w:r w:rsidRPr="00043EAD">
        <w:rPr>
          <w:sz w:val="22"/>
          <w:szCs w:val="22"/>
          <w:lang w:val="en-US" w:eastAsia="en-US" w:bidi="en-US"/>
        </w:rPr>
        <w:t>Hisin</w:t>
      </w:r>
      <w:r w:rsidRPr="00043EAD">
        <w:rPr>
          <w:sz w:val="22"/>
          <w:szCs w:val="22"/>
          <w:lang w:eastAsia="en-US" w:bidi="en-US"/>
        </w:rPr>
        <w:t xml:space="preserve"> </w:t>
      </w:r>
      <w:r w:rsidRPr="00043EAD">
        <w:rPr>
          <w:sz w:val="22"/>
          <w:szCs w:val="22"/>
        </w:rPr>
        <w:t>ф соответствует в нем дискриминацион</w:t>
      </w:r>
      <w:r w:rsidRPr="00043EAD">
        <w:rPr>
          <w:sz w:val="22"/>
          <w:szCs w:val="22"/>
        </w:rPr>
        <w:softHyphen/>
        <w:t xml:space="preserve">ной характеристике аналогового фазового детектора (3.1). Флюк- туационный процесс </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является результатом прохождения флюктуационного выходного напряжения </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аналогового фазово</w:t>
      </w:r>
      <w:r w:rsidRPr="00043EAD">
        <w:rPr>
          <w:sz w:val="22"/>
          <w:szCs w:val="22"/>
        </w:rPr>
        <w:softHyphen/>
        <w:t>го детектора через фильтр ФНЧ с операторным коэффициентом пе</w:t>
      </w:r>
      <w:r w:rsidRPr="00043EAD">
        <w:rPr>
          <w:sz w:val="22"/>
          <w:szCs w:val="22"/>
        </w:rPr>
        <w:softHyphen/>
        <w:t xml:space="preserve">редачи </w:t>
      </w:r>
      <w:r w:rsidRPr="00043EAD">
        <w:rPr>
          <w:rStyle w:val="210pt1pt1"/>
          <w:sz w:val="22"/>
          <w:szCs w:val="22"/>
          <w:lang w:val="ru-RU" w:eastAsia="ru-RU" w:bidi="ru-RU"/>
        </w:rPr>
        <w:t>Кфнч(р),</w:t>
      </w:r>
      <w:r w:rsidRPr="00043EAD">
        <w:rPr>
          <w:sz w:val="22"/>
          <w:szCs w:val="22"/>
        </w:rPr>
        <w:t xml:space="preserve"> входящий в состав цифрового фазового детектора. Поэтому </w:t>
      </w:r>
      <w:r w:rsidRPr="00043EAD">
        <w:rPr>
          <w:sz w:val="22"/>
          <w:szCs w:val="22"/>
          <w:lang w:val="en-US" w:eastAsia="en-US" w:bidi="en-US"/>
        </w:rPr>
        <w:t>gi</w:t>
      </w:r>
      <w:r w:rsidRPr="00043EAD">
        <w:rPr>
          <w:sz w:val="22"/>
          <w:szCs w:val="22"/>
          <w:lang w:eastAsia="en-US" w:bidi="en-US"/>
        </w:rPr>
        <w:t xml:space="preserve"> </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 xml:space="preserve">) </w:t>
      </w:r>
      <w:r w:rsidRPr="00043EAD">
        <w:rPr>
          <w:rStyle w:val="210pt1pt1"/>
          <w:sz w:val="22"/>
          <w:szCs w:val="22"/>
          <w:lang w:val="ru-RU" w:eastAsia="ru-RU" w:bidi="ru-RU"/>
        </w:rPr>
        <w:t>=</w:t>
      </w:r>
      <w:r w:rsidRPr="00043EAD">
        <w:rPr>
          <w:sz w:val="22"/>
          <w:szCs w:val="22"/>
        </w:rPr>
        <w:t xml:space="preserve"> Афнч(р)Щ) - Статистические характеристики на</w:t>
      </w:r>
      <w:r w:rsidRPr="00043EAD">
        <w:rPr>
          <w:sz w:val="22"/>
          <w:szCs w:val="22"/>
        </w:rPr>
        <w:softHyphen/>
        <w:t xml:space="preserve">пряжения </w:t>
      </w:r>
      <w:r w:rsidRPr="00043EAD">
        <w:rPr>
          <w:rStyle w:val="210pt1pt1"/>
          <w:sz w:val="22"/>
          <w:szCs w:val="22"/>
        </w:rPr>
        <w:t>l</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описаны в § 3.1. Дискретный элемент, включенный на выходе эквивалента, замыкается в моменты проведения анало</w:t>
      </w:r>
      <w:r w:rsidRPr="00043EAD">
        <w:rPr>
          <w:sz w:val="22"/>
          <w:szCs w:val="22"/>
        </w:rPr>
        <w:softHyphen/>
        <w:t>го-цифровых преобразований.</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Статистический эквивалент цифрового частотного дискримина</w:t>
      </w:r>
      <w:r w:rsidRPr="00043EAD">
        <w:rPr>
          <w:sz w:val="22"/>
          <w:szCs w:val="22"/>
        </w:rPr>
        <w:softHyphen/>
        <w:t>тора (рис. 11.17) получается сравнительно несложным, если число уровней квантования в АЦП велико, а частота дискретизации зна</w:t>
      </w:r>
      <w:r w:rsidRPr="00043EAD">
        <w:rPr>
          <w:sz w:val="22"/>
          <w:szCs w:val="22"/>
        </w:rPr>
        <w:softHyphen/>
        <w:t xml:space="preserve">чительно превышает верхнюю частоту спектра процесса </w:t>
      </w:r>
      <w:r w:rsidRPr="00043EAD">
        <w:rPr>
          <w:rStyle w:val="210pt1pt1"/>
          <w:sz w:val="22"/>
          <w:szCs w:val="22"/>
        </w:rPr>
        <w:t>u</w:t>
      </w:r>
      <w:r w:rsidRPr="00043EAD">
        <w:rPr>
          <w:rStyle w:val="210pt1pt1"/>
          <w:sz w:val="22"/>
          <w:szCs w:val="22"/>
          <w:vertAlign w:val="subscript"/>
        </w:rPr>
        <w:t>BX</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Без учета накопителя он состоит (рис. 11.21) из эквивалента аналого</w:t>
      </w:r>
      <w:r w:rsidRPr="00043EAD">
        <w:rPr>
          <w:sz w:val="22"/>
          <w:szCs w:val="22"/>
        </w:rPr>
        <w:softHyphen/>
        <w:t>вого частотного дискриминатора, дополненного дискретным эле</w:t>
      </w:r>
      <w:r w:rsidRPr="00043EAD">
        <w:rPr>
          <w:sz w:val="22"/>
          <w:szCs w:val="22"/>
        </w:rPr>
        <w:softHyphen/>
        <w:t>ментом и источником напряжения |г(Ц- Напряжение |</w:t>
      </w:r>
      <w:r w:rsidRPr="00043EAD">
        <w:rPr>
          <w:sz w:val="22"/>
          <w:szCs w:val="22"/>
          <w:vertAlign w:val="subscript"/>
        </w:rPr>
        <w:t>2</w:t>
      </w:r>
      <w:r w:rsidRPr="00043EAD">
        <w:rPr>
          <w:sz w:val="22"/>
          <w:szCs w:val="22"/>
        </w:rPr>
        <w:t>Ц) учиты</w:t>
      </w:r>
      <w:r w:rsidRPr="00043EAD">
        <w:rPr>
          <w:sz w:val="22"/>
          <w:szCs w:val="22"/>
        </w:rPr>
        <w:softHyphen/>
        <w:t>вает возникающие в квадратичных преобразователях составляю</w:t>
      </w:r>
      <w:r w:rsidRPr="00043EAD">
        <w:rPr>
          <w:sz w:val="22"/>
          <w:szCs w:val="22"/>
        </w:rPr>
        <w:softHyphen/>
        <w:t>щие выходного напряжения с частотами, близкими к удвоенной не</w:t>
      </w:r>
      <w:r w:rsidRPr="00043EAD">
        <w:rPr>
          <w:sz w:val="22"/>
          <w:szCs w:val="22"/>
        </w:rPr>
        <w:softHyphen/>
        <w:t xml:space="preserve">сущей частоте </w:t>
      </w:r>
      <w:r w:rsidRPr="00043EAD">
        <w:rPr>
          <w:rStyle w:val="275pt0"/>
          <w:sz w:val="22"/>
          <w:szCs w:val="22"/>
        </w:rPr>
        <w:t xml:space="preserve">соо. </w:t>
      </w:r>
      <w:r w:rsidRPr="00043EAD">
        <w:rPr>
          <w:sz w:val="22"/>
          <w:szCs w:val="22"/>
        </w:rPr>
        <w:t>Напомним, что в аналоговом частотном дискри</w:t>
      </w:r>
      <w:r w:rsidRPr="00043EAD">
        <w:rPr>
          <w:sz w:val="22"/>
          <w:szCs w:val="22"/>
        </w:rPr>
        <w:softHyphen/>
        <w:t>минаторе эти составляющие подавляются в фильтрах, образующих нагрузку его амплитудных детекторов. В цифровом частотном дис-</w:t>
      </w:r>
      <w:r w:rsidRPr="00043EAD">
        <w:rPr>
          <w:sz w:val="22"/>
          <w:szCs w:val="22"/>
        </w:rPr>
        <w:br w:type="page"/>
      </w:r>
    </w:p>
    <w:p w:rsidR="00105859" w:rsidRPr="00043EAD" w:rsidRDefault="00134C30">
      <w:pPr>
        <w:pStyle w:val="22"/>
        <w:shd w:val="clear" w:color="auto" w:fill="auto"/>
        <w:spacing w:before="0" w:line="216" w:lineRule="exact"/>
        <w:ind w:firstLine="0"/>
        <w:jc w:val="both"/>
        <w:rPr>
          <w:sz w:val="22"/>
          <w:szCs w:val="22"/>
        </w:rPr>
      </w:pPr>
      <w:r w:rsidRPr="00043EAD">
        <w:rPr>
          <w:noProof/>
          <w:sz w:val="22"/>
          <w:szCs w:val="22"/>
          <w:lang w:bidi="ar-SA"/>
        </w:rPr>
        <mc:AlternateContent>
          <mc:Choice Requires="wps">
            <w:drawing>
              <wp:anchor distT="0" distB="0" distL="115570" distR="63500" simplePos="0" relativeHeight="252017664" behindDoc="1" locked="0" layoutInCell="1" allowOverlap="1" wp14:anchorId="110596D1" wp14:editId="1E7782F4">
                <wp:simplePos x="0" y="0"/>
                <wp:positionH relativeFrom="margin">
                  <wp:posOffset>146050</wp:posOffset>
                </wp:positionH>
                <wp:positionV relativeFrom="paragraph">
                  <wp:posOffset>350520</wp:posOffset>
                </wp:positionV>
                <wp:extent cx="4108450" cy="577850"/>
                <wp:effectExtent l="3175" t="0" r="3175" b="0"/>
                <wp:wrapTopAndBottom/>
                <wp:docPr id="42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8450" cy="577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5DA57F3C" wp14:editId="310F04D4">
                                  <wp:extent cx="4114800" cy="466725"/>
                                  <wp:effectExtent l="0" t="0" r="0" b="9525"/>
                                  <wp:docPr id="203" name="Picture 83" descr="C:\Users\836D~1\AppData\Local\Temp\FineReader12.00\media\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C:\Users\836D~1\AppData\Local\Temp\FineReader12.00\media\image156.png"/>
                                          <pic:cNvPicPr>
                                            <a:picLocks noChangeAspect="1" noChangeArrowheads="1"/>
                                          </pic:cNvPicPr>
                                        </pic:nvPicPr>
                                        <pic:blipFill>
                                          <a:blip r:embed="rId441">
                                            <a:extLst>
                                              <a:ext uri="{28A0092B-C50C-407E-A947-70E740481C1C}">
                                                <a14:useLocalDpi xmlns:a14="http://schemas.microsoft.com/office/drawing/2010/main" val="0"/>
                                              </a:ext>
                                            </a:extLst>
                                          </a:blip>
                                          <a:srcRect/>
                                          <a:stretch>
                                            <a:fillRect/>
                                          </a:stretch>
                                        </pic:blipFill>
                                        <pic:spPr bwMode="auto">
                                          <a:xfrm>
                                            <a:off x="0" y="0"/>
                                            <a:ext cx="4114800" cy="4667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11.22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 o:spid="_x0000_s1747" type="#_x0000_t202" style="position:absolute;left:0;text-align:left;margin-left:11.5pt;margin-top:27.6pt;width:323.5pt;height:45.5pt;z-index:-251298816;visibility:visible;mso-wrap-style:square;mso-width-percent:0;mso-height-percent:0;mso-wrap-distance-left:9.1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" filled="f" stroked="f">
                <v:textbox style="mso-fit-shape-to-text:t" inset="0,0,0,0">
                  <w:txbxContent>
                    <w:p w:rsidR="00105859" w:rsidRDefault="00134C30">
                      <w:pPr>
                        <w:jc w:val="center"/>
                        <w:rPr>
                          <w:sz w:val="2"/>
                          <w:szCs w:val="2"/>
                        </w:rPr>
                      </w:pPr>
                      <w:r>
                        <w:rPr>
                          <w:noProof/>
                          <w:lang w:bidi="ar-SA"/>
                        </w:rPr>
                        <w:drawing>
                          <wp:inline distT="0" distB="0" distL="0" distR="0">
                            <wp:extent cx="4114800" cy="466725"/>
                            <wp:effectExtent l="0" t="0" r="0" b="9525"/>
                            <wp:docPr id="203" name="Picture 83" descr="C:\Users\836D~1\AppData\Local\Temp\FineReader12.00\media\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C:\Users\836D~1\AppData\Local\Temp\FineReader12.00\media\image156.png"/>
                                    <pic:cNvPicPr>
                                      <a:picLocks noChangeAspect="1" noChangeArrowheads="1"/>
                                    </pic:cNvPicPr>
                                  </pic:nvPicPr>
                                  <pic:blipFill>
                                    <a:blip r:embed="rId442">
                                      <a:extLst>
                                        <a:ext uri="{28A0092B-C50C-407E-A947-70E740481C1C}">
                                          <a14:useLocalDpi xmlns:a14="http://schemas.microsoft.com/office/drawing/2010/main" val="0"/>
                                        </a:ext>
                                      </a:extLst>
                                    </a:blip>
                                    <a:srcRect/>
                                    <a:stretch>
                                      <a:fillRect/>
                                    </a:stretch>
                                  </pic:blipFill>
                                  <pic:spPr bwMode="auto">
                                    <a:xfrm>
                                      <a:off x="0" y="0"/>
                                      <a:ext cx="4114800" cy="4667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11.22</w:t>
                      </w:r>
                    </w:p>
                  </w:txbxContent>
                </v:textbox>
                <w10:wrap type="topAndBottom" anchorx="margin"/>
              </v:shape>
            </w:pict>
          </mc:Fallback>
        </mc:AlternateContent>
      </w:r>
      <w:r w:rsidR="007824B5" w:rsidRPr="00043EAD">
        <w:rPr>
          <w:sz w:val="22"/>
          <w:szCs w:val="22"/>
        </w:rPr>
        <w:t>криминаторе такие фильтры отсутствуют, и процесс Ь(0 необхо</w:t>
      </w:r>
      <w:r w:rsidR="007824B5" w:rsidRPr="00043EAD">
        <w:rPr>
          <w:sz w:val="22"/>
          <w:szCs w:val="22"/>
        </w:rPr>
        <w:softHyphen/>
        <w:t>димо включать в эквивалент дискриминатора.</w:t>
      </w:r>
    </w:p>
    <w:p w:rsidR="00105859" w:rsidRPr="00043EAD" w:rsidRDefault="007824B5">
      <w:pPr>
        <w:pStyle w:val="90"/>
        <w:shd w:val="clear" w:color="auto" w:fill="auto"/>
        <w:spacing w:after="435" w:line="170" w:lineRule="exact"/>
        <w:ind w:left="1200"/>
        <w:rPr>
          <w:sz w:val="22"/>
          <w:szCs w:val="22"/>
        </w:rPr>
      </w:pPr>
      <w:r w:rsidRPr="00043EAD">
        <w:rPr>
          <w:rStyle w:val="90pt"/>
          <w:i/>
          <w:iCs/>
          <w:sz w:val="22"/>
          <w:szCs w:val="22"/>
          <w:lang w:val="ru-RU" w:eastAsia="ru-RU" w:bidi="ru-RU"/>
        </w:rPr>
        <w:t>Рис. 11.21</w:t>
      </w:r>
    </w:p>
    <w:p w:rsidR="00105859" w:rsidRPr="00043EAD" w:rsidRDefault="007824B5">
      <w:pPr>
        <w:pStyle w:val="201"/>
        <w:numPr>
          <w:ilvl w:val="0"/>
          <w:numId w:val="53"/>
        </w:numPr>
        <w:shd w:val="clear" w:color="auto" w:fill="auto"/>
        <w:tabs>
          <w:tab w:val="left" w:pos="2682"/>
        </w:tabs>
        <w:spacing w:after="305" w:line="200" w:lineRule="exact"/>
        <w:ind w:left="2100" w:firstLine="0"/>
        <w:jc w:val="both"/>
        <w:rPr>
          <w:sz w:val="22"/>
          <w:szCs w:val="22"/>
        </w:rPr>
      </w:pPr>
      <w:bookmarkStart w:id="150" w:name="bookmark153"/>
      <w:r w:rsidRPr="00043EAD">
        <w:rPr>
          <w:sz w:val="22"/>
          <w:szCs w:val="22"/>
        </w:rPr>
        <w:t>Цифровые фильтры</w:t>
      </w:r>
      <w:bookmarkEnd w:id="150"/>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Задачей цифрового фильтра, используемого в составе цифровой следящей системы, является преобразование последовательности чисел, поступающей с выхода дискриминатора в другую, «сглажен</w:t>
      </w:r>
      <w:r w:rsidRPr="00043EAD">
        <w:rPr>
          <w:sz w:val="22"/>
          <w:szCs w:val="22"/>
        </w:rPr>
        <w:softHyphen/>
        <w:t>ную» последовательность чисел, которая используется для управле</w:t>
      </w:r>
      <w:r w:rsidRPr="00043EAD">
        <w:rPr>
          <w:sz w:val="22"/>
          <w:szCs w:val="22"/>
        </w:rPr>
        <w:softHyphen/>
        <w:t>ния цифровым генератором опорного сигнала. Как отмечалось в § 11.1, цифровой фильтр часто является линейным дискретным уст</w:t>
      </w:r>
      <w:r w:rsidRPr="00043EAD">
        <w:rPr>
          <w:sz w:val="22"/>
          <w:szCs w:val="22"/>
        </w:rPr>
        <w:softHyphen/>
        <w:t>ройством и так же, как и обсуждавшиеся в гл. 10 дискретные сис</w:t>
      </w:r>
      <w:r w:rsidRPr="00043EAD">
        <w:rPr>
          <w:sz w:val="22"/>
          <w:szCs w:val="22"/>
        </w:rPr>
        <w:softHyphen/>
        <w:t xml:space="preserve">темы, описывается дискретной передаточной функцией </w:t>
      </w:r>
      <w:r w:rsidRPr="00043EAD">
        <w:rPr>
          <w:rStyle w:val="210pt1pt1"/>
          <w:sz w:val="22"/>
          <w:szCs w:val="22"/>
          <w:lang w:val="ru-RU" w:eastAsia="ru-RU" w:bidi="ru-RU"/>
        </w:rPr>
        <w:t>Кц</w:t>
      </w:r>
      <w:r w:rsidRPr="00043EAD">
        <w:rPr>
          <w:sz w:val="22"/>
          <w:szCs w:val="22"/>
        </w:rPr>
        <w:t>ф(г), комплексным коэффициентом передачи /С</w:t>
      </w:r>
      <w:r w:rsidRPr="00043EAD">
        <w:rPr>
          <w:sz w:val="22"/>
          <w:szCs w:val="22"/>
          <w:vertAlign w:val="subscript"/>
        </w:rPr>
        <w:t>д</w:t>
      </w:r>
      <w:r w:rsidRPr="00043EAD">
        <w:rPr>
          <w:sz w:val="22"/>
          <w:szCs w:val="22"/>
        </w:rPr>
        <w:t>(усо), разностным урав</w:t>
      </w:r>
      <w:r w:rsidRPr="00043EAD">
        <w:rPr>
          <w:sz w:val="22"/>
          <w:szCs w:val="22"/>
        </w:rPr>
        <w:softHyphen/>
        <w:t>нением или операторным коэффициентом передачи Кцф(с).</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 xml:space="preserve">Синтез передаточной функции цифрового фильтра. Провести синтез цифрового фильтра, т. е. найти требуемую передаточную функцию </w:t>
      </w:r>
      <w:r w:rsidRPr="00043EAD">
        <w:rPr>
          <w:rStyle w:val="210pt1pt1"/>
          <w:sz w:val="22"/>
          <w:szCs w:val="22"/>
          <w:lang w:val="ru-RU" w:eastAsia="ru-RU" w:bidi="ru-RU"/>
        </w:rPr>
        <w:t>Кцф(г),</w:t>
      </w:r>
      <w:r w:rsidRPr="00043EAD">
        <w:rPr>
          <w:sz w:val="22"/>
          <w:szCs w:val="22"/>
        </w:rPr>
        <w:t xml:space="preserve"> можно различными способами. Учитывая боль</w:t>
      </w:r>
      <w:r w:rsidRPr="00043EAD">
        <w:rPr>
          <w:sz w:val="22"/>
          <w:szCs w:val="22"/>
        </w:rPr>
        <w:softHyphen/>
        <w:t>шой опыт построения аналоговых (непрерывных) фильтров, пере</w:t>
      </w:r>
      <w:r w:rsidRPr="00043EAD">
        <w:rPr>
          <w:sz w:val="22"/>
          <w:szCs w:val="22"/>
        </w:rPr>
        <w:softHyphen/>
        <w:t xml:space="preserve">даточную функцию </w:t>
      </w:r>
      <w:r w:rsidRPr="00043EAD">
        <w:rPr>
          <w:rStyle w:val="210pt1pt1"/>
          <w:sz w:val="22"/>
          <w:szCs w:val="22"/>
          <w:lang w:val="ru-RU" w:eastAsia="ru-RU" w:bidi="ru-RU"/>
        </w:rPr>
        <w:t>Кцф(г)</w:t>
      </w:r>
      <w:r w:rsidRPr="00043EAD">
        <w:rPr>
          <w:sz w:val="22"/>
          <w:szCs w:val="22"/>
        </w:rPr>
        <w:t xml:space="preserve"> цифрового фильтра часто находят, пу</w:t>
      </w:r>
      <w:r w:rsidRPr="00043EAD">
        <w:rPr>
          <w:sz w:val="22"/>
          <w:szCs w:val="22"/>
        </w:rPr>
        <w:softHyphen/>
        <w:t>тем дискретизации аналогового фильтра-прототипа, удовлетворяю</w:t>
      </w:r>
      <w:r w:rsidRPr="00043EAD">
        <w:rPr>
          <w:sz w:val="22"/>
          <w:szCs w:val="22"/>
        </w:rPr>
        <w:softHyphen/>
        <w:t>щего заданным техническим требованиям.</w:t>
      </w:r>
    </w:p>
    <w:p w:rsidR="00105859" w:rsidRPr="00043EAD" w:rsidRDefault="007824B5">
      <w:pPr>
        <w:pStyle w:val="22"/>
        <w:shd w:val="clear" w:color="auto" w:fill="auto"/>
        <w:spacing w:before="0" w:after="77" w:line="211" w:lineRule="exact"/>
        <w:ind w:firstLine="360"/>
        <w:jc w:val="both"/>
        <w:rPr>
          <w:sz w:val="22"/>
          <w:szCs w:val="22"/>
        </w:rPr>
      </w:pPr>
      <w:r w:rsidRPr="00043EAD">
        <w:rPr>
          <w:sz w:val="22"/>
          <w:szCs w:val="22"/>
        </w:rPr>
        <w:t>Существуют разные способы перехода от операторного коэффи</w:t>
      </w:r>
      <w:r w:rsidRPr="00043EAD">
        <w:rPr>
          <w:sz w:val="22"/>
          <w:szCs w:val="22"/>
        </w:rPr>
        <w:softHyphen/>
        <w:t xml:space="preserve">циента передачи или дифференциального уравнения аналогового фильтра-прототипа к передаточной функции </w:t>
      </w:r>
      <w:r w:rsidRPr="00043EAD">
        <w:rPr>
          <w:rStyle w:val="2TimesNewRoman55pt1pt"/>
          <w:rFonts w:eastAsia="Century Schoolbook"/>
          <w:sz w:val="22"/>
          <w:szCs w:val="22"/>
        </w:rPr>
        <w:t>К</w:t>
      </w:r>
      <w:r w:rsidRPr="00043EAD">
        <w:rPr>
          <w:rStyle w:val="2TimesNewRoman55pt1pt"/>
          <w:rFonts w:eastAsia="Century Schoolbook"/>
          <w:sz w:val="22"/>
          <w:szCs w:val="22"/>
          <w:vertAlign w:val="subscript"/>
        </w:rPr>
        <w:t>Ц</w:t>
      </w:r>
      <w:r w:rsidRPr="00043EAD">
        <w:rPr>
          <w:rStyle w:val="2TimesNewRoman55pt1pt"/>
          <w:rFonts w:eastAsia="Century Schoolbook"/>
          <w:sz w:val="22"/>
          <w:szCs w:val="22"/>
        </w:rPr>
        <w:t>ф{г)</w:t>
      </w:r>
      <w:r w:rsidRPr="00043EAD">
        <w:rPr>
          <w:rStyle w:val="2MicrosoftSansSerif85pt"/>
          <w:sz w:val="22"/>
          <w:szCs w:val="22"/>
        </w:rPr>
        <w:t xml:space="preserve"> </w:t>
      </w:r>
      <w:r w:rsidRPr="00043EAD">
        <w:rPr>
          <w:sz w:val="22"/>
          <w:szCs w:val="22"/>
        </w:rPr>
        <w:t>или разностно</w:t>
      </w:r>
      <w:r w:rsidRPr="00043EAD">
        <w:rPr>
          <w:sz w:val="22"/>
          <w:szCs w:val="22"/>
        </w:rPr>
        <w:softHyphen/>
        <w:t>му уравнению эквивалентного цифрового фильтра. Весьма часто для этой цели используется следующий метод. Непрерывный фильтр-прототип (Ф) преобразуется в дискретную систему (рис. 11.22) путем включения на его входе импульсного элемента и фор</w:t>
      </w:r>
      <w:r w:rsidRPr="00043EAD">
        <w:rPr>
          <w:sz w:val="22"/>
          <w:szCs w:val="22"/>
        </w:rPr>
        <w:softHyphen/>
        <w:t xml:space="preserve">мирующего (фильтра (ФФ). Передаточная функция </w:t>
      </w:r>
      <w:r w:rsidRPr="00043EAD">
        <w:rPr>
          <w:rStyle w:val="2TimesNewRoman55pt1pt"/>
          <w:rFonts w:eastAsia="Century Schoolbook"/>
          <w:sz w:val="22"/>
          <w:szCs w:val="22"/>
        </w:rPr>
        <w:t>К</w:t>
      </w:r>
      <w:r w:rsidRPr="00043EAD">
        <w:rPr>
          <w:rStyle w:val="2TimesNewRoman55pt1pt"/>
          <w:rFonts w:eastAsia="Century Schoolbook"/>
          <w:sz w:val="22"/>
          <w:szCs w:val="22"/>
          <w:vertAlign w:val="subscript"/>
        </w:rPr>
        <w:t>Ц</w:t>
      </w:r>
      <w:r w:rsidRPr="00043EAD">
        <w:rPr>
          <w:rStyle w:val="2TimesNewRoman55pt1pt"/>
          <w:rFonts w:eastAsia="Century Schoolbook"/>
          <w:sz w:val="22"/>
          <w:szCs w:val="22"/>
        </w:rPr>
        <w:t>ф(г)</w:t>
      </w:r>
      <w:r w:rsidRPr="00043EAD">
        <w:rPr>
          <w:rStyle w:val="2MicrosoftSansSerif85pt"/>
          <w:sz w:val="22"/>
          <w:szCs w:val="22"/>
        </w:rPr>
        <w:t xml:space="preserve"> </w:t>
      </w:r>
      <w:r w:rsidRPr="00043EAD">
        <w:rPr>
          <w:sz w:val="22"/>
          <w:szCs w:val="22"/>
        </w:rPr>
        <w:t>синтези</w:t>
      </w:r>
      <w:r w:rsidRPr="00043EAD">
        <w:rPr>
          <w:sz w:val="22"/>
          <w:szCs w:val="22"/>
        </w:rPr>
        <w:softHyphen/>
        <w:t>руемого цифрового фильтра принимается равной передаточной функции образованной таким способом дискретной системы, кото</w:t>
      </w:r>
      <w:r w:rsidRPr="00043EAD">
        <w:rPr>
          <w:sz w:val="22"/>
          <w:szCs w:val="22"/>
        </w:rPr>
        <w:softHyphen/>
        <w:t>рая описывается выражением</w:t>
      </w:r>
      <w:r w:rsidRPr="00043EAD">
        <w:rPr>
          <w:sz w:val="22"/>
          <w:szCs w:val="22"/>
          <w:vertAlign w:val="superscript"/>
        </w:rPr>
        <w:t>1</w:t>
      </w:r>
    </w:p>
    <w:p w:rsidR="00105859" w:rsidRPr="00043EAD" w:rsidRDefault="007824B5">
      <w:pPr>
        <w:pStyle w:val="22"/>
        <w:shd w:val="clear" w:color="auto" w:fill="auto"/>
        <w:tabs>
          <w:tab w:val="left" w:pos="6037"/>
        </w:tabs>
        <w:spacing w:before="0" w:after="11" w:line="190" w:lineRule="exact"/>
        <w:ind w:left="2240" w:firstLine="0"/>
        <w:jc w:val="both"/>
        <w:rPr>
          <w:sz w:val="22"/>
          <w:szCs w:val="22"/>
        </w:rPr>
      </w:pP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w:t>
      </w:r>
      <w:r w:rsidRPr="00043EAD">
        <w:rPr>
          <w:sz w:val="22"/>
          <w:szCs w:val="22"/>
          <w:lang w:val="en-US" w:eastAsia="en-US" w:bidi="en-US"/>
        </w:rPr>
        <w:t>w</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s</w:t>
      </w:r>
      <w:r w:rsidRPr="00043EAD">
        <w:rPr>
          <w:sz w:val="22"/>
          <w:szCs w:val="22"/>
          <w:lang w:eastAsia="en-US" w:bidi="en-US"/>
        </w:rPr>
        <w:t>)},</w:t>
      </w:r>
      <w:r w:rsidRPr="00043EAD">
        <w:rPr>
          <w:sz w:val="22"/>
          <w:szCs w:val="22"/>
          <w:lang w:eastAsia="en-US" w:bidi="en-US"/>
        </w:rPr>
        <w:tab/>
      </w:r>
      <w:r w:rsidRPr="00043EAD">
        <w:rPr>
          <w:sz w:val="22"/>
          <w:szCs w:val="22"/>
        </w:rPr>
        <w:t>(П-19)</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1"/>
          <w:sz w:val="22"/>
          <w:szCs w:val="22"/>
          <w:lang w:val="ru-RU" w:eastAsia="ru-RU" w:bidi="ru-RU"/>
        </w:rPr>
        <w:t>К</w:t>
      </w:r>
      <w:r w:rsidRPr="00043EAD">
        <w:rPr>
          <w:rStyle w:val="210pt1pt1"/>
          <w:sz w:val="22"/>
          <w:szCs w:val="22"/>
          <w:vertAlign w:val="subscript"/>
          <w:lang w:val="ru-RU" w:eastAsia="ru-RU" w:bidi="ru-RU"/>
        </w:rPr>
        <w:t>Ф</w:t>
      </w:r>
      <w:r w:rsidRPr="00043EAD">
        <w:rPr>
          <w:rStyle w:val="210pt1pt1"/>
          <w:sz w:val="22"/>
          <w:szCs w:val="22"/>
          <w:lang w:val="ru-RU" w:eastAsia="ru-RU" w:bidi="ru-RU"/>
        </w:rPr>
        <w:t>(8),</w:t>
      </w:r>
      <w:r w:rsidRPr="00043EAD">
        <w:rPr>
          <w:sz w:val="22"/>
          <w:szCs w:val="22"/>
        </w:rPr>
        <w:t xml:space="preserve"> /Сфф'(в) —передаточные функции аналогового фильтра- прототипа и формирующего фильтра соответственно.</w:t>
      </w:r>
    </w:p>
    <w:p w:rsidR="00105859" w:rsidRPr="00043EAD" w:rsidRDefault="007824B5">
      <w:pPr>
        <w:pStyle w:val="22"/>
        <w:shd w:val="clear" w:color="auto" w:fill="auto"/>
        <w:spacing w:before="0" w:after="69" w:line="211" w:lineRule="exact"/>
        <w:ind w:firstLine="360"/>
        <w:jc w:val="both"/>
        <w:rPr>
          <w:sz w:val="22"/>
          <w:szCs w:val="22"/>
        </w:rPr>
      </w:pPr>
      <w:r w:rsidRPr="00043EAD">
        <w:rPr>
          <w:sz w:val="22"/>
          <w:szCs w:val="22"/>
        </w:rPr>
        <w:t>Формирующий фильтр включают в систему, показанную на рис. 11 -22, для того, чтобы сделать процессы на выходах исходно</w:t>
      </w:r>
      <w:r w:rsidRPr="00043EAD">
        <w:rPr>
          <w:sz w:val="22"/>
          <w:szCs w:val="22"/>
        </w:rPr>
        <w:softHyphen/>
        <w:t>го аналогового фильтра и заменяющего его цифрового фильтра возможно более близкими. В простейшем случае, позволяющем</w:t>
      </w:r>
      <w:r w:rsidRPr="00043EAD">
        <w:rPr>
          <w:sz w:val="22"/>
          <w:szCs w:val="22"/>
        </w:rPr>
        <w:br w:type="page"/>
        <w:t>обеспечить совпадение размерностей указанных процессов, прини</w:t>
      </w:r>
      <w:r w:rsidRPr="00043EAD">
        <w:rPr>
          <w:sz w:val="22"/>
          <w:szCs w:val="22"/>
        </w:rPr>
        <w:softHyphen/>
        <w:t xml:space="preserve">мают </w:t>
      </w:r>
      <w:r w:rsidRPr="00043EAD">
        <w:rPr>
          <w:rStyle w:val="210pt1pt1"/>
          <w:sz w:val="22"/>
          <w:szCs w:val="22"/>
          <w:lang w:val="ru-RU" w:eastAsia="ru-RU" w:bidi="ru-RU"/>
        </w:rPr>
        <w:t>Кфф(э) = Т.</w:t>
      </w:r>
      <w:r w:rsidRPr="00043EAD">
        <w:rPr>
          <w:sz w:val="22"/>
          <w:szCs w:val="22"/>
        </w:rPr>
        <w:t xml:space="preserve"> Тогда</w:t>
      </w:r>
    </w:p>
    <w:p w:rsidR="00105859" w:rsidRPr="00043EAD" w:rsidRDefault="007824B5">
      <w:pPr>
        <w:pStyle w:val="671"/>
        <w:shd w:val="clear" w:color="auto" w:fill="auto"/>
        <w:tabs>
          <w:tab w:val="left" w:pos="5952"/>
        </w:tabs>
        <w:spacing w:before="0" w:after="9" w:line="200" w:lineRule="exact"/>
        <w:ind w:left="2080" w:firstLine="0"/>
        <w:jc w:val="both"/>
        <w:rPr>
          <w:sz w:val="22"/>
          <w:szCs w:val="22"/>
          <w:lang w:val="ru-RU"/>
        </w:rPr>
      </w:pPr>
      <w:r w:rsidRPr="00043EAD">
        <w:rPr>
          <w:rStyle w:val="671pt0"/>
          <w:b/>
          <w:bCs/>
          <w:i/>
          <w:iCs/>
          <w:sz w:val="22"/>
          <w:szCs w:val="22"/>
        </w:rPr>
        <w:t>K</w:t>
      </w:r>
      <w:r w:rsidRPr="00043EAD">
        <w:rPr>
          <w:rStyle w:val="671pt0"/>
          <w:b/>
          <w:bCs/>
          <w:i/>
          <w:iCs/>
          <w:sz w:val="22"/>
          <w:szCs w:val="22"/>
          <w:vertAlign w:val="subscript"/>
        </w:rPr>
        <w:t>m</w:t>
      </w:r>
      <w:r w:rsidRPr="00043EAD">
        <w:rPr>
          <w:rStyle w:val="671pt0"/>
          <w:b/>
          <w:bCs/>
          <w:i/>
          <w:iCs/>
          <w:sz w:val="22"/>
          <w:szCs w:val="22"/>
        </w:rPr>
        <w:t>(z)=K(z) = TZ{K</w:t>
      </w:r>
      <w:r w:rsidRPr="00043EAD">
        <w:rPr>
          <w:rStyle w:val="671pt0"/>
          <w:b/>
          <w:bCs/>
          <w:i/>
          <w:iCs/>
          <w:sz w:val="22"/>
          <w:szCs w:val="22"/>
          <w:vertAlign w:val="subscript"/>
        </w:rPr>
        <w:t>t</w:t>
      </w:r>
      <w:r w:rsidRPr="00043EAD">
        <w:rPr>
          <w:rStyle w:val="671pt0"/>
          <w:b/>
          <w:bCs/>
          <w:i/>
          <w:iCs/>
          <w:sz w:val="22"/>
          <w:szCs w:val="22"/>
        </w:rPr>
        <w:t>(s)}.</w:t>
      </w:r>
      <w:r w:rsidRPr="00043EAD">
        <w:rPr>
          <w:rStyle w:val="6710pt"/>
          <w:b/>
          <w:bCs/>
          <w:sz w:val="22"/>
          <w:szCs w:val="22"/>
          <w:lang w:val="en-US" w:eastAsia="en-US" w:bidi="en-US"/>
        </w:rPr>
        <w:tab/>
      </w:r>
      <w:r w:rsidRPr="00043EAD">
        <w:rPr>
          <w:rStyle w:val="6710pt0"/>
          <w:b/>
          <w:bCs/>
          <w:sz w:val="22"/>
          <w:szCs w:val="22"/>
        </w:rPr>
        <w:t>(П.20)</w:t>
      </w:r>
    </w:p>
    <w:p w:rsidR="00105859" w:rsidRPr="00043EAD" w:rsidRDefault="007824B5">
      <w:pPr>
        <w:pStyle w:val="22"/>
        <w:shd w:val="clear" w:color="auto" w:fill="auto"/>
        <w:spacing w:before="0" w:after="61" w:line="211" w:lineRule="exact"/>
        <w:ind w:firstLine="0"/>
        <w:jc w:val="both"/>
        <w:rPr>
          <w:sz w:val="22"/>
          <w:szCs w:val="22"/>
        </w:rPr>
      </w:pPr>
      <w:r w:rsidRPr="00043EAD">
        <w:rPr>
          <w:sz w:val="22"/>
          <w:szCs w:val="22"/>
        </w:rPr>
        <w:t>При использовании формирующего фильтра с передаточной функ</w:t>
      </w:r>
      <w:r w:rsidRPr="00043EAD">
        <w:rPr>
          <w:sz w:val="22"/>
          <w:szCs w:val="22"/>
        </w:rPr>
        <w:softHyphen/>
        <w:t xml:space="preserve">цией </w:t>
      </w:r>
      <w:r w:rsidRPr="00043EAD">
        <w:rPr>
          <w:rStyle w:val="285pt0pt0"/>
          <w:b w:val="0"/>
          <w:bCs w:val="0"/>
          <w:sz w:val="22"/>
          <w:szCs w:val="22"/>
          <w:lang w:val="ru-RU" w:eastAsia="ru-RU" w:bidi="ru-RU"/>
        </w:rPr>
        <w:t>Кфф</w:t>
      </w:r>
      <w:r w:rsidRPr="00043EAD">
        <w:rPr>
          <w:rStyle w:val="2Cambria60"/>
          <w:sz w:val="22"/>
          <w:szCs w:val="22"/>
        </w:rPr>
        <w:t xml:space="preserve"> </w:t>
      </w:r>
      <w:r w:rsidRPr="00043EAD">
        <w:rPr>
          <w:sz w:val="22"/>
          <w:szCs w:val="22"/>
        </w:rPr>
        <w:t>(</w:t>
      </w:r>
      <w:r w:rsidRPr="00043EAD">
        <w:rPr>
          <w:rStyle w:val="2TimesNewRoman105pt0pt0"/>
          <w:rFonts w:eastAsia="Century Schoolbook"/>
          <w:sz w:val="22"/>
          <w:szCs w:val="22"/>
        </w:rPr>
        <w:t>5</w:t>
      </w:r>
      <w:r w:rsidRPr="00043EAD">
        <w:rPr>
          <w:sz w:val="22"/>
          <w:szCs w:val="22"/>
        </w:rPr>
        <w:t xml:space="preserve">) </w:t>
      </w:r>
      <w:r w:rsidRPr="00043EAD">
        <w:rPr>
          <w:sz w:val="22"/>
          <w:szCs w:val="22"/>
          <w:lang w:eastAsia="en-US" w:bidi="en-US"/>
        </w:rPr>
        <w:t>=</w:t>
      </w:r>
      <w:r w:rsidRPr="00043EAD">
        <w:rPr>
          <w:sz w:val="22"/>
          <w:szCs w:val="22"/>
          <w:lang w:val="en-US" w:eastAsia="en-US" w:bidi="en-US"/>
        </w:rPr>
        <w:t>si</w:t>
      </w:r>
      <w:r w:rsidRPr="00043EAD">
        <w:rPr>
          <w:sz w:val="22"/>
          <w:szCs w:val="22"/>
          <w:lang w:eastAsia="en-US" w:bidi="en-US"/>
        </w:rPr>
        <w:t xml:space="preserve">( </w:t>
      </w:r>
      <w:r w:rsidRPr="00043EAD">
        <w:rPr>
          <w:rStyle w:val="2Cambria60"/>
          <w:sz w:val="22"/>
          <w:szCs w:val="22"/>
        </w:rPr>
        <w:t>1</w:t>
      </w:r>
      <w:r w:rsidRPr="00043EAD">
        <w:rPr>
          <w:sz w:val="22"/>
          <w:szCs w:val="22"/>
        </w:rPr>
        <w:t>—</w:t>
      </w:r>
      <w:r w:rsidRPr="00043EAD">
        <w:rPr>
          <w:rStyle w:val="285pt0pt0"/>
          <w:b w:val="0"/>
          <w:bCs w:val="0"/>
          <w:sz w:val="22"/>
          <w:szCs w:val="22"/>
        </w:rPr>
        <w:t>e</w:t>
      </w:r>
      <w:r w:rsidRPr="00043EAD">
        <w:rPr>
          <w:rStyle w:val="285pt0pt0"/>
          <w:b w:val="0"/>
          <w:bCs w:val="0"/>
          <w:sz w:val="22"/>
          <w:szCs w:val="22"/>
          <w:lang w:val="ru-RU"/>
        </w:rPr>
        <w:t>~</w:t>
      </w:r>
      <w:r w:rsidRPr="00043EAD">
        <w:rPr>
          <w:rStyle w:val="285pt0pt0"/>
          <w:b w:val="0"/>
          <w:bCs w:val="0"/>
          <w:sz w:val="22"/>
          <w:szCs w:val="22"/>
          <w:vertAlign w:val="superscript"/>
        </w:rPr>
        <w:t>aT</w:t>
      </w:r>
      <w:r w:rsidRPr="00043EAD">
        <w:rPr>
          <w:rStyle w:val="285pt0pt0"/>
          <w:b w:val="0"/>
          <w:bCs w:val="0"/>
          <w:sz w:val="22"/>
          <w:szCs w:val="22"/>
          <w:lang w:val="ru-RU"/>
        </w:rPr>
        <w:t>)/</w:t>
      </w:r>
      <w:r w:rsidRPr="00043EAD">
        <w:rPr>
          <w:rStyle w:val="285pt0pt0"/>
          <w:b w:val="0"/>
          <w:bCs w:val="0"/>
          <w:sz w:val="22"/>
          <w:szCs w:val="22"/>
        </w:rPr>
        <w:t>s</w:t>
      </w:r>
      <w:r w:rsidRPr="00043EAD">
        <w:rPr>
          <w:rStyle w:val="285pt0pt0"/>
          <w:b w:val="0"/>
          <w:bCs w:val="0"/>
          <w:sz w:val="22"/>
          <w:szCs w:val="22"/>
          <w:lang w:val="ru-RU"/>
        </w:rPr>
        <w:t>,</w:t>
      </w:r>
      <w:r w:rsidRPr="00043EAD">
        <w:rPr>
          <w:rStyle w:val="2Cambria60"/>
          <w:sz w:val="22"/>
          <w:szCs w:val="22"/>
          <w:lang w:eastAsia="en-US" w:bidi="en-US"/>
        </w:rPr>
        <w:t xml:space="preserve"> </w:t>
      </w:r>
      <w:r w:rsidRPr="00043EAD">
        <w:rPr>
          <w:sz w:val="22"/>
          <w:szCs w:val="22"/>
        </w:rPr>
        <w:t>являющегося экстраполятором нулевого ■порядка, передаточная функция цифрового фильтра определяется, как следует из (11.19), (10.35), (10.36), выражением</w:t>
      </w:r>
    </w:p>
    <w:p w:rsidR="00105859" w:rsidRPr="00043EAD" w:rsidRDefault="00134C30">
      <w:pPr>
        <w:pStyle w:val="1232"/>
        <w:shd w:val="clear" w:color="auto" w:fill="auto"/>
        <w:tabs>
          <w:tab w:val="left" w:pos="5952"/>
        </w:tabs>
        <w:spacing w:before="0" w:line="210" w:lineRule="exact"/>
        <w:ind w:left="2260"/>
        <w:rPr>
          <w:sz w:val="22"/>
          <w:szCs w:val="22"/>
        </w:rPr>
      </w:pPr>
      <w:r w:rsidRPr="00043EAD">
        <w:rPr>
          <w:noProof/>
          <w:sz w:val="22"/>
          <w:szCs w:val="22"/>
          <w:lang w:bidi="ar-SA"/>
        </w:rPr>
        <mc:AlternateContent>
          <mc:Choice Requires="wps">
            <w:drawing>
              <wp:anchor distT="0" distB="0" distL="63500" distR="63500" simplePos="0" relativeHeight="252018688" behindDoc="1" locked="0" layoutInCell="1" allowOverlap="1" wp14:anchorId="69E798DD" wp14:editId="74E04866">
                <wp:simplePos x="0" y="0"/>
                <wp:positionH relativeFrom="margin">
                  <wp:posOffset>30480</wp:posOffset>
                </wp:positionH>
                <wp:positionV relativeFrom="paragraph">
                  <wp:posOffset>298450</wp:posOffset>
                </wp:positionV>
                <wp:extent cx="4267200" cy="803910"/>
                <wp:effectExtent l="1905" t="3175" r="0" b="3810"/>
                <wp:wrapTopAndBottom/>
                <wp:docPr id="42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0" cy="803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11" w:lineRule="exact"/>
                              <w:ind w:firstLine="360"/>
                              <w:jc w:val="both"/>
                            </w:pPr>
                            <w:r>
                              <w:rPr>
                                <w:rStyle w:val="2Exact1"/>
                              </w:rPr>
                              <w:t xml:space="preserve">Пример 11.1. Определим передаточную функцию цифрового фильтра, аналоговый прототип которого является инерционным звеном с передаточной функцией /Сф </w:t>
                            </w:r>
                            <w:r w:rsidRPr="00323604">
                              <w:rPr>
                                <w:rStyle w:val="2Exact1"/>
                                <w:lang w:eastAsia="en-US" w:bidi="en-US"/>
                              </w:rPr>
                              <w:t>(</w:t>
                            </w:r>
                            <w:r>
                              <w:rPr>
                                <w:rStyle w:val="2Exact1"/>
                                <w:lang w:val="en-US" w:eastAsia="en-US" w:bidi="en-US"/>
                              </w:rPr>
                              <w:t>s</w:t>
                            </w:r>
                            <w:r w:rsidRPr="00323604">
                              <w:rPr>
                                <w:rStyle w:val="2Exact1"/>
                                <w:lang w:eastAsia="en-US" w:bidi="en-US"/>
                              </w:rPr>
                              <w:t xml:space="preserve">) </w:t>
                            </w:r>
                            <w:r>
                              <w:rPr>
                                <w:rStyle w:val="2Exact1"/>
                              </w:rPr>
                              <w:t xml:space="preserve">=&amp;/ (1 Ч-вТ’ф). Приняв, что формирующий фильтр имеет передаточную функцию /Сфф($) = </w:t>
                            </w:r>
                            <w:r>
                              <w:rPr>
                                <w:rStyle w:val="2115ptExact"/>
                              </w:rPr>
                              <w:t xml:space="preserve">■=’( </w:t>
                            </w:r>
                            <w:r>
                              <w:rPr>
                                <w:rStyle w:val="2Exact1"/>
                              </w:rPr>
                              <w:t>1</w:t>
                            </w:r>
                            <w:r>
                              <w:rPr>
                                <w:rStyle w:val="2115ptExact"/>
                              </w:rPr>
                              <w:t>—</w:t>
                            </w:r>
                            <w:r>
                              <w:rPr>
                                <w:rStyle w:val="2ArialNarrow10ptExact"/>
                              </w:rPr>
                              <w:t>e</w:t>
                            </w:r>
                            <w:r w:rsidRPr="00323604">
                              <w:rPr>
                                <w:rStyle w:val="2ArialNarrow10ptExact"/>
                                <w:lang w:val="ru-RU"/>
                              </w:rPr>
                              <w:t>~</w:t>
                            </w:r>
                            <w:r>
                              <w:rPr>
                                <w:rStyle w:val="2ArialNarrow10ptExact"/>
                                <w:vertAlign w:val="superscript"/>
                              </w:rPr>
                              <w:t>sT</w:t>
                            </w:r>
                            <w:r w:rsidRPr="00323604">
                              <w:rPr>
                                <w:rStyle w:val="2ArialNarrow10ptExact"/>
                                <w:lang w:val="ru-RU"/>
                              </w:rPr>
                              <w:t>)</w:t>
                            </w:r>
                            <w:r>
                              <w:rPr>
                                <w:rStyle w:val="2ArialNarrow10ptExact"/>
                              </w:rPr>
                              <w:t>ls</w:t>
                            </w:r>
                            <w:r w:rsidRPr="00323604">
                              <w:rPr>
                                <w:rStyle w:val="2ArialNarrow10ptExact"/>
                                <w:lang w:val="ru-RU"/>
                              </w:rPr>
                              <w:t>,</w:t>
                            </w:r>
                            <w:r w:rsidRPr="00323604">
                              <w:rPr>
                                <w:rStyle w:val="2115ptExact"/>
                                <w:lang w:eastAsia="en-US" w:bidi="en-US"/>
                              </w:rPr>
                              <w:t xml:space="preserve"> </w:t>
                            </w:r>
                            <w:r>
                              <w:rPr>
                                <w:rStyle w:val="2Exact1"/>
                              </w:rPr>
                              <w:t>используя формулу (11.21) и таблицы «-преобразо</w:t>
                            </w:r>
                            <w:r>
                              <w:rPr>
                                <w:rStyle w:val="2Exact1"/>
                              </w:rPr>
                              <w:softHyphen/>
                              <w:t>ваний, найдем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 o:spid="_x0000_s1748" type="#_x0000_t202" style="position:absolute;left:0;text-align:left;margin-left:2.4pt;margin-top:23.5pt;width:336pt;height:63.3pt;z-index:-2512977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" filled="f" stroked="f">
                <v:textbox style="mso-fit-shape-to-text:t" inset="0,0,0,0">
                  <w:txbxContent>
                    <w:p w:rsidR="00105859" w:rsidRDefault="007824B5">
                      <w:pPr>
                        <w:pStyle w:val="22"/>
                        <w:shd w:val="clear" w:color="auto" w:fill="auto"/>
                        <w:spacing w:before="0" w:line="211" w:lineRule="exact"/>
                        <w:ind w:firstLine="360"/>
                        <w:jc w:val="both"/>
                      </w:pPr>
                      <w:r>
                        <w:rPr>
                          <w:rStyle w:val="2Exact1"/>
                        </w:rPr>
                        <w:t xml:space="preserve">Пример 11.1. Определим передаточную функцию цифрового фильтра, аналоговый прототип которого является инерционным звеном с передаточной функцией /Сф </w:t>
                      </w:r>
                      <w:r w:rsidRPr="00323604">
                        <w:rPr>
                          <w:rStyle w:val="2Exact1"/>
                          <w:lang w:eastAsia="en-US" w:bidi="en-US"/>
                        </w:rPr>
                        <w:t>(</w:t>
                      </w:r>
                      <w:r>
                        <w:rPr>
                          <w:rStyle w:val="2Exact1"/>
                          <w:lang w:val="en-US" w:eastAsia="en-US" w:bidi="en-US"/>
                        </w:rPr>
                        <w:t>s</w:t>
                      </w:r>
                      <w:r w:rsidRPr="00323604">
                        <w:rPr>
                          <w:rStyle w:val="2Exact1"/>
                          <w:lang w:eastAsia="en-US" w:bidi="en-US"/>
                        </w:rPr>
                        <w:t xml:space="preserve">) </w:t>
                      </w:r>
                      <w:r>
                        <w:rPr>
                          <w:rStyle w:val="2Exact1"/>
                        </w:rPr>
                        <w:t xml:space="preserve">=&amp;/ (1 Ч-вТ’ф). Приняв, что формирующий фильтр имеет передаточную функцию /Сфф($) = </w:t>
                      </w:r>
                      <w:r>
                        <w:rPr>
                          <w:rStyle w:val="2115ptExact"/>
                        </w:rPr>
                        <w:t xml:space="preserve">■=’( </w:t>
                      </w:r>
                      <w:r>
                        <w:rPr>
                          <w:rStyle w:val="2Exact1"/>
                        </w:rPr>
                        <w:t>1</w:t>
                      </w:r>
                      <w:r>
                        <w:rPr>
                          <w:rStyle w:val="2115ptExact"/>
                        </w:rPr>
                        <w:t>—</w:t>
                      </w:r>
                      <w:r>
                        <w:rPr>
                          <w:rStyle w:val="2ArialNarrow10ptExact"/>
                        </w:rPr>
                        <w:t>e</w:t>
                      </w:r>
                      <w:r w:rsidRPr="00323604">
                        <w:rPr>
                          <w:rStyle w:val="2ArialNarrow10ptExact"/>
                          <w:lang w:val="ru-RU"/>
                        </w:rPr>
                        <w:t>~</w:t>
                      </w:r>
                      <w:r>
                        <w:rPr>
                          <w:rStyle w:val="2ArialNarrow10ptExact"/>
                          <w:vertAlign w:val="superscript"/>
                        </w:rPr>
                        <w:t>sT</w:t>
                      </w:r>
                      <w:r w:rsidRPr="00323604">
                        <w:rPr>
                          <w:rStyle w:val="2ArialNarrow10ptExact"/>
                          <w:lang w:val="ru-RU"/>
                        </w:rPr>
                        <w:t>)</w:t>
                      </w:r>
                      <w:r>
                        <w:rPr>
                          <w:rStyle w:val="2ArialNarrow10ptExact"/>
                        </w:rPr>
                        <w:t>ls</w:t>
                      </w:r>
                      <w:r w:rsidRPr="00323604">
                        <w:rPr>
                          <w:rStyle w:val="2ArialNarrow10ptExact"/>
                          <w:lang w:val="ru-RU"/>
                        </w:rPr>
                        <w:t>,</w:t>
                      </w:r>
                      <w:r w:rsidRPr="00323604">
                        <w:rPr>
                          <w:rStyle w:val="2115ptExact"/>
                          <w:lang w:eastAsia="en-US" w:bidi="en-US"/>
                        </w:rPr>
                        <w:t xml:space="preserve"> </w:t>
                      </w:r>
                      <w:r>
                        <w:rPr>
                          <w:rStyle w:val="2Exact1"/>
                        </w:rPr>
                        <w:t>используя формулу (11.21) и таблицы «-преобразо</w:t>
                      </w:r>
                      <w:r>
                        <w:rPr>
                          <w:rStyle w:val="2Exact1"/>
                        </w:rPr>
                        <w:softHyphen/>
                        <w:t>ваний, найдем</w:t>
                      </w:r>
                    </w:p>
                  </w:txbxContent>
                </v:textbox>
                <w10:wrap type="topAndBottom" anchorx="margin"/>
              </v:shape>
            </w:pict>
          </mc:Fallback>
        </mc:AlternateContent>
      </w:r>
      <w:r w:rsidRPr="00043EAD">
        <w:rPr>
          <w:noProof/>
          <w:sz w:val="22"/>
          <w:szCs w:val="22"/>
          <w:lang w:bidi="ar-SA"/>
        </w:rPr>
        <mc:AlternateContent>
          <mc:Choice Requires="wps">
            <w:drawing>
              <wp:anchor distT="0" distB="95250" distL="728345" distR="682625" simplePos="0" relativeHeight="252019712" behindDoc="1" locked="0" layoutInCell="1" allowOverlap="1" wp14:anchorId="5B466365" wp14:editId="365FFAB9">
                <wp:simplePos x="0" y="0"/>
                <wp:positionH relativeFrom="margin">
                  <wp:posOffset>749935</wp:posOffset>
                </wp:positionH>
                <wp:positionV relativeFrom="paragraph">
                  <wp:posOffset>1219200</wp:posOffset>
                </wp:positionV>
                <wp:extent cx="433070" cy="241300"/>
                <wp:effectExtent l="0" t="0" r="0" b="4445"/>
                <wp:wrapTopAndBottom/>
                <wp:docPr id="42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190" w:lineRule="exact"/>
                            </w:pPr>
                            <w:r>
                              <w:rPr>
                                <w:rStyle w:val="80ptExact1"/>
                              </w:rPr>
                              <w:t xml:space="preserve">*цф </w:t>
                            </w:r>
                            <w:r>
                              <w:rPr>
                                <w:rStyle w:val="8CenturySchoolbook9pt1ptExact0"/>
                              </w:rPr>
                              <w:t>(?)</w:t>
                            </w:r>
                            <w:r>
                              <w:rPr>
                                <w:rStyle w:val="80ptExact1"/>
                              </w:rPr>
                              <w:t xml:space="preserve"> </w:t>
                            </w:r>
                            <w:r>
                              <w:rPr>
                                <w:rStyle w:val="80ptExact1"/>
                                <w:vertAlign w:val="superscrip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 o:spid="_x0000_s1749" type="#_x0000_t202" style="position:absolute;left:0;text-align:left;margin-left:59.05pt;margin-top:96pt;width:34.1pt;height:19pt;z-index:-251296768;visibility:visible;mso-wrap-style:square;mso-width-percent:0;mso-height-percent:0;mso-wrap-distance-left:57.35pt;mso-wrap-distance-top:0;mso-wrap-distance-right:53.75pt;mso-wrap-distance-bottom: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" filled="f" stroked="f">
                <v:textbox style="mso-fit-shape-to-text:t" inset="0,0,0,0">
                  <w:txbxContent>
                    <w:p w:rsidR="00105859" w:rsidRDefault="007824B5">
                      <w:pPr>
                        <w:pStyle w:val="80"/>
                        <w:shd w:val="clear" w:color="auto" w:fill="auto"/>
                        <w:spacing w:after="0" w:line="190" w:lineRule="exact"/>
                      </w:pPr>
                      <w:r>
                        <w:rPr>
                          <w:rStyle w:val="80ptExact1"/>
                        </w:rPr>
                        <w:t xml:space="preserve">*цф </w:t>
                      </w:r>
                      <w:r>
                        <w:rPr>
                          <w:rStyle w:val="8CenturySchoolbook9pt1ptExact0"/>
                        </w:rPr>
                        <w:t>(?)</w:t>
                      </w:r>
                      <w:r>
                        <w:rPr>
                          <w:rStyle w:val="80ptExact1"/>
                        </w:rPr>
                        <w:t xml:space="preserve"> </w:t>
                      </w:r>
                      <w:r>
                        <w:rPr>
                          <w:rStyle w:val="80ptExact1"/>
                          <w:vertAlign w:val="superscript"/>
                        </w:rPr>
                        <w:t>:</w:t>
                      </w:r>
                    </w:p>
                  </w:txbxContent>
                </v:textbox>
                <w10:wrap type="topAndBottom" anchorx="margin"/>
              </v:shape>
            </w:pict>
          </mc:Fallback>
        </mc:AlternateContent>
      </w:r>
      <w:r w:rsidRPr="00043EAD">
        <w:rPr>
          <w:noProof/>
          <w:sz w:val="22"/>
          <w:szCs w:val="22"/>
          <w:lang w:bidi="ar-SA"/>
        </w:rPr>
        <mc:AlternateContent>
          <mc:Choice Requires="wps">
            <w:drawing>
              <wp:anchor distT="0" distB="6350" distL="63500" distR="176530" simplePos="0" relativeHeight="252020736" behindDoc="1" locked="0" layoutInCell="1" allowOverlap="1" wp14:anchorId="1B226DAA" wp14:editId="12D5E029">
                <wp:simplePos x="0" y="0"/>
                <wp:positionH relativeFrom="margin">
                  <wp:posOffset>1865630</wp:posOffset>
                </wp:positionH>
                <wp:positionV relativeFrom="paragraph">
                  <wp:posOffset>1092200</wp:posOffset>
                </wp:positionV>
                <wp:extent cx="762000" cy="374650"/>
                <wp:effectExtent l="0" t="0" r="1270" b="1270"/>
                <wp:wrapTopAndBottom/>
                <wp:docPr id="42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540"/>
                              <w:shd w:val="clear" w:color="auto" w:fill="auto"/>
                              <w:tabs>
                                <w:tab w:val="left" w:leader="underscore" w:pos="384"/>
                                <w:tab w:val="left" w:leader="underscore" w:pos="1018"/>
                              </w:tabs>
                              <w:spacing w:line="400" w:lineRule="exact"/>
                            </w:pPr>
                            <w:bookmarkStart w:id="151" w:name="bookmark149"/>
                            <w:r>
                              <w:tab/>
                            </w:r>
                            <w:r>
                              <w:rPr>
                                <w:rStyle w:val="154Gulim20ptExact"/>
                              </w:rPr>
                              <w:t>Л</w:t>
                            </w:r>
                            <w:r>
                              <w:tab/>
                              <w:t>1</w:t>
                            </w:r>
                            <w:bookmarkEnd w:id="151"/>
                          </w:p>
                          <w:p w:rsidR="00105859" w:rsidRDefault="007824B5">
                            <w:pPr>
                              <w:pStyle w:val="22"/>
                              <w:shd w:val="clear" w:color="auto" w:fill="auto"/>
                              <w:spacing w:before="0" w:line="190" w:lineRule="exact"/>
                              <w:ind w:firstLine="0"/>
                              <w:jc w:val="both"/>
                            </w:pPr>
                            <w:r>
                              <w:rPr>
                                <w:rStyle w:val="2Exact1"/>
                                <w:lang w:val="en-US" w:eastAsia="en-US" w:bidi="en-US"/>
                              </w:rPr>
                              <w:t xml:space="preserve">s </w:t>
                            </w:r>
                            <w:r>
                              <w:rPr>
                                <w:rStyle w:val="2Exact1"/>
                              </w:rPr>
                              <w:t xml:space="preserve">(1 + </w:t>
                            </w:r>
                            <w:r>
                              <w:rPr>
                                <w:rStyle w:val="2Exact1"/>
                                <w:lang w:val="en-US" w:eastAsia="en-US" w:bidi="en-US"/>
                              </w:rPr>
                              <w:t xml:space="preserve">s </w:t>
                            </w:r>
                            <w:r>
                              <w:rPr>
                                <w:rStyle w:val="2Exact1"/>
                              </w:rPr>
                              <w:t xml:space="preserve">Тф) </w:t>
                            </w:r>
                            <w:r>
                              <w:rPr>
                                <w:rStyle w:val="2Exact1"/>
                                <w:lang w:val="en-US" w:eastAsia="en-US" w:bidi="en-US"/>
                              </w:rPr>
                              <w:t>J</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 o:spid="_x0000_s1750" type="#_x0000_t202" style="position:absolute;left:0;text-align:left;margin-left:146.9pt;margin-top:86pt;width:60pt;height:29.5pt;z-index:-251295744;visibility:visible;mso-wrap-style:square;mso-width-percent:0;mso-height-percent:0;mso-wrap-distance-left:5pt;mso-wrap-distance-top:0;mso-wrap-distance-right:13.9pt;mso-wrap-distance-bottom:.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" filled="f" stroked="f">
                <v:textbox style="mso-fit-shape-to-text:t" inset="0,0,0,0">
                  <w:txbxContent>
                    <w:p w:rsidR="00105859" w:rsidRDefault="007824B5">
                      <w:pPr>
                        <w:pStyle w:val="1540"/>
                        <w:shd w:val="clear" w:color="auto" w:fill="auto"/>
                        <w:tabs>
                          <w:tab w:val="left" w:leader="underscore" w:pos="384"/>
                          <w:tab w:val="left" w:leader="underscore" w:pos="1018"/>
                        </w:tabs>
                        <w:spacing w:line="400" w:lineRule="exact"/>
                      </w:pPr>
                      <w:bookmarkStart w:id="183" w:name="bookmark149"/>
                      <w:r>
                        <w:tab/>
                      </w:r>
                      <w:r>
                        <w:rPr>
                          <w:rStyle w:val="154Gulim20ptExact"/>
                        </w:rPr>
                        <w:t>Л</w:t>
                      </w:r>
                      <w:r>
                        <w:tab/>
                        <w:t>1</w:t>
                      </w:r>
                      <w:bookmarkEnd w:id="183"/>
                    </w:p>
                    <w:p w:rsidR="00105859" w:rsidRDefault="007824B5">
                      <w:pPr>
                        <w:pStyle w:val="22"/>
                        <w:shd w:val="clear" w:color="auto" w:fill="auto"/>
                        <w:spacing w:before="0" w:line="190" w:lineRule="exact"/>
                        <w:ind w:firstLine="0"/>
                        <w:jc w:val="both"/>
                      </w:pPr>
                      <w:r>
                        <w:rPr>
                          <w:rStyle w:val="2Exact1"/>
                          <w:lang w:val="en-US" w:eastAsia="en-US" w:bidi="en-US"/>
                        </w:rPr>
                        <w:t xml:space="preserve">s </w:t>
                      </w:r>
                      <w:r>
                        <w:rPr>
                          <w:rStyle w:val="2Exact1"/>
                        </w:rPr>
                        <w:t xml:space="preserve">(1 + </w:t>
                      </w:r>
                      <w:r>
                        <w:rPr>
                          <w:rStyle w:val="2Exact1"/>
                          <w:lang w:val="en-US" w:eastAsia="en-US" w:bidi="en-US"/>
                        </w:rPr>
                        <w:t xml:space="preserve">s </w:t>
                      </w:r>
                      <w:r>
                        <w:rPr>
                          <w:rStyle w:val="2Exact1"/>
                        </w:rPr>
                        <w:t xml:space="preserve">Тф) </w:t>
                      </w:r>
                      <w:r>
                        <w:rPr>
                          <w:rStyle w:val="2Exact1"/>
                          <w:lang w:val="en-US" w:eastAsia="en-US" w:bidi="en-US"/>
                        </w:rPr>
                        <w:t>J</w:t>
                      </w:r>
                    </w:p>
                  </w:txbxContent>
                </v:textbox>
                <w10:wrap type="topAndBottom" anchorx="margin"/>
              </v:shape>
            </w:pict>
          </mc:Fallback>
        </mc:AlternateContent>
      </w:r>
      <w:r w:rsidRPr="00043EAD">
        <w:rPr>
          <w:noProof/>
          <w:sz w:val="22"/>
          <w:szCs w:val="22"/>
          <w:lang w:bidi="ar-SA"/>
        </w:rPr>
        <mc:AlternateContent>
          <mc:Choice Requires="wps">
            <w:drawing>
              <wp:anchor distT="0" distB="0" distL="207010" distR="63500" simplePos="0" relativeHeight="252021760" behindDoc="1" locked="0" layoutInCell="1" allowOverlap="1" wp14:anchorId="320550B9" wp14:editId="10F69C28">
                <wp:simplePos x="0" y="0"/>
                <wp:positionH relativeFrom="margin">
                  <wp:posOffset>2804160</wp:posOffset>
                </wp:positionH>
                <wp:positionV relativeFrom="paragraph">
                  <wp:posOffset>1121410</wp:posOffset>
                </wp:positionV>
                <wp:extent cx="762000" cy="279400"/>
                <wp:effectExtent l="3810" t="0" r="0" b="0"/>
                <wp:wrapTopAndBottom/>
                <wp:docPr id="42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3"/>
                              <w:shd w:val="clear" w:color="auto" w:fill="auto"/>
                              <w:spacing w:after="80" w:line="170" w:lineRule="exact"/>
                              <w:jc w:val="left"/>
                            </w:pPr>
                            <w:r>
                              <w:rPr>
                                <w:rStyle w:val="40ptExact1"/>
                              </w:rPr>
                              <w:t>:(1-е~</w:t>
                            </w:r>
                            <w:r>
                              <w:rPr>
                                <w:rStyle w:val="40ptExact1"/>
                                <w:vertAlign w:val="superscript"/>
                              </w:rPr>
                              <w:t>Г/Г</w:t>
                            </w:r>
                            <w:r>
                              <w:rPr>
                                <w:rStyle w:val="40ptExact1"/>
                              </w:rPr>
                              <w:t>ф)</w:t>
                            </w:r>
                          </w:p>
                          <w:p w:rsidR="00105859" w:rsidRDefault="007824B5">
                            <w:pPr>
                              <w:pStyle w:val="161"/>
                              <w:shd w:val="clear" w:color="auto" w:fill="auto"/>
                              <w:spacing w:line="190" w:lineRule="exact"/>
                              <w:ind w:left="160"/>
                              <w:jc w:val="left"/>
                            </w:pPr>
                            <w:bookmarkStart w:id="152" w:name="bookmark150"/>
                            <w:r>
                              <w:rPr>
                                <w:rStyle w:val="160ptExact"/>
                                <w:vertAlign w:val="subscript"/>
                              </w:rPr>
                              <w:t>2</w:t>
                            </w:r>
                            <w:r>
                              <w:rPr>
                                <w:rStyle w:val="160ptExact"/>
                              </w:rPr>
                              <w:t>-,-</w:t>
                            </w:r>
                            <w:r>
                              <w:rPr>
                                <w:rStyle w:val="160ptExact"/>
                                <w:vertAlign w:val="superscript"/>
                              </w:rPr>
                              <w:t>Г/Г</w:t>
                            </w:r>
                            <w:r>
                              <w:rPr>
                                <w:rStyle w:val="160ptExact"/>
                              </w:rPr>
                              <w:t>Ф</w:t>
                            </w:r>
                            <w:bookmarkEnd w:id="152"/>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 o:spid="_x0000_s1751" type="#_x0000_t202" style="position:absolute;left:0;text-align:left;margin-left:220.8pt;margin-top:88.3pt;width:60pt;height:22pt;z-index:-251294720;visibility:visible;mso-wrap-style:square;mso-width-percent:0;mso-height-percent:0;mso-wrap-distance-left:16.3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" filled="f" stroked="f">
                <v:textbox style="mso-fit-shape-to-text:t" inset="0,0,0,0">
                  <w:txbxContent>
                    <w:p w:rsidR="00105859" w:rsidRDefault="007824B5">
                      <w:pPr>
                        <w:pStyle w:val="43"/>
                        <w:shd w:val="clear" w:color="auto" w:fill="auto"/>
                        <w:spacing w:after="80" w:line="170" w:lineRule="exact"/>
                        <w:jc w:val="left"/>
                      </w:pPr>
                      <w:r>
                        <w:rPr>
                          <w:rStyle w:val="40ptExact1"/>
                        </w:rPr>
                        <w:t>:(1-е~</w:t>
                      </w:r>
                      <w:r>
                        <w:rPr>
                          <w:rStyle w:val="40ptExact1"/>
                          <w:vertAlign w:val="superscript"/>
                        </w:rPr>
                        <w:t>Г/Г</w:t>
                      </w:r>
                      <w:r>
                        <w:rPr>
                          <w:rStyle w:val="40ptExact1"/>
                        </w:rPr>
                        <w:t>ф)</w:t>
                      </w:r>
                    </w:p>
                    <w:p w:rsidR="00105859" w:rsidRDefault="007824B5">
                      <w:pPr>
                        <w:pStyle w:val="161"/>
                        <w:shd w:val="clear" w:color="auto" w:fill="auto"/>
                        <w:spacing w:line="190" w:lineRule="exact"/>
                        <w:ind w:left="160"/>
                        <w:jc w:val="left"/>
                      </w:pPr>
                      <w:bookmarkStart w:id="185" w:name="bookmark150"/>
                      <w:r>
                        <w:rPr>
                          <w:rStyle w:val="160ptExact"/>
                          <w:vertAlign w:val="subscript"/>
                        </w:rPr>
                        <w:t>2</w:t>
                      </w:r>
                      <w:r>
                        <w:rPr>
                          <w:rStyle w:val="160ptExact"/>
                        </w:rPr>
                        <w:t>-,-</w:t>
                      </w:r>
                      <w:r>
                        <w:rPr>
                          <w:rStyle w:val="160ptExact"/>
                          <w:vertAlign w:val="superscript"/>
                        </w:rPr>
                        <w:t>Г/Г</w:t>
                      </w:r>
                      <w:r>
                        <w:rPr>
                          <w:rStyle w:val="160ptExact"/>
                        </w:rPr>
                        <w:t>Ф</w:t>
                      </w:r>
                      <w:bookmarkEnd w:id="185"/>
                    </w:p>
                  </w:txbxContent>
                </v:textbox>
                <w10:wrap type="topAndBottom" anchorx="margin"/>
              </v:shape>
            </w:pict>
          </mc:Fallback>
        </mc:AlternateContent>
      </w:r>
      <w:r w:rsidRPr="00043EAD">
        <w:rPr>
          <w:noProof/>
          <w:sz w:val="22"/>
          <w:szCs w:val="22"/>
          <w:lang w:bidi="ar-SA"/>
        </w:rPr>
        <mc:AlternateContent>
          <mc:Choice Requires="wps">
            <w:drawing>
              <wp:anchor distT="0" distB="93980" distL="1206500" distR="63500" simplePos="0" relativeHeight="252022784" behindDoc="1" locked="0" layoutInCell="1" allowOverlap="1" wp14:anchorId="5FD160ED" wp14:editId="7E805F5A">
                <wp:simplePos x="0" y="0"/>
                <wp:positionH relativeFrom="margin">
                  <wp:posOffset>3810000</wp:posOffset>
                </wp:positionH>
                <wp:positionV relativeFrom="paragraph">
                  <wp:posOffset>1217930</wp:posOffset>
                </wp:positionV>
                <wp:extent cx="494030" cy="127000"/>
                <wp:effectExtent l="0" t="0" r="1270" b="3175"/>
                <wp:wrapTopAndBottom/>
                <wp:docPr id="4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0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77"/>
                              <w:shd w:val="clear" w:color="auto" w:fill="auto"/>
                              <w:spacing w:line="200" w:lineRule="exact"/>
                            </w:pPr>
                            <w:bookmarkStart w:id="153" w:name="bookmark151"/>
                            <w:r>
                              <w:rPr>
                                <w:rStyle w:val="177SegoeUI95ptExact"/>
                                <w:b w:val="0"/>
                                <w:bCs w:val="0"/>
                              </w:rPr>
                              <w:t>(</w:t>
                            </w:r>
                            <w:r>
                              <w:t>11</w:t>
                            </w:r>
                            <w:r>
                              <w:rPr>
                                <w:rStyle w:val="177SegoeUI95ptExact"/>
                                <w:b w:val="0"/>
                                <w:bCs w:val="0"/>
                              </w:rPr>
                              <w:t>.</w:t>
                            </w:r>
                            <w:r>
                              <w:t>22</w:t>
                            </w:r>
                            <w:r>
                              <w:rPr>
                                <w:rStyle w:val="177SegoeUI95ptExact"/>
                                <w:b w:val="0"/>
                                <w:bCs w:val="0"/>
                              </w:rPr>
                              <w:t>)</w:t>
                            </w:r>
                            <w:bookmarkEnd w:id="153"/>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 o:spid="_x0000_s1752" type="#_x0000_t202" style="position:absolute;left:0;text-align:left;margin-left:300pt;margin-top:95.9pt;width:38.9pt;height:10pt;z-index:-251293696;visibility:visible;mso-wrap-style:square;mso-width-percent:0;mso-height-percent:0;mso-wrap-distance-left:95pt;mso-wrap-distance-top:0;mso-wrap-distance-right:5pt;mso-wrap-distance-bottom:7.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" filled="f" stroked="f">
                <v:textbox style="mso-fit-shape-to-text:t" inset="0,0,0,0">
                  <w:txbxContent>
                    <w:p w:rsidR="00105859" w:rsidRDefault="007824B5">
                      <w:pPr>
                        <w:pStyle w:val="177"/>
                        <w:shd w:val="clear" w:color="auto" w:fill="auto"/>
                        <w:spacing w:line="200" w:lineRule="exact"/>
                      </w:pPr>
                      <w:bookmarkStart w:id="187" w:name="bookmark151"/>
                      <w:r>
                        <w:rPr>
                          <w:rStyle w:val="177SegoeUI95ptExact"/>
                          <w:b w:val="0"/>
                          <w:bCs w:val="0"/>
                        </w:rPr>
                        <w:t>(</w:t>
                      </w:r>
                      <w:r>
                        <w:t>11</w:t>
                      </w:r>
                      <w:r>
                        <w:rPr>
                          <w:rStyle w:val="177SegoeUI95ptExact"/>
                          <w:b w:val="0"/>
                          <w:bCs w:val="0"/>
                        </w:rPr>
                        <w:t>.</w:t>
                      </w:r>
                      <w:r>
                        <w:t>22</w:t>
                      </w:r>
                      <w:r>
                        <w:rPr>
                          <w:rStyle w:val="177SegoeUI95ptExact"/>
                          <w:b w:val="0"/>
                          <w:bCs w:val="0"/>
                        </w:rPr>
                        <w:t>)</w:t>
                      </w:r>
                      <w:bookmarkEnd w:id="187"/>
                    </w:p>
                  </w:txbxContent>
                </v:textbox>
                <w10:wrap type="topAndBottom" anchorx="margin"/>
              </v:shape>
            </w:pict>
          </mc:Fallback>
        </mc:AlternateContent>
      </w:r>
      <w:bookmarkStart w:id="154" w:name="bookmark154"/>
      <w:r w:rsidR="007824B5" w:rsidRPr="00043EAD">
        <w:rPr>
          <w:sz w:val="22"/>
          <w:szCs w:val="22"/>
        </w:rPr>
        <w:t>Кцф(2) = ^г{М-).</w:t>
      </w:r>
      <w:r w:rsidR="007824B5" w:rsidRPr="00043EAD">
        <w:rPr>
          <w:sz w:val="22"/>
          <w:szCs w:val="22"/>
        </w:rPr>
        <w:tab/>
        <w:t>(11.21)</w:t>
      </w:r>
      <w:bookmarkEnd w:id="154"/>
    </w:p>
    <w:p w:rsidR="00105859" w:rsidRPr="00043EAD" w:rsidRDefault="007824B5">
      <w:pPr>
        <w:pStyle w:val="22"/>
        <w:shd w:val="clear" w:color="auto" w:fill="auto"/>
        <w:spacing w:before="0" w:after="6" w:line="200" w:lineRule="exact"/>
        <w:ind w:firstLine="0"/>
        <w:jc w:val="both"/>
        <w:rPr>
          <w:sz w:val="22"/>
          <w:szCs w:val="22"/>
        </w:rPr>
      </w:pPr>
      <w:r w:rsidRPr="00043EAD">
        <w:rPr>
          <w:sz w:val="22"/>
          <w:szCs w:val="22"/>
        </w:rPr>
        <w:t xml:space="preserve">При величине </w:t>
      </w:r>
      <w:r w:rsidRPr="00043EAD">
        <w:rPr>
          <w:rStyle w:val="210pt1pt1"/>
          <w:sz w:val="22"/>
          <w:szCs w:val="22"/>
          <w:lang w:val="ru-RU" w:eastAsia="ru-RU" w:bidi="ru-RU"/>
        </w:rPr>
        <w:t>Т!Тф&lt;^ \</w:t>
      </w:r>
      <w:r w:rsidRPr="00043EAD">
        <w:rPr>
          <w:sz w:val="22"/>
          <w:szCs w:val="22"/>
        </w:rPr>
        <w:t xml:space="preserve"> выражение (11.22) принимает вид</w:t>
      </w:r>
    </w:p>
    <w:p w:rsidR="00105859" w:rsidRPr="00043EAD" w:rsidRDefault="007824B5">
      <w:pPr>
        <w:pStyle w:val="22"/>
        <w:framePr w:h="283" w:hSpace="283" w:vSpace="32" w:wrap="around" w:vAnchor="text" w:hAnchor="margin" w:x="2391" w:y="44"/>
        <w:shd w:val="clear" w:color="auto" w:fill="auto"/>
        <w:spacing w:before="0" w:line="190" w:lineRule="exact"/>
        <w:ind w:firstLine="0"/>
        <w:rPr>
          <w:sz w:val="22"/>
          <w:szCs w:val="22"/>
        </w:rPr>
      </w:pPr>
      <w:r w:rsidRPr="00043EAD">
        <w:rPr>
          <w:rStyle w:val="2Exact1"/>
          <w:sz w:val="22"/>
          <w:szCs w:val="22"/>
        </w:rPr>
        <w:t>Кцф (*) =</w:t>
      </w:r>
    </w:p>
    <w:p w:rsidR="00105859" w:rsidRPr="00043EAD" w:rsidRDefault="007824B5">
      <w:pPr>
        <w:pStyle w:val="130"/>
        <w:shd w:val="clear" w:color="auto" w:fill="auto"/>
        <w:spacing w:after="3" w:line="180" w:lineRule="exact"/>
        <w:ind w:left="240"/>
        <w:jc w:val="left"/>
        <w:rPr>
          <w:sz w:val="22"/>
          <w:szCs w:val="22"/>
        </w:rPr>
      </w:pPr>
      <w:r w:rsidRPr="00043EAD">
        <w:rPr>
          <w:rStyle w:val="131pt1"/>
          <w:i/>
          <w:iCs/>
          <w:sz w:val="22"/>
          <w:szCs w:val="22"/>
        </w:rPr>
        <w:t>ЬТ/Тф</w:t>
      </w:r>
    </w:p>
    <w:p w:rsidR="00105859" w:rsidRPr="00043EAD" w:rsidRDefault="007824B5">
      <w:pPr>
        <w:pStyle w:val="130"/>
        <w:shd w:val="clear" w:color="auto" w:fill="auto"/>
        <w:spacing w:after="5" w:line="200" w:lineRule="exact"/>
        <w:rPr>
          <w:sz w:val="22"/>
          <w:szCs w:val="22"/>
        </w:rPr>
      </w:pPr>
      <w:r w:rsidRPr="00043EAD">
        <w:rPr>
          <w:rStyle w:val="1310pt"/>
          <w:i/>
          <w:iCs/>
          <w:sz w:val="22"/>
          <w:szCs w:val="22"/>
        </w:rPr>
        <w:t>z</w:t>
      </w:r>
      <w:r w:rsidRPr="00043EAD">
        <w:rPr>
          <w:rStyle w:val="1375pt"/>
          <w:sz w:val="22"/>
          <w:szCs w:val="22"/>
          <w:lang w:eastAsia="en-US" w:bidi="en-US"/>
        </w:rPr>
        <w:t xml:space="preserve"> </w:t>
      </w:r>
      <w:r w:rsidRPr="00043EAD">
        <w:rPr>
          <w:rStyle w:val="1375pt"/>
          <w:sz w:val="22"/>
          <w:szCs w:val="22"/>
        </w:rPr>
        <w:t xml:space="preserve">- </w:t>
      </w:r>
      <w:r w:rsidRPr="00043EAD">
        <w:rPr>
          <w:rStyle w:val="13Cambria95pt0"/>
          <w:sz w:val="22"/>
          <w:szCs w:val="22"/>
        </w:rPr>
        <w:t xml:space="preserve">1 + </w:t>
      </w:r>
      <w:r w:rsidRPr="00043EAD">
        <w:rPr>
          <w:rStyle w:val="131pt0"/>
          <w:i/>
          <w:iCs/>
          <w:sz w:val="22"/>
          <w:szCs w:val="22"/>
        </w:rPr>
        <w:t>Т/Тф</w:t>
      </w:r>
    </w:p>
    <w:p w:rsidR="00105859" w:rsidRPr="00043EAD" w:rsidRDefault="007824B5">
      <w:pPr>
        <w:pStyle w:val="22"/>
        <w:shd w:val="clear" w:color="auto" w:fill="auto"/>
        <w:spacing w:before="0" w:after="79" w:line="211" w:lineRule="exact"/>
        <w:ind w:firstLine="400"/>
        <w:jc w:val="both"/>
        <w:rPr>
          <w:sz w:val="22"/>
          <w:szCs w:val="22"/>
        </w:rPr>
      </w:pPr>
      <w:r w:rsidRPr="00043EAD">
        <w:rPr>
          <w:sz w:val="22"/>
          <w:szCs w:val="22"/>
        </w:rPr>
        <w:t>Нередко для перехода от аналогового фильтра к цифровому применяют метод замены операторов непрерывного интегрирования и дифференцирования операторами дискретного интегрирования и дифференцирования. Для лучшего понимания этого метода пояс</w:t>
      </w:r>
      <w:r w:rsidRPr="00043EAD">
        <w:rPr>
          <w:sz w:val="22"/>
          <w:szCs w:val="22"/>
        </w:rPr>
        <w:softHyphen/>
        <w:t>ним предварительно следующее. Операция непрерывного интегри</w:t>
      </w:r>
      <w:r w:rsidRPr="00043EAD">
        <w:rPr>
          <w:sz w:val="22"/>
          <w:szCs w:val="22"/>
        </w:rPr>
        <w:softHyphen/>
        <w:t>рования описывается выражением</w:t>
      </w:r>
    </w:p>
    <w:p w:rsidR="00105859" w:rsidRPr="00043EAD" w:rsidRDefault="007824B5">
      <w:pPr>
        <w:pStyle w:val="70"/>
        <w:shd w:val="clear" w:color="auto" w:fill="auto"/>
        <w:tabs>
          <w:tab w:val="left" w:pos="6045"/>
        </w:tabs>
        <w:spacing w:before="0" w:after="0" w:line="187" w:lineRule="exact"/>
        <w:ind w:left="2300"/>
        <w:rPr>
          <w:sz w:val="22"/>
          <w:szCs w:val="22"/>
          <w:lang w:val="ru-RU"/>
        </w:rPr>
      </w:pPr>
      <w:r w:rsidRPr="00043EAD">
        <w:rPr>
          <w:rStyle w:val="71pt0"/>
          <w:i/>
          <w:iCs/>
          <w:sz w:val="22"/>
          <w:szCs w:val="22"/>
        </w:rPr>
        <w:t>v</w:t>
      </w:r>
      <w:r w:rsidRPr="00043EAD">
        <w:rPr>
          <w:rStyle w:val="71pt0"/>
          <w:i/>
          <w:iCs/>
          <w:sz w:val="22"/>
          <w:szCs w:val="22"/>
          <w:lang w:val="ru-RU"/>
        </w:rPr>
        <w:t>(</w:t>
      </w:r>
      <w:r w:rsidRPr="00043EAD">
        <w:rPr>
          <w:rStyle w:val="71pt0"/>
          <w:i/>
          <w:iCs/>
          <w:sz w:val="22"/>
          <w:szCs w:val="22"/>
        </w:rPr>
        <w:t>t</w:t>
      </w:r>
      <w:r w:rsidRPr="00043EAD">
        <w:rPr>
          <w:rStyle w:val="71pt0"/>
          <w:i/>
          <w:iCs/>
          <w:sz w:val="22"/>
          <w:szCs w:val="22"/>
          <w:lang w:val="ru-RU"/>
        </w:rPr>
        <w:t>) = —</w:t>
      </w:r>
      <w:r w:rsidRPr="00043EAD">
        <w:rPr>
          <w:rStyle w:val="71pt0"/>
          <w:i/>
          <w:iCs/>
          <w:sz w:val="22"/>
          <w:szCs w:val="22"/>
        </w:rPr>
        <w:t>u</w:t>
      </w:r>
      <w:r w:rsidRPr="00043EAD">
        <w:rPr>
          <w:rStyle w:val="71pt0"/>
          <w:i/>
          <w:iCs/>
          <w:sz w:val="22"/>
          <w:szCs w:val="22"/>
          <w:lang w:val="ru-RU"/>
        </w:rPr>
        <w:t>(</w:t>
      </w:r>
      <w:r w:rsidRPr="00043EAD">
        <w:rPr>
          <w:rStyle w:val="71pt0"/>
          <w:i/>
          <w:iCs/>
          <w:sz w:val="22"/>
          <w:szCs w:val="22"/>
        </w:rPr>
        <w:t>t</w:t>
      </w:r>
      <w:r w:rsidRPr="00043EAD">
        <w:rPr>
          <w:rStyle w:val="71pt0"/>
          <w:i/>
          <w:iCs/>
          <w:sz w:val="22"/>
          <w:szCs w:val="22"/>
          <w:lang w:val="ru-RU"/>
        </w:rPr>
        <w:t xml:space="preserve">)= </w:t>
      </w:r>
      <w:r w:rsidRPr="00043EAD">
        <w:rPr>
          <w:rStyle w:val="71pt0"/>
          <w:i/>
          <w:iCs/>
          <w:sz w:val="22"/>
          <w:szCs w:val="22"/>
          <w:lang w:val="ru-RU" w:eastAsia="ru-RU" w:bidi="ru-RU"/>
        </w:rPr>
        <w:t xml:space="preserve">\ </w:t>
      </w:r>
      <w:r w:rsidRPr="00043EAD">
        <w:rPr>
          <w:rStyle w:val="71pt0"/>
          <w:i/>
          <w:iCs/>
          <w:sz w:val="22"/>
          <w:szCs w:val="22"/>
        </w:rPr>
        <w:t>u</w:t>
      </w:r>
      <w:r w:rsidRPr="00043EAD">
        <w:rPr>
          <w:rStyle w:val="71pt0"/>
          <w:i/>
          <w:iCs/>
          <w:sz w:val="22"/>
          <w:szCs w:val="22"/>
          <w:lang w:val="ru-RU"/>
        </w:rPr>
        <w:t>(</w:t>
      </w:r>
      <w:r w:rsidRPr="00043EAD">
        <w:rPr>
          <w:rStyle w:val="71pt0"/>
          <w:i/>
          <w:iCs/>
          <w:sz w:val="22"/>
          <w:szCs w:val="22"/>
        </w:rPr>
        <w:t>t</w:t>
      </w:r>
      <w:r w:rsidRPr="00043EAD">
        <w:rPr>
          <w:rStyle w:val="71pt0"/>
          <w:i/>
          <w:iCs/>
          <w:sz w:val="22"/>
          <w:szCs w:val="22"/>
          <w:lang w:val="ru-RU"/>
        </w:rPr>
        <w:t>)</w:t>
      </w:r>
      <w:r w:rsidRPr="00043EAD">
        <w:rPr>
          <w:rStyle w:val="71pt0"/>
          <w:i/>
          <w:iCs/>
          <w:sz w:val="22"/>
          <w:szCs w:val="22"/>
        </w:rPr>
        <w:t>dt</w:t>
      </w:r>
      <w:r w:rsidRPr="00043EAD">
        <w:rPr>
          <w:rStyle w:val="71pt0"/>
          <w:i/>
          <w:iCs/>
          <w:sz w:val="22"/>
          <w:szCs w:val="22"/>
          <w:lang w:val="ru-RU"/>
        </w:rPr>
        <w:t>,</w:t>
      </w:r>
      <w:r w:rsidRPr="00043EAD">
        <w:rPr>
          <w:rStyle w:val="795pt0pt"/>
          <w:sz w:val="22"/>
          <w:szCs w:val="22"/>
          <w:lang w:eastAsia="en-US" w:bidi="en-US"/>
        </w:rPr>
        <w:tab/>
      </w:r>
      <w:r w:rsidRPr="00043EAD">
        <w:rPr>
          <w:rStyle w:val="795pt0pt"/>
          <w:sz w:val="22"/>
          <w:szCs w:val="22"/>
        </w:rPr>
        <w:t>(11.23)</w:t>
      </w:r>
    </w:p>
    <w:p w:rsidR="00105859" w:rsidRPr="00043EAD" w:rsidRDefault="007824B5">
      <w:pPr>
        <w:pStyle w:val="22"/>
        <w:shd w:val="clear" w:color="auto" w:fill="auto"/>
        <w:tabs>
          <w:tab w:val="left" w:pos="3806"/>
        </w:tabs>
        <w:spacing w:before="0" w:after="41" w:line="187" w:lineRule="exact"/>
        <w:ind w:left="2980" w:firstLine="0"/>
        <w:jc w:val="both"/>
        <w:rPr>
          <w:sz w:val="22"/>
          <w:szCs w:val="22"/>
        </w:rPr>
      </w:pPr>
      <w:r w:rsidRPr="00043EAD">
        <w:rPr>
          <w:rStyle w:val="210pt1pt1"/>
          <w:sz w:val="22"/>
          <w:szCs w:val="22"/>
          <w:lang w:val="ru-RU" w:eastAsia="ru-RU" w:bidi="ru-RU"/>
        </w:rPr>
        <w:t>Р</w:t>
      </w:r>
      <w:r w:rsidRPr="00043EAD">
        <w:rPr>
          <w:sz w:val="22"/>
          <w:szCs w:val="22"/>
        </w:rPr>
        <w:tab/>
        <w:t>о</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а операция дискретного интегрирования методом прямоугольни</w:t>
      </w:r>
      <w:r w:rsidRPr="00043EAD">
        <w:rPr>
          <w:sz w:val="22"/>
          <w:szCs w:val="22"/>
        </w:rPr>
        <w:softHyphen/>
        <w:t>ков</w:t>
      </w:r>
    </w:p>
    <w:p w:rsidR="00105859" w:rsidRPr="00043EAD" w:rsidRDefault="007824B5">
      <w:pPr>
        <w:pStyle w:val="22"/>
        <w:shd w:val="clear" w:color="auto" w:fill="auto"/>
        <w:tabs>
          <w:tab w:val="left" w:pos="6045"/>
        </w:tabs>
        <w:spacing w:before="0" w:after="56" w:line="211" w:lineRule="exact"/>
        <w:ind w:left="1860" w:firstLine="0"/>
        <w:jc w:val="both"/>
        <w:rPr>
          <w:sz w:val="22"/>
          <w:szCs w:val="22"/>
        </w:rPr>
      </w:pPr>
      <w:r w:rsidRPr="00043EAD">
        <w:rPr>
          <w:sz w:val="22"/>
          <w:szCs w:val="22"/>
        </w:rPr>
        <w:t>о</w:t>
      </w:r>
      <w:r w:rsidRPr="00043EAD">
        <w:rPr>
          <w:sz w:val="22"/>
          <w:szCs w:val="22"/>
          <w:vertAlign w:val="subscript"/>
        </w:rPr>
        <w:t>п</w:t>
      </w:r>
      <w:r w:rsidRPr="00043EAD">
        <w:rPr>
          <w:sz w:val="22"/>
          <w:szCs w:val="22"/>
        </w:rPr>
        <w:t xml:space="preserve"> = о</w:t>
      </w:r>
      <w:r w:rsidRPr="00043EAD">
        <w:rPr>
          <w:sz w:val="22"/>
          <w:szCs w:val="22"/>
          <w:vertAlign w:val="subscript"/>
        </w:rPr>
        <w:t>п</w:t>
      </w:r>
      <w:r w:rsidRPr="00043EAD">
        <w:rPr>
          <w:sz w:val="22"/>
          <w:szCs w:val="22"/>
        </w:rPr>
        <w:t>_</w:t>
      </w:r>
      <w:r w:rsidRPr="00043EAD">
        <w:rPr>
          <w:rStyle w:val="2TimesNewRoman105pt0pt0"/>
          <w:rFonts w:eastAsia="Century Schoolbook"/>
          <w:sz w:val="22"/>
          <w:szCs w:val="22"/>
        </w:rPr>
        <w:t>1</w:t>
      </w:r>
      <w:r w:rsidRPr="00043EAD">
        <w:rPr>
          <w:sz w:val="22"/>
          <w:szCs w:val="22"/>
        </w:rPr>
        <w:t>Т</w:t>
      </w:r>
      <w:r w:rsidRPr="00043EAD">
        <w:rPr>
          <w:sz w:val="22"/>
          <w:szCs w:val="22"/>
          <w:vertAlign w:val="superscript"/>
        </w:rPr>
        <w:t>1</w:t>
      </w:r>
      <w:r w:rsidRPr="00043EAD">
        <w:rPr>
          <w:sz w:val="22"/>
          <w:szCs w:val="22"/>
        </w:rPr>
        <w:t xml:space="preserve"> — </w:t>
      </w:r>
      <w:r w:rsidRPr="00043EAD">
        <w:rPr>
          <w:sz w:val="22"/>
          <w:szCs w:val="22"/>
          <w:lang w:val="en-US" w:eastAsia="en-US" w:bidi="en-US"/>
        </w:rPr>
        <w:t>co</w:t>
      </w:r>
      <w:r w:rsidRPr="00043EAD">
        <w:rPr>
          <w:sz w:val="22"/>
          <w:szCs w:val="22"/>
          <w:vertAlign w:val="subscript"/>
          <w:lang w:val="en-US" w:eastAsia="en-US" w:bidi="en-US"/>
        </w:rPr>
        <w:t>n</w:t>
      </w:r>
      <w:r w:rsidRPr="00043EAD">
        <w:rPr>
          <w:sz w:val="22"/>
          <w:szCs w:val="22"/>
          <w:lang w:eastAsia="en-US" w:bidi="en-US"/>
        </w:rPr>
        <w:t>-</w:t>
      </w:r>
      <w:r w:rsidRPr="00043EAD">
        <w:rPr>
          <w:sz w:val="22"/>
          <w:szCs w:val="22"/>
          <w:lang w:val="en-US" w:eastAsia="en-US" w:bidi="en-US"/>
        </w:rPr>
        <w:t>f</w:t>
      </w:r>
      <w:r w:rsidRPr="00043EAD">
        <w:rPr>
          <w:sz w:val="22"/>
          <w:szCs w:val="22"/>
          <w:lang w:eastAsia="en-US" w:bidi="en-US"/>
        </w:rPr>
        <w:t>-</w:t>
      </w:r>
      <w:r w:rsidRPr="00043EAD">
        <w:rPr>
          <w:sz w:val="22"/>
          <w:szCs w:val="22"/>
          <w:lang w:val="en-US" w:eastAsia="en-US" w:bidi="en-US"/>
        </w:rPr>
        <w:t>T</w:t>
      </w:r>
      <w:r w:rsidRPr="00043EAD">
        <w:rPr>
          <w:sz w:val="22"/>
          <w:szCs w:val="22"/>
          <w:lang w:eastAsia="en-US" w:bidi="en-US"/>
        </w:rPr>
        <w:t>'</w:t>
      </w:r>
      <w:r w:rsidRPr="00043EAD">
        <w:rPr>
          <w:sz w:val="22"/>
          <w:szCs w:val="22"/>
          <w:lang w:val="en-US" w:eastAsia="en-US" w:bidi="en-US"/>
        </w:rPr>
        <w:t>cu</w:t>
      </w:r>
      <w:r w:rsidRPr="00043EAD">
        <w:rPr>
          <w:sz w:val="22"/>
          <w:szCs w:val="22"/>
          <w:vertAlign w:val="subscript"/>
          <w:lang w:val="en-US" w:eastAsia="en-US" w:bidi="en-US"/>
        </w:rPr>
        <w:t>n</w:t>
      </w:r>
      <w:r w:rsidRPr="00043EAD">
        <w:rPr>
          <w:sz w:val="22"/>
          <w:szCs w:val="22"/>
          <w:lang w:eastAsia="en-US" w:bidi="en-US"/>
        </w:rPr>
        <w:t>,</w:t>
      </w:r>
      <w:r w:rsidRPr="00043EAD">
        <w:rPr>
          <w:sz w:val="22"/>
          <w:szCs w:val="22"/>
          <w:lang w:eastAsia="en-US" w:bidi="en-US"/>
        </w:rPr>
        <w:tab/>
      </w:r>
      <w:r w:rsidRPr="00043EAD">
        <w:rPr>
          <w:sz w:val="22"/>
          <w:szCs w:val="22"/>
        </w:rPr>
        <w:t>(11.24)</w:t>
      </w:r>
    </w:p>
    <w:p w:rsidR="00105859" w:rsidRPr="00043EAD" w:rsidRDefault="007824B5">
      <w:pPr>
        <w:pStyle w:val="22"/>
        <w:shd w:val="clear" w:color="auto" w:fill="auto"/>
        <w:spacing w:before="0" w:after="81" w:line="216" w:lineRule="exact"/>
        <w:ind w:firstLine="0"/>
        <w:jc w:val="both"/>
        <w:rPr>
          <w:sz w:val="22"/>
          <w:szCs w:val="22"/>
        </w:rPr>
      </w:pPr>
      <w:r w:rsidRPr="00043EAD">
        <w:rPr>
          <w:sz w:val="22"/>
          <w:szCs w:val="22"/>
        </w:rPr>
        <w:t xml:space="preserve">где </w:t>
      </w:r>
      <w:r w:rsidRPr="00043EAD">
        <w:rPr>
          <w:rStyle w:val="210pt1pt1"/>
          <w:sz w:val="22"/>
          <w:szCs w:val="22"/>
          <w:lang w:val="ru-RU" w:eastAsia="ru-RU" w:bidi="ru-RU"/>
        </w:rPr>
        <w:t>с</w:t>
      </w:r>
      <w:r w:rsidRPr="00043EAD">
        <w:rPr>
          <w:sz w:val="22"/>
          <w:szCs w:val="22"/>
        </w:rPr>
        <w:t xml:space="preserve"> — оператор временного сдвига на время </w:t>
      </w:r>
      <w:r w:rsidRPr="00043EAD">
        <w:rPr>
          <w:rStyle w:val="210pt1pt1"/>
          <w:sz w:val="22"/>
          <w:szCs w:val="22"/>
          <w:lang w:val="ru-RU" w:eastAsia="ru-RU" w:bidi="ru-RU"/>
        </w:rPr>
        <w:t>Т.</w:t>
      </w:r>
      <w:r w:rsidRPr="00043EAD">
        <w:rPr>
          <w:sz w:val="22"/>
          <w:szCs w:val="22"/>
        </w:rPr>
        <w:t xml:space="preserve"> Представим урав</w:t>
      </w:r>
      <w:r w:rsidRPr="00043EAD">
        <w:rPr>
          <w:sz w:val="22"/>
          <w:szCs w:val="22"/>
        </w:rPr>
        <w:softHyphen/>
        <w:t>нение (11.24) в виде</w:t>
      </w:r>
    </w:p>
    <w:p w:rsidR="00105859" w:rsidRPr="00043EAD" w:rsidRDefault="007824B5">
      <w:pPr>
        <w:pStyle w:val="22"/>
        <w:shd w:val="clear" w:color="auto" w:fill="auto"/>
        <w:tabs>
          <w:tab w:val="left" w:pos="6045"/>
        </w:tabs>
        <w:spacing w:before="0" w:after="136" w:line="190" w:lineRule="exact"/>
        <w:ind w:left="2780" w:firstLine="0"/>
        <w:jc w:val="both"/>
        <w:rPr>
          <w:sz w:val="22"/>
          <w:szCs w:val="22"/>
        </w:rPr>
      </w:pPr>
      <w:r w:rsidRPr="00043EAD">
        <w:rPr>
          <w:sz w:val="22"/>
          <w:szCs w:val="22"/>
        </w:rPr>
        <w:t>»п = 7—</w:t>
      </w:r>
      <w:r w:rsidRPr="00043EAD">
        <w:rPr>
          <w:sz w:val="22"/>
          <w:szCs w:val="22"/>
        </w:rPr>
        <w:tab/>
        <w:t>(11.25)</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Сопоставление (11.23) и (11.25) показывает, что при переходе от непрерывного интегрирования к дискретному методом прямоуголь</w:t>
      </w:r>
      <w:r w:rsidRPr="00043EAD">
        <w:rPr>
          <w:sz w:val="22"/>
          <w:szCs w:val="22"/>
        </w:rPr>
        <w:softHyphen/>
        <w:t>ников оператор 1/р заменяется оператором с77(1—</w:t>
      </w:r>
      <w:r w:rsidRPr="00043EAD">
        <w:rPr>
          <w:rStyle w:val="210pt1pt1"/>
          <w:sz w:val="22"/>
          <w:szCs w:val="22"/>
          <w:lang w:val="ru-RU" w:eastAsia="ru-RU" w:bidi="ru-RU"/>
        </w:rPr>
        <w:t>с).</w:t>
      </w:r>
      <w:r w:rsidRPr="00043EAD">
        <w:rPr>
          <w:sz w:val="22"/>
          <w:szCs w:val="22"/>
        </w:rPr>
        <w:t xml:space="preserve"> При этом об</w:t>
      </w:r>
      <w:r w:rsidRPr="00043EAD">
        <w:rPr>
          <w:sz w:val="22"/>
          <w:szCs w:val="22"/>
        </w:rPr>
        <w:softHyphen/>
        <w:t xml:space="preserve">ратный оператору интегрирования оператор дифференцирования </w:t>
      </w:r>
      <w:r w:rsidRPr="00043EAD">
        <w:rPr>
          <w:rStyle w:val="210pt1pt1"/>
          <w:sz w:val="22"/>
          <w:szCs w:val="22"/>
          <w:lang w:val="ru-RU" w:eastAsia="ru-RU" w:bidi="ru-RU"/>
        </w:rPr>
        <w:t xml:space="preserve">р </w:t>
      </w:r>
      <w:r w:rsidRPr="00043EAD">
        <w:rPr>
          <w:sz w:val="22"/>
          <w:szCs w:val="22"/>
        </w:rPr>
        <w:t>■заменяется оператором (1—</w:t>
      </w:r>
      <w:r w:rsidRPr="00043EAD">
        <w:rPr>
          <w:rStyle w:val="210pt1pt1"/>
          <w:sz w:val="22"/>
          <w:szCs w:val="22"/>
          <w:lang w:val="ru-RU" w:eastAsia="ru-RU" w:bidi="ru-RU"/>
        </w:rPr>
        <w:t>с)1сТ.</w:t>
      </w:r>
    </w:p>
    <w:p w:rsidR="00105859" w:rsidRPr="00043EAD" w:rsidRDefault="007824B5">
      <w:pPr>
        <w:pStyle w:val="22"/>
        <w:shd w:val="clear" w:color="auto" w:fill="auto"/>
        <w:spacing w:before="0" w:line="211" w:lineRule="exact"/>
        <w:ind w:firstLine="400"/>
        <w:jc w:val="both"/>
        <w:rPr>
          <w:sz w:val="22"/>
          <w:szCs w:val="22"/>
        </w:rPr>
        <w:sectPr w:rsidR="00105859" w:rsidRPr="00043EAD">
          <w:type w:val="continuous"/>
          <w:pgSz w:w="8400" w:h="11900"/>
          <w:pgMar w:top="402" w:right="952" w:bottom="725" w:left="612" w:header="0" w:footer="3" w:gutter="0"/>
          <w:cols w:space="720"/>
          <w:noEndnote/>
          <w:docGrid w:linePitch="360"/>
        </w:sectPr>
      </w:pPr>
      <w:r w:rsidRPr="00043EAD">
        <w:rPr>
          <w:sz w:val="22"/>
          <w:szCs w:val="22"/>
        </w:rPr>
        <w:t xml:space="preserve">Для определения операторного коэффициента передачи </w:t>
      </w:r>
      <w:r w:rsidRPr="00043EAD">
        <w:rPr>
          <w:rStyle w:val="210pt1pt1"/>
          <w:sz w:val="22"/>
          <w:szCs w:val="22"/>
          <w:lang w:val="ru-RU" w:eastAsia="ru-RU" w:bidi="ru-RU"/>
        </w:rPr>
        <w:t xml:space="preserve">Кцф(с) </w:t>
      </w:r>
      <w:r w:rsidRPr="00043EAD">
        <w:rPr>
          <w:sz w:val="22"/>
          <w:szCs w:val="22"/>
        </w:rPr>
        <w:t>синтезируемого фильтра в соответствии с рассматриваемым мето</w:t>
      </w:r>
      <w:r w:rsidRPr="00043EAD">
        <w:rPr>
          <w:sz w:val="22"/>
          <w:szCs w:val="22"/>
        </w:rPr>
        <w:softHyphen/>
        <w:t>дом необходимо в выражении для операторного коэффициента пе</w:t>
      </w:r>
      <w:r w:rsidRPr="00043EAD">
        <w:rPr>
          <w:sz w:val="22"/>
          <w:szCs w:val="22"/>
        </w:rPr>
        <w:softHyphen/>
        <w:t xml:space="preserve">редачи </w:t>
      </w:r>
      <w:r w:rsidRPr="00043EAD">
        <w:rPr>
          <w:rStyle w:val="210pt1pt1"/>
          <w:sz w:val="22"/>
          <w:szCs w:val="22"/>
          <w:lang w:val="ru-RU" w:eastAsia="ru-RU" w:bidi="ru-RU"/>
        </w:rPr>
        <w:t>Кф{р)</w:t>
      </w:r>
      <w:r w:rsidRPr="00043EAD">
        <w:rPr>
          <w:sz w:val="22"/>
          <w:szCs w:val="22"/>
        </w:rPr>
        <w:t xml:space="preserve"> аналогового фильтра-прототипа заменить все опера</w:t>
      </w:r>
      <w:r w:rsidRPr="00043EAD">
        <w:rPr>
          <w:sz w:val="22"/>
          <w:szCs w:val="22"/>
        </w:rPr>
        <w:softHyphen/>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 xml:space="preserve">торы </w:t>
      </w:r>
      <w:r w:rsidRPr="00043EAD">
        <w:rPr>
          <w:rStyle w:val="210pt1pt1"/>
          <w:sz w:val="22"/>
          <w:szCs w:val="22"/>
          <w:lang w:val="ru-RU" w:eastAsia="ru-RU" w:bidi="ru-RU"/>
        </w:rPr>
        <w:t>р</w:t>
      </w:r>
      <w:r w:rsidRPr="00043EAD">
        <w:rPr>
          <w:sz w:val="22"/>
          <w:szCs w:val="22"/>
        </w:rPr>
        <w:t xml:space="preserve"> на операторы (1—</w:t>
      </w:r>
      <w:r w:rsidRPr="00043EAD">
        <w:rPr>
          <w:rStyle w:val="210pt1pt1"/>
          <w:sz w:val="22"/>
          <w:szCs w:val="22"/>
          <w:lang w:val="ru-RU" w:eastAsia="ru-RU" w:bidi="ru-RU"/>
        </w:rPr>
        <w:t>с)/сТ.</w:t>
      </w:r>
      <w:r w:rsidRPr="00043EAD">
        <w:rPr>
          <w:sz w:val="22"/>
          <w:szCs w:val="22"/>
        </w:rPr>
        <w:t xml:space="preserve"> Так'как операторный коэффициент передачи </w:t>
      </w:r>
      <w:r w:rsidRPr="00043EAD">
        <w:rPr>
          <w:rStyle w:val="210pt1pt1"/>
          <w:sz w:val="22"/>
          <w:szCs w:val="22"/>
          <w:lang w:val="ru-RU" w:eastAsia="ru-RU" w:bidi="ru-RU"/>
        </w:rPr>
        <w:t>Кцф{с)</w:t>
      </w:r>
      <w:r w:rsidRPr="00043EAD">
        <w:rPr>
          <w:sz w:val="22"/>
          <w:szCs w:val="22"/>
        </w:rPr>
        <w:t xml:space="preserve"> дискретного фильтра преобразуется в его пере</w:t>
      </w:r>
      <w:r w:rsidRPr="00043EAD">
        <w:rPr>
          <w:sz w:val="22"/>
          <w:szCs w:val="22"/>
        </w:rPr>
        <w:softHyphen/>
        <w:t xml:space="preserve">даточную функцию Лцф(г) при замене оператора </w:t>
      </w:r>
      <w:r w:rsidRPr="00043EAD">
        <w:rPr>
          <w:rStyle w:val="210pt1pt1"/>
          <w:sz w:val="22"/>
          <w:szCs w:val="22"/>
          <w:lang w:val="ru-RU" w:eastAsia="ru-RU" w:bidi="ru-RU"/>
        </w:rPr>
        <w:t>с</w:t>
      </w:r>
      <w:r w:rsidRPr="00043EAD">
        <w:rPr>
          <w:sz w:val="22"/>
          <w:szCs w:val="22"/>
        </w:rPr>
        <w:t xml:space="preserve"> на </w:t>
      </w:r>
      <w:r w:rsidRPr="00043EAD">
        <w:rPr>
          <w:sz w:val="22"/>
          <w:szCs w:val="22"/>
          <w:lang w:val="en-US" w:eastAsia="en-US" w:bidi="en-US"/>
        </w:rPr>
        <w:t>z</w:t>
      </w:r>
      <w:r w:rsidRPr="00043EAD">
        <w:rPr>
          <w:sz w:val="22"/>
          <w:szCs w:val="22"/>
          <w:vertAlign w:val="superscript"/>
          <w:lang w:eastAsia="en-US" w:bidi="en-US"/>
        </w:rPr>
        <w:t>_</w:t>
      </w:r>
      <w:r w:rsidRPr="00043EAD">
        <w:rPr>
          <w:sz w:val="22"/>
          <w:szCs w:val="22"/>
          <w:vertAlign w:val="superscript"/>
          <w:lang w:val="en-US" w:eastAsia="en-US" w:bidi="en-US"/>
        </w:rPr>
        <w:t>I</w:t>
      </w:r>
      <w:r w:rsidRPr="00043EAD">
        <w:rPr>
          <w:sz w:val="22"/>
          <w:szCs w:val="22"/>
          <w:lang w:eastAsia="en-US" w:bidi="en-US"/>
        </w:rPr>
        <w:t xml:space="preserve">, </w:t>
      </w:r>
      <w:r w:rsidRPr="00043EAD">
        <w:rPr>
          <w:sz w:val="22"/>
          <w:szCs w:val="22"/>
        </w:rPr>
        <w:t>то для нахождения передаточной функции /С</w:t>
      </w:r>
      <w:r w:rsidRPr="00043EAD">
        <w:rPr>
          <w:sz w:val="22"/>
          <w:szCs w:val="22"/>
          <w:vertAlign w:val="subscript"/>
        </w:rPr>
        <w:t>Ц</w:t>
      </w:r>
      <w:r w:rsidRPr="00043EAD">
        <w:rPr>
          <w:sz w:val="22"/>
          <w:szCs w:val="22"/>
        </w:rPr>
        <w:t>ф(</w:t>
      </w:r>
      <w:r w:rsidRPr="00043EAD">
        <w:rPr>
          <w:rStyle w:val="2TimesNewRoman105pt0pt0"/>
          <w:rFonts w:eastAsia="Century Schoolbook"/>
          <w:sz w:val="22"/>
          <w:szCs w:val="22"/>
        </w:rPr>
        <w:t>2</w:t>
      </w:r>
      <w:r w:rsidRPr="00043EAD">
        <w:rPr>
          <w:sz w:val="22"/>
          <w:szCs w:val="22"/>
        </w:rPr>
        <w:t xml:space="preserve">) синтезируемого фильтра операторы </w:t>
      </w:r>
      <w:r w:rsidRPr="00043EAD">
        <w:rPr>
          <w:rStyle w:val="210pt1pt1"/>
          <w:sz w:val="22"/>
          <w:szCs w:val="22"/>
          <w:lang w:val="ru-RU" w:eastAsia="ru-RU" w:bidi="ru-RU"/>
        </w:rPr>
        <w:t>р,</w:t>
      </w:r>
      <w:r w:rsidRPr="00043EAD">
        <w:rPr>
          <w:sz w:val="22"/>
          <w:szCs w:val="22"/>
        </w:rPr>
        <w:t xml:space="preserve"> входящие в </w:t>
      </w:r>
      <w:r w:rsidRPr="00043EAD">
        <w:rPr>
          <w:rStyle w:val="210pt1pt1"/>
          <w:sz w:val="22"/>
          <w:szCs w:val="22"/>
          <w:lang w:val="ru-RU" w:eastAsia="ru-RU" w:bidi="ru-RU"/>
        </w:rPr>
        <w:t>Кф(р),</w:t>
      </w:r>
      <w:r w:rsidRPr="00043EAD">
        <w:rPr>
          <w:sz w:val="22"/>
          <w:szCs w:val="22"/>
        </w:rPr>
        <w:t xml:space="preserve"> следует заменить величинами (</w:t>
      </w:r>
      <w:r w:rsidRPr="00043EAD">
        <w:rPr>
          <w:rStyle w:val="210pt1pt1"/>
          <w:sz w:val="22"/>
          <w:szCs w:val="22"/>
        </w:rPr>
        <w:t>z</w:t>
      </w:r>
      <w:r w:rsidRPr="00043EAD">
        <w:rPr>
          <w:rStyle w:val="210pt1pt1"/>
          <w:sz w:val="22"/>
          <w:szCs w:val="22"/>
          <w:lang w:val="ru-RU"/>
        </w:rPr>
        <w:t>—</w:t>
      </w:r>
      <w:r w:rsidRPr="00043EAD">
        <w:rPr>
          <w:rStyle w:val="210pt1pt1"/>
          <w:sz w:val="22"/>
          <w:szCs w:val="22"/>
        </w:rPr>
        <w:t>l</w:t>
      </w:r>
      <w:r w:rsidRPr="00043EAD">
        <w:rPr>
          <w:rStyle w:val="210pt1pt1"/>
          <w:sz w:val="22"/>
          <w:szCs w:val="22"/>
          <w:lang w:val="ru-RU"/>
        </w:rPr>
        <w:t>)/</w:t>
      </w:r>
      <w:r w:rsidRPr="00043EAD">
        <w:rPr>
          <w:rStyle w:val="210pt1pt1"/>
          <w:sz w:val="22"/>
          <w:szCs w:val="22"/>
        </w:rPr>
        <w:t>T</w:t>
      </w:r>
      <w:r w:rsidRPr="00043EAD">
        <w:rPr>
          <w:rStyle w:val="210pt1pt1"/>
          <w:sz w:val="22"/>
          <w:szCs w:val="22"/>
          <w:lang w:val="ru-RU" w:eastAsia="ru-RU" w:bidi="ru-RU"/>
        </w:rPr>
        <w:t>.</w:t>
      </w:r>
      <w:r w:rsidRPr="00043EAD">
        <w:rPr>
          <w:sz w:val="22"/>
          <w:szCs w:val="22"/>
        </w:rPr>
        <w:t xml:space="preserve"> Если известна передаточная функция </w:t>
      </w:r>
      <w:r w:rsidRPr="00043EAD">
        <w:rPr>
          <w:rStyle w:val="210pt1pt1"/>
          <w:sz w:val="22"/>
          <w:szCs w:val="22"/>
        </w:rPr>
        <w:t>K</w:t>
      </w:r>
      <w:r w:rsidRPr="00043EAD">
        <w:rPr>
          <w:rStyle w:val="210pt1pt1"/>
          <w:sz w:val="22"/>
          <w:szCs w:val="22"/>
          <w:lang w:val="ru-RU"/>
        </w:rPr>
        <w:t>&lt;$(</w:t>
      </w:r>
      <w:r w:rsidRPr="00043EAD">
        <w:rPr>
          <w:rStyle w:val="210pt1pt1"/>
          <w:sz w:val="22"/>
          <w:szCs w:val="22"/>
        </w:rPr>
        <w:t>s</w:t>
      </w:r>
      <w:r w:rsidRPr="00043EAD">
        <w:rPr>
          <w:rStyle w:val="210pt1pt1"/>
          <w:sz w:val="22"/>
          <w:szCs w:val="22"/>
          <w:lang w:val="ru-RU"/>
        </w:rPr>
        <w:t>)</w:t>
      </w:r>
      <w:r w:rsidRPr="00043EAD">
        <w:rPr>
          <w:sz w:val="22"/>
          <w:szCs w:val="22"/>
          <w:lang w:eastAsia="en-US" w:bidi="en-US"/>
        </w:rPr>
        <w:t xml:space="preserve"> </w:t>
      </w:r>
      <w:r w:rsidRPr="00043EAD">
        <w:rPr>
          <w:sz w:val="22"/>
          <w:szCs w:val="22"/>
        </w:rPr>
        <w:t>аналогового фильтра, то величиной (</w:t>
      </w:r>
      <w:r w:rsidRPr="00043EAD">
        <w:rPr>
          <w:rStyle w:val="210pt1pt1"/>
          <w:sz w:val="22"/>
          <w:szCs w:val="22"/>
          <w:lang w:val="ru-RU" w:eastAsia="ru-RU" w:bidi="ru-RU"/>
        </w:rPr>
        <w:t>г</w:t>
      </w:r>
      <w:r w:rsidRPr="00043EAD">
        <w:rPr>
          <w:sz w:val="22"/>
          <w:szCs w:val="22"/>
        </w:rPr>
        <w:t>—</w:t>
      </w:r>
      <w:r w:rsidRPr="00043EAD">
        <w:rPr>
          <w:rStyle w:val="210pt1pt1"/>
          <w:sz w:val="22"/>
          <w:szCs w:val="22"/>
          <w:lang w:val="ru-RU" w:eastAsia="ru-RU" w:bidi="ru-RU"/>
        </w:rPr>
        <w:t>1)/Т</w:t>
      </w:r>
      <w:r w:rsidRPr="00043EAD">
        <w:rPr>
          <w:sz w:val="22"/>
          <w:szCs w:val="22"/>
        </w:rPr>
        <w:t xml:space="preserve"> при переходе к передаточной функ</w:t>
      </w:r>
      <w:r w:rsidRPr="00043EAD">
        <w:rPr>
          <w:sz w:val="22"/>
          <w:szCs w:val="22"/>
        </w:rPr>
        <w:softHyphen/>
        <w:t xml:space="preserve">ции цифрового фильтра заменяется комплексная переменная </w:t>
      </w:r>
      <w:r w:rsidRPr="00043EAD">
        <w:rPr>
          <w:sz w:val="22"/>
          <w:szCs w:val="22"/>
          <w:lang w:val="en-US" w:eastAsia="en-US" w:bidi="en-US"/>
        </w:rPr>
        <w:t>s</w:t>
      </w:r>
      <w:r w:rsidRPr="00043EAD">
        <w:rPr>
          <w:sz w:val="22"/>
          <w:szCs w:val="22"/>
          <w:lang w:eastAsia="en-US" w:bidi="en-US"/>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Дискретное интегрирование методом трапеций описывается вы</w:t>
      </w:r>
      <w:r w:rsidRPr="00043EAD">
        <w:rPr>
          <w:sz w:val="22"/>
          <w:szCs w:val="22"/>
        </w:rPr>
        <w:softHyphen/>
        <w:t xml:space="preserve">ражением </w:t>
      </w:r>
      <w:r w:rsidRPr="00043EAD">
        <w:rPr>
          <w:rStyle w:val="210pt1pt1"/>
          <w:sz w:val="22"/>
          <w:szCs w:val="22"/>
        </w:rPr>
        <w:t>v</w:t>
      </w:r>
      <w:r w:rsidRPr="00043EAD">
        <w:rPr>
          <w:rStyle w:val="210pt1pt1"/>
          <w:sz w:val="22"/>
          <w:szCs w:val="22"/>
          <w:vertAlign w:val="subscript"/>
        </w:rPr>
        <w:t>n</w:t>
      </w:r>
      <w:r w:rsidRPr="00043EAD">
        <w:rPr>
          <w:rStyle w:val="210pt1pt1"/>
          <w:sz w:val="22"/>
          <w:szCs w:val="22"/>
          <w:lang w:val="ru-RU"/>
        </w:rPr>
        <w:t xml:space="preserve"> = </w:t>
      </w:r>
      <w:r w:rsidRPr="00043EAD">
        <w:rPr>
          <w:rStyle w:val="210pt1pt1"/>
          <w:sz w:val="22"/>
          <w:szCs w:val="22"/>
        </w:rPr>
        <w:t>v</w:t>
      </w:r>
      <w:r w:rsidRPr="00043EAD">
        <w:rPr>
          <w:rStyle w:val="210pt1pt1"/>
          <w:sz w:val="22"/>
          <w:szCs w:val="22"/>
          <w:vertAlign w:val="subscript"/>
        </w:rPr>
        <w:t>n</w:t>
      </w:r>
      <w:r w:rsidRPr="00043EAD">
        <w:rPr>
          <w:rStyle w:val="210pt1pt1"/>
          <w:sz w:val="22"/>
          <w:szCs w:val="22"/>
          <w:lang w:val="ru-RU"/>
        </w:rPr>
        <w:t>-</w:t>
      </w:r>
      <w:r w:rsidRPr="00043EAD">
        <w:rPr>
          <w:rStyle w:val="210pt1pt1"/>
          <w:sz w:val="22"/>
          <w:szCs w:val="22"/>
        </w:rPr>
        <w:t>i</w:t>
      </w:r>
      <w:r w:rsidRPr="00043EAD">
        <w:rPr>
          <w:rStyle w:val="210pt1pt1"/>
          <w:sz w:val="22"/>
          <w:szCs w:val="22"/>
          <w:lang w:val="ru-RU"/>
        </w:rPr>
        <w:t xml:space="preserve"> + 0,5(</w:t>
      </w:r>
      <w:r w:rsidRPr="00043EAD">
        <w:rPr>
          <w:rStyle w:val="210pt1pt1"/>
          <w:sz w:val="22"/>
          <w:szCs w:val="22"/>
        </w:rPr>
        <w:t>u</w:t>
      </w:r>
      <w:r w:rsidRPr="00043EAD">
        <w:rPr>
          <w:rStyle w:val="210pt1pt1"/>
          <w:sz w:val="22"/>
          <w:szCs w:val="22"/>
          <w:vertAlign w:val="subscript"/>
        </w:rPr>
        <w:t>n</w:t>
      </w:r>
      <w:r w:rsidRPr="00043EAD">
        <w:rPr>
          <w:rStyle w:val="210pt1pt1"/>
          <w:sz w:val="22"/>
          <w:szCs w:val="22"/>
          <w:lang w:val="ru-RU"/>
        </w:rPr>
        <w:t>+</w:t>
      </w:r>
      <w:r w:rsidRPr="00043EAD">
        <w:rPr>
          <w:rStyle w:val="210pt1pt1"/>
          <w:sz w:val="22"/>
          <w:szCs w:val="22"/>
        </w:rPr>
        <w:t>u</w:t>
      </w:r>
      <w:r w:rsidRPr="00043EAD">
        <w:rPr>
          <w:rStyle w:val="210pt1pt1"/>
          <w:sz w:val="22"/>
          <w:szCs w:val="22"/>
          <w:vertAlign w:val="subscript"/>
        </w:rPr>
        <w:t>n</w:t>
      </w:r>
      <w:r w:rsidRPr="00043EAD">
        <w:rPr>
          <w:rStyle w:val="210pt1pt1"/>
          <w:sz w:val="22"/>
          <w:szCs w:val="22"/>
          <w:lang w:val="ru-RU"/>
        </w:rPr>
        <w:t xml:space="preserve">-\) </w:t>
      </w:r>
      <w:r w:rsidRPr="00043EAD">
        <w:rPr>
          <w:rStyle w:val="210pt1pt1"/>
          <w:sz w:val="22"/>
          <w:szCs w:val="22"/>
          <w:lang w:val="ru-RU" w:eastAsia="ru-RU" w:bidi="ru-RU"/>
        </w:rPr>
        <w:t>Т.</w:t>
      </w:r>
      <w:r w:rsidRPr="00043EAD">
        <w:rPr>
          <w:sz w:val="22"/>
          <w:szCs w:val="22"/>
        </w:rPr>
        <w:t xml:space="preserve"> Анализ, аналогичный преды</w:t>
      </w:r>
      <w:r w:rsidRPr="00043EAD">
        <w:rPr>
          <w:sz w:val="22"/>
          <w:szCs w:val="22"/>
        </w:rPr>
        <w:softHyphen/>
        <w:t>дущему, 'показывает, что при использовании такого метода дис</w:t>
      </w:r>
      <w:r w:rsidRPr="00043EAD">
        <w:rPr>
          <w:sz w:val="22"/>
          <w:szCs w:val="22"/>
        </w:rPr>
        <w:softHyphen/>
        <w:t>кретного интегрирования для получения передаточной функции Ацф(г) цифрового фильтра необходимо в выражении для переда</w:t>
      </w:r>
      <w:r w:rsidRPr="00043EAD">
        <w:rPr>
          <w:sz w:val="22"/>
          <w:szCs w:val="22"/>
        </w:rPr>
        <w:softHyphen/>
        <w:t>точной 'функции Л'</w:t>
      </w:r>
      <w:r w:rsidRPr="00043EAD">
        <w:rPr>
          <w:sz w:val="22"/>
          <w:szCs w:val="22"/>
          <w:vertAlign w:val="subscript"/>
        </w:rPr>
        <w:t>ф</w:t>
      </w:r>
      <w:r w:rsidRPr="00043EAD">
        <w:rPr>
          <w:sz w:val="22"/>
          <w:szCs w:val="22"/>
        </w:rPr>
        <w:t xml:space="preserve">(5) аналогового фильтра-прототипа заменить переменную </w:t>
      </w:r>
      <w:r w:rsidRPr="00043EAD">
        <w:rPr>
          <w:sz w:val="22"/>
          <w:szCs w:val="22"/>
          <w:lang w:val="en-US" w:eastAsia="en-US" w:bidi="en-US"/>
        </w:rPr>
        <w:t>s</w:t>
      </w:r>
      <w:r w:rsidRPr="00043EAD">
        <w:rPr>
          <w:sz w:val="22"/>
          <w:szCs w:val="22"/>
          <w:lang w:eastAsia="en-US" w:bidi="en-US"/>
        </w:rPr>
        <w:t xml:space="preserve"> </w:t>
      </w:r>
      <w:r w:rsidRPr="00043EAD">
        <w:rPr>
          <w:sz w:val="22"/>
          <w:szCs w:val="22"/>
        </w:rPr>
        <w:t>величиной 2</w:t>
      </w:r>
      <w:r w:rsidRPr="00043EAD">
        <w:rPr>
          <w:rStyle w:val="210pt1pt1"/>
          <w:sz w:val="22"/>
          <w:szCs w:val="22"/>
          <w:lang w:val="ru-RU"/>
        </w:rPr>
        <w:t>(</w:t>
      </w:r>
      <w:r w:rsidRPr="00043EAD">
        <w:rPr>
          <w:rStyle w:val="210pt1pt1"/>
          <w:sz w:val="22"/>
          <w:szCs w:val="22"/>
        </w:rPr>
        <w:t>z</w:t>
      </w:r>
      <w:r w:rsidRPr="00043EAD">
        <w:rPr>
          <w:sz w:val="22"/>
          <w:szCs w:val="22"/>
        </w:rPr>
        <w:t>—</w:t>
      </w:r>
      <w:r w:rsidRPr="00043EAD">
        <w:rPr>
          <w:sz w:val="22"/>
          <w:szCs w:val="22"/>
          <w:lang w:val="en-US" w:eastAsia="en-US" w:bidi="en-US"/>
        </w:rPr>
        <w:t>l</w:t>
      </w:r>
      <w:r w:rsidRPr="00043EAD">
        <w:rPr>
          <w:sz w:val="22"/>
          <w:szCs w:val="22"/>
          <w:lang w:eastAsia="en-US" w:bidi="en-US"/>
        </w:rPr>
        <w:t>)/(</w:t>
      </w:r>
      <w:r w:rsidRPr="00043EAD">
        <w:rPr>
          <w:sz w:val="22"/>
          <w:szCs w:val="22"/>
          <w:lang w:val="en-US" w:eastAsia="en-US" w:bidi="en-US"/>
        </w:rPr>
        <w:t>z</w:t>
      </w:r>
      <w:r w:rsidRPr="00043EAD">
        <w:rPr>
          <w:sz w:val="22"/>
          <w:szCs w:val="22"/>
          <w:lang w:eastAsia="en-US" w:bidi="en-US"/>
        </w:rPr>
        <w:t>+</w:t>
      </w:r>
      <w:r w:rsidRPr="00043EAD">
        <w:rPr>
          <w:sz w:val="22"/>
          <w:szCs w:val="22"/>
          <w:lang w:val="en-US" w:eastAsia="en-US" w:bidi="en-US"/>
        </w:rPr>
        <w:t>l</w:t>
      </w:r>
      <w:r w:rsidRPr="00043EAD">
        <w:rPr>
          <w:sz w:val="22"/>
          <w:szCs w:val="22"/>
          <w:lang w:eastAsia="en-US" w:bidi="en-US"/>
        </w:rPr>
        <w:t>)7\</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Существуют и другие методы перехода от аналогового фильтра к цифровому. Отметим, что яри малом шаге временной дискрети</w:t>
      </w:r>
      <w:r w:rsidRPr="00043EAD">
        <w:rPr>
          <w:sz w:val="22"/>
          <w:szCs w:val="22"/>
        </w:rPr>
        <w:softHyphen/>
        <w:t>зации все рассмотренные здесь методы синтеза цифрового фильт</w:t>
      </w:r>
      <w:r w:rsidRPr="00043EAD">
        <w:rPr>
          <w:sz w:val="22"/>
          <w:szCs w:val="22"/>
        </w:rPr>
        <w:softHyphen/>
        <w:t>ра по аналоговому прототипу дают 'близкие результаты.</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Синтез оптимальных цифровых (дискретных) фильтров, обес</w:t>
      </w:r>
      <w:r w:rsidRPr="00043EAD">
        <w:rPr>
          <w:sz w:val="22"/>
          <w:szCs w:val="22"/>
        </w:rPr>
        <w:softHyphen/>
        <w:t>печивающих в цифровой системе, которая работает при действии помех, наибольшую точность слежения, может быть проведен на основе теории оптимальной дискретной фильтрации. Подробнее этот вопрос обсуждается в § 11.7.</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После того как передаточная функция Дцф(2) цифрового фильт</w:t>
      </w:r>
      <w:r w:rsidRPr="00043EAD">
        <w:rPr>
          <w:sz w:val="22"/>
          <w:szCs w:val="22"/>
        </w:rPr>
        <w:softHyphen/>
        <w:t>ра найдена, можно определить, пользуясь соотношениями, приве</w:t>
      </w:r>
      <w:r w:rsidRPr="00043EAD">
        <w:rPr>
          <w:sz w:val="22"/>
          <w:szCs w:val="22"/>
        </w:rPr>
        <w:softHyphen/>
        <w:t>денными в гл. 10, разностное уравнение, комплексный коэффици</w:t>
      </w:r>
      <w:r w:rsidRPr="00043EAD">
        <w:rPr>
          <w:sz w:val="22"/>
          <w:szCs w:val="22"/>
        </w:rPr>
        <w:softHyphen/>
        <w:t>ент передачи и другие характеристики такого фильтра.</w:t>
      </w:r>
    </w:p>
    <w:p w:rsidR="00105859" w:rsidRPr="00043EAD" w:rsidRDefault="007824B5">
      <w:pPr>
        <w:pStyle w:val="22"/>
        <w:shd w:val="clear" w:color="auto" w:fill="auto"/>
        <w:spacing w:before="0" w:after="189" w:line="211" w:lineRule="exact"/>
        <w:ind w:firstLine="380"/>
        <w:jc w:val="both"/>
        <w:rPr>
          <w:sz w:val="22"/>
          <w:szCs w:val="22"/>
        </w:rPr>
      </w:pPr>
      <w:r w:rsidRPr="00043EAD">
        <w:rPr>
          <w:sz w:val="22"/>
          <w:szCs w:val="22"/>
        </w:rPr>
        <w:t>Реализация цифровых фильтров. Цифровые фильтры следящих систем реализуют либо на ЦВМ, либо с помощью отдельных циф</w:t>
      </w:r>
      <w:r w:rsidRPr="00043EAD">
        <w:rPr>
          <w:sz w:val="22"/>
          <w:szCs w:val="22"/>
        </w:rPr>
        <w:softHyphen/>
        <w:t>ровых устройств. При построении таких фильтров используют пря</w:t>
      </w:r>
      <w:r w:rsidRPr="00043EAD">
        <w:rPr>
          <w:sz w:val="22"/>
          <w:szCs w:val="22"/>
        </w:rPr>
        <w:softHyphen/>
        <w:t>мую, каноническую, последовательную или параллельную формы. Пря мая форма построения цифрового фильтра (рис. 11.23) выте</w:t>
      </w:r>
      <w:r w:rsidRPr="00043EAD">
        <w:rPr>
          <w:sz w:val="22"/>
          <w:szCs w:val="22"/>
        </w:rPr>
        <w:softHyphen/>
        <w:t>кает непосредственно из описывающего его разностного уравнения</w:t>
      </w:r>
    </w:p>
    <w:p w:rsidR="00105859" w:rsidRPr="00043EAD" w:rsidRDefault="007824B5">
      <w:pPr>
        <w:pStyle w:val="70"/>
        <w:shd w:val="clear" w:color="auto" w:fill="auto"/>
        <w:spacing w:before="0" w:after="0" w:line="200" w:lineRule="exact"/>
        <w:jc w:val="right"/>
        <w:rPr>
          <w:sz w:val="22"/>
          <w:szCs w:val="22"/>
        </w:rPr>
      </w:pPr>
      <w:r w:rsidRPr="00043EAD">
        <w:rPr>
          <w:rStyle w:val="71pt0"/>
          <w:i/>
          <w:iCs/>
          <w:sz w:val="22"/>
          <w:szCs w:val="22"/>
        </w:rPr>
        <w:t>n</w:t>
      </w:r>
      <w:r w:rsidRPr="00043EAD">
        <w:rPr>
          <w:rStyle w:val="71pt0"/>
          <w:i/>
          <w:iCs/>
          <w:sz w:val="22"/>
          <w:szCs w:val="22"/>
          <w:vertAlign w:val="subscript"/>
        </w:rPr>
        <w:t>1</w:t>
      </w:r>
      <w:r w:rsidRPr="00043EAD">
        <w:rPr>
          <w:rStyle w:val="71pt0"/>
          <w:i/>
          <w:iCs/>
          <w:sz w:val="22"/>
          <w:szCs w:val="22"/>
        </w:rPr>
        <w:t>(kT)='^</w:t>
      </w:r>
      <w:r w:rsidRPr="00043EAD">
        <w:rPr>
          <w:rStyle w:val="71pt0"/>
          <w:i/>
          <w:iCs/>
          <w:sz w:val="22"/>
          <w:szCs w:val="22"/>
          <w:vertAlign w:val="subscript"/>
        </w:rPr>
        <w:t>i</w:t>
      </w:r>
      <w:r w:rsidRPr="00043EAD">
        <w:rPr>
          <w:rStyle w:val="71pt0"/>
          <w:i/>
          <w:iCs/>
          <w:sz w:val="22"/>
          <w:szCs w:val="22"/>
        </w:rPr>
        <w:t xml:space="preserve"> aiii(kT</w:t>
      </w:r>
      <w:r w:rsidRPr="00043EAD">
        <w:rPr>
          <w:rStyle w:val="795pt0pt"/>
          <w:sz w:val="22"/>
          <w:szCs w:val="22"/>
          <w:lang w:val="en-US"/>
        </w:rPr>
        <w:t>—</w:t>
      </w:r>
      <w:r w:rsidRPr="00043EAD">
        <w:rPr>
          <w:rStyle w:val="71pt0"/>
          <w:i/>
          <w:iCs/>
          <w:sz w:val="22"/>
          <w:szCs w:val="22"/>
        </w:rPr>
        <w:t>iT</w:t>
      </w:r>
      <w:r w:rsidRPr="00043EAD">
        <w:rPr>
          <w:rStyle w:val="795pt0pt"/>
          <w:sz w:val="22"/>
          <w:szCs w:val="22"/>
          <w:lang w:val="en-US" w:eastAsia="en-US" w:bidi="en-US"/>
        </w:rPr>
        <w:t>)</w:t>
      </w:r>
      <w:r w:rsidRPr="00043EAD">
        <w:rPr>
          <w:rStyle w:val="795pt0pt"/>
          <w:sz w:val="22"/>
          <w:szCs w:val="22"/>
          <w:lang w:val="en-US"/>
        </w:rPr>
        <w:t xml:space="preserve">— ^ </w:t>
      </w:r>
      <w:r w:rsidRPr="00043EAD">
        <w:rPr>
          <w:rStyle w:val="71pt0"/>
          <w:i/>
          <w:iCs/>
          <w:sz w:val="22"/>
          <w:szCs w:val="22"/>
        </w:rPr>
        <w:t>b</w:t>
      </w:r>
      <w:r w:rsidRPr="00043EAD">
        <w:rPr>
          <w:rStyle w:val="71pt0"/>
          <w:i/>
          <w:iCs/>
          <w:sz w:val="22"/>
          <w:szCs w:val="22"/>
          <w:vertAlign w:val="subscript"/>
        </w:rPr>
        <w:t>i</w:t>
      </w:r>
      <w:r w:rsidRPr="00043EAD">
        <w:rPr>
          <w:rStyle w:val="71pt0"/>
          <w:i/>
          <w:iCs/>
          <w:sz w:val="22"/>
          <w:szCs w:val="22"/>
        </w:rPr>
        <w:t>n</w:t>
      </w:r>
      <w:r w:rsidRPr="00043EAD">
        <w:rPr>
          <w:rStyle w:val="71pt0"/>
          <w:i/>
          <w:iCs/>
          <w:sz w:val="22"/>
          <w:szCs w:val="22"/>
          <w:vertAlign w:val="subscript"/>
        </w:rPr>
        <w:t>1</w:t>
      </w:r>
      <w:r w:rsidRPr="00043EAD">
        <w:rPr>
          <w:rStyle w:val="71pt0"/>
          <w:i/>
          <w:iCs/>
          <w:sz w:val="22"/>
          <w:szCs w:val="22"/>
        </w:rPr>
        <w:t>{kT</w:t>
      </w:r>
      <w:r w:rsidRPr="00043EAD">
        <w:rPr>
          <w:rStyle w:val="795pt0pt"/>
          <w:sz w:val="22"/>
          <w:szCs w:val="22"/>
          <w:lang w:val="en-US" w:eastAsia="en-US" w:bidi="en-US"/>
        </w:rPr>
        <w:t xml:space="preserve"> — </w:t>
      </w:r>
      <w:r w:rsidRPr="00043EAD">
        <w:rPr>
          <w:rStyle w:val="71pt0"/>
          <w:i/>
          <w:iCs/>
          <w:sz w:val="22"/>
          <w:szCs w:val="22"/>
        </w:rPr>
        <w:t>iT),</w:t>
      </w:r>
      <w:r w:rsidRPr="00043EAD">
        <w:rPr>
          <w:rStyle w:val="795pt0pt"/>
          <w:sz w:val="22"/>
          <w:szCs w:val="22"/>
          <w:lang w:val="en-US" w:eastAsia="en-US" w:bidi="en-US"/>
        </w:rPr>
        <w:t xml:space="preserve"> (11.26)</w:t>
      </w:r>
    </w:p>
    <w:p w:rsidR="00105859" w:rsidRPr="00043EAD" w:rsidRDefault="007824B5">
      <w:pPr>
        <w:pStyle w:val="22"/>
        <w:shd w:val="clear" w:color="auto" w:fill="auto"/>
        <w:tabs>
          <w:tab w:val="left" w:pos="3897"/>
        </w:tabs>
        <w:spacing w:before="0" w:after="7" w:line="190" w:lineRule="exact"/>
        <w:ind w:left="2140" w:firstLine="0"/>
        <w:jc w:val="both"/>
        <w:rPr>
          <w:sz w:val="22"/>
          <w:szCs w:val="22"/>
        </w:rPr>
      </w:pPr>
      <w:r w:rsidRPr="00043EAD">
        <w:rPr>
          <w:sz w:val="22"/>
          <w:szCs w:val="22"/>
          <w:lang w:eastAsia="en-US" w:bidi="en-US"/>
        </w:rPr>
        <w:t>1=0</w:t>
      </w:r>
      <w:r w:rsidRPr="00043EAD">
        <w:rPr>
          <w:sz w:val="22"/>
          <w:szCs w:val="22"/>
          <w:lang w:eastAsia="en-US" w:bidi="en-US"/>
        </w:rPr>
        <w:tab/>
        <w:t>( = 1</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в котором </w:t>
      </w:r>
      <w:r w:rsidRPr="00043EAD">
        <w:rPr>
          <w:rStyle w:val="210pt1pt1"/>
          <w:sz w:val="22"/>
          <w:szCs w:val="22"/>
        </w:rPr>
        <w:t>n</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 xml:space="preserve">), </w:t>
      </w:r>
      <w:r w:rsidRPr="00043EAD">
        <w:rPr>
          <w:rStyle w:val="210pt1pt1"/>
          <w:sz w:val="22"/>
          <w:szCs w:val="22"/>
        </w:rPr>
        <w:t>iii</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последовательности чисел на входе и выходе цифрового фильтра.</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Формирование смещенных по времени последовательностей входных и выходных чисел осуществляется в фильтре, изображен</w:t>
      </w:r>
      <w:r w:rsidRPr="00043EAD">
        <w:rPr>
          <w:sz w:val="22"/>
          <w:szCs w:val="22"/>
        </w:rPr>
        <w:softHyphen/>
        <w:t xml:space="preserve">ном на рис. 11.23, с помощью, элементов временной задержки на время </w:t>
      </w:r>
      <w:r w:rsidRPr="00043EAD">
        <w:rPr>
          <w:rStyle w:val="210pt1pt1"/>
          <w:sz w:val="22"/>
          <w:szCs w:val="22"/>
          <w:lang w:val="ru-RU" w:eastAsia="ru-RU" w:bidi="ru-RU"/>
        </w:rPr>
        <w:t>Т.</w:t>
      </w:r>
      <w:r w:rsidRPr="00043EAD">
        <w:rPr>
          <w:sz w:val="22"/>
          <w:szCs w:val="22"/>
        </w:rPr>
        <w:t xml:space="preserve"> Полученные таким образом последовательности чисел умножаются далее на коэффициенты </w:t>
      </w:r>
      <w:r w:rsidRPr="00043EAD">
        <w:rPr>
          <w:rStyle w:val="210pt1pt1"/>
          <w:sz w:val="22"/>
          <w:szCs w:val="22"/>
          <w:lang w:val="ru-RU" w:eastAsia="ru-RU" w:bidi="ru-RU"/>
        </w:rPr>
        <w:t xml:space="preserve">щ, </w:t>
      </w:r>
      <w:r w:rsidRPr="00043EAD">
        <w:rPr>
          <w:rStyle w:val="210pt1pt1"/>
          <w:sz w:val="22"/>
          <w:szCs w:val="22"/>
        </w:rPr>
        <w:t>bi</w:t>
      </w:r>
      <w:r w:rsidRPr="00043EAD">
        <w:rPr>
          <w:sz w:val="22"/>
          <w:szCs w:val="22"/>
          <w:lang w:eastAsia="en-US" w:bidi="en-US"/>
        </w:rPr>
        <w:t xml:space="preserve"> </w:t>
      </w:r>
      <w:r w:rsidRPr="00043EAD">
        <w:rPr>
          <w:sz w:val="22"/>
          <w:szCs w:val="22"/>
        </w:rPr>
        <w:t>и суммируются-. При 'описанной форме построения фильтра для создания необходимых временных 'сдвигов входного и выходного процессов используются раздельные элементы временной задержки. При канонической фор</w:t>
      </w:r>
      <w:r w:rsidRPr="00043EAD">
        <w:rPr>
          <w:sz w:val="22"/>
          <w:szCs w:val="22"/>
        </w:rPr>
        <w:softHyphen/>
        <w:t xml:space="preserve">ме построения цифровых фильтров [12, 54 </w:t>
      </w:r>
      <w:r w:rsidRPr="00043EAD">
        <w:rPr>
          <w:sz w:val="22"/>
          <w:szCs w:val="22"/>
          <w:lang w:val="en-US" w:eastAsia="en-US" w:bidi="en-US"/>
        </w:rPr>
        <w:t>J</w:t>
      </w:r>
      <w:r w:rsidRPr="00043EAD">
        <w:rPr>
          <w:sz w:val="22"/>
          <w:szCs w:val="22"/>
          <w:lang w:eastAsia="en-US" w:bidi="en-US"/>
        </w:rPr>
        <w:t xml:space="preserve"> </w:t>
      </w:r>
      <w:r w:rsidRPr="00043EAD">
        <w:rPr>
          <w:sz w:val="22"/>
          <w:szCs w:val="22"/>
        </w:rPr>
        <w:t>удается объединить ряд этих элементов и сократить тем самым их общее число.</w:t>
      </w:r>
    </w:p>
    <w:p w:rsidR="00105859" w:rsidRPr="00043EAD" w:rsidRDefault="007824B5">
      <w:pPr>
        <w:pStyle w:val="60"/>
        <w:shd w:val="clear" w:color="auto" w:fill="auto"/>
        <w:spacing w:before="0" w:line="211" w:lineRule="exact"/>
        <w:jc w:val="center"/>
        <w:rPr>
          <w:sz w:val="22"/>
          <w:szCs w:val="22"/>
        </w:rPr>
        <w:sectPr w:rsidR="00105859" w:rsidRPr="00043EAD">
          <w:footerReference w:type="even" r:id="rId443"/>
          <w:footerReference w:type="default" r:id="rId444"/>
          <w:pgSz w:w="8400" w:h="11900"/>
          <w:pgMar w:top="402" w:right="952" w:bottom="725" w:left="612" w:header="0" w:footer="3" w:gutter="0"/>
          <w:pgNumType w:start="247"/>
          <w:cols w:space="720"/>
          <w:noEndnote/>
          <w:docGrid w:linePitch="360"/>
        </w:sectPr>
      </w:pPr>
      <w:r w:rsidRPr="00043EAD">
        <w:rPr>
          <w:sz w:val="22"/>
          <w:szCs w:val="22"/>
        </w:rPr>
        <w:t>248</w:t>
      </w:r>
    </w:p>
    <w:p w:rsidR="00105859" w:rsidRPr="00043EAD" w:rsidRDefault="007824B5">
      <w:pPr>
        <w:pStyle w:val="22"/>
        <w:shd w:val="clear" w:color="auto" w:fill="auto"/>
        <w:tabs>
          <w:tab w:val="left" w:pos="3470"/>
        </w:tabs>
        <w:spacing w:before="0" w:line="211" w:lineRule="exact"/>
        <w:ind w:firstLine="420"/>
        <w:rPr>
          <w:sz w:val="22"/>
          <w:szCs w:val="22"/>
        </w:rPr>
      </w:pPr>
      <w:r w:rsidRPr="00043EAD">
        <w:rPr>
          <w:sz w:val="22"/>
          <w:szCs w:val="22"/>
        </w:rPr>
        <w:t>При реализации цифровых фильтров с достаточно сложной пе</w:t>
      </w:r>
      <w:r w:rsidRPr="00043EAD">
        <w:rPr>
          <w:sz w:val="22"/>
          <w:szCs w:val="22"/>
        </w:rPr>
        <w:softHyphen/>
        <w:t>редаточной функцией Дцф(</w:t>
      </w:r>
      <w:r w:rsidRPr="00043EAD">
        <w:rPr>
          <w:rStyle w:val="2TimesNewRoman105pt0pt0"/>
          <w:rFonts w:eastAsia="Century Schoolbook"/>
          <w:sz w:val="22"/>
          <w:szCs w:val="22"/>
        </w:rPr>
        <w:t>2</w:t>
      </w:r>
      <w:r w:rsidRPr="00043EAD">
        <w:rPr>
          <w:sz w:val="22"/>
          <w:szCs w:val="22"/>
        </w:rPr>
        <w:t>) используют последовательную и па</w:t>
      </w:r>
      <w:r w:rsidRPr="00043EAD">
        <w:rPr>
          <w:sz w:val="22"/>
          <w:szCs w:val="22"/>
        </w:rPr>
        <w:softHyphen/>
        <w:t>раллельную формы их построения. Последовательная форма осно</w:t>
      </w:r>
      <w:r w:rsidRPr="00043EAD">
        <w:rPr>
          <w:sz w:val="22"/>
          <w:szCs w:val="22"/>
        </w:rPr>
        <w:softHyphen/>
        <w:t xml:space="preserve">вана на представлении передаточной функции </w:t>
      </w:r>
      <w:r w:rsidRPr="00043EAD">
        <w:rPr>
          <w:rStyle w:val="210pt1pt1"/>
          <w:sz w:val="22"/>
          <w:szCs w:val="22"/>
          <w:lang w:val="ru-RU" w:eastAsia="ru-RU" w:bidi="ru-RU"/>
        </w:rPr>
        <w:t>Кцф(г)</w:t>
      </w:r>
      <w:r w:rsidRPr="00043EAD">
        <w:rPr>
          <w:sz w:val="22"/>
          <w:szCs w:val="22"/>
        </w:rPr>
        <w:t xml:space="preserve"> в виде про</w:t>
      </w:r>
      <w:r w:rsidRPr="00043EAD">
        <w:rPr>
          <w:sz w:val="22"/>
          <w:szCs w:val="22"/>
        </w:rPr>
        <w:softHyphen/>
        <w:t>изведения 'передаточных функций элементарных звеньев первого и второго порядков. Звенья пер</w:t>
      </w:r>
      <w:r w:rsidRPr="00043EAD">
        <w:rPr>
          <w:sz w:val="22"/>
          <w:szCs w:val="22"/>
        </w:rPr>
        <w:softHyphen/>
        <w:t xml:space="preserve">вого порядка соответствуют </w:t>
      </w:r>
      <w:r w:rsidRPr="00043EAD">
        <w:rPr>
          <w:rStyle w:val="210pt1pte"/>
          <w:sz w:val="22"/>
          <w:szCs w:val="22"/>
        </w:rPr>
        <w:t xml:space="preserve">п(Ш </w:t>
      </w:r>
      <w:r w:rsidRPr="00043EAD">
        <w:rPr>
          <w:sz w:val="22"/>
          <w:szCs w:val="22"/>
        </w:rPr>
        <w:t>при этом действительным ну-</w:t>
      </w:r>
      <w:r w:rsidRPr="00043EAD">
        <w:rPr>
          <w:sz w:val="22"/>
          <w:szCs w:val="22"/>
        </w:rPr>
        <w:tab/>
        <w:t>П—ГГ</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102235" distB="173990" distL="63500" distR="63500" simplePos="0" relativeHeight="252023808" behindDoc="1" locked="0" layoutInCell="1" allowOverlap="1" wp14:anchorId="1DD6F82F" wp14:editId="5AFBD98C">
                <wp:simplePos x="0" y="0"/>
                <wp:positionH relativeFrom="margin">
                  <wp:posOffset>2877185</wp:posOffset>
                </wp:positionH>
                <wp:positionV relativeFrom="paragraph">
                  <wp:posOffset>1205865</wp:posOffset>
                </wp:positionV>
                <wp:extent cx="603250" cy="107950"/>
                <wp:effectExtent l="635" t="0" r="0" b="0"/>
                <wp:wrapSquare wrapText="bothSides"/>
                <wp:docPr id="42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25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5"/>
                              <w:shd w:val="clear" w:color="auto" w:fill="auto"/>
                              <w:spacing w:line="170" w:lineRule="exact"/>
                              <w:jc w:val="left"/>
                            </w:pPr>
                            <w:r>
                              <w:rPr>
                                <w:rStyle w:val="0ptExact"/>
                                <w:i/>
                                <w:iCs/>
                              </w:rPr>
                              <w:t>Рис. 11.23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 o:spid="_x0000_s1753" type="#_x0000_t202" style="position:absolute;left:0;text-align:left;margin-left:226.55pt;margin-top:94.95pt;width:47.5pt;height:8.5pt;z-index:-251292672;visibility:visible;mso-wrap-style:square;mso-width-percent:0;mso-height-percent:0;mso-wrap-distance-left:5pt;mso-wrap-distance-top:8.05pt;mso-wrap-distance-right:5pt;mso-wrap-distance-bottom:13.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MXPsQIAALQ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" filled="f" stroked="f">
                <v:textbox style="mso-fit-shape-to-text:t" inset="0,0,0,0">
                  <w:txbxContent>
                    <w:p w:rsidR="00105859" w:rsidRDefault="007824B5">
                      <w:pPr>
                        <w:pStyle w:val="a5"/>
                        <w:shd w:val="clear" w:color="auto" w:fill="auto"/>
                        <w:spacing w:line="170" w:lineRule="exact"/>
                        <w:jc w:val="left"/>
                      </w:pPr>
                      <w:r>
                        <w:rPr>
                          <w:rStyle w:val="0ptExact"/>
                          <w:i/>
                          <w:iCs/>
                        </w:rPr>
                        <w:t>Рис. 11.23</w:t>
                      </w:r>
                    </w:p>
                  </w:txbxContent>
                </v:textbox>
                <w10:wrap type="square" anchorx="margin"/>
              </v:shape>
            </w:pict>
          </mc:Fallback>
        </mc:AlternateContent>
      </w:r>
      <w:r w:rsidRPr="00043EAD">
        <w:rPr>
          <w:noProof/>
          <w:sz w:val="22"/>
          <w:szCs w:val="22"/>
          <w:lang w:bidi="ar-SA"/>
        </w:rPr>
        <w:drawing>
          <wp:anchor distT="102235" distB="173990" distL="63500" distR="63500" simplePos="0" relativeHeight="252024832" behindDoc="1" locked="0" layoutInCell="1" allowOverlap="1" wp14:anchorId="0AD5ABBA" wp14:editId="4229A635">
            <wp:simplePos x="0" y="0"/>
            <wp:positionH relativeFrom="margin">
              <wp:posOffset>2182495</wp:posOffset>
            </wp:positionH>
            <wp:positionV relativeFrom="paragraph">
              <wp:posOffset>-216535</wp:posOffset>
            </wp:positionV>
            <wp:extent cx="1999615" cy="1292225"/>
            <wp:effectExtent l="0" t="0" r="635" b="3175"/>
            <wp:wrapSquare wrapText="bothSides"/>
            <wp:docPr id="421" name="Picture 14" descr="C:\Users\836D~1\AppData\Local\Temp\FineReader12.00\media\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836D~1\AppData\Local\Temp\FineReader12.00\media\image157.png"/>
                    <pic:cNvPicPr>
                      <a:picLocks noChangeAspect="1" noChangeArrowheads="1"/>
                    </pic:cNvPicPr>
                  </pic:nvPicPr>
                  <pic:blipFill>
                    <a:blip r:embed="rId445">
                      <a:extLst>
                        <a:ext uri="{28A0092B-C50C-407E-A947-70E740481C1C}">
                          <a14:useLocalDpi xmlns:a14="http://schemas.microsoft.com/office/drawing/2010/main" val="0"/>
                        </a:ext>
                      </a:extLst>
                    </a:blip>
                    <a:srcRect/>
                    <a:stretch>
                      <a:fillRect/>
                    </a:stretch>
                  </pic:blipFill>
                  <pic:spPr bwMode="auto">
                    <a:xfrm>
                      <a:off x="0" y="0"/>
                      <a:ext cx="1999615" cy="129222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 xml:space="preserve">лям и полюсам передаточной </w:t>
      </w:r>
      <w:r w:rsidR="007824B5" w:rsidRPr="00043EAD">
        <w:rPr>
          <w:rStyle w:val="210pt"/>
          <w:sz w:val="22"/>
          <w:szCs w:val="22"/>
          <w:lang w:val="ru-RU"/>
        </w:rPr>
        <w:t>’~</w:t>
      </w:r>
      <w:r w:rsidR="007824B5" w:rsidRPr="00043EAD">
        <w:rPr>
          <w:rStyle w:val="210pt"/>
          <w:sz w:val="22"/>
          <w:szCs w:val="22"/>
          <w:vertAlign w:val="superscript"/>
        </w:rPr>
        <w:t>L</w:t>
      </w:r>
      <w:r w:rsidR="007824B5" w:rsidRPr="00043EAD">
        <w:rPr>
          <w:rStyle w:val="210pt"/>
          <w:sz w:val="22"/>
          <w:szCs w:val="22"/>
          <w:lang w:val="ru-RU"/>
        </w:rPr>
        <w:t xml:space="preserve">~' </w:t>
      </w:r>
      <w:r w:rsidR="007824B5" w:rsidRPr="00043EAD">
        <w:rPr>
          <w:sz w:val="22"/>
          <w:szCs w:val="22"/>
        </w:rPr>
        <w:t>функции /Сцф(</w:t>
      </w:r>
      <w:r w:rsidR="007824B5" w:rsidRPr="00043EAD">
        <w:rPr>
          <w:rStyle w:val="2TimesNewRoman105pt0pt0"/>
          <w:rFonts w:eastAsia="Century Schoolbook"/>
          <w:sz w:val="22"/>
          <w:szCs w:val="22"/>
        </w:rPr>
        <w:t>2</w:t>
      </w:r>
      <w:r w:rsidR="007824B5" w:rsidRPr="00043EAD">
        <w:rPr>
          <w:sz w:val="22"/>
          <w:szCs w:val="22"/>
        </w:rPr>
        <w:t>), а звенья вто</w:t>
      </w:r>
      <w:r w:rsidR="007824B5" w:rsidRPr="00043EAD">
        <w:rPr>
          <w:sz w:val="22"/>
          <w:szCs w:val="22"/>
        </w:rPr>
        <w:softHyphen/>
        <w:t>рого порядка — парам комп</w:t>
      </w:r>
      <w:r w:rsidR="007824B5" w:rsidRPr="00043EAD">
        <w:rPr>
          <w:sz w:val="22"/>
          <w:szCs w:val="22"/>
        </w:rPr>
        <w:softHyphen/>
        <w:t>лексно-сопряженных нулей п полюсов функции /Сцф(г). При таком варианте построения цифровой фильтр реализуется в виде цепочки последователь</w:t>
      </w:r>
      <w:r w:rsidR="007824B5" w:rsidRPr="00043EAD">
        <w:rPr>
          <w:sz w:val="22"/>
          <w:szCs w:val="22"/>
        </w:rPr>
        <w:softHyphen/>
        <w:t>но включенных элементарных цифровых звеньев первого и второго порядков.</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При параллельной форме построения цифрового фильтра его передаточная функция представляется в виде суммы передаточных функций элементарных звеньев первого и второго порядков. Сам фильтр образуется путем параллельного соединения указанных звеньев. Звенья первого и второго порядков, используемые при по</w:t>
      </w:r>
      <w:r w:rsidRPr="00043EAD">
        <w:rPr>
          <w:sz w:val="22"/>
          <w:szCs w:val="22"/>
        </w:rPr>
        <w:softHyphen/>
        <w:t>следовательной и параллельной формах построения цифрового фильтра, строятся по прямой или канонической схеме. Перечислен</w:t>
      </w:r>
      <w:r w:rsidRPr="00043EAD">
        <w:rPr>
          <w:sz w:val="22"/>
          <w:szCs w:val="22"/>
        </w:rPr>
        <w:softHyphen/>
        <w:t>ные формы построения цифровых фильтров используются как при реализации их на ЦВМ, так и с помощью отдельных цифровых устройств.</w:t>
      </w:r>
    </w:p>
    <w:p w:rsidR="00105859" w:rsidRPr="00043EAD" w:rsidRDefault="007824B5">
      <w:pPr>
        <w:pStyle w:val="22"/>
        <w:shd w:val="clear" w:color="auto" w:fill="auto"/>
        <w:spacing w:before="0" w:line="211" w:lineRule="exact"/>
        <w:ind w:firstLine="420"/>
        <w:rPr>
          <w:sz w:val="22"/>
          <w:szCs w:val="22"/>
        </w:rPr>
      </w:pPr>
      <w:r w:rsidRPr="00043EAD">
        <w:rPr>
          <w:sz w:val="22"/>
          <w:szCs w:val="22"/>
        </w:rPr>
        <w:t>При использовании чисел с ограниченным количеством разря</w:t>
      </w:r>
      <w:r w:rsidRPr="00043EAD">
        <w:rPr>
          <w:sz w:val="22"/>
          <w:szCs w:val="22"/>
        </w:rPr>
        <w:softHyphen/>
        <w:t xml:space="preserve">дов коэффициенты а,, </w:t>
      </w:r>
      <w:r w:rsidRPr="00043EAD">
        <w:rPr>
          <w:rStyle w:val="210pt1pt1"/>
          <w:sz w:val="22"/>
          <w:szCs w:val="22"/>
          <w:lang w:val="ru-RU" w:eastAsia="ru-RU" w:bidi="ru-RU"/>
        </w:rPr>
        <w:t>Ь</w:t>
      </w:r>
      <w:r w:rsidRPr="00043EAD">
        <w:rPr>
          <w:rStyle w:val="210pt1pt1"/>
          <w:sz w:val="22"/>
          <w:szCs w:val="22"/>
          <w:vertAlign w:val="subscript"/>
          <w:lang w:val="ru-RU" w:eastAsia="ru-RU" w:bidi="ru-RU"/>
        </w:rPr>
        <w:t>{</w:t>
      </w:r>
      <w:r w:rsidRPr="00043EAD">
        <w:rPr>
          <w:rStyle w:val="210pt1pt1"/>
          <w:sz w:val="22"/>
          <w:szCs w:val="22"/>
          <w:lang w:val="ru-RU" w:eastAsia="ru-RU" w:bidi="ru-RU"/>
        </w:rPr>
        <w:t>,</w:t>
      </w:r>
      <w:r w:rsidRPr="00043EAD">
        <w:rPr>
          <w:sz w:val="22"/>
          <w:szCs w:val="22"/>
        </w:rPr>
        <w:t xml:space="preserve"> входящие в (11.26), могут округляться. При ограниченном числе разрядов вычислительного устройства ок</w:t>
      </w:r>
      <w:r w:rsidRPr="00043EAD">
        <w:rPr>
          <w:sz w:val="22"/>
          <w:szCs w:val="22"/>
        </w:rPr>
        <w:softHyphen/>
        <w:t xml:space="preserve">ругляются также результаты перемножения коэффициентов </w:t>
      </w:r>
      <w:r w:rsidRPr="00043EAD">
        <w:rPr>
          <w:rStyle w:val="210pt1pt1"/>
          <w:sz w:val="22"/>
          <w:szCs w:val="22"/>
          <w:lang w:val="ru-RU" w:eastAsia="ru-RU" w:bidi="ru-RU"/>
        </w:rPr>
        <w:t xml:space="preserve">щ, </w:t>
      </w:r>
      <w:r w:rsidRPr="00043EAD">
        <w:rPr>
          <w:sz w:val="22"/>
          <w:szCs w:val="22"/>
        </w:rPr>
        <w:t xml:space="preserve">со значениями процессов </w:t>
      </w:r>
      <w:r w:rsidRPr="00043EAD">
        <w:rPr>
          <w:rStyle w:val="210pt1pt1"/>
          <w:sz w:val="22"/>
          <w:szCs w:val="22"/>
        </w:rPr>
        <w:t>n</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л</w:t>
      </w:r>
      <w:r w:rsidRPr="00043EAD">
        <w:rPr>
          <w:sz w:val="22"/>
          <w:szCs w:val="22"/>
          <w:vertAlign w:val="subscript"/>
        </w:rPr>
        <w:t>1</w:t>
      </w:r>
      <w:r w:rsidRPr="00043EAD">
        <w:rPr>
          <w:sz w:val="22"/>
          <w:szCs w:val="22"/>
        </w:rPr>
        <w:t>(А7’).При реализации алгорит</w:t>
      </w:r>
      <w:r w:rsidRPr="00043EAD">
        <w:rPr>
          <w:sz w:val="22"/>
          <w:szCs w:val="22"/>
        </w:rPr>
        <w:softHyphen/>
        <w:t>ма цифровой фильтрации это приводит к появлению погрешности, которую называют шумом округления. Величина его зависит от формы построения цифрового фильтра. Обычно принимают меры для того, чтобы сделать шум округления малым.</w:t>
      </w:r>
    </w:p>
    <w:p w:rsidR="00105859" w:rsidRPr="00043EAD" w:rsidRDefault="007824B5">
      <w:pPr>
        <w:pStyle w:val="22"/>
        <w:shd w:val="clear" w:color="auto" w:fill="auto"/>
        <w:spacing w:before="0" w:line="211" w:lineRule="exact"/>
        <w:ind w:firstLine="420"/>
        <w:jc w:val="both"/>
        <w:rPr>
          <w:sz w:val="22"/>
          <w:szCs w:val="22"/>
        </w:rPr>
      </w:pPr>
      <w:r w:rsidRPr="00043EAD">
        <w:rPr>
          <w:sz w:val="22"/>
          <w:szCs w:val="22"/>
        </w:rPr>
        <w:t>При аппаратурной реализации цифровых фильтров с несложной передаточной функцией /Сцф(</w:t>
      </w:r>
      <w:r w:rsidRPr="00043EAD">
        <w:rPr>
          <w:rStyle w:val="2TimesNewRoman105pt0pt0"/>
          <w:rFonts w:eastAsia="Century Schoolbook"/>
          <w:sz w:val="22"/>
          <w:szCs w:val="22"/>
        </w:rPr>
        <w:t>2</w:t>
      </w:r>
      <w:r w:rsidRPr="00043EAD">
        <w:rPr>
          <w:sz w:val="22"/>
          <w:szCs w:val="22"/>
        </w:rPr>
        <w:t>) широко используются различные виды реверсивных счетчиков: без сброса, с периодическим сбросом, со сбросом после переполнения и их комбинации. Познакомимся кратко с функционированием и математическим описанием этих элементов цифровых систем.</w:t>
      </w:r>
    </w:p>
    <w:p w:rsidR="00105859" w:rsidRPr="00043EAD" w:rsidRDefault="007824B5">
      <w:pPr>
        <w:pStyle w:val="22"/>
        <w:shd w:val="clear" w:color="auto" w:fill="auto"/>
        <w:spacing w:before="0" w:after="133" w:line="216" w:lineRule="exact"/>
        <w:ind w:firstLine="420"/>
        <w:jc w:val="both"/>
        <w:rPr>
          <w:sz w:val="22"/>
          <w:szCs w:val="22"/>
        </w:rPr>
      </w:pPr>
      <w:r w:rsidRPr="00043EAD">
        <w:rPr>
          <w:sz w:val="22"/>
          <w:szCs w:val="22"/>
        </w:rPr>
        <w:t>Реверсивный счетчик без сброса накапливает поступающие на его вход положительные и отрицательные числа. Он является циф</w:t>
      </w:r>
      <w:r w:rsidRPr="00043EAD">
        <w:rPr>
          <w:sz w:val="22"/>
          <w:szCs w:val="22"/>
        </w:rPr>
        <w:softHyphen/>
        <w:t>ровым интегратором и описывается разностным уравнением</w:t>
      </w:r>
    </w:p>
    <w:p w:rsidR="00105859" w:rsidRPr="00043EAD" w:rsidRDefault="00134C30">
      <w:pPr>
        <w:pStyle w:val="70"/>
        <w:shd w:val="clear" w:color="auto" w:fill="auto"/>
        <w:spacing w:before="0" w:after="0" w:line="200" w:lineRule="exact"/>
        <w:jc w:val="right"/>
        <w:rPr>
          <w:sz w:val="22"/>
          <w:szCs w:val="22"/>
          <w:lang w:val="ru-RU"/>
        </w:rPr>
      </w:pPr>
      <w:r w:rsidRPr="00043EAD">
        <w:rPr>
          <w:noProof/>
          <w:sz w:val="22"/>
          <w:szCs w:val="22"/>
          <w:lang w:val="ru-RU" w:eastAsia="ru-RU" w:bidi="ar-SA"/>
        </w:rPr>
        <mc:AlternateContent>
          <mc:Choice Requires="wps">
            <w:drawing>
              <wp:anchor distT="163195" distB="254000" distL="770890" distR="63500" simplePos="0" relativeHeight="252025856" behindDoc="1" locked="0" layoutInCell="1" allowOverlap="1" wp14:anchorId="52DA1C77" wp14:editId="1482D993">
                <wp:simplePos x="0" y="0"/>
                <wp:positionH relativeFrom="margin">
                  <wp:posOffset>3855720</wp:posOffset>
                </wp:positionH>
                <wp:positionV relativeFrom="paragraph">
                  <wp:posOffset>0</wp:posOffset>
                </wp:positionV>
                <wp:extent cx="426720" cy="120650"/>
                <wp:effectExtent l="0" t="0" r="3810" b="3810"/>
                <wp:wrapSquare wrapText="left"/>
                <wp:docPr id="42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(11.27)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 o:spid="_x0000_s1754" type="#_x0000_t202" style="position:absolute;left:0;text-align:left;margin-left:303.6pt;margin-top:0;width:33.6pt;height:9.5pt;z-index:-251290624;visibility:visible;mso-wrap-style:square;mso-width-percent:0;mso-height-percent:0;mso-wrap-distance-left:60.7pt;mso-wrap-distance-top:12.85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" filled="f" stroked="f">
                <v:textbox style="mso-fit-shape-to-text:t" inset="0,0,0,0">
                  <w:txbxContent>
                    <w:p w:rsidR="00105859" w:rsidRDefault="007824B5">
                      <w:pPr>
                        <w:pStyle w:val="22"/>
                        <w:shd w:val="clear" w:color="auto" w:fill="auto"/>
                        <w:spacing w:before="0" w:line="190" w:lineRule="exact"/>
                        <w:ind w:firstLine="0"/>
                      </w:pPr>
                      <w:r>
                        <w:rPr>
                          <w:rStyle w:val="2Exact1"/>
                        </w:rPr>
                        <w:t>(11.27)</w:t>
                      </w:r>
                    </w:p>
                  </w:txbxContent>
                </v:textbox>
                <w10:wrap type="square" side="left" anchorx="margin"/>
              </v:shape>
            </w:pict>
          </mc:Fallback>
        </mc:AlternateContent>
      </w:r>
      <w:r w:rsidR="007824B5" w:rsidRPr="00043EAD">
        <w:rPr>
          <w:rStyle w:val="71pt0"/>
          <w:i/>
          <w:iCs/>
          <w:sz w:val="22"/>
          <w:szCs w:val="22"/>
          <w:lang w:val="ru-RU" w:eastAsia="ru-RU" w:bidi="ru-RU"/>
        </w:rPr>
        <w:t>п</w:t>
      </w:r>
      <w:r w:rsidR="007824B5" w:rsidRPr="00043EAD">
        <w:rPr>
          <w:rStyle w:val="71pt0"/>
          <w:i/>
          <w:iCs/>
          <w:sz w:val="22"/>
          <w:szCs w:val="22"/>
          <w:vertAlign w:val="subscript"/>
          <w:lang w:val="ru-RU" w:eastAsia="ru-RU" w:bidi="ru-RU"/>
        </w:rPr>
        <w:t>х</w:t>
      </w:r>
      <w:r w:rsidR="007824B5" w:rsidRPr="00043EAD">
        <w:rPr>
          <w:rStyle w:val="795pt0pt"/>
          <w:sz w:val="22"/>
          <w:szCs w:val="22"/>
        </w:rPr>
        <w:t xml:space="preserve"> (</w:t>
      </w:r>
      <w:r w:rsidR="007824B5" w:rsidRPr="00043EAD">
        <w:rPr>
          <w:rStyle w:val="71pt0"/>
          <w:i/>
          <w:iCs/>
          <w:sz w:val="22"/>
          <w:szCs w:val="22"/>
        </w:rPr>
        <w:t>kT</w:t>
      </w:r>
      <w:r w:rsidR="007824B5" w:rsidRPr="00043EAD">
        <w:rPr>
          <w:rStyle w:val="71pt0"/>
          <w:i/>
          <w:iCs/>
          <w:sz w:val="22"/>
          <w:szCs w:val="22"/>
          <w:lang w:val="ru-RU" w:eastAsia="ru-RU" w:bidi="ru-RU"/>
        </w:rPr>
        <w:t xml:space="preserve">) </w:t>
      </w:r>
      <w:r w:rsidR="007824B5" w:rsidRPr="00043EAD">
        <w:rPr>
          <w:rStyle w:val="71pt0"/>
          <w:i/>
          <w:iCs/>
          <w:sz w:val="22"/>
          <w:szCs w:val="22"/>
          <w:lang w:val="ru-RU"/>
        </w:rPr>
        <w:t>=</w:t>
      </w:r>
      <w:r w:rsidR="007824B5" w:rsidRPr="00043EAD">
        <w:rPr>
          <w:rStyle w:val="71pt0"/>
          <w:i/>
          <w:iCs/>
          <w:sz w:val="22"/>
          <w:szCs w:val="22"/>
        </w:rPr>
        <w:t>n</w:t>
      </w:r>
      <w:r w:rsidR="007824B5" w:rsidRPr="00043EAD">
        <w:rPr>
          <w:rStyle w:val="71pt0"/>
          <w:i/>
          <w:iCs/>
          <w:sz w:val="22"/>
          <w:szCs w:val="22"/>
          <w:vertAlign w:val="subscript"/>
        </w:rPr>
        <w:t>x</w:t>
      </w:r>
      <w:r w:rsidR="007824B5" w:rsidRPr="00043EAD">
        <w:rPr>
          <w:rStyle w:val="71pt0"/>
          <w:i/>
          <w:iCs/>
          <w:sz w:val="22"/>
          <w:szCs w:val="22"/>
          <w:lang w:val="ru-RU"/>
        </w:rPr>
        <w:t>{</w:t>
      </w:r>
      <w:r w:rsidR="007824B5" w:rsidRPr="00043EAD">
        <w:rPr>
          <w:rStyle w:val="71pt0"/>
          <w:i/>
          <w:iCs/>
          <w:sz w:val="22"/>
          <w:szCs w:val="22"/>
        </w:rPr>
        <w:t>kT</w:t>
      </w:r>
      <w:r w:rsidR="007824B5" w:rsidRPr="00043EAD">
        <w:rPr>
          <w:rStyle w:val="795pt0pt"/>
          <w:sz w:val="22"/>
          <w:szCs w:val="22"/>
          <w:lang w:eastAsia="en-US" w:bidi="en-US"/>
        </w:rPr>
        <w:t xml:space="preserve"> </w:t>
      </w:r>
      <w:r w:rsidR="007824B5" w:rsidRPr="00043EAD">
        <w:rPr>
          <w:rStyle w:val="795pt0pt"/>
          <w:sz w:val="22"/>
          <w:szCs w:val="22"/>
        </w:rPr>
        <w:t xml:space="preserve">— </w:t>
      </w:r>
      <w:r w:rsidR="007824B5" w:rsidRPr="00043EAD">
        <w:rPr>
          <w:rStyle w:val="71pt0"/>
          <w:i/>
          <w:iCs/>
          <w:sz w:val="22"/>
          <w:szCs w:val="22"/>
          <w:lang w:val="ru-RU" w:eastAsia="ru-RU" w:bidi="ru-RU"/>
        </w:rPr>
        <w:t>Т) + п</w:t>
      </w:r>
      <w:r w:rsidR="007824B5" w:rsidRPr="00043EAD">
        <w:rPr>
          <w:rStyle w:val="795pt0pt"/>
          <w:sz w:val="22"/>
          <w:szCs w:val="22"/>
        </w:rPr>
        <w:t xml:space="preserve"> (,</w:t>
      </w:r>
      <w:r w:rsidR="007824B5" w:rsidRPr="00043EAD">
        <w:rPr>
          <w:rStyle w:val="71pt0"/>
          <w:i/>
          <w:iCs/>
          <w:sz w:val="22"/>
          <w:szCs w:val="22"/>
        </w:rPr>
        <w:t>kT</w:t>
      </w:r>
      <w:r w:rsidR="007824B5" w:rsidRPr="00043EAD">
        <w:rPr>
          <w:rStyle w:val="795pt0pt"/>
          <w:sz w:val="22"/>
          <w:szCs w:val="22"/>
        </w:rPr>
        <w:t>),</w:t>
      </w:r>
      <w:r w:rsidR="007824B5" w:rsidRPr="00043EAD">
        <w:rPr>
          <w:sz w:val="22"/>
          <w:szCs w:val="22"/>
          <w:lang w:val="ru-RU"/>
        </w:rPr>
        <w:br w:type="page"/>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1"/>
          <w:sz w:val="22"/>
          <w:szCs w:val="22"/>
        </w:rPr>
        <w:t>n</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 xml:space="preserve">), </w:t>
      </w:r>
      <w:r w:rsidRPr="00043EAD">
        <w:rPr>
          <w:rStyle w:val="210pt1pt1"/>
          <w:sz w:val="22"/>
          <w:szCs w:val="22"/>
        </w:rPr>
        <w:t>ri</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последовательности чисел на входе и выходе счетчика.</w:t>
      </w:r>
    </w:p>
    <w:p w:rsidR="00105859" w:rsidRPr="00043EAD" w:rsidRDefault="007824B5">
      <w:pPr>
        <w:pStyle w:val="22"/>
        <w:shd w:val="clear" w:color="auto" w:fill="auto"/>
        <w:spacing w:before="0" w:after="69" w:line="211" w:lineRule="exact"/>
        <w:ind w:firstLine="380"/>
        <w:jc w:val="both"/>
        <w:rPr>
          <w:sz w:val="22"/>
          <w:szCs w:val="22"/>
        </w:rPr>
      </w:pPr>
      <w:r w:rsidRPr="00043EAD">
        <w:rPr>
          <w:sz w:val="22"/>
          <w:szCs w:val="22"/>
        </w:rPr>
        <w:t xml:space="preserve">Используя оператор </w:t>
      </w:r>
      <w:r w:rsidRPr="00043EAD">
        <w:rPr>
          <w:rStyle w:val="210pt1pt1"/>
          <w:sz w:val="22"/>
          <w:szCs w:val="22"/>
          <w:lang w:val="ru-RU" w:eastAsia="ru-RU" w:bidi="ru-RU"/>
        </w:rPr>
        <w:t>с</w:t>
      </w:r>
      <w:r w:rsidRPr="00043EAD">
        <w:rPr>
          <w:sz w:val="22"/>
          <w:szCs w:val="22"/>
        </w:rPr>
        <w:t xml:space="preserve"> временного сдвига на время </w:t>
      </w:r>
      <w:r w:rsidRPr="00043EAD">
        <w:rPr>
          <w:rStyle w:val="210pt1pt1"/>
          <w:sz w:val="22"/>
          <w:szCs w:val="22"/>
          <w:lang w:val="ru-RU" w:eastAsia="ru-RU" w:bidi="ru-RU"/>
        </w:rPr>
        <w:t>Т,</w:t>
      </w:r>
      <w:r w:rsidRPr="00043EAD">
        <w:rPr>
          <w:sz w:val="22"/>
          <w:szCs w:val="22"/>
        </w:rPr>
        <w:t xml:space="preserve"> уравне</w:t>
      </w:r>
      <w:r w:rsidRPr="00043EAD">
        <w:rPr>
          <w:sz w:val="22"/>
          <w:szCs w:val="22"/>
        </w:rPr>
        <w:softHyphen/>
        <w:t xml:space="preserve">ние (11.27) можно записать в виде </w:t>
      </w:r>
      <w:r w:rsidRPr="00043EAD">
        <w:rPr>
          <w:rStyle w:val="210pt1pt1"/>
          <w:sz w:val="22"/>
          <w:szCs w:val="22"/>
        </w:rPr>
        <w:t>rii</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 =</w:t>
      </w:r>
      <w:r w:rsidRPr="00043EAD">
        <w:rPr>
          <w:rStyle w:val="210pt1pt1"/>
          <w:sz w:val="22"/>
          <w:szCs w:val="22"/>
        </w:rPr>
        <w:t>cti</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 xml:space="preserve">) </w:t>
      </w:r>
      <w:r w:rsidRPr="00043EAD">
        <w:rPr>
          <w:rStyle w:val="210pt1pt1"/>
          <w:sz w:val="22"/>
          <w:szCs w:val="22"/>
          <w:lang w:val="ru-RU" w:eastAsia="ru-RU" w:bidi="ru-RU"/>
        </w:rPr>
        <w:t>-^-п(кТ)</w:t>
      </w:r>
      <w:r w:rsidRPr="00043EAD">
        <w:rPr>
          <w:sz w:val="22"/>
          <w:szCs w:val="22"/>
        </w:rPr>
        <w:t xml:space="preserve"> или</w:t>
      </w:r>
    </w:p>
    <w:p w:rsidR="00105859" w:rsidRPr="00043EAD" w:rsidRDefault="007824B5">
      <w:pPr>
        <w:pStyle w:val="22"/>
        <w:shd w:val="clear" w:color="auto" w:fill="auto"/>
        <w:tabs>
          <w:tab w:val="left" w:pos="6058"/>
        </w:tabs>
        <w:spacing w:before="0" w:line="200" w:lineRule="exact"/>
        <w:ind w:left="1780" w:firstLine="0"/>
        <w:jc w:val="both"/>
        <w:rPr>
          <w:sz w:val="22"/>
          <w:szCs w:val="22"/>
        </w:rPr>
      </w:pPr>
      <w:r w:rsidRPr="00043EAD">
        <w:rPr>
          <w:rStyle w:val="210pt1pt1"/>
          <w:sz w:val="22"/>
          <w:szCs w:val="22"/>
          <w:vertAlign w:val="superscript"/>
        </w:rPr>
        <w:t>n</w:t>
      </w:r>
      <w:r w:rsidRPr="00043EAD">
        <w:rPr>
          <w:rStyle w:val="210pt1pt1"/>
          <w:sz w:val="22"/>
          <w:szCs w:val="22"/>
        </w:rPr>
        <w:t>i</w:t>
      </w:r>
      <w:r w:rsidRPr="00043EAD">
        <w:rPr>
          <w:rStyle w:val="210pt1pt1"/>
          <w:sz w:val="22"/>
          <w:szCs w:val="22"/>
          <w:lang w:val="ru-RU"/>
        </w:rPr>
        <w:t xml:space="preserve"> {</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 —-— </w:t>
      </w:r>
      <w:r w:rsidRPr="00043EAD">
        <w:rPr>
          <w:rStyle w:val="210pt1pt1"/>
          <w:sz w:val="22"/>
          <w:szCs w:val="22"/>
          <w:lang w:val="ru-RU" w:eastAsia="ru-RU" w:bidi="ru-RU"/>
        </w:rPr>
        <w:t xml:space="preserve">п </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 К (с) л </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ab/>
      </w:r>
      <w:r w:rsidRPr="00043EAD">
        <w:rPr>
          <w:sz w:val="22"/>
          <w:szCs w:val="22"/>
        </w:rPr>
        <w:t>(11.28)</w:t>
      </w:r>
    </w:p>
    <w:p w:rsidR="00105859" w:rsidRPr="00043EAD" w:rsidRDefault="007824B5">
      <w:pPr>
        <w:pStyle w:val="60"/>
        <w:shd w:val="clear" w:color="auto" w:fill="auto"/>
        <w:spacing w:before="0" w:after="3" w:line="170" w:lineRule="exact"/>
        <w:ind w:left="2660"/>
        <w:rPr>
          <w:sz w:val="22"/>
          <w:szCs w:val="22"/>
        </w:rPr>
      </w:pPr>
      <w:r w:rsidRPr="00043EAD">
        <w:rPr>
          <w:sz w:val="22"/>
          <w:szCs w:val="22"/>
        </w:rPr>
        <w:t xml:space="preserve">1 — </w:t>
      </w:r>
      <w:r w:rsidRPr="00043EAD">
        <w:rPr>
          <w:rStyle w:val="6Cambria85pt0pt"/>
          <w:sz w:val="22"/>
          <w:szCs w:val="22"/>
          <w:lang w:val="ru-RU" w:eastAsia="ru-RU" w:bidi="ru-RU"/>
        </w:rPr>
        <w:t>с</w:t>
      </w:r>
    </w:p>
    <w:p w:rsidR="00105859" w:rsidRPr="00043EAD" w:rsidRDefault="007824B5">
      <w:pPr>
        <w:pStyle w:val="22"/>
        <w:shd w:val="clear" w:color="auto" w:fill="auto"/>
        <w:spacing w:before="0"/>
        <w:ind w:firstLine="0"/>
        <w:jc w:val="both"/>
        <w:rPr>
          <w:sz w:val="22"/>
          <w:szCs w:val="22"/>
        </w:rPr>
      </w:pPr>
      <w:r w:rsidRPr="00043EAD">
        <w:rPr>
          <w:sz w:val="22"/>
          <w:szCs w:val="22"/>
        </w:rPr>
        <w:t>Из (11.28) следует, что операторный коэффициент передачи ревер</w:t>
      </w:r>
      <w:r w:rsidRPr="00043EAD">
        <w:rPr>
          <w:sz w:val="22"/>
          <w:szCs w:val="22"/>
        </w:rPr>
        <w:softHyphen/>
        <w:t>сивного счетчика без сброса равен</w:t>
      </w:r>
    </w:p>
    <w:p w:rsidR="00105859" w:rsidRPr="00043EAD" w:rsidRDefault="007824B5">
      <w:pPr>
        <w:pStyle w:val="22"/>
        <w:shd w:val="clear" w:color="auto" w:fill="auto"/>
        <w:tabs>
          <w:tab w:val="left" w:pos="6058"/>
        </w:tabs>
        <w:spacing w:before="0" w:line="346" w:lineRule="exact"/>
        <w:ind w:left="2660" w:firstLine="0"/>
        <w:jc w:val="both"/>
        <w:rPr>
          <w:sz w:val="22"/>
          <w:szCs w:val="22"/>
        </w:rPr>
      </w:pPr>
      <w:r w:rsidRPr="00043EAD">
        <w:rPr>
          <w:sz w:val="22"/>
          <w:szCs w:val="22"/>
        </w:rPr>
        <w:t>/С(с) = 1/(1 — с&gt;.</w:t>
      </w:r>
      <w:r w:rsidRPr="00043EAD">
        <w:rPr>
          <w:sz w:val="22"/>
          <w:szCs w:val="22"/>
        </w:rPr>
        <w:tab/>
        <w:t>(11.29)</w:t>
      </w:r>
    </w:p>
    <w:p w:rsidR="00105859" w:rsidRPr="00043EAD" w:rsidRDefault="007824B5">
      <w:pPr>
        <w:pStyle w:val="22"/>
        <w:shd w:val="clear" w:color="auto" w:fill="auto"/>
        <w:spacing w:before="0" w:line="346" w:lineRule="exact"/>
        <w:ind w:left="2040" w:right="1480" w:hanging="2040"/>
        <w:rPr>
          <w:sz w:val="22"/>
          <w:szCs w:val="22"/>
        </w:rPr>
      </w:pPr>
      <w:r w:rsidRPr="00043EAD">
        <w:rPr>
          <w:sz w:val="22"/>
          <w:szCs w:val="22"/>
        </w:rPr>
        <w:t xml:space="preserve">Его передаточная функция описывается выражением </w:t>
      </w:r>
      <w:r w:rsidRPr="00043EAD">
        <w:rPr>
          <w:rStyle w:val="210pt1pt1"/>
          <w:sz w:val="22"/>
          <w:szCs w:val="22"/>
          <w:lang w:val="ru-RU" w:eastAsia="ru-RU" w:bidi="ru-RU"/>
        </w:rPr>
        <w:t>К(г)= К</w:t>
      </w:r>
      <w:r w:rsidRPr="00043EAD">
        <w:rPr>
          <w:sz w:val="22"/>
          <w:szCs w:val="22"/>
        </w:rPr>
        <w:t xml:space="preserve"> (с) </w:t>
      </w:r>
      <w:r w:rsidRPr="00043EAD">
        <w:rPr>
          <w:sz w:val="22"/>
          <w:szCs w:val="22"/>
          <w:lang w:eastAsia="en-US" w:bidi="en-US"/>
        </w:rPr>
        <w:t>|</w:t>
      </w:r>
      <w:r w:rsidRPr="00043EAD">
        <w:rPr>
          <w:sz w:val="22"/>
          <w:szCs w:val="22"/>
          <w:vertAlign w:val="subscript"/>
          <w:lang w:val="en-US" w:eastAsia="en-US" w:bidi="en-US"/>
        </w:rPr>
        <w:t>c</w:t>
      </w:r>
      <w:r w:rsidRPr="00043EAD">
        <w:rPr>
          <w:sz w:val="22"/>
          <w:szCs w:val="22"/>
          <w:vertAlign w:val="subscript"/>
          <w:lang w:eastAsia="en-US" w:bidi="en-US"/>
        </w:rPr>
        <w:t>=2</w:t>
      </w:r>
      <w:r w:rsidRPr="00043EAD">
        <w:rPr>
          <w:sz w:val="22"/>
          <w:szCs w:val="22"/>
          <w:lang w:eastAsia="en-US" w:bidi="en-US"/>
        </w:rPr>
        <w:t>_</w:t>
      </w:r>
      <w:r w:rsidRPr="00043EAD">
        <w:rPr>
          <w:sz w:val="22"/>
          <w:szCs w:val="22"/>
          <w:lang w:val="en-US" w:eastAsia="en-US" w:bidi="en-US"/>
        </w:rPr>
        <w:t>i</w:t>
      </w:r>
      <w:r w:rsidRPr="00043EAD">
        <w:rPr>
          <w:sz w:val="22"/>
          <w:szCs w:val="22"/>
          <w:lang w:eastAsia="en-US" w:bidi="en-US"/>
        </w:rPr>
        <w:t xml:space="preserve"> </w:t>
      </w:r>
      <w:r w:rsidRPr="00043EAD">
        <w:rPr>
          <w:sz w:val="22"/>
          <w:szCs w:val="22"/>
        </w:rPr>
        <w:t xml:space="preserve">= </w:t>
      </w:r>
      <w:r w:rsidRPr="00043EAD">
        <w:rPr>
          <w:rStyle w:val="2TimesNewRoman105pt0pt0"/>
          <w:rFonts w:eastAsia="Century Schoolbook"/>
          <w:sz w:val="22"/>
          <w:szCs w:val="22"/>
        </w:rPr>
        <w:t>2</w:t>
      </w:r>
      <w:r w:rsidRPr="00043EAD">
        <w:rPr>
          <w:sz w:val="22"/>
          <w:szCs w:val="22"/>
        </w:rPr>
        <w:t>/(</w:t>
      </w:r>
      <w:r w:rsidRPr="00043EAD">
        <w:rPr>
          <w:rStyle w:val="2TimesNewRoman105pt0pt0"/>
          <w:rFonts w:eastAsia="Century Schoolbook"/>
          <w:sz w:val="22"/>
          <w:szCs w:val="22"/>
        </w:rPr>
        <w:t>2</w:t>
      </w:r>
      <w:r w:rsidRPr="00043EAD">
        <w:rPr>
          <w:sz w:val="22"/>
          <w:szCs w:val="22"/>
        </w:rPr>
        <w:t>— 1).</w:t>
      </w:r>
    </w:p>
    <w:p w:rsidR="00105859" w:rsidRPr="00043EAD" w:rsidRDefault="007824B5">
      <w:pPr>
        <w:pStyle w:val="22"/>
        <w:shd w:val="clear" w:color="auto" w:fill="auto"/>
        <w:spacing w:before="0" w:after="189" w:line="211" w:lineRule="exact"/>
        <w:ind w:firstLine="380"/>
        <w:jc w:val="both"/>
        <w:rPr>
          <w:sz w:val="22"/>
          <w:szCs w:val="22"/>
        </w:rPr>
      </w:pPr>
      <w:r w:rsidRPr="00043EAD">
        <w:rPr>
          <w:sz w:val="22"/>
          <w:szCs w:val="22"/>
        </w:rPr>
        <w:t>Реверсивный счетчик с периодическим сбросом суммирует в те</w:t>
      </w:r>
      <w:r w:rsidRPr="00043EAD">
        <w:rPr>
          <w:sz w:val="22"/>
          <w:szCs w:val="22"/>
        </w:rPr>
        <w:softHyphen/>
        <w:t xml:space="preserve">чение времени накопления </w:t>
      </w:r>
      <w:r w:rsidRPr="00043EAD">
        <w:rPr>
          <w:rStyle w:val="210pt1pt1"/>
          <w:sz w:val="22"/>
          <w:szCs w:val="22"/>
          <w:lang w:val="ru-RU" w:eastAsia="ru-RU" w:bidi="ru-RU"/>
        </w:rPr>
        <w:t>Т</w:t>
      </w:r>
      <w:r w:rsidRPr="00043EAD">
        <w:rPr>
          <w:rStyle w:val="210pt1pt1"/>
          <w:sz w:val="22"/>
          <w:szCs w:val="22"/>
          <w:vertAlign w:val="subscript"/>
          <w:lang w:val="ru-RU" w:eastAsia="ru-RU" w:bidi="ru-RU"/>
        </w:rPr>
        <w:t>а</w:t>
      </w:r>
      <w:r w:rsidRPr="00043EAD">
        <w:rPr>
          <w:sz w:val="22"/>
          <w:szCs w:val="22"/>
        </w:rPr>
        <w:t xml:space="preserve"> числа, поступающие на его вход с периодом </w:t>
      </w:r>
      <w:r w:rsidRPr="00043EAD">
        <w:rPr>
          <w:rStyle w:val="210pt1pt1"/>
          <w:sz w:val="22"/>
          <w:szCs w:val="22"/>
          <w:lang w:val="ru-RU" w:eastAsia="ru-RU" w:bidi="ru-RU"/>
        </w:rPr>
        <w:t>Т,</w:t>
      </w:r>
      <w:r w:rsidRPr="00043EAD">
        <w:rPr>
          <w:sz w:val="22"/>
          <w:szCs w:val="22"/>
        </w:rPr>
        <w:t xml:space="preserve"> после чего проводится считывание накопленного ре</w:t>
      </w:r>
      <w:r w:rsidRPr="00043EAD">
        <w:rPr>
          <w:sz w:val="22"/>
          <w:szCs w:val="22"/>
        </w:rPr>
        <w:softHyphen/>
        <w:t xml:space="preserve">зультата и обнуление счетчика. За время </w:t>
      </w:r>
      <w:r w:rsidRPr="00043EAD">
        <w:rPr>
          <w:rStyle w:val="210pt1pt1"/>
          <w:sz w:val="22"/>
          <w:szCs w:val="22"/>
          <w:lang w:val="ru-RU" w:eastAsia="ru-RU" w:bidi="ru-RU"/>
        </w:rPr>
        <w:t>Т</w:t>
      </w:r>
      <w:r w:rsidRPr="00043EAD">
        <w:rPr>
          <w:rStyle w:val="210pt1pt1"/>
          <w:sz w:val="22"/>
          <w:szCs w:val="22"/>
          <w:vertAlign w:val="subscript"/>
          <w:lang w:val="ru-RU" w:eastAsia="ru-RU" w:bidi="ru-RU"/>
        </w:rPr>
        <w:t>а</w:t>
      </w:r>
      <w:r w:rsidRPr="00043EAD">
        <w:rPr>
          <w:sz w:val="22"/>
          <w:szCs w:val="22"/>
        </w:rPr>
        <w:t xml:space="preserve"> на вход счетчика по</w:t>
      </w:r>
      <w:r w:rsidRPr="00043EAD">
        <w:rPr>
          <w:sz w:val="22"/>
          <w:szCs w:val="22"/>
        </w:rPr>
        <w:softHyphen/>
        <w:t xml:space="preserve">ступает </w:t>
      </w:r>
      <w:r w:rsidRPr="00043EAD">
        <w:rPr>
          <w:rStyle w:val="210pt1pt1"/>
          <w:sz w:val="22"/>
          <w:szCs w:val="22"/>
          <w:lang w:val="ru-RU" w:eastAsia="ru-RU" w:bidi="ru-RU"/>
        </w:rPr>
        <w:t>г</w:t>
      </w:r>
      <w:r w:rsidRPr="00043EAD">
        <w:rPr>
          <w:sz w:val="22"/>
          <w:szCs w:val="22"/>
        </w:rPr>
        <w:t xml:space="preserve"> чисел, где </w:t>
      </w:r>
      <w:r w:rsidRPr="00043EAD">
        <w:rPr>
          <w:rStyle w:val="210pt1pt1"/>
          <w:sz w:val="22"/>
          <w:szCs w:val="22"/>
          <w:lang w:val="ru-RU" w:eastAsia="ru-RU" w:bidi="ru-RU"/>
        </w:rPr>
        <w:t>г=Т</w:t>
      </w:r>
      <w:r w:rsidRPr="00043EAD">
        <w:rPr>
          <w:rStyle w:val="210pt1pt1"/>
          <w:sz w:val="22"/>
          <w:szCs w:val="22"/>
          <w:vertAlign w:val="subscript"/>
          <w:lang w:val="ru-RU" w:eastAsia="ru-RU" w:bidi="ru-RU"/>
        </w:rPr>
        <w:t>н</w:t>
      </w:r>
      <w:r w:rsidRPr="00043EAD">
        <w:rPr>
          <w:rStyle w:val="210pt1pt1"/>
          <w:sz w:val="22"/>
          <w:szCs w:val="22"/>
          <w:lang w:val="ru-RU" w:eastAsia="ru-RU" w:bidi="ru-RU"/>
        </w:rPr>
        <w:t>/Т.</w:t>
      </w:r>
      <w:r w:rsidRPr="00043EAD">
        <w:rPr>
          <w:sz w:val="22"/>
          <w:szCs w:val="22"/>
        </w:rPr>
        <w:t xml:space="preserve"> Для получения математического опи</w:t>
      </w:r>
      <w:r w:rsidRPr="00043EAD">
        <w:rPr>
          <w:sz w:val="22"/>
          <w:szCs w:val="22"/>
        </w:rPr>
        <w:softHyphen/>
        <w:t>сания реверсивный счетчик с периодическим сбросом удобно пред</w:t>
      </w:r>
      <w:r w:rsidRPr="00043EAD">
        <w:rPr>
          <w:sz w:val="22"/>
          <w:szCs w:val="22"/>
        </w:rPr>
        <w:softHyphen/>
        <w:t xml:space="preserve">ставить как последовательное соединение счетчика </w:t>
      </w:r>
      <w:r w:rsidRPr="00043EAD">
        <w:rPr>
          <w:rStyle w:val="210pt1pt1"/>
          <w:sz w:val="22"/>
          <w:szCs w:val="22"/>
          <w:lang w:val="ru-RU" w:eastAsia="ru-RU" w:bidi="ru-RU"/>
        </w:rPr>
        <w:t>с</w:t>
      </w:r>
      <w:r w:rsidRPr="00043EAD">
        <w:rPr>
          <w:sz w:val="22"/>
          <w:szCs w:val="22"/>
        </w:rPr>
        <w:t xml:space="preserve"> конечным вре</w:t>
      </w:r>
      <w:r w:rsidRPr="00043EAD">
        <w:rPr>
          <w:sz w:val="22"/>
          <w:szCs w:val="22"/>
        </w:rPr>
        <w:softHyphen/>
        <w:t xml:space="preserve">менем памяти, равным </w:t>
      </w:r>
      <w:r w:rsidRPr="00043EAD">
        <w:rPr>
          <w:rStyle w:val="210pt1pt1"/>
          <w:sz w:val="22"/>
          <w:szCs w:val="22"/>
          <w:lang w:val="ru-RU" w:eastAsia="ru-RU" w:bidi="ru-RU"/>
        </w:rPr>
        <w:t>гТ,</w:t>
      </w:r>
      <w:r w:rsidRPr="00043EAD">
        <w:rPr>
          <w:sz w:val="22"/>
          <w:szCs w:val="22"/>
        </w:rPr>
        <w:t xml:space="preserve"> числа на выходе которого формируются с периодом </w:t>
      </w:r>
      <w:r w:rsidRPr="00043EAD">
        <w:rPr>
          <w:rStyle w:val="210pt1pt1"/>
          <w:sz w:val="22"/>
          <w:szCs w:val="22"/>
          <w:lang w:val="ru-RU" w:eastAsia="ru-RU" w:bidi="ru-RU"/>
        </w:rPr>
        <w:t>Т,</w:t>
      </w:r>
      <w:r w:rsidRPr="00043EAD">
        <w:rPr>
          <w:sz w:val="22"/>
          <w:szCs w:val="22"/>
        </w:rPr>
        <w:t xml:space="preserve"> и дискретного элемента е периодом коммутации, равным </w:t>
      </w:r>
      <w:r w:rsidRPr="00043EAD">
        <w:rPr>
          <w:rStyle w:val="210pt1pt1"/>
          <w:sz w:val="22"/>
          <w:szCs w:val="22"/>
          <w:lang w:val="ru-RU" w:eastAsia="ru-RU" w:bidi="ru-RU"/>
        </w:rPr>
        <w:t>Т</w:t>
      </w:r>
      <w:r w:rsidRPr="00043EAD">
        <w:rPr>
          <w:rStyle w:val="210pt1pt1"/>
          <w:sz w:val="22"/>
          <w:szCs w:val="22"/>
          <w:vertAlign w:val="subscript"/>
          <w:lang w:val="ru-RU" w:eastAsia="ru-RU" w:bidi="ru-RU"/>
        </w:rPr>
        <w:t>а</w:t>
      </w:r>
      <w:r w:rsidRPr="00043EAD">
        <w:rPr>
          <w:rStyle w:val="210pt1pt1"/>
          <w:sz w:val="22"/>
          <w:szCs w:val="22"/>
          <w:lang w:val="ru-RU" w:eastAsia="ru-RU" w:bidi="ru-RU"/>
        </w:rPr>
        <w:t>.</w:t>
      </w:r>
      <w:r w:rsidRPr="00043EAD">
        <w:rPr>
          <w:sz w:val="22"/>
          <w:szCs w:val="22"/>
        </w:rPr>
        <w:t xml:space="preserve"> Последовательность чисел на выходе счетчика с конеч</w:t>
      </w:r>
      <w:r w:rsidRPr="00043EAD">
        <w:rPr>
          <w:sz w:val="22"/>
          <w:szCs w:val="22"/>
        </w:rPr>
        <w:softHyphen/>
        <w:t xml:space="preserve">ной памятью, каждое из которых равно сумме входных чисел за </w:t>
      </w:r>
      <w:r w:rsidRPr="00043EAD">
        <w:rPr>
          <w:rStyle w:val="210pt1pt1"/>
          <w:sz w:val="22"/>
          <w:szCs w:val="22"/>
          <w:lang w:val="ru-RU" w:eastAsia="ru-RU" w:bidi="ru-RU"/>
        </w:rPr>
        <w:t>г</w:t>
      </w:r>
      <w:r w:rsidRPr="00043EAD">
        <w:rPr>
          <w:sz w:val="22"/>
          <w:szCs w:val="22"/>
        </w:rPr>
        <w:t xml:space="preserve"> предшествующих периодов, описывается разностным уравнением</w:t>
      </w:r>
    </w:p>
    <w:p w:rsidR="00105859" w:rsidRPr="00043EAD" w:rsidRDefault="007824B5">
      <w:pPr>
        <w:pStyle w:val="70"/>
        <w:shd w:val="clear" w:color="auto" w:fill="auto"/>
        <w:tabs>
          <w:tab w:val="left" w:pos="6058"/>
        </w:tabs>
        <w:spacing w:before="0" w:after="9" w:line="200" w:lineRule="exact"/>
        <w:ind w:left="1580"/>
        <w:rPr>
          <w:sz w:val="22"/>
          <w:szCs w:val="22"/>
        </w:rPr>
      </w:pPr>
      <w:r w:rsidRPr="00043EAD">
        <w:rPr>
          <w:rStyle w:val="71pt0"/>
          <w:i/>
          <w:iCs/>
          <w:sz w:val="22"/>
          <w:szCs w:val="22"/>
        </w:rPr>
        <w:t>n</w:t>
      </w:r>
      <w:r w:rsidRPr="00043EAD">
        <w:rPr>
          <w:rStyle w:val="71pt0"/>
          <w:i/>
          <w:iCs/>
          <w:sz w:val="22"/>
          <w:szCs w:val="22"/>
          <w:vertAlign w:val="subscript"/>
        </w:rPr>
        <w:t>c</w:t>
      </w:r>
      <w:r w:rsidRPr="00043EAD">
        <w:rPr>
          <w:rStyle w:val="71pt0"/>
          <w:i/>
          <w:iCs/>
          <w:sz w:val="22"/>
          <w:szCs w:val="22"/>
        </w:rPr>
        <w:t>(kT) = %n(kT — iT), k = 0,</w:t>
      </w:r>
      <w:r w:rsidRPr="00043EAD">
        <w:rPr>
          <w:rStyle w:val="795pt0pt"/>
          <w:sz w:val="22"/>
          <w:szCs w:val="22"/>
          <w:lang w:val="en-US" w:eastAsia="en-US" w:bidi="en-US"/>
        </w:rPr>
        <w:t xml:space="preserve"> </w:t>
      </w:r>
      <w:r w:rsidRPr="00043EAD">
        <w:rPr>
          <w:rStyle w:val="795pt0pt"/>
          <w:sz w:val="22"/>
          <w:szCs w:val="22"/>
          <w:lang w:val="en-US"/>
        </w:rPr>
        <w:t>1, 2,...,</w:t>
      </w:r>
      <w:r w:rsidRPr="00043EAD">
        <w:rPr>
          <w:rStyle w:val="795pt0pt"/>
          <w:sz w:val="22"/>
          <w:szCs w:val="22"/>
          <w:lang w:val="en-US"/>
        </w:rPr>
        <w:tab/>
        <w:t>(11.30)</w:t>
      </w:r>
    </w:p>
    <w:p w:rsidR="00105859" w:rsidRPr="00043EAD" w:rsidRDefault="007824B5">
      <w:pPr>
        <w:pStyle w:val="1350"/>
        <w:shd w:val="clear" w:color="auto" w:fill="auto"/>
        <w:spacing w:before="0" w:after="17" w:line="140" w:lineRule="exact"/>
        <w:ind w:left="2420"/>
        <w:rPr>
          <w:sz w:val="22"/>
          <w:szCs w:val="22"/>
          <w:lang w:val="ru-RU"/>
        </w:rPr>
      </w:pPr>
      <w:r w:rsidRPr="00043EAD">
        <w:rPr>
          <w:sz w:val="22"/>
          <w:szCs w:val="22"/>
        </w:rPr>
        <w:t>i</w:t>
      </w:r>
      <w:r w:rsidRPr="00043EAD">
        <w:rPr>
          <w:sz w:val="22"/>
          <w:szCs w:val="22"/>
          <w:lang w:val="ru-RU"/>
        </w:rPr>
        <w:t>=0</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1"/>
          <w:sz w:val="22"/>
          <w:szCs w:val="22"/>
        </w:rPr>
        <w:t>n</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 последовательность входных чисел.</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Используя оператор с временного сдвига на время </w:t>
      </w:r>
      <w:r w:rsidRPr="00043EAD">
        <w:rPr>
          <w:rStyle w:val="210pt1pt1"/>
          <w:sz w:val="22"/>
          <w:szCs w:val="22"/>
          <w:lang w:val="ru-RU" w:eastAsia="ru-RU" w:bidi="ru-RU"/>
        </w:rPr>
        <w:t>Т</w:t>
      </w:r>
      <w:r w:rsidRPr="00043EAD">
        <w:rPr>
          <w:sz w:val="22"/>
          <w:szCs w:val="22"/>
        </w:rPr>
        <w:t xml:space="preserve"> и формулу для суммы </w:t>
      </w:r>
      <w:r w:rsidRPr="00043EAD">
        <w:rPr>
          <w:rStyle w:val="210pt1pt1"/>
          <w:sz w:val="22"/>
          <w:szCs w:val="22"/>
          <w:lang w:val="ru-RU" w:eastAsia="ru-RU" w:bidi="ru-RU"/>
        </w:rPr>
        <w:t>г</w:t>
      </w:r>
      <w:r w:rsidRPr="00043EAD">
        <w:rPr>
          <w:sz w:val="22"/>
          <w:szCs w:val="22"/>
        </w:rPr>
        <w:t xml:space="preserve"> членов геометрической прогрессии, представим урав</w:t>
      </w:r>
      <w:r w:rsidRPr="00043EAD">
        <w:rPr>
          <w:sz w:val="22"/>
          <w:szCs w:val="22"/>
        </w:rPr>
        <w:softHyphen/>
        <w:t>нение (11.30) в виде</w:t>
      </w:r>
    </w:p>
    <w:p w:rsidR="00105859" w:rsidRPr="00043EAD" w:rsidRDefault="007824B5">
      <w:pPr>
        <w:pStyle w:val="70"/>
        <w:shd w:val="clear" w:color="auto" w:fill="auto"/>
        <w:tabs>
          <w:tab w:val="left" w:pos="6058"/>
        </w:tabs>
        <w:spacing w:before="0" w:after="0" w:line="346" w:lineRule="exact"/>
        <w:ind w:left="2420"/>
        <w:rPr>
          <w:sz w:val="22"/>
          <w:szCs w:val="22"/>
          <w:lang w:val="ru-RU"/>
        </w:rPr>
      </w:pPr>
      <w:r w:rsidRPr="00043EAD">
        <w:rPr>
          <w:rStyle w:val="71pt0"/>
          <w:i/>
          <w:iCs/>
          <w:sz w:val="22"/>
          <w:szCs w:val="22"/>
        </w:rPr>
        <w:t>n</w:t>
      </w:r>
      <w:r w:rsidRPr="00043EAD">
        <w:rPr>
          <w:rStyle w:val="71pt0"/>
          <w:i/>
          <w:iCs/>
          <w:sz w:val="22"/>
          <w:szCs w:val="22"/>
          <w:vertAlign w:val="subscript"/>
        </w:rPr>
        <w:t>c</w:t>
      </w:r>
      <w:r w:rsidRPr="00043EAD">
        <w:rPr>
          <w:rStyle w:val="71pt0"/>
          <w:i/>
          <w:iCs/>
          <w:sz w:val="22"/>
          <w:szCs w:val="22"/>
          <w:lang w:val="ru-RU"/>
        </w:rPr>
        <w:t>(</w:t>
      </w:r>
      <w:r w:rsidRPr="00043EAD">
        <w:rPr>
          <w:rStyle w:val="71pt0"/>
          <w:i/>
          <w:iCs/>
          <w:sz w:val="22"/>
          <w:szCs w:val="22"/>
        </w:rPr>
        <w:t>kT</w:t>
      </w:r>
      <w:r w:rsidRPr="00043EAD">
        <w:rPr>
          <w:rStyle w:val="71pt0"/>
          <w:i/>
          <w:iCs/>
          <w:sz w:val="22"/>
          <w:szCs w:val="22"/>
          <w:lang w:val="ru-RU"/>
        </w:rPr>
        <w:t xml:space="preserve">) = </w:t>
      </w:r>
      <w:r w:rsidRPr="00043EAD">
        <w:rPr>
          <w:rStyle w:val="71pt0"/>
          <w:i/>
          <w:iCs/>
          <w:sz w:val="22"/>
          <w:szCs w:val="22"/>
        </w:rPr>
        <w:t>K</w:t>
      </w:r>
      <w:r w:rsidRPr="00043EAD">
        <w:rPr>
          <w:rStyle w:val="71pt0"/>
          <w:i/>
          <w:iCs/>
          <w:sz w:val="22"/>
          <w:szCs w:val="22"/>
          <w:lang w:val="ru-RU"/>
        </w:rPr>
        <w:t>(</w:t>
      </w:r>
      <w:r w:rsidRPr="00043EAD">
        <w:rPr>
          <w:rStyle w:val="71pt0"/>
          <w:i/>
          <w:iCs/>
          <w:sz w:val="22"/>
          <w:szCs w:val="22"/>
        </w:rPr>
        <w:t>c</w:t>
      </w:r>
      <w:r w:rsidRPr="00043EAD">
        <w:rPr>
          <w:rStyle w:val="71pt0"/>
          <w:i/>
          <w:iCs/>
          <w:sz w:val="22"/>
          <w:szCs w:val="22"/>
          <w:lang w:val="ru-RU"/>
        </w:rPr>
        <w:t>)</w:t>
      </w:r>
      <w:r w:rsidRPr="00043EAD">
        <w:rPr>
          <w:rStyle w:val="71pt0"/>
          <w:i/>
          <w:iCs/>
          <w:sz w:val="22"/>
          <w:szCs w:val="22"/>
        </w:rPr>
        <w:t>n</w:t>
      </w:r>
      <w:r w:rsidRPr="00043EAD">
        <w:rPr>
          <w:rStyle w:val="71pt0"/>
          <w:i/>
          <w:iCs/>
          <w:sz w:val="22"/>
          <w:szCs w:val="22"/>
          <w:lang w:val="ru-RU"/>
        </w:rPr>
        <w:t>(</w:t>
      </w:r>
      <w:r w:rsidRPr="00043EAD">
        <w:rPr>
          <w:rStyle w:val="71pt0"/>
          <w:i/>
          <w:iCs/>
          <w:sz w:val="22"/>
          <w:szCs w:val="22"/>
        </w:rPr>
        <w:t>kT</w:t>
      </w:r>
      <w:r w:rsidRPr="00043EAD">
        <w:rPr>
          <w:rStyle w:val="71pt0"/>
          <w:i/>
          <w:iCs/>
          <w:sz w:val="22"/>
          <w:szCs w:val="22"/>
          <w:lang w:val="ru-RU"/>
        </w:rPr>
        <w:t>),</w:t>
      </w:r>
      <w:r w:rsidRPr="00043EAD">
        <w:rPr>
          <w:rStyle w:val="795pt0pt"/>
          <w:sz w:val="22"/>
          <w:szCs w:val="22"/>
          <w:lang w:eastAsia="en-US" w:bidi="en-US"/>
        </w:rPr>
        <w:tab/>
      </w:r>
      <w:r w:rsidRPr="00043EAD">
        <w:rPr>
          <w:rStyle w:val="795pt0pt"/>
          <w:sz w:val="22"/>
          <w:szCs w:val="22"/>
        </w:rPr>
        <w:t>(11.31)</w:t>
      </w:r>
    </w:p>
    <w:p w:rsidR="00105859" w:rsidRPr="00043EAD" w:rsidRDefault="007824B5">
      <w:pPr>
        <w:pStyle w:val="22"/>
        <w:shd w:val="clear" w:color="auto" w:fill="auto"/>
        <w:spacing w:before="0" w:line="346" w:lineRule="exact"/>
        <w:ind w:firstLine="0"/>
        <w:jc w:val="both"/>
        <w:rPr>
          <w:sz w:val="22"/>
          <w:szCs w:val="22"/>
        </w:rPr>
      </w:pPr>
      <w:r w:rsidRPr="00043EAD">
        <w:rPr>
          <w:sz w:val="22"/>
          <w:szCs w:val="22"/>
        </w:rPr>
        <w:t xml:space="preserve">где </w:t>
      </w:r>
      <w:r w:rsidRPr="00043EAD">
        <w:rPr>
          <w:sz w:val="22"/>
          <w:szCs w:val="22"/>
          <w:lang w:val="en-US" w:eastAsia="en-US" w:bidi="en-US"/>
        </w:rPr>
        <w:t>tf</w:t>
      </w:r>
      <w:r w:rsidRPr="00043EAD">
        <w:rPr>
          <w:sz w:val="22"/>
          <w:szCs w:val="22"/>
          <w:lang w:eastAsia="en-US" w:bidi="en-US"/>
        </w:rPr>
        <w:t>(</w:t>
      </w:r>
      <w:r w:rsidRPr="00043EAD">
        <w:rPr>
          <w:sz w:val="22"/>
          <w:szCs w:val="22"/>
          <w:lang w:val="en-US" w:eastAsia="en-US" w:bidi="en-US"/>
        </w:rPr>
        <w:t>c</w:t>
      </w:r>
      <w:r w:rsidRPr="00043EAD">
        <w:rPr>
          <w:sz w:val="22"/>
          <w:szCs w:val="22"/>
          <w:lang w:eastAsia="en-US" w:bidi="en-US"/>
        </w:rPr>
        <w:t>) = (</w:t>
      </w:r>
      <w:r w:rsidRPr="00043EAD">
        <w:rPr>
          <w:sz w:val="22"/>
          <w:szCs w:val="22"/>
          <w:lang w:val="en-US" w:eastAsia="en-US" w:bidi="en-US"/>
        </w:rPr>
        <w:t>l</w:t>
      </w:r>
      <w:r w:rsidRPr="00043EAD">
        <w:rPr>
          <w:sz w:val="22"/>
          <w:szCs w:val="22"/>
          <w:lang w:eastAsia="en-US" w:bidi="en-US"/>
        </w:rPr>
        <w:t>—</w:t>
      </w:r>
      <w:r w:rsidRPr="00043EAD">
        <w:rPr>
          <w:sz w:val="22"/>
          <w:szCs w:val="22"/>
        </w:rPr>
        <w:t xml:space="preserve">0/(1— </w:t>
      </w:r>
      <w:r w:rsidRPr="00043EAD">
        <w:rPr>
          <w:rStyle w:val="210pt1pt1"/>
          <w:sz w:val="22"/>
          <w:szCs w:val="22"/>
          <w:lang w:val="ru-RU" w:eastAsia="ru-RU" w:bidi="ru-RU"/>
        </w:rPr>
        <w:t>с).</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С учетом полученного описания счетчика с конечной памятью эк</w:t>
      </w:r>
      <w:r w:rsidRPr="00043EAD">
        <w:rPr>
          <w:sz w:val="22"/>
          <w:szCs w:val="22"/>
        </w:rPr>
        <w:softHyphen/>
        <w:t>вивалент счетчика с периодическим сбросом представляется в ви</w:t>
      </w:r>
      <w:r w:rsidRPr="00043EAD">
        <w:rPr>
          <w:sz w:val="22"/>
          <w:szCs w:val="22"/>
        </w:rPr>
        <w:softHyphen/>
        <w:t>де, показанном на рис. 11.24. Период замыкания дискретного эле</w:t>
      </w:r>
      <w:r w:rsidRPr="00043EAD">
        <w:rPr>
          <w:sz w:val="22"/>
          <w:szCs w:val="22"/>
        </w:rPr>
        <w:softHyphen/>
        <w:t xml:space="preserve">мента, входящего в эквивалент, равен </w:t>
      </w:r>
      <w:r w:rsidRPr="00043EAD">
        <w:rPr>
          <w:rStyle w:val="210pt1pt1"/>
          <w:sz w:val="22"/>
          <w:szCs w:val="22"/>
          <w:lang w:val="ru-RU" w:eastAsia="ru-RU" w:bidi="ru-RU"/>
        </w:rPr>
        <w:t>Т</w:t>
      </w:r>
      <w:r w:rsidRPr="00043EAD">
        <w:rPr>
          <w:rStyle w:val="210pt1pt1"/>
          <w:sz w:val="22"/>
          <w:szCs w:val="22"/>
          <w:vertAlign w:val="subscript"/>
          <w:lang w:val="ru-RU" w:eastAsia="ru-RU" w:bidi="ru-RU"/>
        </w:rPr>
        <w:t>а</w:t>
      </w:r>
      <w:r w:rsidRPr="00043EAD">
        <w:rPr>
          <w:rStyle w:val="210pt1pt1"/>
          <w:sz w:val="22"/>
          <w:szCs w:val="22"/>
          <w:lang w:val="ru-RU" w:eastAsia="ru-RU" w:bidi="ru-RU"/>
        </w:rPr>
        <w:t>.</w:t>
      </w:r>
    </w:p>
    <w:p w:rsidR="00105859" w:rsidRPr="00043EAD" w:rsidRDefault="00134C30">
      <w:pPr>
        <w:pStyle w:val="22"/>
        <w:shd w:val="clear" w:color="auto" w:fill="auto"/>
        <w:spacing w:before="0" w:line="211" w:lineRule="exact"/>
        <w:ind w:firstLine="380"/>
        <w:jc w:val="both"/>
        <w:rPr>
          <w:sz w:val="22"/>
          <w:szCs w:val="22"/>
        </w:rPr>
      </w:pPr>
      <w:r w:rsidRPr="00043EAD">
        <w:rPr>
          <w:noProof/>
          <w:sz w:val="22"/>
          <w:szCs w:val="22"/>
          <w:lang w:bidi="ar-SA"/>
        </w:rPr>
        <mc:AlternateContent>
          <mc:Choice Requires="wps">
            <w:drawing>
              <wp:anchor distT="95885" distB="254000" distL="63500" distR="216535" simplePos="0" relativeHeight="252026880" behindDoc="1" locked="0" layoutInCell="1" allowOverlap="1" wp14:anchorId="7AE195CB" wp14:editId="3B3C9232">
                <wp:simplePos x="0" y="0"/>
                <wp:positionH relativeFrom="margin">
                  <wp:posOffset>155575</wp:posOffset>
                </wp:positionH>
                <wp:positionV relativeFrom="paragraph">
                  <wp:posOffset>423545</wp:posOffset>
                </wp:positionV>
                <wp:extent cx="1463040" cy="501650"/>
                <wp:effectExtent l="3175" t="4445" r="635" b="0"/>
                <wp:wrapSquare wrapText="right"/>
                <wp:docPr id="41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501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2EB33150" wp14:editId="2B77A0AE">
                                  <wp:extent cx="1457325" cy="390525"/>
                                  <wp:effectExtent l="0" t="0" r="9525" b="9525"/>
                                  <wp:docPr id="202" name="Picture 84" descr="C:\Users\836D~1\AppData\Local\Temp\FineReader12.00\media\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Users\836D~1\AppData\Local\Temp\FineReader12.00\media\image158.png"/>
                                          <pic:cNvPicPr>
                                            <a:picLocks noChangeAspect="1" noChangeArrowheads="1"/>
                                          </pic:cNvPicPr>
                                        </pic:nvPicPr>
                                        <pic:blipFill>
                                          <a:blip r:embed="rId446">
                                            <a:extLst>
                                              <a:ext uri="{28A0092B-C50C-407E-A947-70E740481C1C}">
                                                <a14:useLocalDpi xmlns:a14="http://schemas.microsoft.com/office/drawing/2010/main" val="0"/>
                                              </a:ext>
                                            </a:extLst>
                                          </a:blip>
                                          <a:srcRect/>
                                          <a:stretch>
                                            <a:fillRect/>
                                          </a:stretch>
                                        </pic:blipFill>
                                        <pic:spPr bwMode="auto">
                                          <a:xfrm>
                                            <a:off x="0" y="0"/>
                                            <a:ext cx="1457325" cy="3905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11.24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 o:spid="_x0000_s1755" type="#_x0000_t202" style="position:absolute;left:0;text-align:left;margin-left:12.25pt;margin-top:33.35pt;width:115.2pt;height:39.5pt;z-index:-251289600;visibility:visible;mso-wrap-style:square;mso-width-percent:0;mso-height-percent:0;mso-wrap-distance-left:5pt;mso-wrap-distance-top:7.55pt;mso-wrap-distance-right:17.0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" filled="f" stroked="f">
                <v:textbox style="mso-fit-shape-to-text:t" inset="0,0,0,0">
                  <w:txbxContent>
                    <w:p w:rsidR="00105859" w:rsidRDefault="00134C30">
                      <w:pPr>
                        <w:jc w:val="center"/>
                        <w:rPr>
                          <w:sz w:val="2"/>
                          <w:szCs w:val="2"/>
                        </w:rPr>
                      </w:pPr>
                      <w:r>
                        <w:rPr>
                          <w:noProof/>
                          <w:lang w:bidi="ar-SA"/>
                        </w:rPr>
                        <w:drawing>
                          <wp:inline distT="0" distB="0" distL="0" distR="0">
                            <wp:extent cx="1457325" cy="390525"/>
                            <wp:effectExtent l="0" t="0" r="9525" b="9525"/>
                            <wp:docPr id="202" name="Picture 84" descr="C:\Users\836D~1\AppData\Local\Temp\FineReader12.00\media\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Users\836D~1\AppData\Local\Temp\FineReader12.00\media\image158.png"/>
                                    <pic:cNvPicPr>
                                      <a:picLocks noChangeAspect="1" noChangeArrowheads="1"/>
                                    </pic:cNvPicPr>
                                  </pic:nvPicPr>
                                  <pic:blipFill>
                                    <a:blip r:embed="rId447">
                                      <a:extLst>
                                        <a:ext uri="{28A0092B-C50C-407E-A947-70E740481C1C}">
                                          <a14:useLocalDpi xmlns:a14="http://schemas.microsoft.com/office/drawing/2010/main" val="0"/>
                                        </a:ext>
                                      </a:extLst>
                                    </a:blip>
                                    <a:srcRect/>
                                    <a:stretch>
                                      <a:fillRect/>
                                    </a:stretch>
                                  </pic:blipFill>
                                  <pic:spPr bwMode="auto">
                                    <a:xfrm>
                                      <a:off x="0" y="0"/>
                                      <a:ext cx="1457325" cy="3905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11.24</w:t>
                      </w:r>
                    </w:p>
                  </w:txbxContent>
                </v:textbox>
                <w10:wrap type="square" side="right" anchorx="margin"/>
              </v:shape>
            </w:pict>
          </mc:Fallback>
        </mc:AlternateContent>
      </w:r>
      <w:r w:rsidR="007824B5" w:rsidRPr="00043EAD">
        <w:rPr>
          <w:sz w:val="22"/>
          <w:szCs w:val="22"/>
        </w:rPr>
        <w:t>Для того чтобы построить цифровой фильтр с необходимым операторным 'коэффициентом передачи, 'можно использовать неко</w:t>
      </w:r>
      <w:r w:rsidR="007824B5" w:rsidRPr="00043EAD">
        <w:rPr>
          <w:sz w:val="22"/>
          <w:szCs w:val="22"/>
        </w:rPr>
        <w:softHyphen/>
        <w:t>торую комбинацию описанных счетчи</w:t>
      </w:r>
      <w:r w:rsidR="007824B5" w:rsidRPr="00043EAD">
        <w:rPr>
          <w:sz w:val="22"/>
          <w:szCs w:val="22"/>
        </w:rPr>
        <w:softHyphen/>
        <w:t>ков. Пример такого построения цифро</w:t>
      </w:r>
      <w:r w:rsidR="007824B5" w:rsidRPr="00043EAD">
        <w:rPr>
          <w:sz w:val="22"/>
          <w:szCs w:val="22"/>
        </w:rPr>
        <w:softHyphen/>
        <w:t>вого фильтра обсуждается в § 11.5 при рассмотрении цифровой системы фазо</w:t>
      </w:r>
      <w:r w:rsidR="007824B5" w:rsidRPr="00043EAD">
        <w:rPr>
          <w:sz w:val="22"/>
          <w:szCs w:val="22"/>
        </w:rPr>
        <w:softHyphen/>
        <w:t>вой автоподстройки частоты.</w:t>
      </w:r>
      <w:r w:rsidR="007824B5" w:rsidRPr="00043EAD">
        <w:rPr>
          <w:sz w:val="22"/>
          <w:szCs w:val="22"/>
        </w:rPr>
        <w:br w:type="page"/>
      </w:r>
    </w:p>
    <w:p w:rsidR="00105859" w:rsidRPr="00043EAD" w:rsidRDefault="007824B5">
      <w:pPr>
        <w:pStyle w:val="201"/>
        <w:numPr>
          <w:ilvl w:val="0"/>
          <w:numId w:val="53"/>
        </w:numPr>
        <w:shd w:val="clear" w:color="auto" w:fill="auto"/>
        <w:tabs>
          <w:tab w:val="left" w:pos="1642"/>
        </w:tabs>
        <w:spacing w:after="240" w:line="200" w:lineRule="exact"/>
        <w:ind w:left="1060" w:firstLine="0"/>
        <w:jc w:val="both"/>
        <w:rPr>
          <w:sz w:val="22"/>
          <w:szCs w:val="22"/>
        </w:rPr>
      </w:pPr>
      <w:bookmarkStart w:id="155" w:name="bookmark155"/>
      <w:r w:rsidRPr="00043EAD">
        <w:rPr>
          <w:sz w:val="22"/>
          <w:szCs w:val="22"/>
        </w:rPr>
        <w:t>Цифровые генераторы опорного сигнала</w:t>
      </w:r>
      <w:bookmarkEnd w:id="155"/>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Построение цифровых генераторов опорного сигнала зависит от параметра радиосигнала, за которым ведется слежение, а также от выполнения аналого-цифрового преобразования внутри или вне контура следящей системы. При аналого-цифровом преобразовании вне контура следящей системы опорный сигнал вырабатывается таким генератором в цифровой форме. Если аналого-цифровое пре</w:t>
      </w:r>
      <w:r w:rsidRPr="00043EAD">
        <w:rPr>
          <w:sz w:val="22"/>
          <w:szCs w:val="22"/>
        </w:rPr>
        <w:softHyphen/>
        <w:t>образование осуществляется в контуре регулирования системы, то на выходе цифрового генератора формируется непрерывный про</w:t>
      </w:r>
      <w:r w:rsidRPr="00043EAD">
        <w:rPr>
          <w:sz w:val="22"/>
          <w:szCs w:val="22"/>
        </w:rPr>
        <w:softHyphen/>
        <w:t>цесс. Управляющее воздействие на вход генератора в обоих слу</w:t>
      </w:r>
      <w:r w:rsidRPr="00043EAD">
        <w:rPr>
          <w:sz w:val="22"/>
          <w:szCs w:val="22"/>
        </w:rPr>
        <w:softHyphen/>
        <w:t>чаях 'поступает с выхода цифрового фильтра системы в виде кода.</w:t>
      </w:r>
    </w:p>
    <w:p w:rsidR="00105859" w:rsidRPr="00043EAD" w:rsidRDefault="007824B5">
      <w:pPr>
        <w:pStyle w:val="22"/>
        <w:shd w:val="clear" w:color="auto" w:fill="auto"/>
        <w:spacing w:before="0" w:after="141" w:line="216" w:lineRule="exact"/>
        <w:ind w:firstLine="380"/>
        <w:jc w:val="both"/>
        <w:rPr>
          <w:sz w:val="22"/>
          <w:szCs w:val="22"/>
        </w:rPr>
      </w:pPr>
      <w:r w:rsidRPr="00043EAD">
        <w:rPr>
          <w:rStyle w:val="2Cambria"/>
          <w:sz w:val="22"/>
          <w:szCs w:val="22"/>
        </w:rPr>
        <w:t>В системах частотной и фазовой автоподстройки с АЦП в кон</w:t>
      </w:r>
      <w:r w:rsidRPr="00043EAD">
        <w:rPr>
          <w:rStyle w:val="2Cambria"/>
          <w:sz w:val="22"/>
          <w:szCs w:val="22"/>
        </w:rPr>
        <w:softHyphen/>
        <w:t xml:space="preserve">туре регулирования </w:t>
      </w:r>
      <w:r w:rsidRPr="00043EAD">
        <w:rPr>
          <w:sz w:val="22"/>
          <w:szCs w:val="22"/>
        </w:rPr>
        <w:t>используются цифровые генераторы опорного сигнала, формирующие колебания с частотой</w:t>
      </w:r>
    </w:p>
    <w:p w:rsidR="00105859" w:rsidRPr="00043EAD" w:rsidRDefault="007824B5">
      <w:pPr>
        <w:pStyle w:val="22"/>
        <w:shd w:val="clear" w:color="auto" w:fill="auto"/>
        <w:tabs>
          <w:tab w:val="left" w:pos="6051"/>
        </w:tabs>
        <w:spacing w:before="0" w:after="67" w:line="190" w:lineRule="exact"/>
        <w:ind w:left="2720" w:firstLine="0"/>
        <w:jc w:val="both"/>
        <w:rPr>
          <w:sz w:val="22"/>
          <w:szCs w:val="22"/>
        </w:rPr>
      </w:pPr>
      <w:r w:rsidRPr="00043EAD">
        <w:rPr>
          <w:sz w:val="22"/>
          <w:szCs w:val="22"/>
        </w:rPr>
        <w:t>/</w:t>
      </w:r>
      <w:r w:rsidRPr="00043EAD">
        <w:rPr>
          <w:sz w:val="22"/>
          <w:szCs w:val="22"/>
          <w:vertAlign w:val="subscript"/>
        </w:rPr>
        <w:t>г</w:t>
      </w:r>
      <w:r w:rsidRPr="00043EAD">
        <w:rPr>
          <w:sz w:val="22"/>
          <w:szCs w:val="22"/>
        </w:rPr>
        <w:t xml:space="preserve"> — /о + А /»</w:t>
      </w:r>
      <w:r w:rsidRPr="00043EAD">
        <w:rPr>
          <w:sz w:val="22"/>
          <w:szCs w:val="22"/>
        </w:rPr>
        <w:tab/>
        <w:t>(П-32)</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где </w:t>
      </w:r>
      <w:r w:rsidRPr="00043EAD">
        <w:rPr>
          <w:rStyle w:val="210pt1pt1"/>
          <w:sz w:val="22"/>
          <w:szCs w:val="22"/>
        </w:rPr>
        <w:t>f</w:t>
      </w:r>
      <w:r w:rsidRPr="00043EAD">
        <w:rPr>
          <w:sz w:val="22"/>
          <w:szCs w:val="22"/>
          <w:vertAlign w:val="subscript"/>
          <w:lang w:val="en-US" w:eastAsia="en-US" w:bidi="en-US"/>
        </w:rPr>
        <w:t>Q</w:t>
      </w:r>
      <w:r w:rsidRPr="00043EAD">
        <w:rPr>
          <w:sz w:val="22"/>
          <w:szCs w:val="22"/>
        </w:rPr>
        <w:t xml:space="preserve">—-центральная частота; А/ — шаг дискретизации частоты; </w:t>
      </w:r>
      <w:r w:rsidRPr="00043EAD">
        <w:rPr>
          <w:rStyle w:val="210pt1pt1"/>
          <w:sz w:val="22"/>
          <w:szCs w:val="22"/>
        </w:rPr>
        <w:t>tii</w:t>
      </w:r>
      <w:r w:rsidRPr="00043EAD">
        <w:rPr>
          <w:sz w:val="22"/>
          <w:szCs w:val="22"/>
          <w:lang w:eastAsia="en-US" w:bidi="en-US"/>
        </w:rPr>
        <w:t xml:space="preserve"> </w:t>
      </w:r>
      <w:r w:rsidRPr="00043EAD">
        <w:rPr>
          <w:sz w:val="22"/>
          <w:szCs w:val="22"/>
        </w:rPr>
        <w:t>— управляющее число, поступающее с выхода цифрового фильт</w:t>
      </w:r>
      <w:r w:rsidRPr="00043EAD">
        <w:rPr>
          <w:sz w:val="22"/>
          <w:szCs w:val="22"/>
        </w:rPr>
        <w:softHyphen/>
        <w:t xml:space="preserve">ра системы. Такие генераторы часто называют </w:t>
      </w:r>
      <w:r w:rsidRPr="00043EAD">
        <w:rPr>
          <w:rStyle w:val="210pt1pt1"/>
          <w:sz w:val="22"/>
          <w:szCs w:val="22"/>
          <w:lang w:val="ru-RU" w:eastAsia="ru-RU" w:bidi="ru-RU"/>
        </w:rPr>
        <w:t xml:space="preserve">цифровыми </w:t>
      </w:r>
      <w:r w:rsidRPr="00043EAD">
        <w:rPr>
          <w:rStyle w:val="210pt"/>
          <w:sz w:val="22"/>
          <w:szCs w:val="22"/>
          <w:lang w:val="ru-RU" w:eastAsia="ru-RU" w:bidi="ru-RU"/>
        </w:rPr>
        <w:t>синте</w:t>
      </w:r>
      <w:r w:rsidRPr="00043EAD">
        <w:rPr>
          <w:rStyle w:val="210pt"/>
          <w:sz w:val="22"/>
          <w:szCs w:val="22"/>
          <w:lang w:val="ru-RU" w:eastAsia="ru-RU" w:bidi="ru-RU"/>
        </w:rPr>
        <w:softHyphen/>
      </w:r>
      <w:r w:rsidRPr="00043EAD">
        <w:rPr>
          <w:rStyle w:val="210pt1pt1"/>
          <w:sz w:val="22"/>
          <w:szCs w:val="22"/>
          <w:lang w:val="ru-RU" w:eastAsia="ru-RU" w:bidi="ru-RU"/>
        </w:rPr>
        <w:t xml:space="preserve">заторами </w:t>
      </w:r>
      <w:r w:rsidRPr="00043EAD">
        <w:rPr>
          <w:rStyle w:val="210pt"/>
          <w:sz w:val="22"/>
          <w:szCs w:val="22"/>
          <w:lang w:val="ru-RU" w:eastAsia="ru-RU" w:bidi="ru-RU"/>
        </w:rPr>
        <w:t>частоты.</w:t>
      </w:r>
      <w:r w:rsidRPr="00043EAD">
        <w:rPr>
          <w:sz w:val="22"/>
          <w:szCs w:val="22"/>
        </w:rPr>
        <w:t xml:space="preserve"> Простейший цифровой синтезатор частоты мо</w:t>
      </w:r>
      <w:r w:rsidRPr="00043EAD">
        <w:rPr>
          <w:sz w:val="22"/>
          <w:szCs w:val="22"/>
        </w:rPr>
        <w:softHyphen/>
        <w:t>жет быть выполнен в виде преобразователя код — напряжение и управляемого по частоте генератора. Однако в таком варианте синтезатора при большом требуемом диапазоне перестройки труд</w:t>
      </w:r>
      <w:r w:rsidRPr="00043EAD">
        <w:rPr>
          <w:sz w:val="22"/>
          <w:szCs w:val="22"/>
        </w:rPr>
        <w:softHyphen/>
        <w:t>но обеспечить высокую стабильность частоты генерируемых коле</w:t>
      </w:r>
      <w:r w:rsidRPr="00043EAD">
        <w:rPr>
          <w:sz w:val="22"/>
          <w:szCs w:val="22"/>
        </w:rPr>
        <w:softHyphen/>
        <w:t>баний. Существует несколько вариантов построения цифровых син</w:t>
      </w:r>
      <w:r w:rsidRPr="00043EAD">
        <w:rPr>
          <w:sz w:val="22"/>
          <w:szCs w:val="22"/>
        </w:rPr>
        <w:softHyphen/>
        <w:t>тезаторов частоты, в которых удается совместить высокую стабиль</w:t>
      </w:r>
      <w:r w:rsidRPr="00043EAD">
        <w:rPr>
          <w:sz w:val="22"/>
          <w:szCs w:val="22"/>
        </w:rPr>
        <w:softHyphen/>
        <w:t>ность частоты и значительный диапазон ее перестройки. К их чис</w:t>
      </w:r>
      <w:r w:rsidRPr="00043EAD">
        <w:rPr>
          <w:sz w:val="22"/>
          <w:szCs w:val="22"/>
        </w:rPr>
        <w:softHyphen/>
        <w:t>лу относятся синтезатор на счетчике-делителе, синтезатор с ис</w:t>
      </w:r>
      <w:r w:rsidRPr="00043EAD">
        <w:rPr>
          <w:sz w:val="22"/>
          <w:szCs w:val="22"/>
        </w:rPr>
        <w:softHyphen/>
        <w:t>пользованием системы ФАП, синтезатор с суммированием импульс</w:t>
      </w:r>
      <w:r w:rsidRPr="00043EAD">
        <w:rPr>
          <w:sz w:val="22"/>
          <w:szCs w:val="22"/>
        </w:rPr>
        <w:softHyphen/>
        <w:t>ных последовательностей и др.</w:t>
      </w:r>
    </w:p>
    <w:p w:rsidR="00105859" w:rsidRPr="00043EAD" w:rsidRDefault="007824B5">
      <w:pPr>
        <w:pStyle w:val="22"/>
        <w:shd w:val="clear" w:color="auto" w:fill="auto"/>
        <w:spacing w:before="0" w:after="169" w:line="211" w:lineRule="exact"/>
        <w:ind w:firstLine="380"/>
        <w:jc w:val="both"/>
        <w:rPr>
          <w:sz w:val="22"/>
          <w:szCs w:val="22"/>
        </w:rPr>
      </w:pPr>
      <w:r w:rsidRPr="00043EAD">
        <w:rPr>
          <w:sz w:val="22"/>
          <w:szCs w:val="22"/>
        </w:rPr>
        <w:t>В цифровом синтезаторе частоты с использованием счетчика- делителя напряжение стабильной эталонной частоты /</w:t>
      </w:r>
      <w:r w:rsidRPr="00043EAD">
        <w:rPr>
          <w:sz w:val="22"/>
          <w:szCs w:val="22"/>
          <w:vertAlign w:val="subscript"/>
        </w:rPr>
        <w:t>эт</w:t>
      </w:r>
      <w:r w:rsidRPr="00043EAD">
        <w:rPr>
          <w:sz w:val="22"/>
          <w:szCs w:val="22"/>
        </w:rPr>
        <w:t xml:space="preserve"> преобразу</w:t>
      </w:r>
      <w:r w:rsidRPr="00043EAD">
        <w:rPr>
          <w:sz w:val="22"/>
          <w:szCs w:val="22"/>
        </w:rPr>
        <w:softHyphen/>
        <w:t xml:space="preserve">ется в последовательность коротких импульсов с теми же частотой и фазой, что и исходное колебание, и подается на счетчик-делитель с управляемым коэффициентом деления, равным </w:t>
      </w:r>
      <w:r w:rsidRPr="00043EAD">
        <w:rPr>
          <w:rStyle w:val="210pt"/>
          <w:sz w:val="22"/>
          <w:szCs w:val="22"/>
        </w:rPr>
        <w:t>N</w:t>
      </w:r>
      <w:r w:rsidRPr="00043EAD">
        <w:rPr>
          <w:rStyle w:val="210pt"/>
          <w:sz w:val="22"/>
          <w:szCs w:val="22"/>
          <w:vertAlign w:val="subscript"/>
        </w:rPr>
        <w:t>a</w:t>
      </w:r>
      <w:r w:rsidRPr="00043EAD">
        <w:rPr>
          <w:rStyle w:val="210pt"/>
          <w:sz w:val="22"/>
          <w:szCs w:val="22"/>
          <w:lang w:val="ru-RU"/>
        </w:rPr>
        <w:t>.</w:t>
      </w:r>
      <w:r w:rsidRPr="00043EAD">
        <w:rPr>
          <w:sz w:val="22"/>
          <w:szCs w:val="22"/>
          <w:lang w:eastAsia="en-US" w:bidi="en-US"/>
        </w:rPr>
        <w:t xml:space="preserve"> </w:t>
      </w:r>
      <w:r w:rsidRPr="00043EAD">
        <w:rPr>
          <w:sz w:val="22"/>
          <w:szCs w:val="22"/>
        </w:rPr>
        <w:t>Используемый в таком синтезаторе -счетчик-делитель является двоичным счетчи</w:t>
      </w:r>
      <w:r w:rsidRPr="00043EAD">
        <w:rPr>
          <w:sz w:val="22"/>
          <w:szCs w:val="22"/>
        </w:rPr>
        <w:softHyphen/>
        <w:t>ком, в который перед началом очередного цикла работы записы</w:t>
      </w:r>
      <w:r w:rsidRPr="00043EAD">
        <w:rPr>
          <w:sz w:val="22"/>
          <w:szCs w:val="22"/>
        </w:rPr>
        <w:softHyphen/>
        <w:t xml:space="preserve">вается число —Л/д. После поступления </w:t>
      </w:r>
      <w:r w:rsidRPr="00043EAD">
        <w:rPr>
          <w:rStyle w:val="210pt"/>
          <w:sz w:val="22"/>
          <w:szCs w:val="22"/>
          <w:lang w:val="ru-RU" w:eastAsia="ru-RU" w:bidi="ru-RU"/>
        </w:rPr>
        <w:t>Ы</w:t>
      </w:r>
      <w:r w:rsidRPr="00043EAD">
        <w:rPr>
          <w:rStyle w:val="210pt"/>
          <w:sz w:val="22"/>
          <w:szCs w:val="22"/>
          <w:vertAlign w:val="subscript"/>
          <w:lang w:val="ru-RU" w:eastAsia="ru-RU" w:bidi="ru-RU"/>
        </w:rPr>
        <w:t>я</w:t>
      </w:r>
      <w:r w:rsidRPr="00043EAD">
        <w:rPr>
          <w:sz w:val="22"/>
          <w:szCs w:val="22"/>
        </w:rPr>
        <w:t xml:space="preserve"> импульсов входного сиг</w:t>
      </w:r>
      <w:r w:rsidRPr="00043EAD">
        <w:rPr>
          <w:sz w:val="22"/>
          <w:szCs w:val="22"/>
        </w:rPr>
        <w:softHyphen/>
        <w:t>нала в счетчике оказывается записанным число нуль. Это состоя</w:t>
      </w:r>
      <w:r w:rsidRPr="00043EAD">
        <w:rPr>
          <w:sz w:val="22"/>
          <w:szCs w:val="22"/>
        </w:rPr>
        <w:softHyphen/>
        <w:t>ние счетчика регистрируется дешифратором, который вырабатыва</w:t>
      </w:r>
      <w:r w:rsidRPr="00043EAD">
        <w:rPr>
          <w:sz w:val="22"/>
          <w:szCs w:val="22"/>
        </w:rPr>
        <w:softHyphen/>
        <w:t>ет команды на формирование выходного импульса и новое введе</w:t>
      </w:r>
      <w:r w:rsidRPr="00043EAD">
        <w:rPr>
          <w:sz w:val="22"/>
          <w:szCs w:val="22"/>
        </w:rPr>
        <w:softHyphen/>
        <w:t>ние в счетчик числа —</w:t>
      </w:r>
      <w:r w:rsidRPr="00043EAD">
        <w:rPr>
          <w:rStyle w:val="210pt"/>
          <w:sz w:val="22"/>
          <w:szCs w:val="22"/>
        </w:rPr>
        <w:t>N</w:t>
      </w:r>
      <w:r w:rsidRPr="00043EAD">
        <w:rPr>
          <w:rStyle w:val="210pt"/>
          <w:sz w:val="22"/>
          <w:szCs w:val="22"/>
          <w:vertAlign w:val="subscript"/>
        </w:rPr>
        <w:t>a</w:t>
      </w:r>
      <w:r w:rsidRPr="00043EAD">
        <w:rPr>
          <w:rStyle w:val="210pt"/>
          <w:sz w:val="22"/>
          <w:szCs w:val="22"/>
          <w:lang w:val="ru-RU"/>
        </w:rPr>
        <w:t>.</w:t>
      </w:r>
      <w:r w:rsidRPr="00043EAD">
        <w:rPr>
          <w:sz w:val="22"/>
          <w:szCs w:val="22"/>
          <w:lang w:eastAsia="en-US" w:bidi="en-US"/>
        </w:rPr>
        <w:t xml:space="preserve"> </w:t>
      </w:r>
      <w:r w:rsidRPr="00043EAD">
        <w:rPr>
          <w:sz w:val="22"/>
          <w:szCs w:val="22"/>
        </w:rPr>
        <w:t>Затем процесс накопления входных им</w:t>
      </w:r>
      <w:r w:rsidRPr="00043EAD">
        <w:rPr>
          <w:sz w:val="22"/>
          <w:szCs w:val="22"/>
        </w:rPr>
        <w:softHyphen/>
        <w:t>пульсов повторяется. Частота последовательности импульсов, об</w:t>
      </w:r>
      <w:r w:rsidRPr="00043EAD">
        <w:rPr>
          <w:sz w:val="22"/>
          <w:szCs w:val="22"/>
        </w:rPr>
        <w:softHyphen/>
        <w:t>разующейся на выходе счетчика-делителя, в ЛГ</w:t>
      </w:r>
      <w:r w:rsidRPr="00043EAD">
        <w:rPr>
          <w:sz w:val="22"/>
          <w:szCs w:val="22"/>
          <w:vertAlign w:val="subscript"/>
        </w:rPr>
        <w:t>Д</w:t>
      </w:r>
      <w:r w:rsidRPr="00043EAD">
        <w:rPr>
          <w:sz w:val="22"/>
          <w:szCs w:val="22"/>
        </w:rPr>
        <w:t xml:space="preserve"> раз меньше, чем частота входной последовательности импульсов;</w:t>
      </w:r>
    </w:p>
    <w:p w:rsidR="00105859" w:rsidRPr="00043EAD" w:rsidRDefault="00134C30">
      <w:pPr>
        <w:pStyle w:val="801"/>
        <w:shd w:val="clear" w:color="auto" w:fill="auto"/>
        <w:spacing w:line="150" w:lineRule="exact"/>
        <w:jc w:val="right"/>
        <w:rPr>
          <w:sz w:val="22"/>
          <w:szCs w:val="22"/>
        </w:rPr>
      </w:pPr>
      <w:r w:rsidRPr="00043EAD">
        <w:rPr>
          <w:noProof/>
          <w:sz w:val="22"/>
          <w:szCs w:val="22"/>
          <w:lang w:bidi="ar-SA"/>
        </w:rPr>
        <mc:AlternateContent>
          <mc:Choice Requires="wps">
            <w:drawing>
              <wp:anchor distT="161290" distB="254000" distL="1414145" distR="63500" simplePos="0" relativeHeight="252027904" behindDoc="1" locked="0" layoutInCell="1" allowOverlap="1" wp14:anchorId="1DC14EF9" wp14:editId="1BFF72E3">
                <wp:simplePos x="0" y="0"/>
                <wp:positionH relativeFrom="margin">
                  <wp:posOffset>3851275</wp:posOffset>
                </wp:positionH>
                <wp:positionV relativeFrom="paragraph">
                  <wp:posOffset>0</wp:posOffset>
                </wp:positionV>
                <wp:extent cx="429895" cy="120650"/>
                <wp:effectExtent l="3175" t="0" r="0" b="3810"/>
                <wp:wrapSquare wrapText="left"/>
                <wp:docPr id="4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Exact1"/>
                              </w:rPr>
                              <w:t>(11.33)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 o:spid="_x0000_s1756" type="#_x0000_t202" style="position:absolute;left:0;text-align:left;margin-left:303.25pt;margin-top:0;width:33.85pt;height:9.5pt;z-index:-251288576;visibility:visible;mso-wrap-style:square;mso-width-percent:0;mso-height-percent:0;mso-wrap-distance-left:111.35pt;mso-wrap-distance-top:12.7pt;mso-wrap-distance-right: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" filled="f" stroked="f">
                <v:textbox style="mso-fit-shape-to-text:t" inset="0,0,0,0">
                  <w:txbxContent>
                    <w:p w:rsidR="00105859" w:rsidRDefault="007824B5">
                      <w:pPr>
                        <w:pStyle w:val="22"/>
                        <w:shd w:val="clear" w:color="auto" w:fill="auto"/>
                        <w:spacing w:before="0" w:line="190" w:lineRule="exact"/>
                        <w:ind w:firstLine="0"/>
                      </w:pPr>
                      <w:r>
                        <w:rPr>
                          <w:rStyle w:val="2Exact1"/>
                        </w:rPr>
                        <w:t>(11.33)</w:t>
                      </w:r>
                    </w:p>
                  </w:txbxContent>
                </v:textbox>
                <w10:wrap type="square" side="left" anchorx="margin"/>
              </v:shape>
            </w:pict>
          </mc:Fallback>
        </mc:AlternateContent>
      </w:r>
      <w:r w:rsidR="007824B5" w:rsidRPr="00043EAD">
        <w:rPr>
          <w:sz w:val="22"/>
          <w:szCs w:val="22"/>
        </w:rPr>
        <w:t>/ = /эт/ЛГд.</w:t>
      </w:r>
      <w:r w:rsidR="007824B5" w:rsidRPr="00043EAD">
        <w:rPr>
          <w:sz w:val="22"/>
          <w:szCs w:val="22"/>
        </w:rPr>
        <w:br w:type="page"/>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Сформированная последовательность импульсов преобразуется да</w:t>
      </w:r>
      <w:r w:rsidRPr="00043EAD">
        <w:rPr>
          <w:sz w:val="22"/>
          <w:szCs w:val="22"/>
        </w:rPr>
        <w:softHyphen/>
        <w:t>лее в гармоническое колебание путем расширения импульсов и пропускания их через полосовой фильтр.</w:t>
      </w:r>
    </w:p>
    <w:p w:rsidR="00105859" w:rsidRPr="00043EAD" w:rsidRDefault="007824B5">
      <w:pPr>
        <w:pStyle w:val="22"/>
        <w:shd w:val="clear" w:color="auto" w:fill="auto"/>
        <w:spacing w:before="0" w:after="116" w:line="211" w:lineRule="exact"/>
        <w:ind w:firstLine="380"/>
        <w:jc w:val="both"/>
        <w:rPr>
          <w:sz w:val="22"/>
          <w:szCs w:val="22"/>
        </w:rPr>
      </w:pPr>
      <w:r w:rsidRPr="00043EAD">
        <w:rPr>
          <w:sz w:val="22"/>
          <w:szCs w:val="22"/>
        </w:rPr>
        <w:t>Для получения линейной зависимости (11.32) частоты синтеза</w:t>
      </w:r>
      <w:r w:rsidRPr="00043EAD">
        <w:rPr>
          <w:sz w:val="22"/>
          <w:szCs w:val="22"/>
        </w:rPr>
        <w:softHyphen/>
        <w:t xml:space="preserve">тора от управляющего кода </w:t>
      </w:r>
      <w:r w:rsidRPr="00043EAD">
        <w:rPr>
          <w:rStyle w:val="210pt"/>
          <w:sz w:val="22"/>
          <w:szCs w:val="22"/>
          <w:lang w:val="ru-RU" w:eastAsia="ru-RU" w:bidi="ru-RU"/>
        </w:rPr>
        <w:t>п\</w:t>
      </w:r>
      <w:r w:rsidRPr="00043EAD">
        <w:rPr>
          <w:sz w:val="22"/>
          <w:szCs w:val="22"/>
        </w:rPr>
        <w:t xml:space="preserve"> в состав описанного синтезатора не</w:t>
      </w:r>
      <w:r w:rsidRPr="00043EAD">
        <w:rPr>
          <w:sz w:val="22"/>
          <w:szCs w:val="22"/>
        </w:rPr>
        <w:softHyphen/>
        <w:t xml:space="preserve">обходимо включить схему пересчета, которая преобразует число </w:t>
      </w:r>
      <w:r w:rsidRPr="00043EAD">
        <w:rPr>
          <w:rStyle w:val="210pt"/>
          <w:sz w:val="22"/>
          <w:szCs w:val="22"/>
          <w:lang w:val="ru-RU" w:eastAsia="ru-RU" w:bidi="ru-RU"/>
        </w:rPr>
        <w:t>п\</w:t>
      </w:r>
      <w:r w:rsidRPr="00043EAD">
        <w:rPr>
          <w:sz w:val="22"/>
          <w:szCs w:val="22"/>
        </w:rPr>
        <w:t xml:space="preserve"> в другое число ЛГ</w:t>
      </w:r>
      <w:r w:rsidRPr="00043EAD">
        <w:rPr>
          <w:sz w:val="22"/>
          <w:szCs w:val="22"/>
          <w:vertAlign w:val="subscript"/>
        </w:rPr>
        <w:t>Д</w:t>
      </w:r>
      <w:r w:rsidRPr="00043EAD">
        <w:rPr>
          <w:sz w:val="22"/>
          <w:szCs w:val="22"/>
        </w:rPr>
        <w:t>, вводимое в делитель, в соответствии с выте</w:t>
      </w:r>
      <w:r w:rsidRPr="00043EAD">
        <w:rPr>
          <w:sz w:val="22"/>
          <w:szCs w:val="22"/>
        </w:rPr>
        <w:softHyphen/>
        <w:t>кающим из (11.32), (11.33) выражением</w:t>
      </w:r>
    </w:p>
    <w:p w:rsidR="00105859" w:rsidRPr="00043EAD" w:rsidRDefault="007824B5">
      <w:pPr>
        <w:pStyle w:val="22"/>
        <w:shd w:val="clear" w:color="auto" w:fill="auto"/>
        <w:spacing w:before="0" w:after="158" w:line="216" w:lineRule="exact"/>
        <w:ind w:firstLine="2420"/>
        <w:jc w:val="both"/>
        <w:rPr>
          <w:sz w:val="22"/>
          <w:szCs w:val="22"/>
        </w:rPr>
      </w:pPr>
      <w:r w:rsidRPr="00043EAD">
        <w:rPr>
          <w:rStyle w:val="2TimesNewRoman105pt2"/>
          <w:rFonts w:eastAsia="Century Schoolbook"/>
          <w:sz w:val="22"/>
          <w:szCs w:val="22"/>
        </w:rPr>
        <w:t>^д = /эт/(Л&gt; + «1 До</w:t>
      </w:r>
      <w:r w:rsidRPr="00043EAD">
        <w:rPr>
          <w:rStyle w:val="2TimesNewRoman105pt2"/>
          <w:rFonts w:eastAsia="Century Schoolbook"/>
          <w:sz w:val="22"/>
          <w:szCs w:val="22"/>
        </w:rPr>
        <w:softHyphen/>
      </w:r>
      <w:r w:rsidRPr="00043EAD">
        <w:rPr>
          <w:sz w:val="22"/>
          <w:szCs w:val="22"/>
        </w:rPr>
        <w:t>определяемое этим соотношением число ЛГ</w:t>
      </w:r>
      <w:r w:rsidRPr="00043EAD">
        <w:rPr>
          <w:sz w:val="22"/>
          <w:szCs w:val="22"/>
          <w:vertAlign w:val="subscript"/>
        </w:rPr>
        <w:t>Д</w:t>
      </w:r>
      <w:r w:rsidRPr="00043EAD">
        <w:rPr>
          <w:sz w:val="22"/>
          <w:szCs w:val="22"/>
        </w:rPr>
        <w:t xml:space="preserve"> является в общем слу</w:t>
      </w:r>
      <w:r w:rsidRPr="00043EAD">
        <w:rPr>
          <w:sz w:val="22"/>
          <w:szCs w:val="22"/>
        </w:rPr>
        <w:softHyphen/>
        <w:t>чае нецелым и при введении в счетчик-делитель округляется. В ре</w:t>
      </w:r>
      <w:r w:rsidRPr="00043EAD">
        <w:rPr>
          <w:sz w:val="22"/>
          <w:szCs w:val="22"/>
        </w:rPr>
        <w:softHyphen/>
        <w:t xml:space="preserve">зультате линейная зависимость формируемой частоты </w:t>
      </w:r>
      <w:r w:rsidRPr="00043EAD">
        <w:rPr>
          <w:rStyle w:val="210pt"/>
          <w:sz w:val="22"/>
          <w:szCs w:val="22"/>
        </w:rPr>
        <w:t>f</w:t>
      </w:r>
      <w:r w:rsidRPr="00043EAD">
        <w:rPr>
          <w:rStyle w:val="210pt"/>
          <w:sz w:val="22"/>
          <w:szCs w:val="22"/>
          <w:vertAlign w:val="subscript"/>
        </w:rPr>
        <w:t>r</w:t>
      </w:r>
      <w:r w:rsidRPr="00043EAD">
        <w:rPr>
          <w:sz w:val="22"/>
          <w:szCs w:val="22"/>
          <w:lang w:eastAsia="en-US" w:bidi="en-US"/>
        </w:rPr>
        <w:t xml:space="preserve"> </w:t>
      </w:r>
      <w:r w:rsidRPr="00043EAD">
        <w:rPr>
          <w:sz w:val="22"/>
          <w:szCs w:val="22"/>
        </w:rPr>
        <w:t xml:space="preserve">от </w:t>
      </w:r>
      <w:r w:rsidRPr="00043EAD">
        <w:rPr>
          <w:rStyle w:val="210pt"/>
          <w:sz w:val="22"/>
          <w:szCs w:val="22"/>
          <w:lang w:val="ru-RU" w:eastAsia="ru-RU" w:bidi="ru-RU"/>
        </w:rPr>
        <w:t>п\</w:t>
      </w:r>
      <w:r w:rsidRPr="00043EAD">
        <w:rPr>
          <w:sz w:val="22"/>
          <w:szCs w:val="22"/>
        </w:rPr>
        <w:t xml:space="preserve"> не</w:t>
      </w:r>
      <w:r w:rsidRPr="00043EAD">
        <w:rPr>
          <w:sz w:val="22"/>
          <w:szCs w:val="22"/>
        </w:rPr>
        <w:softHyphen/>
        <w:t>сколько искажается. Необходимость использования схемы пересче</w:t>
      </w:r>
      <w:r w:rsidRPr="00043EAD">
        <w:rPr>
          <w:sz w:val="22"/>
          <w:szCs w:val="22"/>
        </w:rPr>
        <w:softHyphen/>
        <w:t>та и возникающие в ней ошибки округления являются недостатком данного варианта синтезатора частоты.</w:t>
      </w:r>
    </w:p>
    <w:p w:rsidR="00105859" w:rsidRPr="00043EAD" w:rsidRDefault="007824B5">
      <w:pPr>
        <w:pStyle w:val="60"/>
        <w:shd w:val="clear" w:color="auto" w:fill="auto"/>
        <w:spacing w:before="0" w:line="168" w:lineRule="exact"/>
        <w:ind w:firstLine="380"/>
        <w:rPr>
          <w:sz w:val="22"/>
          <w:szCs w:val="22"/>
        </w:rPr>
      </w:pPr>
      <w:r w:rsidRPr="00043EAD">
        <w:rPr>
          <w:sz w:val="22"/>
          <w:szCs w:val="22"/>
        </w:rPr>
        <w:t>Схема цифрового синтезатора частоты, построенного на базе системы фа</w:t>
      </w:r>
      <w:r w:rsidRPr="00043EAD">
        <w:rPr>
          <w:sz w:val="22"/>
          <w:szCs w:val="22"/>
        </w:rPr>
        <w:softHyphen/>
        <w:t>зовой автоподстройки частоты с управляемым делителем частоты [55], пока</w:t>
      </w:r>
      <w:r w:rsidRPr="00043EAD">
        <w:rPr>
          <w:sz w:val="22"/>
          <w:szCs w:val="22"/>
        </w:rPr>
        <w:softHyphen/>
        <w:t>зана на рис. 11.25. В этой схеме генератор эталонных частот (ГЭЧ) выраба</w:t>
      </w:r>
      <w:r w:rsidRPr="00043EAD">
        <w:rPr>
          <w:sz w:val="22"/>
          <w:szCs w:val="22"/>
        </w:rPr>
        <w:softHyphen/>
        <w:t xml:space="preserve">тывает колебания со стабильными частотами </w:t>
      </w:r>
      <w:r w:rsidRPr="00043EAD">
        <w:rPr>
          <w:rStyle w:val="6Cambria85pt0pt"/>
          <w:sz w:val="22"/>
          <w:szCs w:val="22"/>
        </w:rPr>
        <w:t>Mfo</w:t>
      </w:r>
      <w:r w:rsidRPr="00043EAD">
        <w:rPr>
          <w:sz w:val="22"/>
          <w:szCs w:val="22"/>
          <w:lang w:eastAsia="en-US" w:bidi="en-US"/>
        </w:rPr>
        <w:t xml:space="preserve"> </w:t>
      </w:r>
      <w:r w:rsidRPr="00043EAD">
        <w:rPr>
          <w:sz w:val="22"/>
          <w:szCs w:val="22"/>
        </w:rPr>
        <w:t xml:space="preserve">и </w:t>
      </w:r>
      <w:r w:rsidRPr="00043EAD">
        <w:rPr>
          <w:rStyle w:val="6Cambria85pt0pt"/>
          <w:sz w:val="22"/>
          <w:szCs w:val="22"/>
        </w:rPr>
        <w:t>MAf</w:t>
      </w:r>
      <w:r w:rsidRPr="00043EAD">
        <w:rPr>
          <w:sz w:val="22"/>
          <w:szCs w:val="22"/>
        </w:rPr>
        <w:t>, которые поступают па</w:t>
      </w:r>
    </w:p>
    <w:p w:rsidR="00105859" w:rsidRPr="00043EAD" w:rsidRDefault="00134C30">
      <w:pPr>
        <w:framePr w:h="1291" w:wrap="notBeside" w:vAnchor="text" w:hAnchor="text" w:xAlign="center" w:y="1"/>
        <w:jc w:val="center"/>
        <w:rPr>
          <w:sz w:val="22"/>
          <w:szCs w:val="22"/>
        </w:rPr>
      </w:pPr>
      <w:r w:rsidRPr="00043EAD">
        <w:rPr>
          <w:noProof/>
          <w:sz w:val="22"/>
          <w:szCs w:val="22"/>
          <w:lang w:bidi="ar-SA"/>
        </w:rPr>
        <w:drawing>
          <wp:inline distT="0" distB="0" distL="0" distR="0" wp14:anchorId="31E72C6F" wp14:editId="0CA05A1F">
            <wp:extent cx="2667000" cy="828675"/>
            <wp:effectExtent l="0" t="0" r="0" b="9525"/>
            <wp:docPr id="258" name="Picture 28" descr="C:\Users\836D~1\AppData\Local\Temp\FineReader12.00\media\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836D~1\AppData\Local\Temp\FineReader12.00\media\image159.png"/>
                    <pic:cNvPicPr>
                      <a:picLocks noChangeAspect="1" noChangeArrowheads="1"/>
                    </pic:cNvPicPr>
                  </pic:nvPicPr>
                  <pic:blipFill>
                    <a:blip r:embed="rId448">
                      <a:extLst>
                        <a:ext uri="{28A0092B-C50C-407E-A947-70E740481C1C}">
                          <a14:useLocalDpi xmlns:a14="http://schemas.microsoft.com/office/drawing/2010/main" val="0"/>
                        </a:ext>
                      </a:extLst>
                    </a:blip>
                    <a:srcRect/>
                    <a:stretch>
                      <a:fillRect/>
                    </a:stretch>
                  </pic:blipFill>
                  <pic:spPr bwMode="auto">
                    <a:xfrm>
                      <a:off x="0" y="0"/>
                      <a:ext cx="2667000" cy="828675"/>
                    </a:xfrm>
                    <a:prstGeom prst="rect">
                      <a:avLst/>
                    </a:prstGeom>
                    <a:noFill/>
                    <a:ln>
                      <a:noFill/>
                    </a:ln>
                  </pic:spPr>
                </pic:pic>
              </a:graphicData>
            </a:graphic>
          </wp:inline>
        </w:drawing>
      </w:r>
    </w:p>
    <w:p w:rsidR="00105859" w:rsidRPr="00043EAD" w:rsidRDefault="007824B5">
      <w:pPr>
        <w:pStyle w:val="a5"/>
        <w:framePr w:h="1291" w:wrap="notBeside" w:vAnchor="text" w:hAnchor="text" w:xAlign="center" w:y="1"/>
        <w:shd w:val="clear" w:color="auto" w:fill="auto"/>
        <w:spacing w:line="170" w:lineRule="exact"/>
        <w:jc w:val="center"/>
        <w:rPr>
          <w:sz w:val="22"/>
          <w:szCs w:val="22"/>
        </w:rPr>
      </w:pPr>
      <w:r w:rsidRPr="00043EAD">
        <w:rPr>
          <w:rStyle w:val="0pt0"/>
          <w:i/>
          <w:iCs/>
          <w:sz w:val="22"/>
          <w:szCs w:val="22"/>
        </w:rPr>
        <w:t>Рис. 11.25</w:t>
      </w:r>
    </w:p>
    <w:p w:rsidR="00105859" w:rsidRPr="00043EAD" w:rsidRDefault="00105859">
      <w:pPr>
        <w:rPr>
          <w:sz w:val="22"/>
          <w:szCs w:val="22"/>
        </w:rPr>
      </w:pPr>
    </w:p>
    <w:p w:rsidR="00105859" w:rsidRPr="00043EAD" w:rsidRDefault="007824B5">
      <w:pPr>
        <w:pStyle w:val="60"/>
        <w:shd w:val="clear" w:color="auto" w:fill="auto"/>
        <w:tabs>
          <w:tab w:val="left" w:pos="4464"/>
        </w:tabs>
        <w:spacing w:before="171" w:line="168" w:lineRule="exact"/>
        <w:rPr>
          <w:sz w:val="22"/>
          <w:szCs w:val="22"/>
        </w:rPr>
      </w:pPr>
      <w:r w:rsidRPr="00043EAD">
        <w:rPr>
          <w:sz w:val="22"/>
          <w:szCs w:val="22"/>
        </w:rPr>
        <w:t>смеситель (См) и фазовый детектор (ФД). Кроме перечисленных элементов, в систему фазовой автоподстройки входят также управляемый по частоте гене</w:t>
      </w:r>
      <w:r w:rsidRPr="00043EAD">
        <w:rPr>
          <w:sz w:val="22"/>
          <w:szCs w:val="22"/>
        </w:rPr>
        <w:softHyphen/>
        <w:t xml:space="preserve">ратор (УГ) и делитель частоты (Д1) с коэффициентом деления, равным П|. В результате работы системы фазовой автоподстройки частота колебаний на выходе делителя Д1 поддерживается равной </w:t>
      </w:r>
      <w:r w:rsidRPr="00043EAD">
        <w:rPr>
          <w:rStyle w:val="6Cambria85pt1pt"/>
          <w:sz w:val="22"/>
          <w:szCs w:val="22"/>
        </w:rPr>
        <w:t>MAf</w:t>
      </w:r>
      <w:r w:rsidRPr="00043EAD">
        <w:rPr>
          <w:rStyle w:val="6Cambria85pt1pt"/>
          <w:sz w:val="22"/>
          <w:szCs w:val="22"/>
          <w:lang w:val="ru-RU"/>
        </w:rPr>
        <w:t>.</w:t>
      </w:r>
      <w:r w:rsidRPr="00043EAD">
        <w:rPr>
          <w:sz w:val="22"/>
          <w:szCs w:val="22"/>
          <w:lang w:eastAsia="en-US" w:bidi="en-US"/>
        </w:rPr>
        <w:t xml:space="preserve"> </w:t>
      </w:r>
      <w:r w:rsidRPr="00043EAD">
        <w:rPr>
          <w:sz w:val="22"/>
          <w:szCs w:val="22"/>
        </w:rPr>
        <w:t xml:space="preserve">При этом частоты </w:t>
      </w:r>
      <w:r w:rsidRPr="00043EAD">
        <w:rPr>
          <w:rStyle w:val="6Cambria85pt1pt"/>
          <w:sz w:val="22"/>
          <w:szCs w:val="22"/>
        </w:rPr>
        <w:t>f</w:t>
      </w:r>
      <w:r w:rsidRPr="00043EAD">
        <w:rPr>
          <w:rStyle w:val="6Cambria85pt1pt"/>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6Candara0pt"/>
          <w:sz w:val="22"/>
          <w:szCs w:val="22"/>
        </w:rPr>
        <w:t xml:space="preserve">/2 </w:t>
      </w:r>
      <w:r w:rsidRPr="00043EAD">
        <w:rPr>
          <w:sz w:val="22"/>
          <w:szCs w:val="22"/>
        </w:rPr>
        <w:t xml:space="preserve">колебаний на выходах смесителя и управляемого генератора устанавливаются равными </w:t>
      </w:r>
      <w:r w:rsidRPr="00043EAD">
        <w:rPr>
          <w:rStyle w:val="6Cambria85pt1pt"/>
          <w:sz w:val="22"/>
          <w:szCs w:val="22"/>
        </w:rPr>
        <w:t>f</w:t>
      </w:r>
      <w:r w:rsidRPr="00043EAD">
        <w:rPr>
          <w:rStyle w:val="6Cambria85pt1pt"/>
          <w:sz w:val="22"/>
          <w:szCs w:val="22"/>
          <w:vertAlign w:val="subscript"/>
        </w:rPr>
        <w:t>l</w:t>
      </w:r>
      <w:r w:rsidRPr="00043EAD">
        <w:rPr>
          <w:rStyle w:val="6Cambria85pt0pt"/>
          <w:sz w:val="22"/>
          <w:szCs w:val="22"/>
          <w:lang w:val="ru-RU"/>
        </w:rPr>
        <w:t xml:space="preserve"> = </w:t>
      </w:r>
      <w:r w:rsidRPr="00043EAD">
        <w:rPr>
          <w:rStyle w:val="6Cambria85pt0pt"/>
          <w:sz w:val="22"/>
          <w:szCs w:val="22"/>
        </w:rPr>
        <w:t>n</w:t>
      </w:r>
      <w:r w:rsidRPr="00043EAD">
        <w:rPr>
          <w:rStyle w:val="6Cambria85pt0pt"/>
          <w:sz w:val="22"/>
          <w:szCs w:val="22"/>
          <w:vertAlign w:val="subscript"/>
        </w:rPr>
        <w:t>l</w:t>
      </w:r>
      <w:r w:rsidRPr="00043EAD">
        <w:rPr>
          <w:rStyle w:val="6Cambria85pt0pt"/>
          <w:sz w:val="22"/>
          <w:szCs w:val="22"/>
        </w:rPr>
        <w:t>MAf</w:t>
      </w:r>
      <w:r w:rsidRPr="00043EAD">
        <w:rPr>
          <w:rStyle w:val="6Cambria85pt0pt"/>
          <w:sz w:val="22"/>
          <w:szCs w:val="22"/>
          <w:lang w:val="ru-RU"/>
        </w:rPr>
        <w:t xml:space="preserve">, </w:t>
      </w:r>
      <w:r w:rsidRPr="00043EAD">
        <w:rPr>
          <w:rStyle w:val="6Cambria85pt0pt"/>
          <w:sz w:val="22"/>
          <w:szCs w:val="22"/>
        </w:rPr>
        <w:t>f</w:t>
      </w:r>
      <w:r w:rsidRPr="00043EAD">
        <w:rPr>
          <w:rStyle w:val="6Cambria85pt0pt"/>
          <w:sz w:val="22"/>
          <w:szCs w:val="22"/>
          <w:vertAlign w:val="subscript"/>
          <w:lang w:val="ru-RU"/>
        </w:rPr>
        <w:t>2</w:t>
      </w:r>
      <w:r w:rsidRPr="00043EAD">
        <w:rPr>
          <w:rStyle w:val="6Cambria85pt0pt"/>
          <w:sz w:val="22"/>
          <w:szCs w:val="22"/>
          <w:lang w:val="ru-RU"/>
        </w:rPr>
        <w:t xml:space="preserve"> — </w:t>
      </w:r>
      <w:r w:rsidRPr="00043EAD">
        <w:rPr>
          <w:rStyle w:val="6Cambria85pt0pt"/>
          <w:sz w:val="22"/>
          <w:szCs w:val="22"/>
        </w:rPr>
        <w:t>Mfo</w:t>
      </w:r>
      <w:r w:rsidRPr="00043EAD">
        <w:rPr>
          <w:rStyle w:val="6Cambria85pt0pt"/>
          <w:sz w:val="22"/>
          <w:szCs w:val="22"/>
          <w:lang w:val="ru-RU"/>
        </w:rPr>
        <w:t>-\-</w:t>
      </w:r>
      <w:r w:rsidRPr="00043EAD">
        <w:rPr>
          <w:rStyle w:val="6Cambria85pt0pt"/>
          <w:sz w:val="22"/>
          <w:szCs w:val="22"/>
        </w:rPr>
        <w:t>n</w:t>
      </w:r>
      <w:r w:rsidRPr="00043EAD">
        <w:rPr>
          <w:rStyle w:val="6Cambria85pt0pt"/>
          <w:sz w:val="22"/>
          <w:szCs w:val="22"/>
          <w:vertAlign w:val="subscript"/>
          <w:lang w:val="ru-RU"/>
        </w:rPr>
        <w:t>1</w:t>
      </w:r>
      <w:r w:rsidRPr="00043EAD">
        <w:rPr>
          <w:rStyle w:val="6Cambria85pt0pt"/>
          <w:sz w:val="22"/>
          <w:szCs w:val="22"/>
        </w:rPr>
        <w:t>MAf</w:t>
      </w:r>
      <w:r w:rsidRPr="00043EAD">
        <w:rPr>
          <w:rStyle w:val="6Cambria85pt0pt"/>
          <w:sz w:val="22"/>
          <w:szCs w:val="22"/>
          <w:lang w:val="ru-RU"/>
        </w:rPr>
        <w:t xml:space="preserve"> = </w:t>
      </w:r>
      <w:r w:rsidRPr="00043EAD">
        <w:rPr>
          <w:rStyle w:val="6Cambria85pt1pt"/>
          <w:sz w:val="22"/>
          <w:szCs w:val="22"/>
        </w:rPr>
        <w:t>M</w:t>
      </w:r>
      <w:r w:rsidRPr="00043EAD">
        <w:rPr>
          <w:rStyle w:val="6Cambria85pt1pt"/>
          <w:sz w:val="22"/>
          <w:szCs w:val="22"/>
          <w:lang w:val="ru-RU"/>
        </w:rPr>
        <w:t>(</w:t>
      </w:r>
      <w:r w:rsidRPr="00043EAD">
        <w:rPr>
          <w:rStyle w:val="6Cambria85pt1pt"/>
          <w:sz w:val="22"/>
          <w:szCs w:val="22"/>
        </w:rPr>
        <w:t>f</w:t>
      </w:r>
      <w:r w:rsidRPr="00043EAD">
        <w:rPr>
          <w:rStyle w:val="6Cambria85pt1pt"/>
          <w:sz w:val="22"/>
          <w:szCs w:val="22"/>
          <w:vertAlign w:val="subscript"/>
          <w:lang w:val="ru-RU"/>
        </w:rPr>
        <w:t>0</w:t>
      </w:r>
      <w:r w:rsidRPr="00043EAD">
        <w:rPr>
          <w:rStyle w:val="6Cambria85pt1pt"/>
          <w:sz w:val="22"/>
          <w:szCs w:val="22"/>
          <w:lang w:val="ru-RU"/>
        </w:rPr>
        <w:t xml:space="preserve"> + </w:t>
      </w:r>
      <w:r w:rsidRPr="00043EAD">
        <w:rPr>
          <w:rStyle w:val="6Cambria85pt1pt"/>
          <w:sz w:val="22"/>
          <w:szCs w:val="22"/>
        </w:rPr>
        <w:t>n</w:t>
      </w:r>
      <w:r w:rsidRPr="00043EAD">
        <w:rPr>
          <w:rStyle w:val="6Cambria85pt1pt"/>
          <w:sz w:val="22"/>
          <w:szCs w:val="22"/>
          <w:vertAlign w:val="subscript"/>
        </w:rPr>
        <w:t>l</w:t>
      </w:r>
      <w:r w:rsidRPr="00043EAD">
        <w:rPr>
          <w:rStyle w:val="6Cambria85pt1pt"/>
          <w:sz w:val="22"/>
          <w:szCs w:val="22"/>
        </w:rPr>
        <w:t>Af</w:t>
      </w:r>
      <w:r w:rsidRPr="00043EAD">
        <w:rPr>
          <w:rStyle w:val="6Cambria85pt1pt"/>
          <w:sz w:val="22"/>
          <w:szCs w:val="22"/>
          <w:lang w:val="ru-RU"/>
        </w:rPr>
        <w:t>).</w:t>
      </w:r>
      <w:r w:rsidRPr="00043EAD">
        <w:rPr>
          <w:sz w:val="22"/>
          <w:szCs w:val="22"/>
          <w:lang w:eastAsia="en-US" w:bidi="en-US"/>
        </w:rPr>
        <w:tab/>
      </w:r>
      <w:r w:rsidRPr="00043EAD">
        <w:rPr>
          <w:sz w:val="22"/>
          <w:szCs w:val="22"/>
        </w:rPr>
        <w:t>Колебания управляемого</w:t>
      </w:r>
    </w:p>
    <w:p w:rsidR="00105859" w:rsidRPr="00043EAD" w:rsidRDefault="007824B5">
      <w:pPr>
        <w:pStyle w:val="60"/>
        <w:shd w:val="clear" w:color="auto" w:fill="auto"/>
        <w:spacing w:before="0" w:line="168" w:lineRule="exact"/>
        <w:rPr>
          <w:sz w:val="22"/>
          <w:szCs w:val="22"/>
        </w:rPr>
      </w:pPr>
      <w:r w:rsidRPr="00043EAD">
        <w:rPr>
          <w:sz w:val="22"/>
          <w:szCs w:val="22"/>
        </w:rPr>
        <w:t>генератора проходят через делитель частоты Д2 с коэффициентом деления, рав</w:t>
      </w:r>
      <w:r w:rsidRPr="00043EAD">
        <w:rPr>
          <w:sz w:val="22"/>
          <w:szCs w:val="22"/>
        </w:rPr>
        <w:softHyphen/>
        <w:t xml:space="preserve">ным </w:t>
      </w:r>
      <w:r w:rsidRPr="00043EAD">
        <w:rPr>
          <w:rStyle w:val="6Cambria85pt1pt"/>
          <w:sz w:val="22"/>
          <w:szCs w:val="22"/>
          <w:lang w:val="ru-RU" w:eastAsia="ru-RU" w:bidi="ru-RU"/>
        </w:rPr>
        <w:t>М,</w:t>
      </w:r>
      <w:r w:rsidRPr="00043EAD">
        <w:rPr>
          <w:sz w:val="22"/>
          <w:szCs w:val="22"/>
        </w:rPr>
        <w:t xml:space="preserve"> и преобразуются в выходное напряжение синтезатора с требуемым за</w:t>
      </w:r>
      <w:r w:rsidRPr="00043EAD">
        <w:rPr>
          <w:sz w:val="22"/>
          <w:szCs w:val="22"/>
        </w:rPr>
        <w:softHyphen/>
        <w:t xml:space="preserve">коном изменения частоты (11.32). Стабильность дискретных значений частоты сформированного напряжения обеспечивается высокой стабильностью непере- страиваемого по частоте эталонного генератора. Изменение частоты </w:t>
      </w:r>
      <w:r w:rsidRPr="00043EAD">
        <w:rPr>
          <w:rStyle w:val="6Cambria85pt1pt"/>
          <w:sz w:val="22"/>
          <w:szCs w:val="22"/>
        </w:rPr>
        <w:t>f</w:t>
      </w:r>
      <w:r w:rsidRPr="00043EAD">
        <w:rPr>
          <w:rStyle w:val="6Cambria85pt1pt"/>
          <w:sz w:val="22"/>
          <w:szCs w:val="22"/>
          <w:vertAlign w:val="subscript"/>
        </w:rPr>
        <w:t>r</w:t>
      </w:r>
      <w:r w:rsidRPr="00043EAD">
        <w:rPr>
          <w:sz w:val="22"/>
          <w:szCs w:val="22"/>
          <w:lang w:eastAsia="en-US" w:bidi="en-US"/>
        </w:rPr>
        <w:t xml:space="preserve"> </w:t>
      </w:r>
      <w:r w:rsidRPr="00043EAD">
        <w:rPr>
          <w:sz w:val="22"/>
          <w:szCs w:val="22"/>
        </w:rPr>
        <w:t>дости</w:t>
      </w:r>
      <w:r w:rsidRPr="00043EAD">
        <w:rPr>
          <w:sz w:val="22"/>
          <w:szCs w:val="22"/>
        </w:rPr>
        <w:softHyphen/>
        <w:t>гается путем изменения коэффициента деления гц..</w:t>
      </w:r>
    </w:p>
    <w:p w:rsidR="00105859" w:rsidRPr="00043EAD" w:rsidRDefault="007824B5">
      <w:pPr>
        <w:pStyle w:val="60"/>
        <w:shd w:val="clear" w:color="auto" w:fill="auto"/>
        <w:spacing w:before="0" w:line="168" w:lineRule="exact"/>
        <w:ind w:firstLine="380"/>
        <w:rPr>
          <w:sz w:val="22"/>
          <w:szCs w:val="22"/>
        </w:rPr>
      </w:pPr>
      <w:r w:rsidRPr="00043EAD">
        <w:rPr>
          <w:sz w:val="22"/>
          <w:szCs w:val="22"/>
        </w:rPr>
        <w:t xml:space="preserve">В качестве делителей частоты в схеме синтезатора, показанной на рис. 11.25, часто используют описанные ранее счетчики-делители. Выходные напряжения смесителя и управляемого генератора перед подачей их на входы делителей преобразуют при этом в импульсные последовательности. Вводимое в счетчик- делитель Д1 с обратным знаком число </w:t>
      </w:r>
      <w:r w:rsidRPr="00043EAD">
        <w:rPr>
          <w:rStyle w:val="6Cambria85pt1pt"/>
          <w:sz w:val="22"/>
          <w:szCs w:val="22"/>
          <w:lang w:val="ru-RU" w:eastAsia="ru-RU" w:bidi="ru-RU"/>
        </w:rPr>
        <w:t>щ</w:t>
      </w:r>
      <w:r w:rsidRPr="00043EAD">
        <w:rPr>
          <w:sz w:val="22"/>
          <w:szCs w:val="22"/>
        </w:rPr>
        <w:t xml:space="preserve"> формируется на выходе цифрового фильтра системы. Величина коэффициента </w:t>
      </w:r>
      <w:r w:rsidRPr="00043EAD">
        <w:rPr>
          <w:rStyle w:val="6Cambria85pt1pt"/>
          <w:sz w:val="22"/>
          <w:szCs w:val="22"/>
          <w:lang w:val="ru-RU" w:eastAsia="ru-RU" w:bidi="ru-RU"/>
        </w:rPr>
        <w:t>М</w:t>
      </w:r>
      <w:r w:rsidRPr="00043EAD">
        <w:rPr>
          <w:sz w:val="22"/>
          <w:szCs w:val="22"/>
        </w:rPr>
        <w:t xml:space="preserve"> в синтезаторе выбирается так, чтобы даже при малом шаге </w:t>
      </w:r>
      <w:r w:rsidRPr="00043EAD">
        <w:rPr>
          <w:sz w:val="22"/>
          <w:szCs w:val="22"/>
          <w:lang w:val="en-US" w:eastAsia="en-US" w:bidi="en-US"/>
        </w:rPr>
        <w:t>A</w:t>
      </w:r>
      <w:r w:rsidRPr="00043EAD">
        <w:rPr>
          <w:rStyle w:val="6Cambria85pt1pt"/>
          <w:sz w:val="22"/>
          <w:szCs w:val="22"/>
        </w:rPr>
        <w:t>f</w:t>
      </w:r>
      <w:r w:rsidRPr="00043EAD">
        <w:rPr>
          <w:sz w:val="22"/>
          <w:szCs w:val="22"/>
          <w:lang w:eastAsia="en-US" w:bidi="en-US"/>
        </w:rPr>
        <w:t xml:space="preserve"> </w:t>
      </w:r>
      <w:r w:rsidRPr="00043EAD">
        <w:rPr>
          <w:sz w:val="22"/>
          <w:szCs w:val="22"/>
        </w:rPr>
        <w:t>дискретизации частоты формируемых синтеза</w:t>
      </w:r>
      <w:r w:rsidRPr="00043EAD">
        <w:rPr>
          <w:sz w:val="22"/>
          <w:szCs w:val="22"/>
        </w:rPr>
        <w:softHyphen/>
        <w:t xml:space="preserve">тором колебаний частота </w:t>
      </w:r>
      <w:r w:rsidRPr="00043EAD">
        <w:rPr>
          <w:rStyle w:val="6Cambria85pt1pt"/>
          <w:sz w:val="22"/>
          <w:szCs w:val="22"/>
        </w:rPr>
        <w:t>MAf</w:t>
      </w:r>
      <w:r w:rsidRPr="00043EAD">
        <w:rPr>
          <w:sz w:val="22"/>
          <w:szCs w:val="22"/>
          <w:lang w:eastAsia="en-US" w:bidi="en-US"/>
        </w:rPr>
        <w:t xml:space="preserve"> </w:t>
      </w:r>
      <w:r w:rsidRPr="00043EAD">
        <w:rPr>
          <w:sz w:val="22"/>
          <w:szCs w:val="22"/>
        </w:rPr>
        <w:t xml:space="preserve">опорного колебания, поступающего на фазовый детектор, не была очень низкой. При этом появляется возможность уменьшить инерционность фильтра, входящего в нагрузку фазового детектора, и сократить тем самым длительность переходных процессов в системах ФАП при изменении числа </w:t>
      </w:r>
      <w:r w:rsidRPr="00043EAD">
        <w:rPr>
          <w:rStyle w:val="6Cambria85pt1pt"/>
          <w:sz w:val="22"/>
          <w:szCs w:val="22"/>
          <w:lang w:val="ru-RU" w:eastAsia="ru-RU" w:bidi="ru-RU"/>
        </w:rPr>
        <w:t>п\.</w:t>
      </w:r>
      <w:r w:rsidRPr="00043EAD">
        <w:rPr>
          <w:sz w:val="22"/>
          <w:szCs w:val="22"/>
        </w:rPr>
        <w:br w:type="page"/>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0" distL="289560" distR="298450" simplePos="0" relativeHeight="252028928" behindDoc="1" locked="0" layoutInCell="1" allowOverlap="1" wp14:anchorId="7EAE08C9" wp14:editId="759409B1">
                <wp:simplePos x="0" y="0"/>
                <wp:positionH relativeFrom="margin">
                  <wp:posOffset>316865</wp:posOffset>
                </wp:positionH>
                <wp:positionV relativeFrom="paragraph">
                  <wp:posOffset>1325880</wp:posOffset>
                </wp:positionV>
                <wp:extent cx="3696970" cy="539750"/>
                <wp:effectExtent l="2540" t="1905" r="0" b="3175"/>
                <wp:wrapTopAndBottom/>
                <wp:docPr id="41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697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2E34732A" wp14:editId="2D32DCAA">
                                  <wp:extent cx="3695700" cy="428625"/>
                                  <wp:effectExtent l="0" t="0" r="0" b="9525"/>
                                  <wp:docPr id="201" name="Picture 85" descr="C:\Users\836D~1\AppData\Local\Temp\FineReader12.00\media\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Users\836D~1\AppData\Local\Temp\FineReader12.00\media\image160.png"/>
                                          <pic:cNvPicPr>
                                            <a:picLocks noChangeAspect="1" noChangeArrowheads="1"/>
                                          </pic:cNvPicPr>
                                        </pic:nvPicPr>
                                        <pic:blipFill>
                                          <a:blip r:embed="rId449">
                                            <a:extLst>
                                              <a:ext uri="{28A0092B-C50C-407E-A947-70E740481C1C}">
                                                <a14:useLocalDpi xmlns:a14="http://schemas.microsoft.com/office/drawing/2010/main" val="0"/>
                                              </a:ext>
                                            </a:extLst>
                                          </a:blip>
                                          <a:srcRect/>
                                          <a:stretch>
                                            <a:fillRect/>
                                          </a:stretch>
                                        </pic:blipFill>
                                        <pic:spPr bwMode="auto">
                                          <a:xfrm>
                                            <a:off x="0" y="0"/>
                                            <a:ext cx="3695700" cy="4286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11.27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 o:spid="_x0000_s1757" type="#_x0000_t202" style="position:absolute;left:0;text-align:left;margin-left:24.95pt;margin-top:104.4pt;width:291.1pt;height:42.5pt;z-index:-251287552;visibility:visible;mso-wrap-style:square;mso-width-percent:0;mso-height-percent:0;mso-wrap-distance-left:22.8pt;mso-wrap-distance-top:0;mso-wrap-distance-right:23.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" filled="f" stroked="f">
                <v:textbox style="mso-fit-shape-to-text:t" inset="0,0,0,0">
                  <w:txbxContent>
                    <w:p w:rsidR="00105859" w:rsidRDefault="00134C30">
                      <w:pPr>
                        <w:jc w:val="center"/>
                        <w:rPr>
                          <w:sz w:val="2"/>
                          <w:szCs w:val="2"/>
                        </w:rPr>
                      </w:pPr>
                      <w:r>
                        <w:rPr>
                          <w:noProof/>
                          <w:lang w:bidi="ar-SA"/>
                        </w:rPr>
                        <w:drawing>
                          <wp:inline distT="0" distB="0" distL="0" distR="0">
                            <wp:extent cx="3695700" cy="428625"/>
                            <wp:effectExtent l="0" t="0" r="0" b="9525"/>
                            <wp:docPr id="201" name="Picture 85" descr="C:\Users\836D~1\AppData\Local\Temp\FineReader12.00\media\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Users\836D~1\AppData\Local\Temp\FineReader12.00\media\image160.png"/>
                                    <pic:cNvPicPr>
                                      <a:picLocks noChangeAspect="1" noChangeArrowheads="1"/>
                                    </pic:cNvPicPr>
                                  </pic:nvPicPr>
                                  <pic:blipFill>
                                    <a:blip r:embed="rId450">
                                      <a:extLst>
                                        <a:ext uri="{28A0092B-C50C-407E-A947-70E740481C1C}">
                                          <a14:useLocalDpi xmlns:a14="http://schemas.microsoft.com/office/drawing/2010/main" val="0"/>
                                        </a:ext>
                                      </a:extLst>
                                    </a:blip>
                                    <a:srcRect/>
                                    <a:stretch>
                                      <a:fillRect/>
                                    </a:stretch>
                                  </pic:blipFill>
                                  <pic:spPr bwMode="auto">
                                    <a:xfrm>
                                      <a:off x="0" y="0"/>
                                      <a:ext cx="3695700" cy="4286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11.27</w:t>
                      </w:r>
                    </w:p>
                  </w:txbxContent>
                </v:textbox>
                <w10:wrap type="topAndBottom" anchorx="margin"/>
              </v:shape>
            </w:pict>
          </mc:Fallback>
        </mc:AlternateContent>
      </w:r>
      <w:r w:rsidR="007824B5" w:rsidRPr="00043EAD">
        <w:rPr>
          <w:sz w:val="22"/>
          <w:szCs w:val="22"/>
        </w:rPr>
        <w:t>При анализе работы следящей системы входящий в нее циф</w:t>
      </w:r>
      <w:r w:rsidR="007824B5" w:rsidRPr="00043EAD">
        <w:rPr>
          <w:sz w:val="22"/>
          <w:szCs w:val="22"/>
        </w:rPr>
        <w:softHyphen/>
        <w:t xml:space="preserve">ровой синтезатор частоты отображается эквивалентом (рис. 11.26), который связывает последовательность управляющих чисел </w:t>
      </w:r>
      <w:r w:rsidR="007824B5" w:rsidRPr="00043EAD">
        <w:rPr>
          <w:rStyle w:val="210pt"/>
          <w:sz w:val="22"/>
          <w:szCs w:val="22"/>
        </w:rPr>
        <w:t>ri</w:t>
      </w:r>
      <w:r w:rsidR="007824B5" w:rsidRPr="00043EAD">
        <w:rPr>
          <w:rStyle w:val="210pt"/>
          <w:sz w:val="22"/>
          <w:szCs w:val="22"/>
          <w:lang w:val="ru-RU"/>
        </w:rPr>
        <w:t>\(</w:t>
      </w:r>
      <w:r w:rsidR="007824B5" w:rsidRPr="00043EAD">
        <w:rPr>
          <w:rStyle w:val="210pt"/>
          <w:sz w:val="22"/>
          <w:szCs w:val="22"/>
        </w:rPr>
        <w:t>kT</w:t>
      </w:r>
      <w:r w:rsidR="007824B5" w:rsidRPr="00043EAD">
        <w:rPr>
          <w:rStyle w:val="210pt"/>
          <w:sz w:val="22"/>
          <w:szCs w:val="22"/>
          <w:lang w:val="ru-RU"/>
        </w:rPr>
        <w:t xml:space="preserve">) </w:t>
      </w:r>
      <w:r w:rsidR="007824B5" w:rsidRPr="00043EAD">
        <w:rPr>
          <w:sz w:val="22"/>
          <w:szCs w:val="22"/>
        </w:rPr>
        <w:t xml:space="preserve">и частоту </w:t>
      </w:r>
      <w:r w:rsidR="007824B5" w:rsidRPr="00043EAD">
        <w:rPr>
          <w:rStyle w:val="210pt1pt1"/>
          <w:sz w:val="22"/>
          <w:szCs w:val="22"/>
        </w:rPr>
        <w:t>f</w:t>
      </w:r>
      <w:r w:rsidR="007824B5" w:rsidRPr="00043EAD">
        <w:rPr>
          <w:rStyle w:val="210pt1pt1"/>
          <w:sz w:val="22"/>
          <w:szCs w:val="22"/>
          <w:vertAlign w:val="subscript"/>
        </w:rPr>
        <w:t>r</w:t>
      </w:r>
      <w:r w:rsidR="007824B5" w:rsidRPr="00043EAD">
        <w:rPr>
          <w:rStyle w:val="210pt1pt1"/>
          <w:sz w:val="22"/>
          <w:szCs w:val="22"/>
          <w:lang w:val="ru-RU"/>
        </w:rPr>
        <w:t>(</w:t>
      </w:r>
      <w:r w:rsidR="007824B5" w:rsidRPr="00043EAD">
        <w:rPr>
          <w:rStyle w:val="210pt1pt1"/>
          <w:sz w:val="22"/>
          <w:szCs w:val="22"/>
        </w:rPr>
        <w:t>t</w:t>
      </w:r>
      <w:r w:rsidR="007824B5" w:rsidRPr="00043EAD">
        <w:rPr>
          <w:rStyle w:val="210pt1pt1"/>
          <w:sz w:val="22"/>
          <w:szCs w:val="22"/>
          <w:lang w:val="ru-RU"/>
        </w:rPr>
        <w:t>)</w:t>
      </w:r>
      <w:r w:rsidR="007824B5" w:rsidRPr="00043EAD">
        <w:rPr>
          <w:sz w:val="22"/>
          <w:szCs w:val="22"/>
          <w:lang w:eastAsia="en-US" w:bidi="en-US"/>
        </w:rPr>
        <w:t xml:space="preserve"> </w:t>
      </w:r>
      <w:r w:rsidR="007824B5" w:rsidRPr="00043EAD">
        <w:rPr>
          <w:sz w:val="22"/>
          <w:szCs w:val="22"/>
        </w:rPr>
        <w:t>формируемого опорного сигнала. В состав эквива</w:t>
      </w:r>
      <w:r w:rsidR="007824B5" w:rsidRPr="00043EAD">
        <w:rPr>
          <w:sz w:val="22"/>
          <w:szCs w:val="22"/>
        </w:rPr>
        <w:softHyphen/>
        <w:t>лента входят импульсный элемент, замыкающийся в моменты по</w:t>
      </w:r>
      <w:r w:rsidR="007824B5" w:rsidRPr="00043EAD">
        <w:rPr>
          <w:sz w:val="22"/>
          <w:szCs w:val="22"/>
        </w:rPr>
        <w:softHyphen/>
        <w:t xml:space="preserve">ступления на вход синтезатора управляющих чисел </w:t>
      </w:r>
      <w:r w:rsidR="007824B5" w:rsidRPr="00043EAD">
        <w:rPr>
          <w:rStyle w:val="210pt1pt1"/>
          <w:sz w:val="22"/>
          <w:szCs w:val="22"/>
        </w:rPr>
        <w:t>ti</w:t>
      </w:r>
      <w:r w:rsidR="007824B5" w:rsidRPr="00043EAD">
        <w:rPr>
          <w:rStyle w:val="210pt1pt1"/>
          <w:sz w:val="22"/>
          <w:szCs w:val="22"/>
          <w:lang w:val="ru-RU"/>
        </w:rPr>
        <w:t>\(</w:t>
      </w:r>
      <w:r w:rsidR="007824B5" w:rsidRPr="00043EAD">
        <w:rPr>
          <w:rStyle w:val="210pt1pt1"/>
          <w:sz w:val="22"/>
          <w:szCs w:val="22"/>
        </w:rPr>
        <w:t>kT</w:t>
      </w:r>
      <w:r w:rsidR="007824B5" w:rsidRPr="00043EAD">
        <w:rPr>
          <w:rStyle w:val="210pt1pt1"/>
          <w:sz w:val="22"/>
          <w:szCs w:val="22"/>
          <w:lang w:val="ru-RU"/>
        </w:rPr>
        <w:t>),</w:t>
      </w:r>
      <w:r w:rsidR="007824B5" w:rsidRPr="00043EAD">
        <w:rPr>
          <w:sz w:val="22"/>
          <w:szCs w:val="22"/>
          <w:lang w:eastAsia="en-US" w:bidi="en-US"/>
        </w:rPr>
        <w:t xml:space="preserve"> </w:t>
      </w:r>
      <w:r w:rsidR="007824B5" w:rsidRPr="00043EAD">
        <w:rPr>
          <w:sz w:val="22"/>
          <w:szCs w:val="22"/>
        </w:rPr>
        <w:t>и фик</w:t>
      </w:r>
      <w:r w:rsidR="007824B5" w:rsidRPr="00043EAD">
        <w:rPr>
          <w:sz w:val="22"/>
          <w:szCs w:val="22"/>
        </w:rPr>
        <w:softHyphen/>
        <w:t xml:space="preserve">сатор с коэффициентом передачи </w:t>
      </w:r>
      <w:r w:rsidR="007824B5" w:rsidRPr="00043EAD">
        <w:rPr>
          <w:rStyle w:val="210pt1pt1"/>
          <w:sz w:val="22"/>
          <w:szCs w:val="22"/>
          <w:lang w:val="ru-RU" w:eastAsia="ru-RU" w:bidi="ru-RU"/>
        </w:rPr>
        <w:t>К{р)=</w:t>
      </w:r>
      <w:r w:rsidR="007824B5" w:rsidRPr="00043EAD">
        <w:rPr>
          <w:sz w:val="22"/>
          <w:szCs w:val="22"/>
        </w:rPr>
        <w:t xml:space="preserve"> А/(1—е~</w:t>
      </w:r>
      <w:r w:rsidR="007824B5" w:rsidRPr="00043EAD">
        <w:rPr>
          <w:sz w:val="22"/>
          <w:szCs w:val="22"/>
          <w:vertAlign w:val="superscript"/>
        </w:rPr>
        <w:t>рТ</w:t>
      </w:r>
      <w:r w:rsidR="007824B5" w:rsidRPr="00043EAD">
        <w:rPr>
          <w:sz w:val="22"/>
          <w:szCs w:val="22"/>
        </w:rPr>
        <w:t xml:space="preserve">)/р, где </w:t>
      </w:r>
      <w:r w:rsidR="007824B5" w:rsidRPr="00043EAD">
        <w:rPr>
          <w:rStyle w:val="210pt1pt1"/>
          <w:sz w:val="22"/>
          <w:szCs w:val="22"/>
        </w:rPr>
        <w:t>Af</w:t>
      </w:r>
      <w:r w:rsidR="007824B5" w:rsidRPr="00043EAD">
        <w:rPr>
          <w:sz w:val="22"/>
          <w:szCs w:val="22"/>
          <w:lang w:eastAsia="en-US" w:bidi="en-US"/>
        </w:rPr>
        <w:t xml:space="preserve"> </w:t>
      </w:r>
      <w:r w:rsidR="007824B5" w:rsidRPr="00043EAD">
        <w:rPr>
          <w:sz w:val="22"/>
          <w:szCs w:val="22"/>
        </w:rPr>
        <w:t xml:space="preserve">— шаг дискретизации по частоте; </w:t>
      </w:r>
      <w:r w:rsidR="007824B5" w:rsidRPr="00043EAD">
        <w:rPr>
          <w:rStyle w:val="210pt1pt1"/>
          <w:sz w:val="22"/>
          <w:szCs w:val="22"/>
          <w:lang w:val="ru-RU" w:eastAsia="ru-RU" w:bidi="ru-RU"/>
        </w:rPr>
        <w:t>Т</w:t>
      </w:r>
      <w:r w:rsidR="007824B5" w:rsidRPr="00043EAD">
        <w:rPr>
          <w:sz w:val="22"/>
          <w:szCs w:val="22"/>
        </w:rPr>
        <w:t xml:space="preserve"> — период поступления управляю</w:t>
      </w:r>
      <w:r w:rsidR="007824B5" w:rsidRPr="00043EAD">
        <w:rPr>
          <w:sz w:val="22"/>
          <w:szCs w:val="22"/>
        </w:rPr>
        <w:softHyphen/>
        <w:t>щих чисел.</w:t>
      </w:r>
    </w:p>
    <w:p w:rsidR="00105859" w:rsidRPr="00043EAD" w:rsidRDefault="007824B5">
      <w:pPr>
        <w:pStyle w:val="90"/>
        <w:shd w:val="clear" w:color="auto" w:fill="auto"/>
        <w:spacing w:after="251" w:line="170" w:lineRule="exact"/>
        <w:ind w:left="1220"/>
        <w:rPr>
          <w:sz w:val="22"/>
          <w:szCs w:val="22"/>
          <w:lang w:val="ru-RU"/>
        </w:rPr>
      </w:pPr>
      <w:r w:rsidRPr="00043EAD">
        <w:rPr>
          <w:rStyle w:val="90pt"/>
          <w:i/>
          <w:iCs/>
          <w:sz w:val="22"/>
          <w:szCs w:val="22"/>
          <w:lang w:val="ru-RU" w:eastAsia="ru-RU" w:bidi="ru-RU"/>
        </w:rPr>
        <w:t>Рис. 11.26</w:t>
      </w:r>
    </w:p>
    <w:p w:rsidR="00105859" w:rsidRPr="00043EAD" w:rsidRDefault="007824B5">
      <w:pPr>
        <w:pStyle w:val="22"/>
        <w:shd w:val="clear" w:color="auto" w:fill="auto"/>
        <w:spacing w:before="0" w:line="211" w:lineRule="exact"/>
        <w:ind w:firstLine="400"/>
        <w:jc w:val="both"/>
        <w:rPr>
          <w:sz w:val="22"/>
          <w:szCs w:val="22"/>
        </w:rPr>
      </w:pPr>
      <w:r w:rsidRPr="00043EAD">
        <w:rPr>
          <w:sz w:val="22"/>
          <w:szCs w:val="22"/>
        </w:rPr>
        <w:t>В цифровых системах ФЛП при небольшом диапазоне измене</w:t>
      </w:r>
      <w:r w:rsidRPr="00043EAD">
        <w:rPr>
          <w:sz w:val="22"/>
          <w:szCs w:val="22"/>
        </w:rPr>
        <w:softHyphen/>
        <w:t xml:space="preserve">ния частоты входного сигнала находят применение генераторы опорного сигнала, основным элементом которых является </w:t>
      </w:r>
      <w:r w:rsidRPr="00043EAD">
        <w:rPr>
          <w:rStyle w:val="210pt"/>
          <w:sz w:val="22"/>
          <w:szCs w:val="22"/>
          <w:lang w:val="ru-RU" w:eastAsia="ru-RU" w:bidi="ru-RU"/>
        </w:rPr>
        <w:t>цифро</w:t>
      </w:r>
      <w:r w:rsidRPr="00043EAD">
        <w:rPr>
          <w:rStyle w:val="210pt"/>
          <w:sz w:val="22"/>
          <w:szCs w:val="22"/>
          <w:lang w:val="ru-RU" w:eastAsia="ru-RU" w:bidi="ru-RU"/>
        </w:rPr>
        <w:softHyphen/>
        <w:t>вой фазовращатель.</w:t>
      </w:r>
      <w:r w:rsidRPr="00043EAD">
        <w:rPr>
          <w:sz w:val="22"/>
          <w:szCs w:val="22"/>
        </w:rPr>
        <w:t xml:space="preserve"> Примером такого фазовращателя, выполняю</w:t>
      </w:r>
      <w:r w:rsidRPr="00043EAD">
        <w:rPr>
          <w:sz w:val="22"/>
          <w:szCs w:val="22"/>
        </w:rPr>
        <w:softHyphen/>
        <w:t>щего одновременно операцию дискретного интегрирования управ</w:t>
      </w:r>
      <w:r w:rsidRPr="00043EAD">
        <w:rPr>
          <w:sz w:val="22"/>
          <w:szCs w:val="22"/>
        </w:rPr>
        <w:softHyphen/>
        <w:t>ляющего воздействия, является [56] устройство добавления — ис</w:t>
      </w:r>
      <w:r w:rsidRPr="00043EAD">
        <w:rPr>
          <w:sz w:val="22"/>
          <w:szCs w:val="22"/>
        </w:rPr>
        <w:softHyphen/>
        <w:t>ключения (УДИ), дополненное счетчиком-делителем (рис. 11.27). На вход этого устройства, процессы в котором поясняются эпюра</w:t>
      </w:r>
      <w:r w:rsidRPr="00043EAD">
        <w:rPr>
          <w:sz w:val="22"/>
          <w:szCs w:val="22"/>
        </w:rPr>
        <w:softHyphen/>
        <w:t>ми, приведенными на рис. 11.28, поступает эталонная последова</w:t>
      </w:r>
      <w:r w:rsidRPr="00043EAD">
        <w:rPr>
          <w:sz w:val="22"/>
          <w:szCs w:val="22"/>
        </w:rPr>
        <w:softHyphen/>
        <w:t xml:space="preserve">тельность импульсов </w:t>
      </w:r>
      <w:r w:rsidRPr="00043EAD">
        <w:rPr>
          <w:rStyle w:val="210pt1pt1"/>
          <w:sz w:val="22"/>
          <w:szCs w:val="22"/>
        </w:rPr>
        <w:t>u</w:t>
      </w:r>
      <w:r w:rsidRPr="00043EAD">
        <w:rPr>
          <w:rStyle w:val="210pt1pt1"/>
          <w:sz w:val="22"/>
          <w:szCs w:val="22"/>
          <w:vertAlign w:val="subscript"/>
          <w:lang w:val="ru-RU"/>
        </w:rPr>
        <w:t>3</w:t>
      </w:r>
      <w:r w:rsidRPr="00043EAD">
        <w:rPr>
          <w:rStyle w:val="210pt1pt1"/>
          <w:sz w:val="22"/>
          <w:szCs w:val="22"/>
          <w:vertAlign w:val="subscript"/>
        </w:rPr>
        <w:t>V</w:t>
      </w:r>
      <w:r w:rsidRPr="00043EAD">
        <w:rPr>
          <w:rStyle w:val="210pt1pt1"/>
          <w:sz w:val="22"/>
          <w:szCs w:val="22"/>
          <w:lang w:val="ru-RU"/>
        </w:rPr>
        <w:t>(</w:t>
      </w:r>
      <w:r w:rsidRPr="00043EAD">
        <w:rPr>
          <w:rStyle w:val="210pt1pt1"/>
          <w:sz w:val="22"/>
          <w:szCs w:val="22"/>
        </w:rPr>
        <w:t>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и импульсы управления Двух видов </w:t>
      </w:r>
      <w:r w:rsidRPr="00043EAD">
        <w:rPr>
          <w:rStyle w:val="210pt1pt1"/>
          <w:sz w:val="22"/>
          <w:szCs w:val="22"/>
          <w:lang w:val="ru-RU" w:eastAsia="ru-RU" w:bidi="ru-RU"/>
        </w:rPr>
        <w:t>и+</w:t>
      </w:r>
      <w:r w:rsidRPr="00043EAD">
        <w:rPr>
          <w:sz w:val="22"/>
          <w:szCs w:val="22"/>
        </w:rPr>
        <w:t xml:space="preserve"> и </w:t>
      </w:r>
      <w:r w:rsidRPr="00043EAD">
        <w:rPr>
          <w:rStyle w:val="210pt1pt1"/>
          <w:sz w:val="22"/>
          <w:szCs w:val="22"/>
          <w:lang w:val="ru-RU" w:eastAsia="ru-RU" w:bidi="ru-RU"/>
        </w:rPr>
        <w:t>и—</w:t>
      </w:r>
      <w:r w:rsidRPr="00043EAD">
        <w:rPr>
          <w:sz w:val="22"/>
          <w:szCs w:val="22"/>
        </w:rPr>
        <w:t xml:space="preserve"> При поступлении управляющего импульса </w:t>
      </w:r>
      <w:r w:rsidRPr="00043EAD">
        <w:rPr>
          <w:rStyle w:val="210pt1pt1"/>
          <w:sz w:val="22"/>
          <w:szCs w:val="22"/>
          <w:lang w:val="ru-RU" w:eastAsia="ru-RU" w:bidi="ru-RU"/>
        </w:rPr>
        <w:t>и</w:t>
      </w:r>
      <w:r w:rsidRPr="00043EAD">
        <w:rPr>
          <w:rStyle w:val="210pt1pt1"/>
          <w:sz w:val="22"/>
          <w:szCs w:val="22"/>
          <w:vertAlign w:val="subscript"/>
          <w:lang w:val="ru-RU" w:eastAsia="ru-RU" w:bidi="ru-RU"/>
        </w:rPr>
        <w:t>+</w:t>
      </w:r>
      <w:r w:rsidRPr="00043EAD">
        <w:rPr>
          <w:sz w:val="22"/>
          <w:szCs w:val="22"/>
        </w:rPr>
        <w:t xml:space="preserve"> к эталонной</w:t>
      </w:r>
    </w:p>
    <w:tbl>
      <w:tblPr>
        <w:tblOverlap w:val="never"/>
        <w:tblW w:w="0" w:type="auto"/>
        <w:jc w:val="center"/>
        <w:tblLayout w:type="fixed"/>
        <w:tblCellMar>
          <w:left w:w="10" w:type="dxa"/>
          <w:right w:w="10" w:type="dxa"/>
        </w:tblCellMar>
        <w:tblLook w:val="04A0" w:firstRow="1" w:lastRow="0" w:firstColumn="1" w:lastColumn="0" w:noHBand="0" w:noVBand="1"/>
      </w:tblPr>
      <w:tblGrid>
        <w:gridCol w:w="355"/>
        <w:gridCol w:w="1512"/>
        <w:gridCol w:w="792"/>
      </w:tblGrid>
      <w:tr w:rsidR="00105859" w:rsidRPr="00043EAD">
        <w:trPr>
          <w:trHeight w:hRule="exact" w:val="389"/>
          <w:jc w:val="center"/>
        </w:trPr>
        <w:tc>
          <w:tcPr>
            <w:tcW w:w="355" w:type="dxa"/>
            <w:shd w:val="clear" w:color="auto" w:fill="FFFFFF"/>
          </w:tcPr>
          <w:p w:rsidR="00105859" w:rsidRPr="00043EAD" w:rsidRDefault="007824B5">
            <w:pPr>
              <w:pStyle w:val="22"/>
              <w:framePr w:w="2659" w:hSpace="408" w:wrap="notBeside" w:vAnchor="text" w:hAnchor="text" w:xAlign="center" w:y="1"/>
              <w:shd w:val="clear" w:color="auto" w:fill="auto"/>
              <w:spacing w:before="0" w:line="200" w:lineRule="exact"/>
              <w:ind w:firstLine="0"/>
              <w:rPr>
                <w:sz w:val="22"/>
                <w:szCs w:val="22"/>
              </w:rPr>
            </w:pPr>
            <w:r w:rsidRPr="00043EAD">
              <w:rPr>
                <w:rStyle w:val="2ArialNarrow10pt"/>
                <w:sz w:val="22"/>
                <w:szCs w:val="22"/>
                <w:vertAlign w:val="superscript"/>
              </w:rPr>
              <w:t>и</w:t>
            </w:r>
            <w:r w:rsidRPr="00043EAD">
              <w:rPr>
                <w:rStyle w:val="2ArialNarrow10pt"/>
                <w:sz w:val="22"/>
                <w:szCs w:val="22"/>
              </w:rPr>
              <w:t>зг</w:t>
            </w:r>
          </w:p>
        </w:tc>
        <w:tc>
          <w:tcPr>
            <w:tcW w:w="2304" w:type="dxa"/>
            <w:gridSpan w:val="2"/>
            <w:tcBorders>
              <w:left w:val="single" w:sz="4" w:space="0" w:color="auto"/>
            </w:tcBorders>
            <w:shd w:val="clear" w:color="auto" w:fill="FFFFFF"/>
            <w:vAlign w:val="bottom"/>
          </w:tcPr>
          <w:p w:rsidR="00105859" w:rsidRPr="00043EAD" w:rsidRDefault="007824B5">
            <w:pPr>
              <w:pStyle w:val="22"/>
              <w:framePr w:w="2659" w:hSpace="408" w:wrap="notBeside" w:vAnchor="text" w:hAnchor="text" w:xAlign="center" w:y="1"/>
              <w:shd w:val="clear" w:color="auto" w:fill="auto"/>
              <w:spacing w:before="0" w:line="320" w:lineRule="exact"/>
              <w:ind w:left="200" w:firstLine="0"/>
              <w:rPr>
                <w:sz w:val="22"/>
                <w:szCs w:val="22"/>
              </w:rPr>
            </w:pPr>
            <w:r w:rsidRPr="00043EAD">
              <w:rPr>
                <w:rStyle w:val="2MicrosoftSansSerif16pt2pt"/>
                <w:sz w:val="22"/>
                <w:szCs w:val="22"/>
              </w:rPr>
              <w:t xml:space="preserve">1111 </w:t>
            </w:r>
            <w:r w:rsidRPr="00043EAD">
              <w:rPr>
                <w:rStyle w:val="2MicrosoftSansSerif16pt2pt"/>
                <w:sz w:val="22"/>
                <w:szCs w:val="22"/>
                <w:lang w:val="en-US" w:eastAsia="en-US" w:bidi="en-US"/>
              </w:rPr>
              <w:t xml:space="preserve">i </w:t>
            </w:r>
            <w:r w:rsidRPr="00043EAD">
              <w:rPr>
                <w:rStyle w:val="2MicrosoftSansSerif16pt2pt"/>
                <w:sz w:val="22"/>
                <w:szCs w:val="22"/>
              </w:rPr>
              <w:t>1111 -</w:t>
            </w:r>
          </w:p>
        </w:tc>
      </w:tr>
      <w:tr w:rsidR="00105859" w:rsidRPr="00043EAD">
        <w:trPr>
          <w:trHeight w:hRule="exact" w:val="374"/>
          <w:jc w:val="center"/>
        </w:trPr>
        <w:tc>
          <w:tcPr>
            <w:tcW w:w="355" w:type="dxa"/>
            <w:shd w:val="clear" w:color="auto" w:fill="FFFFFF"/>
          </w:tcPr>
          <w:p w:rsidR="00105859" w:rsidRPr="00043EAD" w:rsidRDefault="00105859">
            <w:pPr>
              <w:framePr w:w="2659" w:hSpace="408" w:wrap="notBeside" w:vAnchor="text" w:hAnchor="text" w:xAlign="center" w:y="1"/>
              <w:rPr>
                <w:sz w:val="22"/>
                <w:szCs w:val="22"/>
              </w:rPr>
            </w:pPr>
          </w:p>
        </w:tc>
        <w:tc>
          <w:tcPr>
            <w:tcW w:w="2304" w:type="dxa"/>
            <w:gridSpan w:val="2"/>
            <w:tcBorders>
              <w:top w:val="single" w:sz="4" w:space="0" w:color="auto"/>
              <w:left w:val="single" w:sz="4" w:space="0" w:color="auto"/>
            </w:tcBorders>
            <w:shd w:val="clear" w:color="auto" w:fill="FFFFFF"/>
            <w:vAlign w:val="bottom"/>
          </w:tcPr>
          <w:p w:rsidR="00105859" w:rsidRPr="00043EAD" w:rsidRDefault="007824B5">
            <w:pPr>
              <w:pStyle w:val="22"/>
              <w:framePr w:w="2659" w:hSpace="408" w:wrap="notBeside" w:vAnchor="text" w:hAnchor="text" w:xAlign="center" w:y="1"/>
              <w:shd w:val="clear" w:color="auto" w:fill="auto"/>
              <w:tabs>
                <w:tab w:val="left" w:leader="underscore" w:pos="2112"/>
              </w:tabs>
              <w:spacing w:before="0" w:line="320" w:lineRule="exact"/>
              <w:ind w:firstLine="0"/>
              <w:jc w:val="both"/>
              <w:rPr>
                <w:sz w:val="22"/>
                <w:szCs w:val="22"/>
              </w:rPr>
            </w:pPr>
            <w:r w:rsidRPr="00043EAD">
              <w:rPr>
                <w:rStyle w:val="2MicrosoftSansSerif16pt2pt0"/>
                <w:sz w:val="22"/>
                <w:szCs w:val="22"/>
              </w:rPr>
              <w:t>Lj</w:t>
            </w:r>
            <w:r w:rsidRPr="00043EAD">
              <w:rPr>
                <w:rStyle w:val="2MicrosoftSansSerif16pt2pt0"/>
                <w:sz w:val="22"/>
                <w:szCs w:val="22"/>
                <w:lang w:val="ru-RU" w:eastAsia="ru-RU" w:bidi="ru-RU"/>
              </w:rPr>
              <w:tab/>
              <w:t>!</w:t>
            </w:r>
          </w:p>
        </w:tc>
      </w:tr>
      <w:tr w:rsidR="00105859" w:rsidRPr="00043EAD">
        <w:trPr>
          <w:trHeight w:hRule="exact" w:val="374"/>
          <w:jc w:val="center"/>
        </w:trPr>
        <w:tc>
          <w:tcPr>
            <w:tcW w:w="355" w:type="dxa"/>
            <w:shd w:val="clear" w:color="auto" w:fill="FFFFFF"/>
          </w:tcPr>
          <w:p w:rsidR="00105859" w:rsidRPr="00043EAD" w:rsidRDefault="007824B5">
            <w:pPr>
              <w:pStyle w:val="22"/>
              <w:framePr w:w="2659" w:hSpace="408" w:wrap="notBeside" w:vAnchor="text" w:hAnchor="text" w:xAlign="center" w:y="1"/>
              <w:shd w:val="clear" w:color="auto" w:fill="auto"/>
              <w:spacing w:before="0" w:line="200" w:lineRule="exact"/>
              <w:ind w:firstLine="0"/>
              <w:rPr>
                <w:sz w:val="22"/>
                <w:szCs w:val="22"/>
              </w:rPr>
            </w:pPr>
            <w:r w:rsidRPr="00043EAD">
              <w:rPr>
                <w:rStyle w:val="2ArialNarrow10pt"/>
                <w:sz w:val="22"/>
                <w:szCs w:val="22"/>
              </w:rPr>
              <w:t>а-</w:t>
            </w:r>
          </w:p>
        </w:tc>
        <w:tc>
          <w:tcPr>
            <w:tcW w:w="1512" w:type="dxa"/>
            <w:tcBorders>
              <w:top w:val="single" w:sz="4" w:space="0" w:color="auto"/>
              <w:left w:val="single" w:sz="4" w:space="0" w:color="auto"/>
            </w:tcBorders>
            <w:shd w:val="clear" w:color="auto" w:fill="FFFFFF"/>
            <w:vAlign w:val="bottom"/>
          </w:tcPr>
          <w:p w:rsidR="00105859" w:rsidRPr="00043EAD" w:rsidRDefault="007824B5">
            <w:pPr>
              <w:pStyle w:val="22"/>
              <w:framePr w:w="2659" w:hSpace="408" w:wrap="notBeside" w:vAnchor="text" w:hAnchor="text" w:xAlign="center" w:y="1"/>
              <w:shd w:val="clear" w:color="auto" w:fill="auto"/>
              <w:spacing w:before="0" w:line="320" w:lineRule="exact"/>
              <w:ind w:firstLine="0"/>
              <w:jc w:val="center"/>
              <w:rPr>
                <w:sz w:val="22"/>
                <w:szCs w:val="22"/>
              </w:rPr>
            </w:pPr>
            <w:r w:rsidRPr="00043EAD">
              <w:rPr>
                <w:rStyle w:val="2MicrosoftSansSerif16pt2pt"/>
                <w:sz w:val="22"/>
                <w:szCs w:val="22"/>
              </w:rPr>
              <w:t>I</w:t>
            </w:r>
          </w:p>
        </w:tc>
        <w:tc>
          <w:tcPr>
            <w:tcW w:w="792" w:type="dxa"/>
            <w:tcBorders>
              <w:top w:val="single" w:sz="4" w:space="0" w:color="auto"/>
            </w:tcBorders>
            <w:shd w:val="clear" w:color="auto" w:fill="FFFFFF"/>
          </w:tcPr>
          <w:p w:rsidR="00105859" w:rsidRPr="00043EAD" w:rsidRDefault="007824B5">
            <w:pPr>
              <w:pStyle w:val="22"/>
              <w:framePr w:w="2659" w:hSpace="408" w:wrap="notBeside" w:vAnchor="text" w:hAnchor="text" w:xAlign="center" w:y="1"/>
              <w:shd w:val="clear" w:color="auto" w:fill="auto"/>
              <w:spacing w:before="0" w:line="230" w:lineRule="exact"/>
              <w:ind w:firstLine="0"/>
              <w:jc w:val="right"/>
              <w:rPr>
                <w:sz w:val="22"/>
                <w:szCs w:val="22"/>
              </w:rPr>
            </w:pPr>
            <w:r w:rsidRPr="00043EAD">
              <w:rPr>
                <w:rStyle w:val="2FranklinGothicBook115pt1"/>
                <w:sz w:val="22"/>
                <w:szCs w:val="22"/>
              </w:rPr>
              <w:t>7</w:t>
            </w:r>
          </w:p>
        </w:tc>
      </w:tr>
      <w:tr w:rsidR="00105859" w:rsidRPr="00043EAD">
        <w:trPr>
          <w:trHeight w:hRule="exact" w:val="403"/>
          <w:jc w:val="center"/>
        </w:trPr>
        <w:tc>
          <w:tcPr>
            <w:tcW w:w="355" w:type="dxa"/>
            <w:shd w:val="clear" w:color="auto" w:fill="FFFFFF"/>
          </w:tcPr>
          <w:p w:rsidR="00105859" w:rsidRPr="00043EAD" w:rsidRDefault="007824B5">
            <w:pPr>
              <w:pStyle w:val="22"/>
              <w:framePr w:w="2659" w:hSpace="408" w:wrap="notBeside" w:vAnchor="text" w:hAnchor="text" w:xAlign="center" w:y="1"/>
              <w:shd w:val="clear" w:color="auto" w:fill="auto"/>
              <w:spacing w:before="0" w:line="200" w:lineRule="exact"/>
              <w:ind w:firstLine="0"/>
              <w:rPr>
                <w:sz w:val="22"/>
                <w:szCs w:val="22"/>
              </w:rPr>
            </w:pPr>
            <w:r w:rsidRPr="00043EAD">
              <w:rPr>
                <w:rStyle w:val="2ArialNarrow10pt"/>
                <w:sz w:val="22"/>
                <w:szCs w:val="22"/>
                <w:vertAlign w:val="superscript"/>
              </w:rPr>
              <w:t>и</w:t>
            </w:r>
            <w:r w:rsidRPr="00043EAD">
              <w:rPr>
                <w:rStyle w:val="2ArialNarrow10pt"/>
                <w:sz w:val="22"/>
                <w:szCs w:val="22"/>
              </w:rPr>
              <w:t>8ых,</w:t>
            </w:r>
          </w:p>
        </w:tc>
        <w:tc>
          <w:tcPr>
            <w:tcW w:w="1512" w:type="dxa"/>
            <w:tcBorders>
              <w:top w:val="single" w:sz="4" w:space="0" w:color="auto"/>
              <w:left w:val="single" w:sz="4" w:space="0" w:color="auto"/>
              <w:bottom w:val="single" w:sz="4" w:space="0" w:color="auto"/>
            </w:tcBorders>
            <w:shd w:val="clear" w:color="auto" w:fill="FFFFFF"/>
          </w:tcPr>
          <w:p w:rsidR="00105859" w:rsidRPr="00043EAD" w:rsidRDefault="007824B5">
            <w:pPr>
              <w:pStyle w:val="22"/>
              <w:framePr w:w="2659" w:hSpace="408" w:wrap="notBeside" w:vAnchor="text" w:hAnchor="text" w:xAlign="center" w:y="1"/>
              <w:shd w:val="clear" w:color="auto" w:fill="auto"/>
              <w:spacing w:before="0" w:line="320" w:lineRule="exact"/>
              <w:ind w:left="180" w:firstLine="0"/>
              <w:rPr>
                <w:sz w:val="22"/>
                <w:szCs w:val="22"/>
              </w:rPr>
            </w:pPr>
            <w:r w:rsidRPr="00043EAD">
              <w:rPr>
                <w:rStyle w:val="2MicrosoftSansSerif16pt2pt"/>
                <w:sz w:val="22"/>
                <w:szCs w:val="22"/>
              </w:rPr>
              <w:t xml:space="preserve">1 </w:t>
            </w:r>
            <w:r w:rsidRPr="00043EAD">
              <w:rPr>
                <w:rStyle w:val="2MicrosoftSansSerif16pt2pt"/>
                <w:sz w:val="22"/>
                <w:szCs w:val="22"/>
                <w:lang w:val="en-US" w:eastAsia="en-US" w:bidi="en-US"/>
              </w:rPr>
              <w:t xml:space="preserve">III </w:t>
            </w:r>
            <w:r w:rsidRPr="00043EAD">
              <w:rPr>
                <w:rStyle w:val="2MicrosoftSansSerif16pt2pt"/>
                <w:sz w:val="22"/>
                <w:szCs w:val="22"/>
              </w:rPr>
              <w:t>1 II</w:t>
            </w:r>
          </w:p>
        </w:tc>
        <w:tc>
          <w:tcPr>
            <w:tcW w:w="792" w:type="dxa"/>
            <w:tcBorders>
              <w:top w:val="single" w:sz="4" w:space="0" w:color="auto"/>
              <w:bottom w:val="single" w:sz="4" w:space="0" w:color="auto"/>
            </w:tcBorders>
            <w:shd w:val="clear" w:color="auto" w:fill="FFFFFF"/>
          </w:tcPr>
          <w:p w:rsidR="00105859" w:rsidRPr="00043EAD" w:rsidRDefault="007824B5">
            <w:pPr>
              <w:pStyle w:val="22"/>
              <w:framePr w:w="2659" w:hSpace="408" w:wrap="notBeside" w:vAnchor="text" w:hAnchor="text" w:xAlign="center" w:y="1"/>
              <w:shd w:val="clear" w:color="auto" w:fill="auto"/>
              <w:spacing w:before="0" w:line="320" w:lineRule="exact"/>
              <w:ind w:firstLine="0"/>
              <w:jc w:val="right"/>
              <w:rPr>
                <w:sz w:val="22"/>
                <w:szCs w:val="22"/>
              </w:rPr>
            </w:pPr>
            <w:r w:rsidRPr="00043EAD">
              <w:rPr>
                <w:rStyle w:val="2MicrosoftSansSerif16pt"/>
                <w:sz w:val="22"/>
                <w:szCs w:val="22"/>
              </w:rPr>
              <w:t>ll_L</w:t>
            </w:r>
          </w:p>
        </w:tc>
      </w:tr>
    </w:tbl>
    <w:p w:rsidR="00105859" w:rsidRPr="00043EAD" w:rsidRDefault="007824B5">
      <w:pPr>
        <w:pStyle w:val="73"/>
        <w:framePr w:w="2659" w:hSpace="408" w:wrap="notBeside" w:vAnchor="text" w:hAnchor="text" w:xAlign="center" w:y="1"/>
        <w:shd w:val="clear" w:color="auto" w:fill="auto"/>
        <w:spacing w:line="200" w:lineRule="exact"/>
        <w:jc w:val="right"/>
        <w:rPr>
          <w:sz w:val="22"/>
          <w:szCs w:val="22"/>
        </w:rPr>
      </w:pPr>
      <w:r w:rsidRPr="00043EAD">
        <w:rPr>
          <w:rStyle w:val="7d"/>
          <w:i/>
          <w:iCs/>
          <w:sz w:val="22"/>
          <w:szCs w:val="22"/>
        </w:rPr>
        <w:t>t</w:t>
      </w:r>
    </w:p>
    <w:p w:rsidR="00105859" w:rsidRPr="00043EAD" w:rsidRDefault="007824B5">
      <w:pPr>
        <w:pStyle w:val="179"/>
        <w:framePr w:w="2659" w:hSpace="408" w:wrap="notBeside" w:vAnchor="text" w:hAnchor="text" w:xAlign="center" w:y="1"/>
        <w:shd w:val="clear" w:color="auto" w:fill="auto"/>
        <w:spacing w:line="170" w:lineRule="exact"/>
        <w:rPr>
          <w:sz w:val="22"/>
          <w:szCs w:val="22"/>
        </w:rPr>
      </w:pPr>
      <w:r w:rsidRPr="00043EAD">
        <w:rPr>
          <w:sz w:val="22"/>
          <w:szCs w:val="22"/>
        </w:rPr>
        <w:t>Рис. 11.28</w:t>
      </w:r>
    </w:p>
    <w:p w:rsidR="00105859" w:rsidRPr="00043EAD" w:rsidRDefault="00105859">
      <w:pPr>
        <w:framePr w:w="2659" w:hSpace="408" w:wrap="notBeside" w:vAnchor="text" w:hAnchor="text" w:xAlign="center" w:y="1"/>
        <w:rPr>
          <w:sz w:val="22"/>
          <w:szCs w:val="22"/>
        </w:rPr>
      </w:pPr>
    </w:p>
    <w:p w:rsidR="00105859" w:rsidRPr="00043EAD" w:rsidRDefault="00105859">
      <w:pPr>
        <w:rPr>
          <w:sz w:val="22"/>
          <w:szCs w:val="22"/>
        </w:rPr>
      </w:pPr>
    </w:p>
    <w:p w:rsidR="00105859" w:rsidRPr="00043EAD" w:rsidRDefault="00134C30">
      <w:pPr>
        <w:pStyle w:val="90"/>
        <w:shd w:val="clear" w:color="auto" w:fill="auto"/>
        <w:spacing w:after="251" w:line="170" w:lineRule="exact"/>
        <w:ind w:left="4840"/>
        <w:rPr>
          <w:sz w:val="22"/>
          <w:szCs w:val="22"/>
        </w:rPr>
      </w:pPr>
      <w:r w:rsidRPr="00043EAD">
        <w:rPr>
          <w:noProof/>
          <w:sz w:val="22"/>
          <w:szCs w:val="22"/>
          <w:lang w:val="ru-RU" w:eastAsia="ru-RU" w:bidi="ar-SA"/>
        </w:rPr>
        <mc:AlternateContent>
          <mc:Choice Requires="wps">
            <w:drawing>
              <wp:anchor distT="0" distB="0" distL="774065" distR="521335" simplePos="0" relativeHeight="252029952" behindDoc="1" locked="0" layoutInCell="1" allowOverlap="1" wp14:anchorId="4B44C31C" wp14:editId="27FDF419">
                <wp:simplePos x="0" y="0"/>
                <wp:positionH relativeFrom="margin">
                  <wp:posOffset>3450590</wp:posOffset>
                </wp:positionH>
                <wp:positionV relativeFrom="paragraph">
                  <wp:posOffset>-426720</wp:posOffset>
                </wp:positionV>
                <wp:extent cx="341630" cy="207010"/>
                <wp:effectExtent l="2540" t="1905" r="0" b="2540"/>
                <wp:wrapTopAndBottom/>
                <wp:docPr id="416"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630" cy="2070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3"/>
                              <w:shd w:val="clear" w:color="auto" w:fill="auto"/>
                              <w:spacing w:line="163" w:lineRule="exact"/>
                              <w:ind w:firstLine="0"/>
                              <w:jc w:val="both"/>
                            </w:pPr>
                            <w:r>
                              <w:rPr>
                                <w:rStyle w:val="31ptExact2"/>
                                <w:i/>
                                <w:iCs/>
                              </w:rPr>
                              <w:t xml:space="preserve">Ж ± </w:t>
                            </w:r>
                            <w:r>
                              <w:rPr>
                                <w:rStyle w:val="31ptExact3"/>
                                <w:i/>
                                <w:iCs/>
                              </w:rPr>
                              <w:t>Ч' 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2" o:spid="_x0000_s1758" type="#_x0000_t202" style="position:absolute;left:0;text-align:left;margin-left:271.7pt;margin-top:-33.6pt;width:26.9pt;height:16.3pt;z-index:-251286528;visibility:visible;mso-wrap-style:square;mso-width-percent:0;mso-height-percent:0;mso-wrap-distance-left:60.95pt;mso-wrap-distance-top:0;mso-wrap-distance-right:41.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" filled="f" stroked="f">
                <v:textbox style="mso-fit-shape-to-text:t" inset="0,0,0,0">
                  <w:txbxContent>
                    <w:p w:rsidR="00105859" w:rsidRDefault="007824B5">
                      <w:pPr>
                        <w:pStyle w:val="33"/>
                        <w:shd w:val="clear" w:color="auto" w:fill="auto"/>
                        <w:spacing w:line="163" w:lineRule="exact"/>
                        <w:ind w:firstLine="0"/>
                        <w:jc w:val="both"/>
                      </w:pPr>
                      <w:r>
                        <w:rPr>
                          <w:rStyle w:val="31ptExact2"/>
                          <w:i/>
                          <w:iCs/>
                        </w:rPr>
                        <w:t xml:space="preserve">Ж ± </w:t>
                      </w:r>
                      <w:r>
                        <w:rPr>
                          <w:rStyle w:val="31ptExact3"/>
                          <w:i/>
                          <w:iCs/>
                        </w:rPr>
                        <w:t>Ч' Г</w:t>
                      </w:r>
                    </w:p>
                  </w:txbxContent>
                </v:textbox>
                <w10:wrap type="topAndBottom" anchorx="margin"/>
              </v:shape>
            </w:pict>
          </mc:Fallback>
        </mc:AlternateContent>
      </w:r>
      <w:r w:rsidRPr="00043EAD">
        <w:rPr>
          <w:noProof/>
          <w:sz w:val="22"/>
          <w:szCs w:val="22"/>
          <w:lang w:val="ru-RU" w:eastAsia="ru-RU" w:bidi="ar-SA"/>
        </w:rPr>
        <w:drawing>
          <wp:anchor distT="0" distB="0" distL="774065" distR="521335" simplePos="0" relativeHeight="252030976" behindDoc="1" locked="0" layoutInCell="1" allowOverlap="1" wp14:anchorId="548A1E46" wp14:editId="51B8504D">
            <wp:simplePos x="0" y="0"/>
            <wp:positionH relativeFrom="margin">
              <wp:posOffset>2749550</wp:posOffset>
            </wp:positionH>
            <wp:positionV relativeFrom="paragraph">
              <wp:posOffset>-429895</wp:posOffset>
            </wp:positionV>
            <wp:extent cx="567055" cy="237490"/>
            <wp:effectExtent l="0" t="0" r="4445" b="0"/>
            <wp:wrapTopAndBottom/>
            <wp:docPr id="415" name="Picture 23" descr="C:\Users\836D~1\AppData\Local\Temp\FineReader12.00\media\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836D~1\AppData\Local\Temp\FineReader12.00\media\image161.png"/>
                    <pic:cNvPicPr>
                      <a:picLocks noChangeAspect="1" noChangeArrowheads="1"/>
                    </pic:cNvPicPr>
                  </pic:nvPicPr>
                  <pic:blipFill>
                    <a:blip r:embed="rId451">
                      <a:extLst>
                        <a:ext uri="{28A0092B-C50C-407E-A947-70E740481C1C}">
                          <a14:useLocalDpi xmlns:a14="http://schemas.microsoft.com/office/drawing/2010/main" val="0"/>
                        </a:ext>
                      </a:extLst>
                    </a:blip>
                    <a:srcRect/>
                    <a:stretch>
                      <a:fillRect/>
                    </a:stretch>
                  </pic:blipFill>
                  <pic:spPr bwMode="auto">
                    <a:xfrm>
                      <a:off x="0" y="0"/>
                      <a:ext cx="567055" cy="23749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90pt"/>
          <w:i/>
          <w:iCs/>
          <w:sz w:val="22"/>
          <w:szCs w:val="22"/>
          <w:lang w:val="ru-RU" w:eastAsia="ru-RU" w:bidi="ru-RU"/>
        </w:rPr>
        <w:t>Рис. 11.29</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последовательности добавляется один импульс. При поступлении управляющего импульса и_ ближайший по времени импульс эта</w:t>
      </w:r>
      <w:r w:rsidRPr="00043EAD">
        <w:rPr>
          <w:sz w:val="22"/>
          <w:szCs w:val="22"/>
        </w:rPr>
        <w:softHyphen/>
        <w:t>лонной последовательности исключается. Добавление или исключе</w:t>
      </w:r>
      <w:r w:rsidRPr="00043EAD">
        <w:rPr>
          <w:sz w:val="22"/>
          <w:szCs w:val="22"/>
        </w:rPr>
        <w:softHyphen/>
        <w:t>ние импульса приводит к сдвигу фазы последовательности импуль</w:t>
      </w:r>
      <w:r w:rsidRPr="00043EAD">
        <w:rPr>
          <w:sz w:val="22"/>
          <w:szCs w:val="22"/>
        </w:rPr>
        <w:softHyphen/>
        <w:t>сов на выходе рассматриваемого устройства на ±360°. Такой дис</w:t>
      </w:r>
      <w:r w:rsidRPr="00043EAD">
        <w:rPr>
          <w:sz w:val="22"/>
          <w:szCs w:val="22"/>
        </w:rPr>
        <w:softHyphen/>
        <w:t>крет изменения фазы опорного сигнала является слишком круп</w:t>
      </w:r>
      <w:r w:rsidRPr="00043EAD">
        <w:rPr>
          <w:sz w:val="22"/>
          <w:szCs w:val="22"/>
        </w:rPr>
        <w:softHyphen/>
        <w:t>ным для системы ФАП. Поэтому вслед за устройством добавле</w:t>
      </w:r>
      <w:r w:rsidRPr="00043EAD">
        <w:rPr>
          <w:sz w:val="22"/>
          <w:szCs w:val="22"/>
        </w:rPr>
        <w:softHyphen/>
        <w:t>ния — исключения ставят счетчик-делитель (</w:t>
      </w:r>
      <w:r w:rsidRPr="00043EAD">
        <w:rPr>
          <w:rStyle w:val="210pt1pt1"/>
          <w:sz w:val="22"/>
          <w:szCs w:val="22"/>
          <w:lang w:val="ru-RU" w:eastAsia="ru-RU" w:bidi="ru-RU"/>
        </w:rPr>
        <w:t>Д)</w:t>
      </w:r>
      <w:r w:rsidRPr="00043EAD">
        <w:rPr>
          <w:sz w:val="22"/>
          <w:szCs w:val="22"/>
        </w:rPr>
        <w:t xml:space="preserve"> с коэффициентом деления л</w:t>
      </w:r>
      <w:r w:rsidRPr="00043EAD">
        <w:rPr>
          <w:sz w:val="22"/>
          <w:szCs w:val="22"/>
          <w:vertAlign w:val="subscript"/>
        </w:rPr>
        <w:t>д</w:t>
      </w:r>
      <w:r w:rsidRPr="00043EAD">
        <w:rPr>
          <w:sz w:val="22"/>
          <w:szCs w:val="22"/>
        </w:rPr>
        <w:t>. Сдвиг фазы формируемой на выходе делителя импуль</w:t>
      </w:r>
      <w:r w:rsidRPr="00043EAD">
        <w:rPr>
          <w:sz w:val="22"/>
          <w:szCs w:val="22"/>
        </w:rPr>
        <w:softHyphen/>
        <w:t>сной последовательности при добавлении или исключении одного</w:t>
      </w:r>
      <w:r w:rsidRPr="00043EAD">
        <w:rPr>
          <w:sz w:val="22"/>
          <w:szCs w:val="22"/>
        </w:rPr>
        <w:br w:type="page"/>
        <w:t>импульса эталонной последовательности оказывается рав</w:t>
      </w:r>
      <w:r w:rsidRPr="00043EAD">
        <w:rPr>
          <w:sz w:val="22"/>
          <w:szCs w:val="22"/>
        </w:rPr>
        <w:softHyphen/>
        <w:t>ным ±360</w:t>
      </w:r>
      <w:r w:rsidRPr="00043EAD">
        <w:rPr>
          <w:sz w:val="22"/>
          <w:szCs w:val="22"/>
          <w:vertAlign w:val="superscript"/>
        </w:rPr>
        <w:t>о</w:t>
      </w:r>
      <w:r w:rsidRPr="00043EAD">
        <w:rPr>
          <w:sz w:val="22"/>
          <w:szCs w:val="22"/>
        </w:rPr>
        <w:t xml:space="preserve">/«д. Выбором величины </w:t>
      </w:r>
      <w:r w:rsidRPr="00043EAD">
        <w:rPr>
          <w:rStyle w:val="210pt1pt1"/>
          <w:sz w:val="22"/>
          <w:szCs w:val="22"/>
          <w:lang w:val="ru-RU" w:eastAsia="ru-RU" w:bidi="ru-RU"/>
        </w:rPr>
        <w:t>п</w:t>
      </w:r>
      <w:r w:rsidRPr="00043EAD">
        <w:rPr>
          <w:rStyle w:val="210pt1pt1"/>
          <w:sz w:val="22"/>
          <w:szCs w:val="22"/>
          <w:vertAlign w:val="subscript"/>
          <w:lang w:val="ru-RU" w:eastAsia="ru-RU" w:bidi="ru-RU"/>
        </w:rPr>
        <w:t>я</w:t>
      </w:r>
      <w:r w:rsidRPr="00043EAD">
        <w:rPr>
          <w:sz w:val="22"/>
          <w:szCs w:val="22"/>
        </w:rPr>
        <w:t xml:space="preserve"> можно получить приемлемый для системы дискрет изменения фазы. Управляющие импульсы </w:t>
      </w:r>
      <w:r w:rsidRPr="00043EAD">
        <w:rPr>
          <w:rStyle w:val="210pt1pt1"/>
          <w:sz w:val="22"/>
          <w:szCs w:val="22"/>
          <w:lang w:val="ru-RU" w:eastAsia="ru-RU" w:bidi="ru-RU"/>
        </w:rPr>
        <w:t xml:space="preserve">и+ </w:t>
      </w:r>
      <w:r w:rsidRPr="00043EAD">
        <w:rPr>
          <w:sz w:val="22"/>
          <w:szCs w:val="22"/>
        </w:rPr>
        <w:t xml:space="preserve">и </w:t>
      </w:r>
      <w:r w:rsidRPr="00043EAD">
        <w:rPr>
          <w:rStyle w:val="210pt1pt1"/>
          <w:sz w:val="22"/>
          <w:szCs w:val="22"/>
          <w:lang w:val="ru-RU" w:eastAsia="ru-RU" w:bidi="ru-RU"/>
        </w:rPr>
        <w:t>и</w:t>
      </w:r>
      <w:r w:rsidRPr="00043EAD">
        <w:rPr>
          <w:sz w:val="22"/>
          <w:szCs w:val="22"/>
        </w:rPr>
        <w:t>_ формируются на выходе цифрового фильтра системы и соот</w:t>
      </w:r>
      <w:r w:rsidRPr="00043EAD">
        <w:rPr>
          <w:sz w:val="22"/>
          <w:szCs w:val="22"/>
        </w:rPr>
        <w:softHyphen/>
        <w:t xml:space="preserve">ветствуют значениям процесса на его выходе, равным </w:t>
      </w:r>
      <w:r w:rsidRPr="00043EAD">
        <w:rPr>
          <w:rStyle w:val="210pt"/>
          <w:sz w:val="22"/>
          <w:szCs w:val="22"/>
          <w:lang w:val="ru-RU" w:eastAsia="ru-RU" w:bidi="ru-RU"/>
        </w:rPr>
        <w:t xml:space="preserve">П\—±\. </w:t>
      </w:r>
      <w:r w:rsidRPr="00043EAD">
        <w:rPr>
          <w:sz w:val="22"/>
          <w:szCs w:val="22"/>
        </w:rPr>
        <w:t>Сдвиги фазы выходной последовательности импульсов фазовра</w:t>
      </w:r>
      <w:r w:rsidRPr="00043EAD">
        <w:rPr>
          <w:sz w:val="22"/>
          <w:szCs w:val="22"/>
        </w:rPr>
        <w:softHyphen/>
        <w:t>щателя, вносимые каждым управляющим импульсом, накаплива</w:t>
      </w:r>
      <w:r w:rsidRPr="00043EAD">
        <w:rPr>
          <w:sz w:val="22"/>
          <w:szCs w:val="22"/>
        </w:rPr>
        <w:softHyphen/>
        <w:t>ются. Следовательно, рассматриваемый фазовращатель выполняет также операцию интегрирования управляющих воздействий. По</w:t>
      </w:r>
      <w:r w:rsidRPr="00043EAD">
        <w:rPr>
          <w:sz w:val="22"/>
          <w:szCs w:val="22"/>
        </w:rPr>
        <w:softHyphen/>
        <w:t>этому в структурной схеме системы ФАП он отображается экви</w:t>
      </w:r>
      <w:r w:rsidRPr="00043EAD">
        <w:rPr>
          <w:sz w:val="22"/>
          <w:szCs w:val="22"/>
        </w:rPr>
        <w:softHyphen/>
        <w:t>валентом (рис. 11.29), состоящим из импульсного элемента, замы</w:t>
      </w:r>
      <w:r w:rsidRPr="00043EAD">
        <w:rPr>
          <w:sz w:val="22"/>
          <w:szCs w:val="22"/>
        </w:rPr>
        <w:softHyphen/>
        <w:t xml:space="preserve">кающегося в моменты поступления управляющих чисел </w:t>
      </w:r>
      <w:r w:rsidRPr="00043EAD">
        <w:rPr>
          <w:rStyle w:val="210pt1pt1"/>
          <w:sz w:val="22"/>
          <w:szCs w:val="22"/>
        </w:rPr>
        <w:t>rii</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и интегратора с коэффициентом передачи </w:t>
      </w:r>
      <w:r w:rsidRPr="00043EAD">
        <w:rPr>
          <w:rStyle w:val="210pt1pt1"/>
          <w:sz w:val="22"/>
          <w:szCs w:val="22"/>
          <w:lang w:val="ru-RU" w:eastAsia="ru-RU" w:bidi="ru-RU"/>
        </w:rPr>
        <w:t>К(р)</w:t>
      </w:r>
      <w:r w:rsidRPr="00043EAD">
        <w:rPr>
          <w:rStyle w:val="210pt"/>
          <w:sz w:val="22"/>
          <w:szCs w:val="22"/>
          <w:lang w:val="ru-RU" w:eastAsia="ru-RU" w:bidi="ru-RU"/>
        </w:rPr>
        <w:t xml:space="preserve"> = 360°/рп</w:t>
      </w:r>
      <w:r w:rsidRPr="00043EAD">
        <w:rPr>
          <w:rStyle w:val="210pt"/>
          <w:sz w:val="22"/>
          <w:szCs w:val="22"/>
          <w:vertAlign w:val="subscript"/>
          <w:lang w:val="ru-RU" w:eastAsia="ru-RU" w:bidi="ru-RU"/>
        </w:rPr>
        <w:t>я</w:t>
      </w:r>
      <w:r w:rsidRPr="00043EAD">
        <w:rPr>
          <w:rStyle w:val="210pt"/>
          <w:sz w:val="22"/>
          <w:szCs w:val="22"/>
          <w:lang w:val="ru-RU" w:eastAsia="ru-RU" w:bidi="ru-RU"/>
        </w:rPr>
        <w:t>.</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В цифровых системах ФАП с преобразованием напряжения в код, выполняемым вне контура следящей системы, используются цифровые генераторы опорного сигнала, получившие название </w:t>
      </w:r>
      <w:r w:rsidRPr="00043EAD">
        <w:rPr>
          <w:rStyle w:val="210pt"/>
          <w:sz w:val="22"/>
          <w:szCs w:val="22"/>
          <w:lang w:val="ru-RU" w:eastAsia="ru-RU" w:bidi="ru-RU"/>
        </w:rPr>
        <w:t>циф</w:t>
      </w:r>
      <w:r w:rsidRPr="00043EAD">
        <w:rPr>
          <w:rStyle w:val="210pt"/>
          <w:sz w:val="22"/>
          <w:szCs w:val="22"/>
          <w:lang w:val="ru-RU" w:eastAsia="ru-RU" w:bidi="ru-RU"/>
        </w:rPr>
        <w:softHyphen/>
        <w:t>ровых синтезаторов отсчетов.</w:t>
      </w:r>
      <w:r w:rsidRPr="00043EAD">
        <w:rPr>
          <w:sz w:val="22"/>
          <w:szCs w:val="22"/>
        </w:rPr>
        <w:t xml:space="preserve"> Если указанному преобразованию подвергается в дискретные моменты времени входной сигнал, то синтезатор отсчетов формирует последовательность чисел, равных значениям опорного сигнала в эти же моменты времени. При ис</w:t>
      </w:r>
      <w:r w:rsidRPr="00043EAD">
        <w:rPr>
          <w:sz w:val="22"/>
          <w:szCs w:val="22"/>
        </w:rPr>
        <w:softHyphen/>
        <w:t>пользовании цифрового фазового детектора (рис. 11.16) с аналого- цифровым преобразованием квадратурных компонент входного сиг</w:t>
      </w:r>
      <w:r w:rsidRPr="00043EAD">
        <w:rPr>
          <w:sz w:val="22"/>
          <w:szCs w:val="22"/>
        </w:rPr>
        <w:softHyphen/>
        <w:t xml:space="preserve">нала цифровой синтезатор отсчетов формирует последовательности чисел </w:t>
      </w:r>
      <w:r w:rsidRPr="00043EAD">
        <w:rPr>
          <w:rStyle w:val="210pt1pt1"/>
          <w:sz w:val="22"/>
          <w:szCs w:val="22"/>
        </w:rPr>
        <w:t>y</w:t>
      </w:r>
      <w:r w:rsidRPr="00043EAD">
        <w:rPr>
          <w:rStyle w:val="2TimesNewRoman65pt"/>
          <w:rFonts w:eastAsia="Century Schoolbook"/>
          <w:sz w:val="22"/>
          <w:szCs w:val="22"/>
          <w:lang w:val="ru-RU"/>
        </w:rPr>
        <w:t>2</w:t>
      </w:r>
      <w:r w:rsidRPr="00043EAD">
        <w:rPr>
          <w:rStyle w:val="210pt1pt1"/>
          <w:sz w:val="22"/>
          <w:szCs w:val="22"/>
        </w:rPr>
        <w:t>s</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 xml:space="preserve">и </w:t>
      </w:r>
      <w:r w:rsidRPr="00043EAD">
        <w:rPr>
          <w:rStyle w:val="210pt1pt1"/>
          <w:sz w:val="22"/>
          <w:szCs w:val="22"/>
        </w:rPr>
        <w:t>y</w:t>
      </w:r>
      <w:r w:rsidRPr="00043EAD">
        <w:rPr>
          <w:rStyle w:val="2TimesNewRoman65pt"/>
          <w:rFonts w:eastAsia="Century Schoolbook"/>
          <w:sz w:val="22"/>
          <w:szCs w:val="22"/>
          <w:lang w:val="ru-RU"/>
        </w:rPr>
        <w:t>2</w:t>
      </w:r>
      <w:r w:rsidRPr="00043EAD">
        <w:rPr>
          <w:rStyle w:val="210pt1pt1"/>
          <w:sz w:val="22"/>
          <w:szCs w:val="22"/>
        </w:rPr>
        <w:t>c</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Они являются результатом аналого-циф</w:t>
      </w:r>
      <w:r w:rsidRPr="00043EAD">
        <w:rPr>
          <w:sz w:val="22"/>
          <w:szCs w:val="22"/>
        </w:rPr>
        <w:softHyphen/>
        <w:t>рового преобразования значений квадратурных компонент опорно</w:t>
      </w:r>
      <w:r w:rsidRPr="00043EAD">
        <w:rPr>
          <w:sz w:val="22"/>
          <w:szCs w:val="22"/>
        </w:rPr>
        <w:softHyphen/>
        <w:t xml:space="preserve">го сигнала, определенных в моменты времени </w:t>
      </w:r>
      <w:r w:rsidRPr="00043EAD">
        <w:rPr>
          <w:rStyle w:val="210pt1pt1"/>
          <w:sz w:val="22"/>
          <w:szCs w:val="22"/>
        </w:rPr>
        <w:t>kT</w:t>
      </w:r>
      <w:r w:rsidRPr="00043EAD">
        <w:rPr>
          <w:rStyle w:val="210pt1pt1"/>
          <w:sz w:val="22"/>
          <w:szCs w:val="22"/>
          <w:lang w:val="ru-RU"/>
        </w:rPr>
        <w:t>:</w:t>
      </w:r>
    </w:p>
    <w:p w:rsidR="00105859" w:rsidRPr="00043EAD" w:rsidRDefault="00134C30">
      <w:pPr>
        <w:pStyle w:val="70"/>
        <w:shd w:val="clear" w:color="auto" w:fill="auto"/>
        <w:spacing w:before="0" w:after="0" w:line="312" w:lineRule="exact"/>
        <w:ind w:left="2220"/>
        <w:jc w:val="right"/>
        <w:rPr>
          <w:sz w:val="22"/>
          <w:szCs w:val="22"/>
        </w:rPr>
      </w:pPr>
      <w:r w:rsidRPr="00043EAD">
        <w:rPr>
          <w:noProof/>
          <w:sz w:val="22"/>
          <w:szCs w:val="22"/>
          <w:lang w:val="ru-RU" w:eastAsia="ru-RU" w:bidi="ar-SA"/>
        </w:rPr>
        <mc:AlternateContent>
          <mc:Choice Requires="wps">
            <w:drawing>
              <wp:anchor distT="0" distB="0" distL="956945" distR="63500" simplePos="0" relativeHeight="252032000" behindDoc="1" locked="0" layoutInCell="1" allowOverlap="1" wp14:anchorId="26ED70E4" wp14:editId="7E10A946">
                <wp:simplePos x="0" y="0"/>
                <wp:positionH relativeFrom="margin">
                  <wp:posOffset>3854450</wp:posOffset>
                </wp:positionH>
                <wp:positionV relativeFrom="paragraph">
                  <wp:posOffset>0</wp:posOffset>
                </wp:positionV>
                <wp:extent cx="435610" cy="294640"/>
                <wp:effectExtent l="0" t="0" r="0" b="0"/>
                <wp:wrapSquare wrapText="left"/>
                <wp:docPr id="4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610"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numPr>
                                <w:ilvl w:val="0"/>
                                <w:numId w:val="54"/>
                              </w:numPr>
                              <w:shd w:val="clear" w:color="auto" w:fill="auto"/>
                              <w:tabs>
                                <w:tab w:val="left" w:pos="614"/>
                              </w:tabs>
                              <w:spacing w:before="0" w:after="84" w:line="190" w:lineRule="exact"/>
                              <w:ind w:firstLine="0"/>
                              <w:jc w:val="both"/>
                            </w:pPr>
                            <w:r>
                              <w:rPr>
                                <w:rStyle w:val="2Exact1"/>
                                <w:lang w:val="en-US" w:eastAsia="en-US" w:bidi="en-US"/>
                              </w:rPr>
                              <w:t>,</w:t>
                            </w:r>
                          </w:p>
                          <w:p w:rsidR="00105859" w:rsidRDefault="007824B5">
                            <w:pPr>
                              <w:pStyle w:val="22"/>
                              <w:shd w:val="clear" w:color="auto" w:fill="auto"/>
                              <w:spacing w:before="0" w:line="190" w:lineRule="exact"/>
                              <w:ind w:firstLine="0"/>
                              <w:jc w:val="both"/>
                            </w:pPr>
                            <w:r>
                              <w:rPr>
                                <w:rStyle w:val="2Exact1"/>
                                <w:lang w:val="en-US" w:eastAsia="en-US" w:bidi="en-US"/>
                              </w:rPr>
                              <w:t>(11.35)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4" o:spid="_x0000_s1759" type="#_x0000_t202" style="position:absolute;left:0;text-align:left;margin-left:303.5pt;margin-top:0;width:34.3pt;height:23.2pt;z-index:-251284480;visibility:visible;mso-wrap-style:square;mso-width-percent:0;mso-height-percent:0;mso-wrap-distance-left:75.3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" filled="f" stroked="f">
                <v:textbox style="mso-fit-shape-to-text:t" inset="0,0,0,0">
                  <w:txbxContent>
                    <w:p w:rsidR="00105859" w:rsidRDefault="007824B5">
                      <w:pPr>
                        <w:pStyle w:val="22"/>
                        <w:numPr>
                          <w:ilvl w:val="0"/>
                          <w:numId w:val="54"/>
                        </w:numPr>
                        <w:shd w:val="clear" w:color="auto" w:fill="auto"/>
                        <w:tabs>
                          <w:tab w:val="left" w:pos="614"/>
                        </w:tabs>
                        <w:spacing w:before="0" w:after="84" w:line="190" w:lineRule="exact"/>
                        <w:ind w:firstLine="0"/>
                        <w:jc w:val="both"/>
                      </w:pPr>
                      <w:r>
                        <w:rPr>
                          <w:rStyle w:val="2Exact1"/>
                          <w:lang w:val="en-US" w:eastAsia="en-US" w:bidi="en-US"/>
                        </w:rPr>
                        <w:t>,</w:t>
                      </w:r>
                    </w:p>
                    <w:p w:rsidR="00105859" w:rsidRDefault="007824B5">
                      <w:pPr>
                        <w:pStyle w:val="22"/>
                        <w:shd w:val="clear" w:color="auto" w:fill="auto"/>
                        <w:spacing w:before="0" w:line="190" w:lineRule="exact"/>
                        <w:ind w:firstLine="0"/>
                        <w:jc w:val="both"/>
                      </w:pPr>
                      <w:r>
                        <w:rPr>
                          <w:rStyle w:val="2Exact1"/>
                          <w:lang w:val="en-US" w:eastAsia="en-US" w:bidi="en-US"/>
                        </w:rPr>
                        <w:t>(11.35)</w:t>
                      </w:r>
                    </w:p>
                  </w:txbxContent>
                </v:textbox>
                <w10:wrap type="square" side="left" anchorx="margin"/>
              </v:shape>
            </w:pict>
          </mc:Fallback>
        </mc:AlternateContent>
      </w:r>
      <w:r w:rsidR="007824B5" w:rsidRPr="00043EAD">
        <w:rPr>
          <w:rStyle w:val="71pt0"/>
          <w:i/>
          <w:iCs/>
          <w:sz w:val="22"/>
          <w:szCs w:val="22"/>
        </w:rPr>
        <w:t>U</w:t>
      </w:r>
      <w:r w:rsidR="007824B5" w:rsidRPr="00043EAD">
        <w:rPr>
          <w:rStyle w:val="71pt0"/>
          <w:i/>
          <w:iCs/>
          <w:sz w:val="22"/>
          <w:szCs w:val="22"/>
          <w:vertAlign w:val="subscript"/>
        </w:rPr>
        <w:t>2S</w:t>
      </w:r>
      <w:r w:rsidR="007824B5" w:rsidRPr="00043EAD">
        <w:rPr>
          <w:rStyle w:val="71pt0"/>
          <w:i/>
          <w:iCs/>
          <w:sz w:val="22"/>
          <w:szCs w:val="22"/>
        </w:rPr>
        <w:t xml:space="preserve"> (kT)= U</w:t>
      </w:r>
      <w:r w:rsidR="007824B5" w:rsidRPr="00043EAD">
        <w:rPr>
          <w:rStyle w:val="71pt0"/>
          <w:i/>
          <w:iCs/>
          <w:sz w:val="22"/>
          <w:szCs w:val="22"/>
          <w:vertAlign w:val="subscript"/>
        </w:rPr>
        <w:t>2</w:t>
      </w:r>
      <w:r w:rsidR="007824B5" w:rsidRPr="00043EAD">
        <w:rPr>
          <w:rStyle w:val="795pt0pt"/>
          <w:sz w:val="22"/>
          <w:szCs w:val="22"/>
          <w:lang w:val="en-US" w:eastAsia="en-US" w:bidi="en-US"/>
        </w:rPr>
        <w:t xml:space="preserve"> sin </w:t>
      </w:r>
      <w:r w:rsidR="007824B5" w:rsidRPr="00043EAD">
        <w:rPr>
          <w:rStyle w:val="795pt0pt"/>
          <w:sz w:val="22"/>
          <w:szCs w:val="22"/>
        </w:rPr>
        <w:t>ф</w:t>
      </w:r>
      <w:r w:rsidR="007824B5" w:rsidRPr="00043EAD">
        <w:rPr>
          <w:rStyle w:val="795pt0pt"/>
          <w:sz w:val="22"/>
          <w:szCs w:val="22"/>
          <w:vertAlign w:val="subscript"/>
          <w:lang w:val="en-US"/>
        </w:rPr>
        <w:t>0</w:t>
      </w:r>
      <w:r w:rsidR="007824B5" w:rsidRPr="00043EAD">
        <w:rPr>
          <w:rStyle w:val="795pt0pt"/>
          <w:sz w:val="22"/>
          <w:szCs w:val="22"/>
          <w:lang w:val="en-US"/>
        </w:rPr>
        <w:t xml:space="preserve"> </w:t>
      </w:r>
      <w:r w:rsidR="007824B5" w:rsidRPr="00043EAD">
        <w:rPr>
          <w:rStyle w:val="71pt0"/>
          <w:i/>
          <w:iCs/>
          <w:sz w:val="22"/>
          <w:szCs w:val="22"/>
        </w:rPr>
        <w:t xml:space="preserve">(kT), </w:t>
      </w:r>
      <w:r w:rsidR="007824B5" w:rsidRPr="00043EAD">
        <w:rPr>
          <w:rStyle w:val="71pt0"/>
          <w:i/>
          <w:iCs/>
          <w:sz w:val="22"/>
          <w:szCs w:val="22"/>
          <w:vertAlign w:val="superscript"/>
        </w:rPr>
        <w:t>u</w:t>
      </w:r>
      <w:r w:rsidR="007824B5" w:rsidRPr="00043EAD">
        <w:rPr>
          <w:rStyle w:val="7TimesNewRoman65pt0pt"/>
          <w:rFonts w:eastAsia="Century Schoolbook"/>
          <w:i/>
          <w:iCs/>
          <w:sz w:val="22"/>
          <w:szCs w:val="22"/>
          <w:lang w:val="en-US" w:eastAsia="en-US" w:bidi="en-US"/>
        </w:rPr>
        <w:t>2</w:t>
      </w:r>
      <w:r w:rsidR="007824B5" w:rsidRPr="00043EAD">
        <w:rPr>
          <w:rStyle w:val="71pt0"/>
          <w:i/>
          <w:iCs/>
          <w:sz w:val="22"/>
          <w:szCs w:val="22"/>
        </w:rPr>
        <w:t>c (kT) = U</w:t>
      </w:r>
      <w:r w:rsidR="007824B5" w:rsidRPr="00043EAD">
        <w:rPr>
          <w:rStyle w:val="71pt0"/>
          <w:i/>
          <w:iCs/>
          <w:sz w:val="22"/>
          <w:szCs w:val="22"/>
          <w:vertAlign w:val="subscript"/>
        </w:rPr>
        <w:t>t</w:t>
      </w:r>
      <w:r w:rsidR="007824B5" w:rsidRPr="00043EAD">
        <w:rPr>
          <w:rStyle w:val="795pt0pt"/>
          <w:sz w:val="22"/>
          <w:szCs w:val="22"/>
          <w:lang w:val="en-US" w:eastAsia="en-US" w:bidi="en-US"/>
        </w:rPr>
        <w:t xml:space="preserve"> cos </w:t>
      </w:r>
      <w:r w:rsidR="007824B5" w:rsidRPr="00043EAD">
        <w:rPr>
          <w:rStyle w:val="795pt0pt"/>
          <w:sz w:val="22"/>
          <w:szCs w:val="22"/>
        </w:rPr>
        <w:t>Фо</w:t>
      </w:r>
      <w:r w:rsidR="007824B5" w:rsidRPr="00043EAD">
        <w:rPr>
          <w:rStyle w:val="795pt0pt"/>
          <w:sz w:val="22"/>
          <w:szCs w:val="22"/>
          <w:lang w:val="en-US"/>
        </w:rPr>
        <w:t xml:space="preserve"> </w:t>
      </w:r>
      <w:r w:rsidR="007824B5" w:rsidRPr="00043EAD">
        <w:rPr>
          <w:rStyle w:val="71pt0"/>
          <w:i/>
          <w:iCs/>
          <w:sz w:val="22"/>
          <w:szCs w:val="22"/>
        </w:rPr>
        <w:t>(kT).</w:t>
      </w:r>
    </w:p>
    <w:p w:rsidR="00105859" w:rsidRPr="00043EAD" w:rsidRDefault="007824B5">
      <w:pPr>
        <w:pStyle w:val="22"/>
        <w:shd w:val="clear" w:color="auto" w:fill="auto"/>
        <w:spacing w:before="0" w:line="211" w:lineRule="exact"/>
        <w:ind w:firstLine="0"/>
        <w:jc w:val="both"/>
        <w:rPr>
          <w:sz w:val="22"/>
          <w:szCs w:val="22"/>
        </w:rPr>
      </w:pPr>
      <w:r w:rsidRPr="00043EAD">
        <w:rPr>
          <w:sz w:val="22"/>
          <w:szCs w:val="22"/>
        </w:rPr>
        <w:t xml:space="preserve">Значения фазы опорного сигнала </w:t>
      </w:r>
      <w:r w:rsidRPr="00043EAD">
        <w:rPr>
          <w:rStyle w:val="210pt1pt1"/>
          <w:sz w:val="22"/>
          <w:szCs w:val="22"/>
        </w:rPr>
        <w:t>q</w:t>
      </w:r>
      <w:r w:rsidRPr="00043EAD">
        <w:rPr>
          <w:rStyle w:val="210pt1pt1"/>
          <w:sz w:val="22"/>
          <w:szCs w:val="22"/>
          <w:lang w:val="ru-RU"/>
        </w:rPr>
        <w:t>&gt;</w:t>
      </w:r>
      <w:r w:rsidRPr="00043EAD">
        <w:rPr>
          <w:rStyle w:val="210pt1pt1"/>
          <w:sz w:val="22"/>
          <w:szCs w:val="22"/>
          <w:vertAlign w:val="subscript"/>
          <w:lang w:val="ru-RU"/>
        </w:rPr>
        <w:t>0</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lang w:val="en-US" w:eastAsia="en-US" w:bidi="en-US"/>
        </w:rPr>
        <w:t>tMOryT</w:t>
      </w:r>
      <w:r w:rsidRPr="00043EAD">
        <w:rPr>
          <w:sz w:val="22"/>
          <w:szCs w:val="22"/>
          <w:lang w:eastAsia="en-US" w:bidi="en-US"/>
        </w:rPr>
        <w:t xml:space="preserve"> </w:t>
      </w:r>
      <w:r w:rsidRPr="00043EAD">
        <w:rPr>
          <w:sz w:val="22"/>
          <w:szCs w:val="22"/>
        </w:rPr>
        <w:t>формироваться не</w:t>
      </w:r>
      <w:r w:rsidRPr="00043EAD">
        <w:rPr>
          <w:sz w:val="22"/>
          <w:szCs w:val="22"/>
        </w:rPr>
        <w:softHyphen/>
        <w:t>посредственно цифровым фильтром системы. Синтезатор отсчетов является при этом функциональным преобразователем, выполняю</w:t>
      </w:r>
      <w:r w:rsidRPr="00043EAD">
        <w:rPr>
          <w:sz w:val="22"/>
          <w:szCs w:val="22"/>
        </w:rPr>
        <w:softHyphen/>
        <w:t>щим нелинейные операции (11.34), (11.35) и преобразование вели</w:t>
      </w:r>
      <w:r w:rsidRPr="00043EAD">
        <w:rPr>
          <w:sz w:val="22"/>
          <w:szCs w:val="22"/>
        </w:rPr>
        <w:softHyphen/>
        <w:t xml:space="preserve">чин </w:t>
      </w:r>
      <w:r w:rsidRPr="00043EAD">
        <w:rPr>
          <w:rStyle w:val="210pt1pt1"/>
          <w:sz w:val="22"/>
          <w:szCs w:val="22"/>
        </w:rPr>
        <w:t>U</w:t>
      </w:r>
      <w:r w:rsidRPr="00043EAD">
        <w:rPr>
          <w:rStyle w:val="210pt1pt1"/>
          <w:sz w:val="22"/>
          <w:szCs w:val="22"/>
          <w:vertAlign w:val="subscript"/>
          <w:lang w:val="ru-RU"/>
        </w:rPr>
        <w:t>2</w:t>
      </w:r>
      <w:r w:rsidRPr="00043EAD">
        <w:rPr>
          <w:rStyle w:val="210pt1pt1"/>
          <w:sz w:val="22"/>
          <w:szCs w:val="22"/>
          <w:vertAlign w:val="subscript"/>
        </w:rPr>
        <w:t>s</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 xml:space="preserve">), </w:t>
      </w:r>
      <w:r w:rsidRPr="00043EAD">
        <w:rPr>
          <w:rStyle w:val="210pt1pt1"/>
          <w:sz w:val="22"/>
          <w:szCs w:val="22"/>
        </w:rPr>
        <w:t>U</w:t>
      </w:r>
      <w:r w:rsidRPr="00043EAD">
        <w:rPr>
          <w:rStyle w:val="2TimesNewRoman65pt"/>
          <w:rFonts w:eastAsia="Century Schoolbook"/>
          <w:sz w:val="22"/>
          <w:szCs w:val="22"/>
          <w:lang w:val="ru-RU"/>
        </w:rPr>
        <w:t>2</w:t>
      </w:r>
      <w:r w:rsidRPr="00043EAD">
        <w:rPr>
          <w:rStyle w:val="210pt1pt1"/>
          <w:sz w:val="22"/>
          <w:szCs w:val="22"/>
          <w:vertAlign w:val="subscript"/>
        </w:rPr>
        <w:t>C</w:t>
      </w:r>
      <w:r w:rsidRPr="00043EAD">
        <w:rPr>
          <w:rStyle w:val="210pt1pt1"/>
          <w:sz w:val="22"/>
          <w:szCs w:val="22"/>
          <w:lang w:val="ru-RU"/>
        </w:rPr>
        <w:t>(</w:t>
      </w:r>
      <w:r w:rsidRPr="00043EAD">
        <w:rPr>
          <w:rStyle w:val="210pt1pt1"/>
          <w:sz w:val="22"/>
          <w:szCs w:val="22"/>
        </w:rPr>
        <w:t>kT</w:t>
      </w:r>
      <w:r w:rsidRPr="00043EAD">
        <w:rPr>
          <w:rStyle w:val="210pt1pt1"/>
          <w:sz w:val="22"/>
          <w:szCs w:val="22"/>
          <w:lang w:val="ru-RU"/>
        </w:rPr>
        <w:t>)</w:t>
      </w:r>
      <w:r w:rsidRPr="00043EAD">
        <w:rPr>
          <w:sz w:val="22"/>
          <w:szCs w:val="22"/>
          <w:lang w:eastAsia="en-US" w:bidi="en-US"/>
        </w:rPr>
        <w:t xml:space="preserve"> </w:t>
      </w:r>
      <w:r w:rsidRPr="00043EAD">
        <w:rPr>
          <w:sz w:val="22"/>
          <w:szCs w:val="22"/>
        </w:rPr>
        <w:t>в цифровую форму. Одним из способов его реализации является составление таблицы преобразований и вне</w:t>
      </w:r>
      <w:r w:rsidRPr="00043EAD">
        <w:rPr>
          <w:sz w:val="22"/>
          <w:szCs w:val="22"/>
        </w:rPr>
        <w:softHyphen/>
        <w:t>сение ее в запоминающее устройство. В ряде случаев для упроще</w:t>
      </w:r>
      <w:r w:rsidRPr="00043EAD">
        <w:rPr>
          <w:sz w:val="22"/>
          <w:szCs w:val="22"/>
        </w:rPr>
        <w:softHyphen/>
        <w:t>ния функционального преобразователя используют линейно-лома</w:t>
      </w:r>
      <w:r w:rsidRPr="00043EAD">
        <w:rPr>
          <w:sz w:val="22"/>
          <w:szCs w:val="22"/>
        </w:rPr>
        <w:softHyphen/>
        <w:t>ную аппроксимацию функций (11.34), (11.35).</w:t>
      </w:r>
    </w:p>
    <w:p w:rsidR="00105859" w:rsidRPr="00043EAD" w:rsidRDefault="007824B5">
      <w:pPr>
        <w:pStyle w:val="22"/>
        <w:shd w:val="clear" w:color="auto" w:fill="auto"/>
        <w:spacing w:before="0" w:line="211" w:lineRule="exact"/>
        <w:ind w:firstLine="380"/>
        <w:jc w:val="both"/>
        <w:rPr>
          <w:sz w:val="22"/>
          <w:szCs w:val="22"/>
        </w:rPr>
        <w:sectPr w:rsidR="00105859" w:rsidRPr="00043EAD">
          <w:footerReference w:type="even" r:id="rId452"/>
          <w:footerReference w:type="default" r:id="rId453"/>
          <w:pgSz w:w="8400" w:h="11900"/>
          <w:pgMar w:top="402" w:right="952" w:bottom="725" w:left="612" w:header="0" w:footer="3" w:gutter="0"/>
          <w:pgNumType w:start="249"/>
          <w:cols w:space="720"/>
          <w:noEndnote/>
          <w:docGrid w:linePitch="360"/>
        </w:sectPr>
      </w:pPr>
      <w:r w:rsidRPr="00043EAD">
        <w:rPr>
          <w:sz w:val="22"/>
          <w:szCs w:val="22"/>
        </w:rPr>
        <w:t>В системах слежения за временным положением принимаемого сигнала в качестве опорного сигнала часто используется последо</w:t>
      </w:r>
      <w:r w:rsidRPr="00043EAD">
        <w:rPr>
          <w:sz w:val="22"/>
          <w:szCs w:val="22"/>
        </w:rPr>
        <w:softHyphen/>
        <w:t>вательность следящих импульсов с регулируемой временной за</w:t>
      </w:r>
      <w:r w:rsidRPr="00043EAD">
        <w:rPr>
          <w:sz w:val="22"/>
          <w:szCs w:val="22"/>
        </w:rPr>
        <w:softHyphen/>
        <w:t>держкой. Основным элементом цифрового генератора опорного сиг</w:t>
      </w:r>
      <w:r w:rsidRPr="00043EAD">
        <w:rPr>
          <w:sz w:val="22"/>
          <w:szCs w:val="22"/>
        </w:rPr>
        <w:softHyphen/>
        <w:t>нала в этом случае является преобразователь код — временная за</w:t>
      </w:r>
      <w:r w:rsidRPr="00043EAD">
        <w:rPr>
          <w:sz w:val="22"/>
          <w:szCs w:val="22"/>
        </w:rPr>
        <w:softHyphen/>
        <w:t xml:space="preserve">держка, преобразующий число </w:t>
      </w:r>
      <w:r w:rsidRPr="00043EAD">
        <w:rPr>
          <w:rStyle w:val="210pt1pt1"/>
          <w:sz w:val="22"/>
          <w:szCs w:val="22"/>
          <w:lang w:val="ru-RU" w:eastAsia="ru-RU" w:bidi="ru-RU"/>
        </w:rPr>
        <w:t>п\,</w:t>
      </w:r>
      <w:r w:rsidRPr="00043EAD">
        <w:rPr>
          <w:sz w:val="22"/>
          <w:szCs w:val="22"/>
        </w:rPr>
        <w:t xml:space="preserve"> которое поступает с выхода циф</w:t>
      </w:r>
      <w:r w:rsidRPr="00043EAD">
        <w:rPr>
          <w:sz w:val="22"/>
          <w:szCs w:val="22"/>
        </w:rPr>
        <w:softHyphen/>
        <w:t>рового фильтра следящей системы, во временной сдвиг формируе</w:t>
      </w:r>
      <w:r w:rsidRPr="00043EAD">
        <w:rPr>
          <w:sz w:val="22"/>
          <w:szCs w:val="22"/>
        </w:rPr>
        <w:softHyphen/>
        <w:t>мой последовательности импульсов. Преобразователи код — вре</w:t>
      </w:r>
      <w:r w:rsidRPr="00043EAD">
        <w:rPr>
          <w:sz w:val="22"/>
          <w:szCs w:val="22"/>
        </w:rPr>
        <w:softHyphen/>
        <w:t>менная задержка обычно строят с использованием счетчиков-фор</w:t>
      </w:r>
      <w:r w:rsidRPr="00043EAD">
        <w:rPr>
          <w:sz w:val="22"/>
          <w:szCs w:val="22"/>
        </w:rPr>
        <w:softHyphen/>
        <w:t>мирователей или управляемых линий задержки.</w:t>
      </w:r>
    </w:p>
    <w:p w:rsidR="00105859" w:rsidRPr="00043EAD" w:rsidRDefault="00134C30">
      <w:pPr>
        <w:pStyle w:val="22"/>
        <w:shd w:val="clear" w:color="auto" w:fill="auto"/>
        <w:spacing w:before="0" w:line="211" w:lineRule="exact"/>
        <w:ind w:firstLine="460"/>
        <w:jc w:val="both"/>
        <w:rPr>
          <w:sz w:val="22"/>
          <w:szCs w:val="22"/>
        </w:rPr>
      </w:pPr>
      <w:r w:rsidRPr="00043EAD">
        <w:rPr>
          <w:noProof/>
          <w:sz w:val="22"/>
          <w:szCs w:val="22"/>
          <w:lang w:bidi="ar-SA"/>
        </w:rPr>
        <mc:AlternateContent>
          <mc:Choice Requires="wps">
            <w:drawing>
              <wp:anchor distT="0" distB="0" distL="158750" distR="542290" simplePos="0" relativeHeight="252033024" behindDoc="1" locked="0" layoutInCell="1" allowOverlap="1" wp14:anchorId="603AE973" wp14:editId="4F1AC6E7">
                <wp:simplePos x="0" y="0"/>
                <wp:positionH relativeFrom="margin">
                  <wp:posOffset>158750</wp:posOffset>
                </wp:positionH>
                <wp:positionV relativeFrom="paragraph">
                  <wp:posOffset>2645410</wp:posOffset>
                </wp:positionV>
                <wp:extent cx="1999615" cy="1301750"/>
                <wp:effectExtent l="0" t="0" r="3810" b="1905"/>
                <wp:wrapTopAndBottom/>
                <wp:docPr id="41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9615" cy="1301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33"/>
                              <w:shd w:val="clear" w:color="auto" w:fill="auto"/>
                              <w:spacing w:line="200" w:lineRule="exact"/>
                              <w:ind w:firstLine="0"/>
                            </w:pPr>
                            <w:r>
                              <w:rPr>
                                <w:rStyle w:val="30ptExact"/>
                                <w:i/>
                                <w:iCs/>
                              </w:rPr>
                              <w:t>Сброс</w:t>
                            </w:r>
                          </w:p>
                          <w:p w:rsidR="00105859" w:rsidRDefault="00134C30">
                            <w:pPr>
                              <w:jc w:val="center"/>
                              <w:rPr>
                                <w:sz w:val="2"/>
                                <w:szCs w:val="2"/>
                              </w:rPr>
                            </w:pPr>
                            <w:r>
                              <w:rPr>
                                <w:noProof/>
                                <w:lang w:bidi="ar-SA"/>
                              </w:rPr>
                              <w:drawing>
                                <wp:inline distT="0" distB="0" distL="0" distR="0" wp14:anchorId="1BB7F07B" wp14:editId="7A9158E6">
                                  <wp:extent cx="1990725" cy="1066800"/>
                                  <wp:effectExtent l="0" t="0" r="9525" b="0"/>
                                  <wp:docPr id="200" name="Picture 86" descr="C:\Users\836D~1\AppData\Local\Temp\FineReader12.00\media\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836D~1\AppData\Local\Temp\FineReader12.00\media\image162.png"/>
                                          <pic:cNvPicPr>
                                            <a:picLocks noChangeAspect="1" noChangeArrowheads="1"/>
                                          </pic:cNvPicPr>
                                        </pic:nvPicPr>
                                        <pic:blipFill>
                                          <a:blip r:embed="rId454">
                                            <a:extLst>
                                              <a:ext uri="{28A0092B-C50C-407E-A947-70E740481C1C}">
                                                <a14:useLocalDpi xmlns:a14="http://schemas.microsoft.com/office/drawing/2010/main" val="0"/>
                                              </a:ext>
                                            </a:extLst>
                                          </a:blip>
                                          <a:srcRect/>
                                          <a:stretch>
                                            <a:fillRect/>
                                          </a:stretch>
                                        </pic:blipFill>
                                        <pic:spPr bwMode="auto">
                                          <a:xfrm>
                                            <a:off x="0" y="0"/>
                                            <a:ext cx="1990725" cy="1066800"/>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11.30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7" o:spid="_x0000_s1760" type="#_x0000_t202" style="position:absolute;left:0;text-align:left;margin-left:12.5pt;margin-top:208.3pt;width:157.45pt;height:102.5pt;z-index:-251283456;visibility:visible;mso-wrap-style:square;mso-width-percent:0;mso-height-percent:0;mso-wrap-distance-left:12.5pt;mso-wrap-distance-top:0;mso-wrap-distance-right:42.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" filled="f" stroked="f">
                <v:textbox style="mso-fit-shape-to-text:t" inset="0,0,0,0">
                  <w:txbxContent>
                    <w:p w:rsidR="00105859" w:rsidRDefault="007824B5">
                      <w:pPr>
                        <w:pStyle w:val="33"/>
                        <w:shd w:val="clear" w:color="auto" w:fill="auto"/>
                        <w:spacing w:line="200" w:lineRule="exact"/>
                        <w:ind w:firstLine="0"/>
                      </w:pPr>
                      <w:r>
                        <w:rPr>
                          <w:rStyle w:val="30ptExact"/>
                          <w:i/>
                          <w:iCs/>
                        </w:rPr>
                        <w:t>Сброс</w:t>
                      </w:r>
                    </w:p>
                    <w:p w:rsidR="00105859" w:rsidRDefault="00134C30">
                      <w:pPr>
                        <w:jc w:val="center"/>
                        <w:rPr>
                          <w:sz w:val="2"/>
                          <w:szCs w:val="2"/>
                        </w:rPr>
                      </w:pPr>
                      <w:r>
                        <w:rPr>
                          <w:noProof/>
                          <w:lang w:bidi="ar-SA"/>
                        </w:rPr>
                        <w:drawing>
                          <wp:inline distT="0" distB="0" distL="0" distR="0">
                            <wp:extent cx="1990725" cy="1066800"/>
                            <wp:effectExtent l="0" t="0" r="9525" b="0"/>
                            <wp:docPr id="200" name="Picture 86" descr="C:\Users\836D~1\AppData\Local\Temp\FineReader12.00\media\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836D~1\AppData\Local\Temp\FineReader12.00\media\image162.png"/>
                                    <pic:cNvPicPr>
                                      <a:picLocks noChangeAspect="1" noChangeArrowheads="1"/>
                                    </pic:cNvPicPr>
                                  </pic:nvPicPr>
                                  <pic:blipFill>
                                    <a:blip r:embed="rId455">
                                      <a:extLst>
                                        <a:ext uri="{28A0092B-C50C-407E-A947-70E740481C1C}">
                                          <a14:useLocalDpi xmlns:a14="http://schemas.microsoft.com/office/drawing/2010/main" val="0"/>
                                        </a:ext>
                                      </a:extLst>
                                    </a:blip>
                                    <a:srcRect/>
                                    <a:stretch>
                                      <a:fillRect/>
                                    </a:stretch>
                                  </pic:blipFill>
                                  <pic:spPr bwMode="auto">
                                    <a:xfrm>
                                      <a:off x="0" y="0"/>
                                      <a:ext cx="1990725" cy="1066800"/>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0ptExact"/>
                          <w:i/>
                          <w:iCs/>
                        </w:rPr>
                        <w:t>Рис. 11.30</w:t>
                      </w:r>
                    </w:p>
                  </w:txbxContent>
                </v:textbox>
                <w10:wrap type="topAndBottom" anchorx="margin"/>
              </v:shape>
            </w:pict>
          </mc:Fallback>
        </mc:AlternateContent>
      </w:r>
      <w:r w:rsidRPr="00043EAD">
        <w:rPr>
          <w:noProof/>
          <w:sz w:val="22"/>
          <w:szCs w:val="22"/>
          <w:lang w:bidi="ar-SA"/>
        </w:rPr>
        <w:drawing>
          <wp:anchor distT="0" distB="18415" distL="63500" distR="237490" simplePos="0" relativeHeight="252034048" behindDoc="1" locked="0" layoutInCell="1" allowOverlap="1" wp14:anchorId="514D7BDC" wp14:editId="24958F00">
            <wp:simplePos x="0" y="0"/>
            <wp:positionH relativeFrom="margin">
              <wp:posOffset>2700655</wp:posOffset>
            </wp:positionH>
            <wp:positionV relativeFrom="paragraph">
              <wp:posOffset>2499360</wp:posOffset>
            </wp:positionV>
            <wp:extent cx="1390015" cy="1524000"/>
            <wp:effectExtent l="0" t="0" r="635" b="0"/>
            <wp:wrapTopAndBottom/>
            <wp:docPr id="412" name="Picture 29" descr="C:\Users\836D~1\AppData\Local\Temp\FineReader12.00\media\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836D~1\AppData\Local\Temp\FineReader12.00\media\image163.png"/>
                    <pic:cNvPicPr>
                      <a:picLocks noChangeAspect="1" noChangeArrowheads="1"/>
                    </pic:cNvPicPr>
                  </pic:nvPicPr>
                  <pic:blipFill>
                    <a:blip r:embed="rId456">
                      <a:extLst>
                        <a:ext uri="{28A0092B-C50C-407E-A947-70E740481C1C}">
                          <a14:useLocalDpi xmlns:a14="http://schemas.microsoft.com/office/drawing/2010/main" val="0"/>
                        </a:ext>
                      </a:extLst>
                    </a:blip>
                    <a:srcRect/>
                    <a:stretch>
                      <a:fillRect/>
                    </a:stretch>
                  </pic:blipFill>
                  <pic:spPr bwMode="auto">
                    <a:xfrm>
                      <a:off x="0" y="0"/>
                      <a:ext cx="1390015" cy="152400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sz w:val="22"/>
          <w:szCs w:val="22"/>
        </w:rPr>
        <w:t>Принцип работы преобразователя, в котором применен счет</w:t>
      </w:r>
      <w:r w:rsidR="007824B5" w:rsidRPr="00043EAD">
        <w:rPr>
          <w:sz w:val="22"/>
          <w:szCs w:val="22"/>
        </w:rPr>
        <w:softHyphen/>
        <w:t xml:space="preserve">чик импульсов, поясняет рис. 11.30. Цикл работы преобразователя определяется поступлением на вход триггера Т синхронизирующих .импульсов (СИ). Преобразуемое число </w:t>
      </w:r>
      <w:r w:rsidR="007824B5" w:rsidRPr="00043EAD">
        <w:rPr>
          <w:rStyle w:val="210pt1pt1"/>
          <w:sz w:val="22"/>
          <w:szCs w:val="22"/>
          <w:lang w:val="ru-RU" w:eastAsia="ru-RU" w:bidi="ru-RU"/>
        </w:rPr>
        <w:t>п\</w:t>
      </w:r>
      <w:r w:rsidR="007824B5" w:rsidRPr="00043EAD">
        <w:rPr>
          <w:sz w:val="22"/>
          <w:szCs w:val="22"/>
        </w:rPr>
        <w:t xml:space="preserve"> записывается предвари</w:t>
      </w:r>
      <w:r w:rsidR="007824B5" w:rsidRPr="00043EAD">
        <w:rPr>
          <w:sz w:val="22"/>
          <w:szCs w:val="22"/>
        </w:rPr>
        <w:softHyphen/>
        <w:t>тельно в регистр памяти (РП). При появлении очередного синхро</w:t>
      </w:r>
      <w:r w:rsidR="007824B5" w:rsidRPr="00043EAD">
        <w:rPr>
          <w:sz w:val="22"/>
          <w:szCs w:val="22"/>
        </w:rPr>
        <w:softHyphen/>
        <w:t>низирующего импульса происходит опрокидывание триггера Т и напряжение на его выходе повышается. В результате этого счетные импульсы, формируемые генератором счетных импульсов (ГСИ), через схему И начинают поступать на счетчик импульсов (Сч), вы</w:t>
      </w:r>
      <w:r w:rsidR="007824B5" w:rsidRPr="00043EAD">
        <w:rPr>
          <w:sz w:val="22"/>
          <w:szCs w:val="22"/>
        </w:rPr>
        <w:softHyphen/>
        <w:t xml:space="preserve">зывая возрастание записанного в нем числа </w:t>
      </w:r>
      <w:r w:rsidR="007824B5" w:rsidRPr="00043EAD">
        <w:rPr>
          <w:rStyle w:val="210pt1pt1"/>
          <w:sz w:val="22"/>
          <w:szCs w:val="22"/>
        </w:rPr>
        <w:t>N</w:t>
      </w:r>
      <w:r w:rsidR="007824B5" w:rsidRPr="00043EAD">
        <w:rPr>
          <w:rStyle w:val="210pt1pt1"/>
          <w:sz w:val="22"/>
          <w:szCs w:val="22"/>
          <w:vertAlign w:val="subscript"/>
          <w:lang w:val="ru-RU"/>
        </w:rPr>
        <w:t>04</w:t>
      </w:r>
      <w:r w:rsidR="007824B5" w:rsidRPr="00043EAD">
        <w:rPr>
          <w:sz w:val="22"/>
          <w:szCs w:val="22"/>
          <w:lang w:eastAsia="en-US" w:bidi="en-US"/>
        </w:rPr>
        <w:t xml:space="preserve"> </w:t>
      </w:r>
      <w:r w:rsidR="007824B5" w:rsidRPr="00043EAD">
        <w:rPr>
          <w:sz w:val="22"/>
          <w:szCs w:val="22"/>
        </w:rPr>
        <w:t>(рис. 11.31). За</w:t>
      </w:r>
      <w:r w:rsidR="007824B5" w:rsidRPr="00043EAD">
        <w:rPr>
          <w:sz w:val="22"/>
          <w:szCs w:val="22"/>
        </w:rPr>
        <w:softHyphen/>
        <w:t>писанное в счетчике число ЛГ</w:t>
      </w:r>
      <w:r w:rsidR="007824B5" w:rsidRPr="00043EAD">
        <w:rPr>
          <w:sz w:val="22"/>
          <w:szCs w:val="22"/>
          <w:vertAlign w:val="subscript"/>
        </w:rPr>
        <w:t>С</w:t>
      </w:r>
      <w:r w:rsidR="007824B5" w:rsidRPr="00043EAD">
        <w:rPr>
          <w:sz w:val="22"/>
          <w:szCs w:val="22"/>
        </w:rPr>
        <w:t xml:space="preserve">ч и число </w:t>
      </w:r>
      <w:r w:rsidR="007824B5" w:rsidRPr="00043EAD">
        <w:rPr>
          <w:rStyle w:val="210pt1pt1"/>
          <w:sz w:val="22"/>
          <w:szCs w:val="22"/>
          <w:lang w:val="ru-RU" w:eastAsia="ru-RU" w:bidi="ru-RU"/>
        </w:rPr>
        <w:t>п\,</w:t>
      </w:r>
      <w:r w:rsidR="007824B5" w:rsidRPr="00043EAD">
        <w:rPr>
          <w:sz w:val="22"/>
          <w:szCs w:val="22"/>
        </w:rPr>
        <w:t xml:space="preserve"> внесенное предвари</w:t>
      </w:r>
      <w:r w:rsidR="007824B5" w:rsidRPr="00043EAD">
        <w:rPr>
          <w:sz w:val="22"/>
          <w:szCs w:val="22"/>
        </w:rPr>
        <w:softHyphen/>
        <w:t>тельно в регистр памяти, сравниваются по величине в схеме сравнения (СС). В момент времени, когда эти числа становятся равными, формируется (рис. 11.31) импульс и</w:t>
      </w:r>
      <w:r w:rsidR="007824B5" w:rsidRPr="00043EAD">
        <w:rPr>
          <w:sz w:val="22"/>
          <w:szCs w:val="22"/>
          <w:vertAlign w:val="subscript"/>
        </w:rPr>
        <w:t>зи</w:t>
      </w:r>
      <w:r w:rsidR="007824B5" w:rsidRPr="00043EAD">
        <w:rPr>
          <w:sz w:val="22"/>
          <w:szCs w:val="22"/>
        </w:rPr>
        <w:t>Ц) за</w:t>
      </w:r>
      <w:r w:rsidR="007824B5" w:rsidRPr="00043EAD">
        <w:rPr>
          <w:sz w:val="22"/>
          <w:szCs w:val="22"/>
        </w:rPr>
        <w:softHyphen/>
        <w:t>пуска генератора стробов, определяющий их временное положение. Этот импульс поступает также на триггер Т, возвращая его в ис</w:t>
      </w:r>
      <w:r w:rsidR="007824B5" w:rsidRPr="00043EAD">
        <w:rPr>
          <w:sz w:val="22"/>
          <w:szCs w:val="22"/>
        </w:rPr>
        <w:softHyphen/>
        <w:t>ходное состояние, и сбрасывает результат, накопленный в счетчике Сч, подготавливая его тем самым к новому циклу работы.</w:t>
      </w:r>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 xml:space="preserve">Временной сдвиг </w:t>
      </w:r>
      <w:r w:rsidRPr="00043EAD">
        <w:rPr>
          <w:rStyle w:val="265pt"/>
          <w:sz w:val="22"/>
          <w:szCs w:val="22"/>
        </w:rPr>
        <w:t>т</w:t>
      </w:r>
      <w:r w:rsidRPr="00043EAD">
        <w:rPr>
          <w:rStyle w:val="265pt"/>
          <w:sz w:val="22"/>
          <w:szCs w:val="22"/>
          <w:vertAlign w:val="subscript"/>
        </w:rPr>
        <w:t>С</w:t>
      </w:r>
      <w:r w:rsidRPr="00043EAD">
        <w:rPr>
          <w:rStyle w:val="265pt"/>
          <w:sz w:val="22"/>
          <w:szCs w:val="22"/>
        </w:rPr>
        <w:t xml:space="preserve">л </w:t>
      </w:r>
      <w:r w:rsidRPr="00043EAD">
        <w:rPr>
          <w:sz w:val="22"/>
          <w:szCs w:val="22"/>
        </w:rPr>
        <w:t xml:space="preserve">запускающих импульсов </w:t>
      </w:r>
      <w:r w:rsidRPr="00043EAD">
        <w:rPr>
          <w:rStyle w:val="265pt"/>
          <w:sz w:val="22"/>
          <w:szCs w:val="22"/>
        </w:rPr>
        <w:t>и</w:t>
      </w:r>
      <w:r w:rsidRPr="00043EAD">
        <w:rPr>
          <w:rStyle w:val="265pt"/>
          <w:sz w:val="22"/>
          <w:szCs w:val="22"/>
          <w:vertAlign w:val="subscript"/>
        </w:rPr>
        <w:t>зи</w:t>
      </w:r>
      <w:r w:rsidRPr="00043EAD">
        <w:rPr>
          <w:rStyle w:val="265pt"/>
          <w:sz w:val="22"/>
          <w:szCs w:val="22"/>
        </w:rPr>
        <w:t xml:space="preserve">(Ц </w:t>
      </w:r>
      <w:r w:rsidRPr="00043EAD">
        <w:rPr>
          <w:sz w:val="22"/>
          <w:szCs w:val="22"/>
        </w:rPr>
        <w:t>по отноше</w:t>
      </w:r>
      <w:r w:rsidRPr="00043EAD">
        <w:rPr>
          <w:sz w:val="22"/>
          <w:szCs w:val="22"/>
        </w:rPr>
        <w:softHyphen/>
        <w:t>нию к синхронизирующим является выходной величиной рассмат</w:t>
      </w:r>
      <w:r w:rsidRPr="00043EAD">
        <w:rPr>
          <w:sz w:val="22"/>
          <w:szCs w:val="22"/>
        </w:rPr>
        <w:softHyphen/>
        <w:t>риваемого преобразователя и равен т</w:t>
      </w:r>
      <w:r w:rsidRPr="00043EAD">
        <w:rPr>
          <w:sz w:val="22"/>
          <w:szCs w:val="22"/>
          <w:vertAlign w:val="subscript"/>
        </w:rPr>
        <w:t>сл</w:t>
      </w:r>
      <w:r w:rsidRPr="00043EAD">
        <w:rPr>
          <w:sz w:val="22"/>
          <w:szCs w:val="22"/>
        </w:rPr>
        <w:t xml:space="preserve"> — </w:t>
      </w:r>
      <w:r w:rsidRPr="00043EAD">
        <w:rPr>
          <w:rStyle w:val="210pt"/>
          <w:sz w:val="22"/>
          <w:szCs w:val="22"/>
          <w:lang w:val="ru-RU" w:eastAsia="ru-RU" w:bidi="ru-RU"/>
        </w:rPr>
        <w:t>п\Т</w:t>
      </w:r>
      <w:r w:rsidRPr="00043EAD">
        <w:rPr>
          <w:rStyle w:val="210pt"/>
          <w:sz w:val="22"/>
          <w:szCs w:val="22"/>
          <w:vertAlign w:val="subscript"/>
          <w:lang w:val="ru-RU" w:eastAsia="ru-RU" w:bidi="ru-RU"/>
        </w:rPr>
        <w:t>сч</w:t>
      </w:r>
      <w:r w:rsidRPr="00043EAD">
        <w:rPr>
          <w:rStyle w:val="210pt"/>
          <w:sz w:val="22"/>
          <w:szCs w:val="22"/>
          <w:lang w:val="ru-RU" w:eastAsia="ru-RU" w:bidi="ru-RU"/>
        </w:rPr>
        <w:t>,</w:t>
      </w:r>
      <w:r w:rsidRPr="00043EAD">
        <w:rPr>
          <w:sz w:val="22"/>
          <w:szCs w:val="22"/>
        </w:rPr>
        <w:t xml:space="preserve"> где </w:t>
      </w:r>
      <w:r w:rsidRPr="00043EAD">
        <w:rPr>
          <w:rStyle w:val="210pt"/>
          <w:sz w:val="22"/>
          <w:szCs w:val="22"/>
          <w:lang w:val="ru-RU" w:eastAsia="ru-RU" w:bidi="ru-RU"/>
        </w:rPr>
        <w:t>Т</w:t>
      </w:r>
      <w:r w:rsidRPr="00043EAD">
        <w:rPr>
          <w:rStyle w:val="210pt"/>
          <w:sz w:val="22"/>
          <w:szCs w:val="22"/>
          <w:vertAlign w:val="subscript"/>
          <w:lang w:val="ru-RU" w:eastAsia="ru-RU" w:bidi="ru-RU"/>
        </w:rPr>
        <w:t>сч</w:t>
      </w:r>
      <w:r w:rsidRPr="00043EAD">
        <w:rPr>
          <w:sz w:val="22"/>
          <w:szCs w:val="22"/>
        </w:rPr>
        <w:t xml:space="preserve"> — период повторения счетных импульсов. Период Гсч определяет шаг кван</w:t>
      </w:r>
      <w:r w:rsidRPr="00043EAD">
        <w:rPr>
          <w:sz w:val="22"/>
          <w:szCs w:val="22"/>
        </w:rPr>
        <w:softHyphen/>
        <w:t>тования выходной величины преобразователя, и для повышения точности слежения его стремятся сделать малым. При этом тре</w:t>
      </w:r>
      <w:r w:rsidRPr="00043EAD">
        <w:rPr>
          <w:sz w:val="22"/>
          <w:szCs w:val="22"/>
        </w:rPr>
        <w:softHyphen/>
        <w:t>буемое быстродействие счетчика может оказаться высоким.</w:t>
      </w:r>
    </w:p>
    <w:p w:rsidR="00105859" w:rsidRPr="00043EAD" w:rsidRDefault="007824B5">
      <w:pPr>
        <w:pStyle w:val="60"/>
        <w:shd w:val="clear" w:color="auto" w:fill="auto"/>
        <w:spacing w:before="0" w:after="94" w:line="168" w:lineRule="exact"/>
        <w:ind w:firstLine="380"/>
        <w:rPr>
          <w:sz w:val="22"/>
          <w:szCs w:val="22"/>
        </w:rPr>
      </w:pPr>
      <w:r w:rsidRPr="00043EAD">
        <w:rPr>
          <w:sz w:val="22"/>
          <w:szCs w:val="22"/>
        </w:rPr>
        <w:t>Иногда используют несколько измененный вариант описанного преобразо</w:t>
      </w:r>
      <w:r w:rsidRPr="00043EAD">
        <w:rPr>
          <w:sz w:val="22"/>
          <w:szCs w:val="22"/>
        </w:rPr>
        <w:softHyphen/>
        <w:t>вателя, в котором схема сравнения и регистр памяти отсутствуют. В этом слу</w:t>
      </w:r>
      <w:r w:rsidRPr="00043EAD">
        <w:rPr>
          <w:sz w:val="22"/>
          <w:szCs w:val="22"/>
        </w:rPr>
        <w:softHyphen/>
        <w:t>чае в счетчик Сч предварительно записывается с обратным знаком преобразуе</w:t>
      </w:r>
      <w:r w:rsidRPr="00043EAD">
        <w:rPr>
          <w:sz w:val="22"/>
          <w:szCs w:val="22"/>
        </w:rPr>
        <w:softHyphen/>
        <w:t xml:space="preserve">мое число </w:t>
      </w:r>
      <w:r w:rsidRPr="00043EAD">
        <w:rPr>
          <w:rStyle w:val="6Cambria85pt0pt"/>
          <w:sz w:val="22"/>
          <w:szCs w:val="22"/>
          <w:lang w:val="ru-RU" w:eastAsia="ru-RU" w:bidi="ru-RU"/>
        </w:rPr>
        <w:t>п\.</w:t>
      </w:r>
      <w:r w:rsidRPr="00043EAD">
        <w:rPr>
          <w:sz w:val="22"/>
          <w:szCs w:val="22"/>
        </w:rPr>
        <w:t xml:space="preserve"> После поступления в счетчик </w:t>
      </w:r>
      <w:r w:rsidRPr="00043EAD">
        <w:rPr>
          <w:rStyle w:val="6Cambria85pt0pt"/>
          <w:sz w:val="22"/>
          <w:szCs w:val="22"/>
          <w:lang w:val="ru-RU" w:eastAsia="ru-RU" w:bidi="ru-RU"/>
        </w:rPr>
        <w:t>п.\</w:t>
      </w:r>
      <w:r w:rsidRPr="00043EAD">
        <w:rPr>
          <w:sz w:val="22"/>
          <w:szCs w:val="22"/>
        </w:rPr>
        <w:t xml:space="preserve"> импульсов счета в нем сказы</w:t>
      </w:r>
      <w:r w:rsidRPr="00043EAD">
        <w:rPr>
          <w:sz w:val="22"/>
          <w:szCs w:val="22"/>
        </w:rPr>
        <w:softHyphen/>
        <w:t>вается зафиксированным число нуль и на выходе счетчика появляется импульс переполнения. Он является выходным импульсом преобразователя и использует</w:t>
      </w:r>
      <w:r w:rsidRPr="00043EAD">
        <w:rPr>
          <w:sz w:val="22"/>
          <w:szCs w:val="22"/>
        </w:rPr>
        <w:softHyphen/>
        <w:t>ся для запуска генератора стробов.</w:t>
      </w:r>
    </w:p>
    <w:p w:rsidR="00105859" w:rsidRPr="00043EAD" w:rsidRDefault="007824B5">
      <w:pPr>
        <w:pStyle w:val="201"/>
        <w:numPr>
          <w:ilvl w:val="0"/>
          <w:numId w:val="53"/>
        </w:numPr>
        <w:shd w:val="clear" w:color="auto" w:fill="auto"/>
        <w:tabs>
          <w:tab w:val="left" w:pos="1157"/>
        </w:tabs>
        <w:spacing w:after="74" w:line="200" w:lineRule="exact"/>
        <w:ind w:left="580" w:firstLine="0"/>
        <w:jc w:val="both"/>
        <w:rPr>
          <w:sz w:val="22"/>
          <w:szCs w:val="22"/>
        </w:rPr>
      </w:pPr>
      <w:bookmarkStart w:id="156" w:name="bookmark156"/>
      <w:r w:rsidRPr="00043EAD">
        <w:rPr>
          <w:sz w:val="22"/>
          <w:szCs w:val="22"/>
        </w:rPr>
        <w:t>Примеры построения цифровых следящих систем</w:t>
      </w:r>
      <w:bookmarkEnd w:id="156"/>
    </w:p>
    <w:p w:rsidR="00105859" w:rsidRPr="00043EAD" w:rsidRDefault="007824B5">
      <w:pPr>
        <w:pStyle w:val="22"/>
        <w:shd w:val="clear" w:color="auto" w:fill="auto"/>
        <w:spacing w:before="0" w:line="211" w:lineRule="exact"/>
        <w:ind w:firstLine="380"/>
        <w:jc w:val="both"/>
        <w:rPr>
          <w:sz w:val="22"/>
          <w:szCs w:val="22"/>
        </w:rPr>
      </w:pPr>
      <w:r w:rsidRPr="00043EAD">
        <w:rPr>
          <w:sz w:val="22"/>
          <w:szCs w:val="22"/>
        </w:rPr>
        <w:t>Для того чтобы познакомиться с некоторыми особенностями по</w:t>
      </w:r>
      <w:r w:rsidRPr="00043EAD">
        <w:rPr>
          <w:sz w:val="22"/>
          <w:szCs w:val="22"/>
        </w:rPr>
        <w:softHyphen/>
        <w:t>строения и анализа цифровых следящих систем, рассмотрим не</w:t>
      </w:r>
      <w:r w:rsidRPr="00043EAD">
        <w:rPr>
          <w:sz w:val="22"/>
          <w:szCs w:val="22"/>
        </w:rPr>
        <w:softHyphen/>
        <w:t>сколько примеров. На рис. 11.32 показан один из возможных вари</w:t>
      </w:r>
      <w:r w:rsidRPr="00043EAD">
        <w:rPr>
          <w:sz w:val="22"/>
          <w:szCs w:val="22"/>
        </w:rPr>
        <w:softHyphen/>
      </w:r>
      <w:r w:rsidRPr="00043EAD">
        <w:rPr>
          <w:sz w:val="22"/>
          <w:szCs w:val="22"/>
        </w:rPr>
        <w:br w:type="page"/>
        <w:t>антов цифровой системы фазовой автоподстройки частоты [52]. Непрерывным аналогом данной системы является описанная в гл. 2 система ФАП с опорным генератором (рис. 2.10). В рассмат</w:t>
      </w:r>
      <w:r w:rsidRPr="00043EAD">
        <w:rPr>
          <w:sz w:val="22"/>
          <w:szCs w:val="22"/>
        </w:rPr>
        <w:softHyphen/>
        <w:t>риваемой системе используются цифровой фазовый детектор (ЦФД), цифровой фильтр (ЦФ), цифровой синтезатор частоты (ЦСЧ), описанные в § 11.2— 11.4. Контур регулирования замыка</w:t>
      </w:r>
      <w:r w:rsidRPr="00043EAD">
        <w:rPr>
          <w:sz w:val="22"/>
          <w:szCs w:val="22"/>
        </w:rPr>
        <w:softHyphen/>
        <w:t>ется через смеситель (См), на который поступают входной сиг</w:t>
      </w:r>
      <w:r w:rsidRPr="00043EAD">
        <w:rPr>
          <w:sz w:val="22"/>
          <w:szCs w:val="22"/>
        </w:rPr>
        <w:softHyphen/>
        <w:t>нал Ивх(0 и формируемое синтезатором частоты напряжение</w:t>
      </w:r>
    </w:p>
    <w:p w:rsidR="00105859" w:rsidRPr="00043EAD" w:rsidRDefault="007824B5">
      <w:pPr>
        <w:pStyle w:val="154"/>
        <w:shd w:val="clear" w:color="auto" w:fill="auto"/>
        <w:spacing w:before="0" w:after="0" w:line="190" w:lineRule="exact"/>
        <w:rPr>
          <w:sz w:val="22"/>
          <w:szCs w:val="22"/>
        </w:rPr>
      </w:pPr>
      <w:bookmarkStart w:id="157" w:name="bookmark157"/>
      <w:r w:rsidRPr="00043EAD">
        <w:rPr>
          <w:rStyle w:val="150pt"/>
          <w:sz w:val="22"/>
          <w:szCs w:val="22"/>
        </w:rPr>
        <w:t>МО-</w:t>
      </w:r>
      <w:bookmarkEnd w:id="157"/>
    </w:p>
    <w:p w:rsidR="00105859" w:rsidRPr="00043EAD" w:rsidRDefault="00134C30">
      <w:pPr>
        <w:framePr w:h="2218" w:wrap="notBeside" w:vAnchor="text" w:hAnchor="text" w:xAlign="center" w:y="1"/>
        <w:jc w:val="center"/>
        <w:rPr>
          <w:sz w:val="22"/>
          <w:szCs w:val="22"/>
        </w:rPr>
      </w:pPr>
      <w:r w:rsidRPr="00043EAD">
        <w:rPr>
          <w:noProof/>
          <w:sz w:val="22"/>
          <w:szCs w:val="22"/>
          <w:lang w:bidi="ar-SA"/>
        </w:rPr>
        <w:drawing>
          <wp:inline distT="0" distB="0" distL="0" distR="0" wp14:anchorId="189BB1F1" wp14:editId="28063435">
            <wp:extent cx="3400425" cy="1409700"/>
            <wp:effectExtent l="0" t="0" r="9525" b="0"/>
            <wp:docPr id="257" name="Picture 29" descr="C:\Users\836D~1\AppData\Local\Temp\FineReader12.00\media\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836D~1\AppData\Local\Temp\FineReader12.00\media\image164.png"/>
                    <pic:cNvPicPr>
                      <a:picLocks noChangeAspect="1" noChangeArrowheads="1"/>
                    </pic:cNvPicPr>
                  </pic:nvPicPr>
                  <pic:blipFill>
                    <a:blip r:embed="rId457">
                      <a:extLst>
                        <a:ext uri="{28A0092B-C50C-407E-A947-70E740481C1C}">
                          <a14:useLocalDpi xmlns:a14="http://schemas.microsoft.com/office/drawing/2010/main" val="0"/>
                        </a:ext>
                      </a:extLst>
                    </a:blip>
                    <a:srcRect/>
                    <a:stretch>
                      <a:fillRect/>
                    </a:stretch>
                  </pic:blipFill>
                  <pic:spPr bwMode="auto">
                    <a:xfrm>
                      <a:off x="0" y="0"/>
                      <a:ext cx="3400425" cy="1409700"/>
                    </a:xfrm>
                    <a:prstGeom prst="rect">
                      <a:avLst/>
                    </a:prstGeom>
                    <a:noFill/>
                    <a:ln>
                      <a:noFill/>
                    </a:ln>
                  </pic:spPr>
                </pic:pic>
              </a:graphicData>
            </a:graphic>
          </wp:inline>
        </w:drawing>
      </w:r>
    </w:p>
    <w:p w:rsidR="00105859" w:rsidRPr="00043EAD" w:rsidRDefault="00105859">
      <w:pPr>
        <w:rPr>
          <w:sz w:val="22"/>
          <w:szCs w:val="22"/>
        </w:rPr>
      </w:pPr>
    </w:p>
    <w:p w:rsidR="00105859" w:rsidRPr="00043EAD" w:rsidRDefault="007824B5">
      <w:pPr>
        <w:pStyle w:val="22"/>
        <w:shd w:val="clear" w:color="auto" w:fill="auto"/>
        <w:spacing w:before="341" w:line="216" w:lineRule="exact"/>
        <w:ind w:firstLine="360"/>
        <w:jc w:val="both"/>
        <w:rPr>
          <w:sz w:val="22"/>
          <w:szCs w:val="22"/>
        </w:rPr>
      </w:pPr>
      <w:r w:rsidRPr="00043EAD">
        <w:rPr>
          <w:sz w:val="22"/>
          <w:szCs w:val="22"/>
        </w:rPr>
        <w:t>Входящий в обсуждаемую систему цифровой фазовый детектор выполнен по схеме, изображенной на рис. 11.14, и имеет релейную характеристику. На его входы поступают (рис. 11.32) ограничен</w:t>
      </w:r>
      <w:r w:rsidRPr="00043EAD">
        <w:rPr>
          <w:sz w:val="22"/>
          <w:szCs w:val="22"/>
        </w:rPr>
        <w:softHyphen/>
        <w:t xml:space="preserve">ное в усилителе-ограничителе (УО) напряжение промежуточной частоты «пр(0 </w:t>
      </w:r>
      <w:r w:rsidRPr="00043EAD">
        <w:rPr>
          <w:sz w:val="22"/>
          <w:szCs w:val="22"/>
          <w:vertAlign w:val="superscript"/>
        </w:rPr>
        <w:t>и</w:t>
      </w:r>
      <w:r w:rsidRPr="00043EAD">
        <w:rPr>
          <w:sz w:val="22"/>
          <w:szCs w:val="22"/>
        </w:rPr>
        <w:t xml:space="preserve"> опорное напряжение, которое формируется гене</w:t>
      </w:r>
      <w:r w:rsidRPr="00043EAD">
        <w:rPr>
          <w:sz w:val="22"/>
          <w:szCs w:val="22"/>
        </w:rPr>
        <w:softHyphen/>
        <w:t>ратором опорного напряжения (ГОН) и имеет вид последователь</w:t>
      </w:r>
      <w:r w:rsidRPr="00043EAD">
        <w:rPr>
          <w:sz w:val="22"/>
          <w:szCs w:val="22"/>
        </w:rPr>
        <w:softHyphen/>
        <w:t xml:space="preserve">ности коротких положительных импульсов, следующих с частотой </w:t>
      </w:r>
      <w:r w:rsidRPr="00043EAD">
        <w:rPr>
          <w:rStyle w:val="210pt1pt1"/>
          <w:sz w:val="22"/>
          <w:szCs w:val="22"/>
        </w:rPr>
        <w:t>F</w:t>
      </w:r>
      <w:r w:rsidRPr="00043EAD">
        <w:rPr>
          <w:sz w:val="22"/>
          <w:szCs w:val="22"/>
          <w:lang w:eastAsia="en-US" w:bidi="en-US"/>
        </w:rPr>
        <w:t xml:space="preserve"> </w:t>
      </w:r>
      <w:r w:rsidRPr="00043EAD">
        <w:rPr>
          <w:sz w:val="22"/>
          <w:szCs w:val="22"/>
        </w:rPr>
        <w:t>оп-</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Цифровой фильтр реализован с помощью реверсивных счетчи</w:t>
      </w:r>
      <w:r w:rsidRPr="00043EAD">
        <w:rPr>
          <w:sz w:val="22"/>
          <w:szCs w:val="22"/>
        </w:rPr>
        <w:softHyphen/>
        <w:t xml:space="preserve">ков РС1 и РС2. Счетчик РС1 работает с периодическим сбросом через время </w:t>
      </w:r>
      <w:r w:rsidRPr="00043EAD">
        <w:rPr>
          <w:rStyle w:val="210pt"/>
          <w:sz w:val="22"/>
          <w:szCs w:val="22"/>
          <w:lang w:val="ru-RU" w:eastAsia="ru-RU" w:bidi="ru-RU"/>
        </w:rPr>
        <w:t>Т</w:t>
      </w:r>
      <w:r w:rsidRPr="00043EAD">
        <w:rPr>
          <w:rStyle w:val="210pt"/>
          <w:sz w:val="22"/>
          <w:szCs w:val="22"/>
          <w:vertAlign w:val="subscript"/>
          <w:lang w:val="ru-RU" w:eastAsia="ru-RU" w:bidi="ru-RU"/>
        </w:rPr>
        <w:t>в</w:t>
      </w:r>
      <w:r w:rsidRPr="00043EAD">
        <w:rPr>
          <w:rStyle w:val="210pt"/>
          <w:sz w:val="22"/>
          <w:szCs w:val="22"/>
          <w:lang w:val="ru-RU" w:eastAsia="ru-RU" w:bidi="ru-RU"/>
        </w:rPr>
        <w:t>.</w:t>
      </w:r>
      <w:r w:rsidRPr="00043EAD">
        <w:rPr>
          <w:sz w:val="22"/>
          <w:szCs w:val="22"/>
        </w:rPr>
        <w:t xml:space="preserve"> Импульсы, поступающие с выхода цифрового фазо</w:t>
      </w:r>
      <w:r w:rsidRPr="00043EAD">
        <w:rPr>
          <w:sz w:val="22"/>
          <w:szCs w:val="22"/>
        </w:rPr>
        <w:softHyphen/>
        <w:t xml:space="preserve">вого детектора, накапливаются в счетчике в течение времени </w:t>
      </w:r>
      <w:r w:rsidRPr="00043EAD">
        <w:rPr>
          <w:rStyle w:val="210pt"/>
          <w:sz w:val="22"/>
          <w:szCs w:val="22"/>
          <w:lang w:val="ru-RU" w:eastAsia="ru-RU" w:bidi="ru-RU"/>
        </w:rPr>
        <w:t>Т</w:t>
      </w:r>
      <w:r w:rsidRPr="00043EAD">
        <w:rPr>
          <w:rStyle w:val="210pt"/>
          <w:sz w:val="22"/>
          <w:szCs w:val="22"/>
          <w:vertAlign w:val="subscript"/>
          <w:lang w:val="ru-RU" w:eastAsia="ru-RU" w:bidi="ru-RU"/>
        </w:rPr>
        <w:t>к</w:t>
      </w:r>
      <w:r w:rsidRPr="00043EAD">
        <w:rPr>
          <w:rStyle w:val="210pt"/>
          <w:sz w:val="22"/>
          <w:szCs w:val="22"/>
          <w:lang w:val="ru-RU" w:eastAsia="ru-RU" w:bidi="ru-RU"/>
        </w:rPr>
        <w:t xml:space="preserve">, </w:t>
      </w:r>
      <w:r w:rsidRPr="00043EAD">
        <w:rPr>
          <w:sz w:val="22"/>
          <w:szCs w:val="22"/>
        </w:rPr>
        <w:t>после чего показания счетчика переносятся в сумматор (2), а на</w:t>
      </w:r>
      <w:r w:rsidRPr="00043EAD">
        <w:rPr>
          <w:sz w:val="22"/>
          <w:szCs w:val="22"/>
        </w:rPr>
        <w:softHyphen/>
        <w:t>копленный в счетчике результат сбрасывается до нуля. Команды на считывание и последующий сброс показаний счетчика, выраба</w:t>
      </w:r>
      <w:r w:rsidRPr="00043EAD">
        <w:rPr>
          <w:sz w:val="22"/>
          <w:szCs w:val="22"/>
        </w:rPr>
        <w:softHyphen/>
        <w:t>тываемые устройством управления (УУ), формируются путем деле</w:t>
      </w:r>
      <w:r w:rsidRPr="00043EAD">
        <w:rPr>
          <w:sz w:val="22"/>
          <w:szCs w:val="22"/>
        </w:rPr>
        <w:softHyphen/>
        <w:t xml:space="preserve">ния частоты опорного напряжения в </w:t>
      </w:r>
      <w:r w:rsidRPr="00043EAD">
        <w:rPr>
          <w:rStyle w:val="210pt"/>
          <w:sz w:val="22"/>
          <w:szCs w:val="22"/>
          <w:lang w:val="ru-RU" w:eastAsia="ru-RU" w:bidi="ru-RU"/>
        </w:rPr>
        <w:t>п</w:t>
      </w:r>
      <w:r w:rsidRPr="00043EAD">
        <w:rPr>
          <w:rStyle w:val="210pt"/>
          <w:sz w:val="22"/>
          <w:szCs w:val="22"/>
          <w:vertAlign w:val="subscript"/>
          <w:lang w:val="ru-RU" w:eastAsia="ru-RU" w:bidi="ru-RU"/>
        </w:rPr>
        <w:t>я</w:t>
      </w:r>
      <w:r w:rsidRPr="00043EAD">
        <w:rPr>
          <w:sz w:val="22"/>
          <w:szCs w:val="22"/>
        </w:rPr>
        <w:t xml:space="preserve"> раз делителем Д. Второй реверсивный счетчик РС2, входящий в состав цифрового фильтра, работает без сброса и играет роль цифрового интегратора. Считы</w:t>
      </w:r>
      <w:r w:rsidRPr="00043EAD">
        <w:rPr>
          <w:sz w:val="22"/>
          <w:szCs w:val="22"/>
        </w:rPr>
        <w:softHyphen/>
        <w:t>вание накопленного в нем результата в сумматор также произво</w:t>
      </w:r>
      <w:r w:rsidRPr="00043EAD">
        <w:rPr>
          <w:sz w:val="22"/>
          <w:szCs w:val="22"/>
        </w:rPr>
        <w:softHyphen/>
        <w:t xml:space="preserve">дится периодически с частотой </w:t>
      </w:r>
      <w:r w:rsidRPr="00043EAD">
        <w:rPr>
          <w:rStyle w:val="210pt1pt1"/>
          <w:sz w:val="22"/>
          <w:szCs w:val="22"/>
        </w:rPr>
        <w:t>F</w:t>
      </w:r>
      <w:r w:rsidRPr="00043EAD">
        <w:rPr>
          <w:rStyle w:val="210pt1pt1"/>
          <w:sz w:val="22"/>
          <w:szCs w:val="22"/>
          <w:vertAlign w:val="subscript"/>
        </w:rPr>
        <w:t>B</w:t>
      </w:r>
      <w:r w:rsidRPr="00043EAD">
        <w:rPr>
          <w:rStyle w:val="210pt1pt1"/>
          <w:sz w:val="22"/>
          <w:szCs w:val="22"/>
          <w:lang w:val="ru-RU"/>
        </w:rPr>
        <w:t>—</w:t>
      </w:r>
      <w:r w:rsidRPr="00043EAD">
        <w:rPr>
          <w:rStyle w:val="210pt1pt1"/>
          <w:sz w:val="22"/>
          <w:szCs w:val="22"/>
        </w:rPr>
        <w:t>ljT</w:t>
      </w:r>
      <w:r w:rsidRPr="00043EAD">
        <w:rPr>
          <w:rStyle w:val="210pt1pt1"/>
          <w:sz w:val="22"/>
          <w:szCs w:val="22"/>
          <w:vertAlign w:val="subscript"/>
        </w:rPr>
        <w:t>H</w:t>
      </w:r>
      <w:r w:rsidRPr="00043EAD">
        <w:rPr>
          <w:rStyle w:val="210pt1pt1"/>
          <w:sz w:val="22"/>
          <w:szCs w:val="22"/>
          <w:lang w:val="ru-RU"/>
        </w:rPr>
        <w:t>.</w:t>
      </w:r>
      <w:r w:rsidRPr="00043EAD">
        <w:rPr>
          <w:sz w:val="22"/>
          <w:szCs w:val="22"/>
          <w:lang w:eastAsia="en-US" w:bidi="en-US"/>
        </w:rPr>
        <w:t xml:space="preserve"> </w:t>
      </w:r>
      <w:r w:rsidRPr="00043EAD">
        <w:rPr>
          <w:sz w:val="22"/>
          <w:szCs w:val="22"/>
        </w:rPr>
        <w:t>Поступившие из счетчи</w:t>
      </w:r>
      <w:r w:rsidRPr="00043EAD">
        <w:rPr>
          <w:sz w:val="22"/>
          <w:szCs w:val="22"/>
        </w:rPr>
        <w:softHyphen/>
        <w:t xml:space="preserve">ков РС1 и РС2 числа складываются в сумматоре, образуя числа лЦАГн), которые запоминаются на время </w:t>
      </w:r>
      <w:r w:rsidRPr="00043EAD">
        <w:rPr>
          <w:rStyle w:val="210pt1pt1"/>
          <w:sz w:val="22"/>
          <w:szCs w:val="22"/>
          <w:lang w:val="ru-RU" w:eastAsia="ru-RU" w:bidi="ru-RU"/>
        </w:rPr>
        <w:t>Т</w:t>
      </w:r>
      <w:r w:rsidRPr="00043EAD">
        <w:rPr>
          <w:rStyle w:val="210pt1pt1"/>
          <w:sz w:val="22"/>
          <w:szCs w:val="22"/>
          <w:vertAlign w:val="subscript"/>
          <w:lang w:val="ru-RU" w:eastAsia="ru-RU" w:bidi="ru-RU"/>
        </w:rPr>
        <w:t>п</w:t>
      </w:r>
      <w:r w:rsidRPr="00043EAD">
        <w:rPr>
          <w:sz w:val="22"/>
          <w:szCs w:val="22"/>
        </w:rPr>
        <w:t xml:space="preserve"> и управляют работой цифрового синтезатора частоты. Он выполняется по одной из схем, описанных в § 11.4.</w:t>
      </w:r>
    </w:p>
    <w:p w:rsidR="00105859" w:rsidRPr="00043EAD" w:rsidRDefault="007824B5">
      <w:pPr>
        <w:pStyle w:val="22"/>
        <w:shd w:val="clear" w:color="auto" w:fill="auto"/>
        <w:spacing w:before="0" w:line="211" w:lineRule="exact"/>
        <w:ind w:firstLine="360"/>
        <w:jc w:val="both"/>
        <w:rPr>
          <w:sz w:val="22"/>
          <w:szCs w:val="22"/>
        </w:rPr>
      </w:pPr>
      <w:r w:rsidRPr="00043EAD">
        <w:rPr>
          <w:sz w:val="22"/>
          <w:szCs w:val="22"/>
        </w:rPr>
        <w:t>Для составления структурной схемы рассматриваемой цифро</w:t>
      </w:r>
      <w:r w:rsidRPr="00043EAD">
        <w:rPr>
          <w:sz w:val="22"/>
          <w:szCs w:val="22"/>
        </w:rPr>
        <w:softHyphen/>
        <w:t>вой следящей системы введем следующие обозначения: .&lt;р«, ф</w:t>
      </w:r>
      <w:r w:rsidRPr="00043EAD">
        <w:rPr>
          <w:sz w:val="22"/>
          <w:szCs w:val="22"/>
          <w:vertAlign w:val="subscript"/>
        </w:rPr>
        <w:t>г</w:t>
      </w:r>
      <w:r w:rsidRPr="00043EAD">
        <w:rPr>
          <w:sz w:val="22"/>
          <w:szCs w:val="22"/>
        </w:rPr>
        <w:t xml:space="preserve">, </w:t>
      </w:r>
      <w:r w:rsidRPr="00043EAD">
        <w:rPr>
          <w:rStyle w:val="245pt0pt"/>
          <w:sz w:val="22"/>
          <w:szCs w:val="22"/>
        </w:rPr>
        <w:t xml:space="preserve">фоп </w:t>
      </w:r>
      <w:r w:rsidRPr="00043EAD">
        <w:rPr>
          <w:sz w:val="22"/>
          <w:szCs w:val="22"/>
        </w:rPr>
        <w:t>— фазы входного сигнала, колебаний цифрового синтезатора частоты и опорного напряжения и</w:t>
      </w:r>
      <w:r w:rsidRPr="00043EAD">
        <w:rPr>
          <w:sz w:val="22"/>
          <w:szCs w:val="22"/>
          <w:vertAlign w:val="subscript"/>
        </w:rPr>
        <w:t>оп</w:t>
      </w:r>
      <w:r w:rsidRPr="00043EAD">
        <w:rPr>
          <w:sz w:val="22"/>
          <w:szCs w:val="22"/>
        </w:rPr>
        <w:t>(0 соответственно; ф</w:t>
      </w:r>
      <w:r w:rsidRPr="00043EAD">
        <w:rPr>
          <w:sz w:val="22"/>
          <w:szCs w:val="22"/>
          <w:vertAlign w:val="subscript"/>
        </w:rPr>
        <w:t>пр</w:t>
      </w:r>
      <w:r w:rsidRPr="00043EAD">
        <w:rPr>
          <w:sz w:val="22"/>
          <w:szCs w:val="22"/>
        </w:rPr>
        <w:t>=&lt;р</w:t>
      </w:r>
      <w:r w:rsidRPr="00043EAD">
        <w:rPr>
          <w:sz w:val="22"/>
          <w:szCs w:val="22"/>
          <w:vertAlign w:val="subscript"/>
        </w:rPr>
        <w:t>с</w:t>
      </w:r>
      <w:r w:rsidRPr="00043EAD">
        <w:rPr>
          <w:sz w:val="22"/>
          <w:szCs w:val="22"/>
        </w:rPr>
        <w:t>— —ф</w:t>
      </w:r>
      <w:r w:rsidRPr="00043EAD">
        <w:rPr>
          <w:sz w:val="22"/>
          <w:szCs w:val="22"/>
          <w:vertAlign w:val="subscript"/>
        </w:rPr>
        <w:t>г</w:t>
      </w:r>
      <w:r w:rsidRPr="00043EAD">
        <w:rPr>
          <w:sz w:val="22"/>
          <w:szCs w:val="22"/>
        </w:rPr>
        <w:t xml:space="preserve"> — фаза сигнала промежуточной частоты; </w:t>
      </w:r>
      <w:r w:rsidRPr="00043EAD">
        <w:rPr>
          <w:rStyle w:val="26pt0pt"/>
          <w:sz w:val="22"/>
          <w:szCs w:val="22"/>
        </w:rPr>
        <w:t>ф=ф</w:t>
      </w:r>
      <w:r w:rsidRPr="00043EAD">
        <w:rPr>
          <w:rStyle w:val="26pt0pt"/>
          <w:sz w:val="22"/>
          <w:szCs w:val="22"/>
          <w:vertAlign w:val="subscript"/>
        </w:rPr>
        <w:t>пр</w:t>
      </w:r>
      <w:r w:rsidRPr="00043EAD">
        <w:rPr>
          <w:rStyle w:val="26pt0pt"/>
          <w:sz w:val="22"/>
          <w:szCs w:val="22"/>
        </w:rPr>
        <w:t>—ф</w:t>
      </w:r>
      <w:r w:rsidRPr="00043EAD">
        <w:rPr>
          <w:rStyle w:val="26pt0pt"/>
          <w:sz w:val="22"/>
          <w:szCs w:val="22"/>
          <w:vertAlign w:val="subscript"/>
        </w:rPr>
        <w:t>оп</w:t>
      </w:r>
      <w:r w:rsidRPr="00043EAD">
        <w:rPr>
          <w:rStyle w:val="26pt0pt"/>
          <w:sz w:val="22"/>
          <w:szCs w:val="22"/>
        </w:rPr>
        <w:t xml:space="preserve"> — </w:t>
      </w:r>
      <w:r w:rsidRPr="00043EAD">
        <w:rPr>
          <w:sz w:val="22"/>
          <w:szCs w:val="22"/>
        </w:rPr>
        <w:t>разность фаз сигнала промежуточной частоты и опорного напря</w:t>
      </w:r>
      <w:r w:rsidRPr="00043EAD">
        <w:rPr>
          <w:sz w:val="22"/>
          <w:szCs w:val="22"/>
        </w:rPr>
        <w:softHyphen/>
        <w:t>жения. Кроме того, воспользуемся математическим описанием от</w:t>
      </w:r>
      <w:r w:rsidRPr="00043EAD">
        <w:rPr>
          <w:sz w:val="22"/>
          <w:szCs w:val="22"/>
        </w:rPr>
        <w:softHyphen/>
        <w:t>дельных элементов системы, полученным в предыдущих парагра</w:t>
      </w:r>
      <w:r w:rsidRPr="00043EAD">
        <w:rPr>
          <w:sz w:val="22"/>
          <w:szCs w:val="22"/>
        </w:rPr>
        <w:softHyphen/>
        <w:t>фах главы: статистическим эквивалентом цифрового фазового де</w:t>
      </w:r>
      <w:r w:rsidRPr="00043EAD">
        <w:rPr>
          <w:sz w:val="22"/>
          <w:szCs w:val="22"/>
        </w:rPr>
        <w:softHyphen/>
        <w:t>тектора (рис. 11.19), эквивалентом цифрового синтезатора частоты (рис. 11.26), эквивалентом (реверсивного счетчика со сбросом (рис. 11.24) и выражением для операторного коэффициента передачи реверсивного счетчика без сброса (11.29). В результате структур</w:t>
      </w:r>
      <w:r w:rsidRPr="00043EAD">
        <w:rPr>
          <w:sz w:val="22"/>
          <w:szCs w:val="22"/>
        </w:rPr>
        <w:softHyphen/>
        <w:t xml:space="preserve">ная схема рассматриваемой цифровой системы ФАП принимает вид, показанный на рис. 11.33. Цифровой фильтр отображается в ней двумя звеньями с коэффициентами передачи </w:t>
      </w:r>
      <w:r w:rsidRPr="00043EAD">
        <w:rPr>
          <w:sz w:val="22"/>
          <w:szCs w:val="22"/>
          <w:lang w:eastAsia="en-US" w:bidi="en-US"/>
        </w:rPr>
        <w:t>/</w:t>
      </w:r>
      <w:r w:rsidRPr="00043EAD">
        <w:rPr>
          <w:sz w:val="22"/>
          <w:szCs w:val="22"/>
          <w:lang w:val="en-US" w:eastAsia="en-US" w:bidi="en-US"/>
        </w:rPr>
        <w:t>Ci</w:t>
      </w:r>
      <w:r w:rsidRPr="00043EAD">
        <w:rPr>
          <w:sz w:val="22"/>
          <w:szCs w:val="22"/>
          <w:lang w:eastAsia="en-US" w:bidi="en-US"/>
        </w:rPr>
        <w:t>(</w:t>
      </w:r>
      <w:r w:rsidRPr="00043EAD">
        <w:rPr>
          <w:sz w:val="22"/>
          <w:szCs w:val="22"/>
          <w:lang w:val="en-US" w:eastAsia="en-US" w:bidi="en-US"/>
        </w:rPr>
        <w:t>c</w:t>
      </w:r>
      <w:r w:rsidRPr="00043EAD">
        <w:rPr>
          <w:sz w:val="22"/>
          <w:szCs w:val="22"/>
          <w:lang w:eastAsia="en-US" w:bidi="en-US"/>
        </w:rPr>
        <w:t>)=&gt;(</w:t>
      </w:r>
      <w:r w:rsidRPr="00043EAD">
        <w:rPr>
          <w:sz w:val="22"/>
          <w:szCs w:val="22"/>
          <w:lang w:val="en-US" w:eastAsia="en-US" w:bidi="en-US"/>
        </w:rPr>
        <w:t>l</w:t>
      </w:r>
      <w:r w:rsidRPr="00043EAD">
        <w:rPr>
          <w:sz w:val="22"/>
          <w:szCs w:val="22"/>
          <w:lang w:eastAsia="en-US" w:bidi="en-US"/>
        </w:rPr>
        <w:t xml:space="preserve"> </w:t>
      </w:r>
      <w:r w:rsidRPr="00043EAD">
        <w:rPr>
          <w:sz w:val="22"/>
          <w:szCs w:val="22"/>
        </w:rPr>
        <w:t>— —</w:t>
      </w:r>
      <w:r w:rsidRPr="00043EAD">
        <w:rPr>
          <w:rStyle w:val="210pt1pt1"/>
          <w:sz w:val="22"/>
          <w:szCs w:val="22"/>
        </w:rPr>
        <w:t>c</w:t>
      </w:r>
      <w:r w:rsidRPr="00043EAD">
        <w:rPr>
          <w:rStyle w:val="210pt1pt1"/>
          <w:sz w:val="22"/>
          <w:szCs w:val="22"/>
          <w:vertAlign w:val="superscript"/>
        </w:rPr>
        <w:t>r</w:t>
      </w:r>
      <w:r w:rsidRPr="00043EAD">
        <w:rPr>
          <w:rStyle w:val="210pt1pt1"/>
          <w:sz w:val="22"/>
          <w:szCs w:val="22"/>
          <w:lang w:val="ru-RU"/>
        </w:rPr>
        <w:t>)</w:t>
      </w:r>
      <w:r w:rsidRPr="00043EAD">
        <w:rPr>
          <w:rStyle w:val="210pt1pt1"/>
          <w:sz w:val="22"/>
          <w:szCs w:val="22"/>
        </w:rPr>
        <w:t>l</w:t>
      </w:r>
      <w:r w:rsidRPr="00043EAD">
        <w:rPr>
          <w:rStyle w:val="210pt1pt1"/>
          <w:sz w:val="22"/>
          <w:szCs w:val="22"/>
          <w:lang w:val="ru-RU"/>
        </w:rPr>
        <w:t>{</w:t>
      </w:r>
      <w:r w:rsidRPr="00043EAD">
        <w:rPr>
          <w:sz w:val="22"/>
          <w:szCs w:val="22"/>
          <w:lang w:eastAsia="en-US" w:bidi="en-US"/>
        </w:rPr>
        <w:t xml:space="preserve"> </w:t>
      </w:r>
      <w:r w:rsidRPr="00043EAD">
        <w:rPr>
          <w:sz w:val="22"/>
          <w:szCs w:val="22"/>
        </w:rPr>
        <w:t>1—</w:t>
      </w:r>
      <w:r w:rsidRPr="00043EAD">
        <w:rPr>
          <w:rStyle w:val="210pt1pt1"/>
          <w:sz w:val="22"/>
          <w:szCs w:val="22"/>
          <w:lang w:val="ru-RU" w:eastAsia="ru-RU" w:bidi="ru-RU"/>
        </w:rPr>
        <w:t>с)</w:t>
      </w:r>
      <w:r w:rsidRPr="00043EAD">
        <w:rPr>
          <w:sz w:val="22"/>
          <w:szCs w:val="22"/>
        </w:rPr>
        <w:t xml:space="preserve"> и/(</w:t>
      </w:r>
      <w:r w:rsidRPr="00043EAD">
        <w:rPr>
          <w:rStyle w:val="2TimesNewRoman105pt0pt0"/>
          <w:rFonts w:eastAsia="Century Schoolbook"/>
          <w:sz w:val="22"/>
          <w:szCs w:val="22"/>
        </w:rPr>
        <w:t>2</w:t>
      </w:r>
      <w:r w:rsidRPr="00043EAD">
        <w:rPr>
          <w:sz w:val="22"/>
          <w:szCs w:val="22"/>
        </w:rPr>
        <w:t xml:space="preserve">(с) = 1/(1—с), соответствующими реверсивным счетчикам с периодическим сбросом и без сброса. В схему входят дискретные элементы с периодами замыкания </w:t>
      </w:r>
      <w:r w:rsidRPr="00043EAD">
        <w:rPr>
          <w:rStyle w:val="210pt1pt1"/>
          <w:sz w:val="22"/>
          <w:szCs w:val="22"/>
        </w:rPr>
        <w:t>T</w:t>
      </w:r>
      <w:r w:rsidRPr="00043EAD">
        <w:rPr>
          <w:rStyle w:val="210pt1pt1"/>
          <w:sz w:val="22"/>
          <w:szCs w:val="22"/>
          <w:lang w:val="ru-RU"/>
        </w:rPr>
        <w:t>=</w:t>
      </w:r>
      <w:r w:rsidRPr="00043EAD">
        <w:rPr>
          <w:rStyle w:val="210pt1pt1"/>
          <w:sz w:val="22"/>
          <w:szCs w:val="22"/>
        </w:rPr>
        <w:t>l</w:t>
      </w:r>
      <w:r w:rsidRPr="00043EAD">
        <w:rPr>
          <w:rStyle w:val="210pt1pt1"/>
          <w:sz w:val="22"/>
          <w:szCs w:val="22"/>
          <w:lang w:val="ru-RU"/>
        </w:rPr>
        <w:t>/</w:t>
      </w:r>
      <w:r w:rsidRPr="00043EAD">
        <w:rPr>
          <w:rStyle w:val="210pt1pt1"/>
          <w:sz w:val="22"/>
          <w:szCs w:val="22"/>
        </w:rPr>
        <w:t>F</w:t>
      </w:r>
      <w:r w:rsidRPr="00043EAD">
        <w:rPr>
          <w:rStyle w:val="210pt1pt1"/>
          <w:sz w:val="22"/>
          <w:szCs w:val="22"/>
          <w:vertAlign w:val="subscript"/>
          <w:lang w:val="ru-RU"/>
        </w:rPr>
        <w:t>0</w:t>
      </w:r>
      <w:r w:rsidRPr="00043EAD">
        <w:rPr>
          <w:rStyle w:val="210pt1pt1"/>
          <w:sz w:val="22"/>
          <w:szCs w:val="22"/>
        </w:rPr>
        <w:t>n</w:t>
      </w:r>
      <w:r w:rsidRPr="00043EAD">
        <w:rPr>
          <w:sz w:val="22"/>
          <w:szCs w:val="22"/>
          <w:lang w:eastAsia="en-US" w:bidi="en-US"/>
        </w:rPr>
        <w:t xml:space="preserve"> </w:t>
      </w:r>
      <w:r w:rsidRPr="00043EAD">
        <w:rPr>
          <w:sz w:val="22"/>
          <w:szCs w:val="22"/>
        </w:rPr>
        <w:t xml:space="preserve">и </w:t>
      </w:r>
      <w:r w:rsidRPr="00043EAD">
        <w:rPr>
          <w:rStyle w:val="210pt1pt1"/>
          <w:sz w:val="22"/>
          <w:szCs w:val="22"/>
          <w:lang w:val="ru-RU" w:eastAsia="ru-RU" w:bidi="ru-RU"/>
        </w:rPr>
        <w:t>Т</w:t>
      </w:r>
      <w:r w:rsidRPr="00043EAD">
        <w:rPr>
          <w:rStyle w:val="210pt1pt1"/>
          <w:sz w:val="22"/>
          <w:szCs w:val="22"/>
          <w:vertAlign w:val="subscript"/>
          <w:lang w:val="ru-RU" w:eastAsia="ru-RU" w:bidi="ru-RU"/>
        </w:rPr>
        <w:t>и</w:t>
      </w:r>
      <w:r w:rsidRPr="00043EAD">
        <w:rPr>
          <w:rStyle w:val="210pt1pt1"/>
          <w:sz w:val="22"/>
          <w:szCs w:val="22"/>
          <w:lang w:val="ru-RU" w:eastAsia="ru-RU" w:bidi="ru-RU"/>
        </w:rPr>
        <w:t>.</w:t>
      </w:r>
      <w:r w:rsidRPr="00043EAD">
        <w:rPr>
          <w:sz w:val="22"/>
          <w:szCs w:val="22"/>
        </w:rPr>
        <w:t xml:space="preserve"> По</w:t>
      </w:r>
      <w:r w:rsidRPr="00043EAD">
        <w:rPr>
          <w:sz w:val="22"/>
          <w:szCs w:val="22"/>
        </w:rPr>
        <w:softHyphen/>
        <w:t>лученную схему можно дополнительно упростить, заменив две па</w:t>
      </w:r>
      <w:r w:rsidRPr="00043EAD">
        <w:rPr>
          <w:sz w:val="22"/>
          <w:szCs w:val="22"/>
        </w:rPr>
        <w:softHyphen/>
        <w:t xml:space="preserve">раллельно включенные между точками </w:t>
      </w:r>
      <w:r w:rsidRPr="00043EAD">
        <w:rPr>
          <w:rStyle w:val="210pt1pt1"/>
          <w:sz w:val="22"/>
          <w:szCs w:val="22"/>
          <w:lang w:val="ru-RU" w:eastAsia="ru-RU" w:bidi="ru-RU"/>
        </w:rPr>
        <w:t>а н б</w:t>
      </w:r>
      <w:r w:rsidRPr="00043EAD">
        <w:rPr>
          <w:sz w:val="22"/>
          <w:szCs w:val="22"/>
        </w:rPr>
        <w:t xml:space="preserve"> ветви одной эквива</w:t>
      </w:r>
      <w:r w:rsidRPr="00043EAD">
        <w:rPr>
          <w:sz w:val="22"/>
          <w:szCs w:val="22"/>
        </w:rPr>
        <w:softHyphen/>
        <w:t>лентной.</w:t>
      </w:r>
    </w:p>
    <w:p w:rsidR="00105859" w:rsidRPr="00043EAD" w:rsidRDefault="00134C30">
      <w:pPr>
        <w:framePr w:h="1546" w:wrap="notBeside" w:vAnchor="text" w:hAnchor="text" w:xAlign="center" w:y="1"/>
        <w:jc w:val="center"/>
        <w:rPr>
          <w:sz w:val="22"/>
          <w:szCs w:val="22"/>
        </w:rPr>
      </w:pPr>
      <w:r w:rsidRPr="00043EAD">
        <w:rPr>
          <w:noProof/>
          <w:sz w:val="22"/>
          <w:szCs w:val="22"/>
          <w:lang w:bidi="ar-SA"/>
        </w:rPr>
        <w:drawing>
          <wp:inline distT="0" distB="0" distL="0" distR="0" wp14:anchorId="110D9DF0" wp14:editId="5270BB01">
            <wp:extent cx="3543300" cy="981075"/>
            <wp:effectExtent l="0" t="0" r="0" b="9525"/>
            <wp:docPr id="256" name="Picture 30" descr="C:\Users\836D~1\AppData\Local\Temp\FineReader12.00\media\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836D~1\AppData\Local\Temp\FineReader12.00\media\image165.png"/>
                    <pic:cNvPicPr>
                      <a:picLocks noChangeAspect="1" noChangeArrowheads="1"/>
                    </pic:cNvPicPr>
                  </pic:nvPicPr>
                  <pic:blipFill>
                    <a:blip r:embed="rId458">
                      <a:extLst>
                        <a:ext uri="{28A0092B-C50C-407E-A947-70E740481C1C}">
                          <a14:useLocalDpi xmlns:a14="http://schemas.microsoft.com/office/drawing/2010/main" val="0"/>
                        </a:ext>
                      </a:extLst>
                    </a:blip>
                    <a:srcRect/>
                    <a:stretch>
                      <a:fillRect/>
                    </a:stretch>
                  </pic:blipFill>
                  <pic:spPr bwMode="auto">
                    <a:xfrm>
                      <a:off x="0" y="0"/>
                      <a:ext cx="3543300" cy="981075"/>
                    </a:xfrm>
                    <a:prstGeom prst="rect">
                      <a:avLst/>
                    </a:prstGeom>
                    <a:noFill/>
                    <a:ln>
                      <a:noFill/>
                    </a:ln>
                  </pic:spPr>
                </pic:pic>
              </a:graphicData>
            </a:graphic>
          </wp:inline>
        </w:drawing>
      </w:r>
    </w:p>
    <w:p w:rsidR="00105859" w:rsidRPr="00043EAD" w:rsidRDefault="007824B5">
      <w:pPr>
        <w:pStyle w:val="a5"/>
        <w:framePr w:h="1546" w:wrap="notBeside" w:vAnchor="text" w:hAnchor="text" w:xAlign="center" w:y="1"/>
        <w:shd w:val="clear" w:color="auto" w:fill="auto"/>
        <w:spacing w:line="170" w:lineRule="exact"/>
        <w:jc w:val="left"/>
        <w:rPr>
          <w:sz w:val="22"/>
          <w:szCs w:val="22"/>
        </w:rPr>
      </w:pPr>
      <w:r w:rsidRPr="00043EAD">
        <w:rPr>
          <w:rStyle w:val="0pt0"/>
          <w:i/>
          <w:iCs/>
          <w:sz w:val="22"/>
          <w:szCs w:val="22"/>
        </w:rPr>
        <w:t>Рис. 11.33</w:t>
      </w:r>
    </w:p>
    <w:p w:rsidR="00105859" w:rsidRPr="00043EAD" w:rsidRDefault="00105859">
      <w:pPr>
        <w:rPr>
          <w:sz w:val="22"/>
          <w:szCs w:val="22"/>
        </w:rPr>
      </w:pPr>
    </w:p>
    <w:p w:rsidR="00105859" w:rsidRPr="00043EAD" w:rsidRDefault="007824B5">
      <w:pPr>
        <w:pStyle w:val="22"/>
        <w:shd w:val="clear" w:color="auto" w:fill="auto"/>
        <w:spacing w:before="215" w:line="211" w:lineRule="exact"/>
        <w:ind w:firstLine="400"/>
        <w:jc w:val="both"/>
        <w:rPr>
          <w:sz w:val="22"/>
          <w:szCs w:val="22"/>
        </w:rPr>
      </w:pPr>
      <w:r w:rsidRPr="00043EAD">
        <w:rPr>
          <w:sz w:val="22"/>
          <w:szCs w:val="22"/>
        </w:rPr>
        <w:t>В качестве примера цифровой системы, которая почти целиком может быть реализована на ЭВМ, рассмотрим систему ФАП, ис</w:t>
      </w:r>
      <w:r w:rsidRPr="00043EAD">
        <w:rPr>
          <w:sz w:val="22"/>
          <w:szCs w:val="22"/>
        </w:rPr>
        <w:softHyphen/>
        <w:t>пользующую цифровой фазовый детектор с аналого-цифровым пре</w:t>
      </w:r>
      <w:r w:rsidRPr="00043EAD">
        <w:rPr>
          <w:sz w:val="22"/>
          <w:szCs w:val="22"/>
        </w:rPr>
        <w:softHyphen/>
        <w:t>образованием квадратурных компонент входного сигнала (рис. 11.16). Схема такой цифровой системы ФАП показана на рис. 11.34. Работа используемого в ней цифрового фазового детекто</w:t>
      </w:r>
      <w:r w:rsidRPr="00043EAD">
        <w:rPr>
          <w:sz w:val="22"/>
          <w:szCs w:val="22"/>
        </w:rPr>
        <w:softHyphen/>
        <w:t>ра (ЦФД) описана в § 11.2. Поступающий с выхода детектора про</w:t>
      </w:r>
      <w:r w:rsidRPr="00043EAD">
        <w:rPr>
          <w:sz w:val="22"/>
          <w:szCs w:val="22"/>
        </w:rPr>
        <w:softHyphen/>
        <w:t>цесс обрабатывается цифровым фильтром (ЦФ), на выходе кото</w:t>
      </w:r>
      <w:r w:rsidRPr="00043EAD">
        <w:rPr>
          <w:sz w:val="22"/>
          <w:szCs w:val="22"/>
        </w:rPr>
        <w:softHyphen/>
        <w:t>рого образуется последовательность чисел, равных значениям фа</w:t>
      </w:r>
      <w:r w:rsidRPr="00043EAD">
        <w:rPr>
          <w:sz w:val="22"/>
          <w:szCs w:val="22"/>
        </w:rPr>
        <w:softHyphen/>
        <w:t xml:space="preserve">зы опорного сигнала в дискретные моменты времени </w:t>
      </w:r>
      <w:r w:rsidRPr="00043EAD">
        <w:rPr>
          <w:rStyle w:val="210pt1pt1"/>
          <w:sz w:val="22"/>
          <w:szCs w:val="22"/>
        </w:rPr>
        <w:t>kT</w:t>
      </w:r>
      <w:r w:rsidRPr="00043EAD">
        <w:rPr>
          <w:rStyle w:val="210pt1pt1"/>
          <w:sz w:val="22"/>
          <w:szCs w:val="22"/>
          <w:lang w:val="ru-RU" w:eastAsia="ru-RU" w:bidi="ru-RU"/>
        </w:rPr>
        <w:t>.</w:t>
      </w:r>
      <w:r w:rsidRPr="00043EAD">
        <w:rPr>
          <w:sz w:val="22"/>
          <w:szCs w:val="22"/>
        </w:rPr>
        <w:t xml:space="preserve"> Эта по</w:t>
      </w:r>
      <w:r w:rsidRPr="00043EAD">
        <w:rPr>
          <w:sz w:val="22"/>
          <w:szCs w:val="22"/>
        </w:rPr>
        <w:softHyphen/>
        <w:t>следовательность преобразуется далее описанным в § 11.4 циф</w:t>
      </w:r>
      <w:r w:rsidRPr="00043EAD">
        <w:rPr>
          <w:sz w:val="22"/>
          <w:szCs w:val="22"/>
        </w:rPr>
        <w:softHyphen/>
        <w:t>ровым синтезатором отсчетов (ЦСО), состоящим из двух функци</w:t>
      </w:r>
      <w:r w:rsidRPr="00043EAD">
        <w:rPr>
          <w:sz w:val="22"/>
          <w:szCs w:val="22"/>
        </w:rPr>
        <w:softHyphen/>
        <w:t>ональных преобразователей ФП1 и ФП2, которые формируют зна</w:t>
      </w:r>
      <w:r w:rsidRPr="00043EAD">
        <w:rPr>
          <w:sz w:val="22"/>
          <w:szCs w:val="22"/>
        </w:rPr>
        <w:softHyphen/>
        <w:t>чения квадратурных компонент опорного сигнала. Эти компоненты в цифровой форме поступают в цифровой фазовый детектор, где перемножаются с соответствующими компонентами входного сиг</w:t>
      </w:r>
      <w:r w:rsidRPr="00043EAD">
        <w:rPr>
          <w:sz w:val="22"/>
          <w:szCs w:val="22"/>
        </w:rPr>
        <w:softHyphen/>
        <w:t>нала. Все элементы рассмотренной системы, включенные после АЦП1 и АЦП2, могут быть реализованы на ЭВМ.</w:t>
      </w:r>
      <w:r w:rsidRPr="00043EAD">
        <w:rPr>
          <w:sz w:val="22"/>
          <w:szCs w:val="22"/>
        </w:rPr>
        <w:br w:type="page"/>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w:drawing>
          <wp:anchor distT="0" distB="0" distL="536575" distR="454025" simplePos="0" relativeHeight="252035072" behindDoc="1" locked="0" layoutInCell="1" allowOverlap="1" wp14:anchorId="49C305C1" wp14:editId="59C0A8A2">
            <wp:simplePos x="0" y="0"/>
            <wp:positionH relativeFrom="margin">
              <wp:posOffset>562610</wp:posOffset>
            </wp:positionH>
            <wp:positionV relativeFrom="paragraph">
              <wp:posOffset>923290</wp:posOffset>
            </wp:positionV>
            <wp:extent cx="3285490" cy="1499870"/>
            <wp:effectExtent l="0" t="0" r="0" b="5080"/>
            <wp:wrapTopAndBottom/>
            <wp:docPr id="411" name="Picture 32" descr="C:\Users\836D~1\AppData\Local\Temp\FineReader12.00\media\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836D~1\AppData\Local\Temp\FineReader12.00\media\image166.png"/>
                    <pic:cNvPicPr>
                      <a:picLocks noChangeAspect="1" noChangeArrowheads="1"/>
                    </pic:cNvPicPr>
                  </pic:nvPicPr>
                  <pic:blipFill>
                    <a:blip r:embed="rId459">
                      <a:extLst>
                        <a:ext uri="{28A0092B-C50C-407E-A947-70E740481C1C}">
                          <a14:useLocalDpi xmlns:a14="http://schemas.microsoft.com/office/drawing/2010/main" val="0"/>
                        </a:ext>
                      </a:extLst>
                    </a:blip>
                    <a:srcRect/>
                    <a:stretch>
                      <a:fillRect/>
                    </a:stretch>
                  </pic:blipFill>
                  <pic:spPr bwMode="auto">
                    <a:xfrm>
                      <a:off x="0" y="0"/>
                      <a:ext cx="3285490" cy="1499870"/>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20pt"/>
          <w:sz w:val="22"/>
          <w:szCs w:val="22"/>
        </w:rPr>
        <w:t>При составлении структурной схемы данной системы учтем, что статистический эквивалент используемого в ней цифрового фазово</w:t>
      </w:r>
      <w:r w:rsidR="007824B5" w:rsidRPr="00043EAD">
        <w:rPr>
          <w:rStyle w:val="20pt"/>
          <w:sz w:val="22"/>
          <w:szCs w:val="22"/>
        </w:rPr>
        <w:softHyphen/>
        <w:t>го детектора показан на рис. 11.20. В функциональных преобразо</w:t>
      </w:r>
      <w:r w:rsidR="007824B5" w:rsidRPr="00043EAD">
        <w:rPr>
          <w:rStyle w:val="20pt"/>
          <w:sz w:val="22"/>
          <w:szCs w:val="22"/>
        </w:rPr>
        <w:softHyphen/>
        <w:t xml:space="preserve">вателях ФП1 и ФП2 числа </w:t>
      </w:r>
      <w:r w:rsidR="007824B5" w:rsidRPr="00043EAD">
        <w:rPr>
          <w:rStyle w:val="210pt1pt"/>
          <w:sz w:val="22"/>
          <w:szCs w:val="22"/>
        </w:rPr>
        <w:t>m</w:t>
      </w:r>
      <w:r w:rsidR="007824B5" w:rsidRPr="00043EAD">
        <w:rPr>
          <w:rStyle w:val="210pt1pt"/>
          <w:sz w:val="22"/>
          <w:szCs w:val="22"/>
          <w:lang w:val="ru-RU"/>
        </w:rPr>
        <w:t>(</w:t>
      </w:r>
      <w:r w:rsidR="007824B5" w:rsidRPr="00043EAD">
        <w:rPr>
          <w:rStyle w:val="210pt1pt"/>
          <w:sz w:val="22"/>
          <w:szCs w:val="22"/>
        </w:rPr>
        <w:t>kT</w:t>
      </w:r>
      <w:r w:rsidR="007824B5" w:rsidRPr="00043EAD">
        <w:rPr>
          <w:rStyle w:val="210pt1pt"/>
          <w:sz w:val="22"/>
          <w:szCs w:val="22"/>
          <w:lang w:val="ru-RU"/>
        </w:rPr>
        <w:t>)</w:t>
      </w:r>
      <w:r w:rsidR="007824B5" w:rsidRPr="00043EAD">
        <w:rPr>
          <w:rStyle w:val="20pt"/>
          <w:sz w:val="22"/>
          <w:szCs w:val="22"/>
          <w:lang w:eastAsia="en-US" w:bidi="en-US"/>
        </w:rPr>
        <w:t xml:space="preserve"> </w:t>
      </w:r>
      <w:r w:rsidR="007824B5" w:rsidRPr="00043EAD">
        <w:rPr>
          <w:rStyle w:val="20pt"/>
          <w:sz w:val="22"/>
          <w:szCs w:val="22"/>
        </w:rPr>
        <w:t>с шагом А&lt;р преобразуются в фазу опорного сигнала ф</w:t>
      </w:r>
      <w:r w:rsidR="007824B5" w:rsidRPr="00043EAD">
        <w:rPr>
          <w:rStyle w:val="20pt"/>
          <w:sz w:val="22"/>
          <w:szCs w:val="22"/>
          <w:vertAlign w:val="subscript"/>
        </w:rPr>
        <w:t>0</w:t>
      </w:r>
      <w:r w:rsidR="007824B5" w:rsidRPr="00043EAD">
        <w:rPr>
          <w:rStyle w:val="20pt"/>
          <w:sz w:val="22"/>
          <w:szCs w:val="22"/>
        </w:rPr>
        <w:t>(&amp;Г), формируются квадратурные ком</w:t>
      </w:r>
      <w:r w:rsidR="007824B5" w:rsidRPr="00043EAD">
        <w:rPr>
          <w:rStyle w:val="20pt"/>
          <w:sz w:val="22"/>
          <w:szCs w:val="22"/>
        </w:rPr>
        <w:softHyphen/>
        <w:t xml:space="preserve">поненты </w:t>
      </w:r>
      <w:r w:rsidR="007824B5" w:rsidRPr="00043EAD">
        <w:rPr>
          <w:rStyle w:val="210pt1pt"/>
          <w:sz w:val="22"/>
          <w:szCs w:val="22"/>
        </w:rPr>
        <w:t>U</w:t>
      </w:r>
      <w:r w:rsidR="007824B5" w:rsidRPr="00043EAD">
        <w:rPr>
          <w:rStyle w:val="210pt1pt"/>
          <w:sz w:val="22"/>
          <w:szCs w:val="22"/>
          <w:vertAlign w:val="subscript"/>
          <w:lang w:val="ru-RU"/>
        </w:rPr>
        <w:t>2</w:t>
      </w:r>
      <w:r w:rsidR="007824B5" w:rsidRPr="00043EAD">
        <w:rPr>
          <w:rStyle w:val="210pt1pt"/>
          <w:sz w:val="22"/>
          <w:szCs w:val="22"/>
          <w:vertAlign w:val="subscript"/>
        </w:rPr>
        <w:t>s</w:t>
      </w:r>
      <w:r w:rsidR="007824B5" w:rsidRPr="00043EAD">
        <w:rPr>
          <w:rStyle w:val="210pt1pt"/>
          <w:sz w:val="22"/>
          <w:szCs w:val="22"/>
          <w:lang w:val="ru-RU"/>
        </w:rPr>
        <w:t>{</w:t>
      </w:r>
      <w:r w:rsidR="007824B5" w:rsidRPr="00043EAD">
        <w:rPr>
          <w:rStyle w:val="210pt1pt"/>
          <w:sz w:val="22"/>
          <w:szCs w:val="22"/>
        </w:rPr>
        <w:t>k</w:t>
      </w:r>
      <w:r w:rsidR="007824B5" w:rsidRPr="00043EAD">
        <w:rPr>
          <w:rStyle w:val="210pt1pt"/>
          <w:sz w:val="22"/>
          <w:szCs w:val="22"/>
          <w:lang w:val="ru-RU"/>
        </w:rPr>
        <w:t xml:space="preserve">, </w:t>
      </w:r>
      <w:r w:rsidR="007824B5" w:rsidRPr="00043EAD">
        <w:rPr>
          <w:rStyle w:val="210pt1pt"/>
          <w:sz w:val="22"/>
          <w:szCs w:val="22"/>
          <w:lang w:val="ru-RU" w:eastAsia="ru-RU" w:bidi="ru-RU"/>
        </w:rPr>
        <w:t xml:space="preserve">Т), </w:t>
      </w:r>
      <w:r w:rsidR="007824B5" w:rsidRPr="00043EAD">
        <w:rPr>
          <w:rStyle w:val="210pt1pt"/>
          <w:sz w:val="22"/>
          <w:szCs w:val="22"/>
        </w:rPr>
        <w:t>U</w:t>
      </w:r>
      <w:r w:rsidR="007824B5" w:rsidRPr="00043EAD">
        <w:rPr>
          <w:rStyle w:val="2TimesNewRoman65pt"/>
          <w:rFonts w:eastAsia="Century Schoolbook"/>
          <w:sz w:val="22"/>
          <w:szCs w:val="22"/>
          <w:lang w:val="ru-RU"/>
        </w:rPr>
        <w:t>2</w:t>
      </w:r>
      <w:r w:rsidR="007824B5" w:rsidRPr="00043EAD">
        <w:rPr>
          <w:rStyle w:val="210pt1pt"/>
          <w:sz w:val="22"/>
          <w:szCs w:val="22"/>
          <w:vertAlign w:val="subscript"/>
        </w:rPr>
        <w:t>C</w:t>
      </w:r>
      <w:r w:rsidR="007824B5" w:rsidRPr="00043EAD">
        <w:rPr>
          <w:rStyle w:val="210pt1pt"/>
          <w:sz w:val="22"/>
          <w:szCs w:val="22"/>
          <w:lang w:val="ru-RU"/>
        </w:rPr>
        <w:t>(</w:t>
      </w:r>
      <w:r w:rsidR="007824B5" w:rsidRPr="00043EAD">
        <w:rPr>
          <w:rStyle w:val="210pt1pt"/>
          <w:sz w:val="22"/>
          <w:szCs w:val="22"/>
        </w:rPr>
        <w:t>kT</w:t>
      </w:r>
      <w:r w:rsidR="007824B5" w:rsidRPr="00043EAD">
        <w:rPr>
          <w:rStyle w:val="210pt1pt"/>
          <w:sz w:val="22"/>
          <w:szCs w:val="22"/>
          <w:lang w:val="ru-RU"/>
        </w:rPr>
        <w:t>)</w:t>
      </w:r>
      <w:r w:rsidR="007824B5" w:rsidRPr="00043EAD">
        <w:rPr>
          <w:rStyle w:val="20pt"/>
          <w:sz w:val="22"/>
          <w:szCs w:val="22"/>
          <w:lang w:eastAsia="en-US" w:bidi="en-US"/>
        </w:rPr>
        <w:t xml:space="preserve"> </w:t>
      </w:r>
      <w:r w:rsidR="007824B5" w:rsidRPr="00043EAD">
        <w:rPr>
          <w:rStyle w:val="20pt"/>
          <w:sz w:val="22"/>
          <w:szCs w:val="22"/>
        </w:rPr>
        <w:t>и проводится их преобразование в циф</w:t>
      </w:r>
      <w:r w:rsidR="007824B5" w:rsidRPr="00043EAD">
        <w:rPr>
          <w:rStyle w:val="20pt"/>
          <w:sz w:val="22"/>
          <w:szCs w:val="22"/>
        </w:rPr>
        <w:softHyphen/>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0" distL="63500" distR="91440" simplePos="0" relativeHeight="252036096" behindDoc="1" locked="0" layoutInCell="1" allowOverlap="1" wp14:anchorId="4F1241CA" wp14:editId="0A72D4A7">
                <wp:simplePos x="0" y="0"/>
                <wp:positionH relativeFrom="margin">
                  <wp:posOffset>-44450</wp:posOffset>
                </wp:positionH>
                <wp:positionV relativeFrom="paragraph">
                  <wp:posOffset>655320</wp:posOffset>
                </wp:positionV>
                <wp:extent cx="4251960" cy="869950"/>
                <wp:effectExtent l="3175" t="0" r="2540" b="0"/>
                <wp:wrapTopAndBottom/>
                <wp:docPr id="410"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869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2F329862" wp14:editId="430CA68B">
                                  <wp:extent cx="4257675" cy="762000"/>
                                  <wp:effectExtent l="0" t="0" r="9525" b="0"/>
                                  <wp:docPr id="199" name="Picture 87" descr="C:\Users\836D~1\AppData\Local\Temp\FineReader12.00\media\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C:\Users\836D~1\AppData\Local\Temp\FineReader12.00\media\image167.png"/>
                                          <pic:cNvPicPr>
                                            <a:picLocks noChangeAspect="1" noChangeArrowheads="1"/>
                                          </pic:cNvPicPr>
                                        </pic:nvPicPr>
                                        <pic:blipFill>
                                          <a:blip r:embed="rId460">
                                            <a:extLst>
                                              <a:ext uri="{28A0092B-C50C-407E-A947-70E740481C1C}">
                                                <a14:useLocalDpi xmlns:a14="http://schemas.microsoft.com/office/drawing/2010/main" val="0"/>
                                              </a:ext>
                                            </a:extLst>
                                          </a:blip>
                                          <a:srcRect/>
                                          <a:stretch>
                                            <a:fillRect/>
                                          </a:stretch>
                                        </pic:blipFill>
                                        <pic:spPr bwMode="auto">
                                          <a:xfrm>
                                            <a:off x="0" y="0"/>
                                            <a:ext cx="4257675" cy="762000"/>
                                          </a:xfrm>
                                          <a:prstGeom prst="rect">
                                            <a:avLst/>
                                          </a:prstGeom>
                                          <a:noFill/>
                                          <a:ln>
                                            <a:noFill/>
                                          </a:ln>
                                        </pic:spPr>
                                      </pic:pic>
                                    </a:graphicData>
                                  </a:graphic>
                                </wp:inline>
                              </w:drawing>
                            </w:r>
                          </w:p>
                          <w:p w:rsidR="00105859" w:rsidRDefault="007824B5">
                            <w:pPr>
                              <w:pStyle w:val="a5"/>
                              <w:shd w:val="clear" w:color="auto" w:fill="auto"/>
                              <w:tabs>
                                <w:tab w:val="left" w:pos="3590"/>
                              </w:tabs>
                              <w:spacing w:line="170" w:lineRule="exact"/>
                            </w:pPr>
                            <w:r>
                              <w:rPr>
                                <w:rStyle w:val="1ptExact"/>
                                <w:i/>
                                <w:iCs/>
                              </w:rPr>
                              <w:t>Рис. 11.35</w:t>
                            </w:r>
                            <w:r>
                              <w:rPr>
                                <w:rStyle w:val="1ptExact"/>
                                <w:i/>
                                <w:iCs/>
                              </w:rPr>
                              <w:tab/>
                              <w:t>Рис. 11.36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3" o:spid="_x0000_s1761" type="#_x0000_t202" style="position:absolute;left:0;text-align:left;margin-left:-3.5pt;margin-top:51.6pt;width:334.8pt;height:68.5pt;z-index:-251280384;visibility:visible;mso-wrap-style:square;mso-width-percent:0;mso-height-percent:0;mso-wrap-distance-left:5pt;mso-wrap-distance-top:0;mso-wrap-distance-right:7.2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4257675" cy="762000"/>
                            <wp:effectExtent l="0" t="0" r="9525" b="0"/>
                            <wp:docPr id="199" name="Picture 87" descr="C:\Users\836D~1\AppData\Local\Temp\FineReader12.00\media\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C:\Users\836D~1\AppData\Local\Temp\FineReader12.00\media\image167.png"/>
                                    <pic:cNvPicPr>
                                      <a:picLocks noChangeAspect="1" noChangeArrowheads="1"/>
                                    </pic:cNvPicPr>
                                  </pic:nvPicPr>
                                  <pic:blipFill>
                                    <a:blip r:embed="rId461">
                                      <a:extLst>
                                        <a:ext uri="{28A0092B-C50C-407E-A947-70E740481C1C}">
                                          <a14:useLocalDpi xmlns:a14="http://schemas.microsoft.com/office/drawing/2010/main" val="0"/>
                                        </a:ext>
                                      </a:extLst>
                                    </a:blip>
                                    <a:srcRect/>
                                    <a:stretch>
                                      <a:fillRect/>
                                    </a:stretch>
                                  </pic:blipFill>
                                  <pic:spPr bwMode="auto">
                                    <a:xfrm>
                                      <a:off x="0" y="0"/>
                                      <a:ext cx="4257675" cy="762000"/>
                                    </a:xfrm>
                                    <a:prstGeom prst="rect">
                                      <a:avLst/>
                                    </a:prstGeom>
                                    <a:noFill/>
                                    <a:ln>
                                      <a:noFill/>
                                    </a:ln>
                                  </pic:spPr>
                                </pic:pic>
                              </a:graphicData>
                            </a:graphic>
                          </wp:inline>
                        </w:drawing>
                      </w:r>
                    </w:p>
                    <w:p w:rsidR="00105859" w:rsidRDefault="007824B5">
                      <w:pPr>
                        <w:pStyle w:val="a5"/>
                        <w:shd w:val="clear" w:color="auto" w:fill="auto"/>
                        <w:tabs>
                          <w:tab w:val="left" w:pos="3590"/>
                        </w:tabs>
                        <w:spacing w:line="170" w:lineRule="exact"/>
                      </w:pPr>
                      <w:r>
                        <w:rPr>
                          <w:rStyle w:val="1ptExact"/>
                          <w:i/>
                          <w:iCs/>
                        </w:rPr>
                        <w:t>Рис. 11.35</w:t>
                      </w:r>
                      <w:r>
                        <w:rPr>
                          <w:rStyle w:val="1ptExact"/>
                          <w:i/>
                          <w:iCs/>
                        </w:rPr>
                        <w:tab/>
                        <w:t>Рис. 11.36</w:t>
                      </w:r>
                    </w:p>
                  </w:txbxContent>
                </v:textbox>
                <w10:wrap type="topAndBottom" anchorx="margin"/>
              </v:shape>
            </w:pict>
          </mc:Fallback>
        </mc:AlternateContent>
      </w:r>
      <w:r w:rsidR="007824B5" w:rsidRPr="00043EAD">
        <w:rPr>
          <w:rStyle w:val="20pt"/>
          <w:sz w:val="22"/>
          <w:szCs w:val="22"/>
        </w:rPr>
        <w:t xml:space="preserve">ровые значения </w:t>
      </w:r>
      <w:r w:rsidR="007824B5" w:rsidRPr="00043EAD">
        <w:rPr>
          <w:rStyle w:val="210pt1pt"/>
          <w:sz w:val="22"/>
          <w:szCs w:val="22"/>
        </w:rPr>
        <w:t>y</w:t>
      </w:r>
      <w:r w:rsidR="007824B5" w:rsidRPr="00043EAD">
        <w:rPr>
          <w:rStyle w:val="210pt1pt"/>
          <w:sz w:val="22"/>
          <w:szCs w:val="22"/>
          <w:vertAlign w:val="subscript"/>
          <w:lang w:val="ru-RU"/>
        </w:rPr>
        <w:t>2</w:t>
      </w:r>
      <w:r w:rsidR="007824B5" w:rsidRPr="00043EAD">
        <w:rPr>
          <w:rStyle w:val="210pt1pt"/>
          <w:sz w:val="22"/>
          <w:szCs w:val="22"/>
          <w:vertAlign w:val="subscript"/>
        </w:rPr>
        <w:t>s</w:t>
      </w:r>
      <w:r w:rsidR="007824B5" w:rsidRPr="00043EAD">
        <w:rPr>
          <w:rStyle w:val="20pt"/>
          <w:sz w:val="22"/>
          <w:szCs w:val="22"/>
          <w:lang w:eastAsia="en-US" w:bidi="en-US"/>
        </w:rPr>
        <w:t xml:space="preserve"> </w:t>
      </w:r>
      <w:r w:rsidR="007824B5" w:rsidRPr="00043EAD">
        <w:rPr>
          <w:rStyle w:val="20pt"/>
          <w:sz w:val="22"/>
          <w:szCs w:val="22"/>
        </w:rPr>
        <w:t xml:space="preserve">и </w:t>
      </w:r>
      <w:r w:rsidR="007824B5" w:rsidRPr="00043EAD">
        <w:rPr>
          <w:rStyle w:val="210pt1pt"/>
          <w:sz w:val="22"/>
          <w:szCs w:val="22"/>
          <w:lang w:val="ru-RU" w:eastAsia="ru-RU" w:bidi="ru-RU"/>
        </w:rPr>
        <w:t>у</w:t>
      </w:r>
      <w:r w:rsidR="007824B5" w:rsidRPr="00043EAD">
        <w:rPr>
          <w:rStyle w:val="210pt1pt"/>
          <w:sz w:val="22"/>
          <w:szCs w:val="22"/>
          <w:vertAlign w:val="subscript"/>
          <w:lang w:val="ru-RU" w:eastAsia="ru-RU" w:bidi="ru-RU"/>
        </w:rPr>
        <w:t>2с</w:t>
      </w:r>
      <w:r w:rsidR="007824B5" w:rsidRPr="00043EAD">
        <w:rPr>
          <w:rStyle w:val="20pt"/>
          <w:sz w:val="22"/>
          <w:szCs w:val="22"/>
        </w:rPr>
        <w:t xml:space="preserve"> соответственно. С учетом отмеченного структурная схема рассматриваемой системы принимает вид, пока</w:t>
      </w:r>
      <w:r w:rsidR="007824B5" w:rsidRPr="00043EAD">
        <w:rPr>
          <w:rStyle w:val="20pt"/>
          <w:sz w:val="22"/>
          <w:szCs w:val="22"/>
        </w:rPr>
        <w:softHyphen/>
        <w:t xml:space="preserve">занный на рис. 11,35. Звено с коэффициентом передачи </w:t>
      </w:r>
      <w:r w:rsidR="007824B5" w:rsidRPr="00043EAD">
        <w:rPr>
          <w:rStyle w:val="210pt1pt"/>
          <w:sz w:val="22"/>
          <w:szCs w:val="22"/>
          <w:lang w:val="ru-RU" w:eastAsia="ru-RU" w:bidi="ru-RU"/>
        </w:rPr>
        <w:t>К (с)</w:t>
      </w:r>
      <w:r w:rsidR="007824B5" w:rsidRPr="00043EAD">
        <w:rPr>
          <w:rStyle w:val="20pt"/>
          <w:sz w:val="22"/>
          <w:szCs w:val="22"/>
        </w:rPr>
        <w:t xml:space="preserve"> соот</w:t>
      </w:r>
      <w:r w:rsidR="007824B5" w:rsidRPr="00043EAD">
        <w:rPr>
          <w:rStyle w:val="20pt"/>
          <w:sz w:val="22"/>
          <w:szCs w:val="22"/>
        </w:rPr>
        <w:softHyphen/>
        <w:t>ветствует в ней цифровому фильтру системы.</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В качестве еще одного примера, демонстрирующего объедине</w:t>
      </w:r>
      <w:r w:rsidRPr="00043EAD">
        <w:rPr>
          <w:rStyle w:val="20pt"/>
          <w:sz w:val="22"/>
          <w:szCs w:val="22"/>
        </w:rPr>
        <w:softHyphen/>
        <w:t>ние рассмотренных ранее отдельных элементов в цифровую сле</w:t>
      </w:r>
      <w:r w:rsidRPr="00043EAD">
        <w:rPr>
          <w:rStyle w:val="20pt"/>
          <w:sz w:val="22"/>
          <w:szCs w:val="22"/>
        </w:rPr>
        <w:softHyphen/>
        <w:t>дящую систему, на рис. 11.36 показана система слежения за вре</w:t>
      </w:r>
      <w:r w:rsidRPr="00043EAD">
        <w:rPr>
          <w:rStyle w:val="20pt"/>
          <w:sz w:val="22"/>
          <w:szCs w:val="22"/>
        </w:rPr>
        <w:softHyphen/>
        <w:t>менным положением импульсного сигнала. В этой системе исполь</w:t>
      </w:r>
      <w:r w:rsidRPr="00043EAD">
        <w:rPr>
          <w:rStyle w:val="20pt"/>
          <w:sz w:val="22"/>
          <w:szCs w:val="22"/>
        </w:rPr>
        <w:softHyphen/>
        <w:t>зуется цифровой временной дискриминатор (рис. 11.10), который выполняет вне контура регулирования аналого-цифровое преобра</w:t>
      </w:r>
      <w:r w:rsidRPr="00043EAD">
        <w:rPr>
          <w:rStyle w:val="20pt"/>
          <w:sz w:val="22"/>
          <w:szCs w:val="22"/>
        </w:rPr>
        <w:softHyphen/>
        <w:t>зование временной задержки т</w:t>
      </w:r>
      <w:r w:rsidRPr="00043EAD">
        <w:rPr>
          <w:rStyle w:val="20pt"/>
          <w:sz w:val="22"/>
          <w:szCs w:val="22"/>
          <w:vertAlign w:val="subscript"/>
        </w:rPr>
        <w:t>с</w:t>
      </w:r>
      <w:r w:rsidRPr="00043EAD">
        <w:rPr>
          <w:rStyle w:val="20pt"/>
          <w:sz w:val="22"/>
          <w:szCs w:val="22"/>
        </w:rPr>
        <w:t xml:space="preserve"> принимаемого сигнала в число </w:t>
      </w:r>
      <w:r w:rsidRPr="00043EAD">
        <w:rPr>
          <w:rStyle w:val="210pt1pt"/>
          <w:sz w:val="22"/>
          <w:szCs w:val="22"/>
        </w:rPr>
        <w:t>N</w:t>
      </w:r>
      <w:r w:rsidRPr="00043EAD">
        <w:rPr>
          <w:rStyle w:val="210pt1pt"/>
          <w:sz w:val="22"/>
          <w:szCs w:val="22"/>
          <w:lang w:val="ru-RU"/>
        </w:rPr>
        <w:t xml:space="preserve"> </w:t>
      </w:r>
      <w:r w:rsidRPr="00043EAD">
        <w:rPr>
          <w:rStyle w:val="20pt"/>
          <w:sz w:val="22"/>
          <w:szCs w:val="22"/>
        </w:rPr>
        <w:t xml:space="preserve">и вычитание из него числа </w:t>
      </w:r>
      <w:r w:rsidRPr="00043EAD">
        <w:rPr>
          <w:rStyle w:val="210pt1pt"/>
          <w:sz w:val="22"/>
          <w:szCs w:val="22"/>
          <w:lang w:val="ru-RU" w:eastAsia="ru-RU" w:bidi="ru-RU"/>
        </w:rPr>
        <w:t>п\,</w:t>
      </w:r>
      <w:r w:rsidRPr="00043EAD">
        <w:rPr>
          <w:rStyle w:val="20pt"/>
          <w:sz w:val="22"/>
          <w:szCs w:val="22"/>
        </w:rPr>
        <w:t xml:space="preserve"> соответствующего оценке величины т</w:t>
      </w:r>
      <w:r w:rsidRPr="00043EAD">
        <w:rPr>
          <w:rStyle w:val="20pt"/>
          <w:sz w:val="22"/>
          <w:szCs w:val="22"/>
          <w:vertAlign w:val="subscript"/>
        </w:rPr>
        <w:t>с</w:t>
      </w:r>
      <w:r w:rsidRPr="00043EAD">
        <w:rPr>
          <w:rStyle w:val="20pt"/>
          <w:sz w:val="22"/>
          <w:szCs w:val="22"/>
        </w:rPr>
        <w:t>, сформированной на выходе цифрового фильтра системы. Рассо</w:t>
      </w:r>
      <w:r w:rsidRPr="00043EAD">
        <w:rPr>
          <w:rStyle w:val="20pt"/>
          <w:sz w:val="22"/>
          <w:szCs w:val="22"/>
        </w:rPr>
        <w:softHyphen/>
        <w:t xml:space="preserve">гласование </w:t>
      </w:r>
      <w:r w:rsidRPr="00043EAD">
        <w:rPr>
          <w:rStyle w:val="210pt1pt"/>
          <w:sz w:val="22"/>
          <w:szCs w:val="22"/>
        </w:rPr>
        <w:t>n</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10pt1pt"/>
          <w:sz w:val="22"/>
          <w:szCs w:val="22"/>
        </w:rPr>
        <w:t>N</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rPr>
        <w:t>—</w:t>
      </w:r>
      <w:r w:rsidRPr="00043EAD">
        <w:rPr>
          <w:rStyle w:val="210pt1pt"/>
          <w:sz w:val="22"/>
          <w:szCs w:val="22"/>
        </w:rPr>
        <w:t>ti</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поступает на вход цифрового фильтра. Сформированная системой оценка </w:t>
      </w:r>
      <w:r w:rsidRPr="00043EAD">
        <w:rPr>
          <w:rStyle w:val="210pt1pt"/>
          <w:sz w:val="22"/>
          <w:szCs w:val="22"/>
        </w:rPr>
        <w:t>rii</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временного по</w:t>
      </w:r>
      <w:r w:rsidRPr="00043EAD">
        <w:rPr>
          <w:rStyle w:val="20pt"/>
          <w:sz w:val="22"/>
          <w:szCs w:val="22"/>
        </w:rPr>
        <w:softHyphen/>
        <w:t>ложения сигнала может быть использована, в частности, для уп</w:t>
      </w:r>
      <w:r w:rsidRPr="00043EAD">
        <w:rPr>
          <w:rStyle w:val="20pt"/>
          <w:sz w:val="22"/>
          <w:szCs w:val="22"/>
        </w:rPr>
        <w:softHyphen/>
        <w:t>равления положением строба, отпирающего на некоторое время приемник с целью осуществления в нем временной селекции при</w:t>
      </w:r>
      <w:r w:rsidRPr="00043EAD">
        <w:rPr>
          <w:rStyle w:val="20pt"/>
          <w:sz w:val="22"/>
          <w:szCs w:val="22"/>
        </w:rPr>
        <w:softHyphen/>
        <w:t>нимаемых сигналов.</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Структурная схема рассматриваемой системы приведена на рис. 11.37. Цифровой временной дискриминатор отображен в ней</w:t>
      </w:r>
      <w:r w:rsidRPr="00043EAD">
        <w:rPr>
          <w:rStyle w:val="20pt"/>
          <w:sz w:val="22"/>
          <w:szCs w:val="22"/>
        </w:rPr>
        <w:br w:type="page"/>
        <w:t xml:space="preserve">эквивалентом, состоящим из дискретного элемента, нелинейного звена с характеристикой </w:t>
      </w:r>
      <w:r w:rsidRPr="00043EAD">
        <w:rPr>
          <w:rStyle w:val="20pt"/>
          <w:sz w:val="22"/>
          <w:szCs w:val="22"/>
          <w:lang w:val="en-US" w:eastAsia="en-US" w:bidi="en-US"/>
        </w:rPr>
        <w:t>Q</w:t>
      </w:r>
      <w:r w:rsidRPr="00043EAD">
        <w:rPr>
          <w:rStyle w:val="20pt"/>
          <w:sz w:val="22"/>
          <w:szCs w:val="22"/>
          <w:lang w:eastAsia="en-US" w:bidi="en-US"/>
        </w:rPr>
        <w:t>(</w:t>
      </w:r>
      <w:r w:rsidRPr="00043EAD">
        <w:rPr>
          <w:rStyle w:val="20pt"/>
          <w:sz w:val="22"/>
          <w:szCs w:val="22"/>
        </w:rPr>
        <w:t xml:space="preserve">т), элемента вычитания и источника флюктуационного процесса </w:t>
      </w:r>
      <w:r w:rsidRPr="00043EAD">
        <w:rPr>
          <w:rStyle w:val="210pt1pt"/>
          <w:sz w:val="22"/>
          <w:szCs w:val="22"/>
          <w:lang w:val="ru-RU"/>
        </w:rPr>
        <w:t>%</w:t>
      </w:r>
      <w:r w:rsidRPr="00043EAD">
        <w:rPr>
          <w:rStyle w:val="210pt1pt"/>
          <w:sz w:val="22"/>
          <w:szCs w:val="22"/>
          <w:vertAlign w:val="subscript"/>
        </w:rPr>
        <w:t>x</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учитывающего действие внут</w:t>
      </w:r>
      <w:r w:rsidRPr="00043EAD">
        <w:rPr>
          <w:rStyle w:val="20pt"/>
          <w:sz w:val="22"/>
          <w:szCs w:val="22"/>
        </w:rPr>
        <w:softHyphen/>
        <w:t>ренних шумов приемника. Так как полоса пропускания приемника, определяющая время корреляции его внутренних шумов, обычно значительно превышает частоту повторения импульсов, процесс £</w:t>
      </w:r>
      <w:r w:rsidRPr="00043EAD">
        <w:rPr>
          <w:rStyle w:val="20pt"/>
          <w:sz w:val="22"/>
          <w:szCs w:val="22"/>
          <w:vertAlign w:val="subscript"/>
        </w:rPr>
        <w:t>т</w:t>
      </w:r>
      <w:r w:rsidRPr="00043EAD">
        <w:rPr>
          <w:rStyle w:val="20pt"/>
          <w:sz w:val="22"/>
          <w:szCs w:val="22"/>
        </w:rPr>
        <w:t xml:space="preserve"> </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является дискретным белым шумом. Звено с коэффициен</w:t>
      </w:r>
      <w:r w:rsidRPr="00043EAD">
        <w:rPr>
          <w:rStyle w:val="20pt"/>
          <w:sz w:val="22"/>
          <w:szCs w:val="22"/>
        </w:rPr>
        <w:softHyphen/>
        <w:t xml:space="preserve">том передачи </w:t>
      </w:r>
      <w:r w:rsidRPr="00043EAD">
        <w:rPr>
          <w:rStyle w:val="210pt1pt"/>
          <w:sz w:val="22"/>
          <w:szCs w:val="22"/>
          <w:lang w:val="ru-RU" w:eastAsia="ru-RU" w:bidi="ru-RU"/>
        </w:rPr>
        <w:t>К (с)</w:t>
      </w:r>
      <w:r w:rsidRPr="00043EAD">
        <w:rPr>
          <w:rStyle w:val="20pt"/>
          <w:sz w:val="22"/>
          <w:szCs w:val="22"/>
        </w:rPr>
        <w:t xml:space="preserve"> в схеме на рис. И.37 соответствует цифровому фильтру системы.</w:t>
      </w:r>
    </w:p>
    <w:p w:rsidR="00105859" w:rsidRPr="00043EAD" w:rsidRDefault="00134C30">
      <w:pPr>
        <w:framePr w:h="806" w:wrap="notBeside" w:vAnchor="text" w:hAnchor="text" w:xAlign="center" w:y="1"/>
        <w:jc w:val="center"/>
        <w:rPr>
          <w:sz w:val="22"/>
          <w:szCs w:val="22"/>
        </w:rPr>
      </w:pPr>
      <w:r w:rsidRPr="00043EAD">
        <w:rPr>
          <w:noProof/>
          <w:sz w:val="22"/>
          <w:szCs w:val="22"/>
          <w:lang w:bidi="ar-SA"/>
        </w:rPr>
        <w:drawing>
          <wp:inline distT="0" distB="0" distL="0" distR="0" wp14:anchorId="7254BE37" wp14:editId="381242FC">
            <wp:extent cx="4086225" cy="504825"/>
            <wp:effectExtent l="0" t="0" r="9525" b="9525"/>
            <wp:docPr id="255" name="Picture 31" descr="C:\Users\836D~1\AppData\Local\Temp\FineReader12.00\media\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836D~1\AppData\Local\Temp\FineReader12.00\media\image168.png"/>
                    <pic:cNvPicPr>
                      <a:picLocks noChangeAspect="1" noChangeArrowheads="1"/>
                    </pic:cNvPicPr>
                  </pic:nvPicPr>
                  <pic:blipFill>
                    <a:blip r:embed="rId462">
                      <a:extLst>
                        <a:ext uri="{28A0092B-C50C-407E-A947-70E740481C1C}">
                          <a14:useLocalDpi xmlns:a14="http://schemas.microsoft.com/office/drawing/2010/main" val="0"/>
                        </a:ext>
                      </a:extLst>
                    </a:blip>
                    <a:srcRect/>
                    <a:stretch>
                      <a:fillRect/>
                    </a:stretch>
                  </pic:blipFill>
                  <pic:spPr bwMode="auto">
                    <a:xfrm>
                      <a:off x="0" y="0"/>
                      <a:ext cx="4086225" cy="504825"/>
                    </a:xfrm>
                    <a:prstGeom prst="rect">
                      <a:avLst/>
                    </a:prstGeom>
                    <a:noFill/>
                    <a:ln>
                      <a:noFill/>
                    </a:ln>
                  </pic:spPr>
                </pic:pic>
              </a:graphicData>
            </a:graphic>
          </wp:inline>
        </w:drawing>
      </w:r>
    </w:p>
    <w:p w:rsidR="00105859" w:rsidRPr="00043EAD" w:rsidRDefault="007824B5">
      <w:pPr>
        <w:pStyle w:val="a5"/>
        <w:framePr w:h="806" w:wrap="notBeside" w:vAnchor="text" w:hAnchor="text" w:xAlign="center" w:y="1"/>
        <w:shd w:val="clear" w:color="auto" w:fill="auto"/>
        <w:tabs>
          <w:tab w:val="left" w:pos="3091"/>
        </w:tabs>
        <w:spacing w:line="170" w:lineRule="exact"/>
        <w:rPr>
          <w:sz w:val="22"/>
          <w:szCs w:val="22"/>
        </w:rPr>
      </w:pPr>
      <w:r w:rsidRPr="00043EAD">
        <w:rPr>
          <w:rStyle w:val="1pt1"/>
          <w:i/>
          <w:iCs/>
          <w:sz w:val="22"/>
          <w:szCs w:val="22"/>
        </w:rPr>
        <w:t>Рис. 11.37</w:t>
      </w:r>
      <w:r w:rsidRPr="00043EAD">
        <w:rPr>
          <w:rStyle w:val="1pt1"/>
          <w:i/>
          <w:iCs/>
          <w:sz w:val="22"/>
          <w:szCs w:val="22"/>
        </w:rPr>
        <w:tab/>
        <w:t>Рис. 11.38</w:t>
      </w:r>
    </w:p>
    <w:p w:rsidR="00105859" w:rsidRPr="00043EAD" w:rsidRDefault="00105859">
      <w:pPr>
        <w:rPr>
          <w:sz w:val="22"/>
          <w:szCs w:val="22"/>
        </w:rPr>
      </w:pPr>
    </w:p>
    <w:p w:rsidR="00105859" w:rsidRPr="00043EAD" w:rsidRDefault="007824B5">
      <w:pPr>
        <w:pStyle w:val="201"/>
        <w:numPr>
          <w:ilvl w:val="0"/>
          <w:numId w:val="55"/>
        </w:numPr>
        <w:shd w:val="clear" w:color="auto" w:fill="auto"/>
        <w:tabs>
          <w:tab w:val="left" w:pos="1822"/>
        </w:tabs>
        <w:spacing w:before="289" w:after="240" w:line="200" w:lineRule="exact"/>
        <w:ind w:left="1240" w:firstLine="0"/>
        <w:jc w:val="both"/>
        <w:rPr>
          <w:sz w:val="22"/>
          <w:szCs w:val="22"/>
        </w:rPr>
      </w:pPr>
      <w:bookmarkStart w:id="158" w:name="bookmark158"/>
      <w:r w:rsidRPr="00043EAD">
        <w:rPr>
          <w:sz w:val="22"/>
          <w:szCs w:val="22"/>
        </w:rPr>
        <w:t>Анализ цифровых следящих систем</w:t>
      </w:r>
      <w:bookmarkEnd w:id="158"/>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Рассмотрение структурных схем, изображенных на рис. 11.5, 11.33, 11.35, 11.37, показывает, что цифровые следящие системы являются нелинейными дискретными системами, содержащими в общем случае несколько нелинейностей, дискретные и непрерыв</w:t>
      </w:r>
      <w:r w:rsidRPr="00043EAD">
        <w:rPr>
          <w:rStyle w:val="20pt"/>
          <w:sz w:val="22"/>
          <w:szCs w:val="22"/>
        </w:rPr>
        <w:softHyphen/>
        <w:t>ные звенья, импульсные и дискретные элементы с различными пе</w:t>
      </w:r>
      <w:r w:rsidRPr="00043EAD">
        <w:rPr>
          <w:rStyle w:val="20pt"/>
          <w:sz w:val="22"/>
          <w:szCs w:val="22"/>
        </w:rPr>
        <w:softHyphen/>
        <w:t>риодами коммутации. Анализ таких систем является сложной зада</w:t>
      </w:r>
      <w:r w:rsidRPr="00043EAD">
        <w:rPr>
          <w:rStyle w:val="20pt"/>
          <w:sz w:val="22"/>
          <w:szCs w:val="22"/>
        </w:rPr>
        <w:softHyphen/>
        <w:t>чей, и для его проведения во многих случаях обращаются к моде</w:t>
      </w:r>
      <w:r w:rsidRPr="00043EAD">
        <w:rPr>
          <w:rStyle w:val="20pt"/>
          <w:sz w:val="22"/>
          <w:szCs w:val="22"/>
        </w:rPr>
        <w:softHyphen/>
        <w:t>лированию на ЦВМ.</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Возможность точного аналитического исследования цифровых систем, как правило, ограничивается системами, описываемыми уравнениями первого или второго порядка. При аналитическом ис</w:t>
      </w:r>
      <w:r w:rsidRPr="00043EAD">
        <w:rPr>
          <w:rStyle w:val="20pt"/>
          <w:sz w:val="22"/>
          <w:szCs w:val="22"/>
        </w:rPr>
        <w:softHyphen/>
        <w:t>следовании более сложных цифровых систем обычно используют различные упрощающие предположения. Одним из эффективных приемов анализа цифровых систем является приближенное сведе</w:t>
      </w:r>
      <w:r w:rsidRPr="00043EAD">
        <w:rPr>
          <w:rStyle w:val="20pt"/>
          <w:sz w:val="22"/>
          <w:szCs w:val="22"/>
        </w:rPr>
        <w:softHyphen/>
        <w:t>ние их к линейным дискретным системам с импульсными и дис</w:t>
      </w:r>
      <w:r w:rsidRPr="00043EAD">
        <w:rPr>
          <w:rStyle w:val="20pt"/>
          <w:sz w:val="22"/>
          <w:szCs w:val="22"/>
        </w:rPr>
        <w:softHyphen/>
        <w:t>кретными элементами, имеющими единый период коммутации. По</w:t>
      </w:r>
      <w:r w:rsidRPr="00043EAD">
        <w:rPr>
          <w:rStyle w:val="20pt"/>
          <w:sz w:val="22"/>
          <w:szCs w:val="22"/>
        </w:rPr>
        <w:softHyphen/>
        <w:t>лученные при этом дискретные системы могут быть успешно про</w:t>
      </w:r>
      <w:r w:rsidRPr="00043EAD">
        <w:rPr>
          <w:rStyle w:val="20pt"/>
          <w:sz w:val="22"/>
          <w:szCs w:val="22"/>
        </w:rPr>
        <w:softHyphen/>
        <w:t>анализированы методами, описанными в гл. 10. Если частота вре</w:t>
      </w:r>
      <w:r w:rsidRPr="00043EAD">
        <w:rPr>
          <w:rStyle w:val="20pt"/>
          <w:sz w:val="22"/>
          <w:szCs w:val="22"/>
        </w:rPr>
        <w:softHyphen/>
        <w:t>менной дискретизации значительно превышает полосу пропускания системы, то возможно дальнейшее упрощение и замена получен</w:t>
      </w:r>
      <w:r w:rsidRPr="00043EAD">
        <w:rPr>
          <w:rStyle w:val="20pt"/>
          <w:sz w:val="22"/>
          <w:szCs w:val="22"/>
        </w:rPr>
        <w:softHyphen/>
        <w:t>ной дискретной системы эквивалентной непрерывной, анализ кото</w:t>
      </w:r>
      <w:r w:rsidRPr="00043EAD">
        <w:rPr>
          <w:rStyle w:val="20pt"/>
          <w:sz w:val="22"/>
          <w:szCs w:val="22"/>
        </w:rPr>
        <w:softHyphen/>
        <w:t>рой является более простой и хорошо изученной задачей.</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При высокой частоте временной дискретизации исходную циф</w:t>
      </w:r>
      <w:r w:rsidRPr="00043EAD">
        <w:rPr>
          <w:rStyle w:val="20pt"/>
          <w:sz w:val="22"/>
          <w:szCs w:val="22"/>
        </w:rPr>
        <w:softHyphen/>
        <w:t>ровую систему можно свести также к непрерывной нелинейной системе и проанализировать ее методами, описанными в гл. 7. Это позволяет изучить в цифровой следящей системе такие существен</w:t>
      </w:r>
      <w:r w:rsidRPr="00043EAD">
        <w:rPr>
          <w:rStyle w:val="20pt"/>
          <w:sz w:val="22"/>
          <w:szCs w:val="22"/>
        </w:rPr>
        <w:softHyphen/>
        <w:t>но нелинейные явления, как, например, срыв сопровождения.</w:t>
      </w:r>
    </w:p>
    <w:p w:rsidR="00105859" w:rsidRPr="00043EAD" w:rsidRDefault="007824B5">
      <w:pPr>
        <w:pStyle w:val="22"/>
        <w:shd w:val="clear" w:color="auto" w:fill="auto"/>
        <w:spacing w:before="0" w:line="216" w:lineRule="exact"/>
        <w:ind w:firstLine="360"/>
        <w:jc w:val="both"/>
        <w:rPr>
          <w:sz w:val="22"/>
          <w:szCs w:val="22"/>
        </w:rPr>
      </w:pPr>
      <w:r w:rsidRPr="00043EAD">
        <w:rPr>
          <w:rStyle w:val="20pt"/>
          <w:sz w:val="22"/>
          <w:szCs w:val="22"/>
        </w:rPr>
        <w:t>Преобразование цифровой следящей системы в линейную осу</w:t>
      </w:r>
      <w:r w:rsidRPr="00043EAD">
        <w:rPr>
          <w:rStyle w:val="20pt"/>
          <w:sz w:val="22"/>
          <w:szCs w:val="22"/>
        </w:rPr>
        <w:softHyphen/>
        <w:t>ществляется путем линеаризации тем или иным способом нели</w:t>
      </w:r>
      <w:r w:rsidRPr="00043EAD">
        <w:rPr>
          <w:rStyle w:val="20pt"/>
          <w:sz w:val="22"/>
          <w:szCs w:val="22"/>
        </w:rPr>
        <w:softHyphen/>
        <w:t>нейных элементов исходной системы. Поясним указанную процеду</w:t>
      </w:r>
      <w:r w:rsidRPr="00043EAD">
        <w:rPr>
          <w:rStyle w:val="20pt"/>
          <w:sz w:val="22"/>
          <w:szCs w:val="22"/>
        </w:rPr>
        <w:softHyphen/>
        <w:t>ру более подробно.</w:t>
      </w:r>
    </w:p>
    <w:p w:rsidR="00105859" w:rsidRPr="00043EAD" w:rsidRDefault="007824B5">
      <w:pPr>
        <w:pStyle w:val="22"/>
        <w:shd w:val="clear" w:color="auto" w:fill="auto"/>
        <w:spacing w:before="0" w:after="69" w:line="211" w:lineRule="exact"/>
        <w:ind w:firstLine="360"/>
        <w:jc w:val="both"/>
        <w:rPr>
          <w:sz w:val="22"/>
          <w:szCs w:val="22"/>
        </w:rPr>
      </w:pPr>
      <w:r w:rsidRPr="00043EAD">
        <w:rPr>
          <w:rStyle w:val="2Cambria"/>
          <w:sz w:val="22"/>
          <w:szCs w:val="22"/>
        </w:rPr>
        <w:t xml:space="preserve">Линеаризация характеристик квантования при большом числе уровней квантования. </w:t>
      </w:r>
      <w:r w:rsidRPr="00043EAD">
        <w:rPr>
          <w:rStyle w:val="20pt"/>
          <w:sz w:val="22"/>
          <w:szCs w:val="22"/>
        </w:rPr>
        <w:t xml:space="preserve">Типичной для цифровых следящих систем является нелинейность </w:t>
      </w:r>
      <w:r w:rsidRPr="00043EAD">
        <w:rPr>
          <w:rStyle w:val="210pt1pt"/>
          <w:sz w:val="22"/>
          <w:szCs w:val="22"/>
        </w:rPr>
        <w:t>Q</w:t>
      </w:r>
      <w:r w:rsidRPr="00043EAD">
        <w:rPr>
          <w:rStyle w:val="210pt1pt"/>
          <w:sz w:val="22"/>
          <w:szCs w:val="22"/>
          <w:lang w:val="ru-RU"/>
        </w:rPr>
        <w:t>(</w:t>
      </w:r>
      <w:r w:rsidRPr="00043EAD">
        <w:rPr>
          <w:rStyle w:val="210pt1pt"/>
          <w:sz w:val="22"/>
          <w:szCs w:val="22"/>
        </w:rPr>
        <w:t>u</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связанная с квантованием процессов по уровню, проводимым в АЦП или цифровых дискриминаторах. Форма этой характеристики показана на рис. 11.2. При большом числе уровней квантования характеристику </w:t>
      </w:r>
      <w:r w:rsidRPr="00043EAD">
        <w:rPr>
          <w:rStyle w:val="210pt1pt"/>
          <w:sz w:val="22"/>
          <w:szCs w:val="22"/>
        </w:rPr>
        <w:t>Q</w:t>
      </w:r>
      <w:r w:rsidRPr="00043EAD">
        <w:rPr>
          <w:rStyle w:val="210pt1pt"/>
          <w:sz w:val="22"/>
          <w:szCs w:val="22"/>
          <w:lang w:val="ru-RU"/>
        </w:rPr>
        <w:t>(</w:t>
      </w:r>
      <w:r w:rsidRPr="00043EAD">
        <w:rPr>
          <w:rStyle w:val="210pt1pt"/>
          <w:sz w:val="22"/>
          <w:szCs w:val="22"/>
        </w:rPr>
        <w:t>u</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можно прибли</w:t>
      </w:r>
      <w:r w:rsidRPr="00043EAD">
        <w:rPr>
          <w:rStyle w:val="20pt"/>
          <w:sz w:val="22"/>
          <w:szCs w:val="22"/>
        </w:rPr>
        <w:softHyphen/>
        <w:t>женно заменить линейной и записать в виде</w:t>
      </w:r>
    </w:p>
    <w:p w:rsidR="00105859" w:rsidRPr="00043EAD" w:rsidRDefault="007824B5">
      <w:pPr>
        <w:pStyle w:val="70"/>
        <w:shd w:val="clear" w:color="auto" w:fill="auto"/>
        <w:tabs>
          <w:tab w:val="left" w:pos="6018"/>
        </w:tabs>
        <w:spacing w:before="0" w:after="5" w:line="200" w:lineRule="exact"/>
        <w:ind w:left="2840"/>
        <w:rPr>
          <w:sz w:val="22"/>
          <w:szCs w:val="22"/>
          <w:lang w:val="ru-RU"/>
        </w:rPr>
      </w:pPr>
      <w:r w:rsidRPr="00043EAD">
        <w:rPr>
          <w:sz w:val="22"/>
          <w:szCs w:val="22"/>
        </w:rPr>
        <w:t>Q</w:t>
      </w:r>
      <w:r w:rsidRPr="00043EAD">
        <w:rPr>
          <w:sz w:val="22"/>
          <w:szCs w:val="22"/>
          <w:lang w:val="ru-RU"/>
        </w:rPr>
        <w:t xml:space="preserve"> </w:t>
      </w:r>
      <w:r w:rsidRPr="00043EAD">
        <w:rPr>
          <w:sz w:val="22"/>
          <w:szCs w:val="22"/>
          <w:lang w:val="ru-RU" w:eastAsia="ru-RU" w:bidi="ru-RU"/>
        </w:rPr>
        <w:t xml:space="preserve">(и) </w:t>
      </w:r>
      <w:r w:rsidRPr="00043EAD">
        <w:rPr>
          <w:sz w:val="22"/>
          <w:szCs w:val="22"/>
          <w:lang w:val="ru-RU"/>
        </w:rPr>
        <w:t>~</w:t>
      </w:r>
      <w:r w:rsidRPr="00043EAD">
        <w:rPr>
          <w:sz w:val="22"/>
          <w:szCs w:val="22"/>
        </w:rPr>
        <w:t>k</w:t>
      </w:r>
      <w:r w:rsidRPr="00043EAD">
        <w:rPr>
          <w:sz w:val="22"/>
          <w:szCs w:val="22"/>
          <w:vertAlign w:val="subscript"/>
        </w:rPr>
        <w:t>x</w:t>
      </w:r>
      <w:r w:rsidRPr="00043EAD">
        <w:rPr>
          <w:sz w:val="22"/>
          <w:szCs w:val="22"/>
        </w:rPr>
        <w:t>ii</w:t>
      </w:r>
      <w:r w:rsidRPr="00043EAD">
        <w:rPr>
          <w:sz w:val="22"/>
          <w:szCs w:val="22"/>
          <w:lang w:val="ru-RU"/>
        </w:rPr>
        <w:t>,</w:t>
      </w:r>
      <w:r w:rsidRPr="00043EAD">
        <w:rPr>
          <w:rStyle w:val="795pt0pt0"/>
          <w:sz w:val="22"/>
          <w:szCs w:val="22"/>
          <w:lang w:eastAsia="en-US" w:bidi="en-US"/>
        </w:rPr>
        <w:tab/>
      </w:r>
      <w:r w:rsidRPr="00043EAD">
        <w:rPr>
          <w:rStyle w:val="795pt0pt0"/>
          <w:sz w:val="22"/>
          <w:szCs w:val="22"/>
        </w:rPr>
        <w:t>(11.36)</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10pt1pt"/>
          <w:sz w:val="22"/>
          <w:szCs w:val="22"/>
        </w:rPr>
        <w:t>ki</w:t>
      </w:r>
      <w:r w:rsidRPr="00043EAD">
        <w:rPr>
          <w:rStyle w:val="210pt1pt"/>
          <w:sz w:val="22"/>
          <w:szCs w:val="22"/>
          <w:lang w:val="ru-RU"/>
        </w:rPr>
        <w:t xml:space="preserve"> = </w:t>
      </w:r>
      <w:r w:rsidRPr="00043EAD">
        <w:rPr>
          <w:rStyle w:val="210pt"/>
          <w:sz w:val="22"/>
          <w:szCs w:val="22"/>
        </w:rPr>
        <w:t>l</w:t>
      </w:r>
      <w:r w:rsidRPr="00043EAD">
        <w:rPr>
          <w:rStyle w:val="210pt"/>
          <w:sz w:val="22"/>
          <w:szCs w:val="22"/>
          <w:lang w:val="ru-RU"/>
        </w:rPr>
        <w:t>/</w:t>
      </w:r>
      <w:r w:rsidRPr="00043EAD">
        <w:rPr>
          <w:rStyle w:val="210pt"/>
          <w:sz w:val="22"/>
          <w:szCs w:val="22"/>
        </w:rPr>
        <w:t>AU</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lang w:val="en-US" w:eastAsia="en-US" w:bidi="en-US"/>
        </w:rPr>
        <w:t>A</w:t>
      </w:r>
      <w:r w:rsidRPr="00043EAD">
        <w:rPr>
          <w:rStyle w:val="210pt1pt"/>
          <w:sz w:val="22"/>
          <w:szCs w:val="22"/>
        </w:rPr>
        <w:t>U</w:t>
      </w:r>
      <w:r w:rsidRPr="00043EAD">
        <w:rPr>
          <w:rStyle w:val="20pt"/>
          <w:sz w:val="22"/>
          <w:szCs w:val="22"/>
          <w:lang w:eastAsia="en-US" w:bidi="en-US"/>
        </w:rPr>
        <w:t xml:space="preserve"> </w:t>
      </w:r>
      <w:r w:rsidRPr="00043EAD">
        <w:rPr>
          <w:rStyle w:val="20pt"/>
          <w:sz w:val="22"/>
          <w:szCs w:val="22"/>
        </w:rPr>
        <w:t>— шаг квантования.</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 xml:space="preserve">Отличие истинной характеристики </w:t>
      </w:r>
      <w:r w:rsidRPr="00043EAD">
        <w:rPr>
          <w:rStyle w:val="210pt1pt"/>
          <w:sz w:val="22"/>
          <w:szCs w:val="22"/>
        </w:rPr>
        <w:t>Q</w:t>
      </w:r>
      <w:r w:rsidRPr="00043EAD">
        <w:rPr>
          <w:rStyle w:val="210pt1pt"/>
          <w:sz w:val="22"/>
          <w:szCs w:val="22"/>
          <w:lang w:val="ru-RU"/>
        </w:rPr>
        <w:t>(</w:t>
      </w:r>
      <w:r w:rsidRPr="00043EAD">
        <w:rPr>
          <w:rStyle w:val="210pt1pt"/>
          <w:sz w:val="22"/>
          <w:szCs w:val="22"/>
        </w:rPr>
        <w:t>u</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от линейной (11.36) можно оценить величиной е, равной разности преобразуемого напряжения </w:t>
      </w:r>
      <w:r w:rsidRPr="00043EAD">
        <w:rPr>
          <w:rStyle w:val="210pt1pt"/>
          <w:sz w:val="22"/>
          <w:szCs w:val="22"/>
          <w:lang w:val="ru-RU" w:eastAsia="ru-RU" w:bidi="ru-RU"/>
        </w:rPr>
        <w:t>и</w:t>
      </w:r>
      <w:r w:rsidRPr="00043EAD">
        <w:rPr>
          <w:rStyle w:val="20pt"/>
          <w:sz w:val="22"/>
          <w:szCs w:val="22"/>
        </w:rPr>
        <w:t xml:space="preserve"> и значения ближайшего квантованного уровня </w:t>
      </w:r>
      <w:r w:rsidRPr="00043EAD">
        <w:rPr>
          <w:rStyle w:val="210pt1pt"/>
          <w:sz w:val="22"/>
          <w:szCs w:val="22"/>
        </w:rPr>
        <w:t>u</w:t>
      </w:r>
      <w:r w:rsidRPr="00043EAD">
        <w:rPr>
          <w:rStyle w:val="210pt1pt"/>
          <w:sz w:val="22"/>
          <w:szCs w:val="22"/>
          <w:vertAlign w:val="subscript"/>
        </w:rPr>
        <w:t>KB</w:t>
      </w:r>
      <w:r w:rsidRPr="00043EAD">
        <w:rPr>
          <w:rStyle w:val="210pt1pt"/>
          <w:sz w:val="22"/>
          <w:szCs w:val="22"/>
          <w:lang w:val="ru-RU"/>
        </w:rPr>
        <w:t>=</w:t>
      </w:r>
      <w:r w:rsidRPr="00043EAD">
        <w:rPr>
          <w:rStyle w:val="210pt1pt"/>
          <w:sz w:val="22"/>
          <w:szCs w:val="22"/>
        </w:rPr>
        <w:t>nAU</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т. е. величиной е=и—и</w:t>
      </w:r>
      <w:r w:rsidRPr="00043EAD">
        <w:rPr>
          <w:rStyle w:val="20pt"/>
          <w:sz w:val="22"/>
          <w:szCs w:val="22"/>
          <w:vertAlign w:val="subscript"/>
        </w:rPr>
        <w:t>кв</w:t>
      </w:r>
      <w:r w:rsidRPr="00043EAD">
        <w:rPr>
          <w:rStyle w:val="20pt"/>
          <w:sz w:val="22"/>
          <w:szCs w:val="22"/>
        </w:rPr>
        <w:t>, которая зависит от преобра</w:t>
      </w:r>
      <w:r w:rsidRPr="00043EAD">
        <w:rPr>
          <w:rStyle w:val="20pt"/>
          <w:sz w:val="22"/>
          <w:szCs w:val="22"/>
        </w:rPr>
        <w:softHyphen/>
        <w:t xml:space="preserve">зуемого напряжения </w:t>
      </w:r>
      <w:r w:rsidRPr="00043EAD">
        <w:rPr>
          <w:rStyle w:val="210pt1pt"/>
          <w:sz w:val="22"/>
          <w:szCs w:val="22"/>
          <w:lang w:val="ru-RU" w:eastAsia="ru-RU" w:bidi="ru-RU"/>
        </w:rPr>
        <w:t>и</w:t>
      </w:r>
      <w:r w:rsidRPr="00043EAD">
        <w:rPr>
          <w:rStyle w:val="20pt"/>
          <w:sz w:val="22"/>
          <w:szCs w:val="22"/>
        </w:rPr>
        <w:t xml:space="preserve"> и шага квантования. При изменении преоб</w:t>
      </w:r>
      <w:r w:rsidRPr="00043EAD">
        <w:rPr>
          <w:rStyle w:val="20pt"/>
          <w:sz w:val="22"/>
          <w:szCs w:val="22"/>
        </w:rPr>
        <w:softHyphen/>
        <w:t xml:space="preserve">разуемого напряжения </w:t>
      </w:r>
      <w:r w:rsidRPr="00043EAD">
        <w:rPr>
          <w:rStyle w:val="210pt1pt"/>
          <w:sz w:val="22"/>
          <w:szCs w:val="22"/>
          <w:lang w:val="ru-RU" w:eastAsia="ru-RU" w:bidi="ru-RU"/>
        </w:rPr>
        <w:t>и</w:t>
      </w:r>
      <w:r w:rsidRPr="00043EAD">
        <w:rPr>
          <w:rStyle w:val="20pt"/>
          <w:sz w:val="22"/>
          <w:szCs w:val="22"/>
        </w:rPr>
        <w:t xml:space="preserve"> во времени величина е также изменяется. Последовательность значений </w:t>
      </w:r>
      <w:r w:rsidRPr="00043EAD">
        <w:rPr>
          <w:rStyle w:val="210pt1pt"/>
          <w:sz w:val="22"/>
          <w:szCs w:val="22"/>
        </w:rPr>
        <w:t>e</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определенных в моменты вы</w:t>
      </w:r>
      <w:r w:rsidRPr="00043EAD">
        <w:rPr>
          <w:rStyle w:val="20pt"/>
          <w:sz w:val="22"/>
          <w:szCs w:val="22"/>
        </w:rPr>
        <w:softHyphen/>
        <w:t xml:space="preserve">полнения аналого-цифрового преобразования, образует дискретный по времени процесс, который называют шумом квантования. При большом числе уровней квантования и переменном напряжении </w:t>
      </w:r>
      <w:r w:rsidRPr="00043EAD">
        <w:rPr>
          <w:rStyle w:val="210pt1pt"/>
          <w:sz w:val="22"/>
          <w:szCs w:val="22"/>
          <w:lang w:val="ru-RU" w:eastAsia="ru-RU" w:bidi="ru-RU"/>
        </w:rPr>
        <w:t xml:space="preserve">и </w:t>
      </w:r>
      <w:r w:rsidRPr="00043EAD">
        <w:rPr>
          <w:rStyle w:val="20pt"/>
          <w:sz w:val="22"/>
          <w:szCs w:val="22"/>
        </w:rPr>
        <w:t xml:space="preserve">шум </w:t>
      </w:r>
      <w:r w:rsidRPr="00043EAD">
        <w:rPr>
          <w:rStyle w:val="210pt1pt"/>
          <w:sz w:val="22"/>
          <w:szCs w:val="22"/>
        </w:rPr>
        <w:t>e</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приближенно считают дискретным белым шумом. Од</w:t>
      </w:r>
      <w:r w:rsidRPr="00043EAD">
        <w:rPr>
          <w:rStyle w:val="20pt"/>
          <w:sz w:val="22"/>
          <w:szCs w:val="22"/>
        </w:rPr>
        <w:softHyphen/>
        <w:t xml:space="preserve">номерный закон распределения процесса </w:t>
      </w:r>
      <w:r w:rsidRPr="00043EAD">
        <w:rPr>
          <w:rStyle w:val="210pt1pt"/>
          <w:sz w:val="22"/>
          <w:szCs w:val="22"/>
        </w:rPr>
        <w:t>e</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при указанных ус</w:t>
      </w:r>
      <w:r w:rsidRPr="00043EAD">
        <w:rPr>
          <w:rStyle w:val="20pt"/>
          <w:sz w:val="22"/>
          <w:szCs w:val="22"/>
        </w:rPr>
        <w:softHyphen/>
        <w:t>ловиях равномерный в пределах от —</w:t>
      </w:r>
      <w:r w:rsidRPr="00043EAD">
        <w:rPr>
          <w:rStyle w:val="210pt"/>
          <w:sz w:val="22"/>
          <w:szCs w:val="22"/>
        </w:rPr>
        <w:t>AU</w:t>
      </w:r>
      <w:r w:rsidRPr="00043EAD">
        <w:rPr>
          <w:rStyle w:val="210pt"/>
          <w:sz w:val="22"/>
          <w:szCs w:val="22"/>
          <w:lang w:val="ru-RU"/>
        </w:rPr>
        <w:t>/2</w:t>
      </w:r>
      <w:r w:rsidRPr="00043EAD">
        <w:rPr>
          <w:rStyle w:val="20pt"/>
          <w:sz w:val="22"/>
          <w:szCs w:val="22"/>
          <w:lang w:eastAsia="en-US" w:bidi="en-US"/>
        </w:rPr>
        <w:t xml:space="preserve"> </w:t>
      </w:r>
      <w:r w:rsidRPr="00043EAD">
        <w:rPr>
          <w:rStyle w:val="20pt"/>
          <w:sz w:val="22"/>
          <w:szCs w:val="22"/>
        </w:rPr>
        <w:t xml:space="preserve">до </w:t>
      </w:r>
      <w:r w:rsidRPr="00043EAD">
        <w:rPr>
          <w:rStyle w:val="210pt"/>
          <w:sz w:val="22"/>
          <w:szCs w:val="22"/>
        </w:rPr>
        <w:t>AU</w:t>
      </w:r>
      <w:r w:rsidRPr="00043EAD">
        <w:rPr>
          <w:rStyle w:val="210pt"/>
          <w:sz w:val="22"/>
          <w:szCs w:val="22"/>
          <w:lang w:val="ru-RU"/>
        </w:rPr>
        <w:t>/2.</w:t>
      </w:r>
      <w:r w:rsidRPr="00043EAD">
        <w:rPr>
          <w:rStyle w:val="20pt"/>
          <w:sz w:val="22"/>
          <w:szCs w:val="22"/>
          <w:lang w:eastAsia="en-US" w:bidi="en-US"/>
        </w:rPr>
        <w:t xml:space="preserve"> </w:t>
      </w:r>
      <w:r w:rsidRPr="00043EAD">
        <w:rPr>
          <w:rStyle w:val="20pt"/>
          <w:sz w:val="22"/>
          <w:szCs w:val="22"/>
        </w:rPr>
        <w:t>Поэтому дис</w:t>
      </w:r>
      <w:r w:rsidRPr="00043EAD">
        <w:rPr>
          <w:rStyle w:val="20pt"/>
          <w:sz w:val="22"/>
          <w:szCs w:val="22"/>
        </w:rPr>
        <w:softHyphen/>
        <w:t xml:space="preserve">персия этого процесса равна </w:t>
      </w:r>
      <w:r w:rsidRPr="00043EAD">
        <w:rPr>
          <w:rStyle w:val="210pt"/>
          <w:sz w:val="22"/>
          <w:szCs w:val="22"/>
        </w:rPr>
        <w:t>AU</w:t>
      </w:r>
      <w:r w:rsidRPr="00043EAD">
        <w:rPr>
          <w:rStyle w:val="210pt"/>
          <w:sz w:val="22"/>
          <w:szCs w:val="22"/>
          <w:vertAlign w:val="superscript"/>
          <w:lang w:val="ru-RU"/>
        </w:rPr>
        <w:t>2</w:t>
      </w:r>
      <w:r w:rsidRPr="00043EAD">
        <w:rPr>
          <w:rStyle w:val="210pt"/>
          <w:sz w:val="22"/>
          <w:szCs w:val="22"/>
          <w:lang w:val="ru-RU"/>
        </w:rPr>
        <w:t>/\2.</w:t>
      </w:r>
      <w:r w:rsidRPr="00043EAD">
        <w:rPr>
          <w:rStyle w:val="20pt"/>
          <w:sz w:val="22"/>
          <w:szCs w:val="22"/>
          <w:lang w:eastAsia="en-US" w:bidi="en-US"/>
        </w:rPr>
        <w:t xml:space="preserve"> </w:t>
      </w:r>
      <w:r w:rsidRPr="00043EAD">
        <w:rPr>
          <w:rStyle w:val="20pt"/>
          <w:sz w:val="22"/>
          <w:szCs w:val="22"/>
        </w:rPr>
        <w:t>При введении шума квантова</w:t>
      </w:r>
      <w:r w:rsidRPr="00043EAD">
        <w:rPr>
          <w:rStyle w:val="20pt"/>
          <w:sz w:val="22"/>
          <w:szCs w:val="22"/>
        </w:rPr>
        <w:softHyphen/>
        <w:t>ния нелинейный эквивалент АЦП заменяется линейным, показан</w:t>
      </w:r>
      <w:r w:rsidRPr="00043EAD">
        <w:rPr>
          <w:rStyle w:val="20pt"/>
          <w:sz w:val="22"/>
          <w:szCs w:val="22"/>
        </w:rPr>
        <w:softHyphen/>
        <w:t>ным на рис. 11.38. Аналогичным образом при большом числе уров</w:t>
      </w:r>
      <w:r w:rsidRPr="00043EAD">
        <w:rPr>
          <w:rStyle w:val="20pt"/>
          <w:sz w:val="22"/>
          <w:szCs w:val="22"/>
        </w:rPr>
        <w:softHyphen/>
        <w:t>ней квантования линеаризуются характеристики, описывающие аналого-цифровое преобразование, происходящее в цифровых дис</w:t>
      </w:r>
      <w:r w:rsidRPr="00043EAD">
        <w:rPr>
          <w:rStyle w:val="20pt"/>
          <w:sz w:val="22"/>
          <w:szCs w:val="22"/>
        </w:rPr>
        <w:softHyphen/>
        <w:t>криминаторах.</w:t>
      </w:r>
    </w:p>
    <w:p w:rsidR="00105859" w:rsidRPr="00043EAD" w:rsidRDefault="007824B5">
      <w:pPr>
        <w:pStyle w:val="22"/>
        <w:shd w:val="clear" w:color="auto" w:fill="auto"/>
        <w:spacing w:before="0" w:line="211" w:lineRule="exact"/>
        <w:ind w:firstLine="360"/>
        <w:jc w:val="both"/>
        <w:rPr>
          <w:sz w:val="22"/>
          <w:szCs w:val="22"/>
        </w:rPr>
      </w:pPr>
      <w:r w:rsidRPr="00043EAD">
        <w:rPr>
          <w:rStyle w:val="2Cambria"/>
          <w:sz w:val="22"/>
          <w:szCs w:val="22"/>
        </w:rPr>
        <w:t xml:space="preserve">Линеаризация характеристики </w:t>
      </w:r>
      <w:r w:rsidRPr="00043EAD">
        <w:rPr>
          <w:rStyle w:val="210pt1pt"/>
          <w:sz w:val="22"/>
          <w:szCs w:val="22"/>
        </w:rPr>
        <w:t>Q</w:t>
      </w:r>
      <w:r w:rsidRPr="00043EAD">
        <w:rPr>
          <w:rStyle w:val="210pt1pt"/>
          <w:sz w:val="22"/>
          <w:szCs w:val="22"/>
          <w:lang w:val="ru-RU"/>
        </w:rPr>
        <w:t>(</w:t>
      </w:r>
      <w:r w:rsidRPr="00043EAD">
        <w:rPr>
          <w:rStyle w:val="210pt1pt"/>
          <w:sz w:val="22"/>
          <w:szCs w:val="22"/>
        </w:rPr>
        <w:t>u</w:t>
      </w:r>
      <w:r w:rsidRPr="00043EAD">
        <w:rPr>
          <w:rStyle w:val="210pt1pt"/>
          <w:sz w:val="22"/>
          <w:szCs w:val="22"/>
          <w:lang w:val="ru-RU"/>
        </w:rPr>
        <w:t>)</w:t>
      </w:r>
      <w:r w:rsidRPr="00043EAD">
        <w:rPr>
          <w:rStyle w:val="20pt"/>
          <w:sz w:val="22"/>
          <w:szCs w:val="22"/>
          <w:lang w:eastAsia="en-US" w:bidi="en-US"/>
        </w:rPr>
        <w:t xml:space="preserve"> </w:t>
      </w:r>
      <w:r w:rsidRPr="00043EAD">
        <w:rPr>
          <w:rStyle w:val="2Cambria"/>
          <w:sz w:val="22"/>
          <w:szCs w:val="22"/>
        </w:rPr>
        <w:t xml:space="preserve">квантования при малом числе уровней квантования. </w:t>
      </w:r>
      <w:r w:rsidRPr="00043EAD">
        <w:rPr>
          <w:rStyle w:val="20pt"/>
          <w:sz w:val="22"/>
          <w:szCs w:val="22"/>
        </w:rPr>
        <w:t>При малом числе уровней квантова</w:t>
      </w:r>
      <w:r w:rsidRPr="00043EAD">
        <w:rPr>
          <w:rStyle w:val="20pt"/>
          <w:sz w:val="22"/>
          <w:szCs w:val="22"/>
        </w:rPr>
        <w:softHyphen/>
        <w:t xml:space="preserve">ния замена нелинейной характеристики квантования </w:t>
      </w:r>
      <w:r w:rsidRPr="00043EAD">
        <w:rPr>
          <w:rStyle w:val="210pt1pt"/>
          <w:sz w:val="22"/>
          <w:szCs w:val="22"/>
        </w:rPr>
        <w:t>Q</w:t>
      </w:r>
      <w:r w:rsidRPr="00043EAD">
        <w:rPr>
          <w:rStyle w:val="210pt1pt"/>
          <w:sz w:val="22"/>
          <w:szCs w:val="22"/>
          <w:lang w:val="ru-RU"/>
        </w:rPr>
        <w:t>(</w:t>
      </w:r>
      <w:r w:rsidRPr="00043EAD">
        <w:rPr>
          <w:rStyle w:val="210pt1pt"/>
          <w:sz w:val="22"/>
          <w:szCs w:val="22"/>
        </w:rPr>
        <w:t>u</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линей</w:t>
      </w:r>
      <w:r w:rsidRPr="00043EAD">
        <w:rPr>
          <w:rStyle w:val="20pt"/>
          <w:sz w:val="22"/>
          <w:szCs w:val="22"/>
        </w:rPr>
        <w:softHyphen/>
        <w:t xml:space="preserve">ной с введением дополнительного шума квантования становится слишком грубой. Если в этом случае преобразуемый процесс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0pt"/>
          <w:sz w:val="22"/>
          <w:szCs w:val="22"/>
        </w:rPr>
        <w:t xml:space="preserve">является случайным, то для линеаризации характеристики </w:t>
      </w:r>
      <w:r w:rsidRPr="00043EAD">
        <w:rPr>
          <w:rStyle w:val="210pt1pt"/>
          <w:sz w:val="22"/>
          <w:szCs w:val="22"/>
        </w:rPr>
        <w:t>Q</w:t>
      </w:r>
      <w:r w:rsidRPr="00043EAD">
        <w:rPr>
          <w:rStyle w:val="210pt1pt"/>
          <w:sz w:val="22"/>
          <w:szCs w:val="22"/>
          <w:lang w:val="ru-RU"/>
        </w:rPr>
        <w:t>(</w:t>
      </w:r>
      <w:r w:rsidRPr="00043EAD">
        <w:rPr>
          <w:rStyle w:val="210pt1pt"/>
          <w:sz w:val="22"/>
          <w:szCs w:val="22"/>
        </w:rPr>
        <w:t>u</w:t>
      </w:r>
      <w:r w:rsidRPr="00043EAD">
        <w:rPr>
          <w:rStyle w:val="210pt1pt"/>
          <w:sz w:val="22"/>
          <w:szCs w:val="22"/>
          <w:lang w:val="ru-RU" w:eastAsia="ru-RU" w:bidi="ru-RU"/>
        </w:rPr>
        <w:t xml:space="preserve">) </w:t>
      </w:r>
      <w:r w:rsidRPr="00043EAD">
        <w:rPr>
          <w:rStyle w:val="20pt"/>
          <w:sz w:val="22"/>
          <w:szCs w:val="22"/>
        </w:rPr>
        <w:t>можно применить метод статистической линеаризации.</w:t>
      </w:r>
    </w:p>
    <w:p w:rsidR="00105859" w:rsidRPr="00043EAD" w:rsidRDefault="007824B5">
      <w:pPr>
        <w:pStyle w:val="22"/>
        <w:shd w:val="clear" w:color="auto" w:fill="auto"/>
        <w:spacing w:before="0" w:line="211" w:lineRule="exact"/>
        <w:ind w:firstLine="360"/>
        <w:jc w:val="both"/>
        <w:rPr>
          <w:sz w:val="22"/>
          <w:szCs w:val="22"/>
        </w:rPr>
        <w:sectPr w:rsidR="00105859" w:rsidRPr="00043EAD">
          <w:pgSz w:w="8400" w:h="11900"/>
          <w:pgMar w:top="580" w:right="946" w:bottom="762" w:left="642" w:header="0" w:footer="3" w:gutter="0"/>
          <w:cols w:space="720"/>
          <w:noEndnote/>
          <w:docGrid w:linePitch="360"/>
        </w:sectPr>
      </w:pPr>
      <w:r w:rsidRPr="00043EAD">
        <w:rPr>
          <w:rStyle w:val="20pt"/>
          <w:sz w:val="22"/>
          <w:szCs w:val="22"/>
        </w:rPr>
        <w:t>Рассмотрим в качестве примера линеаризацию статистического эквивалента (рис. 11.19) цифрового фазового детектора с релей</w:t>
      </w:r>
      <w:r w:rsidRPr="00043EAD">
        <w:rPr>
          <w:rStyle w:val="20pt"/>
          <w:sz w:val="22"/>
          <w:szCs w:val="22"/>
        </w:rPr>
        <w:softHyphen/>
        <w:t xml:space="preserve">ной характеристикой </w:t>
      </w:r>
      <w:r w:rsidRPr="00043EAD">
        <w:rPr>
          <w:rStyle w:val="210pt1pt"/>
          <w:sz w:val="22"/>
          <w:szCs w:val="22"/>
        </w:rPr>
        <w:t>Q</w:t>
      </w:r>
      <w:r w:rsidRPr="00043EAD">
        <w:rPr>
          <w:rStyle w:val="210pt1pt"/>
          <w:sz w:val="22"/>
          <w:szCs w:val="22"/>
          <w:lang w:val="ru-RU"/>
        </w:rPr>
        <w:t>(</w:t>
      </w:r>
      <w:r w:rsidRPr="00043EAD">
        <w:rPr>
          <w:rStyle w:val="210pt1pt"/>
          <w:sz w:val="22"/>
          <w:szCs w:val="22"/>
        </w:rPr>
        <w:t>u</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описываемой выражением (11.18). При малых величинах ошибки слежения можно положить </w:t>
      </w:r>
      <w:r w:rsidRPr="00043EAD">
        <w:rPr>
          <w:rStyle w:val="20pt"/>
          <w:sz w:val="22"/>
          <w:szCs w:val="22"/>
          <w:lang w:val="en-US" w:eastAsia="en-US" w:bidi="en-US"/>
        </w:rPr>
        <w:t>sin</w:t>
      </w:r>
      <w:r w:rsidRPr="00043EAD">
        <w:rPr>
          <w:rStyle w:val="20pt"/>
          <w:sz w:val="22"/>
          <w:szCs w:val="22"/>
          <w:lang w:eastAsia="en-US" w:bidi="en-US"/>
        </w:rPr>
        <w:t xml:space="preserve"> </w:t>
      </w:r>
      <w:r w:rsidRPr="00043EAD">
        <w:rPr>
          <w:rStyle w:val="20pt"/>
          <w:sz w:val="22"/>
          <w:szCs w:val="22"/>
        </w:rPr>
        <w:t>ф ф. По</w:t>
      </w:r>
      <w:r w:rsidRPr="00043EAD">
        <w:rPr>
          <w:rStyle w:val="20pt"/>
          <w:sz w:val="22"/>
          <w:szCs w:val="22"/>
        </w:rPr>
        <w:softHyphen/>
        <w:t>меняв, кроме того, местами дискретный элемент и нелинейный бе</w:t>
      </w:r>
      <w:r w:rsidRPr="00043EAD">
        <w:rPr>
          <w:rStyle w:val="20pt"/>
          <w:sz w:val="22"/>
          <w:szCs w:val="22"/>
        </w:rPr>
        <w:softHyphen/>
        <w:t xml:space="preserve">зынерционный элемент с характеристикой </w:t>
      </w:r>
      <w:r w:rsidRPr="00043EAD">
        <w:rPr>
          <w:rStyle w:val="210pt1pt"/>
          <w:sz w:val="22"/>
          <w:szCs w:val="22"/>
        </w:rPr>
        <w:t>Q</w:t>
      </w:r>
      <w:r w:rsidRPr="00043EAD">
        <w:rPr>
          <w:rStyle w:val="210pt1pt"/>
          <w:sz w:val="22"/>
          <w:szCs w:val="22"/>
          <w:lang w:val="ru-RU"/>
        </w:rPr>
        <w:t>(</w:t>
      </w:r>
      <w:r w:rsidRPr="00043EAD">
        <w:rPr>
          <w:rStyle w:val="210pt1pt"/>
          <w:sz w:val="22"/>
          <w:szCs w:val="22"/>
        </w:rPr>
        <w:t>u</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представим рас</w:t>
      </w:r>
      <w:r w:rsidRPr="00043EAD">
        <w:rPr>
          <w:rStyle w:val="20pt"/>
          <w:sz w:val="22"/>
          <w:szCs w:val="22"/>
        </w:rPr>
        <w:softHyphen/>
        <w:t>сматриваемый эквивалент в виде, изображенном на рис. 11.39. Использовав метод статистической линеаризации, заменим нели</w:t>
      </w:r>
      <w:r w:rsidRPr="00043EAD">
        <w:rPr>
          <w:rStyle w:val="20pt"/>
          <w:sz w:val="22"/>
          <w:szCs w:val="22"/>
        </w:rPr>
        <w:softHyphen/>
        <w:t xml:space="preserve">нейный элемент с характеристикой </w:t>
      </w:r>
      <w:r w:rsidRPr="00043EAD">
        <w:rPr>
          <w:rStyle w:val="210pt1pt"/>
          <w:sz w:val="22"/>
          <w:szCs w:val="22"/>
        </w:rPr>
        <w:t>Q</w:t>
      </w:r>
      <w:r w:rsidRPr="00043EAD">
        <w:rPr>
          <w:rStyle w:val="210pt1pt"/>
          <w:sz w:val="22"/>
          <w:szCs w:val="22"/>
          <w:lang w:val="ru-RU"/>
        </w:rPr>
        <w:t>(</w:t>
      </w:r>
      <w:r w:rsidRPr="00043EAD">
        <w:rPr>
          <w:rStyle w:val="210pt1pt"/>
          <w:sz w:val="22"/>
          <w:szCs w:val="22"/>
        </w:rPr>
        <w:t>u</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линейным эквивалентом с коэффициентами передачи </w:t>
      </w:r>
      <w:r w:rsidRPr="00043EAD">
        <w:rPr>
          <w:rStyle w:val="210pt1pt"/>
          <w:sz w:val="22"/>
          <w:szCs w:val="22"/>
        </w:rPr>
        <w:t>k</w:t>
      </w:r>
      <w:r w:rsidRPr="00043EAD">
        <w:rPr>
          <w:rStyle w:val="210pt1pt"/>
          <w:sz w:val="22"/>
          <w:szCs w:val="22"/>
          <w:vertAlign w:val="subscript"/>
        </w:rPr>
        <w:t>Q</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kn</w:t>
      </w:r>
      <w:r w:rsidRPr="00043EAD">
        <w:rPr>
          <w:rStyle w:val="20pt"/>
          <w:sz w:val="22"/>
          <w:szCs w:val="22"/>
          <w:lang w:eastAsia="en-US" w:bidi="en-US"/>
        </w:rPr>
        <w:t xml:space="preserve"> </w:t>
      </w:r>
      <w:r w:rsidRPr="00043EAD">
        <w:rPr>
          <w:rStyle w:val="20pt"/>
          <w:sz w:val="22"/>
          <w:szCs w:val="22"/>
        </w:rPr>
        <w:t>для математического ожида</w:t>
      </w:r>
      <w:r w:rsidRPr="00043EAD">
        <w:rPr>
          <w:rStyle w:val="20pt"/>
          <w:sz w:val="22"/>
          <w:szCs w:val="22"/>
        </w:rPr>
        <w:softHyphen/>
        <w:t xml:space="preserve">ния процесса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и его центрированной случайной составляющей</w:t>
      </w: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t>соответственно. Как следует из равны:</w:t>
      </w:r>
    </w:p>
    <w:p w:rsidR="00105859" w:rsidRPr="00043EAD" w:rsidRDefault="00134C30">
      <w:pPr>
        <w:pStyle w:val="90"/>
        <w:shd w:val="clear" w:color="auto" w:fill="auto"/>
        <w:spacing w:line="125" w:lineRule="exact"/>
        <w:ind w:right="60"/>
        <w:jc w:val="center"/>
        <w:rPr>
          <w:sz w:val="22"/>
          <w:szCs w:val="22"/>
          <w:lang w:val="ru-RU"/>
        </w:rPr>
      </w:pPr>
      <w:r w:rsidRPr="00043EAD">
        <w:rPr>
          <w:noProof/>
          <w:sz w:val="22"/>
          <w:szCs w:val="22"/>
          <w:lang w:val="ru-RU" w:eastAsia="ru-RU" w:bidi="ar-SA"/>
        </w:rPr>
        <mc:AlternateContent>
          <mc:Choice Requires="wps">
            <w:drawing>
              <wp:anchor distT="260350" distB="0" distL="173990" distR="63500" simplePos="0" relativeHeight="252037120" behindDoc="1" locked="0" layoutInCell="1" allowOverlap="1" wp14:anchorId="2FA092E4" wp14:editId="3E300A66">
                <wp:simplePos x="0" y="0"/>
                <wp:positionH relativeFrom="margin">
                  <wp:posOffset>2200910</wp:posOffset>
                </wp:positionH>
                <wp:positionV relativeFrom="paragraph">
                  <wp:posOffset>0</wp:posOffset>
                </wp:positionV>
                <wp:extent cx="420370" cy="357505"/>
                <wp:effectExtent l="635" t="0" r="0" b="3175"/>
                <wp:wrapSquare wrapText="left"/>
                <wp:docPr id="409"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357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67"/>
                              <w:shd w:val="clear" w:color="auto" w:fill="auto"/>
                              <w:spacing w:after="53" w:line="170" w:lineRule="exact"/>
                            </w:pPr>
                            <w:r>
                              <w:t>2</w:t>
                            </w:r>
                          </w:p>
                          <w:p w:rsidR="00105859" w:rsidRDefault="007824B5">
                            <w:pPr>
                              <w:pStyle w:val="a5"/>
                              <w:shd w:val="clear" w:color="auto" w:fill="auto"/>
                              <w:spacing w:line="170" w:lineRule="exact"/>
                              <w:jc w:val="left"/>
                            </w:pPr>
                            <w:r>
                              <w:rPr>
                                <w:rStyle w:val="1ptExact"/>
                                <w:i/>
                                <w:iCs/>
                              </w:rPr>
                              <w:t xml:space="preserve">~\/2л а </w:t>
                            </w:r>
                            <w:r>
                              <w:rPr>
                                <w:rStyle w:val="1ptExact"/>
                                <w:i/>
                                <w:iCs/>
                                <w:vertAlign w:val="subscript"/>
                              </w:rPr>
                              <w:t>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6" o:spid="_x0000_s1762" type="#_x0000_t202" style="position:absolute;left:0;text-align:left;margin-left:173.3pt;margin-top:0;width:33.1pt;height:28.15pt;z-index:-251279360;visibility:visible;mso-wrap-style:square;mso-width-percent:0;mso-height-percent:0;mso-wrap-distance-left:13.7pt;mso-wrap-distance-top:20.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" filled="f" stroked="f">
                <v:textbox style="mso-fit-shape-to-text:t" inset="0,0,0,0">
                  <w:txbxContent>
                    <w:p w:rsidR="00105859" w:rsidRDefault="007824B5">
                      <w:pPr>
                        <w:pStyle w:val="167"/>
                        <w:shd w:val="clear" w:color="auto" w:fill="auto"/>
                        <w:spacing w:after="53" w:line="170" w:lineRule="exact"/>
                      </w:pPr>
                      <w:r>
                        <w:t>2</w:t>
                      </w:r>
                    </w:p>
                    <w:p w:rsidR="00105859" w:rsidRDefault="007824B5">
                      <w:pPr>
                        <w:pStyle w:val="a5"/>
                        <w:shd w:val="clear" w:color="auto" w:fill="auto"/>
                        <w:spacing w:line="170" w:lineRule="exact"/>
                        <w:jc w:val="left"/>
                      </w:pPr>
                      <w:r>
                        <w:rPr>
                          <w:rStyle w:val="1ptExact"/>
                          <w:i/>
                          <w:iCs/>
                        </w:rPr>
                        <w:t xml:space="preserve">~\/2л а </w:t>
                      </w:r>
                      <w:r>
                        <w:rPr>
                          <w:rStyle w:val="1ptExact"/>
                          <w:i/>
                          <w:iCs/>
                          <w:vertAlign w:val="subscript"/>
                        </w:rPr>
                        <w:t>и</w:t>
                      </w:r>
                    </w:p>
                  </w:txbxContent>
                </v:textbox>
                <w10:wrap type="square" side="left" anchorx="margin"/>
              </v:shape>
            </w:pict>
          </mc:Fallback>
        </mc:AlternateContent>
      </w:r>
      <w:r w:rsidRPr="00043EAD">
        <w:rPr>
          <w:noProof/>
          <w:sz w:val="22"/>
          <w:szCs w:val="22"/>
          <w:lang w:val="ru-RU" w:eastAsia="ru-RU" w:bidi="ar-SA"/>
        </w:rPr>
        <mc:AlternateContent>
          <mc:Choice Requires="wps">
            <w:drawing>
              <wp:anchor distT="260350" distB="0" distL="173990" distR="63500" simplePos="0" relativeHeight="252038144" behindDoc="1" locked="0" layoutInCell="1" allowOverlap="1" wp14:anchorId="540BAF2A" wp14:editId="5F4BBC5E">
                <wp:simplePos x="0" y="0"/>
                <wp:positionH relativeFrom="margin">
                  <wp:posOffset>3148965</wp:posOffset>
                </wp:positionH>
                <wp:positionV relativeFrom="paragraph">
                  <wp:posOffset>152400</wp:posOffset>
                </wp:positionV>
                <wp:extent cx="384175" cy="254000"/>
                <wp:effectExtent l="0" t="0" r="635" b="0"/>
                <wp:wrapSquare wrapText="left"/>
                <wp:docPr id="40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17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5"/>
                              <w:shd w:val="clear" w:color="auto" w:fill="auto"/>
                              <w:spacing w:line="200" w:lineRule="exact"/>
                              <w:jc w:val="left"/>
                            </w:pPr>
                            <w:r>
                              <w:t>2а</w:t>
                            </w:r>
                            <w:r>
                              <w:rPr>
                                <w:vertAlign w:val="superscript"/>
                              </w:rPr>
                              <w:t>2</w:t>
                            </w:r>
                            <w:r>
                              <w:rPr>
                                <w:vertAlign w:val="subscript"/>
                              </w:rPr>
                              <w:t>н</w:t>
                            </w:r>
                            <w:r>
                              <w:t xml:space="preserve"> </w:t>
                            </w:r>
                            <w:r>
                              <w:rPr>
                                <w:rStyle w:val="510pt1ptExact0"/>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7" o:spid="_x0000_s1763" type="#_x0000_t202" style="position:absolute;left:0;text-align:left;margin-left:247.95pt;margin-top:12pt;width:30.25pt;height:20pt;z-index:-251278336;visibility:visible;mso-wrap-style:square;mso-width-percent:0;mso-height-percent:0;mso-wrap-distance-left:13.7pt;mso-wrap-distance-top:20.5pt;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" filled="f" stroked="f">
                <v:textbox style="mso-fit-shape-to-text:t" inset="0,0,0,0">
                  <w:txbxContent>
                    <w:p w:rsidR="00105859" w:rsidRDefault="007824B5">
                      <w:pPr>
                        <w:pStyle w:val="55"/>
                        <w:shd w:val="clear" w:color="auto" w:fill="auto"/>
                        <w:spacing w:line="200" w:lineRule="exact"/>
                        <w:jc w:val="left"/>
                      </w:pPr>
                      <w:r>
                        <w:t>2а</w:t>
                      </w:r>
                      <w:r>
                        <w:rPr>
                          <w:vertAlign w:val="superscript"/>
                        </w:rPr>
                        <w:t>2</w:t>
                      </w:r>
                      <w:r>
                        <w:rPr>
                          <w:vertAlign w:val="subscript"/>
                        </w:rPr>
                        <w:t>н</w:t>
                      </w:r>
                      <w:r>
                        <w:t xml:space="preserve"> </w:t>
                      </w:r>
                      <w:r>
                        <w:rPr>
                          <w:rStyle w:val="510pt1ptExact0"/>
                        </w:rPr>
                        <w:t>I'</w:t>
                      </w:r>
                    </w:p>
                  </w:txbxContent>
                </v:textbox>
                <w10:wrap type="square" side="left" anchorx="margin"/>
              </v:shape>
            </w:pict>
          </mc:Fallback>
        </mc:AlternateContent>
      </w:r>
      <w:r w:rsidRPr="00043EAD">
        <w:rPr>
          <w:noProof/>
          <w:sz w:val="22"/>
          <w:szCs w:val="22"/>
          <w:lang w:val="ru-RU" w:eastAsia="ru-RU" w:bidi="ar-SA"/>
        </w:rPr>
        <w:drawing>
          <wp:anchor distT="260350" distB="0" distL="173990" distR="63500" simplePos="0" relativeHeight="252039168" behindDoc="1" locked="0" layoutInCell="1" allowOverlap="1" wp14:anchorId="77864161" wp14:editId="74872145">
            <wp:simplePos x="0" y="0"/>
            <wp:positionH relativeFrom="margin">
              <wp:posOffset>2688590</wp:posOffset>
            </wp:positionH>
            <wp:positionV relativeFrom="paragraph">
              <wp:posOffset>15240</wp:posOffset>
            </wp:positionV>
            <wp:extent cx="262255" cy="255905"/>
            <wp:effectExtent l="0" t="0" r="4445" b="0"/>
            <wp:wrapSquare wrapText="left"/>
            <wp:docPr id="407" name="Picture 38" descr="C:\Users\836D~1\AppData\Local\Temp\FineReader12.00\media\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836D~1\AppData\Local\Temp\FineReader12.00\media\image169.png"/>
                    <pic:cNvPicPr>
                      <a:picLocks noChangeAspect="1" noChangeArrowheads="1"/>
                    </pic:cNvPicPr>
                  </pic:nvPicPr>
                  <pic:blipFill>
                    <a:blip r:embed="rId463">
                      <a:extLst>
                        <a:ext uri="{28A0092B-C50C-407E-A947-70E740481C1C}">
                          <a14:useLocalDpi xmlns:a14="http://schemas.microsoft.com/office/drawing/2010/main" val="0"/>
                        </a:ext>
                      </a:extLst>
                    </a:blip>
                    <a:srcRect/>
                    <a:stretch>
                      <a:fillRect/>
                    </a:stretch>
                  </pic:blipFill>
                  <pic:spPr bwMode="auto">
                    <a:xfrm>
                      <a:off x="0" y="0"/>
                      <a:ext cx="262255" cy="25590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91pt"/>
          <w:i/>
          <w:iCs/>
          <w:sz w:val="22"/>
          <w:szCs w:val="22"/>
          <w:lang w:val="ru-RU" w:eastAsia="ru-RU" w:bidi="ru-RU"/>
        </w:rPr>
        <w:t>и</w:t>
      </w:r>
      <w:r w:rsidR="007824B5" w:rsidRPr="00043EAD">
        <w:rPr>
          <w:rStyle w:val="9CenturySchoolbook8pt"/>
          <w:sz w:val="22"/>
          <w:szCs w:val="22"/>
        </w:rPr>
        <w:t xml:space="preserve"> 2Ф </w:t>
      </w:r>
      <w:r w:rsidR="007824B5" w:rsidRPr="00043EAD">
        <w:rPr>
          <w:rStyle w:val="91pt"/>
          <w:i/>
          <w:iCs/>
          <w:sz w:val="22"/>
          <w:szCs w:val="22"/>
          <w:lang w:val="ru-RU" w:eastAsia="ru-RU" w:bidi="ru-RU"/>
        </w:rPr>
        <w:t>(т</w:t>
      </w:r>
      <w:r w:rsidR="007824B5" w:rsidRPr="00043EAD">
        <w:rPr>
          <w:rStyle w:val="91pt"/>
          <w:i/>
          <w:iCs/>
          <w:sz w:val="22"/>
          <w:szCs w:val="22"/>
          <w:vertAlign w:val="subscript"/>
          <w:lang w:val="ru-RU" w:eastAsia="ru-RU" w:bidi="ru-RU"/>
        </w:rPr>
        <w:t>и</w:t>
      </w:r>
      <w:r w:rsidR="007824B5" w:rsidRPr="00043EAD">
        <w:rPr>
          <w:rStyle w:val="91pt"/>
          <w:i/>
          <w:iCs/>
          <w:sz w:val="22"/>
          <w:szCs w:val="22"/>
          <w:lang w:val="ru-RU" w:eastAsia="ru-RU" w:bidi="ru-RU"/>
        </w:rPr>
        <w:t>/а</w:t>
      </w:r>
      <w:r w:rsidR="007824B5" w:rsidRPr="00043EAD">
        <w:rPr>
          <w:rStyle w:val="91pt"/>
          <w:i/>
          <w:iCs/>
          <w:sz w:val="22"/>
          <w:szCs w:val="22"/>
          <w:vertAlign w:val="subscript"/>
          <w:lang w:val="ru-RU" w:eastAsia="ru-RU" w:bidi="ru-RU"/>
        </w:rPr>
        <w:t>и</w:t>
      </w:r>
      <w:r w:rsidR="007824B5" w:rsidRPr="00043EAD">
        <w:rPr>
          <w:rStyle w:val="91pt"/>
          <w:i/>
          <w:iCs/>
          <w:sz w:val="22"/>
          <w:szCs w:val="22"/>
          <w:lang w:val="ru-RU" w:eastAsia="ru-RU" w:bidi="ru-RU"/>
        </w:rPr>
        <w:t xml:space="preserve">) </w:t>
      </w:r>
      <w:r w:rsidR="007824B5" w:rsidRPr="00043EAD">
        <w:rPr>
          <w:rStyle w:val="91pt"/>
          <w:i/>
          <w:iCs/>
          <w:sz w:val="22"/>
          <w:szCs w:val="22"/>
          <w:vertAlign w:val="subscript"/>
          <w:lang w:val="ru-RU" w:eastAsia="ru-RU" w:bidi="ru-RU"/>
        </w:rPr>
        <w:t>и</w:t>
      </w:r>
      <w:r w:rsidR="007824B5" w:rsidRPr="00043EAD">
        <w:rPr>
          <w:rStyle w:val="91pt"/>
          <w:i/>
          <w:iCs/>
          <w:sz w:val="22"/>
          <w:szCs w:val="22"/>
          <w:vertAlign w:val="subscript"/>
          <w:lang w:val="ru-RU" w:eastAsia="ru-RU" w:bidi="ru-RU"/>
        </w:rPr>
        <w:br/>
      </w:r>
      <w:r w:rsidR="007824B5" w:rsidRPr="00043EAD">
        <w:rPr>
          <w:rStyle w:val="9CenturySchoolbook10pt1pt0"/>
          <w:i/>
          <w:iCs/>
          <w:sz w:val="22"/>
          <w:szCs w:val="22"/>
          <w:vertAlign w:val="superscript"/>
        </w:rPr>
        <w:t>к</w:t>
      </w:r>
      <w:r w:rsidR="007824B5" w:rsidRPr="00043EAD">
        <w:rPr>
          <w:rStyle w:val="9CenturySchoolbook10pt1pt0"/>
          <w:i/>
          <w:iCs/>
          <w:sz w:val="22"/>
          <w:szCs w:val="22"/>
        </w:rPr>
        <w:t>0</w:t>
      </w:r>
      <w:r w:rsidR="007824B5" w:rsidRPr="00043EAD">
        <w:rPr>
          <w:rStyle w:val="9CenturySchoolbook95pt0pt"/>
          <w:sz w:val="22"/>
          <w:szCs w:val="22"/>
        </w:rPr>
        <w:t xml:space="preserve"> — &gt; </w:t>
      </w:r>
      <w:r w:rsidR="007824B5" w:rsidRPr="00043EAD">
        <w:rPr>
          <w:rStyle w:val="9CenturySchoolbook10pt1pt0"/>
          <w:i/>
          <w:iCs/>
          <w:sz w:val="22"/>
          <w:szCs w:val="22"/>
          <w:vertAlign w:val="superscript"/>
        </w:rPr>
        <w:t>К</w:t>
      </w:r>
      <w:r w:rsidR="007824B5" w:rsidRPr="00043EAD">
        <w:rPr>
          <w:rStyle w:val="9CenturySchoolbook10pt1pt0"/>
          <w:i/>
          <w:iCs/>
          <w:sz w:val="22"/>
          <w:szCs w:val="22"/>
        </w:rPr>
        <w:t>12 '</w:t>
      </w:r>
      <w:r w:rsidR="007824B5" w:rsidRPr="00043EAD">
        <w:rPr>
          <w:rStyle w:val="9CenturySchoolbook10pt1pt0"/>
          <w:i/>
          <w:iCs/>
          <w:sz w:val="22"/>
          <w:szCs w:val="22"/>
        </w:rPr>
        <w:br/>
        <w:t>т</w:t>
      </w:r>
      <w:r w:rsidR="007824B5" w:rsidRPr="00043EAD">
        <w:rPr>
          <w:rStyle w:val="9CenturySchoolbook10pt1pt0"/>
          <w:i/>
          <w:iCs/>
          <w:sz w:val="22"/>
          <w:szCs w:val="22"/>
          <w:vertAlign w:val="subscript"/>
        </w:rPr>
        <w:t>и</w:t>
      </w:r>
    </w:p>
    <w:p w:rsidR="00105859" w:rsidRPr="00043EAD" w:rsidRDefault="007824B5">
      <w:pPr>
        <w:pStyle w:val="22"/>
        <w:shd w:val="clear" w:color="auto" w:fill="auto"/>
        <w:spacing w:before="0"/>
        <w:ind w:firstLine="0"/>
        <w:jc w:val="both"/>
        <w:rPr>
          <w:sz w:val="22"/>
          <w:szCs w:val="22"/>
        </w:rPr>
        <w:sectPr w:rsidR="00105859" w:rsidRPr="00043EAD">
          <w:footerReference w:type="even" r:id="rId464"/>
          <w:footerReference w:type="default" r:id="rId465"/>
          <w:headerReference w:type="first" r:id="rId466"/>
          <w:footerReference w:type="first" r:id="rId467"/>
          <w:pgSz w:w="8400" w:h="11900"/>
          <w:pgMar w:top="624" w:right="1350" w:bottom="738" w:left="316" w:header="0" w:footer="3" w:gutter="0"/>
          <w:cols w:space="720"/>
          <w:noEndnote/>
          <w:titlePg/>
          <w:docGrid w:linePitch="360"/>
        </w:sectPr>
      </w:pPr>
      <w:r w:rsidRPr="00043EAD">
        <w:rPr>
          <w:rStyle w:val="20pt"/>
          <w:sz w:val="22"/>
          <w:szCs w:val="22"/>
        </w:rPr>
        <w:t xml:space="preserve">Из рис. 11.39 видно, что дисперсия </w:t>
      </w:r>
      <w:r w:rsidRPr="00043EAD">
        <w:rPr>
          <w:rStyle w:val="210pt1pt"/>
          <w:sz w:val="22"/>
          <w:szCs w:val="22"/>
          <w:lang w:val="ru-RU" w:eastAsia="ru-RU" w:bidi="ru-RU"/>
        </w:rPr>
        <w:t>о</w:t>
      </w:r>
      <w:r w:rsidRPr="00043EAD">
        <w:rPr>
          <w:rStyle w:val="210pt1pt"/>
          <w:sz w:val="22"/>
          <w:szCs w:val="22"/>
          <w:vertAlign w:val="superscript"/>
          <w:lang w:val="ru-RU" w:eastAsia="ru-RU" w:bidi="ru-RU"/>
        </w:rPr>
        <w:t>2</w:t>
      </w:r>
      <w:r w:rsidRPr="00043EAD">
        <w:rPr>
          <w:rStyle w:val="210pt1pt"/>
          <w:sz w:val="22"/>
          <w:szCs w:val="22"/>
          <w:vertAlign w:val="subscript"/>
          <w:lang w:val="ru-RU" w:eastAsia="ru-RU" w:bidi="ru-RU"/>
        </w:rPr>
        <w:t>и</w:t>
      </w:r>
      <w:r w:rsidRPr="00043EAD">
        <w:rPr>
          <w:rStyle w:val="20pt"/>
          <w:sz w:val="22"/>
          <w:szCs w:val="22"/>
        </w:rPr>
        <w:t xml:space="preserve"> процесса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равна </w:t>
      </w:r>
      <w:r w:rsidRPr="00043EAD">
        <w:rPr>
          <w:rStyle w:val="210pt1pt"/>
          <w:sz w:val="22"/>
          <w:szCs w:val="22"/>
          <w:lang w:val="ru-RU" w:eastAsia="ru-RU" w:bidi="ru-RU"/>
        </w:rPr>
        <w:t>а</w:t>
      </w:r>
      <w:r w:rsidRPr="00043EAD">
        <w:rPr>
          <w:rStyle w:val="210pt1pt"/>
          <w:sz w:val="22"/>
          <w:szCs w:val="22"/>
          <w:vertAlign w:val="superscript"/>
          <w:lang w:val="ru-RU" w:eastAsia="ru-RU" w:bidi="ru-RU"/>
        </w:rPr>
        <w:t>2</w:t>
      </w:r>
      <w:r w:rsidRPr="00043EAD">
        <w:rPr>
          <w:rStyle w:val="210pt1pt"/>
          <w:sz w:val="22"/>
          <w:szCs w:val="22"/>
          <w:vertAlign w:val="subscript"/>
          <w:lang w:val="ru-RU" w:eastAsia="ru-RU" w:bidi="ru-RU"/>
        </w:rPr>
        <w:t>и</w:t>
      </w:r>
      <w:r w:rsidRPr="00043EAD">
        <w:rPr>
          <w:rStyle w:val="210pt1pt"/>
          <w:sz w:val="22"/>
          <w:szCs w:val="22"/>
          <w:lang w:val="ru-RU" w:eastAsia="ru-RU" w:bidi="ru-RU"/>
        </w:rPr>
        <w:t xml:space="preserve"> = </w:t>
      </w:r>
      <w:r w:rsidRPr="00043EAD">
        <w:rPr>
          <w:rStyle w:val="20pt"/>
          <w:sz w:val="22"/>
          <w:szCs w:val="22"/>
        </w:rPr>
        <w:t>= о</w:t>
      </w:r>
      <w:r w:rsidRPr="00043EAD">
        <w:rPr>
          <w:rStyle w:val="20pt"/>
          <w:sz w:val="22"/>
          <w:szCs w:val="22"/>
          <w:vertAlign w:val="superscript"/>
        </w:rPr>
        <w:t>2</w:t>
      </w:r>
      <w:r w:rsidRPr="00043EAD">
        <w:rPr>
          <w:rStyle w:val="2TimesNewRoman105pt"/>
          <w:rFonts w:eastAsia="Century Schoolbook"/>
          <w:sz w:val="22"/>
          <w:szCs w:val="22"/>
        </w:rPr>
        <w:t>1</w:t>
      </w:r>
      <w:r w:rsidRPr="00043EAD">
        <w:rPr>
          <w:rStyle w:val="20pt"/>
          <w:sz w:val="22"/>
          <w:szCs w:val="22"/>
        </w:rPr>
        <w:t xml:space="preserve"> + </w:t>
      </w:r>
      <w:r w:rsidRPr="00043EAD">
        <w:rPr>
          <w:rStyle w:val="210pt"/>
          <w:sz w:val="22"/>
          <w:szCs w:val="22"/>
        </w:rPr>
        <w:t>U</w:t>
      </w:r>
      <w:r w:rsidRPr="00043EAD">
        <w:rPr>
          <w:rStyle w:val="210pt"/>
          <w:sz w:val="22"/>
          <w:szCs w:val="22"/>
          <w:vertAlign w:val="superscript"/>
          <w:lang w:val="ru-RU"/>
        </w:rPr>
        <w:t>2</w:t>
      </w:r>
      <w:r w:rsidRPr="00043EAD">
        <w:rPr>
          <w:rStyle w:val="210pt"/>
          <w:sz w:val="22"/>
          <w:szCs w:val="22"/>
          <w:vertAlign w:val="subscript"/>
          <w:lang w:val="ru-RU"/>
        </w:rPr>
        <w:t>0</w:t>
      </w:r>
      <w:r w:rsidRPr="00043EAD">
        <w:rPr>
          <w:rStyle w:val="210pt"/>
          <w:sz w:val="22"/>
          <w:szCs w:val="22"/>
        </w:rPr>
        <w:t>a</w:t>
      </w:r>
      <w:r w:rsidRPr="00043EAD">
        <w:rPr>
          <w:rStyle w:val="210pt"/>
          <w:sz w:val="22"/>
          <w:szCs w:val="22"/>
          <w:vertAlign w:val="superscript"/>
          <w:lang w:val="ru-RU"/>
        </w:rPr>
        <w:t>2</w:t>
      </w:r>
      <w:r w:rsidRPr="00043EAD">
        <w:rPr>
          <w:rStyle w:val="20pt"/>
          <w:sz w:val="22"/>
          <w:szCs w:val="22"/>
          <w:vertAlign w:val="subscript"/>
        </w:rPr>
        <w:t>ф</w:t>
      </w:r>
      <w:r w:rsidRPr="00043EAD">
        <w:rPr>
          <w:rStyle w:val="20pt"/>
          <w:sz w:val="22"/>
          <w:szCs w:val="22"/>
        </w:rPr>
        <w:t xml:space="preserve"> = о</w:t>
      </w:r>
      <w:r w:rsidRPr="00043EAD">
        <w:rPr>
          <w:rStyle w:val="20pt"/>
          <w:sz w:val="22"/>
          <w:szCs w:val="22"/>
          <w:vertAlign w:val="superscript"/>
        </w:rPr>
        <w:t>2</w:t>
      </w:r>
      <w:r w:rsidRPr="00043EAD">
        <w:rPr>
          <w:rStyle w:val="2TimesNewRoman105pt"/>
          <w:rFonts w:eastAsia="Century Schoolbook"/>
          <w:sz w:val="22"/>
          <w:szCs w:val="22"/>
        </w:rPr>
        <w:t>1</w:t>
      </w:r>
      <w:r w:rsidRPr="00043EAD">
        <w:rPr>
          <w:rStyle w:val="20pt"/>
          <w:sz w:val="22"/>
          <w:szCs w:val="22"/>
        </w:rPr>
        <w:t>(1 +о</w:t>
      </w:r>
      <w:r w:rsidRPr="00043EAD">
        <w:rPr>
          <w:rStyle w:val="20pt"/>
          <w:sz w:val="22"/>
          <w:szCs w:val="22"/>
          <w:vertAlign w:val="superscript"/>
        </w:rPr>
        <w:t>2</w:t>
      </w:r>
      <w:r w:rsidRPr="00043EAD">
        <w:rPr>
          <w:rStyle w:val="20pt"/>
          <w:sz w:val="22"/>
          <w:szCs w:val="22"/>
          <w:vertAlign w:val="subscript"/>
        </w:rPr>
        <w:t>Ф</w:t>
      </w:r>
      <w:r w:rsidRPr="00043EAD">
        <w:rPr>
          <w:rStyle w:val="20pt"/>
          <w:sz w:val="22"/>
          <w:szCs w:val="22"/>
          <w:lang w:val="en-US" w:eastAsia="en-US" w:bidi="en-US"/>
        </w:rPr>
        <w:t>t</w:t>
      </w:r>
      <w:r w:rsidRPr="00043EAD">
        <w:rPr>
          <w:rStyle w:val="20pt"/>
          <w:sz w:val="22"/>
          <w:szCs w:val="22"/>
          <w:lang w:eastAsia="en-US" w:bidi="en-US"/>
        </w:rPr>
        <w:t>/</w:t>
      </w:r>
      <w:r w:rsidRPr="00043EAD">
        <w:rPr>
          <w:rStyle w:val="20pt"/>
          <w:sz w:val="22"/>
          <w:szCs w:val="22"/>
          <w:vertAlign w:val="superscript"/>
          <w:lang w:eastAsia="en-US" w:bidi="en-US"/>
        </w:rPr>
        <w:t>2</w:t>
      </w:r>
      <w:r w:rsidRPr="00043EAD">
        <w:rPr>
          <w:rStyle w:val="20pt"/>
          <w:sz w:val="22"/>
          <w:szCs w:val="22"/>
          <w:lang w:val="en-US" w:eastAsia="en-US" w:bidi="en-US"/>
        </w:rPr>
        <w:t>c</w:t>
      </w:r>
      <w:r w:rsidRPr="00043EAD">
        <w:rPr>
          <w:rStyle w:val="20pt"/>
          <w:sz w:val="22"/>
          <w:szCs w:val="22"/>
          <w:lang w:eastAsia="en-US" w:bidi="en-US"/>
        </w:rPr>
        <w:t>/</w:t>
      </w:r>
      <w:r w:rsidRPr="00043EAD">
        <w:rPr>
          <w:rStyle w:val="20pt"/>
          <w:sz w:val="22"/>
          <w:szCs w:val="22"/>
          <w:lang w:val="en-US" w:eastAsia="en-US" w:bidi="en-US"/>
        </w:rPr>
        <w:t>o</w:t>
      </w:r>
      <w:r w:rsidRPr="00043EAD">
        <w:rPr>
          <w:rStyle w:val="20pt"/>
          <w:sz w:val="22"/>
          <w:szCs w:val="22"/>
          <w:vertAlign w:val="superscript"/>
          <w:lang w:eastAsia="en-US" w:bidi="en-US"/>
        </w:rPr>
        <w:t>2</w:t>
      </w:r>
      <w:r w:rsidRPr="00043EAD">
        <w:rPr>
          <w:rStyle w:val="2TimesNewRoman105pt"/>
          <w:rFonts w:eastAsia="Century Schoolbook"/>
          <w:sz w:val="22"/>
          <w:szCs w:val="22"/>
        </w:rPr>
        <w:t>1</w:t>
      </w:r>
      <w:r w:rsidRPr="00043EAD">
        <w:rPr>
          <w:rStyle w:val="20pt"/>
          <w:sz w:val="22"/>
          <w:szCs w:val="22"/>
        </w:rPr>
        <w:t xml:space="preserve">), где </w:t>
      </w:r>
      <w:r w:rsidRPr="00043EAD">
        <w:rPr>
          <w:rStyle w:val="20pt"/>
          <w:sz w:val="22"/>
          <w:szCs w:val="22"/>
          <w:lang w:val="en-US" w:eastAsia="en-US" w:bidi="en-US"/>
        </w:rPr>
        <w:t>a</w:t>
      </w:r>
      <w:r w:rsidRPr="00043EAD">
        <w:rPr>
          <w:rStyle w:val="20pt"/>
          <w:sz w:val="22"/>
          <w:szCs w:val="22"/>
          <w:vertAlign w:val="superscript"/>
          <w:lang w:eastAsia="en-US" w:bidi="en-US"/>
        </w:rPr>
        <w:t>2</w:t>
      </w:r>
      <w:r w:rsidRPr="00043EAD">
        <w:rPr>
          <w:rStyle w:val="20pt"/>
          <w:sz w:val="22"/>
          <w:szCs w:val="22"/>
          <w:lang w:val="en-US" w:eastAsia="en-US" w:bidi="en-US"/>
        </w:rPr>
        <w:t>g</w:t>
      </w:r>
      <w:r w:rsidRPr="00043EAD">
        <w:rPr>
          <w:rStyle w:val="20pt"/>
          <w:sz w:val="22"/>
          <w:szCs w:val="22"/>
          <w:lang w:eastAsia="en-US" w:bidi="en-US"/>
        </w:rPr>
        <w:t xml:space="preserve">, </w:t>
      </w:r>
      <w:r w:rsidRPr="00043EAD">
        <w:rPr>
          <w:rStyle w:val="20pt"/>
          <w:sz w:val="22"/>
          <w:szCs w:val="22"/>
        </w:rPr>
        <w:t>о</w:t>
      </w:r>
      <w:r w:rsidRPr="00043EAD">
        <w:rPr>
          <w:rStyle w:val="20pt"/>
          <w:sz w:val="22"/>
          <w:szCs w:val="22"/>
          <w:vertAlign w:val="superscript"/>
        </w:rPr>
        <w:t>2</w:t>
      </w:r>
      <w:r w:rsidRPr="00043EAD">
        <w:rPr>
          <w:rStyle w:val="20pt"/>
          <w:sz w:val="22"/>
          <w:szCs w:val="22"/>
          <w:vertAlign w:val="subscript"/>
        </w:rPr>
        <w:t>ф</w:t>
      </w:r>
      <w:r w:rsidRPr="00043EAD">
        <w:rPr>
          <w:rStyle w:val="20pt"/>
          <w:sz w:val="22"/>
          <w:szCs w:val="22"/>
        </w:rPr>
        <w:t>—дисперсии про</w:t>
      </w:r>
      <w:r w:rsidRPr="00043EAD">
        <w:rPr>
          <w:rStyle w:val="20pt"/>
          <w:sz w:val="22"/>
          <w:szCs w:val="22"/>
        </w:rPr>
        <w:softHyphen/>
        <w:t xml:space="preserve">цессов </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и ф</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а отношение т</w:t>
      </w:r>
      <w:r w:rsidRPr="00043EAD">
        <w:rPr>
          <w:rStyle w:val="20pt"/>
          <w:sz w:val="22"/>
          <w:szCs w:val="22"/>
          <w:vertAlign w:val="subscript"/>
        </w:rPr>
        <w:t>и</w:t>
      </w:r>
      <w:r w:rsidRPr="00043EAD">
        <w:rPr>
          <w:rStyle w:val="20pt"/>
          <w:sz w:val="22"/>
          <w:szCs w:val="22"/>
        </w:rPr>
        <w:t>/а</w:t>
      </w:r>
      <w:r w:rsidRPr="00043EAD">
        <w:rPr>
          <w:rStyle w:val="20pt"/>
          <w:sz w:val="22"/>
          <w:szCs w:val="22"/>
          <w:vertAlign w:val="subscript"/>
        </w:rPr>
        <w:t>м</w:t>
      </w:r>
      <w:r w:rsidRPr="00043EAD">
        <w:rPr>
          <w:rStyle w:val="20pt"/>
          <w:sz w:val="22"/>
          <w:szCs w:val="22"/>
        </w:rPr>
        <w:t>=Ц</w:t>
      </w:r>
      <w:r w:rsidRPr="00043EAD">
        <w:rPr>
          <w:rStyle w:val="20pt"/>
          <w:sz w:val="22"/>
          <w:szCs w:val="22"/>
          <w:vertAlign w:val="subscript"/>
        </w:rPr>
        <w:t>с</w:t>
      </w:r>
      <w:r w:rsidRPr="00043EAD">
        <w:rPr>
          <w:rStyle w:val="20pt"/>
          <w:sz w:val="22"/>
          <w:szCs w:val="22"/>
        </w:rPr>
        <w:t>^</w:t>
      </w:r>
      <w:r w:rsidRPr="00043EAD">
        <w:rPr>
          <w:rStyle w:val="20pt"/>
          <w:sz w:val="22"/>
          <w:szCs w:val="22"/>
          <w:vertAlign w:val="subscript"/>
        </w:rPr>
        <w:t>Ф</w:t>
      </w:r>
      <w:r w:rsidRPr="00043EAD">
        <w:rPr>
          <w:rStyle w:val="20pt"/>
          <w:sz w:val="22"/>
          <w:szCs w:val="22"/>
        </w:rPr>
        <w:t>/0и. При малых от</w:t>
      </w:r>
      <w:r w:rsidRPr="00043EAD">
        <w:rPr>
          <w:rStyle w:val="20pt"/>
          <w:sz w:val="22"/>
          <w:szCs w:val="22"/>
        </w:rPr>
        <w:softHyphen/>
        <w:t xml:space="preserve">ношениях сигнал-шум на входе фазового детектора выполняется неравенство </w:t>
      </w:r>
      <w:r w:rsidRPr="00043EAD">
        <w:rPr>
          <w:rStyle w:val="20pt"/>
          <w:sz w:val="22"/>
          <w:szCs w:val="22"/>
          <w:lang w:eastAsia="en-US" w:bidi="en-US"/>
        </w:rPr>
        <w:t>£/</w:t>
      </w:r>
      <w:r w:rsidRPr="00043EAD">
        <w:rPr>
          <w:rStyle w:val="20pt"/>
          <w:sz w:val="22"/>
          <w:szCs w:val="22"/>
          <w:vertAlign w:val="subscript"/>
          <w:lang w:val="en-US" w:eastAsia="en-US" w:bidi="en-US"/>
        </w:rPr>
        <w:t>c</w:t>
      </w:r>
      <w:r w:rsidRPr="00043EAD">
        <w:rPr>
          <w:rStyle w:val="20pt"/>
          <w:sz w:val="22"/>
          <w:szCs w:val="22"/>
          <w:lang w:eastAsia="en-US" w:bidi="en-US"/>
        </w:rPr>
        <w:t>/</w:t>
      </w:r>
      <w:r w:rsidRPr="00043EAD">
        <w:rPr>
          <w:rStyle w:val="20pt"/>
          <w:sz w:val="22"/>
          <w:szCs w:val="22"/>
          <w:lang w:val="en-US" w:eastAsia="en-US" w:bidi="en-US"/>
        </w:rPr>
        <w:t>ag</w:t>
      </w:r>
      <w:r w:rsidRPr="00043EAD">
        <w:rPr>
          <w:rStyle w:val="20pt"/>
          <w:sz w:val="22"/>
          <w:szCs w:val="22"/>
          <w:lang w:eastAsia="en-US" w:bidi="en-US"/>
        </w:rPr>
        <w:t>&lt;</w:t>
      </w:r>
      <w:r w:rsidRPr="00043EAD">
        <w:rPr>
          <w:rStyle w:val="20pt"/>
          <w:sz w:val="22"/>
          <w:szCs w:val="22"/>
          <w:lang w:val="en-US" w:eastAsia="en-US" w:bidi="en-US"/>
        </w:rPr>
        <w:t>l</w:t>
      </w:r>
      <w:r w:rsidRPr="00043EAD">
        <w:rPr>
          <w:rStyle w:val="20pt"/>
          <w:sz w:val="22"/>
          <w:szCs w:val="22"/>
          <w:lang w:eastAsia="en-US" w:bidi="en-US"/>
        </w:rPr>
        <w:t xml:space="preserve">. </w:t>
      </w:r>
      <w:r w:rsidRPr="00043EAD">
        <w:rPr>
          <w:rStyle w:val="20pt"/>
          <w:sz w:val="22"/>
          <w:szCs w:val="22"/>
        </w:rPr>
        <w:t xml:space="preserve">При этом </w:t>
      </w:r>
      <w:r w:rsidRPr="00043EAD">
        <w:rPr>
          <w:rStyle w:val="210pt"/>
          <w:sz w:val="22"/>
          <w:szCs w:val="22"/>
        </w:rPr>
        <w:t>o</w:t>
      </w:r>
      <w:r w:rsidRPr="00043EAD">
        <w:rPr>
          <w:rStyle w:val="210pt"/>
          <w:sz w:val="22"/>
          <w:szCs w:val="22"/>
          <w:vertAlign w:val="superscript"/>
          <w:lang w:val="ru-RU"/>
        </w:rPr>
        <w:t>2</w:t>
      </w:r>
      <w:r w:rsidRPr="00043EAD">
        <w:rPr>
          <w:rStyle w:val="210pt"/>
          <w:sz w:val="22"/>
          <w:szCs w:val="22"/>
          <w:vertAlign w:val="subscript"/>
        </w:rPr>
        <w:t>u</w:t>
      </w:r>
      <w:r w:rsidRPr="00043EAD">
        <w:rPr>
          <w:rStyle w:val="210pt"/>
          <w:sz w:val="22"/>
          <w:szCs w:val="22"/>
          <w:lang w:val="ru-RU"/>
        </w:rPr>
        <w:t>=</w:t>
      </w:r>
      <w:r w:rsidRPr="00043EAD">
        <w:rPr>
          <w:rStyle w:val="210pt"/>
          <w:sz w:val="22"/>
          <w:szCs w:val="22"/>
        </w:rPr>
        <w:t>o</w:t>
      </w:r>
      <w:r w:rsidRPr="00043EAD">
        <w:rPr>
          <w:rStyle w:val="210pt"/>
          <w:sz w:val="22"/>
          <w:szCs w:val="22"/>
          <w:vertAlign w:val="superscript"/>
          <w:lang w:val="ru-RU"/>
        </w:rPr>
        <w:t>2</w:t>
      </w:r>
      <w:r w:rsidRPr="00043EAD">
        <w:rPr>
          <w:rStyle w:val="210pt"/>
          <w:sz w:val="22"/>
          <w:szCs w:val="22"/>
        </w:rPr>
        <w:t>t</w:t>
      </w:r>
      <w:r w:rsidRPr="00043EAD">
        <w:rPr>
          <w:rStyle w:val="210pt"/>
          <w:sz w:val="22"/>
          <w:szCs w:val="22"/>
          <w:lang w:val="ru-RU"/>
        </w:rPr>
        <w:t xml:space="preserve">,, </w:t>
      </w:r>
      <w:r w:rsidRPr="00043EAD">
        <w:rPr>
          <w:rStyle w:val="210pt"/>
          <w:sz w:val="22"/>
          <w:szCs w:val="22"/>
        </w:rPr>
        <w:t>mJo</w:t>
      </w:r>
      <w:r w:rsidRPr="00043EAD">
        <w:rPr>
          <w:rStyle w:val="210pt"/>
          <w:sz w:val="22"/>
          <w:szCs w:val="22"/>
          <w:vertAlign w:val="subscript"/>
        </w:rPr>
        <w:t>u</w:t>
      </w:r>
      <w:r w:rsidRPr="00043EAD">
        <w:rPr>
          <w:rStyle w:val="210pt"/>
          <w:sz w:val="22"/>
          <w:szCs w:val="22"/>
          <w:lang w:val="ru-RU"/>
        </w:rPr>
        <w:t>&lt;.</w:t>
      </w:r>
      <w:r w:rsidRPr="00043EAD">
        <w:rPr>
          <w:rStyle w:val="20pt"/>
          <w:sz w:val="22"/>
          <w:szCs w:val="22"/>
          <w:lang w:eastAsia="en-US" w:bidi="en-US"/>
        </w:rPr>
        <w:t xml:space="preserve"> </w:t>
      </w:r>
      <w:r w:rsidRPr="00043EAD">
        <w:rPr>
          <w:rStyle w:val="20pt"/>
          <w:sz w:val="22"/>
          <w:szCs w:val="22"/>
        </w:rPr>
        <w:t xml:space="preserve">1 и </w:t>
      </w:r>
      <w:r w:rsidRPr="00043EAD">
        <w:rPr>
          <w:rStyle w:val="210pt"/>
          <w:sz w:val="22"/>
          <w:szCs w:val="22"/>
        </w:rPr>
        <w:t>k</w:t>
      </w:r>
      <w:r w:rsidRPr="00043EAD">
        <w:rPr>
          <w:rStyle w:val="210pt"/>
          <w:sz w:val="22"/>
          <w:szCs w:val="22"/>
          <w:vertAlign w:val="subscript"/>
        </w:rPr>
        <w:t>Q</w:t>
      </w:r>
      <w:r w:rsidRPr="00043EAD">
        <w:rPr>
          <w:rStyle w:val="210pt"/>
          <w:sz w:val="22"/>
          <w:szCs w:val="22"/>
          <w:lang w:val="ru-RU"/>
        </w:rPr>
        <w:t>=</w:t>
      </w:r>
      <w:r w:rsidRPr="00043EAD">
        <w:rPr>
          <w:rStyle w:val="210pt"/>
          <w:sz w:val="22"/>
          <w:szCs w:val="22"/>
        </w:rPr>
        <w:t>k</w:t>
      </w:r>
      <w:r w:rsidRPr="00043EAD">
        <w:rPr>
          <w:rStyle w:val="210pt"/>
          <w:sz w:val="22"/>
          <w:szCs w:val="22"/>
          <w:lang w:val="ru-RU"/>
        </w:rPr>
        <w:t>\</w:t>
      </w:r>
      <w:r w:rsidRPr="00043EAD">
        <w:rPr>
          <w:rStyle w:val="210pt"/>
          <w:sz w:val="22"/>
          <w:szCs w:val="22"/>
          <w:vertAlign w:val="subscript"/>
          <w:lang w:val="ru-RU"/>
        </w:rPr>
        <w:t>2</w:t>
      </w:r>
      <w:r w:rsidRPr="00043EAD">
        <w:rPr>
          <w:rStyle w:val="210pt"/>
          <w:sz w:val="22"/>
          <w:szCs w:val="22"/>
          <w:lang w:val="ru-RU"/>
        </w:rPr>
        <w:t xml:space="preserve">= </w:t>
      </w:r>
      <w:r w:rsidRPr="00043EAD">
        <w:rPr>
          <w:rStyle w:val="20pt"/>
          <w:sz w:val="22"/>
          <w:szCs w:val="22"/>
          <w:lang w:eastAsia="en-US" w:bidi="en-US"/>
        </w:rPr>
        <w:t>= 2/)/2</w:t>
      </w:r>
      <w:r w:rsidRPr="00043EAD">
        <w:rPr>
          <w:rStyle w:val="20pt"/>
          <w:sz w:val="22"/>
          <w:szCs w:val="22"/>
          <w:lang w:val="en-US" w:eastAsia="en-US" w:bidi="en-US"/>
        </w:rPr>
        <w:t>ncrg</w:t>
      </w:r>
      <w:r w:rsidRPr="00043EAD">
        <w:rPr>
          <w:rStyle w:val="20pt"/>
          <w:sz w:val="22"/>
          <w:szCs w:val="22"/>
          <w:lang w:eastAsia="en-US" w:bidi="en-US"/>
        </w:rPr>
        <w:t xml:space="preserve">. </w:t>
      </w:r>
      <w:r w:rsidRPr="00043EAD">
        <w:rPr>
          <w:rStyle w:val="20pt"/>
          <w:sz w:val="22"/>
          <w:szCs w:val="22"/>
        </w:rPr>
        <w:t>Линейный статистический эквивалент рассматривае</w:t>
      </w:r>
      <w:r w:rsidRPr="00043EAD">
        <w:rPr>
          <w:rStyle w:val="20pt"/>
          <w:sz w:val="22"/>
          <w:szCs w:val="22"/>
        </w:rPr>
        <w:softHyphen/>
        <w:t>мого цифрового фазового детектора приобретает в этом случае вид, изображенный на рис. 11.40.</w:t>
      </w:r>
    </w:p>
    <w:p w:rsidR="00105859" w:rsidRPr="00043EAD" w:rsidRDefault="00105859">
      <w:pPr>
        <w:spacing w:line="188" w:lineRule="exact"/>
        <w:rPr>
          <w:sz w:val="22"/>
          <w:szCs w:val="22"/>
        </w:rPr>
      </w:pPr>
    </w:p>
    <w:p w:rsidR="00105859" w:rsidRPr="00043EAD" w:rsidRDefault="00105859">
      <w:pPr>
        <w:rPr>
          <w:sz w:val="22"/>
          <w:szCs w:val="22"/>
        </w:rPr>
        <w:sectPr w:rsidR="00105859" w:rsidRPr="00043EAD">
          <w:type w:val="continuous"/>
          <w:pgSz w:w="8400" w:h="11900"/>
          <w:pgMar w:top="935" w:right="0" w:bottom="752" w:left="0" w:header="0" w:footer="3" w:gutter="0"/>
          <w:cols w:space="720"/>
          <w:noEndnote/>
          <w:docGrid w:linePitch="360"/>
        </w:sectPr>
      </w:pPr>
    </w:p>
    <w:p w:rsidR="00105859" w:rsidRPr="00043EAD" w:rsidRDefault="00134C30">
      <w:pPr>
        <w:spacing w:line="360" w:lineRule="exact"/>
        <w:rPr>
          <w:sz w:val="22"/>
          <w:szCs w:val="22"/>
        </w:rPr>
      </w:pPr>
      <w:r w:rsidRPr="00043EAD">
        <w:rPr>
          <w:noProof/>
          <w:sz w:val="22"/>
          <w:szCs w:val="22"/>
          <w:lang w:bidi="ar-SA"/>
        </w:rPr>
        <mc:AlternateContent>
          <mc:Choice Requires="wps">
            <w:drawing>
              <wp:anchor distT="0" distB="0" distL="63500" distR="63500" simplePos="0" relativeHeight="251236352" behindDoc="0" locked="0" layoutInCell="1" allowOverlap="1" wp14:anchorId="7F1437CB" wp14:editId="45AD5DF5">
                <wp:simplePos x="0" y="0"/>
                <wp:positionH relativeFrom="margin">
                  <wp:posOffset>179705</wp:posOffset>
                </wp:positionH>
                <wp:positionV relativeFrom="paragraph">
                  <wp:posOffset>0</wp:posOffset>
                </wp:positionV>
                <wp:extent cx="3931920" cy="514350"/>
                <wp:effectExtent l="0" t="0" r="3175" b="635"/>
                <wp:wrapNone/>
                <wp:docPr id="40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1920"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1F1FF5F7" wp14:editId="282BB463">
                                  <wp:extent cx="3933825" cy="409575"/>
                                  <wp:effectExtent l="0" t="0" r="9525" b="9525"/>
                                  <wp:docPr id="198" name="Picture 88" descr="C:\Users\836D~1\AppData\Local\Temp\FineReader12.00\media\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C:\Users\836D~1\AppData\Local\Temp\FineReader12.00\media\image170.png"/>
                                          <pic:cNvPicPr>
                                            <a:picLocks noChangeAspect="1" noChangeArrowheads="1"/>
                                          </pic:cNvPicPr>
                                        </pic:nvPicPr>
                                        <pic:blipFill>
                                          <a:blip r:embed="rId468">
                                            <a:extLst>
                                              <a:ext uri="{28A0092B-C50C-407E-A947-70E740481C1C}">
                                                <a14:useLocalDpi xmlns:a14="http://schemas.microsoft.com/office/drawing/2010/main" val="0"/>
                                              </a:ext>
                                            </a:extLst>
                                          </a:blip>
                                          <a:srcRect/>
                                          <a:stretch>
                                            <a:fillRect/>
                                          </a:stretch>
                                        </pic:blipFill>
                                        <pic:spPr bwMode="auto">
                                          <a:xfrm>
                                            <a:off x="0" y="0"/>
                                            <a:ext cx="3933825" cy="409575"/>
                                          </a:xfrm>
                                          <a:prstGeom prst="rect">
                                            <a:avLst/>
                                          </a:prstGeom>
                                          <a:noFill/>
                                          <a:ln>
                                            <a:noFill/>
                                          </a:ln>
                                        </pic:spPr>
                                      </pic:pic>
                                    </a:graphicData>
                                  </a:graphic>
                                </wp:inline>
                              </w:drawing>
                            </w:r>
                          </w:p>
                          <w:p w:rsidR="00105859" w:rsidRDefault="007824B5">
                            <w:pPr>
                              <w:pStyle w:val="a5"/>
                              <w:shd w:val="clear" w:color="auto" w:fill="auto"/>
                              <w:tabs>
                                <w:tab w:val="left" w:pos="3586"/>
                              </w:tabs>
                              <w:spacing w:line="170" w:lineRule="exact"/>
                            </w:pPr>
                            <w:r>
                              <w:rPr>
                                <w:rStyle w:val="1ptExact"/>
                                <w:i/>
                                <w:iCs/>
                              </w:rPr>
                              <w:t>Рис. 11.39</w:t>
                            </w:r>
                            <w:r>
                              <w:rPr>
                                <w:rStyle w:val="1ptExact"/>
                                <w:i/>
                                <w:iCs/>
                              </w:rPr>
                              <w:tab/>
                              <w:t>Рис. 11.40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3" o:spid="_x0000_s1764" type="#_x0000_t202" style="position:absolute;margin-left:14.15pt;margin-top:0;width:309.6pt;height:40.5pt;z-index:2512363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" filled="f" stroked="f">
                <v:textbox style="mso-fit-shape-to-text:t" inset="0,0,0,0">
                  <w:txbxContent>
                    <w:p w:rsidR="00105859" w:rsidRDefault="00134C30">
                      <w:pPr>
                        <w:jc w:val="center"/>
                        <w:rPr>
                          <w:sz w:val="2"/>
                          <w:szCs w:val="2"/>
                        </w:rPr>
                      </w:pPr>
                      <w:r>
                        <w:rPr>
                          <w:noProof/>
                          <w:lang w:bidi="ar-SA"/>
                        </w:rPr>
                        <w:drawing>
                          <wp:inline distT="0" distB="0" distL="0" distR="0">
                            <wp:extent cx="3933825" cy="409575"/>
                            <wp:effectExtent l="0" t="0" r="9525" b="9525"/>
                            <wp:docPr id="198" name="Picture 88" descr="C:\Users\836D~1\AppData\Local\Temp\FineReader12.00\media\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C:\Users\836D~1\AppData\Local\Temp\FineReader12.00\media\image170.png"/>
                                    <pic:cNvPicPr>
                                      <a:picLocks noChangeAspect="1" noChangeArrowheads="1"/>
                                    </pic:cNvPicPr>
                                  </pic:nvPicPr>
                                  <pic:blipFill>
                                    <a:blip r:embed="rId469">
                                      <a:extLst>
                                        <a:ext uri="{28A0092B-C50C-407E-A947-70E740481C1C}">
                                          <a14:useLocalDpi xmlns:a14="http://schemas.microsoft.com/office/drawing/2010/main" val="0"/>
                                        </a:ext>
                                      </a:extLst>
                                    </a:blip>
                                    <a:srcRect/>
                                    <a:stretch>
                                      <a:fillRect/>
                                    </a:stretch>
                                  </pic:blipFill>
                                  <pic:spPr bwMode="auto">
                                    <a:xfrm>
                                      <a:off x="0" y="0"/>
                                      <a:ext cx="3933825" cy="409575"/>
                                    </a:xfrm>
                                    <a:prstGeom prst="rect">
                                      <a:avLst/>
                                    </a:prstGeom>
                                    <a:noFill/>
                                    <a:ln>
                                      <a:noFill/>
                                    </a:ln>
                                  </pic:spPr>
                                </pic:pic>
                              </a:graphicData>
                            </a:graphic>
                          </wp:inline>
                        </w:drawing>
                      </w:r>
                    </w:p>
                    <w:p w:rsidR="00105859" w:rsidRDefault="007824B5">
                      <w:pPr>
                        <w:pStyle w:val="a5"/>
                        <w:shd w:val="clear" w:color="auto" w:fill="auto"/>
                        <w:tabs>
                          <w:tab w:val="left" w:pos="3586"/>
                        </w:tabs>
                        <w:spacing w:line="170" w:lineRule="exact"/>
                      </w:pPr>
                      <w:r>
                        <w:rPr>
                          <w:rStyle w:val="1ptExact"/>
                          <w:i/>
                          <w:iCs/>
                        </w:rPr>
                        <w:t>Рис. 11.39</w:t>
                      </w:r>
                      <w:r>
                        <w:rPr>
                          <w:rStyle w:val="1ptExact"/>
                          <w:i/>
                          <w:iCs/>
                        </w:rPr>
                        <w:tab/>
                        <w:t>Рис. 11.40</w:t>
                      </w:r>
                    </w:p>
                  </w:txbxContent>
                </v:textbox>
                <w10:wrap anchorx="margin"/>
              </v:shape>
            </w:pict>
          </mc:Fallback>
        </mc:AlternateContent>
      </w:r>
    </w:p>
    <w:p w:rsidR="00105859" w:rsidRPr="00043EAD" w:rsidRDefault="00105859">
      <w:pPr>
        <w:spacing w:line="635" w:lineRule="exact"/>
        <w:rPr>
          <w:sz w:val="22"/>
          <w:szCs w:val="22"/>
        </w:rPr>
      </w:pPr>
    </w:p>
    <w:p w:rsidR="00105859" w:rsidRPr="00043EAD" w:rsidRDefault="00105859">
      <w:pPr>
        <w:rPr>
          <w:sz w:val="22"/>
          <w:szCs w:val="22"/>
        </w:rPr>
        <w:sectPr w:rsidR="00105859" w:rsidRPr="00043EAD">
          <w:type w:val="continuous"/>
          <w:pgSz w:w="8400" w:h="11900"/>
          <w:pgMar w:top="935" w:right="1350" w:bottom="752" w:left="316" w:header="0" w:footer="3" w:gutter="0"/>
          <w:cols w:space="720"/>
          <w:noEndnote/>
          <w:docGrid w:linePitch="360"/>
        </w:sectPr>
      </w:pPr>
    </w:p>
    <w:p w:rsidR="00105859" w:rsidRPr="00043EAD" w:rsidRDefault="00105859">
      <w:pPr>
        <w:spacing w:line="178" w:lineRule="exact"/>
        <w:rPr>
          <w:sz w:val="22"/>
          <w:szCs w:val="22"/>
        </w:rPr>
      </w:pPr>
    </w:p>
    <w:p w:rsidR="00105859" w:rsidRPr="00043EAD" w:rsidRDefault="00105859">
      <w:pPr>
        <w:rPr>
          <w:sz w:val="22"/>
          <w:szCs w:val="22"/>
        </w:rPr>
        <w:sectPr w:rsidR="00105859" w:rsidRPr="00043EAD">
          <w:type w:val="continuous"/>
          <w:pgSz w:w="8400" w:h="11900"/>
          <w:pgMar w:top="624" w:right="0" w:bottom="738" w:left="0" w:header="0" w:footer="3" w:gutter="0"/>
          <w:cols w:space="720"/>
          <w:noEndnote/>
          <w:docGrid w:linePitch="360"/>
        </w:sectPr>
      </w:pP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Описанный подход может быть применен для линеаризации не</w:t>
      </w:r>
      <w:r w:rsidRPr="00043EAD">
        <w:rPr>
          <w:rStyle w:val="20pt"/>
          <w:sz w:val="22"/>
          <w:szCs w:val="22"/>
        </w:rPr>
        <w:softHyphen/>
        <w:t>линейных характеристик АЦП, входящих в состав и других циф</w:t>
      </w:r>
      <w:r w:rsidRPr="00043EAD">
        <w:rPr>
          <w:rStyle w:val="20pt"/>
          <w:sz w:val="22"/>
          <w:szCs w:val="22"/>
        </w:rPr>
        <w:softHyphen/>
        <w:t>ровых систем и их элементов, например в состав цифрового фазо</w:t>
      </w:r>
      <w:r w:rsidRPr="00043EAD">
        <w:rPr>
          <w:rStyle w:val="20pt"/>
          <w:sz w:val="22"/>
          <w:szCs w:val="22"/>
        </w:rPr>
        <w:softHyphen/>
        <w:t>вого детектора с преобразованием квадратурных компонент вход</w:t>
      </w:r>
      <w:r w:rsidRPr="00043EAD">
        <w:rPr>
          <w:rStyle w:val="20pt"/>
          <w:sz w:val="22"/>
          <w:szCs w:val="22"/>
        </w:rPr>
        <w:softHyphen/>
        <w:t>ного сигнала (рис. 11.16).</w:t>
      </w:r>
    </w:p>
    <w:p w:rsidR="00105859" w:rsidRPr="00043EAD" w:rsidRDefault="007824B5">
      <w:pPr>
        <w:pStyle w:val="22"/>
        <w:shd w:val="clear" w:color="auto" w:fill="auto"/>
        <w:spacing w:before="0" w:line="211" w:lineRule="exact"/>
        <w:ind w:firstLine="380"/>
        <w:jc w:val="both"/>
        <w:rPr>
          <w:sz w:val="22"/>
          <w:szCs w:val="22"/>
        </w:rPr>
        <w:sectPr w:rsidR="00105859" w:rsidRPr="00043EAD">
          <w:type w:val="continuous"/>
          <w:pgSz w:w="8400" w:h="11900"/>
          <w:pgMar w:top="624" w:right="1350" w:bottom="738" w:left="316" w:header="0" w:footer="3" w:gutter="0"/>
          <w:cols w:space="720"/>
          <w:noEndnote/>
          <w:docGrid w:linePitch="360"/>
        </w:sectPr>
      </w:pPr>
      <w:r w:rsidRPr="00043EAD">
        <w:rPr>
          <w:rStyle w:val="2Cambria"/>
          <w:sz w:val="22"/>
          <w:szCs w:val="22"/>
        </w:rPr>
        <w:t xml:space="preserve">Анализ линеаризованных цифровых следящих систем. </w:t>
      </w:r>
      <w:r w:rsidRPr="00043EAD">
        <w:rPr>
          <w:rStyle w:val="20pt"/>
          <w:sz w:val="22"/>
          <w:szCs w:val="22"/>
        </w:rPr>
        <w:t>В резуль</w:t>
      </w:r>
      <w:r w:rsidRPr="00043EAD">
        <w:rPr>
          <w:rStyle w:val="20pt"/>
          <w:sz w:val="22"/>
          <w:szCs w:val="22"/>
        </w:rPr>
        <w:softHyphen/>
        <w:t>тате линеаризации цифровые системы преобразуются в линейные дискретные системы. На рис. 11.41 в качестве примера показана структурная схема цифровой следящей системы, полученная путем</w:t>
      </w:r>
    </w:p>
    <w:p w:rsidR="00105859" w:rsidRPr="00043EAD" w:rsidRDefault="00105859">
      <w:pPr>
        <w:spacing w:line="159" w:lineRule="exact"/>
        <w:rPr>
          <w:sz w:val="22"/>
          <w:szCs w:val="22"/>
        </w:rPr>
      </w:pPr>
    </w:p>
    <w:p w:rsidR="00105859" w:rsidRPr="00043EAD" w:rsidRDefault="00105859">
      <w:pPr>
        <w:rPr>
          <w:sz w:val="22"/>
          <w:szCs w:val="22"/>
        </w:rPr>
        <w:sectPr w:rsidR="00105859" w:rsidRPr="00043EAD">
          <w:type w:val="continuous"/>
          <w:pgSz w:w="8400" w:h="11900"/>
          <w:pgMar w:top="935" w:right="0" w:bottom="752" w:left="0" w:header="0" w:footer="3" w:gutter="0"/>
          <w:cols w:space="720"/>
          <w:noEndnote/>
          <w:docGrid w:linePitch="360"/>
        </w:sectPr>
      </w:pPr>
    </w:p>
    <w:p w:rsidR="00105859" w:rsidRPr="00043EAD" w:rsidRDefault="00134C30">
      <w:pPr>
        <w:spacing w:line="360" w:lineRule="exact"/>
        <w:rPr>
          <w:sz w:val="22"/>
          <w:szCs w:val="22"/>
        </w:rPr>
      </w:pPr>
      <w:r w:rsidRPr="00043EAD">
        <w:rPr>
          <w:noProof/>
          <w:sz w:val="22"/>
          <w:szCs w:val="22"/>
          <w:lang w:bidi="ar-SA"/>
        </w:rPr>
        <mc:AlternateContent>
          <mc:Choice Requires="wps">
            <w:drawing>
              <wp:anchor distT="0" distB="0" distL="63500" distR="63500" simplePos="0" relativeHeight="251237376" behindDoc="0" locked="0" layoutInCell="1" allowOverlap="1" wp14:anchorId="26FA598C" wp14:editId="6D4A05A8">
                <wp:simplePos x="0" y="0"/>
                <wp:positionH relativeFrom="margin">
                  <wp:posOffset>530225</wp:posOffset>
                </wp:positionH>
                <wp:positionV relativeFrom="paragraph">
                  <wp:posOffset>0</wp:posOffset>
                </wp:positionV>
                <wp:extent cx="2752090" cy="895985"/>
                <wp:effectExtent l="0" t="0" r="3810" b="1270"/>
                <wp:wrapNone/>
                <wp:docPr id="40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2090" cy="895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4A381D26" wp14:editId="65C315D7">
                                  <wp:extent cx="2752725" cy="790575"/>
                                  <wp:effectExtent l="0" t="0" r="9525" b="9525"/>
                                  <wp:docPr id="197" name="Picture 89" descr="C:\Users\836D~1\AppData\Local\Temp\FineReader12.00\media\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Users\836D~1\AppData\Local\Temp\FineReader12.00\media\image171.png"/>
                                          <pic:cNvPicPr>
                                            <a:picLocks noChangeAspect="1" noChangeArrowheads="1"/>
                                          </pic:cNvPicPr>
                                        </pic:nvPicPr>
                                        <pic:blipFill>
                                          <a:blip r:embed="rId470">
                                            <a:extLst>
                                              <a:ext uri="{28A0092B-C50C-407E-A947-70E740481C1C}">
                                                <a14:useLocalDpi xmlns:a14="http://schemas.microsoft.com/office/drawing/2010/main" val="0"/>
                                              </a:ext>
                                            </a:extLst>
                                          </a:blip>
                                          <a:srcRect/>
                                          <a:stretch>
                                            <a:fillRect/>
                                          </a:stretch>
                                        </pic:blipFill>
                                        <pic:spPr bwMode="auto">
                                          <a:xfrm>
                                            <a:off x="0" y="0"/>
                                            <a:ext cx="2752725" cy="7905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11.41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5" o:spid="_x0000_s1765" type="#_x0000_t202" style="position:absolute;margin-left:41.75pt;margin-top:0;width:216.7pt;height:70.55pt;z-index:2512373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" filled="f" stroked="f">
                <v:textbox style="mso-fit-shape-to-text:t" inset="0,0,0,0">
                  <w:txbxContent>
                    <w:p w:rsidR="00105859" w:rsidRDefault="00134C30">
                      <w:pPr>
                        <w:jc w:val="center"/>
                        <w:rPr>
                          <w:sz w:val="2"/>
                          <w:szCs w:val="2"/>
                        </w:rPr>
                      </w:pPr>
                      <w:r>
                        <w:rPr>
                          <w:noProof/>
                          <w:lang w:bidi="ar-SA"/>
                        </w:rPr>
                        <w:drawing>
                          <wp:inline distT="0" distB="0" distL="0" distR="0">
                            <wp:extent cx="2752725" cy="790575"/>
                            <wp:effectExtent l="0" t="0" r="9525" b="9525"/>
                            <wp:docPr id="197" name="Picture 89" descr="C:\Users\836D~1\AppData\Local\Temp\FineReader12.00\media\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Users\836D~1\AppData\Local\Temp\FineReader12.00\media\image171.png"/>
                                    <pic:cNvPicPr>
                                      <a:picLocks noChangeAspect="1" noChangeArrowheads="1"/>
                                    </pic:cNvPicPr>
                                  </pic:nvPicPr>
                                  <pic:blipFill>
                                    <a:blip r:embed="rId471">
                                      <a:extLst>
                                        <a:ext uri="{28A0092B-C50C-407E-A947-70E740481C1C}">
                                          <a14:useLocalDpi xmlns:a14="http://schemas.microsoft.com/office/drawing/2010/main" val="0"/>
                                        </a:ext>
                                      </a:extLst>
                                    </a:blip>
                                    <a:srcRect/>
                                    <a:stretch>
                                      <a:fillRect/>
                                    </a:stretch>
                                  </pic:blipFill>
                                  <pic:spPr bwMode="auto">
                                    <a:xfrm>
                                      <a:off x="0" y="0"/>
                                      <a:ext cx="2752725" cy="7905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11.41</w:t>
                      </w:r>
                    </w:p>
                  </w:txbxContent>
                </v:textbox>
                <w10:wrap anchorx="margin"/>
              </v:shape>
            </w:pict>
          </mc:Fallback>
        </mc:AlternateContent>
      </w: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453" w:lineRule="exact"/>
        <w:rPr>
          <w:sz w:val="22"/>
          <w:szCs w:val="22"/>
        </w:rPr>
      </w:pPr>
    </w:p>
    <w:p w:rsidR="00105859" w:rsidRPr="00043EAD" w:rsidRDefault="00105859">
      <w:pPr>
        <w:rPr>
          <w:sz w:val="22"/>
          <w:szCs w:val="22"/>
        </w:rPr>
        <w:sectPr w:rsidR="00105859" w:rsidRPr="00043EAD">
          <w:type w:val="continuous"/>
          <w:pgSz w:w="8400" w:h="11900"/>
          <w:pgMar w:top="935" w:right="1350" w:bottom="752" w:left="316" w:header="0" w:footer="3" w:gutter="0"/>
          <w:cols w:space="720"/>
          <w:noEndnote/>
          <w:docGrid w:linePitch="360"/>
        </w:sectPr>
      </w:pPr>
    </w:p>
    <w:p w:rsidR="00105859" w:rsidRPr="00043EAD" w:rsidRDefault="00105859">
      <w:pPr>
        <w:spacing w:line="169" w:lineRule="exact"/>
        <w:rPr>
          <w:sz w:val="22"/>
          <w:szCs w:val="22"/>
        </w:rPr>
      </w:pPr>
    </w:p>
    <w:p w:rsidR="00105859" w:rsidRPr="00043EAD" w:rsidRDefault="00105859">
      <w:pPr>
        <w:rPr>
          <w:sz w:val="22"/>
          <w:szCs w:val="22"/>
        </w:rPr>
        <w:sectPr w:rsidR="00105859" w:rsidRPr="00043EAD">
          <w:type w:val="continuous"/>
          <w:pgSz w:w="8400" w:h="11900"/>
          <w:pgMar w:top="570" w:right="0" w:bottom="793" w:left="0" w:header="0" w:footer="3" w:gutter="0"/>
          <w:cols w:space="720"/>
          <w:noEndnote/>
          <w:docGrid w:linePitch="360"/>
        </w:sectPr>
      </w:pP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t>замены в схеме на рис. 11.5 нелинейного эквивалента АЦП линей</w:t>
      </w:r>
      <w:r w:rsidRPr="00043EAD">
        <w:rPr>
          <w:rStyle w:val="20pt"/>
          <w:sz w:val="22"/>
          <w:szCs w:val="22"/>
        </w:rPr>
        <w:softHyphen/>
        <w:t>ным, изображенным на рис. 11.38. Задачей фильтра Ф, включен</w:t>
      </w:r>
      <w:r w:rsidRPr="00043EAD">
        <w:rPr>
          <w:rStyle w:val="20pt"/>
          <w:sz w:val="22"/>
          <w:szCs w:val="22"/>
        </w:rPr>
        <w:softHyphen/>
        <w:t>ного в системе (рис. 11.1) между дискриминатором и АЦП и имею</w:t>
      </w:r>
      <w:r w:rsidRPr="00043EAD">
        <w:rPr>
          <w:rStyle w:val="20pt"/>
          <w:sz w:val="22"/>
          <w:szCs w:val="22"/>
        </w:rPr>
        <w:softHyphen/>
        <w:t xml:space="preserve">щего коэффициент передачи </w:t>
      </w:r>
      <w:r w:rsidRPr="00043EAD">
        <w:rPr>
          <w:rStyle w:val="210pt1pt"/>
          <w:sz w:val="22"/>
          <w:szCs w:val="22"/>
          <w:lang w:val="ru-RU" w:eastAsia="ru-RU" w:bidi="ru-RU"/>
        </w:rPr>
        <w:t>Кф(р),</w:t>
      </w:r>
      <w:r w:rsidRPr="00043EAD">
        <w:rPr>
          <w:rStyle w:val="20pt"/>
          <w:sz w:val="22"/>
          <w:szCs w:val="22"/>
        </w:rPr>
        <w:t xml:space="preserve"> является сглаживание флюкту- ационного напряжения |Ц), действующего на выходе дискримина</w:t>
      </w:r>
      <w:r w:rsidRPr="00043EAD">
        <w:rPr>
          <w:rStyle w:val="20pt"/>
          <w:sz w:val="22"/>
          <w:szCs w:val="22"/>
        </w:rPr>
        <w:softHyphen/>
        <w:t xml:space="preserve">тора. Часто инерционность этого фильтра мала, и процесс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0pt"/>
          <w:sz w:val="22"/>
          <w:szCs w:val="22"/>
        </w:rPr>
        <w:t>проходит через него без искажений. Поэтому в процессе преобра</w:t>
      </w:r>
      <w:r w:rsidRPr="00043EAD">
        <w:rPr>
          <w:rStyle w:val="20pt"/>
          <w:sz w:val="22"/>
          <w:szCs w:val="22"/>
        </w:rPr>
        <w:softHyphen/>
        <w:t xml:space="preserve">зования схемы, изображенной на рис. 11.5, к виду, показанному на рис. 11.41, звено с коэффициентом передачи </w:t>
      </w:r>
      <w:r w:rsidRPr="00043EAD">
        <w:rPr>
          <w:rStyle w:val="210pt1pt"/>
          <w:sz w:val="22"/>
          <w:szCs w:val="22"/>
          <w:lang w:val="ru-RU" w:eastAsia="ru-RU" w:bidi="ru-RU"/>
        </w:rPr>
        <w:t>Кф(р)</w:t>
      </w:r>
      <w:r w:rsidRPr="00043EAD">
        <w:rPr>
          <w:rStyle w:val="20pt"/>
          <w:sz w:val="22"/>
          <w:szCs w:val="22"/>
        </w:rPr>
        <w:t xml:space="preserve"> опущено. Одновременно шум </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заменен флюктуационным напряжением ЫО. равным </w:t>
      </w:r>
      <w:r w:rsidRPr="00043EAD">
        <w:rPr>
          <w:rStyle w:val="20pt"/>
          <w:sz w:val="22"/>
          <w:szCs w:val="22"/>
          <w:lang w:val="en-US" w:eastAsia="en-US" w:bidi="en-US"/>
        </w:rPr>
        <w:t>gi</w:t>
      </w:r>
      <w:r w:rsidRPr="00043EAD">
        <w:rPr>
          <w:rStyle w:val="20pt"/>
          <w:sz w:val="22"/>
          <w:szCs w:val="22"/>
          <w:lang w:eastAsia="en-US" w:bidi="en-US"/>
        </w:rPr>
        <w:t xml:space="preserve">(0 </w:t>
      </w:r>
      <w:r w:rsidRPr="00043EAD">
        <w:rPr>
          <w:rStyle w:val="210pt1pt"/>
          <w:sz w:val="22"/>
          <w:szCs w:val="22"/>
          <w:lang w:val="ru-RU" w:eastAsia="ru-RU" w:bidi="ru-RU"/>
        </w:rPr>
        <w:t>=Кф(р)1У).</w:t>
      </w:r>
      <w:r w:rsidRPr="00043EAD">
        <w:rPr>
          <w:sz w:val="22"/>
          <w:szCs w:val="22"/>
        </w:rPr>
        <w:br w:type="page"/>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Линейные дискретные системы, к которым сводятся цифровые системы, так же как и дискретные системы, рассмотренные в пре</w:t>
      </w:r>
      <w:r w:rsidRPr="00043EAD">
        <w:rPr>
          <w:rStyle w:val="20pt"/>
          <w:sz w:val="22"/>
          <w:szCs w:val="22"/>
        </w:rPr>
        <w:softHyphen/>
        <w:t>дыдущей главе, могут быть описаны дискретными передаточными функциями, комплексными коэффициентами передачи или разност</w:t>
      </w:r>
      <w:r w:rsidRPr="00043EAD">
        <w:rPr>
          <w:rStyle w:val="20pt"/>
          <w:sz w:val="22"/>
          <w:szCs w:val="22"/>
        </w:rPr>
        <w:softHyphen/>
        <w:t>ными уравнениями. При определении указанных характеристик для дискретных систем, полученных путем линеаризации цифровых сис</w:t>
      </w:r>
      <w:r w:rsidRPr="00043EAD">
        <w:rPr>
          <w:rStyle w:val="20pt"/>
          <w:sz w:val="22"/>
          <w:szCs w:val="22"/>
        </w:rPr>
        <w:softHyphen/>
        <w:t>тем, необходимо учитывать наличие в их составе, наряду с им</w:t>
      </w:r>
      <w:r w:rsidRPr="00043EAD">
        <w:rPr>
          <w:rStyle w:val="20pt"/>
          <w:sz w:val="22"/>
          <w:szCs w:val="22"/>
        </w:rPr>
        <w:softHyphen/>
        <w:t>пульсными элементами, дискретных элементов и дискретных звень</w:t>
      </w:r>
      <w:r w:rsidRPr="00043EAD">
        <w:rPr>
          <w:rStyle w:val="20pt"/>
          <w:sz w:val="22"/>
          <w:szCs w:val="22"/>
        </w:rPr>
        <w:softHyphen/>
        <w:t>ев, описываемых разностными уравнениями или операторными ко</w:t>
      </w:r>
      <w:r w:rsidRPr="00043EAD">
        <w:rPr>
          <w:rStyle w:val="20pt"/>
          <w:sz w:val="22"/>
          <w:szCs w:val="22"/>
        </w:rPr>
        <w:softHyphen/>
        <w:t xml:space="preserve">эффициентами передачи </w:t>
      </w:r>
      <w:r w:rsidRPr="00043EAD">
        <w:rPr>
          <w:rStyle w:val="210pt1pt"/>
          <w:sz w:val="22"/>
          <w:szCs w:val="22"/>
          <w:lang w:val="ru-RU" w:eastAsia="ru-RU" w:bidi="ru-RU"/>
        </w:rPr>
        <w:t>К (с).</w:t>
      </w:r>
    </w:p>
    <w:p w:rsidR="00105859" w:rsidRPr="00043EAD" w:rsidRDefault="007824B5">
      <w:pPr>
        <w:pStyle w:val="22"/>
        <w:shd w:val="clear" w:color="auto" w:fill="auto"/>
        <w:spacing w:before="0" w:after="69" w:line="211" w:lineRule="exact"/>
        <w:ind w:firstLine="360"/>
        <w:jc w:val="both"/>
        <w:rPr>
          <w:sz w:val="22"/>
          <w:szCs w:val="22"/>
        </w:rPr>
      </w:pPr>
      <w:r w:rsidRPr="00043EAD">
        <w:rPr>
          <w:rStyle w:val="20pt"/>
          <w:sz w:val="22"/>
          <w:szCs w:val="22"/>
        </w:rPr>
        <w:t xml:space="preserve">Рассмотрим в качестве примера систему, изображенную на рис. 11.41, и найдем для нее дискретную передаточную функцию </w:t>
      </w:r>
      <w:r w:rsidRPr="00043EAD">
        <w:rPr>
          <w:rStyle w:val="210pt1pt"/>
          <w:sz w:val="22"/>
          <w:szCs w:val="22"/>
        </w:rPr>
        <w:t>Ki</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связывающую </w:t>
      </w:r>
      <w:r w:rsidRPr="00043EAD">
        <w:rPr>
          <w:rStyle w:val="2TimesNewRoman105pt"/>
          <w:rFonts w:eastAsia="Century Schoolbook"/>
          <w:sz w:val="22"/>
          <w:szCs w:val="22"/>
        </w:rPr>
        <w:t>2</w:t>
      </w:r>
      <w:r w:rsidRPr="00043EAD">
        <w:rPr>
          <w:rStyle w:val="20pt"/>
          <w:sz w:val="22"/>
          <w:szCs w:val="22"/>
        </w:rPr>
        <w:t xml:space="preserve">-изображения А (г) и </w:t>
      </w:r>
      <w:r w:rsidRPr="00043EAD">
        <w:rPr>
          <w:rStyle w:val="210pt1pt"/>
          <w:sz w:val="22"/>
          <w:szCs w:val="22"/>
        </w:rPr>
        <w:t>X</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процессов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x</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Так как рассматриваемая система является линей</w:t>
      </w:r>
      <w:r w:rsidRPr="00043EAD">
        <w:rPr>
          <w:rStyle w:val="20pt"/>
          <w:sz w:val="22"/>
          <w:szCs w:val="22"/>
        </w:rPr>
        <w:softHyphen/>
        <w:t xml:space="preserve">ной, при определении передаточной функции </w:t>
      </w:r>
      <w:r w:rsidRPr="00043EAD">
        <w:rPr>
          <w:rStyle w:val="210pt1pt"/>
          <w:sz w:val="22"/>
          <w:szCs w:val="22"/>
        </w:rPr>
        <w:t>K</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воздействия </w:t>
      </w:r>
      <w:r w:rsidRPr="00043EAD">
        <w:rPr>
          <w:rStyle w:val="2TimesNewRoman105pt"/>
          <w:rFonts w:eastAsia="Century Schoolbook"/>
          <w:sz w:val="22"/>
          <w:szCs w:val="22"/>
        </w:rPr>
        <w:t>£1</w:t>
      </w:r>
      <w:r w:rsidRPr="00043EAD">
        <w:rPr>
          <w:rStyle w:val="20pt"/>
          <w:sz w:val="22"/>
          <w:szCs w:val="22"/>
        </w:rPr>
        <w:t xml:space="preserve"> </w:t>
      </w:r>
      <w:r w:rsidRPr="00043EAD">
        <w:rPr>
          <w:rStyle w:val="210pt1pt"/>
          <w:sz w:val="22"/>
          <w:szCs w:val="22"/>
          <w:lang w:val="ru-RU"/>
        </w:rPr>
        <w:t>{</w:t>
      </w:r>
      <w:r w:rsidRPr="00043EAD">
        <w:rPr>
          <w:rStyle w:val="210pt1pt"/>
          <w:sz w:val="22"/>
          <w:szCs w:val="22"/>
        </w:rPr>
        <w:t>i</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z</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можно не учитывать. В результате выкладок, совпа</w:t>
      </w:r>
      <w:r w:rsidRPr="00043EAD">
        <w:rPr>
          <w:rStyle w:val="20pt"/>
          <w:sz w:val="22"/>
          <w:szCs w:val="22"/>
        </w:rPr>
        <w:softHyphen/>
        <w:t>дающих с выполненными в гл. 10, можно записать уравнение, свя</w:t>
      </w:r>
      <w:r w:rsidRPr="00043EAD">
        <w:rPr>
          <w:rStyle w:val="20pt"/>
          <w:sz w:val="22"/>
          <w:szCs w:val="22"/>
        </w:rPr>
        <w:softHyphen/>
        <w:t xml:space="preserve">зывающее </w:t>
      </w:r>
      <w:r w:rsidRPr="00043EAD">
        <w:rPr>
          <w:rStyle w:val="2TimesNewRoman105pt"/>
          <w:rFonts w:eastAsia="Century Schoolbook"/>
          <w:sz w:val="22"/>
          <w:szCs w:val="22"/>
        </w:rPr>
        <w:t>2</w:t>
      </w:r>
      <w:r w:rsidRPr="00043EAD">
        <w:rPr>
          <w:rStyle w:val="20pt"/>
          <w:sz w:val="22"/>
          <w:szCs w:val="22"/>
        </w:rPr>
        <w:t xml:space="preserve">-изображения </w:t>
      </w:r>
      <w:r w:rsidRPr="00043EAD">
        <w:rPr>
          <w:rStyle w:val="210pt1pt"/>
          <w:sz w:val="22"/>
          <w:szCs w:val="22"/>
        </w:rPr>
        <w:t>Y</w:t>
      </w:r>
      <w:r w:rsidRPr="00043EAD">
        <w:rPr>
          <w:rStyle w:val="210pt1pt"/>
          <w:sz w:val="22"/>
          <w:szCs w:val="22"/>
          <w:lang w:val="ru-RU"/>
        </w:rPr>
        <w:t xml:space="preserve"> (</w:t>
      </w:r>
      <w:r w:rsidRPr="00043EAD">
        <w:rPr>
          <w:rStyle w:val="210pt1pt"/>
          <w:sz w:val="22"/>
          <w:szCs w:val="22"/>
        </w:rPr>
        <w:t>z</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lang w:val="ru-RU" w:eastAsia="ru-RU" w:bidi="ru-RU"/>
        </w:rPr>
        <w:t>V</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процессов </w:t>
      </w:r>
      <w:r w:rsidRPr="00043EAD">
        <w:rPr>
          <w:rStyle w:val="210pt1pt"/>
          <w:sz w:val="22"/>
          <w:szCs w:val="22"/>
          <w:lang w:val="ru-RU" w:eastAsia="ru-RU" w:bidi="ru-RU"/>
        </w:rPr>
        <w:t>у(кТ)</w:t>
      </w:r>
      <w:r w:rsidRPr="00043EAD">
        <w:rPr>
          <w:rStyle w:val="20pt"/>
          <w:sz w:val="22"/>
          <w:szCs w:val="22"/>
        </w:rPr>
        <w:t xml:space="preserve"> и </w:t>
      </w:r>
      <w:r w:rsidRPr="00043EAD">
        <w:rPr>
          <w:rStyle w:val="210pt1pt"/>
          <w:sz w:val="22"/>
          <w:szCs w:val="22"/>
        </w:rPr>
        <w:t>v</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в схеме на рис. 11.41:</w:t>
      </w:r>
    </w:p>
    <w:p w:rsidR="00105859" w:rsidRPr="00043EAD" w:rsidRDefault="00134C30">
      <w:pPr>
        <w:pStyle w:val="70"/>
        <w:shd w:val="clear" w:color="auto" w:fill="auto"/>
        <w:tabs>
          <w:tab w:val="left" w:pos="6024"/>
        </w:tabs>
        <w:spacing w:before="0" w:after="0" w:line="200" w:lineRule="exact"/>
        <w:ind w:left="2520"/>
        <w:rPr>
          <w:sz w:val="22"/>
          <w:szCs w:val="22"/>
          <w:lang w:val="ru-RU"/>
        </w:rPr>
      </w:pPr>
      <w:r w:rsidRPr="00043EAD">
        <w:rPr>
          <w:noProof/>
          <w:sz w:val="22"/>
          <w:szCs w:val="22"/>
          <w:lang w:val="ru-RU" w:eastAsia="ru-RU" w:bidi="ar-SA"/>
        </w:rPr>
        <mc:AlternateContent>
          <mc:Choice Requires="wps">
            <w:drawing>
              <wp:anchor distT="0" distB="33655" distL="63500" distR="63500" simplePos="0" relativeHeight="252040192" behindDoc="1" locked="0" layoutInCell="1" allowOverlap="1" wp14:anchorId="4BC7E7E8" wp14:editId="4F187C15">
                <wp:simplePos x="0" y="0"/>
                <wp:positionH relativeFrom="margin">
                  <wp:posOffset>4445</wp:posOffset>
                </wp:positionH>
                <wp:positionV relativeFrom="paragraph">
                  <wp:posOffset>177800</wp:posOffset>
                </wp:positionV>
                <wp:extent cx="859790" cy="394970"/>
                <wp:effectExtent l="4445" t="0" r="2540" b="4445"/>
                <wp:wrapTopAndBottom/>
                <wp:docPr id="404"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9790" cy="394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242" w:line="190" w:lineRule="exact"/>
                              <w:ind w:firstLine="0"/>
                            </w:pPr>
                            <w:r>
                              <w:rPr>
                                <w:rStyle w:val="20ptExact"/>
                              </w:rPr>
                              <w:t>в котором</w:t>
                            </w:r>
                          </w:p>
                          <w:p w:rsidR="00105859" w:rsidRDefault="007824B5">
                            <w:pPr>
                              <w:pStyle w:val="154"/>
                              <w:shd w:val="clear" w:color="auto" w:fill="auto"/>
                              <w:spacing w:before="0" w:after="0" w:line="190" w:lineRule="exact"/>
                              <w:ind w:left="360"/>
                              <w:jc w:val="left"/>
                            </w:pPr>
                            <w:bookmarkStart w:id="159" w:name="bookmark159"/>
                            <w:r>
                              <w:rPr>
                                <w:rStyle w:val="15Exact"/>
                                <w:lang w:val="en-US" w:eastAsia="en-US" w:bidi="en-US"/>
                              </w:rPr>
                              <w:t>Wz)=z</w:t>
                            </w:r>
                            <w:bookmarkEnd w:id="159"/>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7" o:spid="_x0000_s1766" type="#_x0000_t202" style="position:absolute;left:0;text-align:left;margin-left:.35pt;margin-top:14pt;width:67.7pt;height:31.1pt;z-index:-251276288;visibility:visible;mso-wrap-style:square;mso-width-percent:0;mso-height-percent:0;mso-wrap-distance-left:5pt;mso-wrap-distance-top:0;mso-wrap-distance-right:5pt;mso-wrap-distance-bottom:2.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" filled="f" stroked="f">
                <v:textbox style="mso-fit-shape-to-text:t" inset="0,0,0,0">
                  <w:txbxContent>
                    <w:p w:rsidR="00105859" w:rsidRDefault="007824B5">
                      <w:pPr>
                        <w:pStyle w:val="22"/>
                        <w:shd w:val="clear" w:color="auto" w:fill="auto"/>
                        <w:spacing w:before="0" w:after="242" w:line="190" w:lineRule="exact"/>
                        <w:ind w:firstLine="0"/>
                      </w:pPr>
                      <w:r>
                        <w:rPr>
                          <w:rStyle w:val="20ptExact"/>
                        </w:rPr>
                        <w:t>в котором</w:t>
                      </w:r>
                    </w:p>
                    <w:p w:rsidR="00105859" w:rsidRDefault="007824B5">
                      <w:pPr>
                        <w:pStyle w:val="154"/>
                        <w:shd w:val="clear" w:color="auto" w:fill="auto"/>
                        <w:spacing w:before="0" w:after="0" w:line="190" w:lineRule="exact"/>
                        <w:ind w:left="360"/>
                        <w:jc w:val="left"/>
                      </w:pPr>
                      <w:bookmarkStart w:id="194" w:name="bookmark159"/>
                      <w:r>
                        <w:rPr>
                          <w:rStyle w:val="15Exact"/>
                          <w:lang w:val="en-US" w:eastAsia="en-US" w:bidi="en-US"/>
                        </w:rPr>
                        <w:t>Wz)=z</w:t>
                      </w:r>
                      <w:bookmarkEnd w:id="194"/>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0" distL="63500" distR="384175" simplePos="0" relativeHeight="252041216" behindDoc="1" locked="0" layoutInCell="1" allowOverlap="1" wp14:anchorId="795D126F" wp14:editId="0299203E">
                <wp:simplePos x="0" y="0"/>
                <wp:positionH relativeFrom="margin">
                  <wp:posOffset>882650</wp:posOffset>
                </wp:positionH>
                <wp:positionV relativeFrom="paragraph">
                  <wp:posOffset>353695</wp:posOffset>
                </wp:positionV>
                <wp:extent cx="176530" cy="387350"/>
                <wp:effectExtent l="0" t="1270" r="0" b="0"/>
                <wp:wrapTopAndBottom/>
                <wp:docPr id="403"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 cy="387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(1</w:t>
                            </w:r>
                          </w:p>
                          <w:p w:rsidR="00105859" w:rsidRDefault="007824B5">
                            <w:pPr>
                              <w:pStyle w:val="136"/>
                              <w:shd w:val="clear" w:color="auto" w:fill="auto"/>
                              <w:spacing w:line="420" w:lineRule="exact"/>
                            </w:pPr>
                            <w:r>
                              <w:t>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8" o:spid="_x0000_s1767" type="#_x0000_t202" style="position:absolute;left:0;text-align:left;margin-left:69.5pt;margin-top:27.85pt;width:13.9pt;height:30.5pt;z-index:-251275264;visibility:visible;mso-wrap-style:square;mso-width-percent:0;mso-height-percent:0;mso-wrap-distance-left:5pt;mso-wrap-distance-top:0;mso-wrap-distance-right:30.2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0ptExact"/>
                        </w:rPr>
                        <w:t>(1</w:t>
                      </w:r>
                    </w:p>
                    <w:p w:rsidR="00105859" w:rsidRDefault="007824B5">
                      <w:pPr>
                        <w:pStyle w:val="136"/>
                        <w:shd w:val="clear" w:color="auto" w:fill="auto"/>
                        <w:spacing w:line="420" w:lineRule="exact"/>
                      </w:pPr>
                      <w:r>
                        <w:t>г</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53340" distL="63500" distR="518160" simplePos="0" relativeHeight="252042240" behindDoc="1" locked="0" layoutInCell="1" allowOverlap="1" wp14:anchorId="47769E00" wp14:editId="2C9837AD">
                <wp:simplePos x="0" y="0"/>
                <wp:positionH relativeFrom="margin">
                  <wp:posOffset>1443355</wp:posOffset>
                </wp:positionH>
                <wp:positionV relativeFrom="paragraph">
                  <wp:posOffset>450850</wp:posOffset>
                </wp:positionV>
                <wp:extent cx="969010" cy="127000"/>
                <wp:effectExtent l="0" t="3175" r="0" b="0"/>
                <wp:wrapTopAndBottom/>
                <wp:docPr id="402"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01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0ptExact"/>
                                <w:i/>
                                <w:iCs/>
                                <w:lang w:val="ru-RU" w:eastAsia="ru-RU" w:bidi="ru-RU"/>
                              </w:rPr>
                              <w:t>■</w:t>
                            </w:r>
                            <w:r>
                              <w:rPr>
                                <w:rStyle w:val="795pt0ptExact0"/>
                              </w:rPr>
                              <w:t xml:space="preserve"> А </w:t>
                            </w:r>
                            <w:r>
                              <w:rPr>
                                <w:rStyle w:val="70ptExact"/>
                                <w:i/>
                                <w:iCs/>
                                <w:lang w:val="ru-RU" w:eastAsia="ru-RU" w:bidi="ru-RU"/>
                              </w:rPr>
                              <w:t>и, К</w:t>
                            </w:r>
                            <w:r>
                              <w:rPr>
                                <w:rStyle w:val="70ptExact"/>
                                <w:i/>
                                <w:iCs/>
                                <w:vertAlign w:val="subscript"/>
                                <w:lang w:val="ru-RU" w:eastAsia="ru-RU" w:bidi="ru-RU"/>
                              </w:rPr>
                              <w:t>гос</w:t>
                            </w:r>
                            <w:r>
                              <w:rPr>
                                <w:rStyle w:val="795pt0ptExact0"/>
                              </w:rPr>
                              <w:t xml:space="preserve"> </w:t>
                            </w:r>
                            <w:r>
                              <w:rPr>
                                <w:rStyle w:val="7Cambria7pt0ptExact"/>
                              </w:rPr>
                              <w:t xml:space="preserve">(S) </w:t>
                            </w:r>
                            <w:r>
                              <w:rPr>
                                <w:rStyle w:val="7Cambria7pt0ptExact"/>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49" o:spid="_x0000_s1768" type="#_x0000_t202" style="position:absolute;left:0;text-align:left;margin-left:113.65pt;margin-top:35.5pt;width:76.3pt;height:10pt;z-index:-251274240;visibility:visible;mso-wrap-style:square;mso-width-percent:0;mso-height-percent:0;mso-wrap-distance-left:5pt;mso-wrap-distance-top:0;mso-wrap-distance-right:40.8pt;mso-wrap-distance-bottom:4.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" filled="f" stroked="f">
                <v:textbox style="mso-fit-shape-to-text:t" inset="0,0,0,0">
                  <w:txbxContent>
                    <w:p w:rsidR="00105859" w:rsidRDefault="007824B5">
                      <w:pPr>
                        <w:pStyle w:val="70"/>
                        <w:shd w:val="clear" w:color="auto" w:fill="auto"/>
                        <w:spacing w:before="0" w:after="0" w:line="200" w:lineRule="exact"/>
                        <w:jc w:val="left"/>
                      </w:pPr>
                      <w:r>
                        <w:rPr>
                          <w:rStyle w:val="70ptExact"/>
                          <w:i/>
                          <w:iCs/>
                          <w:lang w:val="ru-RU" w:eastAsia="ru-RU" w:bidi="ru-RU"/>
                        </w:rPr>
                        <w:t>■</w:t>
                      </w:r>
                      <w:r>
                        <w:rPr>
                          <w:rStyle w:val="795pt0ptExact0"/>
                        </w:rPr>
                        <w:t xml:space="preserve"> А </w:t>
                      </w:r>
                      <w:r>
                        <w:rPr>
                          <w:rStyle w:val="70ptExact"/>
                          <w:i/>
                          <w:iCs/>
                          <w:lang w:val="ru-RU" w:eastAsia="ru-RU" w:bidi="ru-RU"/>
                        </w:rPr>
                        <w:t>и, К</w:t>
                      </w:r>
                      <w:r>
                        <w:rPr>
                          <w:rStyle w:val="70ptExact"/>
                          <w:i/>
                          <w:iCs/>
                          <w:vertAlign w:val="subscript"/>
                          <w:lang w:val="ru-RU" w:eastAsia="ru-RU" w:bidi="ru-RU"/>
                        </w:rPr>
                        <w:t>гос</w:t>
                      </w:r>
                      <w:r>
                        <w:rPr>
                          <w:rStyle w:val="795pt0ptExact0"/>
                        </w:rPr>
                        <w:t xml:space="preserve"> </w:t>
                      </w:r>
                      <w:r>
                        <w:rPr>
                          <w:rStyle w:val="7Cambria7pt0ptExact"/>
                        </w:rPr>
                        <w:t xml:space="preserve">(S) </w:t>
                      </w:r>
                      <w:r>
                        <w:rPr>
                          <w:rStyle w:val="7Cambria7pt0ptExact"/>
                          <w:lang w:val="ru-RU" w:eastAsia="ru-RU" w:bidi="ru-RU"/>
                        </w:rPr>
                        <w:t>=</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150495" distL="63500" distR="194945" simplePos="0" relativeHeight="252043264" behindDoc="1" locked="0" layoutInCell="1" allowOverlap="1" wp14:anchorId="669CB1E0" wp14:editId="2460C9E6">
                <wp:simplePos x="0" y="0"/>
                <wp:positionH relativeFrom="margin">
                  <wp:posOffset>2930525</wp:posOffset>
                </wp:positionH>
                <wp:positionV relativeFrom="paragraph">
                  <wp:posOffset>353695</wp:posOffset>
                </wp:positionV>
                <wp:extent cx="664210" cy="101600"/>
                <wp:effectExtent l="0" t="1270" r="0" b="0"/>
                <wp:wrapTopAndBottom/>
                <wp:docPr id="401"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21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2"/>
                              <w:shd w:val="clear" w:color="auto" w:fill="auto"/>
                              <w:spacing w:line="160" w:lineRule="exact"/>
                              <w:jc w:val="left"/>
                            </w:pPr>
                            <w:r>
                              <w:rPr>
                                <w:rStyle w:val="50ptExact1"/>
                                <w:lang w:val="ru-RU" w:eastAsia="ru-RU" w:bidi="ru-RU"/>
                              </w:rPr>
                              <w:t xml:space="preserve">Агос </w:t>
                            </w:r>
                            <w:r>
                              <w:rPr>
                                <w:rStyle w:val="50ptExact1"/>
                              </w:rPr>
                              <w:t xml:space="preserve">(S) </w:t>
                            </w:r>
                            <w:r>
                              <w:rPr>
                                <w:rStyle w:val="50ptExact2"/>
                              </w:rPr>
                              <w:t xml:space="preserve">а </w:t>
                            </w:r>
                            <w:r>
                              <w:rPr>
                                <w:rStyle w:val="5Exact3"/>
                              </w:rPr>
                              <w:t>и</w:t>
                            </w:r>
                            <w:r>
                              <w:rPr>
                                <w:rStyle w:val="50ptExact1"/>
                                <w:lang w:val="ru-RU" w:eastAsia="ru-RU" w:bidi="ru-RU"/>
                              </w:rPr>
                              <w:t xml:space="preserve"> </w:t>
                            </w:r>
                            <w:r>
                              <w:rPr>
                                <w:rStyle w:val="5Candara8ptExact"/>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0" o:spid="_x0000_s1769" type="#_x0000_t202" style="position:absolute;left:0;text-align:left;margin-left:230.75pt;margin-top:27.85pt;width:52.3pt;height:8pt;z-index:-251273216;visibility:visible;mso-wrap-style:square;mso-width-percent:0;mso-height-percent:0;mso-wrap-distance-left:5pt;mso-wrap-distance-top:0;mso-wrap-distance-right:15.35pt;mso-wrap-distance-bottom:11.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" filled="f" stroked="f">
                <v:textbox style="mso-fit-shape-to-text:t" inset="0,0,0,0">
                  <w:txbxContent>
                    <w:p w:rsidR="00105859" w:rsidRDefault="007824B5">
                      <w:pPr>
                        <w:pStyle w:val="52"/>
                        <w:shd w:val="clear" w:color="auto" w:fill="auto"/>
                        <w:spacing w:line="160" w:lineRule="exact"/>
                        <w:jc w:val="left"/>
                      </w:pPr>
                      <w:r>
                        <w:rPr>
                          <w:rStyle w:val="50ptExact1"/>
                          <w:lang w:val="ru-RU" w:eastAsia="ru-RU" w:bidi="ru-RU"/>
                        </w:rPr>
                        <w:t xml:space="preserve">Агос </w:t>
                      </w:r>
                      <w:r>
                        <w:rPr>
                          <w:rStyle w:val="50ptExact1"/>
                        </w:rPr>
                        <w:t xml:space="preserve">(S) </w:t>
                      </w:r>
                      <w:r>
                        <w:rPr>
                          <w:rStyle w:val="50ptExact2"/>
                        </w:rPr>
                        <w:t xml:space="preserve">а </w:t>
                      </w:r>
                      <w:r>
                        <w:rPr>
                          <w:rStyle w:val="5Exact3"/>
                        </w:rPr>
                        <w:t>и</w:t>
                      </w:r>
                      <w:r>
                        <w:rPr>
                          <w:rStyle w:val="50ptExact1"/>
                          <w:lang w:val="ru-RU" w:eastAsia="ru-RU" w:bidi="ru-RU"/>
                        </w:rPr>
                        <w:t xml:space="preserve"> </w:t>
                      </w:r>
                      <w:r>
                        <w:rPr>
                          <w:rStyle w:val="5Candara8ptExact"/>
                        </w:rPr>
                        <w:t>1</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79375" distL="492760" distR="63500" simplePos="0" relativeHeight="252044288" behindDoc="1" locked="0" layoutInCell="1" allowOverlap="1" wp14:anchorId="302E4922" wp14:editId="7AB86940">
                <wp:simplePos x="0" y="0"/>
                <wp:positionH relativeFrom="margin">
                  <wp:posOffset>3790315</wp:posOffset>
                </wp:positionH>
                <wp:positionV relativeFrom="paragraph">
                  <wp:posOffset>402590</wp:posOffset>
                </wp:positionV>
                <wp:extent cx="481330" cy="120650"/>
                <wp:effectExtent l="0" t="2540" r="0" b="1905"/>
                <wp:wrapTopAndBottom/>
                <wp:docPr id="400"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3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(11.38)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1" o:spid="_x0000_s1770" type="#_x0000_t202" style="position:absolute;left:0;text-align:left;margin-left:298.45pt;margin-top:31.7pt;width:37.9pt;height:9.5pt;z-index:-251272192;visibility:visible;mso-wrap-style:square;mso-width-percent:0;mso-height-percent:0;mso-wrap-distance-left:38.8pt;mso-wrap-distance-top:0;mso-wrap-distance-right:5pt;mso-wrap-distance-bottom:6.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0ptExact"/>
                        </w:rPr>
                        <w:t>(11.38)</w:t>
                      </w:r>
                    </w:p>
                  </w:txbxContent>
                </v:textbox>
                <w10:wrap type="topAndBottom" anchorx="margin"/>
              </v:shape>
            </w:pict>
          </mc:Fallback>
        </mc:AlternateContent>
      </w:r>
      <w:r w:rsidR="007824B5" w:rsidRPr="00043EAD">
        <w:rPr>
          <w:sz w:val="22"/>
          <w:szCs w:val="22"/>
        </w:rPr>
        <w:t>Y</w:t>
      </w:r>
      <w:r w:rsidR="007824B5" w:rsidRPr="00043EAD">
        <w:rPr>
          <w:sz w:val="22"/>
          <w:szCs w:val="22"/>
          <w:lang w:val="ru-RU"/>
        </w:rPr>
        <w:t>[</w:t>
      </w:r>
      <w:r w:rsidR="007824B5" w:rsidRPr="00043EAD">
        <w:rPr>
          <w:sz w:val="22"/>
          <w:szCs w:val="22"/>
        </w:rPr>
        <w:t>z</w:t>
      </w:r>
      <w:r w:rsidR="007824B5" w:rsidRPr="00043EAD">
        <w:rPr>
          <w:sz w:val="22"/>
          <w:szCs w:val="22"/>
          <w:lang w:val="ru-RU"/>
        </w:rPr>
        <w:t xml:space="preserve">) = </w:t>
      </w:r>
      <w:r w:rsidR="007824B5" w:rsidRPr="00043EAD">
        <w:rPr>
          <w:sz w:val="22"/>
          <w:szCs w:val="22"/>
        </w:rPr>
        <w:t>K</w:t>
      </w:r>
      <w:r w:rsidR="007824B5" w:rsidRPr="00043EAD">
        <w:rPr>
          <w:sz w:val="22"/>
          <w:szCs w:val="22"/>
          <w:lang w:val="ru-RU"/>
        </w:rPr>
        <w:t>^{</w:t>
      </w:r>
      <w:r w:rsidR="007824B5" w:rsidRPr="00043EAD">
        <w:rPr>
          <w:sz w:val="22"/>
          <w:szCs w:val="22"/>
        </w:rPr>
        <w:t>z</w:t>
      </w:r>
      <w:r w:rsidR="007824B5" w:rsidRPr="00043EAD">
        <w:rPr>
          <w:sz w:val="22"/>
          <w:szCs w:val="22"/>
          <w:lang w:val="ru-RU"/>
        </w:rPr>
        <w:t>)</w:t>
      </w:r>
      <w:r w:rsidR="007824B5" w:rsidRPr="00043EAD">
        <w:rPr>
          <w:sz w:val="22"/>
          <w:szCs w:val="22"/>
        </w:rPr>
        <w:t>V</w:t>
      </w:r>
      <w:r w:rsidR="007824B5" w:rsidRPr="00043EAD">
        <w:rPr>
          <w:sz w:val="22"/>
          <w:szCs w:val="22"/>
          <w:lang w:val="ru-RU"/>
        </w:rPr>
        <w:t>(</w:t>
      </w:r>
      <w:r w:rsidR="007824B5" w:rsidRPr="00043EAD">
        <w:rPr>
          <w:sz w:val="22"/>
          <w:szCs w:val="22"/>
        </w:rPr>
        <w:t>z</w:t>
      </w:r>
      <w:r w:rsidR="007824B5" w:rsidRPr="00043EAD">
        <w:rPr>
          <w:sz w:val="22"/>
          <w:szCs w:val="22"/>
          <w:lang w:val="ru-RU"/>
        </w:rPr>
        <w:t>),</w:t>
      </w:r>
      <w:r w:rsidR="007824B5" w:rsidRPr="00043EAD">
        <w:rPr>
          <w:rStyle w:val="795pt0pt0"/>
          <w:sz w:val="22"/>
          <w:szCs w:val="22"/>
          <w:lang w:eastAsia="en-US" w:bidi="en-US"/>
        </w:rPr>
        <w:tab/>
      </w:r>
      <w:r w:rsidR="007824B5" w:rsidRPr="00043EAD">
        <w:rPr>
          <w:rStyle w:val="795pt0pt0"/>
          <w:sz w:val="22"/>
          <w:szCs w:val="22"/>
        </w:rPr>
        <w:t>(11.37)</w:t>
      </w:r>
    </w:p>
    <w:p w:rsidR="00105859" w:rsidRPr="00043EAD" w:rsidRDefault="007824B5">
      <w:pPr>
        <w:pStyle w:val="22"/>
        <w:shd w:val="clear" w:color="auto" w:fill="auto"/>
        <w:spacing w:before="0" w:after="73" w:line="216" w:lineRule="exact"/>
        <w:ind w:firstLine="0"/>
        <w:rPr>
          <w:sz w:val="22"/>
          <w:szCs w:val="22"/>
        </w:rPr>
      </w:pPr>
      <w:r w:rsidRPr="00043EAD">
        <w:rPr>
          <w:rStyle w:val="20pt"/>
          <w:sz w:val="22"/>
          <w:szCs w:val="22"/>
        </w:rPr>
        <w:t>— 2-преобразование передаточной функции приведенной непрерыв</w:t>
      </w:r>
      <w:r w:rsidRPr="00043EAD">
        <w:rPr>
          <w:rStyle w:val="20pt"/>
          <w:sz w:val="22"/>
          <w:szCs w:val="22"/>
        </w:rPr>
        <w:softHyphen/>
        <w:t>ной части рассматриваемой дискретной системы, состоящей из фор</w:t>
      </w:r>
      <w:r w:rsidRPr="00043EAD">
        <w:rPr>
          <w:rStyle w:val="20pt"/>
          <w:sz w:val="22"/>
          <w:szCs w:val="22"/>
        </w:rPr>
        <w:softHyphen/>
        <w:t>мирующего фильтра с передаточной функцией Афф^) ='(1—</w:t>
      </w:r>
      <w:r w:rsidRPr="00043EAD">
        <w:rPr>
          <w:rStyle w:val="20pt"/>
          <w:sz w:val="22"/>
          <w:szCs w:val="22"/>
          <w:lang w:val="en-US" w:eastAsia="en-US" w:bidi="en-US"/>
        </w:rPr>
        <w:t>e</w:t>
      </w:r>
      <w:r w:rsidRPr="00043EAD">
        <w:rPr>
          <w:rStyle w:val="20pt"/>
          <w:sz w:val="22"/>
          <w:szCs w:val="22"/>
          <w:vertAlign w:val="superscript"/>
          <w:lang w:eastAsia="en-US" w:bidi="en-US"/>
        </w:rPr>
        <w:t>_</w:t>
      </w:r>
      <w:r w:rsidRPr="00043EAD">
        <w:rPr>
          <w:rStyle w:val="20pt"/>
          <w:sz w:val="22"/>
          <w:szCs w:val="22"/>
          <w:vertAlign w:val="superscript"/>
          <w:lang w:val="en-US" w:eastAsia="en-US" w:bidi="en-US"/>
        </w:rPr>
        <w:t>sT</w:t>
      </w:r>
      <w:r w:rsidRPr="00043EAD">
        <w:rPr>
          <w:rStyle w:val="20pt"/>
          <w:sz w:val="22"/>
          <w:szCs w:val="22"/>
          <w:lang w:eastAsia="en-US" w:bidi="en-US"/>
        </w:rPr>
        <w:t>)/</w:t>
      </w:r>
      <w:r w:rsidRPr="00043EAD">
        <w:rPr>
          <w:rStyle w:val="20pt"/>
          <w:sz w:val="22"/>
          <w:szCs w:val="22"/>
          <w:lang w:val="en-US" w:eastAsia="en-US" w:bidi="en-US"/>
        </w:rPr>
        <w:t>s</w:t>
      </w:r>
      <w:r w:rsidRPr="00043EAD">
        <w:rPr>
          <w:rStyle w:val="20pt"/>
          <w:sz w:val="22"/>
          <w:szCs w:val="22"/>
          <w:lang w:eastAsia="en-US" w:bidi="en-US"/>
        </w:rPr>
        <w:t xml:space="preserve">, </w:t>
      </w:r>
      <w:r w:rsidRPr="00043EAD">
        <w:rPr>
          <w:rStyle w:val="20pt"/>
          <w:sz w:val="22"/>
          <w:szCs w:val="22"/>
        </w:rPr>
        <w:t xml:space="preserve">и непрерывной части системы с передаточной функцией </w:t>
      </w:r>
      <w:r w:rsidRPr="00043EAD">
        <w:rPr>
          <w:rStyle w:val="20pt"/>
          <w:sz w:val="22"/>
          <w:szCs w:val="22"/>
          <w:lang w:val="en-US" w:eastAsia="en-US" w:bidi="en-US"/>
        </w:rPr>
        <w:t>Aroc</w:t>
      </w:r>
      <w:r w:rsidRPr="00043EAD">
        <w:rPr>
          <w:rStyle w:val="20pt"/>
          <w:sz w:val="22"/>
          <w:szCs w:val="22"/>
          <w:lang w:eastAsia="en-US" w:bidi="en-US"/>
        </w:rPr>
        <w:t>(</w:t>
      </w:r>
      <w:r w:rsidRPr="00043EAD">
        <w:rPr>
          <w:rStyle w:val="20pt"/>
          <w:sz w:val="22"/>
          <w:szCs w:val="22"/>
          <w:lang w:val="en-US" w:eastAsia="en-US" w:bidi="en-US"/>
        </w:rPr>
        <w:t>s</w:t>
      </w:r>
      <w:r w:rsidRPr="00043EAD">
        <w:rPr>
          <w:rStyle w:val="20pt"/>
          <w:sz w:val="22"/>
          <w:szCs w:val="22"/>
          <w:lang w:eastAsia="en-US" w:bidi="en-US"/>
        </w:rPr>
        <w:t xml:space="preserve">)- </w:t>
      </w:r>
      <w:r w:rsidRPr="00043EAD">
        <w:rPr>
          <w:rStyle w:val="20pt"/>
          <w:sz w:val="22"/>
          <w:szCs w:val="22"/>
        </w:rPr>
        <w:t xml:space="preserve">В § 11.1, 11.3 отмечалось, что </w:t>
      </w:r>
      <w:r w:rsidRPr="00043EAD">
        <w:rPr>
          <w:rStyle w:val="2TimesNewRoman105pt"/>
          <w:rFonts w:eastAsia="Century Schoolbook"/>
          <w:sz w:val="22"/>
          <w:szCs w:val="22"/>
        </w:rPr>
        <w:t>2</w:t>
      </w:r>
      <w:r w:rsidRPr="00043EAD">
        <w:rPr>
          <w:rStyle w:val="20pt"/>
          <w:sz w:val="22"/>
          <w:szCs w:val="22"/>
        </w:rPr>
        <w:t xml:space="preserve">-изображения </w:t>
      </w:r>
      <w:r w:rsidRPr="00043EAD">
        <w:rPr>
          <w:rStyle w:val="210pt1pt"/>
          <w:sz w:val="22"/>
          <w:szCs w:val="22"/>
        </w:rPr>
        <w:t>U</w:t>
      </w:r>
      <w:r w:rsidRPr="00043EAD">
        <w:rPr>
          <w:rStyle w:val="20pt"/>
          <w:sz w:val="22"/>
          <w:szCs w:val="22"/>
        </w:rPr>
        <w:t>(</w:t>
      </w:r>
      <w:r w:rsidRPr="00043EAD">
        <w:rPr>
          <w:rStyle w:val="2TimesNewRoman105pt"/>
          <w:rFonts w:eastAsia="Century Schoolbook"/>
          <w:sz w:val="22"/>
          <w:szCs w:val="22"/>
        </w:rPr>
        <w:t>2</w:t>
      </w:r>
      <w:r w:rsidRPr="00043EAD">
        <w:rPr>
          <w:rStyle w:val="20pt"/>
          <w:sz w:val="22"/>
          <w:szCs w:val="22"/>
        </w:rPr>
        <w:t xml:space="preserve">) и </w:t>
      </w:r>
      <w:r w:rsidRPr="00043EAD">
        <w:rPr>
          <w:rStyle w:val="210pt1pt"/>
          <w:sz w:val="22"/>
          <w:szCs w:val="22"/>
        </w:rPr>
        <w:t>V</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про</w:t>
      </w:r>
      <w:r w:rsidRPr="00043EAD">
        <w:rPr>
          <w:rStyle w:val="20pt"/>
          <w:sz w:val="22"/>
          <w:szCs w:val="22"/>
        </w:rPr>
        <w:softHyphen/>
        <w:t xml:space="preserve">цессов </w:t>
      </w:r>
      <w:r w:rsidRPr="00043EAD">
        <w:rPr>
          <w:rStyle w:val="210pt1pt"/>
          <w:sz w:val="22"/>
          <w:szCs w:val="22"/>
        </w:rPr>
        <w:t>u</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v</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на входе и выходе цифрового фильтра систе</w:t>
      </w:r>
      <w:r w:rsidRPr="00043EAD">
        <w:rPr>
          <w:rStyle w:val="20pt"/>
          <w:sz w:val="22"/>
          <w:szCs w:val="22"/>
        </w:rPr>
        <w:softHyphen/>
        <w:t>мы связаны соотношением</w:t>
      </w:r>
    </w:p>
    <w:p w:rsidR="00105859" w:rsidRPr="00043EAD" w:rsidRDefault="007824B5">
      <w:pPr>
        <w:pStyle w:val="70"/>
        <w:shd w:val="clear" w:color="auto" w:fill="auto"/>
        <w:tabs>
          <w:tab w:val="left" w:pos="5962"/>
        </w:tabs>
        <w:spacing w:before="0" w:after="70" w:line="200" w:lineRule="exact"/>
        <w:ind w:left="2520"/>
        <w:rPr>
          <w:sz w:val="22"/>
          <w:szCs w:val="22"/>
          <w:lang w:val="ru-RU"/>
        </w:rPr>
      </w:pPr>
      <w:r w:rsidRPr="00043EAD">
        <w:rPr>
          <w:sz w:val="22"/>
          <w:szCs w:val="22"/>
        </w:rPr>
        <w:t>V</w:t>
      </w:r>
      <w:r w:rsidRPr="00043EAD">
        <w:rPr>
          <w:sz w:val="22"/>
          <w:szCs w:val="22"/>
          <w:lang w:val="ru-RU"/>
        </w:rPr>
        <w:t>(</w:t>
      </w:r>
      <w:r w:rsidRPr="00043EAD">
        <w:rPr>
          <w:sz w:val="22"/>
          <w:szCs w:val="22"/>
        </w:rPr>
        <w:t>z</w:t>
      </w:r>
      <w:r w:rsidRPr="00043EAD">
        <w:rPr>
          <w:sz w:val="22"/>
          <w:szCs w:val="22"/>
          <w:lang w:val="ru-RU"/>
        </w:rPr>
        <w:t xml:space="preserve">) = </w:t>
      </w:r>
      <w:r w:rsidRPr="00043EAD">
        <w:rPr>
          <w:sz w:val="22"/>
          <w:szCs w:val="22"/>
        </w:rPr>
        <w:t>K</w:t>
      </w:r>
      <w:r w:rsidRPr="00043EAD">
        <w:rPr>
          <w:sz w:val="22"/>
          <w:szCs w:val="22"/>
          <w:lang w:val="ru-RU"/>
        </w:rPr>
        <w:t>^(</w:t>
      </w:r>
      <w:r w:rsidRPr="00043EAD">
        <w:rPr>
          <w:sz w:val="22"/>
          <w:szCs w:val="22"/>
        </w:rPr>
        <w:t>z</w:t>
      </w:r>
      <w:r w:rsidRPr="00043EAD">
        <w:rPr>
          <w:sz w:val="22"/>
          <w:szCs w:val="22"/>
          <w:lang w:val="ru-RU"/>
        </w:rPr>
        <w:t>)</w:t>
      </w:r>
      <w:r w:rsidRPr="00043EAD">
        <w:rPr>
          <w:sz w:val="22"/>
          <w:szCs w:val="22"/>
        </w:rPr>
        <w:t>U</w:t>
      </w:r>
      <w:r w:rsidRPr="00043EAD">
        <w:rPr>
          <w:sz w:val="22"/>
          <w:szCs w:val="22"/>
          <w:lang w:val="ru-RU"/>
        </w:rPr>
        <w:t>(</w:t>
      </w:r>
      <w:r w:rsidRPr="00043EAD">
        <w:rPr>
          <w:sz w:val="22"/>
          <w:szCs w:val="22"/>
        </w:rPr>
        <w:t>z</w:t>
      </w:r>
      <w:r w:rsidRPr="00043EAD">
        <w:rPr>
          <w:sz w:val="22"/>
          <w:szCs w:val="22"/>
          <w:lang w:val="ru-RU"/>
        </w:rPr>
        <w:t>),</w:t>
      </w:r>
      <w:r w:rsidRPr="00043EAD">
        <w:rPr>
          <w:rStyle w:val="795pt0pt0"/>
          <w:sz w:val="22"/>
          <w:szCs w:val="22"/>
          <w:lang w:eastAsia="en-US" w:bidi="en-US"/>
        </w:rPr>
        <w:tab/>
      </w:r>
      <w:r w:rsidRPr="00043EAD">
        <w:rPr>
          <w:rStyle w:val="795pt0pt0"/>
          <w:sz w:val="22"/>
          <w:szCs w:val="22"/>
        </w:rPr>
        <w:t>(11.39)</w:t>
      </w: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t xml:space="preserve">где 7Сцф(г) —передаточная функция цифрового фильтра, которая выражается через его операторный коэффициент передачи </w:t>
      </w:r>
      <w:r w:rsidRPr="00043EAD">
        <w:rPr>
          <w:rStyle w:val="210pt1pt"/>
          <w:sz w:val="22"/>
          <w:szCs w:val="22"/>
          <w:lang w:val="ru-RU" w:eastAsia="ru-RU" w:bidi="ru-RU"/>
        </w:rPr>
        <w:t xml:space="preserve">К (с) </w:t>
      </w:r>
      <w:r w:rsidRPr="00043EAD">
        <w:rPr>
          <w:rStyle w:val="20pt"/>
          <w:sz w:val="22"/>
          <w:szCs w:val="22"/>
        </w:rPr>
        <w:t>равенством /С</w:t>
      </w:r>
      <w:r w:rsidRPr="00043EAD">
        <w:rPr>
          <w:rStyle w:val="20pt"/>
          <w:sz w:val="22"/>
          <w:szCs w:val="22"/>
          <w:vertAlign w:val="subscript"/>
        </w:rPr>
        <w:t>Ц</w:t>
      </w:r>
      <w:r w:rsidRPr="00043EAD">
        <w:rPr>
          <w:rStyle w:val="20pt"/>
          <w:sz w:val="22"/>
          <w:szCs w:val="22"/>
        </w:rPr>
        <w:t xml:space="preserve">ф(г) </w:t>
      </w:r>
      <w:r w:rsidRPr="00043EAD">
        <w:rPr>
          <w:rStyle w:val="210pt1pt"/>
          <w:sz w:val="22"/>
          <w:szCs w:val="22"/>
          <w:lang w:val="ru-RU" w:eastAsia="ru-RU" w:bidi="ru-RU"/>
        </w:rPr>
        <w:t>=К(с)</w:t>
      </w:r>
      <w:r w:rsidRPr="00043EAD">
        <w:rPr>
          <w:rStyle w:val="20pt"/>
          <w:sz w:val="22"/>
          <w:szCs w:val="22"/>
        </w:rPr>
        <w:t xml:space="preserve"> |</w:t>
      </w:r>
      <w:r w:rsidRPr="00043EAD">
        <w:rPr>
          <w:rStyle w:val="20pt"/>
          <w:sz w:val="22"/>
          <w:szCs w:val="22"/>
          <w:vertAlign w:val="subscript"/>
          <w:lang w:val="en-US" w:eastAsia="en-US" w:bidi="en-US"/>
        </w:rPr>
        <w:t>c</w:t>
      </w:r>
      <w:r w:rsidRPr="00043EAD">
        <w:rPr>
          <w:rStyle w:val="20pt"/>
          <w:sz w:val="22"/>
          <w:szCs w:val="22"/>
          <w:vertAlign w:val="subscript"/>
          <w:lang w:eastAsia="en-US" w:bidi="en-US"/>
        </w:rPr>
        <w:t>=</w:t>
      </w:r>
      <w:r w:rsidRPr="00043EAD">
        <w:rPr>
          <w:rStyle w:val="20pt"/>
          <w:sz w:val="22"/>
          <w:szCs w:val="22"/>
          <w:vertAlign w:val="subscript"/>
          <w:lang w:val="en-US" w:eastAsia="en-US" w:bidi="en-US"/>
        </w:rPr>
        <w:t>z</w:t>
      </w:r>
      <w:r w:rsidRPr="00043EAD">
        <w:rPr>
          <w:rStyle w:val="20pt"/>
          <w:sz w:val="22"/>
          <w:szCs w:val="22"/>
          <w:lang w:eastAsia="en-US" w:bidi="en-US"/>
        </w:rPr>
        <w:t>-</w:t>
      </w:r>
      <w:r w:rsidRPr="00043EAD">
        <w:rPr>
          <w:rStyle w:val="20pt"/>
          <w:sz w:val="22"/>
          <w:szCs w:val="22"/>
          <w:lang w:val="en-US" w:eastAsia="en-US" w:bidi="en-US"/>
        </w:rPr>
        <w:t>i</w:t>
      </w:r>
      <w:r w:rsidRPr="00043EAD">
        <w:rPr>
          <w:rStyle w:val="20pt"/>
          <w:sz w:val="22"/>
          <w:szCs w:val="22"/>
          <w:lang w:eastAsia="en-US" w:bidi="en-US"/>
        </w:rPr>
        <w:t>.</w:t>
      </w:r>
    </w:p>
    <w:p w:rsidR="00105859" w:rsidRPr="00043EAD" w:rsidRDefault="007824B5">
      <w:pPr>
        <w:pStyle w:val="22"/>
        <w:shd w:val="clear" w:color="auto" w:fill="auto"/>
        <w:spacing w:before="0" w:after="73" w:line="216" w:lineRule="exact"/>
        <w:ind w:firstLine="380"/>
        <w:jc w:val="both"/>
        <w:rPr>
          <w:sz w:val="22"/>
          <w:szCs w:val="22"/>
        </w:rPr>
      </w:pPr>
      <w:r w:rsidRPr="00043EAD">
        <w:rPr>
          <w:rStyle w:val="20pt"/>
          <w:sz w:val="22"/>
          <w:szCs w:val="22"/>
        </w:rPr>
        <w:t xml:space="preserve">Как видно из схемы на рис. 11.41, в ней при </w:t>
      </w:r>
      <w:r w:rsidRPr="00043EAD">
        <w:rPr>
          <w:rStyle w:val="20pt"/>
          <w:sz w:val="22"/>
          <w:szCs w:val="22"/>
          <w:lang w:eastAsia="en-US" w:bidi="en-US"/>
        </w:rPr>
        <w:t>£</w:t>
      </w:r>
      <w:r w:rsidRPr="00043EAD">
        <w:rPr>
          <w:rStyle w:val="20pt"/>
          <w:sz w:val="22"/>
          <w:szCs w:val="22"/>
          <w:lang w:val="en-US" w:eastAsia="en-US" w:bidi="en-US"/>
        </w:rPr>
        <w:t>i</w:t>
      </w:r>
      <w:r w:rsidRPr="00043EAD">
        <w:rPr>
          <w:rStyle w:val="20pt"/>
          <w:sz w:val="22"/>
          <w:szCs w:val="22"/>
          <w:lang w:eastAsia="en-US" w:bidi="en-US"/>
        </w:rPr>
        <w:t xml:space="preserve">(^)=0, </w:t>
      </w:r>
      <w:r w:rsidRPr="00043EAD">
        <w:rPr>
          <w:rStyle w:val="210pt1pt"/>
          <w:sz w:val="22"/>
          <w:szCs w:val="22"/>
        </w:rPr>
        <w:t>e</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 xml:space="preserve">) = </w:t>
      </w:r>
      <w:r w:rsidRPr="00043EAD">
        <w:rPr>
          <w:rStyle w:val="20pt"/>
          <w:sz w:val="22"/>
          <w:szCs w:val="22"/>
        </w:rPr>
        <w:t xml:space="preserve">= 0 выполняются также следующие равенства: </w:t>
      </w:r>
      <w:r w:rsidRPr="00043EAD">
        <w:rPr>
          <w:rStyle w:val="210pt1pt"/>
          <w:sz w:val="22"/>
          <w:szCs w:val="22"/>
        </w:rPr>
        <w:t>x</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 xml:space="preserve">) = </w:t>
      </w:r>
      <w:r w:rsidRPr="00043EAD">
        <w:rPr>
          <w:rStyle w:val="210pt1pt"/>
          <w:sz w:val="22"/>
          <w:szCs w:val="22"/>
        </w:rPr>
        <w:t>X</w:t>
      </w:r>
      <w:r w:rsidRPr="00043EAD">
        <w:rPr>
          <w:rStyle w:val="210pt1pt"/>
          <w:sz w:val="22"/>
          <w:szCs w:val="22"/>
          <w:lang w:val="ru-RU"/>
        </w:rPr>
        <w:t>(</w:t>
      </w:r>
      <w:r w:rsidRPr="00043EAD">
        <w:rPr>
          <w:rStyle w:val="210pt1pt"/>
          <w:sz w:val="22"/>
          <w:szCs w:val="22"/>
        </w:rPr>
        <w:t>kT</w:t>
      </w:r>
      <w:r w:rsidRPr="00043EAD">
        <w:rPr>
          <w:rStyle w:val="20pt"/>
          <w:sz w:val="22"/>
          <w:szCs w:val="22"/>
          <w:lang w:eastAsia="en-US" w:bidi="en-US"/>
        </w:rPr>
        <w:t>)</w:t>
      </w:r>
      <w:r w:rsidRPr="00043EAD">
        <w:rPr>
          <w:rStyle w:val="20pt"/>
          <w:sz w:val="22"/>
          <w:szCs w:val="22"/>
        </w:rPr>
        <w:t>— —</w:t>
      </w:r>
      <w:r w:rsidRPr="00043EAD">
        <w:rPr>
          <w:rStyle w:val="210pt1pt"/>
          <w:sz w:val="22"/>
          <w:szCs w:val="22"/>
        </w:rPr>
        <w:t>y</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 xml:space="preserve">), </w:t>
      </w:r>
      <w:r w:rsidRPr="00043EAD">
        <w:rPr>
          <w:rStyle w:val="210pt1pt"/>
          <w:sz w:val="22"/>
          <w:szCs w:val="22"/>
        </w:rPr>
        <w:t>u</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 =</w:t>
      </w:r>
      <w:r w:rsidRPr="00043EAD">
        <w:rPr>
          <w:rStyle w:val="210pt1pt"/>
          <w:sz w:val="22"/>
          <w:szCs w:val="22"/>
        </w:rPr>
        <w:t>k</w:t>
      </w:r>
      <w:r w:rsidRPr="00043EAD">
        <w:rPr>
          <w:rStyle w:val="210pt1pt"/>
          <w:sz w:val="22"/>
          <w:szCs w:val="22"/>
          <w:lang w:val="ru-RU"/>
        </w:rPr>
        <w:t>\</w:t>
      </w:r>
      <w:r w:rsidRPr="00043EAD">
        <w:rPr>
          <w:rStyle w:val="210pt1pt"/>
          <w:sz w:val="22"/>
          <w:szCs w:val="22"/>
        </w:rPr>
        <w:t>S</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Выполнив </w:t>
      </w:r>
      <w:r w:rsidRPr="00043EAD">
        <w:rPr>
          <w:rStyle w:val="2TimesNewRoman105pt"/>
          <w:rFonts w:eastAsia="Century Schoolbook"/>
          <w:sz w:val="22"/>
          <w:szCs w:val="22"/>
        </w:rPr>
        <w:t>2</w:t>
      </w:r>
      <w:r w:rsidRPr="00043EAD">
        <w:rPr>
          <w:rStyle w:val="20pt"/>
          <w:sz w:val="22"/>
          <w:szCs w:val="22"/>
        </w:rPr>
        <w:t>-преобразование этих ра</w:t>
      </w:r>
      <w:r w:rsidRPr="00043EAD">
        <w:rPr>
          <w:rStyle w:val="20pt"/>
          <w:sz w:val="22"/>
          <w:szCs w:val="22"/>
        </w:rPr>
        <w:softHyphen/>
        <w:t>венств, получим</w:t>
      </w:r>
    </w:p>
    <w:p w:rsidR="00105859" w:rsidRPr="00043EAD" w:rsidRDefault="00134C30">
      <w:pPr>
        <w:pStyle w:val="70"/>
        <w:shd w:val="clear" w:color="auto" w:fill="auto"/>
        <w:tabs>
          <w:tab w:val="left" w:pos="5962"/>
        </w:tabs>
        <w:spacing w:before="0" w:after="0" w:line="200" w:lineRule="exact"/>
        <w:ind w:left="1600"/>
        <w:rPr>
          <w:sz w:val="22"/>
          <w:szCs w:val="22"/>
          <w:lang w:val="ru-RU"/>
        </w:rPr>
        <w:sectPr w:rsidR="00105859" w:rsidRPr="00043EAD">
          <w:type w:val="continuous"/>
          <w:pgSz w:w="8400" w:h="11900"/>
          <w:pgMar w:top="570" w:right="927" w:bottom="793" w:left="739" w:header="0" w:footer="3" w:gutter="0"/>
          <w:cols w:space="720"/>
          <w:noEndnote/>
          <w:docGrid w:linePitch="360"/>
        </w:sectPr>
      </w:pPr>
      <w:r w:rsidRPr="00043EAD">
        <w:rPr>
          <w:noProof/>
          <w:sz w:val="22"/>
          <w:szCs w:val="22"/>
          <w:lang w:val="ru-RU" w:eastAsia="ru-RU" w:bidi="ar-SA"/>
        </w:rPr>
        <mc:AlternateContent>
          <mc:Choice Requires="wps">
            <w:drawing>
              <wp:anchor distT="0" distB="14605" distL="63500" distR="63500" simplePos="0" relativeHeight="252045312" behindDoc="1" locked="0" layoutInCell="1" allowOverlap="1" wp14:anchorId="0FAABC88" wp14:editId="240F5FAF">
                <wp:simplePos x="0" y="0"/>
                <wp:positionH relativeFrom="margin">
                  <wp:posOffset>38100</wp:posOffset>
                </wp:positionH>
                <wp:positionV relativeFrom="paragraph">
                  <wp:posOffset>156210</wp:posOffset>
                </wp:positionV>
                <wp:extent cx="3788410" cy="567690"/>
                <wp:effectExtent l="0" t="3810" r="2540" b="0"/>
                <wp:wrapTopAndBottom/>
                <wp:docPr id="399"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567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98" w:lineRule="exact"/>
                              <w:ind w:firstLine="0"/>
                            </w:pPr>
                            <w:r>
                              <w:rPr>
                                <w:rStyle w:val="20ptExact"/>
                              </w:rPr>
                              <w:t xml:space="preserve">Из соотношений (11.37), (11.39), (11.40), вытекает, что </w:t>
                            </w:r>
                            <w:r>
                              <w:rPr>
                                <w:rStyle w:val="2TimesNewRoman105ptExact"/>
                                <w:rFonts w:eastAsia="Century Schoolbook"/>
                              </w:rPr>
                              <w:t>X (</w:t>
                            </w:r>
                            <w:r>
                              <w:rPr>
                                <w:rStyle w:val="2CandaraExact"/>
                              </w:rPr>
                              <w:t>2</w:t>
                            </w:r>
                            <w:r>
                              <w:rPr>
                                <w:rStyle w:val="2TimesNewRoman105ptExact"/>
                                <w:rFonts w:eastAsia="Century Schoolbook"/>
                              </w:rPr>
                              <w:t>) = А (</w:t>
                            </w:r>
                            <w:r>
                              <w:rPr>
                                <w:rStyle w:val="2CandaraExact"/>
                              </w:rPr>
                              <w:t>2</w:t>
                            </w:r>
                            <w:r>
                              <w:rPr>
                                <w:rStyle w:val="2TimesNewRoman105ptExact"/>
                                <w:rFonts w:eastAsia="Century Schoolbook"/>
                              </w:rPr>
                              <w:t>)/[ 1 + 5</w:t>
                            </w:r>
                            <w:r>
                              <w:rPr>
                                <w:rStyle w:val="2TimesNewRoman105ptExact"/>
                                <w:rFonts w:eastAsia="Century Schoolbook"/>
                                <w:vertAlign w:val="subscript"/>
                              </w:rPr>
                              <w:t>Д</w:t>
                            </w:r>
                            <w:r>
                              <w:rPr>
                                <w:rStyle w:val="2TimesNewRoman105ptExact"/>
                                <w:rFonts w:eastAsia="Century Schoolbook"/>
                              </w:rPr>
                              <w:t xml:space="preserve"> </w:t>
                            </w:r>
                            <w:r>
                              <w:rPr>
                                <w:rStyle w:val="27pt0ptExact"/>
                              </w:rPr>
                              <w:t>К</w:t>
                            </w:r>
                            <w:r>
                              <w:rPr>
                                <w:rStyle w:val="2TimesNewRoman105ptExact"/>
                                <w:rFonts w:eastAsia="Century Schoolbook"/>
                              </w:rPr>
                              <w:t xml:space="preserve"> Ацф </w:t>
                            </w:r>
                            <w:r w:rsidRPr="00323604">
                              <w:rPr>
                                <w:rStyle w:val="210pt1ptExact"/>
                                <w:lang w:val="ru-RU"/>
                              </w:rPr>
                              <w:t>(</w:t>
                            </w:r>
                            <w:r>
                              <w:rPr>
                                <w:rStyle w:val="210pt1ptExact"/>
                              </w:rPr>
                              <w:t>z</w:t>
                            </w:r>
                            <w:r w:rsidRPr="00323604">
                              <w:rPr>
                                <w:rStyle w:val="210pt1ptExact"/>
                                <w:lang w:val="ru-RU"/>
                              </w:rPr>
                              <w:t xml:space="preserve">) </w:t>
                            </w:r>
                            <w:r>
                              <w:rPr>
                                <w:rStyle w:val="27pt0ptExact"/>
                              </w:rPr>
                              <w:t>К</w:t>
                            </w:r>
                            <w:r>
                              <w:rPr>
                                <w:rStyle w:val="27pt0ptExact"/>
                                <w:vertAlign w:val="subscript"/>
                              </w:rPr>
                              <w:t>а</w:t>
                            </w:r>
                            <w:r>
                              <w:rPr>
                                <w:rStyle w:val="27pt0ptExact"/>
                              </w:rPr>
                              <w:t>п</w:t>
                            </w:r>
                            <w:r>
                              <w:rPr>
                                <w:rStyle w:val="2TimesNewRoman105ptExact"/>
                                <w:rFonts w:eastAsia="Century Schoolbook"/>
                              </w:rPr>
                              <w:t xml:space="preserve"> (Ю1 </w:t>
                            </w:r>
                            <w:r>
                              <w:rPr>
                                <w:rStyle w:val="20ptExact"/>
                              </w:rPr>
                              <w:t xml:space="preserve">и, следовательно, искомая передаточная функция </w:t>
                            </w:r>
                            <w:r>
                              <w:rPr>
                                <w:rStyle w:val="210pt1ptExact"/>
                              </w:rPr>
                              <w:t>Xxx</w:t>
                            </w:r>
                            <w:r w:rsidRPr="00323604">
                              <w:rPr>
                                <w:rStyle w:val="210pt1ptExact"/>
                                <w:lang w:val="ru-RU"/>
                              </w:rPr>
                              <w:t>(</w:t>
                            </w:r>
                            <w:r>
                              <w:rPr>
                                <w:rStyle w:val="210pt1ptExact"/>
                              </w:rPr>
                              <w:t>z</w:t>
                            </w:r>
                            <w:r w:rsidRPr="00323604">
                              <w:rPr>
                                <w:rStyle w:val="210pt1ptExact"/>
                                <w:lang w:val="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2" o:spid="_x0000_s1771" type="#_x0000_t202" style="position:absolute;left:0;text-align:left;margin-left:3pt;margin-top:12.3pt;width:298.3pt;height:44.7pt;z-index:-251271168;visibility:visible;mso-wrap-style:square;mso-width-percent:0;mso-height-percent:0;mso-wrap-distance-left:5pt;mso-wrap-distance-top:0;mso-wrap-distance-right:5pt;mso-wrap-distance-bottom:1.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WCktQ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" filled="f" stroked="f">
                <v:textbox style="mso-fit-shape-to-text:t" inset="0,0,0,0">
                  <w:txbxContent>
                    <w:p w:rsidR="00105859" w:rsidRDefault="007824B5">
                      <w:pPr>
                        <w:pStyle w:val="22"/>
                        <w:shd w:val="clear" w:color="auto" w:fill="auto"/>
                        <w:spacing w:before="0" w:line="298" w:lineRule="exact"/>
                        <w:ind w:firstLine="0"/>
                      </w:pPr>
                      <w:r>
                        <w:rPr>
                          <w:rStyle w:val="20ptExact"/>
                        </w:rPr>
                        <w:t xml:space="preserve">Из соотношений (11.37), (11.39), (11.40), вытекает, что </w:t>
                      </w:r>
                      <w:r>
                        <w:rPr>
                          <w:rStyle w:val="2TimesNewRoman105ptExact"/>
                          <w:rFonts w:eastAsia="Century Schoolbook"/>
                        </w:rPr>
                        <w:t>X (</w:t>
                      </w:r>
                      <w:r>
                        <w:rPr>
                          <w:rStyle w:val="2CandaraExact"/>
                        </w:rPr>
                        <w:t>2</w:t>
                      </w:r>
                      <w:r>
                        <w:rPr>
                          <w:rStyle w:val="2TimesNewRoman105ptExact"/>
                          <w:rFonts w:eastAsia="Century Schoolbook"/>
                        </w:rPr>
                        <w:t>) = А (</w:t>
                      </w:r>
                      <w:r>
                        <w:rPr>
                          <w:rStyle w:val="2CandaraExact"/>
                        </w:rPr>
                        <w:t>2</w:t>
                      </w:r>
                      <w:r>
                        <w:rPr>
                          <w:rStyle w:val="2TimesNewRoman105ptExact"/>
                          <w:rFonts w:eastAsia="Century Schoolbook"/>
                        </w:rPr>
                        <w:t>)/[ 1 + 5</w:t>
                      </w:r>
                      <w:r>
                        <w:rPr>
                          <w:rStyle w:val="2TimesNewRoman105ptExact"/>
                          <w:rFonts w:eastAsia="Century Schoolbook"/>
                          <w:vertAlign w:val="subscript"/>
                        </w:rPr>
                        <w:t>Д</w:t>
                      </w:r>
                      <w:r>
                        <w:rPr>
                          <w:rStyle w:val="2TimesNewRoman105ptExact"/>
                          <w:rFonts w:eastAsia="Century Schoolbook"/>
                        </w:rPr>
                        <w:t xml:space="preserve"> </w:t>
                      </w:r>
                      <w:r>
                        <w:rPr>
                          <w:rStyle w:val="27pt0ptExact"/>
                        </w:rPr>
                        <w:t>К</w:t>
                      </w:r>
                      <w:r>
                        <w:rPr>
                          <w:rStyle w:val="2TimesNewRoman105ptExact"/>
                          <w:rFonts w:eastAsia="Century Schoolbook"/>
                        </w:rPr>
                        <w:t xml:space="preserve"> Ацф </w:t>
                      </w:r>
                      <w:r w:rsidRPr="00323604">
                        <w:rPr>
                          <w:rStyle w:val="210pt1ptExact"/>
                          <w:lang w:val="ru-RU"/>
                        </w:rPr>
                        <w:t>(</w:t>
                      </w:r>
                      <w:r>
                        <w:rPr>
                          <w:rStyle w:val="210pt1ptExact"/>
                        </w:rPr>
                        <w:t>z</w:t>
                      </w:r>
                      <w:r w:rsidRPr="00323604">
                        <w:rPr>
                          <w:rStyle w:val="210pt1ptExact"/>
                          <w:lang w:val="ru-RU"/>
                        </w:rPr>
                        <w:t xml:space="preserve">) </w:t>
                      </w:r>
                      <w:r>
                        <w:rPr>
                          <w:rStyle w:val="27pt0ptExact"/>
                        </w:rPr>
                        <w:t>К</w:t>
                      </w:r>
                      <w:r>
                        <w:rPr>
                          <w:rStyle w:val="27pt0ptExact"/>
                          <w:vertAlign w:val="subscript"/>
                        </w:rPr>
                        <w:t>а</w:t>
                      </w:r>
                      <w:r>
                        <w:rPr>
                          <w:rStyle w:val="27pt0ptExact"/>
                        </w:rPr>
                        <w:t>п</w:t>
                      </w:r>
                      <w:r>
                        <w:rPr>
                          <w:rStyle w:val="2TimesNewRoman105ptExact"/>
                          <w:rFonts w:eastAsia="Century Schoolbook"/>
                        </w:rPr>
                        <w:t xml:space="preserve"> (Ю1 </w:t>
                      </w:r>
                      <w:r>
                        <w:rPr>
                          <w:rStyle w:val="20ptExact"/>
                        </w:rPr>
                        <w:t xml:space="preserve">и, следовательно, искомая передаточная функция </w:t>
                      </w:r>
                      <w:r>
                        <w:rPr>
                          <w:rStyle w:val="210pt1ptExact"/>
                        </w:rPr>
                        <w:t>Xxx</w:t>
                      </w:r>
                      <w:r w:rsidRPr="00323604">
                        <w:rPr>
                          <w:rStyle w:val="210pt1ptExact"/>
                          <w:lang w:val="ru-RU"/>
                        </w:rPr>
                        <w:t>(</w:t>
                      </w:r>
                      <w:r>
                        <w:rPr>
                          <w:rStyle w:val="210pt1ptExact"/>
                        </w:rPr>
                        <w:t>z</w:t>
                      </w:r>
                      <w:r w:rsidRPr="00323604">
                        <w:rPr>
                          <w:rStyle w:val="210pt1ptExact"/>
                          <w:lang w:val="ru-RU"/>
                        </w:rPr>
                        <w:t>)</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345440" distL="862330" distR="67310" simplePos="0" relativeHeight="252046336" behindDoc="1" locked="0" layoutInCell="1" allowOverlap="1" wp14:anchorId="7CD691D7" wp14:editId="4EA5DA11">
                <wp:simplePos x="0" y="0"/>
                <wp:positionH relativeFrom="margin">
                  <wp:posOffset>867410</wp:posOffset>
                </wp:positionH>
                <wp:positionV relativeFrom="paragraph">
                  <wp:posOffset>828040</wp:posOffset>
                </wp:positionV>
                <wp:extent cx="539750" cy="254000"/>
                <wp:effectExtent l="635" t="0" r="2540" b="0"/>
                <wp:wrapTopAndBottom/>
                <wp:docPr id="398"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rPr>
                              <w:t>K</w:t>
                            </w:r>
                            <w:r>
                              <w:rPr>
                                <w:rStyle w:val="7Exact"/>
                                <w:i/>
                                <w:iCs/>
                                <w:vertAlign w:val="subscript"/>
                              </w:rPr>
                              <w:t>%x</w:t>
                            </w:r>
                            <w:r>
                              <w:rPr>
                                <w:rStyle w:val="7Exact"/>
                                <w:i/>
                                <w:iCs/>
                              </w:rPr>
                              <w:t>{z)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3" o:spid="_x0000_s1772" type="#_x0000_t202" style="position:absolute;left:0;text-align:left;margin-left:68.3pt;margin-top:65.2pt;width:42.5pt;height:20pt;z-index:-251270144;visibility:visible;mso-wrap-style:square;mso-width-percent:0;mso-height-percent:0;mso-wrap-distance-left:67.9pt;mso-wrap-distance-top:0;mso-wrap-distance-right:5.3pt;mso-wrap-distance-bottom:27.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" filled="f" stroked="f">
                <v:textbox style="mso-fit-shape-to-text:t" inset="0,0,0,0">
                  <w:txbxContent>
                    <w:p w:rsidR="00105859" w:rsidRDefault="007824B5">
                      <w:pPr>
                        <w:pStyle w:val="70"/>
                        <w:shd w:val="clear" w:color="auto" w:fill="auto"/>
                        <w:spacing w:before="0" w:after="0" w:line="200" w:lineRule="exact"/>
                        <w:jc w:val="left"/>
                      </w:pPr>
                      <w:r>
                        <w:rPr>
                          <w:rStyle w:val="7Exact"/>
                          <w:i/>
                          <w:iCs/>
                        </w:rPr>
                        <w:t>K</w:t>
                      </w:r>
                      <w:r>
                        <w:rPr>
                          <w:rStyle w:val="7Exact"/>
                          <w:i/>
                          <w:iCs/>
                          <w:vertAlign w:val="subscript"/>
                        </w:rPr>
                        <w:t>%x</w:t>
                      </w:r>
                      <w:r>
                        <w:rPr>
                          <w:rStyle w:val="7Exact"/>
                          <w:i/>
                          <w:iCs/>
                        </w:rPr>
                        <w:t>{z) =</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254000" distL="63500" distR="237490" simplePos="0" relativeHeight="252047360" behindDoc="1" locked="0" layoutInCell="1" allowOverlap="1" wp14:anchorId="4BABACD8" wp14:editId="1412BF2D">
                <wp:simplePos x="0" y="0"/>
                <wp:positionH relativeFrom="margin">
                  <wp:posOffset>1473835</wp:posOffset>
                </wp:positionH>
                <wp:positionV relativeFrom="paragraph">
                  <wp:posOffset>760095</wp:posOffset>
                </wp:positionV>
                <wp:extent cx="1225550" cy="249555"/>
                <wp:effectExtent l="0" t="0" r="0" b="1270"/>
                <wp:wrapTopAndBottom/>
                <wp:docPr id="397"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249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leader="underscore" w:pos="974"/>
                                <w:tab w:val="left" w:leader="underscore" w:pos="1930"/>
                              </w:tabs>
                              <w:spacing w:before="0" w:after="43" w:line="190" w:lineRule="exact"/>
                              <w:ind w:firstLine="0"/>
                              <w:jc w:val="both"/>
                            </w:pPr>
                            <w:r>
                              <w:rPr>
                                <w:rStyle w:val="20ptExact"/>
                              </w:rPr>
                              <w:tab/>
                              <w:t>1</w:t>
                            </w:r>
                            <w:r>
                              <w:rPr>
                                <w:rStyle w:val="20ptExact"/>
                              </w:rPr>
                              <w:tab/>
                            </w:r>
                          </w:p>
                          <w:p w:rsidR="00105859" w:rsidRDefault="007824B5">
                            <w:pPr>
                              <w:pStyle w:val="60"/>
                              <w:shd w:val="clear" w:color="auto" w:fill="auto"/>
                              <w:spacing w:before="0" w:line="160" w:lineRule="exact"/>
                            </w:pPr>
                            <w:r>
                              <w:rPr>
                                <w:rStyle w:val="6Exact"/>
                              </w:rPr>
                              <w:t>1 + 8д К</w:t>
                            </w:r>
                            <w:r>
                              <w:rPr>
                                <w:rStyle w:val="6Exact"/>
                                <w:vertAlign w:val="subscript"/>
                              </w:rPr>
                              <w:t>цф</w:t>
                            </w:r>
                            <w:r>
                              <w:rPr>
                                <w:rStyle w:val="6Exact"/>
                              </w:rPr>
                              <w:t xml:space="preserve"> </w:t>
                            </w:r>
                            <w:r>
                              <w:rPr>
                                <w:rStyle w:val="6Exact"/>
                                <w:lang w:val="en-US" w:eastAsia="en-US" w:bidi="en-US"/>
                              </w:rPr>
                              <w:t xml:space="preserve">(z) </w:t>
                            </w:r>
                            <w:r>
                              <w:rPr>
                                <w:rStyle w:val="6Exact"/>
                              </w:rPr>
                              <w:t xml:space="preserve">Анн </w:t>
                            </w:r>
                            <w:r>
                              <w:rPr>
                                <w:rStyle w:val="6Exact"/>
                                <w:lang w:val="en-US" w:eastAsia="en-US" w:bidi="en-US"/>
                              </w:rPr>
                              <w:t>(</w:t>
                            </w:r>
                            <w:r>
                              <w:rPr>
                                <w:rStyle w:val="6Exact"/>
                                <w:vertAlign w:val="superscript"/>
                                <w:lang w:val="en-US" w:eastAsia="en-US" w:bidi="en-US"/>
                              </w:rPr>
                              <w:t>z</w:t>
                            </w:r>
                            <w:r>
                              <w:rPr>
                                <w:rStyle w:val="6Exact"/>
                                <w:lang w:val="en-US" w:eastAsia="en-US" w:bidi="en-US"/>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4" o:spid="_x0000_s1773" type="#_x0000_t202" style="position:absolute;left:0;text-align:left;margin-left:116.05pt;margin-top:59.85pt;width:96.5pt;height:19.65pt;z-index:-251269120;visibility:visible;mso-wrap-style:square;mso-width-percent:0;mso-height-percent:0;mso-wrap-distance-left:5pt;mso-wrap-distance-top:0;mso-wrap-distance-right:18.7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" filled="f" stroked="f">
                <v:textbox style="mso-fit-shape-to-text:t" inset="0,0,0,0">
                  <w:txbxContent>
                    <w:p w:rsidR="00105859" w:rsidRDefault="007824B5">
                      <w:pPr>
                        <w:pStyle w:val="22"/>
                        <w:shd w:val="clear" w:color="auto" w:fill="auto"/>
                        <w:tabs>
                          <w:tab w:val="left" w:leader="underscore" w:pos="974"/>
                          <w:tab w:val="left" w:leader="underscore" w:pos="1930"/>
                        </w:tabs>
                        <w:spacing w:before="0" w:after="43" w:line="190" w:lineRule="exact"/>
                        <w:ind w:firstLine="0"/>
                        <w:jc w:val="both"/>
                      </w:pPr>
                      <w:r>
                        <w:rPr>
                          <w:rStyle w:val="20ptExact"/>
                        </w:rPr>
                        <w:tab/>
                        <w:t>1</w:t>
                      </w:r>
                      <w:r>
                        <w:rPr>
                          <w:rStyle w:val="20ptExact"/>
                        </w:rPr>
                        <w:tab/>
                      </w:r>
                    </w:p>
                    <w:p w:rsidR="00105859" w:rsidRDefault="007824B5">
                      <w:pPr>
                        <w:pStyle w:val="60"/>
                        <w:shd w:val="clear" w:color="auto" w:fill="auto"/>
                        <w:spacing w:before="0" w:line="160" w:lineRule="exact"/>
                      </w:pPr>
                      <w:r>
                        <w:rPr>
                          <w:rStyle w:val="6Exact"/>
                        </w:rPr>
                        <w:t>1 + 8д К</w:t>
                      </w:r>
                      <w:r>
                        <w:rPr>
                          <w:rStyle w:val="6Exact"/>
                          <w:vertAlign w:val="subscript"/>
                        </w:rPr>
                        <w:t>цф</w:t>
                      </w:r>
                      <w:r>
                        <w:rPr>
                          <w:rStyle w:val="6Exact"/>
                        </w:rPr>
                        <w:t xml:space="preserve"> </w:t>
                      </w:r>
                      <w:r>
                        <w:rPr>
                          <w:rStyle w:val="6Exact"/>
                          <w:lang w:val="en-US" w:eastAsia="en-US" w:bidi="en-US"/>
                        </w:rPr>
                        <w:t xml:space="preserve">(z) </w:t>
                      </w:r>
                      <w:r>
                        <w:rPr>
                          <w:rStyle w:val="6Exact"/>
                        </w:rPr>
                        <w:t xml:space="preserve">Анн </w:t>
                      </w:r>
                      <w:r>
                        <w:rPr>
                          <w:rStyle w:val="6Exact"/>
                          <w:lang w:val="en-US" w:eastAsia="en-US" w:bidi="en-US"/>
                        </w:rPr>
                        <w:t>(</w:t>
                      </w:r>
                      <w:r>
                        <w:rPr>
                          <w:rStyle w:val="6Exact"/>
                          <w:vertAlign w:val="superscript"/>
                          <w:lang w:val="en-US" w:eastAsia="en-US" w:bidi="en-US"/>
                        </w:rPr>
                        <w:t>z</w:t>
                      </w:r>
                      <w:r>
                        <w:rPr>
                          <w:rStyle w:val="6Exact"/>
                          <w:lang w:val="en-US" w:eastAsia="en-US" w:bidi="en-US"/>
                        </w:rPr>
                        <w:t>)</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257175" distL="63500" distR="231775" simplePos="0" relativeHeight="252048384" behindDoc="1" locked="0" layoutInCell="1" allowOverlap="1" wp14:anchorId="2E3CD99F" wp14:editId="6F756C0B">
                <wp:simplePos x="0" y="0"/>
                <wp:positionH relativeFrom="margin">
                  <wp:posOffset>2936875</wp:posOffset>
                </wp:positionH>
                <wp:positionV relativeFrom="paragraph">
                  <wp:posOffset>756920</wp:posOffset>
                </wp:positionV>
                <wp:extent cx="658495" cy="252730"/>
                <wp:effectExtent l="3175" t="4445" r="0" b="4445"/>
                <wp:wrapTopAndBottom/>
                <wp:docPr id="396"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252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48" w:line="190" w:lineRule="exact"/>
                              <w:ind w:left="160" w:firstLine="0"/>
                              <w:jc w:val="center"/>
                            </w:pPr>
                            <w:r>
                              <w:rPr>
                                <w:rStyle w:val="20ptExact0"/>
                              </w:rPr>
                              <w:t>1</w:t>
                            </w:r>
                          </w:p>
                          <w:p w:rsidR="00105859" w:rsidRDefault="007824B5">
                            <w:pPr>
                              <w:pStyle w:val="60"/>
                              <w:shd w:val="clear" w:color="auto" w:fill="auto"/>
                              <w:spacing w:before="0" w:line="160" w:lineRule="exact"/>
                              <w:jc w:val="left"/>
                            </w:pPr>
                            <w:r>
                              <w:rPr>
                                <w:rStyle w:val="6Exact"/>
                              </w:rPr>
                              <w:t xml:space="preserve">1 + Кр </w:t>
                            </w:r>
                            <w:r>
                              <w:rPr>
                                <w:rStyle w:val="6Exact"/>
                                <w:lang w:val="en-US" w:eastAsia="en-US" w:bidi="en-US"/>
                              </w:rPr>
                              <w:t>(z)</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5" o:spid="_x0000_s1774" type="#_x0000_t202" style="position:absolute;left:0;text-align:left;margin-left:231.25pt;margin-top:59.6pt;width:51.85pt;height:19.9pt;z-index:-251268096;visibility:visible;mso-wrap-style:square;mso-width-percent:0;mso-height-percent:0;mso-wrap-distance-left:5pt;mso-wrap-distance-top:0;mso-wrap-distance-right:18.25pt;mso-wrap-distance-bottom:20.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" filled="f" stroked="f">
                <v:textbox style="mso-fit-shape-to-text:t" inset="0,0,0,0">
                  <w:txbxContent>
                    <w:p w:rsidR="00105859" w:rsidRDefault="007824B5">
                      <w:pPr>
                        <w:pStyle w:val="22"/>
                        <w:shd w:val="clear" w:color="auto" w:fill="auto"/>
                        <w:spacing w:before="0" w:after="48" w:line="190" w:lineRule="exact"/>
                        <w:ind w:left="160" w:firstLine="0"/>
                        <w:jc w:val="center"/>
                      </w:pPr>
                      <w:r>
                        <w:rPr>
                          <w:rStyle w:val="20ptExact0"/>
                        </w:rPr>
                        <w:t>1</w:t>
                      </w:r>
                    </w:p>
                    <w:p w:rsidR="00105859" w:rsidRDefault="007824B5">
                      <w:pPr>
                        <w:pStyle w:val="60"/>
                        <w:shd w:val="clear" w:color="auto" w:fill="auto"/>
                        <w:spacing w:before="0" w:line="160" w:lineRule="exact"/>
                        <w:jc w:val="left"/>
                      </w:pPr>
                      <w:r>
                        <w:rPr>
                          <w:rStyle w:val="6Exact"/>
                        </w:rPr>
                        <w:t xml:space="preserve">1 + Кр </w:t>
                      </w:r>
                      <w:r>
                        <w:rPr>
                          <w:rStyle w:val="6Exact"/>
                          <w:lang w:val="en-US" w:eastAsia="en-US" w:bidi="en-US"/>
                        </w:rPr>
                        <w:t>(z)</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354330" distL="63500" distR="63500" simplePos="0" relativeHeight="252049408" behindDoc="1" locked="0" layoutInCell="1" allowOverlap="1" wp14:anchorId="06BEE68C" wp14:editId="649F48C5">
                <wp:simplePos x="0" y="0"/>
                <wp:positionH relativeFrom="margin">
                  <wp:posOffset>3826510</wp:posOffset>
                </wp:positionH>
                <wp:positionV relativeFrom="paragraph">
                  <wp:posOffset>589280</wp:posOffset>
                </wp:positionV>
                <wp:extent cx="445135" cy="329565"/>
                <wp:effectExtent l="0" t="0" r="0" b="0"/>
                <wp:wrapTopAndBottom/>
                <wp:docPr id="395"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329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after="139" w:line="190" w:lineRule="exact"/>
                              <w:ind w:firstLine="0"/>
                            </w:pPr>
                            <w:r>
                              <w:rPr>
                                <w:rStyle w:val="20ptExact"/>
                              </w:rPr>
                              <w:t>равна</w:t>
                            </w:r>
                          </w:p>
                          <w:p w:rsidR="00105859" w:rsidRDefault="007824B5">
                            <w:pPr>
                              <w:pStyle w:val="22"/>
                              <w:shd w:val="clear" w:color="auto" w:fill="auto"/>
                              <w:spacing w:before="0" w:line="190" w:lineRule="exact"/>
                              <w:ind w:firstLine="0"/>
                            </w:pPr>
                            <w:r>
                              <w:rPr>
                                <w:rStyle w:val="20ptExact"/>
                              </w:rPr>
                              <w:t>(11.41)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6" o:spid="_x0000_s1775" type="#_x0000_t202" style="position:absolute;left:0;text-align:left;margin-left:301.3pt;margin-top:46.4pt;width:35.05pt;height:25.95pt;z-index:-251267072;visibility:visible;mso-wrap-style:square;mso-width-percent:0;mso-height-percent:0;mso-wrap-distance-left:5pt;mso-wrap-distance-top:0;mso-wrap-distance-right:5pt;mso-wrap-distance-bottom:27.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" filled="f" stroked="f">
                <v:textbox style="mso-fit-shape-to-text:t" inset="0,0,0,0">
                  <w:txbxContent>
                    <w:p w:rsidR="00105859" w:rsidRDefault="007824B5">
                      <w:pPr>
                        <w:pStyle w:val="22"/>
                        <w:shd w:val="clear" w:color="auto" w:fill="auto"/>
                        <w:spacing w:before="0" w:after="139" w:line="190" w:lineRule="exact"/>
                        <w:ind w:firstLine="0"/>
                      </w:pPr>
                      <w:r>
                        <w:rPr>
                          <w:rStyle w:val="20ptExact"/>
                        </w:rPr>
                        <w:t>равна</w:t>
                      </w:r>
                    </w:p>
                    <w:p w:rsidR="00105859" w:rsidRDefault="007824B5">
                      <w:pPr>
                        <w:pStyle w:val="22"/>
                        <w:shd w:val="clear" w:color="auto" w:fill="auto"/>
                        <w:spacing w:before="0" w:line="190" w:lineRule="exact"/>
                        <w:ind w:firstLine="0"/>
                      </w:pPr>
                      <w:r>
                        <w:rPr>
                          <w:rStyle w:val="20ptExact"/>
                        </w:rPr>
                        <w:t>(11.41)</w:t>
                      </w:r>
                    </w:p>
                  </w:txbxContent>
                </v:textbox>
                <w10:wrap type="topAndBottom" anchorx="margin"/>
              </v:shape>
            </w:pict>
          </mc:Fallback>
        </mc:AlternateContent>
      </w:r>
      <w:r w:rsidR="007824B5" w:rsidRPr="00043EAD">
        <w:rPr>
          <w:sz w:val="22"/>
          <w:szCs w:val="22"/>
        </w:rPr>
        <w:t>X</w:t>
      </w:r>
      <w:r w:rsidR="007824B5" w:rsidRPr="00043EAD">
        <w:rPr>
          <w:sz w:val="22"/>
          <w:szCs w:val="22"/>
          <w:lang w:val="ru-RU"/>
        </w:rPr>
        <w:t>(</w:t>
      </w:r>
      <w:r w:rsidR="007824B5" w:rsidRPr="00043EAD">
        <w:rPr>
          <w:sz w:val="22"/>
          <w:szCs w:val="22"/>
        </w:rPr>
        <w:t>z</w:t>
      </w:r>
      <w:r w:rsidR="007824B5" w:rsidRPr="00043EAD">
        <w:rPr>
          <w:sz w:val="22"/>
          <w:szCs w:val="22"/>
          <w:lang w:val="ru-RU"/>
        </w:rPr>
        <w:t>)=</w:t>
      </w:r>
      <w:r w:rsidR="007824B5" w:rsidRPr="00043EAD">
        <w:rPr>
          <w:sz w:val="22"/>
          <w:szCs w:val="22"/>
        </w:rPr>
        <w:t>A</w:t>
      </w:r>
      <w:r w:rsidR="007824B5" w:rsidRPr="00043EAD">
        <w:rPr>
          <w:sz w:val="22"/>
          <w:szCs w:val="22"/>
          <w:lang w:val="ru-RU"/>
        </w:rPr>
        <w:t>(</w:t>
      </w:r>
      <w:r w:rsidR="007824B5" w:rsidRPr="00043EAD">
        <w:rPr>
          <w:sz w:val="22"/>
          <w:szCs w:val="22"/>
        </w:rPr>
        <w:t>z</w:t>
      </w:r>
      <w:r w:rsidR="007824B5" w:rsidRPr="00043EAD">
        <w:rPr>
          <w:sz w:val="22"/>
          <w:szCs w:val="22"/>
          <w:lang w:val="ru-RU"/>
        </w:rPr>
        <w:t>)-</w:t>
      </w:r>
      <w:r w:rsidR="007824B5" w:rsidRPr="00043EAD">
        <w:rPr>
          <w:sz w:val="22"/>
          <w:szCs w:val="22"/>
        </w:rPr>
        <w:t>Y</w:t>
      </w:r>
      <w:r w:rsidR="007824B5" w:rsidRPr="00043EAD">
        <w:rPr>
          <w:sz w:val="22"/>
          <w:szCs w:val="22"/>
          <w:lang w:val="ru-RU"/>
        </w:rPr>
        <w:t>(</w:t>
      </w:r>
      <w:r w:rsidR="007824B5" w:rsidRPr="00043EAD">
        <w:rPr>
          <w:sz w:val="22"/>
          <w:szCs w:val="22"/>
        </w:rPr>
        <w:t>z</w:t>
      </w:r>
      <w:r w:rsidR="007824B5" w:rsidRPr="00043EAD">
        <w:rPr>
          <w:sz w:val="22"/>
          <w:szCs w:val="22"/>
          <w:lang w:val="ru-RU"/>
        </w:rPr>
        <w:t xml:space="preserve">), </w:t>
      </w:r>
      <w:r w:rsidR="007824B5" w:rsidRPr="00043EAD">
        <w:rPr>
          <w:sz w:val="22"/>
          <w:szCs w:val="22"/>
        </w:rPr>
        <w:t>U</w:t>
      </w:r>
      <w:r w:rsidR="007824B5" w:rsidRPr="00043EAD">
        <w:rPr>
          <w:sz w:val="22"/>
          <w:szCs w:val="22"/>
          <w:lang w:val="ru-RU"/>
        </w:rPr>
        <w:t>{</w:t>
      </w:r>
      <w:r w:rsidR="007824B5" w:rsidRPr="00043EAD">
        <w:rPr>
          <w:sz w:val="22"/>
          <w:szCs w:val="22"/>
        </w:rPr>
        <w:t>z</w:t>
      </w:r>
      <w:r w:rsidR="007824B5" w:rsidRPr="00043EAD">
        <w:rPr>
          <w:sz w:val="22"/>
          <w:szCs w:val="22"/>
          <w:lang w:val="ru-RU"/>
        </w:rPr>
        <w:t>)=</w:t>
      </w:r>
      <w:r w:rsidR="007824B5" w:rsidRPr="00043EAD">
        <w:rPr>
          <w:sz w:val="22"/>
          <w:szCs w:val="22"/>
        </w:rPr>
        <w:t>k</w:t>
      </w:r>
      <w:r w:rsidR="007824B5" w:rsidRPr="00043EAD">
        <w:rPr>
          <w:sz w:val="22"/>
          <w:szCs w:val="22"/>
          <w:vertAlign w:val="subscript"/>
          <w:lang w:val="ru-RU"/>
        </w:rPr>
        <w:t>1</w:t>
      </w:r>
      <w:r w:rsidR="007824B5" w:rsidRPr="00043EAD">
        <w:rPr>
          <w:sz w:val="22"/>
          <w:szCs w:val="22"/>
        </w:rPr>
        <w:t>S</w:t>
      </w:r>
      <w:r w:rsidR="007824B5" w:rsidRPr="00043EAD">
        <w:rPr>
          <w:sz w:val="22"/>
          <w:szCs w:val="22"/>
          <w:vertAlign w:val="subscript"/>
          <w:lang w:val="ru-RU"/>
        </w:rPr>
        <w:t>}</w:t>
      </w:r>
      <w:r w:rsidR="007824B5" w:rsidRPr="00043EAD">
        <w:rPr>
          <w:sz w:val="22"/>
          <w:szCs w:val="22"/>
          <w:vertAlign w:val="subscript"/>
        </w:rPr>
        <w:t>X</w:t>
      </w:r>
      <w:r w:rsidR="007824B5" w:rsidRPr="00043EAD">
        <w:rPr>
          <w:sz w:val="22"/>
          <w:szCs w:val="22"/>
        </w:rPr>
        <w:t>X</w:t>
      </w:r>
      <w:r w:rsidR="007824B5" w:rsidRPr="00043EAD">
        <w:rPr>
          <w:sz w:val="22"/>
          <w:szCs w:val="22"/>
          <w:lang w:val="ru-RU"/>
        </w:rPr>
        <w:t>{</w:t>
      </w:r>
      <w:r w:rsidR="007824B5" w:rsidRPr="00043EAD">
        <w:rPr>
          <w:sz w:val="22"/>
          <w:szCs w:val="22"/>
        </w:rPr>
        <w:t>z</w:t>
      </w:r>
      <w:r w:rsidR="007824B5" w:rsidRPr="00043EAD">
        <w:rPr>
          <w:sz w:val="22"/>
          <w:szCs w:val="22"/>
          <w:lang w:val="ru-RU"/>
        </w:rPr>
        <w:t>).</w:t>
      </w:r>
      <w:r w:rsidR="007824B5" w:rsidRPr="00043EAD">
        <w:rPr>
          <w:rStyle w:val="795pt0pt0"/>
          <w:sz w:val="22"/>
          <w:szCs w:val="22"/>
          <w:lang w:eastAsia="en-US" w:bidi="en-US"/>
        </w:rPr>
        <w:tab/>
      </w:r>
      <w:r w:rsidR="007824B5" w:rsidRPr="00043EAD">
        <w:rPr>
          <w:rStyle w:val="795pt0pt0"/>
          <w:sz w:val="22"/>
          <w:szCs w:val="22"/>
        </w:rPr>
        <w:t>(11.40)</w:t>
      </w: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t>где Л’р(.г) —передаточная функция разомкнутой дискретной следя</w:t>
      </w:r>
      <w:r w:rsidRPr="00043EAD">
        <w:rPr>
          <w:rStyle w:val="20pt"/>
          <w:sz w:val="22"/>
          <w:szCs w:val="22"/>
        </w:rPr>
        <w:softHyphen/>
        <w:t>щей системы.</w:t>
      </w:r>
    </w:p>
    <w:p w:rsidR="00105859" w:rsidRPr="00043EAD" w:rsidRDefault="007824B5">
      <w:pPr>
        <w:pStyle w:val="22"/>
        <w:shd w:val="clear" w:color="auto" w:fill="auto"/>
        <w:spacing w:before="0" w:line="216" w:lineRule="exact"/>
        <w:ind w:firstLine="360"/>
        <w:jc w:val="both"/>
        <w:rPr>
          <w:sz w:val="22"/>
          <w:szCs w:val="22"/>
        </w:rPr>
      </w:pPr>
      <w:r w:rsidRPr="00043EAD">
        <w:rPr>
          <w:rStyle w:val="20pt"/>
          <w:sz w:val="22"/>
          <w:szCs w:val="22"/>
        </w:rPr>
        <w:t>Заметим, что в контуре регулирования реальных цифровых сис</w:t>
      </w:r>
      <w:r w:rsidRPr="00043EAD">
        <w:rPr>
          <w:rStyle w:val="20pt"/>
          <w:sz w:val="22"/>
          <w:szCs w:val="22"/>
        </w:rPr>
        <w:softHyphen/>
        <w:t>тем всегда имеет место некоторое временное запаздывание, свя</w:t>
      </w:r>
      <w:r w:rsidRPr="00043EAD">
        <w:rPr>
          <w:rStyle w:val="20pt"/>
          <w:sz w:val="22"/>
          <w:szCs w:val="22"/>
        </w:rPr>
        <w:softHyphen/>
        <w:t>занное с конечным временем выполнения вычислительных опера</w:t>
      </w:r>
      <w:r w:rsidRPr="00043EAD">
        <w:rPr>
          <w:rStyle w:val="20pt"/>
          <w:sz w:val="22"/>
          <w:szCs w:val="22"/>
        </w:rPr>
        <w:softHyphen/>
        <w:t>ций, проведением аналого-цифрового преобразования и с другими факторами. Это запаздывание при определении коэффициента пе</w:t>
      </w:r>
      <w:r w:rsidRPr="00043EAD">
        <w:rPr>
          <w:rStyle w:val="20pt"/>
          <w:sz w:val="22"/>
          <w:szCs w:val="22"/>
        </w:rPr>
        <w:softHyphen/>
        <w:t xml:space="preserve">редачи </w:t>
      </w:r>
      <w:r w:rsidRPr="00043EAD">
        <w:rPr>
          <w:rStyle w:val="210pt1pt2"/>
          <w:sz w:val="22"/>
          <w:szCs w:val="22"/>
        </w:rPr>
        <w:t>Kkx</w:t>
      </w:r>
      <w:r w:rsidRPr="00043EAD">
        <w:rPr>
          <w:rStyle w:val="210pt1pt2"/>
          <w:sz w:val="22"/>
          <w:szCs w:val="22"/>
          <w:lang w:val="ru-RU"/>
        </w:rPr>
        <w:t>(</w:t>
      </w:r>
      <w:r w:rsidRPr="00043EAD">
        <w:rPr>
          <w:rStyle w:val="210pt1pt2"/>
          <w:sz w:val="22"/>
          <w:szCs w:val="22"/>
        </w:rPr>
        <w:t>z</w:t>
      </w:r>
      <w:r w:rsidRPr="00043EAD">
        <w:rPr>
          <w:rStyle w:val="210pt1pt2"/>
          <w:sz w:val="22"/>
          <w:szCs w:val="22"/>
          <w:lang w:val="ru-RU"/>
        </w:rPr>
        <w:t>)</w:t>
      </w:r>
      <w:r w:rsidRPr="00043EAD">
        <w:rPr>
          <w:rStyle w:val="20pt"/>
          <w:sz w:val="22"/>
          <w:szCs w:val="22"/>
          <w:lang w:eastAsia="en-US" w:bidi="en-US"/>
        </w:rPr>
        <w:t xml:space="preserve"> </w:t>
      </w:r>
      <w:r w:rsidRPr="00043EAD">
        <w:rPr>
          <w:rStyle w:val="26pt0pt0"/>
          <w:sz w:val="22"/>
          <w:szCs w:val="22"/>
        </w:rPr>
        <w:t xml:space="preserve">по </w:t>
      </w:r>
      <w:r w:rsidRPr="00043EAD">
        <w:rPr>
          <w:rStyle w:val="20pt"/>
          <w:sz w:val="22"/>
          <w:szCs w:val="22"/>
        </w:rPr>
        <w:t>формуле (11.41) можно не учитывать, если оно мало по сравнению с запаздыванием, вносимым другими элемен</w:t>
      </w:r>
      <w:r w:rsidRPr="00043EAD">
        <w:rPr>
          <w:rStyle w:val="20pt"/>
          <w:sz w:val="22"/>
          <w:szCs w:val="22"/>
        </w:rPr>
        <w:softHyphen/>
        <w:t>тами системы: цифровым фильтром, приведенной непрерывной частью. Указанное условие выполняется, в частности, если в выра</w:t>
      </w:r>
      <w:r w:rsidRPr="00043EAD">
        <w:rPr>
          <w:rStyle w:val="20pt"/>
          <w:sz w:val="22"/>
          <w:szCs w:val="22"/>
        </w:rPr>
        <w:softHyphen/>
        <w:t xml:space="preserve">жении для передаточной функции разомкнутой системы </w:t>
      </w:r>
      <w:r w:rsidRPr="00043EAD">
        <w:rPr>
          <w:rStyle w:val="210pt1pt"/>
          <w:sz w:val="22"/>
          <w:szCs w:val="22"/>
        </w:rPr>
        <w:t>K</w:t>
      </w:r>
      <w:r w:rsidRPr="00043EAD">
        <w:rPr>
          <w:rStyle w:val="210pt1pt"/>
          <w:sz w:val="22"/>
          <w:szCs w:val="22"/>
          <w:vertAlign w:val="subscript"/>
        </w:rPr>
        <w:t>P</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 xml:space="preserve">) </w:t>
      </w:r>
      <w:r w:rsidRPr="00043EAD">
        <w:rPr>
          <w:rStyle w:val="20pt"/>
          <w:sz w:val="22"/>
          <w:szCs w:val="22"/>
        </w:rPr>
        <w:t>знаменатель является степенным полиномом относительно перемен</w:t>
      </w:r>
      <w:r w:rsidRPr="00043EAD">
        <w:rPr>
          <w:rStyle w:val="20pt"/>
          <w:sz w:val="22"/>
          <w:szCs w:val="22"/>
        </w:rPr>
        <w:softHyphen/>
        <w:t xml:space="preserve">ной </w:t>
      </w:r>
      <w:r w:rsidRPr="00043EAD">
        <w:rPr>
          <w:rStyle w:val="210pt1pt"/>
          <w:sz w:val="22"/>
          <w:szCs w:val="22"/>
        </w:rPr>
        <w:t>z</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порядок которого на единицу превышает порядок полинома в числителе. Это требование аналогично условию справедливости формулы (10.31) для дискретных систем, рассмотренных в гл. 10.</w:t>
      </w:r>
    </w:p>
    <w:p w:rsidR="00105859" w:rsidRPr="00043EAD" w:rsidRDefault="007824B5">
      <w:pPr>
        <w:pStyle w:val="22"/>
        <w:shd w:val="clear" w:color="auto" w:fill="auto"/>
        <w:spacing w:before="0" w:after="133" w:line="216" w:lineRule="exact"/>
        <w:ind w:firstLine="360"/>
        <w:jc w:val="both"/>
        <w:rPr>
          <w:sz w:val="22"/>
          <w:szCs w:val="22"/>
        </w:rPr>
      </w:pPr>
      <w:r w:rsidRPr="00043EAD">
        <w:rPr>
          <w:rStyle w:val="20pt"/>
          <w:sz w:val="22"/>
          <w:szCs w:val="22"/>
        </w:rPr>
        <w:t xml:space="preserve">Аналогично (11.41) могут быть получены иные передаточные функции, например </w:t>
      </w:r>
      <w:r w:rsidRPr="00043EAD">
        <w:rPr>
          <w:rStyle w:val="210pt1pt"/>
          <w:sz w:val="22"/>
          <w:szCs w:val="22"/>
        </w:rPr>
        <w:t>Kx</w:t>
      </w:r>
      <w:r w:rsidRPr="00043EAD">
        <w:rPr>
          <w:rStyle w:val="210pt1pt"/>
          <w:sz w:val="22"/>
          <w:szCs w:val="22"/>
          <w:vertAlign w:val="subscript"/>
        </w:rPr>
        <w:t>y</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 xml:space="preserve">), </w:t>
      </w:r>
      <w:r w:rsidRPr="00043EAD">
        <w:rPr>
          <w:rStyle w:val="210pt1pt"/>
          <w:sz w:val="22"/>
          <w:szCs w:val="22"/>
        </w:rPr>
        <w:t>K</w:t>
      </w: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для системы, изображенной на рис. 11.41, а также передаточные функции других линеаризован</w:t>
      </w:r>
      <w:r w:rsidRPr="00043EAD">
        <w:rPr>
          <w:rStyle w:val="20pt"/>
          <w:sz w:val="22"/>
          <w:szCs w:val="22"/>
        </w:rPr>
        <w:softHyphen/>
        <w:t>ных цифровых следящих систем. Если в цифровой следящей сис</w:t>
      </w:r>
      <w:r w:rsidRPr="00043EAD">
        <w:rPr>
          <w:rStyle w:val="20pt"/>
          <w:sz w:val="22"/>
          <w:szCs w:val="22"/>
        </w:rPr>
        <w:softHyphen/>
        <w:t>теме отсутствует непрерывная (аналоговая) часть, то формула для передаточной функции такой системы упрощается. Так, для систе</w:t>
      </w:r>
      <w:r w:rsidRPr="00043EAD">
        <w:rPr>
          <w:rStyle w:val="20pt"/>
          <w:sz w:val="22"/>
          <w:szCs w:val="22"/>
        </w:rPr>
        <w:softHyphen/>
        <w:t xml:space="preserve">мы, показанной на рис. 11.37, передаточная функция </w:t>
      </w:r>
      <w:r w:rsidRPr="00043EAD">
        <w:rPr>
          <w:rStyle w:val="210pt1pt"/>
          <w:sz w:val="22"/>
          <w:szCs w:val="22"/>
        </w:rPr>
        <w:t>Ki</w:t>
      </w:r>
      <w:r w:rsidRPr="00043EAD">
        <w:rPr>
          <w:rStyle w:val="210pt1pt"/>
          <w:sz w:val="22"/>
          <w:szCs w:val="22"/>
          <w:vertAlign w:val="subscript"/>
        </w:rPr>
        <w:t>c</w:t>
      </w:r>
      <w:r w:rsidRPr="00043EAD">
        <w:rPr>
          <w:rStyle w:val="210pt1pt"/>
          <w:sz w:val="22"/>
          <w:szCs w:val="22"/>
        </w:rPr>
        <w:t>y</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vertAlign w:val="superscript"/>
        </w:rPr>
        <w:t>на</w:t>
      </w:r>
      <w:r w:rsidRPr="00043EAD">
        <w:rPr>
          <w:rStyle w:val="20pt"/>
          <w:sz w:val="22"/>
          <w:szCs w:val="22"/>
        </w:rPr>
        <w:t xml:space="preserve">й" денная при замене нелинейной функции </w:t>
      </w:r>
      <w:r w:rsidRPr="00043EAD">
        <w:rPr>
          <w:rStyle w:val="20pt"/>
          <w:sz w:val="22"/>
          <w:szCs w:val="22"/>
          <w:lang w:val="en-US" w:eastAsia="en-US" w:bidi="en-US"/>
        </w:rPr>
        <w:t>Q</w:t>
      </w:r>
      <w:r w:rsidRPr="00043EAD">
        <w:rPr>
          <w:rStyle w:val="20pt"/>
          <w:sz w:val="22"/>
          <w:szCs w:val="22"/>
          <w:lang w:eastAsia="en-US" w:bidi="en-US"/>
        </w:rPr>
        <w:t>(</w:t>
      </w:r>
      <w:r w:rsidRPr="00043EAD">
        <w:rPr>
          <w:rStyle w:val="20pt"/>
          <w:sz w:val="22"/>
          <w:szCs w:val="22"/>
          <w:lang w:val="en-US" w:eastAsia="en-US" w:bidi="en-US"/>
        </w:rPr>
        <w:t>x</w:t>
      </w:r>
      <w:r w:rsidRPr="00043EAD">
        <w:rPr>
          <w:rStyle w:val="20pt"/>
          <w:sz w:val="22"/>
          <w:szCs w:val="22"/>
          <w:lang w:eastAsia="en-US" w:bidi="en-US"/>
        </w:rPr>
        <w:t xml:space="preserve">) </w:t>
      </w:r>
      <w:r w:rsidRPr="00043EAD">
        <w:rPr>
          <w:rStyle w:val="20pt"/>
          <w:sz w:val="22"/>
          <w:szCs w:val="22"/>
        </w:rPr>
        <w:t>линейной зависи</w:t>
      </w:r>
      <w:r w:rsidRPr="00043EAD">
        <w:rPr>
          <w:rStyle w:val="20pt"/>
          <w:sz w:val="22"/>
          <w:szCs w:val="22"/>
        </w:rPr>
        <w:softHyphen/>
        <w:t xml:space="preserve">мостью </w:t>
      </w:r>
      <w:r w:rsidRPr="00043EAD">
        <w:rPr>
          <w:rStyle w:val="210pt1pt"/>
          <w:sz w:val="22"/>
          <w:szCs w:val="22"/>
        </w:rPr>
        <w:t>kx</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равна</w:t>
      </w:r>
    </w:p>
    <w:p w:rsidR="00105859" w:rsidRPr="00043EAD" w:rsidRDefault="007824B5">
      <w:pPr>
        <w:pStyle w:val="22"/>
        <w:shd w:val="clear" w:color="auto" w:fill="auto"/>
        <w:tabs>
          <w:tab w:val="left" w:pos="5984"/>
        </w:tabs>
        <w:spacing w:before="0" w:after="29" w:line="200" w:lineRule="exact"/>
        <w:ind w:left="1900" w:firstLine="0"/>
        <w:jc w:val="both"/>
        <w:rPr>
          <w:sz w:val="22"/>
          <w:szCs w:val="22"/>
        </w:rPr>
      </w:pPr>
      <w:r w:rsidRPr="00043EAD">
        <w:rPr>
          <w:rStyle w:val="210pt"/>
          <w:sz w:val="22"/>
          <w:szCs w:val="22"/>
          <w:lang w:val="ru-RU" w:eastAsia="ru-RU" w:bidi="ru-RU"/>
        </w:rPr>
        <w:t>Кг</w:t>
      </w:r>
      <w:r w:rsidRPr="00043EAD">
        <w:rPr>
          <w:rStyle w:val="210pt"/>
          <w:sz w:val="22"/>
          <w:szCs w:val="22"/>
          <w:vertAlign w:val="subscript"/>
          <w:lang w:val="ru-RU" w:eastAsia="ru-RU" w:bidi="ru-RU"/>
        </w:rPr>
        <w:t>с</w:t>
      </w:r>
      <w:r w:rsidRPr="00043EAD">
        <w:rPr>
          <w:rStyle w:val="210pt"/>
          <w:sz w:val="22"/>
          <w:szCs w:val="22"/>
          <w:lang w:val="ru-RU" w:eastAsia="ru-RU" w:bidi="ru-RU"/>
        </w:rPr>
        <w:t>у</w:t>
      </w:r>
      <w:r w:rsidRPr="00043EAD">
        <w:rPr>
          <w:rStyle w:val="20pt"/>
          <w:sz w:val="22"/>
          <w:szCs w:val="22"/>
        </w:rPr>
        <w:t xml:space="preserve"> (2) = </w:t>
      </w:r>
      <w:r w:rsidRPr="00043EAD">
        <w:rPr>
          <w:rStyle w:val="210pt1pt"/>
          <w:sz w:val="22"/>
          <w:szCs w:val="22"/>
        </w:rPr>
        <w:t>k</w:t>
      </w:r>
      <w:r w:rsidRPr="00043EAD">
        <w:rPr>
          <w:rStyle w:val="20pt"/>
          <w:sz w:val="22"/>
          <w:szCs w:val="22"/>
          <w:lang w:eastAsia="en-US" w:bidi="en-US"/>
        </w:rPr>
        <w:t xml:space="preserve"> </w:t>
      </w:r>
      <w:r w:rsidRPr="00043EAD">
        <w:rPr>
          <w:rStyle w:val="20pt"/>
          <w:sz w:val="22"/>
          <w:szCs w:val="22"/>
        </w:rPr>
        <w:t xml:space="preserve">/Сцф </w:t>
      </w:r>
      <w:r w:rsidRPr="00043EAD">
        <w:rPr>
          <w:rStyle w:val="20pt"/>
          <w:sz w:val="22"/>
          <w:szCs w:val="22"/>
          <w:lang w:eastAsia="en-US" w:bidi="en-US"/>
        </w:rPr>
        <w:t>(</w:t>
      </w:r>
      <w:r w:rsidRPr="00043EAD">
        <w:rPr>
          <w:rStyle w:val="20pt"/>
          <w:sz w:val="22"/>
          <w:szCs w:val="22"/>
          <w:lang w:val="en-US" w:eastAsia="en-US" w:bidi="en-US"/>
        </w:rPr>
        <w:t>z</w:t>
      </w:r>
      <w:r w:rsidRPr="00043EAD">
        <w:rPr>
          <w:rStyle w:val="20pt"/>
          <w:sz w:val="22"/>
          <w:szCs w:val="22"/>
          <w:lang w:eastAsia="en-US" w:bidi="en-US"/>
        </w:rPr>
        <w:t>)/[</w:t>
      </w:r>
      <w:r w:rsidRPr="00043EAD">
        <w:rPr>
          <w:rStyle w:val="20pt"/>
          <w:sz w:val="22"/>
          <w:szCs w:val="22"/>
          <w:lang w:val="en-US" w:eastAsia="en-US" w:bidi="en-US"/>
        </w:rPr>
        <w:t>l</w:t>
      </w:r>
      <w:r w:rsidRPr="00043EAD">
        <w:rPr>
          <w:rStyle w:val="20pt"/>
          <w:sz w:val="22"/>
          <w:szCs w:val="22"/>
          <w:lang w:eastAsia="en-US" w:bidi="en-US"/>
        </w:rPr>
        <w:t xml:space="preserve"> </w:t>
      </w:r>
      <w:r w:rsidRPr="00043EAD">
        <w:rPr>
          <w:rStyle w:val="20pt"/>
          <w:sz w:val="22"/>
          <w:szCs w:val="22"/>
        </w:rPr>
        <w:t>+ /Сдф (2)],</w:t>
      </w:r>
      <w:r w:rsidRPr="00043EAD">
        <w:rPr>
          <w:rStyle w:val="20pt"/>
          <w:sz w:val="22"/>
          <w:szCs w:val="22"/>
        </w:rPr>
        <w:tab/>
        <w:t>(11.42)</w:t>
      </w:r>
    </w:p>
    <w:p w:rsidR="00105859" w:rsidRPr="00043EAD" w:rsidRDefault="007824B5">
      <w:pPr>
        <w:pStyle w:val="22"/>
        <w:shd w:val="clear" w:color="auto" w:fill="auto"/>
        <w:spacing w:before="0" w:after="90" w:line="190" w:lineRule="exact"/>
        <w:ind w:firstLine="0"/>
        <w:jc w:val="both"/>
        <w:rPr>
          <w:sz w:val="22"/>
          <w:szCs w:val="22"/>
        </w:rPr>
      </w:pPr>
      <w:r w:rsidRPr="00043EAD">
        <w:rPr>
          <w:rStyle w:val="20pt"/>
          <w:sz w:val="22"/>
          <w:szCs w:val="22"/>
        </w:rPr>
        <w:t>где</w:t>
      </w:r>
    </w:p>
    <w:p w:rsidR="00105859" w:rsidRPr="00043EAD" w:rsidRDefault="007824B5">
      <w:pPr>
        <w:pStyle w:val="70"/>
        <w:shd w:val="clear" w:color="auto" w:fill="auto"/>
        <w:spacing w:before="0" w:after="69" w:line="200" w:lineRule="exact"/>
        <w:ind w:left="20"/>
        <w:jc w:val="center"/>
        <w:rPr>
          <w:sz w:val="22"/>
          <w:szCs w:val="22"/>
          <w:lang w:val="ru-RU"/>
        </w:rPr>
      </w:pPr>
      <w:r w:rsidRPr="00043EAD">
        <w:rPr>
          <w:sz w:val="22"/>
          <w:szCs w:val="22"/>
          <w:lang w:val="ru-RU" w:eastAsia="ru-RU" w:bidi="ru-RU"/>
        </w:rPr>
        <w:t>Кщ(г) = К(с</w:t>
      </w:r>
      <w:r w:rsidRPr="00043EAD">
        <w:rPr>
          <w:rStyle w:val="7TimesNewRoman65pt0pt"/>
          <w:rFonts w:eastAsia="Century Schoolbook"/>
          <w:i/>
          <w:iCs/>
          <w:sz w:val="22"/>
          <w:szCs w:val="22"/>
        </w:rPr>
        <w:t>)\</w:t>
      </w:r>
      <w:r w:rsidRPr="00043EAD">
        <w:rPr>
          <w:rStyle w:val="7TimesNewRoman65pt0pt"/>
          <w:rFonts w:eastAsia="Century Schoolbook"/>
          <w:i/>
          <w:iCs/>
          <w:sz w:val="22"/>
          <w:szCs w:val="22"/>
          <w:vertAlign w:val="subscript"/>
        </w:rPr>
        <w:t>с=г</w:t>
      </w:r>
      <w:r w:rsidRPr="00043EAD">
        <w:rPr>
          <w:rStyle w:val="7TimesNewRoman65pt0pt"/>
          <w:rFonts w:eastAsia="Century Schoolbook"/>
          <w:i/>
          <w:iCs/>
          <w:sz w:val="22"/>
          <w:szCs w:val="22"/>
        </w:rPr>
        <w:t>-1</w:t>
      </w:r>
      <w:r w:rsidRPr="00043EAD">
        <w:rPr>
          <w:rStyle w:val="795pt0pt0"/>
          <w:sz w:val="22"/>
          <w:szCs w:val="22"/>
        </w:rPr>
        <w:t xml:space="preserve"> •</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Используя выражения для передаточной функции, можно най</w:t>
      </w:r>
      <w:r w:rsidRPr="00043EAD">
        <w:rPr>
          <w:rStyle w:val="20pt"/>
          <w:sz w:val="22"/>
          <w:szCs w:val="22"/>
        </w:rPr>
        <w:softHyphen/>
        <w:t>ти, как следует из гл. 10, и другие описания дискретной системы: комплексный коэффициент передачи, разностное уравнение. Зна</w:t>
      </w:r>
      <w:r w:rsidRPr="00043EAD">
        <w:rPr>
          <w:rStyle w:val="20pt"/>
          <w:sz w:val="22"/>
          <w:szCs w:val="22"/>
        </w:rPr>
        <w:softHyphen/>
        <w:t>ние этих характеристик позволяет проанализировать устойчивость линеаризованной цифровой системы и ее поведение при детермини</w:t>
      </w:r>
      <w:r w:rsidRPr="00043EAD">
        <w:rPr>
          <w:rStyle w:val="20pt"/>
          <w:sz w:val="22"/>
          <w:szCs w:val="22"/>
        </w:rPr>
        <w:softHyphen/>
        <w:t>рованных и случайных воздействиях. Для этой цели могут быть ис</w:t>
      </w:r>
      <w:r w:rsidRPr="00043EAD">
        <w:rPr>
          <w:rStyle w:val="20pt"/>
          <w:sz w:val="22"/>
          <w:szCs w:val="22"/>
        </w:rPr>
        <w:softHyphen/>
        <w:t>пользованы соотношения и методы, изложенные в гл. 10.</w:t>
      </w:r>
    </w:p>
    <w:p w:rsidR="00105859" w:rsidRPr="00043EAD" w:rsidRDefault="007824B5">
      <w:pPr>
        <w:pStyle w:val="22"/>
        <w:shd w:val="clear" w:color="auto" w:fill="auto"/>
        <w:spacing w:before="0" w:after="137" w:line="211" w:lineRule="exact"/>
        <w:ind w:firstLine="360"/>
        <w:jc w:val="both"/>
        <w:rPr>
          <w:sz w:val="22"/>
          <w:szCs w:val="22"/>
        </w:rPr>
      </w:pPr>
      <w:r w:rsidRPr="00043EAD">
        <w:rPr>
          <w:rStyle w:val="20pt"/>
          <w:sz w:val="22"/>
          <w:szCs w:val="22"/>
        </w:rPr>
        <w:t>Если частота временной дискретизации превышает полосу про</w:t>
      </w:r>
      <w:r w:rsidRPr="00043EAD">
        <w:rPr>
          <w:rStyle w:val="20pt"/>
          <w:sz w:val="22"/>
          <w:szCs w:val="22"/>
        </w:rPr>
        <w:softHyphen/>
        <w:t>пускания линеаризованной цифровой следящей системы, то такую систему, как и дискретные системы, рассмотренные в гл. 10, мож</w:t>
      </w:r>
      <w:r w:rsidRPr="00043EAD">
        <w:rPr>
          <w:rStyle w:val="20pt"/>
          <w:sz w:val="22"/>
          <w:szCs w:val="22"/>
        </w:rPr>
        <w:softHyphen/>
        <w:t>но заменить при анализе эквивалентной непрерывной системой. Комплексный коэффициент передачи /Сэ (/со) эквивалентной непре</w:t>
      </w:r>
      <w:r w:rsidRPr="00043EAD">
        <w:rPr>
          <w:rStyle w:val="20pt"/>
          <w:sz w:val="22"/>
          <w:szCs w:val="22"/>
        </w:rPr>
        <w:softHyphen/>
        <w:t xml:space="preserve">рывной системы при высокой частоте дискретизации определяется по </w:t>
      </w:r>
      <w:r w:rsidRPr="00043EAD">
        <w:rPr>
          <w:rStyle w:val="210pt1pt"/>
          <w:sz w:val="22"/>
          <w:szCs w:val="22"/>
        </w:rPr>
        <w:t>K</w:t>
      </w:r>
      <w:r w:rsidRPr="00043EAD">
        <w:rPr>
          <w:rStyle w:val="210pt1pt"/>
          <w:sz w:val="22"/>
          <w:szCs w:val="22"/>
          <w:lang w:val="ru-RU"/>
        </w:rPr>
        <w:t>{</w:t>
      </w:r>
      <w:r w:rsidRPr="00043EAD">
        <w:rPr>
          <w:rStyle w:val="210pt1pt"/>
          <w:sz w:val="22"/>
          <w:szCs w:val="22"/>
        </w:rPr>
        <w:t>z</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с помощью соотношения</w:t>
      </w:r>
    </w:p>
    <w:p w:rsidR="00105859" w:rsidRPr="00043EAD" w:rsidRDefault="007824B5">
      <w:pPr>
        <w:pStyle w:val="22"/>
        <w:shd w:val="clear" w:color="auto" w:fill="auto"/>
        <w:tabs>
          <w:tab w:val="left" w:pos="5984"/>
        </w:tabs>
        <w:spacing w:before="0" w:after="76" w:line="190" w:lineRule="exact"/>
        <w:ind w:left="2080" w:firstLine="0"/>
        <w:jc w:val="both"/>
        <w:rPr>
          <w:sz w:val="22"/>
          <w:szCs w:val="22"/>
        </w:rPr>
      </w:pPr>
      <w:r w:rsidRPr="00043EAD">
        <w:rPr>
          <w:rStyle w:val="20pt"/>
          <w:sz w:val="22"/>
          <w:szCs w:val="22"/>
        </w:rPr>
        <w:t>^э(/со) = ^(г)|</w:t>
      </w:r>
      <w:r w:rsidRPr="00043EAD">
        <w:rPr>
          <w:rStyle w:val="20pt"/>
          <w:sz w:val="22"/>
          <w:szCs w:val="22"/>
          <w:vertAlign w:val="subscript"/>
        </w:rPr>
        <w:t>г=е</w:t>
      </w:r>
      <w:r w:rsidRPr="00043EAD">
        <w:rPr>
          <w:rStyle w:val="20pt"/>
          <w:sz w:val="22"/>
          <w:szCs w:val="22"/>
        </w:rPr>
        <w:t>^</w:t>
      </w:r>
      <w:r w:rsidRPr="00043EAD">
        <w:rPr>
          <w:rStyle w:val="20pt"/>
          <w:sz w:val="22"/>
          <w:szCs w:val="22"/>
          <w:vertAlign w:val="subscript"/>
        </w:rPr>
        <w:t>1+</w:t>
      </w:r>
      <w:r w:rsidRPr="00043EAD">
        <w:rPr>
          <w:rStyle w:val="20pt"/>
          <w:sz w:val="22"/>
          <w:szCs w:val="22"/>
        </w:rPr>
        <w:t>,</w:t>
      </w:r>
      <w:r w:rsidRPr="00043EAD">
        <w:rPr>
          <w:rStyle w:val="20pt"/>
          <w:sz w:val="22"/>
          <w:szCs w:val="22"/>
          <w:vertAlign w:val="subscript"/>
        </w:rPr>
        <w:t>шГ</w:t>
      </w:r>
      <w:r w:rsidRPr="00043EAD">
        <w:rPr>
          <w:rStyle w:val="20pt"/>
          <w:sz w:val="22"/>
          <w:szCs w:val="22"/>
        </w:rPr>
        <w:tab/>
        <w:t>(П.43)</w:t>
      </w:r>
    </w:p>
    <w:p w:rsidR="00105859" w:rsidRPr="00043EAD" w:rsidRDefault="007824B5">
      <w:pPr>
        <w:pStyle w:val="22"/>
        <w:shd w:val="clear" w:color="auto" w:fill="auto"/>
        <w:spacing w:before="0" w:line="211" w:lineRule="exact"/>
        <w:ind w:firstLine="0"/>
        <w:jc w:val="both"/>
        <w:rPr>
          <w:sz w:val="22"/>
          <w:szCs w:val="22"/>
        </w:rPr>
        <w:sectPr w:rsidR="00105859" w:rsidRPr="00043EAD">
          <w:pgSz w:w="8400" w:h="11900"/>
          <w:pgMar w:top="632" w:right="829" w:bottom="722" w:left="760" w:header="0" w:footer="3" w:gutter="0"/>
          <w:cols w:space="720"/>
          <w:noEndnote/>
          <w:docGrid w:linePitch="360"/>
        </w:sectPr>
      </w:pPr>
      <w:r w:rsidRPr="00043EAD">
        <w:rPr>
          <w:rStyle w:val="20pt"/>
          <w:sz w:val="22"/>
          <w:szCs w:val="22"/>
        </w:rPr>
        <w:t>Это выражение справедливо как для замкнутых, так и для разомк</w:t>
      </w:r>
      <w:r w:rsidRPr="00043EAD">
        <w:rPr>
          <w:rStyle w:val="20pt"/>
          <w:sz w:val="22"/>
          <w:szCs w:val="22"/>
        </w:rPr>
        <w:softHyphen/>
        <w:t>нутых дискретных систем. Оно вытекает из соотношений (10.71), (10.46) и условия узкополосности системы по отношению к частоте</w:t>
      </w:r>
    </w:p>
    <w:p w:rsidR="00105859" w:rsidRPr="00043EAD" w:rsidRDefault="007824B5">
      <w:pPr>
        <w:pStyle w:val="22"/>
        <w:shd w:val="clear" w:color="auto" w:fill="auto"/>
        <w:spacing w:before="0" w:line="211" w:lineRule="exact"/>
        <w:ind w:left="160" w:firstLine="0"/>
        <w:jc w:val="both"/>
        <w:rPr>
          <w:sz w:val="22"/>
          <w:szCs w:val="22"/>
        </w:rPr>
      </w:pPr>
      <w:r w:rsidRPr="00043EAD">
        <w:rPr>
          <w:rStyle w:val="20pt"/>
          <w:sz w:val="22"/>
          <w:szCs w:val="22"/>
        </w:rPr>
        <w:t xml:space="preserve">временной дискретизации </w:t>
      </w:r>
      <w:r w:rsidRPr="00043EAD">
        <w:rPr>
          <w:rStyle w:val="210pt1pt"/>
          <w:sz w:val="22"/>
          <w:szCs w:val="22"/>
        </w:rPr>
        <w:t>F</w:t>
      </w:r>
      <w:r w:rsidRPr="00043EAD">
        <w:rPr>
          <w:rStyle w:val="210pt1pt"/>
          <w:sz w:val="22"/>
          <w:szCs w:val="22"/>
          <w:lang w:val="ru-RU"/>
        </w:rPr>
        <w:t>=</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0pt"/>
          <w:sz w:val="22"/>
          <w:szCs w:val="22"/>
        </w:rPr>
        <w:t>, при выполнении которого для всех частот со, лежащих в пределах полосы пропускания системы, произведение соГ&lt;С1.</w:t>
      </w:r>
    </w:p>
    <w:p w:rsidR="00105859" w:rsidRPr="00043EAD" w:rsidRDefault="007824B5">
      <w:pPr>
        <w:pStyle w:val="22"/>
        <w:shd w:val="clear" w:color="auto" w:fill="auto"/>
        <w:spacing w:before="0" w:line="211" w:lineRule="exact"/>
        <w:ind w:left="160" w:firstLine="300"/>
        <w:jc w:val="both"/>
        <w:rPr>
          <w:sz w:val="22"/>
          <w:szCs w:val="22"/>
        </w:rPr>
      </w:pPr>
      <w:r w:rsidRPr="00043EAD">
        <w:rPr>
          <w:rStyle w:val="20pt"/>
          <w:sz w:val="22"/>
          <w:szCs w:val="22"/>
        </w:rPr>
        <w:t>Воздействия на входах дискретной системы при переходе к эк</w:t>
      </w:r>
      <w:r w:rsidRPr="00043EAD">
        <w:rPr>
          <w:rStyle w:val="20pt"/>
          <w:sz w:val="22"/>
          <w:szCs w:val="22"/>
        </w:rPr>
        <w:softHyphen/>
        <w:t xml:space="preserve">вивалентной непрерывной системе должны, как показано в гл. 10, заменяться эквивалентными. Если воздействие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является слу</w:t>
      </w:r>
      <w:r w:rsidRPr="00043EAD">
        <w:rPr>
          <w:rStyle w:val="20pt"/>
          <w:sz w:val="22"/>
          <w:szCs w:val="22"/>
        </w:rPr>
        <w:softHyphen/>
        <w:t xml:space="preserve">чайным процессом со спектральной плотностью </w:t>
      </w:r>
      <w:r w:rsidRPr="00043EAD">
        <w:rPr>
          <w:rStyle w:val="20pt"/>
          <w:sz w:val="22"/>
          <w:szCs w:val="22"/>
          <w:lang w:val="en-US" w:eastAsia="en-US" w:bidi="en-US"/>
        </w:rPr>
        <w:t>S</w:t>
      </w:r>
      <w:r w:rsidRPr="00043EAD">
        <w:rPr>
          <w:rStyle w:val="20pt"/>
          <w:sz w:val="22"/>
          <w:szCs w:val="22"/>
          <w:lang w:eastAsia="en-US" w:bidi="en-US"/>
        </w:rPr>
        <w:t>(</w:t>
      </w:r>
      <w:r w:rsidRPr="00043EAD">
        <w:rPr>
          <w:rStyle w:val="20pt"/>
          <w:sz w:val="22"/>
          <w:szCs w:val="22"/>
          <w:lang w:val="en-US" w:eastAsia="en-US" w:bidi="en-US"/>
        </w:rPr>
        <w:t>co</w:t>
      </w:r>
      <w:r w:rsidRPr="00043EAD">
        <w:rPr>
          <w:rStyle w:val="20pt"/>
          <w:sz w:val="22"/>
          <w:szCs w:val="22"/>
          <w:lang w:eastAsia="en-US" w:bidi="en-US"/>
        </w:rPr>
        <w:t xml:space="preserve">), </w:t>
      </w:r>
      <w:r w:rsidRPr="00043EAD">
        <w:rPr>
          <w:rStyle w:val="20pt"/>
          <w:sz w:val="22"/>
          <w:szCs w:val="22"/>
        </w:rPr>
        <w:t>то спектраль</w:t>
      </w:r>
      <w:r w:rsidRPr="00043EAD">
        <w:rPr>
          <w:rStyle w:val="20pt"/>
          <w:sz w:val="22"/>
          <w:szCs w:val="22"/>
        </w:rPr>
        <w:softHyphen/>
        <w:t xml:space="preserve">ная плотность </w:t>
      </w:r>
      <w:r w:rsidRPr="00043EAD">
        <w:rPr>
          <w:rStyle w:val="20pt"/>
          <w:sz w:val="22"/>
          <w:szCs w:val="22"/>
          <w:lang w:val="en-US" w:eastAsia="en-US" w:bidi="en-US"/>
        </w:rPr>
        <w:t>S</w:t>
      </w:r>
      <w:r w:rsidRPr="00043EAD">
        <w:rPr>
          <w:rStyle w:val="20pt"/>
          <w:sz w:val="22"/>
          <w:szCs w:val="22"/>
          <w:vertAlign w:val="subscript"/>
          <w:lang w:eastAsia="en-US" w:bidi="en-US"/>
        </w:rPr>
        <w:t>2</w:t>
      </w:r>
      <w:r w:rsidRPr="00043EAD">
        <w:rPr>
          <w:rStyle w:val="20pt"/>
          <w:sz w:val="22"/>
          <w:szCs w:val="22"/>
          <w:lang w:eastAsia="en-US" w:bidi="en-US"/>
        </w:rPr>
        <w:t xml:space="preserve"> </w:t>
      </w:r>
      <w:r w:rsidRPr="00043EAD">
        <w:rPr>
          <w:rStyle w:val="20pt"/>
          <w:sz w:val="22"/>
          <w:szCs w:val="22"/>
        </w:rPr>
        <w:t xml:space="preserve">(со) эквивалентного воздействия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опреде</w:t>
      </w:r>
      <w:r w:rsidRPr="00043EAD">
        <w:rPr>
          <w:rStyle w:val="20pt"/>
          <w:sz w:val="22"/>
          <w:szCs w:val="22"/>
        </w:rPr>
        <w:softHyphen/>
        <w:t>ляется выражением (10.72).</w:t>
      </w:r>
    </w:p>
    <w:p w:rsidR="00105859" w:rsidRPr="00043EAD" w:rsidRDefault="007824B5">
      <w:pPr>
        <w:pStyle w:val="22"/>
        <w:shd w:val="clear" w:color="auto" w:fill="auto"/>
        <w:spacing w:before="0" w:after="249" w:line="211" w:lineRule="exact"/>
        <w:ind w:left="160" w:firstLine="300"/>
        <w:jc w:val="both"/>
        <w:rPr>
          <w:sz w:val="22"/>
          <w:szCs w:val="22"/>
        </w:rPr>
      </w:pPr>
      <w:r w:rsidRPr="00043EAD">
        <w:rPr>
          <w:rStyle w:val="20pt"/>
          <w:sz w:val="22"/>
          <w:szCs w:val="22"/>
        </w:rPr>
        <w:t>Проиллюстрируем переход к эквивалентной непрерывной систе</w:t>
      </w:r>
      <w:r w:rsidRPr="00043EAD">
        <w:rPr>
          <w:rStyle w:val="20pt"/>
          <w:sz w:val="22"/>
          <w:szCs w:val="22"/>
        </w:rPr>
        <w:softHyphen/>
        <w:t xml:space="preserve">ме на примере системы, изображенной на рис. 11.41. Положим, что Д’гос </w:t>
      </w:r>
      <w:r w:rsidRPr="00043EAD">
        <w:rPr>
          <w:rStyle w:val="210pt1pt"/>
          <w:sz w:val="22"/>
          <w:szCs w:val="22"/>
          <w:lang w:val="ru-RU" w:eastAsia="ru-RU" w:bidi="ru-RU"/>
        </w:rPr>
        <w:t xml:space="preserve">(р) </w:t>
      </w:r>
      <w:r w:rsidRPr="00043EAD">
        <w:rPr>
          <w:rStyle w:val="210pt1pt"/>
          <w:sz w:val="22"/>
          <w:szCs w:val="22"/>
          <w:lang w:val="ru-RU"/>
        </w:rPr>
        <w:t>=</w:t>
      </w:r>
      <w:r w:rsidRPr="00043EAD">
        <w:rPr>
          <w:rStyle w:val="210pt1pt"/>
          <w:sz w:val="22"/>
          <w:szCs w:val="22"/>
        </w:rPr>
        <w:t>kjp</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а цифровой фильтр выполнен в виде параллельного соединения дискретного интегратора с операторным коэффициен</w:t>
      </w:r>
      <w:r w:rsidRPr="00043EAD">
        <w:rPr>
          <w:rStyle w:val="20pt"/>
          <w:sz w:val="22"/>
          <w:szCs w:val="22"/>
        </w:rPr>
        <w:softHyphen/>
        <w:t>том передачи /С(с) = 1/(1-—с) и безынерционного звена с коэффи</w:t>
      </w:r>
      <w:r w:rsidRPr="00043EAD">
        <w:rPr>
          <w:rStyle w:val="20pt"/>
          <w:sz w:val="22"/>
          <w:szCs w:val="22"/>
        </w:rPr>
        <w:softHyphen/>
        <w:t xml:space="preserve">циентом передачи </w:t>
      </w:r>
      <w:r w:rsidRPr="00043EAD">
        <w:rPr>
          <w:rStyle w:val="210pt1pt"/>
          <w:sz w:val="22"/>
          <w:szCs w:val="22"/>
        </w:rPr>
        <w:t>k</w:t>
      </w:r>
      <w:r w:rsidRPr="00043EAD">
        <w:rPr>
          <w:rStyle w:val="210pt1pt"/>
          <w:sz w:val="22"/>
          <w:szCs w:val="22"/>
          <w:vertAlign w:val="subscript"/>
          <w:lang w:val="ru-RU"/>
        </w:rPr>
        <w:t>0</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При этом результирующий операторный ко</w:t>
      </w:r>
      <w:r w:rsidRPr="00043EAD">
        <w:rPr>
          <w:rStyle w:val="20pt"/>
          <w:sz w:val="22"/>
          <w:szCs w:val="22"/>
        </w:rPr>
        <w:softHyphen/>
        <w:t>эффициент передачи цифрового фильтра равен Дцф(с)=£о+ + 1/(1—с) = (Ао+1—/гос)/('1—с), а передаточная функция цифрово</w:t>
      </w:r>
      <w:r w:rsidRPr="00043EAD">
        <w:rPr>
          <w:rStyle w:val="20pt"/>
          <w:sz w:val="22"/>
          <w:szCs w:val="22"/>
        </w:rPr>
        <w:softHyphen/>
        <w:t>го фильтра</w:t>
      </w:r>
    </w:p>
    <w:p w:rsidR="00105859" w:rsidRPr="00043EAD" w:rsidRDefault="007824B5">
      <w:pPr>
        <w:pStyle w:val="154"/>
        <w:shd w:val="clear" w:color="auto" w:fill="auto"/>
        <w:tabs>
          <w:tab w:val="left" w:pos="6040"/>
        </w:tabs>
        <w:spacing w:before="0" w:after="56" w:line="200" w:lineRule="exact"/>
        <w:ind w:left="1600"/>
        <w:rPr>
          <w:sz w:val="22"/>
          <w:szCs w:val="22"/>
          <w:lang w:val="en-US"/>
        </w:rPr>
      </w:pPr>
      <w:bookmarkStart w:id="160" w:name="bookmark161"/>
      <w:r w:rsidRPr="00043EAD">
        <w:rPr>
          <w:rStyle w:val="1510pt1pt1"/>
          <w:sz w:val="22"/>
          <w:szCs w:val="22"/>
          <w:lang w:val="ru-RU" w:eastAsia="ru-RU" w:bidi="ru-RU"/>
        </w:rPr>
        <w:t>К</w:t>
      </w:r>
      <w:r w:rsidRPr="00043EAD">
        <w:rPr>
          <w:rStyle w:val="1510pt1pt1"/>
          <w:sz w:val="22"/>
          <w:szCs w:val="22"/>
          <w:lang w:eastAsia="ru-RU" w:bidi="ru-RU"/>
        </w:rPr>
        <w:t>*</w:t>
      </w:r>
      <w:r w:rsidRPr="00043EAD">
        <w:rPr>
          <w:sz w:val="22"/>
          <w:szCs w:val="22"/>
          <w:lang w:val="en-US"/>
        </w:rPr>
        <w:t xml:space="preserve"> </w:t>
      </w:r>
      <w:r w:rsidRPr="00043EAD">
        <w:rPr>
          <w:sz w:val="22"/>
          <w:szCs w:val="22"/>
        </w:rPr>
        <w:t>М</w:t>
      </w:r>
      <w:r w:rsidRPr="00043EAD">
        <w:rPr>
          <w:sz w:val="22"/>
          <w:szCs w:val="22"/>
          <w:lang w:val="en-US"/>
        </w:rPr>
        <w:t xml:space="preserve"> “ </w:t>
      </w:r>
      <w:r w:rsidRPr="00043EAD">
        <w:rPr>
          <w:rStyle w:val="1510pt1pt1"/>
          <w:sz w:val="22"/>
          <w:szCs w:val="22"/>
        </w:rPr>
        <w:t>Km</w:t>
      </w:r>
      <w:r w:rsidRPr="00043EAD">
        <w:rPr>
          <w:sz w:val="22"/>
          <w:szCs w:val="22"/>
          <w:lang w:val="en-US" w:eastAsia="en-US" w:bidi="en-US"/>
        </w:rPr>
        <w:t xml:space="preserve"> MU-i </w:t>
      </w:r>
      <w:r w:rsidRPr="00043EAD">
        <w:rPr>
          <w:sz w:val="22"/>
          <w:szCs w:val="22"/>
          <w:lang w:val="en-US"/>
        </w:rPr>
        <w:t xml:space="preserve">= </w:t>
      </w:r>
      <w:r w:rsidRPr="00043EAD">
        <w:rPr>
          <w:rStyle w:val="158"/>
          <w:sz w:val="22"/>
          <w:szCs w:val="22"/>
          <w:vertAlign w:val="superscript"/>
        </w:rPr>
        <w:t>J(</w:t>
      </w:r>
      <w:r w:rsidRPr="00043EAD">
        <w:rPr>
          <w:rStyle w:val="158"/>
          <w:sz w:val="22"/>
          <w:szCs w:val="22"/>
        </w:rPr>
        <w:t>Y-T</w:t>
      </w:r>
      <w:r w:rsidRPr="00043EAD">
        <w:rPr>
          <w:sz w:val="22"/>
          <w:szCs w:val="22"/>
          <w:lang w:val="en-US" w:eastAsia="en-US" w:bidi="en-US"/>
        </w:rPr>
        <w:t>—</w:t>
      </w:r>
      <w:r w:rsidRPr="00043EAD">
        <w:rPr>
          <w:sz w:val="22"/>
          <w:szCs w:val="22"/>
          <w:lang w:val="en-US"/>
        </w:rPr>
        <w:t>'</w:t>
      </w:r>
      <w:r w:rsidRPr="00043EAD">
        <w:rPr>
          <w:sz w:val="22"/>
          <w:szCs w:val="22"/>
          <w:lang w:val="en-US"/>
        </w:rPr>
        <w:tab/>
      </w:r>
      <w:r w:rsidRPr="00043EAD">
        <w:rPr>
          <w:sz w:val="22"/>
          <w:szCs w:val="22"/>
          <w:vertAlign w:val="superscript"/>
          <w:lang w:val="en-US"/>
        </w:rPr>
        <w:t>(11</w:t>
      </w:r>
      <w:r w:rsidRPr="00043EAD">
        <w:rPr>
          <w:sz w:val="22"/>
          <w:szCs w:val="22"/>
          <w:lang w:val="en-US"/>
        </w:rPr>
        <w:t xml:space="preserve"> '</w:t>
      </w:r>
      <w:r w:rsidRPr="00043EAD">
        <w:rPr>
          <w:sz w:val="22"/>
          <w:szCs w:val="22"/>
          <w:vertAlign w:val="superscript"/>
          <w:lang w:val="en-US"/>
        </w:rPr>
        <w:t>44)</w:t>
      </w:r>
      <w:bookmarkEnd w:id="160"/>
    </w:p>
    <w:p w:rsidR="00105859" w:rsidRPr="00043EAD" w:rsidRDefault="00134C30">
      <w:pPr>
        <w:pStyle w:val="22"/>
        <w:shd w:val="clear" w:color="auto" w:fill="auto"/>
        <w:spacing w:before="0" w:line="216" w:lineRule="exact"/>
        <w:ind w:left="160" w:firstLine="300"/>
        <w:jc w:val="both"/>
        <w:rPr>
          <w:sz w:val="22"/>
          <w:szCs w:val="22"/>
        </w:rPr>
      </w:pPr>
      <w:r w:rsidRPr="00043EAD">
        <w:rPr>
          <w:noProof/>
          <w:sz w:val="22"/>
          <w:szCs w:val="22"/>
          <w:lang w:bidi="ar-SA"/>
        </w:rPr>
        <mc:AlternateContent>
          <mc:Choice Requires="wps">
            <w:drawing>
              <wp:anchor distT="0" distB="67310" distL="932815" distR="365760" simplePos="0" relativeHeight="252050432" behindDoc="1" locked="0" layoutInCell="1" allowOverlap="1" wp14:anchorId="4DB7AB72" wp14:editId="1A391440">
                <wp:simplePos x="0" y="0"/>
                <wp:positionH relativeFrom="margin">
                  <wp:posOffset>932815</wp:posOffset>
                </wp:positionH>
                <wp:positionV relativeFrom="paragraph">
                  <wp:posOffset>353695</wp:posOffset>
                </wp:positionV>
                <wp:extent cx="554990" cy="304800"/>
                <wp:effectExtent l="0" t="1270" r="0" b="635"/>
                <wp:wrapTopAndBottom/>
                <wp:docPr id="394"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99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11"/>
                              <w:shd w:val="clear" w:color="auto" w:fill="auto"/>
                              <w:spacing w:after="0" w:line="240" w:lineRule="exact"/>
                            </w:pPr>
                            <w:r>
                              <w:rPr>
                                <w:rStyle w:val="71Cambria12ptExact"/>
                                <w:b/>
                                <w:bCs/>
                              </w:rPr>
                              <w:t>Кип</w:t>
                            </w:r>
                            <w:r>
                              <w:rPr>
                                <w:rStyle w:val="71Exact"/>
                                <w:b/>
                                <w:bCs/>
                              </w:rPr>
                              <w:t xml:space="preserve"> (г)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7" o:spid="_x0000_s1776" type="#_x0000_t202" style="position:absolute;left:0;text-align:left;margin-left:73.45pt;margin-top:27.85pt;width:43.7pt;height:24pt;z-index:-251266048;visibility:visible;mso-wrap-style:square;mso-width-percent:0;mso-height-percent:0;mso-wrap-distance-left:73.45pt;mso-wrap-distance-top:0;mso-wrap-distance-right:28.8pt;mso-wrap-distance-bottom:5.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" filled="f" stroked="f">
                <v:textbox style="mso-fit-shape-to-text:t" inset="0,0,0,0">
                  <w:txbxContent>
                    <w:p w:rsidR="00105859" w:rsidRDefault="007824B5">
                      <w:pPr>
                        <w:pStyle w:val="711"/>
                        <w:shd w:val="clear" w:color="auto" w:fill="auto"/>
                        <w:spacing w:after="0" w:line="240" w:lineRule="exact"/>
                      </w:pPr>
                      <w:r>
                        <w:rPr>
                          <w:rStyle w:val="71Cambria12ptExact"/>
                          <w:b/>
                          <w:bCs/>
                        </w:rPr>
                        <w:t>Кип</w:t>
                      </w:r>
                      <w:r>
                        <w:rPr>
                          <w:rStyle w:val="71Exact"/>
                          <w:b/>
                          <w:bCs/>
                        </w:rPr>
                        <w:t xml:space="preserve"> (г)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591185" simplePos="0" relativeHeight="252051456" behindDoc="1" locked="0" layoutInCell="1" allowOverlap="1" wp14:anchorId="1ACA9AF1" wp14:editId="69A6D229">
                <wp:simplePos x="0" y="0"/>
                <wp:positionH relativeFrom="margin">
                  <wp:posOffset>1852930</wp:posOffset>
                </wp:positionH>
                <wp:positionV relativeFrom="paragraph">
                  <wp:posOffset>293370</wp:posOffset>
                </wp:positionV>
                <wp:extent cx="1395730" cy="349250"/>
                <wp:effectExtent l="0" t="0" r="0" b="0"/>
                <wp:wrapTopAndBottom/>
                <wp:docPr id="393"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73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tabs>
                                <w:tab w:val="left" w:pos="1099"/>
                                <w:tab w:val="left" w:leader="underscore" w:pos="1373"/>
                              </w:tabs>
                              <w:spacing w:after="0" w:line="190" w:lineRule="exact"/>
                              <w:jc w:val="both"/>
                            </w:pPr>
                            <w:r>
                              <w:rPr>
                                <w:rStyle w:val="80ptExact"/>
                              </w:rPr>
                              <w:t>7 (</w:t>
                            </w:r>
                            <w:r>
                              <w:rPr>
                                <w:rStyle w:val="80ptExact"/>
                              </w:rPr>
                              <w:tab/>
                              <w:t>|</w:t>
                            </w:r>
                            <w:r>
                              <w:rPr>
                                <w:rStyle w:val="80ptExact"/>
                              </w:rPr>
                              <w:tab/>
                            </w:r>
                            <w:r>
                              <w:rPr>
                                <w:rStyle w:val="8CenturySchoolbook9pt1ptExact1"/>
                              </w:rPr>
                              <w:t>k</w:t>
                            </w:r>
                            <w:r>
                              <w:rPr>
                                <w:rStyle w:val="8CenturySchoolbook9pt1ptExact1"/>
                                <w:vertAlign w:val="subscript"/>
                              </w:rPr>
                              <w:t>a</w:t>
                            </w:r>
                            <w:r>
                              <w:rPr>
                                <w:rStyle w:val="8CenturySchoolbook9pt1ptExact1"/>
                              </w:rPr>
                              <w:t xml:space="preserve"> </w:t>
                            </w:r>
                            <w:r>
                              <w:rPr>
                                <w:rStyle w:val="8CenturySchoolbook9pt1ptExact1"/>
                                <w:lang w:val="ru-RU" w:eastAsia="ru-RU" w:bidi="ru-RU"/>
                              </w:rPr>
                              <w:t>Т</w:t>
                            </w:r>
                            <w:r>
                              <w:rPr>
                                <w:rStyle w:val="80ptExact0"/>
                              </w:rPr>
                              <w:t xml:space="preserve"> </w:t>
                            </w:r>
                            <w:r>
                              <w:rPr>
                                <w:rStyle w:val="80ptExact0"/>
                                <w:lang w:val="en-US" w:eastAsia="en-US" w:bidi="en-US"/>
                              </w:rPr>
                              <w:t xml:space="preserve">A </w:t>
                            </w:r>
                            <w:r>
                              <w:rPr>
                                <w:rStyle w:val="8CenturySchoolbook9pt1ptExact1"/>
                              </w:rPr>
                              <w:t>Uj</w:t>
                            </w:r>
                          </w:p>
                          <w:p w:rsidR="00105859" w:rsidRDefault="007824B5">
                            <w:pPr>
                              <w:pStyle w:val="1880"/>
                              <w:shd w:val="clear" w:color="auto" w:fill="auto"/>
                              <w:spacing w:line="170" w:lineRule="exact"/>
                              <w:ind w:left="220"/>
                            </w:pPr>
                            <w:bookmarkStart w:id="161" w:name="bookmark160"/>
                            <w:r>
                              <w:t xml:space="preserve">( </w:t>
                            </w:r>
                            <w:r>
                              <w:rPr>
                                <w:lang w:val="en-US" w:eastAsia="en-US" w:bidi="en-US"/>
                              </w:rPr>
                              <w:t>s</w:t>
                            </w:r>
                            <w:r>
                              <w:rPr>
                                <w:vertAlign w:val="superscript"/>
                                <w:lang w:val="en-US" w:eastAsia="en-US" w:bidi="en-US"/>
                              </w:rPr>
                              <w:t>3</w:t>
                            </w:r>
                            <w:r>
                              <w:rPr>
                                <w:lang w:val="en-US" w:eastAsia="en-US" w:bidi="en-US"/>
                              </w:rPr>
                              <w:t xml:space="preserve"> </w:t>
                            </w:r>
                            <w:r>
                              <w:rPr>
                                <w:rStyle w:val="188SegoeUI85pt1ptExact"/>
                              </w:rPr>
                              <w:t>J</w:t>
                            </w:r>
                            <w:r>
                              <w:rPr>
                                <w:lang w:val="en-US" w:eastAsia="en-US" w:bidi="en-US"/>
                              </w:rPr>
                              <w:t xml:space="preserve"> </w:t>
                            </w:r>
                            <w:r>
                              <w:t>г — 1</w:t>
                            </w:r>
                            <w:bookmarkEnd w:id="161"/>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8" o:spid="_x0000_s1777" type="#_x0000_t202" style="position:absolute;left:0;text-align:left;margin-left:145.9pt;margin-top:23.1pt;width:109.9pt;height:27.5pt;z-index:-251265024;visibility:visible;mso-wrap-style:square;mso-width-percent:0;mso-height-percent:0;mso-wrap-distance-left:5pt;mso-wrap-distance-top:0;mso-wrap-distance-right:46.5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" filled="f" stroked="f">
                <v:textbox style="mso-fit-shape-to-text:t" inset="0,0,0,0">
                  <w:txbxContent>
                    <w:p w:rsidR="00105859" w:rsidRDefault="007824B5">
                      <w:pPr>
                        <w:pStyle w:val="80"/>
                        <w:shd w:val="clear" w:color="auto" w:fill="auto"/>
                        <w:tabs>
                          <w:tab w:val="left" w:pos="1099"/>
                          <w:tab w:val="left" w:leader="underscore" w:pos="1373"/>
                        </w:tabs>
                        <w:spacing w:after="0" w:line="190" w:lineRule="exact"/>
                        <w:jc w:val="both"/>
                      </w:pPr>
                      <w:r>
                        <w:rPr>
                          <w:rStyle w:val="80ptExact"/>
                        </w:rPr>
                        <w:t>7 (</w:t>
                      </w:r>
                      <w:r>
                        <w:rPr>
                          <w:rStyle w:val="80ptExact"/>
                        </w:rPr>
                        <w:tab/>
                        <w:t>|</w:t>
                      </w:r>
                      <w:r>
                        <w:rPr>
                          <w:rStyle w:val="80ptExact"/>
                        </w:rPr>
                        <w:tab/>
                      </w:r>
                      <w:r>
                        <w:rPr>
                          <w:rStyle w:val="8CenturySchoolbook9pt1ptExact1"/>
                        </w:rPr>
                        <w:t>k</w:t>
                      </w:r>
                      <w:r>
                        <w:rPr>
                          <w:rStyle w:val="8CenturySchoolbook9pt1ptExact1"/>
                          <w:vertAlign w:val="subscript"/>
                        </w:rPr>
                        <w:t>a</w:t>
                      </w:r>
                      <w:r>
                        <w:rPr>
                          <w:rStyle w:val="8CenturySchoolbook9pt1ptExact1"/>
                        </w:rPr>
                        <w:t xml:space="preserve"> </w:t>
                      </w:r>
                      <w:r>
                        <w:rPr>
                          <w:rStyle w:val="8CenturySchoolbook9pt1ptExact1"/>
                          <w:lang w:val="ru-RU" w:eastAsia="ru-RU" w:bidi="ru-RU"/>
                        </w:rPr>
                        <w:t>Т</w:t>
                      </w:r>
                      <w:r>
                        <w:rPr>
                          <w:rStyle w:val="80ptExact0"/>
                        </w:rPr>
                        <w:t xml:space="preserve"> </w:t>
                      </w:r>
                      <w:r>
                        <w:rPr>
                          <w:rStyle w:val="80ptExact0"/>
                          <w:lang w:val="en-US" w:eastAsia="en-US" w:bidi="en-US"/>
                        </w:rPr>
                        <w:t xml:space="preserve">A </w:t>
                      </w:r>
                      <w:r>
                        <w:rPr>
                          <w:rStyle w:val="8CenturySchoolbook9pt1ptExact1"/>
                        </w:rPr>
                        <w:t>Uj</w:t>
                      </w:r>
                    </w:p>
                    <w:p w:rsidR="00105859" w:rsidRDefault="007824B5">
                      <w:pPr>
                        <w:pStyle w:val="1880"/>
                        <w:shd w:val="clear" w:color="auto" w:fill="auto"/>
                        <w:spacing w:line="170" w:lineRule="exact"/>
                        <w:ind w:left="220"/>
                      </w:pPr>
                      <w:bookmarkStart w:id="197" w:name="bookmark160"/>
                      <w:r>
                        <w:t xml:space="preserve">( </w:t>
                      </w:r>
                      <w:r>
                        <w:rPr>
                          <w:lang w:val="en-US" w:eastAsia="en-US" w:bidi="en-US"/>
                        </w:rPr>
                        <w:t>s</w:t>
                      </w:r>
                      <w:r>
                        <w:rPr>
                          <w:vertAlign w:val="superscript"/>
                          <w:lang w:val="en-US" w:eastAsia="en-US" w:bidi="en-US"/>
                        </w:rPr>
                        <w:t>3</w:t>
                      </w:r>
                      <w:r>
                        <w:rPr>
                          <w:lang w:val="en-US" w:eastAsia="en-US" w:bidi="en-US"/>
                        </w:rPr>
                        <w:t xml:space="preserve"> </w:t>
                      </w:r>
                      <w:r>
                        <w:rPr>
                          <w:rStyle w:val="188SegoeUI85pt1ptExact"/>
                        </w:rPr>
                        <w:t>J</w:t>
                      </w:r>
                      <w:r>
                        <w:rPr>
                          <w:lang w:val="en-US" w:eastAsia="en-US" w:bidi="en-US"/>
                        </w:rPr>
                        <w:t xml:space="preserve"> </w:t>
                      </w:r>
                      <w:r>
                        <w:t>г — 1</w:t>
                      </w:r>
                      <w:bookmarkEnd w:id="197"/>
                    </w:p>
                  </w:txbxContent>
                </v:textbox>
                <w10:wrap type="topAndBottom" anchorx="margin"/>
              </v:shape>
            </w:pict>
          </mc:Fallback>
        </mc:AlternateContent>
      </w:r>
      <w:r w:rsidRPr="00043EAD">
        <w:rPr>
          <w:noProof/>
          <w:sz w:val="22"/>
          <w:szCs w:val="22"/>
          <w:lang w:bidi="ar-SA"/>
        </w:rPr>
        <mc:AlternateContent>
          <mc:Choice Requires="wps">
            <w:drawing>
              <wp:anchor distT="0" distB="94615" distL="438150" distR="63500" simplePos="0" relativeHeight="252052480" behindDoc="1" locked="0" layoutInCell="1" allowOverlap="1" wp14:anchorId="3FD95B17" wp14:editId="10886649">
                <wp:simplePos x="0" y="0"/>
                <wp:positionH relativeFrom="margin">
                  <wp:posOffset>3840480</wp:posOffset>
                </wp:positionH>
                <wp:positionV relativeFrom="paragraph">
                  <wp:posOffset>353695</wp:posOffset>
                </wp:positionV>
                <wp:extent cx="426720" cy="241300"/>
                <wp:effectExtent l="1905" t="1270" r="0" b="0"/>
                <wp:wrapTopAndBottom/>
                <wp:docPr id="392"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(11.45)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9" o:spid="_x0000_s1778" type="#_x0000_t202" style="position:absolute;left:0;text-align:left;margin-left:302.4pt;margin-top:27.85pt;width:33.6pt;height:19pt;z-index:-251264000;visibility:visible;mso-wrap-style:square;mso-width-percent:0;mso-height-percent:0;mso-wrap-distance-left:34.5pt;mso-wrap-distance-top:0;mso-wrap-distance-right:5pt;mso-wrap-distance-bottom:7.4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0ptExact"/>
                        </w:rPr>
                        <w:t>(11.45)</w:t>
                      </w:r>
                    </w:p>
                  </w:txbxContent>
                </v:textbox>
                <w10:wrap type="topAndBottom" anchorx="margin"/>
              </v:shape>
            </w:pict>
          </mc:Fallback>
        </mc:AlternateContent>
      </w:r>
      <w:r w:rsidR="007824B5" w:rsidRPr="00043EAD">
        <w:rPr>
          <w:rStyle w:val="20pt"/>
          <w:sz w:val="22"/>
          <w:szCs w:val="22"/>
          <w:lang w:val="en-US" w:eastAsia="en-US" w:bidi="en-US"/>
        </w:rPr>
        <w:t>Z</w:t>
      </w:r>
      <w:r w:rsidR="007824B5" w:rsidRPr="00043EAD">
        <w:rPr>
          <w:rStyle w:val="20pt"/>
          <w:sz w:val="22"/>
          <w:szCs w:val="22"/>
        </w:rPr>
        <w:t>-преобразовапие приведенной непрерывной части рассматри</w:t>
      </w:r>
      <w:r w:rsidR="007824B5" w:rsidRPr="00043EAD">
        <w:rPr>
          <w:rStyle w:val="20pt"/>
          <w:sz w:val="22"/>
          <w:szCs w:val="22"/>
        </w:rPr>
        <w:softHyphen/>
        <w:t>ваемой системы, согласно (10.36), равно</w:t>
      </w:r>
    </w:p>
    <w:p w:rsidR="00105859" w:rsidRPr="00043EAD" w:rsidRDefault="007824B5">
      <w:pPr>
        <w:pStyle w:val="22"/>
        <w:shd w:val="clear" w:color="auto" w:fill="auto"/>
        <w:spacing w:before="0" w:after="125" w:line="216" w:lineRule="exact"/>
        <w:ind w:firstLine="0"/>
        <w:jc w:val="both"/>
        <w:rPr>
          <w:sz w:val="22"/>
          <w:szCs w:val="22"/>
        </w:rPr>
      </w:pPr>
      <w:r w:rsidRPr="00043EAD">
        <w:rPr>
          <w:rStyle w:val="20pt"/>
          <w:sz w:val="22"/>
          <w:szCs w:val="22"/>
        </w:rPr>
        <w:t xml:space="preserve">При высокой частоте дискретизации для перехода к эквивалентной непрерывной системе заменим в (11.44), (11.45) переменную </w:t>
      </w:r>
      <w:r w:rsidRPr="00043EAD">
        <w:rPr>
          <w:rStyle w:val="210pt1pt"/>
          <w:sz w:val="22"/>
          <w:szCs w:val="22"/>
        </w:rPr>
        <w:t>z</w:t>
      </w:r>
      <w:r w:rsidRPr="00043EAD">
        <w:rPr>
          <w:rStyle w:val="20pt"/>
          <w:sz w:val="22"/>
          <w:szCs w:val="22"/>
          <w:lang w:eastAsia="en-US" w:bidi="en-US"/>
        </w:rPr>
        <w:t xml:space="preserve"> </w:t>
      </w:r>
      <w:r w:rsidRPr="00043EAD">
        <w:rPr>
          <w:rStyle w:val="20pt"/>
          <w:sz w:val="22"/>
          <w:szCs w:val="22"/>
        </w:rPr>
        <w:t>на 1+/соГ. Тогда</w:t>
      </w:r>
    </w:p>
    <w:p w:rsidR="00105859" w:rsidRPr="00043EAD" w:rsidRDefault="007824B5">
      <w:pPr>
        <w:pStyle w:val="32"/>
        <w:shd w:val="clear" w:color="auto" w:fill="auto"/>
        <w:tabs>
          <w:tab w:val="left" w:pos="6070"/>
        </w:tabs>
        <w:spacing w:line="210" w:lineRule="exact"/>
        <w:ind w:left="900" w:firstLine="0"/>
        <w:jc w:val="both"/>
        <w:rPr>
          <w:sz w:val="22"/>
          <w:szCs w:val="22"/>
        </w:rPr>
      </w:pPr>
      <w:r w:rsidRPr="00043EAD">
        <w:rPr>
          <w:sz w:val="22"/>
          <w:szCs w:val="22"/>
        </w:rPr>
        <w:t xml:space="preserve">*цфэ(/Ц)= </w:t>
      </w:r>
      <w:r w:rsidRPr="00043EAD">
        <w:rPr>
          <w:rStyle w:val="3e"/>
          <w:b/>
          <w:bCs/>
          <w:sz w:val="22"/>
          <w:szCs w:val="22"/>
          <w:vertAlign w:val="superscript"/>
          <w:lang w:val="ru-RU"/>
        </w:rPr>
        <w:t>1 + /</w:t>
      </w:r>
      <w:r w:rsidRPr="00043EAD">
        <w:rPr>
          <w:rStyle w:val="3e"/>
          <w:b/>
          <w:bCs/>
          <w:sz w:val="22"/>
          <w:szCs w:val="22"/>
          <w:lang w:val="ru-RU"/>
        </w:rPr>
        <w:t>'</w:t>
      </w:r>
      <w:r w:rsidRPr="00043EAD">
        <w:rPr>
          <w:rStyle w:val="3e"/>
          <w:b/>
          <w:bCs/>
          <w:sz w:val="22"/>
          <w:szCs w:val="22"/>
          <w:vertAlign w:val="superscript"/>
        </w:rPr>
        <w:t>m</w:t>
      </w:r>
      <w:r w:rsidRPr="00043EAD">
        <w:rPr>
          <w:rStyle w:val="3e"/>
          <w:b/>
          <w:bCs/>
          <w:sz w:val="22"/>
          <w:szCs w:val="22"/>
          <w:vertAlign w:val="superscript"/>
          <w:lang w:val="ru-RU"/>
        </w:rPr>
        <w:t>7</w:t>
      </w:r>
      <w:r w:rsidRPr="00043EAD">
        <w:rPr>
          <w:rStyle w:val="3e"/>
          <w:b/>
          <w:bCs/>
          <w:sz w:val="22"/>
          <w:szCs w:val="22"/>
        </w:rPr>
        <w:t>T</w:t>
      </w:r>
      <w:r w:rsidRPr="00043EAD">
        <w:rPr>
          <w:rStyle w:val="3e"/>
          <w:b/>
          <w:bCs/>
          <w:sz w:val="22"/>
          <w:szCs w:val="22"/>
          <w:vertAlign w:val="superscript"/>
          <w:lang w:val="ru-RU"/>
        </w:rPr>
        <w:t>+</w:t>
      </w:r>
      <w:r w:rsidRPr="00043EAD">
        <w:rPr>
          <w:sz w:val="22"/>
          <w:szCs w:val="22"/>
          <w:lang w:eastAsia="en-US" w:bidi="en-US"/>
        </w:rPr>
        <w:t>-</w:t>
      </w:r>
      <w:r w:rsidRPr="00043EAD">
        <w:rPr>
          <w:rStyle w:val="3e"/>
          <w:b/>
          <w:bCs/>
          <w:sz w:val="22"/>
          <w:szCs w:val="22"/>
          <w:lang w:val="ru-RU"/>
        </w:rPr>
        <w:t>*</w:t>
      </w:r>
      <w:r w:rsidRPr="00043EAD">
        <w:rPr>
          <w:rStyle w:val="3e"/>
          <w:b/>
          <w:bCs/>
          <w:sz w:val="22"/>
          <w:szCs w:val="22"/>
          <w:vertAlign w:val="superscript"/>
        </w:rPr>
        <w:t>o</w:t>
      </w:r>
      <w:r w:rsidRPr="00043EAD">
        <w:rPr>
          <w:rStyle w:val="3e"/>
          <w:b/>
          <w:bCs/>
          <w:sz w:val="22"/>
          <w:szCs w:val="22"/>
          <w:vertAlign w:val="superscript"/>
          <w:lang w:val="ru-RU"/>
        </w:rPr>
        <w:t>)</w:t>
      </w:r>
      <w:r w:rsidRPr="00043EAD">
        <w:rPr>
          <w:rStyle w:val="3e"/>
          <w:b/>
          <w:bCs/>
          <w:sz w:val="22"/>
          <w:szCs w:val="22"/>
          <w:lang w:val="ru-RU"/>
        </w:rPr>
        <w:t>-</w:t>
      </w:r>
      <w:r w:rsidRPr="00043EAD">
        <w:rPr>
          <w:sz w:val="22"/>
          <w:szCs w:val="22"/>
          <w:lang w:eastAsia="en-US" w:bidi="en-US"/>
        </w:rPr>
        <w:t>, ^</w:t>
      </w:r>
      <w:r w:rsidRPr="00043EAD">
        <w:rPr>
          <w:sz w:val="22"/>
          <w:szCs w:val="22"/>
          <w:lang w:val="en-US" w:eastAsia="en-US" w:bidi="en-US"/>
        </w:rPr>
        <w:t>nH</w:t>
      </w:r>
      <w:r w:rsidRPr="00043EAD">
        <w:rPr>
          <w:sz w:val="22"/>
          <w:szCs w:val="22"/>
          <w:lang w:eastAsia="en-US" w:bidi="en-US"/>
        </w:rPr>
        <w:t>,(;</w:t>
      </w:r>
      <w:r w:rsidRPr="00043EAD">
        <w:rPr>
          <w:sz w:val="22"/>
          <w:szCs w:val="22"/>
          <w:lang w:val="en-US" w:eastAsia="en-US" w:bidi="en-US"/>
        </w:rPr>
        <w:t>ffl</w:t>
      </w:r>
      <w:r w:rsidRPr="00043EAD">
        <w:rPr>
          <w:sz w:val="22"/>
          <w:szCs w:val="22"/>
          <w:lang w:eastAsia="en-US" w:bidi="en-US"/>
        </w:rPr>
        <w:t>) = -^-.</w:t>
      </w:r>
      <w:r w:rsidRPr="00043EAD">
        <w:rPr>
          <w:sz w:val="22"/>
          <w:szCs w:val="22"/>
          <w:lang w:eastAsia="en-US" w:bidi="en-US"/>
        </w:rPr>
        <w:tab/>
      </w:r>
      <w:r w:rsidRPr="00043EAD">
        <w:rPr>
          <w:sz w:val="22"/>
          <w:szCs w:val="22"/>
        </w:rPr>
        <w:t>(П-46)</w:t>
      </w:r>
    </w:p>
    <w:p w:rsidR="00105859" w:rsidRPr="00043EAD" w:rsidRDefault="007824B5">
      <w:pPr>
        <w:pStyle w:val="1370"/>
        <w:shd w:val="clear" w:color="auto" w:fill="auto"/>
        <w:tabs>
          <w:tab w:val="left" w:pos="5128"/>
        </w:tabs>
        <w:spacing w:after="75" w:line="170" w:lineRule="exact"/>
        <w:ind w:left="2560"/>
        <w:rPr>
          <w:sz w:val="22"/>
          <w:szCs w:val="22"/>
          <w:lang w:val="ru-RU"/>
        </w:rPr>
      </w:pPr>
      <w:r w:rsidRPr="00043EAD">
        <w:rPr>
          <w:rStyle w:val="137Candara75pt0pt"/>
          <w:i/>
          <w:iCs/>
          <w:sz w:val="22"/>
          <w:szCs w:val="22"/>
        </w:rPr>
        <w:t>1</w:t>
      </w:r>
      <w:r w:rsidRPr="00043EAD">
        <w:rPr>
          <w:sz w:val="22"/>
          <w:szCs w:val="22"/>
          <w:lang w:val="ru-RU" w:eastAsia="ru-RU" w:bidi="ru-RU"/>
        </w:rPr>
        <w:t xml:space="preserve"> (оТ</w:t>
      </w:r>
      <w:r w:rsidRPr="00043EAD">
        <w:rPr>
          <w:sz w:val="22"/>
          <w:szCs w:val="22"/>
          <w:lang w:val="ru-RU" w:eastAsia="ru-RU" w:bidi="ru-RU"/>
        </w:rPr>
        <w:tab/>
      </w:r>
      <w:r w:rsidRPr="00043EAD">
        <w:rPr>
          <w:rStyle w:val="137Candara75pt0pt"/>
          <w:i/>
          <w:iCs/>
          <w:sz w:val="22"/>
          <w:szCs w:val="22"/>
        </w:rPr>
        <w:t>1</w:t>
      </w:r>
      <w:r w:rsidRPr="00043EAD">
        <w:rPr>
          <w:rStyle w:val="137CenturySchoolbook65pt0pt"/>
          <w:sz w:val="22"/>
          <w:szCs w:val="22"/>
        </w:rPr>
        <w:t xml:space="preserve"> со</w:t>
      </w:r>
    </w:p>
    <w:p w:rsidR="00105859" w:rsidRPr="00043EAD" w:rsidRDefault="007824B5">
      <w:pPr>
        <w:pStyle w:val="22"/>
        <w:shd w:val="clear" w:color="auto" w:fill="auto"/>
        <w:tabs>
          <w:tab w:val="left" w:pos="2088"/>
        </w:tabs>
        <w:spacing w:before="0" w:line="211" w:lineRule="exact"/>
        <w:ind w:firstLine="420"/>
        <w:jc w:val="both"/>
        <w:rPr>
          <w:sz w:val="22"/>
          <w:szCs w:val="22"/>
        </w:rPr>
      </w:pPr>
      <w:r w:rsidRPr="00043EAD">
        <w:rPr>
          <w:rStyle w:val="20pt"/>
          <w:sz w:val="22"/>
          <w:szCs w:val="22"/>
        </w:rPr>
        <w:t xml:space="preserve">Обсудим теперь замену воздействий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rPr>
        <w:t>h</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rPr>
        <w:t>z</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на вхо</w:t>
      </w:r>
      <w:r w:rsidRPr="00043EAD">
        <w:rPr>
          <w:rStyle w:val="20pt"/>
          <w:sz w:val="22"/>
          <w:szCs w:val="22"/>
        </w:rPr>
        <w:softHyphen/>
        <w:t>дах дискретной системы (рис. 11.41) эквивалентными воздействия</w:t>
      </w:r>
      <w:r w:rsidRPr="00043EAD">
        <w:rPr>
          <w:rStyle w:val="20pt"/>
          <w:sz w:val="22"/>
          <w:szCs w:val="22"/>
        </w:rPr>
        <w:softHyphen/>
        <w:t xml:space="preserve">ми (0&gt; </w:t>
      </w:r>
      <w:r w:rsidRPr="00043EAD">
        <w:rPr>
          <w:rStyle w:val="210pt1pt"/>
          <w:sz w:val="22"/>
          <w:szCs w:val="22"/>
        </w:rPr>
        <w:t>hx</w:t>
      </w:r>
      <w:r w:rsidRPr="00043EAD">
        <w:rPr>
          <w:rStyle w:val="20pt"/>
          <w:sz w:val="22"/>
          <w:szCs w:val="22"/>
          <w:lang w:eastAsia="en-US" w:bidi="en-US"/>
        </w:rPr>
        <w:t xml:space="preserve"> </w:t>
      </w:r>
      <w:r w:rsidRPr="00043EAD">
        <w:rPr>
          <w:rStyle w:val="20pt"/>
          <w:sz w:val="22"/>
          <w:szCs w:val="22"/>
        </w:rPr>
        <w:t>(0.</w:t>
      </w:r>
      <w:r w:rsidRPr="00043EAD">
        <w:rPr>
          <w:rStyle w:val="20pt"/>
          <w:sz w:val="22"/>
          <w:szCs w:val="22"/>
        </w:rPr>
        <w:tab/>
        <w:t xml:space="preserve">(0 в непрерывной системе. Если процесс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tabs>
          <w:tab w:val="left" w:pos="6070"/>
        </w:tabs>
        <w:spacing w:before="0" w:line="211" w:lineRule="exact"/>
        <w:ind w:firstLine="0"/>
        <w:jc w:val="both"/>
        <w:rPr>
          <w:sz w:val="22"/>
          <w:szCs w:val="22"/>
        </w:rPr>
      </w:pPr>
      <w:r w:rsidRPr="00043EAD">
        <w:rPr>
          <w:rStyle w:val="20pt"/>
          <w:sz w:val="22"/>
          <w:szCs w:val="22"/>
        </w:rPr>
        <w:t xml:space="preserve">мало изменяется за время </w:t>
      </w:r>
      <w:r w:rsidRPr="00043EAD">
        <w:rPr>
          <w:rStyle w:val="210pt1pt"/>
          <w:sz w:val="22"/>
          <w:szCs w:val="22"/>
          <w:lang w:val="ru-RU" w:eastAsia="ru-RU" w:bidi="ru-RU"/>
        </w:rPr>
        <w:t>Т,</w:t>
      </w:r>
      <w:r w:rsidRPr="00043EAD">
        <w:rPr>
          <w:rStyle w:val="20pt"/>
          <w:sz w:val="22"/>
          <w:szCs w:val="22"/>
        </w:rPr>
        <w:t xml:space="preserve"> то, как отмечалось в гл. 10,</w:t>
      </w:r>
      <w:r w:rsidRPr="00043EAD">
        <w:rPr>
          <w:rStyle w:val="20pt"/>
          <w:sz w:val="22"/>
          <w:szCs w:val="22"/>
        </w:rPr>
        <w:tab/>
      </w:r>
      <w:r w:rsidRPr="00043EAD">
        <w:rPr>
          <w:rStyle w:val="210pt1pt"/>
          <w:sz w:val="22"/>
          <w:szCs w:val="22"/>
          <w:lang w:val="ru-RU"/>
        </w:rPr>
        <w:t>{</w:t>
      </w:r>
      <w:r w:rsidRPr="00043EAD">
        <w:rPr>
          <w:rStyle w:val="210pt1pt"/>
          <w:sz w:val="22"/>
          <w:szCs w:val="22"/>
        </w:rPr>
        <w:t>t</w:t>
      </w:r>
      <w:r w:rsidRPr="00043EAD">
        <w:rPr>
          <w:rStyle w:val="210pt1pt"/>
          <w:sz w:val="22"/>
          <w:szCs w:val="22"/>
          <w:lang w:val="ru-RU"/>
        </w:rPr>
        <w:t>) =</w:t>
      </w:r>
    </w:p>
    <w:p w:rsidR="00105859" w:rsidRPr="00043EAD" w:rsidRDefault="007824B5">
      <w:pPr>
        <w:pStyle w:val="22"/>
        <w:shd w:val="clear" w:color="auto" w:fill="auto"/>
        <w:spacing w:before="0" w:line="211" w:lineRule="exact"/>
        <w:ind w:firstLine="0"/>
        <w:jc w:val="both"/>
        <w:rPr>
          <w:sz w:val="22"/>
          <w:szCs w:val="22"/>
        </w:rPr>
      </w:pPr>
      <w:r w:rsidRPr="00043EAD">
        <w:rPr>
          <w:rStyle w:val="210pt1pt"/>
          <w:sz w:val="22"/>
          <w:szCs w:val="22"/>
          <w:lang w:val="ru-RU"/>
        </w:rPr>
        <w:t>=</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Дискретный белый шум квантования е(£Г) с дисперсией </w:t>
      </w:r>
      <w:r w:rsidRPr="00043EAD">
        <w:rPr>
          <w:rStyle w:val="210pt1pt"/>
          <w:sz w:val="22"/>
          <w:szCs w:val="22"/>
          <w:lang w:val="ru-RU" w:eastAsia="ru-RU" w:bidi="ru-RU"/>
        </w:rPr>
        <w:t>о</w:t>
      </w:r>
      <w:r w:rsidRPr="00043EAD">
        <w:rPr>
          <w:rStyle w:val="210pt1pt"/>
          <w:sz w:val="22"/>
          <w:szCs w:val="22"/>
          <w:vertAlign w:val="superscript"/>
          <w:lang w:val="ru-RU" w:eastAsia="ru-RU" w:bidi="ru-RU"/>
        </w:rPr>
        <w:t>2</w:t>
      </w:r>
      <w:r w:rsidRPr="00043EAD">
        <w:rPr>
          <w:rStyle w:val="210pt1pt"/>
          <w:sz w:val="22"/>
          <w:szCs w:val="22"/>
          <w:lang w:val="ru-RU" w:eastAsia="ru-RU" w:bidi="ru-RU"/>
        </w:rPr>
        <w:t>ь</w:t>
      </w:r>
      <w:r w:rsidRPr="00043EAD">
        <w:rPr>
          <w:rStyle w:val="20pt"/>
          <w:sz w:val="22"/>
          <w:szCs w:val="22"/>
        </w:rPr>
        <w:t xml:space="preserve"> при переходе к эквивалентной непрерывной системе заменяет</w:t>
      </w:r>
      <w:r w:rsidRPr="00043EAD">
        <w:rPr>
          <w:rStyle w:val="20pt"/>
          <w:sz w:val="22"/>
          <w:szCs w:val="22"/>
        </w:rPr>
        <w:softHyphen/>
        <w:t xml:space="preserve">ся эквивалентным непрерывным процессом в/Д0 со спектральной плотностью </w:t>
      </w:r>
      <w:r w:rsidRPr="00043EAD">
        <w:rPr>
          <w:rStyle w:val="20pt"/>
          <w:sz w:val="22"/>
          <w:szCs w:val="22"/>
          <w:lang w:val="en-US" w:eastAsia="en-US" w:bidi="en-US"/>
        </w:rPr>
        <w:t>Sft</w:t>
      </w:r>
      <w:r w:rsidRPr="00043EAD">
        <w:rPr>
          <w:rStyle w:val="20pt"/>
          <w:sz w:val="22"/>
          <w:szCs w:val="22"/>
          <w:lang w:eastAsia="en-US" w:bidi="en-US"/>
        </w:rPr>
        <w:t xml:space="preserve">(0), </w:t>
      </w:r>
      <w:r w:rsidRPr="00043EAD">
        <w:rPr>
          <w:rStyle w:val="20pt"/>
          <w:sz w:val="22"/>
          <w:szCs w:val="22"/>
        </w:rPr>
        <w:t>которая, согласно (10.74), (10.87), равна</w:t>
      </w:r>
    </w:p>
    <w:p w:rsidR="00105859" w:rsidRPr="00043EAD" w:rsidRDefault="007824B5">
      <w:pPr>
        <w:pStyle w:val="70"/>
        <w:shd w:val="clear" w:color="auto" w:fill="auto"/>
        <w:tabs>
          <w:tab w:val="left" w:pos="6070"/>
        </w:tabs>
        <w:spacing w:before="0" w:after="65" w:line="200" w:lineRule="exact"/>
        <w:ind w:left="2800"/>
        <w:rPr>
          <w:sz w:val="22"/>
          <w:szCs w:val="22"/>
          <w:lang w:val="ru-RU"/>
        </w:rPr>
      </w:pPr>
      <w:r w:rsidRPr="00043EAD">
        <w:rPr>
          <w:sz w:val="22"/>
          <w:szCs w:val="22"/>
        </w:rPr>
        <w:t>S</w:t>
      </w:r>
      <w:r w:rsidRPr="00043EAD">
        <w:rPr>
          <w:sz w:val="22"/>
          <w:szCs w:val="22"/>
          <w:vertAlign w:val="subscript"/>
        </w:rPr>
        <w:t>k</w:t>
      </w:r>
      <w:r w:rsidRPr="00043EAD">
        <w:rPr>
          <w:sz w:val="22"/>
          <w:szCs w:val="22"/>
          <w:lang w:val="ru-RU"/>
        </w:rPr>
        <w:t xml:space="preserve">(0) = </w:t>
      </w:r>
      <w:r w:rsidRPr="00043EAD">
        <w:rPr>
          <w:rStyle w:val="70pt"/>
          <w:i/>
          <w:iCs/>
          <w:sz w:val="22"/>
          <w:szCs w:val="22"/>
        </w:rPr>
        <w:t>o</w:t>
      </w:r>
      <w:r w:rsidRPr="00043EAD">
        <w:rPr>
          <w:rStyle w:val="70pt"/>
          <w:i/>
          <w:iCs/>
          <w:sz w:val="22"/>
          <w:szCs w:val="22"/>
          <w:lang w:val="ru-RU"/>
        </w:rPr>
        <w:t>\</w:t>
      </w:r>
      <w:r w:rsidRPr="00043EAD">
        <w:rPr>
          <w:rStyle w:val="70pt"/>
          <w:i/>
          <w:iCs/>
          <w:sz w:val="22"/>
          <w:szCs w:val="22"/>
        </w:rPr>
        <w:t>T</w:t>
      </w:r>
      <w:r w:rsidRPr="00043EAD">
        <w:rPr>
          <w:rStyle w:val="70pt"/>
          <w:i/>
          <w:iCs/>
          <w:sz w:val="22"/>
          <w:szCs w:val="22"/>
          <w:lang w:val="ru-RU"/>
        </w:rPr>
        <w:t>.</w:t>
      </w:r>
      <w:r w:rsidRPr="00043EAD">
        <w:rPr>
          <w:rStyle w:val="795pt0pt0"/>
          <w:sz w:val="22"/>
          <w:szCs w:val="22"/>
          <w:lang w:eastAsia="en-US" w:bidi="en-US"/>
        </w:rPr>
        <w:tab/>
      </w:r>
      <w:r w:rsidRPr="00043EAD">
        <w:rPr>
          <w:rStyle w:val="795pt0pt0"/>
          <w:sz w:val="22"/>
          <w:szCs w:val="22"/>
        </w:rPr>
        <w:t>(11.47)</w:t>
      </w:r>
    </w:p>
    <w:p w:rsidR="00105859" w:rsidRPr="00043EAD" w:rsidRDefault="007824B5">
      <w:pPr>
        <w:pStyle w:val="22"/>
        <w:shd w:val="clear" w:color="auto" w:fill="auto"/>
        <w:spacing w:before="0" w:line="216" w:lineRule="exact"/>
        <w:ind w:firstLine="0"/>
        <w:jc w:val="both"/>
        <w:rPr>
          <w:sz w:val="22"/>
          <w:szCs w:val="22"/>
        </w:rPr>
        <w:sectPr w:rsidR="00105859" w:rsidRPr="00043EAD">
          <w:headerReference w:type="default" r:id="rId472"/>
          <w:footerReference w:type="even" r:id="rId473"/>
          <w:footerReference w:type="default" r:id="rId474"/>
          <w:headerReference w:type="first" r:id="rId475"/>
          <w:footerReference w:type="first" r:id="rId476"/>
          <w:pgSz w:w="8400" w:h="11900"/>
          <w:pgMar w:top="632" w:right="829" w:bottom="722" w:left="760" w:header="0" w:footer="3" w:gutter="0"/>
          <w:cols w:space="720"/>
          <w:noEndnote/>
          <w:titlePg/>
          <w:docGrid w:linePitch="360"/>
        </w:sectPr>
      </w:pPr>
      <w:r w:rsidRPr="00043EAD">
        <w:rPr>
          <w:rStyle w:val="20pt"/>
          <w:sz w:val="22"/>
          <w:szCs w:val="22"/>
        </w:rPr>
        <w:t xml:space="preserve">Флюктуационное напряжение </w:t>
      </w:r>
      <w:r w:rsidRPr="00043EAD">
        <w:rPr>
          <w:rStyle w:val="20pt"/>
          <w:sz w:val="22"/>
          <w:szCs w:val="22"/>
          <w:lang w:eastAsia="en-US" w:bidi="en-US"/>
        </w:rPr>
        <w:t>£</w:t>
      </w:r>
      <w:r w:rsidRPr="00043EAD">
        <w:rPr>
          <w:rStyle w:val="20pt"/>
          <w:sz w:val="22"/>
          <w:szCs w:val="22"/>
          <w:lang w:val="en-US" w:eastAsia="en-US" w:bidi="en-US"/>
        </w:rPr>
        <w:t>i</w:t>
      </w:r>
      <w:r w:rsidRPr="00043EAD">
        <w:rPr>
          <w:rStyle w:val="20pt"/>
          <w:sz w:val="22"/>
          <w:szCs w:val="22"/>
          <w:lang w:eastAsia="en-US" w:bidi="en-US"/>
        </w:rPr>
        <w:t xml:space="preserve"> </w:t>
      </w:r>
      <w:r w:rsidRPr="00043EAD">
        <w:rPr>
          <w:rStyle w:val="210pt"/>
          <w:sz w:val="22"/>
          <w:szCs w:val="22"/>
          <w:lang w:val="ru-RU"/>
        </w:rPr>
        <w:t>(</w:t>
      </w:r>
      <w:r w:rsidRPr="00043EAD">
        <w:rPr>
          <w:rStyle w:val="210pt"/>
          <w:sz w:val="22"/>
          <w:szCs w:val="22"/>
        </w:rPr>
        <w:t>t</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 xml:space="preserve">имеет, как правило, ширину спектра, значительно превышающую полосу пропускания следящей системы. Поэтому заменяющее его в эквивалентной непрерывной системе воздействие </w:t>
      </w:r>
      <w:r w:rsidRPr="00043EAD">
        <w:rPr>
          <w:rStyle w:val="20pt"/>
          <w:sz w:val="22"/>
          <w:szCs w:val="22"/>
          <w:lang w:val="en-US" w:eastAsia="en-US" w:bidi="en-US"/>
        </w:rPr>
        <w:t>gi</w:t>
      </w:r>
      <w:r w:rsidRPr="00043EAD">
        <w:rPr>
          <w:rStyle w:val="20pt"/>
          <w:sz w:val="22"/>
          <w:szCs w:val="22"/>
          <w:vertAlign w:val="subscript"/>
          <w:lang w:eastAsia="en-US" w:bidi="en-US"/>
        </w:rPr>
        <w:t>2</w:t>
      </w:r>
      <w:r w:rsidRPr="00043EAD">
        <w:rPr>
          <w:rStyle w:val="20pt"/>
          <w:sz w:val="22"/>
          <w:szCs w:val="22"/>
          <w:lang w:eastAsia="en-US" w:bidi="en-US"/>
        </w:rPr>
        <w:t xml:space="preserve"> </w:t>
      </w:r>
      <w:r w:rsidRPr="00043EAD">
        <w:rPr>
          <w:rStyle w:val="20pt"/>
          <w:sz w:val="22"/>
          <w:szCs w:val="22"/>
        </w:rPr>
        <w:t>(</w:t>
      </w:r>
      <w:r w:rsidRPr="00043EAD">
        <w:rPr>
          <w:rStyle w:val="210pt"/>
          <w:sz w:val="22"/>
          <w:szCs w:val="22"/>
        </w:rPr>
        <w:t>t</w:t>
      </w:r>
      <w:r w:rsidRPr="00043EAD">
        <w:rPr>
          <w:rStyle w:val="20pt"/>
          <w:sz w:val="22"/>
          <w:szCs w:val="22"/>
        </w:rPr>
        <w:t>) можно считать .белым шумом со спект</w:t>
      </w:r>
      <w:r w:rsidRPr="00043EAD">
        <w:rPr>
          <w:rStyle w:val="20pt"/>
          <w:sz w:val="22"/>
          <w:szCs w:val="22"/>
        </w:rPr>
        <w:softHyphen/>
        <w:t xml:space="preserve">ральной плотностью </w:t>
      </w:r>
      <w:r w:rsidRPr="00043EAD">
        <w:rPr>
          <w:rStyle w:val="20pt"/>
          <w:sz w:val="22"/>
          <w:szCs w:val="22"/>
          <w:lang w:val="en-US" w:eastAsia="en-US" w:bidi="en-US"/>
        </w:rPr>
        <w:t>Sg</w:t>
      </w:r>
      <w:r w:rsidRPr="00043EAD">
        <w:rPr>
          <w:rStyle w:val="20pt"/>
          <w:sz w:val="22"/>
          <w:szCs w:val="22"/>
          <w:vertAlign w:val="subscript"/>
          <w:lang w:eastAsia="en-US" w:bidi="en-US"/>
        </w:rPr>
        <w:t>2</w:t>
      </w:r>
      <w:r w:rsidRPr="00043EAD">
        <w:rPr>
          <w:rStyle w:val="20pt"/>
          <w:sz w:val="22"/>
          <w:szCs w:val="22"/>
          <w:lang w:eastAsia="en-US" w:bidi="en-US"/>
        </w:rPr>
        <w:t xml:space="preserve"> </w:t>
      </w:r>
      <w:r w:rsidRPr="00043EAD">
        <w:rPr>
          <w:rStyle w:val="20pt"/>
          <w:sz w:val="22"/>
          <w:szCs w:val="22"/>
        </w:rPr>
        <w:t>(0). Из соотношений (10.74), (10.75) сле</w:t>
      </w:r>
      <w:r w:rsidRPr="00043EAD">
        <w:rPr>
          <w:rStyle w:val="20pt"/>
          <w:sz w:val="22"/>
          <w:szCs w:val="22"/>
        </w:rPr>
        <w:softHyphen/>
        <w:t xml:space="preserve">дует, что величина (0) выражается через корреляционную функцию </w:t>
      </w:r>
      <w:r w:rsidRPr="00043EAD">
        <w:rPr>
          <w:rStyle w:val="210pt"/>
          <w:sz w:val="22"/>
          <w:szCs w:val="22"/>
        </w:rPr>
        <w:t>R</w:t>
      </w:r>
      <w:r w:rsidRPr="00043EAD">
        <w:rPr>
          <w:rStyle w:val="210pt"/>
          <w:sz w:val="22"/>
          <w:szCs w:val="22"/>
          <w:lang w:val="ru-RU"/>
        </w:rPr>
        <w:t>\</w:t>
      </w:r>
      <w:r w:rsidRPr="00043EAD">
        <w:rPr>
          <w:rStyle w:val="20pt"/>
          <w:sz w:val="22"/>
          <w:szCs w:val="22"/>
        </w:rPr>
        <w:t xml:space="preserve">(г) воздействия </w:t>
      </w:r>
      <w:r w:rsidRPr="00043EAD">
        <w:rPr>
          <w:rStyle w:val="20pt"/>
          <w:sz w:val="22"/>
          <w:szCs w:val="22"/>
          <w:lang w:eastAsia="en-US" w:bidi="en-US"/>
        </w:rPr>
        <w:t>£</w:t>
      </w:r>
      <w:r w:rsidRPr="00043EAD">
        <w:rPr>
          <w:rStyle w:val="20pt"/>
          <w:sz w:val="22"/>
          <w:szCs w:val="22"/>
          <w:lang w:val="en-US" w:eastAsia="en-US" w:bidi="en-US"/>
        </w:rPr>
        <w:t>i</w:t>
      </w:r>
      <w:r w:rsidRPr="00043EAD">
        <w:rPr>
          <w:rStyle w:val="20pt"/>
          <w:sz w:val="22"/>
          <w:szCs w:val="22"/>
          <w:lang w:eastAsia="en-US" w:bidi="en-US"/>
        </w:rPr>
        <w:t>(</w:t>
      </w:r>
      <w:r w:rsidRPr="00043EAD">
        <w:rPr>
          <w:rStyle w:val="20pt"/>
          <w:sz w:val="22"/>
          <w:szCs w:val="22"/>
          <w:lang w:val="en-US" w:eastAsia="en-US" w:bidi="en-US"/>
        </w:rPr>
        <w:t>f</w:t>
      </w:r>
      <w:r w:rsidRPr="00043EAD">
        <w:rPr>
          <w:rStyle w:val="20pt"/>
          <w:sz w:val="22"/>
          <w:szCs w:val="22"/>
          <w:lang w:eastAsia="en-US" w:bidi="en-US"/>
        </w:rPr>
        <w:t xml:space="preserve">) </w:t>
      </w:r>
      <w:r w:rsidRPr="00043EAD">
        <w:rPr>
          <w:rStyle w:val="20pt"/>
          <w:sz w:val="22"/>
          <w:szCs w:val="22"/>
        </w:rPr>
        <w:t>равенством</w:t>
      </w:r>
    </w:p>
    <w:p w:rsidR="00105859" w:rsidRPr="00043EAD" w:rsidRDefault="007824B5">
      <w:pPr>
        <w:pStyle w:val="70"/>
        <w:shd w:val="clear" w:color="auto" w:fill="auto"/>
        <w:spacing w:before="0" w:after="0" w:line="200" w:lineRule="exact"/>
        <w:jc w:val="center"/>
        <w:rPr>
          <w:sz w:val="22"/>
          <w:szCs w:val="22"/>
          <w:lang w:val="ru-RU"/>
        </w:rPr>
      </w:pPr>
      <w:r w:rsidRPr="00043EAD">
        <w:rPr>
          <w:sz w:val="22"/>
          <w:szCs w:val="22"/>
        </w:rPr>
        <w:t>S</w:t>
      </w:r>
      <w:r w:rsidRPr="00043EAD">
        <w:rPr>
          <w:sz w:val="22"/>
          <w:szCs w:val="22"/>
          <w:lang w:val="ru-RU"/>
        </w:rPr>
        <w:t xml:space="preserve">^(0) = </w:t>
      </w:r>
      <w:r w:rsidRPr="00043EAD">
        <w:rPr>
          <w:sz w:val="22"/>
          <w:szCs w:val="22"/>
        </w:rPr>
        <w:t>T</w:t>
      </w:r>
      <w:r w:rsidRPr="00043EAD">
        <w:rPr>
          <w:rStyle w:val="795pt0pt0"/>
          <w:sz w:val="22"/>
          <w:szCs w:val="22"/>
          <w:lang w:eastAsia="en-US" w:bidi="en-US"/>
        </w:rPr>
        <w:t xml:space="preserve"> 2 </w:t>
      </w:r>
      <w:r w:rsidRPr="00043EAD">
        <w:rPr>
          <w:sz w:val="22"/>
          <w:szCs w:val="22"/>
        </w:rPr>
        <w:t>R</w:t>
      </w:r>
      <w:r w:rsidRPr="00043EAD">
        <w:rPr>
          <w:sz w:val="22"/>
          <w:szCs w:val="22"/>
          <w:lang w:val="ru-RU"/>
        </w:rPr>
        <w:t>,{</w:t>
      </w:r>
      <w:r w:rsidRPr="00043EAD">
        <w:rPr>
          <w:sz w:val="22"/>
          <w:szCs w:val="22"/>
        </w:rPr>
        <w:t>kT</w:t>
      </w:r>
      <w:r w:rsidRPr="00043EAD">
        <w:rPr>
          <w:sz w:val="22"/>
          <w:szCs w:val="22"/>
          <w:lang w:val="ru-RU"/>
        </w:rPr>
        <w:t>).</w:t>
      </w:r>
    </w:p>
    <w:p w:rsidR="00105859" w:rsidRPr="00043EAD" w:rsidRDefault="007824B5">
      <w:pPr>
        <w:pStyle w:val="22"/>
        <w:shd w:val="clear" w:color="auto" w:fill="auto"/>
        <w:spacing w:before="0" w:after="20" w:line="200" w:lineRule="exact"/>
        <w:ind w:left="3260" w:firstLine="0"/>
        <w:rPr>
          <w:sz w:val="22"/>
          <w:szCs w:val="22"/>
        </w:rPr>
      </w:pPr>
      <w:r w:rsidRPr="00043EAD">
        <w:rPr>
          <w:rStyle w:val="210pt1pt"/>
          <w:sz w:val="22"/>
          <w:szCs w:val="22"/>
        </w:rPr>
        <w:t>k</w:t>
      </w:r>
      <w:r w:rsidRPr="00043EAD">
        <w:rPr>
          <w:rStyle w:val="20pt"/>
          <w:sz w:val="22"/>
          <w:szCs w:val="22"/>
          <w:lang w:eastAsia="en-US" w:bidi="en-US"/>
        </w:rPr>
        <w:t>=—</w:t>
      </w:r>
      <w:r w:rsidRPr="00043EAD">
        <w:rPr>
          <w:rStyle w:val="20pt"/>
          <w:sz w:val="22"/>
          <w:szCs w:val="22"/>
          <w:lang w:val="en-US" w:eastAsia="en-US" w:bidi="en-US"/>
        </w:rPr>
        <w:t>CO</w:t>
      </w:r>
    </w:p>
    <w:p w:rsidR="00105859" w:rsidRPr="00043EAD" w:rsidRDefault="007824B5">
      <w:pPr>
        <w:pStyle w:val="22"/>
        <w:shd w:val="clear" w:color="auto" w:fill="auto"/>
        <w:spacing w:before="0" w:after="133" w:line="216" w:lineRule="exact"/>
        <w:ind w:firstLine="0"/>
        <w:jc w:val="both"/>
        <w:rPr>
          <w:sz w:val="22"/>
          <w:szCs w:val="22"/>
        </w:rPr>
      </w:pPr>
      <w:r w:rsidRPr="00043EAD">
        <w:rPr>
          <w:rStyle w:val="20pt"/>
          <w:sz w:val="22"/>
          <w:szCs w:val="22"/>
        </w:rPr>
        <w:t xml:space="preserve">Если процесс </w:t>
      </w:r>
      <w:r w:rsidRPr="00043EAD">
        <w:rPr>
          <w:rStyle w:val="20pt"/>
          <w:sz w:val="22"/>
          <w:szCs w:val="22"/>
          <w:lang w:val="en-US" w:eastAsia="en-US" w:bidi="en-US"/>
        </w:rPr>
        <w:t>gi</w:t>
      </w:r>
      <w:r w:rsidRPr="00043EAD">
        <w:rPr>
          <w:rStyle w:val="20pt"/>
          <w:sz w:val="22"/>
          <w:szCs w:val="22"/>
          <w:lang w:eastAsia="en-US" w:bidi="en-US"/>
        </w:rPr>
        <w:t xml:space="preserve">(£) </w:t>
      </w:r>
      <w:r w:rsidRPr="00043EAD">
        <w:rPr>
          <w:rStyle w:val="20pt"/>
          <w:sz w:val="22"/>
          <w:szCs w:val="22"/>
        </w:rPr>
        <w:t xml:space="preserve">имеет корреляционную функцию </w:t>
      </w:r>
      <w:r w:rsidRPr="00043EAD">
        <w:rPr>
          <w:rStyle w:val="20pt"/>
          <w:sz w:val="22"/>
          <w:szCs w:val="22"/>
          <w:lang w:eastAsia="en-US" w:bidi="en-US"/>
        </w:rPr>
        <w:t>,</w:t>
      </w:r>
      <w:r w:rsidRPr="00043EAD">
        <w:rPr>
          <w:rStyle w:val="20pt"/>
          <w:sz w:val="22"/>
          <w:szCs w:val="22"/>
          <w:lang w:val="en-US" w:eastAsia="en-US" w:bidi="en-US"/>
        </w:rPr>
        <w:t>i</w:t>
      </w:r>
      <w:r w:rsidRPr="00043EAD">
        <w:rPr>
          <w:rStyle w:val="20pt"/>
          <w:sz w:val="22"/>
          <w:szCs w:val="22"/>
          <w:lang w:eastAsia="en-US" w:bidi="en-US"/>
        </w:rPr>
        <w:t>?</w:t>
      </w:r>
      <w:r w:rsidRPr="00043EAD">
        <w:rPr>
          <w:rStyle w:val="20pt"/>
          <w:sz w:val="22"/>
          <w:szCs w:val="22"/>
          <w:lang w:val="en-US" w:eastAsia="en-US" w:bidi="en-US"/>
        </w:rPr>
        <w:t>i</w:t>
      </w:r>
      <w:r w:rsidRPr="00043EAD">
        <w:rPr>
          <w:rStyle w:val="20pt"/>
          <w:sz w:val="22"/>
          <w:szCs w:val="22"/>
          <w:lang w:eastAsia="en-US" w:bidi="en-US"/>
        </w:rPr>
        <w:t>(</w:t>
      </w:r>
      <w:r w:rsidRPr="00043EAD">
        <w:rPr>
          <w:rStyle w:val="20pt"/>
          <w:sz w:val="22"/>
          <w:szCs w:val="22"/>
          <w:lang w:val="en-US" w:eastAsia="en-US" w:bidi="en-US"/>
        </w:rPr>
        <w:t>x</w:t>
      </w:r>
      <w:r w:rsidRPr="00043EAD">
        <w:rPr>
          <w:rStyle w:val="20pt"/>
          <w:sz w:val="22"/>
          <w:szCs w:val="22"/>
          <w:lang w:eastAsia="en-US" w:bidi="en-US"/>
        </w:rPr>
        <w:t>) = ='</w:t>
      </w:r>
      <w:r w:rsidRPr="00043EAD">
        <w:rPr>
          <w:rStyle w:val="20pt"/>
          <w:sz w:val="22"/>
          <w:szCs w:val="22"/>
          <w:lang w:val="en-US" w:eastAsia="en-US" w:bidi="en-US"/>
        </w:rPr>
        <w:t>a</w:t>
      </w:r>
      <w:r w:rsidRPr="00043EAD">
        <w:rPr>
          <w:rStyle w:val="20pt"/>
          <w:sz w:val="22"/>
          <w:szCs w:val="22"/>
          <w:vertAlign w:val="superscript"/>
          <w:lang w:eastAsia="en-US" w:bidi="en-US"/>
        </w:rPr>
        <w:t>2</w:t>
      </w:r>
      <w:r w:rsidRPr="00043EAD">
        <w:rPr>
          <w:rStyle w:val="20pt"/>
          <w:sz w:val="22"/>
          <w:szCs w:val="22"/>
          <w:lang w:val="en-US" w:eastAsia="en-US" w:bidi="en-US"/>
        </w:rPr>
        <w:t>iexp</w:t>
      </w:r>
      <w:r w:rsidRPr="00043EAD">
        <w:rPr>
          <w:rStyle w:val="20pt"/>
          <w:sz w:val="22"/>
          <w:szCs w:val="22"/>
          <w:lang w:eastAsia="en-US" w:bidi="en-US"/>
        </w:rPr>
        <w:t>(—|</w:t>
      </w:r>
      <w:r w:rsidRPr="00043EAD">
        <w:rPr>
          <w:rStyle w:val="20pt"/>
          <w:sz w:val="22"/>
          <w:szCs w:val="22"/>
          <w:lang w:val="en-US" w:eastAsia="en-US" w:bidi="en-US"/>
        </w:rPr>
        <w:t>x</w:t>
      </w:r>
      <w:r w:rsidRPr="00043EAD">
        <w:rPr>
          <w:rStyle w:val="20pt"/>
          <w:sz w:val="22"/>
          <w:szCs w:val="22"/>
          <w:lang w:eastAsia="en-US" w:bidi="en-US"/>
        </w:rPr>
        <w:t xml:space="preserve"> </w:t>
      </w:r>
      <w:r w:rsidRPr="00043EAD">
        <w:rPr>
          <w:rStyle w:val="20pt"/>
          <w:sz w:val="22"/>
          <w:szCs w:val="22"/>
        </w:rPr>
        <w:t>| т |</w:t>
      </w:r>
      <w:r w:rsidRPr="00043EAD">
        <w:rPr>
          <w:rStyle w:val="20pt"/>
          <w:sz w:val="22"/>
          <w:szCs w:val="22"/>
          <w:lang w:eastAsia="en-US" w:bidi="en-US"/>
        </w:rPr>
        <w:t xml:space="preserve">), </w:t>
      </w:r>
      <w:r w:rsidRPr="00043EAD">
        <w:rPr>
          <w:rStyle w:val="20pt"/>
          <w:sz w:val="22"/>
          <w:szCs w:val="22"/>
        </w:rPr>
        <w:t>то, подставив это выражение в (11.48), получим</w:t>
      </w:r>
    </w:p>
    <w:p w:rsidR="00105859" w:rsidRPr="00043EAD" w:rsidRDefault="007824B5">
      <w:pPr>
        <w:pStyle w:val="1890"/>
        <w:shd w:val="clear" w:color="auto" w:fill="auto"/>
        <w:tabs>
          <w:tab w:val="left" w:pos="4686"/>
          <w:tab w:val="left" w:pos="6030"/>
        </w:tabs>
        <w:spacing w:before="0" w:line="200" w:lineRule="exact"/>
        <w:ind w:left="2080"/>
        <w:rPr>
          <w:sz w:val="22"/>
          <w:szCs w:val="22"/>
        </w:rPr>
      </w:pPr>
      <w:bookmarkStart w:id="162" w:name="bookmark162"/>
      <w:r w:rsidRPr="00043EAD">
        <w:rPr>
          <w:sz w:val="22"/>
          <w:szCs w:val="22"/>
          <w:lang w:val="en-US" w:eastAsia="en-US" w:bidi="en-US"/>
        </w:rPr>
        <w:t>Su</w:t>
      </w:r>
      <w:r w:rsidRPr="00043EAD">
        <w:rPr>
          <w:sz w:val="22"/>
          <w:szCs w:val="22"/>
          <w:lang w:eastAsia="en-US" w:bidi="en-US"/>
        </w:rPr>
        <w:t xml:space="preserve">: </w:t>
      </w:r>
      <w:r w:rsidRPr="00043EAD">
        <w:rPr>
          <w:sz w:val="22"/>
          <w:szCs w:val="22"/>
        </w:rPr>
        <w:t xml:space="preserve">(0) = </w:t>
      </w:r>
      <w:r w:rsidRPr="00043EAD">
        <w:rPr>
          <w:rStyle w:val="18910pt0pt"/>
          <w:sz w:val="22"/>
          <w:szCs w:val="22"/>
        </w:rPr>
        <w:t>То\</w:t>
      </w:r>
      <w:r w:rsidRPr="00043EAD">
        <w:rPr>
          <w:sz w:val="22"/>
          <w:szCs w:val="22"/>
        </w:rPr>
        <w:tab/>
        <w:t>.</w:t>
      </w:r>
      <w:r w:rsidRPr="00043EAD">
        <w:rPr>
          <w:sz w:val="22"/>
          <w:szCs w:val="22"/>
        </w:rPr>
        <w:tab/>
        <w:t>(11.49)</w:t>
      </w:r>
      <w:bookmarkEnd w:id="162"/>
    </w:p>
    <w:p w:rsidR="00105859" w:rsidRPr="00043EAD" w:rsidRDefault="007824B5">
      <w:pPr>
        <w:pStyle w:val="43"/>
        <w:shd w:val="clear" w:color="auto" w:fill="auto"/>
        <w:spacing w:after="21" w:line="170" w:lineRule="exact"/>
        <w:ind w:left="3400"/>
        <w:jc w:val="left"/>
        <w:rPr>
          <w:sz w:val="22"/>
          <w:szCs w:val="22"/>
        </w:rPr>
      </w:pPr>
      <w:r w:rsidRPr="00043EAD">
        <w:rPr>
          <w:sz w:val="22"/>
          <w:szCs w:val="22"/>
          <w:vertAlign w:val="superscript"/>
        </w:rPr>
        <w:t>1</w:t>
      </w:r>
      <w:r w:rsidRPr="00043EAD">
        <w:rPr>
          <w:sz w:val="22"/>
          <w:szCs w:val="22"/>
        </w:rPr>
        <w:t xml:space="preserve"> — ехр ( — р </w:t>
      </w:r>
      <w:r w:rsidRPr="00043EAD">
        <w:rPr>
          <w:rStyle w:val="40pt"/>
          <w:sz w:val="22"/>
          <w:szCs w:val="22"/>
        </w:rPr>
        <w:t>Т)</w:t>
      </w:r>
    </w:p>
    <w:p w:rsidR="00105859" w:rsidRPr="00043EAD" w:rsidRDefault="007824B5">
      <w:pPr>
        <w:pStyle w:val="22"/>
        <w:shd w:val="clear" w:color="auto" w:fill="auto"/>
        <w:spacing w:before="0" w:after="141" w:line="216" w:lineRule="exact"/>
        <w:ind w:firstLine="380"/>
        <w:jc w:val="both"/>
        <w:rPr>
          <w:sz w:val="22"/>
          <w:szCs w:val="22"/>
        </w:rPr>
      </w:pPr>
      <w:r w:rsidRPr="00043EAD">
        <w:rPr>
          <w:rStyle w:val="20pt"/>
          <w:sz w:val="22"/>
          <w:szCs w:val="22"/>
        </w:rPr>
        <w:t>В результате описанных преобразований линеаризованная циф</w:t>
      </w:r>
      <w:r w:rsidRPr="00043EAD">
        <w:rPr>
          <w:rStyle w:val="20pt"/>
          <w:sz w:val="22"/>
          <w:szCs w:val="22"/>
        </w:rPr>
        <w:softHyphen/>
        <w:t xml:space="preserve">ровая система (рис. 11.41) заменяется эквивалентной непрерывной системой (рис. 11.42). Спектральные плотности шумов </w:t>
      </w:r>
      <w:r w:rsidRPr="00043EAD">
        <w:rPr>
          <w:rStyle w:val="20pt"/>
          <w:sz w:val="22"/>
          <w:szCs w:val="22"/>
          <w:lang w:val="en-US" w:eastAsia="en-US" w:bidi="en-US"/>
        </w:rPr>
        <w:t>gv</w:t>
      </w:r>
      <w:r w:rsidRPr="00043EAD">
        <w:rPr>
          <w:rStyle w:val="20pt"/>
          <w:sz w:val="22"/>
          <w:szCs w:val="22"/>
          <w:lang w:eastAsia="en-US" w:bidi="en-US"/>
        </w:rPr>
        <w:t xml:space="preserve">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w:t>
      </w:r>
      <w:r w:rsidRPr="00043EAD">
        <w:rPr>
          <w:rStyle w:val="2TimesNewRoman105pt"/>
          <w:rFonts w:eastAsia="Century Schoolbook"/>
          <w:sz w:val="22"/>
          <w:szCs w:val="22"/>
        </w:rPr>
        <w:t>£12</w:t>
      </w:r>
      <w:r w:rsidRPr="00043EAD">
        <w:rPr>
          <w:rStyle w:val="20pt"/>
          <w:sz w:val="22"/>
          <w:szCs w:val="22"/>
        </w:rPr>
        <w:t xml:space="preserve"> (0 в ней описываются выражениями (11.47), (11.48).</w:t>
      </w:r>
    </w:p>
    <w:p w:rsidR="00105859" w:rsidRPr="00043EAD" w:rsidRDefault="007824B5">
      <w:pPr>
        <w:pStyle w:val="170"/>
        <w:shd w:val="clear" w:color="auto" w:fill="auto"/>
        <w:spacing w:after="59" w:line="190" w:lineRule="exact"/>
        <w:ind w:left="2660"/>
        <w:rPr>
          <w:sz w:val="22"/>
          <w:szCs w:val="22"/>
          <w:lang w:val="en-US"/>
        </w:rPr>
      </w:pPr>
      <w:bookmarkStart w:id="163" w:name="bookmark163"/>
      <w:r w:rsidRPr="00043EAD">
        <w:rPr>
          <w:rStyle w:val="175pt"/>
          <w:sz w:val="22"/>
          <w:szCs w:val="22"/>
          <w:lang w:eastAsia="ru-RU" w:bidi="ru-RU"/>
        </w:rPr>
        <w:t>I</w:t>
      </w:r>
      <w:r w:rsidRPr="00043EAD">
        <w:rPr>
          <w:rStyle w:val="175pt"/>
          <w:sz w:val="22"/>
          <w:szCs w:val="22"/>
        </w:rPr>
        <w:t>je</w:t>
      </w:r>
      <w:r w:rsidRPr="00043EAD">
        <w:rPr>
          <w:rStyle w:val="175pt"/>
          <w:sz w:val="22"/>
          <w:szCs w:val="22"/>
          <w:vertAlign w:val="subscript"/>
        </w:rPr>
        <w:t>r</w:t>
      </w:r>
      <w:r w:rsidRPr="00043EAD">
        <w:rPr>
          <w:rStyle w:val="175pt"/>
          <w:sz w:val="22"/>
          <w:szCs w:val="22"/>
        </w:rPr>
        <w:t>(«</w:t>
      </w:r>
      <w:bookmarkEnd w:id="163"/>
    </w:p>
    <w:p w:rsidR="00105859" w:rsidRPr="00043EAD" w:rsidRDefault="007824B5">
      <w:pPr>
        <w:pStyle w:val="1332"/>
        <w:shd w:val="clear" w:color="auto" w:fill="auto"/>
        <w:spacing w:line="200" w:lineRule="exact"/>
        <w:ind w:left="4320"/>
        <w:rPr>
          <w:sz w:val="22"/>
          <w:szCs w:val="22"/>
        </w:rPr>
      </w:pPr>
      <w:r w:rsidRPr="00043EAD">
        <w:rPr>
          <w:rStyle w:val="133CenturySchoolbook95pt"/>
          <w:sz w:val="22"/>
          <w:szCs w:val="22"/>
        </w:rPr>
        <w:t>Ли</w:t>
      </w:r>
      <w:r w:rsidRPr="00043EAD">
        <w:rPr>
          <w:rStyle w:val="133CenturySchoolbook95pt"/>
          <w:sz w:val="22"/>
          <w:szCs w:val="22"/>
          <w:lang w:val="en-US"/>
        </w:rPr>
        <w:t xml:space="preserve"> </w:t>
      </w:r>
      <w:r w:rsidRPr="00043EAD">
        <w:rPr>
          <w:rStyle w:val="1331pt"/>
          <w:i/>
          <w:iCs/>
          <w:sz w:val="22"/>
          <w:szCs w:val="22"/>
          <w:lang w:eastAsia="ru-RU" w:bidi="ru-RU"/>
        </w:rPr>
        <w:t>[</w:t>
      </w:r>
      <w:r w:rsidRPr="00043EAD">
        <w:rPr>
          <w:rStyle w:val="1331pt"/>
          <w:i/>
          <w:iCs/>
          <w:sz w:val="22"/>
          <w:szCs w:val="22"/>
        </w:rPr>
        <w:t xml:space="preserve">UpT </w:t>
      </w:r>
      <w:r w:rsidRPr="00043EAD">
        <w:rPr>
          <w:rStyle w:val="1331pt"/>
          <w:i/>
          <w:iCs/>
          <w:sz w:val="22"/>
          <w:szCs w:val="22"/>
          <w:lang w:eastAsia="ru-RU" w:bidi="ru-RU"/>
        </w:rPr>
        <w:t>(</w:t>
      </w:r>
      <w:r w:rsidRPr="00043EAD">
        <w:rPr>
          <w:rStyle w:val="1331pt"/>
          <w:i/>
          <w:iCs/>
          <w:sz w:val="22"/>
          <w:szCs w:val="22"/>
        </w:rPr>
        <w:t>l + k</w:t>
      </w:r>
      <w:r w:rsidRPr="00043EAD">
        <w:rPr>
          <w:rStyle w:val="1331pt"/>
          <w:i/>
          <w:iCs/>
          <w:sz w:val="22"/>
          <w:szCs w:val="22"/>
          <w:vertAlign w:val="subscript"/>
        </w:rPr>
        <w:t>B</w:t>
      </w:r>
      <w:r w:rsidRPr="00043EAD">
        <w:rPr>
          <w:rStyle w:val="1331pt"/>
          <w:i/>
          <w:iCs/>
          <w:sz w:val="22"/>
          <w:szCs w:val="22"/>
        </w:rPr>
        <w:t>}J</w:t>
      </w:r>
    </w:p>
    <w:p w:rsidR="00105859" w:rsidRPr="00043EAD" w:rsidRDefault="007824B5">
      <w:pPr>
        <w:pStyle w:val="22"/>
        <w:shd w:val="clear" w:color="auto" w:fill="auto"/>
        <w:spacing w:before="0" w:after="462" w:line="200" w:lineRule="exact"/>
        <w:ind w:left="4800" w:firstLine="0"/>
        <w:rPr>
          <w:sz w:val="22"/>
          <w:szCs w:val="22"/>
        </w:rPr>
      </w:pPr>
      <w:r w:rsidRPr="00043EAD">
        <w:rPr>
          <w:rStyle w:val="210pt1pt"/>
          <w:sz w:val="22"/>
          <w:szCs w:val="22"/>
          <w:lang w:val="ru-RU" w:eastAsia="ru-RU" w:bidi="ru-RU"/>
        </w:rPr>
        <w:t>РП</w:t>
      </w:r>
      <w:r w:rsidRPr="00043EAD">
        <w:rPr>
          <w:rStyle w:val="25pt0"/>
          <w:sz w:val="22"/>
          <w:szCs w:val="22"/>
        </w:rPr>
        <w:t xml:space="preserve"> Г</w:t>
      </w:r>
    </w:p>
    <w:p w:rsidR="00105859" w:rsidRPr="00043EAD" w:rsidRDefault="007824B5">
      <w:pPr>
        <w:pStyle w:val="231"/>
        <w:shd w:val="clear" w:color="auto" w:fill="auto"/>
        <w:spacing w:after="58" w:line="210" w:lineRule="exact"/>
        <w:jc w:val="center"/>
        <w:rPr>
          <w:sz w:val="22"/>
          <w:szCs w:val="22"/>
        </w:rPr>
      </w:pPr>
      <w:r w:rsidRPr="00043EAD">
        <w:rPr>
          <w:rStyle w:val="230pt"/>
          <w:i/>
          <w:iCs/>
          <w:sz w:val="22"/>
          <w:szCs w:val="22"/>
        </w:rPr>
        <w:t>Рис. 11.42</w:t>
      </w:r>
    </w:p>
    <w:p w:rsidR="00105859" w:rsidRPr="00043EAD" w:rsidRDefault="007824B5">
      <w:pPr>
        <w:pStyle w:val="22"/>
        <w:shd w:val="clear" w:color="auto" w:fill="auto"/>
        <w:spacing w:before="0" w:after="77" w:line="211" w:lineRule="exact"/>
        <w:ind w:firstLine="380"/>
        <w:jc w:val="both"/>
        <w:rPr>
          <w:sz w:val="22"/>
          <w:szCs w:val="22"/>
        </w:rPr>
      </w:pPr>
      <w:r w:rsidRPr="00043EAD">
        <w:rPr>
          <w:rStyle w:val="20pt"/>
          <w:sz w:val="22"/>
          <w:szCs w:val="22"/>
        </w:rPr>
        <w:t xml:space="preserve">Соотношения (11.48) и (11.49) позволяют также выяснить, как действие шума </w:t>
      </w:r>
      <w:r w:rsidRPr="00043EAD">
        <w:rPr>
          <w:rStyle w:val="20pt"/>
          <w:sz w:val="22"/>
          <w:szCs w:val="22"/>
          <w:lang w:eastAsia="en-US" w:bidi="en-US"/>
        </w:rPr>
        <w:t>£</w:t>
      </w:r>
      <w:r w:rsidRPr="00043EAD">
        <w:rPr>
          <w:rStyle w:val="20pt"/>
          <w:sz w:val="22"/>
          <w:szCs w:val="22"/>
          <w:lang w:val="en-US" w:eastAsia="en-US" w:bidi="en-US"/>
        </w:rPr>
        <w:t>i</w:t>
      </w:r>
      <w:r w:rsidRPr="00043EAD">
        <w:rPr>
          <w:rStyle w:val="20pt"/>
          <w:sz w:val="22"/>
          <w:szCs w:val="22"/>
          <w:lang w:eastAsia="en-US" w:bidi="en-US"/>
        </w:rPr>
        <w:t xml:space="preserve">(/) </w:t>
      </w:r>
      <w:r w:rsidRPr="00043EAD">
        <w:rPr>
          <w:rStyle w:val="20pt"/>
          <w:sz w:val="22"/>
          <w:szCs w:val="22"/>
        </w:rPr>
        <w:t>в цифровой системе зависит от частоты вре</w:t>
      </w:r>
      <w:r w:rsidRPr="00043EAD">
        <w:rPr>
          <w:rStyle w:val="20pt"/>
          <w:sz w:val="22"/>
          <w:szCs w:val="22"/>
        </w:rPr>
        <w:softHyphen/>
        <w:t xml:space="preserve">менной дискретизации. При высокой частоте дискретизации, когда Г-Н), величина (0), как вытекает из (11.49), совпадает со спектральной плотностью </w:t>
      </w:r>
      <w:r w:rsidRPr="00043EAD">
        <w:rPr>
          <w:rStyle w:val="20pt"/>
          <w:sz w:val="22"/>
          <w:szCs w:val="22"/>
          <w:lang w:val="en-US" w:eastAsia="en-US" w:bidi="en-US"/>
        </w:rPr>
        <w:t>Si</w:t>
      </w:r>
      <w:r w:rsidRPr="00043EAD">
        <w:rPr>
          <w:rStyle w:val="20pt"/>
          <w:sz w:val="22"/>
          <w:szCs w:val="22"/>
          <w:lang w:eastAsia="en-US" w:bidi="en-US"/>
        </w:rPr>
        <w:t xml:space="preserve">(0) </w:t>
      </w:r>
      <w:r w:rsidRPr="00043EAD">
        <w:rPr>
          <w:rStyle w:val="20pt"/>
          <w:sz w:val="22"/>
          <w:szCs w:val="22"/>
        </w:rPr>
        <w:t xml:space="preserve">шума </w:t>
      </w:r>
      <w:r w:rsidRPr="00043EAD">
        <w:rPr>
          <w:rStyle w:val="20pt"/>
          <w:sz w:val="22"/>
          <w:szCs w:val="22"/>
          <w:lang w:eastAsia="en-US" w:bidi="en-US"/>
        </w:rPr>
        <w:t>£</w:t>
      </w:r>
      <w:r w:rsidRPr="00043EAD">
        <w:rPr>
          <w:rStyle w:val="20pt"/>
          <w:sz w:val="22"/>
          <w:szCs w:val="22"/>
          <w:lang w:val="en-US" w:eastAsia="en-US" w:bidi="en-US"/>
        </w:rPr>
        <w:t>i</w:t>
      </w:r>
      <w:r w:rsidRPr="00043EAD">
        <w:rPr>
          <w:rStyle w:val="20pt"/>
          <w:sz w:val="22"/>
          <w:szCs w:val="22"/>
          <w:lang w:eastAsia="en-US" w:bidi="en-US"/>
        </w:rPr>
        <w:t>(^):</w:t>
      </w:r>
    </w:p>
    <w:p w:rsidR="00105859" w:rsidRPr="00043EAD" w:rsidRDefault="007824B5">
      <w:pPr>
        <w:pStyle w:val="154"/>
        <w:shd w:val="clear" w:color="auto" w:fill="auto"/>
        <w:spacing w:before="0" w:after="71" w:line="190" w:lineRule="exact"/>
        <w:ind w:left="2660" w:hanging="280"/>
        <w:jc w:val="left"/>
        <w:rPr>
          <w:sz w:val="22"/>
          <w:szCs w:val="22"/>
        </w:rPr>
      </w:pPr>
      <w:bookmarkStart w:id="164" w:name="bookmark164"/>
      <w:r w:rsidRPr="00043EAD">
        <w:rPr>
          <w:sz w:val="22"/>
          <w:szCs w:val="22"/>
          <w:lang w:val="en-US" w:eastAsia="en-US" w:bidi="en-US"/>
        </w:rPr>
        <w:t>S</w:t>
      </w:r>
      <w:r w:rsidRPr="00043EAD">
        <w:rPr>
          <w:sz w:val="22"/>
          <w:szCs w:val="22"/>
          <w:lang w:eastAsia="en-US" w:bidi="en-US"/>
        </w:rPr>
        <w:t xml:space="preserve">^(0) = </w:t>
      </w:r>
      <w:r w:rsidRPr="00043EAD">
        <w:rPr>
          <w:sz w:val="22"/>
          <w:szCs w:val="22"/>
          <w:lang w:val="en-US" w:eastAsia="en-US" w:bidi="en-US"/>
        </w:rPr>
        <w:t>Si</w:t>
      </w:r>
      <w:r w:rsidRPr="00043EAD">
        <w:rPr>
          <w:sz w:val="22"/>
          <w:szCs w:val="22"/>
          <w:lang w:eastAsia="en-US" w:bidi="en-US"/>
        </w:rPr>
        <w:t xml:space="preserve"> </w:t>
      </w:r>
      <w:r w:rsidRPr="00043EAD">
        <w:rPr>
          <w:sz w:val="22"/>
          <w:szCs w:val="22"/>
        </w:rPr>
        <w:t>(0) = 2огуц.</w:t>
      </w:r>
      <w:bookmarkEnd w:id="164"/>
    </w:p>
    <w:p w:rsidR="00105859" w:rsidRPr="00043EAD" w:rsidRDefault="007824B5">
      <w:pPr>
        <w:pStyle w:val="22"/>
        <w:shd w:val="clear" w:color="auto" w:fill="auto"/>
        <w:spacing w:before="0" w:after="22" w:line="211" w:lineRule="exact"/>
        <w:ind w:firstLine="0"/>
        <w:jc w:val="both"/>
        <w:rPr>
          <w:sz w:val="22"/>
          <w:szCs w:val="22"/>
        </w:rPr>
      </w:pPr>
      <w:r w:rsidRPr="00043EAD">
        <w:rPr>
          <w:rStyle w:val="20pt"/>
          <w:sz w:val="22"/>
          <w:szCs w:val="22"/>
        </w:rPr>
        <w:t xml:space="preserve">При увеличении периода Г величина </w:t>
      </w:r>
      <w:r w:rsidRPr="00043EAD">
        <w:rPr>
          <w:rStyle w:val="25pt0"/>
          <w:sz w:val="22"/>
          <w:szCs w:val="22"/>
          <w:lang w:val="en-US" w:eastAsia="en-US" w:bidi="en-US"/>
        </w:rPr>
        <w:t>S</w:t>
      </w:r>
      <w:r w:rsidRPr="00043EAD">
        <w:rPr>
          <w:rStyle w:val="25pt0"/>
          <w:sz w:val="22"/>
          <w:szCs w:val="22"/>
        </w:rPr>
        <w:t>(0)</w:t>
      </w:r>
      <w:r w:rsidRPr="00043EAD">
        <w:rPr>
          <w:rStyle w:val="20pt"/>
          <w:sz w:val="22"/>
          <w:szCs w:val="22"/>
        </w:rPr>
        <w:t xml:space="preserve"> возрастает, что приво</w:t>
      </w:r>
      <w:r w:rsidRPr="00043EAD">
        <w:rPr>
          <w:rStyle w:val="20pt"/>
          <w:sz w:val="22"/>
          <w:szCs w:val="22"/>
        </w:rPr>
        <w:softHyphen/>
        <w:t>дит к повышению дисперсии ошибок слежения в системе. Возрас</w:t>
      </w:r>
      <w:r w:rsidRPr="00043EAD">
        <w:rPr>
          <w:rStyle w:val="20pt"/>
          <w:sz w:val="22"/>
          <w:szCs w:val="22"/>
        </w:rPr>
        <w:softHyphen/>
        <w:t>тание спектральной плотности (0), вызванное недостаточно вы</w:t>
      </w:r>
      <w:r w:rsidRPr="00043EAD">
        <w:rPr>
          <w:rStyle w:val="20pt"/>
          <w:sz w:val="22"/>
          <w:szCs w:val="22"/>
        </w:rPr>
        <w:softHyphen/>
        <w:t>сокой частотой временной дискретизации, можно оценить величи</w:t>
      </w:r>
      <w:r w:rsidRPr="00043EAD">
        <w:rPr>
          <w:rStyle w:val="20pt"/>
          <w:sz w:val="22"/>
          <w:szCs w:val="22"/>
        </w:rPr>
        <w:softHyphen/>
        <w:t xml:space="preserve">ной </w:t>
      </w:r>
      <w:r w:rsidRPr="00043EAD">
        <w:rPr>
          <w:rStyle w:val="20pt"/>
          <w:sz w:val="22"/>
          <w:szCs w:val="22"/>
          <w:lang w:val="en-US" w:eastAsia="en-US" w:bidi="en-US"/>
        </w:rPr>
        <w:t>x</w:t>
      </w:r>
      <w:r w:rsidRPr="00043EAD">
        <w:rPr>
          <w:rStyle w:val="20pt"/>
          <w:sz w:val="22"/>
          <w:szCs w:val="22"/>
          <w:lang w:eastAsia="en-US" w:bidi="en-US"/>
        </w:rPr>
        <w:t>=</w:t>
      </w:r>
      <w:r w:rsidRPr="00043EAD">
        <w:rPr>
          <w:rStyle w:val="20pt"/>
          <w:sz w:val="22"/>
          <w:szCs w:val="22"/>
          <w:lang w:val="en-US" w:eastAsia="en-US" w:bidi="en-US"/>
        </w:rPr>
        <w:t>Sg</w:t>
      </w:r>
      <w:r w:rsidRPr="00043EAD">
        <w:rPr>
          <w:rStyle w:val="20pt"/>
          <w:sz w:val="22"/>
          <w:szCs w:val="22"/>
          <w:vertAlign w:val="subscript"/>
          <w:lang w:val="en-US" w:eastAsia="en-US" w:bidi="en-US"/>
        </w:rPr>
        <w:t>z</w:t>
      </w:r>
      <w:r w:rsidRPr="00043EAD">
        <w:rPr>
          <w:rStyle w:val="20pt"/>
          <w:sz w:val="22"/>
          <w:szCs w:val="22"/>
          <w:lang w:eastAsia="en-US" w:bidi="en-US"/>
        </w:rPr>
        <w:t xml:space="preserve"> (0)/</w:t>
      </w:r>
      <w:r w:rsidRPr="00043EAD">
        <w:rPr>
          <w:rStyle w:val="20pt"/>
          <w:sz w:val="22"/>
          <w:szCs w:val="22"/>
          <w:lang w:val="en-US" w:eastAsia="en-US" w:bidi="en-US"/>
        </w:rPr>
        <w:t>Si</w:t>
      </w:r>
      <w:r w:rsidRPr="00043EAD">
        <w:rPr>
          <w:rStyle w:val="20pt"/>
          <w:sz w:val="22"/>
          <w:szCs w:val="22"/>
          <w:lang w:eastAsia="en-US" w:bidi="en-US"/>
        </w:rPr>
        <w:t xml:space="preserve"> </w:t>
      </w:r>
      <w:r w:rsidRPr="00043EAD">
        <w:rPr>
          <w:rStyle w:val="20pt"/>
          <w:sz w:val="22"/>
          <w:szCs w:val="22"/>
        </w:rPr>
        <w:t>(0). Величина х, как следует из (11.49), равна</w:t>
      </w:r>
    </w:p>
    <w:p w:rsidR="00105859" w:rsidRPr="00043EAD" w:rsidRDefault="00134C30">
      <w:pPr>
        <w:pStyle w:val="43"/>
        <w:shd w:val="clear" w:color="auto" w:fill="auto"/>
        <w:tabs>
          <w:tab w:val="left" w:pos="3393"/>
        </w:tabs>
        <w:spacing w:after="99" w:line="259" w:lineRule="exact"/>
        <w:ind w:left="2660" w:hanging="280"/>
        <w:jc w:val="left"/>
        <w:rPr>
          <w:sz w:val="22"/>
          <w:szCs w:val="22"/>
        </w:rPr>
      </w:pPr>
      <w:r w:rsidRPr="00043EAD">
        <w:rPr>
          <w:noProof/>
          <w:sz w:val="22"/>
          <w:szCs w:val="22"/>
          <w:lang w:bidi="ar-SA"/>
        </w:rPr>
        <mc:AlternateContent>
          <mc:Choice Requires="wps">
            <w:drawing>
              <wp:anchor distT="15240" distB="3175" distL="688975" distR="63500" simplePos="0" relativeHeight="252053504" behindDoc="1" locked="0" layoutInCell="1" allowOverlap="1" wp14:anchorId="5BC8CBB2" wp14:editId="413B48F3">
                <wp:simplePos x="0" y="0"/>
                <wp:positionH relativeFrom="margin">
                  <wp:posOffset>3825240</wp:posOffset>
                </wp:positionH>
                <wp:positionV relativeFrom="paragraph">
                  <wp:posOffset>64135</wp:posOffset>
                </wp:positionV>
                <wp:extent cx="429895" cy="120650"/>
                <wp:effectExtent l="0" t="0" r="2540" b="3175"/>
                <wp:wrapSquare wrapText="left"/>
                <wp:docPr id="39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(11.50)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4" o:spid="_x0000_s1779" type="#_x0000_t202" style="position:absolute;left:0;text-align:left;margin-left:301.2pt;margin-top:5.05pt;width:33.85pt;height:9.5pt;z-index:-251262976;visibility:visible;mso-wrap-style:square;mso-width-percent:0;mso-height-percent:0;mso-wrap-distance-left:54.25pt;mso-wrap-distance-top:1.2pt;mso-wrap-distance-right:5pt;mso-wrap-distance-bottom:.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0ptExact"/>
                        </w:rPr>
                        <w:t>(11.50)</w:t>
                      </w:r>
                    </w:p>
                  </w:txbxContent>
                </v:textbox>
                <w10:wrap type="square" side="left" anchorx="margin"/>
              </v:shape>
            </w:pict>
          </mc:Fallback>
        </mc:AlternateContent>
      </w:r>
      <w:r w:rsidR="007824B5" w:rsidRPr="00043EAD">
        <w:rPr>
          <w:sz w:val="22"/>
          <w:szCs w:val="22"/>
          <w:lang w:val="en-US" w:eastAsia="en-US" w:bidi="en-US"/>
        </w:rPr>
        <w:t>S</w:t>
      </w:r>
      <w:r w:rsidR="007824B5" w:rsidRPr="00043EAD">
        <w:rPr>
          <w:sz w:val="22"/>
          <w:szCs w:val="22"/>
          <w:vertAlign w:val="subscript"/>
          <w:lang w:val="en-US" w:eastAsia="en-US" w:bidi="en-US"/>
        </w:rPr>
        <w:t>i</w:t>
      </w:r>
      <w:r w:rsidR="007824B5" w:rsidRPr="00043EAD">
        <w:rPr>
          <w:sz w:val="22"/>
          <w:szCs w:val="22"/>
          <w:vertAlign w:val="subscript"/>
          <w:lang w:eastAsia="en-US" w:bidi="en-US"/>
        </w:rPr>
        <w:t>2</w:t>
      </w:r>
      <w:r w:rsidR="007824B5" w:rsidRPr="00043EAD">
        <w:rPr>
          <w:sz w:val="22"/>
          <w:szCs w:val="22"/>
          <w:lang w:eastAsia="en-US" w:bidi="en-US"/>
        </w:rPr>
        <w:t xml:space="preserve">(0) </w:t>
      </w:r>
      <w:r w:rsidR="007824B5" w:rsidRPr="00043EAD">
        <w:rPr>
          <w:rStyle w:val="40pt"/>
          <w:sz w:val="22"/>
          <w:szCs w:val="22"/>
        </w:rPr>
        <w:t>\хТ</w:t>
      </w:r>
      <w:r w:rsidR="007824B5" w:rsidRPr="00043EAD">
        <w:rPr>
          <w:sz w:val="22"/>
          <w:szCs w:val="22"/>
        </w:rPr>
        <w:t xml:space="preserve"> 1 + ехр ( — ц </w:t>
      </w:r>
      <w:r w:rsidR="007824B5" w:rsidRPr="00043EAD">
        <w:rPr>
          <w:rStyle w:val="40pt"/>
          <w:sz w:val="22"/>
          <w:szCs w:val="22"/>
        </w:rPr>
        <w:t xml:space="preserve">Т) </w:t>
      </w:r>
      <w:r w:rsidR="007824B5" w:rsidRPr="00043EAD">
        <w:rPr>
          <w:sz w:val="22"/>
          <w:szCs w:val="22"/>
        </w:rPr>
        <w:t>(0)</w:t>
      </w:r>
      <w:r w:rsidR="007824B5" w:rsidRPr="00043EAD">
        <w:rPr>
          <w:sz w:val="22"/>
          <w:szCs w:val="22"/>
        </w:rPr>
        <w:tab/>
        <w:t xml:space="preserve">2“ 1 — ехр ( — ц </w:t>
      </w:r>
      <w:r w:rsidR="007824B5" w:rsidRPr="00043EAD">
        <w:rPr>
          <w:rStyle w:val="40pt"/>
          <w:sz w:val="22"/>
          <w:szCs w:val="22"/>
        </w:rPr>
        <w:t>Т)</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Соотношение (11.50) показывает, что увеличение спектральной плотности шума </w:t>
      </w:r>
      <w:r w:rsidRPr="00043EAD">
        <w:rPr>
          <w:rStyle w:val="210pt1pt"/>
          <w:sz w:val="22"/>
          <w:szCs w:val="22"/>
          <w:vertAlign w:val="subscript"/>
          <w:lang w:val="ru-RU" w:eastAsia="ru-RU" w:bidi="ru-RU"/>
        </w:rPr>
        <w:t>х</w:t>
      </w:r>
      <w:r w:rsidRPr="00043EAD">
        <w:rPr>
          <w:rStyle w:val="20pt"/>
          <w:sz w:val="22"/>
          <w:szCs w:val="22"/>
        </w:rPr>
        <w:t xml:space="preserve"> (</w:t>
      </w:r>
      <w:r w:rsidRPr="00043EAD">
        <w:rPr>
          <w:rStyle w:val="210pt1pt"/>
          <w:sz w:val="22"/>
          <w:szCs w:val="22"/>
        </w:rPr>
        <w:t>t</w:t>
      </w:r>
      <w:r w:rsidRPr="00043EAD">
        <w:rPr>
          <w:rStyle w:val="20pt"/>
          <w:sz w:val="22"/>
          <w:szCs w:val="22"/>
        </w:rPr>
        <w:t>) при недостаточно высокой частоте времен</w:t>
      </w:r>
      <w:r w:rsidRPr="00043EAD">
        <w:rPr>
          <w:rStyle w:val="20pt"/>
          <w:sz w:val="22"/>
          <w:szCs w:val="22"/>
        </w:rPr>
        <w:softHyphen/>
        <w:t xml:space="preserve">ной дискретизации </w:t>
      </w:r>
      <w:r w:rsidRPr="00043EAD">
        <w:rPr>
          <w:rStyle w:val="210pt1pt"/>
          <w:sz w:val="22"/>
          <w:szCs w:val="22"/>
        </w:rPr>
        <w:t>F</w:t>
      </w:r>
      <w:r w:rsidRPr="00043EAD">
        <w:rPr>
          <w:rStyle w:val="210pt1pt"/>
          <w:sz w:val="22"/>
          <w:szCs w:val="22"/>
          <w:lang w:val="ru-RU"/>
        </w:rPr>
        <w:t>=</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0pt"/>
          <w:sz w:val="22"/>
          <w:szCs w:val="22"/>
          <w:lang w:eastAsia="en-US" w:bidi="en-US"/>
        </w:rPr>
        <w:t xml:space="preserve"> </w:t>
      </w:r>
      <w:r w:rsidRPr="00043EAD">
        <w:rPr>
          <w:rStyle w:val="20pt"/>
          <w:sz w:val="22"/>
          <w:szCs w:val="22"/>
        </w:rPr>
        <w:t xml:space="preserve">зависит от соотношения между этой частотой и шириной спектра процесса </w:t>
      </w:r>
      <w:r w:rsidRPr="00043EAD">
        <w:rPr>
          <w:rStyle w:val="20pt"/>
          <w:sz w:val="22"/>
          <w:szCs w:val="22"/>
          <w:lang w:eastAsia="en-US" w:bidi="en-US"/>
        </w:rPr>
        <w:t>|</w:t>
      </w:r>
      <w:r w:rsidRPr="00043EAD">
        <w:rPr>
          <w:rStyle w:val="20pt"/>
          <w:sz w:val="22"/>
          <w:szCs w:val="22"/>
          <w:lang w:val="en-US" w:eastAsia="en-US" w:bidi="en-US"/>
        </w:rPr>
        <w:t>i</w:t>
      </w:r>
      <w:r w:rsidRPr="00043EAD">
        <w:rPr>
          <w:rStyle w:val="20pt"/>
          <w:sz w:val="22"/>
          <w:szCs w:val="22"/>
          <w:lang w:eastAsia="en-US" w:bidi="en-US"/>
        </w:rPr>
        <w:t xml:space="preserve">(^), </w:t>
      </w:r>
      <w:r w:rsidRPr="00043EAD">
        <w:rPr>
          <w:rStyle w:val="20pt"/>
          <w:sz w:val="22"/>
          <w:szCs w:val="22"/>
        </w:rPr>
        <w:t>определяемой пара</w:t>
      </w:r>
      <w:r w:rsidRPr="00043EAD">
        <w:rPr>
          <w:rStyle w:val="20pt"/>
          <w:sz w:val="22"/>
          <w:szCs w:val="22"/>
        </w:rPr>
        <w:softHyphen/>
        <w:t>метром ц. При цГ-&gt;€ величина х-»-1. При цГ=1 эта величина равна 1,07. При дальнейшем увеличении произведения цГ величи</w:t>
      </w:r>
      <w:r w:rsidRPr="00043EAD">
        <w:rPr>
          <w:rStyle w:val="20pt"/>
          <w:sz w:val="22"/>
          <w:szCs w:val="22"/>
        </w:rPr>
        <w:softHyphen/>
        <w:t>на х неограниченно возрастает.</w:t>
      </w:r>
    </w:p>
    <w:p w:rsidR="00105859" w:rsidRPr="00043EAD" w:rsidRDefault="007824B5">
      <w:pPr>
        <w:pStyle w:val="22"/>
        <w:shd w:val="clear" w:color="auto" w:fill="auto"/>
        <w:spacing w:before="0" w:line="211" w:lineRule="exact"/>
        <w:ind w:firstLine="380"/>
        <w:jc w:val="both"/>
        <w:rPr>
          <w:sz w:val="22"/>
          <w:szCs w:val="22"/>
        </w:rPr>
        <w:sectPr w:rsidR="00105859" w:rsidRPr="00043EAD">
          <w:pgSz w:w="8400" w:h="11900"/>
          <w:pgMar w:top="674" w:right="1353" w:bottom="674" w:left="289" w:header="0" w:footer="3" w:gutter="0"/>
          <w:cols w:space="720"/>
          <w:noEndnote/>
          <w:docGrid w:linePitch="360"/>
        </w:sectPr>
      </w:pPr>
      <w:r w:rsidRPr="00043EAD">
        <w:rPr>
          <w:rStyle w:val="20pt"/>
          <w:sz w:val="22"/>
          <w:szCs w:val="22"/>
        </w:rPr>
        <w:t>Для того чтобы препятствовать увеличению спектральной плот</w:t>
      </w:r>
      <w:r w:rsidRPr="00043EAD">
        <w:rPr>
          <w:rStyle w:val="20pt"/>
          <w:sz w:val="22"/>
          <w:szCs w:val="22"/>
        </w:rPr>
        <w:softHyphen/>
        <w:t>ности 5</w:t>
      </w:r>
      <w:r w:rsidRPr="00043EAD">
        <w:rPr>
          <w:rStyle w:val="20pt0"/>
          <w:sz w:val="22"/>
          <w:szCs w:val="22"/>
        </w:rPr>
        <w:t>е</w:t>
      </w:r>
      <w:r w:rsidRPr="00043EAD">
        <w:rPr>
          <w:rStyle w:val="20pt"/>
          <w:sz w:val="22"/>
          <w:szCs w:val="22"/>
          <w:vertAlign w:val="subscript"/>
        </w:rPr>
        <w:t>2</w:t>
      </w:r>
      <w:r w:rsidRPr="00043EAD">
        <w:rPr>
          <w:rStyle w:val="20pt"/>
          <w:sz w:val="22"/>
          <w:szCs w:val="22"/>
        </w:rPr>
        <w:t xml:space="preserve">(0) шума </w:t>
      </w:r>
      <w:r w:rsidRPr="00043EAD">
        <w:rPr>
          <w:rStyle w:val="20pt"/>
          <w:sz w:val="22"/>
          <w:szCs w:val="22"/>
          <w:lang w:val="en-US" w:eastAsia="en-US" w:bidi="en-US"/>
        </w:rPr>
        <w:t>gij</w:t>
      </w:r>
      <w:r w:rsidRPr="00043EAD">
        <w:rPr>
          <w:rStyle w:val="20pt"/>
          <w:sz w:val="22"/>
          <w:szCs w:val="22"/>
          <w:lang w:eastAsia="en-US" w:bidi="en-US"/>
        </w:rPr>
        <w:t xml:space="preserve">,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и вызываемому им росту дисперсии ошибки слежения, необходимо выбирать достаточно высокую час</w:t>
      </w:r>
      <w:r w:rsidRPr="00043EAD">
        <w:rPr>
          <w:rStyle w:val="20pt"/>
          <w:sz w:val="22"/>
          <w:szCs w:val="22"/>
        </w:rPr>
        <w:softHyphen/>
        <w:t xml:space="preserve">тоту временной дискретизации или ограничивать ширину спектра процесса </w:t>
      </w:r>
      <w:r w:rsidRPr="00043EAD">
        <w:rPr>
          <w:rStyle w:val="20pt"/>
          <w:sz w:val="22"/>
          <w:szCs w:val="22"/>
          <w:lang w:eastAsia="en-US" w:bidi="en-US"/>
        </w:rPr>
        <w:t>£</w:t>
      </w:r>
      <w:r w:rsidRPr="00043EAD">
        <w:rPr>
          <w:rStyle w:val="20pt"/>
          <w:sz w:val="22"/>
          <w:szCs w:val="22"/>
          <w:lang w:val="en-US" w:eastAsia="en-US" w:bidi="en-US"/>
        </w:rPr>
        <w:t>i</w:t>
      </w:r>
      <w:r w:rsidRPr="00043EAD">
        <w:rPr>
          <w:rStyle w:val="20pt"/>
          <w:sz w:val="22"/>
          <w:szCs w:val="22"/>
          <w:lang w:eastAsia="en-US" w:bidi="en-US"/>
        </w:rPr>
        <w:t>(</w:t>
      </w:r>
      <w:r w:rsidRPr="00043EAD">
        <w:rPr>
          <w:rStyle w:val="20pt"/>
          <w:sz w:val="22"/>
          <w:szCs w:val="22"/>
          <w:lang w:val="en-US" w:eastAsia="en-US" w:bidi="en-US"/>
        </w:rPr>
        <w:t>f</w:t>
      </w:r>
      <w:r w:rsidRPr="00043EAD">
        <w:rPr>
          <w:rStyle w:val="20pt"/>
          <w:sz w:val="22"/>
          <w:szCs w:val="22"/>
          <w:lang w:eastAsia="en-US" w:bidi="en-US"/>
        </w:rPr>
        <w:t xml:space="preserve">). </w:t>
      </w:r>
      <w:r w:rsidRPr="00043EAD">
        <w:rPr>
          <w:rStyle w:val="20pt"/>
          <w:sz w:val="22"/>
          <w:szCs w:val="22"/>
        </w:rPr>
        <w:t xml:space="preserve">Именно с этой целью в состав цифровой системы (рис. 11.1) и включается фильтр Ф, полоса пропускания которого выбирается примерно равной частоте </w:t>
      </w:r>
      <w:r w:rsidRPr="00043EAD">
        <w:rPr>
          <w:rStyle w:val="210pt1pt"/>
          <w:sz w:val="22"/>
          <w:szCs w:val="22"/>
        </w:rPr>
        <w:t>F</w:t>
      </w:r>
      <w:r w:rsidRPr="00043EAD">
        <w:rPr>
          <w:rStyle w:val="20pt"/>
          <w:sz w:val="22"/>
          <w:szCs w:val="22"/>
          <w:lang w:eastAsia="en-US" w:bidi="en-US"/>
        </w:rPr>
        <w:t xml:space="preserve"> </w:t>
      </w:r>
      <w:r w:rsidRPr="00043EAD">
        <w:rPr>
          <w:rStyle w:val="20pt"/>
          <w:sz w:val="22"/>
          <w:szCs w:val="22"/>
        </w:rPr>
        <w:t>временной дискретизации. Аналогичным образом с помощью фильтров ФНЧ может ограни-</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чиваться ширина спектра процессов, подвергающихся аналого-циф</w:t>
      </w:r>
      <w:r w:rsidRPr="00043EAD">
        <w:rPr>
          <w:rStyle w:val="20pt"/>
          <w:sz w:val="22"/>
          <w:szCs w:val="22"/>
        </w:rPr>
        <w:softHyphen/>
        <w:t>ровому преобразованию в цифровых дискриминаторах, например в цифровых фазовых детекторах, показанных на рис. 11.15, 11.16.</w:t>
      </w:r>
    </w:p>
    <w:p w:rsidR="00105859" w:rsidRPr="00043EAD" w:rsidRDefault="007824B5">
      <w:pPr>
        <w:pStyle w:val="22"/>
        <w:shd w:val="clear" w:color="auto" w:fill="auto"/>
        <w:spacing w:before="0" w:line="211" w:lineRule="exact"/>
        <w:ind w:firstLine="460"/>
        <w:jc w:val="both"/>
        <w:rPr>
          <w:sz w:val="22"/>
          <w:szCs w:val="22"/>
        </w:rPr>
      </w:pPr>
      <w:r w:rsidRPr="00043EAD">
        <w:rPr>
          <w:rStyle w:val="20pt"/>
          <w:sz w:val="22"/>
          <w:szCs w:val="22"/>
        </w:rPr>
        <w:t>Сокращение числа дискретных элементов. Во многих случаях цифровые следящие системы содержат дискретные и импульсные элементы с различными периодами коммутации. Примером таких систем может служить цифровая система ФАП, изображенная на рис. 11.33. Наличие в составе цифровой системы элементов с раз</w:t>
      </w:r>
      <w:r w:rsidRPr="00043EAD">
        <w:rPr>
          <w:rStyle w:val="20pt"/>
          <w:sz w:val="22"/>
          <w:szCs w:val="22"/>
        </w:rPr>
        <w:softHyphen/>
        <w:t>ными периодами временной дискретизации усложняет ее анализ. Поэтому при аналитическом исследовании такой системы стремят</w:t>
      </w:r>
      <w:r w:rsidRPr="00043EAD">
        <w:rPr>
          <w:rStyle w:val="20pt"/>
          <w:sz w:val="22"/>
          <w:szCs w:val="22"/>
        </w:rPr>
        <w:softHyphen/>
        <w:t>ся упростить ее и представить в виде дискретной системы, содер</w:t>
      </w:r>
      <w:r w:rsidRPr="00043EAD">
        <w:rPr>
          <w:rStyle w:val="20pt"/>
          <w:sz w:val="22"/>
          <w:szCs w:val="22"/>
        </w:rPr>
        <w:softHyphen/>
        <w:t>жащей импульсные и дискретные элементы с одним (наибольшим) периодом дискретизации.</w:t>
      </w:r>
    </w:p>
    <w:p w:rsidR="00105859" w:rsidRPr="00043EAD" w:rsidRDefault="00134C30">
      <w:pPr>
        <w:pStyle w:val="60"/>
        <w:shd w:val="clear" w:color="auto" w:fill="auto"/>
        <w:spacing w:before="0" w:line="168" w:lineRule="exact"/>
        <w:ind w:firstLine="460"/>
        <w:rPr>
          <w:sz w:val="22"/>
          <w:szCs w:val="22"/>
        </w:rPr>
      </w:pPr>
      <w:r w:rsidRPr="00043EAD">
        <w:rPr>
          <w:noProof/>
          <w:sz w:val="22"/>
          <w:szCs w:val="22"/>
          <w:lang w:bidi="ar-SA"/>
        </w:rPr>
        <mc:AlternateContent>
          <mc:Choice Requires="wps">
            <w:drawing>
              <wp:anchor distT="73025" distB="137160" distL="63500" distR="103505" simplePos="0" relativeHeight="252054528" behindDoc="1" locked="0" layoutInCell="1" allowOverlap="1" wp14:anchorId="1A6A7197" wp14:editId="00946322">
                <wp:simplePos x="0" y="0"/>
                <wp:positionH relativeFrom="margin">
                  <wp:posOffset>176530</wp:posOffset>
                </wp:positionH>
                <wp:positionV relativeFrom="paragraph">
                  <wp:posOffset>448310</wp:posOffset>
                </wp:positionV>
                <wp:extent cx="2362200" cy="984250"/>
                <wp:effectExtent l="0" t="635" r="4445" b="1905"/>
                <wp:wrapSquare wrapText="right"/>
                <wp:docPr id="39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0" cy="984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3DEAFBA2" wp14:editId="7AC442E0">
                                  <wp:extent cx="2362200" cy="752475"/>
                                  <wp:effectExtent l="0" t="0" r="0" b="9525"/>
                                  <wp:docPr id="196" name="Picture 90" descr="C:\Users\836D~1\AppData\Local\Temp\FineReader12.00\media\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Users\836D~1\AppData\Local\Temp\FineReader12.00\media\image172.png"/>
                                          <pic:cNvPicPr>
                                            <a:picLocks noChangeAspect="1" noChangeArrowheads="1"/>
                                          </pic:cNvPicPr>
                                        </pic:nvPicPr>
                                        <pic:blipFill>
                                          <a:blip r:embed="rId477">
                                            <a:extLst>
                                              <a:ext uri="{28A0092B-C50C-407E-A947-70E740481C1C}">
                                                <a14:useLocalDpi xmlns:a14="http://schemas.microsoft.com/office/drawing/2010/main" val="0"/>
                                              </a:ext>
                                            </a:extLst>
                                          </a:blip>
                                          <a:srcRect/>
                                          <a:stretch>
                                            <a:fillRect/>
                                          </a:stretch>
                                        </pic:blipFill>
                                        <pic:spPr bwMode="auto">
                                          <a:xfrm>
                                            <a:off x="0" y="0"/>
                                            <a:ext cx="2362200" cy="752475"/>
                                          </a:xfrm>
                                          <a:prstGeom prst="rect">
                                            <a:avLst/>
                                          </a:prstGeom>
                                          <a:noFill/>
                                          <a:ln>
                                            <a:noFill/>
                                          </a:ln>
                                        </pic:spPr>
                                      </pic:pic>
                                    </a:graphicData>
                                  </a:graphic>
                                </wp:inline>
                              </w:drawing>
                            </w:r>
                          </w:p>
                          <w:p w:rsidR="00105859" w:rsidRDefault="007824B5">
                            <w:pPr>
                              <w:pStyle w:val="55"/>
                              <w:shd w:val="clear" w:color="auto" w:fill="auto"/>
                              <w:spacing w:line="200" w:lineRule="exact"/>
                              <w:jc w:val="left"/>
                            </w:pPr>
                            <w:r>
                              <w:rPr>
                                <w:rStyle w:val="510pt1ptExact0"/>
                              </w:rPr>
                              <w:t>Т</w:t>
                            </w:r>
                            <w:r>
                              <w:t>н</w:t>
                            </w:r>
                          </w:p>
                          <w:p w:rsidR="00105859" w:rsidRDefault="007824B5">
                            <w:pPr>
                              <w:pStyle w:val="a5"/>
                              <w:shd w:val="clear" w:color="auto" w:fill="auto"/>
                              <w:spacing w:line="170" w:lineRule="exact"/>
                              <w:jc w:val="left"/>
                            </w:pPr>
                            <w:r>
                              <w:rPr>
                                <w:rStyle w:val="1ptExact"/>
                                <w:i/>
                                <w:iCs/>
                              </w:rPr>
                              <w:t>Рис. 11.43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5" o:spid="_x0000_s1780" type="#_x0000_t202" style="position:absolute;left:0;text-align:left;margin-left:13.9pt;margin-top:35.3pt;width:186pt;height:77.5pt;z-index:-251261952;visibility:visible;mso-wrap-style:square;mso-width-percent:0;mso-height-percent:0;mso-wrap-distance-left:5pt;mso-wrap-distance-top:5.75pt;mso-wrap-distance-right:8.15pt;mso-wrap-distance-bottom:10.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" filled="f" stroked="f">
                <v:textbox style="mso-fit-shape-to-text:t" inset="0,0,0,0">
                  <w:txbxContent>
                    <w:p w:rsidR="00105859" w:rsidRDefault="00134C30">
                      <w:pPr>
                        <w:jc w:val="center"/>
                        <w:rPr>
                          <w:sz w:val="2"/>
                          <w:szCs w:val="2"/>
                        </w:rPr>
                      </w:pPr>
                      <w:r>
                        <w:rPr>
                          <w:noProof/>
                          <w:lang w:bidi="ar-SA"/>
                        </w:rPr>
                        <w:drawing>
                          <wp:inline distT="0" distB="0" distL="0" distR="0">
                            <wp:extent cx="2362200" cy="752475"/>
                            <wp:effectExtent l="0" t="0" r="0" b="9525"/>
                            <wp:docPr id="196" name="Picture 90" descr="C:\Users\836D~1\AppData\Local\Temp\FineReader12.00\media\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Users\836D~1\AppData\Local\Temp\FineReader12.00\media\image172.png"/>
                                    <pic:cNvPicPr>
                                      <a:picLocks noChangeAspect="1" noChangeArrowheads="1"/>
                                    </pic:cNvPicPr>
                                  </pic:nvPicPr>
                                  <pic:blipFill>
                                    <a:blip r:embed="rId478">
                                      <a:extLst>
                                        <a:ext uri="{28A0092B-C50C-407E-A947-70E740481C1C}">
                                          <a14:useLocalDpi xmlns:a14="http://schemas.microsoft.com/office/drawing/2010/main" val="0"/>
                                        </a:ext>
                                      </a:extLst>
                                    </a:blip>
                                    <a:srcRect/>
                                    <a:stretch>
                                      <a:fillRect/>
                                    </a:stretch>
                                  </pic:blipFill>
                                  <pic:spPr bwMode="auto">
                                    <a:xfrm>
                                      <a:off x="0" y="0"/>
                                      <a:ext cx="2362200" cy="752475"/>
                                    </a:xfrm>
                                    <a:prstGeom prst="rect">
                                      <a:avLst/>
                                    </a:prstGeom>
                                    <a:noFill/>
                                    <a:ln>
                                      <a:noFill/>
                                    </a:ln>
                                  </pic:spPr>
                                </pic:pic>
                              </a:graphicData>
                            </a:graphic>
                          </wp:inline>
                        </w:drawing>
                      </w:r>
                    </w:p>
                    <w:p w:rsidR="00105859" w:rsidRDefault="007824B5">
                      <w:pPr>
                        <w:pStyle w:val="55"/>
                        <w:shd w:val="clear" w:color="auto" w:fill="auto"/>
                        <w:spacing w:line="200" w:lineRule="exact"/>
                        <w:jc w:val="left"/>
                      </w:pPr>
                      <w:r>
                        <w:rPr>
                          <w:rStyle w:val="510pt1ptExact0"/>
                        </w:rPr>
                        <w:t>Т</w:t>
                      </w:r>
                      <w:r>
                        <w:t>н</w:t>
                      </w:r>
                    </w:p>
                    <w:p w:rsidR="00105859" w:rsidRDefault="007824B5">
                      <w:pPr>
                        <w:pStyle w:val="a5"/>
                        <w:shd w:val="clear" w:color="auto" w:fill="auto"/>
                        <w:spacing w:line="170" w:lineRule="exact"/>
                        <w:jc w:val="left"/>
                      </w:pPr>
                      <w:r>
                        <w:rPr>
                          <w:rStyle w:val="1ptExact"/>
                          <w:i/>
                          <w:iCs/>
                        </w:rPr>
                        <w:t>Рис. 11.43</w:t>
                      </w:r>
                    </w:p>
                  </w:txbxContent>
                </v:textbox>
                <w10:wrap type="square" side="right" anchorx="margin"/>
              </v:shape>
            </w:pict>
          </mc:Fallback>
        </mc:AlternateContent>
      </w:r>
      <w:r w:rsidRPr="00043EAD">
        <w:rPr>
          <w:noProof/>
          <w:sz w:val="22"/>
          <w:szCs w:val="22"/>
          <w:lang w:bidi="ar-SA"/>
        </w:rPr>
        <mc:AlternateContent>
          <mc:Choice Requires="wps">
            <w:drawing>
              <wp:anchor distT="137160" distB="48895" distL="63500" distR="152400" simplePos="0" relativeHeight="252055552" behindDoc="1" locked="0" layoutInCell="1" allowOverlap="1" wp14:anchorId="57ABC872" wp14:editId="7435A6FD">
                <wp:simplePos x="0" y="0"/>
                <wp:positionH relativeFrom="margin">
                  <wp:posOffset>204470</wp:posOffset>
                </wp:positionH>
                <wp:positionV relativeFrom="paragraph">
                  <wp:posOffset>1588135</wp:posOffset>
                </wp:positionV>
                <wp:extent cx="2298065" cy="805815"/>
                <wp:effectExtent l="4445" t="0" r="2540" b="3175"/>
                <wp:wrapSquare wrapText="right"/>
                <wp:docPr id="389"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8065" cy="805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3E2022FF" wp14:editId="71EB5711">
                                  <wp:extent cx="2295525" cy="695325"/>
                                  <wp:effectExtent l="0" t="0" r="9525" b="9525"/>
                                  <wp:docPr id="195" name="Picture 91" descr="C:\Users\836D~1\AppData\Local\Temp\FineReader12.00\media\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C:\Users\836D~1\AppData\Local\Temp\FineReader12.00\media\image173.png"/>
                                          <pic:cNvPicPr>
                                            <a:picLocks noChangeAspect="1" noChangeArrowheads="1"/>
                                          </pic:cNvPicPr>
                                        </pic:nvPicPr>
                                        <pic:blipFill>
                                          <a:blip r:embed="rId479">
                                            <a:extLst>
                                              <a:ext uri="{28A0092B-C50C-407E-A947-70E740481C1C}">
                                                <a14:useLocalDpi xmlns:a14="http://schemas.microsoft.com/office/drawing/2010/main" val="0"/>
                                              </a:ext>
                                            </a:extLst>
                                          </a:blip>
                                          <a:srcRect/>
                                          <a:stretch>
                                            <a:fillRect/>
                                          </a:stretch>
                                        </pic:blipFill>
                                        <pic:spPr bwMode="auto">
                                          <a:xfrm>
                                            <a:off x="0" y="0"/>
                                            <a:ext cx="2295525" cy="6953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11.44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7" o:spid="_x0000_s1781" type="#_x0000_t202" style="position:absolute;left:0;text-align:left;margin-left:16.1pt;margin-top:125.05pt;width:180.95pt;height:63.45pt;z-index:-251260928;visibility:visible;mso-wrap-style:square;mso-width-percent:0;mso-height-percent:0;mso-wrap-distance-left:5pt;mso-wrap-distance-top:10.8pt;mso-wrap-distance-right:12pt;mso-wrap-distance-bottom:3.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akesw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" filled="f" stroked="f">
                <v:textbox style="mso-fit-shape-to-text:t" inset="0,0,0,0">
                  <w:txbxContent>
                    <w:p w:rsidR="00105859" w:rsidRDefault="00134C30">
                      <w:pPr>
                        <w:jc w:val="center"/>
                        <w:rPr>
                          <w:sz w:val="2"/>
                          <w:szCs w:val="2"/>
                        </w:rPr>
                      </w:pPr>
                      <w:r>
                        <w:rPr>
                          <w:noProof/>
                          <w:lang w:bidi="ar-SA"/>
                        </w:rPr>
                        <w:drawing>
                          <wp:inline distT="0" distB="0" distL="0" distR="0">
                            <wp:extent cx="2295525" cy="695325"/>
                            <wp:effectExtent l="0" t="0" r="9525" b="9525"/>
                            <wp:docPr id="195" name="Picture 91" descr="C:\Users\836D~1\AppData\Local\Temp\FineReader12.00\media\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C:\Users\836D~1\AppData\Local\Temp\FineReader12.00\media\image173.png"/>
                                    <pic:cNvPicPr>
                                      <a:picLocks noChangeAspect="1" noChangeArrowheads="1"/>
                                    </pic:cNvPicPr>
                                  </pic:nvPicPr>
                                  <pic:blipFill>
                                    <a:blip r:embed="rId480">
                                      <a:extLst>
                                        <a:ext uri="{28A0092B-C50C-407E-A947-70E740481C1C}">
                                          <a14:useLocalDpi xmlns:a14="http://schemas.microsoft.com/office/drawing/2010/main" val="0"/>
                                        </a:ext>
                                      </a:extLst>
                                    </a:blip>
                                    <a:srcRect/>
                                    <a:stretch>
                                      <a:fillRect/>
                                    </a:stretch>
                                  </pic:blipFill>
                                  <pic:spPr bwMode="auto">
                                    <a:xfrm>
                                      <a:off x="0" y="0"/>
                                      <a:ext cx="2295525" cy="69532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11.44</w:t>
                      </w:r>
                    </w:p>
                  </w:txbxContent>
                </v:textbox>
                <w10:wrap type="square" side="right" anchorx="margin"/>
              </v:shape>
            </w:pict>
          </mc:Fallback>
        </mc:AlternateContent>
      </w:r>
      <w:r w:rsidR="007824B5" w:rsidRPr="00043EAD">
        <w:rPr>
          <w:sz w:val="22"/>
          <w:szCs w:val="22"/>
        </w:rPr>
        <w:t>Покажем возможность такого преобразования на примере системы, изобра</w:t>
      </w:r>
      <w:r w:rsidR="007824B5" w:rsidRPr="00043EAD">
        <w:rPr>
          <w:sz w:val="22"/>
          <w:szCs w:val="22"/>
        </w:rPr>
        <w:softHyphen/>
        <w:t>женной на рис. 11.33. Положим для простоты, что в цифровом фильтре рас</w:t>
      </w:r>
      <w:r w:rsidR="007824B5" w:rsidRPr="00043EAD">
        <w:rPr>
          <w:sz w:val="22"/>
          <w:szCs w:val="22"/>
        </w:rPr>
        <w:softHyphen/>
        <w:t>сматриваемой системы используется только реверсивный счетчик с периодиче</w:t>
      </w:r>
      <w:r w:rsidR="007824B5" w:rsidRPr="00043EAD">
        <w:rPr>
          <w:sz w:val="22"/>
          <w:szCs w:val="22"/>
        </w:rPr>
        <w:softHyphen/>
        <w:t xml:space="preserve">ским. сбросом. В схеме на рис. 11.33 между точками </w:t>
      </w:r>
      <w:r w:rsidR="007824B5" w:rsidRPr="00043EAD">
        <w:rPr>
          <w:rStyle w:val="6Cambria85pt1pt1"/>
          <w:sz w:val="22"/>
          <w:szCs w:val="22"/>
          <w:lang w:val="ru-RU" w:eastAsia="ru-RU" w:bidi="ru-RU"/>
        </w:rPr>
        <w:t>а</w:t>
      </w:r>
      <w:r w:rsidR="007824B5" w:rsidRPr="00043EAD">
        <w:rPr>
          <w:sz w:val="22"/>
          <w:szCs w:val="22"/>
        </w:rPr>
        <w:t xml:space="preserve"> и </w:t>
      </w:r>
      <w:r w:rsidR="007824B5" w:rsidRPr="00043EAD">
        <w:rPr>
          <w:rStyle w:val="6Cambria85pt1pt1"/>
          <w:sz w:val="22"/>
          <w:szCs w:val="22"/>
          <w:lang w:val="ru-RU" w:eastAsia="ru-RU" w:bidi="ru-RU"/>
        </w:rPr>
        <w:t>б</w:t>
      </w:r>
      <w:r w:rsidR="007824B5" w:rsidRPr="00043EAD">
        <w:rPr>
          <w:sz w:val="22"/>
          <w:szCs w:val="22"/>
        </w:rPr>
        <w:t xml:space="preserve"> сохраняется при этом вклю</w:t>
      </w:r>
      <w:r w:rsidR="007824B5" w:rsidRPr="00043EAD">
        <w:rPr>
          <w:sz w:val="22"/>
          <w:szCs w:val="22"/>
        </w:rPr>
        <w:softHyphen/>
        <w:t>ченной только одна (верхняя) ветвь. Одной из операций, вы</w:t>
      </w:r>
      <w:r w:rsidR="007824B5" w:rsidRPr="00043EAD">
        <w:rPr>
          <w:sz w:val="22"/>
          <w:szCs w:val="22"/>
        </w:rPr>
        <w:softHyphen/>
        <w:t>полняемых импульсным элемен</w:t>
      </w:r>
      <w:r w:rsidR="007824B5" w:rsidRPr="00043EAD">
        <w:rPr>
          <w:sz w:val="22"/>
          <w:szCs w:val="22"/>
        </w:rPr>
        <w:softHyphen/>
        <w:t>том, является дискретизация входного процесса по времени. Поэтому при последователь</w:t>
      </w:r>
      <w:r w:rsidR="007824B5" w:rsidRPr="00043EAD">
        <w:rPr>
          <w:sz w:val="22"/>
          <w:szCs w:val="22"/>
        </w:rPr>
        <w:softHyphen/>
        <w:t>ном включении дискретного и импульсного элементов дис</w:t>
      </w:r>
      <w:r w:rsidR="007824B5" w:rsidRPr="00043EAD">
        <w:rPr>
          <w:sz w:val="22"/>
          <w:szCs w:val="22"/>
        </w:rPr>
        <w:softHyphen/>
        <w:t>кретный элемент из схемы можно исключить. Введем в рассмотрение, кроме того, раз</w:t>
      </w:r>
      <w:r w:rsidR="007824B5" w:rsidRPr="00043EAD">
        <w:rPr>
          <w:sz w:val="22"/>
          <w:szCs w:val="22"/>
        </w:rPr>
        <w:softHyphen/>
        <w:t xml:space="preserve">ности фаз </w:t>
      </w:r>
      <w:r w:rsidR="007824B5" w:rsidRPr="00043EAD">
        <w:rPr>
          <w:rStyle w:val="675pt"/>
          <w:sz w:val="22"/>
          <w:szCs w:val="22"/>
        </w:rPr>
        <w:t>ф1=ф</w:t>
      </w:r>
      <w:r w:rsidR="007824B5" w:rsidRPr="00043EAD">
        <w:rPr>
          <w:rStyle w:val="675pt"/>
          <w:sz w:val="22"/>
          <w:szCs w:val="22"/>
          <w:vertAlign w:val="subscript"/>
        </w:rPr>
        <w:t>с</w:t>
      </w:r>
      <w:r w:rsidR="007824B5" w:rsidRPr="00043EAD">
        <w:rPr>
          <w:sz w:val="22"/>
          <w:szCs w:val="22"/>
        </w:rPr>
        <w:t>—</w:t>
      </w:r>
      <w:r w:rsidR="007824B5" w:rsidRPr="00043EAD">
        <w:rPr>
          <w:rStyle w:val="675pt"/>
          <w:sz w:val="22"/>
          <w:szCs w:val="22"/>
        </w:rPr>
        <w:t xml:space="preserve">фоп, фг = = фг—фоп </w:t>
      </w:r>
      <w:r w:rsidR="007824B5" w:rsidRPr="00043EAD">
        <w:rPr>
          <w:sz w:val="22"/>
          <w:szCs w:val="22"/>
        </w:rPr>
        <w:t>и заменим нелиней</w:t>
      </w:r>
      <w:r w:rsidR="007824B5" w:rsidRPr="00043EAD">
        <w:rPr>
          <w:sz w:val="22"/>
          <w:szCs w:val="22"/>
        </w:rPr>
        <w:softHyphen/>
        <w:t>ный эквивалент цифрового ди</w:t>
      </w:r>
      <w:r w:rsidR="007824B5" w:rsidRPr="00043EAD">
        <w:rPr>
          <w:sz w:val="22"/>
          <w:szCs w:val="22"/>
        </w:rPr>
        <w:softHyphen/>
        <w:t>скриминатора линейным, изоб</w:t>
      </w:r>
      <w:r w:rsidR="007824B5" w:rsidRPr="00043EAD">
        <w:rPr>
          <w:sz w:val="22"/>
          <w:szCs w:val="22"/>
        </w:rPr>
        <w:softHyphen/>
        <w:t>раженным на рис. 11.40. В ре</w:t>
      </w:r>
      <w:r w:rsidR="007824B5" w:rsidRPr="00043EAD">
        <w:rPr>
          <w:sz w:val="22"/>
          <w:szCs w:val="22"/>
        </w:rPr>
        <w:softHyphen/>
        <w:t>зультате описанных преобразо</w:t>
      </w:r>
      <w:r w:rsidR="007824B5" w:rsidRPr="00043EAD">
        <w:rPr>
          <w:sz w:val="22"/>
          <w:szCs w:val="22"/>
        </w:rPr>
        <w:softHyphen/>
        <w:t>ваний структурная схема рас</w:t>
      </w:r>
      <w:r w:rsidR="007824B5" w:rsidRPr="00043EAD">
        <w:rPr>
          <w:sz w:val="22"/>
          <w:szCs w:val="22"/>
        </w:rPr>
        <w:softHyphen/>
        <w:t>сматриваемой цифровой системы принимает вид, показанный на рис. 11.43. Пе</w:t>
      </w:r>
      <w:r w:rsidR="007824B5" w:rsidRPr="00043EAD">
        <w:rPr>
          <w:sz w:val="22"/>
          <w:szCs w:val="22"/>
        </w:rPr>
        <w:softHyphen/>
        <w:t>риоды коммутации входящих в эту схему дискретного и импульсного элемен</w:t>
      </w:r>
      <w:r w:rsidR="007824B5" w:rsidRPr="00043EAD">
        <w:rPr>
          <w:sz w:val="22"/>
          <w:szCs w:val="22"/>
        </w:rPr>
        <w:softHyphen/>
        <w:t xml:space="preserve">тов равны соответственно </w:t>
      </w:r>
      <w:r w:rsidR="007824B5" w:rsidRPr="00043EAD">
        <w:rPr>
          <w:rStyle w:val="6Cambria85pt1pt1"/>
          <w:sz w:val="22"/>
          <w:szCs w:val="22"/>
          <w:lang w:val="ru-RU" w:eastAsia="ru-RU" w:bidi="ru-RU"/>
        </w:rPr>
        <w:t>Т и Т„.</w:t>
      </w:r>
    </w:p>
    <w:p w:rsidR="00105859" w:rsidRPr="00043EAD" w:rsidRDefault="00134C30">
      <w:pPr>
        <w:pStyle w:val="60"/>
        <w:shd w:val="clear" w:color="auto" w:fill="auto"/>
        <w:spacing w:before="0" w:line="168" w:lineRule="exact"/>
        <w:ind w:firstLine="380"/>
        <w:rPr>
          <w:sz w:val="22"/>
          <w:szCs w:val="22"/>
        </w:rPr>
        <w:sectPr w:rsidR="00105859" w:rsidRPr="00043EAD">
          <w:pgSz w:w="8400" w:h="11900"/>
          <w:pgMar w:top="500" w:right="605" w:bottom="500" w:left="922" w:header="0" w:footer="3" w:gutter="0"/>
          <w:cols w:space="720"/>
          <w:noEndnote/>
          <w:docGrid w:linePitch="360"/>
        </w:sectPr>
      </w:pPr>
      <w:r w:rsidRPr="00043EAD">
        <w:rPr>
          <w:noProof/>
          <w:sz w:val="22"/>
          <w:szCs w:val="22"/>
          <w:lang w:bidi="ar-SA"/>
        </w:rPr>
        <mc:AlternateContent>
          <mc:Choice Requires="wps">
            <w:drawing>
              <wp:anchor distT="0" distB="0" distL="63500" distR="76200" simplePos="0" relativeHeight="252056576" behindDoc="1" locked="0" layoutInCell="1" allowOverlap="1" wp14:anchorId="49541A97" wp14:editId="3A8CF53D">
                <wp:simplePos x="0" y="0"/>
                <wp:positionH relativeFrom="margin">
                  <wp:posOffset>6350</wp:posOffset>
                </wp:positionH>
                <wp:positionV relativeFrom="paragraph">
                  <wp:posOffset>-1398270</wp:posOffset>
                </wp:positionV>
                <wp:extent cx="4282440" cy="1208405"/>
                <wp:effectExtent l="0" t="1905" r="0" b="1905"/>
                <wp:wrapTopAndBottom/>
                <wp:docPr id="388"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2440" cy="1208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3" w:lineRule="exact"/>
                              <w:ind w:firstLine="400"/>
                            </w:pPr>
                            <w:r>
                              <w:rPr>
                                <w:rStyle w:val="6Exact"/>
                              </w:rPr>
                              <w:t>Для того чтобы исключить из схемы, приведенной на рис. 11.43, дискрет</w:t>
                            </w:r>
                            <w:r>
                              <w:rPr>
                                <w:rStyle w:val="6Exact"/>
                              </w:rPr>
                              <w:softHyphen/>
                              <w:t>ный элемент, проделаем следующее. Используя правила структурных преобра</w:t>
                            </w:r>
                            <w:r>
                              <w:rPr>
                                <w:rStyle w:val="6Exact"/>
                              </w:rPr>
                              <w:softHyphen/>
                              <w:t>зований, представим часть этой схемы, заключенную между точками а и б, в виде, показанном на рис. 11.44. Заменим разомкнутую дискретную систему, со</w:t>
                            </w:r>
                            <w:r>
                              <w:rPr>
                                <w:rStyle w:val="6Exact"/>
                              </w:rPr>
                              <w:softHyphen/>
                              <w:t xml:space="preserve">ответствующую нижней ветви полученной схемы, эквивалентной непрерывной системой. При высокой частоте дискретизации </w:t>
                            </w:r>
                            <w:r>
                              <w:rPr>
                                <w:rStyle w:val="6Cambria85pt1ptExact0"/>
                              </w:rPr>
                              <w:t>F</w:t>
                            </w:r>
                            <w:r w:rsidRPr="00323604">
                              <w:rPr>
                                <w:rStyle w:val="6Cambria85pt1ptExact0"/>
                                <w:lang w:val="ru-RU"/>
                              </w:rPr>
                              <w:t>=</w:t>
                            </w:r>
                            <w:r>
                              <w:rPr>
                                <w:rStyle w:val="6Cambria85pt1ptExact0"/>
                              </w:rPr>
                              <w:t>i</w:t>
                            </w:r>
                            <w:r w:rsidRPr="00323604">
                              <w:rPr>
                                <w:rStyle w:val="6Cambria85pt1ptExact0"/>
                                <w:lang w:val="ru-RU"/>
                              </w:rPr>
                              <w:t>/</w:t>
                            </w:r>
                            <w:r>
                              <w:rPr>
                                <w:rStyle w:val="6Cambria85pt1ptExact0"/>
                              </w:rPr>
                              <w:t>T</w:t>
                            </w:r>
                            <w:r w:rsidRPr="00323604">
                              <w:rPr>
                                <w:rStyle w:val="6Exact"/>
                                <w:lang w:eastAsia="en-US" w:bidi="en-US"/>
                              </w:rPr>
                              <w:t xml:space="preserve"> </w:t>
                            </w:r>
                            <w:r>
                              <w:rPr>
                                <w:rStyle w:val="6Exact"/>
                              </w:rPr>
                              <w:t>эквивалентное воздействие (</w:t>
                            </w:r>
                            <w:r>
                              <w:rPr>
                                <w:rStyle w:val="6Cambria85pt1ptExact0"/>
                              </w:rPr>
                              <w:t>t</w:t>
                            </w:r>
                            <w:r>
                              <w:rPr>
                                <w:rStyle w:val="6Exact"/>
                              </w:rPr>
                              <w:t xml:space="preserve">) на входе этой системы совпадает с ф(&lt;), а коэффициент передачи /Сэ (/со) эквивалентного непрерывного фильтра, заменяющего дискретный, с учетом (11.43) определяется выражением </w:t>
                            </w:r>
                            <w:r>
                              <w:rPr>
                                <w:rStyle w:val="6Cambria85pt1ptExact0"/>
                              </w:rPr>
                              <w:t>Ks</w:t>
                            </w:r>
                            <w:r w:rsidRPr="00323604">
                              <w:rPr>
                                <w:rStyle w:val="6Cambria85pt1ptExact0"/>
                                <w:lang w:val="ru-RU"/>
                              </w:rPr>
                              <w:t>(</w:t>
                            </w:r>
                            <w:r>
                              <w:rPr>
                                <w:rStyle w:val="6Cambria85pt1ptExact0"/>
                              </w:rPr>
                              <w:t>ja</w:t>
                            </w:r>
                            <w:r w:rsidRPr="00323604">
                              <w:rPr>
                                <w:rStyle w:val="6Cambria85pt1ptExact0"/>
                                <w:lang w:val="ru-RU"/>
                              </w:rPr>
                              <w:t>&gt;) =</w:t>
                            </w:r>
                            <w:r>
                              <w:rPr>
                                <w:rStyle w:val="6Cambria85pt1ptExact0"/>
                              </w:rPr>
                              <w:t>r</w:t>
                            </w:r>
                            <w:r w:rsidRPr="00323604">
                              <w:rPr>
                                <w:rStyle w:val="6Cambria85pt1ptExact0"/>
                                <w:lang w:val="ru-RU"/>
                              </w:rPr>
                              <w:t>/[\+</w:t>
                            </w:r>
                            <w:r>
                              <w:rPr>
                                <w:rStyle w:val="6Cambria85pt1ptExact0"/>
                              </w:rPr>
                              <w:t>ia</w:t>
                            </w:r>
                            <w:r w:rsidRPr="00323604">
                              <w:rPr>
                                <w:rStyle w:val="6Cambria85pt1ptExact0"/>
                                <w:lang w:val="ru-RU"/>
                              </w:rPr>
                              <w:t>&gt;</w:t>
                            </w:r>
                            <w:r>
                              <w:rPr>
                                <w:rStyle w:val="6Cambria85pt1ptExact0"/>
                              </w:rPr>
                              <w:t>T</w:t>
                            </w:r>
                            <w:r w:rsidRPr="00323604">
                              <w:rPr>
                                <w:rStyle w:val="6Cambria85pt1ptExact0"/>
                                <w:lang w:val="ru-RU"/>
                              </w:rPr>
                              <w:t>(</w:t>
                            </w:r>
                            <w:r>
                              <w:rPr>
                                <w:rStyle w:val="6Cambria85pt1ptExact0"/>
                              </w:rPr>
                              <w:t>r</w:t>
                            </w:r>
                            <w:r>
                              <w:rPr>
                                <w:rStyle w:val="6Exact"/>
                              </w:rPr>
                              <w:t>—1)]. Если к тому же ширина спектра процесса ф(0 много меньше полосы пропускания эквивалент</w:t>
                            </w:r>
                            <w:r>
                              <w:rPr>
                                <w:rStyle w:val="6Exact"/>
                              </w:rPr>
                              <w:softHyphen/>
                              <w:t xml:space="preserve">ного фильтра, то по отношению к ф(&lt;) фильтр можно считать безынерционным звеном с коэффициентом передачи </w:t>
                            </w:r>
                            <w:r>
                              <w:rPr>
                                <w:rStyle w:val="6Cambria85pt1ptExact0"/>
                                <w:lang w:val="ru-RU" w:eastAsia="ru-RU" w:bidi="ru-RU"/>
                              </w:rPr>
                              <w:t>Кэ=г.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9" o:spid="_x0000_s1782" type="#_x0000_t202" style="position:absolute;left:0;text-align:left;margin-left:.5pt;margin-top:-110.1pt;width:337.2pt;height:95.15pt;z-index:-251259904;visibility:visible;mso-wrap-style:square;mso-width-percent:0;mso-height-percent:0;mso-wrap-distance-left:5pt;mso-wrap-distance-top:0;mso-wrap-distance-right:6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gg0swIAALY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" filled="f" stroked="f">
                <v:textbox style="mso-fit-shape-to-text:t" inset="0,0,0,0">
                  <w:txbxContent>
                    <w:p w:rsidR="00105859" w:rsidRDefault="007824B5">
                      <w:pPr>
                        <w:pStyle w:val="60"/>
                        <w:shd w:val="clear" w:color="auto" w:fill="auto"/>
                        <w:spacing w:before="0" w:line="173" w:lineRule="exact"/>
                        <w:ind w:firstLine="400"/>
                      </w:pPr>
                      <w:r>
                        <w:rPr>
                          <w:rStyle w:val="6Exact"/>
                        </w:rPr>
                        <w:t>Для того чтобы исключить из схемы, приведенной на рис. 11.43, дискрет</w:t>
                      </w:r>
                      <w:r>
                        <w:rPr>
                          <w:rStyle w:val="6Exact"/>
                        </w:rPr>
                        <w:softHyphen/>
                        <w:t>ный элемент, проделаем следующее. Используя правила структурных преобра</w:t>
                      </w:r>
                      <w:r>
                        <w:rPr>
                          <w:rStyle w:val="6Exact"/>
                        </w:rPr>
                        <w:softHyphen/>
                        <w:t>зований, представим часть этой схемы, заключенную между точками а и б, в виде, показанном на рис. 11.44. Заменим разомкнутую дискретную систему, со</w:t>
                      </w:r>
                      <w:r>
                        <w:rPr>
                          <w:rStyle w:val="6Exact"/>
                        </w:rPr>
                        <w:softHyphen/>
                        <w:t xml:space="preserve">ответствующую нижней ветви полученной схемы, эквивалентной непрерывной системой. При высокой частоте дискретизации </w:t>
                      </w:r>
                      <w:r>
                        <w:rPr>
                          <w:rStyle w:val="6Cambria85pt1ptExact0"/>
                        </w:rPr>
                        <w:t>F</w:t>
                      </w:r>
                      <w:r w:rsidRPr="00323604">
                        <w:rPr>
                          <w:rStyle w:val="6Cambria85pt1ptExact0"/>
                          <w:lang w:val="ru-RU"/>
                        </w:rPr>
                        <w:t>=</w:t>
                      </w:r>
                      <w:r>
                        <w:rPr>
                          <w:rStyle w:val="6Cambria85pt1ptExact0"/>
                        </w:rPr>
                        <w:t>i</w:t>
                      </w:r>
                      <w:r w:rsidRPr="00323604">
                        <w:rPr>
                          <w:rStyle w:val="6Cambria85pt1ptExact0"/>
                          <w:lang w:val="ru-RU"/>
                        </w:rPr>
                        <w:t>/</w:t>
                      </w:r>
                      <w:r>
                        <w:rPr>
                          <w:rStyle w:val="6Cambria85pt1ptExact0"/>
                        </w:rPr>
                        <w:t>T</w:t>
                      </w:r>
                      <w:r w:rsidRPr="00323604">
                        <w:rPr>
                          <w:rStyle w:val="6Exact"/>
                          <w:lang w:eastAsia="en-US" w:bidi="en-US"/>
                        </w:rPr>
                        <w:t xml:space="preserve"> </w:t>
                      </w:r>
                      <w:r>
                        <w:rPr>
                          <w:rStyle w:val="6Exact"/>
                        </w:rPr>
                        <w:t>эквивалентное воздействие (</w:t>
                      </w:r>
                      <w:r>
                        <w:rPr>
                          <w:rStyle w:val="6Cambria85pt1ptExact0"/>
                        </w:rPr>
                        <w:t>t</w:t>
                      </w:r>
                      <w:r>
                        <w:rPr>
                          <w:rStyle w:val="6Exact"/>
                        </w:rPr>
                        <w:t xml:space="preserve">) на входе этой системы совпадает с ф(&lt;), а коэффициент передачи /Сэ (/со) эквивалентного непрерывного фильтра, заменяющего дискретный, с учетом (11.43) определяется выражением </w:t>
                      </w:r>
                      <w:r>
                        <w:rPr>
                          <w:rStyle w:val="6Cambria85pt1ptExact0"/>
                        </w:rPr>
                        <w:t>Ks</w:t>
                      </w:r>
                      <w:r w:rsidRPr="00323604">
                        <w:rPr>
                          <w:rStyle w:val="6Cambria85pt1ptExact0"/>
                          <w:lang w:val="ru-RU"/>
                        </w:rPr>
                        <w:t>(</w:t>
                      </w:r>
                      <w:r>
                        <w:rPr>
                          <w:rStyle w:val="6Cambria85pt1ptExact0"/>
                        </w:rPr>
                        <w:t>ja</w:t>
                      </w:r>
                      <w:r w:rsidRPr="00323604">
                        <w:rPr>
                          <w:rStyle w:val="6Cambria85pt1ptExact0"/>
                          <w:lang w:val="ru-RU"/>
                        </w:rPr>
                        <w:t>&gt;) =</w:t>
                      </w:r>
                      <w:r>
                        <w:rPr>
                          <w:rStyle w:val="6Cambria85pt1ptExact0"/>
                        </w:rPr>
                        <w:t>r</w:t>
                      </w:r>
                      <w:r w:rsidRPr="00323604">
                        <w:rPr>
                          <w:rStyle w:val="6Cambria85pt1ptExact0"/>
                          <w:lang w:val="ru-RU"/>
                        </w:rPr>
                        <w:t>/[\+</w:t>
                      </w:r>
                      <w:r>
                        <w:rPr>
                          <w:rStyle w:val="6Cambria85pt1ptExact0"/>
                        </w:rPr>
                        <w:t>ia</w:t>
                      </w:r>
                      <w:r w:rsidRPr="00323604">
                        <w:rPr>
                          <w:rStyle w:val="6Cambria85pt1ptExact0"/>
                          <w:lang w:val="ru-RU"/>
                        </w:rPr>
                        <w:t>&gt;</w:t>
                      </w:r>
                      <w:r>
                        <w:rPr>
                          <w:rStyle w:val="6Cambria85pt1ptExact0"/>
                        </w:rPr>
                        <w:t>T</w:t>
                      </w:r>
                      <w:r w:rsidRPr="00323604">
                        <w:rPr>
                          <w:rStyle w:val="6Cambria85pt1ptExact0"/>
                          <w:lang w:val="ru-RU"/>
                        </w:rPr>
                        <w:t>(</w:t>
                      </w:r>
                      <w:r>
                        <w:rPr>
                          <w:rStyle w:val="6Cambria85pt1ptExact0"/>
                        </w:rPr>
                        <w:t>r</w:t>
                      </w:r>
                      <w:r>
                        <w:rPr>
                          <w:rStyle w:val="6Exact"/>
                        </w:rPr>
                        <w:t>—1)]. Если к тому же ширина спектра процесса ф(0 много меньше полосы пропускания эквивалент</w:t>
                      </w:r>
                      <w:r>
                        <w:rPr>
                          <w:rStyle w:val="6Exact"/>
                        </w:rPr>
                        <w:softHyphen/>
                        <w:t xml:space="preserve">ного фильтра, то по отношению к ф(&lt;) фильтр можно считать безынерционным звеном с коэффициентом передачи </w:t>
                      </w:r>
                      <w:r>
                        <w:rPr>
                          <w:rStyle w:val="6Cambria85pt1ptExact0"/>
                          <w:lang w:val="ru-RU" w:eastAsia="ru-RU" w:bidi="ru-RU"/>
                        </w:rPr>
                        <w:t>Кэ=г.</w:t>
                      </w:r>
                    </w:p>
                  </w:txbxContent>
                </v:textbox>
                <w10:wrap type="topAndBottom" anchorx="margin"/>
              </v:shape>
            </w:pict>
          </mc:Fallback>
        </mc:AlternateContent>
      </w:r>
      <w:r w:rsidR="007824B5" w:rsidRPr="00043EAD">
        <w:rPr>
          <w:sz w:val="22"/>
          <w:szCs w:val="22"/>
        </w:rPr>
        <w:t xml:space="preserve">Определим теперь статистические характеристики процесса </w:t>
      </w:r>
      <w:r w:rsidR="007824B5" w:rsidRPr="00043EAD">
        <w:rPr>
          <w:rStyle w:val="6Cambria85pt1pt1"/>
          <w:sz w:val="22"/>
          <w:szCs w:val="22"/>
        </w:rPr>
        <w:t>v</w:t>
      </w:r>
      <w:r w:rsidR="007824B5" w:rsidRPr="00043EAD">
        <w:rPr>
          <w:sz w:val="22"/>
          <w:szCs w:val="22"/>
          <w:lang w:eastAsia="en-US" w:bidi="en-US"/>
        </w:rPr>
        <w:t xml:space="preserve"> </w:t>
      </w:r>
      <w:r w:rsidR="007824B5" w:rsidRPr="00043EAD">
        <w:rPr>
          <w:sz w:val="22"/>
          <w:szCs w:val="22"/>
        </w:rPr>
        <w:t>(</w:t>
      </w:r>
      <w:r w:rsidR="007824B5" w:rsidRPr="00043EAD">
        <w:rPr>
          <w:rStyle w:val="6Cambria85pt1pt1"/>
          <w:sz w:val="22"/>
          <w:szCs w:val="22"/>
        </w:rPr>
        <w:t>kT</w:t>
      </w:r>
      <w:r w:rsidR="007824B5" w:rsidRPr="00043EAD">
        <w:rPr>
          <w:sz w:val="22"/>
          <w:szCs w:val="22"/>
        </w:rPr>
        <w:t xml:space="preserve">) в схеме на рис. 11.44. Корреляционная функция </w:t>
      </w:r>
      <w:r w:rsidR="007824B5" w:rsidRPr="00043EAD">
        <w:rPr>
          <w:rStyle w:val="6Cambria85pt1pt1"/>
          <w:sz w:val="22"/>
          <w:szCs w:val="22"/>
        </w:rPr>
        <w:t>Rv</w:t>
      </w:r>
      <w:r w:rsidR="007824B5" w:rsidRPr="00043EAD">
        <w:rPr>
          <w:rStyle w:val="6Cambria85pt1pt1"/>
          <w:sz w:val="22"/>
          <w:szCs w:val="22"/>
          <w:lang w:val="ru-RU"/>
        </w:rPr>
        <w:t>(</w:t>
      </w:r>
      <w:r w:rsidR="007824B5" w:rsidRPr="00043EAD">
        <w:rPr>
          <w:rStyle w:val="6Cambria85pt1pt1"/>
          <w:sz w:val="22"/>
          <w:szCs w:val="22"/>
        </w:rPr>
        <w:t>iT</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rPr>
        <w:t xml:space="preserve">процесса на выходе дискретной системы в установившемся режиме выражается [48] через корреляционную функцию </w:t>
      </w:r>
      <w:r w:rsidR="007824B5" w:rsidRPr="00043EAD">
        <w:rPr>
          <w:rStyle w:val="6Cambria85pt1pt1"/>
          <w:sz w:val="22"/>
          <w:szCs w:val="22"/>
        </w:rPr>
        <w:t>R</w:t>
      </w:r>
      <w:r w:rsidR="007824B5" w:rsidRPr="00043EAD">
        <w:rPr>
          <w:rStyle w:val="6Cambria85pt1pt1"/>
          <w:sz w:val="22"/>
          <w:szCs w:val="22"/>
          <w:vertAlign w:val="subscript"/>
        </w:rPr>
        <w:t>u</w:t>
      </w:r>
      <w:r w:rsidR="007824B5" w:rsidRPr="00043EAD">
        <w:rPr>
          <w:rStyle w:val="6Cambria85pt1pt1"/>
          <w:sz w:val="22"/>
          <w:szCs w:val="22"/>
          <w:lang w:val="ru-RU"/>
        </w:rPr>
        <w:t xml:space="preserve"> (</w:t>
      </w:r>
      <w:r w:rsidR="007824B5" w:rsidRPr="00043EAD">
        <w:rPr>
          <w:rStyle w:val="6Cambria85pt1pt1"/>
          <w:sz w:val="22"/>
          <w:szCs w:val="22"/>
        </w:rPr>
        <w:t>IT</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rPr>
        <w:t>входного воздействия соотношением</w:t>
      </w:r>
    </w:p>
    <w:p w:rsidR="00105859" w:rsidRPr="00043EAD" w:rsidRDefault="007824B5">
      <w:pPr>
        <w:pStyle w:val="1380"/>
        <w:shd w:val="clear" w:color="auto" w:fill="auto"/>
        <w:tabs>
          <w:tab w:val="left" w:pos="2987"/>
        </w:tabs>
        <w:ind w:left="1240"/>
        <w:rPr>
          <w:sz w:val="22"/>
          <w:szCs w:val="22"/>
          <w:lang w:val="ru-RU"/>
        </w:rPr>
      </w:pPr>
      <w:r w:rsidRPr="00043EAD">
        <w:rPr>
          <w:sz w:val="22"/>
          <w:szCs w:val="22"/>
        </w:rPr>
        <w:t>RvUT</w:t>
      </w:r>
      <w:r w:rsidRPr="00043EAD">
        <w:rPr>
          <w:sz w:val="22"/>
          <w:szCs w:val="22"/>
          <w:lang w:val="ru-RU"/>
        </w:rPr>
        <w:t>)= ^</w:t>
      </w:r>
      <w:r w:rsidRPr="00043EAD">
        <w:rPr>
          <w:sz w:val="22"/>
          <w:szCs w:val="22"/>
        </w:rPr>
        <w:t>jgadiT</w:t>
      </w:r>
      <w:r w:rsidRPr="00043EAD">
        <w:rPr>
          <w:sz w:val="22"/>
          <w:szCs w:val="22"/>
          <w:lang w:val="ru-RU"/>
        </w:rPr>
        <w:t xml:space="preserve">) </w:t>
      </w:r>
      <w:r w:rsidRPr="00043EAD">
        <w:rPr>
          <w:sz w:val="22"/>
          <w:szCs w:val="22"/>
        </w:rPr>
        <w:t>YiSAhT</w:t>
      </w:r>
      <w:r w:rsidRPr="00043EAD">
        <w:rPr>
          <w:sz w:val="22"/>
          <w:szCs w:val="22"/>
          <w:lang w:val="ru-RU"/>
        </w:rPr>
        <w:t>)</w:t>
      </w:r>
      <w:r w:rsidRPr="00043EAD">
        <w:rPr>
          <w:sz w:val="22"/>
          <w:szCs w:val="22"/>
        </w:rPr>
        <w:t>Ru</w:t>
      </w:r>
      <w:r w:rsidRPr="00043EAD">
        <w:rPr>
          <w:sz w:val="22"/>
          <w:szCs w:val="22"/>
          <w:lang w:val="ru-RU"/>
        </w:rPr>
        <w:t>{</w:t>
      </w:r>
      <w:r w:rsidRPr="00043EAD">
        <w:rPr>
          <w:sz w:val="22"/>
          <w:szCs w:val="22"/>
        </w:rPr>
        <w:t>iT</w:t>
      </w:r>
      <w:r w:rsidRPr="00043EAD">
        <w:rPr>
          <w:sz w:val="22"/>
          <w:szCs w:val="22"/>
          <w:lang w:val="ru-RU"/>
        </w:rPr>
        <w:t>-</w:t>
      </w:r>
      <w:r w:rsidRPr="00043EAD">
        <w:rPr>
          <w:sz w:val="22"/>
          <w:szCs w:val="22"/>
        </w:rPr>
        <w:t>hT</w:t>
      </w:r>
      <w:r w:rsidRPr="00043EAD">
        <w:rPr>
          <w:sz w:val="22"/>
          <w:szCs w:val="22"/>
          <w:lang w:val="ru-RU"/>
        </w:rPr>
        <w:t xml:space="preserve"> + </w:t>
      </w:r>
      <w:r w:rsidRPr="00043EAD">
        <w:rPr>
          <w:sz w:val="22"/>
          <w:szCs w:val="22"/>
        </w:rPr>
        <w:t>kT</w:t>
      </w:r>
      <w:r w:rsidRPr="00043EAD">
        <w:rPr>
          <w:sz w:val="22"/>
          <w:szCs w:val="22"/>
          <w:lang w:val="ru-RU"/>
        </w:rPr>
        <w:t>),</w:t>
      </w:r>
    </w:p>
    <w:p w:rsidR="00105859" w:rsidRPr="00043EAD" w:rsidRDefault="00134C30">
      <w:pPr>
        <w:pStyle w:val="22"/>
        <w:shd w:val="clear" w:color="auto" w:fill="auto"/>
        <w:tabs>
          <w:tab w:val="left" w:pos="4027"/>
        </w:tabs>
        <w:spacing w:before="0" w:after="52" w:line="158" w:lineRule="exact"/>
        <w:ind w:left="2280" w:firstLine="0"/>
        <w:jc w:val="both"/>
        <w:rPr>
          <w:sz w:val="22"/>
          <w:szCs w:val="22"/>
        </w:rPr>
      </w:pPr>
      <w:r w:rsidRPr="00043EAD">
        <w:rPr>
          <w:noProof/>
          <w:sz w:val="22"/>
          <w:szCs w:val="22"/>
          <w:lang w:bidi="ar-SA"/>
        </w:rPr>
        <mc:AlternateContent>
          <mc:Choice Requires="wps">
            <w:drawing>
              <wp:anchor distT="0" distB="95250" distL="359410" distR="63500" simplePos="0" relativeHeight="252057600" behindDoc="1" locked="0" layoutInCell="1" allowOverlap="1" wp14:anchorId="4CA8EB98" wp14:editId="0762F62C">
                <wp:simplePos x="0" y="0"/>
                <wp:positionH relativeFrom="margin">
                  <wp:posOffset>3901440</wp:posOffset>
                </wp:positionH>
                <wp:positionV relativeFrom="paragraph">
                  <wp:posOffset>-172720</wp:posOffset>
                </wp:positionV>
                <wp:extent cx="384175" cy="241300"/>
                <wp:effectExtent l="0" t="0" r="635" b="0"/>
                <wp:wrapSquare wrapText="left"/>
                <wp:docPr id="387"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175"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60"/>
                              <w:shd w:val="clear" w:color="auto" w:fill="auto"/>
                              <w:spacing w:line="190" w:lineRule="exact"/>
                            </w:pPr>
                            <w:r>
                              <w:rPr>
                                <w:rStyle w:val="960ptExact"/>
                                <w:b/>
                                <w:bCs/>
                              </w:rPr>
                              <w:t>(Н.51У</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0" o:spid="_x0000_s1783" type="#_x0000_t202" style="position:absolute;left:0;text-align:left;margin-left:307.2pt;margin-top:-13.6pt;width:30.25pt;height:19pt;z-index:-251258880;visibility:visible;mso-wrap-style:square;mso-width-percent:0;mso-height-percent:0;mso-wrap-distance-left:28.3pt;mso-wrap-distance-top:0;mso-wrap-distance-right:5pt;mso-wrap-distance-bottom: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" filled="f" stroked="f">
                <v:textbox style="mso-fit-shape-to-text:t" inset="0,0,0,0">
                  <w:txbxContent>
                    <w:p w:rsidR="00105859" w:rsidRDefault="007824B5">
                      <w:pPr>
                        <w:pStyle w:val="960"/>
                        <w:shd w:val="clear" w:color="auto" w:fill="auto"/>
                        <w:spacing w:line="190" w:lineRule="exact"/>
                      </w:pPr>
                      <w:r>
                        <w:rPr>
                          <w:rStyle w:val="960ptExact"/>
                          <w:b/>
                          <w:bCs/>
                        </w:rPr>
                        <w:t>(Н.51У</w:t>
                      </w:r>
                    </w:p>
                  </w:txbxContent>
                </v:textbox>
                <w10:wrap type="square" side="left" anchorx="margin"/>
              </v:shape>
            </w:pict>
          </mc:Fallback>
        </mc:AlternateContent>
      </w:r>
      <w:r w:rsidR="007824B5" w:rsidRPr="00043EAD">
        <w:rPr>
          <w:rStyle w:val="20pt"/>
          <w:sz w:val="22"/>
          <w:szCs w:val="22"/>
        </w:rPr>
        <w:t>о</w:t>
      </w:r>
      <w:r w:rsidR="007824B5" w:rsidRPr="00043EAD">
        <w:rPr>
          <w:rStyle w:val="20pt"/>
          <w:sz w:val="22"/>
          <w:szCs w:val="22"/>
        </w:rPr>
        <w:tab/>
      </w:r>
      <w:r w:rsidR="007824B5" w:rsidRPr="00043EAD">
        <w:rPr>
          <w:rStyle w:val="210pt1pt"/>
          <w:sz w:val="22"/>
          <w:szCs w:val="22"/>
        </w:rPr>
        <w:t>i</w:t>
      </w:r>
      <w:r w:rsidR="007824B5" w:rsidRPr="00043EAD">
        <w:rPr>
          <w:rStyle w:val="20pt"/>
          <w:sz w:val="22"/>
          <w:szCs w:val="22"/>
          <w:vertAlign w:val="subscript"/>
          <w:lang w:eastAsia="en-US" w:bidi="en-US"/>
        </w:rPr>
        <w:t>2</w:t>
      </w:r>
      <w:r w:rsidR="007824B5" w:rsidRPr="00043EAD">
        <w:rPr>
          <w:rStyle w:val="20pt"/>
          <w:sz w:val="22"/>
          <w:szCs w:val="22"/>
          <w:lang w:eastAsia="en-US" w:bidi="en-US"/>
        </w:rPr>
        <w:t>=</w:t>
      </w:r>
      <w:r w:rsidR="007824B5" w:rsidRPr="00043EAD">
        <w:rPr>
          <w:rStyle w:val="20pt"/>
          <w:sz w:val="22"/>
          <w:szCs w:val="22"/>
        </w:rPr>
        <w:t>о</w:t>
      </w:r>
    </w:p>
    <w:p w:rsidR="00105859" w:rsidRPr="00043EAD" w:rsidRDefault="007824B5">
      <w:pPr>
        <w:pStyle w:val="60"/>
        <w:shd w:val="clear" w:color="auto" w:fill="auto"/>
        <w:spacing w:before="0" w:line="168" w:lineRule="exact"/>
        <w:ind w:right="180"/>
        <w:rPr>
          <w:sz w:val="22"/>
          <w:szCs w:val="22"/>
        </w:rPr>
      </w:pPr>
      <w:r w:rsidRPr="00043EAD">
        <w:rPr>
          <w:sz w:val="22"/>
          <w:szCs w:val="22"/>
        </w:rPr>
        <w:t xml:space="preserve">где </w:t>
      </w:r>
      <w:r w:rsidRPr="00043EAD">
        <w:rPr>
          <w:rStyle w:val="6Cambria85pt1pt1"/>
          <w:sz w:val="22"/>
          <w:szCs w:val="22"/>
        </w:rPr>
        <w:t>gn</w:t>
      </w:r>
      <w:r w:rsidRPr="00043EAD">
        <w:rPr>
          <w:rStyle w:val="6Cambria85pt1pt1"/>
          <w:sz w:val="22"/>
          <w:szCs w:val="22"/>
          <w:lang w:val="ru-RU"/>
        </w:rPr>
        <w:t>(</w:t>
      </w:r>
      <w:r w:rsidRPr="00043EAD">
        <w:rPr>
          <w:rStyle w:val="6Cambria85pt1pt1"/>
          <w:sz w:val="22"/>
          <w:szCs w:val="22"/>
        </w:rPr>
        <w:t>lT</w:t>
      </w:r>
      <w:r w:rsidRPr="00043EAD">
        <w:rPr>
          <w:rStyle w:val="6Cambria85pt1pt1"/>
          <w:sz w:val="22"/>
          <w:szCs w:val="22"/>
          <w:lang w:val="ru-RU"/>
        </w:rPr>
        <w:t>)</w:t>
      </w:r>
      <w:r w:rsidRPr="00043EAD">
        <w:rPr>
          <w:sz w:val="22"/>
          <w:szCs w:val="22"/>
          <w:lang w:eastAsia="en-US" w:bidi="en-US"/>
        </w:rPr>
        <w:t xml:space="preserve"> — </w:t>
      </w:r>
      <w:r w:rsidRPr="00043EAD">
        <w:rPr>
          <w:sz w:val="22"/>
          <w:szCs w:val="22"/>
        </w:rPr>
        <w:t xml:space="preserve">импульсная переходная функция дискретной системы, связанная г-преобразованием с дискретной передаточной функцией </w:t>
      </w:r>
      <w:r w:rsidRPr="00043EAD">
        <w:rPr>
          <w:rStyle w:val="6Cambria85pt1pt1"/>
          <w:sz w:val="22"/>
          <w:szCs w:val="22"/>
          <w:lang w:val="ru-RU" w:eastAsia="ru-RU" w:bidi="ru-RU"/>
        </w:rPr>
        <w:t>К(г)</w:t>
      </w:r>
      <w:r w:rsidRPr="00043EAD">
        <w:rPr>
          <w:sz w:val="22"/>
          <w:szCs w:val="22"/>
        </w:rPr>
        <w:t xml:space="preserve"> и являющаяся реакцией системы на воздействие </w:t>
      </w:r>
      <w:r w:rsidRPr="00043EAD">
        <w:rPr>
          <w:rStyle w:val="6Cambria85pt1pt6"/>
          <w:sz w:val="22"/>
          <w:szCs w:val="22"/>
        </w:rPr>
        <w:t>u</w:t>
      </w:r>
      <w:r w:rsidRPr="00043EAD">
        <w:rPr>
          <w:rStyle w:val="6Cambria85pt1pt6"/>
          <w:sz w:val="22"/>
          <w:szCs w:val="22"/>
          <w:lang w:val="ru-RU"/>
        </w:rPr>
        <w:t>(</w:t>
      </w:r>
      <w:r w:rsidRPr="00043EAD">
        <w:rPr>
          <w:rStyle w:val="6Cambria85pt1pt6"/>
          <w:sz w:val="22"/>
          <w:szCs w:val="22"/>
        </w:rPr>
        <w:t>t</w:t>
      </w:r>
      <w:r w:rsidRPr="00043EAD">
        <w:rPr>
          <w:rStyle w:val="6Cambria85pt1pt6"/>
          <w:sz w:val="22"/>
          <w:szCs w:val="22"/>
          <w:lang w:val="ru-RU"/>
        </w:rPr>
        <w:t xml:space="preserve">) </w:t>
      </w:r>
      <w:r w:rsidRPr="00043EAD">
        <w:rPr>
          <w:rStyle w:val="6Cambria85pt1pt1"/>
          <w:sz w:val="22"/>
          <w:szCs w:val="22"/>
          <w:lang w:val="ru-RU"/>
        </w:rPr>
        <w:t>— \</w:t>
      </w:r>
      <w:r w:rsidRPr="00043EAD">
        <w:rPr>
          <w:sz w:val="22"/>
          <w:szCs w:val="22"/>
          <w:lang w:eastAsia="en-US" w:bidi="en-US"/>
        </w:rPr>
        <w:t xml:space="preserve"> </w:t>
      </w:r>
      <w:r w:rsidRPr="00043EAD">
        <w:rPr>
          <w:sz w:val="22"/>
          <w:szCs w:val="22"/>
        </w:rPr>
        <w:t xml:space="preserve">при </w:t>
      </w:r>
      <w:r w:rsidRPr="00043EAD">
        <w:rPr>
          <w:rStyle w:val="6Cambria85pt1pt6"/>
          <w:sz w:val="22"/>
          <w:szCs w:val="22"/>
        </w:rPr>
        <w:t>t</w:t>
      </w:r>
      <w:r w:rsidRPr="00043EAD">
        <w:rPr>
          <w:rStyle w:val="6Cambria85pt1pt6"/>
          <w:sz w:val="22"/>
          <w:szCs w:val="22"/>
          <w:lang w:val="ru-RU"/>
        </w:rPr>
        <w:t>—</w:t>
      </w:r>
      <w:r w:rsidRPr="00043EAD">
        <w:rPr>
          <w:sz w:val="22"/>
          <w:szCs w:val="22"/>
        </w:rPr>
        <w:t xml:space="preserve">0 и </w:t>
      </w:r>
      <w:r w:rsidRPr="00043EAD">
        <w:rPr>
          <w:rStyle w:val="6Cambria85pt1pt6"/>
          <w:sz w:val="22"/>
          <w:szCs w:val="22"/>
        </w:rPr>
        <w:t>u</w:t>
      </w:r>
      <w:r w:rsidRPr="00043EAD">
        <w:rPr>
          <w:rStyle w:val="6Cambria85pt1pt6"/>
          <w:sz w:val="22"/>
          <w:szCs w:val="22"/>
          <w:lang w:val="ru-RU"/>
        </w:rPr>
        <w:t>(</w:t>
      </w:r>
      <w:r w:rsidRPr="00043EAD">
        <w:rPr>
          <w:rStyle w:val="6Cambria85pt1pt6"/>
          <w:sz w:val="22"/>
          <w:szCs w:val="22"/>
        </w:rPr>
        <w:t>t</w:t>
      </w:r>
      <w:r w:rsidRPr="00043EAD">
        <w:rPr>
          <w:rStyle w:val="6Cambria85pt1pt6"/>
          <w:sz w:val="22"/>
          <w:szCs w:val="22"/>
          <w:lang w:val="ru-RU"/>
        </w:rPr>
        <w:t>)=</w:t>
      </w:r>
      <w:r w:rsidRPr="00043EAD">
        <w:rPr>
          <w:rStyle w:val="645pt1"/>
          <w:sz w:val="22"/>
          <w:szCs w:val="22"/>
          <w:lang w:val="ru-RU"/>
        </w:rPr>
        <w:t xml:space="preserve"> </w:t>
      </w:r>
      <w:r w:rsidRPr="00043EAD">
        <w:rPr>
          <w:sz w:val="22"/>
          <w:szCs w:val="22"/>
        </w:rPr>
        <w:t>0 при &lt;=?*=0. Дис</w:t>
      </w:r>
      <w:r w:rsidRPr="00043EAD">
        <w:rPr>
          <w:sz w:val="22"/>
          <w:szCs w:val="22"/>
        </w:rPr>
        <w:softHyphen/>
        <w:t>персия ст</w:t>
      </w:r>
      <w:r w:rsidRPr="00043EAD">
        <w:rPr>
          <w:sz w:val="22"/>
          <w:szCs w:val="22"/>
          <w:vertAlign w:val="superscript"/>
        </w:rPr>
        <w:t>2</w:t>
      </w:r>
      <w:r w:rsidRPr="00043EAD">
        <w:rPr>
          <w:sz w:val="22"/>
          <w:szCs w:val="22"/>
        </w:rPr>
        <w:t>„ выходного процесса определяется выражением (11.51) при /= О!</w:t>
      </w:r>
    </w:p>
    <w:p w:rsidR="00105859" w:rsidRPr="00043EAD" w:rsidRDefault="00134C30">
      <w:pPr>
        <w:pStyle w:val="60"/>
        <w:shd w:val="clear" w:color="auto" w:fill="auto"/>
        <w:spacing w:before="0" w:line="168" w:lineRule="exact"/>
        <w:ind w:right="180" w:firstLine="420"/>
        <w:rPr>
          <w:sz w:val="22"/>
          <w:szCs w:val="22"/>
        </w:rPr>
      </w:pPr>
      <w:r w:rsidRPr="00043EAD">
        <w:rPr>
          <w:noProof/>
          <w:sz w:val="22"/>
          <w:szCs w:val="22"/>
          <w:lang w:bidi="ar-SA"/>
        </w:rPr>
        <mc:AlternateContent>
          <mc:Choice Requires="wps">
            <w:drawing>
              <wp:anchor distT="0" distB="0" distL="969010" distR="633730" simplePos="0" relativeHeight="252058624" behindDoc="1" locked="0" layoutInCell="1" allowOverlap="1" wp14:anchorId="7A8AA230" wp14:editId="337D1216">
                <wp:simplePos x="0" y="0"/>
                <wp:positionH relativeFrom="margin">
                  <wp:posOffset>969010</wp:posOffset>
                </wp:positionH>
                <wp:positionV relativeFrom="paragraph">
                  <wp:posOffset>381000</wp:posOffset>
                </wp:positionV>
                <wp:extent cx="1475105" cy="256540"/>
                <wp:effectExtent l="0" t="0" r="3810" b="2540"/>
                <wp:wrapTopAndBottom/>
                <wp:docPr id="386"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5105" cy="256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31"/>
                              <w:shd w:val="clear" w:color="auto" w:fill="auto"/>
                              <w:spacing w:before="0" w:after="0" w:line="202" w:lineRule="exact"/>
                              <w:jc w:val="left"/>
                            </w:pPr>
                            <w:r>
                              <w:rPr>
                                <w:rStyle w:val="731ptExact"/>
                                <w:b/>
                                <w:bCs/>
                              </w:rPr>
                              <w:t xml:space="preserve">- </w:t>
                            </w:r>
                            <w:r>
                              <w:rPr>
                                <w:rStyle w:val="731ptExact"/>
                                <w:b/>
                                <w:bCs/>
                                <w:lang w:val="en-US" w:eastAsia="en-US" w:bidi="en-US"/>
                              </w:rPr>
                              <w:t xml:space="preserve">f </w:t>
                            </w:r>
                            <w:r>
                              <w:rPr>
                                <w:rStyle w:val="731ptExact"/>
                                <w:b/>
                                <w:bCs/>
                                <w:vertAlign w:val="superscript"/>
                              </w:rPr>
                              <w:t>1</w:t>
                            </w:r>
                            <w:r>
                              <w:rPr>
                                <w:rStyle w:val="731ptExact"/>
                                <w:b/>
                                <w:bCs/>
                              </w:rPr>
                              <w:t xml:space="preserve"> "Р" </w:t>
                            </w:r>
                            <w:r>
                              <w:rPr>
                                <w:rStyle w:val="731ptExact"/>
                                <w:b/>
                                <w:bCs/>
                                <w:vertAlign w:val="superscript"/>
                              </w:rPr>
                              <w:t>/ = 0</w:t>
                            </w:r>
                            <w:r>
                              <w:rPr>
                                <w:rStyle w:val="731ptExact"/>
                                <w:b/>
                                <w:bCs/>
                              </w:rPr>
                              <w:t>-</w:t>
                            </w:r>
                          </w:p>
                          <w:p w:rsidR="00105859" w:rsidRDefault="007824B5">
                            <w:pPr>
                              <w:pStyle w:val="450"/>
                              <w:shd w:val="clear" w:color="auto" w:fill="auto"/>
                              <w:spacing w:line="202" w:lineRule="exact"/>
                              <w:jc w:val="left"/>
                            </w:pPr>
                            <w:r>
                              <w:rPr>
                                <w:rStyle w:val="451ptExact"/>
                                <w:i/>
                                <w:iCs/>
                                <w:vertAlign w:val="superscript"/>
                              </w:rPr>
                              <w:t>ея(1Г)</w:t>
                            </w:r>
                            <w:r>
                              <w:rPr>
                                <w:rStyle w:val="451ptExact"/>
                                <w:i/>
                                <w:iCs/>
                              </w:rPr>
                              <w:t>~[о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1" o:spid="_x0000_s1784" type="#_x0000_t202" style="position:absolute;left:0;text-align:left;margin-left:76.3pt;margin-top:30pt;width:116.15pt;height:20.2pt;z-index:-251257856;visibility:visible;mso-wrap-style:square;mso-width-percent:0;mso-height-percent:0;mso-wrap-distance-left:76.3pt;mso-wrap-distance-top:0;mso-wrap-distance-right:49.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" filled="f" stroked="f">
                <v:textbox style="mso-fit-shape-to-text:t" inset="0,0,0,0">
                  <w:txbxContent>
                    <w:p w:rsidR="00105859" w:rsidRDefault="007824B5">
                      <w:pPr>
                        <w:pStyle w:val="731"/>
                        <w:shd w:val="clear" w:color="auto" w:fill="auto"/>
                        <w:spacing w:before="0" w:after="0" w:line="202" w:lineRule="exact"/>
                        <w:jc w:val="left"/>
                      </w:pPr>
                      <w:r>
                        <w:rPr>
                          <w:rStyle w:val="731ptExact"/>
                          <w:b/>
                          <w:bCs/>
                        </w:rPr>
                        <w:t xml:space="preserve">- </w:t>
                      </w:r>
                      <w:r>
                        <w:rPr>
                          <w:rStyle w:val="731ptExact"/>
                          <w:b/>
                          <w:bCs/>
                          <w:lang w:val="en-US" w:eastAsia="en-US" w:bidi="en-US"/>
                        </w:rPr>
                        <w:t xml:space="preserve">f </w:t>
                      </w:r>
                      <w:r>
                        <w:rPr>
                          <w:rStyle w:val="731ptExact"/>
                          <w:b/>
                          <w:bCs/>
                          <w:vertAlign w:val="superscript"/>
                        </w:rPr>
                        <w:t>1</w:t>
                      </w:r>
                      <w:r>
                        <w:rPr>
                          <w:rStyle w:val="731ptExact"/>
                          <w:b/>
                          <w:bCs/>
                        </w:rPr>
                        <w:t xml:space="preserve"> "Р" </w:t>
                      </w:r>
                      <w:r>
                        <w:rPr>
                          <w:rStyle w:val="731ptExact"/>
                          <w:b/>
                          <w:bCs/>
                          <w:vertAlign w:val="superscript"/>
                        </w:rPr>
                        <w:t>/ = 0</w:t>
                      </w:r>
                      <w:r>
                        <w:rPr>
                          <w:rStyle w:val="731ptExact"/>
                          <w:b/>
                          <w:bCs/>
                        </w:rPr>
                        <w:t>-</w:t>
                      </w:r>
                    </w:p>
                    <w:p w:rsidR="00105859" w:rsidRDefault="007824B5">
                      <w:pPr>
                        <w:pStyle w:val="450"/>
                        <w:shd w:val="clear" w:color="auto" w:fill="auto"/>
                        <w:spacing w:line="202" w:lineRule="exact"/>
                        <w:jc w:val="left"/>
                      </w:pPr>
                      <w:r>
                        <w:rPr>
                          <w:rStyle w:val="451ptExact"/>
                          <w:i/>
                          <w:iCs/>
                          <w:vertAlign w:val="superscript"/>
                        </w:rPr>
                        <w:t>ея(1Г)</w:t>
                      </w:r>
                      <w:r>
                        <w:rPr>
                          <w:rStyle w:val="451ptExact"/>
                          <w:i/>
                          <w:iCs/>
                        </w:rPr>
                        <w:t>~[о</w:t>
                      </w:r>
                    </w:p>
                  </w:txbxContent>
                </v:textbox>
                <w10:wrap type="topAndBottom" anchorx="margin"/>
              </v:shape>
            </w:pict>
          </mc:Fallback>
        </mc:AlternateContent>
      </w:r>
      <w:r w:rsidRPr="00043EAD">
        <w:rPr>
          <w:noProof/>
          <w:sz w:val="22"/>
          <w:szCs w:val="22"/>
          <w:lang w:bidi="ar-SA"/>
        </w:rPr>
        <mc:AlternateContent>
          <mc:Choice Requires="wps">
            <w:drawing>
              <wp:anchor distT="0" distB="152400" distL="1308100" distR="628015" simplePos="0" relativeHeight="252059648" behindDoc="1" locked="0" layoutInCell="1" allowOverlap="1" wp14:anchorId="602B9934" wp14:editId="03A1371C">
                <wp:simplePos x="0" y="0"/>
                <wp:positionH relativeFrom="margin">
                  <wp:posOffset>3078480</wp:posOffset>
                </wp:positionH>
                <wp:positionV relativeFrom="paragraph">
                  <wp:posOffset>387350</wp:posOffset>
                </wp:positionV>
                <wp:extent cx="182880" cy="120650"/>
                <wp:effectExtent l="1905" t="0" r="0" b="0"/>
                <wp:wrapTopAndBottom/>
                <wp:docPr id="385"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2" o:spid="_x0000_s1785" type="#_x0000_t202" style="position:absolute;left:0;text-align:left;margin-left:242.4pt;margin-top:30.5pt;width:14.4pt;height:9.5pt;z-index:-251256832;visibility:visible;mso-wrap-style:square;mso-width-percent:0;mso-height-percent:0;mso-wrap-distance-left:103pt;mso-wrap-distance-top:0;mso-wrap-distance-right:49.45pt;mso-wrap-distance-bottom:1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J0tswIAALQ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0ptExact"/>
                        </w:rPr>
                        <w:t>1,</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2060672" behindDoc="1" locked="0" layoutInCell="1" allowOverlap="1" wp14:anchorId="5ACBF121" wp14:editId="5CEE7586">
                <wp:simplePos x="0" y="0"/>
                <wp:positionH relativeFrom="margin">
                  <wp:posOffset>1676400</wp:posOffset>
                </wp:positionH>
                <wp:positionV relativeFrom="paragraph">
                  <wp:posOffset>564515</wp:posOffset>
                </wp:positionV>
                <wp:extent cx="243840" cy="101600"/>
                <wp:effectExtent l="0" t="2540" r="3810" b="0"/>
                <wp:wrapTopAndBottom/>
                <wp:docPr id="38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при</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3" o:spid="_x0000_s1786" type="#_x0000_t202" style="position:absolute;left:0;text-align:left;margin-left:132pt;margin-top:44.45pt;width:19.2pt;height:8pt;z-index:-25125580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sIlswIAALQ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" filled="f" stroked="f">
                <v:textbox style="mso-fit-shape-to-text:t" inset="0,0,0,0">
                  <w:txbxContent>
                    <w:p w:rsidR="00105859" w:rsidRDefault="007824B5">
                      <w:pPr>
                        <w:pStyle w:val="60"/>
                        <w:shd w:val="clear" w:color="auto" w:fill="auto"/>
                        <w:spacing w:before="0" w:line="160" w:lineRule="exact"/>
                        <w:jc w:val="left"/>
                      </w:pPr>
                      <w:r>
                        <w:rPr>
                          <w:rStyle w:val="6Exact"/>
                        </w:rPr>
                        <w:t>при</w:t>
                      </w:r>
                    </w:p>
                  </w:txbxContent>
                </v:textbox>
                <w10:wrap type="topAndBottom" anchorx="margin"/>
              </v:shape>
            </w:pict>
          </mc:Fallback>
        </mc:AlternateContent>
      </w:r>
      <w:r w:rsidRPr="00043EAD">
        <w:rPr>
          <w:noProof/>
          <w:sz w:val="22"/>
          <w:szCs w:val="22"/>
          <w:lang w:bidi="ar-SA"/>
        </w:rPr>
        <mc:AlternateContent>
          <mc:Choice Requires="wps">
            <w:drawing>
              <wp:anchor distT="0" distB="0" distL="168275" distR="63500" simplePos="0" relativeHeight="252061696" behindDoc="1" locked="0" layoutInCell="1" allowOverlap="1" wp14:anchorId="431F7D28" wp14:editId="2A113B74">
                <wp:simplePos x="0" y="0"/>
                <wp:positionH relativeFrom="margin">
                  <wp:posOffset>1950720</wp:posOffset>
                </wp:positionH>
                <wp:positionV relativeFrom="paragraph">
                  <wp:posOffset>541655</wp:posOffset>
                </wp:positionV>
                <wp:extent cx="372110" cy="127000"/>
                <wp:effectExtent l="0" t="0" r="1270" b="0"/>
                <wp:wrapTopAndBottom/>
                <wp:docPr id="383"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11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Exact"/>
                                <w:i/>
                                <w:iCs/>
                                <w:lang w:val="ru-RU" w:eastAsia="ru-RU" w:bidi="ru-RU"/>
                              </w:rPr>
                              <w:t>I &gt; 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4" o:spid="_x0000_s1787" type="#_x0000_t202" style="position:absolute;left:0;text-align:left;margin-left:153.6pt;margin-top:42.65pt;width:29.3pt;height:10pt;z-index:-251254784;visibility:visible;mso-wrap-style:square;mso-width-percent:0;mso-height-percent:0;mso-wrap-distance-left:13.2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" filled="f" stroked="f">
                <v:textbox style="mso-fit-shape-to-text:t" inset="0,0,0,0">
                  <w:txbxContent>
                    <w:p w:rsidR="00105859" w:rsidRDefault="007824B5">
                      <w:pPr>
                        <w:pStyle w:val="70"/>
                        <w:shd w:val="clear" w:color="auto" w:fill="auto"/>
                        <w:spacing w:before="0" w:after="0" w:line="200" w:lineRule="exact"/>
                        <w:jc w:val="left"/>
                      </w:pPr>
                      <w:r>
                        <w:rPr>
                          <w:rStyle w:val="7Exact"/>
                          <w:i/>
                          <w:iCs/>
                          <w:lang w:val="ru-RU" w:eastAsia="ru-RU" w:bidi="ru-RU"/>
                        </w:rPr>
                        <w:t>I &gt; г.</w:t>
                      </w:r>
                    </w:p>
                  </w:txbxContent>
                </v:textbox>
                <w10:wrap type="topAndBottom" anchorx="margin"/>
              </v:shape>
            </w:pict>
          </mc:Fallback>
        </mc:AlternateContent>
      </w:r>
      <w:r w:rsidRPr="00043EAD">
        <w:rPr>
          <w:noProof/>
          <w:sz w:val="22"/>
          <w:szCs w:val="22"/>
          <w:lang w:bidi="ar-SA"/>
        </w:rPr>
        <mc:AlternateContent>
          <mc:Choice Requires="wps">
            <w:drawing>
              <wp:anchor distT="0" distB="82550" distL="2106295" distR="85090" simplePos="0" relativeHeight="252062720" behindDoc="1" locked="0" layoutInCell="1" allowOverlap="1" wp14:anchorId="72229566" wp14:editId="33CA561A">
                <wp:simplePos x="0" y="0"/>
                <wp:positionH relativeFrom="margin">
                  <wp:posOffset>3889375</wp:posOffset>
                </wp:positionH>
                <wp:positionV relativeFrom="paragraph">
                  <wp:posOffset>458470</wp:posOffset>
                </wp:positionV>
                <wp:extent cx="426720" cy="120650"/>
                <wp:effectExtent l="3175" t="1270" r="0" b="3810"/>
                <wp:wrapTopAndBottom/>
                <wp:docPr id="382"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050"/>
                              <w:shd w:val="clear" w:color="auto" w:fill="auto"/>
                              <w:spacing w:line="190" w:lineRule="exact"/>
                            </w:pPr>
                            <w:bookmarkStart w:id="165" w:name="bookmark165"/>
                            <w:r>
                              <w:t>(11.52)</w:t>
                            </w:r>
                            <w:bookmarkEnd w:id="165"/>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5" o:spid="_x0000_s1788" type="#_x0000_t202" style="position:absolute;left:0;text-align:left;margin-left:306.25pt;margin-top:36.1pt;width:33.6pt;height:9.5pt;z-index:-251253760;visibility:visible;mso-wrap-style:square;mso-width-percent:0;mso-height-percent:0;mso-wrap-distance-left:165.85pt;mso-wrap-distance-top:0;mso-wrap-distance-right:6.7pt;mso-wrap-distance-bottom:6.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" filled="f" stroked="f">
                <v:textbox style="mso-fit-shape-to-text:t" inset="0,0,0,0">
                  <w:txbxContent>
                    <w:p w:rsidR="00105859" w:rsidRDefault="007824B5">
                      <w:pPr>
                        <w:pStyle w:val="2050"/>
                        <w:shd w:val="clear" w:color="auto" w:fill="auto"/>
                        <w:spacing w:line="190" w:lineRule="exact"/>
                      </w:pPr>
                      <w:bookmarkStart w:id="202" w:name="bookmark165"/>
                      <w:r>
                        <w:t>(11.52)</w:t>
                      </w:r>
                      <w:bookmarkEnd w:id="202"/>
                    </w:p>
                  </w:txbxContent>
                </v:textbox>
                <w10:wrap type="topAndBottom" anchorx="margin"/>
              </v:shape>
            </w:pict>
          </mc:Fallback>
        </mc:AlternateContent>
      </w:r>
      <w:r w:rsidR="007824B5" w:rsidRPr="00043EAD">
        <w:rPr>
          <w:sz w:val="22"/>
          <w:szCs w:val="22"/>
        </w:rPr>
        <w:t>Для фильтра с операторным коэффициентом передачи К(с) = (1—с</w:t>
      </w:r>
      <w:r w:rsidR="007824B5" w:rsidRPr="00043EAD">
        <w:rPr>
          <w:sz w:val="22"/>
          <w:szCs w:val="22"/>
          <w:vertAlign w:val="superscript"/>
        </w:rPr>
        <w:t>Г</w:t>
      </w:r>
      <w:r w:rsidR="007824B5" w:rsidRPr="00043EAD">
        <w:rPr>
          <w:sz w:val="22"/>
          <w:szCs w:val="22"/>
        </w:rPr>
        <w:t>)/(1—</w:t>
      </w:r>
      <w:r w:rsidR="007824B5" w:rsidRPr="00043EAD">
        <w:rPr>
          <w:rStyle w:val="6Cambria85pt1pt1"/>
          <w:sz w:val="22"/>
          <w:szCs w:val="22"/>
        </w:rPr>
        <w:t>cj</w:t>
      </w:r>
      <w:r w:rsidR="007824B5" w:rsidRPr="00043EAD">
        <w:rPr>
          <w:rStyle w:val="6Cambria85pt1pt1"/>
          <w:sz w:val="22"/>
          <w:szCs w:val="22"/>
          <w:lang w:val="ru-RU"/>
        </w:rPr>
        <w:t xml:space="preserve">, </w:t>
      </w:r>
      <w:r w:rsidR="007824B5" w:rsidRPr="00043EAD">
        <w:rPr>
          <w:sz w:val="22"/>
          <w:szCs w:val="22"/>
        </w:rPr>
        <w:t xml:space="preserve">который соответствует накопителю с временем накопления </w:t>
      </w:r>
      <w:r w:rsidR="007824B5" w:rsidRPr="00043EAD">
        <w:rPr>
          <w:rStyle w:val="6Cambria85pt1pt1"/>
          <w:sz w:val="22"/>
          <w:szCs w:val="22"/>
          <w:lang w:val="ru-RU" w:eastAsia="ru-RU" w:bidi="ru-RU"/>
        </w:rPr>
        <w:t>Т„ — гТ,</w:t>
      </w:r>
      <w:r w:rsidR="007824B5" w:rsidRPr="00043EAD">
        <w:rPr>
          <w:sz w:val="22"/>
          <w:szCs w:val="22"/>
        </w:rPr>
        <w:t xml:space="preserve"> импульсная переходная функция равна</w:t>
      </w:r>
    </w:p>
    <w:p w:rsidR="00105859" w:rsidRPr="00043EAD" w:rsidRDefault="007824B5">
      <w:pPr>
        <w:pStyle w:val="60"/>
        <w:shd w:val="clear" w:color="auto" w:fill="auto"/>
        <w:spacing w:before="0" w:line="197" w:lineRule="exact"/>
        <w:rPr>
          <w:sz w:val="22"/>
          <w:szCs w:val="22"/>
        </w:rPr>
      </w:pPr>
      <w:r w:rsidRPr="00043EAD">
        <w:rPr>
          <w:sz w:val="22"/>
          <w:szCs w:val="22"/>
        </w:rPr>
        <w:t xml:space="preserve">Воздействие </w:t>
      </w:r>
      <w:r w:rsidRPr="00043EAD">
        <w:rPr>
          <w:rStyle w:val="6Cambria85pt1pt1"/>
          <w:sz w:val="22"/>
          <w:szCs w:val="22"/>
        </w:rPr>
        <w:t>u</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на входе рассматриваемой системы равно </w:t>
      </w:r>
      <w:r w:rsidRPr="00043EAD">
        <w:rPr>
          <w:rStyle w:val="6Cambria85pt1pt1"/>
          <w:sz w:val="22"/>
          <w:szCs w:val="22"/>
        </w:rPr>
        <w:t>k</w:t>
      </w:r>
      <w:r w:rsidRPr="00043EAD">
        <w:rPr>
          <w:sz w:val="22"/>
          <w:szCs w:val="22"/>
          <w:vertAlign w:val="subscript"/>
          <w:lang w:val="en-US" w:eastAsia="en-US" w:bidi="en-US"/>
        </w:rPr>
        <w:t>i</w:t>
      </w:r>
      <w:r w:rsidRPr="00043EAD">
        <w:rPr>
          <w:sz w:val="22"/>
          <w:szCs w:val="22"/>
          <w:vertAlign w:val="subscript"/>
          <w:lang w:eastAsia="en-US" w:bidi="en-US"/>
        </w:rPr>
        <w:t>2</w:t>
      </w:r>
      <w:r w:rsidRPr="00043EAD">
        <w:rPr>
          <w:sz w:val="22"/>
          <w:szCs w:val="22"/>
          <w:lang w:eastAsia="en-US" w:bidi="en-US"/>
        </w:rPr>
        <w:t>£</w:t>
      </w:r>
      <w:r w:rsidRPr="00043EAD">
        <w:rPr>
          <w:sz w:val="22"/>
          <w:szCs w:val="22"/>
        </w:rPr>
        <w:t xml:space="preserve">(&lt;). Используя для описания корреляционной функции процесса £(0 выражение </w:t>
      </w:r>
      <w:r w:rsidRPr="00043EAD">
        <w:rPr>
          <w:sz w:val="22"/>
          <w:szCs w:val="22"/>
          <w:lang w:eastAsia="en-US" w:bidi="en-US"/>
        </w:rPr>
        <w:t>7?</w:t>
      </w:r>
      <w:r w:rsidRPr="00043EAD">
        <w:rPr>
          <w:sz w:val="22"/>
          <w:szCs w:val="22"/>
          <w:lang w:val="en-US" w:eastAsia="en-US" w:bidi="en-US"/>
        </w:rPr>
        <w:t>g</w:t>
      </w:r>
      <w:r w:rsidRPr="00043EAD">
        <w:rPr>
          <w:sz w:val="22"/>
          <w:szCs w:val="22"/>
          <w:lang w:eastAsia="en-US" w:bidi="en-US"/>
        </w:rPr>
        <w:t>(</w:t>
      </w:r>
      <w:r w:rsidRPr="00043EAD">
        <w:rPr>
          <w:sz w:val="22"/>
          <w:szCs w:val="22"/>
          <w:lang w:val="en-US" w:eastAsia="en-US" w:bidi="en-US"/>
        </w:rPr>
        <w:t>t</w:t>
      </w:r>
      <w:r w:rsidRPr="00043EAD">
        <w:rPr>
          <w:sz w:val="22"/>
          <w:szCs w:val="22"/>
          <w:lang w:eastAsia="en-US" w:bidi="en-US"/>
        </w:rPr>
        <w:t xml:space="preserve">) = </w:t>
      </w:r>
      <w:r w:rsidRPr="00043EAD">
        <w:rPr>
          <w:sz w:val="22"/>
          <w:szCs w:val="22"/>
        </w:rPr>
        <w:t>= а</w:t>
      </w:r>
      <w:r w:rsidRPr="00043EAD">
        <w:rPr>
          <w:sz w:val="22"/>
          <w:szCs w:val="22"/>
          <w:vertAlign w:val="superscript"/>
        </w:rPr>
        <w:t>2</w:t>
      </w:r>
      <w:r w:rsidRPr="00043EAD">
        <w:rPr>
          <w:sz w:val="22"/>
          <w:szCs w:val="22"/>
        </w:rPr>
        <w:t>^ехр(—</w:t>
      </w:r>
      <w:r w:rsidRPr="00043EAD">
        <w:rPr>
          <w:sz w:val="22"/>
          <w:szCs w:val="22"/>
          <w:lang w:val="en-US" w:eastAsia="en-US" w:bidi="en-US"/>
        </w:rPr>
        <w:t>pi</w:t>
      </w:r>
      <w:r w:rsidRPr="00043EAD">
        <w:rPr>
          <w:sz w:val="22"/>
          <w:szCs w:val="22"/>
          <w:lang w:eastAsia="en-US" w:bidi="en-US"/>
        </w:rPr>
        <w:t xml:space="preserve"> </w:t>
      </w:r>
      <w:r w:rsidRPr="00043EAD">
        <w:rPr>
          <w:sz w:val="22"/>
          <w:szCs w:val="22"/>
        </w:rPr>
        <w:t xml:space="preserve">1 т|), подставляя (11.52) в (11.51) и полагая </w:t>
      </w:r>
      <w:r w:rsidRPr="00043EAD">
        <w:rPr>
          <w:sz w:val="22"/>
          <w:szCs w:val="22"/>
          <w:lang w:val="en-US" w:eastAsia="en-US" w:bidi="en-US"/>
        </w:rPr>
        <w:t>i</w:t>
      </w:r>
      <w:r w:rsidRPr="00043EAD">
        <w:rPr>
          <w:sz w:val="22"/>
          <w:szCs w:val="22"/>
          <w:lang w:eastAsia="en-US" w:bidi="en-US"/>
        </w:rPr>
        <w:t xml:space="preserve">=0, </w:t>
      </w:r>
      <w:r w:rsidRPr="00043EAD">
        <w:rPr>
          <w:sz w:val="22"/>
          <w:szCs w:val="22"/>
        </w:rPr>
        <w:t xml:space="preserve">находим, что при выполняющемся обычно условии </w:t>
      </w:r>
      <w:r w:rsidRPr="00043EAD">
        <w:rPr>
          <w:rStyle w:val="6Cambria85pt1pt1"/>
          <w:sz w:val="22"/>
          <w:szCs w:val="22"/>
          <w:lang w:val="ru-RU" w:eastAsia="ru-RU" w:bidi="ru-RU"/>
        </w:rPr>
        <w:t>г\РГ~^&gt;</w:t>
      </w:r>
      <w:r w:rsidRPr="00043EAD">
        <w:rPr>
          <w:sz w:val="22"/>
          <w:szCs w:val="22"/>
        </w:rPr>
        <w:t xml:space="preserve"> 1 дисперсия процесса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kT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равна</w:t>
      </w:r>
    </w:p>
    <w:p w:rsidR="00105859" w:rsidRPr="00043EAD" w:rsidRDefault="007824B5">
      <w:pPr>
        <w:pStyle w:val="60"/>
        <w:shd w:val="clear" w:color="auto" w:fill="auto"/>
        <w:tabs>
          <w:tab w:val="left" w:pos="6208"/>
        </w:tabs>
        <w:spacing w:before="0" w:after="84" w:line="160" w:lineRule="exact"/>
        <w:ind w:left="1840"/>
        <w:rPr>
          <w:sz w:val="22"/>
          <w:szCs w:val="22"/>
        </w:rPr>
      </w:pPr>
      <w:r w:rsidRPr="00043EAD">
        <w:rPr>
          <w:sz w:val="22"/>
          <w:szCs w:val="22"/>
        </w:rPr>
        <w:t>с</w:t>
      </w:r>
      <w:r w:rsidRPr="00043EAD">
        <w:rPr>
          <w:sz w:val="22"/>
          <w:szCs w:val="22"/>
          <w:vertAlign w:val="superscript"/>
        </w:rPr>
        <w:t>2</w:t>
      </w:r>
      <w:r w:rsidRPr="00043EAD">
        <w:rPr>
          <w:sz w:val="22"/>
          <w:szCs w:val="22"/>
        </w:rPr>
        <w:t>„ = /г</w:t>
      </w:r>
      <w:r w:rsidRPr="00043EAD">
        <w:rPr>
          <w:sz w:val="22"/>
          <w:szCs w:val="22"/>
          <w:vertAlign w:val="superscript"/>
        </w:rPr>
        <w:t>2</w:t>
      </w:r>
      <w:r w:rsidRPr="00043EAD">
        <w:rPr>
          <w:sz w:val="22"/>
          <w:szCs w:val="22"/>
          <w:vertAlign w:val="subscript"/>
        </w:rPr>
        <w:t>12</w:t>
      </w:r>
      <w:r w:rsidRPr="00043EAD">
        <w:rPr>
          <w:sz w:val="22"/>
          <w:szCs w:val="22"/>
        </w:rPr>
        <w:t>оу (1+е-д7)/(1 —</w:t>
      </w:r>
      <w:r w:rsidRPr="00043EAD">
        <w:rPr>
          <w:sz w:val="22"/>
          <w:szCs w:val="22"/>
          <w:lang w:val="en-US" w:eastAsia="en-US" w:bidi="en-US"/>
        </w:rPr>
        <w:t>e</w:t>
      </w:r>
      <w:r w:rsidRPr="00043EAD">
        <w:rPr>
          <w:sz w:val="22"/>
          <w:szCs w:val="22"/>
        </w:rPr>
        <w:t>-д?).</w:t>
      </w:r>
      <w:r w:rsidRPr="00043EAD">
        <w:rPr>
          <w:sz w:val="22"/>
          <w:szCs w:val="22"/>
        </w:rPr>
        <w:tab/>
        <w:t>(Ц.53)</w:t>
      </w:r>
    </w:p>
    <w:p w:rsidR="00105859" w:rsidRPr="00043EAD" w:rsidRDefault="007824B5">
      <w:pPr>
        <w:pStyle w:val="60"/>
        <w:shd w:val="clear" w:color="auto" w:fill="auto"/>
        <w:spacing w:before="0" w:line="168" w:lineRule="exact"/>
        <w:rPr>
          <w:sz w:val="22"/>
          <w:szCs w:val="22"/>
        </w:rPr>
      </w:pPr>
      <w:r w:rsidRPr="00043EAD">
        <w:rPr>
          <w:sz w:val="22"/>
          <w:szCs w:val="22"/>
        </w:rPr>
        <w:t>Из (11.53) следует, что при низкой частоте дискретизации, когда оо, дис</w:t>
      </w:r>
      <w:r w:rsidRPr="00043EAD">
        <w:rPr>
          <w:sz w:val="22"/>
          <w:szCs w:val="22"/>
        </w:rPr>
        <w:softHyphen/>
        <w:t>персия а</w:t>
      </w:r>
      <w:r w:rsidRPr="00043EAD">
        <w:rPr>
          <w:sz w:val="22"/>
          <w:szCs w:val="22"/>
          <w:vertAlign w:val="superscript"/>
        </w:rPr>
        <w:t>2</w:t>
      </w:r>
      <w:r w:rsidRPr="00043EAD">
        <w:rPr>
          <w:rStyle w:val="6Candara0"/>
          <w:sz w:val="22"/>
          <w:szCs w:val="22"/>
        </w:rPr>
        <w:t>1</w:t>
      </w:r>
      <w:r w:rsidRPr="00043EAD">
        <w:rPr>
          <w:sz w:val="22"/>
          <w:szCs w:val="22"/>
        </w:rPr>
        <w:t>!=й</w:t>
      </w:r>
      <w:r w:rsidRPr="00043EAD">
        <w:rPr>
          <w:sz w:val="22"/>
          <w:szCs w:val="22"/>
          <w:vertAlign w:val="superscript"/>
        </w:rPr>
        <w:t>2</w:t>
      </w:r>
      <w:r w:rsidRPr="00043EAD">
        <w:rPr>
          <w:rStyle w:val="6Candara0"/>
          <w:sz w:val="22"/>
          <w:szCs w:val="22"/>
        </w:rPr>
        <w:t>12</w:t>
      </w:r>
      <w:r w:rsidRPr="00043EAD">
        <w:rPr>
          <w:sz w:val="22"/>
          <w:szCs w:val="22"/>
        </w:rPr>
        <w:t>СТ</w:t>
      </w:r>
      <w:r w:rsidRPr="00043EAD">
        <w:rPr>
          <w:sz w:val="22"/>
          <w:szCs w:val="22"/>
          <w:vertAlign w:val="superscript"/>
        </w:rPr>
        <w:t>2</w:t>
      </w:r>
      <w:r w:rsidRPr="00043EAD">
        <w:rPr>
          <w:sz w:val="22"/>
          <w:szCs w:val="22"/>
        </w:rPr>
        <w:t>|Г, а при рГ= 1 она равна с</w:t>
      </w:r>
      <w:r w:rsidRPr="00043EAD">
        <w:rPr>
          <w:sz w:val="22"/>
          <w:szCs w:val="22"/>
          <w:vertAlign w:val="superscript"/>
        </w:rPr>
        <w:t>2</w:t>
      </w:r>
      <w:r w:rsidRPr="00043EAD">
        <w:rPr>
          <w:sz w:val="22"/>
          <w:szCs w:val="22"/>
        </w:rPr>
        <w:t>„=2&amp;</w:t>
      </w:r>
      <w:r w:rsidRPr="00043EAD">
        <w:rPr>
          <w:sz w:val="22"/>
          <w:szCs w:val="22"/>
          <w:vertAlign w:val="superscript"/>
        </w:rPr>
        <w:t>2</w:t>
      </w:r>
      <w:r w:rsidRPr="00043EAD">
        <w:rPr>
          <w:sz w:val="22"/>
          <w:szCs w:val="22"/>
          <w:vertAlign w:val="subscript"/>
        </w:rPr>
        <w:t>12</w:t>
      </w:r>
      <w:r w:rsidRPr="00043EAD">
        <w:rPr>
          <w:sz w:val="22"/>
          <w:szCs w:val="22"/>
        </w:rPr>
        <w:t>гст</w:t>
      </w:r>
      <w:r w:rsidRPr="00043EAD">
        <w:rPr>
          <w:sz w:val="22"/>
          <w:szCs w:val="22"/>
          <w:vertAlign w:val="superscript"/>
        </w:rPr>
        <w:t>2</w:t>
      </w:r>
      <w:r w:rsidRPr="00043EAD">
        <w:rPr>
          <w:sz w:val="22"/>
          <w:szCs w:val="22"/>
        </w:rPr>
        <w:t>|.</w:t>
      </w:r>
    </w:p>
    <w:p w:rsidR="00105859" w:rsidRPr="00043EAD" w:rsidRDefault="007824B5">
      <w:pPr>
        <w:pStyle w:val="60"/>
        <w:shd w:val="clear" w:color="auto" w:fill="auto"/>
        <w:spacing w:before="0" w:line="168" w:lineRule="exact"/>
        <w:ind w:firstLine="460"/>
        <w:rPr>
          <w:sz w:val="22"/>
          <w:szCs w:val="22"/>
        </w:rPr>
      </w:pPr>
      <w:r w:rsidRPr="00043EAD">
        <w:rPr>
          <w:sz w:val="22"/>
          <w:szCs w:val="22"/>
        </w:rPr>
        <w:t xml:space="preserve">Найденная по формуле (11.51) корреляционная функция </w:t>
      </w:r>
      <w:r w:rsidRPr="00043EAD">
        <w:rPr>
          <w:rStyle w:val="6Cambria85pt1pt1"/>
          <w:sz w:val="22"/>
          <w:szCs w:val="22"/>
        </w:rPr>
        <w:t>Rv</w:t>
      </w:r>
      <w:r w:rsidRPr="00043EAD">
        <w:rPr>
          <w:rStyle w:val="6Cambria85pt1pt1"/>
          <w:sz w:val="22"/>
          <w:szCs w:val="22"/>
          <w:lang w:val="ru-RU"/>
        </w:rPr>
        <w:t>(</w:t>
      </w:r>
      <w:r w:rsidRPr="00043EAD">
        <w:rPr>
          <w:rStyle w:val="6Cambria85pt1pt1"/>
          <w:sz w:val="22"/>
          <w:szCs w:val="22"/>
        </w:rPr>
        <w:t>iT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при грГ^&gt;1 удовлетворяет соотношению</w:t>
      </w:r>
    </w:p>
    <w:p w:rsidR="00105859" w:rsidRPr="00043EAD" w:rsidRDefault="007824B5">
      <w:pPr>
        <w:pStyle w:val="60"/>
        <w:shd w:val="clear" w:color="auto" w:fill="auto"/>
        <w:tabs>
          <w:tab w:val="left" w:pos="6208"/>
        </w:tabs>
        <w:spacing w:before="0" w:line="178" w:lineRule="exact"/>
        <w:ind w:left="2440"/>
        <w:rPr>
          <w:sz w:val="22"/>
          <w:szCs w:val="22"/>
        </w:rPr>
      </w:pPr>
      <w:r w:rsidRPr="00043EAD">
        <w:rPr>
          <w:rStyle w:val="6Cambria85pt1pt1"/>
          <w:sz w:val="22"/>
          <w:szCs w:val="22"/>
        </w:rPr>
        <w:t>Rv</w:t>
      </w:r>
      <w:r w:rsidRPr="00043EAD">
        <w:rPr>
          <w:rStyle w:val="6Cambria85pt1pt1"/>
          <w:sz w:val="22"/>
          <w:szCs w:val="22"/>
          <w:lang w:val="ru-RU"/>
        </w:rPr>
        <w:t xml:space="preserve"> (</w:t>
      </w:r>
      <w:r w:rsidRPr="00043EAD">
        <w:rPr>
          <w:rStyle w:val="6Cambria85pt1pt1"/>
          <w:sz w:val="22"/>
          <w:szCs w:val="22"/>
        </w:rPr>
        <w:t>IT</w:t>
      </w:r>
      <w:r w:rsidRPr="00043EAD">
        <w:rPr>
          <w:rStyle w:val="6Cambria85pt1pt1"/>
          <w:sz w:val="22"/>
          <w:szCs w:val="22"/>
          <w:lang w:val="ru-RU"/>
        </w:rPr>
        <w:t xml:space="preserve">) </w:t>
      </w:r>
      <w:r w:rsidRPr="00043EAD">
        <w:rPr>
          <w:rStyle w:val="6Cambria85pt1pt1"/>
          <w:sz w:val="22"/>
          <w:szCs w:val="22"/>
          <w:lang w:val="ru-RU" w:eastAsia="ru-RU" w:bidi="ru-RU"/>
        </w:rPr>
        <w:t>=</w:t>
      </w:r>
      <w:r w:rsidRPr="00043EAD">
        <w:rPr>
          <w:sz w:val="22"/>
          <w:szCs w:val="22"/>
        </w:rPr>
        <w:t xml:space="preserve"> 0 при </w:t>
      </w:r>
      <w:r w:rsidRPr="00043EAD">
        <w:rPr>
          <w:rStyle w:val="6c"/>
          <w:sz w:val="22"/>
          <w:szCs w:val="22"/>
        </w:rPr>
        <w:t>i</w:t>
      </w:r>
      <w:r w:rsidRPr="00043EAD">
        <w:rPr>
          <w:rStyle w:val="6c"/>
          <w:sz w:val="22"/>
          <w:szCs w:val="22"/>
          <w:lang w:val="ru-RU"/>
        </w:rPr>
        <w:t>&gt;</w:t>
      </w:r>
      <w:r w:rsidRPr="00043EAD">
        <w:rPr>
          <w:rStyle w:val="6c"/>
          <w:sz w:val="22"/>
          <w:szCs w:val="22"/>
        </w:rPr>
        <w:t>r</w:t>
      </w:r>
      <w:r w:rsidRPr="00043EAD">
        <w:rPr>
          <w:rStyle w:val="6c"/>
          <w:sz w:val="22"/>
          <w:szCs w:val="22"/>
          <w:lang w:val="ru-RU"/>
        </w:rPr>
        <w:t>.</w:t>
      </w:r>
      <w:r w:rsidRPr="00043EAD">
        <w:rPr>
          <w:sz w:val="22"/>
          <w:szCs w:val="22"/>
          <w:lang w:eastAsia="en-US" w:bidi="en-US"/>
        </w:rPr>
        <w:tab/>
      </w:r>
      <w:r w:rsidRPr="00043EAD">
        <w:rPr>
          <w:sz w:val="22"/>
          <w:szCs w:val="22"/>
        </w:rPr>
        <w:t>(11.54)</w:t>
      </w:r>
    </w:p>
    <w:p w:rsidR="00105859" w:rsidRPr="00043EAD" w:rsidRDefault="007824B5">
      <w:pPr>
        <w:pStyle w:val="60"/>
        <w:shd w:val="clear" w:color="auto" w:fill="auto"/>
        <w:spacing w:before="0" w:after="93" w:line="178" w:lineRule="exact"/>
        <w:rPr>
          <w:sz w:val="22"/>
          <w:szCs w:val="22"/>
        </w:rPr>
      </w:pPr>
      <w:r w:rsidRPr="00043EAD">
        <w:rPr>
          <w:sz w:val="22"/>
          <w:szCs w:val="22"/>
        </w:rPr>
        <w:t xml:space="preserve">Как видно из рис. 11.44, процесс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kT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проходит через импульсный элемент с. периодом коммутации </w:t>
      </w:r>
      <w:r w:rsidRPr="00043EAD">
        <w:rPr>
          <w:rStyle w:val="6Cambria85pt1pt1"/>
          <w:sz w:val="22"/>
          <w:szCs w:val="22"/>
          <w:lang w:val="ru-RU" w:eastAsia="ru-RU" w:bidi="ru-RU"/>
        </w:rPr>
        <w:t>Т</w:t>
      </w:r>
      <w:r w:rsidRPr="00043EAD">
        <w:rPr>
          <w:rStyle w:val="6Cambria85pt1pt1"/>
          <w:sz w:val="22"/>
          <w:szCs w:val="22"/>
          <w:vertAlign w:val="subscript"/>
          <w:lang w:val="ru-RU" w:eastAsia="ru-RU" w:bidi="ru-RU"/>
        </w:rPr>
        <w:t>и</w:t>
      </w:r>
      <w:r w:rsidRPr="00043EAD">
        <w:rPr>
          <w:rStyle w:val="6Cambria85pt1pt1"/>
          <w:sz w:val="22"/>
          <w:szCs w:val="22"/>
          <w:lang w:val="ru-RU" w:eastAsia="ru-RU" w:bidi="ru-RU"/>
        </w:rPr>
        <w:t>—гТ.</w:t>
      </w:r>
      <w:r w:rsidRPr="00043EAD">
        <w:rPr>
          <w:sz w:val="22"/>
          <w:szCs w:val="22"/>
        </w:rPr>
        <w:t xml:space="preserve"> Поэтому при упрощении схемы его можно за</w:t>
      </w:r>
      <w:r w:rsidRPr="00043EAD">
        <w:rPr>
          <w:sz w:val="22"/>
          <w:szCs w:val="22"/>
        </w:rPr>
        <w:softHyphen/>
        <w:t xml:space="preserve">менить дискретным процессом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kT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Процесс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kT</w:t>
      </w:r>
      <w:r w:rsidRPr="00043EAD">
        <w:rPr>
          <w:rStyle w:val="6Cambria85pt1pt1"/>
          <w:sz w:val="22"/>
          <w:szCs w:val="22"/>
          <w:vertAlign w:val="subscript"/>
        </w:rPr>
        <w:t>H</w:t>
      </w:r>
      <w:r w:rsidRPr="00043EAD">
        <w:rPr>
          <w:rStyle w:val="6Cambria85pt1pt1"/>
          <w:sz w:val="22"/>
          <w:szCs w:val="22"/>
          <w:lang w:val="ru-RU"/>
        </w:rPr>
        <w:t>),</w:t>
      </w:r>
      <w:r w:rsidRPr="00043EAD">
        <w:rPr>
          <w:sz w:val="22"/>
          <w:szCs w:val="22"/>
          <w:lang w:eastAsia="en-US" w:bidi="en-US"/>
        </w:rPr>
        <w:t xml:space="preserve"> </w:t>
      </w:r>
      <w:r w:rsidRPr="00043EAD">
        <w:rPr>
          <w:sz w:val="22"/>
          <w:szCs w:val="22"/>
        </w:rPr>
        <w:t>как вытекает из (11.54), является дискретным белым шумом с дисперсией, определяемой (11.53).</w:t>
      </w:r>
    </w:p>
    <w:p w:rsidR="00105859" w:rsidRPr="00043EAD" w:rsidRDefault="00134C30">
      <w:pPr>
        <w:pStyle w:val="22"/>
        <w:shd w:val="clear" w:color="auto" w:fill="auto"/>
        <w:spacing w:before="0" w:after="129" w:line="211" w:lineRule="exact"/>
        <w:ind w:firstLine="460"/>
        <w:jc w:val="both"/>
        <w:rPr>
          <w:sz w:val="22"/>
          <w:szCs w:val="22"/>
        </w:rPr>
      </w:pPr>
      <w:r w:rsidRPr="00043EAD">
        <w:rPr>
          <w:noProof/>
          <w:sz w:val="22"/>
          <w:szCs w:val="22"/>
          <w:lang w:bidi="ar-SA"/>
        </w:rPr>
        <mc:AlternateContent>
          <mc:Choice Requires="wps">
            <w:drawing>
              <wp:anchor distT="99060" distB="141605" distL="109855" distR="63500" simplePos="0" relativeHeight="252063744" behindDoc="1" locked="0" layoutInCell="1" allowOverlap="1" wp14:anchorId="7455FA96" wp14:editId="217B2FD9">
                <wp:simplePos x="0" y="0"/>
                <wp:positionH relativeFrom="margin">
                  <wp:posOffset>1999615</wp:posOffset>
                </wp:positionH>
                <wp:positionV relativeFrom="paragraph">
                  <wp:posOffset>990600</wp:posOffset>
                </wp:positionV>
                <wp:extent cx="2176145" cy="857250"/>
                <wp:effectExtent l="0" t="0" r="0" b="0"/>
                <wp:wrapSquare wrapText="left"/>
                <wp:docPr id="381"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6145"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35525255" wp14:editId="322D5E52">
                                  <wp:extent cx="2171700" cy="752475"/>
                                  <wp:effectExtent l="0" t="0" r="0" b="9525"/>
                                  <wp:docPr id="194" name="Picture 92" descr="C:\Users\836D~1\AppData\Local\Temp\FineReader12.00\media\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836D~1\AppData\Local\Temp\FineReader12.00\media\image174.png"/>
                                          <pic:cNvPicPr>
                                            <a:picLocks noChangeAspect="1" noChangeArrowheads="1"/>
                                          </pic:cNvPicPr>
                                        </pic:nvPicPr>
                                        <pic:blipFill>
                                          <a:blip r:embed="rId481">
                                            <a:extLst>
                                              <a:ext uri="{28A0092B-C50C-407E-A947-70E740481C1C}">
                                                <a14:useLocalDpi xmlns:a14="http://schemas.microsoft.com/office/drawing/2010/main" val="0"/>
                                              </a:ext>
                                            </a:extLst>
                                          </a:blip>
                                          <a:srcRect/>
                                          <a:stretch>
                                            <a:fillRect/>
                                          </a:stretch>
                                        </pic:blipFill>
                                        <pic:spPr bwMode="auto">
                                          <a:xfrm>
                                            <a:off x="0" y="0"/>
                                            <a:ext cx="2171700" cy="7524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11.45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6" o:spid="_x0000_s1789" type="#_x0000_t202" style="position:absolute;left:0;text-align:left;margin-left:157.45pt;margin-top:78pt;width:171.35pt;height:67.5pt;z-index:-251252736;visibility:visible;mso-wrap-style:square;mso-width-percent:0;mso-height-percent:0;mso-wrap-distance-left:8.65pt;mso-wrap-distance-top:7.8pt;mso-wrap-distance-right:5pt;mso-wrap-distance-bottom:11.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" filled="f" stroked="f">
                <v:textbox style="mso-fit-shape-to-text:t" inset="0,0,0,0">
                  <w:txbxContent>
                    <w:p w:rsidR="00105859" w:rsidRDefault="00134C30">
                      <w:pPr>
                        <w:jc w:val="center"/>
                        <w:rPr>
                          <w:sz w:val="2"/>
                          <w:szCs w:val="2"/>
                        </w:rPr>
                      </w:pPr>
                      <w:r>
                        <w:rPr>
                          <w:noProof/>
                          <w:lang w:bidi="ar-SA"/>
                        </w:rPr>
                        <w:drawing>
                          <wp:inline distT="0" distB="0" distL="0" distR="0">
                            <wp:extent cx="2171700" cy="752475"/>
                            <wp:effectExtent l="0" t="0" r="0" b="9525"/>
                            <wp:docPr id="194" name="Picture 92" descr="C:\Users\836D~1\AppData\Local\Temp\FineReader12.00\media\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836D~1\AppData\Local\Temp\FineReader12.00\media\image174.png"/>
                                    <pic:cNvPicPr>
                                      <a:picLocks noChangeAspect="1" noChangeArrowheads="1"/>
                                    </pic:cNvPicPr>
                                  </pic:nvPicPr>
                                  <pic:blipFill>
                                    <a:blip r:embed="rId482">
                                      <a:extLst>
                                        <a:ext uri="{28A0092B-C50C-407E-A947-70E740481C1C}">
                                          <a14:useLocalDpi xmlns:a14="http://schemas.microsoft.com/office/drawing/2010/main" val="0"/>
                                        </a:ext>
                                      </a:extLst>
                                    </a:blip>
                                    <a:srcRect/>
                                    <a:stretch>
                                      <a:fillRect/>
                                    </a:stretch>
                                  </pic:blipFill>
                                  <pic:spPr bwMode="auto">
                                    <a:xfrm>
                                      <a:off x="0" y="0"/>
                                      <a:ext cx="2171700" cy="7524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11.45</w:t>
                      </w:r>
                    </w:p>
                  </w:txbxContent>
                </v:textbox>
                <w10:wrap type="square" side="left" anchorx="margin"/>
              </v:shape>
            </w:pict>
          </mc:Fallback>
        </mc:AlternateContent>
      </w:r>
      <w:r w:rsidR="007824B5" w:rsidRPr="00043EAD">
        <w:rPr>
          <w:rStyle w:val="20pt"/>
          <w:sz w:val="22"/>
          <w:szCs w:val="22"/>
        </w:rPr>
        <w:t>С учетом проведенных преобразований исходная схема (рис. 11.43), содержащая элементы временной дискретизации с различ</w:t>
      </w:r>
      <w:r w:rsidR="007824B5" w:rsidRPr="00043EAD">
        <w:rPr>
          <w:rStyle w:val="20pt"/>
          <w:sz w:val="22"/>
          <w:szCs w:val="22"/>
        </w:rPr>
        <w:softHyphen/>
        <w:t xml:space="preserve">ными периодами коммутации, сводится к дискретной системе (рис. 11.45) с одним импульсным элементом, замыкающимся с периодом </w:t>
      </w:r>
      <w:r w:rsidR="007824B5" w:rsidRPr="00043EAD">
        <w:rPr>
          <w:rStyle w:val="210pt1pt"/>
          <w:sz w:val="22"/>
          <w:szCs w:val="22"/>
          <w:lang w:val="ru-RU" w:eastAsia="ru-RU" w:bidi="ru-RU"/>
        </w:rPr>
        <w:t>Т</w:t>
      </w:r>
      <w:r w:rsidR="007824B5" w:rsidRPr="00043EAD">
        <w:rPr>
          <w:rStyle w:val="210pt1pt"/>
          <w:sz w:val="22"/>
          <w:szCs w:val="22"/>
          <w:vertAlign w:val="subscript"/>
          <w:lang w:val="ru-RU" w:eastAsia="ru-RU" w:bidi="ru-RU"/>
        </w:rPr>
        <w:t>п</w:t>
      </w:r>
      <w:r w:rsidR="007824B5" w:rsidRPr="00043EAD">
        <w:rPr>
          <w:rStyle w:val="210pt1pt"/>
          <w:sz w:val="22"/>
          <w:szCs w:val="22"/>
          <w:lang w:val="ru-RU" w:eastAsia="ru-RU" w:bidi="ru-RU"/>
        </w:rPr>
        <w:t>.</w:t>
      </w:r>
      <w:r w:rsidR="007824B5" w:rsidRPr="00043EAD">
        <w:rPr>
          <w:rStyle w:val="20pt"/>
          <w:sz w:val="22"/>
          <w:szCs w:val="22"/>
        </w:rPr>
        <w:t xml:space="preserve"> Дальнейший анализ этой схемы может быть выполнен метода</w:t>
      </w:r>
      <w:r w:rsidR="007824B5" w:rsidRPr="00043EAD">
        <w:rPr>
          <w:rStyle w:val="20pt"/>
          <w:sz w:val="22"/>
          <w:szCs w:val="22"/>
        </w:rPr>
        <w:softHyphen/>
        <w:t>ми, описанными в гл. 10. В частности, для определения установив</w:t>
      </w:r>
      <w:r w:rsidR="007824B5" w:rsidRPr="00043EAD">
        <w:rPr>
          <w:rStyle w:val="20pt"/>
          <w:sz w:val="22"/>
          <w:szCs w:val="22"/>
        </w:rPr>
        <w:softHyphen/>
        <w:t>шегося значения динамичес</w:t>
      </w:r>
      <w:r w:rsidR="007824B5" w:rsidRPr="00043EAD">
        <w:rPr>
          <w:rStyle w:val="20pt"/>
          <w:sz w:val="22"/>
          <w:szCs w:val="22"/>
        </w:rPr>
        <w:softHyphen/>
        <w:t>кой составляющей ошибки слежения х</w:t>
      </w:r>
      <w:r w:rsidR="007824B5" w:rsidRPr="00043EAD">
        <w:rPr>
          <w:rStyle w:val="20pt"/>
          <w:sz w:val="22"/>
          <w:szCs w:val="22"/>
          <w:vertAlign w:val="subscript"/>
        </w:rPr>
        <w:t>дуС</w:t>
      </w:r>
      <w:r w:rsidR="007824B5" w:rsidRPr="00043EAD">
        <w:rPr>
          <w:rStyle w:val="20pt"/>
          <w:sz w:val="22"/>
          <w:szCs w:val="22"/>
        </w:rPr>
        <w:t>т при задаю</w:t>
      </w:r>
      <w:r w:rsidR="007824B5" w:rsidRPr="00043EAD">
        <w:rPr>
          <w:rStyle w:val="20pt"/>
          <w:sz w:val="22"/>
          <w:szCs w:val="22"/>
        </w:rPr>
        <w:softHyphen/>
        <w:t xml:space="preserve">щем воздействии </w:t>
      </w:r>
      <w:r w:rsidR="007824B5" w:rsidRPr="00043EAD">
        <w:rPr>
          <w:rStyle w:val="20pt"/>
          <w:sz w:val="22"/>
          <w:szCs w:val="22"/>
          <w:lang w:val="en-US" w:eastAsia="en-US" w:bidi="en-US"/>
        </w:rPr>
        <w:t>qpi</w:t>
      </w:r>
      <w:r w:rsidR="007824B5" w:rsidRPr="00043EAD">
        <w:rPr>
          <w:rStyle w:val="20pt"/>
          <w:sz w:val="22"/>
          <w:szCs w:val="22"/>
          <w:lang w:eastAsia="en-US" w:bidi="en-US"/>
        </w:rPr>
        <w:t>(()=</w:t>
      </w:r>
      <w:r w:rsidR="007824B5" w:rsidRPr="00043EAD">
        <w:rPr>
          <w:rStyle w:val="20pt"/>
          <w:sz w:val="22"/>
          <w:szCs w:val="22"/>
          <w:lang w:val="en-US" w:eastAsia="en-US" w:bidi="en-US"/>
        </w:rPr>
        <w:t>ai</w:t>
      </w:r>
      <w:r w:rsidR="007824B5" w:rsidRPr="00043EAD">
        <w:rPr>
          <w:rStyle w:val="20pt"/>
          <w:sz w:val="22"/>
          <w:szCs w:val="22"/>
          <w:lang w:eastAsia="en-US" w:bidi="en-US"/>
        </w:rPr>
        <w:t xml:space="preserve">( </w:t>
      </w:r>
      <w:r w:rsidR="007824B5" w:rsidRPr="00043EAD">
        <w:rPr>
          <w:rStyle w:val="20pt"/>
          <w:sz w:val="22"/>
          <w:szCs w:val="22"/>
        </w:rPr>
        <w:t>и дисперсии ог</w:t>
      </w:r>
      <w:r w:rsidR="007824B5" w:rsidRPr="00043EAD">
        <w:rPr>
          <w:rStyle w:val="20pt"/>
          <w:sz w:val="22"/>
          <w:szCs w:val="22"/>
          <w:vertAlign w:val="superscript"/>
        </w:rPr>
        <w:t>2</w:t>
      </w:r>
      <w:r w:rsidR="007824B5" w:rsidRPr="00043EAD">
        <w:rPr>
          <w:rStyle w:val="20pt"/>
          <w:sz w:val="22"/>
          <w:szCs w:val="22"/>
          <w:vertAlign w:val="subscript"/>
        </w:rPr>
        <w:t>ф</w:t>
      </w:r>
      <w:r w:rsidR="007824B5" w:rsidRPr="00043EAD">
        <w:rPr>
          <w:rStyle w:val="20pt"/>
          <w:sz w:val="22"/>
          <w:szCs w:val="22"/>
        </w:rPr>
        <w:t xml:space="preserve"> флюктуаци- онной составляющей ошибки можно воспользоваться ре</w:t>
      </w:r>
      <w:r w:rsidR="007824B5" w:rsidRPr="00043EAD">
        <w:rPr>
          <w:rStyle w:val="20pt"/>
          <w:sz w:val="22"/>
          <w:szCs w:val="22"/>
        </w:rPr>
        <w:softHyphen/>
        <w:t>зультатами, полученными в примерах 10.4 и 10.6. Произ</w:t>
      </w:r>
      <w:r w:rsidR="007824B5" w:rsidRPr="00043EAD">
        <w:rPr>
          <w:rStyle w:val="20pt"/>
          <w:sz w:val="22"/>
          <w:szCs w:val="22"/>
        </w:rPr>
        <w:softHyphen/>
        <w:t>водя в (10.69), (10.91) выте</w:t>
      </w:r>
      <w:r w:rsidR="007824B5" w:rsidRPr="00043EAD">
        <w:rPr>
          <w:rStyle w:val="20pt"/>
          <w:sz w:val="22"/>
          <w:szCs w:val="22"/>
        </w:rPr>
        <w:softHyphen/>
        <w:t xml:space="preserve">кающие из сопоставления схем, показанных на рис. 10.15 и </w:t>
      </w:r>
      <w:r w:rsidR="007824B5" w:rsidRPr="00043EAD">
        <w:rPr>
          <w:rStyle w:val="20pt"/>
          <w:sz w:val="22"/>
          <w:szCs w:val="22"/>
          <w:lang w:val="en-US" w:eastAsia="en-US" w:bidi="en-US"/>
        </w:rPr>
        <w:t>IT</w:t>
      </w:r>
      <w:r w:rsidR="007824B5" w:rsidRPr="00043EAD">
        <w:rPr>
          <w:rStyle w:val="20pt"/>
          <w:sz w:val="22"/>
          <w:szCs w:val="22"/>
          <w:lang w:eastAsia="en-US" w:bidi="en-US"/>
        </w:rPr>
        <w:t xml:space="preserve">.4'5, </w:t>
      </w:r>
      <w:r w:rsidR="007824B5" w:rsidRPr="00043EAD">
        <w:rPr>
          <w:rStyle w:val="20pt"/>
          <w:sz w:val="22"/>
          <w:szCs w:val="22"/>
        </w:rPr>
        <w:t xml:space="preserve">замены </w:t>
      </w:r>
      <w:r w:rsidR="007824B5" w:rsidRPr="00043EAD">
        <w:rPr>
          <w:rStyle w:val="210pt1pt"/>
          <w:sz w:val="22"/>
          <w:szCs w:val="22"/>
          <w:lang w:val="ru-RU" w:eastAsia="ru-RU" w:bidi="ru-RU"/>
        </w:rPr>
        <w:t>Т</w:t>
      </w:r>
      <w:r w:rsidR="007824B5" w:rsidRPr="00043EAD">
        <w:rPr>
          <w:rStyle w:val="20pt"/>
          <w:sz w:val="22"/>
          <w:szCs w:val="22"/>
        </w:rPr>
        <w:t xml:space="preserve"> на </w:t>
      </w:r>
      <w:r w:rsidR="007824B5" w:rsidRPr="00043EAD">
        <w:rPr>
          <w:rStyle w:val="210pt1pt"/>
          <w:sz w:val="22"/>
          <w:szCs w:val="22"/>
          <w:lang w:val="ru-RU" w:eastAsia="ru-RU" w:bidi="ru-RU"/>
        </w:rPr>
        <w:t>Т</w:t>
      </w:r>
      <w:r w:rsidR="007824B5" w:rsidRPr="00043EAD">
        <w:rPr>
          <w:rStyle w:val="210pt1pt"/>
          <w:sz w:val="22"/>
          <w:szCs w:val="22"/>
          <w:vertAlign w:val="subscript"/>
          <w:lang w:val="ru-RU" w:eastAsia="ru-RU" w:bidi="ru-RU"/>
        </w:rPr>
        <w:t>а</w:t>
      </w:r>
      <w:r w:rsidR="007824B5" w:rsidRPr="00043EAD">
        <w:rPr>
          <w:rStyle w:val="210pt1pt"/>
          <w:sz w:val="22"/>
          <w:szCs w:val="22"/>
          <w:lang w:val="ru-RU" w:eastAsia="ru-RU" w:bidi="ru-RU"/>
        </w:rPr>
        <w:t xml:space="preserve">, </w:t>
      </w:r>
      <w:r w:rsidR="007824B5" w:rsidRPr="00043EAD">
        <w:rPr>
          <w:rStyle w:val="210pt1pt"/>
          <w:sz w:val="22"/>
          <w:szCs w:val="22"/>
        </w:rPr>
        <w:t>S</w:t>
      </w:r>
      <w:r w:rsidR="007824B5" w:rsidRPr="00043EAD">
        <w:rPr>
          <w:rStyle w:val="210pt1pt"/>
          <w:sz w:val="22"/>
          <w:szCs w:val="22"/>
          <w:vertAlign w:val="subscript"/>
        </w:rPr>
        <w:t>a</w:t>
      </w:r>
      <w:r w:rsidR="007824B5" w:rsidRPr="00043EAD">
        <w:rPr>
          <w:rStyle w:val="20pt"/>
          <w:sz w:val="22"/>
          <w:szCs w:val="22"/>
          <w:lang w:eastAsia="en-US" w:bidi="en-US"/>
        </w:rPr>
        <w:t xml:space="preserve"> </w:t>
      </w:r>
      <w:r w:rsidR="007824B5" w:rsidRPr="00043EAD">
        <w:rPr>
          <w:rStyle w:val="20pt"/>
          <w:sz w:val="22"/>
          <w:szCs w:val="22"/>
        </w:rPr>
        <w:t xml:space="preserve">на </w:t>
      </w:r>
      <w:r w:rsidR="007824B5" w:rsidRPr="00043EAD">
        <w:rPr>
          <w:rStyle w:val="20pt"/>
          <w:sz w:val="22"/>
          <w:szCs w:val="22"/>
          <w:lang w:val="en-US" w:eastAsia="en-US" w:bidi="en-US"/>
        </w:rPr>
        <w:t>t</w:t>
      </w:r>
      <w:r w:rsidR="007824B5" w:rsidRPr="00043EAD">
        <w:rPr>
          <w:rStyle w:val="20pt"/>
          <w:sz w:val="22"/>
          <w:szCs w:val="22"/>
          <w:lang w:eastAsia="en-US" w:bidi="en-US"/>
        </w:rPr>
        <w:t>/</w:t>
      </w:r>
      <w:r w:rsidR="007824B5" w:rsidRPr="00043EAD">
        <w:rPr>
          <w:rStyle w:val="20pt"/>
          <w:sz w:val="22"/>
          <w:szCs w:val="22"/>
          <w:vertAlign w:val="subscript"/>
          <w:lang w:val="en-US" w:eastAsia="en-US" w:bidi="en-US"/>
        </w:rPr>
        <w:t>c</w:t>
      </w:r>
      <w:r w:rsidR="007824B5" w:rsidRPr="00043EAD">
        <w:rPr>
          <w:rStyle w:val="20pt"/>
          <w:sz w:val="22"/>
          <w:szCs w:val="22"/>
          <w:lang w:eastAsia="en-US" w:bidi="en-US"/>
        </w:rPr>
        <w:t>&amp;</w:t>
      </w:r>
      <w:r w:rsidR="007824B5" w:rsidRPr="00043EAD">
        <w:rPr>
          <w:rStyle w:val="20pt"/>
          <w:sz w:val="22"/>
          <w:szCs w:val="22"/>
          <w:lang w:val="en-US" w:eastAsia="en-US" w:bidi="en-US"/>
        </w:rPr>
        <w:t>i</w:t>
      </w:r>
      <w:r w:rsidR="007824B5" w:rsidRPr="00043EAD">
        <w:rPr>
          <w:rStyle w:val="2TimesNewRoman105pt"/>
          <w:rFonts w:eastAsia="Century Schoolbook"/>
          <w:sz w:val="22"/>
          <w:szCs w:val="22"/>
          <w:lang w:eastAsia="en-US" w:bidi="en-US"/>
        </w:rPr>
        <w:t>2</w:t>
      </w:r>
      <w:r w:rsidR="007824B5" w:rsidRPr="00043EAD">
        <w:rPr>
          <w:rStyle w:val="20pt"/>
          <w:sz w:val="22"/>
          <w:szCs w:val="22"/>
          <w:vertAlign w:val="superscript"/>
          <w:lang w:val="en-US" w:eastAsia="en-US" w:bidi="en-US"/>
        </w:rPr>
        <w:t>r</w:t>
      </w:r>
      <w:r w:rsidR="007824B5" w:rsidRPr="00043EAD">
        <w:rPr>
          <w:rStyle w:val="20pt"/>
          <w:sz w:val="22"/>
          <w:szCs w:val="22"/>
          <w:lang w:eastAsia="en-US" w:bidi="en-US"/>
        </w:rPr>
        <w:t xml:space="preserve">&gt; </w:t>
      </w:r>
      <w:r w:rsidR="007824B5" w:rsidRPr="00043EAD">
        <w:rPr>
          <w:rStyle w:val="20pt"/>
          <w:sz w:val="22"/>
          <w:szCs w:val="22"/>
        </w:rPr>
        <w:t xml:space="preserve">&amp;и на 2яД/, </w:t>
      </w:r>
      <w:r w:rsidR="007824B5" w:rsidRPr="00043EAD">
        <w:rPr>
          <w:rStyle w:val="210pt1pt"/>
          <w:sz w:val="22"/>
          <w:szCs w:val="22"/>
          <w:lang w:val="ru-RU" w:eastAsia="ru-RU" w:bidi="ru-RU"/>
        </w:rPr>
        <w:t>а</w:t>
      </w:r>
      <w:r w:rsidR="007824B5" w:rsidRPr="00043EAD">
        <w:rPr>
          <w:rStyle w:val="210pt1pt"/>
          <w:sz w:val="22"/>
          <w:szCs w:val="22"/>
          <w:vertAlign w:val="superscript"/>
          <w:lang w:val="ru-RU" w:eastAsia="ru-RU" w:bidi="ru-RU"/>
        </w:rPr>
        <w:t>2</w:t>
      </w:r>
      <w:r w:rsidR="007824B5" w:rsidRPr="00043EAD">
        <w:rPr>
          <w:rStyle w:val="210pt1pt"/>
          <w:sz w:val="22"/>
          <w:szCs w:val="22"/>
          <w:vertAlign w:val="subscript"/>
          <w:lang w:val="ru-RU" w:eastAsia="ru-RU" w:bidi="ru-RU"/>
        </w:rPr>
        <w:t>э</w:t>
      </w:r>
      <w:r w:rsidR="007824B5" w:rsidRPr="00043EAD">
        <w:rPr>
          <w:rStyle w:val="20pt"/>
          <w:sz w:val="22"/>
          <w:szCs w:val="22"/>
        </w:rPr>
        <w:t xml:space="preserve"> на </w:t>
      </w:r>
      <w:r w:rsidR="007824B5" w:rsidRPr="00043EAD">
        <w:rPr>
          <w:rStyle w:val="210pt1pt"/>
          <w:sz w:val="22"/>
          <w:szCs w:val="22"/>
        </w:rPr>
        <w:t>cP</w:t>
      </w:r>
      <w:r w:rsidR="007824B5" w:rsidRPr="00043EAD">
        <w:rPr>
          <w:rStyle w:val="210pt1pt"/>
          <w:sz w:val="22"/>
          <w:szCs w:val="22"/>
          <w:vertAlign w:val="subscript"/>
        </w:rPr>
        <w:t>v</w:t>
      </w:r>
      <w:r w:rsidR="007824B5" w:rsidRPr="00043EAD">
        <w:rPr>
          <w:rStyle w:val="20pt"/>
          <w:sz w:val="22"/>
          <w:szCs w:val="22"/>
          <w:lang w:eastAsia="en-US" w:bidi="en-US"/>
        </w:rPr>
        <w:t xml:space="preserve"> </w:t>
      </w:r>
      <w:r w:rsidR="007824B5" w:rsidRPr="00043EAD">
        <w:rPr>
          <w:rStyle w:val="20pt"/>
          <w:sz w:val="22"/>
          <w:szCs w:val="22"/>
        </w:rPr>
        <w:t xml:space="preserve">и учитывая, что при малом отношении сигнал-шум </w:t>
      </w:r>
      <w:r w:rsidR="007824B5" w:rsidRPr="00043EAD">
        <w:rPr>
          <w:rStyle w:val="2TimesNewRoman105pt"/>
          <w:rFonts w:eastAsia="Century Schoolbook"/>
          <w:sz w:val="22"/>
          <w:szCs w:val="22"/>
        </w:rPr>
        <w:t>£12</w:t>
      </w:r>
      <w:r w:rsidR="007824B5" w:rsidRPr="00043EAD">
        <w:rPr>
          <w:rStyle w:val="20pt"/>
          <w:sz w:val="22"/>
          <w:szCs w:val="22"/>
        </w:rPr>
        <w:t xml:space="preserve"> = </w:t>
      </w:r>
      <w:r w:rsidR="007824B5" w:rsidRPr="00043EAD">
        <w:rPr>
          <w:rStyle w:val="2TimesNewRoman105pt"/>
          <w:rFonts w:eastAsia="Century Schoolbook"/>
          <w:sz w:val="22"/>
          <w:szCs w:val="22"/>
        </w:rPr>
        <w:t>2</w:t>
      </w:r>
      <w:r w:rsidR="007824B5" w:rsidRPr="00043EAD">
        <w:rPr>
          <w:rStyle w:val="20pt"/>
          <w:sz w:val="22"/>
          <w:szCs w:val="22"/>
        </w:rPr>
        <w:t xml:space="preserve">/]/2я </w:t>
      </w:r>
      <w:r w:rsidR="007824B5" w:rsidRPr="00043EAD">
        <w:rPr>
          <w:rStyle w:val="210pt1pt"/>
          <w:sz w:val="22"/>
          <w:szCs w:val="22"/>
          <w:lang w:val="ru-RU" w:eastAsia="ru-RU" w:bidi="ru-RU"/>
        </w:rPr>
        <w:t>а$,</w:t>
      </w:r>
      <w:r w:rsidR="007824B5" w:rsidRPr="00043EAD">
        <w:rPr>
          <w:rStyle w:val="20pt"/>
          <w:sz w:val="22"/>
          <w:szCs w:val="22"/>
        </w:rPr>
        <w:t xml:space="preserve"> получаем</w:t>
      </w:r>
    </w:p>
    <w:p w:rsidR="00105859" w:rsidRPr="00043EAD" w:rsidRDefault="007824B5">
      <w:pPr>
        <w:pStyle w:val="22"/>
        <w:shd w:val="clear" w:color="auto" w:fill="auto"/>
        <w:spacing w:before="0" w:after="98" w:line="200" w:lineRule="exact"/>
        <w:ind w:left="2020" w:firstLine="0"/>
        <w:rPr>
          <w:sz w:val="22"/>
          <w:szCs w:val="22"/>
        </w:rPr>
      </w:pPr>
      <w:r w:rsidRPr="00043EAD">
        <w:rPr>
          <w:rStyle w:val="210pt1pt"/>
          <w:sz w:val="22"/>
          <w:szCs w:val="22"/>
          <w:lang w:val="ru-RU" w:eastAsia="ru-RU" w:bidi="ru-RU"/>
        </w:rPr>
        <w:t>х</w:t>
      </w:r>
      <w:r w:rsidRPr="00043EAD">
        <w:rPr>
          <w:rStyle w:val="210pt1pt"/>
          <w:sz w:val="22"/>
          <w:szCs w:val="22"/>
          <w:vertAlign w:val="subscript"/>
          <w:lang w:val="ru-RU" w:eastAsia="ru-RU" w:bidi="ru-RU"/>
        </w:rPr>
        <w:t>я</w:t>
      </w:r>
      <w:r w:rsidRPr="00043EAD">
        <w:rPr>
          <w:rStyle w:val="20pt"/>
          <w:sz w:val="22"/>
          <w:szCs w:val="22"/>
        </w:rPr>
        <w:t xml:space="preserve"> уст </w:t>
      </w:r>
      <w:r w:rsidRPr="00043EAD">
        <w:rPr>
          <w:rStyle w:val="210pt1pt"/>
          <w:sz w:val="22"/>
          <w:szCs w:val="22"/>
          <w:lang w:val="ru-RU"/>
        </w:rPr>
        <w:t>(</w:t>
      </w:r>
      <w:r w:rsidRPr="00043EAD">
        <w:rPr>
          <w:rStyle w:val="210pt1pt"/>
          <w:sz w:val="22"/>
          <w:szCs w:val="22"/>
        </w:rPr>
        <w:t>kT</w:t>
      </w:r>
      <w:r w:rsidRPr="00043EAD">
        <w:rPr>
          <w:rStyle w:val="210pt1pt"/>
          <w:sz w:val="22"/>
          <w:szCs w:val="22"/>
          <w:vertAlign w:val="subscript"/>
        </w:rPr>
        <w:t>H</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 &lt;у2К2я г </w:t>
      </w:r>
      <w:r w:rsidRPr="00043EAD">
        <w:rPr>
          <w:rStyle w:val="20pt"/>
          <w:sz w:val="22"/>
          <w:szCs w:val="22"/>
          <w:lang w:val="en-US" w:eastAsia="en-US" w:bidi="en-US"/>
        </w:rPr>
        <w:t>A</w:t>
      </w:r>
      <w:r w:rsidRPr="00043EAD">
        <w:rPr>
          <w:rStyle w:val="20pt"/>
          <w:sz w:val="22"/>
          <w:szCs w:val="22"/>
          <w:lang w:eastAsia="en-US" w:bidi="en-US"/>
        </w:rPr>
        <w:t xml:space="preserve"> </w:t>
      </w:r>
      <w:r w:rsidRPr="00043EAD">
        <w:rPr>
          <w:rStyle w:val="210pt1pt"/>
          <w:sz w:val="22"/>
          <w:szCs w:val="22"/>
        </w:rPr>
        <w:t>f</w:t>
      </w:r>
      <w:r w:rsidRPr="00043EAD">
        <w:rPr>
          <w:rStyle w:val="210pt1pt"/>
          <w:sz w:val="22"/>
          <w:szCs w:val="22"/>
          <w:lang w:val="ru-RU"/>
        </w:rPr>
        <w:t xml:space="preserve"> </w:t>
      </w:r>
      <w:r w:rsidRPr="00043EAD">
        <w:rPr>
          <w:rStyle w:val="210pt1pt"/>
          <w:sz w:val="22"/>
          <w:szCs w:val="22"/>
        </w:rPr>
        <w:t>Uja</w:t>
      </w:r>
      <w:r w:rsidRPr="00043EAD">
        <w:rPr>
          <w:rStyle w:val="210pt1pt"/>
          <w:sz w:val="22"/>
          <w:szCs w:val="22"/>
          <w:vertAlign w:val="subscript"/>
        </w:rPr>
        <w:t>h</w:t>
      </w:r>
    </w:p>
    <w:p w:rsidR="00105859" w:rsidRPr="00043EAD" w:rsidRDefault="00134C30">
      <w:pPr>
        <w:pStyle w:val="90"/>
        <w:shd w:val="clear" w:color="auto" w:fill="auto"/>
        <w:spacing w:line="170" w:lineRule="exact"/>
        <w:jc w:val="both"/>
        <w:rPr>
          <w:sz w:val="22"/>
          <w:szCs w:val="22"/>
        </w:rPr>
      </w:pPr>
      <w:r w:rsidRPr="00043EAD">
        <w:rPr>
          <w:noProof/>
          <w:sz w:val="22"/>
          <w:szCs w:val="22"/>
          <w:lang w:val="ru-RU" w:eastAsia="ru-RU" w:bidi="ar-SA"/>
        </w:rPr>
        <mc:AlternateContent>
          <mc:Choice Requires="wps">
            <w:drawing>
              <wp:anchor distT="90170" distB="234950" distL="63500" distR="289560" simplePos="0" relativeHeight="252064768" behindDoc="1" locked="0" layoutInCell="1" allowOverlap="1" wp14:anchorId="0DE76C48" wp14:editId="0231AE79">
                <wp:simplePos x="0" y="0"/>
                <wp:positionH relativeFrom="margin">
                  <wp:posOffset>944880</wp:posOffset>
                </wp:positionH>
                <wp:positionV relativeFrom="paragraph">
                  <wp:posOffset>90170</wp:posOffset>
                </wp:positionV>
                <wp:extent cx="572770" cy="254000"/>
                <wp:effectExtent l="1905" t="4445" r="0" b="0"/>
                <wp:wrapSquare wrapText="right"/>
                <wp:docPr id="380"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0ptExact"/>
                              </w:rPr>
                              <w:t>о</w:t>
                            </w:r>
                            <w:r>
                              <w:rPr>
                                <w:rStyle w:val="20ptExact"/>
                                <w:vertAlign w:val="superscript"/>
                              </w:rPr>
                              <w:t>2</w:t>
                            </w:r>
                            <w:r>
                              <w:rPr>
                                <w:rStyle w:val="20ptExact"/>
                                <w:vertAlign w:val="subscript"/>
                              </w:rPr>
                              <w:t>ф</w:t>
                            </w:r>
                            <w:r>
                              <w:rPr>
                                <w:rStyle w:val="20ptExact"/>
                              </w:rPr>
                              <w:t xml:space="preserve"> </w:t>
                            </w:r>
                            <w:r>
                              <w:rPr>
                                <w:rStyle w:val="210pt1ptExact"/>
                              </w:rPr>
                              <w:t>(kT</w:t>
                            </w:r>
                            <w:r>
                              <w:rPr>
                                <w:rStyle w:val="20ptExact"/>
                              </w:rPr>
                              <w: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8" o:spid="_x0000_s1790" type="#_x0000_t202" style="position:absolute;left:0;text-align:left;margin-left:74.4pt;margin-top:7.1pt;width:45.1pt;height:20pt;z-index:-251251712;visibility:visible;mso-wrap-style:square;mso-width-percent:0;mso-height-percent:0;mso-wrap-distance-left:5pt;mso-wrap-distance-top:7.1pt;mso-wrap-distance-right:22.8pt;mso-wrap-distance-bottom:1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" filled="f" stroked="f">
                <v:textbox style="mso-fit-shape-to-text:t" inset="0,0,0,0">
                  <w:txbxContent>
                    <w:p w:rsidR="00105859" w:rsidRDefault="007824B5">
                      <w:pPr>
                        <w:pStyle w:val="22"/>
                        <w:shd w:val="clear" w:color="auto" w:fill="auto"/>
                        <w:spacing w:before="0" w:line="200" w:lineRule="exact"/>
                        <w:ind w:firstLine="0"/>
                      </w:pPr>
                      <w:r>
                        <w:rPr>
                          <w:rStyle w:val="20ptExact"/>
                        </w:rPr>
                        <w:t>о</w:t>
                      </w:r>
                      <w:r>
                        <w:rPr>
                          <w:rStyle w:val="20ptExact"/>
                          <w:vertAlign w:val="superscript"/>
                        </w:rPr>
                        <w:t>2</w:t>
                      </w:r>
                      <w:r>
                        <w:rPr>
                          <w:rStyle w:val="20ptExact"/>
                          <w:vertAlign w:val="subscript"/>
                        </w:rPr>
                        <w:t>ф</w:t>
                      </w:r>
                      <w:r>
                        <w:rPr>
                          <w:rStyle w:val="20ptExact"/>
                        </w:rPr>
                        <w:t xml:space="preserve"> </w:t>
                      </w:r>
                      <w:r>
                        <w:rPr>
                          <w:rStyle w:val="210pt1ptExact"/>
                        </w:rPr>
                        <w:t>(kT</w:t>
                      </w:r>
                      <w:r>
                        <w:rPr>
                          <w:rStyle w:val="20ptExact"/>
                        </w:rPr>
                        <w:t>„) =</w:t>
                      </w:r>
                    </w:p>
                  </w:txbxContent>
                </v:textbox>
                <w10:wrap type="square" side="right" anchorx="margin"/>
              </v:shape>
            </w:pict>
          </mc:Fallback>
        </mc:AlternateContent>
      </w:r>
      <w:r w:rsidRPr="00043EAD">
        <w:rPr>
          <w:noProof/>
          <w:sz w:val="22"/>
          <w:szCs w:val="22"/>
          <w:lang w:val="ru-RU" w:eastAsia="ru-RU" w:bidi="ar-SA"/>
        </w:rPr>
        <mc:AlternateContent>
          <mc:Choice Requires="wps">
            <w:drawing>
              <wp:anchor distT="307975" distB="240665" distL="63500" distR="63500" simplePos="0" relativeHeight="252065792" behindDoc="1" locked="0" layoutInCell="1" allowOverlap="1" wp14:anchorId="46FF00CB" wp14:editId="3FCE455D">
                <wp:simplePos x="0" y="0"/>
                <wp:positionH relativeFrom="margin">
                  <wp:posOffset>3858895</wp:posOffset>
                </wp:positionH>
                <wp:positionV relativeFrom="paragraph">
                  <wp:posOffset>91440</wp:posOffset>
                </wp:positionV>
                <wp:extent cx="506095" cy="120650"/>
                <wp:effectExtent l="1270" t="0" r="0" b="3810"/>
                <wp:wrapSquare wrapText="left"/>
                <wp:docPr id="379"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09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(11.55)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79" o:spid="_x0000_s1791" type="#_x0000_t202" style="position:absolute;left:0;text-align:left;margin-left:303.85pt;margin-top:7.2pt;width:39.85pt;height:9.5pt;z-index:-251250688;visibility:visible;mso-wrap-style:square;mso-width-percent:0;mso-height-percent:0;mso-wrap-distance-left:5pt;mso-wrap-distance-top:24.25pt;mso-wrap-distance-right:5pt;mso-wrap-distance-bottom:18.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0ptExact"/>
                        </w:rPr>
                        <w:t>(11.55)</w:t>
                      </w:r>
                    </w:p>
                  </w:txbxContent>
                </v:textbox>
                <w10:wrap type="square" side="left" anchorx="margin"/>
              </v:shape>
            </w:pict>
          </mc:Fallback>
        </mc:AlternateContent>
      </w:r>
      <w:r w:rsidR="007824B5" w:rsidRPr="00043EAD">
        <w:rPr>
          <w:rStyle w:val="91pt"/>
          <w:i/>
          <w:iCs/>
          <w:sz w:val="22"/>
          <w:szCs w:val="22"/>
          <w:lang w:eastAsia="ru-RU" w:bidi="ru-RU"/>
        </w:rPr>
        <w:t>\^2</w:t>
      </w:r>
      <w:r w:rsidR="007824B5" w:rsidRPr="00043EAD">
        <w:rPr>
          <w:rStyle w:val="91pt"/>
          <w:i/>
          <w:iCs/>
          <w:sz w:val="22"/>
          <w:szCs w:val="22"/>
          <w:lang w:val="ru-RU" w:eastAsia="ru-RU" w:bidi="ru-RU"/>
        </w:rPr>
        <w:t>л</w:t>
      </w:r>
      <w:r w:rsidR="007824B5" w:rsidRPr="00043EAD">
        <w:rPr>
          <w:rStyle w:val="91pt"/>
          <w:i/>
          <w:iCs/>
          <w:sz w:val="22"/>
          <w:szCs w:val="22"/>
          <w:lang w:eastAsia="ru-RU" w:bidi="ru-RU"/>
        </w:rPr>
        <w:t xml:space="preserve"> </w:t>
      </w:r>
      <w:r w:rsidR="007824B5" w:rsidRPr="00043EAD">
        <w:rPr>
          <w:rStyle w:val="91pt"/>
          <w:i/>
          <w:iCs/>
          <w:sz w:val="22"/>
          <w:szCs w:val="22"/>
        </w:rPr>
        <w:t>A fT</w:t>
      </w:r>
      <w:r w:rsidR="007824B5" w:rsidRPr="00043EAD">
        <w:rPr>
          <w:rStyle w:val="91pt"/>
          <w:i/>
          <w:iCs/>
          <w:sz w:val="22"/>
          <w:szCs w:val="22"/>
          <w:vertAlign w:val="subscript"/>
        </w:rPr>
        <w:t>s</w:t>
      </w:r>
      <w:r w:rsidR="007824B5" w:rsidRPr="00043EAD">
        <w:rPr>
          <w:rStyle w:val="91pt"/>
          <w:i/>
          <w:iCs/>
          <w:sz w:val="22"/>
          <w:szCs w:val="22"/>
        </w:rPr>
        <w:t xml:space="preserve"> </w:t>
      </w:r>
      <w:r w:rsidR="007824B5" w:rsidRPr="00043EAD">
        <w:rPr>
          <w:rStyle w:val="91pt"/>
          <w:i/>
          <w:iCs/>
          <w:sz w:val="22"/>
          <w:szCs w:val="22"/>
          <w:lang w:val="ru-RU" w:eastAsia="ru-RU" w:bidi="ru-RU"/>
        </w:rPr>
        <w:t>о</w:t>
      </w:r>
      <w:r w:rsidR="007824B5" w:rsidRPr="00043EAD">
        <w:rPr>
          <w:rStyle w:val="91pt"/>
          <w:i/>
          <w:iCs/>
          <w:sz w:val="22"/>
          <w:szCs w:val="22"/>
        </w:rPr>
        <w:t>^U</w:t>
      </w:r>
      <w:r w:rsidR="007824B5" w:rsidRPr="00043EAD">
        <w:rPr>
          <w:rStyle w:val="91pt"/>
          <w:i/>
          <w:iCs/>
          <w:sz w:val="22"/>
          <w:szCs w:val="22"/>
          <w:vertAlign w:val="subscript"/>
        </w:rPr>
        <w:t>c</w:t>
      </w:r>
      <w:r w:rsidR="007824B5" w:rsidRPr="00043EAD">
        <w:rPr>
          <w:rStyle w:val="9CenturySchoolbook8pt"/>
          <w:sz w:val="22"/>
          <w:szCs w:val="22"/>
          <w:lang w:val="en-US" w:eastAsia="en-US" w:bidi="en-US"/>
        </w:rPr>
        <w:t xml:space="preserve"> </w:t>
      </w:r>
      <w:r w:rsidR="007824B5" w:rsidRPr="00043EAD">
        <w:rPr>
          <w:rStyle w:val="9CenturySchoolbook8pt"/>
          <w:sz w:val="22"/>
          <w:szCs w:val="22"/>
          <w:lang w:val="en-US"/>
        </w:rPr>
        <w:t xml:space="preserve">1 _]_ </w:t>
      </w:r>
      <w:r w:rsidR="007824B5" w:rsidRPr="00043EAD">
        <w:rPr>
          <w:rStyle w:val="9CenturySchoolbook8pt"/>
          <w:sz w:val="22"/>
          <w:szCs w:val="22"/>
          <w:vertAlign w:val="subscript"/>
        </w:rPr>
        <w:t>е</w:t>
      </w:r>
      <w:r w:rsidR="007824B5" w:rsidRPr="00043EAD">
        <w:rPr>
          <w:rStyle w:val="9CenturySchoolbook8pt"/>
          <w:sz w:val="22"/>
          <w:szCs w:val="22"/>
          <w:lang w:val="en-US"/>
        </w:rPr>
        <w:t>—</w:t>
      </w:r>
      <w:r w:rsidR="007824B5" w:rsidRPr="00043EAD">
        <w:rPr>
          <w:rStyle w:val="9CenturySchoolbook8pt"/>
          <w:sz w:val="22"/>
          <w:szCs w:val="22"/>
        </w:rPr>
        <w:t>цг</w:t>
      </w:r>
    </w:p>
    <w:p w:rsidR="00105859" w:rsidRPr="00043EAD" w:rsidRDefault="00134C30">
      <w:pPr>
        <w:pStyle w:val="60"/>
        <w:shd w:val="clear" w:color="auto" w:fill="auto"/>
        <w:spacing w:before="0" w:line="307" w:lineRule="exact"/>
        <w:ind w:left="460" w:hanging="460"/>
        <w:jc w:val="left"/>
        <w:rPr>
          <w:sz w:val="22"/>
          <w:szCs w:val="22"/>
        </w:rPr>
        <w:sectPr w:rsidR="00105859" w:rsidRPr="00043EAD">
          <w:headerReference w:type="default" r:id="rId483"/>
          <w:footerReference w:type="even" r:id="rId484"/>
          <w:footerReference w:type="default" r:id="rId485"/>
          <w:footerReference w:type="first" r:id="rId486"/>
          <w:pgSz w:w="8400" w:h="11900"/>
          <w:pgMar w:top="800" w:right="1143" w:bottom="463" w:left="325" w:header="0" w:footer="3" w:gutter="0"/>
          <w:pgNumType w:start="266"/>
          <w:cols w:space="720"/>
          <w:noEndnote/>
          <w:docGrid w:linePitch="360"/>
        </w:sectPr>
      </w:pPr>
      <w:r w:rsidRPr="00043EAD">
        <w:rPr>
          <w:noProof/>
          <w:sz w:val="22"/>
          <w:szCs w:val="22"/>
          <w:lang w:bidi="ar-SA"/>
        </w:rPr>
        <mc:AlternateContent>
          <mc:Choice Requires="wps">
            <w:drawing>
              <wp:anchor distT="0" distB="172720" distL="63500" distR="63500" simplePos="0" relativeHeight="252066816" behindDoc="1" locked="0" layoutInCell="1" allowOverlap="1" wp14:anchorId="6747D48E" wp14:editId="49B22846">
                <wp:simplePos x="0" y="0"/>
                <wp:positionH relativeFrom="margin">
                  <wp:posOffset>3145790</wp:posOffset>
                </wp:positionH>
                <wp:positionV relativeFrom="paragraph">
                  <wp:posOffset>-46355</wp:posOffset>
                </wp:positionV>
                <wp:extent cx="292735" cy="254000"/>
                <wp:effectExtent l="2540" t="1270" r="0" b="0"/>
                <wp:wrapSquare wrapText="left"/>
                <wp:docPr id="378"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0ptExact"/>
                                <w:i/>
                                <w:iCs/>
                                <w:lang w:val="ru-RU" w:eastAsia="ru-RU" w:bidi="ru-RU"/>
                              </w:rPr>
                              <w:t>,-ЦТ'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0" o:spid="_x0000_s1792" type="#_x0000_t202" style="position:absolute;left:0;text-align:left;margin-left:247.7pt;margin-top:-3.65pt;width:23.05pt;height:20pt;z-index:-251249664;visibility:visible;mso-wrap-style:square;mso-width-percent:0;mso-height-percent:0;mso-wrap-distance-left:5pt;mso-wrap-distance-top:0;mso-wrap-distance-right:5pt;mso-wrap-distance-bottom:13.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" filled="f" stroked="f">
                <v:textbox style="mso-fit-shape-to-text:t" inset="0,0,0,0">
                  <w:txbxContent>
                    <w:p w:rsidR="00105859" w:rsidRDefault="007824B5">
                      <w:pPr>
                        <w:pStyle w:val="70"/>
                        <w:shd w:val="clear" w:color="auto" w:fill="auto"/>
                        <w:spacing w:before="0" w:after="0" w:line="200" w:lineRule="exact"/>
                        <w:jc w:val="left"/>
                      </w:pPr>
                      <w:r>
                        <w:rPr>
                          <w:rStyle w:val="70ptExact"/>
                          <w:i/>
                          <w:iCs/>
                          <w:lang w:val="ru-RU" w:eastAsia="ru-RU" w:bidi="ru-RU"/>
                        </w:rPr>
                        <w:t>,-ЦТ'</w:t>
                      </w:r>
                    </w:p>
                  </w:txbxContent>
                </v:textbox>
                <w10:wrap type="square" side="left" anchorx="margin"/>
              </v:shape>
            </w:pict>
          </mc:Fallback>
        </mc:AlternateContent>
      </w:r>
      <w:r w:rsidR="007824B5" w:rsidRPr="00043EAD">
        <w:rPr>
          <w:sz w:val="22"/>
          <w:szCs w:val="22"/>
        </w:rPr>
        <w:t xml:space="preserve">■ /2я </w:t>
      </w:r>
      <w:r w:rsidR="007824B5" w:rsidRPr="00043EAD">
        <w:rPr>
          <w:rStyle w:val="6Cambria85pt1pt1"/>
          <w:sz w:val="22"/>
          <w:szCs w:val="22"/>
          <w:lang w:val="ru-RU" w:eastAsia="ru-RU" w:bidi="ru-RU"/>
        </w:rPr>
        <w:t>Т</w:t>
      </w:r>
      <w:r w:rsidR="007824B5" w:rsidRPr="00043EAD">
        <w:rPr>
          <w:rStyle w:val="6Cambria85pt1pt1"/>
          <w:sz w:val="22"/>
          <w:szCs w:val="22"/>
          <w:vertAlign w:val="subscript"/>
          <w:lang w:val="ru-RU" w:eastAsia="ru-RU" w:bidi="ru-RU"/>
        </w:rPr>
        <w:t>п</w:t>
      </w:r>
      <w:r w:rsidR="007824B5" w:rsidRPr="00043EAD">
        <w:rPr>
          <w:rStyle w:val="6Cambria85pt1pt1"/>
          <w:sz w:val="22"/>
          <w:szCs w:val="22"/>
          <w:lang w:val="ru-RU" w:eastAsia="ru-RU" w:bidi="ru-RU"/>
        </w:rPr>
        <w:t xml:space="preserve"> г</w:t>
      </w:r>
      <w:r w:rsidR="007824B5" w:rsidRPr="00043EAD">
        <w:rPr>
          <w:rStyle w:val="61"/>
          <w:sz w:val="22"/>
          <w:szCs w:val="22"/>
        </w:rPr>
        <w:t xml:space="preserve"> Д/ £/</w:t>
      </w:r>
      <w:r w:rsidR="007824B5" w:rsidRPr="00043EAD">
        <w:rPr>
          <w:rStyle w:val="61"/>
          <w:sz w:val="22"/>
          <w:szCs w:val="22"/>
          <w:vertAlign w:val="subscript"/>
        </w:rPr>
        <w:t>с</w:t>
      </w:r>
      <w:r w:rsidR="007824B5" w:rsidRPr="00043EAD">
        <w:rPr>
          <w:rStyle w:val="61"/>
          <w:sz w:val="22"/>
          <w:szCs w:val="22"/>
        </w:rPr>
        <w:t>/с7| 1 ■ 267</w:t>
      </w:r>
    </w:p>
    <w:p w:rsidR="00105859" w:rsidRPr="00043EAD" w:rsidRDefault="007824B5">
      <w:pPr>
        <w:pStyle w:val="22"/>
        <w:shd w:val="clear" w:color="auto" w:fill="auto"/>
        <w:spacing w:before="0" w:after="189" w:line="211" w:lineRule="exact"/>
        <w:ind w:firstLine="0"/>
        <w:jc w:val="both"/>
        <w:rPr>
          <w:sz w:val="22"/>
          <w:szCs w:val="22"/>
        </w:rPr>
      </w:pPr>
      <w:r w:rsidRPr="00043EAD">
        <w:rPr>
          <w:rStyle w:val="20pt"/>
          <w:sz w:val="22"/>
          <w:szCs w:val="22"/>
        </w:rPr>
        <w:t>Величины л:</w:t>
      </w:r>
      <w:r w:rsidRPr="00043EAD">
        <w:rPr>
          <w:rStyle w:val="20pt"/>
          <w:sz w:val="22"/>
          <w:szCs w:val="22"/>
          <w:vertAlign w:val="subscript"/>
        </w:rPr>
        <w:t>ДУ</w:t>
      </w:r>
      <w:r w:rsidRPr="00043EAD">
        <w:rPr>
          <w:rStyle w:val="20pt"/>
          <w:sz w:val="22"/>
          <w:szCs w:val="22"/>
        </w:rPr>
        <w:t>ст и а</w:t>
      </w:r>
      <w:r w:rsidRPr="00043EAD">
        <w:rPr>
          <w:rStyle w:val="20pt"/>
          <w:sz w:val="22"/>
          <w:szCs w:val="22"/>
          <w:vertAlign w:val="superscript"/>
        </w:rPr>
        <w:t>2</w:t>
      </w:r>
      <w:r w:rsidRPr="00043EAD">
        <w:rPr>
          <w:rStyle w:val="20pt"/>
          <w:sz w:val="22"/>
          <w:szCs w:val="22"/>
          <w:vertAlign w:val="subscript"/>
        </w:rPr>
        <w:t>ф</w:t>
      </w:r>
      <w:r w:rsidRPr="00043EAD">
        <w:rPr>
          <w:rStyle w:val="20pt"/>
          <w:sz w:val="22"/>
          <w:szCs w:val="22"/>
        </w:rPr>
        <w:t xml:space="preserve"> в рассмотренной цифровой следящей системе зависят, как видно из (11.55), от соотношения сигнал-шум, перио</w:t>
      </w:r>
      <w:r w:rsidRPr="00043EAD">
        <w:rPr>
          <w:rStyle w:val="20pt"/>
          <w:sz w:val="22"/>
          <w:szCs w:val="22"/>
        </w:rPr>
        <w:softHyphen/>
        <w:t xml:space="preserve">да временной дискретизации </w:t>
      </w:r>
      <w:r w:rsidRPr="00043EAD">
        <w:rPr>
          <w:rStyle w:val="210pt"/>
          <w:sz w:val="22"/>
          <w:szCs w:val="22"/>
          <w:lang w:val="ru-RU" w:eastAsia="ru-RU" w:bidi="ru-RU"/>
        </w:rPr>
        <w:t>Т</w:t>
      </w:r>
      <w:r w:rsidRPr="00043EAD">
        <w:rPr>
          <w:rStyle w:val="210pt"/>
          <w:sz w:val="22"/>
          <w:szCs w:val="22"/>
          <w:vertAlign w:val="subscript"/>
          <w:lang w:val="ru-RU" w:eastAsia="ru-RU" w:bidi="ru-RU"/>
        </w:rPr>
        <w:t>н</w:t>
      </w:r>
      <w:r w:rsidRPr="00043EAD">
        <w:rPr>
          <w:rStyle w:val="210pt"/>
          <w:sz w:val="22"/>
          <w:szCs w:val="22"/>
          <w:lang w:val="ru-RU" w:eastAsia="ru-RU" w:bidi="ru-RU"/>
        </w:rPr>
        <w:t>,</w:t>
      </w:r>
      <w:r w:rsidRPr="00043EAD">
        <w:rPr>
          <w:rStyle w:val="20pt"/>
          <w:sz w:val="22"/>
          <w:szCs w:val="22"/>
        </w:rPr>
        <w:t xml:space="preserve"> шага квантования по частоте </w:t>
      </w:r>
      <w:r w:rsidRPr="00043EAD">
        <w:rPr>
          <w:rStyle w:val="20pt"/>
          <w:sz w:val="22"/>
          <w:szCs w:val="22"/>
          <w:lang w:val="en-US" w:eastAsia="en-US" w:bidi="en-US"/>
        </w:rPr>
        <w:t>A</w:t>
      </w:r>
      <w:r w:rsidRPr="00043EAD">
        <w:rPr>
          <w:rStyle w:val="210pt1pt"/>
          <w:sz w:val="22"/>
          <w:szCs w:val="22"/>
        </w:rPr>
        <w:t>f</w:t>
      </w:r>
      <w:r w:rsidRPr="00043EAD">
        <w:rPr>
          <w:rStyle w:val="20pt"/>
          <w:sz w:val="22"/>
          <w:szCs w:val="22"/>
          <w:lang w:eastAsia="en-US" w:bidi="en-US"/>
        </w:rPr>
        <w:t xml:space="preserve"> </w:t>
      </w:r>
      <w:r w:rsidRPr="00043EAD">
        <w:rPr>
          <w:rStyle w:val="20pt"/>
          <w:sz w:val="22"/>
          <w:szCs w:val="22"/>
        </w:rPr>
        <w:t xml:space="preserve">и величины </w:t>
      </w:r>
      <w:r w:rsidRPr="00043EAD">
        <w:rPr>
          <w:rStyle w:val="210pt"/>
          <w:sz w:val="22"/>
          <w:szCs w:val="22"/>
          <w:lang w:val="ru-RU" w:eastAsia="ru-RU" w:bidi="ru-RU"/>
        </w:rPr>
        <w:t>г.</w:t>
      </w:r>
    </w:p>
    <w:p w:rsidR="00105859" w:rsidRPr="00043EAD" w:rsidRDefault="007824B5">
      <w:pPr>
        <w:pStyle w:val="201"/>
        <w:numPr>
          <w:ilvl w:val="0"/>
          <w:numId w:val="55"/>
        </w:numPr>
        <w:shd w:val="clear" w:color="auto" w:fill="auto"/>
        <w:tabs>
          <w:tab w:val="left" w:pos="582"/>
        </w:tabs>
        <w:spacing w:after="129" w:line="200" w:lineRule="exact"/>
        <w:ind w:firstLine="0"/>
        <w:jc w:val="both"/>
        <w:rPr>
          <w:sz w:val="22"/>
          <w:szCs w:val="22"/>
        </w:rPr>
      </w:pPr>
      <w:bookmarkStart w:id="166" w:name="bookmark167"/>
      <w:r w:rsidRPr="00043EAD">
        <w:rPr>
          <w:sz w:val="22"/>
          <w:szCs w:val="22"/>
        </w:rPr>
        <w:t>Синтез оптимальных фильтров цифровых следящих систем</w:t>
      </w:r>
      <w:bookmarkEnd w:id="166"/>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Синтез оптимальных цифровых фильтров, обеспечивающих в линеаризованной цифровой следящей системе наибольшую точ</w:t>
      </w:r>
      <w:r w:rsidRPr="00043EAD">
        <w:rPr>
          <w:rStyle w:val="20pt"/>
          <w:sz w:val="22"/>
          <w:szCs w:val="22"/>
        </w:rPr>
        <w:softHyphen/>
        <w:t>ность слежения при действии флюктуационных помех, можно про</w:t>
      </w:r>
      <w:r w:rsidRPr="00043EAD">
        <w:rPr>
          <w:rStyle w:val="20pt"/>
          <w:sz w:val="22"/>
          <w:szCs w:val="22"/>
        </w:rPr>
        <w:softHyphen/>
        <w:t>вести методами теории оптимальной линейной фильтрации дис</w:t>
      </w:r>
      <w:r w:rsidRPr="00043EAD">
        <w:rPr>
          <w:rStyle w:val="20pt"/>
          <w:sz w:val="22"/>
          <w:szCs w:val="22"/>
        </w:rPr>
        <w:softHyphen/>
        <w:t>кретных процессов. В этой теории, как и в теории оптимальной ли</w:t>
      </w:r>
      <w:r w:rsidRPr="00043EAD">
        <w:rPr>
          <w:rStyle w:val="20pt"/>
          <w:sz w:val="22"/>
          <w:szCs w:val="22"/>
        </w:rPr>
        <w:softHyphen/>
        <w:t>нейной фильтрации непрерывных процессов, существуют различ</w:t>
      </w:r>
      <w:r w:rsidRPr="00043EAD">
        <w:rPr>
          <w:rStyle w:val="20pt"/>
          <w:sz w:val="22"/>
          <w:szCs w:val="22"/>
        </w:rPr>
        <w:softHyphen/>
        <w:t>ные подходы. Приведем здесь основные соотношения, используе</w:t>
      </w:r>
      <w:r w:rsidRPr="00043EAD">
        <w:rPr>
          <w:rStyle w:val="20pt"/>
          <w:sz w:val="22"/>
          <w:szCs w:val="22"/>
        </w:rPr>
        <w:softHyphen/>
        <w:t>мые при синтезе оптимальных линейных дискретных фильтров ме</w:t>
      </w:r>
      <w:r w:rsidRPr="00043EAD">
        <w:rPr>
          <w:rStyle w:val="20pt"/>
          <w:sz w:val="22"/>
          <w:szCs w:val="22"/>
        </w:rPr>
        <w:softHyphen/>
        <w:t>тодом пространства состояний.</w:t>
      </w:r>
    </w:p>
    <w:p w:rsidR="00105859" w:rsidRPr="00043EAD" w:rsidRDefault="007824B5">
      <w:pPr>
        <w:pStyle w:val="22"/>
        <w:shd w:val="clear" w:color="auto" w:fill="auto"/>
        <w:spacing w:before="0" w:after="69" w:line="211" w:lineRule="exact"/>
        <w:ind w:firstLine="400"/>
        <w:jc w:val="both"/>
        <w:rPr>
          <w:sz w:val="22"/>
          <w:szCs w:val="22"/>
        </w:rPr>
      </w:pPr>
      <w:r w:rsidRPr="00043EAD">
        <w:rPr>
          <w:rStyle w:val="20pt"/>
          <w:sz w:val="22"/>
          <w:szCs w:val="22"/>
        </w:rPr>
        <w:t>Последовательность дискретных по времени значений задающе</w:t>
      </w:r>
      <w:r w:rsidRPr="00043EAD">
        <w:rPr>
          <w:rStyle w:val="20pt"/>
          <w:sz w:val="22"/>
          <w:szCs w:val="22"/>
        </w:rPr>
        <w:softHyphen/>
        <w:t xml:space="preserve">го воздействия </w:t>
      </w:r>
      <w:r w:rsidRPr="00043EAD">
        <w:rPr>
          <w:rStyle w:val="210pt1pt"/>
          <w:sz w:val="22"/>
          <w:szCs w:val="22"/>
          <w:lang w:val="ru-RU" w:eastAsia="ru-RU" w:bidi="ru-RU"/>
        </w:rPr>
        <w:t>'к{к)=к(кТ),</w:t>
      </w:r>
      <w:r w:rsidRPr="00043EAD">
        <w:rPr>
          <w:rStyle w:val="20pt"/>
          <w:sz w:val="22"/>
          <w:szCs w:val="22"/>
        </w:rPr>
        <w:t xml:space="preserve"> где </w:t>
      </w:r>
      <w:r w:rsidRPr="00043EAD">
        <w:rPr>
          <w:rStyle w:val="210pt1pt"/>
          <w:sz w:val="22"/>
          <w:szCs w:val="22"/>
          <w:lang w:val="ru-RU" w:eastAsia="ru-RU" w:bidi="ru-RU"/>
        </w:rPr>
        <w:t>Т</w:t>
      </w:r>
      <w:r w:rsidRPr="00043EAD">
        <w:rPr>
          <w:rStyle w:val="20pt"/>
          <w:sz w:val="22"/>
          <w:szCs w:val="22"/>
        </w:rPr>
        <w:t xml:space="preserve"> — период дискретизации, £ = 0, </w:t>
      </w:r>
      <w:r w:rsidRPr="00043EAD">
        <w:rPr>
          <w:rStyle w:val="20pt3"/>
          <w:sz w:val="22"/>
          <w:szCs w:val="22"/>
        </w:rPr>
        <w:t>1,2,...,</w:t>
      </w:r>
      <w:r w:rsidRPr="00043EAD">
        <w:rPr>
          <w:rStyle w:val="20pt"/>
          <w:sz w:val="22"/>
          <w:szCs w:val="22"/>
        </w:rPr>
        <w:t xml:space="preserve"> отображается в пространстве состояний векторной после</w:t>
      </w:r>
      <w:r w:rsidRPr="00043EAD">
        <w:rPr>
          <w:rStyle w:val="20pt"/>
          <w:sz w:val="22"/>
          <w:szCs w:val="22"/>
        </w:rPr>
        <w:softHyphen/>
        <w:t xml:space="preserve">довательностью </w:t>
      </w:r>
      <w:r w:rsidRPr="00043EAD">
        <w:rPr>
          <w:rStyle w:val="210pt1pt"/>
          <w:sz w:val="22"/>
          <w:szCs w:val="22"/>
        </w:rPr>
        <w:t>x</w:t>
      </w:r>
      <w:r w:rsidRPr="00043EAD">
        <w:rPr>
          <w:rStyle w:val="210pt1pt"/>
          <w:sz w:val="22"/>
          <w:szCs w:val="22"/>
          <w:lang w:val="ru-RU"/>
        </w:rPr>
        <w:t>(</w:t>
      </w:r>
      <w:r w:rsidRPr="00043EAD">
        <w:rPr>
          <w:rStyle w:val="210pt1pt"/>
          <w:sz w:val="22"/>
          <w:szCs w:val="22"/>
        </w:rPr>
        <w:t>k</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связано с </w:t>
      </w:r>
      <w:r w:rsidRPr="00043EAD">
        <w:rPr>
          <w:rStyle w:val="210pt1pt"/>
          <w:sz w:val="22"/>
          <w:szCs w:val="22"/>
        </w:rPr>
        <w:t>X</w:t>
      </w:r>
      <w:r w:rsidRPr="00043EAD">
        <w:rPr>
          <w:rStyle w:val="210pt1pt"/>
          <w:sz w:val="22"/>
          <w:szCs w:val="22"/>
          <w:lang w:val="ru-RU"/>
        </w:rPr>
        <w:t>(</w:t>
      </w:r>
      <w:r w:rsidRPr="00043EAD">
        <w:rPr>
          <w:rStyle w:val="210pt1pt"/>
          <w:sz w:val="22"/>
          <w:szCs w:val="22"/>
        </w:rPr>
        <w:t>k</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матрицей с</w:t>
      </w:r>
      <w:r w:rsidRPr="00043EAD">
        <w:rPr>
          <w:rStyle w:val="20pt"/>
          <w:sz w:val="22"/>
          <w:szCs w:val="22"/>
          <w:vertAlign w:val="subscript"/>
        </w:rPr>
        <w:t>л</w:t>
      </w:r>
      <w:r w:rsidRPr="00043EAD">
        <w:rPr>
          <w:rStyle w:val="20pt"/>
          <w:sz w:val="22"/>
          <w:szCs w:val="22"/>
        </w:rPr>
        <w:t>:</w:t>
      </w:r>
    </w:p>
    <w:p w:rsidR="00105859" w:rsidRPr="00043EAD" w:rsidRDefault="007824B5">
      <w:pPr>
        <w:pStyle w:val="70"/>
        <w:shd w:val="clear" w:color="auto" w:fill="auto"/>
        <w:tabs>
          <w:tab w:val="left" w:pos="6008"/>
        </w:tabs>
        <w:spacing w:before="0" w:after="10" w:line="200" w:lineRule="exact"/>
        <w:ind w:left="2800"/>
        <w:rPr>
          <w:sz w:val="22"/>
          <w:szCs w:val="22"/>
          <w:lang w:val="ru-RU"/>
        </w:rPr>
      </w:pPr>
      <w:r w:rsidRPr="00043EAD">
        <w:rPr>
          <w:rStyle w:val="70pt"/>
          <w:i/>
          <w:iCs/>
          <w:sz w:val="22"/>
          <w:szCs w:val="22"/>
          <w:lang w:val="ru-RU" w:eastAsia="ru-RU" w:bidi="ru-RU"/>
        </w:rPr>
        <w:t>},{к)</w:t>
      </w:r>
      <w:r w:rsidRPr="00043EAD">
        <w:rPr>
          <w:sz w:val="22"/>
          <w:szCs w:val="22"/>
          <w:lang w:val="ru-RU" w:eastAsia="ru-RU" w:bidi="ru-RU"/>
        </w:rPr>
        <w:t xml:space="preserve"> = с</w:t>
      </w:r>
      <w:r w:rsidRPr="00043EAD">
        <w:rPr>
          <w:sz w:val="22"/>
          <w:szCs w:val="22"/>
          <w:vertAlign w:val="subscript"/>
          <w:lang w:val="ru-RU" w:eastAsia="ru-RU" w:bidi="ru-RU"/>
        </w:rPr>
        <w:t>х</w:t>
      </w:r>
      <w:r w:rsidRPr="00043EAD">
        <w:rPr>
          <w:sz w:val="22"/>
          <w:szCs w:val="22"/>
          <w:lang w:val="ru-RU" w:eastAsia="ru-RU" w:bidi="ru-RU"/>
        </w:rPr>
        <w:t>х{к).</w:t>
      </w:r>
      <w:r w:rsidRPr="00043EAD">
        <w:rPr>
          <w:rStyle w:val="795pt0pt0"/>
          <w:sz w:val="22"/>
          <w:szCs w:val="22"/>
        </w:rPr>
        <w:tab/>
        <w:t>(11.56)</w:t>
      </w:r>
    </w:p>
    <w:p w:rsidR="00105859" w:rsidRPr="00043EAD" w:rsidRDefault="007824B5">
      <w:pPr>
        <w:pStyle w:val="22"/>
        <w:shd w:val="clear" w:color="auto" w:fill="auto"/>
        <w:spacing w:before="0" w:after="81" w:line="216" w:lineRule="exact"/>
        <w:ind w:firstLine="0"/>
        <w:jc w:val="both"/>
        <w:rPr>
          <w:sz w:val="22"/>
          <w:szCs w:val="22"/>
        </w:rPr>
      </w:pPr>
      <w:r w:rsidRPr="00043EAD">
        <w:rPr>
          <w:rStyle w:val="20pt"/>
          <w:sz w:val="22"/>
          <w:szCs w:val="22"/>
        </w:rPr>
        <w:t xml:space="preserve">Изменение вектора </w:t>
      </w:r>
      <w:r w:rsidRPr="00043EAD">
        <w:rPr>
          <w:rStyle w:val="210pt1pt"/>
          <w:sz w:val="22"/>
          <w:szCs w:val="22"/>
        </w:rPr>
        <w:t>x</w:t>
      </w:r>
      <w:r w:rsidRPr="00043EAD">
        <w:rPr>
          <w:rStyle w:val="210pt1pt"/>
          <w:sz w:val="22"/>
          <w:szCs w:val="22"/>
          <w:lang w:val="ru-RU"/>
        </w:rPr>
        <w:t>(</w:t>
      </w:r>
      <w:r w:rsidRPr="00043EAD">
        <w:rPr>
          <w:rStyle w:val="210pt1pt"/>
          <w:sz w:val="22"/>
          <w:szCs w:val="22"/>
        </w:rPr>
        <w:t>k</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во времени описывается векторным раз</w:t>
      </w:r>
      <w:r w:rsidRPr="00043EAD">
        <w:rPr>
          <w:rStyle w:val="20pt"/>
          <w:sz w:val="22"/>
          <w:szCs w:val="22"/>
        </w:rPr>
        <w:softHyphen/>
        <w:t>ностным уравнением</w:t>
      </w:r>
    </w:p>
    <w:p w:rsidR="00105859" w:rsidRPr="00043EAD" w:rsidRDefault="007824B5">
      <w:pPr>
        <w:pStyle w:val="22"/>
        <w:shd w:val="clear" w:color="auto" w:fill="auto"/>
        <w:tabs>
          <w:tab w:val="left" w:pos="6008"/>
        </w:tabs>
        <w:spacing w:before="0" w:after="11" w:line="190" w:lineRule="exact"/>
        <w:ind w:left="1980" w:firstLine="0"/>
        <w:jc w:val="both"/>
        <w:rPr>
          <w:sz w:val="22"/>
          <w:szCs w:val="22"/>
        </w:rPr>
      </w:pPr>
      <w:r w:rsidRPr="00043EAD">
        <w:rPr>
          <w:rStyle w:val="20pt"/>
          <w:sz w:val="22"/>
          <w:szCs w:val="22"/>
        </w:rPr>
        <w:t>х(£)=Фх(£—1) + Гх</w:t>
      </w:r>
      <w:r w:rsidRPr="00043EAD">
        <w:rPr>
          <w:rStyle w:val="20pt"/>
          <w:sz w:val="22"/>
          <w:szCs w:val="22"/>
          <w:vertAlign w:val="subscript"/>
        </w:rPr>
        <w:t>д</w:t>
      </w:r>
      <w:r w:rsidRPr="00043EAD">
        <w:rPr>
          <w:rStyle w:val="20pt"/>
          <w:sz w:val="22"/>
          <w:szCs w:val="22"/>
        </w:rPr>
        <w:t>(£ —1),</w:t>
      </w:r>
      <w:r w:rsidRPr="00043EAD">
        <w:rPr>
          <w:rStyle w:val="20pt"/>
          <w:sz w:val="22"/>
          <w:szCs w:val="22"/>
        </w:rPr>
        <w:tab/>
        <w:t>(11.57)</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.где х</w:t>
      </w:r>
      <w:r w:rsidRPr="00043EAD">
        <w:rPr>
          <w:rStyle w:val="20pt"/>
          <w:sz w:val="22"/>
          <w:szCs w:val="22"/>
          <w:vertAlign w:val="subscript"/>
        </w:rPr>
        <w:t>д</w:t>
      </w:r>
      <w:r w:rsidRPr="00043EAD">
        <w:rPr>
          <w:rStyle w:val="20pt"/>
          <w:sz w:val="22"/>
          <w:szCs w:val="22"/>
        </w:rPr>
        <w:t xml:space="preserve">(£) — вектор дискретных белых шумов с нулевыми средними значениями и ковариационной матрицей (матрицей дисперсий), равной </w:t>
      </w:r>
      <w:r w:rsidRPr="00043EAD">
        <w:rPr>
          <w:rStyle w:val="20pt"/>
          <w:sz w:val="22"/>
          <w:szCs w:val="22"/>
          <w:lang w:val="en-US" w:eastAsia="en-US" w:bidi="en-US"/>
        </w:rPr>
        <w:t>Qi</w:t>
      </w:r>
      <w:r w:rsidRPr="00043EAD">
        <w:rPr>
          <w:rStyle w:val="20pt"/>
          <w:sz w:val="22"/>
          <w:szCs w:val="22"/>
        </w:rPr>
        <w:t>; Ф, Г — матрицы.</w:t>
      </w:r>
    </w:p>
    <w:p w:rsidR="00105859" w:rsidRPr="00043EAD" w:rsidRDefault="007824B5">
      <w:pPr>
        <w:pStyle w:val="22"/>
        <w:shd w:val="clear" w:color="auto" w:fill="auto"/>
        <w:tabs>
          <w:tab w:val="left" w:pos="5414"/>
        </w:tabs>
        <w:spacing w:before="0" w:line="211" w:lineRule="exact"/>
        <w:ind w:firstLine="400"/>
        <w:jc w:val="both"/>
        <w:rPr>
          <w:sz w:val="22"/>
          <w:szCs w:val="22"/>
        </w:rPr>
      </w:pPr>
      <w:r w:rsidRPr="00043EAD">
        <w:rPr>
          <w:rStyle w:val="20pt"/>
          <w:sz w:val="22"/>
          <w:szCs w:val="22"/>
        </w:rPr>
        <w:t xml:space="preserve">Для того чтобы воздействие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являющееся непрерывным случайным процессом, представить в виде (11.56),</w:t>
      </w:r>
      <w:r w:rsidRPr="00043EAD">
        <w:rPr>
          <w:rStyle w:val="20pt"/>
          <w:sz w:val="22"/>
          <w:szCs w:val="22"/>
        </w:rPr>
        <w:tab/>
        <w:t>(11.57), его</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можно описать сначала по методике, изложенной в гл. 8, вектор</w:t>
      </w:r>
      <w:r w:rsidRPr="00043EAD">
        <w:rPr>
          <w:rStyle w:val="20pt"/>
          <w:sz w:val="22"/>
          <w:szCs w:val="22"/>
        </w:rPr>
        <w:softHyphen/>
        <w:t xml:space="preserve">ным дифференциальным уравнением (8.68) и равенством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 </w:t>
      </w:r>
      <w:r w:rsidRPr="00043EAD">
        <w:rPr>
          <w:rStyle w:val="20pt"/>
          <w:sz w:val="22"/>
          <w:szCs w:val="22"/>
        </w:rPr>
        <w:t>=с</w:t>
      </w:r>
      <w:r w:rsidRPr="00043EAD">
        <w:rPr>
          <w:rStyle w:val="210pt1pt"/>
          <w:sz w:val="22"/>
          <w:szCs w:val="22"/>
          <w:vertAlign w:val="subscript"/>
        </w:rPr>
        <w:t>x</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Полученное дифференциальное уравнение преобразуется затем каким-либо методом, например методом Эйлера [28], в раз</w:t>
      </w:r>
      <w:r w:rsidRPr="00043EAD">
        <w:rPr>
          <w:rStyle w:val="20pt"/>
          <w:sz w:val="22"/>
          <w:szCs w:val="22"/>
        </w:rPr>
        <w:softHyphen/>
        <w:t>ностное уравнение (11.57).</w:t>
      </w:r>
    </w:p>
    <w:p w:rsidR="00105859" w:rsidRPr="00043EAD" w:rsidRDefault="007824B5">
      <w:pPr>
        <w:pStyle w:val="22"/>
        <w:shd w:val="clear" w:color="auto" w:fill="auto"/>
        <w:spacing w:before="0" w:after="77" w:line="211" w:lineRule="exact"/>
        <w:ind w:firstLine="400"/>
        <w:jc w:val="both"/>
        <w:rPr>
          <w:sz w:val="22"/>
          <w:szCs w:val="22"/>
        </w:rPr>
      </w:pPr>
      <w:r w:rsidRPr="00043EAD">
        <w:rPr>
          <w:rStyle w:val="20pt"/>
          <w:sz w:val="22"/>
          <w:szCs w:val="22"/>
        </w:rPr>
        <w:t xml:space="preserve">Наблюдаемый векторный процесс </w:t>
      </w:r>
      <w:r w:rsidRPr="00043EAD">
        <w:rPr>
          <w:rStyle w:val="210pt1pt"/>
          <w:sz w:val="22"/>
          <w:szCs w:val="22"/>
        </w:rPr>
        <w:t>r</w:t>
      </w:r>
      <w:r w:rsidRPr="00043EAD">
        <w:rPr>
          <w:rStyle w:val="210pt1pt"/>
          <w:sz w:val="22"/>
          <w:szCs w:val="22"/>
          <w:lang w:val="ru-RU"/>
        </w:rPr>
        <w:t>(</w:t>
      </w:r>
      <w:r w:rsidRPr="00043EAD">
        <w:rPr>
          <w:rStyle w:val="210pt1pt"/>
          <w:sz w:val="22"/>
          <w:szCs w:val="22"/>
        </w:rPr>
        <w:t>k</w:t>
      </w:r>
      <w:r w:rsidRPr="00043EAD">
        <w:rPr>
          <w:rStyle w:val="210pt1pt"/>
          <w:sz w:val="22"/>
          <w:szCs w:val="22"/>
          <w:lang w:val="ru-RU"/>
        </w:rPr>
        <w:t>)—</w:t>
      </w:r>
      <w:r w:rsidRPr="00043EAD">
        <w:rPr>
          <w:rStyle w:val="210pt1pt"/>
          <w:sz w:val="22"/>
          <w:szCs w:val="22"/>
        </w:rPr>
        <w:t>r</w:t>
      </w:r>
      <w:r w:rsidRPr="00043EAD">
        <w:rPr>
          <w:rStyle w:val="210pt1pt"/>
          <w:sz w:val="22"/>
          <w:szCs w:val="22"/>
          <w:lang w:val="ru-RU"/>
        </w:rPr>
        <w:t>(</w:t>
      </w:r>
      <w:r w:rsidRPr="00043EAD">
        <w:rPr>
          <w:rStyle w:val="210pt1pt"/>
          <w:sz w:val="22"/>
          <w:szCs w:val="22"/>
        </w:rPr>
        <w:t>kT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на входе систе</w:t>
      </w:r>
      <w:r w:rsidRPr="00043EAD">
        <w:rPr>
          <w:rStyle w:val="20pt"/>
          <w:sz w:val="22"/>
          <w:szCs w:val="22"/>
        </w:rPr>
        <w:softHyphen/>
        <w:t>мы фильтрации записывается в виде</w:t>
      </w:r>
    </w:p>
    <w:p w:rsidR="00105859" w:rsidRPr="00043EAD" w:rsidRDefault="007824B5">
      <w:pPr>
        <w:pStyle w:val="22"/>
        <w:shd w:val="clear" w:color="auto" w:fill="auto"/>
        <w:tabs>
          <w:tab w:val="left" w:pos="6008"/>
        </w:tabs>
        <w:spacing w:before="0" w:after="3" w:line="190" w:lineRule="exact"/>
        <w:ind w:left="2460" w:firstLine="0"/>
        <w:jc w:val="both"/>
        <w:rPr>
          <w:sz w:val="22"/>
          <w:szCs w:val="22"/>
        </w:rPr>
      </w:pPr>
      <w:r w:rsidRPr="00043EAD">
        <w:rPr>
          <w:rStyle w:val="20pt"/>
          <w:sz w:val="22"/>
          <w:szCs w:val="22"/>
        </w:rPr>
        <w:t xml:space="preserve">г(£) — Сх (£) + </w:t>
      </w:r>
      <w:r w:rsidRPr="00043EAD">
        <w:rPr>
          <w:rStyle w:val="20pt"/>
          <w:sz w:val="22"/>
          <w:szCs w:val="22"/>
          <w:lang w:val="en-US" w:eastAsia="en-US" w:bidi="en-US"/>
        </w:rPr>
        <w:t>v</w:t>
      </w:r>
      <w:r w:rsidRPr="00043EAD">
        <w:rPr>
          <w:rStyle w:val="20pt"/>
          <w:sz w:val="22"/>
          <w:szCs w:val="22"/>
          <w:lang w:eastAsia="en-US" w:bidi="en-US"/>
        </w:rPr>
        <w:t>(£),</w:t>
      </w:r>
      <w:r w:rsidRPr="00043EAD">
        <w:rPr>
          <w:rStyle w:val="20pt"/>
          <w:sz w:val="22"/>
          <w:szCs w:val="22"/>
          <w:lang w:eastAsia="en-US" w:bidi="en-US"/>
        </w:rPr>
        <w:tab/>
      </w:r>
      <w:r w:rsidRPr="00043EAD">
        <w:rPr>
          <w:rStyle w:val="20pt"/>
          <w:sz w:val="22"/>
          <w:szCs w:val="22"/>
        </w:rPr>
        <w:t>(11.58)</w:t>
      </w: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t xml:space="preserve">где </w:t>
      </w:r>
      <w:r w:rsidRPr="00043EAD">
        <w:rPr>
          <w:rStyle w:val="210pt1pt"/>
          <w:sz w:val="22"/>
          <w:szCs w:val="22"/>
        </w:rPr>
        <w:t>v</w:t>
      </w:r>
      <w:r w:rsidRPr="00043EAD">
        <w:rPr>
          <w:rStyle w:val="210pt1pt"/>
          <w:sz w:val="22"/>
          <w:szCs w:val="22"/>
          <w:lang w:val="ru-RU"/>
        </w:rPr>
        <w:t>(</w:t>
      </w:r>
      <w:r w:rsidRPr="00043EAD">
        <w:rPr>
          <w:rStyle w:val="210pt1pt"/>
          <w:sz w:val="22"/>
          <w:szCs w:val="22"/>
        </w:rPr>
        <w:t>k</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—вектор дискретных белых шумов наблюдения с </w:t>
      </w:r>
      <w:r w:rsidRPr="00043EAD">
        <w:rPr>
          <w:rStyle w:val="2Cambria10pt"/>
          <w:sz w:val="22"/>
          <w:szCs w:val="22"/>
        </w:rPr>
        <w:t>кова</w:t>
      </w:r>
      <w:r w:rsidRPr="00043EAD">
        <w:rPr>
          <w:rStyle w:val="2Cambria10pt"/>
          <w:sz w:val="22"/>
          <w:szCs w:val="22"/>
        </w:rPr>
        <w:softHyphen/>
      </w:r>
      <w:r w:rsidRPr="00043EAD">
        <w:rPr>
          <w:rStyle w:val="20pt"/>
          <w:sz w:val="22"/>
          <w:szCs w:val="22"/>
        </w:rPr>
        <w:t xml:space="preserve">риационной матрицей </w:t>
      </w:r>
      <w:r w:rsidRPr="00043EAD">
        <w:rPr>
          <w:rStyle w:val="20pt"/>
          <w:sz w:val="22"/>
          <w:szCs w:val="22"/>
          <w:lang w:val="en-US" w:eastAsia="en-US" w:bidi="en-US"/>
        </w:rPr>
        <w:t>Ri</w:t>
      </w:r>
      <w:r w:rsidRPr="00043EAD">
        <w:rPr>
          <w:rStyle w:val="20pt"/>
          <w:sz w:val="22"/>
          <w:szCs w:val="22"/>
        </w:rPr>
        <w:t xml:space="preserve">; </w:t>
      </w:r>
      <w:r w:rsidRPr="00043EAD">
        <w:rPr>
          <w:rStyle w:val="2Cambria10pt"/>
          <w:sz w:val="22"/>
          <w:szCs w:val="22"/>
        </w:rPr>
        <w:t>С</w:t>
      </w:r>
      <w:r w:rsidRPr="00043EAD">
        <w:rPr>
          <w:rStyle w:val="20pt"/>
          <w:sz w:val="22"/>
          <w:szCs w:val="22"/>
        </w:rPr>
        <w:t>—матрица.</w:t>
      </w:r>
    </w:p>
    <w:p w:rsidR="00105859" w:rsidRPr="00043EAD" w:rsidRDefault="007824B5">
      <w:pPr>
        <w:pStyle w:val="22"/>
        <w:shd w:val="clear" w:color="auto" w:fill="auto"/>
        <w:spacing w:before="0" w:line="216" w:lineRule="exact"/>
        <w:ind w:firstLine="400"/>
        <w:jc w:val="both"/>
        <w:rPr>
          <w:sz w:val="22"/>
          <w:szCs w:val="22"/>
        </w:rPr>
      </w:pPr>
      <w:r w:rsidRPr="00043EAD">
        <w:rPr>
          <w:rStyle w:val="20pt"/>
          <w:sz w:val="22"/>
          <w:szCs w:val="22"/>
        </w:rPr>
        <w:t>Оптимальный дискретный фильтр описывается при этом [45] следующими уравнениями:</w:t>
      </w:r>
    </w:p>
    <w:p w:rsidR="00105859" w:rsidRPr="00043EAD" w:rsidRDefault="007824B5">
      <w:pPr>
        <w:pStyle w:val="22"/>
        <w:shd w:val="clear" w:color="auto" w:fill="auto"/>
        <w:tabs>
          <w:tab w:val="left" w:pos="6008"/>
        </w:tabs>
        <w:spacing w:before="0" w:line="298" w:lineRule="exact"/>
        <w:ind w:left="1060" w:firstLine="0"/>
        <w:jc w:val="both"/>
        <w:rPr>
          <w:sz w:val="22"/>
          <w:szCs w:val="22"/>
        </w:rPr>
      </w:pPr>
      <w:r w:rsidRPr="00043EAD">
        <w:rPr>
          <w:rStyle w:val="20pt"/>
          <w:sz w:val="22"/>
          <w:szCs w:val="22"/>
        </w:rPr>
        <w:t>х</w:t>
      </w:r>
      <w:r w:rsidRPr="00043EAD">
        <w:rPr>
          <w:rStyle w:val="20pt"/>
          <w:sz w:val="22"/>
          <w:szCs w:val="22"/>
          <w:vertAlign w:val="subscript"/>
        </w:rPr>
        <w:t>0</w:t>
      </w:r>
      <w:r w:rsidRPr="00043EAD">
        <w:rPr>
          <w:rStyle w:val="20pt"/>
          <w:sz w:val="22"/>
          <w:szCs w:val="22"/>
        </w:rPr>
        <w:t xml:space="preserve"> </w:t>
      </w:r>
      <w:r w:rsidRPr="00043EAD">
        <w:rPr>
          <w:rStyle w:val="210pt1pt"/>
          <w:sz w:val="22"/>
          <w:szCs w:val="22"/>
          <w:lang w:val="ru-RU" w:eastAsia="ru-RU" w:bidi="ru-RU"/>
        </w:rPr>
        <w:t>(к)</w:t>
      </w:r>
      <w:r w:rsidRPr="00043EAD">
        <w:rPr>
          <w:rStyle w:val="20pt"/>
          <w:sz w:val="22"/>
          <w:szCs w:val="22"/>
        </w:rPr>
        <w:t xml:space="preserve"> = Фх</w:t>
      </w:r>
      <w:r w:rsidRPr="00043EAD">
        <w:rPr>
          <w:rStyle w:val="20pt"/>
          <w:sz w:val="22"/>
          <w:szCs w:val="22"/>
          <w:vertAlign w:val="subscript"/>
        </w:rPr>
        <w:t>0</w:t>
      </w:r>
      <w:r w:rsidRPr="00043EAD">
        <w:rPr>
          <w:rStyle w:val="210pt1pt"/>
          <w:sz w:val="22"/>
          <w:szCs w:val="22"/>
          <w:lang w:val="ru-RU"/>
        </w:rPr>
        <w:t>(</w:t>
      </w:r>
      <w:r w:rsidRPr="00043EAD">
        <w:rPr>
          <w:rStyle w:val="210pt1pt"/>
          <w:sz w:val="22"/>
          <w:szCs w:val="22"/>
        </w:rPr>
        <w:t>k</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1) + Ко </w:t>
      </w:r>
      <w:r w:rsidRPr="00043EAD">
        <w:rPr>
          <w:rStyle w:val="210pt1pt"/>
          <w:sz w:val="22"/>
          <w:szCs w:val="22"/>
          <w:lang w:val="ru-RU" w:eastAsia="ru-RU" w:bidi="ru-RU"/>
        </w:rPr>
        <w:t>(к)</w:t>
      </w:r>
      <w:r w:rsidRPr="00043EAD">
        <w:rPr>
          <w:rStyle w:val="20pt"/>
          <w:sz w:val="22"/>
          <w:szCs w:val="22"/>
        </w:rPr>
        <w:t xml:space="preserve"> [Г </w:t>
      </w:r>
      <w:r w:rsidRPr="00043EAD">
        <w:rPr>
          <w:rStyle w:val="210pt"/>
          <w:sz w:val="22"/>
          <w:szCs w:val="22"/>
          <w:lang w:val="ru-RU" w:eastAsia="ru-RU" w:bidi="ru-RU"/>
        </w:rPr>
        <w:t>(к)-С</w:t>
      </w:r>
      <w:r w:rsidRPr="00043EAD">
        <w:rPr>
          <w:rStyle w:val="20pt"/>
          <w:sz w:val="22"/>
          <w:szCs w:val="22"/>
        </w:rPr>
        <w:t xml:space="preserve"> Фх</w:t>
      </w:r>
      <w:r w:rsidRPr="00043EAD">
        <w:rPr>
          <w:rStyle w:val="20pt"/>
          <w:sz w:val="22"/>
          <w:szCs w:val="22"/>
          <w:vertAlign w:val="subscript"/>
        </w:rPr>
        <w:t>0</w:t>
      </w:r>
      <w:r w:rsidRPr="00043EAD">
        <w:rPr>
          <w:rStyle w:val="20pt"/>
          <w:sz w:val="22"/>
          <w:szCs w:val="22"/>
        </w:rPr>
        <w:t xml:space="preserve"> </w:t>
      </w:r>
      <w:r w:rsidRPr="00043EAD">
        <w:rPr>
          <w:rStyle w:val="210pt"/>
          <w:sz w:val="22"/>
          <w:szCs w:val="22"/>
          <w:lang w:val="ru-RU"/>
        </w:rPr>
        <w:t>(</w:t>
      </w:r>
      <w:r w:rsidRPr="00043EAD">
        <w:rPr>
          <w:rStyle w:val="210pt"/>
          <w:sz w:val="22"/>
          <w:szCs w:val="22"/>
        </w:rPr>
        <w:t>k</w:t>
      </w:r>
      <w:r w:rsidRPr="00043EAD">
        <w:rPr>
          <w:rStyle w:val="210pt"/>
          <w:sz w:val="22"/>
          <w:szCs w:val="22"/>
          <w:lang w:val="ru-RU"/>
        </w:rPr>
        <w:t>-</w:t>
      </w:r>
      <w:r w:rsidRPr="00043EAD">
        <w:rPr>
          <w:rStyle w:val="20pt"/>
          <w:sz w:val="22"/>
          <w:szCs w:val="22"/>
        </w:rPr>
        <w:t>1)],</w:t>
      </w:r>
      <w:r w:rsidRPr="00043EAD">
        <w:rPr>
          <w:rStyle w:val="20pt"/>
          <w:sz w:val="22"/>
          <w:szCs w:val="22"/>
        </w:rPr>
        <w:tab/>
        <w:t>(11.59)</w:t>
      </w:r>
    </w:p>
    <w:p w:rsidR="00105859" w:rsidRPr="00043EAD" w:rsidRDefault="007824B5">
      <w:pPr>
        <w:pStyle w:val="22"/>
        <w:shd w:val="clear" w:color="auto" w:fill="auto"/>
        <w:tabs>
          <w:tab w:val="left" w:pos="6008"/>
        </w:tabs>
        <w:spacing w:before="0" w:line="298" w:lineRule="exact"/>
        <w:ind w:left="1680" w:firstLine="0"/>
        <w:jc w:val="both"/>
        <w:rPr>
          <w:sz w:val="22"/>
          <w:szCs w:val="22"/>
        </w:rPr>
      </w:pPr>
      <w:r w:rsidRPr="00043EAD">
        <w:rPr>
          <w:rStyle w:val="20pt"/>
          <w:sz w:val="22"/>
          <w:szCs w:val="22"/>
        </w:rPr>
        <w:t>К</w:t>
      </w:r>
      <w:r w:rsidRPr="00043EAD">
        <w:rPr>
          <w:rStyle w:val="20pt"/>
          <w:sz w:val="22"/>
          <w:szCs w:val="22"/>
          <w:vertAlign w:val="subscript"/>
        </w:rPr>
        <w:t>0</w:t>
      </w:r>
      <w:r w:rsidRPr="00043EAD">
        <w:rPr>
          <w:rStyle w:val="20pt"/>
          <w:sz w:val="22"/>
          <w:szCs w:val="22"/>
        </w:rPr>
        <w:t xml:space="preserve"> </w:t>
      </w:r>
      <w:r w:rsidRPr="00043EAD">
        <w:rPr>
          <w:rStyle w:val="210pt"/>
          <w:sz w:val="22"/>
          <w:szCs w:val="22"/>
          <w:lang w:val="ru-RU"/>
        </w:rPr>
        <w:t>(</w:t>
      </w:r>
      <w:r w:rsidRPr="00043EAD">
        <w:rPr>
          <w:rStyle w:val="210pt"/>
          <w:sz w:val="22"/>
          <w:szCs w:val="22"/>
        </w:rPr>
        <w:t>k</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 xml:space="preserve">= М </w:t>
      </w:r>
      <w:r w:rsidRPr="00043EAD">
        <w:rPr>
          <w:rStyle w:val="210pt"/>
          <w:sz w:val="22"/>
          <w:szCs w:val="22"/>
          <w:lang w:val="ru-RU" w:eastAsia="ru-RU" w:bidi="ru-RU"/>
        </w:rPr>
        <w:t>(к)</w:t>
      </w:r>
      <w:r w:rsidRPr="00043EAD">
        <w:rPr>
          <w:rStyle w:val="20pt"/>
          <w:sz w:val="22"/>
          <w:szCs w:val="22"/>
        </w:rPr>
        <w:t xml:space="preserve"> С</w:t>
      </w:r>
      <w:r w:rsidRPr="00043EAD">
        <w:rPr>
          <w:rStyle w:val="20pt"/>
          <w:sz w:val="22"/>
          <w:szCs w:val="22"/>
          <w:vertAlign w:val="superscript"/>
        </w:rPr>
        <w:t>т</w:t>
      </w:r>
      <w:r w:rsidRPr="00043EAD">
        <w:rPr>
          <w:rStyle w:val="20pt"/>
          <w:sz w:val="22"/>
          <w:szCs w:val="22"/>
        </w:rPr>
        <w:t xml:space="preserve"> </w:t>
      </w:r>
      <w:r w:rsidRPr="00043EAD">
        <w:rPr>
          <w:rStyle w:val="20pt"/>
          <w:sz w:val="22"/>
          <w:szCs w:val="22"/>
          <w:lang w:eastAsia="en-US" w:bidi="en-US"/>
        </w:rPr>
        <w:t>[</w:t>
      </w:r>
      <w:r w:rsidRPr="00043EAD">
        <w:rPr>
          <w:rStyle w:val="20pt"/>
          <w:sz w:val="22"/>
          <w:szCs w:val="22"/>
          <w:lang w:val="en-US" w:eastAsia="en-US" w:bidi="en-US"/>
        </w:rPr>
        <w:t>CM</w:t>
      </w:r>
      <w:r w:rsidRPr="00043EAD">
        <w:rPr>
          <w:rStyle w:val="20pt"/>
          <w:sz w:val="22"/>
          <w:szCs w:val="22"/>
          <w:lang w:eastAsia="en-US" w:bidi="en-US"/>
        </w:rPr>
        <w:t xml:space="preserve"> </w:t>
      </w:r>
      <w:r w:rsidRPr="00043EAD">
        <w:rPr>
          <w:rStyle w:val="210pt"/>
          <w:sz w:val="22"/>
          <w:szCs w:val="22"/>
          <w:lang w:val="ru-RU"/>
        </w:rPr>
        <w:t>(</w:t>
      </w:r>
      <w:r w:rsidRPr="00043EAD">
        <w:rPr>
          <w:rStyle w:val="210pt"/>
          <w:sz w:val="22"/>
          <w:szCs w:val="22"/>
        </w:rPr>
        <w:t>k</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С</w:t>
      </w:r>
      <w:r w:rsidRPr="00043EAD">
        <w:rPr>
          <w:rStyle w:val="20pt"/>
          <w:sz w:val="22"/>
          <w:szCs w:val="22"/>
          <w:vertAlign w:val="superscript"/>
        </w:rPr>
        <w:t>т</w:t>
      </w:r>
      <w:r w:rsidRPr="00043EAD">
        <w:rPr>
          <w:rStyle w:val="20pt"/>
          <w:sz w:val="22"/>
          <w:szCs w:val="22"/>
        </w:rPr>
        <w:t xml:space="preserve"> + </w:t>
      </w:r>
      <w:r w:rsidRPr="00043EAD">
        <w:rPr>
          <w:rStyle w:val="20pt"/>
          <w:sz w:val="22"/>
          <w:szCs w:val="22"/>
          <w:lang w:val="en-US" w:eastAsia="en-US" w:bidi="en-US"/>
        </w:rPr>
        <w:t>RJ</w:t>
      </w:r>
      <w:r w:rsidRPr="00043EAD">
        <w:rPr>
          <w:rStyle w:val="20pt"/>
          <w:sz w:val="22"/>
          <w:szCs w:val="22"/>
          <w:lang w:eastAsia="en-US" w:bidi="en-US"/>
        </w:rPr>
        <w:t>-</w:t>
      </w:r>
      <w:r w:rsidRPr="00043EAD">
        <w:rPr>
          <w:rStyle w:val="20pt"/>
          <w:sz w:val="22"/>
          <w:szCs w:val="22"/>
          <w:vertAlign w:val="superscript"/>
          <w:lang w:eastAsia="en-US" w:bidi="en-US"/>
        </w:rPr>
        <w:t>1</w:t>
      </w:r>
      <w:r w:rsidRPr="00043EAD">
        <w:rPr>
          <w:rStyle w:val="20pt"/>
          <w:sz w:val="22"/>
          <w:szCs w:val="22"/>
          <w:lang w:eastAsia="en-US" w:bidi="en-US"/>
        </w:rPr>
        <w:t xml:space="preserve"> </w:t>
      </w:r>
      <w:r w:rsidRPr="00043EAD">
        <w:rPr>
          <w:rStyle w:val="20pt"/>
          <w:sz w:val="22"/>
          <w:szCs w:val="22"/>
        </w:rPr>
        <w:t>,</w:t>
      </w:r>
      <w:r w:rsidRPr="00043EAD">
        <w:rPr>
          <w:rStyle w:val="20pt"/>
          <w:sz w:val="22"/>
          <w:szCs w:val="22"/>
        </w:rPr>
        <w:tab/>
        <w:t>(И.60)</w:t>
      </w:r>
    </w:p>
    <w:p w:rsidR="00105859" w:rsidRPr="00043EAD" w:rsidRDefault="007824B5">
      <w:pPr>
        <w:pStyle w:val="22"/>
        <w:shd w:val="clear" w:color="auto" w:fill="auto"/>
        <w:tabs>
          <w:tab w:val="left" w:pos="4762"/>
          <w:tab w:val="left" w:pos="6008"/>
        </w:tabs>
        <w:spacing w:before="0" w:line="298" w:lineRule="exact"/>
        <w:ind w:left="1820" w:firstLine="0"/>
        <w:jc w:val="both"/>
        <w:rPr>
          <w:sz w:val="22"/>
          <w:szCs w:val="22"/>
        </w:rPr>
      </w:pPr>
      <w:r w:rsidRPr="00043EAD">
        <w:rPr>
          <w:rStyle w:val="20pt"/>
          <w:sz w:val="22"/>
          <w:szCs w:val="22"/>
        </w:rPr>
        <w:t>М(£) = ФР(£ — 1)Ф</w:t>
      </w:r>
      <w:r w:rsidRPr="00043EAD">
        <w:rPr>
          <w:rStyle w:val="20pt"/>
          <w:sz w:val="22"/>
          <w:szCs w:val="22"/>
          <w:vertAlign w:val="superscript"/>
        </w:rPr>
        <w:t>Т</w:t>
      </w:r>
      <w:r w:rsidRPr="00043EAD">
        <w:rPr>
          <w:rStyle w:val="20pt"/>
          <w:sz w:val="22"/>
          <w:szCs w:val="22"/>
        </w:rPr>
        <w:tab/>
        <w:t>,</w:t>
      </w:r>
      <w:r w:rsidRPr="00043EAD">
        <w:rPr>
          <w:rStyle w:val="20pt"/>
          <w:sz w:val="22"/>
          <w:szCs w:val="22"/>
        </w:rPr>
        <w:tab/>
        <w:t>(11.61)</w:t>
      </w:r>
    </w:p>
    <w:p w:rsidR="00105859" w:rsidRPr="00043EAD" w:rsidRDefault="007824B5">
      <w:pPr>
        <w:pStyle w:val="22"/>
        <w:shd w:val="clear" w:color="auto" w:fill="auto"/>
        <w:tabs>
          <w:tab w:val="left" w:pos="6008"/>
        </w:tabs>
        <w:spacing w:before="0" w:line="298" w:lineRule="exact"/>
        <w:ind w:left="2160" w:firstLine="0"/>
        <w:jc w:val="both"/>
        <w:rPr>
          <w:sz w:val="22"/>
          <w:szCs w:val="22"/>
        </w:rPr>
      </w:pPr>
      <w:r w:rsidRPr="00043EAD">
        <w:rPr>
          <w:rStyle w:val="20pt"/>
          <w:sz w:val="22"/>
          <w:szCs w:val="22"/>
        </w:rPr>
        <w:t>Р(А) = [1—Ко(А)С]М(£).</w:t>
      </w:r>
      <w:r w:rsidRPr="00043EAD">
        <w:rPr>
          <w:rStyle w:val="20pt"/>
          <w:sz w:val="22"/>
          <w:szCs w:val="22"/>
        </w:rPr>
        <w:tab/>
        <w:t>(П.62)</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Здесь </w:t>
      </w:r>
      <w:r w:rsidRPr="00043EAD">
        <w:rPr>
          <w:rStyle w:val="210pt1ptf"/>
          <w:sz w:val="22"/>
          <w:szCs w:val="22"/>
          <w:lang w:val="ru-RU"/>
        </w:rPr>
        <w:t>\</w:t>
      </w:r>
      <w:r w:rsidRPr="00043EAD">
        <w:rPr>
          <w:rStyle w:val="210pt1ptf"/>
          <w:sz w:val="22"/>
          <w:szCs w:val="22"/>
        </w:rPr>
        <w:t>o</w:t>
      </w:r>
      <w:r w:rsidRPr="00043EAD">
        <w:rPr>
          <w:rStyle w:val="210pt1ptf"/>
          <w:sz w:val="22"/>
          <w:szCs w:val="22"/>
          <w:lang w:val="ru-RU"/>
        </w:rPr>
        <w:t>(</w:t>
      </w:r>
      <w:r w:rsidRPr="00043EAD">
        <w:rPr>
          <w:rStyle w:val="210pt1ptf"/>
          <w:sz w:val="22"/>
          <w:szCs w:val="22"/>
        </w:rPr>
        <w:t>k</w:t>
      </w:r>
      <w:r w:rsidRPr="00043EAD">
        <w:rPr>
          <w:rStyle w:val="210pt1ptf"/>
          <w:sz w:val="22"/>
          <w:szCs w:val="22"/>
          <w:lang w:val="ru-RU"/>
        </w:rPr>
        <w:t>)</w:t>
      </w:r>
      <w:r w:rsidRPr="00043EAD">
        <w:rPr>
          <w:rStyle w:val="20pt"/>
          <w:sz w:val="22"/>
          <w:szCs w:val="22"/>
        </w:rPr>
        <w:t>—вектор оптимальных оценок; Р(£)—матрица дис</w:t>
      </w:r>
      <w:r w:rsidRPr="00043EAD">
        <w:rPr>
          <w:rStyle w:val="20pt"/>
          <w:sz w:val="22"/>
          <w:szCs w:val="22"/>
        </w:rPr>
        <w:softHyphen/>
        <w:t xml:space="preserve">персий ошибок фильтрации; </w:t>
      </w:r>
      <w:r w:rsidRPr="00043EAD">
        <w:rPr>
          <w:rStyle w:val="2Cambria10pt1pt0"/>
          <w:sz w:val="22"/>
          <w:szCs w:val="22"/>
        </w:rPr>
        <w:t>М(£)</w:t>
      </w:r>
      <w:r w:rsidRPr="00043EAD">
        <w:rPr>
          <w:rStyle w:val="20pt"/>
          <w:sz w:val="22"/>
          <w:szCs w:val="22"/>
        </w:rPr>
        <w:t xml:space="preserve">—матрица дисперсий ошибок экстраполяции значений вектора х на </w:t>
      </w:r>
      <w:r w:rsidRPr="00043EAD">
        <w:rPr>
          <w:rStyle w:val="210pt"/>
          <w:sz w:val="22"/>
          <w:szCs w:val="22"/>
        </w:rPr>
        <w:t>k</w:t>
      </w:r>
      <w:r w:rsidRPr="00043EAD">
        <w:rPr>
          <w:rStyle w:val="210pt"/>
          <w:sz w:val="22"/>
          <w:szCs w:val="22"/>
          <w:lang w:val="ru-RU" w:eastAsia="ru-RU" w:bidi="ru-RU"/>
        </w:rPr>
        <w:t>-ш</w:t>
      </w:r>
      <w:r w:rsidRPr="00043EAD">
        <w:rPr>
          <w:rStyle w:val="20pt"/>
          <w:sz w:val="22"/>
          <w:szCs w:val="22"/>
        </w:rPr>
        <w:t xml:space="preserve"> шаге по результатам </w:t>
      </w:r>
      <w:r w:rsidRPr="00043EAD">
        <w:rPr>
          <w:rStyle w:val="210pt"/>
          <w:sz w:val="22"/>
          <w:szCs w:val="22"/>
        </w:rPr>
        <w:t>k</w:t>
      </w:r>
      <w:r w:rsidRPr="00043EAD">
        <w:rPr>
          <w:rStyle w:val="20pt"/>
          <w:sz w:val="22"/>
          <w:szCs w:val="22"/>
        </w:rPr>
        <w:t xml:space="preserve">—1 наблюдений; </w:t>
      </w:r>
      <w:r w:rsidRPr="00043EAD">
        <w:rPr>
          <w:rStyle w:val="20pt0"/>
          <w:sz w:val="22"/>
          <w:szCs w:val="22"/>
        </w:rPr>
        <w:t>Ко(й)—</w:t>
      </w:r>
      <w:r w:rsidRPr="00043EAD">
        <w:rPr>
          <w:rStyle w:val="20pt"/>
          <w:sz w:val="22"/>
          <w:szCs w:val="22"/>
        </w:rPr>
        <w:t>матрица переменных коэффициентов;</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I — единичная матрица.</w:t>
      </w:r>
    </w:p>
    <w:p w:rsidR="00105859" w:rsidRPr="00043EAD" w:rsidRDefault="007824B5">
      <w:pPr>
        <w:pStyle w:val="22"/>
        <w:shd w:val="clear" w:color="auto" w:fill="auto"/>
        <w:spacing w:before="0" w:after="77" w:line="211" w:lineRule="exact"/>
        <w:ind w:firstLine="400"/>
        <w:jc w:val="both"/>
        <w:rPr>
          <w:sz w:val="22"/>
          <w:szCs w:val="22"/>
        </w:rPr>
      </w:pPr>
      <w:r w:rsidRPr="00043EAD">
        <w:rPr>
          <w:rStyle w:val="20pt"/>
          <w:sz w:val="22"/>
          <w:szCs w:val="22"/>
        </w:rPr>
        <w:t xml:space="preserve">При уменьшении шага </w:t>
      </w:r>
      <w:r w:rsidRPr="00043EAD">
        <w:rPr>
          <w:rStyle w:val="210pt"/>
          <w:sz w:val="22"/>
          <w:szCs w:val="22"/>
          <w:lang w:val="ru-RU" w:eastAsia="ru-RU" w:bidi="ru-RU"/>
        </w:rPr>
        <w:t>Т</w:t>
      </w:r>
      <w:r w:rsidRPr="00043EAD">
        <w:rPr>
          <w:rStyle w:val="20pt"/>
          <w:sz w:val="22"/>
          <w:szCs w:val="22"/>
        </w:rPr>
        <w:t xml:space="preserve"> временной дискретизации уравнения (11.59) — (11.62) переходят в (8.72), (8.73), (8.75) оптимальной фильтрации непрерывных процессов. При этом связь между входя</w:t>
      </w:r>
      <w:r w:rsidRPr="00043EAD">
        <w:rPr>
          <w:rStyle w:val="20pt"/>
          <w:sz w:val="22"/>
          <w:szCs w:val="22"/>
        </w:rPr>
        <w:softHyphen/>
        <w:t>щими в них матрицами определяется следующими соотношениями:</w:t>
      </w:r>
    </w:p>
    <w:p w:rsidR="00105859" w:rsidRPr="00043EAD" w:rsidRDefault="007824B5">
      <w:pPr>
        <w:pStyle w:val="22"/>
        <w:shd w:val="clear" w:color="auto" w:fill="auto"/>
        <w:spacing w:before="0" w:line="190" w:lineRule="exact"/>
        <w:ind w:firstLine="0"/>
        <w:jc w:val="center"/>
        <w:rPr>
          <w:sz w:val="22"/>
          <w:szCs w:val="22"/>
        </w:rPr>
      </w:pPr>
      <w:r w:rsidRPr="00043EAD">
        <w:rPr>
          <w:rStyle w:val="20pt"/>
          <w:sz w:val="22"/>
          <w:szCs w:val="22"/>
          <w:lang w:val="en-US" w:eastAsia="en-US" w:bidi="en-US"/>
        </w:rPr>
        <w:t>F</w:t>
      </w:r>
      <w:r w:rsidRPr="00043EAD">
        <w:rPr>
          <w:rStyle w:val="20pt"/>
          <w:sz w:val="22"/>
          <w:szCs w:val="22"/>
          <w:lang w:eastAsia="en-US" w:bidi="en-US"/>
        </w:rPr>
        <w:t>=</w:t>
      </w:r>
      <w:r w:rsidRPr="00043EAD">
        <w:rPr>
          <w:rStyle w:val="20pt"/>
          <w:sz w:val="22"/>
          <w:szCs w:val="22"/>
          <w:lang w:val="en-US" w:eastAsia="en-US" w:bidi="en-US"/>
        </w:rPr>
        <w:t>Iim</w:t>
      </w:r>
      <w:r w:rsidRPr="00043EAD">
        <w:rPr>
          <w:rStyle w:val="20pt"/>
          <w:sz w:val="22"/>
          <w:szCs w:val="22"/>
          <w:lang w:eastAsia="en-US" w:bidi="en-US"/>
        </w:rPr>
        <w:t>(&lt;</w:t>
      </w:r>
      <w:r w:rsidRPr="00043EAD">
        <w:rPr>
          <w:rStyle w:val="20pt"/>
          <w:sz w:val="22"/>
          <w:szCs w:val="22"/>
          <w:lang w:val="en-US" w:eastAsia="en-US" w:bidi="en-US"/>
        </w:rPr>
        <w:t>B</w:t>
      </w:r>
      <w:r w:rsidRPr="00043EAD">
        <w:rPr>
          <w:rStyle w:val="20pt"/>
          <w:sz w:val="22"/>
          <w:szCs w:val="22"/>
          <w:lang w:eastAsia="en-US" w:bidi="en-US"/>
        </w:rPr>
        <w:t xml:space="preserve">—1)/7\ </w:t>
      </w:r>
      <w:r w:rsidRPr="00043EAD">
        <w:rPr>
          <w:rStyle w:val="20pt"/>
          <w:sz w:val="22"/>
          <w:szCs w:val="22"/>
        </w:rPr>
        <w:t xml:space="preserve">Н = 1 </w:t>
      </w:r>
      <w:r w:rsidRPr="00043EAD">
        <w:rPr>
          <w:rStyle w:val="20pt"/>
          <w:sz w:val="22"/>
          <w:szCs w:val="22"/>
          <w:lang w:val="en-US" w:eastAsia="en-US" w:bidi="en-US"/>
        </w:rPr>
        <w:t>im</w:t>
      </w:r>
      <w:r w:rsidRPr="00043EAD">
        <w:rPr>
          <w:rStyle w:val="20pt"/>
          <w:sz w:val="22"/>
          <w:szCs w:val="22"/>
        </w:rPr>
        <w:t xml:space="preserve">Г/Г, 0 = 0^, </w:t>
      </w:r>
      <w:r w:rsidRPr="00043EAD">
        <w:rPr>
          <w:rStyle w:val="20pt"/>
          <w:sz w:val="22"/>
          <w:szCs w:val="22"/>
          <w:lang w:val="en-US" w:eastAsia="en-US" w:bidi="en-US"/>
        </w:rPr>
        <w:t>R</w:t>
      </w:r>
      <w:r w:rsidRPr="00043EAD">
        <w:rPr>
          <w:rStyle w:val="20pt"/>
          <w:sz w:val="22"/>
          <w:szCs w:val="22"/>
          <w:lang w:eastAsia="en-US" w:bidi="en-US"/>
        </w:rPr>
        <w:t xml:space="preserve"> = </w:t>
      </w:r>
      <w:r w:rsidRPr="00043EAD">
        <w:rPr>
          <w:rStyle w:val="20pt"/>
          <w:sz w:val="22"/>
          <w:szCs w:val="22"/>
          <w:lang w:val="en-US" w:eastAsia="en-US" w:bidi="en-US"/>
        </w:rPr>
        <w:t>R</w:t>
      </w:r>
      <w:r w:rsidRPr="00043EAD">
        <w:rPr>
          <w:rStyle w:val="20pt"/>
          <w:sz w:val="22"/>
          <w:szCs w:val="22"/>
          <w:vertAlign w:val="subscript"/>
          <w:lang w:eastAsia="en-US" w:bidi="en-US"/>
        </w:rPr>
        <w:t>1</w:t>
      </w:r>
      <w:r w:rsidRPr="00043EAD">
        <w:rPr>
          <w:rStyle w:val="20pt"/>
          <w:sz w:val="22"/>
          <w:szCs w:val="22"/>
          <w:lang w:eastAsia="en-US" w:bidi="en-US"/>
        </w:rPr>
        <w:t>7\</w:t>
      </w:r>
    </w:p>
    <w:p w:rsidR="00105859" w:rsidRPr="00043EAD" w:rsidRDefault="007824B5">
      <w:pPr>
        <w:pStyle w:val="1111"/>
        <w:shd w:val="clear" w:color="auto" w:fill="auto"/>
        <w:tabs>
          <w:tab w:val="left" w:pos="3124"/>
        </w:tabs>
        <w:spacing w:after="93" w:line="130" w:lineRule="exact"/>
        <w:ind w:left="1420"/>
        <w:jc w:val="both"/>
        <w:rPr>
          <w:sz w:val="22"/>
          <w:szCs w:val="22"/>
        </w:rPr>
      </w:pPr>
      <w:r w:rsidRPr="00043EAD">
        <w:rPr>
          <w:rStyle w:val="1110pt"/>
          <w:sz w:val="22"/>
          <w:szCs w:val="22"/>
        </w:rPr>
        <w:t>Г-0</w:t>
      </w:r>
      <w:r w:rsidRPr="00043EAD">
        <w:rPr>
          <w:rStyle w:val="1110pt"/>
          <w:sz w:val="22"/>
          <w:szCs w:val="22"/>
        </w:rPr>
        <w:tab/>
        <w:t>Г-0</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Отметим, что уравнения оптимальной дискретной фильтрации для более общего случая, когда матрицы Ф, Г зависят от времени, а шумы </w:t>
      </w:r>
      <w:r w:rsidRPr="00043EAD">
        <w:rPr>
          <w:rStyle w:val="285pt1pt0"/>
          <w:sz w:val="22"/>
          <w:szCs w:val="22"/>
        </w:rPr>
        <w:t>v</w:t>
      </w:r>
      <w:r w:rsidRPr="00043EAD">
        <w:rPr>
          <w:rStyle w:val="285pt1pt0"/>
          <w:sz w:val="22"/>
          <w:szCs w:val="22"/>
          <w:lang w:val="ru-RU"/>
        </w:rPr>
        <w:t>(</w:t>
      </w:r>
      <w:r w:rsidRPr="00043EAD">
        <w:rPr>
          <w:rStyle w:val="285pt1pt0"/>
          <w:sz w:val="22"/>
          <w:szCs w:val="22"/>
        </w:rPr>
        <w:t>k</w:t>
      </w:r>
      <w:r w:rsidRPr="00043EAD">
        <w:rPr>
          <w:rStyle w:val="285pt1pt0"/>
          <w:sz w:val="22"/>
          <w:szCs w:val="22"/>
          <w:lang w:val="ru-RU"/>
        </w:rPr>
        <w:t>)</w:t>
      </w:r>
      <w:r w:rsidRPr="00043EAD">
        <w:rPr>
          <w:rStyle w:val="2FranklinGothicBook"/>
          <w:sz w:val="22"/>
          <w:szCs w:val="22"/>
          <w:lang w:val="ru-RU"/>
        </w:rPr>
        <w:t xml:space="preserve"> </w:t>
      </w:r>
      <w:r w:rsidRPr="00043EAD">
        <w:rPr>
          <w:rStyle w:val="20pt"/>
          <w:sz w:val="22"/>
          <w:szCs w:val="22"/>
        </w:rPr>
        <w:t>являются коррелированными, приведены в [45].</w:t>
      </w:r>
    </w:p>
    <w:p w:rsidR="00105859" w:rsidRPr="00043EAD" w:rsidRDefault="007824B5">
      <w:pPr>
        <w:pStyle w:val="22"/>
        <w:shd w:val="clear" w:color="auto" w:fill="auto"/>
        <w:spacing w:before="0" w:after="95" w:line="211" w:lineRule="exact"/>
        <w:ind w:firstLine="400"/>
        <w:jc w:val="both"/>
        <w:rPr>
          <w:sz w:val="22"/>
          <w:szCs w:val="22"/>
        </w:rPr>
      </w:pPr>
      <w:r w:rsidRPr="00043EAD">
        <w:rPr>
          <w:rStyle w:val="20pt"/>
          <w:sz w:val="22"/>
          <w:szCs w:val="22"/>
        </w:rPr>
        <w:t>Процедура синтеза оптимальных дискретных фильтров в кон</w:t>
      </w:r>
      <w:r w:rsidRPr="00043EAD">
        <w:rPr>
          <w:rStyle w:val="20pt"/>
          <w:sz w:val="22"/>
          <w:szCs w:val="22"/>
        </w:rPr>
        <w:softHyphen/>
        <w:t>туре цифровой следящей системы с использованием описанных об</w:t>
      </w:r>
      <w:r w:rsidRPr="00043EAD">
        <w:rPr>
          <w:rStyle w:val="20pt"/>
          <w:sz w:val="22"/>
          <w:szCs w:val="22"/>
        </w:rPr>
        <w:softHyphen/>
        <w:t>щих уравнений оптимальной дискретной фильтрации зависит от структуры цифровой системы и, в частности, от наличия или от</w:t>
      </w:r>
      <w:r w:rsidRPr="00043EAD">
        <w:rPr>
          <w:rStyle w:val="20pt"/>
          <w:sz w:val="22"/>
          <w:szCs w:val="22"/>
        </w:rPr>
        <w:softHyphen/>
        <w:t>сутствия в ней непрерывной части. Как и в непрерывном случае, дискриминатор и его характеристики при синтезе фильтра считают</w:t>
      </w:r>
      <w:r w:rsidRPr="00043EAD">
        <w:rPr>
          <w:rStyle w:val="20pt"/>
          <w:sz w:val="22"/>
          <w:szCs w:val="22"/>
        </w:rPr>
        <w:softHyphen/>
        <w:t>ся заданными.</w:t>
      </w:r>
    </w:p>
    <w:p w:rsidR="00105859" w:rsidRPr="00043EAD" w:rsidRDefault="007824B5">
      <w:pPr>
        <w:pStyle w:val="60"/>
        <w:shd w:val="clear" w:color="auto" w:fill="auto"/>
        <w:spacing w:before="0" w:after="58" w:line="168" w:lineRule="exact"/>
        <w:ind w:firstLine="400"/>
        <w:rPr>
          <w:sz w:val="22"/>
          <w:szCs w:val="22"/>
        </w:rPr>
      </w:pPr>
      <w:r w:rsidRPr="00043EAD">
        <w:rPr>
          <w:sz w:val="22"/>
          <w:szCs w:val="22"/>
        </w:rPr>
        <w:t>Пример 11.2. Проиллюстрируем методику синтеза оптимального фильтра па примере цифровой системы слежения за временным положением импульс</w:t>
      </w:r>
      <w:r w:rsidRPr="00043EAD">
        <w:rPr>
          <w:sz w:val="22"/>
          <w:szCs w:val="22"/>
        </w:rPr>
        <w:softHyphen/>
        <w:t>ного сигнала, структурная схема которой показана на рис. 11.37. Положим, что изменение временной задержки т</w:t>
      </w:r>
      <w:r w:rsidRPr="00043EAD">
        <w:rPr>
          <w:sz w:val="22"/>
          <w:szCs w:val="22"/>
          <w:vertAlign w:val="subscript"/>
        </w:rPr>
        <w:t>с</w:t>
      </w:r>
      <w:r w:rsidRPr="00043EAD">
        <w:rPr>
          <w:sz w:val="22"/>
          <w:szCs w:val="22"/>
        </w:rPr>
        <w:t xml:space="preserve"> (0 описывается дифференциальным урав</w:t>
      </w:r>
      <w:r w:rsidRPr="00043EAD">
        <w:rPr>
          <w:sz w:val="22"/>
          <w:szCs w:val="22"/>
        </w:rPr>
        <w:softHyphen/>
        <w:t>нением</w:t>
      </w:r>
    </w:p>
    <w:p w:rsidR="00105859" w:rsidRPr="00043EAD" w:rsidRDefault="007824B5">
      <w:pPr>
        <w:pStyle w:val="60"/>
        <w:shd w:val="clear" w:color="auto" w:fill="auto"/>
        <w:tabs>
          <w:tab w:val="left" w:pos="6172"/>
        </w:tabs>
        <w:spacing w:before="0" w:after="82" w:line="170" w:lineRule="exact"/>
        <w:ind w:left="2180"/>
        <w:rPr>
          <w:sz w:val="22"/>
          <w:szCs w:val="22"/>
        </w:rPr>
      </w:pPr>
      <w:r w:rsidRPr="00043EAD">
        <w:rPr>
          <w:rStyle w:val="6Cambria85pt1pt1"/>
          <w:sz w:val="22"/>
          <w:szCs w:val="22"/>
        </w:rPr>
        <w:t>drjdt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т</w:t>
      </w:r>
      <w:r w:rsidRPr="00043EAD">
        <w:rPr>
          <w:sz w:val="22"/>
          <w:szCs w:val="22"/>
          <w:vertAlign w:val="subscript"/>
        </w:rPr>
        <w:t>с</w:t>
      </w:r>
      <w:r w:rsidRPr="00043EAD">
        <w:rPr>
          <w:sz w:val="22"/>
          <w:szCs w:val="22"/>
        </w:rPr>
        <w:t>/7ф+х(&lt;)/Гф,</w:t>
      </w:r>
      <w:r w:rsidRPr="00043EAD">
        <w:rPr>
          <w:sz w:val="22"/>
          <w:szCs w:val="22"/>
        </w:rPr>
        <w:tab/>
        <w:t>(11.63)</w:t>
      </w:r>
    </w:p>
    <w:p w:rsidR="00105859" w:rsidRPr="00043EAD" w:rsidRDefault="007824B5">
      <w:pPr>
        <w:pStyle w:val="60"/>
        <w:shd w:val="clear" w:color="auto" w:fill="auto"/>
        <w:spacing w:before="0" w:line="168" w:lineRule="exact"/>
        <w:rPr>
          <w:sz w:val="22"/>
          <w:szCs w:val="22"/>
        </w:rPr>
      </w:pPr>
      <w:r w:rsidRPr="00043EAD">
        <w:rPr>
          <w:sz w:val="22"/>
          <w:szCs w:val="22"/>
        </w:rPr>
        <w:t xml:space="preserve">где </w:t>
      </w:r>
      <w:r w:rsidRPr="00043EAD">
        <w:rPr>
          <w:rStyle w:val="6Cambria85pt1pt1"/>
          <w:sz w:val="22"/>
          <w:szCs w:val="22"/>
          <w:lang w:val="ru-RU" w:eastAsia="ru-RU" w:bidi="ru-RU"/>
        </w:rPr>
        <w:t>Т</w:t>
      </w:r>
      <w:r w:rsidRPr="00043EAD">
        <w:rPr>
          <w:rStyle w:val="6Cambria85pt1pt1"/>
          <w:sz w:val="22"/>
          <w:szCs w:val="22"/>
          <w:vertAlign w:val="subscript"/>
          <w:lang w:val="ru-RU" w:eastAsia="ru-RU" w:bidi="ru-RU"/>
        </w:rPr>
        <w:t>ф</w:t>
      </w:r>
      <w:r w:rsidRPr="00043EAD">
        <w:rPr>
          <w:sz w:val="22"/>
          <w:szCs w:val="22"/>
        </w:rPr>
        <w:t xml:space="preserve"> — постоянная времени, определяющая ширину спектра процесса т</w:t>
      </w:r>
      <w:r w:rsidRPr="00043EAD">
        <w:rPr>
          <w:sz w:val="22"/>
          <w:szCs w:val="22"/>
          <w:vertAlign w:val="subscript"/>
        </w:rPr>
        <w:t>с</w:t>
      </w:r>
      <w:r w:rsidRPr="00043EAD">
        <w:rPr>
          <w:sz w:val="22"/>
          <w:szCs w:val="22"/>
        </w:rPr>
        <w:t xml:space="preserve">(0: </w:t>
      </w:r>
      <w:r w:rsidRPr="00043EAD">
        <w:rPr>
          <w:rStyle w:val="6Cambria85pt1pt1"/>
          <w:sz w:val="22"/>
          <w:szCs w:val="22"/>
        </w:rPr>
        <w:t>a</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 формирующий белый шум со спектральной плотностью </w:t>
      </w:r>
      <w:r w:rsidRPr="00043EAD">
        <w:rPr>
          <w:sz w:val="22"/>
          <w:szCs w:val="22"/>
          <w:lang w:val="en-US" w:eastAsia="en-US" w:bidi="en-US"/>
        </w:rPr>
        <w:t>S</w:t>
      </w:r>
      <w:r w:rsidRPr="00043EAD">
        <w:rPr>
          <w:sz w:val="22"/>
          <w:szCs w:val="22"/>
          <w:lang w:eastAsia="en-US" w:bidi="en-US"/>
        </w:rPr>
        <w:t>^</w:t>
      </w:r>
      <w:r w:rsidRPr="00043EAD">
        <w:rPr>
          <w:sz w:val="22"/>
          <w:szCs w:val="22"/>
          <w:lang w:val="en-US" w:eastAsia="en-US" w:bidi="en-US"/>
        </w:rPr>
        <w:t>O</w:t>
      </w:r>
      <w:r w:rsidRPr="00043EAD">
        <w:rPr>
          <w:sz w:val="22"/>
          <w:szCs w:val="22"/>
          <w:lang w:eastAsia="en-US" w:bidi="en-US"/>
        </w:rPr>
        <w:t>).</w:t>
      </w:r>
    </w:p>
    <w:p w:rsidR="00105859" w:rsidRPr="00043EAD" w:rsidRDefault="007824B5">
      <w:pPr>
        <w:pStyle w:val="60"/>
        <w:shd w:val="clear" w:color="auto" w:fill="auto"/>
        <w:spacing w:before="0" w:after="6" w:line="168" w:lineRule="exact"/>
        <w:ind w:firstLine="400"/>
        <w:rPr>
          <w:sz w:val="22"/>
          <w:szCs w:val="22"/>
        </w:rPr>
      </w:pPr>
      <w:r w:rsidRPr="00043EAD">
        <w:rPr>
          <w:sz w:val="22"/>
          <w:szCs w:val="22"/>
        </w:rPr>
        <w:t xml:space="preserve">Проведя дискретизацию уравнения (11.63) методом Эйлера и заменив шум </w:t>
      </w:r>
      <w:r w:rsidRPr="00043EAD">
        <w:rPr>
          <w:sz w:val="22"/>
          <w:szCs w:val="22"/>
          <w:lang w:val="en-US" w:eastAsia="en-US" w:bidi="en-US"/>
        </w:rPr>
        <w:t>sc</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дискретным белым шумом х</w:t>
      </w:r>
      <w:r w:rsidRPr="00043EAD">
        <w:rPr>
          <w:sz w:val="22"/>
          <w:szCs w:val="22"/>
          <w:vertAlign w:val="subscript"/>
        </w:rPr>
        <w:t>д</w:t>
      </w:r>
      <w:r w:rsidRPr="00043EAD">
        <w:rPr>
          <w:sz w:val="22"/>
          <w:szCs w:val="22"/>
        </w:rPr>
        <w:t>(£), получим разностное уравнение, описы</w:t>
      </w:r>
      <w:r w:rsidRPr="00043EAD">
        <w:rPr>
          <w:sz w:val="22"/>
          <w:szCs w:val="22"/>
        </w:rPr>
        <w:softHyphen/>
        <w:t>вающее формирование дискретных значений задающего воздействия (времен</w:t>
      </w:r>
      <w:r w:rsidRPr="00043EAD">
        <w:rPr>
          <w:sz w:val="22"/>
          <w:szCs w:val="22"/>
        </w:rPr>
        <w:softHyphen/>
        <w:t>ной задержки):</w:t>
      </w:r>
    </w:p>
    <w:p w:rsidR="00105859" w:rsidRPr="00043EAD" w:rsidRDefault="007824B5">
      <w:pPr>
        <w:pStyle w:val="60"/>
        <w:shd w:val="clear" w:color="auto" w:fill="auto"/>
        <w:tabs>
          <w:tab w:val="left" w:pos="6172"/>
        </w:tabs>
        <w:spacing w:before="0" w:line="235" w:lineRule="exact"/>
        <w:ind w:left="1540"/>
        <w:rPr>
          <w:sz w:val="22"/>
          <w:szCs w:val="22"/>
        </w:rPr>
      </w:pPr>
      <w:r w:rsidRPr="00043EAD">
        <w:rPr>
          <w:rStyle w:val="6Cambria85pt1pt1"/>
          <w:sz w:val="22"/>
          <w:szCs w:val="22"/>
          <w:lang w:val="ru-RU" w:eastAsia="ru-RU" w:bidi="ru-RU"/>
        </w:rPr>
        <w:t>г</w:t>
      </w:r>
      <w:r w:rsidRPr="00043EAD">
        <w:rPr>
          <w:rStyle w:val="6Cambria85pt1pt1"/>
          <w:sz w:val="22"/>
          <w:szCs w:val="22"/>
          <w:vertAlign w:val="subscript"/>
          <w:lang w:val="ru-RU" w:eastAsia="ru-RU" w:bidi="ru-RU"/>
        </w:rPr>
        <w:t>с</w:t>
      </w:r>
      <w:r w:rsidRPr="00043EAD">
        <w:rPr>
          <w:rStyle w:val="6Cambria85pt1pt1"/>
          <w:sz w:val="22"/>
          <w:szCs w:val="22"/>
          <w:lang w:val="ru-RU" w:eastAsia="ru-RU" w:bidi="ru-RU"/>
        </w:rPr>
        <w:t xml:space="preserve"> </w:t>
      </w:r>
      <w:r w:rsidRPr="00043EAD">
        <w:rPr>
          <w:rStyle w:val="6Cambria85pt1pt1"/>
          <w:sz w:val="22"/>
          <w:szCs w:val="22"/>
          <w:lang w:val="ru-RU"/>
        </w:rPr>
        <w:t>(</w:t>
      </w:r>
      <w:r w:rsidRPr="00043EAD">
        <w:rPr>
          <w:rStyle w:val="6Cambria85pt1pt1"/>
          <w:sz w:val="22"/>
          <w:szCs w:val="22"/>
        </w:rPr>
        <w:t>k</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 (1 - </w:t>
      </w:r>
      <w:r w:rsidRPr="00043EAD">
        <w:rPr>
          <w:rStyle w:val="6Cambria85pt1pt1"/>
          <w:sz w:val="22"/>
          <w:szCs w:val="22"/>
          <w:lang w:val="ru-RU" w:eastAsia="ru-RU" w:bidi="ru-RU"/>
        </w:rPr>
        <w:t>Т/Тф)</w:t>
      </w:r>
      <w:r w:rsidRPr="00043EAD">
        <w:rPr>
          <w:sz w:val="22"/>
          <w:szCs w:val="22"/>
        </w:rPr>
        <w:t xml:space="preserve"> т</w:t>
      </w:r>
      <w:r w:rsidRPr="00043EAD">
        <w:rPr>
          <w:sz w:val="22"/>
          <w:szCs w:val="22"/>
          <w:vertAlign w:val="subscript"/>
        </w:rPr>
        <w:t>с</w:t>
      </w:r>
      <w:r w:rsidRPr="00043EAD">
        <w:rPr>
          <w:sz w:val="22"/>
          <w:szCs w:val="22"/>
        </w:rPr>
        <w:t xml:space="preserve"> </w:t>
      </w:r>
      <w:r w:rsidRPr="00043EAD">
        <w:rPr>
          <w:rStyle w:val="6Cambria85pt1pt1"/>
          <w:sz w:val="22"/>
          <w:szCs w:val="22"/>
          <w:lang w:val="ru-RU"/>
        </w:rPr>
        <w:t>(</w:t>
      </w:r>
      <w:r w:rsidRPr="00043EAD">
        <w:rPr>
          <w:rStyle w:val="6Cambria85pt1pt1"/>
          <w:sz w:val="22"/>
          <w:szCs w:val="22"/>
        </w:rPr>
        <w:t>k</w:t>
      </w:r>
      <w:r w:rsidRPr="00043EAD">
        <w:rPr>
          <w:sz w:val="22"/>
          <w:szCs w:val="22"/>
          <w:lang w:eastAsia="en-US" w:bidi="en-US"/>
        </w:rPr>
        <w:t xml:space="preserve"> </w:t>
      </w:r>
      <w:r w:rsidRPr="00043EAD">
        <w:rPr>
          <w:sz w:val="22"/>
          <w:szCs w:val="22"/>
        </w:rPr>
        <w:t>- 1) + (Т/Тф) х</w:t>
      </w:r>
      <w:r w:rsidRPr="00043EAD">
        <w:rPr>
          <w:sz w:val="22"/>
          <w:szCs w:val="22"/>
          <w:vertAlign w:val="subscript"/>
        </w:rPr>
        <w:t>д</w:t>
      </w:r>
      <w:r w:rsidRPr="00043EAD">
        <w:rPr>
          <w:sz w:val="22"/>
          <w:szCs w:val="22"/>
        </w:rPr>
        <w:t xml:space="preserve"> </w:t>
      </w:r>
      <w:r w:rsidRPr="00043EAD">
        <w:rPr>
          <w:rStyle w:val="6Cambria85pt1pt1"/>
          <w:sz w:val="22"/>
          <w:szCs w:val="22"/>
          <w:lang w:val="ru-RU" w:eastAsia="ru-RU" w:bidi="ru-RU"/>
        </w:rPr>
        <w:t>(к)</w:t>
      </w:r>
      <w:r w:rsidRPr="00043EAD">
        <w:rPr>
          <w:sz w:val="22"/>
          <w:szCs w:val="22"/>
        </w:rPr>
        <w:t>,</w:t>
      </w:r>
      <w:r w:rsidRPr="00043EAD">
        <w:rPr>
          <w:sz w:val="22"/>
          <w:szCs w:val="22"/>
        </w:rPr>
        <w:tab/>
        <w:t>(11.64)</w:t>
      </w:r>
    </w:p>
    <w:p w:rsidR="00105859" w:rsidRPr="00043EAD" w:rsidRDefault="007824B5">
      <w:pPr>
        <w:pStyle w:val="60"/>
        <w:shd w:val="clear" w:color="auto" w:fill="auto"/>
        <w:spacing w:before="0" w:line="235" w:lineRule="exact"/>
        <w:rPr>
          <w:sz w:val="22"/>
          <w:szCs w:val="22"/>
        </w:rPr>
      </w:pPr>
      <w:r w:rsidRPr="00043EAD">
        <w:rPr>
          <w:sz w:val="22"/>
          <w:szCs w:val="22"/>
        </w:rPr>
        <w:t>в котором дисперсия шума х</w:t>
      </w:r>
      <w:r w:rsidRPr="00043EAD">
        <w:rPr>
          <w:sz w:val="22"/>
          <w:szCs w:val="22"/>
          <w:vertAlign w:val="subscript"/>
        </w:rPr>
        <w:t>д</w:t>
      </w:r>
      <w:r w:rsidRPr="00043EAD">
        <w:rPr>
          <w:sz w:val="22"/>
          <w:szCs w:val="22"/>
        </w:rPr>
        <w:t xml:space="preserve">(&amp;) равна </w:t>
      </w:r>
      <w:r w:rsidRPr="00043EAD">
        <w:rPr>
          <w:rStyle w:val="6Cambria85pt1pt1"/>
          <w:sz w:val="22"/>
          <w:szCs w:val="22"/>
        </w:rPr>
        <w:t>S</w:t>
      </w:r>
      <w:r w:rsidRPr="00043EAD">
        <w:rPr>
          <w:rStyle w:val="6Cambria85pt1pt1"/>
          <w:sz w:val="22"/>
          <w:szCs w:val="22"/>
          <w:vertAlign w:val="subscript"/>
        </w:rPr>
        <w:t>K</w:t>
      </w:r>
      <w:r w:rsidRPr="00043EAD">
        <w:rPr>
          <w:rStyle w:val="6Cambria85pt1pt1"/>
          <w:sz w:val="22"/>
          <w:szCs w:val="22"/>
          <w:lang w:val="ru-RU"/>
        </w:rPr>
        <w:t>(0)/</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Из сравнения формул (11.56), 1(11.57) и (11.64) следует, что в рассматриваемом случае</w:t>
      </w:r>
    </w:p>
    <w:p w:rsidR="00105859" w:rsidRPr="00043EAD" w:rsidRDefault="007824B5">
      <w:pPr>
        <w:pStyle w:val="60"/>
        <w:shd w:val="clear" w:color="auto" w:fill="auto"/>
        <w:tabs>
          <w:tab w:val="left" w:pos="6172"/>
        </w:tabs>
        <w:spacing w:before="0" w:line="307" w:lineRule="exact"/>
        <w:ind w:left="2180"/>
        <w:rPr>
          <w:sz w:val="22"/>
          <w:szCs w:val="22"/>
        </w:rPr>
      </w:pPr>
      <w:r w:rsidRPr="00043EAD">
        <w:rPr>
          <w:rStyle w:val="6Cambria85pt1pt1"/>
          <w:sz w:val="22"/>
          <w:szCs w:val="22"/>
          <w:lang w:val="ru-RU" w:eastAsia="ru-RU" w:bidi="ru-RU"/>
        </w:rPr>
        <w:t>%{к)</w:t>
      </w:r>
      <w:r w:rsidRPr="00043EAD">
        <w:rPr>
          <w:sz w:val="22"/>
          <w:szCs w:val="22"/>
        </w:rPr>
        <w:t xml:space="preserve"> = </w:t>
      </w:r>
      <w:r w:rsidRPr="00043EAD">
        <w:rPr>
          <w:rStyle w:val="6Cambria10pt1pt"/>
          <w:sz w:val="22"/>
          <w:szCs w:val="22"/>
        </w:rPr>
        <w:t>x</w:t>
      </w:r>
      <w:r w:rsidRPr="00043EAD">
        <w:rPr>
          <w:rStyle w:val="6Cambria10pt1pt"/>
          <w:sz w:val="22"/>
          <w:szCs w:val="22"/>
          <w:lang w:val="ru-RU"/>
        </w:rPr>
        <w:t>(</w:t>
      </w:r>
      <w:r w:rsidRPr="00043EAD">
        <w:rPr>
          <w:rStyle w:val="6Cambria10pt1pt"/>
          <w:sz w:val="22"/>
          <w:szCs w:val="22"/>
        </w:rPr>
        <w:t>k</w:t>
      </w:r>
      <w:r w:rsidRPr="00043EAD">
        <w:rPr>
          <w:rStyle w:val="6Cambria10pt1pt"/>
          <w:sz w:val="22"/>
          <w:szCs w:val="22"/>
          <w:lang w:val="ru-RU"/>
        </w:rPr>
        <w:t>)</w:t>
      </w:r>
      <w:r w:rsidRPr="00043EAD">
        <w:rPr>
          <w:rStyle w:val="695pt2"/>
          <w:sz w:val="22"/>
          <w:szCs w:val="22"/>
          <w:lang w:val="ru-RU"/>
        </w:rPr>
        <w:t xml:space="preserve"> </w:t>
      </w:r>
      <w:r w:rsidRPr="00043EAD">
        <w:rPr>
          <w:sz w:val="22"/>
          <w:szCs w:val="22"/>
        </w:rPr>
        <w:t>= т</w:t>
      </w:r>
      <w:r w:rsidRPr="00043EAD">
        <w:rPr>
          <w:sz w:val="22"/>
          <w:szCs w:val="22"/>
          <w:vertAlign w:val="subscript"/>
        </w:rPr>
        <w:t>с</w:t>
      </w:r>
      <w:r w:rsidRPr="00043EAD">
        <w:rPr>
          <w:sz w:val="22"/>
          <w:szCs w:val="22"/>
        </w:rPr>
        <w:t xml:space="preserve">(6), </w:t>
      </w:r>
      <w:r w:rsidRPr="00043EAD">
        <w:rPr>
          <w:rStyle w:val="6SegoeUI12pt"/>
          <w:sz w:val="22"/>
          <w:szCs w:val="22"/>
        </w:rPr>
        <w:t>с</w:t>
      </w:r>
      <w:r w:rsidRPr="00043EAD">
        <w:rPr>
          <w:rStyle w:val="6SegoeUI12pt"/>
          <w:sz w:val="22"/>
          <w:szCs w:val="22"/>
          <w:vertAlign w:val="subscript"/>
        </w:rPr>
        <w:t>А</w:t>
      </w:r>
      <w:r w:rsidRPr="00043EAD">
        <w:rPr>
          <w:rStyle w:val="6SegoeUI12pt"/>
          <w:sz w:val="22"/>
          <w:szCs w:val="22"/>
        </w:rPr>
        <w:t xml:space="preserve"> </w:t>
      </w:r>
      <w:r w:rsidRPr="00043EAD">
        <w:rPr>
          <w:sz w:val="22"/>
          <w:szCs w:val="22"/>
        </w:rPr>
        <w:t>= 1,</w:t>
      </w:r>
      <w:r w:rsidRPr="00043EAD">
        <w:rPr>
          <w:sz w:val="22"/>
          <w:szCs w:val="22"/>
        </w:rPr>
        <w:tab/>
        <w:t>(11.65)</w:t>
      </w:r>
    </w:p>
    <w:p w:rsidR="00105859" w:rsidRPr="00043EAD" w:rsidRDefault="007824B5">
      <w:pPr>
        <w:pStyle w:val="1390"/>
        <w:shd w:val="clear" w:color="auto" w:fill="auto"/>
        <w:spacing w:after="164"/>
        <w:rPr>
          <w:sz w:val="22"/>
          <w:szCs w:val="22"/>
        </w:rPr>
      </w:pPr>
      <w:r w:rsidRPr="00043EAD">
        <w:rPr>
          <w:sz w:val="22"/>
          <w:szCs w:val="22"/>
        </w:rPr>
        <w:t xml:space="preserve">&lt;Ф = 1 — Т»/Тф, Г = Т/Тф, </w:t>
      </w:r>
      <w:r w:rsidRPr="00043EAD">
        <w:rPr>
          <w:sz w:val="22"/>
          <w:szCs w:val="22"/>
          <w:lang w:val="en-US" w:eastAsia="en-US" w:bidi="en-US"/>
        </w:rPr>
        <w:t>Qi</w:t>
      </w:r>
      <w:r w:rsidRPr="00043EAD">
        <w:rPr>
          <w:sz w:val="22"/>
          <w:szCs w:val="22"/>
          <w:lang w:eastAsia="en-US" w:bidi="en-US"/>
        </w:rPr>
        <w:t xml:space="preserve"> </w:t>
      </w:r>
      <w:r w:rsidRPr="00043EAD">
        <w:rPr>
          <w:rStyle w:val="139FranklinGothicBook7pt0pt"/>
          <w:sz w:val="22"/>
          <w:szCs w:val="22"/>
          <w:lang w:val="ru-RU" w:eastAsia="ru-RU" w:bidi="ru-RU"/>
        </w:rPr>
        <w:t xml:space="preserve">= </w:t>
      </w:r>
      <w:r w:rsidRPr="00043EAD">
        <w:rPr>
          <w:rStyle w:val="139FranklinGothicBook7pt0pt"/>
          <w:sz w:val="22"/>
          <w:szCs w:val="22"/>
        </w:rPr>
        <w:t>S</w:t>
      </w:r>
      <w:r w:rsidRPr="00043EAD">
        <w:rPr>
          <w:rStyle w:val="139FranklinGothicBook7pt0pt"/>
          <w:sz w:val="22"/>
          <w:szCs w:val="22"/>
          <w:vertAlign w:val="subscript"/>
        </w:rPr>
        <w:t>K</w:t>
      </w:r>
      <w:r w:rsidRPr="00043EAD">
        <w:rPr>
          <w:sz w:val="22"/>
          <w:szCs w:val="22"/>
          <w:lang w:eastAsia="en-US" w:bidi="en-US"/>
        </w:rPr>
        <w:t xml:space="preserve"> </w:t>
      </w:r>
      <w:r w:rsidRPr="00043EAD">
        <w:rPr>
          <w:sz w:val="22"/>
          <w:szCs w:val="22"/>
        </w:rPr>
        <w:t>(0)/Т.</w:t>
      </w:r>
    </w:p>
    <w:p w:rsidR="00105859" w:rsidRPr="00043EAD" w:rsidRDefault="007824B5">
      <w:pPr>
        <w:pStyle w:val="60"/>
        <w:shd w:val="clear" w:color="auto" w:fill="auto"/>
        <w:spacing w:before="0" w:after="126" w:line="178" w:lineRule="exact"/>
        <w:rPr>
          <w:sz w:val="22"/>
          <w:szCs w:val="22"/>
        </w:rPr>
      </w:pPr>
      <w:r w:rsidRPr="00043EAD">
        <w:rPr>
          <w:sz w:val="22"/>
          <w:szCs w:val="22"/>
        </w:rPr>
        <w:t xml:space="preserve">Обратимся теперь к схеме на рис. 11.37 и заменим нелинейную зависимость &lt;2:(тс) линейной с введением шума квантования е(£), т. е. примем </w:t>
      </w:r>
      <w:r w:rsidRPr="00043EAD">
        <w:rPr>
          <w:sz w:val="22"/>
          <w:szCs w:val="22"/>
          <w:lang w:val="en-US" w:eastAsia="en-US" w:bidi="en-US"/>
        </w:rPr>
        <w:t>Q</w:t>
      </w:r>
      <w:r w:rsidRPr="00043EAD">
        <w:rPr>
          <w:sz w:val="22"/>
          <w:szCs w:val="22"/>
          <w:lang w:eastAsia="en-US" w:bidi="en-US"/>
        </w:rPr>
        <w:t>(</w:t>
      </w:r>
      <w:r w:rsidRPr="00043EAD">
        <w:rPr>
          <w:sz w:val="22"/>
          <w:szCs w:val="22"/>
          <w:lang w:val="en-US" w:eastAsia="en-US" w:bidi="en-US"/>
        </w:rPr>
        <w:t>r</w:t>
      </w:r>
      <w:r w:rsidRPr="00043EAD">
        <w:rPr>
          <w:sz w:val="22"/>
          <w:szCs w:val="22"/>
          <w:vertAlign w:val="subscript"/>
          <w:lang w:val="en-US" w:eastAsia="en-US" w:bidi="en-US"/>
        </w:rPr>
        <w:t>c</w:t>
      </w:r>
      <w:r w:rsidRPr="00043EAD">
        <w:rPr>
          <w:sz w:val="22"/>
          <w:szCs w:val="22"/>
          <w:lang w:eastAsia="en-US" w:bidi="en-US"/>
        </w:rPr>
        <w:t xml:space="preserve">) = </w:t>
      </w:r>
      <w:r w:rsidRPr="00043EAD">
        <w:rPr>
          <w:rStyle w:val="6Cambria85pt1pt1"/>
          <w:sz w:val="22"/>
          <w:szCs w:val="22"/>
          <w:lang w:val="ru-RU"/>
        </w:rPr>
        <w:t xml:space="preserve">— </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Tc</w:t>
      </w:r>
      <w:r w:rsidRPr="00043EAD">
        <w:rPr>
          <w:rStyle w:val="6Cambria85pt1pt1"/>
          <w:sz w:val="22"/>
          <w:szCs w:val="22"/>
          <w:lang w:val="ru-RU"/>
        </w:rPr>
        <w:t xml:space="preserve"> + </w:t>
      </w:r>
      <w:r w:rsidRPr="00043EAD">
        <w:rPr>
          <w:rStyle w:val="6Cambria85pt1pt1"/>
          <w:sz w:val="22"/>
          <w:szCs w:val="22"/>
        </w:rPr>
        <w:t>e</w:t>
      </w:r>
      <w:r w:rsidRPr="00043EAD">
        <w:rPr>
          <w:rStyle w:val="6Cambria85pt1pt1"/>
          <w:sz w:val="22"/>
          <w:szCs w:val="22"/>
          <w:lang w:val="ru-RU"/>
        </w:rPr>
        <w:t>.</w:t>
      </w:r>
      <w:r w:rsidRPr="00043EAD">
        <w:rPr>
          <w:sz w:val="22"/>
          <w:szCs w:val="22"/>
          <w:lang w:eastAsia="en-US" w:bidi="en-US"/>
        </w:rPr>
        <w:t xml:space="preserve"> </w:t>
      </w:r>
      <w:r w:rsidRPr="00043EAD">
        <w:rPr>
          <w:sz w:val="22"/>
          <w:szCs w:val="22"/>
        </w:rPr>
        <w:t>Объединив дискретные белые шумы |</w:t>
      </w:r>
      <w:r w:rsidRPr="00043EAD">
        <w:rPr>
          <w:rStyle w:val="6Cambria85pt1pt1"/>
          <w:sz w:val="22"/>
          <w:szCs w:val="22"/>
          <w:vertAlign w:val="subscript"/>
        </w:rPr>
        <w:t>x</w:t>
      </w:r>
      <w:r w:rsidRPr="00043EAD">
        <w:rPr>
          <w:rStyle w:val="6Cambria85pt1pt1"/>
          <w:sz w:val="22"/>
          <w:szCs w:val="22"/>
          <w:lang w:val="ru-RU"/>
        </w:rPr>
        <w:t>{</w:t>
      </w:r>
      <w:r w:rsidRPr="00043EAD">
        <w:rPr>
          <w:rStyle w:val="6Cambria85pt1pt1"/>
          <w:sz w:val="22"/>
          <w:szCs w:val="22"/>
        </w:rPr>
        <w:t>k</w:t>
      </w:r>
      <w:r w:rsidRPr="00043EAD">
        <w:rPr>
          <w:rStyle w:val="6Cambria85pt1pt1"/>
          <w:sz w:val="22"/>
          <w:szCs w:val="22"/>
          <w:lang w:val="ru-RU" w:eastAsia="ru-RU" w:bidi="ru-RU"/>
        </w:rPr>
        <w:t>)</w:t>
      </w:r>
      <w:r w:rsidRPr="00043EAD">
        <w:rPr>
          <w:sz w:val="22"/>
          <w:szCs w:val="22"/>
        </w:rPr>
        <w:t xml:space="preserve"> и е(&amp;), дисперсии которых равны соответственно ст</w:t>
      </w:r>
      <w:r w:rsidRPr="00043EAD">
        <w:rPr>
          <w:sz w:val="22"/>
          <w:szCs w:val="22"/>
          <w:vertAlign w:val="superscript"/>
        </w:rPr>
        <w:t>2</w:t>
      </w:r>
      <w:r w:rsidRPr="00043EAD">
        <w:rPr>
          <w:sz w:val="22"/>
          <w:szCs w:val="22"/>
        </w:rPr>
        <w:t>[ и сг</w:t>
      </w:r>
      <w:r w:rsidRPr="00043EAD">
        <w:rPr>
          <w:sz w:val="22"/>
          <w:szCs w:val="22"/>
          <w:vertAlign w:val="superscript"/>
        </w:rPr>
        <w:t>2</w:t>
      </w:r>
      <w:r w:rsidRPr="00043EAD">
        <w:rPr>
          <w:sz w:val="22"/>
          <w:szCs w:val="22"/>
        </w:rPr>
        <w:t xml:space="preserve">&amp;, в единый процесс </w:t>
      </w:r>
      <w:r w:rsidRPr="00043EAD">
        <w:rPr>
          <w:rStyle w:val="6Cambria85pt1pt1"/>
          <w:sz w:val="22"/>
          <w:szCs w:val="22"/>
        </w:rPr>
        <w:t>v</w:t>
      </w:r>
      <w:r w:rsidRPr="00043EAD">
        <w:rPr>
          <w:rStyle w:val="6Cambria85pt1pt1"/>
          <w:sz w:val="22"/>
          <w:szCs w:val="22"/>
          <w:lang w:val="ru-RU"/>
        </w:rPr>
        <w:t>{</w:t>
      </w:r>
      <w:r w:rsidRPr="00043EAD">
        <w:rPr>
          <w:rStyle w:val="6Cambria85pt1pt1"/>
          <w:sz w:val="22"/>
          <w:szCs w:val="22"/>
        </w:rPr>
        <w:t>k</w:t>
      </w:r>
      <w:r w:rsidRPr="00043EAD">
        <w:rPr>
          <w:rStyle w:val="6Cambria85pt1pt1"/>
          <w:sz w:val="22"/>
          <w:szCs w:val="22"/>
          <w:lang w:val="ru-RU"/>
        </w:rPr>
        <w:t>)</w:t>
      </w:r>
      <w:r w:rsidRPr="00043EAD">
        <w:rPr>
          <w:sz w:val="22"/>
          <w:szCs w:val="22"/>
          <w:lang w:eastAsia="en-US" w:bidi="en-US"/>
        </w:rPr>
        <w:t xml:space="preserve"> </w:t>
      </w:r>
      <w:r w:rsidRPr="00043EAD">
        <w:rPr>
          <w:sz w:val="22"/>
          <w:szCs w:val="22"/>
        </w:rPr>
        <w:t>с дисперсией сг</w:t>
      </w:r>
      <w:r w:rsidRPr="00043EAD">
        <w:rPr>
          <w:sz w:val="22"/>
          <w:szCs w:val="22"/>
          <w:vertAlign w:val="superscript"/>
        </w:rPr>
        <w:t>2</w:t>
      </w:r>
      <w:r w:rsidRPr="00043EAD">
        <w:rPr>
          <w:rStyle w:val="6Candara0"/>
          <w:sz w:val="22"/>
          <w:szCs w:val="22"/>
        </w:rPr>
        <w:t>1</w:t>
      </w:r>
      <w:r w:rsidRPr="00043EAD">
        <w:rPr>
          <w:sz w:val="22"/>
          <w:szCs w:val="22"/>
        </w:rPr>
        <w:t>+(т</w:t>
      </w:r>
      <w:r w:rsidRPr="00043EAD">
        <w:rPr>
          <w:sz w:val="22"/>
          <w:szCs w:val="22"/>
          <w:vertAlign w:val="superscript"/>
        </w:rPr>
        <w:t>2</w:t>
      </w:r>
      <w:r w:rsidRPr="00043EAD">
        <w:rPr>
          <w:sz w:val="22"/>
          <w:szCs w:val="22"/>
        </w:rPr>
        <w:t xml:space="preserve">&amp;, запишем скалярный наблюдаемый процесс, действующий в точке </w:t>
      </w:r>
      <w:r w:rsidRPr="00043EAD">
        <w:rPr>
          <w:rStyle w:val="6Cambria85pt1pt1"/>
          <w:sz w:val="22"/>
          <w:szCs w:val="22"/>
          <w:lang w:val="ru-RU" w:eastAsia="ru-RU" w:bidi="ru-RU"/>
        </w:rPr>
        <w:t>а</w:t>
      </w:r>
      <w:r w:rsidRPr="00043EAD">
        <w:rPr>
          <w:sz w:val="22"/>
          <w:szCs w:val="22"/>
        </w:rPr>
        <w:t xml:space="preserve"> системы:</w:t>
      </w:r>
    </w:p>
    <w:p w:rsidR="00105859" w:rsidRPr="00043EAD" w:rsidRDefault="007824B5">
      <w:pPr>
        <w:pStyle w:val="90"/>
        <w:shd w:val="clear" w:color="auto" w:fill="auto"/>
        <w:tabs>
          <w:tab w:val="left" w:pos="6172"/>
        </w:tabs>
        <w:spacing w:after="78" w:line="170" w:lineRule="exact"/>
        <w:ind w:left="2500"/>
        <w:jc w:val="both"/>
        <w:rPr>
          <w:sz w:val="22"/>
          <w:szCs w:val="22"/>
          <w:lang w:val="ru-RU"/>
        </w:rPr>
      </w:pPr>
      <w:r w:rsidRPr="00043EAD">
        <w:rPr>
          <w:rStyle w:val="91pt"/>
          <w:i/>
          <w:iCs/>
          <w:sz w:val="22"/>
          <w:szCs w:val="22"/>
        </w:rPr>
        <w:t>r</w:t>
      </w:r>
      <w:r w:rsidRPr="00043EAD">
        <w:rPr>
          <w:rStyle w:val="91pt"/>
          <w:i/>
          <w:iCs/>
          <w:sz w:val="22"/>
          <w:szCs w:val="22"/>
          <w:lang w:val="ru-RU"/>
        </w:rPr>
        <w:t>(</w:t>
      </w:r>
      <w:r w:rsidRPr="00043EAD">
        <w:rPr>
          <w:rStyle w:val="91pt"/>
          <w:i/>
          <w:iCs/>
          <w:sz w:val="22"/>
          <w:szCs w:val="22"/>
        </w:rPr>
        <w:t>k</w:t>
      </w:r>
      <w:r w:rsidRPr="00043EAD">
        <w:rPr>
          <w:rStyle w:val="91pt"/>
          <w:i/>
          <w:iCs/>
          <w:sz w:val="22"/>
          <w:szCs w:val="22"/>
          <w:lang w:val="ru-RU"/>
        </w:rPr>
        <w:t xml:space="preserve">) = </w:t>
      </w:r>
      <w:r w:rsidRPr="00043EAD">
        <w:rPr>
          <w:rStyle w:val="91pt"/>
          <w:i/>
          <w:iCs/>
          <w:sz w:val="22"/>
          <w:szCs w:val="22"/>
        </w:rPr>
        <w:t>ki</w:t>
      </w:r>
      <w:r w:rsidRPr="00043EAD">
        <w:rPr>
          <w:rStyle w:val="91pt"/>
          <w:i/>
          <w:iCs/>
          <w:sz w:val="22"/>
          <w:szCs w:val="22"/>
          <w:lang w:val="ru-RU"/>
        </w:rPr>
        <w:t xml:space="preserve"> </w:t>
      </w:r>
      <w:r w:rsidRPr="00043EAD">
        <w:rPr>
          <w:rStyle w:val="91pt"/>
          <w:i/>
          <w:iCs/>
          <w:sz w:val="22"/>
          <w:szCs w:val="22"/>
        </w:rPr>
        <w:t>T</w:t>
      </w:r>
      <w:r w:rsidRPr="00043EAD">
        <w:rPr>
          <w:rStyle w:val="91pt"/>
          <w:i/>
          <w:iCs/>
          <w:sz w:val="22"/>
          <w:szCs w:val="22"/>
          <w:vertAlign w:val="subscript"/>
        </w:rPr>
        <w:t>c</w:t>
      </w:r>
      <w:r w:rsidRPr="00043EAD">
        <w:rPr>
          <w:rStyle w:val="91pt"/>
          <w:i/>
          <w:iCs/>
          <w:sz w:val="22"/>
          <w:szCs w:val="22"/>
          <w:lang w:val="ru-RU"/>
        </w:rPr>
        <w:t>(</w:t>
      </w:r>
      <w:r w:rsidRPr="00043EAD">
        <w:rPr>
          <w:rStyle w:val="91pt"/>
          <w:i/>
          <w:iCs/>
          <w:sz w:val="22"/>
          <w:szCs w:val="22"/>
        </w:rPr>
        <w:t>k</w:t>
      </w:r>
      <w:r w:rsidRPr="00043EAD">
        <w:rPr>
          <w:rStyle w:val="91pt"/>
          <w:i/>
          <w:iCs/>
          <w:sz w:val="22"/>
          <w:szCs w:val="22"/>
          <w:lang w:val="ru-RU"/>
        </w:rPr>
        <w:t xml:space="preserve">) + </w:t>
      </w:r>
      <w:r w:rsidRPr="00043EAD">
        <w:rPr>
          <w:rStyle w:val="91pt"/>
          <w:i/>
          <w:iCs/>
          <w:sz w:val="22"/>
          <w:szCs w:val="22"/>
        </w:rPr>
        <w:t>v</w:t>
      </w:r>
      <w:r w:rsidRPr="00043EAD">
        <w:rPr>
          <w:rStyle w:val="91pt"/>
          <w:i/>
          <w:iCs/>
          <w:sz w:val="22"/>
          <w:szCs w:val="22"/>
          <w:lang w:val="ru-RU"/>
        </w:rPr>
        <w:t>(</w:t>
      </w:r>
      <w:r w:rsidRPr="00043EAD">
        <w:rPr>
          <w:rStyle w:val="91pt"/>
          <w:i/>
          <w:iCs/>
          <w:sz w:val="22"/>
          <w:szCs w:val="22"/>
        </w:rPr>
        <w:t>k</w:t>
      </w:r>
      <w:r w:rsidRPr="00043EAD">
        <w:rPr>
          <w:rStyle w:val="91pt"/>
          <w:i/>
          <w:iCs/>
          <w:sz w:val="22"/>
          <w:szCs w:val="22"/>
          <w:lang w:val="ru-RU"/>
        </w:rPr>
        <w:t>).</w:t>
      </w:r>
      <w:r w:rsidRPr="00043EAD">
        <w:rPr>
          <w:rStyle w:val="9CenturySchoolbook8pt"/>
          <w:sz w:val="22"/>
          <w:szCs w:val="22"/>
          <w:lang w:eastAsia="en-US" w:bidi="en-US"/>
        </w:rPr>
        <w:tab/>
      </w:r>
      <w:r w:rsidRPr="00043EAD">
        <w:rPr>
          <w:rStyle w:val="9CenturySchoolbook8pt"/>
          <w:sz w:val="22"/>
          <w:szCs w:val="22"/>
        </w:rPr>
        <w:t>(11.66)</w:t>
      </w:r>
    </w:p>
    <w:p w:rsidR="00105859" w:rsidRPr="00043EAD" w:rsidRDefault="007824B5">
      <w:pPr>
        <w:pStyle w:val="60"/>
        <w:shd w:val="clear" w:color="auto" w:fill="auto"/>
        <w:spacing w:before="0" w:after="70" w:line="173" w:lineRule="exact"/>
        <w:rPr>
          <w:sz w:val="22"/>
          <w:szCs w:val="22"/>
        </w:rPr>
      </w:pPr>
      <w:r w:rsidRPr="00043EAD">
        <w:rPr>
          <w:sz w:val="22"/>
          <w:szCs w:val="22"/>
        </w:rPr>
        <w:t xml:space="preserve">Из сопоставления выражений (11.58) и (11.66) при учете (11.65) вытекает, что матрицы С, </w:t>
      </w:r>
      <w:r w:rsidRPr="00043EAD">
        <w:rPr>
          <w:sz w:val="22"/>
          <w:szCs w:val="22"/>
          <w:lang w:val="en-US" w:eastAsia="en-US" w:bidi="en-US"/>
        </w:rPr>
        <w:t>Ri</w:t>
      </w:r>
      <w:r w:rsidRPr="00043EAD">
        <w:rPr>
          <w:sz w:val="22"/>
          <w:szCs w:val="22"/>
          <w:lang w:eastAsia="en-US" w:bidi="en-US"/>
        </w:rPr>
        <w:t xml:space="preserve">, </w:t>
      </w:r>
      <w:r w:rsidRPr="00043EAD">
        <w:rPr>
          <w:sz w:val="22"/>
          <w:szCs w:val="22"/>
        </w:rPr>
        <w:t>входящие в общее уравнение (11.58) для наблюдаемого про</w:t>
      </w:r>
      <w:r w:rsidRPr="00043EAD">
        <w:rPr>
          <w:sz w:val="22"/>
          <w:szCs w:val="22"/>
        </w:rPr>
        <w:softHyphen/>
      </w:r>
      <w:r w:rsidRPr="00043EAD">
        <w:rPr>
          <w:sz w:val="22"/>
          <w:szCs w:val="22"/>
        </w:rPr>
        <w:br w:type="page"/>
        <w:t>цесса, в рассматриваемом случае конкретизируются следующим образом:</w:t>
      </w:r>
    </w:p>
    <w:p w:rsidR="00105859" w:rsidRPr="00043EAD" w:rsidRDefault="007824B5">
      <w:pPr>
        <w:pStyle w:val="60"/>
        <w:shd w:val="clear" w:color="auto" w:fill="auto"/>
        <w:tabs>
          <w:tab w:val="left" w:pos="6175"/>
        </w:tabs>
        <w:spacing w:before="0" w:after="20" w:line="160" w:lineRule="exact"/>
        <w:ind w:left="2460"/>
        <w:rPr>
          <w:sz w:val="22"/>
          <w:szCs w:val="22"/>
        </w:rPr>
      </w:pPr>
      <w:r w:rsidRPr="00043EAD">
        <w:rPr>
          <w:sz w:val="22"/>
          <w:szCs w:val="22"/>
        </w:rPr>
        <w:t xml:space="preserve">С ==£]., </w:t>
      </w:r>
      <w:r w:rsidRPr="00043EAD">
        <w:rPr>
          <w:sz w:val="22"/>
          <w:szCs w:val="22"/>
          <w:lang w:val="en-US" w:eastAsia="en-US" w:bidi="en-US"/>
        </w:rPr>
        <w:t>R</w:t>
      </w:r>
      <w:r w:rsidRPr="00043EAD">
        <w:rPr>
          <w:sz w:val="22"/>
          <w:szCs w:val="22"/>
          <w:vertAlign w:val="subscript"/>
          <w:lang w:val="en-US" w:eastAsia="en-US" w:bidi="en-US"/>
        </w:rPr>
        <w:t>i</w:t>
      </w:r>
      <w:r w:rsidRPr="00043EAD">
        <w:rPr>
          <w:sz w:val="22"/>
          <w:szCs w:val="22"/>
          <w:lang w:eastAsia="en-US" w:bidi="en-US"/>
        </w:rPr>
        <w:t xml:space="preserve"> = </w:t>
      </w:r>
      <w:r w:rsidRPr="00043EAD">
        <w:rPr>
          <w:sz w:val="22"/>
          <w:szCs w:val="22"/>
          <w:lang w:val="en-US" w:eastAsia="en-US" w:bidi="en-US"/>
        </w:rPr>
        <w:t>a</w:t>
      </w:r>
      <w:r w:rsidRPr="00043EAD">
        <w:rPr>
          <w:sz w:val="22"/>
          <w:szCs w:val="22"/>
          <w:vertAlign w:val="superscript"/>
          <w:lang w:eastAsia="en-US" w:bidi="en-US"/>
        </w:rPr>
        <w:t>2</w:t>
      </w:r>
      <w:r w:rsidRPr="00043EAD">
        <w:rPr>
          <w:sz w:val="22"/>
          <w:szCs w:val="22"/>
          <w:vertAlign w:val="subscript"/>
          <w:lang w:eastAsia="en-US" w:bidi="en-US"/>
        </w:rPr>
        <w:t>1</w:t>
      </w:r>
      <w:r w:rsidRPr="00043EAD">
        <w:rPr>
          <w:sz w:val="22"/>
          <w:szCs w:val="22"/>
          <w:lang w:eastAsia="en-US" w:bidi="en-US"/>
        </w:rPr>
        <w:t xml:space="preserve"> + </w:t>
      </w:r>
      <w:r w:rsidRPr="00043EAD">
        <w:rPr>
          <w:sz w:val="22"/>
          <w:szCs w:val="22"/>
          <w:lang w:val="en-US" w:eastAsia="en-US" w:bidi="en-US"/>
        </w:rPr>
        <w:t>o</w:t>
      </w:r>
      <w:r w:rsidRPr="00043EAD">
        <w:rPr>
          <w:sz w:val="22"/>
          <w:szCs w:val="22"/>
          <w:vertAlign w:val="superscript"/>
          <w:lang w:val="en-US" w:eastAsia="en-US" w:bidi="en-US"/>
        </w:rPr>
        <w:t>a</w:t>
      </w:r>
      <w:r w:rsidRPr="00043EAD">
        <w:rPr>
          <w:sz w:val="22"/>
          <w:szCs w:val="22"/>
          <w:vertAlign w:val="subscript"/>
          <w:lang w:val="en-US" w:eastAsia="en-US" w:bidi="en-US"/>
        </w:rPr>
        <w:t>ft</w:t>
      </w:r>
      <w:r w:rsidRPr="00043EAD">
        <w:rPr>
          <w:sz w:val="22"/>
          <w:szCs w:val="22"/>
          <w:lang w:eastAsia="en-US" w:bidi="en-US"/>
        </w:rPr>
        <w:t>.</w:t>
      </w:r>
      <w:r w:rsidRPr="00043EAD">
        <w:rPr>
          <w:sz w:val="22"/>
          <w:szCs w:val="22"/>
          <w:lang w:eastAsia="en-US" w:bidi="en-US"/>
        </w:rPr>
        <w:tab/>
      </w:r>
      <w:r w:rsidRPr="00043EAD">
        <w:rPr>
          <w:sz w:val="22"/>
          <w:szCs w:val="22"/>
        </w:rPr>
        <w:t>(11.67)</w:t>
      </w:r>
    </w:p>
    <w:p w:rsidR="00105859" w:rsidRPr="00043EAD" w:rsidRDefault="00134C30">
      <w:pPr>
        <w:pStyle w:val="60"/>
        <w:shd w:val="clear" w:color="auto" w:fill="auto"/>
        <w:spacing w:before="0" w:line="173" w:lineRule="exact"/>
        <w:rPr>
          <w:sz w:val="22"/>
          <w:szCs w:val="22"/>
        </w:rPr>
      </w:pPr>
      <w:r w:rsidRPr="00043EAD">
        <w:rPr>
          <w:noProof/>
          <w:sz w:val="22"/>
          <w:szCs w:val="22"/>
          <w:lang w:bidi="ar-SA"/>
        </w:rPr>
        <mc:AlternateContent>
          <mc:Choice Requires="wps">
            <w:drawing>
              <wp:anchor distT="0" distB="181610" distL="307975" distR="106680" simplePos="0" relativeHeight="252067840" behindDoc="1" locked="0" layoutInCell="1" allowOverlap="1" wp14:anchorId="52BFD35B" wp14:editId="241C204E">
                <wp:simplePos x="0" y="0"/>
                <wp:positionH relativeFrom="margin">
                  <wp:posOffset>313690</wp:posOffset>
                </wp:positionH>
                <wp:positionV relativeFrom="paragraph">
                  <wp:posOffset>321945</wp:posOffset>
                </wp:positionV>
                <wp:extent cx="463550" cy="127000"/>
                <wp:effectExtent l="0" t="0" r="3810" b="0"/>
                <wp:wrapTopAndBottom/>
                <wp:docPr id="377"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200" w:lineRule="exact"/>
                              <w:ind w:firstLine="0"/>
                            </w:pPr>
                            <w:r>
                              <w:rPr>
                                <w:rStyle w:val="20ptExact"/>
                              </w:rPr>
                              <w:t>т</w:t>
                            </w:r>
                            <w:r>
                              <w:rPr>
                                <w:rStyle w:val="20ptExact"/>
                                <w:vertAlign w:val="subscript"/>
                              </w:rPr>
                              <w:t>со</w:t>
                            </w:r>
                            <w:r>
                              <w:rPr>
                                <w:rStyle w:val="20ptExact"/>
                              </w:rPr>
                              <w:t xml:space="preserve"> </w:t>
                            </w:r>
                            <w:r>
                              <w:rPr>
                                <w:rStyle w:val="210ptExact"/>
                                <w:lang w:val="ru-RU" w:eastAsia="ru-RU" w:bidi="ru-RU"/>
                              </w:rPr>
                              <w:t>Щ</w:t>
                            </w:r>
                            <w:r>
                              <w:rPr>
                                <w:rStyle w:val="20ptExact"/>
                              </w:rPr>
                              <w:t xml:space="preserve">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1" o:spid="_x0000_s1793" type="#_x0000_t202" style="position:absolute;left:0;text-align:left;margin-left:24.7pt;margin-top:25.35pt;width:36.5pt;height:10pt;z-index:-251248640;visibility:visible;mso-wrap-style:square;mso-width-percent:0;mso-height-percent:0;mso-wrap-distance-left:24.25pt;mso-wrap-distance-top:0;mso-wrap-distance-right:8.4pt;mso-wrap-distance-bottom:14.3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" filled="f" stroked="f">
                <v:textbox style="mso-fit-shape-to-text:t" inset="0,0,0,0">
                  <w:txbxContent>
                    <w:p w:rsidR="00105859" w:rsidRDefault="007824B5">
                      <w:pPr>
                        <w:pStyle w:val="22"/>
                        <w:shd w:val="clear" w:color="auto" w:fill="auto"/>
                        <w:spacing w:before="0" w:line="200" w:lineRule="exact"/>
                        <w:ind w:firstLine="0"/>
                      </w:pPr>
                      <w:r>
                        <w:rPr>
                          <w:rStyle w:val="20ptExact"/>
                        </w:rPr>
                        <w:t>т</w:t>
                      </w:r>
                      <w:r>
                        <w:rPr>
                          <w:rStyle w:val="20ptExact"/>
                          <w:vertAlign w:val="subscript"/>
                        </w:rPr>
                        <w:t>со</w:t>
                      </w:r>
                      <w:r>
                        <w:rPr>
                          <w:rStyle w:val="20ptExact"/>
                        </w:rPr>
                        <w:t xml:space="preserve"> </w:t>
                      </w:r>
                      <w:r>
                        <w:rPr>
                          <w:rStyle w:val="210ptExact"/>
                          <w:lang w:val="ru-RU" w:eastAsia="ru-RU" w:bidi="ru-RU"/>
                        </w:rPr>
                        <w:t>Щ</w:t>
                      </w:r>
                      <w:r>
                        <w:rPr>
                          <w:rStyle w:val="20ptExact"/>
                        </w:rPr>
                        <w:t xml:space="preserve"> =</w:t>
                      </w:r>
                    </w:p>
                  </w:txbxContent>
                </v:textbox>
                <w10:wrap type="topAndBottom" anchorx="margin"/>
              </v:shape>
            </w:pict>
          </mc:Fallback>
        </mc:AlternateContent>
      </w:r>
      <w:r w:rsidRPr="00043EAD">
        <w:rPr>
          <w:noProof/>
          <w:sz w:val="22"/>
          <w:szCs w:val="22"/>
          <w:lang w:bidi="ar-SA"/>
        </w:rPr>
        <mc:AlternateContent>
          <mc:Choice Requires="wps">
            <w:drawing>
              <wp:anchor distT="0" distB="100330" distL="64770" distR="128270" simplePos="0" relativeHeight="252068864" behindDoc="1" locked="0" layoutInCell="1" allowOverlap="1" wp14:anchorId="6610066F" wp14:editId="0FD3AFB6">
                <wp:simplePos x="0" y="0"/>
                <wp:positionH relativeFrom="margin">
                  <wp:posOffset>883920</wp:posOffset>
                </wp:positionH>
                <wp:positionV relativeFrom="paragraph">
                  <wp:posOffset>250190</wp:posOffset>
                </wp:positionV>
                <wp:extent cx="450850" cy="107950"/>
                <wp:effectExtent l="0" t="2540" r="0" b="3810"/>
                <wp:wrapTopAndBottom/>
                <wp:docPr id="376"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ind w:left="340"/>
                            </w:pPr>
                            <w:r>
                              <w:rPr>
                                <w:rStyle w:val="91ptExact0"/>
                                <w:i/>
                                <w:iCs/>
                                <w:lang w:val="ru-RU" w:eastAsia="ru-RU" w:bidi="ru-RU"/>
                              </w:rPr>
                              <w:t>Тф)</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2" o:spid="_x0000_s1794" type="#_x0000_t202" style="position:absolute;left:0;text-align:left;margin-left:69.6pt;margin-top:19.7pt;width:35.5pt;height:8.5pt;z-index:-251247616;visibility:visible;mso-wrap-style:square;mso-width-percent:0;mso-height-percent:0;mso-wrap-distance-left:5.1pt;mso-wrap-distance-top:0;mso-wrap-distance-right:10.1pt;mso-wrap-distance-bottom:7.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ffnsQIAALQ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" filled="f" stroked="f">
                <v:textbox style="mso-fit-shape-to-text:t" inset="0,0,0,0">
                  <w:txbxContent>
                    <w:p w:rsidR="00105859" w:rsidRDefault="007824B5">
                      <w:pPr>
                        <w:pStyle w:val="90"/>
                        <w:shd w:val="clear" w:color="auto" w:fill="auto"/>
                        <w:spacing w:line="170" w:lineRule="exact"/>
                        <w:ind w:left="340"/>
                      </w:pPr>
                      <w:r>
                        <w:rPr>
                          <w:rStyle w:val="91ptExact0"/>
                          <w:i/>
                          <w:iCs/>
                          <w:lang w:val="ru-RU" w:eastAsia="ru-RU" w:bidi="ru-RU"/>
                        </w:rPr>
                        <w:t>Тф)</w:t>
                      </w:r>
                    </w:p>
                  </w:txbxContent>
                </v:textbox>
                <w10:wrap type="topAndBottom" anchorx="margin"/>
              </v:shape>
            </w:pict>
          </mc:Fallback>
        </mc:AlternateContent>
      </w:r>
      <w:r w:rsidRPr="00043EAD">
        <w:rPr>
          <w:noProof/>
          <w:sz w:val="22"/>
          <w:szCs w:val="22"/>
          <w:lang w:bidi="ar-SA"/>
        </w:rPr>
        <mc:AlternateContent>
          <mc:Choice Requires="wps">
            <w:drawing>
              <wp:anchor distT="0" distB="173990" distL="574040" distR="63500" simplePos="0" relativeHeight="252069888" behindDoc="1" locked="0" layoutInCell="1" allowOverlap="1" wp14:anchorId="4708955C" wp14:editId="2F56C5C3">
                <wp:simplePos x="0" y="0"/>
                <wp:positionH relativeFrom="margin">
                  <wp:posOffset>1463040</wp:posOffset>
                </wp:positionH>
                <wp:positionV relativeFrom="paragraph">
                  <wp:posOffset>323215</wp:posOffset>
                </wp:positionV>
                <wp:extent cx="847090" cy="241300"/>
                <wp:effectExtent l="0" t="0" r="4445" b="1905"/>
                <wp:wrapTopAndBottom/>
                <wp:docPr id="375"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09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11"/>
                              <w:shd w:val="clear" w:color="auto" w:fill="auto"/>
                              <w:spacing w:after="0" w:line="190" w:lineRule="exact"/>
                            </w:pPr>
                            <w:r>
                              <w:rPr>
                                <w:rStyle w:val="71Exact"/>
                                <w:b/>
                                <w:bCs/>
                              </w:rPr>
                              <w:t>, (А — 1) + /Со (А)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3" o:spid="_x0000_s1795" type="#_x0000_t202" style="position:absolute;left:0;text-align:left;margin-left:115.2pt;margin-top:25.45pt;width:66.7pt;height:19pt;z-index:-251246592;visibility:visible;mso-wrap-style:square;mso-width-percent:0;mso-height-percent:0;mso-wrap-distance-left:45.2pt;mso-wrap-distance-top:0;mso-wrap-distance-right:5pt;mso-wrap-distance-bottom:13.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J+ftAIAALQ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" filled="f" stroked="f">
                <v:textbox style="mso-fit-shape-to-text:t" inset="0,0,0,0">
                  <w:txbxContent>
                    <w:p w:rsidR="00105859" w:rsidRDefault="007824B5">
                      <w:pPr>
                        <w:pStyle w:val="711"/>
                        <w:shd w:val="clear" w:color="auto" w:fill="auto"/>
                        <w:spacing w:after="0" w:line="190" w:lineRule="exact"/>
                      </w:pPr>
                      <w:r>
                        <w:rPr>
                          <w:rStyle w:val="71Exact"/>
                          <w:b/>
                          <w:bCs/>
                        </w:rPr>
                        <w:t>, (А — 1) + /Со (А)</w:t>
                      </w:r>
                    </w:p>
                  </w:txbxContent>
                </v:textbox>
                <w10:wrap type="topAndBottom" anchorx="margin"/>
              </v:shape>
            </w:pict>
          </mc:Fallback>
        </mc:AlternateContent>
      </w:r>
      <w:r w:rsidRPr="00043EAD">
        <w:rPr>
          <w:noProof/>
          <w:sz w:val="22"/>
          <w:szCs w:val="22"/>
          <w:lang w:bidi="ar-SA"/>
        </w:rPr>
        <mc:AlternateContent>
          <mc:Choice Requires="wps">
            <w:drawing>
              <wp:anchor distT="0" distB="118745" distL="1433195" distR="140335" simplePos="0" relativeHeight="252070912" behindDoc="1" locked="0" layoutInCell="1" allowOverlap="1" wp14:anchorId="2EED8D6D" wp14:editId="6A57624A">
                <wp:simplePos x="0" y="0"/>
                <wp:positionH relativeFrom="margin">
                  <wp:posOffset>2322830</wp:posOffset>
                </wp:positionH>
                <wp:positionV relativeFrom="paragraph">
                  <wp:posOffset>250190</wp:posOffset>
                </wp:positionV>
                <wp:extent cx="408305" cy="241300"/>
                <wp:effectExtent l="0" t="2540" r="2540" b="3810"/>
                <wp:wrapTopAndBottom/>
                <wp:docPr id="37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61"/>
                              <w:shd w:val="clear" w:color="auto" w:fill="auto"/>
                              <w:spacing w:line="190" w:lineRule="exact"/>
                              <w:jc w:val="left"/>
                            </w:pPr>
                            <w:bookmarkStart w:id="167" w:name="bookmark166"/>
                            <w:r>
                              <w:rPr>
                                <w:rStyle w:val="16Exact0"/>
                              </w:rPr>
                              <w:t>[г (А) —</w:t>
                            </w:r>
                            <w:bookmarkEnd w:id="167"/>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4" o:spid="_x0000_s1796" type="#_x0000_t202" style="position:absolute;left:0;text-align:left;margin-left:182.9pt;margin-top:19.7pt;width:32.15pt;height:19pt;z-index:-251245568;visibility:visible;mso-wrap-style:square;mso-width-percent:0;mso-height-percent:0;mso-wrap-distance-left:112.85pt;mso-wrap-distance-top:0;mso-wrap-distance-right:11.05pt;mso-wrap-distance-bottom:9.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" filled="f" stroked="f">
                <v:textbox style="mso-fit-shape-to-text:t" inset="0,0,0,0">
                  <w:txbxContent>
                    <w:p w:rsidR="00105859" w:rsidRDefault="007824B5">
                      <w:pPr>
                        <w:pStyle w:val="161"/>
                        <w:shd w:val="clear" w:color="auto" w:fill="auto"/>
                        <w:spacing w:line="190" w:lineRule="exact"/>
                        <w:jc w:val="left"/>
                      </w:pPr>
                      <w:bookmarkStart w:id="205" w:name="bookmark166"/>
                      <w:r>
                        <w:rPr>
                          <w:rStyle w:val="16Exact0"/>
                        </w:rPr>
                        <w:t>[г (А) —</w:t>
                      </w:r>
                      <w:bookmarkEnd w:id="205"/>
                    </w:p>
                  </w:txbxContent>
                </v:textbox>
                <w10:wrap type="topAndBottom" anchorx="margin"/>
              </v:shape>
            </w:pict>
          </mc:Fallback>
        </mc:AlternateContent>
      </w:r>
      <w:r w:rsidRPr="00043EAD">
        <w:rPr>
          <w:noProof/>
          <w:sz w:val="22"/>
          <w:szCs w:val="22"/>
          <w:lang w:bidi="ar-SA"/>
        </w:rPr>
        <w:drawing>
          <wp:anchor distT="0" distB="125095" distL="1981835" distR="63500" simplePos="0" relativeHeight="252071936" behindDoc="1" locked="0" layoutInCell="1" allowOverlap="1" wp14:anchorId="3562ACF7" wp14:editId="259251C7">
            <wp:simplePos x="0" y="0"/>
            <wp:positionH relativeFrom="margin">
              <wp:posOffset>2871470</wp:posOffset>
            </wp:positionH>
            <wp:positionV relativeFrom="paragraph">
              <wp:posOffset>267970</wp:posOffset>
            </wp:positionV>
            <wp:extent cx="944880" cy="274320"/>
            <wp:effectExtent l="0" t="0" r="7620" b="0"/>
            <wp:wrapTopAndBottom/>
            <wp:docPr id="373" name="Picture 85" descr="C:\Users\836D~1\AppData\Local\Temp\FineReader12.00\media\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Users\836D~1\AppData\Local\Temp\FineReader12.00\media\image175.png"/>
                    <pic:cNvPicPr>
                      <a:picLocks noChangeAspect="1" noChangeArrowheads="1"/>
                    </pic:cNvPicPr>
                  </pic:nvPicPr>
                  <pic:blipFill>
                    <a:blip r:embed="rId487">
                      <a:extLst>
                        <a:ext uri="{28A0092B-C50C-407E-A947-70E740481C1C}">
                          <a14:useLocalDpi xmlns:a14="http://schemas.microsoft.com/office/drawing/2010/main" val="0"/>
                        </a:ext>
                      </a:extLst>
                    </a:blip>
                    <a:srcRect/>
                    <a:stretch>
                      <a:fillRect/>
                    </a:stretch>
                  </pic:blipFill>
                  <pic:spPr bwMode="auto">
                    <a:xfrm>
                      <a:off x="0" y="0"/>
                      <a:ext cx="944880" cy="27432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w:drawing>
          <wp:anchor distT="0" distB="0" distL="63500" distR="247015" simplePos="0" relativeHeight="252072960" behindDoc="1" locked="0" layoutInCell="1" allowOverlap="1" wp14:anchorId="79581528" wp14:editId="4330A5E1">
            <wp:simplePos x="0" y="0"/>
            <wp:positionH relativeFrom="margin">
              <wp:posOffset>3858895</wp:posOffset>
            </wp:positionH>
            <wp:positionV relativeFrom="paragraph">
              <wp:posOffset>267970</wp:posOffset>
            </wp:positionV>
            <wp:extent cx="194945" cy="267970"/>
            <wp:effectExtent l="0" t="0" r="0" b="0"/>
            <wp:wrapTopAndBottom/>
            <wp:docPr id="372" name="Picture 86" descr="C:\Users\836D~1\AppData\Local\Temp\FineReader12.00\media\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836D~1\AppData\Local\Temp\FineReader12.00\media\image176.png"/>
                    <pic:cNvPicPr>
                      <a:picLocks noChangeAspect="1" noChangeArrowheads="1"/>
                    </pic:cNvPicPr>
                  </pic:nvPicPr>
                  <pic:blipFill>
                    <a:blip r:embed="rId488">
                      <a:extLst>
                        <a:ext uri="{28A0092B-C50C-407E-A947-70E740481C1C}">
                          <a14:useLocalDpi xmlns:a14="http://schemas.microsoft.com/office/drawing/2010/main" val="0"/>
                        </a:ext>
                      </a:extLst>
                    </a:blip>
                    <a:srcRect/>
                    <a:stretch>
                      <a:fillRect/>
                    </a:stretch>
                  </pic:blipFill>
                  <pic:spPr bwMode="auto">
                    <a:xfrm>
                      <a:off x="0" y="0"/>
                      <a:ext cx="194945" cy="267970"/>
                    </a:xfrm>
                    <a:prstGeom prst="rect">
                      <a:avLst/>
                    </a:prstGeom>
                    <a:noFill/>
                  </pic:spPr>
                </pic:pic>
              </a:graphicData>
            </a:graphic>
            <wp14:sizeRelH relativeFrom="page">
              <wp14:pctWidth>0</wp14:pctWidth>
            </wp14:sizeRelH>
            <wp14:sizeRelV relativeFrom="page">
              <wp14:pctHeight>0</wp14:pctHeight>
            </wp14:sizeRelV>
          </wp:anchor>
        </w:drawing>
      </w:r>
      <w:r w:rsidRPr="00043EAD">
        <w:rPr>
          <w:noProof/>
          <w:sz w:val="22"/>
          <w:szCs w:val="22"/>
          <w:lang w:bidi="ar-SA"/>
        </w:rPr>
        <mc:AlternateContent>
          <mc:Choice Requires="wps">
            <w:drawing>
              <wp:anchor distT="0" distB="0" distL="63500" distR="63500" simplePos="0" relativeHeight="252073984" behindDoc="1" locked="0" layoutInCell="1" allowOverlap="1" wp14:anchorId="3C587671" wp14:editId="28C48E64">
                <wp:simplePos x="0" y="0"/>
                <wp:positionH relativeFrom="margin">
                  <wp:posOffset>3910330</wp:posOffset>
                </wp:positionH>
                <wp:positionV relativeFrom="paragraph">
                  <wp:posOffset>531495</wp:posOffset>
                </wp:positionV>
                <wp:extent cx="359410" cy="101600"/>
                <wp:effectExtent l="0" t="0" r="0" b="0"/>
                <wp:wrapTopAndBottom/>
                <wp:docPr id="371"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400"/>
                              <w:shd w:val="clear" w:color="auto" w:fill="auto"/>
                              <w:spacing w:line="160" w:lineRule="exact"/>
                            </w:pPr>
                            <w:r>
                              <w:rPr>
                                <w:rStyle w:val="140CenturySchoolbook65ptExact"/>
                              </w:rPr>
                              <w:t>(</w:t>
                            </w:r>
                            <w:r>
                              <w:t>11</w:t>
                            </w:r>
                            <w:r>
                              <w:rPr>
                                <w:rStyle w:val="140CenturySchoolbook65ptExact"/>
                              </w:rPr>
                              <w:t>.</w:t>
                            </w:r>
                            <w:r>
                              <w:t>68</w:t>
                            </w:r>
                            <w:r>
                              <w:rPr>
                                <w:rStyle w:val="140CenturySchoolbook65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7" o:spid="_x0000_s1797" type="#_x0000_t202" style="position:absolute;left:0;text-align:left;margin-left:307.9pt;margin-top:41.85pt;width:28.3pt;height:8pt;z-index:-25124249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" filled="f" stroked="f">
                <v:textbox style="mso-fit-shape-to-text:t" inset="0,0,0,0">
                  <w:txbxContent>
                    <w:p w:rsidR="00105859" w:rsidRDefault="007824B5">
                      <w:pPr>
                        <w:pStyle w:val="1400"/>
                        <w:shd w:val="clear" w:color="auto" w:fill="auto"/>
                        <w:spacing w:line="160" w:lineRule="exact"/>
                      </w:pPr>
                      <w:r>
                        <w:rPr>
                          <w:rStyle w:val="140CenturySchoolbook65ptExact"/>
                        </w:rPr>
                        <w:t>(</w:t>
                      </w:r>
                      <w:r>
                        <w:t>11</w:t>
                      </w:r>
                      <w:r>
                        <w:rPr>
                          <w:rStyle w:val="140CenturySchoolbook65ptExact"/>
                        </w:rPr>
                        <w:t>.</w:t>
                      </w:r>
                      <w:r>
                        <w:t>68</w:t>
                      </w:r>
                      <w:r>
                        <w:rPr>
                          <w:rStyle w:val="140CenturySchoolbook65ptExact"/>
                        </w:rPr>
                        <w:t>)</w:t>
                      </w:r>
                    </w:p>
                  </w:txbxContent>
                </v:textbox>
                <w10:wrap type="topAndBottom" anchorx="margin"/>
              </v:shape>
            </w:pict>
          </mc:Fallback>
        </mc:AlternateContent>
      </w:r>
      <w:r w:rsidR="007824B5" w:rsidRPr="00043EAD">
        <w:rPr>
          <w:sz w:val="22"/>
          <w:szCs w:val="22"/>
        </w:rPr>
        <w:t>Уравнение (11.59), описывающее структуру системы оптимальной дискретной фильтрации, с учетом (11.65), (11.66), (11.67) записывается так:</w:t>
      </w:r>
    </w:p>
    <w:p w:rsidR="00105859" w:rsidRPr="00043EAD" w:rsidRDefault="007824B5">
      <w:pPr>
        <w:pStyle w:val="60"/>
        <w:shd w:val="clear" w:color="auto" w:fill="auto"/>
        <w:spacing w:before="0" w:line="160" w:lineRule="exact"/>
        <w:jc w:val="left"/>
        <w:rPr>
          <w:sz w:val="22"/>
          <w:szCs w:val="22"/>
        </w:rPr>
      </w:pPr>
      <w:r w:rsidRPr="00043EAD">
        <w:rPr>
          <w:sz w:val="22"/>
          <w:szCs w:val="22"/>
        </w:rPr>
        <w:t>где Тсо(^) — последовательность оптимальных оценок временной задержки</w:t>
      </w:r>
    </w:p>
    <w:p w:rsidR="00105859" w:rsidRPr="00043EAD" w:rsidRDefault="007824B5">
      <w:pPr>
        <w:pStyle w:val="711"/>
        <w:shd w:val="clear" w:color="auto" w:fill="auto"/>
        <w:spacing w:after="0" w:line="190" w:lineRule="exact"/>
        <w:rPr>
          <w:sz w:val="22"/>
          <w:szCs w:val="22"/>
        </w:rPr>
      </w:pPr>
      <w:r w:rsidRPr="00043EAD">
        <w:rPr>
          <w:sz w:val="22"/>
          <w:szCs w:val="22"/>
        </w:rPr>
        <w:t>МО-</w:t>
      </w:r>
    </w:p>
    <w:p w:rsidR="00105859" w:rsidRPr="00043EAD" w:rsidRDefault="00134C30">
      <w:pPr>
        <w:pStyle w:val="60"/>
        <w:shd w:val="clear" w:color="auto" w:fill="auto"/>
        <w:spacing w:before="0" w:line="168" w:lineRule="exact"/>
        <w:ind w:firstLine="420"/>
        <w:rPr>
          <w:sz w:val="22"/>
          <w:szCs w:val="22"/>
        </w:rPr>
      </w:pPr>
      <w:r w:rsidRPr="00043EAD">
        <w:rPr>
          <w:noProof/>
          <w:sz w:val="22"/>
          <w:szCs w:val="22"/>
          <w:lang w:bidi="ar-SA"/>
        </w:rPr>
        <mc:AlternateContent>
          <mc:Choice Requires="wps">
            <w:drawing>
              <wp:anchor distT="0" distB="0" distL="271145" distR="335280" simplePos="0" relativeHeight="252075008" behindDoc="1" locked="0" layoutInCell="1" allowOverlap="1" wp14:anchorId="179754CB" wp14:editId="239CA7A5">
                <wp:simplePos x="0" y="0"/>
                <wp:positionH relativeFrom="margin">
                  <wp:posOffset>277495</wp:posOffset>
                </wp:positionH>
                <wp:positionV relativeFrom="paragraph">
                  <wp:posOffset>734695</wp:posOffset>
                </wp:positionV>
                <wp:extent cx="3688080" cy="908050"/>
                <wp:effectExtent l="1270" t="1270" r="0" b="0"/>
                <wp:wrapTopAndBottom/>
                <wp:docPr id="370"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8080" cy="908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15995CAF" wp14:editId="37856B8F">
                                  <wp:extent cx="3686175" cy="800100"/>
                                  <wp:effectExtent l="0" t="0" r="9525" b="0"/>
                                  <wp:docPr id="193" name="Picture 93" descr="C:\Users\836D~1\AppData\Local\Temp\FineReader12.00\media\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C:\Users\836D~1\AppData\Local\Temp\FineReader12.00\media\image177.png"/>
                                          <pic:cNvPicPr>
                                            <a:picLocks noChangeAspect="1" noChangeArrowheads="1"/>
                                          </pic:cNvPicPr>
                                        </pic:nvPicPr>
                                        <pic:blipFill>
                                          <a:blip r:embed="rId489">
                                            <a:extLst>
                                              <a:ext uri="{28A0092B-C50C-407E-A947-70E740481C1C}">
                                                <a14:useLocalDpi xmlns:a14="http://schemas.microsoft.com/office/drawing/2010/main" val="0"/>
                                              </a:ext>
                                            </a:extLst>
                                          </a:blip>
                                          <a:srcRect/>
                                          <a:stretch>
                                            <a:fillRect/>
                                          </a:stretch>
                                        </pic:blipFill>
                                        <pic:spPr bwMode="auto">
                                          <a:xfrm>
                                            <a:off x="0" y="0"/>
                                            <a:ext cx="3686175" cy="800100"/>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11.46</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88" o:spid="_x0000_s1798" type="#_x0000_t202" style="position:absolute;left:0;text-align:left;margin-left:21.85pt;margin-top:57.85pt;width:290.4pt;height:71.5pt;z-index:-251241472;visibility:visible;mso-wrap-style:square;mso-width-percent:0;mso-height-percent:0;mso-wrap-distance-left:21.35pt;mso-wrap-distance-top:0;mso-wrap-distance-right:26.4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" filled="f" stroked="f">
                <v:textbox style="mso-fit-shape-to-text:t" inset="0,0,0,0">
                  <w:txbxContent>
                    <w:p w:rsidR="00105859" w:rsidRDefault="00134C30">
                      <w:pPr>
                        <w:jc w:val="center"/>
                        <w:rPr>
                          <w:sz w:val="2"/>
                          <w:szCs w:val="2"/>
                        </w:rPr>
                      </w:pPr>
                      <w:r>
                        <w:rPr>
                          <w:noProof/>
                          <w:lang w:bidi="ar-SA"/>
                        </w:rPr>
                        <w:drawing>
                          <wp:inline distT="0" distB="0" distL="0" distR="0">
                            <wp:extent cx="3686175" cy="800100"/>
                            <wp:effectExtent l="0" t="0" r="9525" b="0"/>
                            <wp:docPr id="193" name="Picture 93" descr="C:\Users\836D~1\AppData\Local\Temp\FineReader12.00\media\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C:\Users\836D~1\AppData\Local\Temp\FineReader12.00\media\image177.png"/>
                                    <pic:cNvPicPr>
                                      <a:picLocks noChangeAspect="1" noChangeArrowheads="1"/>
                                    </pic:cNvPicPr>
                                  </pic:nvPicPr>
                                  <pic:blipFill>
                                    <a:blip r:embed="rId490">
                                      <a:extLst>
                                        <a:ext uri="{28A0092B-C50C-407E-A947-70E740481C1C}">
                                          <a14:useLocalDpi xmlns:a14="http://schemas.microsoft.com/office/drawing/2010/main" val="0"/>
                                        </a:ext>
                                      </a:extLst>
                                    </a:blip>
                                    <a:srcRect/>
                                    <a:stretch>
                                      <a:fillRect/>
                                    </a:stretch>
                                  </pic:blipFill>
                                  <pic:spPr bwMode="auto">
                                    <a:xfrm>
                                      <a:off x="0" y="0"/>
                                      <a:ext cx="3686175" cy="800100"/>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11.46</w:t>
                      </w:r>
                    </w:p>
                  </w:txbxContent>
                </v:textbox>
                <w10:wrap type="topAndBottom" anchorx="margin"/>
              </v:shape>
            </w:pict>
          </mc:Fallback>
        </mc:AlternateContent>
      </w:r>
      <w:r w:rsidR="007824B5" w:rsidRPr="00043EAD">
        <w:rPr>
          <w:sz w:val="22"/>
          <w:szCs w:val="22"/>
        </w:rPr>
        <w:t>Структурная схема цифровой системы с синтезированным оптимальным фильтром, как следует из (11.68), имеет вид, показанный на рис. 11.46. Синте</w:t>
      </w:r>
      <w:r w:rsidR="007824B5" w:rsidRPr="00043EAD">
        <w:rPr>
          <w:sz w:val="22"/>
          <w:szCs w:val="22"/>
        </w:rPr>
        <w:softHyphen/>
        <w:t xml:space="preserve">зированная система содержит звено с переменным коэффициентом передачи </w:t>
      </w:r>
      <w:r w:rsidR="007824B5" w:rsidRPr="00043EAD">
        <w:rPr>
          <w:rStyle w:val="6Cambria85pt1pt1"/>
          <w:sz w:val="22"/>
          <w:szCs w:val="22"/>
          <w:lang w:val="ru-RU" w:eastAsia="ru-RU" w:bidi="ru-RU"/>
        </w:rPr>
        <w:t>Ко (к)-</w:t>
      </w:r>
      <w:r w:rsidR="007824B5" w:rsidRPr="00043EAD">
        <w:rPr>
          <w:sz w:val="22"/>
          <w:szCs w:val="22"/>
        </w:rPr>
        <w:t xml:space="preserve"> Его изменение во времени описывается уравнениями (11.60) — (11.62) при подстановке в них выражений (11.65), (11.67) для матриц </w:t>
      </w:r>
      <w:r w:rsidR="007824B5" w:rsidRPr="00043EAD">
        <w:rPr>
          <w:sz w:val="22"/>
          <w:szCs w:val="22"/>
          <w:lang w:val="en-US" w:eastAsia="en-US" w:bidi="en-US"/>
        </w:rPr>
        <w:t>Ri</w:t>
      </w:r>
      <w:r w:rsidR="007824B5" w:rsidRPr="00043EAD">
        <w:rPr>
          <w:sz w:val="22"/>
          <w:szCs w:val="22"/>
          <w:lang w:eastAsia="en-US" w:bidi="en-US"/>
        </w:rPr>
        <w:t xml:space="preserve">, </w:t>
      </w:r>
      <w:r w:rsidR="007824B5" w:rsidRPr="00043EAD">
        <w:rPr>
          <w:sz w:val="22"/>
          <w:szCs w:val="22"/>
          <w:lang w:val="en-US" w:eastAsia="en-US" w:bidi="en-US"/>
        </w:rPr>
        <w:t>Qi</w:t>
      </w:r>
      <w:r w:rsidR="007824B5" w:rsidRPr="00043EAD">
        <w:rPr>
          <w:sz w:val="22"/>
          <w:szCs w:val="22"/>
          <w:lang w:eastAsia="en-US" w:bidi="en-US"/>
        </w:rPr>
        <w:t xml:space="preserve">, </w:t>
      </w:r>
      <w:r w:rsidR="007824B5" w:rsidRPr="00043EAD">
        <w:rPr>
          <w:sz w:val="22"/>
          <w:szCs w:val="22"/>
        </w:rPr>
        <w:t>С, Ф.</w:t>
      </w:r>
    </w:p>
    <w:p w:rsidR="00105859" w:rsidRPr="00043EAD" w:rsidRDefault="007824B5">
      <w:pPr>
        <w:pStyle w:val="60"/>
        <w:shd w:val="clear" w:color="auto" w:fill="auto"/>
        <w:spacing w:before="0" w:after="86" w:line="168" w:lineRule="exact"/>
        <w:rPr>
          <w:sz w:val="22"/>
          <w:szCs w:val="22"/>
        </w:rPr>
      </w:pPr>
      <w:r w:rsidRPr="00043EAD">
        <w:rPr>
          <w:sz w:val="22"/>
          <w:szCs w:val="22"/>
        </w:rPr>
        <w:t xml:space="preserve">В установившемся режиме коэффициент </w:t>
      </w:r>
      <w:r w:rsidRPr="00043EAD">
        <w:rPr>
          <w:rStyle w:val="6Cambria85pt1pt1"/>
          <w:sz w:val="22"/>
          <w:szCs w:val="22"/>
          <w:lang w:val="ru-RU" w:eastAsia="ru-RU" w:bidi="ru-RU"/>
        </w:rPr>
        <w:t>Ко {к)</w:t>
      </w:r>
      <w:r w:rsidRPr="00043EAD">
        <w:rPr>
          <w:sz w:val="22"/>
          <w:szCs w:val="22"/>
        </w:rPr>
        <w:t xml:space="preserve"> постоянен во времени и равен </w:t>
      </w:r>
      <w:r w:rsidRPr="00043EAD">
        <w:rPr>
          <w:rStyle w:val="6Cambria85pt1pt1"/>
          <w:sz w:val="22"/>
          <w:szCs w:val="22"/>
          <w:lang w:val="ru-RU" w:eastAsia="ru-RU" w:bidi="ru-RU"/>
        </w:rPr>
        <w:t>К</w:t>
      </w:r>
      <w:r w:rsidRPr="00043EAD">
        <w:rPr>
          <w:rStyle w:val="6Cambria85pt1pt1"/>
          <w:sz w:val="22"/>
          <w:szCs w:val="22"/>
          <w:vertAlign w:val="subscript"/>
          <w:lang w:val="ru-RU" w:eastAsia="ru-RU" w:bidi="ru-RU"/>
        </w:rPr>
        <w:t>0</w:t>
      </w:r>
      <w:r w:rsidRPr="00043EAD">
        <w:rPr>
          <w:rStyle w:val="6Cambria85pt1pt1"/>
          <w:sz w:val="22"/>
          <w:szCs w:val="22"/>
          <w:lang w:val="ru-RU" w:eastAsia="ru-RU" w:bidi="ru-RU"/>
        </w:rPr>
        <w:t xml:space="preserve"> (к) =К</w:t>
      </w:r>
      <w:r w:rsidRPr="00043EAD">
        <w:rPr>
          <w:rStyle w:val="6Cambria85pt1pt1"/>
          <w:sz w:val="22"/>
          <w:szCs w:val="22"/>
          <w:vertAlign w:val="subscript"/>
          <w:lang w:val="ru-RU" w:eastAsia="ru-RU" w:bidi="ru-RU"/>
        </w:rPr>
        <w:t>0</w:t>
      </w:r>
      <w:r w:rsidRPr="00043EAD">
        <w:rPr>
          <w:rStyle w:val="6Cambria85pt1pt1"/>
          <w:sz w:val="22"/>
          <w:szCs w:val="22"/>
          <w:lang w:val="ru-RU" w:eastAsia="ru-RU" w:bidi="ru-RU"/>
        </w:rPr>
        <w:t>.</w:t>
      </w:r>
      <w:r w:rsidRPr="00043EAD">
        <w:rPr>
          <w:sz w:val="22"/>
          <w:szCs w:val="22"/>
        </w:rPr>
        <w:t xml:space="preserve"> При этом охваченная на рис. 11.46 штриховой линией часть систе</w:t>
      </w:r>
      <w:r w:rsidRPr="00043EAD">
        <w:rPr>
          <w:sz w:val="22"/>
          <w:szCs w:val="22"/>
        </w:rPr>
        <w:softHyphen/>
        <w:t xml:space="preserve">мы образует оптимальный стационарный дискретный фильтр. Его операторный коэффициент передачи, как вытекает из уравнений (11.68) и схемы на рис. 11.46, равен </w:t>
      </w:r>
      <w:r w:rsidRPr="00043EAD">
        <w:rPr>
          <w:rStyle w:val="6Cambria85pt1pt1"/>
          <w:sz w:val="22"/>
          <w:szCs w:val="22"/>
          <w:lang w:val="ru-RU" w:eastAsia="ru-RU" w:bidi="ru-RU"/>
        </w:rPr>
        <w:t xml:space="preserve">К(с) </w:t>
      </w:r>
      <w:r w:rsidRPr="00043EAD">
        <w:rPr>
          <w:rStyle w:val="6Cambria85pt1pt1"/>
          <w:sz w:val="22"/>
          <w:szCs w:val="22"/>
          <w:lang w:val="ru-RU"/>
        </w:rPr>
        <w:t>=</w:t>
      </w:r>
      <w:r w:rsidRPr="00043EAD">
        <w:rPr>
          <w:rStyle w:val="6Cambria85pt1pt1"/>
          <w:sz w:val="22"/>
          <w:szCs w:val="22"/>
        </w:rPr>
        <w:t>k</w:t>
      </w:r>
      <w:r w:rsidRPr="00043EAD">
        <w:rPr>
          <w:rStyle w:val="6Cambria85pt1pt1"/>
          <w:sz w:val="22"/>
          <w:szCs w:val="22"/>
          <w:vertAlign w:val="subscript"/>
        </w:rPr>
        <w:t>t</w:t>
      </w:r>
      <w:r w:rsidRPr="00043EAD">
        <w:rPr>
          <w:rStyle w:val="6Cambria85pt1pt1"/>
          <w:sz w:val="22"/>
          <w:szCs w:val="22"/>
        </w:rPr>
        <w:t>Ko</w:t>
      </w:r>
      <w:r w:rsidRPr="00043EAD">
        <w:rPr>
          <w:rStyle w:val="6Cambria85pt1pt1"/>
          <w:sz w:val="22"/>
          <w:szCs w:val="22"/>
          <w:lang w:val="ru-RU"/>
        </w:rPr>
        <w:t>&amp;</w:t>
      </w:r>
      <w:r w:rsidRPr="00043EAD">
        <w:rPr>
          <w:rStyle w:val="6Cambria85pt1pt1"/>
          <w:sz w:val="22"/>
          <w:szCs w:val="22"/>
        </w:rPr>
        <w:t>c</w:t>
      </w:r>
      <w:r w:rsidRPr="00043EAD">
        <w:rPr>
          <w:rStyle w:val="6Cambria85pt1pt1"/>
          <w:sz w:val="22"/>
          <w:szCs w:val="22"/>
          <w:lang w:val="ru-RU"/>
        </w:rPr>
        <w:t>/(</w:t>
      </w:r>
      <w:r w:rsidRPr="00043EAD">
        <w:rPr>
          <w:rStyle w:val="6Cambria85pt1pt1"/>
          <w:sz w:val="22"/>
          <w:szCs w:val="22"/>
        </w:rPr>
        <w:t>l</w:t>
      </w:r>
      <w:r w:rsidRPr="00043EAD">
        <w:rPr>
          <w:rStyle w:val="6Cambria85pt1pt1"/>
          <w:sz w:val="22"/>
          <w:szCs w:val="22"/>
          <w:lang w:val="ru-RU"/>
        </w:rPr>
        <w:t>—'</w:t>
      </w:r>
      <w:r w:rsidRPr="00043EAD">
        <w:rPr>
          <w:rStyle w:val="6Cambria85pt1pt1"/>
          <w:sz w:val="22"/>
          <w:szCs w:val="22"/>
          <w:lang w:val="ru-RU" w:eastAsia="ru-RU" w:bidi="ru-RU"/>
        </w:rPr>
        <w:t>4&gt;с).</w:t>
      </w:r>
    </w:p>
    <w:p w:rsidR="00105859" w:rsidRPr="00043EAD" w:rsidRDefault="007824B5">
      <w:pPr>
        <w:pStyle w:val="22"/>
        <w:shd w:val="clear" w:color="auto" w:fill="auto"/>
        <w:spacing w:before="0" w:after="369" w:line="211" w:lineRule="exact"/>
        <w:ind w:firstLine="400"/>
        <w:jc w:val="both"/>
        <w:rPr>
          <w:sz w:val="22"/>
          <w:szCs w:val="22"/>
        </w:rPr>
      </w:pPr>
      <w:r w:rsidRPr="00043EAD">
        <w:rPr>
          <w:rStyle w:val="20pt"/>
          <w:sz w:val="22"/>
          <w:szCs w:val="22"/>
        </w:rPr>
        <w:t>Теория синтеза оптимальных цифровых дискриминаторов, а так</w:t>
      </w:r>
      <w:r w:rsidRPr="00043EAD">
        <w:rPr>
          <w:rStyle w:val="20pt"/>
          <w:sz w:val="22"/>
          <w:szCs w:val="22"/>
        </w:rPr>
        <w:softHyphen/>
        <w:t>же теория синтеза цифровых систем в целом, аналогичная теории оптимальной нелинейной фильтрации непрерывных процессов, в настоящее время находятся в стадии развития.</w:t>
      </w:r>
    </w:p>
    <w:p w:rsidR="00105859" w:rsidRPr="00043EAD" w:rsidRDefault="007824B5">
      <w:pPr>
        <w:pStyle w:val="201"/>
        <w:shd w:val="clear" w:color="auto" w:fill="auto"/>
        <w:spacing w:after="247" w:line="200" w:lineRule="exact"/>
        <w:ind w:left="20" w:firstLine="0"/>
        <w:rPr>
          <w:sz w:val="22"/>
          <w:szCs w:val="22"/>
        </w:rPr>
      </w:pPr>
      <w:bookmarkStart w:id="168" w:name="bookmark168"/>
      <w:r w:rsidRPr="00043EAD">
        <w:rPr>
          <w:rStyle w:val="202pt0"/>
          <w:b/>
          <w:bCs/>
          <w:sz w:val="22"/>
          <w:szCs w:val="22"/>
        </w:rPr>
        <w:t>Задачи</w:t>
      </w:r>
      <w:bookmarkEnd w:id="168"/>
    </w:p>
    <w:p w:rsidR="00105859" w:rsidRPr="00043EAD" w:rsidRDefault="007824B5">
      <w:pPr>
        <w:pStyle w:val="60"/>
        <w:numPr>
          <w:ilvl w:val="0"/>
          <w:numId w:val="56"/>
        </w:numPr>
        <w:shd w:val="clear" w:color="auto" w:fill="auto"/>
        <w:tabs>
          <w:tab w:val="left" w:pos="831"/>
        </w:tabs>
        <w:spacing w:before="0" w:line="254" w:lineRule="exact"/>
        <w:ind w:firstLine="400"/>
        <w:rPr>
          <w:sz w:val="22"/>
          <w:szCs w:val="22"/>
        </w:rPr>
      </w:pPr>
      <w:r w:rsidRPr="00043EAD">
        <w:rPr>
          <w:sz w:val="22"/>
          <w:szCs w:val="22"/>
        </w:rPr>
        <w:t>Найдите дискретную передаточную функцию К</w:t>
      </w:r>
      <w:r w:rsidRPr="00043EAD">
        <w:rPr>
          <w:sz w:val="22"/>
          <w:szCs w:val="22"/>
          <w:vertAlign w:val="subscript"/>
        </w:rPr>
        <w:t>фсф</w:t>
      </w:r>
      <w:r w:rsidRPr="00043EAD">
        <w:rPr>
          <w:sz w:val="22"/>
          <w:szCs w:val="22"/>
        </w:rPr>
        <w:t xml:space="preserve"> </w:t>
      </w:r>
      <w:r w:rsidRPr="00043EAD">
        <w:rPr>
          <w:rStyle w:val="6Cambria85pt1pt1"/>
          <w:sz w:val="22"/>
          <w:szCs w:val="22"/>
          <w:lang w:val="ru-RU" w:eastAsia="ru-RU" w:bidi="ru-RU"/>
        </w:rPr>
        <w:t>(г),</w:t>
      </w:r>
      <w:r w:rsidRPr="00043EAD">
        <w:rPr>
          <w:sz w:val="22"/>
          <w:szCs w:val="22"/>
        </w:rPr>
        <w:t xml:space="preserve"> линеаризовав систему, изображенную на рис. 11.35.</w:t>
      </w:r>
    </w:p>
    <w:p w:rsidR="00105859" w:rsidRPr="00043EAD" w:rsidRDefault="007824B5">
      <w:pPr>
        <w:pStyle w:val="60"/>
        <w:numPr>
          <w:ilvl w:val="0"/>
          <w:numId w:val="56"/>
        </w:numPr>
        <w:shd w:val="clear" w:color="auto" w:fill="auto"/>
        <w:tabs>
          <w:tab w:val="left" w:pos="817"/>
        </w:tabs>
        <w:spacing w:before="0" w:line="182" w:lineRule="exact"/>
        <w:ind w:firstLine="400"/>
        <w:rPr>
          <w:sz w:val="22"/>
          <w:szCs w:val="22"/>
        </w:rPr>
      </w:pPr>
      <w:r w:rsidRPr="00043EAD">
        <w:rPr>
          <w:sz w:val="22"/>
          <w:szCs w:val="22"/>
        </w:rPr>
        <w:t>В системе, изображенной на рис. 11.41, найдите дискретные переда</w:t>
      </w:r>
      <w:r w:rsidRPr="00043EAD">
        <w:rPr>
          <w:sz w:val="22"/>
          <w:szCs w:val="22"/>
        </w:rPr>
        <w:softHyphen/>
        <w:t xml:space="preserve">точные </w:t>
      </w:r>
      <w:r w:rsidRPr="00043EAD">
        <w:rPr>
          <w:rStyle w:val="66pt0"/>
          <w:sz w:val="22"/>
          <w:szCs w:val="22"/>
        </w:rPr>
        <w:t xml:space="preserve">ФУНКЦИИ </w:t>
      </w:r>
      <w:r w:rsidRPr="00043EAD">
        <w:rPr>
          <w:rStyle w:val="6Cambria85pt1pt1"/>
          <w:sz w:val="22"/>
          <w:szCs w:val="22"/>
          <w:lang w:val="ru-RU" w:eastAsia="ru-RU" w:bidi="ru-RU"/>
        </w:rPr>
        <w:t>К</w:t>
      </w:r>
      <w:r w:rsidRPr="00043EAD">
        <w:rPr>
          <w:sz w:val="22"/>
          <w:szCs w:val="22"/>
        </w:rPr>
        <w:t xml:space="preserve"> |,</w:t>
      </w:r>
      <w:r w:rsidRPr="00043EAD">
        <w:rPr>
          <w:sz w:val="22"/>
          <w:szCs w:val="22"/>
          <w:vertAlign w:val="subscript"/>
        </w:rPr>
        <w:t>х</w:t>
      </w:r>
      <w:r w:rsidRPr="00043EAD">
        <w:rPr>
          <w:sz w:val="22"/>
          <w:szCs w:val="22"/>
        </w:rPr>
        <w:t>(</w:t>
      </w:r>
      <w:r w:rsidRPr="00043EAD">
        <w:rPr>
          <w:sz w:val="22"/>
          <w:szCs w:val="22"/>
          <w:vertAlign w:val="superscript"/>
        </w:rPr>
        <w:t>2</w:t>
      </w:r>
      <w:r w:rsidRPr="00043EAD">
        <w:rPr>
          <w:sz w:val="22"/>
          <w:szCs w:val="22"/>
        </w:rPr>
        <w:t xml:space="preserve">), </w:t>
      </w:r>
      <w:r w:rsidRPr="00043EAD">
        <w:rPr>
          <w:rStyle w:val="6Cambria85pt1pt1"/>
          <w:sz w:val="22"/>
          <w:szCs w:val="22"/>
        </w:rPr>
        <w:t>Kxy</w:t>
      </w:r>
      <w:r w:rsidRPr="00043EAD">
        <w:rPr>
          <w:rStyle w:val="6Cambria85pt1pt1"/>
          <w:sz w:val="22"/>
          <w:szCs w:val="22"/>
          <w:lang w:val="ru-RU"/>
        </w:rPr>
        <w:t>(</w:t>
      </w:r>
      <w:r w:rsidRPr="00043EAD">
        <w:rPr>
          <w:rStyle w:val="6Cambria85pt1pt1"/>
          <w:sz w:val="22"/>
          <w:szCs w:val="22"/>
          <w:vertAlign w:val="superscript"/>
        </w:rPr>
        <w:t>Z</w:t>
      </w:r>
      <w:r w:rsidRPr="00043EAD">
        <w:rPr>
          <w:rStyle w:val="6Cambria85pt1pt1"/>
          <w:sz w:val="22"/>
          <w:szCs w:val="22"/>
          <w:lang w:val="ru-RU"/>
        </w:rPr>
        <w:t>)&lt;</w:t>
      </w:r>
      <w:r w:rsidRPr="00043EAD">
        <w:rPr>
          <w:sz w:val="22"/>
          <w:szCs w:val="22"/>
          <w:lang w:eastAsia="en-US" w:bidi="en-US"/>
        </w:rPr>
        <w:t xml:space="preserve"> </w:t>
      </w:r>
      <w:r w:rsidRPr="00043EAD">
        <w:rPr>
          <w:sz w:val="22"/>
          <w:szCs w:val="22"/>
          <w:vertAlign w:val="superscript"/>
        </w:rPr>
        <w:t>если</w:t>
      </w:r>
      <w:r w:rsidRPr="00043EAD">
        <w:rPr>
          <w:sz w:val="22"/>
          <w:szCs w:val="22"/>
        </w:rPr>
        <w:t xml:space="preserve"> </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C</w:t>
      </w:r>
      <w:r w:rsidRPr="00043EAD">
        <w:rPr>
          <w:rStyle w:val="6Cambria85pt1pt1"/>
          <w:sz w:val="22"/>
          <w:szCs w:val="22"/>
          <w:lang w:val="ru-RU"/>
        </w:rPr>
        <w:t>)=</w:t>
      </w:r>
      <w:r w:rsidRPr="00043EAD">
        <w:rPr>
          <w:rStyle w:val="6Cambria85pt1pt1"/>
          <w:sz w:val="22"/>
          <w:szCs w:val="22"/>
        </w:rPr>
        <w:t>cj</w:t>
      </w:r>
      <w:r w:rsidRPr="00043EAD">
        <w:rPr>
          <w:rStyle w:val="6Cambria85pt1pt1"/>
          <w:sz w:val="22"/>
          <w:szCs w:val="22"/>
          <w:lang w:val="ru-RU"/>
        </w:rPr>
        <w:t>(\—</w:t>
      </w:r>
      <w:r w:rsidRPr="00043EAD">
        <w:rPr>
          <w:rStyle w:val="6Cambria85pt1pt1"/>
          <w:sz w:val="22"/>
          <w:szCs w:val="22"/>
        </w:rPr>
        <w:t>C</w:t>
      </w:r>
      <w:r w:rsidRPr="00043EAD">
        <w:rPr>
          <w:rStyle w:val="6Cambria85pt1pt1"/>
          <w:sz w:val="22"/>
          <w:szCs w:val="22"/>
          <w:lang w:val="ru-RU"/>
        </w:rPr>
        <w:t xml:space="preserve">), </w:t>
      </w:r>
      <w:r w:rsidRPr="00043EAD">
        <w:rPr>
          <w:rStyle w:val="6Cambria85pt1pt1"/>
          <w:sz w:val="22"/>
          <w:szCs w:val="22"/>
          <w:lang w:val="ru-RU" w:eastAsia="ru-RU" w:bidi="ru-RU"/>
        </w:rPr>
        <w:t>Ктос (р) =к%.</w:t>
      </w:r>
    </w:p>
    <w:p w:rsidR="00105859" w:rsidRPr="00043EAD" w:rsidRDefault="007824B5">
      <w:pPr>
        <w:pStyle w:val="60"/>
        <w:numPr>
          <w:ilvl w:val="0"/>
          <w:numId w:val="56"/>
        </w:numPr>
        <w:shd w:val="clear" w:color="auto" w:fill="auto"/>
        <w:tabs>
          <w:tab w:val="left" w:pos="857"/>
        </w:tabs>
        <w:spacing w:before="0" w:line="168" w:lineRule="exact"/>
        <w:ind w:firstLine="400"/>
        <w:rPr>
          <w:sz w:val="22"/>
          <w:szCs w:val="22"/>
        </w:rPr>
      </w:pPr>
      <w:r w:rsidRPr="00043EAD">
        <w:rPr>
          <w:sz w:val="22"/>
          <w:szCs w:val="22"/>
        </w:rPr>
        <w:t>Проанализируйте условия устойчивости системы, описанной в задаче</w:t>
      </w:r>
    </w:p>
    <w:p w:rsidR="00105859" w:rsidRPr="00043EAD" w:rsidRDefault="007824B5">
      <w:pPr>
        <w:pStyle w:val="1411"/>
        <w:shd w:val="clear" w:color="auto" w:fill="auto"/>
        <w:rPr>
          <w:sz w:val="22"/>
          <w:szCs w:val="22"/>
        </w:rPr>
      </w:pPr>
      <w:r w:rsidRPr="00043EAD">
        <w:rPr>
          <w:sz w:val="22"/>
          <w:szCs w:val="22"/>
        </w:rPr>
        <w:t>11</w:t>
      </w:r>
      <w:r w:rsidRPr="00043EAD">
        <w:rPr>
          <w:rStyle w:val="141Cambria55pt"/>
          <w:sz w:val="22"/>
          <w:szCs w:val="22"/>
        </w:rPr>
        <w:t>.</w:t>
      </w:r>
      <w:r w:rsidRPr="00043EAD">
        <w:rPr>
          <w:sz w:val="22"/>
          <w:szCs w:val="22"/>
        </w:rPr>
        <w:t>2</w:t>
      </w:r>
      <w:r w:rsidRPr="00043EAD">
        <w:rPr>
          <w:rStyle w:val="141Cambria55pt"/>
          <w:sz w:val="22"/>
          <w:szCs w:val="22"/>
        </w:rPr>
        <w:t>.</w:t>
      </w:r>
    </w:p>
    <w:p w:rsidR="00105859" w:rsidRPr="00043EAD" w:rsidRDefault="007824B5">
      <w:pPr>
        <w:pStyle w:val="60"/>
        <w:numPr>
          <w:ilvl w:val="0"/>
          <w:numId w:val="56"/>
        </w:numPr>
        <w:shd w:val="clear" w:color="auto" w:fill="auto"/>
        <w:tabs>
          <w:tab w:val="left" w:pos="822"/>
        </w:tabs>
        <w:spacing w:before="0" w:line="168" w:lineRule="exact"/>
        <w:ind w:firstLine="400"/>
        <w:rPr>
          <w:sz w:val="22"/>
          <w:szCs w:val="22"/>
        </w:rPr>
      </w:pPr>
      <w:r w:rsidRPr="00043EAD">
        <w:rPr>
          <w:sz w:val="22"/>
          <w:szCs w:val="22"/>
        </w:rPr>
        <w:t xml:space="preserve">Найдите в установившемся режиме значения ошибки слежения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k</w:t>
      </w:r>
      <w:r w:rsidRPr="00043EAD">
        <w:rPr>
          <w:rStyle w:val="6Cambria85pt1pt1"/>
          <w:sz w:val="22"/>
          <w:szCs w:val="22"/>
          <w:lang w:val="ru-RU"/>
        </w:rPr>
        <w:t xml:space="preserve">), </w:t>
      </w:r>
      <w:r w:rsidRPr="00043EAD">
        <w:rPr>
          <w:sz w:val="22"/>
          <w:szCs w:val="22"/>
        </w:rPr>
        <w:t xml:space="preserve">вызванной в линеаризованной цифровой системе (рис. 11.41) воздействием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at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если </w:t>
      </w:r>
      <w:r w:rsidRPr="00043EAD">
        <w:rPr>
          <w:rStyle w:val="6Cambria85pt1pt1"/>
          <w:sz w:val="22"/>
          <w:szCs w:val="22"/>
        </w:rPr>
        <w:t>Kroo</w:t>
      </w:r>
      <w:r w:rsidRPr="00043EAD">
        <w:rPr>
          <w:rStyle w:val="6Cambria85pt1pt1"/>
          <w:sz w:val="22"/>
          <w:szCs w:val="22"/>
          <w:lang w:val="ru-RU"/>
        </w:rPr>
        <w:t>(</w:t>
      </w:r>
      <w:r w:rsidRPr="00043EAD">
        <w:rPr>
          <w:rStyle w:val="6Cambria85pt1pt1"/>
          <w:sz w:val="22"/>
          <w:szCs w:val="22"/>
        </w:rPr>
        <w:t>p</w:t>
      </w:r>
      <w:r w:rsidRPr="00043EAD">
        <w:rPr>
          <w:rStyle w:val="6Cambria85pt1pt1"/>
          <w:sz w:val="22"/>
          <w:szCs w:val="22"/>
          <w:lang w:val="ru-RU"/>
        </w:rPr>
        <w:t xml:space="preserve">) </w:t>
      </w:r>
      <w:r w:rsidRPr="00043EAD">
        <w:rPr>
          <w:rStyle w:val="6Cambria85pt1pt1"/>
          <w:sz w:val="22"/>
          <w:szCs w:val="22"/>
          <w:lang w:val="ru-RU" w:eastAsia="ru-RU" w:bidi="ru-RU"/>
        </w:rPr>
        <w:t>—к</w:t>
      </w:r>
      <w:r w:rsidRPr="00043EAD">
        <w:rPr>
          <w:rStyle w:val="6Cambria85pt1pt1"/>
          <w:sz w:val="22"/>
          <w:szCs w:val="22"/>
          <w:vertAlign w:val="subscript"/>
          <w:lang w:val="ru-RU" w:eastAsia="ru-RU" w:bidi="ru-RU"/>
        </w:rPr>
        <w:t>2</w:t>
      </w:r>
      <w:r w:rsidRPr="00043EAD">
        <w:rPr>
          <w:rStyle w:val="6Cambria85pt1pt1"/>
          <w:sz w:val="22"/>
          <w:szCs w:val="22"/>
          <w:lang w:val="ru-RU" w:eastAsia="ru-RU" w:bidi="ru-RU"/>
        </w:rPr>
        <w:t>, К(с)=с/(</w:t>
      </w:r>
      <w:r w:rsidRPr="00043EAD">
        <w:rPr>
          <w:sz w:val="22"/>
          <w:szCs w:val="22"/>
        </w:rPr>
        <w:t xml:space="preserve"> 1—</w:t>
      </w:r>
      <w:r w:rsidRPr="00043EAD">
        <w:rPr>
          <w:rStyle w:val="6Cambria85pt1pt1"/>
          <w:sz w:val="22"/>
          <w:szCs w:val="22"/>
          <w:lang w:val="ru-RU" w:eastAsia="ru-RU" w:bidi="ru-RU"/>
        </w:rPr>
        <w:t>с).</w:t>
      </w:r>
    </w:p>
    <w:p w:rsidR="00105859" w:rsidRPr="00043EAD" w:rsidRDefault="007824B5">
      <w:pPr>
        <w:pStyle w:val="60"/>
        <w:numPr>
          <w:ilvl w:val="0"/>
          <w:numId w:val="56"/>
        </w:numPr>
        <w:shd w:val="clear" w:color="auto" w:fill="auto"/>
        <w:tabs>
          <w:tab w:val="left" w:pos="826"/>
        </w:tabs>
        <w:spacing w:before="0" w:line="168" w:lineRule="exact"/>
        <w:ind w:firstLine="400"/>
        <w:rPr>
          <w:sz w:val="22"/>
          <w:szCs w:val="22"/>
        </w:rPr>
        <w:sectPr w:rsidR="00105859" w:rsidRPr="00043EAD">
          <w:footerReference w:type="even" r:id="rId491"/>
          <w:footerReference w:type="default" r:id="rId492"/>
          <w:pgSz w:w="8400" w:h="11900"/>
          <w:pgMar w:top="613" w:right="855" w:bottom="789" w:left="762" w:header="0" w:footer="3" w:gutter="0"/>
          <w:pgNumType w:start="268"/>
          <w:cols w:space="720"/>
          <w:noEndnote/>
          <w:docGrid w:linePitch="360"/>
        </w:sectPr>
      </w:pPr>
      <w:r w:rsidRPr="00043EAD">
        <w:rPr>
          <w:sz w:val="22"/>
          <w:szCs w:val="22"/>
        </w:rPr>
        <w:t>Используя переход от оператора непрерывного интегрирования к опе</w:t>
      </w:r>
      <w:r w:rsidRPr="00043EAD">
        <w:rPr>
          <w:sz w:val="22"/>
          <w:szCs w:val="22"/>
        </w:rPr>
        <w:softHyphen/>
        <w:t>ратору дискретного интегрирования методом прямоугольников, найдите переда</w:t>
      </w:r>
      <w:r w:rsidRPr="00043EAD">
        <w:rPr>
          <w:sz w:val="22"/>
          <w:szCs w:val="22"/>
        </w:rPr>
        <w:softHyphen/>
        <w:t xml:space="preserve">точную функцию Кдф(г) цифрового фильтра, аналоговый прототип которого имеет передаточную функцию </w:t>
      </w:r>
      <w:r w:rsidRPr="00043EAD">
        <w:rPr>
          <w:rStyle w:val="6Cambria85pt1pt1"/>
          <w:sz w:val="22"/>
          <w:szCs w:val="22"/>
        </w:rPr>
        <w:t>K</w:t>
      </w:r>
      <w:r w:rsidRPr="00043EAD">
        <w:rPr>
          <w:rStyle w:val="6Cambria85pt1pt1"/>
          <w:sz w:val="22"/>
          <w:szCs w:val="22"/>
          <w:lang w:val="ru-RU"/>
        </w:rPr>
        <w:t>{</w:t>
      </w:r>
      <w:r w:rsidRPr="00043EAD">
        <w:rPr>
          <w:rStyle w:val="6Cambria85pt1pt1"/>
          <w:sz w:val="22"/>
          <w:szCs w:val="22"/>
        </w:rPr>
        <w:t>s</w:t>
      </w:r>
      <w:r w:rsidRPr="00043EAD">
        <w:rPr>
          <w:rStyle w:val="6Cambria85pt1pt1"/>
          <w:sz w:val="22"/>
          <w:szCs w:val="22"/>
          <w:lang w:val="ru-RU"/>
        </w:rPr>
        <w:t>)=</w:t>
      </w:r>
      <w:r w:rsidRPr="00043EAD">
        <w:rPr>
          <w:rStyle w:val="6Cambria85pt1pt1"/>
          <w:sz w:val="22"/>
          <w:szCs w:val="22"/>
        </w:rPr>
        <w:t>k</w:t>
      </w:r>
      <w:r w:rsidRPr="00043EAD">
        <w:rPr>
          <w:rStyle w:val="6Cambria85pt1pt1"/>
          <w:sz w:val="22"/>
          <w:szCs w:val="22"/>
          <w:vertAlign w:val="subscript"/>
        </w:rPr>
        <w:t>a</w:t>
      </w:r>
      <w:r w:rsidRPr="00043EAD">
        <w:rPr>
          <w:rStyle w:val="6Candara65pt"/>
          <w:sz w:val="22"/>
          <w:szCs w:val="22"/>
          <w:lang w:val="ru-RU"/>
        </w:rPr>
        <w:t>2</w:t>
      </w:r>
      <w:r w:rsidRPr="00043EAD">
        <w:rPr>
          <w:rStyle w:val="6Cambria85pt1pt1"/>
          <w:sz w:val="22"/>
          <w:szCs w:val="22"/>
          <w:lang w:val="ru-RU"/>
        </w:rPr>
        <w:t>{\+</w:t>
      </w:r>
      <w:r w:rsidRPr="00043EAD">
        <w:rPr>
          <w:rStyle w:val="6Cambria85pt1pt1"/>
          <w:sz w:val="22"/>
          <w:szCs w:val="22"/>
        </w:rPr>
        <w:t>sT</w:t>
      </w:r>
      <w:r w:rsidRPr="00043EAD">
        <w:rPr>
          <w:rStyle w:val="6Cambria85pt1pt1"/>
          <w:sz w:val="22"/>
          <w:szCs w:val="22"/>
          <w:vertAlign w:val="subscript"/>
        </w:rPr>
        <w:t>l</w:t>
      </w:r>
      <w:r w:rsidRPr="00043EAD">
        <w:rPr>
          <w:rStyle w:val="6Cambria85pt1pt1"/>
          <w:sz w:val="22"/>
          <w:szCs w:val="22"/>
          <w:lang w:val="ru-RU"/>
        </w:rPr>
        <w:t>)</w:t>
      </w:r>
      <w:r w:rsidRPr="00043EAD">
        <w:rPr>
          <w:rStyle w:val="6Cambria85pt1pt1"/>
          <w:sz w:val="22"/>
          <w:szCs w:val="22"/>
        </w:rPr>
        <w:t>js</w:t>
      </w:r>
      <w:r w:rsidRPr="00043EAD">
        <w:rPr>
          <w:rStyle w:val="6Cambria85pt1pt1"/>
          <w:sz w:val="22"/>
          <w:szCs w:val="22"/>
          <w:vertAlign w:val="superscript"/>
          <w:lang w:val="ru-RU"/>
        </w:rPr>
        <w:t>2</w:t>
      </w:r>
      <w:r w:rsidRPr="00043EAD">
        <w:rPr>
          <w:rStyle w:val="6Cambria85pt1pt1"/>
          <w:sz w:val="22"/>
          <w:szCs w:val="22"/>
          <w:lang w:val="ru-RU"/>
        </w:rPr>
        <w:t>.</w:t>
      </w:r>
    </w:p>
    <w:p w:rsidR="00105859" w:rsidRPr="00043EAD" w:rsidRDefault="007824B5">
      <w:pPr>
        <w:pStyle w:val="190"/>
        <w:shd w:val="clear" w:color="auto" w:fill="auto"/>
        <w:spacing w:before="0" w:after="284" w:line="254" w:lineRule="exact"/>
        <w:jc w:val="center"/>
        <w:rPr>
          <w:sz w:val="22"/>
          <w:szCs w:val="22"/>
        </w:rPr>
      </w:pPr>
      <w:r w:rsidRPr="00043EAD">
        <w:rPr>
          <w:sz w:val="22"/>
          <w:szCs w:val="22"/>
        </w:rPr>
        <w:t>ПОИСК СИГНАЛА. ПОСТРОЕНИЕ СИСТЕМ</w:t>
      </w:r>
      <w:r w:rsidRPr="00043EAD">
        <w:rPr>
          <w:sz w:val="22"/>
          <w:szCs w:val="22"/>
        </w:rPr>
        <w:br/>
        <w:t>ПРИ НЕПОЛНОЙ ИНФОРМАЦИИ О ХАРАКТЕРИСТИКАХ</w:t>
      </w:r>
      <w:r w:rsidRPr="00043EAD">
        <w:rPr>
          <w:sz w:val="22"/>
          <w:szCs w:val="22"/>
        </w:rPr>
        <w:br/>
        <w:t>СИГНАЛОВ И ПОМЕХ</w:t>
      </w:r>
    </w:p>
    <w:p w:rsidR="00105859" w:rsidRPr="00043EAD" w:rsidRDefault="007824B5">
      <w:pPr>
        <w:pStyle w:val="201"/>
        <w:numPr>
          <w:ilvl w:val="0"/>
          <w:numId w:val="57"/>
        </w:numPr>
        <w:shd w:val="clear" w:color="auto" w:fill="auto"/>
        <w:tabs>
          <w:tab w:val="left" w:pos="1977"/>
        </w:tabs>
        <w:spacing w:after="185" w:line="200" w:lineRule="exact"/>
        <w:ind w:left="1400" w:firstLine="0"/>
        <w:jc w:val="both"/>
        <w:rPr>
          <w:sz w:val="22"/>
          <w:szCs w:val="22"/>
        </w:rPr>
      </w:pPr>
      <w:bookmarkStart w:id="169" w:name="bookmark169"/>
      <w:r w:rsidRPr="00043EAD">
        <w:rPr>
          <w:sz w:val="22"/>
          <w:szCs w:val="22"/>
        </w:rPr>
        <w:t>Задачи и методы поиска сигнала</w:t>
      </w:r>
      <w:bookmarkEnd w:id="169"/>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В радиотехнических следящих системах обычно предусматрива</w:t>
      </w:r>
      <w:r w:rsidRPr="00043EAD">
        <w:rPr>
          <w:rStyle w:val="20pt"/>
          <w:sz w:val="22"/>
          <w:szCs w:val="22"/>
        </w:rPr>
        <w:softHyphen/>
        <w:t>ется режим поиска сигнала. Необходимость его проведения опре</w:t>
      </w:r>
      <w:r w:rsidRPr="00043EAD">
        <w:rPr>
          <w:rStyle w:val="20pt"/>
          <w:sz w:val="22"/>
          <w:szCs w:val="22"/>
        </w:rPr>
        <w:softHyphen/>
        <w:t xml:space="preserve">деляется тем, что в </w:t>
      </w:r>
      <w:r w:rsidRPr="00043EAD">
        <w:rPr>
          <w:rStyle w:val="2TimesNewRoman105pt"/>
          <w:rFonts w:eastAsia="Century Schoolbook"/>
          <w:sz w:val="22"/>
          <w:szCs w:val="22"/>
        </w:rPr>
        <w:t>1</w:t>
      </w:r>
      <w:r w:rsidRPr="00043EAD">
        <w:rPr>
          <w:rStyle w:val="20pt"/>
          <w:sz w:val="22"/>
          <w:szCs w:val="22"/>
        </w:rPr>
        <w:t xml:space="preserve">МОмент включения системы рассогласование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между задающим воздействием (подлежащим отслеживанию параметром сигнала Х(/)) и управляемой величиной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может выходить за пределы раскрыва характеристики дискриминатора. Следящая система при этом разомкнута и перехода в режим сле</w:t>
      </w:r>
      <w:r w:rsidRPr="00043EAD">
        <w:rPr>
          <w:rStyle w:val="20pt"/>
          <w:sz w:val="22"/>
          <w:szCs w:val="22"/>
        </w:rPr>
        <w:softHyphen/>
        <w:t>жения не происходит. Для того чтобы перейти к режиму слеже</w:t>
      </w:r>
      <w:r w:rsidRPr="00043EAD">
        <w:rPr>
          <w:rStyle w:val="20pt"/>
          <w:sz w:val="22"/>
          <w:szCs w:val="22"/>
        </w:rPr>
        <w:softHyphen/>
        <w:t>ния, осуществляется поиск. В процессе поиска проводится при</w:t>
      </w:r>
      <w:r w:rsidRPr="00043EAD">
        <w:rPr>
          <w:rStyle w:val="20pt"/>
          <w:sz w:val="22"/>
          <w:szCs w:val="22"/>
        </w:rPr>
        <w:softHyphen/>
        <w:t xml:space="preserve">ближенная оценка значения параметра </w:t>
      </w:r>
      <w:r w:rsidRPr="00043EAD">
        <w:rPr>
          <w:rStyle w:val="210pt1pt"/>
          <w:sz w:val="22"/>
          <w:szCs w:val="22"/>
          <w:lang w:val="ru-RU" w:eastAsia="ru-RU" w:bidi="ru-RU"/>
        </w:rPr>
        <w:t>%</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и изменение в соответ</w:t>
      </w:r>
      <w:r w:rsidRPr="00043EAD">
        <w:rPr>
          <w:rStyle w:val="20pt"/>
          <w:sz w:val="22"/>
          <w:szCs w:val="22"/>
        </w:rPr>
        <w:softHyphen/>
        <w:t xml:space="preserve">ствии с ней управляемой величины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В результате рассогласо</w:t>
      </w:r>
      <w:r w:rsidRPr="00043EAD">
        <w:rPr>
          <w:rStyle w:val="20pt"/>
          <w:sz w:val="22"/>
          <w:szCs w:val="22"/>
        </w:rPr>
        <w:softHyphen/>
        <w:t xml:space="preserve">вание между истинным значением параметра сигнала и величиной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уменьшается настолько, чтобы оно оказалось в пределах рас</w:t>
      </w:r>
      <w:r w:rsidRPr="00043EAD">
        <w:rPr>
          <w:rStyle w:val="20pt"/>
          <w:sz w:val="22"/>
          <w:szCs w:val="22"/>
        </w:rPr>
        <w:softHyphen/>
        <w:t>крыва характеристики дискриминатора и стал возможным переход к режиму слежения.</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Заметим, что в системе фазовой автоподстройки частоты (рис. 2.7) раскрыв характеристики фазового детектора охватывает все возможные значения рассогласования по фазе между входным сиг</w:t>
      </w:r>
      <w:r w:rsidRPr="00043EAD">
        <w:rPr>
          <w:rStyle w:val="20pt"/>
          <w:sz w:val="22"/>
          <w:szCs w:val="22"/>
        </w:rPr>
        <w:softHyphen/>
        <w:t>налом и колебаниями подстраиваемого генератора. Однако, как отмечалось в гл. 7, переход к режиму слежения в этой системе происходит при условии, что первоначальная разность частот под</w:t>
      </w:r>
      <w:r w:rsidRPr="00043EAD">
        <w:rPr>
          <w:rStyle w:val="20pt"/>
          <w:sz w:val="22"/>
          <w:szCs w:val="22"/>
        </w:rPr>
        <w:softHyphen/>
        <w:t>страиваемого и эталонного генераторов не превышает полосу за</w:t>
      </w:r>
      <w:r w:rsidRPr="00043EAD">
        <w:rPr>
          <w:rStyle w:val="20pt"/>
          <w:sz w:val="22"/>
          <w:szCs w:val="22"/>
        </w:rPr>
        <w:softHyphen/>
        <w:t>хвата. Поэтому и в системе ФАП поиск может быть необходим для уменьшения первоначальной разности частот указанных генерато</w:t>
      </w:r>
      <w:r w:rsidRPr="00043EAD">
        <w:rPr>
          <w:rStyle w:val="20pt"/>
          <w:sz w:val="22"/>
          <w:szCs w:val="22"/>
        </w:rPr>
        <w:softHyphen/>
        <w:t>ров.</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В следящих системах различного типа под действием естествен</w:t>
      </w:r>
      <w:r w:rsidRPr="00043EAD">
        <w:rPr>
          <w:rStyle w:val="20pt"/>
          <w:sz w:val="22"/>
          <w:szCs w:val="22"/>
        </w:rPr>
        <w:softHyphen/>
        <w:t>ных и организованных помех возможен срыв слежения, вызванный выходом ошибки слежения за пределы раскрыва характеристики дискриминатора'. Для восстановления режима слежения прибегают к повторному поиску сигнала.</w:t>
      </w:r>
    </w:p>
    <w:p w:rsidR="00105859" w:rsidRPr="00043EAD" w:rsidRDefault="007824B5">
      <w:pPr>
        <w:pStyle w:val="22"/>
        <w:shd w:val="clear" w:color="auto" w:fill="auto"/>
        <w:spacing w:before="0" w:line="211" w:lineRule="exact"/>
        <w:ind w:firstLine="380"/>
        <w:jc w:val="both"/>
        <w:rPr>
          <w:sz w:val="22"/>
          <w:szCs w:val="22"/>
        </w:rPr>
        <w:sectPr w:rsidR="00105859" w:rsidRPr="00043EAD">
          <w:footerReference w:type="even" r:id="rId493"/>
          <w:footerReference w:type="default" r:id="rId494"/>
          <w:headerReference w:type="first" r:id="rId495"/>
          <w:footerReference w:type="first" r:id="rId496"/>
          <w:pgSz w:w="8400" w:h="11900"/>
          <w:pgMar w:top="929" w:right="1194" w:bottom="832" w:left="452" w:header="0" w:footer="3" w:gutter="0"/>
          <w:cols w:space="720"/>
          <w:noEndnote/>
          <w:titlePg/>
          <w:docGrid w:linePitch="360"/>
        </w:sectPr>
      </w:pPr>
      <w:r w:rsidRPr="00043EAD">
        <w:rPr>
          <w:rStyle w:val="20pt"/>
          <w:sz w:val="22"/>
          <w:szCs w:val="22"/>
        </w:rPr>
        <w:t>Многие радиотехнические устройства содержат в своем соста</w:t>
      </w:r>
      <w:r w:rsidRPr="00043EAD">
        <w:rPr>
          <w:rStyle w:val="20pt"/>
          <w:sz w:val="22"/>
          <w:szCs w:val="22"/>
        </w:rPr>
        <w:softHyphen/>
        <w:t>ве не одну, а несколько следящих систем — по числу отслеживае</w:t>
      </w:r>
      <w:r w:rsidRPr="00043EAD">
        <w:rPr>
          <w:rStyle w:val="20pt"/>
          <w:sz w:val="22"/>
          <w:szCs w:val="22"/>
        </w:rPr>
        <w:softHyphen/>
        <w:t>мых параметров сигнала. Так, составной частью систем слежения по углу может быть, в зависимости от типа принимаемого сиг</w:t>
      </w:r>
      <w:r w:rsidRPr="00043EAD">
        <w:rPr>
          <w:rStyle w:val="20pt"/>
          <w:sz w:val="22"/>
          <w:szCs w:val="22"/>
        </w:rPr>
        <w:softHyphen/>
        <w:t>нала (непрерывный или импульсный), либо система частотной ав</w:t>
      </w:r>
      <w:r w:rsidRPr="00043EAD">
        <w:rPr>
          <w:rStyle w:val="20pt"/>
          <w:sz w:val="22"/>
          <w:szCs w:val="22"/>
        </w:rPr>
        <w:softHyphen/>
        <w:t>топодстройки, либо временной автоселектор. В этом случае мо</w:t>
      </w:r>
      <w:r w:rsidRPr="00043EAD">
        <w:rPr>
          <w:rStyle w:val="20pt"/>
          <w:sz w:val="22"/>
          <w:szCs w:val="22"/>
        </w:rPr>
        <w:softHyphen/>
        <w:t>жет потребоваться поиск по двум параметрам сигнала: углу при</w:t>
      </w:r>
      <w:r w:rsidRPr="00043EAD">
        <w:rPr>
          <w:rStyle w:val="20pt"/>
          <w:sz w:val="22"/>
          <w:szCs w:val="22"/>
        </w:rPr>
        <w:softHyphen/>
        <w:t>хода и частоте (временному положению). В случае применения для пеленгации сигналов сложной формы, позволяющих осущест</w:t>
      </w:r>
      <w:r w:rsidRPr="00043EAD">
        <w:rPr>
          <w:rStyle w:val="20pt"/>
          <w:sz w:val="22"/>
          <w:szCs w:val="22"/>
        </w:rPr>
        <w:softHyphen/>
        <w:t>вить совместную селекцию по дальности и скорости, может быть</w:t>
      </w:r>
    </w:p>
    <w:p w:rsidR="00105859" w:rsidRPr="00043EAD" w:rsidRDefault="007824B5">
      <w:pPr>
        <w:pStyle w:val="22"/>
        <w:shd w:val="clear" w:color="auto" w:fill="auto"/>
        <w:spacing w:before="0" w:line="230" w:lineRule="exact"/>
        <w:ind w:firstLine="0"/>
        <w:jc w:val="both"/>
        <w:rPr>
          <w:sz w:val="22"/>
          <w:szCs w:val="22"/>
        </w:rPr>
      </w:pPr>
      <w:r w:rsidRPr="00043EAD">
        <w:rPr>
          <w:rStyle w:val="20pt"/>
          <w:sz w:val="22"/>
          <w:szCs w:val="22"/>
        </w:rPr>
        <w:t>необходим поиск по трем координатам: дальности, скорости и углу.</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Если сигнал принимается на фоне шумов, то проводимая в процессе поиска оценка подлежащего отслеживанию параметра сигнала усложняется. Для успешного получения такой оценки за короткое время может потребоваться большое отношение сигнал- шум. Оно может превосходить отношение сигнал-шум, необходи</w:t>
      </w:r>
      <w:r w:rsidRPr="00043EAD">
        <w:rPr>
          <w:rStyle w:val="20pt"/>
          <w:sz w:val="22"/>
          <w:szCs w:val="22"/>
        </w:rPr>
        <w:softHyphen/>
        <w:t>мое для устойчивого слежения, и ограничивать тактико-техниче</w:t>
      </w:r>
      <w:r w:rsidRPr="00043EAD">
        <w:rPr>
          <w:rStyle w:val="20pt"/>
          <w:sz w:val="22"/>
          <w:szCs w:val="22"/>
        </w:rPr>
        <w:softHyphen/>
        <w:t>ские показатели устройства, в состав которого входит данная сле</w:t>
      </w:r>
      <w:r w:rsidRPr="00043EAD">
        <w:rPr>
          <w:rStyle w:val="20pt"/>
          <w:sz w:val="22"/>
          <w:szCs w:val="22"/>
        </w:rPr>
        <w:softHyphen/>
        <w:t>дящая система. Поэтому совершенствованию устройств поиска сигнала при проектировании обычно уделяют значительное вни</w:t>
      </w:r>
      <w:r w:rsidRPr="00043EAD">
        <w:rPr>
          <w:rStyle w:val="20pt"/>
          <w:sz w:val="22"/>
          <w:szCs w:val="22"/>
        </w:rPr>
        <w:softHyphen/>
        <w:t>мание.</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Остановимся коротко на характеристике некоторых из сущест</w:t>
      </w:r>
      <w:r w:rsidRPr="00043EAD">
        <w:rPr>
          <w:rStyle w:val="20pt"/>
          <w:sz w:val="22"/>
          <w:szCs w:val="22"/>
        </w:rPr>
        <w:softHyphen/>
        <w:t xml:space="preserve">вующих методов поиска сигнала в радиотехнических следящих системах. При организации поиска диапазон возможных значений параметра сигнала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разбивается на некоторое число частей (ячеек). Размер каждой из них определяется точностью, с кото</w:t>
      </w:r>
      <w:r w:rsidRPr="00043EAD">
        <w:rPr>
          <w:rStyle w:val="20pt"/>
          <w:sz w:val="22"/>
          <w:szCs w:val="22"/>
        </w:rPr>
        <w:softHyphen/>
        <w:t xml:space="preserve">рой должен быть оценен параметр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в процессе поиска. Эта точность зависит от максимального значения рассогласования, которое может быть отработано следящей системой при перехо</w:t>
      </w:r>
      <w:r w:rsidRPr="00043EAD">
        <w:rPr>
          <w:rStyle w:val="20pt"/>
          <w:sz w:val="22"/>
          <w:szCs w:val="22"/>
        </w:rPr>
        <w:softHyphen/>
        <w:t>де от поиска к режиму слежения. Выделенные в диапазоне по</w:t>
      </w:r>
      <w:r w:rsidRPr="00043EAD">
        <w:rPr>
          <w:rStyle w:val="20pt"/>
          <w:sz w:val="22"/>
          <w:szCs w:val="22"/>
        </w:rPr>
        <w:softHyphen/>
        <w:t>иска ячейки подвергаются либо параллельному (одновременно</w:t>
      </w:r>
      <w:r w:rsidRPr="00043EAD">
        <w:rPr>
          <w:rStyle w:val="20pt"/>
          <w:sz w:val="22"/>
          <w:szCs w:val="22"/>
        </w:rPr>
        <w:softHyphen/>
        <w:t>му), либо последовательному (поочередному) анализу. В резуль</w:t>
      </w:r>
      <w:r w:rsidRPr="00043EAD">
        <w:rPr>
          <w:rStyle w:val="20pt"/>
          <w:sz w:val="22"/>
          <w:szCs w:val="22"/>
        </w:rPr>
        <w:softHyphen/>
        <w:t>тате анализа принимается решение о том, находится ли пара</w:t>
      </w:r>
      <w:r w:rsidRPr="00043EAD">
        <w:rPr>
          <w:rStyle w:val="20pt"/>
          <w:sz w:val="22"/>
          <w:szCs w:val="22"/>
        </w:rPr>
        <w:softHyphen/>
        <w:t>метр сигнала в диапазоне поиска, и если находится, то в какой ячейке.</w:t>
      </w:r>
    </w:p>
    <w:p w:rsidR="00105859" w:rsidRPr="00043EAD" w:rsidRDefault="00134C30">
      <w:pPr>
        <w:pStyle w:val="22"/>
        <w:shd w:val="clear" w:color="auto" w:fill="auto"/>
        <w:spacing w:before="0" w:line="211" w:lineRule="exact"/>
        <w:ind w:firstLine="400"/>
        <w:jc w:val="both"/>
        <w:rPr>
          <w:sz w:val="22"/>
          <w:szCs w:val="22"/>
        </w:rPr>
      </w:pPr>
      <w:r w:rsidRPr="00043EAD">
        <w:rPr>
          <w:noProof/>
          <w:sz w:val="22"/>
          <w:szCs w:val="22"/>
          <w:lang w:bidi="ar-SA"/>
        </w:rPr>
        <mc:AlternateContent>
          <mc:Choice Requires="wps">
            <w:drawing>
              <wp:anchor distT="105410" distB="117475" distL="63500" distR="179705" simplePos="0" relativeHeight="252076032" behindDoc="1" locked="0" layoutInCell="1" allowOverlap="1" wp14:anchorId="4BD82BC0" wp14:editId="3F13312D">
                <wp:simplePos x="0" y="0"/>
                <wp:positionH relativeFrom="margin">
                  <wp:posOffset>106680</wp:posOffset>
                </wp:positionH>
                <wp:positionV relativeFrom="paragraph">
                  <wp:posOffset>579120</wp:posOffset>
                </wp:positionV>
                <wp:extent cx="1865630" cy="857250"/>
                <wp:effectExtent l="1905" t="0" r="0" b="1270"/>
                <wp:wrapSquare wrapText="right"/>
                <wp:docPr id="369"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563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60560987" wp14:editId="5FB85FCD">
                                  <wp:extent cx="1866900" cy="752475"/>
                                  <wp:effectExtent l="0" t="0" r="0" b="9525"/>
                                  <wp:docPr id="192" name="Picture 94" descr="C:\Users\836D~1\AppData\Local\Temp\FineReader12.00\media\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C:\Users\836D~1\AppData\Local\Temp\FineReader12.00\media\image178.png"/>
                                          <pic:cNvPicPr>
                                            <a:picLocks noChangeAspect="1" noChangeArrowheads="1"/>
                                          </pic:cNvPicPr>
                                        </pic:nvPicPr>
                                        <pic:blipFill>
                                          <a:blip r:embed="rId497">
                                            <a:extLst>
                                              <a:ext uri="{28A0092B-C50C-407E-A947-70E740481C1C}">
                                                <a14:useLocalDpi xmlns:a14="http://schemas.microsoft.com/office/drawing/2010/main" val="0"/>
                                              </a:ext>
                                            </a:extLst>
                                          </a:blip>
                                          <a:srcRect/>
                                          <a:stretch>
                                            <a:fillRect/>
                                          </a:stretch>
                                        </pic:blipFill>
                                        <pic:spPr bwMode="auto">
                                          <a:xfrm>
                                            <a:off x="0" y="0"/>
                                            <a:ext cx="1866900" cy="7524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12.1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6" o:spid="_x0000_s1799" type="#_x0000_t202" style="position:absolute;left:0;text-align:left;margin-left:8.4pt;margin-top:45.6pt;width:146.9pt;height:67.5pt;z-index:-251240448;visibility:visible;mso-wrap-style:square;mso-width-percent:0;mso-height-percent:0;mso-wrap-distance-left:5pt;mso-wrap-distance-top:8.3pt;mso-wrap-distance-right:14.15pt;mso-wrap-distance-bottom:9.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" filled="f" stroked="f">
                <v:textbox style="mso-fit-shape-to-text:t" inset="0,0,0,0">
                  <w:txbxContent>
                    <w:p w:rsidR="00105859" w:rsidRDefault="00134C30">
                      <w:pPr>
                        <w:jc w:val="center"/>
                        <w:rPr>
                          <w:sz w:val="2"/>
                          <w:szCs w:val="2"/>
                        </w:rPr>
                      </w:pPr>
                      <w:r>
                        <w:rPr>
                          <w:noProof/>
                          <w:lang w:bidi="ar-SA"/>
                        </w:rPr>
                        <w:drawing>
                          <wp:inline distT="0" distB="0" distL="0" distR="0">
                            <wp:extent cx="1866900" cy="752475"/>
                            <wp:effectExtent l="0" t="0" r="0" b="9525"/>
                            <wp:docPr id="192" name="Picture 94" descr="C:\Users\836D~1\AppData\Local\Temp\FineReader12.00\media\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C:\Users\836D~1\AppData\Local\Temp\FineReader12.00\media\image178.png"/>
                                    <pic:cNvPicPr>
                                      <a:picLocks noChangeAspect="1" noChangeArrowheads="1"/>
                                    </pic:cNvPicPr>
                                  </pic:nvPicPr>
                                  <pic:blipFill>
                                    <a:blip r:embed="rId498">
                                      <a:extLst>
                                        <a:ext uri="{28A0092B-C50C-407E-A947-70E740481C1C}">
                                          <a14:useLocalDpi xmlns:a14="http://schemas.microsoft.com/office/drawing/2010/main" val="0"/>
                                        </a:ext>
                                      </a:extLst>
                                    </a:blip>
                                    <a:srcRect/>
                                    <a:stretch>
                                      <a:fillRect/>
                                    </a:stretch>
                                  </pic:blipFill>
                                  <pic:spPr bwMode="auto">
                                    <a:xfrm>
                                      <a:off x="0" y="0"/>
                                      <a:ext cx="1866900" cy="752475"/>
                                    </a:xfrm>
                                    <a:prstGeom prst="rect">
                                      <a:avLst/>
                                    </a:prstGeom>
                                    <a:noFill/>
                                    <a:ln>
                                      <a:noFill/>
                                    </a:ln>
                                  </pic:spPr>
                                </pic:pic>
                              </a:graphicData>
                            </a:graphic>
                          </wp:inline>
                        </w:drawing>
                      </w:r>
                    </w:p>
                    <w:p w:rsidR="00105859" w:rsidRDefault="007824B5">
                      <w:pPr>
                        <w:pStyle w:val="a5"/>
                        <w:shd w:val="clear" w:color="auto" w:fill="auto"/>
                        <w:spacing w:line="170" w:lineRule="exact"/>
                        <w:jc w:val="left"/>
                      </w:pPr>
                      <w:r>
                        <w:rPr>
                          <w:rStyle w:val="1ptExact"/>
                          <w:i/>
                          <w:iCs/>
                        </w:rPr>
                        <w:t>Рис. 12.1</w:t>
                      </w:r>
                    </w:p>
                  </w:txbxContent>
                </v:textbox>
                <w10:wrap type="square" side="right" anchorx="margin"/>
              </v:shape>
            </w:pict>
          </mc:Fallback>
        </mc:AlternateContent>
      </w:r>
      <w:r w:rsidR="007824B5" w:rsidRPr="00043EAD">
        <w:rPr>
          <w:rStyle w:val="20pt"/>
          <w:sz w:val="22"/>
          <w:szCs w:val="22"/>
        </w:rPr>
        <w:t>Используемый для поиска параллельный анализатор является многоканальным устройством. При поиске сигнала по частоте каждый канал этого устройства (рис. 12.1) содержит узкополос</w:t>
      </w:r>
      <w:r w:rsidR="007824B5" w:rsidRPr="00043EAD">
        <w:rPr>
          <w:rStyle w:val="20pt"/>
          <w:sz w:val="22"/>
          <w:szCs w:val="22"/>
        </w:rPr>
        <w:softHyphen/>
        <w:t>ный фильтр (Ф), детектор (Д), накопитель, выполненный в виде интегратора или фильтра нижних частот (ФНЧ), пороговое уст</w:t>
      </w:r>
      <w:r w:rsidR="007824B5" w:rsidRPr="00043EAD">
        <w:rPr>
          <w:rStyle w:val="20pt"/>
          <w:sz w:val="22"/>
          <w:szCs w:val="22"/>
        </w:rPr>
        <w:softHyphen/>
        <w:t>ройство (ПУ). Полоса пропуска</w:t>
      </w:r>
      <w:r w:rsidR="007824B5" w:rsidRPr="00043EAD">
        <w:rPr>
          <w:rStyle w:val="20pt"/>
          <w:sz w:val="22"/>
          <w:szCs w:val="22"/>
        </w:rPr>
        <w:softHyphen/>
        <w:t>ния узкополосного фильтра рав</w:t>
      </w:r>
      <w:r w:rsidR="007824B5" w:rsidRPr="00043EAD">
        <w:rPr>
          <w:rStyle w:val="20pt"/>
          <w:sz w:val="22"/>
          <w:szCs w:val="22"/>
        </w:rPr>
        <w:softHyphen/>
        <w:t>на ширине ячейки диапазона поиска. Центральные частоты этих фильтров смещены по отно</w:t>
      </w:r>
      <w:r w:rsidR="007824B5" w:rsidRPr="00043EAD">
        <w:rPr>
          <w:rStyle w:val="20pt"/>
          <w:sz w:val="22"/>
          <w:szCs w:val="22"/>
        </w:rPr>
        <w:softHyphen/>
        <w:t>шению друг к другу и равномер</w:t>
      </w:r>
      <w:r w:rsidR="007824B5" w:rsidRPr="00043EAD">
        <w:rPr>
          <w:rStyle w:val="20pt"/>
          <w:sz w:val="22"/>
          <w:szCs w:val="22"/>
        </w:rPr>
        <w:softHyphen/>
        <w:t>но заполняют диапазон поиска. Напряжения с выходов ФНЧ пода</w:t>
      </w:r>
      <w:r w:rsidR="007824B5" w:rsidRPr="00043EAD">
        <w:rPr>
          <w:rStyle w:val="20pt"/>
          <w:sz w:val="22"/>
          <w:szCs w:val="22"/>
        </w:rPr>
        <w:softHyphen/>
        <w:t>ются на пороговые устройства. Превышение порога в одном из ка</w:t>
      </w:r>
      <w:r w:rsidR="007824B5" w:rsidRPr="00043EAD">
        <w:rPr>
          <w:rStyle w:val="20pt"/>
          <w:sz w:val="22"/>
          <w:szCs w:val="22"/>
        </w:rPr>
        <w:softHyphen/>
        <w:t>налов анализатора сигнализирует о том, что частота сигнала на</w:t>
      </w:r>
      <w:r w:rsidR="007824B5" w:rsidRPr="00043EAD">
        <w:rPr>
          <w:rStyle w:val="20pt"/>
          <w:sz w:val="22"/>
          <w:szCs w:val="22"/>
        </w:rPr>
        <w:softHyphen/>
        <w:t>ходится в данной ячейке диапазона поиска. Полученная информа</w:t>
      </w:r>
      <w:r w:rsidR="007824B5" w:rsidRPr="00043EAD">
        <w:rPr>
          <w:rStyle w:val="20pt"/>
          <w:sz w:val="22"/>
          <w:szCs w:val="22"/>
        </w:rPr>
        <w:softHyphen/>
        <w:t>ция используется в следящей системе для настройки частоты под</w:t>
      </w:r>
      <w:r w:rsidR="007824B5" w:rsidRPr="00043EAD">
        <w:rPr>
          <w:rStyle w:val="20pt"/>
          <w:sz w:val="22"/>
          <w:szCs w:val="22"/>
        </w:rPr>
        <w:softHyphen/>
        <w:t>страиваемого генератора в соответствии с номером канала, в ко</w:t>
      </w:r>
      <w:r w:rsidR="007824B5" w:rsidRPr="00043EAD">
        <w:rPr>
          <w:rStyle w:val="20pt"/>
          <w:sz w:val="22"/>
          <w:szCs w:val="22"/>
        </w:rPr>
        <w:softHyphen/>
        <w:t>тором обнаружен сигнал.</w:t>
      </w:r>
    </w:p>
    <w:p w:rsidR="00105859" w:rsidRPr="00043EAD" w:rsidRDefault="007824B5">
      <w:pPr>
        <w:pStyle w:val="22"/>
        <w:shd w:val="clear" w:color="auto" w:fill="auto"/>
        <w:spacing w:before="0" w:line="211" w:lineRule="exact"/>
        <w:ind w:firstLine="400"/>
        <w:jc w:val="both"/>
        <w:rPr>
          <w:sz w:val="22"/>
          <w:szCs w:val="22"/>
        </w:rPr>
        <w:sectPr w:rsidR="00105859" w:rsidRPr="00043EAD">
          <w:pgSz w:w="8400" w:h="11900"/>
          <w:pgMar w:top="589" w:right="974" w:bottom="786" w:left="649" w:header="0" w:footer="3" w:gutter="0"/>
          <w:cols w:space="720"/>
          <w:noEndnote/>
          <w:docGrid w:linePitch="360"/>
        </w:sectPr>
      </w:pPr>
      <w:r w:rsidRPr="00043EAD">
        <w:rPr>
          <w:rStyle w:val="20pt"/>
          <w:sz w:val="22"/>
          <w:szCs w:val="22"/>
        </w:rPr>
        <w:t>Параллельные анализаторы позволяют провести поиск сигна</w:t>
      </w:r>
      <w:r w:rsidRPr="00043EAD">
        <w:rPr>
          <w:rStyle w:val="20pt"/>
          <w:sz w:val="22"/>
          <w:szCs w:val="22"/>
        </w:rPr>
        <w:softHyphen/>
        <w:t>ла за короткое время. Поэтому они получают все более широкое распространение на практике. Некоторые характеристики досто</w:t>
      </w:r>
      <w:r w:rsidRPr="00043EAD">
        <w:rPr>
          <w:rStyle w:val="20pt"/>
          <w:sz w:val="22"/>
          <w:szCs w:val="22"/>
        </w:rPr>
        <w:softHyphen/>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верности решения, принимаемого таким анализатором при поиске сигнала по частоте, рассматриваются в § 12.3. В ряде случаев применение параллельных анализаторов ограничивается их слож</w:t>
      </w:r>
      <w:r w:rsidRPr="00043EAD">
        <w:rPr>
          <w:rStyle w:val="20pt"/>
          <w:sz w:val="22"/>
          <w:szCs w:val="22"/>
        </w:rPr>
        <w:softHyphen/>
        <w:t>ностью, а также габаритами, массой и стоимостью. В связи с этим находят применение более простые одноканальные системы последовательного осмотра всех ячеек диапазона поиска. Однако время поиска при той же достоверности принятия решения, что и в параллельном анализаторе, получается в них значительно боль</w:t>
      </w:r>
      <w:r w:rsidRPr="00043EAD">
        <w:rPr>
          <w:rStyle w:val="20pt"/>
          <w:sz w:val="22"/>
          <w:szCs w:val="22"/>
        </w:rPr>
        <w:softHyphen/>
        <w:t>шим.</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Одним из путей сокращения времени поиска при поочередном осмотре ячеек диапазона поиска является применение многоэтап</w:t>
      </w:r>
      <w:r w:rsidRPr="00043EAD">
        <w:rPr>
          <w:rStyle w:val="20pt"/>
          <w:sz w:val="22"/>
          <w:szCs w:val="22"/>
        </w:rPr>
        <w:softHyphen/>
        <w:t>ного обнаружения сигнала [67]. Принцип многоэтапного обнару</w:t>
      </w:r>
      <w:r w:rsidRPr="00043EAD">
        <w:rPr>
          <w:rStyle w:val="20pt"/>
          <w:sz w:val="22"/>
          <w:szCs w:val="22"/>
        </w:rPr>
        <w:softHyphen/>
        <w:t>жения сигнала состоит в следующем. В каждой ячейке диапазо</w:t>
      </w:r>
      <w:r w:rsidRPr="00043EAD">
        <w:rPr>
          <w:rStyle w:val="20pt"/>
          <w:sz w:val="22"/>
          <w:szCs w:val="22"/>
        </w:rPr>
        <w:softHyphen/>
        <w:t>на поиска проводится несколько этапов обнаружения. Каждый этап характеризуется своим временем анализа и своим порогом принятия решения. Анализ начинается с первого этапа. Каждый последующий этап проводится только в том случае, если произо</w:t>
      </w:r>
      <w:r w:rsidRPr="00043EAD">
        <w:rPr>
          <w:rStyle w:val="20pt"/>
          <w:sz w:val="22"/>
          <w:szCs w:val="22"/>
        </w:rPr>
        <w:softHyphen/>
        <w:t>шло превышение порога на предыдущем этапе. Если такого пре</w:t>
      </w:r>
      <w:r w:rsidRPr="00043EAD">
        <w:rPr>
          <w:rStyle w:val="20pt"/>
          <w:sz w:val="22"/>
          <w:szCs w:val="22"/>
        </w:rPr>
        <w:softHyphen/>
        <w:t xml:space="preserve">вышения не было, то принимается решение о том, что сигнал </w:t>
      </w:r>
      <w:r w:rsidRPr="00043EAD">
        <w:rPr>
          <w:rStyle w:val="2Cambria60"/>
          <w:sz w:val="22"/>
          <w:szCs w:val="22"/>
        </w:rPr>
        <w:t xml:space="preserve">в </w:t>
      </w:r>
      <w:r w:rsidRPr="00043EAD">
        <w:rPr>
          <w:rStyle w:val="20pt"/>
          <w:sz w:val="22"/>
          <w:szCs w:val="22"/>
        </w:rPr>
        <w:t>данной ячейке отсутствует и начинается анализ следующей ячей</w:t>
      </w:r>
      <w:r w:rsidRPr="00043EAD">
        <w:rPr>
          <w:rStyle w:val="20pt"/>
          <w:sz w:val="22"/>
          <w:szCs w:val="22"/>
        </w:rPr>
        <w:softHyphen/>
        <w:t>ки. Окончательное решение о наличии сигнала в анализируемой ячейке принимается, если произошло превышение порога на всех этапах обнаружения. Величины порогов и времен анализа на от</w:t>
      </w:r>
      <w:r w:rsidRPr="00043EAD">
        <w:rPr>
          <w:rStyle w:val="20pt"/>
          <w:sz w:val="22"/>
          <w:szCs w:val="22"/>
        </w:rPr>
        <w:softHyphen/>
        <w:t>дельных этапах могут выбираться оптимальными. Использование оптимального многоэтапного обнаружителя уже при двух-трех этапах позволяет существенно сократить время поиска при сохра</w:t>
      </w:r>
      <w:r w:rsidRPr="00043EAD">
        <w:rPr>
          <w:rStyle w:val="20pt"/>
          <w:sz w:val="22"/>
          <w:szCs w:val="22"/>
        </w:rPr>
        <w:softHyphen/>
        <w:t>нении высокой результирующей достоверности обнаружения. Объ</w:t>
      </w:r>
      <w:r w:rsidRPr="00043EAD">
        <w:rPr>
          <w:rStyle w:val="20pt"/>
          <w:sz w:val="22"/>
          <w:szCs w:val="22"/>
        </w:rPr>
        <w:softHyphen/>
        <w:t>ясняется это возможностью для большинства ячеек, не содержа</w:t>
      </w:r>
      <w:r w:rsidRPr="00043EAD">
        <w:rPr>
          <w:rStyle w:val="20pt"/>
          <w:sz w:val="22"/>
          <w:szCs w:val="22"/>
        </w:rPr>
        <w:softHyphen/>
        <w:t>щих сигнал, принять решение о его отсутствии уже на первых этапах анализа и сделать среднюю продолжительность анализа этих ячеек малой.</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В качестве примера применения принципа многоэтапного об</w:t>
      </w:r>
      <w:r w:rsidRPr="00043EAD">
        <w:rPr>
          <w:rStyle w:val="20pt"/>
          <w:sz w:val="22"/>
          <w:szCs w:val="22"/>
        </w:rPr>
        <w:softHyphen/>
        <w:t>наружения рассмотрим подробнее двухэтапную систему поиска частоты сигнала с помощью перестраиваемого поискового строба (рис. 12.2). Она работает следующим образом. Частота сигнала, преобразованного смесителем (См), лежит в некотором диапазо</w:t>
      </w:r>
      <w:r w:rsidRPr="00043EAD">
        <w:rPr>
          <w:rStyle w:val="20pt"/>
          <w:sz w:val="22"/>
          <w:szCs w:val="22"/>
        </w:rPr>
        <w:softHyphen/>
        <w:t xml:space="preserve">не </w:t>
      </w:r>
      <w:r w:rsidRPr="00043EAD">
        <w:rPr>
          <w:rStyle w:val="210pt"/>
          <w:sz w:val="22"/>
          <w:szCs w:val="22"/>
        </w:rPr>
        <w:t>AF</w:t>
      </w:r>
      <w:r w:rsidRPr="00043EAD">
        <w:rPr>
          <w:rStyle w:val="210pt"/>
          <w:sz w:val="22"/>
          <w:szCs w:val="22"/>
          <w:vertAlign w:val="subscript"/>
        </w:rPr>
        <w:t>n</w:t>
      </w:r>
      <w:r w:rsidRPr="00043EAD">
        <w:rPr>
          <w:rStyle w:val="210pt"/>
          <w:sz w:val="22"/>
          <w:szCs w:val="22"/>
          <w:lang w:val="ru-RU"/>
        </w:rPr>
        <w:t>.</w:t>
      </w:r>
      <w:r w:rsidRPr="00043EAD">
        <w:rPr>
          <w:rStyle w:val="20pt"/>
          <w:sz w:val="22"/>
          <w:szCs w:val="22"/>
          <w:lang w:eastAsia="en-US" w:bidi="en-US"/>
        </w:rPr>
        <w:t xml:space="preserve"> </w:t>
      </w:r>
      <w:r w:rsidRPr="00043EAD">
        <w:rPr>
          <w:rStyle w:val="285pt1"/>
          <w:sz w:val="22"/>
          <w:szCs w:val="22"/>
        </w:rPr>
        <w:t xml:space="preserve">Поиск </w:t>
      </w:r>
      <w:r w:rsidRPr="00043EAD">
        <w:rPr>
          <w:rStyle w:val="20pt"/>
          <w:sz w:val="22"/>
          <w:szCs w:val="22"/>
        </w:rPr>
        <w:t>ведется циклическим изменением частоты под-</w:t>
      </w:r>
    </w:p>
    <w:p w:rsidR="00105859" w:rsidRPr="00043EAD" w:rsidRDefault="00134C30">
      <w:pPr>
        <w:framePr w:h="1906" w:wrap="notBeside" w:vAnchor="text" w:hAnchor="text" w:xAlign="center" w:y="1"/>
        <w:jc w:val="center"/>
        <w:rPr>
          <w:sz w:val="22"/>
          <w:szCs w:val="22"/>
        </w:rPr>
      </w:pPr>
      <w:r w:rsidRPr="00043EAD">
        <w:rPr>
          <w:noProof/>
          <w:sz w:val="22"/>
          <w:szCs w:val="22"/>
          <w:lang w:bidi="ar-SA"/>
        </w:rPr>
        <w:drawing>
          <wp:inline distT="0" distB="0" distL="0" distR="0" wp14:anchorId="5E526FAD" wp14:editId="1B932202">
            <wp:extent cx="2667000" cy="1219200"/>
            <wp:effectExtent l="0" t="0" r="0" b="0"/>
            <wp:docPr id="254" name="Picture 32" descr="C:\Users\836D~1\AppData\Local\Temp\FineReader12.00\media\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836D~1\AppData\Local\Temp\FineReader12.00\media\image179.png"/>
                    <pic:cNvPicPr>
                      <a:picLocks noChangeAspect="1" noChangeArrowheads="1"/>
                    </pic:cNvPicPr>
                  </pic:nvPicPr>
                  <pic:blipFill>
                    <a:blip r:embed="rId499">
                      <a:extLst>
                        <a:ext uri="{28A0092B-C50C-407E-A947-70E740481C1C}">
                          <a14:useLocalDpi xmlns:a14="http://schemas.microsoft.com/office/drawing/2010/main" val="0"/>
                        </a:ext>
                      </a:extLst>
                    </a:blip>
                    <a:srcRect/>
                    <a:stretch>
                      <a:fillRect/>
                    </a:stretch>
                  </pic:blipFill>
                  <pic:spPr bwMode="auto">
                    <a:xfrm>
                      <a:off x="0" y="0"/>
                      <a:ext cx="2667000" cy="1219200"/>
                    </a:xfrm>
                    <a:prstGeom prst="rect">
                      <a:avLst/>
                    </a:prstGeom>
                    <a:noFill/>
                    <a:ln>
                      <a:noFill/>
                    </a:ln>
                  </pic:spPr>
                </pic:pic>
              </a:graphicData>
            </a:graphic>
          </wp:inline>
        </w:drawing>
      </w:r>
    </w:p>
    <w:p w:rsidR="00105859" w:rsidRPr="00043EAD" w:rsidRDefault="007824B5">
      <w:pPr>
        <w:pStyle w:val="a5"/>
        <w:framePr w:h="1906" w:wrap="notBeside" w:vAnchor="text" w:hAnchor="text" w:xAlign="center" w:y="1"/>
        <w:shd w:val="clear" w:color="auto" w:fill="auto"/>
        <w:spacing w:after="28" w:line="170" w:lineRule="exact"/>
        <w:jc w:val="left"/>
        <w:rPr>
          <w:sz w:val="22"/>
          <w:szCs w:val="22"/>
        </w:rPr>
      </w:pPr>
      <w:r w:rsidRPr="00043EAD">
        <w:rPr>
          <w:rStyle w:val="1pt1"/>
          <w:i/>
          <w:iCs/>
          <w:sz w:val="22"/>
          <w:szCs w:val="22"/>
        </w:rPr>
        <w:t>Рис. 12.2</w:t>
      </w:r>
    </w:p>
    <w:p w:rsidR="00105859" w:rsidRPr="00043EAD" w:rsidRDefault="007824B5">
      <w:pPr>
        <w:pStyle w:val="125"/>
        <w:framePr w:h="1906" w:wrap="notBeside" w:vAnchor="text" w:hAnchor="text" w:xAlign="center" w:y="1"/>
        <w:shd w:val="clear" w:color="auto" w:fill="auto"/>
        <w:spacing w:line="160" w:lineRule="exact"/>
        <w:rPr>
          <w:sz w:val="22"/>
          <w:szCs w:val="22"/>
        </w:rPr>
      </w:pPr>
      <w:r w:rsidRPr="00043EAD">
        <w:rPr>
          <w:sz w:val="22"/>
          <w:szCs w:val="22"/>
        </w:rPr>
        <w:t>273</w:t>
      </w:r>
    </w:p>
    <w:p w:rsidR="00105859" w:rsidRPr="00043EAD" w:rsidRDefault="00105859">
      <w:pPr>
        <w:rPr>
          <w:sz w:val="22"/>
          <w:szCs w:val="22"/>
        </w:rPr>
      </w:pPr>
    </w:p>
    <w:p w:rsidR="00105859" w:rsidRPr="00043EAD" w:rsidRDefault="00105859">
      <w:pPr>
        <w:rPr>
          <w:sz w:val="22"/>
          <w:szCs w:val="22"/>
        </w:rPr>
        <w:sectPr w:rsidR="00105859" w:rsidRPr="00043EAD">
          <w:footerReference w:type="even" r:id="rId500"/>
          <w:footerReference w:type="default" r:id="rId501"/>
          <w:headerReference w:type="first" r:id="rId502"/>
          <w:footerReference w:type="first" r:id="rId503"/>
          <w:pgSz w:w="8400" w:h="11900"/>
          <w:pgMar w:top="589" w:right="974" w:bottom="786" w:left="649" w:header="0" w:footer="3" w:gutter="0"/>
          <w:pgNumType w:start="272"/>
          <w:cols w:space="720"/>
          <w:noEndnote/>
          <w:docGrid w:linePitch="360"/>
        </w:sectPr>
      </w:pPr>
    </w:p>
    <w:p w:rsidR="00105859" w:rsidRPr="00043EAD" w:rsidRDefault="00105859">
      <w:pPr>
        <w:spacing w:line="177" w:lineRule="exact"/>
        <w:rPr>
          <w:sz w:val="22"/>
          <w:szCs w:val="22"/>
        </w:rPr>
      </w:pPr>
    </w:p>
    <w:p w:rsidR="00105859" w:rsidRPr="00043EAD" w:rsidRDefault="00105859">
      <w:pPr>
        <w:rPr>
          <w:sz w:val="22"/>
          <w:szCs w:val="22"/>
        </w:rPr>
        <w:sectPr w:rsidR="00105859" w:rsidRPr="00043EAD">
          <w:footerReference w:type="even" r:id="rId504"/>
          <w:footerReference w:type="default" r:id="rId505"/>
          <w:pgSz w:w="8400" w:h="11900"/>
          <w:pgMar w:top="510" w:right="0" w:bottom="636" w:left="0" w:header="0" w:footer="3" w:gutter="0"/>
          <w:pgNumType w:start="274"/>
          <w:cols w:space="720"/>
          <w:noEndnote/>
          <w:docGrid w:linePitch="360"/>
        </w:sectPr>
      </w:pPr>
    </w:p>
    <w:p w:rsidR="00105859" w:rsidRPr="00043EAD" w:rsidRDefault="007824B5">
      <w:pPr>
        <w:pStyle w:val="22"/>
        <w:shd w:val="clear" w:color="auto" w:fill="auto"/>
        <w:spacing w:before="0" w:after="69" w:line="211" w:lineRule="exact"/>
        <w:ind w:firstLine="0"/>
        <w:jc w:val="both"/>
        <w:rPr>
          <w:sz w:val="22"/>
          <w:szCs w:val="22"/>
        </w:rPr>
      </w:pPr>
      <w:r w:rsidRPr="00043EAD">
        <w:rPr>
          <w:rStyle w:val="20pt"/>
          <w:sz w:val="22"/>
          <w:szCs w:val="22"/>
        </w:rPr>
        <w:t>■страиваемого гетеродина (ПГ) под действием напряжения, фор</w:t>
      </w:r>
      <w:r w:rsidRPr="00043EAD">
        <w:rPr>
          <w:rStyle w:val="20pt"/>
          <w:sz w:val="22"/>
          <w:szCs w:val="22"/>
        </w:rPr>
        <w:softHyphen/>
        <w:t>мируемого генератором поискового напряжения (ГПН). При этом достигается эффект последовательного осмотра диапазона воз</w:t>
      </w:r>
      <w:r w:rsidRPr="00043EAD">
        <w:rPr>
          <w:rStyle w:val="20pt"/>
          <w:sz w:val="22"/>
          <w:szCs w:val="22"/>
        </w:rPr>
        <w:softHyphen/>
        <w:t>можных значений частоты сигнала узкополосным фильтром УПЧ. Система автоподстройки частоты (АПЧ) во время поиска разом</w:t>
      </w:r>
      <w:r w:rsidRPr="00043EAD">
        <w:rPr>
          <w:rStyle w:val="20pt"/>
          <w:sz w:val="22"/>
          <w:szCs w:val="22"/>
        </w:rPr>
        <w:softHyphen/>
        <w:t>кнута. Время пребывания частоты сигнала в пределах полосы пропускания УПЧ при перестройке гетеродина равно</w:t>
      </w:r>
    </w:p>
    <w:p w:rsidR="00105859" w:rsidRPr="00043EAD" w:rsidRDefault="007824B5">
      <w:pPr>
        <w:pStyle w:val="70"/>
        <w:shd w:val="clear" w:color="auto" w:fill="auto"/>
        <w:tabs>
          <w:tab w:val="left" w:pos="6127"/>
        </w:tabs>
        <w:spacing w:before="0" w:after="9" w:line="200" w:lineRule="exact"/>
        <w:ind w:left="2940"/>
        <w:rPr>
          <w:sz w:val="22"/>
          <w:szCs w:val="22"/>
          <w:lang w:val="ru-RU"/>
        </w:rPr>
      </w:pPr>
      <w:r w:rsidRPr="00043EAD">
        <w:rPr>
          <w:rStyle w:val="70pt"/>
          <w:i/>
          <w:iCs/>
          <w:sz w:val="22"/>
          <w:szCs w:val="22"/>
        </w:rPr>
        <w:t>t</w:t>
      </w:r>
      <w:r w:rsidRPr="00043EAD">
        <w:rPr>
          <w:rStyle w:val="70pt"/>
          <w:i/>
          <w:iCs/>
          <w:sz w:val="22"/>
          <w:szCs w:val="22"/>
          <w:vertAlign w:val="subscript"/>
        </w:rPr>
        <w:t>A</w:t>
      </w:r>
      <w:r w:rsidRPr="00043EAD">
        <w:rPr>
          <w:rStyle w:val="70pt"/>
          <w:i/>
          <w:iCs/>
          <w:sz w:val="22"/>
          <w:szCs w:val="22"/>
          <w:lang w:val="ru-RU"/>
        </w:rPr>
        <w:t xml:space="preserve"> = </w:t>
      </w:r>
      <w:r w:rsidRPr="00043EAD">
        <w:rPr>
          <w:rStyle w:val="70pt"/>
          <w:i/>
          <w:iCs/>
          <w:sz w:val="22"/>
          <w:szCs w:val="22"/>
        </w:rPr>
        <w:t>U</w:t>
      </w:r>
      <w:r w:rsidRPr="00043EAD">
        <w:rPr>
          <w:rStyle w:val="70pt"/>
          <w:i/>
          <w:iCs/>
          <w:sz w:val="22"/>
          <w:szCs w:val="22"/>
          <w:lang w:val="ru-RU"/>
        </w:rPr>
        <w:t>/</w:t>
      </w:r>
      <w:r w:rsidRPr="00043EAD">
        <w:rPr>
          <w:rStyle w:val="70pt"/>
          <w:i/>
          <w:iCs/>
          <w:sz w:val="22"/>
          <w:szCs w:val="22"/>
        </w:rPr>
        <w:t>V</w:t>
      </w:r>
      <w:r w:rsidRPr="00043EAD">
        <w:rPr>
          <w:rStyle w:val="70pt"/>
          <w:i/>
          <w:iCs/>
          <w:sz w:val="22"/>
          <w:szCs w:val="22"/>
          <w:lang w:val="ru-RU"/>
        </w:rPr>
        <w:t>,</w:t>
      </w:r>
      <w:r w:rsidRPr="00043EAD">
        <w:rPr>
          <w:rStyle w:val="795pt0pt0"/>
          <w:sz w:val="22"/>
          <w:szCs w:val="22"/>
          <w:lang w:eastAsia="en-US" w:bidi="en-US"/>
        </w:rPr>
        <w:tab/>
      </w:r>
      <w:r w:rsidRPr="00043EAD">
        <w:rPr>
          <w:rStyle w:val="795pt0pt0"/>
          <w:sz w:val="22"/>
          <w:szCs w:val="22"/>
        </w:rPr>
        <w:t>(12.1)</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П — полоса пропускания УПЧ; </w:t>
      </w:r>
      <w:r w:rsidRPr="00043EAD">
        <w:rPr>
          <w:rStyle w:val="210pt"/>
          <w:sz w:val="22"/>
          <w:szCs w:val="22"/>
          <w:lang w:val="ru-RU" w:eastAsia="ru-RU" w:bidi="ru-RU"/>
        </w:rPr>
        <w:t>V</w:t>
      </w:r>
      <w:r w:rsidRPr="00043EAD">
        <w:rPr>
          <w:rStyle w:val="20pt"/>
          <w:sz w:val="22"/>
          <w:szCs w:val="22"/>
        </w:rPr>
        <w:t xml:space="preserve"> —скорость перестройки час</w:t>
      </w:r>
      <w:r w:rsidRPr="00043EAD">
        <w:rPr>
          <w:rStyle w:val="20pt"/>
          <w:sz w:val="22"/>
          <w:szCs w:val="22"/>
        </w:rPr>
        <w:softHyphen/>
        <w:t>тоты гетеродина.</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 xml:space="preserve">Предварительное решение о наличии сигнала должно быть вынесено за время, не превышающее </w:t>
      </w:r>
      <w:r w:rsidRPr="00043EAD">
        <w:rPr>
          <w:rStyle w:val="210pt"/>
          <w:sz w:val="22"/>
          <w:szCs w:val="22"/>
        </w:rPr>
        <w:t>t</w:t>
      </w:r>
      <w:r w:rsidRPr="00043EAD">
        <w:rPr>
          <w:rStyle w:val="210pt"/>
          <w:sz w:val="22"/>
          <w:szCs w:val="22"/>
          <w:vertAlign w:val="subscript"/>
        </w:rPr>
        <w:t>A</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 xml:space="preserve">иначе частота сигнала успеет выйти за пределы полосы фильтра. Поэтому время </w:t>
      </w:r>
      <w:r w:rsidRPr="00043EAD">
        <w:rPr>
          <w:rStyle w:val="210pt"/>
          <w:sz w:val="22"/>
          <w:szCs w:val="22"/>
        </w:rPr>
        <w:t>t</w:t>
      </w:r>
      <w:r w:rsidRPr="00043EAD">
        <w:rPr>
          <w:rStyle w:val="210pt"/>
          <w:sz w:val="22"/>
          <w:szCs w:val="22"/>
          <w:vertAlign w:val="subscript"/>
        </w:rPr>
        <w:t>A</w:t>
      </w:r>
      <w:r w:rsidRPr="00043EAD">
        <w:rPr>
          <w:rStyle w:val="20pt"/>
          <w:sz w:val="22"/>
          <w:szCs w:val="22"/>
          <w:lang w:eastAsia="en-US" w:bidi="en-US"/>
        </w:rPr>
        <w:t xml:space="preserve"> </w:t>
      </w:r>
      <w:r w:rsidRPr="00043EAD">
        <w:rPr>
          <w:rStyle w:val="20pt"/>
          <w:sz w:val="22"/>
          <w:szCs w:val="22"/>
        </w:rPr>
        <w:t>ес</w:t>
      </w:r>
      <w:r w:rsidRPr="00043EAD">
        <w:rPr>
          <w:rStyle w:val="20pt"/>
          <w:sz w:val="22"/>
          <w:szCs w:val="22"/>
        </w:rPr>
        <w:softHyphen/>
        <w:t>тественно принять равным продолжительности анализа на пер</w:t>
      </w:r>
      <w:r w:rsidRPr="00043EAD">
        <w:rPr>
          <w:rStyle w:val="20pt"/>
          <w:sz w:val="22"/>
          <w:szCs w:val="22"/>
        </w:rPr>
        <w:softHyphen/>
        <w:t>вом этапе обнаружения. Устройство, обнаруживающее наличие сигнала на первом этапе анализа, часто называют индикатором захвата первой ступени. Существуют различные варианты его построения. В схеме на рис. 12.2 этот индикатор выполнен в ви</w:t>
      </w:r>
      <w:r w:rsidRPr="00043EAD">
        <w:rPr>
          <w:rStyle w:val="20pt"/>
          <w:sz w:val="22"/>
          <w:szCs w:val="22"/>
        </w:rPr>
        <w:softHyphen/>
        <w:t>де последовательно включенных амплитудного детектора (Д), фильтра нижних частот(ФНЧ1) и порогового устройства (ПУ1).</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 xml:space="preserve">В случае превышения порога на первом этапе обнаружения устройство управления (УУ) останавливает поиск на время </w:t>
      </w:r>
      <w:r w:rsidRPr="00043EAD">
        <w:rPr>
          <w:rStyle w:val="210pt"/>
          <w:sz w:val="22"/>
          <w:szCs w:val="22"/>
        </w:rPr>
        <w:t>t</w:t>
      </w:r>
      <w:r w:rsidRPr="00043EAD">
        <w:rPr>
          <w:rStyle w:val="210pt"/>
          <w:sz w:val="22"/>
          <w:szCs w:val="22"/>
          <w:vertAlign w:val="subscript"/>
          <w:lang w:val="ru-RU"/>
        </w:rPr>
        <w:t>0</w:t>
      </w:r>
      <w:r w:rsidRPr="00043EAD">
        <w:rPr>
          <w:rStyle w:val="20pt"/>
          <w:sz w:val="22"/>
          <w:szCs w:val="22"/>
          <w:lang w:eastAsia="en-US" w:bidi="en-US"/>
        </w:rPr>
        <w:t xml:space="preserve"> </w:t>
      </w:r>
      <w:r w:rsidRPr="00043EAD">
        <w:rPr>
          <w:rStyle w:val="20pt"/>
          <w:sz w:val="22"/>
          <w:szCs w:val="22"/>
        </w:rPr>
        <w:t xml:space="preserve">и замыкает кольцо АПЧ. В течение времени </w:t>
      </w:r>
      <w:r w:rsidRPr="00043EAD">
        <w:rPr>
          <w:rStyle w:val="210pt"/>
          <w:sz w:val="22"/>
          <w:szCs w:val="22"/>
        </w:rPr>
        <w:t>t</w:t>
      </w:r>
      <w:r w:rsidRPr="00043EAD">
        <w:rPr>
          <w:rStyle w:val="210pt"/>
          <w:sz w:val="22"/>
          <w:szCs w:val="22"/>
          <w:vertAlign w:val="subscript"/>
          <w:lang w:val="ru-RU"/>
        </w:rPr>
        <w:t>0</w:t>
      </w:r>
      <w:r w:rsidRPr="00043EAD">
        <w:rPr>
          <w:rStyle w:val="20pt"/>
          <w:sz w:val="22"/>
          <w:szCs w:val="22"/>
          <w:lang w:eastAsia="en-US" w:bidi="en-US"/>
        </w:rPr>
        <w:t xml:space="preserve"> </w:t>
      </w:r>
      <w:r w:rsidRPr="00043EAD">
        <w:rPr>
          <w:rStyle w:val="20pt"/>
          <w:sz w:val="22"/>
          <w:szCs w:val="22"/>
        </w:rPr>
        <w:t>проводится второй, более продолжительный, а следовательно, и более надежный этап обнаружения сигнала. Устройство, проводящее на этом эта</w:t>
      </w:r>
      <w:r w:rsidRPr="00043EAD">
        <w:rPr>
          <w:rStyle w:val="20pt"/>
          <w:sz w:val="22"/>
          <w:szCs w:val="22"/>
        </w:rPr>
        <w:softHyphen/>
        <w:t>пе анализ входного напряжения, назовем индикатором захвата второй ступени. В схеме на рис. 12.2 он выполнен аналогично ин</w:t>
      </w:r>
      <w:r w:rsidRPr="00043EAD">
        <w:rPr>
          <w:rStyle w:val="20pt"/>
          <w:sz w:val="22"/>
          <w:szCs w:val="22"/>
        </w:rPr>
        <w:softHyphen/>
        <w:t>дикатору захвата первой ступени и отличается от него парамет</w:t>
      </w:r>
      <w:r w:rsidRPr="00043EAD">
        <w:rPr>
          <w:rStyle w:val="20pt"/>
          <w:sz w:val="22"/>
          <w:szCs w:val="22"/>
        </w:rPr>
        <w:softHyphen/>
        <w:t>рами фильтра ФНЧ2 и уровнем порога. В том случае, когда сра</w:t>
      </w:r>
      <w:r w:rsidRPr="00043EAD">
        <w:rPr>
          <w:rStyle w:val="20pt"/>
          <w:sz w:val="22"/>
          <w:szCs w:val="22"/>
        </w:rPr>
        <w:softHyphen/>
        <w:t>батывание индикатора захвата первой ступени вызвано попадани</w:t>
      </w:r>
      <w:r w:rsidRPr="00043EAD">
        <w:rPr>
          <w:rStyle w:val="20pt"/>
          <w:sz w:val="22"/>
          <w:szCs w:val="22"/>
        </w:rPr>
        <w:softHyphen/>
        <w:t>ем в полосу УПЧ сигнала и индикатор второй ступени подтверж</w:t>
      </w:r>
      <w:r w:rsidRPr="00043EAD">
        <w:rPr>
          <w:rStyle w:val="20pt"/>
          <w:sz w:val="22"/>
          <w:szCs w:val="22"/>
        </w:rPr>
        <w:softHyphen/>
        <w:t>дает его наличие, принимается окончательное решение о присут</w:t>
      </w:r>
      <w:r w:rsidRPr="00043EAD">
        <w:rPr>
          <w:rStyle w:val="20pt"/>
          <w:sz w:val="22"/>
          <w:szCs w:val="22"/>
        </w:rPr>
        <w:softHyphen/>
        <w:t>ствии сигнала на анализируемом участке диапазона поиска.</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При поиске сигнала на фоне шумов возможны ошибочные ре</w:t>
      </w:r>
      <w:r w:rsidRPr="00043EAD">
        <w:rPr>
          <w:rStyle w:val="20pt"/>
          <w:sz w:val="22"/>
          <w:szCs w:val="22"/>
        </w:rPr>
        <w:softHyphen/>
        <w:t>шения индикаторов захвата, увеличивающие время поиска, под которым понимается интервал от начала поиска до его успешного завершения. Действительно, из принципа работы системы следу</w:t>
      </w:r>
      <w:r w:rsidRPr="00043EAD">
        <w:rPr>
          <w:rStyle w:val="20pt"/>
          <w:sz w:val="22"/>
          <w:szCs w:val="22"/>
        </w:rPr>
        <w:softHyphen/>
        <w:t>ет, что при пропуске сигнала на первом или втором этапе обна</w:t>
      </w:r>
      <w:r w:rsidRPr="00043EAD">
        <w:rPr>
          <w:rStyle w:val="20pt"/>
          <w:sz w:val="22"/>
          <w:szCs w:val="22"/>
        </w:rPr>
        <w:softHyphen/>
        <w:t>ружения осмотр диапазона поиска повторяется. Повторение про</w:t>
      </w:r>
      <w:r w:rsidRPr="00043EAD">
        <w:rPr>
          <w:rStyle w:val="20pt"/>
          <w:sz w:val="22"/>
          <w:szCs w:val="22"/>
        </w:rPr>
        <w:softHyphen/>
        <w:t>исходит до того момента, когда произойдет правильное обнаруже</w:t>
      </w:r>
      <w:r w:rsidRPr="00043EAD">
        <w:rPr>
          <w:rStyle w:val="20pt"/>
          <w:sz w:val="22"/>
          <w:szCs w:val="22"/>
        </w:rPr>
        <w:softHyphen/>
        <w:t>ние сигнала. Таким образом, платой за пропуск сигнала индика</w:t>
      </w:r>
      <w:r w:rsidRPr="00043EAD">
        <w:rPr>
          <w:rStyle w:val="20pt"/>
          <w:sz w:val="22"/>
          <w:szCs w:val="22"/>
        </w:rPr>
        <w:softHyphen/>
        <w:t>торами захвата первой или второй ступени является время, рав</w:t>
      </w:r>
      <w:r w:rsidRPr="00043EAD">
        <w:rPr>
          <w:rStyle w:val="20pt"/>
          <w:sz w:val="22"/>
          <w:szCs w:val="22"/>
        </w:rPr>
        <w:softHyphen/>
        <w:t>ное продолжительности дополнительного осмотра диапазона по</w:t>
      </w:r>
      <w:r w:rsidRPr="00043EAD">
        <w:rPr>
          <w:rStyle w:val="20pt"/>
          <w:sz w:val="22"/>
          <w:szCs w:val="22"/>
        </w:rPr>
        <w:softHyphen/>
        <w:t>иска.</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Ложные тревоги, т. е. ошибочные решения о наличии сигнала, принимаемые на первом и втором этапах обнаружения при от</w:t>
      </w:r>
      <w:r w:rsidRPr="00043EAD">
        <w:rPr>
          <w:rStyle w:val="20pt"/>
          <w:sz w:val="22"/>
          <w:szCs w:val="22"/>
        </w:rPr>
        <w:softHyphen/>
        <w:t>сутствии сигнала, также увеличивают время поиска. В случае ложной тревоги на первом этапе обнаружения поиск останавли</w:t>
      </w:r>
      <w:r w:rsidRPr="00043EAD">
        <w:rPr>
          <w:rStyle w:val="20pt"/>
          <w:sz w:val="22"/>
          <w:szCs w:val="22"/>
        </w:rPr>
        <w:softHyphen/>
      </w:r>
      <w:r w:rsidRPr="00043EAD">
        <w:rPr>
          <w:rStyle w:val="20pt"/>
          <w:sz w:val="22"/>
          <w:szCs w:val="22"/>
        </w:rPr>
        <w:br w:type="page"/>
        <w:t xml:space="preserve">вается на время </w:t>
      </w:r>
      <w:r w:rsidRPr="00043EAD">
        <w:rPr>
          <w:rStyle w:val="210pt"/>
          <w:sz w:val="22"/>
          <w:szCs w:val="22"/>
        </w:rPr>
        <w:t>t</w:t>
      </w:r>
      <w:r w:rsidRPr="00043EAD">
        <w:rPr>
          <w:rStyle w:val="210pt"/>
          <w:sz w:val="22"/>
          <w:szCs w:val="22"/>
          <w:vertAlign w:val="subscript"/>
          <w:lang w:val="ru-RU"/>
        </w:rPr>
        <w:t>0</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а затем в случае правильного решения об отсутствии сигнала, принятого индикатором захвата второй сту</w:t>
      </w:r>
      <w:r w:rsidRPr="00043EAD">
        <w:rPr>
          <w:rStyle w:val="20pt"/>
          <w:sz w:val="22"/>
          <w:szCs w:val="22"/>
        </w:rPr>
        <w:softHyphen/>
        <w:t xml:space="preserve">пени, возобновляется в прежнем направлении. Время </w:t>
      </w:r>
      <w:r w:rsidRPr="00043EAD">
        <w:rPr>
          <w:rStyle w:val="210pt"/>
          <w:sz w:val="22"/>
          <w:szCs w:val="22"/>
        </w:rPr>
        <w:t>t</w:t>
      </w:r>
      <w:r w:rsidRPr="00043EAD">
        <w:rPr>
          <w:rStyle w:val="210pt"/>
          <w:sz w:val="22"/>
          <w:szCs w:val="22"/>
          <w:vertAlign w:val="subscript"/>
          <w:lang w:val="ru-RU"/>
        </w:rPr>
        <w:t>0</w:t>
      </w:r>
      <w:r w:rsidRPr="00043EAD">
        <w:rPr>
          <w:rStyle w:val="20pt"/>
          <w:sz w:val="22"/>
          <w:szCs w:val="22"/>
          <w:lang w:eastAsia="en-US" w:bidi="en-US"/>
        </w:rPr>
        <w:t xml:space="preserve"> </w:t>
      </w:r>
      <w:r w:rsidRPr="00043EAD">
        <w:rPr>
          <w:rStyle w:val="20pt"/>
          <w:sz w:val="22"/>
          <w:szCs w:val="22"/>
        </w:rPr>
        <w:t>оказы</w:t>
      </w:r>
      <w:r w:rsidRPr="00043EAD">
        <w:rPr>
          <w:rStyle w:val="20pt"/>
          <w:sz w:val="22"/>
          <w:szCs w:val="22"/>
        </w:rPr>
        <w:softHyphen/>
        <w:t>вается при этом платой за ложную тревогу на первом этапе об</w:t>
      </w:r>
      <w:r w:rsidRPr="00043EAD">
        <w:rPr>
          <w:rStyle w:val="20pt"/>
          <w:sz w:val="22"/>
          <w:szCs w:val="22"/>
        </w:rPr>
        <w:softHyphen/>
        <w:t>наружения.</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Если в отсутствие сигнала происходит срабатывание индика</w:t>
      </w:r>
      <w:r w:rsidRPr="00043EAD">
        <w:rPr>
          <w:rStyle w:val="20pt"/>
          <w:sz w:val="22"/>
          <w:szCs w:val="22"/>
        </w:rPr>
        <w:softHyphen/>
        <w:t>тора захвата второй ступени, то система ошибочно переводится в режим слежения. Однако через некоторое время принятия ре</w:t>
      </w:r>
      <w:r w:rsidRPr="00043EAD">
        <w:rPr>
          <w:rStyle w:val="20pt"/>
          <w:sz w:val="22"/>
          <w:szCs w:val="22"/>
        </w:rPr>
        <w:softHyphen/>
        <w:t xml:space="preserve">шения </w:t>
      </w:r>
      <w:r w:rsidRPr="00043EAD">
        <w:rPr>
          <w:rStyle w:val="210pt"/>
          <w:sz w:val="22"/>
          <w:szCs w:val="22"/>
        </w:rPr>
        <w:t>t</w:t>
      </w:r>
      <w:r w:rsidRPr="00043EAD">
        <w:rPr>
          <w:rStyle w:val="210pt"/>
          <w:sz w:val="22"/>
          <w:szCs w:val="22"/>
          <w:vertAlign w:val="subscript"/>
        </w:rPr>
        <w:t>np</w:t>
      </w:r>
      <w:r w:rsidRPr="00043EAD">
        <w:rPr>
          <w:rStyle w:val="20pt"/>
          <w:sz w:val="22"/>
          <w:szCs w:val="22"/>
          <w:lang w:eastAsia="en-US" w:bidi="en-US"/>
        </w:rPr>
        <w:t xml:space="preserve"> </w:t>
      </w:r>
      <w:r w:rsidRPr="00043EAD">
        <w:rPr>
          <w:rStyle w:val="20pt"/>
          <w:sz w:val="22"/>
          <w:szCs w:val="22"/>
        </w:rPr>
        <w:t>отсутствие сигнала будет обнаружено индикатором за</w:t>
      </w:r>
      <w:r w:rsidRPr="00043EAD">
        <w:rPr>
          <w:rStyle w:val="20pt"/>
          <w:sz w:val="22"/>
          <w:szCs w:val="22"/>
        </w:rPr>
        <w:softHyphen/>
        <w:t>хвата второй ступени или отдельным индикатором, контролирую</w:t>
      </w:r>
      <w:r w:rsidRPr="00043EAD">
        <w:rPr>
          <w:rStyle w:val="20pt"/>
          <w:sz w:val="22"/>
          <w:szCs w:val="22"/>
        </w:rPr>
        <w:softHyphen/>
        <w:t xml:space="preserve">щим наличие сигнала в режиме слежения, и поиск возобновится. Время </w:t>
      </w:r>
      <w:r w:rsidRPr="00043EAD">
        <w:rPr>
          <w:rStyle w:val="210pt"/>
          <w:sz w:val="22"/>
          <w:szCs w:val="22"/>
        </w:rPr>
        <w:t>t</w:t>
      </w:r>
      <w:r w:rsidRPr="00043EAD">
        <w:rPr>
          <w:rStyle w:val="210pt"/>
          <w:sz w:val="22"/>
          <w:szCs w:val="22"/>
          <w:vertAlign w:val="subscript"/>
        </w:rPr>
        <w:t>np</w:t>
      </w:r>
      <w:r w:rsidRPr="00043EAD">
        <w:rPr>
          <w:rStyle w:val="20pt"/>
          <w:sz w:val="22"/>
          <w:szCs w:val="22"/>
          <w:lang w:eastAsia="en-US" w:bidi="en-US"/>
        </w:rPr>
        <w:t xml:space="preserve"> </w:t>
      </w:r>
      <w:r w:rsidRPr="00043EAD">
        <w:rPr>
          <w:rStyle w:val="20pt"/>
          <w:sz w:val="22"/>
          <w:szCs w:val="22"/>
        </w:rPr>
        <w:t xml:space="preserve">является, следовательно, платой за ложную тревогу на втором этапе обнаружения. Отметим, что время анализа </w:t>
      </w:r>
      <w:r w:rsidRPr="00043EAD">
        <w:rPr>
          <w:rStyle w:val="210pt"/>
          <w:sz w:val="22"/>
          <w:szCs w:val="22"/>
        </w:rPr>
        <w:t>t</w:t>
      </w:r>
      <w:r w:rsidRPr="00043EAD">
        <w:rPr>
          <w:rStyle w:val="210pt"/>
          <w:sz w:val="22"/>
          <w:szCs w:val="22"/>
          <w:vertAlign w:val="subscript"/>
          <w:lang w:val="ru-RU"/>
        </w:rPr>
        <w:t>0</w:t>
      </w:r>
      <w:r w:rsidRPr="00043EAD">
        <w:rPr>
          <w:rStyle w:val="20pt"/>
          <w:sz w:val="22"/>
          <w:szCs w:val="22"/>
          <w:lang w:eastAsia="en-US" w:bidi="en-US"/>
        </w:rPr>
        <w:t xml:space="preserve"> </w:t>
      </w:r>
      <w:r w:rsidRPr="00043EAD">
        <w:rPr>
          <w:rStyle w:val="20pt"/>
          <w:sz w:val="22"/>
          <w:szCs w:val="22"/>
        </w:rPr>
        <w:t>на втором этапе обнаружения выбирается, как правило, значитель</w:t>
      </w:r>
      <w:r w:rsidRPr="00043EAD">
        <w:rPr>
          <w:rStyle w:val="20pt"/>
          <w:sz w:val="22"/>
          <w:szCs w:val="22"/>
        </w:rPr>
        <w:softHyphen/>
        <w:t>ным. Поэтому ошибки индикатора захвата второй ступени оказы</w:t>
      </w:r>
      <w:r w:rsidRPr="00043EAD">
        <w:rPr>
          <w:rStyle w:val="20pt"/>
          <w:sz w:val="22"/>
          <w:szCs w:val="22"/>
        </w:rPr>
        <w:softHyphen/>
        <w:t>ваются маловероятными и в первом приближении их можно не учитывать.</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Так как в описанной системе возможны ложные остановки по</w:t>
      </w:r>
      <w:r w:rsidRPr="00043EAD">
        <w:rPr>
          <w:rStyle w:val="20pt"/>
          <w:sz w:val="22"/>
          <w:szCs w:val="22"/>
        </w:rPr>
        <w:softHyphen/>
        <w:t>иска и пропуски сигнала, время поиска оказывается в ней слу</w:t>
      </w:r>
      <w:r w:rsidRPr="00043EAD">
        <w:rPr>
          <w:rStyle w:val="20pt"/>
          <w:sz w:val="22"/>
          <w:szCs w:val="22"/>
        </w:rPr>
        <w:softHyphen/>
        <w:t>чайной величиной. При этом среднее значение времени поиска в системе с двухэтапным обнаружением значительно меньше, чем в одноэтапной системе, которая каждую ячейку диапазона поиска анализирует в течение времени 4.</w:t>
      </w:r>
    </w:p>
    <w:p w:rsidR="00105859" w:rsidRPr="00043EAD" w:rsidRDefault="007824B5">
      <w:pPr>
        <w:pStyle w:val="22"/>
        <w:shd w:val="clear" w:color="auto" w:fill="auto"/>
        <w:spacing w:before="0" w:after="56" w:line="211" w:lineRule="exact"/>
        <w:ind w:firstLine="400"/>
        <w:jc w:val="both"/>
        <w:rPr>
          <w:sz w:val="22"/>
          <w:szCs w:val="22"/>
        </w:rPr>
      </w:pPr>
      <w:r w:rsidRPr="00043EAD">
        <w:rPr>
          <w:rStyle w:val="20pt"/>
          <w:sz w:val="22"/>
          <w:szCs w:val="22"/>
        </w:rPr>
        <w:t>Многоэтапная процедура может применяться также при поис</w:t>
      </w:r>
      <w:r w:rsidRPr="00043EAD">
        <w:rPr>
          <w:rStyle w:val="20pt"/>
          <w:sz w:val="22"/>
          <w:szCs w:val="22"/>
        </w:rPr>
        <w:softHyphen/>
        <w:t>ке сигнала по другим параметрам: временному положению, углу прихода. Вопросы оценки эффективности процедур поиска, по</w:t>
      </w:r>
      <w:r w:rsidRPr="00043EAD">
        <w:rPr>
          <w:rStyle w:val="20pt"/>
          <w:sz w:val="22"/>
          <w:szCs w:val="22"/>
        </w:rPr>
        <w:softHyphen/>
        <w:t>строения индикаторов захвата и определения их характеристик излагаются в последующих параграфах данной главы на примере системы поиска сигнала по частоте. Однако значительная часть полученных при этом результатов справедлива и в случае поиска сигнала по другим параметрам.</w:t>
      </w:r>
    </w:p>
    <w:p w:rsidR="00105859" w:rsidRPr="00043EAD" w:rsidRDefault="007824B5">
      <w:pPr>
        <w:pStyle w:val="201"/>
        <w:numPr>
          <w:ilvl w:val="0"/>
          <w:numId w:val="57"/>
        </w:numPr>
        <w:shd w:val="clear" w:color="auto" w:fill="auto"/>
        <w:tabs>
          <w:tab w:val="left" w:pos="2271"/>
        </w:tabs>
        <w:spacing w:after="64" w:line="216" w:lineRule="exact"/>
        <w:ind w:left="1760" w:right="1680" w:hanging="80"/>
        <w:jc w:val="left"/>
        <w:rPr>
          <w:sz w:val="22"/>
          <w:szCs w:val="22"/>
        </w:rPr>
      </w:pPr>
      <w:bookmarkStart w:id="170" w:name="bookmark170"/>
      <w:r w:rsidRPr="00043EAD">
        <w:rPr>
          <w:sz w:val="22"/>
          <w:szCs w:val="22"/>
        </w:rPr>
        <w:t>Показатели качества работы двухэтапной поисковой системы</w:t>
      </w:r>
      <w:bookmarkEnd w:id="170"/>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 xml:space="preserve">Время </w:t>
      </w:r>
      <w:r w:rsidRPr="00043EAD">
        <w:rPr>
          <w:rStyle w:val="210pt"/>
          <w:sz w:val="22"/>
          <w:szCs w:val="22"/>
        </w:rPr>
        <w:t>t</w:t>
      </w:r>
      <w:r w:rsidRPr="00043EAD">
        <w:rPr>
          <w:rStyle w:val="210pt"/>
          <w:sz w:val="22"/>
          <w:szCs w:val="22"/>
          <w:vertAlign w:val="subscript"/>
        </w:rPr>
        <w:t>n</w:t>
      </w:r>
      <w:r w:rsidRPr="00043EAD">
        <w:rPr>
          <w:rStyle w:val="20pt"/>
          <w:sz w:val="22"/>
          <w:szCs w:val="22"/>
          <w:lang w:eastAsia="en-US" w:bidi="en-US"/>
        </w:rPr>
        <w:t xml:space="preserve"> </w:t>
      </w:r>
      <w:r w:rsidRPr="00043EAD">
        <w:rPr>
          <w:rStyle w:val="20pt"/>
          <w:sz w:val="22"/>
          <w:szCs w:val="22"/>
        </w:rPr>
        <w:t>поиска сигнала при действии шумов является, как отмечалось в § 12.1, случайной величиной. Поэтому наиболее полной характеристикой качества поисковой процедуры в следя</w:t>
      </w:r>
      <w:r w:rsidRPr="00043EAD">
        <w:rPr>
          <w:rStyle w:val="20pt"/>
          <w:sz w:val="22"/>
          <w:szCs w:val="22"/>
        </w:rPr>
        <w:softHyphen/>
        <w:t xml:space="preserve">щих системах является закон распределения времени поиска </w:t>
      </w:r>
      <w:r w:rsidRPr="00043EAD">
        <w:rPr>
          <w:rStyle w:val="210pt1pt"/>
          <w:sz w:val="22"/>
          <w:szCs w:val="22"/>
        </w:rPr>
        <w:t>P</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т. е. вероятность того, что время не превышает величину </w:t>
      </w:r>
      <w:r w:rsidRPr="00043EAD">
        <w:rPr>
          <w:rStyle w:val="210pt1pt"/>
          <w:sz w:val="22"/>
          <w:szCs w:val="22"/>
        </w:rPr>
        <w:t>t</w:t>
      </w:r>
      <w:r w:rsidRPr="00043EAD">
        <w:rPr>
          <w:rStyle w:val="210pt1pt"/>
          <w:sz w:val="22"/>
          <w:szCs w:val="22"/>
          <w:lang w:val="ru-RU"/>
        </w:rPr>
        <w:t xml:space="preserve">. </w:t>
      </w:r>
      <w:r w:rsidRPr="00043EAD">
        <w:rPr>
          <w:rStyle w:val="20pt"/>
          <w:sz w:val="22"/>
          <w:szCs w:val="22"/>
        </w:rPr>
        <w:t>Если допустимое время поиска фиксировано и равно Г</w:t>
      </w:r>
      <w:r w:rsidRPr="00043EAD">
        <w:rPr>
          <w:rStyle w:val="20pt"/>
          <w:sz w:val="22"/>
          <w:szCs w:val="22"/>
          <w:vertAlign w:val="subscript"/>
        </w:rPr>
        <w:t>п</w:t>
      </w:r>
      <w:r w:rsidRPr="00043EAD">
        <w:rPr>
          <w:rStyle w:val="20pt"/>
          <w:sz w:val="22"/>
          <w:szCs w:val="22"/>
        </w:rPr>
        <w:t>, то до</w:t>
      </w:r>
      <w:r w:rsidRPr="00043EAD">
        <w:rPr>
          <w:rStyle w:val="20pt"/>
          <w:sz w:val="22"/>
          <w:szCs w:val="22"/>
        </w:rPr>
        <w:softHyphen/>
        <w:t>статочно полной оценкой успешного исхода поиска может слу</w:t>
      </w:r>
      <w:r w:rsidRPr="00043EAD">
        <w:rPr>
          <w:rStyle w:val="20pt"/>
          <w:sz w:val="22"/>
          <w:szCs w:val="22"/>
        </w:rPr>
        <w:softHyphen/>
        <w:t>жить вероятность Р(Г</w:t>
      </w:r>
      <w:r w:rsidRPr="00043EAD">
        <w:rPr>
          <w:rStyle w:val="20pt"/>
          <w:sz w:val="22"/>
          <w:szCs w:val="22"/>
          <w:vertAlign w:val="subscript"/>
        </w:rPr>
        <w:t>П</w:t>
      </w:r>
      <w:r w:rsidRPr="00043EAD">
        <w:rPr>
          <w:rStyle w:val="20pt"/>
          <w:sz w:val="22"/>
          <w:szCs w:val="22"/>
        </w:rPr>
        <w:t>) нахождения и захвата сигнала за это время.</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Во многих случаях поисковую процедуру можно характеризо</w:t>
      </w:r>
      <w:r w:rsidRPr="00043EAD">
        <w:rPr>
          <w:rStyle w:val="20pt"/>
          <w:sz w:val="22"/>
          <w:szCs w:val="22"/>
        </w:rPr>
        <w:softHyphen/>
        <w:t>вать средним временем поиска ?</w:t>
      </w:r>
      <w:r w:rsidRPr="00043EAD">
        <w:rPr>
          <w:rStyle w:val="20pt"/>
          <w:sz w:val="22"/>
          <w:szCs w:val="22"/>
          <w:vertAlign w:val="subscript"/>
        </w:rPr>
        <w:t>п</w:t>
      </w:r>
      <w:r w:rsidRPr="00043EAD">
        <w:rPr>
          <w:rStyle w:val="20pt"/>
          <w:sz w:val="22"/>
          <w:szCs w:val="22"/>
        </w:rPr>
        <w:t>, связанным с плотностью веро</w:t>
      </w:r>
      <w:r w:rsidRPr="00043EAD">
        <w:rPr>
          <w:rStyle w:val="20pt"/>
          <w:sz w:val="22"/>
          <w:szCs w:val="22"/>
        </w:rPr>
        <w:softHyphen/>
        <w:t xml:space="preserve">ятности времени поиска </w:t>
      </w:r>
      <w:r w:rsidRPr="00043EAD">
        <w:rPr>
          <w:rStyle w:val="210pt1pt"/>
          <w:sz w:val="22"/>
          <w:szCs w:val="22"/>
        </w:rPr>
        <w:t>w</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dP</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dt</w:t>
      </w:r>
      <w:r w:rsidRPr="00043EAD">
        <w:rPr>
          <w:rStyle w:val="20pt"/>
          <w:sz w:val="22"/>
          <w:szCs w:val="22"/>
          <w:lang w:eastAsia="en-US" w:bidi="en-US"/>
        </w:rPr>
        <w:t xml:space="preserve"> </w:t>
      </w:r>
      <w:r w:rsidRPr="00043EAD">
        <w:rPr>
          <w:rStyle w:val="20pt"/>
          <w:sz w:val="22"/>
          <w:szCs w:val="22"/>
        </w:rPr>
        <w:t>соотношением</w:t>
      </w:r>
    </w:p>
    <w:p w:rsidR="00105859" w:rsidRPr="00043EAD" w:rsidRDefault="00134C30">
      <w:pPr>
        <w:pStyle w:val="1781"/>
        <w:shd w:val="clear" w:color="auto" w:fill="auto"/>
        <w:spacing w:line="190" w:lineRule="exact"/>
        <w:rPr>
          <w:sz w:val="22"/>
          <w:szCs w:val="22"/>
        </w:rPr>
      </w:pPr>
      <w:r w:rsidRPr="00043EAD">
        <w:rPr>
          <w:noProof/>
          <w:sz w:val="22"/>
          <w:szCs w:val="22"/>
          <w:lang w:bidi="ar-SA"/>
        </w:rPr>
        <mc:AlternateContent>
          <mc:Choice Requires="wps">
            <w:drawing>
              <wp:anchor distT="0" distB="254000" distL="63500" distR="1395730" simplePos="0" relativeHeight="252077056" behindDoc="1" locked="0" layoutInCell="1" allowOverlap="1" wp14:anchorId="768C5840" wp14:editId="012291EE">
                <wp:simplePos x="0" y="0"/>
                <wp:positionH relativeFrom="margin">
                  <wp:posOffset>1713230</wp:posOffset>
                </wp:positionH>
                <wp:positionV relativeFrom="paragraph">
                  <wp:posOffset>-82550</wp:posOffset>
                </wp:positionV>
                <wp:extent cx="814070" cy="279400"/>
                <wp:effectExtent l="0" t="3175" r="0" b="3175"/>
                <wp:wrapSquare wrapText="right"/>
                <wp:docPr id="368"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07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7a"/>
                              <w:shd w:val="clear" w:color="auto" w:fill="auto"/>
                              <w:spacing w:line="80" w:lineRule="exact"/>
                            </w:pPr>
                            <w:r>
                              <w:t>00</w:t>
                            </w:r>
                          </w:p>
                          <w:p w:rsidR="00105859" w:rsidRDefault="00134C30">
                            <w:pPr>
                              <w:jc w:val="center"/>
                              <w:rPr>
                                <w:sz w:val="2"/>
                                <w:szCs w:val="2"/>
                              </w:rPr>
                            </w:pPr>
                            <w:r>
                              <w:rPr>
                                <w:noProof/>
                                <w:lang w:bidi="ar-SA"/>
                              </w:rPr>
                              <w:drawing>
                                <wp:inline distT="0" distB="0" distL="0" distR="0" wp14:anchorId="5AE2145B" wp14:editId="2E33C8FE">
                                  <wp:extent cx="809625" cy="228600"/>
                                  <wp:effectExtent l="0" t="0" r="9525" b="0"/>
                                  <wp:docPr id="191" name="Picture 95" descr="C:\Users\836D~1\AppData\Local\Temp\FineReader12.00\media\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C:\Users\836D~1\AppData\Local\Temp\FineReader12.00\media\image180.png"/>
                                          <pic:cNvPicPr>
                                            <a:picLocks noChangeAspect="1" noChangeArrowheads="1"/>
                                          </pic:cNvPicPr>
                                        </pic:nvPicPr>
                                        <pic:blipFill>
                                          <a:blip r:embed="rId506">
                                            <a:extLst>
                                              <a:ext uri="{28A0092B-C50C-407E-A947-70E740481C1C}">
                                                <a14:useLocalDpi xmlns:a14="http://schemas.microsoft.com/office/drawing/2010/main" val="0"/>
                                              </a:ext>
                                            </a:extLst>
                                          </a:blip>
                                          <a:srcRect/>
                                          <a:stretch>
                                            <a:fillRect/>
                                          </a:stretch>
                                        </pic:blipFill>
                                        <pic:spPr bwMode="auto">
                                          <a:xfrm>
                                            <a:off x="0" y="0"/>
                                            <a:ext cx="809625" cy="228600"/>
                                          </a:xfrm>
                                          <a:prstGeom prst="rect">
                                            <a:avLst/>
                                          </a:prstGeom>
                                          <a:noFill/>
                                          <a:ln>
                                            <a:noFill/>
                                          </a:ln>
                                        </pic:spPr>
                                      </pic:pic>
                                    </a:graphicData>
                                  </a:graphic>
                                </wp:inline>
                              </w:drawing>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1" o:spid="_x0000_s1800" type="#_x0000_t202" style="position:absolute;left:0;text-align:left;margin-left:134.9pt;margin-top:-6.5pt;width:64.1pt;height:22pt;z-index:-251239424;visibility:visible;mso-wrap-style:square;mso-width-percent:0;mso-height-percent:0;mso-wrap-distance-left:5pt;mso-wrap-distance-top:0;mso-wrap-distance-right:109.9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" filled="f" stroked="f">
                <v:textbox style="mso-fit-shape-to-text:t" inset="0,0,0,0">
                  <w:txbxContent>
                    <w:p w:rsidR="00105859" w:rsidRDefault="007824B5">
                      <w:pPr>
                        <w:pStyle w:val="17a"/>
                        <w:shd w:val="clear" w:color="auto" w:fill="auto"/>
                        <w:spacing w:line="80" w:lineRule="exact"/>
                      </w:pPr>
                      <w:r>
                        <w:t>00</w:t>
                      </w:r>
                    </w:p>
                    <w:p w:rsidR="00105859" w:rsidRDefault="00134C30">
                      <w:pPr>
                        <w:jc w:val="center"/>
                        <w:rPr>
                          <w:sz w:val="2"/>
                          <w:szCs w:val="2"/>
                        </w:rPr>
                      </w:pPr>
                      <w:r>
                        <w:rPr>
                          <w:noProof/>
                          <w:lang w:bidi="ar-SA"/>
                        </w:rPr>
                        <w:drawing>
                          <wp:inline distT="0" distB="0" distL="0" distR="0">
                            <wp:extent cx="809625" cy="228600"/>
                            <wp:effectExtent l="0" t="0" r="9525" b="0"/>
                            <wp:docPr id="191" name="Picture 95" descr="C:\Users\836D~1\AppData\Local\Temp\FineReader12.00\media\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C:\Users\836D~1\AppData\Local\Temp\FineReader12.00\media\image180.png"/>
                                    <pic:cNvPicPr>
                                      <a:picLocks noChangeAspect="1" noChangeArrowheads="1"/>
                                    </pic:cNvPicPr>
                                  </pic:nvPicPr>
                                  <pic:blipFill>
                                    <a:blip r:embed="rId507">
                                      <a:extLst>
                                        <a:ext uri="{28A0092B-C50C-407E-A947-70E740481C1C}">
                                          <a14:useLocalDpi xmlns:a14="http://schemas.microsoft.com/office/drawing/2010/main" val="0"/>
                                        </a:ext>
                                      </a:extLst>
                                    </a:blip>
                                    <a:srcRect/>
                                    <a:stretch>
                                      <a:fillRect/>
                                    </a:stretch>
                                  </pic:blipFill>
                                  <pic:spPr bwMode="auto">
                                    <a:xfrm>
                                      <a:off x="0" y="0"/>
                                      <a:ext cx="809625" cy="228600"/>
                                    </a:xfrm>
                                    <a:prstGeom prst="rect">
                                      <a:avLst/>
                                    </a:prstGeom>
                                    <a:noFill/>
                                    <a:ln>
                                      <a:noFill/>
                                    </a:ln>
                                  </pic:spPr>
                                </pic:pic>
                              </a:graphicData>
                            </a:graphic>
                          </wp:inline>
                        </w:drawing>
                      </w:r>
                    </w:p>
                  </w:txbxContent>
                </v:textbox>
                <w10:wrap type="square" side="right" anchorx="margin"/>
              </v:shape>
            </w:pict>
          </mc:Fallback>
        </mc:AlternateContent>
      </w:r>
      <w:bookmarkStart w:id="171" w:name="bookmark171"/>
      <w:r w:rsidR="007824B5" w:rsidRPr="00043EAD">
        <w:rPr>
          <w:sz w:val="22"/>
          <w:szCs w:val="22"/>
        </w:rPr>
        <w:t>(</w:t>
      </w:r>
      <w:r w:rsidR="007824B5" w:rsidRPr="00043EAD">
        <w:rPr>
          <w:rStyle w:val="178MicrosoftSansSerif"/>
          <w:sz w:val="22"/>
          <w:szCs w:val="22"/>
        </w:rPr>
        <w:t>12</w:t>
      </w:r>
      <w:r w:rsidR="007824B5" w:rsidRPr="00043EAD">
        <w:rPr>
          <w:sz w:val="22"/>
          <w:szCs w:val="22"/>
        </w:rPr>
        <w:t>.</w:t>
      </w:r>
      <w:r w:rsidR="007824B5" w:rsidRPr="00043EAD">
        <w:rPr>
          <w:rStyle w:val="178MicrosoftSansSerif"/>
          <w:sz w:val="22"/>
          <w:szCs w:val="22"/>
        </w:rPr>
        <w:t>2</w:t>
      </w:r>
      <w:r w:rsidR="007824B5" w:rsidRPr="00043EAD">
        <w:rPr>
          <w:sz w:val="22"/>
          <w:szCs w:val="22"/>
        </w:rPr>
        <w:t>)</w:t>
      </w:r>
      <w:bookmarkEnd w:id="171"/>
      <w:r w:rsidR="007824B5" w:rsidRPr="00043EAD">
        <w:rPr>
          <w:sz w:val="22"/>
          <w:szCs w:val="22"/>
        </w:rPr>
        <w:br w:type="page"/>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Найдем среднее время поиска описанной в § 12.1 поисковой сис</w:t>
      </w:r>
      <w:r w:rsidRPr="00043EAD">
        <w:rPr>
          <w:rStyle w:val="20pt"/>
          <w:sz w:val="22"/>
          <w:szCs w:val="22"/>
        </w:rPr>
        <w:softHyphen/>
        <w:t>темы (рис. 12.2) с двухэтапным обнаружением сигнала. Положим</w:t>
      </w:r>
      <w:r w:rsidRPr="00043EAD">
        <w:rPr>
          <w:rStyle w:val="20pt"/>
          <w:sz w:val="22"/>
          <w:szCs w:val="22"/>
          <w:vertAlign w:val="superscript"/>
        </w:rPr>
        <w:t xml:space="preserve">1 </w:t>
      </w:r>
      <w:r w:rsidRPr="00043EAD">
        <w:rPr>
          <w:rStyle w:val="20pt"/>
          <w:sz w:val="22"/>
          <w:szCs w:val="22"/>
        </w:rPr>
        <w:t>для простоты, что время /</w:t>
      </w:r>
      <w:r w:rsidRPr="00043EAD">
        <w:rPr>
          <w:rStyle w:val="20pt"/>
          <w:sz w:val="22"/>
          <w:szCs w:val="22"/>
          <w:vertAlign w:val="subscript"/>
        </w:rPr>
        <w:t>0</w:t>
      </w:r>
      <w:r w:rsidRPr="00043EAD">
        <w:rPr>
          <w:rStyle w:val="20pt"/>
          <w:sz w:val="22"/>
          <w:szCs w:val="22"/>
        </w:rPr>
        <w:t xml:space="preserve"> анализа на втором этапе обнаружения велико и ошибки в работе индикатора захвата второй ступени отсутствуют. Для расчета времени поиска удобно принять дис</w:t>
      </w:r>
      <w:r w:rsidRPr="00043EAD">
        <w:rPr>
          <w:rStyle w:val="20pt"/>
          <w:sz w:val="22"/>
          <w:szCs w:val="22"/>
        </w:rPr>
        <w:softHyphen/>
        <w:t xml:space="preserve">кретную модель поисковой процедуры. В соответствии с ней весь диапазон </w:t>
      </w:r>
      <w:r w:rsidRPr="00043EAD">
        <w:rPr>
          <w:rStyle w:val="210pt1pt"/>
          <w:sz w:val="22"/>
          <w:szCs w:val="22"/>
        </w:rPr>
        <w:t>AF</w:t>
      </w:r>
      <w:r w:rsidRPr="00043EAD">
        <w:rPr>
          <w:rStyle w:val="210pt1pt"/>
          <w:sz w:val="22"/>
          <w:szCs w:val="22"/>
          <w:vertAlign w:val="subscript"/>
        </w:rPr>
        <w:t>n</w:t>
      </w:r>
      <w:r w:rsidRPr="00043EAD">
        <w:rPr>
          <w:rStyle w:val="20pt"/>
          <w:sz w:val="22"/>
          <w:szCs w:val="22"/>
          <w:lang w:eastAsia="en-US" w:bidi="en-US"/>
        </w:rPr>
        <w:t xml:space="preserve"> </w:t>
      </w:r>
      <w:r w:rsidRPr="00043EAD">
        <w:rPr>
          <w:rStyle w:val="20pt"/>
          <w:sz w:val="22"/>
          <w:szCs w:val="22"/>
        </w:rPr>
        <w:t xml:space="preserve">поиска сигнала по частоте разбивается на </w:t>
      </w:r>
      <w:r w:rsidRPr="00043EAD">
        <w:rPr>
          <w:rStyle w:val="210pt1pt"/>
          <w:sz w:val="22"/>
          <w:szCs w:val="22"/>
        </w:rPr>
        <w:t>N</w:t>
      </w:r>
      <w:r w:rsidRPr="00043EAD">
        <w:rPr>
          <w:rStyle w:val="20pt"/>
          <w:sz w:val="22"/>
          <w:szCs w:val="22"/>
          <w:lang w:eastAsia="en-US" w:bidi="en-US"/>
        </w:rPr>
        <w:t xml:space="preserve"> </w:t>
      </w:r>
      <w:r w:rsidRPr="00043EAD">
        <w:rPr>
          <w:rStyle w:val="20pt"/>
          <w:sz w:val="22"/>
          <w:szCs w:val="22"/>
        </w:rPr>
        <w:t>яче</w:t>
      </w:r>
      <w:r w:rsidRPr="00043EAD">
        <w:rPr>
          <w:rStyle w:val="20pt"/>
          <w:sz w:val="22"/>
          <w:szCs w:val="22"/>
        </w:rPr>
        <w:softHyphen/>
        <w:t xml:space="preserve">ек, причем ширина каждой из них равна полосе </w:t>
      </w:r>
      <w:r w:rsidRPr="00043EAD">
        <w:rPr>
          <w:rStyle w:val="210pt1pt"/>
          <w:sz w:val="22"/>
          <w:szCs w:val="22"/>
          <w:lang w:val="ru-RU" w:eastAsia="ru-RU" w:bidi="ru-RU"/>
        </w:rPr>
        <w:t>П</w:t>
      </w:r>
      <w:r w:rsidRPr="00043EAD">
        <w:rPr>
          <w:rStyle w:val="20pt"/>
          <w:sz w:val="22"/>
          <w:szCs w:val="22"/>
        </w:rPr>
        <w:t xml:space="preserve"> пропускания УПЧ, т. е. </w:t>
      </w:r>
      <w:r w:rsidRPr="00043EAD">
        <w:rPr>
          <w:rStyle w:val="210pt"/>
          <w:sz w:val="22"/>
          <w:szCs w:val="22"/>
        </w:rPr>
        <w:t>N</w:t>
      </w:r>
      <w:r w:rsidRPr="00043EAD">
        <w:rPr>
          <w:rStyle w:val="210pt"/>
          <w:sz w:val="22"/>
          <w:szCs w:val="22"/>
          <w:lang w:val="ru-RU"/>
        </w:rPr>
        <w:t>=</w:t>
      </w:r>
      <w:r w:rsidRPr="00043EAD">
        <w:rPr>
          <w:rStyle w:val="210pt"/>
          <w:sz w:val="22"/>
          <w:szCs w:val="22"/>
        </w:rPr>
        <w:t>AF</w:t>
      </w:r>
      <w:r w:rsidRPr="00043EAD">
        <w:rPr>
          <w:rStyle w:val="210pt"/>
          <w:sz w:val="22"/>
          <w:szCs w:val="22"/>
          <w:vertAlign w:val="subscript"/>
        </w:rPr>
        <w:t>n</w:t>
      </w:r>
      <w:r w:rsidRPr="00043EAD">
        <w:rPr>
          <w:rStyle w:val="210pt"/>
          <w:sz w:val="22"/>
          <w:szCs w:val="22"/>
          <w:lang w:val="ru-RU"/>
        </w:rPr>
        <w:t>/</w:t>
      </w:r>
      <w:r w:rsidRPr="00043EAD">
        <w:rPr>
          <w:rStyle w:val="210pt"/>
          <w:sz w:val="22"/>
          <w:szCs w:val="22"/>
        </w:rPr>
        <w:t>n</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Поисковый строб перемещается скачком из одной ячейки в другую. Осмотр начинается с края диапазона поиска. Время анализа каждой ячейки на первом этапе обнару</w:t>
      </w:r>
      <w:r w:rsidRPr="00043EAD">
        <w:rPr>
          <w:rStyle w:val="20pt"/>
          <w:sz w:val="22"/>
          <w:szCs w:val="22"/>
        </w:rPr>
        <w:softHyphen/>
        <w:t xml:space="preserve">жения равно </w:t>
      </w:r>
      <w:r w:rsidRPr="00043EAD">
        <w:rPr>
          <w:rStyle w:val="210pt"/>
          <w:sz w:val="22"/>
          <w:szCs w:val="22"/>
        </w:rPr>
        <w:t>tx</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 xml:space="preserve">Если в действительности поиск сигнала ведется путем непрерывного изменения частоты гетеродина, то время </w:t>
      </w:r>
      <w:r w:rsidRPr="00043EAD">
        <w:rPr>
          <w:rStyle w:val="210pt"/>
          <w:sz w:val="22"/>
          <w:szCs w:val="22"/>
        </w:rPr>
        <w:t>t</w:t>
      </w:r>
      <w:r w:rsidRPr="00043EAD">
        <w:rPr>
          <w:rStyle w:val="210pt"/>
          <w:sz w:val="22"/>
          <w:szCs w:val="22"/>
          <w:vertAlign w:val="subscript"/>
        </w:rPr>
        <w:t>A</w:t>
      </w:r>
      <w:r w:rsidRPr="00043EAD">
        <w:rPr>
          <w:rStyle w:val="210pt"/>
          <w:sz w:val="22"/>
          <w:szCs w:val="22"/>
          <w:vertAlign w:val="subscript"/>
          <w:lang w:val="ru-RU"/>
        </w:rPr>
        <w:t xml:space="preserve"> </w:t>
      </w:r>
      <w:r w:rsidRPr="00043EAD">
        <w:rPr>
          <w:rStyle w:val="20pt"/>
          <w:sz w:val="22"/>
          <w:szCs w:val="22"/>
        </w:rPr>
        <w:t>при дискретном представлении поисковой процедуры определяет</w:t>
      </w:r>
      <w:r w:rsidRPr="00043EAD">
        <w:rPr>
          <w:rStyle w:val="20pt"/>
          <w:sz w:val="22"/>
          <w:szCs w:val="22"/>
        </w:rPr>
        <w:softHyphen/>
        <w:t>ся соотношением (12.1).</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 xml:space="preserve">Положим сначала, что сигнал находится в ячейке с номером </w:t>
      </w:r>
      <w:r w:rsidRPr="00043EAD">
        <w:rPr>
          <w:rStyle w:val="210pt"/>
          <w:sz w:val="22"/>
          <w:szCs w:val="22"/>
        </w:rPr>
        <w:t>k</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На рис. 12.3 показана одна из возможных реализаций измене</w:t>
      </w:r>
      <w:r w:rsidRPr="00043EAD">
        <w:rPr>
          <w:rStyle w:val="20pt"/>
          <w:sz w:val="22"/>
          <w:szCs w:val="22"/>
        </w:rPr>
        <w:softHyphen/>
      </w:r>
    </w:p>
    <w:tbl>
      <w:tblPr>
        <w:tblOverlap w:val="never"/>
        <w:tblW w:w="0" w:type="auto"/>
        <w:jc w:val="center"/>
        <w:tblLayout w:type="fixed"/>
        <w:tblCellMar>
          <w:left w:w="10" w:type="dxa"/>
          <w:right w:w="10" w:type="dxa"/>
        </w:tblCellMar>
        <w:tblLook w:val="04A0" w:firstRow="1" w:lastRow="0" w:firstColumn="1" w:lastColumn="0" w:noHBand="0" w:noVBand="1"/>
      </w:tblPr>
      <w:tblGrid>
        <w:gridCol w:w="2285"/>
        <w:gridCol w:w="1613"/>
      </w:tblGrid>
      <w:tr w:rsidR="00105859" w:rsidRPr="00043EAD">
        <w:trPr>
          <w:trHeight w:hRule="exact" w:val="331"/>
          <w:jc w:val="center"/>
        </w:trPr>
        <w:tc>
          <w:tcPr>
            <w:tcW w:w="2285" w:type="dxa"/>
            <w:shd w:val="clear" w:color="auto" w:fill="FFFFFF"/>
          </w:tcPr>
          <w:p w:rsidR="00105859" w:rsidRPr="00043EAD" w:rsidRDefault="00105859">
            <w:pPr>
              <w:framePr w:w="3898" w:wrap="notBeside" w:vAnchor="text" w:hAnchor="text" w:xAlign="center" w:y="1"/>
              <w:rPr>
                <w:sz w:val="22"/>
                <w:szCs w:val="22"/>
              </w:rPr>
            </w:pPr>
          </w:p>
        </w:tc>
        <w:tc>
          <w:tcPr>
            <w:tcW w:w="1613" w:type="dxa"/>
            <w:tcBorders>
              <w:left w:val="single" w:sz="4" w:space="0" w:color="auto"/>
            </w:tcBorders>
            <w:shd w:val="clear" w:color="auto" w:fill="FFFFFF"/>
          </w:tcPr>
          <w:p w:rsidR="00105859" w:rsidRPr="00043EAD" w:rsidRDefault="00105859">
            <w:pPr>
              <w:framePr w:w="3898" w:wrap="notBeside" w:vAnchor="text" w:hAnchor="text" w:xAlign="center" w:y="1"/>
              <w:rPr>
                <w:sz w:val="22"/>
                <w:szCs w:val="22"/>
              </w:rPr>
            </w:pPr>
          </w:p>
        </w:tc>
      </w:tr>
      <w:tr w:rsidR="00105859" w:rsidRPr="00043EAD">
        <w:trPr>
          <w:trHeight w:hRule="exact" w:val="226"/>
          <w:jc w:val="center"/>
        </w:trPr>
        <w:tc>
          <w:tcPr>
            <w:tcW w:w="2285" w:type="dxa"/>
            <w:tcBorders>
              <w:top w:val="single" w:sz="4" w:space="0" w:color="auto"/>
            </w:tcBorders>
            <w:shd w:val="clear" w:color="auto" w:fill="FFFFFF"/>
          </w:tcPr>
          <w:p w:rsidR="00105859" w:rsidRPr="00043EAD" w:rsidRDefault="00105859">
            <w:pPr>
              <w:framePr w:w="3898" w:wrap="notBeside" w:vAnchor="text" w:hAnchor="text" w:xAlign="center" w:y="1"/>
              <w:rPr>
                <w:sz w:val="22"/>
                <w:szCs w:val="22"/>
              </w:rPr>
            </w:pPr>
          </w:p>
        </w:tc>
        <w:tc>
          <w:tcPr>
            <w:tcW w:w="1613" w:type="dxa"/>
            <w:tcBorders>
              <w:top w:val="single" w:sz="4" w:space="0" w:color="auto"/>
              <w:left w:val="single" w:sz="4" w:space="0" w:color="auto"/>
            </w:tcBorders>
            <w:shd w:val="clear" w:color="auto" w:fill="FFFFFF"/>
          </w:tcPr>
          <w:p w:rsidR="00105859" w:rsidRPr="00043EAD" w:rsidRDefault="00105859">
            <w:pPr>
              <w:framePr w:w="3898" w:wrap="notBeside" w:vAnchor="text" w:hAnchor="text" w:xAlign="center" w:y="1"/>
              <w:rPr>
                <w:sz w:val="22"/>
                <w:szCs w:val="22"/>
              </w:rPr>
            </w:pPr>
          </w:p>
        </w:tc>
      </w:tr>
      <w:tr w:rsidR="00105859" w:rsidRPr="00043EAD">
        <w:trPr>
          <w:trHeight w:hRule="exact" w:val="418"/>
          <w:jc w:val="center"/>
        </w:trPr>
        <w:tc>
          <w:tcPr>
            <w:tcW w:w="2285" w:type="dxa"/>
            <w:tcBorders>
              <w:top w:val="single" w:sz="4" w:space="0" w:color="auto"/>
            </w:tcBorders>
            <w:shd w:val="clear" w:color="auto" w:fill="FFFFFF"/>
          </w:tcPr>
          <w:p w:rsidR="00105859" w:rsidRPr="00043EAD" w:rsidRDefault="00105859">
            <w:pPr>
              <w:framePr w:w="3898" w:wrap="notBeside" w:vAnchor="text" w:hAnchor="text" w:xAlign="center" w:y="1"/>
              <w:rPr>
                <w:sz w:val="22"/>
                <w:szCs w:val="22"/>
              </w:rPr>
            </w:pPr>
          </w:p>
        </w:tc>
        <w:tc>
          <w:tcPr>
            <w:tcW w:w="1613" w:type="dxa"/>
            <w:tcBorders>
              <w:top w:val="single" w:sz="4" w:space="0" w:color="auto"/>
              <w:left w:val="single" w:sz="4" w:space="0" w:color="auto"/>
            </w:tcBorders>
            <w:shd w:val="clear" w:color="auto" w:fill="FFFFFF"/>
            <w:vAlign w:val="center"/>
          </w:tcPr>
          <w:p w:rsidR="00105859" w:rsidRPr="00043EAD" w:rsidRDefault="007824B5">
            <w:pPr>
              <w:pStyle w:val="22"/>
              <w:framePr w:w="3898" w:wrap="notBeside" w:vAnchor="text" w:hAnchor="text" w:xAlign="center" w:y="1"/>
              <w:shd w:val="clear" w:color="auto" w:fill="auto"/>
              <w:spacing w:before="0" w:line="260" w:lineRule="exact"/>
              <w:ind w:firstLine="0"/>
              <w:jc w:val="both"/>
              <w:rPr>
                <w:sz w:val="22"/>
                <w:szCs w:val="22"/>
              </w:rPr>
            </w:pPr>
            <w:r w:rsidRPr="00043EAD">
              <w:rPr>
                <w:rStyle w:val="213pt-1pt"/>
                <w:sz w:val="22"/>
                <w:szCs w:val="22"/>
              </w:rPr>
              <w:t>—</w:t>
            </w:r>
          </w:p>
        </w:tc>
      </w:tr>
      <w:tr w:rsidR="00105859" w:rsidRPr="00043EAD">
        <w:trPr>
          <w:trHeight w:hRule="exact" w:val="274"/>
          <w:jc w:val="center"/>
        </w:trPr>
        <w:tc>
          <w:tcPr>
            <w:tcW w:w="2285" w:type="dxa"/>
            <w:tcBorders>
              <w:top w:val="single" w:sz="4" w:space="0" w:color="auto"/>
            </w:tcBorders>
            <w:shd w:val="clear" w:color="auto" w:fill="FFFFFF"/>
            <w:vAlign w:val="bottom"/>
          </w:tcPr>
          <w:p w:rsidR="00105859" w:rsidRPr="00043EAD" w:rsidRDefault="007824B5">
            <w:pPr>
              <w:pStyle w:val="22"/>
              <w:framePr w:w="3898" w:wrap="notBeside" w:vAnchor="text" w:hAnchor="text" w:xAlign="center" w:y="1"/>
              <w:shd w:val="clear" w:color="auto" w:fill="auto"/>
              <w:spacing w:before="0" w:line="260" w:lineRule="exact"/>
              <w:ind w:firstLine="0"/>
              <w:jc w:val="both"/>
              <w:rPr>
                <w:sz w:val="22"/>
                <w:szCs w:val="22"/>
              </w:rPr>
            </w:pPr>
            <w:r w:rsidRPr="00043EAD">
              <w:rPr>
                <w:rStyle w:val="213pt-1pt"/>
                <w:sz w:val="22"/>
                <w:szCs w:val="22"/>
              </w:rPr>
              <w:t>г гГ</w:t>
            </w:r>
            <w:r w:rsidRPr="00043EAD">
              <w:rPr>
                <w:rStyle w:val="213pt-1pt"/>
                <w:sz w:val="22"/>
                <w:szCs w:val="22"/>
                <w:vertAlign w:val="superscript"/>
              </w:rPr>
              <w:t>1</w:t>
            </w:r>
          </w:p>
        </w:tc>
        <w:tc>
          <w:tcPr>
            <w:tcW w:w="1613" w:type="dxa"/>
            <w:tcBorders>
              <w:top w:val="single" w:sz="4" w:space="0" w:color="auto"/>
              <w:left w:val="single" w:sz="4" w:space="0" w:color="auto"/>
            </w:tcBorders>
            <w:shd w:val="clear" w:color="auto" w:fill="FFFFFF"/>
          </w:tcPr>
          <w:p w:rsidR="00105859" w:rsidRPr="00043EAD" w:rsidRDefault="00105859">
            <w:pPr>
              <w:framePr w:w="3898" w:wrap="notBeside" w:vAnchor="text" w:hAnchor="text" w:xAlign="center" w:y="1"/>
              <w:rPr>
                <w:sz w:val="22"/>
                <w:szCs w:val="22"/>
              </w:rPr>
            </w:pPr>
          </w:p>
        </w:tc>
      </w:tr>
      <w:tr w:rsidR="00105859" w:rsidRPr="00043EAD">
        <w:trPr>
          <w:trHeight w:hRule="exact" w:val="365"/>
          <w:jc w:val="center"/>
        </w:trPr>
        <w:tc>
          <w:tcPr>
            <w:tcW w:w="2285" w:type="dxa"/>
            <w:tcBorders>
              <w:top w:val="single" w:sz="4" w:space="0" w:color="auto"/>
            </w:tcBorders>
            <w:shd w:val="clear" w:color="auto" w:fill="FFFFFF"/>
          </w:tcPr>
          <w:p w:rsidR="00105859" w:rsidRPr="00043EAD" w:rsidRDefault="007824B5">
            <w:pPr>
              <w:pStyle w:val="22"/>
              <w:framePr w:w="3898" w:wrap="notBeside" w:vAnchor="text" w:hAnchor="text" w:xAlign="center" w:y="1"/>
              <w:shd w:val="clear" w:color="auto" w:fill="auto"/>
              <w:tabs>
                <w:tab w:val="left" w:leader="underscore" w:pos="797"/>
              </w:tabs>
              <w:spacing w:before="0" w:line="260" w:lineRule="exact"/>
              <w:ind w:firstLine="0"/>
              <w:jc w:val="both"/>
              <w:rPr>
                <w:sz w:val="22"/>
                <w:szCs w:val="22"/>
              </w:rPr>
            </w:pPr>
            <w:r w:rsidRPr="00043EAD">
              <w:rPr>
                <w:rStyle w:val="213pt0pt0"/>
                <w:sz w:val="22"/>
                <w:szCs w:val="22"/>
              </w:rPr>
              <w:t>-</w:t>
            </w:r>
            <w:r w:rsidRPr="00043EAD">
              <w:rPr>
                <w:rStyle w:val="213pt0pt0"/>
                <w:sz w:val="22"/>
                <w:szCs w:val="22"/>
              </w:rPr>
              <w:tab/>
              <w:t>тЕг—-</w:t>
            </w:r>
          </w:p>
        </w:tc>
        <w:tc>
          <w:tcPr>
            <w:tcW w:w="1613" w:type="dxa"/>
            <w:tcBorders>
              <w:top w:val="single" w:sz="4" w:space="0" w:color="auto"/>
              <w:left w:val="single" w:sz="4" w:space="0" w:color="auto"/>
            </w:tcBorders>
            <w:shd w:val="clear" w:color="auto" w:fill="FFFFFF"/>
          </w:tcPr>
          <w:p w:rsidR="00105859" w:rsidRPr="00043EAD" w:rsidRDefault="00105859">
            <w:pPr>
              <w:framePr w:w="3898" w:wrap="notBeside" w:vAnchor="text" w:hAnchor="text" w:xAlign="center" w:y="1"/>
              <w:rPr>
                <w:sz w:val="22"/>
                <w:szCs w:val="22"/>
              </w:rPr>
            </w:pPr>
          </w:p>
        </w:tc>
      </w:tr>
      <w:tr w:rsidR="00105859" w:rsidRPr="00043EAD">
        <w:trPr>
          <w:trHeight w:hRule="exact" w:val="360"/>
          <w:jc w:val="center"/>
        </w:trPr>
        <w:tc>
          <w:tcPr>
            <w:tcW w:w="2285" w:type="dxa"/>
            <w:tcBorders>
              <w:top w:val="single" w:sz="4" w:space="0" w:color="auto"/>
            </w:tcBorders>
            <w:shd w:val="clear" w:color="auto" w:fill="FFFFFF"/>
            <w:vAlign w:val="bottom"/>
          </w:tcPr>
          <w:p w:rsidR="00105859" w:rsidRPr="00043EAD" w:rsidRDefault="007824B5">
            <w:pPr>
              <w:pStyle w:val="22"/>
              <w:framePr w:w="3898" w:wrap="notBeside" w:vAnchor="text" w:hAnchor="text" w:xAlign="center" w:y="1"/>
              <w:shd w:val="clear" w:color="auto" w:fill="auto"/>
              <w:tabs>
                <w:tab w:val="left" w:leader="hyphen" w:pos="1387"/>
                <w:tab w:val="left" w:leader="hyphen" w:pos="2213"/>
              </w:tabs>
              <w:spacing w:before="0" w:line="134" w:lineRule="exact"/>
              <w:ind w:firstLine="0"/>
              <w:rPr>
                <w:sz w:val="22"/>
                <w:szCs w:val="22"/>
              </w:rPr>
            </w:pPr>
            <w:r w:rsidRPr="00043EAD">
              <w:rPr>
                <w:rStyle w:val="2Gulim20pt-1pt0"/>
                <w:sz w:val="22"/>
                <w:szCs w:val="22"/>
                <w:vertAlign w:val="superscript"/>
              </w:rPr>
              <w:t>3</w:t>
            </w:r>
            <w:r w:rsidRPr="00043EAD">
              <w:rPr>
                <w:rStyle w:val="213pt0pt0"/>
                <w:sz w:val="22"/>
                <w:szCs w:val="22"/>
              </w:rPr>
              <w:t xml:space="preserve"> 1 1 </w:t>
            </w:r>
            <w:r w:rsidRPr="00043EAD">
              <w:rPr>
                <w:rStyle w:val="2Gulim20pt-1pt0"/>
                <w:sz w:val="22"/>
                <w:szCs w:val="22"/>
              </w:rPr>
              <w:t>2-т</w:t>
            </w:r>
            <w:r w:rsidRPr="00043EAD">
              <w:rPr>
                <w:rStyle w:val="2Gulim20pt-1pt0"/>
                <w:sz w:val="22"/>
                <w:szCs w:val="22"/>
                <w:vertAlign w:val="superscript"/>
              </w:rPr>
              <w:t>1</w:t>
            </w:r>
            <w:r w:rsidRPr="00043EAD">
              <w:rPr>
                <w:rStyle w:val="213pt0pt0"/>
                <w:sz w:val="22"/>
                <w:szCs w:val="22"/>
              </w:rPr>
              <w:tab/>
              <w:t>1-</w:t>
            </w:r>
            <w:r w:rsidRPr="00043EAD">
              <w:rPr>
                <w:rStyle w:val="213pt0pt0"/>
                <w:sz w:val="22"/>
                <w:szCs w:val="22"/>
              </w:rPr>
              <w:tab/>
            </w:r>
          </w:p>
          <w:p w:rsidR="00105859" w:rsidRPr="00043EAD" w:rsidRDefault="007824B5">
            <w:pPr>
              <w:pStyle w:val="22"/>
              <w:framePr w:w="3898" w:wrap="notBeside" w:vAnchor="text" w:hAnchor="text" w:xAlign="center" w:y="1"/>
              <w:shd w:val="clear" w:color="auto" w:fill="auto"/>
              <w:tabs>
                <w:tab w:val="left" w:leader="hyphen" w:pos="1296"/>
                <w:tab w:val="left" w:leader="hyphen" w:pos="2213"/>
              </w:tabs>
              <w:spacing w:before="0" w:line="260" w:lineRule="exact"/>
              <w:ind w:firstLine="0"/>
              <w:jc w:val="both"/>
              <w:rPr>
                <w:sz w:val="22"/>
                <w:szCs w:val="22"/>
              </w:rPr>
            </w:pPr>
            <w:r w:rsidRPr="00043EAD">
              <w:rPr>
                <w:rStyle w:val="213pt0pt0"/>
                <w:sz w:val="22"/>
                <w:szCs w:val="22"/>
              </w:rPr>
              <w:t>( —1-</w:t>
            </w:r>
            <w:r w:rsidRPr="00043EAD">
              <w:rPr>
                <w:rStyle w:val="213pt0pt0"/>
                <w:sz w:val="22"/>
                <w:szCs w:val="22"/>
              </w:rPr>
              <w:tab/>
              <w:t>н</w:t>
            </w:r>
            <w:r w:rsidRPr="00043EAD">
              <w:rPr>
                <w:rStyle w:val="213pt0pt0"/>
                <w:sz w:val="22"/>
                <w:szCs w:val="22"/>
              </w:rPr>
              <w:tab/>
            </w:r>
          </w:p>
        </w:tc>
        <w:tc>
          <w:tcPr>
            <w:tcW w:w="1613" w:type="dxa"/>
            <w:tcBorders>
              <w:top w:val="single" w:sz="4" w:space="0" w:color="auto"/>
              <w:left w:val="single" w:sz="4" w:space="0" w:color="auto"/>
            </w:tcBorders>
            <w:shd w:val="clear" w:color="auto" w:fill="FFFFFF"/>
          </w:tcPr>
          <w:p w:rsidR="00105859" w:rsidRPr="00043EAD" w:rsidRDefault="007824B5">
            <w:pPr>
              <w:pStyle w:val="22"/>
              <w:framePr w:w="3898" w:wrap="notBeside" w:vAnchor="text" w:hAnchor="text" w:xAlign="center" w:y="1"/>
              <w:shd w:val="clear" w:color="auto" w:fill="auto"/>
              <w:spacing w:before="0" w:line="260" w:lineRule="exact"/>
              <w:ind w:firstLine="0"/>
              <w:jc w:val="both"/>
              <w:rPr>
                <w:sz w:val="22"/>
                <w:szCs w:val="22"/>
              </w:rPr>
            </w:pPr>
            <w:r w:rsidRPr="00043EAD">
              <w:rPr>
                <w:rStyle w:val="213pt0pt1"/>
                <w:sz w:val="22"/>
                <w:szCs w:val="22"/>
              </w:rPr>
              <w:t xml:space="preserve">Lh </w:t>
            </w:r>
            <w:r w:rsidRPr="00043EAD">
              <w:rPr>
                <w:rStyle w:val="213pt0pt1"/>
                <w:sz w:val="22"/>
                <w:szCs w:val="22"/>
                <w:lang w:val="ru-RU" w:eastAsia="ru-RU" w:bidi="ru-RU"/>
              </w:rPr>
              <w:t>,</w:t>
            </w:r>
          </w:p>
        </w:tc>
      </w:tr>
      <w:tr w:rsidR="00105859" w:rsidRPr="00043EAD">
        <w:trPr>
          <w:trHeight w:hRule="exact" w:val="293"/>
          <w:jc w:val="center"/>
        </w:trPr>
        <w:tc>
          <w:tcPr>
            <w:tcW w:w="2285" w:type="dxa"/>
            <w:tcBorders>
              <w:top w:val="single" w:sz="4" w:space="0" w:color="auto"/>
              <w:bottom w:val="single" w:sz="4" w:space="0" w:color="auto"/>
            </w:tcBorders>
            <w:shd w:val="clear" w:color="auto" w:fill="FFFFFF"/>
            <w:vAlign w:val="bottom"/>
          </w:tcPr>
          <w:p w:rsidR="00105859" w:rsidRPr="00043EAD" w:rsidRDefault="007824B5">
            <w:pPr>
              <w:pStyle w:val="22"/>
              <w:framePr w:w="3898" w:wrap="notBeside" w:vAnchor="text" w:hAnchor="text" w:xAlign="center" w:y="1"/>
              <w:shd w:val="clear" w:color="auto" w:fill="auto"/>
              <w:spacing w:before="0" w:line="260" w:lineRule="exact"/>
              <w:ind w:left="1440" w:firstLine="0"/>
              <w:rPr>
                <w:sz w:val="22"/>
                <w:szCs w:val="22"/>
              </w:rPr>
            </w:pPr>
            <w:r w:rsidRPr="00043EAD">
              <w:rPr>
                <w:rStyle w:val="213pt0pt0"/>
                <w:sz w:val="22"/>
                <w:szCs w:val="22"/>
                <w:lang w:val="en-US" w:eastAsia="en-US" w:bidi="en-US"/>
              </w:rPr>
              <w:t>j</w:t>
            </w:r>
          </w:p>
        </w:tc>
        <w:tc>
          <w:tcPr>
            <w:tcW w:w="1613" w:type="dxa"/>
            <w:tcBorders>
              <w:top w:val="single" w:sz="4" w:space="0" w:color="auto"/>
              <w:bottom w:val="single" w:sz="4" w:space="0" w:color="auto"/>
            </w:tcBorders>
            <w:shd w:val="clear" w:color="auto" w:fill="FFFFFF"/>
            <w:vAlign w:val="bottom"/>
          </w:tcPr>
          <w:p w:rsidR="00105859" w:rsidRPr="00043EAD" w:rsidRDefault="007824B5">
            <w:pPr>
              <w:pStyle w:val="22"/>
              <w:framePr w:w="3898" w:wrap="notBeside" w:vAnchor="text" w:hAnchor="text" w:xAlign="center" w:y="1"/>
              <w:shd w:val="clear" w:color="auto" w:fill="auto"/>
              <w:tabs>
                <w:tab w:val="left" w:leader="underscore" w:pos="806"/>
              </w:tabs>
              <w:spacing w:before="0" w:line="400" w:lineRule="exact"/>
              <w:ind w:firstLine="0"/>
              <w:jc w:val="both"/>
              <w:rPr>
                <w:sz w:val="22"/>
                <w:szCs w:val="22"/>
              </w:rPr>
            </w:pPr>
            <w:r w:rsidRPr="00043EAD">
              <w:rPr>
                <w:rStyle w:val="2Gulim20pt-1pt0"/>
                <w:sz w:val="22"/>
                <w:szCs w:val="22"/>
              </w:rPr>
              <w:t>Л</w:t>
            </w:r>
            <w:r w:rsidRPr="00043EAD">
              <w:rPr>
                <w:rStyle w:val="213pt0pt0"/>
                <w:sz w:val="22"/>
                <w:szCs w:val="22"/>
              </w:rPr>
              <w:tab/>
            </w:r>
            <w:r w:rsidRPr="00043EAD">
              <w:rPr>
                <w:rStyle w:val="213pt0pt0"/>
                <w:sz w:val="22"/>
                <w:szCs w:val="22"/>
                <w:lang w:val="en-US" w:eastAsia="en-US" w:bidi="en-US"/>
              </w:rPr>
              <w:t>_J</w:t>
            </w:r>
          </w:p>
        </w:tc>
      </w:tr>
    </w:tbl>
    <w:p w:rsidR="00105859" w:rsidRPr="00043EAD" w:rsidRDefault="007824B5">
      <w:pPr>
        <w:pStyle w:val="83"/>
        <w:framePr w:w="3898" w:wrap="notBeside" w:vAnchor="text" w:hAnchor="text" w:xAlign="center" w:y="1"/>
        <w:shd w:val="clear" w:color="auto" w:fill="auto"/>
        <w:spacing w:line="200" w:lineRule="exact"/>
        <w:rPr>
          <w:sz w:val="22"/>
          <w:szCs w:val="22"/>
        </w:rPr>
      </w:pPr>
      <w:r w:rsidRPr="00043EAD">
        <w:rPr>
          <w:rStyle w:val="80pt2"/>
          <w:sz w:val="22"/>
          <w:szCs w:val="22"/>
        </w:rPr>
        <w:t xml:space="preserve">ние. </w:t>
      </w:r>
      <w:r w:rsidRPr="00043EAD">
        <w:rPr>
          <w:rStyle w:val="810pt"/>
          <w:sz w:val="22"/>
          <w:szCs w:val="22"/>
        </w:rPr>
        <w:t>12.Я</w:t>
      </w:r>
    </w:p>
    <w:p w:rsidR="00105859" w:rsidRPr="00043EAD" w:rsidRDefault="00105859">
      <w:pPr>
        <w:framePr w:w="3898" w:wrap="notBeside" w:vAnchor="text" w:hAnchor="text" w:xAlign="center" w:y="1"/>
        <w:rPr>
          <w:sz w:val="22"/>
          <w:szCs w:val="22"/>
        </w:rPr>
      </w:pPr>
    </w:p>
    <w:p w:rsidR="00105859" w:rsidRPr="00043EAD" w:rsidRDefault="00105859">
      <w:pPr>
        <w:rPr>
          <w:sz w:val="22"/>
          <w:szCs w:val="22"/>
        </w:rPr>
      </w:pPr>
    </w:p>
    <w:p w:rsidR="00105859" w:rsidRPr="00043EAD" w:rsidRDefault="007824B5">
      <w:pPr>
        <w:pStyle w:val="22"/>
        <w:shd w:val="clear" w:color="auto" w:fill="auto"/>
        <w:spacing w:before="169" w:after="69" w:line="211" w:lineRule="exact"/>
        <w:ind w:firstLine="0"/>
        <w:jc w:val="both"/>
        <w:rPr>
          <w:sz w:val="22"/>
          <w:szCs w:val="22"/>
        </w:rPr>
      </w:pPr>
      <w:r w:rsidRPr="00043EAD">
        <w:rPr>
          <w:rStyle w:val="20pt"/>
          <w:sz w:val="22"/>
          <w:szCs w:val="22"/>
        </w:rPr>
        <w:t>ния частоты гетеродина в рассматриваемой системе. В общем случае поиск заканчивается после нескольких проходов диапазо</w:t>
      </w:r>
      <w:r w:rsidRPr="00043EAD">
        <w:rPr>
          <w:rStyle w:val="20pt"/>
          <w:sz w:val="22"/>
          <w:szCs w:val="22"/>
        </w:rPr>
        <w:softHyphen/>
        <w:t>на поиска. Изображенная реализация соответствует обнаруже</w:t>
      </w:r>
      <w:r w:rsidRPr="00043EAD">
        <w:rPr>
          <w:rStyle w:val="20pt"/>
          <w:sz w:val="22"/>
          <w:szCs w:val="22"/>
        </w:rPr>
        <w:softHyphen/>
        <w:t xml:space="preserve">нию и захвату сигнала на втором проходе. Время поиска </w:t>
      </w:r>
      <w:r w:rsidRPr="00043EAD">
        <w:rPr>
          <w:rStyle w:val="210pt"/>
          <w:sz w:val="22"/>
          <w:szCs w:val="22"/>
        </w:rPr>
        <w:t>t</w:t>
      </w:r>
      <w:r w:rsidRPr="00043EAD">
        <w:rPr>
          <w:rStyle w:val="210pt"/>
          <w:sz w:val="22"/>
          <w:szCs w:val="22"/>
          <w:vertAlign w:val="subscript"/>
        </w:rPr>
        <w:t>n</w:t>
      </w:r>
      <w:r w:rsidRPr="00043EAD">
        <w:rPr>
          <w:rStyle w:val="210pt"/>
          <w:sz w:val="22"/>
          <w:szCs w:val="22"/>
        </w:rPr>
        <w:t>h</w:t>
      </w:r>
      <w:r w:rsidRPr="00043EAD">
        <w:rPr>
          <w:rStyle w:val="210pt"/>
          <w:sz w:val="22"/>
          <w:szCs w:val="22"/>
          <w:lang w:val="ru-RU"/>
        </w:rPr>
        <w:t xml:space="preserve"> </w:t>
      </w:r>
      <w:r w:rsidRPr="00043EAD">
        <w:rPr>
          <w:rStyle w:val="20pt"/>
          <w:sz w:val="22"/>
          <w:szCs w:val="22"/>
        </w:rPr>
        <w:t>сигнала, находящегося в £-й ячейке, можно записать в виде</w:t>
      </w:r>
    </w:p>
    <w:p w:rsidR="00105859" w:rsidRPr="00043EAD" w:rsidRDefault="007824B5">
      <w:pPr>
        <w:pStyle w:val="70"/>
        <w:shd w:val="clear" w:color="auto" w:fill="auto"/>
        <w:tabs>
          <w:tab w:val="left" w:pos="6064"/>
        </w:tabs>
        <w:spacing w:before="0" w:after="9" w:line="200" w:lineRule="exact"/>
        <w:ind w:left="2740"/>
        <w:rPr>
          <w:sz w:val="22"/>
          <w:szCs w:val="22"/>
          <w:lang w:val="ru-RU"/>
        </w:rPr>
      </w:pPr>
      <w:r w:rsidRPr="00043EAD">
        <w:rPr>
          <w:rStyle w:val="70pt"/>
          <w:i/>
          <w:iCs/>
          <w:sz w:val="22"/>
          <w:szCs w:val="22"/>
        </w:rPr>
        <w:t>tu</w:t>
      </w:r>
      <w:r w:rsidRPr="00043EAD">
        <w:rPr>
          <w:rStyle w:val="70pt"/>
          <w:i/>
          <w:iCs/>
          <w:sz w:val="22"/>
          <w:szCs w:val="22"/>
          <w:vertAlign w:val="subscript"/>
        </w:rPr>
        <w:t>h</w:t>
      </w:r>
      <w:r w:rsidRPr="00043EAD">
        <w:rPr>
          <w:sz w:val="22"/>
          <w:szCs w:val="22"/>
          <w:lang w:val="ru-RU"/>
        </w:rPr>
        <w:t xml:space="preserve"> = </w:t>
      </w:r>
      <w:r w:rsidRPr="00043EAD">
        <w:rPr>
          <w:sz w:val="22"/>
          <w:szCs w:val="22"/>
        </w:rPr>
        <w:t>t</w:t>
      </w:r>
      <w:r w:rsidRPr="00043EAD">
        <w:rPr>
          <w:sz w:val="22"/>
          <w:szCs w:val="22"/>
          <w:vertAlign w:val="subscript"/>
        </w:rPr>
        <w:t>h</w:t>
      </w:r>
      <w:r w:rsidRPr="00043EAD">
        <w:rPr>
          <w:sz w:val="22"/>
          <w:szCs w:val="22"/>
          <w:lang w:val="ru-RU"/>
        </w:rPr>
        <w:t>+</w:t>
      </w:r>
      <w:r w:rsidRPr="00043EAD">
        <w:rPr>
          <w:sz w:val="22"/>
          <w:szCs w:val="22"/>
        </w:rPr>
        <w:t>T</w:t>
      </w:r>
      <w:r w:rsidRPr="00043EAD">
        <w:rPr>
          <w:sz w:val="22"/>
          <w:szCs w:val="22"/>
          <w:vertAlign w:val="subscript"/>
        </w:rPr>
        <w:t>n</w:t>
      </w:r>
      <w:r w:rsidRPr="00043EAD">
        <w:rPr>
          <w:sz w:val="22"/>
          <w:szCs w:val="22"/>
          <w:lang w:val="ru-RU"/>
        </w:rPr>
        <w:t>,</w:t>
      </w:r>
      <w:r w:rsidRPr="00043EAD">
        <w:rPr>
          <w:rStyle w:val="795pt0pt0"/>
          <w:sz w:val="22"/>
          <w:szCs w:val="22"/>
          <w:lang w:eastAsia="en-US" w:bidi="en-US"/>
        </w:rPr>
        <w:tab/>
      </w:r>
      <w:r w:rsidRPr="00043EAD">
        <w:rPr>
          <w:rStyle w:val="795pt0pt0"/>
          <w:sz w:val="22"/>
          <w:szCs w:val="22"/>
        </w:rPr>
        <w:t>(12.3)</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10pt1pt"/>
          <w:sz w:val="22"/>
          <w:szCs w:val="22"/>
        </w:rPr>
        <w:t>th</w:t>
      </w:r>
      <w:r w:rsidRPr="00043EAD">
        <w:rPr>
          <w:rStyle w:val="20pt"/>
          <w:sz w:val="22"/>
          <w:szCs w:val="22"/>
        </w:rPr>
        <w:t xml:space="preserve">—время осмотра первых </w:t>
      </w:r>
      <w:r w:rsidRPr="00043EAD">
        <w:rPr>
          <w:rStyle w:val="210pt1pt"/>
          <w:sz w:val="22"/>
          <w:szCs w:val="22"/>
        </w:rPr>
        <w:t>k</w:t>
      </w:r>
      <w:r w:rsidRPr="00043EAD">
        <w:rPr>
          <w:rStyle w:val="20pt"/>
          <w:sz w:val="22"/>
          <w:szCs w:val="22"/>
          <w:lang w:eastAsia="en-US" w:bidi="en-US"/>
        </w:rPr>
        <w:t xml:space="preserve"> </w:t>
      </w:r>
      <w:r w:rsidRPr="00043EAD">
        <w:rPr>
          <w:rStyle w:val="20pt"/>
          <w:sz w:val="22"/>
          <w:szCs w:val="22"/>
        </w:rPr>
        <w:t xml:space="preserve">ячеек диапазона поиска; </w:t>
      </w:r>
      <w:r w:rsidRPr="00043EAD">
        <w:rPr>
          <w:rStyle w:val="210pt1pt"/>
          <w:sz w:val="22"/>
          <w:szCs w:val="22"/>
          <w:lang w:val="ru-RU" w:eastAsia="ru-RU" w:bidi="ru-RU"/>
        </w:rPr>
        <w:t>Т</w:t>
      </w:r>
      <w:r w:rsidRPr="00043EAD">
        <w:rPr>
          <w:rStyle w:val="210pt1pt"/>
          <w:sz w:val="22"/>
          <w:szCs w:val="22"/>
          <w:vertAlign w:val="subscript"/>
          <w:lang w:val="ru-RU" w:eastAsia="ru-RU" w:bidi="ru-RU"/>
        </w:rPr>
        <w:t>п</w:t>
      </w:r>
      <w:r w:rsidRPr="00043EAD">
        <w:rPr>
          <w:rStyle w:val="210pt1pt"/>
          <w:sz w:val="22"/>
          <w:szCs w:val="22"/>
          <w:lang w:val="ru-RU" w:eastAsia="ru-RU" w:bidi="ru-RU"/>
        </w:rPr>
        <w:t xml:space="preserve"> — </w:t>
      </w:r>
      <w:r w:rsidRPr="00043EAD">
        <w:rPr>
          <w:rStyle w:val="20pt"/>
          <w:sz w:val="22"/>
          <w:szCs w:val="22"/>
        </w:rPr>
        <w:t xml:space="preserve">время поиска, затрачиваемое на </w:t>
      </w:r>
      <w:r w:rsidRPr="00043EAD">
        <w:rPr>
          <w:rStyle w:val="210pt1pt"/>
          <w:sz w:val="22"/>
          <w:szCs w:val="22"/>
          <w:lang w:val="ru-RU" w:eastAsia="ru-RU" w:bidi="ru-RU"/>
        </w:rPr>
        <w:t>п</w:t>
      </w:r>
      <w:r w:rsidRPr="00043EAD">
        <w:rPr>
          <w:rStyle w:val="20pt"/>
          <w:sz w:val="22"/>
          <w:szCs w:val="22"/>
        </w:rPr>
        <w:t xml:space="preserve"> дополнительных проходов диа</w:t>
      </w:r>
      <w:r w:rsidRPr="00043EAD">
        <w:rPr>
          <w:rStyle w:val="20pt"/>
          <w:sz w:val="22"/>
          <w:szCs w:val="22"/>
        </w:rPr>
        <w:softHyphen/>
        <w:t>пазона поиска.</w:t>
      </w:r>
    </w:p>
    <w:p w:rsidR="00105859" w:rsidRPr="00043EAD" w:rsidRDefault="007824B5">
      <w:pPr>
        <w:pStyle w:val="22"/>
        <w:shd w:val="clear" w:color="auto" w:fill="auto"/>
        <w:spacing w:before="0" w:after="69" w:line="211" w:lineRule="exact"/>
        <w:ind w:firstLine="360"/>
        <w:jc w:val="both"/>
        <w:rPr>
          <w:sz w:val="22"/>
          <w:szCs w:val="22"/>
        </w:rPr>
      </w:pPr>
      <w:r w:rsidRPr="00043EAD">
        <w:rPr>
          <w:rStyle w:val="20pt"/>
          <w:sz w:val="22"/>
          <w:szCs w:val="22"/>
        </w:rPr>
        <w:t xml:space="preserve">Согласно (12.3) среднее время </w:t>
      </w:r>
      <w:r w:rsidRPr="00043EAD">
        <w:rPr>
          <w:rStyle w:val="210pt1pt"/>
          <w:sz w:val="22"/>
          <w:szCs w:val="22"/>
          <w:lang w:val="ru-RU" w:eastAsia="ru-RU" w:bidi="ru-RU"/>
        </w:rPr>
        <w:t>1</w:t>
      </w:r>
      <w:r w:rsidRPr="00043EAD">
        <w:rPr>
          <w:rStyle w:val="210pt1pt"/>
          <w:sz w:val="22"/>
          <w:szCs w:val="22"/>
          <w:vertAlign w:val="subscript"/>
          <w:lang w:val="ru-RU" w:eastAsia="ru-RU" w:bidi="ru-RU"/>
        </w:rPr>
        <w:t>п</w:t>
      </w:r>
      <w:r w:rsidRPr="00043EAD">
        <w:rPr>
          <w:rStyle w:val="210pt1pt"/>
          <w:sz w:val="22"/>
          <w:szCs w:val="22"/>
          <w:lang w:val="ru-RU" w:eastAsia="ru-RU" w:bidi="ru-RU"/>
        </w:rPr>
        <w:t>к</w:t>
      </w:r>
      <w:r w:rsidRPr="00043EAD">
        <w:rPr>
          <w:rStyle w:val="20pt"/>
          <w:sz w:val="22"/>
          <w:szCs w:val="22"/>
        </w:rPr>
        <w:t xml:space="preserve"> поиска сигнала, располо</w:t>
      </w:r>
      <w:r w:rsidRPr="00043EAD">
        <w:rPr>
          <w:rStyle w:val="20pt"/>
          <w:sz w:val="22"/>
          <w:szCs w:val="22"/>
        </w:rPr>
        <w:softHyphen/>
        <w:t xml:space="preserve">женного в </w:t>
      </w:r>
      <w:r w:rsidRPr="00043EAD">
        <w:rPr>
          <w:rStyle w:val="210pt"/>
          <w:sz w:val="22"/>
          <w:szCs w:val="22"/>
        </w:rPr>
        <w:t>k</w:t>
      </w:r>
      <w:r w:rsidRPr="00043EAD">
        <w:rPr>
          <w:rStyle w:val="210pt"/>
          <w:sz w:val="22"/>
          <w:szCs w:val="22"/>
          <w:lang w:val="ru-RU"/>
        </w:rPr>
        <w:t>-</w:t>
      </w:r>
      <w:r w:rsidRPr="00043EAD">
        <w:rPr>
          <w:rStyle w:val="210pt"/>
          <w:sz w:val="22"/>
          <w:szCs w:val="22"/>
        </w:rPr>
        <w:t>ii</w:t>
      </w:r>
      <w:r w:rsidRPr="00043EAD">
        <w:rPr>
          <w:rStyle w:val="20pt"/>
          <w:sz w:val="22"/>
          <w:szCs w:val="22"/>
          <w:lang w:eastAsia="en-US" w:bidi="en-US"/>
        </w:rPr>
        <w:t xml:space="preserve"> </w:t>
      </w:r>
      <w:r w:rsidRPr="00043EAD">
        <w:rPr>
          <w:rStyle w:val="20pt"/>
          <w:sz w:val="22"/>
          <w:szCs w:val="22"/>
        </w:rPr>
        <w:t>ячейке, равно</w:t>
      </w:r>
    </w:p>
    <w:p w:rsidR="00105859" w:rsidRPr="00043EAD" w:rsidRDefault="007824B5">
      <w:pPr>
        <w:pStyle w:val="22"/>
        <w:shd w:val="clear" w:color="auto" w:fill="auto"/>
        <w:tabs>
          <w:tab w:val="left" w:pos="6064"/>
        </w:tabs>
        <w:spacing w:before="0" w:after="5" w:line="200" w:lineRule="exact"/>
        <w:ind w:left="2740" w:firstLine="0"/>
        <w:jc w:val="both"/>
        <w:rPr>
          <w:sz w:val="22"/>
          <w:szCs w:val="22"/>
        </w:rPr>
      </w:pPr>
      <w:r w:rsidRPr="00043EAD">
        <w:rPr>
          <w:rStyle w:val="210pt"/>
          <w:sz w:val="22"/>
          <w:szCs w:val="22"/>
        </w:rPr>
        <w:t>ta</w:t>
      </w:r>
      <w:r w:rsidRPr="00043EAD">
        <w:rPr>
          <w:rStyle w:val="20pt"/>
          <w:sz w:val="22"/>
          <w:szCs w:val="22"/>
          <w:lang w:eastAsia="en-US" w:bidi="en-US"/>
        </w:rPr>
        <w:t xml:space="preserve"> </w:t>
      </w:r>
      <w:r w:rsidRPr="00043EAD">
        <w:rPr>
          <w:rStyle w:val="20pt"/>
          <w:sz w:val="22"/>
          <w:szCs w:val="22"/>
          <w:lang w:val="en-US" w:eastAsia="en-US" w:bidi="en-US"/>
        </w:rPr>
        <w:t>fe</w:t>
      </w:r>
      <w:r w:rsidRPr="00043EAD">
        <w:rPr>
          <w:rStyle w:val="20pt"/>
          <w:sz w:val="22"/>
          <w:szCs w:val="22"/>
          <w:lang w:eastAsia="en-US" w:bidi="en-US"/>
        </w:rPr>
        <w:t xml:space="preserve"> = ^+</w:t>
      </w:r>
      <w:r w:rsidRPr="00043EAD">
        <w:rPr>
          <w:rStyle w:val="20pt"/>
          <w:sz w:val="22"/>
          <w:szCs w:val="22"/>
          <w:lang w:val="en-US" w:eastAsia="en-US" w:bidi="en-US"/>
        </w:rPr>
        <w:t>E</w:t>
      </w:r>
      <w:r w:rsidRPr="00043EAD">
        <w:rPr>
          <w:rStyle w:val="20pt"/>
          <w:sz w:val="22"/>
          <w:szCs w:val="22"/>
          <w:lang w:eastAsia="en-US" w:bidi="en-US"/>
        </w:rPr>
        <w:t>„,</w:t>
      </w:r>
      <w:r w:rsidRPr="00043EAD">
        <w:rPr>
          <w:rStyle w:val="20pt"/>
          <w:sz w:val="22"/>
          <w:szCs w:val="22"/>
          <w:lang w:eastAsia="en-US" w:bidi="en-US"/>
        </w:rPr>
        <w:tab/>
      </w:r>
      <w:r w:rsidRPr="00043EAD">
        <w:rPr>
          <w:rStyle w:val="20pt"/>
          <w:sz w:val="22"/>
          <w:szCs w:val="22"/>
        </w:rPr>
        <w:t>(12.4)</w:t>
      </w: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t xml:space="preserve">где </w:t>
      </w:r>
      <w:r w:rsidRPr="00043EAD">
        <w:rPr>
          <w:rStyle w:val="210pt"/>
          <w:sz w:val="22"/>
          <w:szCs w:val="22"/>
        </w:rPr>
        <w:t>h</w:t>
      </w:r>
      <w:r w:rsidRPr="00043EAD">
        <w:rPr>
          <w:rStyle w:val="210pt"/>
          <w:sz w:val="22"/>
          <w:szCs w:val="22"/>
          <w:lang w:val="ru-RU"/>
        </w:rPr>
        <w:t xml:space="preserve">, </w:t>
      </w:r>
      <w:r w:rsidRPr="00043EAD">
        <w:rPr>
          <w:rStyle w:val="210pt"/>
          <w:sz w:val="22"/>
          <w:szCs w:val="22"/>
          <w:lang w:val="ru-RU" w:eastAsia="ru-RU" w:bidi="ru-RU"/>
        </w:rPr>
        <w:t>Тп</w:t>
      </w:r>
      <w:r w:rsidRPr="00043EAD">
        <w:rPr>
          <w:rStyle w:val="20pt"/>
          <w:sz w:val="22"/>
          <w:szCs w:val="22"/>
        </w:rPr>
        <w:t xml:space="preserve"> — усредненные величины </w:t>
      </w:r>
      <w:r w:rsidRPr="00043EAD">
        <w:rPr>
          <w:rStyle w:val="210pt"/>
          <w:sz w:val="22"/>
          <w:szCs w:val="22"/>
        </w:rPr>
        <w:t>t</w:t>
      </w:r>
      <w:r w:rsidRPr="00043EAD">
        <w:rPr>
          <w:rStyle w:val="210pt"/>
          <w:sz w:val="22"/>
          <w:szCs w:val="22"/>
          <w:vertAlign w:val="subscript"/>
        </w:rPr>
        <w:t>k</w:t>
      </w:r>
      <w:r w:rsidRPr="00043EAD">
        <w:rPr>
          <w:rStyle w:val="20pt"/>
          <w:sz w:val="22"/>
          <w:szCs w:val="22"/>
          <w:lang w:eastAsia="en-US" w:bidi="en-US"/>
        </w:rPr>
        <w:t xml:space="preserve"> </w:t>
      </w:r>
      <w:r w:rsidRPr="00043EAD">
        <w:rPr>
          <w:rStyle w:val="20pt"/>
          <w:sz w:val="22"/>
          <w:szCs w:val="22"/>
        </w:rPr>
        <w:t xml:space="preserve">и </w:t>
      </w:r>
      <w:r w:rsidRPr="00043EAD">
        <w:rPr>
          <w:rStyle w:val="210pt"/>
          <w:sz w:val="22"/>
          <w:szCs w:val="22"/>
          <w:lang w:val="ru-RU" w:eastAsia="ru-RU" w:bidi="ru-RU"/>
        </w:rPr>
        <w:t>Т</w:t>
      </w:r>
      <w:r w:rsidRPr="00043EAD">
        <w:rPr>
          <w:rStyle w:val="210pt"/>
          <w:sz w:val="22"/>
          <w:szCs w:val="22"/>
          <w:vertAlign w:val="subscript"/>
          <w:lang w:val="ru-RU" w:eastAsia="ru-RU" w:bidi="ru-RU"/>
        </w:rPr>
        <w:t>п</w:t>
      </w:r>
      <w:r w:rsidRPr="00043EAD">
        <w:rPr>
          <w:rStyle w:val="210pt"/>
          <w:sz w:val="22"/>
          <w:szCs w:val="22"/>
          <w:lang w:val="ru-RU" w:eastAsia="ru-RU" w:bidi="ru-RU"/>
        </w:rPr>
        <w:t>-</w:t>
      </w:r>
    </w:p>
    <w:p w:rsidR="00105859" w:rsidRPr="00043EAD" w:rsidRDefault="007824B5">
      <w:pPr>
        <w:pStyle w:val="22"/>
        <w:shd w:val="clear" w:color="auto" w:fill="auto"/>
        <w:spacing w:before="0" w:line="216" w:lineRule="exact"/>
        <w:ind w:firstLine="360"/>
        <w:jc w:val="both"/>
        <w:rPr>
          <w:sz w:val="22"/>
          <w:szCs w:val="22"/>
        </w:rPr>
        <w:sectPr w:rsidR="00105859" w:rsidRPr="00043EAD">
          <w:type w:val="continuous"/>
          <w:pgSz w:w="8400" w:h="11900"/>
          <w:pgMar w:top="510" w:right="1005" w:bottom="636" w:left="621" w:header="0" w:footer="3" w:gutter="0"/>
          <w:cols w:space="720"/>
          <w:noEndnote/>
          <w:docGrid w:linePitch="360"/>
        </w:sectPr>
      </w:pPr>
      <w:r w:rsidRPr="00043EAD">
        <w:rPr>
          <w:rStyle w:val="20pt"/>
          <w:sz w:val="22"/>
          <w:szCs w:val="22"/>
        </w:rPr>
        <w:t xml:space="preserve">Время </w:t>
      </w:r>
      <w:r w:rsidRPr="00043EAD">
        <w:rPr>
          <w:rStyle w:val="210pt"/>
          <w:sz w:val="22"/>
          <w:szCs w:val="22"/>
        </w:rPr>
        <w:t>th</w:t>
      </w:r>
      <w:r w:rsidRPr="00043EAD">
        <w:rPr>
          <w:rStyle w:val="20pt"/>
          <w:sz w:val="22"/>
          <w:szCs w:val="22"/>
          <w:lang w:eastAsia="en-US" w:bidi="en-US"/>
        </w:rPr>
        <w:t xml:space="preserve"> </w:t>
      </w:r>
      <w:r w:rsidRPr="00043EAD">
        <w:rPr>
          <w:rStyle w:val="20pt"/>
          <w:sz w:val="22"/>
          <w:szCs w:val="22"/>
        </w:rPr>
        <w:t xml:space="preserve">складывается из времени анализа </w:t>
      </w:r>
      <w:r w:rsidRPr="00043EAD">
        <w:rPr>
          <w:rStyle w:val="210pt"/>
          <w:sz w:val="22"/>
          <w:szCs w:val="22"/>
          <w:lang w:val="ru-RU" w:eastAsia="ru-RU" w:bidi="ru-RU"/>
        </w:rPr>
        <w:t>к</w:t>
      </w:r>
      <w:r w:rsidRPr="00043EAD">
        <w:rPr>
          <w:rStyle w:val="20pt"/>
          <w:sz w:val="22"/>
          <w:szCs w:val="22"/>
        </w:rPr>
        <w:t xml:space="preserve">—1 пустых ячеек и времени </w:t>
      </w:r>
      <w:r w:rsidRPr="00043EAD">
        <w:rPr>
          <w:rStyle w:val="20pt0"/>
          <w:sz w:val="22"/>
          <w:szCs w:val="22"/>
        </w:rPr>
        <w:t>^а,</w:t>
      </w:r>
      <w:r w:rsidRPr="00043EAD">
        <w:rPr>
          <w:rStyle w:val="20pt"/>
          <w:sz w:val="22"/>
          <w:szCs w:val="22"/>
        </w:rPr>
        <w:t xml:space="preserve"> затрачиваемого до замыкания следящей системы в ячейке с сигналом:</w:t>
      </w:r>
    </w:p>
    <w:p w:rsidR="00105859" w:rsidRPr="00043EAD" w:rsidRDefault="007824B5">
      <w:pPr>
        <w:pStyle w:val="22"/>
        <w:shd w:val="clear" w:color="auto" w:fill="auto"/>
        <w:spacing w:before="0" w:line="200" w:lineRule="exact"/>
        <w:ind w:firstLine="0"/>
        <w:jc w:val="right"/>
        <w:rPr>
          <w:sz w:val="22"/>
          <w:szCs w:val="22"/>
        </w:rPr>
      </w:pPr>
      <w:r w:rsidRPr="00043EAD">
        <w:rPr>
          <w:rStyle w:val="20pt"/>
          <w:sz w:val="22"/>
          <w:szCs w:val="22"/>
        </w:rPr>
        <w:t xml:space="preserve">Д </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 xml:space="preserve">Л </w:t>
      </w:r>
      <w:r w:rsidRPr="00043EAD">
        <w:rPr>
          <w:rStyle w:val="210pt"/>
          <w:sz w:val="22"/>
          <w:szCs w:val="22"/>
          <w:vertAlign w:val="superscript"/>
        </w:rPr>
        <w:t>X</w:t>
      </w:r>
      <w:r w:rsidRPr="00043EAD">
        <w:rPr>
          <w:rStyle w:val="210pt"/>
          <w:sz w:val="22"/>
          <w:szCs w:val="22"/>
        </w:rPr>
        <w:t>j</w:t>
      </w:r>
      <w:r w:rsidRPr="00043EAD">
        <w:rPr>
          <w:rStyle w:val="20pt0"/>
          <w:sz w:val="22"/>
          <w:szCs w:val="22"/>
          <w:lang w:eastAsia="en-US" w:bidi="en-US"/>
        </w:rPr>
        <w:t xml:space="preserve"> </w:t>
      </w:r>
      <w:r w:rsidRPr="00043EAD">
        <w:rPr>
          <w:rStyle w:val="20pt0"/>
          <w:sz w:val="22"/>
          <w:szCs w:val="22"/>
        </w:rPr>
        <w:t>^а»</w:t>
      </w:r>
    </w:p>
    <w:p w:rsidR="00105859" w:rsidRPr="00043EAD" w:rsidRDefault="00134C30">
      <w:pPr>
        <w:pStyle w:val="22"/>
        <w:shd w:val="clear" w:color="auto" w:fill="auto"/>
        <w:spacing w:before="0" w:after="67" w:line="190" w:lineRule="exact"/>
        <w:ind w:left="3040" w:firstLine="0"/>
        <w:rPr>
          <w:sz w:val="22"/>
          <w:szCs w:val="22"/>
        </w:rPr>
      </w:pPr>
      <w:r w:rsidRPr="00043EAD">
        <w:rPr>
          <w:noProof/>
          <w:sz w:val="22"/>
          <w:szCs w:val="22"/>
          <w:lang w:bidi="ar-SA"/>
        </w:rPr>
        <mc:AlternateContent>
          <mc:Choice Requires="wps">
            <w:drawing>
              <wp:anchor distT="0" distB="103505" distL="1356360" distR="63500" simplePos="0" relativeHeight="252078080" behindDoc="1" locked="0" layoutInCell="1" allowOverlap="1" wp14:anchorId="2645028C" wp14:editId="407F7958">
                <wp:simplePos x="0" y="0"/>
                <wp:positionH relativeFrom="margin">
                  <wp:posOffset>3895090</wp:posOffset>
                </wp:positionH>
                <wp:positionV relativeFrom="paragraph">
                  <wp:posOffset>-191770</wp:posOffset>
                </wp:positionV>
                <wp:extent cx="359410" cy="120650"/>
                <wp:effectExtent l="0" t="0" r="3175" b="0"/>
                <wp:wrapSquare wrapText="left"/>
                <wp:docPr id="367"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(12.5)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3" o:spid="_x0000_s1801" type="#_x0000_t202" style="position:absolute;left:0;text-align:left;margin-left:306.7pt;margin-top:-15.1pt;width:28.3pt;height:9.5pt;z-index:-251238400;visibility:visible;mso-wrap-style:square;mso-width-percent:0;mso-height-percent:0;mso-wrap-distance-left:106.8pt;mso-wrap-distance-top:0;mso-wrap-distance-right:5pt;mso-wrap-distance-bottom:8.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" filled="f" stroked="f">
                <v:textbox style="mso-fit-shape-to-text:t" inset="0,0,0,0">
                  <w:txbxContent>
                    <w:p w:rsidR="00105859" w:rsidRDefault="007824B5">
                      <w:pPr>
                        <w:pStyle w:val="22"/>
                        <w:shd w:val="clear" w:color="auto" w:fill="auto"/>
                        <w:spacing w:before="0" w:line="190" w:lineRule="exact"/>
                        <w:ind w:firstLine="0"/>
                      </w:pPr>
                      <w:r>
                        <w:rPr>
                          <w:rStyle w:val="20ptExact"/>
                        </w:rPr>
                        <w:t>(12.5)</w:t>
                      </w:r>
                    </w:p>
                  </w:txbxContent>
                </v:textbox>
                <w10:wrap type="square" side="left" anchorx="margin"/>
              </v:shape>
            </w:pict>
          </mc:Fallback>
        </mc:AlternateContent>
      </w:r>
      <w:r w:rsidR="007824B5" w:rsidRPr="00043EAD">
        <w:rPr>
          <w:rStyle w:val="20pt"/>
          <w:sz w:val="22"/>
          <w:szCs w:val="22"/>
        </w:rPr>
        <w:t xml:space="preserve">/= </w:t>
      </w:r>
      <w:r w:rsidR="007824B5" w:rsidRPr="00043EAD">
        <w:rPr>
          <w:rStyle w:val="20pt"/>
          <w:sz w:val="22"/>
          <w:szCs w:val="22"/>
          <w:lang w:eastAsia="en-US" w:bidi="en-US"/>
        </w:rPr>
        <w:t>1</w:t>
      </w:r>
    </w:p>
    <w:p w:rsidR="00105859" w:rsidRPr="00043EAD" w:rsidRDefault="007824B5">
      <w:pPr>
        <w:pStyle w:val="22"/>
        <w:shd w:val="clear" w:color="auto" w:fill="auto"/>
        <w:spacing w:before="0" w:line="211" w:lineRule="exact"/>
        <w:ind w:firstLine="0"/>
        <w:jc w:val="right"/>
        <w:rPr>
          <w:sz w:val="22"/>
          <w:szCs w:val="22"/>
        </w:rPr>
      </w:pPr>
      <w:r w:rsidRPr="00043EAD">
        <w:rPr>
          <w:rStyle w:val="20pt"/>
          <w:sz w:val="22"/>
          <w:szCs w:val="22"/>
        </w:rPr>
        <w:t xml:space="preserve">где </w:t>
      </w:r>
      <w:r w:rsidRPr="00043EAD">
        <w:rPr>
          <w:rStyle w:val="210pt"/>
          <w:sz w:val="22"/>
          <w:szCs w:val="22"/>
          <w:lang w:val="ru-RU"/>
        </w:rPr>
        <w:t>%</w:t>
      </w:r>
      <w:r w:rsidRPr="00043EAD">
        <w:rPr>
          <w:rStyle w:val="210pt"/>
          <w:sz w:val="22"/>
          <w:szCs w:val="22"/>
        </w:rPr>
        <w:t>j</w:t>
      </w:r>
      <w:r w:rsidRPr="00043EAD">
        <w:rPr>
          <w:rStyle w:val="20pt"/>
          <w:sz w:val="22"/>
          <w:szCs w:val="22"/>
          <w:lang w:eastAsia="en-US" w:bidi="en-US"/>
        </w:rPr>
        <w:t xml:space="preserve"> </w:t>
      </w:r>
      <w:r w:rsidRPr="00043EAD">
        <w:rPr>
          <w:rStyle w:val="20pt"/>
          <w:sz w:val="22"/>
          <w:szCs w:val="22"/>
        </w:rPr>
        <w:t>— время анализа /-й ячейки при отсутствии в ней сигнала.</w:t>
      </w:r>
    </w:p>
    <w:p w:rsidR="00105859" w:rsidRPr="00043EAD" w:rsidRDefault="007824B5">
      <w:pPr>
        <w:pStyle w:val="22"/>
        <w:shd w:val="clear" w:color="auto" w:fill="auto"/>
        <w:spacing w:before="0" w:after="129" w:line="211" w:lineRule="exact"/>
        <w:ind w:firstLine="360"/>
        <w:jc w:val="both"/>
        <w:rPr>
          <w:sz w:val="22"/>
          <w:szCs w:val="22"/>
        </w:rPr>
      </w:pPr>
      <w:r w:rsidRPr="00043EAD">
        <w:rPr>
          <w:rStyle w:val="20pt"/>
          <w:sz w:val="22"/>
          <w:szCs w:val="22"/>
        </w:rPr>
        <w:t xml:space="preserve">Время </w:t>
      </w:r>
      <w:r w:rsidRPr="00043EAD">
        <w:rPr>
          <w:rStyle w:val="210pt"/>
          <w:sz w:val="22"/>
          <w:szCs w:val="22"/>
        </w:rPr>
        <w:t>xj</w:t>
      </w:r>
      <w:r w:rsidRPr="00043EAD">
        <w:rPr>
          <w:rStyle w:val="20pt"/>
          <w:sz w:val="22"/>
          <w:szCs w:val="22"/>
          <w:lang w:eastAsia="en-US" w:bidi="en-US"/>
        </w:rPr>
        <w:t xml:space="preserve"> </w:t>
      </w:r>
      <w:r w:rsidRPr="00043EAD">
        <w:rPr>
          <w:rStyle w:val="20pt"/>
          <w:sz w:val="22"/>
          <w:szCs w:val="22"/>
        </w:rPr>
        <w:t xml:space="preserve">является случайной величиной. Если ложная тревога в данной ячейке не возникает, то </w:t>
      </w:r>
      <w:r w:rsidRPr="00043EAD">
        <w:rPr>
          <w:rStyle w:val="285pt1pt2"/>
          <w:sz w:val="22"/>
          <w:szCs w:val="22"/>
        </w:rPr>
        <w:t>Xj</w:t>
      </w:r>
      <w:r w:rsidRPr="00043EAD">
        <w:rPr>
          <w:rStyle w:val="285pt1pt2"/>
          <w:sz w:val="22"/>
          <w:szCs w:val="22"/>
          <w:lang w:val="ru-RU"/>
        </w:rPr>
        <w:t>=</w:t>
      </w:r>
      <w:r w:rsidRPr="00043EAD">
        <w:rPr>
          <w:rStyle w:val="285pt1pt2"/>
          <w:sz w:val="22"/>
          <w:szCs w:val="22"/>
        </w:rPr>
        <w:t>t</w:t>
      </w:r>
      <w:r w:rsidRPr="00043EAD">
        <w:rPr>
          <w:rStyle w:val="285pt1pt2"/>
          <w:sz w:val="22"/>
          <w:szCs w:val="22"/>
          <w:vertAlign w:val="subscript"/>
        </w:rPr>
        <w:t>A</w:t>
      </w:r>
      <w:r w:rsidRPr="00043EAD">
        <w:rPr>
          <w:rStyle w:val="285pt1pt2"/>
          <w:sz w:val="22"/>
          <w:szCs w:val="22"/>
          <w:lang w:val="ru-RU"/>
        </w:rPr>
        <w:t>.</w:t>
      </w:r>
      <w:r w:rsidRPr="00043EAD">
        <w:rPr>
          <w:rStyle w:val="28pt4"/>
          <w:b w:val="0"/>
          <w:bCs w:val="0"/>
          <w:sz w:val="22"/>
          <w:szCs w:val="22"/>
          <w:lang w:val="ru-RU"/>
        </w:rPr>
        <w:t xml:space="preserve"> </w:t>
      </w:r>
      <w:r w:rsidRPr="00043EAD">
        <w:rPr>
          <w:rStyle w:val="20pt"/>
          <w:sz w:val="22"/>
          <w:szCs w:val="22"/>
        </w:rPr>
        <w:t>Вероятность такого со</w:t>
      </w:r>
      <w:r w:rsidRPr="00043EAD">
        <w:rPr>
          <w:rStyle w:val="20pt"/>
          <w:sz w:val="22"/>
          <w:szCs w:val="22"/>
        </w:rPr>
        <w:softHyphen/>
        <w:t>бытия равна 1—</w:t>
      </w:r>
      <w:r w:rsidRPr="00043EAD">
        <w:rPr>
          <w:rStyle w:val="2f2"/>
          <w:sz w:val="22"/>
          <w:szCs w:val="22"/>
          <w:lang w:val="ru-RU" w:eastAsia="ru-RU" w:bidi="ru-RU"/>
        </w:rPr>
        <w:t>Р</w:t>
      </w:r>
      <w:r w:rsidRPr="00043EAD">
        <w:rPr>
          <w:rStyle w:val="2f2"/>
          <w:sz w:val="22"/>
          <w:szCs w:val="22"/>
          <w:vertAlign w:val="subscript"/>
          <w:lang w:val="ru-RU" w:eastAsia="ru-RU" w:bidi="ru-RU"/>
        </w:rPr>
        <w:t>Л</w:t>
      </w:r>
      <w:r w:rsidRPr="00043EAD">
        <w:rPr>
          <w:rStyle w:val="2f2"/>
          <w:sz w:val="22"/>
          <w:szCs w:val="22"/>
          <w:lang w:val="ru-RU" w:eastAsia="ru-RU" w:bidi="ru-RU"/>
        </w:rPr>
        <w:t xml:space="preserve">т, </w:t>
      </w:r>
      <w:r w:rsidRPr="00043EAD">
        <w:rPr>
          <w:rStyle w:val="20pt"/>
          <w:sz w:val="22"/>
          <w:szCs w:val="22"/>
        </w:rPr>
        <w:t xml:space="preserve">где </w:t>
      </w:r>
      <w:r w:rsidRPr="00043EAD">
        <w:rPr>
          <w:rStyle w:val="2f2"/>
          <w:sz w:val="22"/>
          <w:szCs w:val="22"/>
          <w:lang w:val="ru-RU" w:eastAsia="ru-RU" w:bidi="ru-RU"/>
        </w:rPr>
        <w:t>Р</w:t>
      </w:r>
      <w:r w:rsidRPr="00043EAD">
        <w:rPr>
          <w:rStyle w:val="2f2"/>
          <w:sz w:val="22"/>
          <w:szCs w:val="22"/>
          <w:vertAlign w:val="subscript"/>
          <w:lang w:val="ru-RU" w:eastAsia="ru-RU" w:bidi="ru-RU"/>
        </w:rPr>
        <w:t>Л</w:t>
      </w:r>
      <w:r w:rsidRPr="00043EAD">
        <w:rPr>
          <w:rStyle w:val="2f2"/>
          <w:sz w:val="22"/>
          <w:szCs w:val="22"/>
          <w:lang w:val="ru-RU" w:eastAsia="ru-RU" w:bidi="ru-RU"/>
        </w:rPr>
        <w:t xml:space="preserve">т </w:t>
      </w:r>
      <w:r w:rsidRPr="00043EAD">
        <w:rPr>
          <w:rStyle w:val="20pt"/>
          <w:sz w:val="22"/>
          <w:szCs w:val="22"/>
        </w:rPr>
        <w:t>— вероятность ложной тревоги в пус</w:t>
      </w:r>
      <w:r w:rsidRPr="00043EAD">
        <w:rPr>
          <w:rStyle w:val="20pt"/>
          <w:sz w:val="22"/>
          <w:szCs w:val="22"/>
        </w:rPr>
        <w:softHyphen/>
        <w:t>той ячейке. В случае ложной тревоги время анализа ячейки уве</w:t>
      </w:r>
      <w:r w:rsidRPr="00043EAD">
        <w:rPr>
          <w:rStyle w:val="20pt"/>
          <w:sz w:val="22"/>
          <w:szCs w:val="22"/>
        </w:rPr>
        <w:softHyphen/>
        <w:t xml:space="preserve">личивается и становится равным </w:t>
      </w:r>
      <w:r w:rsidRPr="00043EAD">
        <w:rPr>
          <w:rStyle w:val="285pt2"/>
          <w:sz w:val="22"/>
          <w:szCs w:val="22"/>
        </w:rPr>
        <w:t>t</w:t>
      </w:r>
      <w:r w:rsidRPr="00043EAD">
        <w:rPr>
          <w:rStyle w:val="285pt2"/>
          <w:sz w:val="22"/>
          <w:szCs w:val="22"/>
          <w:vertAlign w:val="subscript"/>
        </w:rPr>
        <w:t>A</w:t>
      </w:r>
      <w:r w:rsidRPr="00043EAD">
        <w:rPr>
          <w:rStyle w:val="285pt2"/>
          <w:sz w:val="22"/>
          <w:szCs w:val="22"/>
          <w:lang w:val="ru-RU"/>
        </w:rPr>
        <w:t>-\-</w:t>
      </w:r>
      <w:r w:rsidRPr="00043EAD">
        <w:rPr>
          <w:rStyle w:val="285pt2"/>
          <w:sz w:val="22"/>
          <w:szCs w:val="22"/>
        </w:rPr>
        <w:t>t</w:t>
      </w:r>
      <w:r w:rsidRPr="00043EAD">
        <w:rPr>
          <w:rStyle w:val="285pt2"/>
          <w:sz w:val="22"/>
          <w:szCs w:val="22"/>
          <w:vertAlign w:val="subscript"/>
        </w:rPr>
        <w:t>Q</w:t>
      </w:r>
      <w:r w:rsidRPr="00043EAD">
        <w:rPr>
          <w:rStyle w:val="285pt2"/>
          <w:sz w:val="22"/>
          <w:szCs w:val="22"/>
          <w:lang w:val="ru-RU"/>
        </w:rPr>
        <w:t>.</w:t>
      </w:r>
      <w:r w:rsidRPr="00043EAD">
        <w:rPr>
          <w:rStyle w:val="28pt4"/>
          <w:b w:val="0"/>
          <w:bCs w:val="0"/>
          <w:sz w:val="22"/>
          <w:szCs w:val="22"/>
          <w:lang w:val="ru-RU"/>
        </w:rPr>
        <w:t xml:space="preserve"> </w:t>
      </w:r>
      <w:r w:rsidRPr="00043EAD">
        <w:rPr>
          <w:rStyle w:val="20pt"/>
          <w:sz w:val="22"/>
          <w:szCs w:val="22"/>
        </w:rPr>
        <w:t>В результате среднее зна</w:t>
      </w:r>
      <w:r w:rsidRPr="00043EAD">
        <w:rPr>
          <w:rStyle w:val="20pt"/>
          <w:sz w:val="22"/>
          <w:szCs w:val="22"/>
        </w:rPr>
        <w:softHyphen/>
        <w:t xml:space="preserve">чение 'времени </w:t>
      </w:r>
      <w:r w:rsidRPr="00043EAD">
        <w:rPr>
          <w:rStyle w:val="210pt"/>
          <w:sz w:val="22"/>
          <w:szCs w:val="22"/>
        </w:rPr>
        <w:t>xj</w:t>
      </w:r>
      <w:r w:rsidRPr="00043EAD">
        <w:rPr>
          <w:rStyle w:val="20pt"/>
          <w:sz w:val="22"/>
          <w:szCs w:val="22"/>
          <w:lang w:eastAsia="en-US" w:bidi="en-US"/>
        </w:rPr>
        <w:t xml:space="preserve"> </w:t>
      </w:r>
      <w:r w:rsidRPr="00043EAD">
        <w:rPr>
          <w:rStyle w:val="20pt"/>
          <w:sz w:val="22"/>
          <w:szCs w:val="22"/>
        </w:rPr>
        <w:t>определяется следующим образом:</w:t>
      </w:r>
    </w:p>
    <w:p w:rsidR="00105859" w:rsidRPr="00043EAD" w:rsidRDefault="007824B5">
      <w:pPr>
        <w:pStyle w:val="1280"/>
        <w:shd w:val="clear" w:color="auto" w:fill="auto"/>
        <w:tabs>
          <w:tab w:val="left" w:pos="6072"/>
        </w:tabs>
        <w:spacing w:before="0" w:after="75" w:line="200" w:lineRule="exact"/>
        <w:ind w:left="1340" w:firstLine="0"/>
        <w:rPr>
          <w:sz w:val="22"/>
          <w:szCs w:val="22"/>
        </w:rPr>
      </w:pPr>
      <w:r w:rsidRPr="00043EAD">
        <w:rPr>
          <w:rStyle w:val="12885pt"/>
          <w:sz w:val="22"/>
          <w:szCs w:val="22"/>
        </w:rPr>
        <w:t>Xj</w:t>
      </w:r>
      <w:r w:rsidRPr="00043EAD">
        <w:rPr>
          <w:rStyle w:val="12885pt"/>
          <w:sz w:val="22"/>
          <w:szCs w:val="22"/>
          <w:lang w:val="ru-RU"/>
        </w:rPr>
        <w:t xml:space="preserve"> = </w:t>
      </w:r>
      <w:r w:rsidRPr="00043EAD">
        <w:rPr>
          <w:rStyle w:val="12885pt"/>
          <w:sz w:val="22"/>
          <w:szCs w:val="22"/>
        </w:rPr>
        <w:t>P</w:t>
      </w:r>
      <w:r w:rsidRPr="00043EAD">
        <w:rPr>
          <w:sz w:val="22"/>
          <w:szCs w:val="22"/>
        </w:rPr>
        <w:t xml:space="preserve">лт( </w:t>
      </w:r>
      <w:r w:rsidRPr="00043EAD">
        <w:rPr>
          <w:rStyle w:val="12885pt"/>
          <w:sz w:val="22"/>
          <w:szCs w:val="22"/>
        </w:rPr>
        <w:t>t</w:t>
      </w:r>
      <w:r w:rsidRPr="00043EAD">
        <w:rPr>
          <w:rStyle w:val="12885pt"/>
          <w:sz w:val="22"/>
          <w:szCs w:val="22"/>
          <w:vertAlign w:val="subscript"/>
        </w:rPr>
        <w:t>A</w:t>
      </w:r>
      <w:r w:rsidRPr="00043EAD">
        <w:rPr>
          <w:rStyle w:val="12885pt"/>
          <w:sz w:val="22"/>
          <w:szCs w:val="22"/>
          <w:lang w:val="ru-RU"/>
        </w:rPr>
        <w:t xml:space="preserve"> + </w:t>
      </w:r>
      <w:r w:rsidRPr="00043EAD">
        <w:rPr>
          <w:rStyle w:val="12885pt"/>
          <w:sz w:val="22"/>
          <w:szCs w:val="22"/>
        </w:rPr>
        <w:t>t</w:t>
      </w:r>
      <w:r w:rsidRPr="00043EAD">
        <w:rPr>
          <w:rStyle w:val="12885pt"/>
          <w:sz w:val="22"/>
          <w:szCs w:val="22"/>
          <w:vertAlign w:val="subscript"/>
          <w:lang w:val="ru-RU"/>
        </w:rPr>
        <w:t>0</w:t>
      </w:r>
      <w:r w:rsidRPr="00043EAD">
        <w:rPr>
          <w:rStyle w:val="12885pt"/>
          <w:sz w:val="22"/>
          <w:szCs w:val="22"/>
          <w:lang w:val="ru-RU"/>
        </w:rPr>
        <w:t>)</w:t>
      </w:r>
      <w:r w:rsidRPr="00043EAD">
        <w:rPr>
          <w:sz w:val="22"/>
          <w:szCs w:val="22"/>
          <w:lang w:eastAsia="en-US" w:bidi="en-US"/>
        </w:rPr>
        <w:t xml:space="preserve"> </w:t>
      </w:r>
      <w:r w:rsidRPr="00043EAD">
        <w:rPr>
          <w:sz w:val="22"/>
          <w:szCs w:val="22"/>
        </w:rPr>
        <w:t>+ (</w:t>
      </w:r>
      <w:r w:rsidRPr="00043EAD">
        <w:rPr>
          <w:rStyle w:val="12810pt"/>
          <w:sz w:val="22"/>
          <w:szCs w:val="22"/>
        </w:rPr>
        <w:t>1</w:t>
      </w:r>
      <w:r w:rsidRPr="00043EAD">
        <w:rPr>
          <w:sz w:val="22"/>
          <w:szCs w:val="22"/>
        </w:rPr>
        <w:t>— ДиИд^А + ^лЛ-</w:t>
      </w:r>
      <w:r w:rsidRPr="00043EAD">
        <w:rPr>
          <w:sz w:val="22"/>
          <w:szCs w:val="22"/>
        </w:rPr>
        <w:tab/>
        <w:t>(</w:t>
      </w:r>
      <w:r w:rsidRPr="00043EAD">
        <w:rPr>
          <w:rStyle w:val="12810pt"/>
          <w:sz w:val="22"/>
          <w:szCs w:val="22"/>
        </w:rPr>
        <w:t>12</w:t>
      </w:r>
      <w:r w:rsidRPr="00043EAD">
        <w:rPr>
          <w:sz w:val="22"/>
          <w:szCs w:val="22"/>
        </w:rPr>
        <w:t>.</w:t>
      </w:r>
      <w:r w:rsidRPr="00043EAD">
        <w:rPr>
          <w:rStyle w:val="12810pt"/>
          <w:sz w:val="22"/>
          <w:szCs w:val="22"/>
        </w:rPr>
        <w:t>6</w:t>
      </w:r>
      <w:r w:rsidRPr="00043EAD">
        <w:rPr>
          <w:sz w:val="22"/>
          <w:szCs w:val="22"/>
        </w:rPr>
        <w:t>)</w:t>
      </w:r>
    </w:p>
    <w:p w:rsidR="00105859" w:rsidRPr="00043EAD" w:rsidRDefault="007824B5">
      <w:pPr>
        <w:pStyle w:val="22"/>
        <w:shd w:val="clear" w:color="auto" w:fill="auto"/>
        <w:spacing w:before="0" w:after="133" w:line="216" w:lineRule="exact"/>
        <w:ind w:firstLine="0"/>
        <w:jc w:val="both"/>
        <w:rPr>
          <w:sz w:val="22"/>
          <w:szCs w:val="22"/>
        </w:rPr>
      </w:pPr>
      <w:r w:rsidRPr="00043EAD">
        <w:rPr>
          <w:rStyle w:val="20pt"/>
          <w:sz w:val="22"/>
          <w:szCs w:val="22"/>
        </w:rPr>
        <w:t>Среднее значение времени Д на основании (12.5) и (12.6) запи</w:t>
      </w:r>
      <w:r w:rsidRPr="00043EAD">
        <w:rPr>
          <w:rStyle w:val="20pt"/>
          <w:sz w:val="22"/>
          <w:szCs w:val="22"/>
        </w:rPr>
        <w:softHyphen/>
        <w:t>сывается в виде</w:t>
      </w:r>
    </w:p>
    <w:p w:rsidR="00105859" w:rsidRPr="00043EAD" w:rsidRDefault="007824B5">
      <w:pPr>
        <w:pStyle w:val="22"/>
        <w:shd w:val="clear" w:color="auto" w:fill="auto"/>
        <w:tabs>
          <w:tab w:val="left" w:pos="6072"/>
        </w:tabs>
        <w:spacing w:before="0" w:after="79" w:line="200" w:lineRule="exact"/>
        <w:ind w:left="2340" w:firstLine="0"/>
        <w:jc w:val="both"/>
        <w:rPr>
          <w:sz w:val="22"/>
          <w:szCs w:val="22"/>
        </w:rPr>
      </w:pPr>
      <w:r w:rsidRPr="00043EAD">
        <w:rPr>
          <w:rStyle w:val="285pt2"/>
          <w:sz w:val="22"/>
          <w:szCs w:val="22"/>
        </w:rPr>
        <w:t>t</w:t>
      </w:r>
      <w:r w:rsidRPr="00043EAD">
        <w:rPr>
          <w:rStyle w:val="285pt2"/>
          <w:sz w:val="22"/>
          <w:szCs w:val="22"/>
          <w:vertAlign w:val="subscript"/>
        </w:rPr>
        <w:t>h</w:t>
      </w:r>
      <w:r w:rsidRPr="00043EAD">
        <w:rPr>
          <w:rStyle w:val="285pt2"/>
          <w:sz w:val="22"/>
          <w:szCs w:val="22"/>
          <w:lang w:val="ru-RU"/>
        </w:rPr>
        <w:t xml:space="preserve"> </w:t>
      </w:r>
      <w:r w:rsidRPr="00043EAD">
        <w:rPr>
          <w:rStyle w:val="210pt"/>
          <w:sz w:val="22"/>
          <w:szCs w:val="22"/>
          <w:lang w:val="ru-RU"/>
        </w:rPr>
        <w:t xml:space="preserve">= </w:t>
      </w:r>
      <w:r w:rsidRPr="00043EAD">
        <w:rPr>
          <w:rStyle w:val="285pt2"/>
          <w:sz w:val="22"/>
          <w:szCs w:val="22"/>
          <w:lang w:val="ru-RU"/>
        </w:rPr>
        <w:t>(</w:t>
      </w:r>
      <w:r w:rsidRPr="00043EAD">
        <w:rPr>
          <w:rStyle w:val="285pt2"/>
          <w:sz w:val="22"/>
          <w:szCs w:val="22"/>
        </w:rPr>
        <w:t>k</w:t>
      </w:r>
      <w:r w:rsidRPr="00043EAD">
        <w:rPr>
          <w:rStyle w:val="20pt"/>
          <w:sz w:val="22"/>
          <w:szCs w:val="22"/>
        </w:rPr>
        <w:t>—</w:t>
      </w:r>
      <w:r w:rsidRPr="00043EAD">
        <w:rPr>
          <w:rStyle w:val="20pt"/>
          <w:sz w:val="22"/>
          <w:szCs w:val="22"/>
          <w:lang w:val="en-US" w:eastAsia="en-US" w:bidi="en-US"/>
        </w:rPr>
        <w:t>l</w:t>
      </w:r>
      <w:r w:rsidRPr="00043EAD">
        <w:rPr>
          <w:rStyle w:val="20pt"/>
          <w:sz w:val="22"/>
          <w:szCs w:val="22"/>
          <w:lang w:eastAsia="en-US" w:bidi="en-US"/>
        </w:rPr>
        <w:t>)</w:t>
      </w:r>
      <w:r w:rsidRPr="00043EAD">
        <w:rPr>
          <w:rStyle w:val="20pt"/>
          <w:sz w:val="22"/>
          <w:szCs w:val="22"/>
          <w:lang w:val="en-US" w:eastAsia="en-US" w:bidi="en-US"/>
        </w:rPr>
        <w:t>xy</w:t>
      </w:r>
      <w:r w:rsidRPr="00043EAD">
        <w:rPr>
          <w:rStyle w:val="20pt"/>
          <w:sz w:val="22"/>
          <w:szCs w:val="22"/>
          <w:lang w:eastAsia="en-US" w:bidi="en-US"/>
        </w:rPr>
        <w:t>-</w:t>
      </w:r>
      <w:r w:rsidRPr="00043EAD">
        <w:rPr>
          <w:rStyle w:val="20pt"/>
          <w:sz w:val="22"/>
          <w:szCs w:val="22"/>
          <w:lang w:val="en-US" w:eastAsia="en-US" w:bidi="en-US"/>
        </w:rPr>
        <w:t>f</w:t>
      </w:r>
      <w:r w:rsidRPr="00043EAD">
        <w:rPr>
          <w:rStyle w:val="20pt"/>
          <w:sz w:val="22"/>
          <w:szCs w:val="22"/>
          <w:lang w:eastAsia="en-US" w:bidi="en-US"/>
        </w:rPr>
        <w:t>-</w:t>
      </w:r>
      <w:r w:rsidRPr="00043EAD">
        <w:rPr>
          <w:rStyle w:val="20pt"/>
          <w:sz w:val="22"/>
          <w:szCs w:val="22"/>
          <w:lang w:val="en-US" w:eastAsia="en-US" w:bidi="en-US"/>
        </w:rPr>
        <w:t>pv</w:t>
      </w:r>
      <w:r w:rsidRPr="00043EAD">
        <w:rPr>
          <w:rStyle w:val="20pt"/>
          <w:sz w:val="22"/>
          <w:szCs w:val="22"/>
          <w:lang w:eastAsia="en-US" w:bidi="en-US"/>
        </w:rPr>
        <w:t>.</w:t>
      </w:r>
      <w:r w:rsidRPr="00043EAD">
        <w:rPr>
          <w:rStyle w:val="20pt"/>
          <w:sz w:val="22"/>
          <w:szCs w:val="22"/>
          <w:lang w:eastAsia="en-US" w:bidi="en-US"/>
        </w:rPr>
        <w:tab/>
      </w:r>
      <w:r w:rsidRPr="00043EAD">
        <w:rPr>
          <w:rStyle w:val="20pt"/>
          <w:sz w:val="22"/>
          <w:szCs w:val="22"/>
        </w:rPr>
        <w:t>(12.7)</w:t>
      </w:r>
    </w:p>
    <w:p w:rsidR="00105859" w:rsidRPr="00043EAD" w:rsidRDefault="007824B5">
      <w:pPr>
        <w:pStyle w:val="22"/>
        <w:shd w:val="clear" w:color="auto" w:fill="auto"/>
        <w:spacing w:before="0" w:after="129" w:line="211" w:lineRule="exact"/>
        <w:ind w:firstLine="0"/>
        <w:jc w:val="both"/>
        <w:rPr>
          <w:sz w:val="22"/>
          <w:szCs w:val="22"/>
        </w:rPr>
      </w:pPr>
      <w:r w:rsidRPr="00043EAD">
        <w:rPr>
          <w:rStyle w:val="20pt"/>
          <w:sz w:val="22"/>
          <w:szCs w:val="22"/>
        </w:rPr>
        <w:t>Число и длительность дополнительных проходов, вызванных про</w:t>
      </w:r>
      <w:r w:rsidRPr="00043EAD">
        <w:rPr>
          <w:rStyle w:val="20pt"/>
          <w:sz w:val="22"/>
          <w:szCs w:val="22"/>
        </w:rPr>
        <w:softHyphen/>
        <w:t>пуском сигнала, также являются случайными величинами. В си</w:t>
      </w:r>
      <w:r w:rsidRPr="00043EAD">
        <w:rPr>
          <w:rStyle w:val="20pt"/>
          <w:sz w:val="22"/>
          <w:szCs w:val="22"/>
        </w:rPr>
        <w:softHyphen/>
        <w:t xml:space="preserve">лу независимости случайного числа дополнительных проходов и их длительности среднее значение </w:t>
      </w:r>
      <w:r w:rsidRPr="00043EAD">
        <w:rPr>
          <w:rStyle w:val="20pt"/>
          <w:sz w:val="22"/>
          <w:szCs w:val="22"/>
          <w:lang w:val="en-US" w:eastAsia="en-US" w:bidi="en-US"/>
        </w:rPr>
        <w:t>f</w:t>
      </w:r>
      <w:r w:rsidRPr="00043EAD">
        <w:rPr>
          <w:rStyle w:val="20pt"/>
          <w:sz w:val="22"/>
          <w:szCs w:val="22"/>
          <w:lang w:eastAsia="en-US" w:bidi="en-US"/>
        </w:rPr>
        <w:t xml:space="preserve">„ </w:t>
      </w:r>
      <w:r w:rsidRPr="00043EAD">
        <w:rPr>
          <w:rStyle w:val="20pt"/>
          <w:sz w:val="22"/>
          <w:szCs w:val="22"/>
        </w:rPr>
        <w:t>определяется как произве</w:t>
      </w:r>
      <w:r w:rsidRPr="00043EAD">
        <w:rPr>
          <w:rStyle w:val="20pt"/>
          <w:sz w:val="22"/>
          <w:szCs w:val="22"/>
        </w:rPr>
        <w:softHyphen/>
        <w:t xml:space="preserve">дение среднего числа дополнительных проходов </w:t>
      </w:r>
      <w:r w:rsidRPr="00043EAD">
        <w:rPr>
          <w:rStyle w:val="210pt"/>
          <w:sz w:val="22"/>
          <w:szCs w:val="22"/>
          <w:lang w:val="ru-RU" w:eastAsia="ru-RU" w:bidi="ru-RU"/>
        </w:rPr>
        <w:t>п</w:t>
      </w:r>
      <w:r w:rsidRPr="00043EAD">
        <w:rPr>
          <w:rStyle w:val="20pt"/>
          <w:sz w:val="22"/>
          <w:szCs w:val="22"/>
        </w:rPr>
        <w:t xml:space="preserve"> на среднюю длительность одного прохода ту</w:t>
      </w:r>
    </w:p>
    <w:p w:rsidR="00105859" w:rsidRPr="00043EAD" w:rsidRDefault="007824B5">
      <w:pPr>
        <w:pStyle w:val="180"/>
        <w:shd w:val="clear" w:color="auto" w:fill="auto"/>
        <w:tabs>
          <w:tab w:val="right" w:pos="6615"/>
        </w:tabs>
        <w:spacing w:before="0" w:after="79" w:line="200" w:lineRule="exact"/>
        <w:ind w:left="2900"/>
        <w:rPr>
          <w:sz w:val="22"/>
          <w:szCs w:val="22"/>
        </w:rPr>
      </w:pPr>
      <w:bookmarkStart w:id="172" w:name="bookmark172"/>
      <w:r w:rsidRPr="00043EAD">
        <w:rPr>
          <w:rStyle w:val="1810pt"/>
          <w:sz w:val="22"/>
          <w:szCs w:val="22"/>
        </w:rPr>
        <w:t>Тп^пТ,.</w:t>
      </w:r>
      <w:r w:rsidRPr="00043EAD">
        <w:rPr>
          <w:rStyle w:val="180pt1"/>
          <w:sz w:val="22"/>
          <w:szCs w:val="22"/>
        </w:rPr>
        <w:tab/>
        <w:t>(12.8)</w:t>
      </w:r>
      <w:bookmarkEnd w:id="172"/>
    </w:p>
    <w:p w:rsidR="00105859" w:rsidRPr="00043EAD" w:rsidRDefault="007824B5">
      <w:pPr>
        <w:pStyle w:val="22"/>
        <w:shd w:val="clear" w:color="auto" w:fill="auto"/>
        <w:spacing w:before="0" w:after="129" w:line="211" w:lineRule="exact"/>
        <w:ind w:firstLine="0"/>
        <w:jc w:val="both"/>
        <w:rPr>
          <w:sz w:val="22"/>
          <w:szCs w:val="22"/>
        </w:rPr>
      </w:pPr>
      <w:r w:rsidRPr="00043EAD">
        <w:rPr>
          <w:rStyle w:val="20pt"/>
          <w:sz w:val="22"/>
          <w:szCs w:val="22"/>
        </w:rPr>
        <w:t>Если время одного осмотра диапазона поиска превышает время корреляции амплитудных флюктуаций сигнала, то попытки обна</w:t>
      </w:r>
      <w:r w:rsidRPr="00043EAD">
        <w:rPr>
          <w:rStyle w:val="20pt"/>
          <w:sz w:val="22"/>
          <w:szCs w:val="22"/>
        </w:rPr>
        <w:softHyphen/>
        <w:t>ружить сигнал на каждом проходе являются независимыми слу</w:t>
      </w:r>
      <w:r w:rsidRPr="00043EAD">
        <w:rPr>
          <w:rStyle w:val="20pt"/>
          <w:sz w:val="22"/>
          <w:szCs w:val="22"/>
        </w:rPr>
        <w:softHyphen/>
        <w:t>чайными событиями. Вероятность того, что в процессе поиска по</w:t>
      </w:r>
      <w:r w:rsidRPr="00043EAD">
        <w:rPr>
          <w:rStyle w:val="20pt"/>
          <w:sz w:val="22"/>
          <w:szCs w:val="22"/>
        </w:rPr>
        <w:softHyphen/>
        <w:t xml:space="preserve">требуется выполнить ровно </w:t>
      </w:r>
      <w:r w:rsidRPr="00043EAD">
        <w:rPr>
          <w:rStyle w:val="210pt"/>
          <w:sz w:val="22"/>
          <w:szCs w:val="22"/>
          <w:lang w:val="ru-RU" w:eastAsia="ru-RU" w:bidi="ru-RU"/>
        </w:rPr>
        <w:t>п</w:t>
      </w:r>
      <w:r w:rsidRPr="00043EAD">
        <w:rPr>
          <w:rStyle w:val="20pt"/>
          <w:sz w:val="22"/>
          <w:szCs w:val="22"/>
        </w:rPr>
        <w:t xml:space="preserve"> дополнительных проходов, при этом равна</w:t>
      </w:r>
    </w:p>
    <w:p w:rsidR="00105859" w:rsidRPr="00043EAD" w:rsidRDefault="007824B5">
      <w:pPr>
        <w:pStyle w:val="70"/>
        <w:shd w:val="clear" w:color="auto" w:fill="auto"/>
        <w:tabs>
          <w:tab w:val="right" w:pos="6615"/>
        </w:tabs>
        <w:spacing w:before="0" w:after="65" w:line="200" w:lineRule="exact"/>
        <w:ind w:left="2460"/>
        <w:rPr>
          <w:sz w:val="22"/>
          <w:szCs w:val="22"/>
          <w:lang w:val="ru-RU"/>
        </w:rPr>
      </w:pPr>
      <w:r w:rsidRPr="00043EAD">
        <w:rPr>
          <w:rStyle w:val="70pt"/>
          <w:i/>
          <w:iCs/>
          <w:sz w:val="22"/>
          <w:szCs w:val="22"/>
          <w:lang w:val="ru-RU" w:eastAsia="ru-RU" w:bidi="ru-RU"/>
        </w:rPr>
        <w:t>Рп = Рпо(1-РпоУ ,</w:t>
      </w:r>
      <w:r w:rsidRPr="00043EAD">
        <w:rPr>
          <w:rStyle w:val="795pt0pt0"/>
          <w:sz w:val="22"/>
          <w:szCs w:val="22"/>
        </w:rPr>
        <w:tab/>
        <w:t>(12.9)</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10pt"/>
          <w:sz w:val="22"/>
          <w:szCs w:val="22"/>
          <w:lang w:val="ru-RU" w:eastAsia="ru-RU" w:bidi="ru-RU"/>
        </w:rPr>
        <w:t>Рпо</w:t>
      </w:r>
      <w:r w:rsidRPr="00043EAD">
        <w:rPr>
          <w:rStyle w:val="20pt"/>
          <w:sz w:val="22"/>
          <w:szCs w:val="22"/>
        </w:rPr>
        <w:t xml:space="preserve"> — вероятность правильного обнаружения сигнала первой ступенью индикатора.</w:t>
      </w:r>
    </w:p>
    <w:p w:rsidR="00105859" w:rsidRPr="00043EAD" w:rsidRDefault="007824B5">
      <w:pPr>
        <w:pStyle w:val="22"/>
        <w:shd w:val="clear" w:color="auto" w:fill="auto"/>
        <w:spacing w:before="0" w:after="181" w:line="211" w:lineRule="exact"/>
        <w:ind w:firstLine="360"/>
        <w:jc w:val="both"/>
        <w:rPr>
          <w:sz w:val="22"/>
          <w:szCs w:val="22"/>
        </w:rPr>
      </w:pPr>
      <w:r w:rsidRPr="00043EAD">
        <w:rPr>
          <w:rStyle w:val="20pt"/>
          <w:sz w:val="22"/>
          <w:szCs w:val="22"/>
        </w:rPr>
        <w:t xml:space="preserve">Величина </w:t>
      </w:r>
      <w:r w:rsidRPr="00043EAD">
        <w:rPr>
          <w:rStyle w:val="210pt"/>
          <w:sz w:val="22"/>
          <w:szCs w:val="22"/>
          <w:lang w:val="ru-RU" w:eastAsia="ru-RU" w:bidi="ru-RU"/>
        </w:rPr>
        <w:t>п</w:t>
      </w:r>
      <w:r w:rsidRPr="00043EAD">
        <w:rPr>
          <w:rStyle w:val="20pt"/>
          <w:sz w:val="22"/>
          <w:szCs w:val="22"/>
        </w:rPr>
        <w:t xml:space="preserve"> согласно (12.9) определяется соотношением</w:t>
      </w:r>
    </w:p>
    <w:p w:rsidR="00105859" w:rsidRPr="00043EAD" w:rsidRDefault="007824B5">
      <w:pPr>
        <w:pStyle w:val="1423"/>
        <w:shd w:val="clear" w:color="auto" w:fill="auto"/>
        <w:tabs>
          <w:tab w:val="right" w:pos="6615"/>
        </w:tabs>
        <w:spacing w:before="0" w:line="210" w:lineRule="exact"/>
        <w:ind w:left="2340"/>
        <w:rPr>
          <w:sz w:val="22"/>
          <w:szCs w:val="22"/>
          <w:lang w:val="ru-RU"/>
        </w:rPr>
      </w:pPr>
      <w:r w:rsidRPr="00043EAD">
        <w:rPr>
          <w:sz w:val="22"/>
          <w:szCs w:val="22"/>
          <w:lang w:val="ru-RU"/>
        </w:rPr>
        <w:t xml:space="preserve">« = </w:t>
      </w:r>
      <w:r w:rsidRPr="00043EAD">
        <w:rPr>
          <w:sz w:val="22"/>
          <w:szCs w:val="22"/>
        </w:rPr>
        <w:t>S</w:t>
      </w:r>
      <w:r w:rsidRPr="00043EAD">
        <w:rPr>
          <w:sz w:val="22"/>
          <w:szCs w:val="22"/>
          <w:lang w:val="ru-RU"/>
        </w:rPr>
        <w:t>^</w:t>
      </w:r>
      <w:r w:rsidRPr="00043EAD">
        <w:rPr>
          <w:sz w:val="22"/>
          <w:szCs w:val="22"/>
        </w:rPr>
        <w:t>no</w:t>
      </w:r>
      <w:r w:rsidRPr="00043EAD">
        <w:rPr>
          <w:sz w:val="22"/>
          <w:szCs w:val="22"/>
          <w:lang w:val="ru-RU"/>
        </w:rPr>
        <w:t>(</w:t>
      </w:r>
      <w:r w:rsidRPr="00043EAD">
        <w:rPr>
          <w:sz w:val="22"/>
          <w:szCs w:val="22"/>
        </w:rPr>
        <w:t>l</w:t>
      </w:r>
      <w:r w:rsidRPr="00043EAD">
        <w:rPr>
          <w:sz w:val="22"/>
          <w:szCs w:val="22"/>
          <w:lang w:val="ru-RU"/>
        </w:rPr>
        <w:t>-^</w:t>
      </w:r>
      <w:r w:rsidRPr="00043EAD">
        <w:rPr>
          <w:sz w:val="22"/>
          <w:szCs w:val="22"/>
        </w:rPr>
        <w:t>no</w:t>
      </w:r>
      <w:r w:rsidRPr="00043EAD">
        <w:rPr>
          <w:sz w:val="22"/>
          <w:szCs w:val="22"/>
          <w:lang w:val="ru-RU"/>
        </w:rPr>
        <w:t>)</w:t>
      </w:r>
      <w:r w:rsidRPr="00043EAD">
        <w:rPr>
          <w:sz w:val="22"/>
          <w:szCs w:val="22"/>
          <w:vertAlign w:val="superscript"/>
        </w:rPr>
        <w:t>B</w:t>
      </w:r>
      <w:r w:rsidRPr="00043EAD">
        <w:rPr>
          <w:sz w:val="22"/>
          <w:szCs w:val="22"/>
          <w:lang w:val="ru-RU"/>
        </w:rPr>
        <w:t>.</w:t>
      </w:r>
      <w:r w:rsidRPr="00043EAD">
        <w:rPr>
          <w:sz w:val="22"/>
          <w:szCs w:val="22"/>
          <w:lang w:val="ru-RU"/>
        </w:rPr>
        <w:tab/>
      </w:r>
      <w:r w:rsidRPr="00043EAD">
        <w:rPr>
          <w:sz w:val="22"/>
          <w:szCs w:val="22"/>
          <w:lang w:val="ru-RU" w:eastAsia="ru-RU" w:bidi="ru-RU"/>
        </w:rPr>
        <w:t>(12.10)</w:t>
      </w:r>
    </w:p>
    <w:p w:rsidR="00105859" w:rsidRPr="00043EAD" w:rsidRDefault="007824B5">
      <w:pPr>
        <w:pStyle w:val="22"/>
        <w:shd w:val="clear" w:color="auto" w:fill="auto"/>
        <w:spacing w:before="0" w:after="79" w:line="200" w:lineRule="exact"/>
        <w:ind w:left="2660" w:firstLine="0"/>
        <w:rPr>
          <w:sz w:val="22"/>
          <w:szCs w:val="22"/>
        </w:rPr>
      </w:pPr>
      <w:r w:rsidRPr="00043EAD">
        <w:rPr>
          <w:rStyle w:val="210pt"/>
          <w:sz w:val="22"/>
          <w:szCs w:val="22"/>
          <w:lang w:val="ru-RU" w:eastAsia="ru-RU" w:bidi="ru-RU"/>
        </w:rPr>
        <w:t>П~</w:t>
      </w:r>
      <w:r w:rsidRPr="00043EAD">
        <w:rPr>
          <w:rStyle w:val="20pt"/>
          <w:sz w:val="22"/>
          <w:szCs w:val="22"/>
        </w:rPr>
        <w:t xml:space="preserve"> I</w:t>
      </w:r>
    </w:p>
    <w:p w:rsidR="00105859" w:rsidRPr="00043EAD" w:rsidRDefault="007824B5">
      <w:pPr>
        <w:pStyle w:val="22"/>
        <w:shd w:val="clear" w:color="auto" w:fill="auto"/>
        <w:spacing w:before="0" w:after="169" w:line="211" w:lineRule="exact"/>
        <w:ind w:firstLine="0"/>
        <w:jc w:val="both"/>
        <w:rPr>
          <w:sz w:val="22"/>
          <w:szCs w:val="22"/>
        </w:rPr>
      </w:pPr>
      <w:r w:rsidRPr="00043EAD">
        <w:rPr>
          <w:rStyle w:val="20pt"/>
          <w:sz w:val="22"/>
          <w:szCs w:val="22"/>
        </w:rPr>
        <w:t xml:space="preserve">Средняя продолжительность одного дополнительного прохода складывается из средних временных затрат на анализ </w:t>
      </w:r>
      <w:r w:rsidRPr="00043EAD">
        <w:rPr>
          <w:rStyle w:val="210pt"/>
          <w:sz w:val="22"/>
          <w:szCs w:val="22"/>
        </w:rPr>
        <w:t>N</w:t>
      </w:r>
      <w:r w:rsidRPr="00043EAD">
        <w:rPr>
          <w:rStyle w:val="20pt"/>
          <w:sz w:val="22"/>
          <w:szCs w:val="22"/>
        </w:rPr>
        <w:t>—1 пус</w:t>
      </w:r>
      <w:r w:rsidRPr="00043EAD">
        <w:rPr>
          <w:rStyle w:val="20pt"/>
          <w:sz w:val="22"/>
          <w:szCs w:val="22"/>
        </w:rPr>
        <w:softHyphen/>
        <w:t xml:space="preserve">тых ячеек и времени </w:t>
      </w:r>
      <w:r w:rsidRPr="00043EAD">
        <w:rPr>
          <w:rStyle w:val="285pt2"/>
          <w:sz w:val="22"/>
          <w:szCs w:val="22"/>
        </w:rPr>
        <w:t>t</w:t>
      </w:r>
      <w:r w:rsidRPr="00043EAD">
        <w:rPr>
          <w:rStyle w:val="285pt2"/>
          <w:sz w:val="22"/>
          <w:szCs w:val="22"/>
          <w:vertAlign w:val="subscript"/>
        </w:rPr>
        <w:t>A</w:t>
      </w:r>
      <w:r w:rsidRPr="00043EAD">
        <w:rPr>
          <w:rStyle w:val="28pt4"/>
          <w:b w:val="0"/>
          <w:bCs w:val="0"/>
          <w:sz w:val="22"/>
          <w:szCs w:val="22"/>
          <w:lang w:val="ru-RU"/>
        </w:rPr>
        <w:t xml:space="preserve"> </w:t>
      </w:r>
      <w:r w:rsidRPr="00043EAD">
        <w:rPr>
          <w:rStyle w:val="20pt"/>
          <w:sz w:val="22"/>
          <w:szCs w:val="22"/>
        </w:rPr>
        <w:t>пребывания в ячейке с сигналом:</w:t>
      </w:r>
    </w:p>
    <w:p w:rsidR="00105859" w:rsidRPr="00043EAD" w:rsidRDefault="007824B5">
      <w:pPr>
        <w:pStyle w:val="731"/>
        <w:shd w:val="clear" w:color="auto" w:fill="auto"/>
        <w:tabs>
          <w:tab w:val="left" w:pos="6072"/>
        </w:tabs>
        <w:spacing w:before="0" w:after="94" w:line="150" w:lineRule="exact"/>
        <w:ind w:left="2460"/>
        <w:rPr>
          <w:sz w:val="22"/>
          <w:szCs w:val="22"/>
        </w:rPr>
      </w:pPr>
      <w:r w:rsidRPr="00043EAD">
        <w:rPr>
          <w:rStyle w:val="731pt"/>
          <w:b/>
          <w:bCs/>
          <w:sz w:val="22"/>
          <w:szCs w:val="22"/>
          <w:lang w:val="ru-RU"/>
        </w:rPr>
        <w:t xml:space="preserve">7\ = </w:t>
      </w:r>
      <w:r w:rsidRPr="00043EAD">
        <w:rPr>
          <w:rStyle w:val="731pt"/>
          <w:b/>
          <w:bCs/>
          <w:sz w:val="22"/>
          <w:szCs w:val="22"/>
        </w:rPr>
        <w:t>t</w:t>
      </w:r>
      <w:r w:rsidRPr="00043EAD">
        <w:rPr>
          <w:rStyle w:val="731pt"/>
          <w:b/>
          <w:bCs/>
          <w:sz w:val="22"/>
          <w:szCs w:val="22"/>
          <w:lang w:val="ru-RU"/>
        </w:rPr>
        <w:t>,(</w:t>
      </w:r>
      <w:r w:rsidRPr="00043EAD">
        <w:rPr>
          <w:rStyle w:val="731pt"/>
          <w:b/>
          <w:bCs/>
          <w:sz w:val="22"/>
          <w:szCs w:val="22"/>
        </w:rPr>
        <w:t>W</w:t>
      </w:r>
      <w:r w:rsidRPr="00043EAD">
        <w:rPr>
          <w:rStyle w:val="731pt"/>
          <w:b/>
          <w:bCs/>
          <w:sz w:val="22"/>
          <w:szCs w:val="22"/>
          <w:lang w:val="ru-RU"/>
        </w:rPr>
        <w:t>-</w:t>
      </w:r>
      <w:r w:rsidRPr="00043EAD">
        <w:rPr>
          <w:rStyle w:val="731pt0"/>
          <w:b/>
          <w:bCs/>
          <w:sz w:val="22"/>
          <w:szCs w:val="22"/>
          <w:lang w:val="ru-RU"/>
        </w:rPr>
        <w:t>1) + /</w:t>
      </w:r>
      <w:r w:rsidRPr="00043EAD">
        <w:rPr>
          <w:rStyle w:val="731pt0"/>
          <w:b/>
          <w:bCs/>
          <w:sz w:val="22"/>
          <w:szCs w:val="22"/>
          <w:vertAlign w:val="subscript"/>
        </w:rPr>
        <w:t>a</w:t>
      </w:r>
      <w:r w:rsidRPr="00043EAD">
        <w:rPr>
          <w:rStyle w:val="731pt0"/>
          <w:b/>
          <w:bCs/>
          <w:sz w:val="22"/>
          <w:szCs w:val="22"/>
          <w:lang w:val="ru-RU"/>
        </w:rPr>
        <w:t>.</w:t>
      </w:r>
      <w:r w:rsidRPr="00043EAD">
        <w:rPr>
          <w:rStyle w:val="731pt0"/>
          <w:b/>
          <w:bCs/>
          <w:sz w:val="22"/>
          <w:szCs w:val="22"/>
          <w:lang w:val="ru-RU"/>
        </w:rPr>
        <w:tab/>
      </w:r>
      <w:r w:rsidRPr="00043EAD">
        <w:rPr>
          <w:rStyle w:val="731pt0"/>
          <w:b/>
          <w:bCs/>
          <w:sz w:val="22"/>
          <w:szCs w:val="22"/>
          <w:lang w:val="ru-RU" w:eastAsia="ru-RU" w:bidi="ru-RU"/>
        </w:rPr>
        <w:t>(12.11)</w:t>
      </w:r>
    </w:p>
    <w:p w:rsidR="00105859" w:rsidRPr="00043EAD" w:rsidRDefault="007824B5">
      <w:pPr>
        <w:pStyle w:val="22"/>
        <w:shd w:val="clear" w:color="auto" w:fill="auto"/>
        <w:spacing w:before="0" w:after="129" w:line="211" w:lineRule="exact"/>
        <w:ind w:firstLine="0"/>
        <w:jc w:val="both"/>
        <w:rPr>
          <w:sz w:val="22"/>
          <w:szCs w:val="22"/>
        </w:rPr>
      </w:pPr>
      <w:r w:rsidRPr="00043EAD">
        <w:rPr>
          <w:rStyle w:val="20pt"/>
          <w:sz w:val="22"/>
          <w:szCs w:val="22"/>
        </w:rPr>
        <w:t xml:space="preserve">Для нахождения среднего времени </w:t>
      </w:r>
      <w:r w:rsidRPr="00043EAD">
        <w:rPr>
          <w:rStyle w:val="285pt2"/>
          <w:sz w:val="22"/>
          <w:szCs w:val="22"/>
        </w:rPr>
        <w:t>t</w:t>
      </w:r>
      <w:r w:rsidRPr="00043EAD">
        <w:rPr>
          <w:rStyle w:val="285pt2"/>
          <w:sz w:val="22"/>
          <w:szCs w:val="22"/>
          <w:vertAlign w:val="subscript"/>
        </w:rPr>
        <w:t>ah</w:t>
      </w:r>
      <w:r w:rsidRPr="00043EAD">
        <w:rPr>
          <w:rStyle w:val="28pt4"/>
          <w:b w:val="0"/>
          <w:bCs w:val="0"/>
          <w:sz w:val="22"/>
          <w:szCs w:val="22"/>
          <w:lang w:val="ru-RU"/>
        </w:rPr>
        <w:t xml:space="preserve"> </w:t>
      </w:r>
      <w:r w:rsidRPr="00043EAD">
        <w:rPr>
          <w:rStyle w:val="20pt"/>
          <w:sz w:val="22"/>
          <w:szCs w:val="22"/>
        </w:rPr>
        <w:t>поиска сигнала, находяще</w:t>
      </w:r>
      <w:r w:rsidRPr="00043EAD">
        <w:rPr>
          <w:rStyle w:val="20pt"/>
          <w:sz w:val="22"/>
          <w:szCs w:val="22"/>
        </w:rPr>
        <w:softHyphen/>
        <w:t xml:space="preserve">гося в </w:t>
      </w:r>
      <w:r w:rsidRPr="00043EAD">
        <w:rPr>
          <w:rStyle w:val="285pt2"/>
          <w:sz w:val="22"/>
          <w:szCs w:val="22"/>
        </w:rPr>
        <w:t>k</w:t>
      </w:r>
      <w:r w:rsidRPr="00043EAD">
        <w:rPr>
          <w:rStyle w:val="285pt2"/>
          <w:sz w:val="22"/>
          <w:szCs w:val="22"/>
          <w:lang w:val="ru-RU" w:eastAsia="ru-RU" w:bidi="ru-RU"/>
        </w:rPr>
        <w:t>-я</w:t>
      </w:r>
      <w:r w:rsidRPr="00043EAD">
        <w:rPr>
          <w:rStyle w:val="28pt4"/>
          <w:b w:val="0"/>
          <w:bCs w:val="0"/>
          <w:sz w:val="22"/>
          <w:szCs w:val="22"/>
          <w:lang w:val="ru-RU" w:eastAsia="ru-RU" w:bidi="ru-RU"/>
        </w:rPr>
        <w:t xml:space="preserve"> </w:t>
      </w:r>
      <w:r w:rsidRPr="00043EAD">
        <w:rPr>
          <w:rStyle w:val="20pt"/>
          <w:sz w:val="22"/>
          <w:szCs w:val="22"/>
        </w:rPr>
        <w:t>ячейке, остается подставить в (12.4) последовательно (12.7), (12.8), (12.10) и (12.11). В результате получим</w:t>
      </w:r>
    </w:p>
    <w:p w:rsidR="00105859" w:rsidRPr="00043EAD" w:rsidRDefault="007824B5">
      <w:pPr>
        <w:pStyle w:val="22"/>
        <w:shd w:val="clear" w:color="auto" w:fill="auto"/>
        <w:spacing w:before="0" w:after="72" w:line="200" w:lineRule="exact"/>
        <w:ind w:firstLine="0"/>
        <w:jc w:val="right"/>
        <w:rPr>
          <w:sz w:val="22"/>
          <w:szCs w:val="22"/>
        </w:rPr>
      </w:pPr>
      <w:r w:rsidRPr="00043EAD">
        <w:rPr>
          <w:rStyle w:val="210pt"/>
          <w:sz w:val="22"/>
          <w:szCs w:val="22"/>
          <w:lang w:val="ru-RU" w:eastAsia="ru-RU" w:bidi="ru-RU"/>
        </w:rPr>
        <w:t>Т</w:t>
      </w:r>
      <w:r w:rsidRPr="00043EAD">
        <w:rPr>
          <w:rStyle w:val="210pt"/>
          <w:sz w:val="22"/>
          <w:szCs w:val="22"/>
          <w:vertAlign w:val="subscript"/>
          <w:lang w:val="ru-RU" w:eastAsia="ru-RU" w:bidi="ru-RU"/>
        </w:rPr>
        <w:t xml:space="preserve">п </w:t>
      </w:r>
      <w:r w:rsidRPr="00043EAD">
        <w:rPr>
          <w:rStyle w:val="285pt2"/>
          <w:sz w:val="22"/>
          <w:szCs w:val="22"/>
          <w:vertAlign w:val="subscript"/>
        </w:rPr>
        <w:t>h</w:t>
      </w:r>
      <w:r w:rsidRPr="00043EAD">
        <w:rPr>
          <w:rStyle w:val="285pt2"/>
          <w:sz w:val="22"/>
          <w:szCs w:val="22"/>
          <w:lang w:val="ru-RU"/>
        </w:rPr>
        <w:t xml:space="preserve"> </w:t>
      </w:r>
      <w:r w:rsidRPr="00043EAD">
        <w:rPr>
          <w:rStyle w:val="210pt"/>
          <w:sz w:val="22"/>
          <w:szCs w:val="22"/>
          <w:lang w:val="ru-RU"/>
        </w:rPr>
        <w:t xml:space="preserve">= </w:t>
      </w:r>
      <w:r w:rsidRPr="00043EAD">
        <w:rPr>
          <w:rStyle w:val="285pt2"/>
          <w:sz w:val="22"/>
          <w:szCs w:val="22"/>
        </w:rPr>
        <w:t>t</w:t>
      </w:r>
      <w:r w:rsidRPr="00043EAD">
        <w:rPr>
          <w:rStyle w:val="285pt2"/>
          <w:sz w:val="22"/>
          <w:szCs w:val="22"/>
          <w:vertAlign w:val="subscript"/>
        </w:rPr>
        <w:t>A</w:t>
      </w:r>
      <w:r w:rsidRPr="00043EAD">
        <w:rPr>
          <w:rStyle w:val="285pt2"/>
          <w:sz w:val="22"/>
          <w:szCs w:val="22"/>
          <w:lang w:val="ru-RU"/>
        </w:rPr>
        <w:t xml:space="preserve"> </w:t>
      </w:r>
      <w:r w:rsidRPr="00043EAD">
        <w:rPr>
          <w:rStyle w:val="210pt"/>
          <w:sz w:val="22"/>
          <w:szCs w:val="22"/>
          <w:lang w:val="ru-RU"/>
        </w:rPr>
        <w:t xml:space="preserve">+ </w:t>
      </w:r>
      <w:r w:rsidRPr="00043EAD">
        <w:rPr>
          <w:rStyle w:val="285pt2"/>
          <w:sz w:val="22"/>
          <w:szCs w:val="22"/>
          <w:lang w:val="ru-RU"/>
        </w:rPr>
        <w:t>(</w:t>
      </w:r>
      <w:r w:rsidRPr="00043EAD">
        <w:rPr>
          <w:rStyle w:val="285pt2"/>
          <w:sz w:val="22"/>
          <w:szCs w:val="22"/>
        </w:rPr>
        <w:t>k</w:t>
      </w:r>
      <w:r w:rsidRPr="00043EAD">
        <w:rPr>
          <w:rStyle w:val="285pt2"/>
          <w:sz w:val="22"/>
          <w:szCs w:val="22"/>
          <w:lang w:val="ru-RU"/>
        </w:rPr>
        <w:t>-</w:t>
      </w:r>
      <w:r w:rsidRPr="00043EAD">
        <w:rPr>
          <w:rStyle w:val="20pt"/>
          <w:sz w:val="22"/>
          <w:szCs w:val="22"/>
        </w:rPr>
        <w:t xml:space="preserve">1) </w:t>
      </w:r>
      <w:r w:rsidRPr="00043EAD">
        <w:rPr>
          <w:rStyle w:val="210pt"/>
          <w:sz w:val="22"/>
          <w:szCs w:val="22"/>
        </w:rPr>
        <w:t>xj</w:t>
      </w:r>
      <w:r w:rsidRPr="00043EAD">
        <w:rPr>
          <w:rStyle w:val="20pt"/>
          <w:sz w:val="22"/>
          <w:szCs w:val="22"/>
          <w:lang w:eastAsia="en-US" w:bidi="en-US"/>
        </w:rPr>
        <w:t xml:space="preserve"> </w:t>
      </w:r>
      <w:r w:rsidRPr="00043EAD">
        <w:rPr>
          <w:rStyle w:val="20pt"/>
          <w:sz w:val="22"/>
          <w:szCs w:val="22"/>
        </w:rPr>
        <w:t xml:space="preserve">+ [ </w:t>
      </w:r>
      <w:r w:rsidRPr="00043EAD">
        <w:rPr>
          <w:rStyle w:val="285pt2"/>
          <w:sz w:val="22"/>
          <w:szCs w:val="22"/>
        </w:rPr>
        <w:t>t</w:t>
      </w:r>
      <w:r w:rsidRPr="00043EAD">
        <w:rPr>
          <w:rStyle w:val="285pt2"/>
          <w:sz w:val="22"/>
          <w:szCs w:val="22"/>
          <w:vertAlign w:val="subscript"/>
        </w:rPr>
        <w:t>A</w:t>
      </w:r>
      <w:r w:rsidRPr="00043EAD">
        <w:rPr>
          <w:rStyle w:val="28pt4"/>
          <w:b w:val="0"/>
          <w:bCs w:val="0"/>
          <w:sz w:val="22"/>
          <w:szCs w:val="22"/>
          <w:lang w:val="ru-RU"/>
        </w:rPr>
        <w:t xml:space="preserve"> </w:t>
      </w:r>
      <w:r w:rsidRPr="00043EAD">
        <w:rPr>
          <w:rStyle w:val="20pt"/>
          <w:sz w:val="22"/>
          <w:szCs w:val="22"/>
          <w:lang w:eastAsia="en-US" w:bidi="en-US"/>
        </w:rPr>
        <w:t xml:space="preserve">+ </w:t>
      </w:r>
      <w:r w:rsidRPr="00043EAD">
        <w:rPr>
          <w:rStyle w:val="210pt"/>
          <w:sz w:val="22"/>
          <w:szCs w:val="22"/>
          <w:lang w:val="ru-RU"/>
        </w:rPr>
        <w:t>(</w:t>
      </w:r>
      <w:r w:rsidRPr="00043EAD">
        <w:rPr>
          <w:rStyle w:val="210pt"/>
          <w:sz w:val="22"/>
          <w:szCs w:val="22"/>
        </w:rPr>
        <w:t>N</w:t>
      </w:r>
      <w:r w:rsidRPr="00043EAD">
        <w:rPr>
          <w:rStyle w:val="210pt"/>
          <w:sz w:val="22"/>
          <w:szCs w:val="22"/>
          <w:lang w:val="ru-RU"/>
        </w:rPr>
        <w:t>-</w:t>
      </w:r>
      <w:r w:rsidRPr="00043EAD">
        <w:rPr>
          <w:rStyle w:val="20pt"/>
          <w:sz w:val="22"/>
          <w:szCs w:val="22"/>
          <w:lang w:eastAsia="en-US" w:bidi="en-US"/>
        </w:rPr>
        <w:t xml:space="preserve"> 1) </w:t>
      </w:r>
      <w:r w:rsidRPr="00043EAD">
        <w:rPr>
          <w:rStyle w:val="210pt"/>
          <w:sz w:val="22"/>
          <w:szCs w:val="22"/>
        </w:rPr>
        <w:t>xj</w:t>
      </w:r>
      <w:r w:rsidRPr="00043EAD">
        <w:rPr>
          <w:rStyle w:val="210pt"/>
          <w:sz w:val="22"/>
          <w:szCs w:val="22"/>
          <w:lang w:val="ru-RU"/>
        </w:rPr>
        <w:t>]</w:t>
      </w:r>
      <w:r w:rsidRPr="00043EAD">
        <w:rPr>
          <w:rStyle w:val="20pt"/>
          <w:sz w:val="22"/>
          <w:szCs w:val="22"/>
          <w:lang w:eastAsia="en-US" w:bidi="en-US"/>
        </w:rPr>
        <w:t xml:space="preserve"> (1 </w:t>
      </w:r>
      <w:r w:rsidRPr="00043EAD">
        <w:rPr>
          <w:rStyle w:val="210pt"/>
          <w:sz w:val="22"/>
          <w:szCs w:val="22"/>
          <w:lang w:val="ru-RU"/>
        </w:rPr>
        <w:t>-</w:t>
      </w:r>
      <w:r w:rsidRPr="00043EAD">
        <w:rPr>
          <w:rStyle w:val="210pt"/>
          <w:sz w:val="22"/>
          <w:szCs w:val="22"/>
        </w:rPr>
        <w:t>P</w:t>
      </w:r>
      <w:r w:rsidRPr="00043EAD">
        <w:rPr>
          <w:rStyle w:val="210pt"/>
          <w:sz w:val="22"/>
          <w:szCs w:val="22"/>
          <w:vertAlign w:val="subscript"/>
        </w:rPr>
        <w:t>uo</w:t>
      </w:r>
      <w:r w:rsidRPr="00043EAD">
        <w:rPr>
          <w:rStyle w:val="210pt"/>
          <w:sz w:val="22"/>
          <w:szCs w:val="22"/>
          <w:lang w:val="ru-RU"/>
        </w:rPr>
        <w:t>)/</w:t>
      </w:r>
      <w:r w:rsidRPr="00043EAD">
        <w:rPr>
          <w:rStyle w:val="210pt"/>
          <w:sz w:val="22"/>
          <w:szCs w:val="22"/>
        </w:rPr>
        <w:t>Pno</w:t>
      </w:r>
      <w:r w:rsidRPr="00043EAD">
        <w:rPr>
          <w:rStyle w:val="210pt"/>
          <w:sz w:val="22"/>
          <w:szCs w:val="22"/>
          <w:lang w:val="ru-RU"/>
        </w:rPr>
        <w:t>.</w:t>
      </w:r>
      <w:r w:rsidRPr="00043EAD">
        <w:rPr>
          <w:rStyle w:val="20pt"/>
          <w:sz w:val="22"/>
          <w:szCs w:val="22"/>
          <w:lang w:eastAsia="en-US" w:bidi="en-US"/>
        </w:rPr>
        <w:t xml:space="preserve"> (12.12)</w:t>
      </w:r>
    </w:p>
    <w:p w:rsidR="00105859" w:rsidRPr="00043EAD" w:rsidRDefault="007824B5">
      <w:pPr>
        <w:pStyle w:val="60"/>
        <w:shd w:val="clear" w:color="auto" w:fill="auto"/>
        <w:spacing w:before="0" w:line="160" w:lineRule="exact"/>
        <w:jc w:val="center"/>
        <w:rPr>
          <w:sz w:val="22"/>
          <w:szCs w:val="22"/>
        </w:rPr>
        <w:sectPr w:rsidR="00105859" w:rsidRPr="00043EAD">
          <w:footerReference w:type="even" r:id="rId508"/>
          <w:footerReference w:type="default" r:id="rId509"/>
          <w:pgSz w:w="8400" w:h="11900"/>
          <w:pgMar w:top="510" w:right="1005" w:bottom="636" w:left="621" w:header="0" w:footer="3" w:gutter="0"/>
          <w:pgNumType w:start="276"/>
          <w:cols w:space="720"/>
          <w:noEndnote/>
          <w:docGrid w:linePitch="360"/>
        </w:sectPr>
      </w:pPr>
      <w:r w:rsidRPr="00043EAD">
        <w:rPr>
          <w:sz w:val="22"/>
          <w:szCs w:val="22"/>
          <w:lang w:eastAsia="en-US" w:bidi="en-US"/>
        </w:rPr>
        <w:t>277</w:t>
      </w:r>
    </w:p>
    <w:p w:rsidR="00105859" w:rsidRPr="00043EAD" w:rsidRDefault="00105859">
      <w:pPr>
        <w:spacing w:line="202" w:lineRule="exact"/>
        <w:rPr>
          <w:sz w:val="22"/>
          <w:szCs w:val="22"/>
        </w:rPr>
      </w:pPr>
    </w:p>
    <w:p w:rsidR="00105859" w:rsidRPr="00043EAD" w:rsidRDefault="00105859">
      <w:pPr>
        <w:rPr>
          <w:sz w:val="22"/>
          <w:szCs w:val="22"/>
        </w:rPr>
        <w:sectPr w:rsidR="00105859" w:rsidRPr="00043EAD">
          <w:footerReference w:type="even" r:id="rId510"/>
          <w:footerReference w:type="default" r:id="rId511"/>
          <w:pgSz w:w="8400" w:h="11900"/>
          <w:pgMar w:top="509" w:right="0" w:bottom="677" w:left="0" w:header="0" w:footer="3" w:gutter="0"/>
          <w:pgNumType w:start="278"/>
          <w:cols w:space="720"/>
          <w:noEndnote/>
          <w:docGrid w:linePitch="360"/>
        </w:sectPr>
      </w:pPr>
    </w:p>
    <w:p w:rsidR="00105859" w:rsidRPr="00043EAD" w:rsidRDefault="007824B5">
      <w:pPr>
        <w:pStyle w:val="22"/>
        <w:shd w:val="clear" w:color="auto" w:fill="auto"/>
        <w:spacing w:before="0" w:after="189" w:line="211" w:lineRule="exact"/>
        <w:ind w:firstLine="0"/>
        <w:jc w:val="both"/>
        <w:rPr>
          <w:sz w:val="22"/>
          <w:szCs w:val="22"/>
        </w:rPr>
      </w:pPr>
      <w:r w:rsidRPr="00043EAD">
        <w:rPr>
          <w:rStyle w:val="20pt"/>
          <w:sz w:val="22"/>
          <w:szCs w:val="22"/>
        </w:rPr>
        <w:t xml:space="preserve">Среднее время </w:t>
      </w:r>
      <w:r w:rsidRPr="00043EAD">
        <w:rPr>
          <w:rStyle w:val="210pt"/>
          <w:sz w:val="22"/>
          <w:szCs w:val="22"/>
        </w:rPr>
        <w:t>t</w:t>
      </w:r>
      <w:r w:rsidRPr="00043EAD">
        <w:rPr>
          <w:rStyle w:val="210pt"/>
          <w:sz w:val="22"/>
          <w:szCs w:val="22"/>
          <w:vertAlign w:val="subscript"/>
        </w:rPr>
        <w:t>n</w:t>
      </w:r>
      <w:r w:rsidRPr="00043EAD">
        <w:rPr>
          <w:rStyle w:val="20pt"/>
          <w:sz w:val="22"/>
          <w:szCs w:val="22"/>
          <w:lang w:eastAsia="en-US" w:bidi="en-US"/>
        </w:rPr>
        <w:t xml:space="preserve"> </w:t>
      </w:r>
      <w:r w:rsidRPr="00043EAD">
        <w:rPr>
          <w:rStyle w:val="20pt"/>
          <w:sz w:val="22"/>
          <w:szCs w:val="22"/>
        </w:rPr>
        <w:t>поиска сигнала, найденное в результате усредне</w:t>
      </w:r>
      <w:r w:rsidRPr="00043EAD">
        <w:rPr>
          <w:rStyle w:val="20pt"/>
          <w:sz w:val="22"/>
          <w:szCs w:val="22"/>
        </w:rPr>
        <w:softHyphen/>
        <w:t xml:space="preserve">ния выражения (12.12) по всем возможным значениям частоты сигнала, которые равномерно распределены в диапазоне поиска, при </w:t>
      </w:r>
      <w:r w:rsidRPr="00043EAD">
        <w:rPr>
          <w:rStyle w:val="20pt"/>
          <w:sz w:val="22"/>
          <w:szCs w:val="22"/>
          <w:lang w:val="en-US" w:eastAsia="en-US" w:bidi="en-US"/>
        </w:rPr>
        <w:t>JV</w:t>
      </w:r>
      <w:r w:rsidRPr="00043EAD">
        <w:rPr>
          <w:rStyle w:val="20pt"/>
          <w:sz w:val="22"/>
          <w:szCs w:val="22"/>
          <w:lang w:eastAsia="en-US" w:bidi="en-US"/>
        </w:rPr>
        <w:t xml:space="preserve">^&gt; </w:t>
      </w:r>
      <w:r w:rsidRPr="00043EAD">
        <w:rPr>
          <w:rStyle w:val="20pt"/>
          <w:sz w:val="22"/>
          <w:szCs w:val="22"/>
        </w:rPr>
        <w:t>1 равно</w:t>
      </w:r>
    </w:p>
    <w:p w:rsidR="00105859" w:rsidRPr="00043EAD" w:rsidRDefault="007824B5">
      <w:pPr>
        <w:pStyle w:val="12b"/>
        <w:shd w:val="clear" w:color="auto" w:fill="auto"/>
        <w:tabs>
          <w:tab w:val="left" w:pos="5857"/>
        </w:tabs>
        <w:spacing w:after="75" w:line="200" w:lineRule="exact"/>
        <w:ind w:left="740"/>
        <w:jc w:val="both"/>
        <w:rPr>
          <w:sz w:val="22"/>
          <w:szCs w:val="22"/>
        </w:rPr>
      </w:pPr>
      <w:bookmarkStart w:id="173" w:name="bookmark173"/>
      <w:r w:rsidRPr="00043EAD">
        <w:rPr>
          <w:rStyle w:val="1210pt"/>
          <w:sz w:val="22"/>
          <w:szCs w:val="22"/>
          <w:lang w:val="en-US" w:eastAsia="en-US" w:bidi="en-US"/>
        </w:rPr>
        <w:t>tn</w:t>
      </w:r>
      <w:r w:rsidRPr="00043EAD">
        <w:rPr>
          <w:rStyle w:val="120pt"/>
          <w:sz w:val="22"/>
          <w:szCs w:val="22"/>
        </w:rPr>
        <w:t>=</w:t>
      </w:r>
      <w:r w:rsidRPr="00043EAD">
        <w:rPr>
          <w:rStyle w:val="1210pt0"/>
          <w:sz w:val="22"/>
          <w:szCs w:val="22"/>
        </w:rPr>
        <w:t>Ща</w:t>
      </w:r>
      <w:r w:rsidRPr="00043EAD">
        <w:rPr>
          <w:rStyle w:val="120pt"/>
          <w:sz w:val="22"/>
          <w:szCs w:val="22"/>
        </w:rPr>
        <w:t xml:space="preserve"> + р</w:t>
      </w:r>
      <w:r w:rsidRPr="00043EAD">
        <w:rPr>
          <w:rStyle w:val="120pt"/>
          <w:sz w:val="22"/>
          <w:szCs w:val="22"/>
          <w:vertAlign w:val="subscript"/>
        </w:rPr>
        <w:t>л</w:t>
      </w:r>
      <w:r w:rsidRPr="00043EAD">
        <w:rPr>
          <w:rStyle w:val="120pt"/>
          <w:sz w:val="22"/>
          <w:szCs w:val="22"/>
        </w:rPr>
        <w:t>л) =</w:t>
      </w:r>
      <w:r w:rsidRPr="00043EAD">
        <w:rPr>
          <w:rStyle w:val="1210pt"/>
          <w:sz w:val="22"/>
          <w:szCs w:val="22"/>
        </w:rPr>
        <w:t>Ц* (</w:t>
      </w:r>
      <w:r w:rsidRPr="00043EAD">
        <w:rPr>
          <w:rStyle w:val="120pt"/>
          <w:sz w:val="22"/>
          <w:szCs w:val="22"/>
        </w:rPr>
        <w:t>1+</w:t>
      </w:r>
      <w:r w:rsidRPr="00043EAD">
        <w:rPr>
          <w:rStyle w:val="1210pt"/>
          <w:sz w:val="22"/>
          <w:szCs w:val="22"/>
        </w:rPr>
        <w:t>р</w:t>
      </w:r>
      <w:r w:rsidRPr="00043EAD">
        <w:rPr>
          <w:rStyle w:val="1210pt"/>
          <w:sz w:val="22"/>
          <w:szCs w:val="22"/>
          <w:vertAlign w:val="subscript"/>
        </w:rPr>
        <w:t>т</w:t>
      </w:r>
      <w:r w:rsidRPr="00043EAD">
        <w:rPr>
          <w:rStyle w:val="1210pt"/>
          <w:sz w:val="22"/>
          <w:szCs w:val="22"/>
        </w:rPr>
        <w:t xml:space="preserve"> </w:t>
      </w:r>
      <w:r w:rsidRPr="00043EAD">
        <w:rPr>
          <w:rStyle w:val="1210pt"/>
          <w:sz w:val="22"/>
          <w:szCs w:val="22"/>
          <w:lang w:val="en-US" w:eastAsia="en-US" w:bidi="en-US"/>
        </w:rPr>
        <w:t>Y</w:t>
      </w:r>
      <w:r w:rsidRPr="00043EAD">
        <w:rPr>
          <w:rStyle w:val="120pt"/>
          <w:sz w:val="22"/>
          <w:szCs w:val="22"/>
        </w:rPr>
        <w:t>')</w:t>
      </w:r>
      <w:r w:rsidRPr="00043EAD">
        <w:rPr>
          <w:rStyle w:val="120pt"/>
          <w:sz w:val="22"/>
          <w:szCs w:val="22"/>
        </w:rPr>
        <w:tab/>
        <w:t>• (</w:t>
      </w:r>
      <w:r w:rsidRPr="00043EAD">
        <w:rPr>
          <w:rStyle w:val="120pt"/>
          <w:sz w:val="22"/>
          <w:szCs w:val="22"/>
          <w:vertAlign w:val="superscript"/>
        </w:rPr>
        <w:t>12</w:t>
      </w:r>
      <w:r w:rsidRPr="00043EAD">
        <w:rPr>
          <w:rStyle w:val="120pt"/>
          <w:sz w:val="22"/>
          <w:szCs w:val="22"/>
        </w:rPr>
        <w:t>-</w:t>
      </w:r>
      <w:r w:rsidRPr="00043EAD">
        <w:rPr>
          <w:rStyle w:val="120pt"/>
          <w:sz w:val="22"/>
          <w:szCs w:val="22"/>
          <w:vertAlign w:val="superscript"/>
        </w:rPr>
        <w:t>13</w:t>
      </w:r>
      <w:r w:rsidRPr="00043EAD">
        <w:rPr>
          <w:rStyle w:val="120pt"/>
          <w:sz w:val="22"/>
          <w:szCs w:val="22"/>
        </w:rPr>
        <w:t>)</w:t>
      </w:r>
      <w:bookmarkEnd w:id="173"/>
    </w:p>
    <w:p w:rsidR="00105859" w:rsidRPr="00043EAD" w:rsidRDefault="007824B5">
      <w:pPr>
        <w:pStyle w:val="22"/>
        <w:shd w:val="clear" w:color="auto" w:fill="auto"/>
        <w:spacing w:before="0" w:after="141" w:line="216" w:lineRule="exact"/>
        <w:ind w:firstLine="360"/>
        <w:jc w:val="both"/>
        <w:rPr>
          <w:sz w:val="22"/>
          <w:szCs w:val="22"/>
        </w:rPr>
      </w:pPr>
      <w:r w:rsidRPr="00043EAD">
        <w:rPr>
          <w:rStyle w:val="20pt"/>
          <w:sz w:val="22"/>
          <w:szCs w:val="22"/>
        </w:rPr>
        <w:t>Дисперсия времени поиска а</w:t>
      </w:r>
      <w:r w:rsidRPr="00043EAD">
        <w:rPr>
          <w:rStyle w:val="20pt"/>
          <w:sz w:val="22"/>
          <w:szCs w:val="22"/>
          <w:vertAlign w:val="superscript"/>
        </w:rPr>
        <w:t>2</w:t>
      </w:r>
      <w:r w:rsidRPr="00043EAD">
        <w:rPr>
          <w:rStyle w:val="20pt"/>
          <w:sz w:val="22"/>
          <w:szCs w:val="22"/>
        </w:rPr>
        <w:t>/ для рассматриваемой поиско</w:t>
      </w:r>
      <w:r w:rsidRPr="00043EAD">
        <w:rPr>
          <w:rStyle w:val="20pt"/>
          <w:sz w:val="22"/>
          <w:szCs w:val="22"/>
        </w:rPr>
        <w:softHyphen/>
        <w:t>вой процедуры, как показывает анализ, приближенно равна квад</w:t>
      </w:r>
      <w:r w:rsidRPr="00043EAD">
        <w:rPr>
          <w:rStyle w:val="20pt"/>
          <w:sz w:val="22"/>
          <w:szCs w:val="22"/>
        </w:rPr>
        <w:softHyphen/>
        <w:t>рату среднего времени поиска</w:t>
      </w:r>
    </w:p>
    <w:p w:rsidR="00105859" w:rsidRPr="00043EAD" w:rsidRDefault="007824B5">
      <w:pPr>
        <w:pStyle w:val="22"/>
        <w:shd w:val="clear" w:color="auto" w:fill="auto"/>
        <w:spacing w:before="0" w:after="67" w:line="190" w:lineRule="exact"/>
        <w:ind w:firstLine="0"/>
        <w:jc w:val="right"/>
        <w:rPr>
          <w:sz w:val="22"/>
          <w:szCs w:val="22"/>
        </w:rPr>
      </w:pPr>
      <w:r w:rsidRPr="00043EAD">
        <w:rPr>
          <w:rStyle w:val="20pt"/>
          <w:sz w:val="22"/>
          <w:szCs w:val="22"/>
        </w:rPr>
        <w:t>(12.14)</w:t>
      </w:r>
    </w:p>
    <w:p w:rsidR="00105859" w:rsidRPr="00043EAD" w:rsidRDefault="007824B5">
      <w:pPr>
        <w:pStyle w:val="22"/>
        <w:shd w:val="clear" w:color="auto" w:fill="auto"/>
        <w:spacing w:before="0" w:after="133" w:line="216" w:lineRule="exact"/>
        <w:ind w:firstLine="0"/>
        <w:jc w:val="both"/>
        <w:rPr>
          <w:sz w:val="22"/>
          <w:szCs w:val="22"/>
        </w:rPr>
      </w:pPr>
      <w:r w:rsidRPr="00043EAD">
        <w:rPr>
          <w:rStyle w:val="20pt"/>
          <w:sz w:val="22"/>
          <w:szCs w:val="22"/>
        </w:rPr>
        <w:t>Закон распределения времени поиска при этом можно аппрокси</w:t>
      </w:r>
      <w:r w:rsidRPr="00043EAD">
        <w:rPr>
          <w:rStyle w:val="20pt"/>
          <w:sz w:val="22"/>
          <w:szCs w:val="22"/>
        </w:rPr>
        <w:softHyphen/>
        <w:t>мировать экспоненциальным распределением</w:t>
      </w:r>
    </w:p>
    <w:p w:rsidR="00105859" w:rsidRPr="00043EAD" w:rsidRDefault="007824B5">
      <w:pPr>
        <w:pStyle w:val="22"/>
        <w:shd w:val="clear" w:color="auto" w:fill="auto"/>
        <w:tabs>
          <w:tab w:val="left" w:pos="6035"/>
        </w:tabs>
        <w:spacing w:before="0" w:after="65" w:line="200" w:lineRule="exact"/>
        <w:ind w:left="2320" w:firstLine="0"/>
        <w:jc w:val="both"/>
        <w:rPr>
          <w:sz w:val="22"/>
          <w:szCs w:val="22"/>
        </w:rPr>
      </w:pPr>
      <w:r w:rsidRPr="00043EAD">
        <w:rPr>
          <w:rStyle w:val="20pt"/>
          <w:sz w:val="22"/>
          <w:szCs w:val="22"/>
        </w:rPr>
        <w:t>^(0 = 1 —ехр (—</w:t>
      </w:r>
      <w:r w:rsidRPr="00043EAD">
        <w:rPr>
          <w:rStyle w:val="210pt"/>
          <w:sz w:val="22"/>
          <w:szCs w:val="22"/>
        </w:rPr>
        <w:t>t</w:t>
      </w:r>
      <w:r w:rsidRPr="00043EAD">
        <w:rPr>
          <w:rStyle w:val="210pt"/>
          <w:sz w:val="22"/>
          <w:szCs w:val="22"/>
          <w:lang w:val="ru-RU"/>
        </w:rPr>
        <w:t>/</w:t>
      </w:r>
      <w:r w:rsidRPr="00043EAD">
        <w:rPr>
          <w:rStyle w:val="210pt"/>
          <w:sz w:val="22"/>
          <w:szCs w:val="22"/>
        </w:rPr>
        <w:t>t</w:t>
      </w:r>
      <w:r w:rsidRPr="00043EAD">
        <w:rPr>
          <w:rStyle w:val="210pt"/>
          <w:sz w:val="22"/>
          <w:szCs w:val="22"/>
          <w:vertAlign w:val="subscript"/>
        </w:rPr>
        <w:t>n</w:t>
      </w:r>
      <w:r w:rsidRPr="00043EAD">
        <w:rPr>
          <w:rStyle w:val="210pt"/>
          <w:sz w:val="22"/>
          <w:szCs w:val="22"/>
          <w:lang w:val="ru-RU"/>
        </w:rPr>
        <w:t>),</w:t>
      </w:r>
      <w:r w:rsidRPr="00043EAD">
        <w:rPr>
          <w:rStyle w:val="20pt"/>
          <w:sz w:val="22"/>
          <w:szCs w:val="22"/>
          <w:lang w:eastAsia="en-US" w:bidi="en-US"/>
        </w:rPr>
        <w:tab/>
      </w:r>
      <w:r w:rsidRPr="00043EAD">
        <w:rPr>
          <w:rStyle w:val="20pt"/>
          <w:sz w:val="22"/>
          <w:szCs w:val="22"/>
        </w:rPr>
        <w:t>(12.15)</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для которого равенство (12.14) выполняется точно. Погрешности соотношения (12.14) и аппроксимации (12.15) малы в области значений вероятности правильного обнаружения Р</w:t>
      </w:r>
      <w:r w:rsidRPr="00043EAD">
        <w:rPr>
          <w:rStyle w:val="20pt"/>
          <w:sz w:val="22"/>
          <w:szCs w:val="22"/>
          <w:vertAlign w:val="subscript"/>
        </w:rPr>
        <w:t>П</w:t>
      </w:r>
      <w:r w:rsidRPr="00043EAD">
        <w:rPr>
          <w:rStyle w:val="20pt"/>
          <w:sz w:val="22"/>
          <w:szCs w:val="22"/>
        </w:rPr>
        <w:t>о^0,7, харак</w:t>
      </w:r>
      <w:r w:rsidRPr="00043EAD">
        <w:rPr>
          <w:rStyle w:val="20pt"/>
          <w:sz w:val="22"/>
          <w:szCs w:val="22"/>
        </w:rPr>
        <w:softHyphen/>
        <w:t>терных для обсуждаемой циклической поисковой процедуры при медленно флюктуирующем сигнале.</w:t>
      </w:r>
    </w:p>
    <w:p w:rsidR="00105859" w:rsidRPr="00043EAD" w:rsidRDefault="007824B5">
      <w:pPr>
        <w:pStyle w:val="22"/>
        <w:shd w:val="clear" w:color="auto" w:fill="auto"/>
        <w:spacing w:before="0" w:after="189" w:line="211" w:lineRule="exact"/>
        <w:ind w:firstLine="360"/>
        <w:jc w:val="both"/>
        <w:rPr>
          <w:sz w:val="22"/>
          <w:szCs w:val="22"/>
        </w:rPr>
      </w:pPr>
      <w:r w:rsidRPr="00043EAD">
        <w:rPr>
          <w:rStyle w:val="20pt"/>
          <w:sz w:val="22"/>
          <w:szCs w:val="22"/>
        </w:rPr>
        <w:t xml:space="preserve">При фиксированном времени поиска </w:t>
      </w:r>
      <w:r w:rsidRPr="00043EAD">
        <w:rPr>
          <w:rStyle w:val="210pt"/>
          <w:sz w:val="22"/>
          <w:szCs w:val="22"/>
          <w:lang w:val="ru-RU" w:eastAsia="ru-RU" w:bidi="ru-RU"/>
        </w:rPr>
        <w:t>Т</w:t>
      </w:r>
      <w:r w:rsidRPr="00043EAD">
        <w:rPr>
          <w:rStyle w:val="210pt"/>
          <w:sz w:val="22"/>
          <w:szCs w:val="22"/>
          <w:vertAlign w:val="subscript"/>
          <w:lang w:val="ru-RU" w:eastAsia="ru-RU" w:bidi="ru-RU"/>
        </w:rPr>
        <w:t>п</w:t>
      </w:r>
      <w:r w:rsidRPr="00043EAD">
        <w:rPr>
          <w:rStyle w:val="20pt"/>
          <w:sz w:val="22"/>
          <w:szCs w:val="22"/>
        </w:rPr>
        <w:t xml:space="preserve"> вероятность успешного обнаружения сигнала </w:t>
      </w:r>
      <w:r w:rsidRPr="00043EAD">
        <w:rPr>
          <w:rStyle w:val="210pt1pt"/>
          <w:sz w:val="22"/>
          <w:szCs w:val="22"/>
          <w:lang w:val="ru-RU" w:eastAsia="ru-RU" w:bidi="ru-RU"/>
        </w:rPr>
        <w:t>Р(Т</w:t>
      </w:r>
      <w:r w:rsidRPr="00043EAD">
        <w:rPr>
          <w:rStyle w:val="210pt1pt"/>
          <w:sz w:val="22"/>
          <w:szCs w:val="22"/>
          <w:vertAlign w:val="subscript"/>
          <w:lang w:val="ru-RU" w:eastAsia="ru-RU" w:bidi="ru-RU"/>
        </w:rPr>
        <w:t>П</w:t>
      </w:r>
      <w:r w:rsidRPr="00043EAD">
        <w:rPr>
          <w:rStyle w:val="210pt1pt"/>
          <w:sz w:val="22"/>
          <w:szCs w:val="22"/>
          <w:lang w:val="ru-RU" w:eastAsia="ru-RU" w:bidi="ru-RU"/>
        </w:rPr>
        <w:t>)</w:t>
      </w:r>
      <w:r w:rsidRPr="00043EAD">
        <w:rPr>
          <w:rStyle w:val="20pt"/>
          <w:sz w:val="22"/>
          <w:szCs w:val="22"/>
        </w:rPr>
        <w:t xml:space="preserve"> монотонно зависит, как видно из (12.15), от среднего времени поиска. Поэтому значения парамет</w:t>
      </w:r>
      <w:r w:rsidRPr="00043EAD">
        <w:rPr>
          <w:rStyle w:val="20pt"/>
          <w:sz w:val="22"/>
          <w:szCs w:val="22"/>
        </w:rPr>
        <w:softHyphen/>
        <w:t xml:space="preserve">ров системы (времен анализа, величин порогов на отдельных этапах обнаружения), минимизирующие среднее время поиска, одновременно обеспечивают максимум вероятности </w:t>
      </w:r>
      <w:r w:rsidRPr="00043EAD">
        <w:rPr>
          <w:rStyle w:val="210pt1pt"/>
          <w:sz w:val="22"/>
          <w:szCs w:val="22"/>
          <w:lang w:val="ru-RU" w:eastAsia="ru-RU" w:bidi="ru-RU"/>
        </w:rPr>
        <w:t>Р(Т</w:t>
      </w:r>
      <w:r w:rsidRPr="00043EAD">
        <w:rPr>
          <w:rStyle w:val="210pt1pt"/>
          <w:sz w:val="22"/>
          <w:szCs w:val="22"/>
          <w:vertAlign w:val="subscript"/>
          <w:lang w:val="ru-RU" w:eastAsia="ru-RU" w:bidi="ru-RU"/>
        </w:rPr>
        <w:t>П</w:t>
      </w:r>
      <w:r w:rsidRPr="00043EAD">
        <w:rPr>
          <w:rStyle w:val="210pt1pt"/>
          <w:sz w:val="22"/>
          <w:szCs w:val="22"/>
          <w:lang w:val="ru-RU" w:eastAsia="ru-RU" w:bidi="ru-RU"/>
        </w:rPr>
        <w:t>)</w:t>
      </w:r>
      <w:r w:rsidRPr="00043EAD">
        <w:rPr>
          <w:rStyle w:val="20pt"/>
          <w:sz w:val="22"/>
          <w:szCs w:val="22"/>
        </w:rPr>
        <w:t xml:space="preserve"> обна</w:t>
      </w:r>
      <w:r w:rsidRPr="00043EAD">
        <w:rPr>
          <w:rStyle w:val="20pt"/>
          <w:sz w:val="22"/>
          <w:szCs w:val="22"/>
        </w:rPr>
        <w:softHyphen/>
        <w:t xml:space="preserve">ружения сигнала за время </w:t>
      </w:r>
      <w:r w:rsidRPr="00043EAD">
        <w:rPr>
          <w:rStyle w:val="210pt1pt"/>
          <w:sz w:val="22"/>
          <w:szCs w:val="22"/>
          <w:lang w:val="ru-RU" w:eastAsia="ru-RU" w:bidi="ru-RU"/>
        </w:rPr>
        <w:t>Т</w:t>
      </w:r>
      <w:r w:rsidRPr="00043EAD">
        <w:rPr>
          <w:rStyle w:val="210pt1pt"/>
          <w:sz w:val="22"/>
          <w:szCs w:val="22"/>
          <w:vertAlign w:val="subscript"/>
          <w:lang w:val="ru-RU" w:eastAsia="ru-RU" w:bidi="ru-RU"/>
        </w:rPr>
        <w:t>п</w:t>
      </w:r>
      <w:r w:rsidRPr="00043EAD">
        <w:rPr>
          <w:rStyle w:val="210pt1pt"/>
          <w:sz w:val="22"/>
          <w:szCs w:val="22"/>
          <w:lang w:val="ru-RU" w:eastAsia="ru-RU" w:bidi="ru-RU"/>
        </w:rPr>
        <w:t>.</w:t>
      </w:r>
      <w:r w:rsidRPr="00043EAD">
        <w:rPr>
          <w:rStyle w:val="20pt"/>
          <w:sz w:val="22"/>
          <w:szCs w:val="22"/>
        </w:rPr>
        <w:t xml:space="preserve"> Это свойство позволяет использо</w:t>
      </w:r>
      <w:r w:rsidRPr="00043EAD">
        <w:rPr>
          <w:rStyle w:val="20pt"/>
          <w:sz w:val="22"/>
          <w:szCs w:val="22"/>
        </w:rPr>
        <w:softHyphen/>
        <w:t>вать при оптимизации параметров поисковой системы более прос</w:t>
      </w:r>
      <w:r w:rsidRPr="00043EAD">
        <w:rPr>
          <w:rStyle w:val="20pt"/>
          <w:sz w:val="22"/>
          <w:szCs w:val="22"/>
        </w:rPr>
        <w:softHyphen/>
        <w:t>той критерий минимума среднего времени поиска.</w:t>
      </w:r>
    </w:p>
    <w:p w:rsidR="00105859" w:rsidRPr="00043EAD" w:rsidRDefault="007824B5">
      <w:pPr>
        <w:pStyle w:val="201"/>
        <w:numPr>
          <w:ilvl w:val="0"/>
          <w:numId w:val="57"/>
        </w:numPr>
        <w:shd w:val="clear" w:color="auto" w:fill="auto"/>
        <w:tabs>
          <w:tab w:val="left" w:pos="1542"/>
        </w:tabs>
        <w:spacing w:after="125" w:line="200" w:lineRule="exact"/>
        <w:ind w:left="960" w:firstLine="0"/>
        <w:jc w:val="both"/>
        <w:rPr>
          <w:sz w:val="22"/>
          <w:szCs w:val="22"/>
        </w:rPr>
      </w:pPr>
      <w:bookmarkStart w:id="174" w:name="bookmark174"/>
      <w:r w:rsidRPr="00043EAD">
        <w:rPr>
          <w:sz w:val="22"/>
          <w:szCs w:val="22"/>
        </w:rPr>
        <w:t>Индикаторы захвата и их характеристики</w:t>
      </w:r>
      <w:bookmarkEnd w:id="174"/>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Качество работы многоэтапной поисковой системы существен</w:t>
      </w:r>
      <w:r w:rsidRPr="00043EAD">
        <w:rPr>
          <w:rStyle w:val="20pt"/>
          <w:sz w:val="22"/>
          <w:szCs w:val="22"/>
        </w:rPr>
        <w:softHyphen/>
        <w:t xml:space="preserve">но зависит от характеристик индикатора захвата. При заданном отношении сигнал-шум и выбранных временах анализа работа индикатора на </w:t>
      </w:r>
      <w:r w:rsidRPr="00043EAD">
        <w:rPr>
          <w:rStyle w:val="20pt"/>
          <w:sz w:val="22"/>
          <w:szCs w:val="22"/>
          <w:lang w:val="en-US" w:eastAsia="en-US" w:bidi="en-US"/>
        </w:rPr>
        <w:t>t</w:t>
      </w:r>
      <w:r w:rsidRPr="00043EAD">
        <w:rPr>
          <w:rStyle w:val="20pt"/>
          <w:sz w:val="22"/>
          <w:szCs w:val="22"/>
        </w:rPr>
        <w:t>-м этапе оценивается вероятностями Р</w:t>
      </w:r>
      <w:r w:rsidRPr="00043EAD">
        <w:rPr>
          <w:rStyle w:val="20pt"/>
          <w:sz w:val="22"/>
          <w:szCs w:val="22"/>
          <w:vertAlign w:val="subscript"/>
        </w:rPr>
        <w:t>л</w:t>
      </w:r>
      <w:r w:rsidRPr="00043EAD">
        <w:rPr>
          <w:rStyle w:val="20pt"/>
          <w:sz w:val="22"/>
          <w:szCs w:val="22"/>
        </w:rPr>
        <w:t>т» и Р</w:t>
      </w:r>
      <w:r w:rsidRPr="00043EAD">
        <w:rPr>
          <w:rStyle w:val="210pt1pt"/>
          <w:sz w:val="22"/>
          <w:szCs w:val="22"/>
          <w:vertAlign w:val="subscript"/>
          <w:lang w:val="ru-RU" w:eastAsia="ru-RU" w:bidi="ru-RU"/>
        </w:rPr>
        <w:t>п</w:t>
      </w:r>
      <w:r w:rsidRPr="00043EAD">
        <w:rPr>
          <w:rStyle w:val="210pt1pt"/>
          <w:sz w:val="22"/>
          <w:szCs w:val="22"/>
          <w:lang w:val="ru-RU" w:eastAsia="ru-RU" w:bidi="ru-RU"/>
        </w:rPr>
        <w:t xml:space="preserve">а </w:t>
      </w:r>
      <w:r w:rsidRPr="00043EAD">
        <w:rPr>
          <w:rStyle w:val="20pt"/>
          <w:sz w:val="22"/>
          <w:szCs w:val="22"/>
        </w:rPr>
        <w:t>ложной тревоги и правильного обнаружения соответственно. В системе поиска с двухэтапным обнаружением при безошибочной работе индикатора захвата второй ступени среднее время поиска, как видно из (12.13), зависит от вероятностей Р</w:t>
      </w:r>
      <w:r w:rsidRPr="00043EAD">
        <w:rPr>
          <w:rStyle w:val="20pt"/>
          <w:sz w:val="22"/>
          <w:szCs w:val="22"/>
          <w:vertAlign w:val="subscript"/>
        </w:rPr>
        <w:t>Л</w:t>
      </w:r>
      <w:r w:rsidRPr="00043EAD">
        <w:rPr>
          <w:rStyle w:val="20pt"/>
          <w:sz w:val="22"/>
          <w:szCs w:val="22"/>
        </w:rPr>
        <w:t>т и Р</w:t>
      </w:r>
      <w:r w:rsidRPr="00043EAD">
        <w:rPr>
          <w:rStyle w:val="20pt"/>
          <w:sz w:val="22"/>
          <w:szCs w:val="22"/>
          <w:vertAlign w:val="subscript"/>
        </w:rPr>
        <w:t>П</w:t>
      </w:r>
      <w:r w:rsidRPr="00043EAD">
        <w:rPr>
          <w:rStyle w:val="20pt"/>
          <w:sz w:val="22"/>
          <w:szCs w:val="22"/>
        </w:rPr>
        <w:t>о, харак</w:t>
      </w:r>
      <w:r w:rsidRPr="00043EAD">
        <w:rPr>
          <w:rStyle w:val="20pt"/>
          <w:sz w:val="22"/>
          <w:szCs w:val="22"/>
        </w:rPr>
        <w:softHyphen/>
        <w:t>теризующих индикатор захвата первой ступени. Возможны раз</w:t>
      </w:r>
      <w:r w:rsidRPr="00043EAD">
        <w:rPr>
          <w:rStyle w:val="20pt"/>
          <w:sz w:val="22"/>
          <w:szCs w:val="22"/>
        </w:rPr>
        <w:softHyphen/>
        <w:t>личные варианты построения этого индикатора. Для оценки до</w:t>
      </w:r>
      <w:r w:rsidRPr="00043EAD">
        <w:rPr>
          <w:rStyle w:val="20pt"/>
          <w:sz w:val="22"/>
          <w:szCs w:val="22"/>
        </w:rPr>
        <w:softHyphen/>
        <w:t>стоинств того или иного варианта удобно сопоставлять его ха</w:t>
      </w:r>
      <w:r w:rsidRPr="00043EAD">
        <w:rPr>
          <w:rStyle w:val="20pt"/>
          <w:sz w:val="22"/>
          <w:szCs w:val="22"/>
        </w:rPr>
        <w:softHyphen/>
        <w:t>рактеристики с характеристиками идеального индикатора. По</w:t>
      </w:r>
      <w:r w:rsidRPr="00043EAD">
        <w:rPr>
          <w:rStyle w:val="20pt"/>
          <w:sz w:val="22"/>
          <w:szCs w:val="22"/>
        </w:rPr>
        <w:softHyphen/>
        <w:t>следние зависят от выбранной модели сигнала. Если положить, что частота сигнала принимает в диапазоне поиска постоянные во времени дискретные значения, отстоящие друг от друга на ве</w:t>
      </w:r>
      <w:r w:rsidRPr="00043EAD">
        <w:rPr>
          <w:rStyle w:val="20pt"/>
          <w:sz w:val="22"/>
          <w:szCs w:val="22"/>
        </w:rPr>
        <w:softHyphen/>
        <w:t>личину П, и учесть амплитудные флюктуации сигнала, то задача</w:t>
      </w:r>
      <w:r w:rsidRPr="00043EAD">
        <w:rPr>
          <w:rStyle w:val="20pt"/>
          <w:sz w:val="22"/>
          <w:szCs w:val="22"/>
        </w:rPr>
        <w:br w:type="page"/>
        <w:t>анализа каждой ячейки диапазона поиска сведется к обнаруже</w:t>
      </w:r>
      <w:r w:rsidRPr="00043EAD">
        <w:rPr>
          <w:rStyle w:val="20pt"/>
          <w:sz w:val="22"/>
          <w:szCs w:val="22"/>
        </w:rPr>
        <w:softHyphen/>
        <w:t>нию сигнала с известной частотой и случайными амплитудой и фа</w:t>
      </w:r>
      <w:r w:rsidRPr="00043EAD">
        <w:rPr>
          <w:rStyle w:val="20pt"/>
          <w:sz w:val="22"/>
          <w:szCs w:val="22"/>
        </w:rPr>
        <w:softHyphen/>
        <w:t>зой. Характеристики идеального индикатора оптимального обнару</w:t>
      </w:r>
      <w:r w:rsidRPr="00043EAD">
        <w:rPr>
          <w:rStyle w:val="20pt"/>
          <w:sz w:val="22"/>
          <w:szCs w:val="22"/>
        </w:rPr>
        <w:softHyphen/>
        <w:t xml:space="preserve">жителя) такого сигнала при медленных по сравнению с </w:t>
      </w:r>
      <w:r w:rsidRPr="00043EAD">
        <w:rPr>
          <w:rStyle w:val="210pt1pt"/>
          <w:sz w:val="22"/>
          <w:szCs w:val="22"/>
        </w:rPr>
        <w:t>t</w:t>
      </w:r>
      <w:r w:rsidRPr="00043EAD">
        <w:rPr>
          <w:rStyle w:val="210pt1pt"/>
          <w:sz w:val="22"/>
          <w:szCs w:val="22"/>
          <w:vertAlign w:val="subscript"/>
        </w:rPr>
        <w:t>A</w:t>
      </w:r>
      <w:r w:rsidRPr="00043EAD">
        <w:rPr>
          <w:rStyle w:val="20pt"/>
          <w:sz w:val="22"/>
          <w:szCs w:val="22"/>
          <w:lang w:eastAsia="en-US" w:bidi="en-US"/>
        </w:rPr>
        <w:t xml:space="preserve"> </w:t>
      </w:r>
      <w:r w:rsidRPr="00043EAD">
        <w:rPr>
          <w:rStyle w:val="20pt"/>
          <w:sz w:val="22"/>
          <w:szCs w:val="22"/>
        </w:rPr>
        <w:t>ампли</w:t>
      </w:r>
      <w:r w:rsidRPr="00043EAD">
        <w:rPr>
          <w:rStyle w:val="20pt"/>
          <w:sz w:val="22"/>
          <w:szCs w:val="22"/>
        </w:rPr>
        <w:softHyphen/>
        <w:t>тудных флюктуациях сигнала описываются [68] соотношением</w:t>
      </w:r>
    </w:p>
    <w:p w:rsidR="00105859" w:rsidRPr="00043EAD" w:rsidRDefault="00134C30">
      <w:pPr>
        <w:pStyle w:val="22"/>
        <w:shd w:val="clear" w:color="auto" w:fill="auto"/>
        <w:spacing w:before="0" w:line="420" w:lineRule="exact"/>
        <w:ind w:left="1980" w:firstLine="0"/>
        <w:jc w:val="both"/>
        <w:rPr>
          <w:sz w:val="22"/>
          <w:szCs w:val="22"/>
        </w:rPr>
      </w:pPr>
      <w:r w:rsidRPr="00043EAD">
        <w:rPr>
          <w:noProof/>
          <w:sz w:val="22"/>
          <w:szCs w:val="22"/>
          <w:lang w:bidi="ar-SA"/>
        </w:rPr>
        <mc:AlternateContent>
          <mc:Choice Requires="wps">
            <w:drawing>
              <wp:anchor distT="0" distB="0" distL="831850" distR="63500" simplePos="0" relativeHeight="252079104" behindDoc="1" locked="0" layoutInCell="1" allowOverlap="1" wp14:anchorId="755F0B0E" wp14:editId="5A3817C3">
                <wp:simplePos x="0" y="0"/>
                <wp:positionH relativeFrom="margin">
                  <wp:posOffset>3849370</wp:posOffset>
                </wp:positionH>
                <wp:positionV relativeFrom="paragraph">
                  <wp:posOffset>59055</wp:posOffset>
                </wp:positionV>
                <wp:extent cx="435610" cy="120650"/>
                <wp:effectExtent l="1270" t="1905" r="1270" b="3175"/>
                <wp:wrapSquare wrapText="left"/>
                <wp:docPr id="366"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6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440"/>
                              <w:shd w:val="clear" w:color="auto" w:fill="auto"/>
                              <w:spacing w:line="190" w:lineRule="exact"/>
                            </w:pPr>
                            <w:r>
                              <w:rPr>
                                <w:rStyle w:val="144SegoeUI9ptExact"/>
                                <w:b w:val="0"/>
                                <w:bCs w:val="0"/>
                              </w:rPr>
                              <w:t>(</w:t>
                            </w:r>
                            <w:r>
                              <w:t>12</w:t>
                            </w:r>
                            <w:r>
                              <w:rPr>
                                <w:rStyle w:val="144SegoeUI9ptExact"/>
                                <w:b w:val="0"/>
                                <w:bCs w:val="0"/>
                              </w:rPr>
                              <w:t>.</w:t>
                            </w:r>
                            <w:r>
                              <w:t>16</w:t>
                            </w:r>
                            <w:r>
                              <w:rPr>
                                <w:rStyle w:val="144SegoeUI9ptExact"/>
                                <w:b w:val="0"/>
                                <w:bCs w:val="0"/>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6" o:spid="_x0000_s1802" type="#_x0000_t202" style="position:absolute;left:0;text-align:left;margin-left:303.1pt;margin-top:4.65pt;width:34.3pt;height:9.5pt;z-index:-251237376;visibility:visible;mso-wrap-style:square;mso-width-percent:0;mso-height-percent:0;mso-wrap-distance-left:65.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tQHtAIAALUFAAAOAAAAZHJzL2Uyb0RvYy54bWysVFtvmzAUfp+0/2D5nXIpI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" filled="f" stroked="f">
                <v:textbox style="mso-fit-shape-to-text:t" inset="0,0,0,0">
                  <w:txbxContent>
                    <w:p w:rsidR="00105859" w:rsidRDefault="007824B5">
                      <w:pPr>
                        <w:pStyle w:val="1440"/>
                        <w:shd w:val="clear" w:color="auto" w:fill="auto"/>
                        <w:spacing w:line="190" w:lineRule="exact"/>
                      </w:pPr>
                      <w:r>
                        <w:rPr>
                          <w:rStyle w:val="144SegoeUI9ptExact"/>
                          <w:b w:val="0"/>
                          <w:bCs w:val="0"/>
                        </w:rPr>
                        <w:t>(</w:t>
                      </w:r>
                      <w:r>
                        <w:t>12</w:t>
                      </w:r>
                      <w:r>
                        <w:rPr>
                          <w:rStyle w:val="144SegoeUI9ptExact"/>
                          <w:b w:val="0"/>
                          <w:bCs w:val="0"/>
                        </w:rPr>
                        <w:t>.</w:t>
                      </w:r>
                      <w:r>
                        <w:t>16</w:t>
                      </w:r>
                      <w:r>
                        <w:rPr>
                          <w:rStyle w:val="144SegoeUI9ptExact"/>
                          <w:b w:val="0"/>
                          <w:bCs w:val="0"/>
                        </w:rPr>
                        <w:t>)</w:t>
                      </w:r>
                    </w:p>
                  </w:txbxContent>
                </v:textbox>
                <w10:wrap type="square" side="left" anchorx="margin"/>
              </v:shape>
            </w:pict>
          </mc:Fallback>
        </mc:AlternateContent>
      </w:r>
      <w:r w:rsidR="007824B5" w:rsidRPr="00043EAD">
        <w:rPr>
          <w:rStyle w:val="2Cambria21pt1pt"/>
          <w:sz w:val="22"/>
          <w:szCs w:val="22"/>
          <w:vertAlign w:val="subscript"/>
        </w:rPr>
        <w:t>р</w:t>
      </w:r>
      <w:r w:rsidR="007824B5" w:rsidRPr="00043EAD">
        <w:rPr>
          <w:rStyle w:val="2Cambria21pt1pt"/>
          <w:sz w:val="22"/>
          <w:szCs w:val="22"/>
        </w:rPr>
        <w:t xml:space="preserve"> _</w:t>
      </w:r>
      <w:r w:rsidR="007824B5" w:rsidRPr="00043EAD">
        <w:rPr>
          <w:rStyle w:val="2Cambria21pt1pt"/>
          <w:sz w:val="22"/>
          <w:szCs w:val="22"/>
          <w:vertAlign w:val="subscript"/>
        </w:rPr>
        <w:t>р</w:t>
      </w:r>
      <w:r w:rsidR="007824B5" w:rsidRPr="00043EAD">
        <w:rPr>
          <w:rStyle w:val="2Cambria21pt"/>
          <w:sz w:val="22"/>
          <w:szCs w:val="22"/>
        </w:rPr>
        <w:t xml:space="preserve"> </w:t>
      </w:r>
      <w:r w:rsidR="007824B5" w:rsidRPr="00043EAD">
        <w:rPr>
          <w:rStyle w:val="20pt0"/>
          <w:sz w:val="22"/>
          <w:szCs w:val="22"/>
          <w:vertAlign w:val="superscript"/>
          <w:lang w:eastAsia="en-US" w:bidi="en-US"/>
        </w:rPr>
        <w:t>1</w:t>
      </w:r>
      <w:r w:rsidR="007824B5" w:rsidRPr="00043EAD">
        <w:rPr>
          <w:rStyle w:val="20pt0"/>
          <w:sz w:val="22"/>
          <w:szCs w:val="22"/>
          <w:lang w:eastAsia="en-US" w:bidi="en-US"/>
        </w:rPr>
        <w:t>+^</w:t>
      </w:r>
      <w:r w:rsidR="007824B5" w:rsidRPr="00043EAD">
        <w:rPr>
          <w:rStyle w:val="20pt0"/>
          <w:sz w:val="22"/>
          <w:szCs w:val="22"/>
          <w:vertAlign w:val="subscript"/>
          <w:lang w:val="en-US" w:eastAsia="en-US" w:bidi="en-US"/>
        </w:rPr>
        <w:t>cp</w:t>
      </w:r>
      <w:r w:rsidR="007824B5" w:rsidRPr="00043EAD">
        <w:rPr>
          <w:rStyle w:val="20pt0"/>
          <w:sz w:val="22"/>
          <w:szCs w:val="22"/>
          <w:lang w:eastAsia="en-US" w:bidi="en-US"/>
        </w:rPr>
        <w:t>/</w:t>
      </w:r>
      <w:r w:rsidR="007824B5" w:rsidRPr="00043EAD">
        <w:rPr>
          <w:rStyle w:val="20pt0"/>
          <w:sz w:val="22"/>
          <w:szCs w:val="22"/>
          <w:lang w:val="en-US" w:eastAsia="en-US" w:bidi="en-US"/>
        </w:rPr>
        <w:t>n</w:t>
      </w:r>
      <w:r w:rsidR="007824B5" w:rsidRPr="00043EAD">
        <w:rPr>
          <w:rStyle w:val="20pt"/>
          <w:sz w:val="22"/>
          <w:szCs w:val="22"/>
          <w:vertAlign w:val="subscript"/>
          <w:lang w:eastAsia="en-US" w:bidi="en-US"/>
        </w:rPr>
        <w:t>0</w:t>
      </w:r>
      <w:r w:rsidR="007824B5" w:rsidRPr="00043EAD">
        <w:rPr>
          <w:rStyle w:val="20pt"/>
          <w:sz w:val="22"/>
          <w:szCs w:val="22"/>
          <w:lang w:eastAsia="en-US" w:bidi="en-US"/>
        </w:rPr>
        <w:t xml:space="preserve">_ </w:t>
      </w:r>
      <w:r w:rsidR="007824B5" w:rsidRPr="00043EAD">
        <w:rPr>
          <w:rStyle w:val="20pt"/>
          <w:sz w:val="22"/>
          <w:szCs w:val="22"/>
        </w:rPr>
        <w:t>&gt;+</w:t>
      </w:r>
      <w:r w:rsidR="007824B5" w:rsidRPr="00043EAD">
        <w:rPr>
          <w:rStyle w:val="20pt"/>
          <w:sz w:val="22"/>
          <w:szCs w:val="22"/>
          <w:vertAlign w:val="subscript"/>
        </w:rPr>
        <w:t>в</w:t>
      </w:r>
      <w:r w:rsidR="007824B5" w:rsidRPr="00043EAD">
        <w:rPr>
          <w:rStyle w:val="20pt"/>
          <w:sz w:val="22"/>
          <w:szCs w:val="22"/>
        </w:rPr>
        <w:t>*е</w:t>
      </w:r>
      <w:r w:rsidR="007824B5" w:rsidRPr="00043EAD">
        <w:rPr>
          <w:rStyle w:val="20pt"/>
          <w:sz w:val="22"/>
          <w:szCs w:val="22"/>
          <w:vertAlign w:val="subscript"/>
        </w:rPr>
        <w:t>АН</w:t>
      </w:r>
    </w:p>
    <w:p w:rsidR="00105859" w:rsidRPr="00043EAD" w:rsidRDefault="007824B5">
      <w:pPr>
        <w:pStyle w:val="1431"/>
        <w:shd w:val="clear" w:color="auto" w:fill="auto"/>
        <w:tabs>
          <w:tab w:val="left" w:leader="hyphen" w:pos="2484"/>
          <w:tab w:val="left" w:pos="3578"/>
          <w:tab w:val="left" w:leader="hyphen" w:pos="3746"/>
        </w:tabs>
        <w:spacing w:before="0" w:after="21" w:line="140" w:lineRule="exact"/>
        <w:ind w:left="1980"/>
        <w:rPr>
          <w:sz w:val="22"/>
          <w:szCs w:val="22"/>
        </w:rPr>
      </w:pPr>
      <w:r w:rsidRPr="00043EAD">
        <w:rPr>
          <w:sz w:val="22"/>
          <w:szCs w:val="22"/>
        </w:rPr>
        <w:t xml:space="preserve">*ЛТ </w:t>
      </w:r>
      <w:r w:rsidRPr="00043EAD">
        <w:rPr>
          <w:sz w:val="22"/>
          <w:szCs w:val="22"/>
        </w:rPr>
        <w:tab/>
        <w:t xml:space="preserve"> *ГТП</w:t>
      </w:r>
      <w:r w:rsidRPr="00043EAD">
        <w:rPr>
          <w:sz w:val="22"/>
          <w:szCs w:val="22"/>
        </w:rPr>
        <w:tab/>
      </w:r>
      <w:r w:rsidRPr="00043EAD">
        <w:rPr>
          <w:sz w:val="22"/>
          <w:szCs w:val="22"/>
        </w:rPr>
        <w:tab/>
        <w:t xml:space="preserve"> </w:t>
      </w:r>
      <w:r w:rsidRPr="00043EAD">
        <w:rPr>
          <w:rStyle w:val="143Gulim45pt0pt"/>
          <w:sz w:val="22"/>
          <w:szCs w:val="22"/>
        </w:rPr>
        <w:t>*</w:t>
      </w:r>
      <w:r w:rsidRPr="00043EAD">
        <w:rPr>
          <w:sz w:val="22"/>
          <w:szCs w:val="22"/>
        </w:rPr>
        <w:t xml:space="preserve"> гтп</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10pt"/>
          <w:sz w:val="22"/>
          <w:szCs w:val="22"/>
        </w:rPr>
        <w:t>q</w:t>
      </w:r>
      <w:r w:rsidRPr="00043EAD">
        <w:rPr>
          <w:rStyle w:val="210pt"/>
          <w:sz w:val="22"/>
          <w:szCs w:val="22"/>
          <w:vertAlign w:val="superscript"/>
          <w:lang w:val="ru-RU"/>
        </w:rPr>
        <w:t>2</w:t>
      </w:r>
      <w:r w:rsidRPr="00043EAD">
        <w:rPr>
          <w:rStyle w:val="210pt"/>
          <w:sz w:val="22"/>
          <w:szCs w:val="22"/>
          <w:lang w:val="ru-RU"/>
        </w:rPr>
        <w:t>=</w:t>
      </w:r>
      <w:r w:rsidRPr="00043EAD">
        <w:rPr>
          <w:rStyle w:val="210pt"/>
          <w:sz w:val="22"/>
          <w:szCs w:val="22"/>
        </w:rPr>
        <w:t>P</w:t>
      </w:r>
      <w:r w:rsidRPr="00043EAD">
        <w:rPr>
          <w:rStyle w:val="210pt"/>
          <w:sz w:val="22"/>
          <w:szCs w:val="22"/>
          <w:vertAlign w:val="subscript"/>
        </w:rPr>
        <w:t>c</w:t>
      </w:r>
      <w:r w:rsidRPr="00043EAD">
        <w:rPr>
          <w:rStyle w:val="210pt"/>
          <w:sz w:val="22"/>
          <w:szCs w:val="22"/>
          <w:lang w:val="ru-RU"/>
        </w:rPr>
        <w:t xml:space="preserve"> </w:t>
      </w:r>
      <w:r w:rsidRPr="00043EAD">
        <w:rPr>
          <w:rStyle w:val="210pt"/>
          <w:sz w:val="22"/>
          <w:szCs w:val="22"/>
          <w:lang w:val="ru-RU" w:eastAsia="ru-RU" w:bidi="ru-RU"/>
        </w:rPr>
        <w:t>ср/Рш</w:t>
      </w:r>
      <w:r w:rsidRPr="00043EAD">
        <w:rPr>
          <w:rStyle w:val="20pt"/>
          <w:sz w:val="22"/>
          <w:szCs w:val="22"/>
        </w:rPr>
        <w:t xml:space="preserve"> — отношение средней мощности сигнала к мощности шума в полосе УПЧ; </w:t>
      </w:r>
      <w:r w:rsidRPr="00043EAD">
        <w:rPr>
          <w:rStyle w:val="210pt1pt"/>
          <w:sz w:val="22"/>
          <w:szCs w:val="22"/>
        </w:rPr>
        <w:t>N</w:t>
      </w:r>
      <w:r w:rsidRPr="00043EAD">
        <w:rPr>
          <w:rStyle w:val="20pt"/>
          <w:sz w:val="22"/>
          <w:szCs w:val="22"/>
          <w:vertAlign w:val="subscript"/>
        </w:rPr>
        <w:t>0</w:t>
      </w:r>
      <w:r w:rsidRPr="00043EAD">
        <w:rPr>
          <w:rStyle w:val="20pt"/>
          <w:sz w:val="22"/>
          <w:szCs w:val="22"/>
        </w:rPr>
        <w:t>—спектральная плотность шу</w:t>
      </w:r>
      <w:r w:rsidRPr="00043EAD">
        <w:rPr>
          <w:rStyle w:val="20pt"/>
          <w:sz w:val="22"/>
          <w:szCs w:val="22"/>
        </w:rPr>
        <w:softHyphen/>
        <w:t xml:space="preserve">ма; </w:t>
      </w:r>
      <w:r w:rsidRPr="00043EAD">
        <w:rPr>
          <w:rStyle w:val="210pt1pt"/>
          <w:sz w:val="22"/>
          <w:szCs w:val="22"/>
          <w:lang w:val="ru-RU" w:eastAsia="ru-RU" w:bidi="ru-RU"/>
        </w:rPr>
        <w:t>Е</w:t>
      </w:r>
      <w:r w:rsidRPr="00043EAD">
        <w:rPr>
          <w:rStyle w:val="210pt1pt"/>
          <w:sz w:val="22"/>
          <w:szCs w:val="22"/>
          <w:vertAlign w:val="subscript"/>
          <w:lang w:val="ru-RU" w:eastAsia="ru-RU" w:bidi="ru-RU"/>
        </w:rPr>
        <w:t>ср</w:t>
      </w:r>
      <w:r w:rsidRPr="00043EAD">
        <w:rPr>
          <w:rStyle w:val="210pt1pt"/>
          <w:sz w:val="22"/>
          <w:szCs w:val="22"/>
          <w:lang w:val="ru-RU" w:eastAsia="ru-RU" w:bidi="ru-RU"/>
        </w:rPr>
        <w:t>=Р</w:t>
      </w:r>
      <w:r w:rsidRPr="00043EAD">
        <w:rPr>
          <w:rStyle w:val="210pt1pt"/>
          <w:sz w:val="22"/>
          <w:szCs w:val="22"/>
          <w:vertAlign w:val="subscript"/>
          <w:lang w:val="ru-RU" w:eastAsia="ru-RU" w:bidi="ru-RU"/>
        </w:rPr>
        <w:t xml:space="preserve">с </w:t>
      </w:r>
      <w:r w:rsidRPr="00043EAD">
        <w:rPr>
          <w:rStyle w:val="210pt"/>
          <w:sz w:val="22"/>
          <w:szCs w:val="22"/>
          <w:vertAlign w:val="subscript"/>
        </w:rPr>
        <w:t>cv</w:t>
      </w:r>
      <w:r w:rsidRPr="00043EAD">
        <w:rPr>
          <w:rStyle w:val="210pt"/>
          <w:sz w:val="22"/>
          <w:szCs w:val="22"/>
        </w:rPr>
        <w:t>t</w:t>
      </w:r>
      <w:r w:rsidRPr="00043EAD">
        <w:rPr>
          <w:rStyle w:val="210pt"/>
          <w:sz w:val="22"/>
          <w:szCs w:val="22"/>
          <w:vertAlign w:val="subscript"/>
        </w:rPr>
        <w:t>A</w:t>
      </w:r>
      <w:r w:rsidRPr="00043EAD">
        <w:rPr>
          <w:rStyle w:val="20pt"/>
          <w:sz w:val="22"/>
          <w:szCs w:val="22"/>
          <w:lang w:eastAsia="en-US" w:bidi="en-US"/>
        </w:rPr>
        <w:t xml:space="preserve"> </w:t>
      </w:r>
      <w:r w:rsidRPr="00043EAD">
        <w:rPr>
          <w:rStyle w:val="20pt"/>
          <w:sz w:val="22"/>
          <w:szCs w:val="22"/>
        </w:rPr>
        <w:t>— средняя энергия импульса сигнала, возникаю</w:t>
      </w:r>
      <w:r w:rsidRPr="00043EAD">
        <w:rPr>
          <w:rStyle w:val="20pt"/>
          <w:sz w:val="22"/>
          <w:szCs w:val="22"/>
        </w:rPr>
        <w:softHyphen/>
        <w:t>щего на выходе УПЧ при поиске; 0дц—ГО</w:t>
      </w:r>
      <w:r w:rsidRPr="00043EAD">
        <w:rPr>
          <w:rStyle w:val="20pt"/>
          <w:sz w:val="22"/>
          <w:szCs w:val="22"/>
          <w:vertAlign w:val="subscript"/>
        </w:rPr>
        <w:t>А</w:t>
      </w:r>
      <w:r w:rsidRPr="00043EAD">
        <w:rPr>
          <w:rStyle w:val="20pt"/>
          <w:sz w:val="22"/>
          <w:szCs w:val="22"/>
        </w:rPr>
        <w:t xml:space="preserve"> — нормированное время анализа на первом этапе обнаружения.</w:t>
      </w:r>
    </w:p>
    <w:p w:rsidR="00105859" w:rsidRPr="00043EAD" w:rsidRDefault="007824B5">
      <w:pPr>
        <w:pStyle w:val="22"/>
        <w:shd w:val="clear" w:color="auto" w:fill="auto"/>
        <w:spacing w:before="0" w:after="77" w:line="211" w:lineRule="exact"/>
        <w:ind w:firstLine="380"/>
        <w:jc w:val="both"/>
        <w:rPr>
          <w:sz w:val="22"/>
          <w:szCs w:val="22"/>
        </w:rPr>
      </w:pPr>
      <w:r w:rsidRPr="00043EAD">
        <w:rPr>
          <w:rStyle w:val="20pt"/>
          <w:sz w:val="22"/>
          <w:szCs w:val="22"/>
        </w:rPr>
        <w:t>В действительности распределение частоты сигнала в диапазо</w:t>
      </w:r>
      <w:r w:rsidRPr="00043EAD">
        <w:rPr>
          <w:rStyle w:val="20pt"/>
          <w:sz w:val="22"/>
          <w:szCs w:val="22"/>
        </w:rPr>
        <w:softHyphen/>
        <w:t>не поиска непрерывно. Поэтому при анализе отдельной ячейки диапазона частота сигнала неизвестна. Число элементов разреше</w:t>
      </w:r>
      <w:r w:rsidRPr="00043EAD">
        <w:rPr>
          <w:rStyle w:val="20pt"/>
          <w:sz w:val="22"/>
          <w:szCs w:val="22"/>
        </w:rPr>
        <w:softHyphen/>
        <w:t>ния по частоте, укладывающееся в пределах ячейки шириной П, равно 0</w:t>
      </w:r>
      <w:r w:rsidRPr="00043EAD">
        <w:rPr>
          <w:rStyle w:val="20pt0"/>
          <w:sz w:val="22"/>
          <w:szCs w:val="22"/>
        </w:rPr>
        <w:t>ан=Ш</w:t>
      </w:r>
      <w:r w:rsidRPr="00043EAD">
        <w:rPr>
          <w:rStyle w:val="20pt"/>
          <w:sz w:val="22"/>
          <w:szCs w:val="22"/>
          <w:vertAlign w:val="subscript"/>
        </w:rPr>
        <w:t>а</w:t>
      </w:r>
      <w:r w:rsidRPr="00043EAD">
        <w:rPr>
          <w:rStyle w:val="20pt"/>
          <w:sz w:val="22"/>
          <w:szCs w:val="22"/>
        </w:rPr>
        <w:t>. Неопределенность частоты сигнала приводит к ухудшению характеристик идеального индикатора. В случае, ког</w:t>
      </w:r>
      <w:r w:rsidRPr="00043EAD">
        <w:rPr>
          <w:rStyle w:val="20pt"/>
          <w:sz w:val="22"/>
          <w:szCs w:val="22"/>
        </w:rPr>
        <w:softHyphen/>
        <w:t xml:space="preserve">да </w:t>
      </w:r>
      <w:r w:rsidRPr="00043EAD">
        <w:rPr>
          <w:rStyle w:val="210pt"/>
          <w:sz w:val="22"/>
          <w:szCs w:val="22"/>
          <w:lang w:val="ru-RU" w:eastAsia="ru-RU" w:bidi="ru-RU"/>
        </w:rPr>
        <w:t>Рлт^1,</w:t>
      </w:r>
      <w:r w:rsidRPr="00043EAD">
        <w:rPr>
          <w:rStyle w:val="20pt"/>
          <w:sz w:val="22"/>
          <w:szCs w:val="22"/>
        </w:rPr>
        <w:t xml:space="preserve"> они принимают вид</w:t>
      </w:r>
    </w:p>
    <w:p w:rsidR="00105859" w:rsidRPr="00043EAD" w:rsidRDefault="007824B5">
      <w:pPr>
        <w:pStyle w:val="22"/>
        <w:shd w:val="clear" w:color="auto" w:fill="auto"/>
        <w:spacing w:before="0" w:line="190" w:lineRule="exact"/>
        <w:ind w:left="3660" w:firstLine="0"/>
        <w:rPr>
          <w:sz w:val="22"/>
          <w:szCs w:val="22"/>
        </w:rPr>
      </w:pPr>
      <w:r w:rsidRPr="00043EAD">
        <w:rPr>
          <w:rStyle w:val="20pt"/>
          <w:sz w:val="22"/>
          <w:szCs w:val="22"/>
        </w:rPr>
        <w:t>Ч-з'е.ц</w:t>
      </w:r>
    </w:p>
    <w:p w:rsidR="00105859" w:rsidRPr="00043EAD" w:rsidRDefault="007824B5">
      <w:pPr>
        <w:pStyle w:val="22"/>
        <w:shd w:val="clear" w:color="auto" w:fill="auto"/>
        <w:tabs>
          <w:tab w:val="left" w:pos="6063"/>
        </w:tabs>
        <w:spacing w:before="0" w:after="7" w:line="190" w:lineRule="exact"/>
        <w:ind w:left="2420" w:firstLine="0"/>
        <w:jc w:val="both"/>
        <w:rPr>
          <w:sz w:val="22"/>
          <w:szCs w:val="22"/>
        </w:rPr>
      </w:pPr>
      <w:r w:rsidRPr="00043EAD">
        <w:rPr>
          <w:rStyle w:val="20pt"/>
          <w:sz w:val="22"/>
          <w:szCs w:val="22"/>
        </w:rPr>
        <w:t>^лт = 0</w:t>
      </w:r>
      <w:r w:rsidRPr="00043EAD">
        <w:rPr>
          <w:rStyle w:val="20pt"/>
          <w:sz w:val="22"/>
          <w:szCs w:val="22"/>
          <w:vertAlign w:val="subscript"/>
        </w:rPr>
        <w:t>А</w:t>
      </w:r>
      <w:r w:rsidRPr="00043EAD">
        <w:rPr>
          <w:rStyle w:val="20pt"/>
          <w:sz w:val="22"/>
          <w:szCs w:val="22"/>
        </w:rPr>
        <w:t xml:space="preserve">Л </w:t>
      </w:r>
      <w:r w:rsidRPr="00043EAD">
        <w:rPr>
          <w:rStyle w:val="20pt"/>
          <w:sz w:val="22"/>
          <w:szCs w:val="22"/>
          <w:vertAlign w:val="superscript"/>
        </w:rPr>
        <w:t>АН</w:t>
      </w:r>
      <w:r w:rsidRPr="00043EAD">
        <w:rPr>
          <w:rStyle w:val="20pt"/>
          <w:sz w:val="22"/>
          <w:szCs w:val="22"/>
        </w:rPr>
        <w:t>.</w:t>
      </w:r>
      <w:r w:rsidRPr="00043EAD">
        <w:rPr>
          <w:rStyle w:val="20pt"/>
          <w:sz w:val="22"/>
          <w:szCs w:val="22"/>
        </w:rPr>
        <w:tab/>
        <w:t>(12.17)</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Реализация идеального или близких к нему индикаторов за</w:t>
      </w:r>
      <w:r w:rsidRPr="00043EAD">
        <w:rPr>
          <w:rStyle w:val="20pt"/>
          <w:sz w:val="22"/>
          <w:szCs w:val="22"/>
        </w:rPr>
        <w:softHyphen/>
        <w:t>хвата первой ступени требует проведения фильтрации сигнала до детектора. Однако на этом пути возникают определенные труд</w:t>
      </w:r>
      <w:r w:rsidRPr="00043EAD">
        <w:rPr>
          <w:rStyle w:val="20pt"/>
          <w:sz w:val="22"/>
          <w:szCs w:val="22"/>
        </w:rPr>
        <w:softHyphen/>
        <w:t>ности. Поэтому часто от него отказываются и проводят последе- текторную фильтрацию сигнала. Один из возможных вариантов индикатора такого типа состоит из подключенных к выходу УПЧ амплитудного детектора, оптимального линейного фильтра и по</w:t>
      </w:r>
      <w:r w:rsidRPr="00043EAD">
        <w:rPr>
          <w:rStyle w:val="20pt"/>
          <w:sz w:val="22"/>
          <w:szCs w:val="22"/>
        </w:rPr>
        <w:softHyphen/>
        <w:t xml:space="preserve">рогового устройства. Индикатор работает следующим образом. При попадании частоты сигнала в процессе поиска в полосу УПЧ на выходе амплитудного детектора возникает импульс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Оп</w:t>
      </w:r>
      <w:r w:rsidRPr="00043EAD">
        <w:rPr>
          <w:rStyle w:val="20pt"/>
          <w:sz w:val="22"/>
          <w:szCs w:val="22"/>
        </w:rPr>
        <w:softHyphen/>
        <w:t>тимальный линейный фильтр выделяет этот импульс на фоне шу</w:t>
      </w:r>
      <w:r w:rsidRPr="00043EAD">
        <w:rPr>
          <w:rStyle w:val="20pt"/>
          <w:sz w:val="22"/>
          <w:szCs w:val="22"/>
        </w:rPr>
        <w:softHyphen/>
        <w:t xml:space="preserve">мов, обеспечивая получение максимального отношения сигнал- шум в момент окончания импульса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Заметим, что оптималь</w:t>
      </w:r>
      <w:r w:rsidRPr="00043EAD">
        <w:rPr>
          <w:rStyle w:val="20pt"/>
          <w:sz w:val="22"/>
          <w:szCs w:val="22"/>
        </w:rPr>
        <w:softHyphen/>
        <w:t>ные линейные фильтры, обеспечивающие максимум отношения сиг</w:t>
      </w:r>
      <w:r w:rsidRPr="00043EAD">
        <w:rPr>
          <w:rStyle w:val="20pt"/>
          <w:sz w:val="22"/>
          <w:szCs w:val="22"/>
        </w:rPr>
        <w:softHyphen/>
        <w:t xml:space="preserve">нал-шум в некоторый момент времени, часто называют фильтрами, согласованными с сигналом. В данном случае фильтр согласован </w:t>
      </w:r>
      <w:r w:rsidRPr="00043EAD">
        <w:rPr>
          <w:rStyle w:val="210pt1pt"/>
          <w:sz w:val="22"/>
          <w:szCs w:val="22"/>
          <w:lang w:val="ru-RU" w:eastAsia="ru-RU" w:bidi="ru-RU"/>
        </w:rPr>
        <w:t xml:space="preserve">с </w:t>
      </w:r>
      <w:r w:rsidRPr="00043EAD">
        <w:rPr>
          <w:rStyle w:val="20pt"/>
          <w:sz w:val="22"/>
          <w:szCs w:val="22"/>
        </w:rPr>
        <w:t xml:space="preserve">импульсом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С выхода фильтра напряжение подается на поро</w:t>
      </w:r>
      <w:r w:rsidRPr="00043EAD">
        <w:rPr>
          <w:rStyle w:val="20pt"/>
          <w:sz w:val="22"/>
          <w:szCs w:val="22"/>
        </w:rPr>
        <w:softHyphen/>
        <w:t>говое устройство. В случае превышения порога принимается реше</w:t>
      </w:r>
      <w:r w:rsidRPr="00043EAD">
        <w:rPr>
          <w:rStyle w:val="20pt"/>
          <w:sz w:val="22"/>
          <w:szCs w:val="22"/>
        </w:rPr>
        <w:softHyphen/>
        <w:t>ние о наличии сигнала. Упрощенный вариант описанного индикато</w:t>
      </w:r>
      <w:r w:rsidRPr="00043EAD">
        <w:rPr>
          <w:rStyle w:val="20pt"/>
          <w:sz w:val="22"/>
          <w:szCs w:val="22"/>
        </w:rPr>
        <w:softHyphen/>
        <w:t>ра, в котором оптимальный линейный фильтр заменен квазиопти- мальным фильтром нижних частот, показан на рис. 12.2.</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Возможен иной вариант индикатора, использующий вместо амп</w:t>
      </w:r>
      <w:r w:rsidRPr="00043EAD">
        <w:rPr>
          <w:rStyle w:val="20pt"/>
          <w:sz w:val="22"/>
          <w:szCs w:val="22"/>
        </w:rPr>
        <w:softHyphen/>
        <w:t>литудного детектора подключенный к выходу УПЧ частотный дис</w:t>
      </w:r>
      <w:r w:rsidRPr="00043EAD">
        <w:rPr>
          <w:rStyle w:val="20pt"/>
          <w:sz w:val="22"/>
          <w:szCs w:val="22"/>
        </w:rPr>
        <w:softHyphen/>
        <w:t xml:space="preserve">криминатор. Так как при поиске форма импульсов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на выхо</w:t>
      </w:r>
      <w:r w:rsidRPr="00043EAD">
        <w:rPr>
          <w:rStyle w:val="20pt"/>
          <w:sz w:val="22"/>
          <w:szCs w:val="22"/>
        </w:rPr>
        <w:softHyphen/>
        <w:t>дах амплитудного детектора и частотного дискриминатора получа</w:t>
      </w:r>
      <w:r w:rsidRPr="00043EAD">
        <w:rPr>
          <w:rStyle w:val="20pt"/>
          <w:sz w:val="22"/>
          <w:szCs w:val="22"/>
        </w:rPr>
        <w:softHyphen/>
        <w:t>ется разной, то при переходе к данному варианту индикатора ко</w:t>
      </w:r>
      <w:r w:rsidRPr="00043EAD">
        <w:rPr>
          <w:rStyle w:val="20pt"/>
          <w:sz w:val="22"/>
          <w:szCs w:val="22"/>
        </w:rPr>
        <w:softHyphen/>
        <w:t>эффициент передачи входящего 'в него оптимального фильтра из</w:t>
      </w:r>
      <w:r w:rsidRPr="00043EAD">
        <w:rPr>
          <w:rStyle w:val="20pt"/>
          <w:sz w:val="22"/>
          <w:szCs w:val="22"/>
        </w:rPr>
        <w:softHyphen/>
      </w:r>
      <w:r w:rsidRPr="00043EAD">
        <w:rPr>
          <w:rStyle w:val="20pt"/>
          <w:sz w:val="22"/>
          <w:szCs w:val="22"/>
        </w:rPr>
        <w:br w:type="page"/>
        <w:t>меняется. Возможно также построение индикаторов других типов, например фазового.</w:t>
      </w:r>
    </w:p>
    <w:p w:rsidR="00105859" w:rsidRPr="00043EAD" w:rsidRDefault="007824B5">
      <w:pPr>
        <w:pStyle w:val="22"/>
        <w:shd w:val="clear" w:color="auto" w:fill="auto"/>
        <w:spacing w:before="0" w:after="77" w:line="211" w:lineRule="exact"/>
        <w:ind w:firstLine="400"/>
        <w:jc w:val="both"/>
        <w:rPr>
          <w:sz w:val="22"/>
          <w:szCs w:val="22"/>
        </w:rPr>
      </w:pPr>
      <w:r w:rsidRPr="00043EAD">
        <w:rPr>
          <w:rStyle w:val="20pt"/>
          <w:sz w:val="22"/>
          <w:szCs w:val="22"/>
        </w:rPr>
        <w:t>Характеристики обнаружения различных вариантов индикато</w:t>
      </w:r>
      <w:r w:rsidRPr="00043EAD">
        <w:rPr>
          <w:rStyle w:val="20pt"/>
          <w:sz w:val="22"/>
          <w:szCs w:val="22"/>
        </w:rPr>
        <w:softHyphen/>
        <w:t>ров при заданном отношении сигнал-шум.зависят от ряда факто</w:t>
      </w:r>
      <w:r w:rsidRPr="00043EAD">
        <w:rPr>
          <w:rStyle w:val="20pt"/>
          <w:sz w:val="22"/>
          <w:szCs w:val="22"/>
        </w:rPr>
        <w:softHyphen/>
        <w:t>ров: времени анализа, стабильности уровня шума на выходе УПЧ, метода нормировки смеси сигнала и шума по амплитуде в тракте УПЧ. Найдем сначала характеристики индикатора амплитудного типа при использовании для нормировки инерционной системы АРУ. Положим, что амплитудный детектор индикатора квадратич</w:t>
      </w:r>
      <w:r w:rsidRPr="00043EAD">
        <w:rPr>
          <w:rStyle w:val="20pt"/>
          <w:sz w:val="22"/>
          <w:szCs w:val="22"/>
        </w:rPr>
        <w:softHyphen/>
        <w:t>ный. Частотную характеристику УПЧ примем прямоугольной с по</w:t>
      </w:r>
      <w:r w:rsidRPr="00043EAD">
        <w:rPr>
          <w:rStyle w:val="20pt"/>
          <w:sz w:val="22"/>
          <w:szCs w:val="22"/>
        </w:rPr>
        <w:softHyphen/>
        <w:t xml:space="preserve">лосой пропускания, равной П. Так как за время анализа </w:t>
      </w:r>
      <w:r w:rsidRPr="00043EAD">
        <w:rPr>
          <w:rStyle w:val="210pt1pt"/>
          <w:sz w:val="22"/>
          <w:szCs w:val="22"/>
        </w:rPr>
        <w:t>t</w:t>
      </w:r>
      <w:r w:rsidRPr="00043EAD">
        <w:rPr>
          <w:rStyle w:val="210pt1pt"/>
          <w:sz w:val="22"/>
          <w:szCs w:val="22"/>
          <w:vertAlign w:val="subscript"/>
        </w:rPr>
        <w:t>A</w:t>
      </w:r>
      <w:r w:rsidRPr="00043EAD">
        <w:rPr>
          <w:rStyle w:val="20pt"/>
          <w:sz w:val="22"/>
          <w:szCs w:val="22"/>
          <w:lang w:eastAsia="en-US" w:bidi="en-US"/>
        </w:rPr>
        <w:t xml:space="preserve"> </w:t>
      </w:r>
      <w:r w:rsidRPr="00043EAD">
        <w:rPr>
          <w:rStyle w:val="20pt"/>
          <w:sz w:val="22"/>
          <w:szCs w:val="22"/>
        </w:rPr>
        <w:t>систе</w:t>
      </w:r>
      <w:r w:rsidRPr="00043EAD">
        <w:rPr>
          <w:rStyle w:val="20pt"/>
          <w:sz w:val="22"/>
          <w:szCs w:val="22"/>
        </w:rPr>
        <w:softHyphen/>
        <w:t>ма АРУ не успевает изменить коэффициент усиления УПЧ, ампли</w:t>
      </w:r>
      <w:r w:rsidRPr="00043EAD">
        <w:rPr>
          <w:rStyle w:val="20pt"/>
          <w:sz w:val="22"/>
          <w:szCs w:val="22"/>
        </w:rPr>
        <w:softHyphen/>
        <w:t>туда видеоимпульса, возникающего на выходе амплитудного детек</w:t>
      </w:r>
      <w:r w:rsidRPr="00043EAD">
        <w:rPr>
          <w:rStyle w:val="20pt"/>
          <w:sz w:val="22"/>
          <w:szCs w:val="22"/>
        </w:rPr>
        <w:softHyphen/>
        <w:t xml:space="preserve">тора при попадании сигнала в полосу УПЧ, равна </w:t>
      </w:r>
      <w:r w:rsidRPr="00043EAD">
        <w:rPr>
          <w:rStyle w:val="210pt1pt"/>
          <w:sz w:val="22"/>
          <w:szCs w:val="22"/>
        </w:rPr>
        <w:t>U</w:t>
      </w:r>
      <w:r w:rsidRPr="00043EAD">
        <w:rPr>
          <w:rStyle w:val="210pt1pt"/>
          <w:sz w:val="22"/>
          <w:szCs w:val="22"/>
          <w:lang w:val="ru-RU"/>
        </w:rPr>
        <w:t>=</w:t>
      </w:r>
      <w:r w:rsidRPr="00043EAD">
        <w:rPr>
          <w:rStyle w:val="210pt1pt"/>
          <w:sz w:val="22"/>
          <w:szCs w:val="22"/>
        </w:rPr>
        <w:t>kP</w:t>
      </w:r>
      <w:r w:rsidRPr="00043EAD">
        <w:rPr>
          <w:rStyle w:val="210pt1pt"/>
          <w:sz w:val="22"/>
          <w:szCs w:val="22"/>
          <w:vertAlign w:val="subscript"/>
        </w:rPr>
        <w:t>c</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где </w:t>
      </w:r>
      <w:r w:rsidRPr="00043EAD">
        <w:rPr>
          <w:rStyle w:val="210pt1pt"/>
          <w:sz w:val="22"/>
          <w:szCs w:val="22"/>
        </w:rPr>
        <w:t>k</w:t>
      </w:r>
      <w:r w:rsidRPr="00043EAD">
        <w:rPr>
          <w:rStyle w:val="20pt"/>
          <w:sz w:val="22"/>
          <w:szCs w:val="22"/>
          <w:lang w:eastAsia="en-US" w:bidi="en-US"/>
        </w:rPr>
        <w:t xml:space="preserve"> </w:t>
      </w:r>
      <w:r w:rsidRPr="00043EAD">
        <w:rPr>
          <w:rStyle w:val="20pt"/>
          <w:sz w:val="22"/>
          <w:szCs w:val="22"/>
        </w:rPr>
        <w:t xml:space="preserve">— коэффициент передачи детектора; </w:t>
      </w:r>
      <w:r w:rsidRPr="00043EAD">
        <w:rPr>
          <w:rStyle w:val="210pt1pt"/>
          <w:sz w:val="22"/>
          <w:szCs w:val="22"/>
          <w:lang w:val="ru-RU" w:eastAsia="ru-RU" w:bidi="ru-RU"/>
        </w:rPr>
        <w:t>Р</w:t>
      </w:r>
      <w:r w:rsidRPr="00043EAD">
        <w:rPr>
          <w:rStyle w:val="210pt1pt"/>
          <w:sz w:val="22"/>
          <w:szCs w:val="22"/>
          <w:vertAlign w:val="subscript"/>
          <w:lang w:val="ru-RU" w:eastAsia="ru-RU" w:bidi="ru-RU"/>
        </w:rPr>
        <w:t>с</w:t>
      </w:r>
      <w:r w:rsidRPr="00043EAD">
        <w:rPr>
          <w:rStyle w:val="20pt"/>
          <w:sz w:val="22"/>
          <w:szCs w:val="22"/>
        </w:rPr>
        <w:t xml:space="preserve"> — мощность сигнала. Спект</w:t>
      </w:r>
      <w:r w:rsidRPr="00043EAD">
        <w:rPr>
          <w:rStyle w:val="20pt"/>
          <w:sz w:val="22"/>
          <w:szCs w:val="22"/>
        </w:rPr>
        <w:softHyphen/>
        <w:t xml:space="preserve">ральная плотность шума </w:t>
      </w:r>
      <w:r w:rsidRPr="00043EAD">
        <w:rPr>
          <w:rStyle w:val="20pt"/>
          <w:sz w:val="22"/>
          <w:szCs w:val="22"/>
          <w:lang w:val="en-US" w:eastAsia="en-US" w:bidi="en-US"/>
        </w:rPr>
        <w:t>S</w:t>
      </w:r>
      <w:r w:rsidRPr="00043EAD">
        <w:rPr>
          <w:rStyle w:val="20pt"/>
          <w:sz w:val="22"/>
          <w:szCs w:val="22"/>
          <w:lang w:eastAsia="en-US" w:bidi="en-US"/>
        </w:rPr>
        <w:t xml:space="preserve">(0) </w:t>
      </w:r>
      <w:r w:rsidRPr="00043EAD">
        <w:rPr>
          <w:rStyle w:val="20pt"/>
          <w:sz w:val="22"/>
          <w:szCs w:val="22"/>
        </w:rPr>
        <w:t>на выходе этого детектора, как сле</w:t>
      </w:r>
      <w:r w:rsidRPr="00043EAD">
        <w:rPr>
          <w:rStyle w:val="20pt"/>
          <w:sz w:val="22"/>
          <w:szCs w:val="22"/>
        </w:rPr>
        <w:softHyphen/>
        <w:t>дует из гл. 3, равна</w:t>
      </w:r>
    </w:p>
    <w:p w:rsidR="00105859" w:rsidRPr="00043EAD" w:rsidRDefault="007824B5">
      <w:pPr>
        <w:pStyle w:val="22"/>
        <w:shd w:val="clear" w:color="auto" w:fill="auto"/>
        <w:tabs>
          <w:tab w:val="left" w:pos="6002"/>
        </w:tabs>
        <w:spacing w:before="0" w:after="127" w:line="190" w:lineRule="exact"/>
        <w:ind w:left="2220" w:firstLine="0"/>
        <w:jc w:val="both"/>
        <w:rPr>
          <w:sz w:val="22"/>
          <w:szCs w:val="22"/>
        </w:rPr>
      </w:pPr>
      <w:r w:rsidRPr="00043EAD">
        <w:rPr>
          <w:rStyle w:val="20pt"/>
          <w:sz w:val="22"/>
          <w:szCs w:val="22"/>
        </w:rPr>
        <w:t>5(0) = й</w:t>
      </w:r>
      <w:r w:rsidRPr="00043EAD">
        <w:rPr>
          <w:rStyle w:val="20pt"/>
          <w:sz w:val="22"/>
          <w:szCs w:val="22"/>
          <w:vertAlign w:val="superscript"/>
        </w:rPr>
        <w:t>2</w:t>
      </w:r>
      <w:r w:rsidRPr="00043EAD">
        <w:rPr>
          <w:rStyle w:val="20pt"/>
          <w:sz w:val="22"/>
          <w:szCs w:val="22"/>
        </w:rPr>
        <w:t>(Р</w:t>
      </w:r>
      <w:r w:rsidRPr="00043EAD">
        <w:rPr>
          <w:rStyle w:val="20pt"/>
          <w:sz w:val="22"/>
          <w:szCs w:val="22"/>
          <w:vertAlign w:val="superscript"/>
        </w:rPr>
        <w:t>2</w:t>
      </w:r>
      <w:r w:rsidRPr="00043EAD">
        <w:rPr>
          <w:rStyle w:val="20pt"/>
          <w:sz w:val="22"/>
          <w:szCs w:val="22"/>
          <w:vertAlign w:val="subscript"/>
        </w:rPr>
        <w:t>га</w:t>
      </w:r>
      <w:r w:rsidRPr="00043EAD">
        <w:rPr>
          <w:rStyle w:val="20pt"/>
          <w:sz w:val="22"/>
          <w:szCs w:val="22"/>
        </w:rPr>
        <w:t xml:space="preserve"> + Р</w:t>
      </w:r>
      <w:r w:rsidRPr="00043EAD">
        <w:rPr>
          <w:rStyle w:val="20pt"/>
          <w:sz w:val="22"/>
          <w:szCs w:val="22"/>
          <w:vertAlign w:val="subscript"/>
        </w:rPr>
        <w:t>с</w:t>
      </w:r>
      <w:r w:rsidRPr="00043EAD">
        <w:rPr>
          <w:rStyle w:val="20pt"/>
          <w:sz w:val="22"/>
          <w:szCs w:val="22"/>
        </w:rPr>
        <w:t>Р</w:t>
      </w:r>
      <w:r w:rsidRPr="00043EAD">
        <w:rPr>
          <w:rStyle w:val="20pt"/>
          <w:sz w:val="22"/>
          <w:szCs w:val="22"/>
          <w:vertAlign w:val="subscript"/>
        </w:rPr>
        <w:t>ш</w:t>
      </w:r>
      <w:r w:rsidRPr="00043EAD">
        <w:rPr>
          <w:rStyle w:val="20pt"/>
          <w:sz w:val="22"/>
          <w:szCs w:val="22"/>
        </w:rPr>
        <w:t>)/П,</w:t>
      </w:r>
      <w:r w:rsidRPr="00043EAD">
        <w:rPr>
          <w:rStyle w:val="20pt"/>
          <w:sz w:val="22"/>
          <w:szCs w:val="22"/>
        </w:rPr>
        <w:tab/>
        <w:t>(12.18)</w:t>
      </w:r>
    </w:p>
    <w:p w:rsidR="00105859" w:rsidRPr="00043EAD" w:rsidRDefault="007824B5">
      <w:pPr>
        <w:pStyle w:val="22"/>
        <w:shd w:val="clear" w:color="auto" w:fill="auto"/>
        <w:spacing w:before="0" w:line="216" w:lineRule="exact"/>
        <w:ind w:firstLine="0"/>
        <w:jc w:val="both"/>
        <w:rPr>
          <w:sz w:val="22"/>
          <w:szCs w:val="22"/>
        </w:rPr>
      </w:pPr>
      <w:r w:rsidRPr="00043EAD">
        <w:rPr>
          <w:rStyle w:val="20pt"/>
          <w:sz w:val="22"/>
          <w:szCs w:val="22"/>
        </w:rPr>
        <w:t xml:space="preserve">где </w:t>
      </w:r>
      <w:r w:rsidRPr="00043EAD">
        <w:rPr>
          <w:rStyle w:val="210pt1pt"/>
          <w:sz w:val="22"/>
          <w:szCs w:val="22"/>
          <w:lang w:val="ru-RU" w:eastAsia="ru-RU" w:bidi="ru-RU"/>
        </w:rPr>
        <w:t>Р</w:t>
      </w:r>
      <w:r w:rsidRPr="00043EAD">
        <w:rPr>
          <w:rStyle w:val="20pt"/>
          <w:sz w:val="22"/>
          <w:szCs w:val="22"/>
          <w:vertAlign w:val="subscript"/>
        </w:rPr>
        <w:t>ш</w:t>
      </w:r>
      <w:r w:rsidRPr="00043EAD">
        <w:rPr>
          <w:rStyle w:val="20pt"/>
          <w:sz w:val="22"/>
          <w:szCs w:val="22"/>
        </w:rPr>
        <w:t xml:space="preserve"> — мощность шума в полосе УПЧ.</w:t>
      </w:r>
    </w:p>
    <w:p w:rsidR="00105859" w:rsidRPr="00043EAD" w:rsidRDefault="007824B5">
      <w:pPr>
        <w:pStyle w:val="22"/>
        <w:shd w:val="clear" w:color="auto" w:fill="auto"/>
        <w:spacing w:before="0" w:after="81" w:line="216" w:lineRule="exact"/>
        <w:ind w:firstLine="400"/>
        <w:jc w:val="both"/>
        <w:rPr>
          <w:sz w:val="22"/>
          <w:szCs w:val="22"/>
        </w:rPr>
      </w:pPr>
      <w:r w:rsidRPr="00043EAD">
        <w:rPr>
          <w:rStyle w:val="20pt"/>
          <w:sz w:val="22"/>
          <w:szCs w:val="22"/>
        </w:rPr>
        <w:t xml:space="preserve">Величина спектральной плотности </w:t>
      </w:r>
      <w:r w:rsidRPr="00043EAD">
        <w:rPr>
          <w:rStyle w:val="20pt"/>
          <w:sz w:val="22"/>
          <w:szCs w:val="22"/>
          <w:lang w:val="en-US" w:eastAsia="en-US" w:bidi="en-US"/>
        </w:rPr>
        <w:t>S</w:t>
      </w:r>
      <w:r w:rsidRPr="00043EAD">
        <w:rPr>
          <w:rStyle w:val="20pt"/>
          <w:sz w:val="22"/>
          <w:szCs w:val="22"/>
          <w:lang w:eastAsia="en-US" w:bidi="en-US"/>
        </w:rPr>
        <w:t xml:space="preserve">(0) </w:t>
      </w:r>
      <w:r w:rsidRPr="00043EAD">
        <w:rPr>
          <w:rStyle w:val="20pt"/>
          <w:sz w:val="22"/>
          <w:szCs w:val="22"/>
        </w:rPr>
        <w:t>при отсутствии сигнала определяется выражением</w:t>
      </w:r>
    </w:p>
    <w:p w:rsidR="00105859" w:rsidRPr="00043EAD" w:rsidRDefault="007824B5">
      <w:pPr>
        <w:pStyle w:val="22"/>
        <w:shd w:val="clear" w:color="auto" w:fill="auto"/>
        <w:tabs>
          <w:tab w:val="left" w:pos="6002"/>
        </w:tabs>
        <w:spacing w:before="0" w:after="127" w:line="190" w:lineRule="exact"/>
        <w:ind w:left="2660" w:firstLine="0"/>
        <w:jc w:val="both"/>
        <w:rPr>
          <w:sz w:val="22"/>
          <w:szCs w:val="22"/>
        </w:rPr>
      </w:pPr>
      <w:r w:rsidRPr="00043EAD">
        <w:rPr>
          <w:rStyle w:val="20pt"/>
          <w:sz w:val="22"/>
          <w:szCs w:val="22"/>
          <w:lang w:val="en-US" w:eastAsia="en-US" w:bidi="en-US"/>
        </w:rPr>
        <w:t>S</w:t>
      </w:r>
      <w:r w:rsidRPr="00043EAD">
        <w:rPr>
          <w:rStyle w:val="20pt"/>
          <w:sz w:val="22"/>
          <w:szCs w:val="22"/>
          <w:lang w:eastAsia="en-US" w:bidi="en-US"/>
        </w:rPr>
        <w:t>(0)=</w:t>
      </w:r>
      <w:r w:rsidRPr="00043EAD">
        <w:rPr>
          <w:rStyle w:val="20pt"/>
          <w:sz w:val="22"/>
          <w:szCs w:val="22"/>
          <w:lang w:val="en-US" w:eastAsia="en-US" w:bidi="en-US"/>
        </w:rPr>
        <w:t>A</w:t>
      </w:r>
      <w:r w:rsidRPr="00043EAD">
        <w:rPr>
          <w:rStyle w:val="20pt"/>
          <w:sz w:val="22"/>
          <w:szCs w:val="22"/>
          <w:vertAlign w:val="superscript"/>
          <w:lang w:eastAsia="en-US" w:bidi="en-US"/>
        </w:rPr>
        <w:t>2</w:t>
      </w:r>
      <w:r w:rsidRPr="00043EAD">
        <w:rPr>
          <w:rStyle w:val="20pt"/>
          <w:sz w:val="22"/>
          <w:szCs w:val="22"/>
          <w:lang w:val="en-US" w:eastAsia="en-US" w:bidi="en-US"/>
        </w:rPr>
        <w:t>P</w:t>
      </w:r>
      <w:r w:rsidRPr="00043EAD">
        <w:rPr>
          <w:rStyle w:val="20pt"/>
          <w:sz w:val="22"/>
          <w:szCs w:val="22"/>
          <w:vertAlign w:val="superscript"/>
          <w:lang w:eastAsia="en-US" w:bidi="en-US"/>
        </w:rPr>
        <w:t>2</w:t>
      </w:r>
      <w:r w:rsidRPr="00043EAD">
        <w:rPr>
          <w:rStyle w:val="20pt"/>
          <w:sz w:val="22"/>
          <w:szCs w:val="22"/>
          <w:vertAlign w:val="subscript"/>
          <w:lang w:val="en-US" w:eastAsia="en-US" w:bidi="en-US"/>
        </w:rPr>
        <w:t>m</w:t>
      </w:r>
      <w:r w:rsidRPr="00043EAD">
        <w:rPr>
          <w:rStyle w:val="20pt"/>
          <w:sz w:val="22"/>
          <w:szCs w:val="22"/>
          <w:lang w:eastAsia="en-US" w:bidi="en-US"/>
        </w:rPr>
        <w:t>/</w:t>
      </w:r>
      <w:r w:rsidRPr="00043EAD">
        <w:rPr>
          <w:rStyle w:val="20pt"/>
          <w:sz w:val="22"/>
          <w:szCs w:val="22"/>
          <w:lang w:val="en-US" w:eastAsia="en-US" w:bidi="en-US"/>
        </w:rPr>
        <w:t>n</w:t>
      </w:r>
      <w:r w:rsidRPr="00043EAD">
        <w:rPr>
          <w:rStyle w:val="20pt"/>
          <w:sz w:val="22"/>
          <w:szCs w:val="22"/>
          <w:lang w:eastAsia="en-US" w:bidi="en-US"/>
        </w:rPr>
        <w:t>,</w:t>
      </w:r>
      <w:r w:rsidRPr="00043EAD">
        <w:rPr>
          <w:rStyle w:val="20pt"/>
          <w:sz w:val="22"/>
          <w:szCs w:val="22"/>
          <w:lang w:eastAsia="en-US" w:bidi="en-US"/>
        </w:rPr>
        <w:tab/>
      </w:r>
      <w:r w:rsidRPr="00043EAD">
        <w:rPr>
          <w:rStyle w:val="20pt"/>
          <w:sz w:val="22"/>
          <w:szCs w:val="22"/>
        </w:rPr>
        <w:t>(12.19)</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вытекающим из (12.18) при Р</w:t>
      </w:r>
      <w:r w:rsidRPr="00043EAD">
        <w:rPr>
          <w:rStyle w:val="20pt"/>
          <w:sz w:val="22"/>
          <w:szCs w:val="22"/>
          <w:vertAlign w:val="subscript"/>
        </w:rPr>
        <w:t>с</w:t>
      </w:r>
      <w:r w:rsidRPr="00043EAD">
        <w:rPr>
          <w:rStyle w:val="20pt"/>
          <w:sz w:val="22"/>
          <w:szCs w:val="22"/>
        </w:rPr>
        <w:t>=0.</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Так как полоса пропускания квазиоптимального ФНЧ согласо</w:t>
      </w:r>
      <w:r w:rsidRPr="00043EAD">
        <w:rPr>
          <w:rStyle w:val="20pt"/>
          <w:sz w:val="22"/>
          <w:szCs w:val="22"/>
        </w:rPr>
        <w:softHyphen/>
        <w:t xml:space="preserve">вана с длительностью сигнала, то за время </w:t>
      </w:r>
      <w:r w:rsidRPr="00043EAD">
        <w:rPr>
          <w:rStyle w:val="210pt1pt"/>
          <w:sz w:val="22"/>
          <w:szCs w:val="22"/>
        </w:rPr>
        <w:t>t</w:t>
      </w:r>
      <w:r w:rsidRPr="00043EAD">
        <w:rPr>
          <w:rStyle w:val="210pt1pt"/>
          <w:sz w:val="22"/>
          <w:szCs w:val="22"/>
          <w:vertAlign w:val="subscript"/>
        </w:rPr>
        <w:t>A</w:t>
      </w:r>
      <w:r w:rsidRPr="00043EAD">
        <w:rPr>
          <w:rStyle w:val="20pt"/>
          <w:sz w:val="22"/>
          <w:szCs w:val="22"/>
          <w:lang w:eastAsia="en-US" w:bidi="en-US"/>
        </w:rPr>
        <w:t xml:space="preserve"> </w:t>
      </w:r>
      <w:r w:rsidRPr="00043EAD">
        <w:rPr>
          <w:rStyle w:val="20pt"/>
          <w:sz w:val="22"/>
          <w:szCs w:val="22"/>
        </w:rPr>
        <w:t>на выходе фильтра возникает примерно один независимый шумовой выброс. Вероят</w:t>
      </w:r>
      <w:r w:rsidRPr="00043EAD">
        <w:rPr>
          <w:rStyle w:val="20pt"/>
          <w:sz w:val="22"/>
          <w:szCs w:val="22"/>
        </w:rPr>
        <w:softHyphen/>
        <w:t xml:space="preserve">ности превышения порога за время </w:t>
      </w:r>
      <w:r w:rsidRPr="00043EAD">
        <w:rPr>
          <w:rStyle w:val="210pt1pt"/>
          <w:sz w:val="22"/>
          <w:szCs w:val="22"/>
        </w:rPr>
        <w:t>t</w:t>
      </w:r>
      <w:r w:rsidRPr="00043EAD">
        <w:rPr>
          <w:rStyle w:val="210pt1pt"/>
          <w:sz w:val="22"/>
          <w:szCs w:val="22"/>
          <w:vertAlign w:val="subscript"/>
        </w:rPr>
        <w:t>A</w:t>
      </w:r>
      <w:r w:rsidRPr="00043EAD">
        <w:rPr>
          <w:rStyle w:val="20pt"/>
          <w:sz w:val="22"/>
          <w:szCs w:val="22"/>
          <w:lang w:eastAsia="en-US" w:bidi="en-US"/>
        </w:rPr>
        <w:t xml:space="preserve"> </w:t>
      </w:r>
      <w:r w:rsidRPr="00043EAD">
        <w:rPr>
          <w:rStyle w:val="20pt"/>
          <w:sz w:val="22"/>
          <w:szCs w:val="22"/>
        </w:rPr>
        <w:t>при этом приближенно мож</w:t>
      </w:r>
      <w:r w:rsidRPr="00043EAD">
        <w:rPr>
          <w:rStyle w:val="20pt"/>
          <w:sz w:val="22"/>
          <w:szCs w:val="22"/>
        </w:rPr>
        <w:softHyphen/>
        <w:t>но найти по одномерной плотности вероятности напряжения на вы</w:t>
      </w:r>
      <w:r w:rsidRPr="00043EAD">
        <w:rPr>
          <w:rStyle w:val="20pt"/>
          <w:sz w:val="22"/>
          <w:szCs w:val="22"/>
        </w:rPr>
        <w:softHyphen/>
        <w:t>ходе фильтра.</w:t>
      </w:r>
    </w:p>
    <w:p w:rsidR="00105859" w:rsidRPr="00043EAD" w:rsidRDefault="007824B5">
      <w:pPr>
        <w:pStyle w:val="22"/>
        <w:shd w:val="clear" w:color="auto" w:fill="auto"/>
        <w:spacing w:before="0" w:after="26" w:line="211" w:lineRule="exact"/>
        <w:ind w:firstLine="400"/>
        <w:jc w:val="both"/>
        <w:rPr>
          <w:sz w:val="22"/>
          <w:szCs w:val="22"/>
        </w:rPr>
      </w:pPr>
      <w:r w:rsidRPr="00043EAD">
        <w:rPr>
          <w:rStyle w:val="20pt"/>
          <w:sz w:val="22"/>
          <w:szCs w:val="22"/>
        </w:rPr>
        <w:t>Напряжение Мф(^) на выходе ФНЧ при Ш</w:t>
      </w:r>
      <w:r w:rsidRPr="00043EAD">
        <w:rPr>
          <w:rStyle w:val="20pt"/>
          <w:sz w:val="22"/>
          <w:szCs w:val="22"/>
          <w:vertAlign w:val="subscript"/>
        </w:rPr>
        <w:t>д</w:t>
      </w:r>
      <w:r w:rsidRPr="00043EAD">
        <w:rPr>
          <w:rStyle w:val="20pt"/>
          <w:sz w:val="22"/>
          <w:szCs w:val="22"/>
        </w:rPr>
        <w:t>;§&gt;.1 имеет нор</w:t>
      </w:r>
      <w:r w:rsidRPr="00043EAD">
        <w:rPr>
          <w:rStyle w:val="20pt"/>
          <w:sz w:val="22"/>
          <w:szCs w:val="22"/>
        </w:rPr>
        <w:softHyphen/>
        <w:t>мальный закон распределения. Поэтому вероятность ложной трево</w:t>
      </w:r>
      <w:r w:rsidRPr="00043EAD">
        <w:rPr>
          <w:rStyle w:val="20pt"/>
          <w:sz w:val="22"/>
          <w:szCs w:val="22"/>
        </w:rPr>
        <w:softHyphen/>
        <w:t>ги Р</w:t>
      </w:r>
      <w:r w:rsidRPr="00043EAD">
        <w:rPr>
          <w:rStyle w:val="20pt"/>
          <w:sz w:val="22"/>
          <w:szCs w:val="22"/>
          <w:vertAlign w:val="subscript"/>
        </w:rPr>
        <w:t>Л</w:t>
      </w:r>
      <w:r w:rsidRPr="00043EAD">
        <w:rPr>
          <w:rStyle w:val="20pt"/>
          <w:sz w:val="22"/>
          <w:szCs w:val="22"/>
        </w:rPr>
        <w:t>т и вероятность Р</w:t>
      </w:r>
      <w:r w:rsidRPr="00043EAD">
        <w:rPr>
          <w:rStyle w:val="20pt"/>
          <w:sz w:val="22"/>
          <w:szCs w:val="22"/>
          <w:vertAlign w:val="subscript"/>
        </w:rPr>
        <w:t>по</w:t>
      </w:r>
      <w:r w:rsidRPr="00043EAD">
        <w:rPr>
          <w:rStyle w:val="20pt"/>
          <w:sz w:val="22"/>
          <w:szCs w:val="22"/>
        </w:rPr>
        <w:t xml:space="preserve"> правильного обнаружения, найденные по одномерной плотности напряжения </w:t>
      </w:r>
      <w:r w:rsidRPr="00043EAD">
        <w:rPr>
          <w:rStyle w:val="210pt1pt"/>
          <w:sz w:val="22"/>
          <w:szCs w:val="22"/>
        </w:rPr>
        <w:t>u</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определяются выраже</w:t>
      </w:r>
      <w:r w:rsidRPr="00043EAD">
        <w:rPr>
          <w:rStyle w:val="20pt"/>
          <w:sz w:val="22"/>
          <w:szCs w:val="22"/>
        </w:rPr>
        <w:softHyphen/>
        <w:t>ниями</w:t>
      </w:r>
    </w:p>
    <w:p w:rsidR="00105859" w:rsidRPr="00043EAD" w:rsidRDefault="00134C30">
      <w:pPr>
        <w:pStyle w:val="22"/>
        <w:shd w:val="clear" w:color="auto" w:fill="auto"/>
        <w:spacing w:before="0" w:line="254" w:lineRule="exact"/>
        <w:ind w:left="3780" w:firstLine="0"/>
        <w:jc w:val="right"/>
        <w:rPr>
          <w:sz w:val="22"/>
          <w:szCs w:val="22"/>
        </w:rPr>
      </w:pPr>
      <w:r w:rsidRPr="00043EAD">
        <w:rPr>
          <w:noProof/>
          <w:sz w:val="22"/>
          <w:szCs w:val="22"/>
          <w:lang w:bidi="ar-SA"/>
        </w:rPr>
        <mc:AlternateContent>
          <mc:Choice Requires="wps">
            <w:drawing>
              <wp:anchor distT="0" distB="0" distL="1033145" distR="63500" simplePos="0" relativeHeight="252080128" behindDoc="1" locked="0" layoutInCell="1" allowOverlap="1" wp14:anchorId="34F48176" wp14:editId="23175BBE">
                <wp:simplePos x="0" y="0"/>
                <wp:positionH relativeFrom="margin">
                  <wp:posOffset>3855720</wp:posOffset>
                </wp:positionH>
                <wp:positionV relativeFrom="paragraph">
                  <wp:posOffset>35560</wp:posOffset>
                </wp:positionV>
                <wp:extent cx="426720" cy="374015"/>
                <wp:effectExtent l="0" t="0" r="3810" b="3810"/>
                <wp:wrapSquare wrapText="left"/>
                <wp:docPr id="365"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450"/>
                              <w:shd w:val="clear" w:color="auto" w:fill="auto"/>
                              <w:spacing w:after="189" w:line="200" w:lineRule="exact"/>
                            </w:pPr>
                            <w:r>
                              <w:rPr>
                                <w:rStyle w:val="145Gulim10ptExact"/>
                              </w:rPr>
                              <w:t>(</w:t>
                            </w:r>
                            <w:r>
                              <w:t>12</w:t>
                            </w:r>
                            <w:r>
                              <w:rPr>
                                <w:rStyle w:val="145Gulim10ptExact"/>
                              </w:rPr>
                              <w:t>.</w:t>
                            </w:r>
                            <w:r>
                              <w:t>20</w:t>
                            </w:r>
                            <w:r>
                              <w:rPr>
                                <w:rStyle w:val="145Gulim10ptExact"/>
                              </w:rPr>
                              <w:t>)</w:t>
                            </w:r>
                          </w:p>
                          <w:p w:rsidR="00105859" w:rsidRDefault="007824B5">
                            <w:pPr>
                              <w:pStyle w:val="146"/>
                              <w:shd w:val="clear" w:color="auto" w:fill="auto"/>
                              <w:spacing w:before="0" w:line="200" w:lineRule="exact"/>
                            </w:pPr>
                            <w:r>
                              <w:rPr>
                                <w:rStyle w:val="146SegoeUI10ptExact"/>
                              </w:rPr>
                              <w:t>(</w:t>
                            </w:r>
                            <w:r>
                              <w:t>12</w:t>
                            </w:r>
                            <w:r>
                              <w:rPr>
                                <w:rStyle w:val="146SegoeUI10ptExact"/>
                              </w:rPr>
                              <w:t>.</w:t>
                            </w:r>
                            <w:r>
                              <w:t>21</w:t>
                            </w:r>
                            <w:r>
                              <w:rPr>
                                <w:rStyle w:val="146SegoeUI10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7" o:spid="_x0000_s1803" type="#_x0000_t202" style="position:absolute;left:0;text-align:left;margin-left:303.6pt;margin-top:2.8pt;width:33.6pt;height:29.45pt;z-index:-251236352;visibility:visible;mso-wrap-style:square;mso-width-percent:0;mso-height-percent:0;mso-wrap-distance-left:81.3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" filled="f" stroked="f">
                <v:textbox style="mso-fit-shape-to-text:t" inset="0,0,0,0">
                  <w:txbxContent>
                    <w:p w:rsidR="00105859" w:rsidRDefault="007824B5">
                      <w:pPr>
                        <w:pStyle w:val="1450"/>
                        <w:shd w:val="clear" w:color="auto" w:fill="auto"/>
                        <w:spacing w:after="189" w:line="200" w:lineRule="exact"/>
                      </w:pPr>
                      <w:r>
                        <w:rPr>
                          <w:rStyle w:val="145Gulim10ptExact"/>
                        </w:rPr>
                        <w:t>(</w:t>
                      </w:r>
                      <w:r>
                        <w:t>12</w:t>
                      </w:r>
                      <w:r>
                        <w:rPr>
                          <w:rStyle w:val="145Gulim10ptExact"/>
                        </w:rPr>
                        <w:t>.</w:t>
                      </w:r>
                      <w:r>
                        <w:t>20</w:t>
                      </w:r>
                      <w:r>
                        <w:rPr>
                          <w:rStyle w:val="145Gulim10ptExact"/>
                        </w:rPr>
                        <w:t>)</w:t>
                      </w:r>
                    </w:p>
                    <w:p w:rsidR="00105859" w:rsidRDefault="007824B5">
                      <w:pPr>
                        <w:pStyle w:val="146"/>
                        <w:shd w:val="clear" w:color="auto" w:fill="auto"/>
                        <w:spacing w:before="0" w:line="200" w:lineRule="exact"/>
                      </w:pPr>
                      <w:r>
                        <w:rPr>
                          <w:rStyle w:val="146SegoeUI10ptExact"/>
                        </w:rPr>
                        <w:t>(</w:t>
                      </w:r>
                      <w:r>
                        <w:t>12</w:t>
                      </w:r>
                      <w:r>
                        <w:rPr>
                          <w:rStyle w:val="146SegoeUI10ptExact"/>
                        </w:rPr>
                        <w:t>.</w:t>
                      </w:r>
                      <w:r>
                        <w:t>21</w:t>
                      </w:r>
                      <w:r>
                        <w:rPr>
                          <w:rStyle w:val="146SegoeUI10ptExact"/>
                        </w:rPr>
                        <w:t>)</w:t>
                      </w:r>
                    </w:p>
                  </w:txbxContent>
                </v:textbox>
                <w10:wrap type="square" side="left" anchorx="margin"/>
              </v:shape>
            </w:pict>
          </mc:Fallback>
        </mc:AlternateContent>
      </w:r>
      <w:r w:rsidR="007824B5" w:rsidRPr="00043EAD">
        <w:rPr>
          <w:rStyle w:val="20pt4"/>
          <w:sz w:val="22"/>
          <w:szCs w:val="22"/>
        </w:rPr>
        <w:t xml:space="preserve">— Рп </w:t>
      </w:r>
      <w:r w:rsidR="007824B5" w:rsidRPr="00043EAD">
        <w:rPr>
          <w:rStyle w:val="20pt"/>
          <w:sz w:val="22"/>
          <w:szCs w:val="22"/>
        </w:rPr>
        <w:t>°сш/°</w:t>
      </w:r>
    </w:p>
    <w:p w:rsidR="00105859" w:rsidRPr="00043EAD" w:rsidRDefault="007824B5">
      <w:pPr>
        <w:pStyle w:val="22"/>
        <w:shd w:val="clear" w:color="auto" w:fill="auto"/>
        <w:spacing w:before="0" w:after="184" w:line="190" w:lineRule="exact"/>
        <w:ind w:left="2660" w:firstLine="0"/>
        <w:jc w:val="both"/>
        <w:rPr>
          <w:sz w:val="22"/>
          <w:szCs w:val="22"/>
        </w:rPr>
      </w:pPr>
      <w:r w:rsidRPr="00043EAD">
        <w:rPr>
          <w:rStyle w:val="20pt"/>
          <w:sz w:val="22"/>
          <w:szCs w:val="22"/>
        </w:rPr>
        <w:t>Рлт = 0,5 — Ф(Р</w:t>
      </w:r>
      <w:r w:rsidRPr="00043EAD">
        <w:rPr>
          <w:rStyle w:val="20pt"/>
          <w:sz w:val="22"/>
          <w:szCs w:val="22"/>
          <w:vertAlign w:val="subscript"/>
        </w:rPr>
        <w:t>П</w:t>
      </w:r>
      <w:r w:rsidRPr="00043EAD">
        <w:rPr>
          <w:rStyle w:val="20pt"/>
          <w:sz w:val="22"/>
          <w:szCs w:val="22"/>
        </w:rPr>
        <w:t>),</w:t>
      </w:r>
    </w:p>
    <w:p w:rsidR="00105859" w:rsidRPr="00043EAD" w:rsidRDefault="007824B5">
      <w:pPr>
        <w:pStyle w:val="22"/>
        <w:shd w:val="clear" w:color="auto" w:fill="auto"/>
        <w:spacing w:before="0" w:line="200" w:lineRule="exact"/>
        <w:ind w:firstLine="0"/>
        <w:jc w:val="both"/>
        <w:rPr>
          <w:sz w:val="22"/>
          <w:szCs w:val="22"/>
        </w:rPr>
      </w:pPr>
      <w:r w:rsidRPr="00043EAD">
        <w:rPr>
          <w:rStyle w:val="20pt"/>
          <w:sz w:val="22"/>
          <w:szCs w:val="22"/>
        </w:rPr>
        <w:t xml:space="preserve">где Ф </w:t>
      </w:r>
      <w:r w:rsidRPr="00043EAD">
        <w:rPr>
          <w:rStyle w:val="210pt1pt"/>
          <w:sz w:val="22"/>
          <w:szCs w:val="22"/>
          <w:lang w:val="ru-RU" w:eastAsia="ru-RU" w:bidi="ru-RU"/>
        </w:rPr>
        <w:t>(у)</w:t>
      </w:r>
      <w:r w:rsidRPr="00043EAD">
        <w:rPr>
          <w:rStyle w:val="20pt"/>
          <w:sz w:val="22"/>
          <w:szCs w:val="22"/>
        </w:rPr>
        <w:t xml:space="preserve"> = —Г е *'</w:t>
      </w:r>
      <w:r w:rsidRPr="00043EAD">
        <w:rPr>
          <w:rStyle w:val="20pt"/>
          <w:sz w:val="22"/>
          <w:szCs w:val="22"/>
          <w:vertAlign w:val="superscript"/>
        </w:rPr>
        <w:t>/2</w:t>
      </w:r>
      <w:r w:rsidRPr="00043EAD">
        <w:rPr>
          <w:rStyle w:val="20pt"/>
          <w:sz w:val="22"/>
          <w:szCs w:val="22"/>
        </w:rPr>
        <w:t xml:space="preserve"> </w:t>
      </w:r>
      <w:r w:rsidRPr="00043EAD">
        <w:rPr>
          <w:rStyle w:val="210pt1pt"/>
          <w:sz w:val="22"/>
          <w:szCs w:val="22"/>
        </w:rPr>
        <w:t>dx</w:t>
      </w:r>
      <w:r w:rsidRPr="00043EAD">
        <w:rPr>
          <w:rStyle w:val="210pt1pt"/>
          <w:sz w:val="22"/>
          <w:szCs w:val="22"/>
          <w:lang w:val="ru-RU"/>
        </w:rPr>
        <w:t>\</w:t>
      </w:r>
    </w:p>
    <w:p w:rsidR="00105859" w:rsidRPr="00043EAD" w:rsidRDefault="007824B5">
      <w:pPr>
        <w:pStyle w:val="70"/>
        <w:shd w:val="clear" w:color="auto" w:fill="auto"/>
        <w:spacing w:before="0" w:after="14" w:line="200" w:lineRule="exact"/>
        <w:ind w:left="1380"/>
        <w:jc w:val="left"/>
        <w:rPr>
          <w:sz w:val="22"/>
          <w:szCs w:val="22"/>
          <w:lang w:val="ru-RU"/>
        </w:rPr>
      </w:pPr>
      <w:r w:rsidRPr="00043EAD">
        <w:rPr>
          <w:rStyle w:val="70pt"/>
          <w:i/>
          <w:iCs/>
          <w:sz w:val="22"/>
          <w:szCs w:val="22"/>
          <w:lang w:val="ru-RU" w:eastAsia="ru-RU" w:bidi="ru-RU"/>
        </w:rPr>
        <w:t>~[/2п о</w:t>
      </w:r>
    </w:p>
    <w:p w:rsidR="00105859" w:rsidRPr="00043EAD" w:rsidRDefault="007824B5">
      <w:pPr>
        <w:pStyle w:val="22"/>
        <w:shd w:val="clear" w:color="auto" w:fill="auto"/>
        <w:spacing w:before="0" w:after="189" w:line="211" w:lineRule="exact"/>
        <w:ind w:firstLine="0"/>
        <w:jc w:val="both"/>
        <w:rPr>
          <w:sz w:val="22"/>
          <w:szCs w:val="22"/>
        </w:rPr>
      </w:pPr>
      <w:r w:rsidRPr="00043EAD">
        <w:rPr>
          <w:rStyle w:val="210pt"/>
          <w:sz w:val="22"/>
          <w:szCs w:val="22"/>
        </w:rPr>
        <w:t>Uu</w:t>
      </w:r>
      <w:r w:rsidRPr="00043EAD">
        <w:rPr>
          <w:rStyle w:val="20pt"/>
          <w:sz w:val="22"/>
          <w:szCs w:val="22"/>
          <w:lang w:eastAsia="en-US" w:bidi="en-US"/>
        </w:rPr>
        <w:t xml:space="preserve"> </w:t>
      </w:r>
      <w:r w:rsidRPr="00043EAD">
        <w:rPr>
          <w:rStyle w:val="20pt"/>
          <w:sz w:val="22"/>
          <w:szCs w:val="22"/>
        </w:rPr>
        <w:t>— максимальное напряжение на выходе ФНЧ, создаваемое им</w:t>
      </w:r>
      <w:r w:rsidRPr="00043EAD">
        <w:rPr>
          <w:rStyle w:val="20pt"/>
          <w:sz w:val="22"/>
          <w:szCs w:val="22"/>
        </w:rPr>
        <w:softHyphen/>
        <w:t xml:space="preserve">пульсом </w:t>
      </w:r>
      <w:r w:rsidRPr="00043EAD">
        <w:rPr>
          <w:rStyle w:val="20pt3"/>
          <w:sz w:val="22"/>
          <w:szCs w:val="22"/>
        </w:rPr>
        <w:t>«(0;</w:t>
      </w:r>
      <w:r w:rsidRPr="00043EAD">
        <w:rPr>
          <w:rStyle w:val="20pt"/>
          <w:sz w:val="22"/>
          <w:szCs w:val="22"/>
        </w:rPr>
        <w:t xml:space="preserve"> Рп—£/</w:t>
      </w:r>
      <w:r w:rsidRPr="00043EAD">
        <w:rPr>
          <w:rStyle w:val="20pt"/>
          <w:sz w:val="22"/>
          <w:szCs w:val="22"/>
          <w:vertAlign w:val="subscript"/>
        </w:rPr>
        <w:t>ПО</w:t>
      </w:r>
      <w:r w:rsidRPr="00043EAD">
        <w:rPr>
          <w:rStyle w:val="20pt"/>
          <w:sz w:val="22"/>
          <w:szCs w:val="22"/>
        </w:rPr>
        <w:t xml:space="preserve">р/(Г—нормированный порог; </w:t>
      </w:r>
      <w:r w:rsidRPr="00043EAD">
        <w:rPr>
          <w:rStyle w:val="210pt"/>
          <w:sz w:val="22"/>
          <w:szCs w:val="22"/>
        </w:rPr>
        <w:t>U</w:t>
      </w:r>
      <w:r w:rsidRPr="00043EAD">
        <w:rPr>
          <w:rStyle w:val="210pt"/>
          <w:sz w:val="22"/>
          <w:szCs w:val="22"/>
          <w:vertAlign w:val="subscript"/>
        </w:rPr>
        <w:t>no</w:t>
      </w:r>
      <w:r w:rsidRPr="00043EAD">
        <w:rPr>
          <w:rStyle w:val="20pt"/>
          <w:sz w:val="22"/>
          <w:szCs w:val="22"/>
        </w:rPr>
        <w:t>р — напря</w:t>
      </w:r>
      <w:r w:rsidRPr="00043EAD">
        <w:rPr>
          <w:rStyle w:val="20pt"/>
          <w:sz w:val="22"/>
          <w:szCs w:val="22"/>
        </w:rPr>
        <w:softHyphen/>
        <w:t>жение срабатывания порогового устройства; а</w:t>
      </w:r>
      <w:r w:rsidRPr="00043EAD">
        <w:rPr>
          <w:rStyle w:val="20pt"/>
          <w:sz w:val="22"/>
          <w:szCs w:val="22"/>
          <w:vertAlign w:val="superscript"/>
        </w:rPr>
        <w:t>2</w:t>
      </w:r>
      <w:r w:rsidRPr="00043EAD">
        <w:rPr>
          <w:rStyle w:val="20pt"/>
          <w:sz w:val="22"/>
          <w:szCs w:val="22"/>
        </w:rPr>
        <w:t xml:space="preserve"> — дисперсия шума на выходе ФНЧ при отсутствии сигнала; о</w:t>
      </w:r>
      <w:r w:rsidRPr="00043EAD">
        <w:rPr>
          <w:rStyle w:val="20pt"/>
          <w:sz w:val="22"/>
          <w:szCs w:val="22"/>
          <w:vertAlign w:val="superscript"/>
        </w:rPr>
        <w:t>2</w:t>
      </w:r>
      <w:r w:rsidRPr="00043EAD">
        <w:rPr>
          <w:rStyle w:val="20pt"/>
          <w:sz w:val="22"/>
          <w:szCs w:val="22"/>
          <w:vertAlign w:val="subscript"/>
        </w:rPr>
        <w:t>сш</w:t>
      </w:r>
      <w:r w:rsidRPr="00043EAD">
        <w:rPr>
          <w:rStyle w:val="20pt"/>
          <w:sz w:val="22"/>
          <w:szCs w:val="22"/>
        </w:rPr>
        <w:t xml:space="preserve"> — дисперсия шума на выходе ФНЧ при действии сигнала и шума. Если фильтр ФНЧ</w:t>
      </w:r>
      <w:r w:rsidRPr="00043EAD">
        <w:rPr>
          <w:rStyle w:val="20pt"/>
          <w:sz w:val="22"/>
          <w:szCs w:val="22"/>
        </w:rPr>
        <w:br w:type="page"/>
        <w:t xml:space="preserve">имеет комплексный коэффициент передачи /е(/&lt;в)=1/(1+/&lt;в!Гф), то отношение </w:t>
      </w:r>
      <w:r w:rsidRPr="00043EAD">
        <w:rPr>
          <w:rStyle w:val="210pt"/>
          <w:sz w:val="22"/>
          <w:szCs w:val="22"/>
        </w:rPr>
        <w:t>U</w:t>
      </w:r>
      <w:r w:rsidRPr="00043EAD">
        <w:rPr>
          <w:rStyle w:val="210pt"/>
          <w:sz w:val="22"/>
          <w:szCs w:val="22"/>
          <w:vertAlign w:val="subscript"/>
        </w:rPr>
        <w:t>M</w:t>
      </w:r>
      <w:r w:rsidRPr="00043EAD">
        <w:rPr>
          <w:rStyle w:val="210pt"/>
          <w:sz w:val="22"/>
          <w:szCs w:val="22"/>
          <w:lang w:val="ru-RU"/>
        </w:rPr>
        <w:t>/</w:t>
      </w:r>
      <w:r w:rsidRPr="00043EAD">
        <w:rPr>
          <w:rStyle w:val="210pt"/>
          <w:sz w:val="22"/>
          <w:szCs w:val="22"/>
        </w:rPr>
        <w:t>o</w:t>
      </w:r>
      <w:r w:rsidRPr="00043EAD">
        <w:rPr>
          <w:rStyle w:val="20pt"/>
          <w:sz w:val="22"/>
          <w:szCs w:val="22"/>
          <w:lang w:eastAsia="en-US" w:bidi="en-US"/>
        </w:rPr>
        <w:t xml:space="preserve"> </w:t>
      </w:r>
      <w:r w:rsidRPr="00043EAD">
        <w:rPr>
          <w:rStyle w:val="20pt"/>
          <w:sz w:val="22"/>
          <w:szCs w:val="22"/>
        </w:rPr>
        <w:t>определяется выражением</w:t>
      </w:r>
    </w:p>
    <w:p w:rsidR="00105859" w:rsidRPr="00043EAD" w:rsidRDefault="007824B5">
      <w:pPr>
        <w:pStyle w:val="22"/>
        <w:shd w:val="clear" w:color="auto" w:fill="auto"/>
        <w:spacing w:before="0" w:line="200" w:lineRule="exact"/>
        <w:ind w:right="20" w:firstLine="0"/>
        <w:jc w:val="center"/>
        <w:rPr>
          <w:sz w:val="22"/>
          <w:szCs w:val="22"/>
        </w:rPr>
      </w:pPr>
      <w:r w:rsidRPr="00043EAD">
        <w:rPr>
          <w:rStyle w:val="210pt"/>
          <w:sz w:val="22"/>
          <w:szCs w:val="22"/>
          <w:lang w:val="ru-RU" w:eastAsia="ru-RU" w:bidi="ru-RU"/>
        </w:rPr>
        <w:t>'Ч™</w:t>
      </w:r>
      <w:r w:rsidRPr="00043EAD">
        <w:rPr>
          <w:rStyle w:val="20pt"/>
          <w:sz w:val="22"/>
          <w:szCs w:val="22"/>
        </w:rPr>
        <w:t xml:space="preserve"> = </w:t>
      </w:r>
      <w:r w:rsidRPr="00043EAD">
        <w:rPr>
          <w:rStyle w:val="210pt"/>
          <w:sz w:val="22"/>
          <w:szCs w:val="22"/>
          <w:lang w:val="ru-RU" w:eastAsia="ru-RU" w:bidi="ru-RU"/>
        </w:rPr>
        <w:t>у</w:t>
      </w:r>
      <w:r w:rsidRPr="00043EAD">
        <w:rPr>
          <w:rStyle w:val="20pt"/>
          <w:sz w:val="22"/>
          <w:szCs w:val="22"/>
        </w:rPr>
        <w:t xml:space="preserve"> 2 ^ 1/Ш</w:t>
      </w:r>
      <w:r w:rsidRPr="00043EAD">
        <w:rPr>
          <w:rStyle w:val="20pt"/>
          <w:sz w:val="22"/>
          <w:szCs w:val="22"/>
          <w:vertAlign w:val="subscript"/>
        </w:rPr>
        <w:t>А</w:t>
      </w:r>
      <w:r w:rsidRPr="00043EAD">
        <w:rPr>
          <w:rStyle w:val="20pt"/>
          <w:sz w:val="22"/>
          <w:szCs w:val="22"/>
        </w:rPr>
        <w:t xml:space="preserve"> </w:t>
      </w:r>
      <w:r w:rsidRPr="00043EAD">
        <w:rPr>
          <w:rStyle w:val="20pt5"/>
          <w:sz w:val="22"/>
          <w:szCs w:val="22"/>
          <w:vertAlign w:val="superscript"/>
        </w:rPr>
        <w:t>1-6 д/</w:t>
      </w:r>
      <w:r w:rsidRPr="00043EAD">
        <w:rPr>
          <w:rStyle w:val="20pt5"/>
          <w:sz w:val="22"/>
          <w:szCs w:val="22"/>
        </w:rPr>
        <w:t xml:space="preserve"> *</w:t>
      </w:r>
      <w:r w:rsidRPr="00043EAD">
        <w:rPr>
          <w:rStyle w:val="20pt"/>
          <w:sz w:val="22"/>
          <w:szCs w:val="22"/>
        </w:rPr>
        <w:t xml:space="preserve"> .</w:t>
      </w:r>
    </w:p>
    <w:p w:rsidR="00105859" w:rsidRPr="00043EAD" w:rsidRDefault="007824B5">
      <w:pPr>
        <w:pStyle w:val="22"/>
        <w:shd w:val="clear" w:color="auto" w:fill="auto"/>
        <w:tabs>
          <w:tab w:val="left" w:pos="2629"/>
          <w:tab w:val="left" w:pos="3930"/>
        </w:tabs>
        <w:spacing w:before="0" w:line="336" w:lineRule="exact"/>
        <w:ind w:left="1760" w:firstLine="0"/>
        <w:jc w:val="both"/>
        <w:rPr>
          <w:sz w:val="22"/>
          <w:szCs w:val="22"/>
        </w:rPr>
      </w:pPr>
      <w:r w:rsidRPr="00043EAD">
        <w:rPr>
          <w:rStyle w:val="210pt"/>
          <w:sz w:val="22"/>
          <w:szCs w:val="22"/>
          <w:lang w:val="ru-RU" w:eastAsia="ru-RU" w:bidi="ru-RU"/>
        </w:rPr>
        <w:t>°</w:t>
      </w:r>
      <w:r w:rsidRPr="00043EAD">
        <w:rPr>
          <w:rStyle w:val="210pt"/>
          <w:sz w:val="22"/>
          <w:szCs w:val="22"/>
          <w:lang w:val="ru-RU" w:eastAsia="ru-RU" w:bidi="ru-RU"/>
        </w:rPr>
        <w:tab/>
      </w:r>
      <w:r w:rsidRPr="00043EAD">
        <w:rPr>
          <w:rStyle w:val="210pt"/>
          <w:sz w:val="22"/>
          <w:szCs w:val="22"/>
          <w:vertAlign w:val="superscript"/>
          <w:lang w:val="ru-RU" w:eastAsia="ru-RU" w:bidi="ru-RU"/>
        </w:rPr>
        <w:t>р</w:t>
      </w:r>
      <w:r w:rsidRPr="00043EAD">
        <w:rPr>
          <w:rStyle w:val="210pt"/>
          <w:sz w:val="22"/>
          <w:szCs w:val="22"/>
          <w:lang w:val="ru-RU" w:eastAsia="ru-RU" w:bidi="ru-RU"/>
        </w:rPr>
        <w:t>ш</w:t>
      </w:r>
      <w:r w:rsidRPr="00043EAD">
        <w:rPr>
          <w:rStyle w:val="210pt"/>
          <w:sz w:val="22"/>
          <w:szCs w:val="22"/>
          <w:lang w:val="ru-RU" w:eastAsia="ru-RU" w:bidi="ru-RU"/>
        </w:rPr>
        <w:tab/>
        <w:t>у</w:t>
      </w:r>
      <w:r w:rsidRPr="00043EAD">
        <w:rPr>
          <w:rStyle w:val="20pt"/>
          <w:sz w:val="22"/>
          <w:szCs w:val="22"/>
        </w:rPr>
        <w:t xml:space="preserve"> &lt;</w:t>
      </w:r>
      <w:r w:rsidRPr="00043EAD">
        <w:rPr>
          <w:rStyle w:val="20pt"/>
          <w:sz w:val="22"/>
          <w:szCs w:val="22"/>
          <w:vertAlign w:val="subscript"/>
        </w:rPr>
        <w:t>А</w:t>
      </w:r>
      <w:r w:rsidRPr="00043EAD">
        <w:rPr>
          <w:rStyle w:val="20pt"/>
          <w:sz w:val="22"/>
          <w:szCs w:val="22"/>
        </w:rPr>
        <w:t>/Г</w:t>
      </w:r>
      <w:r w:rsidRPr="00043EAD">
        <w:rPr>
          <w:rStyle w:val="20pt"/>
          <w:sz w:val="22"/>
          <w:szCs w:val="22"/>
          <w:vertAlign w:val="subscript"/>
        </w:rPr>
        <w:t>Ф</w:t>
      </w:r>
    </w:p>
    <w:p w:rsidR="00105859" w:rsidRPr="00043EAD" w:rsidRDefault="007824B5">
      <w:pPr>
        <w:pStyle w:val="22"/>
        <w:shd w:val="clear" w:color="auto" w:fill="auto"/>
        <w:spacing w:before="0" w:line="336" w:lineRule="exact"/>
        <w:ind w:firstLine="0"/>
        <w:jc w:val="both"/>
        <w:rPr>
          <w:sz w:val="22"/>
          <w:szCs w:val="22"/>
        </w:rPr>
      </w:pPr>
      <w:r w:rsidRPr="00043EAD">
        <w:rPr>
          <w:rStyle w:val="20pt"/>
          <w:sz w:val="22"/>
          <w:szCs w:val="22"/>
        </w:rPr>
        <w:t>При оптимально выбранной величине Гф это отношение равно</w:t>
      </w:r>
    </w:p>
    <w:p w:rsidR="00105859" w:rsidRPr="00043EAD" w:rsidRDefault="007824B5">
      <w:pPr>
        <w:pStyle w:val="22"/>
        <w:shd w:val="clear" w:color="auto" w:fill="auto"/>
        <w:tabs>
          <w:tab w:val="left" w:pos="5940"/>
        </w:tabs>
        <w:spacing w:before="0" w:line="336" w:lineRule="exact"/>
        <w:ind w:left="2160" w:firstLine="0"/>
        <w:jc w:val="both"/>
        <w:rPr>
          <w:sz w:val="22"/>
          <w:szCs w:val="22"/>
        </w:rPr>
      </w:pPr>
      <w:r w:rsidRPr="00043EAD">
        <w:rPr>
          <w:rStyle w:val="20pt"/>
          <w:sz w:val="22"/>
          <w:szCs w:val="22"/>
        </w:rPr>
        <w:t>£/</w:t>
      </w:r>
      <w:r w:rsidRPr="00043EAD">
        <w:rPr>
          <w:rStyle w:val="20pt"/>
          <w:sz w:val="22"/>
          <w:szCs w:val="22"/>
          <w:vertAlign w:val="subscript"/>
        </w:rPr>
        <w:t>м</w:t>
      </w:r>
      <w:r w:rsidRPr="00043EAD">
        <w:rPr>
          <w:rStyle w:val="20pt"/>
          <w:sz w:val="22"/>
          <w:szCs w:val="22"/>
        </w:rPr>
        <w:t>/а = 0,87</w:t>
      </w:r>
      <w:r w:rsidRPr="00043EAD">
        <w:rPr>
          <w:rStyle w:val="20pt0"/>
          <w:sz w:val="22"/>
          <w:szCs w:val="22"/>
        </w:rPr>
        <w:t>/гГ77Р</w:t>
      </w:r>
      <w:r w:rsidRPr="00043EAD">
        <w:rPr>
          <w:rStyle w:val="20pt0"/>
          <w:sz w:val="22"/>
          <w:szCs w:val="22"/>
          <w:vertAlign w:val="subscript"/>
        </w:rPr>
        <w:t>с</w:t>
      </w:r>
      <w:r w:rsidRPr="00043EAD">
        <w:rPr>
          <w:rStyle w:val="20pt0"/>
          <w:sz w:val="22"/>
          <w:szCs w:val="22"/>
        </w:rPr>
        <w:t>/Р</w:t>
      </w:r>
      <w:r w:rsidRPr="00043EAD">
        <w:rPr>
          <w:rStyle w:val="20pt"/>
          <w:sz w:val="22"/>
          <w:szCs w:val="22"/>
          <w:vertAlign w:val="subscript"/>
        </w:rPr>
        <w:t>ш</w:t>
      </w:r>
      <w:r w:rsidRPr="00043EAD">
        <w:rPr>
          <w:rStyle w:val="20pt"/>
          <w:sz w:val="22"/>
          <w:szCs w:val="22"/>
        </w:rPr>
        <w:t>.</w:t>
      </w:r>
      <w:r w:rsidRPr="00043EAD">
        <w:rPr>
          <w:rStyle w:val="20pt"/>
          <w:sz w:val="22"/>
          <w:szCs w:val="22"/>
        </w:rPr>
        <w:tab/>
        <w:t>(12.22)</w:t>
      </w:r>
    </w:p>
    <w:p w:rsidR="00105859" w:rsidRPr="00043EAD" w:rsidRDefault="007824B5">
      <w:pPr>
        <w:pStyle w:val="22"/>
        <w:shd w:val="clear" w:color="auto" w:fill="auto"/>
        <w:spacing w:before="0" w:after="133" w:line="216" w:lineRule="exact"/>
        <w:ind w:firstLine="0"/>
        <w:jc w:val="both"/>
        <w:rPr>
          <w:sz w:val="22"/>
          <w:szCs w:val="22"/>
        </w:rPr>
      </w:pPr>
      <w:r w:rsidRPr="00043EAD">
        <w:rPr>
          <w:rStyle w:val="20pt"/>
          <w:sz w:val="22"/>
          <w:szCs w:val="22"/>
        </w:rPr>
        <w:t xml:space="preserve">Входящее в (12.20) отношение </w:t>
      </w:r>
      <w:r w:rsidRPr="00043EAD">
        <w:rPr>
          <w:rStyle w:val="210pt"/>
          <w:sz w:val="22"/>
          <w:szCs w:val="22"/>
          <w:lang w:val="ru-RU" w:eastAsia="ru-RU" w:bidi="ru-RU"/>
        </w:rPr>
        <w:t>о</w:t>
      </w:r>
      <w:r w:rsidRPr="00043EAD">
        <w:rPr>
          <w:rStyle w:val="210pt"/>
          <w:sz w:val="22"/>
          <w:szCs w:val="22"/>
          <w:vertAlign w:val="subscript"/>
          <w:lang w:val="ru-RU" w:eastAsia="ru-RU" w:bidi="ru-RU"/>
        </w:rPr>
        <w:t>сш</w:t>
      </w:r>
      <w:r w:rsidRPr="00043EAD">
        <w:rPr>
          <w:rStyle w:val="210pt"/>
          <w:sz w:val="22"/>
          <w:szCs w:val="22"/>
          <w:lang w:val="ru-RU" w:eastAsia="ru-RU" w:bidi="ru-RU"/>
        </w:rPr>
        <w:t>/а</w:t>
      </w:r>
      <w:r w:rsidRPr="00043EAD">
        <w:rPr>
          <w:rStyle w:val="20pt"/>
          <w:sz w:val="22"/>
          <w:szCs w:val="22"/>
        </w:rPr>
        <w:t xml:space="preserve"> в соответствии с (12.18), (12.19) равно</w:t>
      </w:r>
    </w:p>
    <w:p w:rsidR="00105859" w:rsidRPr="00043EAD" w:rsidRDefault="007824B5">
      <w:pPr>
        <w:pStyle w:val="70"/>
        <w:shd w:val="clear" w:color="auto" w:fill="auto"/>
        <w:tabs>
          <w:tab w:val="left" w:pos="5940"/>
        </w:tabs>
        <w:spacing w:before="0" w:after="65" w:line="200" w:lineRule="exact"/>
        <w:ind w:left="2420"/>
        <w:rPr>
          <w:sz w:val="22"/>
          <w:szCs w:val="22"/>
          <w:lang w:val="ru-RU"/>
        </w:rPr>
      </w:pPr>
      <w:r w:rsidRPr="00043EAD">
        <w:rPr>
          <w:rStyle w:val="70pt3"/>
          <w:i/>
          <w:iCs/>
          <w:sz w:val="22"/>
          <w:szCs w:val="22"/>
        </w:rPr>
        <w:t>а</w:t>
      </w:r>
      <w:r w:rsidRPr="00043EAD">
        <w:rPr>
          <w:rStyle w:val="70pt3"/>
          <w:i/>
          <w:iCs/>
          <w:sz w:val="22"/>
          <w:szCs w:val="22"/>
          <w:vertAlign w:val="subscript"/>
        </w:rPr>
        <w:t>сш</w:t>
      </w:r>
      <w:r w:rsidRPr="00043EAD">
        <w:rPr>
          <w:rStyle w:val="70pt3"/>
          <w:i/>
          <w:iCs/>
          <w:sz w:val="22"/>
          <w:szCs w:val="22"/>
        </w:rPr>
        <w:t>/а</w:t>
      </w:r>
      <w:r w:rsidRPr="00043EAD">
        <w:rPr>
          <w:rStyle w:val="70pt"/>
          <w:i/>
          <w:iCs/>
          <w:sz w:val="22"/>
          <w:szCs w:val="22"/>
          <w:lang w:val="ru-RU" w:eastAsia="ru-RU" w:bidi="ru-RU"/>
        </w:rPr>
        <w:t xml:space="preserve"> = уТ+Р</w:t>
      </w:r>
      <w:r w:rsidRPr="00043EAD">
        <w:rPr>
          <w:rStyle w:val="70pt"/>
          <w:i/>
          <w:iCs/>
          <w:sz w:val="22"/>
          <w:szCs w:val="22"/>
          <w:vertAlign w:val="subscript"/>
          <w:lang w:val="ru-RU" w:eastAsia="ru-RU" w:bidi="ru-RU"/>
        </w:rPr>
        <w:t>0</w:t>
      </w:r>
      <w:r w:rsidRPr="00043EAD">
        <w:rPr>
          <w:rStyle w:val="70pt"/>
          <w:i/>
          <w:iCs/>
          <w:sz w:val="22"/>
          <w:szCs w:val="22"/>
          <w:lang w:val="ru-RU" w:eastAsia="ru-RU" w:bidi="ru-RU"/>
        </w:rPr>
        <w:t>!Р</w:t>
      </w:r>
      <w:r w:rsidRPr="00043EAD">
        <w:rPr>
          <w:rStyle w:val="70pt"/>
          <w:i/>
          <w:iCs/>
          <w:sz w:val="22"/>
          <w:szCs w:val="22"/>
          <w:vertAlign w:val="subscript"/>
          <w:lang w:val="ru-RU" w:eastAsia="ru-RU" w:bidi="ru-RU"/>
        </w:rPr>
        <w:t>ш</w:t>
      </w:r>
      <w:r w:rsidRPr="00043EAD">
        <w:rPr>
          <w:rStyle w:val="70pt"/>
          <w:i/>
          <w:iCs/>
          <w:sz w:val="22"/>
          <w:szCs w:val="22"/>
          <w:lang w:val="ru-RU" w:eastAsia="ru-RU" w:bidi="ru-RU"/>
        </w:rPr>
        <w:t>:</w:t>
      </w:r>
      <w:r w:rsidRPr="00043EAD">
        <w:rPr>
          <w:rStyle w:val="795pt0pt0"/>
          <w:sz w:val="22"/>
          <w:szCs w:val="22"/>
        </w:rPr>
        <w:tab/>
        <w:t>(12.23)</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Соотношения (12.20), (12.22), (12.23) позволяют найти вероятно</w:t>
      </w:r>
      <w:r w:rsidRPr="00043EAD">
        <w:rPr>
          <w:rStyle w:val="20pt"/>
          <w:sz w:val="22"/>
          <w:szCs w:val="22"/>
        </w:rPr>
        <w:softHyphen/>
        <w:t xml:space="preserve">сти </w:t>
      </w:r>
      <w:r w:rsidRPr="00043EAD">
        <w:rPr>
          <w:rStyle w:val="28pt5"/>
          <w:sz w:val="22"/>
          <w:szCs w:val="22"/>
        </w:rPr>
        <w:t>Р лт</w:t>
      </w:r>
      <w:r w:rsidRPr="00043EAD">
        <w:rPr>
          <w:rStyle w:val="285pt0"/>
          <w:sz w:val="22"/>
          <w:szCs w:val="22"/>
        </w:rPr>
        <w:t xml:space="preserve"> И </w:t>
      </w:r>
      <w:r w:rsidRPr="00043EAD">
        <w:rPr>
          <w:rStyle w:val="28pt5"/>
          <w:sz w:val="22"/>
          <w:szCs w:val="22"/>
        </w:rPr>
        <w:t>Р</w:t>
      </w:r>
      <w:r w:rsidRPr="00043EAD">
        <w:rPr>
          <w:rStyle w:val="285pt0"/>
          <w:sz w:val="22"/>
          <w:szCs w:val="22"/>
        </w:rPr>
        <w:t xml:space="preserve">по </w:t>
      </w:r>
      <w:r w:rsidRPr="00043EAD">
        <w:rPr>
          <w:rStyle w:val="20pt"/>
          <w:sz w:val="22"/>
          <w:szCs w:val="22"/>
        </w:rPr>
        <w:t>для нефлюктуирующего сигнала при различных от</w:t>
      </w:r>
      <w:r w:rsidRPr="00043EAD">
        <w:rPr>
          <w:rStyle w:val="20pt"/>
          <w:sz w:val="22"/>
          <w:szCs w:val="22"/>
        </w:rPr>
        <w:softHyphen/>
        <w:t>ношениях сигнал-шум, скоростях поиска, полосах пропускания УПЧ. Можно показать, что при нормировке инерционной системой АРУ характеристики индикатора, содержащего частотный дискри</w:t>
      </w:r>
      <w:r w:rsidRPr="00043EAD">
        <w:rPr>
          <w:rStyle w:val="20pt"/>
          <w:sz w:val="22"/>
          <w:szCs w:val="22"/>
        </w:rPr>
        <w:softHyphen/>
        <w:t>минатор и квазиоптимальный линейный фильтр, близки к харак</w:t>
      </w:r>
      <w:r w:rsidRPr="00043EAD">
        <w:rPr>
          <w:rStyle w:val="20pt"/>
          <w:sz w:val="22"/>
          <w:szCs w:val="22"/>
        </w:rPr>
        <w:softHyphen/>
        <w:t>теристикам проанализированного индикатора амплитудного типа.</w:t>
      </w:r>
    </w:p>
    <w:p w:rsidR="00105859" w:rsidRPr="00043EAD" w:rsidRDefault="007824B5">
      <w:pPr>
        <w:pStyle w:val="60"/>
        <w:shd w:val="clear" w:color="auto" w:fill="auto"/>
        <w:spacing w:before="0" w:after="118" w:line="168" w:lineRule="exact"/>
        <w:ind w:firstLine="420"/>
        <w:rPr>
          <w:sz w:val="22"/>
          <w:szCs w:val="22"/>
        </w:rPr>
      </w:pPr>
      <w:r w:rsidRPr="00043EAD">
        <w:rPr>
          <w:sz w:val="22"/>
          <w:szCs w:val="22"/>
        </w:rPr>
        <w:t>Рассмотрим теперь случай, когда нормировка смеси сигнал-шум в тракте УПЧ осуществляется устройством фильтр — ограничитель — фильтр с равны</w:t>
      </w:r>
      <w:r w:rsidRPr="00043EAD">
        <w:rPr>
          <w:sz w:val="22"/>
          <w:szCs w:val="22"/>
        </w:rPr>
        <w:softHyphen/>
        <w:t xml:space="preserve">ми полосами пропускания фильтров. Анализ, аналогичный выполненному ранее, показывает, что вероятности </w:t>
      </w:r>
      <w:r w:rsidRPr="00043EAD">
        <w:rPr>
          <w:rStyle w:val="6Cambria85pt1pt1"/>
          <w:sz w:val="22"/>
          <w:szCs w:val="22"/>
          <w:lang w:val="ru-RU" w:eastAsia="ru-RU" w:bidi="ru-RU"/>
        </w:rPr>
        <w:t>Р</w:t>
      </w:r>
      <w:r w:rsidRPr="00043EAD">
        <w:rPr>
          <w:rStyle w:val="6Cambria85pt1pt1"/>
          <w:sz w:val="22"/>
          <w:szCs w:val="22"/>
          <w:vertAlign w:val="subscript"/>
          <w:lang w:val="ru-RU" w:eastAsia="ru-RU" w:bidi="ru-RU"/>
        </w:rPr>
        <w:t>пт</w:t>
      </w:r>
      <w:r w:rsidRPr="00043EAD">
        <w:rPr>
          <w:sz w:val="22"/>
          <w:szCs w:val="22"/>
        </w:rPr>
        <w:t xml:space="preserve"> и </w:t>
      </w:r>
      <w:r w:rsidRPr="00043EAD">
        <w:rPr>
          <w:rStyle w:val="6Cambria85pt1pt1"/>
          <w:sz w:val="22"/>
          <w:szCs w:val="22"/>
          <w:lang w:val="ru-RU" w:eastAsia="ru-RU" w:bidi="ru-RU"/>
        </w:rPr>
        <w:t>Р</w:t>
      </w:r>
      <w:r w:rsidRPr="00043EAD">
        <w:rPr>
          <w:rStyle w:val="6Cambria85pt1pt1"/>
          <w:sz w:val="22"/>
          <w:szCs w:val="22"/>
          <w:vertAlign w:val="subscript"/>
          <w:lang w:val="ru-RU" w:eastAsia="ru-RU" w:bidi="ru-RU"/>
        </w:rPr>
        <w:t>по</w:t>
      </w:r>
      <w:r w:rsidRPr="00043EAD">
        <w:rPr>
          <w:sz w:val="22"/>
          <w:szCs w:val="22"/>
        </w:rPr>
        <w:t xml:space="preserve"> для индикатора с частотным дискрими</w:t>
      </w:r>
      <w:r w:rsidRPr="00043EAD">
        <w:rPr>
          <w:sz w:val="22"/>
          <w:szCs w:val="22"/>
        </w:rPr>
        <w:softHyphen/>
        <w:t>натором в данном случае определяются формулами (12.20), в которых</w:t>
      </w:r>
    </w:p>
    <w:p w:rsidR="00105859" w:rsidRPr="00043EAD" w:rsidRDefault="007824B5">
      <w:pPr>
        <w:pStyle w:val="1470"/>
        <w:shd w:val="clear" w:color="auto" w:fill="auto"/>
        <w:tabs>
          <w:tab w:val="left" w:pos="6104"/>
        </w:tabs>
        <w:spacing w:before="0" w:after="168" w:line="170" w:lineRule="exact"/>
        <w:ind w:left="2040"/>
        <w:rPr>
          <w:sz w:val="22"/>
          <w:szCs w:val="22"/>
        </w:rPr>
      </w:pPr>
      <w:r w:rsidRPr="00043EAD">
        <w:rPr>
          <w:sz w:val="22"/>
          <w:szCs w:val="22"/>
        </w:rPr>
        <w:t>£/</w:t>
      </w:r>
      <w:r w:rsidRPr="00043EAD">
        <w:rPr>
          <w:sz w:val="22"/>
          <w:szCs w:val="22"/>
          <w:vertAlign w:val="subscript"/>
        </w:rPr>
        <w:t>м</w:t>
      </w:r>
      <w:r w:rsidRPr="00043EAD">
        <w:rPr>
          <w:sz w:val="22"/>
          <w:szCs w:val="22"/>
        </w:rPr>
        <w:t>/а=0,87)/пТ^</w:t>
      </w:r>
      <w:r w:rsidRPr="00043EAD">
        <w:rPr>
          <w:sz w:val="22"/>
          <w:szCs w:val="22"/>
          <w:vertAlign w:val="superscript"/>
        </w:rPr>
        <w:t>2</w:t>
      </w:r>
      <w:r w:rsidRPr="00043EAD">
        <w:rPr>
          <w:sz w:val="22"/>
          <w:szCs w:val="22"/>
          <w:vertAlign w:val="subscript"/>
        </w:rPr>
        <w:t>о</w:t>
      </w:r>
      <w:r w:rsidRPr="00043EAD">
        <w:rPr>
          <w:sz w:val="22"/>
          <w:szCs w:val="22"/>
        </w:rPr>
        <w:t>/(1 + ?*„),</w:t>
      </w:r>
      <w:r w:rsidRPr="00043EAD">
        <w:rPr>
          <w:sz w:val="22"/>
          <w:szCs w:val="22"/>
        </w:rPr>
        <w:tab/>
        <w:t>(12.24)</w:t>
      </w:r>
    </w:p>
    <w:p w:rsidR="00105859" w:rsidRPr="00043EAD" w:rsidRDefault="007824B5">
      <w:pPr>
        <w:pStyle w:val="1470"/>
        <w:shd w:val="clear" w:color="auto" w:fill="auto"/>
        <w:tabs>
          <w:tab w:val="left" w:pos="6104"/>
        </w:tabs>
        <w:spacing w:before="0" w:after="77" w:line="170" w:lineRule="exact"/>
        <w:ind w:left="2540"/>
        <w:rPr>
          <w:sz w:val="22"/>
          <w:szCs w:val="22"/>
        </w:rPr>
      </w:pPr>
      <w:r w:rsidRPr="00043EAD">
        <w:rPr>
          <w:sz w:val="22"/>
          <w:szCs w:val="22"/>
          <w:lang w:eastAsia="en-US" w:bidi="en-US"/>
        </w:rPr>
        <w:t>&lt;</w:t>
      </w:r>
      <w:r w:rsidRPr="00043EAD">
        <w:rPr>
          <w:sz w:val="22"/>
          <w:szCs w:val="22"/>
          <w:lang w:val="en-US" w:eastAsia="en-US" w:bidi="en-US"/>
        </w:rPr>
        <w:t>Wo</w:t>
      </w:r>
      <w:r w:rsidRPr="00043EAD">
        <w:rPr>
          <w:sz w:val="22"/>
          <w:szCs w:val="22"/>
          <w:lang w:eastAsia="en-US" w:bidi="en-US"/>
        </w:rPr>
        <w:t xml:space="preserve">= </w:t>
      </w:r>
      <w:r w:rsidRPr="00043EAD">
        <w:rPr>
          <w:sz w:val="22"/>
          <w:szCs w:val="22"/>
        </w:rPr>
        <w:t>1/У1 +&lt;Д.</w:t>
      </w:r>
      <w:r w:rsidRPr="00043EAD">
        <w:rPr>
          <w:sz w:val="22"/>
          <w:szCs w:val="22"/>
        </w:rPr>
        <w:tab/>
        <w:t>(12.25)</w:t>
      </w:r>
    </w:p>
    <w:p w:rsidR="00105859" w:rsidRPr="00043EAD" w:rsidRDefault="007824B5">
      <w:pPr>
        <w:pStyle w:val="60"/>
        <w:shd w:val="clear" w:color="auto" w:fill="auto"/>
        <w:spacing w:before="0" w:line="168" w:lineRule="exact"/>
        <w:rPr>
          <w:sz w:val="22"/>
          <w:szCs w:val="22"/>
        </w:rPr>
      </w:pPr>
      <w:r w:rsidRPr="00043EAD">
        <w:rPr>
          <w:sz w:val="22"/>
          <w:szCs w:val="22"/>
        </w:rPr>
        <w:t xml:space="preserve">Величина </w:t>
      </w:r>
      <w:r w:rsidRPr="00043EAD">
        <w:rPr>
          <w:rStyle w:val="6Cambria85pt1pt1"/>
          <w:sz w:val="22"/>
          <w:szCs w:val="22"/>
        </w:rPr>
        <w:t>q</w:t>
      </w:r>
      <w:r w:rsidRPr="00043EAD">
        <w:rPr>
          <w:rStyle w:val="6Cambria85pt1pt1"/>
          <w:sz w:val="22"/>
          <w:szCs w:val="22"/>
          <w:vertAlign w:val="superscript"/>
          <w:lang w:val="ru-RU"/>
        </w:rPr>
        <w:t>2</w:t>
      </w:r>
      <w:r w:rsidRPr="00043EAD">
        <w:rPr>
          <w:rStyle w:val="6Cambria85pt1pt1"/>
          <w:sz w:val="22"/>
          <w:szCs w:val="22"/>
          <w:vertAlign w:val="subscript"/>
          <w:lang w:val="ru-RU"/>
        </w:rPr>
        <w:t>0</w:t>
      </w:r>
      <w:r w:rsidRPr="00043EAD">
        <w:rPr>
          <w:sz w:val="22"/>
          <w:szCs w:val="22"/>
          <w:lang w:eastAsia="en-US" w:bidi="en-US"/>
        </w:rPr>
        <w:t xml:space="preserve"> </w:t>
      </w:r>
      <w:r w:rsidRPr="00043EAD">
        <w:rPr>
          <w:sz w:val="22"/>
          <w:szCs w:val="22"/>
        </w:rPr>
        <w:t>равна отношению сигнал-шум по мощности на выходе ограничи</w:t>
      </w:r>
      <w:r w:rsidRPr="00043EAD">
        <w:rPr>
          <w:sz w:val="22"/>
          <w:szCs w:val="22"/>
        </w:rPr>
        <w:softHyphen/>
        <w:t xml:space="preserve">теля. Для приближенных расчетов можно принять </w:t>
      </w:r>
      <w:r w:rsidRPr="00043EAD">
        <w:rPr>
          <w:rStyle w:val="6Cambria85pt1pt1"/>
          <w:sz w:val="22"/>
          <w:szCs w:val="22"/>
        </w:rPr>
        <w:t>q</w:t>
      </w:r>
      <w:r w:rsidRPr="00043EAD">
        <w:rPr>
          <w:rStyle w:val="6Cambria85pt1pt1"/>
          <w:sz w:val="22"/>
          <w:szCs w:val="22"/>
          <w:vertAlign w:val="superscript"/>
          <w:lang w:val="ru-RU"/>
        </w:rPr>
        <w:t>2</w:t>
      </w:r>
      <w:r w:rsidRPr="00043EAD">
        <w:rPr>
          <w:rStyle w:val="6Cambria85pt1pt1"/>
          <w:sz w:val="22"/>
          <w:szCs w:val="22"/>
        </w:rPr>
        <w:t>o</w:t>
      </w:r>
      <w:r w:rsidRPr="00043EAD">
        <w:rPr>
          <w:rStyle w:val="6Cambria85pt1pt1"/>
          <w:sz w:val="22"/>
          <w:szCs w:val="22"/>
          <w:lang w:val="ru-RU"/>
        </w:rPr>
        <w:t>=</w:t>
      </w:r>
      <w:r w:rsidRPr="00043EAD">
        <w:rPr>
          <w:rStyle w:val="6Cambria85pt1pt1"/>
          <w:sz w:val="22"/>
          <w:szCs w:val="22"/>
        </w:rPr>
        <w:t>Pc</w:t>
      </w:r>
      <w:r w:rsidRPr="00043EAD">
        <w:rPr>
          <w:rStyle w:val="6Cambria85pt1pt1"/>
          <w:sz w:val="22"/>
          <w:szCs w:val="22"/>
          <w:lang w:val="ru-RU"/>
        </w:rPr>
        <w:t>/</w:t>
      </w:r>
      <w:r w:rsidRPr="00043EAD">
        <w:rPr>
          <w:rStyle w:val="6Cambria85pt1pt1"/>
          <w:sz w:val="22"/>
          <w:szCs w:val="22"/>
        </w:rPr>
        <w:t>Pm</w:t>
      </w:r>
      <w:r w:rsidRPr="00043EAD">
        <w:rPr>
          <w:rStyle w:val="6Cambria85pt1pt1"/>
          <w:sz w:val="22"/>
          <w:szCs w:val="22"/>
          <w:lang w:val="ru-RU"/>
        </w:rPr>
        <w:t>.</w:t>
      </w:r>
      <w:r w:rsidRPr="00043EAD">
        <w:rPr>
          <w:sz w:val="22"/>
          <w:szCs w:val="22"/>
          <w:lang w:eastAsia="en-US" w:bidi="en-US"/>
        </w:rPr>
        <w:t xml:space="preserve"> </w:t>
      </w:r>
      <w:r w:rsidRPr="00043EAD">
        <w:rPr>
          <w:sz w:val="22"/>
          <w:szCs w:val="22"/>
        </w:rPr>
        <w:t>Расчет по фор</w:t>
      </w:r>
      <w:r w:rsidRPr="00043EAD">
        <w:rPr>
          <w:sz w:val="22"/>
          <w:szCs w:val="22"/>
        </w:rPr>
        <w:softHyphen/>
        <w:t>мулам (12.24), (12.25) показывает, что при описанной нормировке ограничи</w:t>
      </w:r>
      <w:r w:rsidRPr="00043EAD">
        <w:rPr>
          <w:sz w:val="22"/>
          <w:szCs w:val="22"/>
        </w:rPr>
        <w:softHyphen/>
        <w:t>телем характеристики индикатора с частотным дискриминатором хуже, чем при нормировке инерционной системой АРУ. Особенно существенно это ухудшение оказывается при малых вероятностях ложной тревоги и малых временах ана</w:t>
      </w:r>
      <w:r w:rsidRPr="00043EAD">
        <w:rPr>
          <w:sz w:val="22"/>
          <w:szCs w:val="22"/>
        </w:rPr>
        <w:softHyphen/>
        <w:t xml:space="preserve">лиза. Объясняется это следующим образом. При использовании инерционной АРУ нормировка смеси сигнал и шум за время </w:t>
      </w:r>
      <w:r w:rsidRPr="00043EAD">
        <w:rPr>
          <w:rStyle w:val="6Cambria85pt1pt1"/>
          <w:sz w:val="22"/>
          <w:szCs w:val="22"/>
        </w:rPr>
        <w:t>t</w:t>
      </w:r>
      <w:r w:rsidRPr="00043EAD">
        <w:rPr>
          <w:rStyle w:val="6Cambria85pt1pt1"/>
          <w:sz w:val="22"/>
          <w:szCs w:val="22"/>
          <w:vertAlign w:val="subscript"/>
        </w:rPr>
        <w:t>A</w:t>
      </w:r>
      <w:r w:rsidRPr="00043EAD">
        <w:rPr>
          <w:sz w:val="22"/>
          <w:szCs w:val="22"/>
          <w:lang w:eastAsia="en-US" w:bidi="en-US"/>
        </w:rPr>
        <w:t xml:space="preserve"> </w:t>
      </w:r>
      <w:r w:rsidRPr="00043EAD">
        <w:rPr>
          <w:sz w:val="22"/>
          <w:szCs w:val="22"/>
        </w:rPr>
        <w:t>срабатывания индикатора не успевает произойти. Поэтому напряжение £/</w:t>
      </w:r>
      <w:r w:rsidRPr="00043EAD">
        <w:rPr>
          <w:sz w:val="22"/>
          <w:szCs w:val="22"/>
          <w:vertAlign w:val="subscript"/>
        </w:rPr>
        <w:t>м</w:t>
      </w:r>
      <w:r w:rsidRPr="00043EAD">
        <w:rPr>
          <w:sz w:val="22"/>
          <w:szCs w:val="22"/>
        </w:rPr>
        <w:t>, создаваемое сигналом на входе порогового устройства, получается значительным. Нормировка ограничителем является безынерционной. Вследствие нормирующего действия ограничителя на</w:t>
      </w:r>
      <w:r w:rsidRPr="00043EAD">
        <w:rPr>
          <w:sz w:val="22"/>
          <w:szCs w:val="22"/>
        </w:rPr>
        <w:softHyphen/>
        <w:t xml:space="preserve">пряжение </w:t>
      </w:r>
      <w:r w:rsidRPr="00043EAD">
        <w:rPr>
          <w:rStyle w:val="6Cambria85pt1pt1"/>
          <w:sz w:val="22"/>
          <w:szCs w:val="22"/>
        </w:rPr>
        <w:t>U</w:t>
      </w:r>
      <w:r w:rsidRPr="00043EAD">
        <w:rPr>
          <w:rStyle w:val="6Cambria85pt1pt1"/>
          <w:sz w:val="22"/>
          <w:szCs w:val="22"/>
          <w:lang w:val="ru-RU" w:eastAsia="ru-RU" w:bidi="ru-RU"/>
        </w:rPr>
        <w:t>я,</w:t>
      </w:r>
      <w:r w:rsidRPr="00043EAD">
        <w:rPr>
          <w:sz w:val="22"/>
          <w:szCs w:val="22"/>
        </w:rPr>
        <w:t xml:space="preserve"> вызванное появлением сигнала, получается в этом случае мень</w:t>
      </w:r>
      <w:r w:rsidRPr="00043EAD">
        <w:rPr>
          <w:sz w:val="22"/>
          <w:szCs w:val="22"/>
        </w:rPr>
        <w:softHyphen/>
        <w:t xml:space="preserve">шим. Сказанное наглядно подтверждается сопоставлением формул (12.22) и (12.24). Снижение величины </w:t>
      </w:r>
      <w:r w:rsidRPr="00043EAD">
        <w:rPr>
          <w:rStyle w:val="6Cambria85pt1pt1"/>
          <w:sz w:val="22"/>
          <w:szCs w:val="22"/>
        </w:rPr>
        <w:t>U</w:t>
      </w:r>
      <w:r w:rsidRPr="00043EAD">
        <w:rPr>
          <w:rStyle w:val="6Cambria85pt1pt1"/>
          <w:sz w:val="22"/>
          <w:szCs w:val="22"/>
          <w:vertAlign w:val="subscript"/>
        </w:rPr>
        <w:t>M</w:t>
      </w:r>
      <w:r w:rsidRPr="00043EAD">
        <w:rPr>
          <w:sz w:val="22"/>
          <w:szCs w:val="22"/>
          <w:lang w:eastAsia="en-US" w:bidi="en-US"/>
        </w:rPr>
        <w:t xml:space="preserve"> </w:t>
      </w:r>
      <w:r w:rsidRPr="00043EAD">
        <w:rPr>
          <w:sz w:val="22"/>
          <w:szCs w:val="22"/>
        </w:rPr>
        <w:t>при нормировке ограничителем и приводит к ухудшению характеристик индикатора.</w:t>
      </w:r>
    </w:p>
    <w:p w:rsidR="00105859" w:rsidRPr="00043EAD" w:rsidRDefault="007824B5">
      <w:pPr>
        <w:pStyle w:val="60"/>
        <w:shd w:val="clear" w:color="auto" w:fill="auto"/>
        <w:spacing w:before="0" w:after="78" w:line="168" w:lineRule="exact"/>
        <w:ind w:firstLine="420"/>
        <w:rPr>
          <w:sz w:val="22"/>
          <w:szCs w:val="22"/>
        </w:rPr>
      </w:pPr>
      <w:r w:rsidRPr="00043EAD">
        <w:rPr>
          <w:sz w:val="22"/>
          <w:szCs w:val="22"/>
        </w:rPr>
        <w:t>Так как в устройстве фильтр — ограничитель — фильтр с равными поло</w:t>
      </w:r>
      <w:r w:rsidRPr="00043EAD">
        <w:rPr>
          <w:sz w:val="22"/>
          <w:szCs w:val="22"/>
        </w:rPr>
        <w:softHyphen/>
        <w:t>сами пропускания фильтров стабилизируется суммарная мощность сигнала и ■шума на его выходе, индикатор амплитудного типа при использовании такого устройства нормировки имеет очень плохие характеристики. Улучшить их мож</w:t>
      </w:r>
      <w:r w:rsidRPr="00043EAD">
        <w:rPr>
          <w:sz w:val="22"/>
          <w:szCs w:val="22"/>
        </w:rPr>
        <w:softHyphen/>
        <w:t>но путем увеличения отношения П</w:t>
      </w:r>
      <w:r w:rsidRPr="00043EAD">
        <w:rPr>
          <w:rStyle w:val="6Candara0"/>
          <w:sz w:val="22"/>
          <w:szCs w:val="22"/>
        </w:rPr>
        <w:t>1</w:t>
      </w:r>
      <w:r w:rsidRPr="00043EAD">
        <w:rPr>
          <w:sz w:val="22"/>
          <w:szCs w:val="22"/>
        </w:rPr>
        <w:t>/П полос пропускания входного и выходного фильтров устройства. При П]/П^10 характеристики индикатора амплитудного типа становятся близкими к получаемым при нормировке инерционной систе</w:t>
      </w:r>
      <w:r w:rsidRPr="00043EAD">
        <w:rPr>
          <w:sz w:val="22"/>
          <w:szCs w:val="22"/>
        </w:rPr>
        <w:softHyphen/>
        <w:t>мой АРУ.</w:t>
      </w:r>
    </w:p>
    <w:p w:rsidR="00105859" w:rsidRPr="00043EAD" w:rsidRDefault="007824B5">
      <w:pPr>
        <w:pStyle w:val="22"/>
        <w:shd w:val="clear" w:color="auto" w:fill="auto"/>
        <w:spacing w:before="0"/>
        <w:ind w:firstLine="420"/>
        <w:jc w:val="both"/>
        <w:rPr>
          <w:sz w:val="22"/>
          <w:szCs w:val="22"/>
        </w:rPr>
      </w:pPr>
      <w:r w:rsidRPr="00043EAD">
        <w:rPr>
          <w:rStyle w:val="20pt"/>
          <w:sz w:val="22"/>
          <w:szCs w:val="22"/>
        </w:rPr>
        <w:t>Характеристики обнаружения рассмотренных индикаторов за</w:t>
      </w:r>
      <w:r w:rsidRPr="00043EAD">
        <w:rPr>
          <w:rStyle w:val="20pt"/>
          <w:sz w:val="22"/>
          <w:szCs w:val="22"/>
        </w:rPr>
        <w:softHyphen/>
        <w:t>хвата для медленно флюктуирующего по амплитуде сигнала мо</w:t>
      </w:r>
      <w:r w:rsidRPr="00043EAD">
        <w:rPr>
          <w:rStyle w:val="20pt"/>
          <w:sz w:val="22"/>
          <w:szCs w:val="22"/>
        </w:rPr>
        <w:softHyphen/>
        <w:t>гут быть найдены усреднением зависимостей (12.20) по всем воз</w:t>
      </w:r>
      <w:r w:rsidRPr="00043EAD">
        <w:rPr>
          <w:rStyle w:val="20pt"/>
          <w:sz w:val="22"/>
          <w:szCs w:val="22"/>
        </w:rPr>
        <w:softHyphen/>
        <w:t>можным значениям амплитуды сигнала.</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Знание характеристик обнаружения позволяет рассчитать время поиска и провести оптимизацию таких параметров поисковой сис</w:t>
      </w:r>
      <w:r w:rsidRPr="00043EAD">
        <w:rPr>
          <w:rStyle w:val="20pt"/>
          <w:sz w:val="22"/>
          <w:szCs w:val="22"/>
        </w:rPr>
        <w:softHyphen/>
        <w:t>темы, как скорость поиска, порог срабатывания индикатора, чис</w:t>
      </w:r>
      <w:r w:rsidRPr="00043EAD">
        <w:rPr>
          <w:rStyle w:val="20pt"/>
          <w:sz w:val="22"/>
          <w:szCs w:val="22"/>
        </w:rPr>
        <w:softHyphen/>
        <w:t>ло этапов обнаружения.</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Как видно из рис. 12.2, структура индикатора захвата ампли</w:t>
      </w:r>
      <w:r w:rsidRPr="00043EAD">
        <w:rPr>
          <w:rStyle w:val="20pt"/>
          <w:sz w:val="22"/>
          <w:szCs w:val="22"/>
        </w:rPr>
        <w:softHyphen/>
        <w:t>тудного типа совпадает со структурой одного канала параллель</w:t>
      </w:r>
      <w:r w:rsidRPr="00043EAD">
        <w:rPr>
          <w:rStyle w:val="20pt"/>
          <w:sz w:val="22"/>
          <w:szCs w:val="22"/>
        </w:rPr>
        <w:softHyphen/>
        <w:t>ного анализатора, показанного на рис. 12.1. Поэтому характерис</w:t>
      </w:r>
      <w:r w:rsidRPr="00043EAD">
        <w:rPr>
          <w:rStyle w:val="20pt"/>
          <w:sz w:val="22"/>
          <w:szCs w:val="22"/>
        </w:rPr>
        <w:softHyphen/>
        <w:t>тики обнаружения этого индикатора могут быть использованы для оценки достоверности работы системы поиска, использующей па</w:t>
      </w:r>
      <w:r w:rsidRPr="00043EAD">
        <w:rPr>
          <w:rStyle w:val="20pt"/>
          <w:sz w:val="22"/>
          <w:szCs w:val="22"/>
        </w:rPr>
        <w:softHyphen/>
        <w:t xml:space="preserve">раллельный анализатор. Правильное определение частоты сигнала, находящегося в </w:t>
      </w:r>
      <w:r w:rsidRPr="00043EAD">
        <w:rPr>
          <w:rStyle w:val="210pt"/>
          <w:sz w:val="22"/>
          <w:szCs w:val="22"/>
        </w:rPr>
        <w:t>k</w:t>
      </w:r>
      <w:r w:rsidRPr="00043EAD">
        <w:rPr>
          <w:rStyle w:val="210pt"/>
          <w:sz w:val="22"/>
          <w:szCs w:val="22"/>
          <w:lang w:val="ru-RU" w:eastAsia="ru-RU" w:bidi="ru-RU"/>
        </w:rPr>
        <w:t>-и</w:t>
      </w:r>
      <w:r w:rsidRPr="00043EAD">
        <w:rPr>
          <w:rStyle w:val="20pt"/>
          <w:sz w:val="22"/>
          <w:szCs w:val="22"/>
        </w:rPr>
        <w:t xml:space="preserve"> ячейке, происходит в ней, если порог превы</w:t>
      </w:r>
      <w:r w:rsidRPr="00043EAD">
        <w:rPr>
          <w:rStyle w:val="20pt"/>
          <w:sz w:val="22"/>
          <w:szCs w:val="22"/>
        </w:rPr>
        <w:softHyphen/>
        <w:t xml:space="preserve">шен только в одном </w:t>
      </w:r>
      <w:r w:rsidRPr="00043EAD">
        <w:rPr>
          <w:rStyle w:val="210pt"/>
          <w:sz w:val="22"/>
          <w:szCs w:val="22"/>
        </w:rPr>
        <w:t>k</w:t>
      </w:r>
      <w:r w:rsidRPr="00043EAD">
        <w:rPr>
          <w:rStyle w:val="210pt"/>
          <w:sz w:val="22"/>
          <w:szCs w:val="22"/>
          <w:lang w:val="ru-RU" w:eastAsia="ru-RU" w:bidi="ru-RU"/>
        </w:rPr>
        <w:t>-м</w:t>
      </w:r>
      <w:r w:rsidRPr="00043EAD">
        <w:rPr>
          <w:rStyle w:val="20pt"/>
          <w:sz w:val="22"/>
          <w:szCs w:val="22"/>
        </w:rPr>
        <w:t xml:space="preserve"> канале. Вероятность -Р</w:t>
      </w:r>
      <w:r w:rsidRPr="00043EAD">
        <w:rPr>
          <w:rStyle w:val="20pt"/>
          <w:sz w:val="22"/>
          <w:szCs w:val="22"/>
          <w:vertAlign w:val="subscript"/>
        </w:rPr>
        <w:t>П</w:t>
      </w:r>
      <w:r w:rsidRPr="00043EAD">
        <w:rPr>
          <w:rStyle w:val="20pt"/>
          <w:sz w:val="22"/>
          <w:szCs w:val="22"/>
        </w:rPr>
        <w:t>р этого события</w:t>
      </w:r>
    </w:p>
    <w:p w:rsidR="00105859" w:rsidRPr="00043EAD" w:rsidRDefault="007824B5">
      <w:pPr>
        <w:pStyle w:val="1551"/>
        <w:shd w:val="clear" w:color="auto" w:fill="auto"/>
        <w:tabs>
          <w:tab w:val="left" w:leader="underscore" w:pos="3651"/>
        </w:tabs>
        <w:spacing w:after="126" w:line="200" w:lineRule="exact"/>
        <w:ind w:left="2360"/>
        <w:rPr>
          <w:sz w:val="22"/>
          <w:szCs w:val="22"/>
        </w:rPr>
      </w:pPr>
      <w:bookmarkStart w:id="175" w:name="bookmark175"/>
      <w:r w:rsidRPr="00043EAD">
        <w:rPr>
          <w:rStyle w:val="1551pt"/>
          <w:sz w:val="22"/>
          <w:szCs w:val="22"/>
        </w:rPr>
        <w:t>р</w:t>
      </w:r>
      <w:r w:rsidRPr="00043EAD">
        <w:rPr>
          <w:sz w:val="22"/>
          <w:szCs w:val="22"/>
        </w:rPr>
        <w:t xml:space="preserve"> — р п</w:t>
      </w:r>
      <w:r w:rsidRPr="00043EAD">
        <w:rPr>
          <w:sz w:val="22"/>
          <w:szCs w:val="22"/>
        </w:rPr>
        <w:tab/>
      </w:r>
      <w:r w:rsidRPr="00043EAD">
        <w:rPr>
          <w:rStyle w:val="1551pt"/>
          <w:sz w:val="22"/>
          <w:szCs w:val="22"/>
        </w:rPr>
        <w:t>р</w:t>
      </w:r>
      <w:r w:rsidRPr="00043EAD">
        <w:rPr>
          <w:sz w:val="22"/>
          <w:szCs w:val="22"/>
        </w:rPr>
        <w:t xml:space="preserve"> Ш-1</w:t>
      </w:r>
      <w:bookmarkEnd w:id="175"/>
    </w:p>
    <w:p w:rsidR="00105859" w:rsidRPr="00043EAD" w:rsidRDefault="007824B5">
      <w:pPr>
        <w:pStyle w:val="22"/>
        <w:shd w:val="clear" w:color="auto" w:fill="auto"/>
        <w:spacing w:before="0" w:after="184"/>
        <w:ind w:firstLine="0"/>
        <w:jc w:val="both"/>
        <w:rPr>
          <w:sz w:val="22"/>
          <w:szCs w:val="22"/>
        </w:rPr>
      </w:pPr>
      <w:r w:rsidRPr="00043EAD">
        <w:rPr>
          <w:rStyle w:val="20pt"/>
          <w:sz w:val="22"/>
          <w:szCs w:val="22"/>
        </w:rPr>
        <w:t xml:space="preserve">где вероятности правильного обнаружения </w:t>
      </w:r>
      <w:r w:rsidRPr="00043EAD">
        <w:rPr>
          <w:rStyle w:val="210pt"/>
          <w:sz w:val="22"/>
          <w:szCs w:val="22"/>
          <w:lang w:val="ru-RU" w:eastAsia="ru-RU" w:bidi="ru-RU"/>
        </w:rPr>
        <w:t>Р</w:t>
      </w:r>
      <w:r w:rsidRPr="00043EAD">
        <w:rPr>
          <w:rStyle w:val="210pt"/>
          <w:sz w:val="22"/>
          <w:szCs w:val="22"/>
          <w:vertAlign w:val="subscript"/>
          <w:lang w:val="ru-RU" w:eastAsia="ru-RU" w:bidi="ru-RU"/>
        </w:rPr>
        <w:t>п0</w:t>
      </w:r>
      <w:r w:rsidRPr="00043EAD">
        <w:rPr>
          <w:rStyle w:val="20pt"/>
          <w:sz w:val="22"/>
          <w:szCs w:val="22"/>
        </w:rPr>
        <w:t xml:space="preserve"> и ложной тревоги </w:t>
      </w:r>
      <w:r w:rsidRPr="00043EAD">
        <w:rPr>
          <w:rStyle w:val="210pt"/>
          <w:sz w:val="22"/>
          <w:szCs w:val="22"/>
          <w:lang w:val="ru-RU" w:eastAsia="ru-RU" w:bidi="ru-RU"/>
        </w:rPr>
        <w:t>Рлт</w:t>
      </w:r>
      <w:r w:rsidRPr="00043EAD">
        <w:rPr>
          <w:rStyle w:val="20pt"/>
          <w:sz w:val="22"/>
          <w:szCs w:val="22"/>
        </w:rPr>
        <w:t xml:space="preserve"> определяются формулами (12.20), (12.21).</w:t>
      </w:r>
    </w:p>
    <w:p w:rsidR="00105859" w:rsidRPr="00043EAD" w:rsidRDefault="007824B5">
      <w:pPr>
        <w:pStyle w:val="201"/>
        <w:numPr>
          <w:ilvl w:val="0"/>
          <w:numId w:val="57"/>
        </w:numPr>
        <w:shd w:val="clear" w:color="auto" w:fill="auto"/>
        <w:tabs>
          <w:tab w:val="left" w:pos="2213"/>
        </w:tabs>
        <w:spacing w:after="184" w:line="216" w:lineRule="exact"/>
        <w:ind w:left="700" w:right="700" w:firstLine="920"/>
        <w:jc w:val="left"/>
        <w:rPr>
          <w:sz w:val="22"/>
          <w:szCs w:val="22"/>
        </w:rPr>
      </w:pPr>
      <w:bookmarkStart w:id="176" w:name="bookmark176"/>
      <w:r w:rsidRPr="00043EAD">
        <w:rPr>
          <w:sz w:val="22"/>
          <w:szCs w:val="22"/>
        </w:rPr>
        <w:t>Построение следящих систем при априорной неопределенности условий их работы</w:t>
      </w:r>
      <w:bookmarkEnd w:id="176"/>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В ряде практических применений характеристики задающего воздействия, амплитуда сигнала и соотношение сигнал-шум на вхо</w:t>
      </w:r>
      <w:r w:rsidRPr="00043EAD">
        <w:rPr>
          <w:rStyle w:val="20pt"/>
          <w:sz w:val="22"/>
          <w:szCs w:val="22"/>
        </w:rPr>
        <w:softHyphen/>
        <w:t>де системы существенно изменяются в процессе ее работы. Так, в радиолокационных системах слежения за координатами подвижно</w:t>
      </w:r>
      <w:r w:rsidRPr="00043EAD">
        <w:rPr>
          <w:rStyle w:val="20pt"/>
          <w:sz w:val="22"/>
          <w:szCs w:val="22"/>
        </w:rPr>
        <w:softHyphen/>
        <w:t>го объекта амплитуда сигнала и соотношение сигнал-шум изменя</w:t>
      </w:r>
      <w:r w:rsidRPr="00043EAD">
        <w:rPr>
          <w:rStyle w:val="20pt"/>
          <w:sz w:val="22"/>
          <w:szCs w:val="22"/>
        </w:rPr>
        <w:softHyphen/>
        <w:t>ются на несколько порядков в зависимости от расстояния до объ</w:t>
      </w:r>
      <w:r w:rsidRPr="00043EAD">
        <w:rPr>
          <w:rStyle w:val="20pt"/>
          <w:sz w:val="22"/>
          <w:szCs w:val="22"/>
        </w:rPr>
        <w:softHyphen/>
        <w:t>екта. Статистические характеристики задающего воздействия зави</w:t>
      </w:r>
      <w:r w:rsidRPr="00043EAD">
        <w:rPr>
          <w:rStyle w:val="20pt"/>
          <w:sz w:val="22"/>
          <w:szCs w:val="22"/>
        </w:rPr>
        <w:softHyphen/>
        <w:t>сят от того, движется ли объект равномерно и прямолинейно или маневрирует. Изменение в широких пределах характеристик за</w:t>
      </w:r>
      <w:r w:rsidRPr="00043EAD">
        <w:rPr>
          <w:rStyle w:val="20pt"/>
          <w:sz w:val="22"/>
          <w:szCs w:val="22"/>
        </w:rPr>
        <w:softHyphen/>
        <w:t>дающего воздействия, амплитуды сигнала и уровня шумов создает априорную, т. е. существующую до начала работы системы, неоп</w:t>
      </w:r>
      <w:r w:rsidRPr="00043EAD">
        <w:rPr>
          <w:rStyle w:val="20pt"/>
          <w:sz w:val="22"/>
          <w:szCs w:val="22"/>
        </w:rPr>
        <w:softHyphen/>
        <w:t>ределенность условий ее работы. Это затрудняет оптимизацию па</w:t>
      </w:r>
      <w:r w:rsidRPr="00043EAD">
        <w:rPr>
          <w:rStyle w:val="20pt"/>
          <w:sz w:val="22"/>
          <w:szCs w:val="22"/>
        </w:rPr>
        <w:softHyphen/>
        <w:t>раметров и структуры системы.</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Минимаксные системы. Существуют различные подходы к по</w:t>
      </w:r>
      <w:r w:rsidRPr="00043EAD">
        <w:rPr>
          <w:rStyle w:val="20pt"/>
          <w:sz w:val="22"/>
          <w:szCs w:val="22"/>
        </w:rPr>
        <w:softHyphen/>
        <w:t>строению следящих систем при неполной информации об условиях их работы. Один из них состоит в том, чтобы оптимизировать па</w:t>
      </w:r>
      <w:r w:rsidRPr="00043EAD">
        <w:rPr>
          <w:rStyle w:val="20pt"/>
          <w:sz w:val="22"/>
          <w:szCs w:val="22"/>
        </w:rPr>
        <w:softHyphen/>
        <w:t>раметры и структуру системы для наиболее трудных условий, ког</w:t>
      </w:r>
      <w:r w:rsidRPr="00043EAD">
        <w:rPr>
          <w:rStyle w:val="20pt"/>
          <w:sz w:val="22"/>
          <w:szCs w:val="22"/>
        </w:rPr>
        <w:softHyphen/>
        <w:t>да интенсивность задающего воздействия наибольшая, а соотноше</w:t>
      </w:r>
      <w:r w:rsidRPr="00043EAD">
        <w:rPr>
          <w:rStyle w:val="20pt"/>
          <w:sz w:val="22"/>
          <w:szCs w:val="22"/>
        </w:rPr>
        <w:softHyphen/>
        <w:t>ние сигнал-шум на входе системы минимальное. При таком подхо</w:t>
      </w:r>
      <w:r w:rsidRPr="00043EAD">
        <w:rPr>
          <w:rStyle w:val="20pt"/>
          <w:sz w:val="22"/>
          <w:szCs w:val="22"/>
        </w:rPr>
        <w:softHyphen/>
        <w:t>де путем оптимизации системы достигается минимум ошибок сле</w:t>
      </w:r>
      <w:r w:rsidRPr="00043EAD">
        <w:rPr>
          <w:rStyle w:val="20pt"/>
          <w:sz w:val="22"/>
          <w:szCs w:val="22"/>
        </w:rPr>
        <w:softHyphen/>
        <w:t>жения для тех условий работы, при которых они максимальны. Поэтому его называют минимаксным. Построенные на его основе минимаксные системы при более благоприятных условиях оказы</w:t>
      </w:r>
      <w:r w:rsidRPr="00043EAD">
        <w:rPr>
          <w:rStyle w:val="20pt"/>
          <w:sz w:val="22"/>
          <w:szCs w:val="22"/>
        </w:rPr>
        <w:softHyphen/>
        <w:t>ваются неоптимальными. Но это может быть приемлемым, так как сами ошибки при более легких условиях работы уменьшаются.</w:t>
      </w:r>
    </w:p>
    <w:p w:rsidR="00105859" w:rsidRPr="00043EAD" w:rsidRDefault="007824B5">
      <w:pPr>
        <w:pStyle w:val="22"/>
        <w:shd w:val="clear" w:color="auto" w:fill="auto"/>
        <w:spacing w:before="0" w:line="211" w:lineRule="exact"/>
        <w:ind w:firstLine="360"/>
        <w:jc w:val="both"/>
        <w:rPr>
          <w:sz w:val="22"/>
          <w:szCs w:val="22"/>
        </w:rPr>
        <w:sectPr w:rsidR="00105859" w:rsidRPr="00043EAD">
          <w:type w:val="continuous"/>
          <w:pgSz w:w="8400" w:h="11900"/>
          <w:pgMar w:top="509" w:right="949" w:bottom="677" w:left="634" w:header="0" w:footer="3" w:gutter="0"/>
          <w:cols w:space="720"/>
          <w:noEndnote/>
          <w:docGrid w:linePitch="360"/>
        </w:sectPr>
      </w:pPr>
      <w:r w:rsidRPr="00043EAD">
        <w:rPr>
          <w:rStyle w:val="20pt"/>
          <w:sz w:val="22"/>
          <w:szCs w:val="22"/>
        </w:rPr>
        <w:t xml:space="preserve">Минимаксный подход прост, он позволяет ограничить величину максимальных ошибок слежения и поэтому получил значительное </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распространение на практике. Однако с учетом растущих требова</w:t>
      </w:r>
      <w:r w:rsidRPr="00043EAD">
        <w:rPr>
          <w:rStyle w:val="20pt"/>
          <w:sz w:val="22"/>
          <w:szCs w:val="22"/>
        </w:rPr>
        <w:softHyphen/>
        <w:t>ний к точности слежения он может оказаться недостаточным, так как не обеспечивает минимизацию ошибок для всех условий рабо</w:t>
      </w:r>
      <w:r w:rsidRPr="00043EAD">
        <w:rPr>
          <w:rStyle w:val="20pt"/>
          <w:sz w:val="22"/>
          <w:szCs w:val="22"/>
        </w:rPr>
        <w:softHyphen/>
        <w:t>ты системы.</w:t>
      </w:r>
    </w:p>
    <w:p w:rsidR="00105859" w:rsidRPr="00043EAD" w:rsidRDefault="007824B5">
      <w:pPr>
        <w:pStyle w:val="22"/>
        <w:shd w:val="clear" w:color="auto" w:fill="auto"/>
        <w:spacing w:before="0" w:line="211" w:lineRule="exact"/>
        <w:ind w:firstLine="360"/>
        <w:jc w:val="both"/>
        <w:rPr>
          <w:sz w:val="22"/>
          <w:szCs w:val="22"/>
        </w:rPr>
      </w:pPr>
      <w:r w:rsidRPr="00043EAD">
        <w:rPr>
          <w:rStyle w:val="20pt"/>
          <w:sz w:val="22"/>
          <w:szCs w:val="22"/>
        </w:rPr>
        <w:t>Инвариантные системы. Еще один способ преодоления неоп</w:t>
      </w:r>
      <w:r w:rsidRPr="00043EAD">
        <w:rPr>
          <w:rStyle w:val="20pt"/>
          <w:sz w:val="22"/>
          <w:szCs w:val="22"/>
        </w:rPr>
        <w:softHyphen/>
        <w:t>ределенности условий работы следящей системы состоит в построе</w:t>
      </w:r>
      <w:r w:rsidRPr="00043EAD">
        <w:rPr>
          <w:rStyle w:val="20pt"/>
          <w:sz w:val="22"/>
          <w:szCs w:val="22"/>
        </w:rPr>
        <w:softHyphen/>
        <w:t>нии системы, инвариантной (нечувствительной) к изменению этих условий. Примером таких систем может служить система ФАП с нормировкой входного сигнала ограничителем. При отсутствии шумов она инвариантна к амплитуде входного сигнала.</w:t>
      </w:r>
    </w:p>
    <w:p w:rsidR="00105859" w:rsidRPr="00043EAD" w:rsidRDefault="00134C30">
      <w:pPr>
        <w:pStyle w:val="22"/>
        <w:shd w:val="clear" w:color="auto" w:fill="auto"/>
        <w:spacing w:before="0" w:line="211" w:lineRule="exact"/>
        <w:ind w:firstLine="360"/>
        <w:jc w:val="both"/>
        <w:rPr>
          <w:sz w:val="22"/>
          <w:szCs w:val="22"/>
        </w:rPr>
      </w:pPr>
      <w:r w:rsidRPr="00043EAD">
        <w:rPr>
          <w:noProof/>
          <w:sz w:val="22"/>
          <w:szCs w:val="22"/>
          <w:lang w:bidi="ar-SA"/>
        </w:rPr>
        <mc:AlternateContent>
          <mc:Choice Requires="wps">
            <w:drawing>
              <wp:anchor distT="0" distB="0" distL="63500" distR="63500" simplePos="0" relativeHeight="252081152" behindDoc="1" locked="0" layoutInCell="1" allowOverlap="1" wp14:anchorId="522753A0" wp14:editId="49C00587">
                <wp:simplePos x="0" y="0"/>
                <wp:positionH relativeFrom="margin">
                  <wp:posOffset>31750</wp:posOffset>
                </wp:positionH>
                <wp:positionV relativeFrom="paragraph">
                  <wp:posOffset>682625</wp:posOffset>
                </wp:positionV>
                <wp:extent cx="2496185" cy="819150"/>
                <wp:effectExtent l="3175" t="0" r="0" b="3810"/>
                <wp:wrapTopAndBottom/>
                <wp:docPr id="364"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6185" cy="819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134C30">
                            <w:pPr>
                              <w:jc w:val="center"/>
                              <w:rPr>
                                <w:sz w:val="2"/>
                                <w:szCs w:val="2"/>
                              </w:rPr>
                            </w:pPr>
                            <w:r>
                              <w:rPr>
                                <w:noProof/>
                                <w:lang w:bidi="ar-SA"/>
                              </w:rPr>
                              <w:drawing>
                                <wp:inline distT="0" distB="0" distL="0" distR="0" wp14:anchorId="399DB4DC" wp14:editId="723026C6">
                                  <wp:extent cx="2505075" cy="714375"/>
                                  <wp:effectExtent l="0" t="0" r="9525" b="9525"/>
                                  <wp:docPr id="190" name="Picture 96" descr="C:\Users\836D~1\AppData\Local\Temp\FineReader12.00\media\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C:\Users\836D~1\AppData\Local\Temp\FineReader12.00\media\image181.png"/>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2505075" cy="714375"/>
                                          </a:xfrm>
                                          <a:prstGeom prst="rect">
                                            <a:avLst/>
                                          </a:prstGeom>
                                          <a:noFill/>
                                          <a:ln>
                                            <a:noFill/>
                                          </a:ln>
                                        </pic:spPr>
                                      </pic:pic>
                                    </a:graphicData>
                                  </a:graphic>
                                </wp:inline>
                              </w:drawing>
                            </w:r>
                          </w:p>
                          <w:p w:rsidR="00105859" w:rsidRDefault="007824B5">
                            <w:pPr>
                              <w:pStyle w:val="74"/>
                              <w:shd w:val="clear" w:color="auto" w:fill="auto"/>
                              <w:spacing w:line="170" w:lineRule="exact"/>
                              <w:jc w:val="center"/>
                            </w:pPr>
                            <w:r>
                              <w:rPr>
                                <w:rStyle w:val="70ptExact4"/>
                                <w:b/>
                                <w:bCs/>
                                <w:i/>
                                <w:iCs/>
                              </w:rPr>
                              <w:t>Рис. 12.4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8" o:spid="_x0000_s1804" type="#_x0000_t202" style="position:absolute;left:0;text-align:left;margin-left:2.5pt;margin-top:53.75pt;width:196.55pt;height:64.5pt;z-index:-2512353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PoMtQIAALY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" filled="f" stroked="f">
                <v:textbox style="mso-fit-shape-to-text:t" inset="0,0,0,0">
                  <w:txbxContent>
                    <w:p w:rsidR="00105859" w:rsidRDefault="00134C30">
                      <w:pPr>
                        <w:jc w:val="center"/>
                        <w:rPr>
                          <w:sz w:val="2"/>
                          <w:szCs w:val="2"/>
                        </w:rPr>
                      </w:pPr>
                      <w:r>
                        <w:rPr>
                          <w:noProof/>
                          <w:lang w:bidi="ar-SA"/>
                        </w:rPr>
                        <w:drawing>
                          <wp:inline distT="0" distB="0" distL="0" distR="0">
                            <wp:extent cx="2505075" cy="714375"/>
                            <wp:effectExtent l="0" t="0" r="9525" b="9525"/>
                            <wp:docPr id="190" name="Picture 96" descr="C:\Users\836D~1\AppData\Local\Temp\FineReader12.00\media\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C:\Users\836D~1\AppData\Local\Temp\FineReader12.00\media\image181.png"/>
                                    <pic:cNvPicPr>
                                      <a:picLocks noChangeAspect="1" noChangeArrowheads="1"/>
                                    </pic:cNvPicPr>
                                  </pic:nvPicPr>
                                  <pic:blipFill>
                                    <a:blip r:embed="rId513">
                                      <a:extLst>
                                        <a:ext uri="{28A0092B-C50C-407E-A947-70E740481C1C}">
                                          <a14:useLocalDpi xmlns:a14="http://schemas.microsoft.com/office/drawing/2010/main" val="0"/>
                                        </a:ext>
                                      </a:extLst>
                                    </a:blip>
                                    <a:srcRect/>
                                    <a:stretch>
                                      <a:fillRect/>
                                    </a:stretch>
                                  </pic:blipFill>
                                  <pic:spPr bwMode="auto">
                                    <a:xfrm>
                                      <a:off x="0" y="0"/>
                                      <a:ext cx="2505075" cy="714375"/>
                                    </a:xfrm>
                                    <a:prstGeom prst="rect">
                                      <a:avLst/>
                                    </a:prstGeom>
                                    <a:noFill/>
                                    <a:ln>
                                      <a:noFill/>
                                    </a:ln>
                                  </pic:spPr>
                                </pic:pic>
                              </a:graphicData>
                            </a:graphic>
                          </wp:inline>
                        </w:drawing>
                      </w:r>
                    </w:p>
                    <w:p w:rsidR="00105859" w:rsidRDefault="007824B5">
                      <w:pPr>
                        <w:pStyle w:val="74"/>
                        <w:shd w:val="clear" w:color="auto" w:fill="auto"/>
                        <w:spacing w:line="170" w:lineRule="exact"/>
                        <w:jc w:val="center"/>
                      </w:pPr>
                      <w:r>
                        <w:rPr>
                          <w:rStyle w:val="70ptExact4"/>
                          <w:b/>
                          <w:bCs/>
                          <w:i/>
                          <w:iCs/>
                        </w:rPr>
                        <w:t>Рис. 12.4</w:t>
                      </w:r>
                    </w:p>
                  </w:txbxContent>
                </v:textbox>
                <w10:wrap type="topAndBottom" anchorx="margin"/>
              </v:shape>
            </w:pict>
          </mc:Fallback>
        </mc:AlternateContent>
      </w:r>
      <w:r w:rsidR="007824B5" w:rsidRPr="00043EAD">
        <w:rPr>
          <w:rStyle w:val="20pt"/>
          <w:sz w:val="22"/>
          <w:szCs w:val="22"/>
        </w:rPr>
        <w:t>Обеспечить инвариантность к задающему воздействию радио</w:t>
      </w:r>
      <w:r w:rsidR="007824B5" w:rsidRPr="00043EAD">
        <w:rPr>
          <w:rStyle w:val="20pt"/>
          <w:sz w:val="22"/>
          <w:szCs w:val="22"/>
        </w:rPr>
        <w:softHyphen/>
        <w:t>технической следящей системы, установленной на подвижном объ</w:t>
      </w:r>
      <w:r w:rsidR="007824B5" w:rsidRPr="00043EAD">
        <w:rPr>
          <w:rStyle w:val="20pt"/>
          <w:sz w:val="22"/>
          <w:szCs w:val="22"/>
        </w:rPr>
        <w:softHyphen/>
        <w:t>екте, можно путем комплексирования ее с автономным измерите</w:t>
      </w:r>
      <w:r w:rsidR="007824B5" w:rsidRPr="00043EAD">
        <w:rPr>
          <w:rStyle w:val="20pt"/>
          <w:sz w:val="22"/>
          <w:szCs w:val="22"/>
        </w:rPr>
        <w:softHyphen/>
        <w:t>лем этого воздействия. На рис. 12.4 показана структурная схема</w:t>
      </w:r>
    </w:p>
    <w:p w:rsidR="00105859" w:rsidRPr="00043EAD" w:rsidRDefault="007824B5">
      <w:pPr>
        <w:pStyle w:val="22"/>
        <w:shd w:val="clear" w:color="auto" w:fill="auto"/>
        <w:spacing w:before="0" w:after="69" w:line="211" w:lineRule="exact"/>
        <w:ind w:firstLine="0"/>
        <w:jc w:val="both"/>
        <w:rPr>
          <w:sz w:val="22"/>
          <w:szCs w:val="22"/>
        </w:rPr>
      </w:pPr>
      <w:r w:rsidRPr="00043EAD">
        <w:rPr>
          <w:rStyle w:val="20pt"/>
          <w:sz w:val="22"/>
          <w:szCs w:val="22"/>
        </w:rPr>
        <w:t xml:space="preserve">комплексной следящей системы, в которой выходное напряжение </w:t>
      </w:r>
      <w:r w:rsidRPr="00043EAD">
        <w:rPr>
          <w:rStyle w:val="210pt1pt"/>
          <w:sz w:val="22"/>
          <w:szCs w:val="22"/>
        </w:rPr>
        <w:t>u</w:t>
      </w:r>
      <w:r w:rsidRPr="00043EAD">
        <w:rPr>
          <w:rStyle w:val="210pt1pt"/>
          <w:sz w:val="22"/>
          <w:szCs w:val="22"/>
          <w:vertAlign w:val="subscript"/>
        </w:rPr>
        <w:t>a</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автономного измерителя (например, датчика ускорения или скорости движения объекта) вводится в контур радиотехнической следящей системы через звено с операторным коэффициентом пе</w:t>
      </w:r>
      <w:r w:rsidRPr="00043EAD">
        <w:rPr>
          <w:rStyle w:val="20pt"/>
          <w:sz w:val="22"/>
          <w:szCs w:val="22"/>
        </w:rPr>
        <w:softHyphen/>
        <w:t xml:space="preserve">редачи </w:t>
      </w:r>
      <w:r w:rsidRPr="00043EAD">
        <w:rPr>
          <w:rStyle w:val="210pt1pt"/>
          <w:sz w:val="22"/>
          <w:szCs w:val="22"/>
          <w:lang w:val="ru-RU" w:eastAsia="ru-RU" w:bidi="ru-RU"/>
        </w:rPr>
        <w:t>Кз(р).</w:t>
      </w:r>
      <w:r w:rsidRPr="00043EAD">
        <w:rPr>
          <w:rStyle w:val="20pt"/>
          <w:sz w:val="22"/>
          <w:szCs w:val="22"/>
        </w:rPr>
        <w:t xml:space="preserve"> Напряжение </w:t>
      </w:r>
      <w:r w:rsidRPr="00043EAD">
        <w:rPr>
          <w:rStyle w:val="210pt1pt"/>
          <w:sz w:val="22"/>
          <w:szCs w:val="22"/>
        </w:rPr>
        <w:t>u</w:t>
      </w:r>
      <w:r w:rsidRPr="00043EAD">
        <w:rPr>
          <w:rStyle w:val="210pt1pt"/>
          <w:sz w:val="22"/>
          <w:szCs w:val="22"/>
          <w:vertAlign w:val="subscript"/>
        </w:rPr>
        <w:t>a</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связано с задающим воздействи</w:t>
      </w:r>
      <w:r w:rsidRPr="00043EAD">
        <w:rPr>
          <w:rStyle w:val="20pt"/>
          <w:sz w:val="22"/>
          <w:szCs w:val="22"/>
        </w:rPr>
        <w:softHyphen/>
        <w:t xml:space="preserve">ем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соотношением</w:t>
      </w:r>
    </w:p>
    <w:p w:rsidR="00105859" w:rsidRPr="00043EAD" w:rsidRDefault="007824B5">
      <w:pPr>
        <w:pStyle w:val="70"/>
        <w:shd w:val="clear" w:color="auto" w:fill="auto"/>
        <w:spacing w:before="0" w:after="14" w:line="200" w:lineRule="exact"/>
        <w:ind w:right="20"/>
        <w:jc w:val="center"/>
        <w:rPr>
          <w:sz w:val="22"/>
          <w:szCs w:val="22"/>
          <w:lang w:val="ru-RU"/>
        </w:rPr>
      </w:pPr>
      <w:r w:rsidRPr="00043EAD">
        <w:rPr>
          <w:rStyle w:val="795pt0pt0"/>
          <w:sz w:val="22"/>
          <w:szCs w:val="22"/>
        </w:rPr>
        <w:t>«а (</w:t>
      </w:r>
      <w:r w:rsidRPr="00043EAD">
        <w:rPr>
          <w:sz w:val="22"/>
          <w:szCs w:val="22"/>
        </w:rPr>
        <w:t>t</w:t>
      </w:r>
      <w:r w:rsidRPr="00043EAD">
        <w:rPr>
          <w:sz w:val="22"/>
          <w:szCs w:val="22"/>
          <w:lang w:val="ru-RU"/>
        </w:rPr>
        <w:t xml:space="preserve">) = </w:t>
      </w:r>
      <w:r w:rsidRPr="00043EAD">
        <w:rPr>
          <w:sz w:val="22"/>
          <w:szCs w:val="22"/>
        </w:rPr>
        <w:t>H</w:t>
      </w:r>
      <w:r w:rsidRPr="00043EAD">
        <w:rPr>
          <w:sz w:val="22"/>
          <w:szCs w:val="22"/>
          <w:lang w:val="ru-RU"/>
        </w:rPr>
        <w:t>(</w:t>
      </w:r>
      <w:r w:rsidRPr="00043EAD">
        <w:rPr>
          <w:sz w:val="22"/>
          <w:szCs w:val="22"/>
        </w:rPr>
        <w:t>p</w:t>
      </w:r>
      <w:r w:rsidRPr="00043EAD">
        <w:rPr>
          <w:sz w:val="22"/>
          <w:szCs w:val="22"/>
          <w:lang w:val="ru-RU"/>
        </w:rPr>
        <w:t>)</w:t>
      </w:r>
      <w:r w:rsidRPr="00043EAD">
        <w:rPr>
          <w:sz w:val="22"/>
          <w:szCs w:val="22"/>
        </w:rPr>
        <w:t>K</w:t>
      </w:r>
      <w:r w:rsidRPr="00043EAD">
        <w:rPr>
          <w:sz w:val="22"/>
          <w:szCs w:val="22"/>
          <w:lang w:val="ru-RU"/>
        </w:rPr>
        <w:t>(</w:t>
      </w:r>
      <w:r w:rsidRPr="00043EAD">
        <w:rPr>
          <w:sz w:val="22"/>
          <w:szCs w:val="22"/>
        </w:rPr>
        <w:t>t</w:t>
      </w:r>
      <w:r w:rsidRPr="00043EAD">
        <w:rPr>
          <w:sz w:val="22"/>
          <w:szCs w:val="22"/>
          <w:lang w:val="ru-RU"/>
        </w:rPr>
        <w:t>)+</w:t>
      </w:r>
      <w:r w:rsidRPr="00043EAD">
        <w:rPr>
          <w:sz w:val="22"/>
          <w:szCs w:val="22"/>
        </w:rPr>
        <w:t>n</w:t>
      </w:r>
      <w:r w:rsidRPr="00043EAD">
        <w:rPr>
          <w:sz w:val="22"/>
          <w:szCs w:val="22"/>
          <w:vertAlign w:val="subscript"/>
        </w:rPr>
        <w:t>a</w:t>
      </w:r>
      <w:r w:rsidRPr="00043EAD">
        <w:rPr>
          <w:sz w:val="22"/>
          <w:szCs w:val="22"/>
          <w:lang w:val="ru-RU"/>
        </w:rPr>
        <w:t xml:space="preserve"> (</w:t>
      </w:r>
      <w:r w:rsidRPr="00043EAD">
        <w:rPr>
          <w:sz w:val="22"/>
          <w:szCs w:val="22"/>
        </w:rPr>
        <w:t>t</w:t>
      </w:r>
      <w:r w:rsidRPr="00043EAD">
        <w:rPr>
          <w:sz w:val="22"/>
          <w:szCs w:val="22"/>
          <w:lang w:val="ru-RU"/>
        </w:rPr>
        <w:t>),</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 xml:space="preserve">где </w:t>
      </w:r>
      <w:r w:rsidRPr="00043EAD">
        <w:rPr>
          <w:rStyle w:val="210pt1pt"/>
          <w:sz w:val="22"/>
          <w:szCs w:val="22"/>
        </w:rPr>
        <w:t>n</w:t>
      </w:r>
      <w:r w:rsidRPr="00043EAD">
        <w:rPr>
          <w:rStyle w:val="210pt1pt"/>
          <w:sz w:val="22"/>
          <w:szCs w:val="22"/>
          <w:vertAlign w:val="subscript"/>
        </w:rPr>
        <w:t>a</w:t>
      </w:r>
      <w:r w:rsidRPr="00043EAD">
        <w:rPr>
          <w:rStyle w:val="210pt1pt"/>
          <w:sz w:val="22"/>
          <w:szCs w:val="22"/>
          <w:lang w:val="ru-RU"/>
        </w:rPr>
        <w:t>(</w:t>
      </w:r>
      <w:r w:rsidRPr="00043EAD">
        <w:rPr>
          <w:rStyle w:val="210pt1pt"/>
          <w:sz w:val="22"/>
          <w:szCs w:val="22"/>
        </w:rPr>
        <w:t>t</w:t>
      </w:r>
      <w:r w:rsidRPr="00043EAD">
        <w:rPr>
          <w:rStyle w:val="20pt"/>
          <w:sz w:val="22"/>
          <w:szCs w:val="22"/>
          <w:lang w:eastAsia="en-US" w:bidi="en-US"/>
        </w:rPr>
        <w:t>)</w:t>
      </w:r>
      <w:r w:rsidRPr="00043EAD">
        <w:rPr>
          <w:rStyle w:val="20pt"/>
          <w:sz w:val="22"/>
          <w:szCs w:val="22"/>
        </w:rPr>
        <w:t xml:space="preserve">—погрешность автономного измерителя; </w:t>
      </w:r>
      <w:r w:rsidRPr="00043EAD">
        <w:rPr>
          <w:rStyle w:val="210pt1pt"/>
          <w:sz w:val="22"/>
          <w:szCs w:val="22"/>
          <w:lang w:val="ru-RU" w:eastAsia="ru-RU" w:bidi="ru-RU"/>
        </w:rPr>
        <w:t>Н(р)</w:t>
      </w:r>
      <w:r w:rsidRPr="00043EAD">
        <w:rPr>
          <w:rStyle w:val="20pt"/>
          <w:sz w:val="22"/>
          <w:szCs w:val="22"/>
        </w:rPr>
        <w:t>—линей</w:t>
      </w:r>
      <w:r w:rsidRPr="00043EAD">
        <w:rPr>
          <w:rStyle w:val="20pt"/>
          <w:sz w:val="22"/>
          <w:szCs w:val="22"/>
        </w:rPr>
        <w:softHyphen/>
        <w:t>ный оператор. При автономном измерении первой производной за</w:t>
      </w:r>
      <w:r w:rsidRPr="00043EAD">
        <w:rPr>
          <w:rStyle w:val="20pt"/>
          <w:sz w:val="22"/>
          <w:szCs w:val="22"/>
        </w:rPr>
        <w:softHyphen/>
        <w:t xml:space="preserve">дающего воздействия </w:t>
      </w:r>
      <w:r w:rsidRPr="00043EAD">
        <w:rPr>
          <w:rStyle w:val="210pt1pt"/>
          <w:sz w:val="22"/>
          <w:szCs w:val="22"/>
        </w:rPr>
        <w:t>H</w:t>
      </w:r>
      <w:r w:rsidRPr="00043EAD">
        <w:rPr>
          <w:rStyle w:val="210pt1pt"/>
          <w:sz w:val="22"/>
          <w:szCs w:val="22"/>
          <w:lang w:val="ru-RU"/>
        </w:rPr>
        <w:t>(</w:t>
      </w:r>
      <w:r w:rsidRPr="00043EAD">
        <w:rPr>
          <w:rStyle w:val="210pt1pt"/>
          <w:sz w:val="22"/>
          <w:szCs w:val="22"/>
        </w:rPr>
        <w:t>p</w:t>
      </w:r>
      <w:r w:rsidRPr="00043EAD">
        <w:rPr>
          <w:rStyle w:val="210pt1pt"/>
          <w:sz w:val="22"/>
          <w:szCs w:val="22"/>
          <w:lang w:val="ru-RU"/>
        </w:rPr>
        <w:t>)=</w:t>
      </w:r>
      <w:r w:rsidRPr="00043EAD">
        <w:rPr>
          <w:rStyle w:val="210pt1pt"/>
          <w:sz w:val="22"/>
          <w:szCs w:val="22"/>
        </w:rPr>
        <w:t>kp</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где </w:t>
      </w:r>
      <w:r w:rsidRPr="00043EAD">
        <w:rPr>
          <w:rStyle w:val="210pt"/>
          <w:sz w:val="22"/>
          <w:szCs w:val="22"/>
        </w:rPr>
        <w:t>p</w:t>
      </w:r>
      <w:r w:rsidRPr="00043EAD">
        <w:rPr>
          <w:rStyle w:val="210pt"/>
          <w:sz w:val="22"/>
          <w:szCs w:val="22"/>
          <w:lang w:val="ru-RU"/>
        </w:rPr>
        <w:t>=</w:t>
      </w:r>
      <w:r w:rsidRPr="00043EAD">
        <w:rPr>
          <w:rStyle w:val="210pt"/>
          <w:sz w:val="22"/>
          <w:szCs w:val="22"/>
        </w:rPr>
        <w:t>d</w:t>
      </w:r>
      <w:r w:rsidRPr="00043EAD">
        <w:rPr>
          <w:rStyle w:val="210pt"/>
          <w:sz w:val="22"/>
          <w:szCs w:val="22"/>
          <w:lang w:val="ru-RU"/>
        </w:rPr>
        <w:t>/</w:t>
      </w:r>
      <w:r w:rsidRPr="00043EAD">
        <w:rPr>
          <w:rStyle w:val="210pt"/>
          <w:sz w:val="22"/>
          <w:szCs w:val="22"/>
        </w:rPr>
        <w:t>dt</w:t>
      </w:r>
      <w:r w:rsidRPr="00043EAD">
        <w:rPr>
          <w:rStyle w:val="210pt"/>
          <w:sz w:val="22"/>
          <w:szCs w:val="22"/>
          <w:lang w:val="ru-RU"/>
        </w:rPr>
        <w:t>,</w:t>
      </w:r>
      <w:r w:rsidRPr="00043EAD">
        <w:rPr>
          <w:rStyle w:val="210pt1pt"/>
          <w:sz w:val="22"/>
          <w:szCs w:val="22"/>
          <w:lang w:val="ru-RU"/>
        </w:rPr>
        <w:t xml:space="preserve"> </w:t>
      </w:r>
      <w:r w:rsidRPr="00043EAD">
        <w:rPr>
          <w:rStyle w:val="210pt1pt"/>
          <w:sz w:val="22"/>
          <w:szCs w:val="22"/>
        </w:rPr>
        <w:t>k</w:t>
      </w:r>
      <w:r w:rsidRPr="00043EAD">
        <w:rPr>
          <w:rStyle w:val="20pt"/>
          <w:sz w:val="22"/>
          <w:szCs w:val="22"/>
          <w:lang w:eastAsia="en-US" w:bidi="en-US"/>
        </w:rPr>
        <w:t xml:space="preserve"> </w:t>
      </w:r>
      <w:r w:rsidRPr="00043EAD">
        <w:rPr>
          <w:rStyle w:val="20pt"/>
          <w:sz w:val="22"/>
          <w:szCs w:val="22"/>
        </w:rPr>
        <w:t>— коэффициент пропорциональности. При измерении второй производной воздей</w:t>
      </w:r>
      <w:r w:rsidRPr="00043EAD">
        <w:rPr>
          <w:rStyle w:val="20pt"/>
          <w:sz w:val="22"/>
          <w:szCs w:val="22"/>
        </w:rPr>
        <w:softHyphen/>
        <w:t xml:space="preserve">ствия </w:t>
      </w:r>
      <w:r w:rsidRPr="00043EAD">
        <w:rPr>
          <w:rStyle w:val="210pt1pt"/>
          <w:sz w:val="22"/>
          <w:szCs w:val="22"/>
        </w:rPr>
        <w:t>h</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оператор </w:t>
      </w:r>
      <w:r w:rsidRPr="00043EAD">
        <w:rPr>
          <w:rStyle w:val="210pt1pt"/>
          <w:sz w:val="22"/>
          <w:szCs w:val="22"/>
          <w:lang w:val="ru-RU" w:eastAsia="ru-RU" w:bidi="ru-RU"/>
        </w:rPr>
        <w:t>Н(р)=р</w:t>
      </w:r>
      <w:r w:rsidRPr="00043EAD">
        <w:rPr>
          <w:rStyle w:val="210pt1pt"/>
          <w:sz w:val="22"/>
          <w:szCs w:val="22"/>
          <w:vertAlign w:val="superscript"/>
          <w:lang w:val="ru-RU" w:eastAsia="ru-RU" w:bidi="ru-RU"/>
        </w:rPr>
        <w:t>2</w:t>
      </w:r>
      <w:r w:rsidRPr="00043EAD">
        <w:rPr>
          <w:rStyle w:val="210pt1pt"/>
          <w:sz w:val="22"/>
          <w:szCs w:val="22"/>
          <w:lang w:val="ru-RU" w:eastAsia="ru-RU" w:bidi="ru-RU"/>
        </w:rPr>
        <w:t>.</w:t>
      </w:r>
    </w:p>
    <w:p w:rsidR="00105859" w:rsidRPr="00043EAD" w:rsidRDefault="007824B5">
      <w:pPr>
        <w:pStyle w:val="22"/>
        <w:shd w:val="clear" w:color="auto" w:fill="auto"/>
        <w:spacing w:before="0" w:after="69" w:line="211" w:lineRule="exact"/>
        <w:ind w:firstLine="380"/>
        <w:rPr>
          <w:sz w:val="22"/>
          <w:szCs w:val="22"/>
        </w:rPr>
      </w:pPr>
      <w:r w:rsidRPr="00043EAD">
        <w:rPr>
          <w:rStyle w:val="20pt"/>
          <w:sz w:val="22"/>
          <w:szCs w:val="22"/>
        </w:rPr>
        <w:t xml:space="preserve">Процесс </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на выходе комплексной системы (рис. 12.4) опи</w:t>
      </w:r>
      <w:r w:rsidRPr="00043EAD">
        <w:rPr>
          <w:rStyle w:val="20pt"/>
          <w:sz w:val="22"/>
          <w:szCs w:val="22"/>
        </w:rPr>
        <w:softHyphen/>
        <w:t>сывается выражением</w:t>
      </w:r>
    </w:p>
    <w:p w:rsidR="00105859" w:rsidRPr="00043EAD" w:rsidRDefault="007824B5">
      <w:pPr>
        <w:pStyle w:val="22"/>
        <w:shd w:val="clear" w:color="auto" w:fill="auto"/>
        <w:tabs>
          <w:tab w:val="left" w:pos="6004"/>
        </w:tabs>
        <w:spacing w:before="0" w:line="200" w:lineRule="exact"/>
        <w:ind w:left="1180" w:firstLine="0"/>
        <w:jc w:val="both"/>
        <w:rPr>
          <w:sz w:val="22"/>
          <w:szCs w:val="22"/>
        </w:rPr>
      </w:pPr>
      <w:r w:rsidRPr="00043EAD">
        <w:rPr>
          <w:rStyle w:val="210pt1pt"/>
          <w:sz w:val="22"/>
          <w:szCs w:val="22"/>
          <w:lang w:val="ru-RU" w:eastAsia="ru-RU" w:bidi="ru-RU"/>
        </w:rPr>
        <w:t xml:space="preserve">у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10pt1pt"/>
          <w:sz w:val="22"/>
          <w:szCs w:val="22"/>
          <w:lang w:val="ru-RU" w:eastAsia="ru-RU" w:bidi="ru-RU"/>
        </w:rPr>
        <w:t>=</w:t>
      </w:r>
      <w:r w:rsidRPr="00043EAD">
        <w:rPr>
          <w:rStyle w:val="20pt"/>
          <w:sz w:val="22"/>
          <w:szCs w:val="22"/>
        </w:rPr>
        <w:t xml:space="preserve"> Ф</w:t>
      </w:r>
      <w:r w:rsidRPr="00043EAD">
        <w:rPr>
          <w:rStyle w:val="20pt"/>
          <w:sz w:val="22"/>
          <w:szCs w:val="22"/>
          <w:vertAlign w:val="subscript"/>
        </w:rPr>
        <w:t>х</w:t>
      </w:r>
      <w:r w:rsidRPr="00043EAD">
        <w:rPr>
          <w:rStyle w:val="20pt"/>
          <w:sz w:val="22"/>
          <w:szCs w:val="22"/>
        </w:rPr>
        <w:t xml:space="preserve"> (р)' </w:t>
      </w:r>
      <w:r w:rsidRPr="00043EAD">
        <w:rPr>
          <w:rStyle w:val="210pt1pt"/>
          <w:sz w:val="22"/>
          <w:szCs w:val="22"/>
          <w:lang w:val="ru-RU" w:eastAsia="ru-RU" w:bidi="ru-RU"/>
        </w:rPr>
        <w:t xml:space="preserve">[К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 </w:t>
      </w:r>
      <w:r w:rsidRPr="00043EAD">
        <w:rPr>
          <w:rStyle w:val="210pt1pt"/>
          <w:sz w:val="22"/>
          <w:szCs w:val="22"/>
          <w:lang w:val="ru-RU" w:eastAsia="ru-RU" w:bidi="ru-RU"/>
        </w:rPr>
        <w:t xml:space="preserve">п,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Ф</w:t>
      </w:r>
      <w:r w:rsidRPr="00043EAD">
        <w:rPr>
          <w:rStyle w:val="20pt"/>
          <w:sz w:val="22"/>
          <w:szCs w:val="22"/>
          <w:vertAlign w:val="subscript"/>
        </w:rPr>
        <w:t>2</w:t>
      </w:r>
      <w:r w:rsidRPr="00043EAD">
        <w:rPr>
          <w:rStyle w:val="20pt"/>
          <w:sz w:val="22"/>
          <w:szCs w:val="22"/>
        </w:rPr>
        <w:t xml:space="preserve"> </w:t>
      </w:r>
      <w:r w:rsidRPr="00043EAD">
        <w:rPr>
          <w:rStyle w:val="210pt1pt"/>
          <w:sz w:val="22"/>
          <w:szCs w:val="22"/>
          <w:lang w:val="ru-RU" w:eastAsia="ru-RU" w:bidi="ru-RU"/>
        </w:rPr>
        <w:t xml:space="preserve">(р) [X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п</w:t>
      </w:r>
      <w:r w:rsidRPr="00043EAD">
        <w:rPr>
          <w:rStyle w:val="20pt"/>
          <w:sz w:val="22"/>
          <w:szCs w:val="22"/>
          <w:vertAlign w:val="subscript"/>
        </w:rPr>
        <w:t>2</w:t>
      </w:r>
      <w:r w:rsidRPr="00043EAD">
        <w:rPr>
          <w:rStyle w:val="20pt"/>
          <w:sz w:val="22"/>
          <w:szCs w:val="22"/>
        </w:rPr>
        <w:t xml:space="preserve"> (0],</w:t>
      </w:r>
      <w:r w:rsidRPr="00043EAD">
        <w:rPr>
          <w:rStyle w:val="20pt"/>
          <w:sz w:val="22"/>
          <w:szCs w:val="22"/>
        </w:rPr>
        <w:tab/>
        <w:t>(12.26)</w:t>
      </w:r>
    </w:p>
    <w:p w:rsidR="00105859" w:rsidRPr="00043EAD" w:rsidRDefault="007824B5">
      <w:pPr>
        <w:pStyle w:val="22"/>
        <w:shd w:val="clear" w:color="auto" w:fill="auto"/>
        <w:spacing w:before="0" w:after="88" w:line="190" w:lineRule="exact"/>
        <w:ind w:firstLine="0"/>
        <w:jc w:val="both"/>
        <w:rPr>
          <w:sz w:val="22"/>
          <w:szCs w:val="22"/>
        </w:rPr>
      </w:pPr>
      <w:r w:rsidRPr="00043EAD">
        <w:rPr>
          <w:rStyle w:val="20pt"/>
          <w:sz w:val="22"/>
          <w:szCs w:val="22"/>
        </w:rPr>
        <w:t>где</w:t>
      </w:r>
    </w:p>
    <w:p w:rsidR="00105859" w:rsidRPr="00043EAD" w:rsidRDefault="007824B5">
      <w:pPr>
        <w:pStyle w:val="22"/>
        <w:shd w:val="clear" w:color="auto" w:fill="auto"/>
        <w:tabs>
          <w:tab w:val="left" w:leader="underscore" w:pos="1878"/>
          <w:tab w:val="left" w:pos="3054"/>
        </w:tabs>
        <w:spacing w:before="0" w:line="200" w:lineRule="exact"/>
        <w:ind w:left="880" w:firstLine="0"/>
        <w:jc w:val="both"/>
        <w:rPr>
          <w:sz w:val="22"/>
          <w:szCs w:val="22"/>
        </w:rPr>
      </w:pPr>
      <w:r w:rsidRPr="00043EAD">
        <w:rPr>
          <w:rStyle w:val="20pt0"/>
          <w:sz w:val="22"/>
          <w:szCs w:val="22"/>
        </w:rPr>
        <w:t>0,(0) =</w:t>
      </w:r>
      <w:r w:rsidRPr="00043EAD">
        <w:rPr>
          <w:rStyle w:val="20pt0"/>
          <w:sz w:val="22"/>
          <w:szCs w:val="22"/>
        </w:rPr>
        <w:tab/>
      </w:r>
      <w:r w:rsidRPr="00043EAD">
        <w:rPr>
          <w:rStyle w:val="20pt6"/>
          <w:sz w:val="22"/>
          <w:szCs w:val="22"/>
          <w:vertAlign w:val="superscript"/>
        </w:rPr>
        <w:t>s</w:t>
      </w:r>
      <w:r w:rsidRPr="00043EAD">
        <w:rPr>
          <w:rStyle w:val="20pt6"/>
          <w:sz w:val="22"/>
          <w:szCs w:val="22"/>
        </w:rPr>
        <w:t>a</w:t>
      </w:r>
      <w:r w:rsidRPr="00043EAD">
        <w:rPr>
          <w:rStyle w:val="20pt6"/>
          <w:sz w:val="22"/>
          <w:szCs w:val="22"/>
          <w:lang w:val="ru-RU"/>
        </w:rPr>
        <w:t>^</w:t>
      </w:r>
      <w:r w:rsidRPr="00043EAD">
        <w:rPr>
          <w:rStyle w:val="20pt6"/>
          <w:sz w:val="22"/>
          <w:szCs w:val="22"/>
        </w:rPr>
        <w:t>i</w:t>
      </w:r>
      <w:r w:rsidRPr="00043EAD">
        <w:rPr>
          <w:rStyle w:val="20pt4"/>
          <w:sz w:val="22"/>
          <w:szCs w:val="22"/>
          <w:lang w:eastAsia="en-US" w:bidi="en-US"/>
        </w:rPr>
        <w:t xml:space="preserve"> </w:t>
      </w:r>
      <w:r w:rsidRPr="00043EAD">
        <w:rPr>
          <w:rStyle w:val="20pt4"/>
          <w:sz w:val="22"/>
          <w:szCs w:val="22"/>
          <w:vertAlign w:val="superscript"/>
        </w:rPr>
        <w:t>(р)</w:t>
      </w:r>
      <w:r w:rsidRPr="00043EAD">
        <w:rPr>
          <w:rStyle w:val="20pt"/>
          <w:sz w:val="22"/>
          <w:szCs w:val="22"/>
        </w:rPr>
        <w:tab/>
        <w:t xml:space="preserve">- ф„ </w:t>
      </w:r>
      <w:r w:rsidRPr="00043EAD">
        <w:rPr>
          <w:rStyle w:val="29pt1pt"/>
          <w:sz w:val="22"/>
          <w:szCs w:val="22"/>
        </w:rPr>
        <w:t>(р)</w:t>
      </w:r>
      <w:r w:rsidRPr="00043EAD">
        <w:rPr>
          <w:rStyle w:val="2Cambria0"/>
          <w:sz w:val="22"/>
          <w:szCs w:val="22"/>
        </w:rPr>
        <w:t xml:space="preserve"> </w:t>
      </w:r>
      <w:r w:rsidRPr="00043EAD">
        <w:rPr>
          <w:rStyle w:val="20pt"/>
          <w:sz w:val="22"/>
          <w:szCs w:val="22"/>
        </w:rPr>
        <w:t xml:space="preserve">= </w:t>
      </w:r>
      <w:r w:rsidRPr="00043EAD">
        <w:rPr>
          <w:rStyle w:val="210pt1pt"/>
          <w:sz w:val="22"/>
          <w:szCs w:val="22"/>
          <w:vertAlign w:val="superscript"/>
          <w:lang w:val="ru-RU" w:eastAsia="ru-RU" w:bidi="ru-RU"/>
        </w:rPr>
        <w:t>н</w:t>
      </w:r>
      <w:r w:rsidRPr="00043EAD">
        <w:rPr>
          <w:rStyle w:val="20pt"/>
          <w:sz w:val="22"/>
          <w:szCs w:val="22"/>
          <w:vertAlign w:val="superscript"/>
        </w:rPr>
        <w:t xml:space="preserve"> (р) </w:t>
      </w:r>
      <w:r w:rsidRPr="00043EAD">
        <w:rPr>
          <w:rStyle w:val="210pt1pt"/>
          <w:sz w:val="22"/>
          <w:szCs w:val="22"/>
          <w:vertAlign w:val="superscript"/>
          <w:lang w:val="ru-RU" w:eastAsia="ru-RU" w:bidi="ru-RU"/>
        </w:rPr>
        <w:t>К</w:t>
      </w:r>
      <w:r w:rsidRPr="00043EAD">
        <w:rPr>
          <w:rStyle w:val="210pt1pt"/>
          <w:sz w:val="22"/>
          <w:szCs w:val="22"/>
          <w:lang w:val="ru-RU" w:eastAsia="ru-RU" w:bidi="ru-RU"/>
        </w:rPr>
        <w:t>'</w:t>
      </w:r>
      <w:r w:rsidRPr="00043EAD">
        <w:rPr>
          <w:rStyle w:val="210pt1pt"/>
          <w:sz w:val="22"/>
          <w:szCs w:val="22"/>
          <w:vertAlign w:val="superscript"/>
          <w:lang w:val="ru-RU" w:eastAsia="ru-RU" w:bidi="ru-RU"/>
        </w:rPr>
        <w:t>1 Кз</w:t>
      </w:r>
      <w:r w:rsidRPr="00043EAD">
        <w:rPr>
          <w:rStyle w:val="210pt1pt"/>
          <w:sz w:val="22"/>
          <w:szCs w:val="22"/>
          <w:lang w:val="ru-RU" w:eastAsia="ru-RU" w:bidi="ru-RU"/>
        </w:rPr>
        <w:t xml:space="preserve"> </w:t>
      </w:r>
      <w:r w:rsidRPr="00043EAD">
        <w:rPr>
          <w:rStyle w:val="210pt"/>
          <w:sz w:val="22"/>
          <w:szCs w:val="22"/>
          <w:lang w:val="ru-RU" w:eastAsia="ru-RU" w:bidi="ru-RU"/>
        </w:rPr>
        <w:t>(Р)-</w:t>
      </w:r>
      <w:r w:rsidRPr="00043EAD">
        <w:rPr>
          <w:rStyle w:val="20pt"/>
          <w:sz w:val="22"/>
          <w:szCs w:val="22"/>
        </w:rPr>
        <w:t xml:space="preserve"> ; (12 27)</w:t>
      </w:r>
    </w:p>
    <w:p w:rsidR="00105859" w:rsidRPr="00043EAD" w:rsidRDefault="007824B5">
      <w:pPr>
        <w:pStyle w:val="1370"/>
        <w:shd w:val="clear" w:color="auto" w:fill="auto"/>
        <w:tabs>
          <w:tab w:val="left" w:pos="1689"/>
          <w:tab w:val="left" w:pos="4290"/>
        </w:tabs>
        <w:spacing w:after="0" w:line="240" w:lineRule="exact"/>
        <w:ind w:left="1060"/>
        <w:rPr>
          <w:sz w:val="22"/>
          <w:szCs w:val="22"/>
        </w:rPr>
      </w:pPr>
      <w:r w:rsidRPr="00043EAD">
        <w:rPr>
          <w:rStyle w:val="137CenturySchoolbook65pt0pt"/>
          <w:sz w:val="22"/>
          <w:szCs w:val="22"/>
          <w:vertAlign w:val="superscript"/>
          <w:lang w:val="en-US"/>
        </w:rPr>
        <w:t>1</w:t>
      </w:r>
      <w:r w:rsidRPr="00043EAD">
        <w:rPr>
          <w:rStyle w:val="137CenturySchoolbook65pt0pt"/>
          <w:sz w:val="22"/>
          <w:szCs w:val="22"/>
          <w:lang w:val="en-US"/>
        </w:rPr>
        <w:tab/>
        <w:t xml:space="preserve">1 </w:t>
      </w:r>
      <w:r w:rsidRPr="00043EAD">
        <w:rPr>
          <w:sz w:val="22"/>
          <w:szCs w:val="22"/>
        </w:rPr>
        <w:t>+S</w:t>
      </w:r>
      <w:r w:rsidRPr="00043EAD">
        <w:rPr>
          <w:sz w:val="22"/>
          <w:szCs w:val="22"/>
          <w:vertAlign w:val="subscript"/>
        </w:rPr>
        <w:t>№</w:t>
      </w:r>
      <w:r w:rsidRPr="00043EAD">
        <w:rPr>
          <w:sz w:val="22"/>
          <w:szCs w:val="22"/>
        </w:rPr>
        <w:t>K</w:t>
      </w:r>
      <w:r w:rsidRPr="00043EAD">
        <w:rPr>
          <w:sz w:val="22"/>
          <w:szCs w:val="22"/>
          <w:vertAlign w:val="subscript"/>
        </w:rPr>
        <w:t>1</w:t>
      </w:r>
      <w:r w:rsidRPr="00043EAD">
        <w:rPr>
          <w:sz w:val="22"/>
          <w:szCs w:val="22"/>
        </w:rPr>
        <w:t>(P)K</w:t>
      </w:r>
      <w:r w:rsidRPr="00043EAD">
        <w:rPr>
          <w:sz w:val="22"/>
          <w:szCs w:val="22"/>
          <w:vertAlign w:val="subscript"/>
        </w:rPr>
        <w:t>2</w:t>
      </w:r>
      <w:r w:rsidRPr="00043EAD">
        <w:rPr>
          <w:sz w:val="22"/>
          <w:szCs w:val="22"/>
        </w:rPr>
        <w:t xml:space="preserve">(P) </w:t>
      </w:r>
      <w:r w:rsidRPr="00043EAD">
        <w:rPr>
          <w:sz w:val="22"/>
          <w:szCs w:val="22"/>
          <w:lang w:eastAsia="ru-RU" w:bidi="ru-RU"/>
        </w:rPr>
        <w:t>’</w:t>
      </w:r>
      <w:r w:rsidRPr="00043EAD">
        <w:rPr>
          <w:rStyle w:val="137CenturySchoolbook65pt0pt"/>
          <w:sz w:val="22"/>
          <w:szCs w:val="22"/>
          <w:lang w:val="en-US"/>
        </w:rPr>
        <w:tab/>
        <w:t xml:space="preserve">1 </w:t>
      </w:r>
      <w:r w:rsidRPr="00043EAD">
        <w:rPr>
          <w:rStyle w:val="1371"/>
          <w:i/>
          <w:iCs/>
          <w:sz w:val="22"/>
          <w:szCs w:val="22"/>
        </w:rPr>
        <w:t>+ s</w:t>
      </w:r>
      <w:r w:rsidRPr="00043EAD">
        <w:rPr>
          <w:rStyle w:val="1371"/>
          <w:i/>
          <w:iCs/>
          <w:sz w:val="22"/>
          <w:szCs w:val="22"/>
          <w:vertAlign w:val="subscript"/>
        </w:rPr>
        <w:t>}1</w:t>
      </w:r>
      <w:r w:rsidRPr="00043EAD">
        <w:rPr>
          <w:rStyle w:val="1371"/>
          <w:i/>
          <w:iCs/>
          <w:sz w:val="22"/>
          <w:szCs w:val="22"/>
        </w:rPr>
        <w:t>k</w:t>
      </w:r>
      <w:r w:rsidRPr="00043EAD">
        <w:rPr>
          <w:rStyle w:val="1371"/>
          <w:i/>
          <w:iCs/>
          <w:sz w:val="22"/>
          <w:szCs w:val="22"/>
          <w:vertAlign w:val="subscript"/>
        </w:rPr>
        <w:t>1</w:t>
      </w:r>
      <w:r w:rsidRPr="00043EAD">
        <w:rPr>
          <w:rStyle w:val="1371"/>
          <w:i/>
          <w:iCs/>
          <w:sz w:val="22"/>
          <w:szCs w:val="22"/>
        </w:rPr>
        <w:t>(p)KAp)</w:t>
      </w:r>
    </w:p>
    <w:p w:rsidR="00105859" w:rsidRPr="00043EAD" w:rsidRDefault="007824B5">
      <w:pPr>
        <w:pStyle w:val="22"/>
        <w:shd w:val="clear" w:color="auto" w:fill="auto"/>
        <w:spacing w:before="0" w:after="92" w:line="240" w:lineRule="exact"/>
        <w:ind w:firstLine="0"/>
        <w:jc w:val="both"/>
        <w:rPr>
          <w:sz w:val="22"/>
          <w:szCs w:val="22"/>
        </w:rPr>
      </w:pPr>
      <w:r w:rsidRPr="00043EAD">
        <w:rPr>
          <w:rStyle w:val="210pt"/>
          <w:sz w:val="22"/>
          <w:szCs w:val="22"/>
        </w:rPr>
        <w:t>ti</w:t>
      </w:r>
      <w:r w:rsidRPr="00043EAD">
        <w:rPr>
          <w:rStyle w:val="210pt"/>
          <w:sz w:val="22"/>
          <w:szCs w:val="22"/>
          <w:lang w:val="ru-RU"/>
        </w:rPr>
        <w:t>\(</w:t>
      </w:r>
      <w:r w:rsidRPr="00043EAD">
        <w:rPr>
          <w:rStyle w:val="210pt"/>
          <w:sz w:val="22"/>
          <w:szCs w:val="22"/>
        </w:rPr>
        <w:t>t</w:t>
      </w:r>
      <w:r w:rsidRPr="00043EAD">
        <w:rPr>
          <w:rStyle w:val="210pt"/>
          <w:sz w:val="22"/>
          <w:szCs w:val="22"/>
          <w:lang w:val="ru-RU"/>
        </w:rPr>
        <w:t xml:space="preserve">), </w:t>
      </w:r>
      <w:r w:rsidRPr="00043EAD">
        <w:rPr>
          <w:rStyle w:val="210pt"/>
          <w:sz w:val="22"/>
          <w:szCs w:val="22"/>
          <w:lang w:val="ru-RU" w:eastAsia="ru-RU" w:bidi="ru-RU"/>
        </w:rPr>
        <w:t>п.</w:t>
      </w:r>
      <w:r w:rsidRPr="00043EAD">
        <w:rPr>
          <w:rStyle w:val="2TimesNewRoman65pt"/>
          <w:rFonts w:eastAsia="Century Schoolbook"/>
          <w:sz w:val="22"/>
          <w:szCs w:val="22"/>
          <w:lang w:val="ru-RU" w:eastAsia="ru-RU" w:bidi="ru-RU"/>
        </w:rPr>
        <w:t>2</w:t>
      </w:r>
      <w:r w:rsidRPr="00043EAD">
        <w:rPr>
          <w:rStyle w:val="210pt"/>
          <w:sz w:val="22"/>
          <w:szCs w:val="22"/>
          <w:lang w:val="ru-RU"/>
        </w:rPr>
        <w:t>(</w:t>
      </w:r>
      <w:r w:rsidRPr="00043EAD">
        <w:rPr>
          <w:rStyle w:val="210pt"/>
          <w:sz w:val="22"/>
          <w:szCs w:val="22"/>
        </w:rPr>
        <w:t>i</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—помехи, приведенные ко входам радиотехнической следящей системы и автономного измерителя, равные</w:t>
      </w:r>
    </w:p>
    <w:p w:rsidR="00105859" w:rsidRPr="00043EAD" w:rsidRDefault="007824B5">
      <w:pPr>
        <w:pStyle w:val="70"/>
        <w:shd w:val="clear" w:color="auto" w:fill="auto"/>
        <w:spacing w:before="0" w:after="22" w:line="200" w:lineRule="exact"/>
        <w:jc w:val="right"/>
        <w:rPr>
          <w:sz w:val="22"/>
          <w:szCs w:val="22"/>
          <w:lang w:val="ru-RU"/>
        </w:rPr>
      </w:pPr>
      <w:r w:rsidRPr="00043EAD">
        <w:rPr>
          <w:rStyle w:val="70pt"/>
          <w:i/>
          <w:iCs/>
          <w:sz w:val="22"/>
          <w:szCs w:val="22"/>
          <w:lang w:val="ru-RU"/>
        </w:rPr>
        <w:t>(</w:t>
      </w:r>
      <w:r w:rsidRPr="00043EAD">
        <w:rPr>
          <w:rStyle w:val="70pt"/>
          <w:i/>
          <w:iCs/>
          <w:sz w:val="22"/>
          <w:szCs w:val="22"/>
        </w:rPr>
        <w:t>t</w:t>
      </w:r>
      <w:r w:rsidRPr="00043EAD">
        <w:rPr>
          <w:rStyle w:val="70pt"/>
          <w:i/>
          <w:iCs/>
          <w:sz w:val="22"/>
          <w:szCs w:val="22"/>
          <w:lang w:val="ru-RU"/>
        </w:rPr>
        <w:t>)</w:t>
      </w:r>
      <w:r w:rsidRPr="00043EAD">
        <w:rPr>
          <w:rStyle w:val="795pt0pt0"/>
          <w:sz w:val="22"/>
          <w:szCs w:val="22"/>
          <w:lang w:eastAsia="en-US" w:bidi="en-US"/>
        </w:rPr>
        <w:t xml:space="preserve"> </w:t>
      </w:r>
      <w:r w:rsidRPr="00043EAD">
        <w:rPr>
          <w:rStyle w:val="795pt0pt0"/>
          <w:sz w:val="22"/>
          <w:szCs w:val="22"/>
        </w:rPr>
        <w:t xml:space="preserve">= </w:t>
      </w:r>
      <w:r w:rsidRPr="00043EAD">
        <w:rPr>
          <w:rStyle w:val="70pt"/>
          <w:i/>
          <w:iCs/>
          <w:sz w:val="22"/>
          <w:szCs w:val="22"/>
        </w:rPr>
        <w:t>l</w:t>
      </w:r>
      <w:r w:rsidRPr="00043EAD">
        <w:rPr>
          <w:rStyle w:val="70pt"/>
          <w:i/>
          <w:iCs/>
          <w:sz w:val="22"/>
          <w:szCs w:val="22"/>
          <w:lang w:val="ru-RU"/>
        </w:rPr>
        <w:t>(</w:t>
      </w:r>
      <w:r w:rsidRPr="00043EAD">
        <w:rPr>
          <w:rStyle w:val="70pt"/>
          <w:i/>
          <w:iCs/>
          <w:sz w:val="22"/>
          <w:szCs w:val="22"/>
        </w:rPr>
        <w:t>t</w:t>
      </w:r>
      <w:r w:rsidRPr="00043EAD">
        <w:rPr>
          <w:rStyle w:val="70pt"/>
          <w:i/>
          <w:iCs/>
          <w:sz w:val="22"/>
          <w:szCs w:val="22"/>
          <w:lang w:val="ru-RU"/>
        </w:rPr>
        <w:t>)/</w:t>
      </w:r>
      <w:r w:rsidRPr="00043EAD">
        <w:rPr>
          <w:rStyle w:val="70pt"/>
          <w:i/>
          <w:iCs/>
          <w:sz w:val="22"/>
          <w:szCs w:val="22"/>
        </w:rPr>
        <w:t>S</w:t>
      </w:r>
      <w:r w:rsidRPr="00043EAD">
        <w:rPr>
          <w:rStyle w:val="70pt"/>
          <w:i/>
          <w:iCs/>
          <w:sz w:val="22"/>
          <w:szCs w:val="22"/>
          <w:vertAlign w:val="subscript"/>
        </w:rPr>
        <w:t>A</w:t>
      </w:r>
      <w:r w:rsidRPr="00043EAD">
        <w:rPr>
          <w:rStyle w:val="70pt"/>
          <w:i/>
          <w:iCs/>
          <w:sz w:val="22"/>
          <w:szCs w:val="22"/>
          <w:lang w:val="ru-RU"/>
        </w:rPr>
        <w:t xml:space="preserve">, </w:t>
      </w:r>
      <w:r w:rsidRPr="00043EAD">
        <w:rPr>
          <w:rStyle w:val="70pt"/>
          <w:i/>
          <w:iCs/>
          <w:sz w:val="22"/>
          <w:szCs w:val="22"/>
          <w:lang w:val="ru-RU" w:eastAsia="ru-RU" w:bidi="ru-RU"/>
        </w:rPr>
        <w:t>п</w:t>
      </w:r>
      <w:r w:rsidRPr="00043EAD">
        <w:rPr>
          <w:rStyle w:val="70pt"/>
          <w:i/>
          <w:iCs/>
          <w:sz w:val="22"/>
          <w:szCs w:val="22"/>
          <w:vertAlign w:val="subscript"/>
          <w:lang w:val="ru-RU" w:eastAsia="ru-RU" w:bidi="ru-RU"/>
        </w:rPr>
        <w:t>2</w:t>
      </w:r>
      <w:r w:rsidRPr="00043EAD">
        <w:rPr>
          <w:rStyle w:val="70pt"/>
          <w:i/>
          <w:iCs/>
          <w:sz w:val="22"/>
          <w:szCs w:val="22"/>
          <w:lang w:val="ru-RU" w:eastAsia="ru-RU" w:bidi="ru-RU"/>
        </w:rPr>
        <w:t xml:space="preserve"> </w:t>
      </w:r>
      <w:r w:rsidRPr="00043EAD">
        <w:rPr>
          <w:rStyle w:val="70pt"/>
          <w:i/>
          <w:iCs/>
          <w:sz w:val="22"/>
          <w:szCs w:val="22"/>
          <w:lang w:val="ru-RU"/>
        </w:rPr>
        <w:t>(</w:t>
      </w:r>
      <w:r w:rsidRPr="00043EAD">
        <w:rPr>
          <w:rStyle w:val="70pt"/>
          <w:i/>
          <w:iCs/>
          <w:sz w:val="22"/>
          <w:szCs w:val="22"/>
        </w:rPr>
        <w:t>t</w:t>
      </w:r>
      <w:r w:rsidRPr="00043EAD">
        <w:rPr>
          <w:rStyle w:val="70pt"/>
          <w:i/>
          <w:iCs/>
          <w:sz w:val="22"/>
          <w:szCs w:val="22"/>
          <w:lang w:val="ru-RU"/>
        </w:rPr>
        <w:t xml:space="preserve">) </w:t>
      </w:r>
      <w:r w:rsidRPr="00043EAD">
        <w:rPr>
          <w:rStyle w:val="70pt"/>
          <w:i/>
          <w:iCs/>
          <w:sz w:val="22"/>
          <w:szCs w:val="22"/>
          <w:lang w:val="ru-RU" w:eastAsia="ru-RU" w:bidi="ru-RU"/>
        </w:rPr>
        <w:t>= п</w:t>
      </w:r>
      <w:r w:rsidRPr="00043EAD">
        <w:rPr>
          <w:rStyle w:val="70pt"/>
          <w:i/>
          <w:iCs/>
          <w:sz w:val="22"/>
          <w:szCs w:val="22"/>
          <w:vertAlign w:val="subscript"/>
          <w:lang w:val="ru-RU" w:eastAsia="ru-RU" w:bidi="ru-RU"/>
        </w:rPr>
        <w:t>а</w:t>
      </w:r>
      <w:r w:rsidRPr="00043EAD">
        <w:rPr>
          <w:rStyle w:val="795pt0pt0"/>
          <w:sz w:val="22"/>
          <w:szCs w:val="22"/>
        </w:rPr>
        <w:t xml:space="preserve"> (</w:t>
      </w:r>
      <w:r w:rsidRPr="00043EAD">
        <w:rPr>
          <w:rStyle w:val="70pt"/>
          <w:i/>
          <w:iCs/>
          <w:sz w:val="22"/>
          <w:szCs w:val="22"/>
        </w:rPr>
        <w:t>t</w:t>
      </w:r>
      <w:r w:rsidRPr="00043EAD">
        <w:rPr>
          <w:rStyle w:val="70pt"/>
          <w:i/>
          <w:iCs/>
          <w:sz w:val="22"/>
          <w:szCs w:val="22"/>
          <w:lang w:val="ru-RU"/>
        </w:rPr>
        <w:t>)/</w:t>
      </w:r>
      <w:r w:rsidRPr="00043EAD">
        <w:rPr>
          <w:rStyle w:val="70pt"/>
          <w:i/>
          <w:iCs/>
          <w:sz w:val="22"/>
          <w:szCs w:val="22"/>
        </w:rPr>
        <w:t>H</w:t>
      </w:r>
      <w:r w:rsidRPr="00043EAD">
        <w:rPr>
          <w:sz w:val="22"/>
          <w:szCs w:val="22"/>
          <w:lang w:val="ru-RU"/>
        </w:rPr>
        <w:t xml:space="preserve"> </w:t>
      </w:r>
      <w:r w:rsidRPr="00043EAD">
        <w:rPr>
          <w:sz w:val="22"/>
          <w:szCs w:val="22"/>
          <w:lang w:val="ru-RU" w:eastAsia="ru-RU" w:bidi="ru-RU"/>
        </w:rPr>
        <w:t>(р).</w:t>
      </w:r>
    </w:p>
    <w:p w:rsidR="00105859" w:rsidRPr="00043EAD" w:rsidRDefault="007824B5">
      <w:pPr>
        <w:pStyle w:val="22"/>
        <w:shd w:val="clear" w:color="auto" w:fill="auto"/>
        <w:spacing w:before="0" w:after="72" w:line="190" w:lineRule="exact"/>
        <w:ind w:firstLine="0"/>
        <w:jc w:val="both"/>
        <w:rPr>
          <w:sz w:val="22"/>
          <w:szCs w:val="22"/>
        </w:rPr>
      </w:pPr>
      <w:r w:rsidRPr="00043EAD">
        <w:rPr>
          <w:rStyle w:val="20pt"/>
          <w:sz w:val="22"/>
          <w:szCs w:val="22"/>
        </w:rPr>
        <w:t>Если операторы Ф[(р) и Ф</w:t>
      </w:r>
      <w:r w:rsidRPr="00043EAD">
        <w:rPr>
          <w:rStyle w:val="20pt"/>
          <w:sz w:val="22"/>
          <w:szCs w:val="22"/>
          <w:vertAlign w:val="subscript"/>
        </w:rPr>
        <w:t>2</w:t>
      </w:r>
      <w:r w:rsidRPr="00043EAD">
        <w:rPr>
          <w:rStyle w:val="20pt"/>
          <w:sz w:val="22"/>
          <w:szCs w:val="22"/>
        </w:rPr>
        <w:t>(р) удовлетворяют условию</w:t>
      </w:r>
    </w:p>
    <w:p w:rsidR="00105859" w:rsidRPr="00043EAD" w:rsidRDefault="00134C30">
      <w:pPr>
        <w:pStyle w:val="22"/>
        <w:shd w:val="clear" w:color="auto" w:fill="auto"/>
        <w:spacing w:before="0" w:after="14" w:line="190" w:lineRule="exact"/>
        <w:ind w:firstLine="0"/>
        <w:jc w:val="right"/>
        <w:rPr>
          <w:sz w:val="22"/>
          <w:szCs w:val="22"/>
        </w:rPr>
      </w:pPr>
      <w:r w:rsidRPr="00043EAD">
        <w:rPr>
          <w:noProof/>
          <w:sz w:val="22"/>
          <w:szCs w:val="22"/>
          <w:lang w:bidi="ar-SA"/>
        </w:rPr>
        <mc:AlternateContent>
          <mc:Choice Requires="wps">
            <w:drawing>
              <wp:anchor distT="486410" distB="107950" distL="1127760" distR="63500" simplePos="0" relativeHeight="252082176" behindDoc="1" locked="0" layoutInCell="1" allowOverlap="1" wp14:anchorId="66A0F52A" wp14:editId="47EA4664">
                <wp:simplePos x="0" y="0"/>
                <wp:positionH relativeFrom="margin">
                  <wp:posOffset>3856990</wp:posOffset>
                </wp:positionH>
                <wp:positionV relativeFrom="paragraph">
                  <wp:posOffset>0</wp:posOffset>
                </wp:positionV>
                <wp:extent cx="433070" cy="120650"/>
                <wp:effectExtent l="0" t="0" r="0" b="0"/>
                <wp:wrapSquare wrapText="left"/>
                <wp:docPr id="363"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(12.28)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0" o:spid="_x0000_s1805" type="#_x0000_t202" style="position:absolute;left:0;text-align:left;margin-left:303.7pt;margin-top:0;width:34.1pt;height:9.5pt;z-index:-251234304;visibility:visible;mso-wrap-style:square;mso-width-percent:0;mso-height-percent:0;mso-wrap-distance-left:88.8pt;mso-wrap-distance-top:38.3pt;mso-wrap-distance-right:5pt;mso-wrap-distance-bottom: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" filled="f" stroked="f">
                <v:textbox style="mso-fit-shape-to-text:t" inset="0,0,0,0">
                  <w:txbxContent>
                    <w:p w:rsidR="00105859" w:rsidRDefault="007824B5">
                      <w:pPr>
                        <w:pStyle w:val="22"/>
                        <w:shd w:val="clear" w:color="auto" w:fill="auto"/>
                        <w:spacing w:before="0" w:line="190" w:lineRule="exact"/>
                        <w:ind w:firstLine="0"/>
                      </w:pPr>
                      <w:r>
                        <w:rPr>
                          <w:rStyle w:val="20ptExact"/>
                        </w:rPr>
                        <w:t>(12.28)</w:t>
                      </w:r>
                    </w:p>
                  </w:txbxContent>
                </v:textbox>
                <w10:wrap type="square" side="left" anchorx="margin"/>
              </v:shape>
            </w:pict>
          </mc:Fallback>
        </mc:AlternateContent>
      </w:r>
      <w:r w:rsidR="007824B5" w:rsidRPr="00043EAD">
        <w:rPr>
          <w:rStyle w:val="20pt"/>
          <w:sz w:val="22"/>
          <w:szCs w:val="22"/>
        </w:rPr>
        <w:t>Ф1(Р) + Ф</w:t>
      </w:r>
      <w:r w:rsidR="007824B5" w:rsidRPr="00043EAD">
        <w:rPr>
          <w:rStyle w:val="20pt"/>
          <w:sz w:val="22"/>
          <w:szCs w:val="22"/>
          <w:vertAlign w:val="subscript"/>
        </w:rPr>
        <w:t>2</w:t>
      </w:r>
      <w:r w:rsidR="007824B5" w:rsidRPr="00043EAD">
        <w:rPr>
          <w:rStyle w:val="20pt"/>
          <w:sz w:val="22"/>
          <w:szCs w:val="22"/>
        </w:rPr>
        <w:t>(Р) = 1.</w:t>
      </w:r>
    </w:p>
    <w:p w:rsidR="00105859" w:rsidRPr="00043EAD" w:rsidRDefault="007824B5">
      <w:pPr>
        <w:pStyle w:val="60"/>
        <w:shd w:val="clear" w:color="auto" w:fill="auto"/>
        <w:spacing w:before="0" w:line="160" w:lineRule="exact"/>
        <w:ind w:left="3240"/>
        <w:jc w:val="left"/>
        <w:rPr>
          <w:sz w:val="22"/>
          <w:szCs w:val="22"/>
        </w:rPr>
        <w:sectPr w:rsidR="00105859" w:rsidRPr="00043EAD">
          <w:footerReference w:type="even" r:id="rId514"/>
          <w:footerReference w:type="default" r:id="rId515"/>
          <w:pgSz w:w="8400" w:h="11900"/>
          <w:pgMar w:top="509" w:right="949" w:bottom="677" w:left="634" w:header="0" w:footer="3" w:gutter="0"/>
          <w:pgNumType w:start="282"/>
          <w:cols w:space="720"/>
          <w:noEndnote/>
          <w:docGrid w:linePitch="360"/>
        </w:sectPr>
      </w:pPr>
      <w:r w:rsidRPr="00043EAD">
        <w:rPr>
          <w:sz w:val="22"/>
          <w:szCs w:val="22"/>
        </w:rPr>
        <w:t>283</w:t>
      </w:r>
    </w:p>
    <w:p w:rsidR="00105859" w:rsidRPr="00043EAD" w:rsidRDefault="007824B5">
      <w:pPr>
        <w:pStyle w:val="90"/>
        <w:shd w:val="clear" w:color="auto" w:fill="auto"/>
        <w:spacing w:line="170" w:lineRule="exact"/>
        <w:ind w:left="4980"/>
        <w:rPr>
          <w:sz w:val="22"/>
          <w:szCs w:val="22"/>
          <w:lang w:val="ru-RU"/>
        </w:rPr>
      </w:pPr>
      <w:r w:rsidRPr="00043EAD">
        <w:rPr>
          <w:rStyle w:val="91pt"/>
          <w:i/>
          <w:iCs/>
          <w:sz w:val="22"/>
          <w:szCs w:val="22"/>
          <w:lang w:val="ru-RU" w:eastAsia="ru-RU" w:bidi="ru-RU"/>
        </w:rPr>
        <w:t>Гл</w:t>
      </w:r>
    </w:p>
    <w:p w:rsidR="00105859" w:rsidRPr="00043EAD" w:rsidRDefault="007824B5">
      <w:pPr>
        <w:pStyle w:val="22"/>
        <w:shd w:val="clear" w:color="auto" w:fill="auto"/>
        <w:spacing w:before="0" w:after="69" w:line="211" w:lineRule="exact"/>
        <w:ind w:firstLine="0"/>
        <w:jc w:val="both"/>
        <w:rPr>
          <w:sz w:val="22"/>
          <w:szCs w:val="22"/>
        </w:rPr>
      </w:pPr>
      <w:r w:rsidRPr="00043EAD">
        <w:rPr>
          <w:rStyle w:val="20pt"/>
          <w:sz w:val="22"/>
          <w:szCs w:val="22"/>
        </w:rPr>
        <w:t xml:space="preserve">то ошибка слежения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rPr>
        <w:t>—</w:t>
      </w:r>
      <w:r w:rsidRPr="00043EAD">
        <w:rPr>
          <w:rStyle w:val="210pt1pt"/>
          <w:sz w:val="22"/>
          <w:szCs w:val="22"/>
        </w:rPr>
        <w:t>y</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не зависит от задающего воздействия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следовательно, система является инвариантной по отношению к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Условие (12.28), как следует из (12.27), можно записать также в виде</w:t>
      </w:r>
    </w:p>
    <w:p w:rsidR="00105859" w:rsidRPr="00043EAD" w:rsidRDefault="007824B5">
      <w:pPr>
        <w:pStyle w:val="70"/>
        <w:shd w:val="clear" w:color="auto" w:fill="auto"/>
        <w:tabs>
          <w:tab w:val="left" w:pos="6028"/>
        </w:tabs>
        <w:spacing w:before="0" w:after="9" w:line="200" w:lineRule="exact"/>
        <w:ind w:left="2380"/>
        <w:rPr>
          <w:sz w:val="22"/>
          <w:szCs w:val="22"/>
          <w:lang w:val="ru-RU"/>
        </w:rPr>
      </w:pPr>
      <w:r w:rsidRPr="00043EAD">
        <w:rPr>
          <w:sz w:val="22"/>
          <w:szCs w:val="22"/>
          <w:lang w:val="ru-RU" w:eastAsia="ru-RU" w:bidi="ru-RU"/>
        </w:rPr>
        <w:t>К</w:t>
      </w:r>
      <w:r w:rsidRPr="00043EAD">
        <w:rPr>
          <w:sz w:val="22"/>
          <w:szCs w:val="22"/>
          <w:vertAlign w:val="subscript"/>
          <w:lang w:val="ru-RU" w:eastAsia="ru-RU" w:bidi="ru-RU"/>
        </w:rPr>
        <w:t>а</w:t>
      </w:r>
      <w:r w:rsidRPr="00043EAD">
        <w:rPr>
          <w:sz w:val="22"/>
          <w:szCs w:val="22"/>
          <w:lang w:val="ru-RU" w:eastAsia="ru-RU" w:bidi="ru-RU"/>
        </w:rPr>
        <w:t>(р)К</w:t>
      </w:r>
      <w:r w:rsidRPr="00043EAD">
        <w:rPr>
          <w:sz w:val="22"/>
          <w:szCs w:val="22"/>
          <w:vertAlign w:val="subscript"/>
          <w:lang w:val="ru-RU" w:eastAsia="ru-RU" w:bidi="ru-RU"/>
        </w:rPr>
        <w:t>3</w:t>
      </w:r>
      <w:r w:rsidRPr="00043EAD">
        <w:rPr>
          <w:sz w:val="22"/>
          <w:szCs w:val="22"/>
          <w:lang w:val="ru-RU" w:eastAsia="ru-RU" w:bidi="ru-RU"/>
        </w:rPr>
        <w:t>(р)Н(р)=1.</w:t>
      </w:r>
      <w:r w:rsidRPr="00043EAD">
        <w:rPr>
          <w:rStyle w:val="795pt0pt0"/>
          <w:sz w:val="22"/>
          <w:szCs w:val="22"/>
        </w:rPr>
        <w:tab/>
        <w:t>(12.29)</w:t>
      </w:r>
    </w:p>
    <w:p w:rsidR="00105859" w:rsidRPr="00043EAD" w:rsidRDefault="007824B5">
      <w:pPr>
        <w:pStyle w:val="22"/>
        <w:shd w:val="clear" w:color="auto" w:fill="auto"/>
        <w:spacing w:before="0" w:line="211" w:lineRule="exact"/>
        <w:ind w:firstLine="0"/>
        <w:jc w:val="both"/>
        <w:rPr>
          <w:sz w:val="22"/>
          <w:szCs w:val="22"/>
        </w:rPr>
      </w:pPr>
      <w:r w:rsidRPr="00043EAD">
        <w:rPr>
          <w:rStyle w:val="20pt"/>
          <w:sz w:val="22"/>
          <w:szCs w:val="22"/>
        </w:rPr>
        <w:t>Для обеспечения условия инвариантности (12.29) можно варьиро</w:t>
      </w:r>
      <w:r w:rsidRPr="00043EAD">
        <w:rPr>
          <w:rStyle w:val="20pt"/>
          <w:sz w:val="22"/>
          <w:szCs w:val="22"/>
        </w:rPr>
        <w:softHyphen/>
        <w:t xml:space="preserve">вать точку ввода информации от автономного измерителя в контур следящей системы и вид оператора </w:t>
      </w:r>
      <w:r w:rsidRPr="00043EAD">
        <w:rPr>
          <w:rStyle w:val="210pt1pt"/>
          <w:sz w:val="22"/>
          <w:szCs w:val="22"/>
          <w:lang w:val="ru-RU" w:eastAsia="ru-RU" w:bidi="ru-RU"/>
        </w:rPr>
        <w:t>К</w:t>
      </w:r>
      <w:r w:rsidRPr="00043EAD">
        <w:rPr>
          <w:rStyle w:val="210pt1pt"/>
          <w:sz w:val="22"/>
          <w:szCs w:val="22"/>
          <w:vertAlign w:val="subscript"/>
          <w:lang w:val="ru-RU" w:eastAsia="ru-RU" w:bidi="ru-RU"/>
        </w:rPr>
        <w:t>3</w:t>
      </w:r>
      <w:r w:rsidRPr="00043EAD">
        <w:rPr>
          <w:rStyle w:val="210pt1pt"/>
          <w:sz w:val="22"/>
          <w:szCs w:val="22"/>
          <w:lang w:val="ru-RU" w:eastAsia="ru-RU" w:bidi="ru-RU"/>
        </w:rPr>
        <w:t>(р).</w:t>
      </w:r>
      <w:r w:rsidRPr="00043EAD">
        <w:rPr>
          <w:rStyle w:val="20pt"/>
          <w:sz w:val="22"/>
          <w:szCs w:val="22"/>
        </w:rPr>
        <w:t xml:space="preserve"> Положим, например, что</w:t>
      </w:r>
    </w:p>
    <w:p w:rsidR="00105859" w:rsidRPr="00043EAD" w:rsidRDefault="007824B5">
      <w:pPr>
        <w:pStyle w:val="70"/>
        <w:shd w:val="clear" w:color="auto" w:fill="auto"/>
        <w:spacing w:before="0" w:after="0" w:line="200" w:lineRule="exact"/>
        <w:ind w:left="40"/>
        <w:jc w:val="center"/>
        <w:rPr>
          <w:sz w:val="22"/>
          <w:szCs w:val="22"/>
          <w:lang w:val="ru-RU"/>
        </w:rPr>
      </w:pPr>
      <w:r w:rsidRPr="00043EAD">
        <w:rPr>
          <w:rStyle w:val="795pt0pt3"/>
          <w:sz w:val="22"/>
          <w:szCs w:val="22"/>
        </w:rPr>
        <w:t>A</w:t>
      </w:r>
      <w:r w:rsidRPr="00043EAD">
        <w:rPr>
          <w:rStyle w:val="795pt0pt3"/>
          <w:sz w:val="22"/>
          <w:szCs w:val="22"/>
          <w:lang w:val="ru-RU"/>
        </w:rPr>
        <w:t>'</w:t>
      </w:r>
      <w:r w:rsidRPr="00043EAD">
        <w:rPr>
          <w:rStyle w:val="795pt0pt3"/>
          <w:sz w:val="22"/>
          <w:szCs w:val="22"/>
        </w:rPr>
        <w:t>i</w:t>
      </w:r>
      <w:r w:rsidRPr="00043EAD">
        <w:rPr>
          <w:rStyle w:val="795pt0pt3"/>
          <w:sz w:val="22"/>
          <w:szCs w:val="22"/>
          <w:lang w:val="ru-RU"/>
        </w:rPr>
        <w:t xml:space="preserve"> </w:t>
      </w:r>
      <w:r w:rsidRPr="00043EAD">
        <w:rPr>
          <w:rStyle w:val="7Cambria95pt1pt"/>
          <w:i/>
          <w:iCs/>
          <w:sz w:val="22"/>
          <w:szCs w:val="22"/>
          <w:lang w:val="ru-RU"/>
        </w:rPr>
        <w:t>(</w:t>
      </w:r>
      <w:r w:rsidRPr="00043EAD">
        <w:rPr>
          <w:rStyle w:val="7Cambria95pt1pt"/>
          <w:i/>
          <w:iCs/>
          <w:sz w:val="22"/>
          <w:szCs w:val="22"/>
        </w:rPr>
        <w:t>p</w:t>
      </w:r>
      <w:r w:rsidRPr="00043EAD">
        <w:rPr>
          <w:rStyle w:val="7Cambria95pt1pt"/>
          <w:i/>
          <w:iCs/>
          <w:sz w:val="22"/>
          <w:szCs w:val="22"/>
          <w:lang w:val="ru-RU"/>
        </w:rPr>
        <w:t>)=</w:t>
      </w:r>
      <w:r w:rsidRPr="00043EAD">
        <w:rPr>
          <w:rStyle w:val="7Cambria95pt1pt"/>
          <w:i/>
          <w:iCs/>
          <w:sz w:val="22"/>
          <w:szCs w:val="22"/>
        </w:rPr>
        <w:t>k</w:t>
      </w:r>
      <w:r w:rsidRPr="00043EAD">
        <w:rPr>
          <w:rStyle w:val="7Cambria95pt1pt"/>
          <w:i/>
          <w:iCs/>
          <w:sz w:val="22"/>
          <w:szCs w:val="22"/>
          <w:vertAlign w:val="subscript"/>
        </w:rPr>
        <w:t>u</w:t>
      </w:r>
      <w:r w:rsidRPr="00043EAD">
        <w:rPr>
          <w:rStyle w:val="7Cambria95pt1pt"/>
          <w:i/>
          <w:iCs/>
          <w:sz w:val="22"/>
          <w:szCs w:val="22"/>
          <w:lang w:val="ru-RU"/>
        </w:rPr>
        <w:t xml:space="preserve"> </w:t>
      </w:r>
      <w:r w:rsidRPr="00043EAD">
        <w:rPr>
          <w:sz w:val="22"/>
          <w:szCs w:val="22"/>
          <w:lang w:val="ru-RU" w:eastAsia="ru-RU" w:bidi="ru-RU"/>
        </w:rPr>
        <w:t>К</w:t>
      </w:r>
      <w:r w:rsidRPr="00043EAD">
        <w:rPr>
          <w:sz w:val="22"/>
          <w:szCs w:val="22"/>
          <w:vertAlign w:val="subscript"/>
          <w:lang w:val="ru-RU" w:eastAsia="ru-RU" w:bidi="ru-RU"/>
        </w:rPr>
        <w:t>2</w:t>
      </w:r>
      <w:r w:rsidRPr="00043EAD">
        <w:rPr>
          <w:sz w:val="22"/>
          <w:szCs w:val="22"/>
          <w:lang w:val="ru-RU" w:eastAsia="ru-RU" w:bidi="ru-RU"/>
        </w:rPr>
        <w:t xml:space="preserve"> (р) = Кг</w:t>
      </w:r>
      <w:r w:rsidRPr="00043EAD">
        <w:rPr>
          <w:rStyle w:val="795pt0pt0"/>
          <w:sz w:val="22"/>
          <w:szCs w:val="22"/>
        </w:rPr>
        <w:t xml:space="preserve"> (1 </w:t>
      </w:r>
      <w:r w:rsidRPr="00043EAD">
        <w:rPr>
          <w:rStyle w:val="70pt"/>
          <w:i/>
          <w:iCs/>
          <w:sz w:val="22"/>
          <w:szCs w:val="22"/>
          <w:lang w:val="ru-RU" w:eastAsia="ru-RU" w:bidi="ru-RU"/>
        </w:rPr>
        <w:t>+рТ</w:t>
      </w:r>
      <w:r w:rsidRPr="00043EAD">
        <w:rPr>
          <w:rStyle w:val="70pt"/>
          <w:i/>
          <w:iCs/>
          <w:sz w:val="22"/>
          <w:szCs w:val="22"/>
          <w:vertAlign w:val="subscript"/>
          <w:lang w:val="ru-RU" w:eastAsia="ru-RU" w:bidi="ru-RU"/>
        </w:rPr>
        <w:t>1</w:t>
      </w:r>
      <w:r w:rsidRPr="00043EAD">
        <w:rPr>
          <w:rStyle w:val="70pt"/>
          <w:i/>
          <w:iCs/>
          <w:sz w:val="22"/>
          <w:szCs w:val="22"/>
          <w:lang w:val="ru-RU" w:eastAsia="ru-RU" w:bidi="ru-RU"/>
        </w:rPr>
        <w:t>)/Р</w:t>
      </w:r>
      <w:r w:rsidRPr="00043EAD">
        <w:rPr>
          <w:rStyle w:val="70pt"/>
          <w:i/>
          <w:iCs/>
          <w:sz w:val="22"/>
          <w:szCs w:val="22"/>
          <w:vertAlign w:val="superscript"/>
          <w:lang w:val="ru-RU" w:eastAsia="ru-RU" w:bidi="ru-RU"/>
        </w:rPr>
        <w:t>2</w:t>
      </w:r>
      <w:r w:rsidRPr="00043EAD">
        <w:rPr>
          <w:rStyle w:val="70pt"/>
          <w:i/>
          <w:iCs/>
          <w:sz w:val="22"/>
          <w:szCs w:val="22"/>
          <w:lang w:val="ru-RU" w:eastAsia="ru-RU" w:bidi="ru-RU"/>
        </w:rPr>
        <w:t>,</w:t>
      </w:r>
      <w:r w:rsidRPr="00043EAD">
        <w:rPr>
          <w:sz w:val="22"/>
          <w:szCs w:val="22"/>
          <w:lang w:val="ru-RU" w:eastAsia="ru-RU" w:bidi="ru-RU"/>
        </w:rPr>
        <w:t xml:space="preserve"> </w:t>
      </w:r>
      <w:r w:rsidRPr="00043EAD">
        <w:rPr>
          <w:rStyle w:val="7Cambria95pt1pt"/>
          <w:i/>
          <w:iCs/>
          <w:sz w:val="22"/>
          <w:szCs w:val="22"/>
        </w:rPr>
        <w:t>H</w:t>
      </w:r>
      <w:r w:rsidRPr="00043EAD">
        <w:rPr>
          <w:rStyle w:val="7Cambria95pt1pt"/>
          <w:i/>
          <w:iCs/>
          <w:sz w:val="22"/>
          <w:szCs w:val="22"/>
          <w:lang w:val="ru-RU"/>
        </w:rPr>
        <w:t>(</w:t>
      </w:r>
      <w:r w:rsidRPr="00043EAD">
        <w:rPr>
          <w:rStyle w:val="7Cambria95pt1pt"/>
          <w:i/>
          <w:iCs/>
          <w:sz w:val="22"/>
          <w:szCs w:val="22"/>
        </w:rPr>
        <w:t>p</w:t>
      </w:r>
      <w:r w:rsidRPr="00043EAD">
        <w:rPr>
          <w:rStyle w:val="7Cambria95pt1pt"/>
          <w:i/>
          <w:iCs/>
          <w:sz w:val="22"/>
          <w:szCs w:val="22"/>
          <w:lang w:val="ru-RU"/>
        </w:rPr>
        <w:t>)=</w:t>
      </w:r>
      <w:r w:rsidRPr="00043EAD">
        <w:rPr>
          <w:rStyle w:val="7Cambria95pt1pt"/>
          <w:i/>
          <w:iCs/>
          <w:sz w:val="22"/>
          <w:szCs w:val="22"/>
        </w:rPr>
        <w:t>kp</w:t>
      </w:r>
      <w:r w:rsidRPr="00043EAD">
        <w:rPr>
          <w:rStyle w:val="7Cambria95pt1pt"/>
          <w:i/>
          <w:iCs/>
          <w:sz w:val="22"/>
          <w:szCs w:val="22"/>
          <w:lang w:val="ru-RU"/>
        </w:rPr>
        <w:t>\</w:t>
      </w:r>
    </w:p>
    <w:p w:rsidR="00105859" w:rsidRPr="00043EAD" w:rsidRDefault="007824B5">
      <w:pPr>
        <w:pStyle w:val="22"/>
        <w:shd w:val="clear" w:color="auto" w:fill="auto"/>
        <w:spacing w:before="0" w:line="302" w:lineRule="exact"/>
        <w:ind w:left="1520" w:right="1680" w:hanging="1520"/>
        <w:rPr>
          <w:sz w:val="22"/>
          <w:szCs w:val="22"/>
        </w:rPr>
      </w:pPr>
      <w:r w:rsidRPr="00043EAD">
        <w:rPr>
          <w:rStyle w:val="20pt"/>
          <w:sz w:val="22"/>
          <w:szCs w:val="22"/>
        </w:rPr>
        <w:t xml:space="preserve">В этом случае условие (12.29) ‘выполняется, если </w:t>
      </w:r>
      <w:r w:rsidRPr="00043EAD">
        <w:rPr>
          <w:rStyle w:val="210pt"/>
          <w:sz w:val="22"/>
          <w:szCs w:val="22"/>
          <w:lang w:val="ru-RU" w:eastAsia="ru-RU" w:bidi="ru-RU"/>
        </w:rPr>
        <w:t>К</w:t>
      </w:r>
      <w:r w:rsidRPr="00043EAD">
        <w:rPr>
          <w:rStyle w:val="210pt"/>
          <w:sz w:val="22"/>
          <w:szCs w:val="22"/>
          <w:vertAlign w:val="subscript"/>
          <w:lang w:val="ru-RU" w:eastAsia="ru-RU" w:bidi="ru-RU"/>
        </w:rPr>
        <w:t>3</w:t>
      </w:r>
      <w:r w:rsidRPr="00043EAD">
        <w:rPr>
          <w:rStyle w:val="210pt1pt"/>
          <w:sz w:val="22"/>
          <w:szCs w:val="22"/>
          <w:lang w:val="ru-RU" w:eastAsia="ru-RU" w:bidi="ru-RU"/>
        </w:rPr>
        <w:t xml:space="preserve"> (р)=</w:t>
      </w:r>
      <w:r w:rsidRPr="00043EAD">
        <w:rPr>
          <w:rStyle w:val="20pt"/>
          <w:sz w:val="22"/>
          <w:szCs w:val="22"/>
        </w:rPr>
        <w:t xml:space="preserve"> 1 /Я </w:t>
      </w:r>
      <w:r w:rsidRPr="00043EAD">
        <w:rPr>
          <w:rStyle w:val="210pt1pt"/>
          <w:sz w:val="22"/>
          <w:szCs w:val="22"/>
          <w:lang w:val="ru-RU" w:eastAsia="ru-RU" w:bidi="ru-RU"/>
        </w:rPr>
        <w:t>(р) К</w:t>
      </w:r>
      <w:r w:rsidRPr="00043EAD">
        <w:rPr>
          <w:rStyle w:val="210pt1pt"/>
          <w:sz w:val="22"/>
          <w:szCs w:val="22"/>
          <w:vertAlign w:val="subscript"/>
          <w:lang w:val="ru-RU" w:eastAsia="ru-RU" w:bidi="ru-RU"/>
        </w:rPr>
        <w:t>2</w:t>
      </w:r>
      <w:r w:rsidRPr="00043EAD">
        <w:rPr>
          <w:rStyle w:val="210pt1pt"/>
          <w:sz w:val="22"/>
          <w:szCs w:val="22"/>
          <w:lang w:val="ru-RU" w:eastAsia="ru-RU" w:bidi="ru-RU"/>
        </w:rPr>
        <w:t xml:space="preserve"> (Р)</w:t>
      </w:r>
      <w:r w:rsidRPr="00043EAD">
        <w:rPr>
          <w:rStyle w:val="20pt"/>
          <w:sz w:val="22"/>
          <w:szCs w:val="22"/>
        </w:rPr>
        <w:t xml:space="preserve"> = 1 </w:t>
      </w:r>
      <w:r w:rsidRPr="00043EAD">
        <w:rPr>
          <w:rStyle w:val="210pt0pt1"/>
          <w:sz w:val="22"/>
          <w:szCs w:val="22"/>
        </w:rPr>
        <w:t>ikk</w:t>
      </w:r>
      <w:r w:rsidRPr="00043EAD">
        <w:rPr>
          <w:rStyle w:val="210pt0pt1"/>
          <w:sz w:val="22"/>
          <w:szCs w:val="22"/>
          <w:vertAlign w:val="subscript"/>
        </w:rPr>
        <w:t>in</w:t>
      </w:r>
      <w:r w:rsidRPr="00043EAD">
        <w:rPr>
          <w:rStyle w:val="20pt"/>
          <w:sz w:val="22"/>
          <w:szCs w:val="22"/>
          <w:lang w:eastAsia="en-US" w:bidi="en-US"/>
        </w:rPr>
        <w:t xml:space="preserve"> </w:t>
      </w:r>
      <w:r w:rsidRPr="00043EAD">
        <w:rPr>
          <w:rStyle w:val="20pt"/>
          <w:sz w:val="22"/>
          <w:szCs w:val="22"/>
        </w:rPr>
        <w:t xml:space="preserve">(1 </w:t>
      </w:r>
      <w:r w:rsidRPr="00043EAD">
        <w:rPr>
          <w:rStyle w:val="210pt"/>
          <w:sz w:val="22"/>
          <w:szCs w:val="22"/>
          <w:lang w:val="ru-RU" w:eastAsia="ru-RU" w:bidi="ru-RU"/>
        </w:rPr>
        <w:t>+рТ</w:t>
      </w:r>
      <w:r w:rsidRPr="00043EAD">
        <w:rPr>
          <w:rStyle w:val="210pt"/>
          <w:sz w:val="22"/>
          <w:szCs w:val="22"/>
          <w:vertAlign w:val="subscript"/>
          <w:lang w:val="ru-RU" w:eastAsia="ru-RU" w:bidi="ru-RU"/>
        </w:rPr>
        <w:t>1</w:t>
      </w:r>
      <w:r w:rsidRPr="00043EAD">
        <w:rPr>
          <w:rStyle w:val="210pt"/>
          <w:sz w:val="22"/>
          <w:szCs w:val="22"/>
          <w:lang w:val="ru-RU" w:eastAsia="ru-RU" w:bidi="ru-RU"/>
        </w:rPr>
        <w:t>).</w:t>
      </w:r>
    </w:p>
    <w:p w:rsidR="00105859" w:rsidRPr="00043EAD" w:rsidRDefault="007824B5">
      <w:pPr>
        <w:pStyle w:val="22"/>
        <w:shd w:val="clear" w:color="auto" w:fill="auto"/>
        <w:spacing w:before="0" w:after="193" w:line="216" w:lineRule="exact"/>
        <w:ind w:firstLine="400"/>
        <w:jc w:val="both"/>
        <w:rPr>
          <w:sz w:val="22"/>
          <w:szCs w:val="22"/>
        </w:rPr>
      </w:pPr>
      <w:r w:rsidRPr="00043EAD">
        <w:rPr>
          <w:rStyle w:val="20pt"/>
          <w:sz w:val="22"/>
          <w:szCs w:val="22"/>
        </w:rPr>
        <w:t>При выполнении условия инвариантности дисперсия ошибки слежения в рассматриваемой системе определяется выражением</w:t>
      </w:r>
    </w:p>
    <w:p w:rsidR="00105859" w:rsidRPr="00043EAD" w:rsidRDefault="007824B5">
      <w:pPr>
        <w:pStyle w:val="22"/>
        <w:shd w:val="clear" w:color="auto" w:fill="auto"/>
        <w:spacing w:before="0" w:line="200" w:lineRule="exact"/>
        <w:ind w:firstLine="0"/>
        <w:jc w:val="right"/>
        <w:rPr>
          <w:sz w:val="22"/>
          <w:szCs w:val="22"/>
        </w:rPr>
      </w:pPr>
      <w:r w:rsidRPr="00043EAD">
        <w:rPr>
          <w:rStyle w:val="210pt"/>
          <w:sz w:val="22"/>
          <w:szCs w:val="22"/>
          <w:lang w:val="ru-RU" w:eastAsia="ru-RU" w:bidi="ru-RU"/>
        </w:rPr>
        <w:t>=</w:t>
      </w:r>
      <w:r w:rsidRPr="00043EAD">
        <w:rPr>
          <w:rStyle w:val="20pt"/>
          <w:sz w:val="22"/>
          <w:szCs w:val="22"/>
        </w:rPr>
        <w:t xml:space="preserve"> </w:t>
      </w:r>
      <w:r w:rsidRPr="00043EAD">
        <w:rPr>
          <w:rStyle w:val="20pt"/>
          <w:sz w:val="22"/>
          <w:szCs w:val="22"/>
          <w:lang w:val="en-US" w:eastAsia="en-US" w:bidi="en-US"/>
        </w:rPr>
        <w:t>j</w:t>
      </w:r>
      <w:r w:rsidRPr="00043EAD">
        <w:rPr>
          <w:rStyle w:val="20pt"/>
          <w:sz w:val="22"/>
          <w:szCs w:val="22"/>
          <w:lang w:eastAsia="en-US" w:bidi="en-US"/>
        </w:rPr>
        <w:t xml:space="preserve"> </w:t>
      </w:r>
      <w:r w:rsidRPr="00043EAD">
        <w:rPr>
          <w:rStyle w:val="20pt"/>
          <w:sz w:val="22"/>
          <w:szCs w:val="22"/>
        </w:rPr>
        <w:t>[5</w:t>
      </w:r>
      <w:r w:rsidRPr="00043EAD">
        <w:rPr>
          <w:rStyle w:val="20pt"/>
          <w:sz w:val="22"/>
          <w:szCs w:val="22"/>
          <w:vertAlign w:val="subscript"/>
        </w:rPr>
        <w:t>п1</w:t>
      </w:r>
      <w:r w:rsidRPr="00043EAD">
        <w:rPr>
          <w:rStyle w:val="20pt"/>
          <w:sz w:val="22"/>
          <w:szCs w:val="22"/>
        </w:rPr>
        <w:t>(со) |Ф</w:t>
      </w:r>
      <w:r w:rsidRPr="00043EAD">
        <w:rPr>
          <w:rStyle w:val="20pt"/>
          <w:sz w:val="22"/>
          <w:szCs w:val="22"/>
          <w:vertAlign w:val="subscript"/>
        </w:rPr>
        <w:t>1</w:t>
      </w:r>
      <w:r w:rsidRPr="00043EAD">
        <w:rPr>
          <w:rStyle w:val="20pt"/>
          <w:sz w:val="22"/>
          <w:szCs w:val="22"/>
        </w:rPr>
        <w:t>(/со)|</w:t>
      </w:r>
      <w:r w:rsidRPr="00043EAD">
        <w:rPr>
          <w:rStyle w:val="20pt"/>
          <w:sz w:val="22"/>
          <w:szCs w:val="22"/>
          <w:vertAlign w:val="superscript"/>
        </w:rPr>
        <w:t>2</w:t>
      </w:r>
      <w:r w:rsidRPr="00043EAD">
        <w:rPr>
          <w:rStyle w:val="20pt"/>
          <w:sz w:val="22"/>
          <w:szCs w:val="22"/>
        </w:rPr>
        <w:t xml:space="preserve"> + 5</w:t>
      </w:r>
      <w:r w:rsidRPr="00043EAD">
        <w:rPr>
          <w:rStyle w:val="20pt"/>
          <w:sz w:val="22"/>
          <w:szCs w:val="22"/>
          <w:vertAlign w:val="subscript"/>
        </w:rPr>
        <w:t>л2</w:t>
      </w:r>
      <w:r w:rsidRPr="00043EAD">
        <w:rPr>
          <w:rStyle w:val="20pt"/>
          <w:sz w:val="22"/>
          <w:szCs w:val="22"/>
        </w:rPr>
        <w:t>(со)|1-Ф</w:t>
      </w:r>
      <w:r w:rsidRPr="00043EAD">
        <w:rPr>
          <w:rStyle w:val="20pt"/>
          <w:sz w:val="22"/>
          <w:szCs w:val="22"/>
          <w:vertAlign w:val="subscript"/>
        </w:rPr>
        <w:t>1</w:t>
      </w:r>
      <w:r w:rsidRPr="00043EAD">
        <w:rPr>
          <w:rStyle w:val="20pt"/>
          <w:sz w:val="22"/>
          <w:szCs w:val="22"/>
        </w:rPr>
        <w:t>(/со)[</w:t>
      </w:r>
      <w:r w:rsidRPr="00043EAD">
        <w:rPr>
          <w:rStyle w:val="20pt"/>
          <w:sz w:val="22"/>
          <w:szCs w:val="22"/>
          <w:vertAlign w:val="superscript"/>
        </w:rPr>
        <w:t>2</w:t>
      </w:r>
      <w:r w:rsidRPr="00043EAD">
        <w:rPr>
          <w:rStyle w:val="20pt"/>
          <w:sz w:val="22"/>
          <w:szCs w:val="22"/>
        </w:rPr>
        <w:t>]йс</w:t>
      </w:r>
      <w:r w:rsidRPr="00043EAD">
        <w:rPr>
          <w:rStyle w:val="20pt"/>
          <w:sz w:val="22"/>
          <w:szCs w:val="22"/>
          <w:vertAlign w:val="subscript"/>
        </w:rPr>
        <w:t>и</w:t>
      </w:r>
      <w:r w:rsidRPr="00043EAD">
        <w:rPr>
          <w:rStyle w:val="20pt"/>
          <w:sz w:val="22"/>
          <w:szCs w:val="22"/>
        </w:rPr>
        <w:t>, (12.30)</w:t>
      </w:r>
    </w:p>
    <w:p w:rsidR="00105859" w:rsidRPr="00043EAD" w:rsidRDefault="007824B5">
      <w:pPr>
        <w:pStyle w:val="60"/>
        <w:shd w:val="clear" w:color="auto" w:fill="auto"/>
        <w:spacing w:before="0" w:after="17" w:line="160" w:lineRule="exact"/>
        <w:ind w:left="1400"/>
        <w:jc w:val="left"/>
        <w:rPr>
          <w:sz w:val="22"/>
          <w:szCs w:val="22"/>
        </w:rPr>
      </w:pPr>
      <w:r w:rsidRPr="00043EAD">
        <w:rPr>
          <w:sz w:val="22"/>
          <w:szCs w:val="22"/>
        </w:rPr>
        <w:t>—ОО</w:t>
      </w:r>
    </w:p>
    <w:p w:rsidR="00105859" w:rsidRPr="00043EAD" w:rsidRDefault="007824B5">
      <w:pPr>
        <w:pStyle w:val="22"/>
        <w:shd w:val="clear" w:color="auto" w:fill="auto"/>
        <w:spacing w:before="0" w:line="211" w:lineRule="exact"/>
        <w:ind w:firstLine="0"/>
        <w:jc w:val="right"/>
        <w:rPr>
          <w:sz w:val="22"/>
          <w:szCs w:val="22"/>
        </w:rPr>
      </w:pPr>
      <w:r w:rsidRPr="00043EAD">
        <w:rPr>
          <w:rStyle w:val="20pt"/>
          <w:sz w:val="22"/>
          <w:szCs w:val="22"/>
        </w:rPr>
        <w:t>где 5</w:t>
      </w:r>
      <w:r w:rsidRPr="00043EAD">
        <w:rPr>
          <w:rStyle w:val="20pt"/>
          <w:sz w:val="22"/>
          <w:szCs w:val="22"/>
          <w:vertAlign w:val="subscript"/>
        </w:rPr>
        <w:t>и1</w:t>
      </w:r>
      <w:r w:rsidRPr="00043EAD">
        <w:rPr>
          <w:rStyle w:val="20pt"/>
          <w:sz w:val="22"/>
          <w:szCs w:val="22"/>
        </w:rPr>
        <w:t xml:space="preserve">(ш), </w:t>
      </w:r>
      <w:r w:rsidRPr="00043EAD">
        <w:rPr>
          <w:rStyle w:val="20pt"/>
          <w:sz w:val="22"/>
          <w:szCs w:val="22"/>
          <w:lang w:eastAsia="en-US" w:bidi="en-US"/>
        </w:rPr>
        <w:t>5„</w:t>
      </w:r>
      <w:r w:rsidRPr="00043EAD">
        <w:rPr>
          <w:rStyle w:val="20pt"/>
          <w:sz w:val="22"/>
          <w:szCs w:val="22"/>
          <w:vertAlign w:val="subscript"/>
          <w:lang w:eastAsia="en-US" w:bidi="en-US"/>
        </w:rPr>
        <w:t>2</w:t>
      </w:r>
      <w:r w:rsidRPr="00043EAD">
        <w:rPr>
          <w:rStyle w:val="20pt0"/>
          <w:sz w:val="22"/>
          <w:szCs w:val="22"/>
          <w:lang w:eastAsia="en-US" w:bidi="en-US"/>
        </w:rPr>
        <w:t>((</w:t>
      </w:r>
      <w:r w:rsidRPr="00043EAD">
        <w:rPr>
          <w:rStyle w:val="20pt0"/>
          <w:sz w:val="22"/>
          <w:szCs w:val="22"/>
          <w:lang w:val="en-US" w:eastAsia="en-US" w:bidi="en-US"/>
        </w:rPr>
        <w:t>o</w:t>
      </w:r>
      <w:r w:rsidRPr="00043EAD">
        <w:rPr>
          <w:rStyle w:val="20pt0"/>
          <w:sz w:val="22"/>
          <w:szCs w:val="22"/>
          <w:lang w:eastAsia="en-US" w:bidi="en-US"/>
        </w:rPr>
        <w:t>)</w:t>
      </w:r>
      <w:r w:rsidRPr="00043EAD">
        <w:rPr>
          <w:rStyle w:val="20pt"/>
          <w:sz w:val="22"/>
          <w:szCs w:val="22"/>
          <w:lang w:eastAsia="en-US" w:bidi="en-US"/>
        </w:rPr>
        <w:t xml:space="preserve"> </w:t>
      </w:r>
      <w:r w:rsidRPr="00043EAD">
        <w:rPr>
          <w:rStyle w:val="20pt"/>
          <w:sz w:val="22"/>
          <w:szCs w:val="22"/>
        </w:rPr>
        <w:t xml:space="preserve">—спектральные плотности помех </w:t>
      </w:r>
      <w:r w:rsidRPr="00043EAD">
        <w:rPr>
          <w:rStyle w:val="210pt"/>
          <w:sz w:val="22"/>
          <w:szCs w:val="22"/>
        </w:rPr>
        <w:t>ri</w:t>
      </w:r>
      <w:r w:rsidRPr="00043EAD">
        <w:rPr>
          <w:rStyle w:val="210pt"/>
          <w:sz w:val="22"/>
          <w:szCs w:val="22"/>
          <w:lang w:val="ru-RU"/>
        </w:rPr>
        <w:t>\(</w:t>
      </w:r>
      <w:r w:rsidRPr="00043EAD">
        <w:rPr>
          <w:rStyle w:val="210pt"/>
          <w:sz w:val="22"/>
          <w:szCs w:val="22"/>
        </w:rPr>
        <w:t>t</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ti</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 xml:space="preserve">Величину </w:t>
      </w:r>
      <w:r w:rsidRPr="00043EAD">
        <w:rPr>
          <w:rStyle w:val="210pt1pt"/>
          <w:sz w:val="22"/>
          <w:szCs w:val="22"/>
          <w:lang w:val="ru-RU" w:eastAsia="ru-RU" w:bidi="ru-RU"/>
        </w:rPr>
        <w:t>о</w:t>
      </w:r>
      <w:r w:rsidRPr="00043EAD">
        <w:rPr>
          <w:rStyle w:val="210pt1pt"/>
          <w:sz w:val="22"/>
          <w:szCs w:val="22"/>
          <w:vertAlign w:val="superscript"/>
          <w:lang w:val="ru-RU" w:eastAsia="ru-RU" w:bidi="ru-RU"/>
        </w:rPr>
        <w:t>2</w:t>
      </w:r>
      <w:r w:rsidRPr="00043EAD">
        <w:rPr>
          <w:rStyle w:val="210pt1pt"/>
          <w:sz w:val="22"/>
          <w:szCs w:val="22"/>
          <w:vertAlign w:val="subscript"/>
          <w:lang w:val="ru-RU" w:eastAsia="ru-RU" w:bidi="ru-RU"/>
        </w:rPr>
        <w:t>х</w:t>
      </w:r>
      <w:r w:rsidRPr="00043EAD">
        <w:rPr>
          <w:rStyle w:val="20pt"/>
          <w:sz w:val="22"/>
          <w:szCs w:val="22"/>
        </w:rPr>
        <w:t xml:space="preserve"> можно уменьшить путем оптимизации коэффици</w:t>
      </w:r>
      <w:r w:rsidRPr="00043EAD">
        <w:rPr>
          <w:rStyle w:val="20pt"/>
          <w:sz w:val="22"/>
          <w:szCs w:val="22"/>
        </w:rPr>
        <w:softHyphen/>
        <w:t>ента передачи ФДр). Чтобы свести задачу синтеза оптимального коэффициента передачи ФДр) к рассмотренным в гл. 8, предста</w:t>
      </w:r>
      <w:r w:rsidRPr="00043EAD">
        <w:rPr>
          <w:rStyle w:val="20pt"/>
          <w:sz w:val="22"/>
          <w:szCs w:val="22"/>
        </w:rPr>
        <w:softHyphen/>
        <w:t>вим выражение (12.26) с учетом (12.28) в виде</w:t>
      </w:r>
    </w:p>
    <w:p w:rsidR="00105859" w:rsidRPr="00043EAD" w:rsidRDefault="00134C30">
      <w:pPr>
        <w:pStyle w:val="22"/>
        <w:shd w:val="clear" w:color="auto" w:fill="auto"/>
        <w:spacing w:before="0" w:line="211" w:lineRule="exact"/>
        <w:ind w:firstLine="0"/>
        <w:jc w:val="both"/>
        <w:rPr>
          <w:sz w:val="22"/>
          <w:szCs w:val="22"/>
        </w:rPr>
      </w:pPr>
      <w:r w:rsidRPr="00043EAD">
        <w:rPr>
          <w:noProof/>
          <w:sz w:val="22"/>
          <w:szCs w:val="22"/>
          <w:lang w:bidi="ar-SA"/>
        </w:rPr>
        <mc:AlternateContent>
          <mc:Choice Requires="wps">
            <w:drawing>
              <wp:anchor distT="0" distB="0" distL="63500" distR="63500" simplePos="0" relativeHeight="252083200" behindDoc="1" locked="0" layoutInCell="1" allowOverlap="1" wp14:anchorId="019B4705" wp14:editId="3D003261">
                <wp:simplePos x="0" y="0"/>
                <wp:positionH relativeFrom="margin">
                  <wp:posOffset>-6350</wp:posOffset>
                </wp:positionH>
                <wp:positionV relativeFrom="paragraph">
                  <wp:posOffset>-1167130</wp:posOffset>
                </wp:positionV>
                <wp:extent cx="4316095" cy="1122680"/>
                <wp:effectExtent l="3175" t="4445" r="0" b="0"/>
                <wp:wrapTopAndBottom/>
                <wp:docPr id="362"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6095" cy="1122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pos="5960"/>
                              </w:tabs>
                              <w:spacing w:before="0"/>
                              <w:ind w:left="1520" w:firstLine="0"/>
                              <w:jc w:val="both"/>
                            </w:pPr>
                            <w:r>
                              <w:rPr>
                                <w:rStyle w:val="210pt1ptExact"/>
                              </w:rPr>
                              <w:t>y</w:t>
                            </w:r>
                            <w:r w:rsidRPr="00323604">
                              <w:rPr>
                                <w:rStyle w:val="210pt1ptExact"/>
                                <w:lang w:val="ru-RU"/>
                              </w:rPr>
                              <w:t>(</w:t>
                            </w:r>
                            <w:r>
                              <w:rPr>
                                <w:rStyle w:val="210pt1ptExact"/>
                              </w:rPr>
                              <w:t>t</w:t>
                            </w:r>
                            <w:r w:rsidRPr="00323604">
                              <w:rPr>
                                <w:rStyle w:val="210pt1ptExact"/>
                                <w:lang w:val="ru-RU"/>
                              </w:rPr>
                              <w:t xml:space="preserve">) = </w:t>
                            </w:r>
                            <w:r>
                              <w:rPr>
                                <w:rStyle w:val="210pt1ptExact"/>
                              </w:rPr>
                              <w:t>K</w:t>
                            </w:r>
                            <w:r w:rsidRPr="00323604">
                              <w:rPr>
                                <w:rStyle w:val="20ptExact"/>
                                <w:lang w:eastAsia="en-US" w:bidi="en-US"/>
                              </w:rPr>
                              <w:t xml:space="preserve"> </w:t>
                            </w:r>
                            <w:r>
                              <w:rPr>
                                <w:rStyle w:val="20ptExact"/>
                              </w:rPr>
                              <w:t>М + МО+ФДР) [и</w:t>
                            </w:r>
                            <w:r>
                              <w:rPr>
                                <w:rStyle w:val="20ptExact"/>
                                <w:vertAlign w:val="subscript"/>
                              </w:rPr>
                              <w:t>х</w:t>
                            </w:r>
                            <w:r>
                              <w:rPr>
                                <w:rStyle w:val="20ptExact"/>
                              </w:rPr>
                              <w:t>(0—«г(01-</w:t>
                            </w:r>
                            <w:r>
                              <w:rPr>
                                <w:rStyle w:val="20ptExact"/>
                              </w:rPr>
                              <w:tab/>
                              <w:t>(12.31)</w:t>
                            </w:r>
                          </w:p>
                          <w:p w:rsidR="00105859" w:rsidRDefault="007824B5">
                            <w:pPr>
                              <w:pStyle w:val="22"/>
                              <w:shd w:val="clear" w:color="auto" w:fill="auto"/>
                              <w:spacing w:before="0"/>
                              <w:ind w:firstLine="0"/>
                              <w:jc w:val="both"/>
                            </w:pPr>
                            <w:r>
                              <w:rPr>
                                <w:rStyle w:val="20ptExact"/>
                              </w:rPr>
                              <w:t>Соотношению (12.31) соответствует структурная схема, изобра</w:t>
                            </w:r>
                            <w:r>
                              <w:rPr>
                                <w:rStyle w:val="20ptExact"/>
                              </w:rPr>
                              <w:softHyphen/>
                              <w:t xml:space="preserve">женная на рис. 12.5. Как видно, выходной процесс </w:t>
                            </w:r>
                            <w:r>
                              <w:rPr>
                                <w:rStyle w:val="210pt1ptExact"/>
                              </w:rPr>
                              <w:t>y</w:t>
                            </w:r>
                            <w:r w:rsidRPr="00323604">
                              <w:rPr>
                                <w:rStyle w:val="210pt1ptExact"/>
                                <w:lang w:val="ru-RU"/>
                              </w:rPr>
                              <w:t>(</w:t>
                            </w:r>
                            <w:r>
                              <w:rPr>
                                <w:rStyle w:val="210pt1ptExact"/>
                              </w:rPr>
                              <w:t>t</w:t>
                            </w:r>
                            <w:r w:rsidRPr="00323604">
                              <w:rPr>
                                <w:rStyle w:val="210pt1ptExact"/>
                                <w:lang w:val="ru-RU"/>
                              </w:rPr>
                              <w:t>)</w:t>
                            </w:r>
                            <w:r w:rsidRPr="00323604">
                              <w:rPr>
                                <w:rStyle w:val="20ptExact"/>
                                <w:lang w:eastAsia="en-US" w:bidi="en-US"/>
                              </w:rPr>
                              <w:t xml:space="preserve"> </w:t>
                            </w:r>
                            <w:r>
                              <w:rPr>
                                <w:rStyle w:val="20ptExact"/>
                              </w:rPr>
                              <w:t>воспроиз</w:t>
                            </w:r>
                            <w:r>
                              <w:rPr>
                                <w:rStyle w:val="20ptExact"/>
                              </w:rPr>
                              <w:softHyphen/>
                              <w:t xml:space="preserve">водит задающее воздействие </w:t>
                            </w:r>
                            <w:r>
                              <w:rPr>
                                <w:rStyle w:val="210pt1ptExact"/>
                              </w:rPr>
                              <w:t>X</w:t>
                            </w:r>
                            <w:r w:rsidRPr="00323604">
                              <w:rPr>
                                <w:rStyle w:val="210pt1ptExact"/>
                                <w:lang w:val="ru-RU"/>
                              </w:rPr>
                              <w:t>(</w:t>
                            </w:r>
                            <w:r>
                              <w:rPr>
                                <w:rStyle w:val="210pt1ptExact"/>
                              </w:rPr>
                              <w:t>t</w:t>
                            </w:r>
                            <w:r w:rsidRPr="00323604">
                              <w:rPr>
                                <w:rStyle w:val="210pt1ptExact"/>
                                <w:lang w:val="ru-RU"/>
                              </w:rPr>
                              <w:t xml:space="preserve">) </w:t>
                            </w:r>
                            <w:r>
                              <w:rPr>
                                <w:rStyle w:val="210pt1ptExact"/>
                                <w:lang w:val="ru-RU" w:eastAsia="ru-RU" w:bidi="ru-RU"/>
                              </w:rPr>
                              <w:t>с</w:t>
                            </w:r>
                            <w:r>
                              <w:rPr>
                                <w:rStyle w:val="20ptExact"/>
                              </w:rPr>
                              <w:t xml:space="preserve"> тем меньшей ошибкой, чем ближе процесс </w:t>
                            </w:r>
                            <w:r>
                              <w:rPr>
                                <w:rStyle w:val="210pt1ptExact"/>
                              </w:rPr>
                              <w:t>n</w:t>
                            </w:r>
                            <w:r w:rsidRPr="00323604">
                              <w:rPr>
                                <w:rStyle w:val="210pt1ptExact"/>
                                <w:vertAlign w:val="subscript"/>
                                <w:lang w:val="ru-RU"/>
                              </w:rPr>
                              <w:t>3</w:t>
                            </w:r>
                            <w:r w:rsidRPr="00323604">
                              <w:rPr>
                                <w:rStyle w:val="210pt1ptExact"/>
                                <w:lang w:val="ru-RU"/>
                              </w:rPr>
                              <w:t>(</w:t>
                            </w:r>
                            <w:r>
                              <w:rPr>
                                <w:rStyle w:val="210pt1ptExact"/>
                              </w:rPr>
                              <w:t>t</w:t>
                            </w:r>
                            <w:r w:rsidRPr="00323604">
                              <w:rPr>
                                <w:rStyle w:val="210pt1ptExact"/>
                                <w:lang w:val="ru-RU"/>
                              </w:rPr>
                              <w:t>) —(</w:t>
                            </w:r>
                            <w:r>
                              <w:rPr>
                                <w:rStyle w:val="210pt1ptExact"/>
                              </w:rPr>
                              <w:t>Di</w:t>
                            </w:r>
                            <w:r w:rsidRPr="00323604">
                              <w:rPr>
                                <w:rStyle w:val="210pt1ptExact"/>
                                <w:lang w:val="ru-RU"/>
                              </w:rPr>
                              <w:t xml:space="preserve"> </w:t>
                            </w:r>
                            <w:r>
                              <w:rPr>
                                <w:rStyle w:val="210pt1ptExact"/>
                                <w:lang w:val="ru-RU" w:eastAsia="ru-RU" w:bidi="ru-RU"/>
                              </w:rPr>
                              <w:t xml:space="preserve">(р) [щ </w:t>
                            </w:r>
                            <w:r w:rsidRPr="00323604">
                              <w:rPr>
                                <w:rStyle w:val="210pt1ptExact"/>
                                <w:lang w:val="ru-RU"/>
                              </w:rPr>
                              <w:t>(</w:t>
                            </w:r>
                            <w:r>
                              <w:rPr>
                                <w:rStyle w:val="210pt1ptExact"/>
                              </w:rPr>
                              <w:t>t</w:t>
                            </w:r>
                            <w:r w:rsidRPr="00323604">
                              <w:rPr>
                                <w:rStyle w:val="210pt1ptExact"/>
                                <w:lang w:val="ru-RU"/>
                              </w:rPr>
                              <w:t>)</w:t>
                            </w:r>
                            <w:r>
                              <w:rPr>
                                <w:rStyle w:val="20ptExact"/>
                              </w:rPr>
                              <w:t>—я</w:t>
                            </w:r>
                            <w:r>
                              <w:rPr>
                                <w:rStyle w:val="20ptExact"/>
                                <w:vertAlign w:val="subscript"/>
                              </w:rPr>
                              <w:t>2</w:t>
                            </w:r>
                            <w:r>
                              <w:rPr>
                                <w:rStyle w:val="20ptExact"/>
                              </w:rPr>
                              <w:t xml:space="preserve">Д)] </w:t>
                            </w:r>
                            <w:r>
                              <w:rPr>
                                <w:rStyle w:val="2CambriaExact1"/>
                              </w:rPr>
                              <w:t xml:space="preserve">к </w:t>
                            </w:r>
                            <w:r>
                              <w:rPr>
                                <w:rStyle w:val="20ptExact"/>
                              </w:rPr>
                              <w:t>процессу —</w:t>
                            </w:r>
                            <w:r>
                              <w:rPr>
                                <w:rStyle w:val="210pt1ptExact"/>
                              </w:rPr>
                              <w:t>n</w:t>
                            </w:r>
                            <w:r w:rsidRPr="00323604">
                              <w:rPr>
                                <w:rStyle w:val="210pt1ptExact"/>
                                <w:vertAlign w:val="subscript"/>
                                <w:lang w:val="ru-RU"/>
                              </w:rPr>
                              <w:t>2</w:t>
                            </w:r>
                            <w:r w:rsidRPr="00323604">
                              <w:rPr>
                                <w:rStyle w:val="210pt1ptExact"/>
                                <w:lang w:val="ru-RU"/>
                              </w:rPr>
                              <w:t>(</w:t>
                            </w:r>
                            <w:r>
                              <w:rPr>
                                <w:rStyle w:val="210pt1ptExact"/>
                              </w:rPr>
                              <w:t>t</w:t>
                            </w:r>
                            <w:r w:rsidRPr="00323604">
                              <w:rPr>
                                <w:rStyle w:val="210pt1ptExact"/>
                                <w:lang w:val="ru-RU"/>
                              </w:rPr>
                              <w:t>).</w:t>
                            </w:r>
                            <w:r w:rsidRPr="00323604">
                              <w:rPr>
                                <w:rStyle w:val="20ptExact"/>
                                <w:lang w:eastAsia="en-US" w:bidi="en-US"/>
                              </w:rPr>
                              <w:t xml:space="preserve"> </w:t>
                            </w:r>
                            <w:r>
                              <w:rPr>
                                <w:rStyle w:val="20ptExact"/>
                              </w:rPr>
                              <w:t xml:space="preserve">Если </w:t>
                            </w:r>
                            <w:r>
                              <w:rPr>
                                <w:rStyle w:val="210pt1ptExact"/>
                              </w:rPr>
                              <w:t>n</w:t>
                            </w:r>
                            <w:r w:rsidRPr="00323604">
                              <w:rPr>
                                <w:rStyle w:val="210pt1ptExact"/>
                                <w:vertAlign w:val="subscript"/>
                                <w:lang w:val="ru-RU"/>
                              </w:rPr>
                              <w:t>3</w:t>
                            </w:r>
                            <w:r w:rsidRPr="00323604">
                              <w:rPr>
                                <w:rStyle w:val="210pt1ptExact"/>
                                <w:lang w:val="ru-RU"/>
                              </w:rPr>
                              <w:t>(</w:t>
                            </w:r>
                            <w:r>
                              <w:rPr>
                                <w:rStyle w:val="210pt1ptExact"/>
                              </w:rPr>
                              <w:t>t</w:t>
                            </w:r>
                            <w:r w:rsidRPr="00323604">
                              <w:rPr>
                                <w:rStyle w:val="210pt1ptExact"/>
                                <w:lang w:val="ru-RU"/>
                              </w:rPr>
                              <w:t>) —</w:t>
                            </w:r>
                            <w:r>
                              <w:rPr>
                                <w:rStyle w:val="20ptExact"/>
                              </w:rPr>
                              <w:t>—</w:t>
                            </w:r>
                            <w:r>
                              <w:rPr>
                                <w:rStyle w:val="210pt1ptExact"/>
                                <w:vertAlign w:val="superscript"/>
                              </w:rPr>
                              <w:t>n</w:t>
                            </w:r>
                            <w:r w:rsidRPr="00323604">
                              <w:rPr>
                                <w:rStyle w:val="2TimesNewRoman65ptExact"/>
                                <w:rFonts w:eastAsia="Century Schoolbook"/>
                                <w:lang w:val="ru-RU"/>
                              </w:rPr>
                              <w:t>2</w:t>
                            </w:r>
                            <w:r w:rsidRPr="00323604">
                              <w:rPr>
                                <w:rStyle w:val="210pt1ptExact"/>
                                <w:lang w:val="ru-RU"/>
                              </w:rPr>
                              <w:t>(</w:t>
                            </w:r>
                            <w:r>
                              <w:rPr>
                                <w:rStyle w:val="210pt1ptExact"/>
                              </w:rPr>
                              <w:t>t</w:t>
                            </w:r>
                            <w:r w:rsidRPr="00323604">
                              <w:rPr>
                                <w:rStyle w:val="210pt1ptExact"/>
                                <w:lang w:val="ru-RU"/>
                              </w:rPr>
                              <w:t>),</w:t>
                            </w:r>
                            <w:r w:rsidRPr="00323604">
                              <w:rPr>
                                <w:rStyle w:val="20ptExact"/>
                                <w:lang w:eastAsia="en-US" w:bidi="en-US"/>
                              </w:rPr>
                              <w:t xml:space="preserve"> </w:t>
                            </w:r>
                            <w:r>
                              <w:rPr>
                                <w:rStyle w:val="20ptExact"/>
                              </w:rPr>
                              <w:t xml:space="preserve">то при суммировании процессов </w:t>
                            </w:r>
                            <w:r>
                              <w:rPr>
                                <w:rStyle w:val="210ptExact"/>
                              </w:rPr>
                              <w:t>X</w:t>
                            </w:r>
                            <w:r w:rsidRPr="00323604">
                              <w:rPr>
                                <w:rStyle w:val="210ptExact"/>
                                <w:lang w:val="ru-RU"/>
                              </w:rPr>
                              <w:t>(</w:t>
                            </w:r>
                            <w:r>
                              <w:rPr>
                                <w:rStyle w:val="210ptExact"/>
                              </w:rPr>
                              <w:t>t</w:t>
                            </w:r>
                            <w:r w:rsidRPr="00323604">
                              <w:rPr>
                                <w:rStyle w:val="210ptExact"/>
                                <w:lang w:val="ru-RU"/>
                              </w:rPr>
                              <w:t>)-\-</w:t>
                            </w:r>
                            <w:r>
                              <w:rPr>
                                <w:rStyle w:val="210ptExact"/>
                              </w:rPr>
                              <w:t>n</w:t>
                            </w:r>
                            <w:r w:rsidRPr="00323604">
                              <w:rPr>
                                <w:rStyle w:val="210ptExact"/>
                                <w:vertAlign w:val="subscript"/>
                                <w:lang w:val="ru-RU"/>
                              </w:rPr>
                              <w:t>2</w:t>
                            </w:r>
                            <w:r w:rsidRPr="00323604">
                              <w:rPr>
                                <w:rStyle w:val="210ptExact"/>
                                <w:lang w:val="ru-RU"/>
                              </w:rPr>
                              <w:t>(</w:t>
                            </w:r>
                            <w:r>
                              <w:rPr>
                                <w:rStyle w:val="210ptExact"/>
                              </w:rPr>
                              <w:t>t</w:t>
                            </w:r>
                            <w:r w:rsidRPr="00323604">
                              <w:rPr>
                                <w:rStyle w:val="210ptExact"/>
                                <w:lang w:val="ru-RU"/>
                              </w:rPr>
                              <w:t>)</w:t>
                            </w:r>
                            <w:r w:rsidRPr="00323604">
                              <w:rPr>
                                <w:rStyle w:val="20ptExact"/>
                                <w:lang w:eastAsia="en-US" w:bidi="en-US"/>
                              </w:rPr>
                              <w:t xml:space="preserve"> </w:t>
                            </w:r>
                            <w:r>
                              <w:rPr>
                                <w:rStyle w:val="20ptExact"/>
                              </w:rPr>
                              <w:t xml:space="preserve">и </w:t>
                            </w:r>
                            <w:r>
                              <w:rPr>
                                <w:rStyle w:val="210pt1ptExact"/>
                              </w:rPr>
                              <w:t>n</w:t>
                            </w:r>
                            <w:r w:rsidRPr="00323604">
                              <w:rPr>
                                <w:rStyle w:val="210pt1ptExact"/>
                                <w:vertAlign w:val="subscript"/>
                                <w:lang w:val="ru-RU"/>
                              </w:rPr>
                              <w:t>3</w:t>
                            </w:r>
                            <w:r w:rsidRPr="00323604">
                              <w:rPr>
                                <w:rStyle w:val="210pt1ptExact"/>
                                <w:lang w:val="ru-RU"/>
                              </w:rPr>
                              <w:t>(</w:t>
                            </w:r>
                            <w:r>
                              <w:rPr>
                                <w:rStyle w:val="210pt1ptExact"/>
                              </w:rPr>
                              <w:t>t</w:t>
                            </w:r>
                            <w:r w:rsidRPr="00323604">
                              <w:rPr>
                                <w:rStyle w:val="210pt1ptExact"/>
                                <w:lang w:val="ru-RU"/>
                              </w:rPr>
                              <w:t>)</w:t>
                            </w:r>
                            <w:r w:rsidRPr="00323604">
                              <w:rPr>
                                <w:rStyle w:val="20ptExact"/>
                                <w:lang w:eastAsia="en-US" w:bidi="en-US"/>
                              </w:rPr>
                              <w:t xml:space="preserve"> </w:t>
                            </w:r>
                            <w:r>
                              <w:rPr>
                                <w:rStyle w:val="20ptExact"/>
                              </w:rPr>
                              <w:t xml:space="preserve">происходит полная компенсация помехи </w:t>
                            </w:r>
                            <w:r>
                              <w:rPr>
                                <w:rStyle w:val="210pt1ptExact"/>
                              </w:rPr>
                              <w:t>n</w:t>
                            </w:r>
                            <w:r w:rsidRPr="00323604">
                              <w:rPr>
                                <w:rStyle w:val="210pt1ptExact"/>
                                <w:vertAlign w:val="subscript"/>
                                <w:lang w:val="ru-RU"/>
                              </w:rPr>
                              <w:t>2</w:t>
                            </w:r>
                            <w:r w:rsidRPr="00323604">
                              <w:rPr>
                                <w:rStyle w:val="210pt1ptExact"/>
                                <w:lang w:val="ru-RU"/>
                              </w:rPr>
                              <w:t>(</w:t>
                            </w:r>
                            <w:r>
                              <w:rPr>
                                <w:rStyle w:val="210pt1ptExact"/>
                              </w:rPr>
                              <w:t>t</w:t>
                            </w:r>
                            <w:r w:rsidRPr="00323604">
                              <w:rPr>
                                <w:rStyle w:val="210pt1ptExact"/>
                                <w:lang w:val="ru-RU"/>
                              </w:rPr>
                              <w:t>)</w:t>
                            </w:r>
                            <w:r w:rsidRPr="00323604">
                              <w:rPr>
                                <w:rStyle w:val="20ptExact"/>
                                <w:lang w:eastAsia="en-US" w:bidi="en-US"/>
                              </w:rPr>
                              <w:t xml:space="preserve"> </w:t>
                            </w:r>
                            <w:r>
                              <w:rPr>
                                <w:rStyle w:val="20ptExact"/>
                              </w:rPr>
                              <w:t xml:space="preserve">и </w:t>
                            </w:r>
                            <w:r>
                              <w:rPr>
                                <w:rStyle w:val="210pt1ptExact"/>
                              </w:rPr>
                              <w:t>y</w:t>
                            </w:r>
                            <w:r w:rsidRPr="00323604">
                              <w:rPr>
                                <w:rStyle w:val="210pt1ptExact"/>
                                <w:lang w:val="ru-RU"/>
                              </w:rPr>
                              <w:t>(</w:t>
                            </w:r>
                            <w:r>
                              <w:rPr>
                                <w:rStyle w:val="210pt1ptExact"/>
                              </w:rPr>
                              <w:t>t</w:t>
                            </w:r>
                            <w:r w:rsidRPr="00323604">
                              <w:rPr>
                                <w:rStyle w:val="210pt1ptExact"/>
                                <w:lang w:val="ru-RU"/>
                              </w:rPr>
                              <w:t>)=</w:t>
                            </w:r>
                            <w:r>
                              <w:rPr>
                                <w:rStyle w:val="210pt1ptExact"/>
                              </w:rPr>
                              <w:t>X</w:t>
                            </w:r>
                            <w:r w:rsidRPr="00323604">
                              <w:rPr>
                                <w:rStyle w:val="210pt1ptExact"/>
                                <w:lang w:val="ru-RU"/>
                              </w:rPr>
                              <w:t>(</w:t>
                            </w:r>
                            <w:r>
                              <w:rPr>
                                <w:rStyle w:val="210pt1ptExact"/>
                              </w:rPr>
                              <w:t>t</w:t>
                            </w:r>
                            <w:r w:rsidRPr="00323604">
                              <w:rPr>
                                <w:rStyle w:val="210pt1ptExact"/>
                                <w:lang w:val="ru-RU"/>
                              </w:rPr>
                              <w:t>).</w:t>
                            </w:r>
                          </w:p>
                          <w:p w:rsidR="00105859" w:rsidRDefault="007824B5">
                            <w:pPr>
                              <w:pStyle w:val="22"/>
                              <w:shd w:val="clear" w:color="auto" w:fill="auto"/>
                              <w:spacing w:before="0"/>
                              <w:ind w:firstLine="0"/>
                              <w:jc w:val="right"/>
                            </w:pPr>
                            <w:r>
                              <w:rPr>
                                <w:rStyle w:val="20ptExact"/>
                              </w:rPr>
                              <w:t>Задачей фильтра с коэффициен-</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1" o:spid="_x0000_s1806" type="#_x0000_t202" style="position:absolute;left:0;text-align:left;margin-left:-.5pt;margin-top:-91.9pt;width:339.85pt;height:88.4pt;z-index:-25123328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" filled="f" stroked="f">
                <v:textbox style="mso-fit-shape-to-text:t" inset="0,0,0,0">
                  <w:txbxContent>
                    <w:p w:rsidR="00105859" w:rsidRDefault="007824B5">
                      <w:pPr>
                        <w:pStyle w:val="22"/>
                        <w:shd w:val="clear" w:color="auto" w:fill="auto"/>
                        <w:tabs>
                          <w:tab w:val="left" w:pos="5960"/>
                        </w:tabs>
                        <w:spacing w:before="0"/>
                        <w:ind w:left="1520" w:firstLine="0"/>
                        <w:jc w:val="both"/>
                      </w:pPr>
                      <w:r>
                        <w:rPr>
                          <w:rStyle w:val="210pt1ptExact"/>
                        </w:rPr>
                        <w:t>y</w:t>
                      </w:r>
                      <w:r w:rsidRPr="00323604">
                        <w:rPr>
                          <w:rStyle w:val="210pt1ptExact"/>
                          <w:lang w:val="ru-RU"/>
                        </w:rPr>
                        <w:t>(</w:t>
                      </w:r>
                      <w:r>
                        <w:rPr>
                          <w:rStyle w:val="210pt1ptExact"/>
                        </w:rPr>
                        <w:t>t</w:t>
                      </w:r>
                      <w:r w:rsidRPr="00323604">
                        <w:rPr>
                          <w:rStyle w:val="210pt1ptExact"/>
                          <w:lang w:val="ru-RU"/>
                        </w:rPr>
                        <w:t xml:space="preserve">) = </w:t>
                      </w:r>
                      <w:r>
                        <w:rPr>
                          <w:rStyle w:val="210pt1ptExact"/>
                        </w:rPr>
                        <w:t>K</w:t>
                      </w:r>
                      <w:r w:rsidRPr="00323604">
                        <w:rPr>
                          <w:rStyle w:val="20ptExact"/>
                          <w:lang w:eastAsia="en-US" w:bidi="en-US"/>
                        </w:rPr>
                        <w:t xml:space="preserve"> </w:t>
                      </w:r>
                      <w:r>
                        <w:rPr>
                          <w:rStyle w:val="20ptExact"/>
                        </w:rPr>
                        <w:t>М + МО+ФДР) [и</w:t>
                      </w:r>
                      <w:r>
                        <w:rPr>
                          <w:rStyle w:val="20ptExact"/>
                          <w:vertAlign w:val="subscript"/>
                        </w:rPr>
                        <w:t>х</w:t>
                      </w:r>
                      <w:r>
                        <w:rPr>
                          <w:rStyle w:val="20ptExact"/>
                        </w:rPr>
                        <w:t>(0—«г(01-</w:t>
                      </w:r>
                      <w:r>
                        <w:rPr>
                          <w:rStyle w:val="20ptExact"/>
                        </w:rPr>
                        <w:tab/>
                        <w:t>(12.31)</w:t>
                      </w:r>
                    </w:p>
                    <w:p w:rsidR="00105859" w:rsidRDefault="007824B5">
                      <w:pPr>
                        <w:pStyle w:val="22"/>
                        <w:shd w:val="clear" w:color="auto" w:fill="auto"/>
                        <w:spacing w:before="0"/>
                        <w:ind w:firstLine="0"/>
                        <w:jc w:val="both"/>
                      </w:pPr>
                      <w:r>
                        <w:rPr>
                          <w:rStyle w:val="20ptExact"/>
                        </w:rPr>
                        <w:t>Соотношению (12.31) соответствует структурная схема, изобра</w:t>
                      </w:r>
                      <w:r>
                        <w:rPr>
                          <w:rStyle w:val="20ptExact"/>
                        </w:rPr>
                        <w:softHyphen/>
                        <w:t xml:space="preserve">женная на рис. 12.5. Как видно, выходной процесс </w:t>
                      </w:r>
                      <w:r>
                        <w:rPr>
                          <w:rStyle w:val="210pt1ptExact"/>
                        </w:rPr>
                        <w:t>y</w:t>
                      </w:r>
                      <w:r w:rsidRPr="00323604">
                        <w:rPr>
                          <w:rStyle w:val="210pt1ptExact"/>
                          <w:lang w:val="ru-RU"/>
                        </w:rPr>
                        <w:t>(</w:t>
                      </w:r>
                      <w:r>
                        <w:rPr>
                          <w:rStyle w:val="210pt1ptExact"/>
                        </w:rPr>
                        <w:t>t</w:t>
                      </w:r>
                      <w:r w:rsidRPr="00323604">
                        <w:rPr>
                          <w:rStyle w:val="210pt1ptExact"/>
                          <w:lang w:val="ru-RU"/>
                        </w:rPr>
                        <w:t>)</w:t>
                      </w:r>
                      <w:r w:rsidRPr="00323604">
                        <w:rPr>
                          <w:rStyle w:val="20ptExact"/>
                          <w:lang w:eastAsia="en-US" w:bidi="en-US"/>
                        </w:rPr>
                        <w:t xml:space="preserve"> </w:t>
                      </w:r>
                      <w:r>
                        <w:rPr>
                          <w:rStyle w:val="20ptExact"/>
                        </w:rPr>
                        <w:t>воспроиз</w:t>
                      </w:r>
                      <w:r>
                        <w:rPr>
                          <w:rStyle w:val="20ptExact"/>
                        </w:rPr>
                        <w:softHyphen/>
                        <w:t xml:space="preserve">водит задающее воздействие </w:t>
                      </w:r>
                      <w:r>
                        <w:rPr>
                          <w:rStyle w:val="210pt1ptExact"/>
                        </w:rPr>
                        <w:t>X</w:t>
                      </w:r>
                      <w:r w:rsidRPr="00323604">
                        <w:rPr>
                          <w:rStyle w:val="210pt1ptExact"/>
                          <w:lang w:val="ru-RU"/>
                        </w:rPr>
                        <w:t>(</w:t>
                      </w:r>
                      <w:r>
                        <w:rPr>
                          <w:rStyle w:val="210pt1ptExact"/>
                        </w:rPr>
                        <w:t>t</w:t>
                      </w:r>
                      <w:r w:rsidRPr="00323604">
                        <w:rPr>
                          <w:rStyle w:val="210pt1ptExact"/>
                          <w:lang w:val="ru-RU"/>
                        </w:rPr>
                        <w:t xml:space="preserve">) </w:t>
                      </w:r>
                      <w:r>
                        <w:rPr>
                          <w:rStyle w:val="210pt1ptExact"/>
                          <w:lang w:val="ru-RU" w:eastAsia="ru-RU" w:bidi="ru-RU"/>
                        </w:rPr>
                        <w:t>с</w:t>
                      </w:r>
                      <w:r>
                        <w:rPr>
                          <w:rStyle w:val="20ptExact"/>
                        </w:rPr>
                        <w:t xml:space="preserve"> тем меньшей ошибкой, чем ближе процесс </w:t>
                      </w:r>
                      <w:r>
                        <w:rPr>
                          <w:rStyle w:val="210pt1ptExact"/>
                        </w:rPr>
                        <w:t>n</w:t>
                      </w:r>
                      <w:r w:rsidRPr="00323604">
                        <w:rPr>
                          <w:rStyle w:val="210pt1ptExact"/>
                          <w:vertAlign w:val="subscript"/>
                          <w:lang w:val="ru-RU"/>
                        </w:rPr>
                        <w:t>3</w:t>
                      </w:r>
                      <w:r w:rsidRPr="00323604">
                        <w:rPr>
                          <w:rStyle w:val="210pt1ptExact"/>
                          <w:lang w:val="ru-RU"/>
                        </w:rPr>
                        <w:t>(</w:t>
                      </w:r>
                      <w:r>
                        <w:rPr>
                          <w:rStyle w:val="210pt1ptExact"/>
                        </w:rPr>
                        <w:t>t</w:t>
                      </w:r>
                      <w:r w:rsidRPr="00323604">
                        <w:rPr>
                          <w:rStyle w:val="210pt1ptExact"/>
                          <w:lang w:val="ru-RU"/>
                        </w:rPr>
                        <w:t>) —(</w:t>
                      </w:r>
                      <w:r>
                        <w:rPr>
                          <w:rStyle w:val="210pt1ptExact"/>
                        </w:rPr>
                        <w:t>Di</w:t>
                      </w:r>
                      <w:r w:rsidRPr="00323604">
                        <w:rPr>
                          <w:rStyle w:val="210pt1ptExact"/>
                          <w:lang w:val="ru-RU"/>
                        </w:rPr>
                        <w:t xml:space="preserve"> </w:t>
                      </w:r>
                      <w:r>
                        <w:rPr>
                          <w:rStyle w:val="210pt1ptExact"/>
                          <w:lang w:val="ru-RU" w:eastAsia="ru-RU" w:bidi="ru-RU"/>
                        </w:rPr>
                        <w:t xml:space="preserve">(р) [щ </w:t>
                      </w:r>
                      <w:r w:rsidRPr="00323604">
                        <w:rPr>
                          <w:rStyle w:val="210pt1ptExact"/>
                          <w:lang w:val="ru-RU"/>
                        </w:rPr>
                        <w:t>(</w:t>
                      </w:r>
                      <w:r>
                        <w:rPr>
                          <w:rStyle w:val="210pt1ptExact"/>
                        </w:rPr>
                        <w:t>t</w:t>
                      </w:r>
                      <w:r w:rsidRPr="00323604">
                        <w:rPr>
                          <w:rStyle w:val="210pt1ptExact"/>
                          <w:lang w:val="ru-RU"/>
                        </w:rPr>
                        <w:t>)</w:t>
                      </w:r>
                      <w:r>
                        <w:rPr>
                          <w:rStyle w:val="20ptExact"/>
                        </w:rPr>
                        <w:t>—я</w:t>
                      </w:r>
                      <w:r>
                        <w:rPr>
                          <w:rStyle w:val="20ptExact"/>
                          <w:vertAlign w:val="subscript"/>
                        </w:rPr>
                        <w:t>2</w:t>
                      </w:r>
                      <w:r>
                        <w:rPr>
                          <w:rStyle w:val="20ptExact"/>
                        </w:rPr>
                        <w:t xml:space="preserve">Д)] </w:t>
                      </w:r>
                      <w:r>
                        <w:rPr>
                          <w:rStyle w:val="2CambriaExact1"/>
                        </w:rPr>
                        <w:t xml:space="preserve">к </w:t>
                      </w:r>
                      <w:r>
                        <w:rPr>
                          <w:rStyle w:val="20ptExact"/>
                        </w:rPr>
                        <w:t>процессу —</w:t>
                      </w:r>
                      <w:r>
                        <w:rPr>
                          <w:rStyle w:val="210pt1ptExact"/>
                        </w:rPr>
                        <w:t>n</w:t>
                      </w:r>
                      <w:r w:rsidRPr="00323604">
                        <w:rPr>
                          <w:rStyle w:val="210pt1ptExact"/>
                          <w:vertAlign w:val="subscript"/>
                          <w:lang w:val="ru-RU"/>
                        </w:rPr>
                        <w:t>2</w:t>
                      </w:r>
                      <w:r w:rsidRPr="00323604">
                        <w:rPr>
                          <w:rStyle w:val="210pt1ptExact"/>
                          <w:lang w:val="ru-RU"/>
                        </w:rPr>
                        <w:t>(</w:t>
                      </w:r>
                      <w:r>
                        <w:rPr>
                          <w:rStyle w:val="210pt1ptExact"/>
                        </w:rPr>
                        <w:t>t</w:t>
                      </w:r>
                      <w:r w:rsidRPr="00323604">
                        <w:rPr>
                          <w:rStyle w:val="210pt1ptExact"/>
                          <w:lang w:val="ru-RU"/>
                        </w:rPr>
                        <w:t>).</w:t>
                      </w:r>
                      <w:r w:rsidRPr="00323604">
                        <w:rPr>
                          <w:rStyle w:val="20ptExact"/>
                          <w:lang w:eastAsia="en-US" w:bidi="en-US"/>
                        </w:rPr>
                        <w:t xml:space="preserve"> </w:t>
                      </w:r>
                      <w:r>
                        <w:rPr>
                          <w:rStyle w:val="20ptExact"/>
                        </w:rPr>
                        <w:t xml:space="preserve">Если </w:t>
                      </w:r>
                      <w:r>
                        <w:rPr>
                          <w:rStyle w:val="210pt1ptExact"/>
                        </w:rPr>
                        <w:t>n</w:t>
                      </w:r>
                      <w:r w:rsidRPr="00323604">
                        <w:rPr>
                          <w:rStyle w:val="210pt1ptExact"/>
                          <w:vertAlign w:val="subscript"/>
                          <w:lang w:val="ru-RU"/>
                        </w:rPr>
                        <w:t>3</w:t>
                      </w:r>
                      <w:r w:rsidRPr="00323604">
                        <w:rPr>
                          <w:rStyle w:val="210pt1ptExact"/>
                          <w:lang w:val="ru-RU"/>
                        </w:rPr>
                        <w:t>(</w:t>
                      </w:r>
                      <w:r>
                        <w:rPr>
                          <w:rStyle w:val="210pt1ptExact"/>
                        </w:rPr>
                        <w:t>t</w:t>
                      </w:r>
                      <w:r w:rsidRPr="00323604">
                        <w:rPr>
                          <w:rStyle w:val="210pt1ptExact"/>
                          <w:lang w:val="ru-RU"/>
                        </w:rPr>
                        <w:t>) —</w:t>
                      </w:r>
                      <w:r>
                        <w:rPr>
                          <w:rStyle w:val="20ptExact"/>
                        </w:rPr>
                        <w:t>—</w:t>
                      </w:r>
                      <w:r>
                        <w:rPr>
                          <w:rStyle w:val="210pt1ptExact"/>
                          <w:vertAlign w:val="superscript"/>
                        </w:rPr>
                        <w:t>n</w:t>
                      </w:r>
                      <w:r w:rsidRPr="00323604">
                        <w:rPr>
                          <w:rStyle w:val="2TimesNewRoman65ptExact"/>
                          <w:rFonts w:eastAsia="Century Schoolbook"/>
                          <w:lang w:val="ru-RU"/>
                        </w:rPr>
                        <w:t>2</w:t>
                      </w:r>
                      <w:r w:rsidRPr="00323604">
                        <w:rPr>
                          <w:rStyle w:val="210pt1ptExact"/>
                          <w:lang w:val="ru-RU"/>
                        </w:rPr>
                        <w:t>(</w:t>
                      </w:r>
                      <w:r>
                        <w:rPr>
                          <w:rStyle w:val="210pt1ptExact"/>
                        </w:rPr>
                        <w:t>t</w:t>
                      </w:r>
                      <w:r w:rsidRPr="00323604">
                        <w:rPr>
                          <w:rStyle w:val="210pt1ptExact"/>
                          <w:lang w:val="ru-RU"/>
                        </w:rPr>
                        <w:t>),</w:t>
                      </w:r>
                      <w:r w:rsidRPr="00323604">
                        <w:rPr>
                          <w:rStyle w:val="20ptExact"/>
                          <w:lang w:eastAsia="en-US" w:bidi="en-US"/>
                        </w:rPr>
                        <w:t xml:space="preserve"> </w:t>
                      </w:r>
                      <w:r>
                        <w:rPr>
                          <w:rStyle w:val="20ptExact"/>
                        </w:rPr>
                        <w:t xml:space="preserve">то при суммировании процессов </w:t>
                      </w:r>
                      <w:r>
                        <w:rPr>
                          <w:rStyle w:val="210ptExact"/>
                        </w:rPr>
                        <w:t>X</w:t>
                      </w:r>
                      <w:r w:rsidRPr="00323604">
                        <w:rPr>
                          <w:rStyle w:val="210ptExact"/>
                          <w:lang w:val="ru-RU"/>
                        </w:rPr>
                        <w:t>(</w:t>
                      </w:r>
                      <w:r>
                        <w:rPr>
                          <w:rStyle w:val="210ptExact"/>
                        </w:rPr>
                        <w:t>t</w:t>
                      </w:r>
                      <w:r w:rsidRPr="00323604">
                        <w:rPr>
                          <w:rStyle w:val="210ptExact"/>
                          <w:lang w:val="ru-RU"/>
                        </w:rPr>
                        <w:t>)-\-</w:t>
                      </w:r>
                      <w:r>
                        <w:rPr>
                          <w:rStyle w:val="210ptExact"/>
                        </w:rPr>
                        <w:t>n</w:t>
                      </w:r>
                      <w:r w:rsidRPr="00323604">
                        <w:rPr>
                          <w:rStyle w:val="210ptExact"/>
                          <w:vertAlign w:val="subscript"/>
                          <w:lang w:val="ru-RU"/>
                        </w:rPr>
                        <w:t>2</w:t>
                      </w:r>
                      <w:r w:rsidRPr="00323604">
                        <w:rPr>
                          <w:rStyle w:val="210ptExact"/>
                          <w:lang w:val="ru-RU"/>
                        </w:rPr>
                        <w:t>(</w:t>
                      </w:r>
                      <w:r>
                        <w:rPr>
                          <w:rStyle w:val="210ptExact"/>
                        </w:rPr>
                        <w:t>t</w:t>
                      </w:r>
                      <w:r w:rsidRPr="00323604">
                        <w:rPr>
                          <w:rStyle w:val="210ptExact"/>
                          <w:lang w:val="ru-RU"/>
                        </w:rPr>
                        <w:t>)</w:t>
                      </w:r>
                      <w:r w:rsidRPr="00323604">
                        <w:rPr>
                          <w:rStyle w:val="20ptExact"/>
                          <w:lang w:eastAsia="en-US" w:bidi="en-US"/>
                        </w:rPr>
                        <w:t xml:space="preserve"> </w:t>
                      </w:r>
                      <w:r>
                        <w:rPr>
                          <w:rStyle w:val="20ptExact"/>
                        </w:rPr>
                        <w:t xml:space="preserve">и </w:t>
                      </w:r>
                      <w:r>
                        <w:rPr>
                          <w:rStyle w:val="210pt1ptExact"/>
                        </w:rPr>
                        <w:t>n</w:t>
                      </w:r>
                      <w:r w:rsidRPr="00323604">
                        <w:rPr>
                          <w:rStyle w:val="210pt1ptExact"/>
                          <w:vertAlign w:val="subscript"/>
                          <w:lang w:val="ru-RU"/>
                        </w:rPr>
                        <w:t>3</w:t>
                      </w:r>
                      <w:r w:rsidRPr="00323604">
                        <w:rPr>
                          <w:rStyle w:val="210pt1ptExact"/>
                          <w:lang w:val="ru-RU"/>
                        </w:rPr>
                        <w:t>(</w:t>
                      </w:r>
                      <w:r>
                        <w:rPr>
                          <w:rStyle w:val="210pt1ptExact"/>
                        </w:rPr>
                        <w:t>t</w:t>
                      </w:r>
                      <w:r w:rsidRPr="00323604">
                        <w:rPr>
                          <w:rStyle w:val="210pt1ptExact"/>
                          <w:lang w:val="ru-RU"/>
                        </w:rPr>
                        <w:t>)</w:t>
                      </w:r>
                      <w:r w:rsidRPr="00323604">
                        <w:rPr>
                          <w:rStyle w:val="20ptExact"/>
                          <w:lang w:eastAsia="en-US" w:bidi="en-US"/>
                        </w:rPr>
                        <w:t xml:space="preserve"> </w:t>
                      </w:r>
                      <w:r>
                        <w:rPr>
                          <w:rStyle w:val="20ptExact"/>
                        </w:rPr>
                        <w:t xml:space="preserve">происходит полная компенсация помехи </w:t>
                      </w:r>
                      <w:r>
                        <w:rPr>
                          <w:rStyle w:val="210pt1ptExact"/>
                        </w:rPr>
                        <w:t>n</w:t>
                      </w:r>
                      <w:r w:rsidRPr="00323604">
                        <w:rPr>
                          <w:rStyle w:val="210pt1ptExact"/>
                          <w:vertAlign w:val="subscript"/>
                          <w:lang w:val="ru-RU"/>
                        </w:rPr>
                        <w:t>2</w:t>
                      </w:r>
                      <w:r w:rsidRPr="00323604">
                        <w:rPr>
                          <w:rStyle w:val="210pt1ptExact"/>
                          <w:lang w:val="ru-RU"/>
                        </w:rPr>
                        <w:t>(</w:t>
                      </w:r>
                      <w:r>
                        <w:rPr>
                          <w:rStyle w:val="210pt1ptExact"/>
                        </w:rPr>
                        <w:t>t</w:t>
                      </w:r>
                      <w:r w:rsidRPr="00323604">
                        <w:rPr>
                          <w:rStyle w:val="210pt1ptExact"/>
                          <w:lang w:val="ru-RU"/>
                        </w:rPr>
                        <w:t>)</w:t>
                      </w:r>
                      <w:r w:rsidRPr="00323604">
                        <w:rPr>
                          <w:rStyle w:val="20ptExact"/>
                          <w:lang w:eastAsia="en-US" w:bidi="en-US"/>
                        </w:rPr>
                        <w:t xml:space="preserve"> </w:t>
                      </w:r>
                      <w:r>
                        <w:rPr>
                          <w:rStyle w:val="20ptExact"/>
                        </w:rPr>
                        <w:t xml:space="preserve">и </w:t>
                      </w:r>
                      <w:r>
                        <w:rPr>
                          <w:rStyle w:val="210pt1ptExact"/>
                        </w:rPr>
                        <w:t>y</w:t>
                      </w:r>
                      <w:r w:rsidRPr="00323604">
                        <w:rPr>
                          <w:rStyle w:val="210pt1ptExact"/>
                          <w:lang w:val="ru-RU"/>
                        </w:rPr>
                        <w:t>(</w:t>
                      </w:r>
                      <w:r>
                        <w:rPr>
                          <w:rStyle w:val="210pt1ptExact"/>
                        </w:rPr>
                        <w:t>t</w:t>
                      </w:r>
                      <w:r w:rsidRPr="00323604">
                        <w:rPr>
                          <w:rStyle w:val="210pt1ptExact"/>
                          <w:lang w:val="ru-RU"/>
                        </w:rPr>
                        <w:t>)=</w:t>
                      </w:r>
                      <w:r>
                        <w:rPr>
                          <w:rStyle w:val="210pt1ptExact"/>
                        </w:rPr>
                        <w:t>X</w:t>
                      </w:r>
                      <w:r w:rsidRPr="00323604">
                        <w:rPr>
                          <w:rStyle w:val="210pt1ptExact"/>
                          <w:lang w:val="ru-RU"/>
                        </w:rPr>
                        <w:t>(</w:t>
                      </w:r>
                      <w:r>
                        <w:rPr>
                          <w:rStyle w:val="210pt1ptExact"/>
                        </w:rPr>
                        <w:t>t</w:t>
                      </w:r>
                      <w:r w:rsidRPr="00323604">
                        <w:rPr>
                          <w:rStyle w:val="210pt1ptExact"/>
                          <w:lang w:val="ru-RU"/>
                        </w:rPr>
                        <w:t>).</w:t>
                      </w:r>
                    </w:p>
                    <w:p w:rsidR="00105859" w:rsidRDefault="007824B5">
                      <w:pPr>
                        <w:pStyle w:val="22"/>
                        <w:shd w:val="clear" w:color="auto" w:fill="auto"/>
                        <w:spacing w:before="0"/>
                        <w:ind w:firstLine="0"/>
                        <w:jc w:val="right"/>
                      </w:pPr>
                      <w:r>
                        <w:rPr>
                          <w:rStyle w:val="20ptExact"/>
                        </w:rPr>
                        <w:t>Задачей фильтра с коэффициен-</w:t>
                      </w:r>
                    </w:p>
                  </w:txbxContent>
                </v:textbox>
                <w10:wrap type="topAndBottom" anchorx="margin"/>
              </v:shape>
            </w:pict>
          </mc:Fallback>
        </mc:AlternateContent>
      </w:r>
      <w:r w:rsidRPr="00043EAD">
        <w:rPr>
          <w:noProof/>
          <w:sz w:val="22"/>
          <w:szCs w:val="22"/>
          <w:lang w:bidi="ar-SA"/>
        </w:rPr>
        <mc:AlternateContent>
          <mc:Choice Requires="wps">
            <w:drawing>
              <wp:anchor distT="0" distB="60960" distL="63500" distR="63500" simplePos="0" relativeHeight="252084224" behindDoc="1" locked="0" layoutInCell="1" allowOverlap="1" wp14:anchorId="4B99897B" wp14:editId="5C3C1B9C">
                <wp:simplePos x="0" y="0"/>
                <wp:positionH relativeFrom="margin">
                  <wp:posOffset>103505</wp:posOffset>
                </wp:positionH>
                <wp:positionV relativeFrom="paragraph">
                  <wp:posOffset>90170</wp:posOffset>
                </wp:positionV>
                <wp:extent cx="457200" cy="215900"/>
                <wp:effectExtent l="0" t="4445" r="1270" b="0"/>
                <wp:wrapSquare wrapText="right"/>
                <wp:docPr id="361"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15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4"/>
                              <w:shd w:val="clear" w:color="auto" w:fill="auto"/>
                              <w:spacing w:line="170" w:lineRule="exact"/>
                            </w:pPr>
                            <w:r>
                              <w:rPr>
                                <w:rStyle w:val="70ptExact4"/>
                                <w:b/>
                                <w:bCs/>
                                <w:i/>
                                <w:iCs/>
                              </w:rPr>
                              <w:t>Ш)+п,№)</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2" o:spid="_x0000_s1807" type="#_x0000_t202" style="position:absolute;left:0;text-align:left;margin-left:8.15pt;margin-top:7.1pt;width:36pt;height:17pt;z-index:-251232256;visibility:visible;mso-wrap-style:square;mso-width-percent:0;mso-height-percent:0;mso-wrap-distance-left:5pt;mso-wrap-distance-top:0;mso-wrap-distance-right:5pt;mso-wrap-distance-bottom:4.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0l/sQIAALU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" filled="f" stroked="f">
                <v:textbox style="mso-fit-shape-to-text:t" inset="0,0,0,0">
                  <w:txbxContent>
                    <w:p w:rsidR="00105859" w:rsidRDefault="007824B5">
                      <w:pPr>
                        <w:pStyle w:val="74"/>
                        <w:shd w:val="clear" w:color="auto" w:fill="auto"/>
                        <w:spacing w:line="170" w:lineRule="exact"/>
                      </w:pPr>
                      <w:r>
                        <w:rPr>
                          <w:rStyle w:val="70ptExact4"/>
                          <w:b/>
                          <w:bCs/>
                          <w:i/>
                          <w:iCs/>
                        </w:rPr>
                        <w:t>Ш)+п,№)</w:t>
                      </w:r>
                    </w:p>
                  </w:txbxContent>
                </v:textbox>
                <w10:wrap type="square" side="right" anchorx="margin"/>
              </v:shape>
            </w:pict>
          </mc:Fallback>
        </mc:AlternateContent>
      </w:r>
      <w:r w:rsidRPr="00043EAD">
        <w:rPr>
          <w:noProof/>
          <w:sz w:val="22"/>
          <w:szCs w:val="22"/>
          <w:lang w:bidi="ar-SA"/>
        </w:rPr>
        <mc:AlternateContent>
          <mc:Choice Requires="wps">
            <w:drawing>
              <wp:anchor distT="0" distB="60960" distL="63500" distR="63500" simplePos="0" relativeHeight="252085248" behindDoc="1" locked="0" layoutInCell="1" allowOverlap="1" wp14:anchorId="08FC070B" wp14:editId="47A6DC87">
                <wp:simplePos x="0" y="0"/>
                <wp:positionH relativeFrom="margin">
                  <wp:posOffset>829310</wp:posOffset>
                </wp:positionH>
                <wp:positionV relativeFrom="paragraph">
                  <wp:posOffset>706120</wp:posOffset>
                </wp:positionV>
                <wp:extent cx="548640" cy="107950"/>
                <wp:effectExtent l="635" t="1270" r="3175" b="0"/>
                <wp:wrapSquare wrapText="right"/>
                <wp:docPr id="360"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4"/>
                              <w:shd w:val="clear" w:color="auto" w:fill="auto"/>
                              <w:spacing w:line="170" w:lineRule="exact"/>
                            </w:pPr>
                            <w:r>
                              <w:rPr>
                                <w:rStyle w:val="70ptExact4"/>
                                <w:b/>
                                <w:bCs/>
                                <w:i/>
                                <w:iCs/>
                              </w:rPr>
                              <w:t>Рис. 12.5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3" o:spid="_x0000_s1808" type="#_x0000_t202" style="position:absolute;left:0;text-align:left;margin-left:65.3pt;margin-top:55.6pt;width:43.2pt;height:8.5pt;z-index:-251231232;visibility:visible;mso-wrap-style:square;mso-width-percent:0;mso-height-percent:0;mso-wrap-distance-left:5pt;mso-wrap-distance-top:0;mso-wrap-distance-right:5pt;mso-wrap-distance-bottom:4.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LXy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" filled="f" stroked="f">
                <v:textbox style="mso-fit-shape-to-text:t" inset="0,0,0,0">
                  <w:txbxContent>
                    <w:p w:rsidR="00105859" w:rsidRDefault="007824B5">
                      <w:pPr>
                        <w:pStyle w:val="74"/>
                        <w:shd w:val="clear" w:color="auto" w:fill="auto"/>
                        <w:spacing w:line="170" w:lineRule="exact"/>
                      </w:pPr>
                      <w:r>
                        <w:rPr>
                          <w:rStyle w:val="70ptExact4"/>
                          <w:b/>
                          <w:bCs/>
                          <w:i/>
                          <w:iCs/>
                        </w:rPr>
                        <w:t>Рис. 12.5</w:t>
                      </w:r>
                    </w:p>
                  </w:txbxContent>
                </v:textbox>
                <w10:wrap type="square" side="right" anchorx="margin"/>
              </v:shape>
            </w:pict>
          </mc:Fallback>
        </mc:AlternateContent>
      </w:r>
      <w:r w:rsidRPr="00043EAD">
        <w:rPr>
          <w:noProof/>
          <w:sz w:val="22"/>
          <w:szCs w:val="22"/>
          <w:lang w:bidi="ar-SA"/>
        </w:rPr>
        <w:drawing>
          <wp:anchor distT="0" distB="60960" distL="63500" distR="63500" simplePos="0" relativeHeight="252086272" behindDoc="1" locked="0" layoutInCell="1" allowOverlap="1" wp14:anchorId="67671556" wp14:editId="78AA6C77">
            <wp:simplePos x="0" y="0"/>
            <wp:positionH relativeFrom="margin">
              <wp:posOffset>152400</wp:posOffset>
            </wp:positionH>
            <wp:positionV relativeFrom="paragraph">
              <wp:posOffset>0</wp:posOffset>
            </wp:positionV>
            <wp:extent cx="1908175" cy="591185"/>
            <wp:effectExtent l="0" t="0" r="0" b="0"/>
            <wp:wrapSquare wrapText="right"/>
            <wp:docPr id="359" name="Picture 114" descr="C:\Users\836D~1\AppData\Local\Temp\FineReader12.00\media\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C:\Users\836D~1\AppData\Local\Temp\FineReader12.00\media\image182.png"/>
                    <pic:cNvPicPr>
                      <a:picLocks noChangeAspect="1" noChangeArrowheads="1"/>
                    </pic:cNvPicPr>
                  </pic:nvPicPr>
                  <pic:blipFill>
                    <a:blip r:embed="rId516">
                      <a:extLst>
                        <a:ext uri="{28A0092B-C50C-407E-A947-70E740481C1C}">
                          <a14:useLocalDpi xmlns:a14="http://schemas.microsoft.com/office/drawing/2010/main" val="0"/>
                        </a:ext>
                      </a:extLst>
                    </a:blip>
                    <a:srcRect/>
                    <a:stretch>
                      <a:fillRect/>
                    </a:stretch>
                  </pic:blipFill>
                  <pic:spPr bwMode="auto">
                    <a:xfrm>
                      <a:off x="0" y="0"/>
                      <a:ext cx="1908175" cy="591185"/>
                    </a:xfrm>
                    <a:prstGeom prst="rect">
                      <a:avLst/>
                    </a:prstGeom>
                    <a:noFill/>
                  </pic:spPr>
                </pic:pic>
              </a:graphicData>
            </a:graphic>
            <wp14:sizeRelH relativeFrom="page">
              <wp14:pctWidth>0</wp14:pctWidth>
            </wp14:sizeRelH>
            <wp14:sizeRelV relativeFrom="page">
              <wp14:pctHeight>0</wp14:pctHeight>
            </wp14:sizeRelV>
          </wp:anchor>
        </w:drawing>
      </w:r>
      <w:r w:rsidR="007824B5" w:rsidRPr="00043EAD">
        <w:rPr>
          <w:rStyle w:val="20pt"/>
          <w:sz w:val="22"/>
          <w:szCs w:val="22"/>
        </w:rPr>
        <w:t>том передачи ФДр) в рассматрш ваемой системе является, сле</w:t>
      </w:r>
      <w:r w:rsidR="007824B5" w:rsidRPr="00043EAD">
        <w:rPr>
          <w:rStyle w:val="20pt"/>
          <w:sz w:val="22"/>
          <w:szCs w:val="22"/>
        </w:rPr>
        <w:softHyphen/>
        <w:t>довательно, выделение процесса —</w:t>
      </w:r>
      <w:r w:rsidR="007824B5" w:rsidRPr="00043EAD">
        <w:rPr>
          <w:rStyle w:val="210pt1pt"/>
          <w:sz w:val="22"/>
          <w:szCs w:val="22"/>
        </w:rPr>
        <w:t>n</w:t>
      </w:r>
      <w:r w:rsidR="007824B5" w:rsidRPr="00043EAD">
        <w:rPr>
          <w:rStyle w:val="210pt1pt"/>
          <w:sz w:val="22"/>
          <w:szCs w:val="22"/>
          <w:vertAlign w:val="subscript"/>
          <w:lang w:val="ru-RU"/>
        </w:rPr>
        <w:t>2</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r w:rsidR="007824B5" w:rsidRPr="00043EAD">
        <w:rPr>
          <w:rStyle w:val="20pt"/>
          <w:sz w:val="22"/>
          <w:szCs w:val="22"/>
          <w:lang w:eastAsia="en-US" w:bidi="en-US"/>
        </w:rPr>
        <w:t xml:space="preserve"> </w:t>
      </w:r>
      <w:r w:rsidR="007824B5" w:rsidRPr="00043EAD">
        <w:rPr>
          <w:rStyle w:val="20pt"/>
          <w:sz w:val="22"/>
          <w:szCs w:val="22"/>
        </w:rPr>
        <w:t xml:space="preserve">с минимальной ошибкой из аддитивной смеси </w:t>
      </w:r>
      <w:r w:rsidR="007824B5" w:rsidRPr="00043EAD">
        <w:rPr>
          <w:rStyle w:val="210pt"/>
          <w:sz w:val="22"/>
          <w:szCs w:val="22"/>
        </w:rPr>
        <w:t>n</w:t>
      </w:r>
      <w:r w:rsidR="007824B5" w:rsidRPr="00043EAD">
        <w:rPr>
          <w:rStyle w:val="210pt"/>
          <w:sz w:val="22"/>
          <w:szCs w:val="22"/>
          <w:lang w:val="ru-RU"/>
        </w:rPr>
        <w:t>\(</w:t>
      </w:r>
      <w:r w:rsidR="007824B5" w:rsidRPr="00043EAD">
        <w:rPr>
          <w:rStyle w:val="210pt"/>
          <w:sz w:val="22"/>
          <w:szCs w:val="22"/>
        </w:rPr>
        <w:t>t</w:t>
      </w:r>
      <w:r w:rsidR="007824B5" w:rsidRPr="00043EAD">
        <w:rPr>
          <w:rStyle w:val="210pt"/>
          <w:sz w:val="22"/>
          <w:szCs w:val="22"/>
          <w:lang w:val="ru-RU"/>
        </w:rPr>
        <w:t>)</w:t>
      </w:r>
      <w:r w:rsidR="007824B5" w:rsidRPr="00043EAD">
        <w:rPr>
          <w:rStyle w:val="20pt"/>
          <w:sz w:val="22"/>
          <w:szCs w:val="22"/>
        </w:rPr>
        <w:t>—</w:t>
      </w:r>
      <w:r w:rsidR="007824B5" w:rsidRPr="00043EAD">
        <w:rPr>
          <w:rStyle w:val="210pt1pt"/>
          <w:sz w:val="22"/>
          <w:szCs w:val="22"/>
        </w:rPr>
        <w:t>n</w:t>
      </w:r>
      <w:r w:rsidR="007824B5" w:rsidRPr="00043EAD">
        <w:rPr>
          <w:rStyle w:val="210pt1pt"/>
          <w:sz w:val="22"/>
          <w:szCs w:val="22"/>
          <w:vertAlign w:val="subscript"/>
          <w:lang w:val="ru-RU"/>
        </w:rPr>
        <w:t>2</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 xml:space="preserve">). </w:t>
      </w:r>
      <w:r w:rsidR="007824B5" w:rsidRPr="00043EAD">
        <w:rPr>
          <w:rStyle w:val="20pt"/>
          <w:sz w:val="22"/>
          <w:szCs w:val="22"/>
        </w:rPr>
        <w:t>Оптимальный комплексный коэф</w:t>
      </w:r>
      <w:r w:rsidR="007824B5" w:rsidRPr="00043EAD">
        <w:rPr>
          <w:rStyle w:val="20pt"/>
          <w:sz w:val="22"/>
          <w:szCs w:val="22"/>
        </w:rPr>
        <w:softHyphen/>
        <w:t xml:space="preserve">фициент передачи такого фильтра определяется соотношением (8.34) при замене в нем Ф(/си) на ФД/си), ЗДю) на </w:t>
      </w:r>
      <w:r w:rsidR="007824B5" w:rsidRPr="00043EAD">
        <w:rPr>
          <w:rStyle w:val="2Cambria7pt0pt"/>
          <w:sz w:val="22"/>
          <w:szCs w:val="22"/>
        </w:rPr>
        <w:t>5„</w:t>
      </w:r>
      <w:r w:rsidR="007824B5" w:rsidRPr="00043EAD">
        <w:rPr>
          <w:rStyle w:val="2Cambria7pt0pt"/>
          <w:sz w:val="22"/>
          <w:szCs w:val="22"/>
          <w:vertAlign w:val="subscript"/>
        </w:rPr>
        <w:t>2</w:t>
      </w:r>
      <w:r w:rsidR="007824B5" w:rsidRPr="00043EAD">
        <w:rPr>
          <w:rStyle w:val="2Cambria7pt0pt"/>
          <w:sz w:val="22"/>
          <w:szCs w:val="22"/>
        </w:rPr>
        <w:t xml:space="preserve">(оз) и </w:t>
      </w:r>
      <w:r w:rsidR="007824B5" w:rsidRPr="00043EAD">
        <w:rPr>
          <w:rStyle w:val="2Cambria7pt0pt"/>
          <w:sz w:val="22"/>
          <w:szCs w:val="22"/>
          <w:lang w:eastAsia="en-US" w:bidi="en-US"/>
        </w:rPr>
        <w:t>5„(</w:t>
      </w:r>
      <w:r w:rsidR="007824B5" w:rsidRPr="00043EAD">
        <w:rPr>
          <w:rStyle w:val="2Cambria7pt0pt"/>
          <w:sz w:val="22"/>
          <w:szCs w:val="22"/>
          <w:lang w:val="en-US" w:eastAsia="en-US" w:bidi="en-US"/>
        </w:rPr>
        <w:t>cd</w:t>
      </w:r>
      <w:r w:rsidR="007824B5" w:rsidRPr="00043EAD">
        <w:rPr>
          <w:rStyle w:val="2Cambria7pt0pt"/>
          <w:sz w:val="22"/>
          <w:szCs w:val="22"/>
          <w:lang w:eastAsia="en-US" w:bidi="en-US"/>
        </w:rPr>
        <w:t xml:space="preserve">) </w:t>
      </w:r>
      <w:r w:rsidR="007824B5" w:rsidRPr="00043EAD">
        <w:rPr>
          <w:rStyle w:val="20pt"/>
          <w:sz w:val="22"/>
          <w:szCs w:val="22"/>
        </w:rPr>
        <w:t xml:space="preserve">на </w:t>
      </w:r>
      <w:r w:rsidR="007824B5" w:rsidRPr="00043EAD">
        <w:rPr>
          <w:rStyle w:val="2Cambria7pt0pt0"/>
          <w:sz w:val="22"/>
          <w:szCs w:val="22"/>
          <w:lang w:val="ru-RU" w:eastAsia="ru-RU" w:bidi="ru-RU"/>
        </w:rPr>
        <w:t>5</w:t>
      </w:r>
      <w:r w:rsidR="007824B5" w:rsidRPr="00043EAD">
        <w:rPr>
          <w:rStyle w:val="2Cambria7pt0pt0"/>
          <w:sz w:val="22"/>
          <w:szCs w:val="22"/>
          <w:vertAlign w:val="subscript"/>
          <w:lang w:val="ru-RU" w:eastAsia="ru-RU" w:bidi="ru-RU"/>
        </w:rPr>
        <w:t>и1</w:t>
      </w:r>
      <w:r w:rsidR="007824B5" w:rsidRPr="00043EAD">
        <w:rPr>
          <w:rStyle w:val="2Cambria7pt0pt0"/>
          <w:sz w:val="22"/>
          <w:szCs w:val="22"/>
          <w:lang w:val="ru-RU" w:eastAsia="ru-RU" w:bidi="ru-RU"/>
        </w:rPr>
        <w:t xml:space="preserve">(ш). </w:t>
      </w:r>
      <w:r w:rsidR="007824B5" w:rsidRPr="00043EAD">
        <w:rPr>
          <w:rStyle w:val="20pt"/>
          <w:sz w:val="22"/>
          <w:szCs w:val="22"/>
        </w:rPr>
        <w:t xml:space="preserve">При использовании оптимального фильтра дисперсия </w:t>
      </w:r>
      <w:r w:rsidR="007824B5" w:rsidRPr="00043EAD">
        <w:rPr>
          <w:rStyle w:val="210pt1pt"/>
          <w:sz w:val="22"/>
          <w:szCs w:val="22"/>
          <w:lang w:val="ru-RU" w:eastAsia="ru-RU" w:bidi="ru-RU"/>
        </w:rPr>
        <w:t>а</w:t>
      </w:r>
      <w:r w:rsidR="007824B5" w:rsidRPr="00043EAD">
        <w:rPr>
          <w:rStyle w:val="210pt1pt"/>
          <w:sz w:val="22"/>
          <w:szCs w:val="22"/>
          <w:vertAlign w:val="superscript"/>
          <w:lang w:val="ru-RU" w:eastAsia="ru-RU" w:bidi="ru-RU"/>
        </w:rPr>
        <w:t>2</w:t>
      </w:r>
      <w:r w:rsidR="007824B5" w:rsidRPr="00043EAD">
        <w:rPr>
          <w:rStyle w:val="210pt1pt"/>
          <w:sz w:val="22"/>
          <w:szCs w:val="22"/>
          <w:vertAlign w:val="subscript"/>
          <w:lang w:val="ru-RU" w:eastAsia="ru-RU" w:bidi="ru-RU"/>
        </w:rPr>
        <w:t>х</w:t>
      </w:r>
      <w:r w:rsidR="007824B5" w:rsidRPr="00043EAD">
        <w:rPr>
          <w:rStyle w:val="20pt"/>
          <w:sz w:val="22"/>
          <w:szCs w:val="22"/>
        </w:rPr>
        <w:t xml:space="preserve"> тем меньше, чем меньше пе</w:t>
      </w:r>
      <w:r w:rsidR="007824B5" w:rsidRPr="00043EAD">
        <w:rPr>
          <w:rStyle w:val="20pt"/>
          <w:sz w:val="22"/>
          <w:szCs w:val="22"/>
        </w:rPr>
        <w:softHyphen/>
        <w:t xml:space="preserve">рекрываются спектры помех </w:t>
      </w:r>
      <w:r w:rsidR="007824B5" w:rsidRPr="00043EAD">
        <w:rPr>
          <w:rStyle w:val="210pt"/>
          <w:sz w:val="22"/>
          <w:szCs w:val="22"/>
        </w:rPr>
        <w:t>rii</w:t>
      </w:r>
      <w:r w:rsidR="007824B5" w:rsidRPr="00043EAD">
        <w:rPr>
          <w:rStyle w:val="210pt"/>
          <w:sz w:val="22"/>
          <w:szCs w:val="22"/>
          <w:lang w:val="ru-RU"/>
        </w:rPr>
        <w:t>(</w:t>
      </w:r>
      <w:r w:rsidR="007824B5" w:rsidRPr="00043EAD">
        <w:rPr>
          <w:rStyle w:val="210pt"/>
          <w:sz w:val="22"/>
          <w:szCs w:val="22"/>
        </w:rPr>
        <w:t>t</w:t>
      </w:r>
      <w:r w:rsidR="007824B5" w:rsidRPr="00043EAD">
        <w:rPr>
          <w:rStyle w:val="210pt"/>
          <w:sz w:val="22"/>
          <w:szCs w:val="22"/>
          <w:lang w:val="ru-RU"/>
        </w:rPr>
        <w:t>)</w:t>
      </w:r>
      <w:r w:rsidR="007824B5" w:rsidRPr="00043EAD">
        <w:rPr>
          <w:rStyle w:val="20pt"/>
          <w:sz w:val="22"/>
          <w:szCs w:val="22"/>
          <w:lang w:eastAsia="en-US" w:bidi="en-US"/>
        </w:rPr>
        <w:t xml:space="preserve"> </w:t>
      </w:r>
      <w:r w:rsidR="007824B5" w:rsidRPr="00043EAD">
        <w:rPr>
          <w:rStyle w:val="20pt"/>
          <w:sz w:val="22"/>
          <w:szCs w:val="22"/>
        </w:rPr>
        <w:t xml:space="preserve">и </w:t>
      </w:r>
      <w:r w:rsidR="007824B5" w:rsidRPr="00043EAD">
        <w:rPr>
          <w:rStyle w:val="210pt1pt"/>
          <w:sz w:val="22"/>
          <w:szCs w:val="22"/>
        </w:rPr>
        <w:t>n</w:t>
      </w:r>
      <w:r w:rsidR="007824B5" w:rsidRPr="00043EAD">
        <w:rPr>
          <w:rStyle w:val="210pt1pt"/>
          <w:sz w:val="22"/>
          <w:szCs w:val="22"/>
          <w:vertAlign w:val="subscript"/>
          <w:lang w:val="ru-RU"/>
        </w:rPr>
        <w:t>2</w:t>
      </w:r>
      <w:r w:rsidR="007824B5" w:rsidRPr="00043EAD">
        <w:rPr>
          <w:rStyle w:val="210pt1pt"/>
          <w:sz w:val="22"/>
          <w:szCs w:val="22"/>
          <w:lang w:val="ru-RU"/>
        </w:rPr>
        <w:t>(</w:t>
      </w:r>
      <w:r w:rsidR="007824B5" w:rsidRPr="00043EAD">
        <w:rPr>
          <w:rStyle w:val="210pt1pt"/>
          <w:sz w:val="22"/>
          <w:szCs w:val="22"/>
        </w:rPr>
        <w:t>t</w:t>
      </w:r>
      <w:r w:rsidR="007824B5" w:rsidRPr="00043EAD">
        <w:rPr>
          <w:rStyle w:val="210pt1pt"/>
          <w:sz w:val="22"/>
          <w:szCs w:val="22"/>
          <w:lang w:val="ru-RU"/>
        </w:rPr>
        <w:t>).</w:t>
      </w:r>
    </w:p>
    <w:p w:rsidR="00105859" w:rsidRPr="00043EAD" w:rsidRDefault="007824B5">
      <w:pPr>
        <w:pStyle w:val="22"/>
        <w:shd w:val="clear" w:color="auto" w:fill="auto"/>
        <w:spacing w:before="0" w:line="211" w:lineRule="exact"/>
        <w:ind w:firstLine="400"/>
        <w:jc w:val="both"/>
        <w:rPr>
          <w:sz w:val="22"/>
          <w:szCs w:val="22"/>
        </w:rPr>
        <w:sectPr w:rsidR="00105859" w:rsidRPr="00043EAD">
          <w:footerReference w:type="even" r:id="rId517"/>
          <w:footerReference w:type="default" r:id="rId518"/>
          <w:footerReference w:type="first" r:id="rId519"/>
          <w:pgSz w:w="8400" w:h="11900"/>
          <w:pgMar w:top="509" w:right="949" w:bottom="677" w:left="634" w:header="0" w:footer="3" w:gutter="0"/>
          <w:pgNumType w:start="284"/>
          <w:cols w:space="720"/>
          <w:noEndnote/>
          <w:titlePg/>
          <w:docGrid w:linePitch="360"/>
        </w:sectPr>
      </w:pPr>
      <w:r w:rsidRPr="00043EAD">
        <w:rPr>
          <w:rStyle w:val="20pt"/>
          <w:sz w:val="22"/>
          <w:szCs w:val="22"/>
        </w:rPr>
        <w:t>В рассмотренной инвариантной системе динамические ошибки, вызванные искажением задающего воздействия при его прохожде</w:t>
      </w:r>
      <w:r w:rsidRPr="00043EAD">
        <w:rPr>
          <w:rStyle w:val="20pt"/>
          <w:sz w:val="22"/>
          <w:szCs w:val="22"/>
        </w:rPr>
        <w:softHyphen/>
        <w:t>нии через систему, отсутствуют. Оценивая это положительное свой</w:t>
      </w:r>
      <w:r w:rsidRPr="00043EAD">
        <w:rPr>
          <w:rStyle w:val="20pt"/>
          <w:sz w:val="22"/>
          <w:szCs w:val="22"/>
        </w:rPr>
        <w:softHyphen/>
        <w:t>ство инвариантных систем, необходимо иметь в виду следующее. При известных статистических характеристиках задающего воздей-</w:t>
      </w:r>
    </w:p>
    <w:p w:rsidR="00105859" w:rsidRPr="00043EAD" w:rsidRDefault="007824B5">
      <w:pPr>
        <w:pStyle w:val="22"/>
        <w:shd w:val="clear" w:color="auto" w:fill="auto"/>
        <w:tabs>
          <w:tab w:val="left" w:pos="6048"/>
        </w:tabs>
        <w:spacing w:before="0" w:line="211" w:lineRule="exact"/>
        <w:ind w:firstLine="0"/>
        <w:jc w:val="both"/>
        <w:rPr>
          <w:sz w:val="22"/>
          <w:szCs w:val="22"/>
        </w:rPr>
      </w:pPr>
      <w:r w:rsidRPr="00043EAD">
        <w:rPr>
          <w:rStyle w:val="20pt"/>
          <w:sz w:val="22"/>
          <w:szCs w:val="22"/>
        </w:rPr>
        <w:t>ствия и помех можно методом пространства состояний, описанным в гл. 8, синтезировать оптимальную комплексную систему, осу</w:t>
      </w:r>
      <w:r w:rsidRPr="00043EAD">
        <w:rPr>
          <w:rStyle w:val="20pt"/>
          <w:sz w:val="22"/>
          <w:szCs w:val="22"/>
        </w:rPr>
        <w:softHyphen/>
        <w:t>ществляющую совместную фильтрацию процессов</w:t>
      </w:r>
      <w:r w:rsidRPr="00043EAD">
        <w:rPr>
          <w:rStyle w:val="20pt"/>
          <w:sz w:val="22"/>
          <w:szCs w:val="22"/>
        </w:rPr>
        <w:tab/>
      </w:r>
      <w:r w:rsidRPr="00043EAD">
        <w:rPr>
          <w:rStyle w:val="210pt1pt"/>
          <w:sz w:val="22"/>
          <w:szCs w:val="22"/>
          <w:lang w:val="ru-RU" w:eastAsia="ru-RU" w:bidi="ru-RU"/>
        </w:rPr>
        <w:t>(0</w:t>
      </w:r>
      <w:r w:rsidRPr="00043EAD">
        <w:rPr>
          <w:rStyle w:val="20pt"/>
          <w:sz w:val="22"/>
          <w:szCs w:val="22"/>
        </w:rPr>
        <w:t xml:space="preserve"> и</w:t>
      </w:r>
    </w:p>
    <w:p w:rsidR="00105859" w:rsidRPr="00043EAD" w:rsidRDefault="007824B5">
      <w:pPr>
        <w:pStyle w:val="22"/>
        <w:shd w:val="clear" w:color="auto" w:fill="auto"/>
        <w:spacing w:before="0" w:line="211" w:lineRule="exact"/>
        <w:ind w:firstLine="0"/>
        <w:jc w:val="both"/>
        <w:rPr>
          <w:sz w:val="22"/>
          <w:szCs w:val="22"/>
        </w:rPr>
      </w:pP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rPr>
        <w:t>n</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10pt1pt"/>
          <w:sz w:val="22"/>
          <w:szCs w:val="22"/>
          <w:lang w:val="ru-RU" w:eastAsia="ru-RU" w:bidi="ru-RU"/>
        </w:rPr>
        <w:t>.</w:t>
      </w:r>
      <w:r w:rsidRPr="00043EAD">
        <w:rPr>
          <w:rStyle w:val="20pt"/>
          <w:sz w:val="22"/>
          <w:szCs w:val="22"/>
        </w:rPr>
        <w:t xml:space="preserve"> К такой системе не предъявляется дополнительное требование инвариантности, поэтому дисперсия ошибки фильтра</w:t>
      </w:r>
      <w:r w:rsidRPr="00043EAD">
        <w:rPr>
          <w:rStyle w:val="20pt"/>
          <w:sz w:val="22"/>
          <w:szCs w:val="22"/>
        </w:rPr>
        <w:softHyphen/>
        <w:t>ции получается в ней меньше, чем в инвариантной системе. Следо</w:t>
      </w:r>
      <w:r w:rsidRPr="00043EAD">
        <w:rPr>
          <w:rStyle w:val="20pt"/>
          <w:sz w:val="22"/>
          <w:szCs w:val="22"/>
        </w:rPr>
        <w:softHyphen/>
        <w:t>вательно, платой за инвариантность следящей системы по отноше</w:t>
      </w:r>
      <w:r w:rsidRPr="00043EAD">
        <w:rPr>
          <w:rStyle w:val="20pt"/>
          <w:sz w:val="22"/>
          <w:szCs w:val="22"/>
        </w:rPr>
        <w:softHyphen/>
        <w:t xml:space="preserve">нию к </w:t>
      </w:r>
      <w:r w:rsidRPr="00043EAD">
        <w:rPr>
          <w:rStyle w:val="210pt1pt"/>
          <w:sz w:val="22"/>
          <w:szCs w:val="22"/>
        </w:rPr>
        <w:t>l</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является увеличение 'в ней дисперсии ошибки слежения при известных характеристиках воздействия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Это возрастание ошибок в инвариантной системе проявляется тем сильнее, чем больше уровень помех </w:t>
      </w:r>
      <w:r w:rsidRPr="00043EAD">
        <w:rPr>
          <w:rStyle w:val="210pt1pt"/>
          <w:sz w:val="22"/>
          <w:szCs w:val="22"/>
          <w:lang w:val="ru-RU" w:eastAsia="ru-RU" w:bidi="ru-RU"/>
        </w:rPr>
        <w:t>п</w:t>
      </w:r>
      <w:r w:rsidRPr="00043EAD">
        <w:rPr>
          <w:rStyle w:val="210pt1pt"/>
          <w:sz w:val="22"/>
          <w:szCs w:val="22"/>
          <w:vertAlign w:val="subscript"/>
          <w:lang w:val="ru-RU" w:eastAsia="ru-RU" w:bidi="ru-RU"/>
        </w:rPr>
        <w:t>х</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n</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и чем ближе их статистиче</w:t>
      </w:r>
      <w:r w:rsidRPr="00043EAD">
        <w:rPr>
          <w:rStyle w:val="20pt"/>
          <w:sz w:val="22"/>
          <w:szCs w:val="22"/>
        </w:rPr>
        <w:softHyphen/>
        <w:t xml:space="preserve">ские характеристики. При совпадении спектральных плотностей помех </w:t>
      </w:r>
      <w:r w:rsidRPr="00043EAD">
        <w:rPr>
          <w:rStyle w:val="210pt1pt"/>
          <w:sz w:val="22"/>
          <w:szCs w:val="22"/>
        </w:rPr>
        <w:t>n</w:t>
      </w:r>
      <w:r w:rsidRPr="00043EAD">
        <w:rPr>
          <w:rStyle w:val="210pt1pt"/>
          <w:sz w:val="22"/>
          <w:szCs w:val="22"/>
          <w:vertAlign w:val="subscript"/>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n</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в инвариантной системе оптимальные комплек</w:t>
      </w:r>
      <w:r w:rsidRPr="00043EAD">
        <w:rPr>
          <w:rStyle w:val="20pt"/>
          <w:sz w:val="22"/>
          <w:szCs w:val="22"/>
        </w:rPr>
        <w:softHyphen/>
        <w:t>сные коэффициенты передачи Ф</w:t>
      </w:r>
      <w:r w:rsidRPr="00043EAD">
        <w:rPr>
          <w:rStyle w:val="2TimesNewRoman105pt"/>
          <w:rFonts w:eastAsia="Century Schoolbook"/>
          <w:sz w:val="22"/>
          <w:szCs w:val="22"/>
        </w:rPr>
        <w:t>1</w:t>
      </w:r>
      <w:r w:rsidRPr="00043EAD">
        <w:rPr>
          <w:rStyle w:val="20pt"/>
          <w:sz w:val="22"/>
          <w:szCs w:val="22"/>
        </w:rPr>
        <w:t xml:space="preserve"> (/ю) =Ф</w:t>
      </w:r>
      <w:r w:rsidRPr="00043EAD">
        <w:rPr>
          <w:rStyle w:val="2TimesNewRoman105pt"/>
          <w:rFonts w:eastAsia="Century Schoolbook"/>
          <w:sz w:val="22"/>
          <w:szCs w:val="22"/>
        </w:rPr>
        <w:t>2</w:t>
      </w:r>
      <w:r w:rsidRPr="00043EAD">
        <w:rPr>
          <w:rStyle w:val="20pt"/>
          <w:sz w:val="22"/>
          <w:szCs w:val="22"/>
        </w:rPr>
        <w:t xml:space="preserve">(/ю) =0,5 и фильтрация помех оказывается слабой. Как следует из (12.30), дисперсия ошибки слежения при этом равна </w:t>
      </w:r>
      <w:r w:rsidRPr="00043EAD">
        <w:rPr>
          <w:rStyle w:val="210pt"/>
          <w:sz w:val="22"/>
          <w:szCs w:val="22"/>
          <w:lang w:val="ru-RU" w:eastAsia="ru-RU" w:bidi="ru-RU"/>
        </w:rPr>
        <w:t>о</w:t>
      </w:r>
      <w:r w:rsidRPr="00043EAD">
        <w:rPr>
          <w:rStyle w:val="210pt"/>
          <w:sz w:val="22"/>
          <w:szCs w:val="22"/>
          <w:vertAlign w:val="superscript"/>
          <w:lang w:val="ru-RU" w:eastAsia="ru-RU" w:bidi="ru-RU"/>
        </w:rPr>
        <w:t>2</w:t>
      </w:r>
      <w:r w:rsidRPr="00043EAD">
        <w:rPr>
          <w:rStyle w:val="210pt"/>
          <w:sz w:val="22"/>
          <w:szCs w:val="22"/>
          <w:vertAlign w:val="subscript"/>
          <w:lang w:val="ru-RU" w:eastAsia="ru-RU" w:bidi="ru-RU"/>
        </w:rPr>
        <w:t>х</w:t>
      </w:r>
      <w:r w:rsidRPr="00043EAD">
        <w:rPr>
          <w:rStyle w:val="210pt"/>
          <w:sz w:val="22"/>
          <w:szCs w:val="22"/>
          <w:lang w:val="ru-RU" w:eastAsia="ru-RU" w:bidi="ru-RU"/>
        </w:rPr>
        <w:t>~о</w:t>
      </w:r>
      <w:r w:rsidRPr="00043EAD">
        <w:rPr>
          <w:rStyle w:val="210pt"/>
          <w:sz w:val="22"/>
          <w:szCs w:val="22"/>
          <w:vertAlign w:val="superscript"/>
          <w:lang w:val="ru-RU" w:eastAsia="ru-RU" w:bidi="ru-RU"/>
        </w:rPr>
        <w:t>2</w:t>
      </w:r>
      <w:r w:rsidRPr="00043EAD">
        <w:rPr>
          <w:rStyle w:val="210pt"/>
          <w:sz w:val="22"/>
          <w:szCs w:val="22"/>
          <w:vertAlign w:val="subscript"/>
          <w:lang w:val="ru-RU" w:eastAsia="ru-RU" w:bidi="ru-RU"/>
        </w:rPr>
        <w:t>п</w:t>
      </w:r>
      <w:r w:rsidRPr="00043EAD">
        <w:rPr>
          <w:rStyle w:val="210pt"/>
          <w:sz w:val="22"/>
          <w:szCs w:val="22"/>
          <w:lang w:val="ru-RU" w:eastAsia="ru-RU" w:bidi="ru-RU"/>
        </w:rPr>
        <w:t>\</w:t>
      </w:r>
      <w:r w:rsidRPr="00043EAD">
        <w:rPr>
          <w:rStyle w:val="2TimesNewRoman65pt"/>
          <w:rFonts w:eastAsia="Century Schoolbook"/>
          <w:sz w:val="22"/>
          <w:szCs w:val="22"/>
          <w:lang w:val="ru-RU" w:eastAsia="ru-RU" w:bidi="ru-RU"/>
        </w:rPr>
        <w:t>12</w:t>
      </w:r>
      <w:r w:rsidRPr="00043EAD">
        <w:rPr>
          <w:rStyle w:val="210pt"/>
          <w:sz w:val="22"/>
          <w:szCs w:val="22"/>
          <w:lang w:val="ru-RU" w:eastAsia="ru-RU" w:bidi="ru-RU"/>
        </w:rPr>
        <w:t>=а</w:t>
      </w:r>
      <w:r w:rsidRPr="00043EAD">
        <w:rPr>
          <w:rStyle w:val="210pt"/>
          <w:sz w:val="22"/>
          <w:szCs w:val="22"/>
          <w:vertAlign w:val="superscript"/>
          <w:lang w:val="ru-RU" w:eastAsia="ru-RU" w:bidi="ru-RU"/>
        </w:rPr>
        <w:t>2</w:t>
      </w:r>
      <w:r w:rsidRPr="00043EAD">
        <w:rPr>
          <w:rStyle w:val="210pt"/>
          <w:sz w:val="22"/>
          <w:szCs w:val="22"/>
          <w:lang w:val="ru-RU" w:eastAsia="ru-RU" w:bidi="ru-RU"/>
        </w:rPr>
        <w:t>п</w:t>
      </w:r>
      <w:r w:rsidRPr="00043EAD">
        <w:rPr>
          <w:rStyle w:val="2TimesNewRoman65pt"/>
          <w:rFonts w:eastAsia="Century Schoolbook"/>
          <w:sz w:val="22"/>
          <w:szCs w:val="22"/>
          <w:lang w:val="ru-RU" w:eastAsia="ru-RU" w:bidi="ru-RU"/>
        </w:rPr>
        <w:t>212</w:t>
      </w:r>
      <w:r w:rsidRPr="00043EAD">
        <w:rPr>
          <w:rStyle w:val="210pt"/>
          <w:sz w:val="22"/>
          <w:szCs w:val="22"/>
          <w:lang w:val="ru-RU" w:eastAsia="ru-RU" w:bidi="ru-RU"/>
        </w:rPr>
        <w:t>,</w:t>
      </w:r>
      <w:r w:rsidRPr="00043EAD">
        <w:rPr>
          <w:rStyle w:val="20pt"/>
          <w:sz w:val="22"/>
          <w:szCs w:val="22"/>
        </w:rPr>
        <w:t xml:space="preserve"> где </w:t>
      </w:r>
      <w:r w:rsidRPr="00043EAD">
        <w:rPr>
          <w:rStyle w:val="210pt"/>
          <w:sz w:val="22"/>
          <w:szCs w:val="22"/>
        </w:rPr>
        <w:t>a</w:t>
      </w:r>
      <w:r w:rsidRPr="00043EAD">
        <w:rPr>
          <w:rStyle w:val="210pt"/>
          <w:sz w:val="22"/>
          <w:szCs w:val="22"/>
          <w:vertAlign w:val="superscript"/>
          <w:lang w:val="ru-RU"/>
        </w:rPr>
        <w:t>2</w:t>
      </w:r>
      <w:r w:rsidRPr="00043EAD">
        <w:rPr>
          <w:rStyle w:val="210pt"/>
          <w:sz w:val="22"/>
          <w:szCs w:val="22"/>
          <w:vertAlign w:val="subscript"/>
        </w:rPr>
        <w:t>n</w:t>
      </w:r>
      <w:r w:rsidRPr="00043EAD">
        <w:rPr>
          <w:rStyle w:val="210pt"/>
          <w:sz w:val="22"/>
          <w:szCs w:val="22"/>
        </w:rPr>
        <w:t>i</w:t>
      </w:r>
      <w:r w:rsidRPr="00043EAD">
        <w:rPr>
          <w:rStyle w:val="210pt"/>
          <w:sz w:val="22"/>
          <w:szCs w:val="22"/>
          <w:lang w:val="ru-RU"/>
        </w:rPr>
        <w:t xml:space="preserve">, </w:t>
      </w:r>
      <w:r w:rsidRPr="00043EAD">
        <w:rPr>
          <w:rStyle w:val="210pt1pt"/>
          <w:sz w:val="22"/>
          <w:szCs w:val="22"/>
          <w:lang w:val="ru-RU" w:eastAsia="ru-RU" w:bidi="ru-RU"/>
        </w:rPr>
        <w:t>а</w:t>
      </w:r>
      <w:r w:rsidRPr="00043EAD">
        <w:rPr>
          <w:rStyle w:val="2TimesNewRoman105pt"/>
          <w:rFonts w:eastAsia="Century Schoolbook"/>
          <w:sz w:val="22"/>
          <w:szCs w:val="22"/>
          <w:vertAlign w:val="superscript"/>
        </w:rPr>
        <w:t>2</w:t>
      </w:r>
      <w:r w:rsidRPr="00043EAD">
        <w:rPr>
          <w:rStyle w:val="2TimesNewRoman105pt"/>
          <w:rFonts w:eastAsia="Century Schoolbook"/>
          <w:sz w:val="22"/>
          <w:szCs w:val="22"/>
          <w:vertAlign w:val="subscript"/>
        </w:rPr>
        <w:t>п</w:t>
      </w:r>
      <w:r w:rsidRPr="00043EAD">
        <w:rPr>
          <w:rStyle w:val="2TimesNewRoman105pt"/>
          <w:rFonts w:eastAsia="Century Schoolbook"/>
          <w:sz w:val="22"/>
          <w:szCs w:val="22"/>
        </w:rPr>
        <w:t>2</w:t>
      </w:r>
      <w:r w:rsidRPr="00043EAD">
        <w:rPr>
          <w:rStyle w:val="20pt"/>
          <w:sz w:val="22"/>
          <w:szCs w:val="22"/>
        </w:rPr>
        <w:t xml:space="preserve"> — дисперсии помех </w:t>
      </w:r>
      <w:r w:rsidRPr="00043EAD">
        <w:rPr>
          <w:rStyle w:val="210pt1pt"/>
          <w:sz w:val="22"/>
          <w:szCs w:val="22"/>
        </w:rPr>
        <w:t>n</w:t>
      </w:r>
      <w:r w:rsidRPr="00043EAD">
        <w:rPr>
          <w:rStyle w:val="210pt1pt"/>
          <w:sz w:val="22"/>
          <w:szCs w:val="22"/>
          <w:vertAlign w:val="subscript"/>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n</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line="211" w:lineRule="exact"/>
        <w:ind w:firstLine="380"/>
        <w:jc w:val="both"/>
        <w:rPr>
          <w:sz w:val="22"/>
          <w:szCs w:val="22"/>
        </w:rPr>
      </w:pPr>
      <w:r w:rsidRPr="00043EAD">
        <w:rPr>
          <w:rStyle w:val="20pt"/>
          <w:sz w:val="22"/>
          <w:szCs w:val="22"/>
        </w:rPr>
        <w:t xml:space="preserve">Если характеристики воздействия </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изменяются, то система, синтезированная при фиксированных характеристиках воздействия А(/), становится неоптимальной. Ошибки в ней могут оказаться большими, чем в инвариантной системе, где они не зависят от Ц0- В практических задачах при решении вопроса о том, какой системе: инвариантной или оптимальной, синтезированной при фиксированных характеристиках процесса А,(/), следует отдать предпочтение, необходимо учитывать уровень помех </w:t>
      </w:r>
      <w:r w:rsidRPr="00043EAD">
        <w:rPr>
          <w:rStyle w:val="210pt1pt"/>
          <w:sz w:val="22"/>
          <w:szCs w:val="22"/>
        </w:rPr>
        <w:t>n</w:t>
      </w:r>
      <w:r w:rsidRPr="00043EAD">
        <w:rPr>
          <w:rStyle w:val="210pt1pt"/>
          <w:sz w:val="22"/>
          <w:szCs w:val="22"/>
          <w:vertAlign w:val="subscript"/>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 xml:space="preserve">и </w:t>
      </w:r>
      <w:r w:rsidRPr="00043EAD">
        <w:rPr>
          <w:rStyle w:val="210pt1pt"/>
          <w:sz w:val="22"/>
          <w:szCs w:val="22"/>
        </w:rPr>
        <w:t>n</w:t>
      </w:r>
      <w:r w:rsidRPr="00043EAD">
        <w:rPr>
          <w:rStyle w:val="210pt1pt"/>
          <w:sz w:val="22"/>
          <w:szCs w:val="22"/>
          <w:vertAlign w:val="subscript"/>
          <w:lang w:val="ru-RU"/>
        </w:rPr>
        <w:t>2</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 xml:space="preserve">), </w:t>
      </w:r>
      <w:r w:rsidRPr="00043EAD">
        <w:rPr>
          <w:rStyle w:val="20pt"/>
          <w:sz w:val="22"/>
          <w:szCs w:val="22"/>
        </w:rPr>
        <w:t>вид их спектральных плотностей, возможное изменение характерис</w:t>
      </w:r>
      <w:r w:rsidRPr="00043EAD">
        <w:rPr>
          <w:rStyle w:val="20pt"/>
          <w:sz w:val="22"/>
          <w:szCs w:val="22"/>
        </w:rPr>
        <w:softHyphen/>
        <w:t xml:space="preserve">тик задающего воздействия А(/). Заметим, что инвариантные по отношению к </w:t>
      </w:r>
      <w:r w:rsidRPr="00043EAD">
        <w:rPr>
          <w:rStyle w:val="210pt1pt"/>
          <w:sz w:val="22"/>
          <w:szCs w:val="22"/>
        </w:rPr>
        <w:t>K</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r w:rsidRPr="00043EAD">
        <w:rPr>
          <w:rStyle w:val="20pt"/>
          <w:sz w:val="22"/>
          <w:szCs w:val="22"/>
          <w:lang w:eastAsia="en-US" w:bidi="en-US"/>
        </w:rPr>
        <w:t xml:space="preserve"> </w:t>
      </w:r>
      <w:r w:rsidRPr="00043EAD">
        <w:rPr>
          <w:rStyle w:val="20pt"/>
          <w:sz w:val="22"/>
          <w:szCs w:val="22"/>
        </w:rPr>
        <w:t>системы, так же как и минимаксные, не явля</w:t>
      </w:r>
      <w:r w:rsidRPr="00043EAD">
        <w:rPr>
          <w:rStyle w:val="20pt"/>
          <w:sz w:val="22"/>
          <w:szCs w:val="22"/>
        </w:rPr>
        <w:softHyphen/>
        <w:t>ются оптимальными по точности при всех возможных характерис</w:t>
      </w:r>
      <w:r w:rsidRPr="00043EAD">
        <w:rPr>
          <w:rStyle w:val="20pt"/>
          <w:sz w:val="22"/>
          <w:szCs w:val="22"/>
        </w:rPr>
        <w:softHyphen/>
        <w:t xml:space="preserve">тиках воздействия </w:t>
      </w:r>
      <w:r w:rsidRPr="00043EAD">
        <w:rPr>
          <w:rStyle w:val="210pt1pt"/>
          <w:sz w:val="22"/>
          <w:szCs w:val="22"/>
        </w:rPr>
        <w:t>X</w:t>
      </w:r>
      <w:r w:rsidRPr="00043EAD">
        <w:rPr>
          <w:rStyle w:val="210pt1pt"/>
          <w:sz w:val="22"/>
          <w:szCs w:val="22"/>
          <w:lang w:val="ru-RU"/>
        </w:rPr>
        <w:t>(</w:t>
      </w:r>
      <w:r w:rsidRPr="00043EAD">
        <w:rPr>
          <w:rStyle w:val="210pt1pt"/>
          <w:sz w:val="22"/>
          <w:szCs w:val="22"/>
        </w:rPr>
        <w:t>t</w:t>
      </w:r>
      <w:r w:rsidRPr="00043EAD">
        <w:rPr>
          <w:rStyle w:val="210pt1pt"/>
          <w:sz w:val="22"/>
          <w:szCs w:val="22"/>
          <w:lang w:val="ru-RU"/>
        </w:rPr>
        <w:t>).</w:t>
      </w:r>
    </w:p>
    <w:p w:rsidR="00105859" w:rsidRPr="00043EAD" w:rsidRDefault="007824B5">
      <w:pPr>
        <w:pStyle w:val="22"/>
        <w:shd w:val="clear" w:color="auto" w:fill="auto"/>
        <w:spacing w:before="0" w:after="155" w:line="211" w:lineRule="exact"/>
        <w:ind w:firstLine="380"/>
        <w:jc w:val="both"/>
        <w:rPr>
          <w:sz w:val="22"/>
          <w:szCs w:val="22"/>
        </w:rPr>
      </w:pPr>
      <w:r w:rsidRPr="00043EAD">
        <w:rPr>
          <w:rStyle w:val="20pt"/>
          <w:sz w:val="22"/>
          <w:szCs w:val="22"/>
        </w:rPr>
        <w:t>Адаптивные системы. В адаптивных (приспосабливающихся) системах априорная неопределенность характеристик сигналов и помех преодолевается путем оценивания их в процессе работы системы и использования полученной информации для оптимизации системы. При адаптации может определяться тип задающего воз</w:t>
      </w:r>
      <w:r w:rsidRPr="00043EAD">
        <w:rPr>
          <w:rStyle w:val="20pt"/>
          <w:sz w:val="22"/>
          <w:szCs w:val="22"/>
        </w:rPr>
        <w:softHyphen/>
        <w:t>действия или помех, действующих на систему, и проводиться соот</w:t>
      </w:r>
      <w:r w:rsidRPr="00043EAD">
        <w:rPr>
          <w:rStyle w:val="20pt"/>
          <w:sz w:val="22"/>
          <w:szCs w:val="22"/>
        </w:rPr>
        <w:softHyphen/>
        <w:t>ветствующее изменение ее структуры. В ряде случаев неопреде</w:t>
      </w:r>
      <w:r w:rsidRPr="00043EAD">
        <w:rPr>
          <w:rStyle w:val="20pt"/>
          <w:sz w:val="22"/>
          <w:szCs w:val="22"/>
        </w:rPr>
        <w:softHyphen/>
        <w:t>ленность характеристик воздействий и помех сводится к неопреде</w:t>
      </w:r>
      <w:r w:rsidRPr="00043EAD">
        <w:rPr>
          <w:rStyle w:val="20pt"/>
          <w:sz w:val="22"/>
          <w:szCs w:val="22"/>
        </w:rPr>
        <w:softHyphen/>
        <w:t>ленности некоторых их параметров, например дисперсии задающе</w:t>
      </w:r>
      <w:r w:rsidRPr="00043EAD">
        <w:rPr>
          <w:rStyle w:val="20pt"/>
          <w:sz w:val="22"/>
          <w:szCs w:val="22"/>
        </w:rPr>
        <w:softHyphen/>
        <w:t>го воздействия, ширины его спектра или величины спектральной плотности (0) шума на выходе дискриминатора. В процессе адаптации при этом проводится оценка указанных параметров. Сформированные оценки используются для оптимизации парамет</w:t>
      </w:r>
      <w:r w:rsidRPr="00043EAD">
        <w:rPr>
          <w:rStyle w:val="20pt"/>
          <w:sz w:val="22"/>
          <w:szCs w:val="22"/>
        </w:rPr>
        <w:softHyphen/>
        <w:t>ров системы: полосы ее пропускания, коэффициента передачи по контуру регулирования и др.</w:t>
      </w:r>
    </w:p>
    <w:p w:rsidR="00105859" w:rsidRPr="00043EAD" w:rsidRDefault="007824B5">
      <w:pPr>
        <w:pStyle w:val="60"/>
        <w:shd w:val="clear" w:color="auto" w:fill="auto"/>
        <w:spacing w:before="0" w:after="66" w:line="168" w:lineRule="exact"/>
        <w:ind w:firstLine="380"/>
        <w:rPr>
          <w:sz w:val="22"/>
          <w:szCs w:val="22"/>
        </w:rPr>
        <w:sectPr w:rsidR="00105859" w:rsidRPr="00043EAD">
          <w:pgSz w:w="8400" w:h="11900"/>
          <w:pgMar w:top="626" w:right="914" w:bottom="780" w:left="593" w:header="0" w:footer="3" w:gutter="0"/>
          <w:cols w:space="720"/>
          <w:noEndnote/>
          <w:docGrid w:linePitch="360"/>
        </w:sectPr>
      </w:pPr>
      <w:r w:rsidRPr="00043EAD">
        <w:rPr>
          <w:sz w:val="22"/>
          <w:szCs w:val="22"/>
        </w:rPr>
        <w:t>Существуют различные методы синтеза адаптивных систем. Ряд методов, предназначенных для синтеза систем, адаптирующихся к неопределенности ста</w:t>
      </w:r>
      <w:r w:rsidRPr="00043EAD">
        <w:rPr>
          <w:sz w:val="22"/>
          <w:szCs w:val="22"/>
        </w:rPr>
        <w:softHyphen/>
        <w:t>тистических характеристик задающего воздействия, использует результаты тео</w:t>
      </w:r>
      <w:r w:rsidRPr="00043EAD">
        <w:rPr>
          <w:sz w:val="22"/>
          <w:szCs w:val="22"/>
        </w:rPr>
        <w:softHyphen/>
        <w:t xml:space="preserve">рии оптимальной нелинейной фильтрации. Одним из них является метод, полу- </w:t>
      </w:r>
    </w:p>
    <w:p w:rsidR="00105859" w:rsidRPr="00043EAD" w:rsidRDefault="007824B5">
      <w:pPr>
        <w:pStyle w:val="60"/>
        <w:shd w:val="clear" w:color="auto" w:fill="auto"/>
        <w:spacing w:before="0" w:after="66" w:line="168" w:lineRule="exact"/>
        <w:ind w:firstLine="380"/>
        <w:rPr>
          <w:sz w:val="22"/>
          <w:szCs w:val="22"/>
        </w:rPr>
      </w:pPr>
      <w:r w:rsidRPr="00043EAD">
        <w:rPr>
          <w:sz w:val="22"/>
          <w:szCs w:val="22"/>
        </w:rPr>
        <w:t>■«швший название негауссова скользящего адаптивного приема. Поясним его и ^некоторые особенности адаптивных следящих систем на конкретном примере. В примерах 8.1 и 8.2 проведен синтез оптимального фильтра в контуре следя</w:t>
      </w:r>
      <w:r w:rsidRPr="00043EAD">
        <w:rPr>
          <w:sz w:val="22"/>
          <w:szCs w:val="22"/>
        </w:rPr>
        <w:softHyphen/>
        <w:t>щей системы в предположении, что спектральная плотность задающего воздей</w:t>
      </w:r>
      <w:r w:rsidRPr="00043EAD">
        <w:rPr>
          <w:sz w:val="22"/>
          <w:szCs w:val="22"/>
        </w:rPr>
        <w:softHyphen/>
        <w:t>ствия Я(1) известна н равна</w:t>
      </w:r>
    </w:p>
    <w:p w:rsidR="00105859" w:rsidRPr="00043EAD" w:rsidRDefault="007824B5">
      <w:pPr>
        <w:pStyle w:val="60"/>
        <w:shd w:val="clear" w:color="auto" w:fill="auto"/>
        <w:spacing w:before="0" w:after="80" w:line="160" w:lineRule="exact"/>
        <w:ind w:right="120"/>
        <w:jc w:val="center"/>
        <w:rPr>
          <w:sz w:val="22"/>
          <w:szCs w:val="22"/>
        </w:rPr>
      </w:pPr>
      <w:r w:rsidRPr="00043EAD">
        <w:rPr>
          <w:sz w:val="22"/>
          <w:szCs w:val="22"/>
        </w:rPr>
        <w:t>(ш) = 2ра</w:t>
      </w:r>
      <w:r w:rsidRPr="00043EAD">
        <w:rPr>
          <w:sz w:val="22"/>
          <w:szCs w:val="22"/>
          <w:vertAlign w:val="superscript"/>
        </w:rPr>
        <w:t>2</w:t>
      </w:r>
      <w:r w:rsidRPr="00043EAD">
        <w:rPr>
          <w:sz w:val="22"/>
          <w:szCs w:val="22"/>
        </w:rPr>
        <w:t>д, /(ш</w:t>
      </w:r>
      <w:r w:rsidRPr="00043EAD">
        <w:rPr>
          <w:sz w:val="22"/>
          <w:szCs w:val="22"/>
          <w:vertAlign w:val="superscript"/>
        </w:rPr>
        <w:t>2</w:t>
      </w:r>
      <w:r w:rsidRPr="00043EAD">
        <w:rPr>
          <w:sz w:val="22"/>
          <w:szCs w:val="22"/>
        </w:rPr>
        <w:t xml:space="preserve"> + р</w:t>
      </w:r>
      <w:r w:rsidRPr="00043EAD">
        <w:rPr>
          <w:sz w:val="22"/>
          <w:szCs w:val="22"/>
          <w:vertAlign w:val="superscript"/>
        </w:rPr>
        <w:t>2</w:t>
      </w:r>
      <w:r w:rsidRPr="00043EAD">
        <w:rPr>
          <w:sz w:val="22"/>
          <w:szCs w:val="22"/>
        </w:rPr>
        <w:t>).</w:t>
      </w:r>
    </w:p>
    <w:p w:rsidR="00105859" w:rsidRPr="00043EAD" w:rsidRDefault="007824B5">
      <w:pPr>
        <w:pStyle w:val="60"/>
        <w:shd w:val="clear" w:color="auto" w:fill="auto"/>
        <w:spacing w:before="0" w:after="66" w:line="178" w:lineRule="exact"/>
        <w:ind w:right="160"/>
        <w:rPr>
          <w:sz w:val="22"/>
          <w:szCs w:val="22"/>
        </w:rPr>
      </w:pPr>
      <w:r w:rsidRPr="00043EAD">
        <w:rPr>
          <w:sz w:val="22"/>
          <w:szCs w:val="22"/>
        </w:rPr>
        <w:t>Если дисперсия а</w:t>
      </w:r>
      <w:r w:rsidRPr="00043EAD">
        <w:rPr>
          <w:sz w:val="22"/>
          <w:szCs w:val="22"/>
          <w:vertAlign w:val="superscript"/>
        </w:rPr>
        <w:t>2</w:t>
      </w:r>
      <w:r w:rsidRPr="00043EAD">
        <w:rPr>
          <w:sz w:val="22"/>
          <w:szCs w:val="22"/>
        </w:rPr>
        <w:t>^ и ширина спектра воздействия Я(1), характеризуемая пара</w:t>
      </w:r>
      <w:r w:rsidRPr="00043EAD">
        <w:rPr>
          <w:sz w:val="22"/>
          <w:szCs w:val="22"/>
        </w:rPr>
        <w:softHyphen/>
        <w:t>метром р, неизвестны, то задача синтеза фильтрации, минимизирующего диспер</w:t>
      </w:r>
      <w:r w:rsidRPr="00043EAD">
        <w:rPr>
          <w:sz w:val="22"/>
          <w:szCs w:val="22"/>
        </w:rPr>
        <w:softHyphen/>
        <w:t>сию ошибки слежения, усложняется. Положим, что неизвестной является шири</w:t>
      </w:r>
      <w:r w:rsidRPr="00043EAD">
        <w:rPr>
          <w:sz w:val="22"/>
          <w:szCs w:val="22"/>
        </w:rPr>
        <w:softHyphen/>
        <w:t>на спектра воздействия Я(1)- Формирование процесса Я(1) можно описать при этом уравнением</w:t>
      </w:r>
    </w:p>
    <w:p w:rsidR="00105859" w:rsidRPr="00043EAD" w:rsidRDefault="007824B5">
      <w:pPr>
        <w:pStyle w:val="60"/>
        <w:shd w:val="clear" w:color="auto" w:fill="auto"/>
        <w:tabs>
          <w:tab w:val="left" w:pos="6188"/>
        </w:tabs>
        <w:spacing w:before="0" w:after="6" w:line="170" w:lineRule="exact"/>
        <w:ind w:left="2300"/>
        <w:rPr>
          <w:sz w:val="22"/>
          <w:szCs w:val="22"/>
        </w:rPr>
      </w:pPr>
      <w:r w:rsidRPr="00043EAD">
        <w:rPr>
          <w:rStyle w:val="6Cambria85pt1pt1"/>
          <w:sz w:val="22"/>
          <w:szCs w:val="22"/>
        </w:rPr>
        <w:t>d</w:t>
      </w:r>
      <w:r w:rsidRPr="00043EAD">
        <w:rPr>
          <w:rStyle w:val="6Cambria85pt1pt1"/>
          <w:sz w:val="22"/>
          <w:szCs w:val="22"/>
          <w:lang w:val="ru-RU"/>
        </w:rPr>
        <w:t>. 7,/</w:t>
      </w:r>
      <w:r w:rsidRPr="00043EAD">
        <w:rPr>
          <w:rStyle w:val="6Cambria85pt1pt1"/>
          <w:sz w:val="22"/>
          <w:szCs w:val="22"/>
        </w:rPr>
        <w:t>dt</w:t>
      </w:r>
      <w:r w:rsidRPr="00043EAD">
        <w:rPr>
          <w:sz w:val="22"/>
          <w:szCs w:val="22"/>
          <w:lang w:eastAsia="en-US" w:bidi="en-US"/>
        </w:rPr>
        <w:t xml:space="preserve"> </w:t>
      </w:r>
      <w:r w:rsidRPr="00043EAD">
        <w:rPr>
          <w:sz w:val="22"/>
          <w:szCs w:val="22"/>
        </w:rPr>
        <w:t xml:space="preserve">= — рЯ </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 рх </w:t>
      </w:r>
      <w:r w:rsidRPr="00043EAD">
        <w:rPr>
          <w:rStyle w:val="6Cambria85pt1pt1"/>
          <w:sz w:val="22"/>
          <w:szCs w:val="22"/>
          <w:lang w:val="ru-RU" w:eastAsia="ru-RU" w:bidi="ru-RU"/>
        </w:rPr>
        <w:t>V),</w:t>
      </w:r>
      <w:r w:rsidRPr="00043EAD">
        <w:rPr>
          <w:sz w:val="22"/>
          <w:szCs w:val="22"/>
        </w:rPr>
        <w:tab/>
        <w:t>(12.32)</w:t>
      </w:r>
    </w:p>
    <w:p w:rsidR="00105859" w:rsidRPr="00043EAD" w:rsidRDefault="007824B5">
      <w:pPr>
        <w:pStyle w:val="60"/>
        <w:shd w:val="clear" w:color="auto" w:fill="auto"/>
        <w:spacing w:before="0" w:after="78" w:line="192" w:lineRule="exact"/>
        <w:ind w:right="160"/>
        <w:rPr>
          <w:sz w:val="22"/>
          <w:szCs w:val="22"/>
        </w:rPr>
      </w:pPr>
      <w:r w:rsidRPr="00043EAD">
        <w:rPr>
          <w:sz w:val="22"/>
          <w:szCs w:val="22"/>
        </w:rPr>
        <w:t>где р — неизвестный параметр; х(&lt;) — формирующий белый шум со спектраль</w:t>
      </w:r>
      <w:r w:rsidRPr="00043EAD">
        <w:rPr>
          <w:sz w:val="22"/>
          <w:szCs w:val="22"/>
        </w:rPr>
        <w:softHyphen/>
        <w:t xml:space="preserve">ной плотностью </w:t>
      </w:r>
      <w:r w:rsidRPr="00043EAD">
        <w:rPr>
          <w:rStyle w:val="6Cambria85pt1pt1"/>
          <w:sz w:val="22"/>
          <w:szCs w:val="22"/>
        </w:rPr>
        <w:t>S</w:t>
      </w:r>
      <w:r w:rsidRPr="00043EAD">
        <w:rPr>
          <w:rStyle w:val="6Cambria85pt1pt1"/>
          <w:sz w:val="22"/>
          <w:szCs w:val="22"/>
          <w:vertAlign w:val="subscript"/>
        </w:rPr>
        <w:t>H</w:t>
      </w:r>
      <w:r w:rsidRPr="00043EAD">
        <w:rPr>
          <w:rStyle w:val="6Cambria85pt1pt1"/>
          <w:sz w:val="22"/>
          <w:szCs w:val="22"/>
          <w:lang w:val="ru-RU"/>
        </w:rPr>
        <w:t>(</w:t>
      </w:r>
      <w:r w:rsidRPr="00043EAD">
        <w:rPr>
          <w:sz w:val="22"/>
          <w:szCs w:val="22"/>
        </w:rPr>
        <w:t xml:space="preserve">0) </w:t>
      </w:r>
      <w:r w:rsidRPr="00043EAD">
        <w:rPr>
          <w:rStyle w:val="6Cambria85pt1pt1"/>
          <w:sz w:val="22"/>
          <w:szCs w:val="22"/>
          <w:lang w:val="ru-RU"/>
        </w:rPr>
        <w:t>—</w:t>
      </w:r>
      <w:r w:rsidRPr="00043EAD">
        <w:rPr>
          <w:rStyle w:val="6Cambria85pt1pt1"/>
          <w:sz w:val="22"/>
          <w:szCs w:val="22"/>
        </w:rPr>
        <w:t>NJ</w:t>
      </w:r>
      <w:r w:rsidRPr="00043EAD">
        <w:rPr>
          <w:rStyle w:val="6Cambria85pt1pt1"/>
          <w:sz w:val="22"/>
          <w:szCs w:val="22"/>
          <w:lang w:val="ru-RU"/>
        </w:rPr>
        <w:t>2.</w:t>
      </w:r>
      <w:r w:rsidRPr="00043EAD">
        <w:rPr>
          <w:sz w:val="22"/>
          <w:szCs w:val="22"/>
          <w:lang w:eastAsia="en-US" w:bidi="en-US"/>
        </w:rPr>
        <w:t xml:space="preserve"> </w:t>
      </w:r>
      <w:r w:rsidRPr="00043EAD">
        <w:rPr>
          <w:sz w:val="22"/>
          <w:szCs w:val="22"/>
        </w:rPr>
        <w:t>Если неизвестный параметр р постоянен во вре</w:t>
      </w:r>
      <w:r w:rsidRPr="00043EAD">
        <w:rPr>
          <w:sz w:val="22"/>
          <w:szCs w:val="22"/>
        </w:rPr>
        <w:softHyphen/>
        <w:t>мени, то</w:t>
      </w:r>
    </w:p>
    <w:p w:rsidR="00105859" w:rsidRPr="00043EAD" w:rsidRDefault="00134C30">
      <w:pPr>
        <w:pStyle w:val="60"/>
        <w:shd w:val="clear" w:color="auto" w:fill="auto"/>
        <w:spacing w:before="0" w:after="77" w:line="170" w:lineRule="exact"/>
        <w:jc w:val="right"/>
        <w:rPr>
          <w:sz w:val="22"/>
          <w:szCs w:val="22"/>
        </w:rPr>
      </w:pPr>
      <w:r w:rsidRPr="00043EAD">
        <w:rPr>
          <w:noProof/>
          <w:sz w:val="22"/>
          <w:szCs w:val="22"/>
          <w:lang w:bidi="ar-SA"/>
        </w:rPr>
        <mc:AlternateContent>
          <mc:Choice Requires="wps">
            <w:drawing>
              <wp:anchor distT="0" distB="0" distL="1463040" distR="63500" simplePos="0" relativeHeight="252087296" behindDoc="1" locked="0" layoutInCell="1" allowOverlap="1" wp14:anchorId="3D100478" wp14:editId="2A885785">
                <wp:simplePos x="0" y="0"/>
                <wp:positionH relativeFrom="margin">
                  <wp:posOffset>3923030</wp:posOffset>
                </wp:positionH>
                <wp:positionV relativeFrom="paragraph">
                  <wp:posOffset>0</wp:posOffset>
                </wp:positionV>
                <wp:extent cx="356870" cy="101600"/>
                <wp:effectExtent l="0" t="0" r="0" b="0"/>
                <wp:wrapSquare wrapText="left"/>
                <wp:docPr id="358"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8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(12.33)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8" o:spid="_x0000_s1809" type="#_x0000_t202" style="position:absolute;left:0;text-align:left;margin-left:308.9pt;margin-top:0;width:28.1pt;height:8pt;z-index:-251229184;visibility:visible;mso-wrap-style:square;mso-width-percent:0;mso-height-percent:0;mso-wrap-distance-left:115.2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" filled="f" stroked="f">
                <v:textbox style="mso-fit-shape-to-text:t" inset="0,0,0,0">
                  <w:txbxContent>
                    <w:p w:rsidR="00105859" w:rsidRDefault="007824B5">
                      <w:pPr>
                        <w:pStyle w:val="60"/>
                        <w:shd w:val="clear" w:color="auto" w:fill="auto"/>
                        <w:spacing w:before="0" w:line="160" w:lineRule="exact"/>
                        <w:jc w:val="left"/>
                      </w:pPr>
                      <w:r>
                        <w:rPr>
                          <w:rStyle w:val="6Exact"/>
                        </w:rPr>
                        <w:t>(12.33)</w:t>
                      </w:r>
                    </w:p>
                  </w:txbxContent>
                </v:textbox>
                <w10:wrap type="square" side="left" anchorx="margin"/>
              </v:shape>
            </w:pict>
          </mc:Fallback>
        </mc:AlternateContent>
      </w:r>
      <w:r w:rsidR="007824B5" w:rsidRPr="00043EAD">
        <w:rPr>
          <w:rStyle w:val="6Cambria85pt1pt1"/>
          <w:sz w:val="22"/>
          <w:szCs w:val="22"/>
        </w:rPr>
        <w:t>d</w:t>
      </w:r>
      <w:r w:rsidR="007824B5" w:rsidRPr="00043EAD">
        <w:rPr>
          <w:sz w:val="22"/>
          <w:szCs w:val="22"/>
          <w:lang w:eastAsia="en-US" w:bidi="en-US"/>
        </w:rPr>
        <w:t xml:space="preserve"> </w:t>
      </w:r>
      <w:r w:rsidR="007824B5" w:rsidRPr="00043EAD">
        <w:rPr>
          <w:sz w:val="22"/>
          <w:szCs w:val="22"/>
        </w:rPr>
        <w:t>р</w:t>
      </w:r>
      <w:r w:rsidR="007824B5" w:rsidRPr="00043EAD">
        <w:rPr>
          <w:rStyle w:val="6Cambria85pt1pt1"/>
          <w:sz w:val="22"/>
          <w:szCs w:val="22"/>
          <w:lang w:val="ru-RU"/>
        </w:rPr>
        <w:t>/</w:t>
      </w:r>
      <w:r w:rsidR="007824B5" w:rsidRPr="00043EAD">
        <w:rPr>
          <w:rStyle w:val="6Cambria85pt1pt1"/>
          <w:sz w:val="22"/>
          <w:szCs w:val="22"/>
        </w:rPr>
        <w:t>dt</w:t>
      </w:r>
      <w:r w:rsidR="007824B5" w:rsidRPr="00043EAD">
        <w:rPr>
          <w:sz w:val="22"/>
          <w:szCs w:val="22"/>
          <w:lang w:eastAsia="en-US" w:bidi="en-US"/>
        </w:rPr>
        <w:t xml:space="preserve"> </w:t>
      </w:r>
      <w:r w:rsidR="007824B5" w:rsidRPr="00043EAD">
        <w:rPr>
          <w:sz w:val="22"/>
          <w:szCs w:val="22"/>
        </w:rPr>
        <w:t>= 0.</w:t>
      </w:r>
    </w:p>
    <w:p w:rsidR="00105859" w:rsidRPr="00043EAD" w:rsidRDefault="007824B5">
      <w:pPr>
        <w:pStyle w:val="60"/>
        <w:shd w:val="clear" w:color="auto" w:fill="auto"/>
        <w:spacing w:before="0" w:line="168" w:lineRule="exact"/>
        <w:ind w:right="160"/>
        <w:rPr>
          <w:sz w:val="22"/>
          <w:szCs w:val="22"/>
        </w:rPr>
      </w:pPr>
      <w:r w:rsidRPr="00043EAD">
        <w:rPr>
          <w:sz w:val="22"/>
          <w:szCs w:val="22"/>
        </w:rPr>
        <w:t xml:space="preserve">Наблюдаемый процесс </w:t>
      </w:r>
      <w:r w:rsidRPr="00043EAD">
        <w:rPr>
          <w:rStyle w:val="6Cambria85pt1pt1"/>
          <w:sz w:val="22"/>
          <w:szCs w:val="22"/>
        </w:rPr>
        <w:t>u</w:t>
      </w:r>
      <w:r w:rsidRPr="00043EAD">
        <w:rPr>
          <w:rStyle w:val="6Cambria85pt1pt1"/>
          <w:sz w:val="22"/>
          <w:szCs w:val="22"/>
          <w:vertAlign w:val="subscript"/>
        </w:rPr>
        <w:t>B</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rStyle w:val="6Cambria85pt1pt1"/>
          <w:sz w:val="22"/>
          <w:szCs w:val="22"/>
        </w:rPr>
        <w:t>r</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так же как и в примере 8.2, описывается выражением (8.89). Поставим задачу получения в результате обработки про</w:t>
      </w:r>
      <w:r w:rsidRPr="00043EAD">
        <w:rPr>
          <w:sz w:val="22"/>
          <w:szCs w:val="22"/>
        </w:rPr>
        <w:softHyphen/>
        <w:t xml:space="preserve">цесса </w:t>
      </w:r>
      <w:r w:rsidRPr="00043EAD">
        <w:rPr>
          <w:rStyle w:val="6Cambria85pt1pt1"/>
          <w:sz w:val="22"/>
          <w:szCs w:val="22"/>
        </w:rPr>
        <w:t>r</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 xml:space="preserve">оптимальной оценки ро неизвестного параметра р. Образуем для этого вектор х(&lt;) с компонентами </w:t>
      </w:r>
      <w:r w:rsidRPr="00043EAD">
        <w:rPr>
          <w:rStyle w:val="6Cambria85pt1pt1"/>
          <w:sz w:val="22"/>
          <w:szCs w:val="22"/>
        </w:rPr>
        <w:t>x</w:t>
      </w:r>
      <w:r w:rsidRPr="00043EAD">
        <w:rPr>
          <w:rStyle w:val="6Cambria85pt1pt1"/>
          <w:sz w:val="22"/>
          <w:szCs w:val="22"/>
          <w:vertAlign w:val="subscript"/>
        </w:rPr>
        <w:t>t</w:t>
      </w:r>
      <w:r w:rsidRPr="00043EAD">
        <w:rPr>
          <w:sz w:val="22"/>
          <w:szCs w:val="22"/>
          <w:lang w:eastAsia="en-US" w:bidi="en-US"/>
        </w:rPr>
        <w:t xml:space="preserve"> </w:t>
      </w:r>
      <w:r w:rsidRPr="00043EAD">
        <w:rPr>
          <w:sz w:val="22"/>
          <w:szCs w:val="22"/>
        </w:rPr>
        <w:t xml:space="preserve">(1)=Я(?) </w:t>
      </w:r>
      <w:r w:rsidRPr="00043EAD">
        <w:rPr>
          <w:sz w:val="22"/>
          <w:szCs w:val="22"/>
          <w:vertAlign w:val="superscript"/>
        </w:rPr>
        <w:t>и</w:t>
      </w:r>
      <w:r w:rsidRPr="00043EAD">
        <w:rPr>
          <w:sz w:val="22"/>
          <w:szCs w:val="22"/>
        </w:rPr>
        <w:t xml:space="preserve"> (?)=р. На основании (9.4), (12.32), (12.33) и (8.89) запишем уравнение для апостериорной плотности ве</w:t>
      </w:r>
      <w:r w:rsidRPr="00043EAD">
        <w:rPr>
          <w:sz w:val="22"/>
          <w:szCs w:val="22"/>
        </w:rPr>
        <w:softHyphen/>
        <w:t>роятности и</w:t>
      </w:r>
      <w:r w:rsidRPr="00043EAD">
        <w:rPr>
          <w:rStyle w:val="6Cambria85pt1pt1"/>
          <w:sz w:val="22"/>
          <w:szCs w:val="22"/>
          <w:lang w:val="ru-RU" w:eastAsia="ru-RU" w:bidi="ru-RU"/>
        </w:rPr>
        <w:t>&gt;(к,</w:t>
      </w:r>
      <w:r w:rsidRPr="00043EAD">
        <w:rPr>
          <w:sz w:val="22"/>
          <w:szCs w:val="22"/>
        </w:rPr>
        <w:t xml:space="preserve"> р)</w:t>
      </w:r>
    </w:p>
    <w:p w:rsidR="00105859" w:rsidRPr="00043EAD" w:rsidRDefault="00134C30">
      <w:pPr>
        <w:pStyle w:val="90"/>
        <w:shd w:val="clear" w:color="auto" w:fill="auto"/>
        <w:spacing w:line="259" w:lineRule="exact"/>
        <w:ind w:left="1060"/>
        <w:jc w:val="center"/>
        <w:rPr>
          <w:sz w:val="22"/>
          <w:szCs w:val="22"/>
          <w:lang w:val="ru-RU"/>
        </w:rPr>
      </w:pPr>
      <w:r w:rsidRPr="00043EAD">
        <w:rPr>
          <w:noProof/>
          <w:sz w:val="22"/>
          <w:szCs w:val="22"/>
          <w:lang w:val="ru-RU" w:eastAsia="ru-RU" w:bidi="ar-SA"/>
        </w:rPr>
        <mc:AlternateContent>
          <mc:Choice Requires="wps">
            <w:drawing>
              <wp:anchor distT="0" distB="97790" distL="975360" distR="67310" simplePos="0" relativeHeight="252088320" behindDoc="1" locked="0" layoutInCell="1" allowOverlap="1" wp14:anchorId="4B9260AF" wp14:editId="4993EB78">
                <wp:simplePos x="0" y="0"/>
                <wp:positionH relativeFrom="margin">
                  <wp:posOffset>975360</wp:posOffset>
                </wp:positionH>
                <wp:positionV relativeFrom="paragraph">
                  <wp:posOffset>420370</wp:posOffset>
                </wp:positionV>
                <wp:extent cx="176530" cy="120650"/>
                <wp:effectExtent l="3810" t="1270" r="635" b="0"/>
                <wp:wrapTopAndBottom/>
                <wp:docPr id="357"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19" o:spid="_x0000_s1810" type="#_x0000_t202" style="position:absolute;left:0;text-align:left;margin-left:76.8pt;margin-top:33.1pt;width:13.9pt;height:9.5pt;z-index:-251228160;visibility:visible;mso-wrap-style:square;mso-width-percent:0;mso-height-percent:0;mso-wrap-distance-left:76.8pt;mso-wrap-distance-top:0;mso-wrap-distance-right:5.3pt;mso-wrap-distance-bottom:7.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5zUtAIAALUFAAAOAAAAZHJzL2Uyb0RvYy54bWysVNuOmzAQfa/Uf7D8znJZI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" filled="f" stroked="f">
                <v:textbox style="mso-fit-shape-to-text:t" inset="0,0,0,0">
                  <w:txbxContent>
                    <w:p w:rsidR="00105859" w:rsidRDefault="007824B5">
                      <w:pPr>
                        <w:pStyle w:val="22"/>
                        <w:shd w:val="clear" w:color="auto" w:fill="auto"/>
                        <w:spacing w:before="0" w:line="190" w:lineRule="exact"/>
                        <w:ind w:firstLine="0"/>
                      </w:pPr>
                      <w:r>
                        <w:rPr>
                          <w:rStyle w:val="20ptExact"/>
                        </w:rPr>
                        <w:t>+</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103505" distL="63500" distR="73025" simplePos="0" relativeHeight="252089344" behindDoc="1" locked="0" layoutInCell="1" allowOverlap="1" wp14:anchorId="4ABD48E3" wp14:editId="5AA214B0">
                <wp:simplePos x="0" y="0"/>
                <wp:positionH relativeFrom="margin">
                  <wp:posOffset>1219200</wp:posOffset>
                </wp:positionH>
                <wp:positionV relativeFrom="paragraph">
                  <wp:posOffset>377825</wp:posOffset>
                </wp:positionV>
                <wp:extent cx="1639570" cy="107950"/>
                <wp:effectExtent l="0" t="0" r="0" b="1905"/>
                <wp:wrapTopAndBottom/>
                <wp:docPr id="356"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957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Cambria85pt1ptExact0"/>
                              </w:rPr>
                              <w:t>Q</w:t>
                            </w:r>
                            <w:r w:rsidRPr="00323604">
                              <w:rPr>
                                <w:rStyle w:val="6Exact"/>
                                <w:lang w:eastAsia="en-US" w:bidi="en-US"/>
                              </w:rPr>
                              <w:t xml:space="preserve"> </w:t>
                            </w:r>
                            <w:r>
                              <w:rPr>
                                <w:rStyle w:val="6Exact"/>
                              </w:rPr>
                              <w:t xml:space="preserve">(Я) — </w:t>
                            </w:r>
                            <w:r>
                              <w:rPr>
                                <w:rStyle w:val="6Exact"/>
                                <w:lang w:val="en-US" w:eastAsia="en-US" w:bidi="en-US"/>
                              </w:rPr>
                              <w:t>j</w:t>
                            </w:r>
                            <w:r w:rsidRPr="00323604">
                              <w:rPr>
                                <w:rStyle w:val="6Exact"/>
                                <w:lang w:eastAsia="en-US" w:bidi="en-US"/>
                              </w:rPr>
                              <w:t xml:space="preserve"> </w:t>
                            </w:r>
                            <w:r>
                              <w:rPr>
                                <w:rStyle w:val="6Exact"/>
                                <w:lang w:val="en-US" w:eastAsia="en-US" w:bidi="en-US"/>
                              </w:rPr>
                              <w:t>J</w:t>
                            </w:r>
                            <w:r w:rsidRPr="00323604">
                              <w:rPr>
                                <w:rStyle w:val="6Exact"/>
                                <w:lang w:eastAsia="en-US" w:bidi="en-US"/>
                              </w:rPr>
                              <w:t xml:space="preserve"> </w:t>
                            </w:r>
                            <w:r>
                              <w:rPr>
                                <w:rStyle w:val="6Cambria85pt1ptExact0"/>
                              </w:rPr>
                              <w:t>Q</w:t>
                            </w:r>
                            <w:r w:rsidRPr="00323604">
                              <w:rPr>
                                <w:rStyle w:val="6Exact"/>
                                <w:lang w:eastAsia="en-US" w:bidi="en-US"/>
                              </w:rPr>
                              <w:t xml:space="preserve"> </w:t>
                            </w:r>
                            <w:r>
                              <w:rPr>
                                <w:rStyle w:val="6Exact"/>
                              </w:rPr>
                              <w:t xml:space="preserve">(Я) </w:t>
                            </w:r>
                            <w:r>
                              <w:rPr>
                                <w:rStyle w:val="6Cambria85pt1ptExact0"/>
                              </w:rPr>
                              <w:t>w</w:t>
                            </w:r>
                            <w:r w:rsidRPr="00323604">
                              <w:rPr>
                                <w:rStyle w:val="6Exact"/>
                                <w:lang w:eastAsia="en-US" w:bidi="en-US"/>
                              </w:rPr>
                              <w:t xml:space="preserve"> </w:t>
                            </w:r>
                            <w:r>
                              <w:rPr>
                                <w:rStyle w:val="6Exact"/>
                              </w:rPr>
                              <w:t xml:space="preserve">(Я, р) </w:t>
                            </w:r>
                            <w:r>
                              <w:rPr>
                                <w:rStyle w:val="6Cambria85pt1ptExact0"/>
                              </w:rPr>
                              <w:t>d</w:t>
                            </w:r>
                            <w:r w:rsidRPr="00323604">
                              <w:rPr>
                                <w:rStyle w:val="6Exact"/>
                                <w:lang w:eastAsia="en-US" w:bidi="en-US"/>
                              </w:rPr>
                              <w:t xml:space="preserve"> </w:t>
                            </w:r>
                            <w:r>
                              <w:rPr>
                                <w:rStyle w:val="6Exact"/>
                              </w:rPr>
                              <w:t xml:space="preserve">Я </w:t>
                            </w:r>
                            <w:r>
                              <w:rPr>
                                <w:rStyle w:val="6Cambria85pt1ptExact0"/>
                              </w:rPr>
                              <w:t>d</w:t>
                            </w:r>
                            <w:r w:rsidRPr="00323604">
                              <w:rPr>
                                <w:rStyle w:val="6Exact"/>
                                <w:lang w:eastAsia="en-US" w:bidi="en-US"/>
                              </w:rPr>
                              <w:t xml:space="preserve"> </w:t>
                            </w:r>
                            <w:r>
                              <w:rPr>
                                <w:rStyle w:val="6Exact"/>
                              </w:rPr>
                              <w:t>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0" o:spid="_x0000_s1811" type="#_x0000_t202" style="position:absolute;left:0;text-align:left;margin-left:96pt;margin-top:29.75pt;width:129.1pt;height:8.5pt;z-index:-251227136;visibility:visible;mso-wrap-style:square;mso-width-percent:0;mso-height-percent:0;mso-wrap-distance-left:5pt;mso-wrap-distance-top:0;mso-wrap-distance-right:5.75pt;mso-wrap-distance-bottom:8.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" filled="f" stroked="f">
                <v:textbox style="mso-fit-shape-to-text:t" inset="0,0,0,0">
                  <w:txbxContent>
                    <w:p w:rsidR="00105859" w:rsidRDefault="007824B5">
                      <w:pPr>
                        <w:pStyle w:val="60"/>
                        <w:shd w:val="clear" w:color="auto" w:fill="auto"/>
                        <w:spacing w:before="0" w:line="170" w:lineRule="exact"/>
                        <w:jc w:val="left"/>
                      </w:pPr>
                      <w:r>
                        <w:rPr>
                          <w:rStyle w:val="6Cambria85pt1ptExact0"/>
                        </w:rPr>
                        <w:t>Q</w:t>
                      </w:r>
                      <w:r w:rsidRPr="00323604">
                        <w:rPr>
                          <w:rStyle w:val="6Exact"/>
                          <w:lang w:eastAsia="en-US" w:bidi="en-US"/>
                        </w:rPr>
                        <w:t xml:space="preserve"> </w:t>
                      </w:r>
                      <w:r>
                        <w:rPr>
                          <w:rStyle w:val="6Exact"/>
                        </w:rPr>
                        <w:t xml:space="preserve">(Я) — </w:t>
                      </w:r>
                      <w:r>
                        <w:rPr>
                          <w:rStyle w:val="6Exact"/>
                          <w:lang w:val="en-US" w:eastAsia="en-US" w:bidi="en-US"/>
                        </w:rPr>
                        <w:t>j</w:t>
                      </w:r>
                      <w:r w:rsidRPr="00323604">
                        <w:rPr>
                          <w:rStyle w:val="6Exact"/>
                          <w:lang w:eastAsia="en-US" w:bidi="en-US"/>
                        </w:rPr>
                        <w:t xml:space="preserve"> </w:t>
                      </w:r>
                      <w:r>
                        <w:rPr>
                          <w:rStyle w:val="6Exact"/>
                          <w:lang w:val="en-US" w:eastAsia="en-US" w:bidi="en-US"/>
                        </w:rPr>
                        <w:t>J</w:t>
                      </w:r>
                      <w:r w:rsidRPr="00323604">
                        <w:rPr>
                          <w:rStyle w:val="6Exact"/>
                          <w:lang w:eastAsia="en-US" w:bidi="en-US"/>
                        </w:rPr>
                        <w:t xml:space="preserve"> </w:t>
                      </w:r>
                      <w:r>
                        <w:rPr>
                          <w:rStyle w:val="6Cambria85pt1ptExact0"/>
                        </w:rPr>
                        <w:t>Q</w:t>
                      </w:r>
                      <w:r w:rsidRPr="00323604">
                        <w:rPr>
                          <w:rStyle w:val="6Exact"/>
                          <w:lang w:eastAsia="en-US" w:bidi="en-US"/>
                        </w:rPr>
                        <w:t xml:space="preserve"> </w:t>
                      </w:r>
                      <w:r>
                        <w:rPr>
                          <w:rStyle w:val="6Exact"/>
                        </w:rPr>
                        <w:t xml:space="preserve">(Я) </w:t>
                      </w:r>
                      <w:r>
                        <w:rPr>
                          <w:rStyle w:val="6Cambria85pt1ptExact0"/>
                        </w:rPr>
                        <w:t>w</w:t>
                      </w:r>
                      <w:r w:rsidRPr="00323604">
                        <w:rPr>
                          <w:rStyle w:val="6Exact"/>
                          <w:lang w:eastAsia="en-US" w:bidi="en-US"/>
                        </w:rPr>
                        <w:t xml:space="preserve"> </w:t>
                      </w:r>
                      <w:r>
                        <w:rPr>
                          <w:rStyle w:val="6Exact"/>
                        </w:rPr>
                        <w:t xml:space="preserve">(Я, р) </w:t>
                      </w:r>
                      <w:r>
                        <w:rPr>
                          <w:rStyle w:val="6Cambria85pt1ptExact0"/>
                        </w:rPr>
                        <w:t>d</w:t>
                      </w:r>
                      <w:r w:rsidRPr="00323604">
                        <w:rPr>
                          <w:rStyle w:val="6Exact"/>
                          <w:lang w:eastAsia="en-US" w:bidi="en-US"/>
                        </w:rPr>
                        <w:t xml:space="preserve"> </w:t>
                      </w:r>
                      <w:r>
                        <w:rPr>
                          <w:rStyle w:val="6Exact"/>
                        </w:rPr>
                        <w:t xml:space="preserve">Я </w:t>
                      </w:r>
                      <w:r>
                        <w:rPr>
                          <w:rStyle w:val="6Cambria85pt1ptExact0"/>
                        </w:rPr>
                        <w:t>d</w:t>
                      </w:r>
                      <w:r w:rsidRPr="00323604">
                        <w:rPr>
                          <w:rStyle w:val="6Exact"/>
                          <w:lang w:eastAsia="en-US" w:bidi="en-US"/>
                        </w:rPr>
                        <w:t xml:space="preserve"> </w:t>
                      </w:r>
                      <w:r>
                        <w:rPr>
                          <w:rStyle w:val="6Exact"/>
                        </w:rPr>
                        <w:t>р</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115570" distL="63500" distR="463550" simplePos="0" relativeHeight="252090368" behindDoc="1" locked="0" layoutInCell="1" allowOverlap="1" wp14:anchorId="1700972E" wp14:editId="0CB48120">
                <wp:simplePos x="0" y="0"/>
                <wp:positionH relativeFrom="margin">
                  <wp:posOffset>2932430</wp:posOffset>
                </wp:positionH>
                <wp:positionV relativeFrom="paragraph">
                  <wp:posOffset>414655</wp:posOffset>
                </wp:positionV>
                <wp:extent cx="511810" cy="107950"/>
                <wp:effectExtent l="0" t="0" r="3810" b="4445"/>
                <wp:wrapTopAndBottom/>
                <wp:docPr id="355"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81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Cambria85pt1ptExact0"/>
                              </w:rPr>
                              <w:t>w(%,</w:t>
                            </w:r>
                            <w:r>
                              <w:rPr>
                                <w:rStyle w:val="6Exact"/>
                                <w:lang w:val="en-US" w:eastAsia="en-US" w:bidi="en-US"/>
                              </w:rPr>
                              <w:t xml:space="preserve"> </w:t>
                            </w:r>
                            <w:r>
                              <w:rPr>
                                <w:rStyle w:val="6Exact"/>
                              </w:rPr>
                              <w:t>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1" o:spid="_x0000_s1812" type="#_x0000_t202" style="position:absolute;left:0;text-align:left;margin-left:230.9pt;margin-top:32.65pt;width:40.3pt;height:8.5pt;z-index:-251226112;visibility:visible;mso-wrap-style:square;mso-width-percent:0;mso-height-percent:0;mso-wrap-distance-left:5pt;mso-wrap-distance-top:0;mso-wrap-distance-right:36.5pt;mso-wrap-distance-bottom:9.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" filled="f" stroked="f">
                <v:textbox style="mso-fit-shape-to-text:t" inset="0,0,0,0">
                  <w:txbxContent>
                    <w:p w:rsidR="00105859" w:rsidRDefault="007824B5">
                      <w:pPr>
                        <w:pStyle w:val="60"/>
                        <w:shd w:val="clear" w:color="auto" w:fill="auto"/>
                        <w:spacing w:before="0" w:line="170" w:lineRule="exact"/>
                        <w:jc w:val="left"/>
                      </w:pPr>
                      <w:r>
                        <w:rPr>
                          <w:rStyle w:val="6Cambria85pt1ptExact0"/>
                        </w:rPr>
                        <w:t>w(%,</w:t>
                      </w:r>
                      <w:r>
                        <w:rPr>
                          <w:rStyle w:val="6Exact"/>
                          <w:lang w:val="en-US" w:eastAsia="en-US" w:bidi="en-US"/>
                        </w:rPr>
                        <w:t xml:space="preserve"> </w:t>
                      </w:r>
                      <w:r>
                        <w:rPr>
                          <w:rStyle w:val="6Exact"/>
                        </w:rPr>
                        <w:t>р).</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0" distL="63500" distR="63500" simplePos="0" relativeHeight="252091392" behindDoc="1" locked="0" layoutInCell="1" allowOverlap="1" wp14:anchorId="03CA720F" wp14:editId="08865D3A">
                <wp:simplePos x="0" y="0"/>
                <wp:positionH relativeFrom="margin">
                  <wp:posOffset>3907790</wp:posOffset>
                </wp:positionH>
                <wp:positionV relativeFrom="paragraph">
                  <wp:posOffset>418465</wp:posOffset>
                </wp:positionV>
                <wp:extent cx="426720" cy="339090"/>
                <wp:effectExtent l="2540" t="0" r="0" b="3175"/>
                <wp:wrapTopAndBottom/>
                <wp:docPr id="354"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339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214" w:line="160" w:lineRule="exact"/>
                              <w:jc w:val="left"/>
                            </w:pPr>
                            <w:r>
                              <w:rPr>
                                <w:rStyle w:val="6Exact"/>
                              </w:rPr>
                              <w:t>(12.34)</w:t>
                            </w:r>
                          </w:p>
                          <w:p w:rsidR="00105859" w:rsidRDefault="007824B5">
                            <w:pPr>
                              <w:pStyle w:val="60"/>
                              <w:shd w:val="clear" w:color="auto" w:fill="auto"/>
                              <w:spacing w:before="0" w:line="160" w:lineRule="exact"/>
                              <w:jc w:val="left"/>
                            </w:pPr>
                            <w:r>
                              <w:rPr>
                                <w:rStyle w:val="6Exact"/>
                              </w:rPr>
                              <w:t>(12.35)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2" o:spid="_x0000_s1813" type="#_x0000_t202" style="position:absolute;left:0;text-align:left;margin-left:307.7pt;margin-top:32.95pt;width:33.6pt;height:26.7pt;z-index:-2512250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vr7tAIAALU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" filled="f" stroked="f">
                <v:textbox style="mso-fit-shape-to-text:t" inset="0,0,0,0">
                  <w:txbxContent>
                    <w:p w:rsidR="00105859" w:rsidRDefault="007824B5">
                      <w:pPr>
                        <w:pStyle w:val="60"/>
                        <w:shd w:val="clear" w:color="auto" w:fill="auto"/>
                        <w:spacing w:before="0" w:after="214" w:line="160" w:lineRule="exact"/>
                        <w:jc w:val="left"/>
                      </w:pPr>
                      <w:r>
                        <w:rPr>
                          <w:rStyle w:val="6Exact"/>
                        </w:rPr>
                        <w:t>(12.34)</w:t>
                      </w:r>
                    </w:p>
                    <w:p w:rsidR="00105859" w:rsidRDefault="007824B5">
                      <w:pPr>
                        <w:pStyle w:val="60"/>
                        <w:shd w:val="clear" w:color="auto" w:fill="auto"/>
                        <w:spacing w:before="0" w:line="160" w:lineRule="exact"/>
                        <w:jc w:val="left"/>
                      </w:pPr>
                      <w:r>
                        <w:rPr>
                          <w:rStyle w:val="6Exact"/>
                        </w:rPr>
                        <w:t>(12.35)</w:t>
                      </w:r>
                    </w:p>
                  </w:txbxContent>
                </v:textbox>
                <w10:wrap type="topAndBottom" anchorx="margin"/>
              </v:shape>
            </w:pict>
          </mc:Fallback>
        </mc:AlternateContent>
      </w:r>
      <w:r w:rsidRPr="00043EAD">
        <w:rPr>
          <w:noProof/>
          <w:sz w:val="22"/>
          <w:szCs w:val="22"/>
          <w:lang w:val="ru-RU" w:eastAsia="ru-RU" w:bidi="ar-SA"/>
        </w:rPr>
        <mc:AlternateContent>
          <mc:Choice Requires="wps">
            <w:drawing>
              <wp:anchor distT="0" distB="0" distL="63500" distR="63500" simplePos="0" relativeHeight="252092416" behindDoc="1" locked="0" layoutInCell="1" allowOverlap="1" wp14:anchorId="25B34141" wp14:editId="68DB2384">
                <wp:simplePos x="0" y="0"/>
                <wp:positionH relativeFrom="margin">
                  <wp:posOffset>635</wp:posOffset>
                </wp:positionH>
                <wp:positionV relativeFrom="paragraph">
                  <wp:posOffset>681355</wp:posOffset>
                </wp:positionV>
                <wp:extent cx="4304030" cy="344805"/>
                <wp:effectExtent l="635" t="0" r="635" b="1905"/>
                <wp:wrapTopAndBottom/>
                <wp:docPr id="353"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4030" cy="344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after="27" w:line="170" w:lineRule="exact"/>
                            </w:pPr>
                            <w:r>
                              <w:rPr>
                                <w:rStyle w:val="9CenturySchoolbook8ptExact"/>
                              </w:rPr>
                              <w:t>тде</w:t>
                            </w:r>
                            <w:r w:rsidRPr="00323604">
                              <w:rPr>
                                <w:rStyle w:val="9CenturySchoolbook8ptExact"/>
                                <w:lang w:val="en-US"/>
                              </w:rPr>
                              <w:t xml:space="preserve"> £2(</w:t>
                            </w:r>
                            <w:r>
                              <w:rPr>
                                <w:rStyle w:val="9CenturySchoolbook8ptExact"/>
                              </w:rPr>
                              <w:t>Я</w:t>
                            </w:r>
                            <w:r w:rsidRPr="00323604">
                              <w:rPr>
                                <w:rStyle w:val="9CenturySchoolbook8ptExact"/>
                                <w:lang w:val="en-US"/>
                              </w:rPr>
                              <w:t xml:space="preserve">) = </w:t>
                            </w:r>
                            <w:r>
                              <w:rPr>
                                <w:rStyle w:val="91ptExact0"/>
                                <w:i/>
                                <w:iCs/>
                              </w:rPr>
                              <w:t>-[r(t)-b(t)]i/N</w:t>
                            </w:r>
                            <w:r>
                              <w:rPr>
                                <w:rStyle w:val="91ptExact0"/>
                                <w:i/>
                                <w:iCs/>
                                <w:vertAlign w:val="subscript"/>
                              </w:rPr>
                              <w:t>0</w:t>
                            </w:r>
                            <w:r>
                              <w:rPr>
                                <w:rStyle w:val="91ptExact0"/>
                                <w:i/>
                                <w:iCs/>
                              </w:rPr>
                              <w:t>.</w:t>
                            </w:r>
                          </w:p>
                          <w:p w:rsidR="00105859" w:rsidRDefault="007824B5">
                            <w:pPr>
                              <w:pStyle w:val="60"/>
                              <w:shd w:val="clear" w:color="auto" w:fill="auto"/>
                              <w:spacing w:before="0" w:line="173" w:lineRule="exact"/>
                              <w:ind w:firstLine="460"/>
                              <w:jc w:val="left"/>
                            </w:pPr>
                            <w:r>
                              <w:rPr>
                                <w:rStyle w:val="6Exact"/>
                              </w:rPr>
                              <w:t xml:space="preserve">Рассмотрим условную апостериорную плотность вероятности </w:t>
                            </w:r>
                            <w:r>
                              <w:rPr>
                                <w:rStyle w:val="6Exact"/>
                                <w:lang w:val="en-US" w:eastAsia="en-US" w:bidi="en-US"/>
                              </w:rPr>
                              <w:t>tiu</w:t>
                            </w:r>
                            <w:r w:rsidRPr="00323604">
                              <w:rPr>
                                <w:rStyle w:val="6Exact"/>
                                <w:lang w:eastAsia="en-US" w:bidi="en-US"/>
                              </w:rPr>
                              <w:t xml:space="preserve"> </w:t>
                            </w:r>
                            <w:r>
                              <w:rPr>
                                <w:rStyle w:val="6Exact"/>
                              </w:rPr>
                              <w:t>(&gt;^ | р) и за</w:t>
                            </w:r>
                            <w:r>
                              <w:rPr>
                                <w:rStyle w:val="6Exact"/>
                              </w:rPr>
                              <w:softHyphen/>
                              <w:t>пишем для иее уравнение, аналогичное (12.34);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3" o:spid="_x0000_s1814" type="#_x0000_t202" style="position:absolute;left:0;text-align:left;margin-left:.05pt;margin-top:53.65pt;width:338.9pt;height:27.15pt;z-index:-2512240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" filled="f" stroked="f">
                <v:textbox style="mso-fit-shape-to-text:t" inset="0,0,0,0">
                  <w:txbxContent>
                    <w:p w:rsidR="00105859" w:rsidRDefault="007824B5">
                      <w:pPr>
                        <w:pStyle w:val="90"/>
                        <w:shd w:val="clear" w:color="auto" w:fill="auto"/>
                        <w:spacing w:after="27" w:line="170" w:lineRule="exact"/>
                      </w:pPr>
                      <w:r>
                        <w:rPr>
                          <w:rStyle w:val="9CenturySchoolbook8ptExact"/>
                        </w:rPr>
                        <w:t>тде</w:t>
                      </w:r>
                      <w:r w:rsidRPr="00323604">
                        <w:rPr>
                          <w:rStyle w:val="9CenturySchoolbook8ptExact"/>
                          <w:lang w:val="en-US"/>
                        </w:rPr>
                        <w:t xml:space="preserve"> £2(</w:t>
                      </w:r>
                      <w:r>
                        <w:rPr>
                          <w:rStyle w:val="9CenturySchoolbook8ptExact"/>
                        </w:rPr>
                        <w:t>Я</w:t>
                      </w:r>
                      <w:r w:rsidRPr="00323604">
                        <w:rPr>
                          <w:rStyle w:val="9CenturySchoolbook8ptExact"/>
                          <w:lang w:val="en-US"/>
                        </w:rPr>
                        <w:t xml:space="preserve">) = </w:t>
                      </w:r>
                      <w:r>
                        <w:rPr>
                          <w:rStyle w:val="91ptExact0"/>
                          <w:i/>
                          <w:iCs/>
                        </w:rPr>
                        <w:t>-[r(t)-b(t)]i/N</w:t>
                      </w:r>
                      <w:r>
                        <w:rPr>
                          <w:rStyle w:val="91ptExact0"/>
                          <w:i/>
                          <w:iCs/>
                          <w:vertAlign w:val="subscript"/>
                        </w:rPr>
                        <w:t>0</w:t>
                      </w:r>
                      <w:r>
                        <w:rPr>
                          <w:rStyle w:val="91ptExact0"/>
                          <w:i/>
                          <w:iCs/>
                        </w:rPr>
                        <w:t>.</w:t>
                      </w:r>
                    </w:p>
                    <w:p w:rsidR="00105859" w:rsidRDefault="007824B5">
                      <w:pPr>
                        <w:pStyle w:val="60"/>
                        <w:shd w:val="clear" w:color="auto" w:fill="auto"/>
                        <w:spacing w:before="0" w:line="173" w:lineRule="exact"/>
                        <w:ind w:firstLine="460"/>
                        <w:jc w:val="left"/>
                      </w:pPr>
                      <w:r>
                        <w:rPr>
                          <w:rStyle w:val="6Exact"/>
                        </w:rPr>
                        <w:t xml:space="preserve">Рассмотрим условную апостериорную плотность вероятности </w:t>
                      </w:r>
                      <w:r>
                        <w:rPr>
                          <w:rStyle w:val="6Exact"/>
                          <w:lang w:val="en-US" w:eastAsia="en-US" w:bidi="en-US"/>
                        </w:rPr>
                        <w:t>tiu</w:t>
                      </w:r>
                      <w:r w:rsidRPr="00323604">
                        <w:rPr>
                          <w:rStyle w:val="6Exact"/>
                          <w:lang w:eastAsia="en-US" w:bidi="en-US"/>
                        </w:rPr>
                        <w:t xml:space="preserve"> </w:t>
                      </w:r>
                      <w:r>
                        <w:rPr>
                          <w:rStyle w:val="6Exact"/>
                        </w:rPr>
                        <w:t>(&gt;^ | р) и за</w:t>
                      </w:r>
                      <w:r>
                        <w:rPr>
                          <w:rStyle w:val="6Exact"/>
                        </w:rPr>
                        <w:softHyphen/>
                        <w:t>пишем для иее уравнение, аналогичное (12.34);</w:t>
                      </w:r>
                    </w:p>
                  </w:txbxContent>
                </v:textbox>
                <w10:wrap type="topAndBottom" anchorx="margin"/>
              </v:shape>
            </w:pict>
          </mc:Fallback>
        </mc:AlternateContent>
      </w:r>
      <w:r w:rsidR="007824B5" w:rsidRPr="00043EAD">
        <w:rPr>
          <w:rStyle w:val="91pt0"/>
          <w:i/>
          <w:iCs/>
          <w:sz w:val="22"/>
          <w:szCs w:val="22"/>
        </w:rPr>
        <w:t>dw</w:t>
      </w:r>
      <w:r w:rsidR="007824B5" w:rsidRPr="00043EAD">
        <w:rPr>
          <w:rStyle w:val="91pt0"/>
          <w:i/>
          <w:iCs/>
          <w:sz w:val="22"/>
          <w:szCs w:val="22"/>
          <w:lang w:val="ru-RU"/>
        </w:rPr>
        <w:t>(%,</w:t>
      </w:r>
      <w:r w:rsidR="007824B5" w:rsidRPr="00043EAD">
        <w:rPr>
          <w:rStyle w:val="9CenturySchoolbook8pt1"/>
          <w:sz w:val="22"/>
          <w:szCs w:val="22"/>
          <w:lang w:eastAsia="en-US" w:bidi="en-US"/>
        </w:rPr>
        <w:t xml:space="preserve"> </w:t>
      </w:r>
      <w:r w:rsidR="007824B5" w:rsidRPr="00043EAD">
        <w:rPr>
          <w:rStyle w:val="9CenturySchoolbook8pt1"/>
          <w:sz w:val="22"/>
          <w:szCs w:val="22"/>
        </w:rPr>
        <w:t>р)</w:t>
      </w:r>
      <w:r w:rsidR="007824B5" w:rsidRPr="00043EAD">
        <w:rPr>
          <w:rStyle w:val="9CenturySchoolbook8pt1"/>
          <w:sz w:val="22"/>
          <w:szCs w:val="22"/>
        </w:rPr>
        <w:br/>
      </w:r>
      <w:r w:rsidR="007824B5" w:rsidRPr="00043EAD">
        <w:rPr>
          <w:rStyle w:val="91pt"/>
          <w:i/>
          <w:iCs/>
          <w:sz w:val="22"/>
          <w:szCs w:val="22"/>
        </w:rPr>
        <w:t>dt</w:t>
      </w:r>
    </w:p>
    <w:p w:rsidR="00105859" w:rsidRPr="00043EAD" w:rsidRDefault="007824B5">
      <w:pPr>
        <w:pStyle w:val="60"/>
        <w:shd w:val="clear" w:color="auto" w:fill="auto"/>
        <w:spacing w:before="0" w:line="170" w:lineRule="exact"/>
        <w:jc w:val="left"/>
        <w:rPr>
          <w:sz w:val="22"/>
          <w:szCs w:val="22"/>
        </w:rPr>
      </w:pPr>
      <w:r w:rsidRPr="00043EAD">
        <w:rPr>
          <w:sz w:val="22"/>
          <w:szCs w:val="22"/>
          <w:lang w:val="en-US" w:eastAsia="en-US" w:bidi="en-US"/>
        </w:rPr>
        <w:t>QW</w:t>
      </w:r>
      <w:r w:rsidRPr="00043EAD">
        <w:rPr>
          <w:sz w:val="22"/>
          <w:szCs w:val="22"/>
          <w:lang w:eastAsia="en-US" w:bidi="en-US"/>
        </w:rPr>
        <w:t xml:space="preserve">- </w:t>
      </w:r>
      <w:r w:rsidRPr="00043EAD">
        <w:rPr>
          <w:sz w:val="22"/>
          <w:szCs w:val="22"/>
          <w:lang w:val="en-US" w:eastAsia="en-US" w:bidi="en-US"/>
        </w:rPr>
        <w:t>J</w:t>
      </w:r>
      <w:r w:rsidRPr="00043EAD">
        <w:rPr>
          <w:sz w:val="22"/>
          <w:szCs w:val="22"/>
          <w:lang w:eastAsia="en-US" w:bidi="en-US"/>
        </w:rPr>
        <w:t xml:space="preserve"> </w:t>
      </w:r>
      <w:r w:rsidRPr="00043EAD">
        <w:rPr>
          <w:sz w:val="22"/>
          <w:szCs w:val="22"/>
        </w:rPr>
        <w:t xml:space="preserve">&lt;2(Я) </w:t>
      </w:r>
      <w:r w:rsidRPr="00043EAD">
        <w:rPr>
          <w:rStyle w:val="6Cambria85pt1pt1"/>
          <w:sz w:val="22"/>
          <w:szCs w:val="22"/>
          <w:lang w:val="ru-RU" w:eastAsia="ru-RU" w:bidi="ru-RU"/>
        </w:rPr>
        <w:t>X</w:t>
      </w:r>
    </w:p>
    <w:p w:rsidR="00105859" w:rsidRPr="00043EAD" w:rsidRDefault="007824B5">
      <w:pPr>
        <w:pStyle w:val="60"/>
        <w:shd w:val="clear" w:color="auto" w:fill="auto"/>
        <w:spacing w:before="0" w:line="160" w:lineRule="exact"/>
        <w:jc w:val="left"/>
        <w:rPr>
          <w:sz w:val="22"/>
          <w:szCs w:val="22"/>
        </w:rPr>
      </w:pPr>
      <w:r w:rsidRPr="00043EAD">
        <w:rPr>
          <w:sz w:val="22"/>
          <w:szCs w:val="22"/>
        </w:rPr>
        <w:t>— оо</w:t>
      </w:r>
    </w:p>
    <w:p w:rsidR="00105859" w:rsidRPr="00043EAD" w:rsidRDefault="00134C30">
      <w:pPr>
        <w:pStyle w:val="60"/>
        <w:shd w:val="clear" w:color="auto" w:fill="auto"/>
        <w:spacing w:before="0" w:line="160" w:lineRule="exact"/>
        <w:jc w:val="left"/>
        <w:rPr>
          <w:sz w:val="22"/>
          <w:szCs w:val="22"/>
        </w:rPr>
      </w:pPr>
      <w:r w:rsidRPr="00043EAD">
        <w:rPr>
          <w:noProof/>
          <w:sz w:val="22"/>
          <w:szCs w:val="22"/>
          <w:lang w:bidi="ar-SA"/>
        </w:rPr>
        <mc:AlternateContent>
          <mc:Choice Requires="wps">
            <w:drawing>
              <wp:anchor distT="330200" distB="128270" distL="63500" distR="1700530" simplePos="0" relativeHeight="252093440" behindDoc="1" locked="0" layoutInCell="1" allowOverlap="1" wp14:anchorId="39EE750A" wp14:editId="0C0CE4AA">
                <wp:simplePos x="0" y="0"/>
                <wp:positionH relativeFrom="margin">
                  <wp:posOffset>1542415</wp:posOffset>
                </wp:positionH>
                <wp:positionV relativeFrom="paragraph">
                  <wp:posOffset>-34290</wp:posOffset>
                </wp:positionV>
                <wp:extent cx="725170" cy="107950"/>
                <wp:effectExtent l="0" t="3810" r="0" b="0"/>
                <wp:wrapSquare wrapText="right"/>
                <wp:docPr id="352"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517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Cambria85pt1ptExact0"/>
                              </w:rPr>
                              <w:t>Xw(K</w:t>
                            </w:r>
                            <w:r>
                              <w:rPr>
                                <w:rStyle w:val="6Exact"/>
                                <w:lang w:val="en-US" w:eastAsia="en-US" w:bidi="en-US"/>
                              </w:rPr>
                              <w:t xml:space="preserve"> </w:t>
                            </w:r>
                            <w:r>
                              <w:rPr>
                                <w:rStyle w:val="6Exact"/>
                              </w:rPr>
                              <w:t xml:space="preserve">| р) </w:t>
                            </w:r>
                            <w:r>
                              <w:rPr>
                                <w:rStyle w:val="6Cambria85pt1ptExact0"/>
                              </w:rPr>
                              <w:t>d</w:t>
                            </w:r>
                            <w:r>
                              <w:rPr>
                                <w:rStyle w:val="6Exact"/>
                                <w:lang w:val="en-US" w:eastAsia="en-US" w:bidi="en-US"/>
                              </w:rPr>
                              <w:t xml:space="preserve"> </w:t>
                            </w:r>
                            <w:r>
                              <w:rPr>
                                <w:rStyle w:val="6Exact"/>
                              </w:rPr>
                              <w:t>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4" o:spid="_x0000_s1815" type="#_x0000_t202" style="position:absolute;margin-left:121.45pt;margin-top:-2.7pt;width:57.1pt;height:8.5pt;z-index:-251223040;visibility:visible;mso-wrap-style:square;mso-width-percent:0;mso-height-percent:0;mso-wrap-distance-left:5pt;mso-wrap-distance-top:26pt;mso-wrap-distance-right:133.9pt;mso-wrap-distance-bottom:10.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fXetA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" filled="f" stroked="f">
                <v:textbox style="mso-fit-shape-to-text:t" inset="0,0,0,0">
                  <w:txbxContent>
                    <w:p w:rsidR="00105859" w:rsidRDefault="007824B5">
                      <w:pPr>
                        <w:pStyle w:val="60"/>
                        <w:shd w:val="clear" w:color="auto" w:fill="auto"/>
                        <w:spacing w:before="0" w:line="170" w:lineRule="exact"/>
                        <w:jc w:val="left"/>
                      </w:pPr>
                      <w:r>
                        <w:rPr>
                          <w:rStyle w:val="6Cambria85pt1ptExact0"/>
                        </w:rPr>
                        <w:t>Xw(K</w:t>
                      </w:r>
                      <w:r>
                        <w:rPr>
                          <w:rStyle w:val="6Exact"/>
                          <w:lang w:val="en-US" w:eastAsia="en-US" w:bidi="en-US"/>
                        </w:rPr>
                        <w:t xml:space="preserve"> </w:t>
                      </w:r>
                      <w:r>
                        <w:rPr>
                          <w:rStyle w:val="6Exact"/>
                        </w:rPr>
                        <w:t xml:space="preserve">| р) </w:t>
                      </w:r>
                      <w:r>
                        <w:rPr>
                          <w:rStyle w:val="6Cambria85pt1ptExact0"/>
                        </w:rPr>
                        <w:t>d</w:t>
                      </w:r>
                      <w:r>
                        <w:rPr>
                          <w:rStyle w:val="6Exact"/>
                          <w:lang w:val="en-US" w:eastAsia="en-US" w:bidi="en-US"/>
                        </w:rPr>
                        <w:t xml:space="preserve"> </w:t>
                      </w:r>
                      <w:r>
                        <w:rPr>
                          <w:rStyle w:val="6Exact"/>
                        </w:rPr>
                        <w:t>Я</w:t>
                      </w:r>
                    </w:p>
                  </w:txbxContent>
                </v:textbox>
                <w10:wrap type="square" side="right" anchorx="margin"/>
              </v:shape>
            </w:pict>
          </mc:Fallback>
        </mc:AlternateContent>
      </w:r>
      <w:r w:rsidRPr="00043EAD">
        <w:rPr>
          <w:noProof/>
          <w:sz w:val="22"/>
          <w:szCs w:val="22"/>
          <w:lang w:bidi="ar-SA"/>
        </w:rPr>
        <mc:AlternateContent>
          <mc:Choice Requires="wps">
            <w:drawing>
              <wp:anchor distT="332740" distB="128270" distL="798830" distR="1103630" simplePos="0" relativeHeight="252094464" behindDoc="1" locked="0" layoutInCell="1" allowOverlap="1" wp14:anchorId="65AD140A" wp14:editId="3BE6AC02">
                <wp:simplePos x="0" y="0"/>
                <wp:positionH relativeFrom="margin">
                  <wp:posOffset>2340610</wp:posOffset>
                </wp:positionH>
                <wp:positionV relativeFrom="paragraph">
                  <wp:posOffset>-31115</wp:posOffset>
                </wp:positionV>
                <wp:extent cx="524510" cy="107950"/>
                <wp:effectExtent l="0" t="0" r="1905" b="0"/>
                <wp:wrapSquare wrapText="right"/>
                <wp:docPr id="351"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Cambria85pt1ptExact0"/>
                              </w:rPr>
                              <w:t>w(X</w:t>
                            </w:r>
                            <w:r>
                              <w:rPr>
                                <w:rStyle w:val="6Exact"/>
                                <w:lang w:val="en-US" w:eastAsia="en-US" w:bidi="en-US"/>
                              </w:rPr>
                              <w:t xml:space="preserve"> </w:t>
                            </w:r>
                            <w:r>
                              <w:rPr>
                                <w:rStyle w:val="6Exact"/>
                              </w:rPr>
                              <w:t>| 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5" o:spid="_x0000_s1816" type="#_x0000_t202" style="position:absolute;margin-left:184.3pt;margin-top:-2.45pt;width:41.3pt;height:8.5pt;z-index:-251222016;visibility:visible;mso-wrap-style:square;mso-width-percent:0;mso-height-percent:0;mso-wrap-distance-left:62.9pt;mso-wrap-distance-top:26.2pt;mso-wrap-distance-right:86.9pt;mso-wrap-distance-bottom:10.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" filled="f" stroked="f">
                <v:textbox style="mso-fit-shape-to-text:t" inset="0,0,0,0">
                  <w:txbxContent>
                    <w:p w:rsidR="00105859" w:rsidRDefault="007824B5">
                      <w:pPr>
                        <w:pStyle w:val="60"/>
                        <w:shd w:val="clear" w:color="auto" w:fill="auto"/>
                        <w:spacing w:before="0" w:line="170" w:lineRule="exact"/>
                        <w:jc w:val="left"/>
                      </w:pPr>
                      <w:r>
                        <w:rPr>
                          <w:rStyle w:val="6Cambria85pt1ptExact0"/>
                        </w:rPr>
                        <w:t>w(X</w:t>
                      </w:r>
                      <w:r>
                        <w:rPr>
                          <w:rStyle w:val="6Exact"/>
                          <w:lang w:val="en-US" w:eastAsia="en-US" w:bidi="en-US"/>
                        </w:rPr>
                        <w:t xml:space="preserve"> </w:t>
                      </w:r>
                      <w:r>
                        <w:rPr>
                          <w:rStyle w:val="6Exact"/>
                        </w:rPr>
                        <w:t>| р).</w:t>
                      </w:r>
                    </w:p>
                  </w:txbxContent>
                </v:textbox>
                <w10:wrap type="square" side="right" anchorx="margin"/>
              </v:shape>
            </w:pict>
          </mc:Fallback>
        </mc:AlternateContent>
      </w:r>
      <w:r w:rsidRPr="00043EAD">
        <w:rPr>
          <w:noProof/>
          <w:sz w:val="22"/>
          <w:szCs w:val="22"/>
          <w:lang w:bidi="ar-SA"/>
        </w:rPr>
        <mc:AlternateContent>
          <mc:Choice Requires="wps">
            <w:drawing>
              <wp:anchor distT="0" distB="0" distL="63500" distR="63500" simplePos="0" relativeHeight="252095488" behindDoc="1" locked="0" layoutInCell="1" allowOverlap="1" wp14:anchorId="1B61A38B" wp14:editId="0BCBC4AB">
                <wp:simplePos x="0" y="0"/>
                <wp:positionH relativeFrom="margin">
                  <wp:posOffset>24130</wp:posOffset>
                </wp:positionH>
                <wp:positionV relativeFrom="paragraph">
                  <wp:posOffset>243840</wp:posOffset>
                </wp:positionV>
                <wp:extent cx="3688080" cy="417195"/>
                <wp:effectExtent l="0" t="0" r="2540" b="0"/>
                <wp:wrapTopAndBottom/>
                <wp:docPr id="350"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8080" cy="417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44" w:line="160" w:lineRule="exact"/>
                              <w:ind w:left="640" w:hanging="640"/>
                              <w:jc w:val="left"/>
                            </w:pPr>
                            <w:r>
                              <w:rPr>
                                <w:rStyle w:val="6Exact"/>
                              </w:rPr>
                              <w:t>Плотности вероятности и&gt;(Я, р) и и&gt;(Я|р) связаны соотношением</w:t>
                            </w:r>
                          </w:p>
                          <w:p w:rsidR="00105859" w:rsidRDefault="007824B5">
                            <w:pPr>
                              <w:pStyle w:val="60"/>
                              <w:shd w:val="clear" w:color="auto" w:fill="auto"/>
                              <w:spacing w:before="0" w:line="160" w:lineRule="exact"/>
                              <w:ind w:left="2400"/>
                              <w:jc w:val="left"/>
                            </w:pPr>
                            <w:r>
                              <w:rPr>
                                <w:rStyle w:val="6Exact"/>
                              </w:rPr>
                              <w:t>и»(Я, р) = о;(Я | р)м&gt;(р).</w:t>
                            </w:r>
                          </w:p>
                          <w:p w:rsidR="00105859" w:rsidRDefault="007824B5">
                            <w:pPr>
                              <w:pStyle w:val="60"/>
                              <w:shd w:val="clear" w:color="auto" w:fill="auto"/>
                              <w:spacing w:before="0" w:line="293" w:lineRule="exact"/>
                              <w:ind w:left="640" w:hanging="640"/>
                              <w:jc w:val="left"/>
                            </w:pPr>
                            <w:r>
                              <w:rPr>
                                <w:rStyle w:val="6Exact"/>
                              </w:rPr>
                              <w:t xml:space="preserve">Подставляя (12.37) в (12.34) и учитывая (12.36), получаем уравнение </w:t>
                            </w:r>
                            <w:r>
                              <w:rPr>
                                <w:rStyle w:val="6Cambria85pt1ptExact1"/>
                              </w:rPr>
                              <w:t>dw</w:t>
                            </w:r>
                            <w:r w:rsidRPr="00323604">
                              <w:rPr>
                                <w:rStyle w:val="6Cambria85pt1ptExact1"/>
                                <w:lang w:val="ru-RU"/>
                              </w:rPr>
                              <w:t>(</w:t>
                            </w:r>
                            <w:r w:rsidRPr="00323604">
                              <w:rPr>
                                <w:rStyle w:val="6Exact1"/>
                                <w:lang w:val="ru-RU"/>
                              </w:rPr>
                              <w:t xml:space="preserve"> </w:t>
                            </w:r>
                            <w:r>
                              <w:rPr>
                                <w:rStyle w:val="6Exact1"/>
                                <w:lang w:val="ru-RU" w:eastAsia="ru-RU" w:bidi="ru-RU"/>
                              </w:rPr>
                              <w:t>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6" o:spid="_x0000_s1817" type="#_x0000_t202" style="position:absolute;margin-left:1.9pt;margin-top:19.2pt;width:290.4pt;height:32.85pt;z-index:-2512209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" filled="f" stroked="f">
                <v:textbox style="mso-fit-shape-to-text:t" inset="0,0,0,0">
                  <w:txbxContent>
                    <w:p w:rsidR="00105859" w:rsidRDefault="007824B5">
                      <w:pPr>
                        <w:pStyle w:val="60"/>
                        <w:shd w:val="clear" w:color="auto" w:fill="auto"/>
                        <w:spacing w:before="0" w:after="44" w:line="160" w:lineRule="exact"/>
                        <w:ind w:left="640" w:hanging="640"/>
                        <w:jc w:val="left"/>
                      </w:pPr>
                      <w:r>
                        <w:rPr>
                          <w:rStyle w:val="6Exact"/>
                        </w:rPr>
                        <w:t>Плотности вероятности и&gt;(Я, р) и и&gt;(Я|р) связаны соотношением</w:t>
                      </w:r>
                    </w:p>
                    <w:p w:rsidR="00105859" w:rsidRDefault="007824B5">
                      <w:pPr>
                        <w:pStyle w:val="60"/>
                        <w:shd w:val="clear" w:color="auto" w:fill="auto"/>
                        <w:spacing w:before="0" w:line="160" w:lineRule="exact"/>
                        <w:ind w:left="2400"/>
                        <w:jc w:val="left"/>
                      </w:pPr>
                      <w:r>
                        <w:rPr>
                          <w:rStyle w:val="6Exact"/>
                        </w:rPr>
                        <w:t>и»(Я, р) = о;(Я | р)м&gt;(р).</w:t>
                      </w:r>
                    </w:p>
                    <w:p w:rsidR="00105859" w:rsidRDefault="007824B5">
                      <w:pPr>
                        <w:pStyle w:val="60"/>
                        <w:shd w:val="clear" w:color="auto" w:fill="auto"/>
                        <w:spacing w:before="0" w:line="293" w:lineRule="exact"/>
                        <w:ind w:left="640" w:hanging="640"/>
                        <w:jc w:val="left"/>
                      </w:pPr>
                      <w:r>
                        <w:rPr>
                          <w:rStyle w:val="6Exact"/>
                        </w:rPr>
                        <w:t xml:space="preserve">Подставляя (12.37) в (12.34) и учитывая (12.36), получаем уравнение </w:t>
                      </w:r>
                      <w:r>
                        <w:rPr>
                          <w:rStyle w:val="6Cambria85pt1ptExact1"/>
                        </w:rPr>
                        <w:t>dw</w:t>
                      </w:r>
                      <w:r w:rsidRPr="00323604">
                        <w:rPr>
                          <w:rStyle w:val="6Cambria85pt1ptExact1"/>
                          <w:lang w:val="ru-RU"/>
                        </w:rPr>
                        <w:t>(</w:t>
                      </w:r>
                      <w:r w:rsidRPr="00323604">
                        <w:rPr>
                          <w:rStyle w:val="6Exact1"/>
                          <w:lang w:val="ru-RU"/>
                        </w:rPr>
                        <w:t xml:space="preserve"> </w:t>
                      </w:r>
                      <w:r>
                        <w:rPr>
                          <w:rStyle w:val="6Exact1"/>
                          <w:lang w:val="ru-RU" w:eastAsia="ru-RU" w:bidi="ru-RU"/>
                        </w:rPr>
                        <w:t>р)</w:t>
                      </w:r>
                    </w:p>
                  </w:txbxContent>
                </v:textbox>
                <w10:wrap type="topAndBottom" anchorx="margin"/>
              </v:shape>
            </w:pict>
          </mc:Fallback>
        </mc:AlternateContent>
      </w:r>
      <w:r w:rsidRPr="00043EAD">
        <w:rPr>
          <w:noProof/>
          <w:sz w:val="22"/>
          <w:szCs w:val="22"/>
          <w:lang w:bidi="ar-SA"/>
        </w:rPr>
        <mc:AlternateContent>
          <mc:Choice Requires="wps">
            <w:drawing>
              <wp:anchor distT="0" distB="298450" distL="63500" distR="63500" simplePos="0" relativeHeight="252096512" behindDoc="1" locked="0" layoutInCell="1" allowOverlap="1" wp14:anchorId="23449E4D" wp14:editId="1A79C312">
                <wp:simplePos x="0" y="0"/>
                <wp:positionH relativeFrom="margin">
                  <wp:posOffset>3925570</wp:posOffset>
                </wp:positionH>
                <wp:positionV relativeFrom="paragraph">
                  <wp:posOffset>408305</wp:posOffset>
                </wp:positionV>
                <wp:extent cx="420370" cy="101600"/>
                <wp:effectExtent l="1270" t="0" r="0" b="3810"/>
                <wp:wrapTopAndBottom/>
                <wp:docPr id="349"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(12.37)</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7" o:spid="_x0000_s1818" type="#_x0000_t202" style="position:absolute;margin-left:309.1pt;margin-top:32.15pt;width:33.1pt;height:8pt;z-index:-251219968;visibility:visible;mso-wrap-style:square;mso-width-percent:0;mso-height-percent:0;mso-wrap-distance-left:5pt;mso-wrap-distance-top:0;mso-wrap-distance-right:5pt;mso-wrap-distance-bottom:2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" filled="f" stroked="f">
                <v:textbox style="mso-fit-shape-to-text:t" inset="0,0,0,0">
                  <w:txbxContent>
                    <w:p w:rsidR="00105859" w:rsidRDefault="007824B5">
                      <w:pPr>
                        <w:pStyle w:val="60"/>
                        <w:shd w:val="clear" w:color="auto" w:fill="auto"/>
                        <w:spacing w:before="0" w:line="160" w:lineRule="exact"/>
                        <w:jc w:val="left"/>
                      </w:pPr>
                      <w:r>
                        <w:rPr>
                          <w:rStyle w:val="6Exact"/>
                        </w:rPr>
                        <w:t>(12.37)</w:t>
                      </w:r>
                    </w:p>
                  </w:txbxContent>
                </v:textbox>
                <w10:wrap type="topAndBottom" anchorx="margin"/>
              </v:shape>
            </w:pict>
          </mc:Fallback>
        </mc:AlternateContent>
      </w:r>
      <w:r w:rsidRPr="00043EAD">
        <w:rPr>
          <w:noProof/>
          <w:sz w:val="22"/>
          <w:szCs w:val="22"/>
          <w:lang w:bidi="ar-SA"/>
        </w:rPr>
        <mc:AlternateContent>
          <mc:Choice Requires="wps">
            <w:drawing>
              <wp:anchor distT="0" distB="73025" distL="487680" distR="335280" simplePos="0" relativeHeight="252097536" behindDoc="1" locked="0" layoutInCell="1" allowOverlap="1" wp14:anchorId="4C3D4DE0" wp14:editId="66E15706">
                <wp:simplePos x="0" y="0"/>
                <wp:positionH relativeFrom="margin">
                  <wp:posOffset>487680</wp:posOffset>
                </wp:positionH>
                <wp:positionV relativeFrom="paragraph">
                  <wp:posOffset>922655</wp:posOffset>
                </wp:positionV>
                <wp:extent cx="194945" cy="107950"/>
                <wp:effectExtent l="1905" t="0" r="3175" b="0"/>
                <wp:wrapTopAndBottom/>
                <wp:docPr id="348"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0"/>
                                <w:i/>
                                <w:iCs/>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8" o:spid="_x0000_s1819" type="#_x0000_t202" style="position:absolute;margin-left:38.4pt;margin-top:72.65pt;width:15.35pt;height:8.5pt;z-index:-251218944;visibility:visible;mso-wrap-style:square;mso-width-percent:0;mso-height-percent:0;mso-wrap-distance-left:38.4pt;mso-wrap-distance-top:0;mso-wrap-distance-right:26.4pt;mso-wrap-distance-bottom: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jmxtA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" filled="f" stroked="f">
                <v:textbox style="mso-fit-shape-to-text:t" inset="0,0,0,0">
                  <w:txbxContent>
                    <w:p w:rsidR="00105859" w:rsidRDefault="007824B5">
                      <w:pPr>
                        <w:pStyle w:val="90"/>
                        <w:shd w:val="clear" w:color="auto" w:fill="auto"/>
                        <w:spacing w:line="170" w:lineRule="exact"/>
                      </w:pPr>
                      <w:r>
                        <w:rPr>
                          <w:rStyle w:val="91ptExact0"/>
                          <w:i/>
                          <w:iCs/>
                        </w:rPr>
                        <w:t>dt</w:t>
                      </w:r>
                    </w:p>
                  </w:txbxContent>
                </v:textbox>
                <w10:wrap type="topAndBottom" anchorx="margin"/>
              </v:shape>
            </w:pict>
          </mc:Fallback>
        </mc:AlternateContent>
      </w:r>
      <w:r w:rsidRPr="00043EAD">
        <w:rPr>
          <w:noProof/>
          <w:sz w:val="22"/>
          <w:szCs w:val="22"/>
          <w:lang w:bidi="ar-SA"/>
        </w:rPr>
        <mc:AlternateContent>
          <mc:Choice Requires="wps">
            <w:drawing>
              <wp:anchor distT="0" distB="128270" distL="63500" distR="63500" simplePos="0" relativeHeight="252098560" behindDoc="1" locked="0" layoutInCell="1" allowOverlap="1" wp14:anchorId="6DD47A69" wp14:editId="0B690A4E">
                <wp:simplePos x="0" y="0"/>
                <wp:positionH relativeFrom="margin">
                  <wp:posOffset>1017905</wp:posOffset>
                </wp:positionH>
                <wp:positionV relativeFrom="paragraph">
                  <wp:posOffset>822960</wp:posOffset>
                </wp:positionV>
                <wp:extent cx="2401570" cy="107950"/>
                <wp:effectExtent l="0" t="3810" r="0" b="3810"/>
                <wp:wrapTopAndBottom/>
                <wp:docPr id="347"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157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Exact"/>
                                <w:lang w:val="en-US" w:eastAsia="en-US" w:bidi="en-US"/>
                              </w:rPr>
                              <w:t>J</w:t>
                            </w:r>
                            <w:r w:rsidRPr="00323604">
                              <w:rPr>
                                <w:rStyle w:val="6Exact"/>
                                <w:lang w:eastAsia="en-US" w:bidi="en-US"/>
                              </w:rPr>
                              <w:t xml:space="preserve"> </w:t>
                            </w:r>
                            <w:r>
                              <w:rPr>
                                <w:rStyle w:val="6Cambria85pt1ptExact0"/>
                              </w:rPr>
                              <w:t>Q</w:t>
                            </w:r>
                            <w:r w:rsidRPr="00323604">
                              <w:rPr>
                                <w:rStyle w:val="6Exact"/>
                                <w:lang w:eastAsia="en-US" w:bidi="en-US"/>
                              </w:rPr>
                              <w:t xml:space="preserve"> </w:t>
                            </w:r>
                            <w:r>
                              <w:rPr>
                                <w:rStyle w:val="6Exact"/>
                              </w:rPr>
                              <w:t xml:space="preserve">(Я) и» (Я | р) </w:t>
                            </w:r>
                            <w:r>
                              <w:rPr>
                                <w:rStyle w:val="6Cambria85pt1ptExact0"/>
                              </w:rPr>
                              <w:t>d</w:t>
                            </w:r>
                            <w:r w:rsidRPr="00323604">
                              <w:rPr>
                                <w:rStyle w:val="6Exact"/>
                                <w:lang w:eastAsia="en-US" w:bidi="en-US"/>
                              </w:rPr>
                              <w:t xml:space="preserve"> </w:t>
                            </w:r>
                            <w:r>
                              <w:rPr>
                                <w:rStyle w:val="6Exact"/>
                              </w:rPr>
                              <w:t xml:space="preserve">Я — </w:t>
                            </w:r>
                            <w:r>
                              <w:rPr>
                                <w:rStyle w:val="6Exact"/>
                                <w:lang w:val="en-US" w:eastAsia="en-US" w:bidi="en-US"/>
                              </w:rPr>
                              <w:t>jj</w:t>
                            </w:r>
                            <w:r w:rsidRPr="00323604">
                              <w:rPr>
                                <w:rStyle w:val="6Exact"/>
                                <w:lang w:eastAsia="en-US" w:bidi="en-US"/>
                              </w:rPr>
                              <w:t xml:space="preserve"> </w:t>
                            </w:r>
                            <w:r>
                              <w:rPr>
                                <w:rStyle w:val="6Exact"/>
                                <w:lang w:val="en-US" w:eastAsia="en-US" w:bidi="en-US"/>
                              </w:rPr>
                              <w:t>Q</w:t>
                            </w:r>
                            <w:r w:rsidRPr="00323604">
                              <w:rPr>
                                <w:rStyle w:val="6Exact"/>
                                <w:lang w:eastAsia="en-US" w:bidi="en-US"/>
                              </w:rPr>
                              <w:t xml:space="preserve"> </w:t>
                            </w:r>
                            <w:r>
                              <w:rPr>
                                <w:rStyle w:val="6Exact"/>
                              </w:rPr>
                              <w:t xml:space="preserve">(Я) </w:t>
                            </w:r>
                            <w:r>
                              <w:rPr>
                                <w:rStyle w:val="6Cambria85pt1ptExact0"/>
                              </w:rPr>
                              <w:t>w</w:t>
                            </w:r>
                            <w:r w:rsidRPr="00323604">
                              <w:rPr>
                                <w:rStyle w:val="6Exact"/>
                                <w:lang w:eastAsia="en-US" w:bidi="en-US"/>
                              </w:rPr>
                              <w:t xml:space="preserve"> </w:t>
                            </w:r>
                            <w:r>
                              <w:rPr>
                                <w:rStyle w:val="6Exact"/>
                              </w:rPr>
                              <w:t xml:space="preserve">(Я, р) </w:t>
                            </w:r>
                            <w:r>
                              <w:rPr>
                                <w:rStyle w:val="6Cambria85pt1ptExact0"/>
                              </w:rPr>
                              <w:t>d</w:t>
                            </w:r>
                            <w:r w:rsidRPr="00323604">
                              <w:rPr>
                                <w:rStyle w:val="6Exact"/>
                                <w:lang w:eastAsia="en-US" w:bidi="en-US"/>
                              </w:rPr>
                              <w:t xml:space="preserve"> </w:t>
                            </w:r>
                            <w:r>
                              <w:rPr>
                                <w:rStyle w:val="6Exact"/>
                              </w:rPr>
                              <w:t xml:space="preserve">Я </w:t>
                            </w:r>
                            <w:r>
                              <w:rPr>
                                <w:rStyle w:val="6Cambria85pt1ptExact0"/>
                              </w:rPr>
                              <w:t>d</w:t>
                            </w:r>
                            <w:r w:rsidRPr="00323604">
                              <w:rPr>
                                <w:rStyle w:val="6Exact"/>
                                <w:lang w:eastAsia="en-US" w:bidi="en-US"/>
                              </w:rPr>
                              <w:t xml:space="preserve"> </w:t>
                            </w:r>
                            <w:r>
                              <w:rPr>
                                <w:rStyle w:val="6Exact"/>
                              </w:rPr>
                              <w:t>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29" o:spid="_x0000_s1820" type="#_x0000_t202" style="position:absolute;margin-left:80.15pt;margin-top:64.8pt;width:189.1pt;height:8.5pt;z-index:-251217920;visibility:visible;mso-wrap-style:square;mso-width-percent:0;mso-height-percent:0;mso-wrap-distance-left:5pt;mso-wrap-distance-top:0;mso-wrap-distance-right:5pt;mso-wrap-distance-bottom:10.1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" filled="f" stroked="f">
                <v:textbox style="mso-fit-shape-to-text:t" inset="0,0,0,0">
                  <w:txbxContent>
                    <w:p w:rsidR="00105859" w:rsidRDefault="007824B5">
                      <w:pPr>
                        <w:pStyle w:val="60"/>
                        <w:shd w:val="clear" w:color="auto" w:fill="auto"/>
                        <w:spacing w:before="0" w:line="170" w:lineRule="exact"/>
                        <w:jc w:val="left"/>
                      </w:pPr>
                      <w:r>
                        <w:rPr>
                          <w:rStyle w:val="6Exact"/>
                          <w:lang w:val="en-US" w:eastAsia="en-US" w:bidi="en-US"/>
                        </w:rPr>
                        <w:t>J</w:t>
                      </w:r>
                      <w:r w:rsidRPr="00323604">
                        <w:rPr>
                          <w:rStyle w:val="6Exact"/>
                          <w:lang w:eastAsia="en-US" w:bidi="en-US"/>
                        </w:rPr>
                        <w:t xml:space="preserve"> </w:t>
                      </w:r>
                      <w:r>
                        <w:rPr>
                          <w:rStyle w:val="6Cambria85pt1ptExact0"/>
                        </w:rPr>
                        <w:t>Q</w:t>
                      </w:r>
                      <w:r w:rsidRPr="00323604">
                        <w:rPr>
                          <w:rStyle w:val="6Exact"/>
                          <w:lang w:eastAsia="en-US" w:bidi="en-US"/>
                        </w:rPr>
                        <w:t xml:space="preserve"> </w:t>
                      </w:r>
                      <w:r>
                        <w:rPr>
                          <w:rStyle w:val="6Exact"/>
                        </w:rPr>
                        <w:t xml:space="preserve">(Я) и» (Я | р) </w:t>
                      </w:r>
                      <w:r>
                        <w:rPr>
                          <w:rStyle w:val="6Cambria85pt1ptExact0"/>
                        </w:rPr>
                        <w:t>d</w:t>
                      </w:r>
                      <w:r w:rsidRPr="00323604">
                        <w:rPr>
                          <w:rStyle w:val="6Exact"/>
                          <w:lang w:eastAsia="en-US" w:bidi="en-US"/>
                        </w:rPr>
                        <w:t xml:space="preserve"> </w:t>
                      </w:r>
                      <w:r>
                        <w:rPr>
                          <w:rStyle w:val="6Exact"/>
                        </w:rPr>
                        <w:t xml:space="preserve">Я — </w:t>
                      </w:r>
                      <w:r>
                        <w:rPr>
                          <w:rStyle w:val="6Exact"/>
                          <w:lang w:val="en-US" w:eastAsia="en-US" w:bidi="en-US"/>
                        </w:rPr>
                        <w:t>jj</w:t>
                      </w:r>
                      <w:r w:rsidRPr="00323604">
                        <w:rPr>
                          <w:rStyle w:val="6Exact"/>
                          <w:lang w:eastAsia="en-US" w:bidi="en-US"/>
                        </w:rPr>
                        <w:t xml:space="preserve"> </w:t>
                      </w:r>
                      <w:r>
                        <w:rPr>
                          <w:rStyle w:val="6Exact"/>
                          <w:lang w:val="en-US" w:eastAsia="en-US" w:bidi="en-US"/>
                        </w:rPr>
                        <w:t>Q</w:t>
                      </w:r>
                      <w:r w:rsidRPr="00323604">
                        <w:rPr>
                          <w:rStyle w:val="6Exact"/>
                          <w:lang w:eastAsia="en-US" w:bidi="en-US"/>
                        </w:rPr>
                        <w:t xml:space="preserve"> </w:t>
                      </w:r>
                      <w:r>
                        <w:rPr>
                          <w:rStyle w:val="6Exact"/>
                        </w:rPr>
                        <w:t xml:space="preserve">(Я) </w:t>
                      </w:r>
                      <w:r>
                        <w:rPr>
                          <w:rStyle w:val="6Cambria85pt1ptExact0"/>
                        </w:rPr>
                        <w:t>w</w:t>
                      </w:r>
                      <w:r w:rsidRPr="00323604">
                        <w:rPr>
                          <w:rStyle w:val="6Exact"/>
                          <w:lang w:eastAsia="en-US" w:bidi="en-US"/>
                        </w:rPr>
                        <w:t xml:space="preserve"> </w:t>
                      </w:r>
                      <w:r>
                        <w:rPr>
                          <w:rStyle w:val="6Exact"/>
                        </w:rPr>
                        <w:t xml:space="preserve">(Я, р) </w:t>
                      </w:r>
                      <w:r>
                        <w:rPr>
                          <w:rStyle w:val="6Cambria85pt1ptExact0"/>
                        </w:rPr>
                        <w:t>d</w:t>
                      </w:r>
                      <w:r w:rsidRPr="00323604">
                        <w:rPr>
                          <w:rStyle w:val="6Exact"/>
                          <w:lang w:eastAsia="en-US" w:bidi="en-US"/>
                        </w:rPr>
                        <w:t xml:space="preserve"> </w:t>
                      </w:r>
                      <w:r>
                        <w:rPr>
                          <w:rStyle w:val="6Exact"/>
                        </w:rPr>
                        <w:t xml:space="preserve">Я </w:t>
                      </w:r>
                      <w:r>
                        <w:rPr>
                          <w:rStyle w:val="6Cambria85pt1ptExact0"/>
                        </w:rPr>
                        <w:t>d</w:t>
                      </w:r>
                      <w:r w:rsidRPr="00323604">
                        <w:rPr>
                          <w:rStyle w:val="6Exact"/>
                          <w:lang w:eastAsia="en-US" w:bidi="en-US"/>
                        </w:rPr>
                        <w:t xml:space="preserve"> </w:t>
                      </w:r>
                      <w:r>
                        <w:rPr>
                          <w:rStyle w:val="6Exact"/>
                        </w:rPr>
                        <w:t>р</w:t>
                      </w:r>
                    </w:p>
                  </w:txbxContent>
                </v:textbox>
                <w10:wrap type="topAndBottom" anchorx="margin"/>
              </v:shape>
            </w:pict>
          </mc:Fallback>
        </mc:AlternateContent>
      </w:r>
      <w:r w:rsidRPr="00043EAD">
        <w:rPr>
          <w:noProof/>
          <w:sz w:val="22"/>
          <w:szCs w:val="22"/>
          <w:lang w:bidi="ar-SA"/>
        </w:rPr>
        <mc:AlternateContent>
          <mc:Choice Requires="wps">
            <w:drawing>
              <wp:anchor distT="0" distB="146050" distL="63500" distR="63500" simplePos="0" relativeHeight="252099584" behindDoc="1" locked="0" layoutInCell="1" allowOverlap="1" wp14:anchorId="57BD0510" wp14:editId="09780F88">
                <wp:simplePos x="0" y="0"/>
                <wp:positionH relativeFrom="margin">
                  <wp:posOffset>3498850</wp:posOffset>
                </wp:positionH>
                <wp:positionV relativeFrom="paragraph">
                  <wp:posOffset>845820</wp:posOffset>
                </wp:positionV>
                <wp:extent cx="847090" cy="107950"/>
                <wp:effectExtent l="3175" t="0" r="0" b="3175"/>
                <wp:wrapTopAndBottom/>
                <wp:docPr id="346"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09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tabs>
                                <w:tab w:val="left" w:pos="730"/>
                              </w:tabs>
                              <w:spacing w:before="0" w:line="170" w:lineRule="exact"/>
                            </w:pPr>
                            <w:r>
                              <w:rPr>
                                <w:rStyle w:val="6Cambria85pt1ptExact0"/>
                              </w:rPr>
                              <w:t>w</w:t>
                            </w:r>
                            <w:r>
                              <w:rPr>
                                <w:rStyle w:val="6Exact"/>
                                <w:lang w:val="en-US" w:eastAsia="en-US" w:bidi="en-US"/>
                              </w:rPr>
                              <w:t xml:space="preserve"> </w:t>
                            </w:r>
                            <w:r>
                              <w:rPr>
                                <w:rStyle w:val="6Exact"/>
                              </w:rPr>
                              <w:t>(р).</w:t>
                            </w:r>
                            <w:r>
                              <w:rPr>
                                <w:rStyle w:val="6Exact"/>
                              </w:rPr>
                              <w:tab/>
                              <w:t>(12.38)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0" o:spid="_x0000_s1821" type="#_x0000_t202" style="position:absolute;margin-left:275.5pt;margin-top:66.6pt;width:66.7pt;height:8.5pt;z-index:-251216896;visibility:visible;mso-wrap-style:square;mso-width-percent:0;mso-height-percent:0;mso-wrap-distance-left:5pt;mso-wrap-distance-top:0;mso-wrap-distance-right:5pt;mso-wrap-distance-bottom:11.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" filled="f" stroked="f">
                <v:textbox style="mso-fit-shape-to-text:t" inset="0,0,0,0">
                  <w:txbxContent>
                    <w:p w:rsidR="00105859" w:rsidRDefault="007824B5">
                      <w:pPr>
                        <w:pStyle w:val="60"/>
                        <w:shd w:val="clear" w:color="auto" w:fill="auto"/>
                        <w:tabs>
                          <w:tab w:val="left" w:pos="730"/>
                        </w:tabs>
                        <w:spacing w:before="0" w:line="170" w:lineRule="exact"/>
                      </w:pPr>
                      <w:r>
                        <w:rPr>
                          <w:rStyle w:val="6Cambria85pt1ptExact0"/>
                        </w:rPr>
                        <w:t>w</w:t>
                      </w:r>
                      <w:r>
                        <w:rPr>
                          <w:rStyle w:val="6Exact"/>
                          <w:lang w:val="en-US" w:eastAsia="en-US" w:bidi="en-US"/>
                        </w:rPr>
                        <w:t xml:space="preserve"> </w:t>
                      </w:r>
                      <w:r>
                        <w:rPr>
                          <w:rStyle w:val="6Exact"/>
                        </w:rPr>
                        <w:t>(р).</w:t>
                      </w:r>
                      <w:r>
                        <w:rPr>
                          <w:rStyle w:val="6Exact"/>
                        </w:rPr>
                        <w:tab/>
                        <w:t>(12.38)</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237490" simplePos="0" relativeHeight="252100608" behindDoc="1" locked="0" layoutInCell="1" allowOverlap="1" wp14:anchorId="5DF88A47" wp14:editId="22DDB6A3">
                <wp:simplePos x="0" y="0"/>
                <wp:positionH relativeFrom="margin">
                  <wp:posOffset>48895</wp:posOffset>
                </wp:positionH>
                <wp:positionV relativeFrom="paragraph">
                  <wp:posOffset>1134110</wp:posOffset>
                </wp:positionV>
                <wp:extent cx="4090670" cy="222885"/>
                <wp:effectExtent l="1270" t="635" r="3810" b="3175"/>
                <wp:wrapTopAndBottom/>
                <wp:docPr id="345"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067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1" w:line="160" w:lineRule="exact"/>
                              <w:jc w:val="left"/>
                            </w:pPr>
                            <w:r>
                              <w:rPr>
                                <w:rStyle w:val="6Exact"/>
                              </w:rPr>
                              <w:t>Аппроксимируем плотность вероятности щ(Я|р) гауссовской зависимостью</w:t>
                            </w:r>
                          </w:p>
                          <w:p w:rsidR="00105859" w:rsidRDefault="007824B5">
                            <w:pPr>
                              <w:pStyle w:val="22"/>
                              <w:shd w:val="clear" w:color="auto" w:fill="auto"/>
                              <w:spacing w:before="0" w:line="190" w:lineRule="exact"/>
                              <w:ind w:left="2780" w:firstLine="0"/>
                            </w:pPr>
                            <w:r>
                              <w:rPr>
                                <w:rStyle w:val="20ptExact"/>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1" o:spid="_x0000_s1822" type="#_x0000_t202" style="position:absolute;margin-left:3.85pt;margin-top:89.3pt;width:322.1pt;height:17.55pt;z-index:-251215872;visibility:visible;mso-wrap-style:square;mso-width-percent:0;mso-height-percent:0;mso-wrap-distance-left:5pt;mso-wrap-distance-top:0;mso-wrap-distance-right:18.7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" filled="f" stroked="f">
                <v:textbox style="mso-fit-shape-to-text:t" inset="0,0,0,0">
                  <w:txbxContent>
                    <w:p w:rsidR="00105859" w:rsidRDefault="007824B5">
                      <w:pPr>
                        <w:pStyle w:val="60"/>
                        <w:shd w:val="clear" w:color="auto" w:fill="auto"/>
                        <w:spacing w:before="0" w:after="1" w:line="160" w:lineRule="exact"/>
                        <w:jc w:val="left"/>
                      </w:pPr>
                      <w:r>
                        <w:rPr>
                          <w:rStyle w:val="6Exact"/>
                        </w:rPr>
                        <w:t>Аппроксимируем плотность вероятности щ(Я|р) гауссовской зависимостью</w:t>
                      </w:r>
                    </w:p>
                    <w:p w:rsidR="00105859" w:rsidRDefault="007824B5">
                      <w:pPr>
                        <w:pStyle w:val="22"/>
                        <w:shd w:val="clear" w:color="auto" w:fill="auto"/>
                        <w:spacing w:before="0" w:line="190" w:lineRule="exact"/>
                        <w:ind w:left="2780" w:firstLine="0"/>
                      </w:pPr>
                      <w:r>
                        <w:rPr>
                          <w:rStyle w:val="20ptExact"/>
                        </w:rPr>
                        <w:t>1</w:t>
                      </w:r>
                    </w:p>
                  </w:txbxContent>
                </v:textbox>
                <w10:wrap type="topAndBottom" anchorx="margin"/>
              </v:shape>
            </w:pict>
          </mc:Fallback>
        </mc:AlternateContent>
      </w:r>
      <w:r w:rsidRPr="00043EAD">
        <w:rPr>
          <w:noProof/>
          <w:sz w:val="22"/>
          <w:szCs w:val="22"/>
          <w:lang w:bidi="ar-SA"/>
        </w:rPr>
        <mc:AlternateContent>
          <mc:Choice Requires="wps">
            <w:drawing>
              <wp:anchor distT="0" distB="106045" distL="63500" distR="63500" simplePos="0" relativeHeight="252101632" behindDoc="1" locked="0" layoutInCell="1" allowOverlap="1" wp14:anchorId="2EB453D2" wp14:editId="57007980">
                <wp:simplePos x="0" y="0"/>
                <wp:positionH relativeFrom="margin">
                  <wp:posOffset>883920</wp:posOffset>
                </wp:positionH>
                <wp:positionV relativeFrom="paragraph">
                  <wp:posOffset>1395730</wp:posOffset>
                </wp:positionV>
                <wp:extent cx="615950" cy="107950"/>
                <wp:effectExtent l="0" t="0" r="0" b="3810"/>
                <wp:wrapTopAndBottom/>
                <wp:docPr id="344"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95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Cambria85pt1ptExact0"/>
                                <w:vertAlign w:val="superscript"/>
                              </w:rPr>
                              <w:t>w</w:t>
                            </w:r>
                            <w:r>
                              <w:rPr>
                                <w:rStyle w:val="6Exact"/>
                                <w:lang w:val="en-US" w:eastAsia="en-US" w:bidi="en-US"/>
                              </w:rPr>
                              <w:t xml:space="preserve"> </w:t>
                            </w:r>
                            <w:r>
                              <w:rPr>
                                <w:rStyle w:val="6Exact"/>
                              </w:rPr>
                              <w:t>(Я | р)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2" o:spid="_x0000_s1823" type="#_x0000_t202" style="position:absolute;margin-left:69.6pt;margin-top:109.9pt;width:48.5pt;height:8.5pt;z-index:-251214848;visibility:visible;mso-wrap-style:square;mso-width-percent:0;mso-height-percent:0;mso-wrap-distance-left:5pt;mso-wrap-distance-top:0;mso-wrap-distance-right:5pt;mso-wrap-distance-bottom:8.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" filled="f" stroked="f">
                <v:textbox style="mso-fit-shape-to-text:t" inset="0,0,0,0">
                  <w:txbxContent>
                    <w:p w:rsidR="00105859" w:rsidRDefault="007824B5">
                      <w:pPr>
                        <w:pStyle w:val="60"/>
                        <w:shd w:val="clear" w:color="auto" w:fill="auto"/>
                        <w:spacing w:before="0" w:line="170" w:lineRule="exact"/>
                        <w:jc w:val="left"/>
                      </w:pPr>
                      <w:r>
                        <w:rPr>
                          <w:rStyle w:val="6Cambria85pt1ptExact0"/>
                          <w:vertAlign w:val="superscript"/>
                        </w:rPr>
                        <w:t>w</w:t>
                      </w:r>
                      <w:r>
                        <w:rPr>
                          <w:rStyle w:val="6Exact"/>
                          <w:lang w:val="en-US" w:eastAsia="en-US" w:bidi="en-US"/>
                        </w:rPr>
                        <w:t xml:space="preserve"> </w:t>
                      </w:r>
                      <w:r>
                        <w:rPr>
                          <w:rStyle w:val="6Exact"/>
                        </w:rPr>
                        <w:t>(Я | р) =</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2102656" behindDoc="1" locked="0" layoutInCell="1" allowOverlap="1" wp14:anchorId="48421803" wp14:editId="2AA0163D">
                <wp:simplePos x="0" y="0"/>
                <wp:positionH relativeFrom="margin">
                  <wp:posOffset>1524000</wp:posOffset>
                </wp:positionH>
                <wp:positionV relativeFrom="paragraph">
                  <wp:posOffset>1457325</wp:posOffset>
                </wp:positionV>
                <wp:extent cx="615950" cy="190500"/>
                <wp:effectExtent l="0" t="0" r="3175" b="4445"/>
                <wp:wrapTopAndBottom/>
                <wp:docPr id="343"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95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48"/>
                              <w:shd w:val="clear" w:color="auto" w:fill="auto"/>
                              <w:spacing w:line="300" w:lineRule="exact"/>
                            </w:pPr>
                            <w:r>
                              <w:rPr>
                                <w:rStyle w:val="148MicrosoftSansSerif15pt0ptExact"/>
                              </w:rPr>
                              <w:t>У</w:t>
                            </w:r>
                            <w:r>
                              <w:rPr>
                                <w:rStyle w:val="148MicrosoftSansSerif15pt0ptExact"/>
                                <w:vertAlign w:val="superscript"/>
                              </w:rPr>
                              <w:t>2п</w:t>
                            </w:r>
                            <w:r>
                              <w:t xml:space="preserve"> (р)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3" o:spid="_x0000_s1824" type="#_x0000_t202" style="position:absolute;margin-left:120pt;margin-top:114.75pt;width:48.5pt;height:15pt;z-index:-2512138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" filled="f" stroked="f">
                <v:textbox style="mso-fit-shape-to-text:t" inset="0,0,0,0">
                  <w:txbxContent>
                    <w:p w:rsidR="00105859" w:rsidRDefault="007824B5">
                      <w:pPr>
                        <w:pStyle w:val="148"/>
                        <w:shd w:val="clear" w:color="auto" w:fill="auto"/>
                        <w:spacing w:line="300" w:lineRule="exact"/>
                      </w:pPr>
                      <w:r>
                        <w:rPr>
                          <w:rStyle w:val="148MicrosoftSansSerif15pt0ptExact"/>
                        </w:rPr>
                        <w:t>У</w:t>
                      </w:r>
                      <w:r>
                        <w:rPr>
                          <w:rStyle w:val="148MicrosoftSansSerif15pt0ptExact"/>
                          <w:vertAlign w:val="superscript"/>
                        </w:rPr>
                        <w:t>2п</w:t>
                      </w:r>
                      <w:r>
                        <w:t xml:space="preserve"> (р)</w:t>
                      </w:r>
                    </w:p>
                  </w:txbxContent>
                </v:textbox>
                <w10:wrap type="topAndBottom" anchorx="margin"/>
              </v:shape>
            </w:pict>
          </mc:Fallback>
        </mc:AlternateContent>
      </w:r>
      <w:r w:rsidRPr="00043EAD">
        <w:rPr>
          <w:noProof/>
          <w:sz w:val="22"/>
          <w:szCs w:val="22"/>
          <w:lang w:bidi="ar-SA"/>
        </w:rPr>
        <mc:AlternateContent>
          <mc:Choice Requires="wps">
            <w:drawing>
              <wp:anchor distT="0" distB="73025" distL="63500" distR="365760" simplePos="0" relativeHeight="252103680" behindDoc="1" locked="0" layoutInCell="1" allowOverlap="1" wp14:anchorId="5A81F242" wp14:editId="4637AE7C">
                <wp:simplePos x="0" y="0"/>
                <wp:positionH relativeFrom="margin">
                  <wp:posOffset>2157730</wp:posOffset>
                </wp:positionH>
                <wp:positionV relativeFrom="paragraph">
                  <wp:posOffset>1418590</wp:posOffset>
                </wp:positionV>
                <wp:extent cx="1408430" cy="101600"/>
                <wp:effectExtent l="0" t="0" r="0" b="0"/>
                <wp:wrapTopAndBottom/>
                <wp:docPr id="342"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843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ехр [ — (Я — Я</w:t>
                            </w:r>
                            <w:r>
                              <w:rPr>
                                <w:rStyle w:val="6Exact"/>
                                <w:vertAlign w:val="subscript"/>
                              </w:rPr>
                              <w:t>0</w:t>
                            </w:r>
                            <w:r>
                              <w:rPr>
                                <w:rStyle w:val="6Exact"/>
                              </w:rPr>
                              <w:t>)</w:t>
                            </w:r>
                            <w:r>
                              <w:rPr>
                                <w:rStyle w:val="6Exact"/>
                                <w:vertAlign w:val="superscript"/>
                              </w:rPr>
                              <w:t>2</w:t>
                            </w:r>
                            <w:r>
                              <w:rPr>
                                <w:rStyle w:val="6Exact"/>
                              </w:rPr>
                              <w:t>/2П</w:t>
                            </w:r>
                            <w:r>
                              <w:rPr>
                                <w:rStyle w:val="6Exact"/>
                                <w:vertAlign w:val="subscript"/>
                              </w:rPr>
                              <w:t>Л</w:t>
                            </w:r>
                            <w:r>
                              <w:rPr>
                                <w:rStyle w:val="6Exact"/>
                              </w:rPr>
                              <w:t xml:space="preserve"> (р)],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4" o:spid="_x0000_s1825" type="#_x0000_t202" style="position:absolute;margin-left:169.9pt;margin-top:111.7pt;width:110.9pt;height:8pt;z-index:-251212800;visibility:visible;mso-wrap-style:square;mso-width-percent:0;mso-height-percent:0;mso-wrap-distance-left:5pt;mso-wrap-distance-top:0;mso-wrap-distance-right:28.8pt;mso-wrap-distance-bottom:5.7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" filled="f" stroked="f">
                <v:textbox style="mso-fit-shape-to-text:t" inset="0,0,0,0">
                  <w:txbxContent>
                    <w:p w:rsidR="00105859" w:rsidRDefault="007824B5">
                      <w:pPr>
                        <w:pStyle w:val="60"/>
                        <w:shd w:val="clear" w:color="auto" w:fill="auto"/>
                        <w:spacing w:before="0" w:line="160" w:lineRule="exact"/>
                        <w:jc w:val="left"/>
                      </w:pPr>
                      <w:r>
                        <w:rPr>
                          <w:rStyle w:val="6Exact"/>
                        </w:rPr>
                        <w:t>ехр [ — (Я — Я</w:t>
                      </w:r>
                      <w:r>
                        <w:rPr>
                          <w:rStyle w:val="6Exact"/>
                          <w:vertAlign w:val="subscript"/>
                        </w:rPr>
                        <w:t>0</w:t>
                      </w:r>
                      <w:r>
                        <w:rPr>
                          <w:rStyle w:val="6Exact"/>
                        </w:rPr>
                        <w:t>)</w:t>
                      </w:r>
                      <w:r>
                        <w:rPr>
                          <w:rStyle w:val="6Exact"/>
                          <w:vertAlign w:val="superscript"/>
                        </w:rPr>
                        <w:t>2</w:t>
                      </w:r>
                      <w:r>
                        <w:rPr>
                          <w:rStyle w:val="6Exact"/>
                        </w:rPr>
                        <w:t>/2П</w:t>
                      </w:r>
                      <w:r>
                        <w:rPr>
                          <w:rStyle w:val="6Exact"/>
                          <w:vertAlign w:val="subscript"/>
                        </w:rPr>
                        <w:t>Л</w:t>
                      </w:r>
                      <w:r>
                        <w:rPr>
                          <w:rStyle w:val="6Exact"/>
                        </w:rPr>
                        <w:t xml:space="preserve"> (р)],</w:t>
                      </w:r>
                    </w:p>
                  </w:txbxContent>
                </v:textbox>
                <w10:wrap type="topAndBottom" anchorx="margin"/>
              </v:shape>
            </w:pict>
          </mc:Fallback>
        </mc:AlternateContent>
      </w:r>
      <w:r w:rsidRPr="00043EAD">
        <w:rPr>
          <w:noProof/>
          <w:sz w:val="22"/>
          <w:szCs w:val="22"/>
          <w:lang w:bidi="ar-SA"/>
        </w:rPr>
        <mc:AlternateContent>
          <mc:Choice Requires="wps">
            <w:drawing>
              <wp:anchor distT="0" distB="97790" distL="63500" distR="63500" simplePos="0" relativeHeight="252104704" behindDoc="1" locked="0" layoutInCell="1" allowOverlap="1" wp14:anchorId="612DA316" wp14:editId="2ED66D3E">
                <wp:simplePos x="0" y="0"/>
                <wp:positionH relativeFrom="margin">
                  <wp:posOffset>3931920</wp:posOffset>
                </wp:positionH>
                <wp:positionV relativeFrom="paragraph">
                  <wp:posOffset>1420495</wp:posOffset>
                </wp:positionV>
                <wp:extent cx="414655" cy="101600"/>
                <wp:effectExtent l="0" t="1270" r="0" b="3810"/>
                <wp:wrapTopAndBottom/>
                <wp:docPr id="341"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(12.39)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5" o:spid="_x0000_s1826" type="#_x0000_t202" style="position:absolute;margin-left:309.6pt;margin-top:111.85pt;width:32.65pt;height:8pt;z-index:-251211776;visibility:visible;mso-wrap-style:square;mso-width-percent:0;mso-height-percent:0;mso-wrap-distance-left:5pt;mso-wrap-distance-top:0;mso-wrap-distance-right:5pt;mso-wrap-distance-bottom:7.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" filled="f" stroked="f">
                <v:textbox style="mso-fit-shape-to-text:t" inset="0,0,0,0">
                  <w:txbxContent>
                    <w:p w:rsidR="00105859" w:rsidRDefault="007824B5">
                      <w:pPr>
                        <w:pStyle w:val="60"/>
                        <w:shd w:val="clear" w:color="auto" w:fill="auto"/>
                        <w:spacing w:before="0" w:line="160" w:lineRule="exact"/>
                        <w:jc w:val="left"/>
                      </w:pPr>
                      <w:r>
                        <w:rPr>
                          <w:rStyle w:val="6Exact"/>
                        </w:rPr>
                        <w:t>(12.39)</w:t>
                      </w:r>
                    </w:p>
                  </w:txbxContent>
                </v:textbox>
                <w10:wrap type="topAndBottom" anchorx="margin"/>
              </v:shape>
            </w:pict>
          </mc:Fallback>
        </mc:AlternateContent>
      </w:r>
      <w:r w:rsidR="007824B5" w:rsidRPr="00043EAD">
        <w:rPr>
          <w:sz w:val="22"/>
          <w:szCs w:val="22"/>
        </w:rPr>
        <w:t>(12.36)</w:t>
      </w:r>
    </w:p>
    <w:p w:rsidR="00105859" w:rsidRPr="00043EAD" w:rsidRDefault="007824B5">
      <w:pPr>
        <w:pStyle w:val="60"/>
        <w:shd w:val="clear" w:color="auto" w:fill="auto"/>
        <w:spacing w:before="0" w:line="168" w:lineRule="exact"/>
        <w:jc w:val="left"/>
        <w:rPr>
          <w:sz w:val="22"/>
          <w:szCs w:val="22"/>
        </w:rPr>
      </w:pPr>
      <w:r w:rsidRPr="00043EAD">
        <w:rPr>
          <w:sz w:val="22"/>
          <w:szCs w:val="22"/>
        </w:rPr>
        <w:t>где Яо — оценка Я, равная Я</w:t>
      </w:r>
      <w:r w:rsidRPr="00043EAD">
        <w:rPr>
          <w:sz w:val="22"/>
          <w:szCs w:val="22"/>
          <w:vertAlign w:val="subscript"/>
        </w:rPr>
        <w:t>0</w:t>
      </w:r>
      <w:r w:rsidRPr="00043EAD">
        <w:rPr>
          <w:sz w:val="22"/>
          <w:szCs w:val="22"/>
        </w:rPr>
        <w:t>= ^ии(Я]р)йЯ; (р) — дисперсия ошибки при</w:t>
      </w:r>
    </w:p>
    <w:p w:rsidR="00105859" w:rsidRPr="00043EAD" w:rsidRDefault="007824B5">
      <w:pPr>
        <w:pStyle w:val="801"/>
        <w:shd w:val="clear" w:color="auto" w:fill="auto"/>
        <w:spacing w:line="168" w:lineRule="exact"/>
        <w:ind w:left="2760"/>
        <w:rPr>
          <w:sz w:val="22"/>
          <w:szCs w:val="22"/>
        </w:rPr>
      </w:pPr>
      <w:r w:rsidRPr="00043EAD">
        <w:rPr>
          <w:sz w:val="22"/>
          <w:szCs w:val="22"/>
        </w:rPr>
        <w:t>—оо</w:t>
      </w:r>
    </w:p>
    <w:p w:rsidR="00105859" w:rsidRPr="00043EAD" w:rsidRDefault="007824B5">
      <w:pPr>
        <w:pStyle w:val="60"/>
        <w:shd w:val="clear" w:color="auto" w:fill="auto"/>
        <w:spacing w:before="0" w:line="168" w:lineRule="exact"/>
        <w:jc w:val="left"/>
        <w:rPr>
          <w:sz w:val="22"/>
          <w:szCs w:val="22"/>
        </w:rPr>
      </w:pPr>
      <w:r w:rsidRPr="00043EAD">
        <w:rPr>
          <w:sz w:val="22"/>
          <w:szCs w:val="22"/>
        </w:rPr>
        <w:t>оценке Я, зависящая от величины р. Подстановка (12.39) и (12.35) в (12.36)</w:t>
      </w:r>
      <w:r w:rsidRPr="00043EAD">
        <w:rPr>
          <w:sz w:val="22"/>
          <w:szCs w:val="22"/>
        </w:rPr>
        <w:br w:type="page"/>
      </w:r>
    </w:p>
    <w:p w:rsidR="00105859" w:rsidRPr="00043EAD" w:rsidRDefault="007824B5">
      <w:pPr>
        <w:pStyle w:val="60"/>
        <w:shd w:val="clear" w:color="auto" w:fill="auto"/>
        <w:spacing w:before="0" w:line="173" w:lineRule="exact"/>
        <w:rPr>
          <w:sz w:val="22"/>
          <w:szCs w:val="22"/>
        </w:rPr>
      </w:pPr>
      <w:r w:rsidRPr="00043EAD">
        <w:rPr>
          <w:sz w:val="22"/>
          <w:szCs w:val="22"/>
        </w:rPr>
        <w:t xml:space="preserve">позволяет записать уравнения оптимальной в гауссовом приближении системы фильтрации процесса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при фиксированном значении р:</w:t>
      </w:r>
    </w:p>
    <w:p w:rsidR="00105859" w:rsidRPr="00043EAD" w:rsidRDefault="007824B5">
      <w:pPr>
        <w:pStyle w:val="60"/>
        <w:shd w:val="clear" w:color="auto" w:fill="auto"/>
        <w:tabs>
          <w:tab w:val="left" w:pos="3069"/>
        </w:tabs>
        <w:spacing w:before="0" w:line="160" w:lineRule="exact"/>
        <w:ind w:left="1840"/>
        <w:rPr>
          <w:sz w:val="22"/>
          <w:szCs w:val="22"/>
          <w:lang w:val="en-US"/>
        </w:rPr>
      </w:pPr>
      <w:r w:rsidRPr="00043EAD">
        <w:rPr>
          <w:sz w:val="22"/>
          <w:szCs w:val="22"/>
          <w:lang w:val="en-US" w:eastAsia="en-US" w:bidi="en-US"/>
        </w:rPr>
        <w:t>d</w:t>
      </w:r>
      <w:r w:rsidRPr="00043EAD">
        <w:rPr>
          <w:sz w:val="22"/>
          <w:szCs w:val="22"/>
          <w:lang w:val="en-US" w:eastAsia="en-US" w:bidi="en-US"/>
        </w:rPr>
        <w:tab/>
      </w:r>
      <w:r w:rsidRPr="00043EAD">
        <w:rPr>
          <w:sz w:val="22"/>
          <w:szCs w:val="22"/>
          <w:lang w:val="en-US"/>
        </w:rPr>
        <w:t>,2</w:t>
      </w:r>
    </w:p>
    <w:p w:rsidR="00105859" w:rsidRPr="00043EAD" w:rsidRDefault="00134C30">
      <w:pPr>
        <w:pStyle w:val="170"/>
        <w:shd w:val="clear" w:color="auto" w:fill="auto"/>
        <w:spacing w:line="200" w:lineRule="exact"/>
        <w:ind w:left="1840"/>
        <w:jc w:val="both"/>
        <w:rPr>
          <w:sz w:val="22"/>
          <w:szCs w:val="22"/>
          <w:lang w:val="en-US"/>
        </w:rPr>
      </w:pPr>
      <w:r w:rsidRPr="00043EAD">
        <w:rPr>
          <w:noProof/>
          <w:sz w:val="22"/>
          <w:szCs w:val="22"/>
          <w:lang w:bidi="ar-SA"/>
        </w:rPr>
        <mc:AlternateContent>
          <mc:Choice Requires="wps">
            <w:drawing>
              <wp:anchor distT="41275" distB="8890" distL="770890" distR="63500" simplePos="0" relativeHeight="252105728" behindDoc="1" locked="0" layoutInCell="1" allowOverlap="1" wp14:anchorId="7329ACBA" wp14:editId="20D4472B">
                <wp:simplePos x="0" y="0"/>
                <wp:positionH relativeFrom="margin">
                  <wp:posOffset>3907790</wp:posOffset>
                </wp:positionH>
                <wp:positionV relativeFrom="margin">
                  <wp:posOffset>433070</wp:posOffset>
                </wp:positionV>
                <wp:extent cx="426720" cy="101600"/>
                <wp:effectExtent l="2540" t="4445" r="0" b="0"/>
                <wp:wrapSquare wrapText="left"/>
                <wp:docPr id="340"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(12.40)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6" o:spid="_x0000_s1827" type="#_x0000_t202" style="position:absolute;left:0;text-align:left;margin-left:307.7pt;margin-top:34.1pt;width:33.6pt;height:8pt;z-index:-251210752;visibility:visible;mso-wrap-style:square;mso-width-percent:0;mso-height-percent:0;mso-wrap-distance-left:60.7pt;mso-wrap-distance-top:3.25pt;mso-wrap-distance-right:5pt;mso-wrap-distance-bottom:.7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" filled="f" stroked="f">
                <v:textbox style="mso-fit-shape-to-text:t" inset="0,0,0,0">
                  <w:txbxContent>
                    <w:p w:rsidR="00105859" w:rsidRDefault="007824B5">
                      <w:pPr>
                        <w:pStyle w:val="60"/>
                        <w:shd w:val="clear" w:color="auto" w:fill="auto"/>
                        <w:spacing w:before="0" w:line="160" w:lineRule="exact"/>
                        <w:jc w:val="left"/>
                      </w:pPr>
                      <w:r>
                        <w:rPr>
                          <w:rStyle w:val="6Exact"/>
                        </w:rPr>
                        <w:t>(12.40)</w:t>
                      </w:r>
                    </w:p>
                  </w:txbxContent>
                </v:textbox>
                <w10:wrap type="square" side="left" anchorx="margin" anchory="margin"/>
              </v:shape>
            </w:pict>
          </mc:Fallback>
        </mc:AlternateContent>
      </w:r>
      <w:r w:rsidRPr="00043EAD">
        <w:rPr>
          <w:noProof/>
          <w:sz w:val="22"/>
          <w:szCs w:val="22"/>
          <w:lang w:bidi="ar-SA"/>
        </w:rPr>
        <mc:AlternateContent>
          <mc:Choice Requires="wps">
            <w:drawing>
              <wp:anchor distT="0" distB="0" distL="63500" distR="63500" simplePos="0" relativeHeight="252106752" behindDoc="1" locked="0" layoutInCell="1" allowOverlap="1" wp14:anchorId="0ABB102B" wp14:editId="45680967">
                <wp:simplePos x="0" y="0"/>
                <wp:positionH relativeFrom="margin">
                  <wp:posOffset>1304290</wp:posOffset>
                </wp:positionH>
                <wp:positionV relativeFrom="margin">
                  <wp:posOffset>666750</wp:posOffset>
                </wp:positionV>
                <wp:extent cx="1249680" cy="228600"/>
                <wp:effectExtent l="0" t="0" r="0" b="635"/>
                <wp:wrapTopAndBottom/>
                <wp:docPr id="339"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68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pPr>
                            <w:r>
                              <w:rPr>
                                <w:rStyle w:val="6Cambria85pt1ptExact0"/>
                              </w:rPr>
                              <w:t>dD.</w:t>
                            </w:r>
                            <w:r>
                              <w:rPr>
                                <w:rStyle w:val="6Exact"/>
                                <w:lang w:val="en-US" w:eastAsia="en-US" w:bidi="en-US"/>
                              </w:rPr>
                              <w:t xml:space="preserve"> AL</w:t>
                            </w:r>
                          </w:p>
                          <w:p w:rsidR="00105859" w:rsidRDefault="007824B5">
                            <w:pPr>
                              <w:pStyle w:val="22"/>
                              <w:shd w:val="clear" w:color="auto" w:fill="auto"/>
                              <w:tabs>
                                <w:tab w:val="left" w:leader="hyphen" w:pos="432"/>
                              </w:tabs>
                              <w:spacing w:before="0" w:line="190" w:lineRule="exact"/>
                              <w:ind w:firstLine="0"/>
                              <w:jc w:val="both"/>
                            </w:pPr>
                            <w:r>
                              <w:rPr>
                                <w:rStyle w:val="20ptExact"/>
                              </w:rPr>
                              <w:tab/>
                              <w:t>= р</w:t>
                            </w:r>
                            <w:r>
                              <w:rPr>
                                <w:rStyle w:val="20ptExact"/>
                                <w:vertAlign w:val="superscript"/>
                              </w:rPr>
                              <w:t>2</w:t>
                            </w:r>
                            <w:r>
                              <w:rPr>
                                <w:rStyle w:val="20ptExact"/>
                              </w:rPr>
                              <w:t>-п--2р£'</w:t>
                            </w:r>
                            <w:r>
                              <w:rPr>
                                <w:rStyle w:val="20ptExact"/>
                                <w:vertAlign w:val="subscript"/>
                              </w:rPr>
                              <w:t>Л</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7" o:spid="_x0000_s1828" type="#_x0000_t202" style="position:absolute;left:0;text-align:left;margin-left:102.7pt;margin-top:52.5pt;width:98.4pt;height:18pt;z-index:-251209728;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Ug2tAIAALY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" filled="f" stroked="f">
                <v:textbox style="mso-fit-shape-to-text:t" inset="0,0,0,0">
                  <w:txbxContent>
                    <w:p w:rsidR="00105859" w:rsidRDefault="007824B5">
                      <w:pPr>
                        <w:pStyle w:val="60"/>
                        <w:shd w:val="clear" w:color="auto" w:fill="auto"/>
                        <w:spacing w:before="0" w:line="170" w:lineRule="exact"/>
                      </w:pPr>
                      <w:r>
                        <w:rPr>
                          <w:rStyle w:val="6Cambria85pt1ptExact0"/>
                        </w:rPr>
                        <w:t>dD.</w:t>
                      </w:r>
                      <w:r>
                        <w:rPr>
                          <w:rStyle w:val="6Exact"/>
                          <w:lang w:val="en-US" w:eastAsia="en-US" w:bidi="en-US"/>
                        </w:rPr>
                        <w:t xml:space="preserve"> AL</w:t>
                      </w:r>
                    </w:p>
                    <w:p w:rsidR="00105859" w:rsidRDefault="007824B5">
                      <w:pPr>
                        <w:pStyle w:val="22"/>
                        <w:shd w:val="clear" w:color="auto" w:fill="auto"/>
                        <w:tabs>
                          <w:tab w:val="left" w:leader="hyphen" w:pos="432"/>
                        </w:tabs>
                        <w:spacing w:before="0" w:line="190" w:lineRule="exact"/>
                        <w:ind w:firstLine="0"/>
                        <w:jc w:val="both"/>
                      </w:pPr>
                      <w:r>
                        <w:rPr>
                          <w:rStyle w:val="20ptExact"/>
                        </w:rPr>
                        <w:tab/>
                        <w:t>= р</w:t>
                      </w:r>
                      <w:r>
                        <w:rPr>
                          <w:rStyle w:val="20ptExact"/>
                          <w:vertAlign w:val="superscript"/>
                        </w:rPr>
                        <w:t>2</w:t>
                      </w:r>
                      <w:r>
                        <w:rPr>
                          <w:rStyle w:val="20ptExact"/>
                        </w:rPr>
                        <w:t>-п--2р£'</w:t>
                      </w:r>
                      <w:r>
                        <w:rPr>
                          <w:rStyle w:val="20ptExact"/>
                          <w:vertAlign w:val="subscript"/>
                        </w:rPr>
                        <w:t>Л</w:t>
                      </w:r>
                    </w:p>
                  </w:txbxContent>
                </v:textbox>
                <w10:wrap type="topAndBottom" anchorx="margin" anchory="margin"/>
              </v:shape>
            </w:pict>
          </mc:Fallback>
        </mc:AlternateContent>
      </w:r>
      <w:r w:rsidRPr="00043EAD">
        <w:rPr>
          <w:noProof/>
          <w:sz w:val="22"/>
          <w:szCs w:val="22"/>
          <w:lang w:bidi="ar-SA"/>
        </w:rPr>
        <mc:AlternateContent>
          <mc:Choice Requires="wps">
            <w:drawing>
              <wp:anchor distT="0" distB="29210" distL="1728470" distR="895985" simplePos="0" relativeHeight="252107776" behindDoc="1" locked="0" layoutInCell="1" allowOverlap="1" wp14:anchorId="433D8EB5" wp14:editId="2B988AE0">
                <wp:simplePos x="0" y="0"/>
                <wp:positionH relativeFrom="margin">
                  <wp:posOffset>2688590</wp:posOffset>
                </wp:positionH>
                <wp:positionV relativeFrom="margin">
                  <wp:posOffset>670560</wp:posOffset>
                </wp:positionV>
                <wp:extent cx="323215" cy="114300"/>
                <wp:effectExtent l="2540" t="3810" r="0" b="635"/>
                <wp:wrapTopAndBottom/>
                <wp:docPr id="338"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1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011"/>
                              <w:shd w:val="clear" w:color="auto" w:fill="auto"/>
                              <w:spacing w:before="0" w:after="0" w:line="180" w:lineRule="exact"/>
                              <w:jc w:val="left"/>
                            </w:pPr>
                            <w:r>
                              <w:rPr>
                                <w:rStyle w:val="101CenturySchoolbook9pt1ptExact"/>
                              </w:rPr>
                              <w:t xml:space="preserve">2 </w:t>
                            </w:r>
                            <w:r>
                              <w:rPr>
                                <w:rStyle w:val="1010ptExact"/>
                                <w:b/>
                                <w:bCs/>
                                <w:i/>
                                <w:iCs/>
                              </w:rPr>
                              <w:t>D</w:t>
                            </w:r>
                            <w:r>
                              <w:rPr>
                                <w:rStyle w:val="1010ptExact"/>
                                <w:b/>
                                <w:bCs/>
                                <w:i/>
                                <w:iCs/>
                                <w:vertAlign w:val="superscript"/>
                              </w:rPr>
                              <w:t>2</w:t>
                            </w:r>
                            <w:r>
                              <w:rPr>
                                <w:rStyle w:val="1010ptExact"/>
                                <w:b/>
                                <w:bCs/>
                                <w:i/>
                                <w:iCs/>
                              </w:rPr>
                              <w:t>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8" o:spid="_x0000_s1829" type="#_x0000_t202" style="position:absolute;left:0;text-align:left;margin-left:211.7pt;margin-top:52.8pt;width:25.45pt;height:9pt;z-index:-251208704;visibility:visible;mso-wrap-style:square;mso-width-percent:0;mso-height-percent:0;mso-wrap-distance-left:136.1pt;mso-wrap-distance-top:0;mso-wrap-distance-right:70.55pt;mso-wrap-distance-bottom:2.3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" filled="f" stroked="f">
                <v:textbox style="mso-fit-shape-to-text:t" inset="0,0,0,0">
                  <w:txbxContent>
                    <w:p w:rsidR="00105859" w:rsidRDefault="007824B5">
                      <w:pPr>
                        <w:pStyle w:val="1011"/>
                        <w:shd w:val="clear" w:color="auto" w:fill="auto"/>
                        <w:spacing w:before="0" w:after="0" w:line="180" w:lineRule="exact"/>
                        <w:jc w:val="left"/>
                      </w:pPr>
                      <w:r>
                        <w:rPr>
                          <w:rStyle w:val="101CenturySchoolbook9pt1ptExact"/>
                        </w:rPr>
                        <w:t xml:space="preserve">2 </w:t>
                      </w:r>
                      <w:r>
                        <w:rPr>
                          <w:rStyle w:val="1010ptExact"/>
                          <w:b/>
                          <w:bCs/>
                          <w:i/>
                          <w:iCs/>
                        </w:rPr>
                        <w:t>D</w:t>
                      </w:r>
                      <w:r>
                        <w:rPr>
                          <w:rStyle w:val="1010ptExact"/>
                          <w:b/>
                          <w:bCs/>
                          <w:i/>
                          <w:iCs/>
                          <w:vertAlign w:val="superscript"/>
                        </w:rPr>
                        <w:t>2</w:t>
                      </w:r>
                      <w:r>
                        <w:rPr>
                          <w:rStyle w:val="1010ptExact"/>
                          <w:b/>
                          <w:bCs/>
                          <w:i/>
                          <w:iCs/>
                        </w:rPr>
                        <w:t>x</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2380615" distR="63500" simplePos="0" relativeHeight="252108800" behindDoc="1" locked="0" layoutInCell="1" allowOverlap="1" wp14:anchorId="1614740A" wp14:editId="29B4741C">
                <wp:simplePos x="0" y="0"/>
                <wp:positionH relativeFrom="margin">
                  <wp:posOffset>3907790</wp:posOffset>
                </wp:positionH>
                <wp:positionV relativeFrom="margin">
                  <wp:posOffset>778510</wp:posOffset>
                </wp:positionV>
                <wp:extent cx="426720" cy="101600"/>
                <wp:effectExtent l="2540" t="0" r="0" b="3175"/>
                <wp:wrapTopAndBottom/>
                <wp:docPr id="337"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(12.41)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9" o:spid="_x0000_s1830" type="#_x0000_t202" style="position:absolute;left:0;text-align:left;margin-left:307.7pt;margin-top:61.3pt;width:33.6pt;height:8pt;z-index:-251207680;visibility:visible;mso-wrap-style:square;mso-width-percent:0;mso-height-percent:0;mso-wrap-distance-left:187.4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" filled="f" stroked="f">
                <v:textbox style="mso-fit-shape-to-text:t" inset="0,0,0,0">
                  <w:txbxContent>
                    <w:p w:rsidR="00105859" w:rsidRDefault="007824B5">
                      <w:pPr>
                        <w:pStyle w:val="60"/>
                        <w:shd w:val="clear" w:color="auto" w:fill="auto"/>
                        <w:spacing w:before="0" w:line="160" w:lineRule="exact"/>
                        <w:jc w:val="left"/>
                      </w:pPr>
                      <w:r>
                        <w:rPr>
                          <w:rStyle w:val="6Exact"/>
                        </w:rPr>
                        <w:t>(12.41)</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63500" distR="63500" simplePos="0" relativeHeight="252109824" behindDoc="1" locked="0" layoutInCell="1" allowOverlap="1" wp14:anchorId="0AD70CCC" wp14:editId="7712B18B">
                <wp:simplePos x="0" y="0"/>
                <wp:positionH relativeFrom="margin">
                  <wp:posOffset>6350</wp:posOffset>
                </wp:positionH>
                <wp:positionV relativeFrom="margin">
                  <wp:posOffset>845820</wp:posOffset>
                </wp:positionV>
                <wp:extent cx="4334510" cy="584200"/>
                <wp:effectExtent l="0" t="0" r="2540" b="3810"/>
                <wp:wrapTopAndBottom/>
                <wp:docPr id="336"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4510" cy="584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tabs>
                                <w:tab w:val="left" w:pos="3572"/>
                              </w:tabs>
                              <w:spacing w:before="0" w:after="26" w:line="170" w:lineRule="exact"/>
                              <w:ind w:left="2180"/>
                            </w:pPr>
                            <w:r>
                              <w:rPr>
                                <w:rStyle w:val="6Cambria85pt1ptExact0"/>
                              </w:rPr>
                              <w:t>dt</w:t>
                            </w:r>
                            <w:r w:rsidRPr="00323604">
                              <w:rPr>
                                <w:rStyle w:val="6Cambria85pt1ptExact0"/>
                                <w:lang w:val="ru-RU"/>
                              </w:rPr>
                              <w:t xml:space="preserve"> </w:t>
                            </w:r>
                            <w:r>
                              <w:rPr>
                                <w:rStyle w:val="6Cambria85pt1ptExact0"/>
                                <w:lang w:val="ru-RU" w:eastAsia="ru-RU" w:bidi="ru-RU"/>
                              </w:rPr>
                              <w:t>—г</w:t>
                            </w:r>
                            <w:r>
                              <w:rPr>
                                <w:rStyle w:val="6Exact"/>
                              </w:rPr>
                              <w:t xml:space="preserve"> 2</w:t>
                            </w:r>
                            <w:r>
                              <w:rPr>
                                <w:rStyle w:val="6Exact"/>
                              </w:rPr>
                              <w:tab/>
                              <w:t>^ А М</w:t>
                            </w:r>
                            <w:r>
                              <w:rPr>
                                <w:rStyle w:val="6Exact"/>
                                <w:vertAlign w:val="subscript"/>
                              </w:rPr>
                              <w:t>0</w:t>
                            </w:r>
                          </w:p>
                          <w:p w:rsidR="00105859" w:rsidRDefault="007824B5">
                            <w:pPr>
                              <w:pStyle w:val="60"/>
                              <w:shd w:val="clear" w:color="auto" w:fill="auto"/>
                              <w:spacing w:before="0" w:after="58" w:line="168" w:lineRule="exact"/>
                            </w:pPr>
                            <w:r>
                              <w:rPr>
                                <w:rStyle w:val="6Exact"/>
                              </w:rPr>
                              <w:t>Подставив (12.35), (12.39) в (12.38) и выполнив интегрирование, получим также уравнение для щ(р)</w:t>
                            </w:r>
                          </w:p>
                          <w:p w:rsidR="00105859" w:rsidRDefault="007824B5">
                            <w:pPr>
                              <w:pStyle w:val="60"/>
                              <w:shd w:val="clear" w:color="auto" w:fill="auto"/>
                              <w:spacing w:before="0" w:line="170" w:lineRule="exact"/>
                              <w:jc w:val="center"/>
                            </w:pPr>
                            <w:r>
                              <w:rPr>
                                <w:rStyle w:val="6Cambria85pt1ptExact0"/>
                              </w:rPr>
                              <w:t>dw</w:t>
                            </w:r>
                            <w:r w:rsidRPr="00323604">
                              <w:rPr>
                                <w:rStyle w:val="6Cambria85pt1ptExact0"/>
                                <w:lang w:val="ru-RU"/>
                              </w:rPr>
                              <w:t xml:space="preserve"> (</w:t>
                            </w:r>
                            <w:r>
                              <w:rPr>
                                <w:rStyle w:val="6Cambria85pt1ptExact0"/>
                              </w:rPr>
                              <w:t>n</w:t>
                            </w:r>
                            <w:r w:rsidRPr="00323604">
                              <w:rPr>
                                <w:rStyle w:val="6Cambria85pt1ptExact0"/>
                                <w:lang w:val="ru-RU"/>
                              </w:rPr>
                              <w:t>)/</w:t>
                            </w:r>
                            <w:r>
                              <w:rPr>
                                <w:rStyle w:val="6Cambria85pt1ptExact0"/>
                              </w:rPr>
                              <w:t>dt</w:t>
                            </w:r>
                            <w:r w:rsidRPr="00323604">
                              <w:rPr>
                                <w:rStyle w:val="6Exact"/>
                                <w:lang w:eastAsia="en-US" w:bidi="en-US"/>
                              </w:rPr>
                              <w:t xml:space="preserve"> </w:t>
                            </w:r>
                            <w:r>
                              <w:rPr>
                                <w:rStyle w:val="6Exact"/>
                              </w:rPr>
                              <w:t xml:space="preserve">= </w:t>
                            </w:r>
                            <w:r>
                              <w:rPr>
                                <w:rStyle w:val="6Cambria85pt1ptExact0"/>
                              </w:rPr>
                              <w:t>w</w:t>
                            </w:r>
                            <w:r w:rsidRPr="00323604">
                              <w:rPr>
                                <w:rStyle w:val="6Exact"/>
                                <w:lang w:eastAsia="en-US" w:bidi="en-US"/>
                              </w:rPr>
                              <w:t xml:space="preserve"> </w:t>
                            </w:r>
                            <w:r>
                              <w:rPr>
                                <w:rStyle w:val="6Exact"/>
                              </w:rPr>
                              <w:t>(р) / (р),</w:t>
                            </w:r>
                          </w:p>
                          <w:p w:rsidR="00105859" w:rsidRDefault="007824B5">
                            <w:pPr>
                              <w:pStyle w:val="60"/>
                              <w:shd w:val="clear" w:color="auto" w:fill="auto"/>
                              <w:spacing w:before="0" w:line="160" w:lineRule="exact"/>
                            </w:pPr>
                            <w:r>
                              <w:rPr>
                                <w:rStyle w:val="6Exact"/>
                              </w:rPr>
                              <w:t>где</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0" o:spid="_x0000_s1831" type="#_x0000_t202" style="position:absolute;left:0;text-align:left;margin-left:.5pt;margin-top:66.6pt;width:341.3pt;height:46pt;z-index:-251206656;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" filled="f" stroked="f">
                <v:textbox style="mso-fit-shape-to-text:t" inset="0,0,0,0">
                  <w:txbxContent>
                    <w:p w:rsidR="00105859" w:rsidRDefault="007824B5">
                      <w:pPr>
                        <w:pStyle w:val="60"/>
                        <w:shd w:val="clear" w:color="auto" w:fill="auto"/>
                        <w:tabs>
                          <w:tab w:val="left" w:pos="3572"/>
                        </w:tabs>
                        <w:spacing w:before="0" w:after="26" w:line="170" w:lineRule="exact"/>
                        <w:ind w:left="2180"/>
                      </w:pPr>
                      <w:r>
                        <w:rPr>
                          <w:rStyle w:val="6Cambria85pt1ptExact0"/>
                        </w:rPr>
                        <w:t>dt</w:t>
                      </w:r>
                      <w:r w:rsidRPr="00323604">
                        <w:rPr>
                          <w:rStyle w:val="6Cambria85pt1ptExact0"/>
                          <w:lang w:val="ru-RU"/>
                        </w:rPr>
                        <w:t xml:space="preserve"> </w:t>
                      </w:r>
                      <w:r>
                        <w:rPr>
                          <w:rStyle w:val="6Cambria85pt1ptExact0"/>
                          <w:lang w:val="ru-RU" w:eastAsia="ru-RU" w:bidi="ru-RU"/>
                        </w:rPr>
                        <w:t>—г</w:t>
                      </w:r>
                      <w:r>
                        <w:rPr>
                          <w:rStyle w:val="6Exact"/>
                        </w:rPr>
                        <w:t xml:space="preserve"> 2</w:t>
                      </w:r>
                      <w:r>
                        <w:rPr>
                          <w:rStyle w:val="6Exact"/>
                        </w:rPr>
                        <w:tab/>
                        <w:t>^ А М</w:t>
                      </w:r>
                      <w:r>
                        <w:rPr>
                          <w:rStyle w:val="6Exact"/>
                          <w:vertAlign w:val="subscript"/>
                        </w:rPr>
                        <w:t>0</w:t>
                      </w:r>
                    </w:p>
                    <w:p w:rsidR="00105859" w:rsidRDefault="007824B5">
                      <w:pPr>
                        <w:pStyle w:val="60"/>
                        <w:shd w:val="clear" w:color="auto" w:fill="auto"/>
                        <w:spacing w:before="0" w:after="58" w:line="168" w:lineRule="exact"/>
                      </w:pPr>
                      <w:r>
                        <w:rPr>
                          <w:rStyle w:val="6Exact"/>
                        </w:rPr>
                        <w:t>Подставив (12.35), (12.39) в (12.38) и выполнив интегрирование, получим также уравнение для щ(р)</w:t>
                      </w:r>
                    </w:p>
                    <w:p w:rsidR="00105859" w:rsidRDefault="007824B5">
                      <w:pPr>
                        <w:pStyle w:val="60"/>
                        <w:shd w:val="clear" w:color="auto" w:fill="auto"/>
                        <w:spacing w:before="0" w:line="170" w:lineRule="exact"/>
                        <w:jc w:val="center"/>
                      </w:pPr>
                      <w:r>
                        <w:rPr>
                          <w:rStyle w:val="6Cambria85pt1ptExact0"/>
                        </w:rPr>
                        <w:t>dw</w:t>
                      </w:r>
                      <w:r w:rsidRPr="00323604">
                        <w:rPr>
                          <w:rStyle w:val="6Cambria85pt1ptExact0"/>
                          <w:lang w:val="ru-RU"/>
                        </w:rPr>
                        <w:t xml:space="preserve"> (</w:t>
                      </w:r>
                      <w:r>
                        <w:rPr>
                          <w:rStyle w:val="6Cambria85pt1ptExact0"/>
                        </w:rPr>
                        <w:t>n</w:t>
                      </w:r>
                      <w:r w:rsidRPr="00323604">
                        <w:rPr>
                          <w:rStyle w:val="6Cambria85pt1ptExact0"/>
                          <w:lang w:val="ru-RU"/>
                        </w:rPr>
                        <w:t>)/</w:t>
                      </w:r>
                      <w:r>
                        <w:rPr>
                          <w:rStyle w:val="6Cambria85pt1ptExact0"/>
                        </w:rPr>
                        <w:t>dt</w:t>
                      </w:r>
                      <w:r w:rsidRPr="00323604">
                        <w:rPr>
                          <w:rStyle w:val="6Exact"/>
                          <w:lang w:eastAsia="en-US" w:bidi="en-US"/>
                        </w:rPr>
                        <w:t xml:space="preserve"> </w:t>
                      </w:r>
                      <w:r>
                        <w:rPr>
                          <w:rStyle w:val="6Exact"/>
                        </w:rPr>
                        <w:t xml:space="preserve">= </w:t>
                      </w:r>
                      <w:r>
                        <w:rPr>
                          <w:rStyle w:val="6Cambria85pt1ptExact0"/>
                        </w:rPr>
                        <w:t>w</w:t>
                      </w:r>
                      <w:r w:rsidRPr="00323604">
                        <w:rPr>
                          <w:rStyle w:val="6Exact"/>
                          <w:lang w:eastAsia="en-US" w:bidi="en-US"/>
                        </w:rPr>
                        <w:t xml:space="preserve"> </w:t>
                      </w:r>
                      <w:r>
                        <w:rPr>
                          <w:rStyle w:val="6Exact"/>
                        </w:rPr>
                        <w:t>(р) / (р),</w:t>
                      </w:r>
                    </w:p>
                    <w:p w:rsidR="00105859" w:rsidRDefault="007824B5">
                      <w:pPr>
                        <w:pStyle w:val="60"/>
                        <w:shd w:val="clear" w:color="auto" w:fill="auto"/>
                        <w:spacing w:before="0" w:line="160" w:lineRule="exact"/>
                      </w:pPr>
                      <w:r>
                        <w:rPr>
                          <w:rStyle w:val="6Exact"/>
                        </w:rPr>
                        <w:t>где</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868680" distR="63500" simplePos="0" relativeHeight="252110848" behindDoc="1" locked="0" layoutInCell="1" allowOverlap="1" wp14:anchorId="23320D9F" wp14:editId="5241446F">
                <wp:simplePos x="0" y="0"/>
                <wp:positionH relativeFrom="margin">
                  <wp:posOffset>3901440</wp:posOffset>
                </wp:positionH>
                <wp:positionV relativeFrom="margin">
                  <wp:posOffset>1278255</wp:posOffset>
                </wp:positionV>
                <wp:extent cx="433070" cy="415290"/>
                <wp:effectExtent l="0" t="1905" r="0" b="635"/>
                <wp:wrapTopAndBottom/>
                <wp:docPr id="335"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070" cy="415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334" w:line="160" w:lineRule="exact"/>
                              <w:jc w:val="left"/>
                            </w:pPr>
                            <w:r>
                              <w:rPr>
                                <w:rStyle w:val="6Exact"/>
                              </w:rPr>
                              <w:t>(12.42)</w:t>
                            </w:r>
                          </w:p>
                          <w:p w:rsidR="00105859" w:rsidRDefault="007824B5">
                            <w:pPr>
                              <w:pStyle w:val="60"/>
                              <w:shd w:val="clear" w:color="auto" w:fill="auto"/>
                              <w:spacing w:before="0" w:line="160" w:lineRule="exact"/>
                              <w:jc w:val="left"/>
                            </w:pPr>
                            <w:r>
                              <w:rPr>
                                <w:rStyle w:val="6Exact"/>
                              </w:rPr>
                              <w:t>(12.43)</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1" o:spid="_x0000_s1832" type="#_x0000_t202" style="position:absolute;left:0;text-align:left;margin-left:307.2pt;margin-top:100.65pt;width:34.1pt;height:32.7pt;z-index:-251205632;visibility:visible;mso-wrap-style:square;mso-width-percent:0;mso-height-percent:0;mso-wrap-distance-left:68.4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" filled="f" stroked="f">
                <v:textbox style="mso-fit-shape-to-text:t" inset="0,0,0,0">
                  <w:txbxContent>
                    <w:p w:rsidR="00105859" w:rsidRDefault="007824B5">
                      <w:pPr>
                        <w:pStyle w:val="60"/>
                        <w:shd w:val="clear" w:color="auto" w:fill="auto"/>
                        <w:spacing w:before="0" w:after="334" w:line="160" w:lineRule="exact"/>
                        <w:jc w:val="left"/>
                      </w:pPr>
                      <w:r>
                        <w:rPr>
                          <w:rStyle w:val="6Exact"/>
                        </w:rPr>
                        <w:t>(12.42)</w:t>
                      </w:r>
                    </w:p>
                    <w:p w:rsidR="00105859" w:rsidRDefault="007824B5">
                      <w:pPr>
                        <w:pStyle w:val="60"/>
                        <w:shd w:val="clear" w:color="auto" w:fill="auto"/>
                        <w:spacing w:before="0" w:line="160" w:lineRule="exact"/>
                        <w:jc w:val="left"/>
                      </w:pPr>
                      <w:r>
                        <w:rPr>
                          <w:rStyle w:val="6Exact"/>
                        </w:rPr>
                        <w:t>(12.43)</w:t>
                      </w:r>
                    </w:p>
                  </w:txbxContent>
                </v:textbox>
                <w10:wrap type="topAndBottom" anchorx="margin" anchory="margin"/>
              </v:shape>
            </w:pict>
          </mc:Fallback>
        </mc:AlternateContent>
      </w:r>
      <w:r w:rsidRPr="00043EAD">
        <w:rPr>
          <w:noProof/>
          <w:sz w:val="22"/>
          <w:szCs w:val="22"/>
          <w:lang w:bidi="ar-SA"/>
        </w:rPr>
        <mc:AlternateContent>
          <mc:Choice Requires="wps">
            <w:drawing>
              <wp:anchor distT="0" distB="24130" distL="63500" distR="63500" simplePos="0" relativeHeight="252111872" behindDoc="1" locked="0" layoutInCell="1" allowOverlap="1" wp14:anchorId="2CEB2E97" wp14:editId="55672FA5">
                <wp:simplePos x="0" y="0"/>
                <wp:positionH relativeFrom="margin">
                  <wp:posOffset>12065</wp:posOffset>
                </wp:positionH>
                <wp:positionV relativeFrom="margin">
                  <wp:posOffset>1530350</wp:posOffset>
                </wp:positionV>
                <wp:extent cx="4370705" cy="1073150"/>
                <wp:effectExtent l="2540" t="0" r="0" b="4445"/>
                <wp:wrapTopAndBottom/>
                <wp:docPr id="334"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0705" cy="1073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541"/>
                              <w:shd w:val="clear" w:color="auto" w:fill="auto"/>
                              <w:tabs>
                                <w:tab w:val="left" w:pos="2077"/>
                              </w:tabs>
                              <w:spacing w:after="104" w:line="180" w:lineRule="exact"/>
                              <w:ind w:left="1160"/>
                              <w:jc w:val="both"/>
                            </w:pPr>
                            <w:r w:rsidRPr="00323604">
                              <w:rPr>
                                <w:rStyle w:val="541ptExact"/>
                                <w:lang w:eastAsia="en-US" w:bidi="en-US"/>
                              </w:rPr>
                              <w:t>/(</w:t>
                            </w:r>
                            <w:r>
                              <w:rPr>
                                <w:rStyle w:val="541ptExact"/>
                                <w:lang w:val="en-US" w:eastAsia="en-US" w:bidi="en-US"/>
                              </w:rPr>
                              <w:t>n</w:t>
                            </w:r>
                            <w:r w:rsidRPr="00323604">
                              <w:rPr>
                                <w:rStyle w:val="541ptExact"/>
                                <w:lang w:eastAsia="en-US" w:bidi="en-US"/>
                              </w:rPr>
                              <w:t>) =</w:t>
                            </w:r>
                            <w:r w:rsidRPr="00323604">
                              <w:rPr>
                                <w:rStyle w:val="541ptExact"/>
                                <w:lang w:eastAsia="en-US" w:bidi="en-US"/>
                              </w:rPr>
                              <w:tab/>
                            </w:r>
                            <w:r>
                              <w:rPr>
                                <w:rStyle w:val="541ptExact"/>
                              </w:rPr>
                              <w:t>|м0/-(0— у^</w:t>
                            </w:r>
                            <w:r>
                              <w:rPr>
                                <w:rStyle w:val="541ptExact"/>
                                <w:vertAlign w:val="superscript"/>
                              </w:rPr>
                              <w:t>2</w:t>
                            </w:r>
                            <w:r>
                              <w:rPr>
                                <w:rStyle w:val="541ptExact"/>
                              </w:rPr>
                              <w:t xml:space="preserve">о(0— </w:t>
                            </w:r>
                            <w:r>
                              <w:rPr>
                                <w:rStyle w:val="54Cambria5ptExact0"/>
                                <w:vertAlign w:val="superscript"/>
                              </w:rPr>
                              <w:t>D</w:t>
                            </w:r>
                            <w:r>
                              <w:rPr>
                                <w:rStyle w:val="54Cambria5ptExact0"/>
                              </w:rPr>
                              <w:t>x</w:t>
                            </w:r>
                            <w:r w:rsidRPr="00323604">
                              <w:rPr>
                                <w:rStyle w:val="541ptExact"/>
                                <w:lang w:eastAsia="en-US" w:bidi="en-US"/>
                              </w:rPr>
                              <w:t xml:space="preserve"> </w:t>
                            </w:r>
                            <w:r>
                              <w:rPr>
                                <w:rStyle w:val="541ptExact"/>
                              </w:rPr>
                              <w:t>М</w:t>
                            </w:r>
                            <w:r>
                              <w:rPr>
                                <w:rStyle w:val="541ptExact"/>
                                <w:vertAlign w:val="superscript"/>
                              </w:rPr>
                              <w:t xml:space="preserve">— </w:t>
                            </w:r>
                            <w:r>
                              <w:rPr>
                                <w:rStyle w:val="54Cambria65ptExact"/>
                                <w:vertAlign w:val="superscript"/>
                              </w:rPr>
                              <w:t>с</w:t>
                            </w:r>
                            <w:r>
                              <w:rPr>
                                <w:rStyle w:val="54Cambria65ptExact"/>
                              </w:rPr>
                              <w:t>2</w:t>
                            </w:r>
                          </w:p>
                          <w:p w:rsidR="00105859" w:rsidRDefault="007824B5">
                            <w:pPr>
                              <w:pStyle w:val="60"/>
                              <w:shd w:val="clear" w:color="auto" w:fill="auto"/>
                              <w:spacing w:before="0" w:line="170" w:lineRule="exact"/>
                            </w:pPr>
                            <w:r>
                              <w:rPr>
                                <w:rStyle w:val="6Cambria85pt1ptExact0"/>
                                <w:lang w:val="ru-RU" w:eastAsia="ru-RU" w:bidi="ru-RU"/>
                              </w:rPr>
                              <w:t>с</w:t>
                            </w:r>
                            <w:r>
                              <w:rPr>
                                <w:rStyle w:val="6CandaraExact0"/>
                              </w:rPr>
                              <w:t>2</w:t>
                            </w:r>
                            <w:r>
                              <w:rPr>
                                <w:rStyle w:val="6Exact"/>
                              </w:rPr>
                              <w:t xml:space="preserve"> — постоянная, не зависящая от ц.</w:t>
                            </w:r>
                          </w:p>
                          <w:p w:rsidR="00105859" w:rsidRDefault="007824B5">
                            <w:pPr>
                              <w:pStyle w:val="60"/>
                              <w:shd w:val="clear" w:color="auto" w:fill="auto"/>
                              <w:spacing w:before="0" w:after="156" w:line="160" w:lineRule="exact"/>
                              <w:ind w:left="420"/>
                              <w:jc w:val="left"/>
                            </w:pPr>
                            <w:r>
                              <w:rPr>
                                <w:rStyle w:val="6Exact"/>
                              </w:rPr>
                              <w:t>Аппроксимируем распределение и&gt;(р.) гауссовским:</w:t>
                            </w:r>
                          </w:p>
                          <w:p w:rsidR="00105859" w:rsidRDefault="007824B5">
                            <w:pPr>
                              <w:pStyle w:val="60"/>
                              <w:shd w:val="clear" w:color="auto" w:fill="auto"/>
                              <w:tabs>
                                <w:tab w:val="left" w:pos="2798"/>
                              </w:tabs>
                              <w:spacing w:before="0" w:line="170" w:lineRule="exact"/>
                              <w:ind w:left="1800"/>
                            </w:pPr>
                            <w:r>
                              <w:rPr>
                                <w:rStyle w:val="6Cambria85pt1ptExact0"/>
                              </w:rPr>
                              <w:t>W</w:t>
                            </w:r>
                            <w:r w:rsidRPr="00323604">
                              <w:rPr>
                                <w:rStyle w:val="6Exact"/>
                                <w:lang w:eastAsia="en-US" w:bidi="en-US"/>
                              </w:rPr>
                              <w:t xml:space="preserve"> </w:t>
                            </w:r>
                            <w:r>
                              <w:rPr>
                                <w:rStyle w:val="6Exact"/>
                              </w:rPr>
                              <w:t>(р) = ■</w:t>
                            </w:r>
                            <w:r>
                              <w:rPr>
                                <w:rStyle w:val="6Exact"/>
                              </w:rPr>
                              <w:tab/>
                            </w:r>
                            <w:r>
                              <w:rPr>
                                <w:rStyle w:val="6Exact4"/>
                                <w:vertAlign w:val="superscript"/>
                              </w:rPr>
                              <w:t>1</w:t>
                            </w:r>
                            <w:r>
                              <w:rPr>
                                <w:rStyle w:val="6Exact"/>
                              </w:rPr>
                              <w:t xml:space="preserve"> ~ ехр |</w:t>
                            </w:r>
                          </w:p>
                          <w:p w:rsidR="00105859" w:rsidRPr="00323604" w:rsidRDefault="007824B5">
                            <w:pPr>
                              <w:pStyle w:val="70"/>
                              <w:shd w:val="clear" w:color="auto" w:fill="auto"/>
                              <w:spacing w:before="0" w:after="4" w:line="200" w:lineRule="exact"/>
                              <w:ind w:left="2500"/>
                              <w:jc w:val="left"/>
                              <w:rPr>
                                <w:lang w:val="ru-RU"/>
                              </w:rPr>
                            </w:pPr>
                            <w:r>
                              <w:rPr>
                                <w:rStyle w:val="70ptExact"/>
                                <w:i/>
                                <w:iCs/>
                              </w:rPr>
                              <w:t>V</w:t>
                            </w:r>
                            <w:r w:rsidRPr="00323604">
                              <w:rPr>
                                <w:rStyle w:val="70ptExact"/>
                                <w:i/>
                                <w:iCs/>
                                <w:vertAlign w:val="superscript"/>
                                <w:lang w:val="ru-RU"/>
                              </w:rPr>
                              <w:t>2</w:t>
                            </w:r>
                            <w:r>
                              <w:rPr>
                                <w:rStyle w:val="70ptExact"/>
                                <w:i/>
                                <w:iCs/>
                                <w:vertAlign w:val="superscript"/>
                              </w:rPr>
                              <w:t>tlD</w:t>
                            </w:r>
                            <w:r>
                              <w:rPr>
                                <w:rStyle w:val="70ptExact"/>
                                <w:i/>
                                <w:iCs/>
                              </w:rPr>
                              <w:t>VL</w:t>
                            </w:r>
                          </w:p>
                          <w:p w:rsidR="00105859" w:rsidRDefault="007824B5">
                            <w:pPr>
                              <w:pStyle w:val="60"/>
                              <w:shd w:val="clear" w:color="auto" w:fill="auto"/>
                              <w:spacing w:before="0" w:line="182" w:lineRule="exact"/>
                            </w:pPr>
                            <w:r>
                              <w:rPr>
                                <w:rStyle w:val="6Exact"/>
                              </w:rPr>
                              <w:t>Заметим, что совместная плотность вероятности ш (Л,, р) при аппроксимациях (12.39) и (12.44) является негауссовской, так как дисперсия £&gt;^(р) зависит от- величины р.</w:t>
                            </w:r>
                          </w:p>
                          <w:p w:rsidR="00105859" w:rsidRDefault="007824B5">
                            <w:pPr>
                              <w:pStyle w:val="60"/>
                              <w:shd w:val="clear" w:color="auto" w:fill="auto"/>
                              <w:spacing w:before="0" w:line="182" w:lineRule="exact"/>
                              <w:ind w:left="420"/>
                              <w:jc w:val="left"/>
                            </w:pPr>
                            <w:r>
                              <w:rPr>
                                <w:rStyle w:val="6Exact"/>
                              </w:rPr>
                              <w:t xml:space="preserve">Разложим функцию </w:t>
                            </w:r>
                            <w:r>
                              <w:rPr>
                                <w:rStyle w:val="6Exact"/>
                                <w:lang w:val="en-US" w:eastAsia="en-US" w:bidi="en-US"/>
                              </w:rPr>
                              <w:t>f</w:t>
                            </w:r>
                            <w:r w:rsidRPr="00323604">
                              <w:rPr>
                                <w:rStyle w:val="6Exact"/>
                                <w:lang w:eastAsia="en-US" w:bidi="en-US"/>
                              </w:rPr>
                              <w:t>(</w:t>
                            </w:r>
                            <w:r>
                              <w:rPr>
                                <w:rStyle w:val="6Exact"/>
                                <w:lang w:val="en-US" w:eastAsia="en-US" w:bidi="en-US"/>
                              </w:rPr>
                              <w:t>p</w:t>
                            </w:r>
                            <w:r w:rsidRPr="00323604">
                              <w:rPr>
                                <w:rStyle w:val="6Exact"/>
                                <w:lang w:eastAsia="en-US" w:bidi="en-US"/>
                              </w:rPr>
                              <w:t xml:space="preserve">) </w:t>
                            </w:r>
                            <w:r>
                              <w:rPr>
                                <w:rStyle w:val="6Exact"/>
                              </w:rPr>
                              <w:t>в ряд</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2" o:spid="_x0000_s1833" type="#_x0000_t202" style="position:absolute;left:0;text-align:left;margin-left:.95pt;margin-top:120.5pt;width:344.15pt;height:84.5pt;z-index:-251204608;visibility:visible;mso-wrap-style:square;mso-width-percent:0;mso-height-percent:0;mso-wrap-distance-left:5pt;mso-wrap-distance-top:0;mso-wrap-distance-right:5pt;mso-wrap-distance-bottom:1.9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" filled="f" stroked="f">
                <v:textbox style="mso-fit-shape-to-text:t" inset="0,0,0,0">
                  <w:txbxContent>
                    <w:p w:rsidR="00105859" w:rsidRDefault="007824B5">
                      <w:pPr>
                        <w:pStyle w:val="541"/>
                        <w:shd w:val="clear" w:color="auto" w:fill="auto"/>
                        <w:tabs>
                          <w:tab w:val="left" w:pos="2077"/>
                        </w:tabs>
                        <w:spacing w:after="104" w:line="180" w:lineRule="exact"/>
                        <w:ind w:left="1160"/>
                        <w:jc w:val="both"/>
                      </w:pPr>
                      <w:r w:rsidRPr="00323604">
                        <w:rPr>
                          <w:rStyle w:val="541ptExact"/>
                          <w:lang w:eastAsia="en-US" w:bidi="en-US"/>
                        </w:rPr>
                        <w:t>/(</w:t>
                      </w:r>
                      <w:r>
                        <w:rPr>
                          <w:rStyle w:val="541ptExact"/>
                          <w:lang w:val="en-US" w:eastAsia="en-US" w:bidi="en-US"/>
                        </w:rPr>
                        <w:t>n</w:t>
                      </w:r>
                      <w:r w:rsidRPr="00323604">
                        <w:rPr>
                          <w:rStyle w:val="541ptExact"/>
                          <w:lang w:eastAsia="en-US" w:bidi="en-US"/>
                        </w:rPr>
                        <w:t>) =</w:t>
                      </w:r>
                      <w:r w:rsidRPr="00323604">
                        <w:rPr>
                          <w:rStyle w:val="541ptExact"/>
                          <w:lang w:eastAsia="en-US" w:bidi="en-US"/>
                        </w:rPr>
                        <w:tab/>
                      </w:r>
                      <w:r>
                        <w:rPr>
                          <w:rStyle w:val="541ptExact"/>
                        </w:rPr>
                        <w:t>|м0/-(0— у^</w:t>
                      </w:r>
                      <w:r>
                        <w:rPr>
                          <w:rStyle w:val="541ptExact"/>
                          <w:vertAlign w:val="superscript"/>
                        </w:rPr>
                        <w:t>2</w:t>
                      </w:r>
                      <w:r>
                        <w:rPr>
                          <w:rStyle w:val="541ptExact"/>
                        </w:rPr>
                        <w:t xml:space="preserve">о(0— </w:t>
                      </w:r>
                      <w:r>
                        <w:rPr>
                          <w:rStyle w:val="54Cambria5ptExact0"/>
                          <w:vertAlign w:val="superscript"/>
                        </w:rPr>
                        <w:t>D</w:t>
                      </w:r>
                      <w:r>
                        <w:rPr>
                          <w:rStyle w:val="54Cambria5ptExact0"/>
                        </w:rPr>
                        <w:t>x</w:t>
                      </w:r>
                      <w:r w:rsidRPr="00323604">
                        <w:rPr>
                          <w:rStyle w:val="541ptExact"/>
                          <w:lang w:eastAsia="en-US" w:bidi="en-US"/>
                        </w:rPr>
                        <w:t xml:space="preserve"> </w:t>
                      </w:r>
                      <w:r>
                        <w:rPr>
                          <w:rStyle w:val="541ptExact"/>
                        </w:rPr>
                        <w:t>М</w:t>
                      </w:r>
                      <w:r>
                        <w:rPr>
                          <w:rStyle w:val="541ptExact"/>
                          <w:vertAlign w:val="superscript"/>
                        </w:rPr>
                        <w:t xml:space="preserve">— </w:t>
                      </w:r>
                      <w:r>
                        <w:rPr>
                          <w:rStyle w:val="54Cambria65ptExact"/>
                          <w:vertAlign w:val="superscript"/>
                        </w:rPr>
                        <w:t>с</w:t>
                      </w:r>
                      <w:r>
                        <w:rPr>
                          <w:rStyle w:val="54Cambria65ptExact"/>
                        </w:rPr>
                        <w:t>2</w:t>
                      </w:r>
                    </w:p>
                    <w:p w:rsidR="00105859" w:rsidRDefault="007824B5">
                      <w:pPr>
                        <w:pStyle w:val="60"/>
                        <w:shd w:val="clear" w:color="auto" w:fill="auto"/>
                        <w:spacing w:before="0" w:line="170" w:lineRule="exact"/>
                      </w:pPr>
                      <w:r>
                        <w:rPr>
                          <w:rStyle w:val="6Cambria85pt1ptExact0"/>
                          <w:lang w:val="ru-RU" w:eastAsia="ru-RU" w:bidi="ru-RU"/>
                        </w:rPr>
                        <w:t>с</w:t>
                      </w:r>
                      <w:r>
                        <w:rPr>
                          <w:rStyle w:val="6CandaraExact0"/>
                        </w:rPr>
                        <w:t>2</w:t>
                      </w:r>
                      <w:r>
                        <w:rPr>
                          <w:rStyle w:val="6Exact"/>
                        </w:rPr>
                        <w:t xml:space="preserve"> — постоянная, не зависящая от ц.</w:t>
                      </w:r>
                    </w:p>
                    <w:p w:rsidR="00105859" w:rsidRDefault="007824B5">
                      <w:pPr>
                        <w:pStyle w:val="60"/>
                        <w:shd w:val="clear" w:color="auto" w:fill="auto"/>
                        <w:spacing w:before="0" w:after="156" w:line="160" w:lineRule="exact"/>
                        <w:ind w:left="420"/>
                        <w:jc w:val="left"/>
                      </w:pPr>
                      <w:r>
                        <w:rPr>
                          <w:rStyle w:val="6Exact"/>
                        </w:rPr>
                        <w:t>Аппроксимируем распределение и&gt;(р.) гауссовским:</w:t>
                      </w:r>
                    </w:p>
                    <w:p w:rsidR="00105859" w:rsidRDefault="007824B5">
                      <w:pPr>
                        <w:pStyle w:val="60"/>
                        <w:shd w:val="clear" w:color="auto" w:fill="auto"/>
                        <w:tabs>
                          <w:tab w:val="left" w:pos="2798"/>
                        </w:tabs>
                        <w:spacing w:before="0" w:line="170" w:lineRule="exact"/>
                        <w:ind w:left="1800"/>
                      </w:pPr>
                      <w:r>
                        <w:rPr>
                          <w:rStyle w:val="6Cambria85pt1ptExact0"/>
                        </w:rPr>
                        <w:t>W</w:t>
                      </w:r>
                      <w:r w:rsidRPr="00323604">
                        <w:rPr>
                          <w:rStyle w:val="6Exact"/>
                          <w:lang w:eastAsia="en-US" w:bidi="en-US"/>
                        </w:rPr>
                        <w:t xml:space="preserve"> </w:t>
                      </w:r>
                      <w:r>
                        <w:rPr>
                          <w:rStyle w:val="6Exact"/>
                        </w:rPr>
                        <w:t>(р) = ■</w:t>
                      </w:r>
                      <w:r>
                        <w:rPr>
                          <w:rStyle w:val="6Exact"/>
                        </w:rPr>
                        <w:tab/>
                      </w:r>
                      <w:r>
                        <w:rPr>
                          <w:rStyle w:val="6Exact4"/>
                          <w:vertAlign w:val="superscript"/>
                        </w:rPr>
                        <w:t>1</w:t>
                      </w:r>
                      <w:r>
                        <w:rPr>
                          <w:rStyle w:val="6Exact"/>
                        </w:rPr>
                        <w:t xml:space="preserve"> ~ ехр |</w:t>
                      </w:r>
                    </w:p>
                    <w:p w:rsidR="00105859" w:rsidRPr="00323604" w:rsidRDefault="007824B5">
                      <w:pPr>
                        <w:pStyle w:val="70"/>
                        <w:shd w:val="clear" w:color="auto" w:fill="auto"/>
                        <w:spacing w:before="0" w:after="4" w:line="200" w:lineRule="exact"/>
                        <w:ind w:left="2500"/>
                        <w:jc w:val="left"/>
                        <w:rPr>
                          <w:lang w:val="ru-RU"/>
                        </w:rPr>
                      </w:pPr>
                      <w:r>
                        <w:rPr>
                          <w:rStyle w:val="70ptExact"/>
                          <w:i/>
                          <w:iCs/>
                        </w:rPr>
                        <w:t>V</w:t>
                      </w:r>
                      <w:r w:rsidRPr="00323604">
                        <w:rPr>
                          <w:rStyle w:val="70ptExact"/>
                          <w:i/>
                          <w:iCs/>
                          <w:vertAlign w:val="superscript"/>
                          <w:lang w:val="ru-RU"/>
                        </w:rPr>
                        <w:t>2</w:t>
                      </w:r>
                      <w:r>
                        <w:rPr>
                          <w:rStyle w:val="70ptExact"/>
                          <w:i/>
                          <w:iCs/>
                          <w:vertAlign w:val="superscript"/>
                        </w:rPr>
                        <w:t>tlD</w:t>
                      </w:r>
                      <w:r>
                        <w:rPr>
                          <w:rStyle w:val="70ptExact"/>
                          <w:i/>
                          <w:iCs/>
                        </w:rPr>
                        <w:t>VL</w:t>
                      </w:r>
                    </w:p>
                    <w:p w:rsidR="00105859" w:rsidRDefault="007824B5">
                      <w:pPr>
                        <w:pStyle w:val="60"/>
                        <w:shd w:val="clear" w:color="auto" w:fill="auto"/>
                        <w:spacing w:before="0" w:line="182" w:lineRule="exact"/>
                      </w:pPr>
                      <w:r>
                        <w:rPr>
                          <w:rStyle w:val="6Exact"/>
                        </w:rPr>
                        <w:t>Заметим, что совместная плотность вероятности ш (Л,, р) при аппроксимациях (12.39) и (12.44) является негауссовской, так как дисперсия £&gt;^(р) зависит от- величины р.</w:t>
                      </w:r>
                    </w:p>
                    <w:p w:rsidR="00105859" w:rsidRDefault="007824B5">
                      <w:pPr>
                        <w:pStyle w:val="60"/>
                        <w:shd w:val="clear" w:color="auto" w:fill="auto"/>
                        <w:spacing w:before="0" w:line="182" w:lineRule="exact"/>
                        <w:ind w:left="420"/>
                        <w:jc w:val="left"/>
                      </w:pPr>
                      <w:r>
                        <w:rPr>
                          <w:rStyle w:val="6Exact"/>
                        </w:rPr>
                        <w:t xml:space="preserve">Разложим функцию </w:t>
                      </w:r>
                      <w:r>
                        <w:rPr>
                          <w:rStyle w:val="6Exact"/>
                          <w:lang w:val="en-US" w:eastAsia="en-US" w:bidi="en-US"/>
                        </w:rPr>
                        <w:t>f</w:t>
                      </w:r>
                      <w:r w:rsidRPr="00323604">
                        <w:rPr>
                          <w:rStyle w:val="6Exact"/>
                          <w:lang w:eastAsia="en-US" w:bidi="en-US"/>
                        </w:rPr>
                        <w:t>(</w:t>
                      </w:r>
                      <w:r>
                        <w:rPr>
                          <w:rStyle w:val="6Exact"/>
                          <w:lang w:val="en-US" w:eastAsia="en-US" w:bidi="en-US"/>
                        </w:rPr>
                        <w:t>p</w:t>
                      </w:r>
                      <w:r w:rsidRPr="00323604">
                        <w:rPr>
                          <w:rStyle w:val="6Exact"/>
                          <w:lang w:eastAsia="en-US" w:bidi="en-US"/>
                        </w:rPr>
                        <w:t xml:space="preserve">) </w:t>
                      </w:r>
                      <w:r>
                        <w:rPr>
                          <w:rStyle w:val="6Exact"/>
                        </w:rPr>
                        <w:t>в ряд</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63500" distR="63500" simplePos="0" relativeHeight="252112896" behindDoc="1" locked="0" layoutInCell="1" allowOverlap="1" wp14:anchorId="729BB025" wp14:editId="59C16829">
                <wp:simplePos x="0" y="0"/>
                <wp:positionH relativeFrom="margin">
                  <wp:posOffset>2231390</wp:posOffset>
                </wp:positionH>
                <wp:positionV relativeFrom="margin">
                  <wp:posOffset>2139950</wp:posOffset>
                </wp:positionV>
                <wp:extent cx="920750" cy="234950"/>
                <wp:effectExtent l="2540" t="0" r="635" b="4445"/>
                <wp:wrapTopAndBottom/>
                <wp:docPr id="333"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750" cy="234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tabs>
                                <w:tab w:val="left" w:pos="302"/>
                              </w:tabs>
                              <w:spacing w:before="0" w:line="160" w:lineRule="exact"/>
                            </w:pPr>
                            <w:r>
                              <w:rPr>
                                <w:rStyle w:val="6Exact"/>
                              </w:rPr>
                              <w:t>Г</w:t>
                            </w:r>
                            <w:r>
                              <w:rPr>
                                <w:rStyle w:val="6Exact"/>
                              </w:rPr>
                              <w:tab/>
                            </w:r>
                            <w:r>
                              <w:rPr>
                                <w:rStyle w:val="6Exact1"/>
                                <w:lang w:val="ru-RU" w:eastAsia="ru-RU" w:bidi="ru-RU"/>
                              </w:rPr>
                              <w:t>(р — Ро)</w:t>
                            </w:r>
                            <w:r>
                              <w:rPr>
                                <w:rStyle w:val="6Exact1"/>
                                <w:vertAlign w:val="superscript"/>
                                <w:lang w:val="ru-RU" w:eastAsia="ru-RU" w:bidi="ru-RU"/>
                              </w:rPr>
                              <w:t>2</w:t>
                            </w:r>
                            <w:r>
                              <w:rPr>
                                <w:rStyle w:val="6Exact"/>
                              </w:rPr>
                              <w:t xml:space="preserve"> 1</w:t>
                            </w:r>
                          </w:p>
                          <w:p w:rsidR="00105859" w:rsidRDefault="007824B5">
                            <w:pPr>
                              <w:pStyle w:val="32"/>
                              <w:shd w:val="clear" w:color="auto" w:fill="auto"/>
                              <w:spacing w:line="210" w:lineRule="exact"/>
                              <w:ind w:firstLine="0"/>
                              <w:jc w:val="both"/>
                            </w:pPr>
                            <w:r>
                              <w:rPr>
                                <w:rStyle w:val="3Exact1"/>
                                <w:b/>
                                <w:bCs/>
                              </w:rPr>
                              <w:t xml:space="preserve">1 </w:t>
                            </w:r>
                            <w:r>
                              <w:rPr>
                                <w:rStyle w:val="3Exact1"/>
                                <w:b/>
                                <w:bCs/>
                                <w:vertAlign w:val="superscript"/>
                                <w:lang w:val="en-US" w:eastAsia="en-US" w:bidi="en-US"/>
                              </w:rPr>
                              <w:t>2Z</w:t>
                            </w:r>
                            <w:r>
                              <w:rPr>
                                <w:rStyle w:val="3Exact1"/>
                                <w:b/>
                                <w:bCs/>
                                <w:lang w:val="en-US" w:eastAsia="en-US" w:bidi="en-US"/>
                              </w:rPr>
                              <w:t xml:space="preserve">V </w:t>
                            </w:r>
                            <w:r>
                              <w:rPr>
                                <w:rStyle w:val="3Exact1"/>
                                <w:b/>
                                <w:bCs/>
                              </w:rPr>
                              <w:t>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3" o:spid="_x0000_s1834" type="#_x0000_t202" style="position:absolute;left:0;text-align:left;margin-left:175.7pt;margin-top:168.5pt;width:72.5pt;height:18.5pt;z-index:-251203584;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6rfsQIAALU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" filled="f" stroked="f">
                <v:textbox style="mso-fit-shape-to-text:t" inset="0,0,0,0">
                  <w:txbxContent>
                    <w:p w:rsidR="00105859" w:rsidRDefault="007824B5">
                      <w:pPr>
                        <w:pStyle w:val="60"/>
                        <w:shd w:val="clear" w:color="auto" w:fill="auto"/>
                        <w:tabs>
                          <w:tab w:val="left" w:pos="302"/>
                        </w:tabs>
                        <w:spacing w:before="0" w:line="160" w:lineRule="exact"/>
                      </w:pPr>
                      <w:r>
                        <w:rPr>
                          <w:rStyle w:val="6Exact"/>
                        </w:rPr>
                        <w:t>Г</w:t>
                      </w:r>
                      <w:r>
                        <w:rPr>
                          <w:rStyle w:val="6Exact"/>
                        </w:rPr>
                        <w:tab/>
                      </w:r>
                      <w:r>
                        <w:rPr>
                          <w:rStyle w:val="6Exact1"/>
                          <w:lang w:val="ru-RU" w:eastAsia="ru-RU" w:bidi="ru-RU"/>
                        </w:rPr>
                        <w:t>(р — Ро)</w:t>
                      </w:r>
                      <w:r>
                        <w:rPr>
                          <w:rStyle w:val="6Exact1"/>
                          <w:vertAlign w:val="superscript"/>
                          <w:lang w:val="ru-RU" w:eastAsia="ru-RU" w:bidi="ru-RU"/>
                        </w:rPr>
                        <w:t>2</w:t>
                      </w:r>
                      <w:r>
                        <w:rPr>
                          <w:rStyle w:val="6Exact"/>
                        </w:rPr>
                        <w:t xml:space="preserve"> 1</w:t>
                      </w:r>
                    </w:p>
                    <w:p w:rsidR="00105859" w:rsidRDefault="007824B5">
                      <w:pPr>
                        <w:pStyle w:val="32"/>
                        <w:shd w:val="clear" w:color="auto" w:fill="auto"/>
                        <w:spacing w:line="210" w:lineRule="exact"/>
                        <w:ind w:firstLine="0"/>
                        <w:jc w:val="both"/>
                      </w:pPr>
                      <w:r>
                        <w:rPr>
                          <w:rStyle w:val="3Exact1"/>
                          <w:b/>
                          <w:bCs/>
                        </w:rPr>
                        <w:t xml:space="preserve">1 </w:t>
                      </w:r>
                      <w:r>
                        <w:rPr>
                          <w:rStyle w:val="3Exact1"/>
                          <w:b/>
                          <w:bCs/>
                          <w:vertAlign w:val="superscript"/>
                          <w:lang w:val="en-US" w:eastAsia="en-US" w:bidi="en-US"/>
                        </w:rPr>
                        <w:t>2Z</w:t>
                      </w:r>
                      <w:r>
                        <w:rPr>
                          <w:rStyle w:val="3Exact1"/>
                          <w:b/>
                          <w:bCs/>
                          <w:lang w:val="en-US" w:eastAsia="en-US" w:bidi="en-US"/>
                        </w:rPr>
                        <w:t xml:space="preserve">V </w:t>
                      </w:r>
                      <w:r>
                        <w:rPr>
                          <w:rStyle w:val="3Exact1"/>
                          <w:b/>
                          <w:bCs/>
                        </w:rPr>
                        <w:t>Г</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875030" distR="63500" simplePos="0" relativeHeight="252113920" behindDoc="1" locked="0" layoutInCell="1" allowOverlap="1" wp14:anchorId="6BC5DC50" wp14:editId="20A1C6BA">
                <wp:simplePos x="0" y="0"/>
                <wp:positionH relativeFrom="margin">
                  <wp:posOffset>3907790</wp:posOffset>
                </wp:positionH>
                <wp:positionV relativeFrom="margin">
                  <wp:posOffset>2216785</wp:posOffset>
                </wp:positionV>
                <wp:extent cx="420370" cy="101600"/>
                <wp:effectExtent l="2540" t="0" r="0" b="3175"/>
                <wp:wrapTopAndBottom/>
                <wp:docPr id="332"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(12.44)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4" o:spid="_x0000_s1835" type="#_x0000_t202" style="position:absolute;left:0;text-align:left;margin-left:307.7pt;margin-top:174.55pt;width:33.1pt;height:8pt;z-index:-251202560;visibility:visible;mso-wrap-style:square;mso-width-percent:0;mso-height-percent:0;mso-wrap-distance-left:68.9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rPr>
                        <w:t>(12.44)</w:t>
                      </w:r>
                    </w:p>
                  </w:txbxContent>
                </v:textbox>
                <w10:wrap type="topAndBottom" anchorx="margin" anchory="margin"/>
              </v:shape>
            </w:pict>
          </mc:Fallback>
        </mc:AlternateContent>
      </w:r>
      <w:r w:rsidRPr="00043EAD">
        <w:rPr>
          <w:noProof/>
          <w:sz w:val="22"/>
          <w:szCs w:val="22"/>
          <w:lang w:bidi="ar-SA"/>
        </w:rPr>
        <mc:AlternateContent>
          <mc:Choice Requires="wps">
            <w:drawing>
              <wp:anchor distT="73025" distB="62865" distL="524510" distR="250190" simplePos="0" relativeHeight="252114944" behindDoc="1" locked="0" layoutInCell="1" allowOverlap="1" wp14:anchorId="79518324" wp14:editId="4720F769">
                <wp:simplePos x="0" y="0"/>
                <wp:positionH relativeFrom="margin">
                  <wp:posOffset>524510</wp:posOffset>
                </wp:positionH>
                <wp:positionV relativeFrom="margin">
                  <wp:posOffset>3102610</wp:posOffset>
                </wp:positionV>
                <wp:extent cx="829310" cy="114300"/>
                <wp:effectExtent l="635" t="0" r="0" b="0"/>
                <wp:wrapTopAndBottom/>
                <wp:docPr id="331"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931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49"/>
                              <w:shd w:val="clear" w:color="auto" w:fill="auto"/>
                              <w:spacing w:line="180" w:lineRule="exact"/>
                            </w:pPr>
                            <w:r>
                              <w:t>/(Р) = /Ы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5" o:spid="_x0000_s1836" type="#_x0000_t202" style="position:absolute;left:0;text-align:left;margin-left:41.3pt;margin-top:244.3pt;width:65.3pt;height:9pt;z-index:-251201536;visibility:visible;mso-wrap-style:square;mso-width-percent:0;mso-height-percent:0;mso-wrap-distance-left:41.3pt;mso-wrap-distance-top:5.75pt;mso-wrap-distance-right:19.7pt;mso-wrap-distance-bottom:4.9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" filled="f" stroked="f">
                <v:textbox style="mso-fit-shape-to-text:t" inset="0,0,0,0">
                  <w:txbxContent>
                    <w:p w:rsidR="00105859" w:rsidRDefault="007824B5">
                      <w:pPr>
                        <w:pStyle w:val="149"/>
                        <w:shd w:val="clear" w:color="auto" w:fill="auto"/>
                        <w:spacing w:line="180" w:lineRule="exact"/>
                      </w:pPr>
                      <w:r>
                        <w:t>/(Р) = /Ы +</w:t>
                      </w:r>
                    </w:p>
                  </w:txbxContent>
                </v:textbox>
                <w10:wrap type="topAndBottom" anchorx="margin" anchory="margin"/>
              </v:shape>
            </w:pict>
          </mc:Fallback>
        </mc:AlternateContent>
      </w:r>
      <w:r w:rsidRPr="00043EAD">
        <w:rPr>
          <w:noProof/>
          <w:sz w:val="22"/>
          <w:szCs w:val="22"/>
          <w:lang w:bidi="ar-SA"/>
        </w:rPr>
        <mc:AlternateContent>
          <mc:Choice Requires="wps">
            <w:drawing>
              <wp:anchor distT="0" distB="6350" distL="1365250" distR="63500" simplePos="0" relativeHeight="252115968" behindDoc="1" locked="0" layoutInCell="1" allowOverlap="1" wp14:anchorId="56C05062" wp14:editId="2AD8A641">
                <wp:simplePos x="0" y="0"/>
                <wp:positionH relativeFrom="margin">
                  <wp:posOffset>1365250</wp:posOffset>
                </wp:positionH>
                <wp:positionV relativeFrom="margin">
                  <wp:posOffset>3025775</wp:posOffset>
                </wp:positionV>
                <wp:extent cx="182880" cy="370840"/>
                <wp:effectExtent l="3175" t="0" r="4445" b="0"/>
                <wp:wrapTopAndBottom/>
                <wp:docPr id="330"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370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14" w:line="200" w:lineRule="exact"/>
                              <w:jc w:val="left"/>
                            </w:pPr>
                            <w:r>
                              <w:rPr>
                                <w:rStyle w:val="70ptExact"/>
                                <w:i/>
                                <w:iCs/>
                              </w:rPr>
                              <w:t>df_</w:t>
                            </w:r>
                          </w:p>
                          <w:p w:rsidR="00105859" w:rsidRDefault="007824B5">
                            <w:pPr>
                              <w:pStyle w:val="60"/>
                              <w:shd w:val="clear" w:color="auto" w:fill="auto"/>
                              <w:spacing w:before="0" w:line="170" w:lineRule="exact"/>
                              <w:jc w:val="left"/>
                            </w:pPr>
                            <w:r>
                              <w:rPr>
                                <w:rStyle w:val="6Cambria85pt1ptExact0"/>
                                <w:lang w:val="ru-RU" w:eastAsia="ru-RU" w:bidi="ru-RU"/>
                              </w:rPr>
                              <w:t>д</w:t>
                            </w:r>
                            <w:r>
                              <w:rPr>
                                <w:rStyle w:val="6Exact"/>
                              </w:rPr>
                              <w:t xml:space="preserve"> 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6" o:spid="_x0000_s1837" type="#_x0000_t202" style="position:absolute;left:0;text-align:left;margin-left:107.5pt;margin-top:238.25pt;width:14.4pt;height:29.2pt;z-index:-251200512;visibility:visible;mso-wrap-style:square;mso-width-percent:0;mso-height-percent:0;mso-wrap-distance-left:107.5pt;mso-wrap-distance-top:0;mso-wrap-distance-right:5pt;mso-wrap-distance-bottom:.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" filled="f" stroked="f">
                <v:textbox style="mso-fit-shape-to-text:t" inset="0,0,0,0">
                  <w:txbxContent>
                    <w:p w:rsidR="00105859" w:rsidRDefault="007824B5">
                      <w:pPr>
                        <w:pStyle w:val="70"/>
                        <w:shd w:val="clear" w:color="auto" w:fill="auto"/>
                        <w:spacing w:before="0" w:after="14" w:line="200" w:lineRule="exact"/>
                        <w:jc w:val="left"/>
                      </w:pPr>
                      <w:r>
                        <w:rPr>
                          <w:rStyle w:val="70ptExact"/>
                          <w:i/>
                          <w:iCs/>
                        </w:rPr>
                        <w:t>df_</w:t>
                      </w:r>
                    </w:p>
                    <w:p w:rsidR="00105859" w:rsidRDefault="007824B5">
                      <w:pPr>
                        <w:pStyle w:val="60"/>
                        <w:shd w:val="clear" w:color="auto" w:fill="auto"/>
                        <w:spacing w:before="0" w:line="170" w:lineRule="exact"/>
                        <w:jc w:val="left"/>
                      </w:pPr>
                      <w:r>
                        <w:rPr>
                          <w:rStyle w:val="6Cambria85pt1ptExact0"/>
                          <w:lang w:val="ru-RU" w:eastAsia="ru-RU" w:bidi="ru-RU"/>
                        </w:rPr>
                        <w:t>д</w:t>
                      </w:r>
                      <w:r>
                        <w:rPr>
                          <w:rStyle w:val="6Exact"/>
                        </w:rPr>
                        <w:t xml:space="preserve"> р</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63500" distR="63500" simplePos="0" relativeHeight="252116992" behindDoc="1" locked="0" layoutInCell="1" allowOverlap="1" wp14:anchorId="546EDF9B" wp14:editId="3C852EE7">
                <wp:simplePos x="0" y="0"/>
                <wp:positionH relativeFrom="margin">
                  <wp:posOffset>1603375</wp:posOffset>
                </wp:positionH>
                <wp:positionV relativeFrom="margin">
                  <wp:posOffset>3018155</wp:posOffset>
                </wp:positionV>
                <wp:extent cx="1334770" cy="533400"/>
                <wp:effectExtent l="3175" t="0" r="0" b="0"/>
                <wp:wrapTopAndBottom/>
                <wp:docPr id="329"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477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pos="1782"/>
                              </w:tabs>
                              <w:spacing w:before="0" w:line="190" w:lineRule="exact"/>
                              <w:ind w:left="1480" w:firstLine="0"/>
                              <w:jc w:val="both"/>
                            </w:pPr>
                            <w:r>
                              <w:rPr>
                                <w:rStyle w:val="20ptExact"/>
                              </w:rPr>
                              <w:t>1</w:t>
                            </w:r>
                            <w:r>
                              <w:rPr>
                                <w:rStyle w:val="20ptExact"/>
                              </w:rPr>
                              <w:tab/>
                              <w:t>«Э</w:t>
                            </w:r>
                            <w:r>
                              <w:rPr>
                                <w:rStyle w:val="20ptExact"/>
                                <w:vertAlign w:val="superscript"/>
                              </w:rPr>
                              <w:t>2</w:t>
                            </w:r>
                            <w:r>
                              <w:rPr>
                                <w:rStyle w:val="20ptExact"/>
                              </w:rPr>
                              <w:t>/</w:t>
                            </w:r>
                          </w:p>
                          <w:p w:rsidR="00105859" w:rsidRDefault="007824B5">
                            <w:pPr>
                              <w:pStyle w:val="1311"/>
                              <w:shd w:val="clear" w:color="auto" w:fill="auto"/>
                              <w:tabs>
                                <w:tab w:val="left" w:pos="1687"/>
                              </w:tabs>
                              <w:spacing w:before="0" w:after="0" w:line="120" w:lineRule="exact"/>
                              <w:ind w:left="420"/>
                              <w:jc w:val="both"/>
                            </w:pPr>
                            <w:r>
                              <w:rPr>
                                <w:rStyle w:val="1310ptExact"/>
                              </w:rPr>
                              <w:t>(Р  Ро) + „</w:t>
                            </w:r>
                            <w:r>
                              <w:rPr>
                                <w:rStyle w:val="1310ptExact"/>
                              </w:rPr>
                              <w:tab/>
                              <w:t xml:space="preserve">, </w:t>
                            </w:r>
                            <w:r>
                              <w:rPr>
                                <w:rStyle w:val="1310ptExact"/>
                                <w:vertAlign w:val="subscript"/>
                              </w:rPr>
                              <w:t>2</w:t>
                            </w:r>
                          </w:p>
                          <w:p w:rsidR="00105859" w:rsidRDefault="007824B5">
                            <w:pPr>
                              <w:pStyle w:val="801"/>
                              <w:shd w:val="clear" w:color="auto" w:fill="auto"/>
                              <w:tabs>
                                <w:tab w:val="left" w:pos="1440"/>
                              </w:tabs>
                              <w:spacing w:line="150" w:lineRule="exact"/>
                              <w:jc w:val="both"/>
                            </w:pPr>
                            <w:r>
                              <w:rPr>
                                <w:rStyle w:val="80Exact"/>
                              </w:rPr>
                              <w:t>Ц—Ро</w:t>
                            </w:r>
                            <w:r>
                              <w:rPr>
                                <w:rStyle w:val="80Exact"/>
                              </w:rPr>
                              <w:tab/>
                            </w:r>
                            <w:r>
                              <w:rPr>
                                <w:rStyle w:val="80Exact"/>
                                <w:vertAlign w:val="superscript"/>
                              </w:rPr>
                              <w:t>2</w:t>
                            </w:r>
                            <w:r>
                              <w:rPr>
                                <w:rStyle w:val="80Exact"/>
                              </w:rPr>
                              <w:t xml:space="preserve"> </w:t>
                            </w:r>
                            <w:r>
                              <w:rPr>
                                <w:rStyle w:val="8065ptExact"/>
                              </w:rPr>
                              <w:t>О</w:t>
                            </w:r>
                            <w:r>
                              <w:rPr>
                                <w:rStyle w:val="80Exact"/>
                              </w:rPr>
                              <w:t xml:space="preserve"> р</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7" o:spid="_x0000_s1838" type="#_x0000_t202" style="position:absolute;left:0;text-align:left;margin-left:126.25pt;margin-top:237.65pt;width:105.1pt;height:42pt;z-index:-251199488;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" filled="f" stroked="f">
                <v:textbox style="mso-fit-shape-to-text:t" inset="0,0,0,0">
                  <w:txbxContent>
                    <w:p w:rsidR="00105859" w:rsidRDefault="007824B5">
                      <w:pPr>
                        <w:pStyle w:val="22"/>
                        <w:shd w:val="clear" w:color="auto" w:fill="auto"/>
                        <w:tabs>
                          <w:tab w:val="left" w:pos="1782"/>
                        </w:tabs>
                        <w:spacing w:before="0" w:line="190" w:lineRule="exact"/>
                        <w:ind w:left="1480" w:firstLine="0"/>
                        <w:jc w:val="both"/>
                      </w:pPr>
                      <w:r>
                        <w:rPr>
                          <w:rStyle w:val="20ptExact"/>
                        </w:rPr>
                        <w:t>1</w:t>
                      </w:r>
                      <w:r>
                        <w:rPr>
                          <w:rStyle w:val="20ptExact"/>
                        </w:rPr>
                        <w:tab/>
                        <w:t>«Э</w:t>
                      </w:r>
                      <w:r>
                        <w:rPr>
                          <w:rStyle w:val="20ptExact"/>
                          <w:vertAlign w:val="superscript"/>
                        </w:rPr>
                        <w:t>2</w:t>
                      </w:r>
                      <w:r>
                        <w:rPr>
                          <w:rStyle w:val="20ptExact"/>
                        </w:rPr>
                        <w:t>/</w:t>
                      </w:r>
                    </w:p>
                    <w:p w:rsidR="00105859" w:rsidRDefault="007824B5">
                      <w:pPr>
                        <w:pStyle w:val="1311"/>
                        <w:shd w:val="clear" w:color="auto" w:fill="auto"/>
                        <w:tabs>
                          <w:tab w:val="left" w:pos="1687"/>
                        </w:tabs>
                        <w:spacing w:before="0" w:after="0" w:line="120" w:lineRule="exact"/>
                        <w:ind w:left="420"/>
                        <w:jc w:val="both"/>
                      </w:pPr>
                      <w:r>
                        <w:rPr>
                          <w:rStyle w:val="1310ptExact"/>
                        </w:rPr>
                        <w:t>(Р  Ро) + „</w:t>
                      </w:r>
                      <w:r>
                        <w:rPr>
                          <w:rStyle w:val="1310ptExact"/>
                        </w:rPr>
                        <w:tab/>
                        <w:t xml:space="preserve">, </w:t>
                      </w:r>
                      <w:r>
                        <w:rPr>
                          <w:rStyle w:val="1310ptExact"/>
                          <w:vertAlign w:val="subscript"/>
                        </w:rPr>
                        <w:t>2</w:t>
                      </w:r>
                    </w:p>
                    <w:p w:rsidR="00105859" w:rsidRDefault="007824B5">
                      <w:pPr>
                        <w:pStyle w:val="801"/>
                        <w:shd w:val="clear" w:color="auto" w:fill="auto"/>
                        <w:tabs>
                          <w:tab w:val="left" w:pos="1440"/>
                        </w:tabs>
                        <w:spacing w:line="150" w:lineRule="exact"/>
                        <w:jc w:val="both"/>
                      </w:pPr>
                      <w:r>
                        <w:rPr>
                          <w:rStyle w:val="80Exact"/>
                        </w:rPr>
                        <w:t>Ц—Ро</w:t>
                      </w:r>
                      <w:r>
                        <w:rPr>
                          <w:rStyle w:val="80Exact"/>
                        </w:rPr>
                        <w:tab/>
                      </w:r>
                      <w:r>
                        <w:rPr>
                          <w:rStyle w:val="80Exact"/>
                          <w:vertAlign w:val="superscript"/>
                        </w:rPr>
                        <w:t>2</w:t>
                      </w:r>
                      <w:r>
                        <w:rPr>
                          <w:rStyle w:val="80Exact"/>
                        </w:rPr>
                        <w:t xml:space="preserve"> </w:t>
                      </w:r>
                      <w:r>
                        <w:rPr>
                          <w:rStyle w:val="8065ptExact"/>
                        </w:rPr>
                        <w:t>О</w:t>
                      </w:r>
                      <w:r>
                        <w:rPr>
                          <w:rStyle w:val="80Exact"/>
                        </w:rPr>
                        <w:t xml:space="preserve"> р</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63500" distR="63500" simplePos="0" relativeHeight="252118016" behindDoc="1" locked="0" layoutInCell="1" allowOverlap="1" wp14:anchorId="5C65157B" wp14:editId="2CF5E70D">
                <wp:simplePos x="0" y="0"/>
                <wp:positionH relativeFrom="margin">
                  <wp:posOffset>2956560</wp:posOffset>
                </wp:positionH>
                <wp:positionV relativeFrom="margin">
                  <wp:posOffset>3210560</wp:posOffset>
                </wp:positionV>
                <wp:extent cx="286385" cy="241300"/>
                <wp:effectExtent l="3810" t="635" r="0" b="635"/>
                <wp:wrapTopAndBottom/>
                <wp:docPr id="328"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spacing w:before="0" w:line="190" w:lineRule="exact"/>
                              <w:ind w:firstLine="0"/>
                            </w:pPr>
                            <w:r>
                              <w:rPr>
                                <w:rStyle w:val="20ptExact"/>
                              </w:rPr>
                              <w:t>Р=^о</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8" o:spid="_x0000_s1839" type="#_x0000_t202" style="position:absolute;left:0;text-align:left;margin-left:232.8pt;margin-top:252.8pt;width:22.55pt;height:19pt;z-index:-251198464;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" filled="f" stroked="f">
                <v:textbox style="mso-fit-shape-to-text:t" inset="0,0,0,0">
                  <w:txbxContent>
                    <w:p w:rsidR="00105859" w:rsidRDefault="007824B5">
                      <w:pPr>
                        <w:pStyle w:val="22"/>
                        <w:shd w:val="clear" w:color="auto" w:fill="auto"/>
                        <w:spacing w:before="0" w:line="190" w:lineRule="exact"/>
                        <w:ind w:firstLine="0"/>
                      </w:pPr>
                      <w:r>
                        <w:rPr>
                          <w:rStyle w:val="20ptExact"/>
                        </w:rPr>
                        <w:t>Р=^о</w:t>
                      </w:r>
                    </w:p>
                  </w:txbxContent>
                </v:textbox>
                <w10:wrap type="topAndBottom" anchorx="margin" anchory="margin"/>
              </v:shape>
            </w:pict>
          </mc:Fallback>
        </mc:AlternateContent>
      </w:r>
      <w:r w:rsidRPr="00043EAD">
        <w:rPr>
          <w:noProof/>
          <w:sz w:val="22"/>
          <w:szCs w:val="22"/>
          <w:lang w:bidi="ar-SA"/>
        </w:rPr>
        <mc:AlternateContent>
          <mc:Choice Requires="wps">
            <w:drawing>
              <wp:anchor distT="0" distB="0" distL="63500" distR="63500" simplePos="0" relativeHeight="252119040" behindDoc="1" locked="0" layoutInCell="1" allowOverlap="1" wp14:anchorId="70ADAF9E" wp14:editId="52372EB1">
                <wp:simplePos x="0" y="0"/>
                <wp:positionH relativeFrom="margin">
                  <wp:posOffset>3181985</wp:posOffset>
                </wp:positionH>
                <wp:positionV relativeFrom="margin">
                  <wp:posOffset>3102610</wp:posOffset>
                </wp:positionV>
                <wp:extent cx="1158240" cy="101600"/>
                <wp:effectExtent l="635" t="0" r="3175" b="2540"/>
                <wp:wrapTopAndBottom/>
                <wp:docPr id="327"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tabs>
                                <w:tab w:val="left" w:pos="1138"/>
                              </w:tabs>
                              <w:spacing w:before="0" w:line="160" w:lineRule="exact"/>
                            </w:pPr>
                            <w:r>
                              <w:rPr>
                                <w:rStyle w:val="6Exact"/>
                              </w:rPr>
                              <w:t>(р-р</w:t>
                            </w:r>
                            <w:r>
                              <w:rPr>
                                <w:rStyle w:val="6Exact"/>
                                <w:vertAlign w:val="subscript"/>
                              </w:rPr>
                              <w:t>0</w:t>
                            </w:r>
                            <w:r>
                              <w:rPr>
                                <w:rStyle w:val="6Exact"/>
                              </w:rPr>
                              <w:t>)</w:t>
                            </w:r>
                            <w:r>
                              <w:rPr>
                                <w:rStyle w:val="6Exact"/>
                                <w:vertAlign w:val="superscript"/>
                              </w:rPr>
                              <w:t>2</w:t>
                            </w:r>
                            <w:r>
                              <w:rPr>
                                <w:rStyle w:val="6Exact"/>
                              </w:rPr>
                              <w:t>.</w:t>
                            </w:r>
                            <w:r>
                              <w:rPr>
                                <w:rStyle w:val="6Exact"/>
                              </w:rPr>
                              <w:tab/>
                              <w:t>(12.45)</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9" o:spid="_x0000_s1840" type="#_x0000_t202" style="position:absolute;left:0;text-align:left;margin-left:250.55pt;margin-top:244.3pt;width:91.2pt;height:8pt;z-index:-251197440;visibility:visible;mso-wrap-style:square;mso-width-percent:0;mso-height-percent:0;mso-wrap-distance-left:5pt;mso-wrap-distance-top:0;mso-wrap-distance-right: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" filled="f" stroked="f">
                <v:textbox style="mso-fit-shape-to-text:t" inset="0,0,0,0">
                  <w:txbxContent>
                    <w:p w:rsidR="00105859" w:rsidRDefault="007824B5">
                      <w:pPr>
                        <w:pStyle w:val="60"/>
                        <w:shd w:val="clear" w:color="auto" w:fill="auto"/>
                        <w:tabs>
                          <w:tab w:val="left" w:pos="1138"/>
                        </w:tabs>
                        <w:spacing w:before="0" w:line="160" w:lineRule="exact"/>
                      </w:pPr>
                      <w:r>
                        <w:rPr>
                          <w:rStyle w:val="6Exact"/>
                        </w:rPr>
                        <w:t>(р-р</w:t>
                      </w:r>
                      <w:r>
                        <w:rPr>
                          <w:rStyle w:val="6Exact"/>
                          <w:vertAlign w:val="subscript"/>
                        </w:rPr>
                        <w:t>0</w:t>
                      </w:r>
                      <w:r>
                        <w:rPr>
                          <w:rStyle w:val="6Exact"/>
                        </w:rPr>
                        <w:t>)</w:t>
                      </w:r>
                      <w:r>
                        <w:rPr>
                          <w:rStyle w:val="6Exact"/>
                          <w:vertAlign w:val="superscript"/>
                        </w:rPr>
                        <w:t>2</w:t>
                      </w:r>
                      <w:r>
                        <w:rPr>
                          <w:rStyle w:val="6Exact"/>
                        </w:rPr>
                        <w:t>.</w:t>
                      </w:r>
                      <w:r>
                        <w:rPr>
                          <w:rStyle w:val="6Exact"/>
                        </w:rPr>
                        <w:tab/>
                        <w:t>(12.45)</w:t>
                      </w:r>
                    </w:p>
                  </w:txbxContent>
                </v:textbox>
                <w10:wrap type="topAndBottom" anchorx="margin" anchory="margin"/>
              </v:shape>
            </w:pict>
          </mc:Fallback>
        </mc:AlternateContent>
      </w:r>
      <w:bookmarkStart w:id="177" w:name="bookmark177"/>
      <w:r w:rsidR="007824B5" w:rsidRPr="00043EAD">
        <w:rPr>
          <w:rStyle w:val="1710pt1pt"/>
          <w:sz w:val="22"/>
          <w:szCs w:val="22"/>
          <w:lang w:val="en-US"/>
        </w:rPr>
        <w:t>~</w:t>
      </w:r>
      <w:r w:rsidR="007824B5" w:rsidRPr="00043EAD">
        <w:rPr>
          <w:rStyle w:val="170pt0"/>
          <w:sz w:val="22"/>
          <w:szCs w:val="22"/>
          <w:lang w:val="en-US"/>
        </w:rPr>
        <w:t xml:space="preserve"> = </w:t>
      </w:r>
      <w:r w:rsidR="007824B5" w:rsidRPr="00043EAD">
        <w:rPr>
          <w:rStyle w:val="170pt0"/>
          <w:sz w:val="22"/>
          <w:szCs w:val="22"/>
          <w:lang w:val="en-US" w:eastAsia="en-US" w:bidi="en-US"/>
        </w:rPr>
        <w:t xml:space="preserve">-i^o </w:t>
      </w:r>
      <w:r w:rsidR="007824B5" w:rsidRPr="00043EAD">
        <w:rPr>
          <w:rStyle w:val="170pt0"/>
          <w:sz w:val="22"/>
          <w:szCs w:val="22"/>
          <w:lang w:val="en-US"/>
        </w:rPr>
        <w:t xml:space="preserve">+ </w:t>
      </w:r>
      <w:r w:rsidR="007824B5" w:rsidRPr="00043EAD">
        <w:rPr>
          <w:rStyle w:val="170pt0"/>
          <w:sz w:val="22"/>
          <w:szCs w:val="22"/>
        </w:rPr>
        <w:t>Ол</w:t>
      </w:r>
      <w:r w:rsidR="007824B5" w:rsidRPr="00043EAD">
        <w:rPr>
          <w:rStyle w:val="170pt0"/>
          <w:sz w:val="22"/>
          <w:szCs w:val="22"/>
          <w:lang w:val="en-US"/>
        </w:rPr>
        <w:t xml:space="preserve"> — </w:t>
      </w:r>
      <w:r w:rsidR="007824B5" w:rsidRPr="00043EAD">
        <w:rPr>
          <w:rStyle w:val="170pt0"/>
          <w:sz w:val="22"/>
          <w:szCs w:val="22"/>
        </w:rPr>
        <w:t>Ио</w:t>
      </w:r>
      <w:r w:rsidR="007824B5" w:rsidRPr="00043EAD">
        <w:rPr>
          <w:rStyle w:val="170pt0"/>
          <w:sz w:val="22"/>
          <w:szCs w:val="22"/>
          <w:lang w:val="en-US"/>
        </w:rPr>
        <w:t>-</w:t>
      </w:r>
      <w:r w:rsidR="007824B5" w:rsidRPr="00043EAD">
        <w:rPr>
          <w:rStyle w:val="170pt0"/>
          <w:sz w:val="22"/>
          <w:szCs w:val="22"/>
        </w:rPr>
        <w:t>М</w:t>
      </w:r>
      <w:r w:rsidR="007824B5" w:rsidRPr="00043EAD">
        <w:rPr>
          <w:rStyle w:val="170pt0"/>
          <w:sz w:val="22"/>
          <w:szCs w:val="22"/>
          <w:lang w:val="en-US"/>
        </w:rPr>
        <w:t>*)].</w:t>
      </w:r>
      <w:bookmarkEnd w:id="177"/>
    </w:p>
    <w:p w:rsidR="00105859" w:rsidRPr="00043EAD" w:rsidRDefault="00134C30">
      <w:pPr>
        <w:pStyle w:val="1501"/>
        <w:shd w:val="clear" w:color="auto" w:fill="auto"/>
        <w:spacing w:after="0" w:line="400" w:lineRule="exact"/>
        <w:rPr>
          <w:sz w:val="22"/>
          <w:szCs w:val="22"/>
        </w:rPr>
      </w:pPr>
      <w:r w:rsidRPr="00043EAD">
        <w:rPr>
          <w:noProof/>
          <w:sz w:val="22"/>
          <w:szCs w:val="22"/>
          <w:lang w:val="ru-RU" w:eastAsia="ru-RU" w:bidi="ar-SA"/>
        </w:rPr>
        <mc:AlternateContent>
          <mc:Choice Requires="wps">
            <w:drawing>
              <wp:anchor distT="0" distB="0" distL="63500" distR="63500" simplePos="0" relativeHeight="252120064" behindDoc="1" locked="0" layoutInCell="1" allowOverlap="1" wp14:anchorId="2A072487" wp14:editId="6F111BEB">
                <wp:simplePos x="0" y="0"/>
                <wp:positionH relativeFrom="margin">
                  <wp:posOffset>36830</wp:posOffset>
                </wp:positionH>
                <wp:positionV relativeFrom="paragraph">
                  <wp:posOffset>-422910</wp:posOffset>
                </wp:positionV>
                <wp:extent cx="4364990" cy="464820"/>
                <wp:effectExtent l="0" t="0" r="0" b="3810"/>
                <wp:wrapSquare wrapText="bothSides"/>
                <wp:docPr id="326"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4990" cy="464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58" w:line="168" w:lineRule="exact"/>
                            </w:pPr>
                            <w:r>
                              <w:rPr>
                                <w:rStyle w:val="6Exact"/>
                              </w:rPr>
                              <w:t>Подставляя (12.44) и (12.45) в (12.42), приравнивая коэффициенты при оди</w:t>
                            </w:r>
                            <w:r>
                              <w:rPr>
                                <w:rStyle w:val="6Exact"/>
                              </w:rPr>
                              <w:softHyphen/>
                              <w:t>наковых степенях разности р—р</w:t>
                            </w:r>
                            <w:r>
                              <w:rPr>
                                <w:rStyle w:val="6Exact"/>
                                <w:vertAlign w:val="subscript"/>
                              </w:rPr>
                              <w:t>0</w:t>
                            </w:r>
                            <w:r>
                              <w:rPr>
                                <w:rStyle w:val="6Exact"/>
                              </w:rPr>
                              <w:t xml:space="preserve"> и учитывая (12.43), получаем следующие уравнения для оценки ро и з</w:t>
                            </w:r>
                          </w:p>
                          <w:p w:rsidR="00105859" w:rsidRDefault="007824B5">
                            <w:pPr>
                              <w:pStyle w:val="90"/>
                              <w:shd w:val="clear" w:color="auto" w:fill="auto"/>
                              <w:tabs>
                                <w:tab w:val="left" w:pos="4578"/>
                              </w:tabs>
                              <w:spacing w:line="170" w:lineRule="exact"/>
                              <w:ind w:left="2360"/>
                              <w:jc w:val="both"/>
                            </w:pPr>
                            <w:r>
                              <w:rPr>
                                <w:rStyle w:val="9CenturySchoolbook8ptExact"/>
                              </w:rPr>
                              <w:t xml:space="preserve">2 </w:t>
                            </w:r>
                            <w:r>
                              <w:rPr>
                                <w:rStyle w:val="91ptExact0"/>
                                <w:i/>
                                <w:iCs/>
                              </w:rPr>
                              <w:t>(dX</w:t>
                            </w:r>
                            <w:r>
                              <w:rPr>
                                <w:rStyle w:val="91ptExact0"/>
                                <w:i/>
                                <w:iCs/>
                                <w:vertAlign w:val="subscript"/>
                              </w:rPr>
                              <w:t>n</w:t>
                            </w:r>
                            <w:r>
                              <w:rPr>
                                <w:rStyle w:val="9CenturySchoolbook8ptExact"/>
                                <w:lang w:val="en-US" w:eastAsia="en-US" w:bidi="en-US"/>
                              </w:rPr>
                              <w:tab/>
                            </w:r>
                            <w:r>
                              <w:rPr>
                                <w:rStyle w:val="9CenturySchoolbook8ptExact"/>
                              </w:rPr>
                              <w:t xml:space="preserve">1 </w:t>
                            </w:r>
                            <w:r>
                              <w:rPr>
                                <w:rStyle w:val="91ptExact0"/>
                                <w:i/>
                                <w:iCs/>
                              </w:rPr>
                              <w:t>dD,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0" o:spid="_x0000_s1841" type="#_x0000_t202" style="position:absolute;margin-left:2.9pt;margin-top:-33.3pt;width:343.7pt;height:36.6pt;z-index:-2511964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" filled="f" stroked="f">
                <v:textbox style="mso-fit-shape-to-text:t" inset="0,0,0,0">
                  <w:txbxContent>
                    <w:p w:rsidR="00105859" w:rsidRDefault="007824B5">
                      <w:pPr>
                        <w:pStyle w:val="60"/>
                        <w:shd w:val="clear" w:color="auto" w:fill="auto"/>
                        <w:spacing w:before="0" w:after="58" w:line="168" w:lineRule="exact"/>
                      </w:pPr>
                      <w:r>
                        <w:rPr>
                          <w:rStyle w:val="6Exact"/>
                        </w:rPr>
                        <w:t>Подставляя (12.44) и (12.45) в (12.42), приравнивая коэффициенты при оди</w:t>
                      </w:r>
                      <w:r>
                        <w:rPr>
                          <w:rStyle w:val="6Exact"/>
                        </w:rPr>
                        <w:softHyphen/>
                        <w:t>наковых степенях разности р—р</w:t>
                      </w:r>
                      <w:r>
                        <w:rPr>
                          <w:rStyle w:val="6Exact"/>
                          <w:vertAlign w:val="subscript"/>
                        </w:rPr>
                        <w:t>0</w:t>
                      </w:r>
                      <w:r>
                        <w:rPr>
                          <w:rStyle w:val="6Exact"/>
                        </w:rPr>
                        <w:t xml:space="preserve"> и учитывая (12.43), получаем следующие уравнения для оценки ро и з</w:t>
                      </w:r>
                    </w:p>
                    <w:p w:rsidR="00105859" w:rsidRDefault="007824B5">
                      <w:pPr>
                        <w:pStyle w:val="90"/>
                        <w:shd w:val="clear" w:color="auto" w:fill="auto"/>
                        <w:tabs>
                          <w:tab w:val="left" w:pos="4578"/>
                        </w:tabs>
                        <w:spacing w:line="170" w:lineRule="exact"/>
                        <w:ind w:left="2360"/>
                        <w:jc w:val="both"/>
                      </w:pPr>
                      <w:r>
                        <w:rPr>
                          <w:rStyle w:val="9CenturySchoolbook8ptExact"/>
                        </w:rPr>
                        <w:t xml:space="preserve">2 </w:t>
                      </w:r>
                      <w:r>
                        <w:rPr>
                          <w:rStyle w:val="91ptExact0"/>
                          <w:i/>
                          <w:iCs/>
                        </w:rPr>
                        <w:t>(dX</w:t>
                      </w:r>
                      <w:r>
                        <w:rPr>
                          <w:rStyle w:val="91ptExact0"/>
                          <w:i/>
                          <w:iCs/>
                          <w:vertAlign w:val="subscript"/>
                        </w:rPr>
                        <w:t>n</w:t>
                      </w:r>
                      <w:r>
                        <w:rPr>
                          <w:rStyle w:val="9CenturySchoolbook8ptExact"/>
                          <w:lang w:val="en-US" w:eastAsia="en-US" w:bidi="en-US"/>
                        </w:rPr>
                        <w:tab/>
                      </w:r>
                      <w:r>
                        <w:rPr>
                          <w:rStyle w:val="9CenturySchoolbook8ptExact"/>
                        </w:rPr>
                        <w:t xml:space="preserve">1 </w:t>
                      </w:r>
                      <w:r>
                        <w:rPr>
                          <w:rStyle w:val="91ptExact0"/>
                          <w:i/>
                          <w:iCs/>
                        </w:rPr>
                        <w:t>dD,</w:t>
                      </w:r>
                    </w:p>
                  </w:txbxContent>
                </v:textbox>
                <w10:wrap type="square" anchorx="margin"/>
              </v:shape>
            </w:pict>
          </mc:Fallback>
        </mc:AlternateContent>
      </w:r>
      <w:r w:rsidRPr="00043EAD">
        <w:rPr>
          <w:noProof/>
          <w:sz w:val="22"/>
          <w:szCs w:val="22"/>
          <w:lang w:val="ru-RU" w:eastAsia="ru-RU" w:bidi="ar-SA"/>
        </w:rPr>
        <mc:AlternateContent>
          <mc:Choice Requires="wps">
            <w:drawing>
              <wp:anchor distT="0" distB="0" distL="63500" distR="63500" simplePos="0" relativeHeight="252121088" behindDoc="1" locked="0" layoutInCell="1" allowOverlap="1" wp14:anchorId="7E68EE25" wp14:editId="1A84F150">
                <wp:simplePos x="0" y="0"/>
                <wp:positionH relativeFrom="margin">
                  <wp:posOffset>853440</wp:posOffset>
                </wp:positionH>
                <wp:positionV relativeFrom="paragraph">
                  <wp:posOffset>-13335</wp:posOffset>
                </wp:positionV>
                <wp:extent cx="267970" cy="243840"/>
                <wp:effectExtent l="0" t="0" r="2540" b="0"/>
                <wp:wrapSquare wrapText="right"/>
                <wp:docPr id="325"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97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14" w:line="200" w:lineRule="exact"/>
                              <w:jc w:val="left"/>
                            </w:pPr>
                            <w:r>
                              <w:rPr>
                                <w:rStyle w:val="70ptExact3"/>
                                <w:i/>
                                <w:iCs/>
                              </w:rPr>
                              <w:t>dp-o</w:t>
                            </w:r>
                          </w:p>
                          <w:p w:rsidR="00105859" w:rsidRDefault="007824B5">
                            <w:pPr>
                              <w:pStyle w:val="90"/>
                              <w:shd w:val="clear" w:color="auto" w:fill="auto"/>
                              <w:spacing w:line="170" w:lineRule="exact"/>
                              <w:ind w:left="160"/>
                            </w:pPr>
                            <w:r>
                              <w:rPr>
                                <w:rStyle w:val="91ptExact0"/>
                                <w:i/>
                                <w:iCs/>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1" o:spid="_x0000_s1842" type="#_x0000_t202" style="position:absolute;margin-left:67.2pt;margin-top:-1.05pt;width:21.1pt;height:19.2pt;z-index:-2511953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" filled="f" stroked="f">
                <v:textbox style="mso-fit-shape-to-text:t" inset="0,0,0,0">
                  <w:txbxContent>
                    <w:p w:rsidR="00105859" w:rsidRDefault="007824B5">
                      <w:pPr>
                        <w:pStyle w:val="70"/>
                        <w:shd w:val="clear" w:color="auto" w:fill="auto"/>
                        <w:spacing w:before="0" w:after="14" w:line="200" w:lineRule="exact"/>
                        <w:jc w:val="left"/>
                      </w:pPr>
                      <w:r>
                        <w:rPr>
                          <w:rStyle w:val="70ptExact3"/>
                          <w:i/>
                          <w:iCs/>
                        </w:rPr>
                        <w:t>dp-o</w:t>
                      </w:r>
                    </w:p>
                    <w:p w:rsidR="00105859" w:rsidRDefault="007824B5">
                      <w:pPr>
                        <w:pStyle w:val="90"/>
                        <w:shd w:val="clear" w:color="auto" w:fill="auto"/>
                        <w:spacing w:line="170" w:lineRule="exact"/>
                        <w:ind w:left="160"/>
                      </w:pPr>
                      <w:r>
                        <w:rPr>
                          <w:rStyle w:val="91ptExact0"/>
                          <w:i/>
                          <w:iCs/>
                        </w:rPr>
                        <w:t>dt</w:t>
                      </w:r>
                    </w:p>
                  </w:txbxContent>
                </v:textbox>
                <w10:wrap type="square" side="right" anchorx="margin"/>
              </v:shape>
            </w:pict>
          </mc:Fallback>
        </mc:AlternateContent>
      </w:r>
      <w:r w:rsidRPr="00043EAD">
        <w:rPr>
          <w:noProof/>
          <w:sz w:val="22"/>
          <w:szCs w:val="22"/>
          <w:lang w:val="ru-RU" w:eastAsia="ru-RU" w:bidi="ar-SA"/>
        </w:rPr>
        <mc:AlternateContent>
          <mc:Choice Requires="wps">
            <w:drawing>
              <wp:anchor distT="0" distB="0" distL="63500" distR="63500" simplePos="0" relativeHeight="252122112" behindDoc="1" locked="0" layoutInCell="1" allowOverlap="1" wp14:anchorId="792A44E1" wp14:editId="65A15C21">
                <wp:simplePos x="0" y="0"/>
                <wp:positionH relativeFrom="margin">
                  <wp:posOffset>1139825</wp:posOffset>
                </wp:positionH>
                <wp:positionV relativeFrom="paragraph">
                  <wp:posOffset>97790</wp:posOffset>
                </wp:positionV>
                <wp:extent cx="511810" cy="107950"/>
                <wp:effectExtent l="0" t="2540" r="0" b="0"/>
                <wp:wrapSquare wrapText="right"/>
                <wp:docPr id="324"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81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1ptExact0"/>
                                <w:i/>
                                <w:iCs/>
                              </w:rPr>
                              <w:t>~</w:t>
                            </w:r>
                            <w:r>
                              <w:rPr>
                                <w:rStyle w:val="91ptExact0"/>
                                <w:i/>
                                <w:iCs/>
                                <w:vertAlign w:val="superscript"/>
                              </w:rPr>
                              <w:t>D</w:t>
                            </w:r>
                            <w:r>
                              <w:rPr>
                                <w:rStyle w:val="91ptExact0"/>
                                <w:i/>
                                <w:iCs/>
                              </w:rPr>
                              <w:t>» N</w:t>
                            </w:r>
                            <w:r>
                              <w:rPr>
                                <w:rStyle w:val="91ptExact0"/>
                                <w:i/>
                                <w:iCs/>
                                <w:vertAlign w:val="subscript"/>
                              </w:rPr>
                              <w:t>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2" o:spid="_x0000_s1843" type="#_x0000_t202" style="position:absolute;margin-left:89.75pt;margin-top:7.7pt;width:40.3pt;height:8.5pt;z-index:-2511943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" filled="f" stroked="f">
                <v:textbox style="mso-fit-shape-to-text:t" inset="0,0,0,0">
                  <w:txbxContent>
                    <w:p w:rsidR="00105859" w:rsidRDefault="007824B5">
                      <w:pPr>
                        <w:pStyle w:val="90"/>
                        <w:shd w:val="clear" w:color="auto" w:fill="auto"/>
                        <w:spacing w:line="170" w:lineRule="exact"/>
                      </w:pPr>
                      <w:r>
                        <w:rPr>
                          <w:rStyle w:val="91ptExact0"/>
                          <w:i/>
                          <w:iCs/>
                        </w:rPr>
                        <w:t>~</w:t>
                      </w:r>
                      <w:r>
                        <w:rPr>
                          <w:rStyle w:val="91ptExact0"/>
                          <w:i/>
                          <w:iCs/>
                          <w:vertAlign w:val="superscript"/>
                        </w:rPr>
                        <w:t>D</w:t>
                      </w:r>
                      <w:r>
                        <w:rPr>
                          <w:rStyle w:val="91ptExact0"/>
                          <w:i/>
                          <w:iCs/>
                        </w:rPr>
                        <w:t>» N</w:t>
                      </w:r>
                      <w:r>
                        <w:rPr>
                          <w:rStyle w:val="91ptExact0"/>
                          <w:i/>
                          <w:iCs/>
                          <w:vertAlign w:val="subscript"/>
                        </w:rPr>
                        <w:t>t</w:t>
                      </w:r>
                    </w:p>
                  </w:txbxContent>
                </v:textbox>
                <w10:wrap type="square" side="right" anchorx="margin"/>
              </v:shape>
            </w:pict>
          </mc:Fallback>
        </mc:AlternateContent>
      </w:r>
      <w:r w:rsidR="007824B5" w:rsidRPr="00043EAD">
        <w:rPr>
          <w:sz w:val="22"/>
          <w:szCs w:val="22"/>
        </w:rPr>
        <w:t>[In&lt;</w:t>
      </w:r>
      <w:r w:rsidR="007824B5" w:rsidRPr="00043EAD">
        <w:rPr>
          <w:sz w:val="22"/>
          <w:szCs w:val="22"/>
          <w:vertAlign w:val="superscript"/>
        </w:rPr>
        <w:t>12</w:t>
      </w:r>
      <w:r w:rsidR="007824B5" w:rsidRPr="00043EAD">
        <w:rPr>
          <w:sz w:val="22"/>
          <w:szCs w:val="22"/>
        </w:rPr>
        <w:t>-</w:t>
      </w:r>
      <w:r w:rsidR="007824B5" w:rsidRPr="00043EAD">
        <w:rPr>
          <w:sz w:val="22"/>
          <w:szCs w:val="22"/>
          <w:vertAlign w:val="superscript"/>
        </w:rPr>
        <w:t>46</w:t>
      </w:r>
      <w:r w:rsidR="007824B5" w:rsidRPr="00043EAD">
        <w:rPr>
          <w:sz w:val="22"/>
          <w:szCs w:val="22"/>
        </w:rPr>
        <w:t>&gt;</w:t>
      </w:r>
    </w:p>
    <w:p w:rsidR="00105859" w:rsidRPr="00043EAD" w:rsidRDefault="007824B5">
      <w:pPr>
        <w:pStyle w:val="60"/>
        <w:shd w:val="clear" w:color="auto" w:fill="auto"/>
        <w:tabs>
          <w:tab w:val="left" w:pos="1687"/>
          <w:tab w:val="left" w:pos="3818"/>
          <w:tab w:val="left" w:pos="4740"/>
        </w:tabs>
        <w:spacing w:before="0" w:line="254" w:lineRule="exact"/>
        <w:ind w:left="660"/>
        <w:rPr>
          <w:sz w:val="22"/>
          <w:szCs w:val="22"/>
          <w:lang w:val="en-US"/>
        </w:rPr>
      </w:pPr>
      <w:r w:rsidRPr="00043EAD">
        <w:rPr>
          <w:rStyle w:val="6Cambria85pt1pt1"/>
          <w:sz w:val="22"/>
          <w:szCs w:val="22"/>
        </w:rPr>
        <w:t>dD„</w:t>
      </w:r>
      <w:r w:rsidRPr="00043EAD">
        <w:rPr>
          <w:sz w:val="22"/>
          <w:szCs w:val="22"/>
          <w:lang w:val="en-US" w:eastAsia="en-US" w:bidi="en-US"/>
        </w:rPr>
        <w:tab/>
        <w:t xml:space="preserve">2 | </w:t>
      </w:r>
      <w:r w:rsidRPr="00043EAD">
        <w:rPr>
          <w:rStyle w:val="6Cambria85pt1pt1"/>
          <w:sz w:val="22"/>
          <w:szCs w:val="22"/>
        </w:rPr>
        <w:t>cPX</w:t>
      </w:r>
      <w:r w:rsidRPr="00043EAD">
        <w:rPr>
          <w:rStyle w:val="6Cambria85pt1pt1"/>
          <w:sz w:val="22"/>
          <w:szCs w:val="22"/>
          <w:vertAlign w:val="subscript"/>
        </w:rPr>
        <w:t>0</w:t>
      </w:r>
      <w:r w:rsidRPr="00043EAD">
        <w:rPr>
          <w:rStyle w:val="6Cambria85pt1pt1"/>
          <w:sz w:val="22"/>
          <w:szCs w:val="22"/>
        </w:rPr>
        <w:tab/>
        <w:t>(dX</w:t>
      </w:r>
      <w:r w:rsidRPr="00043EAD">
        <w:rPr>
          <w:rStyle w:val="6Cambria85pt1pt1"/>
          <w:sz w:val="22"/>
          <w:szCs w:val="22"/>
          <w:vertAlign w:val="subscript"/>
        </w:rPr>
        <w:t>0</w:t>
      </w:r>
      <w:r w:rsidRPr="00043EAD">
        <w:rPr>
          <w:rStyle w:val="6Cambria85pt1pt1"/>
          <w:sz w:val="22"/>
          <w:szCs w:val="22"/>
        </w:rPr>
        <w:t>\</w:t>
      </w:r>
      <w:r w:rsidRPr="00043EAD">
        <w:rPr>
          <w:rStyle w:val="6Cambria85pt1pt1"/>
          <w:sz w:val="22"/>
          <w:szCs w:val="22"/>
          <w:vertAlign w:val="superscript"/>
        </w:rPr>
        <w:t>2</w:t>
      </w:r>
      <w:r w:rsidRPr="00043EAD">
        <w:rPr>
          <w:sz w:val="22"/>
          <w:szCs w:val="22"/>
          <w:lang w:val="en-US" w:eastAsia="en-US" w:bidi="en-US"/>
        </w:rPr>
        <w:tab/>
        <w:t>1 d</w:t>
      </w:r>
      <w:r w:rsidRPr="00043EAD">
        <w:rPr>
          <w:sz w:val="22"/>
          <w:szCs w:val="22"/>
          <w:vertAlign w:val="superscript"/>
          <w:lang w:val="en-US" w:eastAsia="en-US" w:bidi="en-US"/>
        </w:rPr>
        <w:t>2</w:t>
      </w:r>
      <w:r w:rsidRPr="00043EAD">
        <w:rPr>
          <w:sz w:val="22"/>
          <w:szCs w:val="22"/>
          <w:lang w:val="en-US" w:eastAsia="en-US" w:bidi="en-US"/>
        </w:rPr>
        <w:t>£&gt;,(p) 1</w:t>
      </w:r>
    </w:p>
    <w:p w:rsidR="00105859" w:rsidRPr="00043EAD" w:rsidRDefault="007824B5">
      <w:pPr>
        <w:pStyle w:val="60"/>
        <w:shd w:val="clear" w:color="auto" w:fill="auto"/>
        <w:tabs>
          <w:tab w:val="left" w:pos="3281"/>
          <w:tab w:val="left" w:pos="6242"/>
        </w:tabs>
        <w:spacing w:before="0" w:line="254" w:lineRule="exact"/>
        <w:ind w:left="780"/>
        <w:rPr>
          <w:sz w:val="22"/>
          <w:szCs w:val="22"/>
          <w:lang w:val="en-US"/>
        </w:rPr>
      </w:pPr>
      <w:r w:rsidRPr="00043EAD">
        <w:rPr>
          <w:rStyle w:val="6Cambria85pt1pt1"/>
          <w:sz w:val="22"/>
          <w:szCs w:val="22"/>
        </w:rPr>
        <w:t>dt ~</w:t>
      </w:r>
      <w:r w:rsidRPr="00043EAD">
        <w:rPr>
          <w:rStyle w:val="6Cambria85pt1pt1"/>
          <w:sz w:val="22"/>
          <w:szCs w:val="22"/>
          <w:vertAlign w:val="superscript"/>
        </w:rPr>
        <w:t>DSti</w:t>
      </w:r>
      <w:r w:rsidRPr="00043EAD">
        <w:rPr>
          <w:rStyle w:val="6Cambria85pt1pt1"/>
          <w:sz w:val="22"/>
          <w:szCs w:val="22"/>
        </w:rPr>
        <w:t>N„</w:t>
      </w:r>
      <w:r w:rsidRPr="00043EAD">
        <w:rPr>
          <w:sz w:val="22"/>
          <w:szCs w:val="22"/>
          <w:lang w:val="en-US" w:eastAsia="en-US" w:bidi="en-US"/>
        </w:rPr>
        <w:t xml:space="preserve"> </w:t>
      </w:r>
      <w:r w:rsidRPr="00043EAD">
        <w:rPr>
          <w:rStyle w:val="6Cambria95pt1pt60"/>
          <w:sz w:val="22"/>
          <w:szCs w:val="22"/>
        </w:rPr>
        <w:t>[dp</w:t>
      </w:r>
      <w:r w:rsidRPr="00043EAD">
        <w:rPr>
          <w:rStyle w:val="6Cambria95pt1pt60"/>
          <w:sz w:val="22"/>
          <w:szCs w:val="22"/>
          <w:vertAlign w:val="superscript"/>
        </w:rPr>
        <w:t>2</w:t>
      </w:r>
      <w:r w:rsidRPr="00043EAD">
        <w:rPr>
          <w:rStyle w:val="6Cambria95pt1pt60"/>
          <w:sz w:val="22"/>
          <w:szCs w:val="22"/>
        </w:rPr>
        <w:t xml:space="preserve"> </w:t>
      </w:r>
      <w:r w:rsidRPr="00043EAD">
        <w:rPr>
          <w:sz w:val="22"/>
          <w:szCs w:val="22"/>
          <w:lang w:val="en-US" w:eastAsia="en-US" w:bidi="en-US"/>
        </w:rPr>
        <w:t>[^(0</w:t>
      </w:r>
      <w:r w:rsidRPr="00043EAD">
        <w:rPr>
          <w:sz w:val="22"/>
          <w:szCs w:val="22"/>
          <w:lang w:val="en-US" w:eastAsia="en-US" w:bidi="en-US"/>
        </w:rPr>
        <w:tab/>
        <w:t xml:space="preserve">(0] </w:t>
      </w:r>
      <w:r w:rsidRPr="00043EAD">
        <w:rPr>
          <w:rStyle w:val="6Cambria95pt1pt60"/>
          <w:sz w:val="22"/>
          <w:szCs w:val="22"/>
        </w:rPr>
        <w:t xml:space="preserve">(dyj </w:t>
      </w:r>
      <w:r w:rsidRPr="00043EAD">
        <w:rPr>
          <w:sz w:val="22"/>
          <w:szCs w:val="22"/>
          <w:lang w:val="en-US" w:eastAsia="en-US" w:bidi="en-US"/>
        </w:rPr>
        <w:t xml:space="preserve">— </w:t>
      </w:r>
      <w:r w:rsidRPr="00043EAD">
        <w:rPr>
          <w:rStyle w:val="6Cambria95pt1pt60"/>
          <w:sz w:val="22"/>
          <w:szCs w:val="22"/>
          <w:vertAlign w:val="subscript"/>
        </w:rPr>
        <w:t>2</w:t>
      </w:r>
      <w:r w:rsidRPr="00043EAD">
        <w:rPr>
          <w:rStyle w:val="6Cambria95pt1pt60"/>
          <w:sz w:val="22"/>
          <w:szCs w:val="22"/>
        </w:rPr>
        <w:t xml:space="preserve"> dpi </w:t>
      </w:r>
      <w:r w:rsidRPr="00043EAD">
        <w:rPr>
          <w:sz w:val="22"/>
          <w:szCs w:val="22"/>
          <w:lang w:val="en-US" w:eastAsia="en-US" w:bidi="en-US"/>
        </w:rPr>
        <w:t>J •</w:t>
      </w:r>
      <w:r w:rsidRPr="00043EAD">
        <w:rPr>
          <w:sz w:val="22"/>
          <w:szCs w:val="22"/>
          <w:lang w:val="en-US" w:eastAsia="en-US" w:bidi="en-US"/>
        </w:rPr>
        <w:tab/>
        <w:t>(</w:t>
      </w:r>
      <w:r w:rsidRPr="00043EAD">
        <w:rPr>
          <w:sz w:val="22"/>
          <w:szCs w:val="22"/>
          <w:vertAlign w:val="superscript"/>
          <w:lang w:val="en-US" w:eastAsia="en-US" w:bidi="en-US"/>
        </w:rPr>
        <w:t>12</w:t>
      </w:r>
      <w:r w:rsidRPr="00043EAD">
        <w:rPr>
          <w:sz w:val="22"/>
          <w:szCs w:val="22"/>
          <w:lang w:val="en-US" w:eastAsia="en-US" w:bidi="en-US"/>
        </w:rPr>
        <w:t>‘</w:t>
      </w:r>
      <w:r w:rsidRPr="00043EAD">
        <w:rPr>
          <w:sz w:val="22"/>
          <w:szCs w:val="22"/>
          <w:vertAlign w:val="superscript"/>
          <w:lang w:val="en-US" w:eastAsia="en-US" w:bidi="en-US"/>
        </w:rPr>
        <w:t>47</w:t>
      </w:r>
      <w:r w:rsidRPr="00043EAD">
        <w:rPr>
          <w:sz w:val="22"/>
          <w:szCs w:val="22"/>
          <w:lang w:val="en-US" w:eastAsia="en-US" w:bidi="en-US"/>
        </w:rPr>
        <w:t>^</w:t>
      </w:r>
    </w:p>
    <w:p w:rsidR="00105859" w:rsidRPr="00043EAD" w:rsidRDefault="007824B5">
      <w:pPr>
        <w:pStyle w:val="1311"/>
        <w:framePr w:w="4186" w:h="470" w:hSpace="701" w:wrap="notBeside" w:vAnchor="text" w:hAnchor="margin" w:x="1287" w:y="1748"/>
        <w:shd w:val="clear" w:color="auto" w:fill="auto"/>
        <w:tabs>
          <w:tab w:val="left" w:pos="1823"/>
          <w:tab w:val="left" w:pos="3215"/>
        </w:tabs>
        <w:spacing w:before="0" w:after="0" w:line="170" w:lineRule="exact"/>
        <w:ind w:left="580"/>
        <w:jc w:val="both"/>
        <w:rPr>
          <w:sz w:val="22"/>
          <w:szCs w:val="22"/>
          <w:lang w:val="en-US"/>
        </w:rPr>
      </w:pPr>
      <w:r w:rsidRPr="00043EAD">
        <w:rPr>
          <w:rStyle w:val="1310ptExact"/>
          <w:sz w:val="22"/>
          <w:szCs w:val="22"/>
          <w:lang w:val="en-US" w:eastAsia="en-US" w:bidi="en-US"/>
        </w:rPr>
        <w:t>A</w:t>
      </w:r>
      <w:r w:rsidRPr="00043EAD">
        <w:rPr>
          <w:rStyle w:val="1310ptExact"/>
          <w:sz w:val="22"/>
          <w:szCs w:val="22"/>
          <w:lang w:val="en-US" w:eastAsia="en-US" w:bidi="en-US"/>
        </w:rPr>
        <w:tab/>
        <w:t>**</w:t>
      </w:r>
      <w:r w:rsidRPr="00043EAD">
        <w:rPr>
          <w:rStyle w:val="1310ptExact"/>
          <w:sz w:val="22"/>
          <w:szCs w:val="22"/>
          <w:lang w:val="en-US" w:eastAsia="en-US" w:bidi="en-US"/>
        </w:rPr>
        <w:tab/>
      </w:r>
      <w:r w:rsidRPr="00043EAD">
        <w:rPr>
          <w:rStyle w:val="131Cambria85pt1ptExact"/>
          <w:sz w:val="22"/>
          <w:szCs w:val="22"/>
        </w:rPr>
        <w:t xml:space="preserve">dD </w:t>
      </w:r>
      <w:r w:rsidRPr="00043EAD">
        <w:rPr>
          <w:rStyle w:val="131Cambria85pt1ptExact"/>
          <w:sz w:val="22"/>
          <w:szCs w:val="22"/>
          <w:lang w:val="ru-RU" w:eastAsia="ru-RU" w:bidi="ru-RU"/>
        </w:rPr>
        <w:t>у</w:t>
      </w:r>
    </w:p>
    <w:p w:rsidR="00105859" w:rsidRPr="00043EAD" w:rsidRDefault="007824B5">
      <w:pPr>
        <w:pStyle w:val="1011"/>
        <w:framePr w:w="4186" w:h="470" w:hSpace="701" w:wrap="notBeside" w:vAnchor="text" w:hAnchor="margin" w:x="1287" w:y="1748"/>
        <w:shd w:val="clear" w:color="auto" w:fill="auto"/>
        <w:spacing w:before="0" w:after="0" w:line="100" w:lineRule="exact"/>
        <w:jc w:val="left"/>
        <w:rPr>
          <w:sz w:val="22"/>
          <w:szCs w:val="22"/>
        </w:rPr>
      </w:pPr>
      <w:r w:rsidRPr="00043EAD">
        <w:rPr>
          <w:rStyle w:val="1010ptExact"/>
          <w:b/>
          <w:bCs/>
          <w:i/>
          <w:iCs/>
          <w:sz w:val="22"/>
          <w:szCs w:val="22"/>
          <w:lang w:val="ru-RU" w:eastAsia="ru-RU" w:bidi="ru-RU"/>
        </w:rPr>
        <w:t>Ж</w:t>
      </w:r>
      <w:r w:rsidRPr="00043EAD">
        <w:rPr>
          <w:rStyle w:val="1010ptExact"/>
          <w:b/>
          <w:bCs/>
          <w:i/>
          <w:iCs/>
          <w:sz w:val="22"/>
          <w:szCs w:val="22"/>
          <w:lang w:eastAsia="ru-RU" w:bidi="ru-RU"/>
        </w:rPr>
        <w:t xml:space="preserve"> </w:t>
      </w:r>
      <w:r w:rsidRPr="00043EAD">
        <w:rPr>
          <w:rStyle w:val="1010ptExact"/>
          <w:b/>
          <w:bCs/>
          <w:i/>
          <w:iCs/>
          <w:sz w:val="22"/>
          <w:szCs w:val="22"/>
        </w:rPr>
        <w:t xml:space="preserve">T£ </w:t>
      </w:r>
      <w:r w:rsidRPr="00043EAD">
        <w:rPr>
          <w:rStyle w:val="1010ptExact"/>
          <w:b/>
          <w:bCs/>
          <w:i/>
          <w:iCs/>
          <w:sz w:val="22"/>
          <w:szCs w:val="22"/>
          <w:vertAlign w:val="superscript"/>
        </w:rPr>
        <w:t>=</w:t>
      </w:r>
      <w:r w:rsidRPr="00043EAD">
        <w:rPr>
          <w:rStyle w:val="1010ptExact"/>
          <w:b/>
          <w:bCs/>
          <w:i/>
          <w:iCs/>
          <w:sz w:val="22"/>
          <w:szCs w:val="22"/>
        </w:rPr>
        <w:t xml:space="preserve"> VoN™</w:t>
      </w:r>
      <w:r w:rsidRPr="00043EAD">
        <w:rPr>
          <w:rStyle w:val="1010ptExact"/>
          <w:b/>
          <w:bCs/>
          <w:i/>
          <w:iCs/>
          <w:sz w:val="22"/>
          <w:szCs w:val="22"/>
          <w:vertAlign w:val="subscript"/>
        </w:rPr>
        <w:t>l</w:t>
      </w:r>
      <w:r w:rsidRPr="00043EAD">
        <w:rPr>
          <w:rStyle w:val="1010ptExact"/>
          <w:b/>
          <w:bCs/>
          <w:i/>
          <w:iCs/>
          <w:sz w:val="22"/>
          <w:szCs w:val="22"/>
        </w:rPr>
        <w:t>— jfo</w:t>
      </w:r>
      <w:r w:rsidRPr="00043EAD">
        <w:rPr>
          <w:rStyle w:val="1010ptExact"/>
          <w:b/>
          <w:bCs/>
          <w:i/>
          <w:iCs/>
          <w:sz w:val="22"/>
          <w:szCs w:val="22"/>
          <w:vertAlign w:val="superscript"/>
        </w:rPr>
        <w:t>D</w:t>
      </w:r>
      <w:r w:rsidRPr="00043EAD">
        <w:rPr>
          <w:rStyle w:val="1010ptExact"/>
          <w:b/>
          <w:bCs/>
          <w:i/>
          <w:iCs/>
          <w:sz w:val="22"/>
          <w:szCs w:val="22"/>
        </w:rPr>
        <w:t xml:space="preserve">b~j^ </w:t>
      </w:r>
      <w:r w:rsidRPr="00043EAD">
        <w:rPr>
          <w:rStyle w:val="1010ptExact"/>
          <w:b/>
          <w:bCs/>
          <w:i/>
          <w:iCs/>
          <w:sz w:val="22"/>
          <w:szCs w:val="22"/>
          <w:lang w:eastAsia="ru-RU" w:bidi="ru-RU"/>
        </w:rPr>
        <w:t>—2</w:t>
      </w:r>
      <w:r w:rsidRPr="00043EAD">
        <w:rPr>
          <w:rStyle w:val="1010ptExact"/>
          <w:b/>
          <w:bCs/>
          <w:i/>
          <w:iCs/>
          <w:sz w:val="22"/>
          <w:szCs w:val="22"/>
          <w:lang w:val="ru-RU" w:eastAsia="ru-RU" w:bidi="ru-RU"/>
        </w:rPr>
        <w:t>ро</w:t>
      </w:r>
      <w:r w:rsidRPr="00043EAD">
        <w:rPr>
          <w:rStyle w:val="1010ptExact"/>
          <w:b/>
          <w:bCs/>
          <w:i/>
          <w:iCs/>
          <w:sz w:val="22"/>
          <w:szCs w:val="22"/>
          <w:lang w:eastAsia="ru-RU" w:bidi="ru-RU"/>
        </w:rPr>
        <w:t>~</w:t>
      </w:r>
      <w:r w:rsidRPr="00043EAD">
        <w:rPr>
          <w:rStyle w:val="1010ptExact"/>
          <w:b/>
          <w:bCs/>
          <w:i/>
          <w:iCs/>
          <w:sz w:val="22"/>
          <w:szCs w:val="22"/>
          <w:lang w:val="ru-RU" w:eastAsia="ru-RU" w:bidi="ru-RU"/>
        </w:rPr>
        <w:t>Ц</w:t>
      </w:r>
      <w:r w:rsidRPr="00043EAD">
        <w:rPr>
          <w:rStyle w:val="1010ptExact"/>
          <w:b/>
          <w:bCs/>
          <w:i/>
          <w:iCs/>
          <w:sz w:val="22"/>
          <w:szCs w:val="22"/>
          <w:lang w:eastAsia="ru-RU" w:bidi="ru-RU"/>
        </w:rPr>
        <w:t xml:space="preserve">; </w:t>
      </w:r>
      <w:r w:rsidRPr="00043EAD">
        <w:rPr>
          <w:rStyle w:val="1010ptExact"/>
          <w:b/>
          <w:bCs/>
          <w:i/>
          <w:iCs/>
          <w:sz w:val="22"/>
          <w:szCs w:val="22"/>
        </w:rPr>
        <w:t>—-2D</w:t>
      </w:r>
      <w:r w:rsidRPr="00043EAD">
        <w:rPr>
          <w:rStyle w:val="1010ptExact"/>
          <w:b/>
          <w:bCs/>
          <w:i/>
          <w:iCs/>
          <w:sz w:val="22"/>
          <w:szCs w:val="22"/>
          <w:vertAlign w:val="subscript"/>
        </w:rPr>
        <w:t>k</w:t>
      </w:r>
    </w:p>
    <w:p w:rsidR="00105859" w:rsidRPr="00043EAD" w:rsidRDefault="00134C30">
      <w:pPr>
        <w:pStyle w:val="60"/>
        <w:shd w:val="clear" w:color="auto" w:fill="auto"/>
        <w:spacing w:before="0" w:line="192" w:lineRule="exact"/>
        <w:rPr>
          <w:sz w:val="22"/>
          <w:szCs w:val="22"/>
        </w:rPr>
      </w:pPr>
      <w:r w:rsidRPr="00043EAD">
        <w:rPr>
          <w:noProof/>
          <w:sz w:val="22"/>
          <w:szCs w:val="22"/>
          <w:lang w:bidi="ar-SA"/>
        </w:rPr>
        <mc:AlternateContent>
          <mc:Choice Requires="wps">
            <w:drawing>
              <wp:anchor distT="0" distB="328930" distL="255905" distR="63500" simplePos="0" relativeHeight="252123136" behindDoc="1" locked="0" layoutInCell="1" allowOverlap="1" wp14:anchorId="7A584982" wp14:editId="2808F32B">
                <wp:simplePos x="0" y="0"/>
                <wp:positionH relativeFrom="margin">
                  <wp:posOffset>255905</wp:posOffset>
                </wp:positionH>
                <wp:positionV relativeFrom="paragraph">
                  <wp:posOffset>719455</wp:posOffset>
                </wp:positionV>
                <wp:extent cx="469265" cy="328930"/>
                <wp:effectExtent l="0" t="0" r="0" b="0"/>
                <wp:wrapTopAndBottom/>
                <wp:docPr id="323"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265"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259" w:lineRule="exact"/>
                            </w:pPr>
                            <w:r>
                              <w:rPr>
                                <w:rStyle w:val="6Exact"/>
                                <w:lang w:val="en-US" w:eastAsia="en-US" w:bidi="en-US"/>
                              </w:rPr>
                              <w:t xml:space="preserve">d d </w:t>
                            </w:r>
                            <w:r>
                              <w:rPr>
                                <w:rStyle w:val="6Exact3"/>
                              </w:rPr>
                              <w:t xml:space="preserve">Xq </w:t>
                            </w:r>
                            <w:r>
                              <w:rPr>
                                <w:rStyle w:val="6Cambria85pt1ptExact0"/>
                              </w:rPr>
                              <w:t>dt</w:t>
                            </w:r>
                            <w:r>
                              <w:rPr>
                                <w:rStyle w:val="6Exact"/>
                                <w:lang w:val="en-US" w:eastAsia="en-US" w:bidi="en-US"/>
                              </w:rPr>
                              <w:t xml:space="preserve"> dp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3" o:spid="_x0000_s1844" type="#_x0000_t202" style="position:absolute;left:0;text-align:left;margin-left:20.15pt;margin-top:56.65pt;width:36.95pt;height:25.9pt;z-index:-251193344;visibility:visible;mso-wrap-style:square;mso-width-percent:0;mso-height-percent:0;mso-wrap-distance-left:20.15pt;mso-wrap-distance-top:0;mso-wrap-distance-right:5pt;mso-wrap-distance-bottom:25.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UXztQIAALU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" filled="f" stroked="f">
                <v:textbox style="mso-fit-shape-to-text:t" inset="0,0,0,0">
                  <w:txbxContent>
                    <w:p w:rsidR="00105859" w:rsidRDefault="007824B5">
                      <w:pPr>
                        <w:pStyle w:val="60"/>
                        <w:shd w:val="clear" w:color="auto" w:fill="auto"/>
                        <w:spacing w:before="0" w:line="259" w:lineRule="exact"/>
                      </w:pPr>
                      <w:r>
                        <w:rPr>
                          <w:rStyle w:val="6Exact"/>
                          <w:lang w:val="en-US" w:eastAsia="en-US" w:bidi="en-US"/>
                        </w:rPr>
                        <w:t xml:space="preserve">d d </w:t>
                      </w:r>
                      <w:r>
                        <w:rPr>
                          <w:rStyle w:val="6Exact3"/>
                        </w:rPr>
                        <w:t xml:space="preserve">Xq </w:t>
                      </w:r>
                      <w:r>
                        <w:rPr>
                          <w:rStyle w:val="6Cambria85pt1ptExact0"/>
                        </w:rPr>
                        <w:t>dt</w:t>
                      </w:r>
                      <w:r>
                        <w:rPr>
                          <w:rStyle w:val="6Exact"/>
                          <w:lang w:val="en-US" w:eastAsia="en-US" w:bidi="en-US"/>
                        </w:rPr>
                        <w:t xml:space="preserve"> dp</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518160" simplePos="0" relativeHeight="252124160" behindDoc="1" locked="0" layoutInCell="1" allowOverlap="1" wp14:anchorId="7A6584AC" wp14:editId="239FA256">
                <wp:simplePos x="0" y="0"/>
                <wp:positionH relativeFrom="margin">
                  <wp:posOffset>1426210</wp:posOffset>
                </wp:positionH>
                <wp:positionV relativeFrom="paragraph">
                  <wp:posOffset>768350</wp:posOffset>
                </wp:positionV>
                <wp:extent cx="243840" cy="101600"/>
                <wp:effectExtent l="0" t="0" r="0" b="3810"/>
                <wp:wrapTopAndBottom/>
                <wp:docPr id="322"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lang w:val="en-US" w:eastAsia="en-US" w:bidi="en-U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4" o:spid="_x0000_s1845" type="#_x0000_t202" style="position:absolute;left:0;text-align:left;margin-left:112.3pt;margin-top:60.5pt;width:19.2pt;height:8pt;z-index:-251192320;visibility:visible;mso-wrap-style:square;mso-width-percent:0;mso-height-percent:0;mso-wrap-distance-left:5pt;mso-wrap-distance-top:0;mso-wrap-distance-right:40.8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lang w:val="en-US" w:eastAsia="en-US" w:bidi="en-US"/>
                        </w:rPr>
                        <w:t>d</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2125184" behindDoc="1" locked="0" layoutInCell="1" allowOverlap="1" wp14:anchorId="3E238DCA" wp14:editId="75036256">
                <wp:simplePos x="0" y="0"/>
                <wp:positionH relativeFrom="margin">
                  <wp:posOffset>743585</wp:posOffset>
                </wp:positionH>
                <wp:positionV relativeFrom="paragraph">
                  <wp:posOffset>747395</wp:posOffset>
                </wp:positionV>
                <wp:extent cx="445135" cy="463550"/>
                <wp:effectExtent l="635" t="4445" r="1905" b="1270"/>
                <wp:wrapTopAndBottom/>
                <wp:docPr id="321"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463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365" w:lineRule="exact"/>
                              <w:ind w:left="200" w:hanging="200"/>
                              <w:jc w:val="left"/>
                            </w:pPr>
                            <w:r>
                              <w:rPr>
                                <w:rStyle w:val="6Exact"/>
                                <w:lang w:val="en-US" w:eastAsia="en-US" w:bidi="en-US"/>
                              </w:rPr>
                              <w:t xml:space="preserve">— — d </w:t>
                            </w:r>
                            <w:r>
                              <w:rPr>
                                <w:rStyle w:val="6Cambria85pt1ptExact0"/>
                              </w:rPr>
                              <w:t>dD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5" o:spid="_x0000_s1846" type="#_x0000_t202" style="position:absolute;left:0;text-align:left;margin-left:58.55pt;margin-top:58.85pt;width:35.05pt;height:36.5pt;z-index:-25119129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" filled="f" stroked="f">
                <v:textbox style="mso-fit-shape-to-text:t" inset="0,0,0,0">
                  <w:txbxContent>
                    <w:p w:rsidR="00105859" w:rsidRDefault="007824B5">
                      <w:pPr>
                        <w:pStyle w:val="60"/>
                        <w:shd w:val="clear" w:color="auto" w:fill="auto"/>
                        <w:spacing w:before="0" w:line="365" w:lineRule="exact"/>
                        <w:ind w:left="200" w:hanging="200"/>
                        <w:jc w:val="left"/>
                      </w:pPr>
                      <w:r>
                        <w:rPr>
                          <w:rStyle w:val="6Exact"/>
                          <w:lang w:val="en-US" w:eastAsia="en-US" w:bidi="en-US"/>
                        </w:rPr>
                        <w:t xml:space="preserve">— — d </w:t>
                      </w:r>
                      <w:r>
                        <w:rPr>
                          <w:rStyle w:val="6Cambria85pt1ptExact0"/>
                        </w:rPr>
                        <w:t>dD</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2126208" behindDoc="1" locked="0" layoutInCell="1" allowOverlap="1" wp14:anchorId="1DE062EC" wp14:editId="443FBDF1">
                <wp:simplePos x="0" y="0"/>
                <wp:positionH relativeFrom="margin">
                  <wp:posOffset>2188210</wp:posOffset>
                </wp:positionH>
                <wp:positionV relativeFrom="paragraph">
                  <wp:posOffset>767080</wp:posOffset>
                </wp:positionV>
                <wp:extent cx="280670" cy="107950"/>
                <wp:effectExtent l="0" t="0" r="0" b="0"/>
                <wp:wrapTopAndBottom/>
                <wp:docPr id="320"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67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Cambria85pt1ptExact0"/>
                              </w:rPr>
                              <w:t>d</w:t>
                            </w:r>
                            <w:r>
                              <w:rPr>
                                <w:rStyle w:val="6Exact"/>
                                <w:lang w:val="en-US" w:eastAsia="en-US" w:bidi="en-US"/>
                              </w:rPr>
                              <w:t xml:space="preserve"> </w:t>
                            </w:r>
                            <w:r>
                              <w:rPr>
                                <w:rStyle w:val="6Exact"/>
                              </w:rPr>
                              <w:t>Я</w:t>
                            </w:r>
                            <w:r>
                              <w:rPr>
                                <w:rStyle w:val="6Exact"/>
                                <w:vertAlign w:val="subscript"/>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6" o:spid="_x0000_s1847" type="#_x0000_t202" style="position:absolute;left:0;text-align:left;margin-left:172.3pt;margin-top:60.4pt;width:22.1pt;height:8.5pt;z-index:-2511902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" filled="f" stroked="f">
                <v:textbox style="mso-fit-shape-to-text:t" inset="0,0,0,0">
                  <w:txbxContent>
                    <w:p w:rsidR="00105859" w:rsidRDefault="007824B5">
                      <w:pPr>
                        <w:pStyle w:val="60"/>
                        <w:shd w:val="clear" w:color="auto" w:fill="auto"/>
                        <w:spacing w:before="0" w:line="170" w:lineRule="exact"/>
                        <w:jc w:val="left"/>
                      </w:pPr>
                      <w:r>
                        <w:rPr>
                          <w:rStyle w:val="6Cambria85pt1ptExact0"/>
                        </w:rPr>
                        <w:t>d</w:t>
                      </w:r>
                      <w:r>
                        <w:rPr>
                          <w:rStyle w:val="6Exact"/>
                          <w:lang w:val="en-US" w:eastAsia="en-US" w:bidi="en-US"/>
                        </w:rPr>
                        <w:t xml:space="preserve"> </w:t>
                      </w:r>
                      <w:r>
                        <w:rPr>
                          <w:rStyle w:val="6Exact"/>
                        </w:rPr>
                        <w:t>Я</w:t>
                      </w:r>
                      <w:r>
                        <w:rPr>
                          <w:rStyle w:val="6Exact"/>
                          <w:vertAlign w:val="subscript"/>
                        </w:rPr>
                        <w:t>0</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1347470" simplePos="0" relativeHeight="252127232" behindDoc="1" locked="0" layoutInCell="1" allowOverlap="1" wp14:anchorId="5C66A7F5" wp14:editId="694640F0">
                <wp:simplePos x="0" y="0"/>
                <wp:positionH relativeFrom="margin">
                  <wp:posOffset>2633345</wp:posOffset>
                </wp:positionH>
                <wp:positionV relativeFrom="paragraph">
                  <wp:posOffset>767080</wp:posOffset>
                </wp:positionV>
                <wp:extent cx="396240" cy="107950"/>
                <wp:effectExtent l="4445" t="0" r="0" b="0"/>
                <wp:wrapTopAndBottom/>
                <wp:docPr id="319"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24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CenturySchoolbook8ptExact"/>
                                <w:lang w:val="en-US" w:eastAsia="en-US" w:bidi="en-US"/>
                              </w:rPr>
                              <w:t xml:space="preserve">2 </w:t>
                            </w:r>
                            <w:r>
                              <w:rPr>
                                <w:rStyle w:val="91ptExact0"/>
                                <w:i/>
                                <w:iCs/>
                              </w:rPr>
                              <w:t>dD,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7" o:spid="_x0000_s1848" type="#_x0000_t202" style="position:absolute;left:0;text-align:left;margin-left:207.35pt;margin-top:60.4pt;width:31.2pt;height:8.5pt;z-index:-251189248;visibility:visible;mso-wrap-style:square;mso-width-percent:0;mso-height-percent:0;mso-wrap-distance-left:5pt;mso-wrap-distance-top:0;mso-wrap-distance-right:106.1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6rotA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" filled="f" stroked="f">
                <v:textbox style="mso-fit-shape-to-text:t" inset="0,0,0,0">
                  <w:txbxContent>
                    <w:p w:rsidR="00105859" w:rsidRDefault="007824B5">
                      <w:pPr>
                        <w:pStyle w:val="90"/>
                        <w:shd w:val="clear" w:color="auto" w:fill="auto"/>
                        <w:spacing w:line="170" w:lineRule="exact"/>
                      </w:pPr>
                      <w:r>
                        <w:rPr>
                          <w:rStyle w:val="9CenturySchoolbook8ptExact"/>
                          <w:lang w:val="en-US" w:eastAsia="en-US" w:bidi="en-US"/>
                        </w:rPr>
                        <w:t xml:space="preserve">2 </w:t>
                      </w:r>
                      <w:r>
                        <w:rPr>
                          <w:rStyle w:val="91ptExact0"/>
                          <w:i/>
                          <w:iCs/>
                        </w:rPr>
                        <w:t>dD,</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2128256" behindDoc="1" locked="0" layoutInCell="1" allowOverlap="1" wp14:anchorId="47361659" wp14:editId="01042209">
                <wp:simplePos x="0" y="0"/>
                <wp:positionH relativeFrom="margin">
                  <wp:posOffset>1310640</wp:posOffset>
                </wp:positionH>
                <wp:positionV relativeFrom="paragraph">
                  <wp:posOffset>883920</wp:posOffset>
                </wp:positionV>
                <wp:extent cx="3041650" cy="127000"/>
                <wp:effectExtent l="0" t="0" r="635" b="0"/>
                <wp:wrapTopAndBottom/>
                <wp:docPr id="318"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165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40"/>
                              <w:shd w:val="clear" w:color="auto" w:fill="auto"/>
                              <w:spacing w:before="0" w:after="0" w:line="200" w:lineRule="exact"/>
                              <w:jc w:val="left"/>
                            </w:pPr>
                            <w:r>
                              <w:rPr>
                                <w:rStyle w:val="14Exact"/>
                              </w:rPr>
                              <w:t>)</w:t>
                            </w:r>
                            <w:r>
                              <w:rPr>
                                <w:rStyle w:val="14Exact"/>
                                <w:vertAlign w:val="superscript"/>
                              </w:rPr>
                              <w:t>l</w:t>
                            </w:r>
                            <w:r>
                              <w:rPr>
                                <w:rStyle w:val="14Exact"/>
                              </w:rPr>
                              <w:t xml:space="preserve">o </w:t>
                            </w:r>
                            <w:r>
                              <w:rPr>
                                <w:rStyle w:val="14CenturySchoolbook10pt0ptExact"/>
                              </w:rPr>
                              <w:t>dp|</w:t>
                            </w:r>
                            <w:r>
                              <w:rPr>
                                <w:rStyle w:val="14CenturySchoolbook10pt0ptExact0"/>
                              </w:rPr>
                              <w:t xml:space="preserve"> </w:t>
                            </w:r>
                            <w:r>
                              <w:rPr>
                                <w:rStyle w:val="14CenturySchoolbook10pt1ptExact"/>
                              </w:rPr>
                              <w:t>N. ®\d</w:t>
                            </w:r>
                            <w:r>
                              <w:rPr>
                                <w:rStyle w:val="14CenturySchoolbook10pt0ptExact0"/>
                              </w:rPr>
                              <w:t xml:space="preserve"> </w:t>
                            </w:r>
                            <w:r>
                              <w:rPr>
                                <w:rStyle w:val="14Exact"/>
                              </w:rPr>
                              <w:t xml:space="preserve">ii </w:t>
                            </w:r>
                            <w:r>
                              <w:rPr>
                                <w:rStyle w:val="14Exact"/>
                                <w:lang w:val="ru-RU" w:eastAsia="ru-RU" w:bidi="ru-RU"/>
                              </w:rPr>
                              <w:t xml:space="preserve">+ ЛЛ </w:t>
                            </w:r>
                            <w:r>
                              <w:rPr>
                                <w:rStyle w:val="14CenturySchoolbook10pt1ptExact"/>
                              </w:rPr>
                              <w:t>dn</w:t>
                            </w:r>
                            <w:r>
                              <w:rPr>
                                <w:rStyle w:val="14CenturySchoolbook10pt0ptExact0"/>
                              </w:rPr>
                              <w:t xml:space="preserve"> t</w:t>
                            </w:r>
                            <w:r>
                              <w:rPr>
                                <w:rStyle w:val="14CenturySchoolbook10pt0ptExact0"/>
                                <w:vertAlign w:val="superscript"/>
                              </w:rPr>
                              <w:t>r</w:t>
                            </w:r>
                            <w:r>
                              <w:rPr>
                                <w:rStyle w:val="14CenturySchoolbook10pt0ptExact0"/>
                              </w:rPr>
                              <w:t xml:space="preserve">(0~ MOL </w:t>
                            </w:r>
                            <w:r>
                              <w:rPr>
                                <w:rStyle w:val="14Exact"/>
                              </w:rPr>
                              <w:t>(12.48)</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8" o:spid="_x0000_s1849" type="#_x0000_t202" style="position:absolute;left:0;text-align:left;margin-left:103.2pt;margin-top:69.6pt;width:239.5pt;height:10pt;z-index:-2511882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" filled="f" stroked="f">
                <v:textbox style="mso-fit-shape-to-text:t" inset="0,0,0,0">
                  <w:txbxContent>
                    <w:p w:rsidR="00105859" w:rsidRDefault="007824B5">
                      <w:pPr>
                        <w:pStyle w:val="140"/>
                        <w:shd w:val="clear" w:color="auto" w:fill="auto"/>
                        <w:spacing w:before="0" w:after="0" w:line="200" w:lineRule="exact"/>
                        <w:jc w:val="left"/>
                      </w:pPr>
                      <w:r>
                        <w:rPr>
                          <w:rStyle w:val="14Exact"/>
                        </w:rPr>
                        <w:t>)</w:t>
                      </w:r>
                      <w:r>
                        <w:rPr>
                          <w:rStyle w:val="14Exact"/>
                          <w:vertAlign w:val="superscript"/>
                        </w:rPr>
                        <w:t>l</w:t>
                      </w:r>
                      <w:r>
                        <w:rPr>
                          <w:rStyle w:val="14Exact"/>
                        </w:rPr>
                        <w:t xml:space="preserve">o </w:t>
                      </w:r>
                      <w:r>
                        <w:rPr>
                          <w:rStyle w:val="14CenturySchoolbook10pt0ptExact"/>
                        </w:rPr>
                        <w:t>dp|</w:t>
                      </w:r>
                      <w:r>
                        <w:rPr>
                          <w:rStyle w:val="14CenturySchoolbook10pt0ptExact0"/>
                        </w:rPr>
                        <w:t xml:space="preserve"> </w:t>
                      </w:r>
                      <w:r>
                        <w:rPr>
                          <w:rStyle w:val="14CenturySchoolbook10pt1ptExact"/>
                        </w:rPr>
                        <w:t>N. ®\d</w:t>
                      </w:r>
                      <w:r>
                        <w:rPr>
                          <w:rStyle w:val="14CenturySchoolbook10pt0ptExact0"/>
                        </w:rPr>
                        <w:t xml:space="preserve"> </w:t>
                      </w:r>
                      <w:r>
                        <w:rPr>
                          <w:rStyle w:val="14Exact"/>
                        </w:rPr>
                        <w:t xml:space="preserve">ii </w:t>
                      </w:r>
                      <w:r>
                        <w:rPr>
                          <w:rStyle w:val="14Exact"/>
                          <w:lang w:val="ru-RU" w:eastAsia="ru-RU" w:bidi="ru-RU"/>
                        </w:rPr>
                        <w:t xml:space="preserve">+ ЛЛ </w:t>
                      </w:r>
                      <w:r>
                        <w:rPr>
                          <w:rStyle w:val="14CenturySchoolbook10pt1ptExact"/>
                        </w:rPr>
                        <w:t>dn</w:t>
                      </w:r>
                      <w:r>
                        <w:rPr>
                          <w:rStyle w:val="14CenturySchoolbook10pt0ptExact0"/>
                        </w:rPr>
                        <w:t xml:space="preserve"> t</w:t>
                      </w:r>
                      <w:r>
                        <w:rPr>
                          <w:rStyle w:val="14CenturySchoolbook10pt0ptExact0"/>
                          <w:vertAlign w:val="superscript"/>
                        </w:rPr>
                        <w:t>r</w:t>
                      </w:r>
                      <w:r>
                        <w:rPr>
                          <w:rStyle w:val="14CenturySchoolbook10pt0ptExact0"/>
                        </w:rPr>
                        <w:t xml:space="preserve">(0~ MOL </w:t>
                      </w:r>
                      <w:r>
                        <w:rPr>
                          <w:rStyle w:val="14Exact"/>
                        </w:rPr>
                        <w:t>(12.48)</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2129280" behindDoc="1" locked="0" layoutInCell="1" allowOverlap="1" wp14:anchorId="169A749C" wp14:editId="3E784723">
                <wp:simplePos x="0" y="0"/>
                <wp:positionH relativeFrom="margin">
                  <wp:posOffset>1828800</wp:posOffset>
                </wp:positionH>
                <wp:positionV relativeFrom="paragraph">
                  <wp:posOffset>943610</wp:posOffset>
                </wp:positionV>
                <wp:extent cx="243840" cy="237490"/>
                <wp:effectExtent l="0" t="635" r="3810" b="3810"/>
                <wp:wrapTopAndBottom/>
                <wp:docPr id="317"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4" w:line="200" w:lineRule="exact"/>
                              <w:jc w:val="left"/>
                            </w:pPr>
                            <w:r>
                              <w:rPr>
                                <w:rStyle w:val="70ptExact"/>
                                <w:i/>
                                <w:iCs/>
                              </w:rPr>
                              <w:t>'No</w:t>
                            </w:r>
                          </w:p>
                          <w:p w:rsidR="00105859" w:rsidRDefault="007824B5">
                            <w:pPr>
                              <w:pStyle w:val="140"/>
                              <w:shd w:val="clear" w:color="auto" w:fill="auto"/>
                              <w:spacing w:before="0" w:after="0" w:line="170" w:lineRule="exact"/>
                              <w:ind w:left="240"/>
                              <w:jc w:val="left"/>
                            </w:pPr>
                            <w:r>
                              <w:rPr>
                                <w:rStyle w:val="14Exact"/>
                              </w:rPr>
                              <w:t>4</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9" o:spid="_x0000_s1850" type="#_x0000_t202" style="position:absolute;left:0;text-align:left;margin-left:2in;margin-top:74.3pt;width:19.2pt;height:18.7pt;z-index:-2511872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" filled="f" stroked="f">
                <v:textbox style="mso-fit-shape-to-text:t" inset="0,0,0,0">
                  <w:txbxContent>
                    <w:p w:rsidR="00105859" w:rsidRDefault="007824B5">
                      <w:pPr>
                        <w:pStyle w:val="70"/>
                        <w:shd w:val="clear" w:color="auto" w:fill="auto"/>
                        <w:spacing w:before="0" w:after="4" w:line="200" w:lineRule="exact"/>
                        <w:jc w:val="left"/>
                      </w:pPr>
                      <w:r>
                        <w:rPr>
                          <w:rStyle w:val="70ptExact"/>
                          <w:i/>
                          <w:iCs/>
                        </w:rPr>
                        <w:t>'No</w:t>
                      </w:r>
                    </w:p>
                    <w:p w:rsidR="00105859" w:rsidRDefault="007824B5">
                      <w:pPr>
                        <w:pStyle w:val="140"/>
                        <w:shd w:val="clear" w:color="auto" w:fill="auto"/>
                        <w:spacing w:before="0" w:after="0" w:line="170" w:lineRule="exact"/>
                        <w:ind w:left="240"/>
                        <w:jc w:val="left"/>
                      </w:pPr>
                      <w:r>
                        <w:rPr>
                          <w:rStyle w:val="14Exact"/>
                        </w:rPr>
                        <w:t>4</w:t>
                      </w:r>
                    </w:p>
                  </w:txbxContent>
                </v:textbox>
                <w10:wrap type="topAndBottom" anchorx="margin"/>
              </v:shape>
            </w:pict>
          </mc:Fallback>
        </mc:AlternateContent>
      </w:r>
      <w:r w:rsidRPr="00043EAD">
        <w:rPr>
          <w:noProof/>
          <w:sz w:val="22"/>
          <w:szCs w:val="22"/>
          <w:lang w:bidi="ar-SA"/>
        </w:rPr>
        <mc:AlternateContent>
          <mc:Choice Requires="wps">
            <w:drawing>
              <wp:anchor distT="0" distB="60960" distL="63500" distR="63500" simplePos="0" relativeHeight="252130304" behindDoc="1" locked="0" layoutInCell="1" allowOverlap="1" wp14:anchorId="274DCD1D" wp14:editId="6EC2A6F3">
                <wp:simplePos x="0" y="0"/>
                <wp:positionH relativeFrom="margin">
                  <wp:posOffset>3919855</wp:posOffset>
                </wp:positionH>
                <wp:positionV relativeFrom="paragraph">
                  <wp:posOffset>1207135</wp:posOffset>
                </wp:positionV>
                <wp:extent cx="420370" cy="101600"/>
                <wp:effectExtent l="0" t="0" r="3175" b="0"/>
                <wp:wrapTopAndBottom/>
                <wp:docPr id="316"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lang w:val="en-US" w:eastAsia="en-US" w:bidi="en-US"/>
                              </w:rPr>
                              <w:t>(12.49)</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0" o:spid="_x0000_s1851" type="#_x0000_t202" style="position:absolute;left:0;text-align:left;margin-left:308.65pt;margin-top:95.05pt;width:33.1pt;height:8pt;z-index:-251186176;visibility:visible;mso-wrap-style:square;mso-width-percent:0;mso-height-percent:0;mso-wrap-distance-left:5pt;mso-wrap-distance-top:0;mso-wrap-distance-right:5pt;mso-wrap-distance-bottom:4.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" filled="f" stroked="f">
                <v:textbox style="mso-fit-shape-to-text:t" inset="0,0,0,0">
                  <w:txbxContent>
                    <w:p w:rsidR="00105859" w:rsidRDefault="007824B5">
                      <w:pPr>
                        <w:pStyle w:val="60"/>
                        <w:shd w:val="clear" w:color="auto" w:fill="auto"/>
                        <w:spacing w:before="0" w:line="160" w:lineRule="exact"/>
                        <w:jc w:val="left"/>
                      </w:pPr>
                      <w:r>
                        <w:rPr>
                          <w:rStyle w:val="6Exact"/>
                          <w:lang w:val="en-US" w:eastAsia="en-US" w:bidi="en-US"/>
                        </w:rPr>
                        <w:t>(12.49)</w:t>
                      </w:r>
                    </w:p>
                  </w:txbxContent>
                </v:textbox>
                <w10:wrap type="topAndBottom" anchorx="margin"/>
              </v:shape>
            </w:pict>
          </mc:Fallback>
        </mc:AlternateContent>
      </w:r>
      <w:r w:rsidR="007824B5" w:rsidRPr="00043EAD">
        <w:rPr>
          <w:sz w:val="22"/>
          <w:szCs w:val="22"/>
        </w:rPr>
        <w:t xml:space="preserve">Входящие в </w:t>
      </w:r>
      <w:r w:rsidR="007824B5" w:rsidRPr="00043EAD">
        <w:rPr>
          <w:sz w:val="22"/>
          <w:szCs w:val="22"/>
          <w:lang w:eastAsia="en-US" w:bidi="en-US"/>
        </w:rPr>
        <w:t xml:space="preserve">(12.46), (12.47) </w:t>
      </w:r>
      <w:r w:rsidR="007824B5" w:rsidRPr="00043EAD">
        <w:rPr>
          <w:sz w:val="22"/>
          <w:szCs w:val="22"/>
        </w:rPr>
        <w:t xml:space="preserve">производные </w:t>
      </w:r>
      <w:r w:rsidR="007824B5" w:rsidRPr="00043EAD">
        <w:rPr>
          <w:sz w:val="22"/>
          <w:szCs w:val="22"/>
          <w:lang w:val="en-US" w:eastAsia="en-US" w:bidi="en-US"/>
        </w:rPr>
        <w:t>d</w:t>
      </w:r>
      <w:r w:rsidR="007824B5" w:rsidRPr="00043EAD">
        <w:rPr>
          <w:sz w:val="22"/>
          <w:szCs w:val="22"/>
          <w:lang w:eastAsia="en-US" w:bidi="en-US"/>
        </w:rPr>
        <w:t>^</w:t>
      </w:r>
      <w:r w:rsidR="007824B5" w:rsidRPr="00043EAD">
        <w:rPr>
          <w:sz w:val="22"/>
          <w:szCs w:val="22"/>
          <w:vertAlign w:val="subscript"/>
          <w:lang w:eastAsia="en-US" w:bidi="en-US"/>
        </w:rPr>
        <w:t>0</w:t>
      </w:r>
      <w:r w:rsidR="007824B5" w:rsidRPr="00043EAD">
        <w:rPr>
          <w:sz w:val="22"/>
          <w:szCs w:val="22"/>
          <w:lang w:eastAsia="en-US" w:bidi="en-US"/>
        </w:rPr>
        <w:t>/</w:t>
      </w:r>
      <w:r w:rsidR="007824B5" w:rsidRPr="00043EAD">
        <w:rPr>
          <w:sz w:val="22"/>
          <w:szCs w:val="22"/>
          <w:lang w:val="en-US" w:eastAsia="en-US" w:bidi="en-US"/>
        </w:rPr>
        <w:t>dp</w:t>
      </w:r>
      <w:r w:rsidR="007824B5" w:rsidRPr="00043EAD">
        <w:rPr>
          <w:sz w:val="22"/>
          <w:szCs w:val="22"/>
          <w:lang w:eastAsia="en-US" w:bidi="en-US"/>
        </w:rPr>
        <w:t xml:space="preserve">, </w:t>
      </w:r>
      <w:r w:rsidR="007824B5" w:rsidRPr="00043EAD">
        <w:rPr>
          <w:sz w:val="22"/>
          <w:szCs w:val="22"/>
          <w:lang w:val="en-US" w:eastAsia="en-US" w:bidi="en-US"/>
        </w:rPr>
        <w:t>d</w:t>
      </w:r>
      <w:r w:rsidR="007824B5" w:rsidRPr="00043EAD">
        <w:rPr>
          <w:sz w:val="22"/>
          <w:szCs w:val="22"/>
          <w:vertAlign w:val="superscript"/>
          <w:lang w:eastAsia="en-US" w:bidi="en-US"/>
        </w:rPr>
        <w:t>2</w:t>
      </w:r>
      <w:r w:rsidR="007824B5" w:rsidRPr="00043EAD">
        <w:rPr>
          <w:sz w:val="22"/>
          <w:szCs w:val="22"/>
          <w:lang w:eastAsia="en-US" w:bidi="en-US"/>
        </w:rPr>
        <w:t>?.</w:t>
      </w:r>
      <w:r w:rsidR="007824B5" w:rsidRPr="00043EAD">
        <w:rPr>
          <w:sz w:val="22"/>
          <w:szCs w:val="22"/>
          <w:vertAlign w:val="subscript"/>
          <w:lang w:eastAsia="en-US" w:bidi="en-US"/>
        </w:rPr>
        <w:t>0</w:t>
      </w:r>
      <w:r w:rsidR="007824B5" w:rsidRPr="00043EAD">
        <w:rPr>
          <w:sz w:val="22"/>
          <w:szCs w:val="22"/>
          <w:lang w:eastAsia="en-US" w:bidi="en-US"/>
        </w:rPr>
        <w:t>/</w:t>
      </w:r>
      <w:r w:rsidR="007824B5" w:rsidRPr="00043EAD">
        <w:rPr>
          <w:sz w:val="22"/>
          <w:szCs w:val="22"/>
          <w:lang w:val="en-US" w:eastAsia="en-US" w:bidi="en-US"/>
        </w:rPr>
        <w:t>dp</w:t>
      </w:r>
      <w:r w:rsidR="007824B5" w:rsidRPr="00043EAD">
        <w:rPr>
          <w:sz w:val="22"/>
          <w:szCs w:val="22"/>
          <w:vertAlign w:val="superscript"/>
          <w:lang w:eastAsia="en-US" w:bidi="en-US"/>
        </w:rPr>
        <w:t>2</w:t>
      </w:r>
      <w:r w:rsidR="007824B5" w:rsidRPr="00043EAD">
        <w:rPr>
          <w:sz w:val="22"/>
          <w:szCs w:val="22"/>
          <w:lang w:eastAsia="en-US" w:bidi="en-US"/>
        </w:rPr>
        <w:t xml:space="preserve">, </w:t>
      </w:r>
      <w:r w:rsidR="007824B5" w:rsidRPr="00043EAD">
        <w:rPr>
          <w:rStyle w:val="6Cambria85pt1pt1"/>
          <w:sz w:val="22"/>
          <w:szCs w:val="22"/>
        </w:rPr>
        <w:t>dDJd</w:t>
      </w:r>
      <w:r w:rsidR="007824B5" w:rsidRPr="00043EAD">
        <w:rPr>
          <w:rStyle w:val="6Cambria85pt1pt1"/>
          <w:sz w:val="22"/>
          <w:szCs w:val="22"/>
          <w:lang w:val="ru-RU"/>
        </w:rPr>
        <w:t>\</w:t>
      </w:r>
      <w:r w:rsidR="007824B5" w:rsidRPr="00043EAD">
        <w:rPr>
          <w:rStyle w:val="6Cambria85pt1pt1"/>
          <w:sz w:val="22"/>
          <w:szCs w:val="22"/>
        </w:rPr>
        <w:t>t</w:t>
      </w:r>
      <w:r w:rsidR="007824B5" w:rsidRPr="00043EAD">
        <w:rPr>
          <w:rStyle w:val="6Cambria85pt1pt1"/>
          <w:sz w:val="22"/>
          <w:szCs w:val="22"/>
          <w:lang w:val="ru-RU"/>
        </w:rPr>
        <w:t>,</w:t>
      </w:r>
      <w:r w:rsidR="007824B5" w:rsidRPr="00043EAD">
        <w:rPr>
          <w:sz w:val="22"/>
          <w:szCs w:val="22"/>
          <w:lang w:eastAsia="en-US" w:bidi="en-US"/>
        </w:rPr>
        <w:t xml:space="preserve"> </w:t>
      </w:r>
      <w:r w:rsidR="007824B5" w:rsidRPr="00043EAD">
        <w:rPr>
          <w:sz w:val="22"/>
          <w:szCs w:val="22"/>
        </w:rPr>
        <w:t xml:space="preserve">и </w:t>
      </w:r>
      <w:r w:rsidR="007824B5" w:rsidRPr="00043EAD">
        <w:rPr>
          <w:sz w:val="22"/>
          <w:szCs w:val="22"/>
          <w:lang w:val="en-US" w:eastAsia="en-US" w:bidi="en-US"/>
        </w:rPr>
        <w:t>d</w:t>
      </w:r>
      <w:r w:rsidR="007824B5" w:rsidRPr="00043EAD">
        <w:rPr>
          <w:sz w:val="22"/>
          <w:szCs w:val="22"/>
          <w:vertAlign w:val="superscript"/>
          <w:lang w:eastAsia="en-US" w:bidi="en-US"/>
        </w:rPr>
        <w:t>2</w:t>
      </w:r>
      <w:r w:rsidR="007824B5" w:rsidRPr="00043EAD">
        <w:rPr>
          <w:sz w:val="22"/>
          <w:szCs w:val="22"/>
          <w:lang w:val="en-US" w:eastAsia="en-US" w:bidi="en-US"/>
        </w:rPr>
        <w:t>Z</w:t>
      </w:r>
      <w:r w:rsidR="007824B5" w:rsidRPr="00043EAD">
        <w:rPr>
          <w:sz w:val="22"/>
          <w:szCs w:val="22"/>
          <w:lang w:eastAsia="en-US" w:bidi="en-US"/>
        </w:rPr>
        <w:t>)^/</w:t>
      </w:r>
      <w:r w:rsidR="007824B5" w:rsidRPr="00043EAD">
        <w:rPr>
          <w:sz w:val="22"/>
          <w:szCs w:val="22"/>
          <w:lang w:val="en-US" w:eastAsia="en-US" w:bidi="en-US"/>
        </w:rPr>
        <w:t>dp</w:t>
      </w:r>
      <w:r w:rsidR="007824B5" w:rsidRPr="00043EAD">
        <w:rPr>
          <w:sz w:val="22"/>
          <w:szCs w:val="22"/>
          <w:vertAlign w:val="superscript"/>
          <w:lang w:eastAsia="en-US" w:bidi="en-US"/>
        </w:rPr>
        <w:t xml:space="preserve">2 </w:t>
      </w:r>
      <w:r w:rsidR="007824B5" w:rsidRPr="00043EAD">
        <w:rPr>
          <w:sz w:val="22"/>
          <w:szCs w:val="22"/>
        </w:rPr>
        <w:t>должны вычисляться, как следует из (12.45), в точке р = р</w:t>
      </w:r>
      <w:r w:rsidR="007824B5" w:rsidRPr="00043EAD">
        <w:rPr>
          <w:sz w:val="22"/>
          <w:szCs w:val="22"/>
          <w:vertAlign w:val="subscript"/>
        </w:rPr>
        <w:t>0</w:t>
      </w:r>
      <w:r w:rsidR="007824B5" w:rsidRPr="00043EAD">
        <w:rPr>
          <w:sz w:val="22"/>
          <w:szCs w:val="22"/>
        </w:rPr>
        <w:t xml:space="preserve">. Моделирование показало, что производные </w:t>
      </w:r>
      <w:r w:rsidR="007824B5" w:rsidRPr="00043EAD">
        <w:rPr>
          <w:rStyle w:val="6Cambria85pt1pt1"/>
          <w:sz w:val="22"/>
          <w:szCs w:val="22"/>
        </w:rPr>
        <w:t>d</w:t>
      </w:r>
      <w:r w:rsidR="007824B5" w:rsidRPr="00043EAD">
        <w:rPr>
          <w:rStyle w:val="6Cambria85pt1pt1"/>
          <w:sz w:val="22"/>
          <w:szCs w:val="22"/>
          <w:vertAlign w:val="superscript"/>
          <w:lang w:val="ru-RU"/>
        </w:rPr>
        <w:t>2</w:t>
      </w:r>
      <w:r w:rsidR="007824B5" w:rsidRPr="00043EAD">
        <w:rPr>
          <w:rStyle w:val="6Cambria85pt1pt1"/>
          <w:sz w:val="22"/>
          <w:szCs w:val="22"/>
        </w:rPr>
        <w:t>Xo</w:t>
      </w:r>
      <w:r w:rsidR="007824B5" w:rsidRPr="00043EAD">
        <w:rPr>
          <w:rStyle w:val="6Cambria85pt1pt1"/>
          <w:sz w:val="22"/>
          <w:szCs w:val="22"/>
          <w:lang w:val="ru-RU"/>
        </w:rPr>
        <w:t>/</w:t>
      </w:r>
      <w:r w:rsidR="007824B5" w:rsidRPr="00043EAD">
        <w:rPr>
          <w:rStyle w:val="6Cambria85pt1pt1"/>
          <w:sz w:val="22"/>
          <w:szCs w:val="22"/>
        </w:rPr>
        <w:t>dp</w:t>
      </w:r>
      <w:r w:rsidR="007824B5" w:rsidRPr="00043EAD">
        <w:rPr>
          <w:rStyle w:val="6Cambria85pt1pt1"/>
          <w:sz w:val="22"/>
          <w:szCs w:val="22"/>
          <w:vertAlign w:val="superscript"/>
          <w:lang w:val="ru-RU"/>
        </w:rPr>
        <w:t>2</w:t>
      </w:r>
      <w:r w:rsidR="007824B5" w:rsidRPr="00043EAD">
        <w:rPr>
          <w:sz w:val="22"/>
          <w:szCs w:val="22"/>
          <w:lang w:eastAsia="en-US" w:bidi="en-US"/>
        </w:rPr>
        <w:t xml:space="preserve"> </w:t>
      </w:r>
      <w:r w:rsidR="007824B5" w:rsidRPr="00043EAD">
        <w:rPr>
          <w:sz w:val="22"/>
          <w:szCs w:val="22"/>
        </w:rPr>
        <w:t xml:space="preserve">и </w:t>
      </w:r>
      <w:r w:rsidR="007824B5" w:rsidRPr="00043EAD">
        <w:rPr>
          <w:rStyle w:val="6Cambria85pt1pt1"/>
          <w:sz w:val="22"/>
          <w:szCs w:val="22"/>
        </w:rPr>
        <w:t>d</w:t>
      </w:r>
      <w:r w:rsidR="007824B5" w:rsidRPr="00043EAD">
        <w:rPr>
          <w:rStyle w:val="6Cambria85pt1pt1"/>
          <w:sz w:val="22"/>
          <w:szCs w:val="22"/>
          <w:vertAlign w:val="superscript"/>
          <w:lang w:val="ru-RU"/>
        </w:rPr>
        <w:t>2</w:t>
      </w:r>
      <w:r w:rsidR="007824B5" w:rsidRPr="00043EAD">
        <w:rPr>
          <w:rStyle w:val="6Cambria85pt1pt1"/>
          <w:sz w:val="22"/>
          <w:szCs w:val="22"/>
        </w:rPr>
        <w:t>D</w:t>
      </w:r>
      <w:r w:rsidR="007824B5" w:rsidRPr="00043EAD">
        <w:rPr>
          <w:rStyle w:val="6Cambria85pt1pt1"/>
          <w:sz w:val="22"/>
          <w:szCs w:val="22"/>
          <w:lang w:val="ru-RU"/>
        </w:rPr>
        <w:t>^/</w:t>
      </w:r>
      <w:r w:rsidR="007824B5" w:rsidRPr="00043EAD">
        <w:rPr>
          <w:rStyle w:val="6Cambria85pt1pt1"/>
          <w:sz w:val="22"/>
          <w:szCs w:val="22"/>
        </w:rPr>
        <w:t>d</w:t>
      </w:r>
      <w:r w:rsidR="007824B5" w:rsidRPr="00043EAD">
        <w:rPr>
          <w:rStyle w:val="6Cambria85pt1pt1"/>
          <w:sz w:val="22"/>
          <w:szCs w:val="22"/>
          <w:lang w:val="ru-RU"/>
        </w:rPr>
        <w:t>\</w:t>
      </w:r>
      <w:r w:rsidR="007824B5" w:rsidRPr="00043EAD">
        <w:rPr>
          <w:rStyle w:val="6Cambria85pt1pt1"/>
          <w:sz w:val="22"/>
          <w:szCs w:val="22"/>
        </w:rPr>
        <w:t>i</w:t>
      </w:r>
      <w:r w:rsidR="007824B5" w:rsidRPr="00043EAD">
        <w:rPr>
          <w:rStyle w:val="6Cambria85pt1pt1"/>
          <w:sz w:val="22"/>
          <w:szCs w:val="22"/>
          <w:vertAlign w:val="superscript"/>
          <w:lang w:val="ru-RU"/>
        </w:rPr>
        <w:t>2</w:t>
      </w:r>
      <w:r w:rsidR="007824B5" w:rsidRPr="00043EAD">
        <w:rPr>
          <w:sz w:val="22"/>
          <w:szCs w:val="22"/>
          <w:lang w:eastAsia="en-US" w:bidi="en-US"/>
        </w:rPr>
        <w:t xml:space="preserve"> </w:t>
      </w:r>
      <w:r w:rsidR="007824B5" w:rsidRPr="00043EAD">
        <w:rPr>
          <w:sz w:val="22"/>
          <w:szCs w:val="22"/>
        </w:rPr>
        <w:t>не влияют существенно иа свой</w:t>
      </w:r>
      <w:r w:rsidR="007824B5" w:rsidRPr="00043EAD">
        <w:rPr>
          <w:sz w:val="22"/>
          <w:szCs w:val="22"/>
        </w:rPr>
        <w:softHyphen/>
        <w:t>ства синтезируемого фильтра и их молено не учитывать. Уравнения для про</w:t>
      </w:r>
      <w:r w:rsidR="007824B5" w:rsidRPr="00043EAD">
        <w:rPr>
          <w:sz w:val="22"/>
          <w:szCs w:val="22"/>
        </w:rPr>
        <w:softHyphen/>
        <w:t xml:space="preserve">изводных </w:t>
      </w:r>
      <w:r w:rsidR="007824B5" w:rsidRPr="00043EAD">
        <w:rPr>
          <w:rStyle w:val="6Cambria85pt1pt1"/>
          <w:sz w:val="22"/>
          <w:szCs w:val="22"/>
        </w:rPr>
        <w:t>dXo</w:t>
      </w:r>
      <w:r w:rsidR="007824B5" w:rsidRPr="00043EAD">
        <w:rPr>
          <w:rStyle w:val="6Cambria85pt1pt1"/>
          <w:sz w:val="22"/>
          <w:szCs w:val="22"/>
          <w:lang w:val="ru-RU"/>
        </w:rPr>
        <w:t>/</w:t>
      </w:r>
      <w:r w:rsidR="007824B5" w:rsidRPr="00043EAD">
        <w:rPr>
          <w:rStyle w:val="6Cambria85pt1pt1"/>
          <w:sz w:val="22"/>
          <w:szCs w:val="22"/>
        </w:rPr>
        <w:t>dn</w:t>
      </w:r>
      <w:r w:rsidR="007824B5" w:rsidRPr="00043EAD">
        <w:rPr>
          <w:sz w:val="22"/>
          <w:szCs w:val="22"/>
          <w:lang w:eastAsia="en-US" w:bidi="en-US"/>
        </w:rPr>
        <w:t xml:space="preserve"> </w:t>
      </w:r>
      <w:r w:rsidR="007824B5" w:rsidRPr="00043EAD">
        <w:rPr>
          <w:sz w:val="22"/>
          <w:szCs w:val="22"/>
        </w:rPr>
        <w:t xml:space="preserve">и </w:t>
      </w:r>
      <w:r w:rsidR="007824B5" w:rsidRPr="00043EAD">
        <w:rPr>
          <w:sz w:val="22"/>
          <w:szCs w:val="22"/>
          <w:lang w:val="en-US" w:eastAsia="en-US" w:bidi="en-US"/>
        </w:rPr>
        <w:t>db</w:t>
      </w:r>
      <w:r w:rsidR="007824B5" w:rsidRPr="00043EAD">
        <w:rPr>
          <w:sz w:val="22"/>
          <w:szCs w:val="22"/>
          <w:lang w:eastAsia="en-US" w:bidi="en-US"/>
        </w:rPr>
        <w:t>^/</w:t>
      </w:r>
      <w:r w:rsidR="007824B5" w:rsidRPr="00043EAD">
        <w:rPr>
          <w:sz w:val="22"/>
          <w:szCs w:val="22"/>
          <w:lang w:val="en-US" w:eastAsia="en-US" w:bidi="en-US"/>
        </w:rPr>
        <w:t>dp</w:t>
      </w:r>
      <w:r w:rsidR="007824B5" w:rsidRPr="00043EAD">
        <w:rPr>
          <w:sz w:val="22"/>
          <w:szCs w:val="22"/>
          <w:lang w:eastAsia="en-US" w:bidi="en-US"/>
        </w:rPr>
        <w:t xml:space="preserve"> </w:t>
      </w:r>
      <w:r w:rsidR="007824B5" w:rsidRPr="00043EAD">
        <w:rPr>
          <w:sz w:val="22"/>
          <w:szCs w:val="22"/>
        </w:rPr>
        <w:t>образуются путем дифференцирования по р урав</w:t>
      </w:r>
      <w:r w:rsidR="007824B5" w:rsidRPr="00043EAD">
        <w:rPr>
          <w:sz w:val="22"/>
          <w:szCs w:val="22"/>
        </w:rPr>
        <w:softHyphen/>
        <w:t>нений (12.40) и (12.41):</w:t>
      </w:r>
    </w:p>
    <w:p w:rsidR="00105859" w:rsidRPr="00043EAD" w:rsidRDefault="00134C30">
      <w:pPr>
        <w:pStyle w:val="60"/>
        <w:shd w:val="clear" w:color="auto" w:fill="auto"/>
        <w:spacing w:before="0" w:line="168" w:lineRule="exact"/>
        <w:ind w:firstLine="440"/>
        <w:jc w:val="left"/>
        <w:rPr>
          <w:sz w:val="22"/>
          <w:szCs w:val="22"/>
        </w:rPr>
        <w:sectPr w:rsidR="00105859" w:rsidRPr="00043EAD">
          <w:footerReference w:type="even" r:id="rId520"/>
          <w:footerReference w:type="default" r:id="rId521"/>
          <w:footerReference w:type="first" r:id="rId522"/>
          <w:pgSz w:w="8400" w:h="11900"/>
          <w:pgMar w:top="626" w:right="914" w:bottom="780" w:left="593" w:header="0" w:footer="3" w:gutter="0"/>
          <w:cols w:space="720"/>
          <w:noEndnote/>
          <w:docGrid w:linePitch="360"/>
        </w:sectPr>
      </w:pPr>
      <w:r w:rsidRPr="00043EAD">
        <w:rPr>
          <w:noProof/>
          <w:sz w:val="22"/>
          <w:szCs w:val="22"/>
          <w:lang w:bidi="ar-SA"/>
        </w:rPr>
        <mc:AlternateContent>
          <mc:Choice Requires="wps">
            <w:drawing>
              <wp:anchor distT="0" distB="30480" distL="1127760" distR="63500" simplePos="0" relativeHeight="252131328" behindDoc="1" locked="0" layoutInCell="1" allowOverlap="1" wp14:anchorId="3C8BBB2D" wp14:editId="579893C6">
                <wp:simplePos x="0" y="0"/>
                <wp:positionH relativeFrom="margin">
                  <wp:posOffset>1127760</wp:posOffset>
                </wp:positionH>
                <wp:positionV relativeFrom="paragraph">
                  <wp:posOffset>248285</wp:posOffset>
                </wp:positionV>
                <wp:extent cx="237490" cy="220345"/>
                <wp:effectExtent l="3810" t="635" r="0" b="0"/>
                <wp:wrapTopAndBottom/>
                <wp:docPr id="315"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9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after="17" w:line="160" w:lineRule="exact"/>
                              <w:jc w:val="left"/>
                            </w:pPr>
                            <w:r>
                              <w:rPr>
                                <w:rStyle w:val="6Exact"/>
                                <w:lang w:val="en-US" w:eastAsia="en-US" w:bidi="en-US"/>
                              </w:rPr>
                              <w:t>d</w:t>
                            </w:r>
                          </w:p>
                          <w:p w:rsidR="00105859" w:rsidRDefault="007824B5">
                            <w:pPr>
                              <w:pStyle w:val="90"/>
                              <w:shd w:val="clear" w:color="auto" w:fill="auto"/>
                              <w:spacing w:line="170" w:lineRule="exact"/>
                              <w:ind w:left="160"/>
                            </w:pPr>
                            <w:r>
                              <w:rPr>
                                <w:rStyle w:val="91ptExact0"/>
                                <w:i/>
                                <w:iCs/>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3" o:spid="_x0000_s1852" type="#_x0000_t202" style="position:absolute;left:0;text-align:left;margin-left:88.8pt;margin-top:19.55pt;width:18.7pt;height:17.35pt;z-index:-251185152;visibility:visible;mso-wrap-style:square;mso-width-percent:0;mso-height-percent:0;mso-wrap-distance-left:88.8pt;mso-wrap-distance-top:0;mso-wrap-distance-right:5pt;mso-wrap-distance-bottom:2.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QuKswIAALU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" filled="f" stroked="f">
                <v:textbox style="mso-fit-shape-to-text:t" inset="0,0,0,0">
                  <w:txbxContent>
                    <w:p w:rsidR="00105859" w:rsidRDefault="007824B5">
                      <w:pPr>
                        <w:pStyle w:val="60"/>
                        <w:shd w:val="clear" w:color="auto" w:fill="auto"/>
                        <w:spacing w:before="0" w:after="17" w:line="160" w:lineRule="exact"/>
                        <w:jc w:val="left"/>
                      </w:pPr>
                      <w:r>
                        <w:rPr>
                          <w:rStyle w:val="6Exact"/>
                          <w:lang w:val="en-US" w:eastAsia="en-US" w:bidi="en-US"/>
                        </w:rPr>
                        <w:t>d</w:t>
                      </w:r>
                    </w:p>
                    <w:p w:rsidR="00105859" w:rsidRDefault="007824B5">
                      <w:pPr>
                        <w:pStyle w:val="90"/>
                        <w:shd w:val="clear" w:color="auto" w:fill="auto"/>
                        <w:spacing w:line="170" w:lineRule="exact"/>
                        <w:ind w:left="160"/>
                      </w:pPr>
                      <w:r>
                        <w:rPr>
                          <w:rStyle w:val="91ptExact0"/>
                          <w:i/>
                          <w:iCs/>
                        </w:rPr>
                        <w:t>dt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64210" simplePos="0" relativeHeight="252132352" behindDoc="1" locked="0" layoutInCell="1" allowOverlap="1" wp14:anchorId="1369F863" wp14:editId="636A9F31">
                <wp:simplePos x="0" y="0"/>
                <wp:positionH relativeFrom="margin">
                  <wp:posOffset>1390015</wp:posOffset>
                </wp:positionH>
                <wp:positionV relativeFrom="paragraph">
                  <wp:posOffset>323215</wp:posOffset>
                </wp:positionV>
                <wp:extent cx="1865630" cy="368300"/>
                <wp:effectExtent l="0" t="0" r="1905" b="0"/>
                <wp:wrapTopAndBottom/>
                <wp:docPr id="314"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5630" cy="368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22"/>
                              <w:shd w:val="clear" w:color="auto" w:fill="auto"/>
                              <w:tabs>
                                <w:tab w:val="left" w:pos="2467"/>
                              </w:tabs>
                              <w:spacing w:before="0" w:line="190" w:lineRule="exact"/>
                              <w:ind w:firstLine="0"/>
                              <w:jc w:val="both"/>
                            </w:pPr>
                            <w:r>
                              <w:rPr>
                                <w:rStyle w:val="20ptExact"/>
                              </w:rPr>
                              <w:t>— — Мо^-о + «г Г</w:t>
                            </w:r>
                            <w:r>
                              <w:rPr>
                                <w:rStyle w:val="20ptExact"/>
                                <w:vertAlign w:val="superscript"/>
                              </w:rPr>
                              <w:t>г</w:t>
                            </w:r>
                            <w:r>
                              <w:rPr>
                                <w:rStyle w:val="20ptExact"/>
                              </w:rPr>
                              <w:t xml:space="preserve"> (0 —</w:t>
                            </w:r>
                            <w:r>
                              <w:rPr>
                                <w:rStyle w:val="20ptExact"/>
                              </w:rPr>
                              <w:tab/>
                              <w:t>(01 &gt;</w:t>
                            </w:r>
                          </w:p>
                          <w:p w:rsidR="00105859" w:rsidRDefault="007824B5">
                            <w:pPr>
                              <w:pStyle w:val="70"/>
                              <w:shd w:val="clear" w:color="auto" w:fill="auto"/>
                              <w:spacing w:before="0" w:after="0" w:line="200" w:lineRule="exact"/>
                              <w:ind w:right="40"/>
                              <w:jc w:val="center"/>
                            </w:pPr>
                            <w:r>
                              <w:rPr>
                                <w:rStyle w:val="70ptExact"/>
                                <w:i/>
                                <w:iCs/>
                              </w:rPr>
                              <w:t>No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4" o:spid="_x0000_s1853" type="#_x0000_t202" style="position:absolute;left:0;text-align:left;margin-left:109.45pt;margin-top:25.45pt;width:146.9pt;height:29pt;z-index:-251184128;visibility:visible;mso-wrap-style:square;mso-width-percent:0;mso-height-percent:0;mso-wrap-distance-left:5pt;mso-wrap-distance-top:0;mso-wrap-distance-right:52.3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uOItAIAALY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" filled="f" stroked="f">
                <v:textbox style="mso-fit-shape-to-text:t" inset="0,0,0,0">
                  <w:txbxContent>
                    <w:p w:rsidR="00105859" w:rsidRDefault="007824B5">
                      <w:pPr>
                        <w:pStyle w:val="22"/>
                        <w:shd w:val="clear" w:color="auto" w:fill="auto"/>
                        <w:tabs>
                          <w:tab w:val="left" w:pos="2467"/>
                        </w:tabs>
                        <w:spacing w:before="0" w:line="190" w:lineRule="exact"/>
                        <w:ind w:firstLine="0"/>
                        <w:jc w:val="both"/>
                      </w:pPr>
                      <w:r>
                        <w:rPr>
                          <w:rStyle w:val="20ptExact"/>
                        </w:rPr>
                        <w:t>— — Мо^-о + «г Г</w:t>
                      </w:r>
                      <w:r>
                        <w:rPr>
                          <w:rStyle w:val="20ptExact"/>
                          <w:vertAlign w:val="superscript"/>
                        </w:rPr>
                        <w:t>г</w:t>
                      </w:r>
                      <w:r>
                        <w:rPr>
                          <w:rStyle w:val="20ptExact"/>
                        </w:rPr>
                        <w:t xml:space="preserve"> (0 —</w:t>
                      </w:r>
                      <w:r>
                        <w:rPr>
                          <w:rStyle w:val="20ptExact"/>
                        </w:rPr>
                        <w:tab/>
                        <w:t>(01 &gt;</w:t>
                      </w:r>
                    </w:p>
                    <w:p w:rsidR="00105859" w:rsidRDefault="007824B5">
                      <w:pPr>
                        <w:pStyle w:val="70"/>
                        <w:shd w:val="clear" w:color="auto" w:fill="auto"/>
                        <w:spacing w:before="0" w:after="0" w:line="200" w:lineRule="exact"/>
                        <w:ind w:right="40"/>
                        <w:jc w:val="center"/>
                      </w:pPr>
                      <w:r>
                        <w:rPr>
                          <w:rStyle w:val="70ptExact"/>
                          <w:i/>
                          <w:iCs/>
                        </w:rPr>
                        <w:t>No</w:t>
                      </w:r>
                    </w:p>
                  </w:txbxContent>
                </v:textbox>
                <w10:wrap type="topAndBottom" anchorx="margin"/>
              </v:shape>
            </w:pict>
          </mc:Fallback>
        </mc:AlternateContent>
      </w:r>
      <w:r w:rsidRPr="00043EAD">
        <w:rPr>
          <w:noProof/>
          <w:sz w:val="22"/>
          <w:szCs w:val="22"/>
          <w:lang w:bidi="ar-SA"/>
        </w:rPr>
        <mc:AlternateContent>
          <mc:Choice Requires="wps">
            <w:drawing>
              <wp:anchor distT="0" distB="213360" distL="63500" distR="63500" simplePos="0" relativeHeight="252133376" behindDoc="1" locked="0" layoutInCell="1" allowOverlap="1" wp14:anchorId="0C6A019B" wp14:editId="59CC52E0">
                <wp:simplePos x="0" y="0"/>
                <wp:positionH relativeFrom="margin">
                  <wp:posOffset>3919855</wp:posOffset>
                </wp:positionH>
                <wp:positionV relativeFrom="paragraph">
                  <wp:posOffset>328930</wp:posOffset>
                </wp:positionV>
                <wp:extent cx="420370" cy="101600"/>
                <wp:effectExtent l="0" t="0" r="3175" b="0"/>
                <wp:wrapTopAndBottom/>
                <wp:docPr id="313" name="Text Box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3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(12.50)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5" o:spid="_x0000_s1854" type="#_x0000_t202" style="position:absolute;left:0;text-align:left;margin-left:308.65pt;margin-top:25.9pt;width:33.1pt;height:8pt;z-index:-251183104;visibility:visible;mso-wrap-style:square;mso-width-percent:0;mso-height-percent:0;mso-wrap-distance-left:5pt;mso-wrap-distance-top:0;mso-wrap-distance-right:5pt;mso-wrap-distance-bottom:16.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" filled="f" stroked="f">
                <v:textbox style="mso-fit-shape-to-text:t" inset="0,0,0,0">
                  <w:txbxContent>
                    <w:p w:rsidR="00105859" w:rsidRDefault="007824B5">
                      <w:pPr>
                        <w:pStyle w:val="60"/>
                        <w:shd w:val="clear" w:color="auto" w:fill="auto"/>
                        <w:spacing w:before="0" w:line="160" w:lineRule="exact"/>
                        <w:jc w:val="left"/>
                      </w:pPr>
                      <w:r>
                        <w:rPr>
                          <w:rStyle w:val="6Exact"/>
                        </w:rPr>
                        <w:t>(12.50)</w:t>
                      </w:r>
                    </w:p>
                  </w:txbxContent>
                </v:textbox>
                <w10:wrap type="topAndBottom" anchorx="margin"/>
              </v:shape>
            </w:pict>
          </mc:Fallback>
        </mc:AlternateContent>
      </w:r>
      <w:r w:rsidRPr="00043EAD">
        <w:rPr>
          <w:noProof/>
          <w:sz w:val="22"/>
          <w:szCs w:val="22"/>
          <w:lang w:bidi="ar-SA"/>
        </w:rPr>
        <mc:AlternateContent>
          <mc:Choice Requires="wps">
            <w:drawing>
              <wp:anchor distT="0" distB="256540" distL="1268095" distR="133985" simplePos="0" relativeHeight="252134400" behindDoc="1" locked="0" layoutInCell="1" allowOverlap="1" wp14:anchorId="0E9444BA" wp14:editId="691D55E1">
                <wp:simplePos x="0" y="0"/>
                <wp:positionH relativeFrom="margin">
                  <wp:posOffset>1268095</wp:posOffset>
                </wp:positionH>
                <wp:positionV relativeFrom="paragraph">
                  <wp:posOffset>572770</wp:posOffset>
                </wp:positionV>
                <wp:extent cx="255905" cy="234950"/>
                <wp:effectExtent l="1270" t="1270" r="0" b="0"/>
                <wp:wrapTopAndBottom/>
                <wp:docPr id="312" name="Text 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905" cy="234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0ptExact3"/>
                                <w:i/>
                                <w:iCs/>
                                <w:vertAlign w:val="superscript"/>
                              </w:rPr>
                              <w:t>dD</w:t>
                            </w:r>
                            <w:r>
                              <w:rPr>
                                <w:rStyle w:val="70ptExact3"/>
                                <w:i/>
                                <w:iCs/>
                              </w:rPr>
                              <w:t>%</w:t>
                            </w:r>
                          </w:p>
                          <w:p w:rsidR="00105859" w:rsidRDefault="007824B5">
                            <w:pPr>
                              <w:pStyle w:val="90"/>
                              <w:shd w:val="clear" w:color="auto" w:fill="auto"/>
                              <w:spacing w:line="170" w:lineRule="exact"/>
                              <w:ind w:left="160"/>
                            </w:pPr>
                            <w:r>
                              <w:rPr>
                                <w:rStyle w:val="91ptExact0"/>
                                <w:i/>
                                <w:iCs/>
                              </w:rPr>
                              <w:t>dt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6" o:spid="_x0000_s1855" type="#_x0000_t202" style="position:absolute;left:0;text-align:left;margin-left:99.85pt;margin-top:45.1pt;width:20.15pt;height:18.5pt;z-index:-251182080;visibility:visible;mso-wrap-style:square;mso-width-percent:0;mso-height-percent:0;mso-wrap-distance-left:99.85pt;mso-wrap-distance-top:0;mso-wrap-distance-right:10.55pt;mso-wrap-distance-bottom:20.2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" filled="f" stroked="f">
                <v:textbox style="mso-fit-shape-to-text:t" inset="0,0,0,0">
                  <w:txbxContent>
                    <w:p w:rsidR="00105859" w:rsidRDefault="007824B5">
                      <w:pPr>
                        <w:pStyle w:val="70"/>
                        <w:shd w:val="clear" w:color="auto" w:fill="auto"/>
                        <w:spacing w:before="0" w:after="0" w:line="200" w:lineRule="exact"/>
                        <w:jc w:val="left"/>
                      </w:pPr>
                      <w:r>
                        <w:rPr>
                          <w:rStyle w:val="70ptExact3"/>
                          <w:i/>
                          <w:iCs/>
                          <w:vertAlign w:val="superscript"/>
                        </w:rPr>
                        <w:t>dD</w:t>
                      </w:r>
                      <w:r>
                        <w:rPr>
                          <w:rStyle w:val="70ptExact3"/>
                          <w:i/>
                          <w:iCs/>
                        </w:rPr>
                        <w:t>%</w:t>
                      </w:r>
                    </w:p>
                    <w:p w:rsidR="00105859" w:rsidRDefault="007824B5">
                      <w:pPr>
                        <w:pStyle w:val="90"/>
                        <w:shd w:val="clear" w:color="auto" w:fill="auto"/>
                        <w:spacing w:line="170" w:lineRule="exact"/>
                        <w:ind w:left="160"/>
                      </w:pPr>
                      <w:r>
                        <w:rPr>
                          <w:rStyle w:val="91ptExact0"/>
                          <w:i/>
                          <w:iCs/>
                        </w:rPr>
                        <w:t>dt</w:t>
                      </w:r>
                    </w:p>
                  </w:txbxContent>
                </v:textbox>
                <w10:wrap type="topAndBottom" anchorx="margin"/>
              </v:shape>
            </w:pict>
          </mc:Fallback>
        </mc:AlternateContent>
      </w:r>
      <w:r w:rsidRPr="00043EAD">
        <w:rPr>
          <w:noProof/>
          <w:sz w:val="22"/>
          <w:szCs w:val="22"/>
          <w:lang w:bidi="ar-SA"/>
        </w:rPr>
        <mc:AlternateContent>
          <mc:Choice Requires="wps">
            <w:drawing>
              <wp:anchor distT="0" distB="0" distL="63500" distR="63500" simplePos="0" relativeHeight="252135424" behindDoc="1" locked="0" layoutInCell="1" allowOverlap="1" wp14:anchorId="25748F6D" wp14:editId="03AF17A7">
                <wp:simplePos x="0" y="0"/>
                <wp:positionH relativeFrom="margin">
                  <wp:posOffset>1657985</wp:posOffset>
                </wp:positionH>
                <wp:positionV relativeFrom="paragraph">
                  <wp:posOffset>556260</wp:posOffset>
                </wp:positionV>
                <wp:extent cx="402590" cy="127000"/>
                <wp:effectExtent l="635" t="3810" r="0" b="0"/>
                <wp:wrapTopAndBottom/>
                <wp:docPr id="311"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9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0"/>
                              <w:shd w:val="clear" w:color="auto" w:fill="auto"/>
                              <w:spacing w:before="0" w:after="0" w:line="200" w:lineRule="exact"/>
                              <w:jc w:val="left"/>
                            </w:pPr>
                            <w:r>
                              <w:rPr>
                                <w:rStyle w:val="70ptExact6"/>
                                <w:i/>
                                <w:iCs/>
                              </w:rPr>
                              <w:t>P\N</w:t>
                            </w:r>
                            <w:r>
                              <w:rPr>
                                <w:rStyle w:val="70ptExact6"/>
                                <w:i/>
                                <w:iCs/>
                                <w:vertAlign w:val="subscript"/>
                              </w:rPr>
                              <w:t>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7" o:spid="_x0000_s1856" type="#_x0000_t202" style="position:absolute;left:0;text-align:left;margin-left:130.55pt;margin-top:43.8pt;width:31.7pt;height:10pt;z-index:-25118105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" filled="f" stroked="f">
                <v:textbox style="mso-fit-shape-to-text:t" inset="0,0,0,0">
                  <w:txbxContent>
                    <w:p w:rsidR="00105859" w:rsidRDefault="007824B5">
                      <w:pPr>
                        <w:pStyle w:val="70"/>
                        <w:shd w:val="clear" w:color="auto" w:fill="auto"/>
                        <w:spacing w:before="0" w:after="0" w:line="200" w:lineRule="exact"/>
                        <w:jc w:val="left"/>
                      </w:pPr>
                      <w:r>
                        <w:rPr>
                          <w:rStyle w:val="70ptExact6"/>
                          <w:i/>
                          <w:iCs/>
                        </w:rPr>
                        <w:t>P\N</w:t>
                      </w:r>
                      <w:r>
                        <w:rPr>
                          <w:rStyle w:val="70ptExact6"/>
                          <w:i/>
                          <w:iCs/>
                          <w:vertAlign w:val="subscript"/>
                        </w:rPr>
                        <w:t>K</w:t>
                      </w:r>
                    </w:p>
                  </w:txbxContent>
                </v:textbox>
                <w10:wrap type="topAndBottom" anchorx="margin"/>
              </v:shape>
            </w:pict>
          </mc:Fallback>
        </mc:AlternateContent>
      </w:r>
      <w:r w:rsidRPr="00043EAD">
        <w:rPr>
          <w:noProof/>
          <w:sz w:val="22"/>
          <w:szCs w:val="22"/>
          <w:lang w:bidi="ar-SA"/>
        </w:rPr>
        <mc:AlternateContent>
          <mc:Choice Requires="wps">
            <w:drawing>
              <wp:anchor distT="0" distB="246380" distL="63500" distR="146050" simplePos="0" relativeHeight="252136448" behindDoc="1" locked="0" layoutInCell="1" allowOverlap="1" wp14:anchorId="6F2B06FB" wp14:editId="60B7B68E">
                <wp:simplePos x="0" y="0"/>
                <wp:positionH relativeFrom="margin">
                  <wp:posOffset>1816735</wp:posOffset>
                </wp:positionH>
                <wp:positionV relativeFrom="paragraph">
                  <wp:posOffset>728345</wp:posOffset>
                </wp:positionV>
                <wp:extent cx="85090" cy="114300"/>
                <wp:effectExtent l="0" t="4445" r="3175" b="0"/>
                <wp:wrapTopAndBottom/>
                <wp:docPr id="310"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9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510"/>
                              <w:shd w:val="clear" w:color="auto" w:fill="auto"/>
                              <w:spacing w:line="180" w:lineRule="exact"/>
                            </w:pPr>
                            <w: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8" o:spid="_x0000_s1857" type="#_x0000_t202" style="position:absolute;left:0;text-align:left;margin-left:143.05pt;margin-top:57.35pt;width:6.7pt;height:9pt;z-index:-251180032;visibility:visible;mso-wrap-style:square;mso-width-percent:0;mso-height-percent:0;mso-wrap-distance-left:5pt;mso-wrap-distance-top:0;mso-wrap-distance-right:11.5pt;mso-wrap-distance-bottom:19.4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" filled="f" stroked="f">
                <v:textbox style="mso-fit-shape-to-text:t" inset="0,0,0,0">
                  <w:txbxContent>
                    <w:p w:rsidR="00105859" w:rsidRDefault="007824B5">
                      <w:pPr>
                        <w:pStyle w:val="1510"/>
                        <w:shd w:val="clear" w:color="auto" w:fill="auto"/>
                        <w:spacing w:line="180" w:lineRule="exact"/>
                      </w:pPr>
                      <w:r>
                        <w:t>2</w:t>
                      </w:r>
                    </w:p>
                  </w:txbxContent>
                </v:textbox>
                <w10:wrap type="topAndBottom" anchorx="margin"/>
              </v:shape>
            </w:pict>
          </mc:Fallback>
        </mc:AlternateContent>
      </w:r>
      <w:r w:rsidRPr="00043EAD">
        <w:rPr>
          <w:noProof/>
          <w:sz w:val="22"/>
          <w:szCs w:val="22"/>
          <w:lang w:bidi="ar-SA"/>
        </w:rPr>
        <mc:AlternateContent>
          <mc:Choice Requires="wps">
            <w:drawing>
              <wp:anchor distT="0" distB="299720" distL="63500" distR="149225" simplePos="0" relativeHeight="252137472" behindDoc="1" locked="0" layoutInCell="1" allowOverlap="1" wp14:anchorId="02E34AAB" wp14:editId="64B436DE">
                <wp:simplePos x="0" y="0"/>
                <wp:positionH relativeFrom="margin">
                  <wp:posOffset>2048510</wp:posOffset>
                </wp:positionH>
                <wp:positionV relativeFrom="paragraph">
                  <wp:posOffset>675640</wp:posOffset>
                </wp:positionV>
                <wp:extent cx="496570" cy="107950"/>
                <wp:effectExtent l="635" t="0" r="0" b="3175"/>
                <wp:wrapTopAndBottom/>
                <wp:docPr id="309"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57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Exact"/>
                                <w:lang w:val="en-US" w:eastAsia="en-US" w:bidi="en-US"/>
                              </w:rPr>
                              <w:t>— 2p</w:t>
                            </w:r>
                            <w:r>
                              <w:rPr>
                                <w:rStyle w:val="6Exact"/>
                                <w:vertAlign w:val="subscript"/>
                                <w:lang w:val="en-US" w:eastAsia="en-US" w:bidi="en-US"/>
                              </w:rPr>
                              <w:t>0</w:t>
                            </w:r>
                            <w:r>
                              <w:rPr>
                                <w:rStyle w:val="6Exact"/>
                                <w:lang w:val="en-US" w:eastAsia="en-US" w:bidi="en-US"/>
                              </w:rPr>
                              <w:t xml:space="preserve"> </w:t>
                            </w:r>
                            <w:r>
                              <w:rPr>
                                <w:rStyle w:val="6Cambria85pt1ptExact0"/>
                              </w:rPr>
                              <w:t>D</w:t>
                            </w:r>
                            <w:r>
                              <w:rPr>
                                <w:rStyle w:val="6Cambria85pt1ptExact0"/>
                                <w:vertAlign w:val="subscript"/>
                              </w:rPr>
                              <w:t>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9" o:spid="_x0000_s1858" type="#_x0000_t202" style="position:absolute;left:0;text-align:left;margin-left:161.3pt;margin-top:53.2pt;width:39.1pt;height:8.5pt;z-index:-251179008;visibility:visible;mso-wrap-style:square;mso-width-percent:0;mso-height-percent:0;mso-wrap-distance-left:5pt;mso-wrap-distance-top:0;mso-wrap-distance-right:11.75pt;mso-wrap-distance-bottom:23.6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yBatA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" filled="f" stroked="f">
                <v:textbox style="mso-fit-shape-to-text:t" inset="0,0,0,0">
                  <w:txbxContent>
                    <w:p w:rsidR="00105859" w:rsidRDefault="007824B5">
                      <w:pPr>
                        <w:pStyle w:val="60"/>
                        <w:shd w:val="clear" w:color="auto" w:fill="auto"/>
                        <w:spacing w:before="0" w:line="170" w:lineRule="exact"/>
                        <w:jc w:val="left"/>
                      </w:pPr>
                      <w:r>
                        <w:rPr>
                          <w:rStyle w:val="6Exact"/>
                          <w:lang w:val="en-US" w:eastAsia="en-US" w:bidi="en-US"/>
                        </w:rPr>
                        <w:t>— 2p</w:t>
                      </w:r>
                      <w:r>
                        <w:rPr>
                          <w:rStyle w:val="6Exact"/>
                          <w:vertAlign w:val="subscript"/>
                          <w:lang w:val="en-US" w:eastAsia="en-US" w:bidi="en-US"/>
                        </w:rPr>
                        <w:t>0</w:t>
                      </w:r>
                      <w:r>
                        <w:rPr>
                          <w:rStyle w:val="6Exact"/>
                          <w:lang w:val="en-US" w:eastAsia="en-US" w:bidi="en-US"/>
                        </w:rPr>
                        <w:t xml:space="preserve"> </w:t>
                      </w:r>
                      <w:r>
                        <w:rPr>
                          <w:rStyle w:val="6Cambria85pt1ptExact0"/>
                        </w:rPr>
                        <w:t>D</w:t>
                      </w:r>
                      <w:r>
                        <w:rPr>
                          <w:rStyle w:val="6Cambria85pt1ptExact0"/>
                          <w:vertAlign w:val="subscript"/>
                        </w:rPr>
                        <w:t>x</w:t>
                      </w:r>
                    </w:p>
                  </w:txbxContent>
                </v:textbox>
                <w10:wrap type="topAndBottom" anchorx="margin"/>
              </v:shape>
            </w:pict>
          </mc:Fallback>
        </mc:AlternateContent>
      </w:r>
      <w:r w:rsidRPr="00043EAD">
        <w:rPr>
          <w:noProof/>
          <w:sz w:val="22"/>
          <w:szCs w:val="22"/>
          <w:lang w:bidi="ar-SA"/>
        </w:rPr>
        <mc:AlternateContent>
          <mc:Choice Requires="wps">
            <w:drawing>
              <wp:anchor distT="0" distB="219075" distL="63500" distR="923290" simplePos="0" relativeHeight="252138496" behindDoc="1" locked="0" layoutInCell="1" allowOverlap="1" wp14:anchorId="70A9DE0E" wp14:editId="3FB8B626">
                <wp:simplePos x="0" y="0"/>
                <wp:positionH relativeFrom="margin">
                  <wp:posOffset>2694305</wp:posOffset>
                </wp:positionH>
                <wp:positionV relativeFrom="paragraph">
                  <wp:posOffset>525145</wp:posOffset>
                </wp:positionV>
                <wp:extent cx="323215" cy="347980"/>
                <wp:effectExtent l="0" t="1270" r="1905" b="0"/>
                <wp:wrapTopAndBottom/>
                <wp:docPr id="308"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15" cy="347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274" w:lineRule="exact"/>
                              <w:jc w:val="right"/>
                            </w:pPr>
                            <w:r>
                              <w:rPr>
                                <w:rStyle w:val="9CenturySchoolbook8ptExact"/>
                                <w:lang w:val="en-US" w:eastAsia="en-US" w:bidi="en-US"/>
                              </w:rPr>
                              <w:t xml:space="preserve">2 </w:t>
                            </w:r>
                            <w:r>
                              <w:rPr>
                                <w:rStyle w:val="91ptExact0"/>
                                <w:i/>
                                <w:iCs/>
                              </w:rPr>
                              <w:t xml:space="preserve">D\ </w:t>
                            </w:r>
                            <w:r>
                              <w:rPr>
                                <w:rStyle w:val="9CenturySchoolbook10ptExact"/>
                                <w:i/>
                                <w:iCs/>
                              </w:rPr>
                              <w:t>No</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0" o:spid="_x0000_s1859" type="#_x0000_t202" style="position:absolute;left:0;text-align:left;margin-left:212.15pt;margin-top:41.35pt;width:25.45pt;height:27.4pt;z-index:-251177984;visibility:visible;mso-wrap-style:square;mso-width-percent:0;mso-height-percent:0;mso-wrap-distance-left:5pt;mso-wrap-distance-top:0;mso-wrap-distance-right:72.7pt;mso-wrap-distance-bottom:17.2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" filled="f" stroked="f">
                <v:textbox style="mso-fit-shape-to-text:t" inset="0,0,0,0">
                  <w:txbxContent>
                    <w:p w:rsidR="00105859" w:rsidRDefault="007824B5">
                      <w:pPr>
                        <w:pStyle w:val="90"/>
                        <w:shd w:val="clear" w:color="auto" w:fill="auto"/>
                        <w:spacing w:line="274" w:lineRule="exact"/>
                        <w:jc w:val="right"/>
                      </w:pPr>
                      <w:r>
                        <w:rPr>
                          <w:rStyle w:val="9CenturySchoolbook8ptExact"/>
                          <w:lang w:val="en-US" w:eastAsia="en-US" w:bidi="en-US"/>
                        </w:rPr>
                        <w:t xml:space="preserve">2 </w:t>
                      </w:r>
                      <w:r>
                        <w:rPr>
                          <w:rStyle w:val="91ptExact0"/>
                          <w:i/>
                          <w:iCs/>
                        </w:rPr>
                        <w:t xml:space="preserve">D\ </w:t>
                      </w:r>
                      <w:r>
                        <w:rPr>
                          <w:rStyle w:val="9CenturySchoolbook10ptExact"/>
                          <w:i/>
                          <w:iCs/>
                        </w:rPr>
                        <w:t>No</w:t>
                      </w:r>
                    </w:p>
                  </w:txbxContent>
                </v:textbox>
                <w10:wrap type="topAndBottom" anchorx="margin"/>
              </v:shape>
            </w:pict>
          </mc:Fallback>
        </mc:AlternateContent>
      </w:r>
      <w:r w:rsidRPr="00043EAD">
        <w:rPr>
          <w:noProof/>
          <w:sz w:val="22"/>
          <w:szCs w:val="22"/>
          <w:lang w:bidi="ar-SA"/>
        </w:rPr>
        <mc:AlternateContent>
          <mc:Choice Requires="wps">
            <w:drawing>
              <wp:anchor distT="0" distB="300990" distL="63500" distR="63500" simplePos="0" relativeHeight="252139520" behindDoc="1" locked="0" layoutInCell="1" allowOverlap="1" wp14:anchorId="2C309B69" wp14:editId="5FC6C92F">
                <wp:simplePos x="0" y="0"/>
                <wp:positionH relativeFrom="margin">
                  <wp:posOffset>3940810</wp:posOffset>
                </wp:positionH>
                <wp:positionV relativeFrom="paragraph">
                  <wp:posOffset>682625</wp:posOffset>
                </wp:positionV>
                <wp:extent cx="402590" cy="101600"/>
                <wp:effectExtent l="0" t="0" r="0" b="3810"/>
                <wp:wrapTopAndBottom/>
                <wp:docPr id="307"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59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lang w:val="en-US" w:eastAsia="en-US" w:bidi="en-US"/>
                              </w:rPr>
                              <w:t>(12.51)'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1" o:spid="_x0000_s1860" type="#_x0000_t202" style="position:absolute;left:0;text-align:left;margin-left:310.3pt;margin-top:53.75pt;width:31.7pt;height:8pt;z-index:-251176960;visibility:visible;mso-wrap-style:square;mso-width-percent:0;mso-height-percent:0;mso-wrap-distance-left:5pt;mso-wrap-distance-top:0;mso-wrap-distance-right:5pt;mso-wrap-distance-bottom:23.7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lang w:val="en-US" w:eastAsia="en-US" w:bidi="en-US"/>
                        </w:rPr>
                        <w:t>(12.51)'</w:t>
                      </w:r>
                    </w:p>
                  </w:txbxContent>
                </v:textbox>
                <w10:wrap type="topAndBottom" anchorx="margin"/>
              </v:shape>
            </w:pict>
          </mc:Fallback>
        </mc:AlternateContent>
      </w:r>
      <w:r w:rsidR="007824B5" w:rsidRPr="00043EAD">
        <w:rPr>
          <w:sz w:val="22"/>
          <w:szCs w:val="22"/>
        </w:rPr>
        <w:t>Для получения замкнутой системы уравнений теперь следует в (12.40), (12.41) принять р=ро. В результате получим</w:t>
      </w:r>
    </w:p>
    <w:p w:rsidR="00105859" w:rsidRPr="00043EAD" w:rsidRDefault="007824B5">
      <w:pPr>
        <w:pStyle w:val="60"/>
        <w:shd w:val="clear" w:color="auto" w:fill="auto"/>
        <w:spacing w:before="0" w:after="86" w:line="168" w:lineRule="exact"/>
        <w:rPr>
          <w:sz w:val="22"/>
          <w:szCs w:val="22"/>
        </w:rPr>
      </w:pPr>
      <w:r w:rsidRPr="00043EAD">
        <w:rPr>
          <w:sz w:val="22"/>
          <w:szCs w:val="22"/>
        </w:rPr>
        <w:t xml:space="preserve">Выведенная система уравнений (12.46) — (12.51) описывает систему адаптивной ■фильтрации процесса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rStyle w:val="6Cambria85pt1pt1"/>
          <w:sz w:val="22"/>
          <w:szCs w:val="22"/>
          <w:lang w:val="ru-RU"/>
        </w:rPr>
        <w:t>)</w:t>
      </w:r>
      <w:r w:rsidRPr="00043EAD">
        <w:rPr>
          <w:sz w:val="22"/>
          <w:szCs w:val="22"/>
          <w:lang w:eastAsia="en-US" w:bidi="en-US"/>
        </w:rPr>
        <w:t xml:space="preserve"> </w:t>
      </w:r>
      <w:r w:rsidRPr="00043EAD">
        <w:rPr>
          <w:sz w:val="22"/>
          <w:szCs w:val="22"/>
        </w:rPr>
        <w:t>с неизвестной шириной спектра. Эта система состоит из двух блоков. Первый из них, описываемый уравнениями (12.50), (12.51), соответствует обычной системе фильтрации, рассчитанной на выделение про</w:t>
      </w:r>
      <w:r w:rsidRPr="00043EAD">
        <w:rPr>
          <w:sz w:val="22"/>
          <w:szCs w:val="22"/>
        </w:rPr>
        <w:softHyphen/>
        <w:t xml:space="preserve">цесса </w:t>
      </w:r>
      <w:r w:rsidRPr="00043EAD">
        <w:rPr>
          <w:rStyle w:val="6Cambria85pt1pt1"/>
          <w:sz w:val="22"/>
          <w:szCs w:val="22"/>
        </w:rPr>
        <w:t>X</w:t>
      </w:r>
      <w:r w:rsidRPr="00043EAD">
        <w:rPr>
          <w:rStyle w:val="6Cambria85pt1pt1"/>
          <w:sz w:val="22"/>
          <w:szCs w:val="22"/>
          <w:lang w:val="ru-RU"/>
        </w:rPr>
        <w:t>(</w:t>
      </w:r>
      <w:r w:rsidRPr="00043EAD">
        <w:rPr>
          <w:rStyle w:val="6Cambria85pt1pt1"/>
          <w:sz w:val="22"/>
          <w:szCs w:val="22"/>
        </w:rPr>
        <w:t>t</w:t>
      </w:r>
      <w:r w:rsidRPr="00043EAD">
        <w:rPr>
          <w:sz w:val="22"/>
          <w:szCs w:val="22"/>
        </w:rPr>
        <w:t>) с параметром ц = цо- Второй блок, описываемый уравнениями (12.46) — (12.49), формирует оценку ц</w:t>
      </w:r>
      <w:r w:rsidRPr="00043EAD">
        <w:rPr>
          <w:sz w:val="22"/>
          <w:szCs w:val="22"/>
          <w:vertAlign w:val="subscript"/>
        </w:rPr>
        <w:t>0</w:t>
      </w:r>
      <w:r w:rsidRPr="00043EAD">
        <w:rPr>
          <w:sz w:val="22"/>
          <w:szCs w:val="22"/>
        </w:rPr>
        <w:t xml:space="preserve"> неизвестного параметра р. Адаптивная •система фильтрации получается, конечно, более сложной, чем неадаптнвиая.</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Адаптивная система фильтрации может работать успешно толь</w:t>
      </w:r>
      <w:r w:rsidRPr="00043EAD">
        <w:rPr>
          <w:rStyle w:val="20pt"/>
          <w:sz w:val="22"/>
          <w:szCs w:val="22"/>
        </w:rPr>
        <w:softHyphen/>
        <w:t>ко в том случае, когда формируемая в процессе адаптации оценка ■неизвестного параметра сходится к его истинному значению. Не</w:t>
      </w:r>
      <w:r w:rsidRPr="00043EAD">
        <w:rPr>
          <w:rStyle w:val="20pt"/>
          <w:sz w:val="22"/>
          <w:szCs w:val="22"/>
        </w:rPr>
        <w:softHyphen/>
        <w:t>обходимо поэтому проверять, обладает ли синтезированный алго</w:t>
      </w:r>
      <w:r w:rsidRPr="00043EAD">
        <w:rPr>
          <w:rStyle w:val="20pt"/>
          <w:sz w:val="22"/>
          <w:szCs w:val="22"/>
        </w:rPr>
        <w:softHyphen/>
        <w:t>ритм адаптивной фильтрации этим свойством. В системе, описывае</w:t>
      </w:r>
      <w:r w:rsidRPr="00043EAD">
        <w:rPr>
          <w:rStyle w:val="20pt"/>
          <w:sz w:val="22"/>
          <w:szCs w:val="22"/>
        </w:rPr>
        <w:softHyphen/>
        <w:t>мой уравнениями (12.46) — (12.51), оценка цо сходится к истинно</w:t>
      </w:r>
      <w:r w:rsidRPr="00043EAD">
        <w:rPr>
          <w:rStyle w:val="20pt"/>
          <w:sz w:val="22"/>
          <w:szCs w:val="22"/>
        </w:rPr>
        <w:softHyphen/>
        <w:t>му значению ц. Сходимость этого алгоритма нарушается, если, приняв гауссовскую аппроксимацию совместной плотности вероят</w:t>
      </w:r>
      <w:r w:rsidRPr="00043EAD">
        <w:rPr>
          <w:rStyle w:val="20pt"/>
          <w:sz w:val="22"/>
          <w:szCs w:val="22"/>
        </w:rPr>
        <w:softHyphen/>
        <w:t xml:space="preserve">ности </w:t>
      </w:r>
      <w:r w:rsidRPr="00043EAD">
        <w:rPr>
          <w:rStyle w:val="210pt"/>
          <w:sz w:val="22"/>
          <w:szCs w:val="22"/>
        </w:rPr>
        <w:t>w</w:t>
      </w:r>
      <w:r w:rsidRPr="00043EAD">
        <w:rPr>
          <w:rStyle w:val="210pt"/>
          <w:sz w:val="22"/>
          <w:szCs w:val="22"/>
          <w:lang w:val="ru-RU"/>
        </w:rPr>
        <w:t>(%,</w:t>
      </w:r>
      <w:r w:rsidRPr="00043EAD">
        <w:rPr>
          <w:rStyle w:val="20pt"/>
          <w:sz w:val="22"/>
          <w:szCs w:val="22"/>
          <w:lang w:eastAsia="en-US" w:bidi="en-US"/>
        </w:rPr>
        <w:t xml:space="preserve"> </w:t>
      </w:r>
      <w:r w:rsidRPr="00043EAD">
        <w:rPr>
          <w:rStyle w:val="2Cambria10pt"/>
          <w:sz w:val="22"/>
          <w:szCs w:val="22"/>
        </w:rPr>
        <w:t xml:space="preserve">ц), </w:t>
      </w:r>
      <w:r w:rsidRPr="00043EAD">
        <w:rPr>
          <w:rStyle w:val="20pt"/>
          <w:sz w:val="22"/>
          <w:szCs w:val="22"/>
        </w:rPr>
        <w:t xml:space="preserve">не учитывать зависимость дисперсии от </w:t>
      </w:r>
      <w:r w:rsidRPr="00043EAD">
        <w:rPr>
          <w:rStyle w:val="2Cambria10pt"/>
          <w:sz w:val="22"/>
          <w:szCs w:val="22"/>
        </w:rPr>
        <w:t xml:space="preserve">ц </w:t>
      </w:r>
      <w:r w:rsidRPr="00043EAD">
        <w:rPr>
          <w:rStyle w:val="20pt"/>
          <w:sz w:val="22"/>
          <w:szCs w:val="22"/>
        </w:rPr>
        <w:t>и по</w:t>
      </w:r>
      <w:r w:rsidRPr="00043EAD">
        <w:rPr>
          <w:rStyle w:val="20pt"/>
          <w:sz w:val="22"/>
          <w:szCs w:val="22"/>
        </w:rPr>
        <w:softHyphen/>
        <w:t xml:space="preserve">ложить </w:t>
      </w:r>
      <w:r w:rsidRPr="00043EAD">
        <w:rPr>
          <w:rStyle w:val="210pt"/>
          <w:sz w:val="22"/>
          <w:szCs w:val="22"/>
        </w:rPr>
        <w:t>dD</w:t>
      </w:r>
      <w:r w:rsidRPr="00043EAD">
        <w:rPr>
          <w:rStyle w:val="210pt"/>
          <w:sz w:val="22"/>
          <w:szCs w:val="22"/>
          <w:lang w:val="ru-RU"/>
        </w:rPr>
        <w:t>^/</w:t>
      </w:r>
      <w:r w:rsidRPr="00043EAD">
        <w:rPr>
          <w:rStyle w:val="210pt"/>
          <w:sz w:val="22"/>
          <w:szCs w:val="22"/>
        </w:rPr>
        <w:t>dy</w:t>
      </w:r>
      <w:r w:rsidRPr="00043EAD">
        <w:rPr>
          <w:rStyle w:val="210pt"/>
          <w:sz w:val="22"/>
          <w:szCs w:val="22"/>
          <w:lang w:val="ru-RU"/>
        </w:rPr>
        <w:t>.</w:t>
      </w:r>
      <w:r w:rsidRPr="00043EAD">
        <w:rPr>
          <w:rStyle w:val="20pt"/>
          <w:sz w:val="22"/>
          <w:szCs w:val="22"/>
          <w:lang w:eastAsia="en-US" w:bidi="en-US"/>
        </w:rPr>
        <w:t xml:space="preserve"> </w:t>
      </w:r>
      <w:r w:rsidRPr="00043EAD">
        <w:rPr>
          <w:rStyle w:val="20pt"/>
          <w:sz w:val="22"/>
          <w:szCs w:val="22"/>
        </w:rPr>
        <w:t>=0.</w:t>
      </w:r>
    </w:p>
    <w:p w:rsidR="00105859" w:rsidRPr="00043EAD" w:rsidRDefault="007824B5">
      <w:pPr>
        <w:pStyle w:val="22"/>
        <w:shd w:val="clear" w:color="auto" w:fill="auto"/>
        <w:spacing w:before="0" w:line="211" w:lineRule="exact"/>
        <w:ind w:firstLine="400"/>
        <w:jc w:val="both"/>
        <w:rPr>
          <w:sz w:val="22"/>
          <w:szCs w:val="22"/>
        </w:rPr>
      </w:pPr>
      <w:r w:rsidRPr="00043EAD">
        <w:rPr>
          <w:rStyle w:val="20pt"/>
          <w:sz w:val="22"/>
          <w:szCs w:val="22"/>
        </w:rPr>
        <w:t>Важной характеристикой адаптивных систем является время, по истечении которого разность между оценкой и истинным значе</w:t>
      </w:r>
      <w:r w:rsidRPr="00043EAD">
        <w:rPr>
          <w:rStyle w:val="20pt"/>
          <w:sz w:val="22"/>
          <w:szCs w:val="22"/>
        </w:rPr>
        <w:softHyphen/>
        <w:t>нием неизвестного параметра становится малой. Если статистиче</w:t>
      </w:r>
      <w:r w:rsidRPr="00043EAD">
        <w:rPr>
          <w:rStyle w:val="20pt"/>
          <w:sz w:val="22"/>
          <w:szCs w:val="22"/>
        </w:rPr>
        <w:softHyphen/>
        <w:t>ские свойства воздействия быстро изменяются во времени, то тре</w:t>
      </w:r>
      <w:r w:rsidRPr="00043EAD">
        <w:rPr>
          <w:rStyle w:val="20pt"/>
          <w:sz w:val="22"/>
          <w:szCs w:val="22"/>
        </w:rPr>
        <w:softHyphen/>
        <w:t>буется малое время адаптации.</w:t>
      </w:r>
    </w:p>
    <w:p w:rsidR="00105859" w:rsidRPr="00043EAD" w:rsidRDefault="007824B5">
      <w:pPr>
        <w:pStyle w:val="22"/>
        <w:shd w:val="clear" w:color="auto" w:fill="auto"/>
        <w:spacing w:before="0" w:line="211" w:lineRule="exact"/>
        <w:ind w:firstLine="400"/>
        <w:jc w:val="both"/>
        <w:rPr>
          <w:sz w:val="22"/>
          <w:szCs w:val="22"/>
        </w:rPr>
        <w:sectPr w:rsidR="00105859" w:rsidRPr="00043EAD">
          <w:footerReference w:type="even" r:id="rId523"/>
          <w:footerReference w:type="default" r:id="rId524"/>
          <w:pgSz w:w="8400" w:h="11900"/>
          <w:pgMar w:top="626" w:right="914" w:bottom="780" w:left="593" w:header="0" w:footer="3" w:gutter="0"/>
          <w:pgNumType w:start="287"/>
          <w:cols w:space="720"/>
          <w:noEndnote/>
          <w:docGrid w:linePitch="360"/>
        </w:sectPr>
      </w:pPr>
      <w:r w:rsidRPr="00043EAD">
        <w:rPr>
          <w:rStyle w:val="20pt"/>
          <w:sz w:val="22"/>
          <w:szCs w:val="22"/>
        </w:rPr>
        <w:t>Выигрыш в точности слежения, при переходе к адаптивной сис</w:t>
      </w:r>
      <w:r w:rsidRPr="00043EAD">
        <w:rPr>
          <w:rStyle w:val="20pt"/>
          <w:sz w:val="22"/>
          <w:szCs w:val="22"/>
        </w:rPr>
        <w:softHyphen/>
        <w:t>теме зависит от того, насколько существенно изменяются характе</w:t>
      </w:r>
      <w:r w:rsidRPr="00043EAD">
        <w:rPr>
          <w:rStyle w:val="20pt"/>
          <w:sz w:val="22"/>
          <w:szCs w:val="22"/>
        </w:rPr>
        <w:softHyphen/>
        <w:t>ристики задающего воздействия, сигнала и помех. Так как адап</w:t>
      </w:r>
      <w:r w:rsidRPr="00043EAD">
        <w:rPr>
          <w:rStyle w:val="20pt"/>
          <w:sz w:val="22"/>
          <w:szCs w:val="22"/>
        </w:rPr>
        <w:softHyphen/>
        <w:t>тивные системы являются более сложными, использование их це</w:t>
      </w:r>
      <w:r w:rsidRPr="00043EAD">
        <w:rPr>
          <w:rStyle w:val="20pt"/>
          <w:sz w:val="22"/>
          <w:szCs w:val="22"/>
        </w:rPr>
        <w:softHyphen/>
        <w:t>лесообразно в тех случаях, когда указанные характеристики изме</w:t>
      </w:r>
      <w:r w:rsidRPr="00043EAD">
        <w:rPr>
          <w:rStyle w:val="20pt"/>
          <w:sz w:val="22"/>
          <w:szCs w:val="22"/>
        </w:rPr>
        <w:softHyphen/>
        <w:t>няются в широких пределах, а требования к точности фильтрации высокие.</w:t>
      </w:r>
    </w:p>
    <w:p w:rsidR="00105859" w:rsidRPr="00043EAD" w:rsidRDefault="007824B5">
      <w:pPr>
        <w:pStyle w:val="301"/>
        <w:shd w:val="clear" w:color="auto" w:fill="auto"/>
        <w:spacing w:after="0" w:line="269" w:lineRule="exact"/>
        <w:jc w:val="right"/>
        <w:rPr>
          <w:sz w:val="22"/>
          <w:szCs w:val="22"/>
        </w:rPr>
      </w:pPr>
      <w:r w:rsidRPr="00043EAD">
        <w:rPr>
          <w:rStyle w:val="300pt"/>
          <w:b/>
          <w:bCs/>
          <w:i/>
          <w:iCs/>
          <w:sz w:val="22"/>
          <w:szCs w:val="22"/>
        </w:rPr>
        <w:t>ПРИЛОЖЕНИЕ Г</w:t>
      </w:r>
    </w:p>
    <w:p w:rsidR="00105859" w:rsidRPr="00043EAD" w:rsidRDefault="007824B5">
      <w:pPr>
        <w:pStyle w:val="60"/>
        <w:shd w:val="clear" w:color="auto" w:fill="auto"/>
        <w:spacing w:before="0" w:line="269" w:lineRule="exact"/>
        <w:ind w:left="40"/>
        <w:jc w:val="center"/>
        <w:rPr>
          <w:sz w:val="22"/>
          <w:szCs w:val="22"/>
        </w:rPr>
      </w:pPr>
      <w:r w:rsidRPr="00043EAD">
        <w:rPr>
          <w:sz w:val="22"/>
          <w:szCs w:val="22"/>
        </w:rPr>
        <w:t>ТАБЛИЦА ПРЕОБРАЗОВАНИЙ ЛАПЛАСА И г-ПРЕОБРАЗОВАНИЙ</w:t>
      </w:r>
    </w:p>
    <w:p w:rsidR="00105859" w:rsidRPr="00043EAD" w:rsidRDefault="007824B5">
      <w:pPr>
        <w:pStyle w:val="90"/>
        <w:shd w:val="clear" w:color="auto" w:fill="auto"/>
        <w:spacing w:line="269" w:lineRule="exact"/>
        <w:ind w:left="40"/>
        <w:jc w:val="center"/>
        <w:rPr>
          <w:sz w:val="22"/>
          <w:szCs w:val="22"/>
        </w:rPr>
      </w:pPr>
      <w:r w:rsidRPr="00043EAD">
        <w:rPr>
          <w:rStyle w:val="91pt"/>
          <w:i/>
          <w:iCs/>
          <w:sz w:val="22"/>
          <w:szCs w:val="22"/>
        </w:rPr>
        <w:t>d=e~</w:t>
      </w:r>
      <w:r w:rsidRPr="00043EAD">
        <w:rPr>
          <w:rStyle w:val="91pt"/>
          <w:i/>
          <w:iCs/>
          <w:sz w:val="22"/>
          <w:szCs w:val="22"/>
          <w:vertAlign w:val="superscript"/>
        </w:rPr>
        <w:t>aT</w:t>
      </w:r>
    </w:p>
    <w:tbl>
      <w:tblPr>
        <w:tblOverlap w:val="never"/>
        <w:tblW w:w="0" w:type="auto"/>
        <w:jc w:val="center"/>
        <w:tblLayout w:type="fixed"/>
        <w:tblCellMar>
          <w:left w:w="10" w:type="dxa"/>
          <w:right w:w="10" w:type="dxa"/>
        </w:tblCellMar>
        <w:tblLook w:val="04A0" w:firstRow="1" w:lastRow="0" w:firstColumn="1" w:lastColumn="0" w:noHBand="0" w:noVBand="1"/>
      </w:tblPr>
      <w:tblGrid>
        <w:gridCol w:w="1843"/>
        <w:gridCol w:w="1584"/>
        <w:gridCol w:w="3326"/>
      </w:tblGrid>
      <w:tr w:rsidR="00105859" w:rsidRPr="00043EAD">
        <w:trPr>
          <w:trHeight w:hRule="exact" w:val="576"/>
          <w:jc w:val="center"/>
        </w:trPr>
        <w:tc>
          <w:tcPr>
            <w:tcW w:w="1843" w:type="dxa"/>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X(t</w:t>
            </w:r>
            <w:r w:rsidRPr="00043EAD">
              <w:rPr>
                <w:rStyle w:val="28pt1"/>
                <w:sz w:val="22"/>
                <w:szCs w:val="22"/>
                <w:lang w:val="ru-RU" w:eastAsia="ru-RU" w:bidi="ru-RU"/>
              </w:rPr>
              <w:t>)</w:t>
            </w:r>
          </w:p>
        </w:tc>
        <w:tc>
          <w:tcPr>
            <w:tcW w:w="1584" w:type="dxa"/>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X(s)</w:t>
            </w:r>
          </w:p>
        </w:tc>
        <w:tc>
          <w:tcPr>
            <w:tcW w:w="3326" w:type="dxa"/>
            <w:tcBorders>
              <w:top w:val="single" w:sz="4" w:space="0" w:color="auto"/>
              <w:left w:val="single" w:sz="4" w:space="0" w:color="auto"/>
              <w:righ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rPr>
              <w:t>A (2)</w:t>
            </w:r>
          </w:p>
        </w:tc>
      </w:tr>
      <w:tr w:rsidR="00105859" w:rsidRPr="00043EAD">
        <w:trPr>
          <w:trHeight w:hRule="exact" w:val="389"/>
          <w:jc w:val="center"/>
        </w:trPr>
        <w:tc>
          <w:tcPr>
            <w:tcW w:w="1843" w:type="dxa"/>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lang w:val="ru-RU" w:eastAsia="ru-RU" w:bidi="ru-RU"/>
              </w:rPr>
              <w:t>в(0</w:t>
            </w:r>
          </w:p>
        </w:tc>
        <w:tc>
          <w:tcPr>
            <w:tcW w:w="1584" w:type="dxa"/>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rPr>
              <w:t>1</w:t>
            </w:r>
          </w:p>
        </w:tc>
        <w:tc>
          <w:tcPr>
            <w:tcW w:w="3326" w:type="dxa"/>
            <w:tcBorders>
              <w:top w:val="single" w:sz="4" w:space="0" w:color="auto"/>
              <w:left w:val="single" w:sz="4" w:space="0" w:color="auto"/>
              <w:righ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rPr>
              <w:t xml:space="preserve">He </w:t>
            </w:r>
            <w:r w:rsidRPr="00043EAD">
              <w:rPr>
                <w:rStyle w:val="28pt1"/>
                <w:sz w:val="22"/>
                <w:szCs w:val="22"/>
                <w:lang w:val="ru-RU" w:eastAsia="ru-RU" w:bidi="ru-RU"/>
              </w:rPr>
              <w:t>существует</w:t>
            </w:r>
          </w:p>
        </w:tc>
      </w:tr>
      <w:tr w:rsidR="00105859" w:rsidRPr="00043EAD">
        <w:trPr>
          <w:trHeight w:hRule="exact" w:val="638"/>
          <w:jc w:val="center"/>
        </w:trPr>
        <w:tc>
          <w:tcPr>
            <w:tcW w:w="1843" w:type="dxa"/>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lang w:val="ru-RU" w:eastAsia="ru-RU" w:bidi="ru-RU"/>
              </w:rPr>
              <w:t>1(0</w:t>
            </w:r>
          </w:p>
        </w:tc>
        <w:tc>
          <w:tcPr>
            <w:tcW w:w="1584" w:type="dxa"/>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after="120" w:line="160" w:lineRule="exact"/>
              <w:ind w:firstLine="0"/>
              <w:jc w:val="center"/>
              <w:rPr>
                <w:sz w:val="22"/>
                <w:szCs w:val="22"/>
              </w:rPr>
            </w:pPr>
            <w:r w:rsidRPr="00043EAD">
              <w:rPr>
                <w:rStyle w:val="28pt1"/>
                <w:sz w:val="22"/>
                <w:szCs w:val="22"/>
              </w:rPr>
              <w:t>1</w:t>
            </w:r>
          </w:p>
          <w:p w:rsidR="00105859" w:rsidRPr="00043EAD" w:rsidRDefault="007824B5">
            <w:pPr>
              <w:pStyle w:val="22"/>
              <w:framePr w:w="6754" w:wrap="notBeside" w:vAnchor="text" w:hAnchor="text" w:xAlign="center" w:y="1"/>
              <w:shd w:val="clear" w:color="auto" w:fill="auto"/>
              <w:spacing w:before="120" w:line="170" w:lineRule="exact"/>
              <w:ind w:firstLine="0"/>
              <w:jc w:val="center"/>
              <w:rPr>
                <w:sz w:val="22"/>
                <w:szCs w:val="22"/>
              </w:rPr>
            </w:pPr>
            <w:r w:rsidRPr="00043EAD">
              <w:rPr>
                <w:rStyle w:val="2Cambria85pt1pt1"/>
                <w:sz w:val="22"/>
                <w:szCs w:val="22"/>
              </w:rPr>
              <w:t>s</w:t>
            </w:r>
          </w:p>
        </w:tc>
        <w:tc>
          <w:tcPr>
            <w:tcW w:w="3326" w:type="dxa"/>
            <w:tcBorders>
              <w:top w:val="single" w:sz="4" w:space="0" w:color="auto"/>
              <w:left w:val="single" w:sz="4" w:space="0" w:color="auto"/>
              <w:righ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after="60" w:line="170" w:lineRule="exact"/>
              <w:ind w:firstLine="0"/>
              <w:jc w:val="center"/>
              <w:rPr>
                <w:sz w:val="22"/>
                <w:szCs w:val="22"/>
              </w:rPr>
            </w:pPr>
            <w:r w:rsidRPr="00043EAD">
              <w:rPr>
                <w:rStyle w:val="2Cambria85pt1pt1"/>
                <w:sz w:val="22"/>
                <w:szCs w:val="22"/>
              </w:rPr>
              <w:t>z</w:t>
            </w:r>
          </w:p>
          <w:p w:rsidR="00105859" w:rsidRPr="00043EAD" w:rsidRDefault="007824B5">
            <w:pPr>
              <w:pStyle w:val="22"/>
              <w:framePr w:w="6754" w:wrap="notBeside" w:vAnchor="text" w:hAnchor="text" w:xAlign="center" w:y="1"/>
              <w:shd w:val="clear" w:color="auto" w:fill="auto"/>
              <w:spacing w:line="170" w:lineRule="exact"/>
              <w:ind w:firstLine="0"/>
              <w:jc w:val="center"/>
              <w:rPr>
                <w:sz w:val="22"/>
                <w:szCs w:val="22"/>
              </w:rPr>
            </w:pPr>
            <w:r w:rsidRPr="00043EAD">
              <w:rPr>
                <w:rStyle w:val="2Cambria85pt1pt1"/>
                <w:sz w:val="22"/>
                <w:szCs w:val="22"/>
              </w:rPr>
              <w:t>z</w:t>
            </w:r>
            <w:r w:rsidRPr="00043EAD">
              <w:rPr>
                <w:rStyle w:val="28pt1"/>
                <w:sz w:val="22"/>
                <w:szCs w:val="22"/>
              </w:rPr>
              <w:t xml:space="preserve"> — 1</w:t>
            </w:r>
          </w:p>
        </w:tc>
      </w:tr>
      <w:tr w:rsidR="00105859" w:rsidRPr="00043EAD">
        <w:trPr>
          <w:trHeight w:hRule="exact" w:val="643"/>
          <w:jc w:val="center"/>
        </w:trPr>
        <w:tc>
          <w:tcPr>
            <w:tcW w:w="1843" w:type="dxa"/>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t</w:t>
            </w:r>
          </w:p>
        </w:tc>
        <w:tc>
          <w:tcPr>
            <w:tcW w:w="1584" w:type="dxa"/>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after="60" w:line="160" w:lineRule="exact"/>
              <w:ind w:firstLine="0"/>
              <w:jc w:val="center"/>
              <w:rPr>
                <w:sz w:val="22"/>
                <w:szCs w:val="22"/>
              </w:rPr>
            </w:pPr>
            <w:r w:rsidRPr="00043EAD">
              <w:rPr>
                <w:rStyle w:val="28pt1"/>
                <w:sz w:val="22"/>
                <w:szCs w:val="22"/>
              </w:rPr>
              <w:t>1</w:t>
            </w:r>
          </w:p>
          <w:p w:rsidR="00105859" w:rsidRPr="00043EAD" w:rsidRDefault="007824B5">
            <w:pPr>
              <w:pStyle w:val="22"/>
              <w:framePr w:w="6754" w:wrap="notBeside" w:vAnchor="text" w:hAnchor="text" w:xAlign="center" w:y="1"/>
              <w:shd w:val="clear" w:color="auto" w:fill="auto"/>
              <w:spacing w:line="160" w:lineRule="exact"/>
              <w:ind w:firstLine="0"/>
              <w:jc w:val="center"/>
              <w:rPr>
                <w:sz w:val="22"/>
                <w:szCs w:val="22"/>
              </w:rPr>
            </w:pPr>
            <w:r w:rsidRPr="00043EAD">
              <w:rPr>
                <w:rStyle w:val="28pt1"/>
                <w:sz w:val="22"/>
                <w:szCs w:val="22"/>
              </w:rPr>
              <w:t>s</w:t>
            </w:r>
            <w:r w:rsidRPr="00043EAD">
              <w:rPr>
                <w:rStyle w:val="28pt1"/>
                <w:sz w:val="22"/>
                <w:szCs w:val="22"/>
                <w:vertAlign w:val="superscript"/>
              </w:rPr>
              <w:t>2</w:t>
            </w:r>
          </w:p>
        </w:tc>
        <w:tc>
          <w:tcPr>
            <w:tcW w:w="3326" w:type="dxa"/>
            <w:tcBorders>
              <w:top w:val="single" w:sz="4" w:space="0" w:color="auto"/>
              <w:left w:val="single" w:sz="4" w:space="0" w:color="auto"/>
              <w:righ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after="60" w:line="170" w:lineRule="exact"/>
              <w:ind w:firstLine="0"/>
              <w:jc w:val="center"/>
              <w:rPr>
                <w:sz w:val="22"/>
                <w:szCs w:val="22"/>
              </w:rPr>
            </w:pPr>
            <w:r w:rsidRPr="00043EAD">
              <w:rPr>
                <w:rStyle w:val="2Cambria85pt1pt1"/>
                <w:sz w:val="22"/>
                <w:szCs w:val="22"/>
              </w:rPr>
              <w:t>Tz</w:t>
            </w:r>
          </w:p>
          <w:p w:rsidR="00105859" w:rsidRPr="00043EAD" w:rsidRDefault="007824B5">
            <w:pPr>
              <w:pStyle w:val="22"/>
              <w:framePr w:w="6754" w:wrap="notBeside" w:vAnchor="text" w:hAnchor="text" w:xAlign="center" w:y="1"/>
              <w:shd w:val="clear" w:color="auto" w:fill="auto"/>
              <w:spacing w:line="160" w:lineRule="exact"/>
              <w:ind w:firstLine="0"/>
              <w:jc w:val="center"/>
              <w:rPr>
                <w:sz w:val="22"/>
                <w:szCs w:val="22"/>
              </w:rPr>
            </w:pPr>
            <w:r w:rsidRPr="00043EAD">
              <w:rPr>
                <w:rStyle w:val="28pt1"/>
                <w:sz w:val="22"/>
                <w:szCs w:val="22"/>
                <w:lang w:val="ru-RU" w:eastAsia="ru-RU" w:bidi="ru-RU"/>
              </w:rPr>
              <w:t>(г-1)</w:t>
            </w:r>
            <w:r w:rsidRPr="00043EAD">
              <w:rPr>
                <w:rStyle w:val="28pt1"/>
                <w:sz w:val="22"/>
                <w:szCs w:val="22"/>
                <w:vertAlign w:val="superscript"/>
                <w:lang w:val="ru-RU" w:eastAsia="ru-RU" w:bidi="ru-RU"/>
              </w:rPr>
              <w:t>2</w:t>
            </w:r>
          </w:p>
        </w:tc>
      </w:tr>
      <w:tr w:rsidR="00105859" w:rsidRPr="00043EAD">
        <w:trPr>
          <w:trHeight w:hRule="exact" w:val="638"/>
          <w:jc w:val="center"/>
        </w:trPr>
        <w:tc>
          <w:tcPr>
            <w:tcW w:w="1843" w:type="dxa"/>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t</w:t>
            </w:r>
            <w:r w:rsidRPr="00043EAD">
              <w:rPr>
                <w:rStyle w:val="2Cambria85pt1pt1"/>
                <w:sz w:val="22"/>
                <w:szCs w:val="22"/>
                <w:vertAlign w:val="superscript"/>
              </w:rPr>
              <w:t>2</w:t>
            </w:r>
            <w:r w:rsidRPr="00043EAD">
              <w:rPr>
                <w:rStyle w:val="2Cambria85pt1pt1"/>
                <w:sz w:val="22"/>
                <w:szCs w:val="22"/>
              </w:rPr>
              <w:t>/2</w:t>
            </w:r>
          </w:p>
        </w:tc>
        <w:tc>
          <w:tcPr>
            <w:tcW w:w="1584" w:type="dxa"/>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rPr>
              <w:t>1</w:t>
            </w:r>
          </w:p>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rPr>
              <w:t>l</w:t>
            </w:r>
            <w:r w:rsidRPr="00043EAD">
              <w:rPr>
                <w:rStyle w:val="28pt1"/>
                <w:sz w:val="22"/>
                <w:szCs w:val="22"/>
                <w:vertAlign w:val="superscript"/>
              </w:rPr>
              <w:t>2</w:t>
            </w:r>
            <w:r w:rsidRPr="00043EAD">
              <w:rPr>
                <w:rStyle w:val="28pt1"/>
                <w:sz w:val="22"/>
                <w:szCs w:val="22"/>
              </w:rPr>
              <w:t>"</w:t>
            </w:r>
          </w:p>
        </w:tc>
        <w:tc>
          <w:tcPr>
            <w:tcW w:w="3326" w:type="dxa"/>
            <w:tcBorders>
              <w:top w:val="single" w:sz="4" w:space="0" w:color="auto"/>
              <w:left w:val="single" w:sz="4" w:space="0" w:color="auto"/>
              <w:righ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259" w:lineRule="exact"/>
              <w:ind w:left="1340" w:firstLine="0"/>
              <w:rPr>
                <w:sz w:val="22"/>
                <w:szCs w:val="22"/>
              </w:rPr>
            </w:pPr>
            <w:r w:rsidRPr="00043EAD">
              <w:rPr>
                <w:rStyle w:val="2Cambria85pt1pt1"/>
                <w:sz w:val="22"/>
                <w:szCs w:val="22"/>
              </w:rPr>
              <w:t>T*z(z+</w:t>
            </w:r>
            <w:r w:rsidRPr="00043EAD">
              <w:rPr>
                <w:rStyle w:val="28pt1"/>
                <w:sz w:val="22"/>
                <w:szCs w:val="22"/>
              </w:rPr>
              <w:t xml:space="preserve"> 1) 2 </w:t>
            </w:r>
            <w:r w:rsidRPr="00043EAD">
              <w:rPr>
                <w:rStyle w:val="28pt1"/>
                <w:sz w:val="22"/>
                <w:szCs w:val="22"/>
                <w:lang w:val="ru-RU" w:eastAsia="ru-RU" w:bidi="ru-RU"/>
              </w:rPr>
              <w:t xml:space="preserve">(г </w:t>
            </w:r>
            <w:r w:rsidRPr="00043EAD">
              <w:rPr>
                <w:rStyle w:val="28pt1"/>
                <w:sz w:val="22"/>
                <w:szCs w:val="22"/>
              </w:rPr>
              <w:t>— l)</w:t>
            </w:r>
            <w:r w:rsidRPr="00043EAD">
              <w:rPr>
                <w:rStyle w:val="28pt1"/>
                <w:sz w:val="22"/>
                <w:szCs w:val="22"/>
                <w:vertAlign w:val="superscript"/>
              </w:rPr>
              <w:t>3</w:t>
            </w:r>
          </w:p>
        </w:tc>
      </w:tr>
      <w:tr w:rsidR="00105859" w:rsidRPr="00043EAD">
        <w:trPr>
          <w:trHeight w:hRule="exact" w:val="293"/>
          <w:jc w:val="center"/>
        </w:trPr>
        <w:tc>
          <w:tcPr>
            <w:tcW w:w="1843" w:type="dxa"/>
            <w:vMerge w:val="restart"/>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e-</w:t>
            </w:r>
            <w:r w:rsidRPr="00043EAD">
              <w:rPr>
                <w:rStyle w:val="2Cambria85pt1pt1"/>
                <w:sz w:val="22"/>
                <w:szCs w:val="22"/>
                <w:vertAlign w:val="superscript"/>
              </w:rPr>
              <w:t>at</w:t>
            </w:r>
          </w:p>
        </w:tc>
        <w:tc>
          <w:tcPr>
            <w:tcW w:w="1584" w:type="dxa"/>
            <w:tcBorders>
              <w:top w:val="single" w:sz="4" w:space="0" w:color="auto"/>
              <w:lef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rPr>
              <w:t>1</w:t>
            </w:r>
          </w:p>
        </w:tc>
        <w:tc>
          <w:tcPr>
            <w:tcW w:w="3326" w:type="dxa"/>
            <w:tcBorders>
              <w:top w:val="single" w:sz="4" w:space="0" w:color="auto"/>
              <w:left w:val="single" w:sz="4" w:space="0" w:color="auto"/>
              <w:righ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z</w:t>
            </w:r>
          </w:p>
        </w:tc>
      </w:tr>
      <w:tr w:rsidR="00105859" w:rsidRPr="00043EAD">
        <w:trPr>
          <w:trHeight w:hRule="exact" w:val="346"/>
          <w:jc w:val="center"/>
        </w:trPr>
        <w:tc>
          <w:tcPr>
            <w:tcW w:w="1843" w:type="dxa"/>
            <w:vMerge/>
            <w:tcBorders>
              <w:left w:val="single" w:sz="4" w:space="0" w:color="auto"/>
            </w:tcBorders>
            <w:shd w:val="clear" w:color="auto" w:fill="FFFFFF"/>
            <w:vAlign w:val="center"/>
          </w:tcPr>
          <w:p w:rsidR="00105859" w:rsidRPr="00043EAD" w:rsidRDefault="00105859">
            <w:pPr>
              <w:framePr w:w="6754" w:wrap="notBeside" w:vAnchor="text" w:hAnchor="text" w:xAlign="center" w:y="1"/>
              <w:rPr>
                <w:sz w:val="22"/>
                <w:szCs w:val="22"/>
              </w:rPr>
            </w:pPr>
          </w:p>
        </w:tc>
        <w:tc>
          <w:tcPr>
            <w:tcW w:w="1584" w:type="dxa"/>
            <w:tcBorders>
              <w:top w:val="single" w:sz="4" w:space="0" w:color="auto"/>
              <w:lef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8pt1"/>
                <w:sz w:val="22"/>
                <w:szCs w:val="22"/>
              </w:rPr>
              <w:t xml:space="preserve">s + </w:t>
            </w:r>
            <w:r w:rsidRPr="00043EAD">
              <w:rPr>
                <w:rStyle w:val="2Cambria85pt1pt1"/>
                <w:sz w:val="22"/>
                <w:szCs w:val="22"/>
              </w:rPr>
              <w:t>a</w:t>
            </w:r>
          </w:p>
        </w:tc>
        <w:tc>
          <w:tcPr>
            <w:tcW w:w="3326" w:type="dxa"/>
            <w:tcBorders>
              <w:top w:val="single" w:sz="4" w:space="0" w:color="auto"/>
              <w:left w:val="single" w:sz="4" w:space="0" w:color="auto"/>
              <w:righ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z</w:t>
            </w:r>
            <w:r w:rsidRPr="00043EAD">
              <w:rPr>
                <w:rStyle w:val="28pt1"/>
                <w:sz w:val="22"/>
                <w:szCs w:val="22"/>
              </w:rPr>
              <w:t xml:space="preserve"> — </w:t>
            </w:r>
            <w:r w:rsidRPr="00043EAD">
              <w:rPr>
                <w:rStyle w:val="2Cambria85pt1pt1"/>
                <w:sz w:val="22"/>
                <w:szCs w:val="22"/>
              </w:rPr>
              <w:t>d</w:t>
            </w:r>
          </w:p>
        </w:tc>
      </w:tr>
      <w:tr w:rsidR="00105859" w:rsidRPr="00043EAD">
        <w:trPr>
          <w:trHeight w:hRule="exact" w:val="293"/>
          <w:jc w:val="center"/>
        </w:trPr>
        <w:tc>
          <w:tcPr>
            <w:tcW w:w="1843" w:type="dxa"/>
            <w:vMerge w:val="restart"/>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rPr>
              <w:t xml:space="preserve">1 </w:t>
            </w:r>
            <w:r w:rsidRPr="00043EAD">
              <w:rPr>
                <w:rStyle w:val="245pt"/>
                <w:sz w:val="22"/>
                <w:szCs w:val="22"/>
              </w:rPr>
              <w:t xml:space="preserve">- </w:t>
            </w:r>
            <w:r w:rsidRPr="00043EAD">
              <w:rPr>
                <w:rStyle w:val="28pt1"/>
                <w:sz w:val="22"/>
                <w:szCs w:val="22"/>
              </w:rPr>
              <w:t>e-</w:t>
            </w:r>
            <w:r w:rsidRPr="00043EAD">
              <w:rPr>
                <w:rStyle w:val="28pt1"/>
                <w:sz w:val="22"/>
                <w:szCs w:val="22"/>
                <w:vertAlign w:val="superscript"/>
              </w:rPr>
              <w:t>a;</w:t>
            </w:r>
          </w:p>
        </w:tc>
        <w:tc>
          <w:tcPr>
            <w:tcW w:w="1584" w:type="dxa"/>
            <w:tcBorders>
              <w:top w:val="single" w:sz="4" w:space="0" w:color="auto"/>
              <w:lef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a</w:t>
            </w:r>
          </w:p>
        </w:tc>
        <w:tc>
          <w:tcPr>
            <w:tcW w:w="3326" w:type="dxa"/>
            <w:tcBorders>
              <w:top w:val="single" w:sz="4" w:space="0" w:color="auto"/>
              <w:left w:val="single" w:sz="4" w:space="0" w:color="auto"/>
              <w:righ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8pt1"/>
                <w:sz w:val="22"/>
                <w:szCs w:val="22"/>
              </w:rPr>
              <w:t xml:space="preserve">(1 </w:t>
            </w:r>
            <w:r w:rsidRPr="00043EAD">
              <w:rPr>
                <w:rStyle w:val="2Cambria85pt1pt1"/>
                <w:sz w:val="22"/>
                <w:szCs w:val="22"/>
              </w:rPr>
              <w:t>~d)z</w:t>
            </w:r>
          </w:p>
        </w:tc>
      </w:tr>
      <w:tr w:rsidR="00105859" w:rsidRPr="00043EAD">
        <w:trPr>
          <w:trHeight w:hRule="exact" w:val="346"/>
          <w:jc w:val="center"/>
        </w:trPr>
        <w:tc>
          <w:tcPr>
            <w:tcW w:w="1843" w:type="dxa"/>
            <w:vMerge/>
            <w:tcBorders>
              <w:left w:val="single" w:sz="4" w:space="0" w:color="auto"/>
            </w:tcBorders>
            <w:shd w:val="clear" w:color="auto" w:fill="FFFFFF"/>
            <w:vAlign w:val="center"/>
          </w:tcPr>
          <w:p w:rsidR="00105859" w:rsidRPr="00043EAD" w:rsidRDefault="00105859">
            <w:pPr>
              <w:framePr w:w="6754" w:wrap="notBeside" w:vAnchor="text" w:hAnchor="text" w:xAlign="center" w:y="1"/>
              <w:rPr>
                <w:sz w:val="22"/>
                <w:szCs w:val="22"/>
              </w:rPr>
            </w:pPr>
          </w:p>
        </w:tc>
        <w:tc>
          <w:tcPr>
            <w:tcW w:w="1584" w:type="dxa"/>
            <w:tcBorders>
              <w:top w:val="single" w:sz="4" w:space="0" w:color="auto"/>
              <w:lef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S</w:t>
            </w:r>
            <w:r w:rsidRPr="00043EAD">
              <w:rPr>
                <w:rStyle w:val="28pt1"/>
                <w:sz w:val="22"/>
                <w:szCs w:val="22"/>
              </w:rPr>
              <w:t xml:space="preserve"> (s + </w:t>
            </w:r>
            <w:r w:rsidRPr="00043EAD">
              <w:rPr>
                <w:rStyle w:val="2Cambria85pt1pt1"/>
                <w:sz w:val="22"/>
                <w:szCs w:val="22"/>
              </w:rPr>
              <w:t>a)</w:t>
            </w:r>
          </w:p>
        </w:tc>
        <w:tc>
          <w:tcPr>
            <w:tcW w:w="3326" w:type="dxa"/>
            <w:tcBorders>
              <w:top w:val="single" w:sz="4" w:space="0" w:color="auto"/>
              <w:left w:val="single" w:sz="4" w:space="0" w:color="auto"/>
              <w:righ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8pt1"/>
                <w:sz w:val="22"/>
                <w:szCs w:val="22"/>
              </w:rPr>
              <w:t xml:space="preserve">(z — l)(z — </w:t>
            </w:r>
            <w:r w:rsidRPr="00043EAD">
              <w:rPr>
                <w:rStyle w:val="2Cambria85pt1pt1"/>
                <w:sz w:val="22"/>
                <w:szCs w:val="22"/>
              </w:rPr>
              <w:t>d)</w:t>
            </w:r>
          </w:p>
        </w:tc>
      </w:tr>
      <w:tr w:rsidR="00105859" w:rsidRPr="00043EAD">
        <w:trPr>
          <w:trHeight w:hRule="exact" w:val="302"/>
          <w:jc w:val="center"/>
        </w:trPr>
        <w:tc>
          <w:tcPr>
            <w:tcW w:w="1843" w:type="dxa"/>
            <w:vMerge w:val="restart"/>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25" w:lineRule="exact"/>
              <w:ind w:left="280" w:hanging="120"/>
              <w:rPr>
                <w:sz w:val="22"/>
                <w:szCs w:val="22"/>
              </w:rPr>
            </w:pPr>
            <w:r w:rsidRPr="00043EAD">
              <w:rPr>
                <w:rStyle w:val="28pt1"/>
                <w:sz w:val="22"/>
                <w:szCs w:val="22"/>
              </w:rPr>
              <w:t xml:space="preserve">—- </w:t>
            </w:r>
            <w:r w:rsidRPr="00043EAD">
              <w:rPr>
                <w:rStyle w:val="2Cambria85pt1pt1"/>
                <w:sz w:val="22"/>
                <w:szCs w:val="22"/>
              </w:rPr>
              <w:t>(at</w:t>
            </w:r>
            <w:r w:rsidRPr="00043EAD">
              <w:rPr>
                <w:rStyle w:val="28pt1"/>
                <w:sz w:val="22"/>
                <w:szCs w:val="22"/>
              </w:rPr>
              <w:t xml:space="preserve"> — 1 + e“</w:t>
            </w:r>
            <w:r w:rsidRPr="00043EAD">
              <w:rPr>
                <w:rStyle w:val="28pt1"/>
                <w:sz w:val="22"/>
                <w:szCs w:val="22"/>
                <w:vertAlign w:val="superscript"/>
              </w:rPr>
              <w:t>a</w:t>
            </w:r>
            <w:r w:rsidRPr="00043EAD">
              <w:rPr>
                <w:rStyle w:val="28pt1"/>
                <w:sz w:val="22"/>
                <w:szCs w:val="22"/>
              </w:rPr>
              <w:t xml:space="preserve">0 </w:t>
            </w:r>
            <w:r w:rsidRPr="00043EAD">
              <w:rPr>
                <w:rStyle w:val="2Cambria85pt1pt1"/>
                <w:sz w:val="22"/>
                <w:szCs w:val="22"/>
              </w:rPr>
              <w:t>a</w:t>
            </w:r>
          </w:p>
        </w:tc>
        <w:tc>
          <w:tcPr>
            <w:tcW w:w="1584" w:type="dxa"/>
            <w:tcBorders>
              <w:top w:val="single" w:sz="4" w:space="0" w:color="auto"/>
              <w:lef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a</w:t>
            </w:r>
          </w:p>
        </w:tc>
        <w:tc>
          <w:tcPr>
            <w:tcW w:w="3326" w:type="dxa"/>
            <w:tcBorders>
              <w:top w:val="single" w:sz="4" w:space="0" w:color="auto"/>
              <w:left w:val="single" w:sz="4" w:space="0" w:color="auto"/>
              <w:righ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left="960" w:firstLine="0"/>
              <w:rPr>
                <w:sz w:val="22"/>
                <w:szCs w:val="22"/>
              </w:rPr>
            </w:pPr>
            <w:r w:rsidRPr="00043EAD">
              <w:rPr>
                <w:rStyle w:val="2Cambria85pt1pt1"/>
                <w:sz w:val="22"/>
                <w:szCs w:val="22"/>
              </w:rPr>
              <w:t>zT</w:t>
            </w:r>
            <w:r w:rsidRPr="00043EAD">
              <w:rPr>
                <w:rStyle w:val="28pt1"/>
                <w:sz w:val="22"/>
                <w:szCs w:val="22"/>
              </w:rPr>
              <w:t xml:space="preserve"> (1 — </w:t>
            </w:r>
            <w:r w:rsidRPr="00043EAD">
              <w:rPr>
                <w:rStyle w:val="2Cambria85pt1pt1"/>
                <w:sz w:val="22"/>
                <w:szCs w:val="22"/>
              </w:rPr>
              <w:t>d)z</w:t>
            </w:r>
          </w:p>
        </w:tc>
      </w:tr>
      <w:tr w:rsidR="00105859" w:rsidRPr="00043EAD">
        <w:trPr>
          <w:trHeight w:hRule="exact" w:val="336"/>
          <w:jc w:val="center"/>
        </w:trPr>
        <w:tc>
          <w:tcPr>
            <w:tcW w:w="1843" w:type="dxa"/>
            <w:vMerge/>
            <w:tcBorders>
              <w:left w:val="single" w:sz="4" w:space="0" w:color="auto"/>
            </w:tcBorders>
            <w:shd w:val="clear" w:color="auto" w:fill="FFFFFF"/>
            <w:vAlign w:val="center"/>
          </w:tcPr>
          <w:p w:rsidR="00105859" w:rsidRPr="00043EAD" w:rsidRDefault="00105859">
            <w:pPr>
              <w:framePr w:w="6754" w:wrap="notBeside" w:vAnchor="text" w:hAnchor="text" w:xAlign="center" w:y="1"/>
              <w:rPr>
                <w:sz w:val="22"/>
                <w:szCs w:val="22"/>
              </w:rPr>
            </w:pPr>
          </w:p>
        </w:tc>
        <w:tc>
          <w:tcPr>
            <w:tcW w:w="1584" w:type="dxa"/>
            <w:tcBorders>
              <w:top w:val="single" w:sz="4" w:space="0" w:color="auto"/>
              <w:lef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s</w:t>
            </w:r>
            <w:r w:rsidRPr="00043EAD">
              <w:rPr>
                <w:rStyle w:val="2Cambria85pt1pt1"/>
                <w:sz w:val="22"/>
                <w:szCs w:val="22"/>
                <w:vertAlign w:val="superscript"/>
              </w:rPr>
              <w:t>2</w:t>
            </w:r>
            <w:r w:rsidRPr="00043EAD">
              <w:rPr>
                <w:rStyle w:val="28pt1"/>
                <w:sz w:val="22"/>
                <w:szCs w:val="22"/>
              </w:rPr>
              <w:t xml:space="preserve"> (s + </w:t>
            </w:r>
            <w:r w:rsidRPr="00043EAD">
              <w:rPr>
                <w:rStyle w:val="2Cambria85pt1pt1"/>
                <w:sz w:val="22"/>
                <w:szCs w:val="22"/>
              </w:rPr>
              <w:t>a)</w:t>
            </w:r>
          </w:p>
        </w:tc>
        <w:tc>
          <w:tcPr>
            <w:tcW w:w="3326" w:type="dxa"/>
            <w:tcBorders>
              <w:top w:val="single" w:sz="4" w:space="0" w:color="auto"/>
              <w:left w:val="single" w:sz="4" w:space="0" w:color="auto"/>
              <w:righ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left="740" w:firstLine="0"/>
              <w:rPr>
                <w:sz w:val="22"/>
                <w:szCs w:val="22"/>
              </w:rPr>
            </w:pPr>
            <w:r w:rsidRPr="00043EAD">
              <w:rPr>
                <w:rStyle w:val="28pt6"/>
                <w:sz w:val="22"/>
                <w:szCs w:val="22"/>
              </w:rPr>
              <w:t>(z—l)</w:t>
            </w:r>
            <w:r w:rsidRPr="00043EAD">
              <w:rPr>
                <w:rStyle w:val="28pt6"/>
                <w:sz w:val="22"/>
                <w:szCs w:val="22"/>
                <w:vertAlign w:val="superscript"/>
              </w:rPr>
              <w:t>2</w:t>
            </w:r>
            <w:r w:rsidRPr="00043EAD">
              <w:rPr>
                <w:rStyle w:val="28pt6"/>
                <w:sz w:val="22"/>
                <w:szCs w:val="22"/>
              </w:rPr>
              <w:t xml:space="preserve"> </w:t>
            </w:r>
            <w:r w:rsidRPr="00043EAD">
              <w:rPr>
                <w:rStyle w:val="2Cambria85pt1pt1"/>
                <w:sz w:val="22"/>
                <w:szCs w:val="22"/>
              </w:rPr>
              <w:t>a(z</w:t>
            </w:r>
            <w:r w:rsidRPr="00043EAD">
              <w:rPr>
                <w:rStyle w:val="28pt6"/>
                <w:sz w:val="22"/>
                <w:szCs w:val="22"/>
              </w:rPr>
              <w:t xml:space="preserve">—1) </w:t>
            </w:r>
            <w:r w:rsidRPr="00043EAD">
              <w:rPr>
                <w:rStyle w:val="28pt6"/>
                <w:sz w:val="22"/>
                <w:szCs w:val="22"/>
                <w:lang w:val="ru-RU" w:eastAsia="ru-RU" w:bidi="ru-RU"/>
              </w:rPr>
              <w:t xml:space="preserve">(г </w:t>
            </w:r>
            <w:r w:rsidRPr="00043EAD">
              <w:rPr>
                <w:rStyle w:val="28pt6"/>
                <w:sz w:val="22"/>
                <w:szCs w:val="22"/>
              </w:rPr>
              <w:t xml:space="preserve">— </w:t>
            </w:r>
            <w:r w:rsidRPr="00043EAD">
              <w:rPr>
                <w:rStyle w:val="2Cambria85pt1pt1"/>
                <w:sz w:val="22"/>
                <w:szCs w:val="22"/>
              </w:rPr>
              <w:t>d)</w:t>
            </w:r>
          </w:p>
        </w:tc>
      </w:tr>
      <w:tr w:rsidR="00105859" w:rsidRPr="00043EAD">
        <w:trPr>
          <w:trHeight w:hRule="exact" w:val="298"/>
          <w:jc w:val="center"/>
        </w:trPr>
        <w:tc>
          <w:tcPr>
            <w:tcW w:w="1843" w:type="dxa"/>
            <w:vMerge w:val="restart"/>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it-</w:t>
            </w:r>
            <w:r w:rsidRPr="00043EAD">
              <w:rPr>
                <w:rStyle w:val="2Cambria85pt1pt1"/>
                <w:sz w:val="22"/>
                <w:szCs w:val="22"/>
                <w:vertAlign w:val="superscript"/>
              </w:rPr>
              <w:t>at</w:t>
            </w:r>
          </w:p>
        </w:tc>
        <w:tc>
          <w:tcPr>
            <w:tcW w:w="1584" w:type="dxa"/>
            <w:tcBorders>
              <w:top w:val="single" w:sz="4" w:space="0" w:color="auto"/>
              <w:lef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6"/>
                <w:sz w:val="22"/>
                <w:szCs w:val="22"/>
              </w:rPr>
              <w:t>1</w:t>
            </w:r>
          </w:p>
        </w:tc>
        <w:tc>
          <w:tcPr>
            <w:tcW w:w="3326" w:type="dxa"/>
            <w:tcBorders>
              <w:top w:val="single" w:sz="4" w:space="0" w:color="auto"/>
              <w:left w:val="single" w:sz="4" w:space="0" w:color="auto"/>
              <w:righ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Tzd</w:t>
            </w:r>
          </w:p>
        </w:tc>
      </w:tr>
      <w:tr w:rsidR="00105859" w:rsidRPr="00043EAD">
        <w:trPr>
          <w:trHeight w:hRule="exact" w:val="341"/>
          <w:jc w:val="center"/>
        </w:trPr>
        <w:tc>
          <w:tcPr>
            <w:tcW w:w="1843" w:type="dxa"/>
            <w:vMerge/>
            <w:tcBorders>
              <w:left w:val="single" w:sz="4" w:space="0" w:color="auto"/>
            </w:tcBorders>
            <w:shd w:val="clear" w:color="auto" w:fill="FFFFFF"/>
            <w:vAlign w:val="center"/>
          </w:tcPr>
          <w:p w:rsidR="00105859" w:rsidRPr="00043EAD" w:rsidRDefault="00105859">
            <w:pPr>
              <w:framePr w:w="6754" w:wrap="notBeside" w:vAnchor="text" w:hAnchor="text" w:xAlign="center" w:y="1"/>
              <w:rPr>
                <w:sz w:val="22"/>
                <w:szCs w:val="22"/>
              </w:rPr>
            </w:pPr>
          </w:p>
        </w:tc>
        <w:tc>
          <w:tcPr>
            <w:tcW w:w="1584" w:type="dxa"/>
            <w:tcBorders>
              <w:top w:val="single" w:sz="4" w:space="0" w:color="auto"/>
              <w:lef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rPr>
              <w:t>(s +a)</w:t>
            </w:r>
            <w:r w:rsidRPr="00043EAD">
              <w:rPr>
                <w:rStyle w:val="28pt1"/>
                <w:sz w:val="22"/>
                <w:szCs w:val="22"/>
                <w:vertAlign w:val="superscript"/>
              </w:rPr>
              <w:t>2</w:t>
            </w:r>
          </w:p>
        </w:tc>
        <w:tc>
          <w:tcPr>
            <w:tcW w:w="3326" w:type="dxa"/>
            <w:tcBorders>
              <w:top w:val="single" w:sz="4" w:space="0" w:color="auto"/>
              <w:left w:val="single" w:sz="4" w:space="0" w:color="auto"/>
              <w:righ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8pt1"/>
                <w:sz w:val="22"/>
                <w:szCs w:val="22"/>
              </w:rPr>
              <w:t xml:space="preserve">(z — </w:t>
            </w:r>
            <w:r w:rsidRPr="00043EAD">
              <w:rPr>
                <w:rStyle w:val="2Cambria85pt1pt1"/>
                <w:sz w:val="22"/>
                <w:szCs w:val="22"/>
              </w:rPr>
              <w:t>d)</w:t>
            </w:r>
            <w:r w:rsidRPr="00043EAD">
              <w:rPr>
                <w:rStyle w:val="2Cambria85pt1pt1"/>
                <w:sz w:val="22"/>
                <w:szCs w:val="22"/>
                <w:vertAlign w:val="superscript"/>
              </w:rPr>
              <w:t>2</w:t>
            </w:r>
          </w:p>
        </w:tc>
      </w:tr>
      <w:tr w:rsidR="00105859" w:rsidRPr="00043EAD">
        <w:trPr>
          <w:trHeight w:hRule="exact" w:val="298"/>
          <w:jc w:val="center"/>
        </w:trPr>
        <w:tc>
          <w:tcPr>
            <w:tcW w:w="1843" w:type="dxa"/>
            <w:vMerge w:val="restart"/>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left="420" w:firstLine="0"/>
              <w:rPr>
                <w:sz w:val="22"/>
                <w:szCs w:val="22"/>
              </w:rPr>
            </w:pPr>
            <w:r w:rsidRPr="00043EAD">
              <w:rPr>
                <w:rStyle w:val="2Cambria85pt1pt1"/>
                <w:sz w:val="22"/>
                <w:szCs w:val="22"/>
              </w:rPr>
              <w:t>e~</w:t>
            </w:r>
            <w:r w:rsidRPr="00043EAD">
              <w:rPr>
                <w:rStyle w:val="2Cambria85pt1pt1"/>
                <w:sz w:val="22"/>
                <w:szCs w:val="22"/>
                <w:vertAlign w:val="superscript"/>
              </w:rPr>
              <w:t>at</w:t>
            </w:r>
            <w:r w:rsidRPr="00043EAD">
              <w:rPr>
                <w:rStyle w:val="2Cambria85pt1pt1"/>
                <w:sz w:val="22"/>
                <w:szCs w:val="22"/>
              </w:rPr>
              <w:t>(l—at)</w:t>
            </w:r>
          </w:p>
        </w:tc>
        <w:tc>
          <w:tcPr>
            <w:tcW w:w="1584" w:type="dxa"/>
            <w:tcBorders>
              <w:top w:val="single" w:sz="4" w:space="0" w:color="auto"/>
              <w:lef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s</w:t>
            </w:r>
          </w:p>
        </w:tc>
        <w:tc>
          <w:tcPr>
            <w:tcW w:w="3326" w:type="dxa"/>
            <w:tcBorders>
              <w:top w:val="single" w:sz="4" w:space="0" w:color="auto"/>
              <w:left w:val="single" w:sz="4" w:space="0" w:color="auto"/>
              <w:righ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z</w:t>
            </w:r>
            <w:r w:rsidRPr="00043EAD">
              <w:rPr>
                <w:rStyle w:val="2Cambria85pt1pt1"/>
                <w:sz w:val="22"/>
                <w:szCs w:val="22"/>
                <w:vertAlign w:val="superscript"/>
              </w:rPr>
              <w:t>2</w:t>
            </w:r>
            <w:r w:rsidRPr="00043EAD">
              <w:rPr>
                <w:rStyle w:val="2Cambria85pt1pt1"/>
                <w:sz w:val="22"/>
                <w:szCs w:val="22"/>
              </w:rPr>
              <w:t xml:space="preserve"> — zd(</w:t>
            </w:r>
            <w:r w:rsidRPr="00043EAD">
              <w:rPr>
                <w:rStyle w:val="28pt1"/>
                <w:sz w:val="22"/>
                <w:szCs w:val="22"/>
              </w:rPr>
              <w:t xml:space="preserve"> 1 </w:t>
            </w:r>
            <w:r w:rsidRPr="00043EAD">
              <w:rPr>
                <w:rStyle w:val="2Cambria85pt1pt1"/>
                <w:sz w:val="22"/>
                <w:szCs w:val="22"/>
              </w:rPr>
              <w:t>+aT)</w:t>
            </w:r>
          </w:p>
        </w:tc>
      </w:tr>
      <w:tr w:rsidR="00105859" w:rsidRPr="00043EAD">
        <w:trPr>
          <w:trHeight w:hRule="exact" w:val="346"/>
          <w:jc w:val="center"/>
        </w:trPr>
        <w:tc>
          <w:tcPr>
            <w:tcW w:w="1843" w:type="dxa"/>
            <w:vMerge/>
            <w:tcBorders>
              <w:left w:val="single" w:sz="4" w:space="0" w:color="auto"/>
            </w:tcBorders>
            <w:shd w:val="clear" w:color="auto" w:fill="FFFFFF"/>
            <w:vAlign w:val="center"/>
          </w:tcPr>
          <w:p w:rsidR="00105859" w:rsidRPr="00043EAD" w:rsidRDefault="00105859">
            <w:pPr>
              <w:framePr w:w="6754" w:wrap="notBeside" w:vAnchor="text" w:hAnchor="text" w:xAlign="center" w:y="1"/>
              <w:rPr>
                <w:sz w:val="22"/>
                <w:szCs w:val="22"/>
              </w:rPr>
            </w:pPr>
          </w:p>
        </w:tc>
        <w:tc>
          <w:tcPr>
            <w:tcW w:w="1584" w:type="dxa"/>
            <w:tcBorders>
              <w:top w:val="single" w:sz="4" w:space="0" w:color="auto"/>
              <w:lef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(s</w:t>
            </w:r>
            <w:r w:rsidRPr="00043EAD">
              <w:rPr>
                <w:rStyle w:val="28pt1"/>
                <w:sz w:val="22"/>
                <w:szCs w:val="22"/>
              </w:rPr>
              <w:t xml:space="preserve"> + a)</w:t>
            </w:r>
            <w:r w:rsidRPr="00043EAD">
              <w:rPr>
                <w:rStyle w:val="28pt1"/>
                <w:sz w:val="22"/>
                <w:szCs w:val="22"/>
                <w:vertAlign w:val="superscript"/>
              </w:rPr>
              <w:t>2</w:t>
            </w:r>
          </w:p>
        </w:tc>
        <w:tc>
          <w:tcPr>
            <w:tcW w:w="3326" w:type="dxa"/>
            <w:tcBorders>
              <w:top w:val="single" w:sz="4" w:space="0" w:color="auto"/>
              <w:left w:val="single" w:sz="4" w:space="0" w:color="auto"/>
              <w:righ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(.z — d)</w:t>
            </w:r>
            <w:r w:rsidRPr="00043EAD">
              <w:rPr>
                <w:rStyle w:val="2Cambria85pt1pt1"/>
                <w:sz w:val="22"/>
                <w:szCs w:val="22"/>
                <w:vertAlign w:val="superscript"/>
              </w:rPr>
              <w:t>2</w:t>
            </w:r>
          </w:p>
        </w:tc>
      </w:tr>
      <w:tr w:rsidR="00105859" w:rsidRPr="00043EAD">
        <w:trPr>
          <w:trHeight w:hRule="exact" w:val="302"/>
          <w:jc w:val="center"/>
        </w:trPr>
        <w:tc>
          <w:tcPr>
            <w:tcW w:w="1843" w:type="dxa"/>
            <w:vMerge w:val="restart"/>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left="280" w:firstLine="0"/>
              <w:rPr>
                <w:sz w:val="22"/>
                <w:szCs w:val="22"/>
              </w:rPr>
            </w:pPr>
            <w:r w:rsidRPr="00043EAD">
              <w:rPr>
                <w:rStyle w:val="2Cambria85pt1pt1"/>
                <w:sz w:val="22"/>
                <w:szCs w:val="22"/>
              </w:rPr>
              <w:t>l — e~</w:t>
            </w:r>
            <w:r w:rsidRPr="00043EAD">
              <w:rPr>
                <w:rStyle w:val="2Cambria85pt1pt1"/>
                <w:sz w:val="22"/>
                <w:szCs w:val="22"/>
                <w:vertAlign w:val="superscript"/>
              </w:rPr>
              <w:t>at</w:t>
            </w:r>
            <w:r w:rsidRPr="00043EAD">
              <w:rPr>
                <w:rStyle w:val="2Cambria85pt1pt1"/>
                <w:sz w:val="22"/>
                <w:szCs w:val="22"/>
              </w:rPr>
              <w:t>V+at)</w:t>
            </w:r>
          </w:p>
        </w:tc>
        <w:tc>
          <w:tcPr>
            <w:tcW w:w="1584" w:type="dxa"/>
            <w:tcBorders>
              <w:top w:val="single" w:sz="4" w:space="0" w:color="auto"/>
              <w:lef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a</w:t>
            </w:r>
            <w:r w:rsidRPr="00043EAD">
              <w:rPr>
                <w:rStyle w:val="2Cambria85pt1pt1"/>
                <w:sz w:val="22"/>
                <w:szCs w:val="22"/>
                <w:vertAlign w:val="superscript"/>
              </w:rPr>
              <w:t>2</w:t>
            </w:r>
          </w:p>
        </w:tc>
        <w:tc>
          <w:tcPr>
            <w:tcW w:w="3326" w:type="dxa"/>
            <w:tcBorders>
              <w:top w:val="single" w:sz="4" w:space="0" w:color="auto"/>
              <w:left w:val="single" w:sz="4" w:space="0" w:color="auto"/>
              <w:righ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left="960" w:firstLine="0"/>
              <w:rPr>
                <w:sz w:val="22"/>
                <w:szCs w:val="22"/>
              </w:rPr>
            </w:pPr>
            <w:r w:rsidRPr="00043EAD">
              <w:rPr>
                <w:rStyle w:val="2Cambria85pt1pt1"/>
                <w:sz w:val="22"/>
                <w:szCs w:val="22"/>
              </w:rPr>
              <w:t>z zd</w:t>
            </w:r>
            <w:r w:rsidRPr="00043EAD">
              <w:rPr>
                <w:rStyle w:val="28pt1"/>
                <w:sz w:val="22"/>
                <w:szCs w:val="22"/>
              </w:rPr>
              <w:t xml:space="preserve"> (1 — </w:t>
            </w:r>
            <w:r w:rsidRPr="00043EAD">
              <w:rPr>
                <w:rStyle w:val="2Cambria85pt1pt1"/>
                <w:sz w:val="22"/>
                <w:szCs w:val="22"/>
              </w:rPr>
              <w:t>aT)</w:t>
            </w:r>
            <w:r w:rsidRPr="00043EAD">
              <w:rPr>
                <w:rStyle w:val="28pt1"/>
                <w:sz w:val="22"/>
                <w:szCs w:val="22"/>
              </w:rPr>
              <w:t xml:space="preserve"> — z</w:t>
            </w:r>
            <w:r w:rsidRPr="00043EAD">
              <w:rPr>
                <w:rStyle w:val="28pt1"/>
                <w:sz w:val="22"/>
                <w:szCs w:val="22"/>
                <w:vertAlign w:val="superscript"/>
              </w:rPr>
              <w:t>2</w:t>
            </w:r>
          </w:p>
        </w:tc>
      </w:tr>
      <w:tr w:rsidR="00105859" w:rsidRPr="00043EAD">
        <w:trPr>
          <w:trHeight w:hRule="exact" w:val="336"/>
          <w:jc w:val="center"/>
        </w:trPr>
        <w:tc>
          <w:tcPr>
            <w:tcW w:w="1843" w:type="dxa"/>
            <w:vMerge/>
            <w:tcBorders>
              <w:left w:val="single" w:sz="4" w:space="0" w:color="auto"/>
            </w:tcBorders>
            <w:shd w:val="clear" w:color="auto" w:fill="FFFFFF"/>
            <w:vAlign w:val="center"/>
          </w:tcPr>
          <w:p w:rsidR="00105859" w:rsidRPr="00043EAD" w:rsidRDefault="00105859">
            <w:pPr>
              <w:framePr w:w="6754" w:wrap="notBeside" w:vAnchor="text" w:hAnchor="text" w:xAlign="center" w:y="1"/>
              <w:rPr>
                <w:sz w:val="22"/>
                <w:szCs w:val="22"/>
              </w:rPr>
            </w:pPr>
          </w:p>
        </w:tc>
        <w:tc>
          <w:tcPr>
            <w:tcW w:w="1584" w:type="dxa"/>
            <w:tcBorders>
              <w:top w:val="single" w:sz="4" w:space="0" w:color="auto"/>
              <w:lef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s (s</w:t>
            </w:r>
            <w:r w:rsidRPr="00043EAD">
              <w:rPr>
                <w:rStyle w:val="28pt1"/>
                <w:sz w:val="22"/>
                <w:szCs w:val="22"/>
              </w:rPr>
              <w:t xml:space="preserve"> + a)</w:t>
            </w:r>
            <w:r w:rsidRPr="00043EAD">
              <w:rPr>
                <w:rStyle w:val="28pt1"/>
                <w:sz w:val="22"/>
                <w:szCs w:val="22"/>
                <w:vertAlign w:val="superscript"/>
              </w:rPr>
              <w:t>2</w:t>
            </w:r>
          </w:p>
        </w:tc>
        <w:tc>
          <w:tcPr>
            <w:tcW w:w="3326" w:type="dxa"/>
            <w:tcBorders>
              <w:top w:val="single" w:sz="4" w:space="0" w:color="auto"/>
              <w:left w:val="single" w:sz="4" w:space="0" w:color="auto"/>
              <w:righ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left="740" w:firstLine="0"/>
              <w:rPr>
                <w:sz w:val="22"/>
                <w:szCs w:val="22"/>
              </w:rPr>
            </w:pPr>
            <w:r w:rsidRPr="00043EAD">
              <w:rPr>
                <w:rStyle w:val="28pt1"/>
                <w:sz w:val="22"/>
                <w:szCs w:val="22"/>
                <w:lang w:val="ru-RU" w:eastAsia="ru-RU" w:bidi="ru-RU"/>
              </w:rPr>
              <w:t>г —</w:t>
            </w:r>
            <w:r w:rsidRPr="00043EAD">
              <w:rPr>
                <w:rStyle w:val="28pt1"/>
                <w:sz w:val="22"/>
                <w:szCs w:val="22"/>
              </w:rPr>
              <w:t xml:space="preserve">1 </w:t>
            </w:r>
            <w:r w:rsidRPr="00043EAD">
              <w:rPr>
                <w:rStyle w:val="2Cambria85pt1pt1"/>
                <w:sz w:val="22"/>
                <w:szCs w:val="22"/>
              </w:rPr>
              <w:t>(z — d)</w:t>
            </w:r>
            <w:r w:rsidRPr="00043EAD">
              <w:rPr>
                <w:rStyle w:val="2Cambria85pt1pt1"/>
                <w:sz w:val="22"/>
                <w:szCs w:val="22"/>
                <w:vertAlign w:val="superscript"/>
              </w:rPr>
              <w:t>2</w:t>
            </w:r>
          </w:p>
        </w:tc>
      </w:tr>
      <w:tr w:rsidR="00105859" w:rsidRPr="00043EAD">
        <w:trPr>
          <w:trHeight w:hRule="exact" w:val="293"/>
          <w:jc w:val="center"/>
        </w:trPr>
        <w:tc>
          <w:tcPr>
            <w:tcW w:w="1843" w:type="dxa"/>
            <w:vMerge w:val="restart"/>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left="420" w:firstLine="0"/>
              <w:rPr>
                <w:sz w:val="22"/>
                <w:szCs w:val="22"/>
              </w:rPr>
            </w:pPr>
            <w:r w:rsidRPr="00043EAD">
              <w:rPr>
                <w:rStyle w:val="2Cambria85pt1pt1"/>
                <w:sz w:val="22"/>
                <w:szCs w:val="22"/>
                <w:vertAlign w:val="subscript"/>
              </w:rPr>
              <w:t>e</w:t>
            </w:r>
            <w:r w:rsidRPr="00043EAD">
              <w:rPr>
                <w:rStyle w:val="2Cambria85pt1pt1"/>
                <w:sz w:val="22"/>
                <w:szCs w:val="22"/>
              </w:rPr>
              <w:t>-at_</w:t>
            </w:r>
            <w:r w:rsidRPr="00043EAD">
              <w:rPr>
                <w:rStyle w:val="2Cambria85pt1pt1"/>
                <w:sz w:val="22"/>
                <w:szCs w:val="22"/>
                <w:vertAlign w:val="subscript"/>
              </w:rPr>
              <w:t>e</w:t>
            </w:r>
            <w:r w:rsidRPr="00043EAD">
              <w:rPr>
                <w:rStyle w:val="2Cambria85pt1pt1"/>
                <w:sz w:val="22"/>
                <w:szCs w:val="22"/>
              </w:rPr>
              <w:t>-yi</w:t>
            </w:r>
          </w:p>
        </w:tc>
        <w:tc>
          <w:tcPr>
            <w:tcW w:w="1584" w:type="dxa"/>
            <w:tcBorders>
              <w:top w:val="single" w:sz="4" w:space="0" w:color="auto"/>
              <w:lef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lang w:val="ru-RU" w:eastAsia="ru-RU" w:bidi="ru-RU"/>
              </w:rPr>
              <w:t>у</w:t>
            </w:r>
            <w:r w:rsidRPr="00043EAD">
              <w:rPr>
                <w:rStyle w:val="28pt1"/>
                <w:sz w:val="22"/>
                <w:szCs w:val="22"/>
                <w:lang w:val="ru-RU" w:eastAsia="ru-RU" w:bidi="ru-RU"/>
              </w:rPr>
              <w:t xml:space="preserve"> </w:t>
            </w:r>
            <w:r w:rsidRPr="00043EAD">
              <w:rPr>
                <w:rStyle w:val="28pt1"/>
                <w:sz w:val="22"/>
                <w:szCs w:val="22"/>
              </w:rPr>
              <w:t xml:space="preserve">— </w:t>
            </w:r>
            <w:r w:rsidRPr="00043EAD">
              <w:rPr>
                <w:rStyle w:val="2Cambria85pt1pt1"/>
                <w:sz w:val="22"/>
                <w:szCs w:val="22"/>
              </w:rPr>
              <w:t>a</w:t>
            </w:r>
          </w:p>
        </w:tc>
        <w:tc>
          <w:tcPr>
            <w:tcW w:w="3326" w:type="dxa"/>
            <w:tcBorders>
              <w:top w:val="single" w:sz="4" w:space="0" w:color="auto"/>
              <w:left w:val="single" w:sz="4" w:space="0" w:color="auto"/>
              <w:righ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left="960" w:firstLine="0"/>
              <w:rPr>
                <w:sz w:val="22"/>
                <w:szCs w:val="22"/>
              </w:rPr>
            </w:pPr>
            <w:r w:rsidRPr="00043EAD">
              <w:rPr>
                <w:rStyle w:val="2Cambria85pt1pt1"/>
                <w:sz w:val="22"/>
                <w:szCs w:val="22"/>
              </w:rPr>
              <w:t>z(d—c) d = e~</w:t>
            </w:r>
            <w:r w:rsidRPr="00043EAD">
              <w:rPr>
                <w:rStyle w:val="2Cambria85pt1pt1"/>
                <w:sz w:val="22"/>
                <w:szCs w:val="22"/>
                <w:vertAlign w:val="superscript"/>
              </w:rPr>
              <w:t>aT</w:t>
            </w:r>
          </w:p>
        </w:tc>
      </w:tr>
      <w:tr w:rsidR="00105859" w:rsidRPr="00043EAD">
        <w:trPr>
          <w:trHeight w:hRule="exact" w:val="350"/>
          <w:jc w:val="center"/>
        </w:trPr>
        <w:tc>
          <w:tcPr>
            <w:tcW w:w="1843" w:type="dxa"/>
            <w:vMerge/>
            <w:tcBorders>
              <w:left w:val="single" w:sz="4" w:space="0" w:color="auto"/>
            </w:tcBorders>
            <w:shd w:val="clear" w:color="auto" w:fill="FFFFFF"/>
            <w:vAlign w:val="center"/>
          </w:tcPr>
          <w:p w:rsidR="00105859" w:rsidRPr="00043EAD" w:rsidRDefault="00105859">
            <w:pPr>
              <w:framePr w:w="6754" w:wrap="notBeside" w:vAnchor="text" w:hAnchor="text" w:xAlign="center" w:y="1"/>
              <w:rPr>
                <w:sz w:val="22"/>
                <w:szCs w:val="22"/>
              </w:rPr>
            </w:pPr>
          </w:p>
        </w:tc>
        <w:tc>
          <w:tcPr>
            <w:tcW w:w="1584" w:type="dxa"/>
            <w:tcBorders>
              <w:top w:val="single" w:sz="4" w:space="0" w:color="auto"/>
              <w:lef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(s</w:t>
            </w:r>
            <w:r w:rsidRPr="00043EAD">
              <w:rPr>
                <w:rStyle w:val="28pt1"/>
                <w:sz w:val="22"/>
                <w:szCs w:val="22"/>
              </w:rPr>
              <w:t xml:space="preserve"> + </w:t>
            </w:r>
            <w:r w:rsidRPr="00043EAD">
              <w:rPr>
                <w:rStyle w:val="2Cambria85pt1pt1"/>
                <w:sz w:val="22"/>
                <w:szCs w:val="22"/>
              </w:rPr>
              <w:t>a) (s + y)</w:t>
            </w:r>
          </w:p>
        </w:tc>
        <w:tc>
          <w:tcPr>
            <w:tcW w:w="3326" w:type="dxa"/>
            <w:tcBorders>
              <w:top w:val="single" w:sz="4" w:space="0" w:color="auto"/>
              <w:left w:val="single" w:sz="4" w:space="0" w:color="auto"/>
              <w:righ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left="740" w:firstLine="0"/>
              <w:rPr>
                <w:sz w:val="22"/>
                <w:szCs w:val="22"/>
              </w:rPr>
            </w:pPr>
            <w:r w:rsidRPr="00043EAD">
              <w:rPr>
                <w:rStyle w:val="2Cambria85pt1pt1"/>
                <w:sz w:val="22"/>
                <w:szCs w:val="22"/>
              </w:rPr>
              <w:t>(</w:t>
            </w:r>
            <w:r w:rsidRPr="00043EAD">
              <w:rPr>
                <w:rStyle w:val="2Cambria85pt1pt1"/>
                <w:sz w:val="22"/>
                <w:szCs w:val="22"/>
                <w:lang w:val="ru-RU" w:eastAsia="ru-RU" w:bidi="ru-RU"/>
              </w:rPr>
              <w:t>г</w:t>
            </w:r>
            <w:r w:rsidRPr="00043EAD">
              <w:rPr>
                <w:rStyle w:val="28pt1"/>
                <w:sz w:val="22"/>
                <w:szCs w:val="22"/>
                <w:lang w:val="ru-RU" w:eastAsia="ru-RU" w:bidi="ru-RU"/>
              </w:rPr>
              <w:t xml:space="preserve"> </w:t>
            </w:r>
            <w:r w:rsidRPr="00043EAD">
              <w:rPr>
                <w:rStyle w:val="28pt1"/>
                <w:sz w:val="22"/>
                <w:szCs w:val="22"/>
              </w:rPr>
              <w:t xml:space="preserve">— </w:t>
            </w:r>
            <w:r w:rsidRPr="00043EAD">
              <w:rPr>
                <w:rStyle w:val="2Cambria85pt1pt1"/>
                <w:sz w:val="22"/>
                <w:szCs w:val="22"/>
              </w:rPr>
              <w:t>d) (z—c) c = e~</w:t>
            </w:r>
            <w:r w:rsidRPr="00043EAD">
              <w:rPr>
                <w:rStyle w:val="2Cambria85pt1pt1"/>
                <w:sz w:val="22"/>
                <w:szCs w:val="22"/>
                <w:vertAlign w:val="superscript"/>
              </w:rPr>
              <w:t>yT</w:t>
            </w:r>
          </w:p>
        </w:tc>
      </w:tr>
      <w:tr w:rsidR="00105859" w:rsidRPr="00043EAD">
        <w:trPr>
          <w:trHeight w:hRule="exact" w:val="293"/>
          <w:jc w:val="center"/>
        </w:trPr>
        <w:tc>
          <w:tcPr>
            <w:tcW w:w="1843" w:type="dxa"/>
            <w:vMerge w:val="restart"/>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8pt1"/>
                <w:sz w:val="22"/>
                <w:szCs w:val="22"/>
              </w:rPr>
              <w:t xml:space="preserve">sin </w:t>
            </w:r>
            <w:r w:rsidRPr="00043EAD">
              <w:rPr>
                <w:rStyle w:val="2Cambria85pt1pt1"/>
                <w:sz w:val="22"/>
                <w:szCs w:val="22"/>
              </w:rPr>
              <w:t>$t</w:t>
            </w:r>
          </w:p>
        </w:tc>
        <w:tc>
          <w:tcPr>
            <w:tcW w:w="1584" w:type="dxa"/>
            <w:tcBorders>
              <w:top w:val="single" w:sz="4" w:space="0" w:color="auto"/>
              <w:lef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rPr>
              <w:t>P</w:t>
            </w:r>
          </w:p>
        </w:tc>
        <w:tc>
          <w:tcPr>
            <w:tcW w:w="3326" w:type="dxa"/>
            <w:tcBorders>
              <w:top w:val="single" w:sz="4" w:space="0" w:color="auto"/>
              <w:left w:val="single" w:sz="4" w:space="0" w:color="auto"/>
              <w:righ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z</w:t>
            </w:r>
            <w:r w:rsidRPr="00043EAD">
              <w:rPr>
                <w:rStyle w:val="28pt1"/>
                <w:sz w:val="22"/>
                <w:szCs w:val="22"/>
              </w:rPr>
              <w:t xml:space="preserve"> sin P </w:t>
            </w:r>
            <w:r w:rsidRPr="00043EAD">
              <w:rPr>
                <w:rStyle w:val="2Cambria85pt1pt1"/>
                <w:sz w:val="22"/>
                <w:szCs w:val="22"/>
              </w:rPr>
              <w:t>T</w:t>
            </w:r>
          </w:p>
        </w:tc>
      </w:tr>
      <w:tr w:rsidR="00105859" w:rsidRPr="00043EAD">
        <w:trPr>
          <w:trHeight w:hRule="exact" w:val="341"/>
          <w:jc w:val="center"/>
        </w:trPr>
        <w:tc>
          <w:tcPr>
            <w:tcW w:w="1843" w:type="dxa"/>
            <w:vMerge/>
            <w:tcBorders>
              <w:left w:val="single" w:sz="4" w:space="0" w:color="auto"/>
            </w:tcBorders>
            <w:shd w:val="clear" w:color="auto" w:fill="FFFFFF"/>
            <w:vAlign w:val="center"/>
          </w:tcPr>
          <w:p w:rsidR="00105859" w:rsidRPr="00043EAD" w:rsidRDefault="00105859">
            <w:pPr>
              <w:framePr w:w="6754" w:wrap="notBeside" w:vAnchor="text" w:hAnchor="text" w:xAlign="center" w:y="1"/>
              <w:rPr>
                <w:sz w:val="22"/>
                <w:szCs w:val="22"/>
              </w:rPr>
            </w:pPr>
          </w:p>
        </w:tc>
        <w:tc>
          <w:tcPr>
            <w:tcW w:w="1584" w:type="dxa"/>
            <w:tcBorders>
              <w:top w:val="single" w:sz="4" w:space="0" w:color="auto"/>
              <w:lef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rPr>
              <w:t>s</w:t>
            </w:r>
            <w:r w:rsidRPr="00043EAD">
              <w:rPr>
                <w:rStyle w:val="28pt1"/>
                <w:sz w:val="22"/>
                <w:szCs w:val="22"/>
                <w:vertAlign w:val="superscript"/>
              </w:rPr>
              <w:t>2</w:t>
            </w:r>
            <w:r w:rsidRPr="00043EAD">
              <w:rPr>
                <w:rStyle w:val="28pt1"/>
                <w:sz w:val="22"/>
                <w:szCs w:val="22"/>
              </w:rPr>
              <w:t>+P</w:t>
            </w:r>
            <w:r w:rsidRPr="00043EAD">
              <w:rPr>
                <w:rStyle w:val="28pt1"/>
                <w:sz w:val="22"/>
                <w:szCs w:val="22"/>
                <w:vertAlign w:val="superscript"/>
              </w:rPr>
              <w:t>2</w:t>
            </w:r>
          </w:p>
        </w:tc>
        <w:tc>
          <w:tcPr>
            <w:tcW w:w="3326" w:type="dxa"/>
            <w:tcBorders>
              <w:top w:val="single" w:sz="4" w:space="0" w:color="auto"/>
              <w:left w:val="single" w:sz="4" w:space="0" w:color="auto"/>
              <w:righ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left="960" w:firstLine="0"/>
              <w:rPr>
                <w:sz w:val="22"/>
                <w:szCs w:val="22"/>
              </w:rPr>
            </w:pPr>
            <w:r w:rsidRPr="00043EAD">
              <w:rPr>
                <w:rStyle w:val="2Cambria85pt1pt1"/>
                <w:sz w:val="22"/>
                <w:szCs w:val="22"/>
              </w:rPr>
              <w:t>z</w:t>
            </w:r>
            <w:r w:rsidRPr="00043EAD">
              <w:rPr>
                <w:rStyle w:val="2Cambria85pt1pt1"/>
                <w:sz w:val="22"/>
                <w:szCs w:val="22"/>
                <w:vertAlign w:val="superscript"/>
              </w:rPr>
              <w:t>2</w:t>
            </w:r>
            <w:r w:rsidRPr="00043EAD">
              <w:rPr>
                <w:rStyle w:val="28pt1"/>
                <w:sz w:val="22"/>
                <w:szCs w:val="22"/>
              </w:rPr>
              <w:t xml:space="preserve"> — 2z cos p </w:t>
            </w:r>
            <w:r w:rsidRPr="00043EAD">
              <w:rPr>
                <w:rStyle w:val="2Cambria85pt1pt1"/>
                <w:sz w:val="22"/>
                <w:szCs w:val="22"/>
              </w:rPr>
              <w:t>T</w:t>
            </w:r>
            <w:r w:rsidRPr="00043EAD">
              <w:rPr>
                <w:rStyle w:val="28pt1"/>
                <w:sz w:val="22"/>
                <w:szCs w:val="22"/>
              </w:rPr>
              <w:t xml:space="preserve"> + 1</w:t>
            </w:r>
          </w:p>
        </w:tc>
      </w:tr>
      <w:tr w:rsidR="00105859" w:rsidRPr="00043EAD">
        <w:trPr>
          <w:trHeight w:hRule="exact" w:val="302"/>
          <w:jc w:val="center"/>
        </w:trPr>
        <w:tc>
          <w:tcPr>
            <w:tcW w:w="1843" w:type="dxa"/>
            <w:vMerge w:val="restart"/>
            <w:tcBorders>
              <w:top w:val="single" w:sz="4" w:space="0" w:color="auto"/>
              <w:lef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45pt"/>
                <w:sz w:val="22"/>
                <w:szCs w:val="22"/>
              </w:rPr>
              <w:t xml:space="preserve">COS </w:t>
            </w:r>
            <w:r w:rsidRPr="00043EAD">
              <w:rPr>
                <w:rStyle w:val="28pt1"/>
                <w:sz w:val="22"/>
                <w:szCs w:val="22"/>
              </w:rPr>
              <w:t xml:space="preserve">P </w:t>
            </w:r>
            <w:r w:rsidRPr="00043EAD">
              <w:rPr>
                <w:rStyle w:val="2Cambria85pt1pt1"/>
                <w:sz w:val="22"/>
                <w:szCs w:val="22"/>
              </w:rPr>
              <w:t>t</w:t>
            </w:r>
          </w:p>
        </w:tc>
        <w:tc>
          <w:tcPr>
            <w:tcW w:w="1584" w:type="dxa"/>
            <w:tcBorders>
              <w:top w:val="single" w:sz="4" w:space="0" w:color="auto"/>
              <w:lef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Cambria85pt1pt1"/>
                <w:sz w:val="22"/>
                <w:szCs w:val="22"/>
              </w:rPr>
              <w:t>s</w:t>
            </w:r>
          </w:p>
        </w:tc>
        <w:tc>
          <w:tcPr>
            <w:tcW w:w="3326" w:type="dxa"/>
            <w:tcBorders>
              <w:top w:val="single" w:sz="4" w:space="0" w:color="auto"/>
              <w:left w:val="single" w:sz="4" w:space="0" w:color="auto"/>
              <w:right w:val="single" w:sz="4" w:space="0" w:color="auto"/>
            </w:tcBorders>
            <w:shd w:val="clear" w:color="auto" w:fill="FFFFFF"/>
            <w:vAlign w:val="bottom"/>
          </w:tcPr>
          <w:p w:rsidR="00105859" w:rsidRPr="00043EAD" w:rsidRDefault="007824B5">
            <w:pPr>
              <w:pStyle w:val="22"/>
              <w:framePr w:w="6754" w:wrap="notBeside" w:vAnchor="text" w:hAnchor="text" w:xAlign="center" w:y="1"/>
              <w:shd w:val="clear" w:color="auto" w:fill="auto"/>
              <w:spacing w:before="0" w:line="170" w:lineRule="exact"/>
              <w:ind w:firstLine="0"/>
              <w:jc w:val="center"/>
              <w:rPr>
                <w:sz w:val="22"/>
                <w:szCs w:val="22"/>
              </w:rPr>
            </w:pPr>
            <w:r w:rsidRPr="00043EAD">
              <w:rPr>
                <w:rStyle w:val="28pt1"/>
                <w:sz w:val="22"/>
                <w:szCs w:val="22"/>
              </w:rPr>
              <w:t>z</w:t>
            </w:r>
            <w:r w:rsidRPr="00043EAD">
              <w:rPr>
                <w:rStyle w:val="28pt1"/>
                <w:sz w:val="22"/>
                <w:szCs w:val="22"/>
                <w:vertAlign w:val="superscript"/>
              </w:rPr>
              <w:t>2</w:t>
            </w:r>
            <w:r w:rsidRPr="00043EAD">
              <w:rPr>
                <w:rStyle w:val="28pt1"/>
                <w:sz w:val="22"/>
                <w:szCs w:val="22"/>
              </w:rPr>
              <w:t xml:space="preserve"> — z cos P </w:t>
            </w:r>
            <w:r w:rsidRPr="00043EAD">
              <w:rPr>
                <w:rStyle w:val="2Cambria85pt1pt1"/>
                <w:sz w:val="22"/>
                <w:szCs w:val="22"/>
              </w:rPr>
              <w:t>T</w:t>
            </w:r>
          </w:p>
        </w:tc>
      </w:tr>
      <w:tr w:rsidR="00105859" w:rsidRPr="00043EAD">
        <w:trPr>
          <w:trHeight w:hRule="exact" w:val="341"/>
          <w:jc w:val="center"/>
        </w:trPr>
        <w:tc>
          <w:tcPr>
            <w:tcW w:w="1843" w:type="dxa"/>
            <w:vMerge/>
            <w:tcBorders>
              <w:left w:val="single" w:sz="4" w:space="0" w:color="auto"/>
            </w:tcBorders>
            <w:shd w:val="clear" w:color="auto" w:fill="FFFFFF"/>
            <w:vAlign w:val="center"/>
          </w:tcPr>
          <w:p w:rsidR="00105859" w:rsidRPr="00043EAD" w:rsidRDefault="00105859">
            <w:pPr>
              <w:framePr w:w="6754" w:wrap="notBeside" w:vAnchor="text" w:hAnchor="text" w:xAlign="center" w:y="1"/>
              <w:rPr>
                <w:sz w:val="22"/>
                <w:szCs w:val="22"/>
              </w:rPr>
            </w:pPr>
          </w:p>
        </w:tc>
        <w:tc>
          <w:tcPr>
            <w:tcW w:w="1584" w:type="dxa"/>
            <w:tcBorders>
              <w:top w:val="single" w:sz="4" w:space="0" w:color="auto"/>
              <w:lef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45pt"/>
                <w:sz w:val="22"/>
                <w:szCs w:val="22"/>
              </w:rPr>
              <w:t>S</w:t>
            </w:r>
            <w:r w:rsidRPr="00043EAD">
              <w:rPr>
                <w:rStyle w:val="245pt"/>
                <w:sz w:val="22"/>
                <w:szCs w:val="22"/>
                <w:vertAlign w:val="superscript"/>
              </w:rPr>
              <w:t>2</w:t>
            </w:r>
            <w:r w:rsidRPr="00043EAD">
              <w:rPr>
                <w:rStyle w:val="245pt"/>
                <w:sz w:val="22"/>
                <w:szCs w:val="22"/>
              </w:rPr>
              <w:t xml:space="preserve"> + </w:t>
            </w:r>
            <w:r w:rsidRPr="00043EAD">
              <w:rPr>
                <w:rStyle w:val="28pt1"/>
                <w:sz w:val="22"/>
                <w:szCs w:val="22"/>
              </w:rPr>
              <w:t>P</w:t>
            </w:r>
            <w:r w:rsidRPr="00043EAD">
              <w:rPr>
                <w:rStyle w:val="28pt1"/>
                <w:sz w:val="22"/>
                <w:szCs w:val="22"/>
                <w:vertAlign w:val="superscript"/>
              </w:rPr>
              <w:t>2</w:t>
            </w:r>
          </w:p>
        </w:tc>
        <w:tc>
          <w:tcPr>
            <w:tcW w:w="3326" w:type="dxa"/>
            <w:tcBorders>
              <w:top w:val="single" w:sz="4" w:space="0" w:color="auto"/>
              <w:left w:val="single" w:sz="4" w:space="0" w:color="auto"/>
              <w:right w:val="single" w:sz="4" w:space="0" w:color="auto"/>
            </w:tcBorders>
            <w:shd w:val="clear" w:color="auto" w:fill="FFFFFF"/>
          </w:tcPr>
          <w:p w:rsidR="00105859" w:rsidRPr="00043EAD" w:rsidRDefault="007824B5">
            <w:pPr>
              <w:pStyle w:val="22"/>
              <w:framePr w:w="6754" w:wrap="notBeside" w:vAnchor="text" w:hAnchor="text" w:xAlign="center" w:y="1"/>
              <w:shd w:val="clear" w:color="auto" w:fill="auto"/>
              <w:spacing w:before="0" w:line="170" w:lineRule="exact"/>
              <w:ind w:left="960" w:firstLine="0"/>
              <w:rPr>
                <w:sz w:val="22"/>
                <w:szCs w:val="22"/>
              </w:rPr>
            </w:pPr>
            <w:r w:rsidRPr="00043EAD">
              <w:rPr>
                <w:rStyle w:val="2Cambria85pt1pt1"/>
                <w:sz w:val="22"/>
                <w:szCs w:val="22"/>
              </w:rPr>
              <w:t>z</w:t>
            </w:r>
            <w:r w:rsidRPr="00043EAD">
              <w:rPr>
                <w:rStyle w:val="2Cambria85pt1pt1"/>
                <w:sz w:val="22"/>
                <w:szCs w:val="22"/>
                <w:vertAlign w:val="superscript"/>
              </w:rPr>
              <w:t>2</w:t>
            </w:r>
            <w:r w:rsidRPr="00043EAD">
              <w:rPr>
                <w:rStyle w:val="28pt1"/>
                <w:sz w:val="22"/>
                <w:szCs w:val="22"/>
              </w:rPr>
              <w:t xml:space="preserve"> — 2z cos p </w:t>
            </w:r>
            <w:r w:rsidRPr="00043EAD">
              <w:rPr>
                <w:rStyle w:val="2Cambria85pt1pt1"/>
                <w:sz w:val="22"/>
                <w:szCs w:val="22"/>
              </w:rPr>
              <w:t>T</w:t>
            </w:r>
            <w:r w:rsidRPr="00043EAD">
              <w:rPr>
                <w:rStyle w:val="28pt1"/>
                <w:sz w:val="22"/>
                <w:szCs w:val="22"/>
              </w:rPr>
              <w:t xml:space="preserve"> -f- 1</w:t>
            </w:r>
          </w:p>
        </w:tc>
      </w:tr>
      <w:tr w:rsidR="00105859" w:rsidRPr="00043EAD">
        <w:trPr>
          <w:trHeight w:hRule="exact" w:val="1090"/>
          <w:jc w:val="center"/>
        </w:trPr>
        <w:tc>
          <w:tcPr>
            <w:tcW w:w="1843" w:type="dxa"/>
            <w:tcBorders>
              <w:top w:val="single" w:sz="4" w:space="0" w:color="auto"/>
              <w:left w:val="single" w:sz="4" w:space="0" w:color="auto"/>
              <w:bottom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160" w:lineRule="exact"/>
              <w:ind w:firstLine="0"/>
              <w:jc w:val="center"/>
              <w:rPr>
                <w:sz w:val="22"/>
                <w:szCs w:val="22"/>
              </w:rPr>
            </w:pPr>
            <w:r w:rsidRPr="00043EAD">
              <w:rPr>
                <w:rStyle w:val="28pt1"/>
                <w:sz w:val="22"/>
                <w:szCs w:val="22"/>
              </w:rPr>
              <w:t>— e^sinaW</w:t>
            </w:r>
          </w:p>
          <w:p w:rsidR="00105859" w:rsidRPr="00043EAD" w:rsidRDefault="007824B5">
            <w:pPr>
              <w:pStyle w:val="22"/>
              <w:framePr w:w="6754" w:wrap="notBeside" w:vAnchor="text" w:hAnchor="text" w:xAlign="center" w:y="1"/>
              <w:shd w:val="clear" w:color="auto" w:fill="auto"/>
              <w:spacing w:before="0" w:line="160" w:lineRule="exact"/>
              <w:ind w:left="420" w:firstLine="0"/>
              <w:rPr>
                <w:sz w:val="22"/>
                <w:szCs w:val="22"/>
              </w:rPr>
            </w:pPr>
            <w:r w:rsidRPr="00043EAD">
              <w:rPr>
                <w:rStyle w:val="28pt1"/>
                <w:sz w:val="22"/>
                <w:szCs w:val="22"/>
              </w:rPr>
              <w:t>CO</w:t>
            </w:r>
          </w:p>
        </w:tc>
        <w:tc>
          <w:tcPr>
            <w:tcW w:w="1584" w:type="dxa"/>
            <w:tcBorders>
              <w:top w:val="single" w:sz="4" w:space="0" w:color="auto"/>
              <w:left w:val="single" w:sz="4" w:space="0" w:color="auto"/>
              <w:bottom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254" w:lineRule="exact"/>
              <w:ind w:firstLine="0"/>
              <w:jc w:val="center"/>
              <w:rPr>
                <w:sz w:val="22"/>
                <w:szCs w:val="22"/>
                <w:lang w:val="en-US"/>
              </w:rPr>
            </w:pPr>
            <w:r w:rsidRPr="00043EAD">
              <w:rPr>
                <w:rStyle w:val="28pt1"/>
                <w:sz w:val="22"/>
                <w:szCs w:val="22"/>
              </w:rPr>
              <w:t>1</w:t>
            </w:r>
          </w:p>
          <w:p w:rsidR="00105859" w:rsidRPr="00043EAD" w:rsidRDefault="007824B5">
            <w:pPr>
              <w:pStyle w:val="22"/>
              <w:framePr w:w="6754" w:wrap="notBeside" w:vAnchor="text" w:hAnchor="text" w:xAlign="center" w:y="1"/>
              <w:shd w:val="clear" w:color="auto" w:fill="auto"/>
              <w:spacing w:before="0" w:line="254" w:lineRule="exact"/>
              <w:ind w:left="260" w:firstLine="0"/>
              <w:rPr>
                <w:sz w:val="22"/>
                <w:szCs w:val="22"/>
                <w:lang w:val="en-US"/>
              </w:rPr>
            </w:pPr>
            <w:r w:rsidRPr="00043EAD">
              <w:rPr>
                <w:rStyle w:val="28pt1"/>
                <w:sz w:val="22"/>
                <w:szCs w:val="22"/>
              </w:rPr>
              <w:t>s</w:t>
            </w:r>
            <w:r w:rsidRPr="00043EAD">
              <w:rPr>
                <w:rStyle w:val="28pt1"/>
                <w:sz w:val="22"/>
                <w:szCs w:val="22"/>
                <w:vertAlign w:val="superscript"/>
              </w:rPr>
              <w:t>2</w:t>
            </w:r>
            <w:r w:rsidRPr="00043EAD">
              <w:rPr>
                <w:rStyle w:val="28pt1"/>
                <w:sz w:val="22"/>
                <w:szCs w:val="22"/>
              </w:rPr>
              <w:t xml:space="preserve"> -f- 2as + </w:t>
            </w:r>
            <w:r w:rsidRPr="00043EAD">
              <w:rPr>
                <w:rStyle w:val="28pt1"/>
                <w:sz w:val="22"/>
                <w:szCs w:val="22"/>
                <w:lang w:val="ru-RU" w:eastAsia="ru-RU" w:bidi="ru-RU"/>
              </w:rPr>
              <w:t>со</w:t>
            </w:r>
            <w:r w:rsidRPr="00043EAD">
              <w:rPr>
                <w:rStyle w:val="28pt1"/>
                <w:sz w:val="22"/>
                <w:szCs w:val="22"/>
                <w:vertAlign w:val="superscript"/>
                <w:lang w:eastAsia="ru-RU" w:bidi="ru-RU"/>
              </w:rPr>
              <w:t xml:space="preserve">2 </w:t>
            </w:r>
            <w:r w:rsidRPr="00043EAD">
              <w:rPr>
                <w:rStyle w:val="28pt1"/>
                <w:sz w:val="22"/>
                <w:szCs w:val="22"/>
              </w:rPr>
              <w:t>co</w:t>
            </w:r>
            <w:r w:rsidRPr="00043EAD">
              <w:rPr>
                <w:rStyle w:val="28pt1"/>
                <w:sz w:val="22"/>
                <w:szCs w:val="22"/>
                <w:vertAlign w:val="superscript"/>
              </w:rPr>
              <w:t>2</w:t>
            </w:r>
            <w:r w:rsidRPr="00043EAD">
              <w:rPr>
                <w:rStyle w:val="28pt1"/>
                <w:sz w:val="22"/>
                <w:szCs w:val="22"/>
                <w:vertAlign w:val="subscript"/>
              </w:rPr>
              <w:t>0</w:t>
            </w:r>
            <w:r w:rsidRPr="00043EAD">
              <w:rPr>
                <w:rStyle w:val="28pt1"/>
                <w:sz w:val="22"/>
                <w:szCs w:val="22"/>
              </w:rPr>
              <w:t xml:space="preserve"> = a</w:t>
            </w:r>
            <w:r w:rsidRPr="00043EAD">
              <w:rPr>
                <w:rStyle w:val="28pt1"/>
                <w:sz w:val="22"/>
                <w:szCs w:val="22"/>
                <w:vertAlign w:val="superscript"/>
              </w:rPr>
              <w:t>2</w:t>
            </w:r>
            <w:r w:rsidRPr="00043EAD">
              <w:rPr>
                <w:rStyle w:val="28pt1"/>
                <w:sz w:val="22"/>
                <w:szCs w:val="22"/>
              </w:rPr>
              <w:t xml:space="preserve"> + </w:t>
            </w:r>
            <w:r w:rsidRPr="00043EAD">
              <w:rPr>
                <w:rStyle w:val="28pt1"/>
                <w:sz w:val="22"/>
                <w:szCs w:val="22"/>
                <w:lang w:val="ru-RU" w:eastAsia="ru-RU" w:bidi="ru-RU"/>
              </w:rPr>
              <w:t>со</w:t>
            </w:r>
            <w:r w:rsidRPr="00043EAD">
              <w:rPr>
                <w:rStyle w:val="28pt1"/>
                <w:sz w:val="22"/>
                <w:szCs w:val="22"/>
                <w:vertAlign w:val="superscript"/>
                <w:lang w:eastAsia="ru-RU" w:bidi="ru-RU"/>
              </w:rPr>
              <w:t>2</w:t>
            </w:r>
          </w:p>
        </w:tc>
        <w:tc>
          <w:tcPr>
            <w:tcW w:w="3326" w:type="dxa"/>
            <w:tcBorders>
              <w:top w:val="single" w:sz="4" w:space="0" w:color="auto"/>
              <w:left w:val="single" w:sz="4" w:space="0" w:color="auto"/>
              <w:bottom w:val="single" w:sz="4" w:space="0" w:color="auto"/>
              <w:right w:val="single" w:sz="4" w:space="0" w:color="auto"/>
            </w:tcBorders>
            <w:shd w:val="clear" w:color="auto" w:fill="FFFFFF"/>
            <w:vAlign w:val="center"/>
          </w:tcPr>
          <w:p w:rsidR="00105859" w:rsidRPr="00043EAD" w:rsidRDefault="007824B5">
            <w:pPr>
              <w:pStyle w:val="22"/>
              <w:framePr w:w="6754" w:wrap="notBeside" w:vAnchor="text" w:hAnchor="text" w:xAlign="center" w:y="1"/>
              <w:shd w:val="clear" w:color="auto" w:fill="auto"/>
              <w:spacing w:before="0" w:line="254" w:lineRule="exact"/>
              <w:ind w:left="740" w:firstLine="0"/>
              <w:rPr>
                <w:sz w:val="22"/>
                <w:szCs w:val="22"/>
              </w:rPr>
            </w:pPr>
            <w:r w:rsidRPr="00043EAD">
              <w:rPr>
                <w:rStyle w:val="28pt1"/>
                <w:sz w:val="22"/>
                <w:szCs w:val="22"/>
                <w:lang w:val="ru-RU" w:eastAsia="ru-RU" w:bidi="ru-RU"/>
              </w:rPr>
              <w:t xml:space="preserve">г </w:t>
            </w:r>
            <w:r w:rsidRPr="00043EAD">
              <w:rPr>
                <w:rStyle w:val="28pt1"/>
                <w:sz w:val="22"/>
                <w:szCs w:val="22"/>
              </w:rPr>
              <w:t>dsincoT</w:t>
            </w:r>
            <w:r w:rsidRPr="00043EAD">
              <w:rPr>
                <w:rStyle w:val="28pt1"/>
                <w:sz w:val="22"/>
                <w:szCs w:val="22"/>
                <w:lang w:val="ru-RU"/>
              </w:rPr>
              <w:t xml:space="preserve"> </w:t>
            </w:r>
            <w:r w:rsidRPr="00043EAD">
              <w:rPr>
                <w:rStyle w:val="28pt1"/>
                <w:sz w:val="22"/>
                <w:szCs w:val="22"/>
                <w:lang w:val="ru-RU" w:eastAsia="ru-RU" w:bidi="ru-RU"/>
              </w:rPr>
              <w:t xml:space="preserve">со </w:t>
            </w:r>
            <w:r w:rsidRPr="00043EAD">
              <w:rPr>
                <w:rStyle w:val="28pt1"/>
                <w:sz w:val="22"/>
                <w:szCs w:val="22"/>
              </w:rPr>
              <w:t>z</w:t>
            </w:r>
            <w:r w:rsidRPr="00043EAD">
              <w:rPr>
                <w:rStyle w:val="28pt1"/>
                <w:sz w:val="22"/>
                <w:szCs w:val="22"/>
                <w:vertAlign w:val="superscript"/>
                <w:lang w:val="ru-RU"/>
              </w:rPr>
              <w:t>2</w:t>
            </w:r>
            <w:r w:rsidRPr="00043EAD">
              <w:rPr>
                <w:rStyle w:val="28pt1"/>
                <w:sz w:val="22"/>
                <w:szCs w:val="22"/>
                <w:lang w:val="ru-RU"/>
              </w:rPr>
              <w:t xml:space="preserve"> •— 2</w:t>
            </w:r>
            <w:r w:rsidRPr="00043EAD">
              <w:rPr>
                <w:rStyle w:val="2Cambria85pt1pt1"/>
                <w:sz w:val="22"/>
                <w:szCs w:val="22"/>
              </w:rPr>
              <w:t>zd</w:t>
            </w:r>
            <w:r w:rsidRPr="00043EAD">
              <w:rPr>
                <w:rStyle w:val="28pt1"/>
                <w:sz w:val="22"/>
                <w:szCs w:val="22"/>
                <w:lang w:val="ru-RU"/>
              </w:rPr>
              <w:t xml:space="preserve"> </w:t>
            </w:r>
            <w:r w:rsidRPr="00043EAD">
              <w:rPr>
                <w:rStyle w:val="28pt1"/>
                <w:sz w:val="22"/>
                <w:szCs w:val="22"/>
              </w:rPr>
              <w:t>cos</w:t>
            </w:r>
            <w:r w:rsidRPr="00043EAD">
              <w:rPr>
                <w:rStyle w:val="28pt1"/>
                <w:sz w:val="22"/>
                <w:szCs w:val="22"/>
                <w:lang w:val="ru-RU"/>
              </w:rPr>
              <w:t xml:space="preserve"> </w:t>
            </w:r>
            <w:r w:rsidRPr="00043EAD">
              <w:rPr>
                <w:rStyle w:val="28pt1"/>
                <w:sz w:val="22"/>
                <w:szCs w:val="22"/>
                <w:lang w:val="ru-RU" w:eastAsia="ru-RU" w:bidi="ru-RU"/>
              </w:rPr>
              <w:t xml:space="preserve">со Г </w:t>
            </w:r>
            <w:r w:rsidRPr="00043EAD">
              <w:rPr>
                <w:rStyle w:val="28pt1"/>
                <w:sz w:val="22"/>
                <w:szCs w:val="22"/>
                <w:lang w:val="ru-RU"/>
              </w:rPr>
              <w:t>-</w:t>
            </w:r>
            <w:r w:rsidRPr="00043EAD">
              <w:rPr>
                <w:rStyle w:val="28pt1"/>
                <w:sz w:val="22"/>
                <w:szCs w:val="22"/>
              </w:rPr>
              <w:t>f</w:t>
            </w:r>
            <w:r w:rsidRPr="00043EAD">
              <w:rPr>
                <w:rStyle w:val="28pt1"/>
                <w:sz w:val="22"/>
                <w:szCs w:val="22"/>
                <w:lang w:val="ru-RU"/>
              </w:rPr>
              <w:t xml:space="preserve"> </w:t>
            </w:r>
            <w:r w:rsidRPr="00043EAD">
              <w:rPr>
                <w:rStyle w:val="28pt1"/>
                <w:sz w:val="22"/>
                <w:szCs w:val="22"/>
              </w:rPr>
              <w:t>d</w:t>
            </w:r>
            <w:r w:rsidRPr="00043EAD">
              <w:rPr>
                <w:rStyle w:val="28pt1"/>
                <w:sz w:val="22"/>
                <w:szCs w:val="22"/>
                <w:lang w:val="ru-RU"/>
              </w:rPr>
              <w:t>,</w:t>
            </w:r>
            <w:r w:rsidRPr="00043EAD">
              <w:rPr>
                <w:rStyle w:val="28pt1"/>
                <w:sz w:val="22"/>
                <w:szCs w:val="22"/>
                <w:vertAlign w:val="superscript"/>
                <w:lang w:val="ru-RU"/>
              </w:rPr>
              <w:t>2</w:t>
            </w:r>
          </w:p>
        </w:tc>
      </w:tr>
    </w:tbl>
    <w:p w:rsidR="00105859" w:rsidRPr="00043EAD" w:rsidRDefault="00105859">
      <w:pPr>
        <w:framePr w:w="6754" w:wrap="notBeside" w:vAnchor="text" w:hAnchor="text" w:xAlign="center" w:y="1"/>
        <w:rPr>
          <w:sz w:val="22"/>
          <w:szCs w:val="22"/>
        </w:rPr>
      </w:pPr>
    </w:p>
    <w:p w:rsidR="00105859" w:rsidRPr="00043EAD" w:rsidRDefault="00105859">
      <w:pPr>
        <w:rPr>
          <w:sz w:val="22"/>
          <w:szCs w:val="22"/>
        </w:rPr>
      </w:pPr>
    </w:p>
    <w:p w:rsidR="00105859" w:rsidRPr="00043EAD" w:rsidRDefault="00105859">
      <w:pPr>
        <w:rPr>
          <w:sz w:val="22"/>
          <w:szCs w:val="22"/>
        </w:rPr>
        <w:sectPr w:rsidR="00105859" w:rsidRPr="00043EAD">
          <w:footerReference w:type="even" r:id="rId525"/>
          <w:footerReference w:type="default" r:id="rId526"/>
          <w:pgSz w:w="8400" w:h="11900"/>
          <w:pgMar w:top="535" w:right="1107" w:bottom="535" w:left="539" w:header="0" w:footer="3" w:gutter="0"/>
          <w:pgNumType w:start="289"/>
          <w:cols w:space="720"/>
          <w:noEndnote/>
          <w:docGrid w:linePitch="360"/>
        </w:sectPr>
      </w:pPr>
    </w:p>
    <w:p w:rsidR="00105859" w:rsidRPr="00043EAD" w:rsidRDefault="007824B5">
      <w:pPr>
        <w:pStyle w:val="60"/>
        <w:framePr w:w="4243" w:h="1286" w:wrap="none" w:vAnchor="text" w:hAnchor="margin" w:x="385" w:y="1383"/>
        <w:shd w:val="clear" w:color="auto" w:fill="auto"/>
        <w:tabs>
          <w:tab w:val="left" w:pos="3222"/>
        </w:tabs>
        <w:spacing w:before="0" w:after="58" w:line="170" w:lineRule="exact"/>
        <w:ind w:left="1840"/>
        <w:rPr>
          <w:sz w:val="22"/>
          <w:szCs w:val="22"/>
        </w:rPr>
      </w:pPr>
      <w:r w:rsidRPr="00043EAD">
        <w:rPr>
          <w:rStyle w:val="6Exact"/>
          <w:sz w:val="22"/>
          <w:szCs w:val="22"/>
        </w:rPr>
        <w:t xml:space="preserve">р -Ь </w:t>
      </w:r>
      <w:r w:rsidRPr="00043EAD">
        <w:rPr>
          <w:rStyle w:val="6Cambria85ptExact"/>
          <w:sz w:val="22"/>
          <w:szCs w:val="22"/>
          <w:lang w:val="en-US" w:eastAsia="en-US" w:bidi="en-US"/>
        </w:rPr>
        <w:t>Wi</w:t>
      </w:r>
      <w:r w:rsidRPr="00043EAD">
        <w:rPr>
          <w:rStyle w:val="6Exact3"/>
          <w:sz w:val="22"/>
          <w:szCs w:val="22"/>
          <w:lang w:val="ru-RU"/>
        </w:rPr>
        <w:t xml:space="preserve"> </w:t>
      </w:r>
      <w:r w:rsidRPr="00043EAD">
        <w:rPr>
          <w:rStyle w:val="6Exact3"/>
          <w:sz w:val="22"/>
          <w:szCs w:val="22"/>
          <w:lang w:val="ru-RU" w:eastAsia="ru-RU" w:bidi="ru-RU"/>
        </w:rPr>
        <w:t>(р)</w:t>
      </w:r>
      <w:r w:rsidRPr="00043EAD">
        <w:rPr>
          <w:rStyle w:val="6Exact3"/>
          <w:sz w:val="22"/>
          <w:szCs w:val="22"/>
          <w:lang w:val="ru-RU" w:eastAsia="ru-RU" w:bidi="ru-RU"/>
        </w:rPr>
        <w:tab/>
        <w:t xml:space="preserve">Н~ </w:t>
      </w:r>
      <w:r w:rsidRPr="00043EAD">
        <w:rPr>
          <w:rStyle w:val="6Cambria85ptExact"/>
          <w:sz w:val="22"/>
          <w:szCs w:val="22"/>
        </w:rPr>
        <w:t>рК</w:t>
      </w:r>
      <w:r w:rsidRPr="00043EAD">
        <w:rPr>
          <w:rStyle w:val="6Candara65ptExact"/>
          <w:sz w:val="22"/>
          <w:szCs w:val="22"/>
        </w:rPr>
        <w:t>2</w:t>
      </w:r>
      <w:r w:rsidRPr="00043EAD">
        <w:rPr>
          <w:rStyle w:val="6Cambria85ptExact"/>
          <w:sz w:val="22"/>
          <w:szCs w:val="22"/>
        </w:rPr>
        <w:t xml:space="preserve"> (р) </w:t>
      </w:r>
      <w:r w:rsidRPr="00043EAD">
        <w:rPr>
          <w:rStyle w:val="6Cambria85ptExact0"/>
          <w:sz w:val="22"/>
          <w:szCs w:val="22"/>
        </w:rPr>
        <w:t>Sm</w:t>
      </w:r>
    </w:p>
    <w:p w:rsidR="00105859" w:rsidRPr="00043EAD" w:rsidRDefault="007824B5">
      <w:pPr>
        <w:pStyle w:val="60"/>
        <w:framePr w:w="4243" w:h="1286" w:wrap="none" w:vAnchor="text" w:hAnchor="margin" w:x="385" w:y="1383"/>
        <w:shd w:val="clear" w:color="auto" w:fill="auto"/>
        <w:spacing w:before="0" w:after="24" w:line="170" w:lineRule="exact"/>
        <w:ind w:left="280"/>
        <w:jc w:val="center"/>
        <w:rPr>
          <w:sz w:val="22"/>
          <w:szCs w:val="22"/>
        </w:rPr>
      </w:pPr>
      <w:r w:rsidRPr="00043EAD">
        <w:rPr>
          <w:rStyle w:val="6Cambria85ptExact"/>
          <w:sz w:val="22"/>
          <w:szCs w:val="22"/>
          <w:lang w:eastAsia="en-US" w:bidi="en-US"/>
        </w:rPr>
        <w:t>'</w:t>
      </w:r>
      <w:r w:rsidRPr="00043EAD">
        <w:rPr>
          <w:rStyle w:val="6Cambria85ptExact"/>
          <w:sz w:val="22"/>
          <w:szCs w:val="22"/>
          <w:lang w:val="en-US" w:eastAsia="en-US" w:bidi="en-US"/>
        </w:rPr>
        <w:t>m</w:t>
      </w:r>
      <w:r w:rsidRPr="00043EAD">
        <w:rPr>
          <w:rStyle w:val="6Cambria85ptExact"/>
          <w:sz w:val="22"/>
          <w:szCs w:val="22"/>
          <w:lang w:eastAsia="en-US" w:bidi="en-US"/>
        </w:rPr>
        <w:t>,</w:t>
      </w:r>
      <w:r w:rsidRPr="00043EAD">
        <w:rPr>
          <w:rStyle w:val="6Cambria85ptExact"/>
          <w:sz w:val="22"/>
          <w:szCs w:val="22"/>
          <w:lang w:val="en-US" w:eastAsia="en-US" w:bidi="en-US"/>
        </w:rPr>
        <w:t>m</w:t>
      </w:r>
      <w:r w:rsidRPr="00043EAD">
        <w:rPr>
          <w:rStyle w:val="6Cambria85ptExact"/>
          <w:sz w:val="22"/>
          <w:szCs w:val="22"/>
          <w:vertAlign w:val="subscript"/>
          <w:lang w:val="en-US" w:eastAsia="en-US" w:bidi="en-US"/>
        </w:rPr>
        <w:t>a</w:t>
      </w:r>
      <w:r w:rsidRPr="00043EAD">
        <w:rPr>
          <w:rStyle w:val="6Exact"/>
          <w:sz w:val="22"/>
          <w:szCs w:val="22"/>
          <w:lang w:eastAsia="en-US" w:bidi="en-US"/>
        </w:rPr>
        <w:t xml:space="preserve"> </w:t>
      </w:r>
      <w:r w:rsidRPr="00043EAD">
        <w:rPr>
          <w:rStyle w:val="6Exact"/>
          <w:sz w:val="22"/>
          <w:szCs w:val="22"/>
        </w:rPr>
        <w:t>(р) = 1/(1 + *д^ю5ру/(ф (р)).</w:t>
      </w:r>
    </w:p>
    <w:p w:rsidR="00105859" w:rsidRPr="00043EAD" w:rsidRDefault="007824B5">
      <w:pPr>
        <w:pStyle w:val="90"/>
        <w:framePr w:w="4243" w:h="1286" w:wrap="none" w:vAnchor="text" w:hAnchor="margin" w:x="385" w:y="1383"/>
        <w:shd w:val="clear" w:color="auto" w:fill="auto"/>
        <w:spacing w:after="44" w:line="170" w:lineRule="exact"/>
        <w:rPr>
          <w:sz w:val="22"/>
          <w:szCs w:val="22"/>
          <w:lang w:val="ru-RU"/>
        </w:rPr>
      </w:pPr>
      <w:r w:rsidRPr="00043EAD">
        <w:rPr>
          <w:rStyle w:val="9Exact"/>
          <w:i/>
          <w:iCs/>
          <w:sz w:val="22"/>
          <w:szCs w:val="22"/>
          <w:lang w:val="ru-RU" w:eastAsia="ru-RU" w:bidi="ru-RU"/>
        </w:rPr>
        <w:t>Глава 3.</w:t>
      </w:r>
    </w:p>
    <w:p w:rsidR="00105859" w:rsidRPr="00043EAD" w:rsidRDefault="007824B5">
      <w:pPr>
        <w:pStyle w:val="60"/>
        <w:framePr w:w="4243" w:h="1286" w:wrap="none" w:vAnchor="text" w:hAnchor="margin" w:x="385" w:y="1383"/>
        <w:shd w:val="clear" w:color="auto" w:fill="auto"/>
        <w:tabs>
          <w:tab w:val="left" w:pos="2407"/>
        </w:tabs>
        <w:spacing w:before="0" w:line="170" w:lineRule="exact"/>
        <w:ind w:left="1380"/>
        <w:rPr>
          <w:sz w:val="22"/>
          <w:szCs w:val="22"/>
        </w:rPr>
      </w:pPr>
      <w:r w:rsidRPr="00043EAD">
        <w:rPr>
          <w:rStyle w:val="6Cambria85ptExact"/>
          <w:sz w:val="22"/>
          <w:szCs w:val="22"/>
        </w:rPr>
        <w:t>а</w:t>
      </w:r>
      <w:r w:rsidRPr="00043EAD">
        <w:rPr>
          <w:rStyle w:val="6Cambria85ptExact"/>
          <w:sz w:val="22"/>
          <w:szCs w:val="22"/>
          <w:vertAlign w:val="superscript"/>
        </w:rPr>
        <w:t>2</w:t>
      </w:r>
      <w:r w:rsidRPr="00043EAD">
        <w:rPr>
          <w:rStyle w:val="6Cambria85ptExact"/>
          <w:sz w:val="22"/>
          <w:szCs w:val="22"/>
        </w:rPr>
        <w:tab/>
        <w:t>(</w:t>
      </w:r>
      <w:r w:rsidRPr="00043EAD">
        <w:rPr>
          <w:rStyle w:val="6Exact"/>
          <w:sz w:val="22"/>
          <w:szCs w:val="22"/>
        </w:rPr>
        <w:t xml:space="preserve"> Й</w:t>
      </w:r>
      <w:r w:rsidRPr="00043EAD">
        <w:rPr>
          <w:rStyle w:val="6Exact"/>
          <w:sz w:val="22"/>
          <w:szCs w:val="22"/>
          <w:vertAlign w:val="superscript"/>
        </w:rPr>
        <w:t>2</w:t>
      </w:r>
      <w:r w:rsidRPr="00043EAD">
        <w:rPr>
          <w:rStyle w:val="6Exact"/>
          <w:sz w:val="22"/>
          <w:szCs w:val="22"/>
        </w:rPr>
        <w:t xml:space="preserve"> \</w:t>
      </w:r>
    </w:p>
    <w:p w:rsidR="00105859" w:rsidRPr="00043EAD" w:rsidRDefault="007824B5">
      <w:pPr>
        <w:pStyle w:val="1541"/>
        <w:framePr w:w="4243" w:h="1286" w:wrap="none" w:vAnchor="text" w:hAnchor="margin" w:x="385" w:y="1383"/>
        <w:shd w:val="clear" w:color="auto" w:fill="auto"/>
        <w:spacing w:after="0" w:line="170" w:lineRule="exact"/>
        <w:ind w:firstLine="0"/>
        <w:rPr>
          <w:sz w:val="22"/>
          <w:szCs w:val="22"/>
        </w:rPr>
      </w:pPr>
      <w:r w:rsidRPr="00043EAD">
        <w:rPr>
          <w:sz w:val="22"/>
          <w:szCs w:val="22"/>
        </w:rPr>
        <w:t xml:space="preserve">3.1. </w:t>
      </w:r>
      <w:r w:rsidRPr="00043EAD">
        <w:rPr>
          <w:sz w:val="22"/>
          <w:szCs w:val="22"/>
          <w:lang w:val="en-US" w:eastAsia="en-US" w:bidi="en-US"/>
        </w:rPr>
        <w:t>F</w:t>
      </w:r>
      <w:r w:rsidRPr="00043EAD">
        <w:rPr>
          <w:sz w:val="22"/>
          <w:szCs w:val="22"/>
          <w:lang w:eastAsia="en-US" w:bidi="en-US"/>
        </w:rPr>
        <w:t>(</w:t>
      </w:r>
      <w:r w:rsidRPr="00043EAD">
        <w:rPr>
          <w:sz w:val="22"/>
          <w:szCs w:val="22"/>
          <w:lang w:val="en-US" w:eastAsia="en-US" w:bidi="en-US"/>
        </w:rPr>
        <w:t>Q</w:t>
      </w:r>
      <w:r w:rsidRPr="00043EAD">
        <w:rPr>
          <w:sz w:val="22"/>
          <w:szCs w:val="22"/>
          <w:lang w:eastAsia="en-US" w:bidi="en-US"/>
        </w:rPr>
        <w:t xml:space="preserve">)= </w:t>
      </w:r>
      <w:r w:rsidRPr="00043EAD">
        <w:rPr>
          <w:sz w:val="22"/>
          <w:szCs w:val="22"/>
          <w:lang w:val="en-US" w:eastAsia="en-US" w:bidi="en-US"/>
        </w:rPr>
        <w:t>j</w:t>
      </w:r>
      <w:r w:rsidRPr="00043EAD">
        <w:rPr>
          <w:sz w:val="22"/>
          <w:szCs w:val="22"/>
          <w:lang w:eastAsia="en-US" w:bidi="en-US"/>
        </w:rPr>
        <w:t xml:space="preserve"> </w:t>
      </w:r>
      <w:r w:rsidRPr="00043EAD">
        <w:rPr>
          <w:sz w:val="22"/>
          <w:szCs w:val="22"/>
          <w:vertAlign w:val="subscript"/>
          <w:lang w:eastAsia="en-US" w:bidi="en-US"/>
        </w:rPr>
        <w:t>+</w:t>
      </w:r>
      <w:r w:rsidRPr="00043EAD">
        <w:rPr>
          <w:sz w:val="22"/>
          <w:szCs w:val="22"/>
          <w:lang w:eastAsia="en-US" w:bidi="en-US"/>
        </w:rPr>
        <w:t xml:space="preserve"> ^</w:t>
      </w:r>
      <w:r w:rsidRPr="00043EAD">
        <w:rPr>
          <w:sz w:val="22"/>
          <w:szCs w:val="22"/>
          <w:lang w:val="en-US" w:eastAsia="en-US" w:bidi="en-US"/>
        </w:rPr>
        <w:t>s</w:t>
      </w:r>
      <w:r w:rsidRPr="00043EAD">
        <w:rPr>
          <w:sz w:val="22"/>
          <w:szCs w:val="22"/>
          <w:vertAlign w:val="subscript"/>
          <w:lang w:val="en-US" w:eastAsia="en-US" w:bidi="en-US"/>
        </w:rPr>
        <w:t>e</w:t>
      </w:r>
      <w:r w:rsidRPr="00043EAD">
        <w:rPr>
          <w:sz w:val="22"/>
          <w:szCs w:val="22"/>
          <w:lang w:val="en-US" w:eastAsia="en-US" w:bidi="en-US"/>
        </w:rPr>
        <w:t>Qexp</w:t>
      </w:r>
      <w:r w:rsidRPr="00043EAD">
        <w:rPr>
          <w:sz w:val="22"/>
          <w:szCs w:val="22"/>
          <w:lang w:eastAsia="en-US" w:bidi="en-US"/>
        </w:rPr>
        <w:t xml:space="preserve">^ </w:t>
      </w:r>
      <w:r w:rsidRPr="00043EAD">
        <w:rPr>
          <w:sz w:val="22"/>
          <w:szCs w:val="22"/>
        </w:rPr>
        <w:t xml:space="preserve">~ </w:t>
      </w:r>
      <w:r w:rsidRPr="00043EAD">
        <w:rPr>
          <w:sz w:val="22"/>
          <w:szCs w:val="22"/>
          <w:vertAlign w:val="subscript"/>
        </w:rPr>
        <w:t>ра</w:t>
      </w:r>
      <w:r w:rsidRPr="00043EAD">
        <w:rPr>
          <w:sz w:val="22"/>
          <w:szCs w:val="22"/>
        </w:rPr>
        <w:t>) .</w:t>
      </w:r>
    </w:p>
    <w:p w:rsidR="00105859" w:rsidRPr="00043EAD" w:rsidRDefault="007824B5">
      <w:pPr>
        <w:pStyle w:val="60"/>
        <w:framePr w:w="3782" w:h="3698" w:wrap="none" w:vAnchor="text" w:hAnchor="margin" w:x="337" w:y="5462"/>
        <w:shd w:val="clear" w:color="auto" w:fill="auto"/>
        <w:tabs>
          <w:tab w:val="left" w:pos="2344"/>
        </w:tabs>
        <w:spacing w:before="0" w:line="254" w:lineRule="exact"/>
        <w:ind w:left="1480"/>
        <w:rPr>
          <w:sz w:val="22"/>
          <w:szCs w:val="22"/>
        </w:rPr>
      </w:pPr>
      <w:r w:rsidRPr="00043EAD">
        <w:rPr>
          <w:rStyle w:val="6Exact"/>
          <w:sz w:val="22"/>
          <w:szCs w:val="22"/>
        </w:rPr>
        <w:t>7^з“</w:t>
      </w:r>
      <w:r w:rsidRPr="00043EAD">
        <w:rPr>
          <w:rStyle w:val="6Exact"/>
          <w:sz w:val="22"/>
          <w:szCs w:val="22"/>
        </w:rPr>
        <w:tab/>
        <w:t>(Г</w:t>
      </w:r>
      <w:r w:rsidRPr="00043EAD">
        <w:rPr>
          <w:rStyle w:val="6Exact"/>
          <w:sz w:val="22"/>
          <w:szCs w:val="22"/>
          <w:vertAlign w:val="subscript"/>
        </w:rPr>
        <w:t>2</w:t>
      </w:r>
      <w:r w:rsidRPr="00043EAD">
        <w:rPr>
          <w:rStyle w:val="6Exact"/>
          <w:sz w:val="22"/>
          <w:szCs w:val="22"/>
        </w:rPr>
        <w:t xml:space="preserve"> + Г</w:t>
      </w:r>
      <w:r w:rsidRPr="00043EAD">
        <w:rPr>
          <w:rStyle w:val="6Exact"/>
          <w:sz w:val="22"/>
          <w:szCs w:val="22"/>
          <w:vertAlign w:val="subscript"/>
        </w:rPr>
        <w:t>3</w:t>
      </w:r>
      <w:r w:rsidRPr="00043EAD">
        <w:rPr>
          <w:rStyle w:val="6Exact"/>
          <w:sz w:val="22"/>
          <w:szCs w:val="22"/>
        </w:rPr>
        <w:t>)</w:t>
      </w:r>
    </w:p>
    <w:p w:rsidR="00105859" w:rsidRPr="00043EAD" w:rsidRDefault="007824B5">
      <w:pPr>
        <w:pStyle w:val="1561"/>
        <w:framePr w:w="3782" w:h="3698" w:wrap="none" w:vAnchor="text" w:hAnchor="margin" w:x="337" w:y="5462"/>
        <w:shd w:val="clear" w:color="auto" w:fill="auto"/>
        <w:ind w:left="540"/>
        <w:rPr>
          <w:sz w:val="22"/>
          <w:szCs w:val="22"/>
        </w:rPr>
      </w:pPr>
      <w:r w:rsidRPr="00043EAD">
        <w:rPr>
          <w:sz w:val="22"/>
          <w:szCs w:val="22"/>
        </w:rPr>
        <w:t>б) 5дй</w:t>
      </w:r>
      <w:r w:rsidRPr="00043EAD">
        <w:rPr>
          <w:sz w:val="22"/>
          <w:szCs w:val="22"/>
          <w:vertAlign w:val="subscript"/>
        </w:rPr>
        <w:t>иа</w:t>
      </w:r>
      <w:r w:rsidRPr="00043EAD">
        <w:rPr>
          <w:sz w:val="22"/>
          <w:szCs w:val="22"/>
        </w:rPr>
        <w:t xml:space="preserve">^ 0, </w:t>
      </w:r>
      <w:r w:rsidRPr="00043EAD">
        <w:rPr>
          <w:rStyle w:val="156CenturySchoolbook7pt1ptExact"/>
          <w:sz w:val="22"/>
          <w:szCs w:val="22"/>
        </w:rPr>
        <w:t>Т</w:t>
      </w:r>
      <w:r w:rsidRPr="00043EAD">
        <w:rPr>
          <w:rStyle w:val="156CenturySchoolbook7pt1ptExact"/>
          <w:sz w:val="22"/>
          <w:szCs w:val="22"/>
          <w:vertAlign w:val="subscript"/>
        </w:rPr>
        <w:t>±</w:t>
      </w:r>
      <w:r w:rsidRPr="00043EAD">
        <w:rPr>
          <w:rStyle w:val="156CenturySchoolbook7pt1ptExact"/>
          <w:sz w:val="22"/>
          <w:szCs w:val="22"/>
        </w:rPr>
        <w:t>&gt;Т</w:t>
      </w:r>
      <w:r w:rsidRPr="00043EAD">
        <w:rPr>
          <w:rStyle w:val="156CenturySchoolbook7pt1ptExact"/>
          <w:sz w:val="22"/>
          <w:szCs w:val="22"/>
          <w:vertAlign w:val="subscript"/>
        </w:rPr>
        <w:t>%</w:t>
      </w:r>
      <w:r w:rsidRPr="00043EAD">
        <w:rPr>
          <w:rStyle w:val="156CenturySchoolbook7pt1ptExact"/>
          <w:sz w:val="22"/>
          <w:szCs w:val="22"/>
        </w:rPr>
        <w:t>.</w:t>
      </w:r>
    </w:p>
    <w:p w:rsidR="00105859" w:rsidRPr="00043EAD" w:rsidRDefault="007824B5">
      <w:pPr>
        <w:pStyle w:val="90"/>
        <w:framePr w:w="3782" w:h="3698" w:wrap="none" w:vAnchor="text" w:hAnchor="margin" w:x="337" w:y="5462"/>
        <w:shd w:val="clear" w:color="auto" w:fill="auto"/>
        <w:spacing w:line="254" w:lineRule="exact"/>
        <w:jc w:val="both"/>
        <w:rPr>
          <w:sz w:val="22"/>
          <w:szCs w:val="22"/>
          <w:lang w:val="ru-RU"/>
        </w:rPr>
      </w:pPr>
      <w:r w:rsidRPr="00043EAD">
        <w:rPr>
          <w:rStyle w:val="9Exact"/>
          <w:i/>
          <w:iCs/>
          <w:sz w:val="22"/>
          <w:szCs w:val="22"/>
          <w:lang w:val="ru-RU" w:eastAsia="ru-RU" w:bidi="ru-RU"/>
        </w:rPr>
        <w:t>Глава 5.</w:t>
      </w:r>
    </w:p>
    <w:p w:rsidR="00105859" w:rsidRPr="00043EAD" w:rsidRDefault="007824B5">
      <w:pPr>
        <w:pStyle w:val="60"/>
        <w:framePr w:w="3782" w:h="3698" w:wrap="none" w:vAnchor="text" w:hAnchor="margin" w:x="337" w:y="5462"/>
        <w:shd w:val="clear" w:color="auto" w:fill="auto"/>
        <w:spacing w:before="0" w:after="188" w:line="254" w:lineRule="exact"/>
        <w:rPr>
          <w:sz w:val="22"/>
          <w:szCs w:val="22"/>
        </w:rPr>
      </w:pPr>
      <w:r w:rsidRPr="00043EAD">
        <w:rPr>
          <w:rStyle w:val="6Exact"/>
          <w:sz w:val="22"/>
          <w:szCs w:val="22"/>
        </w:rPr>
        <w:t xml:space="preserve">5.2. а) </w:t>
      </w:r>
      <w:r w:rsidRPr="00043EAD">
        <w:rPr>
          <w:rStyle w:val="6Cambria85pt1ptExact"/>
          <w:sz w:val="22"/>
          <w:szCs w:val="22"/>
        </w:rPr>
        <w:t>x</w:t>
      </w:r>
      <w:r w:rsidRPr="00043EAD">
        <w:rPr>
          <w:rStyle w:val="6Cambria85pt1ptExact"/>
          <w:sz w:val="22"/>
          <w:szCs w:val="22"/>
          <w:lang w:val="ru-RU"/>
        </w:rPr>
        <w:t>(</w:t>
      </w:r>
      <w:r w:rsidRPr="00043EAD">
        <w:rPr>
          <w:rStyle w:val="6Cambria85pt1ptExact"/>
          <w:sz w:val="22"/>
          <w:szCs w:val="22"/>
        </w:rPr>
        <w:t>t</w:t>
      </w:r>
      <w:r w:rsidRPr="00043EAD">
        <w:rPr>
          <w:rStyle w:val="6Cambria85pt1ptExact"/>
          <w:sz w:val="22"/>
          <w:szCs w:val="22"/>
          <w:lang w:val="ru-RU"/>
        </w:rPr>
        <w:t>)</w:t>
      </w:r>
      <w:r w:rsidRPr="00043EAD">
        <w:rPr>
          <w:rStyle w:val="6Exact"/>
          <w:sz w:val="22"/>
          <w:szCs w:val="22"/>
          <w:lang w:eastAsia="en-US" w:bidi="en-US"/>
        </w:rPr>
        <w:t xml:space="preserve"> </w:t>
      </w:r>
      <w:r w:rsidRPr="00043EAD">
        <w:rPr>
          <w:rStyle w:val="6Exact"/>
          <w:sz w:val="22"/>
          <w:szCs w:val="22"/>
        </w:rPr>
        <w:t xml:space="preserve">= </w:t>
      </w:r>
      <w:r w:rsidRPr="00043EAD">
        <w:rPr>
          <w:rStyle w:val="6Exact"/>
          <w:sz w:val="22"/>
          <w:szCs w:val="22"/>
          <w:lang w:val="en-US" w:eastAsia="en-US" w:bidi="en-US"/>
        </w:rPr>
        <w:t>a</w:t>
      </w:r>
      <w:r w:rsidRPr="00043EAD">
        <w:rPr>
          <w:rStyle w:val="6Exact"/>
          <w:sz w:val="22"/>
          <w:szCs w:val="22"/>
          <w:lang w:eastAsia="en-US" w:bidi="en-US"/>
        </w:rPr>
        <w:t xml:space="preserve"> </w:t>
      </w:r>
      <w:r w:rsidRPr="00043EAD">
        <w:rPr>
          <w:rStyle w:val="6Exact"/>
          <w:sz w:val="22"/>
          <w:szCs w:val="22"/>
        </w:rPr>
        <w:t>ехр( — &amp;</w:t>
      </w:r>
      <w:r w:rsidRPr="00043EAD">
        <w:rPr>
          <w:rStyle w:val="6Exact"/>
          <w:sz w:val="22"/>
          <w:szCs w:val="22"/>
          <w:vertAlign w:val="subscript"/>
        </w:rPr>
        <w:t>И</w:t>
      </w:r>
      <w:r w:rsidRPr="00043EAD">
        <w:rPr>
          <w:rStyle w:val="6Exact"/>
          <w:sz w:val="22"/>
          <w:szCs w:val="22"/>
        </w:rPr>
        <w:t>5</w:t>
      </w:r>
      <w:r w:rsidRPr="00043EAD">
        <w:rPr>
          <w:rStyle w:val="6Exact"/>
          <w:sz w:val="22"/>
          <w:szCs w:val="22"/>
          <w:vertAlign w:val="subscript"/>
        </w:rPr>
        <w:t>Д</w:t>
      </w:r>
      <w:r w:rsidRPr="00043EAD">
        <w:rPr>
          <w:rStyle w:val="6Exact"/>
          <w:sz w:val="22"/>
          <w:szCs w:val="22"/>
        </w:rPr>
        <w:t>0;</w:t>
      </w:r>
    </w:p>
    <w:p w:rsidR="00105859" w:rsidRPr="00043EAD" w:rsidRDefault="007824B5">
      <w:pPr>
        <w:pStyle w:val="60"/>
        <w:framePr w:w="3782" w:h="3698" w:wrap="none" w:vAnchor="text" w:hAnchor="margin" w:x="337" w:y="5462"/>
        <w:shd w:val="clear" w:color="auto" w:fill="auto"/>
        <w:spacing w:before="0" w:after="13" w:line="170" w:lineRule="exact"/>
        <w:ind w:left="540"/>
        <w:jc w:val="left"/>
        <w:rPr>
          <w:sz w:val="22"/>
          <w:szCs w:val="22"/>
        </w:rPr>
      </w:pPr>
      <w:r w:rsidRPr="00043EAD">
        <w:rPr>
          <w:rStyle w:val="6Exact"/>
          <w:sz w:val="22"/>
          <w:szCs w:val="22"/>
          <w:vertAlign w:val="superscript"/>
        </w:rPr>
        <w:t>6)</w:t>
      </w:r>
      <w:r w:rsidRPr="00043EAD">
        <w:rPr>
          <w:rStyle w:val="6Exact"/>
          <w:sz w:val="22"/>
          <w:szCs w:val="22"/>
        </w:rPr>
        <w:t xml:space="preserve"> *^ “ </w:t>
      </w:r>
      <w:r w:rsidRPr="00043EAD">
        <w:rPr>
          <w:rStyle w:val="6Exact"/>
          <w:sz w:val="22"/>
          <w:szCs w:val="22"/>
          <w:vertAlign w:val="subscript"/>
          <w:lang w:val="en-US" w:eastAsia="en-US" w:bidi="en-US"/>
        </w:rPr>
        <w:t>e</w:t>
      </w:r>
      <w:r w:rsidRPr="00043EAD">
        <w:rPr>
          <w:rStyle w:val="6Exact"/>
          <w:sz w:val="22"/>
          <w:szCs w:val="22"/>
          <w:lang w:val="en-US" w:eastAsia="en-US" w:bidi="en-US"/>
        </w:rPr>
        <w:t xml:space="preserve">-V </w:t>
      </w:r>
      <w:r w:rsidRPr="00043EAD">
        <w:rPr>
          <w:rStyle w:val="6Exact"/>
          <w:sz w:val="22"/>
          <w:szCs w:val="22"/>
        </w:rPr>
        <w:t xml:space="preserve">), </w:t>
      </w:r>
      <w:r w:rsidRPr="00043EAD">
        <w:rPr>
          <w:rStyle w:val="6Cambria85ptExact"/>
          <w:sz w:val="22"/>
          <w:szCs w:val="22"/>
          <w:lang w:val="en-US" w:eastAsia="en-US" w:bidi="en-US"/>
        </w:rPr>
        <w:t>Kv</w:t>
      </w:r>
      <w:r w:rsidRPr="00043EAD">
        <w:rPr>
          <w:rStyle w:val="6Exact"/>
          <w:sz w:val="22"/>
          <w:szCs w:val="22"/>
          <w:lang w:val="en-US" w:eastAsia="en-US" w:bidi="en-US"/>
        </w:rPr>
        <w:t xml:space="preserve"> </w:t>
      </w:r>
      <w:r w:rsidRPr="00043EAD">
        <w:rPr>
          <w:rStyle w:val="6Exact"/>
          <w:sz w:val="22"/>
          <w:szCs w:val="22"/>
        </w:rPr>
        <w:t>=</w:t>
      </w:r>
    </w:p>
    <w:p w:rsidR="00105859" w:rsidRPr="00043EAD" w:rsidRDefault="007824B5">
      <w:pPr>
        <w:pStyle w:val="1541"/>
        <w:framePr w:w="3782" w:h="3698" w:wrap="none" w:vAnchor="text" w:hAnchor="margin" w:x="337" w:y="5462"/>
        <w:numPr>
          <w:ilvl w:val="0"/>
          <w:numId w:val="58"/>
        </w:numPr>
        <w:shd w:val="clear" w:color="auto" w:fill="auto"/>
        <w:tabs>
          <w:tab w:val="left" w:pos="466"/>
        </w:tabs>
        <w:spacing w:after="0" w:line="254" w:lineRule="exact"/>
        <w:ind w:firstLine="0"/>
        <w:jc w:val="both"/>
        <w:rPr>
          <w:sz w:val="22"/>
          <w:szCs w:val="22"/>
        </w:rPr>
      </w:pPr>
      <w:r w:rsidRPr="00043EAD">
        <w:rPr>
          <w:rStyle w:val="154Exact1"/>
          <w:b/>
          <w:bCs/>
          <w:sz w:val="22"/>
          <w:szCs w:val="22"/>
        </w:rPr>
        <w:t>Ху</w:t>
      </w:r>
      <w:r w:rsidRPr="00043EAD">
        <w:rPr>
          <w:rStyle w:val="154Exact1"/>
          <w:b/>
          <w:bCs/>
          <w:sz w:val="22"/>
          <w:szCs w:val="22"/>
          <w:vertAlign w:val="subscript"/>
        </w:rPr>
        <w:t>сТ</w:t>
      </w:r>
      <w:r w:rsidRPr="00043EAD">
        <w:rPr>
          <w:sz w:val="22"/>
          <w:szCs w:val="22"/>
        </w:rPr>
        <w:t xml:space="preserve"> = —</w:t>
      </w:r>
      <w:r w:rsidRPr="00043EAD">
        <w:rPr>
          <w:sz w:val="22"/>
          <w:szCs w:val="22"/>
          <w:lang w:val="en-US" w:eastAsia="en-US" w:bidi="en-US"/>
        </w:rPr>
        <w:t>t//S</w:t>
      </w:r>
      <w:r w:rsidRPr="00043EAD">
        <w:rPr>
          <w:sz w:val="22"/>
          <w:szCs w:val="22"/>
        </w:rPr>
        <w:t>д.</w:t>
      </w:r>
    </w:p>
    <w:p w:rsidR="00105859" w:rsidRPr="00043EAD" w:rsidRDefault="007824B5">
      <w:pPr>
        <w:pStyle w:val="381"/>
        <w:framePr w:w="3782" w:h="3698" w:wrap="none" w:vAnchor="text" w:hAnchor="margin" w:x="337" w:y="5462"/>
        <w:numPr>
          <w:ilvl w:val="0"/>
          <w:numId w:val="58"/>
        </w:numPr>
        <w:shd w:val="clear" w:color="auto" w:fill="auto"/>
        <w:tabs>
          <w:tab w:val="left" w:pos="437"/>
        </w:tabs>
        <w:spacing w:line="254" w:lineRule="exact"/>
        <w:rPr>
          <w:sz w:val="22"/>
          <w:szCs w:val="22"/>
        </w:rPr>
      </w:pPr>
      <w:r w:rsidRPr="00043EAD">
        <w:rPr>
          <w:rStyle w:val="38Exact"/>
          <w:sz w:val="22"/>
          <w:szCs w:val="22"/>
        </w:rPr>
        <w:t>ср = 0.</w:t>
      </w:r>
    </w:p>
    <w:p w:rsidR="00105859" w:rsidRPr="00043EAD" w:rsidRDefault="007824B5">
      <w:pPr>
        <w:pStyle w:val="90"/>
        <w:framePr w:w="3782" w:h="3698" w:wrap="none" w:vAnchor="text" w:hAnchor="margin" w:x="337" w:y="5462"/>
        <w:shd w:val="clear" w:color="auto" w:fill="auto"/>
        <w:spacing w:line="254" w:lineRule="exact"/>
        <w:jc w:val="both"/>
        <w:rPr>
          <w:sz w:val="22"/>
          <w:szCs w:val="22"/>
        </w:rPr>
      </w:pPr>
      <w:r w:rsidRPr="00043EAD">
        <w:rPr>
          <w:rStyle w:val="9Exact"/>
          <w:i/>
          <w:iCs/>
          <w:sz w:val="22"/>
          <w:szCs w:val="22"/>
          <w:lang w:val="ru-RU" w:eastAsia="ru-RU" w:bidi="ru-RU"/>
        </w:rPr>
        <w:t>Глава 6.</w:t>
      </w:r>
    </w:p>
    <w:p w:rsidR="00105859" w:rsidRPr="00043EAD" w:rsidRDefault="007824B5">
      <w:pPr>
        <w:pStyle w:val="60"/>
        <w:framePr w:w="3782" w:h="3698" w:wrap="none" w:vAnchor="text" w:hAnchor="margin" w:x="337" w:y="5462"/>
        <w:shd w:val="clear" w:color="auto" w:fill="auto"/>
        <w:spacing w:before="0" w:line="254" w:lineRule="exact"/>
        <w:ind w:left="1480"/>
        <w:rPr>
          <w:sz w:val="22"/>
          <w:szCs w:val="22"/>
        </w:rPr>
      </w:pPr>
      <w:r w:rsidRPr="00043EAD">
        <w:rPr>
          <w:rStyle w:val="6Exact"/>
          <w:sz w:val="22"/>
          <w:szCs w:val="22"/>
          <w:lang w:val="en-US" w:eastAsia="en-US" w:bidi="en-US"/>
        </w:rPr>
        <w:t>S</w:t>
      </w:r>
      <w:r w:rsidRPr="00043EAD">
        <w:rPr>
          <w:rStyle w:val="6Exact"/>
          <w:sz w:val="22"/>
          <w:szCs w:val="22"/>
          <w:vertAlign w:val="subscript"/>
          <w:lang w:val="en-US" w:eastAsia="en-US" w:bidi="en-US"/>
        </w:rPr>
        <w:t>6</w:t>
      </w:r>
      <w:r w:rsidRPr="00043EAD">
        <w:rPr>
          <w:rStyle w:val="6Exact"/>
          <w:sz w:val="22"/>
          <w:szCs w:val="22"/>
          <w:lang w:val="en-US" w:eastAsia="en-US" w:bidi="en-US"/>
        </w:rPr>
        <w:t xml:space="preserve"> </w:t>
      </w:r>
      <w:r w:rsidRPr="00043EAD">
        <w:rPr>
          <w:rStyle w:val="6Exact"/>
          <w:sz w:val="22"/>
          <w:szCs w:val="22"/>
        </w:rPr>
        <w:t xml:space="preserve">(0) </w:t>
      </w:r>
      <w:r w:rsidRPr="00043EAD">
        <w:rPr>
          <w:rStyle w:val="6Cambria85ptExact"/>
          <w:sz w:val="22"/>
          <w:szCs w:val="22"/>
          <w:lang w:val="en-US" w:eastAsia="en-US" w:bidi="en-US"/>
        </w:rPr>
        <w:t>k</w:t>
      </w:r>
      <w:r w:rsidRPr="00043EAD">
        <w:rPr>
          <w:rStyle w:val="6Cambria85ptExact"/>
          <w:sz w:val="22"/>
          <w:szCs w:val="22"/>
          <w:vertAlign w:val="superscript"/>
          <w:lang w:val="en-US" w:eastAsia="en-US" w:bidi="en-US"/>
        </w:rPr>
        <w:t>2</w:t>
      </w:r>
    </w:p>
    <w:p w:rsidR="00105859" w:rsidRPr="00043EAD" w:rsidRDefault="007824B5">
      <w:pPr>
        <w:pStyle w:val="1541"/>
        <w:framePr w:w="3782" w:h="3698" w:wrap="none" w:vAnchor="text" w:hAnchor="margin" w:x="337" w:y="5462"/>
        <w:shd w:val="clear" w:color="auto" w:fill="auto"/>
        <w:spacing w:after="0" w:line="288" w:lineRule="exact"/>
        <w:ind w:left="1480" w:right="460"/>
        <w:rPr>
          <w:sz w:val="22"/>
          <w:szCs w:val="22"/>
        </w:rPr>
      </w:pPr>
      <w:r w:rsidRPr="00043EAD">
        <w:rPr>
          <w:sz w:val="22"/>
          <w:szCs w:val="22"/>
        </w:rPr>
        <w:t>6.1. а) аУ= 2Гф (Р</w:t>
      </w:r>
      <w:r w:rsidRPr="00043EAD">
        <w:rPr>
          <w:sz w:val="22"/>
          <w:szCs w:val="22"/>
          <w:vertAlign w:val="subscript"/>
        </w:rPr>
        <w:t>0</w:t>
      </w:r>
      <w:r w:rsidRPr="00043EAD">
        <w:rPr>
          <w:sz w:val="22"/>
          <w:szCs w:val="22"/>
        </w:rPr>
        <w:t xml:space="preserve"> + 1) ’ </w:t>
      </w:r>
      <w:r w:rsidRPr="00043EAD">
        <w:rPr>
          <w:rStyle w:val="154Cambria0ptExact"/>
          <w:sz w:val="22"/>
          <w:szCs w:val="22"/>
          <w:vertAlign w:val="superscript"/>
        </w:rPr>
        <w:t>k</w:t>
      </w:r>
      <w:r w:rsidRPr="00043EAD">
        <w:rPr>
          <w:rStyle w:val="154Cambria0ptExact"/>
          <w:sz w:val="22"/>
          <w:szCs w:val="22"/>
        </w:rPr>
        <w:t>o</w:t>
      </w:r>
      <w:r w:rsidRPr="00043EAD">
        <w:rPr>
          <w:rStyle w:val="154Cambria0ptExact"/>
          <w:sz w:val="22"/>
          <w:szCs w:val="22"/>
          <w:lang w:val="ru-RU"/>
        </w:rPr>
        <w:t xml:space="preserve"> </w:t>
      </w:r>
      <w:r w:rsidRPr="00043EAD">
        <w:rPr>
          <w:rStyle w:val="154Cambria0ptExact"/>
          <w:sz w:val="22"/>
          <w:szCs w:val="22"/>
          <w:vertAlign w:val="superscript"/>
          <w:lang w:val="ru-RU"/>
        </w:rPr>
        <w:t xml:space="preserve">= </w:t>
      </w:r>
      <w:r w:rsidRPr="00043EAD">
        <w:rPr>
          <w:rStyle w:val="154Cambria0ptExact"/>
          <w:sz w:val="22"/>
          <w:szCs w:val="22"/>
          <w:vertAlign w:val="superscript"/>
        </w:rPr>
        <w:t>S</w:t>
      </w:r>
      <w:r w:rsidRPr="00043EAD">
        <w:rPr>
          <w:rStyle w:val="154Cambria0ptExact"/>
          <w:sz w:val="22"/>
          <w:szCs w:val="22"/>
        </w:rPr>
        <w:t>z</w:t>
      </w:r>
      <w:r w:rsidRPr="00043EAD">
        <w:rPr>
          <w:rStyle w:val="154Cambria0ptExact"/>
          <w:sz w:val="22"/>
          <w:szCs w:val="22"/>
          <w:vertAlign w:val="superscript"/>
        </w:rPr>
        <w:t>k</w:t>
      </w:r>
      <w:r w:rsidRPr="00043EAD">
        <w:rPr>
          <w:rStyle w:val="154Cambria0ptExact"/>
          <w:sz w:val="22"/>
          <w:szCs w:val="22"/>
          <w:lang w:val="ru-RU"/>
        </w:rPr>
        <w:t xml:space="preserve">- </w:t>
      </w:r>
      <w:r w:rsidRPr="00043EAD">
        <w:rPr>
          <w:rStyle w:val="154CambriaExact"/>
          <w:sz w:val="22"/>
          <w:szCs w:val="22"/>
        </w:rPr>
        <w:t>а</w:t>
      </w:r>
      <w:r w:rsidRPr="00043EAD">
        <w:rPr>
          <w:rStyle w:val="1548ptExact"/>
          <w:sz w:val="22"/>
          <w:szCs w:val="22"/>
          <w:vertAlign w:val="superscript"/>
        </w:rPr>
        <w:t>2</w:t>
      </w:r>
      <w:r w:rsidRPr="00043EAD">
        <w:rPr>
          <w:rStyle w:val="1548ptExact"/>
          <w:sz w:val="22"/>
          <w:szCs w:val="22"/>
        </w:rPr>
        <w:t xml:space="preserve"> [р 7^(1+*„)+!]</w:t>
      </w:r>
    </w:p>
    <w:p w:rsidR="00105859" w:rsidRPr="00043EAD" w:rsidRDefault="007824B5">
      <w:pPr>
        <w:pStyle w:val="1570"/>
        <w:framePr w:w="3782" w:h="3698" w:wrap="none" w:vAnchor="text" w:hAnchor="margin" w:x="337" w:y="5462"/>
        <w:shd w:val="clear" w:color="auto" w:fill="auto"/>
        <w:ind w:left="2300" w:right="460"/>
        <w:rPr>
          <w:sz w:val="22"/>
          <w:szCs w:val="22"/>
          <w:lang w:val="en-US"/>
        </w:rPr>
      </w:pPr>
      <w:r w:rsidRPr="00043EAD">
        <w:rPr>
          <w:sz w:val="22"/>
          <w:szCs w:val="22"/>
          <w:lang w:val="en-US"/>
        </w:rPr>
        <w:t>(1 + &amp;</w:t>
      </w:r>
      <w:r w:rsidRPr="00043EAD">
        <w:rPr>
          <w:sz w:val="22"/>
          <w:szCs w:val="22"/>
        </w:rPr>
        <w:t>о</w:t>
      </w:r>
      <w:r w:rsidRPr="00043EAD">
        <w:rPr>
          <w:sz w:val="22"/>
          <w:szCs w:val="22"/>
          <w:lang w:val="en-US"/>
        </w:rPr>
        <w:t xml:space="preserve"> + </w:t>
      </w:r>
      <w:r w:rsidRPr="00043EAD">
        <w:rPr>
          <w:sz w:val="22"/>
          <w:szCs w:val="22"/>
        </w:rPr>
        <w:t>Р</w:t>
      </w:r>
      <w:r w:rsidRPr="00043EAD">
        <w:rPr>
          <w:sz w:val="22"/>
          <w:szCs w:val="22"/>
          <w:lang w:val="en-US"/>
        </w:rPr>
        <w:t xml:space="preserve"> </w:t>
      </w:r>
      <w:r w:rsidRPr="00043EAD">
        <w:rPr>
          <w:rStyle w:val="1575pt0ptExact"/>
          <w:b/>
          <w:bCs/>
          <w:sz w:val="22"/>
          <w:szCs w:val="22"/>
          <w:lang w:val="ru-RU" w:eastAsia="ru-RU" w:bidi="ru-RU"/>
        </w:rPr>
        <w:t>Тф</w:t>
      </w:r>
      <w:r w:rsidRPr="00043EAD">
        <w:rPr>
          <w:rStyle w:val="1575pt0ptExact"/>
          <w:b/>
          <w:bCs/>
          <w:sz w:val="22"/>
          <w:szCs w:val="22"/>
          <w:lang w:eastAsia="ru-RU" w:bidi="ru-RU"/>
        </w:rPr>
        <w:t>)</w:t>
      </w:r>
      <w:r w:rsidRPr="00043EAD">
        <w:rPr>
          <w:sz w:val="22"/>
          <w:szCs w:val="22"/>
          <w:lang w:val="en-US"/>
        </w:rPr>
        <w:t xml:space="preserve"> (1 + </w:t>
      </w:r>
      <w:r w:rsidRPr="00043EAD">
        <w:rPr>
          <w:rStyle w:val="1575pt0ptExact"/>
          <w:b/>
          <w:bCs/>
          <w:sz w:val="22"/>
          <w:szCs w:val="22"/>
        </w:rPr>
        <w:t>k</w:t>
      </w:r>
      <w:r w:rsidRPr="00043EAD">
        <w:rPr>
          <w:rStyle w:val="1575pt0ptExact"/>
          <w:b/>
          <w:bCs/>
          <w:sz w:val="22"/>
          <w:szCs w:val="22"/>
          <w:vertAlign w:val="subscript"/>
        </w:rPr>
        <w:t>Q</w:t>
      </w:r>
      <w:r w:rsidRPr="00043EAD">
        <w:rPr>
          <w:rStyle w:val="1575pt0ptExact"/>
          <w:b/>
          <w:bCs/>
          <w:sz w:val="22"/>
          <w:szCs w:val="22"/>
        </w:rPr>
        <w:t xml:space="preserve">) </w:t>
      </w:r>
      <w:r w:rsidRPr="00043EAD">
        <w:rPr>
          <w:rStyle w:val="157Cambria85pt0ptExact"/>
          <w:sz w:val="22"/>
          <w:szCs w:val="22"/>
          <w:vertAlign w:val="superscript"/>
        </w:rPr>
        <w:t>S</w:t>
      </w:r>
      <w:r w:rsidRPr="00043EAD">
        <w:rPr>
          <w:rStyle w:val="157Cambria85pt0ptExact"/>
          <w:sz w:val="22"/>
          <w:szCs w:val="22"/>
        </w:rPr>
        <w:t>P</w:t>
      </w:r>
    </w:p>
    <w:p w:rsidR="00105859" w:rsidRPr="00043EAD" w:rsidRDefault="007824B5">
      <w:pPr>
        <w:pStyle w:val="1541"/>
        <w:framePr w:w="3955" w:h="355" w:wrap="none" w:vAnchor="text" w:hAnchor="margin" w:x="548" w:y="9783"/>
        <w:shd w:val="clear" w:color="auto" w:fill="auto"/>
        <w:tabs>
          <w:tab w:val="left" w:pos="1694"/>
        </w:tabs>
        <w:spacing w:after="0" w:line="170" w:lineRule="exact"/>
        <w:ind w:firstLine="0"/>
        <w:jc w:val="both"/>
        <w:rPr>
          <w:sz w:val="22"/>
          <w:szCs w:val="22"/>
          <w:lang w:val="en-US"/>
        </w:rPr>
      </w:pPr>
      <w:r w:rsidRPr="00043EAD">
        <w:rPr>
          <w:rStyle w:val="154Exact1"/>
          <w:b/>
          <w:bCs/>
          <w:sz w:val="22"/>
          <w:szCs w:val="22"/>
          <w:lang w:val="en-US"/>
        </w:rPr>
        <w:t xml:space="preserve">.7. </w:t>
      </w:r>
      <w:r w:rsidRPr="00043EAD">
        <w:rPr>
          <w:rStyle w:val="154Exact1"/>
          <w:b/>
          <w:bCs/>
          <w:sz w:val="22"/>
          <w:szCs w:val="22"/>
          <w:lang w:val="en-US" w:eastAsia="en-US" w:bidi="en-US"/>
        </w:rPr>
        <w:t>a</w:t>
      </w:r>
      <w:r w:rsidRPr="00043EAD">
        <w:rPr>
          <w:rStyle w:val="154Exact1"/>
          <w:b/>
          <w:bCs/>
          <w:sz w:val="22"/>
          <w:szCs w:val="22"/>
          <w:vertAlign w:val="superscript"/>
          <w:lang w:val="en-US" w:eastAsia="en-US" w:bidi="en-US"/>
        </w:rPr>
        <w:t>2</w:t>
      </w:r>
      <w:r w:rsidRPr="00043EAD">
        <w:rPr>
          <w:rStyle w:val="154Exact1"/>
          <w:b/>
          <w:bCs/>
          <w:sz w:val="22"/>
          <w:szCs w:val="22"/>
          <w:lang w:val="en-US" w:eastAsia="en-US" w:bidi="en-US"/>
        </w:rPr>
        <w:t xml:space="preserve">* </w:t>
      </w:r>
      <w:r w:rsidRPr="00043EAD">
        <w:rPr>
          <w:rStyle w:val="154Exact1"/>
          <w:b/>
          <w:bCs/>
          <w:sz w:val="22"/>
          <w:szCs w:val="22"/>
          <w:lang w:val="en-US"/>
        </w:rPr>
        <w:t xml:space="preserve">= </w:t>
      </w:r>
      <w:r w:rsidRPr="00043EAD">
        <w:rPr>
          <w:rStyle w:val="154Exact1"/>
          <w:b/>
          <w:bCs/>
          <w:sz w:val="22"/>
          <w:szCs w:val="22"/>
          <w:lang w:val="en-US" w:eastAsia="en-US" w:bidi="en-US"/>
        </w:rPr>
        <w:t xml:space="preserve">St </w:t>
      </w:r>
      <w:r w:rsidRPr="00043EAD">
        <w:rPr>
          <w:rStyle w:val="154Exact1"/>
          <w:b/>
          <w:bCs/>
          <w:sz w:val="22"/>
          <w:szCs w:val="22"/>
          <w:lang w:val="en-US"/>
        </w:rPr>
        <w:t>(0)</w:t>
      </w:r>
      <w:r w:rsidRPr="00043EAD">
        <w:rPr>
          <w:rStyle w:val="154Exact1"/>
          <w:b/>
          <w:bCs/>
          <w:sz w:val="22"/>
          <w:szCs w:val="22"/>
          <w:lang w:val="en-US"/>
        </w:rPr>
        <w:tab/>
        <w:t xml:space="preserve">(1 — </w:t>
      </w:r>
      <w:r w:rsidRPr="00043EAD">
        <w:rPr>
          <w:rStyle w:val="154Exact1"/>
          <w:b/>
          <w:bCs/>
          <w:sz w:val="22"/>
          <w:szCs w:val="22"/>
        </w:rPr>
        <w:t>е</w:t>
      </w:r>
      <w:r w:rsidRPr="00043EAD">
        <w:rPr>
          <w:rStyle w:val="154Exact1"/>
          <w:b/>
          <w:bCs/>
          <w:sz w:val="22"/>
          <w:szCs w:val="22"/>
          <w:lang w:val="en-US"/>
        </w:rPr>
        <w:t xml:space="preserve"> </w:t>
      </w:r>
      <w:r w:rsidRPr="00043EAD">
        <w:rPr>
          <w:rStyle w:val="154Cambria0ptExact"/>
          <w:sz w:val="22"/>
          <w:szCs w:val="22"/>
          <w:vertAlign w:val="superscript"/>
        </w:rPr>
        <w:t>2KJ</w:t>
      </w:r>
      <w:r w:rsidRPr="00043EAD">
        <w:rPr>
          <w:rStyle w:val="154Exact1"/>
          <w:b/>
          <w:bCs/>
          <w:sz w:val="22"/>
          <w:szCs w:val="22"/>
          <w:lang w:val="en-US" w:eastAsia="en-US" w:bidi="en-US"/>
        </w:rPr>
        <w:t xml:space="preserve"> </w:t>
      </w:r>
      <w:r w:rsidRPr="00043EAD">
        <w:rPr>
          <w:rStyle w:val="154Exact1"/>
          <w:b/>
          <w:bCs/>
          <w:sz w:val="22"/>
          <w:szCs w:val="22"/>
          <w:lang w:val="en-US"/>
        </w:rPr>
        <w:t xml:space="preserve">). </w:t>
      </w:r>
      <w:r w:rsidRPr="00043EAD">
        <w:rPr>
          <w:rStyle w:val="154Cambria0ptExact"/>
          <w:sz w:val="22"/>
          <w:szCs w:val="22"/>
        </w:rPr>
        <w:t>K</w:t>
      </w:r>
      <w:r w:rsidRPr="00043EAD">
        <w:rPr>
          <w:rStyle w:val="154Cambria0ptExact"/>
          <w:sz w:val="22"/>
          <w:szCs w:val="22"/>
          <w:vertAlign w:val="subscript"/>
        </w:rPr>
        <w:t>0</w:t>
      </w:r>
      <w:r w:rsidRPr="00043EAD">
        <w:rPr>
          <w:rStyle w:val="154Cambria0ptExact"/>
          <w:sz w:val="22"/>
          <w:szCs w:val="22"/>
        </w:rPr>
        <w:t xml:space="preserve"> = S^k</w:t>
      </w:r>
      <w:r w:rsidRPr="00043EAD">
        <w:rPr>
          <w:rStyle w:val="154Cambria0ptExact"/>
          <w:sz w:val="22"/>
          <w:szCs w:val="22"/>
          <w:vertAlign w:val="subscript"/>
        </w:rPr>
        <w:t>a</w:t>
      </w:r>
      <w:r w:rsidRPr="00043EAD">
        <w:rPr>
          <w:rStyle w:val="154Cambria0ptExact"/>
          <w:sz w:val="22"/>
          <w:szCs w:val="22"/>
        </w:rPr>
        <w:t>.</w:t>
      </w:r>
    </w:p>
    <w:p w:rsidR="00105859" w:rsidRPr="00043EAD" w:rsidRDefault="00134C30">
      <w:pPr>
        <w:spacing w:line="360" w:lineRule="exact"/>
        <w:rPr>
          <w:sz w:val="22"/>
          <w:szCs w:val="22"/>
          <w:lang w:val="en-US"/>
        </w:rPr>
      </w:pPr>
      <w:r w:rsidRPr="00043EAD">
        <w:rPr>
          <w:noProof/>
          <w:sz w:val="22"/>
          <w:szCs w:val="22"/>
          <w:lang w:bidi="ar-SA"/>
        </w:rPr>
        <mc:AlternateContent>
          <mc:Choice Requires="wps">
            <w:drawing>
              <wp:anchor distT="0" distB="0" distL="63500" distR="63500" simplePos="0" relativeHeight="251238400" behindDoc="0" locked="0" layoutInCell="1" allowOverlap="1" wp14:anchorId="6820F932" wp14:editId="5404ED4C">
                <wp:simplePos x="0" y="0"/>
                <wp:positionH relativeFrom="margin">
                  <wp:posOffset>1524000</wp:posOffset>
                </wp:positionH>
                <wp:positionV relativeFrom="paragraph">
                  <wp:posOffset>0</wp:posOffset>
                </wp:positionV>
                <wp:extent cx="1347470" cy="95250"/>
                <wp:effectExtent l="0" t="0" r="0" b="0"/>
                <wp:wrapNone/>
                <wp:docPr id="306"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7470"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521"/>
                              <w:shd w:val="clear" w:color="auto" w:fill="auto"/>
                              <w:spacing w:line="150" w:lineRule="exact"/>
                            </w:pPr>
                            <w:r>
                              <w:t>ОТВЕТЫ К ЗАДАЧАМ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4" o:spid="_x0000_s1861" type="#_x0000_t202" style="position:absolute;margin-left:120pt;margin-top:0;width:106.1pt;height:7.5pt;z-index:2512384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" filled="f" stroked="f">
                <v:textbox style="mso-fit-shape-to-text:t" inset="0,0,0,0">
                  <w:txbxContent>
                    <w:p w:rsidR="00105859" w:rsidRDefault="007824B5">
                      <w:pPr>
                        <w:pStyle w:val="1521"/>
                        <w:shd w:val="clear" w:color="auto" w:fill="auto"/>
                        <w:spacing w:line="150" w:lineRule="exact"/>
                      </w:pPr>
                      <w:r>
                        <w:t>ОТВЕТЫ К ЗАДАЧАМ</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39424" behindDoc="0" locked="0" layoutInCell="1" allowOverlap="1" wp14:anchorId="5C10594B" wp14:editId="7A3E8688">
                <wp:simplePos x="0" y="0"/>
                <wp:positionH relativeFrom="margin">
                  <wp:posOffset>243840</wp:posOffset>
                </wp:positionH>
                <wp:positionV relativeFrom="paragraph">
                  <wp:posOffset>212090</wp:posOffset>
                </wp:positionV>
                <wp:extent cx="743585" cy="310515"/>
                <wp:effectExtent l="0" t="2540" r="3175" b="0"/>
                <wp:wrapNone/>
                <wp:docPr id="305"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358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after="149" w:line="170" w:lineRule="exact"/>
                            </w:pPr>
                            <w:r>
                              <w:rPr>
                                <w:rStyle w:val="9Exact"/>
                                <w:i/>
                                <w:iCs/>
                                <w:lang w:val="ru-RU" w:eastAsia="ru-RU" w:bidi="ru-RU"/>
                              </w:rPr>
                              <w:t>Глава 2.</w:t>
                            </w:r>
                          </w:p>
                          <w:p w:rsidR="00105859" w:rsidRDefault="007824B5">
                            <w:pPr>
                              <w:pStyle w:val="1532"/>
                              <w:shd w:val="clear" w:color="auto" w:fill="auto"/>
                              <w:spacing w:before="0" w:line="170" w:lineRule="exact"/>
                            </w:pPr>
                            <w:r>
                              <w:rPr>
                                <w:rStyle w:val="153CenturySchoolbook0ptExact"/>
                              </w:rPr>
                              <w:t xml:space="preserve">2.1. </w:t>
                            </w:r>
                            <w:r>
                              <w:t>К(Р)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5" o:spid="_x0000_s1862" type="#_x0000_t202" style="position:absolute;margin-left:19.2pt;margin-top:16.7pt;width:58.55pt;height:24.45pt;z-index:2512394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" filled="f" stroked="f">
                <v:textbox style="mso-fit-shape-to-text:t" inset="0,0,0,0">
                  <w:txbxContent>
                    <w:p w:rsidR="00105859" w:rsidRDefault="007824B5">
                      <w:pPr>
                        <w:pStyle w:val="90"/>
                        <w:shd w:val="clear" w:color="auto" w:fill="auto"/>
                        <w:spacing w:after="149" w:line="170" w:lineRule="exact"/>
                      </w:pPr>
                      <w:r>
                        <w:rPr>
                          <w:rStyle w:val="9Exact"/>
                          <w:i/>
                          <w:iCs/>
                          <w:lang w:val="ru-RU" w:eastAsia="ru-RU" w:bidi="ru-RU"/>
                        </w:rPr>
                        <w:t>Глава 2.</w:t>
                      </w:r>
                    </w:p>
                    <w:p w:rsidR="00105859" w:rsidRDefault="007824B5">
                      <w:pPr>
                        <w:pStyle w:val="1532"/>
                        <w:shd w:val="clear" w:color="auto" w:fill="auto"/>
                        <w:spacing w:before="0" w:line="170" w:lineRule="exact"/>
                      </w:pPr>
                      <w:r>
                        <w:rPr>
                          <w:rStyle w:val="153CenturySchoolbook0ptExact"/>
                        </w:rPr>
                        <w:t xml:space="preserve">2.1. </w:t>
                      </w:r>
                      <w:r>
                        <w:t>К(Р) =</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40448" behindDoc="0" locked="0" layoutInCell="1" allowOverlap="1" wp14:anchorId="4BBC0C03" wp14:editId="0825ABA1">
                <wp:simplePos x="0" y="0"/>
                <wp:positionH relativeFrom="margin">
                  <wp:posOffset>237490</wp:posOffset>
                </wp:positionH>
                <wp:positionV relativeFrom="paragraph">
                  <wp:posOffset>689610</wp:posOffset>
                </wp:positionV>
                <wp:extent cx="816610" cy="494030"/>
                <wp:effectExtent l="0" t="3810" r="3175" b="0"/>
                <wp:wrapNone/>
                <wp:docPr id="304" name="Text 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6610" cy="494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389" w:lineRule="exact"/>
                            </w:pPr>
                            <w:r>
                              <w:rPr>
                                <w:rStyle w:val="6Exact"/>
                              </w:rPr>
                              <w:t>2.2. б) /С</w:t>
                            </w:r>
                            <w:r>
                              <w:rPr>
                                <w:rStyle w:val="6Exact"/>
                                <w:vertAlign w:val="subscript"/>
                              </w:rPr>
                              <w:t>|ф</w:t>
                            </w:r>
                            <w:r>
                              <w:rPr>
                                <w:rStyle w:val="6Exact"/>
                              </w:rPr>
                              <w:t xml:space="preserve">(р) </w:t>
                            </w:r>
                            <w:r>
                              <w:rPr>
                                <w:rStyle w:val="685ptExact"/>
                              </w:rPr>
                              <w:t xml:space="preserve">2.4. </w:t>
                            </w:r>
                            <w:r>
                              <w:rPr>
                                <w:rStyle w:val="6Cambria85pt0ptExact"/>
                                <w:lang w:val="ru-RU" w:eastAsia="ru-RU" w:bidi="ru-RU"/>
                              </w:rPr>
                              <w:t>К,</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6" o:spid="_x0000_s1863" type="#_x0000_t202" style="position:absolute;margin-left:18.7pt;margin-top:54.3pt;width:64.3pt;height:38.9pt;z-index:2512404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" filled="f" stroked="f">
                <v:textbox style="mso-fit-shape-to-text:t" inset="0,0,0,0">
                  <w:txbxContent>
                    <w:p w:rsidR="00105859" w:rsidRDefault="007824B5">
                      <w:pPr>
                        <w:pStyle w:val="60"/>
                        <w:shd w:val="clear" w:color="auto" w:fill="auto"/>
                        <w:spacing w:before="0" w:line="389" w:lineRule="exact"/>
                      </w:pPr>
                      <w:r>
                        <w:rPr>
                          <w:rStyle w:val="6Exact"/>
                        </w:rPr>
                        <w:t>2.2. б) /С</w:t>
                      </w:r>
                      <w:r>
                        <w:rPr>
                          <w:rStyle w:val="6Exact"/>
                          <w:vertAlign w:val="subscript"/>
                        </w:rPr>
                        <w:t>|ф</w:t>
                      </w:r>
                      <w:r>
                        <w:rPr>
                          <w:rStyle w:val="6Exact"/>
                        </w:rPr>
                        <w:t xml:space="preserve">(р) </w:t>
                      </w:r>
                      <w:r>
                        <w:rPr>
                          <w:rStyle w:val="685ptExact"/>
                        </w:rPr>
                        <w:t xml:space="preserve">2.4. </w:t>
                      </w:r>
                      <w:r>
                        <w:rPr>
                          <w:rStyle w:val="6Cambria85pt0ptExact"/>
                          <w:lang w:val="ru-RU" w:eastAsia="ru-RU" w:bidi="ru-RU"/>
                        </w:rPr>
                        <w:t>К,</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41472" behindDoc="0" locked="0" layoutInCell="1" allowOverlap="1" wp14:anchorId="2835FF7B" wp14:editId="3A96C9CE">
                <wp:simplePos x="0" y="0"/>
                <wp:positionH relativeFrom="margin">
                  <wp:posOffset>1017905</wp:posOffset>
                </wp:positionH>
                <wp:positionV relativeFrom="paragraph">
                  <wp:posOffset>542290</wp:posOffset>
                </wp:positionV>
                <wp:extent cx="1810385" cy="240665"/>
                <wp:effectExtent l="0" t="0" r="635" b="3810"/>
                <wp:wrapNone/>
                <wp:docPr id="303"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0385"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541"/>
                              <w:shd w:val="clear" w:color="auto" w:fill="auto"/>
                              <w:spacing w:after="39" w:line="170" w:lineRule="exact"/>
                              <w:ind w:firstLine="0"/>
                            </w:pPr>
                            <w:r>
                              <w:rPr>
                                <w:rStyle w:val="154Cambria0ptExact"/>
                                <w:lang w:val="ru-RU" w:eastAsia="ru-RU" w:bidi="ru-RU"/>
                              </w:rPr>
                              <w:t>Р</w:t>
                            </w:r>
                            <w:r>
                              <w:t xml:space="preserve"> + </w:t>
                            </w:r>
                            <w:r>
                              <w:rPr>
                                <w:rStyle w:val="154Exact1"/>
                                <w:b/>
                                <w:bCs/>
                                <w:lang w:val="en-US" w:eastAsia="en-US" w:bidi="en-US"/>
                              </w:rPr>
                              <w:t>S</w:t>
                            </w:r>
                            <w:r>
                              <w:rPr>
                                <w:rStyle w:val="154Exact1"/>
                                <w:b/>
                                <w:bCs/>
                                <w:vertAlign w:val="subscript"/>
                                <w:lang w:val="en-US" w:eastAsia="en-US" w:bidi="en-US"/>
                              </w:rPr>
                              <w:t>fl</w:t>
                            </w:r>
                            <w:r>
                              <w:rPr>
                                <w:rStyle w:val="154Exact1"/>
                                <w:b/>
                                <w:bCs/>
                                <w:lang w:val="en-US" w:eastAsia="en-US" w:bidi="en-US"/>
                              </w:rPr>
                              <w:t xml:space="preserve">Sp/C&lt;{i </w:t>
                            </w:r>
                            <w:r>
                              <w:rPr>
                                <w:rStyle w:val="154Exact1"/>
                                <w:b/>
                                <w:bCs/>
                              </w:rPr>
                              <w:t>(</w:t>
                            </w:r>
                            <w:r>
                              <w:rPr>
                                <w:rStyle w:val="154Cambria0ptExact"/>
                                <w:lang w:val="ru-RU" w:eastAsia="ru-RU" w:bidi="ru-RU"/>
                              </w:rPr>
                              <w:t>Р)</w:t>
                            </w:r>
                          </w:p>
                          <w:p w:rsidR="00105859" w:rsidRDefault="007824B5">
                            <w:pPr>
                              <w:pStyle w:val="90"/>
                              <w:shd w:val="clear" w:color="auto" w:fill="auto"/>
                              <w:tabs>
                                <w:tab w:val="left" w:leader="underscore" w:pos="997"/>
                              </w:tabs>
                              <w:spacing w:line="170" w:lineRule="exact"/>
                              <w:ind w:left="560"/>
                              <w:jc w:val="both"/>
                            </w:pPr>
                            <w:r>
                              <w:rPr>
                                <w:rStyle w:val="9CenturySchoolbook8ptExact"/>
                              </w:rPr>
                              <w:tab/>
                            </w:r>
                            <w:r>
                              <w:rPr>
                                <w:rStyle w:val="9Exact0"/>
                                <w:i/>
                                <w:iCs/>
                                <w:lang w:val="en-US" w:eastAsia="en-US" w:bidi="en-US"/>
                              </w:rPr>
                              <w:t xml:space="preserve">Kj </w:t>
                            </w:r>
                            <w:r>
                              <w:rPr>
                                <w:rStyle w:val="9Exact0"/>
                                <w:i/>
                                <w:iCs/>
                              </w:rPr>
                              <w:t xml:space="preserve">(р) </w:t>
                            </w:r>
                            <w:r>
                              <w:rPr>
                                <w:rStyle w:val="9Exact0"/>
                                <w:i/>
                                <w:iCs/>
                                <w:lang w:val="en-US" w:eastAsia="en-US" w:bidi="en-US"/>
                              </w:rPr>
                              <w:t xml:space="preserve">Sp </w:t>
                            </w:r>
                            <w:r>
                              <w:rPr>
                                <w:rStyle w:val="9Exact0"/>
                                <w:i/>
                                <w:iCs/>
                              </w:rPr>
                              <w:t xml:space="preserve">-{- </w:t>
                            </w:r>
                            <w:r>
                              <w:rPr>
                                <w:rStyle w:val="9Exact0"/>
                                <w:i/>
                                <w:iCs/>
                                <w:vertAlign w:val="subscript"/>
                              </w:rPr>
                              <w:t>Р</w:t>
                            </w:r>
                            <w:r>
                              <w:rPr>
                                <w:rStyle w:val="9Exact0"/>
                                <w:i/>
                                <w:iCs/>
                              </w:rPr>
                              <w:t>К</w:t>
                            </w:r>
                            <w:r>
                              <w:rPr>
                                <w:rStyle w:val="9Exact0"/>
                                <w:i/>
                                <w:iCs/>
                                <w:vertAlign w:val="subscript"/>
                              </w:rPr>
                              <w:t>2</w:t>
                            </w:r>
                            <w:r>
                              <w:rPr>
                                <w:rStyle w:val="9CenturySchoolbook8ptExact0"/>
                              </w:rPr>
                              <w:t xml:space="preserve"> (</w:t>
                            </w:r>
                            <w:r>
                              <w:rPr>
                                <w:rStyle w:val="9Exact0"/>
                                <w:i/>
                                <w:iCs/>
                              </w:rPr>
                              <w:t>р)</w:t>
                            </w:r>
                            <w:r>
                              <w:rPr>
                                <w:rStyle w:val="9CenturySchoolbook8ptExact0"/>
                              </w:rPr>
                              <w:t xml:space="preserve"> 5</w:t>
                            </w:r>
                            <w:r>
                              <w:rPr>
                                <w:rStyle w:val="9CenturySchoolbook8ptExact0"/>
                                <w:vertAlign w:val="subscript"/>
                              </w:rPr>
                              <w:t>М</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7" o:spid="_x0000_s1864" type="#_x0000_t202" style="position:absolute;margin-left:80.15pt;margin-top:42.7pt;width:142.55pt;height:18.95pt;z-index:2512414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" filled="f" stroked="f">
                <v:textbox style="mso-fit-shape-to-text:t" inset="0,0,0,0">
                  <w:txbxContent>
                    <w:p w:rsidR="00105859" w:rsidRDefault="007824B5">
                      <w:pPr>
                        <w:pStyle w:val="1541"/>
                        <w:shd w:val="clear" w:color="auto" w:fill="auto"/>
                        <w:spacing w:after="39" w:line="170" w:lineRule="exact"/>
                        <w:ind w:firstLine="0"/>
                      </w:pPr>
                      <w:r>
                        <w:rPr>
                          <w:rStyle w:val="154Cambria0ptExact"/>
                          <w:lang w:val="ru-RU" w:eastAsia="ru-RU" w:bidi="ru-RU"/>
                        </w:rPr>
                        <w:t>Р</w:t>
                      </w:r>
                      <w:r>
                        <w:t xml:space="preserve"> + </w:t>
                      </w:r>
                      <w:r>
                        <w:rPr>
                          <w:rStyle w:val="154Exact1"/>
                          <w:b/>
                          <w:bCs/>
                          <w:lang w:val="en-US" w:eastAsia="en-US" w:bidi="en-US"/>
                        </w:rPr>
                        <w:t>S</w:t>
                      </w:r>
                      <w:r>
                        <w:rPr>
                          <w:rStyle w:val="154Exact1"/>
                          <w:b/>
                          <w:bCs/>
                          <w:vertAlign w:val="subscript"/>
                          <w:lang w:val="en-US" w:eastAsia="en-US" w:bidi="en-US"/>
                        </w:rPr>
                        <w:t>fl</w:t>
                      </w:r>
                      <w:r>
                        <w:rPr>
                          <w:rStyle w:val="154Exact1"/>
                          <w:b/>
                          <w:bCs/>
                          <w:lang w:val="en-US" w:eastAsia="en-US" w:bidi="en-US"/>
                        </w:rPr>
                        <w:t xml:space="preserve">Sp/C&lt;{i </w:t>
                      </w:r>
                      <w:r>
                        <w:rPr>
                          <w:rStyle w:val="154Exact1"/>
                          <w:b/>
                          <w:bCs/>
                        </w:rPr>
                        <w:t>(</w:t>
                      </w:r>
                      <w:r>
                        <w:rPr>
                          <w:rStyle w:val="154Cambria0ptExact"/>
                          <w:lang w:val="ru-RU" w:eastAsia="ru-RU" w:bidi="ru-RU"/>
                        </w:rPr>
                        <w:t>Р)</w:t>
                      </w:r>
                    </w:p>
                    <w:p w:rsidR="00105859" w:rsidRDefault="007824B5">
                      <w:pPr>
                        <w:pStyle w:val="90"/>
                        <w:shd w:val="clear" w:color="auto" w:fill="auto"/>
                        <w:tabs>
                          <w:tab w:val="left" w:leader="underscore" w:pos="997"/>
                        </w:tabs>
                        <w:spacing w:line="170" w:lineRule="exact"/>
                        <w:ind w:left="560"/>
                        <w:jc w:val="both"/>
                      </w:pPr>
                      <w:r>
                        <w:rPr>
                          <w:rStyle w:val="9CenturySchoolbook8ptExact"/>
                        </w:rPr>
                        <w:tab/>
                      </w:r>
                      <w:r>
                        <w:rPr>
                          <w:rStyle w:val="9Exact0"/>
                          <w:i/>
                          <w:iCs/>
                          <w:lang w:val="en-US" w:eastAsia="en-US" w:bidi="en-US"/>
                        </w:rPr>
                        <w:t xml:space="preserve">Kj </w:t>
                      </w:r>
                      <w:r>
                        <w:rPr>
                          <w:rStyle w:val="9Exact0"/>
                          <w:i/>
                          <w:iCs/>
                        </w:rPr>
                        <w:t xml:space="preserve">(р) </w:t>
                      </w:r>
                      <w:r>
                        <w:rPr>
                          <w:rStyle w:val="9Exact0"/>
                          <w:i/>
                          <w:iCs/>
                          <w:lang w:val="en-US" w:eastAsia="en-US" w:bidi="en-US"/>
                        </w:rPr>
                        <w:t xml:space="preserve">Sp </w:t>
                      </w:r>
                      <w:r>
                        <w:rPr>
                          <w:rStyle w:val="9Exact0"/>
                          <w:i/>
                          <w:iCs/>
                        </w:rPr>
                        <w:t xml:space="preserve">-{- </w:t>
                      </w:r>
                      <w:r>
                        <w:rPr>
                          <w:rStyle w:val="9Exact0"/>
                          <w:i/>
                          <w:iCs/>
                          <w:vertAlign w:val="subscript"/>
                        </w:rPr>
                        <w:t>Р</w:t>
                      </w:r>
                      <w:r>
                        <w:rPr>
                          <w:rStyle w:val="9Exact0"/>
                          <w:i/>
                          <w:iCs/>
                        </w:rPr>
                        <w:t>К</w:t>
                      </w:r>
                      <w:r>
                        <w:rPr>
                          <w:rStyle w:val="9Exact0"/>
                          <w:i/>
                          <w:iCs/>
                          <w:vertAlign w:val="subscript"/>
                        </w:rPr>
                        <w:t>2</w:t>
                      </w:r>
                      <w:r>
                        <w:rPr>
                          <w:rStyle w:val="9CenturySchoolbook8ptExact0"/>
                        </w:rPr>
                        <w:t xml:space="preserve"> (</w:t>
                      </w:r>
                      <w:r>
                        <w:rPr>
                          <w:rStyle w:val="9Exact0"/>
                          <w:i/>
                          <w:iCs/>
                        </w:rPr>
                        <w:t>р)</w:t>
                      </w:r>
                      <w:r>
                        <w:rPr>
                          <w:rStyle w:val="9CenturySchoolbook8ptExact0"/>
                        </w:rPr>
                        <w:t xml:space="preserve"> 5</w:t>
                      </w:r>
                      <w:r>
                        <w:rPr>
                          <w:rStyle w:val="9CenturySchoolbook8ptExact0"/>
                          <w:vertAlign w:val="subscript"/>
                        </w:rPr>
                        <w:t>М</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42496" behindDoc="0" locked="0" layoutInCell="1" allowOverlap="1" wp14:anchorId="45C8BF8C" wp14:editId="41694449">
                <wp:simplePos x="0" y="0"/>
                <wp:positionH relativeFrom="margin">
                  <wp:posOffset>635</wp:posOffset>
                </wp:positionH>
                <wp:positionV relativeFrom="paragraph">
                  <wp:posOffset>1717675</wp:posOffset>
                </wp:positionV>
                <wp:extent cx="4304030" cy="525780"/>
                <wp:effectExtent l="635" t="3175" r="635" b="0"/>
                <wp:wrapNone/>
                <wp:docPr id="302"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4030" cy="525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tabs>
                                <w:tab w:val="left" w:pos="1040"/>
                                <w:tab w:val="left" w:pos="1410"/>
                              </w:tabs>
                              <w:spacing w:before="0" w:line="170" w:lineRule="exact"/>
                              <w:ind w:left="560"/>
                            </w:pPr>
                            <w:r>
                              <w:rPr>
                                <w:rStyle w:val="6Exact"/>
                              </w:rPr>
                              <w:t>Р</w:t>
                            </w:r>
                            <w:r>
                              <w:rPr>
                                <w:rStyle w:val="6Exact"/>
                                <w:vertAlign w:val="subscript"/>
                              </w:rPr>
                              <w:t>0</w:t>
                            </w:r>
                            <w:r>
                              <w:rPr>
                                <w:rStyle w:val="6Exact"/>
                              </w:rPr>
                              <w:tab/>
                            </w:r>
                            <w:r>
                              <w:rPr>
                                <w:rStyle w:val="6Cambria85ptExact"/>
                              </w:rPr>
                              <w:t>(</w:t>
                            </w:r>
                            <w:r>
                              <w:rPr>
                                <w:rStyle w:val="6Exact"/>
                              </w:rPr>
                              <w:tab/>
                            </w:r>
                            <w:r>
                              <w:rPr>
                                <w:rStyle w:val="6Exact"/>
                                <w:lang w:val="en-US" w:eastAsia="en-US" w:bidi="en-US"/>
                              </w:rPr>
                              <w:t>Q</w:t>
                            </w:r>
                            <w:r w:rsidRPr="00323604">
                              <w:rPr>
                                <w:rStyle w:val="6Exact"/>
                                <w:vertAlign w:val="superscript"/>
                                <w:lang w:eastAsia="en-US" w:bidi="en-US"/>
                              </w:rPr>
                              <w:t>2</w:t>
                            </w:r>
                            <w:r>
                              <w:rPr>
                                <w:rStyle w:val="6Exact"/>
                              </w:rPr>
                              <w:t>\</w:t>
                            </w:r>
                          </w:p>
                          <w:p w:rsidR="00105859" w:rsidRDefault="007824B5">
                            <w:pPr>
                              <w:pStyle w:val="60"/>
                              <w:shd w:val="clear" w:color="auto" w:fill="auto"/>
                              <w:tabs>
                                <w:tab w:val="left" w:leader="hyphen" w:pos="730"/>
                              </w:tabs>
                              <w:spacing w:before="0" w:line="149" w:lineRule="exact"/>
                            </w:pPr>
                            <w:r>
                              <w:rPr>
                                <w:rStyle w:val="6Cambria85ptExact"/>
                              </w:rPr>
                              <w:t>щ</w:t>
                            </w:r>
                            <w:r>
                              <w:rPr>
                                <w:rStyle w:val="6Cambria85ptExact"/>
                                <w:vertAlign w:val="superscript"/>
                              </w:rPr>
                              <w:t>2</w:t>
                            </w:r>
                            <w:r>
                              <w:rPr>
                                <w:rStyle w:val="6Cambria85ptExact"/>
                              </w:rPr>
                              <w:t xml:space="preserve"> —</w:t>
                            </w:r>
                            <w:r>
                              <w:rPr>
                                <w:rStyle w:val="6Exact"/>
                              </w:rPr>
                              <w:t xml:space="preserve"> </w:t>
                            </w:r>
                            <w:r>
                              <w:rPr>
                                <w:rStyle w:val="6Exact"/>
                              </w:rPr>
                              <w:tab/>
                            </w:r>
                            <w:r>
                              <w:rPr>
                                <w:rStyle w:val="6Exact"/>
                                <w:lang w:val="en-US" w:eastAsia="en-US" w:bidi="en-US"/>
                              </w:rPr>
                              <w:t>expl</w:t>
                            </w:r>
                            <w:r w:rsidRPr="00323604">
                              <w:rPr>
                                <w:rStyle w:val="6Exact"/>
                                <w:lang w:eastAsia="en-US" w:bidi="en-US"/>
                              </w:rPr>
                              <w:t xml:space="preserve"> </w:t>
                            </w:r>
                            <w:r>
                              <w:rPr>
                                <w:rStyle w:val="6Exact"/>
                              </w:rPr>
                              <w:t>— — 1 — отношение сигнал-шум на выходе УПЧ, найденное с уче-</w:t>
                            </w:r>
                          </w:p>
                          <w:p w:rsidR="00105859" w:rsidRDefault="007824B5">
                            <w:pPr>
                              <w:pStyle w:val="1521"/>
                              <w:shd w:val="clear" w:color="auto" w:fill="auto"/>
                              <w:tabs>
                                <w:tab w:val="left" w:pos="1035"/>
                                <w:tab w:val="left" w:pos="1405"/>
                              </w:tabs>
                              <w:spacing w:line="149" w:lineRule="exact"/>
                              <w:ind w:left="560"/>
                              <w:jc w:val="both"/>
                            </w:pPr>
                            <w:r>
                              <w:rPr>
                                <w:rStyle w:val="152Cambria9ptExact"/>
                              </w:rPr>
                              <w:t>Р</w:t>
                            </w:r>
                            <w:r>
                              <w:t xml:space="preserve"> ш</w:t>
                            </w:r>
                            <w:r>
                              <w:tab/>
                              <w:t>V</w:t>
                            </w:r>
                            <w:r>
                              <w:tab/>
                              <w:t xml:space="preserve">Р </w:t>
                            </w:r>
                            <w:r>
                              <w:rPr>
                                <w:rStyle w:val="152Cambria9ptExact"/>
                              </w:rPr>
                              <w:t>)</w:t>
                            </w:r>
                          </w:p>
                          <w:p w:rsidR="00105859" w:rsidRDefault="007824B5">
                            <w:pPr>
                              <w:pStyle w:val="60"/>
                              <w:shd w:val="clear" w:color="auto" w:fill="auto"/>
                              <w:spacing w:before="0" w:after="51" w:line="149" w:lineRule="exact"/>
                            </w:pPr>
                            <w:r>
                              <w:rPr>
                                <w:rStyle w:val="6Exact"/>
                              </w:rPr>
                              <w:t>том расстройки частоты сигнала по отношению к центральной частоте УПЧ.</w:t>
                            </w:r>
                          </w:p>
                          <w:p w:rsidR="00105859" w:rsidRDefault="007824B5">
                            <w:pPr>
                              <w:pStyle w:val="1910"/>
                              <w:shd w:val="clear" w:color="auto" w:fill="auto"/>
                              <w:spacing w:before="0" w:line="160" w:lineRule="exact"/>
                              <w:ind w:left="2200"/>
                            </w:pPr>
                            <w:bookmarkStart w:id="178" w:name="bookmark178"/>
                            <w:r>
                              <w:t>&lt;7</w:t>
                            </w:r>
                            <w:r>
                              <w:rPr>
                                <w:vertAlign w:val="superscript"/>
                              </w:rPr>
                              <w:t>2</w:t>
                            </w:r>
                            <w:r>
                              <w:t xml:space="preserve"> </w:t>
                            </w:r>
                            <w:r>
                              <w:rPr>
                                <w:rStyle w:val="1910Exact0"/>
                              </w:rPr>
                              <w:t>О, (А)</w:t>
                            </w:r>
                            <w:bookmarkEnd w:id="178"/>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8" o:spid="_x0000_s1865" type="#_x0000_t202" style="position:absolute;margin-left:.05pt;margin-top:135.25pt;width:338.9pt;height:41.4pt;z-index:25124249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" filled="f" stroked="f">
                <v:textbox style="mso-fit-shape-to-text:t" inset="0,0,0,0">
                  <w:txbxContent>
                    <w:p w:rsidR="00105859" w:rsidRDefault="007824B5">
                      <w:pPr>
                        <w:pStyle w:val="60"/>
                        <w:shd w:val="clear" w:color="auto" w:fill="auto"/>
                        <w:tabs>
                          <w:tab w:val="left" w:pos="1040"/>
                          <w:tab w:val="left" w:pos="1410"/>
                        </w:tabs>
                        <w:spacing w:before="0" w:line="170" w:lineRule="exact"/>
                        <w:ind w:left="560"/>
                      </w:pPr>
                      <w:r>
                        <w:rPr>
                          <w:rStyle w:val="6Exact"/>
                        </w:rPr>
                        <w:t>Р</w:t>
                      </w:r>
                      <w:r>
                        <w:rPr>
                          <w:rStyle w:val="6Exact"/>
                          <w:vertAlign w:val="subscript"/>
                        </w:rPr>
                        <w:t>0</w:t>
                      </w:r>
                      <w:r>
                        <w:rPr>
                          <w:rStyle w:val="6Exact"/>
                        </w:rPr>
                        <w:tab/>
                      </w:r>
                      <w:r>
                        <w:rPr>
                          <w:rStyle w:val="6Cambria85ptExact"/>
                        </w:rPr>
                        <w:t>(</w:t>
                      </w:r>
                      <w:r>
                        <w:rPr>
                          <w:rStyle w:val="6Exact"/>
                        </w:rPr>
                        <w:tab/>
                      </w:r>
                      <w:r>
                        <w:rPr>
                          <w:rStyle w:val="6Exact"/>
                          <w:lang w:val="en-US" w:eastAsia="en-US" w:bidi="en-US"/>
                        </w:rPr>
                        <w:t>Q</w:t>
                      </w:r>
                      <w:r w:rsidRPr="00323604">
                        <w:rPr>
                          <w:rStyle w:val="6Exact"/>
                          <w:vertAlign w:val="superscript"/>
                          <w:lang w:eastAsia="en-US" w:bidi="en-US"/>
                        </w:rPr>
                        <w:t>2</w:t>
                      </w:r>
                      <w:r>
                        <w:rPr>
                          <w:rStyle w:val="6Exact"/>
                        </w:rPr>
                        <w:t>\</w:t>
                      </w:r>
                    </w:p>
                    <w:p w:rsidR="00105859" w:rsidRDefault="007824B5">
                      <w:pPr>
                        <w:pStyle w:val="60"/>
                        <w:shd w:val="clear" w:color="auto" w:fill="auto"/>
                        <w:tabs>
                          <w:tab w:val="left" w:leader="hyphen" w:pos="730"/>
                        </w:tabs>
                        <w:spacing w:before="0" w:line="149" w:lineRule="exact"/>
                      </w:pPr>
                      <w:r>
                        <w:rPr>
                          <w:rStyle w:val="6Cambria85ptExact"/>
                        </w:rPr>
                        <w:t>щ</w:t>
                      </w:r>
                      <w:r>
                        <w:rPr>
                          <w:rStyle w:val="6Cambria85ptExact"/>
                          <w:vertAlign w:val="superscript"/>
                        </w:rPr>
                        <w:t>2</w:t>
                      </w:r>
                      <w:r>
                        <w:rPr>
                          <w:rStyle w:val="6Cambria85ptExact"/>
                        </w:rPr>
                        <w:t xml:space="preserve"> —</w:t>
                      </w:r>
                      <w:r>
                        <w:rPr>
                          <w:rStyle w:val="6Exact"/>
                        </w:rPr>
                        <w:t xml:space="preserve"> </w:t>
                      </w:r>
                      <w:r>
                        <w:rPr>
                          <w:rStyle w:val="6Exact"/>
                        </w:rPr>
                        <w:tab/>
                      </w:r>
                      <w:r>
                        <w:rPr>
                          <w:rStyle w:val="6Exact"/>
                          <w:lang w:val="en-US" w:eastAsia="en-US" w:bidi="en-US"/>
                        </w:rPr>
                        <w:t>expl</w:t>
                      </w:r>
                      <w:r w:rsidRPr="00323604">
                        <w:rPr>
                          <w:rStyle w:val="6Exact"/>
                          <w:lang w:eastAsia="en-US" w:bidi="en-US"/>
                        </w:rPr>
                        <w:t xml:space="preserve"> </w:t>
                      </w:r>
                      <w:r>
                        <w:rPr>
                          <w:rStyle w:val="6Exact"/>
                        </w:rPr>
                        <w:t>— — 1 — отношение сигнал-шум на выходе УПЧ, найденное с уче-</w:t>
                      </w:r>
                    </w:p>
                    <w:p w:rsidR="00105859" w:rsidRDefault="007824B5">
                      <w:pPr>
                        <w:pStyle w:val="1521"/>
                        <w:shd w:val="clear" w:color="auto" w:fill="auto"/>
                        <w:tabs>
                          <w:tab w:val="left" w:pos="1035"/>
                          <w:tab w:val="left" w:pos="1405"/>
                        </w:tabs>
                        <w:spacing w:line="149" w:lineRule="exact"/>
                        <w:ind w:left="560"/>
                        <w:jc w:val="both"/>
                      </w:pPr>
                      <w:r>
                        <w:rPr>
                          <w:rStyle w:val="152Cambria9ptExact"/>
                        </w:rPr>
                        <w:t>Р</w:t>
                      </w:r>
                      <w:r>
                        <w:t xml:space="preserve"> ш</w:t>
                      </w:r>
                      <w:r>
                        <w:tab/>
                        <w:t>V</w:t>
                      </w:r>
                      <w:r>
                        <w:tab/>
                        <w:t xml:space="preserve">Р </w:t>
                      </w:r>
                      <w:r>
                        <w:rPr>
                          <w:rStyle w:val="152Cambria9ptExact"/>
                        </w:rPr>
                        <w:t>)</w:t>
                      </w:r>
                    </w:p>
                    <w:p w:rsidR="00105859" w:rsidRDefault="007824B5">
                      <w:pPr>
                        <w:pStyle w:val="60"/>
                        <w:shd w:val="clear" w:color="auto" w:fill="auto"/>
                        <w:spacing w:before="0" w:after="51" w:line="149" w:lineRule="exact"/>
                      </w:pPr>
                      <w:r>
                        <w:rPr>
                          <w:rStyle w:val="6Exact"/>
                        </w:rPr>
                        <w:t>том расстройки частоты сигнала по отношению к центральной частоте УПЧ.</w:t>
                      </w:r>
                    </w:p>
                    <w:p w:rsidR="00105859" w:rsidRDefault="007824B5">
                      <w:pPr>
                        <w:pStyle w:val="1910"/>
                        <w:shd w:val="clear" w:color="auto" w:fill="auto"/>
                        <w:spacing w:before="0" w:line="160" w:lineRule="exact"/>
                        <w:ind w:left="2200"/>
                      </w:pPr>
                      <w:bookmarkStart w:id="217" w:name="bookmark178"/>
                      <w:r>
                        <w:t>&lt;7</w:t>
                      </w:r>
                      <w:r>
                        <w:rPr>
                          <w:vertAlign w:val="superscript"/>
                        </w:rPr>
                        <w:t>2</w:t>
                      </w:r>
                      <w:r>
                        <w:t xml:space="preserve"> </w:t>
                      </w:r>
                      <w:r>
                        <w:rPr>
                          <w:rStyle w:val="1910Exact0"/>
                        </w:rPr>
                        <w:t>О, (А)</w:t>
                      </w:r>
                      <w:bookmarkEnd w:id="217"/>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43520" behindDoc="0" locked="0" layoutInCell="1" allowOverlap="1" wp14:anchorId="7E6D89F8" wp14:editId="4B52ED0C">
                <wp:simplePos x="0" y="0"/>
                <wp:positionH relativeFrom="margin">
                  <wp:posOffset>243840</wp:posOffset>
                </wp:positionH>
                <wp:positionV relativeFrom="paragraph">
                  <wp:posOffset>2235200</wp:posOffset>
                </wp:positionV>
                <wp:extent cx="1029970" cy="101600"/>
                <wp:effectExtent l="0" t="0" r="2540" b="3810"/>
                <wp:wrapNone/>
                <wp:docPr id="301"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99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 xml:space="preserve">3.2. Р(6) </w:t>
                            </w:r>
                            <w:r>
                              <w:rPr>
                                <w:rStyle w:val="6Exact"/>
                                <w:lang w:val="en-US" w:eastAsia="en-US" w:bidi="en-US"/>
                              </w:rPr>
                              <w:t>= at/2</w:t>
                            </w:r>
                            <w:r>
                              <w:rPr>
                                <w:rStyle w:val="6Exact"/>
                                <w:vertAlign w:val="subscript"/>
                                <w:lang w:val="en-US" w:eastAsia="en-US" w:bidi="en-US"/>
                              </w:rPr>
                              <w:t>CT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79" o:spid="_x0000_s1866" type="#_x0000_t202" style="position:absolute;margin-left:19.2pt;margin-top:176pt;width:81.1pt;height:8pt;z-index:25124352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" filled="f" stroked="f">
                <v:textbox style="mso-fit-shape-to-text:t" inset="0,0,0,0">
                  <w:txbxContent>
                    <w:p w:rsidR="00105859" w:rsidRDefault="007824B5">
                      <w:pPr>
                        <w:pStyle w:val="60"/>
                        <w:shd w:val="clear" w:color="auto" w:fill="auto"/>
                        <w:spacing w:before="0" w:line="160" w:lineRule="exact"/>
                        <w:jc w:val="left"/>
                      </w:pPr>
                      <w:r>
                        <w:rPr>
                          <w:rStyle w:val="6Exact"/>
                        </w:rPr>
                        <w:t xml:space="preserve">3.2. Р(6) </w:t>
                      </w:r>
                      <w:r>
                        <w:rPr>
                          <w:rStyle w:val="6Exact"/>
                          <w:lang w:val="en-US" w:eastAsia="en-US" w:bidi="en-US"/>
                        </w:rPr>
                        <w:t>= at/2</w:t>
                      </w:r>
                      <w:r>
                        <w:rPr>
                          <w:rStyle w:val="6Exact"/>
                          <w:vertAlign w:val="subscript"/>
                          <w:lang w:val="en-US" w:eastAsia="en-US" w:bidi="en-US"/>
                        </w:rPr>
                        <w:t>CT</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44544" behindDoc="0" locked="0" layoutInCell="1" allowOverlap="1" wp14:anchorId="475CCC3C" wp14:editId="4E1402B2">
                <wp:simplePos x="0" y="0"/>
                <wp:positionH relativeFrom="margin">
                  <wp:posOffset>1286510</wp:posOffset>
                </wp:positionH>
                <wp:positionV relativeFrom="paragraph">
                  <wp:posOffset>2310130</wp:posOffset>
                </wp:positionV>
                <wp:extent cx="804545" cy="120650"/>
                <wp:effectExtent l="635" t="0" r="4445" b="0"/>
                <wp:wrapNone/>
                <wp:docPr id="300"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454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552"/>
                              <w:shd w:val="clear" w:color="auto" w:fill="auto"/>
                              <w:spacing w:line="190" w:lineRule="exact"/>
                            </w:pPr>
                            <w:r>
                              <w:rPr>
                                <w:lang w:val="ru-RU" w:eastAsia="ru-RU" w:bidi="ru-RU"/>
                              </w:rPr>
                              <w:t xml:space="preserve">1 + </w:t>
                            </w:r>
                            <w:r>
                              <w:rPr>
                                <w:rStyle w:val="1550ptExact"/>
                              </w:rPr>
                              <w:t>Q</w:t>
                            </w:r>
                            <w:r>
                              <w:rPr>
                                <w:rStyle w:val="1550ptExact"/>
                                <w:vertAlign w:val="superscript"/>
                              </w:rPr>
                              <w:t>2</w:t>
                            </w:r>
                            <w:r>
                              <w:t xml:space="preserve"> Gi(A) </w:t>
                            </w:r>
                            <w:r>
                              <w:rPr>
                                <w:lang w:val="ru-RU" w:eastAsia="ru-RU" w:bidi="ru-RU"/>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0" o:spid="_x0000_s1867" type="#_x0000_t202" style="position:absolute;margin-left:101.3pt;margin-top:181.9pt;width:63.35pt;height:9.5pt;z-index:25124454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" filled="f" stroked="f">
                <v:textbox style="mso-fit-shape-to-text:t" inset="0,0,0,0">
                  <w:txbxContent>
                    <w:p w:rsidR="00105859" w:rsidRDefault="007824B5">
                      <w:pPr>
                        <w:pStyle w:val="1552"/>
                        <w:shd w:val="clear" w:color="auto" w:fill="auto"/>
                        <w:spacing w:line="190" w:lineRule="exact"/>
                      </w:pPr>
                      <w:r>
                        <w:rPr>
                          <w:lang w:val="ru-RU" w:eastAsia="ru-RU" w:bidi="ru-RU"/>
                        </w:rPr>
                        <w:t xml:space="preserve">1 + </w:t>
                      </w:r>
                      <w:r>
                        <w:rPr>
                          <w:rStyle w:val="1550ptExact"/>
                        </w:rPr>
                        <w:t>Q</w:t>
                      </w:r>
                      <w:r>
                        <w:rPr>
                          <w:rStyle w:val="1550ptExact"/>
                          <w:vertAlign w:val="superscript"/>
                        </w:rPr>
                        <w:t>2</w:t>
                      </w:r>
                      <w:r>
                        <w:t xml:space="preserve"> Gi(A) </w:t>
                      </w:r>
                      <w:r>
                        <w:rPr>
                          <w:lang w:val="ru-RU" w:eastAsia="ru-RU" w:bidi="ru-RU"/>
                        </w:rPr>
                        <w:t>’</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45568" behindDoc="0" locked="0" layoutInCell="1" allowOverlap="1" wp14:anchorId="70B84BE4" wp14:editId="694452E0">
                <wp:simplePos x="0" y="0"/>
                <wp:positionH relativeFrom="margin">
                  <wp:posOffset>981710</wp:posOffset>
                </wp:positionH>
                <wp:positionV relativeFrom="paragraph">
                  <wp:posOffset>2572385</wp:posOffset>
                </wp:positionV>
                <wp:extent cx="438785" cy="101600"/>
                <wp:effectExtent l="635" t="635" r="0" b="4445"/>
                <wp:wrapNone/>
                <wp:docPr id="299"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78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lang w:val="en-US" w:eastAsia="en-US" w:bidi="en-US"/>
                              </w:rPr>
                              <w:t>S(0)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1" o:spid="_x0000_s1868" type="#_x0000_t202" style="position:absolute;margin-left:77.3pt;margin-top:202.55pt;width:34.55pt;height:8pt;z-index:25124556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lang w:val="en-US" w:eastAsia="en-US" w:bidi="en-US"/>
                        </w:rPr>
                        <w:t>S(0) =</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46592" behindDoc="0" locked="0" layoutInCell="1" allowOverlap="1" wp14:anchorId="7D2C4EB0" wp14:editId="27D3A4AF">
                <wp:simplePos x="0" y="0"/>
                <wp:positionH relativeFrom="margin">
                  <wp:posOffset>1444625</wp:posOffset>
                </wp:positionH>
                <wp:positionV relativeFrom="paragraph">
                  <wp:posOffset>2479675</wp:posOffset>
                </wp:positionV>
                <wp:extent cx="597535" cy="245110"/>
                <wp:effectExtent l="0" t="3175" r="0" b="0"/>
                <wp:wrapNone/>
                <wp:docPr id="298"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35" cy="245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541"/>
                              <w:shd w:val="clear" w:color="auto" w:fill="auto"/>
                              <w:spacing w:after="56" w:line="170" w:lineRule="exact"/>
                              <w:ind w:firstLine="0"/>
                            </w:pPr>
                            <w:r>
                              <w:rPr>
                                <w:lang w:val="en-US" w:eastAsia="en-US" w:bidi="en-US"/>
                              </w:rPr>
                              <w:t>a</w:t>
                            </w:r>
                            <w:r>
                              <w:rPr>
                                <w:vertAlign w:val="superscript"/>
                                <w:lang w:val="en-US" w:eastAsia="en-US" w:bidi="en-US"/>
                              </w:rPr>
                              <w:t>2</w:t>
                            </w:r>
                            <w:r>
                              <w:rPr>
                                <w:lang w:val="en-US" w:eastAsia="en-US" w:bidi="en-US"/>
                              </w:rPr>
                              <w:t xml:space="preserve"> </w:t>
                            </w:r>
                            <w:r>
                              <w:rPr>
                                <w:rStyle w:val="154Cambria0ptExact"/>
                              </w:rPr>
                              <w:t>U</w:t>
                            </w:r>
                            <w:r>
                              <w:rPr>
                                <w:rStyle w:val="154Cambria0ptExact"/>
                                <w:vertAlign w:val="superscript"/>
                              </w:rPr>
                              <w:t>l</w:t>
                            </w:r>
                            <w:r>
                              <w:rPr>
                                <w:rStyle w:val="154Cambria0ptExact"/>
                                <w:vertAlign w:val="subscript"/>
                              </w:rPr>
                              <w:t>CT</w:t>
                            </w:r>
                            <w:r>
                              <w:rPr>
                                <w:lang w:val="en-US" w:eastAsia="en-US" w:bidi="en-US"/>
                              </w:rPr>
                              <w:t xml:space="preserve"> </w:t>
                            </w:r>
                            <w:r>
                              <w:t>я</w:t>
                            </w:r>
                          </w:p>
                          <w:p w:rsidR="00105859" w:rsidRDefault="007824B5">
                            <w:pPr>
                              <w:pStyle w:val="1190"/>
                              <w:shd w:val="clear" w:color="auto" w:fill="auto"/>
                              <w:spacing w:before="0" w:after="0" w:line="160" w:lineRule="exact"/>
                            </w:pPr>
                            <w:r>
                              <w:rPr>
                                <w:rStyle w:val="1190ptExact"/>
                                <w:b/>
                                <w:bCs/>
                                <w:lang w:val="ru-RU" w:eastAsia="ru-RU" w:bidi="ru-RU"/>
                              </w:rPr>
                              <w:t xml:space="preserve">Д </w:t>
                            </w:r>
                            <w:r>
                              <w:rPr>
                                <w:rStyle w:val="1190ptExact"/>
                                <w:b/>
                                <w:bCs/>
                              </w:rPr>
                              <w:t>(1 + &lt;7</w:t>
                            </w:r>
                            <w:r>
                              <w:rPr>
                                <w:rStyle w:val="1190ptExact"/>
                                <w:b/>
                                <w:bCs/>
                                <w:vertAlign w:val="superscript"/>
                              </w:rPr>
                              <w:t>2</w:t>
                            </w:r>
                            <w:r>
                              <w:rPr>
                                <w:rStyle w:val="1190ptExact"/>
                                <w:b/>
                                <w:bCs/>
                              </w:rPr>
                              <w:t>)</w:t>
                            </w:r>
                            <w:r>
                              <w:rPr>
                                <w:rStyle w:val="1190ptExact"/>
                                <w:b/>
                                <w:bCs/>
                                <w:vertAlign w:val="superscript"/>
                              </w:rPr>
                              <w:t>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2" o:spid="_x0000_s1869" type="#_x0000_t202" style="position:absolute;margin-left:113.75pt;margin-top:195.25pt;width:47.05pt;height:19.3pt;z-index:2512465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3KytQIAALU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" filled="f" stroked="f">
                <v:textbox style="mso-fit-shape-to-text:t" inset="0,0,0,0">
                  <w:txbxContent>
                    <w:p w:rsidR="00105859" w:rsidRDefault="007824B5">
                      <w:pPr>
                        <w:pStyle w:val="1541"/>
                        <w:shd w:val="clear" w:color="auto" w:fill="auto"/>
                        <w:spacing w:after="56" w:line="170" w:lineRule="exact"/>
                        <w:ind w:firstLine="0"/>
                      </w:pPr>
                      <w:r>
                        <w:rPr>
                          <w:lang w:val="en-US" w:eastAsia="en-US" w:bidi="en-US"/>
                        </w:rPr>
                        <w:t>a</w:t>
                      </w:r>
                      <w:r>
                        <w:rPr>
                          <w:vertAlign w:val="superscript"/>
                          <w:lang w:val="en-US" w:eastAsia="en-US" w:bidi="en-US"/>
                        </w:rPr>
                        <w:t>2</w:t>
                      </w:r>
                      <w:r>
                        <w:rPr>
                          <w:lang w:val="en-US" w:eastAsia="en-US" w:bidi="en-US"/>
                        </w:rPr>
                        <w:t xml:space="preserve"> </w:t>
                      </w:r>
                      <w:r>
                        <w:rPr>
                          <w:rStyle w:val="154Cambria0ptExact"/>
                        </w:rPr>
                        <w:t>U</w:t>
                      </w:r>
                      <w:r>
                        <w:rPr>
                          <w:rStyle w:val="154Cambria0ptExact"/>
                          <w:vertAlign w:val="superscript"/>
                        </w:rPr>
                        <w:t>l</w:t>
                      </w:r>
                      <w:r>
                        <w:rPr>
                          <w:rStyle w:val="154Cambria0ptExact"/>
                          <w:vertAlign w:val="subscript"/>
                        </w:rPr>
                        <w:t>CT</w:t>
                      </w:r>
                      <w:r>
                        <w:rPr>
                          <w:lang w:val="en-US" w:eastAsia="en-US" w:bidi="en-US"/>
                        </w:rPr>
                        <w:t xml:space="preserve"> </w:t>
                      </w:r>
                      <w:r>
                        <w:t>я</w:t>
                      </w:r>
                    </w:p>
                    <w:p w:rsidR="00105859" w:rsidRDefault="007824B5">
                      <w:pPr>
                        <w:pStyle w:val="1190"/>
                        <w:shd w:val="clear" w:color="auto" w:fill="auto"/>
                        <w:spacing w:before="0" w:after="0" w:line="160" w:lineRule="exact"/>
                      </w:pPr>
                      <w:r>
                        <w:rPr>
                          <w:rStyle w:val="1190ptExact"/>
                          <w:b/>
                          <w:bCs/>
                          <w:lang w:val="ru-RU" w:eastAsia="ru-RU" w:bidi="ru-RU"/>
                        </w:rPr>
                        <w:t xml:space="preserve">Д </w:t>
                      </w:r>
                      <w:r>
                        <w:rPr>
                          <w:rStyle w:val="1190ptExact"/>
                          <w:b/>
                          <w:bCs/>
                        </w:rPr>
                        <w:t>(1 + &lt;7</w:t>
                      </w:r>
                      <w:r>
                        <w:rPr>
                          <w:rStyle w:val="1190ptExact"/>
                          <w:b/>
                          <w:bCs/>
                          <w:vertAlign w:val="superscript"/>
                        </w:rPr>
                        <w:t>2</w:t>
                      </w:r>
                      <w:r>
                        <w:rPr>
                          <w:rStyle w:val="1190ptExact"/>
                          <w:b/>
                          <w:bCs/>
                        </w:rPr>
                        <w:t>)</w:t>
                      </w:r>
                      <w:r>
                        <w:rPr>
                          <w:rStyle w:val="1190ptExact"/>
                          <w:b/>
                          <w:bCs/>
                          <w:vertAlign w:val="superscript"/>
                        </w:rPr>
                        <w:t>2</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47616" behindDoc="0" locked="0" layoutInCell="1" allowOverlap="1" wp14:anchorId="7D619308" wp14:editId="2352825C">
                <wp:simplePos x="0" y="0"/>
                <wp:positionH relativeFrom="margin">
                  <wp:posOffset>2152015</wp:posOffset>
                </wp:positionH>
                <wp:positionV relativeFrom="paragraph">
                  <wp:posOffset>2553970</wp:posOffset>
                </wp:positionV>
                <wp:extent cx="292735" cy="107950"/>
                <wp:effectExtent l="0" t="1270" r="3175" b="0"/>
                <wp:wrapNone/>
                <wp:docPr id="297"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73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70" w:lineRule="exact"/>
                              <w:jc w:val="left"/>
                            </w:pPr>
                            <w:r>
                              <w:rPr>
                                <w:rStyle w:val="6Exact"/>
                                <w:lang w:val="en-US" w:eastAsia="en-US" w:bidi="en-US"/>
                              </w:rPr>
                              <w:t xml:space="preserve">1 + </w:t>
                            </w:r>
                            <w:r>
                              <w:rPr>
                                <w:rStyle w:val="6Cambria85ptExact"/>
                              </w:rPr>
                              <w:t>Я'</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3" o:spid="_x0000_s1870" type="#_x0000_t202" style="position:absolute;margin-left:169.45pt;margin-top:201.1pt;width:23.05pt;height:8.5pt;z-index:25124761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kwDtQIAALU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" filled="f" stroked="f">
                <v:textbox style="mso-fit-shape-to-text:t" inset="0,0,0,0">
                  <w:txbxContent>
                    <w:p w:rsidR="00105859" w:rsidRDefault="007824B5">
                      <w:pPr>
                        <w:pStyle w:val="60"/>
                        <w:shd w:val="clear" w:color="auto" w:fill="auto"/>
                        <w:spacing w:before="0" w:line="170" w:lineRule="exact"/>
                        <w:jc w:val="left"/>
                      </w:pPr>
                      <w:r>
                        <w:rPr>
                          <w:rStyle w:val="6Exact"/>
                          <w:lang w:val="en-US" w:eastAsia="en-US" w:bidi="en-US"/>
                        </w:rPr>
                        <w:t xml:space="preserve">1 + </w:t>
                      </w:r>
                      <w:r>
                        <w:rPr>
                          <w:rStyle w:val="6Cambria85ptExact"/>
                        </w:rPr>
                        <w:t>Я'</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48640" behindDoc="0" locked="0" layoutInCell="1" allowOverlap="1" wp14:anchorId="2F5FBEFE" wp14:editId="072ED943">
                <wp:simplePos x="0" y="0"/>
                <wp:positionH relativeFrom="margin">
                  <wp:posOffset>2468880</wp:posOffset>
                </wp:positionH>
                <wp:positionV relativeFrom="paragraph">
                  <wp:posOffset>2426335</wp:posOffset>
                </wp:positionV>
                <wp:extent cx="749935" cy="203200"/>
                <wp:effectExtent l="1905" t="0" r="635" b="0"/>
                <wp:wrapNone/>
                <wp:docPr id="296"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9935"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 xml:space="preserve">Л </w:t>
                            </w:r>
                            <w:r>
                              <w:rPr>
                                <w:rStyle w:val="6Exact"/>
                                <w:lang w:val="en-US" w:eastAsia="en-US" w:bidi="en-US"/>
                              </w:rPr>
                              <w:t>CM0)y</w:t>
                            </w:r>
                          </w:p>
                          <w:p w:rsidR="00105859" w:rsidRDefault="007824B5">
                            <w:pPr>
                              <w:pStyle w:val="1560"/>
                              <w:shd w:val="clear" w:color="auto" w:fill="auto"/>
                              <w:spacing w:line="160" w:lineRule="exact"/>
                            </w:pPr>
                            <w:bookmarkStart w:id="179" w:name="bookmark179"/>
                            <w:r>
                              <w:t xml:space="preserve">V </w:t>
                            </w:r>
                            <w:r>
                              <w:rPr>
                                <w:vertAlign w:val="superscript"/>
                              </w:rPr>
                              <w:t>+</w:t>
                            </w:r>
                            <w:r>
                              <w:t xml:space="preserve"> оме)/</w:t>
                            </w:r>
                            <w:bookmarkEnd w:id="179"/>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4" o:spid="_x0000_s1871" type="#_x0000_t202" style="position:absolute;margin-left:194.4pt;margin-top:191.05pt;width:59.05pt;height:16pt;z-index:25124864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7PtswIAALU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rPr>
                        <w:t xml:space="preserve">Л </w:t>
                      </w:r>
                      <w:r>
                        <w:rPr>
                          <w:rStyle w:val="6Exact"/>
                          <w:lang w:val="en-US" w:eastAsia="en-US" w:bidi="en-US"/>
                        </w:rPr>
                        <w:t>CM0)y</w:t>
                      </w:r>
                    </w:p>
                    <w:p w:rsidR="00105859" w:rsidRDefault="007824B5">
                      <w:pPr>
                        <w:pStyle w:val="1560"/>
                        <w:shd w:val="clear" w:color="auto" w:fill="auto"/>
                        <w:spacing w:line="160" w:lineRule="exact"/>
                      </w:pPr>
                      <w:bookmarkStart w:id="219" w:name="bookmark179"/>
                      <w:r>
                        <w:t xml:space="preserve">V </w:t>
                      </w:r>
                      <w:r>
                        <w:rPr>
                          <w:vertAlign w:val="superscript"/>
                        </w:rPr>
                        <w:t>+</w:t>
                      </w:r>
                      <w:r>
                        <w:t xml:space="preserve"> оме)/</w:t>
                      </w:r>
                      <w:bookmarkEnd w:id="219"/>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49664" behindDoc="0" locked="0" layoutInCell="1" allowOverlap="1" wp14:anchorId="2B51A1A7" wp14:editId="75B353FD">
                <wp:simplePos x="0" y="0"/>
                <wp:positionH relativeFrom="margin">
                  <wp:posOffset>6350</wp:posOffset>
                </wp:positionH>
                <wp:positionV relativeFrom="paragraph">
                  <wp:posOffset>2755265</wp:posOffset>
                </wp:positionV>
                <wp:extent cx="4346575" cy="661035"/>
                <wp:effectExtent l="0" t="2540" r="0" b="3175"/>
                <wp:wrapNone/>
                <wp:docPr id="295"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6575" cy="661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tabs>
                                <w:tab w:val="left" w:pos="449"/>
                              </w:tabs>
                              <w:spacing w:before="0"/>
                              <w:ind w:left="180"/>
                            </w:pPr>
                            <w:r>
                              <w:rPr>
                                <w:rStyle w:val="6Exact"/>
                              </w:rPr>
                              <w:t>.</w:t>
                            </w:r>
                            <w:r>
                              <w:rPr>
                                <w:rStyle w:val="6Exact"/>
                              </w:rPr>
                              <w:tab/>
                              <w:t>яРсС</w:t>
                            </w:r>
                            <w:r>
                              <w:rPr>
                                <w:rStyle w:val="6Exact"/>
                                <w:vertAlign w:val="superscript"/>
                              </w:rPr>
                              <w:t>2</w:t>
                            </w:r>
                            <w:r>
                              <w:rPr>
                                <w:rStyle w:val="6Exact"/>
                              </w:rPr>
                              <w:t>1(6)</w:t>
                            </w:r>
                          </w:p>
                          <w:p w:rsidR="00105859" w:rsidRDefault="007824B5">
                            <w:pPr>
                              <w:pStyle w:val="60"/>
                              <w:shd w:val="clear" w:color="auto" w:fill="auto"/>
                              <w:tabs>
                                <w:tab w:val="left" w:leader="hyphen" w:pos="1157"/>
                              </w:tabs>
                              <w:spacing w:before="0"/>
                            </w:pPr>
                            <w:r>
                              <w:rPr>
                                <w:rStyle w:val="6Exact"/>
                              </w:rPr>
                              <w:t>47</w:t>
                            </w:r>
                            <w:r>
                              <w:rPr>
                                <w:rStyle w:val="6Exact"/>
                                <w:vertAlign w:val="superscript"/>
                              </w:rPr>
                              <w:t>а</w:t>
                            </w:r>
                            <w:r>
                              <w:rPr>
                                <w:rStyle w:val="6Exact"/>
                              </w:rPr>
                              <w:t>= ———</w:t>
                            </w:r>
                            <w:r>
                              <w:rPr>
                                <w:rStyle w:val="6Exact"/>
                              </w:rPr>
                              <w:tab/>
                              <w:t xml:space="preserve"> —отношение сигнал-шум в полосе пропускания усилителя сум-</w:t>
                            </w:r>
                          </w:p>
                          <w:p w:rsidR="00105859" w:rsidRDefault="007824B5">
                            <w:pPr>
                              <w:pStyle w:val="60"/>
                              <w:shd w:val="clear" w:color="auto" w:fill="auto"/>
                              <w:spacing w:before="0"/>
                              <w:ind w:left="640"/>
                              <w:jc w:val="left"/>
                            </w:pPr>
                            <w:r>
                              <w:rPr>
                                <w:rStyle w:val="6Exact"/>
                              </w:rPr>
                              <w:t>Д о</w:t>
                            </w:r>
                            <w:r>
                              <w:rPr>
                                <w:rStyle w:val="6Exact"/>
                                <w:vertAlign w:val="subscript"/>
                              </w:rPr>
                              <w:t>ш</w:t>
                            </w:r>
                          </w:p>
                          <w:p w:rsidR="00105859" w:rsidRDefault="007824B5">
                            <w:pPr>
                              <w:pStyle w:val="60"/>
                              <w:shd w:val="clear" w:color="auto" w:fill="auto"/>
                              <w:spacing w:before="0" w:after="22" w:line="160" w:lineRule="exact"/>
                            </w:pPr>
                            <w:r>
                              <w:rPr>
                                <w:rStyle w:val="6Exact"/>
                              </w:rPr>
                              <w:t>марного канала.</w:t>
                            </w:r>
                          </w:p>
                          <w:p w:rsidR="00105859" w:rsidRPr="00323604" w:rsidRDefault="007824B5">
                            <w:pPr>
                              <w:pStyle w:val="90"/>
                              <w:shd w:val="clear" w:color="auto" w:fill="auto"/>
                              <w:spacing w:after="124" w:line="170" w:lineRule="exact"/>
                              <w:ind w:left="440"/>
                              <w:rPr>
                                <w:lang w:val="ru-RU"/>
                              </w:rPr>
                            </w:pPr>
                            <w:r>
                              <w:rPr>
                                <w:rStyle w:val="9Exact"/>
                                <w:i/>
                                <w:iCs/>
                                <w:lang w:val="ru-RU" w:eastAsia="ru-RU" w:bidi="ru-RU"/>
                              </w:rPr>
                              <w:t>Глава 4.</w:t>
                            </w:r>
                          </w:p>
                          <w:p w:rsidR="00105859" w:rsidRDefault="007824B5">
                            <w:pPr>
                              <w:pStyle w:val="80"/>
                              <w:shd w:val="clear" w:color="auto" w:fill="auto"/>
                              <w:spacing w:after="0" w:line="190" w:lineRule="exact"/>
                              <w:ind w:left="440"/>
                            </w:pPr>
                            <w:r>
                              <w:rPr>
                                <w:rStyle w:val="80ptExact"/>
                              </w:rPr>
                              <w:t>4.1. а) 5дй</w:t>
                            </w:r>
                            <w:r>
                              <w:rPr>
                                <w:rStyle w:val="80ptExact"/>
                                <w:vertAlign w:val="subscript"/>
                              </w:rPr>
                              <w:t>и</w:t>
                            </w:r>
                            <w:r>
                              <w:rPr>
                                <w:rStyle w:val="80ptExact"/>
                              </w:rPr>
                              <w:t xml:space="preserve"> &lt;С</w:t>
                            </w:r>
                            <w:r>
                              <w:rPr>
                                <w:rStyle w:val="80ptExact"/>
                                <w:vertAlign w:val="superscrip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5" o:spid="_x0000_s1872" type="#_x0000_t202" style="position:absolute;margin-left:.5pt;margin-top:216.95pt;width:342.25pt;height:52.05pt;z-index:25124966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" filled="f" stroked="f">
                <v:textbox style="mso-fit-shape-to-text:t" inset="0,0,0,0">
                  <w:txbxContent>
                    <w:p w:rsidR="00105859" w:rsidRDefault="007824B5">
                      <w:pPr>
                        <w:pStyle w:val="60"/>
                        <w:shd w:val="clear" w:color="auto" w:fill="auto"/>
                        <w:tabs>
                          <w:tab w:val="left" w:pos="449"/>
                        </w:tabs>
                        <w:spacing w:before="0"/>
                        <w:ind w:left="180"/>
                      </w:pPr>
                      <w:r>
                        <w:rPr>
                          <w:rStyle w:val="6Exact"/>
                        </w:rPr>
                        <w:t>.</w:t>
                      </w:r>
                      <w:r>
                        <w:rPr>
                          <w:rStyle w:val="6Exact"/>
                        </w:rPr>
                        <w:tab/>
                        <w:t>яРсС</w:t>
                      </w:r>
                      <w:r>
                        <w:rPr>
                          <w:rStyle w:val="6Exact"/>
                          <w:vertAlign w:val="superscript"/>
                        </w:rPr>
                        <w:t>2</w:t>
                      </w:r>
                      <w:r>
                        <w:rPr>
                          <w:rStyle w:val="6Exact"/>
                        </w:rPr>
                        <w:t>1(6)</w:t>
                      </w:r>
                    </w:p>
                    <w:p w:rsidR="00105859" w:rsidRDefault="007824B5">
                      <w:pPr>
                        <w:pStyle w:val="60"/>
                        <w:shd w:val="clear" w:color="auto" w:fill="auto"/>
                        <w:tabs>
                          <w:tab w:val="left" w:leader="hyphen" w:pos="1157"/>
                        </w:tabs>
                        <w:spacing w:before="0"/>
                      </w:pPr>
                      <w:r>
                        <w:rPr>
                          <w:rStyle w:val="6Exact"/>
                        </w:rPr>
                        <w:t>47</w:t>
                      </w:r>
                      <w:r>
                        <w:rPr>
                          <w:rStyle w:val="6Exact"/>
                          <w:vertAlign w:val="superscript"/>
                        </w:rPr>
                        <w:t>а</w:t>
                      </w:r>
                      <w:r>
                        <w:rPr>
                          <w:rStyle w:val="6Exact"/>
                        </w:rPr>
                        <w:t>= ———</w:t>
                      </w:r>
                      <w:r>
                        <w:rPr>
                          <w:rStyle w:val="6Exact"/>
                        </w:rPr>
                        <w:tab/>
                        <w:t xml:space="preserve"> —отношение сигнал-шум в полосе пропускания усилителя сум-</w:t>
                      </w:r>
                    </w:p>
                    <w:p w:rsidR="00105859" w:rsidRDefault="007824B5">
                      <w:pPr>
                        <w:pStyle w:val="60"/>
                        <w:shd w:val="clear" w:color="auto" w:fill="auto"/>
                        <w:spacing w:before="0"/>
                        <w:ind w:left="640"/>
                        <w:jc w:val="left"/>
                      </w:pPr>
                      <w:r>
                        <w:rPr>
                          <w:rStyle w:val="6Exact"/>
                        </w:rPr>
                        <w:t>Д о</w:t>
                      </w:r>
                      <w:r>
                        <w:rPr>
                          <w:rStyle w:val="6Exact"/>
                          <w:vertAlign w:val="subscript"/>
                        </w:rPr>
                        <w:t>ш</w:t>
                      </w:r>
                    </w:p>
                    <w:p w:rsidR="00105859" w:rsidRDefault="007824B5">
                      <w:pPr>
                        <w:pStyle w:val="60"/>
                        <w:shd w:val="clear" w:color="auto" w:fill="auto"/>
                        <w:spacing w:before="0" w:after="22" w:line="160" w:lineRule="exact"/>
                      </w:pPr>
                      <w:r>
                        <w:rPr>
                          <w:rStyle w:val="6Exact"/>
                        </w:rPr>
                        <w:t>марного канала.</w:t>
                      </w:r>
                    </w:p>
                    <w:p w:rsidR="00105859" w:rsidRPr="00323604" w:rsidRDefault="007824B5">
                      <w:pPr>
                        <w:pStyle w:val="90"/>
                        <w:shd w:val="clear" w:color="auto" w:fill="auto"/>
                        <w:spacing w:after="124" w:line="170" w:lineRule="exact"/>
                        <w:ind w:left="440"/>
                        <w:rPr>
                          <w:lang w:val="ru-RU"/>
                        </w:rPr>
                      </w:pPr>
                      <w:r>
                        <w:rPr>
                          <w:rStyle w:val="9Exact"/>
                          <w:i/>
                          <w:iCs/>
                          <w:lang w:val="ru-RU" w:eastAsia="ru-RU" w:bidi="ru-RU"/>
                        </w:rPr>
                        <w:t>Глава 4.</w:t>
                      </w:r>
                    </w:p>
                    <w:p w:rsidR="00105859" w:rsidRDefault="007824B5">
                      <w:pPr>
                        <w:pStyle w:val="80"/>
                        <w:shd w:val="clear" w:color="auto" w:fill="auto"/>
                        <w:spacing w:after="0" w:line="190" w:lineRule="exact"/>
                        <w:ind w:left="440"/>
                      </w:pPr>
                      <w:r>
                        <w:rPr>
                          <w:rStyle w:val="80ptExact"/>
                        </w:rPr>
                        <w:t>4.1. а) 5дй</w:t>
                      </w:r>
                      <w:r>
                        <w:rPr>
                          <w:rStyle w:val="80ptExact"/>
                          <w:vertAlign w:val="subscript"/>
                        </w:rPr>
                        <w:t>и</w:t>
                      </w:r>
                      <w:r>
                        <w:rPr>
                          <w:rStyle w:val="80ptExact"/>
                        </w:rPr>
                        <w:t xml:space="preserve"> &lt;С</w:t>
                      </w:r>
                      <w:r>
                        <w:rPr>
                          <w:rStyle w:val="80ptExact"/>
                          <w:vertAlign w:val="superscript"/>
                        </w:rPr>
                        <w:t>-</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50688" behindDoc="0" locked="0" layoutInCell="1" allowOverlap="1" wp14:anchorId="7BAA0652" wp14:editId="44C169E8">
                <wp:simplePos x="0" y="0"/>
                <wp:positionH relativeFrom="margin">
                  <wp:posOffset>225425</wp:posOffset>
                </wp:positionH>
                <wp:positionV relativeFrom="paragraph">
                  <wp:posOffset>5401310</wp:posOffset>
                </wp:positionV>
                <wp:extent cx="1066800" cy="424815"/>
                <wp:effectExtent l="0" t="635" r="3175" b="3810"/>
                <wp:wrapNone/>
                <wp:docPr id="294"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424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541"/>
                              <w:shd w:val="clear" w:color="auto" w:fill="auto"/>
                              <w:spacing w:after="329" w:line="170" w:lineRule="exact"/>
                              <w:ind w:firstLine="0"/>
                            </w:pPr>
                            <w:r>
                              <w:t xml:space="preserve">6.2. а) </w:t>
                            </w:r>
                            <w:r>
                              <w:rPr>
                                <w:rStyle w:val="154Cambria0ptExact"/>
                                <w:lang w:val="ru-RU" w:eastAsia="ru-RU" w:bidi="ru-RU"/>
                              </w:rPr>
                              <w:t>а</w:t>
                            </w:r>
                            <w:r>
                              <w:rPr>
                                <w:rStyle w:val="154Cambria0ptExact"/>
                                <w:vertAlign w:val="superscript"/>
                                <w:lang w:val="ru-RU" w:eastAsia="ru-RU" w:bidi="ru-RU"/>
                              </w:rPr>
                              <w:t>2</w:t>
                            </w:r>
                            <w:r>
                              <w:rPr>
                                <w:rStyle w:val="154Cambria0ptExact"/>
                                <w:vertAlign w:val="subscript"/>
                                <w:lang w:val="ru-RU" w:eastAsia="ru-RU" w:bidi="ru-RU"/>
                              </w:rPr>
                              <w:t>х</w:t>
                            </w:r>
                            <w:r>
                              <w:rPr>
                                <w:rStyle w:val="154Cambria0ptExact"/>
                                <w:lang w:val="ru-RU" w:eastAsia="ru-RU" w:bidi="ru-RU"/>
                              </w:rPr>
                              <w:t xml:space="preserve"> =</w:t>
                            </w:r>
                          </w:p>
                          <w:p w:rsidR="00105859" w:rsidRDefault="007824B5">
                            <w:pPr>
                              <w:pStyle w:val="1541"/>
                              <w:shd w:val="clear" w:color="auto" w:fill="auto"/>
                              <w:spacing w:after="0" w:line="170" w:lineRule="exact"/>
                              <w:ind w:firstLine="0"/>
                            </w:pPr>
                            <w:r>
                              <w:t xml:space="preserve">6.4. </w:t>
                            </w:r>
                            <w:r>
                              <w:rPr>
                                <w:rStyle w:val="154Exact1"/>
                                <w:b/>
                                <w:bCs/>
                              </w:rPr>
                              <w:t>о</w:t>
                            </w:r>
                            <w:r>
                              <w:rPr>
                                <w:rStyle w:val="154Exact1"/>
                                <w:b/>
                                <w:bCs/>
                                <w:vertAlign w:val="superscript"/>
                              </w:rPr>
                              <w:t>2</w:t>
                            </w:r>
                            <w:r>
                              <w:rPr>
                                <w:rStyle w:val="154Exact1"/>
                                <w:b/>
                                <w:bCs/>
                              </w:rPr>
                              <w:t>&lt;р</w:t>
                            </w:r>
                            <w:r>
                              <w:rPr>
                                <w:rStyle w:val="154Exact1"/>
                                <w:b/>
                                <w:bCs/>
                                <w:vertAlign w:val="subscript"/>
                              </w:rPr>
                              <w:t>пг</w:t>
                            </w:r>
                            <w:r>
                              <w:rPr>
                                <w:rStyle w:val="154Exact1"/>
                                <w:b/>
                                <w:bCs/>
                              </w:rPr>
                              <w:t xml:space="preserve"> = </w:t>
                            </w:r>
                            <w:r>
                              <w:rPr>
                                <w:rStyle w:val="154Exact1"/>
                                <w:b/>
                                <w:bCs/>
                                <w:lang w:val="en-US" w:eastAsia="en-US" w:bidi="en-US"/>
                              </w:rPr>
                              <w:t xml:space="preserve">Sg </w:t>
                            </w:r>
                            <w:r>
                              <w:rPr>
                                <w:rStyle w:val="154Exact1"/>
                                <w:b/>
                                <w:bCs/>
                              </w:rPr>
                              <w:t>(0)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6" o:spid="_x0000_s1873" type="#_x0000_t202" style="position:absolute;margin-left:17.75pt;margin-top:425.3pt;width:84pt;height:33.45pt;z-index:2512506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" filled="f" stroked="f">
                <v:textbox style="mso-fit-shape-to-text:t" inset="0,0,0,0">
                  <w:txbxContent>
                    <w:p w:rsidR="00105859" w:rsidRDefault="007824B5">
                      <w:pPr>
                        <w:pStyle w:val="1541"/>
                        <w:shd w:val="clear" w:color="auto" w:fill="auto"/>
                        <w:spacing w:after="329" w:line="170" w:lineRule="exact"/>
                        <w:ind w:firstLine="0"/>
                      </w:pPr>
                      <w:r>
                        <w:t xml:space="preserve">6.2. а) </w:t>
                      </w:r>
                      <w:r>
                        <w:rPr>
                          <w:rStyle w:val="154Cambria0ptExact"/>
                          <w:lang w:val="ru-RU" w:eastAsia="ru-RU" w:bidi="ru-RU"/>
                        </w:rPr>
                        <w:t>а</w:t>
                      </w:r>
                      <w:r>
                        <w:rPr>
                          <w:rStyle w:val="154Cambria0ptExact"/>
                          <w:vertAlign w:val="superscript"/>
                          <w:lang w:val="ru-RU" w:eastAsia="ru-RU" w:bidi="ru-RU"/>
                        </w:rPr>
                        <w:t>2</w:t>
                      </w:r>
                      <w:r>
                        <w:rPr>
                          <w:rStyle w:val="154Cambria0ptExact"/>
                          <w:vertAlign w:val="subscript"/>
                          <w:lang w:val="ru-RU" w:eastAsia="ru-RU" w:bidi="ru-RU"/>
                        </w:rPr>
                        <w:t>х</w:t>
                      </w:r>
                      <w:r>
                        <w:rPr>
                          <w:rStyle w:val="154Cambria0ptExact"/>
                          <w:lang w:val="ru-RU" w:eastAsia="ru-RU" w:bidi="ru-RU"/>
                        </w:rPr>
                        <w:t xml:space="preserve"> =</w:t>
                      </w:r>
                    </w:p>
                    <w:p w:rsidR="00105859" w:rsidRDefault="007824B5">
                      <w:pPr>
                        <w:pStyle w:val="1541"/>
                        <w:shd w:val="clear" w:color="auto" w:fill="auto"/>
                        <w:spacing w:after="0" w:line="170" w:lineRule="exact"/>
                        <w:ind w:firstLine="0"/>
                      </w:pPr>
                      <w:r>
                        <w:t xml:space="preserve">6.4. </w:t>
                      </w:r>
                      <w:r>
                        <w:rPr>
                          <w:rStyle w:val="154Exact1"/>
                          <w:b/>
                          <w:bCs/>
                        </w:rPr>
                        <w:t>о</w:t>
                      </w:r>
                      <w:r>
                        <w:rPr>
                          <w:rStyle w:val="154Exact1"/>
                          <w:b/>
                          <w:bCs/>
                          <w:vertAlign w:val="superscript"/>
                        </w:rPr>
                        <w:t>2</w:t>
                      </w:r>
                      <w:r>
                        <w:rPr>
                          <w:rStyle w:val="154Exact1"/>
                          <w:b/>
                          <w:bCs/>
                        </w:rPr>
                        <w:t>&lt;р</w:t>
                      </w:r>
                      <w:r>
                        <w:rPr>
                          <w:rStyle w:val="154Exact1"/>
                          <w:b/>
                          <w:bCs/>
                          <w:vertAlign w:val="subscript"/>
                        </w:rPr>
                        <w:t>пг</w:t>
                      </w:r>
                      <w:r>
                        <w:rPr>
                          <w:rStyle w:val="154Exact1"/>
                          <w:b/>
                          <w:bCs/>
                        </w:rPr>
                        <w:t xml:space="preserve"> = </w:t>
                      </w:r>
                      <w:r>
                        <w:rPr>
                          <w:rStyle w:val="154Exact1"/>
                          <w:b/>
                          <w:bCs/>
                          <w:lang w:val="en-US" w:eastAsia="en-US" w:bidi="en-US"/>
                        </w:rPr>
                        <w:t xml:space="preserve">Sg </w:t>
                      </w:r>
                      <w:r>
                        <w:rPr>
                          <w:rStyle w:val="154Exact1"/>
                          <w:b/>
                          <w:bCs/>
                        </w:rPr>
                        <w:t>(0)</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51712" behindDoc="0" locked="0" layoutInCell="1" allowOverlap="1" wp14:anchorId="4B08B555" wp14:editId="282165BB">
                <wp:simplePos x="0" y="0"/>
                <wp:positionH relativeFrom="margin">
                  <wp:posOffset>1316990</wp:posOffset>
                </wp:positionH>
                <wp:positionV relativeFrom="paragraph">
                  <wp:posOffset>5797550</wp:posOffset>
                </wp:positionV>
                <wp:extent cx="829310" cy="101600"/>
                <wp:effectExtent l="2540" t="0" r="0" b="0"/>
                <wp:wrapNone/>
                <wp:docPr id="293"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931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25</w:t>
                            </w:r>
                            <w:r>
                              <w:rPr>
                                <w:rStyle w:val="6Exact"/>
                                <w:vertAlign w:val="subscript"/>
                              </w:rPr>
                              <w:t>д</w:t>
                            </w:r>
                            <w:r>
                              <w:rPr>
                                <w:rStyle w:val="6Exact"/>
                              </w:rPr>
                              <w:t>(1 + 5</w:t>
                            </w:r>
                            <w:r>
                              <w:rPr>
                                <w:rStyle w:val="6Exact"/>
                                <w:vertAlign w:val="subscript"/>
                              </w:rPr>
                              <w:t>Д</w:t>
                            </w:r>
                            <w:r>
                              <w:rPr>
                                <w:rStyle w:val="6Exact"/>
                              </w:rPr>
                              <w:t>5</w:t>
                            </w:r>
                            <w:r>
                              <w:rPr>
                                <w:rStyle w:val="6Exact"/>
                                <w:vertAlign w:val="subscript"/>
                              </w:rPr>
                              <w:t>М</w:t>
                            </w:r>
                            <w:r>
                              <w:rPr>
                                <w:rStyle w:val="6Exac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7" o:spid="_x0000_s1874" type="#_x0000_t202" style="position:absolute;margin-left:103.7pt;margin-top:456.5pt;width:65.3pt;height:8pt;z-index:25125171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ol8swIAALU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" filled="f" stroked="f">
                <v:textbox style="mso-fit-shape-to-text:t" inset="0,0,0,0">
                  <w:txbxContent>
                    <w:p w:rsidR="00105859" w:rsidRDefault="007824B5">
                      <w:pPr>
                        <w:pStyle w:val="60"/>
                        <w:shd w:val="clear" w:color="auto" w:fill="auto"/>
                        <w:spacing w:before="0" w:line="160" w:lineRule="exact"/>
                        <w:jc w:val="left"/>
                      </w:pPr>
                      <w:r>
                        <w:rPr>
                          <w:rStyle w:val="6Exact"/>
                        </w:rPr>
                        <w:t>25</w:t>
                      </w:r>
                      <w:r>
                        <w:rPr>
                          <w:rStyle w:val="6Exact"/>
                          <w:vertAlign w:val="subscript"/>
                        </w:rPr>
                        <w:t>д</w:t>
                      </w:r>
                      <w:r>
                        <w:rPr>
                          <w:rStyle w:val="6Exact"/>
                        </w:rPr>
                        <w:t>(1 + 5</w:t>
                      </w:r>
                      <w:r>
                        <w:rPr>
                          <w:rStyle w:val="6Exact"/>
                          <w:vertAlign w:val="subscript"/>
                        </w:rPr>
                        <w:t>Д</w:t>
                      </w:r>
                      <w:r>
                        <w:rPr>
                          <w:rStyle w:val="6Exact"/>
                        </w:rPr>
                        <w:t>5</w:t>
                      </w:r>
                      <w:r>
                        <w:rPr>
                          <w:rStyle w:val="6Exact"/>
                          <w:vertAlign w:val="subscript"/>
                        </w:rPr>
                        <w:t>М</w:t>
                      </w:r>
                      <w:r>
                        <w:rPr>
                          <w:rStyle w:val="6Exact"/>
                        </w:rPr>
                        <w:t>)</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52736" behindDoc="0" locked="0" layoutInCell="1" allowOverlap="1" wp14:anchorId="24488755" wp14:editId="0D7C9DE6">
                <wp:simplePos x="0" y="0"/>
                <wp:positionH relativeFrom="margin">
                  <wp:posOffset>225425</wp:posOffset>
                </wp:positionH>
                <wp:positionV relativeFrom="paragraph">
                  <wp:posOffset>5980430</wp:posOffset>
                </wp:positionV>
                <wp:extent cx="1682750" cy="95250"/>
                <wp:effectExtent l="0" t="0" r="0" b="0"/>
                <wp:wrapNone/>
                <wp:docPr id="292"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2750" cy="95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521"/>
                              <w:shd w:val="clear" w:color="auto" w:fill="auto"/>
                              <w:spacing w:line="150" w:lineRule="exact"/>
                            </w:pPr>
                            <w:r>
                              <w:t>6.6. £</w:t>
                            </w:r>
                            <w:r>
                              <w:rPr>
                                <w:vertAlign w:val="subscript"/>
                              </w:rPr>
                              <w:t>и0</w:t>
                            </w:r>
                            <w:r>
                              <w:t>пт = у</w:t>
                            </w:r>
                            <w:r>
                              <w:rPr>
                                <w:vertAlign w:val="superscript"/>
                              </w:rPr>
                              <w:t>/</w:t>
                            </w:r>
                            <w:r>
                              <w:t>’</w:t>
                            </w:r>
                            <w:r>
                              <w:rPr>
                                <w:vertAlign w:val="superscript"/>
                                <w:lang w:val="en-US" w:eastAsia="en-US" w:bidi="en-US"/>
                              </w:rPr>
                              <w:t>4a2</w:t>
                            </w:r>
                            <w:r>
                              <w:rPr>
                                <w:lang w:val="en-US" w:eastAsia="en-US" w:bidi="en-US"/>
                              </w:rPr>
                              <w:t>/</w:t>
                            </w:r>
                            <w:r>
                              <w:rPr>
                                <w:vertAlign w:val="superscript"/>
                                <w:lang w:val="en-US" w:eastAsia="en-US" w:bidi="en-US"/>
                              </w:rPr>
                              <w:t>s</w:t>
                            </w:r>
                            <w:r>
                              <w:rPr>
                                <w:lang w:val="en-US" w:eastAsia="en-US" w:bidi="en-US"/>
                              </w:rPr>
                              <w:t>i</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8" o:spid="_x0000_s1875" type="#_x0000_t202" style="position:absolute;margin-left:17.75pt;margin-top:470.9pt;width:132.5pt;height:7.5pt;z-index:2512527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" filled="f" stroked="f">
                <v:textbox style="mso-fit-shape-to-text:t" inset="0,0,0,0">
                  <w:txbxContent>
                    <w:p w:rsidR="00105859" w:rsidRDefault="007824B5">
                      <w:pPr>
                        <w:pStyle w:val="1521"/>
                        <w:shd w:val="clear" w:color="auto" w:fill="auto"/>
                        <w:spacing w:line="150" w:lineRule="exact"/>
                      </w:pPr>
                      <w:r>
                        <w:t>6.6. £</w:t>
                      </w:r>
                      <w:r>
                        <w:rPr>
                          <w:vertAlign w:val="subscript"/>
                        </w:rPr>
                        <w:t>и0</w:t>
                      </w:r>
                      <w:r>
                        <w:t>пт = у</w:t>
                      </w:r>
                      <w:r>
                        <w:rPr>
                          <w:vertAlign w:val="superscript"/>
                        </w:rPr>
                        <w:t>/</w:t>
                      </w:r>
                      <w:r>
                        <w:t>’</w:t>
                      </w:r>
                      <w:r>
                        <w:rPr>
                          <w:vertAlign w:val="superscript"/>
                          <w:lang w:val="en-US" w:eastAsia="en-US" w:bidi="en-US"/>
                        </w:rPr>
                        <w:t>4a2</w:t>
                      </w:r>
                      <w:r>
                        <w:rPr>
                          <w:lang w:val="en-US" w:eastAsia="en-US" w:bidi="en-US"/>
                        </w:rPr>
                        <w:t>/</w:t>
                      </w:r>
                      <w:r>
                        <w:rPr>
                          <w:vertAlign w:val="superscript"/>
                          <w:lang w:val="en-US" w:eastAsia="en-US" w:bidi="en-US"/>
                        </w:rPr>
                        <w:t>s</w:t>
                      </w:r>
                      <w:r>
                        <w:rPr>
                          <w:lang w:val="en-US" w:eastAsia="en-US" w:bidi="en-US"/>
                        </w:rPr>
                        <w:t>i</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53760" behindDoc="0" locked="0" layoutInCell="1" allowOverlap="1" wp14:anchorId="00C2481E" wp14:editId="385545EB">
                <wp:simplePos x="0" y="0"/>
                <wp:positionH relativeFrom="margin">
                  <wp:posOffset>1146175</wp:posOffset>
                </wp:positionH>
                <wp:positionV relativeFrom="paragraph">
                  <wp:posOffset>6387465</wp:posOffset>
                </wp:positionV>
                <wp:extent cx="182880" cy="107950"/>
                <wp:effectExtent l="3175" t="0" r="4445" b="0"/>
                <wp:wrapNone/>
                <wp:docPr id="291"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shd w:val="clear" w:color="auto" w:fill="auto"/>
                              <w:spacing w:line="170" w:lineRule="exact"/>
                            </w:pPr>
                            <w:r>
                              <w:rPr>
                                <w:rStyle w:val="9Exact"/>
                                <w:i/>
                                <w:iCs/>
                              </w:rPr>
                              <w:t>2S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9" o:spid="_x0000_s1876" type="#_x0000_t202" style="position:absolute;margin-left:90.25pt;margin-top:502.95pt;width:14.4pt;height:8.5pt;z-index:25125376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" filled="f" stroked="f">
                <v:textbox style="mso-fit-shape-to-text:t" inset="0,0,0,0">
                  <w:txbxContent>
                    <w:p w:rsidR="00105859" w:rsidRDefault="007824B5">
                      <w:pPr>
                        <w:pStyle w:val="90"/>
                        <w:shd w:val="clear" w:color="auto" w:fill="auto"/>
                        <w:spacing w:line="170" w:lineRule="exact"/>
                      </w:pPr>
                      <w:r>
                        <w:rPr>
                          <w:rStyle w:val="9Exact"/>
                          <w:i/>
                          <w:iCs/>
                        </w:rPr>
                        <w:t>2S</w:t>
                      </w:r>
                    </w:p>
                  </w:txbxContent>
                </v:textbox>
                <w10:wrap anchorx="margin"/>
              </v:shape>
            </w:pict>
          </mc:Fallback>
        </mc:AlternateContent>
      </w: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0" w:lineRule="exact"/>
        <w:rPr>
          <w:sz w:val="22"/>
          <w:szCs w:val="22"/>
          <w:lang w:val="en-US"/>
        </w:rPr>
      </w:pPr>
    </w:p>
    <w:p w:rsidR="00105859" w:rsidRPr="00043EAD" w:rsidRDefault="00105859">
      <w:pPr>
        <w:spacing w:line="368" w:lineRule="exact"/>
        <w:rPr>
          <w:sz w:val="22"/>
          <w:szCs w:val="22"/>
          <w:lang w:val="en-US"/>
        </w:rPr>
      </w:pPr>
    </w:p>
    <w:p w:rsidR="00105859" w:rsidRPr="00043EAD" w:rsidRDefault="00105859">
      <w:pPr>
        <w:rPr>
          <w:sz w:val="22"/>
          <w:szCs w:val="22"/>
          <w:lang w:val="en-US"/>
        </w:rPr>
        <w:sectPr w:rsidR="00105859" w:rsidRPr="00043EAD">
          <w:headerReference w:type="default" r:id="rId527"/>
          <w:footerReference w:type="even" r:id="rId528"/>
          <w:footerReference w:type="default" r:id="rId529"/>
          <w:headerReference w:type="first" r:id="rId530"/>
          <w:footerReference w:type="first" r:id="rId531"/>
          <w:pgSz w:w="8400" w:h="11900"/>
          <w:pgMar w:top="1698" w:right="674" w:bottom="775" w:left="871" w:header="0" w:footer="3" w:gutter="0"/>
          <w:cols w:space="720"/>
          <w:noEndnote/>
          <w:titlePg/>
          <w:docGrid w:linePitch="360"/>
        </w:sectPr>
      </w:pPr>
    </w:p>
    <w:p w:rsidR="00105859" w:rsidRPr="00043EAD" w:rsidRDefault="007824B5">
      <w:pPr>
        <w:pStyle w:val="130"/>
        <w:framePr w:w="3374" w:h="1560" w:wrap="none" w:vAnchor="text" w:hAnchor="margin" w:x="270" w:y="3"/>
        <w:shd w:val="clear" w:color="auto" w:fill="auto"/>
        <w:spacing w:after="33" w:line="190" w:lineRule="exact"/>
        <w:ind w:left="1760"/>
        <w:jc w:val="left"/>
        <w:rPr>
          <w:sz w:val="22"/>
          <w:szCs w:val="22"/>
          <w:lang w:val="en-US"/>
        </w:rPr>
      </w:pPr>
      <w:r w:rsidRPr="00043EAD">
        <w:rPr>
          <w:rStyle w:val="13Exact0"/>
          <w:i/>
          <w:iCs/>
          <w:sz w:val="22"/>
          <w:szCs w:val="22"/>
        </w:rPr>
        <w:t>О</w:t>
      </w:r>
      <w:r w:rsidRPr="00043EAD">
        <w:rPr>
          <w:rStyle w:val="13Exact0"/>
          <w:i/>
          <w:iCs/>
          <w:sz w:val="22"/>
          <w:szCs w:val="22"/>
          <w:lang w:val="en-US"/>
        </w:rPr>
        <w:t xml:space="preserve"> </w:t>
      </w:r>
      <w:r w:rsidRPr="00043EAD">
        <w:rPr>
          <w:rStyle w:val="13Exact0"/>
          <w:i/>
          <w:iCs/>
          <w:sz w:val="22"/>
          <w:szCs w:val="22"/>
          <w:lang w:val="en-US" w:eastAsia="en-US" w:bidi="en-US"/>
        </w:rPr>
        <w:t>,?:Ak</w:t>
      </w:r>
      <w:r w:rsidRPr="00043EAD">
        <w:rPr>
          <w:rStyle w:val="13Exact0"/>
          <w:i/>
          <w:iCs/>
          <w:sz w:val="22"/>
          <w:szCs w:val="22"/>
          <w:vertAlign w:val="subscript"/>
          <w:lang w:val="en-US" w:eastAsia="en-US" w:bidi="en-US"/>
        </w:rPr>
        <w:t>Ya</w:t>
      </w:r>
      <w:r w:rsidRPr="00043EAD">
        <w:rPr>
          <w:rStyle w:val="13Exact0"/>
          <w:i/>
          <w:iCs/>
          <w:sz w:val="22"/>
          <w:szCs w:val="22"/>
          <w:lang w:val="en-US" w:eastAsia="en-US" w:bidi="en-US"/>
        </w:rPr>
        <w:t>T\</w:t>
      </w:r>
      <w:r w:rsidRPr="00043EAD">
        <w:rPr>
          <w:rStyle w:val="13Cambria95ptExact"/>
          <w:sz w:val="22"/>
          <w:szCs w:val="22"/>
          <w:lang w:val="en-US" w:eastAsia="en-US" w:bidi="en-US"/>
        </w:rPr>
        <w:t xml:space="preserve"> S| </w:t>
      </w:r>
      <w:r w:rsidRPr="00043EAD">
        <w:rPr>
          <w:rStyle w:val="13Cambria95ptExact"/>
          <w:sz w:val="22"/>
          <w:szCs w:val="22"/>
          <w:lang w:val="en-US"/>
        </w:rPr>
        <w:t>(0)</w:t>
      </w:r>
    </w:p>
    <w:p w:rsidR="00105859" w:rsidRPr="00043EAD" w:rsidRDefault="007824B5">
      <w:pPr>
        <w:pStyle w:val="80"/>
        <w:framePr w:w="3374" w:h="1560" w:wrap="none" w:vAnchor="text" w:hAnchor="margin" w:x="270" w:y="3"/>
        <w:numPr>
          <w:ilvl w:val="0"/>
          <w:numId w:val="59"/>
        </w:numPr>
        <w:shd w:val="clear" w:color="auto" w:fill="auto"/>
        <w:tabs>
          <w:tab w:val="left" w:pos="427"/>
        </w:tabs>
        <w:spacing w:after="184" w:line="190" w:lineRule="exact"/>
        <w:jc w:val="both"/>
        <w:rPr>
          <w:sz w:val="22"/>
          <w:szCs w:val="22"/>
        </w:rPr>
      </w:pPr>
      <w:r w:rsidRPr="00043EAD">
        <w:rPr>
          <w:rStyle w:val="8CenturySchoolbook9pt1ptExact2"/>
          <w:sz w:val="22"/>
          <w:szCs w:val="22"/>
        </w:rPr>
        <w:t>т</w:t>
      </w:r>
      <w:r w:rsidRPr="00043EAD">
        <w:rPr>
          <w:rStyle w:val="8CenturySchoolbook9pt1ptExact2"/>
          <w:sz w:val="22"/>
          <w:szCs w:val="22"/>
          <w:vertAlign w:val="subscript"/>
        </w:rPr>
        <w:t>х</w:t>
      </w:r>
      <w:r w:rsidRPr="00043EAD">
        <w:rPr>
          <w:rStyle w:val="8CenturySchoolbook9pt1ptExact2"/>
          <w:sz w:val="22"/>
          <w:szCs w:val="22"/>
        </w:rPr>
        <w:t>-0,</w:t>
      </w:r>
      <w:r w:rsidRPr="00043EAD">
        <w:rPr>
          <w:rStyle w:val="8CenturySchoolbook9pt0ptExact"/>
          <w:sz w:val="22"/>
          <w:szCs w:val="22"/>
        </w:rPr>
        <w:t xml:space="preserve"> </w:t>
      </w:r>
      <w:r w:rsidRPr="00043EAD">
        <w:rPr>
          <w:rStyle w:val="8CenturySchoolbook9pt1ptExact2"/>
          <w:sz w:val="22"/>
          <w:szCs w:val="22"/>
        </w:rPr>
        <w:t>о</w:t>
      </w:r>
      <w:r w:rsidRPr="00043EAD">
        <w:rPr>
          <w:rStyle w:val="8CenturySchoolbook9pt1ptExact2"/>
          <w:sz w:val="22"/>
          <w:szCs w:val="22"/>
          <w:vertAlign w:val="subscript"/>
        </w:rPr>
        <w:t>х</w:t>
      </w:r>
      <w:r w:rsidRPr="00043EAD">
        <w:rPr>
          <w:rStyle w:val="8CenturySchoolbook9pt1ptExact2"/>
          <w:sz w:val="22"/>
          <w:szCs w:val="22"/>
        </w:rPr>
        <w:t>—</w:t>
      </w:r>
      <w:r w:rsidRPr="00043EAD">
        <w:rPr>
          <w:rStyle w:val="80ptExact"/>
          <w:sz w:val="22"/>
          <w:szCs w:val="22"/>
        </w:rPr>
        <w:t xml:space="preserve"> </w:t>
      </w:r>
      <w:r w:rsidRPr="00043EAD">
        <w:rPr>
          <w:rStyle w:val="80ptExact"/>
          <w:sz w:val="22"/>
          <w:szCs w:val="22"/>
          <w:vertAlign w:val="subscript"/>
        </w:rPr>
        <w:t>0 64Л</w:t>
      </w:r>
      <w:r w:rsidRPr="00043EAD">
        <w:rPr>
          <w:rStyle w:val="8MicrosoftSansSerif5pt0ptExact"/>
          <w:sz w:val="22"/>
          <w:szCs w:val="22"/>
        </w:rPr>
        <w:t>2</w:t>
      </w:r>
      <w:r w:rsidRPr="00043EAD">
        <w:rPr>
          <w:rStyle w:val="80ptExact"/>
          <w:sz w:val="22"/>
          <w:szCs w:val="22"/>
          <w:vertAlign w:val="subscript"/>
        </w:rPr>
        <w:t>Г1</w:t>
      </w:r>
      <w:r w:rsidRPr="00043EAD">
        <w:rPr>
          <w:rStyle w:val="80ptExact"/>
          <w:sz w:val="22"/>
          <w:szCs w:val="22"/>
        </w:rPr>
        <w:t>_</w:t>
      </w:r>
      <w:r w:rsidRPr="00043EAD">
        <w:rPr>
          <w:rStyle w:val="80ptExact"/>
          <w:sz w:val="22"/>
          <w:szCs w:val="22"/>
          <w:vertAlign w:val="subscript"/>
        </w:rPr>
        <w:t>5</w:t>
      </w:r>
      <w:r w:rsidRPr="00043EAD">
        <w:rPr>
          <w:rStyle w:val="80ptExact"/>
          <w:sz w:val="22"/>
          <w:szCs w:val="22"/>
        </w:rPr>
        <w:t>^ (</w:t>
      </w:r>
      <w:r w:rsidRPr="00043EAD">
        <w:rPr>
          <w:rStyle w:val="80ptExact"/>
          <w:sz w:val="22"/>
          <w:szCs w:val="22"/>
          <w:vertAlign w:val="subscript"/>
        </w:rPr>
        <w:t>0)</w:t>
      </w:r>
    </w:p>
    <w:p w:rsidR="00105859" w:rsidRPr="00043EAD" w:rsidRDefault="007824B5">
      <w:pPr>
        <w:pStyle w:val="80"/>
        <w:framePr w:w="3374" w:h="1560" w:wrap="none" w:vAnchor="text" w:hAnchor="margin" w:x="270" w:y="3"/>
        <w:numPr>
          <w:ilvl w:val="0"/>
          <w:numId w:val="59"/>
        </w:numPr>
        <w:shd w:val="clear" w:color="auto" w:fill="auto"/>
        <w:tabs>
          <w:tab w:val="left" w:pos="427"/>
        </w:tabs>
        <w:spacing w:after="9" w:line="190" w:lineRule="exact"/>
        <w:jc w:val="both"/>
        <w:rPr>
          <w:sz w:val="22"/>
          <w:szCs w:val="22"/>
        </w:rPr>
      </w:pPr>
      <w:r w:rsidRPr="00043EAD">
        <w:rPr>
          <w:rStyle w:val="8CenturySchoolbook9pt0ptExact"/>
          <w:sz w:val="22"/>
          <w:szCs w:val="22"/>
        </w:rPr>
        <w:t>т</w:t>
      </w:r>
      <w:r w:rsidRPr="00043EAD">
        <w:rPr>
          <w:rStyle w:val="8CenturySchoolbook9pt0ptExact"/>
          <w:sz w:val="22"/>
          <w:szCs w:val="22"/>
          <w:vertAlign w:val="subscript"/>
        </w:rPr>
        <w:t>х</w:t>
      </w:r>
      <w:r w:rsidRPr="00043EAD">
        <w:rPr>
          <w:rStyle w:val="8CenturySchoolbook9pt0ptExact"/>
          <w:sz w:val="22"/>
          <w:szCs w:val="22"/>
        </w:rPr>
        <w:t xml:space="preserve"> —</w:t>
      </w:r>
      <w:r w:rsidRPr="00043EAD">
        <w:rPr>
          <w:rStyle w:val="80ptExact"/>
          <w:sz w:val="22"/>
          <w:szCs w:val="22"/>
        </w:rPr>
        <w:t xml:space="preserve"> 0, </w:t>
      </w:r>
      <w:r w:rsidRPr="00043EAD">
        <w:rPr>
          <w:rStyle w:val="8CenturySchoolbook9pt0ptExact"/>
          <w:sz w:val="22"/>
          <w:szCs w:val="22"/>
        </w:rPr>
        <w:t>о</w:t>
      </w:r>
      <w:r w:rsidRPr="00043EAD">
        <w:rPr>
          <w:rStyle w:val="8CenturySchoolbook9pt0ptExact"/>
          <w:sz w:val="22"/>
          <w:szCs w:val="22"/>
          <w:vertAlign w:val="subscript"/>
        </w:rPr>
        <w:t>х</w:t>
      </w:r>
      <w:r w:rsidRPr="00043EAD">
        <w:rPr>
          <w:rStyle w:val="8CenturySchoolbook9pt0ptExact"/>
          <w:sz w:val="22"/>
          <w:szCs w:val="22"/>
        </w:rPr>
        <w:t xml:space="preserve"> =</w:t>
      </w:r>
      <w:r w:rsidRPr="00043EAD">
        <w:rPr>
          <w:rStyle w:val="80ptExact"/>
          <w:sz w:val="22"/>
          <w:szCs w:val="22"/>
        </w:rPr>
        <w:t xml:space="preserve"> 0,7 рад.</w:t>
      </w:r>
    </w:p>
    <w:p w:rsidR="00105859" w:rsidRPr="00043EAD" w:rsidRDefault="007824B5">
      <w:pPr>
        <w:pStyle w:val="80"/>
        <w:framePr w:w="3374" w:h="1560" w:wrap="none" w:vAnchor="text" w:hAnchor="margin" w:x="270" w:y="3"/>
        <w:numPr>
          <w:ilvl w:val="0"/>
          <w:numId w:val="59"/>
        </w:numPr>
        <w:shd w:val="clear" w:color="auto" w:fill="auto"/>
        <w:tabs>
          <w:tab w:val="left" w:pos="422"/>
        </w:tabs>
        <w:spacing w:after="0" w:line="190" w:lineRule="exact"/>
        <w:jc w:val="both"/>
        <w:rPr>
          <w:sz w:val="22"/>
          <w:szCs w:val="22"/>
        </w:rPr>
      </w:pPr>
      <w:r w:rsidRPr="00043EAD">
        <w:rPr>
          <w:rStyle w:val="80ptExact"/>
          <w:sz w:val="22"/>
          <w:szCs w:val="22"/>
          <w:lang w:val="en-US" w:eastAsia="en-US" w:bidi="en-US"/>
        </w:rPr>
        <w:t>S</w:t>
      </w:r>
      <w:r w:rsidRPr="00043EAD">
        <w:rPr>
          <w:rStyle w:val="80ptExact"/>
          <w:sz w:val="22"/>
          <w:szCs w:val="22"/>
          <w:vertAlign w:val="subscript"/>
          <w:lang w:val="en-US" w:eastAsia="en-US" w:bidi="en-US"/>
        </w:rPr>
        <w:t>KP</w:t>
      </w:r>
      <w:r w:rsidRPr="00043EAD">
        <w:rPr>
          <w:rStyle w:val="80ptExact"/>
          <w:sz w:val="22"/>
          <w:szCs w:val="22"/>
          <w:lang w:val="en-US" w:eastAsia="en-US" w:bidi="en-US"/>
        </w:rPr>
        <w:t xml:space="preserve">(0) = </w:t>
      </w:r>
      <w:r w:rsidRPr="00043EAD">
        <w:rPr>
          <w:rStyle w:val="80ptExact"/>
          <w:sz w:val="22"/>
          <w:szCs w:val="22"/>
        </w:rPr>
        <w:t>0,028 В</w:t>
      </w:r>
      <w:r w:rsidRPr="00043EAD">
        <w:rPr>
          <w:rStyle w:val="80ptExact"/>
          <w:sz w:val="22"/>
          <w:szCs w:val="22"/>
          <w:vertAlign w:val="superscript"/>
        </w:rPr>
        <w:t>2</w:t>
      </w:r>
      <w:r w:rsidRPr="00043EAD">
        <w:rPr>
          <w:rStyle w:val="80ptExact"/>
          <w:sz w:val="22"/>
          <w:szCs w:val="22"/>
        </w:rPr>
        <w:t>/Гц.</w:t>
      </w:r>
    </w:p>
    <w:p w:rsidR="00105859" w:rsidRPr="00043EAD" w:rsidRDefault="007824B5">
      <w:pPr>
        <w:pStyle w:val="80"/>
        <w:framePr w:w="3374" w:h="1560" w:wrap="none" w:vAnchor="text" w:hAnchor="margin" w:x="270" w:y="3"/>
        <w:numPr>
          <w:ilvl w:val="0"/>
          <w:numId w:val="59"/>
        </w:numPr>
        <w:shd w:val="clear" w:color="auto" w:fill="auto"/>
        <w:tabs>
          <w:tab w:val="left" w:pos="422"/>
          <w:tab w:val="left" w:pos="1210"/>
        </w:tabs>
        <w:spacing w:after="0" w:line="216" w:lineRule="exact"/>
        <w:jc w:val="both"/>
        <w:rPr>
          <w:sz w:val="22"/>
          <w:szCs w:val="22"/>
        </w:rPr>
      </w:pPr>
      <w:r w:rsidRPr="00043EAD">
        <w:rPr>
          <w:rStyle w:val="80ptExact"/>
          <w:sz w:val="22"/>
          <w:szCs w:val="22"/>
        </w:rPr>
        <w:t>о* = [</w:t>
      </w:r>
      <w:r w:rsidRPr="00043EAD">
        <w:rPr>
          <w:rStyle w:val="80ptExact"/>
          <w:sz w:val="22"/>
          <w:szCs w:val="22"/>
        </w:rPr>
        <w:tab/>
        <w:t>(0) 6</w:t>
      </w:r>
      <w:r w:rsidRPr="00043EAD">
        <w:rPr>
          <w:rStyle w:val="80ptExact"/>
          <w:sz w:val="22"/>
          <w:szCs w:val="22"/>
          <w:vertAlign w:val="subscript"/>
        </w:rPr>
        <w:t>И</w:t>
      </w:r>
      <w:r w:rsidRPr="00043EAD">
        <w:rPr>
          <w:rStyle w:val="80ptExact"/>
          <w:sz w:val="22"/>
          <w:szCs w:val="22"/>
        </w:rPr>
        <w:t xml:space="preserve"> + а</w:t>
      </w:r>
      <w:r w:rsidRPr="00043EAD">
        <w:rPr>
          <w:rStyle w:val="80ptExact"/>
          <w:sz w:val="22"/>
          <w:szCs w:val="22"/>
          <w:vertAlign w:val="superscript"/>
        </w:rPr>
        <w:t>2</w:t>
      </w:r>
      <w:r w:rsidRPr="00043EAD">
        <w:rPr>
          <w:rStyle w:val="80ptExact"/>
          <w:sz w:val="22"/>
          <w:szCs w:val="22"/>
        </w:rPr>
        <w:t>/Лг</w:t>
      </w:r>
      <w:r w:rsidRPr="00043EAD">
        <w:rPr>
          <w:rStyle w:val="80ptExact"/>
          <w:sz w:val="22"/>
          <w:szCs w:val="22"/>
          <w:vertAlign w:val="subscript"/>
        </w:rPr>
        <w:t>и</w:t>
      </w:r>
      <w:r w:rsidRPr="00043EAD">
        <w:rPr>
          <w:rStyle w:val="80ptExact"/>
          <w:sz w:val="22"/>
          <w:szCs w:val="22"/>
        </w:rPr>
        <w:t>]/1,6 А.</w:t>
      </w:r>
    </w:p>
    <w:p w:rsidR="00105859" w:rsidRPr="00043EAD" w:rsidRDefault="007824B5">
      <w:pPr>
        <w:pStyle w:val="130"/>
        <w:framePr w:w="3374" w:h="1560" w:wrap="none" w:vAnchor="text" w:hAnchor="margin" w:x="270" w:y="3"/>
        <w:shd w:val="clear" w:color="auto" w:fill="auto"/>
        <w:spacing w:line="216" w:lineRule="exact"/>
        <w:rPr>
          <w:sz w:val="22"/>
          <w:szCs w:val="22"/>
        </w:rPr>
      </w:pPr>
      <w:r w:rsidRPr="00043EAD">
        <w:rPr>
          <w:rStyle w:val="13Exact0"/>
          <w:i/>
          <w:iCs/>
          <w:sz w:val="22"/>
          <w:szCs w:val="22"/>
        </w:rPr>
        <w:t>Глава 8.</w:t>
      </w:r>
    </w:p>
    <w:p w:rsidR="00105859" w:rsidRPr="00043EAD" w:rsidRDefault="007824B5">
      <w:pPr>
        <w:pStyle w:val="80"/>
        <w:framePr w:w="3504" w:h="934" w:wrap="none" w:vAnchor="text" w:hAnchor="margin" w:x="260" w:y="5969"/>
        <w:shd w:val="clear" w:color="auto" w:fill="auto"/>
        <w:spacing w:after="0" w:line="190" w:lineRule="exact"/>
        <w:rPr>
          <w:sz w:val="22"/>
          <w:szCs w:val="22"/>
        </w:rPr>
      </w:pPr>
      <w:r w:rsidRPr="00043EAD">
        <w:rPr>
          <w:rStyle w:val="80ptExact"/>
          <w:sz w:val="22"/>
          <w:szCs w:val="22"/>
          <w:lang w:val="en-US" w:eastAsia="en-US" w:bidi="en-US"/>
        </w:rPr>
        <w:t xml:space="preserve">10.7. </w:t>
      </w:r>
      <w:r w:rsidRPr="00043EAD">
        <w:rPr>
          <w:rStyle w:val="80ptExact"/>
          <w:sz w:val="22"/>
          <w:szCs w:val="22"/>
        </w:rPr>
        <w:t>а</w:t>
      </w:r>
      <w:r w:rsidRPr="00043EAD">
        <w:rPr>
          <w:rStyle w:val="80ptExact"/>
          <w:sz w:val="22"/>
          <w:szCs w:val="22"/>
          <w:vertAlign w:val="superscript"/>
        </w:rPr>
        <w:t>2</w:t>
      </w:r>
      <w:r w:rsidRPr="00043EAD">
        <w:rPr>
          <w:rStyle w:val="80ptExact"/>
          <w:sz w:val="22"/>
          <w:szCs w:val="22"/>
          <w:vertAlign w:val="subscript"/>
        </w:rPr>
        <w:t>ж</w:t>
      </w:r>
      <w:r w:rsidRPr="00043EAD">
        <w:rPr>
          <w:rStyle w:val="80ptExact"/>
          <w:sz w:val="22"/>
          <w:szCs w:val="22"/>
        </w:rPr>
        <w:t xml:space="preserve"> </w:t>
      </w:r>
      <w:r w:rsidRPr="00043EAD">
        <w:rPr>
          <w:rStyle w:val="80ptExact"/>
          <w:sz w:val="22"/>
          <w:szCs w:val="22"/>
          <w:lang w:val="en-US" w:eastAsia="en-US" w:bidi="en-US"/>
        </w:rPr>
        <w:t>= —</w:t>
      </w:r>
    </w:p>
    <w:p w:rsidR="00105859" w:rsidRPr="00043EAD" w:rsidRDefault="007824B5">
      <w:pPr>
        <w:pStyle w:val="381"/>
        <w:framePr w:w="3504" w:h="934" w:wrap="none" w:vAnchor="text" w:hAnchor="margin" w:x="260" w:y="5969"/>
        <w:shd w:val="clear" w:color="auto" w:fill="auto"/>
        <w:spacing w:after="53" w:line="240" w:lineRule="exact"/>
        <w:jc w:val="right"/>
        <w:rPr>
          <w:sz w:val="22"/>
          <w:szCs w:val="22"/>
        </w:rPr>
      </w:pPr>
      <w:r w:rsidRPr="00043EAD">
        <w:rPr>
          <w:rStyle w:val="38Exact"/>
          <w:sz w:val="22"/>
          <w:szCs w:val="22"/>
          <w:lang w:val="en-US" w:eastAsia="en-US" w:bidi="en-US"/>
        </w:rPr>
        <w:t xml:space="preserve">(1 </w:t>
      </w:r>
      <w:r w:rsidRPr="00043EAD">
        <w:rPr>
          <w:rStyle w:val="38Exact"/>
          <w:sz w:val="22"/>
          <w:szCs w:val="22"/>
        </w:rPr>
        <w:t xml:space="preserve">Ч-*о) </w:t>
      </w:r>
      <w:r w:rsidRPr="00043EAD">
        <w:rPr>
          <w:rStyle w:val="38Exact"/>
          <w:sz w:val="22"/>
          <w:szCs w:val="22"/>
          <w:lang w:val="en-US" w:eastAsia="en-US" w:bidi="en-US"/>
        </w:rPr>
        <w:t>[1 4-rf—</w:t>
      </w:r>
      <w:r w:rsidRPr="00043EAD">
        <w:rPr>
          <w:rStyle w:val="38Exact"/>
          <w:sz w:val="22"/>
          <w:szCs w:val="22"/>
        </w:rPr>
        <w:t>Л</w:t>
      </w:r>
      <w:r w:rsidRPr="00043EAD">
        <w:rPr>
          <w:rStyle w:val="38Exact"/>
          <w:sz w:val="22"/>
          <w:szCs w:val="22"/>
          <w:vertAlign w:val="subscript"/>
        </w:rPr>
        <w:t>в</w:t>
      </w:r>
      <w:r w:rsidRPr="00043EAD">
        <w:rPr>
          <w:rStyle w:val="38Exact"/>
          <w:sz w:val="22"/>
          <w:szCs w:val="22"/>
        </w:rPr>
        <w:t xml:space="preserve">(1 </w:t>
      </w:r>
      <w:r w:rsidRPr="00043EAD">
        <w:rPr>
          <w:rStyle w:val="38Exact"/>
          <w:sz w:val="22"/>
          <w:szCs w:val="22"/>
          <w:lang w:val="en-US" w:eastAsia="en-US" w:bidi="en-US"/>
        </w:rPr>
        <w:t>— d)l</w:t>
      </w:r>
    </w:p>
    <w:p w:rsidR="00105859" w:rsidRPr="00043EAD" w:rsidRDefault="007824B5">
      <w:pPr>
        <w:pStyle w:val="130"/>
        <w:framePr w:w="3504" w:h="934" w:wrap="none" w:vAnchor="text" w:hAnchor="margin" w:x="260" w:y="5969"/>
        <w:shd w:val="clear" w:color="auto" w:fill="auto"/>
        <w:spacing w:after="71" w:line="180" w:lineRule="exact"/>
        <w:jc w:val="left"/>
        <w:rPr>
          <w:sz w:val="22"/>
          <w:szCs w:val="22"/>
        </w:rPr>
      </w:pPr>
      <w:r w:rsidRPr="00043EAD">
        <w:rPr>
          <w:rStyle w:val="13Exact0"/>
          <w:i/>
          <w:iCs/>
          <w:sz w:val="22"/>
          <w:szCs w:val="22"/>
        </w:rPr>
        <w:t>Глава И.</w:t>
      </w:r>
    </w:p>
    <w:p w:rsidR="00105859" w:rsidRPr="00043EAD" w:rsidRDefault="007824B5">
      <w:pPr>
        <w:pStyle w:val="80"/>
        <w:framePr w:w="3504" w:h="934" w:wrap="none" w:vAnchor="text" w:hAnchor="margin" w:x="260" w:y="5969"/>
        <w:shd w:val="clear" w:color="auto" w:fill="auto"/>
        <w:spacing w:after="0" w:line="190" w:lineRule="exact"/>
        <w:rPr>
          <w:sz w:val="22"/>
          <w:szCs w:val="22"/>
        </w:rPr>
      </w:pPr>
      <w:r w:rsidRPr="00043EAD">
        <w:rPr>
          <w:rStyle w:val="80ptExact"/>
          <w:sz w:val="22"/>
          <w:szCs w:val="22"/>
        </w:rPr>
        <w:t xml:space="preserve">11.1. </w:t>
      </w:r>
      <w:r w:rsidRPr="00043EAD">
        <w:rPr>
          <w:rStyle w:val="8CenturySchoolbook9pt0ptExact"/>
          <w:sz w:val="22"/>
          <w:szCs w:val="22"/>
        </w:rPr>
        <w:t>К</w:t>
      </w:r>
      <w:r w:rsidRPr="00043EAD">
        <w:rPr>
          <w:rStyle w:val="80ptExact"/>
          <w:sz w:val="22"/>
          <w:szCs w:val="22"/>
        </w:rPr>
        <w:t xml:space="preserve"> ф. &lt;р (г) =</w:t>
      </w:r>
    </w:p>
    <w:p w:rsidR="00105859" w:rsidRPr="00043EAD" w:rsidRDefault="00134C30">
      <w:pPr>
        <w:spacing w:line="360" w:lineRule="exact"/>
        <w:rPr>
          <w:sz w:val="22"/>
          <w:szCs w:val="22"/>
        </w:rPr>
      </w:pPr>
      <w:r w:rsidRPr="00043EAD">
        <w:rPr>
          <w:noProof/>
          <w:sz w:val="22"/>
          <w:szCs w:val="22"/>
          <w:lang w:bidi="ar-SA"/>
        </w:rPr>
        <mc:AlternateContent>
          <mc:Choice Requires="wps">
            <w:drawing>
              <wp:anchor distT="0" distB="0" distL="63500" distR="63500" simplePos="0" relativeHeight="251254784" behindDoc="0" locked="0" layoutInCell="1" allowOverlap="1" wp14:anchorId="3A6829DB" wp14:editId="491A8190">
                <wp:simplePos x="0" y="0"/>
                <wp:positionH relativeFrom="margin">
                  <wp:posOffset>173990</wp:posOffset>
                </wp:positionH>
                <wp:positionV relativeFrom="paragraph">
                  <wp:posOffset>912495</wp:posOffset>
                </wp:positionV>
                <wp:extent cx="908050" cy="646430"/>
                <wp:effectExtent l="2540" t="0" r="3810" b="0"/>
                <wp:wrapNone/>
                <wp:docPr id="290"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0" cy="646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509" w:lineRule="exact"/>
                              <w:jc w:val="right"/>
                            </w:pPr>
                            <w:r>
                              <w:rPr>
                                <w:rStyle w:val="80ptExact"/>
                              </w:rPr>
                              <w:t>8.1. а) Ф (/ со) = в) Ф (/ со)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6" o:spid="_x0000_s1877" type="#_x0000_t202" style="position:absolute;margin-left:13.7pt;margin-top:71.85pt;width:71.5pt;height:50.9pt;z-index:25125478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" filled="f" stroked="f">
                <v:textbox style="mso-fit-shape-to-text:t" inset="0,0,0,0">
                  <w:txbxContent>
                    <w:p w:rsidR="00105859" w:rsidRDefault="007824B5">
                      <w:pPr>
                        <w:pStyle w:val="80"/>
                        <w:shd w:val="clear" w:color="auto" w:fill="auto"/>
                        <w:spacing w:after="0" w:line="509" w:lineRule="exact"/>
                        <w:jc w:val="right"/>
                      </w:pPr>
                      <w:r>
                        <w:rPr>
                          <w:rStyle w:val="80ptExact"/>
                        </w:rPr>
                        <w:t>8.1. а) Ф (/ со) = в) Ф (/ со) =</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55808" behindDoc="0" locked="0" layoutInCell="1" allowOverlap="1" wp14:anchorId="18E94456" wp14:editId="47EF549C">
                <wp:simplePos x="0" y="0"/>
                <wp:positionH relativeFrom="margin">
                  <wp:posOffset>1118870</wp:posOffset>
                </wp:positionH>
                <wp:positionV relativeFrom="paragraph">
                  <wp:posOffset>953770</wp:posOffset>
                </wp:positionV>
                <wp:extent cx="469265" cy="778510"/>
                <wp:effectExtent l="4445" t="1270" r="2540" b="1905"/>
                <wp:wrapNone/>
                <wp:docPr id="289" name="Text Box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265" cy="778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259" w:lineRule="exact"/>
                              <w:ind w:left="40"/>
                              <w:jc w:val="center"/>
                            </w:pPr>
                            <w:r>
                              <w:rPr>
                                <w:rStyle w:val="6Exact1"/>
                                <w:lang w:val="ru-RU" w:eastAsia="ru-RU" w:bidi="ru-RU"/>
                              </w:rPr>
                              <w:t>1</w:t>
                            </w:r>
                          </w:p>
                          <w:p w:rsidR="00105859" w:rsidRDefault="007824B5">
                            <w:pPr>
                              <w:pStyle w:val="80"/>
                              <w:shd w:val="clear" w:color="auto" w:fill="auto"/>
                              <w:spacing w:after="0" w:line="259" w:lineRule="exact"/>
                              <w:ind w:left="40"/>
                              <w:jc w:val="center"/>
                            </w:pPr>
                            <w:r>
                              <w:rPr>
                                <w:rStyle w:val="80ptExact"/>
                              </w:rPr>
                              <w:t xml:space="preserve">1+/ со </w:t>
                            </w:r>
                            <w:r>
                              <w:rPr>
                                <w:rStyle w:val="8CenturySchoolbook9pt0ptExact"/>
                              </w:rPr>
                              <w:t>Т</w:t>
                            </w:r>
                            <w:r>
                              <w:rPr>
                                <w:rStyle w:val="8CenturySchoolbook9pt0ptExact"/>
                                <w:vertAlign w:val="subscript"/>
                              </w:rPr>
                              <w:t>э</w:t>
                            </w:r>
                            <w:r>
                              <w:rPr>
                                <w:rStyle w:val="8CenturySchoolbook9pt0ptExact"/>
                                <w:vertAlign w:val="subscript"/>
                              </w:rPr>
                              <w:br/>
                            </w:r>
                            <w:r>
                              <w:rPr>
                                <w:rStyle w:val="80ptExact2"/>
                              </w:rPr>
                              <w:t>2ао</w:t>
                            </w:r>
                            <w:r>
                              <w:rPr>
                                <w:rStyle w:val="80ptExact2"/>
                                <w:vertAlign w:val="superscript"/>
                              </w:rPr>
                              <w:t>г</w:t>
                            </w:r>
                            <w:r>
                              <w:rPr>
                                <w:rStyle w:val="80ptExact2"/>
                              </w:rPr>
                              <w:t>х</w:t>
                            </w:r>
                          </w:p>
                          <w:p w:rsidR="00105859" w:rsidRDefault="007824B5">
                            <w:pPr>
                              <w:pStyle w:val="130"/>
                              <w:shd w:val="clear" w:color="auto" w:fill="auto"/>
                              <w:spacing w:line="190" w:lineRule="exact"/>
                              <w:jc w:val="left"/>
                            </w:pPr>
                            <w:r>
                              <w:rPr>
                                <w:rStyle w:val="13Exact0"/>
                                <w:i/>
                                <w:iCs/>
                                <w:lang w:val="en-US" w:eastAsia="en-US" w:bidi="en-US"/>
                              </w:rPr>
                              <w:t>d</w:t>
                            </w:r>
                            <w:r>
                              <w:rPr>
                                <w:rStyle w:val="13Cambria95ptExact"/>
                                <w:lang w:val="en-US" w:eastAsia="en-US" w:bidi="en-US"/>
                              </w:rPr>
                              <w:t xml:space="preserve"> </w:t>
                            </w:r>
                            <w:r>
                              <w:rPr>
                                <w:rStyle w:val="13Cambria95ptExact"/>
                              </w:rPr>
                              <w:t xml:space="preserve">+ </w:t>
                            </w:r>
                            <w:r>
                              <w:rPr>
                                <w:rStyle w:val="13Exact0"/>
                                <w:i/>
                                <w:iCs/>
                              </w:rPr>
                              <w:t>ас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7" o:spid="_x0000_s1878" type="#_x0000_t202" style="position:absolute;margin-left:88.1pt;margin-top:75.1pt;width:36.95pt;height:61.3pt;z-index:25125580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" filled="f" stroked="f">
                <v:textbox style="mso-fit-shape-to-text:t" inset="0,0,0,0">
                  <w:txbxContent>
                    <w:p w:rsidR="00105859" w:rsidRDefault="007824B5">
                      <w:pPr>
                        <w:pStyle w:val="60"/>
                        <w:shd w:val="clear" w:color="auto" w:fill="auto"/>
                        <w:spacing w:before="0" w:line="259" w:lineRule="exact"/>
                        <w:ind w:left="40"/>
                        <w:jc w:val="center"/>
                      </w:pPr>
                      <w:r>
                        <w:rPr>
                          <w:rStyle w:val="6Exact1"/>
                          <w:lang w:val="ru-RU" w:eastAsia="ru-RU" w:bidi="ru-RU"/>
                        </w:rPr>
                        <w:t>1</w:t>
                      </w:r>
                    </w:p>
                    <w:p w:rsidR="00105859" w:rsidRDefault="007824B5">
                      <w:pPr>
                        <w:pStyle w:val="80"/>
                        <w:shd w:val="clear" w:color="auto" w:fill="auto"/>
                        <w:spacing w:after="0" w:line="259" w:lineRule="exact"/>
                        <w:ind w:left="40"/>
                        <w:jc w:val="center"/>
                      </w:pPr>
                      <w:r>
                        <w:rPr>
                          <w:rStyle w:val="80ptExact"/>
                        </w:rPr>
                        <w:t xml:space="preserve">1+/ со </w:t>
                      </w:r>
                      <w:r>
                        <w:rPr>
                          <w:rStyle w:val="8CenturySchoolbook9pt0ptExact"/>
                        </w:rPr>
                        <w:t>Т</w:t>
                      </w:r>
                      <w:r>
                        <w:rPr>
                          <w:rStyle w:val="8CenturySchoolbook9pt0ptExact"/>
                          <w:vertAlign w:val="subscript"/>
                        </w:rPr>
                        <w:t>э</w:t>
                      </w:r>
                      <w:r>
                        <w:rPr>
                          <w:rStyle w:val="8CenturySchoolbook9pt0ptExact"/>
                          <w:vertAlign w:val="subscript"/>
                        </w:rPr>
                        <w:br/>
                      </w:r>
                      <w:r>
                        <w:rPr>
                          <w:rStyle w:val="80ptExact2"/>
                        </w:rPr>
                        <w:t>2ао</w:t>
                      </w:r>
                      <w:r>
                        <w:rPr>
                          <w:rStyle w:val="80ptExact2"/>
                          <w:vertAlign w:val="superscript"/>
                        </w:rPr>
                        <w:t>г</w:t>
                      </w:r>
                      <w:r>
                        <w:rPr>
                          <w:rStyle w:val="80ptExact2"/>
                        </w:rPr>
                        <w:t>х</w:t>
                      </w:r>
                    </w:p>
                    <w:p w:rsidR="00105859" w:rsidRDefault="007824B5">
                      <w:pPr>
                        <w:pStyle w:val="130"/>
                        <w:shd w:val="clear" w:color="auto" w:fill="auto"/>
                        <w:spacing w:line="190" w:lineRule="exact"/>
                        <w:jc w:val="left"/>
                      </w:pPr>
                      <w:r>
                        <w:rPr>
                          <w:rStyle w:val="13Exact0"/>
                          <w:i/>
                          <w:iCs/>
                          <w:lang w:val="en-US" w:eastAsia="en-US" w:bidi="en-US"/>
                        </w:rPr>
                        <w:t>d</w:t>
                      </w:r>
                      <w:r>
                        <w:rPr>
                          <w:rStyle w:val="13Cambria95ptExact"/>
                          <w:lang w:val="en-US" w:eastAsia="en-US" w:bidi="en-US"/>
                        </w:rPr>
                        <w:t xml:space="preserve"> </w:t>
                      </w:r>
                      <w:r>
                        <w:rPr>
                          <w:rStyle w:val="13Cambria95ptExact"/>
                        </w:rPr>
                        <w:t xml:space="preserve">+ </w:t>
                      </w:r>
                      <w:r>
                        <w:rPr>
                          <w:rStyle w:val="13Exact0"/>
                          <w:i/>
                          <w:iCs/>
                        </w:rPr>
                        <w:t>ас</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56832" behindDoc="0" locked="0" layoutInCell="1" allowOverlap="1" wp14:anchorId="438DB572" wp14:editId="2E76A8E9">
                <wp:simplePos x="0" y="0"/>
                <wp:positionH relativeFrom="margin">
                  <wp:posOffset>1572895</wp:posOffset>
                </wp:positionH>
                <wp:positionV relativeFrom="paragraph">
                  <wp:posOffset>979170</wp:posOffset>
                </wp:positionV>
                <wp:extent cx="1090930" cy="621030"/>
                <wp:effectExtent l="1270" t="0" r="3175" b="0"/>
                <wp:wrapNone/>
                <wp:docPr id="288"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0930" cy="621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580"/>
                              <w:shd w:val="clear" w:color="auto" w:fill="auto"/>
                              <w:ind w:left="280"/>
                            </w:pPr>
                            <w:r>
                              <w:t xml:space="preserve">' , </w:t>
                            </w:r>
                            <w:r>
                              <w:rPr>
                                <w:rStyle w:val="158TimesNewRoman1ptExact"/>
                                <w:rFonts w:eastAsia="Century Schoolbook"/>
                              </w:rPr>
                              <w:t>T</w:t>
                            </w:r>
                            <w:r>
                              <w:rPr>
                                <w:rStyle w:val="158TimesNewRoman1ptExact"/>
                                <w:rFonts w:eastAsia="Century Schoolbook"/>
                                <w:vertAlign w:val="subscript"/>
                              </w:rPr>
                              <w:t>a</w:t>
                            </w:r>
                            <w:r w:rsidRPr="00323604">
                              <w:rPr>
                                <w:lang w:eastAsia="en-US" w:bidi="en-US"/>
                              </w:rPr>
                              <w:t xml:space="preserve"> </w:t>
                            </w:r>
                            <w:r>
                              <w:t xml:space="preserve">= </w:t>
                            </w:r>
                            <w:r>
                              <w:rPr>
                                <w:lang w:val="en-US" w:eastAsia="en-US" w:bidi="en-US"/>
                              </w:rPr>
                              <w:t>T</w:t>
                            </w:r>
                            <w:r w:rsidRPr="00323604">
                              <w:rPr>
                                <w:lang w:eastAsia="en-US" w:bidi="en-US"/>
                              </w:rPr>
                              <w:t>/</w:t>
                            </w:r>
                            <w:r>
                              <w:rPr>
                                <w:lang w:val="en-US" w:eastAsia="en-US" w:bidi="en-US"/>
                              </w:rPr>
                              <w:t>Sn</w:t>
                            </w:r>
                            <w:r w:rsidRPr="00323604">
                              <w:rPr>
                                <w:lang w:eastAsia="en-US" w:bidi="en-US"/>
                              </w:rPr>
                              <w:t xml:space="preserve"> </w:t>
                            </w:r>
                            <w:r>
                              <w:t>(0)/а</w:t>
                            </w:r>
                            <w:r>
                              <w:rPr>
                                <w:vertAlign w:val="superscript"/>
                              </w:rPr>
                              <w:t>2</w:t>
                            </w:r>
                            <w:r>
                              <w:t xml:space="preserve">; </w:t>
                            </w:r>
                            <w:r>
                              <w:rPr>
                                <w:rStyle w:val="1588ptExact"/>
                              </w:rPr>
                              <w:t>/&lt;о</w:t>
                            </w:r>
                          </w:p>
                          <w:p w:rsidR="00105859" w:rsidRDefault="007824B5">
                            <w:pPr>
                              <w:pStyle w:val="80"/>
                              <w:shd w:val="clear" w:color="auto" w:fill="auto"/>
                              <w:spacing w:after="0" w:line="190" w:lineRule="exact"/>
                              <w:ind w:left="280" w:hanging="280"/>
                            </w:pPr>
                            <w:r>
                              <w:rPr>
                                <w:rStyle w:val="80ptExact"/>
                              </w:rPr>
                              <w:t xml:space="preserve">/ со с + </w:t>
                            </w:r>
                            <w:r>
                              <w:rPr>
                                <w:rStyle w:val="80ptExact"/>
                                <w:lang w:val="en-US" w:eastAsia="en-US" w:bidi="en-U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8" o:spid="_x0000_s1879" type="#_x0000_t202" style="position:absolute;margin-left:123.85pt;margin-top:77.1pt;width:85.9pt;height:48.9pt;z-index:25125683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" filled="f" stroked="f">
                <v:textbox style="mso-fit-shape-to-text:t" inset="0,0,0,0">
                  <w:txbxContent>
                    <w:p w:rsidR="00105859" w:rsidRDefault="007824B5">
                      <w:pPr>
                        <w:pStyle w:val="1580"/>
                        <w:shd w:val="clear" w:color="auto" w:fill="auto"/>
                        <w:ind w:left="280"/>
                      </w:pPr>
                      <w:r>
                        <w:t xml:space="preserve">' , </w:t>
                      </w:r>
                      <w:r>
                        <w:rPr>
                          <w:rStyle w:val="158TimesNewRoman1ptExact"/>
                          <w:rFonts w:eastAsia="Century Schoolbook"/>
                        </w:rPr>
                        <w:t>T</w:t>
                      </w:r>
                      <w:r>
                        <w:rPr>
                          <w:rStyle w:val="158TimesNewRoman1ptExact"/>
                          <w:rFonts w:eastAsia="Century Schoolbook"/>
                          <w:vertAlign w:val="subscript"/>
                        </w:rPr>
                        <w:t>a</w:t>
                      </w:r>
                      <w:r w:rsidRPr="00323604">
                        <w:rPr>
                          <w:lang w:eastAsia="en-US" w:bidi="en-US"/>
                        </w:rPr>
                        <w:t xml:space="preserve"> </w:t>
                      </w:r>
                      <w:r>
                        <w:t xml:space="preserve">= </w:t>
                      </w:r>
                      <w:r>
                        <w:rPr>
                          <w:lang w:val="en-US" w:eastAsia="en-US" w:bidi="en-US"/>
                        </w:rPr>
                        <w:t>T</w:t>
                      </w:r>
                      <w:r w:rsidRPr="00323604">
                        <w:rPr>
                          <w:lang w:eastAsia="en-US" w:bidi="en-US"/>
                        </w:rPr>
                        <w:t>/</w:t>
                      </w:r>
                      <w:r>
                        <w:rPr>
                          <w:lang w:val="en-US" w:eastAsia="en-US" w:bidi="en-US"/>
                        </w:rPr>
                        <w:t>Sn</w:t>
                      </w:r>
                      <w:r w:rsidRPr="00323604">
                        <w:rPr>
                          <w:lang w:eastAsia="en-US" w:bidi="en-US"/>
                        </w:rPr>
                        <w:t xml:space="preserve"> </w:t>
                      </w:r>
                      <w:r>
                        <w:t>(0)/а</w:t>
                      </w:r>
                      <w:r>
                        <w:rPr>
                          <w:vertAlign w:val="superscript"/>
                        </w:rPr>
                        <w:t>2</w:t>
                      </w:r>
                      <w:r>
                        <w:t xml:space="preserve">; </w:t>
                      </w:r>
                      <w:r>
                        <w:rPr>
                          <w:rStyle w:val="1588ptExact"/>
                        </w:rPr>
                        <w:t>/&lt;о</w:t>
                      </w:r>
                    </w:p>
                    <w:p w:rsidR="00105859" w:rsidRDefault="007824B5">
                      <w:pPr>
                        <w:pStyle w:val="80"/>
                        <w:shd w:val="clear" w:color="auto" w:fill="auto"/>
                        <w:spacing w:after="0" w:line="190" w:lineRule="exact"/>
                        <w:ind w:left="280" w:hanging="280"/>
                      </w:pPr>
                      <w:r>
                        <w:rPr>
                          <w:rStyle w:val="80ptExact"/>
                        </w:rPr>
                        <w:t xml:space="preserve">/ со с + </w:t>
                      </w:r>
                      <w:r>
                        <w:rPr>
                          <w:rStyle w:val="80ptExact"/>
                          <w:lang w:val="en-US" w:eastAsia="en-US" w:bidi="en-US"/>
                        </w:rPr>
                        <w:t>d</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57856" behindDoc="0" locked="0" layoutInCell="1" allowOverlap="1" wp14:anchorId="193ACBF6" wp14:editId="7FAF639F">
                <wp:simplePos x="0" y="0"/>
                <wp:positionH relativeFrom="margin">
                  <wp:posOffset>179705</wp:posOffset>
                </wp:positionH>
                <wp:positionV relativeFrom="paragraph">
                  <wp:posOffset>1673225</wp:posOffset>
                </wp:positionV>
                <wp:extent cx="2597150" cy="628650"/>
                <wp:effectExtent l="0" t="0" r="4445" b="3175"/>
                <wp:wrapNone/>
                <wp:docPr id="287" name="Text Box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7150" cy="628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130"/>
                              <w:shd w:val="clear" w:color="auto" w:fill="auto"/>
                              <w:spacing w:after="108" w:line="190" w:lineRule="exact"/>
                              <w:jc w:val="right"/>
                            </w:pPr>
                            <w:r>
                              <w:rPr>
                                <w:rStyle w:val="13Exact0"/>
                                <w:i/>
                                <w:iCs/>
                                <w:lang w:val="en-US" w:eastAsia="en-US" w:bidi="en-US"/>
                              </w:rPr>
                              <w:t>d = al, c = y</w:t>
                            </w:r>
                            <w:r>
                              <w:rPr>
                                <w:rStyle w:val="13Exact0"/>
                                <w:i/>
                                <w:iCs/>
                                <w:vertAlign w:val="superscript"/>
                                <w:lang w:val="en-US" w:eastAsia="en-US" w:bidi="en-US"/>
                              </w:rPr>
                              <w:t>r</w:t>
                            </w:r>
                            <w:r>
                              <w:rPr>
                                <w:rStyle w:val="13Exact0"/>
                                <w:i/>
                                <w:iCs/>
                                <w:lang w:val="en-US" w:eastAsia="en-US" w:bidi="en-US"/>
                              </w:rPr>
                              <w:t>2ao</w:t>
                            </w:r>
                            <w:r>
                              <w:rPr>
                                <w:rStyle w:val="13Exact0"/>
                                <w:i/>
                                <w:iCs/>
                                <w:vertAlign w:val="superscript"/>
                                <w:lang w:val="en-US" w:eastAsia="en-US" w:bidi="en-US"/>
                              </w:rPr>
                              <w:t>2</w:t>
                            </w:r>
                            <w:r>
                              <w:rPr>
                                <w:rStyle w:val="13Exact0"/>
                                <w:i/>
                                <w:iCs/>
                                <w:lang w:val="en-US" w:eastAsia="en-US" w:bidi="en-US"/>
                              </w:rPr>
                              <w:t>x</w:t>
                            </w:r>
                            <w:r>
                              <w:rPr>
                                <w:rStyle w:val="13Cambria95ptExact"/>
                                <w:lang w:val="en-US" w:eastAsia="en-US" w:bidi="en-US"/>
                              </w:rPr>
                              <w:t xml:space="preserve"> </w:t>
                            </w:r>
                            <w:r>
                              <w:rPr>
                                <w:rStyle w:val="13Cambria95ptExact"/>
                              </w:rPr>
                              <w:t>+ /</w:t>
                            </w:r>
                            <w:r>
                              <w:rPr>
                                <w:rStyle w:val="13Cambria95ptExact"/>
                                <w:vertAlign w:val="superscript"/>
                              </w:rPr>
                              <w:t>2</w:t>
                            </w:r>
                            <w:r>
                              <w:rPr>
                                <w:rStyle w:val="13Cambria95ptExact"/>
                              </w:rPr>
                              <w:t>.</w:t>
                            </w:r>
                          </w:p>
                          <w:p w:rsidR="00105859" w:rsidRDefault="007824B5">
                            <w:pPr>
                              <w:pStyle w:val="80"/>
                              <w:numPr>
                                <w:ilvl w:val="0"/>
                                <w:numId w:val="60"/>
                              </w:numPr>
                              <w:shd w:val="clear" w:color="auto" w:fill="auto"/>
                              <w:tabs>
                                <w:tab w:val="left" w:pos="422"/>
                              </w:tabs>
                              <w:spacing w:after="64" w:line="190" w:lineRule="exact"/>
                              <w:jc w:val="both"/>
                            </w:pPr>
                            <w:r>
                              <w:rPr>
                                <w:rStyle w:val="80ptExact"/>
                              </w:rPr>
                              <w:t xml:space="preserve">а) /С (/ </w:t>
                            </w:r>
                            <w:r>
                              <w:rPr>
                                <w:rStyle w:val="80ptExact"/>
                                <w:lang w:val="en-US" w:eastAsia="en-US" w:bidi="en-US"/>
                              </w:rPr>
                              <w:t xml:space="preserve">to) </w:t>
                            </w:r>
                            <w:r>
                              <w:rPr>
                                <w:rStyle w:val="80ptExact"/>
                              </w:rPr>
                              <w:t>= V</w:t>
                            </w:r>
                            <w:r>
                              <w:rPr>
                                <w:rStyle w:val="8CenturySchoolbook9pt0ptExact"/>
                                <w:lang w:val="en-US" w:eastAsia="en-US" w:bidi="en-US"/>
                              </w:rPr>
                              <w:t>a</w:t>
                            </w:r>
                            <w:r>
                              <w:rPr>
                                <w:rStyle w:val="8CenturySchoolbook9pt0ptExact"/>
                                <w:vertAlign w:val="superscript"/>
                                <w:lang w:val="en-US" w:eastAsia="en-US" w:bidi="en-US"/>
                              </w:rPr>
                              <w:t>2</w:t>
                            </w:r>
                            <w:r>
                              <w:rPr>
                                <w:rStyle w:val="8CenturySchoolbook9pt0ptExact"/>
                                <w:lang w:val="en-US" w:eastAsia="en-US" w:bidi="en-US"/>
                              </w:rPr>
                              <w:t>IS</w:t>
                            </w:r>
                            <w:r>
                              <w:rPr>
                                <w:rStyle w:val="80ptExact"/>
                                <w:lang w:val="en-US" w:eastAsia="en-US" w:bidi="en-US"/>
                              </w:rPr>
                              <w:t xml:space="preserve"> </w:t>
                            </w:r>
                            <w:r>
                              <w:rPr>
                                <w:rStyle w:val="80ptExact"/>
                              </w:rPr>
                              <w:t>(0) (/ со)</w:t>
                            </w:r>
                            <w:r>
                              <w:rPr>
                                <w:rStyle w:val="80ptExact"/>
                                <w:vertAlign w:val="superscript"/>
                              </w:rPr>
                              <w:t>-1</w:t>
                            </w:r>
                            <w:r>
                              <w:rPr>
                                <w:rStyle w:val="80ptExact"/>
                              </w:rPr>
                              <w:t xml:space="preserve"> .</w:t>
                            </w:r>
                          </w:p>
                          <w:p w:rsidR="00105859" w:rsidRDefault="007824B5">
                            <w:pPr>
                              <w:pStyle w:val="80"/>
                              <w:numPr>
                                <w:ilvl w:val="0"/>
                                <w:numId w:val="60"/>
                              </w:numPr>
                              <w:shd w:val="clear" w:color="auto" w:fill="auto"/>
                              <w:tabs>
                                <w:tab w:val="left" w:pos="427"/>
                              </w:tabs>
                              <w:spacing w:after="68" w:line="190" w:lineRule="exact"/>
                              <w:jc w:val="both"/>
                            </w:pPr>
                            <w:r>
                              <w:rPr>
                                <w:rStyle w:val="80ptExact"/>
                              </w:rPr>
                              <w:t xml:space="preserve">а) </w:t>
                            </w:r>
                            <w:r>
                              <w:rPr>
                                <w:rStyle w:val="8CenturySchoolbook9pt0ptExact"/>
                              </w:rPr>
                              <w:t>о</w:t>
                            </w:r>
                            <w:r>
                              <w:rPr>
                                <w:rStyle w:val="8CenturySchoolbook9pt0ptExact"/>
                                <w:vertAlign w:val="superscript"/>
                              </w:rPr>
                              <w:t>2</w:t>
                            </w:r>
                            <w:r>
                              <w:rPr>
                                <w:rStyle w:val="8CenturySchoolbook9pt0ptExact"/>
                                <w:vertAlign w:val="subscript"/>
                              </w:rPr>
                              <w:t>х</w:t>
                            </w:r>
                            <w:r>
                              <w:rPr>
                                <w:rStyle w:val="80ptExact"/>
                                <w:vertAlign w:val="subscript"/>
                              </w:rPr>
                              <w:t xml:space="preserve"> ми</w:t>
                            </w:r>
                            <w:r>
                              <w:rPr>
                                <w:rStyle w:val="80ptExact"/>
                              </w:rPr>
                              <w:t xml:space="preserve">н = </w:t>
                            </w:r>
                            <w:r>
                              <w:rPr>
                                <w:rStyle w:val="8CenturySchoolbook9pt0ptExact"/>
                                <w:lang w:val="en-US" w:eastAsia="en-US" w:bidi="en-US"/>
                              </w:rPr>
                              <w:t>a</w:t>
                            </w:r>
                            <w:r>
                              <w:rPr>
                                <w:rStyle w:val="8CenturySchoolbook9pt0ptExact"/>
                                <w:vertAlign w:val="superscript"/>
                                <w:lang w:val="en-US" w:eastAsia="en-US" w:bidi="en-US"/>
                              </w:rPr>
                              <w:t>2</w:t>
                            </w:r>
                            <w:r>
                              <w:rPr>
                                <w:rStyle w:val="8CenturySchoolbook9pt0ptExact"/>
                                <w:lang w:val="en-US" w:eastAsia="en-US" w:bidi="en-US"/>
                              </w:rPr>
                              <w:t>S</w:t>
                            </w:r>
                            <w:r>
                              <w:rPr>
                                <w:rStyle w:val="80ptExact"/>
                                <w:lang w:val="en-US" w:eastAsia="en-US" w:bidi="en-US"/>
                              </w:rPr>
                              <w:t xml:space="preserve"> </w:t>
                            </w:r>
                            <w:r>
                              <w:rPr>
                                <w:rStyle w:val="80ptExact"/>
                              </w:rPr>
                              <w:t>(0)/5</w:t>
                            </w:r>
                            <w:r>
                              <w:rPr>
                                <w:rStyle w:val="80ptExact"/>
                                <w:vertAlign w:val="superscript"/>
                              </w:rPr>
                              <w:t>2</w:t>
                            </w:r>
                            <w:r>
                              <w:rPr>
                                <w:rStyle w:val="80ptExact"/>
                                <w:vertAlign w:val="subscript"/>
                              </w:rPr>
                              <w:t>д</w:t>
                            </w:r>
                            <w:r>
                              <w:rPr>
                                <w:rStyle w:val="80ptExact"/>
                              </w:rPr>
                              <w:t>.</w:t>
                            </w:r>
                          </w:p>
                          <w:p w:rsidR="00105859" w:rsidRDefault="007824B5">
                            <w:pPr>
                              <w:pStyle w:val="130"/>
                              <w:shd w:val="clear" w:color="auto" w:fill="auto"/>
                              <w:spacing w:line="180" w:lineRule="exact"/>
                            </w:pPr>
                            <w:r>
                              <w:rPr>
                                <w:rStyle w:val="13Exact0"/>
                                <w:i/>
                                <w:iCs/>
                              </w:rPr>
                              <w:t>Глава 10.</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9" o:spid="_x0000_s1880" type="#_x0000_t202" style="position:absolute;margin-left:14.15pt;margin-top:131.75pt;width:204.5pt;height:49.5pt;z-index:25125785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" filled="f" stroked="f">
                <v:textbox style="mso-fit-shape-to-text:t" inset="0,0,0,0">
                  <w:txbxContent>
                    <w:p w:rsidR="00105859" w:rsidRDefault="007824B5">
                      <w:pPr>
                        <w:pStyle w:val="130"/>
                        <w:shd w:val="clear" w:color="auto" w:fill="auto"/>
                        <w:spacing w:after="108" w:line="190" w:lineRule="exact"/>
                        <w:jc w:val="right"/>
                      </w:pPr>
                      <w:r>
                        <w:rPr>
                          <w:rStyle w:val="13Exact0"/>
                          <w:i/>
                          <w:iCs/>
                          <w:lang w:val="en-US" w:eastAsia="en-US" w:bidi="en-US"/>
                        </w:rPr>
                        <w:t>d = al, c = y</w:t>
                      </w:r>
                      <w:r>
                        <w:rPr>
                          <w:rStyle w:val="13Exact0"/>
                          <w:i/>
                          <w:iCs/>
                          <w:vertAlign w:val="superscript"/>
                          <w:lang w:val="en-US" w:eastAsia="en-US" w:bidi="en-US"/>
                        </w:rPr>
                        <w:t>r</w:t>
                      </w:r>
                      <w:r>
                        <w:rPr>
                          <w:rStyle w:val="13Exact0"/>
                          <w:i/>
                          <w:iCs/>
                          <w:lang w:val="en-US" w:eastAsia="en-US" w:bidi="en-US"/>
                        </w:rPr>
                        <w:t>2ao</w:t>
                      </w:r>
                      <w:r>
                        <w:rPr>
                          <w:rStyle w:val="13Exact0"/>
                          <w:i/>
                          <w:iCs/>
                          <w:vertAlign w:val="superscript"/>
                          <w:lang w:val="en-US" w:eastAsia="en-US" w:bidi="en-US"/>
                        </w:rPr>
                        <w:t>2</w:t>
                      </w:r>
                      <w:r>
                        <w:rPr>
                          <w:rStyle w:val="13Exact0"/>
                          <w:i/>
                          <w:iCs/>
                          <w:lang w:val="en-US" w:eastAsia="en-US" w:bidi="en-US"/>
                        </w:rPr>
                        <w:t>x</w:t>
                      </w:r>
                      <w:r>
                        <w:rPr>
                          <w:rStyle w:val="13Cambria95ptExact"/>
                          <w:lang w:val="en-US" w:eastAsia="en-US" w:bidi="en-US"/>
                        </w:rPr>
                        <w:t xml:space="preserve"> </w:t>
                      </w:r>
                      <w:r>
                        <w:rPr>
                          <w:rStyle w:val="13Cambria95ptExact"/>
                        </w:rPr>
                        <w:t>+ /</w:t>
                      </w:r>
                      <w:r>
                        <w:rPr>
                          <w:rStyle w:val="13Cambria95ptExact"/>
                          <w:vertAlign w:val="superscript"/>
                        </w:rPr>
                        <w:t>2</w:t>
                      </w:r>
                      <w:r>
                        <w:rPr>
                          <w:rStyle w:val="13Cambria95ptExact"/>
                        </w:rPr>
                        <w:t>.</w:t>
                      </w:r>
                    </w:p>
                    <w:p w:rsidR="00105859" w:rsidRDefault="007824B5">
                      <w:pPr>
                        <w:pStyle w:val="80"/>
                        <w:numPr>
                          <w:ilvl w:val="0"/>
                          <w:numId w:val="60"/>
                        </w:numPr>
                        <w:shd w:val="clear" w:color="auto" w:fill="auto"/>
                        <w:tabs>
                          <w:tab w:val="left" w:pos="422"/>
                        </w:tabs>
                        <w:spacing w:after="64" w:line="190" w:lineRule="exact"/>
                        <w:jc w:val="both"/>
                      </w:pPr>
                      <w:r>
                        <w:rPr>
                          <w:rStyle w:val="80ptExact"/>
                        </w:rPr>
                        <w:t xml:space="preserve">а) /С (/ </w:t>
                      </w:r>
                      <w:r>
                        <w:rPr>
                          <w:rStyle w:val="80ptExact"/>
                          <w:lang w:val="en-US" w:eastAsia="en-US" w:bidi="en-US"/>
                        </w:rPr>
                        <w:t xml:space="preserve">to) </w:t>
                      </w:r>
                      <w:r>
                        <w:rPr>
                          <w:rStyle w:val="80ptExact"/>
                        </w:rPr>
                        <w:t>= V</w:t>
                      </w:r>
                      <w:r>
                        <w:rPr>
                          <w:rStyle w:val="8CenturySchoolbook9pt0ptExact"/>
                          <w:lang w:val="en-US" w:eastAsia="en-US" w:bidi="en-US"/>
                        </w:rPr>
                        <w:t>a</w:t>
                      </w:r>
                      <w:r>
                        <w:rPr>
                          <w:rStyle w:val="8CenturySchoolbook9pt0ptExact"/>
                          <w:vertAlign w:val="superscript"/>
                          <w:lang w:val="en-US" w:eastAsia="en-US" w:bidi="en-US"/>
                        </w:rPr>
                        <w:t>2</w:t>
                      </w:r>
                      <w:r>
                        <w:rPr>
                          <w:rStyle w:val="8CenturySchoolbook9pt0ptExact"/>
                          <w:lang w:val="en-US" w:eastAsia="en-US" w:bidi="en-US"/>
                        </w:rPr>
                        <w:t>IS</w:t>
                      </w:r>
                      <w:r>
                        <w:rPr>
                          <w:rStyle w:val="80ptExact"/>
                          <w:lang w:val="en-US" w:eastAsia="en-US" w:bidi="en-US"/>
                        </w:rPr>
                        <w:t xml:space="preserve"> </w:t>
                      </w:r>
                      <w:r>
                        <w:rPr>
                          <w:rStyle w:val="80ptExact"/>
                        </w:rPr>
                        <w:t>(0) (/ со)</w:t>
                      </w:r>
                      <w:r>
                        <w:rPr>
                          <w:rStyle w:val="80ptExact"/>
                          <w:vertAlign w:val="superscript"/>
                        </w:rPr>
                        <w:t>-1</w:t>
                      </w:r>
                      <w:r>
                        <w:rPr>
                          <w:rStyle w:val="80ptExact"/>
                        </w:rPr>
                        <w:t xml:space="preserve"> .</w:t>
                      </w:r>
                    </w:p>
                    <w:p w:rsidR="00105859" w:rsidRDefault="007824B5">
                      <w:pPr>
                        <w:pStyle w:val="80"/>
                        <w:numPr>
                          <w:ilvl w:val="0"/>
                          <w:numId w:val="60"/>
                        </w:numPr>
                        <w:shd w:val="clear" w:color="auto" w:fill="auto"/>
                        <w:tabs>
                          <w:tab w:val="left" w:pos="427"/>
                        </w:tabs>
                        <w:spacing w:after="68" w:line="190" w:lineRule="exact"/>
                        <w:jc w:val="both"/>
                      </w:pPr>
                      <w:r>
                        <w:rPr>
                          <w:rStyle w:val="80ptExact"/>
                        </w:rPr>
                        <w:t xml:space="preserve">а) </w:t>
                      </w:r>
                      <w:r>
                        <w:rPr>
                          <w:rStyle w:val="8CenturySchoolbook9pt0ptExact"/>
                        </w:rPr>
                        <w:t>о</w:t>
                      </w:r>
                      <w:r>
                        <w:rPr>
                          <w:rStyle w:val="8CenturySchoolbook9pt0ptExact"/>
                          <w:vertAlign w:val="superscript"/>
                        </w:rPr>
                        <w:t>2</w:t>
                      </w:r>
                      <w:r>
                        <w:rPr>
                          <w:rStyle w:val="8CenturySchoolbook9pt0ptExact"/>
                          <w:vertAlign w:val="subscript"/>
                        </w:rPr>
                        <w:t>х</w:t>
                      </w:r>
                      <w:r>
                        <w:rPr>
                          <w:rStyle w:val="80ptExact"/>
                          <w:vertAlign w:val="subscript"/>
                        </w:rPr>
                        <w:t xml:space="preserve"> ми</w:t>
                      </w:r>
                      <w:r>
                        <w:rPr>
                          <w:rStyle w:val="80ptExact"/>
                        </w:rPr>
                        <w:t xml:space="preserve">н = </w:t>
                      </w:r>
                      <w:r>
                        <w:rPr>
                          <w:rStyle w:val="8CenturySchoolbook9pt0ptExact"/>
                          <w:lang w:val="en-US" w:eastAsia="en-US" w:bidi="en-US"/>
                        </w:rPr>
                        <w:t>a</w:t>
                      </w:r>
                      <w:r>
                        <w:rPr>
                          <w:rStyle w:val="8CenturySchoolbook9pt0ptExact"/>
                          <w:vertAlign w:val="superscript"/>
                          <w:lang w:val="en-US" w:eastAsia="en-US" w:bidi="en-US"/>
                        </w:rPr>
                        <w:t>2</w:t>
                      </w:r>
                      <w:r>
                        <w:rPr>
                          <w:rStyle w:val="8CenturySchoolbook9pt0ptExact"/>
                          <w:lang w:val="en-US" w:eastAsia="en-US" w:bidi="en-US"/>
                        </w:rPr>
                        <w:t>S</w:t>
                      </w:r>
                      <w:r>
                        <w:rPr>
                          <w:rStyle w:val="80ptExact"/>
                          <w:lang w:val="en-US" w:eastAsia="en-US" w:bidi="en-US"/>
                        </w:rPr>
                        <w:t xml:space="preserve"> </w:t>
                      </w:r>
                      <w:r>
                        <w:rPr>
                          <w:rStyle w:val="80ptExact"/>
                        </w:rPr>
                        <w:t>(0)/5</w:t>
                      </w:r>
                      <w:r>
                        <w:rPr>
                          <w:rStyle w:val="80ptExact"/>
                          <w:vertAlign w:val="superscript"/>
                        </w:rPr>
                        <w:t>2</w:t>
                      </w:r>
                      <w:r>
                        <w:rPr>
                          <w:rStyle w:val="80ptExact"/>
                          <w:vertAlign w:val="subscript"/>
                        </w:rPr>
                        <w:t>д</w:t>
                      </w:r>
                      <w:r>
                        <w:rPr>
                          <w:rStyle w:val="80ptExact"/>
                        </w:rPr>
                        <w:t>.</w:t>
                      </w:r>
                    </w:p>
                    <w:p w:rsidR="00105859" w:rsidRDefault="007824B5">
                      <w:pPr>
                        <w:pStyle w:val="130"/>
                        <w:shd w:val="clear" w:color="auto" w:fill="auto"/>
                        <w:spacing w:line="180" w:lineRule="exact"/>
                      </w:pPr>
                      <w:r>
                        <w:rPr>
                          <w:rStyle w:val="13Exact0"/>
                          <w:i/>
                          <w:iCs/>
                        </w:rPr>
                        <w:t>Глава 10.</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58880" behindDoc="0" locked="0" layoutInCell="1" allowOverlap="1" wp14:anchorId="068DC101" wp14:editId="0731E8C2">
                <wp:simplePos x="0" y="0"/>
                <wp:positionH relativeFrom="margin">
                  <wp:posOffset>164465</wp:posOffset>
                </wp:positionH>
                <wp:positionV relativeFrom="paragraph">
                  <wp:posOffset>2490470</wp:posOffset>
                </wp:positionV>
                <wp:extent cx="890270" cy="386080"/>
                <wp:effectExtent l="2540" t="4445" r="2540" b="635"/>
                <wp:wrapNone/>
                <wp:docPr id="286"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0270" cy="386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numPr>
                                <w:ilvl w:val="0"/>
                                <w:numId w:val="61"/>
                              </w:numPr>
                              <w:shd w:val="clear" w:color="auto" w:fill="auto"/>
                              <w:tabs>
                                <w:tab w:val="left" w:pos="490"/>
                              </w:tabs>
                              <w:spacing w:after="248" w:line="170" w:lineRule="exact"/>
                              <w:jc w:val="both"/>
                            </w:pPr>
                            <w:r>
                              <w:rPr>
                                <w:rStyle w:val="91ptExact"/>
                                <w:i/>
                                <w:iCs/>
                              </w:rPr>
                              <w:t>K</w:t>
                            </w:r>
                            <w:r>
                              <w:rPr>
                                <w:rStyle w:val="91ptExact"/>
                                <w:i/>
                                <w:iCs/>
                                <w:vertAlign w:val="subscript"/>
                              </w:rPr>
                              <w:t>Xx</w:t>
                            </w:r>
                            <w:r>
                              <w:rPr>
                                <w:rStyle w:val="91ptExact"/>
                                <w:i/>
                                <w:iCs/>
                              </w:rPr>
                              <w:t>(z) =</w:t>
                            </w:r>
                          </w:p>
                          <w:p w:rsidR="00105859" w:rsidRDefault="007824B5">
                            <w:pPr>
                              <w:pStyle w:val="130"/>
                              <w:numPr>
                                <w:ilvl w:val="0"/>
                                <w:numId w:val="61"/>
                              </w:numPr>
                              <w:shd w:val="clear" w:color="auto" w:fill="auto"/>
                              <w:tabs>
                                <w:tab w:val="left" w:pos="528"/>
                              </w:tabs>
                              <w:spacing w:line="190" w:lineRule="exact"/>
                            </w:pPr>
                            <w:r>
                              <w:rPr>
                                <w:rStyle w:val="131ptExact3"/>
                                <w:i/>
                                <w:iCs/>
                              </w:rPr>
                              <w:t>K</w:t>
                            </w:r>
                            <w:r>
                              <w:rPr>
                                <w:rStyle w:val="131ptExact3"/>
                                <w:i/>
                                <w:iCs/>
                                <w:vertAlign w:val="subscript"/>
                              </w:rPr>
                              <w:t>Xy</w:t>
                            </w:r>
                            <w:r>
                              <w:rPr>
                                <w:rStyle w:val="131ptExact3"/>
                                <w:i/>
                                <w:iCs/>
                              </w:rPr>
                              <w:t>{z)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0" o:spid="_x0000_s1881" type="#_x0000_t202" style="position:absolute;margin-left:12.95pt;margin-top:196.1pt;width:70.1pt;height:30.4pt;z-index:25125888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Tcxsw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" filled="f" stroked="f">
                <v:textbox style="mso-fit-shape-to-text:t" inset="0,0,0,0">
                  <w:txbxContent>
                    <w:p w:rsidR="00105859" w:rsidRDefault="007824B5">
                      <w:pPr>
                        <w:pStyle w:val="90"/>
                        <w:numPr>
                          <w:ilvl w:val="0"/>
                          <w:numId w:val="61"/>
                        </w:numPr>
                        <w:shd w:val="clear" w:color="auto" w:fill="auto"/>
                        <w:tabs>
                          <w:tab w:val="left" w:pos="490"/>
                        </w:tabs>
                        <w:spacing w:after="248" w:line="170" w:lineRule="exact"/>
                        <w:jc w:val="both"/>
                      </w:pPr>
                      <w:r>
                        <w:rPr>
                          <w:rStyle w:val="91ptExact"/>
                          <w:i/>
                          <w:iCs/>
                        </w:rPr>
                        <w:t>K</w:t>
                      </w:r>
                      <w:r>
                        <w:rPr>
                          <w:rStyle w:val="91ptExact"/>
                          <w:i/>
                          <w:iCs/>
                          <w:vertAlign w:val="subscript"/>
                        </w:rPr>
                        <w:t>Xx</w:t>
                      </w:r>
                      <w:r>
                        <w:rPr>
                          <w:rStyle w:val="91ptExact"/>
                          <w:i/>
                          <w:iCs/>
                        </w:rPr>
                        <w:t>(z) =</w:t>
                      </w:r>
                    </w:p>
                    <w:p w:rsidR="00105859" w:rsidRDefault="007824B5">
                      <w:pPr>
                        <w:pStyle w:val="130"/>
                        <w:numPr>
                          <w:ilvl w:val="0"/>
                          <w:numId w:val="61"/>
                        </w:numPr>
                        <w:shd w:val="clear" w:color="auto" w:fill="auto"/>
                        <w:tabs>
                          <w:tab w:val="left" w:pos="528"/>
                        </w:tabs>
                        <w:spacing w:line="190" w:lineRule="exact"/>
                      </w:pPr>
                      <w:r>
                        <w:rPr>
                          <w:rStyle w:val="131ptExact3"/>
                          <w:i/>
                          <w:iCs/>
                        </w:rPr>
                        <w:t>K</w:t>
                      </w:r>
                      <w:r>
                        <w:rPr>
                          <w:rStyle w:val="131ptExact3"/>
                          <w:i/>
                          <w:iCs/>
                          <w:vertAlign w:val="subscript"/>
                        </w:rPr>
                        <w:t>Xy</w:t>
                      </w:r>
                      <w:r>
                        <w:rPr>
                          <w:rStyle w:val="131ptExact3"/>
                          <w:i/>
                          <w:iCs/>
                        </w:rPr>
                        <w:t>{z) =</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59904" behindDoc="0" locked="0" layoutInCell="1" allowOverlap="1" wp14:anchorId="20BB0018" wp14:editId="40FF533D">
                <wp:simplePos x="0" y="0"/>
                <wp:positionH relativeFrom="margin">
                  <wp:posOffset>1365250</wp:posOffset>
                </wp:positionH>
                <wp:positionV relativeFrom="paragraph">
                  <wp:posOffset>2399665</wp:posOffset>
                </wp:positionV>
                <wp:extent cx="359410" cy="120650"/>
                <wp:effectExtent l="3175" t="0" r="0" b="1905"/>
                <wp:wrapNone/>
                <wp:docPr id="285" name="Text Box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10"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190" w:lineRule="exact"/>
                            </w:pPr>
                            <w:r>
                              <w:rPr>
                                <w:rStyle w:val="8CenturySchoolbook9pt1ptExact2"/>
                                <w:lang w:val="en-US" w:eastAsia="en-US" w:bidi="en-US"/>
                              </w:rPr>
                              <w:t>z</w:t>
                            </w:r>
                            <w:r>
                              <w:rPr>
                                <w:rStyle w:val="80ptExact"/>
                                <w:lang w:val="en-US" w:eastAsia="en-US" w:bidi="en-US"/>
                              </w:rPr>
                              <w:t xml:space="preserve"> </w:t>
                            </w:r>
                            <w:r>
                              <w:rPr>
                                <w:rStyle w:val="80ptExact"/>
                              </w:rPr>
                              <w:t xml:space="preserve">— </w:t>
                            </w:r>
                            <w:r>
                              <w:rPr>
                                <w:rStyle w:val="8CenturySchoolbook9pt1ptExact2"/>
                                <w:lang w:val="en-US" w:eastAsia="en-US" w:bidi="en-US"/>
                              </w:rPr>
                              <w:t>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1" o:spid="_x0000_s1882" type="#_x0000_t202" style="position:absolute;margin-left:107.5pt;margin-top:188.95pt;width:28.3pt;height:9.5pt;z-index:25125990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" filled="f" stroked="f">
                <v:textbox style="mso-fit-shape-to-text:t" inset="0,0,0,0">
                  <w:txbxContent>
                    <w:p w:rsidR="00105859" w:rsidRDefault="007824B5">
                      <w:pPr>
                        <w:pStyle w:val="80"/>
                        <w:shd w:val="clear" w:color="auto" w:fill="auto"/>
                        <w:spacing w:after="0" w:line="190" w:lineRule="exact"/>
                      </w:pPr>
                      <w:r>
                        <w:rPr>
                          <w:rStyle w:val="8CenturySchoolbook9pt1ptExact2"/>
                          <w:lang w:val="en-US" w:eastAsia="en-US" w:bidi="en-US"/>
                        </w:rPr>
                        <w:t>z</w:t>
                      </w:r>
                      <w:r>
                        <w:rPr>
                          <w:rStyle w:val="80ptExact"/>
                          <w:lang w:val="en-US" w:eastAsia="en-US" w:bidi="en-US"/>
                        </w:rPr>
                        <w:t xml:space="preserve"> </w:t>
                      </w:r>
                      <w:r>
                        <w:rPr>
                          <w:rStyle w:val="80ptExact"/>
                        </w:rPr>
                        <w:t xml:space="preserve">— </w:t>
                      </w:r>
                      <w:r>
                        <w:rPr>
                          <w:rStyle w:val="8CenturySchoolbook9pt1ptExact2"/>
                          <w:lang w:val="en-US" w:eastAsia="en-US" w:bidi="en-US"/>
                        </w:rPr>
                        <w:t>d</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60928" behindDoc="0" locked="0" layoutInCell="1" allowOverlap="1" wp14:anchorId="1E291FAF" wp14:editId="2AB12BDB">
                <wp:simplePos x="0" y="0"/>
                <wp:positionH relativeFrom="margin">
                  <wp:posOffset>2066290</wp:posOffset>
                </wp:positionH>
                <wp:positionV relativeFrom="paragraph">
                  <wp:posOffset>2453640</wp:posOffset>
                </wp:positionV>
                <wp:extent cx="1359535" cy="120650"/>
                <wp:effectExtent l="0" t="0" r="3175" b="0"/>
                <wp:wrapNone/>
                <wp:docPr id="284" name="Text 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190" w:lineRule="exact"/>
                            </w:pPr>
                            <w:r>
                              <w:rPr>
                                <w:rStyle w:val="80ptExact"/>
                                <w:lang w:val="en-US" w:eastAsia="en-US" w:bidi="en-US"/>
                              </w:rPr>
                              <w:t xml:space="preserve">, </w:t>
                            </w:r>
                            <w:r>
                              <w:rPr>
                                <w:rStyle w:val="8CenturySchoolbook9pt0ptExact"/>
                                <w:lang w:val="en-US" w:eastAsia="en-US" w:bidi="en-US"/>
                              </w:rPr>
                              <w:t>d</w:t>
                            </w:r>
                            <w:r>
                              <w:rPr>
                                <w:rStyle w:val="80ptExact"/>
                                <w:lang w:val="en-US" w:eastAsia="en-US" w:bidi="en-US"/>
                              </w:rPr>
                              <w:t xml:space="preserve"> = e </w:t>
                            </w:r>
                            <w:r>
                              <w:rPr>
                                <w:rStyle w:val="80ptExact"/>
                                <w:vertAlign w:val="superscript"/>
                              </w:rPr>
                              <w:t>7</w:t>
                            </w:r>
                            <w:r>
                              <w:rPr>
                                <w:rStyle w:val="80ptExact"/>
                              </w:rPr>
                              <w:t>’</w:t>
                            </w:r>
                            <w:r>
                              <w:rPr>
                                <w:rStyle w:val="80ptExact"/>
                                <w:vertAlign w:val="superscript"/>
                              </w:rPr>
                              <w:t>/Т</w:t>
                            </w:r>
                            <w:r>
                              <w:rPr>
                                <w:rStyle w:val="80ptExact"/>
                              </w:rPr>
                              <w:t xml:space="preserve">Ф </w:t>
                            </w:r>
                            <w:r>
                              <w:rPr>
                                <w:rStyle w:val="80ptExact"/>
                                <w:lang w:val="en-US" w:eastAsia="en-US" w:bidi="en-US"/>
                              </w:rPr>
                              <w:t xml:space="preserve">, </w:t>
                            </w:r>
                            <w:r>
                              <w:rPr>
                                <w:rStyle w:val="8CenturySchoolbook9pt0ptExact"/>
                                <w:lang w:val="en-US" w:eastAsia="en-US" w:bidi="en-US"/>
                              </w:rPr>
                              <w:t>k„ - S</w:t>
                            </w:r>
                            <w:r>
                              <w:rPr>
                                <w:rStyle w:val="8CenturySchoolbook9pt0ptExact"/>
                                <w:vertAlign w:val="subscript"/>
                                <w:lang w:val="en-US" w:eastAsia="en-US" w:bidi="en-US"/>
                              </w:rPr>
                              <w:t>R</w:t>
                            </w:r>
                            <w:r>
                              <w:rPr>
                                <w:rStyle w:val="8CenturySchoolbook9pt0ptExact"/>
                                <w:lang w:val="en-US" w:eastAsia="en-US" w:bidi="en-US"/>
                              </w:rPr>
                              <w:t>k.</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2" o:spid="_x0000_s1883" type="#_x0000_t202" style="position:absolute;margin-left:162.7pt;margin-top:193.2pt;width:107.05pt;height:9.5pt;z-index:25126092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" filled="f" stroked="f">
                <v:textbox style="mso-fit-shape-to-text:t" inset="0,0,0,0">
                  <w:txbxContent>
                    <w:p w:rsidR="00105859" w:rsidRDefault="007824B5">
                      <w:pPr>
                        <w:pStyle w:val="80"/>
                        <w:shd w:val="clear" w:color="auto" w:fill="auto"/>
                        <w:spacing w:after="0" w:line="190" w:lineRule="exact"/>
                      </w:pPr>
                      <w:r>
                        <w:rPr>
                          <w:rStyle w:val="80ptExact"/>
                          <w:lang w:val="en-US" w:eastAsia="en-US" w:bidi="en-US"/>
                        </w:rPr>
                        <w:t xml:space="preserve">, </w:t>
                      </w:r>
                      <w:r>
                        <w:rPr>
                          <w:rStyle w:val="8CenturySchoolbook9pt0ptExact"/>
                          <w:lang w:val="en-US" w:eastAsia="en-US" w:bidi="en-US"/>
                        </w:rPr>
                        <w:t>d</w:t>
                      </w:r>
                      <w:r>
                        <w:rPr>
                          <w:rStyle w:val="80ptExact"/>
                          <w:lang w:val="en-US" w:eastAsia="en-US" w:bidi="en-US"/>
                        </w:rPr>
                        <w:t xml:space="preserve"> = e </w:t>
                      </w:r>
                      <w:r>
                        <w:rPr>
                          <w:rStyle w:val="80ptExact"/>
                          <w:vertAlign w:val="superscript"/>
                        </w:rPr>
                        <w:t>7</w:t>
                      </w:r>
                      <w:r>
                        <w:rPr>
                          <w:rStyle w:val="80ptExact"/>
                        </w:rPr>
                        <w:t>’</w:t>
                      </w:r>
                      <w:r>
                        <w:rPr>
                          <w:rStyle w:val="80ptExact"/>
                          <w:vertAlign w:val="superscript"/>
                        </w:rPr>
                        <w:t>/Т</w:t>
                      </w:r>
                      <w:r>
                        <w:rPr>
                          <w:rStyle w:val="80ptExact"/>
                        </w:rPr>
                        <w:t xml:space="preserve">Ф </w:t>
                      </w:r>
                      <w:r>
                        <w:rPr>
                          <w:rStyle w:val="80ptExact"/>
                          <w:lang w:val="en-US" w:eastAsia="en-US" w:bidi="en-US"/>
                        </w:rPr>
                        <w:t xml:space="preserve">, </w:t>
                      </w:r>
                      <w:r>
                        <w:rPr>
                          <w:rStyle w:val="8CenturySchoolbook9pt0ptExact"/>
                          <w:lang w:val="en-US" w:eastAsia="en-US" w:bidi="en-US"/>
                        </w:rPr>
                        <w:t>k„ - S</w:t>
                      </w:r>
                      <w:r>
                        <w:rPr>
                          <w:rStyle w:val="8CenturySchoolbook9pt0ptExact"/>
                          <w:vertAlign w:val="subscript"/>
                          <w:lang w:val="en-US" w:eastAsia="en-US" w:bidi="en-US"/>
                        </w:rPr>
                        <w:t>R</w:t>
                      </w:r>
                      <w:r>
                        <w:rPr>
                          <w:rStyle w:val="8CenturySchoolbook9pt0ptExact"/>
                          <w:lang w:val="en-US" w:eastAsia="en-US" w:bidi="en-US"/>
                        </w:rPr>
                        <w:t>k.</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61952" behindDoc="0" locked="0" layoutInCell="1" allowOverlap="1" wp14:anchorId="69EC3BA2" wp14:editId="26B8B635">
                <wp:simplePos x="0" y="0"/>
                <wp:positionH relativeFrom="margin">
                  <wp:posOffset>1073150</wp:posOffset>
                </wp:positionH>
                <wp:positionV relativeFrom="paragraph">
                  <wp:posOffset>2583815</wp:posOffset>
                </wp:positionV>
                <wp:extent cx="1913890" cy="746125"/>
                <wp:effectExtent l="0" t="2540" r="3810" b="1270"/>
                <wp:wrapNone/>
                <wp:docPr id="283" name="Text Box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3890" cy="746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5"/>
                              <w:shd w:val="clear" w:color="auto" w:fill="auto"/>
                              <w:spacing w:after="58" w:line="170" w:lineRule="exact"/>
                            </w:pPr>
                            <w:r>
                              <w:rPr>
                                <w:rStyle w:val="85SegoeUI85ptExact"/>
                              </w:rPr>
                              <w:t>z</w:t>
                            </w:r>
                            <w:r>
                              <w:t xml:space="preserve"> — d-f- </w:t>
                            </w:r>
                            <w:r>
                              <w:rPr>
                                <w:rStyle w:val="85SegoeUI85ptExact"/>
                              </w:rPr>
                              <w:t>k</w:t>
                            </w:r>
                            <w:r>
                              <w:rPr>
                                <w:rStyle w:val="85SegoeUI85ptExact"/>
                                <w:vertAlign w:val="subscript"/>
                              </w:rPr>
                              <w:t>0</w:t>
                            </w:r>
                            <w:r>
                              <w:t xml:space="preserve"> (1 — d)</w:t>
                            </w:r>
                          </w:p>
                          <w:p w:rsidR="00105859" w:rsidRPr="00323604" w:rsidRDefault="007824B5">
                            <w:pPr>
                              <w:pStyle w:val="60"/>
                              <w:shd w:val="clear" w:color="auto" w:fill="auto"/>
                              <w:tabs>
                                <w:tab w:val="left" w:leader="underscore" w:pos="763"/>
                                <w:tab w:val="left" w:leader="underscore" w:pos="3014"/>
                              </w:tabs>
                              <w:spacing w:before="0" w:line="170" w:lineRule="exact"/>
                              <w:rPr>
                                <w:lang w:val="en-US"/>
                              </w:rPr>
                            </w:pPr>
                            <w:r>
                              <w:rPr>
                                <w:rStyle w:val="6Exact"/>
                                <w:lang w:val="en-US" w:eastAsia="en-US" w:bidi="en-US"/>
                              </w:rPr>
                              <w:tab/>
                            </w:r>
                            <w:r>
                              <w:rPr>
                                <w:rStyle w:val="6Exact1"/>
                              </w:rPr>
                              <w:t>'Hi + &lt;?) +</w:t>
                            </w:r>
                            <w:r>
                              <w:rPr>
                                <w:rStyle w:val="6Exact1"/>
                                <w:vertAlign w:val="superscript"/>
                              </w:rPr>
                              <w:t>1</w:t>
                            </w:r>
                            <w:r>
                              <w:rPr>
                                <w:rStyle w:val="6Exact1"/>
                              </w:rPr>
                              <w:t xml:space="preserve"> — </w:t>
                            </w:r>
                            <w:r>
                              <w:rPr>
                                <w:rStyle w:val="6Cambria85pt1ptExact2"/>
                              </w:rPr>
                              <w:t>q]</w:t>
                            </w:r>
                            <w:r>
                              <w:rPr>
                                <w:rStyle w:val="6Exact"/>
                                <w:lang w:val="en-US" w:eastAsia="en-US" w:bidi="en-US"/>
                              </w:rPr>
                              <w:tab/>
                            </w:r>
                          </w:p>
                          <w:p w:rsidR="00105859" w:rsidRDefault="007824B5">
                            <w:pPr>
                              <w:pStyle w:val="541"/>
                              <w:shd w:val="clear" w:color="auto" w:fill="auto"/>
                              <w:spacing w:line="259" w:lineRule="exact"/>
                              <w:jc w:val="both"/>
                            </w:pPr>
                            <w:r>
                              <w:rPr>
                                <w:rStyle w:val="54Exact"/>
                              </w:rPr>
                              <w:t>z</w:t>
                            </w:r>
                            <w:r>
                              <w:rPr>
                                <w:rStyle w:val="54Exact"/>
                                <w:vertAlign w:val="superscript"/>
                              </w:rPr>
                              <w:t>2</w:t>
                            </w:r>
                            <w:r>
                              <w:rPr>
                                <w:rStyle w:val="54Exact"/>
                              </w:rPr>
                              <w:t xml:space="preserve"> + </w:t>
                            </w:r>
                            <w:r>
                              <w:rPr>
                                <w:rStyle w:val="54Exact"/>
                                <w:vertAlign w:val="superscript"/>
                              </w:rPr>
                              <w:t>2</w:t>
                            </w:r>
                            <w:r>
                              <w:rPr>
                                <w:rStyle w:val="54Exact"/>
                              </w:rPr>
                              <w:t xml:space="preserve"> t'' (1 + &lt;?) — 2] -(- r (1 — &lt;?) + 1</w:t>
                            </w:r>
                          </w:p>
                          <w:p w:rsidR="00105859" w:rsidRDefault="007824B5">
                            <w:pPr>
                              <w:pStyle w:val="130"/>
                              <w:shd w:val="clear" w:color="auto" w:fill="auto"/>
                              <w:spacing w:line="259" w:lineRule="exact"/>
                              <w:ind w:right="220"/>
                              <w:jc w:val="center"/>
                            </w:pPr>
                            <w:r>
                              <w:rPr>
                                <w:rStyle w:val="13Exact0"/>
                                <w:i/>
                                <w:iCs/>
                                <w:lang w:val="en-US" w:eastAsia="en-US" w:bidi="en-US"/>
                              </w:rPr>
                              <w:t>r = S</w:t>
                            </w:r>
                            <w:r>
                              <w:rPr>
                                <w:rStyle w:val="13Exact0"/>
                                <w:i/>
                                <w:iCs/>
                                <w:vertAlign w:val="subscript"/>
                                <w:lang w:val="en-US" w:eastAsia="en-US" w:bidi="en-US"/>
                              </w:rPr>
                              <w:t>n</w:t>
                            </w:r>
                            <w:r>
                              <w:rPr>
                                <w:rStyle w:val="13Exact0"/>
                                <w:i/>
                                <w:iCs/>
                                <w:lang w:val="en-US" w:eastAsia="en-US" w:bidi="en-US"/>
                              </w:rPr>
                              <w:t>k</w:t>
                            </w:r>
                            <w:r>
                              <w:rPr>
                                <w:rStyle w:val="13Exact0"/>
                                <w:i/>
                                <w:iCs/>
                                <w:vertAlign w:val="subscript"/>
                                <w:lang w:val="en-US" w:eastAsia="en-US" w:bidi="en-US"/>
                              </w:rPr>
                              <w:t>H2</w:t>
                            </w:r>
                            <w:r>
                              <w:rPr>
                                <w:rStyle w:val="13Exact0"/>
                                <w:i/>
                                <w:iCs/>
                                <w:lang w:val="en-US" w:eastAsia="en-US" w:bidi="en-US"/>
                              </w:rPr>
                              <w:t>T</w:t>
                            </w:r>
                            <w:r>
                              <w:rPr>
                                <w:rStyle w:val="13Exact0"/>
                                <w:i/>
                                <w:iCs/>
                                <w:vertAlign w:val="superscript"/>
                                <w:lang w:val="en-US" w:eastAsia="en-US" w:bidi="en-US"/>
                              </w:rPr>
                              <w:t>2</w:t>
                            </w:r>
                            <w:r>
                              <w:rPr>
                                <w:rStyle w:val="13Exact0"/>
                                <w:i/>
                                <w:iCs/>
                                <w:lang w:val="en-US" w:eastAsia="en-US" w:bidi="en-US"/>
                              </w:rPr>
                              <w:t xml:space="preserve">/2, q = </w:t>
                            </w:r>
                            <w:r>
                              <w:rPr>
                                <w:rStyle w:val="131ptExact3"/>
                                <w:i/>
                                <w:iCs/>
                              </w:rPr>
                              <w:t>2T</w:t>
                            </w:r>
                            <w:r>
                              <w:rPr>
                                <w:rStyle w:val="131ptExact3"/>
                                <w:i/>
                                <w:iCs/>
                                <w:vertAlign w:val="subscript"/>
                              </w:rPr>
                              <w:t>1</w:t>
                            </w:r>
                            <w:r>
                              <w:rPr>
                                <w:rStyle w:val="131ptExact3"/>
                                <w:i/>
                                <w:iCs/>
                              </w:rPr>
                              <w:t>IT.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3" o:spid="_x0000_s1884" type="#_x0000_t202" style="position:absolute;margin-left:84.5pt;margin-top:203.45pt;width:150.7pt;height:58.75pt;z-index:2512619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cNCswIAALY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" filled="f" stroked="f">
                <v:textbox style="mso-fit-shape-to-text:t" inset="0,0,0,0">
                  <w:txbxContent>
                    <w:p w:rsidR="00105859" w:rsidRDefault="007824B5">
                      <w:pPr>
                        <w:pStyle w:val="85"/>
                        <w:shd w:val="clear" w:color="auto" w:fill="auto"/>
                        <w:spacing w:after="58" w:line="170" w:lineRule="exact"/>
                      </w:pPr>
                      <w:r>
                        <w:rPr>
                          <w:rStyle w:val="85SegoeUI85ptExact"/>
                        </w:rPr>
                        <w:t>z</w:t>
                      </w:r>
                      <w:r>
                        <w:t xml:space="preserve"> — d-f- </w:t>
                      </w:r>
                      <w:r>
                        <w:rPr>
                          <w:rStyle w:val="85SegoeUI85ptExact"/>
                        </w:rPr>
                        <w:t>k</w:t>
                      </w:r>
                      <w:r>
                        <w:rPr>
                          <w:rStyle w:val="85SegoeUI85ptExact"/>
                          <w:vertAlign w:val="subscript"/>
                        </w:rPr>
                        <w:t>0</w:t>
                      </w:r>
                      <w:r>
                        <w:t xml:space="preserve"> (1 — d)</w:t>
                      </w:r>
                    </w:p>
                    <w:p w:rsidR="00105859" w:rsidRPr="00323604" w:rsidRDefault="007824B5">
                      <w:pPr>
                        <w:pStyle w:val="60"/>
                        <w:shd w:val="clear" w:color="auto" w:fill="auto"/>
                        <w:tabs>
                          <w:tab w:val="left" w:leader="underscore" w:pos="763"/>
                          <w:tab w:val="left" w:leader="underscore" w:pos="3014"/>
                        </w:tabs>
                        <w:spacing w:before="0" w:line="170" w:lineRule="exact"/>
                        <w:rPr>
                          <w:lang w:val="en-US"/>
                        </w:rPr>
                      </w:pPr>
                      <w:r>
                        <w:rPr>
                          <w:rStyle w:val="6Exact"/>
                          <w:lang w:val="en-US" w:eastAsia="en-US" w:bidi="en-US"/>
                        </w:rPr>
                        <w:tab/>
                      </w:r>
                      <w:r>
                        <w:rPr>
                          <w:rStyle w:val="6Exact1"/>
                        </w:rPr>
                        <w:t>'Hi + &lt;?) +</w:t>
                      </w:r>
                      <w:r>
                        <w:rPr>
                          <w:rStyle w:val="6Exact1"/>
                          <w:vertAlign w:val="superscript"/>
                        </w:rPr>
                        <w:t>1</w:t>
                      </w:r>
                      <w:r>
                        <w:rPr>
                          <w:rStyle w:val="6Exact1"/>
                        </w:rPr>
                        <w:t xml:space="preserve"> — </w:t>
                      </w:r>
                      <w:r>
                        <w:rPr>
                          <w:rStyle w:val="6Cambria85pt1ptExact2"/>
                        </w:rPr>
                        <w:t>q]</w:t>
                      </w:r>
                      <w:r>
                        <w:rPr>
                          <w:rStyle w:val="6Exact"/>
                          <w:lang w:val="en-US" w:eastAsia="en-US" w:bidi="en-US"/>
                        </w:rPr>
                        <w:tab/>
                      </w:r>
                    </w:p>
                    <w:p w:rsidR="00105859" w:rsidRDefault="007824B5">
                      <w:pPr>
                        <w:pStyle w:val="541"/>
                        <w:shd w:val="clear" w:color="auto" w:fill="auto"/>
                        <w:spacing w:line="259" w:lineRule="exact"/>
                        <w:jc w:val="both"/>
                      </w:pPr>
                      <w:r>
                        <w:rPr>
                          <w:rStyle w:val="54Exact"/>
                        </w:rPr>
                        <w:t>z</w:t>
                      </w:r>
                      <w:r>
                        <w:rPr>
                          <w:rStyle w:val="54Exact"/>
                          <w:vertAlign w:val="superscript"/>
                        </w:rPr>
                        <w:t>2</w:t>
                      </w:r>
                      <w:r>
                        <w:rPr>
                          <w:rStyle w:val="54Exact"/>
                        </w:rPr>
                        <w:t xml:space="preserve"> + </w:t>
                      </w:r>
                      <w:r>
                        <w:rPr>
                          <w:rStyle w:val="54Exact"/>
                          <w:vertAlign w:val="superscript"/>
                        </w:rPr>
                        <w:t>2</w:t>
                      </w:r>
                      <w:r>
                        <w:rPr>
                          <w:rStyle w:val="54Exact"/>
                        </w:rPr>
                        <w:t xml:space="preserve"> t'' (1 + &lt;?) — 2] -(- r (1 — &lt;?) + 1</w:t>
                      </w:r>
                    </w:p>
                    <w:p w:rsidR="00105859" w:rsidRDefault="007824B5">
                      <w:pPr>
                        <w:pStyle w:val="130"/>
                        <w:shd w:val="clear" w:color="auto" w:fill="auto"/>
                        <w:spacing w:line="259" w:lineRule="exact"/>
                        <w:ind w:right="220"/>
                        <w:jc w:val="center"/>
                      </w:pPr>
                      <w:r>
                        <w:rPr>
                          <w:rStyle w:val="13Exact0"/>
                          <w:i/>
                          <w:iCs/>
                          <w:lang w:val="en-US" w:eastAsia="en-US" w:bidi="en-US"/>
                        </w:rPr>
                        <w:t>r = S</w:t>
                      </w:r>
                      <w:r>
                        <w:rPr>
                          <w:rStyle w:val="13Exact0"/>
                          <w:i/>
                          <w:iCs/>
                          <w:vertAlign w:val="subscript"/>
                          <w:lang w:val="en-US" w:eastAsia="en-US" w:bidi="en-US"/>
                        </w:rPr>
                        <w:t>n</w:t>
                      </w:r>
                      <w:r>
                        <w:rPr>
                          <w:rStyle w:val="13Exact0"/>
                          <w:i/>
                          <w:iCs/>
                          <w:lang w:val="en-US" w:eastAsia="en-US" w:bidi="en-US"/>
                        </w:rPr>
                        <w:t>k</w:t>
                      </w:r>
                      <w:r>
                        <w:rPr>
                          <w:rStyle w:val="13Exact0"/>
                          <w:i/>
                          <w:iCs/>
                          <w:vertAlign w:val="subscript"/>
                          <w:lang w:val="en-US" w:eastAsia="en-US" w:bidi="en-US"/>
                        </w:rPr>
                        <w:t>H2</w:t>
                      </w:r>
                      <w:r>
                        <w:rPr>
                          <w:rStyle w:val="13Exact0"/>
                          <w:i/>
                          <w:iCs/>
                          <w:lang w:val="en-US" w:eastAsia="en-US" w:bidi="en-US"/>
                        </w:rPr>
                        <w:t>T</w:t>
                      </w:r>
                      <w:r>
                        <w:rPr>
                          <w:rStyle w:val="13Exact0"/>
                          <w:i/>
                          <w:iCs/>
                          <w:vertAlign w:val="superscript"/>
                          <w:lang w:val="en-US" w:eastAsia="en-US" w:bidi="en-US"/>
                        </w:rPr>
                        <w:t>2</w:t>
                      </w:r>
                      <w:r>
                        <w:rPr>
                          <w:rStyle w:val="13Exact0"/>
                          <w:i/>
                          <w:iCs/>
                          <w:lang w:val="en-US" w:eastAsia="en-US" w:bidi="en-US"/>
                        </w:rPr>
                        <w:t xml:space="preserve">/2, q = </w:t>
                      </w:r>
                      <w:r>
                        <w:rPr>
                          <w:rStyle w:val="131ptExact3"/>
                          <w:i/>
                          <w:iCs/>
                        </w:rPr>
                        <w:t>2T</w:t>
                      </w:r>
                      <w:r>
                        <w:rPr>
                          <w:rStyle w:val="131ptExact3"/>
                          <w:i/>
                          <w:iCs/>
                          <w:vertAlign w:val="subscript"/>
                        </w:rPr>
                        <w:t>1</w:t>
                      </w:r>
                      <w:r>
                        <w:rPr>
                          <w:rStyle w:val="131ptExact3"/>
                          <w:i/>
                          <w:iCs/>
                        </w:rPr>
                        <w:t>IT.</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62976" behindDoc="0" locked="0" layoutInCell="1" allowOverlap="1" wp14:anchorId="1732C880" wp14:editId="1242A7A7">
                <wp:simplePos x="0" y="0"/>
                <wp:positionH relativeFrom="margin">
                  <wp:posOffset>170815</wp:posOffset>
                </wp:positionH>
                <wp:positionV relativeFrom="paragraph">
                  <wp:posOffset>3234055</wp:posOffset>
                </wp:positionV>
                <wp:extent cx="2164080" cy="447040"/>
                <wp:effectExtent l="0" t="0" r="0" b="0"/>
                <wp:wrapNone/>
                <wp:docPr id="282"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4080" cy="447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90"/>
                              <w:numPr>
                                <w:ilvl w:val="0"/>
                                <w:numId w:val="62"/>
                              </w:numPr>
                              <w:shd w:val="clear" w:color="auto" w:fill="auto"/>
                              <w:tabs>
                                <w:tab w:val="left" w:pos="538"/>
                              </w:tabs>
                              <w:spacing w:after="134" w:line="190" w:lineRule="exact"/>
                              <w:jc w:val="both"/>
                            </w:pPr>
                            <w:r>
                              <w:rPr>
                                <w:rStyle w:val="995ptExact"/>
                              </w:rPr>
                              <w:t xml:space="preserve">— </w:t>
                            </w:r>
                            <w:r>
                              <w:rPr>
                                <w:rStyle w:val="9CenturySchoolbook8ptExact"/>
                              </w:rPr>
                              <w:t>1&lt;5</w:t>
                            </w:r>
                            <w:r>
                              <w:rPr>
                                <w:rStyle w:val="9CenturySchoolbook8ptExact"/>
                                <w:vertAlign w:val="subscript"/>
                              </w:rPr>
                              <w:t>д</w:t>
                            </w:r>
                            <w:r>
                              <w:rPr>
                                <w:rStyle w:val="9CenturySchoolbook8ptExact"/>
                              </w:rPr>
                              <w:t xml:space="preserve">6&lt;уЗ^ </w:t>
                            </w:r>
                            <w:r>
                              <w:rPr>
                                <w:rStyle w:val="995ptExact"/>
                              </w:rPr>
                              <w:t xml:space="preserve">. </w:t>
                            </w:r>
                            <w:r>
                              <w:rPr>
                                <w:rStyle w:val="9Exact"/>
                                <w:i/>
                                <w:iCs/>
                              </w:rPr>
                              <w:t xml:space="preserve">d </w:t>
                            </w:r>
                            <w:r>
                              <w:rPr>
                                <w:rStyle w:val="9CenturySchoolbook9pt1ptExact"/>
                                <w:i/>
                                <w:iCs/>
                              </w:rPr>
                              <w:t xml:space="preserve">= </w:t>
                            </w:r>
                            <w:r>
                              <w:rPr>
                                <w:rStyle w:val="9Exact"/>
                                <w:i/>
                                <w:iCs/>
                              </w:rPr>
                              <w:t>e~</w:t>
                            </w:r>
                            <w:r>
                              <w:rPr>
                                <w:rStyle w:val="9Exact"/>
                                <w:i/>
                                <w:iCs/>
                                <w:vertAlign w:val="superscript"/>
                              </w:rPr>
                              <w:t>T/T</w:t>
                            </w:r>
                            <w:r>
                              <w:rPr>
                                <w:rStyle w:val="9Exact"/>
                                <w:i/>
                                <w:iCs/>
                              </w:rPr>
                              <w:t>‘l&gt;.</w:t>
                            </w:r>
                          </w:p>
                          <w:p w:rsidR="00105859" w:rsidRDefault="007824B5">
                            <w:pPr>
                              <w:pStyle w:val="80"/>
                              <w:numPr>
                                <w:ilvl w:val="0"/>
                                <w:numId w:val="62"/>
                              </w:numPr>
                              <w:shd w:val="clear" w:color="auto" w:fill="auto"/>
                              <w:tabs>
                                <w:tab w:val="left" w:pos="499"/>
                              </w:tabs>
                              <w:spacing w:after="20" w:line="190" w:lineRule="exact"/>
                              <w:jc w:val="both"/>
                            </w:pPr>
                            <w:r>
                              <w:rPr>
                                <w:rStyle w:val="80ptExact"/>
                              </w:rPr>
                              <w:t xml:space="preserve">Яуст </w:t>
                            </w:r>
                            <w:r>
                              <w:rPr>
                                <w:rStyle w:val="80ptExact"/>
                                <w:vertAlign w:val="superscript"/>
                                <w:lang w:val="en-US" w:eastAsia="en-US" w:bidi="en-US"/>
                              </w:rPr>
                              <w:t>==</w:t>
                            </w:r>
                            <w:r>
                              <w:rPr>
                                <w:rStyle w:val="80ptExact"/>
                                <w:lang w:val="en-US" w:eastAsia="en-US" w:bidi="en-US"/>
                              </w:rPr>
                              <w:t xml:space="preserve"> </w:t>
                            </w:r>
                            <w:r>
                              <w:rPr>
                                <w:rStyle w:val="80ptExact"/>
                              </w:rPr>
                              <w:t>2</w:t>
                            </w:r>
                            <w:r>
                              <w:rPr>
                                <w:rStyle w:val="80ptExact3"/>
                              </w:rPr>
                              <w:t>о/5д^</w:t>
                            </w:r>
                            <w:r>
                              <w:rPr>
                                <w:rStyle w:val="80ptExact3"/>
                                <w:vertAlign w:val="subscript"/>
                              </w:rPr>
                              <w:t>И</w:t>
                            </w:r>
                            <w:r>
                              <w:rPr>
                                <w:rStyle w:val="80ptExact3"/>
                              </w:rPr>
                              <w:t xml:space="preserve">2 </w:t>
                            </w:r>
                            <w:r>
                              <w:rPr>
                                <w:rStyle w:val="80ptExact3"/>
                                <w:lang w:val="en-US" w:eastAsia="en-US" w:bidi="en-US"/>
                              </w:rPr>
                              <w:t>.</w:t>
                            </w:r>
                          </w:p>
                          <w:p w:rsidR="00105859" w:rsidRDefault="007824B5">
                            <w:pPr>
                              <w:pStyle w:val="90"/>
                              <w:shd w:val="clear" w:color="auto" w:fill="auto"/>
                              <w:tabs>
                                <w:tab w:val="left" w:leader="underscore" w:pos="3411"/>
                              </w:tabs>
                              <w:spacing w:line="170" w:lineRule="exact"/>
                              <w:ind w:left="1880"/>
                              <w:jc w:val="both"/>
                            </w:pPr>
                            <w:r>
                              <w:rPr>
                                <w:rStyle w:val="9CenturySchoolbook8ptExact"/>
                              </w:rPr>
                              <w:t>а</w:t>
                            </w:r>
                            <w:r>
                              <w:rPr>
                                <w:rStyle w:val="9CenturySchoolbook8ptExact"/>
                                <w:vertAlign w:val="superscript"/>
                              </w:rPr>
                              <w:t>2</w:t>
                            </w:r>
                            <w:r>
                              <w:rPr>
                                <w:rStyle w:val="9CenturySchoolbook8ptExact"/>
                                <w:vertAlign w:val="subscript"/>
                              </w:rPr>
                              <w:t>э</w:t>
                            </w:r>
                            <w:r>
                              <w:rPr>
                                <w:rStyle w:val="9CenturySchoolbook8ptExact"/>
                              </w:rPr>
                              <w:t xml:space="preserve"> </w:t>
                            </w:r>
                            <w:r>
                              <w:rPr>
                                <w:rStyle w:val="91ptExact"/>
                                <w:i/>
                                <w:iCs/>
                              </w:rPr>
                              <w:t>k</w:t>
                            </w:r>
                            <w:r>
                              <w:rPr>
                                <w:rStyle w:val="91ptExact"/>
                                <w:i/>
                                <w:iCs/>
                                <w:vertAlign w:val="superscript"/>
                              </w:rPr>
                              <w:t>2</w:t>
                            </w:r>
                            <w:r>
                              <w:rPr>
                                <w:rStyle w:val="91ptExact"/>
                                <w:i/>
                                <w:iCs/>
                              </w:rPr>
                              <w:t>(l-d)</w:t>
                            </w:r>
                            <w:r>
                              <w:rPr>
                                <w:rStyle w:val="9CenturySchoolbook8ptExact"/>
                                <w:lang w:val="en-US" w:eastAsia="en-US" w:bidi="en-US"/>
                              </w:rPr>
                              <w:tab/>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4" o:spid="_x0000_s1885" type="#_x0000_t202" style="position:absolute;margin-left:13.45pt;margin-top:254.65pt;width:170.4pt;height:35.2pt;z-index:2512629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" filled="f" stroked="f">
                <v:textbox style="mso-fit-shape-to-text:t" inset="0,0,0,0">
                  <w:txbxContent>
                    <w:p w:rsidR="00105859" w:rsidRDefault="007824B5">
                      <w:pPr>
                        <w:pStyle w:val="90"/>
                        <w:numPr>
                          <w:ilvl w:val="0"/>
                          <w:numId w:val="62"/>
                        </w:numPr>
                        <w:shd w:val="clear" w:color="auto" w:fill="auto"/>
                        <w:tabs>
                          <w:tab w:val="left" w:pos="538"/>
                        </w:tabs>
                        <w:spacing w:after="134" w:line="190" w:lineRule="exact"/>
                        <w:jc w:val="both"/>
                      </w:pPr>
                      <w:r>
                        <w:rPr>
                          <w:rStyle w:val="995ptExact"/>
                        </w:rPr>
                        <w:t xml:space="preserve">— </w:t>
                      </w:r>
                      <w:r>
                        <w:rPr>
                          <w:rStyle w:val="9CenturySchoolbook8ptExact"/>
                        </w:rPr>
                        <w:t>1&lt;5</w:t>
                      </w:r>
                      <w:r>
                        <w:rPr>
                          <w:rStyle w:val="9CenturySchoolbook8ptExact"/>
                          <w:vertAlign w:val="subscript"/>
                        </w:rPr>
                        <w:t>д</w:t>
                      </w:r>
                      <w:r>
                        <w:rPr>
                          <w:rStyle w:val="9CenturySchoolbook8ptExact"/>
                        </w:rPr>
                        <w:t xml:space="preserve">6&lt;уЗ^ </w:t>
                      </w:r>
                      <w:r>
                        <w:rPr>
                          <w:rStyle w:val="995ptExact"/>
                        </w:rPr>
                        <w:t xml:space="preserve">. </w:t>
                      </w:r>
                      <w:r>
                        <w:rPr>
                          <w:rStyle w:val="9Exact"/>
                          <w:i/>
                          <w:iCs/>
                        </w:rPr>
                        <w:t xml:space="preserve">d </w:t>
                      </w:r>
                      <w:r>
                        <w:rPr>
                          <w:rStyle w:val="9CenturySchoolbook9pt1ptExact"/>
                          <w:i/>
                          <w:iCs/>
                        </w:rPr>
                        <w:t xml:space="preserve">= </w:t>
                      </w:r>
                      <w:r>
                        <w:rPr>
                          <w:rStyle w:val="9Exact"/>
                          <w:i/>
                          <w:iCs/>
                        </w:rPr>
                        <w:t>e~</w:t>
                      </w:r>
                      <w:r>
                        <w:rPr>
                          <w:rStyle w:val="9Exact"/>
                          <w:i/>
                          <w:iCs/>
                          <w:vertAlign w:val="superscript"/>
                        </w:rPr>
                        <w:t>T/T</w:t>
                      </w:r>
                      <w:r>
                        <w:rPr>
                          <w:rStyle w:val="9Exact"/>
                          <w:i/>
                          <w:iCs/>
                        </w:rPr>
                        <w:t>‘l&gt;.</w:t>
                      </w:r>
                    </w:p>
                    <w:p w:rsidR="00105859" w:rsidRDefault="007824B5">
                      <w:pPr>
                        <w:pStyle w:val="80"/>
                        <w:numPr>
                          <w:ilvl w:val="0"/>
                          <w:numId w:val="62"/>
                        </w:numPr>
                        <w:shd w:val="clear" w:color="auto" w:fill="auto"/>
                        <w:tabs>
                          <w:tab w:val="left" w:pos="499"/>
                        </w:tabs>
                        <w:spacing w:after="20" w:line="190" w:lineRule="exact"/>
                        <w:jc w:val="both"/>
                      </w:pPr>
                      <w:r>
                        <w:rPr>
                          <w:rStyle w:val="80ptExact"/>
                        </w:rPr>
                        <w:t xml:space="preserve">Яуст </w:t>
                      </w:r>
                      <w:r>
                        <w:rPr>
                          <w:rStyle w:val="80ptExact"/>
                          <w:vertAlign w:val="superscript"/>
                          <w:lang w:val="en-US" w:eastAsia="en-US" w:bidi="en-US"/>
                        </w:rPr>
                        <w:t>==</w:t>
                      </w:r>
                      <w:r>
                        <w:rPr>
                          <w:rStyle w:val="80ptExact"/>
                          <w:lang w:val="en-US" w:eastAsia="en-US" w:bidi="en-US"/>
                        </w:rPr>
                        <w:t xml:space="preserve"> </w:t>
                      </w:r>
                      <w:r>
                        <w:rPr>
                          <w:rStyle w:val="80ptExact"/>
                        </w:rPr>
                        <w:t>2</w:t>
                      </w:r>
                      <w:r>
                        <w:rPr>
                          <w:rStyle w:val="80ptExact3"/>
                        </w:rPr>
                        <w:t>о/5д^</w:t>
                      </w:r>
                      <w:r>
                        <w:rPr>
                          <w:rStyle w:val="80ptExact3"/>
                          <w:vertAlign w:val="subscript"/>
                        </w:rPr>
                        <w:t>И</w:t>
                      </w:r>
                      <w:r>
                        <w:rPr>
                          <w:rStyle w:val="80ptExact3"/>
                        </w:rPr>
                        <w:t xml:space="preserve">2 </w:t>
                      </w:r>
                      <w:r>
                        <w:rPr>
                          <w:rStyle w:val="80ptExact3"/>
                          <w:lang w:val="en-US" w:eastAsia="en-US" w:bidi="en-US"/>
                        </w:rPr>
                        <w:t>.</w:t>
                      </w:r>
                    </w:p>
                    <w:p w:rsidR="00105859" w:rsidRDefault="007824B5">
                      <w:pPr>
                        <w:pStyle w:val="90"/>
                        <w:shd w:val="clear" w:color="auto" w:fill="auto"/>
                        <w:tabs>
                          <w:tab w:val="left" w:leader="underscore" w:pos="3411"/>
                        </w:tabs>
                        <w:spacing w:line="170" w:lineRule="exact"/>
                        <w:ind w:left="1880"/>
                        <w:jc w:val="both"/>
                      </w:pPr>
                      <w:r>
                        <w:rPr>
                          <w:rStyle w:val="9CenturySchoolbook8ptExact"/>
                        </w:rPr>
                        <w:t>а</w:t>
                      </w:r>
                      <w:r>
                        <w:rPr>
                          <w:rStyle w:val="9CenturySchoolbook8ptExact"/>
                          <w:vertAlign w:val="superscript"/>
                        </w:rPr>
                        <w:t>2</w:t>
                      </w:r>
                      <w:r>
                        <w:rPr>
                          <w:rStyle w:val="9CenturySchoolbook8ptExact"/>
                          <w:vertAlign w:val="subscript"/>
                        </w:rPr>
                        <w:t>э</w:t>
                      </w:r>
                      <w:r>
                        <w:rPr>
                          <w:rStyle w:val="9CenturySchoolbook8ptExact"/>
                        </w:rPr>
                        <w:t xml:space="preserve"> </w:t>
                      </w:r>
                      <w:r>
                        <w:rPr>
                          <w:rStyle w:val="91ptExact"/>
                          <w:i/>
                          <w:iCs/>
                        </w:rPr>
                        <w:t>k</w:t>
                      </w:r>
                      <w:r>
                        <w:rPr>
                          <w:rStyle w:val="91ptExact"/>
                          <w:i/>
                          <w:iCs/>
                          <w:vertAlign w:val="superscript"/>
                        </w:rPr>
                        <w:t>2</w:t>
                      </w:r>
                      <w:r>
                        <w:rPr>
                          <w:rStyle w:val="91ptExact"/>
                          <w:i/>
                          <w:iCs/>
                        </w:rPr>
                        <w:t>(l-d)</w:t>
                      </w:r>
                      <w:r>
                        <w:rPr>
                          <w:rStyle w:val="9CenturySchoolbook8ptExact"/>
                          <w:lang w:val="en-US" w:eastAsia="en-US" w:bidi="en-US"/>
                        </w:rPr>
                        <w:tab/>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64000" behindDoc="0" locked="0" layoutInCell="1" allowOverlap="1" wp14:anchorId="22265A48" wp14:editId="346240DE">
                <wp:simplePos x="0" y="0"/>
                <wp:positionH relativeFrom="margin">
                  <wp:posOffset>1999615</wp:posOffset>
                </wp:positionH>
                <wp:positionV relativeFrom="paragraph">
                  <wp:posOffset>4152265</wp:posOffset>
                </wp:positionV>
                <wp:extent cx="121920" cy="101600"/>
                <wp:effectExtent l="0" t="0" r="2540" b="1905"/>
                <wp:wrapNone/>
                <wp:docPr id="281"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shd w:val="clear" w:color="auto" w:fill="auto"/>
                              <w:spacing w:before="0" w:line="160" w:lineRule="exact"/>
                              <w:jc w:val="left"/>
                            </w:pPr>
                            <w:r>
                              <w:rPr>
                                <w:rStyle w:val="6Exact"/>
                              </w:rPr>
                              <w:t>1</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5" o:spid="_x0000_s1886" type="#_x0000_t202" style="position:absolute;margin-left:157.45pt;margin-top:326.95pt;width:9.6pt;height:8pt;z-index:25126400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" filled="f" stroked="f">
                <v:textbox style="mso-fit-shape-to-text:t" inset="0,0,0,0">
                  <w:txbxContent>
                    <w:p w:rsidR="00105859" w:rsidRDefault="007824B5">
                      <w:pPr>
                        <w:pStyle w:val="60"/>
                        <w:shd w:val="clear" w:color="auto" w:fill="auto"/>
                        <w:spacing w:before="0" w:line="160" w:lineRule="exact"/>
                        <w:jc w:val="left"/>
                      </w:pPr>
                      <w:r>
                        <w:rPr>
                          <w:rStyle w:val="6Exact"/>
                        </w:rPr>
                        <w:t>1</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65024" behindDoc="0" locked="0" layoutInCell="1" allowOverlap="1" wp14:anchorId="385F4DC7" wp14:editId="3B37AFEC">
                <wp:simplePos x="0" y="0"/>
                <wp:positionH relativeFrom="margin">
                  <wp:posOffset>219710</wp:posOffset>
                </wp:positionH>
                <wp:positionV relativeFrom="paragraph">
                  <wp:posOffset>4287520</wp:posOffset>
                </wp:positionV>
                <wp:extent cx="2627630" cy="806450"/>
                <wp:effectExtent l="635" t="1270" r="635" b="0"/>
                <wp:wrapNone/>
                <wp:docPr id="280" name="Text Box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7630" cy="806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80"/>
                              <w:shd w:val="clear" w:color="auto" w:fill="auto"/>
                              <w:spacing w:after="0" w:line="254" w:lineRule="exact"/>
                              <w:jc w:val="right"/>
                            </w:pPr>
                            <w:r>
                              <w:rPr>
                                <w:rStyle w:val="80ptExact"/>
                              </w:rPr>
                              <w:t xml:space="preserve">1 + </w:t>
                            </w:r>
                            <w:r>
                              <w:rPr>
                                <w:rStyle w:val="8CenturySchoolbook9pt0ptExact"/>
                              </w:rPr>
                              <w:t>К (</w:t>
                            </w:r>
                            <w:r>
                              <w:rPr>
                                <w:rStyle w:val="80ptExact"/>
                              </w:rPr>
                              <w:t xml:space="preserve"> г"</w:t>
                            </w:r>
                            <w:r>
                              <w:rPr>
                                <w:rStyle w:val="80ptExact"/>
                                <w:vertAlign w:val="superscript"/>
                              </w:rPr>
                              <w:t>1</w:t>
                            </w:r>
                            <w:r>
                              <w:rPr>
                                <w:rStyle w:val="80ptExact"/>
                              </w:rPr>
                              <w:t xml:space="preserve">) </w:t>
                            </w:r>
                            <w:r>
                              <w:rPr>
                                <w:rStyle w:val="8CenturySchoolbook9pt0ptExact"/>
                                <w:lang w:val="en-US" w:eastAsia="en-US" w:bidi="en-US"/>
                              </w:rPr>
                              <w:t>U</w:t>
                            </w:r>
                            <w:r>
                              <w:rPr>
                                <w:rStyle w:val="8CenturySchoolbook9pt0ptExact"/>
                                <w:vertAlign w:val="subscript"/>
                                <w:lang w:val="en-US" w:eastAsia="en-US" w:bidi="en-US"/>
                              </w:rPr>
                              <w:t>X</w:t>
                            </w:r>
                            <w:r>
                              <w:rPr>
                                <w:rStyle w:val="8CenturySchoolbook9pt0ptExact"/>
                                <w:lang w:val="en-US" w:eastAsia="en-US" w:bidi="en-US"/>
                              </w:rPr>
                              <w:t>U</w:t>
                            </w:r>
                            <w:r w:rsidRPr="00323604">
                              <w:rPr>
                                <w:rStyle w:val="8CenturySchoolbook9pt0ptExact"/>
                                <w:vertAlign w:val="subscript"/>
                                <w:lang w:eastAsia="en-US" w:bidi="en-US"/>
                              </w:rPr>
                              <w:t>2</w:t>
                            </w:r>
                            <w:r w:rsidRPr="00323604">
                              <w:rPr>
                                <w:rStyle w:val="80ptExact"/>
                                <w:lang w:eastAsia="en-US" w:bidi="en-US"/>
                              </w:rPr>
                              <w:t xml:space="preserve"> </w:t>
                            </w:r>
                            <w:r>
                              <w:rPr>
                                <w:rStyle w:val="80ptExact"/>
                              </w:rPr>
                              <w:t xml:space="preserve">Дф/Д </w:t>
                            </w:r>
                            <w:r>
                              <w:rPr>
                                <w:rStyle w:val="8CenturySchoolbook9pt0ptExact"/>
                                <w:lang w:val="en-US" w:eastAsia="en-US" w:bidi="en-US"/>
                              </w:rPr>
                              <w:t>U</w:t>
                            </w:r>
                            <w:r>
                              <w:rPr>
                                <w:rStyle w:val="8CenturySchoolbook9pt0ptExact"/>
                                <w:vertAlign w:val="subscript"/>
                                <w:lang w:val="en-US" w:eastAsia="en-US" w:bidi="en-US"/>
                              </w:rPr>
                              <w:t>x</w:t>
                            </w:r>
                            <w:r w:rsidRPr="00323604">
                              <w:rPr>
                                <w:rStyle w:val="80ptExact"/>
                                <w:lang w:eastAsia="en-US" w:bidi="en-US"/>
                              </w:rPr>
                              <w:t xml:space="preserve"> </w:t>
                            </w:r>
                            <w:r>
                              <w:rPr>
                                <w:rStyle w:val="80ptExact"/>
                              </w:rPr>
                              <w:t xml:space="preserve">Д </w:t>
                            </w:r>
                            <w:r>
                              <w:rPr>
                                <w:rStyle w:val="8CenturySchoolbook9pt0ptExact"/>
                                <w:lang w:val="en-US" w:eastAsia="en-US" w:bidi="en-US"/>
                              </w:rPr>
                              <w:t>U</w:t>
                            </w:r>
                            <w:r w:rsidRPr="00323604">
                              <w:rPr>
                                <w:rStyle w:val="8CenturySchoolbook9pt0ptExact"/>
                                <w:vertAlign w:val="subscript"/>
                                <w:lang w:eastAsia="en-US" w:bidi="en-US"/>
                              </w:rPr>
                              <w:t>2</w:t>
                            </w:r>
                          </w:p>
                          <w:p w:rsidR="00105859" w:rsidRDefault="007824B5">
                            <w:pPr>
                              <w:pStyle w:val="80"/>
                              <w:shd w:val="clear" w:color="auto" w:fill="auto"/>
                              <w:spacing w:after="0" w:line="254" w:lineRule="exact"/>
                              <w:ind w:left="1920"/>
                            </w:pPr>
                            <w:r>
                              <w:rPr>
                                <w:rStyle w:val="8CenturySchoolbook9pt-1ptExact"/>
                              </w:rPr>
                              <w:t>k\kn</w:t>
                            </w:r>
                            <w:r>
                              <w:rPr>
                                <w:rStyle w:val="80ptExact"/>
                                <w:lang w:val="en-US" w:eastAsia="en-US" w:bidi="en-US"/>
                              </w:rPr>
                              <w:t xml:space="preserve"> A t/i</w:t>
                            </w:r>
                          </w:p>
                          <w:p w:rsidR="00105859" w:rsidRDefault="007824B5">
                            <w:pPr>
                              <w:pStyle w:val="60"/>
                              <w:shd w:val="clear" w:color="auto" w:fill="auto"/>
                              <w:spacing w:before="0" w:line="254" w:lineRule="exact"/>
                              <w:ind w:left="2700"/>
                              <w:jc w:val="left"/>
                            </w:pPr>
                            <w:r>
                              <w:rPr>
                                <w:rStyle w:val="6Exact4"/>
                              </w:rPr>
                              <w:t>д^</w:t>
                            </w:r>
                            <w:r>
                              <w:rPr>
                                <w:rStyle w:val="6Exact"/>
                              </w:rPr>
                              <w:t xml:space="preserve"> •</w:t>
                            </w:r>
                          </w:p>
                          <w:p w:rsidR="00105859" w:rsidRDefault="007824B5">
                            <w:pPr>
                              <w:pStyle w:val="80"/>
                              <w:shd w:val="clear" w:color="auto" w:fill="auto"/>
                              <w:spacing w:after="0" w:line="254" w:lineRule="exact"/>
                              <w:jc w:val="both"/>
                            </w:pPr>
                            <w:r>
                              <w:rPr>
                                <w:rStyle w:val="80ptExact"/>
                              </w:rPr>
                              <w:t>11.3.</w:t>
                            </w:r>
                          </w:p>
                          <w:p w:rsidR="00105859" w:rsidRDefault="007824B5">
                            <w:pPr>
                              <w:pStyle w:val="90"/>
                              <w:numPr>
                                <w:ilvl w:val="0"/>
                                <w:numId w:val="63"/>
                              </w:numPr>
                              <w:shd w:val="clear" w:color="auto" w:fill="auto"/>
                              <w:tabs>
                                <w:tab w:val="left" w:pos="494"/>
                              </w:tabs>
                              <w:spacing w:line="254" w:lineRule="exact"/>
                              <w:jc w:val="both"/>
                            </w:pPr>
                            <w:r>
                              <w:rPr>
                                <w:rStyle w:val="9Exact"/>
                                <w:i/>
                                <w:iCs/>
                              </w:rPr>
                              <w:t>x</w:t>
                            </w:r>
                            <w:r>
                              <w:rPr>
                                <w:rStyle w:val="9Exact"/>
                                <w:i/>
                                <w:iCs/>
                                <w:vertAlign w:val="subscript"/>
                              </w:rPr>
                              <w:t>yct</w:t>
                            </w:r>
                            <w:r>
                              <w:rPr>
                                <w:rStyle w:val="9Exact"/>
                                <w:i/>
                                <w:iCs/>
                              </w:rPr>
                              <w:t xml:space="preserve">(kT) </w:t>
                            </w:r>
                            <w:r>
                              <w:rPr>
                                <w:rStyle w:val="9Exact"/>
                                <w:i/>
                                <w:iCs/>
                                <w:lang w:val="ru-RU" w:eastAsia="ru-RU" w:bidi="ru-RU"/>
                              </w:rPr>
                              <w:t xml:space="preserve">= </w:t>
                            </w:r>
                            <w:r>
                              <w:rPr>
                                <w:rStyle w:val="91ptExact"/>
                                <w:i/>
                                <w:iCs/>
                                <w:lang w:val="ru-RU" w:eastAsia="ru-RU" w:bidi="ru-RU"/>
                              </w:rPr>
                              <w:t>аТ</w:t>
                            </w:r>
                            <w:r>
                              <w:rPr>
                                <w:rStyle w:val="91ptExact"/>
                                <w:i/>
                                <w:iCs/>
                              </w:rPr>
                              <w:t>jSpk^^Ux.</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6" o:spid="_x0000_s1887" type="#_x0000_t202" style="position:absolute;margin-left:17.3pt;margin-top:337.6pt;width:206.9pt;height:63.5pt;z-index:25126502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" filled="f" stroked="f">
                <v:textbox style="mso-fit-shape-to-text:t" inset="0,0,0,0">
                  <w:txbxContent>
                    <w:p w:rsidR="00105859" w:rsidRDefault="007824B5">
                      <w:pPr>
                        <w:pStyle w:val="80"/>
                        <w:shd w:val="clear" w:color="auto" w:fill="auto"/>
                        <w:spacing w:after="0" w:line="254" w:lineRule="exact"/>
                        <w:jc w:val="right"/>
                      </w:pPr>
                      <w:r>
                        <w:rPr>
                          <w:rStyle w:val="80ptExact"/>
                        </w:rPr>
                        <w:t xml:space="preserve">1 + </w:t>
                      </w:r>
                      <w:r>
                        <w:rPr>
                          <w:rStyle w:val="8CenturySchoolbook9pt0ptExact"/>
                        </w:rPr>
                        <w:t>К (</w:t>
                      </w:r>
                      <w:r>
                        <w:rPr>
                          <w:rStyle w:val="80ptExact"/>
                        </w:rPr>
                        <w:t xml:space="preserve"> г"</w:t>
                      </w:r>
                      <w:r>
                        <w:rPr>
                          <w:rStyle w:val="80ptExact"/>
                          <w:vertAlign w:val="superscript"/>
                        </w:rPr>
                        <w:t>1</w:t>
                      </w:r>
                      <w:r>
                        <w:rPr>
                          <w:rStyle w:val="80ptExact"/>
                        </w:rPr>
                        <w:t xml:space="preserve">) </w:t>
                      </w:r>
                      <w:r>
                        <w:rPr>
                          <w:rStyle w:val="8CenturySchoolbook9pt0ptExact"/>
                          <w:lang w:val="en-US" w:eastAsia="en-US" w:bidi="en-US"/>
                        </w:rPr>
                        <w:t>U</w:t>
                      </w:r>
                      <w:r>
                        <w:rPr>
                          <w:rStyle w:val="8CenturySchoolbook9pt0ptExact"/>
                          <w:vertAlign w:val="subscript"/>
                          <w:lang w:val="en-US" w:eastAsia="en-US" w:bidi="en-US"/>
                        </w:rPr>
                        <w:t>X</w:t>
                      </w:r>
                      <w:r>
                        <w:rPr>
                          <w:rStyle w:val="8CenturySchoolbook9pt0ptExact"/>
                          <w:lang w:val="en-US" w:eastAsia="en-US" w:bidi="en-US"/>
                        </w:rPr>
                        <w:t>U</w:t>
                      </w:r>
                      <w:r w:rsidRPr="00323604">
                        <w:rPr>
                          <w:rStyle w:val="8CenturySchoolbook9pt0ptExact"/>
                          <w:vertAlign w:val="subscript"/>
                          <w:lang w:eastAsia="en-US" w:bidi="en-US"/>
                        </w:rPr>
                        <w:t>2</w:t>
                      </w:r>
                      <w:r w:rsidRPr="00323604">
                        <w:rPr>
                          <w:rStyle w:val="80ptExact"/>
                          <w:lang w:eastAsia="en-US" w:bidi="en-US"/>
                        </w:rPr>
                        <w:t xml:space="preserve"> </w:t>
                      </w:r>
                      <w:r>
                        <w:rPr>
                          <w:rStyle w:val="80ptExact"/>
                        </w:rPr>
                        <w:t xml:space="preserve">Дф/Д </w:t>
                      </w:r>
                      <w:r>
                        <w:rPr>
                          <w:rStyle w:val="8CenturySchoolbook9pt0ptExact"/>
                          <w:lang w:val="en-US" w:eastAsia="en-US" w:bidi="en-US"/>
                        </w:rPr>
                        <w:t>U</w:t>
                      </w:r>
                      <w:r>
                        <w:rPr>
                          <w:rStyle w:val="8CenturySchoolbook9pt0ptExact"/>
                          <w:vertAlign w:val="subscript"/>
                          <w:lang w:val="en-US" w:eastAsia="en-US" w:bidi="en-US"/>
                        </w:rPr>
                        <w:t>x</w:t>
                      </w:r>
                      <w:r w:rsidRPr="00323604">
                        <w:rPr>
                          <w:rStyle w:val="80ptExact"/>
                          <w:lang w:eastAsia="en-US" w:bidi="en-US"/>
                        </w:rPr>
                        <w:t xml:space="preserve"> </w:t>
                      </w:r>
                      <w:r>
                        <w:rPr>
                          <w:rStyle w:val="80ptExact"/>
                        </w:rPr>
                        <w:t xml:space="preserve">Д </w:t>
                      </w:r>
                      <w:r>
                        <w:rPr>
                          <w:rStyle w:val="8CenturySchoolbook9pt0ptExact"/>
                          <w:lang w:val="en-US" w:eastAsia="en-US" w:bidi="en-US"/>
                        </w:rPr>
                        <w:t>U</w:t>
                      </w:r>
                      <w:r w:rsidRPr="00323604">
                        <w:rPr>
                          <w:rStyle w:val="8CenturySchoolbook9pt0ptExact"/>
                          <w:vertAlign w:val="subscript"/>
                          <w:lang w:eastAsia="en-US" w:bidi="en-US"/>
                        </w:rPr>
                        <w:t>2</w:t>
                      </w:r>
                    </w:p>
                    <w:p w:rsidR="00105859" w:rsidRDefault="007824B5">
                      <w:pPr>
                        <w:pStyle w:val="80"/>
                        <w:shd w:val="clear" w:color="auto" w:fill="auto"/>
                        <w:spacing w:after="0" w:line="254" w:lineRule="exact"/>
                        <w:ind w:left="1920"/>
                      </w:pPr>
                      <w:r>
                        <w:rPr>
                          <w:rStyle w:val="8CenturySchoolbook9pt-1ptExact"/>
                        </w:rPr>
                        <w:t>k\kn</w:t>
                      </w:r>
                      <w:r>
                        <w:rPr>
                          <w:rStyle w:val="80ptExact"/>
                          <w:lang w:val="en-US" w:eastAsia="en-US" w:bidi="en-US"/>
                        </w:rPr>
                        <w:t xml:space="preserve"> A t/i</w:t>
                      </w:r>
                    </w:p>
                    <w:p w:rsidR="00105859" w:rsidRDefault="007824B5">
                      <w:pPr>
                        <w:pStyle w:val="60"/>
                        <w:shd w:val="clear" w:color="auto" w:fill="auto"/>
                        <w:spacing w:before="0" w:line="254" w:lineRule="exact"/>
                        <w:ind w:left="2700"/>
                        <w:jc w:val="left"/>
                      </w:pPr>
                      <w:r>
                        <w:rPr>
                          <w:rStyle w:val="6Exact4"/>
                        </w:rPr>
                        <w:t>д^</w:t>
                      </w:r>
                      <w:r>
                        <w:rPr>
                          <w:rStyle w:val="6Exact"/>
                        </w:rPr>
                        <w:t xml:space="preserve"> •</w:t>
                      </w:r>
                    </w:p>
                    <w:p w:rsidR="00105859" w:rsidRDefault="007824B5">
                      <w:pPr>
                        <w:pStyle w:val="80"/>
                        <w:shd w:val="clear" w:color="auto" w:fill="auto"/>
                        <w:spacing w:after="0" w:line="254" w:lineRule="exact"/>
                        <w:jc w:val="both"/>
                      </w:pPr>
                      <w:r>
                        <w:rPr>
                          <w:rStyle w:val="80ptExact"/>
                        </w:rPr>
                        <w:t>11.3.</w:t>
                      </w:r>
                    </w:p>
                    <w:p w:rsidR="00105859" w:rsidRDefault="007824B5">
                      <w:pPr>
                        <w:pStyle w:val="90"/>
                        <w:numPr>
                          <w:ilvl w:val="0"/>
                          <w:numId w:val="63"/>
                        </w:numPr>
                        <w:shd w:val="clear" w:color="auto" w:fill="auto"/>
                        <w:tabs>
                          <w:tab w:val="left" w:pos="494"/>
                        </w:tabs>
                        <w:spacing w:line="254" w:lineRule="exact"/>
                        <w:jc w:val="both"/>
                      </w:pPr>
                      <w:r>
                        <w:rPr>
                          <w:rStyle w:val="9Exact"/>
                          <w:i/>
                          <w:iCs/>
                        </w:rPr>
                        <w:t>x</w:t>
                      </w:r>
                      <w:r>
                        <w:rPr>
                          <w:rStyle w:val="9Exact"/>
                          <w:i/>
                          <w:iCs/>
                          <w:vertAlign w:val="subscript"/>
                        </w:rPr>
                        <w:t>yct</w:t>
                      </w:r>
                      <w:r>
                        <w:rPr>
                          <w:rStyle w:val="9Exact"/>
                          <w:i/>
                          <w:iCs/>
                        </w:rPr>
                        <w:t xml:space="preserve">(kT) </w:t>
                      </w:r>
                      <w:r>
                        <w:rPr>
                          <w:rStyle w:val="9Exact"/>
                          <w:i/>
                          <w:iCs/>
                          <w:lang w:val="ru-RU" w:eastAsia="ru-RU" w:bidi="ru-RU"/>
                        </w:rPr>
                        <w:t xml:space="preserve">= </w:t>
                      </w:r>
                      <w:r>
                        <w:rPr>
                          <w:rStyle w:val="91ptExact"/>
                          <w:i/>
                          <w:iCs/>
                          <w:lang w:val="ru-RU" w:eastAsia="ru-RU" w:bidi="ru-RU"/>
                        </w:rPr>
                        <w:t>аТ</w:t>
                      </w:r>
                      <w:r>
                        <w:rPr>
                          <w:rStyle w:val="91ptExact"/>
                          <w:i/>
                          <w:iCs/>
                        </w:rPr>
                        <w:t>jSpk^^Ux.</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66048" behindDoc="0" locked="0" layoutInCell="1" allowOverlap="1" wp14:anchorId="6264C866" wp14:editId="4F68DED3">
                <wp:simplePos x="0" y="0"/>
                <wp:positionH relativeFrom="margin">
                  <wp:posOffset>1429385</wp:posOffset>
                </wp:positionH>
                <wp:positionV relativeFrom="paragraph">
                  <wp:posOffset>5296535</wp:posOffset>
                </wp:positionV>
                <wp:extent cx="1368425" cy="107950"/>
                <wp:effectExtent l="635" t="635" r="2540" b="0"/>
                <wp:wrapNone/>
                <wp:docPr id="279"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842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43"/>
                              <w:shd w:val="clear" w:color="auto" w:fill="auto"/>
                              <w:spacing w:line="170" w:lineRule="exact"/>
                              <w:jc w:val="left"/>
                            </w:pPr>
                            <w:r>
                              <w:rPr>
                                <w:rStyle w:val="4Exact0"/>
                                <w:lang w:val="ru-RU" w:eastAsia="ru-RU" w:bidi="ru-RU"/>
                              </w:rPr>
                              <w:t>СПИСОК ЛИТЕРАТУРЫ</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7" o:spid="_x0000_s1888" type="#_x0000_t202" style="position:absolute;margin-left:112.55pt;margin-top:417.05pt;width:107.75pt;height:8.5pt;z-index:25126604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" filled="f" stroked="f">
                <v:textbox style="mso-fit-shape-to-text:t" inset="0,0,0,0">
                  <w:txbxContent>
                    <w:p w:rsidR="00105859" w:rsidRDefault="007824B5">
                      <w:pPr>
                        <w:pStyle w:val="43"/>
                        <w:shd w:val="clear" w:color="auto" w:fill="auto"/>
                        <w:spacing w:line="170" w:lineRule="exact"/>
                        <w:jc w:val="left"/>
                      </w:pPr>
                      <w:r>
                        <w:rPr>
                          <w:rStyle w:val="4Exact0"/>
                          <w:lang w:val="ru-RU" w:eastAsia="ru-RU" w:bidi="ru-RU"/>
                        </w:rPr>
                        <w:t>СПИСОК ЛИТЕРАТУРЫ</w:t>
                      </w:r>
                    </w:p>
                  </w:txbxContent>
                </v:textbox>
                <w10:wrap anchorx="margin"/>
              </v:shape>
            </w:pict>
          </mc:Fallback>
        </mc:AlternateContent>
      </w:r>
      <w:r w:rsidRPr="00043EAD">
        <w:rPr>
          <w:noProof/>
          <w:sz w:val="22"/>
          <w:szCs w:val="22"/>
          <w:lang w:bidi="ar-SA"/>
        </w:rPr>
        <mc:AlternateContent>
          <mc:Choice Requires="wps">
            <w:drawing>
              <wp:anchor distT="0" distB="0" distL="63500" distR="63500" simplePos="0" relativeHeight="251267072" behindDoc="0" locked="0" layoutInCell="1" allowOverlap="1" wp14:anchorId="05392277" wp14:editId="7BEBF296">
                <wp:simplePos x="0" y="0"/>
                <wp:positionH relativeFrom="margin">
                  <wp:posOffset>635</wp:posOffset>
                </wp:positionH>
                <wp:positionV relativeFrom="paragraph">
                  <wp:posOffset>5565775</wp:posOffset>
                </wp:positionV>
                <wp:extent cx="4279265" cy="746760"/>
                <wp:effectExtent l="635" t="3175" r="0" b="0"/>
                <wp:wrapNone/>
                <wp:docPr id="278" name="Text 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9265"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60"/>
                              <w:numPr>
                                <w:ilvl w:val="0"/>
                                <w:numId w:val="64"/>
                              </w:numPr>
                              <w:shd w:val="clear" w:color="auto" w:fill="auto"/>
                              <w:tabs>
                                <w:tab w:val="left" w:pos="581"/>
                              </w:tabs>
                              <w:spacing w:before="0" w:line="168" w:lineRule="exact"/>
                              <w:ind w:firstLine="380"/>
                            </w:pPr>
                            <w:r>
                              <w:rPr>
                                <w:rStyle w:val="6Exact"/>
                              </w:rPr>
                              <w:t>Сифоров В. И. О нестационарных явлениях в приемниках с автоматиче</w:t>
                            </w:r>
                            <w:r>
                              <w:rPr>
                                <w:rStyle w:val="6Exact"/>
                              </w:rPr>
                              <w:softHyphen/>
                              <w:t>ской регулировкой силы. — Известия электропромышленности слабого тока,. 1935, № 7.</w:t>
                            </w:r>
                          </w:p>
                          <w:p w:rsidR="00105859" w:rsidRDefault="007824B5">
                            <w:pPr>
                              <w:pStyle w:val="60"/>
                              <w:numPr>
                                <w:ilvl w:val="0"/>
                                <w:numId w:val="64"/>
                              </w:numPr>
                              <w:shd w:val="clear" w:color="auto" w:fill="auto"/>
                              <w:tabs>
                                <w:tab w:val="left" w:pos="600"/>
                              </w:tabs>
                              <w:spacing w:before="0" w:line="168" w:lineRule="exact"/>
                              <w:ind w:firstLine="380"/>
                            </w:pPr>
                            <w:r>
                              <w:rPr>
                                <w:rStyle w:val="6Exact"/>
                              </w:rPr>
                              <w:t>Серапин Г. К. Автоматические регулировки в радиоприемниках. —■ М.: Связьиздат, 1938.</w:t>
                            </w:r>
                          </w:p>
                          <w:p w:rsidR="00105859" w:rsidRDefault="007824B5">
                            <w:pPr>
                              <w:pStyle w:val="60"/>
                              <w:numPr>
                                <w:ilvl w:val="0"/>
                                <w:numId w:val="64"/>
                              </w:numPr>
                              <w:shd w:val="clear" w:color="auto" w:fill="auto"/>
                              <w:tabs>
                                <w:tab w:val="left" w:pos="601"/>
                              </w:tabs>
                              <w:spacing w:before="0" w:line="168" w:lineRule="exact"/>
                              <w:ind w:firstLine="380"/>
                            </w:pPr>
                            <w:r>
                              <w:rPr>
                                <w:rStyle w:val="6Exact"/>
                              </w:rPr>
                              <w:t>Колосов А. А. Расчет АРГ. — Радиофронт, 1939, № 22.</w:t>
                            </w:r>
                          </w:p>
                          <w:p w:rsidR="00105859" w:rsidRDefault="007824B5">
                            <w:pPr>
                              <w:pStyle w:val="60"/>
                              <w:numPr>
                                <w:ilvl w:val="0"/>
                                <w:numId w:val="64"/>
                              </w:numPr>
                              <w:shd w:val="clear" w:color="auto" w:fill="auto"/>
                              <w:tabs>
                                <w:tab w:val="left" w:pos="581"/>
                              </w:tabs>
                              <w:spacing w:before="0" w:line="168" w:lineRule="exact"/>
                              <w:ind w:firstLine="380"/>
                            </w:pPr>
                            <w:r>
                              <w:rPr>
                                <w:rStyle w:val="6Exact"/>
                              </w:rPr>
                              <w:t>Сифоров В. И., Гитшов Г. В. Нестационарные процессы в приемниках с автоматической подстройкой. — Электросвязь, 1940, вып. 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8" o:spid="_x0000_s1889" type="#_x0000_t202" style="position:absolute;margin-left:.05pt;margin-top:438.25pt;width:336.95pt;height:58.8pt;z-index:25126707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ootgIAALY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" filled="f" stroked="f">
                <v:textbox style="mso-fit-shape-to-text:t" inset="0,0,0,0">
                  <w:txbxContent>
                    <w:p w:rsidR="00105859" w:rsidRDefault="007824B5">
                      <w:pPr>
                        <w:pStyle w:val="60"/>
                        <w:numPr>
                          <w:ilvl w:val="0"/>
                          <w:numId w:val="64"/>
                        </w:numPr>
                        <w:shd w:val="clear" w:color="auto" w:fill="auto"/>
                        <w:tabs>
                          <w:tab w:val="left" w:pos="581"/>
                        </w:tabs>
                        <w:spacing w:before="0" w:line="168" w:lineRule="exact"/>
                        <w:ind w:firstLine="380"/>
                      </w:pPr>
                      <w:r>
                        <w:rPr>
                          <w:rStyle w:val="6Exact"/>
                        </w:rPr>
                        <w:t>Сифоров В. И. О нестационарных явлениях в приемниках с автоматиче</w:t>
                      </w:r>
                      <w:r>
                        <w:rPr>
                          <w:rStyle w:val="6Exact"/>
                        </w:rPr>
                        <w:softHyphen/>
                        <w:t>ской регулировкой силы. — Известия электропромышленности слабого тока,. 1935, № 7.</w:t>
                      </w:r>
                    </w:p>
                    <w:p w:rsidR="00105859" w:rsidRDefault="007824B5">
                      <w:pPr>
                        <w:pStyle w:val="60"/>
                        <w:numPr>
                          <w:ilvl w:val="0"/>
                          <w:numId w:val="64"/>
                        </w:numPr>
                        <w:shd w:val="clear" w:color="auto" w:fill="auto"/>
                        <w:tabs>
                          <w:tab w:val="left" w:pos="600"/>
                        </w:tabs>
                        <w:spacing w:before="0" w:line="168" w:lineRule="exact"/>
                        <w:ind w:firstLine="380"/>
                      </w:pPr>
                      <w:r>
                        <w:rPr>
                          <w:rStyle w:val="6Exact"/>
                        </w:rPr>
                        <w:t>Серапин Г. К. Автоматические регулировки в радиоприемниках. —■ М.: Связьиздат, 1938.</w:t>
                      </w:r>
                    </w:p>
                    <w:p w:rsidR="00105859" w:rsidRDefault="007824B5">
                      <w:pPr>
                        <w:pStyle w:val="60"/>
                        <w:numPr>
                          <w:ilvl w:val="0"/>
                          <w:numId w:val="64"/>
                        </w:numPr>
                        <w:shd w:val="clear" w:color="auto" w:fill="auto"/>
                        <w:tabs>
                          <w:tab w:val="left" w:pos="601"/>
                        </w:tabs>
                        <w:spacing w:before="0" w:line="168" w:lineRule="exact"/>
                        <w:ind w:firstLine="380"/>
                      </w:pPr>
                      <w:r>
                        <w:rPr>
                          <w:rStyle w:val="6Exact"/>
                        </w:rPr>
                        <w:t>Колосов А. А. Расчет АРГ. — Радиофронт, 1939, № 22.</w:t>
                      </w:r>
                    </w:p>
                    <w:p w:rsidR="00105859" w:rsidRDefault="007824B5">
                      <w:pPr>
                        <w:pStyle w:val="60"/>
                        <w:numPr>
                          <w:ilvl w:val="0"/>
                          <w:numId w:val="64"/>
                        </w:numPr>
                        <w:shd w:val="clear" w:color="auto" w:fill="auto"/>
                        <w:tabs>
                          <w:tab w:val="left" w:pos="581"/>
                        </w:tabs>
                        <w:spacing w:before="0" w:line="168" w:lineRule="exact"/>
                        <w:ind w:firstLine="380"/>
                      </w:pPr>
                      <w:r>
                        <w:rPr>
                          <w:rStyle w:val="6Exact"/>
                        </w:rPr>
                        <w:t>Сифоров В. И., Гитшов Г. В. Нестационарные процессы в приемниках с автоматической подстройкой. — Электросвязь, 1940, вып. 2.</w:t>
                      </w:r>
                    </w:p>
                  </w:txbxContent>
                </v:textbox>
                <w10:wrap anchorx="margin"/>
              </v:shape>
            </w:pict>
          </mc:Fallback>
        </mc:AlternateContent>
      </w: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360" w:lineRule="exact"/>
        <w:rPr>
          <w:sz w:val="22"/>
          <w:szCs w:val="22"/>
        </w:rPr>
      </w:pPr>
    </w:p>
    <w:p w:rsidR="00105859" w:rsidRPr="00043EAD" w:rsidRDefault="00105859">
      <w:pPr>
        <w:spacing w:line="411" w:lineRule="exact"/>
        <w:rPr>
          <w:sz w:val="22"/>
          <w:szCs w:val="22"/>
        </w:rPr>
      </w:pPr>
    </w:p>
    <w:p w:rsidR="00105859" w:rsidRPr="00043EAD" w:rsidRDefault="00105859">
      <w:pPr>
        <w:rPr>
          <w:sz w:val="22"/>
          <w:szCs w:val="22"/>
        </w:rPr>
        <w:sectPr w:rsidR="00105859" w:rsidRPr="00043EAD">
          <w:pgSz w:w="8400" w:h="11900"/>
          <w:pgMar w:top="958" w:right="1127" w:bottom="754" w:left="533" w:header="0" w:footer="3" w:gutter="0"/>
          <w:cols w:space="720"/>
          <w:noEndnote/>
          <w:docGrid w:linePitch="360"/>
        </w:sectPr>
      </w:pPr>
    </w:p>
    <w:p w:rsidR="00105859" w:rsidRPr="00043EAD" w:rsidRDefault="007824B5">
      <w:pPr>
        <w:pStyle w:val="60"/>
        <w:numPr>
          <w:ilvl w:val="0"/>
          <w:numId w:val="65"/>
        </w:numPr>
        <w:shd w:val="clear" w:color="auto" w:fill="auto"/>
        <w:tabs>
          <w:tab w:val="left" w:pos="670"/>
        </w:tabs>
        <w:spacing w:before="0" w:line="168" w:lineRule="exact"/>
        <w:ind w:firstLine="420"/>
        <w:jc w:val="left"/>
        <w:rPr>
          <w:sz w:val="22"/>
          <w:szCs w:val="22"/>
        </w:rPr>
      </w:pPr>
      <w:r w:rsidRPr="00043EAD">
        <w:rPr>
          <w:sz w:val="22"/>
          <w:szCs w:val="22"/>
        </w:rPr>
        <w:t>Чистяков Н. И. К расчету одной схемы дискриминатора. — Известия электропромышленности слабого тока, 1941, № 2.</w:t>
      </w:r>
    </w:p>
    <w:p w:rsidR="00105859" w:rsidRPr="00043EAD" w:rsidRDefault="007824B5">
      <w:pPr>
        <w:pStyle w:val="60"/>
        <w:numPr>
          <w:ilvl w:val="0"/>
          <w:numId w:val="65"/>
        </w:numPr>
        <w:shd w:val="clear" w:color="auto" w:fill="auto"/>
        <w:tabs>
          <w:tab w:val="left" w:pos="670"/>
        </w:tabs>
        <w:spacing w:before="0" w:line="168" w:lineRule="exact"/>
        <w:ind w:firstLine="420"/>
        <w:jc w:val="left"/>
        <w:rPr>
          <w:sz w:val="22"/>
          <w:szCs w:val="22"/>
        </w:rPr>
      </w:pPr>
      <w:r w:rsidRPr="00043EAD">
        <w:rPr>
          <w:sz w:val="22"/>
          <w:szCs w:val="22"/>
        </w:rPr>
        <w:t>Чистяков Н. И. Расчет и экспериментальная проверка автоматической подстройки. — Электросвязь, 1941, вып. 4.</w:t>
      </w:r>
    </w:p>
    <w:p w:rsidR="00105859" w:rsidRPr="00043EAD" w:rsidRDefault="007824B5">
      <w:pPr>
        <w:pStyle w:val="60"/>
        <w:numPr>
          <w:ilvl w:val="0"/>
          <w:numId w:val="65"/>
        </w:numPr>
        <w:shd w:val="clear" w:color="auto" w:fill="auto"/>
        <w:tabs>
          <w:tab w:val="left" w:pos="670"/>
        </w:tabs>
        <w:spacing w:before="0" w:line="168" w:lineRule="exact"/>
        <w:ind w:firstLine="420"/>
        <w:jc w:val="left"/>
        <w:rPr>
          <w:sz w:val="22"/>
          <w:szCs w:val="22"/>
        </w:rPr>
      </w:pPr>
      <w:r w:rsidRPr="00043EAD">
        <w:rPr>
          <w:sz w:val="22"/>
          <w:szCs w:val="22"/>
        </w:rPr>
        <w:t>Основы автоматического регулирования и управления/Под ред. Понома</w:t>
      </w:r>
      <w:r w:rsidRPr="00043EAD">
        <w:rPr>
          <w:sz w:val="22"/>
          <w:szCs w:val="22"/>
        </w:rPr>
        <w:softHyphen/>
        <w:t>рева В. М. и Литвинова А. И. — М.: Высшая школа, 1974.</w:t>
      </w:r>
    </w:p>
    <w:p w:rsidR="00105859" w:rsidRPr="00043EAD" w:rsidRDefault="007824B5">
      <w:pPr>
        <w:pStyle w:val="60"/>
        <w:numPr>
          <w:ilvl w:val="0"/>
          <w:numId w:val="65"/>
        </w:numPr>
        <w:shd w:val="clear" w:color="auto" w:fill="auto"/>
        <w:tabs>
          <w:tab w:val="left" w:pos="670"/>
        </w:tabs>
        <w:spacing w:before="0" w:line="168" w:lineRule="exact"/>
        <w:ind w:firstLine="420"/>
        <w:jc w:val="left"/>
        <w:rPr>
          <w:sz w:val="22"/>
          <w:szCs w:val="22"/>
        </w:rPr>
      </w:pPr>
      <w:r w:rsidRPr="00043EAD">
        <w:rPr>
          <w:sz w:val="22"/>
          <w:szCs w:val="22"/>
        </w:rPr>
        <w:t>Воронов А. А., Титов В. К., Новогранов Б. Н. Основы теории автома</w:t>
      </w:r>
      <w:r w:rsidRPr="00043EAD">
        <w:rPr>
          <w:sz w:val="22"/>
          <w:szCs w:val="22"/>
        </w:rPr>
        <w:softHyphen/>
        <w:t>тического регулирования и управления. — М.: Высшая школа, 1977.</w:t>
      </w:r>
    </w:p>
    <w:p w:rsidR="00105859" w:rsidRPr="00043EAD" w:rsidRDefault="007824B5">
      <w:pPr>
        <w:pStyle w:val="60"/>
        <w:numPr>
          <w:ilvl w:val="0"/>
          <w:numId w:val="65"/>
        </w:numPr>
        <w:shd w:val="clear" w:color="auto" w:fill="auto"/>
        <w:tabs>
          <w:tab w:val="left" w:pos="670"/>
        </w:tabs>
        <w:spacing w:before="0" w:line="168" w:lineRule="exact"/>
        <w:ind w:firstLine="420"/>
        <w:jc w:val="left"/>
        <w:rPr>
          <w:sz w:val="22"/>
          <w:szCs w:val="22"/>
        </w:rPr>
      </w:pPr>
      <w:r w:rsidRPr="00043EAD">
        <w:rPr>
          <w:sz w:val="22"/>
          <w:szCs w:val="22"/>
        </w:rPr>
        <w:t>Радиоприемные устройства/Под ред. В. И. Сифорова. — М.: Сов. ра</w:t>
      </w:r>
      <w:r w:rsidRPr="00043EAD">
        <w:rPr>
          <w:sz w:val="22"/>
          <w:szCs w:val="22"/>
        </w:rPr>
        <w:softHyphen/>
        <w:t>дио, 1974.</w:t>
      </w:r>
    </w:p>
    <w:p w:rsidR="00105859" w:rsidRPr="00043EAD" w:rsidRDefault="007824B5">
      <w:pPr>
        <w:pStyle w:val="60"/>
        <w:numPr>
          <w:ilvl w:val="0"/>
          <w:numId w:val="65"/>
        </w:numPr>
        <w:shd w:val="clear" w:color="auto" w:fill="auto"/>
        <w:tabs>
          <w:tab w:val="left" w:pos="702"/>
        </w:tabs>
        <w:spacing w:before="0" w:line="168" w:lineRule="exact"/>
        <w:ind w:firstLine="420"/>
        <w:jc w:val="left"/>
        <w:rPr>
          <w:sz w:val="22"/>
          <w:szCs w:val="22"/>
        </w:rPr>
      </w:pPr>
      <w:r w:rsidRPr="00043EAD">
        <w:rPr>
          <w:sz w:val="22"/>
          <w:szCs w:val="22"/>
        </w:rPr>
        <w:t>Тузов Г. И. Выделение и обработка информации в допплеровских си</w:t>
      </w:r>
      <w:r w:rsidRPr="00043EAD">
        <w:rPr>
          <w:sz w:val="22"/>
          <w:szCs w:val="22"/>
        </w:rPr>
        <w:softHyphen/>
        <w:t>стемах. — М.: Сов. радио, 1967.</w:t>
      </w:r>
    </w:p>
    <w:p w:rsidR="00105859" w:rsidRPr="00043EAD" w:rsidRDefault="007824B5">
      <w:pPr>
        <w:pStyle w:val="60"/>
        <w:numPr>
          <w:ilvl w:val="0"/>
          <w:numId w:val="65"/>
        </w:numPr>
        <w:shd w:val="clear" w:color="auto" w:fill="auto"/>
        <w:tabs>
          <w:tab w:val="left" w:pos="702"/>
        </w:tabs>
        <w:spacing w:before="0" w:line="168" w:lineRule="exact"/>
        <w:ind w:firstLine="420"/>
        <w:jc w:val="left"/>
        <w:rPr>
          <w:sz w:val="22"/>
          <w:szCs w:val="22"/>
        </w:rPr>
      </w:pPr>
      <w:r w:rsidRPr="00043EAD">
        <w:rPr>
          <w:sz w:val="22"/>
          <w:szCs w:val="22"/>
        </w:rPr>
        <w:t>Кантор Л. Я., Дорофеев В. М. Помехоустойчивость приема ЧМ сигна</w:t>
      </w:r>
      <w:r w:rsidRPr="00043EAD">
        <w:rPr>
          <w:sz w:val="22"/>
          <w:szCs w:val="22"/>
        </w:rPr>
        <w:softHyphen/>
        <w:t>лов. — М.: Связь, 1977.</w:t>
      </w:r>
    </w:p>
    <w:p w:rsidR="00105859" w:rsidRPr="00043EAD" w:rsidRDefault="007824B5">
      <w:pPr>
        <w:pStyle w:val="60"/>
        <w:numPr>
          <w:ilvl w:val="0"/>
          <w:numId w:val="65"/>
        </w:numPr>
        <w:shd w:val="clear" w:color="auto" w:fill="auto"/>
        <w:tabs>
          <w:tab w:val="left" w:pos="682"/>
        </w:tabs>
        <w:spacing w:before="0" w:line="168" w:lineRule="exact"/>
        <w:ind w:firstLine="420"/>
        <w:jc w:val="left"/>
        <w:rPr>
          <w:sz w:val="22"/>
          <w:szCs w:val="22"/>
        </w:rPr>
      </w:pPr>
      <w:r w:rsidRPr="00043EAD">
        <w:rPr>
          <w:sz w:val="22"/>
          <w:szCs w:val="22"/>
        </w:rPr>
        <w:t>Гоноровский И. С. Радиотехнические цепи н сигналы. — М.: Сов. ра</w:t>
      </w:r>
      <w:r w:rsidRPr="00043EAD">
        <w:rPr>
          <w:sz w:val="22"/>
          <w:szCs w:val="22"/>
        </w:rPr>
        <w:softHyphen/>
        <w:t>дио, 1977.</w:t>
      </w:r>
    </w:p>
    <w:p w:rsidR="00105859" w:rsidRPr="00043EAD" w:rsidRDefault="007824B5">
      <w:pPr>
        <w:pStyle w:val="60"/>
        <w:numPr>
          <w:ilvl w:val="0"/>
          <w:numId w:val="65"/>
        </w:numPr>
        <w:shd w:val="clear" w:color="auto" w:fill="auto"/>
        <w:tabs>
          <w:tab w:val="left" w:pos="687"/>
        </w:tabs>
        <w:spacing w:before="0" w:line="168" w:lineRule="exact"/>
        <w:ind w:firstLine="420"/>
        <w:jc w:val="left"/>
        <w:rPr>
          <w:sz w:val="22"/>
          <w:szCs w:val="22"/>
        </w:rPr>
      </w:pPr>
      <w:r w:rsidRPr="00043EAD">
        <w:rPr>
          <w:sz w:val="22"/>
          <w:szCs w:val="22"/>
        </w:rPr>
        <w:t>Шахгильдян В. В., Ляховкин А. А. Системы фазовой автоподстройки частоты. — М.: Связь, 1972.</w:t>
      </w:r>
    </w:p>
    <w:p w:rsidR="00105859" w:rsidRPr="00043EAD" w:rsidRDefault="007824B5">
      <w:pPr>
        <w:pStyle w:val="60"/>
        <w:numPr>
          <w:ilvl w:val="0"/>
          <w:numId w:val="65"/>
        </w:numPr>
        <w:shd w:val="clear" w:color="auto" w:fill="auto"/>
        <w:tabs>
          <w:tab w:val="left" w:pos="678"/>
        </w:tabs>
        <w:spacing w:before="0" w:line="168" w:lineRule="exact"/>
        <w:ind w:firstLine="420"/>
        <w:jc w:val="left"/>
        <w:rPr>
          <w:sz w:val="22"/>
          <w:szCs w:val="22"/>
        </w:rPr>
      </w:pPr>
      <w:r w:rsidRPr="00043EAD">
        <w:rPr>
          <w:sz w:val="22"/>
          <w:szCs w:val="22"/>
        </w:rPr>
        <w:t xml:space="preserve">Линдсей В. Системы синхронизации в связи и управлении: Пер. с англ./ Под ред. </w:t>
      </w:r>
      <w:r w:rsidRPr="00043EAD">
        <w:rPr>
          <w:rStyle w:val="6Cambria95pt0"/>
          <w:sz w:val="22"/>
          <w:szCs w:val="22"/>
        </w:rPr>
        <w:t xml:space="preserve">Ю. </w:t>
      </w:r>
      <w:r w:rsidRPr="00043EAD">
        <w:rPr>
          <w:sz w:val="22"/>
          <w:szCs w:val="22"/>
        </w:rPr>
        <w:t>Н. Бакаева, М. В. Капранова. — М.: Сов. радио, 1978.</w:t>
      </w:r>
    </w:p>
    <w:p w:rsidR="00105859" w:rsidRPr="00043EAD" w:rsidRDefault="007824B5">
      <w:pPr>
        <w:pStyle w:val="60"/>
        <w:numPr>
          <w:ilvl w:val="0"/>
          <w:numId w:val="65"/>
        </w:numPr>
        <w:shd w:val="clear" w:color="auto" w:fill="auto"/>
        <w:tabs>
          <w:tab w:val="left" w:pos="682"/>
        </w:tabs>
        <w:spacing w:before="0" w:line="168" w:lineRule="exact"/>
        <w:ind w:firstLine="420"/>
        <w:jc w:val="left"/>
        <w:rPr>
          <w:sz w:val="22"/>
          <w:szCs w:val="22"/>
        </w:rPr>
      </w:pPr>
      <w:r w:rsidRPr="00043EAD">
        <w:rPr>
          <w:sz w:val="22"/>
          <w:szCs w:val="22"/>
        </w:rPr>
        <w:t>Сизов В. П. Система фазовой автоподстройки частоты с фазовраща</w:t>
      </w:r>
      <w:r w:rsidRPr="00043EAD">
        <w:rPr>
          <w:sz w:val="22"/>
          <w:szCs w:val="22"/>
        </w:rPr>
        <w:softHyphen/>
        <w:t>телем в цепи обратной связи. — Радиотехника, 1967, № 1.</w:t>
      </w:r>
    </w:p>
    <w:p w:rsidR="00105859" w:rsidRPr="00043EAD" w:rsidRDefault="007824B5">
      <w:pPr>
        <w:pStyle w:val="60"/>
        <w:numPr>
          <w:ilvl w:val="0"/>
          <w:numId w:val="65"/>
        </w:numPr>
        <w:shd w:val="clear" w:color="auto" w:fill="auto"/>
        <w:tabs>
          <w:tab w:val="left" w:pos="670"/>
        </w:tabs>
        <w:spacing w:before="0" w:line="168" w:lineRule="exact"/>
        <w:ind w:firstLine="420"/>
        <w:jc w:val="left"/>
        <w:rPr>
          <w:sz w:val="22"/>
          <w:szCs w:val="22"/>
        </w:rPr>
      </w:pPr>
      <w:r w:rsidRPr="00043EAD">
        <w:rPr>
          <w:sz w:val="22"/>
          <w:szCs w:val="22"/>
        </w:rPr>
        <w:t>Вопросы статистической теории радиолокации/Под ред. Тартаковского Г. П. — М.: Сов. радио, 1963—1964. Т. 1 — 1963; Т. 2 — 1964.</w:t>
      </w:r>
    </w:p>
    <w:p w:rsidR="00105859" w:rsidRPr="00043EAD" w:rsidRDefault="007824B5">
      <w:pPr>
        <w:pStyle w:val="60"/>
        <w:numPr>
          <w:ilvl w:val="0"/>
          <w:numId w:val="65"/>
        </w:numPr>
        <w:shd w:val="clear" w:color="auto" w:fill="auto"/>
        <w:tabs>
          <w:tab w:val="left" w:pos="697"/>
        </w:tabs>
        <w:spacing w:before="0" w:line="168" w:lineRule="exact"/>
        <w:ind w:firstLine="420"/>
        <w:jc w:val="left"/>
        <w:rPr>
          <w:sz w:val="22"/>
          <w:szCs w:val="22"/>
        </w:rPr>
      </w:pPr>
      <w:r w:rsidRPr="00043EAD">
        <w:rPr>
          <w:sz w:val="22"/>
          <w:szCs w:val="22"/>
        </w:rPr>
        <w:t>Тузов Г. И. Статистическая теория приема сложных сигналов. — М.: Сов. радио, 1977.</w:t>
      </w:r>
    </w:p>
    <w:p w:rsidR="00105859" w:rsidRPr="00043EAD" w:rsidRDefault="007824B5">
      <w:pPr>
        <w:pStyle w:val="60"/>
        <w:numPr>
          <w:ilvl w:val="0"/>
          <w:numId w:val="65"/>
        </w:numPr>
        <w:shd w:val="clear" w:color="auto" w:fill="auto"/>
        <w:tabs>
          <w:tab w:val="left" w:pos="747"/>
        </w:tabs>
        <w:spacing w:before="0" w:line="168" w:lineRule="exact"/>
        <w:ind w:left="420"/>
        <w:rPr>
          <w:sz w:val="22"/>
          <w:szCs w:val="22"/>
        </w:rPr>
      </w:pPr>
      <w:r w:rsidRPr="00043EAD">
        <w:rPr>
          <w:sz w:val="22"/>
          <w:szCs w:val="22"/>
        </w:rPr>
        <w:t>Кривицкий Б. X. Автоматические системы радиотехнических устройств.—</w:t>
      </w:r>
    </w:p>
    <w:p w:rsidR="00105859" w:rsidRPr="00043EAD" w:rsidRDefault="007824B5">
      <w:pPr>
        <w:pStyle w:val="60"/>
        <w:shd w:val="clear" w:color="auto" w:fill="auto"/>
        <w:tabs>
          <w:tab w:val="left" w:pos="3926"/>
        </w:tabs>
        <w:spacing w:before="0" w:line="168" w:lineRule="exact"/>
        <w:rPr>
          <w:sz w:val="22"/>
          <w:szCs w:val="22"/>
        </w:rPr>
      </w:pPr>
      <w:r w:rsidRPr="00043EAD">
        <w:rPr>
          <w:sz w:val="22"/>
          <w:szCs w:val="22"/>
        </w:rPr>
        <w:t>М.: Госэнергоиздат, 1962.</w:t>
      </w:r>
      <w:r w:rsidRPr="00043EAD">
        <w:rPr>
          <w:sz w:val="22"/>
          <w:szCs w:val="22"/>
        </w:rPr>
        <w:tab/>
        <w:t>—'</w:t>
      </w:r>
    </w:p>
    <w:p w:rsidR="00105859" w:rsidRPr="00043EAD" w:rsidRDefault="007824B5">
      <w:pPr>
        <w:pStyle w:val="60"/>
        <w:numPr>
          <w:ilvl w:val="0"/>
          <w:numId w:val="65"/>
        </w:numPr>
        <w:shd w:val="clear" w:color="auto" w:fill="auto"/>
        <w:tabs>
          <w:tab w:val="left" w:pos="706"/>
        </w:tabs>
        <w:spacing w:before="0" w:line="168" w:lineRule="exact"/>
        <w:ind w:firstLine="420"/>
        <w:jc w:val="left"/>
        <w:rPr>
          <w:sz w:val="22"/>
          <w:szCs w:val="22"/>
        </w:rPr>
      </w:pPr>
      <w:r w:rsidRPr="00043EAD">
        <w:rPr>
          <w:sz w:val="22"/>
          <w:szCs w:val="22"/>
        </w:rPr>
        <w:t>Леонов А. И., Фомичев К. И. Моноимпульсная радиолокация. — М.: Сов. радио, 1970.</w:t>
      </w:r>
    </w:p>
    <w:p w:rsidR="00105859" w:rsidRPr="00043EAD" w:rsidRDefault="007824B5">
      <w:pPr>
        <w:pStyle w:val="60"/>
        <w:numPr>
          <w:ilvl w:val="0"/>
          <w:numId w:val="65"/>
        </w:numPr>
        <w:shd w:val="clear" w:color="auto" w:fill="auto"/>
        <w:tabs>
          <w:tab w:val="left" w:pos="682"/>
        </w:tabs>
        <w:spacing w:before="0" w:line="168" w:lineRule="exact"/>
        <w:ind w:firstLine="420"/>
        <w:jc w:val="left"/>
        <w:rPr>
          <w:sz w:val="22"/>
          <w:szCs w:val="22"/>
        </w:rPr>
      </w:pPr>
      <w:r w:rsidRPr="00043EAD">
        <w:rPr>
          <w:sz w:val="22"/>
          <w:szCs w:val="22"/>
        </w:rPr>
        <w:t>Первачев С. В., Валуев А. А., Чиликин В. М. Статистическая динамика радиотехнических следящих систем. — М.: Сов. радио, 1973.</w:t>
      </w:r>
    </w:p>
    <w:p w:rsidR="00105859" w:rsidRPr="00043EAD" w:rsidRDefault="007824B5">
      <w:pPr>
        <w:pStyle w:val="60"/>
        <w:numPr>
          <w:ilvl w:val="0"/>
          <w:numId w:val="65"/>
        </w:numPr>
        <w:shd w:val="clear" w:color="auto" w:fill="auto"/>
        <w:tabs>
          <w:tab w:val="left" w:pos="692"/>
        </w:tabs>
        <w:spacing w:before="0" w:line="168" w:lineRule="exact"/>
        <w:ind w:firstLine="420"/>
        <w:jc w:val="left"/>
        <w:rPr>
          <w:sz w:val="22"/>
          <w:szCs w:val="22"/>
        </w:rPr>
      </w:pPr>
      <w:r w:rsidRPr="00043EAD">
        <w:rPr>
          <w:sz w:val="22"/>
          <w:szCs w:val="22"/>
        </w:rPr>
        <w:t>Теория автоматического управления/Под ред. А. В. Нетушила. Ч. 1. — М.: Высшая школа, 1967.</w:t>
      </w:r>
    </w:p>
    <w:p w:rsidR="00105859" w:rsidRPr="00043EAD" w:rsidRDefault="007824B5">
      <w:pPr>
        <w:pStyle w:val="60"/>
        <w:numPr>
          <w:ilvl w:val="0"/>
          <w:numId w:val="65"/>
        </w:numPr>
        <w:shd w:val="clear" w:color="auto" w:fill="auto"/>
        <w:tabs>
          <w:tab w:val="left" w:pos="692"/>
        </w:tabs>
        <w:spacing w:before="0" w:line="168" w:lineRule="exact"/>
        <w:ind w:firstLine="420"/>
        <w:jc w:val="left"/>
        <w:rPr>
          <w:sz w:val="22"/>
          <w:szCs w:val="22"/>
        </w:rPr>
      </w:pPr>
      <w:r w:rsidRPr="00043EAD">
        <w:rPr>
          <w:sz w:val="22"/>
          <w:szCs w:val="22"/>
        </w:rPr>
        <w:t>Гребен А. Б. Проектирование аналоговых интегральных схем: Пер. с англ./Под ред. Е. X. Караерова. — М.: Энергия, 1974.</w:t>
      </w:r>
    </w:p>
    <w:p w:rsidR="00105859" w:rsidRPr="00043EAD" w:rsidRDefault="007824B5">
      <w:pPr>
        <w:pStyle w:val="60"/>
        <w:numPr>
          <w:ilvl w:val="0"/>
          <w:numId w:val="65"/>
        </w:numPr>
        <w:shd w:val="clear" w:color="auto" w:fill="auto"/>
        <w:tabs>
          <w:tab w:val="left" w:pos="697"/>
        </w:tabs>
        <w:spacing w:before="0" w:line="168" w:lineRule="exact"/>
        <w:ind w:firstLine="420"/>
        <w:jc w:val="left"/>
        <w:rPr>
          <w:sz w:val="22"/>
          <w:szCs w:val="22"/>
        </w:rPr>
      </w:pPr>
      <w:r w:rsidRPr="00043EAD">
        <w:rPr>
          <w:sz w:val="22"/>
          <w:szCs w:val="22"/>
        </w:rPr>
        <w:t>Евсиков Ю. А., Чапурский В. В. Преобразование случайных процессов в радиотехнических устройствах. — М.: Высшая школа, 1977.</w:t>
      </w:r>
    </w:p>
    <w:p w:rsidR="00105859" w:rsidRPr="00043EAD" w:rsidRDefault="007824B5">
      <w:pPr>
        <w:pStyle w:val="60"/>
        <w:numPr>
          <w:ilvl w:val="0"/>
          <w:numId w:val="65"/>
        </w:numPr>
        <w:shd w:val="clear" w:color="auto" w:fill="auto"/>
        <w:tabs>
          <w:tab w:val="left" w:pos="692"/>
        </w:tabs>
        <w:spacing w:before="0" w:line="168" w:lineRule="exact"/>
        <w:ind w:firstLine="420"/>
        <w:jc w:val="left"/>
        <w:rPr>
          <w:sz w:val="22"/>
          <w:szCs w:val="22"/>
        </w:rPr>
      </w:pPr>
      <w:r w:rsidRPr="00043EAD">
        <w:rPr>
          <w:sz w:val="22"/>
          <w:szCs w:val="22"/>
        </w:rPr>
        <w:t>Вакин С. А., Шустов Л. Н. Основы радиопротиводействия и радиотех</w:t>
      </w:r>
      <w:r w:rsidRPr="00043EAD">
        <w:rPr>
          <w:sz w:val="22"/>
          <w:szCs w:val="22"/>
        </w:rPr>
        <w:softHyphen/>
        <w:t>нической разведки. — М.: Сов. радио, 1968.</w:t>
      </w:r>
    </w:p>
    <w:p w:rsidR="00105859" w:rsidRPr="00043EAD" w:rsidRDefault="007824B5">
      <w:pPr>
        <w:pStyle w:val="60"/>
        <w:numPr>
          <w:ilvl w:val="0"/>
          <w:numId w:val="65"/>
        </w:numPr>
        <w:shd w:val="clear" w:color="auto" w:fill="auto"/>
        <w:tabs>
          <w:tab w:val="left" w:pos="716"/>
        </w:tabs>
        <w:spacing w:before="0" w:line="168" w:lineRule="exact"/>
        <w:ind w:firstLine="420"/>
        <w:jc w:val="left"/>
        <w:rPr>
          <w:sz w:val="22"/>
          <w:szCs w:val="22"/>
        </w:rPr>
      </w:pPr>
      <w:r w:rsidRPr="00043EAD">
        <w:rPr>
          <w:sz w:val="22"/>
          <w:szCs w:val="22"/>
        </w:rPr>
        <w:t>Митяшев Б. Н. Определение временного положения импульсов при на</w:t>
      </w:r>
      <w:r w:rsidRPr="00043EAD">
        <w:rPr>
          <w:sz w:val="22"/>
          <w:szCs w:val="22"/>
        </w:rPr>
        <w:softHyphen/>
        <w:t>личии помех. — М.: Сов. радио, 1962.</w:t>
      </w:r>
    </w:p>
    <w:p w:rsidR="00105859" w:rsidRPr="00043EAD" w:rsidRDefault="007824B5">
      <w:pPr>
        <w:pStyle w:val="60"/>
        <w:numPr>
          <w:ilvl w:val="0"/>
          <w:numId w:val="65"/>
        </w:numPr>
        <w:shd w:val="clear" w:color="auto" w:fill="auto"/>
        <w:tabs>
          <w:tab w:val="left" w:pos="716"/>
        </w:tabs>
        <w:spacing w:before="0" w:line="168" w:lineRule="exact"/>
        <w:ind w:firstLine="420"/>
        <w:jc w:val="left"/>
        <w:rPr>
          <w:sz w:val="22"/>
          <w:szCs w:val="22"/>
        </w:rPr>
      </w:pPr>
      <w:r w:rsidRPr="00043EAD">
        <w:rPr>
          <w:sz w:val="22"/>
          <w:szCs w:val="22"/>
        </w:rPr>
        <w:t>Диткин В. А., Прудников А. П. Справочник по операционному исчис</w:t>
      </w:r>
      <w:r w:rsidRPr="00043EAD">
        <w:rPr>
          <w:sz w:val="22"/>
          <w:szCs w:val="22"/>
        </w:rPr>
        <w:softHyphen/>
        <w:t>лению. — М.: Высшая школа, 1965.^</w:t>
      </w:r>
    </w:p>
    <w:p w:rsidR="00105859" w:rsidRPr="00043EAD" w:rsidRDefault="007824B5">
      <w:pPr>
        <w:pStyle w:val="60"/>
        <w:numPr>
          <w:ilvl w:val="0"/>
          <w:numId w:val="65"/>
        </w:numPr>
        <w:shd w:val="clear" w:color="auto" w:fill="auto"/>
        <w:tabs>
          <w:tab w:val="left" w:pos="706"/>
        </w:tabs>
        <w:spacing w:before="0" w:line="168" w:lineRule="exact"/>
        <w:ind w:firstLine="420"/>
        <w:jc w:val="left"/>
        <w:rPr>
          <w:sz w:val="22"/>
          <w:szCs w:val="22"/>
        </w:rPr>
      </w:pPr>
      <w:r w:rsidRPr="00043EAD">
        <w:rPr>
          <w:sz w:val="22"/>
          <w:szCs w:val="22"/>
        </w:rPr>
        <w:t>Быков В. В. Цифровое моделирование в статистической радиотехни</w:t>
      </w:r>
      <w:r w:rsidRPr="00043EAD">
        <w:rPr>
          <w:sz w:val="22"/>
          <w:szCs w:val="22"/>
        </w:rPr>
        <w:softHyphen/>
        <w:t>ке. — М.: Сов. радио, 1971.</w:t>
      </w:r>
    </w:p>
    <w:p w:rsidR="00105859" w:rsidRPr="00043EAD" w:rsidRDefault="007824B5">
      <w:pPr>
        <w:pStyle w:val="60"/>
        <w:numPr>
          <w:ilvl w:val="0"/>
          <w:numId w:val="65"/>
        </w:numPr>
        <w:shd w:val="clear" w:color="auto" w:fill="auto"/>
        <w:tabs>
          <w:tab w:val="left" w:pos="706"/>
        </w:tabs>
        <w:spacing w:before="0" w:line="168" w:lineRule="exact"/>
        <w:ind w:firstLine="420"/>
        <w:jc w:val="left"/>
        <w:rPr>
          <w:sz w:val="22"/>
          <w:szCs w:val="22"/>
        </w:rPr>
      </w:pPr>
      <w:r w:rsidRPr="00043EAD">
        <w:rPr>
          <w:sz w:val="22"/>
          <w:szCs w:val="22"/>
        </w:rPr>
        <w:t>Борисов Ю. П. Математическое моделирование радиосистем. — М.: Сов. радио, 1976.</w:t>
      </w:r>
    </w:p>
    <w:p w:rsidR="00105859" w:rsidRPr="00043EAD" w:rsidRDefault="007824B5">
      <w:pPr>
        <w:pStyle w:val="60"/>
        <w:numPr>
          <w:ilvl w:val="0"/>
          <w:numId w:val="65"/>
        </w:numPr>
        <w:shd w:val="clear" w:color="auto" w:fill="auto"/>
        <w:tabs>
          <w:tab w:val="left" w:pos="711"/>
        </w:tabs>
        <w:spacing w:before="0" w:line="168" w:lineRule="exact"/>
        <w:ind w:firstLine="420"/>
        <w:jc w:val="left"/>
        <w:rPr>
          <w:sz w:val="22"/>
          <w:szCs w:val="22"/>
        </w:rPr>
      </w:pPr>
      <w:r w:rsidRPr="00043EAD">
        <w:rPr>
          <w:sz w:val="22"/>
          <w:szCs w:val="22"/>
        </w:rPr>
        <w:t>Лебедев В. Л. Случайные процессы в электрических и механических ■системах. — М.: Физматгиз, 1958.</w:t>
      </w:r>
    </w:p>
    <w:p w:rsidR="00105859" w:rsidRPr="00043EAD" w:rsidRDefault="007824B5">
      <w:pPr>
        <w:pStyle w:val="60"/>
        <w:numPr>
          <w:ilvl w:val="0"/>
          <w:numId w:val="65"/>
        </w:numPr>
        <w:shd w:val="clear" w:color="auto" w:fill="auto"/>
        <w:tabs>
          <w:tab w:val="left" w:pos="702"/>
        </w:tabs>
        <w:spacing w:before="0" w:line="168" w:lineRule="exact"/>
        <w:ind w:firstLine="420"/>
        <w:jc w:val="left"/>
        <w:rPr>
          <w:sz w:val="22"/>
          <w:szCs w:val="22"/>
        </w:rPr>
      </w:pPr>
      <w:r w:rsidRPr="00043EAD">
        <w:rPr>
          <w:sz w:val="22"/>
          <w:szCs w:val="22"/>
        </w:rPr>
        <w:t>Пугачев В. С. Теория случайных функций и ее применение к задачам автоматического управления. — М.: Фнзматгиз, 1960.</w:t>
      </w:r>
    </w:p>
    <w:p w:rsidR="00105859" w:rsidRPr="00043EAD" w:rsidRDefault="007824B5">
      <w:pPr>
        <w:pStyle w:val="60"/>
        <w:numPr>
          <w:ilvl w:val="0"/>
          <w:numId w:val="65"/>
        </w:numPr>
        <w:shd w:val="clear" w:color="auto" w:fill="auto"/>
        <w:tabs>
          <w:tab w:val="left" w:pos="692"/>
        </w:tabs>
        <w:spacing w:before="0" w:line="168" w:lineRule="exact"/>
        <w:ind w:firstLine="420"/>
        <w:jc w:val="left"/>
        <w:rPr>
          <w:sz w:val="22"/>
          <w:szCs w:val="22"/>
        </w:rPr>
      </w:pPr>
      <w:r w:rsidRPr="00043EAD">
        <w:rPr>
          <w:sz w:val="22"/>
          <w:szCs w:val="22"/>
        </w:rPr>
        <w:t>Солодовников В. В. Статистическая динамика линейных систем автома</w:t>
      </w:r>
      <w:r w:rsidRPr="00043EAD">
        <w:rPr>
          <w:sz w:val="22"/>
          <w:szCs w:val="22"/>
        </w:rPr>
        <w:softHyphen/>
        <w:t>тического управления. — М.: Физматгиз, 1960.</w:t>
      </w:r>
    </w:p>
    <w:p w:rsidR="00105859" w:rsidRPr="00043EAD" w:rsidRDefault="007824B5">
      <w:pPr>
        <w:pStyle w:val="60"/>
        <w:numPr>
          <w:ilvl w:val="0"/>
          <w:numId w:val="65"/>
        </w:numPr>
        <w:shd w:val="clear" w:color="auto" w:fill="auto"/>
        <w:tabs>
          <w:tab w:val="left" w:pos="692"/>
        </w:tabs>
        <w:spacing w:before="0" w:line="163" w:lineRule="exact"/>
        <w:ind w:firstLine="420"/>
        <w:jc w:val="left"/>
        <w:rPr>
          <w:sz w:val="22"/>
          <w:szCs w:val="22"/>
        </w:rPr>
      </w:pPr>
      <w:r w:rsidRPr="00043EAD">
        <w:rPr>
          <w:sz w:val="22"/>
          <w:szCs w:val="22"/>
        </w:rPr>
        <w:t>Солодов А. В. Линейные системы автоматического управления с пере</w:t>
      </w:r>
      <w:r w:rsidRPr="00043EAD">
        <w:rPr>
          <w:sz w:val="22"/>
          <w:szCs w:val="22"/>
        </w:rPr>
        <w:softHyphen/>
        <w:t>менными параметрами. — М.: Фнзматгиз, 1962.</w:t>
      </w:r>
    </w:p>
    <w:p w:rsidR="00105859" w:rsidRPr="00043EAD" w:rsidRDefault="007824B5">
      <w:pPr>
        <w:pStyle w:val="60"/>
        <w:numPr>
          <w:ilvl w:val="0"/>
          <w:numId w:val="65"/>
        </w:numPr>
        <w:shd w:val="clear" w:color="auto" w:fill="auto"/>
        <w:tabs>
          <w:tab w:val="left" w:pos="702"/>
        </w:tabs>
        <w:spacing w:before="0" w:line="168" w:lineRule="exact"/>
        <w:ind w:firstLine="420"/>
        <w:jc w:val="left"/>
        <w:rPr>
          <w:sz w:val="22"/>
          <w:szCs w:val="22"/>
        </w:rPr>
      </w:pPr>
      <w:r w:rsidRPr="00043EAD">
        <w:rPr>
          <w:sz w:val="22"/>
          <w:szCs w:val="22"/>
        </w:rPr>
        <w:t>Стратонович Р. Л. Избранные вопросы теории флюктуаций в раднотех- иике. — М.: Сов. радио, 1961.</w:t>
      </w:r>
    </w:p>
    <w:p w:rsidR="00105859" w:rsidRPr="00043EAD" w:rsidRDefault="007824B5">
      <w:pPr>
        <w:pStyle w:val="60"/>
        <w:numPr>
          <w:ilvl w:val="0"/>
          <w:numId w:val="65"/>
        </w:numPr>
        <w:shd w:val="clear" w:color="auto" w:fill="auto"/>
        <w:tabs>
          <w:tab w:val="left" w:pos="711"/>
        </w:tabs>
        <w:spacing w:before="0" w:line="168" w:lineRule="exact"/>
        <w:ind w:firstLine="420"/>
        <w:jc w:val="left"/>
        <w:rPr>
          <w:sz w:val="22"/>
          <w:szCs w:val="22"/>
        </w:rPr>
        <w:sectPr w:rsidR="00105859" w:rsidRPr="00043EAD">
          <w:pgSz w:w="8400" w:h="11900"/>
          <w:pgMar w:top="710" w:right="1002" w:bottom="721" w:left="654" w:header="0" w:footer="3" w:gutter="0"/>
          <w:cols w:space="720"/>
          <w:noEndnote/>
          <w:docGrid w:linePitch="360"/>
        </w:sectPr>
      </w:pPr>
      <w:r w:rsidRPr="00043EAD">
        <w:rPr>
          <w:sz w:val="22"/>
          <w:szCs w:val="22"/>
        </w:rPr>
        <w:t>Тихонов В. И., Миронов М. А. Марковские процессы. — М.: Сов. ра</w:t>
      </w:r>
      <w:r w:rsidRPr="00043EAD">
        <w:rPr>
          <w:sz w:val="22"/>
          <w:szCs w:val="22"/>
        </w:rPr>
        <w:softHyphen/>
        <w:t>дио, 1977.</w:t>
      </w:r>
    </w:p>
    <w:p w:rsidR="00105859" w:rsidRPr="00043EAD" w:rsidRDefault="007824B5">
      <w:pPr>
        <w:pStyle w:val="60"/>
        <w:numPr>
          <w:ilvl w:val="0"/>
          <w:numId w:val="65"/>
        </w:numPr>
        <w:shd w:val="clear" w:color="auto" w:fill="auto"/>
        <w:tabs>
          <w:tab w:val="left" w:pos="682"/>
        </w:tabs>
        <w:spacing w:before="0" w:line="168" w:lineRule="exact"/>
        <w:ind w:firstLine="400"/>
        <w:rPr>
          <w:sz w:val="22"/>
          <w:szCs w:val="22"/>
        </w:rPr>
      </w:pPr>
      <w:r w:rsidRPr="00043EAD">
        <w:rPr>
          <w:sz w:val="22"/>
          <w:szCs w:val="22"/>
        </w:rPr>
        <w:t>Обрезков Г. В., Разевиг В. Д. Методы анализа срыва слежения. — М.: Сов. радио, 1972.</w:t>
      </w:r>
    </w:p>
    <w:p w:rsidR="00105859" w:rsidRPr="00043EAD" w:rsidRDefault="007824B5">
      <w:pPr>
        <w:pStyle w:val="60"/>
        <w:numPr>
          <w:ilvl w:val="0"/>
          <w:numId w:val="65"/>
        </w:numPr>
        <w:shd w:val="clear" w:color="auto" w:fill="auto"/>
        <w:tabs>
          <w:tab w:val="left" w:pos="687"/>
        </w:tabs>
        <w:spacing w:before="0" w:line="168" w:lineRule="exact"/>
        <w:ind w:firstLine="400"/>
        <w:rPr>
          <w:sz w:val="22"/>
          <w:szCs w:val="22"/>
        </w:rPr>
      </w:pPr>
      <w:r w:rsidRPr="00043EAD">
        <w:rPr>
          <w:sz w:val="22"/>
          <w:szCs w:val="22"/>
        </w:rPr>
        <w:t>Первачев С. В. Срыв слежения во временном автоселекторе. — Радио</w:t>
      </w:r>
      <w:r w:rsidRPr="00043EAD">
        <w:rPr>
          <w:sz w:val="22"/>
          <w:szCs w:val="22"/>
        </w:rPr>
        <w:softHyphen/>
        <w:t>техника и электроника, 1965, № 8.</w:t>
      </w:r>
    </w:p>
    <w:p w:rsidR="00105859" w:rsidRPr="00043EAD" w:rsidRDefault="007824B5">
      <w:pPr>
        <w:pStyle w:val="60"/>
        <w:numPr>
          <w:ilvl w:val="0"/>
          <w:numId w:val="65"/>
        </w:numPr>
        <w:shd w:val="clear" w:color="auto" w:fill="auto"/>
        <w:tabs>
          <w:tab w:val="left" w:pos="687"/>
        </w:tabs>
        <w:spacing w:before="0" w:line="168" w:lineRule="exact"/>
        <w:ind w:firstLine="400"/>
        <w:rPr>
          <w:sz w:val="22"/>
          <w:szCs w:val="22"/>
        </w:rPr>
      </w:pPr>
      <w:r w:rsidRPr="00043EAD">
        <w:rPr>
          <w:sz w:val="22"/>
          <w:szCs w:val="22"/>
        </w:rPr>
        <w:t>Обрезков Г. В., Первачев С. В. Срыв слежения в системе с астатизмом второго порядка. — Автоматика и телемеханика, 1966, № 3.</w:t>
      </w:r>
    </w:p>
    <w:p w:rsidR="00105859" w:rsidRPr="00043EAD" w:rsidRDefault="007824B5">
      <w:pPr>
        <w:pStyle w:val="60"/>
        <w:numPr>
          <w:ilvl w:val="0"/>
          <w:numId w:val="65"/>
        </w:numPr>
        <w:shd w:val="clear" w:color="auto" w:fill="auto"/>
        <w:tabs>
          <w:tab w:val="left" w:pos="682"/>
        </w:tabs>
        <w:spacing w:before="0" w:line="168" w:lineRule="exact"/>
        <w:ind w:firstLine="400"/>
        <w:rPr>
          <w:sz w:val="22"/>
          <w:szCs w:val="22"/>
        </w:rPr>
      </w:pPr>
      <w:r w:rsidRPr="00043EAD">
        <w:rPr>
          <w:sz w:val="22"/>
          <w:szCs w:val="22"/>
        </w:rPr>
        <w:t>Казаков И. Е., Доступов Б. Г. Статистическая динамика нелинейных автоматических систем. — М.: Физматгиз, 1962.</w:t>
      </w:r>
    </w:p>
    <w:p w:rsidR="00105859" w:rsidRPr="00043EAD" w:rsidRDefault="007824B5">
      <w:pPr>
        <w:pStyle w:val="60"/>
        <w:numPr>
          <w:ilvl w:val="0"/>
          <w:numId w:val="65"/>
        </w:numPr>
        <w:shd w:val="clear" w:color="auto" w:fill="auto"/>
        <w:tabs>
          <w:tab w:val="left" w:pos="678"/>
        </w:tabs>
        <w:spacing w:before="0" w:line="168" w:lineRule="exact"/>
        <w:ind w:firstLine="400"/>
        <w:rPr>
          <w:sz w:val="22"/>
          <w:szCs w:val="22"/>
        </w:rPr>
      </w:pPr>
      <w:r w:rsidRPr="00043EAD">
        <w:rPr>
          <w:sz w:val="22"/>
          <w:szCs w:val="22"/>
        </w:rPr>
        <w:t>Колмогоров А. Н. Интерполирование и экстраполирование стационар</w:t>
      </w:r>
      <w:r w:rsidRPr="00043EAD">
        <w:rPr>
          <w:sz w:val="22"/>
          <w:szCs w:val="22"/>
        </w:rPr>
        <w:softHyphen/>
        <w:t>ных случайных последовательностей. — Изв. АН СССР. Сер. матем., 1941, № 1.</w:t>
      </w:r>
    </w:p>
    <w:p w:rsidR="00105859" w:rsidRPr="00043EAD" w:rsidRDefault="007824B5">
      <w:pPr>
        <w:pStyle w:val="60"/>
        <w:numPr>
          <w:ilvl w:val="0"/>
          <w:numId w:val="65"/>
        </w:numPr>
        <w:shd w:val="clear" w:color="auto" w:fill="auto"/>
        <w:tabs>
          <w:tab w:val="left" w:pos="682"/>
        </w:tabs>
        <w:spacing w:before="0" w:line="168" w:lineRule="exact"/>
        <w:ind w:firstLine="400"/>
        <w:rPr>
          <w:sz w:val="22"/>
          <w:szCs w:val="22"/>
        </w:rPr>
      </w:pPr>
      <w:r w:rsidRPr="00043EAD">
        <w:rPr>
          <w:sz w:val="22"/>
          <w:szCs w:val="22"/>
        </w:rPr>
        <w:t>Пугачев В. С. Теория случайных функций и ее применение к задачам автоматического управления. — М.: Физматгиз, 1960.</w:t>
      </w:r>
    </w:p>
    <w:p w:rsidR="00105859" w:rsidRPr="00043EAD" w:rsidRDefault="007824B5">
      <w:pPr>
        <w:pStyle w:val="60"/>
        <w:numPr>
          <w:ilvl w:val="0"/>
          <w:numId w:val="65"/>
        </w:numPr>
        <w:shd w:val="clear" w:color="auto" w:fill="auto"/>
        <w:tabs>
          <w:tab w:val="left" w:pos="682"/>
        </w:tabs>
        <w:spacing w:before="0" w:line="168" w:lineRule="exact"/>
        <w:ind w:firstLine="400"/>
        <w:rPr>
          <w:sz w:val="22"/>
          <w:szCs w:val="22"/>
        </w:rPr>
      </w:pPr>
      <w:r w:rsidRPr="00043EAD">
        <w:rPr>
          <w:sz w:val="22"/>
          <w:szCs w:val="22"/>
        </w:rPr>
        <w:t>Лаврентьев М. А., Шабат Б. В. Методы теории функций комплексного переменного. — М.: Физматгиз, 1965.</w:t>
      </w:r>
    </w:p>
    <w:p w:rsidR="00105859" w:rsidRPr="00043EAD" w:rsidRDefault="007824B5">
      <w:pPr>
        <w:pStyle w:val="60"/>
        <w:numPr>
          <w:ilvl w:val="0"/>
          <w:numId w:val="65"/>
        </w:numPr>
        <w:shd w:val="clear" w:color="auto" w:fill="auto"/>
        <w:tabs>
          <w:tab w:val="left" w:pos="682"/>
        </w:tabs>
        <w:spacing w:before="0" w:line="168" w:lineRule="exact"/>
        <w:ind w:firstLine="400"/>
        <w:rPr>
          <w:sz w:val="22"/>
          <w:szCs w:val="22"/>
        </w:rPr>
      </w:pPr>
      <w:r w:rsidRPr="00043EAD">
        <w:rPr>
          <w:sz w:val="22"/>
          <w:szCs w:val="22"/>
        </w:rPr>
        <w:t>Ван Трис Г. Теория обнаружения, оценок и модуляции: Пер. с англ./ Под ред. В. И. Тихонова. Т. 1. — М.: Сов. радио, 1972.</w:t>
      </w:r>
    </w:p>
    <w:p w:rsidR="00105859" w:rsidRPr="00043EAD" w:rsidRDefault="007824B5">
      <w:pPr>
        <w:pStyle w:val="60"/>
        <w:numPr>
          <w:ilvl w:val="0"/>
          <w:numId w:val="65"/>
        </w:numPr>
        <w:shd w:val="clear" w:color="auto" w:fill="auto"/>
        <w:tabs>
          <w:tab w:val="left" w:pos="687"/>
        </w:tabs>
        <w:spacing w:before="0" w:line="168" w:lineRule="exact"/>
        <w:ind w:firstLine="400"/>
        <w:rPr>
          <w:sz w:val="22"/>
          <w:szCs w:val="22"/>
        </w:rPr>
      </w:pPr>
      <w:r w:rsidRPr="00043EAD">
        <w:rPr>
          <w:sz w:val="22"/>
          <w:szCs w:val="22"/>
        </w:rPr>
        <w:t>Стратонович Р. Л. К теории оптимальной нелинейной фильтрации слу</w:t>
      </w:r>
      <w:r w:rsidRPr="00043EAD">
        <w:rPr>
          <w:sz w:val="22"/>
          <w:szCs w:val="22"/>
        </w:rPr>
        <w:softHyphen/>
        <w:t>чайных функций. — Теория вероятностей и ее применения, 1959, № 2.</w:t>
      </w:r>
    </w:p>
    <w:p w:rsidR="00105859" w:rsidRPr="00043EAD" w:rsidRDefault="007824B5">
      <w:pPr>
        <w:pStyle w:val="60"/>
        <w:numPr>
          <w:ilvl w:val="0"/>
          <w:numId w:val="65"/>
        </w:numPr>
        <w:shd w:val="clear" w:color="auto" w:fill="auto"/>
        <w:tabs>
          <w:tab w:val="left" w:pos="692"/>
        </w:tabs>
        <w:spacing w:before="0" w:line="168" w:lineRule="exact"/>
        <w:ind w:firstLine="400"/>
        <w:rPr>
          <w:sz w:val="22"/>
          <w:szCs w:val="22"/>
        </w:rPr>
      </w:pPr>
      <w:r w:rsidRPr="00043EAD">
        <w:rPr>
          <w:sz w:val="22"/>
          <w:szCs w:val="22"/>
        </w:rPr>
        <w:t>Стратонович Р. Л. Условные марковские процессы н их применение к теории оптимального управления. — М.: МГУ, 1966.</w:t>
      </w:r>
    </w:p>
    <w:p w:rsidR="00105859" w:rsidRPr="00043EAD" w:rsidRDefault="007824B5">
      <w:pPr>
        <w:pStyle w:val="60"/>
        <w:numPr>
          <w:ilvl w:val="0"/>
          <w:numId w:val="65"/>
        </w:numPr>
        <w:shd w:val="clear" w:color="auto" w:fill="auto"/>
        <w:tabs>
          <w:tab w:val="left" w:pos="678"/>
        </w:tabs>
        <w:spacing w:before="0" w:line="168" w:lineRule="exact"/>
        <w:ind w:firstLine="400"/>
        <w:rPr>
          <w:sz w:val="22"/>
          <w:szCs w:val="22"/>
        </w:rPr>
      </w:pPr>
      <w:r w:rsidRPr="00043EAD">
        <w:rPr>
          <w:sz w:val="22"/>
          <w:szCs w:val="22"/>
        </w:rPr>
        <w:t>Сейдж Э., Меле Дж. Теория оценивания и ее применение в связи и управлении: Пер. с англ./Под ред. Б. Р. Левина. — М.: Связь, 1976.</w:t>
      </w:r>
    </w:p>
    <w:p w:rsidR="00105859" w:rsidRPr="00043EAD" w:rsidRDefault="007824B5">
      <w:pPr>
        <w:pStyle w:val="60"/>
        <w:numPr>
          <w:ilvl w:val="0"/>
          <w:numId w:val="65"/>
        </w:numPr>
        <w:shd w:val="clear" w:color="auto" w:fill="auto"/>
        <w:tabs>
          <w:tab w:val="left" w:pos="678"/>
        </w:tabs>
        <w:spacing w:before="0" w:line="168" w:lineRule="exact"/>
        <w:ind w:firstLine="400"/>
        <w:rPr>
          <w:sz w:val="22"/>
          <w:szCs w:val="22"/>
        </w:rPr>
      </w:pPr>
      <w:r w:rsidRPr="00043EAD">
        <w:rPr>
          <w:sz w:val="22"/>
          <w:szCs w:val="22"/>
        </w:rPr>
        <w:t>Тихонов В. И., Кульман Н. К. Нелинейная фильтрация и квазикогерент- пый прием сигналов. — М.: Сов. радио, 1975.</w:t>
      </w:r>
    </w:p>
    <w:p w:rsidR="00105859" w:rsidRPr="00043EAD" w:rsidRDefault="007824B5">
      <w:pPr>
        <w:pStyle w:val="60"/>
        <w:numPr>
          <w:ilvl w:val="0"/>
          <w:numId w:val="65"/>
        </w:numPr>
        <w:shd w:val="clear" w:color="auto" w:fill="auto"/>
        <w:tabs>
          <w:tab w:val="left" w:pos="692"/>
        </w:tabs>
        <w:spacing w:before="0" w:line="168" w:lineRule="exact"/>
        <w:ind w:firstLine="400"/>
        <w:rPr>
          <w:sz w:val="22"/>
          <w:szCs w:val="22"/>
        </w:rPr>
      </w:pPr>
      <w:r w:rsidRPr="00043EAD">
        <w:rPr>
          <w:sz w:val="22"/>
          <w:szCs w:val="22"/>
        </w:rPr>
        <w:t>Большаков И. А., Репин В. Г. Вопросы нелинейной фильтрации. — Ав</w:t>
      </w:r>
      <w:r w:rsidRPr="00043EAD">
        <w:rPr>
          <w:sz w:val="22"/>
          <w:szCs w:val="22"/>
        </w:rPr>
        <w:softHyphen/>
        <w:t>томатика и телемеханика, 1961, № 4.</w:t>
      </w:r>
    </w:p>
    <w:p w:rsidR="00105859" w:rsidRPr="00043EAD" w:rsidRDefault="007824B5">
      <w:pPr>
        <w:pStyle w:val="60"/>
        <w:numPr>
          <w:ilvl w:val="0"/>
          <w:numId w:val="65"/>
        </w:numPr>
        <w:shd w:val="clear" w:color="auto" w:fill="auto"/>
        <w:tabs>
          <w:tab w:val="left" w:pos="692"/>
        </w:tabs>
        <w:spacing w:before="0" w:line="168" w:lineRule="exact"/>
        <w:ind w:firstLine="400"/>
        <w:rPr>
          <w:sz w:val="22"/>
          <w:szCs w:val="22"/>
        </w:rPr>
      </w:pPr>
      <w:r w:rsidRPr="00043EAD">
        <w:rPr>
          <w:sz w:val="22"/>
          <w:szCs w:val="22"/>
        </w:rPr>
        <w:t>Кузин Л. Т. Расчет и проектирование дискретных систем управления. — М.: Машгиз, 1962.</w:t>
      </w:r>
    </w:p>
    <w:p w:rsidR="00105859" w:rsidRPr="00043EAD" w:rsidRDefault="007824B5">
      <w:pPr>
        <w:pStyle w:val="60"/>
        <w:numPr>
          <w:ilvl w:val="0"/>
          <w:numId w:val="65"/>
        </w:numPr>
        <w:shd w:val="clear" w:color="auto" w:fill="auto"/>
        <w:tabs>
          <w:tab w:val="left" w:pos="682"/>
        </w:tabs>
        <w:spacing w:before="0" w:line="168" w:lineRule="exact"/>
        <w:ind w:firstLine="400"/>
        <w:rPr>
          <w:sz w:val="22"/>
          <w:szCs w:val="22"/>
        </w:rPr>
      </w:pPr>
      <w:r w:rsidRPr="00043EAD">
        <w:rPr>
          <w:sz w:val="22"/>
          <w:szCs w:val="22"/>
        </w:rPr>
        <w:t>Джури Э. Импульсные системы автоматического регулирования: Пер. с англ./Под. ред. Я. 3. Цыпкииа. — М.: Физматгиз, 1963.</w:t>
      </w:r>
    </w:p>
    <w:p w:rsidR="00105859" w:rsidRPr="00043EAD" w:rsidRDefault="007824B5">
      <w:pPr>
        <w:pStyle w:val="60"/>
        <w:numPr>
          <w:ilvl w:val="0"/>
          <w:numId w:val="65"/>
        </w:numPr>
        <w:shd w:val="clear" w:color="auto" w:fill="auto"/>
        <w:tabs>
          <w:tab w:val="left" w:pos="692"/>
        </w:tabs>
        <w:spacing w:before="0" w:line="168" w:lineRule="exact"/>
        <w:ind w:firstLine="400"/>
        <w:rPr>
          <w:sz w:val="22"/>
          <w:szCs w:val="22"/>
        </w:rPr>
      </w:pPr>
      <w:r w:rsidRPr="00043EAD">
        <w:rPr>
          <w:sz w:val="22"/>
          <w:szCs w:val="22"/>
        </w:rPr>
        <w:t>Балакай В. Г., Крюк И. П., Лукьянов Л. М. Интегральные схемы ана</w:t>
      </w:r>
      <w:r w:rsidRPr="00043EAD">
        <w:rPr>
          <w:sz w:val="22"/>
          <w:szCs w:val="22"/>
        </w:rPr>
        <w:softHyphen/>
        <w:t>лого-цифровых и цифроаналоговых преобразователей/Под ред. Л. М. Лукья</w:t>
      </w:r>
      <w:r w:rsidRPr="00043EAD">
        <w:rPr>
          <w:sz w:val="22"/>
          <w:szCs w:val="22"/>
        </w:rPr>
        <w:softHyphen/>
        <w:t>нова.— М.: Энергия, 1978.</w:t>
      </w:r>
    </w:p>
    <w:p w:rsidR="00105859" w:rsidRPr="00043EAD" w:rsidRDefault="007824B5">
      <w:pPr>
        <w:pStyle w:val="60"/>
        <w:numPr>
          <w:ilvl w:val="0"/>
          <w:numId w:val="65"/>
        </w:numPr>
        <w:shd w:val="clear" w:color="auto" w:fill="auto"/>
        <w:tabs>
          <w:tab w:val="left" w:pos="687"/>
        </w:tabs>
        <w:spacing w:before="0" w:line="168" w:lineRule="exact"/>
        <w:ind w:firstLine="400"/>
        <w:rPr>
          <w:sz w:val="22"/>
          <w:szCs w:val="22"/>
        </w:rPr>
      </w:pPr>
      <w:r w:rsidRPr="00043EAD">
        <w:rPr>
          <w:sz w:val="22"/>
          <w:szCs w:val="22"/>
        </w:rPr>
        <w:t>Теоретические основы раднолокации/Под ред. В. Е. Дулевича. — М.: Сов. радио, 1978.</w:t>
      </w:r>
    </w:p>
    <w:p w:rsidR="00105859" w:rsidRPr="00043EAD" w:rsidRDefault="007824B5">
      <w:pPr>
        <w:pStyle w:val="60"/>
        <w:numPr>
          <w:ilvl w:val="0"/>
          <w:numId w:val="65"/>
        </w:numPr>
        <w:shd w:val="clear" w:color="auto" w:fill="auto"/>
        <w:tabs>
          <w:tab w:val="left" w:pos="682"/>
        </w:tabs>
        <w:spacing w:before="0" w:line="168" w:lineRule="exact"/>
        <w:ind w:firstLine="400"/>
        <w:rPr>
          <w:sz w:val="22"/>
          <w:szCs w:val="22"/>
        </w:rPr>
      </w:pPr>
      <w:r w:rsidRPr="00043EAD">
        <w:rPr>
          <w:sz w:val="22"/>
          <w:szCs w:val="22"/>
        </w:rPr>
        <w:t>Цифровые системы фазовой синхронизации./Под ред. М. И. Жодзишско- го. — М.: Сов. радио, 1980.</w:t>
      </w:r>
    </w:p>
    <w:p w:rsidR="00105859" w:rsidRPr="00043EAD" w:rsidRDefault="007824B5">
      <w:pPr>
        <w:pStyle w:val="60"/>
        <w:numPr>
          <w:ilvl w:val="0"/>
          <w:numId w:val="65"/>
        </w:numPr>
        <w:shd w:val="clear" w:color="auto" w:fill="auto"/>
        <w:tabs>
          <w:tab w:val="left" w:pos="697"/>
        </w:tabs>
        <w:spacing w:before="0" w:line="168" w:lineRule="exact"/>
        <w:ind w:firstLine="400"/>
        <w:rPr>
          <w:sz w:val="22"/>
          <w:szCs w:val="22"/>
        </w:rPr>
      </w:pPr>
      <w:r w:rsidRPr="00043EAD">
        <w:rPr>
          <w:sz w:val="22"/>
          <w:szCs w:val="22"/>
        </w:rPr>
        <w:t>Лихарев В. А. Цифровые методы и устройства в радиолокации. — М.: Сов. радио, 1973.</w:t>
      </w:r>
    </w:p>
    <w:p w:rsidR="00105859" w:rsidRPr="00043EAD" w:rsidRDefault="007824B5">
      <w:pPr>
        <w:pStyle w:val="60"/>
        <w:numPr>
          <w:ilvl w:val="0"/>
          <w:numId w:val="65"/>
        </w:numPr>
        <w:shd w:val="clear" w:color="auto" w:fill="auto"/>
        <w:tabs>
          <w:tab w:val="left" w:pos="687"/>
        </w:tabs>
        <w:spacing w:before="0" w:line="168" w:lineRule="exact"/>
        <w:ind w:firstLine="400"/>
        <w:rPr>
          <w:sz w:val="22"/>
          <w:szCs w:val="22"/>
        </w:rPr>
      </w:pPr>
      <w:r w:rsidRPr="00043EAD">
        <w:rPr>
          <w:sz w:val="22"/>
          <w:szCs w:val="22"/>
        </w:rPr>
        <w:t>Рабинер Л., Гоулд Б. Теория и применение цифровой обработки сиг</w:t>
      </w:r>
      <w:r w:rsidRPr="00043EAD">
        <w:rPr>
          <w:sz w:val="22"/>
          <w:szCs w:val="22"/>
        </w:rPr>
        <w:softHyphen/>
        <w:t>налов: Пер. с англ./Под ред. Ю. Н. Александрова. — М.: Мнр, 1978.</w:t>
      </w:r>
    </w:p>
    <w:p w:rsidR="00105859" w:rsidRPr="00043EAD" w:rsidRDefault="007824B5">
      <w:pPr>
        <w:pStyle w:val="60"/>
        <w:numPr>
          <w:ilvl w:val="0"/>
          <w:numId w:val="65"/>
        </w:numPr>
        <w:shd w:val="clear" w:color="auto" w:fill="auto"/>
        <w:tabs>
          <w:tab w:val="left" w:pos="692"/>
        </w:tabs>
        <w:spacing w:before="0" w:line="168" w:lineRule="exact"/>
        <w:ind w:firstLine="400"/>
        <w:rPr>
          <w:sz w:val="22"/>
          <w:szCs w:val="22"/>
        </w:rPr>
      </w:pPr>
      <w:r w:rsidRPr="00043EAD">
        <w:rPr>
          <w:sz w:val="22"/>
          <w:szCs w:val="22"/>
        </w:rPr>
        <w:t>Губернаторов О. И., Соколов Ю. Н. Цифровые синтезаторы частот ра</w:t>
      </w:r>
      <w:r w:rsidRPr="00043EAD">
        <w:rPr>
          <w:sz w:val="22"/>
          <w:szCs w:val="22"/>
        </w:rPr>
        <w:softHyphen/>
        <w:t>диотехнических систем. — М.: Энергия, 1973.</w:t>
      </w:r>
    </w:p>
    <w:p w:rsidR="00105859" w:rsidRPr="00043EAD" w:rsidRDefault="007824B5">
      <w:pPr>
        <w:pStyle w:val="60"/>
        <w:numPr>
          <w:ilvl w:val="0"/>
          <w:numId w:val="65"/>
        </w:numPr>
        <w:shd w:val="clear" w:color="auto" w:fill="auto"/>
        <w:tabs>
          <w:tab w:val="left" w:pos="678"/>
        </w:tabs>
        <w:spacing w:before="0" w:line="168" w:lineRule="exact"/>
        <w:ind w:firstLine="400"/>
        <w:rPr>
          <w:sz w:val="22"/>
          <w:szCs w:val="22"/>
        </w:rPr>
      </w:pPr>
      <w:r w:rsidRPr="00043EAD">
        <w:rPr>
          <w:sz w:val="22"/>
          <w:szCs w:val="22"/>
        </w:rPr>
        <w:t>Системы фазовой автоподстройкн частоты с элементами дискретизации/ Под ред. В. В. Шахгильдяна. — М.: Связь, 1979.</w:t>
      </w:r>
    </w:p>
    <w:p w:rsidR="00105859" w:rsidRPr="00043EAD" w:rsidRDefault="007824B5">
      <w:pPr>
        <w:pStyle w:val="60"/>
        <w:numPr>
          <w:ilvl w:val="0"/>
          <w:numId w:val="65"/>
        </w:numPr>
        <w:shd w:val="clear" w:color="auto" w:fill="auto"/>
        <w:tabs>
          <w:tab w:val="left" w:pos="682"/>
        </w:tabs>
        <w:spacing w:before="0" w:line="168" w:lineRule="exact"/>
        <w:ind w:firstLine="400"/>
        <w:rPr>
          <w:sz w:val="22"/>
          <w:szCs w:val="22"/>
        </w:rPr>
      </w:pPr>
      <w:r w:rsidRPr="00043EAD">
        <w:rPr>
          <w:sz w:val="22"/>
          <w:szCs w:val="22"/>
        </w:rPr>
        <w:t>Башаринов А. Е., Флейшман Б. С. Методы статистического последо</w:t>
      </w:r>
      <w:r w:rsidRPr="00043EAD">
        <w:rPr>
          <w:sz w:val="22"/>
          <w:szCs w:val="22"/>
        </w:rPr>
        <w:softHyphen/>
        <w:t>вательного анализа и их приложения. .— М.: Сов. радио, 1962.</w:t>
      </w:r>
    </w:p>
    <w:p w:rsidR="00105859" w:rsidRPr="00043EAD" w:rsidRDefault="007824B5">
      <w:pPr>
        <w:pStyle w:val="60"/>
        <w:numPr>
          <w:ilvl w:val="0"/>
          <w:numId w:val="65"/>
        </w:numPr>
        <w:shd w:val="clear" w:color="auto" w:fill="auto"/>
        <w:tabs>
          <w:tab w:val="left" w:pos="697"/>
        </w:tabs>
        <w:spacing w:before="0" w:line="168" w:lineRule="exact"/>
        <w:ind w:firstLine="400"/>
        <w:rPr>
          <w:sz w:val="22"/>
          <w:szCs w:val="22"/>
        </w:rPr>
        <w:sectPr w:rsidR="00105859" w:rsidRPr="00043EAD">
          <w:headerReference w:type="default" r:id="rId532"/>
          <w:footerReference w:type="even" r:id="rId533"/>
          <w:footerReference w:type="default" r:id="rId534"/>
          <w:headerReference w:type="first" r:id="rId535"/>
          <w:footerReference w:type="first" r:id="rId536"/>
          <w:pgSz w:w="8400" w:h="11900"/>
          <w:pgMar w:top="710" w:right="1002" w:bottom="721" w:left="654" w:header="0" w:footer="3" w:gutter="0"/>
          <w:pgNumType w:start="292"/>
          <w:cols w:space="720"/>
          <w:noEndnote/>
          <w:docGrid w:linePitch="360"/>
        </w:sectPr>
      </w:pPr>
      <w:r w:rsidRPr="00043EAD">
        <w:rPr>
          <w:sz w:val="22"/>
          <w:szCs w:val="22"/>
        </w:rPr>
        <w:t>-Гуткин Л. С. Теория оптимальных методов радиоприема при флюктуа- ционных помехах. — Мд Сов. радио, 1972.</w:t>
      </w:r>
    </w:p>
    <w:p w:rsidR="00105859" w:rsidRPr="00043EAD" w:rsidRDefault="00105859" w:rsidP="00043EAD">
      <w:pPr>
        <w:pStyle w:val="39"/>
        <w:shd w:val="clear" w:color="auto" w:fill="auto"/>
        <w:tabs>
          <w:tab w:val="right" w:leader="dot" w:pos="6674"/>
        </w:tabs>
        <w:spacing w:after="0" w:line="254" w:lineRule="exact"/>
        <w:rPr>
          <w:sz w:val="22"/>
          <w:szCs w:val="22"/>
        </w:rPr>
      </w:pPr>
    </w:p>
    <w:sectPr w:rsidR="00105859" w:rsidRPr="00043EAD" w:rsidSect="00043EAD">
      <w:headerReference w:type="even" r:id="rId537"/>
      <w:headerReference w:type="default" r:id="rId538"/>
      <w:footerReference w:type="even" r:id="rId539"/>
      <w:footerReference w:type="default" r:id="rId540"/>
      <w:pgSz w:w="8400" w:h="11900"/>
      <w:pgMar w:top="1120" w:right="823" w:bottom="781" w:left="794" w:header="0" w:footer="3" w:gutter="0"/>
      <w:pgNumType w:start="294"/>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5EC4" w:rsidRDefault="00165EC4">
      <w:r>
        <w:separator/>
      </w:r>
    </w:p>
  </w:endnote>
  <w:endnote w:type="continuationSeparator" w:id="0">
    <w:p w:rsidR="00165EC4" w:rsidRDefault="00165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Franklin Gothic Book">
    <w:panose1 w:val="020B0503020102020204"/>
    <w:charset w:val="CC"/>
    <w:family w:val="swiss"/>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Candara">
    <w:panose1 w:val="020E0502030303020204"/>
    <w:charset w:val="CC"/>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AFF" w:usb1="C0007841"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Lucida Sans Unicode">
    <w:panose1 w:val="020B0602030504020204"/>
    <w:charset w:val="CC"/>
    <w:family w:val="swiss"/>
    <w:pitch w:val="variable"/>
    <w:sig w:usb0="80000AFF" w:usb1="0000396B" w:usb2="00000000" w:usb3="00000000" w:csb0="000000BF" w:csb1="00000000"/>
  </w:font>
  <w:font w:name="Constantia">
    <w:panose1 w:val="02030602050306030303"/>
    <w:charset w:val="CC"/>
    <w:family w:val="roman"/>
    <w:pitch w:val="variable"/>
    <w:sig w:usb0="A00002EF" w:usb1="400020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Gulim">
    <w:altName w:val="굴림"/>
    <w:panose1 w:val="020B0600000101010101"/>
    <w:charset w:val="81"/>
    <w:family w:val="swiss"/>
    <w:pitch w:val="variable"/>
    <w:sig w:usb0="B00002AF" w:usb1="69D77CFB" w:usb2="00000030" w:usb3="00000000" w:csb0="0008009F" w:csb1="00000000"/>
  </w:font>
  <w:font w:name="Palatino Linotype">
    <w:panose1 w:val="02040502050505030304"/>
    <w:charset w:val="CC"/>
    <w:family w:val="roman"/>
    <w:pitch w:val="variable"/>
    <w:sig w:usb0="E0000287" w:usb1="40000013" w:usb2="00000000" w:usb3="00000000" w:csb0="0000019F" w:csb1="00000000"/>
  </w:font>
  <w:font w:name="David">
    <w:panose1 w:val="020E0502060401010101"/>
    <w:charset w:val="B1"/>
    <w:family w:val="swiss"/>
    <w:pitch w:val="variable"/>
    <w:sig w:usb0="00000801" w:usb1="00000000" w:usb2="00000000" w:usb3="00000000" w:csb0="00000020" w:csb1="00000000"/>
  </w:font>
  <w:font w:name="Impact">
    <w:panose1 w:val="020B080603090205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Trebuchet MS">
    <w:panose1 w:val="020B06030202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Franklin Gothic Demi">
    <w:panose1 w:val="020B0703020102020204"/>
    <w:charset w:val="CC"/>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18" behindDoc="1" locked="0" layoutInCell="1" allowOverlap="1" wp14:anchorId="283AF00C" wp14:editId="7817C0EA">
              <wp:simplePos x="0" y="0"/>
              <wp:positionH relativeFrom="page">
                <wp:posOffset>2675890</wp:posOffset>
              </wp:positionH>
              <wp:positionV relativeFrom="page">
                <wp:posOffset>7044055</wp:posOffset>
              </wp:positionV>
              <wp:extent cx="67310" cy="123825"/>
              <wp:effectExtent l="0" t="0" r="2540" b="0"/>
              <wp:wrapNone/>
              <wp:docPr id="18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8</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892" type="#_x0000_t202" style="position:absolute;margin-left:210.7pt;margin-top:554.65pt;width:5.3pt;height:9.75pt;z-index:-18874406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8</w:t>
                    </w:r>
                    <w:r>
                      <w:rPr>
                        <w:rStyle w:val="a3"/>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19" behindDoc="1" locked="0" layoutInCell="1" allowOverlap="1" wp14:anchorId="4250D8EE" wp14:editId="329EE91F">
              <wp:simplePos x="0" y="0"/>
              <wp:positionH relativeFrom="page">
                <wp:posOffset>2675890</wp:posOffset>
              </wp:positionH>
              <wp:positionV relativeFrom="page">
                <wp:posOffset>7044055</wp:posOffset>
              </wp:positionV>
              <wp:extent cx="45720" cy="73025"/>
              <wp:effectExtent l="0" t="0" r="2540" b="0"/>
              <wp:wrapNone/>
              <wp:docPr id="18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 cy="73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893" type="#_x0000_t202" style="position:absolute;margin-left:210.7pt;margin-top:554.65pt;width:3.6pt;height:5.75pt;z-index:-18874406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9</w:t>
                    </w:r>
                    <w:r>
                      <w:rPr>
                        <w:rStyle w:val="a3"/>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20" behindDoc="1" locked="0" layoutInCell="1" allowOverlap="1" wp14:anchorId="156208C1" wp14:editId="6CF69A52">
              <wp:simplePos x="0" y="0"/>
              <wp:positionH relativeFrom="page">
                <wp:posOffset>2656840</wp:posOffset>
              </wp:positionH>
              <wp:positionV relativeFrom="page">
                <wp:posOffset>7013575</wp:posOffset>
              </wp:positionV>
              <wp:extent cx="54610" cy="123825"/>
              <wp:effectExtent l="0" t="3175" r="0" b="0"/>
              <wp:wrapNone/>
              <wp:docPr id="18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0pt"/>
                              <w:noProof/>
                            </w:rPr>
                            <w:t>3</w:t>
                          </w:r>
                          <w:r>
                            <w:rPr>
                              <w:rStyle w:val="0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894" type="#_x0000_t202" style="position:absolute;margin-left:209.2pt;margin-top:552.25pt;width:4.3pt;height:9.75pt;z-index:-18874406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0pt"/>
                        <w:noProof/>
                      </w:rPr>
                      <w:t>3</w:t>
                    </w:r>
                    <w:r>
                      <w:rPr>
                        <w:rStyle w:val="0pt"/>
                      </w:rP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21" behindDoc="1" locked="0" layoutInCell="1" allowOverlap="1" wp14:anchorId="4B8B1D32" wp14:editId="32EBE619">
              <wp:simplePos x="0" y="0"/>
              <wp:positionH relativeFrom="page">
                <wp:posOffset>2641600</wp:posOffset>
              </wp:positionH>
              <wp:positionV relativeFrom="page">
                <wp:posOffset>7216140</wp:posOffset>
              </wp:positionV>
              <wp:extent cx="67310" cy="123825"/>
              <wp:effectExtent l="3175" t="0" r="0" b="635"/>
              <wp:wrapNone/>
              <wp:docPr id="18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12</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895" type="#_x0000_t202" style="position:absolute;margin-left:208pt;margin-top:568.2pt;width:5.3pt;height:9.75pt;z-index:-18874405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12</w:t>
                    </w:r>
                    <w:r>
                      <w:rPr>
                        <w:rStyle w:val="a3"/>
                      </w:rPr>
                      <w:fldChar w:fldCharType="end"/>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22" behindDoc="1" locked="0" layoutInCell="1" allowOverlap="1" wp14:anchorId="1EE72C3E" wp14:editId="2599143A">
              <wp:simplePos x="0" y="0"/>
              <wp:positionH relativeFrom="page">
                <wp:posOffset>2641600</wp:posOffset>
              </wp:positionH>
              <wp:positionV relativeFrom="page">
                <wp:posOffset>7216140</wp:posOffset>
              </wp:positionV>
              <wp:extent cx="67310" cy="123825"/>
              <wp:effectExtent l="3175" t="0" r="0" b="635"/>
              <wp:wrapNone/>
              <wp:docPr id="18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11</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896" type="#_x0000_t202" style="position:absolute;margin-left:208pt;margin-top:568.2pt;width:5.3pt;height:9.75pt;z-index:-18874405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11</w:t>
                    </w:r>
                    <w:r>
                      <w:rPr>
                        <w:rStyle w:val="a3"/>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23" behindDoc="1" locked="0" layoutInCell="1" allowOverlap="1" wp14:anchorId="7CA9B668" wp14:editId="15C79C9C">
              <wp:simplePos x="0" y="0"/>
              <wp:positionH relativeFrom="page">
                <wp:posOffset>2641600</wp:posOffset>
              </wp:positionH>
              <wp:positionV relativeFrom="page">
                <wp:posOffset>7216140</wp:posOffset>
              </wp:positionV>
              <wp:extent cx="133985" cy="123825"/>
              <wp:effectExtent l="3175" t="0" r="0" b="635"/>
              <wp:wrapNone/>
              <wp:docPr id="18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897" type="#_x0000_t202" style="position:absolute;margin-left:208pt;margin-top:568.2pt;width:10.55pt;height:9.75pt;z-index:-18874405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w:t>
                    </w:r>
                    <w:r>
                      <w:rPr>
                        <w:rStyle w:val="a3"/>
                      </w:rPr>
                      <w:fldChar w:fldCharType="end"/>
                    </w:r>
                  </w:p>
                </w:txbxContent>
              </v:textbox>
              <w10:wrap anchorx="page" anchory="page"/>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24" behindDoc="1" locked="0" layoutInCell="1" allowOverlap="1" wp14:anchorId="25CFC4A5" wp14:editId="2EB7BBB8">
              <wp:simplePos x="0" y="0"/>
              <wp:positionH relativeFrom="page">
                <wp:posOffset>2641600</wp:posOffset>
              </wp:positionH>
              <wp:positionV relativeFrom="page">
                <wp:posOffset>7216140</wp:posOffset>
              </wp:positionV>
              <wp:extent cx="133985" cy="123825"/>
              <wp:effectExtent l="3175" t="0" r="0" b="635"/>
              <wp:wrapNone/>
              <wp:docPr id="1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898" type="#_x0000_t202" style="position:absolute;margin-left:208pt;margin-top:568.2pt;width:10.55pt;height:9.75pt;z-index:-1887440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19</w:t>
                    </w:r>
                    <w:r>
                      <w:rPr>
                        <w:rStyle w:val="a3"/>
                      </w:rPr>
                      <w:fldChar w:fldCharType="end"/>
                    </w:r>
                  </w:p>
                </w:txbxContent>
              </v:textbox>
              <w10:wrap anchorx="page" anchory="page"/>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25" behindDoc="1" locked="0" layoutInCell="1" allowOverlap="1" wp14:anchorId="59A94A26" wp14:editId="4E8E7882">
              <wp:simplePos x="0" y="0"/>
              <wp:positionH relativeFrom="page">
                <wp:posOffset>2641600</wp:posOffset>
              </wp:positionH>
              <wp:positionV relativeFrom="page">
                <wp:posOffset>7216140</wp:posOffset>
              </wp:positionV>
              <wp:extent cx="133985" cy="123825"/>
              <wp:effectExtent l="3175" t="0" r="0" b="635"/>
              <wp:wrapNone/>
              <wp:docPr id="180"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899" type="#_x0000_t202" style="position:absolute;margin-left:208pt;margin-top:568.2pt;width:10.55pt;height:9.75pt;z-index:-18874405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24</w:t>
                    </w:r>
                    <w:r>
                      <w:rPr>
                        <w:rStyle w:val="a3"/>
                      </w:rPr>
                      <w:fldChar w:fldCharType="end"/>
                    </w:r>
                  </w:p>
                </w:txbxContent>
              </v:textbox>
              <w10:wrap anchorx="page" anchory="page"/>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26" behindDoc="1" locked="0" layoutInCell="1" allowOverlap="1" wp14:anchorId="4AB1F1DC" wp14:editId="27986E93">
              <wp:simplePos x="0" y="0"/>
              <wp:positionH relativeFrom="page">
                <wp:posOffset>2641600</wp:posOffset>
              </wp:positionH>
              <wp:positionV relativeFrom="page">
                <wp:posOffset>7216140</wp:posOffset>
              </wp:positionV>
              <wp:extent cx="133985" cy="123825"/>
              <wp:effectExtent l="3175" t="0" r="0" b="635"/>
              <wp:wrapNone/>
              <wp:docPr id="17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23</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9" o:spid="_x0000_s1900" type="#_x0000_t202" style="position:absolute;margin-left:208pt;margin-top:568.2pt;width:10.55pt;height:9.75pt;z-index:-18874405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23</w:t>
                    </w:r>
                    <w:r>
                      <w:rPr>
                        <w:rStyle w:val="a3"/>
                      </w:rPr>
                      <w:fldChar w:fldCharType="end"/>
                    </w:r>
                  </w:p>
                </w:txbxContent>
              </v:textbox>
              <w10:wrap anchorx="page" anchory="page"/>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27" behindDoc="1" locked="0" layoutInCell="1" allowOverlap="1" wp14:anchorId="1DD6B53A" wp14:editId="50F331E9">
              <wp:simplePos x="0" y="0"/>
              <wp:positionH relativeFrom="page">
                <wp:posOffset>1447800</wp:posOffset>
              </wp:positionH>
              <wp:positionV relativeFrom="page">
                <wp:posOffset>6865620</wp:posOffset>
              </wp:positionV>
              <wp:extent cx="450850" cy="82550"/>
              <wp:effectExtent l="0" t="0" r="0" b="0"/>
              <wp:wrapNone/>
              <wp:docPr id="178"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8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MicrosoftSansSerif8pt0pt"/>
                            </w:rPr>
                            <w:t>Рис. 2.15</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01" type="#_x0000_t202" style="position:absolute;margin-left:114pt;margin-top:540.6pt;width:35.5pt;height:6.5pt;z-index:-18874405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" filled="f" stroked="f">
              <v:textbox style="mso-fit-shape-to-text:t" inset="0,0,0,0">
                <w:txbxContent>
                  <w:p w:rsidR="00105859" w:rsidRDefault="007824B5">
                    <w:pPr>
                      <w:pStyle w:val="a2"/>
                      <w:shd w:val="clear" w:color="auto" w:fill="auto"/>
                      <w:spacing w:line="240" w:lineRule="auto"/>
                    </w:pPr>
                    <w:r>
                      <w:rPr>
                        <w:rStyle w:val="MicrosoftSansSerif8pt0pt"/>
                      </w:rPr>
                      <w:t>Рис. 2.15</w:t>
                    </w:r>
                  </w:p>
                </w:txbxContent>
              </v:textbox>
              <w10:wrap anchorx="page" anchory="page"/>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28" behindDoc="1" locked="0" layoutInCell="1" allowOverlap="1" wp14:anchorId="1CCE8832" wp14:editId="3A4BA3C1">
              <wp:simplePos x="0" y="0"/>
              <wp:positionH relativeFrom="page">
                <wp:posOffset>1447800</wp:posOffset>
              </wp:positionH>
              <wp:positionV relativeFrom="page">
                <wp:posOffset>6865620</wp:posOffset>
              </wp:positionV>
              <wp:extent cx="445770" cy="114935"/>
              <wp:effectExtent l="0" t="0" r="0" b="0"/>
              <wp:wrapNone/>
              <wp:docPr id="177"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MicrosoftSansSerif8pt0pt"/>
                            </w:rPr>
                            <w:t>Рис. 2.15</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6" o:spid="_x0000_s1902" type="#_x0000_t202" style="position:absolute;margin-left:114pt;margin-top:540.6pt;width:35.1pt;height:9.05pt;z-index:-1887440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" filled="f" stroked="f">
              <v:textbox style="mso-fit-shape-to-text:t" inset="0,0,0,0">
                <w:txbxContent>
                  <w:p w:rsidR="00105859" w:rsidRDefault="007824B5">
                    <w:pPr>
                      <w:pStyle w:val="a2"/>
                      <w:shd w:val="clear" w:color="auto" w:fill="auto"/>
                      <w:spacing w:line="240" w:lineRule="auto"/>
                    </w:pPr>
                    <w:r>
                      <w:rPr>
                        <w:rStyle w:val="MicrosoftSansSerif8pt0pt"/>
                      </w:rPr>
                      <w:t>Рис. 2.15</w:t>
                    </w:r>
                  </w:p>
                </w:txbxContent>
              </v:textbox>
              <w10:wrap anchorx="page" anchory="page"/>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30" behindDoc="1" locked="0" layoutInCell="1" allowOverlap="1" wp14:anchorId="02D608CC" wp14:editId="681C19E0">
              <wp:simplePos x="0" y="0"/>
              <wp:positionH relativeFrom="page">
                <wp:posOffset>2641600</wp:posOffset>
              </wp:positionH>
              <wp:positionV relativeFrom="page">
                <wp:posOffset>7216140</wp:posOffset>
              </wp:positionV>
              <wp:extent cx="133985" cy="123825"/>
              <wp:effectExtent l="3175" t="0" r="0" b="635"/>
              <wp:wrapNone/>
              <wp:docPr id="176"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32</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0" o:spid="_x0000_s1903" type="#_x0000_t202" style="position:absolute;margin-left:208pt;margin-top:568.2pt;width:10.55pt;height:9.75pt;z-index:-18874405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32</w:t>
                    </w:r>
                    <w:r>
                      <w:rPr>
                        <w:rStyle w:val="a3"/>
                      </w:rPr>
                      <w:fldChar w:fldCharType="end"/>
                    </w:r>
                  </w:p>
                </w:txbxContent>
              </v:textbox>
              <w10:wrap anchorx="page" anchory="page"/>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31" behindDoc="1" locked="0" layoutInCell="1" allowOverlap="1" wp14:anchorId="1919A72F" wp14:editId="082F6369">
              <wp:simplePos x="0" y="0"/>
              <wp:positionH relativeFrom="page">
                <wp:posOffset>2641600</wp:posOffset>
              </wp:positionH>
              <wp:positionV relativeFrom="page">
                <wp:posOffset>7216140</wp:posOffset>
              </wp:positionV>
              <wp:extent cx="133985" cy="123825"/>
              <wp:effectExtent l="3175" t="0" r="0" b="635"/>
              <wp:wrapNone/>
              <wp:docPr id="17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33</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1" o:spid="_x0000_s1904" type="#_x0000_t202" style="position:absolute;margin-left:208pt;margin-top:568.2pt;width:10.55pt;height:9.75pt;z-index:-18874404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33</w:t>
                    </w:r>
                    <w:r>
                      <w:rPr>
                        <w:rStyle w:val="a3"/>
                      </w:rPr>
                      <w:fldChar w:fldCharType="end"/>
                    </w:r>
                  </w:p>
                </w:txbxContent>
              </v:textbox>
              <w10:wrap anchorx="page" anchory="page"/>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32" behindDoc="1" locked="0" layoutInCell="1" allowOverlap="1" wp14:anchorId="1D056280" wp14:editId="72A09A8B">
              <wp:simplePos x="0" y="0"/>
              <wp:positionH relativeFrom="page">
                <wp:posOffset>2641600</wp:posOffset>
              </wp:positionH>
              <wp:positionV relativeFrom="page">
                <wp:posOffset>7216140</wp:posOffset>
              </wp:positionV>
              <wp:extent cx="133985" cy="123825"/>
              <wp:effectExtent l="3175" t="0" r="0" b="635"/>
              <wp:wrapNone/>
              <wp:docPr id="174"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36</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2" o:spid="_x0000_s1905" type="#_x0000_t202" style="position:absolute;margin-left:208pt;margin-top:568.2pt;width:10.55pt;height:9.75pt;z-index:-1887440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36</w:t>
                    </w:r>
                    <w:r>
                      <w:rPr>
                        <w:rStyle w:val="a3"/>
                      </w:rPr>
                      <w:fldChar w:fldCharType="end"/>
                    </w:r>
                  </w:p>
                </w:txbxContent>
              </v:textbox>
              <w10:wrap anchorx="page" anchory="page"/>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33" behindDoc="1" locked="0" layoutInCell="1" allowOverlap="1" wp14:anchorId="1655C2BB" wp14:editId="731C39B3">
              <wp:simplePos x="0" y="0"/>
              <wp:positionH relativeFrom="page">
                <wp:posOffset>2641600</wp:posOffset>
              </wp:positionH>
              <wp:positionV relativeFrom="page">
                <wp:posOffset>7216140</wp:posOffset>
              </wp:positionV>
              <wp:extent cx="103505" cy="79375"/>
              <wp:effectExtent l="3175" t="0" r="0" b="635"/>
              <wp:wrapNone/>
              <wp:docPr id="17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79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37</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3" o:spid="_x0000_s1906" type="#_x0000_t202" style="position:absolute;margin-left:208pt;margin-top:568.2pt;width:8.15pt;height:6.25pt;z-index:-18874404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37</w:t>
                    </w:r>
                    <w:r>
                      <w:rPr>
                        <w:rStyle w:val="a3"/>
                      </w:rPr>
                      <w:fldChar w:fldCharType="end"/>
                    </w:r>
                  </w:p>
                </w:txbxContent>
              </v:textbox>
              <w10:wrap anchorx="page" anchory="page"/>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34" behindDoc="1" locked="0" layoutInCell="1" allowOverlap="1" wp14:anchorId="1CDE89F5" wp14:editId="205F2E48">
              <wp:simplePos x="0" y="0"/>
              <wp:positionH relativeFrom="page">
                <wp:posOffset>2628900</wp:posOffset>
              </wp:positionH>
              <wp:positionV relativeFrom="page">
                <wp:posOffset>7120255</wp:posOffset>
              </wp:positionV>
              <wp:extent cx="127635" cy="131445"/>
              <wp:effectExtent l="0" t="0" r="0" b="0"/>
              <wp:wrapNone/>
              <wp:docPr id="172"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9pt0pt"/>
                            </w:rPr>
                            <w:t>'</w:t>
                          </w:r>
                          <w:r>
                            <w:fldChar w:fldCharType="begin"/>
                          </w:r>
                          <w:r>
                            <w:instrText xml:space="preserve"> PAGE \* MERGEFORMAT </w:instrText>
                          </w:r>
                          <w:r>
                            <w:fldChar w:fldCharType="separate"/>
                          </w:r>
                          <w:r w:rsidR="00690354" w:rsidRPr="00690354">
                            <w:rPr>
                              <w:rStyle w:val="9pt0pt"/>
                              <w:noProof/>
                            </w:rPr>
                            <w:t>34</w:t>
                          </w:r>
                          <w:r>
                            <w:rPr>
                              <w:rStyle w:val="9pt0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07" type="#_x0000_t202" style="position:absolute;margin-left:207pt;margin-top:560.65pt;width:10.05pt;height:10.35pt;z-index:-18874404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" filled="f" stroked="f">
              <v:textbox style="mso-fit-shape-to-text:t" inset="0,0,0,0">
                <w:txbxContent>
                  <w:p w:rsidR="00105859" w:rsidRDefault="007824B5">
                    <w:pPr>
                      <w:pStyle w:val="a2"/>
                      <w:shd w:val="clear" w:color="auto" w:fill="auto"/>
                      <w:spacing w:line="240" w:lineRule="auto"/>
                    </w:pPr>
                    <w:r>
                      <w:rPr>
                        <w:rStyle w:val="9pt0pt"/>
                      </w:rPr>
                      <w:t>'</w:t>
                    </w:r>
                    <w:r>
                      <w:fldChar w:fldCharType="begin"/>
                    </w:r>
                    <w:r>
                      <w:instrText xml:space="preserve"> PAGE \* MERGEFORMAT </w:instrText>
                    </w:r>
                    <w:r>
                      <w:fldChar w:fldCharType="separate"/>
                    </w:r>
                    <w:r w:rsidR="00690354" w:rsidRPr="00690354">
                      <w:rPr>
                        <w:rStyle w:val="9pt0pt"/>
                        <w:noProof/>
                      </w:rPr>
                      <w:t>34</w:t>
                    </w:r>
                    <w:r>
                      <w:rPr>
                        <w:rStyle w:val="9pt0pt"/>
                      </w:rPr>
                      <w:fldChar w:fldCharType="end"/>
                    </w:r>
                  </w:p>
                </w:txbxContent>
              </v:textbox>
              <w10:wrap anchorx="page" anchory="page"/>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35" behindDoc="1" locked="0" layoutInCell="1" allowOverlap="1" wp14:anchorId="7E7F556C" wp14:editId="75FD0532">
              <wp:simplePos x="0" y="0"/>
              <wp:positionH relativeFrom="page">
                <wp:posOffset>2641600</wp:posOffset>
              </wp:positionH>
              <wp:positionV relativeFrom="page">
                <wp:posOffset>7216140</wp:posOffset>
              </wp:positionV>
              <wp:extent cx="133985" cy="123825"/>
              <wp:effectExtent l="3175" t="0" r="0" b="635"/>
              <wp:wrapNone/>
              <wp:docPr id="17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32</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08" type="#_x0000_t202" style="position:absolute;margin-left:208pt;margin-top:568.2pt;width:10.55pt;height:9.75pt;z-index:-18874404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32</w:t>
                    </w:r>
                    <w:r>
                      <w:rPr>
                        <w:rStyle w:val="a3"/>
                      </w:rPr>
                      <w:fldChar w:fldCharType="end"/>
                    </w:r>
                  </w:p>
                </w:txbxContent>
              </v:textbox>
              <w10:wrap anchorx="page" anchory="page"/>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36" behindDoc="1" locked="0" layoutInCell="1" allowOverlap="1" wp14:anchorId="06BD3DD6" wp14:editId="24F9F929">
              <wp:simplePos x="0" y="0"/>
              <wp:positionH relativeFrom="page">
                <wp:posOffset>2641600</wp:posOffset>
              </wp:positionH>
              <wp:positionV relativeFrom="page">
                <wp:posOffset>7216140</wp:posOffset>
              </wp:positionV>
              <wp:extent cx="103505" cy="79375"/>
              <wp:effectExtent l="3175" t="0" r="0" b="635"/>
              <wp:wrapNone/>
              <wp:docPr id="170"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79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33</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09" type="#_x0000_t202" style="position:absolute;margin-left:208pt;margin-top:568.2pt;width:8.15pt;height:6.25pt;z-index:-18874404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33</w:t>
                    </w:r>
                    <w:r>
                      <w:rPr>
                        <w:rStyle w:val="a3"/>
                      </w:rPr>
                      <w:fldChar w:fldCharType="end"/>
                    </w:r>
                  </w:p>
                </w:txbxContent>
              </v:textbox>
              <w10:wrap anchorx="page" anchory="page"/>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37" behindDoc="1" locked="0" layoutInCell="1" allowOverlap="1" wp14:anchorId="24D85923" wp14:editId="1AE052E2">
              <wp:simplePos x="0" y="0"/>
              <wp:positionH relativeFrom="page">
                <wp:posOffset>2628900</wp:posOffset>
              </wp:positionH>
              <wp:positionV relativeFrom="page">
                <wp:posOffset>7120255</wp:posOffset>
              </wp:positionV>
              <wp:extent cx="127635" cy="131445"/>
              <wp:effectExtent l="0" t="0" r="0" b="0"/>
              <wp:wrapNone/>
              <wp:docPr id="169"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9pt0pt"/>
                            </w:rPr>
                            <w:t>'</w:t>
                          </w:r>
                          <w:r>
                            <w:fldChar w:fldCharType="begin"/>
                          </w:r>
                          <w:r>
                            <w:instrText xml:space="preserve"> PAGE \* MERGEFORMAT </w:instrText>
                          </w:r>
                          <w:r>
                            <w:fldChar w:fldCharType="separate"/>
                          </w:r>
                          <w:r w:rsidR="00690354" w:rsidRPr="00690354">
                            <w:rPr>
                              <w:rStyle w:val="9pt0pt"/>
                              <w:noProof/>
                            </w:rPr>
                            <w:t>40</w:t>
                          </w:r>
                          <w:r>
                            <w:rPr>
                              <w:rStyle w:val="9pt0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10" type="#_x0000_t202" style="position:absolute;margin-left:207pt;margin-top:560.65pt;width:10.05pt;height:10.35pt;z-index:-18874404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" filled="f" stroked="f">
              <v:textbox style="mso-fit-shape-to-text:t" inset="0,0,0,0">
                <w:txbxContent>
                  <w:p w:rsidR="00105859" w:rsidRDefault="007824B5">
                    <w:pPr>
                      <w:pStyle w:val="a2"/>
                      <w:shd w:val="clear" w:color="auto" w:fill="auto"/>
                      <w:spacing w:line="240" w:lineRule="auto"/>
                    </w:pPr>
                    <w:r>
                      <w:rPr>
                        <w:rStyle w:val="9pt0pt"/>
                      </w:rPr>
                      <w:t>'</w:t>
                    </w:r>
                    <w:r>
                      <w:fldChar w:fldCharType="begin"/>
                    </w:r>
                    <w:r>
                      <w:instrText xml:space="preserve"> PAGE \* MERGEFORMAT </w:instrText>
                    </w:r>
                    <w:r>
                      <w:fldChar w:fldCharType="separate"/>
                    </w:r>
                    <w:r w:rsidR="00690354" w:rsidRPr="00690354">
                      <w:rPr>
                        <w:rStyle w:val="9pt0pt"/>
                        <w:noProof/>
                      </w:rPr>
                      <w:t>40</w:t>
                    </w:r>
                    <w:r>
                      <w:rPr>
                        <w:rStyle w:val="9pt0pt"/>
                      </w:rPr>
                      <w:fldChar w:fldCharType="end"/>
                    </w:r>
                  </w:p>
                </w:txbxContent>
              </v:textbox>
              <w10:wrap anchorx="page" anchory="page"/>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38" behindDoc="1" locked="0" layoutInCell="1" allowOverlap="1" wp14:anchorId="2AD8604D" wp14:editId="49F3264A">
              <wp:simplePos x="0" y="0"/>
              <wp:positionH relativeFrom="page">
                <wp:posOffset>2641600</wp:posOffset>
              </wp:positionH>
              <wp:positionV relativeFrom="page">
                <wp:posOffset>7216140</wp:posOffset>
              </wp:positionV>
              <wp:extent cx="133985" cy="123825"/>
              <wp:effectExtent l="3175" t="0" r="0" b="635"/>
              <wp:wrapNone/>
              <wp:docPr id="168"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11" type="#_x0000_t202" style="position:absolute;margin-left:208pt;margin-top:568.2pt;width:10.55pt;height:9.75pt;z-index:-18874404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39</w:t>
                    </w:r>
                    <w:r>
                      <w:rPr>
                        <w:rStyle w:val="a3"/>
                      </w:rPr>
                      <w:fldChar w:fldCharType="end"/>
                    </w:r>
                  </w:p>
                </w:txbxContent>
              </v:textbox>
              <w10:wrap anchorx="page" anchory="page"/>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39" behindDoc="1" locked="0" layoutInCell="1" allowOverlap="1" wp14:anchorId="1010C731" wp14:editId="6EB66243">
              <wp:simplePos x="0" y="0"/>
              <wp:positionH relativeFrom="page">
                <wp:posOffset>2641600</wp:posOffset>
              </wp:positionH>
              <wp:positionV relativeFrom="page">
                <wp:posOffset>7216140</wp:posOffset>
              </wp:positionV>
              <wp:extent cx="133985" cy="123825"/>
              <wp:effectExtent l="3175" t="0" r="0" b="635"/>
              <wp:wrapNone/>
              <wp:docPr id="167"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50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12" type="#_x0000_t202" style="position:absolute;margin-left:208pt;margin-top:568.2pt;width:10.55pt;height:9.75pt;z-index:-18874404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50</w:t>
                    </w:r>
                    <w:r>
                      <w:rPr>
                        <w:rStyle w:val="a3"/>
                      </w:rPr>
                      <w:fldChar w:fldCharType="end"/>
                    </w:r>
                  </w:p>
                </w:txbxContent>
              </v:textbox>
              <w10:wrap anchorx="page" anchory="page"/>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40" behindDoc="1" locked="0" layoutInCell="1" allowOverlap="1" wp14:anchorId="65E49EC5" wp14:editId="0EABE447">
              <wp:simplePos x="0" y="0"/>
              <wp:positionH relativeFrom="page">
                <wp:posOffset>2641600</wp:posOffset>
              </wp:positionH>
              <wp:positionV relativeFrom="page">
                <wp:posOffset>7216140</wp:posOffset>
              </wp:positionV>
              <wp:extent cx="133985" cy="123825"/>
              <wp:effectExtent l="3175" t="0" r="0" b="635"/>
              <wp:wrapNone/>
              <wp:docPr id="166"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51</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13" type="#_x0000_t202" style="position:absolute;margin-left:208pt;margin-top:568.2pt;width:10.55pt;height:9.75pt;z-index:-18874404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aenrgIAALEFAAAOAAAAZHJzL2Uyb0RvYy54bWysVG1vmzAQ/j5p/8Hyd8pLCAV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51</w:t>
                    </w:r>
                    <w:r>
                      <w:rPr>
                        <w:rStyle w:val="a3"/>
                      </w:rPr>
                      <w:fldChar w:fldCharType="end"/>
                    </w:r>
                  </w:p>
                </w:txbxContent>
              </v:textbox>
              <w10:wrap anchorx="page" anchory="page"/>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41" behindDoc="1" locked="0" layoutInCell="1" allowOverlap="1" wp14:anchorId="7361432B" wp14:editId="755ABE7B">
              <wp:simplePos x="0" y="0"/>
              <wp:positionH relativeFrom="page">
                <wp:posOffset>4308475</wp:posOffset>
              </wp:positionH>
              <wp:positionV relativeFrom="page">
                <wp:posOffset>6988810</wp:posOffset>
              </wp:positionV>
              <wp:extent cx="320040" cy="153035"/>
              <wp:effectExtent l="3175" t="0" r="0" b="1270"/>
              <wp:wrapNone/>
              <wp:docPr id="165"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MicrosoftSansSerif10pt0pt"/>
                            </w:rPr>
                            <w:t>(</w:t>
                          </w:r>
                          <w:r>
                            <w:rPr>
                              <w:rStyle w:val="105pt0pt"/>
                              <w:lang w:val="ru-RU" w:eastAsia="ru-RU" w:bidi="ru-RU"/>
                            </w:rPr>
                            <w:t>2</w:t>
                          </w:r>
                          <w:r>
                            <w:rPr>
                              <w:rStyle w:val="MicrosoftSansSerif10pt0pt"/>
                            </w:rPr>
                            <w:t>.</w:t>
                          </w:r>
                          <w:r>
                            <w:rPr>
                              <w:rStyle w:val="105pt0pt"/>
                              <w:lang w:val="ru-RU" w:eastAsia="ru-RU" w:bidi="ru-RU"/>
                            </w:rPr>
                            <w:t>44</w:t>
                          </w:r>
                          <w:r>
                            <w:rPr>
                              <w:rStyle w:val="MicrosoftSansSerif10pt0pt"/>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14" type="#_x0000_t202" style="position:absolute;margin-left:339.25pt;margin-top:550.3pt;width:25.2pt;height:12.05pt;z-index:-18874403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" filled="f" stroked="f">
              <v:textbox style="mso-fit-shape-to-text:t" inset="0,0,0,0">
                <w:txbxContent>
                  <w:p w:rsidR="00105859" w:rsidRDefault="007824B5">
                    <w:pPr>
                      <w:pStyle w:val="a2"/>
                      <w:shd w:val="clear" w:color="auto" w:fill="auto"/>
                      <w:spacing w:line="240" w:lineRule="auto"/>
                    </w:pPr>
                    <w:r>
                      <w:rPr>
                        <w:rStyle w:val="MicrosoftSansSerif10pt0pt"/>
                      </w:rPr>
                      <w:t>(</w:t>
                    </w:r>
                    <w:r>
                      <w:rPr>
                        <w:rStyle w:val="105pt0pt"/>
                        <w:lang w:val="ru-RU" w:eastAsia="ru-RU" w:bidi="ru-RU"/>
                      </w:rPr>
                      <w:t>2</w:t>
                    </w:r>
                    <w:r>
                      <w:rPr>
                        <w:rStyle w:val="MicrosoftSansSerif10pt0pt"/>
                      </w:rPr>
                      <w:t>.</w:t>
                    </w:r>
                    <w:r>
                      <w:rPr>
                        <w:rStyle w:val="105pt0pt"/>
                        <w:lang w:val="ru-RU" w:eastAsia="ru-RU" w:bidi="ru-RU"/>
                      </w:rPr>
                      <w:t>44</w:t>
                    </w:r>
                    <w:r>
                      <w:rPr>
                        <w:rStyle w:val="MicrosoftSansSerif10pt0pt"/>
                      </w:rPr>
                      <w:t>)</w:t>
                    </w:r>
                  </w:p>
                </w:txbxContent>
              </v:textbox>
              <w10:wrap anchorx="page" anchory="page"/>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42" behindDoc="1" locked="0" layoutInCell="1" allowOverlap="1" wp14:anchorId="354A6A3F" wp14:editId="02DACC94">
              <wp:simplePos x="0" y="0"/>
              <wp:positionH relativeFrom="page">
                <wp:posOffset>4308475</wp:posOffset>
              </wp:positionH>
              <wp:positionV relativeFrom="page">
                <wp:posOffset>6988810</wp:posOffset>
              </wp:positionV>
              <wp:extent cx="320040" cy="153035"/>
              <wp:effectExtent l="3175" t="0" r="0" b="1270"/>
              <wp:wrapNone/>
              <wp:docPr id="164"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MicrosoftSansSerif10pt0pt"/>
                            </w:rPr>
                            <w:t>(</w:t>
                          </w:r>
                          <w:r>
                            <w:rPr>
                              <w:rStyle w:val="105pt0pt"/>
                              <w:lang w:val="ru-RU" w:eastAsia="ru-RU" w:bidi="ru-RU"/>
                            </w:rPr>
                            <w:t>2</w:t>
                          </w:r>
                          <w:r>
                            <w:rPr>
                              <w:rStyle w:val="MicrosoftSansSerif10pt0pt"/>
                            </w:rPr>
                            <w:t>.</w:t>
                          </w:r>
                          <w:r>
                            <w:rPr>
                              <w:rStyle w:val="105pt0pt"/>
                              <w:lang w:val="ru-RU" w:eastAsia="ru-RU" w:bidi="ru-RU"/>
                            </w:rPr>
                            <w:t>44</w:t>
                          </w:r>
                          <w:r>
                            <w:rPr>
                              <w:rStyle w:val="MicrosoftSansSerif10pt0pt"/>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9" o:spid="_x0000_s1915" type="#_x0000_t202" style="position:absolute;margin-left:339.25pt;margin-top:550.3pt;width:25.2pt;height:12.05pt;z-index:-18874403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" filled="f" stroked="f">
              <v:textbox style="mso-fit-shape-to-text:t" inset="0,0,0,0">
                <w:txbxContent>
                  <w:p w:rsidR="00105859" w:rsidRDefault="007824B5">
                    <w:pPr>
                      <w:pStyle w:val="a2"/>
                      <w:shd w:val="clear" w:color="auto" w:fill="auto"/>
                      <w:spacing w:line="240" w:lineRule="auto"/>
                    </w:pPr>
                    <w:r>
                      <w:rPr>
                        <w:rStyle w:val="MicrosoftSansSerif10pt0pt"/>
                      </w:rPr>
                      <w:t>(</w:t>
                    </w:r>
                    <w:r>
                      <w:rPr>
                        <w:rStyle w:val="105pt0pt"/>
                        <w:lang w:val="ru-RU" w:eastAsia="ru-RU" w:bidi="ru-RU"/>
                      </w:rPr>
                      <w:t>2</w:t>
                    </w:r>
                    <w:r>
                      <w:rPr>
                        <w:rStyle w:val="MicrosoftSansSerif10pt0pt"/>
                      </w:rPr>
                      <w:t>.</w:t>
                    </w:r>
                    <w:r>
                      <w:rPr>
                        <w:rStyle w:val="105pt0pt"/>
                        <w:lang w:val="ru-RU" w:eastAsia="ru-RU" w:bidi="ru-RU"/>
                      </w:rPr>
                      <w:t>44</w:t>
                    </w:r>
                    <w:r>
                      <w:rPr>
                        <w:rStyle w:val="MicrosoftSansSerif10pt0pt"/>
                      </w:rPr>
                      <w:t>)</w:t>
                    </w:r>
                  </w:p>
                </w:txbxContent>
              </v:textbox>
              <w10:wrap anchorx="page" anchory="page"/>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43" behindDoc="1" locked="0" layoutInCell="1" allowOverlap="1" wp14:anchorId="1EE70D81" wp14:editId="20FDC923">
              <wp:simplePos x="0" y="0"/>
              <wp:positionH relativeFrom="page">
                <wp:posOffset>2641600</wp:posOffset>
              </wp:positionH>
              <wp:positionV relativeFrom="page">
                <wp:posOffset>7216140</wp:posOffset>
              </wp:positionV>
              <wp:extent cx="133985" cy="123825"/>
              <wp:effectExtent l="3175" t="0" r="0" b="635"/>
              <wp:wrapNone/>
              <wp:docPr id="163"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60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4" o:spid="_x0000_s1916" type="#_x0000_t202" style="position:absolute;margin-left:208pt;margin-top:568.2pt;width:10.55pt;height:9.75pt;z-index:-18874403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exYrgIAALEFAAAOAAAAZHJzL2Uyb0RvYy54bWysVG1vmzAQ/j5p/8Hyd8pLCAV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60</w:t>
                    </w:r>
                    <w:r>
                      <w:rPr>
                        <w:rStyle w:val="a3"/>
                      </w:rPr>
                      <w:fldChar w:fldCharType="end"/>
                    </w:r>
                  </w:p>
                </w:txbxContent>
              </v:textbox>
              <w10:wrap anchorx="page" anchory="page"/>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44" behindDoc="1" locked="0" layoutInCell="1" allowOverlap="1" wp14:anchorId="431A01D5" wp14:editId="57C5121B">
              <wp:simplePos x="0" y="0"/>
              <wp:positionH relativeFrom="page">
                <wp:posOffset>2641600</wp:posOffset>
              </wp:positionH>
              <wp:positionV relativeFrom="page">
                <wp:posOffset>7216140</wp:posOffset>
              </wp:positionV>
              <wp:extent cx="133985" cy="123825"/>
              <wp:effectExtent l="3175" t="0" r="0" b="635"/>
              <wp:wrapNone/>
              <wp:docPr id="162"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59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5" o:spid="_x0000_s1917" type="#_x0000_t202" style="position:absolute;margin-left:208pt;margin-top:568.2pt;width:10.55pt;height:9.75pt;z-index:-18874403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59</w:t>
                    </w:r>
                    <w:r>
                      <w:rPr>
                        <w:rStyle w:val="a3"/>
                      </w:rPr>
                      <w:fldChar w:fldCharType="end"/>
                    </w:r>
                  </w:p>
                </w:txbxContent>
              </v:textbox>
              <w10:wrap anchorx="page" anchory="page"/>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45" behindDoc="1" locked="0" layoutInCell="1" allowOverlap="1" wp14:anchorId="3E548BD2" wp14:editId="4C84D459">
              <wp:simplePos x="0" y="0"/>
              <wp:positionH relativeFrom="page">
                <wp:posOffset>4495800</wp:posOffset>
              </wp:positionH>
              <wp:positionV relativeFrom="page">
                <wp:posOffset>7155180</wp:posOffset>
              </wp:positionV>
              <wp:extent cx="320040" cy="153035"/>
              <wp:effectExtent l="0" t="1905" r="635" b="3175"/>
              <wp:wrapNone/>
              <wp:docPr id="161"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MicrosoftSansSerif10pt0pt"/>
                              <w:lang w:val="en-US" w:eastAsia="en-US" w:bidi="en-US"/>
                            </w:rPr>
                            <w:t>(</w:t>
                          </w:r>
                          <w:r>
                            <w:rPr>
                              <w:rStyle w:val="105pt0pt"/>
                            </w:rPr>
                            <w:t>2</w:t>
                          </w:r>
                          <w:r>
                            <w:rPr>
                              <w:rStyle w:val="MicrosoftSansSerif10pt0pt"/>
                              <w:lang w:val="en-US" w:eastAsia="en-US" w:bidi="en-US"/>
                            </w:rPr>
                            <w:t>.</w:t>
                          </w:r>
                          <w:r>
                            <w:rPr>
                              <w:rStyle w:val="105pt0pt"/>
                            </w:rPr>
                            <w:t>46</w:t>
                          </w:r>
                          <w:r>
                            <w:rPr>
                              <w:rStyle w:val="MicrosoftSansSerif10pt0pt"/>
                              <w:lang w:val="en-US" w:eastAsia="en-US" w:bidi="en-US"/>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18" type="#_x0000_t202" style="position:absolute;margin-left:354pt;margin-top:563.4pt;width:25.2pt;height:12.05pt;z-index:-18874403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" filled="f" stroked="f">
              <v:textbox style="mso-fit-shape-to-text:t" inset="0,0,0,0">
                <w:txbxContent>
                  <w:p w:rsidR="00105859" w:rsidRDefault="007824B5">
                    <w:pPr>
                      <w:pStyle w:val="a2"/>
                      <w:shd w:val="clear" w:color="auto" w:fill="auto"/>
                      <w:spacing w:line="240" w:lineRule="auto"/>
                    </w:pPr>
                    <w:r>
                      <w:rPr>
                        <w:rStyle w:val="MicrosoftSansSerif10pt0pt"/>
                        <w:lang w:val="en-US" w:eastAsia="en-US" w:bidi="en-US"/>
                      </w:rPr>
                      <w:t>(</w:t>
                    </w:r>
                    <w:r>
                      <w:rPr>
                        <w:rStyle w:val="105pt0pt"/>
                      </w:rPr>
                      <w:t>2</w:t>
                    </w:r>
                    <w:r>
                      <w:rPr>
                        <w:rStyle w:val="MicrosoftSansSerif10pt0pt"/>
                        <w:lang w:val="en-US" w:eastAsia="en-US" w:bidi="en-US"/>
                      </w:rPr>
                      <w:t>.</w:t>
                    </w:r>
                    <w:r>
                      <w:rPr>
                        <w:rStyle w:val="105pt0pt"/>
                      </w:rPr>
                      <w:t>46</w:t>
                    </w:r>
                    <w:r>
                      <w:rPr>
                        <w:rStyle w:val="MicrosoftSansSerif10pt0pt"/>
                        <w:lang w:val="en-US" w:eastAsia="en-US" w:bidi="en-US"/>
                      </w:rPr>
                      <w:t>)</w:t>
                    </w:r>
                  </w:p>
                </w:txbxContent>
              </v:textbox>
              <w10:wrap anchorx="page" anchory="page"/>
            </v:shape>
          </w:pict>
        </mc:Fallback>
      </mc:AlternateContent>
    </w:r>
    <w:r>
      <w:rPr>
        <w:noProof/>
        <w:lang w:bidi="ar-SA"/>
      </w:rPr>
      <mc:AlternateContent>
        <mc:Choice Requires="wps">
          <w:drawing>
            <wp:anchor distT="0" distB="0" distL="63500" distR="63500" simplePos="0" relativeHeight="314572446" behindDoc="1" locked="0" layoutInCell="1" allowOverlap="1" wp14:anchorId="1ED34B1A" wp14:editId="2AF4E616">
              <wp:simplePos x="0" y="0"/>
              <wp:positionH relativeFrom="page">
                <wp:posOffset>2703195</wp:posOffset>
              </wp:positionH>
              <wp:positionV relativeFrom="page">
                <wp:posOffset>7353300</wp:posOffset>
              </wp:positionV>
              <wp:extent cx="114935" cy="131445"/>
              <wp:effectExtent l="0" t="0" r="3175" b="0"/>
              <wp:wrapNone/>
              <wp:docPr id="160"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9pt0pt0"/>
                              <w:noProof/>
                            </w:rPr>
                            <w:t>44</w:t>
                          </w:r>
                          <w:r>
                            <w:rPr>
                              <w:rStyle w:val="9pt0pt0"/>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7" o:spid="_x0000_s1919" type="#_x0000_t202" style="position:absolute;margin-left:212.85pt;margin-top:579pt;width:9.05pt;height:10.35pt;z-index:-18874403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9pt0pt0"/>
                        <w:noProof/>
                      </w:rPr>
                      <w:t>44</w:t>
                    </w:r>
                    <w:r>
                      <w:rPr>
                        <w:rStyle w:val="9pt0pt0"/>
                      </w:rPr>
                      <w:fldChar w:fldCharType="end"/>
                    </w:r>
                  </w:p>
                </w:txbxContent>
              </v:textbox>
              <w10:wrap anchorx="page" anchory="page"/>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51" behindDoc="1" locked="0" layoutInCell="1" allowOverlap="1" wp14:anchorId="102B91F8" wp14:editId="728B7E81">
              <wp:simplePos x="0" y="0"/>
              <wp:positionH relativeFrom="page">
                <wp:posOffset>2641600</wp:posOffset>
              </wp:positionH>
              <wp:positionV relativeFrom="page">
                <wp:posOffset>7216140</wp:posOffset>
              </wp:positionV>
              <wp:extent cx="133985" cy="123825"/>
              <wp:effectExtent l="3175" t="0" r="0" b="635"/>
              <wp:wrapNone/>
              <wp:docPr id="159"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54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20" type="#_x0000_t202" style="position:absolute;margin-left:208pt;margin-top:568.2pt;width:10.55pt;height:9.75pt;z-index:-18874402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54</w:t>
                    </w:r>
                    <w:r>
                      <w:rPr>
                        <w:rStyle w:val="a3"/>
                      </w:rPr>
                      <w:fldChar w:fldCharType="end"/>
                    </w:r>
                  </w:p>
                </w:txbxContent>
              </v:textbox>
              <w10:wrap anchorx="page" anchory="page"/>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52" behindDoc="1" locked="0" layoutInCell="1" allowOverlap="1" wp14:anchorId="6C810988" wp14:editId="2D578B30">
              <wp:simplePos x="0" y="0"/>
              <wp:positionH relativeFrom="page">
                <wp:posOffset>2641600</wp:posOffset>
              </wp:positionH>
              <wp:positionV relativeFrom="page">
                <wp:posOffset>7216140</wp:posOffset>
              </wp:positionV>
              <wp:extent cx="103505" cy="79375"/>
              <wp:effectExtent l="3175" t="0" r="0" b="635"/>
              <wp:wrapNone/>
              <wp:docPr id="158"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79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55</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21" type="#_x0000_t202" style="position:absolute;margin-left:208pt;margin-top:568.2pt;width:8.15pt;height:6.25pt;z-index:-1887440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55</w:t>
                    </w:r>
                    <w:r>
                      <w:rPr>
                        <w:rStyle w:val="a3"/>
                      </w:rPr>
                      <w:fldChar w:fldCharType="end"/>
                    </w:r>
                  </w:p>
                </w:txbxContent>
              </v:textbox>
              <w10:wrap anchorx="page" anchory="page"/>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53" behindDoc="1" locked="0" layoutInCell="1" allowOverlap="1" wp14:anchorId="12836FC1" wp14:editId="5763053F">
              <wp:simplePos x="0" y="0"/>
              <wp:positionH relativeFrom="page">
                <wp:posOffset>2641600</wp:posOffset>
              </wp:positionH>
              <wp:positionV relativeFrom="page">
                <wp:posOffset>7216140</wp:posOffset>
              </wp:positionV>
              <wp:extent cx="133985" cy="123825"/>
              <wp:effectExtent l="3175" t="0" r="0" b="635"/>
              <wp:wrapNone/>
              <wp:docPr id="157"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76</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22" type="#_x0000_t202" style="position:absolute;margin-left:208pt;margin-top:568.2pt;width:10.55pt;height:9.75pt;z-index:-18874402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76</w:t>
                    </w:r>
                    <w:r>
                      <w:rPr>
                        <w:rStyle w:val="a3"/>
                      </w:rPr>
                      <w:fldChar w:fldCharType="end"/>
                    </w:r>
                  </w:p>
                </w:txbxContent>
              </v:textbox>
              <w10:wrap anchorx="page" anchory="page"/>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54" behindDoc="1" locked="0" layoutInCell="1" allowOverlap="1" wp14:anchorId="0CCD1C54" wp14:editId="33C47F35">
              <wp:simplePos x="0" y="0"/>
              <wp:positionH relativeFrom="page">
                <wp:posOffset>2641600</wp:posOffset>
              </wp:positionH>
              <wp:positionV relativeFrom="page">
                <wp:posOffset>7216140</wp:posOffset>
              </wp:positionV>
              <wp:extent cx="133985" cy="123825"/>
              <wp:effectExtent l="3175" t="0" r="0" b="635"/>
              <wp:wrapNone/>
              <wp:docPr id="156"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75</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23" type="#_x0000_t202" style="position:absolute;margin-left:208pt;margin-top:568.2pt;width:10.55pt;height:9.75pt;z-index:-18874402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75</w:t>
                    </w:r>
                    <w:r>
                      <w:rPr>
                        <w:rStyle w:val="a3"/>
                      </w:rPr>
                      <w:fldChar w:fldCharType="end"/>
                    </w:r>
                  </w:p>
                </w:txbxContent>
              </v:textbox>
              <w10:wrap anchorx="page" anchory="page"/>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56" behindDoc="1" locked="0" layoutInCell="1" allowOverlap="1" wp14:anchorId="13368281" wp14:editId="2D394F74">
              <wp:simplePos x="0" y="0"/>
              <wp:positionH relativeFrom="page">
                <wp:posOffset>2641600</wp:posOffset>
              </wp:positionH>
              <wp:positionV relativeFrom="page">
                <wp:posOffset>7216140</wp:posOffset>
              </wp:positionV>
              <wp:extent cx="133985" cy="123825"/>
              <wp:effectExtent l="3175" t="0" r="0" b="635"/>
              <wp:wrapNone/>
              <wp:docPr id="154"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80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25" type="#_x0000_t202" style="position:absolute;margin-left:208pt;margin-top:568.2pt;width:10.55pt;height:9.75pt;z-index:-1887440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80</w:t>
                    </w:r>
                    <w:r>
                      <w:rPr>
                        <w:rStyle w:val="a3"/>
                      </w:rPr>
                      <w:fldChar w:fldCharType="end"/>
                    </w:r>
                  </w:p>
                </w:txbxContent>
              </v:textbox>
              <w10:wrap anchorx="page" anchory="page"/>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57" behindDoc="1" locked="0" layoutInCell="1" allowOverlap="1" wp14:anchorId="0AA9EA26" wp14:editId="33887D33">
              <wp:simplePos x="0" y="0"/>
              <wp:positionH relativeFrom="page">
                <wp:posOffset>2653030</wp:posOffset>
              </wp:positionH>
              <wp:positionV relativeFrom="page">
                <wp:posOffset>7074535</wp:posOffset>
              </wp:positionV>
              <wp:extent cx="120650" cy="129540"/>
              <wp:effectExtent l="0" t="0" r="0" b="0"/>
              <wp:wrapNone/>
              <wp:docPr id="153" name="Text Box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650"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CenturySchoolbook0pt"/>
                              <w:b w:val="0"/>
                              <w:bCs w:val="0"/>
                              <w:noProof/>
                            </w:rPr>
                            <w:t>81</w:t>
                          </w:r>
                          <w:r>
                            <w:rPr>
                              <w:rStyle w:val="CenturySchoolbook0pt"/>
                              <w:b w:val="0"/>
                              <w:bCs w:val="0"/>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26" type="#_x0000_t202" style="position:absolute;margin-left:208.9pt;margin-top:557.05pt;width:9.5pt;height:10.2pt;z-index:-18874402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CenturySchoolbook0pt"/>
                        <w:b w:val="0"/>
                        <w:bCs w:val="0"/>
                        <w:noProof/>
                      </w:rPr>
                      <w:t>81</w:t>
                    </w:r>
                    <w:r>
                      <w:rPr>
                        <w:rStyle w:val="CenturySchoolbook0pt"/>
                        <w:b w:val="0"/>
                        <w:bCs w:val="0"/>
                      </w:rPr>
                      <w:fldChar w:fldCharType="end"/>
                    </w:r>
                  </w:p>
                </w:txbxContent>
              </v:textbox>
              <w10:wrap anchorx="page" anchory="page"/>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59" behindDoc="1" locked="0" layoutInCell="1" allowOverlap="1" wp14:anchorId="6D912350" wp14:editId="7404AC05">
              <wp:simplePos x="0" y="0"/>
              <wp:positionH relativeFrom="page">
                <wp:posOffset>2530475</wp:posOffset>
              </wp:positionH>
              <wp:positionV relativeFrom="page">
                <wp:posOffset>7091045</wp:posOffset>
              </wp:positionV>
              <wp:extent cx="108585" cy="123825"/>
              <wp:effectExtent l="0" t="4445" r="4445" b="1905"/>
              <wp:wrapNone/>
              <wp:docPr id="151" name="Text 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0pt1"/>
                              <w:noProof/>
                            </w:rPr>
                            <w:t>77</w:t>
                          </w:r>
                          <w:r>
                            <w:rPr>
                              <w:rStyle w:val="0pt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28" type="#_x0000_t202" style="position:absolute;margin-left:199.25pt;margin-top:558.35pt;width:8.55pt;height:9.75pt;z-index:-18874402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0pt1"/>
                        <w:noProof/>
                      </w:rPr>
                      <w:t>77</w:t>
                    </w:r>
                    <w:r>
                      <w:rPr>
                        <w:rStyle w:val="0pt1"/>
                      </w:rPr>
                      <w:fldChar w:fldCharType="end"/>
                    </w:r>
                  </w:p>
                </w:txbxContent>
              </v:textbox>
              <w10:wrap anchorx="page" anchory="page"/>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60" behindDoc="1" locked="0" layoutInCell="1" allowOverlap="1" wp14:anchorId="724834AC" wp14:editId="5719AA3C">
              <wp:simplePos x="0" y="0"/>
              <wp:positionH relativeFrom="page">
                <wp:posOffset>4467225</wp:posOffset>
              </wp:positionH>
              <wp:positionV relativeFrom="page">
                <wp:posOffset>6729730</wp:posOffset>
              </wp:positionV>
              <wp:extent cx="320040" cy="128270"/>
              <wp:effectExtent l="0" t="0" r="3810" b="0"/>
              <wp:wrapNone/>
              <wp:docPr id="150" name="Text Box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28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MicrosoftSansSerif10pt0pt"/>
                            </w:rPr>
                            <w:t>(</w:t>
                          </w:r>
                          <w:r>
                            <w:rPr>
                              <w:rStyle w:val="105pt0pt0"/>
                            </w:rPr>
                            <w:t>3</w:t>
                          </w:r>
                          <w:r>
                            <w:rPr>
                              <w:rStyle w:val="MicrosoftSansSerif10pt0pt"/>
                            </w:rPr>
                            <w:t>.</w:t>
                          </w:r>
                          <w:r>
                            <w:rPr>
                              <w:rStyle w:val="105pt0pt0"/>
                            </w:rPr>
                            <w:t>79</w:t>
                          </w:r>
                          <w:r>
                            <w:rPr>
                              <w:rStyle w:val="MicrosoftSansSerif10pt0pt"/>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1" o:spid="_x0000_s1929" type="#_x0000_t202" style="position:absolute;margin-left:351.75pt;margin-top:529.9pt;width:25.2pt;height:10.1pt;z-index:-18874402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" filled="f" stroked="f">
              <v:textbox style="mso-fit-shape-to-text:t" inset="0,0,0,0">
                <w:txbxContent>
                  <w:p w:rsidR="00105859" w:rsidRDefault="007824B5">
                    <w:pPr>
                      <w:pStyle w:val="a2"/>
                      <w:shd w:val="clear" w:color="auto" w:fill="auto"/>
                      <w:spacing w:line="240" w:lineRule="auto"/>
                    </w:pPr>
                    <w:r>
                      <w:rPr>
                        <w:rStyle w:val="MicrosoftSansSerif10pt0pt"/>
                      </w:rPr>
                      <w:t>(</w:t>
                    </w:r>
                    <w:r>
                      <w:rPr>
                        <w:rStyle w:val="105pt0pt0"/>
                      </w:rPr>
                      <w:t>3</w:t>
                    </w:r>
                    <w:r>
                      <w:rPr>
                        <w:rStyle w:val="MicrosoftSansSerif10pt0pt"/>
                      </w:rPr>
                      <w:t>.</w:t>
                    </w:r>
                    <w:r>
                      <w:rPr>
                        <w:rStyle w:val="105pt0pt0"/>
                      </w:rPr>
                      <w:t>79</w:t>
                    </w:r>
                    <w:r>
                      <w:rPr>
                        <w:rStyle w:val="MicrosoftSansSerif10pt0pt"/>
                      </w:rPr>
                      <w:t>)</w:t>
                    </w:r>
                  </w:p>
                </w:txbxContent>
              </v:textbox>
              <w10:wrap anchorx="page" anchory="page"/>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61" behindDoc="1" locked="0" layoutInCell="1" allowOverlap="1" wp14:anchorId="0EA4B477" wp14:editId="5FABE596">
              <wp:simplePos x="0" y="0"/>
              <wp:positionH relativeFrom="page">
                <wp:posOffset>4467225</wp:posOffset>
              </wp:positionH>
              <wp:positionV relativeFrom="page">
                <wp:posOffset>6729730</wp:posOffset>
              </wp:positionV>
              <wp:extent cx="320040" cy="153035"/>
              <wp:effectExtent l="0" t="0" r="3810" b="0"/>
              <wp:wrapNone/>
              <wp:docPr id="149"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MicrosoftSansSerif10pt0pt"/>
                            </w:rPr>
                            <w:t>(</w:t>
                          </w:r>
                          <w:r>
                            <w:rPr>
                              <w:rStyle w:val="105pt0pt0"/>
                            </w:rPr>
                            <w:t>3</w:t>
                          </w:r>
                          <w:r>
                            <w:rPr>
                              <w:rStyle w:val="MicrosoftSansSerif10pt0pt"/>
                            </w:rPr>
                            <w:t>.</w:t>
                          </w:r>
                          <w:r>
                            <w:rPr>
                              <w:rStyle w:val="105pt0pt0"/>
                            </w:rPr>
                            <w:t>79</w:t>
                          </w:r>
                          <w:r>
                            <w:rPr>
                              <w:rStyle w:val="MicrosoftSansSerif10pt0pt"/>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2" o:spid="_x0000_s1930" type="#_x0000_t202" style="position:absolute;margin-left:351.75pt;margin-top:529.9pt;width:25.2pt;height:12.05pt;z-index:-18874401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" filled="f" stroked="f">
              <v:textbox style="mso-fit-shape-to-text:t" inset="0,0,0,0">
                <w:txbxContent>
                  <w:p w:rsidR="00105859" w:rsidRDefault="007824B5">
                    <w:pPr>
                      <w:pStyle w:val="a2"/>
                      <w:shd w:val="clear" w:color="auto" w:fill="auto"/>
                      <w:spacing w:line="240" w:lineRule="auto"/>
                    </w:pPr>
                    <w:r>
                      <w:rPr>
                        <w:rStyle w:val="MicrosoftSansSerif10pt0pt"/>
                      </w:rPr>
                      <w:t>(</w:t>
                    </w:r>
                    <w:r>
                      <w:rPr>
                        <w:rStyle w:val="105pt0pt0"/>
                      </w:rPr>
                      <w:t>3</w:t>
                    </w:r>
                    <w:r>
                      <w:rPr>
                        <w:rStyle w:val="MicrosoftSansSerif10pt0pt"/>
                      </w:rPr>
                      <w:t>.</w:t>
                    </w:r>
                    <w:r>
                      <w:rPr>
                        <w:rStyle w:val="105pt0pt0"/>
                      </w:rPr>
                      <w:t>79</w:t>
                    </w:r>
                    <w:r>
                      <w:rPr>
                        <w:rStyle w:val="MicrosoftSansSerif10pt0pt"/>
                      </w:rPr>
                      <w:t>)</w:t>
                    </w:r>
                  </w:p>
                </w:txbxContent>
              </v:textbox>
              <w10:wrap anchorx="page" anchory="page"/>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62" behindDoc="1" locked="0" layoutInCell="1" allowOverlap="1" wp14:anchorId="609399B6" wp14:editId="197CBC60">
              <wp:simplePos x="0" y="0"/>
              <wp:positionH relativeFrom="page">
                <wp:posOffset>2641600</wp:posOffset>
              </wp:positionH>
              <wp:positionV relativeFrom="page">
                <wp:posOffset>7216140</wp:posOffset>
              </wp:positionV>
              <wp:extent cx="133985" cy="123825"/>
              <wp:effectExtent l="3175" t="0" r="0" b="635"/>
              <wp:wrapNone/>
              <wp:docPr id="148" name="Text Box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94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2" o:spid="_x0000_s1931" type="#_x0000_t202" style="position:absolute;margin-left:208pt;margin-top:568.2pt;width:10.55pt;height:9.75pt;z-index:-18874401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94</w:t>
                    </w:r>
                    <w:r>
                      <w:rPr>
                        <w:rStyle w:val="a3"/>
                      </w:rPr>
                      <w:fldChar w:fldCharType="end"/>
                    </w:r>
                  </w:p>
                </w:txbxContent>
              </v:textbox>
              <w10:wrap anchorx="page" anchory="page"/>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63" behindDoc="1" locked="0" layoutInCell="1" allowOverlap="1" wp14:anchorId="61537FDF" wp14:editId="5B5D7569">
              <wp:simplePos x="0" y="0"/>
              <wp:positionH relativeFrom="page">
                <wp:posOffset>2641600</wp:posOffset>
              </wp:positionH>
              <wp:positionV relativeFrom="page">
                <wp:posOffset>7216140</wp:posOffset>
              </wp:positionV>
              <wp:extent cx="133985" cy="123825"/>
              <wp:effectExtent l="3175" t="0" r="0" b="635"/>
              <wp:wrapNone/>
              <wp:docPr id="147" name="Text Box 2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93</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32" type="#_x0000_t202" style="position:absolute;margin-left:208pt;margin-top:568.2pt;width:10.55pt;height:9.75pt;z-index:-18874401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93</w:t>
                    </w:r>
                    <w:r>
                      <w:rPr>
                        <w:rStyle w:val="a3"/>
                      </w:rPr>
                      <w:fldChar w:fldCharType="end"/>
                    </w:r>
                  </w:p>
                </w:txbxContent>
              </v:textbox>
              <w10:wrap anchorx="page" anchory="page"/>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64" behindDoc="1" locked="0" layoutInCell="1" allowOverlap="1" wp14:anchorId="2B6E3076" wp14:editId="3D45E740">
              <wp:simplePos x="0" y="0"/>
              <wp:positionH relativeFrom="page">
                <wp:posOffset>3681095</wp:posOffset>
              </wp:positionH>
              <wp:positionV relativeFrom="page">
                <wp:posOffset>7085965</wp:posOffset>
              </wp:positionV>
              <wp:extent cx="443865" cy="114935"/>
              <wp:effectExtent l="4445" t="0" r="1905" b="1270"/>
              <wp:wrapNone/>
              <wp:docPr id="146" name="Text Box 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86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MicrosoftSansSerif8pt0pt0"/>
                            </w:rPr>
                            <w:t>Рис. 3.16</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33" type="#_x0000_t202" style="position:absolute;margin-left:289.85pt;margin-top:557.95pt;width:34.95pt;height:9.05pt;z-index:-1887440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" filled="f" stroked="f">
              <v:textbox style="mso-fit-shape-to-text:t" inset="0,0,0,0">
                <w:txbxContent>
                  <w:p w:rsidR="00105859" w:rsidRDefault="007824B5">
                    <w:pPr>
                      <w:pStyle w:val="a2"/>
                      <w:shd w:val="clear" w:color="auto" w:fill="auto"/>
                      <w:spacing w:line="240" w:lineRule="auto"/>
                    </w:pPr>
                    <w:r>
                      <w:rPr>
                        <w:rStyle w:val="MicrosoftSansSerif8pt0pt0"/>
                      </w:rPr>
                      <w:t>Рис. 3.16</w:t>
                    </w:r>
                  </w:p>
                </w:txbxContent>
              </v:textbox>
              <w10:wrap anchorx="page" anchory="page"/>
            </v:shape>
          </w:pict>
        </mc:Fallback>
      </mc:AlternateContent>
    </w:r>
    <w:r>
      <w:rPr>
        <w:noProof/>
        <w:lang w:bidi="ar-SA"/>
      </w:rPr>
      <mc:AlternateContent>
        <mc:Choice Requires="wps">
          <w:drawing>
            <wp:anchor distT="0" distB="0" distL="63500" distR="63500" simplePos="0" relativeHeight="314572465" behindDoc="1" locked="0" layoutInCell="1" allowOverlap="1" wp14:anchorId="3DC5478F" wp14:editId="54571376">
              <wp:simplePos x="0" y="0"/>
              <wp:positionH relativeFrom="page">
                <wp:posOffset>2690495</wp:posOffset>
              </wp:positionH>
              <wp:positionV relativeFrom="page">
                <wp:posOffset>7253605</wp:posOffset>
              </wp:positionV>
              <wp:extent cx="108585" cy="123825"/>
              <wp:effectExtent l="4445" t="0" r="0" b="1270"/>
              <wp:wrapNone/>
              <wp:docPr id="145" name="Text 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0pt1"/>
                              <w:noProof/>
                            </w:rPr>
                            <w:t>71</w:t>
                          </w:r>
                          <w:r>
                            <w:rPr>
                              <w:rStyle w:val="0pt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34" type="#_x0000_t202" style="position:absolute;margin-left:211.85pt;margin-top:571.15pt;width:8.55pt;height:9.75pt;z-index:-18874401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0pt1"/>
                        <w:noProof/>
                      </w:rPr>
                      <w:t>71</w:t>
                    </w:r>
                    <w:r>
                      <w:rPr>
                        <w:rStyle w:val="0pt1"/>
                      </w:rPr>
                      <w:fldChar w:fldCharType="end"/>
                    </w:r>
                  </w:p>
                </w:txbxContent>
              </v:textbox>
              <w10:wrap anchorx="page" anchory="page"/>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66" behindDoc="1" locked="0" layoutInCell="1" allowOverlap="1" wp14:anchorId="2B927FE4" wp14:editId="2E41287E">
              <wp:simplePos x="0" y="0"/>
              <wp:positionH relativeFrom="page">
                <wp:posOffset>4620260</wp:posOffset>
              </wp:positionH>
              <wp:positionV relativeFrom="page">
                <wp:posOffset>6859270</wp:posOffset>
              </wp:positionV>
              <wp:extent cx="326390" cy="128270"/>
              <wp:effectExtent l="635" t="1270" r="0" b="3810"/>
              <wp:wrapNone/>
              <wp:docPr id="144" name="Text Box 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390" cy="128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MicrosoftSansSerif10pt0pt"/>
                            </w:rPr>
                            <w:t>(</w:t>
                          </w:r>
                          <w:r>
                            <w:rPr>
                              <w:rStyle w:val="105pt0pt0"/>
                            </w:rPr>
                            <w:t>4</w:t>
                          </w:r>
                          <w:r>
                            <w:rPr>
                              <w:rStyle w:val="MicrosoftSansSerif10pt0pt"/>
                            </w:rPr>
                            <w:t>.</w:t>
                          </w:r>
                          <w:r>
                            <w:rPr>
                              <w:rStyle w:val="105pt0pt0"/>
                            </w:rPr>
                            <w:t>15</w:t>
                          </w:r>
                          <w:r>
                            <w:rPr>
                              <w:rStyle w:val="MicrosoftSansSerif10pt0pt"/>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35" type="#_x0000_t202" style="position:absolute;margin-left:363.8pt;margin-top:540.1pt;width:25.7pt;height:10.1pt;z-index:-18874401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" filled="f" stroked="f">
              <v:textbox style="mso-fit-shape-to-text:t" inset="0,0,0,0">
                <w:txbxContent>
                  <w:p w:rsidR="00105859" w:rsidRDefault="007824B5">
                    <w:pPr>
                      <w:pStyle w:val="a2"/>
                      <w:shd w:val="clear" w:color="auto" w:fill="auto"/>
                      <w:spacing w:line="240" w:lineRule="auto"/>
                    </w:pPr>
                    <w:r>
                      <w:rPr>
                        <w:rStyle w:val="MicrosoftSansSerif10pt0pt"/>
                      </w:rPr>
                      <w:t>(</w:t>
                    </w:r>
                    <w:r>
                      <w:rPr>
                        <w:rStyle w:val="105pt0pt0"/>
                      </w:rPr>
                      <w:t>4</w:t>
                    </w:r>
                    <w:r>
                      <w:rPr>
                        <w:rStyle w:val="MicrosoftSansSerif10pt0pt"/>
                      </w:rPr>
                      <w:t>.</w:t>
                    </w:r>
                    <w:r>
                      <w:rPr>
                        <w:rStyle w:val="105pt0pt0"/>
                      </w:rPr>
                      <w:t>15</w:t>
                    </w:r>
                    <w:r>
                      <w:rPr>
                        <w:rStyle w:val="MicrosoftSansSerif10pt0pt"/>
                      </w:rPr>
                      <w:t>)</w:t>
                    </w:r>
                  </w:p>
                </w:txbxContent>
              </v:textbox>
              <w10:wrap anchorx="page" anchory="page"/>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67" behindDoc="1" locked="0" layoutInCell="1" allowOverlap="1" wp14:anchorId="14BB3B60" wp14:editId="6DE17DEE">
              <wp:simplePos x="0" y="0"/>
              <wp:positionH relativeFrom="page">
                <wp:posOffset>4620260</wp:posOffset>
              </wp:positionH>
              <wp:positionV relativeFrom="page">
                <wp:posOffset>6859270</wp:posOffset>
              </wp:positionV>
              <wp:extent cx="320040" cy="153035"/>
              <wp:effectExtent l="635" t="1270" r="0" b="3810"/>
              <wp:wrapNone/>
              <wp:docPr id="143" name="Text 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MicrosoftSansSerif10pt0pt"/>
                            </w:rPr>
                            <w:t>(</w:t>
                          </w:r>
                          <w:r>
                            <w:rPr>
                              <w:rStyle w:val="105pt0pt0"/>
                            </w:rPr>
                            <w:t>4</w:t>
                          </w:r>
                          <w:r>
                            <w:rPr>
                              <w:rStyle w:val="MicrosoftSansSerif10pt0pt"/>
                            </w:rPr>
                            <w:t>.</w:t>
                          </w:r>
                          <w:r>
                            <w:rPr>
                              <w:rStyle w:val="105pt0pt0"/>
                            </w:rPr>
                            <w:t>15</w:t>
                          </w:r>
                          <w:r>
                            <w:rPr>
                              <w:rStyle w:val="MicrosoftSansSerif10pt0pt"/>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9" o:spid="_x0000_s1936" type="#_x0000_t202" style="position:absolute;margin-left:363.8pt;margin-top:540.1pt;width:25.2pt;height:12.05pt;z-index:-18874401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" filled="f" stroked="f">
              <v:textbox style="mso-fit-shape-to-text:t" inset="0,0,0,0">
                <w:txbxContent>
                  <w:p w:rsidR="00105859" w:rsidRDefault="007824B5">
                    <w:pPr>
                      <w:pStyle w:val="a2"/>
                      <w:shd w:val="clear" w:color="auto" w:fill="auto"/>
                      <w:spacing w:line="240" w:lineRule="auto"/>
                    </w:pPr>
                    <w:r>
                      <w:rPr>
                        <w:rStyle w:val="MicrosoftSansSerif10pt0pt"/>
                      </w:rPr>
                      <w:t>(</w:t>
                    </w:r>
                    <w:r>
                      <w:rPr>
                        <w:rStyle w:val="105pt0pt0"/>
                      </w:rPr>
                      <w:t>4</w:t>
                    </w:r>
                    <w:r>
                      <w:rPr>
                        <w:rStyle w:val="MicrosoftSansSerif10pt0pt"/>
                      </w:rPr>
                      <w:t>.</w:t>
                    </w:r>
                    <w:r>
                      <w:rPr>
                        <w:rStyle w:val="105pt0pt0"/>
                      </w:rPr>
                      <w:t>15</w:t>
                    </w:r>
                    <w:r>
                      <w:rPr>
                        <w:rStyle w:val="MicrosoftSansSerif10pt0pt"/>
                      </w:rPr>
                      <w:t>)</w:t>
                    </w:r>
                  </w:p>
                </w:txbxContent>
              </v:textbox>
              <w10:wrap anchorx="page" anchory="page"/>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69" behindDoc="1" locked="0" layoutInCell="1" allowOverlap="1" wp14:anchorId="7EA90C2B" wp14:editId="3644BF70">
              <wp:simplePos x="0" y="0"/>
              <wp:positionH relativeFrom="page">
                <wp:posOffset>2641600</wp:posOffset>
              </wp:positionH>
              <wp:positionV relativeFrom="page">
                <wp:posOffset>7216140</wp:posOffset>
              </wp:positionV>
              <wp:extent cx="133985" cy="123825"/>
              <wp:effectExtent l="3175" t="0" r="0" b="635"/>
              <wp:wrapNone/>
              <wp:docPr id="142" name="Text 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90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37" type="#_x0000_t202" style="position:absolute;margin-left:208pt;margin-top:568.2pt;width:10.55pt;height:9.75pt;z-index:-18874401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90</w:t>
                    </w:r>
                    <w:r>
                      <w:rPr>
                        <w:rStyle w:val="a3"/>
                      </w:rPr>
                      <w:fldChar w:fldCharType="end"/>
                    </w:r>
                  </w:p>
                </w:txbxContent>
              </v:textbox>
              <w10:wrap anchorx="page" anchory="page"/>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70" behindDoc="1" locked="0" layoutInCell="1" allowOverlap="1" wp14:anchorId="0671023C" wp14:editId="386F6368">
              <wp:simplePos x="0" y="0"/>
              <wp:positionH relativeFrom="page">
                <wp:posOffset>2641600</wp:posOffset>
              </wp:positionH>
              <wp:positionV relativeFrom="page">
                <wp:posOffset>7216140</wp:posOffset>
              </wp:positionV>
              <wp:extent cx="133985" cy="123825"/>
              <wp:effectExtent l="3175" t="0" r="0" b="635"/>
              <wp:wrapNone/>
              <wp:docPr id="141" name="Text Box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91</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38" type="#_x0000_t202" style="position:absolute;margin-left:208pt;margin-top:568.2pt;width:10.55pt;height:9.75pt;z-index:-18874401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91</w:t>
                    </w:r>
                    <w:r>
                      <w:rPr>
                        <w:rStyle w:val="a3"/>
                      </w:rPr>
                      <w:fldChar w:fldCharType="end"/>
                    </w:r>
                  </w:p>
                </w:txbxContent>
              </v:textbox>
              <w10:wrap anchorx="page" anchory="page"/>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71" behindDoc="1" locked="0" layoutInCell="1" allowOverlap="1" wp14:anchorId="24455BAF" wp14:editId="13DB0651">
              <wp:simplePos x="0" y="0"/>
              <wp:positionH relativeFrom="page">
                <wp:posOffset>2641600</wp:posOffset>
              </wp:positionH>
              <wp:positionV relativeFrom="page">
                <wp:posOffset>7216140</wp:posOffset>
              </wp:positionV>
              <wp:extent cx="133985" cy="123825"/>
              <wp:effectExtent l="3175" t="0" r="0" b="635"/>
              <wp:wrapNone/>
              <wp:docPr id="140" name="Text Box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102</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39" type="#_x0000_t202" style="position:absolute;margin-left:208pt;margin-top:568.2pt;width:10.55pt;height:9.75pt;z-index:-18874400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102</w:t>
                    </w:r>
                    <w:r>
                      <w:rPr>
                        <w:rStyle w:val="a3"/>
                      </w:rPr>
                      <w:fldChar w:fldCharType="end"/>
                    </w:r>
                  </w:p>
                </w:txbxContent>
              </v:textbox>
              <w10:wrap anchorx="page" anchory="page"/>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72" behindDoc="1" locked="0" layoutInCell="1" allowOverlap="1" wp14:anchorId="548E1EAD" wp14:editId="6B3BB719">
              <wp:simplePos x="0" y="0"/>
              <wp:positionH relativeFrom="page">
                <wp:posOffset>2641600</wp:posOffset>
              </wp:positionH>
              <wp:positionV relativeFrom="page">
                <wp:posOffset>7216140</wp:posOffset>
              </wp:positionV>
              <wp:extent cx="133985" cy="123825"/>
              <wp:effectExtent l="3175" t="0" r="0" b="635"/>
              <wp:wrapNone/>
              <wp:docPr id="139" name="Text 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103</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40" type="#_x0000_t202" style="position:absolute;margin-left:208pt;margin-top:568.2pt;width:10.55pt;height:9.75pt;z-index:-18874400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103</w:t>
                    </w:r>
                    <w:r>
                      <w:rPr>
                        <w:rStyle w:val="a3"/>
                      </w:rPr>
                      <w:fldChar w:fldCharType="end"/>
                    </w:r>
                  </w:p>
                </w:txbxContent>
              </v:textbox>
              <w10:wrap anchorx="page" anchory="page"/>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74" behindDoc="1" locked="0" layoutInCell="1" allowOverlap="1" wp14:anchorId="6CC3872A" wp14:editId="24255470">
              <wp:simplePos x="0" y="0"/>
              <wp:positionH relativeFrom="page">
                <wp:posOffset>2791460</wp:posOffset>
              </wp:positionH>
              <wp:positionV relativeFrom="page">
                <wp:posOffset>7147560</wp:posOffset>
              </wp:positionV>
              <wp:extent cx="108585" cy="123825"/>
              <wp:effectExtent l="635" t="3810" r="0" b="2540"/>
              <wp:wrapNone/>
              <wp:docPr id="137" name="Text Box 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0pt1"/>
                              <w:noProof/>
                            </w:rPr>
                            <w:t>92</w:t>
                          </w:r>
                          <w:r>
                            <w:rPr>
                              <w:rStyle w:val="0pt1"/>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42" type="#_x0000_t202" style="position:absolute;margin-left:219.8pt;margin-top:562.8pt;width:8.55pt;height:9.75pt;z-index:-18874400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0pt1"/>
                        <w:noProof/>
                      </w:rPr>
                      <w:t>92</w:t>
                    </w:r>
                    <w:r>
                      <w:rPr>
                        <w:rStyle w:val="0pt1"/>
                      </w:rPr>
                      <w:fldChar w:fldCharType="end"/>
                    </w:r>
                  </w:p>
                </w:txbxContent>
              </v:textbox>
              <w10:wrap anchorx="page" anchory="page"/>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75" behindDoc="1" locked="0" layoutInCell="1" allowOverlap="1" wp14:anchorId="47252208" wp14:editId="76976279">
              <wp:simplePos x="0" y="0"/>
              <wp:positionH relativeFrom="page">
                <wp:posOffset>2641600</wp:posOffset>
              </wp:positionH>
              <wp:positionV relativeFrom="page">
                <wp:posOffset>7216140</wp:posOffset>
              </wp:positionV>
              <wp:extent cx="133985" cy="123825"/>
              <wp:effectExtent l="3175" t="0" r="0" b="635"/>
              <wp:wrapNone/>
              <wp:docPr id="136" name="Text 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98</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43" type="#_x0000_t202" style="position:absolute;margin-left:208pt;margin-top:568.2pt;width:10.55pt;height:9.75pt;z-index:-18874400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98</w:t>
                    </w:r>
                    <w:r>
                      <w:rPr>
                        <w:rStyle w:val="a3"/>
                      </w:rPr>
                      <w:fldChar w:fldCharType="end"/>
                    </w:r>
                  </w:p>
                </w:txbxContent>
              </v:textbox>
              <w10:wrap anchorx="page" anchory="page"/>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76" behindDoc="1" locked="0" layoutInCell="1" allowOverlap="1" wp14:anchorId="28A9A66F" wp14:editId="0F62A826">
              <wp:simplePos x="0" y="0"/>
              <wp:positionH relativeFrom="page">
                <wp:posOffset>2641600</wp:posOffset>
              </wp:positionH>
              <wp:positionV relativeFrom="page">
                <wp:posOffset>7216140</wp:posOffset>
              </wp:positionV>
              <wp:extent cx="103505" cy="79375"/>
              <wp:effectExtent l="3175" t="0" r="0" b="635"/>
              <wp:wrapNone/>
              <wp:docPr id="135" name="Text Box 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79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Pr>
                              <w:rStyle w:val="a3"/>
                            </w:rPr>
                            <w:t>#</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44" type="#_x0000_t202" style="position:absolute;margin-left:208pt;margin-top:568.2pt;width:8.15pt;height:6.25pt;z-index:-1887440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Pr>
                        <w:rStyle w:val="a3"/>
                      </w:rPr>
                      <w:t>#</w:t>
                    </w:r>
                    <w:r>
                      <w:rPr>
                        <w:rStyle w:val="a3"/>
                      </w:rPr>
                      <w:fldChar w:fldCharType="end"/>
                    </w:r>
                  </w:p>
                </w:txbxContent>
              </v:textbox>
              <w10:wrap anchorx="page" anchory="page"/>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77" behindDoc="1" locked="0" layoutInCell="1" allowOverlap="1" wp14:anchorId="56D979A4" wp14:editId="701C7F7D">
              <wp:simplePos x="0" y="0"/>
              <wp:positionH relativeFrom="page">
                <wp:posOffset>2641600</wp:posOffset>
              </wp:positionH>
              <wp:positionV relativeFrom="page">
                <wp:posOffset>7216140</wp:posOffset>
              </wp:positionV>
              <wp:extent cx="200660" cy="123825"/>
              <wp:effectExtent l="3175" t="0" r="0" b="635"/>
              <wp:wrapNone/>
              <wp:docPr id="134" name="Text Box 3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106</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45" type="#_x0000_t202" style="position:absolute;margin-left:208pt;margin-top:568.2pt;width:15.8pt;height:9.75pt;z-index:-18874400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MS1Kka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106</w:t>
                    </w:r>
                    <w:r>
                      <w:rPr>
                        <w:rStyle w:val="a3"/>
                      </w:rPr>
                      <w:fldChar w:fldCharType="end"/>
                    </w:r>
                  </w:p>
                </w:txbxContent>
              </v:textbox>
              <w10:wrap anchorx="page" anchory="page"/>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78" behindDoc="1" locked="0" layoutInCell="1" allowOverlap="1" wp14:anchorId="1053C25E" wp14:editId="78544F9C">
              <wp:simplePos x="0" y="0"/>
              <wp:positionH relativeFrom="page">
                <wp:posOffset>2641600</wp:posOffset>
              </wp:positionH>
              <wp:positionV relativeFrom="page">
                <wp:posOffset>7216140</wp:posOffset>
              </wp:positionV>
              <wp:extent cx="200660" cy="123825"/>
              <wp:effectExtent l="3175" t="0" r="0" b="635"/>
              <wp:wrapNone/>
              <wp:docPr id="133" name="Text Box 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107</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3" o:spid="_x0000_s1946" type="#_x0000_t202" style="position:absolute;margin-left:208pt;margin-top:568.2pt;width:15.8pt;height:9.75pt;z-index:-18874400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Sn3rgIAALIFAAAOAAAAZHJzL2Uyb0RvYy54bWysVG1vmzAQ/j5p/8Hyd8pLCAV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Rtkp96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107</w:t>
                    </w:r>
                    <w:r>
                      <w:rPr>
                        <w:rStyle w:val="a3"/>
                      </w:rPr>
                      <w:fldChar w:fldCharType="end"/>
                    </w:r>
                  </w:p>
                </w:txbxContent>
              </v:textbox>
              <w10:wrap anchorx="page" anchory="page"/>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79" behindDoc="1" locked="0" layoutInCell="1" allowOverlap="1" wp14:anchorId="557F0E1B" wp14:editId="064CF429">
              <wp:simplePos x="0" y="0"/>
              <wp:positionH relativeFrom="page">
                <wp:posOffset>2641600</wp:posOffset>
              </wp:positionH>
              <wp:positionV relativeFrom="page">
                <wp:posOffset>7216140</wp:posOffset>
              </wp:positionV>
              <wp:extent cx="200660" cy="123825"/>
              <wp:effectExtent l="3175" t="0" r="0" b="635"/>
              <wp:wrapNone/>
              <wp:docPr id="132" name="Text Box 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114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47" type="#_x0000_t202" style="position:absolute;margin-left:208pt;margin-top:568.2pt;width:15.8pt;height:9.75pt;z-index:-18874400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NUTgc6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114</w:t>
                    </w:r>
                    <w:r>
                      <w:rPr>
                        <w:rStyle w:val="a3"/>
                      </w:rPr>
                      <w:fldChar w:fldCharType="end"/>
                    </w:r>
                  </w:p>
                </w:txbxContent>
              </v:textbox>
              <w10:wrap anchorx="page" anchory="page"/>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80" behindDoc="1" locked="0" layoutInCell="1" allowOverlap="1" wp14:anchorId="513F6DE9" wp14:editId="09685326">
              <wp:simplePos x="0" y="0"/>
              <wp:positionH relativeFrom="page">
                <wp:posOffset>2641600</wp:posOffset>
              </wp:positionH>
              <wp:positionV relativeFrom="page">
                <wp:posOffset>7216140</wp:posOffset>
              </wp:positionV>
              <wp:extent cx="200660" cy="123825"/>
              <wp:effectExtent l="3175" t="0" r="0" b="635"/>
              <wp:wrapNone/>
              <wp:docPr id="131" name="Text Box 3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115</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48" type="#_x0000_t202" style="position:absolute;margin-left:208pt;margin-top:568.2pt;width:15.8pt;height:9.75pt;z-index:-1887440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7BT+k6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115</w:t>
                    </w:r>
                    <w:r>
                      <w:rPr>
                        <w:rStyle w:val="a3"/>
                      </w:rPr>
                      <w:fldChar w:fldCharType="end"/>
                    </w:r>
                  </w:p>
                </w:txbxContent>
              </v:textbox>
              <w10:wrap anchorx="page" anchory="page"/>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82" behindDoc="1" locked="0" layoutInCell="1" allowOverlap="1" wp14:anchorId="2450B30B" wp14:editId="46F18317">
              <wp:simplePos x="0" y="0"/>
              <wp:positionH relativeFrom="page">
                <wp:posOffset>2302510</wp:posOffset>
              </wp:positionH>
              <wp:positionV relativeFrom="page">
                <wp:posOffset>7155815</wp:posOffset>
              </wp:positionV>
              <wp:extent cx="362585" cy="408940"/>
              <wp:effectExtent l="0" t="2540" r="1905" b="0"/>
              <wp:wrapNone/>
              <wp:docPr id="129" name="Text Box 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585" cy="408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571"/>
                            </w:tabs>
                            <w:spacing w:line="240" w:lineRule="auto"/>
                          </w:pPr>
                          <w:r>
                            <w:rPr>
                              <w:rStyle w:val="7TimesNewRoman28pt"/>
                              <w:rFonts w:eastAsia="Century Schoolbook"/>
                            </w:rPr>
                            <w:t>,</w:t>
                          </w:r>
                          <w:r>
                            <w:rPr>
                              <w:rStyle w:val="7TimesNewRoman28pt"/>
                              <w:rFonts w:eastAsia="Century Schoolbook"/>
                            </w:rPr>
                            <w:tab/>
                          </w:r>
                          <w:r>
                            <w:fldChar w:fldCharType="begin"/>
                          </w:r>
                          <w:r>
                            <w:instrText xml:space="preserve"> PAGE \* MERGEFORMAT </w:instrText>
                          </w:r>
                          <w:r>
                            <w:fldChar w:fldCharType="separate"/>
                          </w:r>
                          <w:r w:rsidR="00690354" w:rsidRPr="00690354">
                            <w:rPr>
                              <w:rStyle w:val="7TimesNewRoman9pt"/>
                              <w:rFonts w:eastAsia="Century Schoolbook"/>
                              <w:noProof/>
                            </w:rPr>
                            <w:t>108</w:t>
                          </w:r>
                          <w:r>
                            <w:rPr>
                              <w:rStyle w:val="7TimesNewRoman9pt"/>
                              <w:rFonts w:eastAsia="Century Schoolbook"/>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50" type="#_x0000_t202" style="position:absolute;margin-left:181.3pt;margin-top:563.45pt;width:28.55pt;height:32.2pt;z-index:-18874399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" filled="f" stroked="f">
              <v:textbox style="mso-fit-shape-to-text:t" inset="0,0,0,0">
                <w:txbxContent>
                  <w:p w:rsidR="00105859" w:rsidRDefault="007824B5">
                    <w:pPr>
                      <w:pStyle w:val="76"/>
                      <w:shd w:val="clear" w:color="auto" w:fill="auto"/>
                      <w:tabs>
                        <w:tab w:val="right" w:pos="571"/>
                      </w:tabs>
                      <w:spacing w:line="240" w:lineRule="auto"/>
                    </w:pPr>
                    <w:r>
                      <w:rPr>
                        <w:rStyle w:val="7TimesNewRoman28pt"/>
                        <w:rFonts w:eastAsia="Century Schoolbook"/>
                      </w:rPr>
                      <w:t>,</w:t>
                    </w:r>
                    <w:r>
                      <w:rPr>
                        <w:rStyle w:val="7TimesNewRoman28pt"/>
                        <w:rFonts w:eastAsia="Century Schoolbook"/>
                      </w:rPr>
                      <w:tab/>
                    </w:r>
                    <w:r>
                      <w:fldChar w:fldCharType="begin"/>
                    </w:r>
                    <w:r>
                      <w:instrText xml:space="preserve"> PAGE \* MERGEFORMAT </w:instrText>
                    </w:r>
                    <w:r>
                      <w:fldChar w:fldCharType="separate"/>
                    </w:r>
                    <w:r w:rsidR="00690354" w:rsidRPr="00690354">
                      <w:rPr>
                        <w:rStyle w:val="7TimesNewRoman9pt"/>
                        <w:rFonts w:eastAsia="Century Schoolbook"/>
                        <w:noProof/>
                      </w:rPr>
                      <w:t>108</w:t>
                    </w:r>
                    <w:r>
                      <w:rPr>
                        <w:rStyle w:val="7TimesNewRoman9pt"/>
                        <w:rFonts w:eastAsia="Century Schoolbook"/>
                      </w:rPr>
                      <w:fldChar w:fldCharType="end"/>
                    </w:r>
                  </w:p>
                </w:txbxContent>
              </v:textbox>
              <w10:wrap anchorx="page" anchory="page"/>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83" behindDoc="1" locked="0" layoutInCell="1" allowOverlap="1" wp14:anchorId="3A3ED7E2" wp14:editId="17ECBA5E">
              <wp:simplePos x="0" y="0"/>
              <wp:positionH relativeFrom="page">
                <wp:posOffset>2641600</wp:posOffset>
              </wp:positionH>
              <wp:positionV relativeFrom="page">
                <wp:posOffset>7216140</wp:posOffset>
              </wp:positionV>
              <wp:extent cx="200660" cy="123825"/>
              <wp:effectExtent l="3175" t="0" r="0" b="635"/>
              <wp:wrapNone/>
              <wp:docPr id="128" name="Text Box 4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114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51" type="#_x0000_t202" style="position:absolute;margin-left:208pt;margin-top:568.2pt;width:15.8pt;height:9.75pt;z-index:-18874399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114</w:t>
                    </w:r>
                    <w:r>
                      <w:rPr>
                        <w:rStyle w:val="a3"/>
                      </w:rPr>
                      <w:fldChar w:fldCharType="end"/>
                    </w:r>
                  </w:p>
                </w:txbxContent>
              </v:textbox>
              <w10:wrap anchorx="page" anchory="page"/>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84" behindDoc="1" locked="0" layoutInCell="1" allowOverlap="1" wp14:anchorId="6FB663A4" wp14:editId="43196CF6">
              <wp:simplePos x="0" y="0"/>
              <wp:positionH relativeFrom="page">
                <wp:posOffset>2641600</wp:posOffset>
              </wp:positionH>
              <wp:positionV relativeFrom="page">
                <wp:posOffset>7216140</wp:posOffset>
              </wp:positionV>
              <wp:extent cx="200660" cy="123825"/>
              <wp:effectExtent l="3175" t="0" r="0" b="635"/>
              <wp:wrapNone/>
              <wp:docPr id="127" name="Text 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115</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52" type="#_x0000_t202" style="position:absolute;margin-left:208pt;margin-top:568.2pt;width:15.8pt;height:9.75pt;z-index:-18874399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unSrgIAALIFAAAOAAAAZHJzL2Uyb0RvYy54bWysVG1vmzAQ/j5p/8Hyd8pLCQF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6Nbp0q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115</w:t>
                    </w:r>
                    <w:r>
                      <w:rPr>
                        <w:rStyle w:val="a3"/>
                      </w:rPr>
                      <w:fldChar w:fldCharType="end"/>
                    </w:r>
                  </w:p>
                </w:txbxContent>
              </v:textbox>
              <w10:wrap anchorx="page" anchory="page"/>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87" behindDoc="1" locked="0" layoutInCell="1" allowOverlap="1" wp14:anchorId="518122C4" wp14:editId="621F9B35">
              <wp:simplePos x="0" y="0"/>
              <wp:positionH relativeFrom="page">
                <wp:posOffset>2641600</wp:posOffset>
              </wp:positionH>
              <wp:positionV relativeFrom="page">
                <wp:posOffset>7216140</wp:posOffset>
              </wp:positionV>
              <wp:extent cx="200660" cy="123825"/>
              <wp:effectExtent l="3175" t="0" r="0" b="635"/>
              <wp:wrapNone/>
              <wp:docPr id="124" name="Text Box 4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130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5" o:spid="_x0000_s1955" type="#_x0000_t202" style="position:absolute;margin-left:208pt;margin-top:568.2pt;width:15.8pt;height:9.75pt;z-index:-18874399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q2xWt6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130</w:t>
                    </w:r>
                    <w:r>
                      <w:rPr>
                        <w:rStyle w:val="a3"/>
                      </w:rPr>
                      <w:fldChar w:fldCharType="end"/>
                    </w:r>
                  </w:p>
                </w:txbxContent>
              </v:textbox>
              <w10:wrap anchorx="page" anchory="page"/>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88" behindDoc="1" locked="0" layoutInCell="1" allowOverlap="1" wp14:anchorId="71923092" wp14:editId="105E3599">
              <wp:simplePos x="0" y="0"/>
              <wp:positionH relativeFrom="page">
                <wp:posOffset>2641600</wp:posOffset>
              </wp:positionH>
              <wp:positionV relativeFrom="page">
                <wp:posOffset>7216140</wp:posOffset>
              </wp:positionV>
              <wp:extent cx="200660" cy="123825"/>
              <wp:effectExtent l="3175" t="0" r="0" b="635"/>
              <wp:wrapNone/>
              <wp:docPr id="123" name="Text Box 4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131</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56" type="#_x0000_t202" style="position:absolute;margin-left:208pt;margin-top:568.2pt;width:15.8pt;height:9.75pt;z-index:-18874399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131</w:t>
                    </w:r>
                    <w:r>
                      <w:rPr>
                        <w:rStyle w:val="a3"/>
                      </w:rPr>
                      <w:fldChar w:fldCharType="end"/>
                    </w:r>
                  </w:p>
                </w:txbxContent>
              </v:textbox>
              <w10:wrap anchorx="page" anchory="page"/>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89" behindDoc="1" locked="0" layoutInCell="1" allowOverlap="1" wp14:anchorId="093AD912" wp14:editId="31A63AA4">
              <wp:simplePos x="0" y="0"/>
              <wp:positionH relativeFrom="page">
                <wp:posOffset>2641600</wp:posOffset>
              </wp:positionH>
              <wp:positionV relativeFrom="page">
                <wp:posOffset>7216140</wp:posOffset>
              </wp:positionV>
              <wp:extent cx="200660" cy="123825"/>
              <wp:effectExtent l="3175" t="0" r="0" b="635"/>
              <wp:wrapNone/>
              <wp:docPr id="122" name="Text Box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128</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57" type="#_x0000_t202" style="position:absolute;margin-left:208pt;margin-top:568.2pt;width:15.8pt;height:9.75pt;z-index:-18874399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4xWpK6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128</w:t>
                    </w:r>
                    <w:r>
                      <w:rPr>
                        <w:rStyle w:val="a3"/>
                      </w:rPr>
                      <w:fldChar w:fldCharType="end"/>
                    </w:r>
                  </w:p>
                </w:txbxContent>
              </v:textbox>
              <w10:wrap anchorx="page" anchory="page"/>
            </v:shape>
          </w:pict>
        </mc:Fallback>
      </mc:AlternateContent>
    </w: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90" behindDoc="1" locked="0" layoutInCell="1" allowOverlap="1" wp14:anchorId="51247AC5" wp14:editId="7F86C58F">
              <wp:simplePos x="0" y="0"/>
              <wp:positionH relativeFrom="page">
                <wp:posOffset>2641600</wp:posOffset>
              </wp:positionH>
              <wp:positionV relativeFrom="page">
                <wp:posOffset>7216140</wp:posOffset>
              </wp:positionV>
              <wp:extent cx="200660" cy="123825"/>
              <wp:effectExtent l="3175" t="0" r="0" b="635"/>
              <wp:wrapNone/>
              <wp:docPr id="121" name="Text Box 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129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58" type="#_x0000_t202" style="position:absolute;margin-left:208pt;margin-top:568.2pt;width:15.8pt;height:9.75pt;z-index:-18874399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dlXita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129</w:t>
                    </w:r>
                    <w:r>
                      <w:rPr>
                        <w:rStyle w:val="a3"/>
                      </w:rPr>
                      <w:fldChar w:fldCharType="end"/>
                    </w:r>
                  </w:p>
                </w:txbxContent>
              </v:textbox>
              <w10:wrap anchorx="page" anchory="page"/>
            </v:shape>
          </w:pict>
        </mc:Fallback>
      </mc:AlternateContent>
    </w: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91" behindDoc="1" locked="0" layoutInCell="1" allowOverlap="1" wp14:anchorId="7055F1A9" wp14:editId="2C24E432">
              <wp:simplePos x="0" y="0"/>
              <wp:positionH relativeFrom="page">
                <wp:posOffset>624840</wp:posOffset>
              </wp:positionH>
              <wp:positionV relativeFrom="page">
                <wp:posOffset>7096760</wp:posOffset>
              </wp:positionV>
              <wp:extent cx="2136775" cy="85090"/>
              <wp:effectExtent l="0" t="635" r="635" b="0"/>
              <wp:wrapNone/>
              <wp:docPr id="120" name="Text Box 4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6775" cy="85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3365"/>
                            </w:tabs>
                            <w:spacing w:line="240" w:lineRule="auto"/>
                          </w:pPr>
                          <w:r>
                            <w:rPr>
                              <w:rStyle w:val="7TimesNewRoman"/>
                              <w:rFonts w:eastAsia="Century Schoolbook"/>
                            </w:rPr>
                            <w:t>5*</w:t>
                          </w:r>
                          <w:r>
                            <w:rPr>
                              <w:rStyle w:val="7TimesNewRoman"/>
                              <w:rFonts w:eastAsia="Century Schoolbook"/>
                            </w:rPr>
                            <w:tab/>
                          </w:r>
                          <w:r>
                            <w:fldChar w:fldCharType="begin"/>
                          </w:r>
                          <w:r>
                            <w:instrText xml:space="preserve"> PAGE \* MERGEFORMAT </w:instrText>
                          </w:r>
                          <w:r>
                            <w:fldChar w:fldCharType="separate"/>
                          </w:r>
                          <w:r w:rsidR="00690354" w:rsidRPr="00690354">
                            <w:rPr>
                              <w:rStyle w:val="7TimesNewRoman"/>
                              <w:rFonts w:eastAsia="Century Schoolbook"/>
                              <w:noProof/>
                            </w:rPr>
                            <w:t>132</w:t>
                          </w:r>
                          <w:r>
                            <w:rPr>
                              <w:rStyle w:val="7TimesNewRoman"/>
                              <w:rFonts w:eastAsia="Century Schoolbook"/>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59" type="#_x0000_t202" style="position:absolute;margin-left:49.2pt;margin-top:558.8pt;width:168.25pt;height:6.7pt;z-index:-188743989;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" filled="f" stroked="f">
              <v:textbox style="mso-fit-shape-to-text:t" inset="0,0,0,0">
                <w:txbxContent>
                  <w:p w:rsidR="00105859" w:rsidRDefault="007824B5">
                    <w:pPr>
                      <w:pStyle w:val="76"/>
                      <w:shd w:val="clear" w:color="auto" w:fill="auto"/>
                      <w:tabs>
                        <w:tab w:val="right" w:pos="3365"/>
                      </w:tabs>
                      <w:spacing w:line="240" w:lineRule="auto"/>
                    </w:pPr>
                    <w:r>
                      <w:rPr>
                        <w:rStyle w:val="7TimesNewRoman"/>
                        <w:rFonts w:eastAsia="Century Schoolbook"/>
                      </w:rPr>
                      <w:t>5*</w:t>
                    </w:r>
                    <w:r>
                      <w:rPr>
                        <w:rStyle w:val="7TimesNewRoman"/>
                        <w:rFonts w:eastAsia="Century Schoolbook"/>
                      </w:rPr>
                      <w:tab/>
                    </w:r>
                    <w:r>
                      <w:fldChar w:fldCharType="begin"/>
                    </w:r>
                    <w:r>
                      <w:instrText xml:space="preserve"> PAGE \* MERGEFORMAT </w:instrText>
                    </w:r>
                    <w:r>
                      <w:fldChar w:fldCharType="separate"/>
                    </w:r>
                    <w:r w:rsidR="00690354" w:rsidRPr="00690354">
                      <w:rPr>
                        <w:rStyle w:val="7TimesNewRoman"/>
                        <w:rFonts w:eastAsia="Century Schoolbook"/>
                        <w:noProof/>
                      </w:rPr>
                      <w:t>132</w:t>
                    </w:r>
                    <w:r>
                      <w:rPr>
                        <w:rStyle w:val="7TimesNewRoman"/>
                        <w:rFonts w:eastAsia="Century Schoolbook"/>
                      </w:rPr>
                      <w:fldChar w:fldCharType="end"/>
                    </w:r>
                  </w:p>
                </w:txbxContent>
              </v:textbox>
              <w10:wrap anchorx="page" anchory="page"/>
            </v:shape>
          </w:pict>
        </mc:Fallback>
      </mc:AlternateContent>
    </w: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92" behindDoc="1" locked="0" layoutInCell="1" allowOverlap="1" wp14:anchorId="1E531920" wp14:editId="74F7949F">
              <wp:simplePos x="0" y="0"/>
              <wp:positionH relativeFrom="page">
                <wp:posOffset>624840</wp:posOffset>
              </wp:positionH>
              <wp:positionV relativeFrom="page">
                <wp:posOffset>7096760</wp:posOffset>
              </wp:positionV>
              <wp:extent cx="2136775" cy="123825"/>
              <wp:effectExtent l="0" t="635" r="635" b="0"/>
              <wp:wrapNone/>
              <wp:docPr id="119" name="Text Box 4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677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3365"/>
                            </w:tabs>
                            <w:spacing w:line="240" w:lineRule="auto"/>
                          </w:pPr>
                          <w:r>
                            <w:rPr>
                              <w:rStyle w:val="7TimesNewRoman"/>
                              <w:rFonts w:eastAsia="Century Schoolbook"/>
                            </w:rPr>
                            <w:t>5*</w:t>
                          </w:r>
                          <w:r>
                            <w:rPr>
                              <w:rStyle w:val="7TimesNewRoman"/>
                              <w:rFonts w:eastAsia="Century Schoolbook"/>
                            </w:rPr>
                            <w:tab/>
                          </w:r>
                          <w:r>
                            <w:fldChar w:fldCharType="begin"/>
                          </w:r>
                          <w:r>
                            <w:instrText xml:space="preserve"> PAGE \* MERGEFORMAT </w:instrText>
                          </w:r>
                          <w:r>
                            <w:fldChar w:fldCharType="separate"/>
                          </w:r>
                          <w:r w:rsidR="00690354" w:rsidRPr="00690354">
                            <w:rPr>
                              <w:rStyle w:val="7TimesNewRoman"/>
                              <w:rFonts w:eastAsia="Century Schoolbook"/>
                              <w:noProof/>
                            </w:rPr>
                            <w:t>131</w:t>
                          </w:r>
                          <w:r>
                            <w:rPr>
                              <w:rStyle w:val="7TimesNewRoman"/>
                              <w:rFonts w:eastAsia="Century Schoolbook"/>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60" type="#_x0000_t202" style="position:absolute;margin-left:49.2pt;margin-top:558.8pt;width:168.25pt;height:9.75pt;z-index:-18874398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" filled="f" stroked="f">
              <v:textbox style="mso-fit-shape-to-text:t" inset="0,0,0,0">
                <w:txbxContent>
                  <w:p w:rsidR="00105859" w:rsidRDefault="007824B5">
                    <w:pPr>
                      <w:pStyle w:val="76"/>
                      <w:shd w:val="clear" w:color="auto" w:fill="auto"/>
                      <w:tabs>
                        <w:tab w:val="right" w:pos="3365"/>
                      </w:tabs>
                      <w:spacing w:line="240" w:lineRule="auto"/>
                    </w:pPr>
                    <w:r>
                      <w:rPr>
                        <w:rStyle w:val="7TimesNewRoman"/>
                        <w:rFonts w:eastAsia="Century Schoolbook"/>
                      </w:rPr>
                      <w:t>5*</w:t>
                    </w:r>
                    <w:r>
                      <w:rPr>
                        <w:rStyle w:val="7TimesNewRoman"/>
                        <w:rFonts w:eastAsia="Century Schoolbook"/>
                      </w:rPr>
                      <w:tab/>
                    </w:r>
                    <w:r>
                      <w:fldChar w:fldCharType="begin"/>
                    </w:r>
                    <w:r>
                      <w:instrText xml:space="preserve"> PAGE \* MERGEFORMAT </w:instrText>
                    </w:r>
                    <w:r>
                      <w:fldChar w:fldCharType="separate"/>
                    </w:r>
                    <w:r w:rsidR="00690354" w:rsidRPr="00690354">
                      <w:rPr>
                        <w:rStyle w:val="7TimesNewRoman"/>
                        <w:rFonts w:eastAsia="Century Schoolbook"/>
                        <w:noProof/>
                      </w:rPr>
                      <w:t>131</w:t>
                    </w:r>
                    <w:r>
                      <w:rPr>
                        <w:rStyle w:val="7TimesNewRoman"/>
                        <w:rFonts w:eastAsia="Century Schoolbook"/>
                      </w:rPr>
                      <w:fldChar w:fldCharType="end"/>
                    </w:r>
                  </w:p>
                </w:txbxContent>
              </v:textbox>
              <w10:wrap anchorx="page" anchory="page"/>
            </v:shape>
          </w:pict>
        </mc:Fallback>
      </mc:AlternateContent>
    </w: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93" behindDoc="1" locked="0" layoutInCell="1" allowOverlap="1" wp14:anchorId="590D9A36" wp14:editId="79E1EC98">
              <wp:simplePos x="0" y="0"/>
              <wp:positionH relativeFrom="page">
                <wp:posOffset>2641600</wp:posOffset>
              </wp:positionH>
              <wp:positionV relativeFrom="page">
                <wp:posOffset>7216140</wp:posOffset>
              </wp:positionV>
              <wp:extent cx="200660" cy="123825"/>
              <wp:effectExtent l="3175" t="0" r="0" b="635"/>
              <wp:wrapNone/>
              <wp:docPr id="118" name="Text Box 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130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61" type="#_x0000_t202" style="position:absolute;margin-left:208pt;margin-top:568.2pt;width:15.8pt;height:9.75pt;z-index:-18874398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f3frQIAALI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130</w:t>
                    </w:r>
                    <w:r>
                      <w:rPr>
                        <w:rStyle w:val="a3"/>
                      </w:rPr>
                      <w:fldChar w:fldCharType="end"/>
                    </w:r>
                  </w:p>
                </w:txbxContent>
              </v:textbox>
              <w10:wrap anchorx="page" anchory="page"/>
            </v:shape>
          </w:pict>
        </mc:Fallback>
      </mc:AlternateContent>
    </w: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94" behindDoc="1" locked="0" layoutInCell="1" allowOverlap="1" wp14:anchorId="6B3E8165" wp14:editId="57F6FB66">
              <wp:simplePos x="0" y="0"/>
              <wp:positionH relativeFrom="page">
                <wp:posOffset>2641600</wp:posOffset>
              </wp:positionH>
              <wp:positionV relativeFrom="page">
                <wp:posOffset>7216140</wp:posOffset>
              </wp:positionV>
              <wp:extent cx="200660" cy="123825"/>
              <wp:effectExtent l="3175" t="0" r="0" b="635"/>
              <wp:wrapNone/>
              <wp:docPr id="117" name="Text Box 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138</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4" o:spid="_x0000_s1962" type="#_x0000_t202" style="position:absolute;margin-left:208pt;margin-top:568.2pt;width:15.8pt;height:9.75pt;z-index:-18874398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h6xIK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138</w:t>
                    </w:r>
                    <w:r>
                      <w:rPr>
                        <w:rStyle w:val="a3"/>
                      </w:rPr>
                      <w:fldChar w:fldCharType="end"/>
                    </w:r>
                  </w:p>
                </w:txbxContent>
              </v:textbox>
              <w10:wrap anchorx="page" anchory="page"/>
            </v:shape>
          </w:pict>
        </mc:Fallback>
      </mc:AlternateContent>
    </w: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95" behindDoc="1" locked="0" layoutInCell="1" allowOverlap="1" wp14:anchorId="39174DB3" wp14:editId="4E0C971B">
              <wp:simplePos x="0" y="0"/>
              <wp:positionH relativeFrom="page">
                <wp:posOffset>2641600</wp:posOffset>
              </wp:positionH>
              <wp:positionV relativeFrom="page">
                <wp:posOffset>7216140</wp:posOffset>
              </wp:positionV>
              <wp:extent cx="200660" cy="123825"/>
              <wp:effectExtent l="3175" t="0" r="0" b="635"/>
              <wp:wrapNone/>
              <wp:docPr id="116" name="Text Box 4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139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63" type="#_x0000_t202" style="position:absolute;margin-left:208pt;margin-top:568.2pt;width:15.8pt;height:9.75pt;z-index:-18874398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139</w:t>
                    </w:r>
                    <w:r>
                      <w:rPr>
                        <w:rStyle w:val="a3"/>
                      </w:rPr>
                      <w:fldChar w:fldCharType="end"/>
                    </w:r>
                  </w:p>
                </w:txbxContent>
              </v:textbox>
              <w10:wrap anchorx="page" anchory="page"/>
            </v:shape>
          </w:pict>
        </mc:Fallback>
      </mc:AlternateContent>
    </w:r>
  </w:p>
</w:ftr>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96" behindDoc="1" locked="0" layoutInCell="1" allowOverlap="1" wp14:anchorId="540DC0CC" wp14:editId="2EAA31B8">
              <wp:simplePos x="0" y="0"/>
              <wp:positionH relativeFrom="page">
                <wp:posOffset>2641600</wp:posOffset>
              </wp:positionH>
              <wp:positionV relativeFrom="page">
                <wp:posOffset>7216140</wp:posOffset>
              </wp:positionV>
              <wp:extent cx="200660" cy="123825"/>
              <wp:effectExtent l="3175" t="0" r="0" b="635"/>
              <wp:wrapNone/>
              <wp:docPr id="115" name="Text Box 5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140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64" type="#_x0000_t202" style="position:absolute;margin-left:208pt;margin-top:568.2pt;width:15.8pt;height:9.75pt;z-index:-18874398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SwRhDK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140</w:t>
                    </w:r>
                    <w:r>
                      <w:rPr>
                        <w:rStyle w:val="a3"/>
                      </w:rPr>
                      <w:fldChar w:fldCharType="end"/>
                    </w:r>
                  </w:p>
                </w:txbxContent>
              </v:textbox>
              <w10:wrap anchorx="page" anchory="page"/>
            </v:shape>
          </w:pict>
        </mc:Fallback>
      </mc:AlternateContent>
    </w:r>
  </w:p>
</w:ftr>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97" behindDoc="1" locked="0" layoutInCell="1" allowOverlap="1" wp14:anchorId="524230FE" wp14:editId="505E4F3F">
              <wp:simplePos x="0" y="0"/>
              <wp:positionH relativeFrom="page">
                <wp:posOffset>2641600</wp:posOffset>
              </wp:positionH>
              <wp:positionV relativeFrom="page">
                <wp:posOffset>7216140</wp:posOffset>
              </wp:positionV>
              <wp:extent cx="200660" cy="123825"/>
              <wp:effectExtent l="3175" t="0" r="0" b="635"/>
              <wp:wrapNone/>
              <wp:docPr id="114" name="Text Box 5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141</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65" type="#_x0000_t202" style="position:absolute;margin-left:208pt;margin-top:568.2pt;width:15.8pt;height:9.75pt;z-index:-18874398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oty0rK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141</w:t>
                    </w:r>
                    <w:r>
                      <w:rPr>
                        <w:rStyle w:val="a3"/>
                      </w:rPr>
                      <w:fldChar w:fldCharType="end"/>
                    </w:r>
                  </w:p>
                </w:txbxContent>
              </v:textbox>
              <w10:wrap anchorx="page" anchory="page"/>
            </v:shape>
          </w:pict>
        </mc:Fallback>
      </mc:AlternateContent>
    </w:r>
  </w:p>
</w:ftr>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98" behindDoc="1" locked="0" layoutInCell="1" allowOverlap="1" wp14:anchorId="4D130EF5" wp14:editId="6F31BC7F">
              <wp:simplePos x="0" y="0"/>
              <wp:positionH relativeFrom="page">
                <wp:posOffset>2641600</wp:posOffset>
              </wp:positionH>
              <wp:positionV relativeFrom="page">
                <wp:posOffset>7216140</wp:posOffset>
              </wp:positionV>
              <wp:extent cx="200660" cy="123825"/>
              <wp:effectExtent l="3175" t="0" r="0" b="635"/>
              <wp:wrapNone/>
              <wp:docPr id="113" name="Text Box 5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156</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66" type="#_x0000_t202" style="position:absolute;margin-left:208pt;margin-top:568.2pt;width:15.8pt;height:9.75pt;z-index:-18874398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iLrgIAALIFAAAOAAAAZHJzL2Uyb0RvYy54bWysVG1vmzAQ/j5p/8Hyd8pLCQF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v7Coi6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156</w:t>
                    </w:r>
                    <w:r>
                      <w:rPr>
                        <w:rStyle w:val="a3"/>
                      </w:rPr>
                      <w:fldChar w:fldCharType="end"/>
                    </w:r>
                  </w:p>
                </w:txbxContent>
              </v:textbox>
              <w10:wrap anchorx="page" anchory="page"/>
            </v:shape>
          </w:pict>
        </mc:Fallback>
      </mc:AlternateContent>
    </w:r>
  </w:p>
</w:ftr>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99" behindDoc="1" locked="0" layoutInCell="1" allowOverlap="1" wp14:anchorId="621938C3" wp14:editId="7CA38EF1">
              <wp:simplePos x="0" y="0"/>
              <wp:positionH relativeFrom="page">
                <wp:posOffset>2641600</wp:posOffset>
              </wp:positionH>
              <wp:positionV relativeFrom="page">
                <wp:posOffset>7216140</wp:posOffset>
              </wp:positionV>
              <wp:extent cx="200660" cy="123825"/>
              <wp:effectExtent l="3175" t="0" r="0" b="635"/>
              <wp:wrapNone/>
              <wp:docPr id="112" name="Text Box 5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155</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67" type="#_x0000_t202" style="position:absolute;margin-left:208pt;margin-top:568.2pt;width:15.8pt;height:9.75pt;z-index:-18874398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T9rgIAALI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Ckfk/a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155</w:t>
                    </w:r>
                    <w:r>
                      <w:rPr>
                        <w:rStyle w:val="a3"/>
                      </w:rPr>
                      <w:fldChar w:fldCharType="end"/>
                    </w:r>
                  </w:p>
                </w:txbxContent>
              </v:textbox>
              <w10:wrap anchorx="page" anchory="page"/>
            </v:shape>
          </w:pict>
        </mc:Fallback>
      </mc:AlternateContent>
    </w:r>
  </w:p>
</w:ftr>
</file>

<file path=word/footer1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01" behindDoc="1" locked="0" layoutInCell="1" allowOverlap="1" wp14:anchorId="426DA2E1" wp14:editId="030E6B22">
              <wp:simplePos x="0" y="0"/>
              <wp:positionH relativeFrom="page">
                <wp:posOffset>2820670</wp:posOffset>
              </wp:positionH>
              <wp:positionV relativeFrom="page">
                <wp:posOffset>7053580</wp:posOffset>
              </wp:positionV>
              <wp:extent cx="162560" cy="123825"/>
              <wp:effectExtent l="1270" t="0" r="1905" b="1270"/>
              <wp:wrapNone/>
              <wp:docPr id="110" name="Text Box 5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5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690354" w:rsidRPr="00690354">
                            <w:rPr>
                              <w:rStyle w:val="7TimesNewRoman"/>
                              <w:rFonts w:eastAsia="Century Schoolbook"/>
                              <w:noProof/>
                            </w:rPr>
                            <w:t>142</w:t>
                          </w:r>
                          <w:r>
                            <w:rPr>
                              <w:rStyle w:val="7TimesNewRoman"/>
                              <w:rFonts w:eastAsia="Century Schoolbook"/>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69" type="#_x0000_t202" style="position:absolute;margin-left:222.1pt;margin-top:555.4pt;width:12.8pt;height:9.75pt;z-index:-18874397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690354" w:rsidRPr="00690354">
                      <w:rPr>
                        <w:rStyle w:val="7TimesNewRoman"/>
                        <w:rFonts w:eastAsia="Century Schoolbook"/>
                        <w:noProof/>
                      </w:rPr>
                      <w:t>142</w:t>
                    </w:r>
                    <w:r>
                      <w:rPr>
                        <w:rStyle w:val="7TimesNewRoman"/>
                        <w:rFonts w:eastAsia="Century Schoolbook"/>
                      </w:rPr>
                      <w:fldChar w:fldCharType="end"/>
                    </w:r>
                  </w:p>
                </w:txbxContent>
              </v:textbox>
              <w10:wrap anchorx="page" anchory="page"/>
            </v:shape>
          </w:pict>
        </mc:Fallback>
      </mc:AlternateContent>
    </w:r>
  </w:p>
</w:ftr>
</file>

<file path=word/footer1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02" behindDoc="1" locked="0" layoutInCell="1" allowOverlap="1" wp14:anchorId="5B309F36" wp14:editId="7358CCBC">
              <wp:simplePos x="0" y="0"/>
              <wp:positionH relativeFrom="page">
                <wp:posOffset>2641600</wp:posOffset>
              </wp:positionH>
              <wp:positionV relativeFrom="page">
                <wp:posOffset>7216140</wp:posOffset>
              </wp:positionV>
              <wp:extent cx="200660" cy="123825"/>
              <wp:effectExtent l="3175" t="0" r="0" b="635"/>
              <wp:wrapNone/>
              <wp:docPr id="109" name="Text Box 5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154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70" type="#_x0000_t202" style="position:absolute;margin-left:208pt;margin-top:568.2pt;width:15.8pt;height:9.75pt;z-index:-18874397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pDgoyq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154</w:t>
                    </w:r>
                    <w:r>
                      <w:rPr>
                        <w:rStyle w:val="a3"/>
                      </w:rPr>
                      <w:fldChar w:fldCharType="end"/>
                    </w:r>
                  </w:p>
                </w:txbxContent>
              </v:textbox>
              <w10:wrap anchorx="page" anchory="page"/>
            </v:shape>
          </w:pict>
        </mc:Fallback>
      </mc:AlternateContent>
    </w:r>
  </w:p>
</w:ftr>
</file>

<file path=word/footer1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03" behindDoc="1" locked="0" layoutInCell="1" allowOverlap="1" wp14:anchorId="30B32B47" wp14:editId="64901AAF">
              <wp:simplePos x="0" y="0"/>
              <wp:positionH relativeFrom="page">
                <wp:posOffset>2641600</wp:posOffset>
              </wp:positionH>
              <wp:positionV relativeFrom="page">
                <wp:posOffset>7216140</wp:posOffset>
              </wp:positionV>
              <wp:extent cx="200660" cy="123825"/>
              <wp:effectExtent l="3175" t="0" r="0" b="635"/>
              <wp:wrapNone/>
              <wp:docPr id="108" name="Text Box 5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153</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71" type="#_x0000_t202" style="position:absolute;margin-left:208pt;margin-top:568.2pt;width:15.8pt;height:9.75pt;z-index:-18874397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153</w:t>
                    </w:r>
                    <w:r>
                      <w:rPr>
                        <w:rStyle w:val="a3"/>
                      </w:rPr>
                      <w:fldChar w:fldCharType="end"/>
                    </w:r>
                  </w:p>
                </w:txbxContent>
              </v:textbox>
              <w10:wrap anchorx="page" anchory="page"/>
            </v:shape>
          </w:pict>
        </mc:Fallback>
      </mc:AlternateContent>
    </w:r>
  </w:p>
</w:ftr>
</file>

<file path=word/footer1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04" behindDoc="1" locked="0" layoutInCell="1" allowOverlap="1" wp14:anchorId="075C87E4" wp14:editId="03D5E0EA">
              <wp:simplePos x="0" y="0"/>
              <wp:positionH relativeFrom="page">
                <wp:posOffset>2641600</wp:posOffset>
              </wp:positionH>
              <wp:positionV relativeFrom="page">
                <wp:posOffset>7216140</wp:posOffset>
              </wp:positionV>
              <wp:extent cx="200660" cy="123825"/>
              <wp:effectExtent l="3175" t="0" r="0" b="635"/>
              <wp:wrapNone/>
              <wp:docPr id="107" name="Text Box 5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162</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72" type="#_x0000_t202" style="position:absolute;margin-left:208pt;margin-top:568.2pt;width:15.8pt;height:9.75pt;z-index:-1887439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gb2K5K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162</w:t>
                    </w:r>
                    <w:r>
                      <w:rPr>
                        <w:rStyle w:val="a3"/>
                      </w:rPr>
                      <w:fldChar w:fldCharType="end"/>
                    </w:r>
                  </w:p>
                </w:txbxContent>
              </v:textbox>
              <w10:wrap anchorx="page" anchory="page"/>
            </v:shape>
          </w:pict>
        </mc:Fallback>
      </mc:AlternateContent>
    </w:r>
  </w:p>
</w:ftr>
</file>

<file path=word/footer1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05" behindDoc="1" locked="0" layoutInCell="1" allowOverlap="1" wp14:anchorId="3F22357E" wp14:editId="1E6AFD5D">
              <wp:simplePos x="0" y="0"/>
              <wp:positionH relativeFrom="page">
                <wp:posOffset>2641600</wp:posOffset>
              </wp:positionH>
              <wp:positionV relativeFrom="page">
                <wp:posOffset>7216140</wp:posOffset>
              </wp:positionV>
              <wp:extent cx="200660" cy="123825"/>
              <wp:effectExtent l="3175" t="0" r="0" b="635"/>
              <wp:wrapNone/>
              <wp:docPr id="106" name="Text Box 5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161</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73" type="#_x0000_t202" style="position:absolute;margin-left:208pt;margin-top:568.2pt;width:15.8pt;height:9.75pt;z-index:-18874397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V9ErgIAALIFAAAOAAAAZHJzL2Uyb0RvYy54bWysVG1vmzAQ/j5p/8Hyd8pLCQF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aGVfRK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161</w:t>
                    </w:r>
                    <w:r>
                      <w:rPr>
                        <w:rStyle w:val="a3"/>
                      </w:rPr>
                      <w:fldChar w:fldCharType="end"/>
                    </w:r>
                  </w:p>
                </w:txbxContent>
              </v:textbox>
              <w10:wrap anchorx="page" anchory="page"/>
            </v:shape>
          </w:pict>
        </mc:Fallback>
      </mc:AlternateContent>
    </w:r>
  </w:p>
</w:ftr>
</file>

<file path=word/footer1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06" behindDoc="1" locked="0" layoutInCell="1" allowOverlap="1" wp14:anchorId="0986A36B" wp14:editId="0D37F00E">
              <wp:simplePos x="0" y="0"/>
              <wp:positionH relativeFrom="page">
                <wp:posOffset>2658745</wp:posOffset>
              </wp:positionH>
              <wp:positionV relativeFrom="page">
                <wp:posOffset>7071360</wp:posOffset>
              </wp:positionV>
              <wp:extent cx="2109470" cy="129540"/>
              <wp:effectExtent l="1270" t="3810" r="3810" b="1270"/>
              <wp:wrapNone/>
              <wp:docPr id="105" name="Text Box 5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9470"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3322"/>
                            </w:tabs>
                            <w:spacing w:line="240" w:lineRule="auto"/>
                          </w:pPr>
                          <w:r>
                            <w:fldChar w:fldCharType="begin"/>
                          </w:r>
                          <w:r>
                            <w:instrText xml:space="preserve"> PAGE \* MERGEFORMAT </w:instrText>
                          </w:r>
                          <w:r>
                            <w:fldChar w:fldCharType="separate"/>
                          </w:r>
                          <w:r w:rsidR="00690354" w:rsidRPr="00690354">
                            <w:rPr>
                              <w:rStyle w:val="77"/>
                              <w:noProof/>
                            </w:rPr>
                            <w:t>155</w:t>
                          </w:r>
                          <w:r>
                            <w:rPr>
                              <w:rStyle w:val="77"/>
                            </w:rPr>
                            <w:fldChar w:fldCharType="end"/>
                          </w:r>
                          <w:r>
                            <w:rPr>
                              <w:rStyle w:val="77"/>
                            </w:rPr>
                            <w:tab/>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74" type="#_x0000_t202" style="position:absolute;margin-left:209.35pt;margin-top:556.8pt;width:166.1pt;height:10.2pt;z-index:-18874397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" filled="f" stroked="f">
              <v:textbox style="mso-fit-shape-to-text:t" inset="0,0,0,0">
                <w:txbxContent>
                  <w:p w:rsidR="00105859" w:rsidRDefault="007824B5">
                    <w:pPr>
                      <w:pStyle w:val="76"/>
                      <w:shd w:val="clear" w:color="auto" w:fill="auto"/>
                      <w:tabs>
                        <w:tab w:val="right" w:pos="3322"/>
                      </w:tabs>
                      <w:spacing w:line="240" w:lineRule="auto"/>
                    </w:pPr>
                    <w:r>
                      <w:fldChar w:fldCharType="begin"/>
                    </w:r>
                    <w:r>
                      <w:instrText xml:space="preserve"> PAGE \* MERGEFORMAT </w:instrText>
                    </w:r>
                    <w:r>
                      <w:fldChar w:fldCharType="separate"/>
                    </w:r>
                    <w:r w:rsidR="00690354" w:rsidRPr="00690354">
                      <w:rPr>
                        <w:rStyle w:val="77"/>
                        <w:noProof/>
                      </w:rPr>
                      <w:t>155</w:t>
                    </w:r>
                    <w:r>
                      <w:rPr>
                        <w:rStyle w:val="77"/>
                      </w:rPr>
                      <w:fldChar w:fldCharType="end"/>
                    </w:r>
                    <w:r>
                      <w:rPr>
                        <w:rStyle w:val="77"/>
                      </w:rPr>
                      <w:tab/>
                      <w:t>'</w:t>
                    </w:r>
                  </w:p>
                </w:txbxContent>
              </v:textbox>
              <w10:wrap anchorx="page" anchory="page"/>
            </v:shape>
          </w:pict>
        </mc:Fallback>
      </mc:AlternateContent>
    </w:r>
  </w:p>
</w:ftr>
</file>

<file path=word/footer1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09" behindDoc="1" locked="0" layoutInCell="1" allowOverlap="1" wp14:anchorId="3EC81A97" wp14:editId="1DB0F504">
              <wp:simplePos x="0" y="0"/>
              <wp:positionH relativeFrom="page">
                <wp:posOffset>2641600</wp:posOffset>
              </wp:positionH>
              <wp:positionV relativeFrom="page">
                <wp:posOffset>7216140</wp:posOffset>
              </wp:positionV>
              <wp:extent cx="200660" cy="123825"/>
              <wp:effectExtent l="3175" t="0" r="0" b="635"/>
              <wp:wrapNone/>
              <wp:docPr id="102" name="Text Box 5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162</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77" type="#_x0000_t202" style="position:absolute;margin-left:208pt;margin-top:568.2pt;width:15.8pt;height:9.75pt;z-index:-18874397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t+asAIAALI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162</w:t>
                    </w:r>
                    <w:r>
                      <w:rPr>
                        <w:rStyle w:val="a3"/>
                      </w:rPr>
                      <w:fldChar w:fldCharType="end"/>
                    </w:r>
                  </w:p>
                </w:txbxContent>
              </v:textbox>
              <w10:wrap anchorx="page" anchory="page"/>
            </v:shape>
          </w:pict>
        </mc:Fallback>
      </mc:AlternateContent>
    </w:r>
  </w:p>
</w:ftr>
</file>

<file path=word/footer1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10" behindDoc="1" locked="0" layoutInCell="1" allowOverlap="1" wp14:anchorId="28B44BFC" wp14:editId="27D3B87F">
              <wp:simplePos x="0" y="0"/>
              <wp:positionH relativeFrom="page">
                <wp:posOffset>2641600</wp:posOffset>
              </wp:positionH>
              <wp:positionV relativeFrom="page">
                <wp:posOffset>7216140</wp:posOffset>
              </wp:positionV>
              <wp:extent cx="200660" cy="123825"/>
              <wp:effectExtent l="3175" t="0" r="0" b="635"/>
              <wp:wrapNone/>
              <wp:docPr id="101" name="Text Box 5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163</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78" type="#_x0000_t202" style="position:absolute;margin-left:208pt;margin-top:568.2pt;width:15.8pt;height:9.75pt;z-index:-18874397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wcmnLq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163</w:t>
                    </w:r>
                    <w:r>
                      <w:rPr>
                        <w:rStyle w:val="a3"/>
                      </w:rPr>
                      <w:fldChar w:fldCharType="end"/>
                    </w:r>
                  </w:p>
                </w:txbxContent>
              </v:textbox>
              <w10:wrap anchorx="page" anchory="page"/>
            </v:shape>
          </w:pict>
        </mc:Fallback>
      </mc:AlternateContent>
    </w:r>
  </w:p>
</w:ftr>
</file>

<file path=word/footer1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11" behindDoc="1" locked="0" layoutInCell="1" allowOverlap="1" wp14:anchorId="0059B197" wp14:editId="0BFE8BFB">
              <wp:simplePos x="0" y="0"/>
              <wp:positionH relativeFrom="page">
                <wp:posOffset>2641600</wp:posOffset>
              </wp:positionH>
              <wp:positionV relativeFrom="page">
                <wp:posOffset>7216140</wp:posOffset>
              </wp:positionV>
              <wp:extent cx="200660" cy="123825"/>
              <wp:effectExtent l="3175" t="0" r="0" b="635"/>
              <wp:wrapNone/>
              <wp:docPr id="100" name="Text Box 5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166</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79" type="#_x0000_t202" style="position:absolute;margin-left:208pt;margin-top:568.2pt;width:15.8pt;height:9.75pt;z-index:-18874396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166</w:t>
                    </w:r>
                    <w:r>
                      <w:rPr>
                        <w:rStyle w:val="a3"/>
                      </w:rPr>
                      <w:fldChar w:fldCharType="end"/>
                    </w:r>
                  </w:p>
                </w:txbxContent>
              </v:textbox>
              <w10:wrap anchorx="page" anchory="page"/>
            </v:shape>
          </w:pict>
        </mc:Fallback>
      </mc:AlternateContent>
    </w:r>
  </w:p>
</w:ftr>
</file>

<file path=word/footer1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12" behindDoc="1" locked="0" layoutInCell="1" allowOverlap="1" wp14:anchorId="3F4CD069" wp14:editId="00E42527">
              <wp:simplePos x="0" y="0"/>
              <wp:positionH relativeFrom="page">
                <wp:posOffset>2641600</wp:posOffset>
              </wp:positionH>
              <wp:positionV relativeFrom="page">
                <wp:posOffset>7216140</wp:posOffset>
              </wp:positionV>
              <wp:extent cx="103505" cy="79375"/>
              <wp:effectExtent l="3175" t="0" r="0" b="635"/>
              <wp:wrapNone/>
              <wp:docPr id="99" name="Text Box 5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79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167</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80" type="#_x0000_t202" style="position:absolute;margin-left:208pt;margin-top:568.2pt;width:8.15pt;height:6.25pt;z-index:-18874396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167</w:t>
                    </w:r>
                    <w:r>
                      <w:rPr>
                        <w:rStyle w:val="a3"/>
                      </w:rPr>
                      <w:fldChar w:fldCharType="end"/>
                    </w:r>
                  </w:p>
                </w:txbxContent>
              </v:textbox>
              <w10:wrap anchorx="page" anchory="page"/>
            </v:shape>
          </w:pict>
        </mc:Fallback>
      </mc:AlternateContent>
    </w:r>
  </w:p>
</w:ftr>
</file>

<file path=word/footer1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13" behindDoc="1" locked="0" layoutInCell="1" allowOverlap="1" wp14:anchorId="4B720BA1" wp14:editId="7134FDBF">
              <wp:simplePos x="0" y="0"/>
              <wp:positionH relativeFrom="page">
                <wp:posOffset>562610</wp:posOffset>
              </wp:positionH>
              <wp:positionV relativeFrom="page">
                <wp:posOffset>7103110</wp:posOffset>
              </wp:positionV>
              <wp:extent cx="2176145" cy="131445"/>
              <wp:effectExtent l="635" t="0" r="4445" b="3175"/>
              <wp:wrapNone/>
              <wp:docPr id="98" name="Text Box 5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614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3427"/>
                            </w:tabs>
                            <w:spacing w:line="240" w:lineRule="auto"/>
                          </w:pPr>
                          <w:r>
                            <w:rPr>
                              <w:rStyle w:val="7TimesNewRoman9pt"/>
                              <w:rFonts w:eastAsia="Century Schoolbook"/>
                            </w:rPr>
                            <w:t>6—18</w:t>
                          </w:r>
                          <w:r>
                            <w:rPr>
                              <w:rStyle w:val="7TimesNewRoman9pt"/>
                              <w:rFonts w:eastAsia="Century Schoolbook"/>
                            </w:rPr>
                            <w:tab/>
                          </w:r>
                          <w:r>
                            <w:fldChar w:fldCharType="begin"/>
                          </w:r>
                          <w:r>
                            <w:instrText xml:space="preserve"> PAGE \* MERGEFORMAT </w:instrText>
                          </w:r>
                          <w:r>
                            <w:fldChar w:fldCharType="separate"/>
                          </w:r>
                          <w:r w:rsidR="00690354" w:rsidRPr="00690354">
                            <w:rPr>
                              <w:rStyle w:val="7TimesNewRoman1pt"/>
                              <w:rFonts w:eastAsia="Century Schoolbook"/>
                              <w:noProof/>
                            </w:rPr>
                            <w:t>164</w:t>
                          </w:r>
                          <w:r>
                            <w:rPr>
                              <w:rStyle w:val="7TimesNewRoman1pt"/>
                              <w:rFonts w:eastAsia="Century Schoolbook"/>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81" type="#_x0000_t202" style="position:absolute;margin-left:44.3pt;margin-top:559.3pt;width:171.35pt;height:10.35pt;z-index:-18874396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g2ysAIAALQ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" filled="f" stroked="f">
              <v:textbox style="mso-fit-shape-to-text:t" inset="0,0,0,0">
                <w:txbxContent>
                  <w:p w:rsidR="00105859" w:rsidRDefault="007824B5">
                    <w:pPr>
                      <w:pStyle w:val="76"/>
                      <w:shd w:val="clear" w:color="auto" w:fill="auto"/>
                      <w:tabs>
                        <w:tab w:val="right" w:pos="3427"/>
                      </w:tabs>
                      <w:spacing w:line="240" w:lineRule="auto"/>
                    </w:pPr>
                    <w:r>
                      <w:rPr>
                        <w:rStyle w:val="7TimesNewRoman9pt"/>
                        <w:rFonts w:eastAsia="Century Schoolbook"/>
                      </w:rPr>
                      <w:t>6—18</w:t>
                    </w:r>
                    <w:r>
                      <w:rPr>
                        <w:rStyle w:val="7TimesNewRoman9pt"/>
                        <w:rFonts w:eastAsia="Century Schoolbook"/>
                      </w:rPr>
                      <w:tab/>
                    </w:r>
                    <w:r>
                      <w:fldChar w:fldCharType="begin"/>
                    </w:r>
                    <w:r>
                      <w:instrText xml:space="preserve"> PAGE \* MERGEFORMAT </w:instrText>
                    </w:r>
                    <w:r>
                      <w:fldChar w:fldCharType="separate"/>
                    </w:r>
                    <w:r w:rsidR="00690354" w:rsidRPr="00690354">
                      <w:rPr>
                        <w:rStyle w:val="7TimesNewRoman1pt"/>
                        <w:rFonts w:eastAsia="Century Schoolbook"/>
                        <w:noProof/>
                      </w:rPr>
                      <w:t>164</w:t>
                    </w:r>
                    <w:r>
                      <w:rPr>
                        <w:rStyle w:val="7TimesNewRoman1pt"/>
                        <w:rFonts w:eastAsia="Century Schoolbook"/>
                      </w:rPr>
                      <w:fldChar w:fldCharType="end"/>
                    </w:r>
                  </w:p>
                </w:txbxContent>
              </v:textbox>
              <w10:wrap anchorx="page" anchory="page"/>
            </v:shape>
          </w:pict>
        </mc:Fallback>
      </mc:AlternateContent>
    </w:r>
  </w:p>
</w:ftr>
</file>

<file path=word/footer1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14" behindDoc="1" locked="0" layoutInCell="1" allowOverlap="1" wp14:anchorId="18F78106" wp14:editId="6A1D87BD">
              <wp:simplePos x="0" y="0"/>
              <wp:positionH relativeFrom="page">
                <wp:posOffset>2641600</wp:posOffset>
              </wp:positionH>
              <wp:positionV relativeFrom="page">
                <wp:posOffset>7216140</wp:posOffset>
              </wp:positionV>
              <wp:extent cx="200660" cy="123825"/>
              <wp:effectExtent l="3175" t="0" r="0" b="635"/>
              <wp:wrapNone/>
              <wp:docPr id="97" name="Text Box 6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174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82" type="#_x0000_t202" style="position:absolute;margin-left:208pt;margin-top:568.2pt;width:15.8pt;height:9.75pt;z-index:-18874396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aPDrQIAALEFAAAOAAAAZHJzL2Uyb0RvYy54bWysVG1vmzAQ/j5p/8Hyd8pLCQF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174</w:t>
                    </w:r>
                    <w:r>
                      <w:rPr>
                        <w:rStyle w:val="a3"/>
                      </w:rPr>
                      <w:fldChar w:fldCharType="end"/>
                    </w:r>
                  </w:p>
                </w:txbxContent>
              </v:textbox>
              <w10:wrap anchorx="page" anchory="page"/>
            </v:shape>
          </w:pict>
        </mc:Fallback>
      </mc:AlternateContent>
    </w:r>
  </w:p>
</w:ftr>
</file>

<file path=word/footer1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15" behindDoc="1" locked="0" layoutInCell="1" allowOverlap="1" wp14:anchorId="09ED3F38" wp14:editId="6D9F0DD9">
              <wp:simplePos x="0" y="0"/>
              <wp:positionH relativeFrom="page">
                <wp:posOffset>2641600</wp:posOffset>
              </wp:positionH>
              <wp:positionV relativeFrom="page">
                <wp:posOffset>7216140</wp:posOffset>
              </wp:positionV>
              <wp:extent cx="200660" cy="123825"/>
              <wp:effectExtent l="3175" t="0" r="0" b="635"/>
              <wp:wrapNone/>
              <wp:docPr id="96" name="Text Box 6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173</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83" type="#_x0000_t202" style="position:absolute;margin-left:208pt;margin-top:568.2pt;width:15.8pt;height:9.75pt;z-index:-18874396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XZjrQIAALEFAAAOAAAAZHJzL2Uyb0RvYy54bWysVG1vmzAQ/j5p/8Hyd8pLCAV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173</w:t>
                    </w:r>
                    <w:r>
                      <w:rPr>
                        <w:rStyle w:val="a3"/>
                      </w:rPr>
                      <w:fldChar w:fldCharType="end"/>
                    </w:r>
                  </w:p>
                </w:txbxContent>
              </v:textbox>
              <w10:wrap anchorx="page" anchory="page"/>
            </v:shape>
          </w:pict>
        </mc:Fallback>
      </mc:AlternateContent>
    </w:r>
  </w:p>
</w:ftr>
</file>

<file path=word/footer1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16" behindDoc="1" locked="0" layoutInCell="1" allowOverlap="1" wp14:anchorId="09E33B1E" wp14:editId="6D5F95FC">
              <wp:simplePos x="0" y="0"/>
              <wp:positionH relativeFrom="page">
                <wp:posOffset>562610</wp:posOffset>
              </wp:positionH>
              <wp:positionV relativeFrom="page">
                <wp:posOffset>7115810</wp:posOffset>
              </wp:positionV>
              <wp:extent cx="2188210" cy="129540"/>
              <wp:effectExtent l="635" t="635" r="1905" b="0"/>
              <wp:wrapNone/>
              <wp:docPr id="95" name="Text Box 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8210"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3446"/>
                            </w:tabs>
                            <w:spacing w:line="240" w:lineRule="auto"/>
                          </w:pPr>
                          <w:r>
                            <w:rPr>
                              <w:rStyle w:val="77pt"/>
                            </w:rPr>
                            <w:t>6*</w:t>
                          </w:r>
                          <w:r>
                            <w:rPr>
                              <w:rStyle w:val="77pt"/>
                            </w:rPr>
                            <w:tab/>
                          </w:r>
                          <w:r>
                            <w:fldChar w:fldCharType="begin"/>
                          </w:r>
                          <w:r>
                            <w:instrText xml:space="preserve"> PAGE \* MERGEFORMAT </w:instrText>
                          </w:r>
                          <w:r>
                            <w:fldChar w:fldCharType="separate"/>
                          </w:r>
                          <w:r w:rsidR="00690354" w:rsidRPr="00690354">
                            <w:rPr>
                              <w:rStyle w:val="77"/>
                              <w:noProof/>
                            </w:rPr>
                            <w:t>168</w:t>
                          </w:r>
                          <w:r>
                            <w:rPr>
                              <w:rStyle w:val="77"/>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84" type="#_x0000_t202" style="position:absolute;margin-left:44.3pt;margin-top:560.3pt;width:172.3pt;height:10.2pt;z-index:-18874396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" filled="f" stroked="f">
              <v:textbox style="mso-fit-shape-to-text:t" inset="0,0,0,0">
                <w:txbxContent>
                  <w:p w:rsidR="00105859" w:rsidRDefault="007824B5">
                    <w:pPr>
                      <w:pStyle w:val="76"/>
                      <w:shd w:val="clear" w:color="auto" w:fill="auto"/>
                      <w:tabs>
                        <w:tab w:val="right" w:pos="3446"/>
                      </w:tabs>
                      <w:spacing w:line="240" w:lineRule="auto"/>
                    </w:pPr>
                    <w:r>
                      <w:rPr>
                        <w:rStyle w:val="77pt"/>
                      </w:rPr>
                      <w:t>6*</w:t>
                    </w:r>
                    <w:r>
                      <w:rPr>
                        <w:rStyle w:val="77pt"/>
                      </w:rPr>
                      <w:tab/>
                    </w:r>
                    <w:r>
                      <w:fldChar w:fldCharType="begin"/>
                    </w:r>
                    <w:r>
                      <w:instrText xml:space="preserve"> PAGE \* MERGEFORMAT </w:instrText>
                    </w:r>
                    <w:r>
                      <w:fldChar w:fldCharType="separate"/>
                    </w:r>
                    <w:r w:rsidR="00690354" w:rsidRPr="00690354">
                      <w:rPr>
                        <w:rStyle w:val="77"/>
                        <w:noProof/>
                      </w:rPr>
                      <w:t>168</w:t>
                    </w:r>
                    <w:r>
                      <w:rPr>
                        <w:rStyle w:val="77"/>
                      </w:rPr>
                      <w:fldChar w:fldCharType="end"/>
                    </w:r>
                  </w:p>
                </w:txbxContent>
              </v:textbox>
              <w10:wrap anchorx="page" anchory="page"/>
            </v:shape>
          </w:pict>
        </mc:Fallback>
      </mc:AlternateContent>
    </w:r>
  </w:p>
</w:ftr>
</file>

<file path=word/footer1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17" behindDoc="1" locked="0" layoutInCell="1" allowOverlap="1" wp14:anchorId="0709C535" wp14:editId="1CDF4205">
              <wp:simplePos x="0" y="0"/>
              <wp:positionH relativeFrom="page">
                <wp:posOffset>2641600</wp:posOffset>
              </wp:positionH>
              <wp:positionV relativeFrom="page">
                <wp:posOffset>7216140</wp:posOffset>
              </wp:positionV>
              <wp:extent cx="200660" cy="123825"/>
              <wp:effectExtent l="3175" t="0" r="0" b="635"/>
              <wp:wrapNone/>
              <wp:docPr id="94" name="Text Box 6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85" type="#_x0000_t202" style="position:absolute;margin-left:208pt;margin-top:568.2pt;width:15.8pt;height:9.75pt;z-index:-18874396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180</w:t>
                    </w:r>
                    <w:r>
                      <w:rPr>
                        <w:rStyle w:val="a3"/>
                      </w:rPr>
                      <w:fldChar w:fldCharType="end"/>
                    </w:r>
                  </w:p>
                </w:txbxContent>
              </v:textbox>
              <w10:wrap anchorx="page" anchory="page"/>
            </v:shape>
          </w:pict>
        </mc:Fallback>
      </mc:AlternateContent>
    </w:r>
  </w:p>
</w:ftr>
</file>

<file path=word/footer1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18" behindDoc="1" locked="0" layoutInCell="1" allowOverlap="1" wp14:anchorId="3BF48366" wp14:editId="2E61A1C5">
              <wp:simplePos x="0" y="0"/>
              <wp:positionH relativeFrom="page">
                <wp:posOffset>2641600</wp:posOffset>
              </wp:positionH>
              <wp:positionV relativeFrom="page">
                <wp:posOffset>7216140</wp:posOffset>
              </wp:positionV>
              <wp:extent cx="200660" cy="123825"/>
              <wp:effectExtent l="3175" t="0" r="0" b="635"/>
              <wp:wrapNone/>
              <wp:docPr id="93" name="Text Box 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181</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86" type="#_x0000_t202" style="position:absolute;margin-left:208pt;margin-top:568.2pt;width:15.8pt;height:9.75pt;z-index:-18874396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skYrQIAALEFAAAOAAAAZHJzL2Uyb0RvYy54bWysVG1vmzAQ/j5p/8Hyd8pLCQF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181</w:t>
                    </w:r>
                    <w:r>
                      <w:rPr>
                        <w:rStyle w:val="a3"/>
                      </w:rPr>
                      <w:fldChar w:fldCharType="end"/>
                    </w:r>
                  </w:p>
                </w:txbxContent>
              </v:textbox>
              <w10:wrap anchorx="page" anchory="page"/>
            </v:shape>
          </w:pict>
        </mc:Fallback>
      </mc:AlternateContent>
    </w:r>
  </w:p>
</w:ftr>
</file>

<file path=word/footer1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20" behindDoc="1" locked="0" layoutInCell="1" allowOverlap="1" wp14:anchorId="6512E3DB" wp14:editId="20BC30B6">
              <wp:simplePos x="0" y="0"/>
              <wp:positionH relativeFrom="page">
                <wp:posOffset>2641600</wp:posOffset>
              </wp:positionH>
              <wp:positionV relativeFrom="page">
                <wp:posOffset>7216140</wp:posOffset>
              </wp:positionV>
              <wp:extent cx="200660" cy="123825"/>
              <wp:effectExtent l="3175" t="0" r="0" b="635"/>
              <wp:wrapNone/>
              <wp:docPr id="91" name="Text Box 7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182</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88" type="#_x0000_t202" style="position:absolute;margin-left:208pt;margin-top:568.2pt;width:15.8pt;height:9.75pt;z-index:-18874396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II4rQIAALE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182</w:t>
                    </w:r>
                    <w:r>
                      <w:rPr>
                        <w:rStyle w:val="a3"/>
                      </w:rPr>
                      <w:fldChar w:fldCharType="end"/>
                    </w:r>
                  </w:p>
                </w:txbxContent>
              </v:textbox>
              <w10:wrap anchorx="page" anchory="page"/>
            </v:shape>
          </w:pict>
        </mc:Fallback>
      </mc:AlternateContent>
    </w:r>
  </w:p>
</w:ftr>
</file>

<file path=word/footer1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21" behindDoc="1" locked="0" layoutInCell="1" allowOverlap="1" wp14:anchorId="6EA57C06" wp14:editId="5D93DE13">
              <wp:simplePos x="0" y="0"/>
              <wp:positionH relativeFrom="page">
                <wp:posOffset>2641600</wp:posOffset>
              </wp:positionH>
              <wp:positionV relativeFrom="page">
                <wp:posOffset>7216140</wp:posOffset>
              </wp:positionV>
              <wp:extent cx="200660" cy="123825"/>
              <wp:effectExtent l="3175" t="0" r="0" b="635"/>
              <wp:wrapNone/>
              <wp:docPr id="90" name="Text Box 7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183</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15" o:spid="_x0000_s1989" type="#_x0000_t202" style="position:absolute;margin-left:208pt;margin-top:568.2pt;width:15.8pt;height:9.75pt;z-index:-18874395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JrMV5ivAgAAsQ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183</w:t>
                    </w:r>
                    <w:r>
                      <w:rPr>
                        <w:rStyle w:val="a3"/>
                      </w:rPr>
                      <w:fldChar w:fldCharType="end"/>
                    </w:r>
                  </w:p>
                </w:txbxContent>
              </v:textbox>
              <w10:wrap anchorx="page" anchory="page"/>
            </v:shape>
          </w:pict>
        </mc:Fallback>
      </mc:AlternateContent>
    </w:r>
  </w:p>
</w:ftr>
</file>

<file path=word/footer1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22" behindDoc="1" locked="0" layoutInCell="1" allowOverlap="1" wp14:anchorId="0CBB6E53" wp14:editId="0D841D74">
              <wp:simplePos x="0" y="0"/>
              <wp:positionH relativeFrom="page">
                <wp:posOffset>2641600</wp:posOffset>
              </wp:positionH>
              <wp:positionV relativeFrom="page">
                <wp:posOffset>7216140</wp:posOffset>
              </wp:positionV>
              <wp:extent cx="200660" cy="123825"/>
              <wp:effectExtent l="3175" t="0" r="0" b="635"/>
              <wp:wrapNone/>
              <wp:docPr id="89" name="Text Box 7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90" type="#_x0000_t202" style="position:absolute;margin-left:208pt;margin-top:568.2pt;width:15.8pt;height:9.75pt;z-index:-18874395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44lrgIAALIFAAAOAAAAZHJzL2Uyb0RvYy54bWysVG1vmzAQ/j5p/8Hyd8pLCQF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D1+OJa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184</w:t>
                    </w:r>
                    <w:r>
                      <w:rPr>
                        <w:rStyle w:val="a3"/>
                      </w:rPr>
                      <w:fldChar w:fldCharType="end"/>
                    </w:r>
                  </w:p>
                </w:txbxContent>
              </v:textbox>
              <w10:wrap anchorx="page" anchory="page"/>
            </v:shape>
          </w:pict>
        </mc:Fallback>
      </mc:AlternateContent>
    </w:r>
  </w:p>
</w:ftr>
</file>

<file path=word/footer1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23" behindDoc="1" locked="0" layoutInCell="1" allowOverlap="1" wp14:anchorId="206AA091" wp14:editId="359EA1B5">
              <wp:simplePos x="0" y="0"/>
              <wp:positionH relativeFrom="page">
                <wp:posOffset>2641600</wp:posOffset>
              </wp:positionH>
              <wp:positionV relativeFrom="page">
                <wp:posOffset>7216140</wp:posOffset>
              </wp:positionV>
              <wp:extent cx="103505" cy="79375"/>
              <wp:effectExtent l="3175" t="0" r="0" b="635"/>
              <wp:wrapNone/>
              <wp:docPr id="88" name="Text Box 7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79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Pr>
                              <w:rStyle w:val="a3"/>
                            </w:rPr>
                            <w:t>#</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37" o:spid="_x0000_s1991" type="#_x0000_t202" style="position:absolute;margin-left:208pt;margin-top:568.2pt;width:8.15pt;height:6.25pt;z-index:-18874395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Pr>
                        <w:rStyle w:val="a3"/>
                      </w:rPr>
                      <w:t>#</w:t>
                    </w:r>
                    <w:r>
                      <w:rPr>
                        <w:rStyle w:val="a3"/>
                      </w:rPr>
                      <w:fldChar w:fldCharType="end"/>
                    </w:r>
                  </w:p>
                </w:txbxContent>
              </v:textbox>
              <w10:wrap anchorx="page" anchory="page"/>
            </v:shape>
          </w:pict>
        </mc:Fallback>
      </mc:AlternateContent>
    </w:r>
  </w:p>
</w:ftr>
</file>

<file path=word/footer1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24" behindDoc="1" locked="0" layoutInCell="1" allowOverlap="1" wp14:anchorId="21AE7E17" wp14:editId="3E27E9F5">
              <wp:simplePos x="0" y="0"/>
              <wp:positionH relativeFrom="page">
                <wp:posOffset>4203065</wp:posOffset>
              </wp:positionH>
              <wp:positionV relativeFrom="page">
                <wp:posOffset>6983095</wp:posOffset>
              </wp:positionV>
              <wp:extent cx="323850" cy="123825"/>
              <wp:effectExtent l="2540" t="1270" r="0" b="0"/>
              <wp:wrapNone/>
              <wp:docPr id="87" name="Text Box 7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TimesNewRoman6pt"/>
                              <w:rFonts w:eastAsia="Century Schoolbook"/>
                            </w:rPr>
                            <w:t>(</w:t>
                          </w:r>
                          <w:r>
                            <w:rPr>
                              <w:rStyle w:val="7TimesNewRoman0"/>
                              <w:rFonts w:eastAsia="Century Schoolbook"/>
                            </w:rPr>
                            <w:t>8</w:t>
                          </w:r>
                          <w:r>
                            <w:rPr>
                              <w:rStyle w:val="7TimesNewRoman6pt"/>
                              <w:rFonts w:eastAsia="Century Schoolbook"/>
                            </w:rPr>
                            <w:t>.</w:t>
                          </w:r>
                          <w:r>
                            <w:rPr>
                              <w:rStyle w:val="7TimesNewRoman0"/>
                              <w:rFonts w:eastAsia="Century Schoolbook"/>
                            </w:rPr>
                            <w:t>121</w:t>
                          </w:r>
                          <w:r>
                            <w:rPr>
                              <w:rStyle w:val="7TimesNewRoman6pt"/>
                              <w:rFonts w:eastAsia="Century Schoolbook"/>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92" type="#_x0000_t202" style="position:absolute;margin-left:330.95pt;margin-top:549.85pt;width:25.5pt;height:9.75pt;z-index:-1887439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" filled="f" stroked="f">
              <v:textbox style="mso-fit-shape-to-text:t" inset="0,0,0,0">
                <w:txbxContent>
                  <w:p w:rsidR="00105859" w:rsidRDefault="007824B5">
                    <w:pPr>
                      <w:pStyle w:val="76"/>
                      <w:shd w:val="clear" w:color="auto" w:fill="auto"/>
                      <w:spacing w:line="240" w:lineRule="auto"/>
                    </w:pPr>
                    <w:r>
                      <w:rPr>
                        <w:rStyle w:val="7TimesNewRoman6pt"/>
                        <w:rFonts w:eastAsia="Century Schoolbook"/>
                      </w:rPr>
                      <w:t>(</w:t>
                    </w:r>
                    <w:r>
                      <w:rPr>
                        <w:rStyle w:val="7TimesNewRoman0"/>
                        <w:rFonts w:eastAsia="Century Schoolbook"/>
                      </w:rPr>
                      <w:t>8</w:t>
                    </w:r>
                    <w:r>
                      <w:rPr>
                        <w:rStyle w:val="7TimesNewRoman6pt"/>
                        <w:rFonts w:eastAsia="Century Schoolbook"/>
                      </w:rPr>
                      <w:t>.</w:t>
                    </w:r>
                    <w:r>
                      <w:rPr>
                        <w:rStyle w:val="7TimesNewRoman0"/>
                        <w:rFonts w:eastAsia="Century Schoolbook"/>
                      </w:rPr>
                      <w:t>121</w:t>
                    </w:r>
                    <w:r>
                      <w:rPr>
                        <w:rStyle w:val="7TimesNewRoman6pt"/>
                        <w:rFonts w:eastAsia="Century Schoolbook"/>
                      </w:rPr>
                      <w:t>)*</w:t>
                    </w:r>
                  </w:p>
                </w:txbxContent>
              </v:textbox>
              <w10:wrap anchorx="page" anchory="page"/>
            </v:shape>
          </w:pict>
        </mc:Fallback>
      </mc:AlternateContent>
    </w:r>
  </w:p>
</w:ftr>
</file>

<file path=word/footer1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25" behindDoc="1" locked="0" layoutInCell="1" allowOverlap="1" wp14:anchorId="1C473F49" wp14:editId="7453A0D8">
              <wp:simplePos x="0" y="0"/>
              <wp:positionH relativeFrom="page">
                <wp:posOffset>4203065</wp:posOffset>
              </wp:positionH>
              <wp:positionV relativeFrom="page">
                <wp:posOffset>6983095</wp:posOffset>
              </wp:positionV>
              <wp:extent cx="344170" cy="106680"/>
              <wp:effectExtent l="2540" t="1270" r="0" b="0"/>
              <wp:wrapNone/>
              <wp:docPr id="86" name="Text Box 7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TimesNewRoman6pt"/>
                              <w:rFonts w:eastAsia="Century Schoolbook"/>
                            </w:rPr>
                            <w:t>(</w:t>
                          </w:r>
                          <w:r>
                            <w:rPr>
                              <w:rStyle w:val="7TimesNewRoman0"/>
                              <w:rFonts w:eastAsia="Century Schoolbook"/>
                            </w:rPr>
                            <w:t>8</w:t>
                          </w:r>
                          <w:r>
                            <w:rPr>
                              <w:rStyle w:val="7TimesNewRoman6pt"/>
                              <w:rFonts w:eastAsia="Century Schoolbook"/>
                            </w:rPr>
                            <w:t>.</w:t>
                          </w:r>
                          <w:r>
                            <w:rPr>
                              <w:rStyle w:val="7TimesNewRoman0"/>
                              <w:rFonts w:eastAsia="Century Schoolbook"/>
                            </w:rPr>
                            <w:t>121</w:t>
                          </w:r>
                          <w:r>
                            <w:rPr>
                              <w:rStyle w:val="7TimesNewRoman6pt"/>
                              <w:rFonts w:eastAsia="Century Schoolbook"/>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93" type="#_x0000_t202" style="position:absolute;margin-left:330.95pt;margin-top:549.85pt;width:27.1pt;height:8.4pt;z-index:-18874395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" filled="f" stroked="f">
              <v:textbox style="mso-fit-shape-to-text:t" inset="0,0,0,0">
                <w:txbxContent>
                  <w:p w:rsidR="00105859" w:rsidRDefault="007824B5">
                    <w:pPr>
                      <w:pStyle w:val="76"/>
                      <w:shd w:val="clear" w:color="auto" w:fill="auto"/>
                      <w:spacing w:line="240" w:lineRule="auto"/>
                    </w:pPr>
                    <w:r>
                      <w:rPr>
                        <w:rStyle w:val="7TimesNewRoman6pt"/>
                        <w:rFonts w:eastAsia="Century Schoolbook"/>
                      </w:rPr>
                      <w:t>(</w:t>
                    </w:r>
                    <w:r>
                      <w:rPr>
                        <w:rStyle w:val="7TimesNewRoman0"/>
                        <w:rFonts w:eastAsia="Century Schoolbook"/>
                      </w:rPr>
                      <w:t>8</w:t>
                    </w:r>
                    <w:r>
                      <w:rPr>
                        <w:rStyle w:val="7TimesNewRoman6pt"/>
                        <w:rFonts w:eastAsia="Century Schoolbook"/>
                      </w:rPr>
                      <w:t>.</w:t>
                    </w:r>
                    <w:r>
                      <w:rPr>
                        <w:rStyle w:val="7TimesNewRoman0"/>
                        <w:rFonts w:eastAsia="Century Schoolbook"/>
                      </w:rPr>
                      <w:t>121</w:t>
                    </w:r>
                    <w:r>
                      <w:rPr>
                        <w:rStyle w:val="7TimesNewRoman6pt"/>
                        <w:rFonts w:eastAsia="Century Schoolbook"/>
                      </w:rPr>
                      <w:t>)*</w:t>
                    </w:r>
                  </w:p>
                </w:txbxContent>
              </v:textbox>
              <w10:wrap anchorx="page" anchory="page"/>
            </v:shape>
          </w:pict>
        </mc:Fallback>
      </mc:AlternateContent>
    </w:r>
  </w:p>
</w:ftr>
</file>

<file path=word/footer1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26" behindDoc="1" locked="0" layoutInCell="1" allowOverlap="1" wp14:anchorId="474E69B1" wp14:editId="26398272">
              <wp:simplePos x="0" y="0"/>
              <wp:positionH relativeFrom="page">
                <wp:posOffset>2641600</wp:posOffset>
              </wp:positionH>
              <wp:positionV relativeFrom="page">
                <wp:posOffset>7216140</wp:posOffset>
              </wp:positionV>
              <wp:extent cx="200660" cy="123825"/>
              <wp:effectExtent l="3175" t="0" r="0" b="635"/>
              <wp:wrapNone/>
              <wp:docPr id="85" name="Text Box 7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190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94" type="#_x0000_t202" style="position:absolute;margin-left:208pt;margin-top:568.2pt;width:15.8pt;height:9.75pt;z-index:-18874395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OZpJMavAgAAsg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190</w:t>
                    </w:r>
                    <w:r>
                      <w:rPr>
                        <w:rStyle w:val="a3"/>
                      </w:rPr>
                      <w:fldChar w:fldCharType="end"/>
                    </w:r>
                  </w:p>
                </w:txbxContent>
              </v:textbox>
              <w10:wrap anchorx="page" anchory="page"/>
            </v:shape>
          </w:pict>
        </mc:Fallback>
      </mc:AlternateContent>
    </w:r>
  </w:p>
</w:ftr>
</file>

<file path=word/footer1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27" behindDoc="1" locked="0" layoutInCell="1" allowOverlap="1" wp14:anchorId="074E0C69" wp14:editId="583EC613">
              <wp:simplePos x="0" y="0"/>
              <wp:positionH relativeFrom="page">
                <wp:posOffset>2641600</wp:posOffset>
              </wp:positionH>
              <wp:positionV relativeFrom="page">
                <wp:posOffset>7216140</wp:posOffset>
              </wp:positionV>
              <wp:extent cx="200660" cy="123825"/>
              <wp:effectExtent l="3175" t="0" r="0" b="635"/>
              <wp:wrapNone/>
              <wp:docPr id="84" name="Text Box 7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95" type="#_x0000_t202" style="position:absolute;margin-left:208pt;margin-top:568.2pt;width:15.8pt;height:9.75pt;z-index:-18874395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V9kVEa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189</w:t>
                    </w:r>
                    <w:r>
                      <w:rPr>
                        <w:rStyle w:val="a3"/>
                      </w:rPr>
                      <w:fldChar w:fldCharType="end"/>
                    </w:r>
                  </w:p>
                </w:txbxContent>
              </v:textbox>
              <w10:wrap anchorx="page" anchory="page"/>
            </v:shape>
          </w:pict>
        </mc:Fallback>
      </mc:AlternateContent>
    </w:r>
  </w:p>
</w:ftr>
</file>

<file path=word/footer1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29" behindDoc="1" locked="0" layoutInCell="1" allowOverlap="1" wp14:anchorId="72793EC6" wp14:editId="306A2313">
              <wp:simplePos x="0" y="0"/>
              <wp:positionH relativeFrom="page">
                <wp:posOffset>2700655</wp:posOffset>
              </wp:positionH>
              <wp:positionV relativeFrom="page">
                <wp:posOffset>7118985</wp:posOffset>
              </wp:positionV>
              <wp:extent cx="153670" cy="106680"/>
              <wp:effectExtent l="0" t="3810" r="0" b="0"/>
              <wp:wrapNone/>
              <wp:docPr id="82" name="Text Box 7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690354" w:rsidRPr="00690354">
                            <w:rPr>
                              <w:rStyle w:val="77pt"/>
                              <w:noProof/>
                            </w:rPr>
                            <w:t>186</w:t>
                          </w:r>
                          <w:r>
                            <w:rPr>
                              <w:rStyle w:val="77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76" o:spid="_x0000_s1997" type="#_x0000_t202" style="position:absolute;margin-left:212.65pt;margin-top:560.55pt;width:12.1pt;height:8.4pt;z-index:-18874395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690354" w:rsidRPr="00690354">
                      <w:rPr>
                        <w:rStyle w:val="77pt"/>
                        <w:noProof/>
                      </w:rPr>
                      <w:t>186</w:t>
                    </w:r>
                    <w:r>
                      <w:rPr>
                        <w:rStyle w:val="77pt"/>
                      </w:rPr>
                      <w:fldChar w:fldCharType="end"/>
                    </w:r>
                  </w:p>
                </w:txbxContent>
              </v:textbox>
              <w10:wrap anchorx="page" anchory="page"/>
            </v:shape>
          </w:pict>
        </mc:Fallback>
      </mc:AlternateContent>
    </w:r>
  </w:p>
</w:ftr>
</file>

<file path=word/footer1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30" behindDoc="1" locked="0" layoutInCell="1" allowOverlap="1" wp14:anchorId="72D04E2A" wp14:editId="3C539F4A">
              <wp:simplePos x="0" y="0"/>
              <wp:positionH relativeFrom="page">
                <wp:posOffset>2513965</wp:posOffset>
              </wp:positionH>
              <wp:positionV relativeFrom="page">
                <wp:posOffset>7106285</wp:posOffset>
              </wp:positionV>
              <wp:extent cx="245745" cy="129540"/>
              <wp:effectExtent l="0" t="635" r="4445" b="2540"/>
              <wp:wrapNone/>
              <wp:docPr id="81" name="Text Box 7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7"/>
                            </w:rPr>
                            <w:t>•</w:t>
                          </w:r>
                          <w:r>
                            <w:fldChar w:fldCharType="begin"/>
                          </w:r>
                          <w:r>
                            <w:instrText xml:space="preserve"> PAGE \* MERGEFORMAT </w:instrText>
                          </w:r>
                          <w:r>
                            <w:fldChar w:fldCharType="separate"/>
                          </w:r>
                          <w:r w:rsidR="00690354" w:rsidRPr="00690354">
                            <w:rPr>
                              <w:rStyle w:val="77"/>
                              <w:noProof/>
                            </w:rPr>
                            <w:t>192</w:t>
                          </w:r>
                          <w:r>
                            <w:rPr>
                              <w:rStyle w:val="77"/>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98" type="#_x0000_t202" style="position:absolute;margin-left:197.95pt;margin-top:559.55pt;width:19.35pt;height:10.2pt;z-index:-18874395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" filled="f" stroked="f">
              <v:textbox style="mso-fit-shape-to-text:t" inset="0,0,0,0">
                <w:txbxContent>
                  <w:p w:rsidR="00105859" w:rsidRDefault="007824B5">
                    <w:pPr>
                      <w:pStyle w:val="76"/>
                      <w:shd w:val="clear" w:color="auto" w:fill="auto"/>
                      <w:spacing w:line="240" w:lineRule="auto"/>
                    </w:pPr>
                    <w:r>
                      <w:rPr>
                        <w:rStyle w:val="77"/>
                      </w:rPr>
                      <w:t>•</w:t>
                    </w:r>
                    <w:r>
                      <w:fldChar w:fldCharType="begin"/>
                    </w:r>
                    <w:r>
                      <w:instrText xml:space="preserve"> PAGE \* MERGEFORMAT </w:instrText>
                    </w:r>
                    <w:r>
                      <w:fldChar w:fldCharType="separate"/>
                    </w:r>
                    <w:r w:rsidR="00690354" w:rsidRPr="00690354">
                      <w:rPr>
                        <w:rStyle w:val="77"/>
                        <w:noProof/>
                      </w:rPr>
                      <w:t>192</w:t>
                    </w:r>
                    <w:r>
                      <w:rPr>
                        <w:rStyle w:val="77"/>
                      </w:rPr>
                      <w:fldChar w:fldCharType="end"/>
                    </w:r>
                  </w:p>
                </w:txbxContent>
              </v:textbox>
              <w10:wrap anchorx="page" anchory="page"/>
            </v:shape>
          </w:pict>
        </mc:Fallback>
      </mc:AlternateContent>
    </w:r>
  </w:p>
</w:ftr>
</file>

<file path=word/footer1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31" behindDoc="1" locked="0" layoutInCell="1" allowOverlap="1" wp14:anchorId="6F12A170" wp14:editId="38C8316F">
              <wp:simplePos x="0" y="0"/>
              <wp:positionH relativeFrom="page">
                <wp:posOffset>2513965</wp:posOffset>
              </wp:positionH>
              <wp:positionV relativeFrom="page">
                <wp:posOffset>7106285</wp:posOffset>
              </wp:positionV>
              <wp:extent cx="245745" cy="129540"/>
              <wp:effectExtent l="0" t="635" r="4445" b="2540"/>
              <wp:wrapNone/>
              <wp:docPr id="80" name="Text Box 7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7"/>
                            </w:rPr>
                            <w:t>•</w:t>
                          </w:r>
                          <w:r>
                            <w:fldChar w:fldCharType="begin"/>
                          </w:r>
                          <w:r>
                            <w:instrText xml:space="preserve"> PAGE \* MERGEFORMAT </w:instrText>
                          </w:r>
                          <w:r>
                            <w:fldChar w:fldCharType="separate"/>
                          </w:r>
                          <w:r w:rsidR="00690354" w:rsidRPr="00690354">
                            <w:rPr>
                              <w:rStyle w:val="77"/>
                              <w:noProof/>
                            </w:rPr>
                            <w:t>193</w:t>
                          </w:r>
                          <w:r>
                            <w:rPr>
                              <w:rStyle w:val="77"/>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99" type="#_x0000_t202" style="position:absolute;margin-left:197.95pt;margin-top:559.55pt;width:19.35pt;height:10.2pt;z-index:-18874394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" filled="f" stroked="f">
              <v:textbox style="mso-fit-shape-to-text:t" inset="0,0,0,0">
                <w:txbxContent>
                  <w:p w:rsidR="00105859" w:rsidRDefault="007824B5">
                    <w:pPr>
                      <w:pStyle w:val="76"/>
                      <w:shd w:val="clear" w:color="auto" w:fill="auto"/>
                      <w:spacing w:line="240" w:lineRule="auto"/>
                    </w:pPr>
                    <w:r>
                      <w:rPr>
                        <w:rStyle w:val="77"/>
                      </w:rPr>
                      <w:t>•</w:t>
                    </w:r>
                    <w:r>
                      <w:fldChar w:fldCharType="begin"/>
                    </w:r>
                    <w:r>
                      <w:instrText xml:space="preserve"> PAGE \* MERGEFORMAT </w:instrText>
                    </w:r>
                    <w:r>
                      <w:fldChar w:fldCharType="separate"/>
                    </w:r>
                    <w:r w:rsidR="00690354" w:rsidRPr="00690354">
                      <w:rPr>
                        <w:rStyle w:val="77"/>
                        <w:noProof/>
                      </w:rPr>
                      <w:t>193</w:t>
                    </w:r>
                    <w:r>
                      <w:rPr>
                        <w:rStyle w:val="77"/>
                      </w:rPr>
                      <w:fldChar w:fldCharType="end"/>
                    </w:r>
                  </w:p>
                </w:txbxContent>
              </v:textbox>
              <w10:wrap anchorx="page" anchory="page"/>
            </v:shape>
          </w:pict>
        </mc:Fallback>
      </mc:AlternateContent>
    </w:r>
  </w:p>
</w:ftr>
</file>

<file path=word/footer1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33" behindDoc="1" locked="0" layoutInCell="1" allowOverlap="1" wp14:anchorId="0BC805A2" wp14:editId="138CCE41">
              <wp:simplePos x="0" y="0"/>
              <wp:positionH relativeFrom="page">
                <wp:posOffset>2770505</wp:posOffset>
              </wp:positionH>
              <wp:positionV relativeFrom="page">
                <wp:posOffset>7073265</wp:posOffset>
              </wp:positionV>
              <wp:extent cx="200025" cy="152400"/>
              <wp:effectExtent l="0" t="0" r="4445" b="635"/>
              <wp:wrapNone/>
              <wp:docPr id="78" name="Text Box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690354" w:rsidRPr="00690354">
                            <w:rPr>
                              <w:rStyle w:val="710pt0pt"/>
                              <w:noProof/>
                            </w:rPr>
                            <w:t>198</w:t>
                          </w:r>
                          <w:r>
                            <w:rPr>
                              <w:rStyle w:val="710pt0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01" type="#_x0000_t202" style="position:absolute;margin-left:218.15pt;margin-top:556.95pt;width:15.75pt;height:12pt;z-index:-18874394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690354" w:rsidRPr="00690354">
                      <w:rPr>
                        <w:rStyle w:val="710pt0pt"/>
                        <w:noProof/>
                      </w:rPr>
                      <w:t>198</w:t>
                    </w:r>
                    <w:r>
                      <w:rPr>
                        <w:rStyle w:val="710pt0pt"/>
                      </w:rPr>
                      <w:fldChar w:fldCharType="end"/>
                    </w:r>
                  </w:p>
                </w:txbxContent>
              </v:textbox>
              <w10:wrap anchorx="page" anchory="page"/>
            </v:shape>
          </w:pict>
        </mc:Fallback>
      </mc:AlternateContent>
    </w:r>
  </w:p>
</w:ftr>
</file>

<file path=word/footer1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34" behindDoc="1" locked="0" layoutInCell="1" allowOverlap="1" wp14:anchorId="1BD14225" wp14:editId="45E35790">
              <wp:simplePos x="0" y="0"/>
              <wp:positionH relativeFrom="page">
                <wp:posOffset>2641600</wp:posOffset>
              </wp:positionH>
              <wp:positionV relativeFrom="page">
                <wp:posOffset>7216140</wp:posOffset>
              </wp:positionV>
              <wp:extent cx="200660" cy="123825"/>
              <wp:effectExtent l="3175" t="0" r="0" b="635"/>
              <wp:wrapNone/>
              <wp:docPr id="77" name="Text Box 7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199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81" o:spid="_x0000_s2002" type="#_x0000_t202" style="position:absolute;margin-left:208pt;margin-top:568.2pt;width:15.8pt;height:9.75pt;z-index:-18874394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FMMfLavAgAAsg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199</w:t>
                    </w:r>
                    <w:r>
                      <w:rPr>
                        <w:rStyle w:val="a3"/>
                      </w:rPr>
                      <w:fldChar w:fldCharType="end"/>
                    </w:r>
                  </w:p>
                </w:txbxContent>
              </v:textbox>
              <w10:wrap anchorx="page" anchory="page"/>
            </v:shape>
          </w:pict>
        </mc:Fallback>
      </mc:AlternateContent>
    </w:r>
  </w:p>
</w:ftr>
</file>

<file path=word/footer1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35" behindDoc="1" locked="0" layoutInCell="1" allowOverlap="1" wp14:anchorId="3DA30C26" wp14:editId="3315E9AB">
              <wp:simplePos x="0" y="0"/>
              <wp:positionH relativeFrom="page">
                <wp:posOffset>483870</wp:posOffset>
              </wp:positionH>
              <wp:positionV relativeFrom="page">
                <wp:posOffset>7065645</wp:posOffset>
              </wp:positionV>
              <wp:extent cx="2182495" cy="152400"/>
              <wp:effectExtent l="0" t="0" r="635" b="2540"/>
              <wp:wrapNone/>
              <wp:docPr id="76" name="Text Box 7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249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3437"/>
                            </w:tabs>
                            <w:spacing w:line="240" w:lineRule="auto"/>
                          </w:pPr>
                          <w:r>
                            <w:rPr>
                              <w:rStyle w:val="7TimesNewRoman"/>
                              <w:rFonts w:eastAsia="Century Schoolbook"/>
                            </w:rPr>
                            <w:t>7*</w:t>
                          </w:r>
                          <w:r>
                            <w:rPr>
                              <w:rStyle w:val="7TimesNewRoman"/>
                              <w:rFonts w:eastAsia="Century Schoolbook"/>
                            </w:rPr>
                            <w:tab/>
                          </w:r>
                          <w:r>
                            <w:fldChar w:fldCharType="begin"/>
                          </w:r>
                          <w:r>
                            <w:instrText xml:space="preserve"> PAGE \* MERGEFORMAT </w:instrText>
                          </w:r>
                          <w:r>
                            <w:fldChar w:fldCharType="separate"/>
                          </w:r>
                          <w:r w:rsidR="00690354" w:rsidRPr="00690354">
                            <w:rPr>
                              <w:rStyle w:val="710pt"/>
                              <w:noProof/>
                            </w:rPr>
                            <w:t>202</w:t>
                          </w:r>
                          <w:r>
                            <w:rPr>
                              <w:rStyle w:val="710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03" type="#_x0000_t202" style="position:absolute;margin-left:38.1pt;margin-top:556.35pt;width:171.85pt;height:12pt;z-index:-188743945;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" filled="f" stroked="f">
              <v:textbox style="mso-fit-shape-to-text:t" inset="0,0,0,0">
                <w:txbxContent>
                  <w:p w:rsidR="00105859" w:rsidRDefault="007824B5">
                    <w:pPr>
                      <w:pStyle w:val="76"/>
                      <w:shd w:val="clear" w:color="auto" w:fill="auto"/>
                      <w:tabs>
                        <w:tab w:val="right" w:pos="3437"/>
                      </w:tabs>
                      <w:spacing w:line="240" w:lineRule="auto"/>
                    </w:pPr>
                    <w:r>
                      <w:rPr>
                        <w:rStyle w:val="7TimesNewRoman"/>
                        <w:rFonts w:eastAsia="Century Schoolbook"/>
                      </w:rPr>
                      <w:t>7*</w:t>
                    </w:r>
                    <w:r>
                      <w:rPr>
                        <w:rStyle w:val="7TimesNewRoman"/>
                        <w:rFonts w:eastAsia="Century Schoolbook"/>
                      </w:rPr>
                      <w:tab/>
                    </w:r>
                    <w:r>
                      <w:fldChar w:fldCharType="begin"/>
                    </w:r>
                    <w:r>
                      <w:instrText xml:space="preserve"> PAGE \* MERGEFORMAT </w:instrText>
                    </w:r>
                    <w:r>
                      <w:fldChar w:fldCharType="separate"/>
                    </w:r>
                    <w:r w:rsidR="00690354" w:rsidRPr="00690354">
                      <w:rPr>
                        <w:rStyle w:val="710pt"/>
                        <w:noProof/>
                      </w:rPr>
                      <w:t>202</w:t>
                    </w:r>
                    <w:r>
                      <w:rPr>
                        <w:rStyle w:val="710pt"/>
                      </w:rPr>
                      <w:fldChar w:fldCharType="end"/>
                    </w:r>
                  </w:p>
                </w:txbxContent>
              </v:textbox>
              <w10:wrap anchorx="page" anchory="page"/>
            </v:shape>
          </w:pict>
        </mc:Fallback>
      </mc:AlternateContent>
    </w:r>
  </w:p>
</w:ftr>
</file>

<file path=word/footer1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36" behindDoc="1" locked="0" layoutInCell="1" allowOverlap="1" wp14:anchorId="6AB2131F" wp14:editId="4C946979">
              <wp:simplePos x="0" y="0"/>
              <wp:positionH relativeFrom="page">
                <wp:posOffset>483870</wp:posOffset>
              </wp:positionH>
              <wp:positionV relativeFrom="page">
                <wp:posOffset>7065645</wp:posOffset>
              </wp:positionV>
              <wp:extent cx="2182495" cy="94615"/>
              <wp:effectExtent l="0" t="0" r="635" b="2540"/>
              <wp:wrapNone/>
              <wp:docPr id="75" name="Text Box 7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2495" cy="94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3437"/>
                            </w:tabs>
                            <w:spacing w:line="240" w:lineRule="auto"/>
                          </w:pPr>
                          <w:r>
                            <w:rPr>
                              <w:rStyle w:val="7TimesNewRoman"/>
                              <w:rFonts w:eastAsia="Century Schoolbook"/>
                            </w:rPr>
                            <w:t>7*</w:t>
                          </w:r>
                          <w:r>
                            <w:rPr>
                              <w:rStyle w:val="7TimesNewRoman"/>
                              <w:rFonts w:eastAsia="Century Schoolbook"/>
                            </w:rPr>
                            <w:tab/>
                          </w:r>
                          <w:r>
                            <w:fldChar w:fldCharType="begin"/>
                          </w:r>
                          <w:r>
                            <w:instrText xml:space="preserve"> PAGE \* MERGEFORMAT </w:instrText>
                          </w:r>
                          <w:r>
                            <w:fldChar w:fldCharType="separate"/>
                          </w:r>
                          <w:r w:rsidR="00690354" w:rsidRPr="00690354">
                            <w:rPr>
                              <w:rStyle w:val="710pt"/>
                              <w:noProof/>
                            </w:rPr>
                            <w:t>203</w:t>
                          </w:r>
                          <w:r>
                            <w:rPr>
                              <w:rStyle w:val="710pt"/>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04" type="#_x0000_t202" style="position:absolute;margin-left:38.1pt;margin-top:556.35pt;width:171.85pt;height:7.45pt;z-index:-188743944;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" filled="f" stroked="f">
              <v:textbox style="mso-fit-shape-to-text:t" inset="0,0,0,0">
                <w:txbxContent>
                  <w:p w:rsidR="00105859" w:rsidRDefault="007824B5">
                    <w:pPr>
                      <w:pStyle w:val="76"/>
                      <w:shd w:val="clear" w:color="auto" w:fill="auto"/>
                      <w:tabs>
                        <w:tab w:val="right" w:pos="3437"/>
                      </w:tabs>
                      <w:spacing w:line="240" w:lineRule="auto"/>
                    </w:pPr>
                    <w:r>
                      <w:rPr>
                        <w:rStyle w:val="7TimesNewRoman"/>
                        <w:rFonts w:eastAsia="Century Schoolbook"/>
                      </w:rPr>
                      <w:t>7*</w:t>
                    </w:r>
                    <w:r>
                      <w:rPr>
                        <w:rStyle w:val="7TimesNewRoman"/>
                        <w:rFonts w:eastAsia="Century Schoolbook"/>
                      </w:rPr>
                      <w:tab/>
                    </w:r>
                    <w:r>
                      <w:fldChar w:fldCharType="begin"/>
                    </w:r>
                    <w:r>
                      <w:instrText xml:space="preserve"> PAGE \* MERGEFORMAT </w:instrText>
                    </w:r>
                    <w:r>
                      <w:fldChar w:fldCharType="separate"/>
                    </w:r>
                    <w:r w:rsidR="00690354" w:rsidRPr="00690354">
                      <w:rPr>
                        <w:rStyle w:val="710pt"/>
                        <w:noProof/>
                      </w:rPr>
                      <w:t>203</w:t>
                    </w:r>
                    <w:r>
                      <w:rPr>
                        <w:rStyle w:val="710pt"/>
                      </w:rPr>
                      <w:fldChar w:fldCharType="end"/>
                    </w:r>
                  </w:p>
                </w:txbxContent>
              </v:textbox>
              <w10:wrap anchorx="page" anchory="page"/>
            </v:shape>
          </w:pict>
        </mc:Fallback>
      </mc:AlternateContent>
    </w:r>
  </w:p>
</w:ftr>
</file>

<file path=word/footer1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37" behindDoc="1" locked="0" layoutInCell="1" allowOverlap="1" wp14:anchorId="749F1F4B" wp14:editId="1780865F">
              <wp:simplePos x="0" y="0"/>
              <wp:positionH relativeFrom="page">
                <wp:posOffset>2641600</wp:posOffset>
              </wp:positionH>
              <wp:positionV relativeFrom="page">
                <wp:posOffset>7216140</wp:posOffset>
              </wp:positionV>
              <wp:extent cx="200660" cy="123825"/>
              <wp:effectExtent l="3175" t="0" r="0" b="635"/>
              <wp:wrapNone/>
              <wp:docPr id="74" name="Text Box 7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200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05" type="#_x0000_t202" style="position:absolute;margin-left:208pt;margin-top:568.2pt;width:15.8pt;height:9.75pt;z-index:-18874394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MLUs66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200</w:t>
                    </w:r>
                    <w:r>
                      <w:rPr>
                        <w:rStyle w:val="a3"/>
                      </w:rPr>
                      <w:fldChar w:fldCharType="end"/>
                    </w:r>
                  </w:p>
                </w:txbxContent>
              </v:textbox>
              <w10:wrap anchorx="page" anchory="page"/>
            </v:shape>
          </w:pict>
        </mc:Fallback>
      </mc:AlternateContent>
    </w:r>
  </w:p>
</w:ftr>
</file>

<file path=word/footer1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38" behindDoc="1" locked="0" layoutInCell="1" allowOverlap="1" wp14:anchorId="38AFA362" wp14:editId="451BBB45">
              <wp:simplePos x="0" y="0"/>
              <wp:positionH relativeFrom="page">
                <wp:posOffset>2515235</wp:posOffset>
              </wp:positionH>
              <wp:positionV relativeFrom="page">
                <wp:posOffset>7095490</wp:posOffset>
              </wp:positionV>
              <wp:extent cx="182880" cy="94615"/>
              <wp:effectExtent l="635" t="0" r="0" b="1270"/>
              <wp:wrapNone/>
              <wp:docPr id="73" name="Text Box 7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94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TimesNewRoman0pt0"/>
                              <w:rFonts w:eastAsia="Century Schoolbook"/>
                            </w:rPr>
                            <w:t>39.6</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06" type="#_x0000_t202" style="position:absolute;margin-left:198.05pt;margin-top:558.7pt;width:14.4pt;height:7.45pt;z-index:-18874394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" filled="f" stroked="f">
              <v:textbox style="mso-fit-shape-to-text:t" inset="0,0,0,0">
                <w:txbxContent>
                  <w:p w:rsidR="00105859" w:rsidRDefault="007824B5">
                    <w:pPr>
                      <w:pStyle w:val="76"/>
                      <w:shd w:val="clear" w:color="auto" w:fill="auto"/>
                      <w:spacing w:line="240" w:lineRule="auto"/>
                    </w:pPr>
                    <w:r>
                      <w:rPr>
                        <w:rStyle w:val="7TimesNewRoman0pt0"/>
                        <w:rFonts w:eastAsia="Century Schoolbook"/>
                      </w:rPr>
                      <w:t>39.6</w:t>
                    </w:r>
                  </w:p>
                </w:txbxContent>
              </v:textbox>
              <w10:wrap anchorx="page" anchory="page"/>
            </v:shape>
          </w:pict>
        </mc:Fallback>
      </mc:AlternateContent>
    </w:r>
  </w:p>
</w:ftr>
</file>

<file path=word/footer1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39" behindDoc="1" locked="0" layoutInCell="1" allowOverlap="1" wp14:anchorId="53EC29A5" wp14:editId="26068825">
              <wp:simplePos x="0" y="0"/>
              <wp:positionH relativeFrom="page">
                <wp:posOffset>2515235</wp:posOffset>
              </wp:positionH>
              <wp:positionV relativeFrom="page">
                <wp:posOffset>7095490</wp:posOffset>
              </wp:positionV>
              <wp:extent cx="163830" cy="123825"/>
              <wp:effectExtent l="635" t="0" r="0" b="1270"/>
              <wp:wrapNone/>
              <wp:docPr id="72" name="Text Box 7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TimesNewRoman0pt0"/>
                              <w:rFonts w:eastAsia="Century Schoolbook"/>
                            </w:rPr>
                            <w:t>39.6</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07" type="#_x0000_t202" style="position:absolute;margin-left:198.05pt;margin-top:558.7pt;width:12.9pt;height:9.75pt;z-index:-18874394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" filled="f" stroked="f">
              <v:textbox style="mso-fit-shape-to-text:t" inset="0,0,0,0">
                <w:txbxContent>
                  <w:p w:rsidR="00105859" w:rsidRDefault="007824B5">
                    <w:pPr>
                      <w:pStyle w:val="76"/>
                      <w:shd w:val="clear" w:color="auto" w:fill="auto"/>
                      <w:spacing w:line="240" w:lineRule="auto"/>
                    </w:pPr>
                    <w:r>
                      <w:rPr>
                        <w:rStyle w:val="7TimesNewRoman0pt0"/>
                        <w:rFonts w:eastAsia="Century Schoolbook"/>
                      </w:rPr>
                      <w:t>39.6</w:t>
                    </w:r>
                  </w:p>
                </w:txbxContent>
              </v:textbox>
              <w10:wrap anchorx="page" anchory="page"/>
            </v:shape>
          </w:pict>
        </mc:Fallback>
      </mc:AlternateContent>
    </w:r>
  </w:p>
</w:ftr>
</file>

<file path=word/footer1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40" behindDoc="1" locked="0" layoutInCell="1" allowOverlap="1" wp14:anchorId="63A1A7D0" wp14:editId="4BAFD57E">
              <wp:simplePos x="0" y="0"/>
              <wp:positionH relativeFrom="page">
                <wp:posOffset>2641600</wp:posOffset>
              </wp:positionH>
              <wp:positionV relativeFrom="page">
                <wp:posOffset>7216140</wp:posOffset>
              </wp:positionV>
              <wp:extent cx="200660" cy="123825"/>
              <wp:effectExtent l="3175" t="0" r="0" b="635"/>
              <wp:wrapNone/>
              <wp:docPr id="71" name="Text Box 8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200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08" type="#_x0000_t202" style="position:absolute;margin-left:208pt;margin-top:568.2pt;width:15.8pt;height:9.75pt;z-index:-18874394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tfkjua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200</w:t>
                    </w:r>
                    <w:r>
                      <w:rPr>
                        <w:rStyle w:val="a3"/>
                      </w:rPr>
                      <w:fldChar w:fldCharType="end"/>
                    </w:r>
                  </w:p>
                </w:txbxContent>
              </v:textbox>
              <w10:wrap anchorx="page" anchory="page"/>
            </v:shape>
          </w:pict>
        </mc:Fallback>
      </mc:AlternateContent>
    </w:r>
  </w:p>
</w:ftr>
</file>

<file path=word/footer1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41" behindDoc="1" locked="0" layoutInCell="1" allowOverlap="1" wp14:anchorId="339E1113" wp14:editId="5201D89F">
              <wp:simplePos x="0" y="0"/>
              <wp:positionH relativeFrom="page">
                <wp:posOffset>2641600</wp:posOffset>
              </wp:positionH>
              <wp:positionV relativeFrom="page">
                <wp:posOffset>7216140</wp:posOffset>
              </wp:positionV>
              <wp:extent cx="200660" cy="123825"/>
              <wp:effectExtent l="3175" t="0" r="0" b="635"/>
              <wp:wrapNone/>
              <wp:docPr id="70" name="Text Box 8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199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09" type="#_x0000_t202" style="position:absolute;margin-left:208pt;margin-top:568.2pt;width:15.8pt;height:9.75pt;z-index:-18874393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CSQlja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199</w:t>
                    </w:r>
                    <w:r>
                      <w:rPr>
                        <w:rStyle w:val="a3"/>
                      </w:rPr>
                      <w:fldChar w:fldCharType="end"/>
                    </w:r>
                  </w:p>
                </w:txbxContent>
              </v:textbox>
              <w10:wrap anchorx="page" anchory="page"/>
            </v:shape>
          </w:pict>
        </mc:Fallback>
      </mc:AlternateContent>
    </w:r>
  </w:p>
</w:ftr>
</file>

<file path=word/footer1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42" behindDoc="1" locked="0" layoutInCell="1" allowOverlap="1" wp14:anchorId="2BE039FC" wp14:editId="541D3371">
              <wp:simplePos x="0" y="0"/>
              <wp:positionH relativeFrom="page">
                <wp:posOffset>2397760</wp:posOffset>
              </wp:positionH>
              <wp:positionV relativeFrom="page">
                <wp:posOffset>7070725</wp:posOffset>
              </wp:positionV>
              <wp:extent cx="152400" cy="82550"/>
              <wp:effectExtent l="0" t="3175" r="2540" b="0"/>
              <wp:wrapNone/>
              <wp:docPr id="69" name="Text Box 8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8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690354" w:rsidRPr="00690354">
                            <w:rPr>
                              <w:rStyle w:val="77"/>
                              <w:noProof/>
                            </w:rPr>
                            <w:t>202</w:t>
                          </w:r>
                          <w:r>
                            <w:rPr>
                              <w:rStyle w:val="77"/>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10" type="#_x0000_t202" style="position:absolute;margin-left:188.8pt;margin-top:556.75pt;width:12pt;height:6.5pt;z-index:-18874393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690354" w:rsidRPr="00690354">
                      <w:rPr>
                        <w:rStyle w:val="77"/>
                        <w:noProof/>
                      </w:rPr>
                      <w:t>202</w:t>
                    </w:r>
                    <w:r>
                      <w:rPr>
                        <w:rStyle w:val="77"/>
                      </w:rPr>
                      <w:fldChar w:fldCharType="end"/>
                    </w:r>
                  </w:p>
                </w:txbxContent>
              </v:textbox>
              <w10:wrap anchorx="page" anchory="page"/>
            </v:shape>
          </w:pict>
        </mc:Fallback>
      </mc:AlternateContent>
    </w:r>
  </w:p>
</w:ftr>
</file>

<file path=word/footer1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43" behindDoc="1" locked="0" layoutInCell="1" allowOverlap="1" wp14:anchorId="7F4B470B" wp14:editId="05F17EC4">
              <wp:simplePos x="0" y="0"/>
              <wp:positionH relativeFrom="page">
                <wp:posOffset>2397760</wp:posOffset>
              </wp:positionH>
              <wp:positionV relativeFrom="page">
                <wp:posOffset>7070725</wp:posOffset>
              </wp:positionV>
              <wp:extent cx="180340" cy="129540"/>
              <wp:effectExtent l="0" t="3175" r="2540" b="0"/>
              <wp:wrapNone/>
              <wp:docPr id="68" name="Text Box 8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340"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690354" w:rsidRPr="00690354">
                            <w:rPr>
                              <w:rStyle w:val="77"/>
                              <w:noProof/>
                            </w:rPr>
                            <w:t>201</w:t>
                          </w:r>
                          <w:r>
                            <w:rPr>
                              <w:rStyle w:val="77"/>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36" o:spid="_x0000_s2011" type="#_x0000_t202" style="position:absolute;margin-left:188.8pt;margin-top:556.75pt;width:14.2pt;height:10.2pt;z-index:-18874393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690354" w:rsidRPr="00690354">
                      <w:rPr>
                        <w:rStyle w:val="77"/>
                        <w:noProof/>
                      </w:rPr>
                      <w:t>201</w:t>
                    </w:r>
                    <w:r>
                      <w:rPr>
                        <w:rStyle w:val="77"/>
                      </w:rPr>
                      <w:fldChar w:fldCharType="end"/>
                    </w:r>
                  </w:p>
                </w:txbxContent>
              </v:textbox>
              <w10:wrap anchorx="page" anchory="page"/>
            </v:shape>
          </w:pict>
        </mc:Fallback>
      </mc:AlternateContent>
    </w:r>
  </w:p>
</w:ftr>
</file>

<file path=word/footer1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44" behindDoc="1" locked="0" layoutInCell="1" allowOverlap="1" wp14:anchorId="1C98CBCB" wp14:editId="2CCEF321">
              <wp:simplePos x="0" y="0"/>
              <wp:positionH relativeFrom="page">
                <wp:posOffset>2641600</wp:posOffset>
              </wp:positionH>
              <wp:positionV relativeFrom="page">
                <wp:posOffset>7216140</wp:posOffset>
              </wp:positionV>
              <wp:extent cx="200660" cy="123825"/>
              <wp:effectExtent l="3175" t="0" r="0" b="635"/>
              <wp:wrapNone/>
              <wp:docPr id="67" name="Text Box 8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206</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12" type="#_x0000_t202" style="position:absolute;margin-left:208pt;margin-top:568.2pt;width:15.8pt;height:9.75pt;z-index:-18874393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FXPL0evAgAAsg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206</w:t>
                    </w:r>
                    <w:r>
                      <w:rPr>
                        <w:rStyle w:val="a3"/>
                      </w:rPr>
                      <w:fldChar w:fldCharType="end"/>
                    </w:r>
                  </w:p>
                </w:txbxContent>
              </v:textbox>
              <w10:wrap anchorx="page" anchory="page"/>
            </v:shape>
          </w:pict>
        </mc:Fallback>
      </mc:AlternateContent>
    </w:r>
  </w:p>
</w:ftr>
</file>

<file path=word/footer1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45" behindDoc="1" locked="0" layoutInCell="1" allowOverlap="1" wp14:anchorId="1A51FE4D" wp14:editId="5695841F">
              <wp:simplePos x="0" y="0"/>
              <wp:positionH relativeFrom="page">
                <wp:posOffset>2641600</wp:posOffset>
              </wp:positionH>
              <wp:positionV relativeFrom="page">
                <wp:posOffset>7216140</wp:posOffset>
              </wp:positionV>
              <wp:extent cx="200660" cy="123825"/>
              <wp:effectExtent l="3175" t="0" r="0" b="635"/>
              <wp:wrapNone/>
              <wp:docPr id="66" name="Text Box 8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205</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13" type="#_x0000_t202" style="position:absolute;margin-left:208pt;margin-top:568.2pt;width:15.8pt;height:9.75pt;z-index:-18874393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TycK76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205</w:t>
                    </w:r>
                    <w:r>
                      <w:rPr>
                        <w:rStyle w:val="a3"/>
                      </w:rPr>
                      <w:fldChar w:fldCharType="end"/>
                    </w:r>
                  </w:p>
                </w:txbxContent>
              </v:textbox>
              <w10:wrap anchorx="page" anchory="page"/>
            </v:shape>
          </w:pict>
        </mc:Fallback>
      </mc:AlternateContent>
    </w:r>
  </w:p>
</w:ftr>
</file>

<file path=word/footer1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46" behindDoc="1" locked="0" layoutInCell="1" allowOverlap="1" wp14:anchorId="40FA8349" wp14:editId="658B622E">
              <wp:simplePos x="0" y="0"/>
              <wp:positionH relativeFrom="page">
                <wp:posOffset>2641600</wp:posOffset>
              </wp:positionH>
              <wp:positionV relativeFrom="page">
                <wp:posOffset>7216140</wp:posOffset>
              </wp:positionV>
              <wp:extent cx="200660" cy="123825"/>
              <wp:effectExtent l="3175" t="0" r="0" b="635"/>
              <wp:wrapNone/>
              <wp:docPr id="65" name="Text Box 8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214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14" type="#_x0000_t202" style="position:absolute;margin-left:208pt;margin-top:568.2pt;width:15.8pt;height:9.75pt;z-index:-18874393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wK3s8K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214</w:t>
                    </w:r>
                    <w:r>
                      <w:rPr>
                        <w:rStyle w:val="a3"/>
                      </w:rPr>
                      <w:fldChar w:fldCharType="end"/>
                    </w:r>
                  </w:p>
                </w:txbxContent>
              </v:textbox>
              <w10:wrap anchorx="page" anchory="page"/>
            </v:shape>
          </w:pict>
        </mc:Fallback>
      </mc:AlternateContent>
    </w:r>
  </w:p>
</w:ftr>
</file>

<file path=word/footer1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47" behindDoc="1" locked="0" layoutInCell="1" allowOverlap="1" wp14:anchorId="2F4276AC" wp14:editId="23CF76E8">
              <wp:simplePos x="0" y="0"/>
              <wp:positionH relativeFrom="page">
                <wp:posOffset>2641600</wp:posOffset>
              </wp:positionH>
              <wp:positionV relativeFrom="page">
                <wp:posOffset>7216140</wp:posOffset>
              </wp:positionV>
              <wp:extent cx="200660" cy="123825"/>
              <wp:effectExtent l="3175" t="0" r="0" b="635"/>
              <wp:wrapNone/>
              <wp:docPr id="64" name="Text Box 8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215</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80" o:spid="_x0000_s2015" type="#_x0000_t202" style="position:absolute;margin-left:208pt;margin-top:568.2pt;width:15.8pt;height:9.75pt;z-index:-18874393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7fKd56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215</w:t>
                    </w:r>
                    <w:r>
                      <w:rPr>
                        <w:rStyle w:val="a3"/>
                      </w:rPr>
                      <w:fldChar w:fldCharType="end"/>
                    </w:r>
                  </w:p>
                </w:txbxContent>
              </v:textbox>
              <w10:wrap anchorx="page" anchory="page"/>
            </v:shape>
          </w:pict>
        </mc:Fallback>
      </mc:AlternateContent>
    </w:r>
  </w:p>
</w:ftr>
</file>

<file path=word/footer1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48" behindDoc="1" locked="0" layoutInCell="1" allowOverlap="1" wp14:anchorId="691174A0" wp14:editId="5DB40FDD">
              <wp:simplePos x="0" y="0"/>
              <wp:positionH relativeFrom="page">
                <wp:posOffset>2525395</wp:posOffset>
              </wp:positionH>
              <wp:positionV relativeFrom="page">
                <wp:posOffset>7066280</wp:posOffset>
              </wp:positionV>
              <wp:extent cx="178435" cy="106680"/>
              <wp:effectExtent l="1270" t="0" r="0" b="4445"/>
              <wp:wrapNone/>
              <wp:docPr id="63" name="Text Box 8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435"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7pt"/>
                            </w:rPr>
                            <w:t>.</w:t>
                          </w:r>
                          <w:r>
                            <w:fldChar w:fldCharType="begin"/>
                          </w:r>
                          <w:r>
                            <w:instrText xml:space="preserve"> PAGE \* MERGEFORMAT </w:instrText>
                          </w:r>
                          <w:r>
                            <w:fldChar w:fldCharType="separate"/>
                          </w:r>
                          <w:r w:rsidR="00690354" w:rsidRPr="00690354">
                            <w:rPr>
                              <w:rStyle w:val="77pt"/>
                              <w:noProof/>
                            </w:rPr>
                            <w:t>207</w:t>
                          </w:r>
                          <w:r>
                            <w:rPr>
                              <w:rStyle w:val="77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16" type="#_x0000_t202" style="position:absolute;margin-left:198.85pt;margin-top:556.4pt;width:14.05pt;height:8.4pt;z-index:-1887439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" filled="f" stroked="f">
              <v:textbox style="mso-fit-shape-to-text:t" inset="0,0,0,0">
                <w:txbxContent>
                  <w:p w:rsidR="00105859" w:rsidRDefault="007824B5">
                    <w:pPr>
                      <w:pStyle w:val="76"/>
                      <w:shd w:val="clear" w:color="auto" w:fill="auto"/>
                      <w:spacing w:line="240" w:lineRule="auto"/>
                    </w:pPr>
                    <w:r>
                      <w:rPr>
                        <w:rStyle w:val="77pt"/>
                      </w:rPr>
                      <w:t>.</w:t>
                    </w:r>
                    <w:r>
                      <w:fldChar w:fldCharType="begin"/>
                    </w:r>
                    <w:r>
                      <w:instrText xml:space="preserve"> PAGE \* MERGEFORMAT </w:instrText>
                    </w:r>
                    <w:r>
                      <w:fldChar w:fldCharType="separate"/>
                    </w:r>
                    <w:r w:rsidR="00690354" w:rsidRPr="00690354">
                      <w:rPr>
                        <w:rStyle w:val="77pt"/>
                        <w:noProof/>
                      </w:rPr>
                      <w:t>207</w:t>
                    </w:r>
                    <w:r>
                      <w:rPr>
                        <w:rStyle w:val="77pt"/>
                      </w:rPr>
                      <w:fldChar w:fldCharType="end"/>
                    </w:r>
                  </w:p>
                </w:txbxContent>
              </v:textbox>
              <w10:wrap anchorx="page" anchory="page"/>
            </v:shape>
          </w:pict>
        </mc:Fallback>
      </mc:AlternateContent>
    </w:r>
  </w:p>
</w:ftr>
</file>

<file path=word/footer1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49" behindDoc="1" locked="0" layoutInCell="1" allowOverlap="1" wp14:anchorId="5FD18725" wp14:editId="043A8BEF">
              <wp:simplePos x="0" y="0"/>
              <wp:positionH relativeFrom="page">
                <wp:posOffset>2556510</wp:posOffset>
              </wp:positionH>
              <wp:positionV relativeFrom="page">
                <wp:posOffset>7031990</wp:posOffset>
              </wp:positionV>
              <wp:extent cx="180340" cy="129540"/>
              <wp:effectExtent l="3810" t="2540" r="0" b="635"/>
              <wp:wrapNone/>
              <wp:docPr id="62" name="Text Box 8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340"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7"/>
                            </w:rPr>
                            <w:t>200</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17" type="#_x0000_t202" style="position:absolute;margin-left:201.3pt;margin-top:553.7pt;width:14.2pt;height:10.2pt;z-index:-18874393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" filled="f" stroked="f">
              <v:textbox style="mso-fit-shape-to-text:t" inset="0,0,0,0">
                <w:txbxContent>
                  <w:p w:rsidR="00105859" w:rsidRDefault="007824B5">
                    <w:pPr>
                      <w:pStyle w:val="76"/>
                      <w:shd w:val="clear" w:color="auto" w:fill="auto"/>
                      <w:spacing w:line="240" w:lineRule="auto"/>
                    </w:pPr>
                    <w:r>
                      <w:rPr>
                        <w:rStyle w:val="77"/>
                      </w:rPr>
                      <w:t>200</w:t>
                    </w:r>
                  </w:p>
                </w:txbxContent>
              </v:textbox>
              <w10:wrap anchorx="page" anchory="page"/>
            </v:shape>
          </w:pict>
        </mc:Fallback>
      </mc:AlternateContent>
    </w:r>
  </w:p>
</w:ftr>
</file>

<file path=word/footer1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50" behindDoc="1" locked="0" layoutInCell="1" allowOverlap="1" wp14:anchorId="5516FC1B" wp14:editId="6DD27F0F">
              <wp:simplePos x="0" y="0"/>
              <wp:positionH relativeFrom="page">
                <wp:posOffset>2641600</wp:posOffset>
              </wp:positionH>
              <wp:positionV relativeFrom="page">
                <wp:posOffset>7216140</wp:posOffset>
              </wp:positionV>
              <wp:extent cx="200660" cy="123825"/>
              <wp:effectExtent l="3175" t="0" r="0" b="635"/>
              <wp:wrapNone/>
              <wp:docPr id="61" name="Text Box 8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218</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18" type="#_x0000_t202" style="position:absolute;margin-left:208pt;margin-top:568.2pt;width:15.8pt;height:9.75pt;z-index:-18874393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A9WBQ6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218</w:t>
                    </w:r>
                    <w:r>
                      <w:rPr>
                        <w:rStyle w:val="a3"/>
                      </w:rPr>
                      <w:fldChar w:fldCharType="end"/>
                    </w:r>
                  </w:p>
                </w:txbxContent>
              </v:textbox>
              <w10:wrap anchorx="page" anchory="page"/>
            </v:shape>
          </w:pict>
        </mc:Fallback>
      </mc:AlternateContent>
    </w:r>
  </w:p>
</w:ftr>
</file>

<file path=word/footer1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51" behindDoc="1" locked="0" layoutInCell="1" allowOverlap="1" wp14:anchorId="3F6147D4" wp14:editId="120D60B7">
              <wp:simplePos x="0" y="0"/>
              <wp:positionH relativeFrom="page">
                <wp:posOffset>2641600</wp:posOffset>
              </wp:positionH>
              <wp:positionV relativeFrom="page">
                <wp:posOffset>7216140</wp:posOffset>
              </wp:positionV>
              <wp:extent cx="200660" cy="123825"/>
              <wp:effectExtent l="3175" t="0" r="0" b="635"/>
              <wp:wrapNone/>
              <wp:docPr id="60" name="Text Box 8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217</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19" type="#_x0000_t202" style="position:absolute;margin-left:208pt;margin-top:568.2pt;width:15.8pt;height:9.75pt;z-index:-18874392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690354" w:rsidRPr="00690354">
                      <w:rPr>
                        <w:rStyle w:val="a3"/>
                        <w:noProof/>
                      </w:rPr>
                      <w:t>217</w:t>
                    </w:r>
                    <w:r>
                      <w:rPr>
                        <w:rStyle w:val="a3"/>
                      </w:rPr>
                      <w:fldChar w:fldCharType="end"/>
                    </w:r>
                  </w:p>
                </w:txbxContent>
              </v:textbox>
              <w10:wrap anchorx="page" anchory="page"/>
            </v:shape>
          </w:pict>
        </mc:Fallback>
      </mc:AlternateContent>
    </w:r>
  </w:p>
</w:ftr>
</file>

<file path=word/footer1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52" behindDoc="1" locked="0" layoutInCell="1" allowOverlap="1" wp14:anchorId="26441803" wp14:editId="1D59E22A">
              <wp:simplePos x="0" y="0"/>
              <wp:positionH relativeFrom="page">
                <wp:posOffset>2641600</wp:posOffset>
              </wp:positionH>
              <wp:positionV relativeFrom="page">
                <wp:posOffset>7216140</wp:posOffset>
              </wp:positionV>
              <wp:extent cx="200660" cy="123825"/>
              <wp:effectExtent l="3175" t="0" r="0" b="635"/>
              <wp:wrapNone/>
              <wp:docPr id="59" name="Text Box 9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224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36" o:spid="_x0000_s2020" type="#_x0000_t202" style="position:absolute;margin-left:208pt;margin-top:568.2pt;width:15.8pt;height:9.75pt;z-index:-1887439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5RrgIAALIFAAAOAAAAZHJzL2Uyb0RvYy54bWysVG1vmzAQ/j5p/8Hyd8pLCAV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hzv+Ua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224</w:t>
                    </w:r>
                    <w:r>
                      <w:rPr>
                        <w:rStyle w:val="a3"/>
                      </w:rPr>
                      <w:fldChar w:fldCharType="end"/>
                    </w:r>
                  </w:p>
                </w:txbxContent>
              </v:textbox>
              <w10:wrap anchorx="page" anchory="page"/>
            </v:shape>
          </w:pict>
        </mc:Fallback>
      </mc:AlternateContent>
    </w:r>
  </w:p>
</w:ftr>
</file>

<file path=word/footer1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53" behindDoc="1" locked="0" layoutInCell="1" allowOverlap="1" wp14:anchorId="1C462C24" wp14:editId="4B183479">
              <wp:simplePos x="0" y="0"/>
              <wp:positionH relativeFrom="page">
                <wp:posOffset>2641600</wp:posOffset>
              </wp:positionH>
              <wp:positionV relativeFrom="page">
                <wp:posOffset>7216140</wp:posOffset>
              </wp:positionV>
              <wp:extent cx="200660" cy="123825"/>
              <wp:effectExtent l="3175" t="0" r="0" b="635"/>
              <wp:wrapNone/>
              <wp:docPr id="58" name="Text Box 9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225</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21" type="#_x0000_t202" style="position:absolute;margin-left:208pt;margin-top:568.2pt;width:15.8pt;height:9.75pt;z-index:-18874392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225</w:t>
                    </w:r>
                    <w:r>
                      <w:rPr>
                        <w:rStyle w:val="a3"/>
                      </w:rPr>
                      <w:fldChar w:fldCharType="end"/>
                    </w:r>
                  </w:p>
                </w:txbxContent>
              </v:textbox>
              <w10:wrap anchorx="page" anchory="page"/>
            </v:shape>
          </w:pict>
        </mc:Fallback>
      </mc:AlternateContent>
    </w:r>
  </w:p>
</w:ftr>
</file>

<file path=word/footer1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54" behindDoc="1" locked="0" layoutInCell="1" allowOverlap="1" wp14:anchorId="7AA1E629" wp14:editId="3007BBCA">
              <wp:simplePos x="0" y="0"/>
              <wp:positionH relativeFrom="page">
                <wp:posOffset>2469515</wp:posOffset>
              </wp:positionH>
              <wp:positionV relativeFrom="page">
                <wp:posOffset>7144385</wp:posOffset>
              </wp:positionV>
              <wp:extent cx="207010" cy="106680"/>
              <wp:effectExtent l="2540" t="635" r="2540" b="0"/>
              <wp:wrapNone/>
              <wp:docPr id="57" name="Text Box 9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1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7pt"/>
                            </w:rPr>
                            <w:t>■</w:t>
                          </w:r>
                          <w:r>
                            <w:fldChar w:fldCharType="begin"/>
                          </w:r>
                          <w:r>
                            <w:instrText xml:space="preserve"> PAGE \* MERGEFORMAT </w:instrText>
                          </w:r>
                          <w:r>
                            <w:fldChar w:fldCharType="separate"/>
                          </w:r>
                          <w:r w:rsidR="00043EAD" w:rsidRPr="00043EAD">
                            <w:rPr>
                              <w:rStyle w:val="77pt"/>
                              <w:noProof/>
                            </w:rPr>
                            <w:t>218</w:t>
                          </w:r>
                          <w:r>
                            <w:rPr>
                              <w:rStyle w:val="77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22" type="#_x0000_t202" style="position:absolute;margin-left:194.45pt;margin-top:562.55pt;width:16.3pt;height:8.4pt;z-index:-18874392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" filled="f" stroked="f">
              <v:textbox style="mso-fit-shape-to-text:t" inset="0,0,0,0">
                <w:txbxContent>
                  <w:p w:rsidR="00105859" w:rsidRDefault="007824B5">
                    <w:pPr>
                      <w:pStyle w:val="76"/>
                      <w:shd w:val="clear" w:color="auto" w:fill="auto"/>
                      <w:spacing w:line="240" w:lineRule="auto"/>
                    </w:pPr>
                    <w:r>
                      <w:rPr>
                        <w:rStyle w:val="77pt"/>
                      </w:rPr>
                      <w:t>■</w:t>
                    </w:r>
                    <w:r>
                      <w:fldChar w:fldCharType="begin"/>
                    </w:r>
                    <w:r>
                      <w:instrText xml:space="preserve"> PAGE \* MERGEFORMAT </w:instrText>
                    </w:r>
                    <w:r>
                      <w:fldChar w:fldCharType="separate"/>
                    </w:r>
                    <w:r w:rsidR="00043EAD" w:rsidRPr="00043EAD">
                      <w:rPr>
                        <w:rStyle w:val="77pt"/>
                        <w:noProof/>
                      </w:rPr>
                      <w:t>218</w:t>
                    </w:r>
                    <w:r>
                      <w:rPr>
                        <w:rStyle w:val="77pt"/>
                      </w:rPr>
                      <w:fldChar w:fldCharType="end"/>
                    </w:r>
                  </w:p>
                </w:txbxContent>
              </v:textbox>
              <w10:wrap anchorx="page" anchory="page"/>
            </v:shape>
          </w:pict>
        </mc:Fallback>
      </mc:AlternateContent>
    </w:r>
  </w:p>
</w:ftr>
</file>

<file path=word/footer1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55" behindDoc="1" locked="0" layoutInCell="1" allowOverlap="1" wp14:anchorId="33BC08D4" wp14:editId="4FAB7BB1">
              <wp:simplePos x="0" y="0"/>
              <wp:positionH relativeFrom="page">
                <wp:posOffset>2641600</wp:posOffset>
              </wp:positionH>
              <wp:positionV relativeFrom="page">
                <wp:posOffset>7216140</wp:posOffset>
              </wp:positionV>
              <wp:extent cx="200660" cy="123825"/>
              <wp:effectExtent l="3175" t="0" r="0" b="635"/>
              <wp:wrapNone/>
              <wp:docPr id="56" name="Text Box 9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228</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23" type="#_x0000_t202" style="position:absolute;margin-left:208pt;margin-top:568.2pt;width:15.8pt;height:9.75pt;z-index:-18874392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Oj8GjOvAgAAsg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228</w:t>
                    </w:r>
                    <w:r>
                      <w:rPr>
                        <w:rStyle w:val="a3"/>
                      </w:rPr>
                      <w:fldChar w:fldCharType="end"/>
                    </w:r>
                  </w:p>
                </w:txbxContent>
              </v:textbox>
              <w10:wrap anchorx="page" anchory="page"/>
            </v:shape>
          </w:pict>
        </mc:Fallback>
      </mc:AlternateContent>
    </w:r>
  </w:p>
</w:ftr>
</file>

<file path=word/footer1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56" behindDoc="1" locked="0" layoutInCell="1" allowOverlap="1" wp14:anchorId="00B50481" wp14:editId="3B7A7C1D">
              <wp:simplePos x="0" y="0"/>
              <wp:positionH relativeFrom="page">
                <wp:posOffset>2641600</wp:posOffset>
              </wp:positionH>
              <wp:positionV relativeFrom="page">
                <wp:posOffset>7216140</wp:posOffset>
              </wp:positionV>
              <wp:extent cx="103505" cy="79375"/>
              <wp:effectExtent l="3175" t="0" r="0" b="635"/>
              <wp:wrapNone/>
              <wp:docPr id="55" name="Text Box 9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79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229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24" type="#_x0000_t202" style="position:absolute;margin-left:208pt;margin-top:568.2pt;width:8.15pt;height:6.25pt;z-index:-1887439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229</w:t>
                    </w:r>
                    <w:r>
                      <w:rPr>
                        <w:rStyle w:val="a3"/>
                      </w:rPr>
                      <w:fldChar w:fldCharType="end"/>
                    </w:r>
                  </w:p>
                </w:txbxContent>
              </v:textbox>
              <w10:wrap anchorx="page" anchory="page"/>
            </v:shape>
          </w:pict>
        </mc:Fallback>
      </mc:AlternateContent>
    </w:r>
  </w:p>
</w:ftr>
</file>

<file path=word/footer1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58" behindDoc="1" locked="0" layoutInCell="1" allowOverlap="1" wp14:anchorId="383D7CE8" wp14:editId="29ED95E4">
              <wp:simplePos x="0" y="0"/>
              <wp:positionH relativeFrom="page">
                <wp:posOffset>2298700</wp:posOffset>
              </wp:positionH>
              <wp:positionV relativeFrom="page">
                <wp:posOffset>7070725</wp:posOffset>
              </wp:positionV>
              <wp:extent cx="162560" cy="123825"/>
              <wp:effectExtent l="3175" t="3175" r="3810" b="0"/>
              <wp:wrapNone/>
              <wp:docPr id="53" name="Text Box 9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5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TimesNewRoman"/>
                              <w:rFonts w:eastAsia="Century Schoolbook"/>
                              <w:noProof/>
                            </w:rPr>
                            <w:t>226</w:t>
                          </w:r>
                          <w:r>
                            <w:rPr>
                              <w:rStyle w:val="7TimesNewRoman"/>
                              <w:rFonts w:eastAsia="Century Schoolbook"/>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26" type="#_x0000_t202" style="position:absolute;margin-left:181pt;margin-top:556.75pt;width:12.8pt;height:9.75pt;z-index:-18874392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wj4rwIAALIFAAAOAAAAZHJzL2Uyb0RvYy54bWysVG1vmzAQ/j5p/8Hyd8pLCAV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TimesNewRoman"/>
                        <w:rFonts w:eastAsia="Century Schoolbook"/>
                        <w:noProof/>
                      </w:rPr>
                      <w:t>226</w:t>
                    </w:r>
                    <w:r>
                      <w:rPr>
                        <w:rStyle w:val="7TimesNewRoman"/>
                        <w:rFonts w:eastAsia="Century Schoolbook"/>
                      </w:rPr>
                      <w:fldChar w:fldCharType="end"/>
                    </w:r>
                  </w:p>
                </w:txbxContent>
              </v:textbox>
              <w10:wrap anchorx="page" anchory="page"/>
            </v:shape>
          </w:pict>
        </mc:Fallback>
      </mc:AlternateContent>
    </w:r>
  </w:p>
</w:ftr>
</file>

<file path=word/footer1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59" behindDoc="1" locked="0" layoutInCell="1" allowOverlap="1" wp14:anchorId="1A9C1BDB" wp14:editId="71E553BB">
              <wp:simplePos x="0" y="0"/>
              <wp:positionH relativeFrom="page">
                <wp:posOffset>2641600</wp:posOffset>
              </wp:positionH>
              <wp:positionV relativeFrom="page">
                <wp:posOffset>7216140</wp:posOffset>
              </wp:positionV>
              <wp:extent cx="200660" cy="123825"/>
              <wp:effectExtent l="3175" t="0" r="0" b="635"/>
              <wp:wrapNone/>
              <wp:docPr id="52" name="Text Box 9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230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27" type="#_x0000_t202" style="position:absolute;margin-left:208pt;margin-top:568.2pt;width:15.8pt;height:9.75pt;z-index:-18874392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BHxqX2vAgAAsg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230</w:t>
                    </w:r>
                    <w:r>
                      <w:rPr>
                        <w:rStyle w:val="a3"/>
                      </w:rPr>
                      <w:fldChar w:fldCharType="end"/>
                    </w:r>
                  </w:p>
                </w:txbxContent>
              </v:textbox>
              <w10:wrap anchorx="page" anchory="page"/>
            </v:shape>
          </w:pict>
        </mc:Fallback>
      </mc:AlternateContent>
    </w:r>
  </w:p>
</w:ftr>
</file>

<file path=word/footer1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60" behindDoc="1" locked="0" layoutInCell="1" allowOverlap="1" wp14:anchorId="05CA2F76" wp14:editId="388B8587">
              <wp:simplePos x="0" y="0"/>
              <wp:positionH relativeFrom="page">
                <wp:posOffset>438150</wp:posOffset>
              </wp:positionH>
              <wp:positionV relativeFrom="page">
                <wp:posOffset>7159625</wp:posOffset>
              </wp:positionV>
              <wp:extent cx="2182495" cy="129540"/>
              <wp:effectExtent l="0" t="0" r="0" b="635"/>
              <wp:wrapNone/>
              <wp:docPr id="51" name="Text Box 9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2495"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3437"/>
                            </w:tabs>
                            <w:spacing w:line="240" w:lineRule="auto"/>
                          </w:pPr>
                          <w:r>
                            <w:rPr>
                              <w:rStyle w:val="77"/>
                            </w:rPr>
                            <w:t>8*</w:t>
                          </w:r>
                          <w:r>
                            <w:rPr>
                              <w:rStyle w:val="77"/>
                            </w:rPr>
                            <w:tab/>
                          </w:r>
                          <w:r>
                            <w:fldChar w:fldCharType="begin"/>
                          </w:r>
                          <w:r>
                            <w:instrText xml:space="preserve"> PAGE \* MERGEFORMAT </w:instrText>
                          </w:r>
                          <w:r>
                            <w:fldChar w:fldCharType="separate"/>
                          </w:r>
                          <w:r w:rsidR="00043EAD" w:rsidRPr="00043EAD">
                            <w:rPr>
                              <w:rStyle w:val="77"/>
                              <w:noProof/>
                            </w:rPr>
                            <w:t>231</w:t>
                          </w:r>
                          <w:r>
                            <w:rPr>
                              <w:rStyle w:val="77"/>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28" type="#_x0000_t202" style="position:absolute;margin-left:34.5pt;margin-top:563.75pt;width:171.85pt;height:10.2pt;z-index:-188743920;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" filled="f" stroked="f">
              <v:textbox style="mso-fit-shape-to-text:t" inset="0,0,0,0">
                <w:txbxContent>
                  <w:p w:rsidR="00105859" w:rsidRDefault="007824B5">
                    <w:pPr>
                      <w:pStyle w:val="76"/>
                      <w:shd w:val="clear" w:color="auto" w:fill="auto"/>
                      <w:tabs>
                        <w:tab w:val="right" w:pos="3437"/>
                      </w:tabs>
                      <w:spacing w:line="240" w:lineRule="auto"/>
                    </w:pPr>
                    <w:r>
                      <w:rPr>
                        <w:rStyle w:val="77"/>
                      </w:rPr>
                      <w:t>8*</w:t>
                    </w:r>
                    <w:r>
                      <w:rPr>
                        <w:rStyle w:val="77"/>
                      </w:rPr>
                      <w:tab/>
                    </w:r>
                    <w:r>
                      <w:fldChar w:fldCharType="begin"/>
                    </w:r>
                    <w:r>
                      <w:instrText xml:space="preserve"> PAGE \* MERGEFORMAT </w:instrText>
                    </w:r>
                    <w:r>
                      <w:fldChar w:fldCharType="separate"/>
                    </w:r>
                    <w:r w:rsidR="00043EAD" w:rsidRPr="00043EAD">
                      <w:rPr>
                        <w:rStyle w:val="77"/>
                        <w:noProof/>
                      </w:rPr>
                      <w:t>231</w:t>
                    </w:r>
                    <w:r>
                      <w:rPr>
                        <w:rStyle w:val="77"/>
                      </w:rPr>
                      <w:fldChar w:fldCharType="end"/>
                    </w:r>
                  </w:p>
                </w:txbxContent>
              </v:textbox>
              <w10:wrap anchorx="page" anchory="page"/>
            </v:shape>
          </w:pict>
        </mc:Fallback>
      </mc:AlternateContent>
    </w:r>
  </w:p>
</w:ftr>
</file>

<file path=word/footer1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61" behindDoc="1" locked="0" layoutInCell="1" allowOverlap="1" wp14:anchorId="5B8E66B4" wp14:editId="0106FF5B">
              <wp:simplePos x="0" y="0"/>
              <wp:positionH relativeFrom="page">
                <wp:posOffset>2482215</wp:posOffset>
              </wp:positionH>
              <wp:positionV relativeFrom="page">
                <wp:posOffset>7159625</wp:posOffset>
              </wp:positionV>
              <wp:extent cx="156210" cy="123825"/>
              <wp:effectExtent l="0" t="0" r="0" b="0"/>
              <wp:wrapNone/>
              <wp:docPr id="50" name="Text Box 9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TimesNewRoman0pt1"/>
                              <w:rFonts w:eastAsia="Century Schoolbook"/>
                            </w:rPr>
                            <w:t>'</w:t>
                          </w:r>
                          <w:r>
                            <w:fldChar w:fldCharType="begin"/>
                          </w:r>
                          <w:r>
                            <w:instrText xml:space="preserve"> PAGE \* MERGEFORMAT </w:instrText>
                          </w:r>
                          <w:r>
                            <w:fldChar w:fldCharType="separate"/>
                          </w:r>
                          <w:r w:rsidR="00043EAD" w:rsidRPr="00043EAD">
                            <w:rPr>
                              <w:rStyle w:val="7TimesNewRoman0pt1"/>
                              <w:rFonts w:eastAsia="Century Schoolbook"/>
                              <w:noProof/>
                            </w:rPr>
                            <w:t>234</w:t>
                          </w:r>
                          <w:r>
                            <w:rPr>
                              <w:rStyle w:val="7TimesNewRoman0pt1"/>
                              <w:rFonts w:eastAsia="Century Schoolbook"/>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29" type="#_x0000_t202" style="position:absolute;margin-left:195.45pt;margin-top:563.75pt;width:12.3pt;height:9.75pt;z-index:-18874391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" filled="f" stroked="f">
              <v:textbox style="mso-fit-shape-to-text:t" inset="0,0,0,0">
                <w:txbxContent>
                  <w:p w:rsidR="00105859" w:rsidRDefault="007824B5">
                    <w:pPr>
                      <w:pStyle w:val="76"/>
                      <w:shd w:val="clear" w:color="auto" w:fill="auto"/>
                      <w:spacing w:line="240" w:lineRule="auto"/>
                    </w:pPr>
                    <w:r>
                      <w:rPr>
                        <w:rStyle w:val="7TimesNewRoman0pt1"/>
                        <w:rFonts w:eastAsia="Century Schoolbook"/>
                      </w:rPr>
                      <w:t>'</w:t>
                    </w:r>
                    <w:r>
                      <w:fldChar w:fldCharType="begin"/>
                    </w:r>
                    <w:r>
                      <w:instrText xml:space="preserve"> PAGE \* MERGEFORMAT </w:instrText>
                    </w:r>
                    <w:r>
                      <w:fldChar w:fldCharType="separate"/>
                    </w:r>
                    <w:r w:rsidR="00043EAD" w:rsidRPr="00043EAD">
                      <w:rPr>
                        <w:rStyle w:val="7TimesNewRoman0pt1"/>
                        <w:rFonts w:eastAsia="Century Schoolbook"/>
                        <w:noProof/>
                      </w:rPr>
                      <w:t>234</w:t>
                    </w:r>
                    <w:r>
                      <w:rPr>
                        <w:rStyle w:val="7TimesNewRoman0pt1"/>
                        <w:rFonts w:eastAsia="Century Schoolbook"/>
                      </w:rPr>
                      <w:fldChar w:fldCharType="end"/>
                    </w:r>
                  </w:p>
                </w:txbxContent>
              </v:textbox>
              <w10:wrap anchorx="page" anchory="page"/>
            </v:shape>
          </w:pict>
        </mc:Fallback>
      </mc:AlternateContent>
    </w:r>
  </w:p>
</w:ftr>
</file>

<file path=word/footer1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62" behindDoc="1" locked="0" layoutInCell="1" allowOverlap="1" wp14:anchorId="047EF21F" wp14:editId="151B3B40">
              <wp:simplePos x="0" y="0"/>
              <wp:positionH relativeFrom="page">
                <wp:posOffset>2482215</wp:posOffset>
              </wp:positionH>
              <wp:positionV relativeFrom="page">
                <wp:posOffset>7159625</wp:posOffset>
              </wp:positionV>
              <wp:extent cx="167640" cy="82550"/>
              <wp:effectExtent l="0" t="0" r="0" b="0"/>
              <wp:wrapNone/>
              <wp:docPr id="49" name="Text Box 9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 cy="8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TimesNewRoman0pt1"/>
                              <w:rFonts w:eastAsia="Century Schoolbook"/>
                            </w:rPr>
                            <w:t>'</w:t>
                          </w:r>
                          <w:r>
                            <w:fldChar w:fldCharType="begin"/>
                          </w:r>
                          <w:r>
                            <w:instrText xml:space="preserve"> PAGE \* MERGEFORMAT </w:instrText>
                          </w:r>
                          <w:r>
                            <w:fldChar w:fldCharType="separate"/>
                          </w:r>
                          <w:r w:rsidR="00043EAD" w:rsidRPr="00043EAD">
                            <w:rPr>
                              <w:rStyle w:val="7TimesNewRoman0pt1"/>
                              <w:rFonts w:eastAsia="Century Schoolbook"/>
                              <w:noProof/>
                            </w:rPr>
                            <w:t>235</w:t>
                          </w:r>
                          <w:r>
                            <w:rPr>
                              <w:rStyle w:val="7TimesNewRoman0pt1"/>
                              <w:rFonts w:eastAsia="Century Schoolbook"/>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30" type="#_x0000_t202" style="position:absolute;margin-left:195.45pt;margin-top:563.75pt;width:13.2pt;height:6.5pt;z-index:-18874391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" filled="f" stroked="f">
              <v:textbox style="mso-fit-shape-to-text:t" inset="0,0,0,0">
                <w:txbxContent>
                  <w:p w:rsidR="00105859" w:rsidRDefault="007824B5">
                    <w:pPr>
                      <w:pStyle w:val="76"/>
                      <w:shd w:val="clear" w:color="auto" w:fill="auto"/>
                      <w:spacing w:line="240" w:lineRule="auto"/>
                    </w:pPr>
                    <w:r>
                      <w:rPr>
                        <w:rStyle w:val="7TimesNewRoman0pt1"/>
                        <w:rFonts w:eastAsia="Century Schoolbook"/>
                      </w:rPr>
                      <w:t>'</w:t>
                    </w:r>
                    <w:r>
                      <w:fldChar w:fldCharType="begin"/>
                    </w:r>
                    <w:r>
                      <w:instrText xml:space="preserve"> PAGE \* MERGEFORMAT </w:instrText>
                    </w:r>
                    <w:r>
                      <w:fldChar w:fldCharType="separate"/>
                    </w:r>
                    <w:r w:rsidR="00043EAD" w:rsidRPr="00043EAD">
                      <w:rPr>
                        <w:rStyle w:val="7TimesNewRoman0pt1"/>
                        <w:rFonts w:eastAsia="Century Schoolbook"/>
                        <w:noProof/>
                      </w:rPr>
                      <w:t>235</w:t>
                    </w:r>
                    <w:r>
                      <w:rPr>
                        <w:rStyle w:val="7TimesNewRoman0pt1"/>
                        <w:rFonts w:eastAsia="Century Schoolbook"/>
                      </w:rPr>
                      <w:fldChar w:fldCharType="end"/>
                    </w:r>
                  </w:p>
                </w:txbxContent>
              </v:textbox>
              <w10:wrap anchorx="page" anchory="page"/>
            </v:shape>
          </w:pict>
        </mc:Fallback>
      </mc:AlternateContent>
    </w:r>
  </w:p>
</w:ftr>
</file>

<file path=word/footer1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63" behindDoc="1" locked="0" layoutInCell="1" allowOverlap="1" wp14:anchorId="50BCB6C3" wp14:editId="72BC2D5C">
              <wp:simplePos x="0" y="0"/>
              <wp:positionH relativeFrom="page">
                <wp:posOffset>419735</wp:posOffset>
              </wp:positionH>
              <wp:positionV relativeFrom="page">
                <wp:posOffset>7159625</wp:posOffset>
              </wp:positionV>
              <wp:extent cx="2188210" cy="129540"/>
              <wp:effectExtent l="635" t="0" r="1905" b="635"/>
              <wp:wrapNone/>
              <wp:docPr id="48" name="Text Box 9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8210"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3446"/>
                            </w:tabs>
                            <w:spacing w:line="240" w:lineRule="auto"/>
                          </w:pPr>
                          <w:r>
                            <w:rPr>
                              <w:rStyle w:val="77"/>
                            </w:rPr>
                            <w:t>9°—18</w:t>
                          </w:r>
                          <w:r>
                            <w:rPr>
                              <w:rStyle w:val="77"/>
                            </w:rPr>
                            <w:tab/>
                          </w:r>
                          <w:r>
                            <w:fldChar w:fldCharType="begin"/>
                          </w:r>
                          <w:r>
                            <w:instrText xml:space="preserve"> PAGE \* MERGEFORMAT </w:instrText>
                          </w:r>
                          <w:r>
                            <w:fldChar w:fldCharType="separate"/>
                          </w:r>
                          <w:r w:rsidR="00043EAD" w:rsidRPr="00043EAD">
                            <w:rPr>
                              <w:rStyle w:val="77"/>
                              <w:noProof/>
                            </w:rPr>
                            <w:t>232</w:t>
                          </w:r>
                          <w:r>
                            <w:rPr>
                              <w:rStyle w:val="77"/>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31" type="#_x0000_t202" style="position:absolute;margin-left:33.05pt;margin-top:563.75pt;width:172.3pt;height:10.2pt;z-index:-18874391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" filled="f" stroked="f">
              <v:textbox style="mso-fit-shape-to-text:t" inset="0,0,0,0">
                <w:txbxContent>
                  <w:p w:rsidR="00105859" w:rsidRDefault="007824B5">
                    <w:pPr>
                      <w:pStyle w:val="76"/>
                      <w:shd w:val="clear" w:color="auto" w:fill="auto"/>
                      <w:tabs>
                        <w:tab w:val="right" w:pos="3446"/>
                      </w:tabs>
                      <w:spacing w:line="240" w:lineRule="auto"/>
                    </w:pPr>
                    <w:r>
                      <w:rPr>
                        <w:rStyle w:val="77"/>
                      </w:rPr>
                      <w:t>9°—18</w:t>
                    </w:r>
                    <w:r>
                      <w:rPr>
                        <w:rStyle w:val="77"/>
                      </w:rPr>
                      <w:tab/>
                    </w:r>
                    <w:r>
                      <w:fldChar w:fldCharType="begin"/>
                    </w:r>
                    <w:r>
                      <w:instrText xml:space="preserve"> PAGE \* MERGEFORMAT </w:instrText>
                    </w:r>
                    <w:r>
                      <w:fldChar w:fldCharType="separate"/>
                    </w:r>
                    <w:r w:rsidR="00043EAD" w:rsidRPr="00043EAD">
                      <w:rPr>
                        <w:rStyle w:val="77"/>
                        <w:noProof/>
                      </w:rPr>
                      <w:t>232</w:t>
                    </w:r>
                    <w:r>
                      <w:rPr>
                        <w:rStyle w:val="77"/>
                      </w:rPr>
                      <w:fldChar w:fldCharType="end"/>
                    </w:r>
                  </w:p>
                </w:txbxContent>
              </v:textbox>
              <w10:wrap anchorx="page" anchory="page"/>
            </v:shape>
          </w:pict>
        </mc:Fallback>
      </mc:AlternateContent>
    </w:r>
  </w:p>
</w:ftr>
</file>

<file path=word/footer1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64" behindDoc="1" locked="0" layoutInCell="1" allowOverlap="1" wp14:anchorId="382522A0" wp14:editId="03AE25E0">
              <wp:simplePos x="0" y="0"/>
              <wp:positionH relativeFrom="page">
                <wp:posOffset>2507615</wp:posOffset>
              </wp:positionH>
              <wp:positionV relativeFrom="page">
                <wp:posOffset>7159625</wp:posOffset>
              </wp:positionV>
              <wp:extent cx="161290" cy="82550"/>
              <wp:effectExtent l="2540" t="0" r="0" b="0"/>
              <wp:wrapNone/>
              <wp:docPr id="47" name="Text Box 9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290" cy="8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TimesNewRoman"/>
                              <w:rFonts w:eastAsia="Century Schoolbook"/>
                              <w:noProof/>
                            </w:rPr>
                            <w:t>234</w:t>
                          </w:r>
                          <w:r>
                            <w:rPr>
                              <w:rStyle w:val="7TimesNewRoman"/>
                              <w:rFonts w:eastAsia="Century Schoolbook"/>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84" o:spid="_x0000_s2032" type="#_x0000_t202" style="position:absolute;margin-left:197.45pt;margin-top:563.75pt;width:12.7pt;height:6.5pt;z-index:-1887439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TimesNewRoman"/>
                        <w:rFonts w:eastAsia="Century Schoolbook"/>
                        <w:noProof/>
                      </w:rPr>
                      <w:t>234</w:t>
                    </w:r>
                    <w:r>
                      <w:rPr>
                        <w:rStyle w:val="7TimesNewRoman"/>
                        <w:rFonts w:eastAsia="Century Schoolbook"/>
                      </w:rPr>
                      <w:fldChar w:fldCharType="end"/>
                    </w:r>
                  </w:p>
                </w:txbxContent>
              </v:textbox>
              <w10:wrap anchorx="page" anchory="page"/>
            </v:shape>
          </w:pict>
        </mc:Fallback>
      </mc:AlternateContent>
    </w:r>
  </w:p>
</w:ftr>
</file>

<file path=word/footer1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65" behindDoc="1" locked="0" layoutInCell="1" allowOverlap="1" wp14:anchorId="4AEFBC5F" wp14:editId="6A1A529D">
              <wp:simplePos x="0" y="0"/>
              <wp:positionH relativeFrom="page">
                <wp:posOffset>2507615</wp:posOffset>
              </wp:positionH>
              <wp:positionV relativeFrom="page">
                <wp:posOffset>7159625</wp:posOffset>
              </wp:positionV>
              <wp:extent cx="162560" cy="123825"/>
              <wp:effectExtent l="2540" t="0" r="0" b="0"/>
              <wp:wrapNone/>
              <wp:docPr id="46" name="Text Box 9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5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TimesNewRoman"/>
                              <w:rFonts w:eastAsia="Century Schoolbook"/>
                              <w:noProof/>
                            </w:rPr>
                            <w:t>235</w:t>
                          </w:r>
                          <w:r>
                            <w:rPr>
                              <w:rStyle w:val="7TimesNewRoman"/>
                              <w:rFonts w:eastAsia="Century Schoolbook"/>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33" type="#_x0000_t202" style="position:absolute;margin-left:197.45pt;margin-top:563.75pt;width:12.8pt;height:9.75pt;z-index:-18874391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TimesNewRoman"/>
                        <w:rFonts w:eastAsia="Century Schoolbook"/>
                        <w:noProof/>
                      </w:rPr>
                      <w:t>235</w:t>
                    </w:r>
                    <w:r>
                      <w:rPr>
                        <w:rStyle w:val="7TimesNewRoman"/>
                        <w:rFonts w:eastAsia="Century Schoolbook"/>
                      </w:rPr>
                      <w:fldChar w:fldCharType="end"/>
                    </w:r>
                  </w:p>
                </w:txbxContent>
              </v:textbox>
              <w10:wrap anchorx="page" anchory="page"/>
            </v:shape>
          </w:pict>
        </mc:Fallback>
      </mc:AlternateContent>
    </w:r>
  </w:p>
</w:ftr>
</file>

<file path=word/footer1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66" behindDoc="1" locked="0" layoutInCell="1" allowOverlap="1" wp14:anchorId="0EE04387" wp14:editId="4C8B5A80">
              <wp:simplePos x="0" y="0"/>
              <wp:positionH relativeFrom="page">
                <wp:posOffset>2641600</wp:posOffset>
              </wp:positionH>
              <wp:positionV relativeFrom="page">
                <wp:posOffset>7216140</wp:posOffset>
              </wp:positionV>
              <wp:extent cx="200660" cy="123825"/>
              <wp:effectExtent l="3175" t="0" r="0" b="635"/>
              <wp:wrapNone/>
              <wp:docPr id="45" name="Text Box 9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232</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34" type="#_x0000_t202" style="position:absolute;margin-left:208pt;margin-top:568.2pt;width:15.8pt;height:9.75pt;z-index:-18874391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iph+Ca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232</w:t>
                    </w:r>
                    <w:r>
                      <w:rPr>
                        <w:rStyle w:val="a3"/>
                      </w:rPr>
                      <w:fldChar w:fldCharType="end"/>
                    </w:r>
                  </w:p>
                </w:txbxContent>
              </v:textbox>
              <w10:wrap anchorx="page" anchory="page"/>
            </v:shape>
          </w:pict>
        </mc:Fallback>
      </mc:AlternateContent>
    </w:r>
  </w:p>
</w:ftr>
</file>

<file path=word/footer1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67" behindDoc="1" locked="0" layoutInCell="1" allowOverlap="1" wp14:anchorId="191BACC8" wp14:editId="55C024AF">
              <wp:simplePos x="0" y="0"/>
              <wp:positionH relativeFrom="page">
                <wp:posOffset>2641600</wp:posOffset>
              </wp:positionH>
              <wp:positionV relativeFrom="page">
                <wp:posOffset>7216140</wp:posOffset>
              </wp:positionV>
              <wp:extent cx="200660" cy="123825"/>
              <wp:effectExtent l="3175" t="0" r="0" b="635"/>
              <wp:wrapNone/>
              <wp:docPr id="44" name="Text Box 10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242</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35" type="#_x0000_t202" style="position:absolute;margin-left:208pt;margin-top:568.2pt;width:15.8pt;height:9.75pt;z-index:-18874391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242</w:t>
                    </w:r>
                    <w:r>
                      <w:rPr>
                        <w:rStyle w:val="a3"/>
                      </w:rPr>
                      <w:fldChar w:fldCharType="end"/>
                    </w:r>
                  </w:p>
                </w:txbxContent>
              </v:textbox>
              <w10:wrap anchorx="page" anchory="page"/>
            </v:shape>
          </w:pict>
        </mc:Fallback>
      </mc:AlternateContent>
    </w:r>
  </w:p>
</w:ftr>
</file>

<file path=word/footer1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68" behindDoc="1" locked="0" layoutInCell="1" allowOverlap="1" wp14:anchorId="474C37F9" wp14:editId="520C2299">
              <wp:simplePos x="0" y="0"/>
              <wp:positionH relativeFrom="page">
                <wp:posOffset>2641600</wp:posOffset>
              </wp:positionH>
              <wp:positionV relativeFrom="page">
                <wp:posOffset>7216140</wp:posOffset>
              </wp:positionV>
              <wp:extent cx="200660" cy="123825"/>
              <wp:effectExtent l="3175" t="0" r="0" b="635"/>
              <wp:wrapNone/>
              <wp:docPr id="43" name="Text Box 10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241</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36" type="#_x0000_t202" style="position:absolute;margin-left:208pt;margin-top:568.2pt;width:15.8pt;height:9.75pt;z-index:-18874391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HMKo/OvAgAAsw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241</w:t>
                    </w:r>
                    <w:r>
                      <w:rPr>
                        <w:rStyle w:val="a3"/>
                      </w:rPr>
                      <w:fldChar w:fldCharType="end"/>
                    </w:r>
                  </w:p>
                </w:txbxContent>
              </v:textbox>
              <w10:wrap anchorx="page" anchory="page"/>
            </v:shape>
          </w:pict>
        </mc:Fallback>
      </mc:AlternateContent>
    </w:r>
  </w:p>
</w:ftr>
</file>

<file path=word/footer1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69" behindDoc="1" locked="0" layoutInCell="1" allowOverlap="1" wp14:anchorId="36982AF0" wp14:editId="06B40D7C">
              <wp:simplePos x="0" y="0"/>
              <wp:positionH relativeFrom="page">
                <wp:posOffset>2557145</wp:posOffset>
              </wp:positionH>
              <wp:positionV relativeFrom="page">
                <wp:posOffset>7124065</wp:posOffset>
              </wp:positionV>
              <wp:extent cx="167640" cy="85090"/>
              <wp:effectExtent l="4445" t="0" r="0" b="1270"/>
              <wp:wrapNone/>
              <wp:docPr id="42" name="Text Box 10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 cy="85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7"/>
                            </w:rPr>
                            <w:t>'</w:t>
                          </w:r>
                          <w:r>
                            <w:fldChar w:fldCharType="begin"/>
                          </w:r>
                          <w:r>
                            <w:instrText xml:space="preserve"> PAGE \* MERGEFORMAT </w:instrText>
                          </w:r>
                          <w:r>
                            <w:fldChar w:fldCharType="separate"/>
                          </w:r>
                          <w:r w:rsidR="00043EAD" w:rsidRPr="00043EAD">
                            <w:rPr>
                              <w:rStyle w:val="77"/>
                              <w:noProof/>
                            </w:rPr>
                            <w:t>246</w:t>
                          </w:r>
                          <w:r>
                            <w:rPr>
                              <w:rStyle w:val="77"/>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12" o:spid="_x0000_s2037" type="#_x0000_t202" style="position:absolute;margin-left:201.35pt;margin-top:560.95pt;width:13.2pt;height:6.7pt;z-index:-18874391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" filled="f" stroked="f">
              <v:textbox style="mso-fit-shape-to-text:t" inset="0,0,0,0">
                <w:txbxContent>
                  <w:p w:rsidR="00105859" w:rsidRDefault="007824B5">
                    <w:pPr>
                      <w:pStyle w:val="76"/>
                      <w:shd w:val="clear" w:color="auto" w:fill="auto"/>
                      <w:spacing w:line="240" w:lineRule="auto"/>
                    </w:pPr>
                    <w:r>
                      <w:rPr>
                        <w:rStyle w:val="77"/>
                      </w:rPr>
                      <w:t>'</w:t>
                    </w:r>
                    <w:r>
                      <w:fldChar w:fldCharType="begin"/>
                    </w:r>
                    <w:r>
                      <w:instrText xml:space="preserve"> PAGE \* MERGEFORMAT </w:instrText>
                    </w:r>
                    <w:r>
                      <w:fldChar w:fldCharType="separate"/>
                    </w:r>
                    <w:r w:rsidR="00043EAD" w:rsidRPr="00043EAD">
                      <w:rPr>
                        <w:rStyle w:val="77"/>
                        <w:noProof/>
                      </w:rPr>
                      <w:t>246</w:t>
                    </w:r>
                    <w:r>
                      <w:rPr>
                        <w:rStyle w:val="77"/>
                      </w:rPr>
                      <w:fldChar w:fldCharType="end"/>
                    </w:r>
                  </w:p>
                </w:txbxContent>
              </v:textbox>
              <w10:wrap anchorx="page" anchory="page"/>
            </v:shape>
          </w:pict>
        </mc:Fallback>
      </mc:AlternateContent>
    </w:r>
  </w:p>
</w:ftr>
</file>

<file path=word/footer1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70" behindDoc="1" locked="0" layoutInCell="1" allowOverlap="1" wp14:anchorId="44760EC9" wp14:editId="00220C77">
              <wp:simplePos x="0" y="0"/>
              <wp:positionH relativeFrom="page">
                <wp:posOffset>2557145</wp:posOffset>
              </wp:positionH>
              <wp:positionV relativeFrom="page">
                <wp:posOffset>7124065</wp:posOffset>
              </wp:positionV>
              <wp:extent cx="202565" cy="129540"/>
              <wp:effectExtent l="4445" t="0" r="0" b="1270"/>
              <wp:wrapNone/>
              <wp:docPr id="41" name="Text Box 10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565"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7"/>
                            </w:rPr>
                            <w:t>'</w:t>
                          </w:r>
                          <w:r>
                            <w:fldChar w:fldCharType="begin"/>
                          </w:r>
                          <w:r>
                            <w:instrText xml:space="preserve"> PAGE \* MERGEFORMAT </w:instrText>
                          </w:r>
                          <w:r>
                            <w:fldChar w:fldCharType="separate"/>
                          </w:r>
                          <w:r w:rsidR="00043EAD" w:rsidRPr="00043EAD">
                            <w:rPr>
                              <w:rStyle w:val="77"/>
                              <w:noProof/>
                            </w:rPr>
                            <w:t>245</w:t>
                          </w:r>
                          <w:r>
                            <w:rPr>
                              <w:rStyle w:val="77"/>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13" o:spid="_x0000_s2038" type="#_x0000_t202" style="position:absolute;margin-left:201.35pt;margin-top:560.95pt;width:15.95pt;height:10.2pt;z-index:-18874391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" filled="f" stroked="f">
              <v:textbox style="mso-fit-shape-to-text:t" inset="0,0,0,0">
                <w:txbxContent>
                  <w:p w:rsidR="00105859" w:rsidRDefault="007824B5">
                    <w:pPr>
                      <w:pStyle w:val="76"/>
                      <w:shd w:val="clear" w:color="auto" w:fill="auto"/>
                      <w:spacing w:line="240" w:lineRule="auto"/>
                    </w:pPr>
                    <w:r>
                      <w:rPr>
                        <w:rStyle w:val="77"/>
                      </w:rPr>
                      <w:t>'</w:t>
                    </w:r>
                    <w:r>
                      <w:fldChar w:fldCharType="begin"/>
                    </w:r>
                    <w:r>
                      <w:instrText xml:space="preserve"> PAGE \* MERGEFORMAT </w:instrText>
                    </w:r>
                    <w:r>
                      <w:fldChar w:fldCharType="separate"/>
                    </w:r>
                    <w:r w:rsidR="00043EAD" w:rsidRPr="00043EAD">
                      <w:rPr>
                        <w:rStyle w:val="77"/>
                        <w:noProof/>
                      </w:rPr>
                      <w:t>245</w:t>
                    </w:r>
                    <w:r>
                      <w:rPr>
                        <w:rStyle w:val="77"/>
                      </w:rPr>
                      <w:fldChar w:fldCharType="end"/>
                    </w:r>
                  </w:p>
                </w:txbxContent>
              </v:textbox>
              <w10:wrap anchorx="page" anchory="page"/>
            </v:shape>
          </w:pict>
        </mc:Fallback>
      </mc:AlternateContent>
    </w:r>
  </w:p>
</w:ftr>
</file>

<file path=word/footer1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71" behindDoc="1" locked="0" layoutInCell="1" allowOverlap="1" wp14:anchorId="3544E3BC" wp14:editId="2EE1671C">
              <wp:simplePos x="0" y="0"/>
              <wp:positionH relativeFrom="page">
                <wp:posOffset>2545080</wp:posOffset>
              </wp:positionH>
              <wp:positionV relativeFrom="page">
                <wp:posOffset>7123430</wp:posOffset>
              </wp:positionV>
              <wp:extent cx="180340" cy="129540"/>
              <wp:effectExtent l="1905" t="0" r="0" b="4445"/>
              <wp:wrapNone/>
              <wp:docPr id="40" name="Text Box 10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340"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7"/>
                              <w:noProof/>
                            </w:rPr>
                            <w:t>243</w:t>
                          </w:r>
                          <w:r>
                            <w:rPr>
                              <w:rStyle w:val="77"/>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39" type="#_x0000_t202" style="position:absolute;margin-left:200.4pt;margin-top:560.9pt;width:14.2pt;height:10.2pt;z-index:-18874390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7"/>
                        <w:noProof/>
                      </w:rPr>
                      <w:t>243</w:t>
                    </w:r>
                    <w:r>
                      <w:rPr>
                        <w:rStyle w:val="77"/>
                      </w:rPr>
                      <w:fldChar w:fldCharType="end"/>
                    </w:r>
                  </w:p>
                </w:txbxContent>
              </v:textbox>
              <w10:wrap anchorx="page" anchory="page"/>
            </v:shape>
          </w:pict>
        </mc:Fallback>
      </mc:AlternateContent>
    </w:r>
  </w:p>
</w:ftr>
</file>

<file path=word/footer1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72" behindDoc="1" locked="0" layoutInCell="1" allowOverlap="1" wp14:anchorId="183D6DCC" wp14:editId="07A9EFAC">
              <wp:simplePos x="0" y="0"/>
              <wp:positionH relativeFrom="page">
                <wp:posOffset>2641600</wp:posOffset>
              </wp:positionH>
              <wp:positionV relativeFrom="page">
                <wp:posOffset>7216140</wp:posOffset>
              </wp:positionV>
              <wp:extent cx="200660" cy="123825"/>
              <wp:effectExtent l="3175" t="0" r="0" b="635"/>
              <wp:wrapNone/>
              <wp:docPr id="39" name="Text Box 10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258</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40" type="#_x0000_t202" style="position:absolute;margin-left:208pt;margin-top:568.2pt;width:15.8pt;height:9.75pt;z-index:-18874390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ITj8tevAgAAsw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258</w:t>
                    </w:r>
                    <w:r>
                      <w:rPr>
                        <w:rStyle w:val="a3"/>
                      </w:rPr>
                      <w:fldChar w:fldCharType="end"/>
                    </w:r>
                  </w:p>
                </w:txbxContent>
              </v:textbox>
              <w10:wrap anchorx="page" anchory="page"/>
            </v:shape>
          </w:pict>
        </mc:Fallback>
      </mc:AlternateContent>
    </w:r>
  </w:p>
</w:ftr>
</file>

<file path=word/footer1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73" behindDoc="1" locked="0" layoutInCell="1" allowOverlap="1" wp14:anchorId="1D5C54AE" wp14:editId="7A295DB7">
              <wp:simplePos x="0" y="0"/>
              <wp:positionH relativeFrom="page">
                <wp:posOffset>2641600</wp:posOffset>
              </wp:positionH>
              <wp:positionV relativeFrom="page">
                <wp:posOffset>7216140</wp:posOffset>
              </wp:positionV>
              <wp:extent cx="200660" cy="123825"/>
              <wp:effectExtent l="3175" t="0" r="0" b="635"/>
              <wp:wrapNone/>
              <wp:docPr id="38" name="Text Box 10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259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41" type="#_x0000_t202" style="position:absolute;margin-left:208pt;margin-top:568.2pt;width:15.8pt;height:9.75pt;z-index:-18874390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259</w:t>
                    </w:r>
                    <w:r>
                      <w:rPr>
                        <w:rStyle w:val="a3"/>
                      </w:rPr>
                      <w:fldChar w:fldCharType="end"/>
                    </w:r>
                  </w:p>
                </w:txbxContent>
              </v:textbox>
              <w10:wrap anchorx="page" anchory="page"/>
            </v:shape>
          </w:pict>
        </mc:Fallback>
      </mc:AlternateContent>
    </w:r>
  </w:p>
</w:ftr>
</file>

<file path=word/footer1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1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74" behindDoc="1" locked="0" layoutInCell="1" allowOverlap="1" wp14:anchorId="1FFD32C3" wp14:editId="4F91314A">
              <wp:simplePos x="0" y="0"/>
              <wp:positionH relativeFrom="page">
                <wp:posOffset>2641600</wp:posOffset>
              </wp:positionH>
              <wp:positionV relativeFrom="page">
                <wp:posOffset>7216140</wp:posOffset>
              </wp:positionV>
              <wp:extent cx="200660" cy="123825"/>
              <wp:effectExtent l="3175" t="0" r="0" b="635"/>
              <wp:wrapNone/>
              <wp:docPr id="37" name="Text Box 10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57" o:spid="_x0000_s2042" type="#_x0000_t202" style="position:absolute;margin-left:208pt;margin-top:568.2pt;width:15.8pt;height:9.75pt;z-index:-18874390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270</w:t>
                    </w:r>
                    <w:r>
                      <w:rPr>
                        <w:rStyle w:val="a3"/>
                      </w:rPr>
                      <w:fldChar w:fldCharType="end"/>
                    </w:r>
                  </w:p>
                </w:txbxContent>
              </v:textbox>
              <w10:wrap anchorx="page" anchory="page"/>
            </v:shape>
          </w:pict>
        </mc:Fallback>
      </mc:AlternateContent>
    </w:r>
  </w:p>
</w:ftr>
</file>

<file path=word/footer2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75" behindDoc="1" locked="0" layoutInCell="1" allowOverlap="1" wp14:anchorId="101CC48B" wp14:editId="3AACC81C">
              <wp:simplePos x="0" y="0"/>
              <wp:positionH relativeFrom="page">
                <wp:posOffset>2641600</wp:posOffset>
              </wp:positionH>
              <wp:positionV relativeFrom="page">
                <wp:posOffset>7216140</wp:posOffset>
              </wp:positionV>
              <wp:extent cx="200660" cy="123825"/>
              <wp:effectExtent l="3175" t="0" r="0" b="635"/>
              <wp:wrapNone/>
              <wp:docPr id="36" name="Text Box 10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269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56" o:spid="_x0000_s2043" type="#_x0000_t202" style="position:absolute;margin-left:208pt;margin-top:568.2pt;width:15.8pt;height:9.75pt;z-index:-18874390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PAaQwevAgAAsw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269</w:t>
                    </w:r>
                    <w:r>
                      <w:rPr>
                        <w:rStyle w:val="a3"/>
                      </w:rPr>
                      <w:fldChar w:fldCharType="end"/>
                    </w:r>
                  </w:p>
                </w:txbxContent>
              </v:textbox>
              <w10:wrap anchorx="page" anchory="page"/>
            </v:shape>
          </w:pict>
        </mc:Fallback>
      </mc:AlternateContent>
    </w:r>
  </w:p>
</w:ftr>
</file>

<file path=word/footer2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76" behindDoc="1" locked="0" layoutInCell="1" allowOverlap="1" wp14:anchorId="1185BC2E" wp14:editId="5290FAAA">
              <wp:simplePos x="0" y="0"/>
              <wp:positionH relativeFrom="page">
                <wp:posOffset>2641600</wp:posOffset>
              </wp:positionH>
              <wp:positionV relativeFrom="page">
                <wp:posOffset>7216140</wp:posOffset>
              </wp:positionV>
              <wp:extent cx="200660" cy="123825"/>
              <wp:effectExtent l="3175" t="0" r="0" b="635"/>
              <wp:wrapNone/>
              <wp:docPr id="35" name="Text Box 10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55" o:spid="_x0000_s2044" type="#_x0000_t202" style="position:absolute;margin-left:208pt;margin-top:568.2pt;width:15.8pt;height:9.75pt;z-index:-1887439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274</w:t>
                    </w:r>
                    <w:r>
                      <w:rPr>
                        <w:rStyle w:val="a3"/>
                      </w:rPr>
                      <w:fldChar w:fldCharType="end"/>
                    </w:r>
                  </w:p>
                </w:txbxContent>
              </v:textbox>
              <w10:wrap anchorx="page" anchory="page"/>
            </v:shape>
          </w:pict>
        </mc:Fallback>
      </mc:AlternateContent>
    </w:r>
  </w:p>
</w:ftr>
</file>

<file path=word/footer2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77" behindDoc="1" locked="0" layoutInCell="1" allowOverlap="1" wp14:anchorId="1EED3050" wp14:editId="0C633DC4">
              <wp:simplePos x="0" y="0"/>
              <wp:positionH relativeFrom="page">
                <wp:posOffset>2641600</wp:posOffset>
              </wp:positionH>
              <wp:positionV relativeFrom="page">
                <wp:posOffset>7216140</wp:posOffset>
              </wp:positionV>
              <wp:extent cx="200660" cy="123825"/>
              <wp:effectExtent l="3175" t="0" r="0" b="635"/>
              <wp:wrapNone/>
              <wp:docPr id="34" name="Text Box 10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275</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54" o:spid="_x0000_s2045" type="#_x0000_t202" style="position:absolute;margin-left:208pt;margin-top:568.2pt;width:15.8pt;height:9.75pt;z-index:-18874390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MGZ9qqvAgAAsw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275</w:t>
                    </w:r>
                    <w:r>
                      <w:rPr>
                        <w:rStyle w:val="a3"/>
                      </w:rPr>
                      <w:fldChar w:fldCharType="end"/>
                    </w:r>
                  </w:p>
                </w:txbxContent>
              </v:textbox>
              <w10:wrap anchorx="page" anchory="page"/>
            </v:shape>
          </w:pict>
        </mc:Fallback>
      </mc:AlternateContent>
    </w:r>
  </w:p>
</w:ftr>
</file>

<file path=word/footer2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79" behindDoc="1" locked="0" layoutInCell="1" allowOverlap="1" wp14:anchorId="5588DD60" wp14:editId="7EA17F44">
              <wp:simplePos x="0" y="0"/>
              <wp:positionH relativeFrom="page">
                <wp:posOffset>2254885</wp:posOffset>
              </wp:positionH>
              <wp:positionV relativeFrom="page">
                <wp:posOffset>7126605</wp:posOffset>
              </wp:positionV>
              <wp:extent cx="180340" cy="129540"/>
              <wp:effectExtent l="0" t="1905" r="0" b="4445"/>
              <wp:wrapNone/>
              <wp:docPr id="32" name="Text Box 10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340"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7"/>
                              <w:noProof/>
                            </w:rPr>
                            <w:t>271</w:t>
                          </w:r>
                          <w:r>
                            <w:rPr>
                              <w:rStyle w:val="77"/>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52" o:spid="_x0000_s2047" type="#_x0000_t202" style="position:absolute;margin-left:177.55pt;margin-top:561.15pt;width:14.2pt;height:10.2pt;z-index:-18874390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7"/>
                        <w:noProof/>
                      </w:rPr>
                      <w:t>271</w:t>
                    </w:r>
                    <w:r>
                      <w:rPr>
                        <w:rStyle w:val="77"/>
                      </w:rPr>
                      <w:fldChar w:fldCharType="end"/>
                    </w:r>
                  </w:p>
                </w:txbxContent>
              </v:textbox>
              <w10:wrap anchorx="page" anchory="page"/>
            </v:shape>
          </w:pict>
        </mc:Fallback>
      </mc:AlternateContent>
    </w:r>
  </w:p>
</w:ftr>
</file>

<file path=word/footer2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81" behindDoc="1" locked="0" layoutInCell="1" allowOverlap="1" wp14:anchorId="2DFDDEBD" wp14:editId="7F56C05D">
              <wp:simplePos x="0" y="0"/>
              <wp:positionH relativeFrom="page">
                <wp:posOffset>2641600</wp:posOffset>
              </wp:positionH>
              <wp:positionV relativeFrom="page">
                <wp:posOffset>7216140</wp:posOffset>
              </wp:positionV>
              <wp:extent cx="200660" cy="123825"/>
              <wp:effectExtent l="3175" t="0" r="0" b="635"/>
              <wp:wrapNone/>
              <wp:docPr id="30" name="Text Box 10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50" o:spid="_x0000_s2049" type="#_x0000_t202" style="position:absolute;margin-left:208pt;margin-top:568.2pt;width:15.8pt;height:9.75pt;z-index:-18874389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280</w:t>
                    </w:r>
                    <w:r>
                      <w:rPr>
                        <w:rStyle w:val="a3"/>
                      </w:rPr>
                      <w:fldChar w:fldCharType="end"/>
                    </w:r>
                  </w:p>
                </w:txbxContent>
              </v:textbox>
              <w10:wrap anchorx="page" anchory="page"/>
            </v:shape>
          </w:pict>
        </mc:Fallback>
      </mc:AlternateContent>
    </w:r>
  </w:p>
</w:ftr>
</file>

<file path=word/footer2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82" behindDoc="1" locked="0" layoutInCell="1" allowOverlap="1" wp14:anchorId="3E1EA978" wp14:editId="395839D6">
              <wp:simplePos x="0" y="0"/>
              <wp:positionH relativeFrom="page">
                <wp:posOffset>219710</wp:posOffset>
              </wp:positionH>
              <wp:positionV relativeFrom="page">
                <wp:posOffset>7060565</wp:posOffset>
              </wp:positionV>
              <wp:extent cx="2182495" cy="123825"/>
              <wp:effectExtent l="635" t="2540" r="0" b="0"/>
              <wp:wrapNone/>
              <wp:docPr id="29" name="Text Box 10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249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3437"/>
                            </w:tabs>
                            <w:spacing w:line="240" w:lineRule="auto"/>
                          </w:pPr>
                          <w:r>
                            <w:rPr>
                              <w:rStyle w:val="7TimesNewRoman"/>
                              <w:rFonts w:eastAsia="Century Schoolbook"/>
                            </w:rPr>
                            <w:t>10—18</w:t>
                          </w:r>
                          <w:r>
                            <w:rPr>
                              <w:rStyle w:val="7TimesNewRoman"/>
                              <w:rFonts w:eastAsia="Century Schoolbook"/>
                            </w:rPr>
                            <w:tab/>
                          </w:r>
                          <w:r>
                            <w:fldChar w:fldCharType="begin"/>
                          </w:r>
                          <w:r>
                            <w:instrText xml:space="preserve"> PAGE \* MERGEFORMAT </w:instrText>
                          </w:r>
                          <w:r>
                            <w:fldChar w:fldCharType="separate"/>
                          </w:r>
                          <w:r w:rsidR="00043EAD" w:rsidRPr="00043EAD">
                            <w:rPr>
                              <w:rStyle w:val="7TimesNewRoman"/>
                              <w:rFonts w:eastAsia="Century Schoolbook"/>
                              <w:noProof/>
                            </w:rPr>
                            <w:t>279</w:t>
                          </w:r>
                          <w:r>
                            <w:rPr>
                              <w:rStyle w:val="7TimesNewRoman"/>
                              <w:rFonts w:eastAsia="Century Schoolbook"/>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50" type="#_x0000_t202" style="position:absolute;margin-left:17.3pt;margin-top:555.95pt;width:171.85pt;height:9.75pt;z-index:-18874389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" filled="f" stroked="f">
              <v:textbox style="mso-fit-shape-to-text:t" inset="0,0,0,0">
                <w:txbxContent>
                  <w:p w:rsidR="00105859" w:rsidRDefault="007824B5">
                    <w:pPr>
                      <w:pStyle w:val="76"/>
                      <w:shd w:val="clear" w:color="auto" w:fill="auto"/>
                      <w:tabs>
                        <w:tab w:val="right" w:pos="3437"/>
                      </w:tabs>
                      <w:spacing w:line="240" w:lineRule="auto"/>
                    </w:pPr>
                    <w:r>
                      <w:rPr>
                        <w:rStyle w:val="7TimesNewRoman"/>
                        <w:rFonts w:eastAsia="Century Schoolbook"/>
                      </w:rPr>
                      <w:t>10—18</w:t>
                    </w:r>
                    <w:r>
                      <w:rPr>
                        <w:rStyle w:val="7TimesNewRoman"/>
                        <w:rFonts w:eastAsia="Century Schoolbook"/>
                      </w:rPr>
                      <w:tab/>
                    </w:r>
                    <w:r>
                      <w:fldChar w:fldCharType="begin"/>
                    </w:r>
                    <w:r>
                      <w:instrText xml:space="preserve"> PAGE \* MERGEFORMAT </w:instrText>
                    </w:r>
                    <w:r>
                      <w:fldChar w:fldCharType="separate"/>
                    </w:r>
                    <w:r w:rsidR="00043EAD" w:rsidRPr="00043EAD">
                      <w:rPr>
                        <w:rStyle w:val="7TimesNewRoman"/>
                        <w:rFonts w:eastAsia="Century Schoolbook"/>
                        <w:noProof/>
                      </w:rPr>
                      <w:t>279</w:t>
                    </w:r>
                    <w:r>
                      <w:rPr>
                        <w:rStyle w:val="7TimesNewRoman"/>
                        <w:rFonts w:eastAsia="Century Schoolbook"/>
                      </w:rPr>
                      <w:fldChar w:fldCharType="end"/>
                    </w:r>
                  </w:p>
                </w:txbxContent>
              </v:textbox>
              <w10:wrap anchorx="page" anchory="page"/>
            </v:shape>
          </w:pict>
        </mc:Fallback>
      </mc:AlternateContent>
    </w:r>
  </w:p>
</w:ftr>
</file>

<file path=word/footer2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83" behindDoc="1" locked="0" layoutInCell="1" allowOverlap="1" wp14:anchorId="08AF8709" wp14:editId="50DC11E6">
              <wp:simplePos x="0" y="0"/>
              <wp:positionH relativeFrom="page">
                <wp:posOffset>2509520</wp:posOffset>
              </wp:positionH>
              <wp:positionV relativeFrom="page">
                <wp:posOffset>7155180</wp:posOffset>
              </wp:positionV>
              <wp:extent cx="323215" cy="129540"/>
              <wp:effectExtent l="4445" t="1905" r="0" b="0"/>
              <wp:wrapNone/>
              <wp:docPr id="28" name="Text Box 10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15"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509"/>
                            </w:tabs>
                            <w:spacing w:line="240" w:lineRule="auto"/>
                          </w:pPr>
                          <w:r>
                            <w:fldChar w:fldCharType="begin"/>
                          </w:r>
                          <w:r>
                            <w:instrText xml:space="preserve"> PAGE \* MERGEFORMAT </w:instrText>
                          </w:r>
                          <w:r>
                            <w:fldChar w:fldCharType="separate"/>
                          </w:r>
                          <w:r w:rsidR="00043EAD" w:rsidRPr="00043EAD">
                            <w:rPr>
                              <w:rStyle w:val="77"/>
                              <w:noProof/>
                            </w:rPr>
                            <w:t>276</w:t>
                          </w:r>
                          <w:r>
                            <w:rPr>
                              <w:rStyle w:val="77"/>
                            </w:rPr>
                            <w:fldChar w:fldCharType="end"/>
                          </w:r>
                          <w:r>
                            <w:rPr>
                              <w:rStyle w:val="77"/>
                            </w:rPr>
                            <w:tab/>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48" o:spid="_x0000_s2051" type="#_x0000_t202" style="position:absolute;margin-left:197.6pt;margin-top:563.4pt;width:25.45pt;height:10.2pt;z-index:-188743897;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" filled="f" stroked="f">
              <v:textbox style="mso-fit-shape-to-text:t" inset="0,0,0,0">
                <w:txbxContent>
                  <w:p w:rsidR="00105859" w:rsidRDefault="007824B5">
                    <w:pPr>
                      <w:pStyle w:val="76"/>
                      <w:shd w:val="clear" w:color="auto" w:fill="auto"/>
                      <w:tabs>
                        <w:tab w:val="right" w:pos="509"/>
                      </w:tabs>
                      <w:spacing w:line="240" w:lineRule="auto"/>
                    </w:pPr>
                    <w:r>
                      <w:fldChar w:fldCharType="begin"/>
                    </w:r>
                    <w:r>
                      <w:instrText xml:space="preserve"> PAGE \* MERGEFORMAT </w:instrText>
                    </w:r>
                    <w:r>
                      <w:fldChar w:fldCharType="separate"/>
                    </w:r>
                    <w:r w:rsidR="00043EAD" w:rsidRPr="00043EAD">
                      <w:rPr>
                        <w:rStyle w:val="77"/>
                        <w:noProof/>
                      </w:rPr>
                      <w:t>276</w:t>
                    </w:r>
                    <w:r>
                      <w:rPr>
                        <w:rStyle w:val="77"/>
                      </w:rPr>
                      <w:fldChar w:fldCharType="end"/>
                    </w:r>
                    <w:r>
                      <w:rPr>
                        <w:rStyle w:val="77"/>
                      </w:rPr>
                      <w:tab/>
                      <w:t>-</w:t>
                    </w:r>
                  </w:p>
                </w:txbxContent>
              </v:textbox>
              <w10:wrap anchorx="page" anchory="page"/>
            </v:shape>
          </w:pict>
        </mc:Fallback>
      </mc:AlternateContent>
    </w:r>
  </w:p>
</w:ftr>
</file>

<file path=word/footer2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84" behindDoc="1" locked="0" layoutInCell="1" allowOverlap="1" wp14:anchorId="25A79626" wp14:editId="2937F15E">
              <wp:simplePos x="0" y="0"/>
              <wp:positionH relativeFrom="page">
                <wp:posOffset>2641600</wp:posOffset>
              </wp:positionH>
              <wp:positionV relativeFrom="page">
                <wp:posOffset>7216140</wp:posOffset>
              </wp:positionV>
              <wp:extent cx="200660" cy="123825"/>
              <wp:effectExtent l="3175" t="0" r="0" b="635"/>
              <wp:wrapNone/>
              <wp:docPr id="27" name="Text Box 10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272</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52" type="#_x0000_t202" style="position:absolute;margin-left:208pt;margin-top:568.2pt;width:15.8pt;height:9.75pt;z-index:-18874389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KfwXh+vAgAAsw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272</w:t>
                    </w:r>
                    <w:r>
                      <w:rPr>
                        <w:rStyle w:val="a3"/>
                      </w:rPr>
                      <w:fldChar w:fldCharType="end"/>
                    </w:r>
                  </w:p>
                </w:txbxContent>
              </v:textbox>
              <w10:wrap anchorx="page" anchory="page"/>
            </v:shape>
          </w:pict>
        </mc:Fallback>
      </mc:AlternateContent>
    </w:r>
  </w:p>
</w:ftr>
</file>

<file path=word/footer2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85" behindDoc="1" locked="0" layoutInCell="1" allowOverlap="1" wp14:anchorId="62337A83" wp14:editId="6BEFEBD9">
              <wp:simplePos x="0" y="0"/>
              <wp:positionH relativeFrom="page">
                <wp:posOffset>2641600</wp:posOffset>
              </wp:positionH>
              <wp:positionV relativeFrom="page">
                <wp:posOffset>7216140</wp:posOffset>
              </wp:positionV>
              <wp:extent cx="200660" cy="123825"/>
              <wp:effectExtent l="3175" t="0" r="0" b="635"/>
              <wp:wrapNone/>
              <wp:docPr id="26" name="Text Box 10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271</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46" o:spid="_x0000_s2053" type="#_x0000_t202" style="position:absolute;margin-left:208pt;margin-top:568.2pt;width:15.8pt;height:9.75pt;z-index:-18874389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AxDQsKvAgAAsw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271</w:t>
                    </w:r>
                    <w:r>
                      <w:rPr>
                        <w:rStyle w:val="a3"/>
                      </w:rPr>
                      <w:fldChar w:fldCharType="end"/>
                    </w:r>
                  </w:p>
                </w:txbxContent>
              </v:textbox>
              <w10:wrap anchorx="page" anchory="page"/>
            </v:shape>
          </w:pict>
        </mc:Fallback>
      </mc:AlternateContent>
    </w:r>
  </w:p>
</w:ftr>
</file>

<file path=word/footer2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86" behindDoc="1" locked="0" layoutInCell="1" allowOverlap="1" wp14:anchorId="6E37D220" wp14:editId="6E84FDD9">
              <wp:simplePos x="0" y="0"/>
              <wp:positionH relativeFrom="page">
                <wp:posOffset>2641600</wp:posOffset>
              </wp:positionH>
              <wp:positionV relativeFrom="page">
                <wp:posOffset>7216140</wp:posOffset>
              </wp:positionV>
              <wp:extent cx="200660" cy="123825"/>
              <wp:effectExtent l="3175" t="0" r="0" b="635"/>
              <wp:wrapNone/>
              <wp:docPr id="25" name="Text Box 10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276</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54" type="#_x0000_t202" style="position:absolute;margin-left:208pt;margin-top:568.2pt;width:15.8pt;height:9.75pt;z-index:-18874389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JZz67KvAgAAsw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276</w:t>
                    </w:r>
                    <w:r>
                      <w:rPr>
                        <w:rStyle w:val="a3"/>
                      </w:rPr>
                      <w:fldChar w:fldCharType="end"/>
                    </w:r>
                  </w:p>
                </w:txbxContent>
              </v:textbox>
              <w10:wrap anchorx="page" anchory="page"/>
            </v:shape>
          </w:pict>
        </mc:Fallback>
      </mc:AlternateContent>
    </w:r>
  </w:p>
</w:ftr>
</file>

<file path=word/footer2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87" behindDoc="1" locked="0" layoutInCell="1" allowOverlap="1" wp14:anchorId="7F0B6125" wp14:editId="729AB742">
              <wp:simplePos x="0" y="0"/>
              <wp:positionH relativeFrom="page">
                <wp:posOffset>2641600</wp:posOffset>
              </wp:positionH>
              <wp:positionV relativeFrom="page">
                <wp:posOffset>7216140</wp:posOffset>
              </wp:positionV>
              <wp:extent cx="103505" cy="79375"/>
              <wp:effectExtent l="3175" t="0" r="0" b="635"/>
              <wp:wrapNone/>
              <wp:docPr id="24" name="Text Box 10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79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275</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55" type="#_x0000_t202" style="position:absolute;margin-left:208pt;margin-top:568.2pt;width:8.15pt;height:6.25pt;z-index:-18874389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275</w:t>
                    </w:r>
                    <w:r>
                      <w:rPr>
                        <w:rStyle w:val="a3"/>
                      </w:rPr>
                      <w:fldChar w:fldCharType="end"/>
                    </w:r>
                  </w:p>
                </w:txbxContent>
              </v:textbox>
              <w10:wrap anchorx="page" anchory="page"/>
            </v:shape>
          </w:pict>
        </mc:Fallback>
      </mc:AlternateContent>
    </w:r>
  </w:p>
</w:ftr>
</file>

<file path=word/footer2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89" behindDoc="1" locked="0" layoutInCell="1" allowOverlap="1" wp14:anchorId="0D13A98C" wp14:editId="465C0CE4">
              <wp:simplePos x="0" y="0"/>
              <wp:positionH relativeFrom="page">
                <wp:posOffset>2341245</wp:posOffset>
              </wp:positionH>
              <wp:positionV relativeFrom="page">
                <wp:posOffset>7088505</wp:posOffset>
              </wp:positionV>
              <wp:extent cx="162560" cy="123825"/>
              <wp:effectExtent l="0" t="1905" r="0" b="4445"/>
              <wp:wrapNone/>
              <wp:docPr id="22" name="Text Box 10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5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TimesNewRoman"/>
                              <w:rFonts w:eastAsia="Century Schoolbook"/>
                              <w:noProof/>
                            </w:rPr>
                            <w:t>273</w:t>
                          </w:r>
                          <w:r>
                            <w:rPr>
                              <w:rStyle w:val="7TimesNewRoman"/>
                              <w:rFonts w:eastAsia="Century Schoolbook"/>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42" o:spid="_x0000_s2057" type="#_x0000_t202" style="position:absolute;margin-left:184.35pt;margin-top:558.15pt;width:12.8pt;height:9.75pt;z-index:-18874389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TimesNewRoman"/>
                        <w:rFonts w:eastAsia="Century Schoolbook"/>
                        <w:noProof/>
                      </w:rPr>
                      <w:t>273</w:t>
                    </w:r>
                    <w:r>
                      <w:rPr>
                        <w:rStyle w:val="7TimesNewRoman"/>
                        <w:rFonts w:eastAsia="Century Schoolbook"/>
                      </w:rPr>
                      <w:fldChar w:fldCharType="end"/>
                    </w:r>
                  </w:p>
                </w:txbxContent>
              </v:textbox>
              <w10:wrap anchorx="page" anchory="page"/>
            </v:shape>
          </w:pict>
        </mc:Fallback>
      </mc:AlternateContent>
    </w:r>
  </w:p>
</w:ftr>
</file>

<file path=word/footer2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90" behindDoc="1" locked="0" layoutInCell="1" allowOverlap="1" wp14:anchorId="54676709" wp14:editId="1DE8A6CD">
              <wp:simplePos x="0" y="0"/>
              <wp:positionH relativeFrom="page">
                <wp:posOffset>2641600</wp:posOffset>
              </wp:positionH>
              <wp:positionV relativeFrom="page">
                <wp:posOffset>7216140</wp:posOffset>
              </wp:positionV>
              <wp:extent cx="200660" cy="123825"/>
              <wp:effectExtent l="3175" t="0" r="0" b="635"/>
              <wp:wrapNone/>
              <wp:docPr id="21" name="Text Box 10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278</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58" type="#_x0000_t202" style="position:absolute;margin-left:208pt;margin-top:568.2pt;width:15.8pt;height:9.75pt;z-index:-18874389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278</w:t>
                    </w:r>
                    <w:r>
                      <w:rPr>
                        <w:rStyle w:val="a3"/>
                      </w:rPr>
                      <w:fldChar w:fldCharType="end"/>
                    </w:r>
                  </w:p>
                </w:txbxContent>
              </v:textbox>
              <w10:wrap anchorx="page" anchory="page"/>
            </v:shape>
          </w:pict>
        </mc:Fallback>
      </mc:AlternateContent>
    </w:r>
  </w:p>
</w:ftr>
</file>

<file path=word/footer2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91" behindDoc="1" locked="0" layoutInCell="1" allowOverlap="1" wp14:anchorId="0153DAD9" wp14:editId="08FF582E">
              <wp:simplePos x="0" y="0"/>
              <wp:positionH relativeFrom="page">
                <wp:posOffset>2641600</wp:posOffset>
              </wp:positionH>
              <wp:positionV relativeFrom="page">
                <wp:posOffset>7216140</wp:posOffset>
              </wp:positionV>
              <wp:extent cx="200660" cy="123825"/>
              <wp:effectExtent l="3175" t="0" r="0" b="635"/>
              <wp:wrapNone/>
              <wp:docPr id="20" name="Text Box 10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40" o:spid="_x0000_s2059" type="#_x0000_t202" style="position:absolute;margin-left:208pt;margin-top:568.2pt;width:15.8pt;height:9.75pt;z-index:-18874388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279</w:t>
                    </w:r>
                    <w:r>
                      <w:rPr>
                        <w:rStyle w:val="a3"/>
                      </w:rPr>
                      <w:fldChar w:fldCharType="end"/>
                    </w:r>
                  </w:p>
                </w:txbxContent>
              </v:textbox>
              <w10:wrap anchorx="page" anchory="page"/>
            </v:shape>
          </w:pict>
        </mc:Fallback>
      </mc:AlternateContent>
    </w:r>
  </w:p>
</w:ftr>
</file>

<file path=word/footer2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92" behindDoc="1" locked="0" layoutInCell="1" allowOverlap="1" wp14:anchorId="46E689AB" wp14:editId="153C49DD">
              <wp:simplePos x="0" y="0"/>
              <wp:positionH relativeFrom="page">
                <wp:posOffset>2641600</wp:posOffset>
              </wp:positionH>
              <wp:positionV relativeFrom="page">
                <wp:posOffset>7216140</wp:posOffset>
              </wp:positionV>
              <wp:extent cx="200660" cy="123825"/>
              <wp:effectExtent l="3175" t="0" r="0" b="635"/>
              <wp:wrapNone/>
              <wp:docPr id="19" name="Text Box 10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286</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9" o:spid="_x0000_s2060" type="#_x0000_t202" style="position:absolute;margin-left:208pt;margin-top:568.2pt;width:15.8pt;height:9.75pt;z-index:-18874388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Ii5AVK4CAACz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286</w:t>
                    </w:r>
                    <w:r>
                      <w:rPr>
                        <w:rStyle w:val="a3"/>
                      </w:rPr>
                      <w:fldChar w:fldCharType="end"/>
                    </w:r>
                  </w:p>
                </w:txbxContent>
              </v:textbox>
              <w10:wrap anchorx="page" anchory="page"/>
            </v:shape>
          </w:pict>
        </mc:Fallback>
      </mc:AlternateContent>
    </w:r>
  </w:p>
</w:ftr>
</file>

<file path=word/footer2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93" behindDoc="1" locked="0" layoutInCell="1" allowOverlap="1" wp14:anchorId="44EA7242" wp14:editId="712E390C">
              <wp:simplePos x="0" y="0"/>
              <wp:positionH relativeFrom="page">
                <wp:posOffset>2641600</wp:posOffset>
              </wp:positionH>
              <wp:positionV relativeFrom="page">
                <wp:posOffset>7216140</wp:posOffset>
              </wp:positionV>
              <wp:extent cx="200660" cy="123825"/>
              <wp:effectExtent l="3175" t="0" r="0" b="635"/>
              <wp:wrapNone/>
              <wp:docPr id="18" name="Text Box 10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285</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8" o:spid="_x0000_s2061" type="#_x0000_t202" style="position:absolute;margin-left:208pt;margin-top:568.2pt;width:15.8pt;height:9.75pt;z-index:-18874388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285</w:t>
                    </w:r>
                    <w:r>
                      <w:rPr>
                        <w:rStyle w:val="a3"/>
                      </w:rPr>
                      <w:fldChar w:fldCharType="end"/>
                    </w:r>
                  </w:p>
                </w:txbxContent>
              </v:textbox>
              <w10:wrap anchorx="page" anchory="page"/>
            </v:shape>
          </w:pict>
        </mc:Fallback>
      </mc:AlternateContent>
    </w:r>
  </w:p>
</w:ftr>
</file>

<file path=word/footer2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94" behindDoc="1" locked="0" layoutInCell="1" allowOverlap="1" wp14:anchorId="154F70DB" wp14:editId="23A93FD3">
              <wp:simplePos x="0" y="0"/>
              <wp:positionH relativeFrom="page">
                <wp:posOffset>2427605</wp:posOffset>
              </wp:positionH>
              <wp:positionV relativeFrom="page">
                <wp:posOffset>7112635</wp:posOffset>
              </wp:positionV>
              <wp:extent cx="153670" cy="106680"/>
              <wp:effectExtent l="0" t="0" r="4445" b="0"/>
              <wp:wrapNone/>
              <wp:docPr id="17" name="Text Box 10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7pt"/>
                              <w:noProof/>
                            </w:rPr>
                            <w:t>286</w:t>
                          </w:r>
                          <w:r>
                            <w:rPr>
                              <w:rStyle w:val="77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7" o:spid="_x0000_s2062" type="#_x0000_t202" style="position:absolute;margin-left:191.15pt;margin-top:560.05pt;width:12.1pt;height:8.4pt;z-index:-18874388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7pt"/>
                        <w:noProof/>
                      </w:rPr>
                      <w:t>286</w:t>
                    </w:r>
                    <w:r>
                      <w:rPr>
                        <w:rStyle w:val="77pt"/>
                      </w:rPr>
                      <w:fldChar w:fldCharType="end"/>
                    </w:r>
                  </w:p>
                </w:txbxContent>
              </v:textbox>
              <w10:wrap anchorx="page" anchory="page"/>
            </v:shape>
          </w:pict>
        </mc:Fallback>
      </mc:AlternateContent>
    </w:r>
  </w:p>
</w:ftr>
</file>

<file path=word/footer2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95" behindDoc="1" locked="0" layoutInCell="1" allowOverlap="1" wp14:anchorId="2F025952" wp14:editId="08296633">
              <wp:simplePos x="0" y="0"/>
              <wp:positionH relativeFrom="page">
                <wp:posOffset>2427605</wp:posOffset>
              </wp:positionH>
              <wp:positionV relativeFrom="page">
                <wp:posOffset>7112635</wp:posOffset>
              </wp:positionV>
              <wp:extent cx="153670" cy="106680"/>
              <wp:effectExtent l="0" t="0" r="4445" b="0"/>
              <wp:wrapNone/>
              <wp:docPr id="16" name="Text Box 10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7pt"/>
                              <w:noProof/>
                            </w:rPr>
                            <w:t>287</w:t>
                          </w:r>
                          <w:r>
                            <w:rPr>
                              <w:rStyle w:val="77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63" type="#_x0000_t202" style="position:absolute;margin-left:191.15pt;margin-top:560.05pt;width:12.1pt;height:8.4pt;z-index:-18874388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7pt"/>
                        <w:noProof/>
                      </w:rPr>
                      <w:t>287</w:t>
                    </w:r>
                    <w:r>
                      <w:rPr>
                        <w:rStyle w:val="77pt"/>
                      </w:rPr>
                      <w:fldChar w:fldCharType="end"/>
                    </w:r>
                  </w:p>
                </w:txbxContent>
              </v:textbox>
              <w10:wrap anchorx="page" anchory="page"/>
            </v:shape>
          </w:pict>
        </mc:Fallback>
      </mc:AlternateContent>
    </w:r>
  </w:p>
</w:ftr>
</file>

<file path=word/footer2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96" behindDoc="1" locked="0" layoutInCell="1" allowOverlap="1" wp14:anchorId="374269FA" wp14:editId="09E85F2F">
              <wp:simplePos x="0" y="0"/>
              <wp:positionH relativeFrom="page">
                <wp:posOffset>2641600</wp:posOffset>
              </wp:positionH>
              <wp:positionV relativeFrom="page">
                <wp:posOffset>7216140</wp:posOffset>
              </wp:positionV>
              <wp:extent cx="200660" cy="123825"/>
              <wp:effectExtent l="3175" t="0" r="0" b="635"/>
              <wp:wrapNone/>
              <wp:docPr id="15" name="Text Box 10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5" o:spid="_x0000_s2064" type="#_x0000_t202" style="position:absolute;margin-left:208pt;margin-top:568.2pt;width:15.8pt;height:9.75pt;z-index:-18874388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284</w:t>
                    </w:r>
                    <w:r>
                      <w:rPr>
                        <w:rStyle w:val="a3"/>
                      </w:rPr>
                      <w:fldChar w:fldCharType="end"/>
                    </w:r>
                  </w:p>
                </w:txbxContent>
              </v:textbox>
              <w10:wrap anchorx="page" anchory="page"/>
            </v:shape>
          </w:pict>
        </mc:Fallback>
      </mc:AlternateContent>
    </w:r>
  </w:p>
</w:ftr>
</file>

<file path=word/footer2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97" behindDoc="1" locked="0" layoutInCell="1" allowOverlap="1" wp14:anchorId="32984CDE" wp14:editId="17C99C5E">
              <wp:simplePos x="0" y="0"/>
              <wp:positionH relativeFrom="page">
                <wp:posOffset>2641600</wp:posOffset>
              </wp:positionH>
              <wp:positionV relativeFrom="page">
                <wp:posOffset>7216140</wp:posOffset>
              </wp:positionV>
              <wp:extent cx="200660" cy="123825"/>
              <wp:effectExtent l="3175" t="0" r="0" b="635"/>
              <wp:wrapNone/>
              <wp:docPr id="14" name="Text Box 10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288</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65" type="#_x0000_t202" style="position:absolute;margin-left:208pt;margin-top:568.2pt;width:15.8pt;height:9.75pt;z-index:-18874388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tx8WV64CAACz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288</w:t>
                    </w:r>
                    <w:r>
                      <w:rPr>
                        <w:rStyle w:val="a3"/>
                      </w:rPr>
                      <w:fldChar w:fldCharType="end"/>
                    </w:r>
                  </w:p>
                </w:txbxContent>
              </v:textbox>
              <w10:wrap anchorx="page" anchory="page"/>
            </v:shape>
          </w:pict>
        </mc:Fallback>
      </mc:AlternateContent>
    </w:r>
  </w:p>
</w:ftr>
</file>

<file path=word/footer2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98" behindDoc="1" locked="0" layoutInCell="1" allowOverlap="1" wp14:anchorId="2C809313" wp14:editId="5B96F9F8">
              <wp:simplePos x="0" y="0"/>
              <wp:positionH relativeFrom="page">
                <wp:posOffset>2641600</wp:posOffset>
              </wp:positionH>
              <wp:positionV relativeFrom="page">
                <wp:posOffset>7216140</wp:posOffset>
              </wp:positionV>
              <wp:extent cx="200660" cy="123825"/>
              <wp:effectExtent l="3175" t="0" r="0" b="635"/>
              <wp:wrapNone/>
              <wp:docPr id="13" name="Text Box 10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66" type="#_x0000_t202" style="position:absolute;margin-left:208pt;margin-top:568.2pt;width:15.8pt;height:9.75pt;z-index:-18874388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A+0v5a4CAACz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289</w:t>
                    </w:r>
                    <w:r>
                      <w:rPr>
                        <w:rStyle w:val="a3"/>
                      </w:rPr>
                      <w:fldChar w:fldCharType="end"/>
                    </w:r>
                  </w:p>
                </w:txbxContent>
              </v:textbox>
              <w10:wrap anchorx="page" anchory="page"/>
            </v:shape>
          </w:pict>
        </mc:Fallback>
      </mc:AlternateContent>
    </w:r>
  </w:p>
</w:ftr>
</file>

<file path=word/footer2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99" behindDoc="1" locked="0" layoutInCell="1" allowOverlap="1" wp14:anchorId="4A009687" wp14:editId="139BA76A">
              <wp:simplePos x="0" y="0"/>
              <wp:positionH relativeFrom="page">
                <wp:posOffset>2641600</wp:posOffset>
              </wp:positionH>
              <wp:positionV relativeFrom="page">
                <wp:posOffset>7216140</wp:posOffset>
              </wp:positionV>
              <wp:extent cx="103505" cy="79375"/>
              <wp:effectExtent l="3175" t="0" r="0" b="635"/>
              <wp:wrapNone/>
              <wp:docPr id="12" name="Text Box 10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79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290</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67" type="#_x0000_t202" style="position:absolute;margin-left:208pt;margin-top:568.2pt;width:8.15pt;height:6.25pt;z-index:-18874388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290</w:t>
                    </w:r>
                    <w:r>
                      <w:rPr>
                        <w:rStyle w:val="a3"/>
                      </w:rPr>
                      <w:fldChar w:fldCharType="end"/>
                    </w:r>
                  </w:p>
                </w:txbxContent>
              </v:textbox>
              <w10:wrap anchorx="page" anchory="page"/>
            </v:shape>
          </w:pict>
        </mc:Fallback>
      </mc:AlternateContent>
    </w:r>
  </w:p>
</w:ftr>
</file>

<file path=word/footer2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600" behindDoc="1" locked="0" layoutInCell="1" allowOverlap="1" wp14:anchorId="55725656" wp14:editId="1E67105D">
              <wp:simplePos x="0" y="0"/>
              <wp:positionH relativeFrom="page">
                <wp:posOffset>2641600</wp:posOffset>
              </wp:positionH>
              <wp:positionV relativeFrom="page">
                <wp:posOffset>7216140</wp:posOffset>
              </wp:positionV>
              <wp:extent cx="200660" cy="123825"/>
              <wp:effectExtent l="3175" t="0" r="0" b="635"/>
              <wp:wrapNone/>
              <wp:docPr id="11" name="Text Box 10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289</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68" type="#_x0000_t202" style="position:absolute;margin-left:208pt;margin-top:568.2pt;width:15.8pt;height:9.75pt;z-index:-1887438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P6wQCq4CAACz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289</w:t>
                    </w:r>
                    <w:r>
                      <w:rPr>
                        <w:rStyle w:val="a3"/>
                      </w:rPr>
                      <w:fldChar w:fldCharType="end"/>
                    </w:r>
                  </w:p>
                </w:txbxContent>
              </v:textbox>
              <w10:wrap anchorx="page" anchory="page"/>
            </v:shape>
          </w:pict>
        </mc:Fallback>
      </mc:AlternateContent>
    </w:r>
  </w:p>
</w:ftr>
</file>

<file path=word/footer2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602" behindDoc="1" locked="0" layoutInCell="1" allowOverlap="1" wp14:anchorId="795084AB" wp14:editId="20FE8A83">
              <wp:simplePos x="0" y="0"/>
              <wp:positionH relativeFrom="page">
                <wp:posOffset>2641600</wp:posOffset>
              </wp:positionH>
              <wp:positionV relativeFrom="page">
                <wp:posOffset>7216140</wp:posOffset>
              </wp:positionV>
              <wp:extent cx="200660" cy="123825"/>
              <wp:effectExtent l="3175" t="0" r="0" b="635"/>
              <wp:wrapNone/>
              <wp:docPr id="9" name="Text Box 10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294</w:t>
                          </w:r>
                          <w:r>
                            <w:rPr>
                              <w:rStyle w:val="a3"/>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70" type="#_x0000_t202" style="position:absolute;margin-left:208pt;margin-top:568.2pt;width:15.8pt;height:9.75pt;z-index:-18874387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" filled="f" stroked="f">
              <v:textbox style="mso-fit-shape-to-text:t" inset="0,0,0,0">
                <w:txbxContent>
                  <w:p w:rsidR="00105859" w:rsidRDefault="007824B5">
                    <w:pPr>
                      <w:pStyle w:val="a2"/>
                      <w:shd w:val="clear" w:color="auto" w:fill="auto"/>
                      <w:spacing w:line="240" w:lineRule="auto"/>
                    </w:pPr>
                    <w:r>
                      <w:fldChar w:fldCharType="begin"/>
                    </w:r>
                    <w:r>
                      <w:instrText xml:space="preserve"> PAGE \* MERGEFORMAT </w:instrText>
                    </w:r>
                    <w:r>
                      <w:fldChar w:fldCharType="separate"/>
                    </w:r>
                    <w:r w:rsidR="00043EAD" w:rsidRPr="00043EAD">
                      <w:rPr>
                        <w:rStyle w:val="a3"/>
                        <w:noProof/>
                      </w:rPr>
                      <w:t>294</w:t>
                    </w:r>
                    <w:r>
                      <w:rPr>
                        <w:rStyle w:val="a3"/>
                      </w:rPr>
                      <w:fldChar w:fldCharType="end"/>
                    </w:r>
                  </w:p>
                </w:txbxContent>
              </v:textbox>
              <w10:wrap anchorx="page" anchory="page"/>
            </v:shape>
          </w:pict>
        </mc:Fallback>
      </mc:AlternateContent>
    </w:r>
  </w:p>
</w:ftr>
</file>

<file path=word/footer2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603" behindDoc="1" locked="0" layoutInCell="1" allowOverlap="1" wp14:anchorId="601476C4" wp14:editId="0C1D195E">
              <wp:simplePos x="0" y="0"/>
              <wp:positionH relativeFrom="page">
                <wp:posOffset>2362200</wp:posOffset>
              </wp:positionH>
              <wp:positionV relativeFrom="page">
                <wp:posOffset>7125970</wp:posOffset>
              </wp:positionV>
              <wp:extent cx="162560" cy="123825"/>
              <wp:effectExtent l="0" t="1270" r="3175" b="1905"/>
              <wp:wrapNone/>
              <wp:docPr id="8" name="Text Box 1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56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TimesNewRoman"/>
                              <w:rFonts w:eastAsia="Century Schoolbook"/>
                              <w:noProof/>
                            </w:rPr>
                            <w:t>293</w:t>
                          </w:r>
                          <w:r>
                            <w:rPr>
                              <w:rStyle w:val="7TimesNewRoman"/>
                              <w:rFonts w:eastAsia="Century Schoolbook"/>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71" type="#_x0000_t202" style="position:absolute;margin-left:186pt;margin-top:561.1pt;width:12.8pt;height:9.75pt;z-index:-18874387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" filled="f" stroked="f">
              <v:textbox style="mso-fit-shape-to-text:t" inset="0,0,0,0">
                <w:txbxContent>
                  <w:p w:rsidR="00105859" w:rsidRDefault="007824B5">
                    <w:pPr>
                      <w:pStyle w:val="76"/>
                      <w:shd w:val="clear" w:color="auto" w:fill="auto"/>
                      <w:spacing w:line="240" w:lineRule="auto"/>
                    </w:pPr>
                    <w:r>
                      <w:fldChar w:fldCharType="begin"/>
                    </w:r>
                    <w:r>
                      <w:instrText xml:space="preserve"> PAGE \* MERGEFORMAT </w:instrText>
                    </w:r>
                    <w:r>
                      <w:fldChar w:fldCharType="separate"/>
                    </w:r>
                    <w:r w:rsidR="00043EAD" w:rsidRPr="00043EAD">
                      <w:rPr>
                        <w:rStyle w:val="7TimesNewRoman"/>
                        <w:rFonts w:eastAsia="Century Schoolbook"/>
                        <w:noProof/>
                      </w:rPr>
                      <w:t>293</w:t>
                    </w:r>
                    <w:r>
                      <w:rPr>
                        <w:rStyle w:val="7TimesNewRoman"/>
                        <w:rFonts w:eastAsia="Century Schoolbook"/>
                      </w:rPr>
                      <w:fldChar w:fldCharType="end"/>
                    </w:r>
                  </w:p>
                </w:txbxContent>
              </v:textbox>
              <w10:wrap anchorx="page" anchory="page"/>
            </v:shape>
          </w:pict>
        </mc:Fallback>
      </mc:AlternateContent>
    </w:r>
  </w:p>
</w:ftr>
</file>

<file path=word/footer2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606" behindDoc="1" locked="0" layoutInCell="1" allowOverlap="1" wp14:anchorId="2A12784A" wp14:editId="219D7D2F">
              <wp:simplePos x="0" y="0"/>
              <wp:positionH relativeFrom="page">
                <wp:posOffset>2616835</wp:posOffset>
              </wp:positionH>
              <wp:positionV relativeFrom="page">
                <wp:posOffset>7111365</wp:posOffset>
              </wp:positionV>
              <wp:extent cx="191135" cy="107950"/>
              <wp:effectExtent l="0" t="0" r="3810" b="4445"/>
              <wp:wrapNone/>
              <wp:docPr id="5"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 cy="107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MicrosoftSansSerif75pt"/>
                            </w:rPr>
                            <w:t>-</w:t>
                          </w:r>
                          <w:r>
                            <w:fldChar w:fldCharType="begin"/>
                          </w:r>
                          <w:r>
                            <w:instrText xml:space="preserve"> PAGE \* MERGEFORMAT </w:instrText>
                          </w:r>
                          <w:r>
                            <w:fldChar w:fldCharType="separate"/>
                          </w:r>
                          <w:r w:rsidR="00043EAD" w:rsidRPr="00043EAD">
                            <w:rPr>
                              <w:rStyle w:val="7MicrosoftSansSerif75pt"/>
                              <w:noProof/>
                            </w:rPr>
                            <w:t>291</w:t>
                          </w:r>
                          <w:r>
                            <w:rPr>
                              <w:rStyle w:val="7MicrosoftSansSerif75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74" type="#_x0000_t202" style="position:absolute;margin-left:206.05pt;margin-top:559.95pt;width:15.05pt;height:8.5pt;z-index:-18874387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" filled="f" stroked="f">
              <v:textbox style="mso-fit-shape-to-text:t" inset="0,0,0,0">
                <w:txbxContent>
                  <w:p w:rsidR="00105859" w:rsidRDefault="007824B5">
                    <w:pPr>
                      <w:pStyle w:val="76"/>
                      <w:shd w:val="clear" w:color="auto" w:fill="auto"/>
                      <w:spacing w:line="240" w:lineRule="auto"/>
                    </w:pPr>
                    <w:r>
                      <w:rPr>
                        <w:rStyle w:val="7MicrosoftSansSerif75pt"/>
                      </w:rPr>
                      <w:t>-</w:t>
                    </w:r>
                    <w:r>
                      <w:fldChar w:fldCharType="begin"/>
                    </w:r>
                    <w:r>
                      <w:instrText xml:space="preserve"> PAGE \* MERGEFORMAT </w:instrText>
                    </w:r>
                    <w:r>
                      <w:fldChar w:fldCharType="separate"/>
                    </w:r>
                    <w:r w:rsidR="00043EAD" w:rsidRPr="00043EAD">
                      <w:rPr>
                        <w:rStyle w:val="7MicrosoftSansSerif75pt"/>
                        <w:noProof/>
                      </w:rPr>
                      <w:t>291</w:t>
                    </w:r>
                    <w:r>
                      <w:rPr>
                        <w:rStyle w:val="7MicrosoftSansSerif75pt"/>
                      </w:rPr>
                      <w:fldChar w:fldCharType="end"/>
                    </w:r>
                  </w:p>
                </w:txbxContent>
              </v:textbox>
              <w10:wrap anchorx="page" anchory="page"/>
            </v:shape>
          </w:pict>
        </mc:Fallback>
      </mc:AlternateContent>
    </w:r>
  </w:p>
</w:ftr>
</file>

<file path=word/footer2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er2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5EC4" w:rsidRDefault="00165EC4">
      <w:r>
        <w:separator/>
      </w:r>
    </w:p>
  </w:footnote>
  <w:footnote w:type="continuationSeparator" w:id="0">
    <w:p w:rsidR="00165EC4" w:rsidRDefault="00165EC4">
      <w:r>
        <w:continuationSeparator/>
      </w:r>
    </w:p>
  </w:footnote>
  <w:footnote w:id="1">
    <w:p w:rsidR="00105859" w:rsidRDefault="007824B5">
      <w:pPr>
        <w:pStyle w:val="a0"/>
        <w:shd w:val="clear" w:color="auto" w:fill="auto"/>
        <w:tabs>
          <w:tab w:val="left" w:pos="3874"/>
        </w:tabs>
        <w:spacing w:line="120" w:lineRule="exact"/>
        <w:ind w:left="1700"/>
      </w:pPr>
      <w:r>
        <w:footnoteRef/>
      </w:r>
      <w:r>
        <w:t xml:space="preserve">2 — ' </w:t>
      </w:r>
      <w:r>
        <w:rPr>
          <w:rStyle w:val="6pt0pt"/>
          <w:lang w:val="en-US" w:eastAsia="en-US" w:bidi="en-US"/>
        </w:rPr>
        <w:t>Kv</w:t>
      </w:r>
      <w:r w:rsidRPr="00323604">
        <w:rPr>
          <w:lang w:eastAsia="en-US" w:bidi="en-US"/>
        </w:rPr>
        <w:t xml:space="preserve"> </w:t>
      </w:r>
      <w:r>
        <w:t xml:space="preserve">(-**1 " </w:t>
      </w:r>
      <w:r w:rsidRPr="00323604">
        <w:rPr>
          <w:lang w:eastAsia="en-US" w:bidi="en-US"/>
        </w:rPr>
        <w:t>*</w:t>
      </w:r>
      <w:r>
        <w:rPr>
          <w:lang w:val="en-US" w:eastAsia="en-US" w:bidi="en-US"/>
        </w:rPr>
        <w:t>ll</w:t>
      </w:r>
      <w:r w:rsidRPr="00323604">
        <w:rPr>
          <w:lang w:eastAsia="en-US" w:bidi="en-US"/>
        </w:rPr>
        <w:t>)</w:t>
      </w:r>
      <w:r w:rsidRPr="00323604">
        <w:rPr>
          <w:lang w:eastAsia="en-US" w:bidi="en-US"/>
        </w:rPr>
        <w:tab/>
      </w:r>
      <w:r>
        <w:rPr>
          <w:rStyle w:val="6pt0pt"/>
        </w:rPr>
        <w:t>(</w:t>
      </w:r>
      <w:r>
        <w:rPr>
          <w:rStyle w:val="6pt0pt"/>
          <w:vertAlign w:val="superscript"/>
        </w:rPr>
        <w:t>Х</w:t>
      </w:r>
      <w:r>
        <w:rPr>
          <w:rStyle w:val="6pt0pt"/>
        </w:rPr>
        <w:t xml:space="preserve">1 </w:t>
      </w:r>
      <w:r>
        <w:rPr>
          <w:rStyle w:val="6pt0pt"/>
          <w:vertAlign w:val="superscript"/>
        </w:rPr>
        <w:t>Х</w:t>
      </w:r>
      <w:r>
        <w:rPr>
          <w:rStyle w:val="6pt0pt"/>
        </w:rPr>
        <w:t>и)/^Т</w:t>
      </w:r>
      <w:r>
        <w:t>ф .</w:t>
      </w:r>
    </w:p>
  </w:footnote>
  <w:footnote w:id="2">
    <w:p w:rsidR="00105859" w:rsidRPr="00323604" w:rsidRDefault="007824B5">
      <w:pPr>
        <w:pStyle w:val="20"/>
        <w:shd w:val="clear" w:color="auto" w:fill="auto"/>
        <w:tabs>
          <w:tab w:val="left" w:pos="1576"/>
          <w:tab w:val="left" w:pos="2776"/>
        </w:tabs>
        <w:spacing w:after="76" w:line="170" w:lineRule="exact"/>
        <w:ind w:left="1240"/>
        <w:rPr>
          <w:lang w:val="ru-RU"/>
        </w:rPr>
      </w:pPr>
      <w:r>
        <w:rPr>
          <w:rStyle w:val="2Candara"/>
        </w:rPr>
        <w:footnoteRef/>
      </w:r>
      <w:r w:rsidRPr="00323604">
        <w:rPr>
          <w:lang w:val="ru-RU"/>
        </w:rPr>
        <w:tab/>
        <w:t>*</w:t>
      </w:r>
      <w:r w:rsidRPr="00323604">
        <w:rPr>
          <w:lang w:val="ru-RU"/>
        </w:rPr>
        <w:tab/>
        <w:t xml:space="preserve">—8 </w:t>
      </w:r>
      <w:r>
        <w:rPr>
          <w:lang w:val="ru-RU" w:eastAsia="ru-RU" w:bidi="ru-RU"/>
        </w:rPr>
        <w:t>а</w:t>
      </w:r>
      <w:r>
        <w:rPr>
          <w:vertAlign w:val="superscript"/>
          <w:lang w:val="ru-RU" w:eastAsia="ru-RU" w:bidi="ru-RU"/>
        </w:rPr>
        <w:t>2</w:t>
      </w:r>
      <w:r>
        <w:rPr>
          <w:lang w:val="ru-RU" w:eastAsia="ru-RU" w:bidi="ru-RU"/>
        </w:rPr>
        <w:t>Д1</w:t>
      </w:r>
      <w:r w:rsidRPr="00323604">
        <w:rPr>
          <w:lang w:val="ru-RU"/>
        </w:rPr>
        <w:t>—</w:t>
      </w:r>
      <w:r>
        <w:rPr>
          <w:rStyle w:val="2Cambria85pt1pt"/>
        </w:rPr>
        <w:t>d</w:t>
      </w:r>
      <w:r w:rsidRPr="00323604">
        <w:rPr>
          <w:rStyle w:val="2Cambria85pt1pt"/>
          <w:vertAlign w:val="superscript"/>
          <w:lang w:val="ru-RU"/>
        </w:rPr>
        <w:t>2</w:t>
      </w:r>
      <w:r w:rsidRPr="00323604">
        <w:rPr>
          <w:rStyle w:val="2Cambria85pt1pt"/>
          <w:lang w:val="ru-RU"/>
        </w:rPr>
        <w:t>)(</w:t>
      </w:r>
      <w:r>
        <w:rPr>
          <w:rStyle w:val="2Cambria85pt1pt"/>
        </w:rPr>
        <w:t>ju</w:t>
      </w:r>
      <w:r w:rsidRPr="00323604">
        <w:rPr>
          <w:rStyle w:val="2Cambria85pt1pt"/>
          <w:lang w:val="ru-RU"/>
        </w:rPr>
        <w:t>)</w:t>
      </w:r>
      <w:r w:rsidRPr="00323604">
        <w:rPr>
          <w:rStyle w:val="2Cambria85pt1pt"/>
          <w:vertAlign w:val="superscript"/>
          <w:lang w:val="ru-RU"/>
        </w:rPr>
        <w:t>2</w:t>
      </w:r>
      <w:r>
        <w:rPr>
          <w:rStyle w:val="2Cambria85pt1pt"/>
        </w:rPr>
        <w:t>du</w:t>
      </w:r>
    </w:p>
    <w:p w:rsidR="00105859" w:rsidRPr="00323604" w:rsidRDefault="007824B5">
      <w:pPr>
        <w:pStyle w:val="30"/>
        <w:shd w:val="clear" w:color="auto" w:fill="auto"/>
        <w:spacing w:before="0" w:after="100" w:line="210" w:lineRule="exact"/>
        <w:ind w:left="1860"/>
        <w:rPr>
          <w:lang w:val="ru-RU"/>
        </w:rPr>
      </w:pPr>
      <w:r w:rsidRPr="00323604">
        <w:rPr>
          <w:rStyle w:val="3TimesNewRoman105pt0pt"/>
          <w:rFonts w:eastAsia="Cambria"/>
          <w:lang w:val="ru-RU"/>
        </w:rPr>
        <w:t>111</w:t>
      </w:r>
      <w:r w:rsidRPr="00323604">
        <w:rPr>
          <w:lang w:val="ru-RU"/>
        </w:rPr>
        <w:t>-</w:t>
      </w:r>
      <w:r>
        <w:t>d</w:t>
      </w:r>
      <w:r w:rsidRPr="00323604">
        <w:rPr>
          <w:lang w:val="ru-RU"/>
        </w:rPr>
        <w:t xml:space="preserve"> + </w:t>
      </w:r>
      <w:r>
        <w:t>ju</w:t>
      </w:r>
      <w:r w:rsidRPr="00323604">
        <w:rPr>
          <w:lang w:val="ru-RU"/>
        </w:rPr>
        <w:t>(</w:t>
      </w:r>
      <w:r w:rsidRPr="00323604">
        <w:rPr>
          <w:rStyle w:val="3CenturySchoolbook8pt0pt"/>
          <w:lang w:val="ru-RU"/>
        </w:rPr>
        <w:t xml:space="preserve"> 1 +</w:t>
      </w:r>
      <w:r>
        <w:rPr>
          <w:rStyle w:val="3CenturySchoolbook8pt0pt"/>
        </w:rPr>
        <w:t>d</w:t>
      </w:r>
      <w:r w:rsidRPr="00323604">
        <w:rPr>
          <w:rStyle w:val="3CenturySchoolbook8pt0pt"/>
          <w:lang w:val="ru-RU"/>
        </w:rPr>
        <w:t xml:space="preserve">)] </w:t>
      </w:r>
      <w:r w:rsidRPr="00323604">
        <w:rPr>
          <w:lang w:val="ru-RU"/>
        </w:rPr>
        <w:t>[</w:t>
      </w:r>
      <w:r>
        <w:t>K</w:t>
      </w:r>
      <w:r>
        <w:rPr>
          <w:vertAlign w:val="subscript"/>
        </w:rPr>
        <w:t>v</w:t>
      </w:r>
      <w:r>
        <w:t>T</w:t>
      </w:r>
      <w:r w:rsidRPr="00323604">
        <w:rPr>
          <w:lang w:val="ru-RU"/>
        </w:rPr>
        <w:t xml:space="preserve"> + </w:t>
      </w:r>
      <w:r>
        <w:t>ju</w:t>
      </w:r>
      <w:r w:rsidRPr="00323604">
        <w:rPr>
          <w:lang w:val="ru-RU"/>
        </w:rPr>
        <w:t>(2-</w:t>
      </w:r>
      <w:r>
        <w:t>K</w:t>
      </w:r>
      <w:r>
        <w:rPr>
          <w:vertAlign w:val="subscript"/>
        </w:rPr>
        <w:t>v</w:t>
      </w:r>
      <w:r w:rsidRPr="00323604">
        <w:rPr>
          <w:lang w:val="ru-RU"/>
        </w:rPr>
        <w:t xml:space="preserve"> </w:t>
      </w:r>
      <w:r>
        <w:t>T</w:t>
      </w:r>
      <w:r w:rsidRPr="00323604">
        <w:rPr>
          <w:lang w:val="ru-RU"/>
        </w:rPr>
        <w:t>)}\</w:t>
      </w:r>
      <w:r w:rsidRPr="00323604">
        <w:rPr>
          <w:vertAlign w:val="superscript"/>
          <w:lang w:val="ru-RU"/>
        </w:rPr>
        <w:t>2</w:t>
      </w:r>
      <w:r w:rsidRPr="00323604">
        <w:rPr>
          <w:rStyle w:val="3CenturySchoolbook8pt0pt"/>
          <w:lang w:val="ru-RU"/>
        </w:rPr>
        <w:t xml:space="preserve"> '</w:t>
      </w:r>
    </w:p>
    <w:p w:rsidR="00105859" w:rsidRDefault="007824B5">
      <w:pPr>
        <w:pStyle w:val="40"/>
        <w:shd w:val="clear" w:color="auto" w:fill="auto"/>
        <w:tabs>
          <w:tab w:val="left" w:pos="3173"/>
        </w:tabs>
        <w:spacing w:before="0"/>
      </w:pPr>
      <w:r>
        <w:t xml:space="preserve">Интеграл </w:t>
      </w:r>
      <w:r w:rsidRPr="00323604">
        <w:rPr>
          <w:lang w:eastAsia="en-US" w:bidi="en-US"/>
        </w:rPr>
        <w:t xml:space="preserve">(10.83) </w:t>
      </w:r>
      <w:r>
        <w:t xml:space="preserve">сводится к стандартному </w:t>
      </w:r>
      <w:r>
        <w:rPr>
          <w:rStyle w:val="41"/>
        </w:rPr>
        <w:t>(6.11),</w:t>
      </w:r>
      <w:r>
        <w:t xml:space="preserve"> причем в дан</w:t>
      </w:r>
      <w:r>
        <w:softHyphen/>
        <w:t xml:space="preserve">ном случае </w:t>
      </w:r>
      <w:r>
        <w:rPr>
          <w:rStyle w:val="410pt1pt"/>
          <w:lang w:val="ru-RU" w:eastAsia="ru-RU" w:bidi="ru-RU"/>
        </w:rPr>
        <w:t>п =</w:t>
      </w:r>
      <w:r>
        <w:t xml:space="preserve"> 2, </w:t>
      </w:r>
      <w:r>
        <w:rPr>
          <w:rStyle w:val="410pt1pt"/>
          <w:lang w:val="ru-RU" w:eastAsia="ru-RU" w:bidi="ru-RU"/>
        </w:rPr>
        <w:t>Ь</w:t>
      </w:r>
      <w:r>
        <w:rPr>
          <w:rStyle w:val="410pt1pt"/>
          <w:vertAlign w:val="subscript"/>
          <w:lang w:val="ru-RU" w:eastAsia="ru-RU" w:bidi="ru-RU"/>
        </w:rPr>
        <w:t>0</w:t>
      </w:r>
      <w:r>
        <w:rPr>
          <w:rStyle w:val="410pt1pt"/>
          <w:lang w:val="ru-RU" w:eastAsia="ru-RU" w:bidi="ru-RU"/>
        </w:rPr>
        <w:t xml:space="preserve"> =</w:t>
      </w:r>
      <w:r>
        <w:t xml:space="preserve"> —</w:t>
      </w:r>
      <w:r w:rsidRPr="00323604">
        <w:rPr>
          <w:lang w:eastAsia="en-US" w:bidi="en-US"/>
        </w:rPr>
        <w:t>8</w:t>
      </w:r>
      <w:r>
        <w:rPr>
          <w:lang w:val="en-US" w:eastAsia="en-US" w:bidi="en-US"/>
        </w:rPr>
        <w:t>a</w:t>
      </w:r>
      <w:r w:rsidRPr="00323604">
        <w:rPr>
          <w:lang w:eastAsia="en-US" w:bidi="en-US"/>
        </w:rPr>
        <w:t>\(</w:t>
      </w:r>
      <w:r>
        <w:rPr>
          <w:lang w:val="en-US" w:eastAsia="en-US" w:bidi="en-US"/>
        </w:rPr>
        <w:t>l</w:t>
      </w:r>
      <w:r>
        <w:t>—</w:t>
      </w:r>
      <w:r>
        <w:rPr>
          <w:rStyle w:val="410pt1pt"/>
        </w:rPr>
        <w:t>d</w:t>
      </w:r>
      <w:r w:rsidRPr="00323604">
        <w:rPr>
          <w:rStyle w:val="410pt1pt"/>
          <w:vertAlign w:val="superscript"/>
          <w:lang w:val="ru-RU"/>
        </w:rPr>
        <w:t>2</w:t>
      </w:r>
      <w:r w:rsidRPr="00323604">
        <w:rPr>
          <w:rStyle w:val="410pt1pt"/>
          <w:lang w:val="ru-RU"/>
        </w:rPr>
        <w:t>) ,</w:t>
      </w:r>
      <w:r>
        <w:rPr>
          <w:rStyle w:val="410pt1pt"/>
        </w:rPr>
        <w:t>b</w:t>
      </w:r>
      <w:r w:rsidRPr="00323604">
        <w:rPr>
          <w:rStyle w:val="410pt1pt"/>
          <w:lang w:val="ru-RU"/>
        </w:rPr>
        <w:t>\ = 0,</w:t>
      </w:r>
      <w:r w:rsidRPr="00323604">
        <w:rPr>
          <w:lang w:eastAsia="en-US" w:bidi="en-US"/>
        </w:rPr>
        <w:t xml:space="preserve"> </w:t>
      </w:r>
      <w:r>
        <w:t>а</w:t>
      </w:r>
      <w:r>
        <w:rPr>
          <w:vertAlign w:val="subscript"/>
        </w:rPr>
        <w:t>0</w:t>
      </w:r>
      <w:r>
        <w:t>= (2—</w:t>
      </w:r>
      <w:r>
        <w:rPr>
          <w:rStyle w:val="410pt1pt"/>
        </w:rPr>
        <w:t>KvT</w:t>
      </w:r>
      <w:r w:rsidRPr="00323604">
        <w:rPr>
          <w:rStyle w:val="410pt1pt"/>
          <w:lang w:val="ru-RU"/>
        </w:rPr>
        <w:t>) (</w:t>
      </w:r>
      <w:r>
        <w:rPr>
          <w:rStyle w:val="410pt1pt"/>
        </w:rPr>
        <w:t>l</w:t>
      </w:r>
      <w:r w:rsidRPr="00323604">
        <w:rPr>
          <w:rStyle w:val="410pt1pt"/>
          <w:lang w:val="ru-RU"/>
        </w:rPr>
        <w:t>+</w:t>
      </w:r>
      <w:r>
        <w:rPr>
          <w:rStyle w:val="410pt1pt"/>
        </w:rPr>
        <w:t>d</w:t>
      </w:r>
      <w:r w:rsidRPr="00323604">
        <w:rPr>
          <w:rStyle w:val="410pt1pt"/>
          <w:lang w:val="ru-RU"/>
        </w:rPr>
        <w:t xml:space="preserve">), </w:t>
      </w:r>
      <w:r>
        <w:rPr>
          <w:rStyle w:val="410pt1pt"/>
          <w:lang w:val="ru-RU" w:eastAsia="ru-RU" w:bidi="ru-RU"/>
        </w:rPr>
        <w:t xml:space="preserve">а^ = </w:t>
      </w:r>
      <w:r>
        <w:rPr>
          <w:rStyle w:val="48pt"/>
        </w:rPr>
        <w:t>8—18</w:t>
      </w:r>
      <w:r>
        <w:rPr>
          <w:rStyle w:val="48pt"/>
        </w:rPr>
        <w:tab/>
        <w:t>225</w:t>
      </w:r>
    </w:p>
  </w:footnote>
  <w:footnote w:id="3">
    <w:p w:rsidR="00105859" w:rsidRDefault="007824B5">
      <w:pPr>
        <w:pStyle w:val="40"/>
        <w:shd w:val="clear" w:color="auto" w:fill="auto"/>
        <w:tabs>
          <w:tab w:val="left" w:pos="3512"/>
          <w:tab w:val="left" w:pos="5965"/>
        </w:tabs>
        <w:spacing w:before="0" w:line="190" w:lineRule="exact"/>
        <w:ind w:left="1880" w:firstLine="0"/>
      </w:pPr>
      <w:r>
        <w:footnoteRef/>
      </w:r>
      <w:r>
        <w:t xml:space="preserve">д(/■*&gt;)= </w:t>
      </w:r>
      <w:r>
        <w:rPr>
          <w:lang w:val="en-US" w:eastAsia="en-US" w:bidi="en-US"/>
        </w:rPr>
        <w:t>S</w:t>
      </w:r>
      <w:r>
        <w:rPr>
          <w:lang w:val="en-US" w:eastAsia="en-US" w:bidi="en-US"/>
        </w:rPr>
        <w:tab/>
      </w:r>
      <w:r>
        <w:t>/&lt;</w:t>
      </w:r>
      <w:r>
        <w:rPr>
          <w:vertAlign w:val="subscript"/>
        </w:rPr>
        <w:t>п</w:t>
      </w:r>
      <w:r>
        <w:t>н(/ф + /Шп)-</w:t>
      </w:r>
      <w:r>
        <w:tab/>
        <w:t>(10.97)</w:t>
      </w:r>
    </w:p>
    <w:p w:rsidR="00105859" w:rsidRDefault="007824B5">
      <w:pPr>
        <w:pStyle w:val="50"/>
        <w:shd w:val="clear" w:color="auto" w:fill="auto"/>
        <w:spacing w:line="200" w:lineRule="exact"/>
        <w:ind w:left="2800"/>
      </w:pPr>
      <w:r>
        <w:t xml:space="preserve">/=—со </w:t>
      </w:r>
      <w:r>
        <w:rPr>
          <w:rStyle w:val="5Cambria10pt"/>
          <w:vertAlign w:val="superscript"/>
        </w:rPr>
        <w:t>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16" behindDoc="1" locked="0" layoutInCell="1" allowOverlap="1" wp14:anchorId="17DC7C1A" wp14:editId="0091AAEB">
              <wp:simplePos x="0" y="0"/>
              <wp:positionH relativeFrom="page">
                <wp:posOffset>2352675</wp:posOffset>
              </wp:positionH>
              <wp:positionV relativeFrom="page">
                <wp:posOffset>365760</wp:posOffset>
              </wp:positionV>
              <wp:extent cx="534035" cy="123825"/>
              <wp:effectExtent l="0" t="3810" r="0" b="2540"/>
              <wp:wrapNone/>
              <wp:docPr id="1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a3"/>
                            </w:rPr>
                            <w:t>ГЛАВА 1</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890" type="#_x0000_t202" style="position:absolute;margin-left:185.25pt;margin-top:28.8pt;width:42.05pt;height:9.7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" filled="f" stroked="f">
              <v:textbox style="mso-fit-shape-to-text:t" inset="0,0,0,0">
                <w:txbxContent>
                  <w:p w:rsidR="00105859" w:rsidRDefault="007824B5">
                    <w:pPr>
                      <w:pStyle w:val="a2"/>
                      <w:shd w:val="clear" w:color="auto" w:fill="auto"/>
                      <w:spacing w:line="240" w:lineRule="auto"/>
                    </w:pPr>
                    <w:r>
                      <w:rPr>
                        <w:rStyle w:val="a3"/>
                      </w:rPr>
                      <w:t>ГЛАВА 1</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17" behindDoc="1" locked="0" layoutInCell="1" allowOverlap="1" wp14:anchorId="6F56B90F" wp14:editId="6D065D6C">
              <wp:simplePos x="0" y="0"/>
              <wp:positionH relativeFrom="page">
                <wp:posOffset>2352675</wp:posOffset>
              </wp:positionH>
              <wp:positionV relativeFrom="page">
                <wp:posOffset>365760</wp:posOffset>
              </wp:positionV>
              <wp:extent cx="652145" cy="79375"/>
              <wp:effectExtent l="0" t="3810" r="0" b="2540"/>
              <wp:wrapNone/>
              <wp:docPr id="18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145" cy="79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a3"/>
                            </w:rPr>
                            <w:t>ГЛАВА 1</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891" type="#_x0000_t202" style="position:absolute;margin-left:185.25pt;margin-top:28.8pt;width:51.35pt;height:6.25pt;z-index:-18874406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" filled="f" stroked="f">
              <v:textbox style="mso-fit-shape-to-text:t" inset="0,0,0,0">
                <w:txbxContent>
                  <w:p w:rsidR="00105859" w:rsidRDefault="007824B5">
                    <w:pPr>
                      <w:pStyle w:val="a2"/>
                      <w:shd w:val="clear" w:color="auto" w:fill="auto"/>
                      <w:spacing w:line="240" w:lineRule="auto"/>
                    </w:pPr>
                    <w:r>
                      <w:rPr>
                        <w:rStyle w:val="a3"/>
                      </w:rPr>
                      <w:t>ГЛАВА 1</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55" behindDoc="1" locked="0" layoutInCell="1" allowOverlap="1" wp14:anchorId="1450F30B" wp14:editId="008897DC">
              <wp:simplePos x="0" y="0"/>
              <wp:positionH relativeFrom="page">
                <wp:posOffset>541020</wp:posOffset>
              </wp:positionH>
              <wp:positionV relativeFrom="page">
                <wp:posOffset>359410</wp:posOffset>
              </wp:positionV>
              <wp:extent cx="2178685" cy="129540"/>
              <wp:effectExtent l="0" t="0" r="0" b="0"/>
              <wp:wrapNone/>
              <wp:docPr id="155"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685"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CenturySchoolbook0pt"/>
                              <w:b w:val="0"/>
                              <w:bCs w:val="0"/>
                            </w:rPr>
                            <w:t xml:space="preserve">Величина </w:t>
                          </w:r>
                          <w:r>
                            <w:rPr>
                              <w:rStyle w:val="CenturySchoolbook0pt"/>
                              <w:b w:val="0"/>
                              <w:bCs w:val="0"/>
                              <w:lang w:val="en-US" w:eastAsia="en-US" w:bidi="en-US"/>
                            </w:rPr>
                            <w:t>o</w:t>
                          </w:r>
                          <w:r>
                            <w:rPr>
                              <w:rStyle w:val="CenturySchoolbook0pt"/>
                              <w:b w:val="0"/>
                              <w:bCs w:val="0"/>
                              <w:vertAlign w:val="superscript"/>
                              <w:lang w:val="en-US" w:eastAsia="en-US" w:bidi="en-US"/>
                            </w:rPr>
                            <w:t>2</w:t>
                          </w:r>
                          <w:r>
                            <w:rPr>
                              <w:rStyle w:val="CenturySchoolbook0pt"/>
                              <w:b w:val="0"/>
                              <w:bCs w:val="0"/>
                              <w:lang w:val="en-US" w:eastAsia="en-US" w:bidi="en-US"/>
                            </w:rPr>
                            <w:t xml:space="preserve">i </w:t>
                          </w:r>
                          <w:r>
                            <w:rPr>
                              <w:rStyle w:val="CenturySchoolbook0pt"/>
                              <w:b w:val="0"/>
                              <w:bCs w:val="0"/>
                            </w:rPr>
                            <w:t>определяется соотношением</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24" type="#_x0000_t202" style="position:absolute;margin-left:42.6pt;margin-top:28.3pt;width:171.55pt;height:10.2pt;z-index:-18874402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" filled="f" stroked="f">
              <v:textbox style="mso-fit-shape-to-text:t" inset="0,0,0,0">
                <w:txbxContent>
                  <w:p w:rsidR="00105859" w:rsidRDefault="007824B5">
                    <w:pPr>
                      <w:pStyle w:val="a2"/>
                      <w:shd w:val="clear" w:color="auto" w:fill="auto"/>
                      <w:spacing w:line="240" w:lineRule="auto"/>
                    </w:pPr>
                    <w:r>
                      <w:rPr>
                        <w:rStyle w:val="CenturySchoolbook0pt"/>
                        <w:b w:val="0"/>
                        <w:bCs w:val="0"/>
                      </w:rPr>
                      <w:t xml:space="preserve">Величина </w:t>
                    </w:r>
                    <w:r>
                      <w:rPr>
                        <w:rStyle w:val="CenturySchoolbook0pt"/>
                        <w:b w:val="0"/>
                        <w:bCs w:val="0"/>
                        <w:lang w:val="en-US" w:eastAsia="en-US" w:bidi="en-US"/>
                      </w:rPr>
                      <w:t>o</w:t>
                    </w:r>
                    <w:r>
                      <w:rPr>
                        <w:rStyle w:val="CenturySchoolbook0pt"/>
                        <w:b w:val="0"/>
                        <w:bCs w:val="0"/>
                        <w:vertAlign w:val="superscript"/>
                        <w:lang w:val="en-US" w:eastAsia="en-US" w:bidi="en-US"/>
                      </w:rPr>
                      <w:t>2</w:t>
                    </w:r>
                    <w:r>
                      <w:rPr>
                        <w:rStyle w:val="CenturySchoolbook0pt"/>
                        <w:b w:val="0"/>
                        <w:bCs w:val="0"/>
                        <w:lang w:val="en-US" w:eastAsia="en-US" w:bidi="en-US"/>
                      </w:rPr>
                      <w:t xml:space="preserve">i </w:t>
                    </w:r>
                    <w:r>
                      <w:rPr>
                        <w:rStyle w:val="CenturySchoolbook0pt"/>
                        <w:b w:val="0"/>
                        <w:bCs w:val="0"/>
                      </w:rPr>
                      <w:t>определяется соотношением</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58" behindDoc="1" locked="0" layoutInCell="1" allowOverlap="1" wp14:anchorId="1637D101" wp14:editId="7659C96C">
              <wp:simplePos x="0" y="0"/>
              <wp:positionH relativeFrom="page">
                <wp:posOffset>1619250</wp:posOffset>
              </wp:positionH>
              <wp:positionV relativeFrom="page">
                <wp:posOffset>400685</wp:posOffset>
              </wp:positionV>
              <wp:extent cx="1850390" cy="152400"/>
              <wp:effectExtent l="0" t="635" r="635" b="4445"/>
              <wp:wrapNone/>
              <wp:docPr id="152"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039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CenturySchoolbook10pt0pt"/>
                            </w:rPr>
                            <w:t>3.3. Угловые дискриминаторы</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27" type="#_x0000_t202" style="position:absolute;margin-left:127.5pt;margin-top:31.55pt;width:145.7pt;height:12pt;z-index:-18874402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" filled="f" stroked="f">
              <v:textbox style="mso-fit-shape-to-text:t" inset="0,0,0,0">
                <w:txbxContent>
                  <w:p w:rsidR="00105859" w:rsidRDefault="007824B5">
                    <w:pPr>
                      <w:pStyle w:val="a2"/>
                      <w:shd w:val="clear" w:color="auto" w:fill="auto"/>
                      <w:spacing w:line="240" w:lineRule="auto"/>
                    </w:pPr>
                    <w:r>
                      <w:rPr>
                        <w:rStyle w:val="CenturySchoolbook10pt0pt"/>
                      </w:rPr>
                      <w:t>3.3. Угловые дискриминаторы</w:t>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73" behindDoc="1" locked="0" layoutInCell="1" allowOverlap="1" wp14:anchorId="6CEC3BA1" wp14:editId="3DB891F0">
              <wp:simplePos x="0" y="0"/>
              <wp:positionH relativeFrom="page">
                <wp:posOffset>947420</wp:posOffset>
              </wp:positionH>
              <wp:positionV relativeFrom="page">
                <wp:posOffset>438785</wp:posOffset>
              </wp:positionV>
              <wp:extent cx="2231390" cy="129540"/>
              <wp:effectExtent l="4445" t="635" r="3175" b="0"/>
              <wp:wrapNone/>
              <wp:docPr id="138" name="Text 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1390" cy="129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a2"/>
                            <w:shd w:val="clear" w:color="auto" w:fill="auto"/>
                            <w:spacing w:line="240" w:lineRule="auto"/>
                          </w:pPr>
                          <w:r>
                            <w:rPr>
                              <w:rStyle w:val="CenturySchoolbook0pt"/>
                              <w:b w:val="0"/>
                              <w:bCs w:val="0"/>
                            </w:rPr>
                            <w:t>Ломаная линия, описываемая уравнением</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41" type="#_x0000_t202" style="position:absolute;margin-left:74.6pt;margin-top:34.55pt;width:175.7pt;height:10.2pt;z-index:-18874400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" filled="f" stroked="f">
              <v:textbox style="mso-fit-shape-to-text:t" inset="0,0,0,0">
                <w:txbxContent>
                  <w:p w:rsidR="00105859" w:rsidRDefault="007824B5">
                    <w:pPr>
                      <w:pStyle w:val="a2"/>
                      <w:shd w:val="clear" w:color="auto" w:fill="auto"/>
                      <w:spacing w:line="240" w:lineRule="auto"/>
                    </w:pPr>
                    <w:r>
                      <w:rPr>
                        <w:rStyle w:val="CenturySchoolbook0pt"/>
                        <w:b w:val="0"/>
                        <w:bCs w:val="0"/>
                      </w:rPr>
                      <w:t>Ломаная линия, описываемая уравнением</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81" behindDoc="1" locked="0" layoutInCell="1" allowOverlap="1" wp14:anchorId="024A8192" wp14:editId="7F596A51">
              <wp:simplePos x="0" y="0"/>
              <wp:positionH relativeFrom="page">
                <wp:posOffset>2174875</wp:posOffset>
              </wp:positionH>
              <wp:positionV relativeFrom="page">
                <wp:posOffset>456565</wp:posOffset>
              </wp:positionV>
              <wp:extent cx="502920" cy="123825"/>
              <wp:effectExtent l="3175" t="0" r="0" b="0"/>
              <wp:wrapNone/>
              <wp:docPr id="130" name="Text Box 3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TimesNewRoman0pt"/>
                              <w:rFonts w:eastAsia="Century Schoolbook"/>
                            </w:rPr>
                            <w:t>ГЛАВА 6</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49" type="#_x0000_t202" style="position:absolute;margin-left:171.25pt;margin-top:35.95pt;width:39.6pt;height:9.75pt;z-index:-18874399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" filled="f" stroked="f">
              <v:textbox style="mso-fit-shape-to-text:t" inset="0,0,0,0">
                <w:txbxContent>
                  <w:p w:rsidR="00105859" w:rsidRDefault="007824B5">
                    <w:pPr>
                      <w:pStyle w:val="76"/>
                      <w:shd w:val="clear" w:color="auto" w:fill="auto"/>
                      <w:spacing w:line="240" w:lineRule="auto"/>
                    </w:pPr>
                    <w:r>
                      <w:rPr>
                        <w:rStyle w:val="7TimesNewRoman0pt"/>
                        <w:rFonts w:eastAsia="Century Schoolbook"/>
                      </w:rPr>
                      <w:t>ГЛАВА 6</w:t>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85" behindDoc="1" locked="0" layoutInCell="1" allowOverlap="1" wp14:anchorId="4175DFE0" wp14:editId="621A6B4A">
              <wp:simplePos x="0" y="0"/>
              <wp:positionH relativeFrom="page">
                <wp:posOffset>3988435</wp:posOffset>
              </wp:positionH>
              <wp:positionV relativeFrom="page">
                <wp:posOffset>693420</wp:posOffset>
              </wp:positionV>
              <wp:extent cx="30480" cy="76200"/>
              <wp:effectExtent l="0" t="0" r="635" b="1905"/>
              <wp:wrapNone/>
              <wp:docPr id="126" name="Text Box 4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 cy="76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TimesNewRoman0pt"/>
                              <w:rFonts w:eastAsia="Century Schoolbook"/>
                            </w:rPr>
                            <w:t>I</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53" type="#_x0000_t202" style="position:absolute;margin-left:314.05pt;margin-top:54.6pt;width:2.4pt;height:6pt;z-index:-18874399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" filled="f" stroked="f">
              <v:textbox style="mso-fit-shape-to-text:t" inset="0,0,0,0">
                <w:txbxContent>
                  <w:p w:rsidR="00105859" w:rsidRDefault="007824B5">
                    <w:pPr>
                      <w:pStyle w:val="76"/>
                      <w:shd w:val="clear" w:color="auto" w:fill="auto"/>
                      <w:spacing w:line="240" w:lineRule="auto"/>
                    </w:pPr>
                    <w:r>
                      <w:rPr>
                        <w:rStyle w:val="7TimesNewRoman0pt"/>
                        <w:rFonts w:eastAsia="Century Schoolbook"/>
                      </w:rPr>
                      <w:t>I</w:t>
                    </w:r>
                  </w:p>
                </w:txbxContent>
              </v:textbox>
              <w10:wrap anchorx="page" anchory="page"/>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486" behindDoc="1" locked="0" layoutInCell="1" allowOverlap="1" wp14:anchorId="2A92EAB3" wp14:editId="61428F52">
              <wp:simplePos x="0" y="0"/>
              <wp:positionH relativeFrom="page">
                <wp:posOffset>3988435</wp:posOffset>
              </wp:positionH>
              <wp:positionV relativeFrom="page">
                <wp:posOffset>693420</wp:posOffset>
              </wp:positionV>
              <wp:extent cx="48895" cy="123825"/>
              <wp:effectExtent l="0" t="0" r="635" b="1905"/>
              <wp:wrapNone/>
              <wp:docPr id="125" name="Text Box 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9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TimesNewRoman0pt"/>
                              <w:rFonts w:eastAsia="Century Schoolbook"/>
                            </w:rPr>
                            <w:t>I</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54" type="#_x0000_t202" style="position:absolute;margin-left:314.05pt;margin-top:54.6pt;width:3.85pt;height:9.75pt;z-index:-18874399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" filled="f" stroked="f">
              <v:textbox style="mso-fit-shape-to-text:t" inset="0,0,0,0">
                <w:txbxContent>
                  <w:p w:rsidR="00105859" w:rsidRDefault="007824B5">
                    <w:pPr>
                      <w:pStyle w:val="76"/>
                      <w:shd w:val="clear" w:color="auto" w:fill="auto"/>
                      <w:spacing w:line="240" w:lineRule="auto"/>
                    </w:pPr>
                    <w:r>
                      <w:rPr>
                        <w:rStyle w:val="7TimesNewRoman0pt"/>
                        <w:rFonts w:eastAsia="Century Schoolbook"/>
                      </w:rPr>
                      <w:t>I</w:t>
                    </w:r>
                  </w:p>
                </w:txbxContent>
              </v:textbox>
              <w10:wrap anchorx="page" anchory="page"/>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00" behindDoc="1" locked="0" layoutInCell="1" allowOverlap="1" wp14:anchorId="29AFA84A" wp14:editId="52D7F8B9">
              <wp:simplePos x="0" y="0"/>
              <wp:positionH relativeFrom="page">
                <wp:posOffset>732790</wp:posOffset>
              </wp:positionH>
              <wp:positionV relativeFrom="page">
                <wp:posOffset>369570</wp:posOffset>
              </wp:positionV>
              <wp:extent cx="3169285" cy="152400"/>
              <wp:effectExtent l="0" t="0" r="3175" b="0"/>
              <wp:wrapNone/>
              <wp:docPr id="111" name="Text Box 5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928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7"/>
                            </w:rPr>
                            <w:t xml:space="preserve">в котором коэффициенты </w:t>
                          </w:r>
                          <w:r>
                            <w:rPr>
                              <w:rStyle w:val="710pt1pt"/>
                            </w:rPr>
                            <w:t>Ai</w:t>
                          </w:r>
                          <w:r w:rsidRPr="00323604">
                            <w:rPr>
                              <w:rStyle w:val="710pt1pt"/>
                              <w:lang w:val="ru-RU"/>
                            </w:rPr>
                            <w:t>,</w:t>
                          </w:r>
                          <w:r w:rsidRPr="00323604">
                            <w:rPr>
                              <w:rStyle w:val="77"/>
                              <w:lang w:eastAsia="en-US" w:bidi="en-US"/>
                            </w:rPr>
                            <w:t xml:space="preserve"> </w:t>
                          </w:r>
                          <w:r>
                            <w:rPr>
                              <w:rStyle w:val="77"/>
                            </w:rPr>
                            <w:t>определяются соотношениями</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68" type="#_x0000_t202" style="position:absolute;margin-left:57.7pt;margin-top:29.1pt;width:249.55pt;height:12pt;z-index:-1887439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" filled="f" stroked="f">
              <v:textbox style="mso-fit-shape-to-text:t" inset="0,0,0,0">
                <w:txbxContent>
                  <w:p w:rsidR="00105859" w:rsidRDefault="007824B5">
                    <w:pPr>
                      <w:pStyle w:val="76"/>
                      <w:shd w:val="clear" w:color="auto" w:fill="auto"/>
                      <w:spacing w:line="240" w:lineRule="auto"/>
                    </w:pPr>
                    <w:r>
                      <w:rPr>
                        <w:rStyle w:val="77"/>
                      </w:rPr>
                      <w:t xml:space="preserve">в котором коэффициенты </w:t>
                    </w:r>
                    <w:r>
                      <w:rPr>
                        <w:rStyle w:val="710pt1pt"/>
                      </w:rPr>
                      <w:t>Ai</w:t>
                    </w:r>
                    <w:r w:rsidRPr="00323604">
                      <w:rPr>
                        <w:rStyle w:val="710pt1pt"/>
                        <w:lang w:val="ru-RU"/>
                      </w:rPr>
                      <w:t>,</w:t>
                    </w:r>
                    <w:r w:rsidRPr="00323604">
                      <w:rPr>
                        <w:rStyle w:val="77"/>
                        <w:lang w:eastAsia="en-US" w:bidi="en-US"/>
                      </w:rPr>
                      <w:t xml:space="preserve"> </w:t>
                    </w:r>
                    <w:r>
                      <w:rPr>
                        <w:rStyle w:val="77"/>
                      </w:rPr>
                      <w:t>определяются соотношениями</w:t>
                    </w:r>
                  </w:p>
                </w:txbxContent>
              </v:textbox>
              <w10:wrap anchorx="page" anchory="page"/>
            </v:shape>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07" behindDoc="1" locked="0" layoutInCell="1" allowOverlap="1" wp14:anchorId="3600F4B2" wp14:editId="5DB81F90">
              <wp:simplePos x="0" y="0"/>
              <wp:positionH relativeFrom="page">
                <wp:posOffset>2078355</wp:posOffset>
              </wp:positionH>
              <wp:positionV relativeFrom="page">
                <wp:posOffset>504190</wp:posOffset>
              </wp:positionV>
              <wp:extent cx="547370" cy="123825"/>
              <wp:effectExtent l="1905" t="0" r="0" b="0"/>
              <wp:wrapNone/>
              <wp:docPr id="104" name="Text Box 5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37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TimesNewRoman1pt"/>
                              <w:rFonts w:eastAsia="Century Schoolbook"/>
                            </w:rPr>
                            <w:t>ГЛАВА 8</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75" type="#_x0000_t202" style="position:absolute;margin-left:163.65pt;margin-top:39.7pt;width:43.1pt;height:9.75pt;z-index:-18874397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" filled="f" stroked="f">
              <v:textbox style="mso-fit-shape-to-text:t" inset="0,0,0,0">
                <w:txbxContent>
                  <w:p w:rsidR="00105859" w:rsidRDefault="007824B5">
                    <w:pPr>
                      <w:pStyle w:val="76"/>
                      <w:shd w:val="clear" w:color="auto" w:fill="auto"/>
                      <w:spacing w:line="240" w:lineRule="auto"/>
                    </w:pPr>
                    <w:r>
                      <w:rPr>
                        <w:rStyle w:val="7TimesNewRoman1pt"/>
                        <w:rFonts w:eastAsia="Century Schoolbook"/>
                      </w:rPr>
                      <w:t>ГЛАВА 8</w:t>
                    </w:r>
                  </w:p>
                </w:txbxContent>
              </v:textbox>
              <w10:wrap anchorx="page" anchory="page"/>
            </v:shape>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08" behindDoc="1" locked="0" layoutInCell="1" allowOverlap="1" wp14:anchorId="7B9FBB6A" wp14:editId="39E5C51F">
              <wp:simplePos x="0" y="0"/>
              <wp:positionH relativeFrom="page">
                <wp:posOffset>2078355</wp:posOffset>
              </wp:positionH>
              <wp:positionV relativeFrom="page">
                <wp:posOffset>504190</wp:posOffset>
              </wp:positionV>
              <wp:extent cx="655320" cy="79375"/>
              <wp:effectExtent l="1905" t="0" r="0" b="0"/>
              <wp:wrapNone/>
              <wp:docPr id="103" name="Text Box 5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 cy="79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TimesNewRoman1pt"/>
                              <w:rFonts w:eastAsia="Century Schoolbook"/>
                            </w:rPr>
                            <w:t>ГЛАВА 8</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76" type="#_x0000_t202" style="position:absolute;margin-left:163.65pt;margin-top:39.7pt;width:51.6pt;height:6.25pt;z-index:-1887439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" filled="f" stroked="f">
              <v:textbox style="mso-fit-shape-to-text:t" inset="0,0,0,0">
                <w:txbxContent>
                  <w:p w:rsidR="00105859" w:rsidRDefault="007824B5">
                    <w:pPr>
                      <w:pStyle w:val="76"/>
                      <w:shd w:val="clear" w:color="auto" w:fill="auto"/>
                      <w:spacing w:line="240" w:lineRule="auto"/>
                    </w:pPr>
                    <w:r>
                      <w:rPr>
                        <w:rStyle w:val="7TimesNewRoman1pt"/>
                        <w:rFonts w:eastAsia="Century Schoolbook"/>
                      </w:rPr>
                      <w:t>ГЛАВА 8</w:t>
                    </w:r>
                  </w:p>
                </w:txbxContent>
              </v:textbox>
              <w10:wrap anchorx="page" anchory="page"/>
            </v:shape>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19" behindDoc="1" locked="0" layoutInCell="1" allowOverlap="1" wp14:anchorId="7287C181" wp14:editId="5D1761E1">
              <wp:simplePos x="0" y="0"/>
              <wp:positionH relativeFrom="page">
                <wp:posOffset>824865</wp:posOffset>
              </wp:positionH>
              <wp:positionV relativeFrom="page">
                <wp:posOffset>333375</wp:posOffset>
              </wp:positionV>
              <wp:extent cx="73025" cy="152400"/>
              <wp:effectExtent l="0" t="0" r="0" b="4445"/>
              <wp:wrapNone/>
              <wp:docPr id="92" name="Text Box 6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0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10pt"/>
                            </w:rPr>
                            <w:t>1</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87" type="#_x0000_t202" style="position:absolute;margin-left:64.95pt;margin-top:26.25pt;width:5.75pt;height:12pt;z-index:-18874396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" filled="f" stroked="f">
              <v:textbox style="mso-fit-shape-to-text:t" inset="0,0,0,0">
                <w:txbxContent>
                  <w:p w:rsidR="00105859" w:rsidRDefault="007824B5">
                    <w:pPr>
                      <w:pStyle w:val="76"/>
                      <w:shd w:val="clear" w:color="auto" w:fill="auto"/>
                      <w:spacing w:line="240" w:lineRule="auto"/>
                    </w:pPr>
                    <w:r>
                      <w:rPr>
                        <w:rStyle w:val="710pt"/>
                      </w:rPr>
                      <w:t>1</w:t>
                    </w:r>
                  </w:p>
                </w:txbxContent>
              </v:textbox>
              <w10:wrap anchorx="page" anchory="page"/>
            </v:shape>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28" behindDoc="1" locked="0" layoutInCell="1" allowOverlap="1" wp14:anchorId="7B41AE00" wp14:editId="21BD33CF">
              <wp:simplePos x="0" y="0"/>
              <wp:positionH relativeFrom="page">
                <wp:posOffset>676910</wp:posOffset>
              </wp:positionH>
              <wp:positionV relativeFrom="page">
                <wp:posOffset>504825</wp:posOffset>
              </wp:positionV>
              <wp:extent cx="151130" cy="106680"/>
              <wp:effectExtent l="635" t="0" r="0" b="0"/>
              <wp:wrapNone/>
              <wp:docPr id="83" name="Text Box 7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3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7pt"/>
                            </w:rPr>
                            <w:t>где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996" type="#_x0000_t202" style="position:absolute;margin-left:53.3pt;margin-top:39.75pt;width:11.9pt;height:8.4pt;z-index:-1887439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" filled="f" stroked="f">
              <v:textbox style="mso-fit-shape-to-text:t" inset="0,0,0,0">
                <w:txbxContent>
                  <w:p w:rsidR="00105859" w:rsidRDefault="007824B5">
                    <w:pPr>
                      <w:pStyle w:val="76"/>
                      <w:shd w:val="clear" w:color="auto" w:fill="auto"/>
                      <w:spacing w:line="240" w:lineRule="auto"/>
                    </w:pPr>
                    <w:r>
                      <w:rPr>
                        <w:rStyle w:val="77pt"/>
                      </w:rPr>
                      <w:t>где</w:t>
                    </w:r>
                  </w:p>
                </w:txbxContent>
              </v:textbox>
              <w10:wrap anchorx="page" anchory="page"/>
            </v:shape>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32" behindDoc="1" locked="0" layoutInCell="1" allowOverlap="1" wp14:anchorId="731D50F4" wp14:editId="46B7947B">
              <wp:simplePos x="0" y="0"/>
              <wp:positionH relativeFrom="page">
                <wp:posOffset>1844040</wp:posOffset>
              </wp:positionH>
              <wp:positionV relativeFrom="page">
                <wp:posOffset>403860</wp:posOffset>
              </wp:positionV>
              <wp:extent cx="3039110" cy="170815"/>
              <wp:effectExtent l="0" t="3810" r="3175" b="0"/>
              <wp:wrapNone/>
              <wp:docPr id="79" name="Text Box 7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911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4786"/>
                            </w:tabs>
                            <w:spacing w:line="240" w:lineRule="auto"/>
                          </w:pPr>
                          <w:r>
                            <w:rPr>
                              <w:rStyle w:val="77pt0"/>
                            </w:rPr>
                            <w:t xml:space="preserve">Qcp </w:t>
                          </w:r>
                          <w:r>
                            <w:rPr>
                              <w:rStyle w:val="7Candara11pt"/>
                            </w:rPr>
                            <w:t xml:space="preserve">= </w:t>
                          </w:r>
                          <w:r>
                            <w:rPr>
                              <w:rStyle w:val="77pt"/>
                              <w:lang w:val="en-US" w:eastAsia="en-US" w:bidi="en-US"/>
                            </w:rPr>
                            <w:t xml:space="preserve">J- • • J </w:t>
                          </w:r>
                          <w:r>
                            <w:rPr>
                              <w:rStyle w:val="7FranklinGothicBook105pt1pt"/>
                            </w:rPr>
                            <w:t>Q</w:t>
                          </w:r>
                          <w:r>
                            <w:rPr>
                              <w:rStyle w:val="7Candara11pt"/>
                            </w:rPr>
                            <w:t xml:space="preserve"> (x, </w:t>
                          </w:r>
                          <w:r>
                            <w:rPr>
                              <w:rStyle w:val="7FranklinGothicBook105pt1pt"/>
                            </w:rPr>
                            <w:t>t) w{x,t)dx</w:t>
                          </w:r>
                          <w:r>
                            <w:rPr>
                              <w:rStyle w:val="7Candara11pt"/>
                            </w:rPr>
                            <w:t>;</w:t>
                          </w:r>
                          <w:r>
                            <w:rPr>
                              <w:rStyle w:val="7Candara11pt"/>
                            </w:rPr>
                            <w:tab/>
                          </w:r>
                          <w:r>
                            <w:rPr>
                              <w:rStyle w:val="7MicrosoftSansSerif10pt"/>
                            </w:rPr>
                            <w:t>(</w:t>
                          </w:r>
                          <w:r>
                            <w:rPr>
                              <w:rStyle w:val="7TimesNewRoman105pt"/>
                              <w:rFonts w:eastAsia="Century Schoolbook"/>
                            </w:rPr>
                            <w:t>9</w:t>
                          </w:r>
                          <w:r>
                            <w:rPr>
                              <w:rStyle w:val="7MicrosoftSansSerif10pt"/>
                            </w:rPr>
                            <w:t>.</w:t>
                          </w:r>
                          <w:r>
                            <w:rPr>
                              <w:rStyle w:val="7TimesNewRoman105pt"/>
                              <w:rFonts w:eastAsia="Century Schoolbook"/>
                            </w:rPr>
                            <w:t>5</w:t>
                          </w:r>
                          <w:r>
                            <w:rPr>
                              <w:rStyle w:val="7MicrosoftSansSerif10pt"/>
                            </w:rPr>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00" type="#_x0000_t202" style="position:absolute;margin-left:145.2pt;margin-top:31.8pt;width:239.3pt;height:13.45pt;z-index:-188743948;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" filled="f" stroked="f">
              <v:textbox style="mso-fit-shape-to-text:t" inset="0,0,0,0">
                <w:txbxContent>
                  <w:p w:rsidR="00105859" w:rsidRDefault="007824B5">
                    <w:pPr>
                      <w:pStyle w:val="76"/>
                      <w:shd w:val="clear" w:color="auto" w:fill="auto"/>
                      <w:tabs>
                        <w:tab w:val="right" w:pos="4786"/>
                      </w:tabs>
                      <w:spacing w:line="240" w:lineRule="auto"/>
                    </w:pPr>
                    <w:r>
                      <w:rPr>
                        <w:rStyle w:val="77pt0"/>
                      </w:rPr>
                      <w:t xml:space="preserve">Qcp </w:t>
                    </w:r>
                    <w:r>
                      <w:rPr>
                        <w:rStyle w:val="7Candara11pt"/>
                      </w:rPr>
                      <w:t xml:space="preserve">= </w:t>
                    </w:r>
                    <w:r>
                      <w:rPr>
                        <w:rStyle w:val="77pt"/>
                        <w:lang w:val="en-US" w:eastAsia="en-US" w:bidi="en-US"/>
                      </w:rPr>
                      <w:t xml:space="preserve">J- • • J </w:t>
                    </w:r>
                    <w:r>
                      <w:rPr>
                        <w:rStyle w:val="7FranklinGothicBook105pt1pt"/>
                      </w:rPr>
                      <w:t>Q</w:t>
                    </w:r>
                    <w:r>
                      <w:rPr>
                        <w:rStyle w:val="7Candara11pt"/>
                      </w:rPr>
                      <w:t xml:space="preserve"> (x, </w:t>
                    </w:r>
                    <w:r>
                      <w:rPr>
                        <w:rStyle w:val="7FranklinGothicBook105pt1pt"/>
                      </w:rPr>
                      <w:t>t) w{x,t)dx</w:t>
                    </w:r>
                    <w:r>
                      <w:rPr>
                        <w:rStyle w:val="7Candara11pt"/>
                      </w:rPr>
                      <w:t>;</w:t>
                    </w:r>
                    <w:r>
                      <w:rPr>
                        <w:rStyle w:val="7Candara11pt"/>
                      </w:rPr>
                      <w:tab/>
                    </w:r>
                    <w:r>
                      <w:rPr>
                        <w:rStyle w:val="7MicrosoftSansSerif10pt"/>
                      </w:rPr>
                      <w:t>(</w:t>
                    </w:r>
                    <w:r>
                      <w:rPr>
                        <w:rStyle w:val="7TimesNewRoman105pt"/>
                        <w:rFonts w:eastAsia="Century Schoolbook"/>
                      </w:rPr>
                      <w:t>9</w:t>
                    </w:r>
                    <w:r>
                      <w:rPr>
                        <w:rStyle w:val="7MicrosoftSansSerif10pt"/>
                      </w:rPr>
                      <w:t>.</w:t>
                    </w:r>
                    <w:r>
                      <w:rPr>
                        <w:rStyle w:val="7TimesNewRoman105pt"/>
                        <w:rFonts w:eastAsia="Century Schoolbook"/>
                      </w:rPr>
                      <w:t>5</w:t>
                    </w:r>
                    <w:r>
                      <w:rPr>
                        <w:rStyle w:val="7MicrosoftSansSerif10pt"/>
                      </w:rPr>
                      <w:t>)</w:t>
                    </w:r>
                  </w:p>
                </w:txbxContent>
              </v:textbox>
              <w10:wrap anchorx="page" anchory="page"/>
            </v:shape>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57" behindDoc="1" locked="0" layoutInCell="1" allowOverlap="1" wp14:anchorId="64F847AA" wp14:editId="23E235FA">
              <wp:simplePos x="0" y="0"/>
              <wp:positionH relativeFrom="page">
                <wp:posOffset>372745</wp:posOffset>
              </wp:positionH>
              <wp:positionV relativeFrom="page">
                <wp:posOffset>377190</wp:posOffset>
              </wp:positionV>
              <wp:extent cx="3973195" cy="152400"/>
              <wp:effectExtent l="1270" t="0" r="0" b="0"/>
              <wp:wrapNone/>
              <wp:docPr id="54" name="Text Box 9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319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10pt"/>
                            </w:rPr>
                            <w:t>10.5. Анализ случайных процессов в дискретных системах</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25" type="#_x0000_t202" style="position:absolute;margin-left:29.35pt;margin-top:29.7pt;width:312.85pt;height:12pt;z-index:-18874392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" filled="f" stroked="f">
              <v:textbox style="mso-fit-shape-to-text:t" inset="0,0,0,0">
                <w:txbxContent>
                  <w:p w:rsidR="00105859" w:rsidRDefault="007824B5">
                    <w:pPr>
                      <w:pStyle w:val="76"/>
                      <w:shd w:val="clear" w:color="auto" w:fill="auto"/>
                      <w:spacing w:line="240" w:lineRule="auto"/>
                    </w:pPr>
                    <w:r>
                      <w:rPr>
                        <w:rStyle w:val="710pt"/>
                      </w:rPr>
                      <w:t>10.5. Анализ случайных процессов в дискретных системах</w:t>
                    </w:r>
                  </w:p>
                </w:txbxContent>
              </v:textbox>
              <w10:wrap anchorx="page" anchory="page"/>
            </v:shape>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78" behindDoc="1" locked="0" layoutInCell="1" allowOverlap="1" wp14:anchorId="56452D5E" wp14:editId="36EA4C96">
              <wp:simplePos x="0" y="0"/>
              <wp:positionH relativeFrom="page">
                <wp:posOffset>2309495</wp:posOffset>
              </wp:positionH>
              <wp:positionV relativeFrom="page">
                <wp:posOffset>415290</wp:posOffset>
              </wp:positionV>
              <wp:extent cx="2118360" cy="106680"/>
              <wp:effectExtent l="4445" t="0" r="1270" b="0"/>
              <wp:wrapNone/>
              <wp:docPr id="33" name="Text Box 10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836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tabs>
                              <w:tab w:val="right" w:pos="3336"/>
                            </w:tabs>
                            <w:spacing w:line="240" w:lineRule="auto"/>
                          </w:pPr>
                          <w:r>
                            <w:rPr>
                              <w:rStyle w:val="77pt0pt"/>
                            </w:rPr>
                            <w:t>(7.56), (7.57), величины</w:t>
                          </w:r>
                          <w:r>
                            <w:rPr>
                              <w:rStyle w:val="77pt0pt"/>
                            </w:rPr>
                            <w:tab/>
                          </w:r>
                          <w:r>
                            <w:rPr>
                              <w:rStyle w:val="745pt1pt"/>
                            </w:rPr>
                            <w:t>k</w:t>
                          </w:r>
                          <w:r>
                            <w:rPr>
                              <w:rStyle w:val="745pt1pt"/>
                              <w:vertAlign w:val="subscript"/>
                            </w:rPr>
                            <w:t>0</w:t>
                          </w:r>
                          <w:r>
                            <w:rPr>
                              <w:rStyle w:val="77pt0pt"/>
                              <w:lang w:val="en-US" w:eastAsia="en-US" w:bidi="en-US"/>
                            </w:rPr>
                            <w:t xml:space="preserve"> </w:t>
                          </w:r>
                          <w:r>
                            <w:rPr>
                              <w:rStyle w:val="77pt0pt"/>
                            </w:rPr>
                            <w:t xml:space="preserve">И </w:t>
                          </w:r>
                          <w:r>
                            <w:rPr>
                              <w:rStyle w:val="745pt1pt"/>
                            </w:rPr>
                            <w:t>kl2</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53" o:spid="_x0000_s2046" type="#_x0000_t202" style="position:absolute;margin-left:181.85pt;margin-top:32.7pt;width:166.8pt;height:8.4pt;z-index:-188743902;visibility:visible;mso-wrap-style:squar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qO5tQIAALY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" filled="f" stroked="f">
              <v:textbox style="mso-fit-shape-to-text:t" inset="0,0,0,0">
                <w:txbxContent>
                  <w:p w:rsidR="00105859" w:rsidRDefault="007824B5">
                    <w:pPr>
                      <w:pStyle w:val="76"/>
                      <w:shd w:val="clear" w:color="auto" w:fill="auto"/>
                      <w:tabs>
                        <w:tab w:val="right" w:pos="3336"/>
                      </w:tabs>
                      <w:spacing w:line="240" w:lineRule="auto"/>
                    </w:pPr>
                    <w:r>
                      <w:rPr>
                        <w:rStyle w:val="77pt0pt"/>
                      </w:rPr>
                      <w:t>(7.56), (7.57), величины</w:t>
                    </w:r>
                    <w:r>
                      <w:rPr>
                        <w:rStyle w:val="77pt0pt"/>
                      </w:rPr>
                      <w:tab/>
                    </w:r>
                    <w:r>
                      <w:rPr>
                        <w:rStyle w:val="745pt1pt"/>
                      </w:rPr>
                      <w:t>k</w:t>
                    </w:r>
                    <w:r>
                      <w:rPr>
                        <w:rStyle w:val="745pt1pt"/>
                        <w:vertAlign w:val="subscript"/>
                      </w:rPr>
                      <w:t>0</w:t>
                    </w:r>
                    <w:r>
                      <w:rPr>
                        <w:rStyle w:val="77pt0pt"/>
                        <w:lang w:val="en-US" w:eastAsia="en-US" w:bidi="en-US"/>
                      </w:rPr>
                      <w:t xml:space="preserve"> </w:t>
                    </w:r>
                    <w:r>
                      <w:rPr>
                        <w:rStyle w:val="77pt0pt"/>
                      </w:rPr>
                      <w:t xml:space="preserve">И </w:t>
                    </w:r>
                    <w:r>
                      <w:rPr>
                        <w:rStyle w:val="745pt1pt"/>
                      </w:rPr>
                      <w:t>kl2</w:t>
                    </w:r>
                  </w:p>
                </w:txbxContent>
              </v:textbox>
              <w10:wrap anchorx="page" anchory="page"/>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80" behindDoc="1" locked="0" layoutInCell="1" allowOverlap="1" wp14:anchorId="149C5A47" wp14:editId="4D4011F6">
              <wp:simplePos x="0" y="0"/>
              <wp:positionH relativeFrom="page">
                <wp:posOffset>4017645</wp:posOffset>
              </wp:positionH>
              <wp:positionV relativeFrom="page">
                <wp:posOffset>452120</wp:posOffset>
              </wp:positionV>
              <wp:extent cx="380365" cy="163830"/>
              <wp:effectExtent l="0" t="4445" r="0" b="635"/>
              <wp:wrapNone/>
              <wp:docPr id="31" name="Text Box 10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365"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SegoeUI95pt"/>
                            </w:rPr>
                            <w:t>(</w:t>
                          </w:r>
                          <w:r>
                            <w:rPr>
                              <w:rStyle w:val="7Gulim9pt"/>
                            </w:rPr>
                            <w:t>11</w:t>
                          </w:r>
                          <w:r>
                            <w:rPr>
                              <w:rStyle w:val="7SegoeUI95pt"/>
                            </w:rPr>
                            <w:t>.</w:t>
                          </w:r>
                          <w:r>
                            <w:rPr>
                              <w:rStyle w:val="7Gulim9pt"/>
                            </w:rPr>
                            <w:t>48</w:t>
                          </w:r>
                          <w:r>
                            <w:rPr>
                              <w:rStyle w:val="7SegoeUI95pt"/>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51" o:spid="_x0000_s2048" type="#_x0000_t202" style="position:absolute;margin-left:316.35pt;margin-top:35.6pt;width:29.95pt;height:12.9pt;z-index:-1887439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" filled="f" stroked="f">
              <v:textbox style="mso-fit-shape-to-text:t" inset="0,0,0,0">
                <w:txbxContent>
                  <w:p w:rsidR="00105859" w:rsidRDefault="007824B5">
                    <w:pPr>
                      <w:pStyle w:val="76"/>
                      <w:shd w:val="clear" w:color="auto" w:fill="auto"/>
                      <w:spacing w:line="240" w:lineRule="auto"/>
                    </w:pPr>
                    <w:r>
                      <w:rPr>
                        <w:rStyle w:val="7SegoeUI95pt"/>
                      </w:rPr>
                      <w:t>(</w:t>
                    </w:r>
                    <w:r>
                      <w:rPr>
                        <w:rStyle w:val="7Gulim9pt"/>
                      </w:rPr>
                      <w:t>11</w:t>
                    </w:r>
                    <w:r>
                      <w:rPr>
                        <w:rStyle w:val="7SegoeUI95pt"/>
                      </w:rPr>
                      <w:t>.</w:t>
                    </w:r>
                    <w:r>
                      <w:rPr>
                        <w:rStyle w:val="7Gulim9pt"/>
                      </w:rPr>
                      <w:t>48</w:t>
                    </w:r>
                    <w:r>
                      <w:rPr>
                        <w:rStyle w:val="7SegoeUI95pt"/>
                      </w:rPr>
                      <w:t>)</w:t>
                    </w:r>
                  </w:p>
                </w:txbxContent>
              </v:textbox>
              <w10:wrap anchorx="page" anchory="page"/>
            </v:shape>
          </w:pict>
        </mc:Fallback>
      </mc:AlternateConten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588" behindDoc="1" locked="0" layoutInCell="1" allowOverlap="1" wp14:anchorId="347551B1" wp14:editId="13CBD0BD">
              <wp:simplePos x="0" y="0"/>
              <wp:positionH relativeFrom="page">
                <wp:posOffset>2045970</wp:posOffset>
              </wp:positionH>
              <wp:positionV relativeFrom="page">
                <wp:posOffset>395605</wp:posOffset>
              </wp:positionV>
              <wp:extent cx="689610" cy="121920"/>
              <wp:effectExtent l="0" t="0" r="3175" b="0"/>
              <wp:wrapNone/>
              <wp:docPr id="23" name="Text Box 10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8pt1pt"/>
                            </w:rPr>
                            <w:t>ГЛАВА 12</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43" o:spid="_x0000_s2056" type="#_x0000_t202" style="position:absolute;margin-left:161.1pt;margin-top:31.15pt;width:54.3pt;height:9.6pt;z-index:-18874389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" filled="f" stroked="f">
              <v:textbox style="mso-fit-shape-to-text:t" inset="0,0,0,0">
                <w:txbxContent>
                  <w:p w:rsidR="00105859" w:rsidRDefault="007824B5">
                    <w:pPr>
                      <w:pStyle w:val="76"/>
                      <w:shd w:val="clear" w:color="auto" w:fill="auto"/>
                      <w:spacing w:line="240" w:lineRule="auto"/>
                    </w:pPr>
                    <w:r>
                      <w:rPr>
                        <w:rStyle w:val="78pt1pt"/>
                      </w:rPr>
                      <w:t>ГЛАВА 12</w:t>
                    </w:r>
                  </w:p>
                </w:txbxContent>
              </v:textbox>
              <w10:wrap anchorx="page" anchory="page"/>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601" behindDoc="1" locked="0" layoutInCell="1" allowOverlap="1" wp14:anchorId="72EB8192" wp14:editId="4FD6AA4F">
              <wp:simplePos x="0" y="0"/>
              <wp:positionH relativeFrom="page">
                <wp:posOffset>524510</wp:posOffset>
              </wp:positionH>
              <wp:positionV relativeFrom="page">
                <wp:posOffset>474980</wp:posOffset>
              </wp:positionV>
              <wp:extent cx="385445" cy="121920"/>
              <wp:effectExtent l="635" t="0" r="1270" b="1905"/>
              <wp:wrapNone/>
              <wp:docPr id="10" name="Text Box 10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445" cy="121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7pt1"/>
                            </w:rPr>
                            <w:t>Глава</w:t>
                          </w:r>
                          <w:r>
                            <w:rPr>
                              <w:rStyle w:val="78pt0pt0"/>
                            </w:rPr>
                            <w:t xml:space="preserve"> 7.</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69" type="#_x0000_t202" style="position:absolute;margin-left:41.3pt;margin-top:37.4pt;width:30.35pt;height:9.6pt;z-index:-18874387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" filled="f" stroked="f">
              <v:textbox style="mso-fit-shape-to-text:t" inset="0,0,0,0">
                <w:txbxContent>
                  <w:p w:rsidR="00105859" w:rsidRDefault="007824B5">
                    <w:pPr>
                      <w:pStyle w:val="76"/>
                      <w:shd w:val="clear" w:color="auto" w:fill="auto"/>
                      <w:spacing w:line="240" w:lineRule="auto"/>
                    </w:pPr>
                    <w:r>
                      <w:rPr>
                        <w:rStyle w:val="77pt1"/>
                      </w:rPr>
                      <w:t>Глава</w:t>
                    </w:r>
                    <w:r>
                      <w:rPr>
                        <w:rStyle w:val="78pt0pt0"/>
                      </w:rPr>
                      <w:t xml:space="preserve"> 7.</w:t>
                    </w:r>
                  </w:p>
                </w:txbxContent>
              </v:textbox>
              <w10:wrap anchorx="page" anchory="page"/>
            </v:shape>
          </w:pict>
        </mc:Fallback>
      </mc:AlternateConten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34C30">
    <w:pPr>
      <w:rPr>
        <w:sz w:val="2"/>
        <w:szCs w:val="2"/>
      </w:rPr>
    </w:pPr>
    <w:r>
      <w:rPr>
        <w:noProof/>
        <w:lang w:bidi="ar-SA"/>
      </w:rPr>
      <mc:AlternateContent>
        <mc:Choice Requires="wps">
          <w:drawing>
            <wp:anchor distT="0" distB="0" distL="63500" distR="63500" simplePos="0" relativeHeight="314572604" behindDoc="1" locked="0" layoutInCell="1" allowOverlap="1" wp14:anchorId="5362EEA8" wp14:editId="156A9620">
              <wp:simplePos x="0" y="0"/>
              <wp:positionH relativeFrom="page">
                <wp:posOffset>1888490</wp:posOffset>
              </wp:positionH>
              <wp:positionV relativeFrom="page">
                <wp:posOffset>951865</wp:posOffset>
              </wp:positionV>
              <wp:extent cx="189230" cy="123825"/>
              <wp:effectExtent l="2540" t="0" r="4445" b="0"/>
              <wp:wrapNone/>
              <wp:docPr id="7"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TimesNewRoman"/>
                              <w:rFonts w:eastAsia="Century Schoolbook"/>
                            </w:rPr>
                            <w:t>— 1</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2072" type="#_x0000_t202" style="position:absolute;margin-left:148.7pt;margin-top:74.95pt;width:14.9pt;height:9.75pt;z-index:-1887438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" filled="f" stroked="f">
              <v:textbox style="mso-fit-shape-to-text:t" inset="0,0,0,0">
                <w:txbxContent>
                  <w:p w:rsidR="00105859" w:rsidRDefault="007824B5">
                    <w:pPr>
                      <w:pStyle w:val="76"/>
                      <w:shd w:val="clear" w:color="auto" w:fill="auto"/>
                      <w:spacing w:line="240" w:lineRule="auto"/>
                    </w:pPr>
                    <w:r>
                      <w:rPr>
                        <w:rStyle w:val="7TimesNewRoman"/>
                        <w:rFonts w:eastAsia="Century Schoolbook"/>
                      </w:rPr>
                      <w:t>— 1</w:t>
                    </w:r>
                  </w:p>
                </w:txbxContent>
              </v:textbox>
              <w10:wrap anchorx="page" anchory="page"/>
            </v:shape>
          </w:pict>
        </mc:Fallback>
      </mc:AlternateContent>
    </w:r>
    <w:r>
      <w:rPr>
        <w:noProof/>
        <w:lang w:bidi="ar-SA"/>
      </w:rPr>
      <mc:AlternateContent>
        <mc:Choice Requires="wps">
          <w:drawing>
            <wp:anchor distT="0" distB="0" distL="63500" distR="63500" simplePos="0" relativeHeight="314572605" behindDoc="1" locked="0" layoutInCell="1" allowOverlap="1" wp14:anchorId="350DFD1A" wp14:editId="74B3A01D">
              <wp:simplePos x="0" y="0"/>
              <wp:positionH relativeFrom="page">
                <wp:posOffset>3887470</wp:posOffset>
              </wp:positionH>
              <wp:positionV relativeFrom="page">
                <wp:posOffset>415290</wp:posOffset>
              </wp:positionV>
              <wp:extent cx="840105" cy="114935"/>
              <wp:effectExtent l="1270" t="0" r="4445" b="0"/>
              <wp:wrapNone/>
              <wp:docPr id="6" name="Text Box 10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10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05859" w:rsidRDefault="007824B5">
                          <w:pPr>
                            <w:pStyle w:val="76"/>
                            <w:shd w:val="clear" w:color="auto" w:fill="auto"/>
                            <w:spacing w:line="240" w:lineRule="auto"/>
                          </w:pPr>
                          <w:r>
                            <w:rPr>
                              <w:rStyle w:val="7MicrosoftSansSerif8pt"/>
                            </w:rPr>
                            <w:t>ПРИЛОЖЕНИЕ 2</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2073" type="#_x0000_t202" style="position:absolute;margin-left:306.1pt;margin-top:32.7pt;width:66.15pt;height:9.05pt;z-index:-18874387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" filled="f" stroked="f">
              <v:textbox style="mso-fit-shape-to-text:t" inset="0,0,0,0">
                <w:txbxContent>
                  <w:p w:rsidR="00105859" w:rsidRDefault="007824B5">
                    <w:pPr>
                      <w:pStyle w:val="76"/>
                      <w:shd w:val="clear" w:color="auto" w:fill="auto"/>
                      <w:spacing w:line="240" w:lineRule="auto"/>
                    </w:pPr>
                    <w:r>
                      <w:rPr>
                        <w:rStyle w:val="7MicrosoftSansSerif8pt"/>
                      </w:rPr>
                      <w:t>ПРИЛОЖЕНИЕ 2</w:t>
                    </w:r>
                  </w:p>
                </w:txbxContent>
              </v:textbox>
              <w10:wrap anchorx="page" anchory="page"/>
            </v:shape>
          </w:pict>
        </mc:Fallback>
      </mc:AlternateConten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59" w:rsidRDefault="0010585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82B4C"/>
    <w:multiLevelType w:val="multilevel"/>
    <w:tmpl w:val="89120F92"/>
    <w:lvl w:ilvl="0">
      <w:start w:val="3"/>
      <w:numFmt w:val="decimal"/>
      <w:lvlText w:val="8.%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8051F9"/>
    <w:multiLevelType w:val="multilevel"/>
    <w:tmpl w:val="FB12AD4E"/>
    <w:lvl w:ilvl="0">
      <w:start w:val="1"/>
      <w:numFmt w:val="decimal"/>
      <w:lvlText w:val="10.%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AE6BAA"/>
    <w:multiLevelType w:val="multilevel"/>
    <w:tmpl w:val="4524D5C2"/>
    <w:lvl w:ilvl="0">
      <w:start w:val="1"/>
      <w:numFmt w:val="decimal"/>
      <w:lvlText w:val="1.%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start w:val="1"/>
      <w:numFmt w:val="decimal"/>
      <w:lvlText w:val="%1.%2."/>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CE614E"/>
    <w:multiLevelType w:val="multilevel"/>
    <w:tmpl w:val="5FB050B2"/>
    <w:lvl w:ilvl="0">
      <w:start w:val="3"/>
      <w:numFmt w:val="decimal"/>
      <w:lvlText w:val="8.%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A06353"/>
    <w:multiLevelType w:val="multilevel"/>
    <w:tmpl w:val="8BB29E3E"/>
    <w:lvl w:ilvl="0">
      <w:start w:val="1"/>
      <w:numFmt w:val="decimal"/>
      <w:lvlText w:val="(2.%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DE06A1F"/>
    <w:multiLevelType w:val="multilevel"/>
    <w:tmpl w:val="CF26910A"/>
    <w:lvl w:ilvl="0">
      <w:start w:val="1"/>
      <w:numFmt w:val="decimal"/>
      <w:lvlText w:val="11.%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E08768D"/>
    <w:multiLevelType w:val="multilevel"/>
    <w:tmpl w:val="92403890"/>
    <w:lvl w:ilvl="0">
      <w:start w:val="3"/>
      <w:numFmt w:val="decimal"/>
      <w:lvlText w:val="10.%1."/>
      <w:lvlJc w:val="left"/>
      <w:rPr>
        <w:rFonts w:ascii="Cambria" w:eastAsia="Cambria" w:hAnsi="Cambria" w:cs="Cambria"/>
        <w:b w:val="0"/>
        <w:bCs w:val="0"/>
        <w:i w:val="0"/>
        <w:iCs w:val="0"/>
        <w:smallCaps w:val="0"/>
        <w:strike w:val="0"/>
        <w:color w:val="000000"/>
        <w:spacing w:val="0"/>
        <w:w w:val="100"/>
        <w:position w:val="0"/>
        <w:sz w:val="19"/>
        <w:szCs w:val="19"/>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FB670A6"/>
    <w:multiLevelType w:val="multilevel"/>
    <w:tmpl w:val="E0326D80"/>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0AD77BE"/>
    <w:multiLevelType w:val="multilevel"/>
    <w:tmpl w:val="FB5E0768"/>
    <w:lvl w:ilvl="0">
      <w:start w:val="1"/>
      <w:numFmt w:val="decimal"/>
      <w:lvlText w:val="3.%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3851173"/>
    <w:multiLevelType w:val="multilevel"/>
    <w:tmpl w:val="29D09488"/>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4AD5BB0"/>
    <w:multiLevelType w:val="multilevel"/>
    <w:tmpl w:val="8430A786"/>
    <w:lvl w:ilvl="0">
      <w:start w:val="7"/>
      <w:numFmt w:val="decimal"/>
      <w:lvlText w:val="(9.%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55C1313"/>
    <w:multiLevelType w:val="multilevel"/>
    <w:tmpl w:val="CFDCDCC8"/>
    <w:lvl w:ilvl="0">
      <w:start w:val="2"/>
      <w:numFmt w:val="decimal"/>
      <w:lvlText w:val="(5.%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573182D"/>
    <w:multiLevelType w:val="multilevel"/>
    <w:tmpl w:val="6722E81E"/>
    <w:lvl w:ilvl="0">
      <w:start w:val="3"/>
      <w:numFmt w:val="decimal"/>
      <w:lvlText w:val="5.%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6311606"/>
    <w:multiLevelType w:val="multilevel"/>
    <w:tmpl w:val="3A58A3BE"/>
    <w:lvl w:ilvl="0">
      <w:start w:val="3"/>
      <w:numFmt w:val="decimal"/>
      <w:lvlText w:val="7.%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6667BE2"/>
    <w:multiLevelType w:val="multilevel"/>
    <w:tmpl w:val="A386BD0E"/>
    <w:lvl w:ilvl="0">
      <w:start w:val="2"/>
      <w:numFmt w:val="decimal"/>
      <w:lvlText w:val="6.%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79326FA"/>
    <w:multiLevelType w:val="multilevel"/>
    <w:tmpl w:val="F852154E"/>
    <w:lvl w:ilvl="0">
      <w:start w:val="2"/>
      <w:numFmt w:val="decimal"/>
      <w:lvlText w:val="11.%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7114A2"/>
    <w:multiLevelType w:val="multilevel"/>
    <w:tmpl w:val="97CE2200"/>
    <w:lvl w:ilvl="0">
      <w:start w:val="1"/>
      <w:numFmt w:val="decimal"/>
      <w:lvlText w:val="11.%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E79306C"/>
    <w:multiLevelType w:val="multilevel"/>
    <w:tmpl w:val="D8968258"/>
    <w:lvl w:ilvl="0">
      <w:start w:val="2"/>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EAB4B46"/>
    <w:multiLevelType w:val="multilevel"/>
    <w:tmpl w:val="27FA23B8"/>
    <w:lvl w:ilvl="0">
      <w:start w:val="8"/>
      <w:numFmt w:val="decimal"/>
      <w:lvlText w:val="(9.%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1986ABE"/>
    <w:multiLevelType w:val="multilevel"/>
    <w:tmpl w:val="AC00EAC0"/>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35C3C56"/>
    <w:multiLevelType w:val="multilevel"/>
    <w:tmpl w:val="EDB4C9B6"/>
    <w:lvl w:ilvl="0">
      <w:start w:val="2"/>
      <w:numFmt w:val="decimal"/>
      <w:lvlText w:val="9.%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59E4791"/>
    <w:multiLevelType w:val="multilevel"/>
    <w:tmpl w:val="73DC5386"/>
    <w:lvl w:ilvl="0">
      <w:start w:val="1"/>
      <w:numFmt w:val="decimal"/>
      <w:lvlText w:val="5.%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5CF2A9D"/>
    <w:multiLevelType w:val="multilevel"/>
    <w:tmpl w:val="E74253C8"/>
    <w:lvl w:ilvl="0">
      <w:start w:val="6"/>
      <w:numFmt w:val="decimal"/>
      <w:lvlText w:val="2.%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90276F8"/>
    <w:multiLevelType w:val="multilevel"/>
    <w:tmpl w:val="9CBA006C"/>
    <w:lvl w:ilvl="0">
      <w:start w:val="2"/>
      <w:numFmt w:val="decimal"/>
      <w:lvlText w:val="8.%1."/>
      <w:lvlJc w:val="left"/>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D3A3B42"/>
    <w:multiLevelType w:val="multilevel"/>
    <w:tmpl w:val="035297F8"/>
    <w:lvl w:ilvl="0">
      <w:start w:val="35"/>
      <w:numFmt w:val="decimal"/>
      <w:lvlText w:val="(10.%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0CB23F3"/>
    <w:multiLevelType w:val="multilevel"/>
    <w:tmpl w:val="D0E21ED0"/>
    <w:lvl w:ilvl="0">
      <w:start w:val="1"/>
      <w:numFmt w:val="decimal"/>
      <w:lvlText w:val="6.%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478237C"/>
    <w:multiLevelType w:val="multilevel"/>
    <w:tmpl w:val="E5220AC0"/>
    <w:lvl w:ilvl="0">
      <w:start w:val="3"/>
      <w:numFmt w:val="decimal"/>
      <w:lvlText w:val="5.%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62729CD"/>
    <w:multiLevelType w:val="multilevel"/>
    <w:tmpl w:val="B77A6036"/>
    <w:lvl w:ilvl="0">
      <w:start w:val="3"/>
      <w:numFmt w:val="decimal"/>
      <w:lvlText w:val="11.%1."/>
      <w:lvlJc w:val="left"/>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9356F7F"/>
    <w:multiLevelType w:val="multilevel"/>
    <w:tmpl w:val="60CCF2F2"/>
    <w:lvl w:ilvl="0">
      <w:start w:val="40"/>
      <w:numFmt w:val="decimal"/>
      <w:lvlText w:val="(8.%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97C1993"/>
    <w:multiLevelType w:val="multilevel"/>
    <w:tmpl w:val="C9CC0A5C"/>
    <w:lvl w:ilvl="0">
      <w:start w:val="1"/>
      <w:numFmt w:val="decimal"/>
      <w:lvlText w:val="7.%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A5D4E05"/>
    <w:multiLevelType w:val="multilevel"/>
    <w:tmpl w:val="B554CED8"/>
    <w:lvl w:ilvl="0">
      <w:start w:val="1"/>
      <w:numFmt w:val="decimal"/>
      <w:lvlText w:val="12.%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B4E6C6E"/>
    <w:multiLevelType w:val="multilevel"/>
    <w:tmpl w:val="29286182"/>
    <w:lvl w:ilvl="0">
      <w:start w:val="2"/>
      <w:numFmt w:val="decimal"/>
      <w:lvlText w:val="5.%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D3C5EB0"/>
    <w:multiLevelType w:val="multilevel"/>
    <w:tmpl w:val="BD04D458"/>
    <w:lvl w:ilvl="0">
      <w:start w:val="19"/>
      <w:numFmt w:val="decimal"/>
      <w:lvlText w:val="(8.%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E7E1D5D"/>
    <w:multiLevelType w:val="multilevel"/>
    <w:tmpl w:val="4FEEC6F6"/>
    <w:lvl w:ilvl="0">
      <w:start w:val="1"/>
      <w:numFmt w:val="decimal"/>
      <w:lvlText w:val="8.%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EA048CD"/>
    <w:multiLevelType w:val="multilevel"/>
    <w:tmpl w:val="524CA1D4"/>
    <w:lvl w:ilvl="0">
      <w:start w:val="35"/>
      <w:numFmt w:val="decimal"/>
      <w:lvlText w:val="(10.%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03315EC"/>
    <w:multiLevelType w:val="multilevel"/>
    <w:tmpl w:val="6EF40FE2"/>
    <w:lvl w:ilvl="0">
      <w:start w:val="1"/>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40FE1C82"/>
    <w:multiLevelType w:val="multilevel"/>
    <w:tmpl w:val="C72674B4"/>
    <w:lvl w:ilvl="0">
      <w:start w:val="2"/>
      <w:numFmt w:val="decimal"/>
      <w:lvlText w:val="4.%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1C16ED"/>
    <w:multiLevelType w:val="multilevel"/>
    <w:tmpl w:val="868ACA68"/>
    <w:lvl w:ilvl="0">
      <w:start w:val="7"/>
      <w:numFmt w:val="decimal"/>
      <w:lvlText w:val="(3.%1)"/>
      <w:lvlJc w:val="left"/>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D1409C"/>
    <w:multiLevelType w:val="multilevel"/>
    <w:tmpl w:val="DBDE7008"/>
    <w:lvl w:ilvl="0">
      <w:start w:val="1"/>
      <w:numFmt w:val="decimal"/>
      <w:lvlText w:val="7.%1."/>
      <w:lvlJc w:val="left"/>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24F0B48"/>
    <w:multiLevelType w:val="multilevel"/>
    <w:tmpl w:val="EF90F38E"/>
    <w:lvl w:ilvl="0">
      <w:start w:val="6"/>
      <w:numFmt w:val="decimal"/>
      <w:lvlText w:val="11.%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3C36116"/>
    <w:multiLevelType w:val="multilevel"/>
    <w:tmpl w:val="8B6AE568"/>
    <w:lvl w:ilvl="0">
      <w:start w:val="1"/>
      <w:numFmt w:val="decimal"/>
      <w:lvlText w:val="4.%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4C20EF4"/>
    <w:multiLevelType w:val="multilevel"/>
    <w:tmpl w:val="B0ECD948"/>
    <w:lvl w:ilvl="0">
      <w:start w:val="1"/>
      <w:numFmt w:val="decimal"/>
      <w:lvlText w:val="5.%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6F45048"/>
    <w:multiLevelType w:val="multilevel"/>
    <w:tmpl w:val="1E76F3D0"/>
    <w:lvl w:ilvl="0">
      <w:start w:val="1"/>
      <w:numFmt w:val="decimal"/>
      <w:lvlText w:val="2.%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75B2568"/>
    <w:multiLevelType w:val="multilevel"/>
    <w:tmpl w:val="5E043FAC"/>
    <w:lvl w:ilvl="0">
      <w:start w:val="1"/>
      <w:numFmt w:val="decimal"/>
      <w:lvlText w:val="10.%1."/>
      <w:lvlJc w:val="left"/>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9300028"/>
    <w:multiLevelType w:val="multilevel"/>
    <w:tmpl w:val="6448743C"/>
    <w:lvl w:ilvl="0">
      <w:start w:val="1"/>
      <w:numFmt w:val="decimal"/>
      <w:lvlText w:val="9.%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9947F9C"/>
    <w:multiLevelType w:val="multilevel"/>
    <w:tmpl w:val="AA2CFBD6"/>
    <w:lvl w:ilvl="0">
      <w:start w:val="1"/>
      <w:numFmt w:val="decimal"/>
      <w:lvlText w:val="7.%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BB11531"/>
    <w:multiLevelType w:val="multilevel"/>
    <w:tmpl w:val="6C5EB0DE"/>
    <w:lvl w:ilvl="0">
      <w:start w:val="1"/>
      <w:numFmt w:val="decimal"/>
      <w:lvlText w:val="6.%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2722D3E"/>
    <w:multiLevelType w:val="multilevel"/>
    <w:tmpl w:val="DCC2779E"/>
    <w:lvl w:ilvl="0">
      <w:start w:val="5"/>
      <w:numFmt w:val="decimal"/>
      <w:lvlText w:val="11.%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4A46ACC"/>
    <w:multiLevelType w:val="multilevel"/>
    <w:tmpl w:val="DC52E414"/>
    <w:lvl w:ilvl="0">
      <w:start w:val="1"/>
      <w:numFmt w:val="decimal"/>
      <w:lvlText w:val="10.%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4BB43BA"/>
    <w:multiLevelType w:val="multilevel"/>
    <w:tmpl w:val="11646CFE"/>
    <w:lvl w:ilvl="0">
      <w:start w:val="35"/>
      <w:numFmt w:val="decimal"/>
      <w:lvlText w:val="(3.%1)"/>
      <w:lvlJc w:val="left"/>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4D81DCA"/>
    <w:multiLevelType w:val="multilevel"/>
    <w:tmpl w:val="EFFC53B4"/>
    <w:lvl w:ilvl="0">
      <w:start w:val="2"/>
      <w:numFmt w:val="decimal"/>
      <w:lvlText w:val="4.%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5DB0653"/>
    <w:multiLevelType w:val="multilevel"/>
    <w:tmpl w:val="90FECBFA"/>
    <w:lvl w:ilvl="0">
      <w:start w:val="1"/>
      <w:numFmt w:val="decimal"/>
      <w:lvlText w:val="1.%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start w:val="1"/>
      <w:numFmt w:val="decimal"/>
      <w:lvlText w:val="%1.%2."/>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9BD6258"/>
    <w:multiLevelType w:val="multilevel"/>
    <w:tmpl w:val="0B2E6964"/>
    <w:lvl w:ilvl="0">
      <w:start w:val="5"/>
      <w:numFmt w:val="decimal"/>
      <w:lvlText w:val="%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5E1B7D18"/>
    <w:multiLevelType w:val="multilevel"/>
    <w:tmpl w:val="C4208E56"/>
    <w:lvl w:ilvl="0">
      <w:start w:val="1"/>
      <w:numFmt w:val="decimal"/>
      <w:lvlText w:val="%1"/>
      <w:lvlJc w:val="left"/>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2F3048"/>
    <w:multiLevelType w:val="multilevel"/>
    <w:tmpl w:val="EED887C4"/>
    <w:lvl w:ilvl="0">
      <w:start w:val="1"/>
      <w:numFmt w:val="decimal"/>
      <w:lvlText w:val="12.%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0DB6C37"/>
    <w:multiLevelType w:val="multilevel"/>
    <w:tmpl w:val="B50053DE"/>
    <w:lvl w:ilvl="0">
      <w:start w:val="72"/>
      <w:numFmt w:val="decimal"/>
      <w:lvlText w:val="(8.%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3B9776B"/>
    <w:multiLevelType w:val="multilevel"/>
    <w:tmpl w:val="42148684"/>
    <w:lvl w:ilvl="0">
      <w:start w:val="3"/>
      <w:numFmt w:val="decimal"/>
      <w:lvlText w:val="10.%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5355E84"/>
    <w:multiLevelType w:val="multilevel"/>
    <w:tmpl w:val="8F0899FC"/>
    <w:lvl w:ilvl="0">
      <w:start w:val="72"/>
      <w:numFmt w:val="decimal"/>
      <w:lvlText w:val="(10.%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5400460"/>
    <w:multiLevelType w:val="multilevel"/>
    <w:tmpl w:val="FBBE7390"/>
    <w:lvl w:ilvl="0">
      <w:start w:val="20"/>
      <w:numFmt w:val="decimal"/>
      <w:lvlText w:val="(5.%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59B2F08"/>
    <w:multiLevelType w:val="multilevel"/>
    <w:tmpl w:val="239EBF10"/>
    <w:lvl w:ilvl="0">
      <w:start w:val="34"/>
      <w:numFmt w:val="decimal"/>
      <w:lvlText w:val="(11.%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664D71B3"/>
    <w:multiLevelType w:val="multilevel"/>
    <w:tmpl w:val="676274D4"/>
    <w:lvl w:ilvl="0">
      <w:start w:val="1"/>
      <w:numFmt w:val="decimal"/>
      <w:lvlText w:val="3.%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start w:val="1"/>
      <w:numFmt w:val="decimal"/>
      <w:lvlText w:val="%1.%2."/>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68BA0391"/>
    <w:multiLevelType w:val="multilevel"/>
    <w:tmpl w:val="1A440944"/>
    <w:lvl w:ilvl="0">
      <w:start w:val="1"/>
      <w:numFmt w:val="decimal"/>
      <w:lvlText w:val="8.%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6993795C"/>
    <w:multiLevelType w:val="multilevel"/>
    <w:tmpl w:val="FDC06A40"/>
    <w:lvl w:ilvl="0">
      <w:start w:val="40"/>
      <w:numFmt w:val="decimal"/>
      <w:lvlText w:val="(8.%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6B6B2C1E"/>
    <w:multiLevelType w:val="multilevel"/>
    <w:tmpl w:val="48D448BE"/>
    <w:lvl w:ilvl="0">
      <w:start w:val="1"/>
      <w:numFmt w:val="decimal"/>
      <w:lvlText w:val="6.%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6D3E2A72"/>
    <w:multiLevelType w:val="multilevel"/>
    <w:tmpl w:val="41967D90"/>
    <w:lvl w:ilvl="0">
      <w:start w:val="3"/>
      <w:numFmt w:val="decimal"/>
      <w:lvlText w:val="11.%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6F6D0669"/>
    <w:multiLevelType w:val="multilevel"/>
    <w:tmpl w:val="408813A6"/>
    <w:lvl w:ilvl="0">
      <w:start w:val="1"/>
      <w:numFmt w:val="decimal"/>
      <w:lvlText w:val="9.%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F927F8C"/>
    <w:multiLevelType w:val="multilevel"/>
    <w:tmpl w:val="F3324682"/>
    <w:lvl w:ilvl="0">
      <w:start w:val="19"/>
      <w:numFmt w:val="decimal"/>
      <w:lvlText w:val="(8.%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70E00BD8"/>
    <w:multiLevelType w:val="multilevel"/>
    <w:tmpl w:val="16ECB0CE"/>
    <w:lvl w:ilvl="0">
      <w:start w:val="1"/>
      <w:numFmt w:val="decimal"/>
      <w:lvlText w:val="7.%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711F06FA"/>
    <w:multiLevelType w:val="multilevel"/>
    <w:tmpl w:val="BF688816"/>
    <w:lvl w:ilvl="0">
      <w:start w:val="1"/>
      <w:numFmt w:val="decimal"/>
      <w:lvlText w:val="%1."/>
      <w:lvlJc w:val="left"/>
      <w:rPr>
        <w:rFonts w:ascii="Franklin Gothic Book" w:eastAsia="Franklin Gothic Book" w:hAnsi="Franklin Gothic Book" w:cs="Franklin Gothic Book"/>
        <w:b w:val="0"/>
        <w:bCs w:val="0"/>
        <w:i w:val="0"/>
        <w:iCs w:val="0"/>
        <w:smallCaps w:val="0"/>
        <w:strike w:val="0"/>
        <w:color w:val="000000"/>
        <w:spacing w:val="0"/>
        <w:w w:val="100"/>
        <w:position w:val="0"/>
        <w:sz w:val="19"/>
        <w:szCs w:val="19"/>
        <w:u w:val="none"/>
        <w:lang w:val="ru-RU" w:eastAsia="ru-RU" w:bidi="ru-RU"/>
      </w:rPr>
    </w:lvl>
    <w:lvl w:ilvl="1">
      <w:start w:val="4"/>
      <w:numFmt w:val="decimal"/>
      <w:lvlText w:val="%1.%2."/>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719B0B70"/>
    <w:multiLevelType w:val="multilevel"/>
    <w:tmpl w:val="E0BC4D16"/>
    <w:lvl w:ilvl="0">
      <w:start w:val="1"/>
      <w:numFmt w:val="decimal"/>
      <w:lvlText w:val="10.%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729E7496"/>
    <w:multiLevelType w:val="multilevel"/>
    <w:tmpl w:val="C4769BD4"/>
    <w:lvl w:ilvl="0">
      <w:start w:val="2"/>
      <w:numFmt w:val="decimal"/>
      <w:lvlText w:val="7.%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73C46EBD"/>
    <w:multiLevelType w:val="multilevel"/>
    <w:tmpl w:val="34228338"/>
    <w:lvl w:ilvl="0">
      <w:start w:val="4"/>
      <w:numFmt w:val="decimal"/>
      <w:lvlText w:val="5.%1."/>
      <w:lvlJc w:val="left"/>
      <w:rPr>
        <w:rFonts w:ascii="Segoe UI" w:eastAsia="Segoe UI" w:hAnsi="Segoe UI" w:cs="Segoe UI"/>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74C908AB"/>
    <w:multiLevelType w:val="multilevel"/>
    <w:tmpl w:val="93F801B4"/>
    <w:lvl w:ilvl="0">
      <w:start w:val="72"/>
      <w:numFmt w:val="decimal"/>
      <w:lvlText w:val="(10.%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751A3746"/>
    <w:multiLevelType w:val="multilevel"/>
    <w:tmpl w:val="742E631E"/>
    <w:lvl w:ilvl="0">
      <w:start w:val="1"/>
      <w:numFmt w:val="decimal"/>
      <w:lvlText w:val="5.%1."/>
      <w:lvlJc w:val="left"/>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790D2D28"/>
    <w:multiLevelType w:val="multilevel"/>
    <w:tmpl w:val="1FDCA074"/>
    <w:lvl w:ilvl="0">
      <w:start w:val="1"/>
      <w:numFmt w:val="decimal"/>
      <w:lvlText w:val="%1-"/>
      <w:lvlJc w:val="left"/>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7A37559E"/>
    <w:multiLevelType w:val="multilevel"/>
    <w:tmpl w:val="AEBCD1A4"/>
    <w:lvl w:ilvl="0">
      <w:start w:val="1"/>
      <w:numFmt w:val="decimal"/>
      <w:lvlText w:val="8.%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B204190"/>
    <w:multiLevelType w:val="multilevel"/>
    <w:tmpl w:val="E7321F04"/>
    <w:lvl w:ilvl="0">
      <w:start w:val="2"/>
      <w:numFmt w:val="decimal"/>
      <w:lvlText w:val="(6.%1)"/>
      <w:lvlJc w:val="lef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F071026"/>
    <w:multiLevelType w:val="multilevel"/>
    <w:tmpl w:val="8E7A5836"/>
    <w:lvl w:ilvl="0">
      <w:start w:val="1"/>
      <w:numFmt w:val="decimal"/>
      <w:lvlText w:val="3.%1."/>
      <w:lvlJc w:val="left"/>
      <w:rPr>
        <w:rFonts w:ascii="Cambria" w:eastAsia="Cambria" w:hAnsi="Cambria" w:cs="Cambria"/>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4"/>
  </w:num>
  <w:num w:numId="3">
    <w:abstractNumId w:val="22"/>
  </w:num>
  <w:num w:numId="4">
    <w:abstractNumId w:val="42"/>
  </w:num>
  <w:num w:numId="5">
    <w:abstractNumId w:val="77"/>
  </w:num>
  <w:num w:numId="6">
    <w:abstractNumId w:val="37"/>
  </w:num>
  <w:num w:numId="7">
    <w:abstractNumId w:val="49"/>
  </w:num>
  <w:num w:numId="8">
    <w:abstractNumId w:val="68"/>
  </w:num>
  <w:num w:numId="9">
    <w:abstractNumId w:val="8"/>
  </w:num>
  <w:num w:numId="10">
    <w:abstractNumId w:val="40"/>
  </w:num>
  <w:num w:numId="11">
    <w:abstractNumId w:val="36"/>
  </w:num>
  <w:num w:numId="12">
    <w:abstractNumId w:val="50"/>
  </w:num>
  <w:num w:numId="13">
    <w:abstractNumId w:val="41"/>
  </w:num>
  <w:num w:numId="14">
    <w:abstractNumId w:val="11"/>
  </w:num>
  <w:num w:numId="15">
    <w:abstractNumId w:val="31"/>
  </w:num>
  <w:num w:numId="16">
    <w:abstractNumId w:val="12"/>
  </w:num>
  <w:num w:numId="17">
    <w:abstractNumId w:val="26"/>
  </w:num>
  <w:num w:numId="18">
    <w:abstractNumId w:val="58"/>
  </w:num>
  <w:num w:numId="19">
    <w:abstractNumId w:val="73"/>
  </w:num>
  <w:num w:numId="20">
    <w:abstractNumId w:val="63"/>
  </w:num>
  <w:num w:numId="21">
    <w:abstractNumId w:val="76"/>
  </w:num>
  <w:num w:numId="22">
    <w:abstractNumId w:val="14"/>
  </w:num>
  <w:num w:numId="23">
    <w:abstractNumId w:val="19"/>
  </w:num>
  <w:num w:numId="24">
    <w:abstractNumId w:val="25"/>
  </w:num>
  <w:num w:numId="25">
    <w:abstractNumId w:val="29"/>
  </w:num>
  <w:num w:numId="26">
    <w:abstractNumId w:val="70"/>
  </w:num>
  <w:num w:numId="27">
    <w:abstractNumId w:val="45"/>
  </w:num>
  <w:num w:numId="28">
    <w:abstractNumId w:val="75"/>
  </w:num>
  <w:num w:numId="29">
    <w:abstractNumId w:val="17"/>
  </w:num>
  <w:num w:numId="30">
    <w:abstractNumId w:val="3"/>
  </w:num>
  <w:num w:numId="31">
    <w:abstractNumId w:val="7"/>
  </w:num>
  <w:num w:numId="32">
    <w:abstractNumId w:val="9"/>
  </w:num>
  <w:num w:numId="33">
    <w:abstractNumId w:val="62"/>
  </w:num>
  <w:num w:numId="34">
    <w:abstractNumId w:val="28"/>
  </w:num>
  <w:num w:numId="35">
    <w:abstractNumId w:val="53"/>
  </w:num>
  <w:num w:numId="36">
    <w:abstractNumId w:val="0"/>
  </w:num>
  <w:num w:numId="37">
    <w:abstractNumId w:val="55"/>
  </w:num>
  <w:num w:numId="38">
    <w:abstractNumId w:val="66"/>
  </w:num>
  <w:num w:numId="39">
    <w:abstractNumId w:val="32"/>
  </w:num>
  <w:num w:numId="40">
    <w:abstractNumId w:val="61"/>
  </w:num>
  <w:num w:numId="41">
    <w:abstractNumId w:val="65"/>
  </w:num>
  <w:num w:numId="42">
    <w:abstractNumId w:val="13"/>
  </w:num>
  <w:num w:numId="43">
    <w:abstractNumId w:val="10"/>
  </w:num>
  <w:num w:numId="44">
    <w:abstractNumId w:val="18"/>
  </w:num>
  <w:num w:numId="45">
    <w:abstractNumId w:val="44"/>
  </w:num>
  <w:num w:numId="46">
    <w:abstractNumId w:val="48"/>
  </w:num>
  <w:num w:numId="47">
    <w:abstractNumId w:val="24"/>
  </w:num>
  <w:num w:numId="48">
    <w:abstractNumId w:val="34"/>
  </w:num>
  <w:num w:numId="49">
    <w:abstractNumId w:val="74"/>
  </w:num>
  <w:num w:numId="50">
    <w:abstractNumId w:val="72"/>
  </w:num>
  <w:num w:numId="51">
    <w:abstractNumId w:val="57"/>
  </w:num>
  <w:num w:numId="52">
    <w:abstractNumId w:val="1"/>
  </w:num>
  <w:num w:numId="53">
    <w:abstractNumId w:val="15"/>
  </w:num>
  <w:num w:numId="54">
    <w:abstractNumId w:val="59"/>
  </w:num>
  <w:num w:numId="55">
    <w:abstractNumId w:val="39"/>
  </w:num>
  <w:num w:numId="56">
    <w:abstractNumId w:val="16"/>
  </w:num>
  <w:num w:numId="57">
    <w:abstractNumId w:val="54"/>
  </w:num>
  <w:num w:numId="58">
    <w:abstractNumId w:val="71"/>
  </w:num>
  <w:num w:numId="59">
    <w:abstractNumId w:val="38"/>
  </w:num>
  <w:num w:numId="60">
    <w:abstractNumId w:val="23"/>
  </w:num>
  <w:num w:numId="61">
    <w:abstractNumId w:val="43"/>
  </w:num>
  <w:num w:numId="62">
    <w:abstractNumId w:val="6"/>
  </w:num>
  <w:num w:numId="63">
    <w:abstractNumId w:val="27"/>
  </w:num>
  <w:num w:numId="64">
    <w:abstractNumId w:val="35"/>
  </w:num>
  <w:num w:numId="65">
    <w:abstractNumId w:val="52"/>
  </w:num>
  <w:num w:numId="66">
    <w:abstractNumId w:val="51"/>
  </w:num>
  <w:num w:numId="67">
    <w:abstractNumId w:val="60"/>
  </w:num>
  <w:num w:numId="68">
    <w:abstractNumId w:val="21"/>
  </w:num>
  <w:num w:numId="69">
    <w:abstractNumId w:val="46"/>
  </w:num>
  <w:num w:numId="70">
    <w:abstractNumId w:val="67"/>
  </w:num>
  <w:num w:numId="71">
    <w:abstractNumId w:val="33"/>
  </w:num>
  <w:num w:numId="72">
    <w:abstractNumId w:val="20"/>
  </w:num>
  <w:num w:numId="73">
    <w:abstractNumId w:val="69"/>
  </w:num>
  <w:num w:numId="74">
    <w:abstractNumId w:val="56"/>
  </w:num>
  <w:num w:numId="75">
    <w:abstractNumId w:val="5"/>
  </w:num>
  <w:num w:numId="76">
    <w:abstractNumId w:val="64"/>
  </w:num>
  <w:num w:numId="77">
    <w:abstractNumId w:val="47"/>
  </w:num>
  <w:num w:numId="78">
    <w:abstractNumId w:val="30"/>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96"/>
  <w:doNotDisplayPageBoundaries/>
  <w:hideSpellingErrors/>
  <w:defaultTabStop w:val="708"/>
  <w:evenAndOddHeaders/>
  <w:drawingGridHorizontalSpacing w:val="181"/>
  <w:drawingGridVerticalSpacing w:val="181"/>
  <w:characterSpacingControl w:val="compressPunctuation"/>
  <w:hdrShapeDefaults>
    <o:shapedefaults v:ext="edit" spidmax="2049"/>
  </w:hdrShapeDefaults>
  <w:footnotePr>
    <w:numFmt w:val="chicago"/>
    <w:numRestart w:val="eachPage"/>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859"/>
    <w:rsid w:val="00043EAD"/>
    <w:rsid w:val="00105859"/>
    <w:rsid w:val="00134C30"/>
    <w:rsid w:val="00165EC4"/>
    <w:rsid w:val="002E173F"/>
    <w:rsid w:val="00323604"/>
    <w:rsid w:val="00586B2F"/>
    <w:rsid w:val="00690354"/>
    <w:rsid w:val="0071390A"/>
    <w:rsid w:val="007824B5"/>
    <w:rsid w:val="00930E0E"/>
    <w:rsid w:val="009D7842"/>
    <w:rsid w:val="00B11D51"/>
    <w:rsid w:val="00F949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80"/>
      <w:u w:val="single"/>
    </w:rPr>
  </w:style>
  <w:style w:type="character" w:customStyle="1" w:styleId="a">
    <w:name w:val="Сноска_"/>
    <w:basedOn w:val="DefaultParagraphFont"/>
    <w:link w:val="a0"/>
    <w:rPr>
      <w:rFonts w:ascii="Century Schoolbook" w:eastAsia="Century Schoolbook" w:hAnsi="Century Schoolbook" w:cs="Century Schoolbook"/>
      <w:b w:val="0"/>
      <w:bCs w:val="0"/>
      <w:i w:val="0"/>
      <w:iCs w:val="0"/>
      <w:smallCaps w:val="0"/>
      <w:strike w:val="0"/>
      <w:sz w:val="11"/>
      <w:szCs w:val="11"/>
      <w:u w:val="none"/>
    </w:rPr>
  </w:style>
  <w:style w:type="character" w:customStyle="1" w:styleId="6pt0pt">
    <w:name w:val="Сноска + 6 pt;Курсив;Интервал 0 pt"/>
    <w:basedOn w:val="a"/>
    <w:rPr>
      <w:rFonts w:ascii="Century Schoolbook" w:eastAsia="Century Schoolbook" w:hAnsi="Century Schoolbook" w:cs="Century Schoolbook"/>
      <w:b w:val="0"/>
      <w:bCs w:val="0"/>
      <w:i/>
      <w:iCs/>
      <w:smallCaps w:val="0"/>
      <w:strike w:val="0"/>
      <w:color w:val="000000"/>
      <w:spacing w:val="10"/>
      <w:w w:val="100"/>
      <w:position w:val="0"/>
      <w:sz w:val="12"/>
      <w:szCs w:val="12"/>
      <w:u w:val="none"/>
      <w:lang w:val="ru-RU" w:eastAsia="ru-RU" w:bidi="ru-RU"/>
    </w:rPr>
  </w:style>
  <w:style w:type="character" w:customStyle="1" w:styleId="2">
    <w:name w:val="Сноска (2)_"/>
    <w:basedOn w:val="DefaultParagraphFont"/>
    <w:link w:val="20"/>
    <w:rPr>
      <w:rFonts w:ascii="Century Schoolbook" w:eastAsia="Century Schoolbook" w:hAnsi="Century Schoolbook" w:cs="Century Schoolbook"/>
      <w:b w:val="0"/>
      <w:bCs w:val="0"/>
      <w:i w:val="0"/>
      <w:iCs w:val="0"/>
      <w:smallCaps w:val="0"/>
      <w:strike w:val="0"/>
      <w:sz w:val="16"/>
      <w:szCs w:val="16"/>
      <w:u w:val="none"/>
      <w:lang w:val="en-US" w:eastAsia="en-US" w:bidi="en-US"/>
    </w:rPr>
  </w:style>
  <w:style w:type="character" w:customStyle="1" w:styleId="2Candara">
    <w:name w:val="Сноска (2) + Candara"/>
    <w:basedOn w:val="2"/>
    <w:rPr>
      <w:rFonts w:ascii="Candara" w:eastAsia="Candara" w:hAnsi="Candara" w:cs="Candara"/>
      <w:b w:val="0"/>
      <w:bCs w:val="0"/>
      <w:i w:val="0"/>
      <w:iCs w:val="0"/>
      <w:smallCaps w:val="0"/>
      <w:strike w:val="0"/>
      <w:color w:val="000000"/>
      <w:spacing w:val="0"/>
      <w:w w:val="100"/>
      <w:position w:val="0"/>
      <w:sz w:val="16"/>
      <w:szCs w:val="16"/>
      <w:u w:val="none"/>
      <w:lang w:val="en-US" w:eastAsia="en-US" w:bidi="en-US"/>
    </w:rPr>
  </w:style>
  <w:style w:type="character" w:customStyle="1" w:styleId="2Cambria85pt1pt">
    <w:name w:val="Сноска (2) + Cambria;8;5 pt;Курсив;Интервал 1 pt"/>
    <w:basedOn w:val="2"/>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3">
    <w:name w:val="Сноска (3)_"/>
    <w:basedOn w:val="DefaultParagraphFont"/>
    <w:link w:val="30"/>
    <w:rPr>
      <w:rFonts w:ascii="Cambria" w:eastAsia="Cambria" w:hAnsi="Cambria" w:cs="Cambria"/>
      <w:b w:val="0"/>
      <w:bCs w:val="0"/>
      <w:i/>
      <w:iCs/>
      <w:smallCaps w:val="0"/>
      <w:strike w:val="0"/>
      <w:spacing w:val="20"/>
      <w:sz w:val="17"/>
      <w:szCs w:val="17"/>
      <w:u w:val="none"/>
      <w:lang w:val="en-US" w:eastAsia="en-US" w:bidi="en-US"/>
    </w:rPr>
  </w:style>
  <w:style w:type="character" w:customStyle="1" w:styleId="3TimesNewRoman105pt0pt">
    <w:name w:val="Сноска (3) + Times New Roman;10;5 pt;Полужирный;Не курсив;Интервал 0 pt"/>
    <w:basedOn w:val="3"/>
    <w:rPr>
      <w:rFonts w:ascii="Times New Roman" w:eastAsia="Times New Roman" w:hAnsi="Times New Roman" w:cs="Times New Roman"/>
      <w:b/>
      <w:bCs/>
      <w:i/>
      <w:iCs/>
      <w:smallCaps w:val="0"/>
      <w:strike w:val="0"/>
      <w:color w:val="000000"/>
      <w:spacing w:val="0"/>
      <w:w w:val="100"/>
      <w:position w:val="0"/>
      <w:sz w:val="21"/>
      <w:szCs w:val="21"/>
      <w:u w:val="none"/>
      <w:lang w:val="en-US" w:eastAsia="en-US" w:bidi="en-US"/>
    </w:rPr>
  </w:style>
  <w:style w:type="character" w:customStyle="1" w:styleId="3CenturySchoolbook8pt0pt">
    <w:name w:val="Сноска (3) + Century Schoolbook;8 pt;Не курсив;Интервал 0 pt"/>
    <w:basedOn w:val="3"/>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4">
    <w:name w:val="Сноска (4)_"/>
    <w:basedOn w:val="DefaultParagraphFont"/>
    <w:link w:val="40"/>
    <w:rPr>
      <w:rFonts w:ascii="Century Schoolbook" w:eastAsia="Century Schoolbook" w:hAnsi="Century Schoolbook" w:cs="Century Schoolbook"/>
      <w:b w:val="0"/>
      <w:bCs w:val="0"/>
      <w:i w:val="0"/>
      <w:iCs w:val="0"/>
      <w:smallCaps w:val="0"/>
      <w:strike w:val="0"/>
      <w:sz w:val="19"/>
      <w:szCs w:val="19"/>
      <w:u w:val="none"/>
    </w:rPr>
  </w:style>
  <w:style w:type="character" w:customStyle="1" w:styleId="41">
    <w:name w:val="Сноска (4)"/>
    <w:basedOn w:val="4"/>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410pt1pt">
    <w:name w:val="Сноска (4) + 10 pt;Курсив;Интервал 1 pt"/>
    <w:basedOn w:val="4"/>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48pt">
    <w:name w:val="Сноска (4) + 8 pt"/>
    <w:basedOn w:val="4"/>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5">
    <w:name w:val="Сноска (5)_"/>
    <w:basedOn w:val="DefaultParagraphFont"/>
    <w:link w:val="50"/>
    <w:rPr>
      <w:rFonts w:ascii="Candara" w:eastAsia="Candara" w:hAnsi="Candara" w:cs="Candara"/>
      <w:b w:val="0"/>
      <w:bCs w:val="0"/>
      <w:i w:val="0"/>
      <w:iCs w:val="0"/>
      <w:smallCaps w:val="0"/>
      <w:strike w:val="0"/>
      <w:sz w:val="10"/>
      <w:szCs w:val="10"/>
      <w:u w:val="none"/>
    </w:rPr>
  </w:style>
  <w:style w:type="character" w:customStyle="1" w:styleId="5Cambria10pt">
    <w:name w:val="Сноска (5) + Cambria;10 pt;Курсив"/>
    <w:basedOn w:val="5"/>
    <w:rPr>
      <w:rFonts w:ascii="Cambria" w:eastAsia="Cambria" w:hAnsi="Cambria" w:cs="Cambria"/>
      <w:b w:val="0"/>
      <w:bCs w:val="0"/>
      <w:i/>
      <w:iCs/>
      <w:smallCaps w:val="0"/>
      <w:strike w:val="0"/>
      <w:color w:val="000000"/>
      <w:spacing w:val="0"/>
      <w:w w:val="100"/>
      <w:position w:val="0"/>
      <w:sz w:val="20"/>
      <w:szCs w:val="20"/>
      <w:u w:val="none"/>
      <w:lang w:val="ru-RU" w:eastAsia="ru-RU" w:bidi="ru-RU"/>
    </w:rPr>
  </w:style>
  <w:style w:type="character" w:customStyle="1" w:styleId="31">
    <w:name w:val="Основной текст (3)_"/>
    <w:basedOn w:val="DefaultParagraphFont"/>
    <w:link w:val="32"/>
    <w:rPr>
      <w:rFonts w:ascii="Times New Roman" w:eastAsia="Times New Roman" w:hAnsi="Times New Roman" w:cs="Times New Roman"/>
      <w:b/>
      <w:bCs/>
      <w:i w:val="0"/>
      <w:iCs w:val="0"/>
      <w:smallCaps w:val="0"/>
      <w:strike w:val="0"/>
      <w:sz w:val="21"/>
      <w:szCs w:val="21"/>
      <w:u w:val="none"/>
    </w:rPr>
  </w:style>
  <w:style w:type="character" w:customStyle="1" w:styleId="202">
    <w:name w:val="Заголовок №20 (2)_"/>
    <w:basedOn w:val="DefaultParagraphFont"/>
    <w:link w:val="2020"/>
    <w:rPr>
      <w:rFonts w:ascii="Cambria" w:eastAsia="Cambria" w:hAnsi="Cambria" w:cs="Cambria"/>
      <w:b/>
      <w:bCs/>
      <w:i w:val="0"/>
      <w:iCs w:val="0"/>
      <w:smallCaps w:val="0"/>
      <w:strike w:val="0"/>
      <w:sz w:val="19"/>
      <w:szCs w:val="19"/>
      <w:u w:val="none"/>
    </w:rPr>
  </w:style>
  <w:style w:type="character" w:customStyle="1" w:styleId="21">
    <w:name w:val="Основной текст (2)_"/>
    <w:basedOn w:val="DefaultParagraphFont"/>
    <w:link w:val="22"/>
    <w:rPr>
      <w:rFonts w:ascii="Century Schoolbook" w:eastAsia="Century Schoolbook" w:hAnsi="Century Schoolbook" w:cs="Century Schoolbook"/>
      <w:b w:val="0"/>
      <w:bCs w:val="0"/>
      <w:i w:val="0"/>
      <w:iCs w:val="0"/>
      <w:smallCaps w:val="0"/>
      <w:strike w:val="0"/>
      <w:sz w:val="19"/>
      <w:szCs w:val="19"/>
      <w:u w:val="none"/>
    </w:rPr>
  </w:style>
  <w:style w:type="character" w:customStyle="1" w:styleId="42">
    <w:name w:val="Основной текст (4)_"/>
    <w:basedOn w:val="DefaultParagraphFont"/>
    <w:link w:val="43"/>
    <w:rPr>
      <w:rFonts w:ascii="Times New Roman" w:eastAsia="Times New Roman" w:hAnsi="Times New Roman" w:cs="Times New Roman"/>
      <w:b w:val="0"/>
      <w:bCs w:val="0"/>
      <w:i w:val="0"/>
      <w:iCs w:val="0"/>
      <w:smallCaps w:val="0"/>
      <w:strike w:val="0"/>
      <w:sz w:val="17"/>
      <w:szCs w:val="17"/>
      <w:u w:val="none"/>
    </w:rPr>
  </w:style>
  <w:style w:type="character" w:customStyle="1" w:styleId="51">
    <w:name w:val="Основной текст (5)_"/>
    <w:basedOn w:val="DefaultParagraphFont"/>
    <w:link w:val="52"/>
    <w:rPr>
      <w:rFonts w:ascii="Cambria" w:eastAsia="Cambria" w:hAnsi="Cambria" w:cs="Cambria"/>
      <w:b w:val="0"/>
      <w:bCs w:val="0"/>
      <w:i w:val="0"/>
      <w:iCs w:val="0"/>
      <w:smallCaps w:val="0"/>
      <w:strike w:val="0"/>
      <w:sz w:val="14"/>
      <w:szCs w:val="14"/>
      <w:u w:val="none"/>
    </w:rPr>
  </w:style>
  <w:style w:type="character" w:customStyle="1" w:styleId="6">
    <w:name w:val="Основной текст (6)_"/>
    <w:basedOn w:val="DefaultParagraphFont"/>
    <w:link w:val="60"/>
    <w:rPr>
      <w:rFonts w:ascii="Century Schoolbook" w:eastAsia="Century Schoolbook" w:hAnsi="Century Schoolbook" w:cs="Century Schoolbook"/>
      <w:b w:val="0"/>
      <w:bCs w:val="0"/>
      <w:i w:val="0"/>
      <w:iCs w:val="0"/>
      <w:smallCaps w:val="0"/>
      <w:strike w:val="0"/>
      <w:sz w:val="16"/>
      <w:szCs w:val="16"/>
      <w:u w:val="none"/>
    </w:rPr>
  </w:style>
  <w:style w:type="character" w:customStyle="1" w:styleId="51pt">
    <w:name w:val="Основной текст (5) + Интервал 1 pt"/>
    <w:basedOn w:val="51"/>
    <w:rPr>
      <w:rFonts w:ascii="Cambria" w:eastAsia="Cambria" w:hAnsi="Cambria" w:cs="Cambria"/>
      <w:b w:val="0"/>
      <w:bCs w:val="0"/>
      <w:i w:val="0"/>
      <w:iCs w:val="0"/>
      <w:smallCaps w:val="0"/>
      <w:strike w:val="0"/>
      <w:color w:val="000000"/>
      <w:spacing w:val="30"/>
      <w:w w:val="100"/>
      <w:position w:val="0"/>
      <w:sz w:val="14"/>
      <w:szCs w:val="14"/>
      <w:u w:val="none"/>
      <w:lang w:val="ru-RU" w:eastAsia="ru-RU" w:bidi="ru-RU"/>
    </w:rPr>
  </w:style>
  <w:style w:type="character" w:customStyle="1" w:styleId="200">
    <w:name w:val="Заголовок №20_"/>
    <w:basedOn w:val="DefaultParagraphFont"/>
    <w:link w:val="201"/>
    <w:rPr>
      <w:rFonts w:ascii="Cambria" w:eastAsia="Cambria" w:hAnsi="Cambria" w:cs="Cambria"/>
      <w:b/>
      <w:bCs/>
      <w:i w:val="0"/>
      <w:iCs w:val="0"/>
      <w:smallCaps w:val="0"/>
      <w:strike w:val="0"/>
      <w:sz w:val="20"/>
      <w:szCs w:val="20"/>
      <w:u w:val="none"/>
    </w:rPr>
  </w:style>
  <w:style w:type="character" w:customStyle="1" w:styleId="201pt">
    <w:name w:val="Заголовок №20 + Интервал 1 pt"/>
    <w:basedOn w:val="200"/>
    <w:rPr>
      <w:rFonts w:ascii="Cambria" w:eastAsia="Cambria" w:hAnsi="Cambria" w:cs="Cambria"/>
      <w:b/>
      <w:bCs/>
      <w:i w:val="0"/>
      <w:iCs w:val="0"/>
      <w:smallCaps w:val="0"/>
      <w:strike w:val="0"/>
      <w:color w:val="000000"/>
      <w:spacing w:val="30"/>
      <w:w w:val="100"/>
      <w:position w:val="0"/>
      <w:sz w:val="20"/>
      <w:szCs w:val="20"/>
      <w:u w:val="none"/>
      <w:lang w:val="ru-RU" w:eastAsia="ru-RU" w:bidi="ru-RU"/>
    </w:rPr>
  </w:style>
  <w:style w:type="character" w:customStyle="1" w:styleId="a1">
    <w:name w:val="Колонтитул_"/>
    <w:basedOn w:val="DefaultParagraphFont"/>
    <w:link w:val="a2"/>
    <w:rPr>
      <w:rFonts w:ascii="Times New Roman" w:eastAsia="Times New Roman" w:hAnsi="Times New Roman" w:cs="Times New Roman"/>
      <w:b w:val="0"/>
      <w:bCs w:val="0"/>
      <w:i w:val="0"/>
      <w:iCs w:val="0"/>
      <w:smallCaps w:val="0"/>
      <w:strike w:val="0"/>
      <w:spacing w:val="20"/>
      <w:sz w:val="17"/>
      <w:szCs w:val="17"/>
      <w:u w:val="none"/>
    </w:rPr>
  </w:style>
  <w:style w:type="character" w:customStyle="1" w:styleId="0pt">
    <w:name w:val="Колонтитул + Интервал 0 pt"/>
    <w:basedOn w:val="a1"/>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a3">
    <w:name w:val="Колонтитул"/>
    <w:basedOn w:val="a1"/>
    <w:rPr>
      <w:rFonts w:ascii="Times New Roman" w:eastAsia="Times New Roman" w:hAnsi="Times New Roman" w:cs="Times New Roman"/>
      <w:b w:val="0"/>
      <w:bCs w:val="0"/>
      <w:i w:val="0"/>
      <w:iCs w:val="0"/>
      <w:smallCaps w:val="0"/>
      <w:strike w:val="0"/>
      <w:color w:val="000000"/>
      <w:spacing w:val="20"/>
      <w:w w:val="100"/>
      <w:position w:val="0"/>
      <w:sz w:val="17"/>
      <w:szCs w:val="17"/>
      <w:u w:val="none"/>
      <w:lang w:val="ru-RU" w:eastAsia="ru-RU" w:bidi="ru-RU"/>
    </w:rPr>
  </w:style>
  <w:style w:type="character" w:customStyle="1" w:styleId="2Exact">
    <w:name w:val="Подпись к картинке (2) Exact"/>
    <w:basedOn w:val="DefaultParagraphFont"/>
    <w:rPr>
      <w:rFonts w:ascii="Century Schoolbook" w:eastAsia="Century Schoolbook" w:hAnsi="Century Schoolbook" w:cs="Century Schoolbook"/>
      <w:b w:val="0"/>
      <w:bCs w:val="0"/>
      <w:i/>
      <w:iCs/>
      <w:smallCaps w:val="0"/>
      <w:strike w:val="0"/>
      <w:sz w:val="18"/>
      <w:szCs w:val="18"/>
      <w:u w:val="none"/>
    </w:rPr>
  </w:style>
  <w:style w:type="character" w:customStyle="1" w:styleId="2TimesNewRoman105pt">
    <w:name w:val="Основной текст (2) + Times New Roman;10;5 p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10pt1pt">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ArialNarrow85pt">
    <w:name w:val="Основной текст (2) + Arial Narrow;8;5 pt"/>
    <w:basedOn w:val="21"/>
    <w:rPr>
      <w:rFonts w:ascii="Arial Narrow" w:eastAsia="Arial Narrow" w:hAnsi="Arial Narrow" w:cs="Arial Narrow"/>
      <w:b w:val="0"/>
      <w:bCs w:val="0"/>
      <w:i w:val="0"/>
      <w:iCs w:val="0"/>
      <w:smallCaps w:val="0"/>
      <w:strike w:val="0"/>
      <w:color w:val="000000"/>
      <w:spacing w:val="0"/>
      <w:w w:val="100"/>
      <w:position w:val="0"/>
      <w:sz w:val="17"/>
      <w:szCs w:val="17"/>
      <w:u w:val="none"/>
      <w:lang w:val="ru-RU" w:eastAsia="ru-RU" w:bidi="ru-RU"/>
    </w:rPr>
  </w:style>
  <w:style w:type="character" w:customStyle="1" w:styleId="2TimesNewRoman105pt0">
    <w:name w:val="Основной текст (2) + Times New Roman;10;5 pt;Полужирный"/>
    <w:basedOn w:val="21"/>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Cambria4pt">
    <w:name w:val="Основной текст (2) + Cambria;4 pt"/>
    <w:basedOn w:val="21"/>
    <w:rPr>
      <w:rFonts w:ascii="Cambria" w:eastAsia="Cambria" w:hAnsi="Cambria" w:cs="Cambria"/>
      <w:b w:val="0"/>
      <w:bCs w:val="0"/>
      <w:i w:val="0"/>
      <w:iCs w:val="0"/>
      <w:smallCaps w:val="0"/>
      <w:strike w:val="0"/>
      <w:color w:val="000000"/>
      <w:spacing w:val="0"/>
      <w:w w:val="100"/>
      <w:position w:val="0"/>
      <w:sz w:val="8"/>
      <w:szCs w:val="8"/>
      <w:u w:val="none"/>
      <w:lang w:val="ru-RU" w:eastAsia="ru-RU" w:bidi="ru-RU"/>
    </w:rPr>
  </w:style>
  <w:style w:type="character" w:customStyle="1" w:styleId="2SegoeUI85pt1pt">
    <w:name w:val="Основной текст (2) + Segoe UI;8;5 pt;Курсив;Интервал 1 pt"/>
    <w:basedOn w:val="21"/>
    <w:rPr>
      <w:rFonts w:ascii="Segoe UI" w:eastAsia="Segoe UI" w:hAnsi="Segoe UI" w:cs="Segoe UI"/>
      <w:b w:val="0"/>
      <w:bCs w:val="0"/>
      <w:i/>
      <w:iCs/>
      <w:smallCaps w:val="0"/>
      <w:strike w:val="0"/>
      <w:color w:val="000000"/>
      <w:spacing w:val="20"/>
      <w:w w:val="100"/>
      <w:position w:val="0"/>
      <w:sz w:val="17"/>
      <w:szCs w:val="17"/>
      <w:u w:val="none"/>
      <w:lang w:val="en-US" w:eastAsia="en-US" w:bidi="en-US"/>
    </w:rPr>
  </w:style>
  <w:style w:type="character" w:customStyle="1" w:styleId="2Exact0">
    <w:name w:val="Подпись к таблице (2) Exact"/>
    <w:basedOn w:val="DefaultParagraphFont"/>
    <w:link w:val="23"/>
    <w:rPr>
      <w:rFonts w:ascii="Segoe UI" w:eastAsia="Segoe UI" w:hAnsi="Segoe UI" w:cs="Segoe UI"/>
      <w:b w:val="0"/>
      <w:bCs w:val="0"/>
      <w:i/>
      <w:iCs/>
      <w:smallCaps w:val="0"/>
      <w:strike w:val="0"/>
      <w:spacing w:val="20"/>
      <w:sz w:val="17"/>
      <w:szCs w:val="17"/>
      <w:u w:val="none"/>
      <w:lang w:val="en-US" w:eastAsia="en-US" w:bidi="en-US"/>
    </w:rPr>
  </w:style>
  <w:style w:type="character" w:customStyle="1" w:styleId="3Exact">
    <w:name w:val="Подпись к таблице (3) Exact"/>
    <w:basedOn w:val="DefaultParagraphFont"/>
    <w:rPr>
      <w:rFonts w:ascii="Century Schoolbook" w:eastAsia="Century Schoolbook" w:hAnsi="Century Schoolbook" w:cs="Century Schoolbook"/>
      <w:b w:val="0"/>
      <w:bCs w:val="0"/>
      <w:i/>
      <w:iCs/>
      <w:smallCaps w:val="0"/>
      <w:strike w:val="0"/>
      <w:sz w:val="18"/>
      <w:szCs w:val="18"/>
      <w:u w:val="none"/>
    </w:rPr>
  </w:style>
  <w:style w:type="character" w:customStyle="1" w:styleId="24">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single"/>
      <w:lang w:val="ru-RU" w:eastAsia="ru-RU" w:bidi="ru-RU"/>
    </w:rPr>
  </w:style>
  <w:style w:type="character" w:customStyle="1" w:styleId="42pt">
    <w:name w:val="Основной текст (4) + Интервал 2 pt"/>
    <w:basedOn w:val="42"/>
    <w:rPr>
      <w:rFonts w:ascii="Times New Roman" w:eastAsia="Times New Roman" w:hAnsi="Times New Roman" w:cs="Times New Roman"/>
      <w:b w:val="0"/>
      <w:bCs w:val="0"/>
      <w:i w:val="0"/>
      <w:iCs w:val="0"/>
      <w:smallCaps w:val="0"/>
      <w:strike w:val="0"/>
      <w:color w:val="000000"/>
      <w:spacing w:val="50"/>
      <w:w w:val="100"/>
      <w:position w:val="0"/>
      <w:sz w:val="17"/>
      <w:szCs w:val="17"/>
      <w:u w:val="none"/>
      <w:lang w:val="ru-RU" w:eastAsia="ru-RU" w:bidi="ru-RU"/>
    </w:rPr>
  </w:style>
  <w:style w:type="character" w:customStyle="1" w:styleId="20TimesNewRoman105pt">
    <w:name w:val="Заголовок №20 + Times New Roman;10;5 pt;Курсив"/>
    <w:basedOn w:val="200"/>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20MicrosoftSansSerif95pt">
    <w:name w:val="Заголовок №20 + Microsoft Sans Serif;9;5 pt;Не полужирный;Курсив"/>
    <w:basedOn w:val="200"/>
    <w:rPr>
      <w:rFonts w:ascii="Microsoft Sans Serif" w:eastAsia="Microsoft Sans Serif" w:hAnsi="Microsoft Sans Serif" w:cs="Microsoft Sans Serif"/>
      <w:b/>
      <w:bCs/>
      <w:i/>
      <w:iCs/>
      <w:smallCaps w:val="0"/>
      <w:strike w:val="0"/>
      <w:color w:val="000000"/>
      <w:spacing w:val="0"/>
      <w:w w:val="100"/>
      <w:position w:val="0"/>
      <w:sz w:val="19"/>
      <w:szCs w:val="19"/>
      <w:u w:val="none"/>
      <w:lang w:val="ru-RU" w:eastAsia="ru-RU" w:bidi="ru-RU"/>
    </w:rPr>
  </w:style>
  <w:style w:type="character" w:customStyle="1" w:styleId="2Cambria">
    <w:name w:val="Основной текст (2) + Cambria;Полужирный"/>
    <w:basedOn w:val="21"/>
    <w:rPr>
      <w:rFonts w:ascii="Cambria" w:eastAsia="Cambria" w:hAnsi="Cambria" w:cs="Cambria"/>
      <w:b/>
      <w:bCs/>
      <w:i w:val="0"/>
      <w:iCs w:val="0"/>
      <w:smallCaps w:val="0"/>
      <w:strike w:val="0"/>
      <w:color w:val="000000"/>
      <w:spacing w:val="0"/>
      <w:w w:val="100"/>
      <w:position w:val="0"/>
      <w:sz w:val="19"/>
      <w:szCs w:val="19"/>
      <w:u w:val="none"/>
      <w:lang w:val="ru-RU" w:eastAsia="ru-RU" w:bidi="ru-RU"/>
    </w:rPr>
  </w:style>
  <w:style w:type="character" w:customStyle="1" w:styleId="3Exact0">
    <w:name w:val="Подпись к картинке (3) Exact"/>
    <w:basedOn w:val="DefaultParagraphFont"/>
    <w:link w:val="33"/>
    <w:rPr>
      <w:rFonts w:ascii="Century Schoolbook" w:eastAsia="Century Schoolbook" w:hAnsi="Century Schoolbook" w:cs="Century Schoolbook"/>
      <w:b w:val="0"/>
      <w:bCs w:val="0"/>
      <w:i/>
      <w:iCs/>
      <w:smallCaps w:val="0"/>
      <w:strike w:val="0"/>
      <w:spacing w:val="30"/>
      <w:sz w:val="20"/>
      <w:szCs w:val="20"/>
      <w:u w:val="none"/>
    </w:rPr>
  </w:style>
  <w:style w:type="character" w:customStyle="1" w:styleId="30ptExact">
    <w:name w:val="Подпись к картинке (3) + Интервал 0 pt Exact"/>
    <w:basedOn w:val="3Exact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2Exact1">
    <w:name w:val="Основной текст (2) Exact"/>
    <w:basedOn w:val="DefaultParagraphFont"/>
    <w:rPr>
      <w:rFonts w:ascii="Century Schoolbook" w:eastAsia="Century Schoolbook" w:hAnsi="Century Schoolbook" w:cs="Century Schoolbook"/>
      <w:b w:val="0"/>
      <w:bCs w:val="0"/>
      <w:i w:val="0"/>
      <w:iCs w:val="0"/>
      <w:smallCaps w:val="0"/>
      <w:strike w:val="0"/>
      <w:sz w:val="19"/>
      <w:szCs w:val="19"/>
      <w:u w:val="none"/>
    </w:rPr>
  </w:style>
  <w:style w:type="character" w:customStyle="1" w:styleId="210pt1ptExact">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9Exact">
    <w:name w:val="Основной текст (9) Exact"/>
    <w:basedOn w:val="DefaultParagraphFont"/>
    <w:rPr>
      <w:rFonts w:ascii="Cambria" w:eastAsia="Cambria" w:hAnsi="Cambria" w:cs="Cambria"/>
      <w:b w:val="0"/>
      <w:bCs w:val="0"/>
      <w:i/>
      <w:iCs/>
      <w:smallCaps w:val="0"/>
      <w:strike w:val="0"/>
      <w:sz w:val="17"/>
      <w:szCs w:val="17"/>
      <w:u w:val="none"/>
      <w:lang w:val="en-US" w:eastAsia="en-US" w:bidi="en-US"/>
    </w:rPr>
  </w:style>
  <w:style w:type="character" w:customStyle="1" w:styleId="7Exact">
    <w:name w:val="Основной текст (7) Exact"/>
    <w:basedOn w:val="DefaultParagraphFont"/>
    <w:rPr>
      <w:rFonts w:ascii="Century Schoolbook" w:eastAsia="Century Schoolbook" w:hAnsi="Century Schoolbook" w:cs="Century Schoolbook"/>
      <w:b w:val="0"/>
      <w:bCs w:val="0"/>
      <w:i/>
      <w:iCs/>
      <w:smallCaps w:val="0"/>
      <w:strike w:val="0"/>
      <w:spacing w:val="30"/>
      <w:sz w:val="20"/>
      <w:szCs w:val="20"/>
      <w:u w:val="none"/>
      <w:lang w:val="en-US" w:eastAsia="en-US" w:bidi="en-US"/>
    </w:rPr>
  </w:style>
  <w:style w:type="character" w:customStyle="1" w:styleId="17Exact">
    <w:name w:val="Заголовок №17 Exact"/>
    <w:basedOn w:val="DefaultParagraphFont"/>
    <w:rPr>
      <w:rFonts w:ascii="Century Schoolbook" w:eastAsia="Century Schoolbook" w:hAnsi="Century Schoolbook" w:cs="Century Schoolbook"/>
      <w:b w:val="0"/>
      <w:bCs w:val="0"/>
      <w:i w:val="0"/>
      <w:iCs w:val="0"/>
      <w:smallCaps w:val="0"/>
      <w:strike w:val="0"/>
      <w:sz w:val="19"/>
      <w:szCs w:val="19"/>
      <w:u w:val="none"/>
    </w:rPr>
  </w:style>
  <w:style w:type="character" w:customStyle="1" w:styleId="795pt0ptExact">
    <w:name w:val="Основной текст (7) + 9;5 pt;Не курсив;Интервал 0 pt Exact"/>
    <w:basedOn w:val="7"/>
    <w:rPr>
      <w:rFonts w:ascii="Century Schoolbook" w:eastAsia="Century Schoolbook" w:hAnsi="Century Schoolbook" w:cs="Century Schoolbook"/>
      <w:b w:val="0"/>
      <w:bCs w:val="0"/>
      <w:i/>
      <w:iCs/>
      <w:smallCaps w:val="0"/>
      <w:strike w:val="0"/>
      <w:spacing w:val="0"/>
      <w:sz w:val="19"/>
      <w:szCs w:val="19"/>
      <w:u w:val="none"/>
      <w:lang w:val="ru-RU" w:eastAsia="ru-RU" w:bidi="ru-RU"/>
    </w:rPr>
  </w:style>
  <w:style w:type="character" w:customStyle="1" w:styleId="70ptExact">
    <w:name w:val="Основной текст (7) + Интервал 0 pt Exact"/>
    <w:basedOn w:val="7"/>
    <w:rPr>
      <w:rFonts w:ascii="Century Schoolbook" w:eastAsia="Century Schoolbook" w:hAnsi="Century Schoolbook" w:cs="Century Schoolbook"/>
      <w:b w:val="0"/>
      <w:bCs w:val="0"/>
      <w:i/>
      <w:iCs/>
      <w:smallCaps w:val="0"/>
      <w:strike w:val="0"/>
      <w:spacing w:val="0"/>
      <w:sz w:val="20"/>
      <w:szCs w:val="20"/>
      <w:u w:val="none"/>
      <w:lang w:val="en-US" w:eastAsia="en-US" w:bidi="en-US"/>
    </w:rPr>
  </w:style>
  <w:style w:type="character" w:customStyle="1" w:styleId="4Exact">
    <w:name w:val="Заголовок №4 Exact"/>
    <w:basedOn w:val="DefaultParagraphFont"/>
    <w:link w:val="44"/>
    <w:rPr>
      <w:rFonts w:ascii="Century Schoolbook" w:eastAsia="Century Schoolbook" w:hAnsi="Century Schoolbook" w:cs="Century Schoolbook"/>
      <w:b w:val="0"/>
      <w:bCs w:val="0"/>
      <w:i/>
      <w:iCs/>
      <w:smallCaps w:val="0"/>
      <w:strike w:val="0"/>
      <w:spacing w:val="30"/>
      <w:sz w:val="20"/>
      <w:szCs w:val="20"/>
      <w:u w:val="none"/>
    </w:rPr>
  </w:style>
  <w:style w:type="character" w:customStyle="1" w:styleId="40ptExact">
    <w:name w:val="Заголовок №4 + Интервал 0 pt Exact"/>
    <w:basedOn w:val="4Exact"/>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210pt">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7">
    <w:name w:val="Основной текст (7)_"/>
    <w:basedOn w:val="DefaultParagraphFont"/>
    <w:link w:val="70"/>
    <w:rPr>
      <w:rFonts w:ascii="Century Schoolbook" w:eastAsia="Century Schoolbook" w:hAnsi="Century Schoolbook" w:cs="Century Schoolbook"/>
      <w:b w:val="0"/>
      <w:bCs w:val="0"/>
      <w:i/>
      <w:iCs/>
      <w:smallCaps w:val="0"/>
      <w:strike w:val="0"/>
      <w:spacing w:val="30"/>
      <w:sz w:val="20"/>
      <w:szCs w:val="20"/>
      <w:u w:val="none"/>
      <w:lang w:val="en-US" w:eastAsia="en-US" w:bidi="en-US"/>
    </w:rPr>
  </w:style>
  <w:style w:type="character" w:customStyle="1" w:styleId="795pt0pt">
    <w:name w:val="Основной текст (7) + 9;5 pt;Не курсив;Интервал 0 pt"/>
    <w:basedOn w:val="7"/>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70pt">
    <w:name w:val="Основной текст (7) + Интервал 0 pt"/>
    <w:basedOn w:val="7"/>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8">
    <w:name w:val="Заголовок №18_"/>
    <w:basedOn w:val="DefaultParagraphFont"/>
    <w:link w:val="180"/>
    <w:rPr>
      <w:rFonts w:ascii="Century Schoolbook" w:eastAsia="Century Schoolbook" w:hAnsi="Century Schoolbook" w:cs="Century Schoolbook"/>
      <w:b w:val="0"/>
      <w:bCs w:val="0"/>
      <w:i w:val="0"/>
      <w:iCs w:val="0"/>
      <w:smallCaps w:val="0"/>
      <w:strike w:val="0"/>
      <w:sz w:val="19"/>
      <w:szCs w:val="19"/>
      <w:u w:val="none"/>
    </w:rPr>
  </w:style>
  <w:style w:type="character" w:customStyle="1" w:styleId="8">
    <w:name w:val="Основной текст (8)_"/>
    <w:basedOn w:val="DefaultParagraphFont"/>
    <w:link w:val="80"/>
    <w:rPr>
      <w:rFonts w:ascii="Cambria" w:eastAsia="Cambria" w:hAnsi="Cambria" w:cs="Cambria"/>
      <w:b w:val="0"/>
      <w:bCs w:val="0"/>
      <w:i w:val="0"/>
      <w:iCs w:val="0"/>
      <w:smallCaps w:val="0"/>
      <w:strike w:val="0"/>
      <w:spacing w:val="-20"/>
      <w:sz w:val="19"/>
      <w:szCs w:val="19"/>
      <w:u w:val="none"/>
    </w:rPr>
  </w:style>
  <w:style w:type="character" w:customStyle="1" w:styleId="8CenturySchoolbook9pt0pt">
    <w:name w:val="Основной текст (8) + Century Schoolbook;9 pt;Курсив;Интервал 0 pt"/>
    <w:basedOn w:val="8"/>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81">
    <w:name w:val="Основной текст (8) + Малые прописные"/>
    <w:basedOn w:val="8"/>
    <w:rPr>
      <w:rFonts w:ascii="Cambria" w:eastAsia="Cambria" w:hAnsi="Cambria" w:cs="Cambria"/>
      <w:b w:val="0"/>
      <w:bCs w:val="0"/>
      <w:i w:val="0"/>
      <w:iCs w:val="0"/>
      <w:smallCaps/>
      <w:strike w:val="0"/>
      <w:color w:val="000000"/>
      <w:spacing w:val="-20"/>
      <w:w w:val="100"/>
      <w:position w:val="0"/>
      <w:sz w:val="19"/>
      <w:szCs w:val="19"/>
      <w:u w:val="none"/>
      <w:lang w:val="ru-RU" w:eastAsia="ru-RU" w:bidi="ru-RU"/>
    </w:rPr>
  </w:style>
  <w:style w:type="character" w:customStyle="1" w:styleId="10">
    <w:name w:val="Основной текст (10)_"/>
    <w:basedOn w:val="DefaultParagraphFont"/>
    <w:link w:val="100"/>
    <w:rPr>
      <w:rFonts w:ascii="Cambria" w:eastAsia="Cambria" w:hAnsi="Cambria" w:cs="Cambria"/>
      <w:b/>
      <w:bCs/>
      <w:i w:val="0"/>
      <w:iCs w:val="0"/>
      <w:smallCaps w:val="0"/>
      <w:strike w:val="0"/>
      <w:w w:val="60"/>
      <w:sz w:val="19"/>
      <w:szCs w:val="19"/>
      <w:u w:val="none"/>
    </w:rPr>
  </w:style>
  <w:style w:type="character" w:customStyle="1" w:styleId="11">
    <w:name w:val="Основной текст (11)_"/>
    <w:basedOn w:val="DefaultParagraphFont"/>
    <w:link w:val="110"/>
    <w:rPr>
      <w:rFonts w:ascii="Cambria" w:eastAsia="Cambria" w:hAnsi="Cambria" w:cs="Cambria"/>
      <w:b w:val="0"/>
      <w:bCs w:val="0"/>
      <w:i w:val="0"/>
      <w:iCs w:val="0"/>
      <w:smallCaps w:val="0"/>
      <w:strike w:val="0"/>
      <w:sz w:val="15"/>
      <w:szCs w:val="15"/>
      <w:u w:val="none"/>
    </w:rPr>
  </w:style>
  <w:style w:type="character" w:customStyle="1" w:styleId="111">
    <w:name w:val="Основной текст (11)"/>
    <w:basedOn w:val="11"/>
    <w:rPr>
      <w:rFonts w:ascii="Cambria" w:eastAsia="Cambria" w:hAnsi="Cambria" w:cs="Cambria"/>
      <w:b w:val="0"/>
      <w:bCs w:val="0"/>
      <w:i w:val="0"/>
      <w:iCs w:val="0"/>
      <w:smallCaps w:val="0"/>
      <w:strike w:val="0"/>
      <w:color w:val="000000"/>
      <w:spacing w:val="0"/>
      <w:w w:val="100"/>
      <w:position w:val="0"/>
      <w:sz w:val="15"/>
      <w:szCs w:val="15"/>
      <w:u w:val="none"/>
      <w:lang w:val="ru-RU" w:eastAsia="ru-RU" w:bidi="ru-RU"/>
    </w:rPr>
  </w:style>
  <w:style w:type="character" w:customStyle="1" w:styleId="45">
    <w:name w:val="Подпись к картинке (4)_"/>
    <w:basedOn w:val="DefaultParagraphFont"/>
    <w:link w:val="46"/>
    <w:rPr>
      <w:rFonts w:ascii="Times New Roman" w:eastAsia="Times New Roman" w:hAnsi="Times New Roman" w:cs="Times New Roman"/>
      <w:b w:val="0"/>
      <w:bCs w:val="0"/>
      <w:i w:val="0"/>
      <w:iCs w:val="0"/>
      <w:smallCaps w:val="0"/>
      <w:strike w:val="0"/>
      <w:sz w:val="17"/>
      <w:szCs w:val="17"/>
      <w:u w:val="none"/>
    </w:rPr>
  </w:style>
  <w:style w:type="character" w:customStyle="1" w:styleId="49pt">
    <w:name w:val="Подпись к картинке (4) + 9 pt;Курсив"/>
    <w:basedOn w:val="45"/>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a4">
    <w:name w:val="Подпись к картинке_"/>
    <w:basedOn w:val="DefaultParagraphFont"/>
    <w:link w:val="a5"/>
    <w:rPr>
      <w:rFonts w:ascii="Cambria" w:eastAsia="Cambria" w:hAnsi="Cambria" w:cs="Cambria"/>
      <w:b w:val="0"/>
      <w:bCs w:val="0"/>
      <w:i/>
      <w:iCs/>
      <w:smallCaps w:val="0"/>
      <w:strike w:val="0"/>
      <w:sz w:val="17"/>
      <w:szCs w:val="17"/>
      <w:u w:val="none"/>
    </w:rPr>
  </w:style>
  <w:style w:type="character" w:customStyle="1" w:styleId="25">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7TimesNewRoman105pt0pt">
    <w:name w:val="Основной текст (7) + Times New Roman;10;5 pt;Не курсив;Интервал 0 pt"/>
    <w:basedOn w:val="7"/>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12">
    <w:name w:val="Основной текст (12)_"/>
    <w:basedOn w:val="DefaultParagraphFont"/>
    <w:link w:val="120"/>
    <w:rPr>
      <w:rFonts w:ascii="Cambria" w:eastAsia="Cambria" w:hAnsi="Cambria" w:cs="Cambria"/>
      <w:b w:val="0"/>
      <w:bCs w:val="0"/>
      <w:i w:val="0"/>
      <w:iCs w:val="0"/>
      <w:smallCaps w:val="0"/>
      <w:strike w:val="0"/>
      <w:sz w:val="8"/>
      <w:szCs w:val="8"/>
      <w:u w:val="none"/>
    </w:rPr>
  </w:style>
  <w:style w:type="character" w:customStyle="1" w:styleId="12SegoeUI85pt1pt">
    <w:name w:val="Основной текст (12) + Segoe UI;8;5 pt;Курсив;Интервал 1 pt"/>
    <w:basedOn w:val="12"/>
    <w:rPr>
      <w:rFonts w:ascii="Segoe UI" w:eastAsia="Segoe UI" w:hAnsi="Segoe UI" w:cs="Segoe UI"/>
      <w:b w:val="0"/>
      <w:bCs w:val="0"/>
      <w:i/>
      <w:iCs/>
      <w:smallCaps w:val="0"/>
      <w:strike w:val="0"/>
      <w:color w:val="000000"/>
      <w:spacing w:val="20"/>
      <w:w w:val="100"/>
      <w:position w:val="0"/>
      <w:sz w:val="17"/>
      <w:szCs w:val="17"/>
      <w:u w:val="none"/>
      <w:lang w:val="en-US" w:eastAsia="en-US" w:bidi="en-US"/>
    </w:rPr>
  </w:style>
  <w:style w:type="character" w:customStyle="1" w:styleId="26">
    <w:name w:val="Основной текст (2) + Малые прописные"/>
    <w:basedOn w:val="21"/>
    <w:rPr>
      <w:rFonts w:ascii="Century Schoolbook" w:eastAsia="Century Schoolbook" w:hAnsi="Century Schoolbook" w:cs="Century Schoolbook"/>
      <w:b w:val="0"/>
      <w:bCs w:val="0"/>
      <w:i w:val="0"/>
      <w:iCs w:val="0"/>
      <w:smallCaps/>
      <w:strike w:val="0"/>
      <w:color w:val="000000"/>
      <w:spacing w:val="0"/>
      <w:w w:val="100"/>
      <w:position w:val="0"/>
      <w:sz w:val="19"/>
      <w:szCs w:val="19"/>
      <w:u w:val="none"/>
      <w:lang w:val="ru-RU" w:eastAsia="ru-RU" w:bidi="ru-RU"/>
    </w:rPr>
  </w:style>
  <w:style w:type="character" w:customStyle="1" w:styleId="2Cambria7pt1pt">
    <w:name w:val="Основной текст (2) + Cambria;7 pt;Интервал 1 pt"/>
    <w:basedOn w:val="21"/>
    <w:rPr>
      <w:rFonts w:ascii="Cambria" w:eastAsia="Cambria" w:hAnsi="Cambria" w:cs="Cambria"/>
      <w:b w:val="0"/>
      <w:bCs w:val="0"/>
      <w:i w:val="0"/>
      <w:iCs w:val="0"/>
      <w:smallCaps w:val="0"/>
      <w:strike w:val="0"/>
      <w:color w:val="000000"/>
      <w:spacing w:val="30"/>
      <w:w w:val="100"/>
      <w:position w:val="0"/>
      <w:sz w:val="14"/>
      <w:szCs w:val="14"/>
      <w:u w:val="none"/>
      <w:lang w:val="ru-RU" w:eastAsia="ru-RU" w:bidi="ru-RU"/>
    </w:rPr>
  </w:style>
  <w:style w:type="character" w:customStyle="1" w:styleId="Exact">
    <w:name w:val="Подпись к картинке Exact"/>
    <w:basedOn w:val="DefaultParagraphFont"/>
    <w:rPr>
      <w:rFonts w:ascii="Cambria" w:eastAsia="Cambria" w:hAnsi="Cambria" w:cs="Cambria"/>
      <w:b w:val="0"/>
      <w:bCs w:val="0"/>
      <w:i/>
      <w:iCs/>
      <w:smallCaps w:val="0"/>
      <w:strike w:val="0"/>
      <w:sz w:val="17"/>
      <w:szCs w:val="17"/>
      <w:u w:val="none"/>
    </w:rPr>
  </w:style>
  <w:style w:type="character" w:customStyle="1" w:styleId="13">
    <w:name w:val="Основной текст (13)_"/>
    <w:basedOn w:val="DefaultParagraphFont"/>
    <w:link w:val="130"/>
    <w:rPr>
      <w:rFonts w:ascii="Century Schoolbook" w:eastAsia="Century Schoolbook" w:hAnsi="Century Schoolbook" w:cs="Century Schoolbook"/>
      <w:b w:val="0"/>
      <w:bCs w:val="0"/>
      <w:i/>
      <w:iCs/>
      <w:smallCaps w:val="0"/>
      <w:strike w:val="0"/>
      <w:sz w:val="18"/>
      <w:szCs w:val="18"/>
      <w:u w:val="none"/>
    </w:rPr>
  </w:style>
  <w:style w:type="character" w:customStyle="1" w:styleId="13Cambria95pt-1pt">
    <w:name w:val="Основной текст (13) + Cambria;9;5 pt;Не курсив;Интервал -1 pt"/>
    <w:basedOn w:val="13"/>
    <w:rPr>
      <w:rFonts w:ascii="Cambria" w:eastAsia="Cambria" w:hAnsi="Cambria" w:cs="Cambria"/>
      <w:b w:val="0"/>
      <w:bCs w:val="0"/>
      <w:i/>
      <w:iCs/>
      <w:smallCaps w:val="0"/>
      <w:strike w:val="0"/>
      <w:color w:val="000000"/>
      <w:spacing w:val="-20"/>
      <w:w w:val="100"/>
      <w:position w:val="0"/>
      <w:sz w:val="19"/>
      <w:szCs w:val="19"/>
      <w:u w:val="none"/>
      <w:lang w:val="ru-RU" w:eastAsia="ru-RU" w:bidi="ru-RU"/>
    </w:rPr>
  </w:style>
  <w:style w:type="character" w:customStyle="1" w:styleId="MicrosoftSansSerif8pt0pt">
    <w:name w:val="Колонтитул + Microsoft Sans Serif;8 pt;Курсив;Интервал 0 pt"/>
    <w:basedOn w:val="a1"/>
    <w:rPr>
      <w:rFonts w:ascii="Microsoft Sans Serif" w:eastAsia="Microsoft Sans Serif" w:hAnsi="Microsoft Sans Serif" w:cs="Microsoft Sans Serif"/>
      <w:b w:val="0"/>
      <w:bCs w:val="0"/>
      <w:i/>
      <w:iCs/>
      <w:smallCaps w:val="0"/>
      <w:strike w:val="0"/>
      <w:color w:val="000000"/>
      <w:spacing w:val="0"/>
      <w:w w:val="100"/>
      <w:position w:val="0"/>
      <w:sz w:val="16"/>
      <w:szCs w:val="16"/>
      <w:u w:val="none"/>
      <w:lang w:val="ru-RU" w:eastAsia="ru-RU" w:bidi="ru-RU"/>
    </w:rPr>
  </w:style>
  <w:style w:type="character" w:customStyle="1" w:styleId="14">
    <w:name w:val="Основной текст (14)_"/>
    <w:basedOn w:val="DefaultParagraphFont"/>
    <w:link w:val="140"/>
    <w:rPr>
      <w:rFonts w:ascii="Microsoft Sans Serif" w:eastAsia="Microsoft Sans Serif" w:hAnsi="Microsoft Sans Serif" w:cs="Microsoft Sans Serif"/>
      <w:b w:val="0"/>
      <w:bCs w:val="0"/>
      <w:i w:val="0"/>
      <w:iCs w:val="0"/>
      <w:smallCaps w:val="0"/>
      <w:strike w:val="0"/>
      <w:sz w:val="17"/>
      <w:szCs w:val="17"/>
      <w:u w:val="none"/>
    </w:rPr>
  </w:style>
  <w:style w:type="character" w:customStyle="1" w:styleId="14TimesNewRoman55pt0pt">
    <w:name w:val="Основной текст (14) + Times New Roman;5;5 pt;Курсив;Интервал 0 pt"/>
    <w:basedOn w:val="14"/>
    <w:rPr>
      <w:rFonts w:ascii="Times New Roman" w:eastAsia="Times New Roman" w:hAnsi="Times New Roman" w:cs="Times New Roman"/>
      <w:b w:val="0"/>
      <w:bCs w:val="0"/>
      <w:i/>
      <w:iCs/>
      <w:smallCaps w:val="0"/>
      <w:strike w:val="0"/>
      <w:color w:val="000000"/>
      <w:spacing w:val="10"/>
      <w:w w:val="100"/>
      <w:position w:val="0"/>
      <w:sz w:val="11"/>
      <w:szCs w:val="11"/>
      <w:u w:val="none"/>
      <w:lang w:val="ru-RU" w:eastAsia="ru-RU" w:bidi="ru-RU"/>
    </w:rPr>
  </w:style>
  <w:style w:type="character" w:customStyle="1" w:styleId="6Cambria85pt">
    <w:name w:val="Основной текст (6) + Cambria;8;5 pt;Курсив"/>
    <w:basedOn w:val="6"/>
    <w:rPr>
      <w:rFonts w:ascii="Cambria" w:eastAsia="Cambria" w:hAnsi="Cambria" w:cs="Cambria"/>
      <w:b w:val="0"/>
      <w:bCs w:val="0"/>
      <w:i/>
      <w:iCs/>
      <w:smallCaps w:val="0"/>
      <w:strike w:val="0"/>
      <w:color w:val="000000"/>
      <w:spacing w:val="0"/>
      <w:w w:val="100"/>
      <w:position w:val="0"/>
      <w:sz w:val="17"/>
      <w:szCs w:val="17"/>
      <w:u w:val="none"/>
      <w:lang w:val="en-US" w:eastAsia="en-US" w:bidi="en-US"/>
    </w:rPr>
  </w:style>
  <w:style w:type="character" w:customStyle="1" w:styleId="2Cambria9pt">
    <w:name w:val="Основной текст (2) + Cambria;9 pt"/>
    <w:basedOn w:val="21"/>
    <w:rPr>
      <w:rFonts w:ascii="Cambria" w:eastAsia="Cambria" w:hAnsi="Cambria" w:cs="Cambria"/>
      <w:b w:val="0"/>
      <w:bCs w:val="0"/>
      <w:i w:val="0"/>
      <w:iCs w:val="0"/>
      <w:smallCaps w:val="0"/>
      <w:strike w:val="0"/>
      <w:color w:val="000000"/>
      <w:spacing w:val="0"/>
      <w:w w:val="100"/>
      <w:position w:val="0"/>
      <w:sz w:val="18"/>
      <w:szCs w:val="18"/>
      <w:u w:val="none"/>
      <w:lang w:val="ru-RU" w:eastAsia="ru-RU" w:bidi="ru-RU"/>
    </w:rPr>
  </w:style>
  <w:style w:type="character" w:customStyle="1" w:styleId="2Cambria85pt">
    <w:name w:val="Основной текст (2) + Cambria;8;5 pt;Курсив"/>
    <w:basedOn w:val="21"/>
    <w:rPr>
      <w:rFonts w:ascii="Cambria" w:eastAsia="Cambria" w:hAnsi="Cambria" w:cs="Cambria"/>
      <w:b w:val="0"/>
      <w:bCs w:val="0"/>
      <w:i/>
      <w:iCs/>
      <w:smallCaps w:val="0"/>
      <w:strike w:val="0"/>
      <w:color w:val="000000"/>
      <w:spacing w:val="0"/>
      <w:w w:val="100"/>
      <w:position w:val="0"/>
      <w:sz w:val="17"/>
      <w:szCs w:val="17"/>
      <w:u w:val="none"/>
      <w:lang w:val="ru-RU" w:eastAsia="ru-RU" w:bidi="ru-RU"/>
    </w:rPr>
  </w:style>
  <w:style w:type="character" w:customStyle="1" w:styleId="Exact0">
    <w:name w:val="Подпись к таблице Exact"/>
    <w:basedOn w:val="DefaultParagraphFont"/>
    <w:rPr>
      <w:rFonts w:ascii="Cambria" w:eastAsia="Cambria" w:hAnsi="Cambria" w:cs="Cambria"/>
      <w:b w:val="0"/>
      <w:bCs w:val="0"/>
      <w:i/>
      <w:iCs/>
      <w:smallCaps w:val="0"/>
      <w:strike w:val="0"/>
      <w:sz w:val="17"/>
      <w:szCs w:val="17"/>
      <w:u w:val="none"/>
    </w:rPr>
  </w:style>
  <w:style w:type="character" w:customStyle="1" w:styleId="5Exact">
    <w:name w:val="Подпись к таблице (5) Exact"/>
    <w:basedOn w:val="DefaultParagraphFont"/>
    <w:link w:val="53"/>
    <w:rPr>
      <w:rFonts w:ascii="Lucida Sans Unicode" w:eastAsia="Lucida Sans Unicode" w:hAnsi="Lucida Sans Unicode" w:cs="Lucida Sans Unicode"/>
      <w:b w:val="0"/>
      <w:bCs w:val="0"/>
      <w:i/>
      <w:iCs/>
      <w:smallCaps w:val="0"/>
      <w:strike w:val="0"/>
      <w:w w:val="100"/>
      <w:sz w:val="16"/>
      <w:szCs w:val="16"/>
      <w:u w:val="none"/>
    </w:rPr>
  </w:style>
  <w:style w:type="character" w:customStyle="1" w:styleId="28pt">
    <w:name w:val="Основной текст (2) + 8 pt;Малые прописные"/>
    <w:basedOn w:val="21"/>
    <w:rPr>
      <w:rFonts w:ascii="Century Schoolbook" w:eastAsia="Century Schoolbook" w:hAnsi="Century Schoolbook" w:cs="Century Schoolbook"/>
      <w:b w:val="0"/>
      <w:bCs w:val="0"/>
      <w:i w:val="0"/>
      <w:iCs w:val="0"/>
      <w:smallCaps/>
      <w:strike w:val="0"/>
      <w:color w:val="000000"/>
      <w:spacing w:val="0"/>
      <w:w w:val="100"/>
      <w:position w:val="0"/>
      <w:sz w:val="16"/>
      <w:szCs w:val="16"/>
      <w:u w:val="none"/>
      <w:lang w:val="en-US" w:eastAsia="en-US" w:bidi="en-US"/>
    </w:rPr>
  </w:style>
  <w:style w:type="character" w:customStyle="1" w:styleId="47">
    <w:name w:val="Подпись к таблице (4)_"/>
    <w:basedOn w:val="DefaultParagraphFont"/>
    <w:link w:val="48"/>
    <w:rPr>
      <w:rFonts w:ascii="Cambria" w:eastAsia="Cambria" w:hAnsi="Cambria" w:cs="Cambria"/>
      <w:b w:val="0"/>
      <w:bCs w:val="0"/>
      <w:i w:val="0"/>
      <w:iCs w:val="0"/>
      <w:smallCaps w:val="0"/>
      <w:strike w:val="0"/>
      <w:spacing w:val="0"/>
      <w:sz w:val="20"/>
      <w:szCs w:val="20"/>
      <w:u w:val="none"/>
    </w:rPr>
  </w:style>
  <w:style w:type="character" w:customStyle="1" w:styleId="49">
    <w:name w:val="Подпись к таблице (4)"/>
    <w:basedOn w:val="47"/>
    <w:rPr>
      <w:rFonts w:ascii="Cambria" w:eastAsia="Cambria" w:hAnsi="Cambria" w:cs="Cambria"/>
      <w:b w:val="0"/>
      <w:bCs w:val="0"/>
      <w:i w:val="0"/>
      <w:iCs w:val="0"/>
      <w:smallCaps w:val="0"/>
      <w:strike w:val="0"/>
      <w:color w:val="000000"/>
      <w:spacing w:val="0"/>
      <w:w w:val="100"/>
      <w:position w:val="0"/>
      <w:sz w:val="20"/>
      <w:szCs w:val="20"/>
      <w:u w:val="single"/>
      <w:lang w:val="ru-RU" w:eastAsia="ru-RU" w:bidi="ru-RU"/>
    </w:rPr>
  </w:style>
  <w:style w:type="character" w:customStyle="1" w:styleId="a6">
    <w:name w:val="Подпись к таблице_"/>
    <w:basedOn w:val="DefaultParagraphFont"/>
    <w:link w:val="a7"/>
    <w:rPr>
      <w:rFonts w:ascii="Cambria" w:eastAsia="Cambria" w:hAnsi="Cambria" w:cs="Cambria"/>
      <w:b w:val="0"/>
      <w:bCs w:val="0"/>
      <w:i/>
      <w:iCs/>
      <w:smallCaps w:val="0"/>
      <w:strike w:val="0"/>
      <w:sz w:val="17"/>
      <w:szCs w:val="17"/>
      <w:u w:val="none"/>
    </w:rPr>
  </w:style>
  <w:style w:type="character" w:customStyle="1" w:styleId="210pt1pt0">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style>
  <w:style w:type="character" w:customStyle="1" w:styleId="2SegoeUI20pt">
    <w:name w:val="Основной текст (2) + Segoe UI;20 pt;Полужирный"/>
    <w:basedOn w:val="21"/>
    <w:rPr>
      <w:rFonts w:ascii="Segoe UI" w:eastAsia="Segoe UI" w:hAnsi="Segoe UI" w:cs="Segoe UI"/>
      <w:b/>
      <w:bCs/>
      <w:i w:val="0"/>
      <w:iCs w:val="0"/>
      <w:smallCaps w:val="0"/>
      <w:strike w:val="0"/>
      <w:color w:val="000000"/>
      <w:spacing w:val="0"/>
      <w:w w:val="100"/>
      <w:position w:val="0"/>
      <w:sz w:val="40"/>
      <w:szCs w:val="40"/>
      <w:u w:val="none"/>
      <w:lang w:val="ru-RU" w:eastAsia="ru-RU" w:bidi="ru-RU"/>
    </w:rPr>
  </w:style>
  <w:style w:type="character" w:customStyle="1" w:styleId="27">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28">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28pt0">
    <w:name w:val="Основной текст (2) + 8 pt"/>
    <w:basedOn w:val="21"/>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2TimesNewRoman105pt1">
    <w:name w:val="Основной текст (2) + Times New Roman;10;5 p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17">
    <w:name w:val="Заголовок №17_"/>
    <w:basedOn w:val="DefaultParagraphFont"/>
    <w:link w:val="170"/>
    <w:rPr>
      <w:rFonts w:ascii="Century Schoolbook" w:eastAsia="Century Schoolbook" w:hAnsi="Century Schoolbook" w:cs="Century Schoolbook"/>
      <w:b w:val="0"/>
      <w:bCs w:val="0"/>
      <w:i w:val="0"/>
      <w:iCs w:val="0"/>
      <w:smallCaps w:val="0"/>
      <w:strike w:val="0"/>
      <w:sz w:val="19"/>
      <w:szCs w:val="19"/>
      <w:u w:val="none"/>
    </w:rPr>
  </w:style>
  <w:style w:type="character" w:customStyle="1" w:styleId="1710pt">
    <w:name w:val="Заголовок №17 + 10 pt;Курсив"/>
    <w:basedOn w:val="17"/>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29">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2TimesNewRoman105pt2">
    <w:name w:val="Основной текст (2) + Times New Roman;10;5 pt;Полужирный"/>
    <w:basedOn w:val="21"/>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54">
    <w:name w:val="Основной текст (5)"/>
    <w:basedOn w:val="51"/>
    <w:rPr>
      <w:rFonts w:ascii="Cambria" w:eastAsia="Cambria" w:hAnsi="Cambria" w:cs="Cambria"/>
      <w:b w:val="0"/>
      <w:bCs w:val="0"/>
      <w:i w:val="0"/>
      <w:iCs w:val="0"/>
      <w:smallCaps w:val="0"/>
      <w:strike w:val="0"/>
      <w:color w:val="000000"/>
      <w:spacing w:val="0"/>
      <w:w w:val="100"/>
      <w:position w:val="0"/>
      <w:sz w:val="14"/>
      <w:szCs w:val="14"/>
      <w:u w:val="none"/>
      <w:lang w:val="en-US" w:eastAsia="en-US" w:bidi="en-US"/>
    </w:rPr>
  </w:style>
  <w:style w:type="character" w:customStyle="1" w:styleId="50pt">
    <w:name w:val="Основной текст (5) + Курсив;Интервал 0 pt"/>
    <w:basedOn w:val="51"/>
    <w:rPr>
      <w:rFonts w:ascii="Cambria" w:eastAsia="Cambria" w:hAnsi="Cambria" w:cs="Cambria"/>
      <w:b w:val="0"/>
      <w:bCs w:val="0"/>
      <w:i/>
      <w:iCs/>
      <w:smallCaps w:val="0"/>
      <w:strike w:val="0"/>
      <w:color w:val="000000"/>
      <w:spacing w:val="10"/>
      <w:w w:val="100"/>
      <w:position w:val="0"/>
      <w:sz w:val="14"/>
      <w:szCs w:val="14"/>
      <w:u w:val="none"/>
      <w:lang w:val="ru-RU" w:eastAsia="ru-RU" w:bidi="ru-RU"/>
    </w:rPr>
  </w:style>
  <w:style w:type="character" w:customStyle="1" w:styleId="9pt0pt">
    <w:name w:val="Колонтитул + 9 pt;Полужирный;Интервал 0 pt"/>
    <w:basedOn w:val="a1"/>
    <w:rPr>
      <w:rFonts w:ascii="Times New Roman" w:eastAsia="Times New Roman" w:hAnsi="Times New Roman" w:cs="Times New Roman"/>
      <w:b/>
      <w:bCs/>
      <w:i w:val="0"/>
      <w:iCs w:val="0"/>
      <w:smallCaps w:val="0"/>
      <w:strike w:val="0"/>
      <w:color w:val="000000"/>
      <w:spacing w:val="-10"/>
      <w:w w:val="100"/>
      <w:position w:val="0"/>
      <w:sz w:val="18"/>
      <w:szCs w:val="18"/>
      <w:u w:val="none"/>
      <w:lang w:val="ru-RU" w:eastAsia="ru-RU" w:bidi="ru-RU"/>
    </w:rPr>
  </w:style>
  <w:style w:type="character" w:customStyle="1" w:styleId="15">
    <w:name w:val="Основной текст (15)_"/>
    <w:basedOn w:val="DefaultParagraphFont"/>
    <w:link w:val="150"/>
    <w:rPr>
      <w:rFonts w:ascii="Century Schoolbook" w:eastAsia="Century Schoolbook" w:hAnsi="Century Schoolbook" w:cs="Century Schoolbook"/>
      <w:b w:val="0"/>
      <w:bCs w:val="0"/>
      <w:i w:val="0"/>
      <w:iCs w:val="0"/>
      <w:smallCaps w:val="0"/>
      <w:strike w:val="0"/>
      <w:spacing w:val="0"/>
      <w:sz w:val="19"/>
      <w:szCs w:val="19"/>
      <w:u w:val="none"/>
    </w:rPr>
  </w:style>
  <w:style w:type="character" w:customStyle="1" w:styleId="15Cambria10pt">
    <w:name w:val="Основной текст (15) + Cambria;10 pt"/>
    <w:basedOn w:val="15"/>
    <w:rPr>
      <w:rFonts w:ascii="Cambria" w:eastAsia="Cambria" w:hAnsi="Cambria" w:cs="Cambria"/>
      <w:b w:val="0"/>
      <w:bCs w:val="0"/>
      <w:i w:val="0"/>
      <w:iCs w:val="0"/>
      <w:smallCaps w:val="0"/>
      <w:strike w:val="0"/>
      <w:color w:val="000000"/>
      <w:spacing w:val="0"/>
      <w:w w:val="100"/>
      <w:position w:val="0"/>
      <w:sz w:val="20"/>
      <w:szCs w:val="20"/>
      <w:u w:val="none"/>
      <w:lang w:val="ru-RU" w:eastAsia="ru-RU" w:bidi="ru-RU"/>
    </w:rPr>
  </w:style>
  <w:style w:type="character" w:customStyle="1" w:styleId="2TimesNewRoman65pt">
    <w:name w:val="Основной текст (2) + Times New Roman;6;5 pt;Курсив"/>
    <w:basedOn w:val="21"/>
    <w:rPr>
      <w:rFonts w:ascii="Times New Roman" w:eastAsia="Times New Roman" w:hAnsi="Times New Roman" w:cs="Times New Roman"/>
      <w:b w:val="0"/>
      <w:bCs w:val="0"/>
      <w:i/>
      <w:iCs/>
      <w:smallCaps w:val="0"/>
      <w:strike w:val="0"/>
      <w:color w:val="000000"/>
      <w:spacing w:val="0"/>
      <w:w w:val="100"/>
      <w:position w:val="0"/>
      <w:sz w:val="13"/>
      <w:szCs w:val="13"/>
      <w:u w:val="none"/>
      <w:lang w:val="en-US" w:eastAsia="en-US" w:bidi="en-US"/>
    </w:rPr>
  </w:style>
  <w:style w:type="character" w:customStyle="1" w:styleId="CenturySchoolbook8pt">
    <w:name w:val="Подпись к картинке + Century Schoolbook;8 pt;Не курсив"/>
    <w:basedOn w:val="a4"/>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20pt">
    <w:name w:val="Основной текст (2) + 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0ptExact">
    <w:name w:val="Подпись к картинке + Интервал 0 pt Exact"/>
    <w:basedOn w:val="a4"/>
    <w:rPr>
      <w:rFonts w:ascii="Cambria" w:eastAsia="Cambria" w:hAnsi="Cambria" w:cs="Cambria"/>
      <w:b w:val="0"/>
      <w:bCs w:val="0"/>
      <w:i/>
      <w:iCs/>
      <w:smallCaps w:val="0"/>
      <w:strike w:val="0"/>
      <w:color w:val="000000"/>
      <w:spacing w:val="10"/>
      <w:w w:val="100"/>
      <w:position w:val="0"/>
      <w:sz w:val="17"/>
      <w:szCs w:val="17"/>
      <w:u w:val="none"/>
      <w:lang w:val="ru-RU" w:eastAsia="ru-RU" w:bidi="ru-RU"/>
    </w:rPr>
  </w:style>
  <w:style w:type="character" w:customStyle="1" w:styleId="16Exact">
    <w:name w:val="Основной текст (16) Exact"/>
    <w:basedOn w:val="DefaultParagraphFont"/>
    <w:link w:val="16"/>
    <w:rPr>
      <w:rFonts w:ascii="Cambria" w:eastAsia="Cambria" w:hAnsi="Cambria" w:cs="Cambria"/>
      <w:b w:val="0"/>
      <w:bCs w:val="0"/>
      <w:i w:val="0"/>
      <w:iCs w:val="0"/>
      <w:smallCaps w:val="0"/>
      <w:strike w:val="0"/>
      <w:sz w:val="20"/>
      <w:szCs w:val="20"/>
      <w:u w:val="none"/>
    </w:rPr>
  </w:style>
  <w:style w:type="character" w:customStyle="1" w:styleId="795pt0pt0">
    <w:name w:val="Основной текст (7) + 9;5 pt;Не курсив;Интервал 0 pt"/>
    <w:basedOn w:val="7"/>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ru-RU" w:eastAsia="ru-RU" w:bidi="ru-RU"/>
    </w:rPr>
  </w:style>
  <w:style w:type="character" w:customStyle="1" w:styleId="6Cambria85pt0pt">
    <w:name w:val="Основной текст (6) + Cambria;8;5 pt;Курсив;Интервал 0 pt"/>
    <w:basedOn w:val="6"/>
    <w:rPr>
      <w:rFonts w:ascii="Cambria" w:eastAsia="Cambria" w:hAnsi="Cambria" w:cs="Cambria"/>
      <w:b w:val="0"/>
      <w:bCs w:val="0"/>
      <w:i/>
      <w:iCs/>
      <w:smallCaps w:val="0"/>
      <w:strike w:val="0"/>
      <w:color w:val="000000"/>
      <w:spacing w:val="10"/>
      <w:w w:val="100"/>
      <w:position w:val="0"/>
      <w:sz w:val="17"/>
      <w:szCs w:val="17"/>
      <w:u w:val="none"/>
      <w:lang w:val="en-US" w:eastAsia="en-US" w:bidi="en-US"/>
    </w:rPr>
  </w:style>
  <w:style w:type="character" w:customStyle="1" w:styleId="0pt0">
    <w:name w:val="Подпись к картинке + Интервал 0 pt"/>
    <w:basedOn w:val="a4"/>
    <w:rPr>
      <w:rFonts w:ascii="Cambria" w:eastAsia="Cambria" w:hAnsi="Cambria" w:cs="Cambria"/>
      <w:b w:val="0"/>
      <w:bCs w:val="0"/>
      <w:i/>
      <w:iCs/>
      <w:smallCaps w:val="0"/>
      <w:strike w:val="0"/>
      <w:color w:val="000000"/>
      <w:spacing w:val="10"/>
      <w:w w:val="100"/>
      <w:position w:val="0"/>
      <w:sz w:val="17"/>
      <w:szCs w:val="17"/>
      <w:u w:val="none"/>
      <w:lang w:val="ru-RU" w:eastAsia="ru-RU" w:bidi="ru-RU"/>
    </w:rPr>
  </w:style>
  <w:style w:type="character" w:customStyle="1" w:styleId="CenturySchoolbook9pt">
    <w:name w:val="Подпись к картинке + Century Schoolbook;9 pt"/>
    <w:basedOn w:val="a4"/>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210pt1pt1">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10pt0">
    <w:name w:val="Основной текст (2) + 10 pt"/>
    <w:basedOn w:val="21"/>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en-US" w:eastAsia="en-US" w:bidi="en-US"/>
    </w:rPr>
  </w:style>
  <w:style w:type="character" w:customStyle="1" w:styleId="9">
    <w:name w:val="Основной текст (9)_"/>
    <w:basedOn w:val="DefaultParagraphFont"/>
    <w:link w:val="90"/>
    <w:rPr>
      <w:rFonts w:ascii="Cambria" w:eastAsia="Cambria" w:hAnsi="Cambria" w:cs="Cambria"/>
      <w:b w:val="0"/>
      <w:bCs w:val="0"/>
      <w:i/>
      <w:iCs/>
      <w:smallCaps w:val="0"/>
      <w:strike w:val="0"/>
      <w:sz w:val="17"/>
      <w:szCs w:val="17"/>
      <w:u w:val="none"/>
      <w:lang w:val="en-US" w:eastAsia="en-US" w:bidi="en-US"/>
    </w:rPr>
  </w:style>
  <w:style w:type="character" w:customStyle="1" w:styleId="90pt">
    <w:name w:val="Основной текст (9) + Интервал 0 pt"/>
    <w:basedOn w:val="9"/>
    <w:rPr>
      <w:rFonts w:ascii="Cambria" w:eastAsia="Cambria" w:hAnsi="Cambria" w:cs="Cambria"/>
      <w:b w:val="0"/>
      <w:bCs w:val="0"/>
      <w:i/>
      <w:iCs/>
      <w:smallCaps w:val="0"/>
      <w:strike w:val="0"/>
      <w:color w:val="000000"/>
      <w:spacing w:val="10"/>
      <w:w w:val="100"/>
      <w:position w:val="0"/>
      <w:sz w:val="17"/>
      <w:szCs w:val="17"/>
      <w:u w:val="none"/>
      <w:lang w:val="en-US" w:eastAsia="en-US" w:bidi="en-US"/>
    </w:rPr>
  </w:style>
  <w:style w:type="character" w:customStyle="1" w:styleId="171">
    <w:name w:val="Основной текст (17)_"/>
    <w:basedOn w:val="DefaultParagraphFont"/>
    <w:link w:val="172"/>
    <w:rPr>
      <w:rFonts w:ascii="Times New Roman" w:eastAsia="Times New Roman" w:hAnsi="Times New Roman" w:cs="Times New Roman"/>
      <w:b w:val="0"/>
      <w:bCs w:val="0"/>
      <w:i/>
      <w:iCs/>
      <w:smallCaps w:val="0"/>
      <w:strike w:val="0"/>
      <w:spacing w:val="30"/>
      <w:sz w:val="20"/>
      <w:szCs w:val="20"/>
      <w:u w:val="none"/>
    </w:rPr>
  </w:style>
  <w:style w:type="character" w:customStyle="1" w:styleId="17Cambria95pt0pt">
    <w:name w:val="Основной текст (17) + Cambria;9;5 pt;Полужирный;Не курсив;Интервал 0 pt"/>
    <w:basedOn w:val="171"/>
    <w:rPr>
      <w:rFonts w:ascii="Cambria" w:eastAsia="Cambria" w:hAnsi="Cambria" w:cs="Cambria"/>
      <w:b/>
      <w:bCs/>
      <w:i/>
      <w:iCs/>
      <w:smallCaps w:val="0"/>
      <w:strike w:val="0"/>
      <w:color w:val="000000"/>
      <w:spacing w:val="0"/>
      <w:w w:val="100"/>
      <w:position w:val="0"/>
      <w:sz w:val="19"/>
      <w:szCs w:val="19"/>
      <w:u w:val="none"/>
      <w:lang w:val="ru-RU" w:eastAsia="ru-RU" w:bidi="ru-RU"/>
    </w:rPr>
  </w:style>
  <w:style w:type="character" w:customStyle="1" w:styleId="101pt">
    <w:name w:val="Основной текст (10) + Интервал 1 pt"/>
    <w:basedOn w:val="10"/>
    <w:rPr>
      <w:rFonts w:ascii="Cambria" w:eastAsia="Cambria" w:hAnsi="Cambria" w:cs="Cambria"/>
      <w:b/>
      <w:bCs/>
      <w:i w:val="0"/>
      <w:iCs w:val="0"/>
      <w:smallCaps w:val="0"/>
      <w:strike w:val="0"/>
      <w:color w:val="000000"/>
      <w:spacing w:val="20"/>
      <w:w w:val="60"/>
      <w:position w:val="0"/>
      <w:sz w:val="19"/>
      <w:szCs w:val="19"/>
      <w:u w:val="none"/>
      <w:lang w:val="ru-RU" w:eastAsia="ru-RU" w:bidi="ru-RU"/>
    </w:rPr>
  </w:style>
  <w:style w:type="character" w:customStyle="1" w:styleId="10CenturySchoolbook85pt1pt100">
    <w:name w:val="Основной текст (10) + Century Schoolbook;8;5 pt;Не полужирный;Курсив;Интервал 1 pt;Масштаб 100%"/>
    <w:basedOn w:val="10"/>
    <w:rPr>
      <w:rFonts w:ascii="Century Schoolbook" w:eastAsia="Century Schoolbook" w:hAnsi="Century Schoolbook" w:cs="Century Schoolbook"/>
      <w:b/>
      <w:bCs/>
      <w:i/>
      <w:iCs/>
      <w:smallCaps w:val="0"/>
      <w:strike w:val="0"/>
      <w:color w:val="000000"/>
      <w:spacing w:val="30"/>
      <w:w w:val="100"/>
      <w:position w:val="0"/>
      <w:sz w:val="17"/>
      <w:szCs w:val="17"/>
      <w:u w:val="none"/>
      <w:lang w:val="en-US" w:eastAsia="en-US" w:bidi="en-US"/>
    </w:rPr>
  </w:style>
  <w:style w:type="character" w:customStyle="1" w:styleId="MicrosoftSansSerif10pt0pt">
    <w:name w:val="Колонтитул + Microsoft Sans Serif;10 pt;Интервал 0 pt"/>
    <w:basedOn w:val="a1"/>
    <w:rPr>
      <w:rFonts w:ascii="Microsoft Sans Serif" w:eastAsia="Microsoft Sans Serif" w:hAnsi="Microsoft Sans Serif" w:cs="Microsoft Sans Serif"/>
      <w:b w:val="0"/>
      <w:bCs w:val="0"/>
      <w:i w:val="0"/>
      <w:iCs w:val="0"/>
      <w:smallCaps w:val="0"/>
      <w:strike w:val="0"/>
      <w:color w:val="000000"/>
      <w:spacing w:val="0"/>
      <w:w w:val="100"/>
      <w:position w:val="0"/>
      <w:sz w:val="20"/>
      <w:szCs w:val="20"/>
      <w:u w:val="none"/>
      <w:lang w:val="ru-RU" w:eastAsia="ru-RU" w:bidi="ru-RU"/>
    </w:rPr>
  </w:style>
  <w:style w:type="character" w:customStyle="1" w:styleId="105pt0pt">
    <w:name w:val="Колонтитул + 10;5 pt;Полужирный;Интервал 0 pt"/>
    <w:basedOn w:val="a1"/>
    <w:rPr>
      <w:rFonts w:ascii="Times New Roman" w:eastAsia="Times New Roman" w:hAnsi="Times New Roman" w:cs="Times New Roman"/>
      <w:b/>
      <w:bCs/>
      <w:i w:val="0"/>
      <w:iCs w:val="0"/>
      <w:smallCaps w:val="0"/>
      <w:strike w:val="0"/>
      <w:color w:val="000000"/>
      <w:spacing w:val="0"/>
      <w:w w:val="100"/>
      <w:position w:val="0"/>
      <w:sz w:val="21"/>
      <w:szCs w:val="21"/>
      <w:u w:val="none"/>
      <w:lang w:val="en-US" w:eastAsia="en-US" w:bidi="en-US"/>
    </w:rPr>
  </w:style>
  <w:style w:type="character" w:customStyle="1" w:styleId="795pt0ptExact0">
    <w:name w:val="Основной текст (7) + 9;5 pt;Не курсив;Интервал 0 pt Exact"/>
    <w:basedOn w:val="7"/>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ru-RU" w:eastAsia="ru-RU" w:bidi="ru-RU"/>
    </w:rPr>
  </w:style>
  <w:style w:type="character" w:customStyle="1" w:styleId="181">
    <w:name w:val="Основной текст (18)_"/>
    <w:basedOn w:val="DefaultParagraphFont"/>
    <w:link w:val="182"/>
    <w:rPr>
      <w:rFonts w:ascii="Century Schoolbook" w:eastAsia="Century Schoolbook" w:hAnsi="Century Schoolbook" w:cs="Century Schoolbook"/>
      <w:b/>
      <w:bCs/>
      <w:i w:val="0"/>
      <w:iCs w:val="0"/>
      <w:smallCaps w:val="0"/>
      <w:strike w:val="0"/>
      <w:sz w:val="16"/>
      <w:szCs w:val="16"/>
      <w:u w:val="none"/>
      <w:lang w:val="en-US" w:eastAsia="en-US" w:bidi="en-US"/>
    </w:rPr>
  </w:style>
  <w:style w:type="character" w:customStyle="1" w:styleId="180pt">
    <w:name w:val="Основной текст (18) + Не полужирный;Курсив;Интервал 0 pt"/>
    <w:basedOn w:val="181"/>
    <w:rPr>
      <w:rFonts w:ascii="Century Schoolbook" w:eastAsia="Century Schoolbook" w:hAnsi="Century Schoolbook" w:cs="Century Schoolbook"/>
      <w:b/>
      <w:bCs/>
      <w:i/>
      <w:iCs/>
      <w:smallCaps w:val="0"/>
      <w:strike w:val="0"/>
      <w:color w:val="000000"/>
      <w:spacing w:val="10"/>
      <w:w w:val="100"/>
      <w:position w:val="0"/>
      <w:sz w:val="16"/>
      <w:szCs w:val="16"/>
      <w:u w:val="single"/>
      <w:lang w:val="en-US" w:eastAsia="en-US" w:bidi="en-US"/>
    </w:rPr>
  </w:style>
  <w:style w:type="character" w:customStyle="1" w:styleId="183">
    <w:name w:val="Основной текст (18)"/>
    <w:basedOn w:val="181"/>
    <w:rPr>
      <w:rFonts w:ascii="Century Schoolbook" w:eastAsia="Century Schoolbook" w:hAnsi="Century Schoolbook" w:cs="Century Schoolbook"/>
      <w:b/>
      <w:bCs/>
      <w:i w:val="0"/>
      <w:iCs w:val="0"/>
      <w:smallCaps w:val="0"/>
      <w:strike w:val="0"/>
      <w:color w:val="000000"/>
      <w:spacing w:val="0"/>
      <w:w w:val="100"/>
      <w:position w:val="0"/>
      <w:sz w:val="16"/>
      <w:szCs w:val="16"/>
      <w:u w:val="single"/>
      <w:lang w:val="ru-RU" w:eastAsia="ru-RU" w:bidi="ru-RU"/>
    </w:rPr>
  </w:style>
  <w:style w:type="character" w:customStyle="1" w:styleId="180pt0">
    <w:name w:val="Основной текст (18) + Не полужирный;Курсив;Интервал 0 pt"/>
    <w:basedOn w:val="181"/>
    <w:rPr>
      <w:rFonts w:ascii="Century Schoolbook" w:eastAsia="Century Schoolbook" w:hAnsi="Century Schoolbook" w:cs="Century Schoolbook"/>
      <w:b/>
      <w:bCs/>
      <w:i/>
      <w:iCs/>
      <w:smallCaps w:val="0"/>
      <w:strike w:val="0"/>
      <w:color w:val="000000"/>
      <w:spacing w:val="10"/>
      <w:w w:val="100"/>
      <w:position w:val="0"/>
      <w:sz w:val="16"/>
      <w:szCs w:val="16"/>
      <w:u w:val="none"/>
      <w:lang w:val="ru-RU" w:eastAsia="ru-RU" w:bidi="ru-RU"/>
    </w:rPr>
  </w:style>
  <w:style w:type="character" w:customStyle="1" w:styleId="20Exact">
    <w:name w:val="Основной текст (20) Exact"/>
    <w:basedOn w:val="DefaultParagraphFont"/>
    <w:rPr>
      <w:rFonts w:ascii="Century Schoolbook" w:eastAsia="Century Schoolbook" w:hAnsi="Century Schoolbook" w:cs="Century Schoolbook"/>
      <w:b w:val="0"/>
      <w:bCs w:val="0"/>
      <w:i/>
      <w:iCs/>
      <w:smallCaps w:val="0"/>
      <w:strike w:val="0"/>
      <w:spacing w:val="20"/>
      <w:sz w:val="20"/>
      <w:szCs w:val="20"/>
      <w:u w:val="none"/>
      <w:lang w:val="en-US" w:eastAsia="en-US" w:bidi="en-US"/>
    </w:rPr>
  </w:style>
  <w:style w:type="character" w:customStyle="1" w:styleId="200ptExact">
    <w:name w:val="Основной текст (20) + Интервал 0 pt Exact"/>
    <w:basedOn w:val="203"/>
    <w:rPr>
      <w:rFonts w:ascii="Century Schoolbook" w:eastAsia="Century Schoolbook" w:hAnsi="Century Schoolbook" w:cs="Century Schoolbook"/>
      <w:b w:val="0"/>
      <w:bCs w:val="0"/>
      <w:i/>
      <w:iCs/>
      <w:smallCaps w:val="0"/>
      <w:strike w:val="0"/>
      <w:spacing w:val="0"/>
      <w:sz w:val="20"/>
      <w:szCs w:val="20"/>
      <w:u w:val="none"/>
      <w:lang w:val="en-US" w:eastAsia="en-US" w:bidi="en-US"/>
    </w:rPr>
  </w:style>
  <w:style w:type="character" w:customStyle="1" w:styleId="200ptExact0">
    <w:name w:val="Основной текст (20) + Не курсив;Интервал 0 pt Exact"/>
    <w:basedOn w:val="203"/>
    <w:rPr>
      <w:rFonts w:ascii="Century Schoolbook" w:eastAsia="Century Schoolbook" w:hAnsi="Century Schoolbook" w:cs="Century Schoolbook"/>
      <w:b w:val="0"/>
      <w:bCs w:val="0"/>
      <w:i/>
      <w:iCs/>
      <w:smallCaps w:val="0"/>
      <w:strike w:val="0"/>
      <w:spacing w:val="0"/>
      <w:sz w:val="20"/>
      <w:szCs w:val="20"/>
      <w:u w:val="none"/>
      <w:lang w:val="en-US" w:eastAsia="en-US" w:bidi="en-US"/>
    </w:rPr>
  </w:style>
  <w:style w:type="character" w:customStyle="1" w:styleId="78pt0pt">
    <w:name w:val="Основной текст (7) + 8 pt;Не курсив;Интервал 0 pt"/>
    <w:basedOn w:val="7"/>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9pt0pt0">
    <w:name w:val="Колонтитул + 9 pt;Интервал 0 pt"/>
    <w:basedOn w:val="a1"/>
    <w:rPr>
      <w:rFonts w:ascii="Times New Roman" w:eastAsia="Times New Roman" w:hAnsi="Times New Roman" w:cs="Times New Roman"/>
      <w:b w:val="0"/>
      <w:bCs w:val="0"/>
      <w:i w:val="0"/>
      <w:iCs w:val="0"/>
      <w:smallCaps w:val="0"/>
      <w:strike w:val="0"/>
      <w:color w:val="000000"/>
      <w:spacing w:val="0"/>
      <w:w w:val="100"/>
      <w:position w:val="0"/>
      <w:sz w:val="18"/>
      <w:szCs w:val="18"/>
      <w:u w:val="none"/>
      <w:lang w:val="en-US" w:eastAsia="en-US" w:bidi="en-US"/>
    </w:rPr>
  </w:style>
  <w:style w:type="character" w:customStyle="1" w:styleId="19">
    <w:name w:val="Основной текст (19)_"/>
    <w:basedOn w:val="DefaultParagraphFont"/>
    <w:link w:val="190"/>
    <w:rPr>
      <w:rFonts w:ascii="Cambria" w:eastAsia="Cambria" w:hAnsi="Cambria" w:cs="Cambria"/>
      <w:b/>
      <w:bCs/>
      <w:i w:val="0"/>
      <w:iCs w:val="0"/>
      <w:smallCaps w:val="0"/>
      <w:strike w:val="0"/>
      <w:sz w:val="20"/>
      <w:szCs w:val="20"/>
      <w:u w:val="none"/>
    </w:rPr>
  </w:style>
  <w:style w:type="character" w:customStyle="1" w:styleId="21Exact">
    <w:name w:val="Основной текст (21) Exact"/>
    <w:basedOn w:val="DefaultParagraphFont"/>
    <w:rPr>
      <w:rFonts w:ascii="Times New Roman" w:eastAsia="Times New Roman" w:hAnsi="Times New Roman" w:cs="Times New Roman"/>
      <w:b w:val="0"/>
      <w:bCs w:val="0"/>
      <w:i w:val="0"/>
      <w:iCs w:val="0"/>
      <w:smallCaps w:val="0"/>
      <w:strike w:val="0"/>
      <w:sz w:val="16"/>
      <w:szCs w:val="16"/>
      <w:u w:val="none"/>
    </w:rPr>
  </w:style>
  <w:style w:type="character" w:customStyle="1" w:styleId="21CenturySchoolbookExact">
    <w:name w:val="Основной текст (21) + Century Schoolbook;Курсив Exact"/>
    <w:basedOn w:val="210"/>
    <w:rPr>
      <w:rFonts w:ascii="Century Schoolbook" w:eastAsia="Century Schoolbook" w:hAnsi="Century Schoolbook" w:cs="Century Schoolbook"/>
      <w:b w:val="0"/>
      <w:bCs w:val="0"/>
      <w:i/>
      <w:iCs/>
      <w:smallCaps w:val="0"/>
      <w:strike/>
      <w:sz w:val="16"/>
      <w:szCs w:val="16"/>
      <w:u w:val="none"/>
      <w:lang w:val="ru-RU" w:eastAsia="ru-RU" w:bidi="ru-RU"/>
    </w:rPr>
  </w:style>
  <w:style w:type="character" w:customStyle="1" w:styleId="21CenturySchoolbookExact0">
    <w:name w:val="Основной текст (21) + Century Schoolbook;Курсив Exact"/>
    <w:basedOn w:val="210"/>
    <w:rPr>
      <w:rFonts w:ascii="Century Schoolbook" w:eastAsia="Century Schoolbook" w:hAnsi="Century Schoolbook" w:cs="Century Schoolbook"/>
      <w:b w:val="0"/>
      <w:bCs w:val="0"/>
      <w:i/>
      <w:iCs/>
      <w:smallCaps w:val="0"/>
      <w:strike w:val="0"/>
      <w:sz w:val="16"/>
      <w:szCs w:val="16"/>
      <w:u w:val="none"/>
      <w:lang w:val="en-US" w:eastAsia="en-US" w:bidi="en-US"/>
    </w:rPr>
  </w:style>
  <w:style w:type="character" w:customStyle="1" w:styleId="21Exact0">
    <w:name w:val="Основной текст (21) Exact"/>
    <w:basedOn w:val="210"/>
    <w:rPr>
      <w:rFonts w:ascii="Times New Roman" w:eastAsia="Times New Roman" w:hAnsi="Times New Roman" w:cs="Times New Roman"/>
      <w:b w:val="0"/>
      <w:bCs w:val="0"/>
      <w:i w:val="0"/>
      <w:iCs w:val="0"/>
      <w:smallCaps w:val="0"/>
      <w:strike/>
      <w:sz w:val="16"/>
      <w:szCs w:val="16"/>
      <w:u w:val="none"/>
      <w:lang w:val="ru-RU" w:eastAsia="ru-RU" w:bidi="ru-RU"/>
    </w:rPr>
  </w:style>
  <w:style w:type="character" w:customStyle="1" w:styleId="22Exact">
    <w:name w:val="Основной текст (22) Exact"/>
    <w:basedOn w:val="DefaultParagraphFont"/>
    <w:link w:val="220"/>
    <w:rPr>
      <w:rFonts w:ascii="Century Schoolbook" w:eastAsia="Century Schoolbook" w:hAnsi="Century Schoolbook" w:cs="Century Schoolbook"/>
      <w:b w:val="0"/>
      <w:bCs w:val="0"/>
      <w:i/>
      <w:iCs/>
      <w:smallCaps w:val="0"/>
      <w:strike w:val="0"/>
      <w:sz w:val="16"/>
      <w:szCs w:val="16"/>
      <w:u w:val="none"/>
    </w:rPr>
  </w:style>
  <w:style w:type="character" w:customStyle="1" w:styleId="22TimesNewRomanExact">
    <w:name w:val="Основной текст (22) + Times New Roman;Не курсив Exact"/>
    <w:basedOn w:val="22Exact"/>
    <w:rPr>
      <w:rFonts w:ascii="Times New Roman" w:eastAsia="Times New Roman" w:hAnsi="Times New Roman" w:cs="Times New Roman"/>
      <w:b w:val="0"/>
      <w:bCs w:val="0"/>
      <w:i/>
      <w:iCs/>
      <w:smallCaps w:val="0"/>
      <w:strike w:val="0"/>
      <w:color w:val="000000"/>
      <w:spacing w:val="0"/>
      <w:w w:val="100"/>
      <w:position w:val="0"/>
      <w:sz w:val="16"/>
      <w:szCs w:val="16"/>
      <w:u w:val="none"/>
      <w:lang w:val="ru-RU" w:eastAsia="ru-RU" w:bidi="ru-RU"/>
    </w:rPr>
  </w:style>
  <w:style w:type="character" w:customStyle="1" w:styleId="20ptExact">
    <w:name w:val="Основной текст (2) + Интервал 0 pt Exac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7Exact0">
    <w:name w:val="Основной текст (7) Exact"/>
    <w:basedOn w:val="7"/>
    <w:rPr>
      <w:rFonts w:ascii="Century Schoolbook" w:eastAsia="Century Schoolbook" w:hAnsi="Century Schoolbook" w:cs="Century Schoolbook"/>
      <w:b w:val="0"/>
      <w:bCs w:val="0"/>
      <w:i/>
      <w:iCs/>
      <w:smallCaps w:val="0"/>
      <w:strike w:val="0"/>
      <w:color w:val="000000"/>
      <w:spacing w:val="30"/>
      <w:w w:val="100"/>
      <w:position w:val="0"/>
      <w:sz w:val="20"/>
      <w:szCs w:val="20"/>
      <w:u w:val="single"/>
      <w:lang w:val="ru-RU" w:eastAsia="ru-RU" w:bidi="ru-RU"/>
    </w:rPr>
  </w:style>
  <w:style w:type="character" w:customStyle="1" w:styleId="90ptExact">
    <w:name w:val="Основной текст (9) + Малые прописные;Интервал 0 pt Exact"/>
    <w:basedOn w:val="9"/>
    <w:rPr>
      <w:rFonts w:ascii="Cambria" w:eastAsia="Cambria" w:hAnsi="Cambria" w:cs="Cambria"/>
      <w:b w:val="0"/>
      <w:bCs w:val="0"/>
      <w:i/>
      <w:iCs/>
      <w:smallCaps/>
      <w:strike w:val="0"/>
      <w:color w:val="000000"/>
      <w:spacing w:val="10"/>
      <w:w w:val="100"/>
      <w:position w:val="0"/>
      <w:sz w:val="17"/>
      <w:szCs w:val="17"/>
      <w:u w:val="single"/>
      <w:lang w:val="en-US" w:eastAsia="en-US" w:bidi="en-US"/>
    </w:rPr>
  </w:style>
  <w:style w:type="character" w:customStyle="1" w:styleId="795pt0ptExact1">
    <w:name w:val="Основной текст (7) + 9;5 pt;Не курсив;Интервал 0 pt Exact"/>
    <w:basedOn w:val="7"/>
    <w:rPr>
      <w:rFonts w:ascii="Century Schoolbook" w:eastAsia="Century Schoolbook" w:hAnsi="Century Schoolbook" w:cs="Century Schoolbook"/>
      <w:b w:val="0"/>
      <w:bCs w:val="0"/>
      <w:i/>
      <w:iCs/>
      <w:smallCaps w:val="0"/>
      <w:strike w:val="0"/>
      <w:color w:val="000000"/>
      <w:spacing w:val="10"/>
      <w:w w:val="100"/>
      <w:position w:val="0"/>
      <w:sz w:val="19"/>
      <w:szCs w:val="19"/>
      <w:u w:val="single"/>
      <w:lang w:val="ru-RU" w:eastAsia="ru-RU" w:bidi="ru-RU"/>
    </w:rPr>
  </w:style>
  <w:style w:type="character" w:customStyle="1" w:styleId="230">
    <w:name w:val="Основной текст (23)_"/>
    <w:basedOn w:val="DefaultParagraphFont"/>
    <w:link w:val="231"/>
    <w:rPr>
      <w:rFonts w:ascii="Cambria" w:eastAsia="Cambria" w:hAnsi="Cambria" w:cs="Cambria"/>
      <w:b w:val="0"/>
      <w:bCs w:val="0"/>
      <w:i/>
      <w:iCs/>
      <w:smallCaps w:val="0"/>
      <w:strike w:val="0"/>
      <w:spacing w:val="30"/>
      <w:sz w:val="21"/>
      <w:szCs w:val="21"/>
      <w:u w:val="none"/>
    </w:rPr>
  </w:style>
  <w:style w:type="character" w:customStyle="1" w:styleId="23SegoeUI12pt0pt">
    <w:name w:val="Основной текст (23) + Segoe UI;12 pt;Не курсив;Интервал 0 pt"/>
    <w:basedOn w:val="230"/>
    <w:rPr>
      <w:rFonts w:ascii="Segoe UI" w:eastAsia="Segoe UI" w:hAnsi="Segoe UI" w:cs="Segoe UI"/>
      <w:b w:val="0"/>
      <w:bCs w:val="0"/>
      <w:i/>
      <w:iCs/>
      <w:smallCaps w:val="0"/>
      <w:strike w:val="0"/>
      <w:color w:val="000000"/>
      <w:spacing w:val="0"/>
      <w:w w:val="100"/>
      <w:position w:val="0"/>
      <w:sz w:val="24"/>
      <w:szCs w:val="24"/>
      <w:u w:val="none"/>
      <w:lang w:val="en-US" w:eastAsia="en-US" w:bidi="en-US"/>
    </w:rPr>
  </w:style>
  <w:style w:type="character" w:customStyle="1" w:styleId="23SegoeUI12pt0pt0">
    <w:name w:val="Основной текст (23) + Segoe UI;12 pt;Не курсив;Интервал 0 pt"/>
    <w:basedOn w:val="230"/>
    <w:rPr>
      <w:rFonts w:ascii="Segoe UI" w:eastAsia="Segoe UI" w:hAnsi="Segoe UI" w:cs="Segoe UI"/>
      <w:b w:val="0"/>
      <w:bCs w:val="0"/>
      <w:i/>
      <w:iCs/>
      <w:smallCaps w:val="0"/>
      <w:strike/>
      <w:color w:val="000000"/>
      <w:spacing w:val="0"/>
      <w:w w:val="100"/>
      <w:position w:val="0"/>
      <w:sz w:val="24"/>
      <w:szCs w:val="24"/>
      <w:u w:val="none"/>
      <w:lang w:val="ru-RU" w:eastAsia="ru-RU" w:bidi="ru-RU"/>
    </w:rPr>
  </w:style>
  <w:style w:type="character" w:customStyle="1" w:styleId="71">
    <w:name w:val="Основной текст (7) + Малые прописные"/>
    <w:basedOn w:val="7"/>
    <w:rPr>
      <w:rFonts w:ascii="Century Schoolbook" w:eastAsia="Century Schoolbook" w:hAnsi="Century Schoolbook" w:cs="Century Schoolbook"/>
      <w:b w:val="0"/>
      <w:bCs w:val="0"/>
      <w:i/>
      <w:iCs/>
      <w:smallCaps/>
      <w:strike w:val="0"/>
      <w:color w:val="000000"/>
      <w:spacing w:val="30"/>
      <w:w w:val="100"/>
      <w:position w:val="0"/>
      <w:sz w:val="20"/>
      <w:szCs w:val="20"/>
      <w:u w:val="none"/>
      <w:lang w:val="en-US" w:eastAsia="en-US" w:bidi="en-US"/>
    </w:rPr>
  </w:style>
  <w:style w:type="character" w:customStyle="1" w:styleId="20pt0">
    <w:name w:val="Основной текст (2) + Малые прописные;Интервал 0 pt"/>
    <w:basedOn w:val="21"/>
    <w:rPr>
      <w:rFonts w:ascii="Century Schoolbook" w:eastAsia="Century Schoolbook" w:hAnsi="Century Schoolbook" w:cs="Century Schoolbook"/>
      <w:b w:val="0"/>
      <w:bCs w:val="0"/>
      <w:i w:val="0"/>
      <w:iCs w:val="0"/>
      <w:smallCaps/>
      <w:strike w:val="0"/>
      <w:color w:val="000000"/>
      <w:spacing w:val="10"/>
      <w:w w:val="100"/>
      <w:position w:val="0"/>
      <w:sz w:val="19"/>
      <w:szCs w:val="19"/>
      <w:u w:val="none"/>
      <w:lang w:val="ru-RU" w:eastAsia="ru-RU" w:bidi="ru-RU"/>
    </w:rPr>
  </w:style>
  <w:style w:type="character" w:customStyle="1" w:styleId="192">
    <w:name w:val="Заголовок №19 (2)_"/>
    <w:basedOn w:val="DefaultParagraphFont"/>
    <w:link w:val="1920"/>
    <w:rPr>
      <w:rFonts w:ascii="Century Schoolbook" w:eastAsia="Century Schoolbook" w:hAnsi="Century Schoolbook" w:cs="Century Schoolbook"/>
      <w:b/>
      <w:bCs/>
      <w:i w:val="0"/>
      <w:iCs w:val="0"/>
      <w:smallCaps w:val="0"/>
      <w:strike w:val="0"/>
      <w:spacing w:val="10"/>
      <w:sz w:val="20"/>
      <w:szCs w:val="20"/>
      <w:u w:val="none"/>
    </w:rPr>
  </w:style>
  <w:style w:type="character" w:customStyle="1" w:styleId="1920pt">
    <w:name w:val="Заголовок №19 (2) + Не полужирный;Интервал 0 pt"/>
    <w:basedOn w:val="192"/>
    <w:rPr>
      <w:rFonts w:ascii="Century Schoolbook" w:eastAsia="Century Schoolbook" w:hAnsi="Century Schoolbook" w:cs="Century Schoolbook"/>
      <w:b/>
      <w:bCs/>
      <w:i w:val="0"/>
      <w:iCs w:val="0"/>
      <w:smallCaps w:val="0"/>
      <w:strike w:val="0"/>
      <w:color w:val="000000"/>
      <w:spacing w:val="0"/>
      <w:w w:val="100"/>
      <w:position w:val="0"/>
      <w:sz w:val="20"/>
      <w:szCs w:val="20"/>
      <w:u w:val="none"/>
      <w:lang w:val="en-US" w:eastAsia="en-US" w:bidi="en-US"/>
    </w:rPr>
  </w:style>
  <w:style w:type="character" w:customStyle="1" w:styleId="28pt1">
    <w:name w:val="Основной текст (2) + 8 pt"/>
    <w:basedOn w:val="21"/>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en-US" w:eastAsia="en-US" w:bidi="en-US"/>
    </w:rPr>
  </w:style>
  <w:style w:type="character" w:customStyle="1" w:styleId="240">
    <w:name w:val="Основной текст (24)_"/>
    <w:basedOn w:val="DefaultParagraphFont"/>
    <w:link w:val="241"/>
    <w:rPr>
      <w:rFonts w:ascii="Century Schoolbook" w:eastAsia="Century Schoolbook" w:hAnsi="Century Schoolbook" w:cs="Century Schoolbook"/>
      <w:b w:val="0"/>
      <w:bCs w:val="0"/>
      <w:i/>
      <w:iCs/>
      <w:smallCaps w:val="0"/>
      <w:strike w:val="0"/>
      <w:spacing w:val="10"/>
      <w:sz w:val="14"/>
      <w:szCs w:val="14"/>
      <w:u w:val="none"/>
    </w:rPr>
  </w:style>
  <w:style w:type="character" w:customStyle="1" w:styleId="24TimesNewRoman105pt0pt">
    <w:name w:val="Основной текст (24) + Times New Roman;10;5 pt;Полужирный;Не курсив;Интервал 0 pt"/>
    <w:basedOn w:val="240"/>
    <w:rPr>
      <w:rFonts w:ascii="Times New Roman" w:eastAsia="Times New Roman" w:hAnsi="Times New Roman" w:cs="Times New Roman"/>
      <w:b/>
      <w:bCs/>
      <w:i/>
      <w:iCs/>
      <w:smallCaps w:val="0"/>
      <w:strike w:val="0"/>
      <w:color w:val="000000"/>
      <w:spacing w:val="0"/>
      <w:w w:val="100"/>
      <w:position w:val="0"/>
      <w:sz w:val="21"/>
      <w:szCs w:val="21"/>
      <w:u w:val="none"/>
    </w:rPr>
  </w:style>
  <w:style w:type="character" w:customStyle="1" w:styleId="242">
    <w:name w:val="Основной текст (24)"/>
    <w:basedOn w:val="240"/>
    <w:rPr>
      <w:rFonts w:ascii="Century Schoolbook" w:eastAsia="Century Schoolbook" w:hAnsi="Century Schoolbook" w:cs="Century Schoolbook"/>
      <w:b w:val="0"/>
      <w:bCs w:val="0"/>
      <w:i/>
      <w:iCs/>
      <w:smallCaps w:val="0"/>
      <w:strike w:val="0"/>
      <w:color w:val="000000"/>
      <w:spacing w:val="10"/>
      <w:w w:val="100"/>
      <w:position w:val="0"/>
      <w:sz w:val="14"/>
      <w:szCs w:val="14"/>
      <w:u w:val="single"/>
      <w:lang w:val="ru-RU" w:eastAsia="ru-RU" w:bidi="ru-RU"/>
    </w:rPr>
  </w:style>
  <w:style w:type="character" w:customStyle="1" w:styleId="3CenturySchoolbook7pt0pt">
    <w:name w:val="Основной текст (3) + Century Schoolbook;7 pt;Не полужирный;Курсив;Интервал 0 pt"/>
    <w:basedOn w:val="31"/>
    <w:rPr>
      <w:rFonts w:ascii="Century Schoolbook" w:eastAsia="Century Schoolbook" w:hAnsi="Century Schoolbook" w:cs="Century Schoolbook"/>
      <w:b/>
      <w:bCs/>
      <w:i/>
      <w:iCs/>
      <w:smallCaps w:val="0"/>
      <w:strike w:val="0"/>
      <w:color w:val="000000"/>
      <w:spacing w:val="10"/>
      <w:w w:val="100"/>
      <w:position w:val="0"/>
      <w:sz w:val="14"/>
      <w:szCs w:val="14"/>
      <w:u w:val="none"/>
      <w:lang w:val="ru-RU" w:eastAsia="ru-RU" w:bidi="ru-RU"/>
    </w:rPr>
  </w:style>
  <w:style w:type="character" w:customStyle="1" w:styleId="67pt0pt">
    <w:name w:val="Основной текст (6) + 7 pt;Курсив;Интервал 0 pt"/>
    <w:basedOn w:val="6"/>
    <w:rPr>
      <w:rFonts w:ascii="Century Schoolbook" w:eastAsia="Century Schoolbook" w:hAnsi="Century Schoolbook" w:cs="Century Schoolbook"/>
      <w:b w:val="0"/>
      <w:bCs w:val="0"/>
      <w:i/>
      <w:iCs/>
      <w:smallCaps w:val="0"/>
      <w:strike w:val="0"/>
      <w:color w:val="000000"/>
      <w:spacing w:val="10"/>
      <w:w w:val="100"/>
      <w:position w:val="0"/>
      <w:sz w:val="14"/>
      <w:szCs w:val="14"/>
      <w:u w:val="none"/>
      <w:lang w:val="ru-RU" w:eastAsia="ru-RU" w:bidi="ru-RU"/>
    </w:rPr>
  </w:style>
  <w:style w:type="character" w:customStyle="1" w:styleId="6TimesNewRoman105pt">
    <w:name w:val="Основной текст (6) + Times New Roman;10;5 pt;Полужирный"/>
    <w:basedOn w:val="6"/>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6Exact">
    <w:name w:val="Основной текст (6) Exact"/>
    <w:basedOn w:val="DefaultParagraphFont"/>
    <w:rPr>
      <w:rFonts w:ascii="Century Schoolbook" w:eastAsia="Century Schoolbook" w:hAnsi="Century Schoolbook" w:cs="Century Schoolbook"/>
      <w:b w:val="0"/>
      <w:bCs w:val="0"/>
      <w:i w:val="0"/>
      <w:iCs w:val="0"/>
      <w:smallCaps w:val="0"/>
      <w:strike w:val="0"/>
      <w:sz w:val="16"/>
      <w:szCs w:val="16"/>
      <w:u w:val="none"/>
    </w:rPr>
  </w:style>
  <w:style w:type="character" w:customStyle="1" w:styleId="6Cambria85pt0ptExact">
    <w:name w:val="Основной текст (6) + Cambria;8;5 pt;Курсив;Интервал 0 pt Exact"/>
    <w:basedOn w:val="6"/>
    <w:rPr>
      <w:rFonts w:ascii="Cambria" w:eastAsia="Cambria" w:hAnsi="Cambria" w:cs="Cambria"/>
      <w:b w:val="0"/>
      <w:bCs w:val="0"/>
      <w:i/>
      <w:iCs/>
      <w:smallCaps w:val="0"/>
      <w:strike w:val="0"/>
      <w:color w:val="000000"/>
      <w:spacing w:val="10"/>
      <w:w w:val="100"/>
      <w:position w:val="0"/>
      <w:sz w:val="17"/>
      <w:szCs w:val="17"/>
      <w:u w:val="none"/>
      <w:lang w:val="en-US" w:eastAsia="en-US" w:bidi="en-US"/>
    </w:rPr>
  </w:style>
  <w:style w:type="character" w:customStyle="1" w:styleId="17Exact0">
    <w:name w:val="Основной текст (17) Exact"/>
    <w:basedOn w:val="DefaultParagraphFont"/>
    <w:rPr>
      <w:rFonts w:ascii="Times New Roman" w:eastAsia="Times New Roman" w:hAnsi="Times New Roman" w:cs="Times New Roman"/>
      <w:b w:val="0"/>
      <w:bCs w:val="0"/>
      <w:i/>
      <w:iCs/>
      <w:smallCaps w:val="0"/>
      <w:strike w:val="0"/>
      <w:spacing w:val="30"/>
      <w:sz w:val="20"/>
      <w:szCs w:val="20"/>
      <w:u w:val="none"/>
    </w:rPr>
  </w:style>
  <w:style w:type="character" w:customStyle="1" w:styleId="90ptExact0">
    <w:name w:val="Основной текст (9) + Интервал 0 pt Exact"/>
    <w:basedOn w:val="9"/>
    <w:rPr>
      <w:rFonts w:ascii="Cambria" w:eastAsia="Cambria" w:hAnsi="Cambria" w:cs="Cambria"/>
      <w:b w:val="0"/>
      <w:bCs w:val="0"/>
      <w:i/>
      <w:iCs/>
      <w:smallCaps w:val="0"/>
      <w:strike w:val="0"/>
      <w:color w:val="000000"/>
      <w:spacing w:val="10"/>
      <w:w w:val="100"/>
      <w:position w:val="0"/>
      <w:sz w:val="17"/>
      <w:szCs w:val="17"/>
      <w:u w:val="none"/>
      <w:lang w:val="ru-RU" w:eastAsia="ru-RU" w:bidi="ru-RU"/>
    </w:rPr>
  </w:style>
  <w:style w:type="character" w:customStyle="1" w:styleId="395pt0ptExact">
    <w:name w:val="Подпись к картинке (3) + 9;5 pt;Не курсив;Интервал 0 pt Exact"/>
    <w:basedOn w:val="3Exact0"/>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en-US" w:eastAsia="en-US" w:bidi="en-US"/>
    </w:rPr>
  </w:style>
  <w:style w:type="character" w:customStyle="1" w:styleId="695pt">
    <w:name w:val="Основной текст (6) + 9;5 pt"/>
    <w:basedOn w:val="6"/>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250">
    <w:name w:val="Основной текст (25)_"/>
    <w:basedOn w:val="DefaultParagraphFont"/>
    <w:link w:val="251"/>
    <w:rPr>
      <w:rFonts w:ascii="Century Schoolbook" w:eastAsia="Century Schoolbook" w:hAnsi="Century Schoolbook" w:cs="Century Schoolbook"/>
      <w:b w:val="0"/>
      <w:bCs w:val="0"/>
      <w:i/>
      <w:iCs/>
      <w:smallCaps w:val="0"/>
      <w:strike w:val="0"/>
      <w:spacing w:val="30"/>
      <w:sz w:val="17"/>
      <w:szCs w:val="17"/>
      <w:u w:val="none"/>
    </w:rPr>
  </w:style>
  <w:style w:type="character" w:customStyle="1" w:styleId="6Cambria85pt1pt">
    <w:name w:val="Основной текст (6) + Cambria;8;5 pt;Курсив;Интервал 1 pt"/>
    <w:basedOn w:val="6"/>
    <w:rPr>
      <w:rFonts w:ascii="Cambria" w:eastAsia="Cambria" w:hAnsi="Cambria" w:cs="Cambria"/>
      <w:b w:val="0"/>
      <w:bCs w:val="0"/>
      <w:i/>
      <w:iCs/>
      <w:smallCaps w:val="0"/>
      <w:strike w:val="0"/>
      <w:color w:val="000000"/>
      <w:spacing w:val="30"/>
      <w:w w:val="100"/>
      <w:position w:val="0"/>
      <w:sz w:val="17"/>
      <w:szCs w:val="17"/>
      <w:u w:val="none"/>
      <w:lang w:val="en-US" w:eastAsia="en-US" w:bidi="en-US"/>
    </w:rPr>
  </w:style>
  <w:style w:type="character" w:customStyle="1" w:styleId="202pt">
    <w:name w:val="Заголовок №20 + Интервал 2 pt"/>
    <w:basedOn w:val="200"/>
    <w:rPr>
      <w:rFonts w:ascii="Cambria" w:eastAsia="Cambria" w:hAnsi="Cambria" w:cs="Cambria"/>
      <w:b/>
      <w:bCs/>
      <w:i w:val="0"/>
      <w:iCs w:val="0"/>
      <w:smallCaps w:val="0"/>
      <w:strike w:val="0"/>
      <w:color w:val="000000"/>
      <w:spacing w:val="40"/>
      <w:w w:val="100"/>
      <w:position w:val="0"/>
      <w:sz w:val="20"/>
      <w:szCs w:val="20"/>
      <w:u w:val="none"/>
      <w:lang w:val="ru-RU" w:eastAsia="ru-RU" w:bidi="ru-RU"/>
    </w:rPr>
  </w:style>
  <w:style w:type="character" w:customStyle="1" w:styleId="61">
    <w:name w:val="Основной текст (6) + Малые прописные"/>
    <w:basedOn w:val="6"/>
    <w:rPr>
      <w:rFonts w:ascii="Century Schoolbook" w:eastAsia="Century Schoolbook" w:hAnsi="Century Schoolbook" w:cs="Century Schoolbook"/>
      <w:b w:val="0"/>
      <w:bCs w:val="0"/>
      <w:i w:val="0"/>
      <w:iCs w:val="0"/>
      <w:smallCaps/>
      <w:strike w:val="0"/>
      <w:color w:val="000000"/>
      <w:spacing w:val="0"/>
      <w:w w:val="100"/>
      <w:position w:val="0"/>
      <w:sz w:val="16"/>
      <w:szCs w:val="16"/>
      <w:u w:val="none"/>
      <w:lang w:val="ru-RU" w:eastAsia="ru-RU" w:bidi="ru-RU"/>
    </w:rPr>
  </w:style>
  <w:style w:type="character" w:customStyle="1" w:styleId="21pt">
    <w:name w:val="Основной текст (2) + 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19"/>
      <w:szCs w:val="19"/>
      <w:u w:val="none"/>
      <w:lang w:val="en-US" w:eastAsia="en-US" w:bidi="en-US"/>
    </w:rPr>
  </w:style>
  <w:style w:type="character" w:customStyle="1" w:styleId="2Cambria65pt">
    <w:name w:val="Основной текст (2) + Cambria;6;5 pt;Полужирный"/>
    <w:basedOn w:val="21"/>
    <w:rPr>
      <w:rFonts w:ascii="Cambria" w:eastAsia="Cambria" w:hAnsi="Cambria" w:cs="Cambria"/>
      <w:b/>
      <w:bCs/>
      <w:i w:val="0"/>
      <w:iCs w:val="0"/>
      <w:smallCaps w:val="0"/>
      <w:strike w:val="0"/>
      <w:color w:val="000000"/>
      <w:spacing w:val="0"/>
      <w:w w:val="100"/>
      <w:position w:val="0"/>
      <w:sz w:val="13"/>
      <w:szCs w:val="13"/>
      <w:u w:val="none"/>
      <w:lang w:val="en-US" w:eastAsia="en-US" w:bidi="en-US"/>
    </w:rPr>
  </w:style>
  <w:style w:type="character" w:customStyle="1" w:styleId="285pt1pt">
    <w:name w:val="Основной текст (2) + 8;5 pt;Курсив;Интервал 1 pt"/>
    <w:basedOn w:val="21"/>
    <w:rPr>
      <w:rFonts w:ascii="Century Schoolbook" w:eastAsia="Century Schoolbook" w:hAnsi="Century Schoolbook" w:cs="Century Schoolbook"/>
      <w:b/>
      <w:bCs/>
      <w:i/>
      <w:iCs/>
      <w:smallCaps w:val="0"/>
      <w:strike w:val="0"/>
      <w:color w:val="000000"/>
      <w:spacing w:val="30"/>
      <w:w w:val="100"/>
      <w:position w:val="0"/>
      <w:sz w:val="17"/>
      <w:szCs w:val="17"/>
      <w:u w:val="none"/>
      <w:lang w:val="en-US" w:eastAsia="en-US" w:bidi="en-US"/>
    </w:rPr>
  </w:style>
  <w:style w:type="character" w:customStyle="1" w:styleId="2Cambria1pt60">
    <w:name w:val="Основной текст (2) + Cambria;Полужирный;Интервал 1 pt;Масштаб 60%"/>
    <w:basedOn w:val="21"/>
    <w:rPr>
      <w:rFonts w:ascii="Cambria" w:eastAsia="Cambria" w:hAnsi="Cambria" w:cs="Cambria"/>
      <w:b/>
      <w:bCs/>
      <w:i w:val="0"/>
      <w:iCs w:val="0"/>
      <w:smallCaps w:val="0"/>
      <w:strike w:val="0"/>
      <w:color w:val="000000"/>
      <w:spacing w:val="20"/>
      <w:w w:val="60"/>
      <w:position w:val="0"/>
      <w:sz w:val="19"/>
      <w:szCs w:val="19"/>
      <w:u w:val="none"/>
      <w:lang w:val="ru-RU" w:eastAsia="ru-RU" w:bidi="ru-RU"/>
    </w:rPr>
  </w:style>
  <w:style w:type="character" w:customStyle="1" w:styleId="10Constantia10pt100">
    <w:name w:val="Основной текст (10) + Constantia;10 pt;Не полужирный;Масштаб 100%"/>
    <w:basedOn w:val="10"/>
    <w:rPr>
      <w:rFonts w:ascii="Constantia" w:eastAsia="Constantia" w:hAnsi="Constantia" w:cs="Constantia"/>
      <w:b/>
      <w:bCs/>
      <w:i w:val="0"/>
      <w:iCs w:val="0"/>
      <w:smallCaps w:val="0"/>
      <w:strike w:val="0"/>
      <w:color w:val="000000"/>
      <w:spacing w:val="0"/>
      <w:w w:val="100"/>
      <w:position w:val="0"/>
      <w:sz w:val="20"/>
      <w:szCs w:val="20"/>
      <w:u w:val="none"/>
      <w:lang w:val="ru-RU" w:eastAsia="ru-RU" w:bidi="ru-RU"/>
    </w:rPr>
  </w:style>
  <w:style w:type="character" w:customStyle="1" w:styleId="10CenturySchoolbook0pt100">
    <w:name w:val="Основной текст (10) + Century Schoolbook;Не полужирный;Интервал 0 pt;Масштаб 100%"/>
    <w:basedOn w:val="10"/>
    <w:rPr>
      <w:rFonts w:ascii="Century Schoolbook" w:eastAsia="Century Schoolbook" w:hAnsi="Century Schoolbook" w:cs="Century Schoolbook"/>
      <w:b/>
      <w:bCs/>
      <w:i w:val="0"/>
      <w:iCs w:val="0"/>
      <w:smallCaps w:val="0"/>
      <w:strike w:val="0"/>
      <w:color w:val="000000"/>
      <w:spacing w:val="10"/>
      <w:w w:val="100"/>
      <w:position w:val="0"/>
      <w:sz w:val="19"/>
      <w:szCs w:val="19"/>
      <w:u w:val="none"/>
      <w:lang w:val="ru-RU" w:eastAsia="ru-RU" w:bidi="ru-RU"/>
    </w:rPr>
  </w:style>
  <w:style w:type="character" w:customStyle="1" w:styleId="160">
    <w:name w:val="Заголовок №16_"/>
    <w:basedOn w:val="DefaultParagraphFont"/>
    <w:link w:val="161"/>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a8">
    <w:name w:val="Оглавление_"/>
    <w:basedOn w:val="DefaultParagraphFont"/>
    <w:link w:val="a9"/>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10pt1pt">
    <w:name w:val="Оглавление + 10 pt;Курсив;Интервал 1 pt"/>
    <w:basedOn w:val="a8"/>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a">
    <w:name w:val="Оглавление (2)_"/>
    <w:basedOn w:val="DefaultParagraphFont"/>
    <w:link w:val="2b"/>
    <w:rPr>
      <w:rFonts w:ascii="Century Schoolbook" w:eastAsia="Century Schoolbook" w:hAnsi="Century Schoolbook" w:cs="Century Schoolbook"/>
      <w:b w:val="0"/>
      <w:bCs w:val="0"/>
      <w:i/>
      <w:iCs/>
      <w:smallCaps w:val="0"/>
      <w:strike w:val="0"/>
      <w:spacing w:val="30"/>
      <w:sz w:val="20"/>
      <w:szCs w:val="20"/>
      <w:u w:val="none"/>
      <w:lang w:val="en-US" w:eastAsia="en-US" w:bidi="en-US"/>
    </w:rPr>
  </w:style>
  <w:style w:type="character" w:customStyle="1" w:styleId="295pt0pt">
    <w:name w:val="Оглавление (2) + 9;5 pt;Не курсив;Интервал 0 pt"/>
    <w:basedOn w:val="2a"/>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ru-RU" w:eastAsia="ru-RU" w:bidi="ru-RU"/>
    </w:rPr>
  </w:style>
  <w:style w:type="character" w:customStyle="1" w:styleId="10Exact">
    <w:name w:val="Основной текст (10) Exact"/>
    <w:basedOn w:val="DefaultParagraphFont"/>
    <w:rPr>
      <w:rFonts w:ascii="Cambria" w:eastAsia="Cambria" w:hAnsi="Cambria" w:cs="Cambria"/>
      <w:b/>
      <w:bCs/>
      <w:i w:val="0"/>
      <w:iCs w:val="0"/>
      <w:smallCaps w:val="0"/>
      <w:strike w:val="0"/>
      <w:w w:val="60"/>
      <w:sz w:val="19"/>
      <w:szCs w:val="19"/>
      <w:u w:val="none"/>
      <w:lang w:val="en-US" w:eastAsia="en-US" w:bidi="en-US"/>
    </w:rPr>
  </w:style>
  <w:style w:type="character" w:customStyle="1" w:styleId="101ptExact">
    <w:name w:val="Основной текст (10) + Интервал 1 pt Exact"/>
    <w:basedOn w:val="10"/>
    <w:rPr>
      <w:rFonts w:ascii="Cambria" w:eastAsia="Cambria" w:hAnsi="Cambria" w:cs="Cambria"/>
      <w:b/>
      <w:bCs/>
      <w:i w:val="0"/>
      <w:iCs w:val="0"/>
      <w:smallCaps w:val="0"/>
      <w:strike w:val="0"/>
      <w:color w:val="000000"/>
      <w:spacing w:val="20"/>
      <w:w w:val="60"/>
      <w:position w:val="0"/>
      <w:sz w:val="19"/>
      <w:szCs w:val="19"/>
      <w:u w:val="none"/>
      <w:lang w:val="en-US" w:eastAsia="en-US" w:bidi="en-US"/>
    </w:rPr>
  </w:style>
  <w:style w:type="character" w:customStyle="1" w:styleId="101ptExact0">
    <w:name w:val="Основной текст (10) + Интервал 1 pt Exact"/>
    <w:basedOn w:val="10"/>
    <w:rPr>
      <w:rFonts w:ascii="Cambria" w:eastAsia="Cambria" w:hAnsi="Cambria" w:cs="Cambria"/>
      <w:b/>
      <w:bCs/>
      <w:i w:val="0"/>
      <w:iCs w:val="0"/>
      <w:smallCaps w:val="0"/>
      <w:strike/>
      <w:color w:val="000000"/>
      <w:spacing w:val="20"/>
      <w:w w:val="60"/>
      <w:position w:val="0"/>
      <w:sz w:val="19"/>
      <w:szCs w:val="19"/>
      <w:u w:val="none"/>
      <w:lang w:val="ru-RU" w:eastAsia="ru-RU" w:bidi="ru-RU"/>
    </w:rPr>
  </w:style>
  <w:style w:type="character" w:customStyle="1" w:styleId="210ptExact">
    <w:name w:val="Основной текст (2) + 10 pt;Курсив Exact"/>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6Exact0">
    <w:name w:val="Заголовок №16 Exact"/>
    <w:basedOn w:val="DefaultParagraphFont"/>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21Exact1">
    <w:name w:val="Основной текст (21) Exact"/>
    <w:basedOn w:val="210"/>
    <w:rPr>
      <w:rFonts w:ascii="Times New Roman" w:eastAsia="Times New Roman" w:hAnsi="Times New Roman" w:cs="Times New Roman"/>
      <w:b w:val="0"/>
      <w:bCs w:val="0"/>
      <w:i w:val="0"/>
      <w:iCs w:val="0"/>
      <w:smallCaps w:val="0"/>
      <w:strike w:val="0"/>
      <w:sz w:val="16"/>
      <w:szCs w:val="16"/>
      <w:u w:val="single"/>
      <w:lang w:val="ru-RU" w:eastAsia="ru-RU" w:bidi="ru-RU"/>
    </w:rPr>
  </w:style>
  <w:style w:type="character" w:customStyle="1" w:styleId="21CenturySchoolbookExact1">
    <w:name w:val="Основной текст (21) + Century Schoolbook;Курсив Exact"/>
    <w:basedOn w:val="210"/>
    <w:rPr>
      <w:rFonts w:ascii="Century Schoolbook" w:eastAsia="Century Schoolbook" w:hAnsi="Century Schoolbook" w:cs="Century Schoolbook"/>
      <w:b w:val="0"/>
      <w:bCs w:val="0"/>
      <w:i/>
      <w:iCs/>
      <w:smallCaps w:val="0"/>
      <w:strike w:val="0"/>
      <w:sz w:val="16"/>
      <w:szCs w:val="16"/>
      <w:u w:val="single"/>
      <w:lang w:val="en-US" w:eastAsia="en-US" w:bidi="en-US"/>
    </w:rPr>
  </w:style>
  <w:style w:type="character" w:customStyle="1" w:styleId="15Exact">
    <w:name w:val="Заголовок №15 Exact"/>
    <w:basedOn w:val="DefaultParagraphFont"/>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14Exact">
    <w:name w:val="Основной текст (14) Exact"/>
    <w:basedOn w:val="DefaultParagraphFont"/>
    <w:rPr>
      <w:rFonts w:ascii="Microsoft Sans Serif" w:eastAsia="Microsoft Sans Serif" w:hAnsi="Microsoft Sans Serif" w:cs="Microsoft Sans Serif"/>
      <w:b w:val="0"/>
      <w:bCs w:val="0"/>
      <w:i w:val="0"/>
      <w:iCs w:val="0"/>
      <w:smallCaps w:val="0"/>
      <w:strike w:val="0"/>
      <w:sz w:val="17"/>
      <w:szCs w:val="17"/>
      <w:u w:val="none"/>
      <w:lang w:val="en-US" w:eastAsia="en-US" w:bidi="en-US"/>
    </w:rPr>
  </w:style>
  <w:style w:type="character" w:customStyle="1" w:styleId="140ptExact">
    <w:name w:val="Основной текст (14) + Интервал 0 pt Exact"/>
    <w:basedOn w:val="14"/>
    <w:rPr>
      <w:rFonts w:ascii="Microsoft Sans Serif" w:eastAsia="Microsoft Sans Serif" w:hAnsi="Microsoft Sans Serif" w:cs="Microsoft Sans Serif"/>
      <w:b w:val="0"/>
      <w:bCs w:val="0"/>
      <w:i w:val="0"/>
      <w:iCs w:val="0"/>
      <w:smallCaps w:val="0"/>
      <w:strike w:val="0"/>
      <w:color w:val="000000"/>
      <w:spacing w:val="-10"/>
      <w:w w:val="100"/>
      <w:position w:val="0"/>
      <w:sz w:val="17"/>
      <w:szCs w:val="17"/>
      <w:u w:val="none"/>
      <w:lang w:val="ru-RU" w:eastAsia="ru-RU" w:bidi="ru-RU"/>
    </w:rPr>
  </w:style>
  <w:style w:type="character" w:customStyle="1" w:styleId="26Exact">
    <w:name w:val="Основной текст (26) Exact"/>
    <w:basedOn w:val="DefaultParagraphFont"/>
    <w:rPr>
      <w:rFonts w:ascii="Century Schoolbook" w:eastAsia="Century Schoolbook" w:hAnsi="Century Schoolbook" w:cs="Century Schoolbook"/>
      <w:b/>
      <w:bCs/>
      <w:i w:val="0"/>
      <w:iCs w:val="0"/>
      <w:smallCaps w:val="0"/>
      <w:strike w:val="0"/>
      <w:spacing w:val="10"/>
      <w:sz w:val="20"/>
      <w:szCs w:val="20"/>
      <w:u w:val="none"/>
      <w:lang w:val="en-US" w:eastAsia="en-US" w:bidi="en-US"/>
    </w:rPr>
  </w:style>
  <w:style w:type="character" w:customStyle="1" w:styleId="210pt1">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2TimesNewRoman85pt0pt">
    <w:name w:val="Основной текст (2) + Times New Roman;8;5 pt;Интервал 0 pt"/>
    <w:basedOn w:val="21"/>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en-US" w:eastAsia="en-US" w:bidi="en-US"/>
    </w:rPr>
  </w:style>
  <w:style w:type="character" w:customStyle="1" w:styleId="2Cambria7pt">
    <w:name w:val="Основной текст (2) + Cambria;7 pt;Малые прописные"/>
    <w:basedOn w:val="21"/>
    <w:rPr>
      <w:rFonts w:ascii="Cambria" w:eastAsia="Cambria" w:hAnsi="Cambria" w:cs="Cambria"/>
      <w:b w:val="0"/>
      <w:bCs w:val="0"/>
      <w:i w:val="0"/>
      <w:iCs w:val="0"/>
      <w:smallCaps/>
      <w:strike w:val="0"/>
      <w:color w:val="000000"/>
      <w:spacing w:val="0"/>
      <w:w w:val="100"/>
      <w:position w:val="0"/>
      <w:sz w:val="14"/>
      <w:szCs w:val="14"/>
      <w:u w:val="none"/>
      <w:lang w:val="ru-RU" w:eastAsia="ru-RU" w:bidi="ru-RU"/>
    </w:rPr>
  </w:style>
  <w:style w:type="character" w:customStyle="1" w:styleId="210pt1pt2">
    <w:name w:val="Основной текст (2) + 10 pt;Курсив;Малые прописные;Интервал 1 pt"/>
    <w:basedOn w:val="21"/>
    <w:rPr>
      <w:rFonts w:ascii="Century Schoolbook" w:eastAsia="Century Schoolbook" w:hAnsi="Century Schoolbook" w:cs="Century Schoolbook"/>
      <w:b w:val="0"/>
      <w:bCs w:val="0"/>
      <w:i/>
      <w:iCs/>
      <w:smallCaps/>
      <w:strike w:val="0"/>
      <w:color w:val="000000"/>
      <w:spacing w:val="30"/>
      <w:w w:val="100"/>
      <w:position w:val="0"/>
      <w:sz w:val="20"/>
      <w:szCs w:val="20"/>
      <w:u w:val="none"/>
      <w:lang w:val="en-US" w:eastAsia="en-US" w:bidi="en-US"/>
    </w:rPr>
  </w:style>
  <w:style w:type="character" w:customStyle="1" w:styleId="210pt1pt3">
    <w:name w:val="Основной текст (2) + 10 pt;Курсив;Малые прописные;Интервал 1 pt"/>
    <w:basedOn w:val="21"/>
    <w:rPr>
      <w:rFonts w:ascii="Century Schoolbook" w:eastAsia="Century Schoolbook" w:hAnsi="Century Schoolbook" w:cs="Century Schoolbook"/>
      <w:b w:val="0"/>
      <w:bCs w:val="0"/>
      <w:i/>
      <w:iCs/>
      <w:smallCaps/>
      <w:strike w:val="0"/>
      <w:color w:val="000000"/>
      <w:spacing w:val="20"/>
      <w:w w:val="100"/>
      <w:position w:val="0"/>
      <w:sz w:val="20"/>
      <w:szCs w:val="20"/>
      <w:u w:val="none"/>
      <w:lang w:val="en-US" w:eastAsia="en-US" w:bidi="en-US"/>
    </w:rPr>
  </w:style>
  <w:style w:type="character" w:customStyle="1" w:styleId="101pt0">
    <w:name w:val="Основной текст (10) + Малые прописные;Интервал 1 pt"/>
    <w:basedOn w:val="10"/>
    <w:rPr>
      <w:rFonts w:ascii="Cambria" w:eastAsia="Cambria" w:hAnsi="Cambria" w:cs="Cambria"/>
      <w:b/>
      <w:bCs/>
      <w:i w:val="0"/>
      <w:iCs w:val="0"/>
      <w:smallCaps/>
      <w:strike w:val="0"/>
      <w:color w:val="000000"/>
      <w:spacing w:val="20"/>
      <w:w w:val="60"/>
      <w:position w:val="0"/>
      <w:sz w:val="19"/>
      <w:szCs w:val="19"/>
      <w:u w:val="none"/>
      <w:lang w:val="en-US" w:eastAsia="en-US" w:bidi="en-US"/>
    </w:rPr>
  </w:style>
  <w:style w:type="character" w:customStyle="1" w:styleId="270">
    <w:name w:val="Основной текст (27)_"/>
    <w:basedOn w:val="DefaultParagraphFont"/>
    <w:link w:val="271"/>
    <w:rPr>
      <w:rFonts w:ascii="Cambria" w:eastAsia="Cambria" w:hAnsi="Cambria" w:cs="Cambria"/>
      <w:b w:val="0"/>
      <w:bCs w:val="0"/>
      <w:i w:val="0"/>
      <w:iCs w:val="0"/>
      <w:smallCaps w:val="0"/>
      <w:strike w:val="0"/>
      <w:spacing w:val="30"/>
      <w:sz w:val="20"/>
      <w:szCs w:val="20"/>
      <w:u w:val="none"/>
    </w:rPr>
  </w:style>
  <w:style w:type="character" w:customStyle="1" w:styleId="270pt">
    <w:name w:val="Основной текст (27) + Интервал 0 pt"/>
    <w:basedOn w:val="270"/>
    <w:rPr>
      <w:rFonts w:ascii="Cambria" w:eastAsia="Cambria" w:hAnsi="Cambria" w:cs="Cambria"/>
      <w:b w:val="0"/>
      <w:bCs w:val="0"/>
      <w:i w:val="0"/>
      <w:iCs w:val="0"/>
      <w:smallCaps w:val="0"/>
      <w:strike w:val="0"/>
      <w:color w:val="000000"/>
      <w:spacing w:val="0"/>
      <w:w w:val="100"/>
      <w:position w:val="0"/>
      <w:sz w:val="20"/>
      <w:szCs w:val="20"/>
      <w:u w:val="none"/>
      <w:lang w:val="ru-RU" w:eastAsia="ru-RU" w:bidi="ru-RU"/>
    </w:rPr>
  </w:style>
  <w:style w:type="character" w:customStyle="1" w:styleId="6Cambria85pt1pt0">
    <w:name w:val="Основной текст (6) + Cambria;8;5 pt;Полужирный;Курсив;Интервал 1 pt"/>
    <w:basedOn w:val="6"/>
    <w:rPr>
      <w:rFonts w:ascii="Cambria" w:eastAsia="Cambria" w:hAnsi="Cambria" w:cs="Cambria"/>
      <w:b/>
      <w:bCs/>
      <w:i/>
      <w:iCs/>
      <w:smallCaps w:val="0"/>
      <w:strike w:val="0"/>
      <w:color w:val="000000"/>
      <w:spacing w:val="30"/>
      <w:w w:val="100"/>
      <w:position w:val="0"/>
      <w:sz w:val="17"/>
      <w:szCs w:val="17"/>
      <w:u w:val="none"/>
      <w:lang w:val="en-US" w:eastAsia="en-US" w:bidi="en-US"/>
    </w:rPr>
  </w:style>
  <w:style w:type="character" w:customStyle="1" w:styleId="69pt">
    <w:name w:val="Основной текст (6) + 9 pt"/>
    <w:basedOn w:val="6"/>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695pt0pt">
    <w:name w:val="Основной текст (6) + 9;5 pt;Интервал 0 pt"/>
    <w:basedOn w:val="6"/>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en-US" w:eastAsia="en-US" w:bidi="en-US"/>
    </w:rPr>
  </w:style>
  <w:style w:type="character" w:customStyle="1" w:styleId="610pt1pt">
    <w:name w:val="Основной текст (6) + 10 pt;Курсив;Интервал 1 pt"/>
    <w:basedOn w:val="6"/>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80">
    <w:name w:val="Основной текст (28)_"/>
    <w:basedOn w:val="DefaultParagraphFont"/>
    <w:link w:val="281"/>
    <w:rPr>
      <w:rFonts w:ascii="Segoe UI" w:eastAsia="Segoe UI" w:hAnsi="Segoe UI" w:cs="Segoe UI"/>
      <w:b w:val="0"/>
      <w:bCs w:val="0"/>
      <w:i w:val="0"/>
      <w:iCs w:val="0"/>
      <w:smallCaps w:val="0"/>
      <w:strike w:val="0"/>
      <w:spacing w:val="-10"/>
      <w:sz w:val="8"/>
      <w:szCs w:val="8"/>
      <w:u w:val="none"/>
      <w:lang w:val="en-US" w:eastAsia="en-US" w:bidi="en-US"/>
    </w:rPr>
  </w:style>
  <w:style w:type="character" w:customStyle="1" w:styleId="290">
    <w:name w:val="Основной текст (29)_"/>
    <w:basedOn w:val="DefaultParagraphFont"/>
    <w:link w:val="291"/>
    <w:rPr>
      <w:rFonts w:ascii="Franklin Gothic Heavy" w:eastAsia="Franklin Gothic Heavy" w:hAnsi="Franklin Gothic Heavy" w:cs="Franklin Gothic Heavy"/>
      <w:b w:val="0"/>
      <w:bCs w:val="0"/>
      <w:i w:val="0"/>
      <w:iCs w:val="0"/>
      <w:smallCaps w:val="0"/>
      <w:strike w:val="0"/>
      <w:w w:val="100"/>
      <w:sz w:val="8"/>
      <w:szCs w:val="8"/>
      <w:u w:val="none"/>
    </w:rPr>
  </w:style>
  <w:style w:type="character" w:customStyle="1" w:styleId="29CenturySchoolbook">
    <w:name w:val="Основной текст (29) + Century Schoolbook"/>
    <w:basedOn w:val="290"/>
    <w:rPr>
      <w:rFonts w:ascii="Century Schoolbook" w:eastAsia="Century Schoolbook" w:hAnsi="Century Schoolbook" w:cs="Century Schoolbook"/>
      <w:b w:val="0"/>
      <w:bCs w:val="0"/>
      <w:i w:val="0"/>
      <w:iCs w:val="0"/>
      <w:smallCaps w:val="0"/>
      <w:strike w:val="0"/>
      <w:color w:val="000000"/>
      <w:spacing w:val="0"/>
      <w:w w:val="100"/>
      <w:position w:val="0"/>
      <w:sz w:val="8"/>
      <w:szCs w:val="8"/>
      <w:u w:val="none"/>
      <w:lang w:val="ru-RU" w:eastAsia="ru-RU" w:bidi="ru-RU"/>
    </w:rPr>
  </w:style>
  <w:style w:type="character" w:customStyle="1" w:styleId="9CenturySchoolbook8pt">
    <w:name w:val="Основной текст (9) + Century Schoolbook;8 pt;Не курсив"/>
    <w:basedOn w:val="9"/>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10Exact0">
    <w:name w:val="Заголовок №10 Exact"/>
    <w:basedOn w:val="DefaultParagraphFont"/>
    <w:link w:val="101"/>
    <w:rPr>
      <w:rFonts w:ascii="Century Schoolbook" w:eastAsia="Century Schoolbook" w:hAnsi="Century Schoolbook" w:cs="Century Schoolbook"/>
      <w:b w:val="0"/>
      <w:bCs w:val="0"/>
      <w:i/>
      <w:iCs/>
      <w:smallCaps w:val="0"/>
      <w:strike w:val="0"/>
      <w:spacing w:val="30"/>
      <w:sz w:val="20"/>
      <w:szCs w:val="20"/>
      <w:u w:val="none"/>
    </w:rPr>
  </w:style>
  <w:style w:type="character" w:customStyle="1" w:styleId="1095pt0ptExact">
    <w:name w:val="Заголовок №10 + 9;5 pt;Не курсив;Интервал 0 pt Exact"/>
    <w:basedOn w:val="10Exact0"/>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ru-RU" w:eastAsia="ru-RU" w:bidi="ru-RU"/>
    </w:rPr>
  </w:style>
  <w:style w:type="character" w:customStyle="1" w:styleId="20ptExact0">
    <w:name w:val="Основной текст (2) + Интервал 0 pt Exac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single"/>
      <w:lang w:val="ru-RU" w:eastAsia="ru-RU" w:bidi="ru-RU"/>
    </w:rPr>
  </w:style>
  <w:style w:type="character" w:customStyle="1" w:styleId="2Constantia10pt">
    <w:name w:val="Основной текст (2) + Constantia;10 pt;Курсив"/>
    <w:basedOn w:val="21"/>
    <w:rPr>
      <w:rFonts w:ascii="Constantia" w:eastAsia="Constantia" w:hAnsi="Constantia" w:cs="Constantia"/>
      <w:b w:val="0"/>
      <w:bCs w:val="0"/>
      <w:i/>
      <w:iCs/>
      <w:smallCaps w:val="0"/>
      <w:strike w:val="0"/>
      <w:color w:val="000000"/>
      <w:spacing w:val="0"/>
      <w:w w:val="100"/>
      <w:position w:val="0"/>
      <w:sz w:val="20"/>
      <w:szCs w:val="20"/>
      <w:u w:val="none"/>
      <w:lang w:val="ru-RU" w:eastAsia="ru-RU" w:bidi="ru-RU"/>
    </w:rPr>
  </w:style>
  <w:style w:type="character" w:customStyle="1" w:styleId="8CenturySchoolbook9pt0pt0">
    <w:name w:val="Основной текст (8) + Century Schoolbook;9 pt;Курсив;Интервал 0 pt"/>
    <w:basedOn w:val="8"/>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80pt">
    <w:name w:val="Основной текст (8) + Интервал 0 pt"/>
    <w:basedOn w:val="8"/>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2c">
    <w:name w:val="Основной текст (2) + Курсив"/>
    <w:basedOn w:val="21"/>
    <w:rPr>
      <w:rFonts w:ascii="Century Schoolbook" w:eastAsia="Century Schoolbook" w:hAnsi="Century Schoolbook" w:cs="Century Schoolbook"/>
      <w:b w:val="0"/>
      <w:bCs w:val="0"/>
      <w:i/>
      <w:iCs/>
      <w:smallCaps w:val="0"/>
      <w:strike w:val="0"/>
      <w:color w:val="000000"/>
      <w:spacing w:val="0"/>
      <w:w w:val="100"/>
      <w:position w:val="0"/>
      <w:sz w:val="19"/>
      <w:szCs w:val="19"/>
      <w:u w:val="none"/>
      <w:lang w:val="en-US" w:eastAsia="en-US" w:bidi="en-US"/>
    </w:rPr>
  </w:style>
  <w:style w:type="character" w:customStyle="1" w:styleId="210pt2">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210pt3">
    <w:name w:val="Основной текст (2) + 10 pt"/>
    <w:basedOn w:val="21"/>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en-US" w:eastAsia="en-US" w:bidi="en-US"/>
    </w:rPr>
  </w:style>
  <w:style w:type="character" w:customStyle="1" w:styleId="2d">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210pt4">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30Exact">
    <w:name w:val="Основной текст (30) Exact"/>
    <w:basedOn w:val="DefaultParagraphFont"/>
    <w:rPr>
      <w:rFonts w:ascii="Times New Roman" w:eastAsia="Times New Roman" w:hAnsi="Times New Roman" w:cs="Times New Roman"/>
      <w:b/>
      <w:bCs/>
      <w:i/>
      <w:iCs/>
      <w:smallCaps w:val="0"/>
      <w:strike w:val="0"/>
      <w:sz w:val="17"/>
      <w:szCs w:val="17"/>
      <w:u w:val="none"/>
      <w:lang w:val="en-US" w:eastAsia="en-US" w:bidi="en-US"/>
    </w:rPr>
  </w:style>
  <w:style w:type="character" w:customStyle="1" w:styleId="30ptExact0">
    <w:name w:val="Подпись к картинке (3) + Интервал 0 pt Exact"/>
    <w:basedOn w:val="3Exact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2Cambria10pt1pt">
    <w:name w:val="Основной текст (2) + Cambria;10 pt;Интервал 1 pt"/>
    <w:basedOn w:val="21"/>
    <w:rPr>
      <w:rFonts w:ascii="Cambria" w:eastAsia="Cambria" w:hAnsi="Cambria" w:cs="Cambria"/>
      <w:b w:val="0"/>
      <w:bCs w:val="0"/>
      <w:i w:val="0"/>
      <w:iCs w:val="0"/>
      <w:smallCaps w:val="0"/>
      <w:strike w:val="0"/>
      <w:color w:val="000000"/>
      <w:spacing w:val="30"/>
      <w:w w:val="100"/>
      <w:position w:val="0"/>
      <w:sz w:val="20"/>
      <w:szCs w:val="20"/>
      <w:u w:val="none"/>
      <w:lang w:val="en-US" w:eastAsia="en-US" w:bidi="en-US"/>
    </w:rPr>
  </w:style>
  <w:style w:type="character" w:customStyle="1" w:styleId="2-1pt">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ru-RU" w:eastAsia="ru-RU" w:bidi="ru-RU"/>
    </w:rPr>
  </w:style>
  <w:style w:type="character" w:customStyle="1" w:styleId="210pt5">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31Exact">
    <w:name w:val="Основной текст (31) Exact"/>
    <w:basedOn w:val="DefaultParagraphFont"/>
    <w:link w:val="310"/>
    <w:rPr>
      <w:rFonts w:ascii="Century Schoolbook" w:eastAsia="Century Schoolbook" w:hAnsi="Century Schoolbook" w:cs="Century Schoolbook"/>
      <w:b w:val="0"/>
      <w:bCs w:val="0"/>
      <w:i/>
      <w:iCs/>
      <w:smallCaps w:val="0"/>
      <w:strike w:val="0"/>
      <w:sz w:val="24"/>
      <w:szCs w:val="24"/>
      <w:u w:val="none"/>
    </w:rPr>
  </w:style>
  <w:style w:type="character" w:customStyle="1" w:styleId="91ptExact">
    <w:name w:val="Основной текст (9) + Интервал 1 pt Exact"/>
    <w:basedOn w:val="9"/>
    <w:rPr>
      <w:rFonts w:ascii="Cambria" w:eastAsia="Cambria" w:hAnsi="Cambria" w:cs="Cambria"/>
      <w:b w:val="0"/>
      <w:bCs w:val="0"/>
      <w:i/>
      <w:iCs/>
      <w:smallCaps w:val="0"/>
      <w:strike w:val="0"/>
      <w:color w:val="000000"/>
      <w:spacing w:val="30"/>
      <w:w w:val="100"/>
      <w:position w:val="0"/>
      <w:sz w:val="17"/>
      <w:szCs w:val="17"/>
      <w:u w:val="none"/>
      <w:lang w:val="en-US" w:eastAsia="en-US" w:bidi="en-US"/>
    </w:rPr>
  </w:style>
  <w:style w:type="character" w:customStyle="1" w:styleId="6Cambria85pt1ptExact">
    <w:name w:val="Основной текст (6) + Cambria;8;5 pt;Курсив;Интервал 1 pt Exact"/>
    <w:basedOn w:val="6"/>
    <w:rPr>
      <w:rFonts w:ascii="Cambria" w:eastAsia="Cambria" w:hAnsi="Cambria" w:cs="Cambria"/>
      <w:b w:val="0"/>
      <w:bCs w:val="0"/>
      <w:i/>
      <w:iCs/>
      <w:smallCaps w:val="0"/>
      <w:strike w:val="0"/>
      <w:color w:val="000000"/>
      <w:spacing w:val="30"/>
      <w:w w:val="100"/>
      <w:position w:val="0"/>
      <w:sz w:val="17"/>
      <w:szCs w:val="17"/>
      <w:u w:val="none"/>
      <w:lang w:val="en-US" w:eastAsia="en-US" w:bidi="en-US"/>
    </w:rPr>
  </w:style>
  <w:style w:type="character" w:customStyle="1" w:styleId="5Exact0">
    <w:name w:val="Подпись к картинке (5) Exact"/>
    <w:basedOn w:val="DefaultParagraphFont"/>
    <w:link w:val="55"/>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32Exact">
    <w:name w:val="Основной текст (32) Exact"/>
    <w:basedOn w:val="DefaultParagraphFont"/>
    <w:link w:val="320"/>
    <w:rPr>
      <w:rFonts w:ascii="Franklin Gothic Heavy" w:eastAsia="Franklin Gothic Heavy" w:hAnsi="Franklin Gothic Heavy" w:cs="Franklin Gothic Heavy"/>
      <w:b w:val="0"/>
      <w:bCs w:val="0"/>
      <w:i w:val="0"/>
      <w:iCs w:val="0"/>
      <w:smallCaps w:val="0"/>
      <w:strike w:val="0"/>
      <w:spacing w:val="20"/>
      <w:sz w:val="20"/>
      <w:szCs w:val="20"/>
      <w:u w:val="none"/>
      <w:lang w:val="en-US" w:eastAsia="en-US" w:bidi="en-US"/>
    </w:rPr>
  </w:style>
  <w:style w:type="character" w:customStyle="1" w:styleId="33Exact">
    <w:name w:val="Основной текст (33) Exact"/>
    <w:basedOn w:val="DefaultParagraphFont"/>
    <w:rPr>
      <w:rFonts w:ascii="Century Schoolbook" w:eastAsia="Century Schoolbook" w:hAnsi="Century Schoolbook" w:cs="Century Schoolbook"/>
      <w:b w:val="0"/>
      <w:bCs w:val="0"/>
      <w:i w:val="0"/>
      <w:iCs w:val="0"/>
      <w:smallCaps w:val="0"/>
      <w:strike w:val="0"/>
      <w:sz w:val="12"/>
      <w:szCs w:val="12"/>
      <w:u w:val="none"/>
    </w:rPr>
  </w:style>
  <w:style w:type="character" w:customStyle="1" w:styleId="2CambriaExact">
    <w:name w:val="Основной текст (2) + Cambria Exact"/>
    <w:basedOn w:val="21"/>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2TimesNewRoman105ptExact">
    <w:name w:val="Основной текст (2) + Times New Roman;10;5 pt;Полужирный Exact"/>
    <w:basedOn w:val="21"/>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TimesNewRoman105ptExact0">
    <w:name w:val="Основной текст (2) + Times New Roman;10;5 pt;Полужирный Exact"/>
    <w:basedOn w:val="21"/>
    <w:rPr>
      <w:rFonts w:ascii="Times New Roman" w:eastAsia="Times New Roman" w:hAnsi="Times New Roman" w:cs="Times New Roman"/>
      <w:b/>
      <w:bCs/>
      <w:i w:val="0"/>
      <w:iCs w:val="0"/>
      <w:smallCaps w:val="0"/>
      <w:strike w:val="0"/>
      <w:color w:val="000000"/>
      <w:spacing w:val="0"/>
      <w:w w:val="100"/>
      <w:position w:val="0"/>
      <w:sz w:val="21"/>
      <w:szCs w:val="21"/>
      <w:u w:val="single"/>
      <w:lang w:val="en-US" w:eastAsia="en-US" w:bidi="en-US"/>
    </w:rPr>
  </w:style>
  <w:style w:type="character" w:customStyle="1" w:styleId="2Cambria10ptExact">
    <w:name w:val="Основной текст (2) + Cambria;10 pt Exact"/>
    <w:basedOn w:val="21"/>
    <w:rPr>
      <w:rFonts w:ascii="Cambria" w:eastAsia="Cambria" w:hAnsi="Cambria" w:cs="Cambria"/>
      <w:b w:val="0"/>
      <w:bCs w:val="0"/>
      <w:i w:val="0"/>
      <w:iCs w:val="0"/>
      <w:smallCaps w:val="0"/>
      <w:strike w:val="0"/>
      <w:color w:val="000000"/>
      <w:spacing w:val="0"/>
      <w:w w:val="100"/>
      <w:position w:val="0"/>
      <w:sz w:val="20"/>
      <w:szCs w:val="20"/>
      <w:u w:val="none"/>
      <w:lang w:val="ru-RU" w:eastAsia="ru-RU" w:bidi="ru-RU"/>
    </w:rPr>
  </w:style>
  <w:style w:type="character" w:customStyle="1" w:styleId="2SegoeUI20ptExact">
    <w:name w:val="Основной текст (2) + Segoe UI;20 pt;Полужирный Exact"/>
    <w:basedOn w:val="21"/>
    <w:rPr>
      <w:rFonts w:ascii="Segoe UI" w:eastAsia="Segoe UI" w:hAnsi="Segoe UI" w:cs="Segoe UI"/>
      <w:b/>
      <w:bCs/>
      <w:i w:val="0"/>
      <w:iCs w:val="0"/>
      <w:smallCaps w:val="0"/>
      <w:strike w:val="0"/>
      <w:color w:val="000000"/>
      <w:spacing w:val="0"/>
      <w:w w:val="100"/>
      <w:position w:val="0"/>
      <w:sz w:val="40"/>
      <w:szCs w:val="40"/>
      <w:u w:val="none"/>
      <w:lang w:val="ru-RU" w:eastAsia="ru-RU" w:bidi="ru-RU"/>
    </w:rPr>
  </w:style>
  <w:style w:type="character" w:customStyle="1" w:styleId="2Cambria85ptExact">
    <w:name w:val="Основной текст (2) + Cambria;8;5 pt Exact"/>
    <w:basedOn w:val="21"/>
    <w:rPr>
      <w:rFonts w:ascii="Cambria" w:eastAsia="Cambria" w:hAnsi="Cambria" w:cs="Cambria"/>
      <w:b w:val="0"/>
      <w:bCs w:val="0"/>
      <w:i w:val="0"/>
      <w:iCs w:val="0"/>
      <w:smallCaps w:val="0"/>
      <w:strike w:val="0"/>
      <w:color w:val="000000"/>
      <w:spacing w:val="0"/>
      <w:w w:val="100"/>
      <w:position w:val="0"/>
      <w:sz w:val="17"/>
      <w:szCs w:val="17"/>
      <w:u w:val="none"/>
      <w:lang w:val="ru-RU" w:eastAsia="ru-RU" w:bidi="ru-RU"/>
    </w:rPr>
  </w:style>
  <w:style w:type="character" w:customStyle="1" w:styleId="3Exact1">
    <w:name w:val="Основной текст (3) Exact"/>
    <w:basedOn w:val="DefaultParagraphFont"/>
    <w:rPr>
      <w:rFonts w:ascii="Times New Roman" w:eastAsia="Times New Roman" w:hAnsi="Times New Roman" w:cs="Times New Roman"/>
      <w:b/>
      <w:bCs/>
      <w:i w:val="0"/>
      <w:iCs w:val="0"/>
      <w:smallCaps w:val="0"/>
      <w:strike w:val="0"/>
      <w:sz w:val="21"/>
      <w:szCs w:val="21"/>
      <w:u w:val="none"/>
    </w:rPr>
  </w:style>
  <w:style w:type="character" w:customStyle="1" w:styleId="35Exact">
    <w:name w:val="Основной текст (35) Exact"/>
    <w:basedOn w:val="DefaultParagraphFont"/>
    <w:rPr>
      <w:rFonts w:ascii="Franklin Gothic Book" w:eastAsia="Franklin Gothic Book" w:hAnsi="Franklin Gothic Book" w:cs="Franklin Gothic Book"/>
      <w:b w:val="0"/>
      <w:bCs w:val="0"/>
      <w:i w:val="0"/>
      <w:iCs w:val="0"/>
      <w:smallCaps w:val="0"/>
      <w:strike w:val="0"/>
      <w:sz w:val="19"/>
      <w:szCs w:val="19"/>
      <w:u w:val="none"/>
      <w:lang w:val="en-US" w:eastAsia="en-US" w:bidi="en-US"/>
    </w:rPr>
  </w:style>
  <w:style w:type="character" w:customStyle="1" w:styleId="3CenturySchoolbook95pt0ptExact">
    <w:name w:val="Основной текст (3) + Century Schoolbook;9;5 pt;Не полужирный;Интервал 0 pt Exact"/>
    <w:basedOn w:val="31"/>
    <w:rPr>
      <w:rFonts w:ascii="Century Schoolbook" w:eastAsia="Century Schoolbook" w:hAnsi="Century Schoolbook" w:cs="Century Schoolbook"/>
      <w:b/>
      <w:bCs/>
      <w:i w:val="0"/>
      <w:iCs w:val="0"/>
      <w:smallCaps w:val="0"/>
      <w:strike w:val="0"/>
      <w:color w:val="000000"/>
      <w:spacing w:val="10"/>
      <w:w w:val="100"/>
      <w:position w:val="0"/>
      <w:sz w:val="19"/>
      <w:szCs w:val="19"/>
      <w:u w:val="none"/>
      <w:lang w:val="ru-RU" w:eastAsia="ru-RU" w:bidi="ru-RU"/>
    </w:rPr>
  </w:style>
  <w:style w:type="character" w:customStyle="1" w:styleId="3Exact2">
    <w:name w:val="Основной текст (3) Exact"/>
    <w:basedOn w:val="31"/>
    <w:rPr>
      <w:rFonts w:ascii="Times New Roman" w:eastAsia="Times New Roman" w:hAnsi="Times New Roman" w:cs="Times New Roman"/>
      <w:b/>
      <w:bCs/>
      <w:i w:val="0"/>
      <w:iCs w:val="0"/>
      <w:smallCaps w:val="0"/>
      <w:strike w:val="0"/>
      <w:color w:val="000000"/>
      <w:spacing w:val="0"/>
      <w:w w:val="100"/>
      <w:position w:val="0"/>
      <w:sz w:val="21"/>
      <w:szCs w:val="21"/>
      <w:u w:val="single"/>
      <w:lang w:val="ru-RU" w:eastAsia="ru-RU" w:bidi="ru-RU"/>
    </w:rPr>
  </w:style>
  <w:style w:type="character" w:customStyle="1" w:styleId="3Cambria85ptExact">
    <w:name w:val="Основной текст (3) + Cambria;8;5 pt;Не полужирный Exact"/>
    <w:basedOn w:val="31"/>
    <w:rPr>
      <w:rFonts w:ascii="Cambria" w:eastAsia="Cambria" w:hAnsi="Cambria" w:cs="Cambria"/>
      <w:b/>
      <w:bCs/>
      <w:i w:val="0"/>
      <w:iCs w:val="0"/>
      <w:smallCaps w:val="0"/>
      <w:strike w:val="0"/>
      <w:color w:val="000000"/>
      <w:spacing w:val="0"/>
      <w:w w:val="100"/>
      <w:position w:val="0"/>
      <w:sz w:val="17"/>
      <w:szCs w:val="17"/>
      <w:u w:val="none"/>
      <w:lang w:val="ru-RU" w:eastAsia="ru-RU" w:bidi="ru-RU"/>
    </w:rPr>
  </w:style>
  <w:style w:type="character" w:customStyle="1" w:styleId="20ptExact1">
    <w:name w:val="Основной текст (2) + Интервал 0 pt Exac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6Exact0">
    <w:name w:val="Подпись к картинке (6) Exact"/>
    <w:basedOn w:val="DefaultParagraphFont"/>
    <w:link w:val="62"/>
    <w:rPr>
      <w:rFonts w:ascii="Franklin Gothic Book" w:eastAsia="Franklin Gothic Book" w:hAnsi="Franklin Gothic Book" w:cs="Franklin Gothic Book"/>
      <w:b w:val="0"/>
      <w:bCs w:val="0"/>
      <w:i/>
      <w:iCs/>
      <w:smallCaps w:val="0"/>
      <w:strike w:val="0"/>
      <w:sz w:val="11"/>
      <w:szCs w:val="11"/>
      <w:u w:val="none"/>
    </w:rPr>
  </w:style>
  <w:style w:type="character" w:customStyle="1" w:styleId="2Cambria85pt0pt">
    <w:name w:val="Основной текст (2) + Cambria;8;5 pt;Курсив;Интервал 0 pt"/>
    <w:basedOn w:val="21"/>
    <w:rPr>
      <w:rFonts w:ascii="Cambria" w:eastAsia="Cambria" w:hAnsi="Cambria" w:cs="Cambria"/>
      <w:b w:val="0"/>
      <w:bCs w:val="0"/>
      <w:i/>
      <w:iCs/>
      <w:smallCaps w:val="0"/>
      <w:strike w:val="0"/>
      <w:color w:val="000000"/>
      <w:spacing w:val="10"/>
      <w:w w:val="100"/>
      <w:position w:val="0"/>
      <w:sz w:val="17"/>
      <w:szCs w:val="17"/>
      <w:u w:val="none"/>
      <w:lang w:val="ru-RU" w:eastAsia="ru-RU" w:bidi="ru-RU"/>
    </w:rPr>
  </w:style>
  <w:style w:type="character" w:customStyle="1" w:styleId="61pt">
    <w:name w:val="Основной текст (6) + Интервал 1 pt"/>
    <w:basedOn w:val="6"/>
    <w:rPr>
      <w:rFonts w:ascii="Century Schoolbook" w:eastAsia="Century Schoolbook" w:hAnsi="Century Schoolbook" w:cs="Century Schoolbook"/>
      <w:b w:val="0"/>
      <w:bCs w:val="0"/>
      <w:i w:val="0"/>
      <w:iCs w:val="0"/>
      <w:smallCaps w:val="0"/>
      <w:strike w:val="0"/>
      <w:color w:val="000000"/>
      <w:spacing w:val="30"/>
      <w:w w:val="100"/>
      <w:position w:val="0"/>
      <w:sz w:val="16"/>
      <w:szCs w:val="16"/>
      <w:u w:val="none"/>
      <w:lang w:val="en-US" w:eastAsia="en-US" w:bidi="en-US"/>
    </w:rPr>
  </w:style>
  <w:style w:type="character" w:customStyle="1" w:styleId="34">
    <w:name w:val="Основной текст (34)_"/>
    <w:basedOn w:val="DefaultParagraphFont"/>
    <w:link w:val="340"/>
    <w:rPr>
      <w:rFonts w:ascii="Microsoft Sans Serif" w:eastAsia="Microsoft Sans Serif" w:hAnsi="Microsoft Sans Serif" w:cs="Microsoft Sans Serif"/>
      <w:b w:val="0"/>
      <w:bCs w:val="0"/>
      <w:i w:val="0"/>
      <w:iCs w:val="0"/>
      <w:smallCaps w:val="0"/>
      <w:strike w:val="0"/>
      <w:w w:val="40"/>
      <w:sz w:val="20"/>
      <w:szCs w:val="20"/>
      <w:u w:val="none"/>
    </w:rPr>
  </w:style>
  <w:style w:type="character" w:customStyle="1" w:styleId="34Cambria55pt100">
    <w:name w:val="Основной текст (34) + Cambria;5;5 pt;Масштаб 100%"/>
    <w:basedOn w:val="34"/>
    <w:rPr>
      <w:rFonts w:ascii="Cambria" w:eastAsia="Cambria" w:hAnsi="Cambria" w:cs="Cambria"/>
      <w:b w:val="0"/>
      <w:bCs w:val="0"/>
      <w:i w:val="0"/>
      <w:iCs w:val="0"/>
      <w:smallCaps w:val="0"/>
      <w:strike w:val="0"/>
      <w:color w:val="000000"/>
      <w:spacing w:val="0"/>
      <w:w w:val="100"/>
      <w:position w:val="0"/>
      <w:sz w:val="11"/>
      <w:szCs w:val="11"/>
      <w:u w:val="none"/>
      <w:lang w:val="ru-RU" w:eastAsia="ru-RU" w:bidi="ru-RU"/>
    </w:rPr>
  </w:style>
  <w:style w:type="character" w:customStyle="1" w:styleId="34Cambria105pt0pt100">
    <w:name w:val="Основной текст (34) + Cambria;10;5 pt;Интервал 0 pt;Масштаб 100%"/>
    <w:basedOn w:val="34"/>
    <w:rPr>
      <w:rFonts w:ascii="Cambria" w:eastAsia="Cambria" w:hAnsi="Cambria" w:cs="Cambria"/>
      <w:b w:val="0"/>
      <w:bCs w:val="0"/>
      <w:i w:val="0"/>
      <w:iCs w:val="0"/>
      <w:smallCaps w:val="0"/>
      <w:strike w:val="0"/>
      <w:color w:val="000000"/>
      <w:spacing w:val="-10"/>
      <w:w w:val="100"/>
      <w:position w:val="0"/>
      <w:sz w:val="21"/>
      <w:szCs w:val="21"/>
      <w:u w:val="none"/>
      <w:lang w:val="ru-RU" w:eastAsia="ru-RU" w:bidi="ru-RU"/>
    </w:rPr>
  </w:style>
  <w:style w:type="character" w:customStyle="1" w:styleId="2Cambria7pt0">
    <w:name w:val="Основной текст (2) + Cambria;7 pt"/>
    <w:basedOn w:val="21"/>
    <w:rPr>
      <w:rFonts w:ascii="Cambria" w:eastAsia="Cambria" w:hAnsi="Cambria" w:cs="Cambria"/>
      <w:b w:val="0"/>
      <w:bCs w:val="0"/>
      <w:i w:val="0"/>
      <w:iCs w:val="0"/>
      <w:smallCaps w:val="0"/>
      <w:strike w:val="0"/>
      <w:color w:val="000000"/>
      <w:spacing w:val="0"/>
      <w:w w:val="100"/>
      <w:position w:val="0"/>
      <w:sz w:val="14"/>
      <w:szCs w:val="14"/>
      <w:u w:val="none"/>
      <w:lang w:val="ru-RU" w:eastAsia="ru-RU" w:bidi="ru-RU"/>
    </w:rPr>
  </w:style>
  <w:style w:type="character" w:customStyle="1" w:styleId="191">
    <w:name w:val="Заголовок №19_"/>
    <w:basedOn w:val="DefaultParagraphFont"/>
    <w:link w:val="193"/>
    <w:rPr>
      <w:rFonts w:ascii="Century Schoolbook" w:eastAsia="Century Schoolbook" w:hAnsi="Century Schoolbook" w:cs="Century Schoolbook"/>
      <w:b w:val="0"/>
      <w:bCs w:val="0"/>
      <w:i w:val="0"/>
      <w:iCs w:val="0"/>
      <w:smallCaps w:val="0"/>
      <w:strike w:val="0"/>
      <w:spacing w:val="10"/>
      <w:sz w:val="19"/>
      <w:szCs w:val="19"/>
      <w:u w:val="none"/>
      <w:lang w:val="en-US" w:eastAsia="en-US" w:bidi="en-US"/>
    </w:rPr>
  </w:style>
  <w:style w:type="character" w:customStyle="1" w:styleId="1910pt0pt">
    <w:name w:val="Заголовок №19 + 10 pt;Курсив;Интервал 0 pt"/>
    <w:basedOn w:val="19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20pt1">
    <w:name w:val="Основной текст (2) + 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36">
    <w:name w:val="Основной текст (36)_"/>
    <w:basedOn w:val="DefaultParagraphFont"/>
    <w:link w:val="360"/>
    <w:rPr>
      <w:rFonts w:ascii="Cambria" w:eastAsia="Cambria" w:hAnsi="Cambria" w:cs="Cambria"/>
      <w:b/>
      <w:bCs/>
      <w:i w:val="0"/>
      <w:iCs w:val="0"/>
      <w:smallCaps w:val="0"/>
      <w:strike w:val="0"/>
      <w:sz w:val="19"/>
      <w:szCs w:val="19"/>
      <w:u w:val="none"/>
    </w:rPr>
  </w:style>
  <w:style w:type="character" w:customStyle="1" w:styleId="36Constantia26pt">
    <w:name w:val="Основной текст (36) + Constantia;26 pt;Не полужирный;Курсив"/>
    <w:basedOn w:val="36"/>
    <w:rPr>
      <w:rFonts w:ascii="Constantia" w:eastAsia="Constantia" w:hAnsi="Constantia" w:cs="Constantia"/>
      <w:b/>
      <w:bCs/>
      <w:i/>
      <w:iCs/>
      <w:smallCaps w:val="0"/>
      <w:strike w:val="0"/>
      <w:color w:val="000000"/>
      <w:spacing w:val="0"/>
      <w:w w:val="100"/>
      <w:position w:val="0"/>
      <w:sz w:val="52"/>
      <w:szCs w:val="52"/>
      <w:u w:val="none"/>
      <w:lang w:val="ru-RU" w:eastAsia="ru-RU" w:bidi="ru-RU"/>
    </w:rPr>
  </w:style>
  <w:style w:type="character" w:customStyle="1" w:styleId="210pt-2pt">
    <w:name w:val="Основной текст (2) + 10 pt;Курсив;Интервал -2 pt"/>
    <w:basedOn w:val="21"/>
    <w:rPr>
      <w:rFonts w:ascii="Century Schoolbook" w:eastAsia="Century Schoolbook" w:hAnsi="Century Schoolbook" w:cs="Century Schoolbook"/>
      <w:b w:val="0"/>
      <w:bCs w:val="0"/>
      <w:i/>
      <w:iCs/>
      <w:smallCaps w:val="0"/>
      <w:strike w:val="0"/>
      <w:color w:val="000000"/>
      <w:spacing w:val="-40"/>
      <w:w w:val="100"/>
      <w:position w:val="0"/>
      <w:sz w:val="20"/>
      <w:szCs w:val="20"/>
      <w:u w:val="none"/>
      <w:lang w:val="ru-RU" w:eastAsia="ru-RU" w:bidi="ru-RU"/>
    </w:rPr>
  </w:style>
  <w:style w:type="character" w:customStyle="1" w:styleId="2e">
    <w:name w:val="Основной текст (2)"/>
    <w:basedOn w:val="21"/>
    <w:rPr>
      <w:rFonts w:ascii="Century Schoolbook" w:eastAsia="Century Schoolbook" w:hAnsi="Century Schoolbook" w:cs="Century Schoolbook"/>
      <w:b w:val="0"/>
      <w:bCs w:val="0"/>
      <w:i w:val="0"/>
      <w:iCs w:val="0"/>
      <w:smallCaps w:val="0"/>
      <w:strike/>
      <w:color w:val="000000"/>
      <w:spacing w:val="0"/>
      <w:w w:val="100"/>
      <w:position w:val="0"/>
      <w:sz w:val="19"/>
      <w:szCs w:val="19"/>
      <w:u w:val="none"/>
      <w:lang w:val="ru-RU" w:eastAsia="ru-RU" w:bidi="ru-RU"/>
    </w:rPr>
  </w:style>
  <w:style w:type="character" w:customStyle="1" w:styleId="2TimesNewRoman105pt3">
    <w:name w:val="Основной текст (2) + Times New Roman;10;5 pt;Полужирный"/>
    <w:basedOn w:val="21"/>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CenturySchoolbook10pt0pt">
    <w:name w:val="Колонтитул + Century Schoolbook;10 pt;Интервал 0 pt"/>
    <w:basedOn w:val="a1"/>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ru-RU" w:eastAsia="ru-RU" w:bidi="ru-RU"/>
    </w:rPr>
  </w:style>
  <w:style w:type="character" w:customStyle="1" w:styleId="0pt1">
    <w:name w:val="Колонтитул + Интервал 0 pt"/>
    <w:basedOn w:val="a1"/>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210pt1pt4">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Gulim20pt">
    <w:name w:val="Основной текст (2) + Gulim;20 pt;Курсив"/>
    <w:basedOn w:val="21"/>
    <w:rPr>
      <w:rFonts w:ascii="Gulim" w:eastAsia="Gulim" w:hAnsi="Gulim" w:cs="Gulim"/>
      <w:b w:val="0"/>
      <w:bCs w:val="0"/>
      <w:i/>
      <w:iCs/>
      <w:smallCaps w:val="0"/>
      <w:strike w:val="0"/>
      <w:color w:val="000000"/>
      <w:spacing w:val="0"/>
      <w:w w:val="100"/>
      <w:position w:val="0"/>
      <w:sz w:val="40"/>
      <w:szCs w:val="40"/>
      <w:u w:val="none"/>
      <w:lang w:val="ru-RU" w:eastAsia="ru-RU" w:bidi="ru-RU"/>
    </w:rPr>
  </w:style>
  <w:style w:type="character" w:customStyle="1" w:styleId="213pt">
    <w:name w:val="Основной текст (2) + 13 pt;Полужирный"/>
    <w:basedOn w:val="21"/>
    <w:rPr>
      <w:rFonts w:ascii="Century Schoolbook" w:eastAsia="Century Schoolbook" w:hAnsi="Century Schoolbook" w:cs="Century Schoolbook"/>
      <w:b/>
      <w:bCs/>
      <w:i w:val="0"/>
      <w:iCs w:val="0"/>
      <w:smallCaps w:val="0"/>
      <w:strike w:val="0"/>
      <w:color w:val="000000"/>
      <w:spacing w:val="0"/>
      <w:w w:val="100"/>
      <w:position w:val="0"/>
      <w:sz w:val="26"/>
      <w:szCs w:val="26"/>
      <w:u w:val="none"/>
      <w:lang w:val="ru-RU" w:eastAsia="ru-RU" w:bidi="ru-RU"/>
    </w:rPr>
  </w:style>
  <w:style w:type="character" w:customStyle="1" w:styleId="213pt0pt">
    <w:name w:val="Основной текст (2) + 13 pt;Курсив;Интервал 0 pt"/>
    <w:basedOn w:val="21"/>
    <w:rPr>
      <w:rFonts w:ascii="Century Schoolbook" w:eastAsia="Century Schoolbook" w:hAnsi="Century Schoolbook" w:cs="Century Schoolbook"/>
      <w:b w:val="0"/>
      <w:bCs w:val="0"/>
      <w:i/>
      <w:iCs/>
      <w:smallCaps w:val="0"/>
      <w:strike w:val="0"/>
      <w:color w:val="000000"/>
      <w:spacing w:val="-10"/>
      <w:w w:val="100"/>
      <w:position w:val="0"/>
      <w:sz w:val="26"/>
      <w:szCs w:val="26"/>
      <w:u w:val="none"/>
      <w:lang w:val="ru-RU" w:eastAsia="ru-RU" w:bidi="ru-RU"/>
    </w:rPr>
  </w:style>
  <w:style w:type="character" w:customStyle="1" w:styleId="26pt">
    <w:name w:val="Основной текст (2) + 6 pt"/>
    <w:basedOn w:val="21"/>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en-US" w:eastAsia="en-US" w:bidi="en-US"/>
    </w:rPr>
  </w:style>
  <w:style w:type="character" w:customStyle="1" w:styleId="CenturySchoolbook0pt">
    <w:name w:val="Колонтитул + Century Schoolbook;Интервал 0 pt"/>
    <w:basedOn w:val="a1"/>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character" w:customStyle="1" w:styleId="37">
    <w:name w:val="Основной текст (37)_"/>
    <w:basedOn w:val="DefaultParagraphFont"/>
    <w:link w:val="370"/>
    <w:rPr>
      <w:rFonts w:ascii="Segoe UI" w:eastAsia="Segoe UI" w:hAnsi="Segoe UI" w:cs="Segoe UI"/>
      <w:b/>
      <w:bCs/>
      <w:i/>
      <w:iCs/>
      <w:smallCaps w:val="0"/>
      <w:strike w:val="0"/>
      <w:w w:val="100"/>
      <w:sz w:val="8"/>
      <w:szCs w:val="8"/>
      <w:u w:val="none"/>
    </w:rPr>
  </w:style>
  <w:style w:type="character" w:customStyle="1" w:styleId="37Cambria45pt">
    <w:name w:val="Основной текст (37) + Cambria;4;5 pt;Не полужирный;Не курсив"/>
    <w:basedOn w:val="37"/>
    <w:rPr>
      <w:rFonts w:ascii="Cambria" w:eastAsia="Cambria" w:hAnsi="Cambria" w:cs="Cambria"/>
      <w:b/>
      <w:bCs/>
      <w:i/>
      <w:iCs/>
      <w:smallCaps w:val="0"/>
      <w:strike w:val="0"/>
      <w:color w:val="000000"/>
      <w:spacing w:val="0"/>
      <w:w w:val="100"/>
      <w:position w:val="0"/>
      <w:sz w:val="9"/>
      <w:szCs w:val="9"/>
      <w:u w:val="none"/>
      <w:lang w:val="ru-RU" w:eastAsia="ru-RU" w:bidi="ru-RU"/>
    </w:rPr>
  </w:style>
  <w:style w:type="character" w:customStyle="1" w:styleId="210pt1pt5">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35">
    <w:name w:val="Основной текст (35)_"/>
    <w:basedOn w:val="DefaultParagraphFont"/>
    <w:link w:val="350"/>
    <w:rPr>
      <w:rFonts w:ascii="Franklin Gothic Book" w:eastAsia="Franklin Gothic Book" w:hAnsi="Franklin Gothic Book" w:cs="Franklin Gothic Book"/>
      <w:b w:val="0"/>
      <w:bCs w:val="0"/>
      <w:i w:val="0"/>
      <w:iCs w:val="0"/>
      <w:smallCaps w:val="0"/>
      <w:strike w:val="0"/>
      <w:sz w:val="19"/>
      <w:szCs w:val="19"/>
      <w:u w:val="none"/>
    </w:rPr>
  </w:style>
  <w:style w:type="character" w:customStyle="1" w:styleId="35CenturySchoolbook">
    <w:name w:val="Основной текст (35) + Century Schoolbook"/>
    <w:basedOn w:val="35"/>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8Exact">
    <w:name w:val="Заголовок №18 Exact"/>
    <w:basedOn w:val="DefaultParagraphFont"/>
    <w:rPr>
      <w:rFonts w:ascii="Century Schoolbook" w:eastAsia="Century Schoolbook" w:hAnsi="Century Schoolbook" w:cs="Century Schoolbook"/>
      <w:b w:val="0"/>
      <w:bCs w:val="0"/>
      <w:i w:val="0"/>
      <w:iCs w:val="0"/>
      <w:smallCaps w:val="0"/>
      <w:strike w:val="0"/>
      <w:sz w:val="19"/>
      <w:szCs w:val="19"/>
      <w:u w:val="none"/>
      <w:lang w:val="en-US" w:eastAsia="en-US" w:bidi="en-US"/>
    </w:rPr>
  </w:style>
  <w:style w:type="character" w:customStyle="1" w:styleId="1810pt1ptExact">
    <w:name w:val="Заголовок №18 + 10 pt;Курсив;Интервал 1 pt Exact"/>
    <w:basedOn w:val="18"/>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810pt1ptExact0">
    <w:name w:val="Заголовок №18 + 10 pt;Курсив;Интервал 1 pt Exact"/>
    <w:basedOn w:val="18"/>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18Exact0">
    <w:name w:val="Заголовок №18 Exact"/>
    <w:basedOn w:val="18"/>
    <w:rPr>
      <w:rFonts w:ascii="Century Schoolbook" w:eastAsia="Century Schoolbook" w:hAnsi="Century Schoolbook" w:cs="Century Schoolbook"/>
      <w:b w:val="0"/>
      <w:bCs w:val="0"/>
      <w:i w:val="0"/>
      <w:iCs w:val="0"/>
      <w:smallCaps w:val="0"/>
      <w:strike w:val="0"/>
      <w:color w:val="000000"/>
      <w:spacing w:val="0"/>
      <w:w w:val="100"/>
      <w:position w:val="0"/>
      <w:sz w:val="19"/>
      <w:szCs w:val="19"/>
      <w:u w:val="single"/>
      <w:lang w:val="ru-RU" w:eastAsia="ru-RU" w:bidi="ru-RU"/>
    </w:rPr>
  </w:style>
  <w:style w:type="character" w:customStyle="1" w:styleId="71ptExact">
    <w:name w:val="Основной текст (7) + Интервал 1 pt Exact"/>
    <w:basedOn w:val="7"/>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71ptExact0">
    <w:name w:val="Основной текст (7) + Интервал 1 pt Exact"/>
    <w:basedOn w:val="7"/>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3Exact">
    <w:name w:val="Заголовок №13 Exact"/>
    <w:basedOn w:val="DefaultParagraphFont"/>
    <w:link w:val="131"/>
    <w:rPr>
      <w:rFonts w:ascii="Franklin Gothic Book" w:eastAsia="Franklin Gothic Book" w:hAnsi="Franklin Gothic Book" w:cs="Franklin Gothic Book"/>
      <w:b w:val="0"/>
      <w:bCs w:val="0"/>
      <w:i w:val="0"/>
      <w:iCs w:val="0"/>
      <w:smallCaps w:val="0"/>
      <w:strike w:val="0"/>
      <w:sz w:val="22"/>
      <w:szCs w:val="22"/>
      <w:u w:val="none"/>
    </w:rPr>
  </w:style>
  <w:style w:type="character" w:customStyle="1" w:styleId="13ArialNarrow10ptExact">
    <w:name w:val="Заголовок №13 + Arial Narrow;10 pt;Полужирный Exact"/>
    <w:basedOn w:val="13Exact"/>
    <w:rPr>
      <w:rFonts w:ascii="Arial Narrow" w:eastAsia="Arial Narrow" w:hAnsi="Arial Narrow" w:cs="Arial Narrow"/>
      <w:b/>
      <w:bCs/>
      <w:i w:val="0"/>
      <w:iCs w:val="0"/>
      <w:smallCaps w:val="0"/>
      <w:strike w:val="0"/>
      <w:color w:val="000000"/>
      <w:spacing w:val="0"/>
      <w:w w:val="100"/>
      <w:position w:val="0"/>
      <w:sz w:val="20"/>
      <w:szCs w:val="20"/>
      <w:u w:val="none"/>
      <w:lang w:val="ru-RU" w:eastAsia="ru-RU" w:bidi="ru-RU"/>
    </w:rPr>
  </w:style>
  <w:style w:type="character" w:customStyle="1" w:styleId="3CenturySchoolbook95ptExact">
    <w:name w:val="Основной текст (3) + Century Schoolbook;9;5 pt;Не полужирный Exact"/>
    <w:basedOn w:val="31"/>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12Exact">
    <w:name w:val="Заголовок №12 Exact"/>
    <w:basedOn w:val="DefaultParagraphFont"/>
    <w:rPr>
      <w:rFonts w:ascii="Century Schoolbook" w:eastAsia="Century Schoolbook" w:hAnsi="Century Schoolbook" w:cs="Century Schoolbook"/>
      <w:b w:val="0"/>
      <w:bCs w:val="0"/>
      <w:i w:val="0"/>
      <w:iCs w:val="0"/>
      <w:smallCaps w:val="0"/>
      <w:strike w:val="0"/>
      <w:sz w:val="19"/>
      <w:szCs w:val="19"/>
      <w:u w:val="none"/>
    </w:rPr>
  </w:style>
  <w:style w:type="character" w:customStyle="1" w:styleId="122Exact">
    <w:name w:val="Заголовок №12 (2) Exact"/>
    <w:basedOn w:val="DefaultParagraphFont"/>
    <w:link w:val="122"/>
    <w:rPr>
      <w:rFonts w:ascii="Segoe UI" w:eastAsia="Segoe UI" w:hAnsi="Segoe UI" w:cs="Segoe UI"/>
      <w:b w:val="0"/>
      <w:bCs w:val="0"/>
      <w:i w:val="0"/>
      <w:iCs w:val="0"/>
      <w:smallCaps w:val="0"/>
      <w:strike w:val="0"/>
      <w:sz w:val="24"/>
      <w:szCs w:val="24"/>
      <w:u w:val="none"/>
    </w:rPr>
  </w:style>
  <w:style w:type="character" w:customStyle="1" w:styleId="31ptExact">
    <w:name w:val="Подпись к картинке (3) + Интервал 1 pt Exact"/>
    <w:basedOn w:val="3Exact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36Exact">
    <w:name w:val="Основной текст (36) Exact"/>
    <w:basedOn w:val="DefaultParagraphFont"/>
    <w:rPr>
      <w:rFonts w:ascii="Cambria" w:eastAsia="Cambria" w:hAnsi="Cambria" w:cs="Cambria"/>
      <w:b/>
      <w:bCs/>
      <w:i w:val="0"/>
      <w:iCs w:val="0"/>
      <w:smallCaps w:val="0"/>
      <w:strike w:val="0"/>
      <w:sz w:val="19"/>
      <w:szCs w:val="19"/>
      <w:u w:val="none"/>
    </w:rPr>
  </w:style>
  <w:style w:type="character" w:customStyle="1" w:styleId="36CenturySchoolbookExact">
    <w:name w:val="Основной текст (36) + Century Schoolbook;Не полужирный Exact"/>
    <w:basedOn w:val="36"/>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36Exact0">
    <w:name w:val="Основной текст (36) + Малые прописные Exact"/>
    <w:basedOn w:val="36"/>
    <w:rPr>
      <w:rFonts w:ascii="Cambria" w:eastAsia="Cambria" w:hAnsi="Cambria" w:cs="Cambria"/>
      <w:b/>
      <w:bCs/>
      <w:i w:val="0"/>
      <w:iCs w:val="0"/>
      <w:smallCaps/>
      <w:strike w:val="0"/>
      <w:color w:val="000000"/>
      <w:spacing w:val="0"/>
      <w:w w:val="100"/>
      <w:position w:val="0"/>
      <w:sz w:val="19"/>
      <w:szCs w:val="19"/>
      <w:u w:val="none"/>
      <w:lang w:val="ru-RU" w:eastAsia="ru-RU" w:bidi="ru-RU"/>
    </w:rPr>
  </w:style>
  <w:style w:type="character" w:customStyle="1" w:styleId="210pt1ptExact0">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610pt1ptExact">
    <w:name w:val="Основной текст (6) + 10 pt;Курсив;Интервал 1 pt Exact"/>
    <w:basedOn w:val="6"/>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en-US" w:eastAsia="en-US" w:bidi="en-US"/>
    </w:rPr>
  </w:style>
  <w:style w:type="character" w:customStyle="1" w:styleId="695ptExact">
    <w:name w:val="Основной текст (6) + 9;5 pt Exact"/>
    <w:basedOn w:val="6"/>
    <w:rPr>
      <w:rFonts w:ascii="Century Schoolbook" w:eastAsia="Century Schoolbook" w:hAnsi="Century Schoolbook" w:cs="Century Schoolbook"/>
      <w:b w:val="0"/>
      <w:bCs w:val="0"/>
      <w:i w:val="0"/>
      <w:iCs w:val="0"/>
      <w:smallCaps w:val="0"/>
      <w:strike w:val="0"/>
      <w:color w:val="000000"/>
      <w:spacing w:val="0"/>
      <w:w w:val="100"/>
      <w:position w:val="0"/>
      <w:sz w:val="19"/>
      <w:szCs w:val="19"/>
      <w:u w:val="single"/>
      <w:lang w:val="ru-RU" w:eastAsia="ru-RU" w:bidi="ru-RU"/>
    </w:rPr>
  </w:style>
  <w:style w:type="character" w:customStyle="1" w:styleId="2TimesNewRoman6pt">
    <w:name w:val="Основной текст (2) + Times New Roman;6 pt"/>
    <w:basedOn w:val="21"/>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eastAsia="ru-RU" w:bidi="ru-RU"/>
    </w:rPr>
  </w:style>
  <w:style w:type="character" w:customStyle="1" w:styleId="2Cambria6pt">
    <w:name w:val="Основной текст (2) + Cambria;6 pt"/>
    <w:basedOn w:val="21"/>
    <w:rPr>
      <w:rFonts w:ascii="Cambria" w:eastAsia="Cambria" w:hAnsi="Cambria" w:cs="Cambria"/>
      <w:b w:val="0"/>
      <w:bCs w:val="0"/>
      <w:i w:val="0"/>
      <w:iCs w:val="0"/>
      <w:smallCaps w:val="0"/>
      <w:strike w:val="0"/>
      <w:color w:val="000000"/>
      <w:spacing w:val="0"/>
      <w:w w:val="100"/>
      <w:position w:val="0"/>
      <w:sz w:val="12"/>
      <w:szCs w:val="12"/>
      <w:u w:val="none"/>
      <w:lang w:val="ru-RU" w:eastAsia="ru-RU" w:bidi="ru-RU"/>
    </w:rPr>
  </w:style>
  <w:style w:type="character" w:customStyle="1" w:styleId="2Cambria6pt0pt">
    <w:name w:val="Основной текст (2) + Cambria;6 pt;Курсив;Интервал 0 pt"/>
    <w:basedOn w:val="21"/>
    <w:rPr>
      <w:rFonts w:ascii="Cambria" w:eastAsia="Cambria" w:hAnsi="Cambria" w:cs="Cambria"/>
      <w:b w:val="0"/>
      <w:bCs w:val="0"/>
      <w:i/>
      <w:iCs/>
      <w:smallCaps w:val="0"/>
      <w:strike w:val="0"/>
      <w:color w:val="000000"/>
      <w:spacing w:val="10"/>
      <w:w w:val="100"/>
      <w:position w:val="0"/>
      <w:sz w:val="12"/>
      <w:szCs w:val="12"/>
      <w:u w:val="none"/>
      <w:lang w:val="en-US" w:eastAsia="en-US" w:bidi="en-US"/>
    </w:rPr>
  </w:style>
  <w:style w:type="character" w:customStyle="1" w:styleId="7Exact1">
    <w:name w:val="Подпись к таблице (7) Exact"/>
    <w:basedOn w:val="DefaultParagraphFont"/>
    <w:rPr>
      <w:rFonts w:ascii="Century Schoolbook" w:eastAsia="Century Schoolbook" w:hAnsi="Century Schoolbook" w:cs="Century Schoolbook"/>
      <w:b w:val="0"/>
      <w:bCs w:val="0"/>
      <w:i/>
      <w:iCs/>
      <w:smallCaps w:val="0"/>
      <w:strike w:val="0"/>
      <w:spacing w:val="20"/>
      <w:sz w:val="20"/>
      <w:szCs w:val="20"/>
      <w:u w:val="none"/>
    </w:rPr>
  </w:style>
  <w:style w:type="character" w:customStyle="1" w:styleId="795pt0ptExact2">
    <w:name w:val="Подпись к таблице (7) + 9;5 pt;Не курсив;Интервал 0 pt Exact"/>
    <w:basedOn w:val="72"/>
    <w:rPr>
      <w:rFonts w:ascii="Century Schoolbook" w:eastAsia="Century Schoolbook" w:hAnsi="Century Schoolbook" w:cs="Century Schoolbook"/>
      <w:b w:val="0"/>
      <w:bCs w:val="0"/>
      <w:i/>
      <w:iCs/>
      <w:smallCaps w:val="0"/>
      <w:strike w:val="0"/>
      <w:spacing w:val="0"/>
      <w:sz w:val="19"/>
      <w:szCs w:val="19"/>
      <w:u w:val="none"/>
      <w:lang w:val="en-US" w:eastAsia="en-US" w:bidi="en-US"/>
    </w:rPr>
  </w:style>
  <w:style w:type="character" w:customStyle="1" w:styleId="41Exact">
    <w:name w:val="Основной текст (41) Exact"/>
    <w:basedOn w:val="DefaultParagraphFont"/>
    <w:rPr>
      <w:rFonts w:ascii="Microsoft Sans Serif" w:eastAsia="Microsoft Sans Serif" w:hAnsi="Microsoft Sans Serif" w:cs="Microsoft Sans Serif"/>
      <w:b w:val="0"/>
      <w:bCs w:val="0"/>
      <w:i w:val="0"/>
      <w:iCs w:val="0"/>
      <w:smallCaps w:val="0"/>
      <w:strike w:val="0"/>
      <w:sz w:val="19"/>
      <w:szCs w:val="19"/>
      <w:u w:val="none"/>
    </w:rPr>
  </w:style>
  <w:style w:type="character" w:customStyle="1" w:styleId="2TimesNewRoman55pt">
    <w:name w:val="Основной текст (2) + Times New Roman;5;5 pt;Курсив"/>
    <w:basedOn w:val="21"/>
    <w:rPr>
      <w:rFonts w:ascii="Times New Roman" w:eastAsia="Times New Roman" w:hAnsi="Times New Roman" w:cs="Times New Roman"/>
      <w:b w:val="0"/>
      <w:bCs w:val="0"/>
      <w:i/>
      <w:iCs/>
      <w:smallCaps w:val="0"/>
      <w:strike w:val="0"/>
      <w:color w:val="000000"/>
      <w:spacing w:val="0"/>
      <w:w w:val="100"/>
      <w:position w:val="0"/>
      <w:sz w:val="11"/>
      <w:szCs w:val="11"/>
      <w:u w:val="none"/>
      <w:lang w:val="ru-RU" w:eastAsia="ru-RU" w:bidi="ru-RU"/>
    </w:rPr>
  </w:style>
  <w:style w:type="character" w:customStyle="1" w:styleId="2f">
    <w:name w:val="Основной текст (2) + Полужирный"/>
    <w:basedOn w:val="21"/>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2PalatinoLinotype9pt1pt">
    <w:name w:val="Основной текст (2) + Palatino Linotype;9 pt;Курсив;Интервал 1 pt"/>
    <w:basedOn w:val="21"/>
    <w:rPr>
      <w:rFonts w:ascii="Palatino Linotype" w:eastAsia="Palatino Linotype" w:hAnsi="Palatino Linotype" w:cs="Palatino Linotype"/>
      <w:b w:val="0"/>
      <w:bCs w:val="0"/>
      <w:i/>
      <w:iCs/>
      <w:smallCaps w:val="0"/>
      <w:strike w:val="0"/>
      <w:color w:val="000000"/>
      <w:spacing w:val="20"/>
      <w:w w:val="100"/>
      <w:position w:val="0"/>
      <w:sz w:val="18"/>
      <w:szCs w:val="18"/>
      <w:u w:val="none"/>
      <w:lang w:val="ru-RU" w:eastAsia="ru-RU" w:bidi="ru-RU"/>
    </w:rPr>
  </w:style>
  <w:style w:type="character" w:customStyle="1" w:styleId="105pt0pt0">
    <w:name w:val="Колонтитул + 10;5 pt;Полужирный;Интервал 0 pt"/>
    <w:basedOn w:val="a1"/>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10pt1pt0">
    <w:name w:val="Оглавление + 10 pt;Курсив;Интервал 1 pt"/>
    <w:basedOn w:val="a8"/>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0pt2">
    <w:name w:val="Оглавление + Интервал 0 pt"/>
    <w:basedOn w:val="a8"/>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0pt3">
    <w:name w:val="Оглавление + Малые прописные;Интервал 0 pt"/>
    <w:basedOn w:val="a8"/>
    <w:rPr>
      <w:rFonts w:ascii="Century Schoolbook" w:eastAsia="Century Schoolbook" w:hAnsi="Century Schoolbook" w:cs="Century Schoolbook"/>
      <w:b w:val="0"/>
      <w:bCs w:val="0"/>
      <w:i w:val="0"/>
      <w:iCs w:val="0"/>
      <w:smallCaps/>
      <w:strike w:val="0"/>
      <w:color w:val="000000"/>
      <w:spacing w:val="0"/>
      <w:w w:val="100"/>
      <w:position w:val="0"/>
      <w:sz w:val="19"/>
      <w:szCs w:val="19"/>
      <w:u w:val="none"/>
      <w:lang w:val="ru-RU" w:eastAsia="ru-RU" w:bidi="ru-RU"/>
    </w:rPr>
  </w:style>
  <w:style w:type="character" w:customStyle="1" w:styleId="38">
    <w:name w:val="Оглавление (3)_"/>
    <w:basedOn w:val="DefaultParagraphFont"/>
    <w:link w:val="39"/>
    <w:rPr>
      <w:rFonts w:ascii="Century Schoolbook" w:eastAsia="Century Schoolbook" w:hAnsi="Century Schoolbook" w:cs="Century Schoolbook"/>
      <w:b w:val="0"/>
      <w:bCs w:val="0"/>
      <w:i w:val="0"/>
      <w:iCs w:val="0"/>
      <w:smallCaps w:val="0"/>
      <w:strike w:val="0"/>
      <w:sz w:val="16"/>
      <w:szCs w:val="16"/>
      <w:u w:val="none"/>
    </w:rPr>
  </w:style>
  <w:style w:type="character" w:customStyle="1" w:styleId="151">
    <w:name w:val="Основной текст (15)"/>
    <w:basedOn w:val="15"/>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52">
    <w:name w:val="Основной текст (15)"/>
    <w:basedOn w:val="15"/>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520pt50">
    <w:name w:val="Основной текст (15) + 20 pt;Масштаб 50%"/>
    <w:basedOn w:val="15"/>
    <w:rPr>
      <w:rFonts w:ascii="Century Schoolbook" w:eastAsia="Century Schoolbook" w:hAnsi="Century Schoolbook" w:cs="Century Schoolbook"/>
      <w:b w:val="0"/>
      <w:bCs w:val="0"/>
      <w:i w:val="0"/>
      <w:iCs w:val="0"/>
      <w:smallCaps w:val="0"/>
      <w:strike w:val="0"/>
      <w:color w:val="000000"/>
      <w:spacing w:val="0"/>
      <w:w w:val="50"/>
      <w:position w:val="0"/>
      <w:sz w:val="40"/>
      <w:szCs w:val="40"/>
      <w:u w:val="none"/>
      <w:lang w:val="en-US" w:eastAsia="en-US" w:bidi="en-US"/>
    </w:rPr>
  </w:style>
  <w:style w:type="character" w:customStyle="1" w:styleId="15Cambria10pt0">
    <w:name w:val="Основной текст (15) + Cambria;10 pt;Курсив"/>
    <w:basedOn w:val="15"/>
    <w:rPr>
      <w:rFonts w:ascii="Cambria" w:eastAsia="Cambria" w:hAnsi="Cambria" w:cs="Cambria"/>
      <w:b w:val="0"/>
      <w:bCs w:val="0"/>
      <w:i/>
      <w:iCs/>
      <w:smallCaps w:val="0"/>
      <w:strike w:val="0"/>
      <w:color w:val="000000"/>
      <w:spacing w:val="0"/>
      <w:w w:val="100"/>
      <w:position w:val="0"/>
      <w:sz w:val="20"/>
      <w:szCs w:val="20"/>
      <w:u w:val="none"/>
      <w:lang w:val="ru-RU" w:eastAsia="ru-RU" w:bidi="ru-RU"/>
    </w:rPr>
  </w:style>
  <w:style w:type="character" w:customStyle="1" w:styleId="1510pt1pt">
    <w:name w:val="Основной текст (15) + 10 pt;Курсив;Интервал 1 pt"/>
    <w:basedOn w:val="15"/>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TimesNewRoman16pt">
    <w:name w:val="Основной текст (2) + Times New Roman;16 pt;Полужирный;Курсив"/>
    <w:basedOn w:val="21"/>
    <w:rPr>
      <w:rFonts w:ascii="Times New Roman" w:eastAsia="Times New Roman" w:hAnsi="Times New Roman" w:cs="Times New Roman"/>
      <w:b/>
      <w:bCs/>
      <w:i/>
      <w:iCs/>
      <w:smallCaps w:val="0"/>
      <w:strike w:val="0"/>
      <w:color w:val="000000"/>
      <w:spacing w:val="0"/>
      <w:w w:val="100"/>
      <w:position w:val="0"/>
      <w:sz w:val="32"/>
      <w:szCs w:val="32"/>
      <w:u w:val="none"/>
      <w:lang w:val="en-US" w:eastAsia="en-US" w:bidi="en-US"/>
    </w:rPr>
  </w:style>
  <w:style w:type="character" w:customStyle="1" w:styleId="35CenturySchoolbook85pt">
    <w:name w:val="Основной текст (35) + Century Schoolbook;8;5 pt;Курсив"/>
    <w:basedOn w:val="35"/>
    <w:rPr>
      <w:rFonts w:ascii="Century Schoolbook" w:eastAsia="Century Schoolbook" w:hAnsi="Century Schoolbook" w:cs="Century Schoolbook"/>
      <w:b w:val="0"/>
      <w:bCs w:val="0"/>
      <w:i/>
      <w:iCs/>
      <w:smallCaps w:val="0"/>
      <w:strike w:val="0"/>
      <w:color w:val="000000"/>
      <w:spacing w:val="0"/>
      <w:w w:val="100"/>
      <w:position w:val="0"/>
      <w:sz w:val="17"/>
      <w:szCs w:val="17"/>
      <w:u w:val="none"/>
      <w:lang w:val="en-US" w:eastAsia="en-US" w:bidi="en-US"/>
    </w:rPr>
  </w:style>
  <w:style w:type="character" w:customStyle="1" w:styleId="210">
    <w:name w:val="Основной текст (21)_"/>
    <w:basedOn w:val="DefaultParagraphFont"/>
    <w:link w:val="211"/>
    <w:rPr>
      <w:rFonts w:ascii="Times New Roman" w:eastAsia="Times New Roman" w:hAnsi="Times New Roman" w:cs="Times New Roman"/>
      <w:b w:val="0"/>
      <w:bCs w:val="0"/>
      <w:i w:val="0"/>
      <w:iCs w:val="0"/>
      <w:smallCaps w:val="0"/>
      <w:strike w:val="0"/>
      <w:sz w:val="16"/>
      <w:szCs w:val="16"/>
      <w:u w:val="none"/>
      <w:lang w:val="en-US" w:eastAsia="en-US" w:bidi="en-US"/>
    </w:rPr>
  </w:style>
  <w:style w:type="character" w:customStyle="1" w:styleId="162">
    <w:name w:val="Заголовок №16 (2)_"/>
    <w:basedOn w:val="DefaultParagraphFont"/>
    <w:link w:val="1620"/>
    <w:rPr>
      <w:rFonts w:ascii="Century Schoolbook" w:eastAsia="Century Schoolbook" w:hAnsi="Century Schoolbook" w:cs="Century Schoolbook"/>
      <w:b w:val="0"/>
      <w:bCs w:val="0"/>
      <w:i w:val="0"/>
      <w:iCs w:val="0"/>
      <w:smallCaps w:val="0"/>
      <w:strike w:val="0"/>
      <w:sz w:val="19"/>
      <w:szCs w:val="19"/>
      <w:u w:val="none"/>
    </w:rPr>
  </w:style>
  <w:style w:type="character" w:customStyle="1" w:styleId="MicrosoftSansSerif8pt0pt0">
    <w:name w:val="Колонтитул + Microsoft Sans Serif;8 pt;Курсив;Интервал 0 pt"/>
    <w:basedOn w:val="a1"/>
    <w:rPr>
      <w:rFonts w:ascii="Microsoft Sans Serif" w:eastAsia="Microsoft Sans Serif" w:hAnsi="Microsoft Sans Serif" w:cs="Microsoft Sans Serif"/>
      <w:b w:val="0"/>
      <w:bCs w:val="0"/>
      <w:i/>
      <w:iCs/>
      <w:smallCaps w:val="0"/>
      <w:strike w:val="0"/>
      <w:color w:val="000000"/>
      <w:spacing w:val="0"/>
      <w:w w:val="100"/>
      <w:position w:val="0"/>
      <w:sz w:val="16"/>
      <w:szCs w:val="16"/>
      <w:u w:val="none"/>
      <w:lang w:val="ru-RU" w:eastAsia="ru-RU" w:bidi="ru-RU"/>
    </w:rPr>
  </w:style>
  <w:style w:type="character" w:customStyle="1" w:styleId="63">
    <w:name w:val="Подпись к таблице (6)_"/>
    <w:basedOn w:val="DefaultParagraphFont"/>
    <w:link w:val="64"/>
    <w:rPr>
      <w:rFonts w:ascii="Century Schoolbook" w:eastAsia="Century Schoolbook" w:hAnsi="Century Schoolbook" w:cs="Century Schoolbook"/>
      <w:b w:val="0"/>
      <w:bCs w:val="0"/>
      <w:i/>
      <w:iCs/>
      <w:smallCaps w:val="0"/>
      <w:strike w:val="0"/>
      <w:spacing w:val="0"/>
      <w:sz w:val="16"/>
      <w:szCs w:val="16"/>
      <w:u w:val="none"/>
    </w:rPr>
  </w:style>
  <w:style w:type="character" w:customStyle="1" w:styleId="65">
    <w:name w:val="Подпись к таблице (6)"/>
    <w:basedOn w:val="63"/>
    <w:rPr>
      <w:rFonts w:ascii="Century Schoolbook" w:eastAsia="Century Schoolbook" w:hAnsi="Century Schoolbook" w:cs="Century Schoolbook"/>
      <w:b w:val="0"/>
      <w:bCs w:val="0"/>
      <w:i/>
      <w:iCs/>
      <w:smallCaps w:val="0"/>
      <w:strike w:val="0"/>
      <w:color w:val="000000"/>
      <w:spacing w:val="0"/>
      <w:w w:val="100"/>
      <w:position w:val="0"/>
      <w:sz w:val="16"/>
      <w:szCs w:val="16"/>
      <w:u w:val="single"/>
      <w:lang w:val="ru-RU" w:eastAsia="ru-RU" w:bidi="ru-RU"/>
    </w:rPr>
  </w:style>
  <w:style w:type="character" w:customStyle="1" w:styleId="72">
    <w:name w:val="Подпись к таблице (7)_"/>
    <w:basedOn w:val="DefaultParagraphFont"/>
    <w:link w:val="73"/>
    <w:rPr>
      <w:rFonts w:ascii="Century Schoolbook" w:eastAsia="Century Schoolbook" w:hAnsi="Century Schoolbook" w:cs="Century Schoolbook"/>
      <w:b w:val="0"/>
      <w:bCs w:val="0"/>
      <w:i/>
      <w:iCs/>
      <w:smallCaps w:val="0"/>
      <w:strike w:val="0"/>
      <w:spacing w:val="20"/>
      <w:sz w:val="20"/>
      <w:szCs w:val="20"/>
      <w:u w:val="none"/>
    </w:rPr>
  </w:style>
  <w:style w:type="character" w:customStyle="1" w:styleId="190pt">
    <w:name w:val="Заголовок №19 + Интервал 0 pt"/>
    <w:basedOn w:val="19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910pt1pt">
    <w:name w:val="Заголовок №19 + 10 pt;Курсив;Интервал 1 pt"/>
    <w:basedOn w:val="19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63">
    <w:name w:val="Заголовок №16 (3)_"/>
    <w:basedOn w:val="DefaultParagraphFont"/>
    <w:link w:val="1630"/>
    <w:rPr>
      <w:rFonts w:ascii="Cambria" w:eastAsia="Cambria" w:hAnsi="Cambria" w:cs="Cambria"/>
      <w:b/>
      <w:bCs/>
      <w:i w:val="0"/>
      <w:iCs w:val="0"/>
      <w:smallCaps w:val="0"/>
      <w:strike w:val="0"/>
      <w:sz w:val="20"/>
      <w:szCs w:val="20"/>
      <w:u w:val="none"/>
      <w:lang w:val="en-US" w:eastAsia="en-US" w:bidi="en-US"/>
    </w:rPr>
  </w:style>
  <w:style w:type="character" w:customStyle="1" w:styleId="16395pt1pt">
    <w:name w:val="Заголовок №16 (3) + 9;5 pt;Курсив;Интервал 1 pt"/>
    <w:basedOn w:val="163"/>
    <w:rPr>
      <w:rFonts w:ascii="Cambria" w:eastAsia="Cambria" w:hAnsi="Cambria" w:cs="Cambria"/>
      <w:b/>
      <w:bCs/>
      <w:i/>
      <w:iCs/>
      <w:smallCaps w:val="0"/>
      <w:strike w:val="0"/>
      <w:color w:val="000000"/>
      <w:spacing w:val="30"/>
      <w:w w:val="100"/>
      <w:position w:val="0"/>
      <w:sz w:val="19"/>
      <w:szCs w:val="19"/>
      <w:u w:val="none"/>
      <w:lang w:val="en-US" w:eastAsia="en-US" w:bidi="en-US"/>
    </w:rPr>
  </w:style>
  <w:style w:type="character" w:customStyle="1" w:styleId="1631">
    <w:name w:val="Заголовок №16 (3)"/>
    <w:basedOn w:val="163"/>
    <w:rPr>
      <w:rFonts w:ascii="Cambria" w:eastAsia="Cambria" w:hAnsi="Cambria" w:cs="Cambria"/>
      <w:b/>
      <w:bCs/>
      <w:i w:val="0"/>
      <w:iCs w:val="0"/>
      <w:smallCaps w:val="0"/>
      <w:strike/>
      <w:color w:val="000000"/>
      <w:spacing w:val="0"/>
      <w:w w:val="100"/>
      <w:position w:val="0"/>
      <w:sz w:val="20"/>
      <w:szCs w:val="20"/>
      <w:u w:val="none"/>
      <w:lang w:val="en-US" w:eastAsia="en-US" w:bidi="en-US"/>
    </w:rPr>
  </w:style>
  <w:style w:type="character" w:customStyle="1" w:styleId="1632">
    <w:name w:val="Заголовок №16 (3) + Малые прописные"/>
    <w:basedOn w:val="163"/>
    <w:rPr>
      <w:rFonts w:ascii="Cambria" w:eastAsia="Cambria" w:hAnsi="Cambria" w:cs="Cambria"/>
      <w:b/>
      <w:bCs/>
      <w:i w:val="0"/>
      <w:iCs w:val="0"/>
      <w:smallCaps/>
      <w:strike/>
      <w:color w:val="000000"/>
      <w:spacing w:val="0"/>
      <w:w w:val="100"/>
      <w:position w:val="0"/>
      <w:sz w:val="20"/>
      <w:szCs w:val="20"/>
      <w:u w:val="none"/>
      <w:lang w:val="en-US" w:eastAsia="en-US" w:bidi="en-US"/>
    </w:rPr>
  </w:style>
  <w:style w:type="character" w:customStyle="1" w:styleId="1633">
    <w:name w:val="Заголовок №16 (3) + Малые прописные"/>
    <w:basedOn w:val="163"/>
    <w:rPr>
      <w:rFonts w:ascii="Cambria" w:eastAsia="Cambria" w:hAnsi="Cambria" w:cs="Cambria"/>
      <w:b/>
      <w:bCs/>
      <w:i w:val="0"/>
      <w:iCs w:val="0"/>
      <w:smallCaps/>
      <w:strike w:val="0"/>
      <w:color w:val="000000"/>
      <w:spacing w:val="0"/>
      <w:w w:val="100"/>
      <w:position w:val="0"/>
      <w:sz w:val="20"/>
      <w:szCs w:val="20"/>
      <w:u w:val="none"/>
      <w:lang w:val="en-US" w:eastAsia="en-US" w:bidi="en-US"/>
    </w:rPr>
  </w:style>
  <w:style w:type="character" w:customStyle="1" w:styleId="380">
    <w:name w:val="Основной текст (38)_"/>
    <w:basedOn w:val="DefaultParagraphFont"/>
    <w:link w:val="381"/>
    <w:rPr>
      <w:rFonts w:ascii="Segoe UI" w:eastAsia="Segoe UI" w:hAnsi="Segoe UI" w:cs="Segoe UI"/>
      <w:b w:val="0"/>
      <w:bCs w:val="0"/>
      <w:i w:val="0"/>
      <w:iCs w:val="0"/>
      <w:smallCaps w:val="0"/>
      <w:strike w:val="0"/>
      <w:sz w:val="24"/>
      <w:szCs w:val="24"/>
      <w:u w:val="none"/>
    </w:rPr>
  </w:style>
  <w:style w:type="character" w:customStyle="1" w:styleId="2Cambria85pt0">
    <w:name w:val="Основной текст (2) + Cambria;8;5 pt;Курсив"/>
    <w:basedOn w:val="21"/>
    <w:rPr>
      <w:rFonts w:ascii="Cambria" w:eastAsia="Cambria" w:hAnsi="Cambria" w:cs="Cambria"/>
      <w:b w:val="0"/>
      <w:bCs w:val="0"/>
      <w:i/>
      <w:iCs/>
      <w:smallCaps w:val="0"/>
      <w:strike w:val="0"/>
      <w:color w:val="000000"/>
      <w:spacing w:val="0"/>
      <w:w w:val="100"/>
      <w:position w:val="0"/>
      <w:sz w:val="17"/>
      <w:szCs w:val="17"/>
      <w:u w:val="none"/>
      <w:lang w:val="ru-RU" w:eastAsia="ru-RU" w:bidi="ru-RU"/>
    </w:rPr>
  </w:style>
  <w:style w:type="character" w:customStyle="1" w:styleId="2030">
    <w:name w:val="Заголовок №20 (3)_"/>
    <w:basedOn w:val="DefaultParagraphFont"/>
    <w:link w:val="2031"/>
    <w:rPr>
      <w:rFonts w:ascii="Century Schoolbook" w:eastAsia="Century Schoolbook" w:hAnsi="Century Schoolbook" w:cs="Century Schoolbook"/>
      <w:b w:val="0"/>
      <w:bCs w:val="0"/>
      <w:i w:val="0"/>
      <w:iCs w:val="0"/>
      <w:smallCaps w:val="0"/>
      <w:strike w:val="0"/>
      <w:sz w:val="19"/>
      <w:szCs w:val="19"/>
      <w:u w:val="none"/>
      <w:lang w:val="en-US" w:eastAsia="en-US" w:bidi="en-US"/>
    </w:rPr>
  </w:style>
  <w:style w:type="character" w:customStyle="1" w:styleId="3CenturySchoolbook7pt">
    <w:name w:val="Основной текст (3) + Century Schoolbook;7 pt;Не полужирный;Курсив"/>
    <w:basedOn w:val="31"/>
    <w:rPr>
      <w:rFonts w:ascii="Century Schoolbook" w:eastAsia="Century Schoolbook" w:hAnsi="Century Schoolbook" w:cs="Century Schoolbook"/>
      <w:b/>
      <w:bCs/>
      <w:i/>
      <w:iCs/>
      <w:smallCaps w:val="0"/>
      <w:strike w:val="0"/>
      <w:color w:val="000000"/>
      <w:spacing w:val="0"/>
      <w:w w:val="100"/>
      <w:position w:val="0"/>
      <w:sz w:val="14"/>
      <w:szCs w:val="14"/>
      <w:u w:val="none"/>
      <w:lang w:val="ru-RU" w:eastAsia="ru-RU" w:bidi="ru-RU"/>
    </w:rPr>
  </w:style>
  <w:style w:type="character" w:customStyle="1" w:styleId="3CenturySchoolbook7pt0">
    <w:name w:val="Основной текст (3) + Century Schoolbook;7 pt;Не полужирный;Курсив"/>
    <w:basedOn w:val="31"/>
    <w:rPr>
      <w:rFonts w:ascii="Century Schoolbook" w:eastAsia="Century Schoolbook" w:hAnsi="Century Schoolbook" w:cs="Century Schoolbook"/>
      <w:b/>
      <w:bCs/>
      <w:i/>
      <w:iCs/>
      <w:smallCaps w:val="0"/>
      <w:strike w:val="0"/>
      <w:color w:val="000000"/>
      <w:spacing w:val="0"/>
      <w:w w:val="100"/>
      <w:position w:val="0"/>
      <w:sz w:val="14"/>
      <w:szCs w:val="14"/>
      <w:u w:val="single"/>
      <w:lang w:val="ru-RU" w:eastAsia="ru-RU" w:bidi="ru-RU"/>
    </w:rPr>
  </w:style>
  <w:style w:type="character" w:customStyle="1" w:styleId="1820">
    <w:name w:val="Заголовок №18 (2)_"/>
    <w:basedOn w:val="DefaultParagraphFont"/>
    <w:link w:val="1821"/>
    <w:rPr>
      <w:rFonts w:ascii="Century Schoolbook" w:eastAsia="Century Schoolbook" w:hAnsi="Century Schoolbook" w:cs="Century Schoolbook"/>
      <w:b w:val="0"/>
      <w:bCs w:val="0"/>
      <w:i w:val="0"/>
      <w:iCs w:val="0"/>
      <w:smallCaps w:val="0"/>
      <w:strike w:val="0"/>
      <w:sz w:val="17"/>
      <w:szCs w:val="17"/>
      <w:u w:val="none"/>
    </w:rPr>
  </w:style>
  <w:style w:type="character" w:customStyle="1" w:styleId="695pt0">
    <w:name w:val="Основной текст (6) + 9;5 pt"/>
    <w:basedOn w:val="6"/>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64">
    <w:name w:val="Заголовок №16 (4)_"/>
    <w:basedOn w:val="DefaultParagraphFont"/>
    <w:link w:val="1640"/>
    <w:rPr>
      <w:rFonts w:ascii="Century Schoolbook" w:eastAsia="Century Schoolbook" w:hAnsi="Century Schoolbook" w:cs="Century Schoolbook"/>
      <w:b w:val="0"/>
      <w:bCs w:val="0"/>
      <w:i w:val="0"/>
      <w:iCs w:val="0"/>
      <w:smallCaps w:val="0"/>
      <w:strike w:val="0"/>
      <w:sz w:val="18"/>
      <w:szCs w:val="18"/>
      <w:u w:val="none"/>
      <w:lang w:val="en-US" w:eastAsia="en-US" w:bidi="en-US"/>
    </w:rPr>
  </w:style>
  <w:style w:type="character" w:customStyle="1" w:styleId="164Cambria5pt0pt">
    <w:name w:val="Заголовок №16 (4) + Cambria;5 pt;Полужирный;Курсив;Интервал 0 pt"/>
    <w:basedOn w:val="164"/>
    <w:rPr>
      <w:rFonts w:ascii="Cambria" w:eastAsia="Cambria" w:hAnsi="Cambria" w:cs="Cambria"/>
      <w:b/>
      <w:bCs/>
      <w:i/>
      <w:iCs/>
      <w:smallCaps w:val="0"/>
      <w:strike w:val="0"/>
      <w:color w:val="000000"/>
      <w:spacing w:val="10"/>
      <w:w w:val="100"/>
      <w:position w:val="0"/>
      <w:sz w:val="10"/>
      <w:szCs w:val="10"/>
      <w:u w:val="none"/>
      <w:lang w:val="en-US" w:eastAsia="en-US" w:bidi="en-US"/>
    </w:rPr>
  </w:style>
  <w:style w:type="character" w:customStyle="1" w:styleId="1641">
    <w:name w:val="Заголовок №16 (4)"/>
    <w:basedOn w:val="164"/>
    <w:rPr>
      <w:rFonts w:ascii="Century Schoolbook" w:eastAsia="Century Schoolbook" w:hAnsi="Century Schoolbook" w:cs="Century Schoolbook"/>
      <w:b w:val="0"/>
      <w:bCs w:val="0"/>
      <w:i w:val="0"/>
      <w:iCs w:val="0"/>
      <w:smallCaps w:val="0"/>
      <w:strike w:val="0"/>
      <w:color w:val="000000"/>
      <w:spacing w:val="0"/>
      <w:w w:val="100"/>
      <w:position w:val="0"/>
      <w:sz w:val="18"/>
      <w:szCs w:val="18"/>
      <w:u w:val="single"/>
      <w:lang w:val="en-US" w:eastAsia="en-US" w:bidi="en-US"/>
    </w:rPr>
  </w:style>
  <w:style w:type="character" w:customStyle="1" w:styleId="1642">
    <w:name w:val="Заголовок №16 (4) + Малые прописные"/>
    <w:basedOn w:val="164"/>
    <w:rPr>
      <w:rFonts w:ascii="Century Schoolbook" w:eastAsia="Century Schoolbook" w:hAnsi="Century Schoolbook" w:cs="Century Schoolbook"/>
      <w:b w:val="0"/>
      <w:bCs w:val="0"/>
      <w:i w:val="0"/>
      <w:iCs w:val="0"/>
      <w:smallCaps/>
      <w:strike w:val="0"/>
      <w:color w:val="000000"/>
      <w:spacing w:val="0"/>
      <w:w w:val="100"/>
      <w:position w:val="0"/>
      <w:sz w:val="18"/>
      <w:szCs w:val="18"/>
      <w:u w:val="single"/>
      <w:lang w:val="en-US" w:eastAsia="en-US" w:bidi="en-US"/>
    </w:rPr>
  </w:style>
  <w:style w:type="character" w:customStyle="1" w:styleId="2Cambria85pt1pt0">
    <w:name w:val="Основной текст (2) + Cambria;8;5 pt;Курсив;Интервал 1 pt"/>
    <w:basedOn w:val="21"/>
    <w:rPr>
      <w:rFonts w:ascii="Cambria" w:eastAsia="Cambria" w:hAnsi="Cambria" w:cs="Cambria"/>
      <w:b w:val="0"/>
      <w:bCs w:val="0"/>
      <w:i/>
      <w:iCs/>
      <w:smallCaps w:val="0"/>
      <w:strike w:val="0"/>
      <w:color w:val="000000"/>
      <w:spacing w:val="30"/>
      <w:w w:val="100"/>
      <w:position w:val="0"/>
      <w:sz w:val="17"/>
      <w:szCs w:val="17"/>
      <w:u w:val="none"/>
      <w:lang w:val="en-US" w:eastAsia="en-US" w:bidi="en-US"/>
    </w:rPr>
  </w:style>
  <w:style w:type="character" w:customStyle="1" w:styleId="390">
    <w:name w:val="Основной текст (39)_"/>
    <w:basedOn w:val="DefaultParagraphFont"/>
    <w:link w:val="391"/>
    <w:rPr>
      <w:rFonts w:ascii="Palatino Linotype" w:eastAsia="Palatino Linotype" w:hAnsi="Palatino Linotype" w:cs="Palatino Linotype"/>
      <w:b w:val="0"/>
      <w:bCs w:val="0"/>
      <w:i w:val="0"/>
      <w:iCs w:val="0"/>
      <w:smallCaps w:val="0"/>
      <w:strike w:val="0"/>
      <w:sz w:val="16"/>
      <w:szCs w:val="16"/>
      <w:u w:val="none"/>
    </w:rPr>
  </w:style>
  <w:style w:type="character" w:customStyle="1" w:styleId="39Constantia85pt">
    <w:name w:val="Основной текст (39) + Constantia;8;5 pt"/>
    <w:basedOn w:val="390"/>
    <w:rPr>
      <w:rFonts w:ascii="Constantia" w:eastAsia="Constantia" w:hAnsi="Constantia" w:cs="Constantia"/>
      <w:b w:val="0"/>
      <w:bCs w:val="0"/>
      <w:i w:val="0"/>
      <w:iCs w:val="0"/>
      <w:smallCaps w:val="0"/>
      <w:strike w:val="0"/>
      <w:color w:val="000000"/>
      <w:spacing w:val="0"/>
      <w:w w:val="100"/>
      <w:position w:val="0"/>
      <w:sz w:val="17"/>
      <w:szCs w:val="17"/>
      <w:u w:val="none"/>
      <w:lang w:val="ru-RU" w:eastAsia="ru-RU" w:bidi="ru-RU"/>
    </w:rPr>
  </w:style>
  <w:style w:type="character" w:customStyle="1" w:styleId="71pt">
    <w:name w:val="Основной текст (7) + Интервал 1 pt"/>
    <w:basedOn w:val="7"/>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3a">
    <w:name w:val="Подпись к таблице (3)_"/>
    <w:basedOn w:val="DefaultParagraphFont"/>
    <w:link w:val="3b"/>
    <w:rPr>
      <w:rFonts w:ascii="Century Schoolbook" w:eastAsia="Century Schoolbook" w:hAnsi="Century Schoolbook" w:cs="Century Schoolbook"/>
      <w:b w:val="0"/>
      <w:bCs w:val="0"/>
      <w:i/>
      <w:iCs/>
      <w:smallCaps w:val="0"/>
      <w:strike w:val="0"/>
      <w:sz w:val="18"/>
      <w:szCs w:val="18"/>
      <w:u w:val="none"/>
    </w:rPr>
  </w:style>
  <w:style w:type="character" w:customStyle="1" w:styleId="2Cambria60">
    <w:name w:val="Основной текст (2) + Cambria;Полужирный;Масштаб 60%"/>
    <w:basedOn w:val="21"/>
    <w:rPr>
      <w:rFonts w:ascii="Cambria" w:eastAsia="Cambria" w:hAnsi="Cambria" w:cs="Cambria"/>
      <w:b/>
      <w:bCs/>
      <w:i w:val="0"/>
      <w:iCs w:val="0"/>
      <w:smallCaps w:val="0"/>
      <w:strike w:val="0"/>
      <w:color w:val="000000"/>
      <w:spacing w:val="0"/>
      <w:w w:val="60"/>
      <w:position w:val="0"/>
      <w:sz w:val="19"/>
      <w:szCs w:val="19"/>
      <w:u w:val="none"/>
      <w:lang w:val="ru-RU" w:eastAsia="ru-RU" w:bidi="ru-RU"/>
    </w:rPr>
  </w:style>
  <w:style w:type="character" w:customStyle="1" w:styleId="400">
    <w:name w:val="Основной текст (40)_"/>
    <w:basedOn w:val="DefaultParagraphFont"/>
    <w:link w:val="401"/>
    <w:rPr>
      <w:rFonts w:ascii="Century Schoolbook" w:eastAsia="Century Schoolbook" w:hAnsi="Century Schoolbook" w:cs="Century Schoolbook"/>
      <w:b w:val="0"/>
      <w:bCs w:val="0"/>
      <w:i/>
      <w:iCs/>
      <w:smallCaps w:val="0"/>
      <w:strike w:val="0"/>
      <w:spacing w:val="30"/>
      <w:sz w:val="17"/>
      <w:szCs w:val="17"/>
      <w:u w:val="none"/>
      <w:lang w:val="en-US" w:eastAsia="en-US" w:bidi="en-US"/>
    </w:rPr>
  </w:style>
  <w:style w:type="character" w:customStyle="1" w:styleId="40FranklinGothicBook95pt0pt">
    <w:name w:val="Основной текст (40) + Franklin Gothic Book;9;5 pt;Не курсив;Интервал 0 pt"/>
    <w:basedOn w:val="400"/>
    <w:rPr>
      <w:rFonts w:ascii="Franklin Gothic Book" w:eastAsia="Franklin Gothic Book" w:hAnsi="Franklin Gothic Book" w:cs="Franklin Gothic Book"/>
      <w:b w:val="0"/>
      <w:bCs w:val="0"/>
      <w:i/>
      <w:iCs/>
      <w:smallCaps w:val="0"/>
      <w:strike w:val="0"/>
      <w:color w:val="000000"/>
      <w:spacing w:val="0"/>
      <w:w w:val="100"/>
      <w:position w:val="0"/>
      <w:sz w:val="19"/>
      <w:szCs w:val="19"/>
      <w:u w:val="none"/>
      <w:lang w:val="ru-RU" w:eastAsia="ru-RU" w:bidi="ru-RU"/>
    </w:rPr>
  </w:style>
  <w:style w:type="character" w:customStyle="1" w:styleId="275pt">
    <w:name w:val="Основной текст (2) + 7;5 pt"/>
    <w:basedOn w:val="21"/>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13Exact0">
    <w:name w:val="Основной текст (13) Exact"/>
    <w:basedOn w:val="DefaultParagraphFont"/>
    <w:rPr>
      <w:rFonts w:ascii="Century Schoolbook" w:eastAsia="Century Schoolbook" w:hAnsi="Century Schoolbook" w:cs="Century Schoolbook"/>
      <w:b w:val="0"/>
      <w:bCs w:val="0"/>
      <w:i/>
      <w:iCs/>
      <w:smallCaps w:val="0"/>
      <w:strike w:val="0"/>
      <w:sz w:val="18"/>
      <w:szCs w:val="18"/>
      <w:u w:val="none"/>
    </w:rPr>
  </w:style>
  <w:style w:type="character" w:customStyle="1" w:styleId="13Cambria95ptExact">
    <w:name w:val="Основной текст (13) + Cambria;9;5 pt;Не курсив Exact"/>
    <w:basedOn w:val="13"/>
    <w:rPr>
      <w:rFonts w:ascii="Cambria" w:eastAsia="Cambria" w:hAnsi="Cambria" w:cs="Cambria"/>
      <w:b w:val="0"/>
      <w:bCs w:val="0"/>
      <w:i/>
      <w:iCs/>
      <w:smallCaps w:val="0"/>
      <w:strike w:val="0"/>
      <w:color w:val="000000"/>
      <w:spacing w:val="0"/>
      <w:w w:val="100"/>
      <w:position w:val="0"/>
      <w:sz w:val="19"/>
      <w:szCs w:val="19"/>
      <w:u w:val="none"/>
      <w:lang w:val="ru-RU" w:eastAsia="ru-RU" w:bidi="ru-RU"/>
    </w:rPr>
  </w:style>
  <w:style w:type="character" w:customStyle="1" w:styleId="131ptExact">
    <w:name w:val="Основной текст (13) + Интервал 1 pt Exact"/>
    <w:basedOn w:val="13"/>
    <w:rPr>
      <w:rFonts w:ascii="Century Schoolbook" w:eastAsia="Century Schoolbook" w:hAnsi="Century Schoolbook" w:cs="Century Schoolbook"/>
      <w:b w:val="0"/>
      <w:bCs w:val="0"/>
      <w:i/>
      <w:iCs/>
      <w:smallCaps w:val="0"/>
      <w:strike w:val="0"/>
      <w:color w:val="000000"/>
      <w:spacing w:val="30"/>
      <w:w w:val="100"/>
      <w:position w:val="0"/>
      <w:sz w:val="18"/>
      <w:szCs w:val="18"/>
      <w:u w:val="single"/>
      <w:lang w:val="ru-RU" w:eastAsia="ru-RU" w:bidi="ru-RU"/>
    </w:rPr>
  </w:style>
  <w:style w:type="character" w:customStyle="1" w:styleId="8Exact">
    <w:name w:val="Основной текст (8) Exact"/>
    <w:basedOn w:val="DefaultParagraphFont"/>
    <w:rPr>
      <w:rFonts w:ascii="Cambria" w:eastAsia="Cambria" w:hAnsi="Cambria" w:cs="Cambria"/>
      <w:b w:val="0"/>
      <w:bCs w:val="0"/>
      <w:i w:val="0"/>
      <w:iCs w:val="0"/>
      <w:smallCaps w:val="0"/>
      <w:strike w:val="0"/>
      <w:spacing w:val="-20"/>
      <w:sz w:val="19"/>
      <w:szCs w:val="19"/>
      <w:u w:val="none"/>
    </w:rPr>
  </w:style>
  <w:style w:type="character" w:customStyle="1" w:styleId="80ptExact">
    <w:name w:val="Основной текст (8) + Интервал 0 pt Exact"/>
    <w:basedOn w:val="8"/>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8CenturySchoolbook9pt1ptExact">
    <w:name w:val="Основной текст (8) + Century Schoolbook;9 pt;Курсив;Интервал 1 pt Exact"/>
    <w:basedOn w:val="8"/>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ru-RU" w:eastAsia="ru-RU" w:bidi="ru-RU"/>
    </w:rPr>
  </w:style>
  <w:style w:type="character" w:customStyle="1" w:styleId="8CenturySchoolbook10pt1ptExact">
    <w:name w:val="Основной текст (8) + Century Schoolbook;10 pt;Курсив;Интервал 1 pt Exact"/>
    <w:basedOn w:val="8"/>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9CenturySchoolbook8pt0">
    <w:name w:val="Основной текст (9) + Century Schoolbook;8 pt;Не курсив;Малые прописные"/>
    <w:basedOn w:val="9"/>
    <w:rPr>
      <w:rFonts w:ascii="Century Schoolbook" w:eastAsia="Century Schoolbook" w:hAnsi="Century Schoolbook" w:cs="Century Schoolbook"/>
      <w:b w:val="0"/>
      <w:bCs w:val="0"/>
      <w:i/>
      <w:iCs/>
      <w:smallCaps/>
      <w:strike w:val="0"/>
      <w:color w:val="000000"/>
      <w:spacing w:val="0"/>
      <w:w w:val="100"/>
      <w:position w:val="0"/>
      <w:sz w:val="16"/>
      <w:szCs w:val="16"/>
      <w:u w:val="none"/>
      <w:lang w:val="en-US" w:eastAsia="en-US" w:bidi="en-US"/>
    </w:rPr>
  </w:style>
  <w:style w:type="character" w:customStyle="1" w:styleId="42pt0">
    <w:name w:val="Основной текст (4) + Интервал 2 pt"/>
    <w:basedOn w:val="42"/>
    <w:rPr>
      <w:rFonts w:ascii="Times New Roman" w:eastAsia="Times New Roman" w:hAnsi="Times New Roman" w:cs="Times New Roman"/>
      <w:b w:val="0"/>
      <w:bCs w:val="0"/>
      <w:i w:val="0"/>
      <w:iCs w:val="0"/>
      <w:smallCaps w:val="0"/>
      <w:strike w:val="0"/>
      <w:color w:val="000000"/>
      <w:spacing w:val="40"/>
      <w:w w:val="100"/>
      <w:position w:val="0"/>
      <w:sz w:val="17"/>
      <w:szCs w:val="17"/>
      <w:u w:val="none"/>
      <w:lang w:val="ru-RU" w:eastAsia="ru-RU" w:bidi="ru-RU"/>
    </w:rPr>
  </w:style>
  <w:style w:type="character" w:customStyle="1" w:styleId="420">
    <w:name w:val="Основной текст (42)_"/>
    <w:basedOn w:val="DefaultParagraphFont"/>
    <w:link w:val="421"/>
    <w:rPr>
      <w:rFonts w:ascii="Arial Narrow" w:eastAsia="Arial Narrow" w:hAnsi="Arial Narrow" w:cs="Arial Narrow"/>
      <w:b w:val="0"/>
      <w:bCs w:val="0"/>
      <w:i w:val="0"/>
      <w:iCs w:val="0"/>
      <w:smallCaps w:val="0"/>
      <w:strike w:val="0"/>
      <w:w w:val="100"/>
      <w:sz w:val="12"/>
      <w:szCs w:val="12"/>
      <w:u w:val="none"/>
    </w:rPr>
  </w:style>
  <w:style w:type="character" w:customStyle="1" w:styleId="2TimesNewRoman10pt3pt">
    <w:name w:val="Основной текст (2) + Times New Roman;10 pt;Курсив;Интервал 3 pt"/>
    <w:basedOn w:val="21"/>
    <w:rPr>
      <w:rFonts w:ascii="Times New Roman" w:eastAsia="Times New Roman" w:hAnsi="Times New Roman" w:cs="Times New Roman"/>
      <w:b w:val="0"/>
      <w:bCs w:val="0"/>
      <w:i/>
      <w:iCs/>
      <w:smallCaps w:val="0"/>
      <w:strike w:val="0"/>
      <w:color w:val="000000"/>
      <w:spacing w:val="70"/>
      <w:w w:val="100"/>
      <w:position w:val="0"/>
      <w:sz w:val="20"/>
      <w:szCs w:val="20"/>
      <w:u w:val="none"/>
      <w:lang w:val="ru-RU" w:eastAsia="ru-RU" w:bidi="ru-RU"/>
    </w:rPr>
  </w:style>
  <w:style w:type="character" w:customStyle="1" w:styleId="25Cambria95pt0pt60">
    <w:name w:val="Основной текст (25) + Cambria;9;5 pt;Полужирный;Не курсив;Интервал 0 pt;Масштаб 60%"/>
    <w:basedOn w:val="250"/>
    <w:rPr>
      <w:rFonts w:ascii="Cambria" w:eastAsia="Cambria" w:hAnsi="Cambria" w:cs="Cambria"/>
      <w:b/>
      <w:bCs/>
      <w:i/>
      <w:iCs/>
      <w:smallCaps w:val="0"/>
      <w:strike w:val="0"/>
      <w:color w:val="000000"/>
      <w:spacing w:val="0"/>
      <w:w w:val="60"/>
      <w:position w:val="0"/>
      <w:sz w:val="19"/>
      <w:szCs w:val="19"/>
      <w:u w:val="none"/>
      <w:lang w:val="ru-RU" w:eastAsia="ru-RU" w:bidi="ru-RU"/>
    </w:rPr>
  </w:style>
  <w:style w:type="character" w:customStyle="1" w:styleId="250pt">
    <w:name w:val="Основной текст (25) + Интервал 0 pt"/>
    <w:basedOn w:val="250"/>
    <w:rPr>
      <w:rFonts w:ascii="Century Schoolbook" w:eastAsia="Century Schoolbook" w:hAnsi="Century Schoolbook" w:cs="Century Schoolbook"/>
      <w:b w:val="0"/>
      <w:bCs w:val="0"/>
      <w:i/>
      <w:iCs/>
      <w:smallCaps w:val="0"/>
      <w:strike w:val="0"/>
      <w:color w:val="000000"/>
      <w:spacing w:val="0"/>
      <w:w w:val="100"/>
      <w:position w:val="0"/>
      <w:sz w:val="17"/>
      <w:szCs w:val="17"/>
      <w:u w:val="none"/>
      <w:lang w:val="ru-RU" w:eastAsia="ru-RU" w:bidi="ru-RU"/>
    </w:rPr>
  </w:style>
  <w:style w:type="character" w:customStyle="1" w:styleId="2SegoeUI4pt0pt">
    <w:name w:val="Основной текст (2) + Segoe UI;4 pt;Интервал 0 pt"/>
    <w:basedOn w:val="21"/>
    <w:rPr>
      <w:rFonts w:ascii="Segoe UI" w:eastAsia="Segoe UI" w:hAnsi="Segoe UI" w:cs="Segoe UI"/>
      <w:b w:val="0"/>
      <w:bCs w:val="0"/>
      <w:i w:val="0"/>
      <w:iCs w:val="0"/>
      <w:smallCaps w:val="0"/>
      <w:strike w:val="0"/>
      <w:color w:val="000000"/>
      <w:spacing w:val="-10"/>
      <w:w w:val="100"/>
      <w:position w:val="0"/>
      <w:sz w:val="8"/>
      <w:szCs w:val="8"/>
      <w:u w:val="none"/>
      <w:lang w:val="en-US" w:eastAsia="en-US" w:bidi="en-US"/>
    </w:rPr>
  </w:style>
  <w:style w:type="character" w:customStyle="1" w:styleId="131pt">
    <w:name w:val="Основной текст (13) + Интервал 1 pt"/>
    <w:basedOn w:val="13"/>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ru-RU" w:eastAsia="ru-RU" w:bidi="ru-RU"/>
    </w:rPr>
  </w:style>
  <w:style w:type="character" w:customStyle="1" w:styleId="13Cambria95pt">
    <w:name w:val="Основной текст (13) + Cambria;9;5 pt;Не курсив"/>
    <w:basedOn w:val="13"/>
    <w:rPr>
      <w:rFonts w:ascii="Cambria" w:eastAsia="Cambria" w:hAnsi="Cambria" w:cs="Cambria"/>
      <w:b w:val="0"/>
      <w:bCs w:val="0"/>
      <w:i/>
      <w:iCs/>
      <w:smallCaps w:val="0"/>
      <w:strike w:val="0"/>
      <w:color w:val="000000"/>
      <w:spacing w:val="0"/>
      <w:w w:val="100"/>
      <w:position w:val="0"/>
      <w:sz w:val="19"/>
      <w:szCs w:val="19"/>
      <w:u w:val="none"/>
      <w:lang w:val="ru-RU" w:eastAsia="ru-RU" w:bidi="ru-RU"/>
    </w:rPr>
  </w:style>
  <w:style w:type="character" w:customStyle="1" w:styleId="2Cambria12pt1pt">
    <w:name w:val="Основной текст (2) + Cambria;12 pt;Полужирный;Курсив;Интервал 1 pt"/>
    <w:basedOn w:val="21"/>
    <w:rPr>
      <w:rFonts w:ascii="Cambria" w:eastAsia="Cambria" w:hAnsi="Cambria" w:cs="Cambria"/>
      <w:b/>
      <w:bCs/>
      <w:i/>
      <w:iCs/>
      <w:smallCaps w:val="0"/>
      <w:strike w:val="0"/>
      <w:color w:val="000000"/>
      <w:spacing w:val="20"/>
      <w:w w:val="100"/>
      <w:position w:val="0"/>
      <w:sz w:val="24"/>
      <w:szCs w:val="24"/>
      <w:u w:val="none"/>
      <w:lang w:val="ru-RU" w:eastAsia="ru-RU" w:bidi="ru-RU"/>
    </w:rPr>
  </w:style>
  <w:style w:type="character" w:customStyle="1" w:styleId="2MicrosoftSansSerif7pt">
    <w:name w:val="Основной текст (2) + Microsoft Sans Serif;7 pt"/>
    <w:basedOn w:val="21"/>
    <w:rPr>
      <w:rFonts w:ascii="Microsoft Sans Serif" w:eastAsia="Microsoft Sans Serif" w:hAnsi="Microsoft Sans Serif" w:cs="Microsoft Sans Serif"/>
      <w:b w:val="0"/>
      <w:bCs w:val="0"/>
      <w:i w:val="0"/>
      <w:iCs w:val="0"/>
      <w:smallCaps w:val="0"/>
      <w:strike w:val="0"/>
      <w:color w:val="000000"/>
      <w:spacing w:val="0"/>
      <w:w w:val="100"/>
      <w:position w:val="0"/>
      <w:sz w:val="14"/>
      <w:szCs w:val="14"/>
      <w:u w:val="none"/>
      <w:lang w:val="ru-RU" w:eastAsia="ru-RU" w:bidi="ru-RU"/>
    </w:rPr>
  </w:style>
  <w:style w:type="character" w:customStyle="1" w:styleId="430">
    <w:name w:val="Основной текст (43)_"/>
    <w:basedOn w:val="DefaultParagraphFont"/>
    <w:link w:val="431"/>
    <w:rPr>
      <w:rFonts w:ascii="Century Schoolbook" w:eastAsia="Century Schoolbook" w:hAnsi="Century Schoolbook" w:cs="Century Schoolbook"/>
      <w:b w:val="0"/>
      <w:bCs w:val="0"/>
      <w:i/>
      <w:iCs/>
      <w:smallCaps w:val="0"/>
      <w:strike w:val="0"/>
      <w:spacing w:val="10"/>
      <w:sz w:val="18"/>
      <w:szCs w:val="18"/>
      <w:u w:val="none"/>
      <w:lang w:val="en-US" w:eastAsia="en-US" w:bidi="en-US"/>
    </w:rPr>
  </w:style>
  <w:style w:type="character" w:customStyle="1" w:styleId="4310pt0pt">
    <w:name w:val="Основной текст (43) + 10 pt;Полужирный;Не курсив;Интервал 0 pt"/>
    <w:basedOn w:val="430"/>
    <w:rPr>
      <w:rFonts w:ascii="Century Schoolbook" w:eastAsia="Century Schoolbook" w:hAnsi="Century Schoolbook" w:cs="Century Schoolbook"/>
      <w:b/>
      <w:bCs/>
      <w:i/>
      <w:iCs/>
      <w:smallCaps w:val="0"/>
      <w:strike w:val="0"/>
      <w:color w:val="000000"/>
      <w:spacing w:val="0"/>
      <w:w w:val="100"/>
      <w:position w:val="0"/>
      <w:sz w:val="20"/>
      <w:szCs w:val="20"/>
      <w:u w:val="none"/>
      <w:lang w:val="ru-RU" w:eastAsia="ru-RU" w:bidi="ru-RU"/>
    </w:rPr>
  </w:style>
  <w:style w:type="character" w:customStyle="1" w:styleId="7Cambria12pt1pt">
    <w:name w:val="Основной текст (7) + Cambria;12 pt;Полужирный;Интервал 1 pt"/>
    <w:basedOn w:val="7"/>
    <w:rPr>
      <w:rFonts w:ascii="Cambria" w:eastAsia="Cambria" w:hAnsi="Cambria" w:cs="Cambria"/>
      <w:b/>
      <w:bCs/>
      <w:i/>
      <w:iCs/>
      <w:smallCaps w:val="0"/>
      <w:strike w:val="0"/>
      <w:color w:val="000000"/>
      <w:spacing w:val="20"/>
      <w:w w:val="100"/>
      <w:position w:val="0"/>
      <w:sz w:val="24"/>
      <w:szCs w:val="24"/>
      <w:u w:val="none"/>
      <w:lang w:val="ru-RU" w:eastAsia="ru-RU" w:bidi="ru-RU"/>
    </w:rPr>
  </w:style>
  <w:style w:type="character" w:customStyle="1" w:styleId="7MicrosoftSansSerif7pt0pt">
    <w:name w:val="Основной текст (7) + Microsoft Sans Serif;7 pt;Не курсив;Интервал 0 pt"/>
    <w:basedOn w:val="7"/>
    <w:rPr>
      <w:rFonts w:ascii="Microsoft Sans Serif" w:eastAsia="Microsoft Sans Serif" w:hAnsi="Microsoft Sans Serif" w:cs="Microsoft Sans Serif"/>
      <w:b w:val="0"/>
      <w:bCs w:val="0"/>
      <w:i/>
      <w:iCs/>
      <w:smallCaps w:val="0"/>
      <w:strike w:val="0"/>
      <w:color w:val="000000"/>
      <w:spacing w:val="0"/>
      <w:w w:val="100"/>
      <w:position w:val="0"/>
      <w:sz w:val="14"/>
      <w:szCs w:val="14"/>
      <w:u w:val="none"/>
      <w:lang w:val="ru-RU" w:eastAsia="ru-RU" w:bidi="ru-RU"/>
    </w:rPr>
  </w:style>
  <w:style w:type="character" w:customStyle="1" w:styleId="26ptExact">
    <w:name w:val="Основной текст (2) + 6 pt Exact"/>
    <w:basedOn w:val="21"/>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150ptExact">
    <w:name w:val="Заголовок №15 + Интервал 0 pt Exact"/>
    <w:basedOn w:val="153"/>
    <w:rPr>
      <w:rFonts w:ascii="Century Schoolbook" w:eastAsia="Century Schoolbook" w:hAnsi="Century Schoolbook" w:cs="Century Schoolbook"/>
      <w:b w:val="0"/>
      <w:bCs w:val="0"/>
      <w:i w:val="0"/>
      <w:iCs w:val="0"/>
      <w:smallCaps w:val="0"/>
      <w:strike w:val="0"/>
      <w:spacing w:val="0"/>
      <w:sz w:val="19"/>
      <w:szCs w:val="19"/>
      <w:u w:val="none"/>
    </w:rPr>
  </w:style>
  <w:style w:type="character" w:customStyle="1" w:styleId="CenturySchoolbook9ptExact">
    <w:name w:val="Подпись к картинке + Century Schoolbook;9 pt Exact"/>
    <w:basedOn w:val="a4"/>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65">
    <w:name w:val="Заголовок №16 (5)_"/>
    <w:basedOn w:val="DefaultParagraphFont"/>
    <w:link w:val="1650"/>
    <w:rPr>
      <w:rFonts w:ascii="Microsoft Sans Serif" w:eastAsia="Microsoft Sans Serif" w:hAnsi="Microsoft Sans Serif" w:cs="Microsoft Sans Serif"/>
      <w:b w:val="0"/>
      <w:bCs w:val="0"/>
      <w:i w:val="0"/>
      <w:iCs w:val="0"/>
      <w:smallCaps w:val="0"/>
      <w:strike w:val="0"/>
      <w:sz w:val="21"/>
      <w:szCs w:val="21"/>
      <w:u w:val="none"/>
    </w:rPr>
  </w:style>
  <w:style w:type="character" w:customStyle="1" w:styleId="1650pt">
    <w:name w:val="Заголовок №16 (5) + Курсив;Интервал 0 pt"/>
    <w:basedOn w:val="165"/>
    <w:rPr>
      <w:rFonts w:ascii="Microsoft Sans Serif" w:eastAsia="Microsoft Sans Serif" w:hAnsi="Microsoft Sans Serif" w:cs="Microsoft Sans Serif"/>
      <w:b w:val="0"/>
      <w:bCs w:val="0"/>
      <w:i/>
      <w:iCs/>
      <w:smallCaps w:val="0"/>
      <w:strike w:val="0"/>
      <w:color w:val="000000"/>
      <w:spacing w:val="10"/>
      <w:w w:val="100"/>
      <w:position w:val="0"/>
      <w:sz w:val="21"/>
      <w:szCs w:val="21"/>
      <w:u w:val="none"/>
      <w:lang w:val="en-US" w:eastAsia="en-US" w:bidi="en-US"/>
    </w:rPr>
  </w:style>
  <w:style w:type="character" w:customStyle="1" w:styleId="260">
    <w:name w:val="Основной текст (26)_"/>
    <w:basedOn w:val="DefaultParagraphFont"/>
    <w:link w:val="261"/>
    <w:rPr>
      <w:rFonts w:ascii="Century Schoolbook" w:eastAsia="Century Schoolbook" w:hAnsi="Century Schoolbook" w:cs="Century Schoolbook"/>
      <w:b/>
      <w:bCs/>
      <w:i w:val="0"/>
      <w:iCs w:val="0"/>
      <w:smallCaps w:val="0"/>
      <w:strike w:val="0"/>
      <w:spacing w:val="10"/>
      <w:sz w:val="20"/>
      <w:szCs w:val="20"/>
      <w:u w:val="none"/>
      <w:lang w:val="en-US" w:eastAsia="en-US" w:bidi="en-US"/>
    </w:rPr>
  </w:style>
  <w:style w:type="character" w:customStyle="1" w:styleId="260pt">
    <w:name w:val="Основной текст (26) + Интервал 0 pt"/>
    <w:basedOn w:val="260"/>
    <w:rPr>
      <w:rFonts w:ascii="Century Schoolbook" w:eastAsia="Century Schoolbook" w:hAnsi="Century Schoolbook" w:cs="Century Schoolbook"/>
      <w:b/>
      <w:bCs/>
      <w:i w:val="0"/>
      <w:iCs w:val="0"/>
      <w:smallCaps w:val="0"/>
      <w:strike w:val="0"/>
      <w:color w:val="000000"/>
      <w:spacing w:val="0"/>
      <w:w w:val="100"/>
      <w:position w:val="0"/>
      <w:sz w:val="20"/>
      <w:szCs w:val="20"/>
      <w:u w:val="none"/>
      <w:lang w:val="en-US" w:eastAsia="en-US" w:bidi="en-US"/>
    </w:rPr>
  </w:style>
  <w:style w:type="character" w:customStyle="1" w:styleId="1920pt0">
    <w:name w:val="Заголовок №19 (2) + Интервал 0 pt"/>
    <w:basedOn w:val="192"/>
    <w:rPr>
      <w:rFonts w:ascii="Century Schoolbook" w:eastAsia="Century Schoolbook" w:hAnsi="Century Schoolbook" w:cs="Century Schoolbook"/>
      <w:b/>
      <w:bCs/>
      <w:i w:val="0"/>
      <w:iCs w:val="0"/>
      <w:smallCaps w:val="0"/>
      <w:strike w:val="0"/>
      <w:color w:val="000000"/>
      <w:spacing w:val="0"/>
      <w:w w:val="100"/>
      <w:position w:val="0"/>
      <w:sz w:val="20"/>
      <w:szCs w:val="20"/>
      <w:u w:val="none"/>
      <w:lang w:val="ru-RU" w:eastAsia="ru-RU" w:bidi="ru-RU"/>
    </w:rPr>
  </w:style>
  <w:style w:type="character" w:customStyle="1" w:styleId="1929pt">
    <w:name w:val="Заголовок №19 (2) + 9 pt;Не полужирный;Курсив"/>
    <w:basedOn w:val="192"/>
    <w:rPr>
      <w:rFonts w:ascii="Century Schoolbook" w:eastAsia="Century Schoolbook" w:hAnsi="Century Schoolbook" w:cs="Century Schoolbook"/>
      <w:b/>
      <w:bCs/>
      <w:i/>
      <w:iCs/>
      <w:smallCaps w:val="0"/>
      <w:strike w:val="0"/>
      <w:color w:val="000000"/>
      <w:spacing w:val="10"/>
      <w:w w:val="100"/>
      <w:position w:val="0"/>
      <w:sz w:val="18"/>
      <w:szCs w:val="18"/>
      <w:u w:val="none"/>
      <w:lang w:val="en-US" w:eastAsia="en-US" w:bidi="en-US"/>
    </w:rPr>
  </w:style>
  <w:style w:type="character" w:customStyle="1" w:styleId="1930">
    <w:name w:val="Заголовок №19 (3)_"/>
    <w:basedOn w:val="DefaultParagraphFont"/>
    <w:link w:val="1931"/>
    <w:rPr>
      <w:rFonts w:ascii="Franklin Gothic Book" w:eastAsia="Franklin Gothic Book" w:hAnsi="Franklin Gothic Book" w:cs="Franklin Gothic Book"/>
      <w:b w:val="0"/>
      <w:bCs w:val="0"/>
      <w:i w:val="0"/>
      <w:iCs w:val="0"/>
      <w:smallCaps w:val="0"/>
      <w:strike w:val="0"/>
      <w:sz w:val="19"/>
      <w:szCs w:val="19"/>
      <w:u w:val="none"/>
    </w:rPr>
  </w:style>
  <w:style w:type="character" w:customStyle="1" w:styleId="193Cambria10pt">
    <w:name w:val="Заголовок №19 (3) + Cambria;10 pt;Курсив"/>
    <w:basedOn w:val="1930"/>
    <w:rPr>
      <w:rFonts w:ascii="Cambria" w:eastAsia="Cambria" w:hAnsi="Cambria" w:cs="Cambria"/>
      <w:b w:val="0"/>
      <w:bCs w:val="0"/>
      <w:i/>
      <w:iCs/>
      <w:smallCaps w:val="0"/>
      <w:strike w:val="0"/>
      <w:color w:val="000000"/>
      <w:spacing w:val="0"/>
      <w:w w:val="100"/>
      <w:position w:val="0"/>
      <w:sz w:val="20"/>
      <w:szCs w:val="20"/>
      <w:u w:val="none"/>
      <w:lang w:val="ru-RU" w:eastAsia="ru-RU" w:bidi="ru-RU"/>
    </w:rPr>
  </w:style>
  <w:style w:type="character" w:customStyle="1" w:styleId="193CenturySchoolbook">
    <w:name w:val="Заголовок №19 (3) + Century Schoolbook"/>
    <w:basedOn w:val="1930"/>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93CenturySchoolbook7pt">
    <w:name w:val="Заголовок №19 (3) + Century Schoolbook;Интервал 7 pt"/>
    <w:basedOn w:val="1930"/>
    <w:rPr>
      <w:rFonts w:ascii="Century Schoolbook" w:eastAsia="Century Schoolbook" w:hAnsi="Century Schoolbook" w:cs="Century Schoolbook"/>
      <w:b w:val="0"/>
      <w:bCs w:val="0"/>
      <w:i w:val="0"/>
      <w:iCs w:val="0"/>
      <w:smallCaps w:val="0"/>
      <w:strike w:val="0"/>
      <w:color w:val="000000"/>
      <w:spacing w:val="140"/>
      <w:w w:val="100"/>
      <w:position w:val="0"/>
      <w:sz w:val="19"/>
      <w:szCs w:val="19"/>
      <w:u w:val="none"/>
      <w:lang w:val="ru-RU" w:eastAsia="ru-RU" w:bidi="ru-RU"/>
    </w:rPr>
  </w:style>
  <w:style w:type="character" w:customStyle="1" w:styleId="2Cambria21pt66">
    <w:name w:val="Основной текст (2) + Cambria;21 pt;Курсив;Масштаб 66%"/>
    <w:basedOn w:val="21"/>
    <w:rPr>
      <w:rFonts w:ascii="Cambria" w:eastAsia="Cambria" w:hAnsi="Cambria" w:cs="Cambria"/>
      <w:b w:val="0"/>
      <w:bCs w:val="0"/>
      <w:i/>
      <w:iCs/>
      <w:smallCaps w:val="0"/>
      <w:strike w:val="0"/>
      <w:color w:val="000000"/>
      <w:spacing w:val="0"/>
      <w:w w:val="66"/>
      <w:position w:val="0"/>
      <w:sz w:val="42"/>
      <w:szCs w:val="42"/>
      <w:u w:val="none"/>
      <w:lang w:val="ru-RU" w:eastAsia="ru-RU" w:bidi="ru-RU"/>
    </w:rPr>
  </w:style>
  <w:style w:type="character" w:customStyle="1" w:styleId="2FranklinGothicBook11pt1pt">
    <w:name w:val="Основной текст (2) + Franklin Gothic Book;11 pt;Курсив;Интервал 1 pt"/>
    <w:basedOn w:val="21"/>
    <w:rPr>
      <w:rFonts w:ascii="Franklin Gothic Book" w:eastAsia="Franklin Gothic Book" w:hAnsi="Franklin Gothic Book" w:cs="Franklin Gothic Book"/>
      <w:b w:val="0"/>
      <w:bCs w:val="0"/>
      <w:i/>
      <w:iCs/>
      <w:smallCaps w:val="0"/>
      <w:strike w:val="0"/>
      <w:color w:val="000000"/>
      <w:spacing w:val="20"/>
      <w:w w:val="100"/>
      <w:position w:val="0"/>
      <w:sz w:val="22"/>
      <w:szCs w:val="22"/>
      <w:u w:val="none"/>
      <w:lang w:val="ru-RU" w:eastAsia="ru-RU" w:bidi="ru-RU"/>
    </w:rPr>
  </w:style>
  <w:style w:type="character" w:customStyle="1" w:styleId="212pt">
    <w:name w:val="Основной текст (2) + 12 pt"/>
    <w:basedOn w:val="21"/>
    <w:rPr>
      <w:rFonts w:ascii="Century Schoolbook" w:eastAsia="Century Schoolbook" w:hAnsi="Century Schoolbook" w:cs="Century Schoolbook"/>
      <w:b w:val="0"/>
      <w:bCs w:val="0"/>
      <w:i w:val="0"/>
      <w:iCs w:val="0"/>
      <w:smallCaps w:val="0"/>
      <w:strike w:val="0"/>
      <w:color w:val="000000"/>
      <w:spacing w:val="0"/>
      <w:w w:val="100"/>
      <w:position w:val="0"/>
      <w:sz w:val="24"/>
      <w:szCs w:val="24"/>
      <w:u w:val="none"/>
      <w:lang w:val="ru-RU" w:eastAsia="ru-RU" w:bidi="ru-RU"/>
    </w:rPr>
  </w:style>
  <w:style w:type="character" w:customStyle="1" w:styleId="204Exact">
    <w:name w:val="Заголовок №20 (4) Exact"/>
    <w:basedOn w:val="DefaultParagraphFont"/>
    <w:link w:val="204"/>
    <w:rPr>
      <w:rFonts w:ascii="Microsoft Sans Serif" w:eastAsia="Microsoft Sans Serif" w:hAnsi="Microsoft Sans Serif" w:cs="Microsoft Sans Serif"/>
      <w:b w:val="0"/>
      <w:bCs w:val="0"/>
      <w:i w:val="0"/>
      <w:iCs w:val="0"/>
      <w:smallCaps w:val="0"/>
      <w:strike w:val="0"/>
      <w:sz w:val="19"/>
      <w:szCs w:val="19"/>
      <w:u w:val="none"/>
      <w:lang w:val="en-US" w:eastAsia="en-US" w:bidi="en-US"/>
    </w:rPr>
  </w:style>
  <w:style w:type="character" w:customStyle="1" w:styleId="330">
    <w:name w:val="Основной текст (33)_"/>
    <w:basedOn w:val="DefaultParagraphFont"/>
    <w:link w:val="331"/>
    <w:rPr>
      <w:rFonts w:ascii="Century Schoolbook" w:eastAsia="Century Schoolbook" w:hAnsi="Century Schoolbook" w:cs="Century Schoolbook"/>
      <w:b w:val="0"/>
      <w:bCs w:val="0"/>
      <w:i w:val="0"/>
      <w:iCs w:val="0"/>
      <w:smallCaps w:val="0"/>
      <w:strike w:val="0"/>
      <w:sz w:val="12"/>
      <w:szCs w:val="12"/>
      <w:u w:val="none"/>
    </w:rPr>
  </w:style>
  <w:style w:type="character" w:customStyle="1" w:styleId="332">
    <w:name w:val="Основной текст (33) + Малые прописные"/>
    <w:basedOn w:val="330"/>
    <w:rPr>
      <w:rFonts w:ascii="Century Schoolbook" w:eastAsia="Century Schoolbook" w:hAnsi="Century Schoolbook" w:cs="Century Schoolbook"/>
      <w:b w:val="0"/>
      <w:bCs w:val="0"/>
      <w:i w:val="0"/>
      <w:iCs w:val="0"/>
      <w:smallCaps/>
      <w:strike w:val="0"/>
      <w:color w:val="000000"/>
      <w:spacing w:val="0"/>
      <w:w w:val="100"/>
      <w:position w:val="0"/>
      <w:sz w:val="12"/>
      <w:szCs w:val="12"/>
      <w:u w:val="none"/>
      <w:lang w:val="ru-RU" w:eastAsia="ru-RU" w:bidi="ru-RU"/>
    </w:rPr>
  </w:style>
  <w:style w:type="character" w:customStyle="1" w:styleId="331pt">
    <w:name w:val="Основной текст (33) + Малые прописные;Интервал 1 pt"/>
    <w:basedOn w:val="330"/>
    <w:rPr>
      <w:rFonts w:ascii="Century Schoolbook" w:eastAsia="Century Schoolbook" w:hAnsi="Century Schoolbook" w:cs="Century Schoolbook"/>
      <w:b w:val="0"/>
      <w:bCs w:val="0"/>
      <w:i w:val="0"/>
      <w:iCs w:val="0"/>
      <w:smallCaps/>
      <w:strike w:val="0"/>
      <w:color w:val="000000"/>
      <w:spacing w:val="30"/>
      <w:w w:val="100"/>
      <w:position w:val="0"/>
      <w:sz w:val="12"/>
      <w:szCs w:val="12"/>
      <w:u w:val="none"/>
      <w:lang w:val="ru-RU" w:eastAsia="ru-RU" w:bidi="ru-RU"/>
    </w:rPr>
  </w:style>
  <w:style w:type="character" w:customStyle="1" w:styleId="44Exact">
    <w:name w:val="Основной текст (44) Exact"/>
    <w:basedOn w:val="DefaultParagraphFont"/>
    <w:link w:val="440"/>
    <w:rPr>
      <w:rFonts w:ascii="Cambria" w:eastAsia="Cambria" w:hAnsi="Cambria" w:cs="Cambria"/>
      <w:b w:val="0"/>
      <w:bCs w:val="0"/>
      <w:i w:val="0"/>
      <w:iCs w:val="0"/>
      <w:smallCaps w:val="0"/>
      <w:strike w:val="0"/>
      <w:sz w:val="16"/>
      <w:szCs w:val="16"/>
      <w:u w:val="none"/>
    </w:rPr>
  </w:style>
  <w:style w:type="character" w:customStyle="1" w:styleId="9CenturySchoolbook8ptExact">
    <w:name w:val="Основной текст (9) + Century Schoolbook;8 pt;Не курсив Exact"/>
    <w:basedOn w:val="9"/>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9CenturySchoolbook8ptExact0">
    <w:name w:val="Основной текст (9) + Century Schoolbook;8 pt;Не курсив Exact"/>
    <w:basedOn w:val="9"/>
    <w:rPr>
      <w:rFonts w:ascii="Century Schoolbook" w:eastAsia="Century Schoolbook" w:hAnsi="Century Schoolbook" w:cs="Century Schoolbook"/>
      <w:b w:val="0"/>
      <w:bCs w:val="0"/>
      <w:i/>
      <w:iCs/>
      <w:smallCaps w:val="0"/>
      <w:strike w:val="0"/>
      <w:color w:val="000000"/>
      <w:spacing w:val="0"/>
      <w:w w:val="100"/>
      <w:position w:val="0"/>
      <w:sz w:val="16"/>
      <w:szCs w:val="16"/>
      <w:u w:val="single"/>
      <w:lang w:val="ru-RU" w:eastAsia="ru-RU" w:bidi="ru-RU"/>
    </w:rPr>
  </w:style>
  <w:style w:type="character" w:customStyle="1" w:styleId="9Exact0">
    <w:name w:val="Основной текст (9) Exact"/>
    <w:basedOn w:val="9"/>
    <w:rPr>
      <w:rFonts w:ascii="Cambria" w:eastAsia="Cambria" w:hAnsi="Cambria" w:cs="Cambria"/>
      <w:b w:val="0"/>
      <w:bCs w:val="0"/>
      <w:i/>
      <w:iCs/>
      <w:smallCaps w:val="0"/>
      <w:strike w:val="0"/>
      <w:color w:val="000000"/>
      <w:spacing w:val="0"/>
      <w:w w:val="100"/>
      <w:position w:val="0"/>
      <w:sz w:val="17"/>
      <w:szCs w:val="17"/>
      <w:u w:val="single"/>
      <w:lang w:val="ru-RU" w:eastAsia="ru-RU" w:bidi="ru-RU"/>
    </w:rPr>
  </w:style>
  <w:style w:type="character" w:customStyle="1" w:styleId="45Exact">
    <w:name w:val="Основной текст (45) Exact"/>
    <w:basedOn w:val="DefaultParagraphFont"/>
    <w:link w:val="450"/>
    <w:rPr>
      <w:rFonts w:ascii="Palatino Linotype" w:eastAsia="Palatino Linotype" w:hAnsi="Palatino Linotype" w:cs="Palatino Linotype"/>
      <w:b w:val="0"/>
      <w:bCs w:val="0"/>
      <w:i/>
      <w:iCs/>
      <w:smallCaps w:val="0"/>
      <w:strike w:val="0"/>
      <w:spacing w:val="20"/>
      <w:sz w:val="18"/>
      <w:szCs w:val="18"/>
      <w:u w:val="none"/>
    </w:rPr>
  </w:style>
  <w:style w:type="character" w:customStyle="1" w:styleId="45Constantia95pt0ptExact">
    <w:name w:val="Основной текст (45) + Constantia;9;5 pt;Интервал 0 pt Exact"/>
    <w:basedOn w:val="45Exact"/>
    <w:rPr>
      <w:rFonts w:ascii="Constantia" w:eastAsia="Constantia" w:hAnsi="Constantia" w:cs="Constantia"/>
      <w:b w:val="0"/>
      <w:bCs w:val="0"/>
      <w:i/>
      <w:iCs/>
      <w:smallCaps w:val="0"/>
      <w:strike w:val="0"/>
      <w:color w:val="000000"/>
      <w:spacing w:val="0"/>
      <w:w w:val="100"/>
      <w:position w:val="0"/>
      <w:sz w:val="19"/>
      <w:szCs w:val="19"/>
      <w:u w:val="none"/>
      <w:lang w:val="ru-RU" w:eastAsia="ru-RU" w:bidi="ru-RU"/>
    </w:rPr>
  </w:style>
  <w:style w:type="character" w:customStyle="1" w:styleId="13Exact1">
    <w:name w:val="Основной текст (13) Exact"/>
    <w:basedOn w:val="13"/>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ru-RU" w:eastAsia="ru-RU" w:bidi="ru-RU"/>
    </w:rPr>
  </w:style>
  <w:style w:type="character" w:customStyle="1" w:styleId="13Cambria95ptExact0">
    <w:name w:val="Основной текст (13) + Cambria;9;5 pt;Не курсив Exact"/>
    <w:basedOn w:val="13"/>
    <w:rPr>
      <w:rFonts w:ascii="Cambria" w:eastAsia="Cambria" w:hAnsi="Cambria" w:cs="Cambria"/>
      <w:b w:val="0"/>
      <w:bCs w:val="0"/>
      <w:i/>
      <w:iCs/>
      <w:smallCaps w:val="0"/>
      <w:strike w:val="0"/>
      <w:color w:val="000000"/>
      <w:spacing w:val="0"/>
      <w:w w:val="100"/>
      <w:position w:val="0"/>
      <w:sz w:val="19"/>
      <w:szCs w:val="19"/>
      <w:u w:val="single"/>
      <w:lang w:val="ru-RU" w:eastAsia="ru-RU" w:bidi="ru-RU"/>
    </w:rPr>
  </w:style>
  <w:style w:type="character" w:customStyle="1" w:styleId="138ptExact">
    <w:name w:val="Основной текст (13) + 8 pt;Не курсив Exact"/>
    <w:basedOn w:val="13"/>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13Cambria85pt1ptExact">
    <w:name w:val="Основной текст (13) + Cambria;8;5 pt;Интервал 1 pt Exact"/>
    <w:basedOn w:val="13"/>
    <w:rPr>
      <w:rFonts w:ascii="Cambria" w:eastAsia="Cambria" w:hAnsi="Cambria" w:cs="Cambria"/>
      <w:b w:val="0"/>
      <w:bCs w:val="0"/>
      <w:i/>
      <w:iCs/>
      <w:smallCaps w:val="0"/>
      <w:strike w:val="0"/>
      <w:color w:val="000000"/>
      <w:spacing w:val="30"/>
      <w:w w:val="100"/>
      <w:position w:val="0"/>
      <w:sz w:val="17"/>
      <w:szCs w:val="17"/>
      <w:u w:val="none"/>
      <w:lang w:val="ru-RU" w:eastAsia="ru-RU" w:bidi="ru-RU"/>
    </w:rPr>
  </w:style>
  <w:style w:type="character" w:customStyle="1" w:styleId="6Cambria85ptExact">
    <w:name w:val="Основной текст (6) + Cambria;8;5 pt;Курсив Exact"/>
    <w:basedOn w:val="6"/>
    <w:rPr>
      <w:rFonts w:ascii="Cambria" w:eastAsia="Cambria" w:hAnsi="Cambria" w:cs="Cambria"/>
      <w:b w:val="0"/>
      <w:bCs w:val="0"/>
      <w:i/>
      <w:iCs/>
      <w:smallCaps w:val="0"/>
      <w:strike w:val="0"/>
      <w:color w:val="000000"/>
      <w:spacing w:val="0"/>
      <w:w w:val="100"/>
      <w:position w:val="0"/>
      <w:sz w:val="17"/>
      <w:szCs w:val="17"/>
      <w:u w:val="none"/>
      <w:lang w:val="ru-RU" w:eastAsia="ru-RU" w:bidi="ru-RU"/>
    </w:rPr>
  </w:style>
  <w:style w:type="character" w:customStyle="1" w:styleId="46Exact">
    <w:name w:val="Основной текст (46) Exact"/>
    <w:basedOn w:val="DefaultParagraphFont"/>
    <w:link w:val="460"/>
    <w:rPr>
      <w:rFonts w:ascii="Century Schoolbook" w:eastAsia="Century Schoolbook" w:hAnsi="Century Schoolbook" w:cs="Century Schoolbook"/>
      <w:b w:val="0"/>
      <w:bCs w:val="0"/>
      <w:i w:val="0"/>
      <w:iCs w:val="0"/>
      <w:smallCaps w:val="0"/>
      <w:strike w:val="0"/>
      <w:sz w:val="10"/>
      <w:szCs w:val="10"/>
      <w:u w:val="none"/>
    </w:rPr>
  </w:style>
  <w:style w:type="character" w:customStyle="1" w:styleId="4685ptExact">
    <w:name w:val="Основной текст (46) + 8;5 pt;Курсив Exact"/>
    <w:basedOn w:val="46Exact"/>
    <w:rPr>
      <w:rFonts w:ascii="Century Schoolbook" w:eastAsia="Century Schoolbook" w:hAnsi="Century Schoolbook" w:cs="Century Schoolbook"/>
      <w:b w:val="0"/>
      <w:bCs w:val="0"/>
      <w:i/>
      <w:iCs/>
      <w:smallCaps w:val="0"/>
      <w:strike w:val="0"/>
      <w:color w:val="000000"/>
      <w:spacing w:val="0"/>
      <w:w w:val="100"/>
      <w:position w:val="0"/>
      <w:sz w:val="17"/>
      <w:szCs w:val="17"/>
      <w:u w:val="single"/>
      <w:lang w:val="ru-RU" w:eastAsia="ru-RU" w:bidi="ru-RU"/>
    </w:rPr>
  </w:style>
  <w:style w:type="character" w:customStyle="1" w:styleId="46Exact0">
    <w:name w:val="Основной текст (46) Exact"/>
    <w:basedOn w:val="46Exact"/>
    <w:rPr>
      <w:rFonts w:ascii="Century Schoolbook" w:eastAsia="Century Schoolbook" w:hAnsi="Century Schoolbook" w:cs="Century Schoolbook"/>
      <w:b w:val="0"/>
      <w:bCs w:val="0"/>
      <w:i w:val="0"/>
      <w:iCs w:val="0"/>
      <w:smallCaps w:val="0"/>
      <w:strike w:val="0"/>
      <w:color w:val="000000"/>
      <w:spacing w:val="0"/>
      <w:w w:val="100"/>
      <w:position w:val="0"/>
      <w:sz w:val="10"/>
      <w:szCs w:val="10"/>
      <w:u w:val="single"/>
      <w:lang w:val="en-US" w:eastAsia="en-US" w:bidi="en-US"/>
    </w:rPr>
  </w:style>
  <w:style w:type="character" w:customStyle="1" w:styleId="46Cambria55pt1ptExact">
    <w:name w:val="Основной текст (46) + Cambria;5;5 pt;Интервал 1 pt Exact"/>
    <w:basedOn w:val="46Exact"/>
    <w:rPr>
      <w:rFonts w:ascii="Cambria" w:eastAsia="Cambria" w:hAnsi="Cambria" w:cs="Cambria"/>
      <w:b w:val="0"/>
      <w:bCs w:val="0"/>
      <w:i w:val="0"/>
      <w:iCs w:val="0"/>
      <w:smallCaps w:val="0"/>
      <w:strike w:val="0"/>
      <w:color w:val="000000"/>
      <w:spacing w:val="20"/>
      <w:w w:val="100"/>
      <w:position w:val="0"/>
      <w:sz w:val="11"/>
      <w:szCs w:val="11"/>
      <w:u w:val="single"/>
      <w:lang w:val="ru-RU" w:eastAsia="ru-RU" w:bidi="ru-RU"/>
    </w:rPr>
  </w:style>
  <w:style w:type="character" w:customStyle="1" w:styleId="2-1ptExact">
    <w:name w:val="Основной текст (2) + Интервал -1 pt Exact"/>
    <w:basedOn w:val="21"/>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en-US" w:eastAsia="en-US" w:bidi="en-US"/>
    </w:rPr>
  </w:style>
  <w:style w:type="character" w:customStyle="1" w:styleId="16-1ptExact">
    <w:name w:val="Заголовок №16 + Интервал -1 pt Exact"/>
    <w:basedOn w:val="160"/>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en-US" w:eastAsia="en-US" w:bidi="en-US"/>
    </w:rPr>
  </w:style>
  <w:style w:type="character" w:customStyle="1" w:styleId="160ptExact">
    <w:name w:val="Заголовок №16 + Интервал 0 pt Exact"/>
    <w:basedOn w:val="160"/>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66">
    <w:name w:val="Основной текст (6)"/>
    <w:basedOn w:val="6"/>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67">
    <w:name w:val="Основной текст (6) + Малые прописные"/>
    <w:basedOn w:val="6"/>
    <w:rPr>
      <w:rFonts w:ascii="Century Schoolbook" w:eastAsia="Century Schoolbook" w:hAnsi="Century Schoolbook" w:cs="Century Schoolbook"/>
      <w:b w:val="0"/>
      <w:bCs w:val="0"/>
      <w:i w:val="0"/>
      <w:iCs w:val="0"/>
      <w:smallCaps/>
      <w:strike w:val="0"/>
      <w:color w:val="000000"/>
      <w:spacing w:val="0"/>
      <w:w w:val="100"/>
      <w:position w:val="0"/>
      <w:sz w:val="16"/>
      <w:szCs w:val="16"/>
      <w:u w:val="none"/>
      <w:lang w:val="ru-RU" w:eastAsia="ru-RU" w:bidi="ru-RU"/>
    </w:rPr>
  </w:style>
  <w:style w:type="character" w:customStyle="1" w:styleId="62pt">
    <w:name w:val="Основной текст (6) + Интервал 2 pt"/>
    <w:basedOn w:val="6"/>
    <w:rPr>
      <w:rFonts w:ascii="Century Schoolbook" w:eastAsia="Century Schoolbook" w:hAnsi="Century Schoolbook" w:cs="Century Schoolbook"/>
      <w:b w:val="0"/>
      <w:bCs w:val="0"/>
      <w:i w:val="0"/>
      <w:iCs w:val="0"/>
      <w:smallCaps w:val="0"/>
      <w:strike w:val="0"/>
      <w:color w:val="000000"/>
      <w:spacing w:val="40"/>
      <w:w w:val="100"/>
      <w:position w:val="0"/>
      <w:sz w:val="16"/>
      <w:szCs w:val="16"/>
      <w:u w:val="none"/>
      <w:lang w:val="ru-RU" w:eastAsia="ru-RU" w:bidi="ru-RU"/>
    </w:rPr>
  </w:style>
  <w:style w:type="character" w:customStyle="1" w:styleId="62pt0">
    <w:name w:val="Основной текст (6) + Интервал 2 pt"/>
    <w:basedOn w:val="6"/>
    <w:rPr>
      <w:rFonts w:ascii="Century Schoolbook" w:eastAsia="Century Schoolbook" w:hAnsi="Century Schoolbook" w:cs="Century Schoolbook"/>
      <w:b w:val="0"/>
      <w:bCs w:val="0"/>
      <w:i w:val="0"/>
      <w:iCs w:val="0"/>
      <w:smallCaps w:val="0"/>
      <w:strike w:val="0"/>
      <w:color w:val="000000"/>
      <w:spacing w:val="40"/>
      <w:w w:val="100"/>
      <w:position w:val="0"/>
      <w:sz w:val="16"/>
      <w:szCs w:val="16"/>
      <w:u w:val="none"/>
      <w:lang w:val="ru-RU" w:eastAsia="ru-RU" w:bidi="ru-RU"/>
    </w:rPr>
  </w:style>
  <w:style w:type="character" w:customStyle="1" w:styleId="4a">
    <w:name w:val="Оглавление (4)_"/>
    <w:basedOn w:val="DefaultParagraphFont"/>
    <w:link w:val="4b"/>
    <w:rPr>
      <w:rFonts w:ascii="Century Schoolbook" w:eastAsia="Century Schoolbook" w:hAnsi="Century Schoolbook" w:cs="Century Schoolbook"/>
      <w:b w:val="0"/>
      <w:bCs w:val="0"/>
      <w:i/>
      <w:iCs/>
      <w:smallCaps w:val="0"/>
      <w:strike w:val="0"/>
      <w:sz w:val="20"/>
      <w:szCs w:val="20"/>
      <w:u w:val="none"/>
    </w:rPr>
  </w:style>
  <w:style w:type="character" w:customStyle="1" w:styleId="46pt">
    <w:name w:val="Оглавление (4) + 6 pt;Не курсив"/>
    <w:basedOn w:val="4a"/>
    <w:rPr>
      <w:rFonts w:ascii="Century Schoolbook" w:eastAsia="Century Schoolbook" w:hAnsi="Century Schoolbook" w:cs="Century Schoolbook"/>
      <w:b w:val="0"/>
      <w:bCs w:val="0"/>
      <w:i/>
      <w:iCs/>
      <w:smallCaps w:val="0"/>
      <w:strike w:val="0"/>
      <w:color w:val="000000"/>
      <w:spacing w:val="0"/>
      <w:w w:val="100"/>
      <w:position w:val="0"/>
      <w:sz w:val="12"/>
      <w:szCs w:val="12"/>
      <w:u w:val="none"/>
      <w:lang w:val="ru-RU" w:eastAsia="ru-RU" w:bidi="ru-RU"/>
    </w:rPr>
  </w:style>
  <w:style w:type="character" w:customStyle="1" w:styleId="21CenturySchoolbook">
    <w:name w:val="Основной текст (21) + Century Schoolbook;Курсив"/>
    <w:basedOn w:val="210"/>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82">
    <w:name w:val="Подпись к таблице (8)_"/>
    <w:basedOn w:val="DefaultParagraphFont"/>
    <w:link w:val="83"/>
    <w:rPr>
      <w:rFonts w:ascii="Century Schoolbook" w:eastAsia="Century Schoolbook" w:hAnsi="Century Schoolbook" w:cs="Century Schoolbook"/>
      <w:b w:val="0"/>
      <w:bCs w:val="0"/>
      <w:i w:val="0"/>
      <w:iCs w:val="0"/>
      <w:smallCaps w:val="0"/>
      <w:strike w:val="0"/>
      <w:sz w:val="19"/>
      <w:szCs w:val="19"/>
      <w:u w:val="none"/>
    </w:rPr>
  </w:style>
  <w:style w:type="character" w:customStyle="1" w:styleId="810pt1pt">
    <w:name w:val="Подпись к таблице (8) + 10 pt;Курсив;Интервал 1 pt"/>
    <w:basedOn w:val="82"/>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255pt150">
    <w:name w:val="Основной текст (2) + 5;5 pt;Масштаб 150%"/>
    <w:basedOn w:val="21"/>
    <w:rPr>
      <w:rFonts w:ascii="Century Schoolbook" w:eastAsia="Century Schoolbook" w:hAnsi="Century Schoolbook" w:cs="Century Schoolbook"/>
      <w:b/>
      <w:bCs/>
      <w:i w:val="0"/>
      <w:iCs w:val="0"/>
      <w:smallCaps w:val="0"/>
      <w:strike w:val="0"/>
      <w:color w:val="000000"/>
      <w:spacing w:val="0"/>
      <w:w w:val="150"/>
      <w:position w:val="0"/>
      <w:sz w:val="11"/>
      <w:szCs w:val="11"/>
      <w:u w:val="none"/>
      <w:lang w:val="en-US" w:eastAsia="en-US" w:bidi="en-US"/>
    </w:rPr>
  </w:style>
  <w:style w:type="character" w:customStyle="1" w:styleId="2-1pt0">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en-US" w:eastAsia="en-US" w:bidi="en-US"/>
    </w:rPr>
  </w:style>
  <w:style w:type="character" w:customStyle="1" w:styleId="470">
    <w:name w:val="Основной текст (47)_"/>
    <w:basedOn w:val="DefaultParagraphFont"/>
    <w:link w:val="471"/>
    <w:rPr>
      <w:rFonts w:ascii="Cambria" w:eastAsia="Cambria" w:hAnsi="Cambria" w:cs="Cambria"/>
      <w:b/>
      <w:bCs/>
      <w:i/>
      <w:iCs/>
      <w:smallCaps w:val="0"/>
      <w:strike w:val="0"/>
      <w:sz w:val="20"/>
      <w:szCs w:val="20"/>
      <w:u w:val="none"/>
    </w:rPr>
  </w:style>
  <w:style w:type="character" w:customStyle="1" w:styleId="47CenturySchoolbook85pt">
    <w:name w:val="Основной текст (47) + Century Schoolbook;8;5 pt;Не полужирный;Не курсив"/>
    <w:basedOn w:val="470"/>
    <w:rPr>
      <w:rFonts w:ascii="Century Schoolbook" w:eastAsia="Century Schoolbook" w:hAnsi="Century Schoolbook" w:cs="Century Schoolbook"/>
      <w:b/>
      <w:bCs/>
      <w:i/>
      <w:iCs/>
      <w:smallCaps w:val="0"/>
      <w:strike w:val="0"/>
      <w:color w:val="000000"/>
      <w:spacing w:val="0"/>
      <w:w w:val="100"/>
      <w:position w:val="0"/>
      <w:sz w:val="17"/>
      <w:szCs w:val="17"/>
      <w:u w:val="none"/>
      <w:lang w:val="ru-RU" w:eastAsia="ru-RU" w:bidi="ru-RU"/>
    </w:rPr>
  </w:style>
  <w:style w:type="character" w:customStyle="1" w:styleId="20310pt1pt">
    <w:name w:val="Заголовок №20 (3) + 10 pt;Курсив;Интервал 1 pt"/>
    <w:basedOn w:val="203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85pt1pt0">
    <w:name w:val="Основной текст (2) + 8;5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17"/>
      <w:szCs w:val="17"/>
      <w:u w:val="none"/>
      <w:lang w:val="en-US" w:eastAsia="en-US" w:bidi="en-US"/>
    </w:rPr>
  </w:style>
  <w:style w:type="character" w:customStyle="1" w:styleId="2FranklinGothicBook">
    <w:name w:val="Основной текст (2) + Franklin Gothic Book"/>
    <w:basedOn w:val="21"/>
    <w:rPr>
      <w:rFonts w:ascii="Franklin Gothic Book" w:eastAsia="Franklin Gothic Book" w:hAnsi="Franklin Gothic Book" w:cs="Franklin Gothic Book"/>
      <w:b w:val="0"/>
      <w:bCs w:val="0"/>
      <w:i w:val="0"/>
      <w:iCs w:val="0"/>
      <w:smallCaps w:val="0"/>
      <w:strike w:val="0"/>
      <w:color w:val="000000"/>
      <w:spacing w:val="0"/>
      <w:w w:val="100"/>
      <w:position w:val="0"/>
      <w:sz w:val="19"/>
      <w:szCs w:val="19"/>
      <w:u w:val="none"/>
      <w:lang w:val="en-US" w:eastAsia="en-US" w:bidi="en-US"/>
    </w:rPr>
  </w:style>
  <w:style w:type="character" w:customStyle="1" w:styleId="203">
    <w:name w:val="Основной текст (20)_"/>
    <w:basedOn w:val="DefaultParagraphFont"/>
    <w:link w:val="205"/>
    <w:rPr>
      <w:rFonts w:ascii="Century Schoolbook" w:eastAsia="Century Schoolbook" w:hAnsi="Century Schoolbook" w:cs="Century Schoolbook"/>
      <w:b w:val="0"/>
      <w:bCs w:val="0"/>
      <w:i/>
      <w:iCs/>
      <w:smallCaps w:val="0"/>
      <w:strike w:val="0"/>
      <w:spacing w:val="20"/>
      <w:sz w:val="20"/>
      <w:szCs w:val="20"/>
      <w:u w:val="none"/>
      <w:lang w:val="en-US" w:eastAsia="en-US" w:bidi="en-US"/>
    </w:rPr>
  </w:style>
  <w:style w:type="character" w:customStyle="1" w:styleId="206">
    <w:name w:val="Основной текст (20)"/>
    <w:basedOn w:val="203"/>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085pt1pt">
    <w:name w:val="Основной текст (20) + 8;5 pt;Интервал 1 pt"/>
    <w:basedOn w:val="203"/>
    <w:rPr>
      <w:rFonts w:ascii="Century Schoolbook" w:eastAsia="Century Schoolbook" w:hAnsi="Century Schoolbook" w:cs="Century Schoolbook"/>
      <w:b w:val="0"/>
      <w:bCs w:val="0"/>
      <w:i/>
      <w:iCs/>
      <w:smallCaps w:val="0"/>
      <w:strike w:val="0"/>
      <w:color w:val="000000"/>
      <w:spacing w:val="30"/>
      <w:w w:val="100"/>
      <w:position w:val="0"/>
      <w:sz w:val="17"/>
      <w:szCs w:val="17"/>
      <w:u w:val="none"/>
      <w:lang w:val="en-US" w:eastAsia="en-US" w:bidi="en-US"/>
    </w:rPr>
  </w:style>
  <w:style w:type="character" w:customStyle="1" w:styleId="201pt0">
    <w:name w:val="Основной текст (20) + Интервал 1 pt"/>
    <w:basedOn w:val="203"/>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00pt">
    <w:name w:val="Основной текст (20) + Не курсив;Интервал 0 pt"/>
    <w:basedOn w:val="203"/>
    <w:rPr>
      <w:rFonts w:ascii="Century Schoolbook" w:eastAsia="Century Schoolbook" w:hAnsi="Century Schoolbook" w:cs="Century Schoolbook"/>
      <w:b w:val="0"/>
      <w:bCs w:val="0"/>
      <w:i/>
      <w:iCs/>
      <w:smallCaps w:val="0"/>
      <w:strike w:val="0"/>
      <w:color w:val="000000"/>
      <w:spacing w:val="10"/>
      <w:w w:val="100"/>
      <w:position w:val="0"/>
      <w:sz w:val="20"/>
      <w:szCs w:val="20"/>
      <w:u w:val="none"/>
      <w:lang w:val="en-US" w:eastAsia="en-US" w:bidi="en-US"/>
    </w:rPr>
  </w:style>
  <w:style w:type="character" w:customStyle="1" w:styleId="20FranklinGothicBook95pt0pt">
    <w:name w:val="Основной текст (20) + Franklin Gothic Book;9;5 pt;Не курсив;Интервал 0 pt"/>
    <w:basedOn w:val="203"/>
    <w:rPr>
      <w:rFonts w:ascii="Franklin Gothic Book" w:eastAsia="Franklin Gothic Book" w:hAnsi="Franklin Gothic Book" w:cs="Franklin Gothic Book"/>
      <w:b w:val="0"/>
      <w:bCs w:val="0"/>
      <w:i/>
      <w:iCs/>
      <w:smallCaps w:val="0"/>
      <w:strike w:val="0"/>
      <w:color w:val="000000"/>
      <w:spacing w:val="0"/>
      <w:w w:val="100"/>
      <w:position w:val="0"/>
      <w:sz w:val="19"/>
      <w:szCs w:val="19"/>
      <w:u w:val="none"/>
      <w:lang w:val="ru-RU" w:eastAsia="ru-RU" w:bidi="ru-RU"/>
    </w:rPr>
  </w:style>
  <w:style w:type="character" w:customStyle="1" w:styleId="210pt0pt">
    <w:name w:val="Основной текст (2) + 10 pt;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20"/>
      <w:szCs w:val="20"/>
      <w:u w:val="none"/>
      <w:lang w:val="en-US" w:eastAsia="en-US" w:bidi="en-US"/>
    </w:rPr>
  </w:style>
  <w:style w:type="character" w:customStyle="1" w:styleId="35CenturySchoolbook85pt1pt">
    <w:name w:val="Основной текст (35) + Century Schoolbook;8;5 pt;Курсив;Интервал 1 pt"/>
    <w:basedOn w:val="35"/>
    <w:rPr>
      <w:rFonts w:ascii="Century Schoolbook" w:eastAsia="Century Schoolbook" w:hAnsi="Century Schoolbook" w:cs="Century Schoolbook"/>
      <w:b w:val="0"/>
      <w:bCs w:val="0"/>
      <w:i/>
      <w:iCs/>
      <w:smallCaps w:val="0"/>
      <w:strike w:val="0"/>
      <w:color w:val="000000"/>
      <w:spacing w:val="30"/>
      <w:w w:val="100"/>
      <w:position w:val="0"/>
      <w:sz w:val="17"/>
      <w:szCs w:val="17"/>
      <w:u w:val="none"/>
      <w:lang w:val="en-US" w:eastAsia="en-US" w:bidi="en-US"/>
    </w:rPr>
  </w:style>
  <w:style w:type="character" w:customStyle="1" w:styleId="141">
    <w:name w:val="Заголовок №14_"/>
    <w:basedOn w:val="DefaultParagraphFont"/>
    <w:link w:val="142"/>
    <w:rPr>
      <w:rFonts w:ascii="Century Schoolbook" w:eastAsia="Century Schoolbook" w:hAnsi="Century Schoolbook" w:cs="Century Schoolbook"/>
      <w:b w:val="0"/>
      <w:bCs w:val="0"/>
      <w:i/>
      <w:iCs/>
      <w:smallCaps w:val="0"/>
      <w:strike w:val="0"/>
      <w:spacing w:val="30"/>
      <w:sz w:val="20"/>
      <w:szCs w:val="20"/>
      <w:u w:val="none"/>
      <w:lang w:val="en-US" w:eastAsia="en-US" w:bidi="en-US"/>
    </w:rPr>
  </w:style>
  <w:style w:type="character" w:customStyle="1" w:styleId="1495pt0pt">
    <w:name w:val="Заголовок №14 + 9;5 pt;Не курсив;Интервал 0 pt"/>
    <w:basedOn w:val="141"/>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140pt">
    <w:name w:val="Заголовок №14 + Не курсив;Интервал 0 pt"/>
    <w:basedOn w:val="141"/>
    <w:rPr>
      <w:rFonts w:ascii="Century Schoolbook" w:eastAsia="Century Schoolbook" w:hAnsi="Century Schoolbook" w:cs="Century Schoolbook"/>
      <w:b w:val="0"/>
      <w:bCs w:val="0"/>
      <w:i/>
      <w:iCs/>
      <w:smallCaps w:val="0"/>
      <w:strike w:val="0"/>
      <w:color w:val="000000"/>
      <w:spacing w:val="10"/>
      <w:w w:val="100"/>
      <w:position w:val="0"/>
      <w:sz w:val="20"/>
      <w:szCs w:val="20"/>
      <w:u w:val="none"/>
      <w:lang w:val="en-US" w:eastAsia="en-US" w:bidi="en-US"/>
    </w:rPr>
  </w:style>
  <w:style w:type="character" w:customStyle="1" w:styleId="351">
    <w:name w:val="Основной текст (35)"/>
    <w:basedOn w:val="35"/>
    <w:rPr>
      <w:rFonts w:ascii="Franklin Gothic Book" w:eastAsia="Franklin Gothic Book" w:hAnsi="Franklin Gothic Book" w:cs="Franklin Gothic Book"/>
      <w:b w:val="0"/>
      <w:bCs w:val="0"/>
      <w:i w:val="0"/>
      <w:iCs w:val="0"/>
      <w:smallCaps w:val="0"/>
      <w:strike/>
      <w:color w:val="000000"/>
      <w:spacing w:val="0"/>
      <w:w w:val="100"/>
      <w:position w:val="0"/>
      <w:sz w:val="19"/>
      <w:szCs w:val="19"/>
      <w:u w:val="none"/>
      <w:lang w:val="ru-RU" w:eastAsia="ru-RU" w:bidi="ru-RU"/>
    </w:rPr>
  </w:style>
  <w:style w:type="character" w:customStyle="1" w:styleId="480">
    <w:name w:val="Основной текст (48)_"/>
    <w:basedOn w:val="DefaultParagraphFont"/>
    <w:link w:val="481"/>
    <w:rPr>
      <w:rFonts w:ascii="Century Schoolbook" w:eastAsia="Century Schoolbook" w:hAnsi="Century Schoolbook" w:cs="Century Schoolbook"/>
      <w:b/>
      <w:bCs/>
      <w:i w:val="0"/>
      <w:iCs w:val="0"/>
      <w:smallCaps w:val="0"/>
      <w:strike w:val="0"/>
      <w:spacing w:val="10"/>
      <w:sz w:val="20"/>
      <w:szCs w:val="20"/>
      <w:u w:val="none"/>
      <w:lang w:val="en-US" w:eastAsia="en-US" w:bidi="en-US"/>
    </w:rPr>
  </w:style>
  <w:style w:type="character" w:customStyle="1" w:styleId="6Cambria85pt1pt1">
    <w:name w:val="Основной текст (6) + Cambria;8;5 pt;Курсив;Интервал 1 pt"/>
    <w:basedOn w:val="6"/>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91pt">
    <w:name w:val="Основной текст (9) + Интервал 1 pt"/>
    <w:basedOn w:val="9"/>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36CenturySchoolbook">
    <w:name w:val="Основной текст (36) + Century Schoolbook;Не полужирный"/>
    <w:basedOn w:val="36"/>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2Cambria7pt0pt">
    <w:name w:val="Основной текст (2) + Cambria;7 pt;Малые прописные;Интервал 0 pt"/>
    <w:basedOn w:val="21"/>
    <w:rPr>
      <w:rFonts w:ascii="Cambria" w:eastAsia="Cambria" w:hAnsi="Cambria" w:cs="Cambria"/>
      <w:b w:val="0"/>
      <w:bCs w:val="0"/>
      <w:i w:val="0"/>
      <w:iCs w:val="0"/>
      <w:smallCaps/>
      <w:strike w:val="0"/>
      <w:color w:val="000000"/>
      <w:spacing w:val="10"/>
      <w:w w:val="100"/>
      <w:position w:val="0"/>
      <w:sz w:val="14"/>
      <w:szCs w:val="14"/>
      <w:u w:val="none"/>
      <w:lang w:val="ru-RU" w:eastAsia="ru-RU" w:bidi="ru-RU"/>
    </w:rPr>
  </w:style>
  <w:style w:type="character" w:customStyle="1" w:styleId="490">
    <w:name w:val="Основной текст (49)_"/>
    <w:basedOn w:val="DefaultParagraphFont"/>
    <w:link w:val="491"/>
    <w:rPr>
      <w:rFonts w:ascii="Century Schoolbook" w:eastAsia="Century Schoolbook" w:hAnsi="Century Schoolbook" w:cs="Century Schoolbook"/>
      <w:b w:val="0"/>
      <w:bCs w:val="0"/>
      <w:i w:val="0"/>
      <w:iCs w:val="0"/>
      <w:smallCaps w:val="0"/>
      <w:strike w:val="0"/>
      <w:sz w:val="17"/>
      <w:szCs w:val="17"/>
      <w:u w:val="none"/>
    </w:rPr>
  </w:style>
  <w:style w:type="character" w:customStyle="1" w:styleId="49Cambria9pt">
    <w:name w:val="Основной текст (49) + Cambria;9 pt;Полужирный;Курсив"/>
    <w:basedOn w:val="490"/>
    <w:rPr>
      <w:rFonts w:ascii="Cambria" w:eastAsia="Cambria" w:hAnsi="Cambria" w:cs="Cambria"/>
      <w:b/>
      <w:bCs/>
      <w:i/>
      <w:iCs/>
      <w:smallCaps w:val="0"/>
      <w:strike w:val="0"/>
      <w:color w:val="000000"/>
      <w:spacing w:val="0"/>
      <w:w w:val="100"/>
      <w:position w:val="0"/>
      <w:sz w:val="18"/>
      <w:szCs w:val="18"/>
      <w:u w:val="none"/>
      <w:lang w:val="ru-RU" w:eastAsia="ru-RU" w:bidi="ru-RU"/>
    </w:rPr>
  </w:style>
  <w:style w:type="character" w:customStyle="1" w:styleId="492">
    <w:name w:val="Основной текст (49) + Малые прописные"/>
    <w:basedOn w:val="490"/>
    <w:rPr>
      <w:rFonts w:ascii="Century Schoolbook" w:eastAsia="Century Schoolbook" w:hAnsi="Century Schoolbook" w:cs="Century Schoolbook"/>
      <w:b w:val="0"/>
      <w:bCs w:val="0"/>
      <w:i w:val="0"/>
      <w:iCs w:val="0"/>
      <w:smallCaps/>
      <w:strike w:val="0"/>
      <w:color w:val="000000"/>
      <w:spacing w:val="0"/>
      <w:w w:val="100"/>
      <w:position w:val="0"/>
      <w:sz w:val="17"/>
      <w:szCs w:val="17"/>
      <w:u w:val="single"/>
      <w:lang w:val="ru-RU" w:eastAsia="ru-RU" w:bidi="ru-RU"/>
    </w:rPr>
  </w:style>
  <w:style w:type="character" w:customStyle="1" w:styleId="493">
    <w:name w:val="Основной текст (49)"/>
    <w:basedOn w:val="490"/>
    <w:rPr>
      <w:rFonts w:ascii="Century Schoolbook" w:eastAsia="Century Schoolbook" w:hAnsi="Century Schoolbook" w:cs="Century Schoolbook"/>
      <w:b w:val="0"/>
      <w:bCs w:val="0"/>
      <w:i w:val="0"/>
      <w:iCs w:val="0"/>
      <w:smallCaps w:val="0"/>
      <w:strike w:val="0"/>
      <w:color w:val="000000"/>
      <w:spacing w:val="0"/>
      <w:w w:val="100"/>
      <w:position w:val="0"/>
      <w:sz w:val="17"/>
      <w:szCs w:val="17"/>
      <w:u w:val="single"/>
      <w:lang w:val="ru-RU" w:eastAsia="ru-RU" w:bidi="ru-RU"/>
    </w:rPr>
  </w:style>
  <w:style w:type="character" w:customStyle="1" w:styleId="49Cambria9pt0">
    <w:name w:val="Основной текст (49) + Cambria;9 pt;Полужирный;Курсив"/>
    <w:basedOn w:val="490"/>
    <w:rPr>
      <w:rFonts w:ascii="Cambria" w:eastAsia="Cambria" w:hAnsi="Cambria" w:cs="Cambria"/>
      <w:b/>
      <w:bCs/>
      <w:i/>
      <w:iCs/>
      <w:smallCaps w:val="0"/>
      <w:strike w:val="0"/>
      <w:color w:val="000000"/>
      <w:spacing w:val="0"/>
      <w:w w:val="100"/>
      <w:position w:val="0"/>
      <w:sz w:val="18"/>
      <w:szCs w:val="18"/>
      <w:u w:val="single"/>
      <w:lang w:val="en-US" w:eastAsia="en-US" w:bidi="en-US"/>
    </w:rPr>
  </w:style>
  <w:style w:type="character" w:customStyle="1" w:styleId="4910pt1pt">
    <w:name w:val="Основной текст (49) + 10 pt;Курсив;Интервал 1 pt"/>
    <w:basedOn w:val="49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49MicrosoftSansSerif8pt">
    <w:name w:val="Основной текст (49) + Microsoft Sans Serif;8 pt;Курсив"/>
    <w:basedOn w:val="490"/>
    <w:rPr>
      <w:rFonts w:ascii="Microsoft Sans Serif" w:eastAsia="Microsoft Sans Serif" w:hAnsi="Microsoft Sans Serif" w:cs="Microsoft Sans Serif"/>
      <w:b/>
      <w:bCs/>
      <w:i/>
      <w:iCs/>
      <w:smallCaps w:val="0"/>
      <w:strike w:val="0"/>
      <w:color w:val="000000"/>
      <w:spacing w:val="0"/>
      <w:w w:val="100"/>
      <w:position w:val="0"/>
      <w:sz w:val="16"/>
      <w:szCs w:val="16"/>
      <w:u w:val="none"/>
      <w:lang w:val="en-US" w:eastAsia="en-US" w:bidi="en-US"/>
    </w:rPr>
  </w:style>
  <w:style w:type="character" w:customStyle="1" w:styleId="4910pt">
    <w:name w:val="Основной текст (49) + 10 pt;Курсив"/>
    <w:basedOn w:val="49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49PalatinoLinotype8pt1pt">
    <w:name w:val="Основной текст (49) + Palatino Linotype;8 pt;Интервал 1 pt"/>
    <w:basedOn w:val="490"/>
    <w:rPr>
      <w:rFonts w:ascii="Palatino Linotype" w:eastAsia="Palatino Linotype" w:hAnsi="Palatino Linotype" w:cs="Palatino Linotype"/>
      <w:b w:val="0"/>
      <w:bCs w:val="0"/>
      <w:i w:val="0"/>
      <w:iCs w:val="0"/>
      <w:smallCaps w:val="0"/>
      <w:strike w:val="0"/>
      <w:color w:val="000000"/>
      <w:spacing w:val="20"/>
      <w:w w:val="100"/>
      <w:position w:val="0"/>
      <w:sz w:val="16"/>
      <w:szCs w:val="16"/>
      <w:u w:val="none"/>
      <w:lang w:val="en-US" w:eastAsia="en-US" w:bidi="en-US"/>
    </w:rPr>
  </w:style>
  <w:style w:type="character" w:customStyle="1" w:styleId="210pt1pt6">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en-US" w:eastAsia="en-US" w:bidi="en-US"/>
    </w:rPr>
  </w:style>
  <w:style w:type="character" w:customStyle="1" w:styleId="21CenturySchoolbook0">
    <w:name w:val="Основной текст (21) + Century Schoolbook;Курсив"/>
    <w:basedOn w:val="210"/>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2Exact2">
    <w:name w:val="Основной текст (2) Exact"/>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single"/>
      <w:lang w:val="ru-RU" w:eastAsia="ru-RU" w:bidi="ru-RU"/>
    </w:rPr>
  </w:style>
  <w:style w:type="character" w:customStyle="1" w:styleId="50Exact">
    <w:name w:val="Основной текст (50) Exact"/>
    <w:basedOn w:val="DefaultParagraphFont"/>
    <w:rPr>
      <w:rFonts w:ascii="Century Schoolbook" w:eastAsia="Century Schoolbook" w:hAnsi="Century Schoolbook" w:cs="Century Schoolbook"/>
      <w:b/>
      <w:bCs/>
      <w:i w:val="0"/>
      <w:iCs w:val="0"/>
      <w:smallCaps w:val="0"/>
      <w:strike w:val="0"/>
      <w:sz w:val="17"/>
      <w:szCs w:val="17"/>
      <w:u w:val="none"/>
    </w:rPr>
  </w:style>
  <w:style w:type="character" w:customStyle="1" w:styleId="45CenturySchoolbook95pt0ptExact">
    <w:name w:val="Основной текст (45) + Century Schoolbook;9;5 pt;Полужирный;Не курсив;Интервал 0 pt Exact"/>
    <w:basedOn w:val="45Exact"/>
    <w:rPr>
      <w:rFonts w:ascii="Century Schoolbook" w:eastAsia="Century Schoolbook" w:hAnsi="Century Schoolbook" w:cs="Century Schoolbook"/>
      <w:b/>
      <w:bCs/>
      <w:i/>
      <w:iCs/>
      <w:smallCaps w:val="0"/>
      <w:strike w:val="0"/>
      <w:color w:val="000000"/>
      <w:spacing w:val="0"/>
      <w:w w:val="100"/>
      <w:position w:val="0"/>
      <w:sz w:val="19"/>
      <w:szCs w:val="19"/>
      <w:u w:val="none"/>
    </w:rPr>
  </w:style>
  <w:style w:type="character" w:customStyle="1" w:styleId="450ptExact">
    <w:name w:val="Основной текст (45) + Малые прописные;Интервал 0 pt Exact"/>
    <w:basedOn w:val="45Exact"/>
    <w:rPr>
      <w:rFonts w:ascii="Palatino Linotype" w:eastAsia="Palatino Linotype" w:hAnsi="Palatino Linotype" w:cs="Palatino Linotype"/>
      <w:b w:val="0"/>
      <w:bCs w:val="0"/>
      <w:i/>
      <w:iCs/>
      <w:smallCaps/>
      <w:strike w:val="0"/>
      <w:color w:val="000000"/>
      <w:spacing w:val="10"/>
      <w:w w:val="100"/>
      <w:position w:val="0"/>
      <w:sz w:val="18"/>
      <w:szCs w:val="18"/>
      <w:u w:val="single"/>
      <w:lang w:val="ru-RU" w:eastAsia="ru-RU" w:bidi="ru-RU"/>
    </w:rPr>
  </w:style>
  <w:style w:type="character" w:customStyle="1" w:styleId="45CenturySchoolbook95pt0ptExact0">
    <w:name w:val="Основной текст (45) + Century Schoolbook;9;5 pt;Полужирный;Не курсив;Интервал 0 pt Exact"/>
    <w:basedOn w:val="45Exact"/>
    <w:rPr>
      <w:rFonts w:ascii="Century Schoolbook" w:eastAsia="Century Schoolbook" w:hAnsi="Century Schoolbook" w:cs="Century Schoolbook"/>
      <w:b/>
      <w:bCs/>
      <w:i/>
      <w:iCs/>
      <w:smallCaps w:val="0"/>
      <w:strike w:val="0"/>
      <w:color w:val="000000"/>
      <w:spacing w:val="0"/>
      <w:w w:val="100"/>
      <w:position w:val="0"/>
      <w:sz w:val="19"/>
      <w:szCs w:val="19"/>
      <w:u w:val="single"/>
      <w:lang w:val="ru-RU" w:eastAsia="ru-RU" w:bidi="ru-RU"/>
    </w:rPr>
  </w:style>
  <w:style w:type="character" w:customStyle="1" w:styleId="450ptExact0">
    <w:name w:val="Основной текст (45) + Интервал 0 pt Exact"/>
    <w:basedOn w:val="45Exact"/>
    <w:rPr>
      <w:rFonts w:ascii="Palatino Linotype" w:eastAsia="Palatino Linotype" w:hAnsi="Palatino Linotype" w:cs="Palatino Linotype"/>
      <w:b w:val="0"/>
      <w:bCs w:val="0"/>
      <w:i/>
      <w:iCs/>
      <w:smallCaps w:val="0"/>
      <w:strike w:val="0"/>
      <w:color w:val="000000"/>
      <w:spacing w:val="10"/>
      <w:w w:val="100"/>
      <w:position w:val="0"/>
      <w:sz w:val="18"/>
      <w:szCs w:val="18"/>
      <w:u w:val="single"/>
      <w:lang w:val="ru-RU" w:eastAsia="ru-RU" w:bidi="ru-RU"/>
    </w:rPr>
  </w:style>
  <w:style w:type="character" w:customStyle="1" w:styleId="51Exact">
    <w:name w:val="Основной текст (51) Exact"/>
    <w:basedOn w:val="DefaultParagraphFont"/>
    <w:link w:val="510"/>
    <w:rPr>
      <w:rFonts w:ascii="Cambria" w:eastAsia="Cambria" w:hAnsi="Cambria" w:cs="Cambria"/>
      <w:b w:val="0"/>
      <w:bCs w:val="0"/>
      <w:i/>
      <w:iCs/>
      <w:smallCaps w:val="0"/>
      <w:strike w:val="0"/>
      <w:spacing w:val="20"/>
      <w:sz w:val="14"/>
      <w:szCs w:val="14"/>
      <w:u w:val="none"/>
      <w:lang w:val="en-US" w:eastAsia="en-US" w:bidi="en-US"/>
    </w:rPr>
  </w:style>
  <w:style w:type="character" w:customStyle="1" w:styleId="510ptExact">
    <w:name w:val="Основной текст (51) + Не курсив;Интервал 0 pt Exact"/>
    <w:basedOn w:val="51Exact"/>
    <w:rPr>
      <w:rFonts w:ascii="Cambria" w:eastAsia="Cambria" w:hAnsi="Cambria" w:cs="Cambria"/>
      <w:b w:val="0"/>
      <w:bCs w:val="0"/>
      <w:i/>
      <w:iCs/>
      <w:smallCaps w:val="0"/>
      <w:strike w:val="0"/>
      <w:color w:val="000000"/>
      <w:spacing w:val="10"/>
      <w:w w:val="100"/>
      <w:position w:val="0"/>
      <w:sz w:val="14"/>
      <w:szCs w:val="14"/>
      <w:u w:val="none"/>
      <w:lang w:val="ru-RU" w:eastAsia="ru-RU" w:bidi="ru-RU"/>
    </w:rPr>
  </w:style>
  <w:style w:type="character" w:customStyle="1" w:styleId="183Exact">
    <w:name w:val="Заголовок №18 (3) Exact"/>
    <w:basedOn w:val="DefaultParagraphFont"/>
    <w:link w:val="1830"/>
    <w:rPr>
      <w:rFonts w:ascii="Century Schoolbook" w:eastAsia="Century Schoolbook" w:hAnsi="Century Schoolbook" w:cs="Century Schoolbook"/>
      <w:b w:val="0"/>
      <w:bCs w:val="0"/>
      <w:i/>
      <w:iCs/>
      <w:smallCaps w:val="0"/>
      <w:strike w:val="0"/>
      <w:spacing w:val="20"/>
      <w:sz w:val="20"/>
      <w:szCs w:val="20"/>
      <w:u w:val="none"/>
      <w:lang w:val="en-US" w:eastAsia="en-US" w:bidi="en-US"/>
    </w:rPr>
  </w:style>
  <w:style w:type="character" w:customStyle="1" w:styleId="18395pt0ptExact">
    <w:name w:val="Заголовок №18 (3) + 9;5 pt;Не курсив;Интервал 0 pt Exact"/>
    <w:basedOn w:val="183Exact"/>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183TimesNewRoman105pt0ptExact">
    <w:name w:val="Заголовок №18 (3) + Times New Roman;10;5 pt;Не курсив;Интервал 0 pt Exact"/>
    <w:basedOn w:val="183Exact"/>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210ptExact0">
    <w:name w:val="Основной текст (2) + 10 pt;Курсив Exact"/>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210ptExact1">
    <w:name w:val="Основной текст (2) + 10 pt Exact"/>
    <w:basedOn w:val="21"/>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en-US" w:eastAsia="en-US" w:bidi="en-US"/>
    </w:rPr>
  </w:style>
  <w:style w:type="character" w:customStyle="1" w:styleId="2Cambria10ptExact0">
    <w:name w:val="Основной текст (2) + Cambria;10 pt;Полужирный;Курсив Exact"/>
    <w:basedOn w:val="21"/>
    <w:rPr>
      <w:rFonts w:ascii="Cambria" w:eastAsia="Cambria" w:hAnsi="Cambria" w:cs="Cambria"/>
      <w:b/>
      <w:bCs/>
      <w:i/>
      <w:iCs/>
      <w:smallCaps w:val="0"/>
      <w:strike w:val="0"/>
      <w:color w:val="000000"/>
      <w:spacing w:val="0"/>
      <w:w w:val="100"/>
      <w:position w:val="0"/>
      <w:sz w:val="20"/>
      <w:szCs w:val="20"/>
      <w:u w:val="none"/>
      <w:lang w:val="en-US" w:eastAsia="en-US" w:bidi="en-US"/>
    </w:rPr>
  </w:style>
  <w:style w:type="character" w:customStyle="1" w:styleId="285ptExact">
    <w:name w:val="Основной текст (2) + 8;5 pt Exact"/>
    <w:basedOn w:val="21"/>
    <w:rPr>
      <w:rFonts w:ascii="Century Schoolbook" w:eastAsia="Century Schoolbook" w:hAnsi="Century Schoolbook" w:cs="Century Schoolbook"/>
      <w:b w:val="0"/>
      <w:bCs w:val="0"/>
      <w:i w:val="0"/>
      <w:iCs w:val="0"/>
      <w:smallCaps w:val="0"/>
      <w:strike w:val="0"/>
      <w:color w:val="000000"/>
      <w:spacing w:val="0"/>
      <w:w w:val="100"/>
      <w:position w:val="0"/>
      <w:sz w:val="17"/>
      <w:szCs w:val="17"/>
      <w:u w:val="none"/>
      <w:lang w:val="ru-RU" w:eastAsia="ru-RU" w:bidi="ru-RU"/>
    </w:rPr>
  </w:style>
  <w:style w:type="character" w:customStyle="1" w:styleId="36CenturySchoolbook85pt1ptExact">
    <w:name w:val="Основной текст (36) + Century Schoolbook;8;5 pt;Не полужирный;Курсив;Интервал 1 pt Exact"/>
    <w:basedOn w:val="36"/>
    <w:rPr>
      <w:rFonts w:ascii="Century Schoolbook" w:eastAsia="Century Schoolbook" w:hAnsi="Century Schoolbook" w:cs="Century Schoolbook"/>
      <w:b/>
      <w:bCs/>
      <w:i/>
      <w:iCs/>
      <w:smallCaps w:val="0"/>
      <w:strike w:val="0"/>
      <w:color w:val="000000"/>
      <w:spacing w:val="20"/>
      <w:w w:val="100"/>
      <w:position w:val="0"/>
      <w:sz w:val="17"/>
      <w:szCs w:val="17"/>
      <w:u w:val="none"/>
      <w:lang w:val="en-US" w:eastAsia="en-US" w:bidi="en-US"/>
    </w:rPr>
  </w:style>
  <w:style w:type="character" w:customStyle="1" w:styleId="36FranklinGothicBookExact">
    <w:name w:val="Основной текст (36) + Franklin Gothic Book;Не полужирный Exact"/>
    <w:basedOn w:val="36"/>
    <w:rPr>
      <w:rFonts w:ascii="Franklin Gothic Book" w:eastAsia="Franklin Gothic Book" w:hAnsi="Franklin Gothic Book" w:cs="Franklin Gothic Book"/>
      <w:b/>
      <w:bCs/>
      <w:i w:val="0"/>
      <w:iCs w:val="0"/>
      <w:smallCaps w:val="0"/>
      <w:strike w:val="0"/>
      <w:color w:val="000000"/>
      <w:spacing w:val="0"/>
      <w:w w:val="100"/>
      <w:position w:val="0"/>
      <w:sz w:val="19"/>
      <w:szCs w:val="19"/>
      <w:u w:val="none"/>
      <w:lang w:val="ru-RU" w:eastAsia="ru-RU" w:bidi="ru-RU"/>
    </w:rPr>
  </w:style>
  <w:style w:type="character" w:customStyle="1" w:styleId="36CenturySchoolbook10pt1ptExact">
    <w:name w:val="Основной текст (36) + Century Schoolbook;10 pt;Не полужирный;Курсив;Интервал 1 pt Exact"/>
    <w:basedOn w:val="36"/>
    <w:rPr>
      <w:rFonts w:ascii="Century Schoolbook" w:eastAsia="Century Schoolbook" w:hAnsi="Century Schoolbook" w:cs="Century Schoolbook"/>
      <w:b/>
      <w:bCs/>
      <w:i/>
      <w:iCs/>
      <w:smallCaps w:val="0"/>
      <w:strike w:val="0"/>
      <w:color w:val="000000"/>
      <w:spacing w:val="20"/>
      <w:w w:val="100"/>
      <w:position w:val="0"/>
      <w:sz w:val="20"/>
      <w:szCs w:val="20"/>
      <w:u w:val="none"/>
      <w:lang w:val="en-US" w:eastAsia="en-US" w:bidi="en-US"/>
    </w:rPr>
  </w:style>
  <w:style w:type="character" w:customStyle="1" w:styleId="6Cambria85pt1ptExact0">
    <w:name w:val="Основной текст (6) + Cambria;8;5 pt;Курсив;Интервал 1 pt Exact"/>
    <w:basedOn w:val="6"/>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275ptExact">
    <w:name w:val="Основной текст (2) + 7;5 pt Exact"/>
    <w:basedOn w:val="21"/>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2f0">
    <w:name w:val="Подпись к картинке (2)_"/>
    <w:basedOn w:val="DefaultParagraphFont"/>
    <w:link w:val="2f1"/>
    <w:rPr>
      <w:rFonts w:ascii="Century Schoolbook" w:eastAsia="Century Schoolbook" w:hAnsi="Century Schoolbook" w:cs="Century Schoolbook"/>
      <w:b w:val="0"/>
      <w:bCs w:val="0"/>
      <w:i/>
      <w:iCs/>
      <w:smallCaps w:val="0"/>
      <w:strike w:val="0"/>
      <w:sz w:val="18"/>
      <w:szCs w:val="18"/>
      <w:u w:val="none"/>
    </w:rPr>
  </w:style>
  <w:style w:type="character" w:customStyle="1" w:styleId="7Cambria7pt1pt">
    <w:name w:val="Основной текст (7) + Cambria;7 pt;Интервал 1 pt"/>
    <w:basedOn w:val="7"/>
    <w:rPr>
      <w:rFonts w:ascii="Cambria" w:eastAsia="Cambria" w:hAnsi="Cambria" w:cs="Cambria"/>
      <w:b w:val="0"/>
      <w:bCs w:val="0"/>
      <w:i/>
      <w:iCs/>
      <w:smallCaps w:val="0"/>
      <w:strike w:val="0"/>
      <w:color w:val="000000"/>
      <w:spacing w:val="20"/>
      <w:w w:val="100"/>
      <w:position w:val="0"/>
      <w:sz w:val="14"/>
      <w:szCs w:val="14"/>
      <w:u w:val="none"/>
      <w:lang w:val="ru-RU" w:eastAsia="ru-RU" w:bidi="ru-RU"/>
    </w:rPr>
  </w:style>
  <w:style w:type="character" w:customStyle="1" w:styleId="7Cambria0pt">
    <w:name w:val="Основной текст (7) + Cambria;Полужирный;Не курсив;Интервал 0 pt"/>
    <w:basedOn w:val="7"/>
    <w:rPr>
      <w:rFonts w:ascii="Cambria" w:eastAsia="Cambria" w:hAnsi="Cambria" w:cs="Cambria"/>
      <w:b/>
      <w:bCs/>
      <w:i/>
      <w:iCs/>
      <w:smallCaps w:val="0"/>
      <w:strike w:val="0"/>
      <w:color w:val="000000"/>
      <w:spacing w:val="0"/>
      <w:w w:val="100"/>
      <w:position w:val="0"/>
      <w:sz w:val="20"/>
      <w:szCs w:val="20"/>
      <w:u w:val="none"/>
      <w:lang w:val="ru-RU" w:eastAsia="ru-RU" w:bidi="ru-RU"/>
    </w:rPr>
  </w:style>
  <w:style w:type="character" w:customStyle="1" w:styleId="9Gulim8pt">
    <w:name w:val="Основной текст (9) + Gulim;8 pt;Не курсив"/>
    <w:basedOn w:val="9"/>
    <w:rPr>
      <w:rFonts w:ascii="Gulim" w:eastAsia="Gulim" w:hAnsi="Gulim" w:cs="Gulim"/>
      <w:b w:val="0"/>
      <w:bCs w:val="0"/>
      <w:i/>
      <w:iCs/>
      <w:smallCaps w:val="0"/>
      <w:strike w:val="0"/>
      <w:color w:val="000000"/>
      <w:spacing w:val="0"/>
      <w:w w:val="100"/>
      <w:position w:val="0"/>
      <w:sz w:val="16"/>
      <w:szCs w:val="16"/>
      <w:u w:val="single"/>
      <w:lang w:val="ru-RU" w:eastAsia="ru-RU" w:bidi="ru-RU"/>
    </w:rPr>
  </w:style>
  <w:style w:type="character" w:customStyle="1" w:styleId="9CenturySchoolbook12pt">
    <w:name w:val="Основной текст (9) + Century Schoolbook;12 pt;Не курсив"/>
    <w:basedOn w:val="9"/>
    <w:rPr>
      <w:rFonts w:ascii="Century Schoolbook" w:eastAsia="Century Schoolbook" w:hAnsi="Century Schoolbook" w:cs="Century Schoolbook"/>
      <w:b w:val="0"/>
      <w:bCs w:val="0"/>
      <w:i/>
      <w:iCs/>
      <w:smallCaps w:val="0"/>
      <w:strike w:val="0"/>
      <w:color w:val="000000"/>
      <w:spacing w:val="0"/>
      <w:w w:val="100"/>
      <w:position w:val="0"/>
      <w:sz w:val="24"/>
      <w:szCs w:val="24"/>
      <w:u w:val="single"/>
      <w:lang w:val="ru-RU" w:eastAsia="ru-RU" w:bidi="ru-RU"/>
    </w:rPr>
  </w:style>
  <w:style w:type="character" w:customStyle="1" w:styleId="9FranklinGothicBook11pt1pt">
    <w:name w:val="Основной текст (9) + Franklin Gothic Book;11 pt;Интервал 1 pt"/>
    <w:basedOn w:val="9"/>
    <w:rPr>
      <w:rFonts w:ascii="Franklin Gothic Book" w:eastAsia="Franklin Gothic Book" w:hAnsi="Franklin Gothic Book" w:cs="Franklin Gothic Book"/>
      <w:b w:val="0"/>
      <w:bCs w:val="0"/>
      <w:i/>
      <w:iCs/>
      <w:smallCaps w:val="0"/>
      <w:strike w:val="0"/>
      <w:color w:val="000000"/>
      <w:spacing w:val="20"/>
      <w:w w:val="100"/>
      <w:position w:val="0"/>
      <w:sz w:val="22"/>
      <w:szCs w:val="22"/>
      <w:u w:val="single"/>
      <w:lang w:val="en-US" w:eastAsia="en-US" w:bidi="en-US"/>
    </w:rPr>
  </w:style>
  <w:style w:type="character" w:customStyle="1" w:styleId="91pt0">
    <w:name w:val="Основной текст (9) + Интервал 1 pt"/>
    <w:basedOn w:val="9"/>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9CenturySchoolbook10pt1pt">
    <w:name w:val="Основной текст (9) + Century Schoolbook;10 pt;Интервал 1 pt"/>
    <w:basedOn w:val="9"/>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9Gulim8pt0">
    <w:name w:val="Основной текст (9) + Gulim;8 pt;Не курсив"/>
    <w:basedOn w:val="9"/>
    <w:rPr>
      <w:rFonts w:ascii="Gulim" w:eastAsia="Gulim" w:hAnsi="Gulim" w:cs="Gulim"/>
      <w:b w:val="0"/>
      <w:bCs w:val="0"/>
      <w:i/>
      <w:iCs/>
      <w:smallCaps w:val="0"/>
      <w:strike w:val="0"/>
      <w:color w:val="000000"/>
      <w:spacing w:val="0"/>
      <w:w w:val="100"/>
      <w:position w:val="0"/>
      <w:sz w:val="16"/>
      <w:szCs w:val="16"/>
      <w:u w:val="none"/>
      <w:lang w:val="ru-RU" w:eastAsia="ru-RU" w:bidi="ru-RU"/>
    </w:rPr>
  </w:style>
  <w:style w:type="character" w:customStyle="1" w:styleId="9CenturySchoolbook12pt0">
    <w:name w:val="Основной текст (9) + Century Schoolbook;12 pt;Не курсив"/>
    <w:basedOn w:val="9"/>
    <w:rPr>
      <w:rFonts w:ascii="Century Schoolbook" w:eastAsia="Century Schoolbook" w:hAnsi="Century Schoolbook" w:cs="Century Schoolbook"/>
      <w:b w:val="0"/>
      <w:bCs w:val="0"/>
      <w:i/>
      <w:iCs/>
      <w:smallCaps w:val="0"/>
      <w:strike w:val="0"/>
      <w:color w:val="000000"/>
      <w:spacing w:val="0"/>
      <w:w w:val="100"/>
      <w:position w:val="0"/>
      <w:sz w:val="24"/>
      <w:szCs w:val="24"/>
      <w:u w:val="none"/>
      <w:lang w:val="ru-RU" w:eastAsia="ru-RU" w:bidi="ru-RU"/>
    </w:rPr>
  </w:style>
  <w:style w:type="character" w:customStyle="1" w:styleId="9Candara8pt">
    <w:name w:val="Основной текст (9) + Candara;8 pt;Не курсив"/>
    <w:basedOn w:val="9"/>
    <w:rPr>
      <w:rFonts w:ascii="Candara" w:eastAsia="Candara" w:hAnsi="Candara" w:cs="Candara"/>
      <w:b w:val="0"/>
      <w:bCs w:val="0"/>
      <w:i/>
      <w:iCs/>
      <w:smallCaps w:val="0"/>
      <w:strike w:val="0"/>
      <w:color w:val="000000"/>
      <w:spacing w:val="0"/>
      <w:w w:val="100"/>
      <w:position w:val="0"/>
      <w:sz w:val="16"/>
      <w:szCs w:val="16"/>
      <w:u w:val="none"/>
      <w:lang w:val="ru-RU" w:eastAsia="ru-RU" w:bidi="ru-RU"/>
    </w:rPr>
  </w:style>
  <w:style w:type="character" w:customStyle="1" w:styleId="18SegoeUI4pt">
    <w:name w:val="Заголовок №18 + Segoe UI;4 pt"/>
    <w:basedOn w:val="18"/>
    <w:rPr>
      <w:rFonts w:ascii="Segoe UI" w:eastAsia="Segoe UI" w:hAnsi="Segoe UI" w:cs="Segoe UI"/>
      <w:b w:val="0"/>
      <w:bCs w:val="0"/>
      <w:i w:val="0"/>
      <w:iCs w:val="0"/>
      <w:smallCaps w:val="0"/>
      <w:strike w:val="0"/>
      <w:color w:val="000000"/>
      <w:spacing w:val="0"/>
      <w:w w:val="100"/>
      <w:position w:val="0"/>
      <w:sz w:val="8"/>
      <w:szCs w:val="8"/>
      <w:u w:val="none"/>
      <w:lang w:val="en-US" w:eastAsia="en-US" w:bidi="en-US"/>
    </w:rPr>
  </w:style>
  <w:style w:type="character" w:customStyle="1" w:styleId="18Cambria10pt">
    <w:name w:val="Заголовок №18 + Cambria;10 pt;Курсив"/>
    <w:basedOn w:val="18"/>
    <w:rPr>
      <w:rFonts w:ascii="Cambria" w:eastAsia="Cambria" w:hAnsi="Cambria" w:cs="Cambria"/>
      <w:b w:val="0"/>
      <w:bCs w:val="0"/>
      <w:i/>
      <w:iCs/>
      <w:smallCaps w:val="0"/>
      <w:strike w:val="0"/>
      <w:color w:val="000000"/>
      <w:spacing w:val="0"/>
      <w:w w:val="100"/>
      <w:position w:val="0"/>
      <w:sz w:val="20"/>
      <w:szCs w:val="20"/>
      <w:u w:val="none"/>
      <w:lang w:val="en-US" w:eastAsia="en-US" w:bidi="en-US"/>
    </w:rPr>
  </w:style>
  <w:style w:type="character" w:customStyle="1" w:styleId="1810pt1pt">
    <w:name w:val="Заголовок №18 + 10 pt;Курсив;Интервал 1 pt"/>
    <w:basedOn w:val="18"/>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52Exact">
    <w:name w:val="Основной текст (52) Exact"/>
    <w:basedOn w:val="DefaultParagraphFont"/>
    <w:link w:val="520"/>
    <w:rPr>
      <w:rFonts w:ascii="Times New Roman" w:eastAsia="Times New Roman" w:hAnsi="Times New Roman" w:cs="Times New Roman"/>
      <w:b w:val="0"/>
      <w:bCs w:val="0"/>
      <w:i/>
      <w:iCs/>
      <w:smallCaps w:val="0"/>
      <w:strike w:val="0"/>
      <w:spacing w:val="40"/>
      <w:sz w:val="11"/>
      <w:szCs w:val="11"/>
      <w:u w:val="none"/>
      <w:lang w:val="en-US" w:eastAsia="en-US" w:bidi="en-US"/>
    </w:rPr>
  </w:style>
  <w:style w:type="character" w:customStyle="1" w:styleId="4Exact0">
    <w:name w:val="Основной текст (4) Exact"/>
    <w:basedOn w:val="DefaultParagraphFont"/>
    <w:rPr>
      <w:rFonts w:ascii="Times New Roman" w:eastAsia="Times New Roman" w:hAnsi="Times New Roman" w:cs="Times New Roman"/>
      <w:b w:val="0"/>
      <w:bCs w:val="0"/>
      <w:i w:val="0"/>
      <w:iCs w:val="0"/>
      <w:smallCaps w:val="0"/>
      <w:strike w:val="0"/>
      <w:sz w:val="17"/>
      <w:szCs w:val="17"/>
      <w:u w:val="none"/>
      <w:lang w:val="en-US" w:eastAsia="en-US" w:bidi="en-US"/>
    </w:rPr>
  </w:style>
  <w:style w:type="character" w:customStyle="1" w:styleId="4Exact1">
    <w:name w:val="Основной текст (4) Exact"/>
    <w:basedOn w:val="42"/>
    <w:rPr>
      <w:rFonts w:ascii="Times New Roman" w:eastAsia="Times New Roman" w:hAnsi="Times New Roman" w:cs="Times New Roman"/>
      <w:b w:val="0"/>
      <w:bCs w:val="0"/>
      <w:i w:val="0"/>
      <w:iCs w:val="0"/>
      <w:smallCaps w:val="0"/>
      <w:strike w:val="0"/>
      <w:color w:val="000000"/>
      <w:spacing w:val="0"/>
      <w:w w:val="100"/>
      <w:position w:val="0"/>
      <w:sz w:val="17"/>
      <w:szCs w:val="17"/>
      <w:u w:val="single"/>
      <w:lang w:val="en-US" w:eastAsia="en-US" w:bidi="en-US"/>
    </w:rPr>
  </w:style>
  <w:style w:type="character" w:customStyle="1" w:styleId="41ptExact">
    <w:name w:val="Основной текст (4) + Полужирный;Курсив;Интервал 1 pt Exact"/>
    <w:basedOn w:val="42"/>
    <w:rPr>
      <w:rFonts w:ascii="Times New Roman" w:eastAsia="Times New Roman" w:hAnsi="Times New Roman" w:cs="Times New Roman"/>
      <w:b/>
      <w:bCs/>
      <w:i/>
      <w:iCs/>
      <w:smallCaps w:val="0"/>
      <w:strike w:val="0"/>
      <w:color w:val="000000"/>
      <w:spacing w:val="30"/>
      <w:w w:val="100"/>
      <w:position w:val="0"/>
      <w:sz w:val="17"/>
      <w:szCs w:val="17"/>
      <w:u w:val="single"/>
      <w:lang w:val="en-US" w:eastAsia="en-US" w:bidi="en-US"/>
    </w:rPr>
  </w:style>
  <w:style w:type="character" w:customStyle="1" w:styleId="53Exact">
    <w:name w:val="Основной текст (53) Exact"/>
    <w:basedOn w:val="DefaultParagraphFont"/>
    <w:link w:val="530"/>
    <w:rPr>
      <w:rFonts w:ascii="Century Schoolbook" w:eastAsia="Century Schoolbook" w:hAnsi="Century Schoolbook" w:cs="Century Schoolbook"/>
      <w:b/>
      <w:bCs/>
      <w:i w:val="0"/>
      <w:iCs w:val="0"/>
      <w:smallCaps w:val="0"/>
      <w:strike w:val="0"/>
      <w:sz w:val="21"/>
      <w:szCs w:val="21"/>
      <w:u w:val="none"/>
      <w:lang w:val="en-US" w:eastAsia="en-US" w:bidi="en-US"/>
    </w:rPr>
  </w:style>
  <w:style w:type="character" w:customStyle="1" w:styleId="41ptExact0">
    <w:name w:val="Основной текст (4) + Полужирный;Курсив;Интервал 1 pt Exact"/>
    <w:basedOn w:val="42"/>
    <w:rPr>
      <w:rFonts w:ascii="Times New Roman" w:eastAsia="Times New Roman" w:hAnsi="Times New Roman" w:cs="Times New Roman"/>
      <w:b/>
      <w:bCs/>
      <w:i/>
      <w:iCs/>
      <w:smallCaps w:val="0"/>
      <w:strike w:val="0"/>
      <w:color w:val="000000"/>
      <w:spacing w:val="30"/>
      <w:w w:val="100"/>
      <w:position w:val="0"/>
      <w:sz w:val="17"/>
      <w:szCs w:val="17"/>
      <w:u w:val="none"/>
      <w:lang w:val="en-US" w:eastAsia="en-US" w:bidi="en-US"/>
    </w:rPr>
  </w:style>
  <w:style w:type="character" w:customStyle="1" w:styleId="54Exact">
    <w:name w:val="Основной текст (54) Exact"/>
    <w:basedOn w:val="DefaultParagraphFont"/>
    <w:rPr>
      <w:rFonts w:ascii="Century Schoolbook" w:eastAsia="Century Schoolbook" w:hAnsi="Century Schoolbook" w:cs="Century Schoolbook"/>
      <w:b w:val="0"/>
      <w:bCs w:val="0"/>
      <w:i w:val="0"/>
      <w:iCs w:val="0"/>
      <w:smallCaps w:val="0"/>
      <w:strike w:val="0"/>
      <w:sz w:val="18"/>
      <w:szCs w:val="18"/>
      <w:u w:val="none"/>
      <w:lang w:val="en-US" w:eastAsia="en-US" w:bidi="en-US"/>
    </w:rPr>
  </w:style>
  <w:style w:type="character" w:customStyle="1" w:styleId="54Cambria5ptExact">
    <w:name w:val="Основной текст (54) + Cambria;5 pt;Полужирный;Курсив Exact"/>
    <w:basedOn w:val="540"/>
    <w:rPr>
      <w:rFonts w:ascii="Cambria" w:eastAsia="Cambria" w:hAnsi="Cambria" w:cs="Cambria"/>
      <w:b/>
      <w:bCs/>
      <w:i/>
      <w:iCs/>
      <w:smallCaps w:val="0"/>
      <w:strike w:val="0"/>
      <w:spacing w:val="0"/>
      <w:sz w:val="10"/>
      <w:szCs w:val="10"/>
      <w:u w:val="none"/>
      <w:lang w:val="en-US" w:eastAsia="en-US" w:bidi="en-US"/>
    </w:rPr>
  </w:style>
  <w:style w:type="character" w:customStyle="1" w:styleId="36TimesNewRoman10pt0ptExact">
    <w:name w:val="Основной текст (36) + Times New Roman;10 pt;Не полужирный;Курсив;Интервал 0 pt Exact"/>
    <w:basedOn w:val="36"/>
    <w:rPr>
      <w:rFonts w:ascii="Times New Roman" w:eastAsia="Times New Roman" w:hAnsi="Times New Roman" w:cs="Times New Roman"/>
      <w:b/>
      <w:bCs/>
      <w:i/>
      <w:iCs/>
      <w:smallCaps w:val="0"/>
      <w:strike w:val="0"/>
      <w:color w:val="000000"/>
      <w:spacing w:val="10"/>
      <w:w w:val="100"/>
      <w:position w:val="0"/>
      <w:sz w:val="20"/>
      <w:szCs w:val="20"/>
      <w:u w:val="none"/>
      <w:lang w:val="en-US" w:eastAsia="en-US" w:bidi="en-US"/>
    </w:rPr>
  </w:style>
  <w:style w:type="character" w:customStyle="1" w:styleId="50ptExact">
    <w:name w:val="Подпись к картинке (5) + Интервал 0 pt Exact"/>
    <w:basedOn w:val="5Exact0"/>
    <w:rPr>
      <w:rFonts w:ascii="Century Schoolbook" w:eastAsia="Century Schoolbook" w:hAnsi="Century Schoolbook" w:cs="Century Schoolbook"/>
      <w:b w:val="0"/>
      <w:bCs w:val="0"/>
      <w:i w:val="0"/>
      <w:iCs w:val="0"/>
      <w:smallCaps w:val="0"/>
      <w:strike w:val="0"/>
      <w:color w:val="000000"/>
      <w:spacing w:val="0"/>
      <w:w w:val="100"/>
      <w:position w:val="0"/>
      <w:sz w:val="19"/>
      <w:szCs w:val="19"/>
      <w:u w:val="single"/>
      <w:lang w:val="ru-RU" w:eastAsia="ru-RU" w:bidi="ru-RU"/>
    </w:rPr>
  </w:style>
  <w:style w:type="character" w:customStyle="1" w:styleId="50ptExact0">
    <w:name w:val="Подпись к картинке (5) + Интервал 0 pt Exact"/>
    <w:basedOn w:val="5Exact0"/>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510pt1ptExact">
    <w:name w:val="Подпись к картинке (5) + 10 pt;Курсив;Интервал 1 pt Exact"/>
    <w:basedOn w:val="5Exact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55Exact">
    <w:name w:val="Основной текст (55) Exact"/>
    <w:basedOn w:val="DefaultParagraphFont"/>
    <w:link w:val="550"/>
    <w:rPr>
      <w:rFonts w:ascii="Cambria" w:eastAsia="Cambria" w:hAnsi="Cambria" w:cs="Cambria"/>
      <w:b w:val="0"/>
      <w:bCs w:val="0"/>
      <w:i w:val="0"/>
      <w:iCs w:val="0"/>
      <w:smallCaps w:val="0"/>
      <w:strike w:val="0"/>
      <w:sz w:val="17"/>
      <w:szCs w:val="17"/>
      <w:u w:val="none"/>
    </w:rPr>
  </w:style>
  <w:style w:type="character" w:customStyle="1" w:styleId="56Exact">
    <w:name w:val="Основной текст (56) Exact"/>
    <w:basedOn w:val="DefaultParagraphFont"/>
    <w:link w:val="56"/>
    <w:rPr>
      <w:rFonts w:ascii="Cambria" w:eastAsia="Cambria" w:hAnsi="Cambria" w:cs="Cambria"/>
      <w:b w:val="0"/>
      <w:bCs w:val="0"/>
      <w:i w:val="0"/>
      <w:iCs w:val="0"/>
      <w:smallCaps w:val="0"/>
      <w:strike w:val="0"/>
      <w:sz w:val="17"/>
      <w:szCs w:val="17"/>
      <w:u w:val="none"/>
    </w:rPr>
  </w:style>
  <w:style w:type="character" w:customStyle="1" w:styleId="56Exact0">
    <w:name w:val="Основной текст (56) Exact"/>
    <w:basedOn w:val="56Exact"/>
    <w:rPr>
      <w:rFonts w:ascii="Cambria" w:eastAsia="Cambria" w:hAnsi="Cambria" w:cs="Cambria"/>
      <w:b w:val="0"/>
      <w:bCs w:val="0"/>
      <w:i w:val="0"/>
      <w:iCs w:val="0"/>
      <w:smallCaps w:val="0"/>
      <w:strike w:val="0"/>
      <w:color w:val="000000"/>
      <w:spacing w:val="0"/>
      <w:w w:val="100"/>
      <w:position w:val="0"/>
      <w:sz w:val="17"/>
      <w:szCs w:val="17"/>
      <w:u w:val="single"/>
      <w:lang w:val="ru-RU" w:eastAsia="ru-RU" w:bidi="ru-RU"/>
    </w:rPr>
  </w:style>
  <w:style w:type="character" w:customStyle="1" w:styleId="4Exact2">
    <w:name w:val="Подпись к картинке (4) Exact"/>
    <w:basedOn w:val="DefaultParagraphFont"/>
    <w:rPr>
      <w:rFonts w:ascii="Times New Roman" w:eastAsia="Times New Roman" w:hAnsi="Times New Roman" w:cs="Times New Roman"/>
      <w:b w:val="0"/>
      <w:bCs w:val="0"/>
      <w:i w:val="0"/>
      <w:iCs w:val="0"/>
      <w:smallCaps w:val="0"/>
      <w:strike w:val="0"/>
      <w:sz w:val="17"/>
      <w:szCs w:val="17"/>
      <w:u w:val="none"/>
    </w:rPr>
  </w:style>
  <w:style w:type="character" w:customStyle="1" w:styleId="41ptExact1">
    <w:name w:val="Подпись к картинке (4) + Полужирный;Курсив;Интервал 1 pt Exact"/>
    <w:basedOn w:val="45"/>
    <w:rPr>
      <w:rFonts w:ascii="Times New Roman" w:eastAsia="Times New Roman" w:hAnsi="Times New Roman" w:cs="Times New Roman"/>
      <w:b/>
      <w:bCs/>
      <w:i/>
      <w:iCs/>
      <w:smallCaps w:val="0"/>
      <w:strike w:val="0"/>
      <w:color w:val="000000"/>
      <w:spacing w:val="30"/>
      <w:w w:val="100"/>
      <w:position w:val="0"/>
      <w:sz w:val="17"/>
      <w:szCs w:val="17"/>
      <w:u w:val="none"/>
      <w:lang w:val="en-US" w:eastAsia="en-US" w:bidi="en-US"/>
    </w:rPr>
  </w:style>
  <w:style w:type="character" w:customStyle="1" w:styleId="7Exact2">
    <w:name w:val="Подпись к картинке (7) Exact"/>
    <w:basedOn w:val="DefaultParagraphFont"/>
    <w:link w:val="74"/>
    <w:rPr>
      <w:rFonts w:ascii="Times New Roman" w:eastAsia="Times New Roman" w:hAnsi="Times New Roman" w:cs="Times New Roman"/>
      <w:b/>
      <w:bCs/>
      <w:i/>
      <w:iCs/>
      <w:smallCaps w:val="0"/>
      <w:strike w:val="0"/>
      <w:spacing w:val="30"/>
      <w:sz w:val="17"/>
      <w:szCs w:val="17"/>
      <w:u w:val="none"/>
    </w:rPr>
  </w:style>
  <w:style w:type="character" w:customStyle="1" w:styleId="70ptExact0">
    <w:name w:val="Подпись к картинке (7) + Интервал 0 pt Exact"/>
    <w:basedOn w:val="7Exact2"/>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184">
    <w:name w:val="Заголовок №18 (4)_"/>
    <w:basedOn w:val="DefaultParagraphFont"/>
    <w:link w:val="1840"/>
    <w:rPr>
      <w:rFonts w:ascii="Century Schoolbook" w:eastAsia="Century Schoolbook" w:hAnsi="Century Schoolbook" w:cs="Century Schoolbook"/>
      <w:b/>
      <w:bCs/>
      <w:i w:val="0"/>
      <w:iCs w:val="0"/>
      <w:smallCaps w:val="0"/>
      <w:strike w:val="0"/>
      <w:sz w:val="19"/>
      <w:szCs w:val="19"/>
      <w:u w:val="none"/>
    </w:rPr>
  </w:style>
  <w:style w:type="character" w:customStyle="1" w:styleId="184Cambria12pt1pt">
    <w:name w:val="Заголовок №18 (4) + Cambria;12 pt;Курсив;Интервал 1 pt"/>
    <w:basedOn w:val="184"/>
    <w:rPr>
      <w:rFonts w:ascii="Cambria" w:eastAsia="Cambria" w:hAnsi="Cambria" w:cs="Cambria"/>
      <w:b/>
      <w:bCs/>
      <w:i/>
      <w:iCs/>
      <w:smallCaps w:val="0"/>
      <w:strike w:val="0"/>
      <w:color w:val="000000"/>
      <w:spacing w:val="20"/>
      <w:w w:val="100"/>
      <w:position w:val="0"/>
      <w:sz w:val="24"/>
      <w:szCs w:val="24"/>
      <w:u w:val="none"/>
      <w:lang w:val="ru-RU" w:eastAsia="ru-RU" w:bidi="ru-RU"/>
    </w:rPr>
  </w:style>
  <w:style w:type="character" w:customStyle="1" w:styleId="2Gulim20pt-1pt">
    <w:name w:val="Основной текст (2) + Gulim;20 pt;Курсив;Интервал -1 pt"/>
    <w:basedOn w:val="21"/>
    <w:rPr>
      <w:rFonts w:ascii="Gulim" w:eastAsia="Gulim" w:hAnsi="Gulim" w:cs="Gulim"/>
      <w:b w:val="0"/>
      <w:bCs w:val="0"/>
      <w:i/>
      <w:iCs/>
      <w:smallCaps w:val="0"/>
      <w:strike w:val="0"/>
      <w:color w:val="000000"/>
      <w:spacing w:val="-30"/>
      <w:w w:val="100"/>
      <w:position w:val="0"/>
      <w:sz w:val="40"/>
      <w:szCs w:val="40"/>
      <w:u w:val="none"/>
      <w:lang w:val="en-US" w:eastAsia="en-US" w:bidi="en-US"/>
    </w:rPr>
  </w:style>
  <w:style w:type="character" w:customStyle="1" w:styleId="213pt0">
    <w:name w:val="Основной текст (2) + 13 pt"/>
    <w:basedOn w:val="21"/>
    <w:rPr>
      <w:rFonts w:ascii="Century Schoolbook" w:eastAsia="Century Schoolbook" w:hAnsi="Century Schoolbook" w:cs="Century Schoolbook"/>
      <w:b w:val="0"/>
      <w:bCs w:val="0"/>
      <w:i w:val="0"/>
      <w:iCs w:val="0"/>
      <w:smallCaps w:val="0"/>
      <w:strike w:val="0"/>
      <w:color w:val="000000"/>
      <w:spacing w:val="0"/>
      <w:w w:val="100"/>
      <w:position w:val="0"/>
      <w:sz w:val="26"/>
      <w:szCs w:val="26"/>
      <w:u w:val="none"/>
    </w:rPr>
  </w:style>
  <w:style w:type="character" w:customStyle="1" w:styleId="4SegoeUI12pt-1pt">
    <w:name w:val="Основной текст (4) + Segoe UI;12 pt;Интервал -1 pt"/>
    <w:basedOn w:val="42"/>
    <w:rPr>
      <w:rFonts w:ascii="Segoe UI" w:eastAsia="Segoe UI" w:hAnsi="Segoe UI" w:cs="Segoe UI"/>
      <w:b w:val="0"/>
      <w:bCs w:val="0"/>
      <w:i w:val="0"/>
      <w:iCs w:val="0"/>
      <w:smallCaps w:val="0"/>
      <w:strike w:val="0"/>
      <w:color w:val="000000"/>
      <w:spacing w:val="-20"/>
      <w:w w:val="100"/>
      <w:position w:val="0"/>
      <w:sz w:val="24"/>
      <w:szCs w:val="24"/>
      <w:u w:val="none"/>
      <w:lang w:val="ru-RU" w:eastAsia="ru-RU" w:bidi="ru-RU"/>
    </w:rPr>
  </w:style>
  <w:style w:type="character" w:customStyle="1" w:styleId="300">
    <w:name w:val="Основной текст (30)_"/>
    <w:basedOn w:val="DefaultParagraphFont"/>
    <w:link w:val="301"/>
    <w:rPr>
      <w:rFonts w:ascii="Times New Roman" w:eastAsia="Times New Roman" w:hAnsi="Times New Roman" w:cs="Times New Roman"/>
      <w:b/>
      <w:bCs/>
      <w:i/>
      <w:iCs/>
      <w:smallCaps w:val="0"/>
      <w:strike w:val="0"/>
      <w:sz w:val="17"/>
      <w:szCs w:val="17"/>
      <w:u w:val="none"/>
    </w:rPr>
  </w:style>
  <w:style w:type="character" w:customStyle="1" w:styleId="302">
    <w:name w:val="Основной текст (30)"/>
    <w:basedOn w:val="300"/>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4c">
    <w:name w:val="Основной текст (4)"/>
    <w:basedOn w:val="42"/>
    <w:rPr>
      <w:rFonts w:ascii="Times New Roman" w:eastAsia="Times New Roman" w:hAnsi="Times New Roman" w:cs="Times New Roman"/>
      <w:b w:val="0"/>
      <w:bCs w:val="0"/>
      <w:i w:val="0"/>
      <w:iCs w:val="0"/>
      <w:smallCaps w:val="0"/>
      <w:strike w:val="0"/>
      <w:color w:val="000000"/>
      <w:spacing w:val="0"/>
      <w:w w:val="100"/>
      <w:position w:val="0"/>
      <w:sz w:val="17"/>
      <w:szCs w:val="17"/>
      <w:u w:val="single"/>
      <w:lang w:val="ru-RU" w:eastAsia="ru-RU" w:bidi="ru-RU"/>
    </w:rPr>
  </w:style>
  <w:style w:type="character" w:customStyle="1" w:styleId="4CenturySchoolbook8pt">
    <w:name w:val="Основной текст (4) + Century Schoolbook;8 pt;Курсив"/>
    <w:basedOn w:val="42"/>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4CenturySchoolbook10pt">
    <w:name w:val="Основной текст (4) + Century Schoolbook;10 pt;Курсив"/>
    <w:basedOn w:val="42"/>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4CenturySchoolbook8pt0">
    <w:name w:val="Основной текст (4) + Century Schoolbook;8 pt;Полужирный"/>
    <w:basedOn w:val="42"/>
    <w:rPr>
      <w:rFonts w:ascii="Century Schoolbook" w:eastAsia="Century Schoolbook" w:hAnsi="Century Schoolbook" w:cs="Century Schoolbook"/>
      <w:b/>
      <w:bCs/>
      <w:i w:val="0"/>
      <w:iCs w:val="0"/>
      <w:smallCaps w:val="0"/>
      <w:strike w:val="0"/>
      <w:color w:val="000000"/>
      <w:spacing w:val="0"/>
      <w:w w:val="100"/>
      <w:position w:val="0"/>
      <w:sz w:val="16"/>
      <w:szCs w:val="16"/>
      <w:u w:val="none"/>
      <w:lang w:val="en-US" w:eastAsia="en-US" w:bidi="en-US"/>
    </w:rPr>
  </w:style>
  <w:style w:type="character" w:customStyle="1" w:styleId="4d">
    <w:name w:val="Основной текст (4) + Полужирный;Курсив"/>
    <w:basedOn w:val="42"/>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57">
    <w:name w:val="Основной текст (57)_"/>
    <w:basedOn w:val="DefaultParagraphFont"/>
    <w:link w:val="570"/>
    <w:rPr>
      <w:rFonts w:ascii="Cambria" w:eastAsia="Cambria" w:hAnsi="Cambria" w:cs="Cambria"/>
      <w:b/>
      <w:bCs/>
      <w:i/>
      <w:iCs/>
      <w:smallCaps w:val="0"/>
      <w:strike w:val="0"/>
      <w:spacing w:val="20"/>
      <w:u w:val="none"/>
      <w:lang w:val="en-US" w:eastAsia="en-US" w:bidi="en-US"/>
    </w:rPr>
  </w:style>
  <w:style w:type="character" w:customStyle="1" w:styleId="57CenturySchoolbook95pt0pt">
    <w:name w:val="Основной текст (57) + Century Schoolbook;9;5 pt;Не курсив;Интервал 0 pt"/>
    <w:basedOn w:val="57"/>
    <w:rPr>
      <w:rFonts w:ascii="Century Schoolbook" w:eastAsia="Century Schoolbook" w:hAnsi="Century Schoolbook" w:cs="Century Schoolbook"/>
      <w:b/>
      <w:bCs/>
      <w:i/>
      <w:iCs/>
      <w:smallCaps w:val="0"/>
      <w:strike w:val="0"/>
      <w:color w:val="000000"/>
      <w:spacing w:val="0"/>
      <w:w w:val="100"/>
      <w:position w:val="0"/>
      <w:sz w:val="19"/>
      <w:szCs w:val="19"/>
      <w:u w:val="none"/>
      <w:lang w:val="en-US" w:eastAsia="en-US" w:bidi="en-US"/>
    </w:rPr>
  </w:style>
  <w:style w:type="character" w:customStyle="1" w:styleId="57CenturySchoolbook95pt0pt0">
    <w:name w:val="Основной текст (57) + Century Schoolbook;9;5 pt;Не полужирный;Не курсив;Интервал 0 pt"/>
    <w:basedOn w:val="57"/>
    <w:rPr>
      <w:rFonts w:ascii="Century Schoolbook" w:eastAsia="Century Schoolbook" w:hAnsi="Century Schoolbook" w:cs="Century Schoolbook"/>
      <w:b/>
      <w:bCs/>
      <w:i/>
      <w:iCs/>
      <w:smallCaps w:val="0"/>
      <w:strike w:val="0"/>
      <w:color w:val="000000"/>
      <w:spacing w:val="0"/>
      <w:w w:val="100"/>
      <w:position w:val="0"/>
      <w:sz w:val="19"/>
      <w:szCs w:val="19"/>
      <w:u w:val="none"/>
      <w:lang w:val="ru-RU" w:eastAsia="ru-RU" w:bidi="ru-RU"/>
    </w:rPr>
  </w:style>
  <w:style w:type="character" w:customStyle="1" w:styleId="410">
    <w:name w:val="Основной текст (41)_"/>
    <w:basedOn w:val="DefaultParagraphFont"/>
    <w:link w:val="411"/>
    <w:rPr>
      <w:rFonts w:ascii="Microsoft Sans Serif" w:eastAsia="Microsoft Sans Serif" w:hAnsi="Microsoft Sans Serif" w:cs="Microsoft Sans Serif"/>
      <w:b w:val="0"/>
      <w:bCs w:val="0"/>
      <w:i w:val="0"/>
      <w:iCs w:val="0"/>
      <w:smallCaps w:val="0"/>
      <w:strike w:val="0"/>
      <w:sz w:val="19"/>
      <w:szCs w:val="19"/>
      <w:u w:val="none"/>
    </w:rPr>
  </w:style>
  <w:style w:type="character" w:customStyle="1" w:styleId="412">
    <w:name w:val="Основной текст (41)"/>
    <w:basedOn w:val="410"/>
    <w:rPr>
      <w:rFonts w:ascii="Microsoft Sans Serif" w:eastAsia="Microsoft Sans Serif" w:hAnsi="Microsoft Sans Serif" w:cs="Microsoft Sans Serif"/>
      <w:b w:val="0"/>
      <w:bCs w:val="0"/>
      <w:i w:val="0"/>
      <w:iCs w:val="0"/>
      <w:smallCaps w:val="0"/>
      <w:strike w:val="0"/>
      <w:color w:val="000000"/>
      <w:spacing w:val="0"/>
      <w:w w:val="100"/>
      <w:position w:val="0"/>
      <w:sz w:val="19"/>
      <w:szCs w:val="19"/>
      <w:u w:val="none"/>
      <w:lang w:val="ru-RU" w:eastAsia="ru-RU" w:bidi="ru-RU"/>
    </w:rPr>
  </w:style>
  <w:style w:type="character" w:customStyle="1" w:styleId="6MicrosoftSansSerif85pt">
    <w:name w:val="Основной текст (6) + Microsoft Sans Serif;8;5 pt"/>
    <w:basedOn w:val="6"/>
    <w:rPr>
      <w:rFonts w:ascii="Microsoft Sans Serif" w:eastAsia="Microsoft Sans Serif" w:hAnsi="Microsoft Sans Serif" w:cs="Microsoft Sans Serif"/>
      <w:b w:val="0"/>
      <w:bCs w:val="0"/>
      <w:i w:val="0"/>
      <w:iCs w:val="0"/>
      <w:smallCaps w:val="0"/>
      <w:strike w:val="0"/>
      <w:color w:val="000000"/>
      <w:spacing w:val="0"/>
      <w:w w:val="100"/>
      <w:position w:val="0"/>
      <w:sz w:val="17"/>
      <w:szCs w:val="17"/>
      <w:u w:val="none"/>
      <w:lang w:val="ru-RU" w:eastAsia="ru-RU" w:bidi="ru-RU"/>
    </w:rPr>
  </w:style>
  <w:style w:type="character" w:customStyle="1" w:styleId="6Candara">
    <w:name w:val="Основной текст (6) + Candara"/>
    <w:basedOn w:val="6"/>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75">
    <w:name w:val="Колонтитул (7)_"/>
    <w:basedOn w:val="DefaultParagraphFont"/>
    <w:link w:val="76"/>
    <w:rPr>
      <w:rFonts w:ascii="Century Schoolbook" w:eastAsia="Century Schoolbook" w:hAnsi="Century Schoolbook" w:cs="Century Schoolbook"/>
      <w:b w:val="0"/>
      <w:bCs w:val="0"/>
      <w:i w:val="0"/>
      <w:iCs w:val="0"/>
      <w:smallCaps w:val="0"/>
      <w:strike w:val="0"/>
      <w:spacing w:val="0"/>
      <w:sz w:val="17"/>
      <w:szCs w:val="17"/>
      <w:u w:val="none"/>
    </w:rPr>
  </w:style>
  <w:style w:type="character" w:customStyle="1" w:styleId="7TimesNewRoman0pt">
    <w:name w:val="Колонтитул (7) + Times New Roman;Интервал 0 pt"/>
    <w:basedOn w:val="75"/>
    <w:rPr>
      <w:rFonts w:ascii="Times New Roman" w:eastAsia="Times New Roman" w:hAnsi="Times New Roman" w:cs="Times New Roman"/>
      <w:b/>
      <w:bCs/>
      <w:i w:val="0"/>
      <w:iCs w:val="0"/>
      <w:smallCaps w:val="0"/>
      <w:strike w:val="0"/>
      <w:color w:val="000000"/>
      <w:spacing w:val="10"/>
      <w:w w:val="100"/>
      <w:position w:val="0"/>
      <w:sz w:val="17"/>
      <w:szCs w:val="17"/>
      <w:u w:val="none"/>
      <w:lang w:val="ru-RU" w:eastAsia="ru-RU" w:bidi="ru-RU"/>
    </w:rPr>
  </w:style>
  <w:style w:type="character" w:customStyle="1" w:styleId="7TimesNewRoman28pt">
    <w:name w:val="Колонтитул (7) + Times New Roman;28 pt;Полужирный"/>
    <w:basedOn w:val="75"/>
    <w:rPr>
      <w:rFonts w:ascii="Times New Roman" w:eastAsia="Times New Roman" w:hAnsi="Times New Roman" w:cs="Times New Roman"/>
      <w:b/>
      <w:bCs/>
      <w:i w:val="0"/>
      <w:iCs w:val="0"/>
      <w:smallCaps w:val="0"/>
      <w:strike w:val="0"/>
      <w:color w:val="000000"/>
      <w:spacing w:val="0"/>
      <w:w w:val="100"/>
      <w:position w:val="0"/>
      <w:sz w:val="56"/>
      <w:szCs w:val="56"/>
      <w:u w:val="none"/>
      <w:lang w:val="ru-RU" w:eastAsia="ru-RU" w:bidi="ru-RU"/>
    </w:rPr>
  </w:style>
  <w:style w:type="character" w:customStyle="1" w:styleId="7TimesNewRoman9pt">
    <w:name w:val="Колонтитул (7) + Times New Roman;9 pt"/>
    <w:basedOn w:val="75"/>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Cambria10pt">
    <w:name w:val="Основной текст (2) + Cambria;10 pt;Полужирный"/>
    <w:basedOn w:val="21"/>
    <w:rPr>
      <w:rFonts w:ascii="Cambria" w:eastAsia="Cambria" w:hAnsi="Cambria" w:cs="Cambria"/>
      <w:b/>
      <w:bCs/>
      <w:i w:val="0"/>
      <w:iCs w:val="0"/>
      <w:smallCaps w:val="0"/>
      <w:strike w:val="0"/>
      <w:color w:val="000000"/>
      <w:spacing w:val="0"/>
      <w:w w:val="100"/>
      <w:position w:val="0"/>
      <w:sz w:val="20"/>
      <w:szCs w:val="20"/>
      <w:u w:val="none"/>
      <w:lang w:val="ru-RU" w:eastAsia="ru-RU" w:bidi="ru-RU"/>
    </w:rPr>
  </w:style>
  <w:style w:type="character" w:customStyle="1" w:styleId="58Exact">
    <w:name w:val="Основной текст (58) Exact"/>
    <w:basedOn w:val="DefaultParagraphFont"/>
    <w:link w:val="58"/>
    <w:rPr>
      <w:rFonts w:ascii="Arial Narrow" w:eastAsia="Arial Narrow" w:hAnsi="Arial Narrow" w:cs="Arial Narrow"/>
      <w:b/>
      <w:bCs/>
      <w:i w:val="0"/>
      <w:iCs w:val="0"/>
      <w:smallCaps w:val="0"/>
      <w:strike w:val="0"/>
      <w:sz w:val="23"/>
      <w:szCs w:val="23"/>
      <w:u w:val="none"/>
    </w:rPr>
  </w:style>
  <w:style w:type="character" w:customStyle="1" w:styleId="58TimesNewRoman105ptExact">
    <w:name w:val="Основной текст (58) + Times New Roman;10;5 pt;Не полужирный Exact"/>
    <w:basedOn w:val="58Exact"/>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11Exact">
    <w:name w:val="Заголовок №11 Exact"/>
    <w:basedOn w:val="DefaultParagraphFont"/>
    <w:link w:val="112"/>
    <w:rPr>
      <w:rFonts w:ascii="Century Schoolbook" w:eastAsia="Century Schoolbook" w:hAnsi="Century Schoolbook" w:cs="Century Schoolbook"/>
      <w:b w:val="0"/>
      <w:bCs w:val="0"/>
      <w:i w:val="0"/>
      <w:iCs w:val="0"/>
      <w:smallCaps w:val="0"/>
      <w:strike w:val="0"/>
      <w:sz w:val="20"/>
      <w:szCs w:val="20"/>
      <w:u w:val="none"/>
      <w:lang w:val="en-US" w:eastAsia="en-US" w:bidi="en-US"/>
    </w:rPr>
  </w:style>
  <w:style w:type="character" w:customStyle="1" w:styleId="8CenturySchoolbook9pt0ptExact">
    <w:name w:val="Основной текст (8) + Century Schoolbook;9 pt;Курсив;Интервал 0 pt Exact"/>
    <w:basedOn w:val="8"/>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31ptExact0">
    <w:name w:val="Основной текст (13) + Интервал 1 pt Exact"/>
    <w:basedOn w:val="13"/>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59Exact">
    <w:name w:val="Основной текст (59) Exact"/>
    <w:basedOn w:val="DefaultParagraphFont"/>
    <w:link w:val="59"/>
    <w:rPr>
      <w:rFonts w:ascii="Microsoft Sans Serif" w:eastAsia="Microsoft Sans Serif" w:hAnsi="Microsoft Sans Serif" w:cs="Microsoft Sans Serif"/>
      <w:b w:val="0"/>
      <w:bCs w:val="0"/>
      <w:i w:val="0"/>
      <w:iCs w:val="0"/>
      <w:smallCaps w:val="0"/>
      <w:strike w:val="0"/>
      <w:sz w:val="18"/>
      <w:szCs w:val="18"/>
      <w:u w:val="none"/>
    </w:rPr>
  </w:style>
  <w:style w:type="character" w:customStyle="1" w:styleId="5910ptExact">
    <w:name w:val="Основной текст (59) + 10 pt Exact"/>
    <w:basedOn w:val="59Exact"/>
    <w:rPr>
      <w:rFonts w:ascii="Microsoft Sans Serif" w:eastAsia="Microsoft Sans Serif" w:hAnsi="Microsoft Sans Serif" w:cs="Microsoft Sans Serif"/>
      <w:b/>
      <w:bCs/>
      <w:i w:val="0"/>
      <w:iCs w:val="0"/>
      <w:smallCaps w:val="0"/>
      <w:strike w:val="0"/>
      <w:color w:val="000000"/>
      <w:spacing w:val="0"/>
      <w:w w:val="100"/>
      <w:position w:val="0"/>
      <w:sz w:val="20"/>
      <w:szCs w:val="20"/>
      <w:u w:val="none"/>
      <w:lang w:val="ru-RU" w:eastAsia="ru-RU" w:bidi="ru-RU"/>
    </w:rPr>
  </w:style>
  <w:style w:type="character" w:customStyle="1" w:styleId="60Exact">
    <w:name w:val="Основной текст (60) Exact"/>
    <w:basedOn w:val="DefaultParagraphFont"/>
    <w:link w:val="600"/>
    <w:rPr>
      <w:rFonts w:ascii="Century Schoolbook" w:eastAsia="Century Schoolbook" w:hAnsi="Century Schoolbook" w:cs="Century Schoolbook"/>
      <w:b w:val="0"/>
      <w:bCs w:val="0"/>
      <w:i/>
      <w:iCs/>
      <w:smallCaps w:val="0"/>
      <w:strike w:val="0"/>
      <w:sz w:val="10"/>
      <w:szCs w:val="10"/>
      <w:u w:val="none"/>
    </w:rPr>
  </w:style>
  <w:style w:type="character" w:customStyle="1" w:styleId="60105ptExact">
    <w:name w:val="Основной текст (60) + 10;5 pt;Полужирный Exact"/>
    <w:basedOn w:val="60Exact"/>
    <w:rPr>
      <w:rFonts w:ascii="Century Schoolbook" w:eastAsia="Century Schoolbook" w:hAnsi="Century Schoolbook" w:cs="Century Schoolbook"/>
      <w:b/>
      <w:bCs/>
      <w:i/>
      <w:iCs/>
      <w:smallCaps w:val="0"/>
      <w:strike w:val="0"/>
      <w:color w:val="000000"/>
      <w:spacing w:val="0"/>
      <w:w w:val="100"/>
      <w:position w:val="0"/>
      <w:sz w:val="21"/>
      <w:szCs w:val="21"/>
      <w:u w:val="none"/>
      <w:lang w:val="ru-RU" w:eastAsia="ru-RU" w:bidi="ru-RU"/>
    </w:rPr>
  </w:style>
  <w:style w:type="character" w:customStyle="1" w:styleId="80ptExact0">
    <w:name w:val="Основной текст (8) + Интервал 0 pt Exact"/>
    <w:basedOn w:val="8"/>
    <w:rPr>
      <w:rFonts w:ascii="Cambria" w:eastAsia="Cambria" w:hAnsi="Cambria" w:cs="Cambria"/>
      <w:b w:val="0"/>
      <w:bCs w:val="0"/>
      <w:i w:val="0"/>
      <w:iCs w:val="0"/>
      <w:smallCaps w:val="0"/>
      <w:strike w:val="0"/>
      <w:color w:val="000000"/>
      <w:spacing w:val="0"/>
      <w:w w:val="100"/>
      <w:position w:val="0"/>
      <w:sz w:val="19"/>
      <w:szCs w:val="19"/>
      <w:u w:val="single"/>
      <w:lang w:val="ru-RU" w:eastAsia="ru-RU" w:bidi="ru-RU"/>
    </w:rPr>
  </w:style>
  <w:style w:type="character" w:customStyle="1" w:styleId="8CenturySchoolbook9pt0ptExact0">
    <w:name w:val="Основной текст (8) + Century Schoolbook;9 pt;Курсив;Интервал 0 pt Exact"/>
    <w:basedOn w:val="8"/>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en-US" w:eastAsia="en-US" w:bidi="en-US"/>
    </w:rPr>
  </w:style>
  <w:style w:type="character" w:customStyle="1" w:styleId="61Exact">
    <w:name w:val="Основной текст (61) Exact"/>
    <w:basedOn w:val="DefaultParagraphFont"/>
    <w:link w:val="610"/>
    <w:rPr>
      <w:rFonts w:ascii="Arial Narrow" w:eastAsia="Arial Narrow" w:hAnsi="Arial Narrow" w:cs="Arial Narrow"/>
      <w:b/>
      <w:bCs/>
      <w:i w:val="0"/>
      <w:iCs w:val="0"/>
      <w:smallCaps w:val="0"/>
      <w:strike w:val="0"/>
      <w:sz w:val="23"/>
      <w:szCs w:val="23"/>
      <w:u w:val="none"/>
    </w:rPr>
  </w:style>
  <w:style w:type="character" w:customStyle="1" w:styleId="61MicrosoftSansSerif105pt0ptExact">
    <w:name w:val="Основной текст (61) + Microsoft Sans Serif;10;5 pt;Не полужирный;Интервал 0 pt Exact"/>
    <w:basedOn w:val="61Exact"/>
    <w:rPr>
      <w:rFonts w:ascii="Microsoft Sans Serif" w:eastAsia="Microsoft Sans Serif" w:hAnsi="Microsoft Sans Serif" w:cs="Microsoft Sans Serif"/>
      <w:b/>
      <w:bCs/>
      <w:i w:val="0"/>
      <w:iCs w:val="0"/>
      <w:smallCaps w:val="0"/>
      <w:strike w:val="0"/>
      <w:color w:val="000000"/>
      <w:spacing w:val="-10"/>
      <w:w w:val="100"/>
      <w:position w:val="0"/>
      <w:sz w:val="21"/>
      <w:szCs w:val="21"/>
      <w:u w:val="none"/>
      <w:lang w:val="ru-RU" w:eastAsia="ru-RU" w:bidi="ru-RU"/>
    </w:rPr>
  </w:style>
  <w:style w:type="character" w:customStyle="1" w:styleId="71ptExact1">
    <w:name w:val="Основной текст (7) + Малые прописные;Интервал 1 pt Exact"/>
    <w:basedOn w:val="7"/>
    <w:rPr>
      <w:rFonts w:ascii="Century Schoolbook" w:eastAsia="Century Schoolbook" w:hAnsi="Century Schoolbook" w:cs="Century Schoolbook"/>
      <w:b w:val="0"/>
      <w:bCs w:val="0"/>
      <w:i/>
      <w:iCs/>
      <w:smallCaps/>
      <w:strike w:val="0"/>
      <w:color w:val="000000"/>
      <w:spacing w:val="20"/>
      <w:w w:val="100"/>
      <w:position w:val="0"/>
      <w:sz w:val="20"/>
      <w:szCs w:val="20"/>
      <w:u w:val="none"/>
      <w:lang w:val="ru-RU" w:eastAsia="ru-RU" w:bidi="ru-RU"/>
    </w:rPr>
  </w:style>
  <w:style w:type="character" w:customStyle="1" w:styleId="795pt0ptExact3">
    <w:name w:val="Основной текст (7) + 9;5 pt;Не курсив;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19"/>
      <w:szCs w:val="19"/>
      <w:u w:val="single"/>
      <w:lang w:val="ru-RU" w:eastAsia="ru-RU" w:bidi="ru-RU"/>
    </w:rPr>
  </w:style>
  <w:style w:type="character" w:customStyle="1" w:styleId="25Exact">
    <w:name w:val="Основной текст (25) Exact"/>
    <w:basedOn w:val="DefaultParagraphFont"/>
    <w:rPr>
      <w:rFonts w:ascii="Century Schoolbook" w:eastAsia="Century Schoolbook" w:hAnsi="Century Schoolbook" w:cs="Century Schoolbook"/>
      <w:b w:val="0"/>
      <w:bCs w:val="0"/>
      <w:i/>
      <w:iCs/>
      <w:smallCaps w:val="0"/>
      <w:strike w:val="0"/>
      <w:spacing w:val="30"/>
      <w:sz w:val="17"/>
      <w:szCs w:val="17"/>
      <w:u w:val="none"/>
      <w:lang w:val="en-US" w:eastAsia="en-US" w:bidi="en-US"/>
    </w:rPr>
  </w:style>
  <w:style w:type="character" w:customStyle="1" w:styleId="25Cambria95pt1pt60Exact">
    <w:name w:val="Основной текст (25) + Cambria;9;5 pt;Полужирный;Не курсив;Интервал 1 pt;Масштаб 60% Exact"/>
    <w:basedOn w:val="250"/>
    <w:rPr>
      <w:rFonts w:ascii="Cambria" w:eastAsia="Cambria" w:hAnsi="Cambria" w:cs="Cambria"/>
      <w:b/>
      <w:bCs/>
      <w:i/>
      <w:iCs/>
      <w:smallCaps w:val="0"/>
      <w:strike w:val="0"/>
      <w:color w:val="000000"/>
      <w:spacing w:val="20"/>
      <w:w w:val="60"/>
      <w:position w:val="0"/>
      <w:sz w:val="19"/>
      <w:szCs w:val="19"/>
      <w:u w:val="none"/>
      <w:lang w:val="ru-RU" w:eastAsia="ru-RU" w:bidi="ru-RU"/>
    </w:rPr>
  </w:style>
  <w:style w:type="character" w:customStyle="1" w:styleId="251ptExact">
    <w:name w:val="Основной текст (25) + Интервал 1 pt Exact"/>
    <w:basedOn w:val="250"/>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252ptExact">
    <w:name w:val="Основной текст (25) + Интервал 2 pt Exact"/>
    <w:basedOn w:val="250"/>
    <w:rPr>
      <w:rFonts w:ascii="Century Schoolbook" w:eastAsia="Century Schoolbook" w:hAnsi="Century Schoolbook" w:cs="Century Schoolbook"/>
      <w:b w:val="0"/>
      <w:bCs w:val="0"/>
      <w:i/>
      <w:iCs/>
      <w:smallCaps w:val="0"/>
      <w:strike w:val="0"/>
      <w:color w:val="000000"/>
      <w:spacing w:val="50"/>
      <w:w w:val="100"/>
      <w:position w:val="0"/>
      <w:sz w:val="17"/>
      <w:szCs w:val="17"/>
      <w:u w:val="none"/>
      <w:lang w:val="en-US" w:eastAsia="en-US" w:bidi="en-US"/>
    </w:rPr>
  </w:style>
  <w:style w:type="character" w:customStyle="1" w:styleId="210pt1ptExact1">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2Exact3">
    <w:name w:val="Основной текст (2) + Малые прописные Exact"/>
    <w:basedOn w:val="21"/>
    <w:rPr>
      <w:rFonts w:ascii="Century Schoolbook" w:eastAsia="Century Schoolbook" w:hAnsi="Century Schoolbook" w:cs="Century Schoolbook"/>
      <w:b w:val="0"/>
      <w:bCs w:val="0"/>
      <w:i w:val="0"/>
      <w:iCs w:val="0"/>
      <w:smallCaps/>
      <w:strike w:val="0"/>
      <w:color w:val="000000"/>
      <w:spacing w:val="0"/>
      <w:w w:val="100"/>
      <w:position w:val="0"/>
      <w:sz w:val="19"/>
      <w:szCs w:val="19"/>
      <w:u w:val="none"/>
      <w:lang w:val="en-US" w:eastAsia="en-US" w:bidi="en-US"/>
    </w:rPr>
  </w:style>
  <w:style w:type="character" w:customStyle="1" w:styleId="210pt1ptExact2">
    <w:name w:val="Основной текст (2) + 10 pt;Курсив;Малые прописные;Интервал 1 pt Exact"/>
    <w:basedOn w:val="21"/>
    <w:rPr>
      <w:rFonts w:ascii="Century Schoolbook" w:eastAsia="Century Schoolbook" w:hAnsi="Century Schoolbook" w:cs="Century Schoolbook"/>
      <w:b w:val="0"/>
      <w:bCs w:val="0"/>
      <w:i/>
      <w:iCs/>
      <w:smallCaps/>
      <w:strike w:val="0"/>
      <w:color w:val="000000"/>
      <w:spacing w:val="20"/>
      <w:w w:val="100"/>
      <w:position w:val="0"/>
      <w:sz w:val="20"/>
      <w:szCs w:val="20"/>
      <w:u w:val="none"/>
      <w:lang w:val="en-US" w:eastAsia="en-US" w:bidi="en-US"/>
    </w:rPr>
  </w:style>
  <w:style w:type="character" w:customStyle="1" w:styleId="62Exact">
    <w:name w:val="Основной текст (62) Exact"/>
    <w:basedOn w:val="DefaultParagraphFont"/>
    <w:link w:val="620"/>
    <w:rPr>
      <w:rFonts w:ascii="Segoe UI" w:eastAsia="Segoe UI" w:hAnsi="Segoe UI" w:cs="Segoe UI"/>
      <w:b w:val="0"/>
      <w:bCs w:val="0"/>
      <w:i w:val="0"/>
      <w:iCs w:val="0"/>
      <w:smallCaps w:val="0"/>
      <w:strike w:val="0"/>
      <w:sz w:val="19"/>
      <w:szCs w:val="19"/>
      <w:u w:val="none"/>
    </w:rPr>
  </w:style>
  <w:style w:type="character" w:customStyle="1" w:styleId="62TimesNewRoman105ptExact">
    <w:name w:val="Основной текст (62) + Times New Roman;10;5 pt Exact"/>
    <w:basedOn w:val="62Exac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63Exact">
    <w:name w:val="Основной текст (63) Exact"/>
    <w:basedOn w:val="DefaultParagraphFont"/>
    <w:link w:val="630"/>
    <w:rPr>
      <w:rFonts w:ascii="Segoe UI" w:eastAsia="Segoe UI" w:hAnsi="Segoe UI" w:cs="Segoe UI"/>
      <w:b w:val="0"/>
      <w:bCs w:val="0"/>
      <w:i w:val="0"/>
      <w:iCs w:val="0"/>
      <w:smallCaps w:val="0"/>
      <w:strike w:val="0"/>
      <w:sz w:val="20"/>
      <w:szCs w:val="20"/>
      <w:u w:val="none"/>
    </w:rPr>
  </w:style>
  <w:style w:type="character" w:customStyle="1" w:styleId="63CenturySchoolbookExact">
    <w:name w:val="Основной текст (63) + Century Schoolbook;Полужирный Exact"/>
    <w:basedOn w:val="63Exact"/>
    <w:rPr>
      <w:rFonts w:ascii="Century Schoolbook" w:eastAsia="Century Schoolbook" w:hAnsi="Century Schoolbook" w:cs="Century Schoolbook"/>
      <w:b/>
      <w:bCs/>
      <w:i w:val="0"/>
      <w:iCs w:val="0"/>
      <w:smallCaps w:val="0"/>
      <w:strike w:val="0"/>
      <w:color w:val="000000"/>
      <w:spacing w:val="0"/>
      <w:w w:val="100"/>
      <w:position w:val="0"/>
      <w:sz w:val="20"/>
      <w:szCs w:val="20"/>
      <w:u w:val="none"/>
      <w:lang w:val="ru-RU" w:eastAsia="ru-RU" w:bidi="ru-RU"/>
    </w:rPr>
  </w:style>
  <w:style w:type="character" w:customStyle="1" w:styleId="64Exact">
    <w:name w:val="Основной текст (64) Exact"/>
    <w:basedOn w:val="DefaultParagraphFont"/>
    <w:link w:val="640"/>
    <w:rPr>
      <w:rFonts w:ascii="Century Schoolbook" w:eastAsia="Century Schoolbook" w:hAnsi="Century Schoolbook" w:cs="Century Schoolbook"/>
      <w:b w:val="0"/>
      <w:bCs w:val="0"/>
      <w:i w:val="0"/>
      <w:iCs w:val="0"/>
      <w:smallCaps w:val="0"/>
      <w:strike w:val="0"/>
      <w:sz w:val="12"/>
      <w:szCs w:val="12"/>
      <w:u w:val="none"/>
    </w:rPr>
  </w:style>
  <w:style w:type="character" w:customStyle="1" w:styleId="8Exact0">
    <w:name w:val="Подпись к картинке (8) Exact"/>
    <w:basedOn w:val="DefaultParagraphFont"/>
    <w:link w:val="84"/>
    <w:rPr>
      <w:rFonts w:ascii="Century Schoolbook" w:eastAsia="Century Schoolbook" w:hAnsi="Century Schoolbook" w:cs="Century Schoolbook"/>
      <w:b w:val="0"/>
      <w:bCs w:val="0"/>
      <w:i w:val="0"/>
      <w:iCs w:val="0"/>
      <w:smallCaps w:val="0"/>
      <w:strike w:val="0"/>
      <w:sz w:val="17"/>
      <w:szCs w:val="17"/>
      <w:u w:val="none"/>
      <w:lang w:val="en-US" w:eastAsia="en-US" w:bidi="en-US"/>
    </w:rPr>
  </w:style>
  <w:style w:type="character" w:customStyle="1" w:styleId="31ptExact0">
    <w:name w:val="Подпись к картинке (3) + Интервал 1 pt Exact"/>
    <w:basedOn w:val="3Exact0"/>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CenturySchoolbook8ptExact">
    <w:name w:val="Подпись к картинке + Century Schoolbook;8 pt;Не курсив Exact"/>
    <w:basedOn w:val="a4"/>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1ptExact">
    <w:name w:val="Подпись к картинке + Интервал 1 pt Exact"/>
    <w:basedOn w:val="a4"/>
    <w:rPr>
      <w:rFonts w:ascii="Cambria" w:eastAsia="Cambria" w:hAnsi="Cambria" w:cs="Cambria"/>
      <w:b w:val="0"/>
      <w:bCs w:val="0"/>
      <w:i/>
      <w:iCs/>
      <w:smallCaps w:val="0"/>
      <w:strike w:val="0"/>
      <w:color w:val="000000"/>
      <w:spacing w:val="20"/>
      <w:w w:val="100"/>
      <w:position w:val="0"/>
      <w:sz w:val="17"/>
      <w:szCs w:val="17"/>
      <w:u w:val="none"/>
      <w:lang w:val="ru-RU" w:eastAsia="ru-RU" w:bidi="ru-RU"/>
    </w:rPr>
  </w:style>
  <w:style w:type="character" w:customStyle="1" w:styleId="1ptExact0">
    <w:name w:val="Подпись к таблице + Интервал 1 pt Exact"/>
    <w:basedOn w:val="a6"/>
    <w:rPr>
      <w:rFonts w:ascii="Cambria" w:eastAsia="Cambria" w:hAnsi="Cambria" w:cs="Cambria"/>
      <w:b w:val="0"/>
      <w:bCs w:val="0"/>
      <w:i/>
      <w:iCs/>
      <w:smallCaps w:val="0"/>
      <w:strike w:val="0"/>
      <w:color w:val="000000"/>
      <w:spacing w:val="20"/>
      <w:w w:val="100"/>
      <w:position w:val="0"/>
      <w:sz w:val="17"/>
      <w:szCs w:val="17"/>
      <w:u w:val="none"/>
      <w:lang w:val="ru-RU" w:eastAsia="ru-RU" w:bidi="ru-RU"/>
    </w:rPr>
  </w:style>
  <w:style w:type="character" w:customStyle="1" w:styleId="2Cambria5pt1pt">
    <w:name w:val="Основной текст (2) + Cambria;5 pt;Полужирный;Курсив;Интервал 1 pt"/>
    <w:basedOn w:val="21"/>
    <w:rPr>
      <w:rFonts w:ascii="Cambria" w:eastAsia="Cambria" w:hAnsi="Cambria" w:cs="Cambria"/>
      <w:b/>
      <w:bCs/>
      <w:i/>
      <w:iCs/>
      <w:smallCaps w:val="0"/>
      <w:strike w:val="0"/>
      <w:color w:val="000000"/>
      <w:spacing w:val="20"/>
      <w:w w:val="100"/>
      <w:position w:val="0"/>
      <w:sz w:val="10"/>
      <w:szCs w:val="10"/>
      <w:u w:val="none"/>
      <w:lang w:val="en-US" w:eastAsia="en-US" w:bidi="en-US"/>
    </w:rPr>
  </w:style>
  <w:style w:type="character" w:customStyle="1" w:styleId="29pt">
    <w:name w:val="Основной текст (2) + 9 pt"/>
    <w:basedOn w:val="21"/>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153">
    <w:name w:val="Заголовок №15_"/>
    <w:basedOn w:val="DefaultParagraphFont"/>
    <w:link w:val="154"/>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150pt">
    <w:name w:val="Заголовок №15 + Интервал 0 pt"/>
    <w:basedOn w:val="153"/>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510pt1pt0">
    <w:name w:val="Заголовок №15 + 10 pt;Курсив;Интервал 1 pt"/>
    <w:basedOn w:val="153"/>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1720">
    <w:name w:val="Заголовок №17 (2)_"/>
    <w:basedOn w:val="DefaultParagraphFont"/>
    <w:link w:val="1721"/>
    <w:rPr>
      <w:rFonts w:ascii="Franklin Gothic Book" w:eastAsia="Franklin Gothic Book" w:hAnsi="Franklin Gothic Book" w:cs="Franklin Gothic Book"/>
      <w:b w:val="0"/>
      <w:bCs w:val="0"/>
      <w:i w:val="0"/>
      <w:iCs w:val="0"/>
      <w:smallCaps w:val="0"/>
      <w:strike w:val="0"/>
      <w:spacing w:val="0"/>
      <w:sz w:val="23"/>
      <w:szCs w:val="23"/>
      <w:u w:val="none"/>
      <w:lang w:val="en-US" w:eastAsia="en-US" w:bidi="en-US"/>
    </w:rPr>
  </w:style>
  <w:style w:type="character" w:customStyle="1" w:styleId="172TimesNewRoman16pt1pt">
    <w:name w:val="Заголовок №17 (2) + Times New Roman;16 pt;Полужирный;Курсив;Интервал 1 pt"/>
    <w:basedOn w:val="1720"/>
    <w:rPr>
      <w:rFonts w:ascii="Times New Roman" w:eastAsia="Times New Roman" w:hAnsi="Times New Roman" w:cs="Times New Roman"/>
      <w:b/>
      <w:bCs/>
      <w:i/>
      <w:iCs/>
      <w:smallCaps w:val="0"/>
      <w:strike w:val="0"/>
      <w:color w:val="000000"/>
      <w:spacing w:val="30"/>
      <w:w w:val="100"/>
      <w:position w:val="0"/>
      <w:sz w:val="32"/>
      <w:szCs w:val="32"/>
      <w:u w:val="none"/>
      <w:lang w:val="en-US" w:eastAsia="en-US" w:bidi="en-US"/>
    </w:rPr>
  </w:style>
  <w:style w:type="character" w:customStyle="1" w:styleId="91">
    <w:name w:val="Подпись к таблице (9)_"/>
    <w:basedOn w:val="DefaultParagraphFont"/>
    <w:link w:val="92"/>
    <w:rPr>
      <w:rFonts w:ascii="Century Schoolbook" w:eastAsia="Century Schoolbook" w:hAnsi="Century Schoolbook" w:cs="Century Schoolbook"/>
      <w:b w:val="0"/>
      <w:bCs w:val="0"/>
      <w:i w:val="0"/>
      <w:iCs w:val="0"/>
      <w:smallCaps w:val="0"/>
      <w:strike w:val="0"/>
      <w:sz w:val="16"/>
      <w:szCs w:val="16"/>
      <w:u w:val="none"/>
    </w:rPr>
  </w:style>
  <w:style w:type="character" w:customStyle="1" w:styleId="9Cambria85pt1pt">
    <w:name w:val="Подпись к таблице (9) + Cambria;8;5 pt;Курсив;Интервал 1 pt"/>
    <w:basedOn w:val="91"/>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102">
    <w:name w:val="Подпись к таблице (10)_"/>
    <w:basedOn w:val="DefaultParagraphFont"/>
    <w:link w:val="103"/>
    <w:rPr>
      <w:rFonts w:ascii="Franklin Gothic Book" w:eastAsia="Franklin Gothic Book" w:hAnsi="Franklin Gothic Book" w:cs="Franklin Gothic Book"/>
      <w:b w:val="0"/>
      <w:bCs w:val="0"/>
      <w:i w:val="0"/>
      <w:iCs w:val="0"/>
      <w:smallCaps w:val="0"/>
      <w:strike w:val="0"/>
      <w:spacing w:val="-10"/>
      <w:w w:val="100"/>
      <w:sz w:val="8"/>
      <w:szCs w:val="8"/>
      <w:u w:val="none"/>
    </w:rPr>
  </w:style>
  <w:style w:type="character" w:customStyle="1" w:styleId="10Cambria0pt">
    <w:name w:val="Подпись к таблице (10) + Cambria;Интервал 0 pt"/>
    <w:basedOn w:val="102"/>
    <w:rPr>
      <w:rFonts w:ascii="Cambria" w:eastAsia="Cambria" w:hAnsi="Cambria" w:cs="Cambria"/>
      <w:b w:val="0"/>
      <w:bCs w:val="0"/>
      <w:i w:val="0"/>
      <w:iCs w:val="0"/>
      <w:smallCaps w:val="0"/>
      <w:strike w:val="0"/>
      <w:color w:val="000000"/>
      <w:spacing w:val="0"/>
      <w:w w:val="100"/>
      <w:position w:val="0"/>
      <w:sz w:val="8"/>
      <w:szCs w:val="8"/>
      <w:u w:val="none"/>
      <w:lang w:val="ru-RU" w:eastAsia="ru-RU" w:bidi="ru-RU"/>
    </w:rPr>
  </w:style>
  <w:style w:type="character" w:customStyle="1" w:styleId="2Cambria85pt1pt1">
    <w:name w:val="Основной текст (2) + Cambria;8;5 pt;Курсив;Интервал 1 pt"/>
    <w:basedOn w:val="21"/>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2Candara8pt">
    <w:name w:val="Основной текст (2) + Candara;8 pt"/>
    <w:basedOn w:val="21"/>
    <w:rPr>
      <w:rFonts w:ascii="Candara" w:eastAsia="Candara" w:hAnsi="Candara" w:cs="Candara"/>
      <w:b w:val="0"/>
      <w:bCs w:val="0"/>
      <w:i w:val="0"/>
      <w:iCs w:val="0"/>
      <w:smallCaps w:val="0"/>
      <w:strike w:val="0"/>
      <w:color w:val="000000"/>
      <w:spacing w:val="0"/>
      <w:w w:val="100"/>
      <w:position w:val="0"/>
      <w:sz w:val="16"/>
      <w:szCs w:val="16"/>
      <w:u w:val="none"/>
      <w:lang w:val="en-US" w:eastAsia="en-US" w:bidi="en-US"/>
    </w:rPr>
  </w:style>
  <w:style w:type="character" w:customStyle="1" w:styleId="93">
    <w:name w:val="Заголовок №9_"/>
    <w:basedOn w:val="DefaultParagraphFont"/>
    <w:link w:val="94"/>
    <w:rPr>
      <w:rFonts w:ascii="Century Schoolbook" w:eastAsia="Century Schoolbook" w:hAnsi="Century Schoolbook" w:cs="Century Schoolbook"/>
      <w:b/>
      <w:bCs/>
      <w:i w:val="0"/>
      <w:iCs w:val="0"/>
      <w:smallCaps w:val="0"/>
      <w:strike w:val="0"/>
      <w:sz w:val="20"/>
      <w:szCs w:val="20"/>
      <w:u w:val="none"/>
      <w:lang w:val="en-US" w:eastAsia="en-US" w:bidi="en-US"/>
    </w:rPr>
  </w:style>
  <w:style w:type="character" w:customStyle="1" w:styleId="99pt">
    <w:name w:val="Заголовок №9 + 9 pt;Не полужирный;Курсив"/>
    <w:basedOn w:val="93"/>
    <w:rPr>
      <w:rFonts w:ascii="Century Schoolbook" w:eastAsia="Century Schoolbook" w:hAnsi="Century Schoolbook" w:cs="Century Schoolbook"/>
      <w:b/>
      <w:bCs/>
      <w:i/>
      <w:iCs/>
      <w:smallCaps w:val="0"/>
      <w:strike w:val="0"/>
      <w:color w:val="000000"/>
      <w:spacing w:val="0"/>
      <w:w w:val="100"/>
      <w:position w:val="0"/>
      <w:sz w:val="18"/>
      <w:szCs w:val="18"/>
      <w:u w:val="none"/>
      <w:lang w:val="en-US" w:eastAsia="en-US" w:bidi="en-US"/>
    </w:rPr>
  </w:style>
  <w:style w:type="character" w:customStyle="1" w:styleId="9Candara7pt1pt">
    <w:name w:val="Заголовок №9 + Candara;7 pt;Не полужирный;Интервал 1 pt"/>
    <w:basedOn w:val="93"/>
    <w:rPr>
      <w:rFonts w:ascii="Candara" w:eastAsia="Candara" w:hAnsi="Candara" w:cs="Candara"/>
      <w:b/>
      <w:bCs/>
      <w:i w:val="0"/>
      <w:iCs w:val="0"/>
      <w:smallCaps w:val="0"/>
      <w:strike w:val="0"/>
      <w:color w:val="000000"/>
      <w:spacing w:val="20"/>
      <w:w w:val="100"/>
      <w:position w:val="0"/>
      <w:sz w:val="14"/>
      <w:szCs w:val="14"/>
      <w:u w:val="none"/>
      <w:lang w:val="en-US" w:eastAsia="en-US" w:bidi="en-US"/>
    </w:rPr>
  </w:style>
  <w:style w:type="character" w:customStyle="1" w:styleId="95">
    <w:name w:val="Заголовок №9 + Малые прописные"/>
    <w:basedOn w:val="93"/>
    <w:rPr>
      <w:rFonts w:ascii="Century Schoolbook" w:eastAsia="Century Schoolbook" w:hAnsi="Century Schoolbook" w:cs="Century Schoolbook"/>
      <w:b/>
      <w:bCs/>
      <w:i w:val="0"/>
      <w:iCs w:val="0"/>
      <w:smallCaps/>
      <w:strike w:val="0"/>
      <w:color w:val="000000"/>
      <w:spacing w:val="0"/>
      <w:w w:val="100"/>
      <w:position w:val="0"/>
      <w:sz w:val="20"/>
      <w:szCs w:val="20"/>
      <w:u w:val="none"/>
      <w:lang w:val="ru-RU" w:eastAsia="ru-RU" w:bidi="ru-RU"/>
    </w:rPr>
  </w:style>
  <w:style w:type="character" w:customStyle="1" w:styleId="280pt">
    <w:name w:val="Основной текст (28) + Интервал 0 pt"/>
    <w:basedOn w:val="280"/>
    <w:rPr>
      <w:rFonts w:ascii="Segoe UI" w:eastAsia="Segoe UI" w:hAnsi="Segoe UI" w:cs="Segoe UI"/>
      <w:b w:val="0"/>
      <w:bCs w:val="0"/>
      <w:i w:val="0"/>
      <w:iCs w:val="0"/>
      <w:smallCaps w:val="0"/>
      <w:strike w:val="0"/>
      <w:color w:val="000000"/>
      <w:spacing w:val="0"/>
      <w:w w:val="100"/>
      <w:position w:val="0"/>
      <w:sz w:val="8"/>
      <w:szCs w:val="8"/>
      <w:u w:val="none"/>
      <w:lang w:val="en-US" w:eastAsia="en-US" w:bidi="en-US"/>
    </w:rPr>
  </w:style>
  <w:style w:type="character" w:customStyle="1" w:styleId="6TimesNewRoman85pt1pt">
    <w:name w:val="Основной текст (6) + Times New Roman;8;5 pt;Полужирный;Курсив;Интервал 1 pt"/>
    <w:basedOn w:val="6"/>
    <w:rPr>
      <w:rFonts w:ascii="Times New Roman" w:eastAsia="Times New Roman" w:hAnsi="Times New Roman" w:cs="Times New Roman"/>
      <w:b/>
      <w:bCs/>
      <w:i/>
      <w:iCs/>
      <w:smallCaps w:val="0"/>
      <w:strike w:val="0"/>
      <w:color w:val="000000"/>
      <w:spacing w:val="30"/>
      <w:w w:val="100"/>
      <w:position w:val="0"/>
      <w:sz w:val="17"/>
      <w:szCs w:val="17"/>
      <w:u w:val="none"/>
      <w:lang w:val="en-US" w:eastAsia="en-US" w:bidi="en-US"/>
    </w:rPr>
  </w:style>
  <w:style w:type="character" w:customStyle="1" w:styleId="6TimesNewRoman85pt">
    <w:name w:val="Основной текст (6) + Times New Roman;8;5 pt"/>
    <w:basedOn w:val="6"/>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540">
    <w:name w:val="Основной текст (54)_"/>
    <w:basedOn w:val="DefaultParagraphFont"/>
    <w:link w:val="541"/>
    <w:rPr>
      <w:rFonts w:ascii="Century Schoolbook" w:eastAsia="Century Schoolbook" w:hAnsi="Century Schoolbook" w:cs="Century Schoolbook"/>
      <w:b w:val="0"/>
      <w:bCs w:val="0"/>
      <w:i w:val="0"/>
      <w:iCs w:val="0"/>
      <w:smallCaps w:val="0"/>
      <w:strike w:val="0"/>
      <w:sz w:val="18"/>
      <w:szCs w:val="18"/>
      <w:u w:val="none"/>
    </w:rPr>
  </w:style>
  <w:style w:type="character" w:customStyle="1" w:styleId="54Cambria5pt1pt">
    <w:name w:val="Основной текст (54) + Cambria;5 pt;Полужирный;Курсив;Интервал 1 pt"/>
    <w:basedOn w:val="540"/>
    <w:rPr>
      <w:rFonts w:ascii="Cambria" w:eastAsia="Cambria" w:hAnsi="Cambria" w:cs="Cambria"/>
      <w:b/>
      <w:bCs/>
      <w:i/>
      <w:iCs/>
      <w:smallCaps w:val="0"/>
      <w:strike w:val="0"/>
      <w:color w:val="000000"/>
      <w:spacing w:val="20"/>
      <w:w w:val="100"/>
      <w:position w:val="0"/>
      <w:sz w:val="10"/>
      <w:szCs w:val="10"/>
      <w:u w:val="none"/>
      <w:lang w:val="en-US" w:eastAsia="en-US" w:bidi="en-US"/>
    </w:rPr>
  </w:style>
  <w:style w:type="character" w:customStyle="1" w:styleId="54Cambria5pt">
    <w:name w:val="Основной текст (54) + Cambria;5 pt;Полужирный;Курсив"/>
    <w:basedOn w:val="540"/>
    <w:rPr>
      <w:rFonts w:ascii="Cambria" w:eastAsia="Cambria" w:hAnsi="Cambria" w:cs="Cambria"/>
      <w:b/>
      <w:bCs/>
      <w:i/>
      <w:iCs/>
      <w:smallCaps w:val="0"/>
      <w:strike w:val="0"/>
      <w:color w:val="000000"/>
      <w:spacing w:val="0"/>
      <w:w w:val="100"/>
      <w:position w:val="0"/>
      <w:sz w:val="10"/>
      <w:szCs w:val="10"/>
      <w:u w:val="none"/>
      <w:lang w:val="ru-RU" w:eastAsia="ru-RU" w:bidi="ru-RU"/>
    </w:rPr>
  </w:style>
  <w:style w:type="character" w:customStyle="1" w:styleId="4FranklinGothicBook6pt">
    <w:name w:val="Основной текст (4) + Franklin Gothic Book;6 pt"/>
    <w:basedOn w:val="42"/>
    <w:rPr>
      <w:rFonts w:ascii="Franklin Gothic Book" w:eastAsia="Franklin Gothic Book" w:hAnsi="Franklin Gothic Book" w:cs="Franklin Gothic Book"/>
      <w:b/>
      <w:bCs/>
      <w:i w:val="0"/>
      <w:iCs w:val="0"/>
      <w:smallCaps w:val="0"/>
      <w:strike w:val="0"/>
      <w:color w:val="000000"/>
      <w:spacing w:val="0"/>
      <w:w w:val="100"/>
      <w:position w:val="0"/>
      <w:sz w:val="12"/>
      <w:szCs w:val="12"/>
      <w:u w:val="single"/>
      <w:lang w:val="ru-RU" w:eastAsia="ru-RU" w:bidi="ru-RU"/>
    </w:rPr>
  </w:style>
  <w:style w:type="character" w:customStyle="1" w:styleId="41pt">
    <w:name w:val="Основной текст (4) + Полужирный;Курсив;Интервал 1 pt"/>
    <w:basedOn w:val="42"/>
    <w:rPr>
      <w:rFonts w:ascii="Times New Roman" w:eastAsia="Times New Roman" w:hAnsi="Times New Roman" w:cs="Times New Roman"/>
      <w:b/>
      <w:bCs/>
      <w:i/>
      <w:iCs/>
      <w:smallCaps w:val="0"/>
      <w:strike w:val="0"/>
      <w:color w:val="000000"/>
      <w:spacing w:val="30"/>
      <w:w w:val="100"/>
      <w:position w:val="0"/>
      <w:sz w:val="17"/>
      <w:szCs w:val="17"/>
      <w:u w:val="single"/>
      <w:lang w:val="en-US" w:eastAsia="en-US" w:bidi="en-US"/>
    </w:rPr>
  </w:style>
  <w:style w:type="character" w:customStyle="1" w:styleId="4MicrosoftSansSerif">
    <w:name w:val="Основной текст (4) + Microsoft Sans Serif"/>
    <w:basedOn w:val="42"/>
    <w:rPr>
      <w:rFonts w:ascii="Microsoft Sans Serif" w:eastAsia="Microsoft Sans Serif" w:hAnsi="Microsoft Sans Serif" w:cs="Microsoft Sans Serif"/>
      <w:b w:val="0"/>
      <w:bCs w:val="0"/>
      <w:i w:val="0"/>
      <w:iCs w:val="0"/>
      <w:smallCaps w:val="0"/>
      <w:strike w:val="0"/>
      <w:color w:val="000000"/>
      <w:spacing w:val="0"/>
      <w:w w:val="100"/>
      <w:position w:val="0"/>
      <w:sz w:val="17"/>
      <w:szCs w:val="17"/>
      <w:u w:val="single"/>
      <w:lang w:val="ru-RU" w:eastAsia="ru-RU" w:bidi="ru-RU"/>
    </w:rPr>
  </w:style>
  <w:style w:type="character" w:customStyle="1" w:styleId="4MicrosoftSansSerif0">
    <w:name w:val="Основной текст (4) + Microsoft Sans Serif"/>
    <w:basedOn w:val="42"/>
    <w:rPr>
      <w:rFonts w:ascii="Microsoft Sans Serif" w:eastAsia="Microsoft Sans Serif" w:hAnsi="Microsoft Sans Serif" w:cs="Microsoft Sans Serif"/>
      <w:b w:val="0"/>
      <w:bCs w:val="0"/>
      <w:i w:val="0"/>
      <w:iCs w:val="0"/>
      <w:smallCaps w:val="0"/>
      <w:strike w:val="0"/>
      <w:color w:val="000000"/>
      <w:spacing w:val="0"/>
      <w:w w:val="100"/>
      <w:position w:val="0"/>
      <w:sz w:val="17"/>
      <w:szCs w:val="17"/>
      <w:u w:val="none"/>
    </w:rPr>
  </w:style>
  <w:style w:type="character" w:customStyle="1" w:styleId="910pt1pt">
    <w:name w:val="Основной текст (9) + 10 pt;Интервал 1 pt"/>
    <w:basedOn w:val="9"/>
    <w:rPr>
      <w:rFonts w:ascii="Cambria" w:eastAsia="Cambria" w:hAnsi="Cambria" w:cs="Cambria"/>
      <w:b w:val="0"/>
      <w:bCs w:val="0"/>
      <w:i/>
      <w:iCs/>
      <w:smallCaps w:val="0"/>
      <w:strike w:val="0"/>
      <w:color w:val="000000"/>
      <w:spacing w:val="30"/>
      <w:w w:val="100"/>
      <w:position w:val="0"/>
      <w:sz w:val="20"/>
      <w:szCs w:val="20"/>
      <w:u w:val="none"/>
      <w:lang w:val="en-US" w:eastAsia="en-US" w:bidi="en-US"/>
    </w:rPr>
  </w:style>
  <w:style w:type="character" w:customStyle="1" w:styleId="80pt0">
    <w:name w:val="Основной текст (8) + Интервал 0 pt"/>
    <w:basedOn w:val="8"/>
    <w:rPr>
      <w:rFonts w:ascii="Cambria" w:eastAsia="Cambria" w:hAnsi="Cambria" w:cs="Cambria"/>
      <w:b w:val="0"/>
      <w:bCs w:val="0"/>
      <w:i w:val="0"/>
      <w:iCs w:val="0"/>
      <w:smallCaps w:val="0"/>
      <w:strike w:val="0"/>
      <w:color w:val="000000"/>
      <w:spacing w:val="0"/>
      <w:w w:val="100"/>
      <w:position w:val="0"/>
      <w:sz w:val="19"/>
      <w:szCs w:val="19"/>
      <w:u w:val="single"/>
      <w:lang w:val="ru-RU" w:eastAsia="ru-RU" w:bidi="ru-RU"/>
    </w:rPr>
  </w:style>
  <w:style w:type="character" w:customStyle="1" w:styleId="8TimesNewRoman85pt1pt">
    <w:name w:val="Основной текст (8) + Times New Roman;8;5 pt;Полужирный;Курсив;Интервал 1 pt"/>
    <w:basedOn w:val="8"/>
    <w:rPr>
      <w:rFonts w:ascii="Times New Roman" w:eastAsia="Times New Roman" w:hAnsi="Times New Roman" w:cs="Times New Roman"/>
      <w:b/>
      <w:bCs/>
      <w:i/>
      <w:iCs/>
      <w:smallCaps w:val="0"/>
      <w:strike w:val="0"/>
      <w:color w:val="000000"/>
      <w:spacing w:val="30"/>
      <w:w w:val="100"/>
      <w:position w:val="0"/>
      <w:sz w:val="17"/>
      <w:szCs w:val="17"/>
      <w:u w:val="single"/>
      <w:lang w:val="ru-RU" w:eastAsia="ru-RU" w:bidi="ru-RU"/>
    </w:rPr>
  </w:style>
  <w:style w:type="character" w:customStyle="1" w:styleId="8TimesNewRoman85pt0pt">
    <w:name w:val="Основной текст (8) + Times New Roman;8;5 pt;Интервал 0 pt"/>
    <w:basedOn w:val="8"/>
    <w:rPr>
      <w:rFonts w:ascii="Times New Roman" w:eastAsia="Times New Roman" w:hAnsi="Times New Roman" w:cs="Times New Roman"/>
      <w:b w:val="0"/>
      <w:bCs w:val="0"/>
      <w:i w:val="0"/>
      <w:iCs w:val="0"/>
      <w:smallCaps w:val="0"/>
      <w:strike w:val="0"/>
      <w:color w:val="000000"/>
      <w:spacing w:val="0"/>
      <w:w w:val="100"/>
      <w:position w:val="0"/>
      <w:sz w:val="17"/>
      <w:szCs w:val="17"/>
      <w:u w:val="single"/>
      <w:lang w:val="en-US" w:eastAsia="en-US" w:bidi="en-US"/>
    </w:rPr>
  </w:style>
  <w:style w:type="character" w:customStyle="1" w:styleId="41pt0">
    <w:name w:val="Основной текст (4) + Полужирный;Курсив;Интервал 1 pt"/>
    <w:basedOn w:val="42"/>
    <w:rPr>
      <w:rFonts w:ascii="Times New Roman" w:eastAsia="Times New Roman" w:hAnsi="Times New Roman" w:cs="Times New Roman"/>
      <w:b/>
      <w:bCs/>
      <w:i/>
      <w:iCs/>
      <w:smallCaps w:val="0"/>
      <w:strike w:val="0"/>
      <w:color w:val="000000"/>
      <w:spacing w:val="30"/>
      <w:w w:val="100"/>
      <w:position w:val="0"/>
      <w:sz w:val="17"/>
      <w:szCs w:val="17"/>
      <w:u w:val="none"/>
      <w:lang w:val="en-US" w:eastAsia="en-US" w:bidi="en-US"/>
    </w:rPr>
  </w:style>
  <w:style w:type="character" w:customStyle="1" w:styleId="4Cambria95pt">
    <w:name w:val="Основной текст (4) + Cambria;9;5 pt"/>
    <w:basedOn w:val="42"/>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285pt">
    <w:name w:val="Основной текст (2) + 8;5 pt"/>
    <w:basedOn w:val="21"/>
    <w:rPr>
      <w:rFonts w:ascii="Century Schoolbook" w:eastAsia="Century Schoolbook" w:hAnsi="Century Schoolbook" w:cs="Century Schoolbook"/>
      <w:b w:val="0"/>
      <w:bCs w:val="0"/>
      <w:i w:val="0"/>
      <w:iCs w:val="0"/>
      <w:smallCaps w:val="0"/>
      <w:strike w:val="0"/>
      <w:color w:val="000000"/>
      <w:spacing w:val="0"/>
      <w:w w:val="100"/>
      <w:position w:val="0"/>
      <w:sz w:val="17"/>
      <w:szCs w:val="17"/>
      <w:u w:val="none"/>
      <w:lang w:val="ru-RU" w:eastAsia="ru-RU" w:bidi="ru-RU"/>
    </w:rPr>
  </w:style>
  <w:style w:type="character" w:customStyle="1" w:styleId="113">
    <w:name w:val="Подпись к таблице (11)_"/>
    <w:basedOn w:val="DefaultParagraphFont"/>
    <w:link w:val="114"/>
    <w:rPr>
      <w:rFonts w:ascii="Century Schoolbook" w:eastAsia="Century Schoolbook" w:hAnsi="Century Schoolbook" w:cs="Century Schoolbook"/>
      <w:b w:val="0"/>
      <w:bCs w:val="0"/>
      <w:i/>
      <w:iCs/>
      <w:smallCaps w:val="0"/>
      <w:strike w:val="0"/>
      <w:spacing w:val="-10"/>
      <w:sz w:val="20"/>
      <w:szCs w:val="20"/>
      <w:u w:val="none"/>
    </w:rPr>
  </w:style>
  <w:style w:type="character" w:customStyle="1" w:styleId="116pt0pt">
    <w:name w:val="Подпись к таблице (11) + 6 pt;Не курсив;Интервал 0 pt"/>
    <w:basedOn w:val="113"/>
    <w:rPr>
      <w:rFonts w:ascii="Century Schoolbook" w:eastAsia="Century Schoolbook" w:hAnsi="Century Schoolbook" w:cs="Century Schoolbook"/>
      <w:b w:val="0"/>
      <w:bCs w:val="0"/>
      <w:i/>
      <w:iCs/>
      <w:smallCaps w:val="0"/>
      <w:strike w:val="0"/>
      <w:color w:val="000000"/>
      <w:spacing w:val="0"/>
      <w:w w:val="100"/>
      <w:position w:val="0"/>
      <w:sz w:val="12"/>
      <w:szCs w:val="12"/>
      <w:u w:val="none"/>
      <w:lang w:val="ru-RU" w:eastAsia="ru-RU" w:bidi="ru-RU"/>
    </w:rPr>
  </w:style>
  <w:style w:type="character" w:customStyle="1" w:styleId="1pt">
    <w:name w:val="Подпись к таблице + Интервал 1 pt"/>
    <w:basedOn w:val="a6"/>
    <w:rPr>
      <w:rFonts w:ascii="Cambria" w:eastAsia="Cambria" w:hAnsi="Cambria" w:cs="Cambria"/>
      <w:b w:val="0"/>
      <w:bCs w:val="0"/>
      <w:i/>
      <w:iCs/>
      <w:smallCaps w:val="0"/>
      <w:strike w:val="0"/>
      <w:color w:val="000000"/>
      <w:spacing w:val="20"/>
      <w:w w:val="100"/>
      <w:position w:val="0"/>
      <w:sz w:val="17"/>
      <w:szCs w:val="17"/>
      <w:u w:val="none"/>
      <w:lang w:val="ru-RU" w:eastAsia="ru-RU" w:bidi="ru-RU"/>
    </w:rPr>
  </w:style>
  <w:style w:type="character" w:customStyle="1" w:styleId="185">
    <w:name w:val="Заголовок №18 (5)_"/>
    <w:basedOn w:val="DefaultParagraphFont"/>
    <w:link w:val="1850"/>
    <w:rPr>
      <w:rFonts w:ascii="Times New Roman" w:eastAsia="Times New Roman" w:hAnsi="Times New Roman" w:cs="Times New Roman"/>
      <w:b w:val="0"/>
      <w:bCs w:val="0"/>
      <w:i w:val="0"/>
      <w:iCs w:val="0"/>
      <w:smallCaps w:val="0"/>
      <w:strike w:val="0"/>
      <w:sz w:val="11"/>
      <w:szCs w:val="11"/>
      <w:u w:val="none"/>
    </w:rPr>
  </w:style>
  <w:style w:type="character" w:customStyle="1" w:styleId="185CenturySchoolbook10pt1pt">
    <w:name w:val="Заголовок №18 (5) + Century Schoolbook;10 pt;Полужирный;Курсив;Интервал 1 pt"/>
    <w:basedOn w:val="185"/>
    <w:rPr>
      <w:rFonts w:ascii="Century Schoolbook" w:eastAsia="Century Schoolbook" w:hAnsi="Century Schoolbook" w:cs="Century Schoolbook"/>
      <w:b/>
      <w:bCs/>
      <w:i/>
      <w:iCs/>
      <w:smallCaps w:val="0"/>
      <w:strike w:val="0"/>
      <w:color w:val="000000"/>
      <w:spacing w:val="20"/>
      <w:w w:val="100"/>
      <w:position w:val="0"/>
      <w:sz w:val="20"/>
      <w:szCs w:val="20"/>
      <w:u w:val="none"/>
      <w:lang w:val="en-US" w:eastAsia="en-US" w:bidi="en-US"/>
    </w:rPr>
  </w:style>
  <w:style w:type="character" w:customStyle="1" w:styleId="2TimesNewRoman55pt0">
    <w:name w:val="Основной текст (2) + Times New Roman;5;5 pt"/>
    <w:basedOn w:val="21"/>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style>
  <w:style w:type="character" w:customStyle="1" w:styleId="210pt1pt7">
    <w:name w:val="Основной текст (2) + 10 pt;Полужирный;Курсив;Интервал 1 pt"/>
    <w:basedOn w:val="21"/>
    <w:rPr>
      <w:rFonts w:ascii="Century Schoolbook" w:eastAsia="Century Schoolbook" w:hAnsi="Century Schoolbook" w:cs="Century Schoolbook"/>
      <w:b/>
      <w:bCs/>
      <w:i/>
      <w:iCs/>
      <w:smallCaps w:val="0"/>
      <w:strike w:val="0"/>
      <w:color w:val="000000"/>
      <w:spacing w:val="20"/>
      <w:w w:val="100"/>
      <w:position w:val="0"/>
      <w:sz w:val="20"/>
      <w:szCs w:val="20"/>
      <w:u w:val="none"/>
      <w:lang w:val="en-US" w:eastAsia="en-US" w:bidi="en-US"/>
    </w:rPr>
  </w:style>
  <w:style w:type="character" w:customStyle="1" w:styleId="2Cambria55pt">
    <w:name w:val="Основной текст (2) + Cambria;5;5 pt"/>
    <w:basedOn w:val="21"/>
    <w:rPr>
      <w:rFonts w:ascii="Cambria" w:eastAsia="Cambria" w:hAnsi="Cambria" w:cs="Cambria"/>
      <w:b w:val="0"/>
      <w:bCs w:val="0"/>
      <w:i w:val="0"/>
      <w:iCs w:val="0"/>
      <w:smallCaps w:val="0"/>
      <w:strike w:val="0"/>
      <w:color w:val="000000"/>
      <w:spacing w:val="0"/>
      <w:w w:val="100"/>
      <w:position w:val="0"/>
      <w:sz w:val="11"/>
      <w:szCs w:val="11"/>
      <w:u w:val="none"/>
      <w:lang w:val="ru-RU" w:eastAsia="ru-RU" w:bidi="ru-RU"/>
    </w:rPr>
  </w:style>
  <w:style w:type="character" w:customStyle="1" w:styleId="2TimesNewRoman10pt0pt">
    <w:name w:val="Основной текст (2) + Times New Roman;10 pt;Курсив;Интервал 0 pt"/>
    <w:basedOn w:val="21"/>
    <w:rPr>
      <w:rFonts w:ascii="Times New Roman" w:eastAsia="Times New Roman" w:hAnsi="Times New Roman" w:cs="Times New Roman"/>
      <w:b w:val="0"/>
      <w:bCs w:val="0"/>
      <w:i/>
      <w:iCs/>
      <w:smallCaps w:val="0"/>
      <w:strike w:val="0"/>
      <w:color w:val="000000"/>
      <w:spacing w:val="10"/>
      <w:w w:val="100"/>
      <w:position w:val="0"/>
      <w:sz w:val="20"/>
      <w:szCs w:val="20"/>
      <w:u w:val="none"/>
      <w:lang w:val="en-US" w:eastAsia="en-US" w:bidi="en-US"/>
    </w:rPr>
  </w:style>
  <w:style w:type="character" w:customStyle="1" w:styleId="6SegoeUI12pt-1pt">
    <w:name w:val="Основной текст (6) + Segoe UI;12 pt;Интервал -1 pt"/>
    <w:basedOn w:val="6"/>
    <w:rPr>
      <w:rFonts w:ascii="Segoe UI" w:eastAsia="Segoe UI" w:hAnsi="Segoe UI" w:cs="Segoe UI"/>
      <w:b w:val="0"/>
      <w:bCs w:val="0"/>
      <w:i w:val="0"/>
      <w:iCs w:val="0"/>
      <w:smallCaps w:val="0"/>
      <w:strike w:val="0"/>
      <w:color w:val="000000"/>
      <w:spacing w:val="-20"/>
      <w:w w:val="100"/>
      <w:position w:val="0"/>
      <w:sz w:val="24"/>
      <w:szCs w:val="24"/>
      <w:u w:val="none"/>
      <w:lang w:val="ru-RU" w:eastAsia="ru-RU" w:bidi="ru-RU"/>
    </w:rPr>
  </w:style>
  <w:style w:type="character" w:customStyle="1" w:styleId="4e">
    <w:name w:val="Основной текст (4) + Малые прописные"/>
    <w:basedOn w:val="42"/>
    <w:rPr>
      <w:rFonts w:ascii="Times New Roman" w:eastAsia="Times New Roman" w:hAnsi="Times New Roman" w:cs="Times New Roman"/>
      <w:b w:val="0"/>
      <w:bCs w:val="0"/>
      <w:i w:val="0"/>
      <w:iCs w:val="0"/>
      <w:smallCaps/>
      <w:strike w:val="0"/>
      <w:color w:val="000000"/>
      <w:spacing w:val="0"/>
      <w:w w:val="100"/>
      <w:position w:val="0"/>
      <w:sz w:val="17"/>
      <w:szCs w:val="17"/>
      <w:u w:val="none"/>
      <w:lang w:val="ru-RU" w:eastAsia="ru-RU" w:bidi="ru-RU"/>
    </w:rPr>
  </w:style>
  <w:style w:type="character" w:customStyle="1" w:styleId="2TimesNewRoman85pt">
    <w:name w:val="Основной текст (2) + Times New Roman;8;5 pt"/>
    <w:basedOn w:val="21"/>
    <w:rPr>
      <w:rFonts w:ascii="Times New Roman" w:eastAsia="Times New Roman" w:hAnsi="Times New Roman" w:cs="Times New Roman"/>
      <w:b w:val="0"/>
      <w:bCs w:val="0"/>
      <w:i w:val="0"/>
      <w:iCs w:val="0"/>
      <w:smallCaps w:val="0"/>
      <w:strike w:val="0"/>
      <w:color w:val="000000"/>
      <w:spacing w:val="0"/>
      <w:w w:val="100"/>
      <w:position w:val="0"/>
      <w:sz w:val="17"/>
      <w:szCs w:val="17"/>
      <w:u w:val="single"/>
      <w:lang w:val="en-US" w:eastAsia="en-US" w:bidi="en-US"/>
    </w:rPr>
  </w:style>
  <w:style w:type="character" w:customStyle="1" w:styleId="2TimesNewRoman85pt0">
    <w:name w:val="Основной текст (2) + Times New Roman;8;5 pt"/>
    <w:basedOn w:val="21"/>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2Cambria85pt1pt2">
    <w:name w:val="Основной текст (2) + Cambria;8;5 pt;Курсив;Интервал 1 pt"/>
    <w:basedOn w:val="21"/>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69pt0">
    <w:name w:val="Основной текст (6) + 9 pt;Курсив"/>
    <w:basedOn w:val="6"/>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3-1pt">
    <w:name w:val="Основной текст (13) + Интервал -1 pt"/>
    <w:basedOn w:val="13"/>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9Exact1">
    <w:name w:val="Подпись к картинке (9) Exact"/>
    <w:basedOn w:val="DefaultParagraphFont"/>
    <w:link w:val="96"/>
    <w:rPr>
      <w:rFonts w:ascii="Cambria" w:eastAsia="Cambria" w:hAnsi="Cambria" w:cs="Cambria"/>
      <w:b w:val="0"/>
      <w:bCs w:val="0"/>
      <w:i w:val="0"/>
      <w:iCs w:val="0"/>
      <w:smallCaps w:val="0"/>
      <w:strike w:val="0"/>
      <w:sz w:val="11"/>
      <w:szCs w:val="11"/>
      <w:u w:val="none"/>
    </w:rPr>
  </w:style>
  <w:style w:type="character" w:customStyle="1" w:styleId="5a">
    <w:name w:val="Заголовок №5_"/>
    <w:basedOn w:val="DefaultParagraphFont"/>
    <w:link w:val="5b"/>
    <w:rPr>
      <w:rFonts w:ascii="Century Schoolbook" w:eastAsia="Century Schoolbook" w:hAnsi="Century Schoolbook" w:cs="Century Schoolbook"/>
      <w:b w:val="0"/>
      <w:bCs w:val="0"/>
      <w:i w:val="0"/>
      <w:iCs w:val="0"/>
      <w:smallCaps w:val="0"/>
      <w:strike w:val="0"/>
      <w:sz w:val="19"/>
      <w:szCs w:val="19"/>
      <w:u w:val="none"/>
    </w:rPr>
  </w:style>
  <w:style w:type="character" w:customStyle="1" w:styleId="2-1pt1">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30"/>
      <w:w w:val="100"/>
      <w:position w:val="0"/>
      <w:sz w:val="19"/>
      <w:szCs w:val="19"/>
      <w:u w:val="none"/>
      <w:lang w:val="ru-RU" w:eastAsia="ru-RU" w:bidi="ru-RU"/>
    </w:rPr>
  </w:style>
  <w:style w:type="character" w:customStyle="1" w:styleId="6Candara65pt">
    <w:name w:val="Основной текст (6) + Candara;6;5 pt;Курсив"/>
    <w:basedOn w:val="6"/>
    <w:rPr>
      <w:rFonts w:ascii="Candara" w:eastAsia="Candara" w:hAnsi="Candara" w:cs="Candara"/>
      <w:b w:val="0"/>
      <w:bCs w:val="0"/>
      <w:i/>
      <w:iCs/>
      <w:smallCaps w:val="0"/>
      <w:strike w:val="0"/>
      <w:color w:val="000000"/>
      <w:spacing w:val="0"/>
      <w:w w:val="100"/>
      <w:position w:val="0"/>
      <w:sz w:val="13"/>
      <w:szCs w:val="13"/>
      <w:u w:val="none"/>
      <w:lang w:val="en-US" w:eastAsia="en-US" w:bidi="en-US"/>
    </w:rPr>
  </w:style>
  <w:style w:type="character" w:customStyle="1" w:styleId="70pt0">
    <w:name w:val="Основной текст (7) + Интервал 0 pt"/>
    <w:basedOn w:val="7"/>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79pt0pt">
    <w:name w:val="Основной текст (7) + 9 pt;Не курсив;Интервал 0 pt"/>
    <w:basedOn w:val="7"/>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6CandaraExact">
    <w:name w:val="Основной текст (6) + Candara Exact"/>
    <w:basedOn w:val="6"/>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65Exact">
    <w:name w:val="Основной текст (65) Exact"/>
    <w:basedOn w:val="DefaultParagraphFont"/>
    <w:link w:val="650"/>
    <w:rPr>
      <w:rFonts w:ascii="Cambria" w:eastAsia="Cambria" w:hAnsi="Cambria" w:cs="Cambria"/>
      <w:b w:val="0"/>
      <w:bCs w:val="0"/>
      <w:i w:val="0"/>
      <w:iCs w:val="0"/>
      <w:smallCaps w:val="0"/>
      <w:strike w:val="0"/>
      <w:spacing w:val="-10"/>
      <w:sz w:val="20"/>
      <w:szCs w:val="20"/>
      <w:u w:val="none"/>
      <w:lang w:val="en-US" w:eastAsia="en-US" w:bidi="en-US"/>
    </w:rPr>
  </w:style>
  <w:style w:type="character" w:customStyle="1" w:styleId="65ArialNarrow0ptExact">
    <w:name w:val="Основной текст (65) + Arial Narrow;Интервал 0 pt Exact"/>
    <w:basedOn w:val="65Exact"/>
    <w:rPr>
      <w:rFonts w:ascii="Arial Narrow" w:eastAsia="Arial Narrow" w:hAnsi="Arial Narrow" w:cs="Arial Narrow"/>
      <w:b w:val="0"/>
      <w:bCs w:val="0"/>
      <w:i w:val="0"/>
      <w:iCs w:val="0"/>
      <w:smallCaps w:val="0"/>
      <w:strike w:val="0"/>
      <w:color w:val="000000"/>
      <w:spacing w:val="0"/>
      <w:w w:val="100"/>
      <w:position w:val="0"/>
      <w:sz w:val="20"/>
      <w:szCs w:val="20"/>
      <w:u w:val="none"/>
      <w:lang w:val="en-US" w:eastAsia="en-US" w:bidi="en-US"/>
    </w:rPr>
  </w:style>
  <w:style w:type="character" w:customStyle="1" w:styleId="10Exact1">
    <w:name w:val="Подпись к картинке (10) Exact"/>
    <w:basedOn w:val="DefaultParagraphFont"/>
    <w:link w:val="104"/>
    <w:rPr>
      <w:rFonts w:ascii="Cambria" w:eastAsia="Cambria" w:hAnsi="Cambria" w:cs="Cambria"/>
      <w:b/>
      <w:bCs/>
      <w:i/>
      <w:iCs/>
      <w:smallCaps w:val="0"/>
      <w:strike w:val="0"/>
      <w:spacing w:val="0"/>
      <w:sz w:val="19"/>
      <w:szCs w:val="19"/>
      <w:u w:val="none"/>
    </w:rPr>
  </w:style>
  <w:style w:type="character" w:customStyle="1" w:styleId="395pt0ptExact0">
    <w:name w:val="Подпись к картинке (3) + 9;5 pt;Не курсив;Интервал 0 pt Exact"/>
    <w:basedOn w:val="3Exact0"/>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11Exact0">
    <w:name w:val="Подпись к картинке (11) Exact"/>
    <w:basedOn w:val="DefaultParagraphFont"/>
    <w:link w:val="115"/>
    <w:rPr>
      <w:rFonts w:ascii="Century Schoolbook" w:eastAsia="Century Schoolbook" w:hAnsi="Century Schoolbook" w:cs="Century Schoolbook"/>
      <w:b w:val="0"/>
      <w:bCs w:val="0"/>
      <w:i/>
      <w:iCs/>
      <w:smallCaps w:val="0"/>
      <w:strike w:val="0"/>
      <w:spacing w:val="20"/>
      <w:sz w:val="17"/>
      <w:szCs w:val="17"/>
      <w:u w:val="none"/>
    </w:rPr>
  </w:style>
  <w:style w:type="character" w:customStyle="1" w:styleId="11Exact1">
    <w:name w:val="Подпись к картинке (11) Exact"/>
    <w:basedOn w:val="11Exact0"/>
    <w:rPr>
      <w:rFonts w:ascii="Century Schoolbook" w:eastAsia="Century Schoolbook" w:hAnsi="Century Schoolbook" w:cs="Century Schoolbook"/>
      <w:b w:val="0"/>
      <w:bCs w:val="0"/>
      <w:i/>
      <w:iCs/>
      <w:smallCaps w:val="0"/>
      <w:strike w:val="0"/>
      <w:color w:val="000000"/>
      <w:spacing w:val="20"/>
      <w:w w:val="100"/>
      <w:position w:val="0"/>
      <w:sz w:val="17"/>
      <w:szCs w:val="17"/>
      <w:u w:val="single"/>
      <w:lang w:val="ru-RU" w:eastAsia="ru-RU" w:bidi="ru-RU"/>
    </w:rPr>
  </w:style>
  <w:style w:type="character" w:customStyle="1" w:styleId="210pt6">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90pt0">
    <w:name w:val="Заголовок №19 + Интервал 0 pt"/>
    <w:basedOn w:val="19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54Cambria65pt">
    <w:name w:val="Основной текст (54) + Cambria;6;5 pt"/>
    <w:basedOn w:val="540"/>
    <w:rPr>
      <w:rFonts w:ascii="Cambria" w:eastAsia="Cambria" w:hAnsi="Cambria" w:cs="Cambria"/>
      <w:b w:val="0"/>
      <w:bCs w:val="0"/>
      <w:i w:val="0"/>
      <w:iCs w:val="0"/>
      <w:smallCaps w:val="0"/>
      <w:strike w:val="0"/>
      <w:color w:val="000000"/>
      <w:spacing w:val="0"/>
      <w:w w:val="100"/>
      <w:position w:val="0"/>
      <w:sz w:val="13"/>
      <w:szCs w:val="13"/>
      <w:u w:val="none"/>
      <w:lang w:val="ru-RU" w:eastAsia="ru-RU" w:bidi="ru-RU"/>
    </w:rPr>
  </w:style>
  <w:style w:type="character" w:customStyle="1" w:styleId="2SegoeUI85pt">
    <w:name w:val="Основной текст (2) + Segoe UI;8;5 pt;Курсив"/>
    <w:basedOn w:val="21"/>
    <w:rPr>
      <w:rFonts w:ascii="Segoe UI" w:eastAsia="Segoe UI" w:hAnsi="Segoe UI" w:cs="Segoe UI"/>
      <w:b w:val="0"/>
      <w:bCs w:val="0"/>
      <w:i/>
      <w:iCs/>
      <w:smallCaps w:val="0"/>
      <w:strike w:val="0"/>
      <w:color w:val="000000"/>
      <w:spacing w:val="0"/>
      <w:w w:val="100"/>
      <w:position w:val="0"/>
      <w:sz w:val="17"/>
      <w:szCs w:val="17"/>
      <w:u w:val="none"/>
      <w:lang w:val="en-US" w:eastAsia="en-US" w:bidi="en-US"/>
    </w:rPr>
  </w:style>
  <w:style w:type="character" w:customStyle="1" w:styleId="21pt0">
    <w:name w:val="Основной текст (2) + Курсив;Малые прописные;Интервал 1 pt"/>
    <w:basedOn w:val="21"/>
    <w:rPr>
      <w:rFonts w:ascii="Century Schoolbook" w:eastAsia="Century Schoolbook" w:hAnsi="Century Schoolbook" w:cs="Century Schoolbook"/>
      <w:b w:val="0"/>
      <w:bCs w:val="0"/>
      <w:i/>
      <w:iCs/>
      <w:smallCaps/>
      <w:strike w:val="0"/>
      <w:color w:val="000000"/>
      <w:spacing w:val="30"/>
      <w:w w:val="100"/>
      <w:position w:val="0"/>
      <w:sz w:val="19"/>
      <w:szCs w:val="19"/>
      <w:u w:val="none"/>
      <w:lang w:val="en-US" w:eastAsia="en-US" w:bidi="en-US"/>
    </w:rPr>
  </w:style>
  <w:style w:type="character" w:customStyle="1" w:styleId="6Cambria85pt1pt2">
    <w:name w:val="Основной текст (6) + Cambria;8;5 pt;Полужирный;Курсив;Интервал 1 pt"/>
    <w:basedOn w:val="6"/>
    <w:rPr>
      <w:rFonts w:ascii="Cambria" w:eastAsia="Cambria" w:hAnsi="Cambria" w:cs="Cambria"/>
      <w:b/>
      <w:bCs/>
      <w:i/>
      <w:iCs/>
      <w:smallCaps w:val="0"/>
      <w:strike w:val="0"/>
      <w:color w:val="000000"/>
      <w:spacing w:val="30"/>
      <w:w w:val="100"/>
      <w:position w:val="0"/>
      <w:sz w:val="17"/>
      <w:szCs w:val="17"/>
      <w:u w:val="none"/>
      <w:lang w:val="en-US" w:eastAsia="en-US" w:bidi="en-US"/>
    </w:rPr>
  </w:style>
  <w:style w:type="character" w:customStyle="1" w:styleId="1610pt1pt">
    <w:name w:val="Заголовок №16 + 10 pt;Курсив;Интервал 1 pt"/>
    <w:basedOn w:val="16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160pt">
    <w:name w:val="Заголовок №16 + Интервал 0 pt"/>
    <w:basedOn w:val="160"/>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79pt0ptExact">
    <w:name w:val="Основной текст (7) + 9 pt;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7Cambria95pt0ptExact">
    <w:name w:val="Основной текст (7) + Cambria;9;5 pt;Не курсив;Интервал 0 pt Exact"/>
    <w:basedOn w:val="7"/>
    <w:rPr>
      <w:rFonts w:ascii="Cambria" w:eastAsia="Cambria" w:hAnsi="Cambria" w:cs="Cambria"/>
      <w:b w:val="0"/>
      <w:bCs w:val="0"/>
      <w:i/>
      <w:iCs/>
      <w:smallCaps w:val="0"/>
      <w:strike w:val="0"/>
      <w:color w:val="000000"/>
      <w:spacing w:val="0"/>
      <w:w w:val="100"/>
      <w:position w:val="0"/>
      <w:sz w:val="19"/>
      <w:szCs w:val="19"/>
      <w:u w:val="none"/>
      <w:lang w:val="ru-RU" w:eastAsia="ru-RU" w:bidi="ru-RU"/>
    </w:rPr>
  </w:style>
  <w:style w:type="character" w:customStyle="1" w:styleId="66Exact">
    <w:name w:val="Основной текст (66) Exact"/>
    <w:basedOn w:val="DefaultParagraphFont"/>
    <w:link w:val="660"/>
    <w:rPr>
      <w:rFonts w:ascii="Times New Roman" w:eastAsia="Times New Roman" w:hAnsi="Times New Roman" w:cs="Times New Roman"/>
      <w:b w:val="0"/>
      <w:bCs w:val="0"/>
      <w:i/>
      <w:iCs/>
      <w:smallCaps w:val="0"/>
      <w:strike w:val="0"/>
      <w:sz w:val="8"/>
      <w:szCs w:val="8"/>
      <w:u w:val="none"/>
    </w:rPr>
  </w:style>
  <w:style w:type="character" w:customStyle="1" w:styleId="9CenturySchoolbook10pt1ptExact">
    <w:name w:val="Основной текст (9) + Century Schoolbook;10 pt;Интервал 1 pt Exact"/>
    <w:basedOn w:val="9"/>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9CenturySchoolbook95ptExact">
    <w:name w:val="Основной текст (9) + Century Schoolbook;9;5 pt;Не курсив Exact"/>
    <w:basedOn w:val="9"/>
    <w:rPr>
      <w:rFonts w:ascii="Century Schoolbook" w:eastAsia="Century Schoolbook" w:hAnsi="Century Schoolbook" w:cs="Century Schoolbook"/>
      <w:b w:val="0"/>
      <w:bCs w:val="0"/>
      <w:i/>
      <w:iCs/>
      <w:smallCaps w:val="0"/>
      <w:strike w:val="0"/>
      <w:color w:val="000000"/>
      <w:spacing w:val="0"/>
      <w:w w:val="100"/>
      <w:position w:val="0"/>
      <w:sz w:val="19"/>
      <w:szCs w:val="19"/>
      <w:u w:val="single"/>
      <w:lang w:val="ru-RU" w:eastAsia="ru-RU" w:bidi="ru-RU"/>
    </w:rPr>
  </w:style>
  <w:style w:type="character" w:customStyle="1" w:styleId="91ptExact0">
    <w:name w:val="Основной текст (9) + Интервал 1 pt Exact"/>
    <w:basedOn w:val="9"/>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6Cambria85pt1ptExact1">
    <w:name w:val="Основной текст (6) + Cambria;8;5 pt;Курсив;Интервал 1 pt Exact"/>
    <w:basedOn w:val="6"/>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6Exact1">
    <w:name w:val="Основной текст (6) Exact"/>
    <w:basedOn w:val="6"/>
    <w:rPr>
      <w:rFonts w:ascii="Century Schoolbook" w:eastAsia="Century Schoolbook" w:hAnsi="Century Schoolbook" w:cs="Century Schoolbook"/>
      <w:b w:val="0"/>
      <w:bCs w:val="0"/>
      <w:i w:val="0"/>
      <w:iCs w:val="0"/>
      <w:smallCaps w:val="0"/>
      <w:strike w:val="0"/>
      <w:color w:val="000000"/>
      <w:spacing w:val="0"/>
      <w:w w:val="100"/>
      <w:position w:val="0"/>
      <w:sz w:val="16"/>
      <w:szCs w:val="16"/>
      <w:u w:val="single"/>
      <w:lang w:val="en-US" w:eastAsia="en-US" w:bidi="en-US"/>
    </w:rPr>
  </w:style>
  <w:style w:type="character" w:customStyle="1" w:styleId="24ptExact">
    <w:name w:val="Основной текст (2) + 4 pt;Курсив Exact"/>
    <w:basedOn w:val="21"/>
    <w:rPr>
      <w:rFonts w:ascii="Century Schoolbook" w:eastAsia="Century Schoolbook" w:hAnsi="Century Schoolbook" w:cs="Century Schoolbook"/>
      <w:b w:val="0"/>
      <w:bCs w:val="0"/>
      <w:i/>
      <w:iCs/>
      <w:smallCaps w:val="0"/>
      <w:strike w:val="0"/>
      <w:color w:val="000000"/>
      <w:spacing w:val="0"/>
      <w:w w:val="100"/>
      <w:position w:val="0"/>
      <w:sz w:val="8"/>
      <w:szCs w:val="8"/>
      <w:u w:val="none"/>
      <w:lang w:val="ru-RU" w:eastAsia="ru-RU" w:bidi="ru-RU"/>
    </w:rPr>
  </w:style>
  <w:style w:type="character" w:customStyle="1" w:styleId="24ptExact0">
    <w:name w:val="Основной текст (2) + 4 pt;Курсив Exact"/>
    <w:basedOn w:val="21"/>
    <w:rPr>
      <w:rFonts w:ascii="Century Schoolbook" w:eastAsia="Century Schoolbook" w:hAnsi="Century Schoolbook" w:cs="Century Schoolbook"/>
      <w:b w:val="0"/>
      <w:bCs w:val="0"/>
      <w:i/>
      <w:iCs/>
      <w:smallCaps w:val="0"/>
      <w:strike w:val="0"/>
      <w:color w:val="000000"/>
      <w:spacing w:val="0"/>
      <w:w w:val="100"/>
      <w:position w:val="0"/>
      <w:sz w:val="8"/>
      <w:szCs w:val="8"/>
      <w:u w:val="none"/>
      <w:lang w:val="ru-RU" w:eastAsia="ru-RU" w:bidi="ru-RU"/>
    </w:rPr>
  </w:style>
  <w:style w:type="character" w:customStyle="1" w:styleId="24pt0ptExact">
    <w:name w:val="Основной текст (2) + 4 pt;Интервал 0 pt Exact"/>
    <w:basedOn w:val="21"/>
    <w:rPr>
      <w:rFonts w:ascii="Century Schoolbook" w:eastAsia="Century Schoolbook" w:hAnsi="Century Schoolbook" w:cs="Century Schoolbook"/>
      <w:b w:val="0"/>
      <w:bCs w:val="0"/>
      <w:i w:val="0"/>
      <w:iCs w:val="0"/>
      <w:smallCaps w:val="0"/>
      <w:strike w:val="0"/>
      <w:color w:val="000000"/>
      <w:spacing w:val="10"/>
      <w:w w:val="100"/>
      <w:position w:val="0"/>
      <w:sz w:val="8"/>
      <w:szCs w:val="8"/>
      <w:u w:val="none"/>
      <w:lang w:val="ru-RU" w:eastAsia="ru-RU" w:bidi="ru-RU"/>
    </w:rPr>
  </w:style>
  <w:style w:type="character" w:customStyle="1" w:styleId="68">
    <w:name w:val="Основной текст (6)"/>
    <w:basedOn w:val="6"/>
    <w:rPr>
      <w:rFonts w:ascii="Century Schoolbook" w:eastAsia="Century Schoolbook" w:hAnsi="Century Schoolbook" w:cs="Century Schoolbook"/>
      <w:b w:val="0"/>
      <w:bCs w:val="0"/>
      <w:i w:val="0"/>
      <w:iCs w:val="0"/>
      <w:smallCaps w:val="0"/>
      <w:strike w:val="0"/>
      <w:color w:val="000000"/>
      <w:spacing w:val="0"/>
      <w:w w:val="100"/>
      <w:position w:val="0"/>
      <w:sz w:val="16"/>
      <w:szCs w:val="16"/>
      <w:u w:val="single"/>
      <w:lang w:val="ru-RU" w:eastAsia="ru-RU" w:bidi="ru-RU"/>
    </w:rPr>
  </w:style>
  <w:style w:type="character" w:customStyle="1" w:styleId="6Cambria85pt1pt3">
    <w:name w:val="Основной текст (6) + Cambria;8;5 pt;Курсив;Интервал 1 pt"/>
    <w:basedOn w:val="6"/>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26pt0">
    <w:name w:val="Основной текст (2) + 6 pt"/>
    <w:basedOn w:val="21"/>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en-US" w:eastAsia="en-US" w:bidi="en-US"/>
    </w:rPr>
  </w:style>
  <w:style w:type="character" w:customStyle="1" w:styleId="1929pt0pt">
    <w:name w:val="Заголовок №19 (2) + 9 pt;Не полужирный;Курсив;Интервал 0 pt"/>
    <w:basedOn w:val="192"/>
    <w:rPr>
      <w:rFonts w:ascii="Century Schoolbook" w:eastAsia="Century Schoolbook" w:hAnsi="Century Schoolbook" w:cs="Century Schoolbook"/>
      <w:b/>
      <w:bCs/>
      <w:i/>
      <w:iCs/>
      <w:smallCaps w:val="0"/>
      <w:strike w:val="0"/>
      <w:color w:val="000000"/>
      <w:spacing w:val="0"/>
      <w:w w:val="100"/>
      <w:position w:val="0"/>
      <w:sz w:val="18"/>
      <w:szCs w:val="18"/>
      <w:u w:val="none"/>
      <w:lang w:val="en-US" w:eastAsia="en-US" w:bidi="en-US"/>
    </w:rPr>
  </w:style>
  <w:style w:type="character" w:customStyle="1" w:styleId="192Candara7pt1pt">
    <w:name w:val="Заголовок №19 (2) + Candara;7 pt;Не полужирный;Интервал 1 pt"/>
    <w:basedOn w:val="192"/>
    <w:rPr>
      <w:rFonts w:ascii="Candara" w:eastAsia="Candara" w:hAnsi="Candara" w:cs="Candara"/>
      <w:b/>
      <w:bCs/>
      <w:i w:val="0"/>
      <w:iCs w:val="0"/>
      <w:smallCaps w:val="0"/>
      <w:strike w:val="0"/>
      <w:color w:val="000000"/>
      <w:spacing w:val="20"/>
      <w:w w:val="100"/>
      <w:position w:val="0"/>
      <w:sz w:val="14"/>
      <w:szCs w:val="14"/>
      <w:u w:val="none"/>
      <w:lang w:val="ru-RU" w:eastAsia="ru-RU" w:bidi="ru-RU"/>
    </w:rPr>
  </w:style>
  <w:style w:type="character" w:customStyle="1" w:styleId="500">
    <w:name w:val="Основной текст (50)_"/>
    <w:basedOn w:val="DefaultParagraphFont"/>
    <w:link w:val="501"/>
    <w:rPr>
      <w:rFonts w:ascii="Century Schoolbook" w:eastAsia="Century Schoolbook" w:hAnsi="Century Schoolbook" w:cs="Century Schoolbook"/>
      <w:b/>
      <w:bCs/>
      <w:i w:val="0"/>
      <w:iCs w:val="0"/>
      <w:smallCaps w:val="0"/>
      <w:strike w:val="0"/>
      <w:sz w:val="17"/>
      <w:szCs w:val="17"/>
      <w:u w:val="none"/>
      <w:lang w:val="en-US" w:eastAsia="en-US" w:bidi="en-US"/>
    </w:rPr>
  </w:style>
  <w:style w:type="character" w:customStyle="1" w:styleId="5012pt1pt">
    <w:name w:val="Основной текст (50) + 12 pt;Курсив;Интервал 1 pt"/>
    <w:basedOn w:val="500"/>
    <w:rPr>
      <w:rFonts w:ascii="Century Schoolbook" w:eastAsia="Century Schoolbook" w:hAnsi="Century Schoolbook" w:cs="Century Schoolbook"/>
      <w:b/>
      <w:bCs/>
      <w:i/>
      <w:iCs/>
      <w:smallCaps w:val="0"/>
      <w:strike w:val="0"/>
      <w:color w:val="000000"/>
      <w:spacing w:val="30"/>
      <w:w w:val="100"/>
      <w:position w:val="0"/>
      <w:sz w:val="24"/>
      <w:szCs w:val="24"/>
      <w:u w:val="none"/>
      <w:lang w:val="ru-RU" w:eastAsia="ru-RU" w:bidi="ru-RU"/>
    </w:rPr>
  </w:style>
  <w:style w:type="character" w:customStyle="1" w:styleId="9CenturySchoolbook95pt">
    <w:name w:val="Основной текст (9) + Century Schoolbook;9;5 pt;Не курсив"/>
    <w:basedOn w:val="9"/>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6Cambria85pt1pt4">
    <w:name w:val="Основной текст (6) + Cambria;8;5 pt;Курсив;Малые прописные;Интервал 1 pt"/>
    <w:basedOn w:val="6"/>
    <w:rPr>
      <w:rFonts w:ascii="Cambria" w:eastAsia="Cambria" w:hAnsi="Cambria" w:cs="Cambria"/>
      <w:b w:val="0"/>
      <w:bCs w:val="0"/>
      <w:i/>
      <w:iCs/>
      <w:smallCaps/>
      <w:strike w:val="0"/>
      <w:color w:val="000000"/>
      <w:spacing w:val="20"/>
      <w:w w:val="100"/>
      <w:position w:val="0"/>
      <w:sz w:val="17"/>
      <w:szCs w:val="17"/>
      <w:u w:val="none"/>
      <w:lang w:val="ru-RU" w:eastAsia="ru-RU" w:bidi="ru-RU"/>
    </w:rPr>
  </w:style>
  <w:style w:type="character" w:customStyle="1" w:styleId="61pt0">
    <w:name w:val="Основной текст (6) + Интервал 1 pt"/>
    <w:basedOn w:val="6"/>
    <w:rPr>
      <w:rFonts w:ascii="Century Schoolbook" w:eastAsia="Century Schoolbook" w:hAnsi="Century Schoolbook" w:cs="Century Schoolbook"/>
      <w:b w:val="0"/>
      <w:bCs w:val="0"/>
      <w:i w:val="0"/>
      <w:iCs w:val="0"/>
      <w:smallCaps w:val="0"/>
      <w:strike w:val="0"/>
      <w:color w:val="000000"/>
      <w:spacing w:val="30"/>
      <w:w w:val="100"/>
      <w:position w:val="0"/>
      <w:sz w:val="16"/>
      <w:szCs w:val="16"/>
      <w:u w:val="none"/>
      <w:lang w:val="ru-RU" w:eastAsia="ru-RU" w:bidi="ru-RU"/>
    </w:rPr>
  </w:style>
  <w:style w:type="character" w:customStyle="1" w:styleId="62pt1">
    <w:name w:val="Основной текст (6) + Интервал 2 pt"/>
    <w:basedOn w:val="6"/>
    <w:rPr>
      <w:rFonts w:ascii="Century Schoolbook" w:eastAsia="Century Schoolbook" w:hAnsi="Century Schoolbook" w:cs="Century Schoolbook"/>
      <w:b w:val="0"/>
      <w:bCs w:val="0"/>
      <w:i w:val="0"/>
      <w:iCs w:val="0"/>
      <w:smallCaps w:val="0"/>
      <w:strike w:val="0"/>
      <w:color w:val="000000"/>
      <w:spacing w:val="50"/>
      <w:w w:val="100"/>
      <w:position w:val="0"/>
      <w:sz w:val="16"/>
      <w:szCs w:val="16"/>
      <w:u w:val="none"/>
      <w:lang w:val="ru-RU" w:eastAsia="ru-RU" w:bidi="ru-RU"/>
    </w:rPr>
  </w:style>
  <w:style w:type="character" w:customStyle="1" w:styleId="2f2">
    <w:name w:val="Основной текст (2) + Полужирный"/>
    <w:basedOn w:val="21"/>
    <w:rPr>
      <w:rFonts w:ascii="Century Schoolbook" w:eastAsia="Century Schoolbook" w:hAnsi="Century Schoolbook" w:cs="Century Schoolbook"/>
      <w:b/>
      <w:bCs/>
      <w:i w:val="0"/>
      <w:iCs w:val="0"/>
      <w:smallCaps w:val="0"/>
      <w:strike w:val="0"/>
      <w:color w:val="000000"/>
      <w:spacing w:val="0"/>
      <w:w w:val="100"/>
      <w:position w:val="0"/>
      <w:sz w:val="19"/>
      <w:szCs w:val="19"/>
      <w:u w:val="none"/>
      <w:lang w:val="en-US" w:eastAsia="en-US" w:bidi="en-US"/>
    </w:rPr>
  </w:style>
  <w:style w:type="character" w:customStyle="1" w:styleId="2FranklinGothicBook11pt">
    <w:name w:val="Основной текст (2) + Franklin Gothic Book;11 pt;Курсив"/>
    <w:basedOn w:val="21"/>
    <w:rPr>
      <w:rFonts w:ascii="Franklin Gothic Book" w:eastAsia="Franklin Gothic Book" w:hAnsi="Franklin Gothic Book" w:cs="Franklin Gothic Book"/>
      <w:b w:val="0"/>
      <w:bCs w:val="0"/>
      <w:i/>
      <w:iCs/>
      <w:smallCaps w:val="0"/>
      <w:strike w:val="0"/>
      <w:color w:val="000000"/>
      <w:spacing w:val="0"/>
      <w:w w:val="100"/>
      <w:position w:val="0"/>
      <w:sz w:val="22"/>
      <w:szCs w:val="22"/>
      <w:u w:val="none"/>
      <w:lang w:val="ru-RU" w:eastAsia="ru-RU" w:bidi="ru-RU"/>
    </w:rPr>
  </w:style>
  <w:style w:type="character" w:customStyle="1" w:styleId="28pt0pt">
    <w:name w:val="Основной текст (2) + 8 pt;Полужирный;Интервал 0 pt"/>
    <w:basedOn w:val="21"/>
    <w:rPr>
      <w:rFonts w:ascii="Century Schoolbook" w:eastAsia="Century Schoolbook" w:hAnsi="Century Schoolbook" w:cs="Century Schoolbook"/>
      <w:b/>
      <w:bCs/>
      <w:i w:val="0"/>
      <w:iCs w:val="0"/>
      <w:smallCaps w:val="0"/>
      <w:strike w:val="0"/>
      <w:color w:val="000000"/>
      <w:spacing w:val="10"/>
      <w:w w:val="100"/>
      <w:position w:val="0"/>
      <w:sz w:val="16"/>
      <w:szCs w:val="16"/>
      <w:u w:val="none"/>
      <w:lang w:val="ru-RU" w:eastAsia="ru-RU" w:bidi="ru-RU"/>
    </w:rPr>
  </w:style>
  <w:style w:type="character" w:customStyle="1" w:styleId="31pt">
    <w:name w:val="Основной текст (3) + Интервал 1 pt"/>
    <w:basedOn w:val="31"/>
    <w:rPr>
      <w:rFonts w:ascii="Times New Roman" w:eastAsia="Times New Roman" w:hAnsi="Times New Roman" w:cs="Times New Roman"/>
      <w:b/>
      <w:bCs/>
      <w:i w:val="0"/>
      <w:iCs w:val="0"/>
      <w:smallCaps w:val="0"/>
      <w:strike w:val="0"/>
      <w:color w:val="000000"/>
      <w:spacing w:val="20"/>
      <w:w w:val="100"/>
      <w:position w:val="0"/>
      <w:sz w:val="21"/>
      <w:szCs w:val="21"/>
      <w:u w:val="none"/>
      <w:lang w:val="en-US" w:eastAsia="en-US" w:bidi="en-US"/>
    </w:rPr>
  </w:style>
  <w:style w:type="character" w:customStyle="1" w:styleId="7TimesNewRoman">
    <w:name w:val="Колонтитул (7) + Times New Roman"/>
    <w:basedOn w:val="75"/>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character" w:customStyle="1" w:styleId="2SegoeUI85pt1pt0">
    <w:name w:val="Основной текст (2) + Segoe UI;8;5 pt;Курсив;Малые прописные;Интервал 1 pt"/>
    <w:basedOn w:val="21"/>
    <w:rPr>
      <w:rFonts w:ascii="Segoe UI" w:eastAsia="Segoe UI" w:hAnsi="Segoe UI" w:cs="Segoe UI"/>
      <w:b w:val="0"/>
      <w:bCs w:val="0"/>
      <w:i/>
      <w:iCs/>
      <w:smallCaps/>
      <w:strike w:val="0"/>
      <w:color w:val="000000"/>
      <w:spacing w:val="20"/>
      <w:w w:val="100"/>
      <w:position w:val="0"/>
      <w:sz w:val="17"/>
      <w:szCs w:val="17"/>
      <w:u w:val="none"/>
      <w:lang w:val="en-US" w:eastAsia="en-US" w:bidi="en-US"/>
    </w:rPr>
  </w:style>
  <w:style w:type="character" w:customStyle="1" w:styleId="2Cambria4pt0">
    <w:name w:val="Основной текст (2) + Cambria;4 pt"/>
    <w:basedOn w:val="21"/>
    <w:rPr>
      <w:rFonts w:ascii="Cambria" w:eastAsia="Cambria" w:hAnsi="Cambria" w:cs="Cambria"/>
      <w:b w:val="0"/>
      <w:bCs w:val="0"/>
      <w:i w:val="0"/>
      <w:iCs w:val="0"/>
      <w:smallCaps w:val="0"/>
      <w:strike w:val="0"/>
      <w:color w:val="000000"/>
      <w:spacing w:val="0"/>
      <w:w w:val="100"/>
      <w:position w:val="0"/>
      <w:sz w:val="8"/>
      <w:szCs w:val="8"/>
      <w:u w:val="none"/>
      <w:lang w:val="ru-RU" w:eastAsia="ru-RU" w:bidi="ru-RU"/>
    </w:rPr>
  </w:style>
  <w:style w:type="character" w:customStyle="1" w:styleId="2095pt">
    <w:name w:val="Заголовок №20 + 9;5 pt;Курсив"/>
    <w:basedOn w:val="200"/>
    <w:rPr>
      <w:rFonts w:ascii="Cambria" w:eastAsia="Cambria" w:hAnsi="Cambria" w:cs="Cambria"/>
      <w:b/>
      <w:bCs/>
      <w:i/>
      <w:iCs/>
      <w:smallCaps w:val="0"/>
      <w:strike w:val="0"/>
      <w:color w:val="000000"/>
      <w:spacing w:val="0"/>
      <w:w w:val="100"/>
      <w:position w:val="0"/>
      <w:sz w:val="19"/>
      <w:szCs w:val="19"/>
      <w:u w:val="none"/>
      <w:lang w:val="ru-RU" w:eastAsia="ru-RU" w:bidi="ru-RU"/>
    </w:rPr>
  </w:style>
  <w:style w:type="character" w:customStyle="1" w:styleId="2Candara8pt1pt">
    <w:name w:val="Основной текст (2) + Candara;8 pt;Курсив;Интервал 1 pt"/>
    <w:basedOn w:val="21"/>
    <w:rPr>
      <w:rFonts w:ascii="Candara" w:eastAsia="Candara" w:hAnsi="Candara" w:cs="Candara"/>
      <w:b w:val="0"/>
      <w:bCs w:val="0"/>
      <w:i/>
      <w:iCs/>
      <w:smallCaps w:val="0"/>
      <w:strike w:val="0"/>
      <w:color w:val="000000"/>
      <w:spacing w:val="20"/>
      <w:w w:val="100"/>
      <w:position w:val="0"/>
      <w:sz w:val="16"/>
      <w:szCs w:val="16"/>
      <w:u w:val="none"/>
      <w:lang w:val="ru-RU" w:eastAsia="ru-RU" w:bidi="ru-RU"/>
    </w:rPr>
  </w:style>
  <w:style w:type="character" w:customStyle="1" w:styleId="28pt2">
    <w:name w:val="Основной текст (2) + 8 pt"/>
    <w:basedOn w:val="21"/>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2Cambria0">
    <w:name w:val="Основной текст (2) + Cambria"/>
    <w:basedOn w:val="21"/>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29pt0">
    <w:name w:val="Основной текст (2) + 9 pt;Курсив"/>
    <w:basedOn w:val="21"/>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2Cambria7pt0pt0">
    <w:name w:val="Основной текст (2) + Cambria;7 pt;Интервал 0 pt"/>
    <w:basedOn w:val="21"/>
    <w:rPr>
      <w:rFonts w:ascii="Cambria" w:eastAsia="Cambria" w:hAnsi="Cambria" w:cs="Cambria"/>
      <w:b w:val="0"/>
      <w:bCs w:val="0"/>
      <w:i w:val="0"/>
      <w:iCs w:val="0"/>
      <w:smallCaps w:val="0"/>
      <w:strike w:val="0"/>
      <w:color w:val="000000"/>
      <w:spacing w:val="10"/>
      <w:w w:val="100"/>
      <w:position w:val="0"/>
      <w:sz w:val="14"/>
      <w:szCs w:val="14"/>
      <w:u w:val="none"/>
      <w:lang w:val="en-US" w:eastAsia="en-US" w:bidi="en-US"/>
    </w:rPr>
  </w:style>
  <w:style w:type="character" w:customStyle="1" w:styleId="9CenturySchoolbook10pt1ptExact0">
    <w:name w:val="Основной текст (9) + Century Schoolbook;10 pt;Интервал 1 pt Exact"/>
    <w:basedOn w:val="9"/>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78pt0ptExact">
    <w:name w:val="Основной текст (7) + 8 pt;Не курсив;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7Cambria85pt1ptExact">
    <w:name w:val="Основной текст (7) + Cambria;8;5 pt;Интервал 1 pt Exact"/>
    <w:basedOn w:val="7"/>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221ptExact">
    <w:name w:val="Основной текст (22) + Интервал 1 pt Exact"/>
    <w:basedOn w:val="22Exact"/>
    <w:rPr>
      <w:rFonts w:ascii="Century Schoolbook" w:eastAsia="Century Schoolbook" w:hAnsi="Century Schoolbook" w:cs="Century Schoolbook"/>
      <w:b w:val="0"/>
      <w:bCs w:val="0"/>
      <w:i/>
      <w:iCs/>
      <w:smallCaps w:val="0"/>
      <w:strike w:val="0"/>
      <w:color w:val="000000"/>
      <w:spacing w:val="20"/>
      <w:w w:val="100"/>
      <w:position w:val="0"/>
      <w:sz w:val="16"/>
      <w:szCs w:val="16"/>
      <w:u w:val="none"/>
      <w:lang w:val="ru-RU" w:eastAsia="ru-RU" w:bidi="ru-RU"/>
    </w:rPr>
  </w:style>
  <w:style w:type="character" w:customStyle="1" w:styleId="22TimesNewRoman0ptExact">
    <w:name w:val="Основной текст (22) + Times New Roman;Не курсив;Интервал 0 pt Exact"/>
    <w:basedOn w:val="22Exact"/>
    <w:rPr>
      <w:rFonts w:ascii="Times New Roman" w:eastAsia="Times New Roman" w:hAnsi="Times New Roman" w:cs="Times New Roman"/>
      <w:b w:val="0"/>
      <w:bCs w:val="0"/>
      <w:i/>
      <w:iCs/>
      <w:smallCaps w:val="0"/>
      <w:strike w:val="0"/>
      <w:color w:val="000000"/>
      <w:spacing w:val="10"/>
      <w:w w:val="100"/>
      <w:position w:val="0"/>
      <w:sz w:val="16"/>
      <w:szCs w:val="16"/>
      <w:u w:val="none"/>
      <w:lang w:val="ru-RU" w:eastAsia="ru-RU" w:bidi="ru-RU"/>
    </w:rPr>
  </w:style>
  <w:style w:type="character" w:customStyle="1" w:styleId="301ptExact">
    <w:name w:val="Основной текст (30) + Интервал 1 pt Exact"/>
    <w:basedOn w:val="300"/>
    <w:rPr>
      <w:rFonts w:ascii="Times New Roman" w:eastAsia="Times New Roman" w:hAnsi="Times New Roman" w:cs="Times New Roman"/>
      <w:b/>
      <w:bCs/>
      <w:i/>
      <w:iCs/>
      <w:smallCaps w:val="0"/>
      <w:strike w:val="0"/>
      <w:color w:val="000000"/>
      <w:spacing w:val="20"/>
      <w:w w:val="100"/>
      <w:position w:val="0"/>
      <w:sz w:val="17"/>
      <w:szCs w:val="17"/>
      <w:u w:val="none"/>
      <w:lang w:val="ru-RU" w:eastAsia="ru-RU" w:bidi="ru-RU"/>
    </w:rPr>
  </w:style>
  <w:style w:type="character" w:customStyle="1" w:styleId="68Exact">
    <w:name w:val="Основной текст (68) Exact"/>
    <w:basedOn w:val="DefaultParagraphFont"/>
    <w:link w:val="680"/>
    <w:rPr>
      <w:rFonts w:ascii="Franklin Gothic Book" w:eastAsia="Franklin Gothic Book" w:hAnsi="Franklin Gothic Book" w:cs="Franklin Gothic Book"/>
      <w:b w:val="0"/>
      <w:bCs w:val="0"/>
      <w:i/>
      <w:iCs/>
      <w:smallCaps w:val="0"/>
      <w:strike w:val="0"/>
      <w:sz w:val="16"/>
      <w:szCs w:val="16"/>
      <w:u w:val="none"/>
      <w:lang w:val="en-US" w:eastAsia="en-US" w:bidi="en-US"/>
    </w:rPr>
  </w:style>
  <w:style w:type="character" w:customStyle="1" w:styleId="68David6ptExact">
    <w:name w:val="Основной текст (68) + David;6 pt;Полужирный;Не курсив Exact"/>
    <w:basedOn w:val="68Exact"/>
    <w:rPr>
      <w:rFonts w:ascii="David" w:eastAsia="David" w:hAnsi="David" w:cs="David"/>
      <w:b/>
      <w:bCs/>
      <w:i/>
      <w:iCs/>
      <w:smallCaps w:val="0"/>
      <w:strike w:val="0"/>
      <w:color w:val="000000"/>
      <w:spacing w:val="0"/>
      <w:w w:val="100"/>
      <w:position w:val="0"/>
      <w:sz w:val="12"/>
      <w:szCs w:val="12"/>
      <w:u w:val="none"/>
      <w:lang w:val="en-US" w:eastAsia="en-US" w:bidi="en-US"/>
    </w:rPr>
  </w:style>
  <w:style w:type="character" w:customStyle="1" w:styleId="6Candara65pt0">
    <w:name w:val="Основной текст (6) + Candara;6;5 pt;Курсив"/>
    <w:basedOn w:val="6"/>
    <w:rPr>
      <w:rFonts w:ascii="Candara" w:eastAsia="Candara" w:hAnsi="Candara" w:cs="Candara"/>
      <w:b w:val="0"/>
      <w:bCs w:val="0"/>
      <w:i/>
      <w:iCs/>
      <w:smallCaps w:val="0"/>
      <w:strike w:val="0"/>
      <w:color w:val="000000"/>
      <w:spacing w:val="0"/>
      <w:w w:val="100"/>
      <w:position w:val="0"/>
      <w:sz w:val="13"/>
      <w:szCs w:val="13"/>
      <w:u w:val="none"/>
      <w:lang w:val="ru-RU" w:eastAsia="ru-RU" w:bidi="ru-RU"/>
    </w:rPr>
  </w:style>
  <w:style w:type="character" w:customStyle="1" w:styleId="670">
    <w:name w:val="Основной текст (67)_"/>
    <w:basedOn w:val="DefaultParagraphFont"/>
    <w:link w:val="671"/>
    <w:rPr>
      <w:rFonts w:ascii="Cambria" w:eastAsia="Cambria" w:hAnsi="Cambria" w:cs="Cambria"/>
      <w:b/>
      <w:bCs/>
      <w:i/>
      <w:iCs/>
      <w:smallCaps w:val="0"/>
      <w:strike w:val="0"/>
      <w:spacing w:val="0"/>
      <w:sz w:val="19"/>
      <w:szCs w:val="19"/>
      <w:u w:val="none"/>
      <w:lang w:val="en-US" w:eastAsia="en-US" w:bidi="en-US"/>
    </w:rPr>
  </w:style>
  <w:style w:type="character" w:customStyle="1" w:styleId="6710pt">
    <w:name w:val="Основной текст (67) + 10 pt;Не курсив"/>
    <w:basedOn w:val="670"/>
    <w:rPr>
      <w:rFonts w:ascii="Cambria" w:eastAsia="Cambria" w:hAnsi="Cambria" w:cs="Cambria"/>
      <w:b/>
      <w:bCs/>
      <w:i/>
      <w:iCs/>
      <w:smallCaps w:val="0"/>
      <w:strike w:val="0"/>
      <w:color w:val="000000"/>
      <w:spacing w:val="0"/>
      <w:w w:val="100"/>
      <w:position w:val="0"/>
      <w:sz w:val="20"/>
      <w:szCs w:val="20"/>
      <w:u w:val="none"/>
      <w:lang w:val="ru-RU" w:eastAsia="ru-RU" w:bidi="ru-RU"/>
    </w:rPr>
  </w:style>
  <w:style w:type="character" w:customStyle="1" w:styleId="671pt">
    <w:name w:val="Основной текст (67) + Интервал 1 pt"/>
    <w:basedOn w:val="670"/>
    <w:rPr>
      <w:rFonts w:ascii="Cambria" w:eastAsia="Cambria" w:hAnsi="Cambria" w:cs="Cambria"/>
      <w:b/>
      <w:bCs/>
      <w:i/>
      <w:iCs/>
      <w:smallCaps w:val="0"/>
      <w:strike w:val="0"/>
      <w:color w:val="000000"/>
      <w:spacing w:val="20"/>
      <w:w w:val="100"/>
      <w:position w:val="0"/>
      <w:sz w:val="19"/>
      <w:szCs w:val="19"/>
      <w:u w:val="none"/>
      <w:lang w:val="en-US" w:eastAsia="en-US" w:bidi="en-US"/>
    </w:rPr>
  </w:style>
  <w:style w:type="character" w:customStyle="1" w:styleId="77">
    <w:name w:val="Колонтитул (7)"/>
    <w:basedOn w:val="75"/>
    <w:rPr>
      <w:rFonts w:ascii="Century Schoolbook" w:eastAsia="Century Schoolbook" w:hAnsi="Century Schoolbook" w:cs="Century Schoolbook"/>
      <w:b w:val="0"/>
      <w:bCs w:val="0"/>
      <w:i w:val="0"/>
      <w:iCs w:val="0"/>
      <w:smallCaps w:val="0"/>
      <w:strike w:val="0"/>
      <w:color w:val="000000"/>
      <w:spacing w:val="0"/>
      <w:w w:val="100"/>
      <w:position w:val="0"/>
      <w:sz w:val="17"/>
      <w:szCs w:val="17"/>
      <w:u w:val="none"/>
      <w:lang w:val="ru-RU" w:eastAsia="ru-RU" w:bidi="ru-RU"/>
    </w:rPr>
  </w:style>
  <w:style w:type="character" w:customStyle="1" w:styleId="710pt1pt">
    <w:name w:val="Колонтитул (7) + 10 pt;Полужирный;Курсив;Интервал 1 pt"/>
    <w:basedOn w:val="75"/>
    <w:rPr>
      <w:rFonts w:ascii="Century Schoolbook" w:eastAsia="Century Schoolbook" w:hAnsi="Century Schoolbook" w:cs="Century Schoolbook"/>
      <w:b/>
      <w:bCs/>
      <w:i/>
      <w:iCs/>
      <w:smallCaps w:val="0"/>
      <w:strike w:val="0"/>
      <w:color w:val="000000"/>
      <w:spacing w:val="20"/>
      <w:w w:val="100"/>
      <w:position w:val="0"/>
      <w:sz w:val="20"/>
      <w:szCs w:val="20"/>
      <w:u w:val="none"/>
      <w:lang w:val="en-US" w:eastAsia="en-US" w:bidi="en-US"/>
    </w:rPr>
  </w:style>
  <w:style w:type="character" w:customStyle="1" w:styleId="275pt0">
    <w:name w:val="Основной текст (2) + 7;5 pt;Полужирный"/>
    <w:basedOn w:val="21"/>
    <w:rPr>
      <w:rFonts w:ascii="Century Schoolbook" w:eastAsia="Century Schoolbook" w:hAnsi="Century Schoolbook" w:cs="Century Schoolbook"/>
      <w:b/>
      <w:bCs/>
      <w:i w:val="0"/>
      <w:iCs w:val="0"/>
      <w:smallCaps w:val="0"/>
      <w:strike w:val="0"/>
      <w:color w:val="000000"/>
      <w:spacing w:val="0"/>
      <w:w w:val="100"/>
      <w:position w:val="0"/>
      <w:sz w:val="15"/>
      <w:szCs w:val="15"/>
      <w:u w:val="none"/>
      <w:lang w:val="ru-RU" w:eastAsia="ru-RU" w:bidi="ru-RU"/>
    </w:rPr>
  </w:style>
  <w:style w:type="character" w:customStyle="1" w:styleId="210pt1pt8">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0pt2">
    <w:name w:val="Основной текст (2) + Курсив;Интервал 0 pt"/>
    <w:basedOn w:val="21"/>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ru-RU" w:eastAsia="ru-RU" w:bidi="ru-RU"/>
    </w:rPr>
  </w:style>
  <w:style w:type="character" w:customStyle="1" w:styleId="210pt7">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91ptExact1">
    <w:name w:val="Основной текст (9) + Интервал 1 pt Exact"/>
    <w:basedOn w:val="9"/>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6Exact2">
    <w:name w:val="Заголовок №6 Exact"/>
    <w:basedOn w:val="DefaultParagraphFont"/>
    <w:link w:val="69"/>
    <w:rPr>
      <w:rFonts w:ascii="Century Schoolbook" w:eastAsia="Century Schoolbook" w:hAnsi="Century Schoolbook" w:cs="Century Schoolbook"/>
      <w:b w:val="0"/>
      <w:bCs w:val="0"/>
      <w:i/>
      <w:iCs/>
      <w:smallCaps w:val="0"/>
      <w:strike w:val="0"/>
      <w:spacing w:val="20"/>
      <w:sz w:val="20"/>
      <w:szCs w:val="20"/>
      <w:u w:val="none"/>
      <w:lang w:val="en-US" w:eastAsia="en-US" w:bidi="en-US"/>
    </w:rPr>
  </w:style>
  <w:style w:type="character" w:customStyle="1" w:styleId="745pt0pt70Exact">
    <w:name w:val="Основной текст (7) + 4;5 pt;Интервал 0 pt;Масштаб 70% Exact"/>
    <w:basedOn w:val="7"/>
    <w:rPr>
      <w:rFonts w:ascii="Century Schoolbook" w:eastAsia="Century Schoolbook" w:hAnsi="Century Schoolbook" w:cs="Century Schoolbook"/>
      <w:b w:val="0"/>
      <w:bCs w:val="0"/>
      <w:i/>
      <w:iCs/>
      <w:smallCaps w:val="0"/>
      <w:strike w:val="0"/>
      <w:color w:val="000000"/>
      <w:spacing w:val="0"/>
      <w:w w:val="70"/>
      <w:position w:val="0"/>
      <w:sz w:val="9"/>
      <w:szCs w:val="9"/>
      <w:u w:val="none"/>
      <w:lang w:val="ru-RU" w:eastAsia="ru-RU" w:bidi="ru-RU"/>
    </w:rPr>
  </w:style>
  <w:style w:type="character" w:customStyle="1" w:styleId="2Exact4">
    <w:name w:val="Заголовок №2 Exact"/>
    <w:basedOn w:val="DefaultParagraphFont"/>
    <w:link w:val="2f3"/>
    <w:rPr>
      <w:rFonts w:ascii="Century Schoolbook" w:eastAsia="Century Schoolbook" w:hAnsi="Century Schoolbook" w:cs="Century Schoolbook"/>
      <w:b/>
      <w:bCs/>
      <w:i w:val="0"/>
      <w:iCs w:val="0"/>
      <w:smallCaps w:val="0"/>
      <w:strike w:val="0"/>
      <w:spacing w:val="20"/>
      <w:sz w:val="20"/>
      <w:szCs w:val="20"/>
      <w:u w:val="none"/>
    </w:rPr>
  </w:style>
  <w:style w:type="character" w:customStyle="1" w:styleId="152Exact">
    <w:name w:val="Заголовок №15 (2) Exact"/>
    <w:basedOn w:val="DefaultParagraphFont"/>
    <w:link w:val="1520"/>
    <w:rPr>
      <w:rFonts w:ascii="Times New Roman" w:eastAsia="Times New Roman" w:hAnsi="Times New Roman" w:cs="Times New Roman"/>
      <w:b w:val="0"/>
      <w:bCs w:val="0"/>
      <w:i w:val="0"/>
      <w:iCs w:val="0"/>
      <w:smallCaps w:val="0"/>
      <w:strike w:val="0"/>
      <w:spacing w:val="20"/>
      <w:sz w:val="21"/>
      <w:szCs w:val="21"/>
      <w:u w:val="none"/>
    </w:rPr>
  </w:style>
  <w:style w:type="character" w:customStyle="1" w:styleId="152Impact23pt0ptExact">
    <w:name w:val="Заголовок №15 (2) + Impact;23 pt;Курсив;Интервал 0 pt Exact"/>
    <w:basedOn w:val="152Exact"/>
    <w:rPr>
      <w:rFonts w:ascii="Impact" w:eastAsia="Impact" w:hAnsi="Impact" w:cs="Impact"/>
      <w:b w:val="0"/>
      <w:bCs w:val="0"/>
      <w:i/>
      <w:iCs/>
      <w:smallCaps w:val="0"/>
      <w:strike w:val="0"/>
      <w:color w:val="000000"/>
      <w:spacing w:val="0"/>
      <w:w w:val="100"/>
      <w:position w:val="0"/>
      <w:sz w:val="46"/>
      <w:szCs w:val="46"/>
      <w:u w:val="none"/>
      <w:lang w:val="ru-RU" w:eastAsia="ru-RU" w:bidi="ru-RU"/>
    </w:rPr>
  </w:style>
  <w:style w:type="character" w:customStyle="1" w:styleId="8Exact1">
    <w:name w:val="Подпись к таблице (8) Exact"/>
    <w:basedOn w:val="DefaultParagraphFont"/>
    <w:rPr>
      <w:rFonts w:ascii="Century Schoolbook" w:eastAsia="Century Schoolbook" w:hAnsi="Century Schoolbook" w:cs="Century Schoolbook"/>
      <w:b w:val="0"/>
      <w:bCs w:val="0"/>
      <w:i w:val="0"/>
      <w:iCs w:val="0"/>
      <w:smallCaps w:val="0"/>
      <w:strike w:val="0"/>
      <w:sz w:val="19"/>
      <w:szCs w:val="19"/>
      <w:u w:val="none"/>
    </w:rPr>
  </w:style>
  <w:style w:type="character" w:customStyle="1" w:styleId="510pt0ptExact">
    <w:name w:val="Подпись к картинке (5) + 10 pt;Курсив;Интервал 0 pt Exact"/>
    <w:basedOn w:val="5Exact0"/>
    <w:rPr>
      <w:rFonts w:ascii="Century Schoolbook" w:eastAsia="Century Schoolbook" w:hAnsi="Century Schoolbook" w:cs="Century Schoolbook"/>
      <w:b w:val="0"/>
      <w:bCs w:val="0"/>
      <w:i/>
      <w:iCs/>
      <w:smallCaps w:val="0"/>
      <w:strike w:val="0"/>
      <w:color w:val="000000"/>
      <w:spacing w:val="0"/>
      <w:w w:val="100"/>
      <w:position w:val="0"/>
      <w:sz w:val="20"/>
      <w:szCs w:val="20"/>
      <w:u w:val="single"/>
      <w:lang w:val="en-US" w:eastAsia="en-US" w:bidi="en-US"/>
    </w:rPr>
  </w:style>
  <w:style w:type="character" w:customStyle="1" w:styleId="12Exact0">
    <w:name w:val="Подпись к картинке (12) Exact"/>
    <w:basedOn w:val="DefaultParagraphFont"/>
    <w:rPr>
      <w:rFonts w:ascii="Century Schoolbook" w:eastAsia="Century Schoolbook" w:hAnsi="Century Schoolbook" w:cs="Century Schoolbook"/>
      <w:b w:val="0"/>
      <w:bCs w:val="0"/>
      <w:i w:val="0"/>
      <w:iCs w:val="0"/>
      <w:smallCaps w:val="0"/>
      <w:strike w:val="0"/>
      <w:sz w:val="16"/>
      <w:szCs w:val="16"/>
      <w:u w:val="none"/>
    </w:rPr>
  </w:style>
  <w:style w:type="character" w:customStyle="1" w:styleId="12Cambria85pt1ptExact">
    <w:name w:val="Подпись к картинке (12) + Cambria;8;5 pt;Курсив;Интервал 1 pt Exact"/>
    <w:basedOn w:val="121"/>
    <w:rPr>
      <w:rFonts w:ascii="Cambria" w:eastAsia="Cambria" w:hAnsi="Cambria" w:cs="Cambria"/>
      <w:b w:val="0"/>
      <w:bCs w:val="0"/>
      <w:i/>
      <w:iCs/>
      <w:smallCaps w:val="0"/>
      <w:strike w:val="0"/>
      <w:spacing w:val="20"/>
      <w:sz w:val="17"/>
      <w:szCs w:val="17"/>
      <w:u w:val="none"/>
      <w:lang w:val="en-US" w:eastAsia="en-US" w:bidi="en-US"/>
    </w:rPr>
  </w:style>
  <w:style w:type="character" w:customStyle="1" w:styleId="1295ptExact">
    <w:name w:val="Подпись к картинке (12) + 9;5 pt Exact"/>
    <w:basedOn w:val="121"/>
    <w:rPr>
      <w:rFonts w:ascii="Century Schoolbook" w:eastAsia="Century Schoolbook" w:hAnsi="Century Schoolbook" w:cs="Century Schoolbook"/>
      <w:b w:val="0"/>
      <w:bCs w:val="0"/>
      <w:i w:val="0"/>
      <w:iCs w:val="0"/>
      <w:smallCaps w:val="0"/>
      <w:strike w:val="0"/>
      <w:sz w:val="19"/>
      <w:szCs w:val="19"/>
      <w:u w:val="none"/>
    </w:rPr>
  </w:style>
  <w:style w:type="character" w:customStyle="1" w:styleId="70ptExact1">
    <w:name w:val="Основной текст (7) + 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20"/>
      <w:szCs w:val="20"/>
      <w:u w:val="single"/>
      <w:lang w:val="ru-RU" w:eastAsia="ru-RU" w:bidi="ru-RU"/>
    </w:rPr>
  </w:style>
  <w:style w:type="character" w:customStyle="1" w:styleId="70ptExact2">
    <w:name w:val="Основной текст (7) + 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6Cambria9ptExact">
    <w:name w:val="Основной текст (6) + Cambria;9 pt Exact"/>
    <w:basedOn w:val="6"/>
    <w:rPr>
      <w:rFonts w:ascii="Cambria" w:eastAsia="Cambria" w:hAnsi="Cambria" w:cs="Cambria"/>
      <w:b w:val="0"/>
      <w:bCs w:val="0"/>
      <w:i w:val="0"/>
      <w:iCs w:val="0"/>
      <w:smallCaps w:val="0"/>
      <w:strike w:val="0"/>
      <w:color w:val="000000"/>
      <w:spacing w:val="0"/>
      <w:w w:val="100"/>
      <w:position w:val="0"/>
      <w:sz w:val="18"/>
      <w:szCs w:val="18"/>
      <w:u w:val="none"/>
      <w:lang w:val="ru-RU" w:eastAsia="ru-RU" w:bidi="ru-RU"/>
    </w:rPr>
  </w:style>
  <w:style w:type="character" w:customStyle="1" w:styleId="210ptExact2">
    <w:name w:val="Основной текст (2) + 10 pt;Курсив Exact"/>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5Exact1">
    <w:name w:val="Основной текст (5) Exact"/>
    <w:basedOn w:val="DefaultParagraphFont"/>
    <w:rPr>
      <w:rFonts w:ascii="Cambria" w:eastAsia="Cambria" w:hAnsi="Cambria" w:cs="Cambria"/>
      <w:b w:val="0"/>
      <w:bCs w:val="0"/>
      <w:i w:val="0"/>
      <w:iCs w:val="0"/>
      <w:smallCaps w:val="0"/>
      <w:strike w:val="0"/>
      <w:sz w:val="14"/>
      <w:szCs w:val="14"/>
      <w:u w:val="none"/>
      <w:lang w:val="en-US" w:eastAsia="en-US" w:bidi="en-US"/>
    </w:rPr>
  </w:style>
  <w:style w:type="character" w:customStyle="1" w:styleId="50ptExact1">
    <w:name w:val="Основной текст (5) + Интервал 0 pt Exact"/>
    <w:basedOn w:val="51"/>
    <w:rPr>
      <w:rFonts w:ascii="Cambria" w:eastAsia="Cambria" w:hAnsi="Cambria" w:cs="Cambria"/>
      <w:b w:val="0"/>
      <w:bCs w:val="0"/>
      <w:i w:val="0"/>
      <w:iCs w:val="0"/>
      <w:smallCaps w:val="0"/>
      <w:strike w:val="0"/>
      <w:color w:val="000000"/>
      <w:spacing w:val="10"/>
      <w:w w:val="100"/>
      <w:position w:val="0"/>
      <w:sz w:val="14"/>
      <w:szCs w:val="14"/>
      <w:u w:val="none"/>
      <w:lang w:val="en-US" w:eastAsia="en-US" w:bidi="en-US"/>
    </w:rPr>
  </w:style>
  <w:style w:type="character" w:customStyle="1" w:styleId="9CenturySchoolbook95ptExact0">
    <w:name w:val="Основной текст (9) + Century Schoolbook;9;5 pt;Не курсив Exact"/>
    <w:basedOn w:val="9"/>
    <w:rPr>
      <w:rFonts w:ascii="Century Schoolbook" w:eastAsia="Century Schoolbook" w:hAnsi="Century Schoolbook" w:cs="Century Schoolbook"/>
      <w:b w:val="0"/>
      <w:bCs w:val="0"/>
      <w:i/>
      <w:iCs/>
      <w:smallCaps w:val="0"/>
      <w:strike w:val="0"/>
      <w:color w:val="000000"/>
      <w:spacing w:val="0"/>
      <w:w w:val="100"/>
      <w:position w:val="0"/>
      <w:sz w:val="19"/>
      <w:szCs w:val="19"/>
      <w:u w:val="none"/>
      <w:lang w:val="en-US" w:eastAsia="en-US" w:bidi="en-US"/>
    </w:rPr>
  </w:style>
  <w:style w:type="character" w:customStyle="1" w:styleId="29ptExact">
    <w:name w:val="Основной текст (2) + 9 pt;Курсив Exact"/>
    <w:basedOn w:val="21"/>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2CambriaExact0">
    <w:name w:val="Основной текст (2) + Cambria Exact"/>
    <w:basedOn w:val="21"/>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13Exact2">
    <w:name w:val="Подпись к таблице (13) Exact"/>
    <w:basedOn w:val="DefaultParagraphFont"/>
    <w:link w:val="132"/>
    <w:rPr>
      <w:rFonts w:ascii="Times New Roman" w:eastAsia="Times New Roman" w:hAnsi="Times New Roman" w:cs="Times New Roman"/>
      <w:b w:val="0"/>
      <w:bCs w:val="0"/>
      <w:i/>
      <w:iCs/>
      <w:smallCaps w:val="0"/>
      <w:strike w:val="0"/>
      <w:sz w:val="20"/>
      <w:szCs w:val="20"/>
      <w:u w:val="none"/>
    </w:rPr>
  </w:style>
  <w:style w:type="character" w:customStyle="1" w:styleId="131ptExact1">
    <w:name w:val="Подпись к таблице (13) + Интервал 1 pt Exact"/>
    <w:basedOn w:val="13Exact2"/>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2Cambria10pt0pt">
    <w:name w:val="Основной текст (2) + Cambria;10 pt;Курсив;Интервал 0 pt"/>
    <w:basedOn w:val="21"/>
    <w:rPr>
      <w:rFonts w:ascii="Cambria" w:eastAsia="Cambria" w:hAnsi="Cambria" w:cs="Cambria"/>
      <w:b w:val="0"/>
      <w:bCs w:val="0"/>
      <w:i/>
      <w:iCs/>
      <w:smallCaps w:val="0"/>
      <w:strike w:val="0"/>
      <w:color w:val="000000"/>
      <w:spacing w:val="-10"/>
      <w:w w:val="100"/>
      <w:position w:val="0"/>
      <w:sz w:val="20"/>
      <w:szCs w:val="20"/>
      <w:u w:val="none"/>
      <w:lang w:val="ru-RU" w:eastAsia="ru-RU" w:bidi="ru-RU"/>
    </w:rPr>
  </w:style>
  <w:style w:type="character" w:customStyle="1" w:styleId="2SegoeUI20pt-1pt">
    <w:name w:val="Основной текст (2) + Segoe UI;20 pt;Полужирный;Интервал -1 pt"/>
    <w:basedOn w:val="21"/>
    <w:rPr>
      <w:rFonts w:ascii="Segoe UI" w:eastAsia="Segoe UI" w:hAnsi="Segoe UI" w:cs="Segoe UI"/>
      <w:b/>
      <w:bCs/>
      <w:i w:val="0"/>
      <w:iCs w:val="0"/>
      <w:smallCaps w:val="0"/>
      <w:strike w:val="0"/>
      <w:color w:val="000000"/>
      <w:spacing w:val="-30"/>
      <w:w w:val="100"/>
      <w:position w:val="0"/>
      <w:sz w:val="40"/>
      <w:szCs w:val="40"/>
      <w:u w:val="none"/>
      <w:lang w:val="ru-RU" w:eastAsia="ru-RU" w:bidi="ru-RU"/>
    </w:rPr>
  </w:style>
  <w:style w:type="character" w:customStyle="1" w:styleId="2Cambria10pt0">
    <w:name w:val="Основной текст (2) + Cambria;10 pt"/>
    <w:basedOn w:val="21"/>
    <w:rPr>
      <w:rFonts w:ascii="Cambria" w:eastAsia="Cambria" w:hAnsi="Cambria" w:cs="Cambria"/>
      <w:b w:val="0"/>
      <w:bCs w:val="0"/>
      <w:i w:val="0"/>
      <w:iCs w:val="0"/>
      <w:smallCaps w:val="0"/>
      <w:strike w:val="0"/>
      <w:color w:val="000000"/>
      <w:spacing w:val="0"/>
      <w:w w:val="100"/>
      <w:position w:val="0"/>
      <w:sz w:val="20"/>
      <w:szCs w:val="20"/>
      <w:u w:val="none"/>
      <w:lang w:val="ru-RU" w:eastAsia="ru-RU" w:bidi="ru-RU"/>
    </w:rPr>
  </w:style>
  <w:style w:type="character" w:customStyle="1" w:styleId="61pt1">
    <w:name w:val="Основной текст (6) + Курсив;Интервал 1 pt"/>
    <w:basedOn w:val="6"/>
    <w:rPr>
      <w:rFonts w:ascii="Century Schoolbook" w:eastAsia="Century Schoolbook" w:hAnsi="Century Schoolbook" w:cs="Century Schoolbook"/>
      <w:b w:val="0"/>
      <w:bCs w:val="0"/>
      <w:i/>
      <w:iCs/>
      <w:smallCaps w:val="0"/>
      <w:strike w:val="0"/>
      <w:color w:val="000000"/>
      <w:spacing w:val="30"/>
      <w:w w:val="100"/>
      <w:position w:val="0"/>
      <w:sz w:val="16"/>
      <w:szCs w:val="16"/>
      <w:u w:val="none"/>
      <w:lang w:val="en-US" w:eastAsia="en-US" w:bidi="en-US"/>
    </w:rPr>
  </w:style>
  <w:style w:type="character" w:customStyle="1" w:styleId="6a">
    <w:name w:val="Основной текст (6)"/>
    <w:basedOn w:val="6"/>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en-US" w:eastAsia="en-US" w:bidi="en-US"/>
    </w:rPr>
  </w:style>
  <w:style w:type="character" w:customStyle="1" w:styleId="2Candara65pt">
    <w:name w:val="Основной текст (2) + Candara;6;5 pt;Курсив"/>
    <w:basedOn w:val="21"/>
    <w:rPr>
      <w:rFonts w:ascii="Candara" w:eastAsia="Candara" w:hAnsi="Candara" w:cs="Candara"/>
      <w:b w:val="0"/>
      <w:bCs w:val="0"/>
      <w:i/>
      <w:iCs/>
      <w:smallCaps w:val="0"/>
      <w:strike w:val="0"/>
      <w:color w:val="000000"/>
      <w:spacing w:val="0"/>
      <w:w w:val="100"/>
      <w:position w:val="0"/>
      <w:sz w:val="13"/>
      <w:szCs w:val="13"/>
      <w:u w:val="none"/>
      <w:lang w:val="en-US" w:eastAsia="en-US" w:bidi="en-US"/>
    </w:rPr>
  </w:style>
  <w:style w:type="character" w:customStyle="1" w:styleId="1pt0">
    <w:name w:val="Подпись к таблице + Интервал 1 pt"/>
    <w:basedOn w:val="a6"/>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CenturySchoolbook8pt0">
    <w:name w:val="Подпись к таблице + Century Schoolbook;8 pt;Не курсив"/>
    <w:basedOn w:val="a6"/>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6Cambria95pt">
    <w:name w:val="Основной текст (6) + Cambria;9;5 pt;Полужирный"/>
    <w:basedOn w:val="6"/>
    <w:rPr>
      <w:rFonts w:ascii="Cambria" w:eastAsia="Cambria" w:hAnsi="Cambria" w:cs="Cambria"/>
      <w:b/>
      <w:bCs/>
      <w:i w:val="0"/>
      <w:iCs w:val="0"/>
      <w:smallCaps w:val="0"/>
      <w:strike w:val="0"/>
      <w:color w:val="000000"/>
      <w:spacing w:val="0"/>
      <w:w w:val="100"/>
      <w:position w:val="0"/>
      <w:sz w:val="19"/>
      <w:szCs w:val="19"/>
      <w:u w:val="none"/>
      <w:lang w:val="ru-RU" w:eastAsia="ru-RU" w:bidi="ru-RU"/>
    </w:rPr>
  </w:style>
  <w:style w:type="character" w:customStyle="1" w:styleId="690">
    <w:name w:val="Основной текст (69)_"/>
    <w:basedOn w:val="DefaultParagraphFont"/>
    <w:link w:val="691"/>
    <w:rPr>
      <w:rFonts w:ascii="Cambria" w:eastAsia="Cambria" w:hAnsi="Cambria" w:cs="Cambria"/>
      <w:b w:val="0"/>
      <w:bCs w:val="0"/>
      <w:i w:val="0"/>
      <w:iCs w:val="0"/>
      <w:smallCaps w:val="0"/>
      <w:strike w:val="0"/>
      <w:sz w:val="17"/>
      <w:szCs w:val="17"/>
      <w:u w:val="none"/>
      <w:lang w:val="en-US" w:eastAsia="en-US" w:bidi="en-US"/>
    </w:rPr>
  </w:style>
  <w:style w:type="character" w:customStyle="1" w:styleId="2FranklinGothicHeavy4pt">
    <w:name w:val="Основной текст (2) + Franklin Gothic Heavy;4 pt"/>
    <w:basedOn w:val="21"/>
    <w:rPr>
      <w:rFonts w:ascii="Franklin Gothic Heavy" w:eastAsia="Franklin Gothic Heavy" w:hAnsi="Franklin Gothic Heavy" w:cs="Franklin Gothic Heavy"/>
      <w:b w:val="0"/>
      <w:bCs w:val="0"/>
      <w:i w:val="0"/>
      <w:iCs w:val="0"/>
      <w:smallCaps w:val="0"/>
      <w:strike w:val="0"/>
      <w:color w:val="000000"/>
      <w:spacing w:val="0"/>
      <w:w w:val="100"/>
      <w:position w:val="0"/>
      <w:sz w:val="8"/>
      <w:szCs w:val="8"/>
      <w:u w:val="none"/>
      <w:lang w:val="ru-RU" w:eastAsia="ru-RU" w:bidi="ru-RU"/>
    </w:rPr>
  </w:style>
  <w:style w:type="character" w:customStyle="1" w:styleId="210pt1pt9">
    <w:name w:val="Основной текст (2) + 10 pt;Курсив;Малые прописные;Интервал 1 pt"/>
    <w:basedOn w:val="21"/>
    <w:rPr>
      <w:rFonts w:ascii="Century Schoolbook" w:eastAsia="Century Schoolbook" w:hAnsi="Century Schoolbook" w:cs="Century Schoolbook"/>
      <w:b w:val="0"/>
      <w:bCs w:val="0"/>
      <w:i/>
      <w:iCs/>
      <w:smallCaps/>
      <w:strike w:val="0"/>
      <w:color w:val="000000"/>
      <w:spacing w:val="20"/>
      <w:w w:val="100"/>
      <w:position w:val="0"/>
      <w:sz w:val="20"/>
      <w:szCs w:val="20"/>
      <w:u w:val="none"/>
      <w:lang w:val="en-US" w:eastAsia="en-US" w:bidi="en-US"/>
    </w:rPr>
  </w:style>
  <w:style w:type="character" w:customStyle="1" w:styleId="219pt">
    <w:name w:val="Основной текст (2) + Интервал 19 pt"/>
    <w:basedOn w:val="21"/>
    <w:rPr>
      <w:rFonts w:ascii="Century Schoolbook" w:eastAsia="Century Schoolbook" w:hAnsi="Century Schoolbook" w:cs="Century Schoolbook"/>
      <w:b w:val="0"/>
      <w:bCs w:val="0"/>
      <w:i w:val="0"/>
      <w:iCs w:val="0"/>
      <w:smallCaps w:val="0"/>
      <w:strike w:val="0"/>
      <w:color w:val="000000"/>
      <w:spacing w:val="380"/>
      <w:w w:val="100"/>
      <w:position w:val="0"/>
      <w:sz w:val="19"/>
      <w:szCs w:val="19"/>
      <w:u w:val="none"/>
      <w:lang w:val="ru-RU" w:eastAsia="ru-RU" w:bidi="ru-RU"/>
    </w:rPr>
  </w:style>
  <w:style w:type="character" w:customStyle="1" w:styleId="700">
    <w:name w:val="Основной текст (70)_"/>
    <w:basedOn w:val="DefaultParagraphFont"/>
    <w:link w:val="701"/>
    <w:rPr>
      <w:rFonts w:ascii="Cambria" w:eastAsia="Cambria" w:hAnsi="Cambria" w:cs="Cambria"/>
      <w:b w:val="0"/>
      <w:bCs w:val="0"/>
      <w:i w:val="0"/>
      <w:iCs w:val="0"/>
      <w:smallCaps w:val="0"/>
      <w:strike w:val="0"/>
      <w:sz w:val="11"/>
      <w:szCs w:val="11"/>
      <w:u w:val="none"/>
    </w:rPr>
  </w:style>
  <w:style w:type="character" w:customStyle="1" w:styleId="785pt0pt">
    <w:name w:val="Основной текст (7) + 8;5 pt;Интервал 0 pt"/>
    <w:basedOn w:val="7"/>
    <w:rPr>
      <w:rFonts w:ascii="Century Schoolbook" w:eastAsia="Century Schoolbook" w:hAnsi="Century Schoolbook" w:cs="Century Schoolbook"/>
      <w:b w:val="0"/>
      <w:bCs w:val="0"/>
      <w:i/>
      <w:iCs/>
      <w:smallCaps w:val="0"/>
      <w:strike w:val="0"/>
      <w:color w:val="000000"/>
      <w:spacing w:val="10"/>
      <w:w w:val="100"/>
      <w:position w:val="0"/>
      <w:sz w:val="17"/>
      <w:szCs w:val="17"/>
      <w:u w:val="none"/>
      <w:lang w:val="en-US" w:eastAsia="en-US" w:bidi="en-US"/>
    </w:rPr>
  </w:style>
  <w:style w:type="character" w:customStyle="1" w:styleId="7Cambria0pt0">
    <w:name w:val="Основной текст (7) + Cambria;Интервал 0 pt"/>
    <w:basedOn w:val="7"/>
    <w:rPr>
      <w:rFonts w:ascii="Cambria" w:eastAsia="Cambria" w:hAnsi="Cambria" w:cs="Cambria"/>
      <w:b w:val="0"/>
      <w:bCs w:val="0"/>
      <w:i/>
      <w:iCs/>
      <w:smallCaps w:val="0"/>
      <w:strike w:val="0"/>
      <w:color w:val="000000"/>
      <w:spacing w:val="-10"/>
      <w:w w:val="100"/>
      <w:position w:val="0"/>
      <w:sz w:val="20"/>
      <w:szCs w:val="20"/>
      <w:u w:val="none"/>
      <w:lang w:val="en-US" w:eastAsia="en-US" w:bidi="en-US"/>
    </w:rPr>
  </w:style>
  <w:style w:type="character" w:customStyle="1" w:styleId="5c">
    <w:name w:val="Основной текст (5) + Курсив"/>
    <w:basedOn w:val="51"/>
    <w:rPr>
      <w:rFonts w:ascii="Cambria" w:eastAsia="Cambria" w:hAnsi="Cambria" w:cs="Cambria"/>
      <w:b w:val="0"/>
      <w:bCs w:val="0"/>
      <w:i/>
      <w:iCs/>
      <w:smallCaps w:val="0"/>
      <w:strike w:val="0"/>
      <w:color w:val="000000"/>
      <w:spacing w:val="0"/>
      <w:w w:val="100"/>
      <w:position w:val="0"/>
      <w:sz w:val="14"/>
      <w:szCs w:val="14"/>
      <w:u w:val="none"/>
      <w:lang w:val="ru-RU" w:eastAsia="ru-RU" w:bidi="ru-RU"/>
    </w:rPr>
  </w:style>
  <w:style w:type="character" w:customStyle="1" w:styleId="50pt0">
    <w:name w:val="Основной текст (5) + Интервал 0 pt"/>
    <w:basedOn w:val="51"/>
    <w:rPr>
      <w:rFonts w:ascii="Cambria" w:eastAsia="Cambria" w:hAnsi="Cambria" w:cs="Cambria"/>
      <w:b w:val="0"/>
      <w:bCs w:val="0"/>
      <w:i w:val="0"/>
      <w:iCs w:val="0"/>
      <w:smallCaps w:val="0"/>
      <w:strike w:val="0"/>
      <w:color w:val="000000"/>
      <w:spacing w:val="10"/>
      <w:w w:val="100"/>
      <w:position w:val="0"/>
      <w:sz w:val="14"/>
      <w:szCs w:val="14"/>
      <w:u w:val="none"/>
      <w:lang w:val="en-US" w:eastAsia="en-US" w:bidi="en-US"/>
    </w:rPr>
  </w:style>
  <w:style w:type="character" w:customStyle="1" w:styleId="2SegoeUI85pt1pt1">
    <w:name w:val="Основной текст (2) + Segoe UI;8;5 pt;Курсив;Интервал 1 pt"/>
    <w:basedOn w:val="21"/>
    <w:rPr>
      <w:rFonts w:ascii="Segoe UI" w:eastAsia="Segoe UI" w:hAnsi="Segoe UI" w:cs="Segoe UI"/>
      <w:b w:val="0"/>
      <w:bCs w:val="0"/>
      <w:i/>
      <w:iCs/>
      <w:smallCaps w:val="0"/>
      <w:strike w:val="0"/>
      <w:color w:val="000000"/>
      <w:spacing w:val="20"/>
      <w:w w:val="100"/>
      <w:position w:val="0"/>
      <w:sz w:val="17"/>
      <w:szCs w:val="17"/>
      <w:u w:val="none"/>
      <w:lang w:val="ru-RU" w:eastAsia="ru-RU" w:bidi="ru-RU"/>
    </w:rPr>
  </w:style>
  <w:style w:type="character" w:customStyle="1" w:styleId="16SegoeUI20pt-1pt">
    <w:name w:val="Заголовок №16 + Segoe UI;20 pt;Полужирный;Интервал -1 pt"/>
    <w:basedOn w:val="160"/>
    <w:rPr>
      <w:rFonts w:ascii="Segoe UI" w:eastAsia="Segoe UI" w:hAnsi="Segoe UI" w:cs="Segoe UI"/>
      <w:b/>
      <w:bCs/>
      <w:i w:val="0"/>
      <w:iCs w:val="0"/>
      <w:smallCaps w:val="0"/>
      <w:strike w:val="0"/>
      <w:color w:val="000000"/>
      <w:spacing w:val="-30"/>
      <w:w w:val="100"/>
      <w:position w:val="0"/>
      <w:sz w:val="40"/>
      <w:szCs w:val="40"/>
      <w:u w:val="none"/>
      <w:lang w:val="en-US" w:eastAsia="en-US" w:bidi="en-US"/>
    </w:rPr>
  </w:style>
  <w:style w:type="character" w:customStyle="1" w:styleId="710">
    <w:name w:val="Основной текст (71)_"/>
    <w:basedOn w:val="DefaultParagraphFont"/>
    <w:link w:val="711"/>
    <w:rPr>
      <w:rFonts w:ascii="Century Schoolbook" w:eastAsia="Century Schoolbook" w:hAnsi="Century Schoolbook" w:cs="Century Schoolbook"/>
      <w:b/>
      <w:bCs/>
      <w:i w:val="0"/>
      <w:iCs w:val="0"/>
      <w:smallCaps w:val="0"/>
      <w:strike w:val="0"/>
      <w:sz w:val="19"/>
      <w:szCs w:val="19"/>
      <w:u w:val="none"/>
    </w:rPr>
  </w:style>
  <w:style w:type="character" w:customStyle="1" w:styleId="36TimesNewRoman10pt1pt">
    <w:name w:val="Основной текст (36) + Times New Roman;10 pt;Не полужирный;Курсив;Интервал 1 pt"/>
    <w:basedOn w:val="36"/>
    <w:rPr>
      <w:rFonts w:ascii="Times New Roman" w:eastAsia="Times New Roman" w:hAnsi="Times New Roman" w:cs="Times New Roman"/>
      <w:b/>
      <w:bCs/>
      <w:i/>
      <w:iCs/>
      <w:smallCaps w:val="0"/>
      <w:strike w:val="0"/>
      <w:color w:val="000000"/>
      <w:spacing w:val="20"/>
      <w:w w:val="100"/>
      <w:position w:val="0"/>
      <w:sz w:val="20"/>
      <w:szCs w:val="20"/>
      <w:u w:val="none"/>
      <w:lang w:val="ru-RU" w:eastAsia="ru-RU" w:bidi="ru-RU"/>
    </w:rPr>
  </w:style>
  <w:style w:type="character" w:customStyle="1" w:styleId="210pt8">
    <w:name w:val="Основной текст (21) + Интервал 0 pt"/>
    <w:basedOn w:val="210"/>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ru-RU" w:eastAsia="ru-RU" w:bidi="ru-RU"/>
    </w:rPr>
  </w:style>
  <w:style w:type="character" w:customStyle="1" w:styleId="720">
    <w:name w:val="Основной текст (72)_"/>
    <w:basedOn w:val="DefaultParagraphFont"/>
    <w:link w:val="721"/>
    <w:rPr>
      <w:rFonts w:ascii="Cambria" w:eastAsia="Cambria" w:hAnsi="Cambria" w:cs="Cambria"/>
      <w:b w:val="0"/>
      <w:bCs w:val="0"/>
      <w:i w:val="0"/>
      <w:iCs w:val="0"/>
      <w:smallCaps w:val="0"/>
      <w:strike w:val="0"/>
      <w:sz w:val="17"/>
      <w:szCs w:val="17"/>
      <w:u w:val="none"/>
    </w:rPr>
  </w:style>
  <w:style w:type="character" w:customStyle="1" w:styleId="722">
    <w:name w:val="Основной текст (72) + Малые прописные"/>
    <w:basedOn w:val="720"/>
    <w:rPr>
      <w:rFonts w:ascii="Cambria" w:eastAsia="Cambria" w:hAnsi="Cambria" w:cs="Cambria"/>
      <w:b w:val="0"/>
      <w:bCs w:val="0"/>
      <w:i w:val="0"/>
      <w:iCs w:val="0"/>
      <w:smallCaps/>
      <w:strike w:val="0"/>
      <w:color w:val="000000"/>
      <w:spacing w:val="0"/>
      <w:w w:val="100"/>
      <w:position w:val="0"/>
      <w:sz w:val="17"/>
      <w:szCs w:val="17"/>
      <w:u w:val="none"/>
      <w:lang w:val="ru-RU" w:eastAsia="ru-RU" w:bidi="ru-RU"/>
    </w:rPr>
  </w:style>
  <w:style w:type="character" w:customStyle="1" w:styleId="72FranklinGothicBook5pt">
    <w:name w:val="Основной текст (72) + Franklin Gothic Book;5 pt;Курсив"/>
    <w:basedOn w:val="720"/>
    <w:rPr>
      <w:rFonts w:ascii="Franklin Gothic Book" w:eastAsia="Franklin Gothic Book" w:hAnsi="Franklin Gothic Book" w:cs="Franklin Gothic Book"/>
      <w:b/>
      <w:bCs/>
      <w:i/>
      <w:iCs/>
      <w:smallCaps w:val="0"/>
      <w:strike w:val="0"/>
      <w:color w:val="000000"/>
      <w:spacing w:val="0"/>
      <w:w w:val="100"/>
      <w:position w:val="0"/>
      <w:sz w:val="10"/>
      <w:szCs w:val="10"/>
      <w:u w:val="none"/>
      <w:lang w:val="en-US" w:eastAsia="en-US" w:bidi="en-US"/>
    </w:rPr>
  </w:style>
  <w:style w:type="character" w:customStyle="1" w:styleId="72David10pt">
    <w:name w:val="Основной текст (72) + David;10 pt;Курсив"/>
    <w:basedOn w:val="720"/>
    <w:rPr>
      <w:rFonts w:ascii="David" w:eastAsia="David" w:hAnsi="David" w:cs="David"/>
      <w:b/>
      <w:bCs/>
      <w:i/>
      <w:iCs/>
      <w:smallCaps w:val="0"/>
      <w:strike w:val="0"/>
      <w:color w:val="000000"/>
      <w:spacing w:val="0"/>
      <w:w w:val="100"/>
      <w:position w:val="0"/>
      <w:sz w:val="20"/>
      <w:szCs w:val="20"/>
      <w:u w:val="none"/>
      <w:lang w:val="en-US" w:eastAsia="en-US" w:bidi="en-US"/>
    </w:rPr>
  </w:style>
  <w:style w:type="character" w:customStyle="1" w:styleId="72TimesNewRoman55pt0pt">
    <w:name w:val="Основной текст (72) + Times New Roman;5;5 pt;Курсив;Малые прописные;Интервал 0 pt"/>
    <w:basedOn w:val="720"/>
    <w:rPr>
      <w:rFonts w:ascii="Times New Roman" w:eastAsia="Times New Roman" w:hAnsi="Times New Roman" w:cs="Times New Roman"/>
      <w:b w:val="0"/>
      <w:bCs w:val="0"/>
      <w:i/>
      <w:iCs/>
      <w:smallCaps/>
      <w:strike w:val="0"/>
      <w:color w:val="000000"/>
      <w:spacing w:val="10"/>
      <w:w w:val="100"/>
      <w:position w:val="0"/>
      <w:sz w:val="11"/>
      <w:szCs w:val="11"/>
      <w:u w:val="none"/>
      <w:lang w:val="en-US" w:eastAsia="en-US" w:bidi="en-US"/>
    </w:rPr>
  </w:style>
  <w:style w:type="character" w:customStyle="1" w:styleId="730">
    <w:name w:val="Основной текст (73)_"/>
    <w:basedOn w:val="DefaultParagraphFont"/>
    <w:link w:val="731"/>
    <w:rPr>
      <w:rFonts w:ascii="Century Schoolbook" w:eastAsia="Century Schoolbook" w:hAnsi="Century Schoolbook" w:cs="Century Schoolbook"/>
      <w:b/>
      <w:bCs/>
      <w:i w:val="0"/>
      <w:iCs w:val="0"/>
      <w:smallCaps w:val="0"/>
      <w:strike w:val="0"/>
      <w:sz w:val="15"/>
      <w:szCs w:val="15"/>
      <w:u w:val="none"/>
    </w:rPr>
  </w:style>
  <w:style w:type="character" w:customStyle="1" w:styleId="7310pt1pt">
    <w:name w:val="Основной текст (73) + 10 pt;Не полужирный;Курсив;Интервал 1 pt"/>
    <w:basedOn w:val="730"/>
    <w:rPr>
      <w:rFonts w:ascii="Century Schoolbook" w:eastAsia="Century Schoolbook" w:hAnsi="Century Schoolbook" w:cs="Century Schoolbook"/>
      <w:b/>
      <w:bCs/>
      <w:i/>
      <w:iCs/>
      <w:smallCaps w:val="0"/>
      <w:strike w:val="0"/>
      <w:color w:val="000000"/>
      <w:spacing w:val="20"/>
      <w:w w:val="100"/>
      <w:position w:val="0"/>
      <w:sz w:val="20"/>
      <w:szCs w:val="20"/>
      <w:u w:val="none"/>
      <w:lang w:val="ru-RU" w:eastAsia="ru-RU" w:bidi="ru-RU"/>
    </w:rPr>
  </w:style>
  <w:style w:type="character" w:customStyle="1" w:styleId="2ArialNarrow9pt">
    <w:name w:val="Основной текст (2) + Arial Narrow;9 pt;Курсив"/>
    <w:basedOn w:val="21"/>
    <w:rPr>
      <w:rFonts w:ascii="Arial Narrow" w:eastAsia="Arial Narrow" w:hAnsi="Arial Narrow" w:cs="Arial Narrow"/>
      <w:b w:val="0"/>
      <w:bCs w:val="0"/>
      <w:i/>
      <w:iCs/>
      <w:smallCaps w:val="0"/>
      <w:strike w:val="0"/>
      <w:color w:val="000000"/>
      <w:spacing w:val="0"/>
      <w:w w:val="100"/>
      <w:position w:val="0"/>
      <w:sz w:val="18"/>
      <w:szCs w:val="18"/>
      <w:u w:val="none"/>
      <w:lang w:val="ru-RU" w:eastAsia="ru-RU" w:bidi="ru-RU"/>
    </w:rPr>
  </w:style>
  <w:style w:type="character" w:customStyle="1" w:styleId="255pt">
    <w:name w:val="Основной текст (2) + 5;5 pt"/>
    <w:basedOn w:val="21"/>
    <w:rPr>
      <w:rFonts w:ascii="Century Schoolbook" w:eastAsia="Century Schoolbook" w:hAnsi="Century Schoolbook" w:cs="Century Schoolbook"/>
      <w:b w:val="0"/>
      <w:bCs w:val="0"/>
      <w:i w:val="0"/>
      <w:iCs w:val="0"/>
      <w:smallCaps w:val="0"/>
      <w:strike w:val="0"/>
      <w:color w:val="000000"/>
      <w:spacing w:val="0"/>
      <w:w w:val="100"/>
      <w:position w:val="0"/>
      <w:sz w:val="11"/>
      <w:szCs w:val="11"/>
      <w:u w:val="none"/>
      <w:lang w:val="ru-RU" w:eastAsia="ru-RU" w:bidi="ru-RU"/>
    </w:rPr>
  </w:style>
  <w:style w:type="character" w:customStyle="1" w:styleId="123">
    <w:name w:val="Подпись к таблице (12)_"/>
    <w:basedOn w:val="DefaultParagraphFont"/>
    <w:link w:val="124"/>
    <w:rPr>
      <w:rFonts w:ascii="Arial Narrow" w:eastAsia="Arial Narrow" w:hAnsi="Arial Narrow" w:cs="Arial Narrow"/>
      <w:b w:val="0"/>
      <w:bCs w:val="0"/>
      <w:i/>
      <w:iCs/>
      <w:smallCaps w:val="0"/>
      <w:strike w:val="0"/>
      <w:sz w:val="18"/>
      <w:szCs w:val="18"/>
      <w:u w:val="none"/>
    </w:rPr>
  </w:style>
  <w:style w:type="character" w:customStyle="1" w:styleId="12CenturySchoolbook55pt">
    <w:name w:val="Подпись к таблице (12) + Century Schoolbook;5;5 pt;Не курсив"/>
    <w:basedOn w:val="123"/>
    <w:rPr>
      <w:rFonts w:ascii="Century Schoolbook" w:eastAsia="Century Schoolbook" w:hAnsi="Century Schoolbook" w:cs="Century Schoolbook"/>
      <w:b w:val="0"/>
      <w:bCs w:val="0"/>
      <w:i/>
      <w:iCs/>
      <w:smallCaps w:val="0"/>
      <w:strike w:val="0"/>
      <w:color w:val="000000"/>
      <w:spacing w:val="0"/>
      <w:w w:val="100"/>
      <w:position w:val="0"/>
      <w:sz w:val="11"/>
      <w:szCs w:val="11"/>
      <w:u w:val="none"/>
      <w:lang w:val="ru-RU" w:eastAsia="ru-RU" w:bidi="ru-RU"/>
    </w:rPr>
  </w:style>
  <w:style w:type="character" w:customStyle="1" w:styleId="740">
    <w:name w:val="Основной текст (74)_"/>
    <w:basedOn w:val="DefaultParagraphFont"/>
    <w:link w:val="741"/>
    <w:rPr>
      <w:rFonts w:ascii="Century Schoolbook" w:eastAsia="Century Schoolbook" w:hAnsi="Century Schoolbook" w:cs="Century Schoolbook"/>
      <w:b w:val="0"/>
      <w:bCs w:val="0"/>
      <w:i w:val="0"/>
      <w:iCs w:val="0"/>
      <w:smallCaps w:val="0"/>
      <w:strike w:val="0"/>
      <w:spacing w:val="0"/>
      <w:sz w:val="8"/>
      <w:szCs w:val="8"/>
      <w:u w:val="none"/>
      <w:lang w:val="en-US" w:eastAsia="en-US" w:bidi="en-US"/>
    </w:rPr>
  </w:style>
  <w:style w:type="character" w:customStyle="1" w:styleId="74FranklinGothicBook">
    <w:name w:val="Основной текст (74) + Franklin Gothic Book"/>
    <w:basedOn w:val="740"/>
    <w:rPr>
      <w:rFonts w:ascii="Franklin Gothic Book" w:eastAsia="Franklin Gothic Book" w:hAnsi="Franklin Gothic Book" w:cs="Franklin Gothic Book"/>
      <w:b w:val="0"/>
      <w:bCs w:val="0"/>
      <w:i w:val="0"/>
      <w:iCs w:val="0"/>
      <w:smallCaps w:val="0"/>
      <w:strike w:val="0"/>
      <w:color w:val="000000"/>
      <w:spacing w:val="0"/>
      <w:w w:val="100"/>
      <w:position w:val="0"/>
      <w:sz w:val="8"/>
      <w:szCs w:val="8"/>
      <w:u w:val="none"/>
      <w:lang w:val="en-US" w:eastAsia="en-US" w:bidi="en-US"/>
    </w:rPr>
  </w:style>
  <w:style w:type="character" w:customStyle="1" w:styleId="7TimesNewRoman1pt">
    <w:name w:val="Колонтитул (7) + Times New Roman;Интервал 1 pt"/>
    <w:basedOn w:val="75"/>
    <w:rPr>
      <w:rFonts w:ascii="Times New Roman" w:eastAsia="Times New Roman" w:hAnsi="Times New Roman" w:cs="Times New Roman"/>
      <w:b/>
      <w:bCs/>
      <w:i w:val="0"/>
      <w:iCs w:val="0"/>
      <w:smallCaps w:val="0"/>
      <w:strike w:val="0"/>
      <w:color w:val="000000"/>
      <w:spacing w:val="20"/>
      <w:w w:val="100"/>
      <w:position w:val="0"/>
      <w:sz w:val="17"/>
      <w:szCs w:val="17"/>
      <w:u w:val="none"/>
      <w:lang w:val="ru-RU" w:eastAsia="ru-RU" w:bidi="ru-RU"/>
    </w:rPr>
  </w:style>
  <w:style w:type="character" w:customStyle="1" w:styleId="1pt1">
    <w:name w:val="Подпись к картинке + Интервал 1 pt"/>
    <w:basedOn w:val="a4"/>
    <w:rPr>
      <w:rFonts w:ascii="Cambria" w:eastAsia="Cambria" w:hAnsi="Cambria" w:cs="Cambria"/>
      <w:b w:val="0"/>
      <w:bCs w:val="0"/>
      <w:i/>
      <w:iCs/>
      <w:smallCaps w:val="0"/>
      <w:strike w:val="0"/>
      <w:color w:val="000000"/>
      <w:spacing w:val="20"/>
      <w:w w:val="100"/>
      <w:position w:val="0"/>
      <w:sz w:val="17"/>
      <w:szCs w:val="17"/>
      <w:u w:val="none"/>
      <w:lang w:val="ru-RU" w:eastAsia="ru-RU" w:bidi="ru-RU"/>
    </w:rPr>
  </w:style>
  <w:style w:type="character" w:customStyle="1" w:styleId="121">
    <w:name w:val="Подпись к картинке (12)_"/>
    <w:basedOn w:val="DefaultParagraphFont"/>
    <w:link w:val="125"/>
    <w:rPr>
      <w:rFonts w:ascii="Century Schoolbook" w:eastAsia="Century Schoolbook" w:hAnsi="Century Schoolbook" w:cs="Century Schoolbook"/>
      <w:b w:val="0"/>
      <w:bCs w:val="0"/>
      <w:i w:val="0"/>
      <w:iCs w:val="0"/>
      <w:smallCaps w:val="0"/>
      <w:strike w:val="0"/>
      <w:sz w:val="16"/>
      <w:szCs w:val="16"/>
      <w:u w:val="none"/>
    </w:rPr>
  </w:style>
  <w:style w:type="character" w:customStyle="1" w:styleId="75Exact">
    <w:name w:val="Основной текст (75) Exact"/>
    <w:basedOn w:val="DefaultParagraphFont"/>
    <w:link w:val="750"/>
    <w:rPr>
      <w:rFonts w:ascii="CordiaUPC" w:eastAsia="CordiaUPC" w:hAnsi="CordiaUPC" w:cs="CordiaUPC"/>
      <w:b/>
      <w:bCs/>
      <w:i w:val="0"/>
      <w:iCs w:val="0"/>
      <w:smallCaps w:val="0"/>
      <w:strike w:val="0"/>
      <w:sz w:val="26"/>
      <w:szCs w:val="26"/>
      <w:u w:val="none"/>
    </w:rPr>
  </w:style>
  <w:style w:type="character" w:customStyle="1" w:styleId="75TimesNewRoman105ptExact">
    <w:name w:val="Основной текст (75) + Times New Roman;10;5 pt Exact"/>
    <w:basedOn w:val="75Exact"/>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3CenturySchoolbook7ptExact">
    <w:name w:val="Основной текст (3) + Century Schoolbook;7 pt;Не полужирный;Курсив Exact"/>
    <w:basedOn w:val="31"/>
    <w:rPr>
      <w:rFonts w:ascii="Century Schoolbook" w:eastAsia="Century Schoolbook" w:hAnsi="Century Schoolbook" w:cs="Century Schoolbook"/>
      <w:b/>
      <w:bCs/>
      <w:i/>
      <w:iCs/>
      <w:smallCaps w:val="0"/>
      <w:strike w:val="0"/>
      <w:color w:val="000000"/>
      <w:spacing w:val="0"/>
      <w:w w:val="100"/>
      <w:position w:val="0"/>
      <w:sz w:val="14"/>
      <w:szCs w:val="14"/>
      <w:u w:val="none"/>
      <w:lang w:val="en-US" w:eastAsia="en-US" w:bidi="en-US"/>
    </w:rPr>
  </w:style>
  <w:style w:type="character" w:customStyle="1" w:styleId="31ptExact1">
    <w:name w:val="Основной текст (3) + Интервал 1 pt Exact"/>
    <w:basedOn w:val="31"/>
    <w:rPr>
      <w:rFonts w:ascii="Times New Roman" w:eastAsia="Times New Roman" w:hAnsi="Times New Roman" w:cs="Times New Roman"/>
      <w:b/>
      <w:bCs/>
      <w:i w:val="0"/>
      <w:iCs w:val="0"/>
      <w:smallCaps w:val="0"/>
      <w:strike w:val="0"/>
      <w:color w:val="000000"/>
      <w:spacing w:val="20"/>
      <w:w w:val="100"/>
      <w:position w:val="0"/>
      <w:sz w:val="21"/>
      <w:szCs w:val="21"/>
      <w:u w:val="none"/>
      <w:lang w:val="en-US" w:eastAsia="en-US" w:bidi="en-US"/>
    </w:rPr>
  </w:style>
  <w:style w:type="character" w:customStyle="1" w:styleId="173Exact">
    <w:name w:val="Заголовок №17 (3) Exact"/>
    <w:basedOn w:val="DefaultParagraphFont"/>
    <w:link w:val="173"/>
    <w:rPr>
      <w:rFonts w:ascii="Segoe UI" w:eastAsia="Segoe UI" w:hAnsi="Segoe UI" w:cs="Segoe UI"/>
      <w:b w:val="0"/>
      <w:bCs w:val="0"/>
      <w:i w:val="0"/>
      <w:iCs w:val="0"/>
      <w:smallCaps w:val="0"/>
      <w:strike w:val="0"/>
      <w:sz w:val="20"/>
      <w:szCs w:val="20"/>
      <w:u w:val="none"/>
      <w:lang w:val="en-US" w:eastAsia="en-US" w:bidi="en-US"/>
    </w:rPr>
  </w:style>
  <w:style w:type="character" w:customStyle="1" w:styleId="173TrebuchetMS95ptExact">
    <w:name w:val="Заголовок №17 (3) + Trebuchet MS;9;5 pt Exact"/>
    <w:basedOn w:val="173Exact"/>
    <w:rPr>
      <w:rFonts w:ascii="Trebuchet MS" w:eastAsia="Trebuchet MS" w:hAnsi="Trebuchet MS" w:cs="Trebuchet MS"/>
      <w:b w:val="0"/>
      <w:bCs w:val="0"/>
      <w:i w:val="0"/>
      <w:iCs w:val="0"/>
      <w:smallCaps w:val="0"/>
      <w:strike w:val="0"/>
      <w:color w:val="000000"/>
      <w:spacing w:val="0"/>
      <w:w w:val="100"/>
      <w:position w:val="0"/>
      <w:sz w:val="19"/>
      <w:szCs w:val="19"/>
      <w:u w:val="none"/>
      <w:lang w:val="en-US" w:eastAsia="en-US" w:bidi="en-US"/>
    </w:rPr>
  </w:style>
  <w:style w:type="character" w:customStyle="1" w:styleId="174Exact">
    <w:name w:val="Заголовок №17 (4) Exact"/>
    <w:basedOn w:val="DefaultParagraphFont"/>
    <w:link w:val="174"/>
    <w:rPr>
      <w:rFonts w:ascii="CordiaUPC" w:eastAsia="CordiaUPC" w:hAnsi="CordiaUPC" w:cs="CordiaUPC"/>
      <w:b/>
      <w:bCs/>
      <w:i w:val="0"/>
      <w:iCs w:val="0"/>
      <w:smallCaps w:val="0"/>
      <w:strike w:val="0"/>
      <w:sz w:val="24"/>
      <w:szCs w:val="24"/>
      <w:u w:val="none"/>
      <w:lang w:val="en-US" w:eastAsia="en-US" w:bidi="en-US"/>
    </w:rPr>
  </w:style>
  <w:style w:type="character" w:customStyle="1" w:styleId="17415ptExact">
    <w:name w:val="Заголовок №17 (4) + 15 pt Exact"/>
    <w:basedOn w:val="174Exact"/>
    <w:rPr>
      <w:rFonts w:ascii="CordiaUPC" w:eastAsia="CordiaUPC" w:hAnsi="CordiaUPC" w:cs="CordiaUPC"/>
      <w:b/>
      <w:bCs/>
      <w:i w:val="0"/>
      <w:iCs w:val="0"/>
      <w:smallCaps w:val="0"/>
      <w:strike w:val="0"/>
      <w:color w:val="000000"/>
      <w:spacing w:val="0"/>
      <w:w w:val="100"/>
      <w:position w:val="0"/>
      <w:sz w:val="30"/>
      <w:szCs w:val="30"/>
      <w:u w:val="none"/>
      <w:lang w:val="en-US" w:eastAsia="en-US" w:bidi="en-US"/>
    </w:rPr>
  </w:style>
  <w:style w:type="character" w:customStyle="1" w:styleId="78Exact">
    <w:name w:val="Основной текст (78) Exact"/>
    <w:basedOn w:val="DefaultParagraphFont"/>
    <w:link w:val="78"/>
    <w:rPr>
      <w:rFonts w:ascii="Segoe UI" w:eastAsia="Segoe UI" w:hAnsi="Segoe UI" w:cs="Segoe UI"/>
      <w:b w:val="0"/>
      <w:bCs w:val="0"/>
      <w:i w:val="0"/>
      <w:iCs w:val="0"/>
      <w:smallCaps w:val="0"/>
      <w:strike w:val="0"/>
      <w:sz w:val="19"/>
      <w:szCs w:val="19"/>
      <w:u w:val="none"/>
    </w:rPr>
  </w:style>
  <w:style w:type="character" w:customStyle="1" w:styleId="78ArialNarrow10ptExact">
    <w:name w:val="Основной текст (78) + Arial Narrow;10 pt Exact"/>
    <w:basedOn w:val="78Exact"/>
    <w:rPr>
      <w:rFonts w:ascii="Arial Narrow" w:eastAsia="Arial Narrow" w:hAnsi="Arial Narrow" w:cs="Arial Narrow"/>
      <w:b/>
      <w:bCs/>
      <w:i w:val="0"/>
      <w:iCs w:val="0"/>
      <w:smallCaps w:val="0"/>
      <w:strike w:val="0"/>
      <w:color w:val="000000"/>
      <w:spacing w:val="0"/>
      <w:w w:val="100"/>
      <w:position w:val="0"/>
      <w:sz w:val="20"/>
      <w:szCs w:val="20"/>
      <w:u w:val="none"/>
      <w:lang w:val="ru-RU" w:eastAsia="ru-RU" w:bidi="ru-RU"/>
    </w:rPr>
  </w:style>
  <w:style w:type="character" w:customStyle="1" w:styleId="8FranklinGothicBook8pt0ptExact">
    <w:name w:val="Основной текст (8) + Franklin Gothic Book;8 pt;Курсив;Интервал 0 pt Exact"/>
    <w:basedOn w:val="8"/>
    <w:rPr>
      <w:rFonts w:ascii="Franklin Gothic Book" w:eastAsia="Franklin Gothic Book" w:hAnsi="Franklin Gothic Book" w:cs="Franklin Gothic Book"/>
      <w:b/>
      <w:bCs/>
      <w:i/>
      <w:iCs/>
      <w:smallCaps w:val="0"/>
      <w:strike w:val="0"/>
      <w:color w:val="000000"/>
      <w:spacing w:val="0"/>
      <w:w w:val="100"/>
      <w:position w:val="0"/>
      <w:sz w:val="16"/>
      <w:szCs w:val="16"/>
      <w:u w:val="none"/>
      <w:lang w:val="ru-RU" w:eastAsia="ru-RU" w:bidi="ru-RU"/>
    </w:rPr>
  </w:style>
  <w:style w:type="character" w:customStyle="1" w:styleId="71Exact">
    <w:name w:val="Основной текст (71) Exact"/>
    <w:basedOn w:val="DefaultParagraphFont"/>
    <w:rPr>
      <w:rFonts w:ascii="Century Schoolbook" w:eastAsia="Century Schoolbook" w:hAnsi="Century Schoolbook" w:cs="Century Schoolbook"/>
      <w:b/>
      <w:bCs/>
      <w:i w:val="0"/>
      <w:iCs w:val="0"/>
      <w:smallCaps w:val="0"/>
      <w:strike w:val="0"/>
      <w:sz w:val="19"/>
      <w:szCs w:val="19"/>
      <w:u w:val="none"/>
    </w:rPr>
  </w:style>
  <w:style w:type="character" w:customStyle="1" w:styleId="450ptExact1">
    <w:name w:val="Основной текст (45) + Интервал 0 pt Exact"/>
    <w:basedOn w:val="45Exact"/>
    <w:rPr>
      <w:rFonts w:ascii="Palatino Linotype" w:eastAsia="Palatino Linotype" w:hAnsi="Palatino Linotype" w:cs="Palatino Linotype"/>
      <w:b w:val="0"/>
      <w:bCs w:val="0"/>
      <w:i/>
      <w:iCs/>
      <w:smallCaps w:val="0"/>
      <w:strike w:val="0"/>
      <w:color w:val="000000"/>
      <w:spacing w:val="0"/>
      <w:w w:val="100"/>
      <w:position w:val="0"/>
      <w:sz w:val="18"/>
      <w:szCs w:val="18"/>
      <w:u w:val="none"/>
      <w:lang w:val="ru-RU" w:eastAsia="ru-RU" w:bidi="ru-RU"/>
    </w:rPr>
  </w:style>
  <w:style w:type="character" w:customStyle="1" w:styleId="80Exact">
    <w:name w:val="Основной текст (80) Exact"/>
    <w:basedOn w:val="DefaultParagraphFont"/>
    <w:rPr>
      <w:rFonts w:ascii="Century Schoolbook" w:eastAsia="Century Schoolbook" w:hAnsi="Century Schoolbook" w:cs="Century Schoolbook"/>
      <w:b w:val="0"/>
      <w:bCs w:val="0"/>
      <w:i w:val="0"/>
      <w:iCs w:val="0"/>
      <w:smallCaps w:val="0"/>
      <w:strike w:val="0"/>
      <w:sz w:val="15"/>
      <w:szCs w:val="15"/>
      <w:u w:val="none"/>
    </w:rPr>
  </w:style>
  <w:style w:type="character" w:customStyle="1" w:styleId="112Exact">
    <w:name w:val="Заголовок №11 (2) Exact"/>
    <w:basedOn w:val="DefaultParagraphFont"/>
    <w:link w:val="1120"/>
    <w:rPr>
      <w:rFonts w:ascii="Century Schoolbook" w:eastAsia="Century Schoolbook" w:hAnsi="Century Schoolbook" w:cs="Century Schoolbook"/>
      <w:b/>
      <w:bCs/>
      <w:i w:val="0"/>
      <w:iCs w:val="0"/>
      <w:smallCaps w:val="0"/>
      <w:strike w:val="0"/>
      <w:sz w:val="20"/>
      <w:szCs w:val="20"/>
      <w:u w:val="none"/>
    </w:rPr>
  </w:style>
  <w:style w:type="character" w:customStyle="1" w:styleId="695ptExact0">
    <w:name w:val="Основной текст (6) + 9;5 pt Exact"/>
    <w:basedOn w:val="6"/>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13Exact">
    <w:name w:val="Заголовок №11 (3) Exact"/>
    <w:basedOn w:val="DefaultParagraphFont"/>
    <w:link w:val="1130"/>
    <w:rPr>
      <w:rFonts w:ascii="Times New Roman" w:eastAsia="Times New Roman" w:hAnsi="Times New Roman" w:cs="Times New Roman"/>
      <w:b/>
      <w:bCs/>
      <w:i w:val="0"/>
      <w:iCs w:val="0"/>
      <w:smallCaps w:val="0"/>
      <w:strike w:val="0"/>
      <w:sz w:val="21"/>
      <w:szCs w:val="21"/>
      <w:u w:val="none"/>
    </w:rPr>
  </w:style>
  <w:style w:type="character" w:customStyle="1" w:styleId="82Exact">
    <w:name w:val="Основной текст (82) Exact"/>
    <w:basedOn w:val="DefaultParagraphFont"/>
    <w:link w:val="820"/>
    <w:rPr>
      <w:rFonts w:ascii="Candara" w:eastAsia="Candara" w:hAnsi="Candara" w:cs="Candara"/>
      <w:b w:val="0"/>
      <w:bCs w:val="0"/>
      <w:i w:val="0"/>
      <w:iCs w:val="0"/>
      <w:smallCaps w:val="0"/>
      <w:strike w:val="0"/>
      <w:sz w:val="13"/>
      <w:szCs w:val="13"/>
      <w:u w:val="none"/>
    </w:rPr>
  </w:style>
  <w:style w:type="character" w:customStyle="1" w:styleId="83Exact">
    <w:name w:val="Основной текст (83) Exact"/>
    <w:basedOn w:val="DefaultParagraphFont"/>
    <w:link w:val="830"/>
    <w:rPr>
      <w:rFonts w:ascii="Times New Roman" w:eastAsia="Times New Roman" w:hAnsi="Times New Roman" w:cs="Times New Roman"/>
      <w:b w:val="0"/>
      <w:bCs w:val="0"/>
      <w:i w:val="0"/>
      <w:iCs w:val="0"/>
      <w:smallCaps w:val="0"/>
      <w:strike w:val="0"/>
      <w:sz w:val="34"/>
      <w:szCs w:val="34"/>
      <w:u w:val="none"/>
    </w:rPr>
  </w:style>
  <w:style w:type="character" w:customStyle="1" w:styleId="83CenturySchoolbook10pt1ptExact">
    <w:name w:val="Основной текст (83) + Century Schoolbook;10 pt;Полужирный;Курсив;Интервал 1 pt Exact"/>
    <w:basedOn w:val="83Exact"/>
    <w:rPr>
      <w:rFonts w:ascii="Century Schoolbook" w:eastAsia="Century Schoolbook" w:hAnsi="Century Schoolbook" w:cs="Century Schoolbook"/>
      <w:b/>
      <w:bCs/>
      <w:i/>
      <w:iCs/>
      <w:smallCaps w:val="0"/>
      <w:strike w:val="0"/>
      <w:color w:val="000000"/>
      <w:spacing w:val="30"/>
      <w:w w:val="100"/>
      <w:position w:val="0"/>
      <w:sz w:val="20"/>
      <w:szCs w:val="20"/>
      <w:u w:val="none"/>
      <w:lang w:val="ru-RU" w:eastAsia="ru-RU" w:bidi="ru-RU"/>
    </w:rPr>
  </w:style>
  <w:style w:type="character" w:customStyle="1" w:styleId="3310pt1ptExact">
    <w:name w:val="Основной текст (33) + 10 pt;Курсив;Интервал 1 pt Exact"/>
    <w:basedOn w:val="330"/>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3395ptExact">
    <w:name w:val="Основной текст (33) + 9;5 pt Exact"/>
    <w:basedOn w:val="330"/>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84Exact">
    <w:name w:val="Основной текст (84) Exact"/>
    <w:basedOn w:val="DefaultParagraphFont"/>
    <w:link w:val="840"/>
    <w:rPr>
      <w:rFonts w:ascii="Bookman Old Style" w:eastAsia="Bookman Old Style" w:hAnsi="Bookman Old Style" w:cs="Bookman Old Style"/>
      <w:b/>
      <w:bCs/>
      <w:i w:val="0"/>
      <w:iCs w:val="0"/>
      <w:smallCaps w:val="0"/>
      <w:strike w:val="0"/>
      <w:w w:val="100"/>
      <w:sz w:val="8"/>
      <w:szCs w:val="8"/>
      <w:u w:val="none"/>
    </w:rPr>
  </w:style>
  <w:style w:type="character" w:customStyle="1" w:styleId="85Exact">
    <w:name w:val="Основной текст (85) Exact"/>
    <w:basedOn w:val="DefaultParagraphFont"/>
    <w:link w:val="85"/>
    <w:rPr>
      <w:rFonts w:ascii="Century Schoolbook" w:eastAsia="Century Schoolbook" w:hAnsi="Century Schoolbook" w:cs="Century Schoolbook"/>
      <w:b w:val="0"/>
      <w:bCs w:val="0"/>
      <w:i w:val="0"/>
      <w:iCs w:val="0"/>
      <w:smallCaps w:val="0"/>
      <w:strike w:val="0"/>
      <w:sz w:val="13"/>
      <w:szCs w:val="13"/>
      <w:u w:val="none"/>
      <w:lang w:val="en-US" w:eastAsia="en-US" w:bidi="en-US"/>
    </w:rPr>
  </w:style>
  <w:style w:type="character" w:customStyle="1" w:styleId="6Exact3">
    <w:name w:val="Основной текст (6) + Малые прописные Exact"/>
    <w:basedOn w:val="6"/>
    <w:rPr>
      <w:rFonts w:ascii="Century Schoolbook" w:eastAsia="Century Schoolbook" w:hAnsi="Century Schoolbook" w:cs="Century Schoolbook"/>
      <w:b w:val="0"/>
      <w:bCs w:val="0"/>
      <w:i w:val="0"/>
      <w:iCs w:val="0"/>
      <w:smallCaps/>
      <w:strike w:val="0"/>
      <w:color w:val="000000"/>
      <w:spacing w:val="0"/>
      <w:w w:val="100"/>
      <w:position w:val="0"/>
      <w:sz w:val="16"/>
      <w:szCs w:val="16"/>
      <w:u w:val="none"/>
      <w:lang w:val="en-US" w:eastAsia="en-US" w:bidi="en-US"/>
    </w:rPr>
  </w:style>
  <w:style w:type="character" w:customStyle="1" w:styleId="85SegoeUI85pt1ptExact">
    <w:name w:val="Основной текст (85) + Segoe UI;8;5 pt;Курсив;Интервал 1 pt Exact"/>
    <w:basedOn w:val="85Exact"/>
    <w:rPr>
      <w:rFonts w:ascii="Segoe UI" w:eastAsia="Segoe UI" w:hAnsi="Segoe UI" w:cs="Segoe UI"/>
      <w:b w:val="0"/>
      <w:bCs w:val="0"/>
      <w:i/>
      <w:iCs/>
      <w:smallCaps w:val="0"/>
      <w:strike w:val="0"/>
      <w:color w:val="000000"/>
      <w:spacing w:val="20"/>
      <w:w w:val="100"/>
      <w:position w:val="0"/>
      <w:sz w:val="17"/>
      <w:szCs w:val="17"/>
      <w:u w:val="none"/>
      <w:lang w:val="en-US" w:eastAsia="en-US" w:bidi="en-US"/>
    </w:rPr>
  </w:style>
  <w:style w:type="character" w:customStyle="1" w:styleId="19Exact">
    <w:name w:val="Заголовок №19 Exact"/>
    <w:basedOn w:val="DefaultParagraphFont"/>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1910pt1ptExact">
    <w:name w:val="Заголовок №19 + 10 pt;Курсив;Интервал 1 pt Exact"/>
    <w:basedOn w:val="19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style>
  <w:style w:type="character" w:customStyle="1" w:styleId="190ptExact">
    <w:name w:val="Заголовок №19 + Интервал 0 pt Exact"/>
    <w:basedOn w:val="19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86Exact">
    <w:name w:val="Основной текст (86) Exact"/>
    <w:basedOn w:val="DefaultParagraphFont"/>
    <w:rPr>
      <w:rFonts w:ascii="Cambria" w:eastAsia="Cambria" w:hAnsi="Cambria" w:cs="Cambria"/>
      <w:b w:val="0"/>
      <w:bCs w:val="0"/>
      <w:i w:val="0"/>
      <w:iCs w:val="0"/>
      <w:smallCaps w:val="0"/>
      <w:strike w:val="0"/>
      <w:spacing w:val="0"/>
      <w:sz w:val="11"/>
      <w:szCs w:val="11"/>
      <w:u w:val="none"/>
    </w:rPr>
  </w:style>
  <w:style w:type="character" w:customStyle="1" w:styleId="17Exact1">
    <w:name w:val="Заголовок №17 Exact"/>
    <w:basedOn w:val="17"/>
    <w:rPr>
      <w:rFonts w:ascii="Century Schoolbook" w:eastAsia="Century Schoolbook" w:hAnsi="Century Schoolbook" w:cs="Century Schoolbook"/>
      <w:b w:val="0"/>
      <w:bCs w:val="0"/>
      <w:i w:val="0"/>
      <w:iCs w:val="0"/>
      <w:smallCaps w:val="0"/>
      <w:strike w:val="0"/>
      <w:color w:val="000000"/>
      <w:spacing w:val="0"/>
      <w:w w:val="100"/>
      <w:position w:val="0"/>
      <w:sz w:val="19"/>
      <w:szCs w:val="19"/>
      <w:u w:val="single"/>
      <w:lang w:val="ru-RU" w:eastAsia="ru-RU" w:bidi="ru-RU"/>
    </w:rPr>
  </w:style>
  <w:style w:type="character" w:customStyle="1" w:styleId="1885pt1ptExact">
    <w:name w:val="Заголовок №18 + 8;5 pt;Курсив;Интервал 1 pt Exact"/>
    <w:basedOn w:val="18"/>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1810pt1ptExact1">
    <w:name w:val="Заголовок №18 + 10 pt;Курсив;Интервал 1 pt Exact"/>
    <w:basedOn w:val="18"/>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18FranklinGothicBookExact">
    <w:name w:val="Заголовок №18 + Franklin Gothic Book Exact"/>
    <w:basedOn w:val="18"/>
    <w:rPr>
      <w:rFonts w:ascii="Franklin Gothic Book" w:eastAsia="Franklin Gothic Book" w:hAnsi="Franklin Gothic Book" w:cs="Franklin Gothic Book"/>
      <w:b w:val="0"/>
      <w:bCs w:val="0"/>
      <w:i w:val="0"/>
      <w:iCs w:val="0"/>
      <w:smallCaps w:val="0"/>
      <w:strike w:val="0"/>
      <w:color w:val="000000"/>
      <w:spacing w:val="0"/>
      <w:w w:val="100"/>
      <w:position w:val="0"/>
      <w:sz w:val="19"/>
      <w:szCs w:val="19"/>
      <w:u w:val="none"/>
      <w:lang w:val="en-US" w:eastAsia="en-US" w:bidi="en-US"/>
    </w:rPr>
  </w:style>
  <w:style w:type="character" w:customStyle="1" w:styleId="1885ptExact">
    <w:name w:val="Заголовок №18 + 8;5 pt Exact"/>
    <w:basedOn w:val="18"/>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character" w:customStyle="1" w:styleId="87Exact">
    <w:name w:val="Основной текст (87) Exact"/>
    <w:basedOn w:val="DefaultParagraphFont"/>
    <w:rPr>
      <w:rFonts w:ascii="Century Schoolbook" w:eastAsia="Century Schoolbook" w:hAnsi="Century Schoolbook" w:cs="Century Schoolbook"/>
      <w:b w:val="0"/>
      <w:bCs w:val="0"/>
      <w:i w:val="0"/>
      <w:iCs w:val="0"/>
      <w:smallCaps w:val="0"/>
      <w:strike w:val="0"/>
      <w:sz w:val="17"/>
      <w:szCs w:val="17"/>
      <w:u w:val="none"/>
    </w:rPr>
  </w:style>
  <w:style w:type="character" w:customStyle="1" w:styleId="87ArialNarrow9ptExact">
    <w:name w:val="Основной текст (87) + Arial Narrow;9 pt;Курсив Exact"/>
    <w:basedOn w:val="87"/>
    <w:rPr>
      <w:rFonts w:ascii="Arial Narrow" w:eastAsia="Arial Narrow" w:hAnsi="Arial Narrow" w:cs="Arial Narrow"/>
      <w:b/>
      <w:bCs/>
      <w:i/>
      <w:iCs/>
      <w:smallCaps w:val="0"/>
      <w:strike w:val="0"/>
      <w:sz w:val="18"/>
      <w:szCs w:val="18"/>
      <w:u w:val="none"/>
    </w:rPr>
  </w:style>
  <w:style w:type="character" w:customStyle="1" w:styleId="24ptExact1">
    <w:name w:val="Основной текст (2) + 4 pt Exact"/>
    <w:basedOn w:val="21"/>
    <w:rPr>
      <w:rFonts w:ascii="Century Schoolbook" w:eastAsia="Century Schoolbook" w:hAnsi="Century Schoolbook" w:cs="Century Schoolbook"/>
      <w:b w:val="0"/>
      <w:bCs w:val="0"/>
      <w:i w:val="0"/>
      <w:iCs w:val="0"/>
      <w:smallCaps w:val="0"/>
      <w:strike/>
      <w:color w:val="000000"/>
      <w:spacing w:val="0"/>
      <w:w w:val="100"/>
      <w:position w:val="0"/>
      <w:sz w:val="8"/>
      <w:szCs w:val="8"/>
      <w:u w:val="none"/>
      <w:lang w:val="ru-RU" w:eastAsia="ru-RU" w:bidi="ru-RU"/>
    </w:rPr>
  </w:style>
  <w:style w:type="character" w:customStyle="1" w:styleId="2Exact5">
    <w:name w:val="Основной текст (2) Exact"/>
    <w:basedOn w:val="21"/>
    <w:rPr>
      <w:rFonts w:ascii="Century Schoolbook" w:eastAsia="Century Schoolbook" w:hAnsi="Century Schoolbook" w:cs="Century Schoolbook"/>
      <w:b w:val="0"/>
      <w:bCs w:val="0"/>
      <w:i w:val="0"/>
      <w:iCs w:val="0"/>
      <w:smallCaps w:val="0"/>
      <w:strike/>
      <w:color w:val="000000"/>
      <w:spacing w:val="0"/>
      <w:w w:val="100"/>
      <w:position w:val="0"/>
      <w:sz w:val="19"/>
      <w:szCs w:val="19"/>
      <w:u w:val="none"/>
      <w:lang w:val="ru-RU" w:eastAsia="ru-RU" w:bidi="ru-RU"/>
    </w:rPr>
  </w:style>
  <w:style w:type="character" w:customStyle="1" w:styleId="186Exact">
    <w:name w:val="Заголовок №18 (6) Exact"/>
    <w:basedOn w:val="DefaultParagraphFont"/>
    <w:link w:val="186"/>
    <w:rPr>
      <w:rFonts w:ascii="Century Schoolbook" w:eastAsia="Century Schoolbook" w:hAnsi="Century Schoolbook" w:cs="Century Schoolbook"/>
      <w:b w:val="0"/>
      <w:bCs w:val="0"/>
      <w:i w:val="0"/>
      <w:iCs w:val="0"/>
      <w:smallCaps w:val="0"/>
      <w:strike w:val="0"/>
      <w:spacing w:val="20"/>
      <w:sz w:val="19"/>
      <w:szCs w:val="19"/>
      <w:u w:val="none"/>
      <w:lang w:val="en-US" w:eastAsia="en-US" w:bidi="en-US"/>
    </w:rPr>
  </w:style>
  <w:style w:type="character" w:customStyle="1" w:styleId="331ptExact">
    <w:name w:val="Основной текст (33) + Интервал 1 pt Exact"/>
    <w:basedOn w:val="330"/>
    <w:rPr>
      <w:rFonts w:ascii="Century Schoolbook" w:eastAsia="Century Schoolbook" w:hAnsi="Century Schoolbook" w:cs="Century Schoolbook"/>
      <w:b w:val="0"/>
      <w:bCs w:val="0"/>
      <w:i w:val="0"/>
      <w:iCs w:val="0"/>
      <w:smallCaps w:val="0"/>
      <w:strike w:val="0"/>
      <w:color w:val="000000"/>
      <w:spacing w:val="20"/>
      <w:w w:val="100"/>
      <w:position w:val="0"/>
      <w:sz w:val="12"/>
      <w:szCs w:val="12"/>
      <w:u w:val="none"/>
      <w:lang w:val="ru-RU" w:eastAsia="ru-RU" w:bidi="ru-RU"/>
    </w:rPr>
  </w:style>
  <w:style w:type="character" w:customStyle="1" w:styleId="8CenturySchoolbook8pt0ptExact">
    <w:name w:val="Основной текст (8) + Century Schoolbook;8 pt;Интервал 0 pt Exact"/>
    <w:basedOn w:val="8"/>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88Exact">
    <w:name w:val="Основной текст (88) Exact"/>
    <w:basedOn w:val="DefaultParagraphFont"/>
    <w:rPr>
      <w:rFonts w:ascii="Century Schoolbook" w:eastAsia="Century Schoolbook" w:hAnsi="Century Schoolbook" w:cs="Century Schoolbook"/>
      <w:b w:val="0"/>
      <w:bCs w:val="0"/>
      <w:i w:val="0"/>
      <w:iCs w:val="0"/>
      <w:smallCaps w:val="0"/>
      <w:strike w:val="0"/>
      <w:sz w:val="9"/>
      <w:szCs w:val="9"/>
      <w:u w:val="none"/>
    </w:rPr>
  </w:style>
  <w:style w:type="character" w:customStyle="1" w:styleId="88Cambria85pt0ptExact">
    <w:name w:val="Основной текст (88) + Cambria;8;5 pt;Полужирный;Курсив;Интервал 0 pt Exact"/>
    <w:basedOn w:val="88"/>
    <w:rPr>
      <w:rFonts w:ascii="Cambria" w:eastAsia="Cambria" w:hAnsi="Cambria" w:cs="Cambria"/>
      <w:b/>
      <w:bCs/>
      <w:i/>
      <w:iCs/>
      <w:smallCaps w:val="0"/>
      <w:strike w:val="0"/>
      <w:spacing w:val="10"/>
      <w:sz w:val="17"/>
      <w:szCs w:val="17"/>
      <w:u w:val="none"/>
    </w:rPr>
  </w:style>
  <w:style w:type="character" w:customStyle="1" w:styleId="89Exact">
    <w:name w:val="Основной текст (89) Exact"/>
    <w:basedOn w:val="DefaultParagraphFont"/>
    <w:link w:val="89"/>
    <w:rPr>
      <w:rFonts w:ascii="Century Schoolbook" w:eastAsia="Century Schoolbook" w:hAnsi="Century Schoolbook" w:cs="Century Schoolbook"/>
      <w:b w:val="0"/>
      <w:bCs w:val="0"/>
      <w:i/>
      <w:iCs/>
      <w:smallCaps w:val="0"/>
      <w:strike w:val="0"/>
      <w:sz w:val="20"/>
      <w:szCs w:val="20"/>
      <w:u w:val="none"/>
    </w:rPr>
  </w:style>
  <w:style w:type="character" w:customStyle="1" w:styleId="70Exact">
    <w:name w:val="Основной текст (70) Exact"/>
    <w:basedOn w:val="DefaultParagraphFont"/>
    <w:rPr>
      <w:rFonts w:ascii="Cambria" w:eastAsia="Cambria" w:hAnsi="Cambria" w:cs="Cambria"/>
      <w:b w:val="0"/>
      <w:bCs w:val="0"/>
      <w:i w:val="0"/>
      <w:iCs w:val="0"/>
      <w:smallCaps w:val="0"/>
      <w:strike w:val="0"/>
      <w:sz w:val="11"/>
      <w:szCs w:val="11"/>
      <w:u w:val="none"/>
    </w:rPr>
  </w:style>
  <w:style w:type="character" w:customStyle="1" w:styleId="70CenturySchoolbook10ptExact">
    <w:name w:val="Основной текст (70) + Century Schoolbook;10 pt;Курсив Exact"/>
    <w:basedOn w:val="70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90Exact">
    <w:name w:val="Основной текст (90) Exact"/>
    <w:basedOn w:val="DefaultParagraphFont"/>
    <w:link w:val="900"/>
    <w:rPr>
      <w:rFonts w:ascii="Candara" w:eastAsia="Candara" w:hAnsi="Candara" w:cs="Candara"/>
      <w:b/>
      <w:bCs/>
      <w:i w:val="0"/>
      <w:iCs w:val="0"/>
      <w:smallCaps w:val="0"/>
      <w:strike w:val="0"/>
      <w:sz w:val="19"/>
      <w:szCs w:val="19"/>
      <w:u w:val="none"/>
    </w:rPr>
  </w:style>
  <w:style w:type="character" w:customStyle="1" w:styleId="90CenturySchoolbook10pt1ptExact">
    <w:name w:val="Основной текст (90) + Century Schoolbook;10 pt;Не полужирный;Курсив;Интервал 1 pt Exact"/>
    <w:basedOn w:val="90Exact"/>
    <w:rPr>
      <w:rFonts w:ascii="Century Schoolbook" w:eastAsia="Century Schoolbook" w:hAnsi="Century Schoolbook" w:cs="Century Schoolbook"/>
      <w:b/>
      <w:bCs/>
      <w:i/>
      <w:iCs/>
      <w:smallCaps w:val="0"/>
      <w:strike w:val="0"/>
      <w:color w:val="000000"/>
      <w:spacing w:val="30"/>
      <w:w w:val="100"/>
      <w:position w:val="0"/>
      <w:sz w:val="20"/>
      <w:szCs w:val="20"/>
      <w:u w:val="none"/>
      <w:lang w:val="ru-RU" w:eastAsia="ru-RU" w:bidi="ru-RU"/>
    </w:rPr>
  </w:style>
  <w:style w:type="character" w:customStyle="1" w:styleId="90CenturySchoolbookExact">
    <w:name w:val="Основной текст (90) + Century Schoolbook;Не полужирный Exact"/>
    <w:basedOn w:val="90Exact"/>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8CenturySchoolbook0ptExact">
    <w:name w:val="Основной текст (8) + Century Schoolbook;Интервал 0 pt Exact"/>
    <w:basedOn w:val="8"/>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21pt1">
    <w:name w:val="Оглавление (2) + Интервал 1 pt"/>
    <w:basedOn w:val="2a"/>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95pt0pt0">
    <w:name w:val="Оглавление (2) + 9;5 pt;Не курсив;Интервал 0 pt"/>
    <w:basedOn w:val="2a"/>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5d">
    <w:name w:val="Оглавление (5)_"/>
    <w:basedOn w:val="DefaultParagraphFont"/>
    <w:link w:val="5e"/>
    <w:rPr>
      <w:rFonts w:ascii="Candara" w:eastAsia="Candara" w:hAnsi="Candara" w:cs="Candara"/>
      <w:b w:val="0"/>
      <w:bCs w:val="0"/>
      <w:i w:val="0"/>
      <w:iCs w:val="0"/>
      <w:smallCaps w:val="0"/>
      <w:strike w:val="0"/>
      <w:spacing w:val="-10"/>
      <w:sz w:val="10"/>
      <w:szCs w:val="10"/>
      <w:u w:val="none"/>
    </w:rPr>
  </w:style>
  <w:style w:type="character" w:customStyle="1" w:styleId="285pt0pt">
    <w:name w:val="Оглавление (2) + 8;5 pt;Полужирный;Не курсив;Интервал 0 pt"/>
    <w:basedOn w:val="2a"/>
    <w:rPr>
      <w:rFonts w:ascii="Century Schoolbook" w:eastAsia="Century Schoolbook" w:hAnsi="Century Schoolbook" w:cs="Century Schoolbook"/>
      <w:b/>
      <w:bCs/>
      <w:i/>
      <w:iCs/>
      <w:smallCaps w:val="0"/>
      <w:strike w:val="0"/>
      <w:color w:val="000000"/>
      <w:spacing w:val="0"/>
      <w:w w:val="100"/>
      <w:position w:val="0"/>
      <w:sz w:val="17"/>
      <w:szCs w:val="17"/>
      <w:u w:val="none"/>
      <w:lang w:val="en-US" w:eastAsia="en-US" w:bidi="en-US"/>
    </w:rPr>
  </w:style>
  <w:style w:type="character" w:customStyle="1" w:styleId="760">
    <w:name w:val="Основной текст (76)_"/>
    <w:basedOn w:val="DefaultParagraphFont"/>
    <w:link w:val="761"/>
    <w:rPr>
      <w:rFonts w:ascii="Candara" w:eastAsia="Candara" w:hAnsi="Candara" w:cs="Candara"/>
      <w:b w:val="0"/>
      <w:bCs w:val="0"/>
      <w:i w:val="0"/>
      <w:iCs w:val="0"/>
      <w:smallCaps w:val="0"/>
      <w:strike w:val="0"/>
      <w:spacing w:val="-10"/>
      <w:sz w:val="10"/>
      <w:szCs w:val="10"/>
      <w:u w:val="none"/>
    </w:rPr>
  </w:style>
  <w:style w:type="character" w:customStyle="1" w:styleId="7TimesNewRoman85pt1pt">
    <w:name w:val="Основной текст (7) + Times New Roman;8;5 pt;Не курсив;Интервал 1 pt"/>
    <w:basedOn w:val="7"/>
    <w:rPr>
      <w:rFonts w:ascii="Times New Roman" w:eastAsia="Times New Roman" w:hAnsi="Times New Roman" w:cs="Times New Roman"/>
      <w:b w:val="0"/>
      <w:bCs w:val="0"/>
      <w:i/>
      <w:iCs/>
      <w:smallCaps w:val="0"/>
      <w:strike w:val="0"/>
      <w:color w:val="000000"/>
      <w:spacing w:val="20"/>
      <w:w w:val="100"/>
      <w:position w:val="0"/>
      <w:sz w:val="17"/>
      <w:szCs w:val="17"/>
      <w:u w:val="none"/>
      <w:lang w:val="en-US" w:eastAsia="en-US" w:bidi="en-US"/>
    </w:rPr>
  </w:style>
  <w:style w:type="character" w:customStyle="1" w:styleId="7TimesNewRoman85pt1pt0">
    <w:name w:val="Основной текст (7) + Times New Roman;8;5 pt;Полужирный;Интервал 1 pt"/>
    <w:basedOn w:val="7"/>
    <w:rPr>
      <w:rFonts w:ascii="Times New Roman" w:eastAsia="Times New Roman" w:hAnsi="Times New Roman" w:cs="Times New Roman"/>
      <w:b/>
      <w:bCs/>
      <w:i/>
      <w:iCs/>
      <w:smallCaps w:val="0"/>
      <w:strike w:val="0"/>
      <w:color w:val="000000"/>
      <w:spacing w:val="20"/>
      <w:w w:val="100"/>
      <w:position w:val="0"/>
      <w:sz w:val="17"/>
      <w:szCs w:val="17"/>
      <w:u w:val="none"/>
      <w:lang w:val="en-US" w:eastAsia="en-US" w:bidi="en-US"/>
    </w:rPr>
  </w:style>
  <w:style w:type="character" w:customStyle="1" w:styleId="7TimesNewRoman85pt1pt1">
    <w:name w:val="Основной текст (7) + Times New Roman;8;5 pt;Не курсив;Малые прописные;Интервал 1 pt"/>
    <w:basedOn w:val="7"/>
    <w:rPr>
      <w:rFonts w:ascii="Times New Roman" w:eastAsia="Times New Roman" w:hAnsi="Times New Roman" w:cs="Times New Roman"/>
      <w:b w:val="0"/>
      <w:bCs w:val="0"/>
      <w:i/>
      <w:iCs/>
      <w:smallCaps/>
      <w:strike w:val="0"/>
      <w:color w:val="000000"/>
      <w:spacing w:val="20"/>
      <w:w w:val="100"/>
      <w:position w:val="0"/>
      <w:sz w:val="17"/>
      <w:szCs w:val="17"/>
      <w:u w:val="none"/>
      <w:lang w:val="en-US" w:eastAsia="en-US" w:bidi="en-US"/>
    </w:rPr>
  </w:style>
  <w:style w:type="character" w:customStyle="1" w:styleId="7TimesNewRoman85pt0pt">
    <w:name w:val="Основной текст (7) + Times New Roman;8;5 pt;Не курсив;Интервал 0 pt"/>
    <w:basedOn w:val="7"/>
    <w:rPr>
      <w:rFonts w:ascii="Times New Roman" w:eastAsia="Times New Roman" w:hAnsi="Times New Roman" w:cs="Times New Roman"/>
      <w:b w:val="0"/>
      <w:bCs w:val="0"/>
      <w:i/>
      <w:iCs/>
      <w:smallCaps w:val="0"/>
      <w:strike w:val="0"/>
      <w:color w:val="000000"/>
      <w:spacing w:val="0"/>
      <w:w w:val="100"/>
      <w:position w:val="0"/>
      <w:sz w:val="17"/>
      <w:szCs w:val="17"/>
      <w:u w:val="none"/>
      <w:lang w:val="en-US" w:eastAsia="en-US" w:bidi="en-US"/>
    </w:rPr>
  </w:style>
  <w:style w:type="character" w:customStyle="1" w:styleId="181pt">
    <w:name w:val="Основной текст (18) + Не полужирный;Курсив;Интервал 1 pt"/>
    <w:basedOn w:val="181"/>
    <w:rPr>
      <w:rFonts w:ascii="Century Schoolbook" w:eastAsia="Century Schoolbook" w:hAnsi="Century Schoolbook" w:cs="Century Schoolbook"/>
      <w:b/>
      <w:bCs/>
      <w:i/>
      <w:iCs/>
      <w:smallCaps w:val="0"/>
      <w:strike w:val="0"/>
      <w:color w:val="000000"/>
      <w:spacing w:val="20"/>
      <w:w w:val="100"/>
      <w:position w:val="0"/>
      <w:sz w:val="16"/>
      <w:szCs w:val="16"/>
      <w:u w:val="none"/>
      <w:lang w:val="en-US" w:eastAsia="en-US" w:bidi="en-US"/>
    </w:rPr>
  </w:style>
  <w:style w:type="character" w:customStyle="1" w:styleId="187">
    <w:name w:val="Основной текст (18) + Малые прописные"/>
    <w:basedOn w:val="181"/>
    <w:rPr>
      <w:rFonts w:ascii="Century Schoolbook" w:eastAsia="Century Schoolbook" w:hAnsi="Century Schoolbook" w:cs="Century Schoolbook"/>
      <w:b/>
      <w:bCs/>
      <w:i w:val="0"/>
      <w:iCs w:val="0"/>
      <w:smallCaps/>
      <w:strike w:val="0"/>
      <w:color w:val="000000"/>
      <w:spacing w:val="0"/>
      <w:w w:val="100"/>
      <w:position w:val="0"/>
      <w:sz w:val="16"/>
      <w:szCs w:val="16"/>
      <w:u w:val="none"/>
      <w:lang w:val="en-US" w:eastAsia="en-US" w:bidi="en-US"/>
    </w:rPr>
  </w:style>
  <w:style w:type="character" w:customStyle="1" w:styleId="188">
    <w:name w:val="Основной текст (18)"/>
    <w:basedOn w:val="181"/>
    <w:rPr>
      <w:rFonts w:ascii="Century Schoolbook" w:eastAsia="Century Schoolbook" w:hAnsi="Century Schoolbook" w:cs="Century Schoolbook"/>
      <w:b/>
      <w:bCs/>
      <w:i w:val="0"/>
      <w:iCs w:val="0"/>
      <w:smallCaps w:val="0"/>
      <w:strike w:val="0"/>
      <w:color w:val="000000"/>
      <w:spacing w:val="0"/>
      <w:w w:val="100"/>
      <w:position w:val="0"/>
      <w:sz w:val="16"/>
      <w:szCs w:val="16"/>
      <w:u w:val="none"/>
      <w:lang w:val="en-US" w:eastAsia="en-US" w:bidi="en-US"/>
    </w:rPr>
  </w:style>
  <w:style w:type="character" w:customStyle="1" w:styleId="18TimesNewRoman105pt2pt">
    <w:name w:val="Основной текст (18) + Times New Roman;10;5 pt;Курсив;Интервал 2 pt"/>
    <w:basedOn w:val="181"/>
    <w:rPr>
      <w:rFonts w:ascii="Times New Roman" w:eastAsia="Times New Roman" w:hAnsi="Times New Roman" w:cs="Times New Roman"/>
      <w:b/>
      <w:bCs/>
      <w:i/>
      <w:iCs/>
      <w:smallCaps w:val="0"/>
      <w:strike w:val="0"/>
      <w:color w:val="000000"/>
      <w:spacing w:val="40"/>
      <w:w w:val="100"/>
      <w:position w:val="0"/>
      <w:sz w:val="21"/>
      <w:szCs w:val="21"/>
      <w:u w:val="none"/>
      <w:lang w:val="en-US" w:eastAsia="en-US" w:bidi="en-US"/>
    </w:rPr>
  </w:style>
  <w:style w:type="character" w:customStyle="1" w:styleId="18105pt">
    <w:name w:val="Основной текст (18) + 10;5 pt"/>
    <w:basedOn w:val="181"/>
    <w:rPr>
      <w:rFonts w:ascii="Century Schoolbook" w:eastAsia="Century Schoolbook" w:hAnsi="Century Schoolbook" w:cs="Century Schoolbook"/>
      <w:b/>
      <w:bCs/>
      <w:i w:val="0"/>
      <w:iCs w:val="0"/>
      <w:smallCaps w:val="0"/>
      <w:strike w:val="0"/>
      <w:color w:val="000000"/>
      <w:spacing w:val="0"/>
      <w:w w:val="100"/>
      <w:position w:val="0"/>
      <w:sz w:val="21"/>
      <w:szCs w:val="21"/>
      <w:u w:val="none"/>
      <w:lang w:val="en-US" w:eastAsia="en-US" w:bidi="en-US"/>
    </w:rPr>
  </w:style>
  <w:style w:type="character" w:customStyle="1" w:styleId="610pt1pt0">
    <w:name w:val="Основной текст (6) + 10 pt;Курсив;Интервал 1 pt"/>
    <w:basedOn w:val="6"/>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610pt">
    <w:name w:val="Основной текст (6) + 10 pt;Курсив"/>
    <w:basedOn w:val="6"/>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35CenturySchoolbook85pt0pt">
    <w:name w:val="Основной текст (35) + Century Schoolbook;8;5 pt;Курсив;Интервал 0 pt"/>
    <w:basedOn w:val="35"/>
    <w:rPr>
      <w:rFonts w:ascii="Century Schoolbook" w:eastAsia="Century Schoolbook" w:hAnsi="Century Schoolbook" w:cs="Century Schoolbook"/>
      <w:b w:val="0"/>
      <w:bCs w:val="0"/>
      <w:i/>
      <w:iCs/>
      <w:smallCaps w:val="0"/>
      <w:strike w:val="0"/>
      <w:color w:val="000000"/>
      <w:spacing w:val="10"/>
      <w:w w:val="100"/>
      <w:position w:val="0"/>
      <w:sz w:val="17"/>
      <w:szCs w:val="17"/>
      <w:u w:val="none"/>
      <w:lang w:val="en-US" w:eastAsia="en-US" w:bidi="en-US"/>
    </w:rPr>
  </w:style>
  <w:style w:type="character" w:customStyle="1" w:styleId="770">
    <w:name w:val="Основной текст (77)_"/>
    <w:basedOn w:val="DefaultParagraphFont"/>
    <w:link w:val="771"/>
    <w:rPr>
      <w:rFonts w:ascii="Century Schoolbook" w:eastAsia="Century Schoolbook" w:hAnsi="Century Schoolbook" w:cs="Century Schoolbook"/>
      <w:b w:val="0"/>
      <w:bCs w:val="0"/>
      <w:i/>
      <w:iCs/>
      <w:smallCaps w:val="0"/>
      <w:strike w:val="0"/>
      <w:spacing w:val="20"/>
      <w:sz w:val="16"/>
      <w:szCs w:val="16"/>
      <w:u w:val="none"/>
    </w:rPr>
  </w:style>
  <w:style w:type="character" w:customStyle="1" w:styleId="77pt">
    <w:name w:val="Колонтитул (7) + 7 pt;Полужирный"/>
    <w:basedOn w:val="75"/>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79">
    <w:name w:val="Основной текст (79)_"/>
    <w:basedOn w:val="DefaultParagraphFont"/>
    <w:link w:val="790"/>
    <w:rPr>
      <w:rFonts w:ascii="Century Schoolbook" w:eastAsia="Century Schoolbook" w:hAnsi="Century Schoolbook" w:cs="Century Schoolbook"/>
      <w:b w:val="0"/>
      <w:bCs w:val="0"/>
      <w:i w:val="0"/>
      <w:iCs w:val="0"/>
      <w:smallCaps w:val="0"/>
      <w:strike w:val="0"/>
      <w:spacing w:val="10"/>
      <w:sz w:val="20"/>
      <w:szCs w:val="20"/>
      <w:u w:val="none"/>
    </w:rPr>
  </w:style>
  <w:style w:type="character" w:customStyle="1" w:styleId="791pt">
    <w:name w:val="Основной текст (79) + Курсив;Интервал 1 pt"/>
    <w:basedOn w:val="79"/>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71-1pt">
    <w:name w:val="Основной текст (71) + Интервал -1 pt"/>
    <w:basedOn w:val="710"/>
    <w:rPr>
      <w:rFonts w:ascii="Century Schoolbook" w:eastAsia="Century Schoolbook" w:hAnsi="Century Schoolbook" w:cs="Century Schoolbook"/>
      <w:b/>
      <w:bCs/>
      <w:i w:val="0"/>
      <w:iCs w:val="0"/>
      <w:smallCaps w:val="0"/>
      <w:strike w:val="0"/>
      <w:color w:val="000000"/>
      <w:spacing w:val="-20"/>
      <w:w w:val="100"/>
      <w:position w:val="0"/>
      <w:sz w:val="19"/>
      <w:szCs w:val="19"/>
      <w:u w:val="none"/>
      <w:lang w:val="ru-RU" w:eastAsia="ru-RU" w:bidi="ru-RU"/>
    </w:rPr>
  </w:style>
  <w:style w:type="character" w:customStyle="1" w:styleId="210pt0pt0">
    <w:name w:val="Основной текст (2) + 10 pt;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20"/>
      <w:szCs w:val="20"/>
      <w:u w:val="none"/>
      <w:lang w:val="ru-RU" w:eastAsia="ru-RU" w:bidi="ru-RU"/>
    </w:rPr>
  </w:style>
  <w:style w:type="character" w:customStyle="1" w:styleId="54FranklinGothicBook11pt">
    <w:name w:val="Основной текст (54) + Franklin Gothic Book;11 pt;Курсив"/>
    <w:basedOn w:val="540"/>
    <w:rPr>
      <w:rFonts w:ascii="Franklin Gothic Book" w:eastAsia="Franklin Gothic Book" w:hAnsi="Franklin Gothic Book" w:cs="Franklin Gothic Book"/>
      <w:b w:val="0"/>
      <w:bCs w:val="0"/>
      <w:i/>
      <w:iCs/>
      <w:smallCaps w:val="0"/>
      <w:strike w:val="0"/>
      <w:color w:val="000000"/>
      <w:spacing w:val="0"/>
      <w:w w:val="100"/>
      <w:position w:val="0"/>
      <w:sz w:val="22"/>
      <w:szCs w:val="22"/>
      <w:u w:val="none"/>
      <w:lang w:val="en-US" w:eastAsia="en-US" w:bidi="en-US"/>
    </w:rPr>
  </w:style>
  <w:style w:type="character" w:customStyle="1" w:styleId="548pt">
    <w:name w:val="Основной текст (54) + 8 pt;Полужирный"/>
    <w:basedOn w:val="540"/>
    <w:rPr>
      <w:rFonts w:ascii="Century Schoolbook" w:eastAsia="Century Schoolbook" w:hAnsi="Century Schoolbook" w:cs="Century Schoolbook"/>
      <w:b/>
      <w:bCs/>
      <w:i w:val="0"/>
      <w:iCs w:val="0"/>
      <w:smallCaps w:val="0"/>
      <w:strike w:val="0"/>
      <w:color w:val="000000"/>
      <w:spacing w:val="0"/>
      <w:w w:val="100"/>
      <w:position w:val="0"/>
      <w:sz w:val="16"/>
      <w:szCs w:val="16"/>
      <w:u w:val="none"/>
      <w:lang w:val="en-US" w:eastAsia="en-US" w:bidi="en-US"/>
    </w:rPr>
  </w:style>
  <w:style w:type="character" w:customStyle="1" w:styleId="5495pt">
    <w:name w:val="Основной текст (54) + 9;5 pt"/>
    <w:basedOn w:val="540"/>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8MicrosoftSansSerif5pt0pt">
    <w:name w:val="Основной текст (8) + Microsoft Sans Serif;5 pt;Интервал 0 pt"/>
    <w:basedOn w:val="8"/>
    <w:rPr>
      <w:rFonts w:ascii="Microsoft Sans Serif" w:eastAsia="Microsoft Sans Serif" w:hAnsi="Microsoft Sans Serif" w:cs="Microsoft Sans Serif"/>
      <w:b w:val="0"/>
      <w:bCs w:val="0"/>
      <w:i w:val="0"/>
      <w:iCs w:val="0"/>
      <w:smallCaps w:val="0"/>
      <w:strike w:val="0"/>
      <w:color w:val="000000"/>
      <w:spacing w:val="0"/>
      <w:w w:val="100"/>
      <w:position w:val="0"/>
      <w:sz w:val="10"/>
      <w:szCs w:val="10"/>
      <w:u w:val="none"/>
      <w:lang w:val="ru-RU" w:eastAsia="ru-RU" w:bidi="ru-RU"/>
    </w:rPr>
  </w:style>
  <w:style w:type="character" w:customStyle="1" w:styleId="67pt1pt">
    <w:name w:val="Основной текст (6) + 7 pt;Курсив;Интервал 1 pt"/>
    <w:basedOn w:val="6"/>
    <w:rPr>
      <w:rFonts w:ascii="Century Schoolbook" w:eastAsia="Century Schoolbook" w:hAnsi="Century Schoolbook" w:cs="Century Schoolbook"/>
      <w:b w:val="0"/>
      <w:bCs w:val="0"/>
      <w:i/>
      <w:iCs/>
      <w:smallCaps w:val="0"/>
      <w:strike w:val="0"/>
      <w:color w:val="000000"/>
      <w:spacing w:val="30"/>
      <w:w w:val="100"/>
      <w:position w:val="0"/>
      <w:sz w:val="14"/>
      <w:szCs w:val="14"/>
      <w:u w:val="none"/>
      <w:lang w:val="en-US" w:eastAsia="en-US" w:bidi="en-US"/>
    </w:rPr>
  </w:style>
  <w:style w:type="character" w:customStyle="1" w:styleId="800">
    <w:name w:val="Основной текст (80)_"/>
    <w:basedOn w:val="DefaultParagraphFont"/>
    <w:link w:val="801"/>
    <w:rPr>
      <w:rFonts w:ascii="Century Schoolbook" w:eastAsia="Century Schoolbook" w:hAnsi="Century Schoolbook" w:cs="Century Schoolbook"/>
      <w:b w:val="0"/>
      <w:bCs w:val="0"/>
      <w:i w:val="0"/>
      <w:iCs w:val="0"/>
      <w:smallCaps w:val="0"/>
      <w:strike w:val="0"/>
      <w:sz w:val="15"/>
      <w:szCs w:val="15"/>
      <w:u w:val="none"/>
    </w:rPr>
  </w:style>
  <w:style w:type="character" w:customStyle="1" w:styleId="613pt">
    <w:name w:val="Основной текст (6) + 13 pt"/>
    <w:basedOn w:val="6"/>
    <w:rPr>
      <w:rFonts w:ascii="Century Schoolbook" w:eastAsia="Century Schoolbook" w:hAnsi="Century Schoolbook" w:cs="Century Schoolbook"/>
      <w:b w:val="0"/>
      <w:bCs w:val="0"/>
      <w:i w:val="0"/>
      <w:iCs w:val="0"/>
      <w:smallCaps w:val="0"/>
      <w:strike w:val="0"/>
      <w:color w:val="000000"/>
      <w:spacing w:val="0"/>
      <w:w w:val="100"/>
      <w:position w:val="0"/>
      <w:sz w:val="26"/>
      <w:szCs w:val="26"/>
      <w:u w:val="none"/>
      <w:lang w:val="en-US" w:eastAsia="en-US" w:bidi="en-US"/>
    </w:rPr>
  </w:style>
  <w:style w:type="character" w:customStyle="1" w:styleId="645pt">
    <w:name w:val="Основной текст (6) + 4;5 pt;Полужирный;Курсив"/>
    <w:basedOn w:val="6"/>
    <w:rPr>
      <w:rFonts w:ascii="Century Schoolbook" w:eastAsia="Century Schoolbook" w:hAnsi="Century Schoolbook" w:cs="Century Schoolbook"/>
      <w:b/>
      <w:bCs/>
      <w:i/>
      <w:iCs/>
      <w:smallCaps w:val="0"/>
      <w:strike w:val="0"/>
      <w:color w:val="000000"/>
      <w:spacing w:val="0"/>
      <w:w w:val="100"/>
      <w:position w:val="0"/>
      <w:sz w:val="9"/>
      <w:szCs w:val="9"/>
      <w:u w:val="none"/>
      <w:lang w:val="en-US" w:eastAsia="en-US" w:bidi="en-US"/>
    </w:rPr>
  </w:style>
  <w:style w:type="character" w:customStyle="1" w:styleId="645pt0">
    <w:name w:val="Основной текст (6) + 4;5 pt"/>
    <w:basedOn w:val="6"/>
    <w:rPr>
      <w:rFonts w:ascii="Century Schoolbook" w:eastAsia="Century Schoolbook" w:hAnsi="Century Schoolbook" w:cs="Century Schoolbook"/>
      <w:b w:val="0"/>
      <w:bCs w:val="0"/>
      <w:i w:val="0"/>
      <w:iCs w:val="0"/>
      <w:smallCaps w:val="0"/>
      <w:strike w:val="0"/>
      <w:color w:val="000000"/>
      <w:spacing w:val="0"/>
      <w:w w:val="100"/>
      <w:position w:val="0"/>
      <w:sz w:val="9"/>
      <w:szCs w:val="9"/>
      <w:u w:val="none"/>
      <w:lang w:val="en-US" w:eastAsia="en-US" w:bidi="en-US"/>
    </w:rPr>
  </w:style>
  <w:style w:type="character" w:customStyle="1" w:styleId="810">
    <w:name w:val="Основной текст (81)_"/>
    <w:basedOn w:val="DefaultParagraphFont"/>
    <w:link w:val="811"/>
    <w:rPr>
      <w:rFonts w:ascii="Franklin Gothic Book" w:eastAsia="Franklin Gothic Book" w:hAnsi="Franklin Gothic Book" w:cs="Franklin Gothic Book"/>
      <w:b w:val="0"/>
      <w:bCs w:val="0"/>
      <w:i w:val="0"/>
      <w:iCs w:val="0"/>
      <w:smallCaps w:val="0"/>
      <w:strike w:val="0"/>
      <w:sz w:val="8"/>
      <w:szCs w:val="8"/>
      <w:u w:val="none"/>
      <w:lang w:val="en-US" w:eastAsia="en-US" w:bidi="en-US"/>
    </w:rPr>
  </w:style>
  <w:style w:type="character" w:customStyle="1" w:styleId="7a">
    <w:name w:val="Основной текст (7)"/>
    <w:basedOn w:val="7"/>
    <w:rPr>
      <w:rFonts w:ascii="Century Schoolbook" w:eastAsia="Century Schoolbook" w:hAnsi="Century Schoolbook" w:cs="Century Schoolbook"/>
      <w:b w:val="0"/>
      <w:bCs w:val="0"/>
      <w:i/>
      <w:iCs/>
      <w:smallCaps w:val="0"/>
      <w:strike w:val="0"/>
      <w:color w:val="000000"/>
      <w:spacing w:val="30"/>
      <w:w w:val="100"/>
      <w:position w:val="0"/>
      <w:sz w:val="20"/>
      <w:szCs w:val="20"/>
      <w:u w:val="single"/>
      <w:lang w:val="ru-RU" w:eastAsia="ru-RU" w:bidi="ru-RU"/>
    </w:rPr>
  </w:style>
  <w:style w:type="character" w:customStyle="1" w:styleId="351pt">
    <w:name w:val="Основной текст (35) + Интервал 1 pt"/>
    <w:basedOn w:val="35"/>
    <w:rPr>
      <w:rFonts w:ascii="Franklin Gothic Book" w:eastAsia="Franklin Gothic Book" w:hAnsi="Franklin Gothic Book" w:cs="Franklin Gothic Book"/>
      <w:b w:val="0"/>
      <w:bCs w:val="0"/>
      <w:i w:val="0"/>
      <w:iCs w:val="0"/>
      <w:smallCaps w:val="0"/>
      <w:strike w:val="0"/>
      <w:color w:val="000000"/>
      <w:spacing w:val="20"/>
      <w:w w:val="100"/>
      <w:position w:val="0"/>
      <w:sz w:val="19"/>
      <w:szCs w:val="19"/>
      <w:u w:val="none"/>
      <w:lang w:val="ru-RU" w:eastAsia="ru-RU" w:bidi="ru-RU"/>
    </w:rPr>
  </w:style>
  <w:style w:type="character" w:customStyle="1" w:styleId="35CenturySchoolbook9pt1pt">
    <w:name w:val="Основной текст (35) + Century Schoolbook;9 pt;Курсив;Интервал 1 pt"/>
    <w:basedOn w:val="35"/>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35CenturySchoolbook10pt">
    <w:name w:val="Основной текст (35) + Century Schoolbook;10 pt;Полужирный"/>
    <w:basedOn w:val="35"/>
    <w:rPr>
      <w:rFonts w:ascii="Century Schoolbook" w:eastAsia="Century Schoolbook" w:hAnsi="Century Schoolbook" w:cs="Century Schoolbook"/>
      <w:b/>
      <w:bCs/>
      <w:i w:val="0"/>
      <w:iCs w:val="0"/>
      <w:smallCaps w:val="0"/>
      <w:strike w:val="0"/>
      <w:color w:val="000000"/>
      <w:spacing w:val="0"/>
      <w:w w:val="100"/>
      <w:position w:val="0"/>
      <w:sz w:val="20"/>
      <w:szCs w:val="20"/>
      <w:u w:val="none"/>
      <w:lang w:val="en-US" w:eastAsia="en-US" w:bidi="en-US"/>
    </w:rPr>
  </w:style>
  <w:style w:type="character" w:customStyle="1" w:styleId="351pt0">
    <w:name w:val="Основной текст (35) + Малые прописные;Интервал 1 pt"/>
    <w:basedOn w:val="35"/>
    <w:rPr>
      <w:rFonts w:ascii="Franklin Gothic Book" w:eastAsia="Franklin Gothic Book" w:hAnsi="Franklin Gothic Book" w:cs="Franklin Gothic Book"/>
      <w:b w:val="0"/>
      <w:bCs w:val="0"/>
      <w:i w:val="0"/>
      <w:iCs w:val="0"/>
      <w:smallCaps/>
      <w:strike w:val="0"/>
      <w:color w:val="000000"/>
      <w:spacing w:val="20"/>
      <w:w w:val="100"/>
      <w:position w:val="0"/>
      <w:sz w:val="19"/>
      <w:szCs w:val="19"/>
      <w:u w:val="none"/>
      <w:lang w:val="ru-RU" w:eastAsia="ru-RU" w:bidi="ru-RU"/>
    </w:rPr>
  </w:style>
  <w:style w:type="character" w:customStyle="1" w:styleId="88">
    <w:name w:val="Основной текст (88)_"/>
    <w:basedOn w:val="DefaultParagraphFont"/>
    <w:link w:val="880"/>
    <w:rPr>
      <w:rFonts w:ascii="Century Schoolbook" w:eastAsia="Century Schoolbook" w:hAnsi="Century Schoolbook" w:cs="Century Schoolbook"/>
      <w:b w:val="0"/>
      <w:bCs w:val="0"/>
      <w:i w:val="0"/>
      <w:iCs w:val="0"/>
      <w:smallCaps w:val="0"/>
      <w:strike w:val="0"/>
      <w:sz w:val="9"/>
      <w:szCs w:val="9"/>
      <w:u w:val="none"/>
    </w:rPr>
  </w:style>
  <w:style w:type="character" w:customStyle="1" w:styleId="88Cambria85pt0pt">
    <w:name w:val="Основной текст (88) + Cambria;8;5 pt;Полужирный;Курсив;Интервал 0 pt"/>
    <w:basedOn w:val="88"/>
    <w:rPr>
      <w:rFonts w:ascii="Cambria" w:eastAsia="Cambria" w:hAnsi="Cambria" w:cs="Cambria"/>
      <w:b/>
      <w:bCs/>
      <w:i/>
      <w:iCs/>
      <w:smallCaps w:val="0"/>
      <w:strike w:val="0"/>
      <w:color w:val="000000"/>
      <w:spacing w:val="10"/>
      <w:w w:val="100"/>
      <w:position w:val="0"/>
      <w:sz w:val="17"/>
      <w:szCs w:val="17"/>
      <w:u w:val="none"/>
      <w:lang w:val="ru-RU" w:eastAsia="ru-RU" w:bidi="ru-RU"/>
    </w:rPr>
  </w:style>
  <w:style w:type="character" w:customStyle="1" w:styleId="5CenturySchoolbook10pt1pt">
    <w:name w:val="Основной текст (5) + Century Schoolbook;10 pt;Курсив;Интервал 1 pt"/>
    <w:basedOn w:val="5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style>
  <w:style w:type="character" w:customStyle="1" w:styleId="5CenturySchoolbook95pt">
    <w:name w:val="Основной текст (5) + Century Schoolbook;9;5 pt"/>
    <w:basedOn w:val="5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en-US" w:eastAsia="en-US" w:bidi="en-US"/>
    </w:rPr>
  </w:style>
  <w:style w:type="character" w:customStyle="1" w:styleId="210pt9">
    <w:name w:val="Основной текст (2) + 10 pt;Полужирный"/>
    <w:basedOn w:val="21"/>
    <w:rPr>
      <w:rFonts w:ascii="Century Schoolbook" w:eastAsia="Century Schoolbook" w:hAnsi="Century Schoolbook" w:cs="Century Schoolbook"/>
      <w:b/>
      <w:bCs/>
      <w:i w:val="0"/>
      <w:iCs w:val="0"/>
      <w:smallCaps w:val="0"/>
      <w:strike w:val="0"/>
      <w:color w:val="000000"/>
      <w:spacing w:val="0"/>
      <w:w w:val="100"/>
      <w:position w:val="0"/>
      <w:sz w:val="20"/>
      <w:szCs w:val="20"/>
      <w:u w:val="none"/>
      <w:lang w:val="en-US" w:eastAsia="en-US" w:bidi="en-US"/>
    </w:rPr>
  </w:style>
  <w:style w:type="character" w:customStyle="1" w:styleId="92Exact">
    <w:name w:val="Основной текст (92) Exact"/>
    <w:basedOn w:val="DefaultParagraphFont"/>
    <w:link w:val="920"/>
    <w:rPr>
      <w:rFonts w:ascii="Century Schoolbook" w:eastAsia="Century Schoolbook" w:hAnsi="Century Schoolbook" w:cs="Century Schoolbook"/>
      <w:b w:val="0"/>
      <w:bCs w:val="0"/>
      <w:i w:val="0"/>
      <w:iCs w:val="0"/>
      <w:smallCaps w:val="0"/>
      <w:strike w:val="0"/>
      <w:spacing w:val="0"/>
      <w:sz w:val="26"/>
      <w:szCs w:val="26"/>
      <w:u w:val="none"/>
    </w:rPr>
  </w:style>
  <w:style w:type="character" w:customStyle="1" w:styleId="92Gulim20pt-1ptExact">
    <w:name w:val="Основной текст (92) + Gulim;20 pt;Курсив;Интервал -1 pt Exact"/>
    <w:basedOn w:val="92Exact"/>
    <w:rPr>
      <w:rFonts w:ascii="Gulim" w:eastAsia="Gulim" w:hAnsi="Gulim" w:cs="Gulim"/>
      <w:b w:val="0"/>
      <w:bCs w:val="0"/>
      <w:i/>
      <w:iCs/>
      <w:smallCaps w:val="0"/>
      <w:strike w:val="0"/>
      <w:color w:val="000000"/>
      <w:spacing w:val="-20"/>
      <w:w w:val="100"/>
      <w:position w:val="0"/>
      <w:sz w:val="40"/>
      <w:szCs w:val="40"/>
      <w:u w:val="none"/>
      <w:lang w:val="ru-RU" w:eastAsia="ru-RU" w:bidi="ru-RU"/>
    </w:rPr>
  </w:style>
  <w:style w:type="character" w:customStyle="1" w:styleId="910">
    <w:name w:val="Основной текст (91)_"/>
    <w:basedOn w:val="DefaultParagraphFont"/>
    <w:link w:val="911"/>
    <w:rPr>
      <w:rFonts w:ascii="Cambria" w:eastAsia="Cambria" w:hAnsi="Cambria" w:cs="Cambria"/>
      <w:b w:val="0"/>
      <w:bCs w:val="0"/>
      <w:i w:val="0"/>
      <w:iCs w:val="0"/>
      <w:smallCaps w:val="0"/>
      <w:strike w:val="0"/>
      <w:sz w:val="20"/>
      <w:szCs w:val="20"/>
      <w:u w:val="none"/>
    </w:rPr>
  </w:style>
  <w:style w:type="character" w:customStyle="1" w:styleId="28pt3">
    <w:name w:val="Основной текст (2) + 8 pt;Полужирный"/>
    <w:basedOn w:val="21"/>
    <w:rPr>
      <w:rFonts w:ascii="Century Schoolbook" w:eastAsia="Century Schoolbook" w:hAnsi="Century Schoolbook" w:cs="Century Schoolbook"/>
      <w:b/>
      <w:bCs/>
      <w:i w:val="0"/>
      <w:iCs w:val="0"/>
      <w:smallCaps w:val="0"/>
      <w:strike w:val="0"/>
      <w:color w:val="000000"/>
      <w:spacing w:val="0"/>
      <w:w w:val="100"/>
      <w:position w:val="0"/>
      <w:sz w:val="16"/>
      <w:szCs w:val="16"/>
      <w:u w:val="none"/>
      <w:lang w:val="ru-RU" w:eastAsia="ru-RU" w:bidi="ru-RU"/>
    </w:rPr>
  </w:style>
  <w:style w:type="character" w:customStyle="1" w:styleId="66pt">
    <w:name w:val="Основной текст (6) + 6 pt"/>
    <w:basedOn w:val="6"/>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930">
    <w:name w:val="Основной текст (93)_"/>
    <w:basedOn w:val="DefaultParagraphFont"/>
    <w:link w:val="931"/>
    <w:rPr>
      <w:rFonts w:ascii="Candara" w:eastAsia="Candara" w:hAnsi="Candara" w:cs="Candara"/>
      <w:b w:val="0"/>
      <w:bCs w:val="0"/>
      <w:i w:val="0"/>
      <w:iCs w:val="0"/>
      <w:smallCaps w:val="0"/>
      <w:strike w:val="0"/>
      <w:spacing w:val="-10"/>
      <w:sz w:val="10"/>
      <w:szCs w:val="10"/>
      <w:u w:val="none"/>
    </w:rPr>
  </w:style>
  <w:style w:type="character" w:customStyle="1" w:styleId="4Cambria1pt">
    <w:name w:val="Основной текст (4) + Cambria;Курсив;Интервал 1 pt"/>
    <w:basedOn w:val="42"/>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4CenturySchoolbook8pt1">
    <w:name w:val="Основной текст (4) + Century Schoolbook;8 pt"/>
    <w:basedOn w:val="42"/>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41pt1">
    <w:name w:val="Основной текст (4) + Полужирный;Курсив;Интервал 1 pt"/>
    <w:basedOn w:val="42"/>
    <w:rPr>
      <w:rFonts w:ascii="Times New Roman" w:eastAsia="Times New Roman" w:hAnsi="Times New Roman" w:cs="Times New Roman"/>
      <w:b/>
      <w:bCs/>
      <w:i/>
      <w:iCs/>
      <w:smallCaps w:val="0"/>
      <w:strike w:val="0"/>
      <w:color w:val="000000"/>
      <w:spacing w:val="20"/>
      <w:w w:val="100"/>
      <w:position w:val="0"/>
      <w:sz w:val="17"/>
      <w:szCs w:val="17"/>
      <w:u w:val="none"/>
      <w:lang w:val="en-US" w:eastAsia="en-US" w:bidi="en-US"/>
    </w:rPr>
  </w:style>
  <w:style w:type="character" w:customStyle="1" w:styleId="210pt1pta">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9Exact0">
    <w:name w:val="Основной текст (19) Exact"/>
    <w:basedOn w:val="DefaultParagraphFont"/>
    <w:rPr>
      <w:rFonts w:ascii="Cambria" w:eastAsia="Cambria" w:hAnsi="Cambria" w:cs="Cambria"/>
      <w:b/>
      <w:bCs/>
      <w:i w:val="0"/>
      <w:iCs w:val="0"/>
      <w:smallCaps w:val="0"/>
      <w:strike w:val="0"/>
      <w:sz w:val="20"/>
      <w:szCs w:val="20"/>
      <w:u w:val="none"/>
      <w:lang w:val="en-US" w:eastAsia="en-US" w:bidi="en-US"/>
    </w:rPr>
  </w:style>
  <w:style w:type="character" w:customStyle="1" w:styleId="2TimesNewRoman14pt">
    <w:name w:val="Основной текст (2) + Times New Roman;14 pt"/>
    <w:basedOn w:val="21"/>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TimesNewRoman13pt">
    <w:name w:val="Основной текст (2) + Times New Roman;13 pt;Полужирный"/>
    <w:basedOn w:val="21"/>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TimesNewRoman9pt1pt">
    <w:name w:val="Основной текст (2) + Times New Roman;9 pt;Курсив;Интервал 1 pt"/>
    <w:basedOn w:val="21"/>
    <w:rPr>
      <w:rFonts w:ascii="Times New Roman" w:eastAsia="Times New Roman" w:hAnsi="Times New Roman" w:cs="Times New Roman"/>
      <w:b w:val="0"/>
      <w:bCs w:val="0"/>
      <w:i/>
      <w:iCs/>
      <w:smallCaps w:val="0"/>
      <w:strike w:val="0"/>
      <w:color w:val="000000"/>
      <w:spacing w:val="20"/>
      <w:w w:val="100"/>
      <w:position w:val="0"/>
      <w:sz w:val="18"/>
      <w:szCs w:val="18"/>
      <w:u w:val="none"/>
      <w:lang w:val="ru-RU" w:eastAsia="ru-RU" w:bidi="ru-RU"/>
    </w:rPr>
  </w:style>
  <w:style w:type="character" w:customStyle="1" w:styleId="285pt1pt1">
    <w:name w:val="Основной текст (2) + 8;5 pt;Курсив;Интервал 1 pt"/>
    <w:basedOn w:val="21"/>
    <w:rPr>
      <w:rFonts w:ascii="Century Schoolbook" w:eastAsia="Century Schoolbook" w:hAnsi="Century Schoolbook" w:cs="Century Schoolbook"/>
      <w:b/>
      <w:bCs/>
      <w:i/>
      <w:iCs/>
      <w:smallCaps w:val="0"/>
      <w:strike w:val="0"/>
      <w:color w:val="000000"/>
      <w:spacing w:val="20"/>
      <w:w w:val="100"/>
      <w:position w:val="0"/>
      <w:sz w:val="17"/>
      <w:szCs w:val="17"/>
      <w:u w:val="none"/>
      <w:lang w:val="en-US" w:eastAsia="en-US" w:bidi="en-US"/>
    </w:rPr>
  </w:style>
  <w:style w:type="character" w:customStyle="1" w:styleId="6TimesNewRoman9pt1pt">
    <w:name w:val="Основной текст (6) + Times New Roman;9 pt;Интервал 1 pt"/>
    <w:basedOn w:val="6"/>
    <w:rPr>
      <w:rFonts w:ascii="Times New Roman" w:eastAsia="Times New Roman" w:hAnsi="Times New Roman" w:cs="Times New Roman"/>
      <w:b w:val="0"/>
      <w:bCs w:val="0"/>
      <w:i w:val="0"/>
      <w:iCs w:val="0"/>
      <w:smallCaps w:val="0"/>
      <w:strike w:val="0"/>
      <w:color w:val="000000"/>
      <w:spacing w:val="20"/>
      <w:w w:val="100"/>
      <w:position w:val="0"/>
      <w:sz w:val="18"/>
      <w:szCs w:val="18"/>
      <w:u w:val="none"/>
      <w:lang w:val="ru-RU" w:eastAsia="ru-RU" w:bidi="ru-RU"/>
    </w:rPr>
  </w:style>
  <w:style w:type="character" w:customStyle="1" w:styleId="2TimesNewRoman10pt2pt">
    <w:name w:val="Основной текст (2) + Times New Roman;10 pt;Курсив;Интервал 2 pt"/>
    <w:basedOn w:val="21"/>
    <w:rPr>
      <w:rFonts w:ascii="Times New Roman" w:eastAsia="Times New Roman" w:hAnsi="Times New Roman" w:cs="Times New Roman"/>
      <w:b w:val="0"/>
      <w:bCs w:val="0"/>
      <w:i/>
      <w:iCs/>
      <w:smallCaps w:val="0"/>
      <w:strike w:val="0"/>
      <w:color w:val="000000"/>
      <w:spacing w:val="40"/>
      <w:w w:val="100"/>
      <w:position w:val="0"/>
      <w:sz w:val="20"/>
      <w:szCs w:val="20"/>
      <w:u w:val="none"/>
      <w:lang w:val="en-US" w:eastAsia="en-US" w:bidi="en-US"/>
    </w:rPr>
  </w:style>
  <w:style w:type="character" w:customStyle="1" w:styleId="210pt1ptb">
    <w:name w:val="Основной текст (2) + 10 pt;Интервал 1 pt"/>
    <w:basedOn w:val="21"/>
    <w:rPr>
      <w:rFonts w:ascii="Century Schoolbook" w:eastAsia="Century Schoolbook" w:hAnsi="Century Schoolbook" w:cs="Century Schoolbook"/>
      <w:b/>
      <w:bCs/>
      <w:i w:val="0"/>
      <w:iCs w:val="0"/>
      <w:smallCaps w:val="0"/>
      <w:strike w:val="0"/>
      <w:color w:val="000000"/>
      <w:spacing w:val="20"/>
      <w:w w:val="100"/>
      <w:position w:val="0"/>
      <w:sz w:val="20"/>
      <w:szCs w:val="20"/>
      <w:u w:val="none"/>
      <w:lang w:val="ru-RU" w:eastAsia="ru-RU" w:bidi="ru-RU"/>
    </w:rPr>
  </w:style>
  <w:style w:type="character" w:customStyle="1" w:styleId="2MicrosoftSansSerif">
    <w:name w:val="Основной текст (2) + Microsoft Sans Serif"/>
    <w:basedOn w:val="21"/>
    <w:rPr>
      <w:rFonts w:ascii="Microsoft Sans Serif" w:eastAsia="Microsoft Sans Serif" w:hAnsi="Microsoft Sans Serif" w:cs="Microsoft Sans Serif"/>
      <w:b/>
      <w:bCs/>
      <w:i w:val="0"/>
      <w:iCs w:val="0"/>
      <w:smallCaps w:val="0"/>
      <w:strike w:val="0"/>
      <w:color w:val="000000"/>
      <w:spacing w:val="0"/>
      <w:w w:val="100"/>
      <w:position w:val="0"/>
      <w:sz w:val="19"/>
      <w:szCs w:val="19"/>
      <w:u w:val="none"/>
      <w:lang w:val="ru-RU" w:eastAsia="ru-RU" w:bidi="ru-RU"/>
    </w:rPr>
  </w:style>
  <w:style w:type="character" w:customStyle="1" w:styleId="6MicrosoftSansSerif85pt0pt">
    <w:name w:val="Основной текст (6) + Microsoft Sans Serif;8;5 pt;Интервал 0 pt"/>
    <w:basedOn w:val="6"/>
    <w:rPr>
      <w:rFonts w:ascii="Microsoft Sans Serif" w:eastAsia="Microsoft Sans Serif" w:hAnsi="Microsoft Sans Serif" w:cs="Microsoft Sans Serif"/>
      <w:b w:val="0"/>
      <w:bCs w:val="0"/>
      <w:i w:val="0"/>
      <w:iCs w:val="0"/>
      <w:smallCaps w:val="0"/>
      <w:strike w:val="0"/>
      <w:color w:val="000000"/>
      <w:spacing w:val="10"/>
      <w:w w:val="100"/>
      <w:position w:val="0"/>
      <w:sz w:val="17"/>
      <w:szCs w:val="17"/>
      <w:u w:val="none"/>
      <w:lang w:val="ru-RU" w:eastAsia="ru-RU" w:bidi="ru-RU"/>
    </w:rPr>
  </w:style>
  <w:style w:type="character" w:customStyle="1" w:styleId="19Exact1">
    <w:name w:val="Основной текст (19) Exact"/>
    <w:basedOn w:val="19"/>
    <w:rPr>
      <w:rFonts w:ascii="Cambria" w:eastAsia="Cambria" w:hAnsi="Cambria" w:cs="Cambria"/>
      <w:b/>
      <w:bCs/>
      <w:i w:val="0"/>
      <w:iCs w:val="0"/>
      <w:smallCaps w:val="0"/>
      <w:strike w:val="0"/>
      <w:color w:val="000000"/>
      <w:spacing w:val="0"/>
      <w:w w:val="100"/>
      <w:position w:val="0"/>
      <w:sz w:val="20"/>
      <w:szCs w:val="20"/>
      <w:u w:val="none"/>
      <w:lang w:val="en-US" w:eastAsia="en-US" w:bidi="en-US"/>
    </w:rPr>
  </w:style>
  <w:style w:type="character" w:customStyle="1" w:styleId="710pt">
    <w:name w:val="Колонтитул (7) + 10 pt"/>
    <w:basedOn w:val="75"/>
    <w:rPr>
      <w:rFonts w:ascii="Century Schoolbook" w:eastAsia="Century Schoolbook" w:hAnsi="Century Schoolbook" w:cs="Century Schoolbook"/>
      <w:b/>
      <w:bCs/>
      <w:i w:val="0"/>
      <w:iCs w:val="0"/>
      <w:smallCaps w:val="0"/>
      <w:strike w:val="0"/>
      <w:color w:val="000000"/>
      <w:spacing w:val="0"/>
      <w:w w:val="100"/>
      <w:position w:val="0"/>
      <w:sz w:val="20"/>
      <w:szCs w:val="20"/>
      <w:u w:val="none"/>
      <w:lang w:val="ru-RU" w:eastAsia="ru-RU" w:bidi="ru-RU"/>
    </w:rPr>
  </w:style>
  <w:style w:type="character" w:customStyle="1" w:styleId="6TimesNewRoman6pt">
    <w:name w:val="Основной текст (6) + Times New Roman;6 pt"/>
    <w:basedOn w:val="6"/>
    <w:rPr>
      <w:rFonts w:ascii="Times New Roman" w:eastAsia="Times New Roman" w:hAnsi="Times New Roman" w:cs="Times New Roman"/>
      <w:b w:val="0"/>
      <w:bCs w:val="0"/>
      <w:i w:val="0"/>
      <w:iCs w:val="0"/>
      <w:smallCaps w:val="0"/>
      <w:strike w:val="0"/>
      <w:color w:val="000000"/>
      <w:spacing w:val="0"/>
      <w:w w:val="100"/>
      <w:position w:val="0"/>
      <w:sz w:val="12"/>
      <w:szCs w:val="12"/>
      <w:u w:val="none"/>
      <w:lang w:val="en-US" w:eastAsia="en-US" w:bidi="en-US"/>
    </w:rPr>
  </w:style>
  <w:style w:type="character" w:customStyle="1" w:styleId="60pt">
    <w:name w:val="Основной текст (6) + Интервал 0 pt"/>
    <w:basedOn w:val="6"/>
    <w:rPr>
      <w:rFonts w:ascii="Century Schoolbook" w:eastAsia="Century Schoolbook" w:hAnsi="Century Schoolbook" w:cs="Century Schoolbook"/>
      <w:b/>
      <w:bCs/>
      <w:i w:val="0"/>
      <w:iCs w:val="0"/>
      <w:smallCaps w:val="0"/>
      <w:strike w:val="0"/>
      <w:color w:val="000000"/>
      <w:spacing w:val="10"/>
      <w:w w:val="100"/>
      <w:position w:val="0"/>
      <w:sz w:val="16"/>
      <w:szCs w:val="16"/>
      <w:u w:val="none"/>
      <w:lang w:val="en-US" w:eastAsia="en-US" w:bidi="en-US"/>
    </w:rPr>
  </w:style>
  <w:style w:type="character" w:customStyle="1" w:styleId="194Exact">
    <w:name w:val="Заголовок №19 (4) Exact"/>
    <w:basedOn w:val="DefaultParagraphFont"/>
    <w:link w:val="194"/>
    <w:rPr>
      <w:rFonts w:ascii="Cambria" w:eastAsia="Cambria" w:hAnsi="Cambria" w:cs="Cambria"/>
      <w:b/>
      <w:bCs/>
      <w:i w:val="0"/>
      <w:iCs w:val="0"/>
      <w:smallCaps w:val="0"/>
      <w:strike w:val="0"/>
      <w:sz w:val="16"/>
      <w:szCs w:val="16"/>
      <w:u w:val="none"/>
    </w:rPr>
  </w:style>
  <w:style w:type="character" w:customStyle="1" w:styleId="194CenturySchoolbook10ptExact">
    <w:name w:val="Заголовок №19 (4) + Century Schoolbook;10 pt Exact"/>
    <w:basedOn w:val="194Exact"/>
    <w:rPr>
      <w:rFonts w:ascii="Century Schoolbook" w:eastAsia="Century Schoolbook" w:hAnsi="Century Schoolbook" w:cs="Century Schoolbook"/>
      <w:b/>
      <w:bCs/>
      <w:i w:val="0"/>
      <w:iCs w:val="0"/>
      <w:smallCaps w:val="0"/>
      <w:strike w:val="0"/>
      <w:color w:val="000000"/>
      <w:spacing w:val="0"/>
      <w:w w:val="100"/>
      <w:position w:val="0"/>
      <w:sz w:val="20"/>
      <w:szCs w:val="20"/>
      <w:u w:val="none"/>
      <w:lang w:val="ru-RU" w:eastAsia="ru-RU" w:bidi="ru-RU"/>
    </w:rPr>
  </w:style>
  <w:style w:type="character" w:customStyle="1" w:styleId="91ptExact2">
    <w:name w:val="Основной текст (9) + Интервал 1 pt Exact"/>
    <w:basedOn w:val="9"/>
    <w:rPr>
      <w:rFonts w:ascii="Cambria" w:eastAsia="Cambria" w:hAnsi="Cambria" w:cs="Cambria"/>
      <w:b w:val="0"/>
      <w:bCs w:val="0"/>
      <w:i/>
      <w:iCs/>
      <w:smallCaps w:val="0"/>
      <w:strike/>
      <w:color w:val="000000"/>
      <w:spacing w:val="20"/>
      <w:w w:val="100"/>
      <w:position w:val="0"/>
      <w:sz w:val="17"/>
      <w:szCs w:val="17"/>
      <w:u w:val="none"/>
      <w:lang w:val="ru-RU" w:eastAsia="ru-RU" w:bidi="ru-RU"/>
    </w:rPr>
  </w:style>
  <w:style w:type="character" w:customStyle="1" w:styleId="94Exact">
    <w:name w:val="Основной текст (94) Exact"/>
    <w:basedOn w:val="DefaultParagraphFont"/>
    <w:link w:val="940"/>
    <w:rPr>
      <w:rFonts w:ascii="Candara" w:eastAsia="Candara" w:hAnsi="Candara" w:cs="Candara"/>
      <w:b w:val="0"/>
      <w:bCs w:val="0"/>
      <w:i/>
      <w:iCs/>
      <w:smallCaps w:val="0"/>
      <w:strike w:val="0"/>
      <w:spacing w:val="-10"/>
      <w:sz w:val="16"/>
      <w:szCs w:val="16"/>
      <w:u w:val="none"/>
    </w:rPr>
  </w:style>
  <w:style w:type="character" w:customStyle="1" w:styleId="94MicrosoftSansSerif95pt0ptExact">
    <w:name w:val="Основной текст (94) + Microsoft Sans Serif;9;5 pt;Не курсив;Интервал 0 pt Exact"/>
    <w:basedOn w:val="94Exact"/>
    <w:rPr>
      <w:rFonts w:ascii="Microsoft Sans Serif" w:eastAsia="Microsoft Sans Serif" w:hAnsi="Microsoft Sans Serif" w:cs="Microsoft Sans Serif"/>
      <w:b/>
      <w:bCs/>
      <w:i/>
      <w:iCs/>
      <w:smallCaps w:val="0"/>
      <w:strike w:val="0"/>
      <w:color w:val="000000"/>
      <w:spacing w:val="0"/>
      <w:w w:val="100"/>
      <w:position w:val="0"/>
      <w:sz w:val="19"/>
      <w:szCs w:val="19"/>
      <w:u w:val="none"/>
      <w:lang w:val="ru-RU" w:eastAsia="ru-RU" w:bidi="ru-RU"/>
    </w:rPr>
  </w:style>
  <w:style w:type="character" w:customStyle="1" w:styleId="129ptExact">
    <w:name w:val="Подпись к картинке (12) + 9 pt;Курсив Exact"/>
    <w:basedOn w:val="121"/>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2CandaraExact">
    <w:name w:val="Подпись к картинке (12) + Candara Exact"/>
    <w:basedOn w:val="121"/>
    <w:rPr>
      <w:rFonts w:ascii="Candara" w:eastAsia="Candara" w:hAnsi="Candara" w:cs="Candara"/>
      <w:b w:val="0"/>
      <w:bCs w:val="0"/>
      <w:i w:val="0"/>
      <w:iCs w:val="0"/>
      <w:smallCaps w:val="0"/>
      <w:strike w:val="0"/>
      <w:color w:val="000000"/>
      <w:spacing w:val="0"/>
      <w:w w:val="100"/>
      <w:position w:val="0"/>
      <w:sz w:val="16"/>
      <w:szCs w:val="16"/>
      <w:u w:val="none"/>
      <w:lang w:val="en-US" w:eastAsia="en-US" w:bidi="en-US"/>
    </w:rPr>
  </w:style>
  <w:style w:type="character" w:customStyle="1" w:styleId="1212pt1ptExact">
    <w:name w:val="Подпись к картинке (12) + 12 pt;Полужирный;Интервал 1 pt Exact"/>
    <w:basedOn w:val="121"/>
    <w:rPr>
      <w:rFonts w:ascii="Century Schoolbook" w:eastAsia="Century Schoolbook" w:hAnsi="Century Schoolbook" w:cs="Century Schoolbook"/>
      <w:b/>
      <w:bCs/>
      <w:i w:val="0"/>
      <w:iCs w:val="0"/>
      <w:smallCaps w:val="0"/>
      <w:strike w:val="0"/>
      <w:color w:val="000000"/>
      <w:spacing w:val="20"/>
      <w:w w:val="100"/>
      <w:position w:val="0"/>
      <w:sz w:val="24"/>
      <w:szCs w:val="24"/>
      <w:u w:val="none"/>
      <w:lang w:val="en-US" w:eastAsia="en-US" w:bidi="en-US"/>
    </w:rPr>
  </w:style>
  <w:style w:type="character" w:customStyle="1" w:styleId="12Cambria95ptExact">
    <w:name w:val="Подпись к картинке (12) + Cambria;9;5 pt Exact"/>
    <w:basedOn w:val="121"/>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129ptExact0">
    <w:name w:val="Подпись к картинке (12) + 9 pt;Курсив Exact"/>
    <w:basedOn w:val="121"/>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2Exact1">
    <w:name w:val="Подпись к картинке (12) Exact"/>
    <w:basedOn w:val="121"/>
    <w:rPr>
      <w:rFonts w:ascii="Century Schoolbook" w:eastAsia="Century Schoolbook" w:hAnsi="Century Schoolbook" w:cs="Century Schoolbook"/>
      <w:b w:val="0"/>
      <w:bCs w:val="0"/>
      <w:i w:val="0"/>
      <w:iCs w:val="0"/>
      <w:smallCaps w:val="0"/>
      <w:strike w:val="0"/>
      <w:color w:val="000000"/>
      <w:spacing w:val="0"/>
      <w:w w:val="100"/>
      <w:position w:val="0"/>
      <w:sz w:val="16"/>
      <w:szCs w:val="16"/>
      <w:u w:val="single"/>
      <w:lang w:val="ru-RU" w:eastAsia="ru-RU" w:bidi="ru-RU"/>
    </w:rPr>
  </w:style>
  <w:style w:type="character" w:customStyle="1" w:styleId="6Candara10ptExact">
    <w:name w:val="Основной текст (6) + Candara;10 pt;Курсив Exact"/>
    <w:basedOn w:val="6"/>
    <w:rPr>
      <w:rFonts w:ascii="Candara" w:eastAsia="Candara" w:hAnsi="Candara" w:cs="Candara"/>
      <w:b/>
      <w:bCs/>
      <w:i/>
      <w:iCs/>
      <w:smallCaps w:val="0"/>
      <w:strike w:val="0"/>
      <w:color w:val="000000"/>
      <w:spacing w:val="0"/>
      <w:w w:val="100"/>
      <w:position w:val="0"/>
      <w:sz w:val="20"/>
      <w:szCs w:val="20"/>
      <w:u w:val="none"/>
      <w:lang w:val="en-US" w:eastAsia="en-US" w:bidi="en-US"/>
    </w:rPr>
  </w:style>
  <w:style w:type="character" w:customStyle="1" w:styleId="28ptExact">
    <w:name w:val="Основной текст (2) + 8 pt Exact"/>
    <w:basedOn w:val="21"/>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en-US" w:eastAsia="en-US" w:bidi="en-US"/>
    </w:rPr>
  </w:style>
  <w:style w:type="character" w:customStyle="1" w:styleId="2Cambria85pt1ptExact">
    <w:name w:val="Основной текст (2) + Cambria;8;5 pt;Курсив;Интервал 1 pt Exact"/>
    <w:basedOn w:val="21"/>
    <w:rPr>
      <w:rFonts w:ascii="Cambria" w:eastAsia="Cambria" w:hAnsi="Cambria" w:cs="Cambria"/>
      <w:b w:val="0"/>
      <w:bCs w:val="0"/>
      <w:i/>
      <w:iCs/>
      <w:smallCaps w:val="0"/>
      <w:strike w:val="0"/>
      <w:color w:val="000000"/>
      <w:spacing w:val="20"/>
      <w:w w:val="100"/>
      <w:position w:val="0"/>
      <w:sz w:val="17"/>
      <w:szCs w:val="17"/>
      <w:u w:val="none"/>
      <w:lang w:val="ru-RU" w:eastAsia="ru-RU" w:bidi="ru-RU"/>
    </w:rPr>
  </w:style>
  <w:style w:type="character" w:customStyle="1" w:styleId="95Exact">
    <w:name w:val="Основной текст (95) Exact"/>
    <w:basedOn w:val="DefaultParagraphFont"/>
    <w:link w:val="950"/>
    <w:rPr>
      <w:rFonts w:ascii="Microsoft Sans Serif" w:eastAsia="Microsoft Sans Serif" w:hAnsi="Microsoft Sans Serif" w:cs="Microsoft Sans Serif"/>
      <w:b w:val="0"/>
      <w:bCs w:val="0"/>
      <w:i w:val="0"/>
      <w:iCs w:val="0"/>
      <w:smallCaps w:val="0"/>
      <w:strike w:val="0"/>
      <w:sz w:val="15"/>
      <w:szCs w:val="15"/>
      <w:u w:val="none"/>
    </w:rPr>
  </w:style>
  <w:style w:type="character" w:customStyle="1" w:styleId="95Cambria5ptExact">
    <w:name w:val="Основной текст (95) + Cambria;5 pt;Полужирный Exact"/>
    <w:basedOn w:val="95Exact"/>
    <w:rPr>
      <w:rFonts w:ascii="Cambria" w:eastAsia="Cambria" w:hAnsi="Cambria" w:cs="Cambria"/>
      <w:b/>
      <w:bCs/>
      <w:i w:val="0"/>
      <w:iCs w:val="0"/>
      <w:smallCaps w:val="0"/>
      <w:strike w:val="0"/>
      <w:color w:val="000000"/>
      <w:spacing w:val="0"/>
      <w:w w:val="100"/>
      <w:position w:val="0"/>
      <w:sz w:val="10"/>
      <w:szCs w:val="10"/>
      <w:u w:val="none"/>
      <w:lang w:val="ru-RU" w:eastAsia="ru-RU" w:bidi="ru-RU"/>
    </w:rPr>
  </w:style>
  <w:style w:type="character" w:customStyle="1" w:styleId="2Cambria10pt1">
    <w:name w:val="Основной текст (2) + Cambria;10 pt"/>
    <w:basedOn w:val="21"/>
    <w:rPr>
      <w:rFonts w:ascii="Cambria" w:eastAsia="Cambria" w:hAnsi="Cambria" w:cs="Cambria"/>
      <w:b w:val="0"/>
      <w:bCs w:val="0"/>
      <w:i w:val="0"/>
      <w:iCs w:val="0"/>
      <w:smallCaps w:val="0"/>
      <w:strike w:val="0"/>
      <w:color w:val="000000"/>
      <w:spacing w:val="0"/>
      <w:w w:val="100"/>
      <w:position w:val="0"/>
      <w:sz w:val="20"/>
      <w:szCs w:val="20"/>
      <w:u w:val="none"/>
    </w:rPr>
  </w:style>
  <w:style w:type="character" w:customStyle="1" w:styleId="26pt1">
    <w:name w:val="Основной текст (2) + 6 pt"/>
    <w:basedOn w:val="21"/>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132Exact">
    <w:name w:val="Заголовок №13 (2) Exact"/>
    <w:basedOn w:val="DefaultParagraphFont"/>
    <w:link w:val="1320"/>
    <w:rPr>
      <w:rFonts w:ascii="Century Schoolbook" w:eastAsia="Century Schoolbook" w:hAnsi="Century Schoolbook" w:cs="Century Schoolbook"/>
      <w:b/>
      <w:bCs/>
      <w:i w:val="0"/>
      <w:iCs w:val="0"/>
      <w:smallCaps w:val="0"/>
      <w:strike w:val="0"/>
      <w:sz w:val="20"/>
      <w:szCs w:val="20"/>
      <w:u w:val="none"/>
    </w:rPr>
  </w:style>
  <w:style w:type="character" w:customStyle="1" w:styleId="96Exact">
    <w:name w:val="Основной текст (96) Exact"/>
    <w:basedOn w:val="DefaultParagraphFont"/>
    <w:link w:val="960"/>
    <w:rPr>
      <w:rFonts w:ascii="Century Schoolbook" w:eastAsia="Century Schoolbook" w:hAnsi="Century Schoolbook" w:cs="Century Schoolbook"/>
      <w:b/>
      <w:bCs/>
      <w:i w:val="0"/>
      <w:iCs w:val="0"/>
      <w:smallCaps w:val="0"/>
      <w:strike w:val="0"/>
      <w:spacing w:val="30"/>
      <w:sz w:val="19"/>
      <w:szCs w:val="19"/>
      <w:u w:val="none"/>
    </w:rPr>
  </w:style>
  <w:style w:type="character" w:customStyle="1" w:styleId="97Exact">
    <w:name w:val="Основной текст (97) Exact"/>
    <w:basedOn w:val="DefaultParagraphFont"/>
    <w:link w:val="97"/>
    <w:rPr>
      <w:rFonts w:ascii="Century Schoolbook" w:eastAsia="Century Schoolbook" w:hAnsi="Century Schoolbook" w:cs="Century Schoolbook"/>
      <w:b w:val="0"/>
      <w:bCs w:val="0"/>
      <w:i w:val="0"/>
      <w:iCs w:val="0"/>
      <w:smallCaps w:val="0"/>
      <w:strike w:val="0"/>
      <w:spacing w:val="20"/>
      <w:sz w:val="20"/>
      <w:szCs w:val="20"/>
      <w:u w:val="none"/>
      <w:lang w:val="en-US" w:eastAsia="en-US" w:bidi="en-US"/>
    </w:rPr>
  </w:style>
  <w:style w:type="character" w:customStyle="1" w:styleId="175Exact">
    <w:name w:val="Заголовок №17 (5) Exact"/>
    <w:basedOn w:val="DefaultParagraphFont"/>
    <w:link w:val="175"/>
    <w:rPr>
      <w:rFonts w:ascii="Microsoft Sans Serif" w:eastAsia="Microsoft Sans Serif" w:hAnsi="Microsoft Sans Serif" w:cs="Microsoft Sans Serif"/>
      <w:b w:val="0"/>
      <w:bCs w:val="0"/>
      <w:i w:val="0"/>
      <w:iCs w:val="0"/>
      <w:smallCaps w:val="0"/>
      <w:strike w:val="0"/>
      <w:sz w:val="19"/>
      <w:szCs w:val="19"/>
      <w:u w:val="none"/>
    </w:rPr>
  </w:style>
  <w:style w:type="character" w:customStyle="1" w:styleId="175Candara8ptExact">
    <w:name w:val="Заголовок №17 (5) + Candara;8 pt Exact"/>
    <w:basedOn w:val="175Exact"/>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41pt2">
    <w:name w:val="Основной текст (4) + Полужирный;Курсив;Малые прописные;Интервал 1 pt"/>
    <w:basedOn w:val="42"/>
    <w:rPr>
      <w:rFonts w:ascii="Times New Roman" w:eastAsia="Times New Roman" w:hAnsi="Times New Roman" w:cs="Times New Roman"/>
      <w:b/>
      <w:bCs/>
      <w:i/>
      <w:iCs/>
      <w:smallCaps/>
      <w:strike w:val="0"/>
      <w:color w:val="000000"/>
      <w:spacing w:val="20"/>
      <w:w w:val="100"/>
      <w:position w:val="0"/>
      <w:sz w:val="17"/>
      <w:szCs w:val="17"/>
      <w:u w:val="none"/>
      <w:lang w:val="ru-RU" w:eastAsia="ru-RU" w:bidi="ru-RU"/>
    </w:rPr>
  </w:style>
  <w:style w:type="character" w:customStyle="1" w:styleId="2f4">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en-US" w:eastAsia="en-US" w:bidi="en-US"/>
    </w:rPr>
  </w:style>
  <w:style w:type="character" w:customStyle="1" w:styleId="28pt2pt">
    <w:name w:val="Основной текст (2) + 8 pt;Интервал 2 pt"/>
    <w:basedOn w:val="21"/>
    <w:rPr>
      <w:rFonts w:ascii="Century Schoolbook" w:eastAsia="Century Schoolbook" w:hAnsi="Century Schoolbook" w:cs="Century Schoolbook"/>
      <w:b w:val="0"/>
      <w:bCs w:val="0"/>
      <w:i w:val="0"/>
      <w:iCs w:val="0"/>
      <w:smallCaps w:val="0"/>
      <w:strike w:val="0"/>
      <w:color w:val="000000"/>
      <w:spacing w:val="40"/>
      <w:w w:val="100"/>
      <w:position w:val="0"/>
      <w:sz w:val="16"/>
      <w:szCs w:val="16"/>
      <w:u w:val="none"/>
      <w:lang w:val="en-US" w:eastAsia="en-US" w:bidi="en-US"/>
    </w:rPr>
  </w:style>
  <w:style w:type="character" w:customStyle="1" w:styleId="8CenturySchoolbook9pt3pt">
    <w:name w:val="Основной текст (8) + Century Schoolbook;9 pt;Курсив;Интервал 3 pt"/>
    <w:basedOn w:val="8"/>
    <w:rPr>
      <w:rFonts w:ascii="Century Schoolbook" w:eastAsia="Century Schoolbook" w:hAnsi="Century Schoolbook" w:cs="Century Schoolbook"/>
      <w:b w:val="0"/>
      <w:bCs w:val="0"/>
      <w:i/>
      <w:iCs/>
      <w:smallCaps w:val="0"/>
      <w:strike w:val="0"/>
      <w:color w:val="000000"/>
      <w:spacing w:val="60"/>
      <w:w w:val="100"/>
      <w:position w:val="0"/>
      <w:sz w:val="18"/>
      <w:szCs w:val="18"/>
      <w:u w:val="none"/>
      <w:lang w:val="en-US" w:eastAsia="en-US" w:bidi="en-US"/>
    </w:rPr>
  </w:style>
  <w:style w:type="character" w:customStyle="1" w:styleId="70pt1">
    <w:name w:val="Подпись к таблице (7) + Интервал 0 pt"/>
    <w:basedOn w:val="72"/>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795pt0pt1">
    <w:name w:val="Подпись к таблице (7) + 9;5 pt;Не курсив;Интервал 0 pt"/>
    <w:basedOn w:val="72"/>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7Gulim85pt0pt">
    <w:name w:val="Основной текст (7) + Gulim;8;5 pt;Интервал 0 pt"/>
    <w:basedOn w:val="7"/>
    <w:rPr>
      <w:rFonts w:ascii="Gulim" w:eastAsia="Gulim" w:hAnsi="Gulim" w:cs="Gulim"/>
      <w:b w:val="0"/>
      <w:bCs w:val="0"/>
      <w:i/>
      <w:iCs/>
      <w:smallCaps w:val="0"/>
      <w:strike w:val="0"/>
      <w:color w:val="000000"/>
      <w:spacing w:val="-10"/>
      <w:w w:val="100"/>
      <w:position w:val="0"/>
      <w:sz w:val="17"/>
      <w:szCs w:val="17"/>
      <w:u w:val="none"/>
      <w:lang w:val="ru-RU" w:eastAsia="ru-RU" w:bidi="ru-RU"/>
    </w:rPr>
  </w:style>
  <w:style w:type="character" w:customStyle="1" w:styleId="21pt2">
    <w:name w:val="Основной текст (2) + 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19"/>
      <w:szCs w:val="19"/>
      <w:u w:val="none"/>
      <w:lang w:val="en-US" w:eastAsia="en-US" w:bidi="en-US"/>
    </w:rPr>
  </w:style>
  <w:style w:type="character" w:customStyle="1" w:styleId="27pt">
    <w:name w:val="Основной текст (2) + 7 pt;Курсив"/>
    <w:basedOn w:val="21"/>
    <w:rPr>
      <w:rFonts w:ascii="Century Schoolbook" w:eastAsia="Century Schoolbook" w:hAnsi="Century Schoolbook" w:cs="Century Schoolbook"/>
      <w:b w:val="0"/>
      <w:bCs w:val="0"/>
      <w:i/>
      <w:iCs/>
      <w:smallCaps w:val="0"/>
      <w:strike w:val="0"/>
      <w:color w:val="000000"/>
      <w:spacing w:val="0"/>
      <w:w w:val="100"/>
      <w:position w:val="0"/>
      <w:sz w:val="14"/>
      <w:szCs w:val="14"/>
      <w:u w:val="none"/>
      <w:lang w:val="en-US" w:eastAsia="en-US" w:bidi="en-US"/>
    </w:rPr>
  </w:style>
  <w:style w:type="character" w:customStyle="1" w:styleId="2TimesNewRoman105pt4">
    <w:name w:val="Основной текст (2) + Times New Roman;10;5 pt;Полужирный;Малые прописные"/>
    <w:basedOn w:val="21"/>
    <w:rPr>
      <w:rFonts w:ascii="Times New Roman" w:eastAsia="Times New Roman" w:hAnsi="Times New Roman" w:cs="Times New Roman"/>
      <w:b/>
      <w:bCs/>
      <w:i w:val="0"/>
      <w:iCs w:val="0"/>
      <w:smallCaps/>
      <w:strike w:val="0"/>
      <w:color w:val="000000"/>
      <w:spacing w:val="0"/>
      <w:w w:val="100"/>
      <w:position w:val="0"/>
      <w:sz w:val="21"/>
      <w:szCs w:val="21"/>
      <w:u w:val="none"/>
      <w:lang w:val="en-US" w:eastAsia="en-US" w:bidi="en-US"/>
    </w:rPr>
  </w:style>
  <w:style w:type="character" w:customStyle="1" w:styleId="143">
    <w:name w:val="Подпись к таблице (14)_"/>
    <w:basedOn w:val="DefaultParagraphFont"/>
    <w:link w:val="144"/>
    <w:rPr>
      <w:rFonts w:ascii="Cambria" w:eastAsia="Cambria" w:hAnsi="Cambria" w:cs="Cambria"/>
      <w:b w:val="0"/>
      <w:bCs w:val="0"/>
      <w:i w:val="0"/>
      <w:iCs w:val="0"/>
      <w:smallCaps w:val="0"/>
      <w:strike w:val="0"/>
      <w:spacing w:val="0"/>
      <w:sz w:val="12"/>
      <w:szCs w:val="12"/>
      <w:u w:val="none"/>
    </w:rPr>
  </w:style>
  <w:style w:type="character" w:customStyle="1" w:styleId="81pt">
    <w:name w:val="Подпись к таблице (8) + Курсив;Интервал 1 pt"/>
    <w:basedOn w:val="82"/>
    <w:rPr>
      <w:rFonts w:ascii="Century Schoolbook" w:eastAsia="Century Schoolbook" w:hAnsi="Century Schoolbook" w:cs="Century Schoolbook"/>
      <w:b w:val="0"/>
      <w:bCs w:val="0"/>
      <w:i/>
      <w:iCs/>
      <w:smallCaps w:val="0"/>
      <w:strike w:val="0"/>
      <w:color w:val="000000"/>
      <w:spacing w:val="30"/>
      <w:w w:val="100"/>
      <w:position w:val="0"/>
      <w:sz w:val="19"/>
      <w:szCs w:val="19"/>
      <w:u w:val="none"/>
      <w:lang w:val="en-US" w:eastAsia="en-US" w:bidi="en-US"/>
    </w:rPr>
  </w:style>
  <w:style w:type="character" w:customStyle="1" w:styleId="8Cambria65pt">
    <w:name w:val="Подпись к таблице (8) + Cambria;6;5 pt;Полужирный"/>
    <w:basedOn w:val="82"/>
    <w:rPr>
      <w:rFonts w:ascii="Cambria" w:eastAsia="Cambria" w:hAnsi="Cambria" w:cs="Cambria"/>
      <w:b/>
      <w:bCs/>
      <w:i w:val="0"/>
      <w:iCs w:val="0"/>
      <w:smallCaps w:val="0"/>
      <w:strike w:val="0"/>
      <w:color w:val="000000"/>
      <w:spacing w:val="0"/>
      <w:w w:val="100"/>
      <w:position w:val="0"/>
      <w:sz w:val="13"/>
      <w:szCs w:val="13"/>
      <w:u w:val="none"/>
      <w:lang w:val="ru-RU" w:eastAsia="ru-RU" w:bidi="ru-RU"/>
    </w:rPr>
  </w:style>
  <w:style w:type="character" w:customStyle="1" w:styleId="855pt">
    <w:name w:val="Подпись к таблице (8) + 5;5 pt;Полужирный;Малые прописные"/>
    <w:basedOn w:val="82"/>
    <w:rPr>
      <w:rFonts w:ascii="Century Schoolbook" w:eastAsia="Century Schoolbook" w:hAnsi="Century Schoolbook" w:cs="Century Schoolbook"/>
      <w:b/>
      <w:bCs/>
      <w:i w:val="0"/>
      <w:iCs w:val="0"/>
      <w:smallCaps/>
      <w:strike w:val="0"/>
      <w:color w:val="000000"/>
      <w:spacing w:val="0"/>
      <w:w w:val="100"/>
      <w:position w:val="0"/>
      <w:sz w:val="11"/>
      <w:szCs w:val="11"/>
      <w:u w:val="none"/>
      <w:lang w:val="ru-RU" w:eastAsia="ru-RU" w:bidi="ru-RU"/>
    </w:rPr>
  </w:style>
  <w:style w:type="character" w:customStyle="1" w:styleId="155">
    <w:name w:val="Подпись к таблице (15)_"/>
    <w:basedOn w:val="DefaultParagraphFont"/>
    <w:link w:val="156"/>
    <w:rPr>
      <w:rFonts w:ascii="Century Schoolbook" w:eastAsia="Century Schoolbook" w:hAnsi="Century Schoolbook" w:cs="Century Schoolbook"/>
      <w:b w:val="0"/>
      <w:bCs w:val="0"/>
      <w:i w:val="0"/>
      <w:iCs w:val="0"/>
      <w:smallCaps w:val="0"/>
      <w:strike w:val="0"/>
      <w:spacing w:val="20"/>
      <w:sz w:val="20"/>
      <w:szCs w:val="20"/>
      <w:u w:val="none"/>
    </w:rPr>
  </w:style>
  <w:style w:type="character" w:customStyle="1" w:styleId="71pt0">
    <w:name w:val="Основной текст (7) + Интервал 1 pt"/>
    <w:basedOn w:val="7"/>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70pt2">
    <w:name w:val="Основной текст (7) + Не курсив;Интервал 0 pt"/>
    <w:basedOn w:val="7"/>
    <w:rPr>
      <w:rFonts w:ascii="Century Schoolbook" w:eastAsia="Century Schoolbook" w:hAnsi="Century Schoolbook" w:cs="Century Schoolbook"/>
      <w:b w:val="0"/>
      <w:bCs w:val="0"/>
      <w:i/>
      <w:iCs/>
      <w:smallCaps w:val="0"/>
      <w:strike w:val="0"/>
      <w:color w:val="000000"/>
      <w:spacing w:val="10"/>
      <w:w w:val="100"/>
      <w:position w:val="0"/>
      <w:sz w:val="20"/>
      <w:szCs w:val="20"/>
      <w:u w:val="none"/>
      <w:lang w:val="ru-RU" w:eastAsia="ru-RU" w:bidi="ru-RU"/>
    </w:rPr>
  </w:style>
  <w:style w:type="character" w:customStyle="1" w:styleId="2Cambria7pt1pt0">
    <w:name w:val="Основной текст (2) + Cambria;7 pt;Интервал 1 pt"/>
    <w:basedOn w:val="21"/>
    <w:rPr>
      <w:rFonts w:ascii="Cambria" w:eastAsia="Cambria" w:hAnsi="Cambria" w:cs="Cambria"/>
      <w:b w:val="0"/>
      <w:bCs w:val="0"/>
      <w:i w:val="0"/>
      <w:iCs w:val="0"/>
      <w:smallCaps w:val="0"/>
      <w:strike w:val="0"/>
      <w:color w:val="000000"/>
      <w:spacing w:val="20"/>
      <w:w w:val="100"/>
      <w:position w:val="0"/>
      <w:sz w:val="14"/>
      <w:szCs w:val="14"/>
      <w:u w:val="none"/>
      <w:lang w:val="ru-RU" w:eastAsia="ru-RU" w:bidi="ru-RU"/>
    </w:rPr>
  </w:style>
  <w:style w:type="character" w:customStyle="1" w:styleId="2Cambria12pt">
    <w:name w:val="Основной текст (2) + Cambria;12 pt"/>
    <w:basedOn w:val="21"/>
    <w:rPr>
      <w:rFonts w:ascii="Cambria" w:eastAsia="Cambria" w:hAnsi="Cambria" w:cs="Cambria"/>
      <w:b w:val="0"/>
      <w:bCs w:val="0"/>
      <w:i w:val="0"/>
      <w:iCs w:val="0"/>
      <w:smallCaps w:val="0"/>
      <w:strike w:val="0"/>
      <w:color w:val="000000"/>
      <w:spacing w:val="0"/>
      <w:w w:val="100"/>
      <w:position w:val="0"/>
      <w:sz w:val="24"/>
      <w:szCs w:val="24"/>
      <w:u w:val="none"/>
      <w:lang w:val="en-US" w:eastAsia="en-US" w:bidi="en-US"/>
    </w:rPr>
  </w:style>
  <w:style w:type="character" w:customStyle="1" w:styleId="2Cambria7pt1">
    <w:name w:val="Основной текст (2) + Cambria;7 pt"/>
    <w:basedOn w:val="21"/>
    <w:rPr>
      <w:rFonts w:ascii="Cambria" w:eastAsia="Cambria" w:hAnsi="Cambria" w:cs="Cambria"/>
      <w:b w:val="0"/>
      <w:bCs w:val="0"/>
      <w:i w:val="0"/>
      <w:iCs w:val="0"/>
      <w:smallCaps w:val="0"/>
      <w:strike w:val="0"/>
      <w:color w:val="000000"/>
      <w:spacing w:val="0"/>
      <w:w w:val="100"/>
      <w:position w:val="0"/>
      <w:sz w:val="14"/>
      <w:szCs w:val="14"/>
      <w:u w:val="none"/>
      <w:lang w:val="ru-RU" w:eastAsia="ru-RU" w:bidi="ru-RU"/>
    </w:rPr>
  </w:style>
  <w:style w:type="character" w:customStyle="1" w:styleId="2Cambria4pt1">
    <w:name w:val="Основной текст (2) + Cambria;4 pt"/>
    <w:basedOn w:val="21"/>
    <w:rPr>
      <w:rFonts w:ascii="Cambria" w:eastAsia="Cambria" w:hAnsi="Cambria" w:cs="Cambria"/>
      <w:b w:val="0"/>
      <w:bCs w:val="0"/>
      <w:i w:val="0"/>
      <w:iCs w:val="0"/>
      <w:smallCaps w:val="0"/>
      <w:strike w:val="0"/>
      <w:color w:val="000000"/>
      <w:spacing w:val="0"/>
      <w:w w:val="100"/>
      <w:position w:val="0"/>
      <w:sz w:val="8"/>
      <w:szCs w:val="8"/>
      <w:u w:val="none"/>
      <w:lang w:val="ru-RU" w:eastAsia="ru-RU" w:bidi="ru-RU"/>
    </w:rPr>
  </w:style>
  <w:style w:type="character" w:customStyle="1" w:styleId="2Cambria7pt-1pt">
    <w:name w:val="Основной текст (2) + Cambria;7 pt;Интервал -1 pt"/>
    <w:basedOn w:val="21"/>
    <w:rPr>
      <w:rFonts w:ascii="Cambria" w:eastAsia="Cambria" w:hAnsi="Cambria" w:cs="Cambria"/>
      <w:b w:val="0"/>
      <w:bCs w:val="0"/>
      <w:i w:val="0"/>
      <w:iCs w:val="0"/>
      <w:smallCaps w:val="0"/>
      <w:strike w:val="0"/>
      <w:color w:val="000000"/>
      <w:spacing w:val="-20"/>
      <w:w w:val="100"/>
      <w:position w:val="0"/>
      <w:sz w:val="14"/>
      <w:szCs w:val="14"/>
      <w:u w:val="none"/>
      <w:lang w:val="ru-RU" w:eastAsia="ru-RU" w:bidi="ru-RU"/>
    </w:rPr>
  </w:style>
  <w:style w:type="character" w:customStyle="1" w:styleId="16Exact1">
    <w:name w:val="Подпись к таблице (16) Exact"/>
    <w:basedOn w:val="DefaultParagraphFont"/>
    <w:link w:val="166"/>
    <w:rPr>
      <w:rFonts w:ascii="Times New Roman" w:eastAsia="Times New Roman" w:hAnsi="Times New Roman" w:cs="Times New Roman"/>
      <w:b w:val="0"/>
      <w:bCs w:val="0"/>
      <w:i w:val="0"/>
      <w:iCs w:val="0"/>
      <w:smallCaps w:val="0"/>
      <w:strike w:val="0"/>
      <w:spacing w:val="0"/>
      <w:sz w:val="21"/>
      <w:szCs w:val="21"/>
      <w:u w:val="none"/>
    </w:rPr>
  </w:style>
  <w:style w:type="character" w:customStyle="1" w:styleId="16CenturySchoolbook95ptExact">
    <w:name w:val="Подпись к таблице (16) + Century Schoolbook;9;5 pt Exact"/>
    <w:basedOn w:val="16Exact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6CenturySchoolbook10pt1ptExact">
    <w:name w:val="Подпись к таблице (16) + Century Schoolbook;10 pt;Курсив;Интервал 1 pt Exact"/>
    <w:basedOn w:val="16Exact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98Exact">
    <w:name w:val="Основной текст (98) Exact"/>
    <w:basedOn w:val="DefaultParagraphFont"/>
    <w:link w:val="98"/>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98CenturySchoolbook10ptExact">
    <w:name w:val="Основной текст (98) + Century Schoolbook;10 pt;Не полужирный Exact"/>
    <w:basedOn w:val="98Exact"/>
    <w:rPr>
      <w:rFonts w:ascii="Century Schoolbook" w:eastAsia="Century Schoolbook" w:hAnsi="Century Schoolbook" w:cs="Century Schoolbook"/>
      <w:b/>
      <w:bCs/>
      <w:i w:val="0"/>
      <w:iCs w:val="0"/>
      <w:smallCaps w:val="0"/>
      <w:strike w:val="0"/>
      <w:color w:val="000000"/>
      <w:spacing w:val="0"/>
      <w:w w:val="100"/>
      <w:position w:val="0"/>
      <w:sz w:val="20"/>
      <w:szCs w:val="20"/>
      <w:u w:val="none"/>
      <w:lang w:val="en-US" w:eastAsia="en-US" w:bidi="en-US"/>
    </w:rPr>
  </w:style>
  <w:style w:type="character" w:customStyle="1" w:styleId="98CenturySchoolbook7ptExact">
    <w:name w:val="Основной текст (98) + Century Schoolbook;7 pt;Малые прописные Exact"/>
    <w:basedOn w:val="98Exact"/>
    <w:rPr>
      <w:rFonts w:ascii="Century Schoolbook" w:eastAsia="Century Schoolbook" w:hAnsi="Century Schoolbook" w:cs="Century Schoolbook"/>
      <w:b/>
      <w:bCs/>
      <w:i w:val="0"/>
      <w:iCs w:val="0"/>
      <w:smallCaps/>
      <w:strike w:val="0"/>
      <w:color w:val="000000"/>
      <w:spacing w:val="0"/>
      <w:w w:val="100"/>
      <w:position w:val="0"/>
      <w:sz w:val="14"/>
      <w:szCs w:val="14"/>
      <w:u w:val="none"/>
      <w:lang w:val="en-US" w:eastAsia="en-US" w:bidi="en-US"/>
    </w:rPr>
  </w:style>
  <w:style w:type="character" w:customStyle="1" w:styleId="2TimesNewRoman105ptExact1">
    <w:name w:val="Основной текст (2) + Times New Roman;10;5 pt Exac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210pt-1ptExact">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3c">
    <w:name w:val="Заголовок №3_"/>
    <w:basedOn w:val="DefaultParagraphFont"/>
    <w:link w:val="3d"/>
    <w:rPr>
      <w:rFonts w:ascii="Century Schoolbook" w:eastAsia="Century Schoolbook" w:hAnsi="Century Schoolbook" w:cs="Century Schoolbook"/>
      <w:b/>
      <w:bCs/>
      <w:i w:val="0"/>
      <w:iCs w:val="0"/>
      <w:smallCaps w:val="0"/>
      <w:strike w:val="0"/>
      <w:sz w:val="20"/>
      <w:szCs w:val="20"/>
      <w:u w:val="none"/>
    </w:rPr>
  </w:style>
  <w:style w:type="character" w:customStyle="1" w:styleId="99">
    <w:name w:val="Основной текст (99)_"/>
    <w:basedOn w:val="DefaultParagraphFont"/>
    <w:link w:val="990"/>
    <w:rPr>
      <w:rFonts w:ascii="Century Schoolbook" w:eastAsia="Century Schoolbook" w:hAnsi="Century Schoolbook" w:cs="Century Schoolbook"/>
      <w:b w:val="0"/>
      <w:bCs w:val="0"/>
      <w:i w:val="0"/>
      <w:iCs w:val="0"/>
      <w:smallCaps w:val="0"/>
      <w:strike w:val="0"/>
      <w:sz w:val="12"/>
      <w:szCs w:val="12"/>
      <w:u w:val="none"/>
    </w:rPr>
  </w:style>
  <w:style w:type="character" w:customStyle="1" w:styleId="99TimesNewRoman9pt">
    <w:name w:val="Основной текст (99) + Times New Roman;9 pt;Полужирный"/>
    <w:basedOn w:val="99"/>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7TimesNewRoman105pt0pt0">
    <w:name w:val="Основной текст (7) + Times New Roman;10;5 pt;Не курсив;Интервал 0 pt"/>
    <w:basedOn w:val="7"/>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431pt">
    <w:name w:val="Основной текст (43) + Интервал 1 pt"/>
    <w:basedOn w:val="43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431pt0">
    <w:name w:val="Основной текст (43) + Интервал 1 pt"/>
    <w:basedOn w:val="43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2Impact19pt">
    <w:name w:val="Основной текст (2) + Impact;19 pt;Курсив"/>
    <w:basedOn w:val="21"/>
    <w:rPr>
      <w:rFonts w:ascii="Impact" w:eastAsia="Impact" w:hAnsi="Impact" w:cs="Impact"/>
      <w:b w:val="0"/>
      <w:bCs w:val="0"/>
      <w:i/>
      <w:iCs/>
      <w:smallCaps w:val="0"/>
      <w:strike w:val="0"/>
      <w:color w:val="000000"/>
      <w:spacing w:val="0"/>
      <w:w w:val="100"/>
      <w:position w:val="0"/>
      <w:sz w:val="38"/>
      <w:szCs w:val="38"/>
      <w:u w:val="none"/>
      <w:lang w:val="en-US" w:eastAsia="en-US" w:bidi="en-US"/>
    </w:rPr>
  </w:style>
  <w:style w:type="character" w:customStyle="1" w:styleId="1000">
    <w:name w:val="Основной текст (100)_"/>
    <w:basedOn w:val="DefaultParagraphFont"/>
    <w:link w:val="1001"/>
    <w:rPr>
      <w:rFonts w:ascii="Gulim" w:eastAsia="Gulim" w:hAnsi="Gulim" w:cs="Gulim"/>
      <w:b w:val="0"/>
      <w:bCs w:val="0"/>
      <w:i/>
      <w:iCs/>
      <w:smallCaps w:val="0"/>
      <w:strike w:val="0"/>
      <w:spacing w:val="-20"/>
      <w:sz w:val="40"/>
      <w:szCs w:val="40"/>
      <w:u w:val="none"/>
      <w:lang w:val="en-US" w:eastAsia="en-US" w:bidi="en-US"/>
    </w:rPr>
  </w:style>
  <w:style w:type="character" w:customStyle="1" w:styleId="1002">
    <w:name w:val="Основной текст (100)"/>
    <w:basedOn w:val="1000"/>
    <w:rPr>
      <w:rFonts w:ascii="Gulim" w:eastAsia="Gulim" w:hAnsi="Gulim" w:cs="Gulim"/>
      <w:b w:val="0"/>
      <w:bCs w:val="0"/>
      <w:i/>
      <w:iCs/>
      <w:smallCaps w:val="0"/>
      <w:strike/>
      <w:color w:val="000000"/>
      <w:spacing w:val="-20"/>
      <w:w w:val="100"/>
      <w:position w:val="0"/>
      <w:sz w:val="40"/>
      <w:szCs w:val="40"/>
      <w:u w:val="none"/>
      <w:lang w:val="en-US" w:eastAsia="en-US" w:bidi="en-US"/>
    </w:rPr>
  </w:style>
  <w:style w:type="character" w:customStyle="1" w:styleId="100CenturySchoolbook13pt0pt">
    <w:name w:val="Основной текст (100) + Century Schoolbook;13 pt;Не курсив;Интервал 0 pt"/>
    <w:basedOn w:val="1000"/>
    <w:rPr>
      <w:rFonts w:ascii="Century Schoolbook" w:eastAsia="Century Schoolbook" w:hAnsi="Century Schoolbook" w:cs="Century Schoolbook"/>
      <w:b w:val="0"/>
      <w:bCs w:val="0"/>
      <w:i/>
      <w:iCs/>
      <w:smallCaps w:val="0"/>
      <w:strike w:val="0"/>
      <w:color w:val="000000"/>
      <w:spacing w:val="0"/>
      <w:w w:val="100"/>
      <w:position w:val="0"/>
      <w:sz w:val="26"/>
      <w:szCs w:val="26"/>
      <w:u w:val="none"/>
      <w:lang w:val="en-US" w:eastAsia="en-US" w:bidi="en-US"/>
    </w:rPr>
  </w:style>
  <w:style w:type="character" w:customStyle="1" w:styleId="100CenturySchoolbook95pt0pt">
    <w:name w:val="Основной текст (100) + Century Schoolbook;9;5 pt;Не курсив;Интервал 0 pt"/>
    <w:basedOn w:val="1000"/>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2Cambria10pt0pt0">
    <w:name w:val="Основной текст (2) + Cambria;10 pt;Курсив;Интервал 0 pt"/>
    <w:basedOn w:val="21"/>
    <w:rPr>
      <w:rFonts w:ascii="Cambria" w:eastAsia="Cambria" w:hAnsi="Cambria" w:cs="Cambria"/>
      <w:b w:val="0"/>
      <w:bCs w:val="0"/>
      <w:i/>
      <w:iCs/>
      <w:smallCaps w:val="0"/>
      <w:strike w:val="0"/>
      <w:color w:val="000000"/>
      <w:spacing w:val="10"/>
      <w:w w:val="100"/>
      <w:position w:val="0"/>
      <w:sz w:val="20"/>
      <w:szCs w:val="20"/>
      <w:u w:val="none"/>
      <w:lang w:val="ru-RU" w:eastAsia="ru-RU" w:bidi="ru-RU"/>
    </w:rPr>
  </w:style>
  <w:style w:type="character" w:customStyle="1" w:styleId="21pt3">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ru-RU" w:eastAsia="ru-RU" w:bidi="ru-RU"/>
    </w:rPr>
  </w:style>
  <w:style w:type="character" w:customStyle="1" w:styleId="210pta">
    <w:name w:val="Основной текст (2) + 10 pt;Курсив;Малые прописные"/>
    <w:basedOn w:val="21"/>
    <w:rPr>
      <w:rFonts w:ascii="Century Schoolbook" w:eastAsia="Century Schoolbook" w:hAnsi="Century Schoolbook" w:cs="Century Schoolbook"/>
      <w:b w:val="0"/>
      <w:bCs w:val="0"/>
      <w:i/>
      <w:iCs/>
      <w:smallCaps/>
      <w:strike w:val="0"/>
      <w:color w:val="000000"/>
      <w:spacing w:val="0"/>
      <w:w w:val="100"/>
      <w:position w:val="0"/>
      <w:sz w:val="20"/>
      <w:szCs w:val="20"/>
      <w:u w:val="none"/>
      <w:lang w:val="en-US" w:eastAsia="en-US" w:bidi="en-US"/>
    </w:rPr>
  </w:style>
  <w:style w:type="character" w:customStyle="1" w:styleId="2Cambria105pt">
    <w:name w:val="Основной текст (2) + Cambria;10;5 pt;Курсив"/>
    <w:basedOn w:val="21"/>
    <w:rPr>
      <w:rFonts w:ascii="Cambria" w:eastAsia="Cambria" w:hAnsi="Cambria" w:cs="Cambria"/>
      <w:b w:val="0"/>
      <w:bCs w:val="0"/>
      <w:i/>
      <w:iCs/>
      <w:smallCaps w:val="0"/>
      <w:strike w:val="0"/>
      <w:color w:val="000000"/>
      <w:spacing w:val="0"/>
      <w:w w:val="100"/>
      <w:position w:val="0"/>
      <w:sz w:val="21"/>
      <w:szCs w:val="21"/>
      <w:u w:val="none"/>
      <w:lang w:val="ru-RU" w:eastAsia="ru-RU" w:bidi="ru-RU"/>
    </w:rPr>
  </w:style>
  <w:style w:type="character" w:customStyle="1" w:styleId="2SegoeUI4pt2pt">
    <w:name w:val="Основной текст (2) + Segoe UI;4 pt;Интервал 2 pt"/>
    <w:basedOn w:val="21"/>
    <w:rPr>
      <w:rFonts w:ascii="Segoe UI" w:eastAsia="Segoe UI" w:hAnsi="Segoe UI" w:cs="Segoe UI"/>
      <w:b w:val="0"/>
      <w:bCs w:val="0"/>
      <w:i w:val="0"/>
      <w:iCs w:val="0"/>
      <w:smallCaps w:val="0"/>
      <w:strike w:val="0"/>
      <w:color w:val="000000"/>
      <w:spacing w:val="40"/>
      <w:w w:val="100"/>
      <w:position w:val="0"/>
      <w:sz w:val="8"/>
      <w:szCs w:val="8"/>
      <w:u w:val="none"/>
      <w:lang w:val="ru-RU" w:eastAsia="ru-RU" w:bidi="ru-RU"/>
    </w:rPr>
  </w:style>
  <w:style w:type="character" w:customStyle="1" w:styleId="7TimesNewRoman6pt">
    <w:name w:val="Колонтитул (7) + Times New Roman;6 pt;Полужирный"/>
    <w:basedOn w:val="75"/>
    <w:rPr>
      <w:rFonts w:ascii="Times New Roman" w:eastAsia="Times New Roman" w:hAnsi="Times New Roman" w:cs="Times New Roman"/>
      <w:b/>
      <w:bCs/>
      <w:i w:val="0"/>
      <w:iCs w:val="0"/>
      <w:smallCaps w:val="0"/>
      <w:strike w:val="0"/>
      <w:color w:val="000000"/>
      <w:spacing w:val="0"/>
      <w:w w:val="100"/>
      <w:position w:val="0"/>
      <w:sz w:val="12"/>
      <w:szCs w:val="12"/>
      <w:u w:val="none"/>
      <w:lang w:val="ru-RU" w:eastAsia="ru-RU" w:bidi="ru-RU"/>
    </w:rPr>
  </w:style>
  <w:style w:type="character" w:customStyle="1" w:styleId="7TimesNewRoman0">
    <w:name w:val="Колонтитул (7) + Times New Roman"/>
    <w:basedOn w:val="75"/>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character" w:customStyle="1" w:styleId="1010">
    <w:name w:val="Основной текст (101)_"/>
    <w:basedOn w:val="DefaultParagraphFont"/>
    <w:link w:val="1011"/>
    <w:rPr>
      <w:rFonts w:ascii="Cambria" w:eastAsia="Cambria" w:hAnsi="Cambria" w:cs="Cambria"/>
      <w:b/>
      <w:bCs/>
      <w:i/>
      <w:iCs/>
      <w:smallCaps w:val="0"/>
      <w:strike w:val="0"/>
      <w:spacing w:val="30"/>
      <w:sz w:val="10"/>
      <w:szCs w:val="10"/>
      <w:u w:val="none"/>
      <w:lang w:val="en-US" w:eastAsia="en-US" w:bidi="en-US"/>
    </w:rPr>
  </w:style>
  <w:style w:type="character" w:customStyle="1" w:styleId="101CenturySchoolbook9pt0pt">
    <w:name w:val="Основной текст (101) + Century Schoolbook;9 pt;Не полужирный;Не курсив;Интервал 0 pt"/>
    <w:basedOn w:val="1010"/>
    <w:rPr>
      <w:rFonts w:ascii="Century Schoolbook" w:eastAsia="Century Schoolbook" w:hAnsi="Century Schoolbook" w:cs="Century Schoolbook"/>
      <w:b/>
      <w:bCs/>
      <w:i/>
      <w:iCs/>
      <w:smallCaps w:val="0"/>
      <w:strike w:val="0"/>
      <w:color w:val="000000"/>
      <w:spacing w:val="0"/>
      <w:w w:val="100"/>
      <w:position w:val="0"/>
      <w:sz w:val="18"/>
      <w:szCs w:val="18"/>
      <w:u w:val="none"/>
      <w:lang w:val="en-US" w:eastAsia="en-US" w:bidi="en-US"/>
    </w:rPr>
  </w:style>
  <w:style w:type="character" w:customStyle="1" w:styleId="101CenturySchoolbook95pt0pt">
    <w:name w:val="Основной текст (101) + Century Schoolbook;9;5 pt;Не полужирный;Не курсив;Интервал 0 pt"/>
    <w:basedOn w:val="1010"/>
    <w:rPr>
      <w:rFonts w:ascii="Century Schoolbook" w:eastAsia="Century Schoolbook" w:hAnsi="Century Schoolbook" w:cs="Century Schoolbook"/>
      <w:b/>
      <w:bCs/>
      <w:i/>
      <w:iCs/>
      <w:smallCaps w:val="0"/>
      <w:strike w:val="0"/>
      <w:color w:val="000000"/>
      <w:spacing w:val="0"/>
      <w:w w:val="100"/>
      <w:position w:val="0"/>
      <w:sz w:val="19"/>
      <w:szCs w:val="19"/>
      <w:u w:val="none"/>
      <w:lang w:val="ru-RU" w:eastAsia="ru-RU" w:bidi="ru-RU"/>
    </w:rPr>
  </w:style>
  <w:style w:type="character" w:customStyle="1" w:styleId="2Cambria5pt1pt0">
    <w:name w:val="Основной текст (2) + Cambria;5 pt;Полужирный;Курсив;Интервал 1 pt"/>
    <w:basedOn w:val="21"/>
    <w:rPr>
      <w:rFonts w:ascii="Cambria" w:eastAsia="Cambria" w:hAnsi="Cambria" w:cs="Cambria"/>
      <w:b/>
      <w:bCs/>
      <w:i/>
      <w:iCs/>
      <w:smallCaps w:val="0"/>
      <w:strike w:val="0"/>
      <w:color w:val="000000"/>
      <w:spacing w:val="30"/>
      <w:w w:val="100"/>
      <w:position w:val="0"/>
      <w:sz w:val="10"/>
      <w:szCs w:val="10"/>
      <w:u w:val="none"/>
      <w:lang w:val="en-US" w:eastAsia="en-US" w:bidi="en-US"/>
    </w:rPr>
  </w:style>
  <w:style w:type="character" w:customStyle="1" w:styleId="28pt1pt">
    <w:name w:val="Основной текст (2) + 8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16"/>
      <w:szCs w:val="16"/>
      <w:u w:val="none"/>
      <w:lang w:val="en-US" w:eastAsia="en-US" w:bidi="en-US"/>
    </w:rPr>
  </w:style>
  <w:style w:type="character" w:customStyle="1" w:styleId="9Exact2">
    <w:name w:val="Подпись к таблице (9) Exact"/>
    <w:basedOn w:val="DefaultParagraphFont"/>
    <w:rPr>
      <w:rFonts w:ascii="Century Schoolbook" w:eastAsia="Century Schoolbook" w:hAnsi="Century Schoolbook" w:cs="Century Schoolbook"/>
      <w:b w:val="0"/>
      <w:bCs w:val="0"/>
      <w:i w:val="0"/>
      <w:iCs w:val="0"/>
      <w:smallCaps w:val="0"/>
      <w:strike w:val="0"/>
      <w:sz w:val="16"/>
      <w:szCs w:val="16"/>
      <w:u w:val="none"/>
      <w:lang w:val="en-US" w:eastAsia="en-US" w:bidi="en-US"/>
    </w:rPr>
  </w:style>
  <w:style w:type="character" w:customStyle="1" w:styleId="102Exact">
    <w:name w:val="Основной текст (102) Exact"/>
    <w:basedOn w:val="DefaultParagraphFont"/>
    <w:link w:val="1020"/>
    <w:rPr>
      <w:rFonts w:ascii="Cambria" w:eastAsia="Cambria" w:hAnsi="Cambria" w:cs="Cambria"/>
      <w:b w:val="0"/>
      <w:bCs w:val="0"/>
      <w:i w:val="0"/>
      <w:iCs w:val="0"/>
      <w:smallCaps w:val="0"/>
      <w:strike w:val="0"/>
      <w:spacing w:val="0"/>
      <w:sz w:val="17"/>
      <w:szCs w:val="17"/>
      <w:u w:val="none"/>
    </w:rPr>
  </w:style>
  <w:style w:type="character" w:customStyle="1" w:styleId="9295ptExact">
    <w:name w:val="Основной текст (92) + 9;5 pt Exact"/>
    <w:basedOn w:val="92Exac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03Exact">
    <w:name w:val="Основной текст (103) Exact"/>
    <w:basedOn w:val="DefaultParagraphFont"/>
    <w:link w:val="1030"/>
    <w:rPr>
      <w:rFonts w:ascii="Sylfaen" w:eastAsia="Sylfaen" w:hAnsi="Sylfaen" w:cs="Sylfaen"/>
      <w:b w:val="0"/>
      <w:bCs w:val="0"/>
      <w:i w:val="0"/>
      <w:iCs w:val="0"/>
      <w:smallCaps w:val="0"/>
      <w:strike w:val="0"/>
      <w:sz w:val="32"/>
      <w:szCs w:val="32"/>
      <w:u w:val="none"/>
    </w:rPr>
  </w:style>
  <w:style w:type="character" w:customStyle="1" w:styleId="103ArialNarrow8ptExact">
    <w:name w:val="Основной текст (103) + Arial Narrow;8 pt Exact"/>
    <w:basedOn w:val="103Exact"/>
    <w:rPr>
      <w:rFonts w:ascii="Arial Narrow" w:eastAsia="Arial Narrow" w:hAnsi="Arial Narrow" w:cs="Arial Narrow"/>
      <w:b/>
      <w:bCs/>
      <w:i w:val="0"/>
      <w:iCs w:val="0"/>
      <w:smallCaps w:val="0"/>
      <w:strike w:val="0"/>
      <w:color w:val="000000"/>
      <w:spacing w:val="0"/>
      <w:w w:val="100"/>
      <w:position w:val="0"/>
      <w:sz w:val="16"/>
      <w:szCs w:val="16"/>
      <w:u w:val="none"/>
      <w:lang w:val="ru-RU" w:eastAsia="ru-RU" w:bidi="ru-RU"/>
    </w:rPr>
  </w:style>
  <w:style w:type="character" w:customStyle="1" w:styleId="104Exact">
    <w:name w:val="Основной текст (104) Exact"/>
    <w:basedOn w:val="DefaultParagraphFont"/>
    <w:link w:val="1040"/>
    <w:rPr>
      <w:rFonts w:ascii="Sylfaen" w:eastAsia="Sylfaen" w:hAnsi="Sylfaen" w:cs="Sylfaen"/>
      <w:b w:val="0"/>
      <w:bCs w:val="0"/>
      <w:i w:val="0"/>
      <w:iCs w:val="0"/>
      <w:smallCaps w:val="0"/>
      <w:strike w:val="0"/>
      <w:sz w:val="32"/>
      <w:szCs w:val="32"/>
      <w:u w:val="none"/>
      <w:lang w:val="en-US" w:eastAsia="en-US" w:bidi="en-US"/>
    </w:rPr>
  </w:style>
  <w:style w:type="character" w:customStyle="1" w:styleId="104ArialNarrow8ptExact">
    <w:name w:val="Основной текст (104) + Arial Narrow;8 pt Exact"/>
    <w:basedOn w:val="104Exact"/>
    <w:rPr>
      <w:rFonts w:ascii="Arial Narrow" w:eastAsia="Arial Narrow" w:hAnsi="Arial Narrow" w:cs="Arial Narrow"/>
      <w:b/>
      <w:bCs/>
      <w:i w:val="0"/>
      <w:iCs w:val="0"/>
      <w:smallCaps w:val="0"/>
      <w:strike w:val="0"/>
      <w:color w:val="000000"/>
      <w:spacing w:val="0"/>
      <w:w w:val="100"/>
      <w:position w:val="0"/>
      <w:sz w:val="16"/>
      <w:szCs w:val="16"/>
      <w:u w:val="none"/>
      <w:lang w:val="en-US" w:eastAsia="en-US" w:bidi="en-US"/>
    </w:rPr>
  </w:style>
  <w:style w:type="character" w:customStyle="1" w:styleId="5Exact2">
    <w:name w:val="Основной текст (5) Exact"/>
    <w:basedOn w:val="51"/>
    <w:rPr>
      <w:rFonts w:ascii="Cambria" w:eastAsia="Cambria" w:hAnsi="Cambria" w:cs="Cambria"/>
      <w:b w:val="0"/>
      <w:bCs w:val="0"/>
      <w:i w:val="0"/>
      <w:iCs w:val="0"/>
      <w:smallCaps w:val="0"/>
      <w:strike w:val="0"/>
      <w:color w:val="000000"/>
      <w:spacing w:val="0"/>
      <w:w w:val="100"/>
      <w:position w:val="0"/>
      <w:sz w:val="14"/>
      <w:szCs w:val="14"/>
      <w:u w:val="single"/>
      <w:lang w:val="en-US" w:eastAsia="en-US" w:bidi="en-US"/>
    </w:rPr>
  </w:style>
  <w:style w:type="character" w:customStyle="1" w:styleId="610pt1ptExact0">
    <w:name w:val="Основной текст (6) + 10 pt;Курсив;Интервал 1 pt Exact"/>
    <w:basedOn w:val="6"/>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62pt2">
    <w:name w:val="Основной текст (6) + Интервал 2 pt"/>
    <w:basedOn w:val="6"/>
    <w:rPr>
      <w:rFonts w:ascii="Century Schoolbook" w:eastAsia="Century Schoolbook" w:hAnsi="Century Schoolbook" w:cs="Century Schoolbook"/>
      <w:b w:val="0"/>
      <w:bCs w:val="0"/>
      <w:i w:val="0"/>
      <w:iCs w:val="0"/>
      <w:smallCaps w:val="0"/>
      <w:strike w:val="0"/>
      <w:color w:val="000000"/>
      <w:spacing w:val="40"/>
      <w:w w:val="100"/>
      <w:position w:val="0"/>
      <w:sz w:val="16"/>
      <w:szCs w:val="16"/>
      <w:u w:val="none"/>
      <w:lang w:val="ru-RU" w:eastAsia="ru-RU" w:bidi="ru-RU"/>
    </w:rPr>
  </w:style>
  <w:style w:type="character" w:customStyle="1" w:styleId="5f">
    <w:name w:val="Основной текст (5)"/>
    <w:basedOn w:val="51"/>
    <w:rPr>
      <w:rFonts w:ascii="Cambria" w:eastAsia="Cambria" w:hAnsi="Cambria" w:cs="Cambria"/>
      <w:b w:val="0"/>
      <w:bCs w:val="0"/>
      <w:i w:val="0"/>
      <w:iCs w:val="0"/>
      <w:smallCaps w:val="0"/>
      <w:strike w:val="0"/>
      <w:color w:val="000000"/>
      <w:spacing w:val="0"/>
      <w:w w:val="100"/>
      <w:position w:val="0"/>
      <w:sz w:val="14"/>
      <w:szCs w:val="14"/>
      <w:u w:val="single"/>
      <w:lang w:val="ru-RU" w:eastAsia="ru-RU" w:bidi="ru-RU"/>
    </w:rPr>
  </w:style>
  <w:style w:type="character" w:customStyle="1" w:styleId="585pt1pt">
    <w:name w:val="Основной текст (5) + 8;5 pt;Курсив;Интервал 1 pt"/>
    <w:basedOn w:val="51"/>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5CenturySchoolbook8pt">
    <w:name w:val="Основной текст (5) + Century Schoolbook;8 pt"/>
    <w:basedOn w:val="51"/>
    <w:rPr>
      <w:rFonts w:ascii="Century Schoolbook" w:eastAsia="Century Schoolbook" w:hAnsi="Century Schoolbook" w:cs="Century Schoolbook"/>
      <w:b w:val="0"/>
      <w:bCs w:val="0"/>
      <w:i w:val="0"/>
      <w:iCs w:val="0"/>
      <w:smallCaps w:val="0"/>
      <w:strike w:val="0"/>
      <w:color w:val="000000"/>
      <w:spacing w:val="0"/>
      <w:w w:val="100"/>
      <w:position w:val="0"/>
      <w:sz w:val="16"/>
      <w:szCs w:val="16"/>
      <w:u w:val="single"/>
      <w:lang w:val="en-US" w:eastAsia="en-US" w:bidi="en-US"/>
    </w:rPr>
  </w:style>
  <w:style w:type="character" w:customStyle="1" w:styleId="5f0">
    <w:name w:val="Основной текст (5) + Малые прописные"/>
    <w:basedOn w:val="51"/>
    <w:rPr>
      <w:rFonts w:ascii="Cambria" w:eastAsia="Cambria" w:hAnsi="Cambria" w:cs="Cambria"/>
      <w:b w:val="0"/>
      <w:bCs w:val="0"/>
      <w:i w:val="0"/>
      <w:iCs w:val="0"/>
      <w:smallCaps/>
      <w:strike w:val="0"/>
      <w:color w:val="000000"/>
      <w:spacing w:val="0"/>
      <w:w w:val="100"/>
      <w:position w:val="0"/>
      <w:sz w:val="14"/>
      <w:szCs w:val="14"/>
      <w:u w:val="single"/>
      <w:lang w:val="en-US" w:eastAsia="en-US" w:bidi="en-US"/>
    </w:rPr>
  </w:style>
  <w:style w:type="character" w:customStyle="1" w:styleId="2TimesNewRoman105pt5">
    <w:name w:val="Основной текст (2) + Times New Roman;10;5 p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202pt0">
    <w:name w:val="Заголовок №20 + Интервал 2 pt"/>
    <w:basedOn w:val="200"/>
    <w:rPr>
      <w:rFonts w:ascii="Cambria" w:eastAsia="Cambria" w:hAnsi="Cambria" w:cs="Cambria"/>
      <w:b/>
      <w:bCs/>
      <w:i w:val="0"/>
      <w:iCs w:val="0"/>
      <w:smallCaps w:val="0"/>
      <w:strike w:val="0"/>
      <w:color w:val="000000"/>
      <w:spacing w:val="40"/>
      <w:w w:val="100"/>
      <w:position w:val="0"/>
      <w:sz w:val="20"/>
      <w:szCs w:val="20"/>
      <w:u w:val="none"/>
      <w:lang w:val="ru-RU" w:eastAsia="ru-RU" w:bidi="ru-RU"/>
    </w:rPr>
  </w:style>
  <w:style w:type="character" w:customStyle="1" w:styleId="80pt1">
    <w:name w:val="Основной текст (8) + Малые прописные;Интервал 0 pt"/>
    <w:basedOn w:val="8"/>
    <w:rPr>
      <w:rFonts w:ascii="Cambria" w:eastAsia="Cambria" w:hAnsi="Cambria" w:cs="Cambria"/>
      <w:b w:val="0"/>
      <w:bCs w:val="0"/>
      <w:i w:val="0"/>
      <w:iCs w:val="0"/>
      <w:smallCaps/>
      <w:strike w:val="0"/>
      <w:color w:val="000000"/>
      <w:spacing w:val="0"/>
      <w:w w:val="100"/>
      <w:position w:val="0"/>
      <w:sz w:val="19"/>
      <w:szCs w:val="19"/>
      <w:u w:val="none"/>
      <w:lang w:val="ru-RU" w:eastAsia="ru-RU" w:bidi="ru-RU"/>
    </w:rPr>
  </w:style>
  <w:style w:type="character" w:customStyle="1" w:styleId="303">
    <w:name w:val="Основной текст (30) + Не полужирный;Не курсив"/>
    <w:basedOn w:val="300"/>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301pt">
    <w:name w:val="Основной текст (30) + Интервал 1 pt"/>
    <w:basedOn w:val="300"/>
    <w:rPr>
      <w:rFonts w:ascii="Times New Roman" w:eastAsia="Times New Roman" w:hAnsi="Times New Roman" w:cs="Times New Roman"/>
      <w:b/>
      <w:bCs/>
      <w:i/>
      <w:iCs/>
      <w:smallCaps w:val="0"/>
      <w:strike w:val="0"/>
      <w:color w:val="000000"/>
      <w:spacing w:val="20"/>
      <w:w w:val="100"/>
      <w:position w:val="0"/>
      <w:sz w:val="17"/>
      <w:szCs w:val="17"/>
      <w:u w:val="none"/>
      <w:lang w:val="ru-RU" w:eastAsia="ru-RU" w:bidi="ru-RU"/>
    </w:rPr>
  </w:style>
  <w:style w:type="character" w:customStyle="1" w:styleId="301pt0">
    <w:name w:val="Основной текст (30) + Малые прописные;Интервал 1 pt"/>
    <w:basedOn w:val="300"/>
    <w:rPr>
      <w:rFonts w:ascii="Times New Roman" w:eastAsia="Times New Roman" w:hAnsi="Times New Roman" w:cs="Times New Roman"/>
      <w:b/>
      <w:bCs/>
      <w:i/>
      <w:iCs/>
      <w:smallCaps/>
      <w:strike w:val="0"/>
      <w:color w:val="000000"/>
      <w:spacing w:val="20"/>
      <w:w w:val="100"/>
      <w:position w:val="0"/>
      <w:sz w:val="17"/>
      <w:szCs w:val="17"/>
      <w:u w:val="none"/>
      <w:lang w:val="ru-RU" w:eastAsia="ru-RU" w:bidi="ru-RU"/>
    </w:rPr>
  </w:style>
  <w:style w:type="character" w:customStyle="1" w:styleId="304">
    <w:name w:val="Основной текст (30) + Не полужирный;Не курсив"/>
    <w:basedOn w:val="300"/>
    <w:rPr>
      <w:rFonts w:ascii="Times New Roman" w:eastAsia="Times New Roman" w:hAnsi="Times New Roman" w:cs="Times New Roman"/>
      <w:b/>
      <w:bCs/>
      <w:i/>
      <w:iCs/>
      <w:smallCaps w:val="0"/>
      <w:strike/>
      <w:color w:val="000000"/>
      <w:spacing w:val="0"/>
      <w:w w:val="100"/>
      <w:position w:val="0"/>
      <w:sz w:val="17"/>
      <w:szCs w:val="17"/>
      <w:u w:val="none"/>
      <w:lang w:val="ru-RU" w:eastAsia="ru-RU" w:bidi="ru-RU"/>
    </w:rPr>
  </w:style>
  <w:style w:type="character" w:customStyle="1" w:styleId="301pt1">
    <w:name w:val="Основной текст (30) + Интервал 1 pt"/>
    <w:basedOn w:val="300"/>
    <w:rPr>
      <w:rFonts w:ascii="Times New Roman" w:eastAsia="Times New Roman" w:hAnsi="Times New Roman" w:cs="Times New Roman"/>
      <w:b/>
      <w:bCs/>
      <w:i/>
      <w:iCs/>
      <w:smallCaps w:val="0"/>
      <w:strike/>
      <w:color w:val="000000"/>
      <w:spacing w:val="20"/>
      <w:w w:val="100"/>
      <w:position w:val="0"/>
      <w:sz w:val="17"/>
      <w:szCs w:val="17"/>
      <w:u w:val="none"/>
      <w:lang w:val="ru-RU" w:eastAsia="ru-RU" w:bidi="ru-RU"/>
    </w:rPr>
  </w:style>
  <w:style w:type="character" w:customStyle="1" w:styleId="1530">
    <w:name w:val="Заголовок №15 (3)_"/>
    <w:basedOn w:val="DefaultParagraphFont"/>
    <w:link w:val="1531"/>
    <w:rPr>
      <w:rFonts w:ascii="Century Schoolbook" w:eastAsia="Century Schoolbook" w:hAnsi="Century Schoolbook" w:cs="Century Schoolbook"/>
      <w:b/>
      <w:bCs/>
      <w:i w:val="0"/>
      <w:iCs w:val="0"/>
      <w:smallCaps w:val="0"/>
      <w:strike w:val="0"/>
      <w:sz w:val="20"/>
      <w:szCs w:val="20"/>
      <w:u w:val="none"/>
    </w:rPr>
  </w:style>
  <w:style w:type="character" w:customStyle="1" w:styleId="105">
    <w:name w:val="Основной текст (105)_"/>
    <w:basedOn w:val="DefaultParagraphFont"/>
    <w:link w:val="1050"/>
    <w:rPr>
      <w:rFonts w:ascii="Bookman Old Style" w:eastAsia="Bookman Old Style" w:hAnsi="Bookman Old Style" w:cs="Bookman Old Style"/>
      <w:b/>
      <w:bCs/>
      <w:i w:val="0"/>
      <w:iCs w:val="0"/>
      <w:smallCaps w:val="0"/>
      <w:strike w:val="0"/>
      <w:w w:val="100"/>
      <w:sz w:val="8"/>
      <w:szCs w:val="8"/>
      <w:u w:val="none"/>
      <w:lang w:val="en-US" w:eastAsia="en-US" w:bidi="en-US"/>
    </w:rPr>
  </w:style>
  <w:style w:type="character" w:customStyle="1" w:styleId="105FranklinGothicBook">
    <w:name w:val="Основной текст (105) + Franklin Gothic Book;Не полужирный"/>
    <w:basedOn w:val="105"/>
    <w:rPr>
      <w:rFonts w:ascii="Franklin Gothic Book" w:eastAsia="Franklin Gothic Book" w:hAnsi="Franklin Gothic Book" w:cs="Franklin Gothic Book"/>
      <w:b/>
      <w:bCs/>
      <w:i w:val="0"/>
      <w:iCs w:val="0"/>
      <w:smallCaps w:val="0"/>
      <w:strike w:val="0"/>
      <w:color w:val="000000"/>
      <w:spacing w:val="0"/>
      <w:w w:val="100"/>
      <w:position w:val="0"/>
      <w:sz w:val="8"/>
      <w:szCs w:val="8"/>
      <w:u w:val="none"/>
      <w:lang w:val="en-US" w:eastAsia="en-US" w:bidi="en-US"/>
    </w:rPr>
  </w:style>
  <w:style w:type="character" w:customStyle="1" w:styleId="210pt1ptc">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10pt1ptExact3">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7Exact3">
    <w:name w:val="Основной текст (7) Exact"/>
    <w:basedOn w:val="7"/>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7TimesNewRoman105pt0ptExact">
    <w:name w:val="Основной текст (7) + Times New Roman;10;5 pt;Полужирный;Не курсив;Интервал 0 pt Exact"/>
    <w:basedOn w:val="7"/>
    <w:rPr>
      <w:rFonts w:ascii="Times New Roman" w:eastAsia="Times New Roman" w:hAnsi="Times New Roman" w:cs="Times New Roman"/>
      <w:b/>
      <w:bCs/>
      <w:i/>
      <w:iCs/>
      <w:smallCaps w:val="0"/>
      <w:strike w:val="0"/>
      <w:color w:val="000000"/>
      <w:spacing w:val="0"/>
      <w:w w:val="100"/>
      <w:position w:val="0"/>
      <w:sz w:val="21"/>
      <w:szCs w:val="21"/>
      <w:u w:val="none"/>
      <w:lang w:val="en-US" w:eastAsia="en-US" w:bidi="en-US"/>
    </w:rPr>
  </w:style>
  <w:style w:type="character" w:customStyle="1" w:styleId="172ptExact">
    <w:name w:val="Основной текст (17) + Интервал 2 pt Exact"/>
    <w:basedOn w:val="171"/>
    <w:rPr>
      <w:rFonts w:ascii="Times New Roman" w:eastAsia="Times New Roman" w:hAnsi="Times New Roman" w:cs="Times New Roman"/>
      <w:b w:val="0"/>
      <w:bCs w:val="0"/>
      <w:i/>
      <w:iCs/>
      <w:smallCaps w:val="0"/>
      <w:strike w:val="0"/>
      <w:color w:val="000000"/>
      <w:spacing w:val="40"/>
      <w:w w:val="100"/>
      <w:position w:val="0"/>
      <w:sz w:val="20"/>
      <w:szCs w:val="20"/>
      <w:u w:val="none"/>
      <w:lang w:val="en-US" w:eastAsia="en-US" w:bidi="en-US"/>
    </w:rPr>
  </w:style>
  <w:style w:type="character" w:customStyle="1" w:styleId="17Cambria95pt0ptExact">
    <w:name w:val="Основной текст (17) + Cambria;9;5 pt;Полужирный;Не курсив;Интервал 0 pt Exact"/>
    <w:basedOn w:val="171"/>
    <w:rPr>
      <w:rFonts w:ascii="Cambria" w:eastAsia="Cambria" w:hAnsi="Cambria" w:cs="Cambria"/>
      <w:b/>
      <w:bCs/>
      <w:i/>
      <w:iCs/>
      <w:smallCaps w:val="0"/>
      <w:strike w:val="0"/>
      <w:color w:val="000000"/>
      <w:spacing w:val="0"/>
      <w:w w:val="100"/>
      <w:position w:val="0"/>
      <w:sz w:val="19"/>
      <w:szCs w:val="19"/>
      <w:u w:val="none"/>
      <w:lang w:val="ru-RU" w:eastAsia="ru-RU" w:bidi="ru-RU"/>
    </w:rPr>
  </w:style>
  <w:style w:type="character" w:customStyle="1" w:styleId="13Exact3">
    <w:name w:val="Подпись к картинке (13) Exact"/>
    <w:basedOn w:val="DefaultParagraphFont"/>
    <w:link w:val="133"/>
    <w:rPr>
      <w:rFonts w:ascii="Cambria" w:eastAsia="Cambria" w:hAnsi="Cambria" w:cs="Cambria"/>
      <w:b/>
      <w:bCs/>
      <w:i w:val="0"/>
      <w:iCs w:val="0"/>
      <w:smallCaps w:val="0"/>
      <w:strike w:val="0"/>
      <w:sz w:val="19"/>
      <w:szCs w:val="19"/>
      <w:u w:val="none"/>
      <w:lang w:val="en-US" w:eastAsia="en-US" w:bidi="en-US"/>
    </w:rPr>
  </w:style>
  <w:style w:type="character" w:customStyle="1" w:styleId="13TimesNewRoman10pt2ptExact">
    <w:name w:val="Подпись к картинке (13) + Times New Roman;10 pt;Не полужирный;Курсив;Интервал 2 pt Exact"/>
    <w:basedOn w:val="13Exact3"/>
    <w:rPr>
      <w:rFonts w:ascii="Times New Roman" w:eastAsia="Times New Roman" w:hAnsi="Times New Roman" w:cs="Times New Roman"/>
      <w:b/>
      <w:bCs/>
      <w:i/>
      <w:iCs/>
      <w:smallCaps w:val="0"/>
      <w:strike w:val="0"/>
      <w:color w:val="000000"/>
      <w:spacing w:val="40"/>
      <w:w w:val="100"/>
      <w:position w:val="0"/>
      <w:sz w:val="20"/>
      <w:szCs w:val="20"/>
      <w:u w:val="single"/>
      <w:lang w:val="en-US" w:eastAsia="en-US" w:bidi="en-US"/>
    </w:rPr>
  </w:style>
  <w:style w:type="character" w:customStyle="1" w:styleId="13Exact4">
    <w:name w:val="Подпись к картинке (13) Exact"/>
    <w:basedOn w:val="13Exact3"/>
    <w:rPr>
      <w:rFonts w:ascii="Cambria" w:eastAsia="Cambria" w:hAnsi="Cambria" w:cs="Cambria"/>
      <w:b/>
      <w:bCs/>
      <w:i w:val="0"/>
      <w:iCs w:val="0"/>
      <w:smallCaps w:val="0"/>
      <w:strike w:val="0"/>
      <w:color w:val="000000"/>
      <w:spacing w:val="0"/>
      <w:w w:val="100"/>
      <w:position w:val="0"/>
      <w:sz w:val="19"/>
      <w:szCs w:val="19"/>
      <w:u w:val="single"/>
      <w:lang w:val="en-US" w:eastAsia="en-US" w:bidi="en-US"/>
    </w:rPr>
  </w:style>
  <w:style w:type="character" w:customStyle="1" w:styleId="14Exact0">
    <w:name w:val="Подпись к картинке (14) Exact"/>
    <w:basedOn w:val="DefaultParagraphFont"/>
    <w:link w:val="145"/>
    <w:rPr>
      <w:rFonts w:ascii="Times New Roman" w:eastAsia="Times New Roman" w:hAnsi="Times New Roman" w:cs="Times New Roman"/>
      <w:b w:val="0"/>
      <w:bCs w:val="0"/>
      <w:i/>
      <w:iCs/>
      <w:smallCaps w:val="0"/>
      <w:strike w:val="0"/>
      <w:spacing w:val="40"/>
      <w:sz w:val="20"/>
      <w:szCs w:val="20"/>
      <w:u w:val="none"/>
      <w:lang w:val="en-US" w:eastAsia="en-US" w:bidi="en-US"/>
    </w:rPr>
  </w:style>
  <w:style w:type="character" w:customStyle="1" w:styleId="77pt0">
    <w:name w:val="Колонтитул (7) + 7 pt;Полужирный;Малые прописные"/>
    <w:basedOn w:val="75"/>
    <w:rPr>
      <w:rFonts w:ascii="Century Schoolbook" w:eastAsia="Century Schoolbook" w:hAnsi="Century Schoolbook" w:cs="Century Schoolbook"/>
      <w:b/>
      <w:bCs/>
      <w:i w:val="0"/>
      <w:iCs w:val="0"/>
      <w:smallCaps/>
      <w:strike w:val="0"/>
      <w:color w:val="000000"/>
      <w:spacing w:val="0"/>
      <w:w w:val="100"/>
      <w:position w:val="0"/>
      <w:sz w:val="14"/>
      <w:szCs w:val="14"/>
      <w:u w:val="none"/>
      <w:lang w:val="en-US" w:eastAsia="en-US" w:bidi="en-US"/>
    </w:rPr>
  </w:style>
  <w:style w:type="character" w:customStyle="1" w:styleId="7Candara11pt">
    <w:name w:val="Колонтитул (7) + Candara;11 pt;Полужирный"/>
    <w:basedOn w:val="75"/>
    <w:rPr>
      <w:rFonts w:ascii="Candara" w:eastAsia="Candara" w:hAnsi="Candara" w:cs="Candara"/>
      <w:b/>
      <w:bCs/>
      <w:i w:val="0"/>
      <w:iCs w:val="0"/>
      <w:smallCaps w:val="0"/>
      <w:strike w:val="0"/>
      <w:color w:val="000000"/>
      <w:spacing w:val="0"/>
      <w:w w:val="100"/>
      <w:position w:val="0"/>
      <w:sz w:val="22"/>
      <w:szCs w:val="22"/>
      <w:u w:val="none"/>
      <w:lang w:val="en-US" w:eastAsia="en-US" w:bidi="en-US"/>
    </w:rPr>
  </w:style>
  <w:style w:type="character" w:customStyle="1" w:styleId="7FranklinGothicBook105pt1pt">
    <w:name w:val="Колонтитул (7) + Franklin Gothic Book;10;5 pt;Курсив;Интервал 1 pt"/>
    <w:basedOn w:val="75"/>
    <w:rPr>
      <w:rFonts w:ascii="Franklin Gothic Book" w:eastAsia="Franklin Gothic Book" w:hAnsi="Franklin Gothic Book" w:cs="Franklin Gothic Book"/>
      <w:b w:val="0"/>
      <w:bCs w:val="0"/>
      <w:i/>
      <w:iCs/>
      <w:smallCaps w:val="0"/>
      <w:strike w:val="0"/>
      <w:color w:val="000000"/>
      <w:spacing w:val="30"/>
      <w:w w:val="100"/>
      <w:position w:val="0"/>
      <w:sz w:val="21"/>
      <w:szCs w:val="21"/>
      <w:u w:val="none"/>
      <w:lang w:val="en-US" w:eastAsia="en-US" w:bidi="en-US"/>
    </w:rPr>
  </w:style>
  <w:style w:type="character" w:customStyle="1" w:styleId="7MicrosoftSansSerif10pt">
    <w:name w:val="Колонтитул (7) + Microsoft Sans Serif;10 pt"/>
    <w:basedOn w:val="75"/>
    <w:rPr>
      <w:rFonts w:ascii="Microsoft Sans Serif" w:eastAsia="Microsoft Sans Serif" w:hAnsi="Microsoft Sans Serif" w:cs="Microsoft Sans Serif"/>
      <w:b/>
      <w:bCs/>
      <w:i w:val="0"/>
      <w:iCs w:val="0"/>
      <w:smallCaps w:val="0"/>
      <w:strike w:val="0"/>
      <w:color w:val="000000"/>
      <w:spacing w:val="0"/>
      <w:w w:val="100"/>
      <w:position w:val="0"/>
      <w:sz w:val="20"/>
      <w:szCs w:val="20"/>
      <w:u w:val="none"/>
      <w:lang w:val="ru-RU" w:eastAsia="ru-RU" w:bidi="ru-RU"/>
    </w:rPr>
  </w:style>
  <w:style w:type="character" w:customStyle="1" w:styleId="7TimesNewRoman105pt">
    <w:name w:val="Колонтитул (7) + Times New Roman;10;5 pt;Полужирный"/>
    <w:basedOn w:val="75"/>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710pt0pt">
    <w:name w:val="Колонтитул (7) + 10 pt;Полужирный;Курсив;Интервал 0 pt"/>
    <w:basedOn w:val="75"/>
    <w:rPr>
      <w:rFonts w:ascii="Century Schoolbook" w:eastAsia="Century Schoolbook" w:hAnsi="Century Schoolbook" w:cs="Century Schoolbook"/>
      <w:b/>
      <w:bCs/>
      <w:i/>
      <w:iCs/>
      <w:smallCaps w:val="0"/>
      <w:strike w:val="0"/>
      <w:color w:val="000000"/>
      <w:spacing w:val="-10"/>
      <w:w w:val="100"/>
      <w:position w:val="0"/>
      <w:sz w:val="20"/>
      <w:szCs w:val="20"/>
      <w:u w:val="none"/>
      <w:lang w:val="ru-RU" w:eastAsia="ru-RU" w:bidi="ru-RU"/>
    </w:rPr>
  </w:style>
  <w:style w:type="character" w:customStyle="1" w:styleId="21pt4">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30"/>
      <w:w w:val="100"/>
      <w:position w:val="0"/>
      <w:sz w:val="19"/>
      <w:szCs w:val="19"/>
      <w:u w:val="none"/>
      <w:lang w:val="ru-RU" w:eastAsia="ru-RU" w:bidi="ru-RU"/>
    </w:rPr>
  </w:style>
  <w:style w:type="character" w:customStyle="1" w:styleId="510pt1ptExact0">
    <w:name w:val="Подпись к картинке (5) + 10 pt;Курсив;Интервал 1 pt Exact"/>
    <w:basedOn w:val="5Exact0"/>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style>
  <w:style w:type="character" w:customStyle="1" w:styleId="810ptExact">
    <w:name w:val="Подпись к таблице (8) + 10 pt;Курсив Exact"/>
    <w:basedOn w:val="82"/>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7TimesNewRoman0pt0">
    <w:name w:val="Колонтитул (7) + Times New Roman;Интервал 0 pt"/>
    <w:basedOn w:val="75"/>
    <w:rPr>
      <w:rFonts w:ascii="Times New Roman" w:eastAsia="Times New Roman" w:hAnsi="Times New Roman" w:cs="Times New Roman"/>
      <w:b/>
      <w:bCs/>
      <w:i w:val="0"/>
      <w:iCs w:val="0"/>
      <w:smallCaps w:val="0"/>
      <w:strike w:val="0"/>
      <w:color w:val="000000"/>
      <w:spacing w:val="-10"/>
      <w:w w:val="100"/>
      <w:position w:val="0"/>
      <w:sz w:val="17"/>
      <w:szCs w:val="17"/>
      <w:u w:val="none"/>
      <w:lang w:val="ru-RU" w:eastAsia="ru-RU" w:bidi="ru-RU"/>
    </w:rPr>
  </w:style>
  <w:style w:type="character" w:customStyle="1" w:styleId="231pt">
    <w:name w:val="Основной текст (23) + Интервал 1 pt"/>
    <w:basedOn w:val="230"/>
    <w:rPr>
      <w:rFonts w:ascii="Cambria" w:eastAsia="Cambria" w:hAnsi="Cambria" w:cs="Cambria"/>
      <w:b w:val="0"/>
      <w:bCs w:val="0"/>
      <w:i/>
      <w:iCs/>
      <w:smallCaps w:val="0"/>
      <w:strike w:val="0"/>
      <w:color w:val="000000"/>
      <w:spacing w:val="20"/>
      <w:w w:val="100"/>
      <w:position w:val="0"/>
      <w:sz w:val="21"/>
      <w:szCs w:val="21"/>
      <w:u w:val="none"/>
      <w:lang w:val="en-US" w:eastAsia="en-US" w:bidi="en-US"/>
    </w:rPr>
  </w:style>
  <w:style w:type="character" w:customStyle="1" w:styleId="60pt0">
    <w:name w:val="Основной текст (6) + Полужирный;Интервал 0 pt"/>
    <w:basedOn w:val="6"/>
    <w:rPr>
      <w:rFonts w:ascii="Century Schoolbook" w:eastAsia="Century Schoolbook" w:hAnsi="Century Schoolbook" w:cs="Century Schoolbook"/>
      <w:b/>
      <w:bCs/>
      <w:i w:val="0"/>
      <w:iCs w:val="0"/>
      <w:smallCaps w:val="0"/>
      <w:strike w:val="0"/>
      <w:color w:val="000000"/>
      <w:spacing w:val="-10"/>
      <w:w w:val="100"/>
      <w:position w:val="0"/>
      <w:sz w:val="16"/>
      <w:szCs w:val="16"/>
      <w:u w:val="none"/>
      <w:lang w:val="en-US" w:eastAsia="en-US" w:bidi="en-US"/>
    </w:rPr>
  </w:style>
  <w:style w:type="character" w:customStyle="1" w:styleId="6FranklinGothicBook11pt1pt">
    <w:name w:val="Основной текст (6) + Franklin Gothic Book;11 pt;Курсив;Интервал 1 pt"/>
    <w:basedOn w:val="6"/>
    <w:rPr>
      <w:rFonts w:ascii="Franklin Gothic Book" w:eastAsia="Franklin Gothic Book" w:hAnsi="Franklin Gothic Book" w:cs="Franklin Gothic Book"/>
      <w:b w:val="0"/>
      <w:bCs w:val="0"/>
      <w:i/>
      <w:iCs/>
      <w:smallCaps w:val="0"/>
      <w:strike w:val="0"/>
      <w:color w:val="000000"/>
      <w:spacing w:val="20"/>
      <w:w w:val="100"/>
      <w:position w:val="0"/>
      <w:sz w:val="22"/>
      <w:szCs w:val="22"/>
      <w:u w:val="none"/>
      <w:lang w:val="ru-RU" w:eastAsia="ru-RU" w:bidi="ru-RU"/>
    </w:rPr>
  </w:style>
  <w:style w:type="character" w:customStyle="1" w:styleId="6TimesNewRoman85pt0pt">
    <w:name w:val="Основной текст (6) + Times New Roman;8;5 pt;Полужирный;Курсив;Интервал 0 pt"/>
    <w:basedOn w:val="6"/>
    <w:rPr>
      <w:rFonts w:ascii="Times New Roman" w:eastAsia="Times New Roman" w:hAnsi="Times New Roman" w:cs="Times New Roman"/>
      <w:b/>
      <w:bCs/>
      <w:i/>
      <w:iCs/>
      <w:smallCaps w:val="0"/>
      <w:strike w:val="0"/>
      <w:color w:val="000000"/>
      <w:spacing w:val="10"/>
      <w:w w:val="100"/>
      <w:position w:val="0"/>
      <w:sz w:val="17"/>
      <w:szCs w:val="17"/>
      <w:u w:val="none"/>
      <w:lang w:val="ru-RU" w:eastAsia="ru-RU" w:bidi="ru-RU"/>
    </w:rPr>
  </w:style>
  <w:style w:type="character" w:customStyle="1" w:styleId="3ArialNarrow10pt1pt">
    <w:name w:val="Основной текст (3) + Arial Narrow;10 pt;Курсив;Интервал 1 pt"/>
    <w:basedOn w:val="31"/>
    <w:rPr>
      <w:rFonts w:ascii="Arial Narrow" w:eastAsia="Arial Narrow" w:hAnsi="Arial Narrow" w:cs="Arial Narrow"/>
      <w:b/>
      <w:bCs/>
      <w:i/>
      <w:iCs/>
      <w:smallCaps w:val="0"/>
      <w:strike w:val="0"/>
      <w:color w:val="000000"/>
      <w:spacing w:val="30"/>
      <w:w w:val="100"/>
      <w:position w:val="0"/>
      <w:sz w:val="20"/>
      <w:szCs w:val="20"/>
      <w:u w:val="none"/>
      <w:lang w:val="en-US" w:eastAsia="en-US" w:bidi="en-US"/>
    </w:rPr>
  </w:style>
  <w:style w:type="character" w:customStyle="1" w:styleId="3CenturySchoolbook115pt">
    <w:name w:val="Основной текст (3) + Century Schoolbook;11;5 pt;Не полужирный"/>
    <w:basedOn w:val="31"/>
    <w:rPr>
      <w:rFonts w:ascii="Century Schoolbook" w:eastAsia="Century Schoolbook" w:hAnsi="Century Schoolbook" w:cs="Century Schoolbook"/>
      <w:b/>
      <w:bCs/>
      <w:i w:val="0"/>
      <w:iCs w:val="0"/>
      <w:smallCaps w:val="0"/>
      <w:strike w:val="0"/>
      <w:color w:val="000000"/>
      <w:spacing w:val="0"/>
      <w:w w:val="100"/>
      <w:position w:val="0"/>
      <w:sz w:val="23"/>
      <w:szCs w:val="23"/>
      <w:u w:val="none"/>
    </w:rPr>
  </w:style>
  <w:style w:type="character" w:customStyle="1" w:styleId="2ArialNarrow10pt1pt">
    <w:name w:val="Основной текст (2) + Arial Narrow;10 pt;Полужирный;Курсив;Интервал 1 pt"/>
    <w:basedOn w:val="21"/>
    <w:rPr>
      <w:rFonts w:ascii="Arial Narrow" w:eastAsia="Arial Narrow" w:hAnsi="Arial Narrow" w:cs="Arial Narrow"/>
      <w:b/>
      <w:bCs/>
      <w:i/>
      <w:iCs/>
      <w:smallCaps w:val="0"/>
      <w:strike w:val="0"/>
      <w:color w:val="000000"/>
      <w:spacing w:val="30"/>
      <w:w w:val="100"/>
      <w:position w:val="0"/>
      <w:sz w:val="20"/>
      <w:szCs w:val="20"/>
      <w:u w:val="none"/>
      <w:lang w:val="en-US" w:eastAsia="en-US" w:bidi="en-US"/>
    </w:rPr>
  </w:style>
  <w:style w:type="character" w:customStyle="1" w:styleId="2115pt">
    <w:name w:val="Основной текст (2) + 11;5 pt"/>
    <w:basedOn w:val="21"/>
    <w:rPr>
      <w:rFonts w:ascii="Century Schoolbook" w:eastAsia="Century Schoolbook" w:hAnsi="Century Schoolbook" w:cs="Century Schoolbook"/>
      <w:b w:val="0"/>
      <w:bCs w:val="0"/>
      <w:i w:val="0"/>
      <w:iCs w:val="0"/>
      <w:smallCaps w:val="0"/>
      <w:strike w:val="0"/>
      <w:color w:val="000000"/>
      <w:spacing w:val="0"/>
      <w:w w:val="100"/>
      <w:position w:val="0"/>
      <w:sz w:val="23"/>
      <w:szCs w:val="23"/>
      <w:u w:val="none"/>
      <w:lang w:val="en-US" w:eastAsia="en-US" w:bidi="en-US"/>
    </w:rPr>
  </w:style>
  <w:style w:type="character" w:customStyle="1" w:styleId="38Exact">
    <w:name w:val="Основной текст (38) Exact"/>
    <w:basedOn w:val="DefaultParagraphFont"/>
    <w:rPr>
      <w:rFonts w:ascii="Segoe UI" w:eastAsia="Segoe UI" w:hAnsi="Segoe UI" w:cs="Segoe UI"/>
      <w:b w:val="0"/>
      <w:bCs w:val="0"/>
      <w:i w:val="0"/>
      <w:iCs w:val="0"/>
      <w:smallCaps w:val="0"/>
      <w:strike w:val="0"/>
      <w:sz w:val="24"/>
      <w:szCs w:val="24"/>
      <w:u w:val="none"/>
    </w:rPr>
  </w:style>
  <w:style w:type="character" w:customStyle="1" w:styleId="38Cambria105pt1ptExact">
    <w:name w:val="Основной текст (38) + Cambria;10;5 pt;Курсив;Интервал 1 pt Exact"/>
    <w:basedOn w:val="380"/>
    <w:rPr>
      <w:rFonts w:ascii="Cambria" w:eastAsia="Cambria" w:hAnsi="Cambria" w:cs="Cambria"/>
      <w:b w:val="0"/>
      <w:bCs w:val="0"/>
      <w:i/>
      <w:iCs/>
      <w:smallCaps w:val="0"/>
      <w:strike w:val="0"/>
      <w:color w:val="000000"/>
      <w:spacing w:val="20"/>
      <w:w w:val="100"/>
      <w:position w:val="0"/>
      <w:sz w:val="21"/>
      <w:szCs w:val="21"/>
      <w:u w:val="none"/>
      <w:lang w:val="ru-RU" w:eastAsia="ru-RU" w:bidi="ru-RU"/>
    </w:rPr>
  </w:style>
  <w:style w:type="character" w:customStyle="1" w:styleId="380ptExact">
    <w:name w:val="Основной текст (38) + Интервал 0 pt Exact"/>
    <w:basedOn w:val="380"/>
    <w:rPr>
      <w:rFonts w:ascii="Segoe UI" w:eastAsia="Segoe UI" w:hAnsi="Segoe UI" w:cs="Segoe UI"/>
      <w:b w:val="0"/>
      <w:bCs w:val="0"/>
      <w:i w:val="0"/>
      <w:iCs w:val="0"/>
      <w:smallCaps w:val="0"/>
      <w:strike w:val="0"/>
      <w:color w:val="000000"/>
      <w:spacing w:val="-10"/>
      <w:w w:val="100"/>
      <w:position w:val="0"/>
      <w:sz w:val="24"/>
      <w:szCs w:val="24"/>
      <w:u w:val="none"/>
      <w:lang w:val="ru-RU" w:eastAsia="ru-RU" w:bidi="ru-RU"/>
    </w:rPr>
  </w:style>
  <w:style w:type="character" w:customStyle="1" w:styleId="70ptExact3">
    <w:name w:val="Основной текст (7) + 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20"/>
      <w:szCs w:val="20"/>
      <w:u w:val="single"/>
      <w:lang w:val="en-US" w:eastAsia="en-US" w:bidi="en-US"/>
    </w:rPr>
  </w:style>
  <w:style w:type="character" w:customStyle="1" w:styleId="79pt1ptExact">
    <w:name w:val="Основной текст (7) + 9 pt;Интервал 1 pt Exact"/>
    <w:basedOn w:val="7"/>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79Exact">
    <w:name w:val="Основной текст (79) Exact"/>
    <w:basedOn w:val="DefaultParagraphFont"/>
    <w:rPr>
      <w:rFonts w:ascii="Century Schoolbook" w:eastAsia="Century Schoolbook" w:hAnsi="Century Schoolbook" w:cs="Century Schoolbook"/>
      <w:b w:val="0"/>
      <w:bCs w:val="0"/>
      <w:i w:val="0"/>
      <w:iCs w:val="0"/>
      <w:smallCaps w:val="0"/>
      <w:strike w:val="0"/>
      <w:spacing w:val="10"/>
      <w:sz w:val="20"/>
      <w:szCs w:val="20"/>
      <w:u w:val="none"/>
      <w:lang w:val="en-US" w:eastAsia="en-US" w:bidi="en-US"/>
    </w:rPr>
  </w:style>
  <w:style w:type="character" w:customStyle="1" w:styleId="790ptExact">
    <w:name w:val="Основной текст (79) + Малые прописные;Интервал 0 pt Exact"/>
    <w:basedOn w:val="79"/>
    <w:rPr>
      <w:rFonts w:ascii="Century Schoolbook" w:eastAsia="Century Schoolbook" w:hAnsi="Century Schoolbook" w:cs="Century Schoolbook"/>
      <w:b w:val="0"/>
      <w:bCs w:val="0"/>
      <w:i w:val="0"/>
      <w:iCs w:val="0"/>
      <w:smallCaps/>
      <w:strike w:val="0"/>
      <w:color w:val="000000"/>
      <w:spacing w:val="0"/>
      <w:w w:val="100"/>
      <w:position w:val="0"/>
      <w:sz w:val="20"/>
      <w:szCs w:val="20"/>
      <w:u w:val="none"/>
      <w:lang w:val="en-US" w:eastAsia="en-US" w:bidi="en-US"/>
    </w:rPr>
  </w:style>
  <w:style w:type="character" w:customStyle="1" w:styleId="7995pt0ptExact">
    <w:name w:val="Основной текст (79) + 9;5 pt;Интервал 0 pt Exact"/>
    <w:basedOn w:val="79"/>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en-US" w:eastAsia="en-US" w:bidi="en-US"/>
    </w:rPr>
  </w:style>
  <w:style w:type="character" w:customStyle="1" w:styleId="7995pt0ptExact0">
    <w:name w:val="Основной текст (79) + 9;5 pt;Курсив;Интервал 0 pt Exact"/>
    <w:basedOn w:val="79"/>
    <w:rPr>
      <w:rFonts w:ascii="Century Schoolbook" w:eastAsia="Century Schoolbook" w:hAnsi="Century Schoolbook" w:cs="Century Schoolbook"/>
      <w:b w:val="0"/>
      <w:bCs w:val="0"/>
      <w:i/>
      <w:iCs/>
      <w:smallCaps w:val="0"/>
      <w:strike w:val="0"/>
      <w:color w:val="000000"/>
      <w:spacing w:val="0"/>
      <w:w w:val="100"/>
      <w:position w:val="0"/>
      <w:sz w:val="19"/>
      <w:szCs w:val="19"/>
      <w:u w:val="none"/>
      <w:lang w:val="en-US" w:eastAsia="en-US" w:bidi="en-US"/>
    </w:rPr>
  </w:style>
  <w:style w:type="character" w:customStyle="1" w:styleId="7995pt0ptExact1">
    <w:name w:val="Основной текст (79) + 9;5 pt;Курсив;Интервал 0 pt Exact"/>
    <w:basedOn w:val="79"/>
    <w:rPr>
      <w:rFonts w:ascii="Century Schoolbook" w:eastAsia="Century Schoolbook" w:hAnsi="Century Schoolbook" w:cs="Century Schoolbook"/>
      <w:b w:val="0"/>
      <w:bCs w:val="0"/>
      <w:i/>
      <w:iCs/>
      <w:smallCaps w:val="0"/>
      <w:strike w:val="0"/>
      <w:color w:val="000000"/>
      <w:spacing w:val="0"/>
      <w:w w:val="100"/>
      <w:position w:val="0"/>
      <w:sz w:val="19"/>
      <w:szCs w:val="19"/>
      <w:u w:val="none"/>
      <w:lang w:val="en-US" w:eastAsia="en-US" w:bidi="en-US"/>
    </w:rPr>
  </w:style>
  <w:style w:type="character" w:customStyle="1" w:styleId="7965pt0ptExact">
    <w:name w:val="Основной текст (79) + 6;5 pt;Интервал 0 pt Exact"/>
    <w:basedOn w:val="79"/>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790ptExact0">
    <w:name w:val="Основной текст (79) + Курсив;Интервал 0 pt Exact"/>
    <w:basedOn w:val="79"/>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790ptExact1">
    <w:name w:val="Основной текст (79) + Интервал 0 pt Exact"/>
    <w:basedOn w:val="79"/>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en-US" w:eastAsia="en-US" w:bidi="en-US"/>
    </w:rPr>
  </w:style>
  <w:style w:type="character" w:customStyle="1" w:styleId="3310ptExact">
    <w:name w:val="Основной текст (33) + 10 pt;Курсив Exact"/>
    <w:basedOn w:val="330"/>
    <w:rPr>
      <w:rFonts w:ascii="Century Schoolbook" w:eastAsia="Century Schoolbook" w:hAnsi="Century Schoolbook" w:cs="Century Schoolbook"/>
      <w:b w:val="0"/>
      <w:bCs w:val="0"/>
      <w:i/>
      <w:iCs/>
      <w:smallCaps w:val="0"/>
      <w:strike w:val="0"/>
      <w:color w:val="000000"/>
      <w:spacing w:val="0"/>
      <w:w w:val="100"/>
      <w:position w:val="0"/>
      <w:sz w:val="20"/>
      <w:szCs w:val="20"/>
      <w:u w:val="single"/>
      <w:lang w:val="en-US" w:eastAsia="en-US" w:bidi="en-US"/>
    </w:rPr>
  </w:style>
  <w:style w:type="character" w:customStyle="1" w:styleId="33Exact0">
    <w:name w:val="Основной текст (33) Exact"/>
    <w:basedOn w:val="330"/>
    <w:rPr>
      <w:rFonts w:ascii="Century Schoolbook" w:eastAsia="Century Schoolbook" w:hAnsi="Century Schoolbook" w:cs="Century Schoolbook"/>
      <w:b w:val="0"/>
      <w:bCs w:val="0"/>
      <w:i w:val="0"/>
      <w:iCs w:val="0"/>
      <w:smallCaps w:val="0"/>
      <w:strike w:val="0"/>
      <w:color w:val="000000"/>
      <w:spacing w:val="0"/>
      <w:w w:val="100"/>
      <w:position w:val="0"/>
      <w:sz w:val="12"/>
      <w:szCs w:val="12"/>
      <w:u w:val="single"/>
      <w:lang w:val="ru-RU" w:eastAsia="ru-RU" w:bidi="ru-RU"/>
    </w:rPr>
  </w:style>
  <w:style w:type="character" w:customStyle="1" w:styleId="2TimesNewRoman85pt0ptExact">
    <w:name w:val="Основной текст (2) + Times New Roman;8;5 pt;Полужирный;Курсив;Интервал 0 pt Exact"/>
    <w:basedOn w:val="21"/>
    <w:rPr>
      <w:rFonts w:ascii="Times New Roman" w:eastAsia="Times New Roman" w:hAnsi="Times New Roman" w:cs="Times New Roman"/>
      <w:b/>
      <w:bCs/>
      <w:i/>
      <w:iCs/>
      <w:smallCaps w:val="0"/>
      <w:strike w:val="0"/>
      <w:color w:val="000000"/>
      <w:spacing w:val="10"/>
      <w:w w:val="100"/>
      <w:position w:val="0"/>
      <w:sz w:val="17"/>
      <w:szCs w:val="17"/>
      <w:u w:val="single"/>
      <w:lang w:val="en-US" w:eastAsia="en-US" w:bidi="en-US"/>
    </w:rPr>
  </w:style>
  <w:style w:type="character" w:customStyle="1" w:styleId="2TimesNewRoman85ptExact">
    <w:name w:val="Основной текст (2) + Times New Roman;8;5 pt Exact"/>
    <w:basedOn w:val="21"/>
    <w:rPr>
      <w:rFonts w:ascii="Times New Roman" w:eastAsia="Times New Roman" w:hAnsi="Times New Roman" w:cs="Times New Roman"/>
      <w:b w:val="0"/>
      <w:bCs w:val="0"/>
      <w:i w:val="0"/>
      <w:iCs w:val="0"/>
      <w:smallCaps w:val="0"/>
      <w:strike w:val="0"/>
      <w:color w:val="000000"/>
      <w:spacing w:val="0"/>
      <w:w w:val="100"/>
      <w:position w:val="0"/>
      <w:sz w:val="17"/>
      <w:szCs w:val="17"/>
      <w:u w:val="single"/>
      <w:lang w:val="ru-RU" w:eastAsia="ru-RU" w:bidi="ru-RU"/>
    </w:rPr>
  </w:style>
  <w:style w:type="character" w:customStyle="1" w:styleId="30Exact0">
    <w:name w:val="Основной текст (30) + Не полужирный;Не курсив Exact"/>
    <w:basedOn w:val="300"/>
    <w:rPr>
      <w:rFonts w:ascii="Times New Roman" w:eastAsia="Times New Roman" w:hAnsi="Times New Roman" w:cs="Times New Roman"/>
      <w:b/>
      <w:bCs/>
      <w:i/>
      <w:iCs/>
      <w:smallCaps w:val="0"/>
      <w:strike w:val="0"/>
      <w:color w:val="000000"/>
      <w:spacing w:val="0"/>
      <w:w w:val="100"/>
      <w:position w:val="0"/>
      <w:sz w:val="17"/>
      <w:szCs w:val="17"/>
      <w:u w:val="single"/>
      <w:lang w:val="ru-RU" w:eastAsia="ru-RU" w:bidi="ru-RU"/>
    </w:rPr>
  </w:style>
  <w:style w:type="character" w:customStyle="1" w:styleId="300ptExact">
    <w:name w:val="Основной текст (30) + Интервал 0 pt Exact"/>
    <w:basedOn w:val="300"/>
    <w:rPr>
      <w:rFonts w:ascii="Times New Roman" w:eastAsia="Times New Roman" w:hAnsi="Times New Roman" w:cs="Times New Roman"/>
      <w:b/>
      <w:bCs/>
      <w:i/>
      <w:iCs/>
      <w:smallCaps w:val="0"/>
      <w:strike w:val="0"/>
      <w:color w:val="000000"/>
      <w:spacing w:val="10"/>
      <w:w w:val="100"/>
      <w:position w:val="0"/>
      <w:sz w:val="17"/>
      <w:szCs w:val="17"/>
      <w:u w:val="single"/>
      <w:lang w:val="en-US" w:eastAsia="en-US" w:bidi="en-US"/>
    </w:rPr>
  </w:style>
  <w:style w:type="character" w:customStyle="1" w:styleId="30CenturySchoolbook10pt1ptExact">
    <w:name w:val="Основной текст (30) + Century Schoolbook;10 pt;Не полужирный;Интервал 1 pt Exact"/>
    <w:basedOn w:val="300"/>
    <w:rPr>
      <w:rFonts w:ascii="Century Schoolbook" w:eastAsia="Century Schoolbook" w:hAnsi="Century Schoolbook" w:cs="Century Schoolbook"/>
      <w:b/>
      <w:bCs/>
      <w:i/>
      <w:iCs/>
      <w:smallCaps w:val="0"/>
      <w:strike w:val="0"/>
      <w:color w:val="000000"/>
      <w:spacing w:val="30"/>
      <w:w w:val="100"/>
      <w:position w:val="0"/>
      <w:sz w:val="20"/>
      <w:szCs w:val="20"/>
      <w:u w:val="none"/>
      <w:lang w:val="en-US" w:eastAsia="en-US" w:bidi="en-US"/>
    </w:rPr>
  </w:style>
  <w:style w:type="character" w:customStyle="1" w:styleId="106Exact">
    <w:name w:val="Основной текст (106) Exact"/>
    <w:basedOn w:val="DefaultParagraphFont"/>
    <w:link w:val="106"/>
    <w:rPr>
      <w:rFonts w:ascii="Candara" w:eastAsia="Candara" w:hAnsi="Candara" w:cs="Candara"/>
      <w:b w:val="0"/>
      <w:bCs w:val="0"/>
      <w:i w:val="0"/>
      <w:iCs w:val="0"/>
      <w:smallCaps w:val="0"/>
      <w:strike w:val="0"/>
      <w:sz w:val="15"/>
      <w:szCs w:val="15"/>
      <w:u w:val="none"/>
      <w:lang w:val="en-US" w:eastAsia="en-US" w:bidi="en-US"/>
    </w:rPr>
  </w:style>
  <w:style w:type="character" w:customStyle="1" w:styleId="106Garamond15ptExact">
    <w:name w:val="Основной текст (106) + Garamond;15 pt;Полужирный;Курсив Exact"/>
    <w:basedOn w:val="106Exact"/>
    <w:rPr>
      <w:rFonts w:ascii="Garamond" w:eastAsia="Garamond" w:hAnsi="Garamond" w:cs="Garamond"/>
      <w:b/>
      <w:bCs/>
      <w:i/>
      <w:iCs/>
      <w:smallCaps w:val="0"/>
      <w:strike w:val="0"/>
      <w:color w:val="000000"/>
      <w:spacing w:val="0"/>
      <w:w w:val="100"/>
      <w:position w:val="0"/>
      <w:sz w:val="30"/>
      <w:szCs w:val="30"/>
      <w:u w:val="none"/>
      <w:lang w:val="en-US" w:eastAsia="en-US" w:bidi="en-US"/>
    </w:rPr>
  </w:style>
  <w:style w:type="character" w:customStyle="1" w:styleId="300ptExact0">
    <w:name w:val="Основной текст (30) + Интервал 0 pt Exact"/>
    <w:basedOn w:val="300"/>
    <w:rPr>
      <w:rFonts w:ascii="Times New Roman" w:eastAsia="Times New Roman" w:hAnsi="Times New Roman" w:cs="Times New Roman"/>
      <w:b/>
      <w:bCs/>
      <w:i/>
      <w:iCs/>
      <w:smallCaps w:val="0"/>
      <w:strike w:val="0"/>
      <w:color w:val="000000"/>
      <w:spacing w:val="10"/>
      <w:w w:val="100"/>
      <w:position w:val="0"/>
      <w:sz w:val="17"/>
      <w:szCs w:val="17"/>
      <w:u w:val="none"/>
      <w:lang w:val="en-US" w:eastAsia="en-US" w:bidi="en-US"/>
    </w:rPr>
  </w:style>
  <w:style w:type="character" w:customStyle="1" w:styleId="107Exact">
    <w:name w:val="Основной текст (107) Exact"/>
    <w:basedOn w:val="DefaultParagraphFont"/>
    <w:rPr>
      <w:rFonts w:ascii="Arial Narrow" w:eastAsia="Arial Narrow" w:hAnsi="Arial Narrow" w:cs="Arial Narrow"/>
      <w:b w:val="0"/>
      <w:bCs w:val="0"/>
      <w:i/>
      <w:iCs/>
      <w:smallCaps w:val="0"/>
      <w:strike w:val="0"/>
      <w:spacing w:val="0"/>
      <w:sz w:val="18"/>
      <w:szCs w:val="18"/>
      <w:u w:val="none"/>
      <w:lang w:val="en-US" w:eastAsia="en-US" w:bidi="en-US"/>
    </w:rPr>
  </w:style>
  <w:style w:type="character" w:customStyle="1" w:styleId="30Exact1">
    <w:name w:val="Основной текст (30) + Не полужирный;Не курсив Exact"/>
    <w:basedOn w:val="300"/>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108Exact">
    <w:name w:val="Основной текст (108) Exact"/>
    <w:basedOn w:val="DefaultParagraphFont"/>
    <w:link w:val="108"/>
    <w:rPr>
      <w:rFonts w:ascii="Cambria" w:eastAsia="Cambria" w:hAnsi="Cambria" w:cs="Cambria"/>
      <w:b w:val="0"/>
      <w:bCs w:val="0"/>
      <w:i w:val="0"/>
      <w:iCs w:val="0"/>
      <w:smallCaps w:val="0"/>
      <w:strike w:val="0"/>
      <w:w w:val="100"/>
      <w:sz w:val="18"/>
      <w:szCs w:val="18"/>
      <w:u w:val="none"/>
    </w:rPr>
  </w:style>
  <w:style w:type="character" w:customStyle="1" w:styleId="70ptExact4">
    <w:name w:val="Подпись к картинке (7) + Интервал 0 pt Exact"/>
    <w:basedOn w:val="7Exact2"/>
    <w:rPr>
      <w:rFonts w:ascii="Times New Roman" w:eastAsia="Times New Roman" w:hAnsi="Times New Roman" w:cs="Times New Roman"/>
      <w:b/>
      <w:bCs/>
      <w:i/>
      <w:iCs/>
      <w:smallCaps w:val="0"/>
      <w:strike w:val="0"/>
      <w:color w:val="000000"/>
      <w:spacing w:val="10"/>
      <w:w w:val="100"/>
      <w:position w:val="0"/>
      <w:sz w:val="17"/>
      <w:szCs w:val="17"/>
      <w:u w:val="none"/>
      <w:lang w:val="ru-RU" w:eastAsia="ru-RU" w:bidi="ru-RU"/>
    </w:rPr>
  </w:style>
  <w:style w:type="character" w:customStyle="1" w:styleId="131pt0">
    <w:name w:val="Основной текст (13) + Интервал 1 pt"/>
    <w:basedOn w:val="13"/>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380pt">
    <w:name w:val="Основной текст (38) + Интервал 0 pt"/>
    <w:basedOn w:val="380"/>
    <w:rPr>
      <w:rFonts w:ascii="Segoe UI" w:eastAsia="Segoe UI" w:hAnsi="Segoe UI" w:cs="Segoe UI"/>
      <w:b w:val="0"/>
      <w:bCs w:val="0"/>
      <w:i w:val="0"/>
      <w:iCs w:val="0"/>
      <w:smallCaps w:val="0"/>
      <w:strike w:val="0"/>
      <w:color w:val="000000"/>
      <w:spacing w:val="-10"/>
      <w:w w:val="100"/>
      <w:position w:val="0"/>
      <w:sz w:val="24"/>
      <w:szCs w:val="24"/>
      <w:u w:val="none"/>
      <w:lang w:val="ru-RU" w:eastAsia="ru-RU" w:bidi="ru-RU"/>
    </w:rPr>
  </w:style>
  <w:style w:type="character" w:customStyle="1" w:styleId="28pt0pt0">
    <w:name w:val="Основной текст (2) + 8 pt;Полужирный;Интервал 0 pt"/>
    <w:basedOn w:val="21"/>
    <w:rPr>
      <w:rFonts w:ascii="Century Schoolbook" w:eastAsia="Century Schoolbook" w:hAnsi="Century Schoolbook" w:cs="Century Schoolbook"/>
      <w:b/>
      <w:bCs/>
      <w:i w:val="0"/>
      <w:iCs w:val="0"/>
      <w:smallCaps w:val="0"/>
      <w:strike w:val="0"/>
      <w:color w:val="000000"/>
      <w:spacing w:val="-10"/>
      <w:w w:val="100"/>
      <w:position w:val="0"/>
      <w:sz w:val="16"/>
      <w:szCs w:val="16"/>
      <w:u w:val="none"/>
      <w:lang w:val="ru-RU" w:eastAsia="ru-RU" w:bidi="ru-RU"/>
    </w:rPr>
  </w:style>
  <w:style w:type="character" w:customStyle="1" w:styleId="7-1pt">
    <w:name w:val="Основной текст (7) + Интервал -1 pt"/>
    <w:basedOn w:val="7"/>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1510pt0ptExact">
    <w:name w:val="Заголовок №15 + 10 pt;Курсив;Интервал 0 pt Exact"/>
    <w:basedOn w:val="153"/>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795pt0ptExact4">
    <w:name w:val="Основной текст (7) + 9;5 pt;Не курсив;Малые прописные;Интервал 0 pt Exact"/>
    <w:basedOn w:val="7"/>
    <w:rPr>
      <w:rFonts w:ascii="Century Schoolbook" w:eastAsia="Century Schoolbook" w:hAnsi="Century Schoolbook" w:cs="Century Schoolbook"/>
      <w:b w:val="0"/>
      <w:bCs w:val="0"/>
      <w:i/>
      <w:iCs/>
      <w:smallCaps/>
      <w:strike w:val="0"/>
      <w:color w:val="000000"/>
      <w:spacing w:val="0"/>
      <w:w w:val="100"/>
      <w:position w:val="0"/>
      <w:sz w:val="19"/>
      <w:szCs w:val="19"/>
      <w:u w:val="none"/>
      <w:lang w:val="ru-RU" w:eastAsia="ru-RU" w:bidi="ru-RU"/>
    </w:rPr>
  </w:style>
  <w:style w:type="character" w:customStyle="1" w:styleId="2CambriaExact1">
    <w:name w:val="Основной текст (2) + Cambria;Полужирный Exact"/>
    <w:basedOn w:val="21"/>
    <w:rPr>
      <w:rFonts w:ascii="Cambria" w:eastAsia="Cambria" w:hAnsi="Cambria" w:cs="Cambria"/>
      <w:b/>
      <w:bCs/>
      <w:i w:val="0"/>
      <w:iCs w:val="0"/>
      <w:smallCaps w:val="0"/>
      <w:strike w:val="0"/>
      <w:color w:val="000000"/>
      <w:spacing w:val="0"/>
      <w:w w:val="100"/>
      <w:position w:val="0"/>
      <w:sz w:val="19"/>
      <w:szCs w:val="19"/>
      <w:u w:val="none"/>
      <w:lang w:val="ru-RU" w:eastAsia="ru-RU" w:bidi="ru-RU"/>
    </w:rPr>
  </w:style>
  <w:style w:type="character" w:customStyle="1" w:styleId="109Exact">
    <w:name w:val="Основной текст (109) Exact"/>
    <w:basedOn w:val="DefaultParagraphFont"/>
    <w:link w:val="109"/>
    <w:rPr>
      <w:rFonts w:ascii="Arial Narrow" w:eastAsia="Arial Narrow" w:hAnsi="Arial Narrow" w:cs="Arial Narrow"/>
      <w:b w:val="0"/>
      <w:bCs w:val="0"/>
      <w:i/>
      <w:iCs/>
      <w:smallCaps w:val="0"/>
      <w:strike w:val="0"/>
      <w:w w:val="100"/>
      <w:sz w:val="48"/>
      <w:szCs w:val="48"/>
      <w:u w:val="none"/>
    </w:rPr>
  </w:style>
  <w:style w:type="character" w:customStyle="1" w:styleId="110Exact">
    <w:name w:val="Основной текст (110) Exact"/>
    <w:basedOn w:val="DefaultParagraphFont"/>
    <w:link w:val="1100"/>
    <w:rPr>
      <w:rFonts w:ascii="Segoe UI" w:eastAsia="Segoe UI" w:hAnsi="Segoe UI" w:cs="Segoe UI"/>
      <w:b w:val="0"/>
      <w:bCs w:val="0"/>
      <w:i/>
      <w:iCs/>
      <w:smallCaps w:val="0"/>
      <w:strike w:val="0"/>
      <w:sz w:val="11"/>
      <w:szCs w:val="11"/>
      <w:u w:val="none"/>
      <w:lang w:val="en-US" w:eastAsia="en-US" w:bidi="en-US"/>
    </w:rPr>
  </w:style>
  <w:style w:type="character" w:customStyle="1" w:styleId="111Exact">
    <w:name w:val="Основной текст (111) Exact"/>
    <w:basedOn w:val="DefaultParagraphFont"/>
    <w:rPr>
      <w:rFonts w:ascii="Century Schoolbook" w:eastAsia="Century Schoolbook" w:hAnsi="Century Schoolbook" w:cs="Century Schoolbook"/>
      <w:b w:val="0"/>
      <w:bCs w:val="0"/>
      <w:i w:val="0"/>
      <w:iCs w:val="0"/>
      <w:smallCaps w:val="0"/>
      <w:strike w:val="0"/>
      <w:sz w:val="13"/>
      <w:szCs w:val="13"/>
      <w:u w:val="none"/>
      <w:lang w:val="en-US" w:eastAsia="en-US" w:bidi="en-US"/>
    </w:rPr>
  </w:style>
  <w:style w:type="character" w:customStyle="1" w:styleId="11195pt1ptExact">
    <w:name w:val="Основной текст (111) + 9;5 pt;Курсив;Интервал 1 pt Exact"/>
    <w:basedOn w:val="1110"/>
    <w:rPr>
      <w:rFonts w:ascii="Century Schoolbook" w:eastAsia="Century Schoolbook" w:hAnsi="Century Schoolbook" w:cs="Century Schoolbook"/>
      <w:b w:val="0"/>
      <w:bCs w:val="0"/>
      <w:i/>
      <w:iCs/>
      <w:smallCaps w:val="0"/>
      <w:strike w:val="0"/>
      <w:spacing w:val="20"/>
      <w:sz w:val="19"/>
      <w:szCs w:val="19"/>
      <w:u w:val="none"/>
      <w:lang w:val="en-US" w:eastAsia="en-US" w:bidi="en-US"/>
    </w:rPr>
  </w:style>
  <w:style w:type="character" w:customStyle="1" w:styleId="8Exact2">
    <w:name w:val="Заголовок №8 Exact"/>
    <w:basedOn w:val="DefaultParagraphFont"/>
    <w:link w:val="86"/>
    <w:rPr>
      <w:rFonts w:ascii="Century Schoolbook" w:eastAsia="Century Schoolbook" w:hAnsi="Century Schoolbook" w:cs="Century Schoolbook"/>
      <w:b w:val="0"/>
      <w:bCs w:val="0"/>
      <w:i w:val="0"/>
      <w:iCs w:val="0"/>
      <w:smallCaps w:val="0"/>
      <w:strike w:val="0"/>
      <w:sz w:val="19"/>
      <w:szCs w:val="19"/>
      <w:u w:val="none"/>
    </w:rPr>
  </w:style>
  <w:style w:type="character" w:customStyle="1" w:styleId="810pt1ptExact">
    <w:name w:val="Заголовок №8 + 10 pt;Курсив;Интервал 1 pt Exact"/>
    <w:basedOn w:val="8Exact2"/>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10pt-1pt">
    <w:name w:val="Основной текст (2) + 10 pt;Полужирный;Интервал -1 pt"/>
    <w:basedOn w:val="21"/>
    <w:rPr>
      <w:rFonts w:ascii="Century Schoolbook" w:eastAsia="Century Schoolbook" w:hAnsi="Century Schoolbook" w:cs="Century Schoolbook"/>
      <w:b/>
      <w:bCs/>
      <w:i w:val="0"/>
      <w:iCs w:val="0"/>
      <w:smallCaps w:val="0"/>
      <w:strike w:val="0"/>
      <w:color w:val="000000"/>
      <w:spacing w:val="-20"/>
      <w:w w:val="100"/>
      <w:position w:val="0"/>
      <w:sz w:val="20"/>
      <w:szCs w:val="20"/>
      <w:u w:val="none"/>
      <w:lang w:val="ru-RU" w:eastAsia="ru-RU" w:bidi="ru-RU"/>
    </w:rPr>
  </w:style>
  <w:style w:type="character" w:customStyle="1" w:styleId="1Exact">
    <w:name w:val="Заголовок №1 Exact"/>
    <w:basedOn w:val="DefaultParagraphFont"/>
    <w:link w:val="1"/>
    <w:rPr>
      <w:rFonts w:ascii="Segoe UI" w:eastAsia="Segoe UI" w:hAnsi="Segoe UI" w:cs="Segoe UI"/>
      <w:b/>
      <w:bCs/>
      <w:i w:val="0"/>
      <w:iCs w:val="0"/>
      <w:smallCaps w:val="0"/>
      <w:strike w:val="0"/>
      <w:sz w:val="40"/>
      <w:szCs w:val="40"/>
      <w:u w:val="none"/>
      <w:lang w:val="en-US" w:eastAsia="en-US" w:bidi="en-US"/>
    </w:rPr>
  </w:style>
  <w:style w:type="character" w:customStyle="1" w:styleId="1Cambria10pt-1ptExact">
    <w:name w:val="Заголовок №1 + Cambria;10 pt;Не полужирный;Курсив;Интервал -1 pt Exact"/>
    <w:basedOn w:val="1Exact"/>
    <w:rPr>
      <w:rFonts w:ascii="Cambria" w:eastAsia="Cambria" w:hAnsi="Cambria" w:cs="Cambria"/>
      <w:b/>
      <w:bCs/>
      <w:i/>
      <w:iCs/>
      <w:smallCaps w:val="0"/>
      <w:strike w:val="0"/>
      <w:color w:val="000000"/>
      <w:spacing w:val="-20"/>
      <w:w w:val="100"/>
      <w:position w:val="0"/>
      <w:sz w:val="20"/>
      <w:szCs w:val="20"/>
      <w:u w:val="none"/>
      <w:lang w:val="en-US" w:eastAsia="en-US" w:bidi="en-US"/>
    </w:rPr>
  </w:style>
  <w:style w:type="character" w:customStyle="1" w:styleId="1Cambria10ptExact">
    <w:name w:val="Заголовок №1 + Cambria;10 pt;Не полужирный Exact"/>
    <w:basedOn w:val="1Exact"/>
    <w:rPr>
      <w:rFonts w:ascii="Cambria" w:eastAsia="Cambria" w:hAnsi="Cambria" w:cs="Cambria"/>
      <w:b/>
      <w:bCs/>
      <w:i w:val="0"/>
      <w:iCs w:val="0"/>
      <w:smallCaps w:val="0"/>
      <w:strike w:val="0"/>
      <w:color w:val="000000"/>
      <w:spacing w:val="0"/>
      <w:w w:val="100"/>
      <w:position w:val="0"/>
      <w:sz w:val="20"/>
      <w:szCs w:val="20"/>
      <w:u w:val="none"/>
      <w:lang w:val="ru-RU" w:eastAsia="ru-RU" w:bidi="ru-RU"/>
    </w:rPr>
  </w:style>
  <w:style w:type="character" w:customStyle="1" w:styleId="285pt0">
    <w:name w:val="Основной текст (2) + 8;5 pt"/>
    <w:basedOn w:val="21"/>
    <w:rPr>
      <w:rFonts w:ascii="Century Schoolbook" w:eastAsia="Century Schoolbook" w:hAnsi="Century Schoolbook" w:cs="Century Schoolbook"/>
      <w:b w:val="0"/>
      <w:bCs w:val="0"/>
      <w:i w:val="0"/>
      <w:iCs w:val="0"/>
      <w:smallCaps w:val="0"/>
      <w:strike w:val="0"/>
      <w:color w:val="000000"/>
      <w:spacing w:val="0"/>
      <w:w w:val="100"/>
      <w:position w:val="0"/>
      <w:sz w:val="17"/>
      <w:szCs w:val="17"/>
      <w:u w:val="none"/>
      <w:lang w:val="ru-RU" w:eastAsia="ru-RU" w:bidi="ru-RU"/>
    </w:rPr>
  </w:style>
  <w:style w:type="character" w:customStyle="1" w:styleId="107">
    <w:name w:val="Основной текст (107)_"/>
    <w:basedOn w:val="DefaultParagraphFont"/>
    <w:link w:val="1070"/>
    <w:rPr>
      <w:rFonts w:ascii="Arial Narrow" w:eastAsia="Arial Narrow" w:hAnsi="Arial Narrow" w:cs="Arial Narrow"/>
      <w:b w:val="0"/>
      <w:bCs w:val="0"/>
      <w:i/>
      <w:iCs/>
      <w:smallCaps w:val="0"/>
      <w:strike w:val="0"/>
      <w:spacing w:val="0"/>
      <w:sz w:val="18"/>
      <w:szCs w:val="18"/>
      <w:u w:val="none"/>
      <w:lang w:val="en-US" w:eastAsia="en-US" w:bidi="en-US"/>
    </w:rPr>
  </w:style>
  <w:style w:type="character" w:customStyle="1" w:styleId="191pt">
    <w:name w:val="Основной текст (19) + Интервал 1 pt"/>
    <w:basedOn w:val="19"/>
    <w:rPr>
      <w:rFonts w:ascii="Cambria" w:eastAsia="Cambria" w:hAnsi="Cambria" w:cs="Cambria"/>
      <w:b/>
      <w:bCs/>
      <w:i w:val="0"/>
      <w:iCs w:val="0"/>
      <w:smallCaps w:val="0"/>
      <w:strike w:val="0"/>
      <w:color w:val="000000"/>
      <w:spacing w:val="30"/>
      <w:w w:val="100"/>
      <w:position w:val="0"/>
      <w:sz w:val="20"/>
      <w:szCs w:val="20"/>
      <w:u w:val="none"/>
      <w:lang w:val="ru-RU" w:eastAsia="ru-RU" w:bidi="ru-RU"/>
    </w:rPr>
  </w:style>
  <w:style w:type="character" w:customStyle="1" w:styleId="6Candara0">
    <w:name w:val="Основной текст (6) + Candara"/>
    <w:basedOn w:val="6"/>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61pt2">
    <w:name w:val="Основной текст (6) + Интервал 1 pt"/>
    <w:basedOn w:val="6"/>
    <w:rPr>
      <w:rFonts w:ascii="Century Schoolbook" w:eastAsia="Century Schoolbook" w:hAnsi="Century Schoolbook" w:cs="Century Schoolbook"/>
      <w:b w:val="0"/>
      <w:bCs w:val="0"/>
      <w:i w:val="0"/>
      <w:iCs w:val="0"/>
      <w:smallCaps w:val="0"/>
      <w:strike w:val="0"/>
      <w:color w:val="000000"/>
      <w:spacing w:val="30"/>
      <w:w w:val="100"/>
      <w:position w:val="0"/>
      <w:sz w:val="16"/>
      <w:szCs w:val="16"/>
      <w:u w:val="none"/>
      <w:lang w:val="ru-RU" w:eastAsia="ru-RU" w:bidi="ru-RU"/>
    </w:rPr>
  </w:style>
  <w:style w:type="character" w:customStyle="1" w:styleId="19CenturySchoolbook95pt">
    <w:name w:val="Основной текст (19) + Century Schoolbook;9;5 pt;Не полужирный"/>
    <w:basedOn w:val="19"/>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1995pt1pt">
    <w:name w:val="Основной текст (19) + 9;5 pt;Курсив;Интервал 1 pt"/>
    <w:basedOn w:val="19"/>
    <w:rPr>
      <w:rFonts w:ascii="Cambria" w:eastAsia="Cambria" w:hAnsi="Cambria" w:cs="Cambria"/>
      <w:b/>
      <w:bCs/>
      <w:i/>
      <w:iCs/>
      <w:smallCaps w:val="0"/>
      <w:strike w:val="0"/>
      <w:color w:val="000000"/>
      <w:spacing w:val="30"/>
      <w:w w:val="100"/>
      <w:position w:val="0"/>
      <w:sz w:val="19"/>
      <w:szCs w:val="19"/>
      <w:u w:val="none"/>
      <w:lang w:val="en-US" w:eastAsia="en-US" w:bidi="en-US"/>
    </w:rPr>
  </w:style>
  <w:style w:type="character" w:customStyle="1" w:styleId="2Cambria1pt">
    <w:name w:val="Основной текст (2) + Cambria;Полужирный;Курсив;Интервал 1 pt"/>
    <w:basedOn w:val="21"/>
    <w:rPr>
      <w:rFonts w:ascii="Cambria" w:eastAsia="Cambria" w:hAnsi="Cambria" w:cs="Cambria"/>
      <w:b/>
      <w:bCs/>
      <w:i/>
      <w:iCs/>
      <w:smallCaps w:val="0"/>
      <w:strike w:val="0"/>
      <w:color w:val="000000"/>
      <w:spacing w:val="30"/>
      <w:w w:val="100"/>
      <w:position w:val="0"/>
      <w:sz w:val="19"/>
      <w:szCs w:val="19"/>
      <w:u w:val="none"/>
      <w:lang w:val="en-US" w:eastAsia="en-US" w:bidi="en-US"/>
    </w:rPr>
  </w:style>
  <w:style w:type="character" w:customStyle="1" w:styleId="671pt0">
    <w:name w:val="Основной текст (67) + Интервал 1 pt"/>
    <w:basedOn w:val="670"/>
    <w:rPr>
      <w:rFonts w:ascii="Cambria" w:eastAsia="Cambria" w:hAnsi="Cambria" w:cs="Cambria"/>
      <w:b/>
      <w:bCs/>
      <w:i/>
      <w:iCs/>
      <w:smallCaps w:val="0"/>
      <w:strike w:val="0"/>
      <w:color w:val="000000"/>
      <w:spacing w:val="30"/>
      <w:w w:val="100"/>
      <w:position w:val="0"/>
      <w:sz w:val="19"/>
      <w:szCs w:val="19"/>
      <w:u w:val="none"/>
      <w:lang w:val="en-US" w:eastAsia="en-US" w:bidi="en-US"/>
    </w:rPr>
  </w:style>
  <w:style w:type="character" w:customStyle="1" w:styleId="67CenturySchoolbook">
    <w:name w:val="Основной текст (67) + Century Schoolbook;Не полужирный;Не курсив"/>
    <w:basedOn w:val="670"/>
    <w:rPr>
      <w:rFonts w:ascii="Century Schoolbook" w:eastAsia="Century Schoolbook" w:hAnsi="Century Schoolbook" w:cs="Century Schoolbook"/>
      <w:b/>
      <w:bCs/>
      <w:i/>
      <w:iCs/>
      <w:smallCaps w:val="0"/>
      <w:strike w:val="0"/>
      <w:color w:val="000000"/>
      <w:spacing w:val="0"/>
      <w:w w:val="100"/>
      <w:position w:val="0"/>
      <w:sz w:val="19"/>
      <w:szCs w:val="19"/>
      <w:u w:val="none"/>
      <w:lang w:val="ru-RU" w:eastAsia="ru-RU" w:bidi="ru-RU"/>
    </w:rPr>
  </w:style>
  <w:style w:type="character" w:customStyle="1" w:styleId="6710pt1pt">
    <w:name w:val="Основной текст (67) + 10 pt;Не курсив;Интервал 1 pt"/>
    <w:basedOn w:val="670"/>
    <w:rPr>
      <w:rFonts w:ascii="Cambria" w:eastAsia="Cambria" w:hAnsi="Cambria" w:cs="Cambria"/>
      <w:b/>
      <w:bCs/>
      <w:i/>
      <w:iCs/>
      <w:smallCaps w:val="0"/>
      <w:strike w:val="0"/>
      <w:color w:val="000000"/>
      <w:spacing w:val="30"/>
      <w:w w:val="100"/>
      <w:position w:val="0"/>
      <w:sz w:val="20"/>
      <w:szCs w:val="20"/>
      <w:u w:val="none"/>
      <w:lang w:val="ru-RU" w:eastAsia="ru-RU" w:bidi="ru-RU"/>
    </w:rPr>
  </w:style>
  <w:style w:type="character" w:customStyle="1" w:styleId="5CenturySchoolbook95pt0">
    <w:name w:val="Основной текст (5) + Century Schoolbook;9;5 pt;Полужирный"/>
    <w:basedOn w:val="51"/>
    <w:rPr>
      <w:rFonts w:ascii="Century Schoolbook" w:eastAsia="Century Schoolbook" w:hAnsi="Century Schoolbook" w:cs="Century Schoolbook"/>
      <w:b/>
      <w:bCs/>
      <w:i w:val="0"/>
      <w:iCs w:val="0"/>
      <w:smallCaps w:val="0"/>
      <w:strike w:val="0"/>
      <w:color w:val="000000"/>
      <w:spacing w:val="0"/>
      <w:w w:val="100"/>
      <w:position w:val="0"/>
      <w:sz w:val="19"/>
      <w:szCs w:val="19"/>
      <w:u w:val="none"/>
      <w:lang w:val="en-US" w:eastAsia="en-US" w:bidi="en-US"/>
    </w:rPr>
  </w:style>
  <w:style w:type="character" w:customStyle="1" w:styleId="5PalatinoLinotype9pt0pt">
    <w:name w:val="Основной текст (5) + Palatino Linotype;9 pt;Курсив;Интервал 0 pt"/>
    <w:basedOn w:val="51"/>
    <w:rPr>
      <w:rFonts w:ascii="Palatino Linotype" w:eastAsia="Palatino Linotype" w:hAnsi="Palatino Linotype" w:cs="Palatino Linotype"/>
      <w:b w:val="0"/>
      <w:bCs w:val="0"/>
      <w:i/>
      <w:iCs/>
      <w:smallCaps w:val="0"/>
      <w:strike w:val="0"/>
      <w:color w:val="000000"/>
      <w:spacing w:val="10"/>
      <w:w w:val="100"/>
      <w:position w:val="0"/>
      <w:sz w:val="18"/>
      <w:szCs w:val="18"/>
      <w:u w:val="none"/>
      <w:lang w:val="en-US" w:eastAsia="en-US" w:bidi="en-US"/>
    </w:rPr>
  </w:style>
  <w:style w:type="character" w:customStyle="1" w:styleId="5Candara8pt">
    <w:name w:val="Основной текст (5) + Candara;8 pt"/>
    <w:basedOn w:val="51"/>
    <w:rPr>
      <w:rFonts w:ascii="Candara" w:eastAsia="Candara" w:hAnsi="Candara" w:cs="Candara"/>
      <w:b w:val="0"/>
      <w:bCs w:val="0"/>
      <w:i w:val="0"/>
      <w:iCs w:val="0"/>
      <w:smallCaps w:val="0"/>
      <w:strike w:val="0"/>
      <w:color w:val="000000"/>
      <w:spacing w:val="0"/>
      <w:w w:val="100"/>
      <w:position w:val="0"/>
      <w:sz w:val="16"/>
      <w:szCs w:val="16"/>
      <w:u w:val="none"/>
      <w:lang w:val="en-US" w:eastAsia="en-US" w:bidi="en-US"/>
    </w:rPr>
  </w:style>
  <w:style w:type="character" w:customStyle="1" w:styleId="645pt0pt">
    <w:name w:val="Основной текст (6) + 4;5 pt;Малые прописные;Интервал 0 pt"/>
    <w:basedOn w:val="6"/>
    <w:rPr>
      <w:rFonts w:ascii="Century Schoolbook" w:eastAsia="Century Schoolbook" w:hAnsi="Century Schoolbook" w:cs="Century Schoolbook"/>
      <w:b w:val="0"/>
      <w:bCs w:val="0"/>
      <w:i w:val="0"/>
      <w:iCs w:val="0"/>
      <w:smallCaps/>
      <w:strike w:val="0"/>
      <w:color w:val="000000"/>
      <w:spacing w:val="10"/>
      <w:w w:val="100"/>
      <w:position w:val="0"/>
      <w:sz w:val="9"/>
      <w:szCs w:val="9"/>
      <w:u w:val="none"/>
      <w:lang w:val="en-US" w:eastAsia="en-US" w:bidi="en-US"/>
    </w:rPr>
  </w:style>
  <w:style w:type="character" w:customStyle="1" w:styleId="54Cambria65pt0pt">
    <w:name w:val="Основной текст (54) + Cambria;6;5 pt;Интервал 0 pt"/>
    <w:basedOn w:val="540"/>
    <w:rPr>
      <w:rFonts w:ascii="Cambria" w:eastAsia="Cambria" w:hAnsi="Cambria" w:cs="Cambria"/>
      <w:b w:val="0"/>
      <w:bCs w:val="0"/>
      <w:i w:val="0"/>
      <w:iCs w:val="0"/>
      <w:smallCaps w:val="0"/>
      <w:strike w:val="0"/>
      <w:color w:val="000000"/>
      <w:spacing w:val="10"/>
      <w:w w:val="100"/>
      <w:position w:val="0"/>
      <w:sz w:val="13"/>
      <w:szCs w:val="13"/>
      <w:u w:val="none"/>
      <w:lang w:val="ru-RU" w:eastAsia="ru-RU" w:bidi="ru-RU"/>
    </w:rPr>
  </w:style>
  <w:style w:type="character" w:customStyle="1" w:styleId="1870">
    <w:name w:val="Заголовок №18 (7)_"/>
    <w:basedOn w:val="DefaultParagraphFont"/>
    <w:link w:val="1871"/>
    <w:rPr>
      <w:rFonts w:ascii="Cambria" w:eastAsia="Cambria" w:hAnsi="Cambria" w:cs="Cambria"/>
      <w:b w:val="0"/>
      <w:bCs w:val="0"/>
      <w:i w:val="0"/>
      <w:iCs w:val="0"/>
      <w:smallCaps w:val="0"/>
      <w:strike w:val="0"/>
      <w:sz w:val="14"/>
      <w:szCs w:val="14"/>
      <w:u w:val="none"/>
      <w:lang w:val="en-US" w:eastAsia="en-US" w:bidi="en-US"/>
    </w:rPr>
  </w:style>
  <w:style w:type="character" w:customStyle="1" w:styleId="1870pt">
    <w:name w:val="Заголовок №18 (7) + Интервал 0 pt"/>
    <w:basedOn w:val="1870"/>
    <w:rPr>
      <w:rFonts w:ascii="Cambria" w:eastAsia="Cambria" w:hAnsi="Cambria" w:cs="Cambria"/>
      <w:b w:val="0"/>
      <w:bCs w:val="0"/>
      <w:i w:val="0"/>
      <w:iCs w:val="0"/>
      <w:smallCaps w:val="0"/>
      <w:strike w:val="0"/>
      <w:color w:val="000000"/>
      <w:spacing w:val="-10"/>
      <w:w w:val="100"/>
      <w:position w:val="0"/>
      <w:sz w:val="14"/>
      <w:szCs w:val="14"/>
      <w:u w:val="none"/>
      <w:lang w:val="ru-RU" w:eastAsia="ru-RU" w:bidi="ru-RU"/>
    </w:rPr>
  </w:style>
  <w:style w:type="character" w:customStyle="1" w:styleId="2FranklinGothicBook1pt">
    <w:name w:val="Основной текст (2) + Franklin Gothic Book;Малые прописные;Интервал 1 pt"/>
    <w:basedOn w:val="21"/>
    <w:rPr>
      <w:rFonts w:ascii="Franklin Gothic Book" w:eastAsia="Franklin Gothic Book" w:hAnsi="Franklin Gothic Book" w:cs="Franklin Gothic Book"/>
      <w:b w:val="0"/>
      <w:bCs w:val="0"/>
      <w:i w:val="0"/>
      <w:iCs w:val="0"/>
      <w:smallCaps/>
      <w:strike w:val="0"/>
      <w:color w:val="000000"/>
      <w:spacing w:val="20"/>
      <w:w w:val="100"/>
      <w:position w:val="0"/>
      <w:sz w:val="19"/>
      <w:szCs w:val="19"/>
      <w:u w:val="none"/>
      <w:lang w:val="en-US" w:eastAsia="en-US" w:bidi="en-US"/>
    </w:rPr>
  </w:style>
  <w:style w:type="character" w:customStyle="1" w:styleId="2FranklinGothicBook1pt0">
    <w:name w:val="Основной текст (2) + Franklin Gothic Book;Интервал 1 pt"/>
    <w:basedOn w:val="21"/>
    <w:rPr>
      <w:rFonts w:ascii="Franklin Gothic Book" w:eastAsia="Franklin Gothic Book" w:hAnsi="Franklin Gothic Book" w:cs="Franklin Gothic Book"/>
      <w:b w:val="0"/>
      <w:bCs w:val="0"/>
      <w:i w:val="0"/>
      <w:iCs w:val="0"/>
      <w:smallCaps w:val="0"/>
      <w:strike w:val="0"/>
      <w:color w:val="000000"/>
      <w:spacing w:val="20"/>
      <w:w w:val="100"/>
      <w:position w:val="0"/>
      <w:sz w:val="19"/>
      <w:szCs w:val="19"/>
      <w:u w:val="none"/>
      <w:lang w:val="en-US" w:eastAsia="en-US" w:bidi="en-US"/>
    </w:rPr>
  </w:style>
  <w:style w:type="character" w:customStyle="1" w:styleId="285pt1">
    <w:name w:val="Основной текст (2) + 8;5 pt;Малые прописные"/>
    <w:basedOn w:val="21"/>
    <w:rPr>
      <w:rFonts w:ascii="Century Schoolbook" w:eastAsia="Century Schoolbook" w:hAnsi="Century Schoolbook" w:cs="Century Schoolbook"/>
      <w:b w:val="0"/>
      <w:bCs w:val="0"/>
      <w:i w:val="0"/>
      <w:iCs w:val="0"/>
      <w:smallCaps/>
      <w:strike w:val="0"/>
      <w:color w:val="000000"/>
      <w:spacing w:val="0"/>
      <w:w w:val="100"/>
      <w:position w:val="0"/>
      <w:sz w:val="17"/>
      <w:szCs w:val="17"/>
      <w:u w:val="none"/>
      <w:lang w:val="ru-RU" w:eastAsia="ru-RU" w:bidi="ru-RU"/>
    </w:rPr>
  </w:style>
  <w:style w:type="character" w:customStyle="1" w:styleId="113Exact0">
    <w:name w:val="Основной текст (113) Exact"/>
    <w:basedOn w:val="DefaultParagraphFont"/>
    <w:link w:val="1131"/>
    <w:rPr>
      <w:rFonts w:ascii="Arial Narrow" w:eastAsia="Arial Narrow" w:hAnsi="Arial Narrow" w:cs="Arial Narrow"/>
      <w:b w:val="0"/>
      <w:bCs w:val="0"/>
      <w:i w:val="0"/>
      <w:iCs w:val="0"/>
      <w:smallCaps w:val="0"/>
      <w:strike w:val="0"/>
      <w:sz w:val="20"/>
      <w:szCs w:val="20"/>
      <w:u w:val="none"/>
    </w:rPr>
  </w:style>
  <w:style w:type="character" w:customStyle="1" w:styleId="113Cambria8ptExact">
    <w:name w:val="Основной текст (113) + Cambria;8 pt Exact"/>
    <w:basedOn w:val="113Exact0"/>
    <w:rPr>
      <w:rFonts w:ascii="Cambria" w:eastAsia="Cambria" w:hAnsi="Cambria" w:cs="Cambria"/>
      <w:b w:val="0"/>
      <w:bCs w:val="0"/>
      <w:i w:val="0"/>
      <w:iCs w:val="0"/>
      <w:smallCaps w:val="0"/>
      <w:strike w:val="0"/>
      <w:color w:val="000000"/>
      <w:spacing w:val="0"/>
      <w:w w:val="100"/>
      <w:position w:val="0"/>
      <w:sz w:val="16"/>
      <w:szCs w:val="16"/>
      <w:u w:val="none"/>
      <w:lang w:val="ru-RU" w:eastAsia="ru-RU" w:bidi="ru-RU"/>
    </w:rPr>
  </w:style>
  <w:style w:type="character" w:customStyle="1" w:styleId="1121">
    <w:name w:val="Основной текст (112)_"/>
    <w:basedOn w:val="DefaultParagraphFont"/>
    <w:link w:val="1122"/>
    <w:rPr>
      <w:rFonts w:ascii="Arial Narrow" w:eastAsia="Arial Narrow" w:hAnsi="Arial Narrow" w:cs="Arial Narrow"/>
      <w:b w:val="0"/>
      <w:bCs w:val="0"/>
      <w:i w:val="0"/>
      <w:iCs w:val="0"/>
      <w:smallCaps w:val="0"/>
      <w:strike w:val="0"/>
      <w:w w:val="100"/>
      <w:sz w:val="16"/>
      <w:szCs w:val="16"/>
      <w:u w:val="none"/>
    </w:rPr>
  </w:style>
  <w:style w:type="character" w:customStyle="1" w:styleId="210pt1ptExact4">
    <w:name w:val="Основной текст (2) + 10 pt;Курсив;Малые прописные;Интервал 1 pt Exact"/>
    <w:basedOn w:val="21"/>
    <w:rPr>
      <w:rFonts w:ascii="Century Schoolbook" w:eastAsia="Century Schoolbook" w:hAnsi="Century Schoolbook" w:cs="Century Schoolbook"/>
      <w:b w:val="0"/>
      <w:bCs w:val="0"/>
      <w:i/>
      <w:iCs/>
      <w:smallCaps/>
      <w:strike w:val="0"/>
      <w:color w:val="000000"/>
      <w:spacing w:val="30"/>
      <w:w w:val="100"/>
      <w:position w:val="0"/>
      <w:sz w:val="20"/>
      <w:szCs w:val="20"/>
      <w:u w:val="none"/>
      <w:lang w:val="en-US" w:eastAsia="en-US" w:bidi="en-US"/>
    </w:rPr>
  </w:style>
  <w:style w:type="character" w:customStyle="1" w:styleId="23Exact">
    <w:name w:val="Основной текст (23) Exact"/>
    <w:basedOn w:val="DefaultParagraphFont"/>
    <w:rPr>
      <w:rFonts w:ascii="Cambria" w:eastAsia="Cambria" w:hAnsi="Cambria" w:cs="Cambria"/>
      <w:b w:val="0"/>
      <w:bCs w:val="0"/>
      <w:i/>
      <w:iCs/>
      <w:smallCaps w:val="0"/>
      <w:strike w:val="0"/>
      <w:spacing w:val="30"/>
      <w:sz w:val="21"/>
      <w:szCs w:val="21"/>
      <w:u w:val="none"/>
      <w:lang w:val="en-US" w:eastAsia="en-US" w:bidi="en-US"/>
    </w:rPr>
  </w:style>
  <w:style w:type="character" w:customStyle="1" w:styleId="23SegoeUI12pt0ptExact">
    <w:name w:val="Основной текст (23) + Segoe UI;12 pt;Не курсив;Интервал 0 pt Exact"/>
    <w:basedOn w:val="230"/>
    <w:rPr>
      <w:rFonts w:ascii="Segoe UI" w:eastAsia="Segoe UI" w:hAnsi="Segoe UI" w:cs="Segoe UI"/>
      <w:b w:val="0"/>
      <w:bCs w:val="0"/>
      <w:i/>
      <w:iCs/>
      <w:smallCaps w:val="0"/>
      <w:strike w:val="0"/>
      <w:color w:val="000000"/>
      <w:spacing w:val="-10"/>
      <w:w w:val="100"/>
      <w:position w:val="0"/>
      <w:sz w:val="24"/>
      <w:szCs w:val="24"/>
      <w:u w:val="none"/>
      <w:lang w:val="ru-RU" w:eastAsia="ru-RU" w:bidi="ru-RU"/>
    </w:rPr>
  </w:style>
  <w:style w:type="character" w:customStyle="1" w:styleId="231ptExact">
    <w:name w:val="Основной текст (23) + Интервал 1 pt Exact"/>
    <w:basedOn w:val="230"/>
    <w:rPr>
      <w:rFonts w:ascii="Cambria" w:eastAsia="Cambria" w:hAnsi="Cambria" w:cs="Cambria"/>
      <w:b w:val="0"/>
      <w:bCs w:val="0"/>
      <w:i/>
      <w:iCs/>
      <w:smallCaps w:val="0"/>
      <w:strike w:val="0"/>
      <w:color w:val="000000"/>
      <w:spacing w:val="20"/>
      <w:w w:val="100"/>
      <w:position w:val="0"/>
      <w:sz w:val="21"/>
      <w:szCs w:val="21"/>
      <w:u w:val="none"/>
      <w:lang w:val="en-US" w:eastAsia="en-US" w:bidi="en-US"/>
    </w:rPr>
  </w:style>
  <w:style w:type="character" w:customStyle="1" w:styleId="2ArialNarrow9ptExact">
    <w:name w:val="Основной текст (2) + Arial Narrow;9 pt;Курсив Exact"/>
    <w:basedOn w:val="21"/>
    <w:rPr>
      <w:rFonts w:ascii="Arial Narrow" w:eastAsia="Arial Narrow" w:hAnsi="Arial Narrow" w:cs="Arial Narrow"/>
      <w:b w:val="0"/>
      <w:bCs w:val="0"/>
      <w:i/>
      <w:iCs/>
      <w:smallCaps w:val="0"/>
      <w:strike w:val="0"/>
      <w:color w:val="000000"/>
      <w:spacing w:val="0"/>
      <w:w w:val="100"/>
      <w:position w:val="0"/>
      <w:sz w:val="18"/>
      <w:szCs w:val="18"/>
      <w:u w:val="none"/>
      <w:lang w:val="en-US" w:eastAsia="en-US" w:bidi="en-US"/>
    </w:rPr>
  </w:style>
  <w:style w:type="character" w:customStyle="1" w:styleId="285pt0ptExact">
    <w:name w:val="Основной текст (2) + 8;5 pt;Интервал 0 pt Exact"/>
    <w:basedOn w:val="21"/>
    <w:rPr>
      <w:rFonts w:ascii="Century Schoolbook" w:eastAsia="Century Schoolbook" w:hAnsi="Century Schoolbook" w:cs="Century Schoolbook"/>
      <w:b/>
      <w:bCs/>
      <w:i w:val="0"/>
      <w:iCs w:val="0"/>
      <w:smallCaps w:val="0"/>
      <w:strike w:val="0"/>
      <w:color w:val="000000"/>
      <w:spacing w:val="10"/>
      <w:w w:val="100"/>
      <w:position w:val="0"/>
      <w:sz w:val="17"/>
      <w:szCs w:val="17"/>
      <w:u w:val="none"/>
      <w:lang w:val="en-US" w:eastAsia="en-US" w:bidi="en-US"/>
    </w:rPr>
  </w:style>
  <w:style w:type="character" w:customStyle="1" w:styleId="213pt0ptExact">
    <w:name w:val="Основной текст (2) + 13 pt;Интервал 0 pt Exact"/>
    <w:basedOn w:val="21"/>
    <w:rPr>
      <w:rFonts w:ascii="Century Schoolbook" w:eastAsia="Century Schoolbook" w:hAnsi="Century Schoolbook" w:cs="Century Schoolbook"/>
      <w:b w:val="0"/>
      <w:bCs w:val="0"/>
      <w:i w:val="0"/>
      <w:iCs w:val="0"/>
      <w:smallCaps w:val="0"/>
      <w:strike w:val="0"/>
      <w:color w:val="000000"/>
      <w:spacing w:val="-10"/>
      <w:w w:val="100"/>
      <w:position w:val="0"/>
      <w:sz w:val="26"/>
      <w:szCs w:val="26"/>
      <w:u w:val="none"/>
      <w:lang w:val="en-US" w:eastAsia="en-US" w:bidi="en-US"/>
    </w:rPr>
  </w:style>
  <w:style w:type="character" w:customStyle="1" w:styleId="40Exact">
    <w:name w:val="Основной текст (40) Exact"/>
    <w:basedOn w:val="DefaultParagraphFont"/>
    <w:rPr>
      <w:rFonts w:ascii="Century Schoolbook" w:eastAsia="Century Schoolbook" w:hAnsi="Century Schoolbook" w:cs="Century Schoolbook"/>
      <w:b w:val="0"/>
      <w:bCs w:val="0"/>
      <w:i/>
      <w:iCs/>
      <w:smallCaps w:val="0"/>
      <w:strike w:val="0"/>
      <w:spacing w:val="30"/>
      <w:sz w:val="17"/>
      <w:szCs w:val="17"/>
      <w:u w:val="none"/>
      <w:lang w:val="en-US" w:eastAsia="en-US" w:bidi="en-US"/>
    </w:rPr>
  </w:style>
  <w:style w:type="character" w:customStyle="1" w:styleId="402ptExact">
    <w:name w:val="Основной текст (40) + Интервал 2 pt Exact"/>
    <w:basedOn w:val="400"/>
    <w:rPr>
      <w:rFonts w:ascii="Century Schoolbook" w:eastAsia="Century Schoolbook" w:hAnsi="Century Schoolbook" w:cs="Century Schoolbook"/>
      <w:b w:val="0"/>
      <w:bCs w:val="0"/>
      <w:i/>
      <w:iCs/>
      <w:smallCaps w:val="0"/>
      <w:strike w:val="0"/>
      <w:color w:val="000000"/>
      <w:spacing w:val="40"/>
      <w:w w:val="100"/>
      <w:position w:val="0"/>
      <w:sz w:val="17"/>
      <w:szCs w:val="17"/>
      <w:u w:val="none"/>
      <w:lang w:val="en-US" w:eastAsia="en-US" w:bidi="en-US"/>
    </w:rPr>
  </w:style>
  <w:style w:type="character" w:customStyle="1" w:styleId="67Exact">
    <w:name w:val="Основной текст (67) Exact"/>
    <w:basedOn w:val="DefaultParagraphFont"/>
    <w:rPr>
      <w:rFonts w:ascii="Cambria" w:eastAsia="Cambria" w:hAnsi="Cambria" w:cs="Cambria"/>
      <w:b/>
      <w:bCs/>
      <w:i/>
      <w:iCs/>
      <w:smallCaps w:val="0"/>
      <w:strike w:val="0"/>
      <w:spacing w:val="0"/>
      <w:sz w:val="19"/>
      <w:szCs w:val="19"/>
      <w:u w:val="none"/>
      <w:lang w:val="en-US" w:eastAsia="en-US" w:bidi="en-US"/>
    </w:rPr>
  </w:style>
  <w:style w:type="character" w:customStyle="1" w:styleId="671ptExact">
    <w:name w:val="Основной текст (67) + Малые прописные;Интервал 1 pt Exact"/>
    <w:basedOn w:val="670"/>
    <w:rPr>
      <w:rFonts w:ascii="Cambria" w:eastAsia="Cambria" w:hAnsi="Cambria" w:cs="Cambria"/>
      <w:b/>
      <w:bCs/>
      <w:i/>
      <w:iCs/>
      <w:smallCaps/>
      <w:strike/>
      <w:color w:val="000000"/>
      <w:spacing w:val="30"/>
      <w:w w:val="100"/>
      <w:position w:val="0"/>
      <w:sz w:val="19"/>
      <w:szCs w:val="19"/>
      <w:u w:val="none"/>
      <w:lang w:val="en-US" w:eastAsia="en-US" w:bidi="en-US"/>
    </w:rPr>
  </w:style>
  <w:style w:type="character" w:customStyle="1" w:styleId="671ptExact0">
    <w:name w:val="Основной текст (67) + Интервал 1 pt Exact"/>
    <w:basedOn w:val="670"/>
    <w:rPr>
      <w:rFonts w:ascii="Cambria" w:eastAsia="Cambria" w:hAnsi="Cambria" w:cs="Cambria"/>
      <w:b/>
      <w:bCs/>
      <w:i/>
      <w:iCs/>
      <w:smallCaps w:val="0"/>
      <w:strike/>
      <w:color w:val="000000"/>
      <w:spacing w:val="30"/>
      <w:w w:val="100"/>
      <w:position w:val="0"/>
      <w:sz w:val="19"/>
      <w:szCs w:val="19"/>
      <w:u w:val="none"/>
      <w:lang w:val="ru-RU" w:eastAsia="ru-RU" w:bidi="ru-RU"/>
    </w:rPr>
  </w:style>
  <w:style w:type="character" w:customStyle="1" w:styleId="6710ptExact">
    <w:name w:val="Основной текст (67) + 10 pt;Не курсив Exact"/>
    <w:basedOn w:val="670"/>
    <w:rPr>
      <w:rFonts w:ascii="Cambria" w:eastAsia="Cambria" w:hAnsi="Cambria" w:cs="Cambria"/>
      <w:b/>
      <w:bCs/>
      <w:i/>
      <w:iCs/>
      <w:smallCaps w:val="0"/>
      <w:strike w:val="0"/>
      <w:color w:val="000000"/>
      <w:spacing w:val="0"/>
      <w:w w:val="100"/>
      <w:position w:val="0"/>
      <w:sz w:val="20"/>
      <w:szCs w:val="20"/>
      <w:u w:val="none"/>
      <w:lang w:val="en-US" w:eastAsia="en-US" w:bidi="en-US"/>
    </w:rPr>
  </w:style>
  <w:style w:type="character" w:customStyle="1" w:styleId="6710ptExact0">
    <w:name w:val="Основной текст (67) + 10 pt;Не курсив Exact"/>
    <w:basedOn w:val="670"/>
    <w:rPr>
      <w:rFonts w:ascii="Cambria" w:eastAsia="Cambria" w:hAnsi="Cambria" w:cs="Cambria"/>
      <w:b/>
      <w:bCs/>
      <w:i/>
      <w:iCs/>
      <w:smallCaps w:val="0"/>
      <w:strike w:val="0"/>
      <w:color w:val="000000"/>
      <w:spacing w:val="0"/>
      <w:w w:val="100"/>
      <w:position w:val="0"/>
      <w:sz w:val="20"/>
      <w:szCs w:val="20"/>
      <w:u w:val="none"/>
      <w:lang w:val="en-US" w:eastAsia="en-US" w:bidi="en-US"/>
    </w:rPr>
  </w:style>
  <w:style w:type="character" w:customStyle="1" w:styleId="114Exact">
    <w:name w:val="Основной текст (114) Exact"/>
    <w:basedOn w:val="DefaultParagraphFont"/>
    <w:link w:val="1140"/>
    <w:rPr>
      <w:rFonts w:ascii="Candara" w:eastAsia="Candara" w:hAnsi="Candara" w:cs="Candara"/>
      <w:b/>
      <w:bCs/>
      <w:i/>
      <w:iCs/>
      <w:smallCaps w:val="0"/>
      <w:strike w:val="0"/>
      <w:spacing w:val="20"/>
      <w:sz w:val="15"/>
      <w:szCs w:val="15"/>
      <w:u w:val="none"/>
      <w:lang w:val="en-US" w:eastAsia="en-US" w:bidi="en-US"/>
    </w:rPr>
  </w:style>
  <w:style w:type="character" w:customStyle="1" w:styleId="114Exact0">
    <w:name w:val="Основной текст (114) Exact"/>
    <w:basedOn w:val="114Exact"/>
    <w:rPr>
      <w:rFonts w:ascii="Candara" w:eastAsia="Candara" w:hAnsi="Candara" w:cs="Candara"/>
      <w:b/>
      <w:bCs/>
      <w:i/>
      <w:iCs/>
      <w:smallCaps w:val="0"/>
      <w:strike w:val="0"/>
      <w:color w:val="000000"/>
      <w:spacing w:val="20"/>
      <w:w w:val="100"/>
      <w:position w:val="0"/>
      <w:sz w:val="15"/>
      <w:szCs w:val="15"/>
      <w:u w:val="single"/>
      <w:lang w:val="en-US" w:eastAsia="en-US" w:bidi="en-US"/>
    </w:rPr>
  </w:style>
  <w:style w:type="character" w:customStyle="1" w:styleId="850ptExact">
    <w:name w:val="Основной текст (85) + Интервал 0 pt Exact"/>
    <w:basedOn w:val="85Exact"/>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ru-RU" w:eastAsia="ru-RU" w:bidi="ru-RU"/>
    </w:rPr>
  </w:style>
  <w:style w:type="character" w:customStyle="1" w:styleId="402pt">
    <w:name w:val="Основной текст (40) + Интервал 2 pt"/>
    <w:basedOn w:val="400"/>
    <w:rPr>
      <w:rFonts w:ascii="Century Schoolbook" w:eastAsia="Century Schoolbook" w:hAnsi="Century Schoolbook" w:cs="Century Schoolbook"/>
      <w:b w:val="0"/>
      <w:bCs w:val="0"/>
      <w:i/>
      <w:iCs/>
      <w:smallCaps w:val="0"/>
      <w:strike w:val="0"/>
      <w:color w:val="000000"/>
      <w:spacing w:val="40"/>
      <w:w w:val="100"/>
      <w:position w:val="0"/>
      <w:sz w:val="17"/>
      <w:szCs w:val="17"/>
      <w:u w:val="none"/>
      <w:lang w:val="en-US" w:eastAsia="en-US" w:bidi="en-US"/>
    </w:rPr>
  </w:style>
  <w:style w:type="character" w:customStyle="1" w:styleId="40FranklinGothicBook95pt1pt">
    <w:name w:val="Основной текст (40) + Franklin Gothic Book;9;5 pt;Не курсив;Интервал 1 pt"/>
    <w:basedOn w:val="400"/>
    <w:rPr>
      <w:rFonts w:ascii="Franklin Gothic Book" w:eastAsia="Franklin Gothic Book" w:hAnsi="Franklin Gothic Book" w:cs="Franklin Gothic Book"/>
      <w:b w:val="0"/>
      <w:bCs w:val="0"/>
      <w:i/>
      <w:iCs/>
      <w:smallCaps w:val="0"/>
      <w:strike w:val="0"/>
      <w:color w:val="000000"/>
      <w:spacing w:val="20"/>
      <w:w w:val="100"/>
      <w:position w:val="0"/>
      <w:sz w:val="19"/>
      <w:szCs w:val="19"/>
      <w:u w:val="none"/>
      <w:lang w:val="en-US" w:eastAsia="en-US" w:bidi="en-US"/>
    </w:rPr>
  </w:style>
  <w:style w:type="character" w:customStyle="1" w:styleId="4095pt0pt">
    <w:name w:val="Основной текст (40) + 9;5 pt;Не курсив;Интервал 0 pt"/>
    <w:basedOn w:val="400"/>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2TimesNewRoman105pt6">
    <w:name w:val="Основной текст (2) + Times New Roman;10;5 p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1150">
    <w:name w:val="Основной текст (115)_"/>
    <w:basedOn w:val="DefaultParagraphFont"/>
    <w:link w:val="1151"/>
    <w:rPr>
      <w:rFonts w:ascii="Arial Narrow" w:eastAsia="Arial Narrow" w:hAnsi="Arial Narrow" w:cs="Arial Narrow"/>
      <w:b/>
      <w:bCs/>
      <w:i w:val="0"/>
      <w:iCs w:val="0"/>
      <w:smallCaps w:val="0"/>
      <w:strike w:val="0"/>
      <w:sz w:val="19"/>
      <w:szCs w:val="19"/>
      <w:u w:val="none"/>
      <w:lang w:val="en-US" w:eastAsia="en-US" w:bidi="en-US"/>
    </w:rPr>
  </w:style>
  <w:style w:type="character" w:customStyle="1" w:styleId="115CenturySchoolbook10pt0pt">
    <w:name w:val="Основной текст (115) + Century Schoolbook;10 pt;Не полужирный;Курсив;Интервал 0 pt"/>
    <w:basedOn w:val="1150"/>
    <w:rPr>
      <w:rFonts w:ascii="Century Schoolbook" w:eastAsia="Century Schoolbook" w:hAnsi="Century Schoolbook" w:cs="Century Schoolbook"/>
      <w:b/>
      <w:bCs/>
      <w:i/>
      <w:iCs/>
      <w:smallCaps w:val="0"/>
      <w:strike w:val="0"/>
      <w:color w:val="000000"/>
      <w:spacing w:val="10"/>
      <w:w w:val="100"/>
      <w:position w:val="0"/>
      <w:sz w:val="20"/>
      <w:szCs w:val="20"/>
      <w:u w:val="none"/>
      <w:lang w:val="en-US" w:eastAsia="en-US" w:bidi="en-US"/>
    </w:rPr>
  </w:style>
  <w:style w:type="character" w:customStyle="1" w:styleId="1152">
    <w:name w:val="Основной текст (115)"/>
    <w:basedOn w:val="1150"/>
    <w:rPr>
      <w:rFonts w:ascii="Arial Narrow" w:eastAsia="Arial Narrow" w:hAnsi="Arial Narrow" w:cs="Arial Narrow"/>
      <w:b/>
      <w:bCs/>
      <w:i w:val="0"/>
      <w:iCs w:val="0"/>
      <w:smallCaps w:val="0"/>
      <w:strike w:val="0"/>
      <w:color w:val="000000"/>
      <w:spacing w:val="0"/>
      <w:w w:val="100"/>
      <w:position w:val="0"/>
      <w:sz w:val="19"/>
      <w:szCs w:val="19"/>
      <w:u w:val="none"/>
      <w:lang w:val="ru-RU" w:eastAsia="ru-RU" w:bidi="ru-RU"/>
    </w:rPr>
  </w:style>
  <w:style w:type="character" w:customStyle="1" w:styleId="802">
    <w:name w:val="Основной текст (80)"/>
    <w:basedOn w:val="800"/>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8065pt0pt">
    <w:name w:val="Основной текст (80) + 6;5 pt;Полужирный;Курсив;Интервал 0 pt"/>
    <w:basedOn w:val="800"/>
    <w:rPr>
      <w:rFonts w:ascii="Century Schoolbook" w:eastAsia="Century Schoolbook" w:hAnsi="Century Schoolbook" w:cs="Century Schoolbook"/>
      <w:b/>
      <w:bCs/>
      <w:i/>
      <w:iCs/>
      <w:smallCaps w:val="0"/>
      <w:strike w:val="0"/>
      <w:color w:val="000000"/>
      <w:spacing w:val="10"/>
      <w:w w:val="100"/>
      <w:position w:val="0"/>
      <w:sz w:val="13"/>
      <w:szCs w:val="13"/>
      <w:u w:val="none"/>
      <w:lang w:val="ru-RU" w:eastAsia="ru-RU" w:bidi="ru-RU"/>
    </w:rPr>
  </w:style>
  <w:style w:type="character" w:customStyle="1" w:styleId="116">
    <w:name w:val="Основной текст (116)_"/>
    <w:basedOn w:val="DefaultParagraphFont"/>
    <w:link w:val="1160"/>
    <w:rPr>
      <w:rFonts w:ascii="Century Schoolbook" w:eastAsia="Century Schoolbook" w:hAnsi="Century Schoolbook" w:cs="Century Schoolbook"/>
      <w:b w:val="0"/>
      <w:bCs w:val="0"/>
      <w:i w:val="0"/>
      <w:iCs w:val="0"/>
      <w:smallCaps w:val="0"/>
      <w:strike w:val="0"/>
      <w:sz w:val="12"/>
      <w:szCs w:val="12"/>
      <w:u w:val="none"/>
    </w:rPr>
  </w:style>
  <w:style w:type="character" w:customStyle="1" w:styleId="6Cambria5pt0pt">
    <w:name w:val="Основной текст (6) + Cambria;5 pt;Полужирный;Курсив;Интервал 0 pt"/>
    <w:basedOn w:val="6"/>
    <w:rPr>
      <w:rFonts w:ascii="Cambria" w:eastAsia="Cambria" w:hAnsi="Cambria" w:cs="Cambria"/>
      <w:b/>
      <w:bCs/>
      <w:i/>
      <w:iCs/>
      <w:smallCaps w:val="0"/>
      <w:strike w:val="0"/>
      <w:color w:val="000000"/>
      <w:spacing w:val="10"/>
      <w:w w:val="100"/>
      <w:position w:val="0"/>
      <w:sz w:val="10"/>
      <w:szCs w:val="10"/>
      <w:u w:val="none"/>
      <w:lang w:val="ru-RU" w:eastAsia="ru-RU" w:bidi="ru-RU"/>
    </w:rPr>
  </w:style>
  <w:style w:type="character" w:customStyle="1" w:styleId="69pt1">
    <w:name w:val="Основной текст (6) + 9 pt"/>
    <w:basedOn w:val="6"/>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1539pt0pt">
    <w:name w:val="Заголовок №15 (3) + 9 pt;Не полужирный;Курсив;Интервал 0 pt"/>
    <w:basedOn w:val="1530"/>
    <w:rPr>
      <w:rFonts w:ascii="Century Schoolbook" w:eastAsia="Century Schoolbook" w:hAnsi="Century Schoolbook" w:cs="Century Schoolbook"/>
      <w:b/>
      <w:bCs/>
      <w:i/>
      <w:iCs/>
      <w:smallCaps w:val="0"/>
      <w:strike w:val="0"/>
      <w:color w:val="000000"/>
      <w:spacing w:val="-10"/>
      <w:w w:val="100"/>
      <w:position w:val="0"/>
      <w:sz w:val="18"/>
      <w:szCs w:val="18"/>
      <w:u w:val="none"/>
      <w:lang w:val="ru-RU" w:eastAsia="ru-RU" w:bidi="ru-RU"/>
    </w:rPr>
  </w:style>
  <w:style w:type="character" w:customStyle="1" w:styleId="210pt1ptd">
    <w:name w:val="Основной текст (2) + 10 pt;Курсив;Интервал 1 pt"/>
    <w:basedOn w:val="21"/>
    <w:rPr>
      <w:rFonts w:ascii="Century Schoolbook" w:eastAsia="Century Schoolbook" w:hAnsi="Century Schoolbook" w:cs="Century Schoolbook"/>
      <w:b w:val="0"/>
      <w:bCs w:val="0"/>
      <w:i/>
      <w:iCs/>
      <w:smallCaps w:val="0"/>
      <w:strike/>
      <w:color w:val="000000"/>
      <w:spacing w:val="30"/>
      <w:w w:val="100"/>
      <w:position w:val="0"/>
      <w:sz w:val="20"/>
      <w:szCs w:val="20"/>
      <w:u w:val="none"/>
      <w:lang w:val="en-US" w:eastAsia="en-US" w:bidi="en-US"/>
    </w:rPr>
  </w:style>
  <w:style w:type="character" w:customStyle="1" w:styleId="117">
    <w:name w:val="Основной текст (117)_"/>
    <w:basedOn w:val="DefaultParagraphFont"/>
    <w:link w:val="1170"/>
    <w:rPr>
      <w:rFonts w:ascii="Century Schoolbook" w:eastAsia="Century Schoolbook" w:hAnsi="Century Schoolbook" w:cs="Century Schoolbook"/>
      <w:b/>
      <w:bCs/>
      <w:i w:val="0"/>
      <w:iCs w:val="0"/>
      <w:smallCaps w:val="0"/>
      <w:strike w:val="0"/>
      <w:spacing w:val="-10"/>
      <w:sz w:val="20"/>
      <w:szCs w:val="20"/>
      <w:u w:val="none"/>
    </w:rPr>
  </w:style>
  <w:style w:type="character" w:customStyle="1" w:styleId="117Cambria65pt0pt">
    <w:name w:val="Основной текст (117) + Cambria;6;5 pt;Не полужирный;Курсив;Интервал 0 pt"/>
    <w:basedOn w:val="117"/>
    <w:rPr>
      <w:rFonts w:ascii="Cambria" w:eastAsia="Cambria" w:hAnsi="Cambria" w:cs="Cambria"/>
      <w:b/>
      <w:bCs/>
      <w:i/>
      <w:iCs/>
      <w:smallCaps w:val="0"/>
      <w:strike w:val="0"/>
      <w:color w:val="000000"/>
      <w:spacing w:val="0"/>
      <w:w w:val="100"/>
      <w:position w:val="0"/>
      <w:sz w:val="13"/>
      <w:szCs w:val="13"/>
      <w:u w:val="none"/>
      <w:lang w:val="ru-RU" w:eastAsia="ru-RU" w:bidi="ru-RU"/>
    </w:rPr>
  </w:style>
  <w:style w:type="character" w:customStyle="1" w:styleId="2TimesNewRoman105pt0pt">
    <w:name w:val="Основной текст (2) + Times New Roman;10;5 pt;Интервал 0 pt"/>
    <w:basedOn w:val="21"/>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RU" w:eastAsia="ru-RU" w:bidi="ru-RU"/>
    </w:rPr>
  </w:style>
  <w:style w:type="character" w:customStyle="1" w:styleId="1420">
    <w:name w:val="Заголовок №14 (2)_"/>
    <w:basedOn w:val="DefaultParagraphFont"/>
    <w:link w:val="1421"/>
    <w:rPr>
      <w:rFonts w:ascii="Century Schoolbook" w:eastAsia="Century Schoolbook" w:hAnsi="Century Schoolbook" w:cs="Century Schoolbook"/>
      <w:b w:val="0"/>
      <w:bCs w:val="0"/>
      <w:i/>
      <w:iCs/>
      <w:smallCaps w:val="0"/>
      <w:strike w:val="0"/>
      <w:spacing w:val="30"/>
      <w:sz w:val="20"/>
      <w:szCs w:val="20"/>
      <w:u w:val="none"/>
      <w:lang w:val="en-US" w:eastAsia="en-US" w:bidi="en-US"/>
    </w:rPr>
  </w:style>
  <w:style w:type="character" w:customStyle="1" w:styleId="1420pt">
    <w:name w:val="Заголовок №14 (2) + Интервал 0 pt"/>
    <w:basedOn w:val="142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14295pt0pt">
    <w:name w:val="Заголовок №14 (2) + 9;5 pt;Не курсив;Интервал 0 pt"/>
    <w:basedOn w:val="1420"/>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118">
    <w:name w:val="Основной текст (118)_"/>
    <w:basedOn w:val="DefaultParagraphFont"/>
    <w:link w:val="1180"/>
    <w:rPr>
      <w:rFonts w:ascii="Franklin Gothic Book" w:eastAsia="Franklin Gothic Book" w:hAnsi="Franklin Gothic Book" w:cs="Franklin Gothic Book"/>
      <w:b w:val="0"/>
      <w:bCs w:val="0"/>
      <w:i/>
      <w:iCs/>
      <w:smallCaps w:val="0"/>
      <w:strike w:val="0"/>
      <w:spacing w:val="20"/>
      <w:sz w:val="22"/>
      <w:szCs w:val="22"/>
      <w:u w:val="none"/>
    </w:rPr>
  </w:style>
  <w:style w:type="character" w:customStyle="1" w:styleId="119">
    <w:name w:val="Основной текст (119)_"/>
    <w:basedOn w:val="DefaultParagraphFont"/>
    <w:link w:val="1190"/>
    <w:rPr>
      <w:rFonts w:ascii="Century Schoolbook" w:eastAsia="Century Schoolbook" w:hAnsi="Century Schoolbook" w:cs="Century Schoolbook"/>
      <w:b/>
      <w:bCs/>
      <w:i w:val="0"/>
      <w:iCs w:val="0"/>
      <w:smallCaps w:val="0"/>
      <w:strike w:val="0"/>
      <w:spacing w:val="-10"/>
      <w:sz w:val="16"/>
      <w:szCs w:val="16"/>
      <w:u w:val="none"/>
    </w:rPr>
  </w:style>
  <w:style w:type="character" w:customStyle="1" w:styleId="119FranklinGothicBook11pt1pt">
    <w:name w:val="Основной текст (119) + Franklin Gothic Book;11 pt;Не полужирный;Курсив;Интервал 1 pt"/>
    <w:basedOn w:val="119"/>
    <w:rPr>
      <w:rFonts w:ascii="Franklin Gothic Book" w:eastAsia="Franklin Gothic Book" w:hAnsi="Franklin Gothic Book" w:cs="Franklin Gothic Book"/>
      <w:b/>
      <w:bCs/>
      <w:i/>
      <w:iCs/>
      <w:smallCaps w:val="0"/>
      <w:strike w:val="0"/>
      <w:color w:val="000000"/>
      <w:spacing w:val="20"/>
      <w:w w:val="100"/>
      <w:position w:val="0"/>
      <w:sz w:val="22"/>
      <w:szCs w:val="22"/>
      <w:u w:val="none"/>
      <w:lang w:val="en-US" w:eastAsia="en-US" w:bidi="en-US"/>
    </w:rPr>
  </w:style>
  <w:style w:type="character" w:customStyle="1" w:styleId="119FranklinGothicBook11pt0pt">
    <w:name w:val="Основной текст (119) + Franklin Gothic Book;11 pt;Не полужирный;Курсив;Интервал 0 pt"/>
    <w:basedOn w:val="119"/>
    <w:rPr>
      <w:rFonts w:ascii="Franklin Gothic Book" w:eastAsia="Franklin Gothic Book" w:hAnsi="Franklin Gothic Book" w:cs="Franklin Gothic Book"/>
      <w:b/>
      <w:bCs/>
      <w:i/>
      <w:iCs/>
      <w:smallCaps w:val="0"/>
      <w:strike w:val="0"/>
      <w:color w:val="000000"/>
      <w:spacing w:val="0"/>
      <w:w w:val="100"/>
      <w:position w:val="0"/>
      <w:sz w:val="22"/>
      <w:szCs w:val="22"/>
      <w:u w:val="none"/>
      <w:lang w:val="ru-RU" w:eastAsia="ru-RU" w:bidi="ru-RU"/>
    </w:rPr>
  </w:style>
  <w:style w:type="character" w:customStyle="1" w:styleId="8Candara8pt0pt">
    <w:name w:val="Основной текст (8) + Candara;8 pt;Интервал 0 pt"/>
    <w:basedOn w:val="8"/>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8CenturySchoolbook8pt0pt">
    <w:name w:val="Основной текст (8) + Century Schoolbook;8 pt;Интервал 0 pt"/>
    <w:basedOn w:val="8"/>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8CenturySchoolbook9pt1pt">
    <w:name w:val="Основной текст (8) + Century Schoolbook;9 pt;Курсив;Интервал 1 pt"/>
    <w:basedOn w:val="8"/>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8CenturySchoolbook10pt0pt">
    <w:name w:val="Основной текст (8) + Century Schoolbook;10 pt;Интервал 0 pt"/>
    <w:basedOn w:val="8"/>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en-US" w:eastAsia="en-US" w:bidi="en-US"/>
    </w:rPr>
  </w:style>
  <w:style w:type="character" w:customStyle="1" w:styleId="8ArialNarrow7pt0pt">
    <w:name w:val="Основной текст (8) + Arial Narrow;7 pt;Полужирный;Интервал 0 pt"/>
    <w:basedOn w:val="8"/>
    <w:rPr>
      <w:rFonts w:ascii="Arial Narrow" w:eastAsia="Arial Narrow" w:hAnsi="Arial Narrow" w:cs="Arial Narrow"/>
      <w:b/>
      <w:bCs/>
      <w:i w:val="0"/>
      <w:iCs w:val="0"/>
      <w:smallCaps w:val="0"/>
      <w:strike w:val="0"/>
      <w:color w:val="000000"/>
      <w:spacing w:val="0"/>
      <w:w w:val="100"/>
      <w:position w:val="0"/>
      <w:sz w:val="14"/>
      <w:szCs w:val="14"/>
      <w:u w:val="none"/>
      <w:lang w:val="en-US" w:eastAsia="en-US" w:bidi="en-US"/>
    </w:rPr>
  </w:style>
  <w:style w:type="character" w:customStyle="1" w:styleId="510pt0ptExact0">
    <w:name w:val="Подпись к картинке (5) + 10 pt;Курсив;Интервал 0 pt Exact"/>
    <w:basedOn w:val="5Exact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31ptExact2">
    <w:name w:val="Основной текст (13) + Интервал 1 pt Exact"/>
    <w:basedOn w:val="13"/>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73Exact">
    <w:name w:val="Основной текст (73) Exact"/>
    <w:basedOn w:val="DefaultParagraphFont"/>
    <w:rPr>
      <w:rFonts w:ascii="Century Schoolbook" w:eastAsia="Century Schoolbook" w:hAnsi="Century Schoolbook" w:cs="Century Schoolbook"/>
      <w:b/>
      <w:bCs/>
      <w:i w:val="0"/>
      <w:iCs w:val="0"/>
      <w:smallCaps w:val="0"/>
      <w:strike w:val="0"/>
      <w:sz w:val="15"/>
      <w:szCs w:val="15"/>
      <w:u w:val="none"/>
    </w:rPr>
  </w:style>
  <w:style w:type="character" w:customStyle="1" w:styleId="7395ptExact">
    <w:name w:val="Основной текст (73) + 9;5 pt;Не полужирный Exact"/>
    <w:basedOn w:val="730"/>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7310pt1ptExact">
    <w:name w:val="Основной текст (73) + 10 pt;Не полужирный;Курсив;Интервал 1 pt Exact"/>
    <w:basedOn w:val="730"/>
    <w:rPr>
      <w:rFonts w:ascii="Century Schoolbook" w:eastAsia="Century Schoolbook" w:hAnsi="Century Schoolbook" w:cs="Century Schoolbook"/>
      <w:b/>
      <w:bCs/>
      <w:i/>
      <w:iCs/>
      <w:smallCaps w:val="0"/>
      <w:strike w:val="0"/>
      <w:color w:val="000000"/>
      <w:spacing w:val="30"/>
      <w:w w:val="100"/>
      <w:position w:val="0"/>
      <w:sz w:val="20"/>
      <w:szCs w:val="20"/>
      <w:u w:val="none"/>
      <w:lang w:val="en-US" w:eastAsia="en-US" w:bidi="en-US"/>
    </w:rPr>
  </w:style>
  <w:style w:type="character" w:customStyle="1" w:styleId="7395ptExact0">
    <w:name w:val="Основной текст (73) + 9;5 pt;Не полужирный Exact"/>
    <w:basedOn w:val="730"/>
    <w:rPr>
      <w:rFonts w:ascii="Century Schoolbook" w:eastAsia="Century Schoolbook" w:hAnsi="Century Schoolbook" w:cs="Century Schoolbook"/>
      <w:b/>
      <w:bCs/>
      <w:i w:val="0"/>
      <w:iCs w:val="0"/>
      <w:smallCaps w:val="0"/>
      <w:strike w:val="0"/>
      <w:color w:val="000000"/>
      <w:spacing w:val="0"/>
      <w:w w:val="100"/>
      <w:position w:val="0"/>
      <w:sz w:val="19"/>
      <w:szCs w:val="19"/>
      <w:u w:val="none"/>
      <w:lang w:val="en-US" w:eastAsia="en-US" w:bidi="en-US"/>
    </w:rPr>
  </w:style>
  <w:style w:type="character" w:customStyle="1" w:styleId="195Exact">
    <w:name w:val="Заголовок №19 (5) Exact"/>
    <w:basedOn w:val="DefaultParagraphFont"/>
    <w:link w:val="195"/>
    <w:rPr>
      <w:rFonts w:ascii="Trebuchet MS" w:eastAsia="Trebuchet MS" w:hAnsi="Trebuchet MS" w:cs="Trebuchet MS"/>
      <w:b w:val="0"/>
      <w:bCs w:val="0"/>
      <w:i w:val="0"/>
      <w:iCs w:val="0"/>
      <w:smallCaps w:val="0"/>
      <w:strike w:val="0"/>
      <w:sz w:val="19"/>
      <w:szCs w:val="19"/>
      <w:u w:val="none"/>
    </w:rPr>
  </w:style>
  <w:style w:type="character" w:customStyle="1" w:styleId="195SegoeUI11ptExact">
    <w:name w:val="Заголовок №19 (5) + Segoe UI;11 pt Exact"/>
    <w:basedOn w:val="195Exact"/>
    <w:rPr>
      <w:rFonts w:ascii="Segoe UI" w:eastAsia="Segoe UI" w:hAnsi="Segoe UI" w:cs="Segoe UI"/>
      <w:b/>
      <w:bCs/>
      <w:i w:val="0"/>
      <w:iCs w:val="0"/>
      <w:smallCaps w:val="0"/>
      <w:strike w:val="0"/>
      <w:color w:val="000000"/>
      <w:spacing w:val="0"/>
      <w:w w:val="100"/>
      <w:position w:val="0"/>
      <w:sz w:val="22"/>
      <w:szCs w:val="22"/>
      <w:u w:val="none"/>
      <w:lang w:val="ru-RU" w:eastAsia="ru-RU" w:bidi="ru-RU"/>
    </w:rPr>
  </w:style>
  <w:style w:type="character" w:customStyle="1" w:styleId="43Exact">
    <w:name w:val="Основной текст (43) Exact"/>
    <w:basedOn w:val="DefaultParagraphFont"/>
    <w:rPr>
      <w:rFonts w:ascii="Century Schoolbook" w:eastAsia="Century Schoolbook" w:hAnsi="Century Schoolbook" w:cs="Century Schoolbook"/>
      <w:b w:val="0"/>
      <w:bCs w:val="0"/>
      <w:i/>
      <w:iCs/>
      <w:smallCaps w:val="0"/>
      <w:strike w:val="0"/>
      <w:spacing w:val="10"/>
      <w:sz w:val="18"/>
      <w:szCs w:val="18"/>
      <w:u w:val="none"/>
    </w:rPr>
  </w:style>
  <w:style w:type="character" w:customStyle="1" w:styleId="432ptExact">
    <w:name w:val="Основной текст (43) + Интервал 2 pt Exact"/>
    <w:basedOn w:val="430"/>
    <w:rPr>
      <w:rFonts w:ascii="Century Schoolbook" w:eastAsia="Century Schoolbook" w:hAnsi="Century Schoolbook" w:cs="Century Schoolbook"/>
      <w:b w:val="0"/>
      <w:bCs w:val="0"/>
      <w:i/>
      <w:iCs/>
      <w:smallCaps w:val="0"/>
      <w:strike w:val="0"/>
      <w:color w:val="000000"/>
      <w:spacing w:val="40"/>
      <w:w w:val="100"/>
      <w:position w:val="0"/>
      <w:sz w:val="18"/>
      <w:szCs w:val="18"/>
      <w:u w:val="none"/>
      <w:lang w:val="ru-RU" w:eastAsia="ru-RU" w:bidi="ru-RU"/>
    </w:rPr>
  </w:style>
  <w:style w:type="character" w:customStyle="1" w:styleId="9Candara8ptExact">
    <w:name w:val="Основной текст (9) + Candara;8 pt;Не курсив Exact"/>
    <w:basedOn w:val="9"/>
    <w:rPr>
      <w:rFonts w:ascii="Candara" w:eastAsia="Candara" w:hAnsi="Candara" w:cs="Candara"/>
      <w:b w:val="0"/>
      <w:bCs w:val="0"/>
      <w:i/>
      <w:iCs/>
      <w:smallCaps w:val="0"/>
      <w:strike w:val="0"/>
      <w:color w:val="000000"/>
      <w:spacing w:val="0"/>
      <w:w w:val="100"/>
      <w:position w:val="0"/>
      <w:sz w:val="16"/>
      <w:szCs w:val="16"/>
      <w:u w:val="single"/>
      <w:lang w:val="ru-RU" w:eastAsia="ru-RU" w:bidi="ru-RU"/>
    </w:rPr>
  </w:style>
  <w:style w:type="character" w:customStyle="1" w:styleId="196Exact">
    <w:name w:val="Заголовок №19 (6) Exact"/>
    <w:basedOn w:val="DefaultParagraphFont"/>
    <w:link w:val="196"/>
    <w:rPr>
      <w:rFonts w:ascii="Arial Narrow" w:eastAsia="Arial Narrow" w:hAnsi="Arial Narrow" w:cs="Arial Narrow"/>
      <w:b w:val="0"/>
      <w:bCs w:val="0"/>
      <w:i w:val="0"/>
      <w:iCs w:val="0"/>
      <w:smallCaps w:val="0"/>
      <w:strike w:val="0"/>
      <w:sz w:val="20"/>
      <w:szCs w:val="20"/>
      <w:u w:val="none"/>
    </w:rPr>
  </w:style>
  <w:style w:type="character" w:customStyle="1" w:styleId="196SegoeUI85ptExact">
    <w:name w:val="Заголовок №19 (6) + Segoe UI;8;5 pt Exact"/>
    <w:basedOn w:val="196Exact"/>
    <w:rPr>
      <w:rFonts w:ascii="Segoe UI" w:eastAsia="Segoe UI" w:hAnsi="Segoe UI" w:cs="Segoe UI"/>
      <w:b/>
      <w:bCs/>
      <w:i w:val="0"/>
      <w:iCs w:val="0"/>
      <w:smallCaps w:val="0"/>
      <w:strike w:val="0"/>
      <w:color w:val="000000"/>
      <w:spacing w:val="0"/>
      <w:w w:val="100"/>
      <w:position w:val="0"/>
      <w:sz w:val="17"/>
      <w:szCs w:val="17"/>
      <w:u w:val="none"/>
      <w:lang w:val="ru-RU" w:eastAsia="ru-RU" w:bidi="ru-RU"/>
    </w:rPr>
  </w:style>
  <w:style w:type="character" w:customStyle="1" w:styleId="210pt2pt">
    <w:name w:val="Основной текст (2) + 10 pt;Курсив;Интервал 2 pt"/>
    <w:basedOn w:val="21"/>
    <w:rPr>
      <w:rFonts w:ascii="Century Schoolbook" w:eastAsia="Century Schoolbook" w:hAnsi="Century Schoolbook" w:cs="Century Schoolbook"/>
      <w:b w:val="0"/>
      <w:bCs w:val="0"/>
      <w:i/>
      <w:iCs/>
      <w:smallCaps w:val="0"/>
      <w:strike w:val="0"/>
      <w:color w:val="000000"/>
      <w:spacing w:val="40"/>
      <w:w w:val="100"/>
      <w:position w:val="0"/>
      <w:sz w:val="20"/>
      <w:szCs w:val="20"/>
      <w:u w:val="none"/>
      <w:lang w:val="en-US" w:eastAsia="en-US" w:bidi="en-US"/>
    </w:rPr>
  </w:style>
  <w:style w:type="character" w:customStyle="1" w:styleId="210ptb">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single"/>
      <w:lang w:val="ru-RU" w:eastAsia="ru-RU" w:bidi="ru-RU"/>
    </w:rPr>
  </w:style>
  <w:style w:type="character" w:customStyle="1" w:styleId="210ptc">
    <w:name w:val="Основной текст (2) + 10 pt"/>
    <w:basedOn w:val="21"/>
    <w:rPr>
      <w:rFonts w:ascii="Century Schoolbook" w:eastAsia="Century Schoolbook" w:hAnsi="Century Schoolbook" w:cs="Century Schoolbook"/>
      <w:b w:val="0"/>
      <w:bCs w:val="0"/>
      <w:i w:val="0"/>
      <w:iCs w:val="0"/>
      <w:smallCaps w:val="0"/>
      <w:strike w:val="0"/>
      <w:color w:val="000000"/>
      <w:spacing w:val="0"/>
      <w:w w:val="100"/>
      <w:position w:val="0"/>
      <w:sz w:val="20"/>
      <w:szCs w:val="20"/>
      <w:u w:val="single"/>
      <w:lang w:val="ru-RU" w:eastAsia="ru-RU" w:bidi="ru-RU"/>
    </w:rPr>
  </w:style>
  <w:style w:type="character" w:customStyle="1" w:styleId="210ptd">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single"/>
      <w:lang w:val="en-US" w:eastAsia="en-US" w:bidi="en-US"/>
    </w:rPr>
  </w:style>
  <w:style w:type="character" w:customStyle="1" w:styleId="300pt">
    <w:name w:val="Основной текст (30) + Интервал 0 pt"/>
    <w:basedOn w:val="300"/>
    <w:rPr>
      <w:rFonts w:ascii="Times New Roman" w:eastAsia="Times New Roman" w:hAnsi="Times New Roman" w:cs="Times New Roman"/>
      <w:b/>
      <w:bCs/>
      <w:i/>
      <w:iCs/>
      <w:smallCaps w:val="0"/>
      <w:strike w:val="0"/>
      <w:color w:val="000000"/>
      <w:spacing w:val="10"/>
      <w:w w:val="100"/>
      <w:position w:val="0"/>
      <w:sz w:val="17"/>
      <w:szCs w:val="17"/>
      <w:u w:val="none"/>
      <w:lang w:val="ru-RU" w:eastAsia="ru-RU" w:bidi="ru-RU"/>
    </w:rPr>
  </w:style>
  <w:style w:type="character" w:customStyle="1" w:styleId="30CenturySchoolbook8pt">
    <w:name w:val="Основной текст (30) + Century Schoolbook;8 pt;Не полужирный;Не курсив"/>
    <w:basedOn w:val="300"/>
    <w:rPr>
      <w:rFonts w:ascii="Century Schoolbook" w:eastAsia="Century Schoolbook" w:hAnsi="Century Schoolbook" w:cs="Century Schoolbook"/>
      <w:b/>
      <w:bCs/>
      <w:i/>
      <w:iCs/>
      <w:smallCaps w:val="0"/>
      <w:strike w:val="0"/>
      <w:color w:val="000000"/>
      <w:spacing w:val="0"/>
      <w:w w:val="100"/>
      <w:position w:val="0"/>
      <w:sz w:val="16"/>
      <w:szCs w:val="16"/>
      <w:u w:val="none"/>
      <w:lang w:val="ru-RU" w:eastAsia="ru-RU" w:bidi="ru-RU"/>
    </w:rPr>
  </w:style>
  <w:style w:type="character" w:customStyle="1" w:styleId="30Cambria1pt">
    <w:name w:val="Основной текст (30) + Cambria;Не полужирный;Интервал 1 pt"/>
    <w:basedOn w:val="300"/>
    <w:rPr>
      <w:rFonts w:ascii="Cambria" w:eastAsia="Cambria" w:hAnsi="Cambria" w:cs="Cambria"/>
      <w:b/>
      <w:bCs/>
      <w:i/>
      <w:iCs/>
      <w:smallCaps w:val="0"/>
      <w:strike w:val="0"/>
      <w:color w:val="000000"/>
      <w:spacing w:val="20"/>
      <w:w w:val="100"/>
      <w:position w:val="0"/>
      <w:sz w:val="17"/>
      <w:szCs w:val="17"/>
      <w:u w:val="none"/>
      <w:lang w:val="ru-RU" w:eastAsia="ru-RU" w:bidi="ru-RU"/>
    </w:rPr>
  </w:style>
  <w:style w:type="character" w:customStyle="1" w:styleId="302pt">
    <w:name w:val="Основной текст (30) + Интервал 2 pt"/>
    <w:basedOn w:val="300"/>
    <w:rPr>
      <w:rFonts w:ascii="Times New Roman" w:eastAsia="Times New Roman" w:hAnsi="Times New Roman" w:cs="Times New Roman"/>
      <w:b/>
      <w:bCs/>
      <w:i/>
      <w:iCs/>
      <w:smallCaps w:val="0"/>
      <w:strike w:val="0"/>
      <w:color w:val="000000"/>
      <w:spacing w:val="40"/>
      <w:w w:val="100"/>
      <w:position w:val="0"/>
      <w:sz w:val="17"/>
      <w:szCs w:val="17"/>
      <w:u w:val="none"/>
      <w:lang w:val="en-US" w:eastAsia="en-US" w:bidi="en-US"/>
    </w:rPr>
  </w:style>
  <w:style w:type="character" w:customStyle="1" w:styleId="795pt0pt2">
    <w:name w:val="Основной текст (7) + 9;5 pt;Не курсив;Интервал 0 pt"/>
    <w:basedOn w:val="7"/>
    <w:rPr>
      <w:rFonts w:ascii="Century Schoolbook" w:eastAsia="Century Schoolbook" w:hAnsi="Century Schoolbook" w:cs="Century Schoolbook"/>
      <w:b w:val="0"/>
      <w:bCs w:val="0"/>
      <w:i/>
      <w:iCs/>
      <w:smallCaps w:val="0"/>
      <w:strike w:val="0"/>
      <w:color w:val="000000"/>
      <w:spacing w:val="0"/>
      <w:w w:val="100"/>
      <w:position w:val="0"/>
      <w:sz w:val="19"/>
      <w:szCs w:val="19"/>
      <w:u w:val="single"/>
      <w:lang w:val="en-US" w:eastAsia="en-US" w:bidi="en-US"/>
    </w:rPr>
  </w:style>
  <w:style w:type="character" w:customStyle="1" w:styleId="40pt">
    <w:name w:val="Основной текст (4) + Полужирный;Курсив;Интервал 0 pt"/>
    <w:basedOn w:val="42"/>
    <w:rPr>
      <w:rFonts w:ascii="Times New Roman" w:eastAsia="Times New Roman" w:hAnsi="Times New Roman" w:cs="Times New Roman"/>
      <w:b/>
      <w:bCs/>
      <w:i/>
      <w:iCs/>
      <w:smallCaps w:val="0"/>
      <w:strike w:val="0"/>
      <w:color w:val="000000"/>
      <w:spacing w:val="10"/>
      <w:w w:val="100"/>
      <w:position w:val="0"/>
      <w:sz w:val="17"/>
      <w:szCs w:val="17"/>
      <w:u w:val="none"/>
      <w:lang w:val="ru-RU" w:eastAsia="ru-RU" w:bidi="ru-RU"/>
    </w:rPr>
  </w:style>
  <w:style w:type="character" w:customStyle="1" w:styleId="93pt">
    <w:name w:val="Основной текст (9) + Интервал 3 pt"/>
    <w:basedOn w:val="9"/>
    <w:rPr>
      <w:rFonts w:ascii="Cambria" w:eastAsia="Cambria" w:hAnsi="Cambria" w:cs="Cambria"/>
      <w:b w:val="0"/>
      <w:bCs w:val="0"/>
      <w:i/>
      <w:iCs/>
      <w:smallCaps w:val="0"/>
      <w:strike w:val="0"/>
      <w:color w:val="000000"/>
      <w:spacing w:val="70"/>
      <w:w w:val="100"/>
      <w:position w:val="0"/>
      <w:sz w:val="17"/>
      <w:szCs w:val="17"/>
      <w:u w:val="none"/>
      <w:lang w:val="en-US" w:eastAsia="en-US" w:bidi="en-US"/>
    </w:rPr>
  </w:style>
  <w:style w:type="character" w:customStyle="1" w:styleId="860">
    <w:name w:val="Основной текст (86)_"/>
    <w:basedOn w:val="DefaultParagraphFont"/>
    <w:link w:val="861"/>
    <w:rPr>
      <w:rFonts w:ascii="Cambria" w:eastAsia="Cambria" w:hAnsi="Cambria" w:cs="Cambria"/>
      <w:b w:val="0"/>
      <w:bCs w:val="0"/>
      <w:i w:val="0"/>
      <w:iCs w:val="0"/>
      <w:smallCaps w:val="0"/>
      <w:strike w:val="0"/>
      <w:spacing w:val="0"/>
      <w:sz w:val="11"/>
      <w:szCs w:val="11"/>
      <w:u w:val="none"/>
      <w:lang w:val="en-US" w:eastAsia="en-US" w:bidi="en-US"/>
    </w:rPr>
  </w:style>
  <w:style w:type="character" w:customStyle="1" w:styleId="860pt">
    <w:name w:val="Основной текст (86) + Интервал 0 pt"/>
    <w:basedOn w:val="860"/>
    <w:rPr>
      <w:rFonts w:ascii="Cambria" w:eastAsia="Cambria" w:hAnsi="Cambria" w:cs="Cambria"/>
      <w:b w:val="0"/>
      <w:bCs w:val="0"/>
      <w:i w:val="0"/>
      <w:iCs w:val="0"/>
      <w:smallCaps w:val="0"/>
      <w:strike w:val="0"/>
      <w:color w:val="000000"/>
      <w:spacing w:val="10"/>
      <w:w w:val="100"/>
      <w:position w:val="0"/>
      <w:sz w:val="11"/>
      <w:szCs w:val="11"/>
      <w:u w:val="none"/>
      <w:lang w:val="en-US" w:eastAsia="en-US" w:bidi="en-US"/>
    </w:rPr>
  </w:style>
  <w:style w:type="character" w:customStyle="1" w:styleId="610pt0">
    <w:name w:val="Основной текст (6) + 10 pt;Курсив"/>
    <w:basedOn w:val="6"/>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265pt0pt">
    <w:name w:val="Основной текст (2) + 6;5 pt;Полужирный;Курсив;Интервал 0 pt"/>
    <w:basedOn w:val="21"/>
    <w:rPr>
      <w:rFonts w:ascii="Century Schoolbook" w:eastAsia="Century Schoolbook" w:hAnsi="Century Schoolbook" w:cs="Century Schoolbook"/>
      <w:b/>
      <w:bCs/>
      <w:i/>
      <w:iCs/>
      <w:smallCaps w:val="0"/>
      <w:strike w:val="0"/>
      <w:color w:val="000000"/>
      <w:spacing w:val="10"/>
      <w:w w:val="100"/>
      <w:position w:val="0"/>
      <w:sz w:val="13"/>
      <w:szCs w:val="13"/>
      <w:u w:val="none"/>
      <w:lang w:val="en-US" w:eastAsia="en-US" w:bidi="en-US"/>
    </w:rPr>
  </w:style>
  <w:style w:type="character" w:customStyle="1" w:styleId="275pt1">
    <w:name w:val="Основной текст (2) + 7;5 pt"/>
    <w:basedOn w:val="21"/>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en-US" w:eastAsia="en-US" w:bidi="en-US"/>
    </w:rPr>
  </w:style>
  <w:style w:type="character" w:customStyle="1" w:styleId="1200">
    <w:name w:val="Основной текст (120)_"/>
    <w:basedOn w:val="DefaultParagraphFont"/>
    <w:link w:val="1201"/>
    <w:rPr>
      <w:rFonts w:ascii="Century Schoolbook" w:eastAsia="Century Schoolbook" w:hAnsi="Century Schoolbook" w:cs="Century Schoolbook"/>
      <w:b w:val="0"/>
      <w:bCs w:val="0"/>
      <w:i w:val="0"/>
      <w:iCs w:val="0"/>
      <w:smallCaps w:val="0"/>
      <w:strike w:val="0"/>
      <w:sz w:val="19"/>
      <w:szCs w:val="19"/>
      <w:u w:val="none"/>
    </w:rPr>
  </w:style>
  <w:style w:type="character" w:customStyle="1" w:styleId="120Cambria10pt">
    <w:name w:val="Основной текст (120) + Cambria;10 pt;Курсив"/>
    <w:basedOn w:val="1200"/>
    <w:rPr>
      <w:rFonts w:ascii="Cambria" w:eastAsia="Cambria" w:hAnsi="Cambria" w:cs="Cambria"/>
      <w:b w:val="0"/>
      <w:bCs w:val="0"/>
      <w:i/>
      <w:iCs/>
      <w:smallCaps w:val="0"/>
      <w:strike w:val="0"/>
      <w:color w:val="000000"/>
      <w:spacing w:val="0"/>
      <w:w w:val="100"/>
      <w:position w:val="0"/>
      <w:sz w:val="20"/>
      <w:szCs w:val="20"/>
      <w:u w:val="none"/>
      <w:lang w:val="ru-RU" w:eastAsia="ru-RU" w:bidi="ru-RU"/>
    </w:rPr>
  </w:style>
  <w:style w:type="character" w:customStyle="1" w:styleId="275pt2">
    <w:name w:val="Основной текст (2) + 7;5 pt"/>
    <w:basedOn w:val="21"/>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26pt2">
    <w:name w:val="Основной текст (2) + 6 pt;Малые прописные"/>
    <w:basedOn w:val="21"/>
    <w:rPr>
      <w:rFonts w:ascii="Century Schoolbook" w:eastAsia="Century Schoolbook" w:hAnsi="Century Schoolbook" w:cs="Century Schoolbook"/>
      <w:b w:val="0"/>
      <w:bCs w:val="0"/>
      <w:i w:val="0"/>
      <w:iCs w:val="0"/>
      <w:smallCaps/>
      <w:strike w:val="0"/>
      <w:color w:val="000000"/>
      <w:spacing w:val="0"/>
      <w:w w:val="100"/>
      <w:position w:val="0"/>
      <w:sz w:val="12"/>
      <w:szCs w:val="12"/>
      <w:u w:val="none"/>
      <w:lang w:val="ru-RU" w:eastAsia="ru-RU" w:bidi="ru-RU"/>
    </w:rPr>
  </w:style>
  <w:style w:type="character" w:customStyle="1" w:styleId="1210">
    <w:name w:val="Основной текст (121)_"/>
    <w:basedOn w:val="DefaultParagraphFont"/>
    <w:link w:val="1211"/>
    <w:rPr>
      <w:rFonts w:ascii="Century Schoolbook" w:eastAsia="Century Schoolbook" w:hAnsi="Century Schoolbook" w:cs="Century Schoolbook"/>
      <w:b w:val="0"/>
      <w:bCs w:val="0"/>
      <w:i w:val="0"/>
      <w:iCs w:val="0"/>
      <w:smallCaps w:val="0"/>
      <w:strike w:val="0"/>
      <w:spacing w:val="0"/>
      <w:sz w:val="15"/>
      <w:szCs w:val="15"/>
      <w:u w:val="none"/>
    </w:rPr>
  </w:style>
  <w:style w:type="character" w:customStyle="1" w:styleId="87">
    <w:name w:val="Основной текст (87)_"/>
    <w:basedOn w:val="DefaultParagraphFont"/>
    <w:link w:val="870"/>
    <w:rPr>
      <w:rFonts w:ascii="Century Schoolbook" w:eastAsia="Century Schoolbook" w:hAnsi="Century Schoolbook" w:cs="Century Schoolbook"/>
      <w:b w:val="0"/>
      <w:bCs w:val="0"/>
      <w:i w:val="0"/>
      <w:iCs w:val="0"/>
      <w:smallCaps w:val="0"/>
      <w:strike w:val="0"/>
      <w:sz w:val="17"/>
      <w:szCs w:val="17"/>
      <w:u w:val="none"/>
    </w:rPr>
  </w:style>
  <w:style w:type="character" w:customStyle="1" w:styleId="870pt">
    <w:name w:val="Основной текст (87) + Малые прописные;Интервал 0 pt"/>
    <w:basedOn w:val="87"/>
    <w:rPr>
      <w:rFonts w:ascii="Century Schoolbook" w:eastAsia="Century Schoolbook" w:hAnsi="Century Schoolbook" w:cs="Century Schoolbook"/>
      <w:b w:val="0"/>
      <w:bCs w:val="0"/>
      <w:i w:val="0"/>
      <w:iCs w:val="0"/>
      <w:smallCaps/>
      <w:strike w:val="0"/>
      <w:color w:val="000000"/>
      <w:spacing w:val="10"/>
      <w:w w:val="100"/>
      <w:position w:val="0"/>
      <w:sz w:val="17"/>
      <w:szCs w:val="17"/>
      <w:u w:val="none"/>
      <w:lang w:val="ru-RU" w:eastAsia="ru-RU" w:bidi="ru-RU"/>
    </w:rPr>
  </w:style>
  <w:style w:type="character" w:customStyle="1" w:styleId="8795pt">
    <w:name w:val="Основной текст (87) + 9;5 pt"/>
    <w:basedOn w:val="87"/>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123Exact">
    <w:name w:val="Основной текст (123) Exact"/>
    <w:basedOn w:val="DefaultParagraphFont"/>
    <w:link w:val="1230"/>
    <w:rPr>
      <w:rFonts w:ascii="Cambria" w:eastAsia="Cambria" w:hAnsi="Cambria" w:cs="Cambria"/>
      <w:b w:val="0"/>
      <w:bCs w:val="0"/>
      <w:i w:val="0"/>
      <w:iCs w:val="0"/>
      <w:smallCaps w:val="0"/>
      <w:strike w:val="0"/>
      <w:sz w:val="26"/>
      <w:szCs w:val="26"/>
      <w:u w:val="none"/>
    </w:rPr>
  </w:style>
  <w:style w:type="character" w:customStyle="1" w:styleId="123LucidaSansUnicode85ptExact">
    <w:name w:val="Основной текст (123) + Lucida Sans Unicode;8;5 pt Exact"/>
    <w:basedOn w:val="123Exact"/>
    <w:rPr>
      <w:rFonts w:ascii="Lucida Sans Unicode" w:eastAsia="Lucida Sans Unicode" w:hAnsi="Lucida Sans Unicode" w:cs="Lucida Sans Unicode"/>
      <w:b/>
      <w:bCs/>
      <w:i w:val="0"/>
      <w:iCs w:val="0"/>
      <w:smallCaps w:val="0"/>
      <w:strike w:val="0"/>
      <w:color w:val="000000"/>
      <w:spacing w:val="0"/>
      <w:w w:val="100"/>
      <w:position w:val="0"/>
      <w:sz w:val="17"/>
      <w:szCs w:val="17"/>
      <w:u w:val="none"/>
      <w:lang w:val="ru-RU" w:eastAsia="ru-RU" w:bidi="ru-RU"/>
    </w:rPr>
  </w:style>
  <w:style w:type="character" w:customStyle="1" w:styleId="210pt1ptExact5">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single"/>
      <w:lang w:val="en-US" w:eastAsia="en-US" w:bidi="en-US"/>
    </w:rPr>
  </w:style>
  <w:style w:type="character" w:customStyle="1" w:styleId="96Candara75pt0ptExact">
    <w:name w:val="Основной текст (96) + Candara;7;5 pt;Не полужирный;Интервал 0 pt Exact"/>
    <w:basedOn w:val="96Exact"/>
    <w:rPr>
      <w:rFonts w:ascii="Candara" w:eastAsia="Candara" w:hAnsi="Candara" w:cs="Candara"/>
      <w:b/>
      <w:bCs/>
      <w:i w:val="0"/>
      <w:iCs w:val="0"/>
      <w:smallCaps w:val="0"/>
      <w:strike w:val="0"/>
      <w:color w:val="000000"/>
      <w:spacing w:val="0"/>
      <w:w w:val="100"/>
      <w:position w:val="0"/>
      <w:sz w:val="15"/>
      <w:szCs w:val="15"/>
      <w:u w:val="none"/>
      <w:lang w:val="ru-RU" w:eastAsia="ru-RU" w:bidi="ru-RU"/>
    </w:rPr>
  </w:style>
  <w:style w:type="character" w:customStyle="1" w:styleId="960ptExact">
    <w:name w:val="Основной текст (96) + Интервал 0 pt Exact"/>
    <w:basedOn w:val="96Exact"/>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96PalatinoLinotype9pt0ptExact">
    <w:name w:val="Основной текст (96) + Palatino Linotype;9 pt;Не полужирный;Курсив;Интервал 0 pt Exact"/>
    <w:basedOn w:val="96Exact"/>
    <w:rPr>
      <w:rFonts w:ascii="Palatino Linotype" w:eastAsia="Palatino Linotype" w:hAnsi="Palatino Linotype" w:cs="Palatino Linotype"/>
      <w:b/>
      <w:bCs/>
      <w:i/>
      <w:iCs/>
      <w:smallCaps w:val="0"/>
      <w:strike w:val="0"/>
      <w:color w:val="000000"/>
      <w:spacing w:val="10"/>
      <w:w w:val="100"/>
      <w:position w:val="0"/>
      <w:sz w:val="18"/>
      <w:szCs w:val="18"/>
      <w:u w:val="none"/>
      <w:lang w:val="en-US" w:eastAsia="en-US" w:bidi="en-US"/>
    </w:rPr>
  </w:style>
  <w:style w:type="character" w:customStyle="1" w:styleId="510ptExact0">
    <w:name w:val="Основной текст (51) + Интервал 0 pt Exact"/>
    <w:basedOn w:val="51Exact"/>
    <w:rPr>
      <w:rFonts w:ascii="Cambria" w:eastAsia="Cambria" w:hAnsi="Cambria" w:cs="Cambria"/>
      <w:b w:val="0"/>
      <w:bCs w:val="0"/>
      <w:i/>
      <w:iCs/>
      <w:smallCaps w:val="0"/>
      <w:strike w:val="0"/>
      <w:color w:val="000000"/>
      <w:spacing w:val="0"/>
      <w:w w:val="100"/>
      <w:position w:val="0"/>
      <w:sz w:val="14"/>
      <w:szCs w:val="14"/>
      <w:u w:val="none"/>
      <w:lang w:val="en-US" w:eastAsia="en-US" w:bidi="en-US"/>
    </w:rPr>
  </w:style>
  <w:style w:type="character" w:customStyle="1" w:styleId="124Exact">
    <w:name w:val="Основной текст (124) Exact"/>
    <w:basedOn w:val="DefaultParagraphFont"/>
    <w:link w:val="1240"/>
    <w:rPr>
      <w:rFonts w:ascii="Franklin Gothic Book" w:eastAsia="Franklin Gothic Book" w:hAnsi="Franklin Gothic Book" w:cs="Franklin Gothic Book"/>
      <w:b w:val="0"/>
      <w:bCs w:val="0"/>
      <w:i w:val="0"/>
      <w:iCs w:val="0"/>
      <w:smallCaps w:val="0"/>
      <w:strike w:val="0"/>
      <w:sz w:val="17"/>
      <w:szCs w:val="17"/>
      <w:u w:val="none"/>
      <w:lang w:val="en-US" w:eastAsia="en-US" w:bidi="en-US"/>
    </w:rPr>
  </w:style>
  <w:style w:type="character" w:customStyle="1" w:styleId="124Exact0">
    <w:name w:val="Основной текст (124) Exact"/>
    <w:basedOn w:val="124Exact"/>
    <w:rPr>
      <w:rFonts w:ascii="Franklin Gothic Book" w:eastAsia="Franklin Gothic Book" w:hAnsi="Franklin Gothic Book" w:cs="Franklin Gothic Book"/>
      <w:b w:val="0"/>
      <w:bCs w:val="0"/>
      <w:i w:val="0"/>
      <w:iCs w:val="0"/>
      <w:smallCaps w:val="0"/>
      <w:strike w:val="0"/>
      <w:color w:val="000000"/>
      <w:spacing w:val="0"/>
      <w:w w:val="100"/>
      <w:position w:val="0"/>
      <w:sz w:val="17"/>
      <w:szCs w:val="17"/>
      <w:u w:val="single"/>
      <w:lang w:val="en-US" w:eastAsia="en-US" w:bidi="en-US"/>
    </w:rPr>
  </w:style>
  <w:style w:type="character" w:customStyle="1" w:styleId="1220">
    <w:name w:val="Основной текст (122)_"/>
    <w:basedOn w:val="DefaultParagraphFont"/>
    <w:link w:val="1221"/>
    <w:rPr>
      <w:rFonts w:ascii="Century Schoolbook" w:eastAsia="Century Schoolbook" w:hAnsi="Century Schoolbook" w:cs="Century Schoolbook"/>
      <w:b w:val="0"/>
      <w:bCs w:val="0"/>
      <w:i w:val="0"/>
      <w:iCs w:val="0"/>
      <w:smallCaps w:val="0"/>
      <w:strike w:val="0"/>
      <w:sz w:val="12"/>
      <w:szCs w:val="12"/>
      <w:u w:val="none"/>
    </w:rPr>
  </w:style>
  <w:style w:type="character" w:customStyle="1" w:styleId="12210pt">
    <w:name w:val="Основной текст (122) + 10 pt;Курсив"/>
    <w:basedOn w:val="122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170pt">
    <w:name w:val="Основной текст (17) + Интервал 0 pt"/>
    <w:basedOn w:val="171"/>
    <w:rPr>
      <w:rFonts w:ascii="Times New Roman" w:eastAsia="Times New Roman" w:hAnsi="Times New Roman" w:cs="Times New Roman"/>
      <w:b w:val="0"/>
      <w:bCs w:val="0"/>
      <w:i/>
      <w:iCs/>
      <w:smallCaps w:val="0"/>
      <w:strike w:val="0"/>
      <w:color w:val="000000"/>
      <w:spacing w:val="10"/>
      <w:w w:val="100"/>
      <w:position w:val="0"/>
      <w:sz w:val="20"/>
      <w:szCs w:val="20"/>
      <w:u w:val="none"/>
      <w:lang w:val="ru-RU" w:eastAsia="ru-RU" w:bidi="ru-RU"/>
    </w:rPr>
  </w:style>
  <w:style w:type="character" w:customStyle="1" w:styleId="87ArialNarrow9pt1pt">
    <w:name w:val="Основной текст (87) + Arial Narrow;9 pt;Курсив;Интервал 1 pt"/>
    <w:basedOn w:val="87"/>
    <w:rPr>
      <w:rFonts w:ascii="Arial Narrow" w:eastAsia="Arial Narrow" w:hAnsi="Arial Narrow" w:cs="Arial Narrow"/>
      <w:b/>
      <w:bCs/>
      <w:i/>
      <w:iCs/>
      <w:smallCaps w:val="0"/>
      <w:strike w:val="0"/>
      <w:color w:val="000000"/>
      <w:spacing w:val="30"/>
      <w:w w:val="100"/>
      <w:position w:val="0"/>
      <w:sz w:val="18"/>
      <w:szCs w:val="18"/>
      <w:u w:val="none"/>
      <w:lang w:val="en-US" w:eastAsia="en-US" w:bidi="en-US"/>
    </w:rPr>
  </w:style>
  <w:style w:type="character" w:customStyle="1" w:styleId="87ArialNarrow9pt1pt0">
    <w:name w:val="Основной текст (87) + Arial Narrow;9 pt;Курсив;Интервал 1 pt"/>
    <w:basedOn w:val="87"/>
    <w:rPr>
      <w:rFonts w:ascii="Arial Narrow" w:eastAsia="Arial Narrow" w:hAnsi="Arial Narrow" w:cs="Arial Narrow"/>
      <w:b/>
      <w:bCs/>
      <w:i/>
      <w:iCs/>
      <w:smallCaps w:val="0"/>
      <w:strike/>
      <w:color w:val="000000"/>
      <w:spacing w:val="30"/>
      <w:w w:val="100"/>
      <w:position w:val="0"/>
      <w:sz w:val="18"/>
      <w:szCs w:val="18"/>
      <w:u w:val="none"/>
      <w:lang w:val="en-US" w:eastAsia="en-US" w:bidi="en-US"/>
    </w:rPr>
  </w:style>
  <w:style w:type="character" w:customStyle="1" w:styleId="870pt0">
    <w:name w:val="Основной текст (87) + Интервал 0 pt"/>
    <w:basedOn w:val="87"/>
    <w:rPr>
      <w:rFonts w:ascii="Century Schoolbook" w:eastAsia="Century Schoolbook" w:hAnsi="Century Schoolbook" w:cs="Century Schoolbook"/>
      <w:b w:val="0"/>
      <w:bCs w:val="0"/>
      <w:i w:val="0"/>
      <w:iCs w:val="0"/>
      <w:smallCaps w:val="0"/>
      <w:strike w:val="0"/>
      <w:color w:val="000000"/>
      <w:spacing w:val="10"/>
      <w:w w:val="100"/>
      <w:position w:val="0"/>
      <w:sz w:val="17"/>
      <w:szCs w:val="17"/>
      <w:u w:val="none"/>
      <w:lang w:val="ru-RU" w:eastAsia="ru-RU" w:bidi="ru-RU"/>
    </w:rPr>
  </w:style>
  <w:style w:type="character" w:customStyle="1" w:styleId="35CenturySchoolbook9pt1pt0">
    <w:name w:val="Основной текст (35) + Century Schoolbook;9 pt;Курсив;Интервал 1 pt"/>
    <w:basedOn w:val="35"/>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35Cambria">
    <w:name w:val="Основной текст (35) + Cambria"/>
    <w:basedOn w:val="35"/>
    <w:rPr>
      <w:rFonts w:ascii="Cambria" w:eastAsia="Cambria" w:hAnsi="Cambria" w:cs="Cambria"/>
      <w:b w:val="0"/>
      <w:bCs w:val="0"/>
      <w:i w:val="0"/>
      <w:iCs w:val="0"/>
      <w:smallCaps w:val="0"/>
      <w:strike w:val="0"/>
      <w:color w:val="000000"/>
      <w:spacing w:val="0"/>
      <w:w w:val="100"/>
      <w:position w:val="0"/>
      <w:sz w:val="19"/>
      <w:szCs w:val="19"/>
      <w:u w:val="none"/>
      <w:lang w:val="en-US" w:eastAsia="en-US" w:bidi="en-US"/>
    </w:rPr>
  </w:style>
  <w:style w:type="character" w:customStyle="1" w:styleId="269pt0pt">
    <w:name w:val="Основной текст (26) + 9 pt;Не полужирный;Курсив;Интервал 0 pt"/>
    <w:basedOn w:val="260"/>
    <w:rPr>
      <w:rFonts w:ascii="Century Schoolbook" w:eastAsia="Century Schoolbook" w:hAnsi="Century Schoolbook" w:cs="Century Schoolbook"/>
      <w:b/>
      <w:bCs/>
      <w:i/>
      <w:iCs/>
      <w:smallCaps w:val="0"/>
      <w:strike w:val="0"/>
      <w:color w:val="000000"/>
      <w:spacing w:val="-10"/>
      <w:w w:val="100"/>
      <w:position w:val="0"/>
      <w:sz w:val="18"/>
      <w:szCs w:val="18"/>
      <w:u w:val="none"/>
      <w:lang w:val="en-US" w:eastAsia="en-US" w:bidi="en-US"/>
    </w:rPr>
  </w:style>
  <w:style w:type="character" w:customStyle="1" w:styleId="2f5">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25Exact">
    <w:name w:val="Основной текст (125) Exact"/>
    <w:basedOn w:val="DefaultParagraphFont"/>
    <w:link w:val="1250"/>
    <w:rPr>
      <w:rFonts w:ascii="Gulim" w:eastAsia="Gulim" w:hAnsi="Gulim" w:cs="Gulim"/>
      <w:b w:val="0"/>
      <w:bCs w:val="0"/>
      <w:i w:val="0"/>
      <w:iCs w:val="0"/>
      <w:smallCaps w:val="0"/>
      <w:strike w:val="0"/>
      <w:spacing w:val="0"/>
      <w:sz w:val="19"/>
      <w:szCs w:val="19"/>
      <w:u w:val="none"/>
    </w:rPr>
  </w:style>
  <w:style w:type="character" w:customStyle="1" w:styleId="1258ptExact">
    <w:name w:val="Основной текст (125) + 8 pt Exact"/>
    <w:basedOn w:val="125Exact"/>
    <w:rPr>
      <w:rFonts w:ascii="Gulim" w:eastAsia="Gulim" w:hAnsi="Gulim" w:cs="Gulim"/>
      <w:b w:val="0"/>
      <w:bCs w:val="0"/>
      <w:i w:val="0"/>
      <w:iCs w:val="0"/>
      <w:smallCaps w:val="0"/>
      <w:strike w:val="0"/>
      <w:color w:val="000000"/>
      <w:spacing w:val="0"/>
      <w:w w:val="100"/>
      <w:position w:val="0"/>
      <w:sz w:val="16"/>
      <w:szCs w:val="16"/>
      <w:u w:val="none"/>
      <w:lang w:val="ru-RU" w:eastAsia="ru-RU" w:bidi="ru-RU"/>
    </w:rPr>
  </w:style>
  <w:style w:type="character" w:customStyle="1" w:styleId="210pt1ptExact6">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TimesNewRoman105pt0ptExact">
    <w:name w:val="Основной текст (2) + Times New Roman;10;5 pt;Интервал 0 pt Exact"/>
    <w:basedOn w:val="21"/>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RU" w:eastAsia="ru-RU" w:bidi="ru-RU"/>
    </w:rPr>
  </w:style>
  <w:style w:type="character" w:customStyle="1" w:styleId="40ptExact0">
    <w:name w:val="Основной текст (4) + Интервал 0 pt Exact"/>
    <w:basedOn w:val="42"/>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en-US" w:eastAsia="en-US" w:bidi="en-US"/>
    </w:rPr>
  </w:style>
  <w:style w:type="character" w:customStyle="1" w:styleId="4Exact3">
    <w:name w:val="Основной текст (4) + Полужирный;Курсив Exact"/>
    <w:basedOn w:val="42"/>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133Exact">
    <w:name w:val="Заголовок №13 (3) Exact"/>
    <w:basedOn w:val="DefaultParagraphFont"/>
    <w:link w:val="1330"/>
    <w:rPr>
      <w:rFonts w:ascii="Century Schoolbook" w:eastAsia="Century Schoolbook" w:hAnsi="Century Schoolbook" w:cs="Century Schoolbook"/>
      <w:b w:val="0"/>
      <w:bCs w:val="0"/>
      <w:i w:val="0"/>
      <w:iCs w:val="0"/>
      <w:smallCaps w:val="0"/>
      <w:strike w:val="0"/>
      <w:sz w:val="19"/>
      <w:szCs w:val="19"/>
      <w:u w:val="none"/>
    </w:rPr>
  </w:style>
  <w:style w:type="character" w:customStyle="1" w:styleId="13310pt1ptExact">
    <w:name w:val="Заголовок №13 (3) + 10 pt;Курсив;Интервал 1 pt Exact"/>
    <w:basedOn w:val="133Exact"/>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512ptExact">
    <w:name w:val="Основной текст (51) + Интервал 2 pt Exact"/>
    <w:basedOn w:val="51Exact"/>
    <w:rPr>
      <w:rFonts w:ascii="Cambria" w:eastAsia="Cambria" w:hAnsi="Cambria" w:cs="Cambria"/>
      <w:b w:val="0"/>
      <w:bCs w:val="0"/>
      <w:i/>
      <w:iCs/>
      <w:smallCaps w:val="0"/>
      <w:strike w:val="0"/>
      <w:color w:val="000000"/>
      <w:spacing w:val="50"/>
      <w:w w:val="100"/>
      <w:position w:val="0"/>
      <w:sz w:val="14"/>
      <w:szCs w:val="14"/>
      <w:u w:val="none"/>
      <w:lang w:val="en-US" w:eastAsia="en-US" w:bidi="en-US"/>
    </w:rPr>
  </w:style>
  <w:style w:type="character" w:customStyle="1" w:styleId="26pt0ptExact">
    <w:name w:val="Основной текст (2) + 6 pt;Интервал 0 pt Exact"/>
    <w:basedOn w:val="21"/>
    <w:rPr>
      <w:rFonts w:ascii="Century Schoolbook" w:eastAsia="Century Schoolbook" w:hAnsi="Century Schoolbook" w:cs="Century Schoolbook"/>
      <w:b w:val="0"/>
      <w:bCs w:val="0"/>
      <w:i w:val="0"/>
      <w:iCs w:val="0"/>
      <w:smallCaps w:val="0"/>
      <w:strike w:val="0"/>
      <w:color w:val="000000"/>
      <w:spacing w:val="10"/>
      <w:w w:val="100"/>
      <w:position w:val="0"/>
      <w:sz w:val="12"/>
      <w:szCs w:val="12"/>
      <w:u w:val="none"/>
      <w:lang w:val="ru-RU" w:eastAsia="ru-RU" w:bidi="ru-RU"/>
    </w:rPr>
  </w:style>
  <w:style w:type="character" w:customStyle="1" w:styleId="42ptExact">
    <w:name w:val="Основной текст (4) + Интервал 2 pt Exact"/>
    <w:basedOn w:val="42"/>
    <w:rPr>
      <w:rFonts w:ascii="Times New Roman" w:eastAsia="Times New Roman" w:hAnsi="Times New Roman" w:cs="Times New Roman"/>
      <w:b w:val="0"/>
      <w:bCs w:val="0"/>
      <w:i w:val="0"/>
      <w:iCs w:val="0"/>
      <w:smallCaps w:val="0"/>
      <w:strike w:val="0"/>
      <w:color w:val="000000"/>
      <w:spacing w:val="40"/>
      <w:w w:val="100"/>
      <w:position w:val="0"/>
      <w:sz w:val="17"/>
      <w:szCs w:val="17"/>
      <w:u w:val="none"/>
      <w:lang w:val="ru-RU" w:eastAsia="ru-RU" w:bidi="ru-RU"/>
    </w:rPr>
  </w:style>
  <w:style w:type="character" w:customStyle="1" w:styleId="42ptExact0">
    <w:name w:val="Основной текст (4) + Интервал 2 pt Exact"/>
    <w:basedOn w:val="42"/>
    <w:rPr>
      <w:rFonts w:ascii="Times New Roman" w:eastAsia="Times New Roman" w:hAnsi="Times New Roman" w:cs="Times New Roman"/>
      <w:b w:val="0"/>
      <w:bCs w:val="0"/>
      <w:i w:val="0"/>
      <w:iCs w:val="0"/>
      <w:smallCaps w:val="0"/>
      <w:strike w:val="0"/>
      <w:color w:val="000000"/>
      <w:spacing w:val="40"/>
      <w:w w:val="100"/>
      <w:position w:val="0"/>
      <w:sz w:val="17"/>
      <w:szCs w:val="17"/>
      <w:u w:val="single"/>
      <w:lang w:val="ru-RU" w:eastAsia="ru-RU" w:bidi="ru-RU"/>
    </w:rPr>
  </w:style>
  <w:style w:type="character" w:customStyle="1" w:styleId="127Exact">
    <w:name w:val="Основной текст (127) Exact"/>
    <w:basedOn w:val="DefaultParagraphFont"/>
    <w:link w:val="127"/>
    <w:rPr>
      <w:rFonts w:ascii="Gulim" w:eastAsia="Gulim" w:hAnsi="Gulim" w:cs="Gulim"/>
      <w:b w:val="0"/>
      <w:bCs w:val="0"/>
      <w:i w:val="0"/>
      <w:iCs w:val="0"/>
      <w:smallCaps w:val="0"/>
      <w:strike w:val="0"/>
      <w:spacing w:val="-10"/>
      <w:sz w:val="19"/>
      <w:szCs w:val="19"/>
      <w:u w:val="none"/>
    </w:rPr>
  </w:style>
  <w:style w:type="character" w:customStyle="1" w:styleId="127CenturySchoolbook0ptExact">
    <w:name w:val="Основной текст (127) + Century Schoolbook;Интервал 0 pt Exact"/>
    <w:basedOn w:val="127Exac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32Exact0">
    <w:name w:val="Основной текст (132) Exact"/>
    <w:basedOn w:val="DefaultParagraphFont"/>
    <w:link w:val="1321"/>
    <w:rPr>
      <w:rFonts w:ascii="Segoe UI" w:eastAsia="Segoe UI" w:hAnsi="Segoe UI" w:cs="Segoe UI"/>
      <w:b w:val="0"/>
      <w:bCs w:val="0"/>
      <w:i w:val="0"/>
      <w:iCs w:val="0"/>
      <w:smallCaps w:val="0"/>
      <w:strike w:val="0"/>
      <w:sz w:val="17"/>
      <w:szCs w:val="17"/>
      <w:u w:val="none"/>
    </w:rPr>
  </w:style>
  <w:style w:type="character" w:customStyle="1" w:styleId="132Gulim95pt0ptExact">
    <w:name w:val="Основной текст (132) + Gulim;9;5 pt;Интервал 0 pt Exact"/>
    <w:basedOn w:val="132Exact0"/>
    <w:rPr>
      <w:rFonts w:ascii="Gulim" w:eastAsia="Gulim" w:hAnsi="Gulim" w:cs="Gulim"/>
      <w:b/>
      <w:bCs/>
      <w:i w:val="0"/>
      <w:iCs w:val="0"/>
      <w:smallCaps w:val="0"/>
      <w:strike w:val="0"/>
      <w:color w:val="000000"/>
      <w:spacing w:val="-10"/>
      <w:w w:val="100"/>
      <w:position w:val="0"/>
      <w:sz w:val="19"/>
      <w:szCs w:val="19"/>
      <w:u w:val="none"/>
      <w:lang w:val="ru-RU" w:eastAsia="ru-RU" w:bidi="ru-RU"/>
    </w:rPr>
  </w:style>
  <w:style w:type="character" w:customStyle="1" w:styleId="6Cambria85pt1pt5">
    <w:name w:val="Основной текст (6) + Cambria;8;5 pt;Курсив;Интервал 1 pt"/>
    <w:basedOn w:val="6"/>
    <w:rPr>
      <w:rFonts w:ascii="Cambria" w:eastAsia="Cambria" w:hAnsi="Cambria" w:cs="Cambria"/>
      <w:b/>
      <w:bCs/>
      <w:i/>
      <w:iCs/>
      <w:smallCaps w:val="0"/>
      <w:strike w:val="0"/>
      <w:color w:val="000000"/>
      <w:spacing w:val="30"/>
      <w:w w:val="100"/>
      <w:position w:val="0"/>
      <w:sz w:val="17"/>
      <w:szCs w:val="17"/>
      <w:u w:val="none"/>
      <w:lang w:val="en-US" w:eastAsia="en-US" w:bidi="en-US"/>
    </w:rPr>
  </w:style>
  <w:style w:type="character" w:customStyle="1" w:styleId="202TimesNewRoman10pt1pt">
    <w:name w:val="Заголовок №20 (2) + Times New Roman;10 pt;Не полужирный;Курсив;Интервал 1 pt"/>
    <w:basedOn w:val="202"/>
    <w:rPr>
      <w:rFonts w:ascii="Times New Roman" w:eastAsia="Times New Roman" w:hAnsi="Times New Roman" w:cs="Times New Roman"/>
      <w:b/>
      <w:bCs/>
      <w:i/>
      <w:iCs/>
      <w:smallCaps w:val="0"/>
      <w:strike w:val="0"/>
      <w:color w:val="000000"/>
      <w:spacing w:val="30"/>
      <w:w w:val="100"/>
      <w:position w:val="0"/>
      <w:sz w:val="20"/>
      <w:szCs w:val="20"/>
      <w:u w:val="none"/>
      <w:lang w:val="ru-RU" w:eastAsia="ru-RU" w:bidi="ru-RU"/>
    </w:rPr>
  </w:style>
  <w:style w:type="character" w:customStyle="1" w:styleId="197">
    <w:name w:val="Заголовок №19 (7)_"/>
    <w:basedOn w:val="DefaultParagraphFont"/>
    <w:link w:val="1970"/>
    <w:rPr>
      <w:rFonts w:ascii="Segoe UI" w:eastAsia="Segoe UI" w:hAnsi="Segoe UI" w:cs="Segoe UI"/>
      <w:b w:val="0"/>
      <w:bCs w:val="0"/>
      <w:i w:val="0"/>
      <w:iCs w:val="0"/>
      <w:smallCaps w:val="0"/>
      <w:strike w:val="0"/>
      <w:spacing w:val="40"/>
      <w:sz w:val="16"/>
      <w:szCs w:val="16"/>
      <w:u w:val="none"/>
    </w:rPr>
  </w:style>
  <w:style w:type="character" w:customStyle="1" w:styleId="197Gulim95pt-1pt">
    <w:name w:val="Заголовок №19 (7) + Gulim;9;5 pt;Интервал -1 pt"/>
    <w:basedOn w:val="197"/>
    <w:rPr>
      <w:rFonts w:ascii="Gulim" w:eastAsia="Gulim" w:hAnsi="Gulim" w:cs="Gulim"/>
      <w:b w:val="0"/>
      <w:bCs w:val="0"/>
      <w:i w:val="0"/>
      <w:iCs w:val="0"/>
      <w:smallCaps w:val="0"/>
      <w:strike w:val="0"/>
      <w:color w:val="000000"/>
      <w:spacing w:val="-20"/>
      <w:w w:val="100"/>
      <w:position w:val="0"/>
      <w:sz w:val="19"/>
      <w:szCs w:val="19"/>
      <w:u w:val="none"/>
      <w:lang w:val="ru-RU" w:eastAsia="ru-RU" w:bidi="ru-RU"/>
    </w:rPr>
  </w:style>
  <w:style w:type="character" w:customStyle="1" w:styleId="7b">
    <w:name w:val="Заголовок №7_"/>
    <w:basedOn w:val="DefaultParagraphFont"/>
    <w:link w:val="7c"/>
    <w:rPr>
      <w:rFonts w:ascii="Century Schoolbook" w:eastAsia="Century Schoolbook" w:hAnsi="Century Schoolbook" w:cs="Century Schoolbook"/>
      <w:b w:val="0"/>
      <w:bCs w:val="0"/>
      <w:i w:val="0"/>
      <w:iCs w:val="0"/>
      <w:smallCaps w:val="0"/>
      <w:strike w:val="0"/>
      <w:sz w:val="19"/>
      <w:szCs w:val="19"/>
      <w:u w:val="none"/>
      <w:lang w:val="en-US" w:eastAsia="en-US" w:bidi="en-US"/>
    </w:rPr>
  </w:style>
  <w:style w:type="character" w:customStyle="1" w:styleId="40pt0">
    <w:name w:val="Основной текст (4) + Интервал 0 pt"/>
    <w:basedOn w:val="42"/>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610pt1pt1">
    <w:name w:val="Основной текст (6) + 10 pt;Курсив;Интервал 1 pt"/>
    <w:basedOn w:val="6"/>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5pt">
    <w:name w:val="Основной текст (2) + Интервал 5 pt"/>
    <w:basedOn w:val="21"/>
    <w:rPr>
      <w:rFonts w:ascii="Century Schoolbook" w:eastAsia="Century Schoolbook" w:hAnsi="Century Schoolbook" w:cs="Century Schoolbook"/>
      <w:b w:val="0"/>
      <w:bCs w:val="0"/>
      <w:i w:val="0"/>
      <w:iCs w:val="0"/>
      <w:smallCaps w:val="0"/>
      <w:strike w:val="0"/>
      <w:color w:val="000000"/>
      <w:spacing w:val="100"/>
      <w:w w:val="100"/>
      <w:position w:val="0"/>
      <w:sz w:val="19"/>
      <w:szCs w:val="19"/>
      <w:u w:val="none"/>
      <w:lang w:val="ru-RU" w:eastAsia="ru-RU" w:bidi="ru-RU"/>
    </w:rPr>
  </w:style>
  <w:style w:type="character" w:customStyle="1" w:styleId="9CenturySchoolbook8pt1">
    <w:name w:val="Основной текст (9) + Century Schoolbook;8 pt;Не курсив"/>
    <w:basedOn w:val="9"/>
    <w:rPr>
      <w:rFonts w:ascii="Century Schoolbook" w:eastAsia="Century Schoolbook" w:hAnsi="Century Schoolbook" w:cs="Century Schoolbook"/>
      <w:b w:val="0"/>
      <w:bCs w:val="0"/>
      <w:i/>
      <w:iCs/>
      <w:smallCaps w:val="0"/>
      <w:strike w:val="0"/>
      <w:color w:val="000000"/>
      <w:spacing w:val="0"/>
      <w:w w:val="100"/>
      <w:position w:val="0"/>
      <w:sz w:val="16"/>
      <w:szCs w:val="16"/>
      <w:u w:val="single"/>
      <w:lang w:val="ru-RU" w:eastAsia="ru-RU" w:bidi="ru-RU"/>
    </w:rPr>
  </w:style>
  <w:style w:type="character" w:customStyle="1" w:styleId="90pt0">
    <w:name w:val="Основной текст (9) + Интервал 0 pt"/>
    <w:basedOn w:val="9"/>
    <w:rPr>
      <w:rFonts w:ascii="Cambria" w:eastAsia="Cambria" w:hAnsi="Cambria" w:cs="Cambria"/>
      <w:b w:val="0"/>
      <w:bCs w:val="0"/>
      <w:i/>
      <w:iCs/>
      <w:smallCaps w:val="0"/>
      <w:strike w:val="0"/>
      <w:color w:val="000000"/>
      <w:spacing w:val="10"/>
      <w:w w:val="100"/>
      <w:position w:val="0"/>
      <w:sz w:val="17"/>
      <w:szCs w:val="17"/>
      <w:u w:val="single"/>
      <w:lang w:val="ru-RU" w:eastAsia="ru-RU" w:bidi="ru-RU"/>
    </w:rPr>
  </w:style>
  <w:style w:type="character" w:customStyle="1" w:styleId="6TimesNewRoman85pt0pt0">
    <w:name w:val="Основной текст (6) + Times New Roman;8;5 pt;Интервал 0 pt"/>
    <w:basedOn w:val="6"/>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6Cambria12pt1pt">
    <w:name w:val="Основной текст (6) + Cambria;12 pt;Полужирный;Курсив;Интервал 1 pt"/>
    <w:basedOn w:val="6"/>
    <w:rPr>
      <w:rFonts w:ascii="Cambria" w:eastAsia="Cambria" w:hAnsi="Cambria" w:cs="Cambria"/>
      <w:b/>
      <w:bCs/>
      <w:i/>
      <w:iCs/>
      <w:smallCaps w:val="0"/>
      <w:strike w:val="0"/>
      <w:color w:val="000000"/>
      <w:spacing w:val="30"/>
      <w:w w:val="100"/>
      <w:position w:val="0"/>
      <w:sz w:val="24"/>
      <w:szCs w:val="24"/>
      <w:u w:val="none"/>
      <w:lang w:val="en-US" w:eastAsia="en-US" w:bidi="en-US"/>
    </w:rPr>
  </w:style>
  <w:style w:type="character" w:customStyle="1" w:styleId="695pt1">
    <w:name w:val="Основной текст (6) + 9;5 pt;Полужирный"/>
    <w:basedOn w:val="6"/>
    <w:rPr>
      <w:rFonts w:ascii="Century Schoolbook" w:eastAsia="Century Schoolbook" w:hAnsi="Century Schoolbook" w:cs="Century Schoolbook"/>
      <w:b/>
      <w:bCs/>
      <w:i w:val="0"/>
      <w:iCs w:val="0"/>
      <w:smallCaps w:val="0"/>
      <w:strike w:val="0"/>
      <w:color w:val="000000"/>
      <w:spacing w:val="0"/>
      <w:w w:val="100"/>
      <w:position w:val="0"/>
      <w:sz w:val="19"/>
      <w:szCs w:val="19"/>
      <w:u w:val="none"/>
      <w:lang w:val="en-US" w:eastAsia="en-US" w:bidi="en-US"/>
    </w:rPr>
  </w:style>
  <w:style w:type="character" w:customStyle="1" w:styleId="6Candara0pt">
    <w:name w:val="Основной текст (6) + Candara;Интервал 0 pt"/>
    <w:basedOn w:val="6"/>
    <w:rPr>
      <w:rFonts w:ascii="Candara" w:eastAsia="Candara" w:hAnsi="Candara" w:cs="Candara"/>
      <w:b w:val="0"/>
      <w:bCs w:val="0"/>
      <w:i w:val="0"/>
      <w:iCs w:val="0"/>
      <w:smallCaps w:val="0"/>
      <w:strike w:val="0"/>
      <w:color w:val="000000"/>
      <w:spacing w:val="10"/>
      <w:w w:val="100"/>
      <w:position w:val="0"/>
      <w:sz w:val="16"/>
      <w:szCs w:val="16"/>
      <w:u w:val="none"/>
      <w:lang w:val="ru-RU" w:eastAsia="ru-RU" w:bidi="ru-RU"/>
    </w:rPr>
  </w:style>
  <w:style w:type="character" w:customStyle="1" w:styleId="90pt1">
    <w:name w:val="Основной текст (9) + Интервал 0 pt"/>
    <w:basedOn w:val="9"/>
    <w:rPr>
      <w:rFonts w:ascii="Cambria" w:eastAsia="Cambria" w:hAnsi="Cambria" w:cs="Cambria"/>
      <w:b w:val="0"/>
      <w:bCs w:val="0"/>
      <w:i/>
      <w:iCs/>
      <w:smallCaps w:val="0"/>
      <w:strike/>
      <w:color w:val="000000"/>
      <w:spacing w:val="10"/>
      <w:w w:val="100"/>
      <w:position w:val="0"/>
      <w:sz w:val="17"/>
      <w:szCs w:val="17"/>
      <w:u w:val="none"/>
      <w:lang w:val="en-US" w:eastAsia="en-US" w:bidi="en-US"/>
    </w:rPr>
  </w:style>
  <w:style w:type="character" w:customStyle="1" w:styleId="126">
    <w:name w:val="Основной текст (126)_"/>
    <w:basedOn w:val="DefaultParagraphFont"/>
    <w:link w:val="1260"/>
    <w:rPr>
      <w:rFonts w:ascii="Century Schoolbook" w:eastAsia="Century Schoolbook" w:hAnsi="Century Schoolbook" w:cs="Century Schoolbook"/>
      <w:b/>
      <w:bCs/>
      <w:i/>
      <w:iCs/>
      <w:smallCaps w:val="0"/>
      <w:strike w:val="0"/>
      <w:sz w:val="22"/>
      <w:szCs w:val="22"/>
      <w:u w:val="none"/>
    </w:rPr>
  </w:style>
  <w:style w:type="character" w:customStyle="1" w:styleId="126Cambria13pt">
    <w:name w:val="Основной текст (126) + Cambria;13 pt;Не курсив"/>
    <w:basedOn w:val="126"/>
    <w:rPr>
      <w:rFonts w:ascii="Cambria" w:eastAsia="Cambria" w:hAnsi="Cambria" w:cs="Cambria"/>
      <w:b/>
      <w:bCs/>
      <w:i/>
      <w:iCs/>
      <w:smallCaps w:val="0"/>
      <w:strike w:val="0"/>
      <w:color w:val="000000"/>
      <w:spacing w:val="0"/>
      <w:w w:val="100"/>
      <w:position w:val="0"/>
      <w:sz w:val="26"/>
      <w:szCs w:val="26"/>
      <w:u w:val="none"/>
      <w:lang w:val="ru-RU" w:eastAsia="ru-RU" w:bidi="ru-RU"/>
    </w:rPr>
  </w:style>
  <w:style w:type="character" w:customStyle="1" w:styleId="1269pt">
    <w:name w:val="Основной текст (126) + 9 pt;Не полужирный;Не курсив"/>
    <w:basedOn w:val="126"/>
    <w:rPr>
      <w:rFonts w:ascii="Century Schoolbook" w:eastAsia="Century Schoolbook" w:hAnsi="Century Schoolbook" w:cs="Century Schoolbook"/>
      <w:b/>
      <w:bCs/>
      <w:i/>
      <w:iCs/>
      <w:smallCaps w:val="0"/>
      <w:strike w:val="0"/>
      <w:color w:val="000000"/>
      <w:spacing w:val="0"/>
      <w:w w:val="100"/>
      <w:position w:val="0"/>
      <w:sz w:val="18"/>
      <w:szCs w:val="18"/>
      <w:u w:val="none"/>
      <w:lang w:val="ru-RU" w:eastAsia="ru-RU" w:bidi="ru-RU"/>
    </w:rPr>
  </w:style>
  <w:style w:type="character" w:customStyle="1" w:styleId="126Cambria95pt">
    <w:name w:val="Основной текст (126) + Cambria;9;5 pt;Не полужирный;Не курсив"/>
    <w:basedOn w:val="126"/>
    <w:rPr>
      <w:rFonts w:ascii="Cambria" w:eastAsia="Cambria" w:hAnsi="Cambria" w:cs="Cambria"/>
      <w:b/>
      <w:bCs/>
      <w:i/>
      <w:iCs/>
      <w:smallCaps w:val="0"/>
      <w:strike w:val="0"/>
      <w:color w:val="000000"/>
      <w:spacing w:val="0"/>
      <w:w w:val="100"/>
      <w:position w:val="0"/>
      <w:sz w:val="19"/>
      <w:szCs w:val="19"/>
      <w:u w:val="none"/>
      <w:lang w:val="ru-RU" w:eastAsia="ru-RU" w:bidi="ru-RU"/>
    </w:rPr>
  </w:style>
  <w:style w:type="character" w:customStyle="1" w:styleId="126FranklinGothicDemi14pt">
    <w:name w:val="Основной текст (126) + Franklin Gothic Demi;14 pt;Не полужирный;Не курсив"/>
    <w:basedOn w:val="126"/>
    <w:rPr>
      <w:rFonts w:ascii="Franklin Gothic Demi" w:eastAsia="Franklin Gothic Demi" w:hAnsi="Franklin Gothic Demi" w:cs="Franklin Gothic Demi"/>
      <w:b/>
      <w:bCs/>
      <w:i/>
      <w:iCs/>
      <w:smallCaps w:val="0"/>
      <w:strike w:val="0"/>
      <w:color w:val="000000"/>
      <w:spacing w:val="0"/>
      <w:w w:val="100"/>
      <w:position w:val="0"/>
      <w:sz w:val="28"/>
      <w:szCs w:val="28"/>
      <w:u w:val="none"/>
      <w:lang w:val="ru-RU" w:eastAsia="ru-RU" w:bidi="ru-RU"/>
    </w:rPr>
  </w:style>
  <w:style w:type="character" w:customStyle="1" w:styleId="198">
    <w:name w:val="Заголовок №19 (8)_"/>
    <w:basedOn w:val="DefaultParagraphFont"/>
    <w:link w:val="1980"/>
    <w:rPr>
      <w:rFonts w:ascii="Century Schoolbook" w:eastAsia="Century Schoolbook" w:hAnsi="Century Schoolbook" w:cs="Century Schoolbook"/>
      <w:b/>
      <w:bCs/>
      <w:i w:val="0"/>
      <w:iCs w:val="0"/>
      <w:smallCaps w:val="0"/>
      <w:strike w:val="0"/>
      <w:spacing w:val="10"/>
      <w:sz w:val="16"/>
      <w:szCs w:val="16"/>
      <w:u w:val="none"/>
    </w:rPr>
  </w:style>
  <w:style w:type="character" w:customStyle="1" w:styleId="7TimesNewRoman0pt1">
    <w:name w:val="Колонтитул (7) + Times New Roman;Интервал 0 pt"/>
    <w:basedOn w:val="75"/>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201pt1">
    <w:name w:val="Заголовок №20 + Интервал 1 pt"/>
    <w:basedOn w:val="200"/>
    <w:rPr>
      <w:rFonts w:ascii="Cambria" w:eastAsia="Cambria" w:hAnsi="Cambria" w:cs="Cambria"/>
      <w:b/>
      <w:bCs/>
      <w:i w:val="0"/>
      <w:iCs w:val="0"/>
      <w:smallCaps w:val="0"/>
      <w:strike w:val="0"/>
      <w:color w:val="000000"/>
      <w:spacing w:val="30"/>
      <w:w w:val="100"/>
      <w:position w:val="0"/>
      <w:sz w:val="20"/>
      <w:szCs w:val="20"/>
      <w:u w:val="none"/>
      <w:lang w:val="ru-RU" w:eastAsia="ru-RU" w:bidi="ru-RU"/>
    </w:rPr>
  </w:style>
  <w:style w:type="character" w:customStyle="1" w:styleId="128">
    <w:name w:val="Основной текст (128)_"/>
    <w:basedOn w:val="DefaultParagraphFont"/>
    <w:link w:val="1280"/>
    <w:rPr>
      <w:rFonts w:ascii="Century Schoolbook" w:eastAsia="Century Schoolbook" w:hAnsi="Century Schoolbook" w:cs="Century Schoolbook"/>
      <w:b w:val="0"/>
      <w:bCs w:val="0"/>
      <w:i w:val="0"/>
      <w:iCs w:val="0"/>
      <w:smallCaps w:val="0"/>
      <w:strike w:val="0"/>
      <w:sz w:val="16"/>
      <w:szCs w:val="16"/>
      <w:u w:val="none"/>
    </w:rPr>
  </w:style>
  <w:style w:type="character" w:customStyle="1" w:styleId="1281">
    <w:name w:val="Основной текст (128)"/>
    <w:basedOn w:val="128"/>
    <w:rPr>
      <w:rFonts w:ascii="Century Schoolbook" w:eastAsia="Century Schoolbook" w:hAnsi="Century Schoolbook" w:cs="Century Schoolbook"/>
      <w:b/>
      <w:bCs/>
      <w:i w:val="0"/>
      <w:iCs w:val="0"/>
      <w:smallCaps w:val="0"/>
      <w:strike w:val="0"/>
      <w:color w:val="000000"/>
      <w:spacing w:val="0"/>
      <w:w w:val="100"/>
      <w:position w:val="0"/>
      <w:sz w:val="16"/>
      <w:szCs w:val="16"/>
      <w:u w:val="none"/>
      <w:lang w:val="ru-RU" w:eastAsia="ru-RU" w:bidi="ru-RU"/>
    </w:rPr>
  </w:style>
  <w:style w:type="character" w:customStyle="1" w:styleId="128Cambria85pt0pt">
    <w:name w:val="Основной текст (128) + Cambria;8;5 pt;Курсив;Интервал 0 pt"/>
    <w:basedOn w:val="128"/>
    <w:rPr>
      <w:rFonts w:ascii="Cambria" w:eastAsia="Cambria" w:hAnsi="Cambria" w:cs="Cambria"/>
      <w:b/>
      <w:bCs/>
      <w:i/>
      <w:iCs/>
      <w:smallCaps w:val="0"/>
      <w:strike w:val="0"/>
      <w:color w:val="000000"/>
      <w:spacing w:val="10"/>
      <w:w w:val="100"/>
      <w:position w:val="0"/>
      <w:sz w:val="17"/>
      <w:szCs w:val="17"/>
      <w:u w:val="none"/>
      <w:lang w:val="ru-RU" w:eastAsia="ru-RU" w:bidi="ru-RU"/>
    </w:rPr>
  </w:style>
  <w:style w:type="character" w:customStyle="1" w:styleId="128Cambria85pt0pt0">
    <w:name w:val="Основной текст (128) + Cambria;8;5 pt;Курсив;Малые прописные;Интервал 0 pt"/>
    <w:basedOn w:val="128"/>
    <w:rPr>
      <w:rFonts w:ascii="Cambria" w:eastAsia="Cambria" w:hAnsi="Cambria" w:cs="Cambria"/>
      <w:b/>
      <w:bCs/>
      <w:i/>
      <w:iCs/>
      <w:smallCaps/>
      <w:strike w:val="0"/>
      <w:color w:val="000000"/>
      <w:spacing w:val="10"/>
      <w:w w:val="100"/>
      <w:position w:val="0"/>
      <w:sz w:val="17"/>
      <w:szCs w:val="17"/>
      <w:u w:val="none"/>
      <w:lang w:val="ru-RU" w:eastAsia="ru-RU" w:bidi="ru-RU"/>
    </w:rPr>
  </w:style>
  <w:style w:type="character" w:customStyle="1" w:styleId="6b">
    <w:name w:val="Основной текст (6) + Малые прописные"/>
    <w:basedOn w:val="6"/>
    <w:rPr>
      <w:rFonts w:ascii="Century Schoolbook" w:eastAsia="Century Schoolbook" w:hAnsi="Century Schoolbook" w:cs="Century Schoolbook"/>
      <w:b/>
      <w:bCs/>
      <w:i w:val="0"/>
      <w:iCs w:val="0"/>
      <w:smallCaps/>
      <w:strike w:val="0"/>
      <w:color w:val="000000"/>
      <w:spacing w:val="0"/>
      <w:w w:val="100"/>
      <w:position w:val="0"/>
      <w:sz w:val="16"/>
      <w:szCs w:val="16"/>
      <w:u w:val="none"/>
      <w:lang w:val="ru-RU" w:eastAsia="ru-RU" w:bidi="ru-RU"/>
    </w:rPr>
  </w:style>
  <w:style w:type="character" w:customStyle="1" w:styleId="129">
    <w:name w:val="Основной текст (129)_"/>
    <w:basedOn w:val="DefaultParagraphFont"/>
    <w:link w:val="1290"/>
    <w:rPr>
      <w:rFonts w:ascii="Gulim" w:eastAsia="Gulim" w:hAnsi="Gulim" w:cs="Gulim"/>
      <w:b w:val="0"/>
      <w:bCs w:val="0"/>
      <w:i w:val="0"/>
      <w:iCs w:val="0"/>
      <w:smallCaps w:val="0"/>
      <w:strike w:val="0"/>
      <w:spacing w:val="-20"/>
      <w:sz w:val="16"/>
      <w:szCs w:val="16"/>
      <w:u w:val="none"/>
    </w:rPr>
  </w:style>
  <w:style w:type="character" w:customStyle="1" w:styleId="129TimesNewRoman45pt0pt">
    <w:name w:val="Основной текст (129) + Times New Roman;4;5 pt;Полужирный;Интервал 0 pt"/>
    <w:basedOn w:val="129"/>
    <w:rPr>
      <w:rFonts w:ascii="Times New Roman" w:eastAsia="Times New Roman" w:hAnsi="Times New Roman" w:cs="Times New Roman"/>
      <w:b/>
      <w:bCs/>
      <w:i w:val="0"/>
      <w:iCs w:val="0"/>
      <w:smallCaps w:val="0"/>
      <w:strike w:val="0"/>
      <w:color w:val="000000"/>
      <w:spacing w:val="0"/>
      <w:w w:val="100"/>
      <w:position w:val="0"/>
      <w:sz w:val="9"/>
      <w:szCs w:val="9"/>
      <w:u w:val="none"/>
      <w:lang w:val="ru-RU" w:eastAsia="ru-RU" w:bidi="ru-RU"/>
    </w:rPr>
  </w:style>
  <w:style w:type="character" w:customStyle="1" w:styleId="6Cambria105pt1pt">
    <w:name w:val="Основной текст (6) + Cambria;10;5 pt;Курсив;Интервал 1 pt"/>
    <w:basedOn w:val="6"/>
    <w:rPr>
      <w:rFonts w:ascii="Cambria" w:eastAsia="Cambria" w:hAnsi="Cambria" w:cs="Cambria"/>
      <w:b w:val="0"/>
      <w:bCs w:val="0"/>
      <w:i/>
      <w:iCs/>
      <w:smallCaps w:val="0"/>
      <w:strike w:val="0"/>
      <w:color w:val="000000"/>
      <w:spacing w:val="30"/>
      <w:w w:val="100"/>
      <w:position w:val="0"/>
      <w:sz w:val="21"/>
      <w:szCs w:val="21"/>
      <w:u w:val="none"/>
      <w:lang w:val="en-US" w:eastAsia="en-US" w:bidi="en-US"/>
    </w:rPr>
  </w:style>
  <w:style w:type="character" w:customStyle="1" w:styleId="6SegoeUI12pt-1pt0">
    <w:name w:val="Основной текст (6) + Segoe UI;12 pt;Интервал -1 pt"/>
    <w:basedOn w:val="6"/>
    <w:rPr>
      <w:rFonts w:ascii="Segoe UI" w:eastAsia="Segoe UI" w:hAnsi="Segoe UI" w:cs="Segoe UI"/>
      <w:b w:val="0"/>
      <w:bCs w:val="0"/>
      <w:i w:val="0"/>
      <w:iCs w:val="0"/>
      <w:smallCaps w:val="0"/>
      <w:strike w:val="0"/>
      <w:color w:val="000000"/>
      <w:spacing w:val="-20"/>
      <w:w w:val="100"/>
      <w:position w:val="0"/>
      <w:sz w:val="24"/>
      <w:szCs w:val="24"/>
      <w:u w:val="none"/>
      <w:lang w:val="en-US" w:eastAsia="en-US" w:bidi="en-US"/>
    </w:rPr>
  </w:style>
  <w:style w:type="character" w:customStyle="1" w:styleId="1300">
    <w:name w:val="Основной текст (130)_"/>
    <w:basedOn w:val="DefaultParagraphFont"/>
    <w:link w:val="1301"/>
    <w:rPr>
      <w:rFonts w:ascii="Century Schoolbook" w:eastAsia="Century Schoolbook" w:hAnsi="Century Schoolbook" w:cs="Century Schoolbook"/>
      <w:b w:val="0"/>
      <w:bCs w:val="0"/>
      <w:i w:val="0"/>
      <w:iCs w:val="0"/>
      <w:smallCaps w:val="0"/>
      <w:strike w:val="0"/>
      <w:spacing w:val="10"/>
      <w:sz w:val="12"/>
      <w:szCs w:val="12"/>
      <w:u w:val="none"/>
    </w:rPr>
  </w:style>
  <w:style w:type="character" w:customStyle="1" w:styleId="1308pt">
    <w:name w:val="Основной текст (130) + 8 pt;Курсив"/>
    <w:basedOn w:val="1300"/>
    <w:rPr>
      <w:rFonts w:ascii="Century Schoolbook" w:eastAsia="Century Schoolbook" w:hAnsi="Century Schoolbook" w:cs="Century Schoolbook"/>
      <w:b w:val="0"/>
      <w:bCs w:val="0"/>
      <w:i/>
      <w:iCs/>
      <w:smallCaps w:val="0"/>
      <w:strike w:val="0"/>
      <w:color w:val="000000"/>
      <w:spacing w:val="10"/>
      <w:w w:val="100"/>
      <w:position w:val="0"/>
      <w:sz w:val="16"/>
      <w:szCs w:val="16"/>
      <w:u w:val="none"/>
      <w:lang w:val="ru-RU" w:eastAsia="ru-RU" w:bidi="ru-RU"/>
    </w:rPr>
  </w:style>
  <w:style w:type="character" w:customStyle="1" w:styleId="1310">
    <w:name w:val="Основной текст (131)_"/>
    <w:basedOn w:val="DefaultParagraphFont"/>
    <w:link w:val="1311"/>
    <w:rPr>
      <w:rFonts w:ascii="Century Schoolbook" w:eastAsia="Century Schoolbook" w:hAnsi="Century Schoolbook" w:cs="Century Schoolbook"/>
      <w:b w:val="0"/>
      <w:bCs w:val="0"/>
      <w:i w:val="0"/>
      <w:iCs w:val="0"/>
      <w:smallCaps w:val="0"/>
      <w:strike w:val="0"/>
      <w:spacing w:val="40"/>
      <w:sz w:val="12"/>
      <w:szCs w:val="12"/>
      <w:u w:val="none"/>
    </w:rPr>
  </w:style>
  <w:style w:type="character" w:customStyle="1" w:styleId="0pt4">
    <w:name w:val="Подпись к таблице + Интервал 0 pt"/>
    <w:basedOn w:val="a6"/>
    <w:rPr>
      <w:rFonts w:ascii="Cambria" w:eastAsia="Cambria" w:hAnsi="Cambria" w:cs="Cambria"/>
      <w:b w:val="0"/>
      <w:bCs w:val="0"/>
      <w:i/>
      <w:iCs/>
      <w:smallCaps w:val="0"/>
      <w:strike w:val="0"/>
      <w:color w:val="000000"/>
      <w:spacing w:val="10"/>
      <w:w w:val="100"/>
      <w:position w:val="0"/>
      <w:sz w:val="17"/>
      <w:szCs w:val="17"/>
      <w:u w:val="none"/>
      <w:lang w:val="ru-RU" w:eastAsia="ru-RU" w:bidi="ru-RU"/>
    </w:rPr>
  </w:style>
  <w:style w:type="character" w:customStyle="1" w:styleId="2SegoeUI85pt0pt">
    <w:name w:val="Основной текст (2) + Segoe UI;8;5 pt;Курсив;Интервал 0 pt"/>
    <w:basedOn w:val="21"/>
    <w:rPr>
      <w:rFonts w:ascii="Segoe UI" w:eastAsia="Segoe UI" w:hAnsi="Segoe UI" w:cs="Segoe UI"/>
      <w:b w:val="0"/>
      <w:bCs w:val="0"/>
      <w:i/>
      <w:iCs/>
      <w:smallCaps w:val="0"/>
      <w:strike w:val="0"/>
      <w:color w:val="000000"/>
      <w:spacing w:val="10"/>
      <w:w w:val="100"/>
      <w:position w:val="0"/>
      <w:sz w:val="17"/>
      <w:szCs w:val="17"/>
      <w:u w:val="none"/>
      <w:lang w:val="ru-RU" w:eastAsia="ru-RU" w:bidi="ru-RU"/>
    </w:rPr>
  </w:style>
  <w:style w:type="character" w:customStyle="1" w:styleId="2Cambria10pt60">
    <w:name w:val="Основной текст (2) + Cambria;10 pt;Полужирный;Курсив;Масштаб 60%"/>
    <w:basedOn w:val="21"/>
    <w:rPr>
      <w:rFonts w:ascii="Cambria" w:eastAsia="Cambria" w:hAnsi="Cambria" w:cs="Cambria"/>
      <w:b/>
      <w:bCs/>
      <w:i/>
      <w:iCs/>
      <w:smallCaps w:val="0"/>
      <w:strike w:val="0"/>
      <w:color w:val="000000"/>
      <w:spacing w:val="0"/>
      <w:w w:val="60"/>
      <w:position w:val="0"/>
      <w:sz w:val="20"/>
      <w:szCs w:val="20"/>
      <w:u w:val="none"/>
      <w:lang w:val="ru-RU" w:eastAsia="ru-RU" w:bidi="ru-RU"/>
    </w:rPr>
  </w:style>
  <w:style w:type="character" w:customStyle="1" w:styleId="176">
    <w:name w:val="Заголовок №17 (6)_"/>
    <w:basedOn w:val="DefaultParagraphFont"/>
    <w:link w:val="1760"/>
    <w:rPr>
      <w:rFonts w:ascii="Segoe UI" w:eastAsia="Segoe UI" w:hAnsi="Segoe UI" w:cs="Segoe UI"/>
      <w:b w:val="0"/>
      <w:bCs w:val="0"/>
      <w:i w:val="0"/>
      <w:iCs w:val="0"/>
      <w:smallCaps w:val="0"/>
      <w:strike w:val="0"/>
      <w:sz w:val="17"/>
      <w:szCs w:val="17"/>
      <w:u w:val="none"/>
    </w:rPr>
  </w:style>
  <w:style w:type="character" w:customStyle="1" w:styleId="176Gulim95pt0pt">
    <w:name w:val="Заголовок №17 (6) + Gulim;9;5 pt;Интервал 0 pt"/>
    <w:basedOn w:val="176"/>
    <w:rPr>
      <w:rFonts w:ascii="Gulim" w:eastAsia="Gulim" w:hAnsi="Gulim" w:cs="Gulim"/>
      <w:b w:val="0"/>
      <w:bCs w:val="0"/>
      <w:i w:val="0"/>
      <w:iCs w:val="0"/>
      <w:smallCaps w:val="0"/>
      <w:strike w:val="0"/>
      <w:color w:val="000000"/>
      <w:spacing w:val="-10"/>
      <w:w w:val="100"/>
      <w:position w:val="0"/>
      <w:sz w:val="19"/>
      <w:szCs w:val="19"/>
      <w:u w:val="none"/>
      <w:lang w:val="ru-RU" w:eastAsia="ru-RU" w:bidi="ru-RU"/>
    </w:rPr>
  </w:style>
  <w:style w:type="character" w:customStyle="1" w:styleId="70ptExact5">
    <w:name w:val="Подпись к картинке (7) + Интервал 0 pt Exact"/>
    <w:basedOn w:val="7Exact2"/>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15Exact0">
    <w:name w:val="Подпись к картинке (15) Exact"/>
    <w:basedOn w:val="DefaultParagraphFont"/>
    <w:link w:val="157"/>
    <w:rPr>
      <w:rFonts w:ascii="Century Schoolbook" w:eastAsia="Century Schoolbook" w:hAnsi="Century Schoolbook" w:cs="Century Schoolbook"/>
      <w:b w:val="0"/>
      <w:bCs w:val="0"/>
      <w:i/>
      <w:iCs/>
      <w:smallCaps w:val="0"/>
      <w:strike w:val="0"/>
      <w:spacing w:val="30"/>
      <w:sz w:val="20"/>
      <w:szCs w:val="20"/>
      <w:u w:val="none"/>
    </w:rPr>
  </w:style>
  <w:style w:type="character" w:customStyle="1" w:styleId="20ptExact2">
    <w:name w:val="Подпись к таблице (2) + Интервал 0 pt Exact"/>
    <w:basedOn w:val="2Exact0"/>
    <w:rPr>
      <w:rFonts w:ascii="Segoe UI" w:eastAsia="Segoe UI" w:hAnsi="Segoe UI" w:cs="Segoe UI"/>
      <w:b w:val="0"/>
      <w:bCs w:val="0"/>
      <w:i/>
      <w:iCs/>
      <w:smallCaps w:val="0"/>
      <w:strike w:val="0"/>
      <w:color w:val="000000"/>
      <w:spacing w:val="10"/>
      <w:w w:val="100"/>
      <w:position w:val="0"/>
      <w:sz w:val="17"/>
      <w:szCs w:val="17"/>
      <w:u w:val="none"/>
      <w:lang w:val="ru-RU" w:eastAsia="ru-RU" w:bidi="ru-RU"/>
    </w:rPr>
  </w:style>
  <w:style w:type="character" w:customStyle="1" w:styleId="2FranklinGothicBook115pt">
    <w:name w:val="Основной текст (2) + Franklin Gothic Book;11;5 pt"/>
    <w:basedOn w:val="21"/>
    <w:rPr>
      <w:rFonts w:ascii="Franklin Gothic Book" w:eastAsia="Franklin Gothic Book" w:hAnsi="Franklin Gothic Book" w:cs="Franklin Gothic Book"/>
      <w:b w:val="0"/>
      <w:bCs w:val="0"/>
      <w:i w:val="0"/>
      <w:iCs w:val="0"/>
      <w:smallCaps w:val="0"/>
      <w:strike w:val="0"/>
      <w:color w:val="000000"/>
      <w:spacing w:val="0"/>
      <w:w w:val="100"/>
      <w:position w:val="0"/>
      <w:sz w:val="23"/>
      <w:szCs w:val="23"/>
      <w:u w:val="none"/>
      <w:lang w:val="ru-RU" w:eastAsia="ru-RU" w:bidi="ru-RU"/>
    </w:rPr>
  </w:style>
  <w:style w:type="character" w:customStyle="1" w:styleId="265pt">
    <w:name w:val="Основной текст (2) + 6;5 pt"/>
    <w:basedOn w:val="21"/>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ru-RU" w:eastAsia="ru-RU" w:bidi="ru-RU"/>
    </w:rPr>
  </w:style>
  <w:style w:type="character" w:customStyle="1" w:styleId="2FranklinGothicBook115pt0">
    <w:name w:val="Основной текст (2) + Franklin Gothic Book;11;5 pt"/>
    <w:basedOn w:val="21"/>
    <w:rPr>
      <w:rFonts w:ascii="Franklin Gothic Book" w:eastAsia="Franklin Gothic Book" w:hAnsi="Franklin Gothic Book" w:cs="Franklin Gothic Book"/>
      <w:b w:val="0"/>
      <w:bCs w:val="0"/>
      <w:i w:val="0"/>
      <w:iCs w:val="0"/>
      <w:smallCaps w:val="0"/>
      <w:strike w:val="0"/>
      <w:color w:val="000000"/>
      <w:spacing w:val="0"/>
      <w:w w:val="100"/>
      <w:position w:val="0"/>
      <w:sz w:val="23"/>
      <w:szCs w:val="23"/>
      <w:u w:val="none"/>
      <w:lang w:val="ru-RU" w:eastAsia="ru-RU" w:bidi="ru-RU"/>
    </w:rPr>
  </w:style>
  <w:style w:type="character" w:customStyle="1" w:styleId="2TimesNewRoman16pt0pt">
    <w:name w:val="Основной текст (2) + Times New Roman;16 pt;Полужирный;Курсив;Интервал 0 pt"/>
    <w:basedOn w:val="21"/>
    <w:rPr>
      <w:rFonts w:ascii="Times New Roman" w:eastAsia="Times New Roman" w:hAnsi="Times New Roman" w:cs="Times New Roman"/>
      <w:b/>
      <w:bCs/>
      <w:i/>
      <w:iCs/>
      <w:smallCaps w:val="0"/>
      <w:strike w:val="0"/>
      <w:color w:val="000000"/>
      <w:spacing w:val="-10"/>
      <w:w w:val="100"/>
      <w:position w:val="0"/>
      <w:sz w:val="32"/>
      <w:szCs w:val="32"/>
      <w:u w:val="none"/>
      <w:lang w:val="en-US" w:eastAsia="en-US" w:bidi="en-US"/>
    </w:rPr>
  </w:style>
  <w:style w:type="character" w:customStyle="1" w:styleId="265pt2pt">
    <w:name w:val="Основной текст (2) + 6;5 pt;Интервал 2 pt"/>
    <w:basedOn w:val="21"/>
    <w:rPr>
      <w:rFonts w:ascii="Century Schoolbook" w:eastAsia="Century Schoolbook" w:hAnsi="Century Schoolbook" w:cs="Century Schoolbook"/>
      <w:b w:val="0"/>
      <w:bCs w:val="0"/>
      <w:i w:val="0"/>
      <w:iCs w:val="0"/>
      <w:smallCaps w:val="0"/>
      <w:strike w:val="0"/>
      <w:color w:val="000000"/>
      <w:spacing w:val="50"/>
      <w:w w:val="100"/>
      <w:position w:val="0"/>
      <w:sz w:val="13"/>
      <w:szCs w:val="13"/>
      <w:u w:val="none"/>
      <w:lang w:val="en-US" w:eastAsia="en-US" w:bidi="en-US"/>
    </w:rPr>
  </w:style>
  <w:style w:type="character" w:customStyle="1" w:styleId="31ptExact2">
    <w:name w:val="Подпись к картинке (3) + Интервал 1 pt Exact"/>
    <w:basedOn w:val="3Exact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230ptExact">
    <w:name w:val="Основной текст (23) + Интервал 0 pt Exact"/>
    <w:basedOn w:val="230"/>
    <w:rPr>
      <w:rFonts w:ascii="Cambria" w:eastAsia="Cambria" w:hAnsi="Cambria" w:cs="Cambria"/>
      <w:b w:val="0"/>
      <w:bCs w:val="0"/>
      <w:i/>
      <w:iCs/>
      <w:smallCaps w:val="0"/>
      <w:strike w:val="0"/>
      <w:color w:val="000000"/>
      <w:spacing w:val="0"/>
      <w:w w:val="100"/>
      <w:position w:val="0"/>
      <w:sz w:val="21"/>
      <w:szCs w:val="21"/>
      <w:u w:val="none"/>
      <w:lang w:val="ru-RU" w:eastAsia="ru-RU" w:bidi="ru-RU"/>
    </w:rPr>
  </w:style>
  <w:style w:type="character" w:customStyle="1" w:styleId="17Exact2">
    <w:name w:val="Подпись к таблице (17) Exact"/>
    <w:basedOn w:val="DefaultParagraphFont"/>
    <w:rPr>
      <w:rFonts w:ascii="Times New Roman" w:eastAsia="Times New Roman" w:hAnsi="Times New Roman" w:cs="Times New Roman"/>
      <w:b/>
      <w:bCs/>
      <w:i/>
      <w:iCs/>
      <w:smallCaps w:val="0"/>
      <w:strike w:val="0"/>
      <w:sz w:val="17"/>
      <w:szCs w:val="17"/>
      <w:u w:val="none"/>
    </w:rPr>
  </w:style>
  <w:style w:type="character" w:customStyle="1" w:styleId="2-1pt2">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ru-RU" w:eastAsia="ru-RU" w:bidi="ru-RU"/>
    </w:rPr>
  </w:style>
  <w:style w:type="character" w:customStyle="1" w:styleId="2Cambria10pt2">
    <w:name w:val="Основной текст (2) + Cambria;10 pt;Курсив"/>
    <w:basedOn w:val="21"/>
    <w:rPr>
      <w:rFonts w:ascii="Cambria" w:eastAsia="Cambria" w:hAnsi="Cambria" w:cs="Cambria"/>
      <w:b w:val="0"/>
      <w:bCs w:val="0"/>
      <w:i/>
      <w:iCs/>
      <w:smallCaps w:val="0"/>
      <w:strike w:val="0"/>
      <w:color w:val="000000"/>
      <w:spacing w:val="0"/>
      <w:w w:val="100"/>
      <w:position w:val="0"/>
      <w:sz w:val="20"/>
      <w:szCs w:val="20"/>
      <w:u w:val="none"/>
      <w:lang w:val="en-US" w:eastAsia="en-US" w:bidi="en-US"/>
    </w:rPr>
  </w:style>
  <w:style w:type="character" w:customStyle="1" w:styleId="133Exact0">
    <w:name w:val="Основной текст (133) Exact"/>
    <w:basedOn w:val="DefaultParagraphFont"/>
    <w:rPr>
      <w:rFonts w:ascii="Cambria" w:eastAsia="Cambria" w:hAnsi="Cambria" w:cs="Cambria"/>
      <w:b w:val="0"/>
      <w:bCs w:val="0"/>
      <w:i/>
      <w:iCs/>
      <w:smallCaps w:val="0"/>
      <w:strike w:val="0"/>
      <w:spacing w:val="0"/>
      <w:sz w:val="20"/>
      <w:szCs w:val="20"/>
      <w:u w:val="none"/>
      <w:lang w:val="en-US" w:eastAsia="en-US" w:bidi="en-US"/>
    </w:rPr>
  </w:style>
  <w:style w:type="character" w:customStyle="1" w:styleId="15Exact1">
    <w:name w:val="Основной текст (15) Exact"/>
    <w:basedOn w:val="DefaultParagraphFont"/>
    <w:rPr>
      <w:rFonts w:ascii="Century Schoolbook" w:eastAsia="Century Schoolbook" w:hAnsi="Century Schoolbook" w:cs="Century Schoolbook"/>
      <w:b w:val="0"/>
      <w:bCs w:val="0"/>
      <w:i w:val="0"/>
      <w:iCs w:val="0"/>
      <w:smallCaps w:val="0"/>
      <w:strike w:val="0"/>
      <w:spacing w:val="0"/>
      <w:sz w:val="19"/>
      <w:szCs w:val="19"/>
      <w:u w:val="none"/>
      <w:lang w:val="en-US" w:eastAsia="en-US" w:bidi="en-US"/>
    </w:rPr>
  </w:style>
  <w:style w:type="character" w:customStyle="1" w:styleId="151ptExact">
    <w:name w:val="Основной текст (15) + Интервал 1 pt Exact"/>
    <w:basedOn w:val="15"/>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en-US" w:eastAsia="en-US" w:bidi="en-US"/>
    </w:rPr>
  </w:style>
  <w:style w:type="character" w:customStyle="1" w:styleId="2Cambria85pt0ptExact">
    <w:name w:val="Основной текст (2) + Cambria;8;5 pt;Курсив;Интервал 0 pt Exact"/>
    <w:basedOn w:val="21"/>
    <w:rPr>
      <w:rFonts w:ascii="Cambria" w:eastAsia="Cambria" w:hAnsi="Cambria" w:cs="Cambria"/>
      <w:b w:val="0"/>
      <w:bCs w:val="0"/>
      <w:i/>
      <w:iCs/>
      <w:smallCaps w:val="0"/>
      <w:strike w:val="0"/>
      <w:color w:val="000000"/>
      <w:spacing w:val="10"/>
      <w:w w:val="100"/>
      <w:position w:val="0"/>
      <w:sz w:val="17"/>
      <w:szCs w:val="17"/>
      <w:u w:val="none"/>
      <w:lang w:val="ru-RU" w:eastAsia="ru-RU" w:bidi="ru-RU"/>
    </w:rPr>
  </w:style>
  <w:style w:type="character" w:customStyle="1" w:styleId="2TimesNewRoman105pt0pt0">
    <w:name w:val="Основной текст (2) + Times New Roman;10;5 pt;Интервал 0 pt"/>
    <w:basedOn w:val="21"/>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RU" w:eastAsia="ru-RU" w:bidi="ru-RU"/>
    </w:rPr>
  </w:style>
  <w:style w:type="character" w:customStyle="1" w:styleId="2Cambria105pt1pt">
    <w:name w:val="Основной текст (2) + Cambria;10;5 pt;Курсив;Интервал 1 pt"/>
    <w:basedOn w:val="21"/>
    <w:rPr>
      <w:rFonts w:ascii="Cambria" w:eastAsia="Cambria" w:hAnsi="Cambria" w:cs="Cambria"/>
      <w:b w:val="0"/>
      <w:bCs w:val="0"/>
      <w:i/>
      <w:iCs/>
      <w:smallCaps w:val="0"/>
      <w:strike w:val="0"/>
      <w:color w:val="000000"/>
      <w:spacing w:val="30"/>
      <w:w w:val="100"/>
      <w:position w:val="0"/>
      <w:sz w:val="21"/>
      <w:szCs w:val="21"/>
      <w:u w:val="none"/>
      <w:lang w:val="ru-RU" w:eastAsia="ru-RU" w:bidi="ru-RU"/>
    </w:rPr>
  </w:style>
  <w:style w:type="character" w:customStyle="1" w:styleId="2SegoeUI12pt-1pt">
    <w:name w:val="Основной текст (2) + Segoe UI;12 pt;Интервал -1 pt"/>
    <w:basedOn w:val="21"/>
    <w:rPr>
      <w:rFonts w:ascii="Segoe UI" w:eastAsia="Segoe UI" w:hAnsi="Segoe UI" w:cs="Segoe UI"/>
      <w:b w:val="0"/>
      <w:bCs w:val="0"/>
      <w:i w:val="0"/>
      <w:iCs w:val="0"/>
      <w:smallCaps w:val="0"/>
      <w:strike w:val="0"/>
      <w:color w:val="000000"/>
      <w:spacing w:val="-20"/>
      <w:w w:val="100"/>
      <w:position w:val="0"/>
      <w:sz w:val="24"/>
      <w:szCs w:val="24"/>
      <w:u w:val="none"/>
      <w:lang w:val="ru-RU" w:eastAsia="ru-RU" w:bidi="ru-RU"/>
    </w:rPr>
  </w:style>
  <w:style w:type="character" w:customStyle="1" w:styleId="265pt0">
    <w:name w:val="Основной текст (2) + 6;5 pt"/>
    <w:basedOn w:val="21"/>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265pt1">
    <w:name w:val="Основной текст (2) + 6;5 pt;Малые прописные"/>
    <w:basedOn w:val="21"/>
    <w:rPr>
      <w:rFonts w:ascii="Century Schoolbook" w:eastAsia="Century Schoolbook" w:hAnsi="Century Schoolbook" w:cs="Century Schoolbook"/>
      <w:b w:val="0"/>
      <w:bCs w:val="0"/>
      <w:i w:val="0"/>
      <w:iCs w:val="0"/>
      <w:smallCaps/>
      <w:strike w:val="0"/>
      <w:color w:val="000000"/>
      <w:spacing w:val="0"/>
      <w:w w:val="100"/>
      <w:position w:val="0"/>
      <w:sz w:val="13"/>
      <w:szCs w:val="13"/>
      <w:u w:val="none"/>
      <w:lang w:val="ru-RU" w:eastAsia="ru-RU" w:bidi="ru-RU"/>
    </w:rPr>
  </w:style>
  <w:style w:type="character" w:customStyle="1" w:styleId="810pt1pt0">
    <w:name w:val="Подпись к таблице (8) + 10 pt;Курсив;Интервал 1 pt"/>
    <w:basedOn w:val="82"/>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1610pt1pt0">
    <w:name w:val="Заголовок №16 + 10 pt;Курсив;Интервал 1 pt"/>
    <w:basedOn w:val="16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99">
    <w:name w:val="Заголовок №19 (9)_"/>
    <w:basedOn w:val="DefaultParagraphFont"/>
    <w:link w:val="1990"/>
    <w:rPr>
      <w:rFonts w:ascii="Century Schoolbook" w:eastAsia="Century Schoolbook" w:hAnsi="Century Schoolbook" w:cs="Century Schoolbook"/>
      <w:b/>
      <w:bCs/>
      <w:i w:val="0"/>
      <w:iCs w:val="0"/>
      <w:smallCaps w:val="0"/>
      <w:strike w:val="0"/>
      <w:spacing w:val="0"/>
      <w:sz w:val="20"/>
      <w:szCs w:val="20"/>
      <w:u w:val="none"/>
    </w:rPr>
  </w:style>
  <w:style w:type="character" w:customStyle="1" w:styleId="1991pt">
    <w:name w:val="Заголовок №19 (9) + Интервал 1 pt"/>
    <w:basedOn w:val="199"/>
    <w:rPr>
      <w:rFonts w:ascii="Century Schoolbook" w:eastAsia="Century Schoolbook" w:hAnsi="Century Schoolbook" w:cs="Century Schoolbook"/>
      <w:b/>
      <w:bCs/>
      <w:i w:val="0"/>
      <w:iCs w:val="0"/>
      <w:smallCaps w:val="0"/>
      <w:strike w:val="0"/>
      <w:color w:val="000000"/>
      <w:spacing w:val="30"/>
      <w:w w:val="100"/>
      <w:position w:val="0"/>
      <w:sz w:val="20"/>
      <w:szCs w:val="20"/>
      <w:u w:val="none"/>
      <w:lang w:val="ru-RU" w:eastAsia="ru-RU" w:bidi="ru-RU"/>
    </w:rPr>
  </w:style>
  <w:style w:type="character" w:customStyle="1" w:styleId="269pt1pt">
    <w:name w:val="Основной текст (26) + 9 pt;Не полужирный;Курсив;Интервал 1 pt"/>
    <w:basedOn w:val="260"/>
    <w:rPr>
      <w:rFonts w:ascii="Century Schoolbook" w:eastAsia="Century Schoolbook" w:hAnsi="Century Schoolbook" w:cs="Century Schoolbook"/>
      <w:b/>
      <w:bCs/>
      <w:i/>
      <w:iCs/>
      <w:smallCaps w:val="0"/>
      <w:strike w:val="0"/>
      <w:color w:val="000000"/>
      <w:spacing w:val="20"/>
      <w:w w:val="100"/>
      <w:position w:val="0"/>
      <w:sz w:val="18"/>
      <w:szCs w:val="18"/>
      <w:u w:val="none"/>
      <w:lang w:val="en-US" w:eastAsia="en-US" w:bidi="en-US"/>
    </w:rPr>
  </w:style>
  <w:style w:type="character" w:customStyle="1" w:styleId="26105pt1pt">
    <w:name w:val="Основной текст (26) + 10;5 pt;Не полужирный;Курсив;Интервал 1 pt"/>
    <w:basedOn w:val="260"/>
    <w:rPr>
      <w:rFonts w:ascii="Century Schoolbook" w:eastAsia="Century Schoolbook" w:hAnsi="Century Schoolbook" w:cs="Century Schoolbook"/>
      <w:b/>
      <w:bCs/>
      <w:i/>
      <w:iCs/>
      <w:smallCaps w:val="0"/>
      <w:strike w:val="0"/>
      <w:color w:val="000000"/>
      <w:spacing w:val="20"/>
      <w:w w:val="100"/>
      <w:position w:val="0"/>
      <w:sz w:val="21"/>
      <w:szCs w:val="21"/>
      <w:u w:val="none"/>
      <w:lang w:val="en-US" w:eastAsia="en-US" w:bidi="en-US"/>
    </w:rPr>
  </w:style>
  <w:style w:type="character" w:customStyle="1" w:styleId="26105pt0pt">
    <w:name w:val="Основной текст (26) + 10;5 pt;Не полужирный;Курсив;Интервал 0 pt"/>
    <w:basedOn w:val="260"/>
    <w:rPr>
      <w:rFonts w:ascii="Century Schoolbook" w:eastAsia="Century Schoolbook" w:hAnsi="Century Schoolbook" w:cs="Century Schoolbook"/>
      <w:b/>
      <w:bCs/>
      <w:i/>
      <w:iCs/>
      <w:smallCaps w:val="0"/>
      <w:strike w:val="0"/>
      <w:color w:val="000000"/>
      <w:spacing w:val="0"/>
      <w:w w:val="100"/>
      <w:position w:val="0"/>
      <w:sz w:val="21"/>
      <w:szCs w:val="21"/>
      <w:u w:val="none"/>
      <w:lang w:val="en-US" w:eastAsia="en-US" w:bidi="en-US"/>
    </w:rPr>
  </w:style>
  <w:style w:type="character" w:customStyle="1" w:styleId="261pt">
    <w:name w:val="Основной текст (26) + Интервал 1 pt"/>
    <w:basedOn w:val="260"/>
    <w:rPr>
      <w:rFonts w:ascii="Century Schoolbook" w:eastAsia="Century Schoolbook" w:hAnsi="Century Schoolbook" w:cs="Century Schoolbook"/>
      <w:b/>
      <w:bCs/>
      <w:i w:val="0"/>
      <w:iCs w:val="0"/>
      <w:smallCaps w:val="0"/>
      <w:strike w:val="0"/>
      <w:color w:val="000000"/>
      <w:spacing w:val="30"/>
      <w:w w:val="100"/>
      <w:position w:val="0"/>
      <w:sz w:val="20"/>
      <w:szCs w:val="20"/>
      <w:u w:val="none"/>
      <w:lang w:val="en-US" w:eastAsia="en-US" w:bidi="en-US"/>
    </w:rPr>
  </w:style>
  <w:style w:type="character" w:customStyle="1" w:styleId="26Candara7pt0pt">
    <w:name w:val="Основной текст (26) + Candara;7 pt;Не полужирный;Интервал 0 pt"/>
    <w:basedOn w:val="260"/>
    <w:rPr>
      <w:rFonts w:ascii="Candara" w:eastAsia="Candara" w:hAnsi="Candara" w:cs="Candara"/>
      <w:b/>
      <w:bCs/>
      <w:i w:val="0"/>
      <w:iCs w:val="0"/>
      <w:smallCaps w:val="0"/>
      <w:strike w:val="0"/>
      <w:color w:val="000000"/>
      <w:spacing w:val="0"/>
      <w:w w:val="100"/>
      <w:position w:val="0"/>
      <w:sz w:val="14"/>
      <w:szCs w:val="14"/>
      <w:u w:val="none"/>
      <w:lang w:val="en-US" w:eastAsia="en-US" w:bidi="en-US"/>
    </w:rPr>
  </w:style>
  <w:style w:type="character" w:customStyle="1" w:styleId="2105pt1pt">
    <w:name w:val="Основной текст (2) + 10;5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1"/>
      <w:szCs w:val="21"/>
      <w:u w:val="none"/>
      <w:lang w:val="en-US" w:eastAsia="en-US" w:bidi="en-US"/>
    </w:rPr>
  </w:style>
  <w:style w:type="character" w:customStyle="1" w:styleId="2105pt">
    <w:name w:val="Основной текст (2) + 10;5 pt"/>
    <w:basedOn w:val="21"/>
    <w:rPr>
      <w:rFonts w:ascii="Century Schoolbook" w:eastAsia="Century Schoolbook" w:hAnsi="Century Schoolbook" w:cs="Century Schoolbook"/>
      <w:b w:val="0"/>
      <w:bCs w:val="0"/>
      <w:i w:val="0"/>
      <w:iCs w:val="0"/>
      <w:smallCaps w:val="0"/>
      <w:strike w:val="0"/>
      <w:color w:val="000000"/>
      <w:spacing w:val="0"/>
      <w:w w:val="100"/>
      <w:position w:val="0"/>
      <w:sz w:val="21"/>
      <w:szCs w:val="21"/>
      <w:u w:val="none"/>
      <w:lang w:val="en-US" w:eastAsia="en-US" w:bidi="en-US"/>
    </w:rPr>
  </w:style>
  <w:style w:type="character" w:customStyle="1" w:styleId="21pt5">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20"/>
      <w:w w:val="100"/>
      <w:position w:val="0"/>
      <w:sz w:val="19"/>
      <w:szCs w:val="19"/>
      <w:u w:val="single"/>
      <w:lang w:val="en-US" w:eastAsia="en-US" w:bidi="en-US"/>
    </w:rPr>
  </w:style>
  <w:style w:type="character" w:customStyle="1" w:styleId="2SegoeUI12pt-1pt0">
    <w:name w:val="Основной текст (2) + Segoe UI;12 pt;Интервал -1 pt"/>
    <w:basedOn w:val="21"/>
    <w:rPr>
      <w:rFonts w:ascii="Segoe UI" w:eastAsia="Segoe UI" w:hAnsi="Segoe UI" w:cs="Segoe UI"/>
      <w:b w:val="0"/>
      <w:bCs w:val="0"/>
      <w:i w:val="0"/>
      <w:iCs w:val="0"/>
      <w:smallCaps w:val="0"/>
      <w:strike w:val="0"/>
      <w:color w:val="000000"/>
      <w:spacing w:val="-20"/>
      <w:w w:val="100"/>
      <w:position w:val="0"/>
      <w:sz w:val="24"/>
      <w:szCs w:val="24"/>
      <w:u w:val="single"/>
      <w:lang w:val="ru-RU" w:eastAsia="ru-RU" w:bidi="ru-RU"/>
    </w:rPr>
  </w:style>
  <w:style w:type="character" w:customStyle="1" w:styleId="134Exact">
    <w:name w:val="Основной текст (134) Exact"/>
    <w:basedOn w:val="DefaultParagraphFont"/>
    <w:link w:val="134"/>
    <w:rPr>
      <w:rFonts w:ascii="Century Schoolbook" w:eastAsia="Century Schoolbook" w:hAnsi="Century Schoolbook" w:cs="Century Schoolbook"/>
      <w:b w:val="0"/>
      <w:bCs w:val="0"/>
      <w:i/>
      <w:iCs/>
      <w:smallCaps w:val="0"/>
      <w:strike w:val="0"/>
      <w:sz w:val="8"/>
      <w:szCs w:val="8"/>
      <w:u w:val="none"/>
      <w:lang w:val="en-US" w:eastAsia="en-US" w:bidi="en-US"/>
    </w:rPr>
  </w:style>
  <w:style w:type="character" w:customStyle="1" w:styleId="71ptExact2">
    <w:name w:val="Основной текст (7) + Интервал 1 pt Exact"/>
    <w:basedOn w:val="7"/>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115ptExact">
    <w:name w:val="Основной текст (2) + 11;5 pt Exact"/>
    <w:basedOn w:val="21"/>
    <w:rPr>
      <w:rFonts w:ascii="Century Schoolbook" w:eastAsia="Century Schoolbook" w:hAnsi="Century Schoolbook" w:cs="Century Schoolbook"/>
      <w:b w:val="0"/>
      <w:bCs w:val="0"/>
      <w:i w:val="0"/>
      <w:iCs w:val="0"/>
      <w:smallCaps w:val="0"/>
      <w:strike w:val="0"/>
      <w:color w:val="000000"/>
      <w:spacing w:val="0"/>
      <w:w w:val="100"/>
      <w:position w:val="0"/>
      <w:sz w:val="23"/>
      <w:szCs w:val="23"/>
      <w:u w:val="none"/>
      <w:lang w:val="ru-RU" w:eastAsia="ru-RU" w:bidi="ru-RU"/>
    </w:rPr>
  </w:style>
  <w:style w:type="character" w:customStyle="1" w:styleId="2ArialNarrow10ptExact">
    <w:name w:val="Основной текст (2) + Arial Narrow;10 pt;Полужирный;Курсив Exact"/>
    <w:basedOn w:val="21"/>
    <w:rPr>
      <w:rFonts w:ascii="Arial Narrow" w:eastAsia="Arial Narrow" w:hAnsi="Arial Narrow" w:cs="Arial Narrow"/>
      <w:b/>
      <w:bCs/>
      <w:i/>
      <w:iCs/>
      <w:smallCaps w:val="0"/>
      <w:strike w:val="0"/>
      <w:color w:val="000000"/>
      <w:spacing w:val="0"/>
      <w:w w:val="100"/>
      <w:position w:val="0"/>
      <w:sz w:val="20"/>
      <w:szCs w:val="20"/>
      <w:u w:val="none"/>
      <w:lang w:val="en-US" w:eastAsia="en-US" w:bidi="en-US"/>
    </w:rPr>
  </w:style>
  <w:style w:type="character" w:customStyle="1" w:styleId="80ptExact1">
    <w:name w:val="Основной текст (8) + Интервал 0 pt Exact"/>
    <w:basedOn w:val="8"/>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8CenturySchoolbook9pt1ptExact0">
    <w:name w:val="Основной текст (8) + Century Schoolbook;9 pt;Курсив;Интервал 1 pt Exact"/>
    <w:basedOn w:val="8"/>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154Exact">
    <w:name w:val="Заголовок №15 (4) Exact"/>
    <w:basedOn w:val="DefaultParagraphFont"/>
    <w:link w:val="1540"/>
    <w:rPr>
      <w:rFonts w:ascii="Century Schoolbook" w:eastAsia="Century Schoolbook" w:hAnsi="Century Schoolbook" w:cs="Century Schoolbook"/>
      <w:b w:val="0"/>
      <w:bCs w:val="0"/>
      <w:i w:val="0"/>
      <w:iCs w:val="0"/>
      <w:smallCaps w:val="0"/>
      <w:strike w:val="0"/>
      <w:sz w:val="26"/>
      <w:szCs w:val="26"/>
      <w:u w:val="none"/>
    </w:rPr>
  </w:style>
  <w:style w:type="character" w:customStyle="1" w:styleId="154Gulim20ptExact">
    <w:name w:val="Заголовок №15 (4) + Gulim;20 pt;Курсив Exact"/>
    <w:basedOn w:val="154Exact"/>
    <w:rPr>
      <w:rFonts w:ascii="Gulim" w:eastAsia="Gulim" w:hAnsi="Gulim" w:cs="Gulim"/>
      <w:b w:val="0"/>
      <w:bCs w:val="0"/>
      <w:i/>
      <w:iCs/>
      <w:smallCaps w:val="0"/>
      <w:strike w:val="0"/>
      <w:color w:val="000000"/>
      <w:spacing w:val="0"/>
      <w:w w:val="100"/>
      <w:position w:val="0"/>
      <w:sz w:val="40"/>
      <w:szCs w:val="40"/>
      <w:u w:val="none"/>
      <w:lang w:val="ru-RU" w:eastAsia="ru-RU" w:bidi="ru-RU"/>
    </w:rPr>
  </w:style>
  <w:style w:type="character" w:customStyle="1" w:styleId="40ptExact1">
    <w:name w:val="Основной текст (4) + Интервал 0 pt Exact"/>
    <w:basedOn w:val="42"/>
    <w:rPr>
      <w:rFonts w:ascii="Times New Roman" w:eastAsia="Times New Roman" w:hAnsi="Times New Roman" w:cs="Times New Roman"/>
      <w:b w:val="0"/>
      <w:bCs w:val="0"/>
      <w:i w:val="0"/>
      <w:iCs w:val="0"/>
      <w:smallCaps w:val="0"/>
      <w:strike w:val="0"/>
      <w:color w:val="000000"/>
      <w:spacing w:val="10"/>
      <w:w w:val="100"/>
      <w:position w:val="0"/>
      <w:sz w:val="17"/>
      <w:szCs w:val="17"/>
      <w:u w:val="single"/>
      <w:lang w:val="ru-RU" w:eastAsia="ru-RU" w:bidi="ru-RU"/>
    </w:rPr>
  </w:style>
  <w:style w:type="character" w:customStyle="1" w:styleId="177Exact">
    <w:name w:val="Заголовок №17 (7) Exact"/>
    <w:basedOn w:val="DefaultParagraphFont"/>
    <w:link w:val="177"/>
    <w:rPr>
      <w:rFonts w:ascii="Microsoft Sans Serif" w:eastAsia="Microsoft Sans Serif" w:hAnsi="Microsoft Sans Serif" w:cs="Microsoft Sans Serif"/>
      <w:b w:val="0"/>
      <w:bCs w:val="0"/>
      <w:i w:val="0"/>
      <w:iCs w:val="0"/>
      <w:smallCaps w:val="0"/>
      <w:strike w:val="0"/>
      <w:sz w:val="20"/>
      <w:szCs w:val="20"/>
      <w:u w:val="none"/>
    </w:rPr>
  </w:style>
  <w:style w:type="character" w:customStyle="1" w:styleId="177SegoeUI95ptExact">
    <w:name w:val="Заголовок №17 (7) + Segoe UI;9;5 pt Exact"/>
    <w:basedOn w:val="177Exact"/>
    <w:rPr>
      <w:rFonts w:ascii="Segoe UI" w:eastAsia="Segoe UI" w:hAnsi="Segoe UI" w:cs="Segoe UI"/>
      <w:b/>
      <w:bCs/>
      <w:i w:val="0"/>
      <w:iCs w:val="0"/>
      <w:smallCaps w:val="0"/>
      <w:strike w:val="0"/>
      <w:color w:val="000000"/>
      <w:spacing w:val="0"/>
      <w:w w:val="100"/>
      <w:position w:val="0"/>
      <w:sz w:val="19"/>
      <w:szCs w:val="19"/>
      <w:u w:val="none"/>
      <w:lang w:val="ru-RU" w:eastAsia="ru-RU" w:bidi="ru-RU"/>
    </w:rPr>
  </w:style>
  <w:style w:type="character" w:customStyle="1" w:styleId="31ptExact3">
    <w:name w:val="Подпись к картинке (3) + Интервал 1 pt Exact"/>
    <w:basedOn w:val="3Exact0"/>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6Candara65pt1">
    <w:name w:val="Основной текст (6) + Candara;6;5 pt;Курсив"/>
    <w:basedOn w:val="6"/>
    <w:rPr>
      <w:rFonts w:ascii="Candara" w:eastAsia="Candara" w:hAnsi="Candara" w:cs="Candara"/>
      <w:b w:val="0"/>
      <w:bCs w:val="0"/>
      <w:i/>
      <w:iCs/>
      <w:smallCaps w:val="0"/>
      <w:strike w:val="0"/>
      <w:color w:val="000000"/>
      <w:spacing w:val="0"/>
      <w:w w:val="100"/>
      <w:position w:val="0"/>
      <w:sz w:val="13"/>
      <w:szCs w:val="13"/>
      <w:u w:val="none"/>
      <w:lang w:val="en-US" w:eastAsia="en-US" w:bidi="en-US"/>
    </w:rPr>
  </w:style>
  <w:style w:type="character" w:customStyle="1" w:styleId="202CenturySchoolbook">
    <w:name w:val="Заголовок №20 (2) + Century Schoolbook;Не полужирный"/>
    <w:basedOn w:val="202"/>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2TimesNewRoman55pt1pt">
    <w:name w:val="Основной текст (2) + Times New Roman;5;5 pt;Курсив;Интервал 1 pt"/>
    <w:basedOn w:val="21"/>
    <w:rPr>
      <w:rFonts w:ascii="Times New Roman" w:eastAsia="Times New Roman" w:hAnsi="Times New Roman" w:cs="Times New Roman"/>
      <w:b w:val="0"/>
      <w:bCs w:val="0"/>
      <w:i/>
      <w:iCs/>
      <w:smallCaps w:val="0"/>
      <w:strike w:val="0"/>
      <w:color w:val="000000"/>
      <w:spacing w:val="30"/>
      <w:w w:val="100"/>
      <w:position w:val="0"/>
      <w:sz w:val="11"/>
      <w:szCs w:val="11"/>
      <w:u w:val="none"/>
      <w:lang w:val="ru-RU" w:eastAsia="ru-RU" w:bidi="ru-RU"/>
    </w:rPr>
  </w:style>
  <w:style w:type="character" w:customStyle="1" w:styleId="2MicrosoftSansSerif85pt">
    <w:name w:val="Основной текст (2) + Microsoft Sans Serif;8;5 pt"/>
    <w:basedOn w:val="21"/>
    <w:rPr>
      <w:rFonts w:ascii="Microsoft Sans Serif" w:eastAsia="Microsoft Sans Serif" w:hAnsi="Microsoft Sans Serif" w:cs="Microsoft Sans Serif"/>
      <w:b w:val="0"/>
      <w:bCs w:val="0"/>
      <w:i w:val="0"/>
      <w:iCs w:val="0"/>
      <w:smallCaps w:val="0"/>
      <w:strike w:val="0"/>
      <w:color w:val="000000"/>
      <w:spacing w:val="0"/>
      <w:w w:val="100"/>
      <w:position w:val="0"/>
      <w:sz w:val="17"/>
      <w:szCs w:val="17"/>
      <w:u w:val="none"/>
      <w:lang w:val="ru-RU" w:eastAsia="ru-RU" w:bidi="ru-RU"/>
    </w:rPr>
  </w:style>
  <w:style w:type="character" w:customStyle="1" w:styleId="6710pt0">
    <w:name w:val="Основной текст (67) + 10 pt;Не курсив"/>
    <w:basedOn w:val="670"/>
    <w:rPr>
      <w:rFonts w:ascii="Cambria" w:eastAsia="Cambria" w:hAnsi="Cambria" w:cs="Cambria"/>
      <w:b/>
      <w:bCs/>
      <w:i/>
      <w:iCs/>
      <w:smallCaps w:val="0"/>
      <w:strike w:val="0"/>
      <w:color w:val="000000"/>
      <w:spacing w:val="0"/>
      <w:w w:val="100"/>
      <w:position w:val="0"/>
      <w:sz w:val="20"/>
      <w:szCs w:val="20"/>
      <w:u w:val="none"/>
      <w:lang w:val="ru-RU" w:eastAsia="ru-RU" w:bidi="ru-RU"/>
    </w:rPr>
  </w:style>
  <w:style w:type="character" w:customStyle="1" w:styleId="285pt0pt0">
    <w:name w:val="Основной текст (2) + 8;5 pt;Курсив;Интервал 0 pt"/>
    <w:basedOn w:val="21"/>
    <w:rPr>
      <w:rFonts w:ascii="Century Schoolbook" w:eastAsia="Century Schoolbook" w:hAnsi="Century Schoolbook" w:cs="Century Schoolbook"/>
      <w:b/>
      <w:bCs/>
      <w:i/>
      <w:iCs/>
      <w:smallCaps w:val="0"/>
      <w:strike w:val="0"/>
      <w:color w:val="000000"/>
      <w:spacing w:val="10"/>
      <w:w w:val="100"/>
      <w:position w:val="0"/>
      <w:sz w:val="17"/>
      <w:szCs w:val="17"/>
      <w:u w:val="none"/>
      <w:lang w:val="en-US" w:eastAsia="en-US" w:bidi="en-US"/>
    </w:rPr>
  </w:style>
  <w:style w:type="character" w:customStyle="1" w:styleId="1231">
    <w:name w:val="Заголовок №12 (3)_"/>
    <w:basedOn w:val="DefaultParagraphFont"/>
    <w:link w:val="1232"/>
    <w:rPr>
      <w:rFonts w:ascii="Times New Roman" w:eastAsia="Times New Roman" w:hAnsi="Times New Roman" w:cs="Times New Roman"/>
      <w:b w:val="0"/>
      <w:bCs w:val="0"/>
      <w:i w:val="0"/>
      <w:iCs w:val="0"/>
      <w:smallCaps w:val="0"/>
      <w:strike w:val="0"/>
      <w:spacing w:val="10"/>
      <w:sz w:val="21"/>
      <w:szCs w:val="21"/>
      <w:u w:val="none"/>
    </w:rPr>
  </w:style>
  <w:style w:type="character" w:customStyle="1" w:styleId="131pt1">
    <w:name w:val="Основной текст (13) + Интервал 1 pt"/>
    <w:basedOn w:val="13"/>
    <w:rPr>
      <w:rFonts w:ascii="Century Schoolbook" w:eastAsia="Century Schoolbook" w:hAnsi="Century Schoolbook" w:cs="Century Schoolbook"/>
      <w:b w:val="0"/>
      <w:bCs w:val="0"/>
      <w:i/>
      <w:iCs/>
      <w:smallCaps w:val="0"/>
      <w:strike w:val="0"/>
      <w:color w:val="000000"/>
      <w:spacing w:val="20"/>
      <w:w w:val="100"/>
      <w:position w:val="0"/>
      <w:sz w:val="18"/>
      <w:szCs w:val="18"/>
      <w:u w:val="single"/>
      <w:lang w:val="ru-RU" w:eastAsia="ru-RU" w:bidi="ru-RU"/>
    </w:rPr>
  </w:style>
  <w:style w:type="character" w:customStyle="1" w:styleId="1310pt">
    <w:name w:val="Основной текст (13) + 10 pt"/>
    <w:basedOn w:val="13"/>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375pt">
    <w:name w:val="Основной текст (13) + 7;5 pt;Полужирный;Не курсив"/>
    <w:basedOn w:val="13"/>
    <w:rPr>
      <w:rFonts w:ascii="Century Schoolbook" w:eastAsia="Century Schoolbook" w:hAnsi="Century Schoolbook" w:cs="Century Schoolbook"/>
      <w:b/>
      <w:bCs/>
      <w:i/>
      <w:iCs/>
      <w:smallCaps w:val="0"/>
      <w:strike w:val="0"/>
      <w:color w:val="000000"/>
      <w:spacing w:val="0"/>
      <w:w w:val="100"/>
      <w:position w:val="0"/>
      <w:sz w:val="15"/>
      <w:szCs w:val="15"/>
      <w:u w:val="none"/>
      <w:lang w:val="ru-RU" w:eastAsia="ru-RU" w:bidi="ru-RU"/>
    </w:rPr>
  </w:style>
  <w:style w:type="character" w:customStyle="1" w:styleId="13Cambria95pt0">
    <w:name w:val="Основной текст (13) + Cambria;9;5 pt;Не курсив"/>
    <w:basedOn w:val="13"/>
    <w:rPr>
      <w:rFonts w:ascii="Cambria" w:eastAsia="Cambria" w:hAnsi="Cambria" w:cs="Cambria"/>
      <w:b w:val="0"/>
      <w:bCs w:val="0"/>
      <w:i/>
      <w:iCs/>
      <w:smallCaps w:val="0"/>
      <w:strike w:val="0"/>
      <w:color w:val="000000"/>
      <w:spacing w:val="0"/>
      <w:w w:val="100"/>
      <w:position w:val="0"/>
      <w:sz w:val="19"/>
      <w:szCs w:val="19"/>
      <w:u w:val="none"/>
      <w:lang w:val="ru-RU" w:eastAsia="ru-RU" w:bidi="ru-RU"/>
    </w:rPr>
  </w:style>
  <w:style w:type="character" w:customStyle="1" w:styleId="210pt1pte">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135">
    <w:name w:val="Основной текст (135)_"/>
    <w:basedOn w:val="DefaultParagraphFont"/>
    <w:link w:val="1350"/>
    <w:rPr>
      <w:rFonts w:ascii="Century Schoolbook" w:eastAsia="Century Schoolbook" w:hAnsi="Century Schoolbook" w:cs="Century Schoolbook"/>
      <w:b w:val="0"/>
      <w:bCs w:val="0"/>
      <w:i w:val="0"/>
      <w:iCs w:val="0"/>
      <w:smallCaps w:val="0"/>
      <w:strike w:val="0"/>
      <w:sz w:val="14"/>
      <w:szCs w:val="14"/>
      <w:u w:val="none"/>
      <w:lang w:val="en-US" w:eastAsia="en-US" w:bidi="en-US"/>
    </w:rPr>
  </w:style>
  <w:style w:type="character" w:customStyle="1" w:styleId="7d">
    <w:name w:val="Подпись к таблице (7)"/>
    <w:basedOn w:val="72"/>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78">
    <w:name w:val="Подпись к таблице (17)_"/>
    <w:basedOn w:val="DefaultParagraphFont"/>
    <w:link w:val="179"/>
    <w:rPr>
      <w:rFonts w:ascii="Times New Roman" w:eastAsia="Times New Roman" w:hAnsi="Times New Roman" w:cs="Times New Roman"/>
      <w:b/>
      <w:bCs/>
      <w:i/>
      <w:iCs/>
      <w:smallCaps w:val="0"/>
      <w:strike w:val="0"/>
      <w:sz w:val="17"/>
      <w:szCs w:val="17"/>
      <w:u w:val="none"/>
    </w:rPr>
  </w:style>
  <w:style w:type="character" w:customStyle="1" w:styleId="2ArialNarrow10pt">
    <w:name w:val="Основной текст (2) + Arial Narrow;10 pt;Полужирный;Курсив"/>
    <w:basedOn w:val="21"/>
    <w:rPr>
      <w:rFonts w:ascii="Arial Narrow" w:eastAsia="Arial Narrow" w:hAnsi="Arial Narrow" w:cs="Arial Narrow"/>
      <w:b/>
      <w:bCs/>
      <w:i/>
      <w:iCs/>
      <w:smallCaps w:val="0"/>
      <w:strike w:val="0"/>
      <w:color w:val="000000"/>
      <w:spacing w:val="0"/>
      <w:w w:val="100"/>
      <w:position w:val="0"/>
      <w:sz w:val="20"/>
      <w:szCs w:val="20"/>
      <w:u w:val="none"/>
      <w:lang w:val="ru-RU" w:eastAsia="ru-RU" w:bidi="ru-RU"/>
    </w:rPr>
  </w:style>
  <w:style w:type="character" w:customStyle="1" w:styleId="2MicrosoftSansSerif16pt2pt">
    <w:name w:val="Основной текст (2) + Microsoft Sans Serif;16 pt;Интервал 2 pt"/>
    <w:basedOn w:val="21"/>
    <w:rPr>
      <w:rFonts w:ascii="Microsoft Sans Serif" w:eastAsia="Microsoft Sans Serif" w:hAnsi="Microsoft Sans Serif" w:cs="Microsoft Sans Serif"/>
      <w:b w:val="0"/>
      <w:bCs w:val="0"/>
      <w:i w:val="0"/>
      <w:iCs w:val="0"/>
      <w:smallCaps w:val="0"/>
      <w:strike w:val="0"/>
      <w:color w:val="000000"/>
      <w:spacing w:val="40"/>
      <w:w w:val="100"/>
      <w:position w:val="0"/>
      <w:sz w:val="32"/>
      <w:szCs w:val="32"/>
      <w:u w:val="none"/>
      <w:lang w:val="ru-RU" w:eastAsia="ru-RU" w:bidi="ru-RU"/>
    </w:rPr>
  </w:style>
  <w:style w:type="character" w:customStyle="1" w:styleId="2MicrosoftSansSerif16pt2pt0">
    <w:name w:val="Основной текст (2) + Microsoft Sans Serif;16 pt;Малые прописные;Интервал 2 pt"/>
    <w:basedOn w:val="21"/>
    <w:rPr>
      <w:rFonts w:ascii="Microsoft Sans Serif" w:eastAsia="Microsoft Sans Serif" w:hAnsi="Microsoft Sans Serif" w:cs="Microsoft Sans Serif"/>
      <w:b w:val="0"/>
      <w:bCs w:val="0"/>
      <w:i w:val="0"/>
      <w:iCs w:val="0"/>
      <w:smallCaps/>
      <w:strike w:val="0"/>
      <w:color w:val="000000"/>
      <w:spacing w:val="40"/>
      <w:w w:val="100"/>
      <w:position w:val="0"/>
      <w:sz w:val="32"/>
      <w:szCs w:val="32"/>
      <w:u w:val="none"/>
      <w:lang w:val="en-US" w:eastAsia="en-US" w:bidi="en-US"/>
    </w:rPr>
  </w:style>
  <w:style w:type="character" w:customStyle="1" w:styleId="2FranklinGothicBook115pt1">
    <w:name w:val="Основной текст (2) + Franklin Gothic Book;11;5 pt"/>
    <w:basedOn w:val="21"/>
    <w:rPr>
      <w:rFonts w:ascii="Franklin Gothic Book" w:eastAsia="Franklin Gothic Book" w:hAnsi="Franklin Gothic Book" w:cs="Franklin Gothic Book"/>
      <w:b w:val="0"/>
      <w:bCs w:val="0"/>
      <w:i w:val="0"/>
      <w:iCs w:val="0"/>
      <w:smallCaps w:val="0"/>
      <w:strike w:val="0"/>
      <w:color w:val="000000"/>
      <w:spacing w:val="0"/>
      <w:w w:val="100"/>
      <w:position w:val="0"/>
      <w:sz w:val="23"/>
      <w:szCs w:val="23"/>
      <w:u w:val="none"/>
      <w:lang w:val="ru-RU" w:eastAsia="ru-RU" w:bidi="ru-RU"/>
    </w:rPr>
  </w:style>
  <w:style w:type="character" w:customStyle="1" w:styleId="2MicrosoftSansSerif16pt">
    <w:name w:val="Основной текст (2) + Microsoft Sans Serif;16 pt;Малые прописные"/>
    <w:basedOn w:val="21"/>
    <w:rPr>
      <w:rFonts w:ascii="Microsoft Sans Serif" w:eastAsia="Microsoft Sans Serif" w:hAnsi="Microsoft Sans Serif" w:cs="Microsoft Sans Serif"/>
      <w:b w:val="0"/>
      <w:bCs w:val="0"/>
      <w:i w:val="0"/>
      <w:iCs w:val="0"/>
      <w:smallCaps/>
      <w:strike w:val="0"/>
      <w:color w:val="000000"/>
      <w:spacing w:val="0"/>
      <w:w w:val="100"/>
      <w:position w:val="0"/>
      <w:sz w:val="32"/>
      <w:szCs w:val="32"/>
      <w:u w:val="none"/>
      <w:lang w:val="en-US" w:eastAsia="en-US" w:bidi="en-US"/>
    </w:rPr>
  </w:style>
  <w:style w:type="character" w:customStyle="1" w:styleId="7TimesNewRoman65pt0pt">
    <w:name w:val="Основной текст (7) + Times New Roman;6;5 pt;Интервал 0 pt"/>
    <w:basedOn w:val="7"/>
    <w:rPr>
      <w:rFonts w:ascii="Times New Roman" w:eastAsia="Times New Roman" w:hAnsi="Times New Roman" w:cs="Times New Roman"/>
      <w:b w:val="0"/>
      <w:bCs w:val="0"/>
      <w:i/>
      <w:iCs/>
      <w:smallCaps w:val="0"/>
      <w:strike w:val="0"/>
      <w:color w:val="000000"/>
      <w:spacing w:val="0"/>
      <w:w w:val="100"/>
      <w:position w:val="0"/>
      <w:sz w:val="13"/>
      <w:szCs w:val="13"/>
      <w:u w:val="none"/>
      <w:lang w:val="ru-RU" w:eastAsia="ru-RU" w:bidi="ru-RU"/>
    </w:rPr>
  </w:style>
  <w:style w:type="character" w:customStyle="1" w:styleId="245pt0pt">
    <w:name w:val="Основной текст (2) + 4;5 pt;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9"/>
      <w:szCs w:val="9"/>
      <w:u w:val="none"/>
      <w:lang w:val="ru-RU" w:eastAsia="ru-RU" w:bidi="ru-RU"/>
    </w:rPr>
  </w:style>
  <w:style w:type="character" w:customStyle="1" w:styleId="26pt0pt">
    <w:name w:val="Основной текст (2) + 6 pt;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12"/>
      <w:szCs w:val="12"/>
      <w:u w:val="none"/>
      <w:lang w:val="ru-RU" w:eastAsia="ru-RU" w:bidi="ru-RU"/>
    </w:rPr>
  </w:style>
  <w:style w:type="character" w:customStyle="1" w:styleId="16Exact2">
    <w:name w:val="Подпись к картинке (16) Exact"/>
    <w:basedOn w:val="DefaultParagraphFont"/>
    <w:link w:val="167"/>
    <w:rPr>
      <w:rFonts w:ascii="Cambria" w:eastAsia="Cambria" w:hAnsi="Cambria" w:cs="Cambria"/>
      <w:b w:val="0"/>
      <w:bCs w:val="0"/>
      <w:i w:val="0"/>
      <w:iCs w:val="0"/>
      <w:smallCaps w:val="0"/>
      <w:strike w:val="0"/>
      <w:sz w:val="17"/>
      <w:szCs w:val="17"/>
      <w:u w:val="none"/>
    </w:rPr>
  </w:style>
  <w:style w:type="character" w:customStyle="1" w:styleId="77pt0pt">
    <w:name w:val="Колонтитул (7) + 7 pt;Полужирный;Интервал 0 pt"/>
    <w:basedOn w:val="75"/>
    <w:rPr>
      <w:rFonts w:ascii="Century Schoolbook" w:eastAsia="Century Schoolbook" w:hAnsi="Century Schoolbook" w:cs="Century Schoolbook"/>
      <w:b/>
      <w:bCs/>
      <w:i w:val="0"/>
      <w:iCs w:val="0"/>
      <w:smallCaps w:val="0"/>
      <w:strike w:val="0"/>
      <w:color w:val="000000"/>
      <w:spacing w:val="10"/>
      <w:w w:val="100"/>
      <w:position w:val="0"/>
      <w:sz w:val="14"/>
      <w:szCs w:val="14"/>
      <w:u w:val="none"/>
      <w:lang w:val="ru-RU" w:eastAsia="ru-RU" w:bidi="ru-RU"/>
    </w:rPr>
  </w:style>
  <w:style w:type="character" w:customStyle="1" w:styleId="745pt1pt">
    <w:name w:val="Колонтитул (7) + 4;5 pt;Курсив;Интервал 1 pt"/>
    <w:basedOn w:val="75"/>
    <w:rPr>
      <w:rFonts w:ascii="Century Schoolbook" w:eastAsia="Century Schoolbook" w:hAnsi="Century Schoolbook" w:cs="Century Schoolbook"/>
      <w:b/>
      <w:bCs/>
      <w:i/>
      <w:iCs/>
      <w:smallCaps w:val="0"/>
      <w:strike w:val="0"/>
      <w:color w:val="000000"/>
      <w:spacing w:val="20"/>
      <w:w w:val="100"/>
      <w:position w:val="0"/>
      <w:sz w:val="9"/>
      <w:szCs w:val="9"/>
      <w:u w:val="none"/>
      <w:lang w:val="en-US" w:eastAsia="en-US" w:bidi="en-US"/>
    </w:rPr>
  </w:style>
  <w:style w:type="character" w:customStyle="1" w:styleId="9CenturySchoolbook10pt1pt0">
    <w:name w:val="Основной текст (9) + Century Schoolbook;10 pt;Интервал 1 pt"/>
    <w:basedOn w:val="9"/>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style>
  <w:style w:type="character" w:customStyle="1" w:styleId="9CenturySchoolbook95pt0pt">
    <w:name w:val="Основной текст (9) + Century Schoolbook;9;5 pt;Не курсив;Интервал 0 pt"/>
    <w:basedOn w:val="9"/>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ru-RU" w:eastAsia="ru-RU" w:bidi="ru-RU"/>
    </w:rPr>
  </w:style>
  <w:style w:type="character" w:customStyle="1" w:styleId="136Exact">
    <w:name w:val="Основной текст (136) Exact"/>
    <w:basedOn w:val="DefaultParagraphFont"/>
    <w:link w:val="136"/>
    <w:rPr>
      <w:rFonts w:ascii="Century Schoolbook" w:eastAsia="Century Schoolbook" w:hAnsi="Century Schoolbook" w:cs="Century Schoolbook"/>
      <w:b/>
      <w:bCs/>
      <w:i w:val="0"/>
      <w:iCs w:val="0"/>
      <w:smallCaps w:val="0"/>
      <w:strike w:val="0"/>
      <w:sz w:val="42"/>
      <w:szCs w:val="42"/>
      <w:u w:val="none"/>
    </w:rPr>
  </w:style>
  <w:style w:type="character" w:customStyle="1" w:styleId="7Cambria7pt0ptExact">
    <w:name w:val="Основной текст (7) + Cambria;7 pt;Не курсив;Интервал 0 pt Exact"/>
    <w:basedOn w:val="7"/>
    <w:rPr>
      <w:rFonts w:ascii="Cambria" w:eastAsia="Cambria" w:hAnsi="Cambria" w:cs="Cambria"/>
      <w:b w:val="0"/>
      <w:bCs w:val="0"/>
      <w:i/>
      <w:iCs/>
      <w:smallCaps w:val="0"/>
      <w:strike w:val="0"/>
      <w:color w:val="000000"/>
      <w:spacing w:val="10"/>
      <w:w w:val="100"/>
      <w:position w:val="0"/>
      <w:sz w:val="14"/>
      <w:szCs w:val="14"/>
      <w:u w:val="none"/>
      <w:lang w:val="en-US" w:eastAsia="en-US" w:bidi="en-US"/>
    </w:rPr>
  </w:style>
  <w:style w:type="character" w:customStyle="1" w:styleId="50ptExact2">
    <w:name w:val="Основной текст (5) + Малые прописные;Интервал 0 pt Exact"/>
    <w:basedOn w:val="51"/>
    <w:rPr>
      <w:rFonts w:ascii="Cambria" w:eastAsia="Cambria" w:hAnsi="Cambria" w:cs="Cambria"/>
      <w:b w:val="0"/>
      <w:bCs w:val="0"/>
      <w:i w:val="0"/>
      <w:iCs w:val="0"/>
      <w:smallCaps/>
      <w:strike w:val="0"/>
      <w:color w:val="000000"/>
      <w:spacing w:val="10"/>
      <w:w w:val="100"/>
      <w:position w:val="0"/>
      <w:sz w:val="14"/>
      <w:szCs w:val="14"/>
      <w:u w:val="none"/>
      <w:lang w:val="ru-RU" w:eastAsia="ru-RU" w:bidi="ru-RU"/>
    </w:rPr>
  </w:style>
  <w:style w:type="character" w:customStyle="1" w:styleId="5Exact3">
    <w:name w:val="Основной текст (5) + Курсив Exact"/>
    <w:basedOn w:val="51"/>
    <w:rPr>
      <w:rFonts w:ascii="Cambria" w:eastAsia="Cambria" w:hAnsi="Cambria" w:cs="Cambria"/>
      <w:b w:val="0"/>
      <w:bCs w:val="0"/>
      <w:i/>
      <w:iCs/>
      <w:smallCaps w:val="0"/>
      <w:strike w:val="0"/>
      <w:color w:val="000000"/>
      <w:spacing w:val="0"/>
      <w:w w:val="100"/>
      <w:position w:val="0"/>
      <w:sz w:val="14"/>
      <w:szCs w:val="14"/>
      <w:u w:val="none"/>
      <w:lang w:val="ru-RU" w:eastAsia="ru-RU" w:bidi="ru-RU"/>
    </w:rPr>
  </w:style>
  <w:style w:type="character" w:customStyle="1" w:styleId="5Candara8ptExact">
    <w:name w:val="Основной текст (5) + Candara;8 pt Exact"/>
    <w:basedOn w:val="51"/>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2CandaraExact">
    <w:name w:val="Основной текст (2) + Candara Exact"/>
    <w:basedOn w:val="21"/>
    <w:rPr>
      <w:rFonts w:ascii="Candara" w:eastAsia="Candara" w:hAnsi="Candara" w:cs="Candara"/>
      <w:b w:val="0"/>
      <w:bCs w:val="0"/>
      <w:i w:val="0"/>
      <w:iCs w:val="0"/>
      <w:smallCaps w:val="0"/>
      <w:strike w:val="0"/>
      <w:color w:val="000000"/>
      <w:spacing w:val="0"/>
      <w:w w:val="100"/>
      <w:position w:val="0"/>
      <w:sz w:val="19"/>
      <w:szCs w:val="19"/>
      <w:u w:val="none"/>
      <w:lang w:val="ru-RU" w:eastAsia="ru-RU" w:bidi="ru-RU"/>
    </w:rPr>
  </w:style>
  <w:style w:type="character" w:customStyle="1" w:styleId="27pt0ptExact">
    <w:name w:val="Основной текст (2) + 7 pt;Курсив;Интервал 0 pt Exact"/>
    <w:basedOn w:val="21"/>
    <w:rPr>
      <w:rFonts w:ascii="Century Schoolbook" w:eastAsia="Century Schoolbook" w:hAnsi="Century Schoolbook" w:cs="Century Schoolbook"/>
      <w:b w:val="0"/>
      <w:bCs w:val="0"/>
      <w:i/>
      <w:iCs/>
      <w:smallCaps w:val="0"/>
      <w:strike w:val="0"/>
      <w:color w:val="000000"/>
      <w:spacing w:val="10"/>
      <w:w w:val="100"/>
      <w:position w:val="0"/>
      <w:sz w:val="14"/>
      <w:szCs w:val="14"/>
      <w:u w:val="none"/>
      <w:lang w:val="ru-RU" w:eastAsia="ru-RU" w:bidi="ru-RU"/>
    </w:rPr>
  </w:style>
  <w:style w:type="character" w:customStyle="1" w:styleId="71Cambria12ptExact">
    <w:name w:val="Основной текст (71) + Cambria;12 pt;Курсив Exact"/>
    <w:basedOn w:val="710"/>
    <w:rPr>
      <w:rFonts w:ascii="Cambria" w:eastAsia="Cambria" w:hAnsi="Cambria" w:cs="Cambria"/>
      <w:b/>
      <w:bCs/>
      <w:i/>
      <w:iCs/>
      <w:smallCaps w:val="0"/>
      <w:strike w:val="0"/>
      <w:color w:val="000000"/>
      <w:spacing w:val="0"/>
      <w:w w:val="100"/>
      <w:position w:val="0"/>
      <w:sz w:val="24"/>
      <w:szCs w:val="24"/>
      <w:u w:val="none"/>
      <w:lang w:val="ru-RU" w:eastAsia="ru-RU" w:bidi="ru-RU"/>
    </w:rPr>
  </w:style>
  <w:style w:type="character" w:customStyle="1" w:styleId="8CenturySchoolbook9pt1ptExact1">
    <w:name w:val="Основной текст (8) + Century Schoolbook;9 pt;Курсив;Интервал 1 pt Exact"/>
    <w:basedOn w:val="8"/>
    <w:rPr>
      <w:rFonts w:ascii="Century Schoolbook" w:eastAsia="Century Schoolbook" w:hAnsi="Century Schoolbook" w:cs="Century Schoolbook"/>
      <w:b w:val="0"/>
      <w:bCs w:val="0"/>
      <w:i/>
      <w:iCs/>
      <w:smallCaps w:val="0"/>
      <w:strike w:val="0"/>
      <w:color w:val="000000"/>
      <w:spacing w:val="20"/>
      <w:w w:val="100"/>
      <w:position w:val="0"/>
      <w:sz w:val="18"/>
      <w:szCs w:val="18"/>
      <w:u w:val="single"/>
      <w:lang w:val="en-US" w:eastAsia="en-US" w:bidi="en-US"/>
    </w:rPr>
  </w:style>
  <w:style w:type="character" w:customStyle="1" w:styleId="188Exact">
    <w:name w:val="Заголовок №18 (8) Exact"/>
    <w:basedOn w:val="DefaultParagraphFont"/>
    <w:link w:val="1880"/>
    <w:rPr>
      <w:rFonts w:ascii="Century Schoolbook" w:eastAsia="Century Schoolbook" w:hAnsi="Century Schoolbook" w:cs="Century Schoolbook"/>
      <w:b w:val="0"/>
      <w:bCs w:val="0"/>
      <w:i w:val="0"/>
      <w:iCs w:val="0"/>
      <w:smallCaps w:val="0"/>
      <w:strike w:val="0"/>
      <w:sz w:val="13"/>
      <w:szCs w:val="13"/>
      <w:u w:val="none"/>
    </w:rPr>
  </w:style>
  <w:style w:type="character" w:customStyle="1" w:styleId="188SegoeUI85pt1ptExact">
    <w:name w:val="Заголовок №18 (8) + Segoe UI;8;5 pt;Курсив;Интервал 1 pt Exact"/>
    <w:basedOn w:val="188Exact"/>
    <w:rPr>
      <w:rFonts w:ascii="Segoe UI" w:eastAsia="Segoe UI" w:hAnsi="Segoe UI" w:cs="Segoe UI"/>
      <w:b w:val="0"/>
      <w:bCs w:val="0"/>
      <w:i/>
      <w:iCs/>
      <w:smallCaps w:val="0"/>
      <w:strike w:val="0"/>
      <w:color w:val="000000"/>
      <w:spacing w:val="20"/>
      <w:w w:val="100"/>
      <w:position w:val="0"/>
      <w:sz w:val="17"/>
      <w:szCs w:val="17"/>
      <w:u w:val="none"/>
      <w:lang w:val="en-US" w:eastAsia="en-US" w:bidi="en-US"/>
    </w:rPr>
  </w:style>
  <w:style w:type="character" w:customStyle="1" w:styleId="26pt0pt0">
    <w:name w:val="Основной текст (2) + 6 pt;Малые прописные;Интервал 0 pt"/>
    <w:basedOn w:val="21"/>
    <w:rPr>
      <w:rFonts w:ascii="Century Schoolbook" w:eastAsia="Century Schoolbook" w:hAnsi="Century Schoolbook" w:cs="Century Schoolbook"/>
      <w:b w:val="0"/>
      <w:bCs w:val="0"/>
      <w:i w:val="0"/>
      <w:iCs w:val="0"/>
      <w:smallCaps/>
      <w:strike w:val="0"/>
      <w:color w:val="000000"/>
      <w:spacing w:val="10"/>
      <w:w w:val="100"/>
      <w:position w:val="0"/>
      <w:sz w:val="12"/>
      <w:szCs w:val="12"/>
      <w:u w:val="none"/>
      <w:lang w:val="ru-RU" w:eastAsia="ru-RU" w:bidi="ru-RU"/>
    </w:rPr>
  </w:style>
  <w:style w:type="character" w:customStyle="1" w:styleId="1510pt1pt1">
    <w:name w:val="Заголовок №15 + 10 pt;Курсив;Интервал 1 pt"/>
    <w:basedOn w:val="153"/>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158">
    <w:name w:val="Заголовок №15"/>
    <w:basedOn w:val="153"/>
    <w:rPr>
      <w:rFonts w:ascii="Century Schoolbook" w:eastAsia="Century Schoolbook" w:hAnsi="Century Schoolbook" w:cs="Century Schoolbook"/>
      <w:b w:val="0"/>
      <w:bCs w:val="0"/>
      <w:i w:val="0"/>
      <w:iCs w:val="0"/>
      <w:smallCaps w:val="0"/>
      <w:strike/>
      <w:color w:val="000000"/>
      <w:spacing w:val="10"/>
      <w:w w:val="100"/>
      <w:position w:val="0"/>
      <w:sz w:val="19"/>
      <w:szCs w:val="19"/>
      <w:u w:val="none"/>
      <w:lang w:val="en-US" w:eastAsia="en-US" w:bidi="en-US"/>
    </w:rPr>
  </w:style>
  <w:style w:type="character" w:customStyle="1" w:styleId="3e">
    <w:name w:val="Основной текст (3)"/>
    <w:basedOn w:val="31"/>
    <w:rPr>
      <w:rFonts w:ascii="Times New Roman" w:eastAsia="Times New Roman" w:hAnsi="Times New Roman" w:cs="Times New Roman"/>
      <w:b/>
      <w:bCs/>
      <w:i w:val="0"/>
      <w:iCs w:val="0"/>
      <w:smallCaps w:val="0"/>
      <w:strike/>
      <w:color w:val="000000"/>
      <w:spacing w:val="0"/>
      <w:w w:val="100"/>
      <w:position w:val="0"/>
      <w:sz w:val="21"/>
      <w:szCs w:val="21"/>
      <w:u w:val="none"/>
      <w:lang w:val="en-US" w:eastAsia="en-US" w:bidi="en-US"/>
    </w:rPr>
  </w:style>
  <w:style w:type="character" w:customStyle="1" w:styleId="137">
    <w:name w:val="Основной текст (137)_"/>
    <w:basedOn w:val="DefaultParagraphFont"/>
    <w:link w:val="1370"/>
    <w:rPr>
      <w:rFonts w:ascii="Segoe UI" w:eastAsia="Segoe UI" w:hAnsi="Segoe UI" w:cs="Segoe UI"/>
      <w:b w:val="0"/>
      <w:bCs w:val="0"/>
      <w:i/>
      <w:iCs/>
      <w:smallCaps w:val="0"/>
      <w:strike w:val="0"/>
      <w:spacing w:val="20"/>
      <w:sz w:val="17"/>
      <w:szCs w:val="17"/>
      <w:u w:val="none"/>
      <w:lang w:val="en-US" w:eastAsia="en-US" w:bidi="en-US"/>
    </w:rPr>
  </w:style>
  <w:style w:type="character" w:customStyle="1" w:styleId="137Candara75pt0pt">
    <w:name w:val="Основной текст (137) + Candara;7;5 pt;Интервал 0 pt"/>
    <w:basedOn w:val="137"/>
    <w:rPr>
      <w:rFonts w:ascii="Candara" w:eastAsia="Candara" w:hAnsi="Candara" w:cs="Candara"/>
      <w:b w:val="0"/>
      <w:bCs w:val="0"/>
      <w:i/>
      <w:iCs/>
      <w:smallCaps w:val="0"/>
      <w:strike w:val="0"/>
      <w:color w:val="000000"/>
      <w:spacing w:val="0"/>
      <w:w w:val="100"/>
      <w:position w:val="0"/>
      <w:sz w:val="15"/>
      <w:szCs w:val="15"/>
      <w:u w:val="none"/>
      <w:lang w:val="ru-RU" w:eastAsia="ru-RU" w:bidi="ru-RU"/>
    </w:rPr>
  </w:style>
  <w:style w:type="character" w:customStyle="1" w:styleId="137CenturySchoolbook65pt0pt">
    <w:name w:val="Основной текст (137) + Century Schoolbook;6;5 pt;Не курсив;Интервал 0 pt"/>
    <w:basedOn w:val="137"/>
    <w:rPr>
      <w:rFonts w:ascii="Century Schoolbook" w:eastAsia="Century Schoolbook" w:hAnsi="Century Schoolbook" w:cs="Century Schoolbook"/>
      <w:b w:val="0"/>
      <w:bCs w:val="0"/>
      <w:i/>
      <w:iCs/>
      <w:smallCaps w:val="0"/>
      <w:strike w:val="0"/>
      <w:color w:val="000000"/>
      <w:spacing w:val="0"/>
      <w:w w:val="100"/>
      <w:position w:val="0"/>
      <w:sz w:val="13"/>
      <w:szCs w:val="13"/>
      <w:u w:val="none"/>
      <w:lang w:val="ru-RU" w:eastAsia="ru-RU" w:bidi="ru-RU"/>
    </w:rPr>
  </w:style>
  <w:style w:type="character" w:customStyle="1" w:styleId="7SegoeUI95pt">
    <w:name w:val="Колонтитул (7) + Segoe UI;9;5 pt"/>
    <w:basedOn w:val="75"/>
    <w:rPr>
      <w:rFonts w:ascii="Segoe UI" w:eastAsia="Segoe UI" w:hAnsi="Segoe UI" w:cs="Segoe UI"/>
      <w:b/>
      <w:bCs/>
      <w:i w:val="0"/>
      <w:iCs w:val="0"/>
      <w:smallCaps w:val="0"/>
      <w:strike w:val="0"/>
      <w:color w:val="000000"/>
      <w:spacing w:val="0"/>
      <w:w w:val="100"/>
      <w:position w:val="0"/>
      <w:sz w:val="19"/>
      <w:szCs w:val="19"/>
      <w:u w:val="none"/>
      <w:lang w:val="ru-RU" w:eastAsia="ru-RU" w:bidi="ru-RU"/>
    </w:rPr>
  </w:style>
  <w:style w:type="character" w:customStyle="1" w:styleId="7Gulim9pt">
    <w:name w:val="Колонтитул (7) + Gulim;9 pt"/>
    <w:basedOn w:val="75"/>
    <w:rPr>
      <w:rFonts w:ascii="Gulim" w:eastAsia="Gulim" w:hAnsi="Gulim" w:cs="Gulim"/>
      <w:b/>
      <w:bCs/>
      <w:i w:val="0"/>
      <w:iCs w:val="0"/>
      <w:smallCaps w:val="0"/>
      <w:strike w:val="0"/>
      <w:color w:val="000000"/>
      <w:spacing w:val="0"/>
      <w:w w:val="100"/>
      <w:position w:val="0"/>
      <w:sz w:val="18"/>
      <w:szCs w:val="18"/>
      <w:u w:val="none"/>
      <w:lang w:val="ru-RU" w:eastAsia="ru-RU" w:bidi="ru-RU"/>
    </w:rPr>
  </w:style>
  <w:style w:type="character" w:customStyle="1" w:styleId="189">
    <w:name w:val="Заголовок №18 (9)_"/>
    <w:basedOn w:val="DefaultParagraphFont"/>
    <w:link w:val="1890"/>
    <w:rPr>
      <w:rFonts w:ascii="Century Schoolbook" w:eastAsia="Century Schoolbook" w:hAnsi="Century Schoolbook" w:cs="Century Schoolbook"/>
      <w:b/>
      <w:bCs/>
      <w:i w:val="0"/>
      <w:iCs w:val="0"/>
      <w:smallCaps w:val="0"/>
      <w:strike w:val="0"/>
      <w:spacing w:val="20"/>
      <w:sz w:val="15"/>
      <w:szCs w:val="15"/>
      <w:u w:val="none"/>
    </w:rPr>
  </w:style>
  <w:style w:type="character" w:customStyle="1" w:styleId="18910pt0pt">
    <w:name w:val="Заголовок №18 (9) + 10 pt;Не полужирный;Курсив;Интервал 0 pt"/>
    <w:basedOn w:val="189"/>
    <w:rPr>
      <w:rFonts w:ascii="Century Schoolbook" w:eastAsia="Century Schoolbook" w:hAnsi="Century Schoolbook" w:cs="Century Schoolbook"/>
      <w:b/>
      <w:bCs/>
      <w:i/>
      <w:iCs/>
      <w:smallCaps w:val="0"/>
      <w:strike w:val="0"/>
      <w:color w:val="000000"/>
      <w:spacing w:val="0"/>
      <w:w w:val="100"/>
      <w:position w:val="0"/>
      <w:sz w:val="20"/>
      <w:szCs w:val="20"/>
      <w:u w:val="none"/>
      <w:lang w:val="ru-RU" w:eastAsia="ru-RU" w:bidi="ru-RU"/>
    </w:rPr>
  </w:style>
  <w:style w:type="character" w:customStyle="1" w:styleId="175pt">
    <w:name w:val="Заголовок №17 + Интервал 5 pt"/>
    <w:basedOn w:val="17"/>
    <w:rPr>
      <w:rFonts w:ascii="Century Schoolbook" w:eastAsia="Century Schoolbook" w:hAnsi="Century Schoolbook" w:cs="Century Schoolbook"/>
      <w:b w:val="0"/>
      <w:bCs w:val="0"/>
      <w:i w:val="0"/>
      <w:iCs w:val="0"/>
      <w:smallCaps w:val="0"/>
      <w:strike w:val="0"/>
      <w:color w:val="000000"/>
      <w:spacing w:val="100"/>
      <w:w w:val="100"/>
      <w:position w:val="0"/>
      <w:sz w:val="19"/>
      <w:szCs w:val="19"/>
      <w:u w:val="none"/>
      <w:lang w:val="en-US" w:eastAsia="en-US" w:bidi="en-US"/>
    </w:rPr>
  </w:style>
  <w:style w:type="character" w:customStyle="1" w:styleId="1331">
    <w:name w:val="Основной текст (133)_"/>
    <w:basedOn w:val="DefaultParagraphFont"/>
    <w:link w:val="1332"/>
    <w:rPr>
      <w:rFonts w:ascii="Cambria" w:eastAsia="Cambria" w:hAnsi="Cambria" w:cs="Cambria"/>
      <w:b w:val="0"/>
      <w:bCs w:val="0"/>
      <w:i/>
      <w:iCs/>
      <w:smallCaps w:val="0"/>
      <w:strike w:val="0"/>
      <w:spacing w:val="0"/>
      <w:sz w:val="20"/>
      <w:szCs w:val="20"/>
      <w:u w:val="none"/>
      <w:lang w:val="en-US" w:eastAsia="en-US" w:bidi="en-US"/>
    </w:rPr>
  </w:style>
  <w:style w:type="character" w:customStyle="1" w:styleId="133CenturySchoolbook95pt">
    <w:name w:val="Основной текст (133) + Century Schoolbook;9;5 pt;Не курсив"/>
    <w:basedOn w:val="1331"/>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1331pt">
    <w:name w:val="Основной текст (133) + Интервал 1 pt"/>
    <w:basedOn w:val="1331"/>
    <w:rPr>
      <w:rFonts w:ascii="Cambria" w:eastAsia="Cambria" w:hAnsi="Cambria" w:cs="Cambria"/>
      <w:b w:val="0"/>
      <w:bCs w:val="0"/>
      <w:i/>
      <w:iCs/>
      <w:smallCaps w:val="0"/>
      <w:strike w:val="0"/>
      <w:color w:val="000000"/>
      <w:spacing w:val="30"/>
      <w:w w:val="100"/>
      <w:position w:val="0"/>
      <w:sz w:val="20"/>
      <w:szCs w:val="20"/>
      <w:u w:val="none"/>
      <w:lang w:val="en-US" w:eastAsia="en-US" w:bidi="en-US"/>
    </w:rPr>
  </w:style>
  <w:style w:type="character" w:customStyle="1" w:styleId="25pt0">
    <w:name w:val="Основной текст (2) + Интервал 5 pt"/>
    <w:basedOn w:val="21"/>
    <w:rPr>
      <w:rFonts w:ascii="Century Schoolbook" w:eastAsia="Century Schoolbook" w:hAnsi="Century Schoolbook" w:cs="Century Schoolbook"/>
      <w:b w:val="0"/>
      <w:bCs w:val="0"/>
      <w:i w:val="0"/>
      <w:iCs w:val="0"/>
      <w:smallCaps w:val="0"/>
      <w:strike w:val="0"/>
      <w:color w:val="000000"/>
      <w:spacing w:val="100"/>
      <w:w w:val="100"/>
      <w:position w:val="0"/>
      <w:sz w:val="19"/>
      <w:szCs w:val="19"/>
      <w:u w:val="none"/>
      <w:lang w:val="ru-RU" w:eastAsia="ru-RU" w:bidi="ru-RU"/>
    </w:rPr>
  </w:style>
  <w:style w:type="character" w:customStyle="1" w:styleId="230pt">
    <w:name w:val="Основной текст (23) + Интервал 0 pt"/>
    <w:basedOn w:val="230"/>
    <w:rPr>
      <w:rFonts w:ascii="Cambria" w:eastAsia="Cambria" w:hAnsi="Cambria" w:cs="Cambria"/>
      <w:b w:val="0"/>
      <w:bCs w:val="0"/>
      <w:i/>
      <w:iCs/>
      <w:smallCaps w:val="0"/>
      <w:strike w:val="0"/>
      <w:color w:val="000000"/>
      <w:spacing w:val="0"/>
      <w:w w:val="100"/>
      <w:position w:val="0"/>
      <w:sz w:val="21"/>
      <w:szCs w:val="21"/>
      <w:u w:val="none"/>
      <w:lang w:val="ru-RU" w:eastAsia="ru-RU" w:bidi="ru-RU"/>
    </w:rPr>
  </w:style>
  <w:style w:type="character" w:customStyle="1" w:styleId="675pt">
    <w:name w:val="Основной текст (6) + 7;5 pt"/>
    <w:basedOn w:val="6"/>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731ptExact">
    <w:name w:val="Основной текст (73) + Интервал 1 pt Exact"/>
    <w:basedOn w:val="730"/>
    <w:rPr>
      <w:rFonts w:ascii="Century Schoolbook" w:eastAsia="Century Schoolbook" w:hAnsi="Century Schoolbook" w:cs="Century Schoolbook"/>
      <w:b/>
      <w:bCs/>
      <w:i w:val="0"/>
      <w:iCs w:val="0"/>
      <w:smallCaps w:val="0"/>
      <w:strike w:val="0"/>
      <w:color w:val="000000"/>
      <w:spacing w:val="20"/>
      <w:w w:val="100"/>
      <w:position w:val="0"/>
      <w:sz w:val="15"/>
      <w:szCs w:val="15"/>
      <w:u w:val="none"/>
      <w:lang w:val="ru-RU" w:eastAsia="ru-RU" w:bidi="ru-RU"/>
    </w:rPr>
  </w:style>
  <w:style w:type="character" w:customStyle="1" w:styleId="451ptExact">
    <w:name w:val="Основной текст (45) + Интервал 1 pt Exact"/>
    <w:basedOn w:val="45Exact"/>
    <w:rPr>
      <w:rFonts w:ascii="Palatino Linotype" w:eastAsia="Palatino Linotype" w:hAnsi="Palatino Linotype" w:cs="Palatino Linotype"/>
      <w:b w:val="0"/>
      <w:bCs w:val="0"/>
      <w:i/>
      <w:iCs/>
      <w:smallCaps w:val="0"/>
      <w:strike w:val="0"/>
      <w:color w:val="000000"/>
      <w:spacing w:val="30"/>
      <w:w w:val="100"/>
      <w:position w:val="0"/>
      <w:sz w:val="18"/>
      <w:szCs w:val="18"/>
      <w:u w:val="none"/>
      <w:lang w:val="ru-RU" w:eastAsia="ru-RU" w:bidi="ru-RU"/>
    </w:rPr>
  </w:style>
  <w:style w:type="character" w:customStyle="1" w:styleId="205Exact">
    <w:name w:val="Заголовок №20 (5) Exact"/>
    <w:basedOn w:val="DefaultParagraphFont"/>
    <w:link w:val="2050"/>
    <w:rPr>
      <w:rFonts w:ascii="Century Schoolbook" w:eastAsia="Century Schoolbook" w:hAnsi="Century Schoolbook" w:cs="Century Schoolbook"/>
      <w:b/>
      <w:bCs/>
      <w:i w:val="0"/>
      <w:iCs w:val="0"/>
      <w:smallCaps w:val="0"/>
      <w:strike w:val="0"/>
      <w:sz w:val="19"/>
      <w:szCs w:val="19"/>
      <w:u w:val="none"/>
    </w:rPr>
  </w:style>
  <w:style w:type="character" w:customStyle="1" w:styleId="138">
    <w:name w:val="Основной текст (138)_"/>
    <w:basedOn w:val="DefaultParagraphFont"/>
    <w:link w:val="1380"/>
    <w:rPr>
      <w:rFonts w:ascii="Century Schoolbook" w:eastAsia="Century Schoolbook" w:hAnsi="Century Schoolbook" w:cs="Century Schoolbook"/>
      <w:b/>
      <w:bCs/>
      <w:i/>
      <w:iCs/>
      <w:smallCaps w:val="0"/>
      <w:strike w:val="0"/>
      <w:spacing w:val="20"/>
      <w:sz w:val="17"/>
      <w:szCs w:val="17"/>
      <w:u w:val="none"/>
      <w:lang w:val="en-US" w:eastAsia="en-US" w:bidi="en-US"/>
    </w:rPr>
  </w:style>
  <w:style w:type="character" w:customStyle="1" w:styleId="6Cambria85pt1pt6">
    <w:name w:val="Основной текст (6) + Cambria;8;5 pt;Полужирный;Курсив;Интервал 1 pt"/>
    <w:basedOn w:val="6"/>
    <w:rPr>
      <w:rFonts w:ascii="Cambria" w:eastAsia="Cambria" w:hAnsi="Cambria" w:cs="Cambria"/>
      <w:b/>
      <w:bCs/>
      <w:i/>
      <w:iCs/>
      <w:smallCaps w:val="0"/>
      <w:strike w:val="0"/>
      <w:color w:val="000000"/>
      <w:spacing w:val="30"/>
      <w:w w:val="100"/>
      <w:position w:val="0"/>
      <w:sz w:val="17"/>
      <w:szCs w:val="17"/>
      <w:u w:val="none"/>
      <w:lang w:val="en-US" w:eastAsia="en-US" w:bidi="en-US"/>
    </w:rPr>
  </w:style>
  <w:style w:type="character" w:customStyle="1" w:styleId="645pt1">
    <w:name w:val="Основной текст (6) + 4;5 pt"/>
    <w:basedOn w:val="6"/>
    <w:rPr>
      <w:rFonts w:ascii="Century Schoolbook" w:eastAsia="Century Schoolbook" w:hAnsi="Century Schoolbook" w:cs="Century Schoolbook"/>
      <w:b w:val="0"/>
      <w:bCs w:val="0"/>
      <w:i w:val="0"/>
      <w:iCs w:val="0"/>
      <w:smallCaps w:val="0"/>
      <w:strike w:val="0"/>
      <w:color w:val="000000"/>
      <w:spacing w:val="0"/>
      <w:w w:val="100"/>
      <w:position w:val="0"/>
      <w:sz w:val="9"/>
      <w:szCs w:val="9"/>
      <w:u w:val="none"/>
      <w:lang w:val="en-US" w:eastAsia="en-US" w:bidi="en-US"/>
    </w:rPr>
  </w:style>
  <w:style w:type="character" w:customStyle="1" w:styleId="6c">
    <w:name w:val="Основной текст (6)"/>
    <w:basedOn w:val="6"/>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en-US" w:eastAsia="en-US" w:bidi="en-US"/>
    </w:rPr>
  </w:style>
  <w:style w:type="character" w:customStyle="1" w:styleId="140Exact">
    <w:name w:val="Основной текст (140) Exact"/>
    <w:basedOn w:val="DefaultParagraphFont"/>
    <w:link w:val="1400"/>
    <w:rPr>
      <w:rFonts w:ascii="Microsoft Sans Serif" w:eastAsia="Microsoft Sans Serif" w:hAnsi="Microsoft Sans Serif" w:cs="Microsoft Sans Serif"/>
      <w:b w:val="0"/>
      <w:bCs w:val="0"/>
      <w:i w:val="0"/>
      <w:iCs w:val="0"/>
      <w:smallCaps w:val="0"/>
      <w:strike w:val="0"/>
      <w:sz w:val="16"/>
      <w:szCs w:val="16"/>
      <w:u w:val="none"/>
    </w:rPr>
  </w:style>
  <w:style w:type="character" w:customStyle="1" w:styleId="140CenturySchoolbook65ptExact">
    <w:name w:val="Основной текст (140) + Century Schoolbook;6;5 pt;Полужирный Exact"/>
    <w:basedOn w:val="140Exact"/>
    <w:rPr>
      <w:rFonts w:ascii="Century Schoolbook" w:eastAsia="Century Schoolbook" w:hAnsi="Century Schoolbook" w:cs="Century Schoolbook"/>
      <w:b/>
      <w:bCs/>
      <w:i w:val="0"/>
      <w:iCs w:val="0"/>
      <w:smallCaps w:val="0"/>
      <w:strike w:val="0"/>
      <w:color w:val="000000"/>
      <w:spacing w:val="0"/>
      <w:w w:val="100"/>
      <w:position w:val="0"/>
      <w:sz w:val="13"/>
      <w:szCs w:val="13"/>
      <w:u w:val="none"/>
      <w:lang w:val="ru-RU" w:eastAsia="ru-RU" w:bidi="ru-RU"/>
    </w:rPr>
  </w:style>
  <w:style w:type="character" w:customStyle="1" w:styleId="20pt3">
    <w:name w:val="Основной текст (2) + 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210pt1ptf">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Cambria10pt1pt0">
    <w:name w:val="Основной текст (2) + Cambria;10 pt;Полужирный;Интервал 1 pt"/>
    <w:basedOn w:val="21"/>
    <w:rPr>
      <w:rFonts w:ascii="Cambria" w:eastAsia="Cambria" w:hAnsi="Cambria" w:cs="Cambria"/>
      <w:b/>
      <w:bCs/>
      <w:i w:val="0"/>
      <w:iCs w:val="0"/>
      <w:smallCaps w:val="0"/>
      <w:strike w:val="0"/>
      <w:color w:val="000000"/>
      <w:spacing w:val="20"/>
      <w:w w:val="100"/>
      <w:position w:val="0"/>
      <w:sz w:val="20"/>
      <w:szCs w:val="20"/>
      <w:u w:val="none"/>
      <w:lang w:val="ru-RU" w:eastAsia="ru-RU" w:bidi="ru-RU"/>
    </w:rPr>
  </w:style>
  <w:style w:type="character" w:customStyle="1" w:styleId="1110">
    <w:name w:val="Основной текст (111)_"/>
    <w:basedOn w:val="DefaultParagraphFont"/>
    <w:link w:val="1111"/>
    <w:rPr>
      <w:rFonts w:ascii="Century Schoolbook" w:eastAsia="Century Schoolbook" w:hAnsi="Century Schoolbook" w:cs="Century Schoolbook"/>
      <w:b w:val="0"/>
      <w:bCs w:val="0"/>
      <w:i w:val="0"/>
      <w:iCs w:val="0"/>
      <w:smallCaps w:val="0"/>
      <w:strike w:val="0"/>
      <w:sz w:val="13"/>
      <w:szCs w:val="13"/>
      <w:u w:val="none"/>
    </w:rPr>
  </w:style>
  <w:style w:type="character" w:customStyle="1" w:styleId="1110pt">
    <w:name w:val="Основной текст (111) + Интервал 0 pt"/>
    <w:basedOn w:val="1110"/>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ru-RU" w:eastAsia="ru-RU" w:bidi="ru-RU"/>
    </w:rPr>
  </w:style>
  <w:style w:type="character" w:customStyle="1" w:styleId="6Cambria10pt1pt">
    <w:name w:val="Основной текст (6) + Cambria;10 pt;Курсив;Интервал 1 pt"/>
    <w:basedOn w:val="6"/>
    <w:rPr>
      <w:rFonts w:ascii="Cambria" w:eastAsia="Cambria" w:hAnsi="Cambria" w:cs="Cambria"/>
      <w:b w:val="0"/>
      <w:bCs w:val="0"/>
      <w:i/>
      <w:iCs/>
      <w:smallCaps w:val="0"/>
      <w:strike w:val="0"/>
      <w:color w:val="000000"/>
      <w:spacing w:val="30"/>
      <w:w w:val="100"/>
      <w:position w:val="0"/>
      <w:sz w:val="20"/>
      <w:szCs w:val="20"/>
      <w:u w:val="none"/>
      <w:lang w:val="en-US" w:eastAsia="en-US" w:bidi="en-US"/>
    </w:rPr>
  </w:style>
  <w:style w:type="character" w:customStyle="1" w:styleId="695pt2">
    <w:name w:val="Основной текст (6) + 9;5 pt"/>
    <w:basedOn w:val="6"/>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en-US" w:eastAsia="en-US" w:bidi="en-US"/>
    </w:rPr>
  </w:style>
  <w:style w:type="character" w:customStyle="1" w:styleId="6SegoeUI12pt">
    <w:name w:val="Основной текст (6) + Segoe UI;12 pt"/>
    <w:basedOn w:val="6"/>
    <w:rPr>
      <w:rFonts w:ascii="Segoe UI" w:eastAsia="Segoe UI" w:hAnsi="Segoe UI" w:cs="Segoe UI"/>
      <w:b w:val="0"/>
      <w:bCs w:val="0"/>
      <w:i w:val="0"/>
      <w:iCs w:val="0"/>
      <w:smallCaps w:val="0"/>
      <w:strike w:val="0"/>
      <w:color w:val="000000"/>
      <w:spacing w:val="0"/>
      <w:w w:val="100"/>
      <w:position w:val="0"/>
      <w:sz w:val="24"/>
      <w:szCs w:val="24"/>
      <w:u w:val="none"/>
      <w:lang w:val="ru-RU" w:eastAsia="ru-RU" w:bidi="ru-RU"/>
    </w:rPr>
  </w:style>
  <w:style w:type="character" w:customStyle="1" w:styleId="139">
    <w:name w:val="Основной текст (139)_"/>
    <w:basedOn w:val="DefaultParagraphFont"/>
    <w:link w:val="1390"/>
    <w:rPr>
      <w:rFonts w:ascii="Century Schoolbook" w:eastAsia="Century Schoolbook" w:hAnsi="Century Schoolbook" w:cs="Century Schoolbook"/>
      <w:b w:val="0"/>
      <w:bCs w:val="0"/>
      <w:i w:val="0"/>
      <w:iCs w:val="0"/>
      <w:smallCaps w:val="0"/>
      <w:strike w:val="0"/>
      <w:spacing w:val="10"/>
      <w:sz w:val="16"/>
      <w:szCs w:val="16"/>
      <w:u w:val="none"/>
    </w:rPr>
  </w:style>
  <w:style w:type="character" w:customStyle="1" w:styleId="139FranklinGothicBook7pt0pt">
    <w:name w:val="Основной текст (139) + Franklin Gothic Book;7 pt;Курсив;Интервал 0 pt"/>
    <w:basedOn w:val="139"/>
    <w:rPr>
      <w:rFonts w:ascii="Franklin Gothic Book" w:eastAsia="Franklin Gothic Book" w:hAnsi="Franklin Gothic Book" w:cs="Franklin Gothic Book"/>
      <w:b w:val="0"/>
      <w:bCs w:val="0"/>
      <w:i/>
      <w:iCs/>
      <w:smallCaps w:val="0"/>
      <w:strike w:val="0"/>
      <w:color w:val="000000"/>
      <w:spacing w:val="0"/>
      <w:w w:val="100"/>
      <w:position w:val="0"/>
      <w:sz w:val="14"/>
      <w:szCs w:val="14"/>
      <w:u w:val="none"/>
      <w:lang w:val="en-US" w:eastAsia="en-US" w:bidi="en-US"/>
    </w:rPr>
  </w:style>
  <w:style w:type="character" w:customStyle="1" w:styleId="66pt0">
    <w:name w:val="Основной текст (6) + 6 pt"/>
    <w:basedOn w:val="6"/>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1410">
    <w:name w:val="Основной текст (141)_"/>
    <w:basedOn w:val="DefaultParagraphFont"/>
    <w:link w:val="1411"/>
    <w:rPr>
      <w:rFonts w:ascii="Trebuchet MS" w:eastAsia="Trebuchet MS" w:hAnsi="Trebuchet MS" w:cs="Trebuchet MS"/>
      <w:b w:val="0"/>
      <w:bCs w:val="0"/>
      <w:i w:val="0"/>
      <w:iCs w:val="0"/>
      <w:smallCaps w:val="0"/>
      <w:strike w:val="0"/>
      <w:sz w:val="16"/>
      <w:szCs w:val="16"/>
      <w:u w:val="none"/>
    </w:rPr>
  </w:style>
  <w:style w:type="character" w:customStyle="1" w:styleId="141Cambria55pt">
    <w:name w:val="Основной текст (141) + Cambria;5;5 pt;Полужирный"/>
    <w:basedOn w:val="1410"/>
    <w:rPr>
      <w:rFonts w:ascii="Cambria" w:eastAsia="Cambria" w:hAnsi="Cambria" w:cs="Cambria"/>
      <w:b/>
      <w:bCs/>
      <w:i w:val="0"/>
      <w:iCs w:val="0"/>
      <w:smallCaps w:val="0"/>
      <w:strike w:val="0"/>
      <w:color w:val="000000"/>
      <w:spacing w:val="0"/>
      <w:w w:val="100"/>
      <w:position w:val="0"/>
      <w:sz w:val="11"/>
      <w:szCs w:val="11"/>
      <w:u w:val="none"/>
      <w:lang w:val="ru-RU" w:eastAsia="ru-RU" w:bidi="ru-RU"/>
    </w:rPr>
  </w:style>
  <w:style w:type="character" w:customStyle="1" w:styleId="78pt1pt">
    <w:name w:val="Колонтитул (7) + 8 pt;Интервал 1 pt"/>
    <w:basedOn w:val="75"/>
    <w:rPr>
      <w:rFonts w:ascii="Century Schoolbook" w:eastAsia="Century Schoolbook" w:hAnsi="Century Schoolbook" w:cs="Century Schoolbook"/>
      <w:b/>
      <w:bCs/>
      <w:i w:val="0"/>
      <w:iCs w:val="0"/>
      <w:smallCaps w:val="0"/>
      <w:strike w:val="0"/>
      <w:color w:val="000000"/>
      <w:spacing w:val="30"/>
      <w:w w:val="100"/>
      <w:position w:val="0"/>
      <w:sz w:val="16"/>
      <w:szCs w:val="16"/>
      <w:u w:val="none"/>
      <w:lang w:val="ru-RU" w:eastAsia="ru-RU" w:bidi="ru-RU"/>
    </w:rPr>
  </w:style>
  <w:style w:type="character" w:customStyle="1" w:styleId="17Exact3">
    <w:name w:val="Подпись к картинке (17) Exact"/>
    <w:basedOn w:val="DefaultParagraphFont"/>
    <w:link w:val="17a"/>
    <w:rPr>
      <w:rFonts w:ascii="Trebuchet MS" w:eastAsia="Trebuchet MS" w:hAnsi="Trebuchet MS" w:cs="Trebuchet MS"/>
      <w:b w:val="0"/>
      <w:bCs w:val="0"/>
      <w:i w:val="0"/>
      <w:iCs w:val="0"/>
      <w:smallCaps w:val="0"/>
      <w:strike w:val="0"/>
      <w:spacing w:val="0"/>
      <w:w w:val="150"/>
      <w:sz w:val="8"/>
      <w:szCs w:val="8"/>
      <w:u w:val="none"/>
    </w:rPr>
  </w:style>
  <w:style w:type="character" w:customStyle="1" w:styleId="1780">
    <w:name w:val="Заголовок №17 (8)_"/>
    <w:basedOn w:val="DefaultParagraphFont"/>
    <w:link w:val="1781"/>
    <w:rPr>
      <w:rFonts w:ascii="Segoe UI" w:eastAsia="Segoe UI" w:hAnsi="Segoe UI" w:cs="Segoe UI"/>
      <w:b w:val="0"/>
      <w:bCs w:val="0"/>
      <w:i w:val="0"/>
      <w:iCs w:val="0"/>
      <w:smallCaps w:val="0"/>
      <w:strike w:val="0"/>
      <w:sz w:val="19"/>
      <w:szCs w:val="19"/>
      <w:u w:val="none"/>
    </w:rPr>
  </w:style>
  <w:style w:type="character" w:customStyle="1" w:styleId="178MicrosoftSansSerif">
    <w:name w:val="Заголовок №17 (8) + Microsoft Sans Serif"/>
    <w:basedOn w:val="1780"/>
    <w:rPr>
      <w:rFonts w:ascii="Microsoft Sans Serif" w:eastAsia="Microsoft Sans Serif" w:hAnsi="Microsoft Sans Serif" w:cs="Microsoft Sans Serif"/>
      <w:b/>
      <w:bCs/>
      <w:i w:val="0"/>
      <w:iCs w:val="0"/>
      <w:smallCaps w:val="0"/>
      <w:strike w:val="0"/>
      <w:color w:val="000000"/>
      <w:spacing w:val="0"/>
      <w:w w:val="100"/>
      <w:position w:val="0"/>
      <w:sz w:val="19"/>
      <w:szCs w:val="19"/>
      <w:u w:val="none"/>
      <w:lang w:val="ru-RU" w:eastAsia="ru-RU" w:bidi="ru-RU"/>
    </w:rPr>
  </w:style>
  <w:style w:type="character" w:customStyle="1" w:styleId="80pt2">
    <w:name w:val="Подпись к таблице (8) + Интервал 0 pt"/>
    <w:basedOn w:val="82"/>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810pt">
    <w:name w:val="Подпись к таблице (8) + 10 pt;Курсив"/>
    <w:basedOn w:val="82"/>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213pt-1pt">
    <w:name w:val="Основной текст (2) + 13 pt;Интервал -1 pt"/>
    <w:basedOn w:val="21"/>
    <w:rPr>
      <w:rFonts w:ascii="Century Schoolbook" w:eastAsia="Century Schoolbook" w:hAnsi="Century Schoolbook" w:cs="Century Schoolbook"/>
      <w:b w:val="0"/>
      <w:bCs w:val="0"/>
      <w:i w:val="0"/>
      <w:iCs w:val="0"/>
      <w:smallCaps w:val="0"/>
      <w:strike w:val="0"/>
      <w:color w:val="000000"/>
      <w:spacing w:val="-20"/>
      <w:w w:val="100"/>
      <w:position w:val="0"/>
      <w:sz w:val="26"/>
      <w:szCs w:val="26"/>
      <w:u w:val="none"/>
      <w:lang w:val="ru-RU" w:eastAsia="ru-RU" w:bidi="ru-RU"/>
    </w:rPr>
  </w:style>
  <w:style w:type="character" w:customStyle="1" w:styleId="213pt0pt0">
    <w:name w:val="Основной текст (2) + 13 pt;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26"/>
      <w:szCs w:val="26"/>
      <w:u w:val="none"/>
      <w:lang w:val="ru-RU" w:eastAsia="ru-RU" w:bidi="ru-RU"/>
    </w:rPr>
  </w:style>
  <w:style w:type="character" w:customStyle="1" w:styleId="2Gulim20pt-1pt0">
    <w:name w:val="Основной текст (2) + Gulim;20 pt;Курсив;Интервал -1 pt"/>
    <w:basedOn w:val="21"/>
    <w:rPr>
      <w:rFonts w:ascii="Gulim" w:eastAsia="Gulim" w:hAnsi="Gulim" w:cs="Gulim"/>
      <w:b w:val="0"/>
      <w:bCs w:val="0"/>
      <w:i/>
      <w:iCs/>
      <w:smallCaps w:val="0"/>
      <w:strike w:val="0"/>
      <w:color w:val="000000"/>
      <w:spacing w:val="-20"/>
      <w:w w:val="100"/>
      <w:position w:val="0"/>
      <w:sz w:val="40"/>
      <w:szCs w:val="40"/>
      <w:u w:val="none"/>
      <w:lang w:val="ru-RU" w:eastAsia="ru-RU" w:bidi="ru-RU"/>
    </w:rPr>
  </w:style>
  <w:style w:type="character" w:customStyle="1" w:styleId="213pt0pt1">
    <w:name w:val="Основной текст (2) + 13 pt;Малые прописные;Интервал 0 pt"/>
    <w:basedOn w:val="21"/>
    <w:rPr>
      <w:rFonts w:ascii="Century Schoolbook" w:eastAsia="Century Schoolbook" w:hAnsi="Century Schoolbook" w:cs="Century Schoolbook"/>
      <w:b w:val="0"/>
      <w:bCs w:val="0"/>
      <w:i w:val="0"/>
      <w:iCs w:val="0"/>
      <w:smallCaps/>
      <w:strike w:val="0"/>
      <w:color w:val="000000"/>
      <w:spacing w:val="-10"/>
      <w:w w:val="100"/>
      <w:position w:val="0"/>
      <w:sz w:val="26"/>
      <w:szCs w:val="26"/>
      <w:u w:val="none"/>
      <w:lang w:val="en-US" w:eastAsia="en-US" w:bidi="en-US"/>
    </w:rPr>
  </w:style>
  <w:style w:type="character" w:customStyle="1" w:styleId="285pt1pt2">
    <w:name w:val="Основной текст (2) + 8;5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28pt4">
    <w:name w:val="Основной текст (2) + 8 pt"/>
    <w:basedOn w:val="21"/>
    <w:rPr>
      <w:rFonts w:ascii="Century Schoolbook" w:eastAsia="Century Schoolbook" w:hAnsi="Century Schoolbook" w:cs="Century Schoolbook"/>
      <w:b/>
      <w:bCs/>
      <w:i w:val="0"/>
      <w:iCs w:val="0"/>
      <w:smallCaps w:val="0"/>
      <w:strike w:val="0"/>
      <w:color w:val="000000"/>
      <w:spacing w:val="0"/>
      <w:w w:val="100"/>
      <w:position w:val="0"/>
      <w:sz w:val="16"/>
      <w:szCs w:val="16"/>
      <w:u w:val="none"/>
      <w:lang w:val="en-US" w:eastAsia="en-US" w:bidi="en-US"/>
    </w:rPr>
  </w:style>
  <w:style w:type="character" w:customStyle="1" w:styleId="285pt2">
    <w:name w:val="Основной текст (2) + 8;5 pt;Курсив"/>
    <w:basedOn w:val="21"/>
    <w:rPr>
      <w:rFonts w:ascii="Century Schoolbook" w:eastAsia="Century Schoolbook" w:hAnsi="Century Schoolbook" w:cs="Century Schoolbook"/>
      <w:b w:val="0"/>
      <w:bCs w:val="0"/>
      <w:i/>
      <w:iCs/>
      <w:smallCaps w:val="0"/>
      <w:strike w:val="0"/>
      <w:color w:val="000000"/>
      <w:spacing w:val="0"/>
      <w:w w:val="100"/>
      <w:position w:val="0"/>
      <w:sz w:val="17"/>
      <w:szCs w:val="17"/>
      <w:u w:val="none"/>
      <w:lang w:val="en-US" w:eastAsia="en-US" w:bidi="en-US"/>
    </w:rPr>
  </w:style>
  <w:style w:type="character" w:customStyle="1" w:styleId="12885pt">
    <w:name w:val="Основной текст (128) + 8;5 pt;Курсив"/>
    <w:basedOn w:val="128"/>
    <w:rPr>
      <w:rFonts w:ascii="Century Schoolbook" w:eastAsia="Century Schoolbook" w:hAnsi="Century Schoolbook" w:cs="Century Schoolbook"/>
      <w:b/>
      <w:bCs/>
      <w:i/>
      <w:iCs/>
      <w:smallCaps w:val="0"/>
      <w:strike w:val="0"/>
      <w:color w:val="000000"/>
      <w:spacing w:val="0"/>
      <w:w w:val="100"/>
      <w:position w:val="0"/>
      <w:sz w:val="17"/>
      <w:szCs w:val="17"/>
      <w:u w:val="none"/>
      <w:lang w:val="en-US" w:eastAsia="en-US" w:bidi="en-US"/>
    </w:rPr>
  </w:style>
  <w:style w:type="character" w:customStyle="1" w:styleId="12810pt">
    <w:name w:val="Основной текст (128) + 10 pt"/>
    <w:basedOn w:val="128"/>
    <w:rPr>
      <w:rFonts w:ascii="Century Schoolbook" w:eastAsia="Century Schoolbook" w:hAnsi="Century Schoolbook" w:cs="Century Schoolbook"/>
      <w:b/>
      <w:bCs/>
      <w:i w:val="0"/>
      <w:iCs w:val="0"/>
      <w:smallCaps w:val="0"/>
      <w:strike w:val="0"/>
      <w:color w:val="000000"/>
      <w:spacing w:val="0"/>
      <w:w w:val="100"/>
      <w:position w:val="0"/>
      <w:sz w:val="20"/>
      <w:szCs w:val="20"/>
      <w:u w:val="none"/>
      <w:lang w:val="ru-RU" w:eastAsia="ru-RU" w:bidi="ru-RU"/>
    </w:rPr>
  </w:style>
  <w:style w:type="character" w:customStyle="1" w:styleId="1810pt">
    <w:name w:val="Заголовок №18 + 10 pt;Курсив"/>
    <w:basedOn w:val="18"/>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180pt1">
    <w:name w:val="Заголовок №18 + Интервал 0 pt"/>
    <w:basedOn w:val="18"/>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1422">
    <w:name w:val="Основной текст (142)_"/>
    <w:basedOn w:val="DefaultParagraphFont"/>
    <w:link w:val="1423"/>
    <w:rPr>
      <w:rFonts w:ascii="Century Schoolbook" w:eastAsia="Century Schoolbook" w:hAnsi="Century Schoolbook" w:cs="Century Schoolbook"/>
      <w:b w:val="0"/>
      <w:bCs w:val="0"/>
      <w:i w:val="0"/>
      <w:iCs w:val="0"/>
      <w:smallCaps w:val="0"/>
      <w:strike w:val="0"/>
      <w:spacing w:val="10"/>
      <w:sz w:val="21"/>
      <w:szCs w:val="21"/>
      <w:u w:val="none"/>
      <w:lang w:val="en-US" w:eastAsia="en-US" w:bidi="en-US"/>
    </w:rPr>
  </w:style>
  <w:style w:type="character" w:customStyle="1" w:styleId="731pt">
    <w:name w:val="Основной текст (73) + Малые прописные;Интервал 1 pt"/>
    <w:basedOn w:val="730"/>
    <w:rPr>
      <w:rFonts w:ascii="Century Schoolbook" w:eastAsia="Century Schoolbook" w:hAnsi="Century Schoolbook" w:cs="Century Schoolbook"/>
      <w:b/>
      <w:bCs/>
      <w:i w:val="0"/>
      <w:iCs w:val="0"/>
      <w:smallCaps/>
      <w:strike w:val="0"/>
      <w:color w:val="000000"/>
      <w:spacing w:val="20"/>
      <w:w w:val="100"/>
      <w:position w:val="0"/>
      <w:sz w:val="15"/>
      <w:szCs w:val="15"/>
      <w:u w:val="none"/>
      <w:lang w:val="en-US" w:eastAsia="en-US" w:bidi="en-US"/>
    </w:rPr>
  </w:style>
  <w:style w:type="character" w:customStyle="1" w:styleId="731pt0">
    <w:name w:val="Основной текст (73) + Интервал 1 pt"/>
    <w:basedOn w:val="730"/>
    <w:rPr>
      <w:rFonts w:ascii="Century Schoolbook" w:eastAsia="Century Schoolbook" w:hAnsi="Century Schoolbook" w:cs="Century Schoolbook"/>
      <w:b/>
      <w:bCs/>
      <w:i w:val="0"/>
      <w:iCs w:val="0"/>
      <w:smallCaps w:val="0"/>
      <w:strike w:val="0"/>
      <w:color w:val="000000"/>
      <w:spacing w:val="20"/>
      <w:w w:val="100"/>
      <w:position w:val="0"/>
      <w:sz w:val="15"/>
      <w:szCs w:val="15"/>
      <w:u w:val="none"/>
      <w:lang w:val="en-US" w:eastAsia="en-US" w:bidi="en-US"/>
    </w:rPr>
  </w:style>
  <w:style w:type="character" w:customStyle="1" w:styleId="144Exact">
    <w:name w:val="Основной текст (144) Exact"/>
    <w:basedOn w:val="DefaultParagraphFont"/>
    <w:link w:val="1440"/>
    <w:rPr>
      <w:rFonts w:ascii="Microsoft Sans Serif" w:eastAsia="Microsoft Sans Serif" w:hAnsi="Microsoft Sans Serif" w:cs="Microsoft Sans Serif"/>
      <w:b w:val="0"/>
      <w:bCs w:val="0"/>
      <w:i w:val="0"/>
      <w:iCs w:val="0"/>
      <w:smallCaps w:val="0"/>
      <w:strike w:val="0"/>
      <w:w w:val="100"/>
      <w:sz w:val="19"/>
      <w:szCs w:val="19"/>
      <w:u w:val="none"/>
    </w:rPr>
  </w:style>
  <w:style w:type="character" w:customStyle="1" w:styleId="144SegoeUI9ptExact">
    <w:name w:val="Основной текст (144) + Segoe UI;9 pt Exact"/>
    <w:basedOn w:val="144Exact"/>
    <w:rPr>
      <w:rFonts w:ascii="Segoe UI" w:eastAsia="Segoe UI" w:hAnsi="Segoe UI" w:cs="Segoe UI"/>
      <w:b/>
      <w:bCs/>
      <w:i w:val="0"/>
      <w:iCs w:val="0"/>
      <w:smallCaps w:val="0"/>
      <w:strike w:val="0"/>
      <w:color w:val="000000"/>
      <w:spacing w:val="0"/>
      <w:w w:val="100"/>
      <w:position w:val="0"/>
      <w:sz w:val="18"/>
      <w:szCs w:val="18"/>
      <w:u w:val="none"/>
      <w:lang w:val="ru-RU" w:eastAsia="ru-RU" w:bidi="ru-RU"/>
    </w:rPr>
  </w:style>
  <w:style w:type="character" w:customStyle="1" w:styleId="145Exact">
    <w:name w:val="Основной текст (145) Exact"/>
    <w:basedOn w:val="DefaultParagraphFont"/>
    <w:link w:val="1450"/>
    <w:rPr>
      <w:rFonts w:ascii="Microsoft Sans Serif" w:eastAsia="Microsoft Sans Serif" w:hAnsi="Microsoft Sans Serif" w:cs="Microsoft Sans Serif"/>
      <w:b/>
      <w:bCs/>
      <w:i w:val="0"/>
      <w:iCs w:val="0"/>
      <w:smallCaps w:val="0"/>
      <w:strike w:val="0"/>
      <w:sz w:val="19"/>
      <w:szCs w:val="19"/>
      <w:u w:val="none"/>
    </w:rPr>
  </w:style>
  <w:style w:type="character" w:customStyle="1" w:styleId="145Gulim10ptExact">
    <w:name w:val="Основной текст (145) + Gulim;10 pt;Не полужирный Exact"/>
    <w:basedOn w:val="145Exact"/>
    <w:rPr>
      <w:rFonts w:ascii="Gulim" w:eastAsia="Gulim" w:hAnsi="Gulim" w:cs="Gulim"/>
      <w:b/>
      <w:bCs/>
      <w:i w:val="0"/>
      <w:iCs w:val="0"/>
      <w:smallCaps w:val="0"/>
      <w:strike w:val="0"/>
      <w:color w:val="000000"/>
      <w:spacing w:val="0"/>
      <w:w w:val="100"/>
      <w:position w:val="0"/>
      <w:sz w:val="20"/>
      <w:szCs w:val="20"/>
      <w:u w:val="none"/>
      <w:lang w:val="ru-RU" w:eastAsia="ru-RU" w:bidi="ru-RU"/>
    </w:rPr>
  </w:style>
  <w:style w:type="character" w:customStyle="1" w:styleId="146Exact">
    <w:name w:val="Основной текст (146) Exact"/>
    <w:basedOn w:val="DefaultParagraphFont"/>
    <w:link w:val="146"/>
    <w:rPr>
      <w:rFonts w:ascii="Trebuchet MS" w:eastAsia="Trebuchet MS" w:hAnsi="Trebuchet MS" w:cs="Trebuchet MS"/>
      <w:b w:val="0"/>
      <w:bCs w:val="0"/>
      <w:i w:val="0"/>
      <w:iCs w:val="0"/>
      <w:smallCaps w:val="0"/>
      <w:strike w:val="0"/>
      <w:spacing w:val="0"/>
      <w:w w:val="100"/>
      <w:sz w:val="19"/>
      <w:szCs w:val="19"/>
      <w:u w:val="none"/>
    </w:rPr>
  </w:style>
  <w:style w:type="character" w:customStyle="1" w:styleId="146SegoeUI10ptExact">
    <w:name w:val="Основной текст (146) + Segoe UI;10 pt Exact"/>
    <w:basedOn w:val="146Exact"/>
    <w:rPr>
      <w:rFonts w:ascii="Segoe UI" w:eastAsia="Segoe UI" w:hAnsi="Segoe UI" w:cs="Segoe UI"/>
      <w:b w:val="0"/>
      <w:bCs w:val="0"/>
      <w:i w:val="0"/>
      <w:iCs w:val="0"/>
      <w:smallCaps w:val="0"/>
      <w:strike w:val="0"/>
      <w:color w:val="000000"/>
      <w:spacing w:val="0"/>
      <w:w w:val="100"/>
      <w:position w:val="0"/>
      <w:sz w:val="20"/>
      <w:szCs w:val="20"/>
      <w:u w:val="none"/>
      <w:lang w:val="ru-RU" w:eastAsia="ru-RU" w:bidi="ru-RU"/>
    </w:rPr>
  </w:style>
  <w:style w:type="character" w:customStyle="1" w:styleId="2TimesNewRoman65ptExact">
    <w:name w:val="Основной текст (2) + Times New Roman;6;5 pt;Курсив Exact"/>
    <w:basedOn w:val="21"/>
    <w:rPr>
      <w:rFonts w:ascii="Times New Roman" w:eastAsia="Times New Roman" w:hAnsi="Times New Roman" w:cs="Times New Roman"/>
      <w:b w:val="0"/>
      <w:bCs w:val="0"/>
      <w:i/>
      <w:iCs/>
      <w:smallCaps w:val="0"/>
      <w:strike w:val="0"/>
      <w:color w:val="000000"/>
      <w:spacing w:val="0"/>
      <w:w w:val="100"/>
      <w:position w:val="0"/>
      <w:sz w:val="13"/>
      <w:szCs w:val="13"/>
      <w:u w:val="none"/>
      <w:lang w:val="en-US" w:eastAsia="en-US" w:bidi="en-US"/>
    </w:rPr>
  </w:style>
  <w:style w:type="character" w:customStyle="1" w:styleId="12a">
    <w:name w:val="Заголовок №12_"/>
    <w:basedOn w:val="DefaultParagraphFont"/>
    <w:link w:val="12b"/>
    <w:rPr>
      <w:rFonts w:ascii="Century Schoolbook" w:eastAsia="Century Schoolbook" w:hAnsi="Century Schoolbook" w:cs="Century Schoolbook"/>
      <w:b w:val="0"/>
      <w:bCs w:val="0"/>
      <w:i w:val="0"/>
      <w:iCs w:val="0"/>
      <w:smallCaps w:val="0"/>
      <w:strike w:val="0"/>
      <w:sz w:val="19"/>
      <w:szCs w:val="19"/>
      <w:u w:val="none"/>
    </w:rPr>
  </w:style>
  <w:style w:type="character" w:customStyle="1" w:styleId="1210pt">
    <w:name w:val="Заголовок №12 + 10 pt;Курсив"/>
    <w:basedOn w:val="12a"/>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120pt">
    <w:name w:val="Заголовок №12 + Интервал 0 pt"/>
    <w:basedOn w:val="12a"/>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1210pt0">
    <w:name w:val="Заголовок №12 + 10 pt;Курсив;Малые прописные"/>
    <w:basedOn w:val="12a"/>
    <w:rPr>
      <w:rFonts w:ascii="Century Schoolbook" w:eastAsia="Century Schoolbook" w:hAnsi="Century Schoolbook" w:cs="Century Schoolbook"/>
      <w:b w:val="0"/>
      <w:bCs w:val="0"/>
      <w:i/>
      <w:iCs/>
      <w:smallCaps/>
      <w:strike w:val="0"/>
      <w:color w:val="000000"/>
      <w:spacing w:val="0"/>
      <w:w w:val="100"/>
      <w:position w:val="0"/>
      <w:sz w:val="20"/>
      <w:szCs w:val="20"/>
      <w:u w:val="none"/>
      <w:lang w:val="ru-RU" w:eastAsia="ru-RU" w:bidi="ru-RU"/>
    </w:rPr>
  </w:style>
  <w:style w:type="character" w:customStyle="1" w:styleId="2Cambria21pt1pt">
    <w:name w:val="Основной текст (2) + Cambria;21 pt;Курсив;Интервал 1 pt"/>
    <w:basedOn w:val="21"/>
    <w:rPr>
      <w:rFonts w:ascii="Cambria" w:eastAsia="Cambria" w:hAnsi="Cambria" w:cs="Cambria"/>
      <w:b w:val="0"/>
      <w:bCs w:val="0"/>
      <w:i/>
      <w:iCs/>
      <w:smallCaps w:val="0"/>
      <w:strike w:val="0"/>
      <w:color w:val="000000"/>
      <w:spacing w:val="30"/>
      <w:w w:val="100"/>
      <w:position w:val="0"/>
      <w:sz w:val="42"/>
      <w:szCs w:val="42"/>
      <w:u w:val="none"/>
      <w:lang w:val="ru-RU" w:eastAsia="ru-RU" w:bidi="ru-RU"/>
    </w:rPr>
  </w:style>
  <w:style w:type="character" w:customStyle="1" w:styleId="2Cambria21pt">
    <w:name w:val="Основной текст (2) + Cambria;21 pt"/>
    <w:basedOn w:val="21"/>
    <w:rPr>
      <w:rFonts w:ascii="Cambria" w:eastAsia="Cambria" w:hAnsi="Cambria" w:cs="Cambria"/>
      <w:b w:val="0"/>
      <w:bCs w:val="0"/>
      <w:i w:val="0"/>
      <w:iCs w:val="0"/>
      <w:smallCaps w:val="0"/>
      <w:strike w:val="0"/>
      <w:color w:val="000000"/>
      <w:spacing w:val="0"/>
      <w:w w:val="100"/>
      <w:position w:val="0"/>
      <w:sz w:val="42"/>
      <w:szCs w:val="42"/>
      <w:u w:val="none"/>
      <w:lang w:val="ru-RU" w:eastAsia="ru-RU" w:bidi="ru-RU"/>
    </w:rPr>
  </w:style>
  <w:style w:type="character" w:customStyle="1" w:styleId="1430">
    <w:name w:val="Основной текст (143)_"/>
    <w:basedOn w:val="DefaultParagraphFont"/>
    <w:link w:val="1431"/>
    <w:rPr>
      <w:rFonts w:ascii="Cambria" w:eastAsia="Cambria" w:hAnsi="Cambria" w:cs="Cambria"/>
      <w:b w:val="0"/>
      <w:bCs w:val="0"/>
      <w:i w:val="0"/>
      <w:iCs w:val="0"/>
      <w:smallCaps w:val="0"/>
      <w:strike w:val="0"/>
      <w:spacing w:val="20"/>
      <w:sz w:val="14"/>
      <w:szCs w:val="14"/>
      <w:u w:val="none"/>
    </w:rPr>
  </w:style>
  <w:style w:type="character" w:customStyle="1" w:styleId="143Gulim45pt0pt">
    <w:name w:val="Основной текст (143) + Gulim;4;5 pt;Курсив;Интервал 0 pt"/>
    <w:basedOn w:val="1430"/>
    <w:rPr>
      <w:rFonts w:ascii="Gulim" w:eastAsia="Gulim" w:hAnsi="Gulim" w:cs="Gulim"/>
      <w:b w:val="0"/>
      <w:bCs w:val="0"/>
      <w:i/>
      <w:iCs/>
      <w:smallCaps w:val="0"/>
      <w:strike w:val="0"/>
      <w:color w:val="000000"/>
      <w:spacing w:val="0"/>
      <w:w w:val="100"/>
      <w:position w:val="0"/>
      <w:sz w:val="9"/>
      <w:szCs w:val="9"/>
      <w:u w:val="none"/>
      <w:lang w:val="ru-RU" w:eastAsia="ru-RU" w:bidi="ru-RU"/>
    </w:rPr>
  </w:style>
  <w:style w:type="character" w:customStyle="1" w:styleId="20pt4">
    <w:name w:val="Основной текст (2) + 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single"/>
      <w:lang w:val="ru-RU" w:eastAsia="ru-RU" w:bidi="ru-RU"/>
    </w:rPr>
  </w:style>
  <w:style w:type="character" w:customStyle="1" w:styleId="20pt5">
    <w:name w:val="Основной текст (2) + Интервал 0 pt"/>
    <w:basedOn w:val="21"/>
    <w:rPr>
      <w:rFonts w:ascii="Century Schoolbook" w:eastAsia="Century Schoolbook" w:hAnsi="Century Schoolbook" w:cs="Century Schoolbook"/>
      <w:b w:val="0"/>
      <w:bCs w:val="0"/>
      <w:i w:val="0"/>
      <w:iCs w:val="0"/>
      <w:smallCaps w:val="0"/>
      <w:strike/>
      <w:color w:val="000000"/>
      <w:spacing w:val="10"/>
      <w:w w:val="100"/>
      <w:position w:val="0"/>
      <w:sz w:val="19"/>
      <w:szCs w:val="19"/>
      <w:u w:val="none"/>
      <w:lang w:val="ru-RU" w:eastAsia="ru-RU" w:bidi="ru-RU"/>
    </w:rPr>
  </w:style>
  <w:style w:type="character" w:customStyle="1" w:styleId="70pt3">
    <w:name w:val="Основной текст (7) + Интервал 0 pt"/>
    <w:basedOn w:val="7"/>
    <w:rPr>
      <w:rFonts w:ascii="Century Schoolbook" w:eastAsia="Century Schoolbook" w:hAnsi="Century Schoolbook" w:cs="Century Schoolbook"/>
      <w:b w:val="0"/>
      <w:bCs w:val="0"/>
      <w:i/>
      <w:iCs/>
      <w:smallCaps w:val="0"/>
      <w:strike w:val="0"/>
      <w:color w:val="000000"/>
      <w:spacing w:val="-10"/>
      <w:w w:val="100"/>
      <w:position w:val="0"/>
      <w:sz w:val="20"/>
      <w:szCs w:val="20"/>
      <w:u w:val="none"/>
      <w:lang w:val="ru-RU" w:eastAsia="ru-RU" w:bidi="ru-RU"/>
    </w:rPr>
  </w:style>
  <w:style w:type="character" w:customStyle="1" w:styleId="28pt5">
    <w:name w:val="Основной текст (2) + 8 pt;Курсив"/>
    <w:basedOn w:val="21"/>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147">
    <w:name w:val="Основной текст (147)_"/>
    <w:basedOn w:val="DefaultParagraphFont"/>
    <w:link w:val="1470"/>
    <w:rPr>
      <w:rFonts w:ascii="Century Schoolbook" w:eastAsia="Century Schoolbook" w:hAnsi="Century Schoolbook" w:cs="Century Schoolbook"/>
      <w:b/>
      <w:bCs/>
      <w:i w:val="0"/>
      <w:iCs w:val="0"/>
      <w:smallCaps w:val="0"/>
      <w:strike w:val="0"/>
      <w:spacing w:val="10"/>
      <w:sz w:val="17"/>
      <w:szCs w:val="17"/>
      <w:u w:val="none"/>
    </w:rPr>
  </w:style>
  <w:style w:type="character" w:customStyle="1" w:styleId="1550">
    <w:name w:val="Заголовок №15 (5)_"/>
    <w:basedOn w:val="DefaultParagraphFont"/>
    <w:link w:val="1551"/>
    <w:rPr>
      <w:rFonts w:ascii="Century Schoolbook" w:eastAsia="Century Schoolbook" w:hAnsi="Century Schoolbook" w:cs="Century Schoolbook"/>
      <w:b w:val="0"/>
      <w:bCs w:val="0"/>
      <w:i w:val="0"/>
      <w:iCs w:val="0"/>
      <w:smallCaps w:val="0"/>
      <w:strike w:val="0"/>
      <w:spacing w:val="-10"/>
      <w:sz w:val="20"/>
      <w:szCs w:val="20"/>
      <w:u w:val="none"/>
    </w:rPr>
  </w:style>
  <w:style w:type="character" w:customStyle="1" w:styleId="1551pt">
    <w:name w:val="Заголовок №15 (5) + Курсив;Интервал 1 pt"/>
    <w:basedOn w:val="155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20pt6">
    <w:name w:val="Основной текст (2) + Малые прописные;Интервал 0 pt"/>
    <w:basedOn w:val="21"/>
    <w:rPr>
      <w:rFonts w:ascii="Century Schoolbook" w:eastAsia="Century Schoolbook" w:hAnsi="Century Schoolbook" w:cs="Century Schoolbook"/>
      <w:b w:val="0"/>
      <w:bCs w:val="0"/>
      <w:i w:val="0"/>
      <w:iCs w:val="0"/>
      <w:smallCaps/>
      <w:strike w:val="0"/>
      <w:color w:val="000000"/>
      <w:spacing w:val="10"/>
      <w:w w:val="100"/>
      <w:position w:val="0"/>
      <w:sz w:val="19"/>
      <w:szCs w:val="19"/>
      <w:u w:val="single"/>
      <w:lang w:val="en-US" w:eastAsia="en-US" w:bidi="en-US"/>
    </w:rPr>
  </w:style>
  <w:style w:type="character" w:customStyle="1" w:styleId="29pt1pt">
    <w:name w:val="Основной текст (2) + 9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1371">
    <w:name w:val="Основной текст (137) + Малые прописные"/>
    <w:basedOn w:val="137"/>
    <w:rPr>
      <w:rFonts w:ascii="Segoe UI" w:eastAsia="Segoe UI" w:hAnsi="Segoe UI" w:cs="Segoe UI"/>
      <w:b w:val="0"/>
      <w:bCs w:val="0"/>
      <w:i/>
      <w:iCs/>
      <w:smallCaps/>
      <w:strike w:val="0"/>
      <w:color w:val="000000"/>
      <w:spacing w:val="20"/>
      <w:w w:val="100"/>
      <w:position w:val="0"/>
      <w:sz w:val="17"/>
      <w:szCs w:val="17"/>
      <w:u w:val="none"/>
      <w:lang w:val="en-US" w:eastAsia="en-US" w:bidi="en-US"/>
    </w:rPr>
  </w:style>
  <w:style w:type="character" w:customStyle="1" w:styleId="795pt0pt3">
    <w:name w:val="Основной текст (7) + 9;5 pt;Не курсив;Малые прописные;Интервал 0 pt"/>
    <w:basedOn w:val="7"/>
    <w:rPr>
      <w:rFonts w:ascii="Century Schoolbook" w:eastAsia="Century Schoolbook" w:hAnsi="Century Schoolbook" w:cs="Century Schoolbook"/>
      <w:b w:val="0"/>
      <w:bCs w:val="0"/>
      <w:i/>
      <w:iCs/>
      <w:smallCaps/>
      <w:strike w:val="0"/>
      <w:color w:val="000000"/>
      <w:spacing w:val="10"/>
      <w:w w:val="100"/>
      <w:position w:val="0"/>
      <w:sz w:val="19"/>
      <w:szCs w:val="19"/>
      <w:u w:val="none"/>
      <w:lang w:val="en-US" w:eastAsia="en-US" w:bidi="en-US"/>
    </w:rPr>
  </w:style>
  <w:style w:type="character" w:customStyle="1" w:styleId="7Cambria95pt1pt">
    <w:name w:val="Основной текст (7) + Cambria;9;5 pt;Полужирный;Интервал 1 pt"/>
    <w:basedOn w:val="7"/>
    <w:rPr>
      <w:rFonts w:ascii="Cambria" w:eastAsia="Cambria" w:hAnsi="Cambria" w:cs="Cambria"/>
      <w:b/>
      <w:bCs/>
      <w:i/>
      <w:iCs/>
      <w:smallCaps w:val="0"/>
      <w:strike w:val="0"/>
      <w:color w:val="000000"/>
      <w:spacing w:val="20"/>
      <w:w w:val="100"/>
      <w:position w:val="0"/>
      <w:sz w:val="19"/>
      <w:szCs w:val="19"/>
      <w:u w:val="none"/>
      <w:lang w:val="en-US" w:eastAsia="en-US" w:bidi="en-US"/>
    </w:rPr>
  </w:style>
  <w:style w:type="character" w:customStyle="1" w:styleId="210pt0pt1">
    <w:name w:val="Основной текст (2) + 10 pt;Курсив;Интервал 0 pt"/>
    <w:basedOn w:val="21"/>
    <w:rPr>
      <w:rFonts w:ascii="Century Schoolbook" w:eastAsia="Century Schoolbook" w:hAnsi="Century Schoolbook" w:cs="Century Schoolbook"/>
      <w:b w:val="0"/>
      <w:bCs w:val="0"/>
      <w:i/>
      <w:iCs/>
      <w:smallCaps w:val="0"/>
      <w:strike w:val="0"/>
      <w:color w:val="000000"/>
      <w:spacing w:val="-10"/>
      <w:w w:val="100"/>
      <w:position w:val="0"/>
      <w:sz w:val="20"/>
      <w:szCs w:val="20"/>
      <w:u w:val="none"/>
      <w:lang w:val="en-US" w:eastAsia="en-US" w:bidi="en-US"/>
    </w:rPr>
  </w:style>
  <w:style w:type="character" w:customStyle="1" w:styleId="148Exact">
    <w:name w:val="Основной текст (148) Exact"/>
    <w:basedOn w:val="DefaultParagraphFont"/>
    <w:link w:val="148"/>
    <w:rPr>
      <w:rFonts w:ascii="Gulim" w:eastAsia="Gulim" w:hAnsi="Gulim" w:cs="Gulim"/>
      <w:b w:val="0"/>
      <w:bCs w:val="0"/>
      <w:i w:val="0"/>
      <w:iCs w:val="0"/>
      <w:smallCaps w:val="0"/>
      <w:strike w:val="0"/>
      <w:spacing w:val="-20"/>
      <w:sz w:val="19"/>
      <w:szCs w:val="19"/>
      <w:u w:val="none"/>
    </w:rPr>
  </w:style>
  <w:style w:type="character" w:customStyle="1" w:styleId="148MicrosoftSansSerif15pt0ptExact">
    <w:name w:val="Основной текст (148) + Microsoft Sans Serif;15 pt;Курсив;Интервал 0 pt Exact"/>
    <w:basedOn w:val="148Exact"/>
    <w:rPr>
      <w:rFonts w:ascii="Microsoft Sans Serif" w:eastAsia="Microsoft Sans Serif" w:hAnsi="Microsoft Sans Serif" w:cs="Microsoft Sans Serif"/>
      <w:b w:val="0"/>
      <w:bCs w:val="0"/>
      <w:i/>
      <w:iCs/>
      <w:smallCaps w:val="0"/>
      <w:strike w:val="0"/>
      <w:color w:val="000000"/>
      <w:spacing w:val="0"/>
      <w:w w:val="100"/>
      <w:position w:val="0"/>
      <w:sz w:val="30"/>
      <w:szCs w:val="30"/>
      <w:u w:val="none"/>
      <w:lang w:val="ru-RU" w:eastAsia="ru-RU" w:bidi="ru-RU"/>
    </w:rPr>
  </w:style>
  <w:style w:type="character" w:customStyle="1" w:styleId="101Exact">
    <w:name w:val="Основной текст (101) Exact"/>
    <w:basedOn w:val="DefaultParagraphFont"/>
    <w:rPr>
      <w:rFonts w:ascii="Cambria" w:eastAsia="Cambria" w:hAnsi="Cambria" w:cs="Cambria"/>
      <w:b/>
      <w:bCs/>
      <w:i/>
      <w:iCs/>
      <w:smallCaps w:val="0"/>
      <w:strike w:val="0"/>
      <w:spacing w:val="30"/>
      <w:sz w:val="10"/>
      <w:szCs w:val="10"/>
      <w:u w:val="none"/>
      <w:lang w:val="en-US" w:eastAsia="en-US" w:bidi="en-US"/>
    </w:rPr>
  </w:style>
  <w:style w:type="character" w:customStyle="1" w:styleId="101CenturySchoolbook9pt1ptExact">
    <w:name w:val="Основной текст (101) + Century Schoolbook;9 pt;Не полужирный;Не курсив;Интервал 1 pt Exact"/>
    <w:basedOn w:val="1010"/>
    <w:rPr>
      <w:rFonts w:ascii="Century Schoolbook" w:eastAsia="Century Schoolbook" w:hAnsi="Century Schoolbook" w:cs="Century Schoolbook"/>
      <w:b/>
      <w:bCs/>
      <w:i/>
      <w:iCs/>
      <w:smallCaps w:val="0"/>
      <w:strike w:val="0"/>
      <w:color w:val="000000"/>
      <w:spacing w:val="20"/>
      <w:w w:val="100"/>
      <w:position w:val="0"/>
      <w:sz w:val="18"/>
      <w:szCs w:val="18"/>
      <w:u w:val="none"/>
      <w:lang w:val="ru-RU" w:eastAsia="ru-RU" w:bidi="ru-RU"/>
    </w:rPr>
  </w:style>
  <w:style w:type="character" w:customStyle="1" w:styleId="1010ptExact">
    <w:name w:val="Основной текст (101) + Интервал 0 pt Exact"/>
    <w:basedOn w:val="1010"/>
    <w:rPr>
      <w:rFonts w:ascii="Cambria" w:eastAsia="Cambria" w:hAnsi="Cambria" w:cs="Cambria"/>
      <w:b/>
      <w:bCs/>
      <w:i/>
      <w:iCs/>
      <w:smallCaps w:val="0"/>
      <w:strike w:val="0"/>
      <w:color w:val="000000"/>
      <w:spacing w:val="0"/>
      <w:w w:val="100"/>
      <w:position w:val="0"/>
      <w:sz w:val="10"/>
      <w:szCs w:val="10"/>
      <w:u w:val="none"/>
      <w:lang w:val="en-US" w:eastAsia="en-US" w:bidi="en-US"/>
    </w:rPr>
  </w:style>
  <w:style w:type="character" w:customStyle="1" w:styleId="541ptExact">
    <w:name w:val="Основной текст (54) + Интервал 1 pt Exact"/>
    <w:basedOn w:val="540"/>
    <w:rPr>
      <w:rFonts w:ascii="Century Schoolbook" w:eastAsia="Century Schoolbook" w:hAnsi="Century Schoolbook" w:cs="Century Schoolbook"/>
      <w:b w:val="0"/>
      <w:bCs w:val="0"/>
      <w:i w:val="0"/>
      <w:iCs w:val="0"/>
      <w:smallCaps w:val="0"/>
      <w:strike w:val="0"/>
      <w:color w:val="000000"/>
      <w:spacing w:val="20"/>
      <w:w w:val="100"/>
      <w:position w:val="0"/>
      <w:sz w:val="18"/>
      <w:szCs w:val="18"/>
      <w:u w:val="none"/>
      <w:lang w:val="ru-RU" w:eastAsia="ru-RU" w:bidi="ru-RU"/>
    </w:rPr>
  </w:style>
  <w:style w:type="character" w:customStyle="1" w:styleId="54Cambria5ptExact0">
    <w:name w:val="Основной текст (54) + Cambria;5 pt;Полужирный;Курсив Exact"/>
    <w:basedOn w:val="540"/>
    <w:rPr>
      <w:rFonts w:ascii="Cambria" w:eastAsia="Cambria" w:hAnsi="Cambria" w:cs="Cambria"/>
      <w:b/>
      <w:bCs/>
      <w:i/>
      <w:iCs/>
      <w:smallCaps w:val="0"/>
      <w:strike w:val="0"/>
      <w:color w:val="000000"/>
      <w:spacing w:val="0"/>
      <w:w w:val="100"/>
      <w:position w:val="0"/>
      <w:sz w:val="10"/>
      <w:szCs w:val="10"/>
      <w:u w:val="none"/>
      <w:lang w:val="en-US" w:eastAsia="en-US" w:bidi="en-US"/>
    </w:rPr>
  </w:style>
  <w:style w:type="character" w:customStyle="1" w:styleId="54Cambria65ptExact">
    <w:name w:val="Основной текст (54) + Cambria;6;5 pt Exact"/>
    <w:basedOn w:val="540"/>
    <w:rPr>
      <w:rFonts w:ascii="Cambria" w:eastAsia="Cambria" w:hAnsi="Cambria" w:cs="Cambria"/>
      <w:b w:val="0"/>
      <w:bCs w:val="0"/>
      <w:i w:val="0"/>
      <w:iCs w:val="0"/>
      <w:smallCaps w:val="0"/>
      <w:strike w:val="0"/>
      <w:color w:val="000000"/>
      <w:spacing w:val="0"/>
      <w:w w:val="100"/>
      <w:position w:val="0"/>
      <w:sz w:val="13"/>
      <w:szCs w:val="13"/>
      <w:u w:val="none"/>
      <w:lang w:val="ru-RU" w:eastAsia="ru-RU" w:bidi="ru-RU"/>
    </w:rPr>
  </w:style>
  <w:style w:type="character" w:customStyle="1" w:styleId="6CandaraExact0">
    <w:name w:val="Основной текст (6) + Candara Exact"/>
    <w:basedOn w:val="6"/>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6Exact4">
    <w:name w:val="Основной текст (6) Exact"/>
    <w:basedOn w:val="6"/>
    <w:rPr>
      <w:rFonts w:ascii="Century Schoolbook" w:eastAsia="Century Schoolbook" w:hAnsi="Century Schoolbook" w:cs="Century Schoolbook"/>
      <w:b w:val="0"/>
      <w:bCs w:val="0"/>
      <w:i w:val="0"/>
      <w:iCs w:val="0"/>
      <w:smallCaps w:val="0"/>
      <w:strike/>
      <w:color w:val="000000"/>
      <w:spacing w:val="0"/>
      <w:w w:val="100"/>
      <w:position w:val="0"/>
      <w:sz w:val="16"/>
      <w:szCs w:val="16"/>
      <w:u w:val="none"/>
      <w:lang w:val="ru-RU" w:eastAsia="ru-RU" w:bidi="ru-RU"/>
    </w:rPr>
  </w:style>
  <w:style w:type="character" w:customStyle="1" w:styleId="149Exact">
    <w:name w:val="Основной текст (149) Exact"/>
    <w:basedOn w:val="DefaultParagraphFont"/>
    <w:link w:val="149"/>
    <w:rPr>
      <w:rFonts w:ascii="Cambria" w:eastAsia="Cambria" w:hAnsi="Cambria" w:cs="Cambria"/>
      <w:b/>
      <w:bCs/>
      <w:i w:val="0"/>
      <w:iCs w:val="0"/>
      <w:smallCaps w:val="0"/>
      <w:strike w:val="0"/>
      <w:spacing w:val="10"/>
      <w:sz w:val="18"/>
      <w:szCs w:val="18"/>
      <w:u w:val="none"/>
    </w:rPr>
  </w:style>
  <w:style w:type="character" w:customStyle="1" w:styleId="131Exact">
    <w:name w:val="Основной текст (131) Exact"/>
    <w:basedOn w:val="DefaultParagraphFont"/>
    <w:rPr>
      <w:rFonts w:ascii="Century Schoolbook" w:eastAsia="Century Schoolbook" w:hAnsi="Century Schoolbook" w:cs="Century Schoolbook"/>
      <w:b w:val="0"/>
      <w:bCs w:val="0"/>
      <w:i w:val="0"/>
      <w:iCs w:val="0"/>
      <w:smallCaps w:val="0"/>
      <w:strike w:val="0"/>
      <w:spacing w:val="40"/>
      <w:sz w:val="12"/>
      <w:szCs w:val="12"/>
      <w:u w:val="none"/>
    </w:rPr>
  </w:style>
  <w:style w:type="character" w:customStyle="1" w:styleId="1310ptExact">
    <w:name w:val="Основной текст (131) + Интервал 0 pt Exact"/>
    <w:basedOn w:val="1310"/>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8065ptExact">
    <w:name w:val="Основной текст (80) + 6;5 pt;Полужирный;Курсив Exact"/>
    <w:basedOn w:val="800"/>
    <w:rPr>
      <w:rFonts w:ascii="Century Schoolbook" w:eastAsia="Century Schoolbook" w:hAnsi="Century Schoolbook" w:cs="Century Schoolbook"/>
      <w:b/>
      <w:bCs/>
      <w:i/>
      <w:iCs/>
      <w:smallCaps w:val="0"/>
      <w:strike w:val="0"/>
      <w:color w:val="000000"/>
      <w:spacing w:val="0"/>
      <w:w w:val="100"/>
      <w:position w:val="0"/>
      <w:sz w:val="13"/>
      <w:szCs w:val="13"/>
      <w:u w:val="none"/>
      <w:lang w:val="ru-RU" w:eastAsia="ru-RU" w:bidi="ru-RU"/>
    </w:rPr>
  </w:style>
  <w:style w:type="character" w:customStyle="1" w:styleId="14CenturySchoolbook10pt0ptExact">
    <w:name w:val="Основной текст (14) + Century Schoolbook;10 pt;Интервал 0 pt Exact"/>
    <w:basedOn w:val="14"/>
    <w:rPr>
      <w:rFonts w:ascii="Century Schoolbook" w:eastAsia="Century Schoolbook" w:hAnsi="Century Schoolbook" w:cs="Century Schoolbook"/>
      <w:b w:val="0"/>
      <w:bCs w:val="0"/>
      <w:i w:val="0"/>
      <w:iCs w:val="0"/>
      <w:smallCaps w:val="0"/>
      <w:strike w:val="0"/>
      <w:color w:val="000000"/>
      <w:spacing w:val="-10"/>
      <w:w w:val="100"/>
      <w:position w:val="0"/>
      <w:sz w:val="20"/>
      <w:szCs w:val="20"/>
      <w:u w:val="none"/>
      <w:lang w:val="en-US" w:eastAsia="en-US" w:bidi="en-US"/>
    </w:rPr>
  </w:style>
  <w:style w:type="character" w:customStyle="1" w:styleId="14CenturySchoolbook10pt0ptExact0">
    <w:name w:val="Основной текст (14) + Century Schoolbook;10 pt;Интервал 0 pt Exact"/>
    <w:basedOn w:val="14"/>
    <w:rPr>
      <w:rFonts w:ascii="Century Schoolbook" w:eastAsia="Century Schoolbook" w:hAnsi="Century Schoolbook" w:cs="Century Schoolbook"/>
      <w:b w:val="0"/>
      <w:bCs w:val="0"/>
      <w:i w:val="0"/>
      <w:iCs w:val="0"/>
      <w:smallCaps w:val="0"/>
      <w:strike w:val="0"/>
      <w:color w:val="000000"/>
      <w:spacing w:val="10"/>
      <w:w w:val="100"/>
      <w:position w:val="0"/>
      <w:sz w:val="20"/>
      <w:szCs w:val="20"/>
      <w:u w:val="none"/>
      <w:lang w:val="en-US" w:eastAsia="en-US" w:bidi="en-US"/>
    </w:rPr>
  </w:style>
  <w:style w:type="character" w:customStyle="1" w:styleId="14CenturySchoolbook10pt1ptExact">
    <w:name w:val="Основной текст (14) + Century Schoolbook;10 pt;Курсив;Интервал 1 pt Exact"/>
    <w:basedOn w:val="14"/>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31Cambria85pt1ptExact">
    <w:name w:val="Основной текст (131) + Cambria;8;5 pt;Курсив;Интервал 1 pt Exact"/>
    <w:basedOn w:val="1310"/>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70ptExact6">
    <w:name w:val="Основной текст (7) + 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51Exact">
    <w:name w:val="Основной текст (151) Exact"/>
    <w:basedOn w:val="DefaultParagraphFont"/>
    <w:link w:val="1510"/>
    <w:rPr>
      <w:rFonts w:ascii="Cambria" w:eastAsia="Cambria" w:hAnsi="Cambria" w:cs="Cambria"/>
      <w:b w:val="0"/>
      <w:bCs w:val="0"/>
      <w:i w:val="0"/>
      <w:iCs w:val="0"/>
      <w:smallCaps w:val="0"/>
      <w:strike w:val="0"/>
      <w:sz w:val="18"/>
      <w:szCs w:val="18"/>
      <w:u w:val="none"/>
      <w:lang w:val="en-US" w:eastAsia="en-US" w:bidi="en-US"/>
    </w:rPr>
  </w:style>
  <w:style w:type="character" w:customStyle="1" w:styleId="9CenturySchoolbook10ptExact">
    <w:name w:val="Основной текст (9) + Century Schoolbook;10 pt Exact"/>
    <w:basedOn w:val="9"/>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710pt1pt">
    <w:name w:val="Заголовок №17 + 10 pt;Курсив;Интервал 1 pt"/>
    <w:basedOn w:val="17"/>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style>
  <w:style w:type="character" w:customStyle="1" w:styleId="170pt0">
    <w:name w:val="Заголовок №17 + Интервал 0 pt"/>
    <w:basedOn w:val="17"/>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1500">
    <w:name w:val="Основной текст (150)_"/>
    <w:basedOn w:val="DefaultParagraphFont"/>
    <w:link w:val="1501"/>
    <w:rPr>
      <w:rFonts w:ascii="Segoe UI" w:eastAsia="Segoe UI" w:hAnsi="Segoe UI" w:cs="Segoe UI"/>
      <w:b/>
      <w:bCs/>
      <w:i w:val="0"/>
      <w:iCs w:val="0"/>
      <w:smallCaps w:val="0"/>
      <w:strike w:val="0"/>
      <w:spacing w:val="330"/>
      <w:sz w:val="40"/>
      <w:szCs w:val="40"/>
      <w:u w:val="none"/>
      <w:lang w:val="en-US" w:eastAsia="en-US" w:bidi="en-US"/>
    </w:rPr>
  </w:style>
  <w:style w:type="character" w:customStyle="1" w:styleId="6Cambria95pt1pt60">
    <w:name w:val="Основной текст (6) + Cambria;9;5 pt;Полужирный;Интервал 1 pt;Масштаб 60%"/>
    <w:basedOn w:val="6"/>
    <w:rPr>
      <w:rFonts w:ascii="Cambria" w:eastAsia="Cambria" w:hAnsi="Cambria" w:cs="Cambria"/>
      <w:b/>
      <w:bCs/>
      <w:i w:val="0"/>
      <w:iCs w:val="0"/>
      <w:smallCaps w:val="0"/>
      <w:strike w:val="0"/>
      <w:color w:val="000000"/>
      <w:spacing w:val="20"/>
      <w:w w:val="60"/>
      <w:position w:val="0"/>
      <w:sz w:val="19"/>
      <w:szCs w:val="19"/>
      <w:u w:val="none"/>
      <w:lang w:val="en-US" w:eastAsia="en-US" w:bidi="en-US"/>
    </w:rPr>
  </w:style>
  <w:style w:type="character" w:customStyle="1" w:styleId="245pt">
    <w:name w:val="Основной текст (2) + 4;5 pt"/>
    <w:basedOn w:val="21"/>
    <w:rPr>
      <w:rFonts w:ascii="Century Schoolbook" w:eastAsia="Century Schoolbook" w:hAnsi="Century Schoolbook" w:cs="Century Schoolbook"/>
      <w:b w:val="0"/>
      <w:bCs w:val="0"/>
      <w:i w:val="0"/>
      <w:iCs w:val="0"/>
      <w:smallCaps w:val="0"/>
      <w:strike w:val="0"/>
      <w:color w:val="000000"/>
      <w:spacing w:val="0"/>
      <w:w w:val="100"/>
      <w:position w:val="0"/>
      <w:sz w:val="9"/>
      <w:szCs w:val="9"/>
      <w:u w:val="none"/>
      <w:lang w:val="en-US" w:eastAsia="en-US" w:bidi="en-US"/>
    </w:rPr>
  </w:style>
  <w:style w:type="character" w:customStyle="1" w:styleId="28pt6">
    <w:name w:val="Основной текст (2) + 8 pt"/>
    <w:basedOn w:val="21"/>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en-US" w:eastAsia="en-US" w:bidi="en-US"/>
    </w:rPr>
  </w:style>
  <w:style w:type="character" w:customStyle="1" w:styleId="7MicrosoftSansSerif8pt">
    <w:name w:val="Колонтитул (7) + Microsoft Sans Serif;8 pt;Курсив"/>
    <w:basedOn w:val="75"/>
    <w:rPr>
      <w:rFonts w:ascii="Microsoft Sans Serif" w:eastAsia="Microsoft Sans Serif" w:hAnsi="Microsoft Sans Serif" w:cs="Microsoft Sans Serif"/>
      <w:b/>
      <w:bCs/>
      <w:i/>
      <w:iCs/>
      <w:smallCaps w:val="0"/>
      <w:strike w:val="0"/>
      <w:color w:val="000000"/>
      <w:spacing w:val="0"/>
      <w:w w:val="100"/>
      <w:position w:val="0"/>
      <w:sz w:val="16"/>
      <w:szCs w:val="16"/>
      <w:u w:val="none"/>
      <w:lang w:val="ru-RU" w:eastAsia="ru-RU" w:bidi="ru-RU"/>
    </w:rPr>
  </w:style>
  <w:style w:type="character" w:customStyle="1" w:styleId="7MicrosoftSansSerif75pt">
    <w:name w:val="Колонтитул (7) + Microsoft Sans Serif;7;5 pt"/>
    <w:basedOn w:val="75"/>
    <w:rPr>
      <w:rFonts w:ascii="Microsoft Sans Serif" w:eastAsia="Microsoft Sans Serif" w:hAnsi="Microsoft Sans Serif" w:cs="Microsoft Sans Serif"/>
      <w:b w:val="0"/>
      <w:bCs w:val="0"/>
      <w:i w:val="0"/>
      <w:iCs w:val="0"/>
      <w:smallCaps w:val="0"/>
      <w:strike w:val="0"/>
      <w:color w:val="000000"/>
      <w:spacing w:val="0"/>
      <w:w w:val="100"/>
      <w:position w:val="0"/>
      <w:sz w:val="15"/>
      <w:szCs w:val="15"/>
      <w:u w:val="none"/>
      <w:lang w:val="en-US" w:eastAsia="en-US" w:bidi="en-US"/>
    </w:rPr>
  </w:style>
  <w:style w:type="character" w:customStyle="1" w:styleId="152Exact0">
    <w:name w:val="Основной текст (152) Exact"/>
    <w:basedOn w:val="DefaultParagraphFont"/>
    <w:link w:val="1521"/>
    <w:rPr>
      <w:rFonts w:ascii="Century Schoolbook" w:eastAsia="Century Schoolbook" w:hAnsi="Century Schoolbook" w:cs="Century Schoolbook"/>
      <w:b w:val="0"/>
      <w:bCs w:val="0"/>
      <w:i w:val="0"/>
      <w:iCs w:val="0"/>
      <w:smallCaps w:val="0"/>
      <w:strike w:val="0"/>
      <w:sz w:val="15"/>
      <w:szCs w:val="15"/>
      <w:u w:val="none"/>
    </w:rPr>
  </w:style>
  <w:style w:type="character" w:customStyle="1" w:styleId="153Exact">
    <w:name w:val="Основной текст (153) Exact"/>
    <w:basedOn w:val="DefaultParagraphFont"/>
    <w:link w:val="1532"/>
    <w:rPr>
      <w:rFonts w:ascii="Cambria" w:eastAsia="Cambria" w:hAnsi="Cambria" w:cs="Cambria"/>
      <w:b w:val="0"/>
      <w:bCs w:val="0"/>
      <w:i/>
      <w:iCs/>
      <w:smallCaps w:val="0"/>
      <w:strike w:val="0"/>
      <w:spacing w:val="10"/>
      <w:sz w:val="17"/>
      <w:szCs w:val="17"/>
      <w:u w:val="none"/>
    </w:rPr>
  </w:style>
  <w:style w:type="character" w:customStyle="1" w:styleId="153CenturySchoolbook0ptExact">
    <w:name w:val="Основной текст (153) + Century Schoolbook;Полужирный;Не курсив;Интервал 0 pt Exact"/>
    <w:basedOn w:val="153Exact"/>
    <w:rPr>
      <w:rFonts w:ascii="Century Schoolbook" w:eastAsia="Century Schoolbook" w:hAnsi="Century Schoolbook" w:cs="Century Schoolbook"/>
      <w:b/>
      <w:bCs/>
      <w:i/>
      <w:iCs/>
      <w:smallCaps w:val="0"/>
      <w:strike w:val="0"/>
      <w:color w:val="000000"/>
      <w:spacing w:val="0"/>
      <w:w w:val="100"/>
      <w:position w:val="0"/>
      <w:sz w:val="17"/>
      <w:szCs w:val="17"/>
      <w:u w:val="none"/>
      <w:lang w:val="ru-RU" w:eastAsia="ru-RU" w:bidi="ru-RU"/>
    </w:rPr>
  </w:style>
  <w:style w:type="character" w:customStyle="1" w:styleId="685ptExact">
    <w:name w:val="Основной текст (6) + 8;5 pt;Полужирный Exact"/>
    <w:basedOn w:val="6"/>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character" w:customStyle="1" w:styleId="154Exact0">
    <w:name w:val="Основной текст (154) Exact"/>
    <w:basedOn w:val="DefaultParagraphFont"/>
    <w:link w:val="1541"/>
    <w:rPr>
      <w:rFonts w:ascii="Century Schoolbook" w:eastAsia="Century Schoolbook" w:hAnsi="Century Schoolbook" w:cs="Century Schoolbook"/>
      <w:b/>
      <w:bCs/>
      <w:i w:val="0"/>
      <w:iCs w:val="0"/>
      <w:smallCaps w:val="0"/>
      <w:strike w:val="0"/>
      <w:spacing w:val="0"/>
      <w:sz w:val="17"/>
      <w:szCs w:val="17"/>
      <w:u w:val="none"/>
    </w:rPr>
  </w:style>
  <w:style w:type="character" w:customStyle="1" w:styleId="154Cambria0ptExact">
    <w:name w:val="Основной текст (154) + Cambria;Не полужирный;Курсив;Интервал 0 pt Exact"/>
    <w:basedOn w:val="154Exact0"/>
    <w:rPr>
      <w:rFonts w:ascii="Cambria" w:eastAsia="Cambria" w:hAnsi="Cambria" w:cs="Cambria"/>
      <w:b/>
      <w:bCs/>
      <w:i/>
      <w:iCs/>
      <w:smallCaps w:val="0"/>
      <w:strike w:val="0"/>
      <w:color w:val="000000"/>
      <w:spacing w:val="10"/>
      <w:w w:val="100"/>
      <w:position w:val="0"/>
      <w:sz w:val="17"/>
      <w:szCs w:val="17"/>
      <w:u w:val="none"/>
      <w:lang w:val="en-US" w:eastAsia="en-US" w:bidi="en-US"/>
    </w:rPr>
  </w:style>
  <w:style w:type="character" w:customStyle="1" w:styleId="154Exact1">
    <w:name w:val="Основной текст (154) Exact"/>
    <w:basedOn w:val="154Exact0"/>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character" w:customStyle="1" w:styleId="6Candara65ptExact">
    <w:name w:val="Основной текст (6) + Candara;6;5 pt;Курсив Exact"/>
    <w:basedOn w:val="6"/>
    <w:rPr>
      <w:rFonts w:ascii="Candara" w:eastAsia="Candara" w:hAnsi="Candara" w:cs="Candara"/>
      <w:b w:val="0"/>
      <w:bCs w:val="0"/>
      <w:i/>
      <w:iCs/>
      <w:smallCaps w:val="0"/>
      <w:strike w:val="0"/>
      <w:color w:val="000000"/>
      <w:spacing w:val="0"/>
      <w:w w:val="100"/>
      <w:position w:val="0"/>
      <w:sz w:val="13"/>
      <w:szCs w:val="13"/>
      <w:u w:val="none"/>
      <w:lang w:val="ru-RU" w:eastAsia="ru-RU" w:bidi="ru-RU"/>
    </w:rPr>
  </w:style>
  <w:style w:type="character" w:customStyle="1" w:styleId="6Cambria85ptExact0">
    <w:name w:val="Основной текст (6) + Cambria;8;5 pt;Курсив;Малые прописные Exact"/>
    <w:basedOn w:val="6"/>
    <w:rPr>
      <w:rFonts w:ascii="Cambria" w:eastAsia="Cambria" w:hAnsi="Cambria" w:cs="Cambria"/>
      <w:b w:val="0"/>
      <w:bCs w:val="0"/>
      <w:i/>
      <w:iCs/>
      <w:smallCaps/>
      <w:strike w:val="0"/>
      <w:color w:val="000000"/>
      <w:spacing w:val="0"/>
      <w:w w:val="100"/>
      <w:position w:val="0"/>
      <w:sz w:val="17"/>
      <w:szCs w:val="17"/>
      <w:u w:val="none"/>
      <w:lang w:val="en-US" w:eastAsia="en-US" w:bidi="en-US"/>
    </w:rPr>
  </w:style>
  <w:style w:type="character" w:customStyle="1" w:styleId="152Cambria9ptExact">
    <w:name w:val="Основной текст (152) + Cambria;9 pt;Курсив Exact"/>
    <w:basedOn w:val="152Exact0"/>
    <w:rPr>
      <w:rFonts w:ascii="Cambria" w:eastAsia="Cambria" w:hAnsi="Cambria" w:cs="Cambria"/>
      <w:b w:val="0"/>
      <w:bCs w:val="0"/>
      <w:i/>
      <w:iCs/>
      <w:smallCaps w:val="0"/>
      <w:strike w:val="0"/>
      <w:color w:val="000000"/>
      <w:spacing w:val="0"/>
      <w:w w:val="100"/>
      <w:position w:val="0"/>
      <w:sz w:val="18"/>
      <w:szCs w:val="18"/>
      <w:u w:val="none"/>
      <w:lang w:val="ru-RU" w:eastAsia="ru-RU" w:bidi="ru-RU"/>
    </w:rPr>
  </w:style>
  <w:style w:type="character" w:customStyle="1" w:styleId="1910Exact">
    <w:name w:val="Заголовок №19 (10) Exact"/>
    <w:basedOn w:val="DefaultParagraphFont"/>
    <w:link w:val="1910"/>
    <w:rPr>
      <w:rFonts w:ascii="Century Schoolbook" w:eastAsia="Century Schoolbook" w:hAnsi="Century Schoolbook" w:cs="Century Schoolbook"/>
      <w:b w:val="0"/>
      <w:bCs w:val="0"/>
      <w:i w:val="0"/>
      <w:iCs w:val="0"/>
      <w:smallCaps w:val="0"/>
      <w:strike w:val="0"/>
      <w:sz w:val="16"/>
      <w:szCs w:val="16"/>
      <w:u w:val="none"/>
    </w:rPr>
  </w:style>
  <w:style w:type="character" w:customStyle="1" w:styleId="1910Exact0">
    <w:name w:val="Заголовок №19 (10) Exact"/>
    <w:basedOn w:val="1910Exact"/>
    <w:rPr>
      <w:rFonts w:ascii="Century Schoolbook" w:eastAsia="Century Schoolbook" w:hAnsi="Century Schoolbook" w:cs="Century Schoolbook"/>
      <w:b w:val="0"/>
      <w:bCs w:val="0"/>
      <w:i w:val="0"/>
      <w:iCs w:val="0"/>
      <w:smallCaps w:val="0"/>
      <w:strike w:val="0"/>
      <w:color w:val="000000"/>
      <w:spacing w:val="0"/>
      <w:w w:val="100"/>
      <w:position w:val="0"/>
      <w:sz w:val="16"/>
      <w:szCs w:val="16"/>
      <w:u w:val="single"/>
      <w:lang w:val="ru-RU" w:eastAsia="ru-RU" w:bidi="ru-RU"/>
    </w:rPr>
  </w:style>
  <w:style w:type="character" w:customStyle="1" w:styleId="155Exact">
    <w:name w:val="Основной текст (155) Exact"/>
    <w:basedOn w:val="DefaultParagraphFont"/>
    <w:link w:val="1552"/>
    <w:rPr>
      <w:rFonts w:ascii="Century Schoolbook" w:eastAsia="Century Schoolbook" w:hAnsi="Century Schoolbook" w:cs="Century Schoolbook"/>
      <w:b w:val="0"/>
      <w:bCs w:val="0"/>
      <w:i w:val="0"/>
      <w:iCs w:val="0"/>
      <w:smallCaps w:val="0"/>
      <w:strike w:val="0"/>
      <w:spacing w:val="10"/>
      <w:sz w:val="19"/>
      <w:szCs w:val="19"/>
      <w:u w:val="none"/>
      <w:lang w:val="en-US" w:eastAsia="en-US" w:bidi="en-US"/>
    </w:rPr>
  </w:style>
  <w:style w:type="character" w:customStyle="1" w:styleId="1550ptExact">
    <w:name w:val="Основной текст (155) + Курсив;Интервал 0 pt Exact"/>
    <w:basedOn w:val="155Exact"/>
    <w:rPr>
      <w:rFonts w:ascii="Century Schoolbook" w:eastAsia="Century Schoolbook" w:hAnsi="Century Schoolbook" w:cs="Century Schoolbook"/>
      <w:b w:val="0"/>
      <w:bCs w:val="0"/>
      <w:i/>
      <w:iCs/>
      <w:smallCaps w:val="0"/>
      <w:strike w:val="0"/>
      <w:color w:val="000000"/>
      <w:spacing w:val="0"/>
      <w:w w:val="100"/>
      <w:position w:val="0"/>
      <w:sz w:val="19"/>
      <w:szCs w:val="19"/>
      <w:u w:val="none"/>
      <w:lang w:val="en-US" w:eastAsia="en-US" w:bidi="en-US"/>
    </w:rPr>
  </w:style>
  <w:style w:type="character" w:customStyle="1" w:styleId="119Exact">
    <w:name w:val="Основной текст (119) Exact"/>
    <w:basedOn w:val="DefaultParagraphFont"/>
    <w:rPr>
      <w:rFonts w:ascii="Century Schoolbook" w:eastAsia="Century Schoolbook" w:hAnsi="Century Schoolbook" w:cs="Century Schoolbook"/>
      <w:b/>
      <w:bCs/>
      <w:i w:val="0"/>
      <w:iCs w:val="0"/>
      <w:smallCaps w:val="0"/>
      <w:strike w:val="0"/>
      <w:spacing w:val="-10"/>
      <w:sz w:val="16"/>
      <w:szCs w:val="16"/>
      <w:u w:val="none"/>
      <w:lang w:val="en-US" w:eastAsia="en-US" w:bidi="en-US"/>
    </w:rPr>
  </w:style>
  <w:style w:type="character" w:customStyle="1" w:styleId="1190ptExact">
    <w:name w:val="Основной текст (119) + Интервал 0 pt Exact"/>
    <w:basedOn w:val="119"/>
    <w:rPr>
      <w:rFonts w:ascii="Century Schoolbook" w:eastAsia="Century Schoolbook" w:hAnsi="Century Schoolbook" w:cs="Century Schoolbook"/>
      <w:b/>
      <w:bCs/>
      <w:i w:val="0"/>
      <w:iCs w:val="0"/>
      <w:smallCaps w:val="0"/>
      <w:strike w:val="0"/>
      <w:color w:val="000000"/>
      <w:spacing w:val="0"/>
      <w:w w:val="100"/>
      <w:position w:val="0"/>
      <w:sz w:val="16"/>
      <w:szCs w:val="16"/>
      <w:u w:val="none"/>
      <w:lang w:val="en-US" w:eastAsia="en-US" w:bidi="en-US"/>
    </w:rPr>
  </w:style>
  <w:style w:type="character" w:customStyle="1" w:styleId="156Exact">
    <w:name w:val="Заголовок №15 (6) Exact"/>
    <w:basedOn w:val="DefaultParagraphFont"/>
    <w:link w:val="1560"/>
    <w:rPr>
      <w:rFonts w:ascii="Century Schoolbook" w:eastAsia="Century Schoolbook" w:hAnsi="Century Schoolbook" w:cs="Century Schoolbook"/>
      <w:b w:val="0"/>
      <w:bCs w:val="0"/>
      <w:i w:val="0"/>
      <w:iCs w:val="0"/>
      <w:smallCaps w:val="0"/>
      <w:strike w:val="0"/>
      <w:sz w:val="16"/>
      <w:szCs w:val="16"/>
      <w:u w:val="none"/>
    </w:rPr>
  </w:style>
  <w:style w:type="character" w:customStyle="1" w:styleId="156Exact0">
    <w:name w:val="Основной текст (156) Exact"/>
    <w:basedOn w:val="DefaultParagraphFont"/>
    <w:link w:val="1561"/>
    <w:rPr>
      <w:rFonts w:ascii="Microsoft Sans Serif" w:eastAsia="Microsoft Sans Serif" w:hAnsi="Microsoft Sans Serif" w:cs="Microsoft Sans Serif"/>
      <w:b w:val="0"/>
      <w:bCs w:val="0"/>
      <w:i w:val="0"/>
      <w:iCs w:val="0"/>
      <w:smallCaps w:val="0"/>
      <w:strike w:val="0"/>
      <w:sz w:val="16"/>
      <w:szCs w:val="16"/>
      <w:u w:val="none"/>
    </w:rPr>
  </w:style>
  <w:style w:type="character" w:customStyle="1" w:styleId="156CenturySchoolbook7pt1ptExact">
    <w:name w:val="Основной текст (156) + Century Schoolbook;7 pt;Полужирный;Курсив;Интервал 1 pt Exact"/>
    <w:basedOn w:val="156Exact0"/>
    <w:rPr>
      <w:rFonts w:ascii="Century Schoolbook" w:eastAsia="Century Schoolbook" w:hAnsi="Century Schoolbook" w:cs="Century Schoolbook"/>
      <w:b/>
      <w:bCs/>
      <w:i/>
      <w:iCs/>
      <w:smallCaps w:val="0"/>
      <w:strike w:val="0"/>
      <w:color w:val="000000"/>
      <w:spacing w:val="30"/>
      <w:w w:val="100"/>
      <w:position w:val="0"/>
      <w:sz w:val="14"/>
      <w:szCs w:val="14"/>
      <w:u w:val="none"/>
      <w:lang w:val="ru-RU" w:eastAsia="ru-RU" w:bidi="ru-RU"/>
    </w:rPr>
  </w:style>
  <w:style w:type="character" w:customStyle="1" w:styleId="154CambriaExact">
    <w:name w:val="Основной текст (154) + Cambria;Не полужирный;Курсив Exact"/>
    <w:basedOn w:val="154Exact0"/>
    <w:rPr>
      <w:rFonts w:ascii="Cambria" w:eastAsia="Cambria" w:hAnsi="Cambria" w:cs="Cambria"/>
      <w:b/>
      <w:bCs/>
      <w:i/>
      <w:iCs/>
      <w:smallCaps w:val="0"/>
      <w:strike w:val="0"/>
      <w:color w:val="000000"/>
      <w:spacing w:val="0"/>
      <w:w w:val="100"/>
      <w:position w:val="0"/>
      <w:sz w:val="17"/>
      <w:szCs w:val="17"/>
      <w:u w:val="single"/>
      <w:lang w:val="ru-RU" w:eastAsia="ru-RU" w:bidi="ru-RU"/>
    </w:rPr>
  </w:style>
  <w:style w:type="character" w:customStyle="1" w:styleId="1548ptExact">
    <w:name w:val="Основной текст (154) + 8 pt;Не полужирный Exact"/>
    <w:basedOn w:val="154Exact0"/>
    <w:rPr>
      <w:rFonts w:ascii="Century Schoolbook" w:eastAsia="Century Schoolbook" w:hAnsi="Century Schoolbook" w:cs="Century Schoolbook"/>
      <w:b/>
      <w:bCs/>
      <w:i w:val="0"/>
      <w:iCs w:val="0"/>
      <w:smallCaps w:val="0"/>
      <w:strike w:val="0"/>
      <w:color w:val="000000"/>
      <w:spacing w:val="0"/>
      <w:w w:val="100"/>
      <w:position w:val="0"/>
      <w:sz w:val="16"/>
      <w:szCs w:val="16"/>
      <w:u w:val="single"/>
      <w:lang w:val="ru-RU" w:eastAsia="ru-RU" w:bidi="ru-RU"/>
    </w:rPr>
  </w:style>
  <w:style w:type="character" w:customStyle="1" w:styleId="157Exact">
    <w:name w:val="Основной текст (157) Exact"/>
    <w:basedOn w:val="DefaultParagraphFont"/>
    <w:link w:val="1570"/>
    <w:rPr>
      <w:rFonts w:ascii="Century Schoolbook" w:eastAsia="Century Schoolbook" w:hAnsi="Century Schoolbook" w:cs="Century Schoolbook"/>
      <w:b/>
      <w:bCs/>
      <w:i w:val="0"/>
      <w:iCs w:val="0"/>
      <w:smallCaps w:val="0"/>
      <w:strike w:val="0"/>
      <w:sz w:val="20"/>
      <w:szCs w:val="20"/>
      <w:u w:val="none"/>
    </w:rPr>
  </w:style>
  <w:style w:type="character" w:customStyle="1" w:styleId="1575pt0ptExact">
    <w:name w:val="Основной текст (157) + 5 pt;Курсив;Интервал 0 pt Exact"/>
    <w:basedOn w:val="157Exact"/>
    <w:rPr>
      <w:rFonts w:ascii="Century Schoolbook" w:eastAsia="Century Schoolbook" w:hAnsi="Century Schoolbook" w:cs="Century Schoolbook"/>
      <w:b/>
      <w:bCs/>
      <w:i/>
      <w:iCs/>
      <w:smallCaps w:val="0"/>
      <w:strike w:val="0"/>
      <w:color w:val="000000"/>
      <w:spacing w:val="10"/>
      <w:w w:val="100"/>
      <w:position w:val="0"/>
      <w:sz w:val="10"/>
      <w:szCs w:val="10"/>
      <w:u w:val="none"/>
      <w:lang w:val="en-US" w:eastAsia="en-US" w:bidi="en-US"/>
    </w:rPr>
  </w:style>
  <w:style w:type="character" w:customStyle="1" w:styleId="157Cambria85pt0ptExact">
    <w:name w:val="Основной текст (157) + Cambria;8;5 pt;Не полужирный;Курсив;Интервал 0 pt Exact"/>
    <w:basedOn w:val="157Exact"/>
    <w:rPr>
      <w:rFonts w:ascii="Cambria" w:eastAsia="Cambria" w:hAnsi="Cambria" w:cs="Cambria"/>
      <w:b/>
      <w:bCs/>
      <w:i/>
      <w:iCs/>
      <w:smallCaps w:val="0"/>
      <w:strike w:val="0"/>
      <w:color w:val="000000"/>
      <w:spacing w:val="10"/>
      <w:w w:val="100"/>
      <w:position w:val="0"/>
      <w:sz w:val="17"/>
      <w:szCs w:val="17"/>
      <w:u w:val="single"/>
      <w:lang w:val="en-US" w:eastAsia="en-US" w:bidi="en-US"/>
    </w:rPr>
  </w:style>
  <w:style w:type="character" w:customStyle="1" w:styleId="77pt1">
    <w:name w:val="Колонтитул (7) + 7 pt;Курсив"/>
    <w:basedOn w:val="75"/>
    <w:rPr>
      <w:rFonts w:ascii="Century Schoolbook" w:eastAsia="Century Schoolbook" w:hAnsi="Century Schoolbook" w:cs="Century Schoolbook"/>
      <w:b/>
      <w:bCs/>
      <w:i/>
      <w:iCs/>
      <w:smallCaps w:val="0"/>
      <w:strike w:val="0"/>
      <w:color w:val="000000"/>
      <w:spacing w:val="0"/>
      <w:w w:val="100"/>
      <w:position w:val="0"/>
      <w:sz w:val="14"/>
      <w:szCs w:val="14"/>
      <w:u w:val="none"/>
      <w:lang w:val="ru-RU" w:eastAsia="ru-RU" w:bidi="ru-RU"/>
    </w:rPr>
  </w:style>
  <w:style w:type="character" w:customStyle="1" w:styleId="78pt0pt0">
    <w:name w:val="Колонтитул (7) + 8 pt;Интервал 0 pt"/>
    <w:basedOn w:val="75"/>
    <w:rPr>
      <w:rFonts w:ascii="Century Schoolbook" w:eastAsia="Century Schoolbook" w:hAnsi="Century Schoolbook" w:cs="Century Schoolbook"/>
      <w:b/>
      <w:bCs/>
      <w:i w:val="0"/>
      <w:iCs w:val="0"/>
      <w:smallCaps w:val="0"/>
      <w:strike w:val="0"/>
      <w:color w:val="000000"/>
      <w:spacing w:val="-10"/>
      <w:w w:val="100"/>
      <w:position w:val="0"/>
      <w:sz w:val="16"/>
      <w:szCs w:val="16"/>
      <w:u w:val="none"/>
      <w:lang w:val="ru-RU" w:eastAsia="ru-RU" w:bidi="ru-RU"/>
    </w:rPr>
  </w:style>
  <w:style w:type="character" w:customStyle="1" w:styleId="8CenturySchoolbook9pt1ptExact2">
    <w:name w:val="Основной текст (8) + Century Schoolbook;9 pt;Курсив;Интервал 1 pt Exact"/>
    <w:basedOn w:val="8"/>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ru-RU" w:eastAsia="ru-RU" w:bidi="ru-RU"/>
    </w:rPr>
  </w:style>
  <w:style w:type="character" w:customStyle="1" w:styleId="8MicrosoftSansSerif5pt0ptExact">
    <w:name w:val="Основной текст (8) + Microsoft Sans Serif;5 pt;Интервал 0 pt Exact"/>
    <w:basedOn w:val="8"/>
    <w:rPr>
      <w:rFonts w:ascii="Microsoft Sans Serif" w:eastAsia="Microsoft Sans Serif" w:hAnsi="Microsoft Sans Serif" w:cs="Microsoft Sans Serif"/>
      <w:b w:val="0"/>
      <w:bCs w:val="0"/>
      <w:i w:val="0"/>
      <w:iCs w:val="0"/>
      <w:smallCaps w:val="0"/>
      <w:strike w:val="0"/>
      <w:color w:val="000000"/>
      <w:spacing w:val="0"/>
      <w:w w:val="100"/>
      <w:position w:val="0"/>
      <w:sz w:val="10"/>
      <w:szCs w:val="10"/>
      <w:u w:val="none"/>
      <w:lang w:val="ru-RU" w:eastAsia="ru-RU" w:bidi="ru-RU"/>
    </w:rPr>
  </w:style>
  <w:style w:type="character" w:customStyle="1" w:styleId="80ptExact2">
    <w:name w:val="Основной текст (8) + Полужирный;Курсив;Интервал 0 pt Exact"/>
    <w:basedOn w:val="8"/>
    <w:rPr>
      <w:rFonts w:ascii="Cambria" w:eastAsia="Cambria" w:hAnsi="Cambria" w:cs="Cambria"/>
      <w:b/>
      <w:bCs/>
      <w:i/>
      <w:iCs/>
      <w:smallCaps w:val="0"/>
      <w:strike w:val="0"/>
      <w:color w:val="000000"/>
      <w:spacing w:val="0"/>
      <w:w w:val="100"/>
      <w:position w:val="0"/>
      <w:sz w:val="19"/>
      <w:szCs w:val="19"/>
      <w:u w:val="none"/>
      <w:lang w:val="ru-RU" w:eastAsia="ru-RU" w:bidi="ru-RU"/>
    </w:rPr>
  </w:style>
  <w:style w:type="character" w:customStyle="1" w:styleId="158Exact">
    <w:name w:val="Основной текст (158) Exact"/>
    <w:basedOn w:val="DefaultParagraphFont"/>
    <w:link w:val="1580"/>
    <w:rPr>
      <w:rFonts w:ascii="Century Schoolbook" w:eastAsia="Century Schoolbook" w:hAnsi="Century Schoolbook" w:cs="Century Schoolbook"/>
      <w:b w:val="0"/>
      <w:bCs w:val="0"/>
      <w:i w:val="0"/>
      <w:iCs w:val="0"/>
      <w:smallCaps w:val="0"/>
      <w:strike w:val="0"/>
      <w:sz w:val="18"/>
      <w:szCs w:val="18"/>
      <w:u w:val="none"/>
    </w:rPr>
  </w:style>
  <w:style w:type="character" w:customStyle="1" w:styleId="158TimesNewRoman1ptExact">
    <w:name w:val="Основной текст (158) + Times New Roman;Курсив;Интервал 1 pt Exact"/>
    <w:basedOn w:val="158Exact"/>
    <w:rPr>
      <w:rFonts w:ascii="Times New Roman" w:eastAsia="Times New Roman" w:hAnsi="Times New Roman" w:cs="Times New Roman"/>
      <w:b w:val="0"/>
      <w:bCs w:val="0"/>
      <w:i/>
      <w:iCs/>
      <w:smallCaps w:val="0"/>
      <w:strike w:val="0"/>
      <w:color w:val="000000"/>
      <w:spacing w:val="20"/>
      <w:w w:val="100"/>
      <w:position w:val="0"/>
      <w:sz w:val="18"/>
      <w:szCs w:val="18"/>
      <w:u w:val="none"/>
      <w:lang w:val="en-US" w:eastAsia="en-US" w:bidi="en-US"/>
    </w:rPr>
  </w:style>
  <w:style w:type="character" w:customStyle="1" w:styleId="1588ptExact">
    <w:name w:val="Основной текст (158) + 8 pt Exact"/>
    <w:basedOn w:val="158Exact"/>
    <w:rPr>
      <w:rFonts w:ascii="Century Schoolbook" w:eastAsia="Century Schoolbook" w:hAnsi="Century Schoolbook" w:cs="Century Schoolbook"/>
      <w:b w:val="0"/>
      <w:bCs w:val="0"/>
      <w:i w:val="0"/>
      <w:iCs w:val="0"/>
      <w:smallCaps w:val="0"/>
      <w:strike w:val="0"/>
      <w:color w:val="000000"/>
      <w:spacing w:val="0"/>
      <w:w w:val="100"/>
      <w:position w:val="0"/>
      <w:sz w:val="16"/>
      <w:szCs w:val="16"/>
      <w:u w:val="single"/>
      <w:lang w:val="ru-RU" w:eastAsia="ru-RU" w:bidi="ru-RU"/>
    </w:rPr>
  </w:style>
  <w:style w:type="character" w:customStyle="1" w:styleId="131ptExact3">
    <w:name w:val="Основной текст (13) + Интервал 1 pt Exact"/>
    <w:basedOn w:val="13"/>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en-US" w:eastAsia="en-US" w:bidi="en-US"/>
    </w:rPr>
  </w:style>
  <w:style w:type="character" w:customStyle="1" w:styleId="85SegoeUI85ptExact">
    <w:name w:val="Основной текст (85) + Segoe UI;8;5 pt;Курсив Exact"/>
    <w:basedOn w:val="85Exact"/>
    <w:rPr>
      <w:rFonts w:ascii="Segoe UI" w:eastAsia="Segoe UI" w:hAnsi="Segoe UI" w:cs="Segoe UI"/>
      <w:b w:val="0"/>
      <w:bCs w:val="0"/>
      <w:i/>
      <w:iCs/>
      <w:smallCaps w:val="0"/>
      <w:strike w:val="0"/>
      <w:color w:val="000000"/>
      <w:spacing w:val="0"/>
      <w:w w:val="100"/>
      <w:position w:val="0"/>
      <w:sz w:val="17"/>
      <w:szCs w:val="17"/>
      <w:u w:val="none"/>
      <w:lang w:val="en-US" w:eastAsia="en-US" w:bidi="en-US"/>
    </w:rPr>
  </w:style>
  <w:style w:type="character" w:customStyle="1" w:styleId="6Cambria85pt1ptExact2">
    <w:name w:val="Основной текст (6) + Cambria;8;5 pt;Курсив;Интервал 1 pt Exact"/>
    <w:basedOn w:val="6"/>
    <w:rPr>
      <w:rFonts w:ascii="Cambria" w:eastAsia="Cambria" w:hAnsi="Cambria" w:cs="Cambria"/>
      <w:b w:val="0"/>
      <w:bCs w:val="0"/>
      <w:i/>
      <w:iCs/>
      <w:smallCaps w:val="0"/>
      <w:strike w:val="0"/>
      <w:color w:val="000000"/>
      <w:spacing w:val="30"/>
      <w:w w:val="100"/>
      <w:position w:val="0"/>
      <w:sz w:val="17"/>
      <w:szCs w:val="17"/>
      <w:u w:val="single"/>
      <w:lang w:val="en-US" w:eastAsia="en-US" w:bidi="en-US"/>
    </w:rPr>
  </w:style>
  <w:style w:type="character" w:customStyle="1" w:styleId="995ptExact">
    <w:name w:val="Основной текст (9) + 9;5 pt;Не курсив Exact"/>
    <w:basedOn w:val="9"/>
    <w:rPr>
      <w:rFonts w:ascii="Cambria" w:eastAsia="Cambria" w:hAnsi="Cambria" w:cs="Cambria"/>
      <w:b w:val="0"/>
      <w:bCs w:val="0"/>
      <w:i/>
      <w:iCs/>
      <w:smallCaps w:val="0"/>
      <w:strike w:val="0"/>
      <w:color w:val="000000"/>
      <w:spacing w:val="0"/>
      <w:w w:val="100"/>
      <w:position w:val="0"/>
      <w:sz w:val="19"/>
      <w:szCs w:val="19"/>
      <w:u w:val="none"/>
      <w:lang w:val="en-US" w:eastAsia="en-US" w:bidi="en-US"/>
    </w:rPr>
  </w:style>
  <w:style w:type="character" w:customStyle="1" w:styleId="9CenturySchoolbook9pt1ptExact">
    <w:name w:val="Основной текст (9) + Century Schoolbook;9 pt;Интервал 1 pt Exact"/>
    <w:basedOn w:val="9"/>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en-US" w:eastAsia="en-US" w:bidi="en-US"/>
    </w:rPr>
  </w:style>
  <w:style w:type="character" w:customStyle="1" w:styleId="80ptExact3">
    <w:name w:val="Основной текст (8) + Малые прописные;Интервал 0 pt Exact"/>
    <w:basedOn w:val="8"/>
    <w:rPr>
      <w:rFonts w:ascii="Cambria" w:eastAsia="Cambria" w:hAnsi="Cambria" w:cs="Cambria"/>
      <w:b w:val="0"/>
      <w:bCs w:val="0"/>
      <w:i w:val="0"/>
      <w:iCs w:val="0"/>
      <w:smallCaps/>
      <w:strike w:val="0"/>
      <w:color w:val="000000"/>
      <w:spacing w:val="0"/>
      <w:w w:val="100"/>
      <w:position w:val="0"/>
      <w:sz w:val="19"/>
      <w:szCs w:val="19"/>
      <w:u w:val="none"/>
      <w:lang w:val="ru-RU" w:eastAsia="ru-RU" w:bidi="ru-RU"/>
    </w:rPr>
  </w:style>
  <w:style w:type="character" w:customStyle="1" w:styleId="8CenturySchoolbook9pt-1ptExact">
    <w:name w:val="Основной текст (8) + Century Schoolbook;9 pt;Курсив;Интервал -1 pt Exact"/>
    <w:basedOn w:val="8"/>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en-US" w:eastAsia="en-US" w:bidi="en-US"/>
    </w:rPr>
  </w:style>
  <w:style w:type="character" w:customStyle="1" w:styleId="6Cambria95pt0">
    <w:name w:val="Основной текст (6) + Cambria;9;5 pt"/>
    <w:basedOn w:val="6"/>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78pt1pt0">
    <w:name w:val="Колонтитул (7) + 8 pt;Интервал 1 pt"/>
    <w:basedOn w:val="75"/>
    <w:rPr>
      <w:rFonts w:ascii="Century Schoolbook" w:eastAsia="Century Schoolbook" w:hAnsi="Century Schoolbook" w:cs="Century Schoolbook"/>
      <w:b/>
      <w:bCs/>
      <w:i w:val="0"/>
      <w:iCs w:val="0"/>
      <w:smallCaps w:val="0"/>
      <w:strike w:val="0"/>
      <w:color w:val="000000"/>
      <w:spacing w:val="30"/>
      <w:w w:val="100"/>
      <w:position w:val="0"/>
      <w:sz w:val="16"/>
      <w:szCs w:val="16"/>
      <w:u w:val="none"/>
      <w:lang w:val="ru-RU" w:eastAsia="ru-RU" w:bidi="ru-RU"/>
    </w:rPr>
  </w:style>
  <w:style w:type="character" w:customStyle="1" w:styleId="32pt">
    <w:name w:val="Оглавление (3) + Интервал 2 pt"/>
    <w:basedOn w:val="38"/>
    <w:rPr>
      <w:rFonts w:ascii="Century Schoolbook" w:eastAsia="Century Schoolbook" w:hAnsi="Century Schoolbook" w:cs="Century Schoolbook"/>
      <w:b w:val="0"/>
      <w:bCs w:val="0"/>
      <w:i w:val="0"/>
      <w:iCs w:val="0"/>
      <w:smallCaps w:val="0"/>
      <w:strike w:val="0"/>
      <w:color w:val="000000"/>
      <w:spacing w:val="50"/>
      <w:w w:val="100"/>
      <w:position w:val="0"/>
      <w:sz w:val="16"/>
      <w:szCs w:val="16"/>
      <w:u w:val="none"/>
      <w:lang w:val="ru-RU" w:eastAsia="ru-RU" w:bidi="ru-RU"/>
    </w:rPr>
  </w:style>
  <w:style w:type="character" w:customStyle="1" w:styleId="312pt">
    <w:name w:val="Оглавление (3) + Интервал 12 pt"/>
    <w:basedOn w:val="38"/>
    <w:rPr>
      <w:rFonts w:ascii="Century Schoolbook" w:eastAsia="Century Schoolbook" w:hAnsi="Century Schoolbook" w:cs="Century Schoolbook"/>
      <w:b w:val="0"/>
      <w:bCs w:val="0"/>
      <w:i w:val="0"/>
      <w:iCs w:val="0"/>
      <w:smallCaps w:val="0"/>
      <w:strike w:val="0"/>
      <w:color w:val="000000"/>
      <w:spacing w:val="240"/>
      <w:w w:val="100"/>
      <w:position w:val="0"/>
      <w:sz w:val="16"/>
      <w:szCs w:val="16"/>
      <w:u w:val="none"/>
      <w:lang w:val="ru-RU" w:eastAsia="ru-RU" w:bidi="ru-RU"/>
    </w:rPr>
  </w:style>
  <w:style w:type="character" w:customStyle="1" w:styleId="385pt">
    <w:name w:val="Оглавление (3) + 8;5 pt;Полужирный"/>
    <w:basedOn w:val="38"/>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paragraph" w:customStyle="1" w:styleId="a0">
    <w:name w:val="Сноска"/>
    <w:basedOn w:val="Normal"/>
    <w:link w:val="a"/>
    <w:pPr>
      <w:shd w:val="clear" w:color="auto" w:fill="FFFFFF"/>
      <w:spacing w:line="0" w:lineRule="atLeast"/>
      <w:jc w:val="both"/>
    </w:pPr>
    <w:rPr>
      <w:rFonts w:ascii="Century Schoolbook" w:eastAsia="Century Schoolbook" w:hAnsi="Century Schoolbook" w:cs="Century Schoolbook"/>
      <w:sz w:val="11"/>
      <w:szCs w:val="11"/>
    </w:rPr>
  </w:style>
  <w:style w:type="paragraph" w:customStyle="1" w:styleId="20">
    <w:name w:val="Сноска (2)"/>
    <w:basedOn w:val="Normal"/>
    <w:link w:val="2"/>
    <w:pPr>
      <w:shd w:val="clear" w:color="auto" w:fill="FFFFFF"/>
      <w:spacing w:after="120" w:line="0" w:lineRule="atLeast"/>
      <w:jc w:val="both"/>
    </w:pPr>
    <w:rPr>
      <w:rFonts w:ascii="Century Schoolbook" w:eastAsia="Century Schoolbook" w:hAnsi="Century Schoolbook" w:cs="Century Schoolbook"/>
      <w:sz w:val="16"/>
      <w:szCs w:val="16"/>
      <w:lang w:val="en-US" w:eastAsia="en-US" w:bidi="en-US"/>
    </w:rPr>
  </w:style>
  <w:style w:type="paragraph" w:customStyle="1" w:styleId="30">
    <w:name w:val="Сноска (3)"/>
    <w:basedOn w:val="Normal"/>
    <w:link w:val="3"/>
    <w:pPr>
      <w:shd w:val="clear" w:color="auto" w:fill="FFFFFF"/>
      <w:spacing w:before="120" w:after="180" w:line="0" w:lineRule="atLeast"/>
    </w:pPr>
    <w:rPr>
      <w:rFonts w:ascii="Cambria" w:eastAsia="Cambria" w:hAnsi="Cambria" w:cs="Cambria"/>
      <w:i/>
      <w:iCs/>
      <w:spacing w:val="20"/>
      <w:sz w:val="17"/>
      <w:szCs w:val="17"/>
      <w:lang w:val="en-US" w:eastAsia="en-US" w:bidi="en-US"/>
    </w:rPr>
  </w:style>
  <w:style w:type="paragraph" w:customStyle="1" w:styleId="40">
    <w:name w:val="Сноска (4)"/>
    <w:basedOn w:val="Normal"/>
    <w:link w:val="4"/>
    <w:pPr>
      <w:shd w:val="clear" w:color="auto" w:fill="FFFFFF"/>
      <w:spacing w:before="180" w:line="240" w:lineRule="exact"/>
      <w:ind w:firstLine="380"/>
      <w:jc w:val="both"/>
    </w:pPr>
    <w:rPr>
      <w:rFonts w:ascii="Century Schoolbook" w:eastAsia="Century Schoolbook" w:hAnsi="Century Schoolbook" w:cs="Century Schoolbook"/>
      <w:sz w:val="19"/>
      <w:szCs w:val="19"/>
    </w:rPr>
  </w:style>
  <w:style w:type="paragraph" w:customStyle="1" w:styleId="50">
    <w:name w:val="Сноска (5)"/>
    <w:basedOn w:val="Normal"/>
    <w:link w:val="5"/>
    <w:pPr>
      <w:shd w:val="clear" w:color="auto" w:fill="FFFFFF"/>
      <w:spacing w:line="0" w:lineRule="atLeast"/>
    </w:pPr>
    <w:rPr>
      <w:rFonts w:ascii="Candara" w:eastAsia="Candara" w:hAnsi="Candara" w:cs="Candara"/>
      <w:sz w:val="10"/>
      <w:szCs w:val="10"/>
    </w:rPr>
  </w:style>
  <w:style w:type="paragraph" w:customStyle="1" w:styleId="32">
    <w:name w:val="Основной текст (3)"/>
    <w:basedOn w:val="Normal"/>
    <w:link w:val="31"/>
    <w:pPr>
      <w:shd w:val="clear" w:color="auto" w:fill="FFFFFF"/>
      <w:spacing w:line="211" w:lineRule="exact"/>
      <w:ind w:hanging="580"/>
    </w:pPr>
    <w:rPr>
      <w:rFonts w:ascii="Times New Roman" w:eastAsia="Times New Roman" w:hAnsi="Times New Roman" w:cs="Times New Roman"/>
      <w:b/>
      <w:bCs/>
      <w:sz w:val="21"/>
      <w:szCs w:val="21"/>
    </w:rPr>
  </w:style>
  <w:style w:type="paragraph" w:customStyle="1" w:styleId="2020">
    <w:name w:val="Заголовок №20 (2)"/>
    <w:basedOn w:val="Normal"/>
    <w:link w:val="202"/>
    <w:pPr>
      <w:shd w:val="clear" w:color="auto" w:fill="FFFFFF"/>
      <w:spacing w:before="480" w:after="60" w:line="0" w:lineRule="atLeast"/>
      <w:jc w:val="both"/>
    </w:pPr>
    <w:rPr>
      <w:rFonts w:ascii="Cambria" w:eastAsia="Cambria" w:hAnsi="Cambria" w:cs="Cambria"/>
      <w:b/>
      <w:bCs/>
      <w:sz w:val="19"/>
      <w:szCs w:val="19"/>
    </w:rPr>
  </w:style>
  <w:style w:type="paragraph" w:customStyle="1" w:styleId="22">
    <w:name w:val="Основной текст (2)"/>
    <w:basedOn w:val="Normal"/>
    <w:link w:val="21"/>
    <w:pPr>
      <w:shd w:val="clear" w:color="auto" w:fill="FFFFFF"/>
      <w:spacing w:before="60" w:line="221" w:lineRule="exact"/>
      <w:ind w:hanging="1740"/>
    </w:pPr>
    <w:rPr>
      <w:rFonts w:ascii="Century Schoolbook" w:eastAsia="Century Schoolbook" w:hAnsi="Century Schoolbook" w:cs="Century Schoolbook"/>
      <w:sz w:val="19"/>
      <w:szCs w:val="19"/>
    </w:rPr>
  </w:style>
  <w:style w:type="paragraph" w:customStyle="1" w:styleId="43">
    <w:name w:val="Основной текст (4)"/>
    <w:basedOn w:val="Normal"/>
    <w:link w:val="42"/>
    <w:pPr>
      <w:shd w:val="clear" w:color="auto" w:fill="FFFFFF"/>
      <w:spacing w:line="221" w:lineRule="exact"/>
      <w:jc w:val="both"/>
    </w:pPr>
    <w:rPr>
      <w:rFonts w:ascii="Times New Roman" w:eastAsia="Times New Roman" w:hAnsi="Times New Roman" w:cs="Times New Roman"/>
      <w:sz w:val="17"/>
      <w:szCs w:val="17"/>
    </w:rPr>
  </w:style>
  <w:style w:type="paragraph" w:customStyle="1" w:styleId="52">
    <w:name w:val="Основной текст (5)"/>
    <w:basedOn w:val="Normal"/>
    <w:link w:val="51"/>
    <w:pPr>
      <w:shd w:val="clear" w:color="auto" w:fill="FFFFFF"/>
      <w:spacing w:line="125" w:lineRule="exact"/>
      <w:jc w:val="both"/>
    </w:pPr>
    <w:rPr>
      <w:rFonts w:ascii="Cambria" w:eastAsia="Cambria" w:hAnsi="Cambria" w:cs="Cambria"/>
      <w:sz w:val="14"/>
      <w:szCs w:val="14"/>
    </w:rPr>
  </w:style>
  <w:style w:type="paragraph" w:customStyle="1" w:styleId="60">
    <w:name w:val="Основной текст (6)"/>
    <w:basedOn w:val="Normal"/>
    <w:link w:val="6"/>
    <w:pPr>
      <w:shd w:val="clear" w:color="auto" w:fill="FFFFFF"/>
      <w:spacing w:before="180" w:line="125" w:lineRule="exact"/>
      <w:jc w:val="both"/>
    </w:pPr>
    <w:rPr>
      <w:rFonts w:ascii="Century Schoolbook" w:eastAsia="Century Schoolbook" w:hAnsi="Century Schoolbook" w:cs="Century Schoolbook"/>
      <w:sz w:val="16"/>
      <w:szCs w:val="16"/>
    </w:rPr>
  </w:style>
  <w:style w:type="paragraph" w:customStyle="1" w:styleId="201">
    <w:name w:val="Заголовок №20"/>
    <w:basedOn w:val="Normal"/>
    <w:link w:val="200"/>
    <w:pPr>
      <w:shd w:val="clear" w:color="auto" w:fill="FFFFFF"/>
      <w:spacing w:after="300" w:line="0" w:lineRule="atLeast"/>
      <w:ind w:hanging="1480"/>
      <w:jc w:val="center"/>
    </w:pPr>
    <w:rPr>
      <w:rFonts w:ascii="Cambria" w:eastAsia="Cambria" w:hAnsi="Cambria" w:cs="Cambria"/>
      <w:b/>
      <w:bCs/>
      <w:sz w:val="20"/>
      <w:szCs w:val="20"/>
    </w:rPr>
  </w:style>
  <w:style w:type="paragraph" w:customStyle="1" w:styleId="a2">
    <w:name w:val="Колонтитул"/>
    <w:basedOn w:val="Normal"/>
    <w:link w:val="a1"/>
    <w:pPr>
      <w:shd w:val="clear" w:color="auto" w:fill="FFFFFF"/>
      <w:spacing w:line="0" w:lineRule="atLeast"/>
    </w:pPr>
    <w:rPr>
      <w:rFonts w:ascii="Times New Roman" w:eastAsia="Times New Roman" w:hAnsi="Times New Roman" w:cs="Times New Roman"/>
      <w:spacing w:val="20"/>
      <w:sz w:val="17"/>
      <w:szCs w:val="17"/>
    </w:rPr>
  </w:style>
  <w:style w:type="paragraph" w:customStyle="1" w:styleId="2f1">
    <w:name w:val="Подпись к картинке (2)"/>
    <w:basedOn w:val="Normal"/>
    <w:link w:val="2f0"/>
    <w:pPr>
      <w:shd w:val="clear" w:color="auto" w:fill="FFFFFF"/>
      <w:spacing w:line="0" w:lineRule="atLeast"/>
    </w:pPr>
    <w:rPr>
      <w:rFonts w:ascii="Century Schoolbook" w:eastAsia="Century Schoolbook" w:hAnsi="Century Schoolbook" w:cs="Century Schoolbook"/>
      <w:i/>
      <w:iCs/>
      <w:sz w:val="18"/>
      <w:szCs w:val="18"/>
    </w:rPr>
  </w:style>
  <w:style w:type="paragraph" w:customStyle="1" w:styleId="23">
    <w:name w:val="Подпись к таблице (2)"/>
    <w:basedOn w:val="Normal"/>
    <w:link w:val="2Exact0"/>
    <w:pPr>
      <w:shd w:val="clear" w:color="auto" w:fill="FFFFFF"/>
      <w:spacing w:line="0" w:lineRule="atLeast"/>
    </w:pPr>
    <w:rPr>
      <w:rFonts w:ascii="Segoe UI" w:eastAsia="Segoe UI" w:hAnsi="Segoe UI" w:cs="Segoe UI"/>
      <w:i/>
      <w:iCs/>
      <w:spacing w:val="20"/>
      <w:sz w:val="17"/>
      <w:szCs w:val="17"/>
      <w:lang w:val="en-US" w:eastAsia="en-US" w:bidi="en-US"/>
    </w:rPr>
  </w:style>
  <w:style w:type="paragraph" w:customStyle="1" w:styleId="3b">
    <w:name w:val="Подпись к таблице (3)"/>
    <w:basedOn w:val="Normal"/>
    <w:link w:val="3a"/>
    <w:pPr>
      <w:shd w:val="clear" w:color="auto" w:fill="FFFFFF"/>
      <w:spacing w:line="0" w:lineRule="atLeast"/>
    </w:pPr>
    <w:rPr>
      <w:rFonts w:ascii="Century Schoolbook" w:eastAsia="Century Schoolbook" w:hAnsi="Century Schoolbook" w:cs="Century Schoolbook"/>
      <w:i/>
      <w:iCs/>
      <w:sz w:val="18"/>
      <w:szCs w:val="18"/>
    </w:rPr>
  </w:style>
  <w:style w:type="paragraph" w:customStyle="1" w:styleId="33">
    <w:name w:val="Подпись к картинке (3)"/>
    <w:basedOn w:val="Normal"/>
    <w:link w:val="3Exact0"/>
    <w:pPr>
      <w:shd w:val="clear" w:color="auto" w:fill="FFFFFF"/>
      <w:spacing w:line="144" w:lineRule="exact"/>
      <w:ind w:hanging="380"/>
    </w:pPr>
    <w:rPr>
      <w:rFonts w:ascii="Century Schoolbook" w:eastAsia="Century Schoolbook" w:hAnsi="Century Schoolbook" w:cs="Century Schoolbook"/>
      <w:i/>
      <w:iCs/>
      <w:spacing w:val="30"/>
      <w:sz w:val="20"/>
      <w:szCs w:val="20"/>
    </w:rPr>
  </w:style>
  <w:style w:type="paragraph" w:customStyle="1" w:styleId="90">
    <w:name w:val="Основной текст (9)"/>
    <w:basedOn w:val="Normal"/>
    <w:link w:val="9"/>
    <w:pPr>
      <w:shd w:val="clear" w:color="auto" w:fill="FFFFFF"/>
      <w:spacing w:line="0" w:lineRule="atLeast"/>
    </w:pPr>
    <w:rPr>
      <w:rFonts w:ascii="Cambria" w:eastAsia="Cambria" w:hAnsi="Cambria" w:cs="Cambria"/>
      <w:i/>
      <w:iCs/>
      <w:sz w:val="17"/>
      <w:szCs w:val="17"/>
      <w:lang w:val="en-US" w:eastAsia="en-US" w:bidi="en-US"/>
    </w:rPr>
  </w:style>
  <w:style w:type="paragraph" w:customStyle="1" w:styleId="70">
    <w:name w:val="Основной текст (7)"/>
    <w:basedOn w:val="Normal"/>
    <w:link w:val="7"/>
    <w:pPr>
      <w:shd w:val="clear" w:color="auto" w:fill="FFFFFF"/>
      <w:spacing w:before="60" w:after="60" w:line="0" w:lineRule="atLeast"/>
      <w:jc w:val="both"/>
    </w:pPr>
    <w:rPr>
      <w:rFonts w:ascii="Century Schoolbook" w:eastAsia="Century Schoolbook" w:hAnsi="Century Schoolbook" w:cs="Century Schoolbook"/>
      <w:i/>
      <w:iCs/>
      <w:spacing w:val="30"/>
      <w:sz w:val="20"/>
      <w:szCs w:val="20"/>
      <w:lang w:val="en-US" w:eastAsia="en-US" w:bidi="en-US"/>
    </w:rPr>
  </w:style>
  <w:style w:type="paragraph" w:customStyle="1" w:styleId="170">
    <w:name w:val="Заголовок №17"/>
    <w:basedOn w:val="Normal"/>
    <w:link w:val="17"/>
    <w:pPr>
      <w:shd w:val="clear" w:color="auto" w:fill="FFFFFF"/>
      <w:spacing w:line="0" w:lineRule="atLeast"/>
    </w:pPr>
    <w:rPr>
      <w:rFonts w:ascii="Century Schoolbook" w:eastAsia="Century Schoolbook" w:hAnsi="Century Schoolbook" w:cs="Century Schoolbook"/>
      <w:sz w:val="19"/>
      <w:szCs w:val="19"/>
    </w:rPr>
  </w:style>
  <w:style w:type="paragraph" w:customStyle="1" w:styleId="44">
    <w:name w:val="Заголовок №4"/>
    <w:basedOn w:val="Normal"/>
    <w:link w:val="4Exact"/>
    <w:pPr>
      <w:shd w:val="clear" w:color="auto" w:fill="FFFFFF"/>
      <w:spacing w:line="0" w:lineRule="atLeast"/>
      <w:outlineLvl w:val="3"/>
    </w:pPr>
    <w:rPr>
      <w:rFonts w:ascii="Century Schoolbook" w:eastAsia="Century Schoolbook" w:hAnsi="Century Schoolbook" w:cs="Century Schoolbook"/>
      <w:i/>
      <w:iCs/>
      <w:spacing w:val="30"/>
      <w:sz w:val="20"/>
      <w:szCs w:val="20"/>
    </w:rPr>
  </w:style>
  <w:style w:type="paragraph" w:customStyle="1" w:styleId="180">
    <w:name w:val="Заголовок №18"/>
    <w:basedOn w:val="Normal"/>
    <w:link w:val="18"/>
    <w:pPr>
      <w:shd w:val="clear" w:color="auto" w:fill="FFFFFF"/>
      <w:spacing w:before="60" w:after="180" w:line="0" w:lineRule="atLeast"/>
      <w:jc w:val="both"/>
    </w:pPr>
    <w:rPr>
      <w:rFonts w:ascii="Century Schoolbook" w:eastAsia="Century Schoolbook" w:hAnsi="Century Schoolbook" w:cs="Century Schoolbook"/>
      <w:sz w:val="19"/>
      <w:szCs w:val="19"/>
    </w:rPr>
  </w:style>
  <w:style w:type="paragraph" w:customStyle="1" w:styleId="80">
    <w:name w:val="Основной текст (8)"/>
    <w:basedOn w:val="Normal"/>
    <w:link w:val="8"/>
    <w:pPr>
      <w:shd w:val="clear" w:color="auto" w:fill="FFFFFF"/>
      <w:spacing w:after="60" w:line="0" w:lineRule="atLeast"/>
    </w:pPr>
    <w:rPr>
      <w:rFonts w:ascii="Cambria" w:eastAsia="Cambria" w:hAnsi="Cambria" w:cs="Cambria"/>
      <w:spacing w:val="-20"/>
      <w:sz w:val="19"/>
      <w:szCs w:val="19"/>
    </w:rPr>
  </w:style>
  <w:style w:type="paragraph" w:customStyle="1" w:styleId="100">
    <w:name w:val="Основной текст (10)"/>
    <w:basedOn w:val="Normal"/>
    <w:link w:val="10"/>
    <w:pPr>
      <w:shd w:val="clear" w:color="auto" w:fill="FFFFFF"/>
      <w:spacing w:before="60" w:line="0" w:lineRule="atLeast"/>
      <w:jc w:val="right"/>
    </w:pPr>
    <w:rPr>
      <w:rFonts w:ascii="Cambria" w:eastAsia="Cambria" w:hAnsi="Cambria" w:cs="Cambria"/>
      <w:b/>
      <w:bCs/>
      <w:w w:val="60"/>
      <w:sz w:val="19"/>
      <w:szCs w:val="19"/>
    </w:rPr>
  </w:style>
  <w:style w:type="paragraph" w:customStyle="1" w:styleId="110">
    <w:name w:val="Основной текст (11)"/>
    <w:basedOn w:val="Normal"/>
    <w:link w:val="11"/>
    <w:pPr>
      <w:shd w:val="clear" w:color="auto" w:fill="FFFFFF"/>
      <w:spacing w:after="120" w:line="0" w:lineRule="atLeast"/>
      <w:jc w:val="both"/>
    </w:pPr>
    <w:rPr>
      <w:rFonts w:ascii="Cambria" w:eastAsia="Cambria" w:hAnsi="Cambria" w:cs="Cambria"/>
      <w:sz w:val="15"/>
      <w:szCs w:val="15"/>
    </w:rPr>
  </w:style>
  <w:style w:type="paragraph" w:customStyle="1" w:styleId="46">
    <w:name w:val="Подпись к картинке (4)"/>
    <w:basedOn w:val="Normal"/>
    <w:link w:val="45"/>
    <w:pPr>
      <w:shd w:val="clear" w:color="auto" w:fill="FFFFFF"/>
      <w:spacing w:line="0" w:lineRule="atLeast"/>
    </w:pPr>
    <w:rPr>
      <w:rFonts w:ascii="Times New Roman" w:eastAsia="Times New Roman" w:hAnsi="Times New Roman" w:cs="Times New Roman"/>
      <w:sz w:val="17"/>
      <w:szCs w:val="17"/>
    </w:rPr>
  </w:style>
  <w:style w:type="paragraph" w:customStyle="1" w:styleId="a5">
    <w:name w:val="Подпись к картинке"/>
    <w:basedOn w:val="Normal"/>
    <w:link w:val="a4"/>
    <w:pPr>
      <w:shd w:val="clear" w:color="auto" w:fill="FFFFFF"/>
      <w:spacing w:line="0" w:lineRule="atLeast"/>
      <w:jc w:val="both"/>
    </w:pPr>
    <w:rPr>
      <w:rFonts w:ascii="Cambria" w:eastAsia="Cambria" w:hAnsi="Cambria" w:cs="Cambria"/>
      <w:i/>
      <w:iCs/>
      <w:sz w:val="17"/>
      <w:szCs w:val="17"/>
    </w:rPr>
  </w:style>
  <w:style w:type="paragraph" w:customStyle="1" w:styleId="120">
    <w:name w:val="Основной текст (12)"/>
    <w:basedOn w:val="Normal"/>
    <w:link w:val="12"/>
    <w:pPr>
      <w:shd w:val="clear" w:color="auto" w:fill="FFFFFF"/>
      <w:spacing w:before="60" w:after="60" w:line="0" w:lineRule="atLeast"/>
    </w:pPr>
    <w:rPr>
      <w:rFonts w:ascii="Cambria" w:eastAsia="Cambria" w:hAnsi="Cambria" w:cs="Cambria"/>
      <w:sz w:val="8"/>
      <w:szCs w:val="8"/>
    </w:rPr>
  </w:style>
  <w:style w:type="paragraph" w:customStyle="1" w:styleId="130">
    <w:name w:val="Основной текст (13)"/>
    <w:basedOn w:val="Normal"/>
    <w:link w:val="13"/>
    <w:pPr>
      <w:shd w:val="clear" w:color="auto" w:fill="FFFFFF"/>
      <w:spacing w:line="0" w:lineRule="atLeast"/>
      <w:jc w:val="both"/>
    </w:pPr>
    <w:rPr>
      <w:rFonts w:ascii="Century Schoolbook" w:eastAsia="Century Schoolbook" w:hAnsi="Century Schoolbook" w:cs="Century Schoolbook"/>
      <w:i/>
      <w:iCs/>
      <w:sz w:val="18"/>
      <w:szCs w:val="18"/>
    </w:rPr>
  </w:style>
  <w:style w:type="paragraph" w:customStyle="1" w:styleId="140">
    <w:name w:val="Основной текст (14)"/>
    <w:basedOn w:val="Normal"/>
    <w:link w:val="14"/>
    <w:pPr>
      <w:shd w:val="clear" w:color="auto" w:fill="FFFFFF"/>
      <w:spacing w:before="60" w:after="60" w:line="0" w:lineRule="atLeast"/>
      <w:jc w:val="both"/>
    </w:pPr>
    <w:rPr>
      <w:rFonts w:ascii="Microsoft Sans Serif" w:eastAsia="Microsoft Sans Serif" w:hAnsi="Microsoft Sans Serif" w:cs="Microsoft Sans Serif"/>
      <w:sz w:val="17"/>
      <w:szCs w:val="17"/>
    </w:rPr>
  </w:style>
  <w:style w:type="paragraph" w:customStyle="1" w:styleId="a7">
    <w:name w:val="Подпись к таблице"/>
    <w:basedOn w:val="Normal"/>
    <w:link w:val="a6"/>
    <w:pPr>
      <w:shd w:val="clear" w:color="auto" w:fill="FFFFFF"/>
      <w:spacing w:line="0" w:lineRule="atLeast"/>
    </w:pPr>
    <w:rPr>
      <w:rFonts w:ascii="Cambria" w:eastAsia="Cambria" w:hAnsi="Cambria" w:cs="Cambria"/>
      <w:i/>
      <w:iCs/>
      <w:sz w:val="17"/>
      <w:szCs w:val="17"/>
    </w:rPr>
  </w:style>
  <w:style w:type="paragraph" w:customStyle="1" w:styleId="53">
    <w:name w:val="Подпись к таблице (5)"/>
    <w:basedOn w:val="Normal"/>
    <w:link w:val="5Exact"/>
    <w:pPr>
      <w:shd w:val="clear" w:color="auto" w:fill="FFFFFF"/>
      <w:spacing w:line="0" w:lineRule="atLeast"/>
    </w:pPr>
    <w:rPr>
      <w:rFonts w:ascii="Lucida Sans Unicode" w:eastAsia="Lucida Sans Unicode" w:hAnsi="Lucida Sans Unicode" w:cs="Lucida Sans Unicode"/>
      <w:i/>
      <w:iCs/>
      <w:sz w:val="16"/>
      <w:szCs w:val="16"/>
    </w:rPr>
  </w:style>
  <w:style w:type="paragraph" w:customStyle="1" w:styleId="48">
    <w:name w:val="Подпись к таблице (4)"/>
    <w:basedOn w:val="Normal"/>
    <w:link w:val="47"/>
    <w:pPr>
      <w:shd w:val="clear" w:color="auto" w:fill="FFFFFF"/>
      <w:spacing w:line="0" w:lineRule="atLeast"/>
      <w:jc w:val="both"/>
    </w:pPr>
    <w:rPr>
      <w:rFonts w:ascii="Cambria" w:eastAsia="Cambria" w:hAnsi="Cambria" w:cs="Cambria"/>
      <w:sz w:val="20"/>
      <w:szCs w:val="20"/>
    </w:rPr>
  </w:style>
  <w:style w:type="paragraph" w:customStyle="1" w:styleId="150">
    <w:name w:val="Основной текст (15)"/>
    <w:basedOn w:val="Normal"/>
    <w:link w:val="15"/>
    <w:pPr>
      <w:shd w:val="clear" w:color="auto" w:fill="FFFFFF"/>
      <w:spacing w:before="60" w:line="230" w:lineRule="exact"/>
      <w:jc w:val="both"/>
    </w:pPr>
    <w:rPr>
      <w:rFonts w:ascii="Century Schoolbook" w:eastAsia="Century Schoolbook" w:hAnsi="Century Schoolbook" w:cs="Century Schoolbook"/>
      <w:sz w:val="19"/>
      <w:szCs w:val="19"/>
    </w:rPr>
  </w:style>
  <w:style w:type="paragraph" w:customStyle="1" w:styleId="16">
    <w:name w:val="Основной текст (16)"/>
    <w:basedOn w:val="Normal"/>
    <w:link w:val="16Exact"/>
    <w:pPr>
      <w:shd w:val="clear" w:color="auto" w:fill="FFFFFF"/>
      <w:spacing w:line="0" w:lineRule="atLeast"/>
    </w:pPr>
    <w:rPr>
      <w:rFonts w:ascii="Cambria" w:eastAsia="Cambria" w:hAnsi="Cambria" w:cs="Cambria"/>
      <w:sz w:val="20"/>
      <w:szCs w:val="20"/>
    </w:rPr>
  </w:style>
  <w:style w:type="paragraph" w:customStyle="1" w:styleId="172">
    <w:name w:val="Основной текст (17)"/>
    <w:basedOn w:val="Normal"/>
    <w:link w:val="171"/>
    <w:pPr>
      <w:shd w:val="clear" w:color="auto" w:fill="FFFFFF"/>
      <w:spacing w:before="60" w:after="60" w:line="0" w:lineRule="atLeast"/>
    </w:pPr>
    <w:rPr>
      <w:rFonts w:ascii="Times New Roman" w:eastAsia="Times New Roman" w:hAnsi="Times New Roman" w:cs="Times New Roman"/>
      <w:i/>
      <w:iCs/>
      <w:spacing w:val="30"/>
      <w:sz w:val="20"/>
      <w:szCs w:val="20"/>
    </w:rPr>
  </w:style>
  <w:style w:type="paragraph" w:customStyle="1" w:styleId="182">
    <w:name w:val="Основной текст (18)"/>
    <w:basedOn w:val="Normal"/>
    <w:link w:val="181"/>
    <w:pPr>
      <w:shd w:val="clear" w:color="auto" w:fill="FFFFFF"/>
      <w:spacing w:after="60" w:line="0" w:lineRule="atLeast"/>
    </w:pPr>
    <w:rPr>
      <w:rFonts w:ascii="Century Schoolbook" w:eastAsia="Century Schoolbook" w:hAnsi="Century Schoolbook" w:cs="Century Schoolbook"/>
      <w:b/>
      <w:bCs/>
      <w:sz w:val="16"/>
      <w:szCs w:val="16"/>
      <w:lang w:val="en-US" w:eastAsia="en-US" w:bidi="en-US"/>
    </w:rPr>
  </w:style>
  <w:style w:type="paragraph" w:customStyle="1" w:styleId="205">
    <w:name w:val="Основной текст (20)"/>
    <w:basedOn w:val="Normal"/>
    <w:link w:val="203"/>
    <w:pPr>
      <w:shd w:val="clear" w:color="auto" w:fill="FFFFFF"/>
      <w:spacing w:line="0" w:lineRule="atLeast"/>
      <w:jc w:val="both"/>
    </w:pPr>
    <w:rPr>
      <w:rFonts w:ascii="Century Schoolbook" w:eastAsia="Century Schoolbook" w:hAnsi="Century Schoolbook" w:cs="Century Schoolbook"/>
      <w:i/>
      <w:iCs/>
      <w:spacing w:val="20"/>
      <w:sz w:val="20"/>
      <w:szCs w:val="20"/>
      <w:lang w:val="en-US" w:eastAsia="en-US" w:bidi="en-US"/>
    </w:rPr>
  </w:style>
  <w:style w:type="paragraph" w:customStyle="1" w:styleId="190">
    <w:name w:val="Основной текст (19)"/>
    <w:basedOn w:val="Normal"/>
    <w:link w:val="19"/>
    <w:pPr>
      <w:shd w:val="clear" w:color="auto" w:fill="FFFFFF"/>
      <w:spacing w:before="300" w:after="180" w:line="216" w:lineRule="exact"/>
    </w:pPr>
    <w:rPr>
      <w:rFonts w:ascii="Cambria" w:eastAsia="Cambria" w:hAnsi="Cambria" w:cs="Cambria"/>
      <w:b/>
      <w:bCs/>
      <w:sz w:val="20"/>
      <w:szCs w:val="20"/>
    </w:rPr>
  </w:style>
  <w:style w:type="paragraph" w:customStyle="1" w:styleId="211">
    <w:name w:val="Основной текст (21)"/>
    <w:basedOn w:val="Normal"/>
    <w:link w:val="210"/>
    <w:pPr>
      <w:shd w:val="clear" w:color="auto" w:fill="FFFFFF"/>
      <w:spacing w:line="293" w:lineRule="exact"/>
      <w:jc w:val="both"/>
    </w:pPr>
    <w:rPr>
      <w:rFonts w:ascii="Times New Roman" w:eastAsia="Times New Roman" w:hAnsi="Times New Roman" w:cs="Times New Roman"/>
      <w:sz w:val="16"/>
      <w:szCs w:val="16"/>
      <w:lang w:val="en-US" w:eastAsia="en-US" w:bidi="en-US"/>
    </w:rPr>
  </w:style>
  <w:style w:type="paragraph" w:customStyle="1" w:styleId="220">
    <w:name w:val="Основной текст (22)"/>
    <w:basedOn w:val="Normal"/>
    <w:link w:val="22Exact"/>
    <w:pPr>
      <w:shd w:val="clear" w:color="auto" w:fill="FFFFFF"/>
      <w:spacing w:line="293" w:lineRule="exact"/>
    </w:pPr>
    <w:rPr>
      <w:rFonts w:ascii="Century Schoolbook" w:eastAsia="Century Schoolbook" w:hAnsi="Century Schoolbook" w:cs="Century Schoolbook"/>
      <w:i/>
      <w:iCs/>
      <w:sz w:val="16"/>
      <w:szCs w:val="16"/>
    </w:rPr>
  </w:style>
  <w:style w:type="paragraph" w:customStyle="1" w:styleId="231">
    <w:name w:val="Основной текст (23)"/>
    <w:basedOn w:val="Normal"/>
    <w:link w:val="230"/>
    <w:pPr>
      <w:shd w:val="clear" w:color="auto" w:fill="FFFFFF"/>
      <w:spacing w:line="120" w:lineRule="exact"/>
      <w:jc w:val="both"/>
    </w:pPr>
    <w:rPr>
      <w:rFonts w:ascii="Cambria" w:eastAsia="Cambria" w:hAnsi="Cambria" w:cs="Cambria"/>
      <w:i/>
      <w:iCs/>
      <w:spacing w:val="30"/>
      <w:sz w:val="21"/>
      <w:szCs w:val="21"/>
    </w:rPr>
  </w:style>
  <w:style w:type="paragraph" w:customStyle="1" w:styleId="1920">
    <w:name w:val="Заголовок №19 (2)"/>
    <w:basedOn w:val="Normal"/>
    <w:link w:val="192"/>
    <w:pPr>
      <w:shd w:val="clear" w:color="auto" w:fill="FFFFFF"/>
      <w:spacing w:before="60" w:after="60" w:line="0" w:lineRule="atLeast"/>
      <w:jc w:val="both"/>
    </w:pPr>
    <w:rPr>
      <w:rFonts w:ascii="Century Schoolbook" w:eastAsia="Century Schoolbook" w:hAnsi="Century Schoolbook" w:cs="Century Schoolbook"/>
      <w:b/>
      <w:bCs/>
      <w:spacing w:val="10"/>
      <w:sz w:val="20"/>
      <w:szCs w:val="20"/>
    </w:rPr>
  </w:style>
  <w:style w:type="paragraph" w:customStyle="1" w:styleId="241">
    <w:name w:val="Основной текст (24)"/>
    <w:basedOn w:val="Normal"/>
    <w:link w:val="240"/>
    <w:pPr>
      <w:shd w:val="clear" w:color="auto" w:fill="FFFFFF"/>
      <w:spacing w:after="60" w:line="0" w:lineRule="atLeast"/>
      <w:jc w:val="both"/>
    </w:pPr>
    <w:rPr>
      <w:rFonts w:ascii="Century Schoolbook" w:eastAsia="Century Schoolbook" w:hAnsi="Century Schoolbook" w:cs="Century Schoolbook"/>
      <w:i/>
      <w:iCs/>
      <w:spacing w:val="10"/>
      <w:sz w:val="14"/>
      <w:szCs w:val="14"/>
    </w:rPr>
  </w:style>
  <w:style w:type="paragraph" w:customStyle="1" w:styleId="251">
    <w:name w:val="Основной текст (25)"/>
    <w:basedOn w:val="Normal"/>
    <w:link w:val="250"/>
    <w:pPr>
      <w:shd w:val="clear" w:color="auto" w:fill="FFFFFF"/>
      <w:spacing w:line="0" w:lineRule="atLeast"/>
      <w:jc w:val="both"/>
    </w:pPr>
    <w:rPr>
      <w:rFonts w:ascii="Century Schoolbook" w:eastAsia="Century Schoolbook" w:hAnsi="Century Schoolbook" w:cs="Century Schoolbook"/>
      <w:i/>
      <w:iCs/>
      <w:spacing w:val="30"/>
      <w:sz w:val="17"/>
      <w:szCs w:val="17"/>
    </w:rPr>
  </w:style>
  <w:style w:type="paragraph" w:customStyle="1" w:styleId="161">
    <w:name w:val="Заголовок №16"/>
    <w:basedOn w:val="Normal"/>
    <w:link w:val="160"/>
    <w:pPr>
      <w:shd w:val="clear" w:color="auto" w:fill="FFFFFF"/>
      <w:spacing w:line="302" w:lineRule="exact"/>
      <w:jc w:val="both"/>
    </w:pPr>
    <w:rPr>
      <w:rFonts w:ascii="Century Schoolbook" w:eastAsia="Century Schoolbook" w:hAnsi="Century Schoolbook" w:cs="Century Schoolbook"/>
      <w:spacing w:val="10"/>
      <w:sz w:val="19"/>
      <w:szCs w:val="19"/>
    </w:rPr>
  </w:style>
  <w:style w:type="paragraph" w:customStyle="1" w:styleId="a9">
    <w:name w:val="Оглавление"/>
    <w:basedOn w:val="Normal"/>
    <w:link w:val="a8"/>
    <w:pPr>
      <w:shd w:val="clear" w:color="auto" w:fill="FFFFFF"/>
      <w:spacing w:before="60" w:line="274" w:lineRule="exact"/>
      <w:jc w:val="both"/>
    </w:pPr>
    <w:rPr>
      <w:rFonts w:ascii="Century Schoolbook" w:eastAsia="Century Schoolbook" w:hAnsi="Century Schoolbook" w:cs="Century Schoolbook"/>
      <w:spacing w:val="10"/>
      <w:sz w:val="19"/>
      <w:szCs w:val="19"/>
    </w:rPr>
  </w:style>
  <w:style w:type="paragraph" w:customStyle="1" w:styleId="2b">
    <w:name w:val="Оглавление (2)"/>
    <w:basedOn w:val="Normal"/>
    <w:link w:val="2a"/>
    <w:pPr>
      <w:shd w:val="clear" w:color="auto" w:fill="FFFFFF"/>
      <w:spacing w:before="60" w:after="60" w:line="0" w:lineRule="atLeast"/>
      <w:jc w:val="both"/>
    </w:pPr>
    <w:rPr>
      <w:rFonts w:ascii="Century Schoolbook" w:eastAsia="Century Schoolbook" w:hAnsi="Century Schoolbook" w:cs="Century Schoolbook"/>
      <w:i/>
      <w:iCs/>
      <w:spacing w:val="30"/>
      <w:sz w:val="20"/>
      <w:szCs w:val="20"/>
      <w:lang w:val="en-US" w:eastAsia="en-US" w:bidi="en-US"/>
    </w:rPr>
  </w:style>
  <w:style w:type="paragraph" w:customStyle="1" w:styleId="154">
    <w:name w:val="Заголовок №15"/>
    <w:basedOn w:val="Normal"/>
    <w:link w:val="153"/>
    <w:pPr>
      <w:shd w:val="clear" w:color="auto" w:fill="FFFFFF"/>
      <w:spacing w:before="60" w:after="60" w:line="0" w:lineRule="atLeast"/>
      <w:jc w:val="both"/>
    </w:pPr>
    <w:rPr>
      <w:rFonts w:ascii="Century Schoolbook" w:eastAsia="Century Schoolbook" w:hAnsi="Century Schoolbook" w:cs="Century Schoolbook"/>
      <w:spacing w:val="10"/>
      <w:sz w:val="19"/>
      <w:szCs w:val="19"/>
    </w:rPr>
  </w:style>
  <w:style w:type="paragraph" w:customStyle="1" w:styleId="261">
    <w:name w:val="Основной текст (26)"/>
    <w:basedOn w:val="Normal"/>
    <w:link w:val="260"/>
    <w:pPr>
      <w:shd w:val="clear" w:color="auto" w:fill="FFFFFF"/>
      <w:spacing w:line="0" w:lineRule="atLeast"/>
    </w:pPr>
    <w:rPr>
      <w:rFonts w:ascii="Century Schoolbook" w:eastAsia="Century Schoolbook" w:hAnsi="Century Schoolbook" w:cs="Century Schoolbook"/>
      <w:b/>
      <w:bCs/>
      <w:spacing w:val="10"/>
      <w:sz w:val="20"/>
      <w:szCs w:val="20"/>
      <w:lang w:val="en-US" w:eastAsia="en-US" w:bidi="en-US"/>
    </w:rPr>
  </w:style>
  <w:style w:type="paragraph" w:customStyle="1" w:styleId="271">
    <w:name w:val="Основной текст (27)"/>
    <w:basedOn w:val="Normal"/>
    <w:link w:val="270"/>
    <w:pPr>
      <w:shd w:val="clear" w:color="auto" w:fill="FFFFFF"/>
      <w:spacing w:after="120" w:line="0" w:lineRule="atLeast"/>
      <w:jc w:val="both"/>
    </w:pPr>
    <w:rPr>
      <w:rFonts w:ascii="Cambria" w:eastAsia="Cambria" w:hAnsi="Cambria" w:cs="Cambria"/>
      <w:spacing w:val="30"/>
      <w:sz w:val="20"/>
      <w:szCs w:val="20"/>
    </w:rPr>
  </w:style>
  <w:style w:type="paragraph" w:customStyle="1" w:styleId="281">
    <w:name w:val="Основной текст (28)"/>
    <w:basedOn w:val="Normal"/>
    <w:link w:val="280"/>
    <w:pPr>
      <w:shd w:val="clear" w:color="auto" w:fill="FFFFFF"/>
      <w:spacing w:before="60" w:after="120" w:line="0" w:lineRule="atLeast"/>
      <w:jc w:val="center"/>
    </w:pPr>
    <w:rPr>
      <w:rFonts w:ascii="Segoe UI" w:eastAsia="Segoe UI" w:hAnsi="Segoe UI" w:cs="Segoe UI"/>
      <w:spacing w:val="-10"/>
      <w:sz w:val="8"/>
      <w:szCs w:val="8"/>
      <w:lang w:val="en-US" w:eastAsia="en-US" w:bidi="en-US"/>
    </w:rPr>
  </w:style>
  <w:style w:type="paragraph" w:customStyle="1" w:styleId="291">
    <w:name w:val="Основной текст (29)"/>
    <w:basedOn w:val="Normal"/>
    <w:link w:val="290"/>
    <w:pPr>
      <w:shd w:val="clear" w:color="auto" w:fill="FFFFFF"/>
      <w:spacing w:after="60" w:line="187" w:lineRule="exact"/>
      <w:jc w:val="center"/>
    </w:pPr>
    <w:rPr>
      <w:rFonts w:ascii="Franklin Gothic Heavy" w:eastAsia="Franklin Gothic Heavy" w:hAnsi="Franklin Gothic Heavy" w:cs="Franklin Gothic Heavy"/>
      <w:sz w:val="8"/>
      <w:szCs w:val="8"/>
    </w:rPr>
  </w:style>
  <w:style w:type="paragraph" w:customStyle="1" w:styleId="101">
    <w:name w:val="Заголовок №10"/>
    <w:basedOn w:val="Normal"/>
    <w:link w:val="10Exact0"/>
    <w:pPr>
      <w:shd w:val="clear" w:color="auto" w:fill="FFFFFF"/>
      <w:spacing w:line="0" w:lineRule="atLeast"/>
    </w:pPr>
    <w:rPr>
      <w:rFonts w:ascii="Century Schoolbook" w:eastAsia="Century Schoolbook" w:hAnsi="Century Schoolbook" w:cs="Century Schoolbook"/>
      <w:i/>
      <w:iCs/>
      <w:spacing w:val="30"/>
      <w:sz w:val="20"/>
      <w:szCs w:val="20"/>
    </w:rPr>
  </w:style>
  <w:style w:type="paragraph" w:customStyle="1" w:styleId="301">
    <w:name w:val="Основной текст (30)"/>
    <w:basedOn w:val="Normal"/>
    <w:link w:val="300"/>
    <w:pPr>
      <w:shd w:val="clear" w:color="auto" w:fill="FFFFFF"/>
      <w:spacing w:after="120" w:line="0" w:lineRule="atLeast"/>
    </w:pPr>
    <w:rPr>
      <w:rFonts w:ascii="Times New Roman" w:eastAsia="Times New Roman" w:hAnsi="Times New Roman" w:cs="Times New Roman"/>
      <w:b/>
      <w:bCs/>
      <w:i/>
      <w:iCs/>
      <w:sz w:val="17"/>
      <w:szCs w:val="17"/>
    </w:rPr>
  </w:style>
  <w:style w:type="paragraph" w:customStyle="1" w:styleId="310">
    <w:name w:val="Основной текст (31)"/>
    <w:basedOn w:val="Normal"/>
    <w:link w:val="31Exact"/>
    <w:pPr>
      <w:shd w:val="clear" w:color="auto" w:fill="FFFFFF"/>
      <w:spacing w:line="0" w:lineRule="atLeast"/>
    </w:pPr>
    <w:rPr>
      <w:rFonts w:ascii="Century Schoolbook" w:eastAsia="Century Schoolbook" w:hAnsi="Century Schoolbook" w:cs="Century Schoolbook"/>
      <w:i/>
      <w:iCs/>
    </w:rPr>
  </w:style>
  <w:style w:type="paragraph" w:customStyle="1" w:styleId="55">
    <w:name w:val="Подпись к картинке (5)"/>
    <w:basedOn w:val="Normal"/>
    <w:link w:val="5Exact0"/>
    <w:pPr>
      <w:shd w:val="clear" w:color="auto" w:fill="FFFFFF"/>
      <w:spacing w:line="302" w:lineRule="exact"/>
      <w:jc w:val="both"/>
    </w:pPr>
    <w:rPr>
      <w:rFonts w:ascii="Century Schoolbook" w:eastAsia="Century Schoolbook" w:hAnsi="Century Schoolbook" w:cs="Century Schoolbook"/>
      <w:spacing w:val="10"/>
      <w:sz w:val="19"/>
      <w:szCs w:val="19"/>
    </w:rPr>
  </w:style>
  <w:style w:type="paragraph" w:customStyle="1" w:styleId="320">
    <w:name w:val="Основной текст (32)"/>
    <w:basedOn w:val="Normal"/>
    <w:link w:val="32Exact"/>
    <w:pPr>
      <w:shd w:val="clear" w:color="auto" w:fill="FFFFFF"/>
      <w:spacing w:line="0" w:lineRule="atLeast"/>
    </w:pPr>
    <w:rPr>
      <w:rFonts w:ascii="Franklin Gothic Heavy" w:eastAsia="Franklin Gothic Heavy" w:hAnsi="Franklin Gothic Heavy" w:cs="Franklin Gothic Heavy"/>
      <w:spacing w:val="20"/>
      <w:sz w:val="20"/>
      <w:szCs w:val="20"/>
      <w:lang w:val="en-US" w:eastAsia="en-US" w:bidi="en-US"/>
    </w:rPr>
  </w:style>
  <w:style w:type="paragraph" w:customStyle="1" w:styleId="331">
    <w:name w:val="Основной текст (33)"/>
    <w:basedOn w:val="Normal"/>
    <w:link w:val="330"/>
    <w:pPr>
      <w:shd w:val="clear" w:color="auto" w:fill="FFFFFF"/>
      <w:spacing w:line="0" w:lineRule="atLeast"/>
    </w:pPr>
    <w:rPr>
      <w:rFonts w:ascii="Century Schoolbook" w:eastAsia="Century Schoolbook" w:hAnsi="Century Schoolbook" w:cs="Century Schoolbook"/>
      <w:sz w:val="12"/>
      <w:szCs w:val="12"/>
    </w:rPr>
  </w:style>
  <w:style w:type="paragraph" w:customStyle="1" w:styleId="350">
    <w:name w:val="Основной текст (35)"/>
    <w:basedOn w:val="Normal"/>
    <w:link w:val="35"/>
    <w:pPr>
      <w:shd w:val="clear" w:color="auto" w:fill="FFFFFF"/>
      <w:spacing w:line="0" w:lineRule="atLeast"/>
    </w:pPr>
    <w:rPr>
      <w:rFonts w:ascii="Franklin Gothic Book" w:eastAsia="Franklin Gothic Book" w:hAnsi="Franklin Gothic Book" w:cs="Franklin Gothic Book"/>
      <w:sz w:val="19"/>
      <w:szCs w:val="19"/>
    </w:rPr>
  </w:style>
  <w:style w:type="paragraph" w:customStyle="1" w:styleId="62">
    <w:name w:val="Подпись к картинке (6)"/>
    <w:basedOn w:val="Normal"/>
    <w:link w:val="6Exact0"/>
    <w:pPr>
      <w:shd w:val="clear" w:color="auto" w:fill="FFFFFF"/>
      <w:spacing w:line="0" w:lineRule="atLeast"/>
    </w:pPr>
    <w:rPr>
      <w:rFonts w:ascii="Franklin Gothic Book" w:eastAsia="Franklin Gothic Book" w:hAnsi="Franklin Gothic Book" w:cs="Franklin Gothic Book"/>
      <w:i/>
      <w:iCs/>
      <w:sz w:val="11"/>
      <w:szCs w:val="11"/>
    </w:rPr>
  </w:style>
  <w:style w:type="paragraph" w:customStyle="1" w:styleId="340">
    <w:name w:val="Основной текст (34)"/>
    <w:basedOn w:val="Normal"/>
    <w:link w:val="34"/>
    <w:pPr>
      <w:shd w:val="clear" w:color="auto" w:fill="FFFFFF"/>
      <w:spacing w:before="240" w:line="0" w:lineRule="atLeast"/>
      <w:jc w:val="right"/>
    </w:pPr>
    <w:rPr>
      <w:rFonts w:ascii="Microsoft Sans Serif" w:eastAsia="Microsoft Sans Serif" w:hAnsi="Microsoft Sans Serif" w:cs="Microsoft Sans Serif"/>
      <w:w w:val="40"/>
      <w:sz w:val="20"/>
      <w:szCs w:val="20"/>
    </w:rPr>
  </w:style>
  <w:style w:type="paragraph" w:customStyle="1" w:styleId="193">
    <w:name w:val="Заголовок №19"/>
    <w:basedOn w:val="Normal"/>
    <w:link w:val="191"/>
    <w:pPr>
      <w:shd w:val="clear" w:color="auto" w:fill="FFFFFF"/>
      <w:spacing w:before="120" w:line="178" w:lineRule="exact"/>
      <w:jc w:val="both"/>
    </w:pPr>
    <w:rPr>
      <w:rFonts w:ascii="Century Schoolbook" w:eastAsia="Century Schoolbook" w:hAnsi="Century Schoolbook" w:cs="Century Schoolbook"/>
      <w:spacing w:val="10"/>
      <w:sz w:val="19"/>
      <w:szCs w:val="19"/>
      <w:lang w:val="en-US" w:eastAsia="en-US" w:bidi="en-US"/>
    </w:rPr>
  </w:style>
  <w:style w:type="paragraph" w:customStyle="1" w:styleId="360">
    <w:name w:val="Основной текст (36)"/>
    <w:basedOn w:val="Normal"/>
    <w:link w:val="36"/>
    <w:pPr>
      <w:shd w:val="clear" w:color="auto" w:fill="FFFFFF"/>
      <w:spacing w:before="120" w:after="120" w:line="0" w:lineRule="atLeast"/>
      <w:jc w:val="center"/>
    </w:pPr>
    <w:rPr>
      <w:rFonts w:ascii="Cambria" w:eastAsia="Cambria" w:hAnsi="Cambria" w:cs="Cambria"/>
      <w:b/>
      <w:bCs/>
      <w:sz w:val="19"/>
      <w:szCs w:val="19"/>
    </w:rPr>
  </w:style>
  <w:style w:type="paragraph" w:customStyle="1" w:styleId="370">
    <w:name w:val="Основной текст (37)"/>
    <w:basedOn w:val="Normal"/>
    <w:link w:val="37"/>
    <w:pPr>
      <w:shd w:val="clear" w:color="auto" w:fill="FFFFFF"/>
      <w:spacing w:after="120" w:line="178" w:lineRule="exact"/>
      <w:jc w:val="both"/>
    </w:pPr>
    <w:rPr>
      <w:rFonts w:ascii="Segoe UI" w:eastAsia="Segoe UI" w:hAnsi="Segoe UI" w:cs="Segoe UI"/>
      <w:b/>
      <w:bCs/>
      <w:i/>
      <w:iCs/>
      <w:sz w:val="8"/>
      <w:szCs w:val="8"/>
    </w:rPr>
  </w:style>
  <w:style w:type="paragraph" w:customStyle="1" w:styleId="131">
    <w:name w:val="Заголовок №13"/>
    <w:basedOn w:val="Normal"/>
    <w:link w:val="13Exact"/>
    <w:pPr>
      <w:shd w:val="clear" w:color="auto" w:fill="FFFFFF"/>
      <w:spacing w:line="0" w:lineRule="atLeast"/>
    </w:pPr>
    <w:rPr>
      <w:rFonts w:ascii="Franklin Gothic Book" w:eastAsia="Franklin Gothic Book" w:hAnsi="Franklin Gothic Book" w:cs="Franklin Gothic Book"/>
      <w:sz w:val="22"/>
      <w:szCs w:val="22"/>
    </w:rPr>
  </w:style>
  <w:style w:type="paragraph" w:customStyle="1" w:styleId="12b">
    <w:name w:val="Заголовок №12"/>
    <w:basedOn w:val="Normal"/>
    <w:link w:val="12a"/>
    <w:pPr>
      <w:shd w:val="clear" w:color="auto" w:fill="FFFFFF"/>
      <w:spacing w:line="0" w:lineRule="atLeast"/>
    </w:pPr>
    <w:rPr>
      <w:rFonts w:ascii="Century Schoolbook" w:eastAsia="Century Schoolbook" w:hAnsi="Century Schoolbook" w:cs="Century Schoolbook"/>
      <w:sz w:val="19"/>
      <w:szCs w:val="19"/>
    </w:rPr>
  </w:style>
  <w:style w:type="paragraph" w:customStyle="1" w:styleId="122">
    <w:name w:val="Заголовок №12 (2)"/>
    <w:basedOn w:val="Normal"/>
    <w:link w:val="122Exact"/>
    <w:pPr>
      <w:shd w:val="clear" w:color="auto" w:fill="FFFFFF"/>
      <w:spacing w:line="0" w:lineRule="atLeast"/>
    </w:pPr>
    <w:rPr>
      <w:rFonts w:ascii="Segoe UI" w:eastAsia="Segoe UI" w:hAnsi="Segoe UI" w:cs="Segoe UI"/>
    </w:rPr>
  </w:style>
  <w:style w:type="paragraph" w:customStyle="1" w:styleId="73">
    <w:name w:val="Подпись к таблице (7)"/>
    <w:basedOn w:val="Normal"/>
    <w:link w:val="72"/>
    <w:pPr>
      <w:shd w:val="clear" w:color="auto" w:fill="FFFFFF"/>
      <w:spacing w:line="422" w:lineRule="exact"/>
      <w:jc w:val="both"/>
    </w:pPr>
    <w:rPr>
      <w:rFonts w:ascii="Century Schoolbook" w:eastAsia="Century Schoolbook" w:hAnsi="Century Schoolbook" w:cs="Century Schoolbook"/>
      <w:i/>
      <w:iCs/>
      <w:spacing w:val="20"/>
      <w:sz w:val="20"/>
      <w:szCs w:val="20"/>
    </w:rPr>
  </w:style>
  <w:style w:type="paragraph" w:customStyle="1" w:styleId="411">
    <w:name w:val="Основной текст (41)"/>
    <w:basedOn w:val="Normal"/>
    <w:link w:val="410"/>
    <w:pPr>
      <w:shd w:val="clear" w:color="auto" w:fill="FFFFFF"/>
      <w:spacing w:after="60" w:line="0" w:lineRule="atLeast"/>
      <w:jc w:val="both"/>
    </w:pPr>
    <w:rPr>
      <w:rFonts w:ascii="Microsoft Sans Serif" w:eastAsia="Microsoft Sans Serif" w:hAnsi="Microsoft Sans Serif" w:cs="Microsoft Sans Serif"/>
      <w:sz w:val="19"/>
      <w:szCs w:val="19"/>
    </w:rPr>
  </w:style>
  <w:style w:type="paragraph" w:customStyle="1" w:styleId="39">
    <w:name w:val="Оглавление (3)"/>
    <w:basedOn w:val="Normal"/>
    <w:link w:val="38"/>
    <w:pPr>
      <w:shd w:val="clear" w:color="auto" w:fill="FFFFFF"/>
      <w:spacing w:after="180" w:line="0" w:lineRule="atLeast"/>
      <w:jc w:val="both"/>
    </w:pPr>
    <w:rPr>
      <w:rFonts w:ascii="Century Schoolbook" w:eastAsia="Century Schoolbook" w:hAnsi="Century Schoolbook" w:cs="Century Schoolbook"/>
      <w:sz w:val="16"/>
      <w:szCs w:val="16"/>
    </w:rPr>
  </w:style>
  <w:style w:type="paragraph" w:customStyle="1" w:styleId="1620">
    <w:name w:val="Заголовок №16 (2)"/>
    <w:basedOn w:val="Normal"/>
    <w:link w:val="162"/>
    <w:pPr>
      <w:shd w:val="clear" w:color="auto" w:fill="FFFFFF"/>
      <w:spacing w:before="180" w:line="0" w:lineRule="atLeast"/>
      <w:jc w:val="both"/>
    </w:pPr>
    <w:rPr>
      <w:rFonts w:ascii="Century Schoolbook" w:eastAsia="Century Schoolbook" w:hAnsi="Century Schoolbook" w:cs="Century Schoolbook"/>
      <w:sz w:val="19"/>
      <w:szCs w:val="19"/>
    </w:rPr>
  </w:style>
  <w:style w:type="paragraph" w:customStyle="1" w:styleId="64">
    <w:name w:val="Подпись к таблице (6)"/>
    <w:basedOn w:val="Normal"/>
    <w:link w:val="63"/>
    <w:pPr>
      <w:shd w:val="clear" w:color="auto" w:fill="FFFFFF"/>
      <w:spacing w:line="0" w:lineRule="atLeast"/>
    </w:pPr>
    <w:rPr>
      <w:rFonts w:ascii="Century Schoolbook" w:eastAsia="Century Schoolbook" w:hAnsi="Century Schoolbook" w:cs="Century Schoolbook"/>
      <w:i/>
      <w:iCs/>
      <w:sz w:val="16"/>
      <w:szCs w:val="16"/>
    </w:rPr>
  </w:style>
  <w:style w:type="paragraph" w:customStyle="1" w:styleId="1630">
    <w:name w:val="Заголовок №16 (3)"/>
    <w:basedOn w:val="Normal"/>
    <w:link w:val="163"/>
    <w:pPr>
      <w:shd w:val="clear" w:color="auto" w:fill="FFFFFF"/>
      <w:spacing w:before="60" w:line="216" w:lineRule="exact"/>
      <w:jc w:val="both"/>
    </w:pPr>
    <w:rPr>
      <w:rFonts w:ascii="Cambria" w:eastAsia="Cambria" w:hAnsi="Cambria" w:cs="Cambria"/>
      <w:b/>
      <w:bCs/>
      <w:sz w:val="20"/>
      <w:szCs w:val="20"/>
      <w:lang w:val="en-US" w:eastAsia="en-US" w:bidi="en-US"/>
    </w:rPr>
  </w:style>
  <w:style w:type="paragraph" w:customStyle="1" w:styleId="381">
    <w:name w:val="Основной текст (38)"/>
    <w:basedOn w:val="Normal"/>
    <w:link w:val="380"/>
    <w:pPr>
      <w:shd w:val="clear" w:color="auto" w:fill="FFFFFF"/>
      <w:spacing w:line="216" w:lineRule="exact"/>
      <w:jc w:val="both"/>
    </w:pPr>
    <w:rPr>
      <w:rFonts w:ascii="Segoe UI" w:eastAsia="Segoe UI" w:hAnsi="Segoe UI" w:cs="Segoe UI"/>
    </w:rPr>
  </w:style>
  <w:style w:type="paragraph" w:customStyle="1" w:styleId="2031">
    <w:name w:val="Заголовок №20 (3)"/>
    <w:basedOn w:val="Normal"/>
    <w:link w:val="2030"/>
    <w:pPr>
      <w:shd w:val="clear" w:color="auto" w:fill="FFFFFF"/>
      <w:spacing w:before="120" w:line="0" w:lineRule="atLeast"/>
      <w:jc w:val="both"/>
    </w:pPr>
    <w:rPr>
      <w:rFonts w:ascii="Century Schoolbook" w:eastAsia="Century Schoolbook" w:hAnsi="Century Schoolbook" w:cs="Century Schoolbook"/>
      <w:sz w:val="19"/>
      <w:szCs w:val="19"/>
      <w:lang w:val="en-US" w:eastAsia="en-US" w:bidi="en-US"/>
    </w:rPr>
  </w:style>
  <w:style w:type="paragraph" w:customStyle="1" w:styleId="1821">
    <w:name w:val="Заголовок №18 (2)"/>
    <w:basedOn w:val="Normal"/>
    <w:link w:val="1820"/>
    <w:pPr>
      <w:shd w:val="clear" w:color="auto" w:fill="FFFFFF"/>
      <w:spacing w:after="120" w:line="0" w:lineRule="atLeast"/>
    </w:pPr>
    <w:rPr>
      <w:rFonts w:ascii="Century Schoolbook" w:eastAsia="Century Schoolbook" w:hAnsi="Century Schoolbook" w:cs="Century Schoolbook"/>
      <w:sz w:val="17"/>
      <w:szCs w:val="17"/>
    </w:rPr>
  </w:style>
  <w:style w:type="paragraph" w:customStyle="1" w:styleId="1640">
    <w:name w:val="Заголовок №16 (4)"/>
    <w:basedOn w:val="Normal"/>
    <w:link w:val="164"/>
    <w:pPr>
      <w:shd w:val="clear" w:color="auto" w:fill="FFFFFF"/>
      <w:spacing w:before="120" w:line="288" w:lineRule="exact"/>
      <w:jc w:val="both"/>
    </w:pPr>
    <w:rPr>
      <w:rFonts w:ascii="Century Schoolbook" w:eastAsia="Century Schoolbook" w:hAnsi="Century Schoolbook" w:cs="Century Schoolbook"/>
      <w:sz w:val="18"/>
      <w:szCs w:val="18"/>
      <w:lang w:val="en-US" w:eastAsia="en-US" w:bidi="en-US"/>
    </w:rPr>
  </w:style>
  <w:style w:type="paragraph" w:customStyle="1" w:styleId="391">
    <w:name w:val="Основной текст (39)"/>
    <w:basedOn w:val="Normal"/>
    <w:link w:val="390"/>
    <w:pPr>
      <w:shd w:val="clear" w:color="auto" w:fill="FFFFFF"/>
      <w:spacing w:line="0" w:lineRule="atLeast"/>
      <w:jc w:val="both"/>
    </w:pPr>
    <w:rPr>
      <w:rFonts w:ascii="Palatino Linotype" w:eastAsia="Palatino Linotype" w:hAnsi="Palatino Linotype" w:cs="Palatino Linotype"/>
      <w:sz w:val="16"/>
      <w:szCs w:val="16"/>
    </w:rPr>
  </w:style>
  <w:style w:type="paragraph" w:customStyle="1" w:styleId="401">
    <w:name w:val="Основной текст (40)"/>
    <w:basedOn w:val="Normal"/>
    <w:link w:val="400"/>
    <w:pPr>
      <w:shd w:val="clear" w:color="auto" w:fill="FFFFFF"/>
      <w:spacing w:line="0" w:lineRule="atLeast"/>
      <w:jc w:val="both"/>
    </w:pPr>
    <w:rPr>
      <w:rFonts w:ascii="Century Schoolbook" w:eastAsia="Century Schoolbook" w:hAnsi="Century Schoolbook" w:cs="Century Schoolbook"/>
      <w:i/>
      <w:iCs/>
      <w:spacing w:val="30"/>
      <w:sz w:val="17"/>
      <w:szCs w:val="17"/>
      <w:lang w:val="en-US" w:eastAsia="en-US" w:bidi="en-US"/>
    </w:rPr>
  </w:style>
  <w:style w:type="paragraph" w:customStyle="1" w:styleId="421">
    <w:name w:val="Основной текст (42)"/>
    <w:basedOn w:val="Normal"/>
    <w:link w:val="420"/>
    <w:pPr>
      <w:shd w:val="clear" w:color="auto" w:fill="FFFFFF"/>
      <w:spacing w:after="60" w:line="144" w:lineRule="exact"/>
    </w:pPr>
    <w:rPr>
      <w:rFonts w:ascii="Arial Narrow" w:eastAsia="Arial Narrow" w:hAnsi="Arial Narrow" w:cs="Arial Narrow"/>
      <w:sz w:val="12"/>
      <w:szCs w:val="12"/>
    </w:rPr>
  </w:style>
  <w:style w:type="paragraph" w:customStyle="1" w:styleId="431">
    <w:name w:val="Основной текст (43)"/>
    <w:basedOn w:val="Normal"/>
    <w:link w:val="430"/>
    <w:pPr>
      <w:shd w:val="clear" w:color="auto" w:fill="FFFFFF"/>
      <w:spacing w:before="60" w:after="60" w:line="0" w:lineRule="atLeast"/>
      <w:jc w:val="both"/>
    </w:pPr>
    <w:rPr>
      <w:rFonts w:ascii="Century Schoolbook" w:eastAsia="Century Schoolbook" w:hAnsi="Century Schoolbook" w:cs="Century Schoolbook"/>
      <w:i/>
      <w:iCs/>
      <w:spacing w:val="10"/>
      <w:sz w:val="18"/>
      <w:szCs w:val="18"/>
      <w:lang w:val="en-US" w:eastAsia="en-US" w:bidi="en-US"/>
    </w:rPr>
  </w:style>
  <w:style w:type="paragraph" w:customStyle="1" w:styleId="1650">
    <w:name w:val="Заголовок №16 (5)"/>
    <w:basedOn w:val="Normal"/>
    <w:link w:val="165"/>
    <w:pPr>
      <w:shd w:val="clear" w:color="auto" w:fill="FFFFFF"/>
      <w:spacing w:before="120" w:line="293" w:lineRule="exact"/>
      <w:jc w:val="right"/>
    </w:pPr>
    <w:rPr>
      <w:rFonts w:ascii="Microsoft Sans Serif" w:eastAsia="Microsoft Sans Serif" w:hAnsi="Microsoft Sans Serif" w:cs="Microsoft Sans Serif"/>
      <w:sz w:val="21"/>
      <w:szCs w:val="21"/>
    </w:rPr>
  </w:style>
  <w:style w:type="paragraph" w:customStyle="1" w:styleId="1931">
    <w:name w:val="Заголовок №19 (3)"/>
    <w:basedOn w:val="Normal"/>
    <w:link w:val="1930"/>
    <w:pPr>
      <w:shd w:val="clear" w:color="auto" w:fill="FFFFFF"/>
      <w:spacing w:line="370" w:lineRule="exact"/>
      <w:ind w:firstLine="560"/>
    </w:pPr>
    <w:rPr>
      <w:rFonts w:ascii="Franklin Gothic Book" w:eastAsia="Franklin Gothic Book" w:hAnsi="Franklin Gothic Book" w:cs="Franklin Gothic Book"/>
      <w:sz w:val="19"/>
      <w:szCs w:val="19"/>
    </w:rPr>
  </w:style>
  <w:style w:type="paragraph" w:customStyle="1" w:styleId="204">
    <w:name w:val="Заголовок №20 (4)"/>
    <w:basedOn w:val="Normal"/>
    <w:link w:val="204Exact"/>
    <w:pPr>
      <w:shd w:val="clear" w:color="auto" w:fill="FFFFFF"/>
      <w:spacing w:before="120" w:line="0" w:lineRule="atLeast"/>
    </w:pPr>
    <w:rPr>
      <w:rFonts w:ascii="Microsoft Sans Serif" w:eastAsia="Microsoft Sans Serif" w:hAnsi="Microsoft Sans Serif" w:cs="Microsoft Sans Serif"/>
      <w:sz w:val="19"/>
      <w:szCs w:val="19"/>
      <w:lang w:val="en-US" w:eastAsia="en-US" w:bidi="en-US"/>
    </w:rPr>
  </w:style>
  <w:style w:type="paragraph" w:customStyle="1" w:styleId="440">
    <w:name w:val="Основной текст (44)"/>
    <w:basedOn w:val="Normal"/>
    <w:link w:val="44Exact"/>
    <w:pPr>
      <w:shd w:val="clear" w:color="auto" w:fill="FFFFFF"/>
      <w:spacing w:line="0" w:lineRule="atLeast"/>
    </w:pPr>
    <w:rPr>
      <w:rFonts w:ascii="Cambria" w:eastAsia="Cambria" w:hAnsi="Cambria" w:cs="Cambria"/>
      <w:sz w:val="16"/>
      <w:szCs w:val="16"/>
    </w:rPr>
  </w:style>
  <w:style w:type="paragraph" w:customStyle="1" w:styleId="450">
    <w:name w:val="Основной текст (45)"/>
    <w:basedOn w:val="Normal"/>
    <w:link w:val="45Exact"/>
    <w:pPr>
      <w:shd w:val="clear" w:color="auto" w:fill="FFFFFF"/>
      <w:spacing w:line="0" w:lineRule="atLeast"/>
      <w:jc w:val="both"/>
    </w:pPr>
    <w:rPr>
      <w:rFonts w:ascii="Palatino Linotype" w:eastAsia="Palatino Linotype" w:hAnsi="Palatino Linotype" w:cs="Palatino Linotype"/>
      <w:i/>
      <w:iCs/>
      <w:spacing w:val="20"/>
      <w:sz w:val="18"/>
      <w:szCs w:val="18"/>
    </w:rPr>
  </w:style>
  <w:style w:type="paragraph" w:customStyle="1" w:styleId="460">
    <w:name w:val="Основной текст (46)"/>
    <w:basedOn w:val="Normal"/>
    <w:link w:val="46Exact"/>
    <w:pPr>
      <w:shd w:val="clear" w:color="auto" w:fill="FFFFFF"/>
      <w:spacing w:after="60" w:line="0" w:lineRule="atLeast"/>
      <w:jc w:val="both"/>
    </w:pPr>
    <w:rPr>
      <w:rFonts w:ascii="Century Schoolbook" w:eastAsia="Century Schoolbook" w:hAnsi="Century Schoolbook" w:cs="Century Schoolbook"/>
      <w:sz w:val="10"/>
      <w:szCs w:val="10"/>
    </w:rPr>
  </w:style>
  <w:style w:type="paragraph" w:customStyle="1" w:styleId="4b">
    <w:name w:val="Оглавление (4)"/>
    <w:basedOn w:val="Normal"/>
    <w:link w:val="4a"/>
    <w:pPr>
      <w:shd w:val="clear" w:color="auto" w:fill="FFFFFF"/>
      <w:spacing w:after="60" w:line="0" w:lineRule="atLeast"/>
      <w:jc w:val="center"/>
    </w:pPr>
    <w:rPr>
      <w:rFonts w:ascii="Century Schoolbook" w:eastAsia="Century Schoolbook" w:hAnsi="Century Schoolbook" w:cs="Century Schoolbook"/>
      <w:i/>
      <w:iCs/>
      <w:sz w:val="20"/>
      <w:szCs w:val="20"/>
    </w:rPr>
  </w:style>
  <w:style w:type="paragraph" w:customStyle="1" w:styleId="83">
    <w:name w:val="Подпись к таблице (8)"/>
    <w:basedOn w:val="Normal"/>
    <w:link w:val="82"/>
    <w:pPr>
      <w:shd w:val="clear" w:color="auto" w:fill="FFFFFF"/>
      <w:spacing w:line="0" w:lineRule="atLeast"/>
    </w:pPr>
    <w:rPr>
      <w:rFonts w:ascii="Century Schoolbook" w:eastAsia="Century Schoolbook" w:hAnsi="Century Schoolbook" w:cs="Century Schoolbook"/>
      <w:sz w:val="19"/>
      <w:szCs w:val="19"/>
    </w:rPr>
  </w:style>
  <w:style w:type="paragraph" w:customStyle="1" w:styleId="471">
    <w:name w:val="Основной текст (47)"/>
    <w:basedOn w:val="Normal"/>
    <w:link w:val="470"/>
    <w:pPr>
      <w:shd w:val="clear" w:color="auto" w:fill="FFFFFF"/>
      <w:spacing w:before="120" w:after="120" w:line="0" w:lineRule="atLeast"/>
      <w:jc w:val="center"/>
    </w:pPr>
    <w:rPr>
      <w:rFonts w:ascii="Cambria" w:eastAsia="Cambria" w:hAnsi="Cambria" w:cs="Cambria"/>
      <w:b/>
      <w:bCs/>
      <w:i/>
      <w:iCs/>
      <w:sz w:val="20"/>
      <w:szCs w:val="20"/>
    </w:rPr>
  </w:style>
  <w:style w:type="paragraph" w:customStyle="1" w:styleId="142">
    <w:name w:val="Заголовок №14"/>
    <w:basedOn w:val="Normal"/>
    <w:link w:val="141"/>
    <w:pPr>
      <w:shd w:val="clear" w:color="auto" w:fill="FFFFFF"/>
      <w:spacing w:before="240" w:line="0" w:lineRule="atLeast"/>
      <w:jc w:val="both"/>
    </w:pPr>
    <w:rPr>
      <w:rFonts w:ascii="Century Schoolbook" w:eastAsia="Century Schoolbook" w:hAnsi="Century Schoolbook" w:cs="Century Schoolbook"/>
      <w:i/>
      <w:iCs/>
      <w:spacing w:val="30"/>
      <w:sz w:val="20"/>
      <w:szCs w:val="20"/>
      <w:lang w:val="en-US" w:eastAsia="en-US" w:bidi="en-US"/>
    </w:rPr>
  </w:style>
  <w:style w:type="paragraph" w:customStyle="1" w:styleId="481">
    <w:name w:val="Основной текст (48)"/>
    <w:basedOn w:val="Normal"/>
    <w:link w:val="480"/>
    <w:pPr>
      <w:shd w:val="clear" w:color="auto" w:fill="FFFFFF"/>
      <w:spacing w:before="180" w:after="60" w:line="0" w:lineRule="atLeast"/>
      <w:jc w:val="right"/>
    </w:pPr>
    <w:rPr>
      <w:rFonts w:ascii="Century Schoolbook" w:eastAsia="Century Schoolbook" w:hAnsi="Century Schoolbook" w:cs="Century Schoolbook"/>
      <w:b/>
      <w:bCs/>
      <w:spacing w:val="10"/>
      <w:sz w:val="20"/>
      <w:szCs w:val="20"/>
      <w:lang w:val="en-US" w:eastAsia="en-US" w:bidi="en-US"/>
    </w:rPr>
  </w:style>
  <w:style w:type="paragraph" w:customStyle="1" w:styleId="491">
    <w:name w:val="Основной текст (49)"/>
    <w:basedOn w:val="Normal"/>
    <w:link w:val="490"/>
    <w:pPr>
      <w:shd w:val="clear" w:color="auto" w:fill="FFFFFF"/>
      <w:spacing w:before="60" w:line="269" w:lineRule="exact"/>
      <w:jc w:val="right"/>
    </w:pPr>
    <w:rPr>
      <w:rFonts w:ascii="Century Schoolbook" w:eastAsia="Century Schoolbook" w:hAnsi="Century Schoolbook" w:cs="Century Schoolbook"/>
      <w:sz w:val="17"/>
      <w:szCs w:val="17"/>
    </w:rPr>
  </w:style>
  <w:style w:type="paragraph" w:customStyle="1" w:styleId="501">
    <w:name w:val="Основной текст (50)"/>
    <w:basedOn w:val="Normal"/>
    <w:link w:val="500"/>
    <w:pPr>
      <w:shd w:val="clear" w:color="auto" w:fill="FFFFFF"/>
      <w:spacing w:before="60" w:line="0" w:lineRule="atLeast"/>
    </w:pPr>
    <w:rPr>
      <w:rFonts w:ascii="Century Schoolbook" w:eastAsia="Century Schoolbook" w:hAnsi="Century Schoolbook" w:cs="Century Schoolbook"/>
      <w:b/>
      <w:bCs/>
      <w:sz w:val="17"/>
      <w:szCs w:val="17"/>
      <w:lang w:val="en-US" w:eastAsia="en-US" w:bidi="en-US"/>
    </w:rPr>
  </w:style>
  <w:style w:type="paragraph" w:customStyle="1" w:styleId="510">
    <w:name w:val="Основной текст (51)"/>
    <w:basedOn w:val="Normal"/>
    <w:link w:val="51Exact"/>
    <w:pPr>
      <w:shd w:val="clear" w:color="auto" w:fill="FFFFFF"/>
      <w:spacing w:before="60" w:line="0" w:lineRule="atLeast"/>
      <w:jc w:val="both"/>
    </w:pPr>
    <w:rPr>
      <w:rFonts w:ascii="Cambria" w:eastAsia="Cambria" w:hAnsi="Cambria" w:cs="Cambria"/>
      <w:i/>
      <w:iCs/>
      <w:spacing w:val="20"/>
      <w:sz w:val="14"/>
      <w:szCs w:val="14"/>
      <w:lang w:val="en-US" w:eastAsia="en-US" w:bidi="en-US"/>
    </w:rPr>
  </w:style>
  <w:style w:type="paragraph" w:customStyle="1" w:styleId="1830">
    <w:name w:val="Заголовок №18 (3)"/>
    <w:basedOn w:val="Normal"/>
    <w:link w:val="183Exact"/>
    <w:pPr>
      <w:shd w:val="clear" w:color="auto" w:fill="FFFFFF"/>
      <w:spacing w:after="60" w:line="0" w:lineRule="atLeast"/>
      <w:jc w:val="center"/>
    </w:pPr>
    <w:rPr>
      <w:rFonts w:ascii="Century Schoolbook" w:eastAsia="Century Schoolbook" w:hAnsi="Century Schoolbook" w:cs="Century Schoolbook"/>
      <w:i/>
      <w:iCs/>
      <w:spacing w:val="20"/>
      <w:sz w:val="20"/>
      <w:szCs w:val="20"/>
      <w:lang w:val="en-US" w:eastAsia="en-US" w:bidi="en-US"/>
    </w:rPr>
  </w:style>
  <w:style w:type="paragraph" w:customStyle="1" w:styleId="520">
    <w:name w:val="Основной текст (52)"/>
    <w:basedOn w:val="Normal"/>
    <w:link w:val="52Exact"/>
    <w:pPr>
      <w:shd w:val="clear" w:color="auto" w:fill="FFFFFF"/>
      <w:spacing w:line="0" w:lineRule="atLeast"/>
    </w:pPr>
    <w:rPr>
      <w:rFonts w:ascii="Times New Roman" w:eastAsia="Times New Roman" w:hAnsi="Times New Roman" w:cs="Times New Roman"/>
      <w:i/>
      <w:iCs/>
      <w:spacing w:val="40"/>
      <w:sz w:val="11"/>
      <w:szCs w:val="11"/>
      <w:lang w:val="en-US" w:eastAsia="en-US" w:bidi="en-US"/>
    </w:rPr>
  </w:style>
  <w:style w:type="paragraph" w:customStyle="1" w:styleId="530">
    <w:name w:val="Основной текст (53)"/>
    <w:basedOn w:val="Normal"/>
    <w:link w:val="53Exact"/>
    <w:pPr>
      <w:shd w:val="clear" w:color="auto" w:fill="FFFFFF"/>
      <w:spacing w:after="60" w:line="0" w:lineRule="atLeast"/>
      <w:jc w:val="right"/>
    </w:pPr>
    <w:rPr>
      <w:rFonts w:ascii="Century Schoolbook" w:eastAsia="Century Schoolbook" w:hAnsi="Century Schoolbook" w:cs="Century Schoolbook"/>
      <w:b/>
      <w:bCs/>
      <w:sz w:val="21"/>
      <w:szCs w:val="21"/>
      <w:lang w:val="en-US" w:eastAsia="en-US" w:bidi="en-US"/>
    </w:rPr>
  </w:style>
  <w:style w:type="paragraph" w:customStyle="1" w:styleId="541">
    <w:name w:val="Основной текст (54)"/>
    <w:basedOn w:val="Normal"/>
    <w:link w:val="540"/>
    <w:pPr>
      <w:shd w:val="clear" w:color="auto" w:fill="FFFFFF"/>
      <w:spacing w:line="0" w:lineRule="atLeast"/>
    </w:pPr>
    <w:rPr>
      <w:rFonts w:ascii="Century Schoolbook" w:eastAsia="Century Schoolbook" w:hAnsi="Century Schoolbook" w:cs="Century Schoolbook"/>
      <w:sz w:val="18"/>
      <w:szCs w:val="18"/>
    </w:rPr>
  </w:style>
  <w:style w:type="paragraph" w:customStyle="1" w:styleId="550">
    <w:name w:val="Основной текст (55)"/>
    <w:basedOn w:val="Normal"/>
    <w:link w:val="55Exact"/>
    <w:pPr>
      <w:shd w:val="clear" w:color="auto" w:fill="FFFFFF"/>
      <w:spacing w:line="0" w:lineRule="atLeast"/>
    </w:pPr>
    <w:rPr>
      <w:rFonts w:ascii="Cambria" w:eastAsia="Cambria" w:hAnsi="Cambria" w:cs="Cambria"/>
      <w:sz w:val="17"/>
      <w:szCs w:val="17"/>
    </w:rPr>
  </w:style>
  <w:style w:type="paragraph" w:customStyle="1" w:styleId="56">
    <w:name w:val="Основной текст (56)"/>
    <w:basedOn w:val="Normal"/>
    <w:link w:val="56Exact"/>
    <w:pPr>
      <w:shd w:val="clear" w:color="auto" w:fill="FFFFFF"/>
      <w:spacing w:after="60" w:line="0" w:lineRule="atLeast"/>
    </w:pPr>
    <w:rPr>
      <w:rFonts w:ascii="Cambria" w:eastAsia="Cambria" w:hAnsi="Cambria" w:cs="Cambria"/>
      <w:sz w:val="17"/>
      <w:szCs w:val="17"/>
    </w:rPr>
  </w:style>
  <w:style w:type="paragraph" w:customStyle="1" w:styleId="74">
    <w:name w:val="Подпись к картинке (7)"/>
    <w:basedOn w:val="Normal"/>
    <w:link w:val="7Exact2"/>
    <w:pPr>
      <w:shd w:val="clear" w:color="auto" w:fill="FFFFFF"/>
      <w:spacing w:line="0" w:lineRule="atLeast"/>
    </w:pPr>
    <w:rPr>
      <w:rFonts w:ascii="Times New Roman" w:eastAsia="Times New Roman" w:hAnsi="Times New Roman" w:cs="Times New Roman"/>
      <w:b/>
      <w:bCs/>
      <w:i/>
      <w:iCs/>
      <w:spacing w:val="30"/>
      <w:sz w:val="17"/>
      <w:szCs w:val="17"/>
    </w:rPr>
  </w:style>
  <w:style w:type="paragraph" w:customStyle="1" w:styleId="1840">
    <w:name w:val="Заголовок №18 (4)"/>
    <w:basedOn w:val="Normal"/>
    <w:link w:val="184"/>
    <w:pPr>
      <w:shd w:val="clear" w:color="auto" w:fill="FFFFFF"/>
      <w:spacing w:before="60" w:after="60" w:line="0" w:lineRule="atLeast"/>
      <w:jc w:val="center"/>
    </w:pPr>
    <w:rPr>
      <w:rFonts w:ascii="Century Schoolbook" w:eastAsia="Century Schoolbook" w:hAnsi="Century Schoolbook" w:cs="Century Schoolbook"/>
      <w:b/>
      <w:bCs/>
      <w:sz w:val="19"/>
      <w:szCs w:val="19"/>
    </w:rPr>
  </w:style>
  <w:style w:type="paragraph" w:customStyle="1" w:styleId="570">
    <w:name w:val="Основной текст (57)"/>
    <w:basedOn w:val="Normal"/>
    <w:link w:val="57"/>
    <w:pPr>
      <w:shd w:val="clear" w:color="auto" w:fill="FFFFFF"/>
      <w:spacing w:before="180" w:after="180" w:line="0" w:lineRule="atLeast"/>
      <w:jc w:val="both"/>
    </w:pPr>
    <w:rPr>
      <w:rFonts w:ascii="Cambria" w:eastAsia="Cambria" w:hAnsi="Cambria" w:cs="Cambria"/>
      <w:b/>
      <w:bCs/>
      <w:i/>
      <w:iCs/>
      <w:spacing w:val="20"/>
      <w:lang w:val="en-US" w:eastAsia="en-US" w:bidi="en-US"/>
    </w:rPr>
  </w:style>
  <w:style w:type="paragraph" w:customStyle="1" w:styleId="76">
    <w:name w:val="Колонтитул (7)"/>
    <w:basedOn w:val="Normal"/>
    <w:link w:val="75"/>
    <w:pPr>
      <w:shd w:val="clear" w:color="auto" w:fill="FFFFFF"/>
      <w:spacing w:line="0" w:lineRule="atLeast"/>
    </w:pPr>
    <w:rPr>
      <w:rFonts w:ascii="Century Schoolbook" w:eastAsia="Century Schoolbook" w:hAnsi="Century Schoolbook" w:cs="Century Schoolbook"/>
      <w:sz w:val="17"/>
      <w:szCs w:val="17"/>
    </w:rPr>
  </w:style>
  <w:style w:type="paragraph" w:customStyle="1" w:styleId="58">
    <w:name w:val="Основной текст (58)"/>
    <w:basedOn w:val="Normal"/>
    <w:link w:val="58Exact"/>
    <w:pPr>
      <w:shd w:val="clear" w:color="auto" w:fill="FFFFFF"/>
      <w:spacing w:line="0" w:lineRule="atLeast"/>
    </w:pPr>
    <w:rPr>
      <w:rFonts w:ascii="Arial Narrow" w:eastAsia="Arial Narrow" w:hAnsi="Arial Narrow" w:cs="Arial Narrow"/>
      <w:b/>
      <w:bCs/>
      <w:sz w:val="23"/>
      <w:szCs w:val="23"/>
    </w:rPr>
  </w:style>
  <w:style w:type="paragraph" w:customStyle="1" w:styleId="112">
    <w:name w:val="Заголовок №11"/>
    <w:basedOn w:val="Normal"/>
    <w:link w:val="11Exact"/>
    <w:pPr>
      <w:shd w:val="clear" w:color="auto" w:fill="FFFFFF"/>
      <w:spacing w:line="0" w:lineRule="atLeast"/>
    </w:pPr>
    <w:rPr>
      <w:rFonts w:ascii="Century Schoolbook" w:eastAsia="Century Schoolbook" w:hAnsi="Century Schoolbook" w:cs="Century Schoolbook"/>
      <w:sz w:val="20"/>
      <w:szCs w:val="20"/>
      <w:lang w:val="en-US" w:eastAsia="en-US" w:bidi="en-US"/>
    </w:rPr>
  </w:style>
  <w:style w:type="paragraph" w:customStyle="1" w:styleId="59">
    <w:name w:val="Основной текст (59)"/>
    <w:basedOn w:val="Normal"/>
    <w:link w:val="59Exact"/>
    <w:pPr>
      <w:shd w:val="clear" w:color="auto" w:fill="FFFFFF"/>
      <w:spacing w:line="0" w:lineRule="atLeast"/>
    </w:pPr>
    <w:rPr>
      <w:rFonts w:ascii="Microsoft Sans Serif" w:eastAsia="Microsoft Sans Serif" w:hAnsi="Microsoft Sans Serif" w:cs="Microsoft Sans Serif"/>
      <w:sz w:val="18"/>
      <w:szCs w:val="18"/>
    </w:rPr>
  </w:style>
  <w:style w:type="paragraph" w:customStyle="1" w:styleId="600">
    <w:name w:val="Основной текст (60)"/>
    <w:basedOn w:val="Normal"/>
    <w:link w:val="60Exact"/>
    <w:pPr>
      <w:shd w:val="clear" w:color="auto" w:fill="FFFFFF"/>
      <w:spacing w:line="0" w:lineRule="atLeast"/>
    </w:pPr>
    <w:rPr>
      <w:rFonts w:ascii="Century Schoolbook" w:eastAsia="Century Schoolbook" w:hAnsi="Century Schoolbook" w:cs="Century Schoolbook"/>
      <w:i/>
      <w:iCs/>
      <w:sz w:val="10"/>
      <w:szCs w:val="10"/>
    </w:rPr>
  </w:style>
  <w:style w:type="paragraph" w:customStyle="1" w:styleId="610">
    <w:name w:val="Основной текст (61)"/>
    <w:basedOn w:val="Normal"/>
    <w:link w:val="61Exact"/>
    <w:pPr>
      <w:shd w:val="clear" w:color="auto" w:fill="FFFFFF"/>
      <w:spacing w:line="0" w:lineRule="atLeast"/>
    </w:pPr>
    <w:rPr>
      <w:rFonts w:ascii="Arial Narrow" w:eastAsia="Arial Narrow" w:hAnsi="Arial Narrow" w:cs="Arial Narrow"/>
      <w:b/>
      <w:bCs/>
      <w:sz w:val="23"/>
      <w:szCs w:val="23"/>
    </w:rPr>
  </w:style>
  <w:style w:type="paragraph" w:customStyle="1" w:styleId="620">
    <w:name w:val="Основной текст (62)"/>
    <w:basedOn w:val="Normal"/>
    <w:link w:val="62Exact"/>
    <w:pPr>
      <w:shd w:val="clear" w:color="auto" w:fill="FFFFFF"/>
      <w:spacing w:after="420" w:line="0" w:lineRule="atLeast"/>
    </w:pPr>
    <w:rPr>
      <w:rFonts w:ascii="Segoe UI" w:eastAsia="Segoe UI" w:hAnsi="Segoe UI" w:cs="Segoe UI"/>
      <w:sz w:val="19"/>
      <w:szCs w:val="19"/>
    </w:rPr>
  </w:style>
  <w:style w:type="paragraph" w:customStyle="1" w:styleId="630">
    <w:name w:val="Основной текст (63)"/>
    <w:basedOn w:val="Normal"/>
    <w:link w:val="63Exact"/>
    <w:pPr>
      <w:shd w:val="clear" w:color="auto" w:fill="FFFFFF"/>
      <w:spacing w:before="420" w:line="0" w:lineRule="atLeast"/>
    </w:pPr>
    <w:rPr>
      <w:rFonts w:ascii="Segoe UI" w:eastAsia="Segoe UI" w:hAnsi="Segoe UI" w:cs="Segoe UI"/>
      <w:sz w:val="20"/>
      <w:szCs w:val="20"/>
    </w:rPr>
  </w:style>
  <w:style w:type="paragraph" w:customStyle="1" w:styleId="640">
    <w:name w:val="Основной текст (64)"/>
    <w:basedOn w:val="Normal"/>
    <w:link w:val="64Exact"/>
    <w:pPr>
      <w:shd w:val="clear" w:color="auto" w:fill="FFFFFF"/>
      <w:spacing w:line="0" w:lineRule="atLeast"/>
    </w:pPr>
    <w:rPr>
      <w:rFonts w:ascii="Century Schoolbook" w:eastAsia="Century Schoolbook" w:hAnsi="Century Schoolbook" w:cs="Century Schoolbook"/>
      <w:sz w:val="12"/>
      <w:szCs w:val="12"/>
    </w:rPr>
  </w:style>
  <w:style w:type="paragraph" w:customStyle="1" w:styleId="84">
    <w:name w:val="Подпись к картинке (8)"/>
    <w:basedOn w:val="Normal"/>
    <w:link w:val="8Exact0"/>
    <w:pPr>
      <w:shd w:val="clear" w:color="auto" w:fill="FFFFFF"/>
      <w:spacing w:after="60" w:line="0" w:lineRule="atLeast"/>
    </w:pPr>
    <w:rPr>
      <w:rFonts w:ascii="Century Schoolbook" w:eastAsia="Century Schoolbook" w:hAnsi="Century Schoolbook" w:cs="Century Schoolbook"/>
      <w:sz w:val="17"/>
      <w:szCs w:val="17"/>
      <w:lang w:val="en-US" w:eastAsia="en-US" w:bidi="en-US"/>
    </w:rPr>
  </w:style>
  <w:style w:type="paragraph" w:customStyle="1" w:styleId="1721">
    <w:name w:val="Заголовок №17 (2)"/>
    <w:basedOn w:val="Normal"/>
    <w:link w:val="1720"/>
    <w:pPr>
      <w:shd w:val="clear" w:color="auto" w:fill="FFFFFF"/>
      <w:spacing w:before="180" w:after="60" w:line="0" w:lineRule="atLeast"/>
      <w:jc w:val="right"/>
    </w:pPr>
    <w:rPr>
      <w:rFonts w:ascii="Franklin Gothic Book" w:eastAsia="Franklin Gothic Book" w:hAnsi="Franklin Gothic Book" w:cs="Franklin Gothic Book"/>
      <w:sz w:val="23"/>
      <w:szCs w:val="23"/>
      <w:lang w:val="en-US" w:eastAsia="en-US" w:bidi="en-US"/>
    </w:rPr>
  </w:style>
  <w:style w:type="paragraph" w:customStyle="1" w:styleId="92">
    <w:name w:val="Подпись к таблице (9)"/>
    <w:basedOn w:val="Normal"/>
    <w:link w:val="91"/>
    <w:pPr>
      <w:shd w:val="clear" w:color="auto" w:fill="FFFFFF"/>
      <w:spacing w:line="173" w:lineRule="exact"/>
      <w:jc w:val="both"/>
    </w:pPr>
    <w:rPr>
      <w:rFonts w:ascii="Century Schoolbook" w:eastAsia="Century Schoolbook" w:hAnsi="Century Schoolbook" w:cs="Century Schoolbook"/>
      <w:sz w:val="16"/>
      <w:szCs w:val="16"/>
    </w:rPr>
  </w:style>
  <w:style w:type="paragraph" w:customStyle="1" w:styleId="103">
    <w:name w:val="Подпись к таблице (10)"/>
    <w:basedOn w:val="Normal"/>
    <w:link w:val="102"/>
    <w:pPr>
      <w:shd w:val="clear" w:color="auto" w:fill="FFFFFF"/>
      <w:spacing w:line="0" w:lineRule="atLeast"/>
    </w:pPr>
    <w:rPr>
      <w:rFonts w:ascii="Franklin Gothic Book" w:eastAsia="Franklin Gothic Book" w:hAnsi="Franklin Gothic Book" w:cs="Franklin Gothic Book"/>
      <w:spacing w:val="-10"/>
      <w:sz w:val="8"/>
      <w:szCs w:val="8"/>
    </w:rPr>
  </w:style>
  <w:style w:type="paragraph" w:customStyle="1" w:styleId="94">
    <w:name w:val="Заголовок №9"/>
    <w:basedOn w:val="Normal"/>
    <w:link w:val="93"/>
    <w:pPr>
      <w:shd w:val="clear" w:color="auto" w:fill="FFFFFF"/>
      <w:spacing w:line="182" w:lineRule="exact"/>
      <w:jc w:val="center"/>
      <w:outlineLvl w:val="8"/>
    </w:pPr>
    <w:rPr>
      <w:rFonts w:ascii="Century Schoolbook" w:eastAsia="Century Schoolbook" w:hAnsi="Century Schoolbook" w:cs="Century Schoolbook"/>
      <w:b/>
      <w:bCs/>
      <w:sz w:val="20"/>
      <w:szCs w:val="20"/>
      <w:lang w:val="en-US" w:eastAsia="en-US" w:bidi="en-US"/>
    </w:rPr>
  </w:style>
  <w:style w:type="paragraph" w:customStyle="1" w:styleId="114">
    <w:name w:val="Подпись к таблице (11)"/>
    <w:basedOn w:val="Normal"/>
    <w:link w:val="113"/>
    <w:pPr>
      <w:shd w:val="clear" w:color="auto" w:fill="FFFFFF"/>
      <w:spacing w:line="0" w:lineRule="atLeast"/>
      <w:jc w:val="both"/>
    </w:pPr>
    <w:rPr>
      <w:rFonts w:ascii="Century Schoolbook" w:eastAsia="Century Schoolbook" w:hAnsi="Century Schoolbook" w:cs="Century Schoolbook"/>
      <w:i/>
      <w:iCs/>
      <w:spacing w:val="-10"/>
      <w:sz w:val="20"/>
      <w:szCs w:val="20"/>
    </w:rPr>
  </w:style>
  <w:style w:type="paragraph" w:customStyle="1" w:styleId="1850">
    <w:name w:val="Заголовок №18 (5)"/>
    <w:basedOn w:val="Normal"/>
    <w:link w:val="185"/>
    <w:pPr>
      <w:shd w:val="clear" w:color="auto" w:fill="FFFFFF"/>
      <w:spacing w:before="120" w:after="120" w:line="0" w:lineRule="atLeast"/>
      <w:jc w:val="both"/>
    </w:pPr>
    <w:rPr>
      <w:rFonts w:ascii="Times New Roman" w:eastAsia="Times New Roman" w:hAnsi="Times New Roman" w:cs="Times New Roman"/>
      <w:sz w:val="11"/>
      <w:szCs w:val="11"/>
    </w:rPr>
  </w:style>
  <w:style w:type="paragraph" w:customStyle="1" w:styleId="96">
    <w:name w:val="Подпись к картинке (9)"/>
    <w:basedOn w:val="Normal"/>
    <w:link w:val="9Exact1"/>
    <w:pPr>
      <w:shd w:val="clear" w:color="auto" w:fill="FFFFFF"/>
      <w:spacing w:line="0" w:lineRule="atLeast"/>
    </w:pPr>
    <w:rPr>
      <w:rFonts w:ascii="Cambria" w:eastAsia="Cambria" w:hAnsi="Cambria" w:cs="Cambria"/>
      <w:sz w:val="11"/>
      <w:szCs w:val="11"/>
    </w:rPr>
  </w:style>
  <w:style w:type="paragraph" w:customStyle="1" w:styleId="5b">
    <w:name w:val="Заголовок №5"/>
    <w:basedOn w:val="Normal"/>
    <w:link w:val="5a"/>
    <w:pPr>
      <w:shd w:val="clear" w:color="auto" w:fill="FFFFFF"/>
      <w:spacing w:before="240" w:line="0" w:lineRule="atLeast"/>
      <w:jc w:val="right"/>
      <w:outlineLvl w:val="4"/>
    </w:pPr>
    <w:rPr>
      <w:rFonts w:ascii="Century Schoolbook" w:eastAsia="Century Schoolbook" w:hAnsi="Century Schoolbook" w:cs="Century Schoolbook"/>
      <w:sz w:val="19"/>
      <w:szCs w:val="19"/>
    </w:rPr>
  </w:style>
  <w:style w:type="paragraph" w:customStyle="1" w:styleId="650">
    <w:name w:val="Основной текст (65)"/>
    <w:basedOn w:val="Normal"/>
    <w:link w:val="65Exact"/>
    <w:pPr>
      <w:shd w:val="clear" w:color="auto" w:fill="FFFFFF"/>
      <w:spacing w:line="0" w:lineRule="atLeast"/>
    </w:pPr>
    <w:rPr>
      <w:rFonts w:ascii="Cambria" w:eastAsia="Cambria" w:hAnsi="Cambria" w:cs="Cambria"/>
      <w:spacing w:val="-10"/>
      <w:sz w:val="20"/>
      <w:szCs w:val="20"/>
      <w:lang w:val="en-US" w:eastAsia="en-US" w:bidi="en-US"/>
    </w:rPr>
  </w:style>
  <w:style w:type="paragraph" w:customStyle="1" w:styleId="104">
    <w:name w:val="Подпись к картинке (10)"/>
    <w:basedOn w:val="Normal"/>
    <w:link w:val="10Exact1"/>
    <w:pPr>
      <w:shd w:val="clear" w:color="auto" w:fill="FFFFFF"/>
      <w:spacing w:line="0" w:lineRule="atLeast"/>
    </w:pPr>
    <w:rPr>
      <w:rFonts w:ascii="Cambria" w:eastAsia="Cambria" w:hAnsi="Cambria" w:cs="Cambria"/>
      <w:b/>
      <w:bCs/>
      <w:i/>
      <w:iCs/>
      <w:sz w:val="19"/>
      <w:szCs w:val="19"/>
    </w:rPr>
  </w:style>
  <w:style w:type="paragraph" w:customStyle="1" w:styleId="115">
    <w:name w:val="Подпись к картинке (11)"/>
    <w:basedOn w:val="Normal"/>
    <w:link w:val="11Exact0"/>
    <w:pPr>
      <w:shd w:val="clear" w:color="auto" w:fill="FFFFFF"/>
      <w:spacing w:after="60" w:line="0" w:lineRule="atLeast"/>
    </w:pPr>
    <w:rPr>
      <w:rFonts w:ascii="Century Schoolbook" w:eastAsia="Century Schoolbook" w:hAnsi="Century Schoolbook" w:cs="Century Schoolbook"/>
      <w:i/>
      <w:iCs/>
      <w:spacing w:val="20"/>
      <w:sz w:val="17"/>
      <w:szCs w:val="17"/>
    </w:rPr>
  </w:style>
  <w:style w:type="paragraph" w:customStyle="1" w:styleId="660">
    <w:name w:val="Основной текст (66)"/>
    <w:basedOn w:val="Normal"/>
    <w:link w:val="66Exact"/>
    <w:pPr>
      <w:shd w:val="clear" w:color="auto" w:fill="FFFFFF"/>
      <w:spacing w:line="0" w:lineRule="atLeast"/>
    </w:pPr>
    <w:rPr>
      <w:rFonts w:ascii="Times New Roman" w:eastAsia="Times New Roman" w:hAnsi="Times New Roman" w:cs="Times New Roman"/>
      <w:i/>
      <w:iCs/>
      <w:sz w:val="8"/>
      <w:szCs w:val="8"/>
    </w:rPr>
  </w:style>
  <w:style w:type="paragraph" w:customStyle="1" w:styleId="680">
    <w:name w:val="Основной текст (68)"/>
    <w:basedOn w:val="Normal"/>
    <w:link w:val="68Exact"/>
    <w:pPr>
      <w:shd w:val="clear" w:color="auto" w:fill="FFFFFF"/>
      <w:spacing w:line="0" w:lineRule="atLeast"/>
      <w:jc w:val="both"/>
    </w:pPr>
    <w:rPr>
      <w:rFonts w:ascii="Franklin Gothic Book" w:eastAsia="Franklin Gothic Book" w:hAnsi="Franklin Gothic Book" w:cs="Franklin Gothic Book"/>
      <w:i/>
      <w:iCs/>
      <w:sz w:val="16"/>
      <w:szCs w:val="16"/>
      <w:lang w:val="en-US" w:eastAsia="en-US" w:bidi="en-US"/>
    </w:rPr>
  </w:style>
  <w:style w:type="paragraph" w:customStyle="1" w:styleId="671">
    <w:name w:val="Основной текст (67)"/>
    <w:basedOn w:val="Normal"/>
    <w:link w:val="670"/>
    <w:pPr>
      <w:shd w:val="clear" w:color="auto" w:fill="FFFFFF"/>
      <w:spacing w:before="180" w:line="182" w:lineRule="exact"/>
      <w:ind w:hanging="1740"/>
    </w:pPr>
    <w:rPr>
      <w:rFonts w:ascii="Cambria" w:eastAsia="Cambria" w:hAnsi="Cambria" w:cs="Cambria"/>
      <w:b/>
      <w:bCs/>
      <w:i/>
      <w:iCs/>
      <w:sz w:val="19"/>
      <w:szCs w:val="19"/>
      <w:lang w:val="en-US" w:eastAsia="en-US" w:bidi="en-US"/>
    </w:rPr>
  </w:style>
  <w:style w:type="paragraph" w:customStyle="1" w:styleId="69">
    <w:name w:val="Заголовок №6"/>
    <w:basedOn w:val="Normal"/>
    <w:link w:val="6Exact2"/>
    <w:pPr>
      <w:shd w:val="clear" w:color="auto" w:fill="FFFFFF"/>
      <w:spacing w:line="0" w:lineRule="atLeast"/>
      <w:outlineLvl w:val="5"/>
    </w:pPr>
    <w:rPr>
      <w:rFonts w:ascii="Century Schoolbook" w:eastAsia="Century Schoolbook" w:hAnsi="Century Schoolbook" w:cs="Century Schoolbook"/>
      <w:i/>
      <w:iCs/>
      <w:spacing w:val="20"/>
      <w:sz w:val="20"/>
      <w:szCs w:val="20"/>
      <w:lang w:val="en-US" w:eastAsia="en-US" w:bidi="en-US"/>
    </w:rPr>
  </w:style>
  <w:style w:type="paragraph" w:customStyle="1" w:styleId="2f3">
    <w:name w:val="Заголовок №2"/>
    <w:basedOn w:val="Normal"/>
    <w:link w:val="2Exact4"/>
    <w:pPr>
      <w:shd w:val="clear" w:color="auto" w:fill="FFFFFF"/>
      <w:spacing w:after="420" w:line="0" w:lineRule="atLeast"/>
      <w:jc w:val="right"/>
      <w:outlineLvl w:val="1"/>
    </w:pPr>
    <w:rPr>
      <w:rFonts w:ascii="Century Schoolbook" w:eastAsia="Century Schoolbook" w:hAnsi="Century Schoolbook" w:cs="Century Schoolbook"/>
      <w:b/>
      <w:bCs/>
      <w:spacing w:val="20"/>
      <w:sz w:val="20"/>
      <w:szCs w:val="20"/>
    </w:rPr>
  </w:style>
  <w:style w:type="paragraph" w:customStyle="1" w:styleId="1520">
    <w:name w:val="Заголовок №15 (2)"/>
    <w:basedOn w:val="Normal"/>
    <w:link w:val="152Exact"/>
    <w:pPr>
      <w:shd w:val="clear" w:color="auto" w:fill="FFFFFF"/>
      <w:spacing w:before="420" w:line="0" w:lineRule="atLeast"/>
    </w:pPr>
    <w:rPr>
      <w:rFonts w:ascii="Times New Roman" w:eastAsia="Times New Roman" w:hAnsi="Times New Roman" w:cs="Times New Roman"/>
      <w:spacing w:val="20"/>
      <w:sz w:val="21"/>
      <w:szCs w:val="21"/>
    </w:rPr>
  </w:style>
  <w:style w:type="paragraph" w:customStyle="1" w:styleId="125">
    <w:name w:val="Подпись к картинке (12)"/>
    <w:basedOn w:val="Normal"/>
    <w:link w:val="121"/>
    <w:pPr>
      <w:shd w:val="clear" w:color="auto" w:fill="FFFFFF"/>
      <w:spacing w:line="168" w:lineRule="exact"/>
    </w:pPr>
    <w:rPr>
      <w:rFonts w:ascii="Century Schoolbook" w:eastAsia="Century Schoolbook" w:hAnsi="Century Schoolbook" w:cs="Century Schoolbook"/>
      <w:sz w:val="16"/>
      <w:szCs w:val="16"/>
    </w:rPr>
  </w:style>
  <w:style w:type="paragraph" w:customStyle="1" w:styleId="132">
    <w:name w:val="Подпись к таблице (13)"/>
    <w:basedOn w:val="Normal"/>
    <w:link w:val="13Exact2"/>
    <w:pPr>
      <w:shd w:val="clear" w:color="auto" w:fill="FFFFFF"/>
      <w:spacing w:line="418" w:lineRule="exact"/>
      <w:jc w:val="both"/>
    </w:pPr>
    <w:rPr>
      <w:rFonts w:ascii="Times New Roman" w:eastAsia="Times New Roman" w:hAnsi="Times New Roman" w:cs="Times New Roman"/>
      <w:i/>
      <w:iCs/>
      <w:sz w:val="20"/>
      <w:szCs w:val="20"/>
    </w:rPr>
  </w:style>
  <w:style w:type="paragraph" w:customStyle="1" w:styleId="691">
    <w:name w:val="Основной текст (69)"/>
    <w:basedOn w:val="Normal"/>
    <w:link w:val="690"/>
    <w:pPr>
      <w:shd w:val="clear" w:color="auto" w:fill="FFFFFF"/>
      <w:spacing w:after="120" w:line="0" w:lineRule="atLeast"/>
    </w:pPr>
    <w:rPr>
      <w:rFonts w:ascii="Cambria" w:eastAsia="Cambria" w:hAnsi="Cambria" w:cs="Cambria"/>
      <w:sz w:val="17"/>
      <w:szCs w:val="17"/>
      <w:lang w:val="en-US" w:eastAsia="en-US" w:bidi="en-US"/>
    </w:rPr>
  </w:style>
  <w:style w:type="paragraph" w:customStyle="1" w:styleId="701">
    <w:name w:val="Основной текст (70)"/>
    <w:basedOn w:val="Normal"/>
    <w:link w:val="700"/>
    <w:pPr>
      <w:shd w:val="clear" w:color="auto" w:fill="FFFFFF"/>
      <w:spacing w:before="60" w:after="60" w:line="0" w:lineRule="atLeast"/>
    </w:pPr>
    <w:rPr>
      <w:rFonts w:ascii="Cambria" w:eastAsia="Cambria" w:hAnsi="Cambria" w:cs="Cambria"/>
      <w:sz w:val="11"/>
      <w:szCs w:val="11"/>
    </w:rPr>
  </w:style>
  <w:style w:type="paragraph" w:customStyle="1" w:styleId="711">
    <w:name w:val="Основной текст (71)"/>
    <w:basedOn w:val="Normal"/>
    <w:link w:val="710"/>
    <w:pPr>
      <w:shd w:val="clear" w:color="auto" w:fill="FFFFFF"/>
      <w:spacing w:after="120" w:line="0" w:lineRule="atLeast"/>
    </w:pPr>
    <w:rPr>
      <w:rFonts w:ascii="Century Schoolbook" w:eastAsia="Century Schoolbook" w:hAnsi="Century Schoolbook" w:cs="Century Schoolbook"/>
      <w:b/>
      <w:bCs/>
      <w:sz w:val="19"/>
      <w:szCs w:val="19"/>
    </w:rPr>
  </w:style>
  <w:style w:type="paragraph" w:customStyle="1" w:styleId="721">
    <w:name w:val="Основной текст (72)"/>
    <w:basedOn w:val="Normal"/>
    <w:link w:val="720"/>
    <w:pPr>
      <w:shd w:val="clear" w:color="auto" w:fill="FFFFFF"/>
      <w:spacing w:before="120" w:line="283" w:lineRule="exact"/>
      <w:jc w:val="both"/>
    </w:pPr>
    <w:rPr>
      <w:rFonts w:ascii="Cambria" w:eastAsia="Cambria" w:hAnsi="Cambria" w:cs="Cambria"/>
      <w:sz w:val="17"/>
      <w:szCs w:val="17"/>
    </w:rPr>
  </w:style>
  <w:style w:type="paragraph" w:customStyle="1" w:styleId="731">
    <w:name w:val="Основной текст (73)"/>
    <w:basedOn w:val="Normal"/>
    <w:link w:val="730"/>
    <w:pPr>
      <w:shd w:val="clear" w:color="auto" w:fill="FFFFFF"/>
      <w:spacing w:before="60" w:after="60" w:line="0" w:lineRule="atLeast"/>
      <w:jc w:val="both"/>
    </w:pPr>
    <w:rPr>
      <w:rFonts w:ascii="Century Schoolbook" w:eastAsia="Century Schoolbook" w:hAnsi="Century Schoolbook" w:cs="Century Schoolbook"/>
      <w:b/>
      <w:bCs/>
      <w:sz w:val="15"/>
      <w:szCs w:val="15"/>
    </w:rPr>
  </w:style>
  <w:style w:type="paragraph" w:customStyle="1" w:styleId="124">
    <w:name w:val="Подпись к таблице (12)"/>
    <w:basedOn w:val="Normal"/>
    <w:link w:val="123"/>
    <w:pPr>
      <w:shd w:val="clear" w:color="auto" w:fill="FFFFFF"/>
      <w:spacing w:line="331" w:lineRule="exact"/>
      <w:jc w:val="both"/>
    </w:pPr>
    <w:rPr>
      <w:rFonts w:ascii="Arial Narrow" w:eastAsia="Arial Narrow" w:hAnsi="Arial Narrow" w:cs="Arial Narrow"/>
      <w:i/>
      <w:iCs/>
      <w:sz w:val="18"/>
      <w:szCs w:val="18"/>
    </w:rPr>
  </w:style>
  <w:style w:type="paragraph" w:customStyle="1" w:styleId="741">
    <w:name w:val="Основной текст (74)"/>
    <w:basedOn w:val="Normal"/>
    <w:link w:val="740"/>
    <w:pPr>
      <w:shd w:val="clear" w:color="auto" w:fill="FFFFFF"/>
      <w:spacing w:line="178" w:lineRule="exact"/>
    </w:pPr>
    <w:rPr>
      <w:rFonts w:ascii="Century Schoolbook" w:eastAsia="Century Schoolbook" w:hAnsi="Century Schoolbook" w:cs="Century Schoolbook"/>
      <w:sz w:val="8"/>
      <w:szCs w:val="8"/>
      <w:lang w:val="en-US" w:eastAsia="en-US" w:bidi="en-US"/>
    </w:rPr>
  </w:style>
  <w:style w:type="paragraph" w:customStyle="1" w:styleId="750">
    <w:name w:val="Основной текст (75)"/>
    <w:basedOn w:val="Normal"/>
    <w:link w:val="75Exact"/>
    <w:pPr>
      <w:shd w:val="clear" w:color="auto" w:fill="FFFFFF"/>
      <w:spacing w:line="0" w:lineRule="atLeast"/>
    </w:pPr>
    <w:rPr>
      <w:rFonts w:ascii="CordiaUPC" w:eastAsia="CordiaUPC" w:hAnsi="CordiaUPC" w:cs="CordiaUPC"/>
      <w:b/>
      <w:bCs/>
      <w:sz w:val="26"/>
      <w:szCs w:val="26"/>
    </w:rPr>
  </w:style>
  <w:style w:type="paragraph" w:customStyle="1" w:styleId="173">
    <w:name w:val="Заголовок №17 (3)"/>
    <w:basedOn w:val="Normal"/>
    <w:link w:val="173Exact"/>
    <w:pPr>
      <w:shd w:val="clear" w:color="auto" w:fill="FFFFFF"/>
      <w:spacing w:after="420" w:line="0" w:lineRule="atLeast"/>
    </w:pPr>
    <w:rPr>
      <w:rFonts w:ascii="Segoe UI" w:eastAsia="Segoe UI" w:hAnsi="Segoe UI" w:cs="Segoe UI"/>
      <w:sz w:val="20"/>
      <w:szCs w:val="20"/>
      <w:lang w:val="en-US" w:eastAsia="en-US" w:bidi="en-US"/>
    </w:rPr>
  </w:style>
  <w:style w:type="paragraph" w:customStyle="1" w:styleId="174">
    <w:name w:val="Заголовок №17 (4)"/>
    <w:basedOn w:val="Normal"/>
    <w:link w:val="174Exact"/>
    <w:pPr>
      <w:shd w:val="clear" w:color="auto" w:fill="FFFFFF"/>
      <w:spacing w:before="420" w:line="0" w:lineRule="atLeast"/>
    </w:pPr>
    <w:rPr>
      <w:rFonts w:ascii="CordiaUPC" w:eastAsia="CordiaUPC" w:hAnsi="CordiaUPC" w:cs="CordiaUPC"/>
      <w:b/>
      <w:bCs/>
      <w:lang w:val="en-US" w:eastAsia="en-US" w:bidi="en-US"/>
    </w:rPr>
  </w:style>
  <w:style w:type="paragraph" w:customStyle="1" w:styleId="78">
    <w:name w:val="Основной текст (78)"/>
    <w:basedOn w:val="Normal"/>
    <w:link w:val="78Exact"/>
    <w:pPr>
      <w:shd w:val="clear" w:color="auto" w:fill="FFFFFF"/>
      <w:spacing w:line="298" w:lineRule="exact"/>
    </w:pPr>
    <w:rPr>
      <w:rFonts w:ascii="Segoe UI" w:eastAsia="Segoe UI" w:hAnsi="Segoe UI" w:cs="Segoe UI"/>
      <w:sz w:val="19"/>
      <w:szCs w:val="19"/>
    </w:rPr>
  </w:style>
  <w:style w:type="paragraph" w:customStyle="1" w:styleId="801">
    <w:name w:val="Основной текст (80)"/>
    <w:basedOn w:val="Normal"/>
    <w:link w:val="800"/>
    <w:pPr>
      <w:shd w:val="clear" w:color="auto" w:fill="FFFFFF"/>
      <w:spacing w:line="0" w:lineRule="atLeast"/>
    </w:pPr>
    <w:rPr>
      <w:rFonts w:ascii="Century Schoolbook" w:eastAsia="Century Schoolbook" w:hAnsi="Century Schoolbook" w:cs="Century Schoolbook"/>
      <w:sz w:val="15"/>
      <w:szCs w:val="15"/>
    </w:rPr>
  </w:style>
  <w:style w:type="paragraph" w:customStyle="1" w:styleId="1120">
    <w:name w:val="Заголовок №11 (2)"/>
    <w:basedOn w:val="Normal"/>
    <w:link w:val="112Exact"/>
    <w:pPr>
      <w:shd w:val="clear" w:color="auto" w:fill="FFFFFF"/>
      <w:spacing w:line="0" w:lineRule="atLeast"/>
    </w:pPr>
    <w:rPr>
      <w:rFonts w:ascii="Century Schoolbook" w:eastAsia="Century Schoolbook" w:hAnsi="Century Schoolbook" w:cs="Century Schoolbook"/>
      <w:b/>
      <w:bCs/>
      <w:sz w:val="20"/>
      <w:szCs w:val="20"/>
    </w:rPr>
  </w:style>
  <w:style w:type="paragraph" w:customStyle="1" w:styleId="1130">
    <w:name w:val="Заголовок №11 (3)"/>
    <w:basedOn w:val="Normal"/>
    <w:link w:val="113Exact"/>
    <w:pPr>
      <w:shd w:val="clear" w:color="auto" w:fill="FFFFFF"/>
      <w:spacing w:line="0" w:lineRule="atLeast"/>
    </w:pPr>
    <w:rPr>
      <w:rFonts w:ascii="Times New Roman" w:eastAsia="Times New Roman" w:hAnsi="Times New Roman" w:cs="Times New Roman"/>
      <w:b/>
      <w:bCs/>
      <w:sz w:val="21"/>
      <w:szCs w:val="21"/>
    </w:rPr>
  </w:style>
  <w:style w:type="paragraph" w:customStyle="1" w:styleId="820">
    <w:name w:val="Основной текст (82)"/>
    <w:basedOn w:val="Normal"/>
    <w:link w:val="82Exact"/>
    <w:pPr>
      <w:shd w:val="clear" w:color="auto" w:fill="FFFFFF"/>
      <w:spacing w:line="0" w:lineRule="atLeast"/>
      <w:jc w:val="right"/>
    </w:pPr>
    <w:rPr>
      <w:rFonts w:ascii="Candara" w:eastAsia="Candara" w:hAnsi="Candara" w:cs="Candara"/>
      <w:sz w:val="13"/>
      <w:szCs w:val="13"/>
    </w:rPr>
  </w:style>
  <w:style w:type="paragraph" w:customStyle="1" w:styleId="830">
    <w:name w:val="Основной текст (83)"/>
    <w:basedOn w:val="Normal"/>
    <w:link w:val="83Exact"/>
    <w:pPr>
      <w:shd w:val="clear" w:color="auto" w:fill="FFFFFF"/>
      <w:spacing w:line="0" w:lineRule="atLeast"/>
    </w:pPr>
    <w:rPr>
      <w:rFonts w:ascii="Times New Roman" w:eastAsia="Times New Roman" w:hAnsi="Times New Roman" w:cs="Times New Roman"/>
      <w:sz w:val="34"/>
      <w:szCs w:val="34"/>
    </w:rPr>
  </w:style>
  <w:style w:type="paragraph" w:customStyle="1" w:styleId="840">
    <w:name w:val="Основной текст (84)"/>
    <w:basedOn w:val="Normal"/>
    <w:link w:val="84Exact"/>
    <w:pPr>
      <w:shd w:val="clear" w:color="auto" w:fill="FFFFFF"/>
      <w:spacing w:line="0" w:lineRule="atLeast"/>
    </w:pPr>
    <w:rPr>
      <w:rFonts w:ascii="Bookman Old Style" w:eastAsia="Bookman Old Style" w:hAnsi="Bookman Old Style" w:cs="Bookman Old Style"/>
      <w:b/>
      <w:bCs/>
      <w:sz w:val="8"/>
      <w:szCs w:val="8"/>
    </w:rPr>
  </w:style>
  <w:style w:type="paragraph" w:customStyle="1" w:styleId="85">
    <w:name w:val="Основной текст (85)"/>
    <w:basedOn w:val="Normal"/>
    <w:link w:val="85Exact"/>
    <w:pPr>
      <w:shd w:val="clear" w:color="auto" w:fill="FFFFFF"/>
      <w:spacing w:line="0" w:lineRule="atLeast"/>
      <w:jc w:val="both"/>
    </w:pPr>
    <w:rPr>
      <w:rFonts w:ascii="Century Schoolbook" w:eastAsia="Century Schoolbook" w:hAnsi="Century Schoolbook" w:cs="Century Schoolbook"/>
      <w:sz w:val="13"/>
      <w:szCs w:val="13"/>
      <w:lang w:val="en-US" w:eastAsia="en-US" w:bidi="en-US"/>
    </w:rPr>
  </w:style>
  <w:style w:type="paragraph" w:customStyle="1" w:styleId="861">
    <w:name w:val="Основной текст (86)"/>
    <w:basedOn w:val="Normal"/>
    <w:link w:val="860"/>
    <w:pPr>
      <w:shd w:val="clear" w:color="auto" w:fill="FFFFFF"/>
      <w:spacing w:line="0" w:lineRule="atLeast"/>
    </w:pPr>
    <w:rPr>
      <w:rFonts w:ascii="Cambria" w:eastAsia="Cambria" w:hAnsi="Cambria" w:cs="Cambria"/>
      <w:sz w:val="11"/>
      <w:szCs w:val="11"/>
      <w:lang w:val="en-US" w:eastAsia="en-US" w:bidi="en-US"/>
    </w:rPr>
  </w:style>
  <w:style w:type="paragraph" w:customStyle="1" w:styleId="870">
    <w:name w:val="Основной текст (87)"/>
    <w:basedOn w:val="Normal"/>
    <w:link w:val="87"/>
    <w:pPr>
      <w:shd w:val="clear" w:color="auto" w:fill="FFFFFF"/>
      <w:spacing w:line="0" w:lineRule="atLeast"/>
    </w:pPr>
    <w:rPr>
      <w:rFonts w:ascii="Century Schoolbook" w:eastAsia="Century Schoolbook" w:hAnsi="Century Schoolbook" w:cs="Century Schoolbook"/>
      <w:sz w:val="17"/>
      <w:szCs w:val="17"/>
    </w:rPr>
  </w:style>
  <w:style w:type="paragraph" w:customStyle="1" w:styleId="186">
    <w:name w:val="Заголовок №18 (6)"/>
    <w:basedOn w:val="Normal"/>
    <w:link w:val="186Exact"/>
    <w:pPr>
      <w:shd w:val="clear" w:color="auto" w:fill="FFFFFF"/>
      <w:spacing w:line="240" w:lineRule="exact"/>
      <w:jc w:val="right"/>
    </w:pPr>
    <w:rPr>
      <w:rFonts w:ascii="Century Schoolbook" w:eastAsia="Century Schoolbook" w:hAnsi="Century Schoolbook" w:cs="Century Schoolbook"/>
      <w:spacing w:val="20"/>
      <w:sz w:val="19"/>
      <w:szCs w:val="19"/>
      <w:lang w:val="en-US" w:eastAsia="en-US" w:bidi="en-US"/>
    </w:rPr>
  </w:style>
  <w:style w:type="paragraph" w:customStyle="1" w:styleId="880">
    <w:name w:val="Основной текст (88)"/>
    <w:basedOn w:val="Normal"/>
    <w:link w:val="88"/>
    <w:pPr>
      <w:shd w:val="clear" w:color="auto" w:fill="FFFFFF"/>
      <w:spacing w:line="221" w:lineRule="exact"/>
      <w:jc w:val="both"/>
    </w:pPr>
    <w:rPr>
      <w:rFonts w:ascii="Century Schoolbook" w:eastAsia="Century Schoolbook" w:hAnsi="Century Schoolbook" w:cs="Century Schoolbook"/>
      <w:sz w:val="9"/>
      <w:szCs w:val="9"/>
    </w:rPr>
  </w:style>
  <w:style w:type="paragraph" w:customStyle="1" w:styleId="89">
    <w:name w:val="Основной текст (89)"/>
    <w:basedOn w:val="Normal"/>
    <w:link w:val="89Exact"/>
    <w:pPr>
      <w:shd w:val="clear" w:color="auto" w:fill="FFFFFF"/>
      <w:spacing w:line="0" w:lineRule="atLeast"/>
    </w:pPr>
    <w:rPr>
      <w:rFonts w:ascii="Century Schoolbook" w:eastAsia="Century Schoolbook" w:hAnsi="Century Schoolbook" w:cs="Century Schoolbook"/>
      <w:i/>
      <w:iCs/>
      <w:sz w:val="20"/>
      <w:szCs w:val="20"/>
    </w:rPr>
  </w:style>
  <w:style w:type="paragraph" w:customStyle="1" w:styleId="900">
    <w:name w:val="Основной текст (90)"/>
    <w:basedOn w:val="Normal"/>
    <w:link w:val="90Exact"/>
    <w:pPr>
      <w:shd w:val="clear" w:color="auto" w:fill="FFFFFF"/>
      <w:spacing w:line="0" w:lineRule="atLeast"/>
    </w:pPr>
    <w:rPr>
      <w:rFonts w:ascii="Candara" w:eastAsia="Candara" w:hAnsi="Candara" w:cs="Candara"/>
      <w:b/>
      <w:bCs/>
      <w:sz w:val="19"/>
      <w:szCs w:val="19"/>
    </w:rPr>
  </w:style>
  <w:style w:type="paragraph" w:customStyle="1" w:styleId="5e">
    <w:name w:val="Оглавление (5)"/>
    <w:basedOn w:val="Normal"/>
    <w:link w:val="5d"/>
    <w:pPr>
      <w:shd w:val="clear" w:color="auto" w:fill="FFFFFF"/>
      <w:spacing w:before="300" w:line="0" w:lineRule="atLeast"/>
      <w:jc w:val="both"/>
    </w:pPr>
    <w:rPr>
      <w:rFonts w:ascii="Candara" w:eastAsia="Candara" w:hAnsi="Candara" w:cs="Candara"/>
      <w:spacing w:val="-10"/>
      <w:sz w:val="10"/>
      <w:szCs w:val="10"/>
    </w:rPr>
  </w:style>
  <w:style w:type="paragraph" w:customStyle="1" w:styleId="761">
    <w:name w:val="Основной текст (76)"/>
    <w:basedOn w:val="Normal"/>
    <w:link w:val="760"/>
    <w:pPr>
      <w:shd w:val="clear" w:color="auto" w:fill="FFFFFF"/>
      <w:spacing w:line="197" w:lineRule="exact"/>
      <w:jc w:val="both"/>
    </w:pPr>
    <w:rPr>
      <w:rFonts w:ascii="Candara" w:eastAsia="Candara" w:hAnsi="Candara" w:cs="Candara"/>
      <w:spacing w:val="-10"/>
      <w:sz w:val="10"/>
      <w:szCs w:val="10"/>
    </w:rPr>
  </w:style>
  <w:style w:type="paragraph" w:customStyle="1" w:styleId="771">
    <w:name w:val="Основной текст (77)"/>
    <w:basedOn w:val="Normal"/>
    <w:link w:val="770"/>
    <w:pPr>
      <w:shd w:val="clear" w:color="auto" w:fill="FFFFFF"/>
      <w:spacing w:line="254" w:lineRule="exact"/>
      <w:jc w:val="right"/>
    </w:pPr>
    <w:rPr>
      <w:rFonts w:ascii="Century Schoolbook" w:eastAsia="Century Schoolbook" w:hAnsi="Century Schoolbook" w:cs="Century Schoolbook"/>
      <w:i/>
      <w:iCs/>
      <w:spacing w:val="20"/>
      <w:sz w:val="16"/>
      <w:szCs w:val="16"/>
    </w:rPr>
  </w:style>
  <w:style w:type="paragraph" w:customStyle="1" w:styleId="790">
    <w:name w:val="Основной текст (79)"/>
    <w:basedOn w:val="Normal"/>
    <w:link w:val="79"/>
    <w:pPr>
      <w:shd w:val="clear" w:color="auto" w:fill="FFFFFF"/>
      <w:spacing w:before="180" w:after="60" w:line="0" w:lineRule="atLeast"/>
      <w:jc w:val="both"/>
    </w:pPr>
    <w:rPr>
      <w:rFonts w:ascii="Century Schoolbook" w:eastAsia="Century Schoolbook" w:hAnsi="Century Schoolbook" w:cs="Century Schoolbook"/>
      <w:spacing w:val="10"/>
      <w:sz w:val="20"/>
      <w:szCs w:val="20"/>
    </w:rPr>
  </w:style>
  <w:style w:type="paragraph" w:customStyle="1" w:styleId="811">
    <w:name w:val="Основной текст (81)"/>
    <w:basedOn w:val="Normal"/>
    <w:link w:val="810"/>
    <w:pPr>
      <w:shd w:val="clear" w:color="auto" w:fill="FFFFFF"/>
      <w:spacing w:after="120" w:line="0" w:lineRule="atLeast"/>
      <w:jc w:val="both"/>
    </w:pPr>
    <w:rPr>
      <w:rFonts w:ascii="Franklin Gothic Book" w:eastAsia="Franklin Gothic Book" w:hAnsi="Franklin Gothic Book" w:cs="Franklin Gothic Book"/>
      <w:sz w:val="8"/>
      <w:szCs w:val="8"/>
      <w:lang w:val="en-US" w:eastAsia="en-US" w:bidi="en-US"/>
    </w:rPr>
  </w:style>
  <w:style w:type="paragraph" w:customStyle="1" w:styleId="920">
    <w:name w:val="Основной текст (92)"/>
    <w:basedOn w:val="Normal"/>
    <w:link w:val="92Exact"/>
    <w:pPr>
      <w:shd w:val="clear" w:color="auto" w:fill="FFFFFF"/>
      <w:spacing w:line="0" w:lineRule="atLeast"/>
    </w:pPr>
    <w:rPr>
      <w:rFonts w:ascii="Century Schoolbook" w:eastAsia="Century Schoolbook" w:hAnsi="Century Schoolbook" w:cs="Century Schoolbook"/>
      <w:sz w:val="26"/>
      <w:szCs w:val="26"/>
    </w:rPr>
  </w:style>
  <w:style w:type="paragraph" w:customStyle="1" w:styleId="911">
    <w:name w:val="Основной текст (91)"/>
    <w:basedOn w:val="Normal"/>
    <w:link w:val="910"/>
    <w:pPr>
      <w:shd w:val="clear" w:color="auto" w:fill="FFFFFF"/>
      <w:spacing w:after="180" w:line="125" w:lineRule="exact"/>
      <w:jc w:val="both"/>
    </w:pPr>
    <w:rPr>
      <w:rFonts w:ascii="Cambria" w:eastAsia="Cambria" w:hAnsi="Cambria" w:cs="Cambria"/>
      <w:sz w:val="20"/>
      <w:szCs w:val="20"/>
    </w:rPr>
  </w:style>
  <w:style w:type="paragraph" w:customStyle="1" w:styleId="931">
    <w:name w:val="Основной текст (93)"/>
    <w:basedOn w:val="Normal"/>
    <w:link w:val="930"/>
    <w:pPr>
      <w:shd w:val="clear" w:color="auto" w:fill="FFFFFF"/>
      <w:spacing w:line="0" w:lineRule="atLeast"/>
    </w:pPr>
    <w:rPr>
      <w:rFonts w:ascii="Candara" w:eastAsia="Candara" w:hAnsi="Candara" w:cs="Candara"/>
      <w:spacing w:val="-10"/>
      <w:sz w:val="10"/>
      <w:szCs w:val="10"/>
    </w:rPr>
  </w:style>
  <w:style w:type="paragraph" w:customStyle="1" w:styleId="194">
    <w:name w:val="Заголовок №19 (4)"/>
    <w:basedOn w:val="Normal"/>
    <w:link w:val="194Exact"/>
    <w:pPr>
      <w:shd w:val="clear" w:color="auto" w:fill="FFFFFF"/>
      <w:spacing w:line="0" w:lineRule="atLeast"/>
    </w:pPr>
    <w:rPr>
      <w:rFonts w:ascii="Cambria" w:eastAsia="Cambria" w:hAnsi="Cambria" w:cs="Cambria"/>
      <w:b/>
      <w:bCs/>
      <w:sz w:val="16"/>
      <w:szCs w:val="16"/>
    </w:rPr>
  </w:style>
  <w:style w:type="paragraph" w:customStyle="1" w:styleId="940">
    <w:name w:val="Основной текст (94)"/>
    <w:basedOn w:val="Normal"/>
    <w:link w:val="94Exact"/>
    <w:pPr>
      <w:shd w:val="clear" w:color="auto" w:fill="FFFFFF"/>
      <w:spacing w:line="504" w:lineRule="exact"/>
      <w:jc w:val="both"/>
    </w:pPr>
    <w:rPr>
      <w:rFonts w:ascii="Candara" w:eastAsia="Candara" w:hAnsi="Candara" w:cs="Candara"/>
      <w:i/>
      <w:iCs/>
      <w:spacing w:val="-10"/>
      <w:sz w:val="16"/>
      <w:szCs w:val="16"/>
    </w:rPr>
  </w:style>
  <w:style w:type="paragraph" w:customStyle="1" w:styleId="950">
    <w:name w:val="Основной текст (95)"/>
    <w:basedOn w:val="Normal"/>
    <w:link w:val="95Exact"/>
    <w:pPr>
      <w:shd w:val="clear" w:color="auto" w:fill="FFFFFF"/>
      <w:spacing w:line="0" w:lineRule="atLeast"/>
    </w:pPr>
    <w:rPr>
      <w:rFonts w:ascii="Microsoft Sans Serif" w:eastAsia="Microsoft Sans Serif" w:hAnsi="Microsoft Sans Serif" w:cs="Microsoft Sans Serif"/>
      <w:sz w:val="15"/>
      <w:szCs w:val="15"/>
    </w:rPr>
  </w:style>
  <w:style w:type="paragraph" w:customStyle="1" w:styleId="1320">
    <w:name w:val="Заголовок №13 (2)"/>
    <w:basedOn w:val="Normal"/>
    <w:link w:val="132Exact"/>
    <w:pPr>
      <w:shd w:val="clear" w:color="auto" w:fill="FFFFFF"/>
      <w:spacing w:after="120" w:line="0" w:lineRule="atLeast"/>
    </w:pPr>
    <w:rPr>
      <w:rFonts w:ascii="Century Schoolbook" w:eastAsia="Century Schoolbook" w:hAnsi="Century Schoolbook" w:cs="Century Schoolbook"/>
      <w:b/>
      <w:bCs/>
      <w:sz w:val="20"/>
      <w:szCs w:val="20"/>
    </w:rPr>
  </w:style>
  <w:style w:type="paragraph" w:customStyle="1" w:styleId="960">
    <w:name w:val="Основной текст (96)"/>
    <w:basedOn w:val="Normal"/>
    <w:link w:val="96Exact"/>
    <w:pPr>
      <w:shd w:val="clear" w:color="auto" w:fill="FFFFFF"/>
      <w:spacing w:line="0" w:lineRule="atLeast"/>
    </w:pPr>
    <w:rPr>
      <w:rFonts w:ascii="Century Schoolbook" w:eastAsia="Century Schoolbook" w:hAnsi="Century Schoolbook" w:cs="Century Schoolbook"/>
      <w:b/>
      <w:bCs/>
      <w:spacing w:val="30"/>
      <w:sz w:val="19"/>
      <w:szCs w:val="19"/>
    </w:rPr>
  </w:style>
  <w:style w:type="paragraph" w:customStyle="1" w:styleId="97">
    <w:name w:val="Основной текст (97)"/>
    <w:basedOn w:val="Normal"/>
    <w:link w:val="97Exact"/>
    <w:pPr>
      <w:shd w:val="clear" w:color="auto" w:fill="FFFFFF"/>
      <w:spacing w:line="0" w:lineRule="atLeast"/>
    </w:pPr>
    <w:rPr>
      <w:rFonts w:ascii="Century Schoolbook" w:eastAsia="Century Schoolbook" w:hAnsi="Century Schoolbook" w:cs="Century Schoolbook"/>
      <w:spacing w:val="20"/>
      <w:sz w:val="20"/>
      <w:szCs w:val="20"/>
      <w:lang w:val="en-US" w:eastAsia="en-US" w:bidi="en-US"/>
    </w:rPr>
  </w:style>
  <w:style w:type="paragraph" w:customStyle="1" w:styleId="175">
    <w:name w:val="Заголовок №17 (5)"/>
    <w:basedOn w:val="Normal"/>
    <w:link w:val="175Exact"/>
    <w:pPr>
      <w:shd w:val="clear" w:color="auto" w:fill="FFFFFF"/>
      <w:spacing w:line="0" w:lineRule="atLeast"/>
    </w:pPr>
    <w:rPr>
      <w:rFonts w:ascii="Microsoft Sans Serif" w:eastAsia="Microsoft Sans Serif" w:hAnsi="Microsoft Sans Serif" w:cs="Microsoft Sans Serif"/>
      <w:sz w:val="19"/>
      <w:szCs w:val="19"/>
    </w:rPr>
  </w:style>
  <w:style w:type="paragraph" w:customStyle="1" w:styleId="144">
    <w:name w:val="Подпись к таблице (14)"/>
    <w:basedOn w:val="Normal"/>
    <w:link w:val="143"/>
    <w:pPr>
      <w:shd w:val="clear" w:color="auto" w:fill="FFFFFF"/>
      <w:spacing w:line="0" w:lineRule="atLeast"/>
    </w:pPr>
    <w:rPr>
      <w:rFonts w:ascii="Cambria" w:eastAsia="Cambria" w:hAnsi="Cambria" w:cs="Cambria"/>
      <w:sz w:val="12"/>
      <w:szCs w:val="12"/>
    </w:rPr>
  </w:style>
  <w:style w:type="paragraph" w:customStyle="1" w:styleId="156">
    <w:name w:val="Подпись к таблице (15)"/>
    <w:basedOn w:val="Normal"/>
    <w:link w:val="155"/>
    <w:pPr>
      <w:shd w:val="clear" w:color="auto" w:fill="FFFFFF"/>
      <w:spacing w:line="0" w:lineRule="atLeast"/>
    </w:pPr>
    <w:rPr>
      <w:rFonts w:ascii="Century Schoolbook" w:eastAsia="Century Schoolbook" w:hAnsi="Century Schoolbook" w:cs="Century Schoolbook"/>
      <w:spacing w:val="20"/>
      <w:sz w:val="20"/>
      <w:szCs w:val="20"/>
    </w:rPr>
  </w:style>
  <w:style w:type="paragraph" w:customStyle="1" w:styleId="166">
    <w:name w:val="Подпись к таблице (16)"/>
    <w:basedOn w:val="Normal"/>
    <w:link w:val="16Exact1"/>
    <w:pPr>
      <w:shd w:val="clear" w:color="auto" w:fill="FFFFFF"/>
      <w:spacing w:line="0" w:lineRule="atLeast"/>
    </w:pPr>
    <w:rPr>
      <w:rFonts w:ascii="Times New Roman" w:eastAsia="Times New Roman" w:hAnsi="Times New Roman" w:cs="Times New Roman"/>
      <w:sz w:val="21"/>
      <w:szCs w:val="21"/>
    </w:rPr>
  </w:style>
  <w:style w:type="paragraph" w:customStyle="1" w:styleId="98">
    <w:name w:val="Основной текст (98)"/>
    <w:basedOn w:val="Normal"/>
    <w:link w:val="98Exact"/>
    <w:pPr>
      <w:shd w:val="clear" w:color="auto" w:fill="FFFFFF"/>
      <w:spacing w:line="274" w:lineRule="exact"/>
      <w:jc w:val="both"/>
    </w:pPr>
    <w:rPr>
      <w:rFonts w:ascii="Times New Roman" w:eastAsia="Times New Roman" w:hAnsi="Times New Roman" w:cs="Times New Roman"/>
      <w:b/>
      <w:bCs/>
      <w:sz w:val="22"/>
      <w:szCs w:val="22"/>
      <w:lang w:val="en-US" w:eastAsia="en-US" w:bidi="en-US"/>
    </w:rPr>
  </w:style>
  <w:style w:type="paragraph" w:customStyle="1" w:styleId="3d">
    <w:name w:val="Заголовок №3"/>
    <w:basedOn w:val="Normal"/>
    <w:link w:val="3c"/>
    <w:pPr>
      <w:shd w:val="clear" w:color="auto" w:fill="FFFFFF"/>
      <w:spacing w:line="0" w:lineRule="atLeast"/>
      <w:outlineLvl w:val="2"/>
    </w:pPr>
    <w:rPr>
      <w:rFonts w:ascii="Century Schoolbook" w:eastAsia="Century Schoolbook" w:hAnsi="Century Schoolbook" w:cs="Century Schoolbook"/>
      <w:b/>
      <w:bCs/>
      <w:sz w:val="20"/>
      <w:szCs w:val="20"/>
    </w:rPr>
  </w:style>
  <w:style w:type="paragraph" w:customStyle="1" w:styleId="990">
    <w:name w:val="Основной текст (99)"/>
    <w:basedOn w:val="Normal"/>
    <w:link w:val="99"/>
    <w:pPr>
      <w:shd w:val="clear" w:color="auto" w:fill="FFFFFF"/>
      <w:spacing w:before="60" w:line="278" w:lineRule="exact"/>
      <w:jc w:val="both"/>
    </w:pPr>
    <w:rPr>
      <w:rFonts w:ascii="Century Schoolbook" w:eastAsia="Century Schoolbook" w:hAnsi="Century Schoolbook" w:cs="Century Schoolbook"/>
      <w:sz w:val="12"/>
      <w:szCs w:val="12"/>
    </w:rPr>
  </w:style>
  <w:style w:type="paragraph" w:customStyle="1" w:styleId="1001">
    <w:name w:val="Основной текст (100)"/>
    <w:basedOn w:val="Normal"/>
    <w:link w:val="1000"/>
    <w:pPr>
      <w:shd w:val="clear" w:color="auto" w:fill="FFFFFF"/>
      <w:spacing w:before="180" w:line="134" w:lineRule="exact"/>
      <w:jc w:val="both"/>
    </w:pPr>
    <w:rPr>
      <w:rFonts w:ascii="Gulim" w:eastAsia="Gulim" w:hAnsi="Gulim" w:cs="Gulim"/>
      <w:i/>
      <w:iCs/>
      <w:spacing w:val="-20"/>
      <w:sz w:val="40"/>
      <w:szCs w:val="40"/>
      <w:lang w:val="en-US" w:eastAsia="en-US" w:bidi="en-US"/>
    </w:rPr>
  </w:style>
  <w:style w:type="paragraph" w:customStyle="1" w:styleId="1011">
    <w:name w:val="Основной текст (101)"/>
    <w:basedOn w:val="Normal"/>
    <w:link w:val="1010"/>
    <w:pPr>
      <w:shd w:val="clear" w:color="auto" w:fill="FFFFFF"/>
      <w:spacing w:before="60" w:after="60" w:line="0" w:lineRule="atLeast"/>
      <w:jc w:val="both"/>
    </w:pPr>
    <w:rPr>
      <w:rFonts w:ascii="Cambria" w:eastAsia="Cambria" w:hAnsi="Cambria" w:cs="Cambria"/>
      <w:b/>
      <w:bCs/>
      <w:i/>
      <w:iCs/>
      <w:spacing w:val="30"/>
      <w:sz w:val="10"/>
      <w:szCs w:val="10"/>
      <w:lang w:val="en-US" w:eastAsia="en-US" w:bidi="en-US"/>
    </w:rPr>
  </w:style>
  <w:style w:type="paragraph" w:customStyle="1" w:styleId="1020">
    <w:name w:val="Основной текст (102)"/>
    <w:basedOn w:val="Normal"/>
    <w:link w:val="102Exact"/>
    <w:pPr>
      <w:shd w:val="clear" w:color="auto" w:fill="FFFFFF"/>
      <w:spacing w:line="0" w:lineRule="atLeast"/>
    </w:pPr>
    <w:rPr>
      <w:rFonts w:ascii="Cambria" w:eastAsia="Cambria" w:hAnsi="Cambria" w:cs="Cambria"/>
      <w:sz w:val="17"/>
      <w:szCs w:val="17"/>
    </w:rPr>
  </w:style>
  <w:style w:type="paragraph" w:customStyle="1" w:styleId="1030">
    <w:name w:val="Основной текст (103)"/>
    <w:basedOn w:val="Normal"/>
    <w:link w:val="103Exact"/>
    <w:pPr>
      <w:shd w:val="clear" w:color="auto" w:fill="FFFFFF"/>
      <w:spacing w:line="0" w:lineRule="atLeast"/>
    </w:pPr>
    <w:rPr>
      <w:rFonts w:ascii="Sylfaen" w:eastAsia="Sylfaen" w:hAnsi="Sylfaen" w:cs="Sylfaen"/>
      <w:sz w:val="32"/>
      <w:szCs w:val="32"/>
    </w:rPr>
  </w:style>
  <w:style w:type="paragraph" w:customStyle="1" w:styleId="1040">
    <w:name w:val="Основной текст (104)"/>
    <w:basedOn w:val="Normal"/>
    <w:link w:val="104Exact"/>
    <w:pPr>
      <w:shd w:val="clear" w:color="auto" w:fill="FFFFFF"/>
      <w:spacing w:line="0" w:lineRule="atLeast"/>
    </w:pPr>
    <w:rPr>
      <w:rFonts w:ascii="Sylfaen" w:eastAsia="Sylfaen" w:hAnsi="Sylfaen" w:cs="Sylfaen"/>
      <w:sz w:val="32"/>
      <w:szCs w:val="32"/>
      <w:lang w:val="en-US" w:eastAsia="en-US" w:bidi="en-US"/>
    </w:rPr>
  </w:style>
  <w:style w:type="paragraph" w:customStyle="1" w:styleId="1531">
    <w:name w:val="Заголовок №15 (3)"/>
    <w:basedOn w:val="Normal"/>
    <w:link w:val="1530"/>
    <w:pPr>
      <w:shd w:val="clear" w:color="auto" w:fill="FFFFFF"/>
      <w:spacing w:line="0" w:lineRule="atLeast"/>
      <w:jc w:val="both"/>
    </w:pPr>
    <w:rPr>
      <w:rFonts w:ascii="Century Schoolbook" w:eastAsia="Century Schoolbook" w:hAnsi="Century Schoolbook" w:cs="Century Schoolbook"/>
      <w:b/>
      <w:bCs/>
      <w:sz w:val="20"/>
      <w:szCs w:val="20"/>
    </w:rPr>
  </w:style>
  <w:style w:type="paragraph" w:customStyle="1" w:styleId="1050">
    <w:name w:val="Основной текст (105)"/>
    <w:basedOn w:val="Normal"/>
    <w:link w:val="105"/>
    <w:pPr>
      <w:shd w:val="clear" w:color="auto" w:fill="FFFFFF"/>
      <w:spacing w:after="60" w:line="192" w:lineRule="exact"/>
    </w:pPr>
    <w:rPr>
      <w:rFonts w:ascii="Bookman Old Style" w:eastAsia="Bookman Old Style" w:hAnsi="Bookman Old Style" w:cs="Bookman Old Style"/>
      <w:b/>
      <w:bCs/>
      <w:sz w:val="8"/>
      <w:szCs w:val="8"/>
      <w:lang w:val="en-US" w:eastAsia="en-US" w:bidi="en-US"/>
    </w:rPr>
  </w:style>
  <w:style w:type="paragraph" w:customStyle="1" w:styleId="133">
    <w:name w:val="Подпись к картинке (13)"/>
    <w:basedOn w:val="Normal"/>
    <w:link w:val="13Exact3"/>
    <w:pPr>
      <w:shd w:val="clear" w:color="auto" w:fill="FFFFFF"/>
      <w:spacing w:after="60" w:line="0" w:lineRule="atLeast"/>
    </w:pPr>
    <w:rPr>
      <w:rFonts w:ascii="Cambria" w:eastAsia="Cambria" w:hAnsi="Cambria" w:cs="Cambria"/>
      <w:b/>
      <w:bCs/>
      <w:sz w:val="19"/>
      <w:szCs w:val="19"/>
      <w:lang w:val="en-US" w:eastAsia="en-US" w:bidi="en-US"/>
    </w:rPr>
  </w:style>
  <w:style w:type="paragraph" w:customStyle="1" w:styleId="145">
    <w:name w:val="Подпись к картинке (14)"/>
    <w:basedOn w:val="Normal"/>
    <w:link w:val="14Exact0"/>
    <w:pPr>
      <w:shd w:val="clear" w:color="auto" w:fill="FFFFFF"/>
      <w:spacing w:before="60" w:line="0" w:lineRule="atLeast"/>
    </w:pPr>
    <w:rPr>
      <w:rFonts w:ascii="Times New Roman" w:eastAsia="Times New Roman" w:hAnsi="Times New Roman" w:cs="Times New Roman"/>
      <w:i/>
      <w:iCs/>
      <w:spacing w:val="40"/>
      <w:sz w:val="20"/>
      <w:szCs w:val="20"/>
      <w:lang w:val="en-US" w:eastAsia="en-US" w:bidi="en-US"/>
    </w:rPr>
  </w:style>
  <w:style w:type="paragraph" w:customStyle="1" w:styleId="106">
    <w:name w:val="Основной текст (106)"/>
    <w:basedOn w:val="Normal"/>
    <w:link w:val="106Exact"/>
    <w:pPr>
      <w:shd w:val="clear" w:color="auto" w:fill="FFFFFF"/>
      <w:spacing w:line="0" w:lineRule="atLeast"/>
    </w:pPr>
    <w:rPr>
      <w:rFonts w:ascii="Candara" w:eastAsia="Candara" w:hAnsi="Candara" w:cs="Candara"/>
      <w:sz w:val="15"/>
      <w:szCs w:val="15"/>
      <w:lang w:val="en-US" w:eastAsia="en-US" w:bidi="en-US"/>
    </w:rPr>
  </w:style>
  <w:style w:type="paragraph" w:customStyle="1" w:styleId="1070">
    <w:name w:val="Основной текст (107)"/>
    <w:basedOn w:val="Normal"/>
    <w:link w:val="107"/>
    <w:pPr>
      <w:shd w:val="clear" w:color="auto" w:fill="FFFFFF"/>
      <w:spacing w:line="0" w:lineRule="atLeast"/>
    </w:pPr>
    <w:rPr>
      <w:rFonts w:ascii="Arial Narrow" w:eastAsia="Arial Narrow" w:hAnsi="Arial Narrow" w:cs="Arial Narrow"/>
      <w:i/>
      <w:iCs/>
      <w:sz w:val="18"/>
      <w:szCs w:val="18"/>
      <w:lang w:val="en-US" w:eastAsia="en-US" w:bidi="en-US"/>
    </w:rPr>
  </w:style>
  <w:style w:type="paragraph" w:customStyle="1" w:styleId="108">
    <w:name w:val="Основной текст (108)"/>
    <w:basedOn w:val="Normal"/>
    <w:link w:val="108Exact"/>
    <w:pPr>
      <w:shd w:val="clear" w:color="auto" w:fill="FFFFFF"/>
      <w:spacing w:before="60" w:line="0" w:lineRule="atLeast"/>
    </w:pPr>
    <w:rPr>
      <w:rFonts w:ascii="Cambria" w:eastAsia="Cambria" w:hAnsi="Cambria" w:cs="Cambria"/>
      <w:sz w:val="18"/>
      <w:szCs w:val="18"/>
    </w:rPr>
  </w:style>
  <w:style w:type="paragraph" w:customStyle="1" w:styleId="109">
    <w:name w:val="Основной текст (109)"/>
    <w:basedOn w:val="Normal"/>
    <w:link w:val="109Exact"/>
    <w:pPr>
      <w:shd w:val="clear" w:color="auto" w:fill="FFFFFF"/>
      <w:spacing w:line="0" w:lineRule="atLeast"/>
    </w:pPr>
    <w:rPr>
      <w:rFonts w:ascii="Arial Narrow" w:eastAsia="Arial Narrow" w:hAnsi="Arial Narrow" w:cs="Arial Narrow"/>
      <w:i/>
      <w:iCs/>
      <w:sz w:val="48"/>
      <w:szCs w:val="48"/>
    </w:rPr>
  </w:style>
  <w:style w:type="paragraph" w:customStyle="1" w:styleId="1100">
    <w:name w:val="Основной текст (110)"/>
    <w:basedOn w:val="Normal"/>
    <w:link w:val="110Exact"/>
    <w:pPr>
      <w:shd w:val="clear" w:color="auto" w:fill="FFFFFF"/>
      <w:spacing w:after="240" w:line="0" w:lineRule="atLeast"/>
    </w:pPr>
    <w:rPr>
      <w:rFonts w:ascii="Segoe UI" w:eastAsia="Segoe UI" w:hAnsi="Segoe UI" w:cs="Segoe UI"/>
      <w:i/>
      <w:iCs/>
      <w:sz w:val="11"/>
      <w:szCs w:val="11"/>
      <w:lang w:val="en-US" w:eastAsia="en-US" w:bidi="en-US"/>
    </w:rPr>
  </w:style>
  <w:style w:type="paragraph" w:customStyle="1" w:styleId="1111">
    <w:name w:val="Основной текст (111)"/>
    <w:basedOn w:val="Normal"/>
    <w:link w:val="1110"/>
    <w:pPr>
      <w:shd w:val="clear" w:color="auto" w:fill="FFFFFF"/>
      <w:spacing w:line="0" w:lineRule="atLeast"/>
    </w:pPr>
    <w:rPr>
      <w:rFonts w:ascii="Century Schoolbook" w:eastAsia="Century Schoolbook" w:hAnsi="Century Schoolbook" w:cs="Century Schoolbook"/>
      <w:sz w:val="13"/>
      <w:szCs w:val="13"/>
    </w:rPr>
  </w:style>
  <w:style w:type="paragraph" w:customStyle="1" w:styleId="86">
    <w:name w:val="Заголовок №8"/>
    <w:basedOn w:val="Normal"/>
    <w:link w:val="8Exact2"/>
    <w:pPr>
      <w:shd w:val="clear" w:color="auto" w:fill="FFFFFF"/>
      <w:spacing w:before="120" w:line="0" w:lineRule="atLeast"/>
      <w:outlineLvl w:val="7"/>
    </w:pPr>
    <w:rPr>
      <w:rFonts w:ascii="Century Schoolbook" w:eastAsia="Century Schoolbook" w:hAnsi="Century Schoolbook" w:cs="Century Schoolbook"/>
      <w:sz w:val="19"/>
      <w:szCs w:val="19"/>
    </w:rPr>
  </w:style>
  <w:style w:type="paragraph" w:customStyle="1" w:styleId="1">
    <w:name w:val="Заголовок №1"/>
    <w:basedOn w:val="Normal"/>
    <w:link w:val="1Exact"/>
    <w:pPr>
      <w:shd w:val="clear" w:color="auto" w:fill="FFFFFF"/>
      <w:spacing w:line="0" w:lineRule="atLeast"/>
      <w:outlineLvl w:val="0"/>
    </w:pPr>
    <w:rPr>
      <w:rFonts w:ascii="Segoe UI" w:eastAsia="Segoe UI" w:hAnsi="Segoe UI" w:cs="Segoe UI"/>
      <w:b/>
      <w:bCs/>
      <w:sz w:val="40"/>
      <w:szCs w:val="40"/>
      <w:lang w:val="en-US" w:eastAsia="en-US" w:bidi="en-US"/>
    </w:rPr>
  </w:style>
  <w:style w:type="paragraph" w:customStyle="1" w:styleId="1871">
    <w:name w:val="Заголовок №18 (7)"/>
    <w:basedOn w:val="Normal"/>
    <w:link w:val="1870"/>
    <w:pPr>
      <w:shd w:val="clear" w:color="auto" w:fill="FFFFFF"/>
      <w:spacing w:before="60" w:after="60" w:line="0" w:lineRule="atLeast"/>
      <w:jc w:val="center"/>
    </w:pPr>
    <w:rPr>
      <w:rFonts w:ascii="Cambria" w:eastAsia="Cambria" w:hAnsi="Cambria" w:cs="Cambria"/>
      <w:sz w:val="14"/>
      <w:szCs w:val="14"/>
      <w:lang w:val="en-US" w:eastAsia="en-US" w:bidi="en-US"/>
    </w:rPr>
  </w:style>
  <w:style w:type="paragraph" w:customStyle="1" w:styleId="1131">
    <w:name w:val="Основной текст (113)"/>
    <w:basedOn w:val="Normal"/>
    <w:link w:val="113Exact0"/>
    <w:pPr>
      <w:shd w:val="clear" w:color="auto" w:fill="FFFFFF"/>
      <w:spacing w:line="0" w:lineRule="atLeast"/>
    </w:pPr>
    <w:rPr>
      <w:rFonts w:ascii="Arial Narrow" w:eastAsia="Arial Narrow" w:hAnsi="Arial Narrow" w:cs="Arial Narrow"/>
      <w:sz w:val="20"/>
      <w:szCs w:val="20"/>
    </w:rPr>
  </w:style>
  <w:style w:type="paragraph" w:customStyle="1" w:styleId="1122">
    <w:name w:val="Основной текст (112)"/>
    <w:basedOn w:val="Normal"/>
    <w:link w:val="1121"/>
    <w:pPr>
      <w:shd w:val="clear" w:color="auto" w:fill="FFFFFF"/>
      <w:spacing w:before="120" w:line="0" w:lineRule="atLeast"/>
    </w:pPr>
    <w:rPr>
      <w:rFonts w:ascii="Arial Narrow" w:eastAsia="Arial Narrow" w:hAnsi="Arial Narrow" w:cs="Arial Narrow"/>
      <w:sz w:val="16"/>
      <w:szCs w:val="16"/>
    </w:rPr>
  </w:style>
  <w:style w:type="paragraph" w:customStyle="1" w:styleId="1140">
    <w:name w:val="Основной текст (114)"/>
    <w:basedOn w:val="Normal"/>
    <w:link w:val="114Exact"/>
    <w:pPr>
      <w:shd w:val="clear" w:color="auto" w:fill="FFFFFF"/>
      <w:spacing w:after="60" w:line="0" w:lineRule="atLeast"/>
    </w:pPr>
    <w:rPr>
      <w:rFonts w:ascii="Candara" w:eastAsia="Candara" w:hAnsi="Candara" w:cs="Candara"/>
      <w:b/>
      <w:bCs/>
      <w:i/>
      <w:iCs/>
      <w:spacing w:val="20"/>
      <w:sz w:val="15"/>
      <w:szCs w:val="15"/>
      <w:lang w:val="en-US" w:eastAsia="en-US" w:bidi="en-US"/>
    </w:rPr>
  </w:style>
  <w:style w:type="paragraph" w:customStyle="1" w:styleId="1151">
    <w:name w:val="Основной текст (115)"/>
    <w:basedOn w:val="Normal"/>
    <w:link w:val="1150"/>
    <w:pPr>
      <w:shd w:val="clear" w:color="auto" w:fill="FFFFFF"/>
      <w:spacing w:before="60" w:line="298" w:lineRule="exact"/>
      <w:jc w:val="both"/>
    </w:pPr>
    <w:rPr>
      <w:rFonts w:ascii="Arial Narrow" w:eastAsia="Arial Narrow" w:hAnsi="Arial Narrow" w:cs="Arial Narrow"/>
      <w:b/>
      <w:bCs/>
      <w:sz w:val="19"/>
      <w:szCs w:val="19"/>
      <w:lang w:val="en-US" w:eastAsia="en-US" w:bidi="en-US"/>
    </w:rPr>
  </w:style>
  <w:style w:type="paragraph" w:customStyle="1" w:styleId="1160">
    <w:name w:val="Основной текст (116)"/>
    <w:basedOn w:val="Normal"/>
    <w:link w:val="116"/>
    <w:pPr>
      <w:shd w:val="clear" w:color="auto" w:fill="FFFFFF"/>
      <w:spacing w:before="60" w:after="60" w:line="0" w:lineRule="atLeast"/>
    </w:pPr>
    <w:rPr>
      <w:rFonts w:ascii="Century Schoolbook" w:eastAsia="Century Schoolbook" w:hAnsi="Century Schoolbook" w:cs="Century Schoolbook"/>
      <w:sz w:val="12"/>
      <w:szCs w:val="12"/>
    </w:rPr>
  </w:style>
  <w:style w:type="paragraph" w:customStyle="1" w:styleId="1170">
    <w:name w:val="Основной текст (117)"/>
    <w:basedOn w:val="Normal"/>
    <w:link w:val="117"/>
    <w:pPr>
      <w:shd w:val="clear" w:color="auto" w:fill="FFFFFF"/>
      <w:spacing w:before="60" w:after="60" w:line="0" w:lineRule="atLeast"/>
      <w:jc w:val="both"/>
    </w:pPr>
    <w:rPr>
      <w:rFonts w:ascii="Century Schoolbook" w:eastAsia="Century Schoolbook" w:hAnsi="Century Schoolbook" w:cs="Century Schoolbook"/>
      <w:b/>
      <w:bCs/>
      <w:spacing w:val="-10"/>
      <w:sz w:val="20"/>
      <w:szCs w:val="20"/>
    </w:rPr>
  </w:style>
  <w:style w:type="paragraph" w:customStyle="1" w:styleId="1421">
    <w:name w:val="Заголовок №14 (2)"/>
    <w:basedOn w:val="Normal"/>
    <w:link w:val="1420"/>
    <w:pPr>
      <w:shd w:val="clear" w:color="auto" w:fill="FFFFFF"/>
      <w:spacing w:after="60" w:line="298" w:lineRule="exact"/>
    </w:pPr>
    <w:rPr>
      <w:rFonts w:ascii="Century Schoolbook" w:eastAsia="Century Schoolbook" w:hAnsi="Century Schoolbook" w:cs="Century Schoolbook"/>
      <w:i/>
      <w:iCs/>
      <w:spacing w:val="30"/>
      <w:sz w:val="20"/>
      <w:szCs w:val="20"/>
      <w:lang w:val="en-US" w:eastAsia="en-US" w:bidi="en-US"/>
    </w:rPr>
  </w:style>
  <w:style w:type="paragraph" w:customStyle="1" w:styleId="1180">
    <w:name w:val="Основной текст (118)"/>
    <w:basedOn w:val="Normal"/>
    <w:link w:val="118"/>
    <w:pPr>
      <w:shd w:val="clear" w:color="auto" w:fill="FFFFFF"/>
      <w:spacing w:before="60" w:after="60" w:line="0" w:lineRule="atLeast"/>
      <w:jc w:val="both"/>
    </w:pPr>
    <w:rPr>
      <w:rFonts w:ascii="Franklin Gothic Book" w:eastAsia="Franklin Gothic Book" w:hAnsi="Franklin Gothic Book" w:cs="Franklin Gothic Book"/>
      <w:i/>
      <w:iCs/>
      <w:spacing w:val="20"/>
      <w:sz w:val="22"/>
      <w:szCs w:val="22"/>
    </w:rPr>
  </w:style>
  <w:style w:type="paragraph" w:customStyle="1" w:styleId="1190">
    <w:name w:val="Основной текст (119)"/>
    <w:basedOn w:val="Normal"/>
    <w:link w:val="119"/>
    <w:pPr>
      <w:shd w:val="clear" w:color="auto" w:fill="FFFFFF"/>
      <w:spacing w:before="60" w:after="60" w:line="0" w:lineRule="atLeast"/>
    </w:pPr>
    <w:rPr>
      <w:rFonts w:ascii="Century Schoolbook" w:eastAsia="Century Schoolbook" w:hAnsi="Century Schoolbook" w:cs="Century Schoolbook"/>
      <w:b/>
      <w:bCs/>
      <w:spacing w:val="-10"/>
      <w:sz w:val="16"/>
      <w:szCs w:val="16"/>
    </w:rPr>
  </w:style>
  <w:style w:type="paragraph" w:customStyle="1" w:styleId="195">
    <w:name w:val="Заголовок №19 (5)"/>
    <w:basedOn w:val="Normal"/>
    <w:link w:val="195Exact"/>
    <w:pPr>
      <w:shd w:val="clear" w:color="auto" w:fill="FFFFFF"/>
      <w:spacing w:line="0" w:lineRule="atLeast"/>
    </w:pPr>
    <w:rPr>
      <w:rFonts w:ascii="Trebuchet MS" w:eastAsia="Trebuchet MS" w:hAnsi="Trebuchet MS" w:cs="Trebuchet MS"/>
      <w:sz w:val="19"/>
      <w:szCs w:val="19"/>
    </w:rPr>
  </w:style>
  <w:style w:type="paragraph" w:customStyle="1" w:styleId="196">
    <w:name w:val="Заголовок №19 (6)"/>
    <w:basedOn w:val="Normal"/>
    <w:link w:val="196Exact"/>
    <w:pPr>
      <w:shd w:val="clear" w:color="auto" w:fill="FFFFFF"/>
      <w:spacing w:line="0" w:lineRule="atLeast"/>
    </w:pPr>
    <w:rPr>
      <w:rFonts w:ascii="Arial Narrow" w:eastAsia="Arial Narrow" w:hAnsi="Arial Narrow" w:cs="Arial Narrow"/>
      <w:sz w:val="20"/>
      <w:szCs w:val="20"/>
    </w:rPr>
  </w:style>
  <w:style w:type="paragraph" w:customStyle="1" w:styleId="1201">
    <w:name w:val="Основной текст (120)"/>
    <w:basedOn w:val="Normal"/>
    <w:link w:val="1200"/>
    <w:pPr>
      <w:shd w:val="clear" w:color="auto" w:fill="FFFFFF"/>
      <w:spacing w:before="120" w:line="0" w:lineRule="atLeast"/>
      <w:jc w:val="both"/>
    </w:pPr>
    <w:rPr>
      <w:rFonts w:ascii="Century Schoolbook" w:eastAsia="Century Schoolbook" w:hAnsi="Century Schoolbook" w:cs="Century Schoolbook"/>
      <w:sz w:val="19"/>
      <w:szCs w:val="19"/>
    </w:rPr>
  </w:style>
  <w:style w:type="paragraph" w:customStyle="1" w:styleId="1211">
    <w:name w:val="Основной текст (121)"/>
    <w:basedOn w:val="Normal"/>
    <w:link w:val="1210"/>
    <w:pPr>
      <w:shd w:val="clear" w:color="auto" w:fill="FFFFFF"/>
      <w:spacing w:before="60" w:after="60" w:line="0" w:lineRule="atLeast"/>
    </w:pPr>
    <w:rPr>
      <w:rFonts w:ascii="Century Schoolbook" w:eastAsia="Century Schoolbook" w:hAnsi="Century Schoolbook" w:cs="Century Schoolbook"/>
      <w:sz w:val="15"/>
      <w:szCs w:val="15"/>
    </w:rPr>
  </w:style>
  <w:style w:type="paragraph" w:customStyle="1" w:styleId="1230">
    <w:name w:val="Основной текст (123)"/>
    <w:basedOn w:val="Normal"/>
    <w:link w:val="123Exact"/>
    <w:pPr>
      <w:shd w:val="clear" w:color="auto" w:fill="FFFFFF"/>
      <w:spacing w:after="60" w:line="0" w:lineRule="atLeast"/>
    </w:pPr>
    <w:rPr>
      <w:rFonts w:ascii="Cambria" w:eastAsia="Cambria" w:hAnsi="Cambria" w:cs="Cambria"/>
      <w:sz w:val="26"/>
      <w:szCs w:val="26"/>
    </w:rPr>
  </w:style>
  <w:style w:type="paragraph" w:customStyle="1" w:styleId="1240">
    <w:name w:val="Основной текст (124)"/>
    <w:basedOn w:val="Normal"/>
    <w:link w:val="124Exact"/>
    <w:pPr>
      <w:shd w:val="clear" w:color="auto" w:fill="FFFFFF"/>
      <w:spacing w:after="60" w:line="0" w:lineRule="atLeast"/>
    </w:pPr>
    <w:rPr>
      <w:rFonts w:ascii="Franklin Gothic Book" w:eastAsia="Franklin Gothic Book" w:hAnsi="Franklin Gothic Book" w:cs="Franklin Gothic Book"/>
      <w:sz w:val="17"/>
      <w:szCs w:val="17"/>
      <w:lang w:val="en-US" w:eastAsia="en-US" w:bidi="en-US"/>
    </w:rPr>
  </w:style>
  <w:style w:type="paragraph" w:customStyle="1" w:styleId="1221">
    <w:name w:val="Основной текст (122)"/>
    <w:basedOn w:val="Normal"/>
    <w:link w:val="1220"/>
    <w:pPr>
      <w:shd w:val="clear" w:color="auto" w:fill="FFFFFF"/>
      <w:spacing w:line="221" w:lineRule="exact"/>
    </w:pPr>
    <w:rPr>
      <w:rFonts w:ascii="Century Schoolbook" w:eastAsia="Century Schoolbook" w:hAnsi="Century Schoolbook" w:cs="Century Schoolbook"/>
      <w:sz w:val="12"/>
      <w:szCs w:val="12"/>
    </w:rPr>
  </w:style>
  <w:style w:type="paragraph" w:customStyle="1" w:styleId="1250">
    <w:name w:val="Основной текст (125)"/>
    <w:basedOn w:val="Normal"/>
    <w:link w:val="125Exact"/>
    <w:pPr>
      <w:shd w:val="clear" w:color="auto" w:fill="FFFFFF"/>
      <w:spacing w:line="0" w:lineRule="atLeast"/>
    </w:pPr>
    <w:rPr>
      <w:rFonts w:ascii="Gulim" w:eastAsia="Gulim" w:hAnsi="Gulim" w:cs="Gulim"/>
      <w:sz w:val="19"/>
      <w:szCs w:val="19"/>
    </w:rPr>
  </w:style>
  <w:style w:type="paragraph" w:customStyle="1" w:styleId="1330">
    <w:name w:val="Заголовок №13 (3)"/>
    <w:basedOn w:val="Normal"/>
    <w:link w:val="133Exact"/>
    <w:pPr>
      <w:shd w:val="clear" w:color="auto" w:fill="FFFFFF"/>
      <w:spacing w:line="0" w:lineRule="atLeast"/>
    </w:pPr>
    <w:rPr>
      <w:rFonts w:ascii="Century Schoolbook" w:eastAsia="Century Schoolbook" w:hAnsi="Century Schoolbook" w:cs="Century Schoolbook"/>
      <w:sz w:val="19"/>
      <w:szCs w:val="19"/>
    </w:rPr>
  </w:style>
  <w:style w:type="paragraph" w:customStyle="1" w:styleId="127">
    <w:name w:val="Основной текст (127)"/>
    <w:basedOn w:val="Normal"/>
    <w:link w:val="127Exact"/>
    <w:pPr>
      <w:shd w:val="clear" w:color="auto" w:fill="FFFFFF"/>
      <w:spacing w:line="0" w:lineRule="atLeast"/>
    </w:pPr>
    <w:rPr>
      <w:rFonts w:ascii="Gulim" w:eastAsia="Gulim" w:hAnsi="Gulim" w:cs="Gulim"/>
      <w:spacing w:val="-10"/>
      <w:sz w:val="19"/>
      <w:szCs w:val="19"/>
    </w:rPr>
  </w:style>
  <w:style w:type="paragraph" w:customStyle="1" w:styleId="1321">
    <w:name w:val="Основной текст (132)"/>
    <w:basedOn w:val="Normal"/>
    <w:link w:val="132Exact0"/>
    <w:pPr>
      <w:shd w:val="clear" w:color="auto" w:fill="FFFFFF"/>
      <w:spacing w:line="0" w:lineRule="atLeast"/>
    </w:pPr>
    <w:rPr>
      <w:rFonts w:ascii="Segoe UI" w:eastAsia="Segoe UI" w:hAnsi="Segoe UI" w:cs="Segoe UI"/>
      <w:sz w:val="17"/>
      <w:szCs w:val="17"/>
    </w:rPr>
  </w:style>
  <w:style w:type="paragraph" w:customStyle="1" w:styleId="1970">
    <w:name w:val="Заголовок №19 (7)"/>
    <w:basedOn w:val="Normal"/>
    <w:link w:val="197"/>
    <w:pPr>
      <w:shd w:val="clear" w:color="auto" w:fill="FFFFFF"/>
      <w:spacing w:line="206" w:lineRule="exact"/>
    </w:pPr>
    <w:rPr>
      <w:rFonts w:ascii="Segoe UI" w:eastAsia="Segoe UI" w:hAnsi="Segoe UI" w:cs="Segoe UI"/>
      <w:spacing w:val="40"/>
      <w:sz w:val="16"/>
      <w:szCs w:val="16"/>
    </w:rPr>
  </w:style>
  <w:style w:type="paragraph" w:customStyle="1" w:styleId="7c">
    <w:name w:val="Заголовок №7"/>
    <w:basedOn w:val="Normal"/>
    <w:link w:val="7b"/>
    <w:pPr>
      <w:shd w:val="clear" w:color="auto" w:fill="FFFFFF"/>
      <w:spacing w:after="180" w:line="0" w:lineRule="atLeast"/>
      <w:outlineLvl w:val="6"/>
    </w:pPr>
    <w:rPr>
      <w:rFonts w:ascii="Century Schoolbook" w:eastAsia="Century Schoolbook" w:hAnsi="Century Schoolbook" w:cs="Century Schoolbook"/>
      <w:sz w:val="19"/>
      <w:szCs w:val="19"/>
      <w:lang w:val="en-US" w:eastAsia="en-US" w:bidi="en-US"/>
    </w:rPr>
  </w:style>
  <w:style w:type="paragraph" w:customStyle="1" w:styleId="1260">
    <w:name w:val="Основной текст (126)"/>
    <w:basedOn w:val="Normal"/>
    <w:link w:val="126"/>
    <w:pPr>
      <w:shd w:val="clear" w:color="auto" w:fill="FFFFFF"/>
      <w:spacing w:before="120" w:after="300" w:line="0" w:lineRule="atLeast"/>
      <w:jc w:val="center"/>
    </w:pPr>
    <w:rPr>
      <w:rFonts w:ascii="Century Schoolbook" w:eastAsia="Century Schoolbook" w:hAnsi="Century Schoolbook" w:cs="Century Schoolbook"/>
      <w:b/>
      <w:bCs/>
      <w:i/>
      <w:iCs/>
      <w:sz w:val="22"/>
      <w:szCs w:val="22"/>
    </w:rPr>
  </w:style>
  <w:style w:type="paragraph" w:customStyle="1" w:styleId="1980">
    <w:name w:val="Заголовок №19 (8)"/>
    <w:basedOn w:val="Normal"/>
    <w:link w:val="198"/>
    <w:pPr>
      <w:shd w:val="clear" w:color="auto" w:fill="FFFFFF"/>
      <w:spacing w:before="300" w:line="0" w:lineRule="atLeast"/>
      <w:jc w:val="both"/>
    </w:pPr>
    <w:rPr>
      <w:rFonts w:ascii="Century Schoolbook" w:eastAsia="Century Schoolbook" w:hAnsi="Century Schoolbook" w:cs="Century Schoolbook"/>
      <w:b/>
      <w:bCs/>
      <w:spacing w:val="10"/>
      <w:sz w:val="16"/>
      <w:szCs w:val="16"/>
    </w:rPr>
  </w:style>
  <w:style w:type="paragraph" w:customStyle="1" w:styleId="1280">
    <w:name w:val="Основной текст (128)"/>
    <w:basedOn w:val="Normal"/>
    <w:link w:val="128"/>
    <w:pPr>
      <w:shd w:val="clear" w:color="auto" w:fill="FFFFFF"/>
      <w:spacing w:before="300" w:line="178" w:lineRule="exact"/>
      <w:ind w:firstLine="400"/>
      <w:jc w:val="both"/>
    </w:pPr>
    <w:rPr>
      <w:rFonts w:ascii="Century Schoolbook" w:eastAsia="Century Schoolbook" w:hAnsi="Century Schoolbook" w:cs="Century Schoolbook"/>
      <w:sz w:val="16"/>
      <w:szCs w:val="16"/>
    </w:rPr>
  </w:style>
  <w:style w:type="paragraph" w:customStyle="1" w:styleId="1290">
    <w:name w:val="Основной текст (129)"/>
    <w:basedOn w:val="Normal"/>
    <w:link w:val="129"/>
    <w:pPr>
      <w:shd w:val="clear" w:color="auto" w:fill="FFFFFF"/>
      <w:spacing w:line="182" w:lineRule="exact"/>
      <w:jc w:val="both"/>
    </w:pPr>
    <w:rPr>
      <w:rFonts w:ascii="Gulim" w:eastAsia="Gulim" w:hAnsi="Gulim" w:cs="Gulim"/>
      <w:spacing w:val="-20"/>
      <w:sz w:val="16"/>
      <w:szCs w:val="16"/>
    </w:rPr>
  </w:style>
  <w:style w:type="paragraph" w:customStyle="1" w:styleId="1301">
    <w:name w:val="Основной текст (130)"/>
    <w:basedOn w:val="Normal"/>
    <w:link w:val="1300"/>
    <w:pPr>
      <w:shd w:val="clear" w:color="auto" w:fill="FFFFFF"/>
      <w:spacing w:line="0" w:lineRule="atLeast"/>
      <w:jc w:val="both"/>
    </w:pPr>
    <w:rPr>
      <w:rFonts w:ascii="Century Schoolbook" w:eastAsia="Century Schoolbook" w:hAnsi="Century Schoolbook" w:cs="Century Schoolbook"/>
      <w:spacing w:val="10"/>
      <w:sz w:val="12"/>
      <w:szCs w:val="12"/>
    </w:rPr>
  </w:style>
  <w:style w:type="paragraph" w:customStyle="1" w:styleId="1311">
    <w:name w:val="Основной текст (131)"/>
    <w:basedOn w:val="Normal"/>
    <w:link w:val="1310"/>
    <w:pPr>
      <w:shd w:val="clear" w:color="auto" w:fill="FFFFFF"/>
      <w:spacing w:before="360" w:after="120" w:line="0" w:lineRule="atLeast"/>
      <w:jc w:val="center"/>
    </w:pPr>
    <w:rPr>
      <w:rFonts w:ascii="Century Schoolbook" w:eastAsia="Century Schoolbook" w:hAnsi="Century Schoolbook" w:cs="Century Schoolbook"/>
      <w:spacing w:val="40"/>
      <w:sz w:val="12"/>
      <w:szCs w:val="12"/>
    </w:rPr>
  </w:style>
  <w:style w:type="paragraph" w:customStyle="1" w:styleId="1760">
    <w:name w:val="Заголовок №17 (6)"/>
    <w:basedOn w:val="Normal"/>
    <w:link w:val="176"/>
    <w:pPr>
      <w:shd w:val="clear" w:color="auto" w:fill="FFFFFF"/>
      <w:spacing w:before="180" w:after="360" w:line="0" w:lineRule="atLeast"/>
      <w:jc w:val="both"/>
    </w:pPr>
    <w:rPr>
      <w:rFonts w:ascii="Segoe UI" w:eastAsia="Segoe UI" w:hAnsi="Segoe UI" w:cs="Segoe UI"/>
      <w:sz w:val="17"/>
      <w:szCs w:val="17"/>
    </w:rPr>
  </w:style>
  <w:style w:type="paragraph" w:customStyle="1" w:styleId="157">
    <w:name w:val="Подпись к картинке (15)"/>
    <w:basedOn w:val="Normal"/>
    <w:link w:val="15Exact0"/>
    <w:pPr>
      <w:shd w:val="clear" w:color="auto" w:fill="FFFFFF"/>
      <w:spacing w:line="0" w:lineRule="atLeast"/>
    </w:pPr>
    <w:rPr>
      <w:rFonts w:ascii="Century Schoolbook" w:eastAsia="Century Schoolbook" w:hAnsi="Century Schoolbook" w:cs="Century Schoolbook"/>
      <w:i/>
      <w:iCs/>
      <w:spacing w:val="30"/>
      <w:sz w:val="20"/>
      <w:szCs w:val="20"/>
    </w:rPr>
  </w:style>
  <w:style w:type="paragraph" w:customStyle="1" w:styleId="179">
    <w:name w:val="Подпись к таблице (17)"/>
    <w:basedOn w:val="Normal"/>
    <w:link w:val="178"/>
    <w:pPr>
      <w:shd w:val="clear" w:color="auto" w:fill="FFFFFF"/>
      <w:spacing w:line="0" w:lineRule="atLeast"/>
    </w:pPr>
    <w:rPr>
      <w:rFonts w:ascii="Times New Roman" w:eastAsia="Times New Roman" w:hAnsi="Times New Roman" w:cs="Times New Roman"/>
      <w:b/>
      <w:bCs/>
      <w:i/>
      <w:iCs/>
      <w:sz w:val="17"/>
      <w:szCs w:val="17"/>
    </w:rPr>
  </w:style>
  <w:style w:type="paragraph" w:customStyle="1" w:styleId="1332">
    <w:name w:val="Основной текст (133)"/>
    <w:basedOn w:val="Normal"/>
    <w:link w:val="1331"/>
    <w:pPr>
      <w:shd w:val="clear" w:color="auto" w:fill="FFFFFF"/>
      <w:spacing w:line="0" w:lineRule="atLeast"/>
    </w:pPr>
    <w:rPr>
      <w:rFonts w:ascii="Cambria" w:eastAsia="Cambria" w:hAnsi="Cambria" w:cs="Cambria"/>
      <w:i/>
      <w:iCs/>
      <w:sz w:val="20"/>
      <w:szCs w:val="20"/>
      <w:lang w:val="en-US" w:eastAsia="en-US" w:bidi="en-US"/>
    </w:rPr>
  </w:style>
  <w:style w:type="paragraph" w:customStyle="1" w:styleId="1990">
    <w:name w:val="Заголовок №19 (9)"/>
    <w:basedOn w:val="Normal"/>
    <w:link w:val="199"/>
    <w:pPr>
      <w:shd w:val="clear" w:color="auto" w:fill="FFFFFF"/>
      <w:spacing w:before="60" w:after="60" w:line="0" w:lineRule="atLeast"/>
      <w:jc w:val="both"/>
    </w:pPr>
    <w:rPr>
      <w:rFonts w:ascii="Century Schoolbook" w:eastAsia="Century Schoolbook" w:hAnsi="Century Schoolbook" w:cs="Century Schoolbook"/>
      <w:b/>
      <w:bCs/>
      <w:sz w:val="20"/>
      <w:szCs w:val="20"/>
    </w:rPr>
  </w:style>
  <w:style w:type="paragraph" w:customStyle="1" w:styleId="134">
    <w:name w:val="Основной текст (134)"/>
    <w:basedOn w:val="Normal"/>
    <w:link w:val="134Exact"/>
    <w:pPr>
      <w:shd w:val="clear" w:color="auto" w:fill="FFFFFF"/>
      <w:spacing w:line="0" w:lineRule="atLeast"/>
    </w:pPr>
    <w:rPr>
      <w:rFonts w:ascii="Century Schoolbook" w:eastAsia="Century Schoolbook" w:hAnsi="Century Schoolbook" w:cs="Century Schoolbook"/>
      <w:i/>
      <w:iCs/>
      <w:sz w:val="8"/>
      <w:szCs w:val="8"/>
      <w:lang w:val="en-US" w:eastAsia="en-US" w:bidi="en-US"/>
    </w:rPr>
  </w:style>
  <w:style w:type="paragraph" w:customStyle="1" w:styleId="1540">
    <w:name w:val="Заголовок №15 (4)"/>
    <w:basedOn w:val="Normal"/>
    <w:link w:val="154Exact"/>
    <w:pPr>
      <w:shd w:val="clear" w:color="auto" w:fill="FFFFFF"/>
      <w:spacing w:line="0" w:lineRule="atLeast"/>
      <w:jc w:val="both"/>
    </w:pPr>
    <w:rPr>
      <w:rFonts w:ascii="Century Schoolbook" w:eastAsia="Century Schoolbook" w:hAnsi="Century Schoolbook" w:cs="Century Schoolbook"/>
      <w:sz w:val="26"/>
      <w:szCs w:val="26"/>
    </w:rPr>
  </w:style>
  <w:style w:type="paragraph" w:customStyle="1" w:styleId="177">
    <w:name w:val="Заголовок №17 (7)"/>
    <w:basedOn w:val="Normal"/>
    <w:link w:val="177Exact"/>
    <w:pPr>
      <w:shd w:val="clear" w:color="auto" w:fill="FFFFFF"/>
      <w:spacing w:line="0" w:lineRule="atLeast"/>
    </w:pPr>
    <w:rPr>
      <w:rFonts w:ascii="Microsoft Sans Serif" w:eastAsia="Microsoft Sans Serif" w:hAnsi="Microsoft Sans Serif" w:cs="Microsoft Sans Serif"/>
      <w:sz w:val="20"/>
      <w:szCs w:val="20"/>
    </w:rPr>
  </w:style>
  <w:style w:type="paragraph" w:customStyle="1" w:styleId="1232">
    <w:name w:val="Заголовок №12 (3)"/>
    <w:basedOn w:val="Normal"/>
    <w:link w:val="1231"/>
    <w:pPr>
      <w:shd w:val="clear" w:color="auto" w:fill="FFFFFF"/>
      <w:spacing w:before="60" w:line="0" w:lineRule="atLeast"/>
      <w:jc w:val="both"/>
    </w:pPr>
    <w:rPr>
      <w:rFonts w:ascii="Times New Roman" w:eastAsia="Times New Roman" w:hAnsi="Times New Roman" w:cs="Times New Roman"/>
      <w:spacing w:val="10"/>
      <w:sz w:val="21"/>
      <w:szCs w:val="21"/>
    </w:rPr>
  </w:style>
  <w:style w:type="paragraph" w:customStyle="1" w:styleId="1350">
    <w:name w:val="Основной текст (135)"/>
    <w:basedOn w:val="Normal"/>
    <w:link w:val="135"/>
    <w:pPr>
      <w:shd w:val="clear" w:color="auto" w:fill="FFFFFF"/>
      <w:spacing w:before="60" w:after="60" w:line="0" w:lineRule="atLeast"/>
      <w:jc w:val="both"/>
    </w:pPr>
    <w:rPr>
      <w:rFonts w:ascii="Century Schoolbook" w:eastAsia="Century Schoolbook" w:hAnsi="Century Schoolbook" w:cs="Century Schoolbook"/>
      <w:sz w:val="14"/>
      <w:szCs w:val="14"/>
      <w:lang w:val="en-US" w:eastAsia="en-US" w:bidi="en-US"/>
    </w:rPr>
  </w:style>
  <w:style w:type="paragraph" w:customStyle="1" w:styleId="167">
    <w:name w:val="Подпись к картинке (16)"/>
    <w:basedOn w:val="Normal"/>
    <w:link w:val="16Exact2"/>
    <w:pPr>
      <w:shd w:val="clear" w:color="auto" w:fill="FFFFFF"/>
      <w:spacing w:after="60" w:line="0" w:lineRule="atLeast"/>
      <w:jc w:val="center"/>
    </w:pPr>
    <w:rPr>
      <w:rFonts w:ascii="Cambria" w:eastAsia="Cambria" w:hAnsi="Cambria" w:cs="Cambria"/>
      <w:sz w:val="17"/>
      <w:szCs w:val="17"/>
    </w:rPr>
  </w:style>
  <w:style w:type="paragraph" w:customStyle="1" w:styleId="136">
    <w:name w:val="Основной текст (136)"/>
    <w:basedOn w:val="Normal"/>
    <w:link w:val="136Exact"/>
    <w:pPr>
      <w:shd w:val="clear" w:color="auto" w:fill="FFFFFF"/>
      <w:spacing w:line="0" w:lineRule="atLeast"/>
    </w:pPr>
    <w:rPr>
      <w:rFonts w:ascii="Century Schoolbook" w:eastAsia="Century Schoolbook" w:hAnsi="Century Schoolbook" w:cs="Century Schoolbook"/>
      <w:b/>
      <w:bCs/>
      <w:sz w:val="42"/>
      <w:szCs w:val="42"/>
    </w:rPr>
  </w:style>
  <w:style w:type="paragraph" w:customStyle="1" w:styleId="1880">
    <w:name w:val="Заголовок №18 (8)"/>
    <w:basedOn w:val="Normal"/>
    <w:link w:val="188Exact"/>
    <w:pPr>
      <w:shd w:val="clear" w:color="auto" w:fill="FFFFFF"/>
      <w:spacing w:line="0" w:lineRule="atLeast"/>
    </w:pPr>
    <w:rPr>
      <w:rFonts w:ascii="Century Schoolbook" w:eastAsia="Century Schoolbook" w:hAnsi="Century Schoolbook" w:cs="Century Schoolbook"/>
      <w:sz w:val="13"/>
      <w:szCs w:val="13"/>
    </w:rPr>
  </w:style>
  <w:style w:type="paragraph" w:customStyle="1" w:styleId="1370">
    <w:name w:val="Основной текст (137)"/>
    <w:basedOn w:val="Normal"/>
    <w:link w:val="137"/>
    <w:pPr>
      <w:shd w:val="clear" w:color="auto" w:fill="FFFFFF"/>
      <w:spacing w:after="120" w:line="0" w:lineRule="atLeast"/>
      <w:jc w:val="both"/>
    </w:pPr>
    <w:rPr>
      <w:rFonts w:ascii="Segoe UI" w:eastAsia="Segoe UI" w:hAnsi="Segoe UI" w:cs="Segoe UI"/>
      <w:i/>
      <w:iCs/>
      <w:spacing w:val="20"/>
      <w:sz w:val="17"/>
      <w:szCs w:val="17"/>
      <w:lang w:val="en-US" w:eastAsia="en-US" w:bidi="en-US"/>
    </w:rPr>
  </w:style>
  <w:style w:type="paragraph" w:customStyle="1" w:styleId="1890">
    <w:name w:val="Заголовок №18 (9)"/>
    <w:basedOn w:val="Normal"/>
    <w:link w:val="189"/>
    <w:pPr>
      <w:shd w:val="clear" w:color="auto" w:fill="FFFFFF"/>
      <w:spacing w:before="120" w:line="0" w:lineRule="atLeast"/>
      <w:jc w:val="both"/>
    </w:pPr>
    <w:rPr>
      <w:rFonts w:ascii="Century Schoolbook" w:eastAsia="Century Schoolbook" w:hAnsi="Century Schoolbook" w:cs="Century Schoolbook"/>
      <w:b/>
      <w:bCs/>
      <w:spacing w:val="20"/>
      <w:sz w:val="15"/>
      <w:szCs w:val="15"/>
    </w:rPr>
  </w:style>
  <w:style w:type="paragraph" w:customStyle="1" w:styleId="2050">
    <w:name w:val="Заголовок №20 (5)"/>
    <w:basedOn w:val="Normal"/>
    <w:link w:val="205Exact"/>
    <w:pPr>
      <w:shd w:val="clear" w:color="auto" w:fill="FFFFFF"/>
      <w:spacing w:line="0" w:lineRule="atLeast"/>
    </w:pPr>
    <w:rPr>
      <w:rFonts w:ascii="Century Schoolbook" w:eastAsia="Century Schoolbook" w:hAnsi="Century Schoolbook" w:cs="Century Schoolbook"/>
      <w:b/>
      <w:bCs/>
      <w:sz w:val="19"/>
      <w:szCs w:val="19"/>
    </w:rPr>
  </w:style>
  <w:style w:type="paragraph" w:customStyle="1" w:styleId="1380">
    <w:name w:val="Основной текст (138)"/>
    <w:basedOn w:val="Normal"/>
    <w:link w:val="138"/>
    <w:pPr>
      <w:shd w:val="clear" w:color="auto" w:fill="FFFFFF"/>
      <w:spacing w:line="158" w:lineRule="exact"/>
      <w:jc w:val="both"/>
    </w:pPr>
    <w:rPr>
      <w:rFonts w:ascii="Century Schoolbook" w:eastAsia="Century Schoolbook" w:hAnsi="Century Schoolbook" w:cs="Century Schoolbook"/>
      <w:b/>
      <w:bCs/>
      <w:i/>
      <w:iCs/>
      <w:spacing w:val="20"/>
      <w:sz w:val="17"/>
      <w:szCs w:val="17"/>
      <w:lang w:val="en-US" w:eastAsia="en-US" w:bidi="en-US"/>
    </w:rPr>
  </w:style>
  <w:style w:type="paragraph" w:customStyle="1" w:styleId="1400">
    <w:name w:val="Основной текст (140)"/>
    <w:basedOn w:val="Normal"/>
    <w:link w:val="140Exact"/>
    <w:pPr>
      <w:shd w:val="clear" w:color="auto" w:fill="FFFFFF"/>
      <w:spacing w:line="0" w:lineRule="atLeast"/>
    </w:pPr>
    <w:rPr>
      <w:rFonts w:ascii="Microsoft Sans Serif" w:eastAsia="Microsoft Sans Serif" w:hAnsi="Microsoft Sans Serif" w:cs="Microsoft Sans Serif"/>
      <w:sz w:val="16"/>
      <w:szCs w:val="16"/>
    </w:rPr>
  </w:style>
  <w:style w:type="paragraph" w:customStyle="1" w:styleId="1390">
    <w:name w:val="Основной текст (139)"/>
    <w:basedOn w:val="Normal"/>
    <w:link w:val="139"/>
    <w:pPr>
      <w:shd w:val="clear" w:color="auto" w:fill="FFFFFF"/>
      <w:spacing w:after="60" w:line="307" w:lineRule="exact"/>
      <w:jc w:val="center"/>
    </w:pPr>
    <w:rPr>
      <w:rFonts w:ascii="Century Schoolbook" w:eastAsia="Century Schoolbook" w:hAnsi="Century Schoolbook" w:cs="Century Schoolbook"/>
      <w:spacing w:val="10"/>
      <w:sz w:val="16"/>
      <w:szCs w:val="16"/>
    </w:rPr>
  </w:style>
  <w:style w:type="paragraph" w:customStyle="1" w:styleId="1411">
    <w:name w:val="Основной текст (141)"/>
    <w:basedOn w:val="Normal"/>
    <w:link w:val="1410"/>
    <w:pPr>
      <w:shd w:val="clear" w:color="auto" w:fill="FFFFFF"/>
      <w:spacing w:line="168" w:lineRule="exact"/>
      <w:jc w:val="both"/>
    </w:pPr>
    <w:rPr>
      <w:rFonts w:ascii="Trebuchet MS" w:eastAsia="Trebuchet MS" w:hAnsi="Trebuchet MS" w:cs="Trebuchet MS"/>
      <w:sz w:val="16"/>
      <w:szCs w:val="16"/>
    </w:rPr>
  </w:style>
  <w:style w:type="paragraph" w:customStyle="1" w:styleId="17a">
    <w:name w:val="Подпись к картинке (17)"/>
    <w:basedOn w:val="Normal"/>
    <w:link w:val="17Exact3"/>
    <w:pPr>
      <w:shd w:val="clear" w:color="auto" w:fill="FFFFFF"/>
      <w:spacing w:line="0" w:lineRule="atLeast"/>
    </w:pPr>
    <w:rPr>
      <w:rFonts w:ascii="Trebuchet MS" w:eastAsia="Trebuchet MS" w:hAnsi="Trebuchet MS" w:cs="Trebuchet MS"/>
      <w:w w:val="150"/>
      <w:sz w:val="8"/>
      <w:szCs w:val="8"/>
    </w:rPr>
  </w:style>
  <w:style w:type="paragraph" w:customStyle="1" w:styleId="1781">
    <w:name w:val="Заголовок №17 (8)"/>
    <w:basedOn w:val="Normal"/>
    <w:link w:val="1780"/>
    <w:pPr>
      <w:shd w:val="clear" w:color="auto" w:fill="FFFFFF"/>
      <w:spacing w:line="0" w:lineRule="atLeast"/>
      <w:jc w:val="both"/>
    </w:pPr>
    <w:rPr>
      <w:rFonts w:ascii="Segoe UI" w:eastAsia="Segoe UI" w:hAnsi="Segoe UI" w:cs="Segoe UI"/>
      <w:sz w:val="19"/>
      <w:szCs w:val="19"/>
    </w:rPr>
  </w:style>
  <w:style w:type="paragraph" w:customStyle="1" w:styleId="1423">
    <w:name w:val="Основной текст (142)"/>
    <w:basedOn w:val="Normal"/>
    <w:link w:val="1422"/>
    <w:pPr>
      <w:shd w:val="clear" w:color="auto" w:fill="FFFFFF"/>
      <w:spacing w:before="180" w:line="0" w:lineRule="atLeast"/>
      <w:jc w:val="both"/>
    </w:pPr>
    <w:rPr>
      <w:rFonts w:ascii="Century Schoolbook" w:eastAsia="Century Schoolbook" w:hAnsi="Century Schoolbook" w:cs="Century Schoolbook"/>
      <w:spacing w:val="10"/>
      <w:sz w:val="21"/>
      <w:szCs w:val="21"/>
      <w:lang w:val="en-US" w:eastAsia="en-US" w:bidi="en-US"/>
    </w:rPr>
  </w:style>
  <w:style w:type="paragraph" w:customStyle="1" w:styleId="1440">
    <w:name w:val="Основной текст (144)"/>
    <w:basedOn w:val="Normal"/>
    <w:link w:val="144Exact"/>
    <w:pPr>
      <w:shd w:val="clear" w:color="auto" w:fill="FFFFFF"/>
      <w:spacing w:line="0" w:lineRule="atLeast"/>
    </w:pPr>
    <w:rPr>
      <w:rFonts w:ascii="Microsoft Sans Serif" w:eastAsia="Microsoft Sans Serif" w:hAnsi="Microsoft Sans Serif" w:cs="Microsoft Sans Serif"/>
      <w:sz w:val="19"/>
      <w:szCs w:val="19"/>
    </w:rPr>
  </w:style>
  <w:style w:type="paragraph" w:customStyle="1" w:styleId="1450">
    <w:name w:val="Основной текст (145)"/>
    <w:basedOn w:val="Normal"/>
    <w:link w:val="145Exact"/>
    <w:pPr>
      <w:shd w:val="clear" w:color="auto" w:fill="FFFFFF"/>
      <w:spacing w:after="240" w:line="0" w:lineRule="atLeast"/>
    </w:pPr>
    <w:rPr>
      <w:rFonts w:ascii="Microsoft Sans Serif" w:eastAsia="Microsoft Sans Serif" w:hAnsi="Microsoft Sans Serif" w:cs="Microsoft Sans Serif"/>
      <w:b/>
      <w:bCs/>
      <w:sz w:val="19"/>
      <w:szCs w:val="19"/>
    </w:rPr>
  </w:style>
  <w:style w:type="paragraph" w:customStyle="1" w:styleId="146">
    <w:name w:val="Основной текст (146)"/>
    <w:basedOn w:val="Normal"/>
    <w:link w:val="146Exact"/>
    <w:pPr>
      <w:shd w:val="clear" w:color="auto" w:fill="FFFFFF"/>
      <w:spacing w:before="240" w:line="0" w:lineRule="atLeast"/>
    </w:pPr>
    <w:rPr>
      <w:rFonts w:ascii="Trebuchet MS" w:eastAsia="Trebuchet MS" w:hAnsi="Trebuchet MS" w:cs="Trebuchet MS"/>
      <w:sz w:val="19"/>
      <w:szCs w:val="19"/>
    </w:rPr>
  </w:style>
  <w:style w:type="paragraph" w:customStyle="1" w:styleId="1431">
    <w:name w:val="Основной текст (143)"/>
    <w:basedOn w:val="Normal"/>
    <w:link w:val="1430"/>
    <w:pPr>
      <w:shd w:val="clear" w:color="auto" w:fill="FFFFFF"/>
      <w:spacing w:before="60" w:after="60" w:line="0" w:lineRule="atLeast"/>
      <w:jc w:val="both"/>
    </w:pPr>
    <w:rPr>
      <w:rFonts w:ascii="Cambria" w:eastAsia="Cambria" w:hAnsi="Cambria" w:cs="Cambria"/>
      <w:spacing w:val="20"/>
      <w:sz w:val="14"/>
      <w:szCs w:val="14"/>
    </w:rPr>
  </w:style>
  <w:style w:type="paragraph" w:customStyle="1" w:styleId="1470">
    <w:name w:val="Основной текст (147)"/>
    <w:basedOn w:val="Normal"/>
    <w:link w:val="147"/>
    <w:pPr>
      <w:shd w:val="clear" w:color="auto" w:fill="FFFFFF"/>
      <w:spacing w:before="120" w:after="180" w:line="0" w:lineRule="atLeast"/>
      <w:jc w:val="both"/>
    </w:pPr>
    <w:rPr>
      <w:rFonts w:ascii="Century Schoolbook" w:eastAsia="Century Schoolbook" w:hAnsi="Century Schoolbook" w:cs="Century Schoolbook"/>
      <w:b/>
      <w:bCs/>
      <w:spacing w:val="10"/>
      <w:sz w:val="17"/>
      <w:szCs w:val="17"/>
    </w:rPr>
  </w:style>
  <w:style w:type="paragraph" w:customStyle="1" w:styleId="1551">
    <w:name w:val="Заголовок №15 (5)"/>
    <w:basedOn w:val="Normal"/>
    <w:link w:val="1550"/>
    <w:pPr>
      <w:shd w:val="clear" w:color="auto" w:fill="FFFFFF"/>
      <w:spacing w:after="180" w:line="0" w:lineRule="atLeast"/>
      <w:jc w:val="both"/>
    </w:pPr>
    <w:rPr>
      <w:rFonts w:ascii="Century Schoolbook" w:eastAsia="Century Schoolbook" w:hAnsi="Century Schoolbook" w:cs="Century Schoolbook"/>
      <w:spacing w:val="-10"/>
      <w:sz w:val="20"/>
      <w:szCs w:val="20"/>
    </w:rPr>
  </w:style>
  <w:style w:type="paragraph" w:customStyle="1" w:styleId="148">
    <w:name w:val="Основной текст (148)"/>
    <w:basedOn w:val="Normal"/>
    <w:link w:val="148Exact"/>
    <w:pPr>
      <w:shd w:val="clear" w:color="auto" w:fill="FFFFFF"/>
      <w:spacing w:line="0" w:lineRule="atLeast"/>
    </w:pPr>
    <w:rPr>
      <w:rFonts w:ascii="Gulim" w:eastAsia="Gulim" w:hAnsi="Gulim" w:cs="Gulim"/>
      <w:spacing w:val="-20"/>
      <w:sz w:val="19"/>
      <w:szCs w:val="19"/>
    </w:rPr>
  </w:style>
  <w:style w:type="paragraph" w:customStyle="1" w:styleId="149">
    <w:name w:val="Основной текст (149)"/>
    <w:basedOn w:val="Normal"/>
    <w:link w:val="149Exact"/>
    <w:pPr>
      <w:shd w:val="clear" w:color="auto" w:fill="FFFFFF"/>
      <w:spacing w:line="0" w:lineRule="atLeast"/>
    </w:pPr>
    <w:rPr>
      <w:rFonts w:ascii="Cambria" w:eastAsia="Cambria" w:hAnsi="Cambria" w:cs="Cambria"/>
      <w:b/>
      <w:bCs/>
      <w:spacing w:val="10"/>
      <w:sz w:val="18"/>
      <w:szCs w:val="18"/>
    </w:rPr>
  </w:style>
  <w:style w:type="paragraph" w:customStyle="1" w:styleId="1510">
    <w:name w:val="Основной текст (151)"/>
    <w:basedOn w:val="Normal"/>
    <w:link w:val="151Exact"/>
    <w:pPr>
      <w:shd w:val="clear" w:color="auto" w:fill="FFFFFF"/>
      <w:spacing w:line="0" w:lineRule="atLeast"/>
    </w:pPr>
    <w:rPr>
      <w:rFonts w:ascii="Cambria" w:eastAsia="Cambria" w:hAnsi="Cambria" w:cs="Cambria"/>
      <w:sz w:val="18"/>
      <w:szCs w:val="18"/>
      <w:lang w:val="en-US" w:eastAsia="en-US" w:bidi="en-US"/>
    </w:rPr>
  </w:style>
  <w:style w:type="paragraph" w:customStyle="1" w:styleId="1501">
    <w:name w:val="Основной текст (150)"/>
    <w:basedOn w:val="Normal"/>
    <w:link w:val="1500"/>
    <w:pPr>
      <w:shd w:val="clear" w:color="auto" w:fill="FFFFFF"/>
      <w:spacing w:after="60" w:line="0" w:lineRule="atLeast"/>
    </w:pPr>
    <w:rPr>
      <w:rFonts w:ascii="Segoe UI" w:eastAsia="Segoe UI" w:hAnsi="Segoe UI" w:cs="Segoe UI"/>
      <w:b/>
      <w:bCs/>
      <w:spacing w:val="330"/>
      <w:sz w:val="40"/>
      <w:szCs w:val="40"/>
      <w:lang w:val="en-US" w:eastAsia="en-US" w:bidi="en-US"/>
    </w:rPr>
  </w:style>
  <w:style w:type="paragraph" w:customStyle="1" w:styleId="1521">
    <w:name w:val="Основной текст (152)"/>
    <w:basedOn w:val="Normal"/>
    <w:link w:val="152Exact0"/>
    <w:pPr>
      <w:shd w:val="clear" w:color="auto" w:fill="FFFFFF"/>
      <w:spacing w:line="0" w:lineRule="atLeast"/>
    </w:pPr>
    <w:rPr>
      <w:rFonts w:ascii="Century Schoolbook" w:eastAsia="Century Schoolbook" w:hAnsi="Century Schoolbook" w:cs="Century Schoolbook"/>
      <w:sz w:val="15"/>
      <w:szCs w:val="15"/>
    </w:rPr>
  </w:style>
  <w:style w:type="paragraph" w:customStyle="1" w:styleId="1532">
    <w:name w:val="Основной текст (153)"/>
    <w:basedOn w:val="Normal"/>
    <w:link w:val="153Exact"/>
    <w:pPr>
      <w:shd w:val="clear" w:color="auto" w:fill="FFFFFF"/>
      <w:spacing w:before="180" w:line="0" w:lineRule="atLeast"/>
    </w:pPr>
    <w:rPr>
      <w:rFonts w:ascii="Cambria" w:eastAsia="Cambria" w:hAnsi="Cambria" w:cs="Cambria"/>
      <w:i/>
      <w:iCs/>
      <w:spacing w:val="10"/>
      <w:sz w:val="17"/>
      <w:szCs w:val="17"/>
    </w:rPr>
  </w:style>
  <w:style w:type="paragraph" w:customStyle="1" w:styleId="1541">
    <w:name w:val="Основной текст (154)"/>
    <w:basedOn w:val="Normal"/>
    <w:link w:val="154Exact0"/>
    <w:pPr>
      <w:shd w:val="clear" w:color="auto" w:fill="FFFFFF"/>
      <w:spacing w:after="60" w:line="0" w:lineRule="atLeast"/>
      <w:ind w:hanging="1480"/>
    </w:pPr>
    <w:rPr>
      <w:rFonts w:ascii="Century Schoolbook" w:eastAsia="Century Schoolbook" w:hAnsi="Century Schoolbook" w:cs="Century Schoolbook"/>
      <w:b/>
      <w:bCs/>
      <w:sz w:val="17"/>
      <w:szCs w:val="17"/>
    </w:rPr>
  </w:style>
  <w:style w:type="paragraph" w:customStyle="1" w:styleId="1910">
    <w:name w:val="Заголовок №19 (10)"/>
    <w:basedOn w:val="Normal"/>
    <w:link w:val="1910Exact"/>
    <w:pPr>
      <w:shd w:val="clear" w:color="auto" w:fill="FFFFFF"/>
      <w:spacing w:before="60" w:line="0" w:lineRule="atLeast"/>
    </w:pPr>
    <w:rPr>
      <w:rFonts w:ascii="Century Schoolbook" w:eastAsia="Century Schoolbook" w:hAnsi="Century Schoolbook" w:cs="Century Schoolbook"/>
      <w:sz w:val="16"/>
      <w:szCs w:val="16"/>
    </w:rPr>
  </w:style>
  <w:style w:type="paragraph" w:customStyle="1" w:styleId="1552">
    <w:name w:val="Основной текст (155)"/>
    <w:basedOn w:val="Normal"/>
    <w:link w:val="155Exact"/>
    <w:pPr>
      <w:shd w:val="clear" w:color="auto" w:fill="FFFFFF"/>
      <w:spacing w:line="0" w:lineRule="atLeast"/>
    </w:pPr>
    <w:rPr>
      <w:rFonts w:ascii="Century Schoolbook" w:eastAsia="Century Schoolbook" w:hAnsi="Century Schoolbook" w:cs="Century Schoolbook"/>
      <w:spacing w:val="10"/>
      <w:sz w:val="19"/>
      <w:szCs w:val="19"/>
      <w:lang w:val="en-US" w:eastAsia="en-US" w:bidi="en-US"/>
    </w:rPr>
  </w:style>
  <w:style w:type="paragraph" w:customStyle="1" w:styleId="1560">
    <w:name w:val="Заголовок №15 (6)"/>
    <w:basedOn w:val="Normal"/>
    <w:link w:val="156Exact"/>
    <w:pPr>
      <w:shd w:val="clear" w:color="auto" w:fill="FFFFFF"/>
      <w:spacing w:line="0" w:lineRule="atLeast"/>
    </w:pPr>
    <w:rPr>
      <w:rFonts w:ascii="Century Schoolbook" w:eastAsia="Century Schoolbook" w:hAnsi="Century Schoolbook" w:cs="Century Schoolbook"/>
      <w:sz w:val="16"/>
      <w:szCs w:val="16"/>
    </w:rPr>
  </w:style>
  <w:style w:type="paragraph" w:customStyle="1" w:styleId="1561">
    <w:name w:val="Основной текст (156)"/>
    <w:basedOn w:val="Normal"/>
    <w:link w:val="156Exact0"/>
    <w:pPr>
      <w:shd w:val="clear" w:color="auto" w:fill="FFFFFF"/>
      <w:spacing w:line="254" w:lineRule="exact"/>
    </w:pPr>
    <w:rPr>
      <w:rFonts w:ascii="Microsoft Sans Serif" w:eastAsia="Microsoft Sans Serif" w:hAnsi="Microsoft Sans Serif" w:cs="Microsoft Sans Serif"/>
      <w:sz w:val="16"/>
      <w:szCs w:val="16"/>
    </w:rPr>
  </w:style>
  <w:style w:type="paragraph" w:customStyle="1" w:styleId="1570">
    <w:name w:val="Основной текст (157)"/>
    <w:basedOn w:val="Normal"/>
    <w:link w:val="157Exact"/>
    <w:pPr>
      <w:shd w:val="clear" w:color="auto" w:fill="FFFFFF"/>
      <w:spacing w:line="288" w:lineRule="exact"/>
      <w:ind w:hanging="980"/>
    </w:pPr>
    <w:rPr>
      <w:rFonts w:ascii="Century Schoolbook" w:eastAsia="Century Schoolbook" w:hAnsi="Century Schoolbook" w:cs="Century Schoolbook"/>
      <w:b/>
      <w:bCs/>
      <w:sz w:val="20"/>
      <w:szCs w:val="20"/>
    </w:rPr>
  </w:style>
  <w:style w:type="paragraph" w:customStyle="1" w:styleId="1580">
    <w:name w:val="Основной текст (158)"/>
    <w:basedOn w:val="Normal"/>
    <w:link w:val="158Exact"/>
    <w:pPr>
      <w:shd w:val="clear" w:color="auto" w:fill="FFFFFF"/>
      <w:spacing w:line="394" w:lineRule="exact"/>
      <w:ind w:hanging="280"/>
    </w:pPr>
    <w:rPr>
      <w:rFonts w:ascii="Century Schoolbook" w:eastAsia="Century Schoolbook" w:hAnsi="Century Schoolbook" w:cs="Century Schoolbook"/>
      <w:sz w:val="18"/>
      <w:szCs w:val="18"/>
    </w:rPr>
  </w:style>
  <w:style w:type="paragraph" w:styleId="BalloonText">
    <w:name w:val="Balloon Text"/>
    <w:basedOn w:val="Normal"/>
    <w:link w:val="BalloonTextChar"/>
    <w:uiPriority w:val="99"/>
    <w:semiHidden/>
    <w:unhideWhenUsed/>
    <w:rsid w:val="00586B2F"/>
    <w:rPr>
      <w:rFonts w:ascii="Tahoma" w:hAnsi="Tahoma" w:cs="Tahoma"/>
      <w:sz w:val="16"/>
      <w:szCs w:val="16"/>
    </w:rPr>
  </w:style>
  <w:style w:type="character" w:customStyle="1" w:styleId="BalloonTextChar">
    <w:name w:val="Balloon Text Char"/>
    <w:basedOn w:val="DefaultParagraphFont"/>
    <w:link w:val="BalloonText"/>
    <w:uiPriority w:val="99"/>
    <w:semiHidden/>
    <w:rsid w:val="00586B2F"/>
    <w:rPr>
      <w:rFonts w:ascii="Tahoma" w:hAnsi="Tahoma" w:cs="Tahoma"/>
      <w:color w:val="000000"/>
      <w:sz w:val="16"/>
      <w:szCs w:val="16"/>
    </w:rPr>
  </w:style>
  <w:style w:type="paragraph" w:styleId="NoSpacing">
    <w:name w:val="No Spacing"/>
    <w:uiPriority w:val="1"/>
    <w:qFormat/>
    <w:rsid w:val="00323604"/>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80"/>
      <w:u w:val="single"/>
    </w:rPr>
  </w:style>
  <w:style w:type="character" w:customStyle="1" w:styleId="a">
    <w:name w:val="Сноска_"/>
    <w:basedOn w:val="DefaultParagraphFont"/>
    <w:link w:val="a0"/>
    <w:rPr>
      <w:rFonts w:ascii="Century Schoolbook" w:eastAsia="Century Schoolbook" w:hAnsi="Century Schoolbook" w:cs="Century Schoolbook"/>
      <w:b w:val="0"/>
      <w:bCs w:val="0"/>
      <w:i w:val="0"/>
      <w:iCs w:val="0"/>
      <w:smallCaps w:val="0"/>
      <w:strike w:val="0"/>
      <w:sz w:val="11"/>
      <w:szCs w:val="11"/>
      <w:u w:val="none"/>
    </w:rPr>
  </w:style>
  <w:style w:type="character" w:customStyle="1" w:styleId="6pt0pt">
    <w:name w:val="Сноска + 6 pt;Курсив;Интервал 0 pt"/>
    <w:basedOn w:val="a"/>
    <w:rPr>
      <w:rFonts w:ascii="Century Schoolbook" w:eastAsia="Century Schoolbook" w:hAnsi="Century Schoolbook" w:cs="Century Schoolbook"/>
      <w:b w:val="0"/>
      <w:bCs w:val="0"/>
      <w:i/>
      <w:iCs/>
      <w:smallCaps w:val="0"/>
      <w:strike w:val="0"/>
      <w:color w:val="000000"/>
      <w:spacing w:val="10"/>
      <w:w w:val="100"/>
      <w:position w:val="0"/>
      <w:sz w:val="12"/>
      <w:szCs w:val="12"/>
      <w:u w:val="none"/>
      <w:lang w:val="ru-RU" w:eastAsia="ru-RU" w:bidi="ru-RU"/>
    </w:rPr>
  </w:style>
  <w:style w:type="character" w:customStyle="1" w:styleId="2">
    <w:name w:val="Сноска (2)_"/>
    <w:basedOn w:val="DefaultParagraphFont"/>
    <w:link w:val="20"/>
    <w:rPr>
      <w:rFonts w:ascii="Century Schoolbook" w:eastAsia="Century Schoolbook" w:hAnsi="Century Schoolbook" w:cs="Century Schoolbook"/>
      <w:b w:val="0"/>
      <w:bCs w:val="0"/>
      <w:i w:val="0"/>
      <w:iCs w:val="0"/>
      <w:smallCaps w:val="0"/>
      <w:strike w:val="0"/>
      <w:sz w:val="16"/>
      <w:szCs w:val="16"/>
      <w:u w:val="none"/>
      <w:lang w:val="en-US" w:eastAsia="en-US" w:bidi="en-US"/>
    </w:rPr>
  </w:style>
  <w:style w:type="character" w:customStyle="1" w:styleId="2Candara">
    <w:name w:val="Сноска (2) + Candara"/>
    <w:basedOn w:val="2"/>
    <w:rPr>
      <w:rFonts w:ascii="Candara" w:eastAsia="Candara" w:hAnsi="Candara" w:cs="Candara"/>
      <w:b w:val="0"/>
      <w:bCs w:val="0"/>
      <w:i w:val="0"/>
      <w:iCs w:val="0"/>
      <w:smallCaps w:val="0"/>
      <w:strike w:val="0"/>
      <w:color w:val="000000"/>
      <w:spacing w:val="0"/>
      <w:w w:val="100"/>
      <w:position w:val="0"/>
      <w:sz w:val="16"/>
      <w:szCs w:val="16"/>
      <w:u w:val="none"/>
      <w:lang w:val="en-US" w:eastAsia="en-US" w:bidi="en-US"/>
    </w:rPr>
  </w:style>
  <w:style w:type="character" w:customStyle="1" w:styleId="2Cambria85pt1pt">
    <w:name w:val="Сноска (2) + Cambria;8;5 pt;Курсив;Интервал 1 pt"/>
    <w:basedOn w:val="2"/>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3">
    <w:name w:val="Сноска (3)_"/>
    <w:basedOn w:val="DefaultParagraphFont"/>
    <w:link w:val="30"/>
    <w:rPr>
      <w:rFonts w:ascii="Cambria" w:eastAsia="Cambria" w:hAnsi="Cambria" w:cs="Cambria"/>
      <w:b w:val="0"/>
      <w:bCs w:val="0"/>
      <w:i/>
      <w:iCs/>
      <w:smallCaps w:val="0"/>
      <w:strike w:val="0"/>
      <w:spacing w:val="20"/>
      <w:sz w:val="17"/>
      <w:szCs w:val="17"/>
      <w:u w:val="none"/>
      <w:lang w:val="en-US" w:eastAsia="en-US" w:bidi="en-US"/>
    </w:rPr>
  </w:style>
  <w:style w:type="character" w:customStyle="1" w:styleId="3TimesNewRoman105pt0pt">
    <w:name w:val="Сноска (3) + Times New Roman;10;5 pt;Полужирный;Не курсив;Интервал 0 pt"/>
    <w:basedOn w:val="3"/>
    <w:rPr>
      <w:rFonts w:ascii="Times New Roman" w:eastAsia="Times New Roman" w:hAnsi="Times New Roman" w:cs="Times New Roman"/>
      <w:b/>
      <w:bCs/>
      <w:i/>
      <w:iCs/>
      <w:smallCaps w:val="0"/>
      <w:strike w:val="0"/>
      <w:color w:val="000000"/>
      <w:spacing w:val="0"/>
      <w:w w:val="100"/>
      <w:position w:val="0"/>
      <w:sz w:val="21"/>
      <w:szCs w:val="21"/>
      <w:u w:val="none"/>
      <w:lang w:val="en-US" w:eastAsia="en-US" w:bidi="en-US"/>
    </w:rPr>
  </w:style>
  <w:style w:type="character" w:customStyle="1" w:styleId="3CenturySchoolbook8pt0pt">
    <w:name w:val="Сноска (3) + Century Schoolbook;8 pt;Не курсив;Интервал 0 pt"/>
    <w:basedOn w:val="3"/>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4">
    <w:name w:val="Сноска (4)_"/>
    <w:basedOn w:val="DefaultParagraphFont"/>
    <w:link w:val="40"/>
    <w:rPr>
      <w:rFonts w:ascii="Century Schoolbook" w:eastAsia="Century Schoolbook" w:hAnsi="Century Schoolbook" w:cs="Century Schoolbook"/>
      <w:b w:val="0"/>
      <w:bCs w:val="0"/>
      <w:i w:val="0"/>
      <w:iCs w:val="0"/>
      <w:smallCaps w:val="0"/>
      <w:strike w:val="0"/>
      <w:sz w:val="19"/>
      <w:szCs w:val="19"/>
      <w:u w:val="none"/>
    </w:rPr>
  </w:style>
  <w:style w:type="character" w:customStyle="1" w:styleId="41">
    <w:name w:val="Сноска (4)"/>
    <w:basedOn w:val="4"/>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410pt1pt">
    <w:name w:val="Сноска (4) + 10 pt;Курсив;Интервал 1 pt"/>
    <w:basedOn w:val="4"/>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48pt">
    <w:name w:val="Сноска (4) + 8 pt"/>
    <w:basedOn w:val="4"/>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5">
    <w:name w:val="Сноска (5)_"/>
    <w:basedOn w:val="DefaultParagraphFont"/>
    <w:link w:val="50"/>
    <w:rPr>
      <w:rFonts w:ascii="Candara" w:eastAsia="Candara" w:hAnsi="Candara" w:cs="Candara"/>
      <w:b w:val="0"/>
      <w:bCs w:val="0"/>
      <w:i w:val="0"/>
      <w:iCs w:val="0"/>
      <w:smallCaps w:val="0"/>
      <w:strike w:val="0"/>
      <w:sz w:val="10"/>
      <w:szCs w:val="10"/>
      <w:u w:val="none"/>
    </w:rPr>
  </w:style>
  <w:style w:type="character" w:customStyle="1" w:styleId="5Cambria10pt">
    <w:name w:val="Сноска (5) + Cambria;10 pt;Курсив"/>
    <w:basedOn w:val="5"/>
    <w:rPr>
      <w:rFonts w:ascii="Cambria" w:eastAsia="Cambria" w:hAnsi="Cambria" w:cs="Cambria"/>
      <w:b w:val="0"/>
      <w:bCs w:val="0"/>
      <w:i/>
      <w:iCs/>
      <w:smallCaps w:val="0"/>
      <w:strike w:val="0"/>
      <w:color w:val="000000"/>
      <w:spacing w:val="0"/>
      <w:w w:val="100"/>
      <w:position w:val="0"/>
      <w:sz w:val="20"/>
      <w:szCs w:val="20"/>
      <w:u w:val="none"/>
      <w:lang w:val="ru-RU" w:eastAsia="ru-RU" w:bidi="ru-RU"/>
    </w:rPr>
  </w:style>
  <w:style w:type="character" w:customStyle="1" w:styleId="31">
    <w:name w:val="Основной текст (3)_"/>
    <w:basedOn w:val="DefaultParagraphFont"/>
    <w:link w:val="32"/>
    <w:rPr>
      <w:rFonts w:ascii="Times New Roman" w:eastAsia="Times New Roman" w:hAnsi="Times New Roman" w:cs="Times New Roman"/>
      <w:b/>
      <w:bCs/>
      <w:i w:val="0"/>
      <w:iCs w:val="0"/>
      <w:smallCaps w:val="0"/>
      <w:strike w:val="0"/>
      <w:sz w:val="21"/>
      <w:szCs w:val="21"/>
      <w:u w:val="none"/>
    </w:rPr>
  </w:style>
  <w:style w:type="character" w:customStyle="1" w:styleId="202">
    <w:name w:val="Заголовок №20 (2)_"/>
    <w:basedOn w:val="DefaultParagraphFont"/>
    <w:link w:val="2020"/>
    <w:rPr>
      <w:rFonts w:ascii="Cambria" w:eastAsia="Cambria" w:hAnsi="Cambria" w:cs="Cambria"/>
      <w:b/>
      <w:bCs/>
      <w:i w:val="0"/>
      <w:iCs w:val="0"/>
      <w:smallCaps w:val="0"/>
      <w:strike w:val="0"/>
      <w:sz w:val="19"/>
      <w:szCs w:val="19"/>
      <w:u w:val="none"/>
    </w:rPr>
  </w:style>
  <w:style w:type="character" w:customStyle="1" w:styleId="21">
    <w:name w:val="Основной текст (2)_"/>
    <w:basedOn w:val="DefaultParagraphFont"/>
    <w:link w:val="22"/>
    <w:rPr>
      <w:rFonts w:ascii="Century Schoolbook" w:eastAsia="Century Schoolbook" w:hAnsi="Century Schoolbook" w:cs="Century Schoolbook"/>
      <w:b w:val="0"/>
      <w:bCs w:val="0"/>
      <w:i w:val="0"/>
      <w:iCs w:val="0"/>
      <w:smallCaps w:val="0"/>
      <w:strike w:val="0"/>
      <w:sz w:val="19"/>
      <w:szCs w:val="19"/>
      <w:u w:val="none"/>
    </w:rPr>
  </w:style>
  <w:style w:type="character" w:customStyle="1" w:styleId="42">
    <w:name w:val="Основной текст (4)_"/>
    <w:basedOn w:val="DefaultParagraphFont"/>
    <w:link w:val="43"/>
    <w:rPr>
      <w:rFonts w:ascii="Times New Roman" w:eastAsia="Times New Roman" w:hAnsi="Times New Roman" w:cs="Times New Roman"/>
      <w:b w:val="0"/>
      <w:bCs w:val="0"/>
      <w:i w:val="0"/>
      <w:iCs w:val="0"/>
      <w:smallCaps w:val="0"/>
      <w:strike w:val="0"/>
      <w:sz w:val="17"/>
      <w:szCs w:val="17"/>
      <w:u w:val="none"/>
    </w:rPr>
  </w:style>
  <w:style w:type="character" w:customStyle="1" w:styleId="51">
    <w:name w:val="Основной текст (5)_"/>
    <w:basedOn w:val="DefaultParagraphFont"/>
    <w:link w:val="52"/>
    <w:rPr>
      <w:rFonts w:ascii="Cambria" w:eastAsia="Cambria" w:hAnsi="Cambria" w:cs="Cambria"/>
      <w:b w:val="0"/>
      <w:bCs w:val="0"/>
      <w:i w:val="0"/>
      <w:iCs w:val="0"/>
      <w:smallCaps w:val="0"/>
      <w:strike w:val="0"/>
      <w:sz w:val="14"/>
      <w:szCs w:val="14"/>
      <w:u w:val="none"/>
    </w:rPr>
  </w:style>
  <w:style w:type="character" w:customStyle="1" w:styleId="6">
    <w:name w:val="Основной текст (6)_"/>
    <w:basedOn w:val="DefaultParagraphFont"/>
    <w:link w:val="60"/>
    <w:rPr>
      <w:rFonts w:ascii="Century Schoolbook" w:eastAsia="Century Schoolbook" w:hAnsi="Century Schoolbook" w:cs="Century Schoolbook"/>
      <w:b w:val="0"/>
      <w:bCs w:val="0"/>
      <w:i w:val="0"/>
      <w:iCs w:val="0"/>
      <w:smallCaps w:val="0"/>
      <w:strike w:val="0"/>
      <w:sz w:val="16"/>
      <w:szCs w:val="16"/>
      <w:u w:val="none"/>
    </w:rPr>
  </w:style>
  <w:style w:type="character" w:customStyle="1" w:styleId="51pt">
    <w:name w:val="Основной текст (5) + Интервал 1 pt"/>
    <w:basedOn w:val="51"/>
    <w:rPr>
      <w:rFonts w:ascii="Cambria" w:eastAsia="Cambria" w:hAnsi="Cambria" w:cs="Cambria"/>
      <w:b w:val="0"/>
      <w:bCs w:val="0"/>
      <w:i w:val="0"/>
      <w:iCs w:val="0"/>
      <w:smallCaps w:val="0"/>
      <w:strike w:val="0"/>
      <w:color w:val="000000"/>
      <w:spacing w:val="30"/>
      <w:w w:val="100"/>
      <w:position w:val="0"/>
      <w:sz w:val="14"/>
      <w:szCs w:val="14"/>
      <w:u w:val="none"/>
      <w:lang w:val="ru-RU" w:eastAsia="ru-RU" w:bidi="ru-RU"/>
    </w:rPr>
  </w:style>
  <w:style w:type="character" w:customStyle="1" w:styleId="200">
    <w:name w:val="Заголовок №20_"/>
    <w:basedOn w:val="DefaultParagraphFont"/>
    <w:link w:val="201"/>
    <w:rPr>
      <w:rFonts w:ascii="Cambria" w:eastAsia="Cambria" w:hAnsi="Cambria" w:cs="Cambria"/>
      <w:b/>
      <w:bCs/>
      <w:i w:val="0"/>
      <w:iCs w:val="0"/>
      <w:smallCaps w:val="0"/>
      <w:strike w:val="0"/>
      <w:sz w:val="20"/>
      <w:szCs w:val="20"/>
      <w:u w:val="none"/>
    </w:rPr>
  </w:style>
  <w:style w:type="character" w:customStyle="1" w:styleId="201pt">
    <w:name w:val="Заголовок №20 + Интервал 1 pt"/>
    <w:basedOn w:val="200"/>
    <w:rPr>
      <w:rFonts w:ascii="Cambria" w:eastAsia="Cambria" w:hAnsi="Cambria" w:cs="Cambria"/>
      <w:b/>
      <w:bCs/>
      <w:i w:val="0"/>
      <w:iCs w:val="0"/>
      <w:smallCaps w:val="0"/>
      <w:strike w:val="0"/>
      <w:color w:val="000000"/>
      <w:spacing w:val="30"/>
      <w:w w:val="100"/>
      <w:position w:val="0"/>
      <w:sz w:val="20"/>
      <w:szCs w:val="20"/>
      <w:u w:val="none"/>
      <w:lang w:val="ru-RU" w:eastAsia="ru-RU" w:bidi="ru-RU"/>
    </w:rPr>
  </w:style>
  <w:style w:type="character" w:customStyle="1" w:styleId="a1">
    <w:name w:val="Колонтитул_"/>
    <w:basedOn w:val="DefaultParagraphFont"/>
    <w:link w:val="a2"/>
    <w:rPr>
      <w:rFonts w:ascii="Times New Roman" w:eastAsia="Times New Roman" w:hAnsi="Times New Roman" w:cs="Times New Roman"/>
      <w:b w:val="0"/>
      <w:bCs w:val="0"/>
      <w:i w:val="0"/>
      <w:iCs w:val="0"/>
      <w:smallCaps w:val="0"/>
      <w:strike w:val="0"/>
      <w:spacing w:val="20"/>
      <w:sz w:val="17"/>
      <w:szCs w:val="17"/>
      <w:u w:val="none"/>
    </w:rPr>
  </w:style>
  <w:style w:type="character" w:customStyle="1" w:styleId="0pt">
    <w:name w:val="Колонтитул + Интервал 0 pt"/>
    <w:basedOn w:val="a1"/>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a3">
    <w:name w:val="Колонтитул"/>
    <w:basedOn w:val="a1"/>
    <w:rPr>
      <w:rFonts w:ascii="Times New Roman" w:eastAsia="Times New Roman" w:hAnsi="Times New Roman" w:cs="Times New Roman"/>
      <w:b w:val="0"/>
      <w:bCs w:val="0"/>
      <w:i w:val="0"/>
      <w:iCs w:val="0"/>
      <w:smallCaps w:val="0"/>
      <w:strike w:val="0"/>
      <w:color w:val="000000"/>
      <w:spacing w:val="20"/>
      <w:w w:val="100"/>
      <w:position w:val="0"/>
      <w:sz w:val="17"/>
      <w:szCs w:val="17"/>
      <w:u w:val="none"/>
      <w:lang w:val="ru-RU" w:eastAsia="ru-RU" w:bidi="ru-RU"/>
    </w:rPr>
  </w:style>
  <w:style w:type="character" w:customStyle="1" w:styleId="2Exact">
    <w:name w:val="Подпись к картинке (2) Exact"/>
    <w:basedOn w:val="DefaultParagraphFont"/>
    <w:rPr>
      <w:rFonts w:ascii="Century Schoolbook" w:eastAsia="Century Schoolbook" w:hAnsi="Century Schoolbook" w:cs="Century Schoolbook"/>
      <w:b w:val="0"/>
      <w:bCs w:val="0"/>
      <w:i/>
      <w:iCs/>
      <w:smallCaps w:val="0"/>
      <w:strike w:val="0"/>
      <w:sz w:val="18"/>
      <w:szCs w:val="18"/>
      <w:u w:val="none"/>
    </w:rPr>
  </w:style>
  <w:style w:type="character" w:customStyle="1" w:styleId="2TimesNewRoman105pt">
    <w:name w:val="Основной текст (2) + Times New Roman;10;5 p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10pt1pt">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ArialNarrow85pt">
    <w:name w:val="Основной текст (2) + Arial Narrow;8;5 pt"/>
    <w:basedOn w:val="21"/>
    <w:rPr>
      <w:rFonts w:ascii="Arial Narrow" w:eastAsia="Arial Narrow" w:hAnsi="Arial Narrow" w:cs="Arial Narrow"/>
      <w:b w:val="0"/>
      <w:bCs w:val="0"/>
      <w:i w:val="0"/>
      <w:iCs w:val="0"/>
      <w:smallCaps w:val="0"/>
      <w:strike w:val="0"/>
      <w:color w:val="000000"/>
      <w:spacing w:val="0"/>
      <w:w w:val="100"/>
      <w:position w:val="0"/>
      <w:sz w:val="17"/>
      <w:szCs w:val="17"/>
      <w:u w:val="none"/>
      <w:lang w:val="ru-RU" w:eastAsia="ru-RU" w:bidi="ru-RU"/>
    </w:rPr>
  </w:style>
  <w:style w:type="character" w:customStyle="1" w:styleId="2TimesNewRoman105pt0">
    <w:name w:val="Основной текст (2) + Times New Roman;10;5 pt;Полужирный"/>
    <w:basedOn w:val="21"/>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Cambria4pt">
    <w:name w:val="Основной текст (2) + Cambria;4 pt"/>
    <w:basedOn w:val="21"/>
    <w:rPr>
      <w:rFonts w:ascii="Cambria" w:eastAsia="Cambria" w:hAnsi="Cambria" w:cs="Cambria"/>
      <w:b w:val="0"/>
      <w:bCs w:val="0"/>
      <w:i w:val="0"/>
      <w:iCs w:val="0"/>
      <w:smallCaps w:val="0"/>
      <w:strike w:val="0"/>
      <w:color w:val="000000"/>
      <w:spacing w:val="0"/>
      <w:w w:val="100"/>
      <w:position w:val="0"/>
      <w:sz w:val="8"/>
      <w:szCs w:val="8"/>
      <w:u w:val="none"/>
      <w:lang w:val="ru-RU" w:eastAsia="ru-RU" w:bidi="ru-RU"/>
    </w:rPr>
  </w:style>
  <w:style w:type="character" w:customStyle="1" w:styleId="2SegoeUI85pt1pt">
    <w:name w:val="Основной текст (2) + Segoe UI;8;5 pt;Курсив;Интервал 1 pt"/>
    <w:basedOn w:val="21"/>
    <w:rPr>
      <w:rFonts w:ascii="Segoe UI" w:eastAsia="Segoe UI" w:hAnsi="Segoe UI" w:cs="Segoe UI"/>
      <w:b w:val="0"/>
      <w:bCs w:val="0"/>
      <w:i/>
      <w:iCs/>
      <w:smallCaps w:val="0"/>
      <w:strike w:val="0"/>
      <w:color w:val="000000"/>
      <w:spacing w:val="20"/>
      <w:w w:val="100"/>
      <w:position w:val="0"/>
      <w:sz w:val="17"/>
      <w:szCs w:val="17"/>
      <w:u w:val="none"/>
      <w:lang w:val="en-US" w:eastAsia="en-US" w:bidi="en-US"/>
    </w:rPr>
  </w:style>
  <w:style w:type="character" w:customStyle="1" w:styleId="2Exact0">
    <w:name w:val="Подпись к таблице (2) Exact"/>
    <w:basedOn w:val="DefaultParagraphFont"/>
    <w:link w:val="23"/>
    <w:rPr>
      <w:rFonts w:ascii="Segoe UI" w:eastAsia="Segoe UI" w:hAnsi="Segoe UI" w:cs="Segoe UI"/>
      <w:b w:val="0"/>
      <w:bCs w:val="0"/>
      <w:i/>
      <w:iCs/>
      <w:smallCaps w:val="0"/>
      <w:strike w:val="0"/>
      <w:spacing w:val="20"/>
      <w:sz w:val="17"/>
      <w:szCs w:val="17"/>
      <w:u w:val="none"/>
      <w:lang w:val="en-US" w:eastAsia="en-US" w:bidi="en-US"/>
    </w:rPr>
  </w:style>
  <w:style w:type="character" w:customStyle="1" w:styleId="3Exact">
    <w:name w:val="Подпись к таблице (3) Exact"/>
    <w:basedOn w:val="DefaultParagraphFont"/>
    <w:rPr>
      <w:rFonts w:ascii="Century Schoolbook" w:eastAsia="Century Schoolbook" w:hAnsi="Century Schoolbook" w:cs="Century Schoolbook"/>
      <w:b w:val="0"/>
      <w:bCs w:val="0"/>
      <w:i/>
      <w:iCs/>
      <w:smallCaps w:val="0"/>
      <w:strike w:val="0"/>
      <w:sz w:val="18"/>
      <w:szCs w:val="18"/>
      <w:u w:val="none"/>
    </w:rPr>
  </w:style>
  <w:style w:type="character" w:customStyle="1" w:styleId="24">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single"/>
      <w:lang w:val="ru-RU" w:eastAsia="ru-RU" w:bidi="ru-RU"/>
    </w:rPr>
  </w:style>
  <w:style w:type="character" w:customStyle="1" w:styleId="42pt">
    <w:name w:val="Основной текст (4) + Интервал 2 pt"/>
    <w:basedOn w:val="42"/>
    <w:rPr>
      <w:rFonts w:ascii="Times New Roman" w:eastAsia="Times New Roman" w:hAnsi="Times New Roman" w:cs="Times New Roman"/>
      <w:b w:val="0"/>
      <w:bCs w:val="0"/>
      <w:i w:val="0"/>
      <w:iCs w:val="0"/>
      <w:smallCaps w:val="0"/>
      <w:strike w:val="0"/>
      <w:color w:val="000000"/>
      <w:spacing w:val="50"/>
      <w:w w:val="100"/>
      <w:position w:val="0"/>
      <w:sz w:val="17"/>
      <w:szCs w:val="17"/>
      <w:u w:val="none"/>
      <w:lang w:val="ru-RU" w:eastAsia="ru-RU" w:bidi="ru-RU"/>
    </w:rPr>
  </w:style>
  <w:style w:type="character" w:customStyle="1" w:styleId="20TimesNewRoman105pt">
    <w:name w:val="Заголовок №20 + Times New Roman;10;5 pt;Курсив"/>
    <w:basedOn w:val="200"/>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20MicrosoftSansSerif95pt">
    <w:name w:val="Заголовок №20 + Microsoft Sans Serif;9;5 pt;Не полужирный;Курсив"/>
    <w:basedOn w:val="200"/>
    <w:rPr>
      <w:rFonts w:ascii="Microsoft Sans Serif" w:eastAsia="Microsoft Sans Serif" w:hAnsi="Microsoft Sans Serif" w:cs="Microsoft Sans Serif"/>
      <w:b/>
      <w:bCs/>
      <w:i/>
      <w:iCs/>
      <w:smallCaps w:val="0"/>
      <w:strike w:val="0"/>
      <w:color w:val="000000"/>
      <w:spacing w:val="0"/>
      <w:w w:val="100"/>
      <w:position w:val="0"/>
      <w:sz w:val="19"/>
      <w:szCs w:val="19"/>
      <w:u w:val="none"/>
      <w:lang w:val="ru-RU" w:eastAsia="ru-RU" w:bidi="ru-RU"/>
    </w:rPr>
  </w:style>
  <w:style w:type="character" w:customStyle="1" w:styleId="2Cambria">
    <w:name w:val="Основной текст (2) + Cambria;Полужирный"/>
    <w:basedOn w:val="21"/>
    <w:rPr>
      <w:rFonts w:ascii="Cambria" w:eastAsia="Cambria" w:hAnsi="Cambria" w:cs="Cambria"/>
      <w:b/>
      <w:bCs/>
      <w:i w:val="0"/>
      <w:iCs w:val="0"/>
      <w:smallCaps w:val="0"/>
      <w:strike w:val="0"/>
      <w:color w:val="000000"/>
      <w:spacing w:val="0"/>
      <w:w w:val="100"/>
      <w:position w:val="0"/>
      <w:sz w:val="19"/>
      <w:szCs w:val="19"/>
      <w:u w:val="none"/>
      <w:lang w:val="ru-RU" w:eastAsia="ru-RU" w:bidi="ru-RU"/>
    </w:rPr>
  </w:style>
  <w:style w:type="character" w:customStyle="1" w:styleId="3Exact0">
    <w:name w:val="Подпись к картинке (3) Exact"/>
    <w:basedOn w:val="DefaultParagraphFont"/>
    <w:link w:val="33"/>
    <w:rPr>
      <w:rFonts w:ascii="Century Schoolbook" w:eastAsia="Century Schoolbook" w:hAnsi="Century Schoolbook" w:cs="Century Schoolbook"/>
      <w:b w:val="0"/>
      <w:bCs w:val="0"/>
      <w:i/>
      <w:iCs/>
      <w:smallCaps w:val="0"/>
      <w:strike w:val="0"/>
      <w:spacing w:val="30"/>
      <w:sz w:val="20"/>
      <w:szCs w:val="20"/>
      <w:u w:val="none"/>
    </w:rPr>
  </w:style>
  <w:style w:type="character" w:customStyle="1" w:styleId="30ptExact">
    <w:name w:val="Подпись к картинке (3) + Интервал 0 pt Exact"/>
    <w:basedOn w:val="3Exact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2Exact1">
    <w:name w:val="Основной текст (2) Exact"/>
    <w:basedOn w:val="DefaultParagraphFont"/>
    <w:rPr>
      <w:rFonts w:ascii="Century Schoolbook" w:eastAsia="Century Schoolbook" w:hAnsi="Century Schoolbook" w:cs="Century Schoolbook"/>
      <w:b w:val="0"/>
      <w:bCs w:val="0"/>
      <w:i w:val="0"/>
      <w:iCs w:val="0"/>
      <w:smallCaps w:val="0"/>
      <w:strike w:val="0"/>
      <w:sz w:val="19"/>
      <w:szCs w:val="19"/>
      <w:u w:val="none"/>
    </w:rPr>
  </w:style>
  <w:style w:type="character" w:customStyle="1" w:styleId="210pt1ptExact">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9Exact">
    <w:name w:val="Основной текст (9) Exact"/>
    <w:basedOn w:val="DefaultParagraphFont"/>
    <w:rPr>
      <w:rFonts w:ascii="Cambria" w:eastAsia="Cambria" w:hAnsi="Cambria" w:cs="Cambria"/>
      <w:b w:val="0"/>
      <w:bCs w:val="0"/>
      <w:i/>
      <w:iCs/>
      <w:smallCaps w:val="0"/>
      <w:strike w:val="0"/>
      <w:sz w:val="17"/>
      <w:szCs w:val="17"/>
      <w:u w:val="none"/>
      <w:lang w:val="en-US" w:eastAsia="en-US" w:bidi="en-US"/>
    </w:rPr>
  </w:style>
  <w:style w:type="character" w:customStyle="1" w:styleId="7Exact">
    <w:name w:val="Основной текст (7) Exact"/>
    <w:basedOn w:val="DefaultParagraphFont"/>
    <w:rPr>
      <w:rFonts w:ascii="Century Schoolbook" w:eastAsia="Century Schoolbook" w:hAnsi="Century Schoolbook" w:cs="Century Schoolbook"/>
      <w:b w:val="0"/>
      <w:bCs w:val="0"/>
      <w:i/>
      <w:iCs/>
      <w:smallCaps w:val="0"/>
      <w:strike w:val="0"/>
      <w:spacing w:val="30"/>
      <w:sz w:val="20"/>
      <w:szCs w:val="20"/>
      <w:u w:val="none"/>
      <w:lang w:val="en-US" w:eastAsia="en-US" w:bidi="en-US"/>
    </w:rPr>
  </w:style>
  <w:style w:type="character" w:customStyle="1" w:styleId="17Exact">
    <w:name w:val="Заголовок №17 Exact"/>
    <w:basedOn w:val="DefaultParagraphFont"/>
    <w:rPr>
      <w:rFonts w:ascii="Century Schoolbook" w:eastAsia="Century Schoolbook" w:hAnsi="Century Schoolbook" w:cs="Century Schoolbook"/>
      <w:b w:val="0"/>
      <w:bCs w:val="0"/>
      <w:i w:val="0"/>
      <w:iCs w:val="0"/>
      <w:smallCaps w:val="0"/>
      <w:strike w:val="0"/>
      <w:sz w:val="19"/>
      <w:szCs w:val="19"/>
      <w:u w:val="none"/>
    </w:rPr>
  </w:style>
  <w:style w:type="character" w:customStyle="1" w:styleId="795pt0ptExact">
    <w:name w:val="Основной текст (7) + 9;5 pt;Не курсив;Интервал 0 pt Exact"/>
    <w:basedOn w:val="7"/>
    <w:rPr>
      <w:rFonts w:ascii="Century Schoolbook" w:eastAsia="Century Schoolbook" w:hAnsi="Century Schoolbook" w:cs="Century Schoolbook"/>
      <w:b w:val="0"/>
      <w:bCs w:val="0"/>
      <w:i/>
      <w:iCs/>
      <w:smallCaps w:val="0"/>
      <w:strike w:val="0"/>
      <w:spacing w:val="0"/>
      <w:sz w:val="19"/>
      <w:szCs w:val="19"/>
      <w:u w:val="none"/>
      <w:lang w:val="ru-RU" w:eastAsia="ru-RU" w:bidi="ru-RU"/>
    </w:rPr>
  </w:style>
  <w:style w:type="character" w:customStyle="1" w:styleId="70ptExact">
    <w:name w:val="Основной текст (7) + Интервал 0 pt Exact"/>
    <w:basedOn w:val="7"/>
    <w:rPr>
      <w:rFonts w:ascii="Century Schoolbook" w:eastAsia="Century Schoolbook" w:hAnsi="Century Schoolbook" w:cs="Century Schoolbook"/>
      <w:b w:val="0"/>
      <w:bCs w:val="0"/>
      <w:i/>
      <w:iCs/>
      <w:smallCaps w:val="0"/>
      <w:strike w:val="0"/>
      <w:spacing w:val="0"/>
      <w:sz w:val="20"/>
      <w:szCs w:val="20"/>
      <w:u w:val="none"/>
      <w:lang w:val="en-US" w:eastAsia="en-US" w:bidi="en-US"/>
    </w:rPr>
  </w:style>
  <w:style w:type="character" w:customStyle="1" w:styleId="4Exact">
    <w:name w:val="Заголовок №4 Exact"/>
    <w:basedOn w:val="DefaultParagraphFont"/>
    <w:link w:val="44"/>
    <w:rPr>
      <w:rFonts w:ascii="Century Schoolbook" w:eastAsia="Century Schoolbook" w:hAnsi="Century Schoolbook" w:cs="Century Schoolbook"/>
      <w:b w:val="0"/>
      <w:bCs w:val="0"/>
      <w:i/>
      <w:iCs/>
      <w:smallCaps w:val="0"/>
      <w:strike w:val="0"/>
      <w:spacing w:val="30"/>
      <w:sz w:val="20"/>
      <w:szCs w:val="20"/>
      <w:u w:val="none"/>
    </w:rPr>
  </w:style>
  <w:style w:type="character" w:customStyle="1" w:styleId="40ptExact">
    <w:name w:val="Заголовок №4 + Интервал 0 pt Exact"/>
    <w:basedOn w:val="4Exact"/>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210pt">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7">
    <w:name w:val="Основной текст (7)_"/>
    <w:basedOn w:val="DefaultParagraphFont"/>
    <w:link w:val="70"/>
    <w:rPr>
      <w:rFonts w:ascii="Century Schoolbook" w:eastAsia="Century Schoolbook" w:hAnsi="Century Schoolbook" w:cs="Century Schoolbook"/>
      <w:b w:val="0"/>
      <w:bCs w:val="0"/>
      <w:i/>
      <w:iCs/>
      <w:smallCaps w:val="0"/>
      <w:strike w:val="0"/>
      <w:spacing w:val="30"/>
      <w:sz w:val="20"/>
      <w:szCs w:val="20"/>
      <w:u w:val="none"/>
      <w:lang w:val="en-US" w:eastAsia="en-US" w:bidi="en-US"/>
    </w:rPr>
  </w:style>
  <w:style w:type="character" w:customStyle="1" w:styleId="795pt0pt">
    <w:name w:val="Основной текст (7) + 9;5 pt;Не курсив;Интервал 0 pt"/>
    <w:basedOn w:val="7"/>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70pt">
    <w:name w:val="Основной текст (7) + Интервал 0 pt"/>
    <w:basedOn w:val="7"/>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8">
    <w:name w:val="Заголовок №18_"/>
    <w:basedOn w:val="DefaultParagraphFont"/>
    <w:link w:val="180"/>
    <w:rPr>
      <w:rFonts w:ascii="Century Schoolbook" w:eastAsia="Century Schoolbook" w:hAnsi="Century Schoolbook" w:cs="Century Schoolbook"/>
      <w:b w:val="0"/>
      <w:bCs w:val="0"/>
      <w:i w:val="0"/>
      <w:iCs w:val="0"/>
      <w:smallCaps w:val="0"/>
      <w:strike w:val="0"/>
      <w:sz w:val="19"/>
      <w:szCs w:val="19"/>
      <w:u w:val="none"/>
    </w:rPr>
  </w:style>
  <w:style w:type="character" w:customStyle="1" w:styleId="8">
    <w:name w:val="Основной текст (8)_"/>
    <w:basedOn w:val="DefaultParagraphFont"/>
    <w:link w:val="80"/>
    <w:rPr>
      <w:rFonts w:ascii="Cambria" w:eastAsia="Cambria" w:hAnsi="Cambria" w:cs="Cambria"/>
      <w:b w:val="0"/>
      <w:bCs w:val="0"/>
      <w:i w:val="0"/>
      <w:iCs w:val="0"/>
      <w:smallCaps w:val="0"/>
      <w:strike w:val="0"/>
      <w:spacing w:val="-20"/>
      <w:sz w:val="19"/>
      <w:szCs w:val="19"/>
      <w:u w:val="none"/>
    </w:rPr>
  </w:style>
  <w:style w:type="character" w:customStyle="1" w:styleId="8CenturySchoolbook9pt0pt">
    <w:name w:val="Основной текст (8) + Century Schoolbook;9 pt;Курсив;Интервал 0 pt"/>
    <w:basedOn w:val="8"/>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81">
    <w:name w:val="Основной текст (8) + Малые прописные"/>
    <w:basedOn w:val="8"/>
    <w:rPr>
      <w:rFonts w:ascii="Cambria" w:eastAsia="Cambria" w:hAnsi="Cambria" w:cs="Cambria"/>
      <w:b w:val="0"/>
      <w:bCs w:val="0"/>
      <w:i w:val="0"/>
      <w:iCs w:val="0"/>
      <w:smallCaps/>
      <w:strike w:val="0"/>
      <w:color w:val="000000"/>
      <w:spacing w:val="-20"/>
      <w:w w:val="100"/>
      <w:position w:val="0"/>
      <w:sz w:val="19"/>
      <w:szCs w:val="19"/>
      <w:u w:val="none"/>
      <w:lang w:val="ru-RU" w:eastAsia="ru-RU" w:bidi="ru-RU"/>
    </w:rPr>
  </w:style>
  <w:style w:type="character" w:customStyle="1" w:styleId="10">
    <w:name w:val="Основной текст (10)_"/>
    <w:basedOn w:val="DefaultParagraphFont"/>
    <w:link w:val="100"/>
    <w:rPr>
      <w:rFonts w:ascii="Cambria" w:eastAsia="Cambria" w:hAnsi="Cambria" w:cs="Cambria"/>
      <w:b/>
      <w:bCs/>
      <w:i w:val="0"/>
      <w:iCs w:val="0"/>
      <w:smallCaps w:val="0"/>
      <w:strike w:val="0"/>
      <w:w w:val="60"/>
      <w:sz w:val="19"/>
      <w:szCs w:val="19"/>
      <w:u w:val="none"/>
    </w:rPr>
  </w:style>
  <w:style w:type="character" w:customStyle="1" w:styleId="11">
    <w:name w:val="Основной текст (11)_"/>
    <w:basedOn w:val="DefaultParagraphFont"/>
    <w:link w:val="110"/>
    <w:rPr>
      <w:rFonts w:ascii="Cambria" w:eastAsia="Cambria" w:hAnsi="Cambria" w:cs="Cambria"/>
      <w:b w:val="0"/>
      <w:bCs w:val="0"/>
      <w:i w:val="0"/>
      <w:iCs w:val="0"/>
      <w:smallCaps w:val="0"/>
      <w:strike w:val="0"/>
      <w:sz w:val="15"/>
      <w:szCs w:val="15"/>
      <w:u w:val="none"/>
    </w:rPr>
  </w:style>
  <w:style w:type="character" w:customStyle="1" w:styleId="111">
    <w:name w:val="Основной текст (11)"/>
    <w:basedOn w:val="11"/>
    <w:rPr>
      <w:rFonts w:ascii="Cambria" w:eastAsia="Cambria" w:hAnsi="Cambria" w:cs="Cambria"/>
      <w:b w:val="0"/>
      <w:bCs w:val="0"/>
      <w:i w:val="0"/>
      <w:iCs w:val="0"/>
      <w:smallCaps w:val="0"/>
      <w:strike w:val="0"/>
      <w:color w:val="000000"/>
      <w:spacing w:val="0"/>
      <w:w w:val="100"/>
      <w:position w:val="0"/>
      <w:sz w:val="15"/>
      <w:szCs w:val="15"/>
      <w:u w:val="none"/>
      <w:lang w:val="ru-RU" w:eastAsia="ru-RU" w:bidi="ru-RU"/>
    </w:rPr>
  </w:style>
  <w:style w:type="character" w:customStyle="1" w:styleId="45">
    <w:name w:val="Подпись к картинке (4)_"/>
    <w:basedOn w:val="DefaultParagraphFont"/>
    <w:link w:val="46"/>
    <w:rPr>
      <w:rFonts w:ascii="Times New Roman" w:eastAsia="Times New Roman" w:hAnsi="Times New Roman" w:cs="Times New Roman"/>
      <w:b w:val="0"/>
      <w:bCs w:val="0"/>
      <w:i w:val="0"/>
      <w:iCs w:val="0"/>
      <w:smallCaps w:val="0"/>
      <w:strike w:val="0"/>
      <w:sz w:val="17"/>
      <w:szCs w:val="17"/>
      <w:u w:val="none"/>
    </w:rPr>
  </w:style>
  <w:style w:type="character" w:customStyle="1" w:styleId="49pt">
    <w:name w:val="Подпись к картинке (4) + 9 pt;Курсив"/>
    <w:basedOn w:val="45"/>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a4">
    <w:name w:val="Подпись к картинке_"/>
    <w:basedOn w:val="DefaultParagraphFont"/>
    <w:link w:val="a5"/>
    <w:rPr>
      <w:rFonts w:ascii="Cambria" w:eastAsia="Cambria" w:hAnsi="Cambria" w:cs="Cambria"/>
      <w:b w:val="0"/>
      <w:bCs w:val="0"/>
      <w:i/>
      <w:iCs/>
      <w:smallCaps w:val="0"/>
      <w:strike w:val="0"/>
      <w:sz w:val="17"/>
      <w:szCs w:val="17"/>
      <w:u w:val="none"/>
    </w:rPr>
  </w:style>
  <w:style w:type="character" w:customStyle="1" w:styleId="25">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7TimesNewRoman105pt0pt">
    <w:name w:val="Основной текст (7) + Times New Roman;10;5 pt;Не курсив;Интервал 0 pt"/>
    <w:basedOn w:val="7"/>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12">
    <w:name w:val="Основной текст (12)_"/>
    <w:basedOn w:val="DefaultParagraphFont"/>
    <w:link w:val="120"/>
    <w:rPr>
      <w:rFonts w:ascii="Cambria" w:eastAsia="Cambria" w:hAnsi="Cambria" w:cs="Cambria"/>
      <w:b w:val="0"/>
      <w:bCs w:val="0"/>
      <w:i w:val="0"/>
      <w:iCs w:val="0"/>
      <w:smallCaps w:val="0"/>
      <w:strike w:val="0"/>
      <w:sz w:val="8"/>
      <w:szCs w:val="8"/>
      <w:u w:val="none"/>
    </w:rPr>
  </w:style>
  <w:style w:type="character" w:customStyle="1" w:styleId="12SegoeUI85pt1pt">
    <w:name w:val="Основной текст (12) + Segoe UI;8;5 pt;Курсив;Интервал 1 pt"/>
    <w:basedOn w:val="12"/>
    <w:rPr>
      <w:rFonts w:ascii="Segoe UI" w:eastAsia="Segoe UI" w:hAnsi="Segoe UI" w:cs="Segoe UI"/>
      <w:b w:val="0"/>
      <w:bCs w:val="0"/>
      <w:i/>
      <w:iCs/>
      <w:smallCaps w:val="0"/>
      <w:strike w:val="0"/>
      <w:color w:val="000000"/>
      <w:spacing w:val="20"/>
      <w:w w:val="100"/>
      <w:position w:val="0"/>
      <w:sz w:val="17"/>
      <w:szCs w:val="17"/>
      <w:u w:val="none"/>
      <w:lang w:val="en-US" w:eastAsia="en-US" w:bidi="en-US"/>
    </w:rPr>
  </w:style>
  <w:style w:type="character" w:customStyle="1" w:styleId="26">
    <w:name w:val="Основной текст (2) + Малые прописные"/>
    <w:basedOn w:val="21"/>
    <w:rPr>
      <w:rFonts w:ascii="Century Schoolbook" w:eastAsia="Century Schoolbook" w:hAnsi="Century Schoolbook" w:cs="Century Schoolbook"/>
      <w:b w:val="0"/>
      <w:bCs w:val="0"/>
      <w:i w:val="0"/>
      <w:iCs w:val="0"/>
      <w:smallCaps/>
      <w:strike w:val="0"/>
      <w:color w:val="000000"/>
      <w:spacing w:val="0"/>
      <w:w w:val="100"/>
      <w:position w:val="0"/>
      <w:sz w:val="19"/>
      <w:szCs w:val="19"/>
      <w:u w:val="none"/>
      <w:lang w:val="ru-RU" w:eastAsia="ru-RU" w:bidi="ru-RU"/>
    </w:rPr>
  </w:style>
  <w:style w:type="character" w:customStyle="1" w:styleId="2Cambria7pt1pt">
    <w:name w:val="Основной текст (2) + Cambria;7 pt;Интервал 1 pt"/>
    <w:basedOn w:val="21"/>
    <w:rPr>
      <w:rFonts w:ascii="Cambria" w:eastAsia="Cambria" w:hAnsi="Cambria" w:cs="Cambria"/>
      <w:b w:val="0"/>
      <w:bCs w:val="0"/>
      <w:i w:val="0"/>
      <w:iCs w:val="0"/>
      <w:smallCaps w:val="0"/>
      <w:strike w:val="0"/>
      <w:color w:val="000000"/>
      <w:spacing w:val="30"/>
      <w:w w:val="100"/>
      <w:position w:val="0"/>
      <w:sz w:val="14"/>
      <w:szCs w:val="14"/>
      <w:u w:val="none"/>
      <w:lang w:val="ru-RU" w:eastAsia="ru-RU" w:bidi="ru-RU"/>
    </w:rPr>
  </w:style>
  <w:style w:type="character" w:customStyle="1" w:styleId="Exact">
    <w:name w:val="Подпись к картинке Exact"/>
    <w:basedOn w:val="DefaultParagraphFont"/>
    <w:rPr>
      <w:rFonts w:ascii="Cambria" w:eastAsia="Cambria" w:hAnsi="Cambria" w:cs="Cambria"/>
      <w:b w:val="0"/>
      <w:bCs w:val="0"/>
      <w:i/>
      <w:iCs/>
      <w:smallCaps w:val="0"/>
      <w:strike w:val="0"/>
      <w:sz w:val="17"/>
      <w:szCs w:val="17"/>
      <w:u w:val="none"/>
    </w:rPr>
  </w:style>
  <w:style w:type="character" w:customStyle="1" w:styleId="13">
    <w:name w:val="Основной текст (13)_"/>
    <w:basedOn w:val="DefaultParagraphFont"/>
    <w:link w:val="130"/>
    <w:rPr>
      <w:rFonts w:ascii="Century Schoolbook" w:eastAsia="Century Schoolbook" w:hAnsi="Century Schoolbook" w:cs="Century Schoolbook"/>
      <w:b w:val="0"/>
      <w:bCs w:val="0"/>
      <w:i/>
      <w:iCs/>
      <w:smallCaps w:val="0"/>
      <w:strike w:val="0"/>
      <w:sz w:val="18"/>
      <w:szCs w:val="18"/>
      <w:u w:val="none"/>
    </w:rPr>
  </w:style>
  <w:style w:type="character" w:customStyle="1" w:styleId="13Cambria95pt-1pt">
    <w:name w:val="Основной текст (13) + Cambria;9;5 pt;Не курсив;Интервал -1 pt"/>
    <w:basedOn w:val="13"/>
    <w:rPr>
      <w:rFonts w:ascii="Cambria" w:eastAsia="Cambria" w:hAnsi="Cambria" w:cs="Cambria"/>
      <w:b w:val="0"/>
      <w:bCs w:val="0"/>
      <w:i/>
      <w:iCs/>
      <w:smallCaps w:val="0"/>
      <w:strike w:val="0"/>
      <w:color w:val="000000"/>
      <w:spacing w:val="-20"/>
      <w:w w:val="100"/>
      <w:position w:val="0"/>
      <w:sz w:val="19"/>
      <w:szCs w:val="19"/>
      <w:u w:val="none"/>
      <w:lang w:val="ru-RU" w:eastAsia="ru-RU" w:bidi="ru-RU"/>
    </w:rPr>
  </w:style>
  <w:style w:type="character" w:customStyle="1" w:styleId="MicrosoftSansSerif8pt0pt">
    <w:name w:val="Колонтитул + Microsoft Sans Serif;8 pt;Курсив;Интервал 0 pt"/>
    <w:basedOn w:val="a1"/>
    <w:rPr>
      <w:rFonts w:ascii="Microsoft Sans Serif" w:eastAsia="Microsoft Sans Serif" w:hAnsi="Microsoft Sans Serif" w:cs="Microsoft Sans Serif"/>
      <w:b w:val="0"/>
      <w:bCs w:val="0"/>
      <w:i/>
      <w:iCs/>
      <w:smallCaps w:val="0"/>
      <w:strike w:val="0"/>
      <w:color w:val="000000"/>
      <w:spacing w:val="0"/>
      <w:w w:val="100"/>
      <w:position w:val="0"/>
      <w:sz w:val="16"/>
      <w:szCs w:val="16"/>
      <w:u w:val="none"/>
      <w:lang w:val="ru-RU" w:eastAsia="ru-RU" w:bidi="ru-RU"/>
    </w:rPr>
  </w:style>
  <w:style w:type="character" w:customStyle="1" w:styleId="14">
    <w:name w:val="Основной текст (14)_"/>
    <w:basedOn w:val="DefaultParagraphFont"/>
    <w:link w:val="140"/>
    <w:rPr>
      <w:rFonts w:ascii="Microsoft Sans Serif" w:eastAsia="Microsoft Sans Serif" w:hAnsi="Microsoft Sans Serif" w:cs="Microsoft Sans Serif"/>
      <w:b w:val="0"/>
      <w:bCs w:val="0"/>
      <w:i w:val="0"/>
      <w:iCs w:val="0"/>
      <w:smallCaps w:val="0"/>
      <w:strike w:val="0"/>
      <w:sz w:val="17"/>
      <w:szCs w:val="17"/>
      <w:u w:val="none"/>
    </w:rPr>
  </w:style>
  <w:style w:type="character" w:customStyle="1" w:styleId="14TimesNewRoman55pt0pt">
    <w:name w:val="Основной текст (14) + Times New Roman;5;5 pt;Курсив;Интервал 0 pt"/>
    <w:basedOn w:val="14"/>
    <w:rPr>
      <w:rFonts w:ascii="Times New Roman" w:eastAsia="Times New Roman" w:hAnsi="Times New Roman" w:cs="Times New Roman"/>
      <w:b w:val="0"/>
      <w:bCs w:val="0"/>
      <w:i/>
      <w:iCs/>
      <w:smallCaps w:val="0"/>
      <w:strike w:val="0"/>
      <w:color w:val="000000"/>
      <w:spacing w:val="10"/>
      <w:w w:val="100"/>
      <w:position w:val="0"/>
      <w:sz w:val="11"/>
      <w:szCs w:val="11"/>
      <w:u w:val="none"/>
      <w:lang w:val="ru-RU" w:eastAsia="ru-RU" w:bidi="ru-RU"/>
    </w:rPr>
  </w:style>
  <w:style w:type="character" w:customStyle="1" w:styleId="6Cambria85pt">
    <w:name w:val="Основной текст (6) + Cambria;8;5 pt;Курсив"/>
    <w:basedOn w:val="6"/>
    <w:rPr>
      <w:rFonts w:ascii="Cambria" w:eastAsia="Cambria" w:hAnsi="Cambria" w:cs="Cambria"/>
      <w:b w:val="0"/>
      <w:bCs w:val="0"/>
      <w:i/>
      <w:iCs/>
      <w:smallCaps w:val="0"/>
      <w:strike w:val="0"/>
      <w:color w:val="000000"/>
      <w:spacing w:val="0"/>
      <w:w w:val="100"/>
      <w:position w:val="0"/>
      <w:sz w:val="17"/>
      <w:szCs w:val="17"/>
      <w:u w:val="none"/>
      <w:lang w:val="en-US" w:eastAsia="en-US" w:bidi="en-US"/>
    </w:rPr>
  </w:style>
  <w:style w:type="character" w:customStyle="1" w:styleId="2Cambria9pt">
    <w:name w:val="Основной текст (2) + Cambria;9 pt"/>
    <w:basedOn w:val="21"/>
    <w:rPr>
      <w:rFonts w:ascii="Cambria" w:eastAsia="Cambria" w:hAnsi="Cambria" w:cs="Cambria"/>
      <w:b w:val="0"/>
      <w:bCs w:val="0"/>
      <w:i w:val="0"/>
      <w:iCs w:val="0"/>
      <w:smallCaps w:val="0"/>
      <w:strike w:val="0"/>
      <w:color w:val="000000"/>
      <w:spacing w:val="0"/>
      <w:w w:val="100"/>
      <w:position w:val="0"/>
      <w:sz w:val="18"/>
      <w:szCs w:val="18"/>
      <w:u w:val="none"/>
      <w:lang w:val="ru-RU" w:eastAsia="ru-RU" w:bidi="ru-RU"/>
    </w:rPr>
  </w:style>
  <w:style w:type="character" w:customStyle="1" w:styleId="2Cambria85pt">
    <w:name w:val="Основной текст (2) + Cambria;8;5 pt;Курсив"/>
    <w:basedOn w:val="21"/>
    <w:rPr>
      <w:rFonts w:ascii="Cambria" w:eastAsia="Cambria" w:hAnsi="Cambria" w:cs="Cambria"/>
      <w:b w:val="0"/>
      <w:bCs w:val="0"/>
      <w:i/>
      <w:iCs/>
      <w:smallCaps w:val="0"/>
      <w:strike w:val="0"/>
      <w:color w:val="000000"/>
      <w:spacing w:val="0"/>
      <w:w w:val="100"/>
      <w:position w:val="0"/>
      <w:sz w:val="17"/>
      <w:szCs w:val="17"/>
      <w:u w:val="none"/>
      <w:lang w:val="ru-RU" w:eastAsia="ru-RU" w:bidi="ru-RU"/>
    </w:rPr>
  </w:style>
  <w:style w:type="character" w:customStyle="1" w:styleId="Exact0">
    <w:name w:val="Подпись к таблице Exact"/>
    <w:basedOn w:val="DefaultParagraphFont"/>
    <w:rPr>
      <w:rFonts w:ascii="Cambria" w:eastAsia="Cambria" w:hAnsi="Cambria" w:cs="Cambria"/>
      <w:b w:val="0"/>
      <w:bCs w:val="0"/>
      <w:i/>
      <w:iCs/>
      <w:smallCaps w:val="0"/>
      <w:strike w:val="0"/>
      <w:sz w:val="17"/>
      <w:szCs w:val="17"/>
      <w:u w:val="none"/>
    </w:rPr>
  </w:style>
  <w:style w:type="character" w:customStyle="1" w:styleId="5Exact">
    <w:name w:val="Подпись к таблице (5) Exact"/>
    <w:basedOn w:val="DefaultParagraphFont"/>
    <w:link w:val="53"/>
    <w:rPr>
      <w:rFonts w:ascii="Lucida Sans Unicode" w:eastAsia="Lucida Sans Unicode" w:hAnsi="Lucida Sans Unicode" w:cs="Lucida Sans Unicode"/>
      <w:b w:val="0"/>
      <w:bCs w:val="0"/>
      <w:i/>
      <w:iCs/>
      <w:smallCaps w:val="0"/>
      <w:strike w:val="0"/>
      <w:w w:val="100"/>
      <w:sz w:val="16"/>
      <w:szCs w:val="16"/>
      <w:u w:val="none"/>
    </w:rPr>
  </w:style>
  <w:style w:type="character" w:customStyle="1" w:styleId="28pt">
    <w:name w:val="Основной текст (2) + 8 pt;Малые прописные"/>
    <w:basedOn w:val="21"/>
    <w:rPr>
      <w:rFonts w:ascii="Century Schoolbook" w:eastAsia="Century Schoolbook" w:hAnsi="Century Schoolbook" w:cs="Century Schoolbook"/>
      <w:b w:val="0"/>
      <w:bCs w:val="0"/>
      <w:i w:val="0"/>
      <w:iCs w:val="0"/>
      <w:smallCaps/>
      <w:strike w:val="0"/>
      <w:color w:val="000000"/>
      <w:spacing w:val="0"/>
      <w:w w:val="100"/>
      <w:position w:val="0"/>
      <w:sz w:val="16"/>
      <w:szCs w:val="16"/>
      <w:u w:val="none"/>
      <w:lang w:val="en-US" w:eastAsia="en-US" w:bidi="en-US"/>
    </w:rPr>
  </w:style>
  <w:style w:type="character" w:customStyle="1" w:styleId="47">
    <w:name w:val="Подпись к таблице (4)_"/>
    <w:basedOn w:val="DefaultParagraphFont"/>
    <w:link w:val="48"/>
    <w:rPr>
      <w:rFonts w:ascii="Cambria" w:eastAsia="Cambria" w:hAnsi="Cambria" w:cs="Cambria"/>
      <w:b w:val="0"/>
      <w:bCs w:val="0"/>
      <w:i w:val="0"/>
      <w:iCs w:val="0"/>
      <w:smallCaps w:val="0"/>
      <w:strike w:val="0"/>
      <w:spacing w:val="0"/>
      <w:sz w:val="20"/>
      <w:szCs w:val="20"/>
      <w:u w:val="none"/>
    </w:rPr>
  </w:style>
  <w:style w:type="character" w:customStyle="1" w:styleId="49">
    <w:name w:val="Подпись к таблице (4)"/>
    <w:basedOn w:val="47"/>
    <w:rPr>
      <w:rFonts w:ascii="Cambria" w:eastAsia="Cambria" w:hAnsi="Cambria" w:cs="Cambria"/>
      <w:b w:val="0"/>
      <w:bCs w:val="0"/>
      <w:i w:val="0"/>
      <w:iCs w:val="0"/>
      <w:smallCaps w:val="0"/>
      <w:strike w:val="0"/>
      <w:color w:val="000000"/>
      <w:spacing w:val="0"/>
      <w:w w:val="100"/>
      <w:position w:val="0"/>
      <w:sz w:val="20"/>
      <w:szCs w:val="20"/>
      <w:u w:val="single"/>
      <w:lang w:val="ru-RU" w:eastAsia="ru-RU" w:bidi="ru-RU"/>
    </w:rPr>
  </w:style>
  <w:style w:type="character" w:customStyle="1" w:styleId="a6">
    <w:name w:val="Подпись к таблице_"/>
    <w:basedOn w:val="DefaultParagraphFont"/>
    <w:link w:val="a7"/>
    <w:rPr>
      <w:rFonts w:ascii="Cambria" w:eastAsia="Cambria" w:hAnsi="Cambria" w:cs="Cambria"/>
      <w:b w:val="0"/>
      <w:bCs w:val="0"/>
      <w:i/>
      <w:iCs/>
      <w:smallCaps w:val="0"/>
      <w:strike w:val="0"/>
      <w:sz w:val="17"/>
      <w:szCs w:val="17"/>
      <w:u w:val="none"/>
    </w:rPr>
  </w:style>
  <w:style w:type="character" w:customStyle="1" w:styleId="210pt1pt0">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style>
  <w:style w:type="character" w:customStyle="1" w:styleId="2SegoeUI20pt">
    <w:name w:val="Основной текст (2) + Segoe UI;20 pt;Полужирный"/>
    <w:basedOn w:val="21"/>
    <w:rPr>
      <w:rFonts w:ascii="Segoe UI" w:eastAsia="Segoe UI" w:hAnsi="Segoe UI" w:cs="Segoe UI"/>
      <w:b/>
      <w:bCs/>
      <w:i w:val="0"/>
      <w:iCs w:val="0"/>
      <w:smallCaps w:val="0"/>
      <w:strike w:val="0"/>
      <w:color w:val="000000"/>
      <w:spacing w:val="0"/>
      <w:w w:val="100"/>
      <w:position w:val="0"/>
      <w:sz w:val="40"/>
      <w:szCs w:val="40"/>
      <w:u w:val="none"/>
      <w:lang w:val="ru-RU" w:eastAsia="ru-RU" w:bidi="ru-RU"/>
    </w:rPr>
  </w:style>
  <w:style w:type="character" w:customStyle="1" w:styleId="27">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28">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28pt0">
    <w:name w:val="Основной текст (2) + 8 pt"/>
    <w:basedOn w:val="21"/>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2TimesNewRoman105pt1">
    <w:name w:val="Основной текст (2) + Times New Roman;10;5 p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17">
    <w:name w:val="Заголовок №17_"/>
    <w:basedOn w:val="DefaultParagraphFont"/>
    <w:link w:val="170"/>
    <w:rPr>
      <w:rFonts w:ascii="Century Schoolbook" w:eastAsia="Century Schoolbook" w:hAnsi="Century Schoolbook" w:cs="Century Schoolbook"/>
      <w:b w:val="0"/>
      <w:bCs w:val="0"/>
      <w:i w:val="0"/>
      <w:iCs w:val="0"/>
      <w:smallCaps w:val="0"/>
      <w:strike w:val="0"/>
      <w:sz w:val="19"/>
      <w:szCs w:val="19"/>
      <w:u w:val="none"/>
    </w:rPr>
  </w:style>
  <w:style w:type="character" w:customStyle="1" w:styleId="1710pt">
    <w:name w:val="Заголовок №17 + 10 pt;Курсив"/>
    <w:basedOn w:val="17"/>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29">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2TimesNewRoman105pt2">
    <w:name w:val="Основной текст (2) + Times New Roman;10;5 pt;Полужирный"/>
    <w:basedOn w:val="21"/>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54">
    <w:name w:val="Основной текст (5)"/>
    <w:basedOn w:val="51"/>
    <w:rPr>
      <w:rFonts w:ascii="Cambria" w:eastAsia="Cambria" w:hAnsi="Cambria" w:cs="Cambria"/>
      <w:b w:val="0"/>
      <w:bCs w:val="0"/>
      <w:i w:val="0"/>
      <w:iCs w:val="0"/>
      <w:smallCaps w:val="0"/>
      <w:strike w:val="0"/>
      <w:color w:val="000000"/>
      <w:spacing w:val="0"/>
      <w:w w:val="100"/>
      <w:position w:val="0"/>
      <w:sz w:val="14"/>
      <w:szCs w:val="14"/>
      <w:u w:val="none"/>
      <w:lang w:val="en-US" w:eastAsia="en-US" w:bidi="en-US"/>
    </w:rPr>
  </w:style>
  <w:style w:type="character" w:customStyle="1" w:styleId="50pt">
    <w:name w:val="Основной текст (5) + Курсив;Интервал 0 pt"/>
    <w:basedOn w:val="51"/>
    <w:rPr>
      <w:rFonts w:ascii="Cambria" w:eastAsia="Cambria" w:hAnsi="Cambria" w:cs="Cambria"/>
      <w:b w:val="0"/>
      <w:bCs w:val="0"/>
      <w:i/>
      <w:iCs/>
      <w:smallCaps w:val="0"/>
      <w:strike w:val="0"/>
      <w:color w:val="000000"/>
      <w:spacing w:val="10"/>
      <w:w w:val="100"/>
      <w:position w:val="0"/>
      <w:sz w:val="14"/>
      <w:szCs w:val="14"/>
      <w:u w:val="none"/>
      <w:lang w:val="ru-RU" w:eastAsia="ru-RU" w:bidi="ru-RU"/>
    </w:rPr>
  </w:style>
  <w:style w:type="character" w:customStyle="1" w:styleId="9pt0pt">
    <w:name w:val="Колонтитул + 9 pt;Полужирный;Интервал 0 pt"/>
    <w:basedOn w:val="a1"/>
    <w:rPr>
      <w:rFonts w:ascii="Times New Roman" w:eastAsia="Times New Roman" w:hAnsi="Times New Roman" w:cs="Times New Roman"/>
      <w:b/>
      <w:bCs/>
      <w:i w:val="0"/>
      <w:iCs w:val="0"/>
      <w:smallCaps w:val="0"/>
      <w:strike w:val="0"/>
      <w:color w:val="000000"/>
      <w:spacing w:val="-10"/>
      <w:w w:val="100"/>
      <w:position w:val="0"/>
      <w:sz w:val="18"/>
      <w:szCs w:val="18"/>
      <w:u w:val="none"/>
      <w:lang w:val="ru-RU" w:eastAsia="ru-RU" w:bidi="ru-RU"/>
    </w:rPr>
  </w:style>
  <w:style w:type="character" w:customStyle="1" w:styleId="15">
    <w:name w:val="Основной текст (15)_"/>
    <w:basedOn w:val="DefaultParagraphFont"/>
    <w:link w:val="150"/>
    <w:rPr>
      <w:rFonts w:ascii="Century Schoolbook" w:eastAsia="Century Schoolbook" w:hAnsi="Century Schoolbook" w:cs="Century Schoolbook"/>
      <w:b w:val="0"/>
      <w:bCs w:val="0"/>
      <w:i w:val="0"/>
      <w:iCs w:val="0"/>
      <w:smallCaps w:val="0"/>
      <w:strike w:val="0"/>
      <w:spacing w:val="0"/>
      <w:sz w:val="19"/>
      <w:szCs w:val="19"/>
      <w:u w:val="none"/>
    </w:rPr>
  </w:style>
  <w:style w:type="character" w:customStyle="1" w:styleId="15Cambria10pt">
    <w:name w:val="Основной текст (15) + Cambria;10 pt"/>
    <w:basedOn w:val="15"/>
    <w:rPr>
      <w:rFonts w:ascii="Cambria" w:eastAsia="Cambria" w:hAnsi="Cambria" w:cs="Cambria"/>
      <w:b w:val="0"/>
      <w:bCs w:val="0"/>
      <w:i w:val="0"/>
      <w:iCs w:val="0"/>
      <w:smallCaps w:val="0"/>
      <w:strike w:val="0"/>
      <w:color w:val="000000"/>
      <w:spacing w:val="0"/>
      <w:w w:val="100"/>
      <w:position w:val="0"/>
      <w:sz w:val="20"/>
      <w:szCs w:val="20"/>
      <w:u w:val="none"/>
      <w:lang w:val="ru-RU" w:eastAsia="ru-RU" w:bidi="ru-RU"/>
    </w:rPr>
  </w:style>
  <w:style w:type="character" w:customStyle="1" w:styleId="2TimesNewRoman65pt">
    <w:name w:val="Основной текст (2) + Times New Roman;6;5 pt;Курсив"/>
    <w:basedOn w:val="21"/>
    <w:rPr>
      <w:rFonts w:ascii="Times New Roman" w:eastAsia="Times New Roman" w:hAnsi="Times New Roman" w:cs="Times New Roman"/>
      <w:b w:val="0"/>
      <w:bCs w:val="0"/>
      <w:i/>
      <w:iCs/>
      <w:smallCaps w:val="0"/>
      <w:strike w:val="0"/>
      <w:color w:val="000000"/>
      <w:spacing w:val="0"/>
      <w:w w:val="100"/>
      <w:position w:val="0"/>
      <w:sz w:val="13"/>
      <w:szCs w:val="13"/>
      <w:u w:val="none"/>
      <w:lang w:val="en-US" w:eastAsia="en-US" w:bidi="en-US"/>
    </w:rPr>
  </w:style>
  <w:style w:type="character" w:customStyle="1" w:styleId="CenturySchoolbook8pt">
    <w:name w:val="Подпись к картинке + Century Schoolbook;8 pt;Не курсив"/>
    <w:basedOn w:val="a4"/>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20pt">
    <w:name w:val="Основной текст (2) + 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0ptExact">
    <w:name w:val="Подпись к картинке + Интервал 0 pt Exact"/>
    <w:basedOn w:val="a4"/>
    <w:rPr>
      <w:rFonts w:ascii="Cambria" w:eastAsia="Cambria" w:hAnsi="Cambria" w:cs="Cambria"/>
      <w:b w:val="0"/>
      <w:bCs w:val="0"/>
      <w:i/>
      <w:iCs/>
      <w:smallCaps w:val="0"/>
      <w:strike w:val="0"/>
      <w:color w:val="000000"/>
      <w:spacing w:val="10"/>
      <w:w w:val="100"/>
      <w:position w:val="0"/>
      <w:sz w:val="17"/>
      <w:szCs w:val="17"/>
      <w:u w:val="none"/>
      <w:lang w:val="ru-RU" w:eastAsia="ru-RU" w:bidi="ru-RU"/>
    </w:rPr>
  </w:style>
  <w:style w:type="character" w:customStyle="1" w:styleId="16Exact">
    <w:name w:val="Основной текст (16) Exact"/>
    <w:basedOn w:val="DefaultParagraphFont"/>
    <w:link w:val="16"/>
    <w:rPr>
      <w:rFonts w:ascii="Cambria" w:eastAsia="Cambria" w:hAnsi="Cambria" w:cs="Cambria"/>
      <w:b w:val="0"/>
      <w:bCs w:val="0"/>
      <w:i w:val="0"/>
      <w:iCs w:val="0"/>
      <w:smallCaps w:val="0"/>
      <w:strike w:val="0"/>
      <w:sz w:val="20"/>
      <w:szCs w:val="20"/>
      <w:u w:val="none"/>
    </w:rPr>
  </w:style>
  <w:style w:type="character" w:customStyle="1" w:styleId="795pt0pt0">
    <w:name w:val="Основной текст (7) + 9;5 pt;Не курсив;Интервал 0 pt"/>
    <w:basedOn w:val="7"/>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ru-RU" w:eastAsia="ru-RU" w:bidi="ru-RU"/>
    </w:rPr>
  </w:style>
  <w:style w:type="character" w:customStyle="1" w:styleId="6Cambria85pt0pt">
    <w:name w:val="Основной текст (6) + Cambria;8;5 pt;Курсив;Интервал 0 pt"/>
    <w:basedOn w:val="6"/>
    <w:rPr>
      <w:rFonts w:ascii="Cambria" w:eastAsia="Cambria" w:hAnsi="Cambria" w:cs="Cambria"/>
      <w:b w:val="0"/>
      <w:bCs w:val="0"/>
      <w:i/>
      <w:iCs/>
      <w:smallCaps w:val="0"/>
      <w:strike w:val="0"/>
      <w:color w:val="000000"/>
      <w:spacing w:val="10"/>
      <w:w w:val="100"/>
      <w:position w:val="0"/>
      <w:sz w:val="17"/>
      <w:szCs w:val="17"/>
      <w:u w:val="none"/>
      <w:lang w:val="en-US" w:eastAsia="en-US" w:bidi="en-US"/>
    </w:rPr>
  </w:style>
  <w:style w:type="character" w:customStyle="1" w:styleId="0pt0">
    <w:name w:val="Подпись к картинке + Интервал 0 pt"/>
    <w:basedOn w:val="a4"/>
    <w:rPr>
      <w:rFonts w:ascii="Cambria" w:eastAsia="Cambria" w:hAnsi="Cambria" w:cs="Cambria"/>
      <w:b w:val="0"/>
      <w:bCs w:val="0"/>
      <w:i/>
      <w:iCs/>
      <w:smallCaps w:val="0"/>
      <w:strike w:val="0"/>
      <w:color w:val="000000"/>
      <w:spacing w:val="10"/>
      <w:w w:val="100"/>
      <w:position w:val="0"/>
      <w:sz w:val="17"/>
      <w:szCs w:val="17"/>
      <w:u w:val="none"/>
      <w:lang w:val="ru-RU" w:eastAsia="ru-RU" w:bidi="ru-RU"/>
    </w:rPr>
  </w:style>
  <w:style w:type="character" w:customStyle="1" w:styleId="CenturySchoolbook9pt">
    <w:name w:val="Подпись к картинке + Century Schoolbook;9 pt"/>
    <w:basedOn w:val="a4"/>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210pt1pt1">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10pt0">
    <w:name w:val="Основной текст (2) + 10 pt"/>
    <w:basedOn w:val="21"/>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en-US" w:eastAsia="en-US" w:bidi="en-US"/>
    </w:rPr>
  </w:style>
  <w:style w:type="character" w:customStyle="1" w:styleId="9">
    <w:name w:val="Основной текст (9)_"/>
    <w:basedOn w:val="DefaultParagraphFont"/>
    <w:link w:val="90"/>
    <w:rPr>
      <w:rFonts w:ascii="Cambria" w:eastAsia="Cambria" w:hAnsi="Cambria" w:cs="Cambria"/>
      <w:b w:val="0"/>
      <w:bCs w:val="0"/>
      <w:i/>
      <w:iCs/>
      <w:smallCaps w:val="0"/>
      <w:strike w:val="0"/>
      <w:sz w:val="17"/>
      <w:szCs w:val="17"/>
      <w:u w:val="none"/>
      <w:lang w:val="en-US" w:eastAsia="en-US" w:bidi="en-US"/>
    </w:rPr>
  </w:style>
  <w:style w:type="character" w:customStyle="1" w:styleId="90pt">
    <w:name w:val="Основной текст (9) + Интервал 0 pt"/>
    <w:basedOn w:val="9"/>
    <w:rPr>
      <w:rFonts w:ascii="Cambria" w:eastAsia="Cambria" w:hAnsi="Cambria" w:cs="Cambria"/>
      <w:b w:val="0"/>
      <w:bCs w:val="0"/>
      <w:i/>
      <w:iCs/>
      <w:smallCaps w:val="0"/>
      <w:strike w:val="0"/>
      <w:color w:val="000000"/>
      <w:spacing w:val="10"/>
      <w:w w:val="100"/>
      <w:position w:val="0"/>
      <w:sz w:val="17"/>
      <w:szCs w:val="17"/>
      <w:u w:val="none"/>
      <w:lang w:val="en-US" w:eastAsia="en-US" w:bidi="en-US"/>
    </w:rPr>
  </w:style>
  <w:style w:type="character" w:customStyle="1" w:styleId="171">
    <w:name w:val="Основной текст (17)_"/>
    <w:basedOn w:val="DefaultParagraphFont"/>
    <w:link w:val="172"/>
    <w:rPr>
      <w:rFonts w:ascii="Times New Roman" w:eastAsia="Times New Roman" w:hAnsi="Times New Roman" w:cs="Times New Roman"/>
      <w:b w:val="0"/>
      <w:bCs w:val="0"/>
      <w:i/>
      <w:iCs/>
      <w:smallCaps w:val="0"/>
      <w:strike w:val="0"/>
      <w:spacing w:val="30"/>
      <w:sz w:val="20"/>
      <w:szCs w:val="20"/>
      <w:u w:val="none"/>
    </w:rPr>
  </w:style>
  <w:style w:type="character" w:customStyle="1" w:styleId="17Cambria95pt0pt">
    <w:name w:val="Основной текст (17) + Cambria;9;5 pt;Полужирный;Не курсив;Интервал 0 pt"/>
    <w:basedOn w:val="171"/>
    <w:rPr>
      <w:rFonts w:ascii="Cambria" w:eastAsia="Cambria" w:hAnsi="Cambria" w:cs="Cambria"/>
      <w:b/>
      <w:bCs/>
      <w:i/>
      <w:iCs/>
      <w:smallCaps w:val="0"/>
      <w:strike w:val="0"/>
      <w:color w:val="000000"/>
      <w:spacing w:val="0"/>
      <w:w w:val="100"/>
      <w:position w:val="0"/>
      <w:sz w:val="19"/>
      <w:szCs w:val="19"/>
      <w:u w:val="none"/>
      <w:lang w:val="ru-RU" w:eastAsia="ru-RU" w:bidi="ru-RU"/>
    </w:rPr>
  </w:style>
  <w:style w:type="character" w:customStyle="1" w:styleId="101pt">
    <w:name w:val="Основной текст (10) + Интервал 1 pt"/>
    <w:basedOn w:val="10"/>
    <w:rPr>
      <w:rFonts w:ascii="Cambria" w:eastAsia="Cambria" w:hAnsi="Cambria" w:cs="Cambria"/>
      <w:b/>
      <w:bCs/>
      <w:i w:val="0"/>
      <w:iCs w:val="0"/>
      <w:smallCaps w:val="0"/>
      <w:strike w:val="0"/>
      <w:color w:val="000000"/>
      <w:spacing w:val="20"/>
      <w:w w:val="60"/>
      <w:position w:val="0"/>
      <w:sz w:val="19"/>
      <w:szCs w:val="19"/>
      <w:u w:val="none"/>
      <w:lang w:val="ru-RU" w:eastAsia="ru-RU" w:bidi="ru-RU"/>
    </w:rPr>
  </w:style>
  <w:style w:type="character" w:customStyle="1" w:styleId="10CenturySchoolbook85pt1pt100">
    <w:name w:val="Основной текст (10) + Century Schoolbook;8;5 pt;Не полужирный;Курсив;Интервал 1 pt;Масштаб 100%"/>
    <w:basedOn w:val="10"/>
    <w:rPr>
      <w:rFonts w:ascii="Century Schoolbook" w:eastAsia="Century Schoolbook" w:hAnsi="Century Schoolbook" w:cs="Century Schoolbook"/>
      <w:b/>
      <w:bCs/>
      <w:i/>
      <w:iCs/>
      <w:smallCaps w:val="0"/>
      <w:strike w:val="0"/>
      <w:color w:val="000000"/>
      <w:spacing w:val="30"/>
      <w:w w:val="100"/>
      <w:position w:val="0"/>
      <w:sz w:val="17"/>
      <w:szCs w:val="17"/>
      <w:u w:val="none"/>
      <w:lang w:val="en-US" w:eastAsia="en-US" w:bidi="en-US"/>
    </w:rPr>
  </w:style>
  <w:style w:type="character" w:customStyle="1" w:styleId="MicrosoftSansSerif10pt0pt">
    <w:name w:val="Колонтитул + Microsoft Sans Serif;10 pt;Интервал 0 pt"/>
    <w:basedOn w:val="a1"/>
    <w:rPr>
      <w:rFonts w:ascii="Microsoft Sans Serif" w:eastAsia="Microsoft Sans Serif" w:hAnsi="Microsoft Sans Serif" w:cs="Microsoft Sans Serif"/>
      <w:b w:val="0"/>
      <w:bCs w:val="0"/>
      <w:i w:val="0"/>
      <w:iCs w:val="0"/>
      <w:smallCaps w:val="0"/>
      <w:strike w:val="0"/>
      <w:color w:val="000000"/>
      <w:spacing w:val="0"/>
      <w:w w:val="100"/>
      <w:position w:val="0"/>
      <w:sz w:val="20"/>
      <w:szCs w:val="20"/>
      <w:u w:val="none"/>
      <w:lang w:val="ru-RU" w:eastAsia="ru-RU" w:bidi="ru-RU"/>
    </w:rPr>
  </w:style>
  <w:style w:type="character" w:customStyle="1" w:styleId="105pt0pt">
    <w:name w:val="Колонтитул + 10;5 pt;Полужирный;Интервал 0 pt"/>
    <w:basedOn w:val="a1"/>
    <w:rPr>
      <w:rFonts w:ascii="Times New Roman" w:eastAsia="Times New Roman" w:hAnsi="Times New Roman" w:cs="Times New Roman"/>
      <w:b/>
      <w:bCs/>
      <w:i w:val="0"/>
      <w:iCs w:val="0"/>
      <w:smallCaps w:val="0"/>
      <w:strike w:val="0"/>
      <w:color w:val="000000"/>
      <w:spacing w:val="0"/>
      <w:w w:val="100"/>
      <w:position w:val="0"/>
      <w:sz w:val="21"/>
      <w:szCs w:val="21"/>
      <w:u w:val="none"/>
      <w:lang w:val="en-US" w:eastAsia="en-US" w:bidi="en-US"/>
    </w:rPr>
  </w:style>
  <w:style w:type="character" w:customStyle="1" w:styleId="795pt0ptExact0">
    <w:name w:val="Основной текст (7) + 9;5 pt;Не курсив;Интервал 0 pt Exact"/>
    <w:basedOn w:val="7"/>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ru-RU" w:eastAsia="ru-RU" w:bidi="ru-RU"/>
    </w:rPr>
  </w:style>
  <w:style w:type="character" w:customStyle="1" w:styleId="181">
    <w:name w:val="Основной текст (18)_"/>
    <w:basedOn w:val="DefaultParagraphFont"/>
    <w:link w:val="182"/>
    <w:rPr>
      <w:rFonts w:ascii="Century Schoolbook" w:eastAsia="Century Schoolbook" w:hAnsi="Century Schoolbook" w:cs="Century Schoolbook"/>
      <w:b/>
      <w:bCs/>
      <w:i w:val="0"/>
      <w:iCs w:val="0"/>
      <w:smallCaps w:val="0"/>
      <w:strike w:val="0"/>
      <w:sz w:val="16"/>
      <w:szCs w:val="16"/>
      <w:u w:val="none"/>
      <w:lang w:val="en-US" w:eastAsia="en-US" w:bidi="en-US"/>
    </w:rPr>
  </w:style>
  <w:style w:type="character" w:customStyle="1" w:styleId="180pt">
    <w:name w:val="Основной текст (18) + Не полужирный;Курсив;Интервал 0 pt"/>
    <w:basedOn w:val="181"/>
    <w:rPr>
      <w:rFonts w:ascii="Century Schoolbook" w:eastAsia="Century Schoolbook" w:hAnsi="Century Schoolbook" w:cs="Century Schoolbook"/>
      <w:b/>
      <w:bCs/>
      <w:i/>
      <w:iCs/>
      <w:smallCaps w:val="0"/>
      <w:strike w:val="0"/>
      <w:color w:val="000000"/>
      <w:spacing w:val="10"/>
      <w:w w:val="100"/>
      <w:position w:val="0"/>
      <w:sz w:val="16"/>
      <w:szCs w:val="16"/>
      <w:u w:val="single"/>
      <w:lang w:val="en-US" w:eastAsia="en-US" w:bidi="en-US"/>
    </w:rPr>
  </w:style>
  <w:style w:type="character" w:customStyle="1" w:styleId="183">
    <w:name w:val="Основной текст (18)"/>
    <w:basedOn w:val="181"/>
    <w:rPr>
      <w:rFonts w:ascii="Century Schoolbook" w:eastAsia="Century Schoolbook" w:hAnsi="Century Schoolbook" w:cs="Century Schoolbook"/>
      <w:b/>
      <w:bCs/>
      <w:i w:val="0"/>
      <w:iCs w:val="0"/>
      <w:smallCaps w:val="0"/>
      <w:strike w:val="0"/>
      <w:color w:val="000000"/>
      <w:spacing w:val="0"/>
      <w:w w:val="100"/>
      <w:position w:val="0"/>
      <w:sz w:val="16"/>
      <w:szCs w:val="16"/>
      <w:u w:val="single"/>
      <w:lang w:val="ru-RU" w:eastAsia="ru-RU" w:bidi="ru-RU"/>
    </w:rPr>
  </w:style>
  <w:style w:type="character" w:customStyle="1" w:styleId="180pt0">
    <w:name w:val="Основной текст (18) + Не полужирный;Курсив;Интервал 0 pt"/>
    <w:basedOn w:val="181"/>
    <w:rPr>
      <w:rFonts w:ascii="Century Schoolbook" w:eastAsia="Century Schoolbook" w:hAnsi="Century Schoolbook" w:cs="Century Schoolbook"/>
      <w:b/>
      <w:bCs/>
      <w:i/>
      <w:iCs/>
      <w:smallCaps w:val="0"/>
      <w:strike w:val="0"/>
      <w:color w:val="000000"/>
      <w:spacing w:val="10"/>
      <w:w w:val="100"/>
      <w:position w:val="0"/>
      <w:sz w:val="16"/>
      <w:szCs w:val="16"/>
      <w:u w:val="none"/>
      <w:lang w:val="ru-RU" w:eastAsia="ru-RU" w:bidi="ru-RU"/>
    </w:rPr>
  </w:style>
  <w:style w:type="character" w:customStyle="1" w:styleId="20Exact">
    <w:name w:val="Основной текст (20) Exact"/>
    <w:basedOn w:val="DefaultParagraphFont"/>
    <w:rPr>
      <w:rFonts w:ascii="Century Schoolbook" w:eastAsia="Century Schoolbook" w:hAnsi="Century Schoolbook" w:cs="Century Schoolbook"/>
      <w:b w:val="0"/>
      <w:bCs w:val="0"/>
      <w:i/>
      <w:iCs/>
      <w:smallCaps w:val="0"/>
      <w:strike w:val="0"/>
      <w:spacing w:val="20"/>
      <w:sz w:val="20"/>
      <w:szCs w:val="20"/>
      <w:u w:val="none"/>
      <w:lang w:val="en-US" w:eastAsia="en-US" w:bidi="en-US"/>
    </w:rPr>
  </w:style>
  <w:style w:type="character" w:customStyle="1" w:styleId="200ptExact">
    <w:name w:val="Основной текст (20) + Интервал 0 pt Exact"/>
    <w:basedOn w:val="203"/>
    <w:rPr>
      <w:rFonts w:ascii="Century Schoolbook" w:eastAsia="Century Schoolbook" w:hAnsi="Century Schoolbook" w:cs="Century Schoolbook"/>
      <w:b w:val="0"/>
      <w:bCs w:val="0"/>
      <w:i/>
      <w:iCs/>
      <w:smallCaps w:val="0"/>
      <w:strike w:val="0"/>
      <w:spacing w:val="0"/>
      <w:sz w:val="20"/>
      <w:szCs w:val="20"/>
      <w:u w:val="none"/>
      <w:lang w:val="en-US" w:eastAsia="en-US" w:bidi="en-US"/>
    </w:rPr>
  </w:style>
  <w:style w:type="character" w:customStyle="1" w:styleId="200ptExact0">
    <w:name w:val="Основной текст (20) + Не курсив;Интервал 0 pt Exact"/>
    <w:basedOn w:val="203"/>
    <w:rPr>
      <w:rFonts w:ascii="Century Schoolbook" w:eastAsia="Century Schoolbook" w:hAnsi="Century Schoolbook" w:cs="Century Schoolbook"/>
      <w:b w:val="0"/>
      <w:bCs w:val="0"/>
      <w:i/>
      <w:iCs/>
      <w:smallCaps w:val="0"/>
      <w:strike w:val="0"/>
      <w:spacing w:val="0"/>
      <w:sz w:val="20"/>
      <w:szCs w:val="20"/>
      <w:u w:val="none"/>
      <w:lang w:val="en-US" w:eastAsia="en-US" w:bidi="en-US"/>
    </w:rPr>
  </w:style>
  <w:style w:type="character" w:customStyle="1" w:styleId="78pt0pt">
    <w:name w:val="Основной текст (7) + 8 pt;Не курсив;Интервал 0 pt"/>
    <w:basedOn w:val="7"/>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9pt0pt0">
    <w:name w:val="Колонтитул + 9 pt;Интервал 0 pt"/>
    <w:basedOn w:val="a1"/>
    <w:rPr>
      <w:rFonts w:ascii="Times New Roman" w:eastAsia="Times New Roman" w:hAnsi="Times New Roman" w:cs="Times New Roman"/>
      <w:b w:val="0"/>
      <w:bCs w:val="0"/>
      <w:i w:val="0"/>
      <w:iCs w:val="0"/>
      <w:smallCaps w:val="0"/>
      <w:strike w:val="0"/>
      <w:color w:val="000000"/>
      <w:spacing w:val="0"/>
      <w:w w:val="100"/>
      <w:position w:val="0"/>
      <w:sz w:val="18"/>
      <w:szCs w:val="18"/>
      <w:u w:val="none"/>
      <w:lang w:val="en-US" w:eastAsia="en-US" w:bidi="en-US"/>
    </w:rPr>
  </w:style>
  <w:style w:type="character" w:customStyle="1" w:styleId="19">
    <w:name w:val="Основной текст (19)_"/>
    <w:basedOn w:val="DefaultParagraphFont"/>
    <w:link w:val="190"/>
    <w:rPr>
      <w:rFonts w:ascii="Cambria" w:eastAsia="Cambria" w:hAnsi="Cambria" w:cs="Cambria"/>
      <w:b/>
      <w:bCs/>
      <w:i w:val="0"/>
      <w:iCs w:val="0"/>
      <w:smallCaps w:val="0"/>
      <w:strike w:val="0"/>
      <w:sz w:val="20"/>
      <w:szCs w:val="20"/>
      <w:u w:val="none"/>
    </w:rPr>
  </w:style>
  <w:style w:type="character" w:customStyle="1" w:styleId="21Exact">
    <w:name w:val="Основной текст (21) Exact"/>
    <w:basedOn w:val="DefaultParagraphFont"/>
    <w:rPr>
      <w:rFonts w:ascii="Times New Roman" w:eastAsia="Times New Roman" w:hAnsi="Times New Roman" w:cs="Times New Roman"/>
      <w:b w:val="0"/>
      <w:bCs w:val="0"/>
      <w:i w:val="0"/>
      <w:iCs w:val="0"/>
      <w:smallCaps w:val="0"/>
      <w:strike w:val="0"/>
      <w:sz w:val="16"/>
      <w:szCs w:val="16"/>
      <w:u w:val="none"/>
    </w:rPr>
  </w:style>
  <w:style w:type="character" w:customStyle="1" w:styleId="21CenturySchoolbookExact">
    <w:name w:val="Основной текст (21) + Century Schoolbook;Курсив Exact"/>
    <w:basedOn w:val="210"/>
    <w:rPr>
      <w:rFonts w:ascii="Century Schoolbook" w:eastAsia="Century Schoolbook" w:hAnsi="Century Schoolbook" w:cs="Century Schoolbook"/>
      <w:b w:val="0"/>
      <w:bCs w:val="0"/>
      <w:i/>
      <w:iCs/>
      <w:smallCaps w:val="0"/>
      <w:strike/>
      <w:sz w:val="16"/>
      <w:szCs w:val="16"/>
      <w:u w:val="none"/>
      <w:lang w:val="ru-RU" w:eastAsia="ru-RU" w:bidi="ru-RU"/>
    </w:rPr>
  </w:style>
  <w:style w:type="character" w:customStyle="1" w:styleId="21CenturySchoolbookExact0">
    <w:name w:val="Основной текст (21) + Century Schoolbook;Курсив Exact"/>
    <w:basedOn w:val="210"/>
    <w:rPr>
      <w:rFonts w:ascii="Century Schoolbook" w:eastAsia="Century Schoolbook" w:hAnsi="Century Schoolbook" w:cs="Century Schoolbook"/>
      <w:b w:val="0"/>
      <w:bCs w:val="0"/>
      <w:i/>
      <w:iCs/>
      <w:smallCaps w:val="0"/>
      <w:strike w:val="0"/>
      <w:sz w:val="16"/>
      <w:szCs w:val="16"/>
      <w:u w:val="none"/>
      <w:lang w:val="en-US" w:eastAsia="en-US" w:bidi="en-US"/>
    </w:rPr>
  </w:style>
  <w:style w:type="character" w:customStyle="1" w:styleId="21Exact0">
    <w:name w:val="Основной текст (21) Exact"/>
    <w:basedOn w:val="210"/>
    <w:rPr>
      <w:rFonts w:ascii="Times New Roman" w:eastAsia="Times New Roman" w:hAnsi="Times New Roman" w:cs="Times New Roman"/>
      <w:b w:val="0"/>
      <w:bCs w:val="0"/>
      <w:i w:val="0"/>
      <w:iCs w:val="0"/>
      <w:smallCaps w:val="0"/>
      <w:strike/>
      <w:sz w:val="16"/>
      <w:szCs w:val="16"/>
      <w:u w:val="none"/>
      <w:lang w:val="ru-RU" w:eastAsia="ru-RU" w:bidi="ru-RU"/>
    </w:rPr>
  </w:style>
  <w:style w:type="character" w:customStyle="1" w:styleId="22Exact">
    <w:name w:val="Основной текст (22) Exact"/>
    <w:basedOn w:val="DefaultParagraphFont"/>
    <w:link w:val="220"/>
    <w:rPr>
      <w:rFonts w:ascii="Century Schoolbook" w:eastAsia="Century Schoolbook" w:hAnsi="Century Schoolbook" w:cs="Century Schoolbook"/>
      <w:b w:val="0"/>
      <w:bCs w:val="0"/>
      <w:i/>
      <w:iCs/>
      <w:smallCaps w:val="0"/>
      <w:strike w:val="0"/>
      <w:sz w:val="16"/>
      <w:szCs w:val="16"/>
      <w:u w:val="none"/>
    </w:rPr>
  </w:style>
  <w:style w:type="character" w:customStyle="1" w:styleId="22TimesNewRomanExact">
    <w:name w:val="Основной текст (22) + Times New Roman;Не курсив Exact"/>
    <w:basedOn w:val="22Exact"/>
    <w:rPr>
      <w:rFonts w:ascii="Times New Roman" w:eastAsia="Times New Roman" w:hAnsi="Times New Roman" w:cs="Times New Roman"/>
      <w:b w:val="0"/>
      <w:bCs w:val="0"/>
      <w:i/>
      <w:iCs/>
      <w:smallCaps w:val="0"/>
      <w:strike w:val="0"/>
      <w:color w:val="000000"/>
      <w:spacing w:val="0"/>
      <w:w w:val="100"/>
      <w:position w:val="0"/>
      <w:sz w:val="16"/>
      <w:szCs w:val="16"/>
      <w:u w:val="none"/>
      <w:lang w:val="ru-RU" w:eastAsia="ru-RU" w:bidi="ru-RU"/>
    </w:rPr>
  </w:style>
  <w:style w:type="character" w:customStyle="1" w:styleId="20ptExact">
    <w:name w:val="Основной текст (2) + Интервал 0 pt Exac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7Exact0">
    <w:name w:val="Основной текст (7) Exact"/>
    <w:basedOn w:val="7"/>
    <w:rPr>
      <w:rFonts w:ascii="Century Schoolbook" w:eastAsia="Century Schoolbook" w:hAnsi="Century Schoolbook" w:cs="Century Schoolbook"/>
      <w:b w:val="0"/>
      <w:bCs w:val="0"/>
      <w:i/>
      <w:iCs/>
      <w:smallCaps w:val="0"/>
      <w:strike w:val="0"/>
      <w:color w:val="000000"/>
      <w:spacing w:val="30"/>
      <w:w w:val="100"/>
      <w:position w:val="0"/>
      <w:sz w:val="20"/>
      <w:szCs w:val="20"/>
      <w:u w:val="single"/>
      <w:lang w:val="ru-RU" w:eastAsia="ru-RU" w:bidi="ru-RU"/>
    </w:rPr>
  </w:style>
  <w:style w:type="character" w:customStyle="1" w:styleId="90ptExact">
    <w:name w:val="Основной текст (9) + Малые прописные;Интервал 0 pt Exact"/>
    <w:basedOn w:val="9"/>
    <w:rPr>
      <w:rFonts w:ascii="Cambria" w:eastAsia="Cambria" w:hAnsi="Cambria" w:cs="Cambria"/>
      <w:b w:val="0"/>
      <w:bCs w:val="0"/>
      <w:i/>
      <w:iCs/>
      <w:smallCaps/>
      <w:strike w:val="0"/>
      <w:color w:val="000000"/>
      <w:spacing w:val="10"/>
      <w:w w:val="100"/>
      <w:position w:val="0"/>
      <w:sz w:val="17"/>
      <w:szCs w:val="17"/>
      <w:u w:val="single"/>
      <w:lang w:val="en-US" w:eastAsia="en-US" w:bidi="en-US"/>
    </w:rPr>
  </w:style>
  <w:style w:type="character" w:customStyle="1" w:styleId="795pt0ptExact1">
    <w:name w:val="Основной текст (7) + 9;5 pt;Не курсив;Интервал 0 pt Exact"/>
    <w:basedOn w:val="7"/>
    <w:rPr>
      <w:rFonts w:ascii="Century Schoolbook" w:eastAsia="Century Schoolbook" w:hAnsi="Century Schoolbook" w:cs="Century Schoolbook"/>
      <w:b w:val="0"/>
      <w:bCs w:val="0"/>
      <w:i/>
      <w:iCs/>
      <w:smallCaps w:val="0"/>
      <w:strike w:val="0"/>
      <w:color w:val="000000"/>
      <w:spacing w:val="10"/>
      <w:w w:val="100"/>
      <w:position w:val="0"/>
      <w:sz w:val="19"/>
      <w:szCs w:val="19"/>
      <w:u w:val="single"/>
      <w:lang w:val="ru-RU" w:eastAsia="ru-RU" w:bidi="ru-RU"/>
    </w:rPr>
  </w:style>
  <w:style w:type="character" w:customStyle="1" w:styleId="230">
    <w:name w:val="Основной текст (23)_"/>
    <w:basedOn w:val="DefaultParagraphFont"/>
    <w:link w:val="231"/>
    <w:rPr>
      <w:rFonts w:ascii="Cambria" w:eastAsia="Cambria" w:hAnsi="Cambria" w:cs="Cambria"/>
      <w:b w:val="0"/>
      <w:bCs w:val="0"/>
      <w:i/>
      <w:iCs/>
      <w:smallCaps w:val="0"/>
      <w:strike w:val="0"/>
      <w:spacing w:val="30"/>
      <w:sz w:val="21"/>
      <w:szCs w:val="21"/>
      <w:u w:val="none"/>
    </w:rPr>
  </w:style>
  <w:style w:type="character" w:customStyle="1" w:styleId="23SegoeUI12pt0pt">
    <w:name w:val="Основной текст (23) + Segoe UI;12 pt;Не курсив;Интервал 0 pt"/>
    <w:basedOn w:val="230"/>
    <w:rPr>
      <w:rFonts w:ascii="Segoe UI" w:eastAsia="Segoe UI" w:hAnsi="Segoe UI" w:cs="Segoe UI"/>
      <w:b w:val="0"/>
      <w:bCs w:val="0"/>
      <w:i/>
      <w:iCs/>
      <w:smallCaps w:val="0"/>
      <w:strike w:val="0"/>
      <w:color w:val="000000"/>
      <w:spacing w:val="0"/>
      <w:w w:val="100"/>
      <w:position w:val="0"/>
      <w:sz w:val="24"/>
      <w:szCs w:val="24"/>
      <w:u w:val="none"/>
      <w:lang w:val="en-US" w:eastAsia="en-US" w:bidi="en-US"/>
    </w:rPr>
  </w:style>
  <w:style w:type="character" w:customStyle="1" w:styleId="23SegoeUI12pt0pt0">
    <w:name w:val="Основной текст (23) + Segoe UI;12 pt;Не курсив;Интервал 0 pt"/>
    <w:basedOn w:val="230"/>
    <w:rPr>
      <w:rFonts w:ascii="Segoe UI" w:eastAsia="Segoe UI" w:hAnsi="Segoe UI" w:cs="Segoe UI"/>
      <w:b w:val="0"/>
      <w:bCs w:val="0"/>
      <w:i/>
      <w:iCs/>
      <w:smallCaps w:val="0"/>
      <w:strike/>
      <w:color w:val="000000"/>
      <w:spacing w:val="0"/>
      <w:w w:val="100"/>
      <w:position w:val="0"/>
      <w:sz w:val="24"/>
      <w:szCs w:val="24"/>
      <w:u w:val="none"/>
      <w:lang w:val="ru-RU" w:eastAsia="ru-RU" w:bidi="ru-RU"/>
    </w:rPr>
  </w:style>
  <w:style w:type="character" w:customStyle="1" w:styleId="71">
    <w:name w:val="Основной текст (7) + Малые прописные"/>
    <w:basedOn w:val="7"/>
    <w:rPr>
      <w:rFonts w:ascii="Century Schoolbook" w:eastAsia="Century Schoolbook" w:hAnsi="Century Schoolbook" w:cs="Century Schoolbook"/>
      <w:b w:val="0"/>
      <w:bCs w:val="0"/>
      <w:i/>
      <w:iCs/>
      <w:smallCaps/>
      <w:strike w:val="0"/>
      <w:color w:val="000000"/>
      <w:spacing w:val="30"/>
      <w:w w:val="100"/>
      <w:position w:val="0"/>
      <w:sz w:val="20"/>
      <w:szCs w:val="20"/>
      <w:u w:val="none"/>
      <w:lang w:val="en-US" w:eastAsia="en-US" w:bidi="en-US"/>
    </w:rPr>
  </w:style>
  <w:style w:type="character" w:customStyle="1" w:styleId="20pt0">
    <w:name w:val="Основной текст (2) + Малые прописные;Интервал 0 pt"/>
    <w:basedOn w:val="21"/>
    <w:rPr>
      <w:rFonts w:ascii="Century Schoolbook" w:eastAsia="Century Schoolbook" w:hAnsi="Century Schoolbook" w:cs="Century Schoolbook"/>
      <w:b w:val="0"/>
      <w:bCs w:val="0"/>
      <w:i w:val="0"/>
      <w:iCs w:val="0"/>
      <w:smallCaps/>
      <w:strike w:val="0"/>
      <w:color w:val="000000"/>
      <w:spacing w:val="10"/>
      <w:w w:val="100"/>
      <w:position w:val="0"/>
      <w:sz w:val="19"/>
      <w:szCs w:val="19"/>
      <w:u w:val="none"/>
      <w:lang w:val="ru-RU" w:eastAsia="ru-RU" w:bidi="ru-RU"/>
    </w:rPr>
  </w:style>
  <w:style w:type="character" w:customStyle="1" w:styleId="192">
    <w:name w:val="Заголовок №19 (2)_"/>
    <w:basedOn w:val="DefaultParagraphFont"/>
    <w:link w:val="1920"/>
    <w:rPr>
      <w:rFonts w:ascii="Century Schoolbook" w:eastAsia="Century Schoolbook" w:hAnsi="Century Schoolbook" w:cs="Century Schoolbook"/>
      <w:b/>
      <w:bCs/>
      <w:i w:val="0"/>
      <w:iCs w:val="0"/>
      <w:smallCaps w:val="0"/>
      <w:strike w:val="0"/>
      <w:spacing w:val="10"/>
      <w:sz w:val="20"/>
      <w:szCs w:val="20"/>
      <w:u w:val="none"/>
    </w:rPr>
  </w:style>
  <w:style w:type="character" w:customStyle="1" w:styleId="1920pt">
    <w:name w:val="Заголовок №19 (2) + Не полужирный;Интервал 0 pt"/>
    <w:basedOn w:val="192"/>
    <w:rPr>
      <w:rFonts w:ascii="Century Schoolbook" w:eastAsia="Century Schoolbook" w:hAnsi="Century Schoolbook" w:cs="Century Schoolbook"/>
      <w:b/>
      <w:bCs/>
      <w:i w:val="0"/>
      <w:iCs w:val="0"/>
      <w:smallCaps w:val="0"/>
      <w:strike w:val="0"/>
      <w:color w:val="000000"/>
      <w:spacing w:val="0"/>
      <w:w w:val="100"/>
      <w:position w:val="0"/>
      <w:sz w:val="20"/>
      <w:szCs w:val="20"/>
      <w:u w:val="none"/>
      <w:lang w:val="en-US" w:eastAsia="en-US" w:bidi="en-US"/>
    </w:rPr>
  </w:style>
  <w:style w:type="character" w:customStyle="1" w:styleId="28pt1">
    <w:name w:val="Основной текст (2) + 8 pt"/>
    <w:basedOn w:val="21"/>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en-US" w:eastAsia="en-US" w:bidi="en-US"/>
    </w:rPr>
  </w:style>
  <w:style w:type="character" w:customStyle="1" w:styleId="240">
    <w:name w:val="Основной текст (24)_"/>
    <w:basedOn w:val="DefaultParagraphFont"/>
    <w:link w:val="241"/>
    <w:rPr>
      <w:rFonts w:ascii="Century Schoolbook" w:eastAsia="Century Schoolbook" w:hAnsi="Century Schoolbook" w:cs="Century Schoolbook"/>
      <w:b w:val="0"/>
      <w:bCs w:val="0"/>
      <w:i/>
      <w:iCs/>
      <w:smallCaps w:val="0"/>
      <w:strike w:val="0"/>
      <w:spacing w:val="10"/>
      <w:sz w:val="14"/>
      <w:szCs w:val="14"/>
      <w:u w:val="none"/>
    </w:rPr>
  </w:style>
  <w:style w:type="character" w:customStyle="1" w:styleId="24TimesNewRoman105pt0pt">
    <w:name w:val="Основной текст (24) + Times New Roman;10;5 pt;Полужирный;Не курсив;Интервал 0 pt"/>
    <w:basedOn w:val="240"/>
    <w:rPr>
      <w:rFonts w:ascii="Times New Roman" w:eastAsia="Times New Roman" w:hAnsi="Times New Roman" w:cs="Times New Roman"/>
      <w:b/>
      <w:bCs/>
      <w:i/>
      <w:iCs/>
      <w:smallCaps w:val="0"/>
      <w:strike w:val="0"/>
      <w:color w:val="000000"/>
      <w:spacing w:val="0"/>
      <w:w w:val="100"/>
      <w:position w:val="0"/>
      <w:sz w:val="21"/>
      <w:szCs w:val="21"/>
      <w:u w:val="none"/>
    </w:rPr>
  </w:style>
  <w:style w:type="character" w:customStyle="1" w:styleId="242">
    <w:name w:val="Основной текст (24)"/>
    <w:basedOn w:val="240"/>
    <w:rPr>
      <w:rFonts w:ascii="Century Schoolbook" w:eastAsia="Century Schoolbook" w:hAnsi="Century Schoolbook" w:cs="Century Schoolbook"/>
      <w:b w:val="0"/>
      <w:bCs w:val="0"/>
      <w:i/>
      <w:iCs/>
      <w:smallCaps w:val="0"/>
      <w:strike w:val="0"/>
      <w:color w:val="000000"/>
      <w:spacing w:val="10"/>
      <w:w w:val="100"/>
      <w:position w:val="0"/>
      <w:sz w:val="14"/>
      <w:szCs w:val="14"/>
      <w:u w:val="single"/>
      <w:lang w:val="ru-RU" w:eastAsia="ru-RU" w:bidi="ru-RU"/>
    </w:rPr>
  </w:style>
  <w:style w:type="character" w:customStyle="1" w:styleId="3CenturySchoolbook7pt0pt">
    <w:name w:val="Основной текст (3) + Century Schoolbook;7 pt;Не полужирный;Курсив;Интервал 0 pt"/>
    <w:basedOn w:val="31"/>
    <w:rPr>
      <w:rFonts w:ascii="Century Schoolbook" w:eastAsia="Century Schoolbook" w:hAnsi="Century Schoolbook" w:cs="Century Schoolbook"/>
      <w:b/>
      <w:bCs/>
      <w:i/>
      <w:iCs/>
      <w:smallCaps w:val="0"/>
      <w:strike w:val="0"/>
      <w:color w:val="000000"/>
      <w:spacing w:val="10"/>
      <w:w w:val="100"/>
      <w:position w:val="0"/>
      <w:sz w:val="14"/>
      <w:szCs w:val="14"/>
      <w:u w:val="none"/>
      <w:lang w:val="ru-RU" w:eastAsia="ru-RU" w:bidi="ru-RU"/>
    </w:rPr>
  </w:style>
  <w:style w:type="character" w:customStyle="1" w:styleId="67pt0pt">
    <w:name w:val="Основной текст (6) + 7 pt;Курсив;Интервал 0 pt"/>
    <w:basedOn w:val="6"/>
    <w:rPr>
      <w:rFonts w:ascii="Century Schoolbook" w:eastAsia="Century Schoolbook" w:hAnsi="Century Schoolbook" w:cs="Century Schoolbook"/>
      <w:b w:val="0"/>
      <w:bCs w:val="0"/>
      <w:i/>
      <w:iCs/>
      <w:smallCaps w:val="0"/>
      <w:strike w:val="0"/>
      <w:color w:val="000000"/>
      <w:spacing w:val="10"/>
      <w:w w:val="100"/>
      <w:position w:val="0"/>
      <w:sz w:val="14"/>
      <w:szCs w:val="14"/>
      <w:u w:val="none"/>
      <w:lang w:val="ru-RU" w:eastAsia="ru-RU" w:bidi="ru-RU"/>
    </w:rPr>
  </w:style>
  <w:style w:type="character" w:customStyle="1" w:styleId="6TimesNewRoman105pt">
    <w:name w:val="Основной текст (6) + Times New Roman;10;5 pt;Полужирный"/>
    <w:basedOn w:val="6"/>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6Exact">
    <w:name w:val="Основной текст (6) Exact"/>
    <w:basedOn w:val="DefaultParagraphFont"/>
    <w:rPr>
      <w:rFonts w:ascii="Century Schoolbook" w:eastAsia="Century Schoolbook" w:hAnsi="Century Schoolbook" w:cs="Century Schoolbook"/>
      <w:b w:val="0"/>
      <w:bCs w:val="0"/>
      <w:i w:val="0"/>
      <w:iCs w:val="0"/>
      <w:smallCaps w:val="0"/>
      <w:strike w:val="0"/>
      <w:sz w:val="16"/>
      <w:szCs w:val="16"/>
      <w:u w:val="none"/>
    </w:rPr>
  </w:style>
  <w:style w:type="character" w:customStyle="1" w:styleId="6Cambria85pt0ptExact">
    <w:name w:val="Основной текст (6) + Cambria;8;5 pt;Курсив;Интервал 0 pt Exact"/>
    <w:basedOn w:val="6"/>
    <w:rPr>
      <w:rFonts w:ascii="Cambria" w:eastAsia="Cambria" w:hAnsi="Cambria" w:cs="Cambria"/>
      <w:b w:val="0"/>
      <w:bCs w:val="0"/>
      <w:i/>
      <w:iCs/>
      <w:smallCaps w:val="0"/>
      <w:strike w:val="0"/>
      <w:color w:val="000000"/>
      <w:spacing w:val="10"/>
      <w:w w:val="100"/>
      <w:position w:val="0"/>
      <w:sz w:val="17"/>
      <w:szCs w:val="17"/>
      <w:u w:val="none"/>
      <w:lang w:val="en-US" w:eastAsia="en-US" w:bidi="en-US"/>
    </w:rPr>
  </w:style>
  <w:style w:type="character" w:customStyle="1" w:styleId="17Exact0">
    <w:name w:val="Основной текст (17) Exact"/>
    <w:basedOn w:val="DefaultParagraphFont"/>
    <w:rPr>
      <w:rFonts w:ascii="Times New Roman" w:eastAsia="Times New Roman" w:hAnsi="Times New Roman" w:cs="Times New Roman"/>
      <w:b w:val="0"/>
      <w:bCs w:val="0"/>
      <w:i/>
      <w:iCs/>
      <w:smallCaps w:val="0"/>
      <w:strike w:val="0"/>
      <w:spacing w:val="30"/>
      <w:sz w:val="20"/>
      <w:szCs w:val="20"/>
      <w:u w:val="none"/>
    </w:rPr>
  </w:style>
  <w:style w:type="character" w:customStyle="1" w:styleId="90ptExact0">
    <w:name w:val="Основной текст (9) + Интервал 0 pt Exact"/>
    <w:basedOn w:val="9"/>
    <w:rPr>
      <w:rFonts w:ascii="Cambria" w:eastAsia="Cambria" w:hAnsi="Cambria" w:cs="Cambria"/>
      <w:b w:val="0"/>
      <w:bCs w:val="0"/>
      <w:i/>
      <w:iCs/>
      <w:smallCaps w:val="0"/>
      <w:strike w:val="0"/>
      <w:color w:val="000000"/>
      <w:spacing w:val="10"/>
      <w:w w:val="100"/>
      <w:position w:val="0"/>
      <w:sz w:val="17"/>
      <w:szCs w:val="17"/>
      <w:u w:val="none"/>
      <w:lang w:val="ru-RU" w:eastAsia="ru-RU" w:bidi="ru-RU"/>
    </w:rPr>
  </w:style>
  <w:style w:type="character" w:customStyle="1" w:styleId="395pt0ptExact">
    <w:name w:val="Подпись к картинке (3) + 9;5 pt;Не курсив;Интервал 0 pt Exact"/>
    <w:basedOn w:val="3Exact0"/>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en-US" w:eastAsia="en-US" w:bidi="en-US"/>
    </w:rPr>
  </w:style>
  <w:style w:type="character" w:customStyle="1" w:styleId="695pt">
    <w:name w:val="Основной текст (6) + 9;5 pt"/>
    <w:basedOn w:val="6"/>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250">
    <w:name w:val="Основной текст (25)_"/>
    <w:basedOn w:val="DefaultParagraphFont"/>
    <w:link w:val="251"/>
    <w:rPr>
      <w:rFonts w:ascii="Century Schoolbook" w:eastAsia="Century Schoolbook" w:hAnsi="Century Schoolbook" w:cs="Century Schoolbook"/>
      <w:b w:val="0"/>
      <w:bCs w:val="0"/>
      <w:i/>
      <w:iCs/>
      <w:smallCaps w:val="0"/>
      <w:strike w:val="0"/>
      <w:spacing w:val="30"/>
      <w:sz w:val="17"/>
      <w:szCs w:val="17"/>
      <w:u w:val="none"/>
    </w:rPr>
  </w:style>
  <w:style w:type="character" w:customStyle="1" w:styleId="6Cambria85pt1pt">
    <w:name w:val="Основной текст (6) + Cambria;8;5 pt;Курсив;Интервал 1 pt"/>
    <w:basedOn w:val="6"/>
    <w:rPr>
      <w:rFonts w:ascii="Cambria" w:eastAsia="Cambria" w:hAnsi="Cambria" w:cs="Cambria"/>
      <w:b w:val="0"/>
      <w:bCs w:val="0"/>
      <w:i/>
      <w:iCs/>
      <w:smallCaps w:val="0"/>
      <w:strike w:val="0"/>
      <w:color w:val="000000"/>
      <w:spacing w:val="30"/>
      <w:w w:val="100"/>
      <w:position w:val="0"/>
      <w:sz w:val="17"/>
      <w:szCs w:val="17"/>
      <w:u w:val="none"/>
      <w:lang w:val="en-US" w:eastAsia="en-US" w:bidi="en-US"/>
    </w:rPr>
  </w:style>
  <w:style w:type="character" w:customStyle="1" w:styleId="202pt">
    <w:name w:val="Заголовок №20 + Интервал 2 pt"/>
    <w:basedOn w:val="200"/>
    <w:rPr>
      <w:rFonts w:ascii="Cambria" w:eastAsia="Cambria" w:hAnsi="Cambria" w:cs="Cambria"/>
      <w:b/>
      <w:bCs/>
      <w:i w:val="0"/>
      <w:iCs w:val="0"/>
      <w:smallCaps w:val="0"/>
      <w:strike w:val="0"/>
      <w:color w:val="000000"/>
      <w:spacing w:val="40"/>
      <w:w w:val="100"/>
      <w:position w:val="0"/>
      <w:sz w:val="20"/>
      <w:szCs w:val="20"/>
      <w:u w:val="none"/>
      <w:lang w:val="ru-RU" w:eastAsia="ru-RU" w:bidi="ru-RU"/>
    </w:rPr>
  </w:style>
  <w:style w:type="character" w:customStyle="1" w:styleId="61">
    <w:name w:val="Основной текст (6) + Малые прописные"/>
    <w:basedOn w:val="6"/>
    <w:rPr>
      <w:rFonts w:ascii="Century Schoolbook" w:eastAsia="Century Schoolbook" w:hAnsi="Century Schoolbook" w:cs="Century Schoolbook"/>
      <w:b w:val="0"/>
      <w:bCs w:val="0"/>
      <w:i w:val="0"/>
      <w:iCs w:val="0"/>
      <w:smallCaps/>
      <w:strike w:val="0"/>
      <w:color w:val="000000"/>
      <w:spacing w:val="0"/>
      <w:w w:val="100"/>
      <w:position w:val="0"/>
      <w:sz w:val="16"/>
      <w:szCs w:val="16"/>
      <w:u w:val="none"/>
      <w:lang w:val="ru-RU" w:eastAsia="ru-RU" w:bidi="ru-RU"/>
    </w:rPr>
  </w:style>
  <w:style w:type="character" w:customStyle="1" w:styleId="21pt">
    <w:name w:val="Основной текст (2) + 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19"/>
      <w:szCs w:val="19"/>
      <w:u w:val="none"/>
      <w:lang w:val="en-US" w:eastAsia="en-US" w:bidi="en-US"/>
    </w:rPr>
  </w:style>
  <w:style w:type="character" w:customStyle="1" w:styleId="2Cambria65pt">
    <w:name w:val="Основной текст (2) + Cambria;6;5 pt;Полужирный"/>
    <w:basedOn w:val="21"/>
    <w:rPr>
      <w:rFonts w:ascii="Cambria" w:eastAsia="Cambria" w:hAnsi="Cambria" w:cs="Cambria"/>
      <w:b/>
      <w:bCs/>
      <w:i w:val="0"/>
      <w:iCs w:val="0"/>
      <w:smallCaps w:val="0"/>
      <w:strike w:val="0"/>
      <w:color w:val="000000"/>
      <w:spacing w:val="0"/>
      <w:w w:val="100"/>
      <w:position w:val="0"/>
      <w:sz w:val="13"/>
      <w:szCs w:val="13"/>
      <w:u w:val="none"/>
      <w:lang w:val="en-US" w:eastAsia="en-US" w:bidi="en-US"/>
    </w:rPr>
  </w:style>
  <w:style w:type="character" w:customStyle="1" w:styleId="285pt1pt">
    <w:name w:val="Основной текст (2) + 8;5 pt;Курсив;Интервал 1 pt"/>
    <w:basedOn w:val="21"/>
    <w:rPr>
      <w:rFonts w:ascii="Century Schoolbook" w:eastAsia="Century Schoolbook" w:hAnsi="Century Schoolbook" w:cs="Century Schoolbook"/>
      <w:b/>
      <w:bCs/>
      <w:i/>
      <w:iCs/>
      <w:smallCaps w:val="0"/>
      <w:strike w:val="0"/>
      <w:color w:val="000000"/>
      <w:spacing w:val="30"/>
      <w:w w:val="100"/>
      <w:position w:val="0"/>
      <w:sz w:val="17"/>
      <w:szCs w:val="17"/>
      <w:u w:val="none"/>
      <w:lang w:val="en-US" w:eastAsia="en-US" w:bidi="en-US"/>
    </w:rPr>
  </w:style>
  <w:style w:type="character" w:customStyle="1" w:styleId="2Cambria1pt60">
    <w:name w:val="Основной текст (2) + Cambria;Полужирный;Интервал 1 pt;Масштаб 60%"/>
    <w:basedOn w:val="21"/>
    <w:rPr>
      <w:rFonts w:ascii="Cambria" w:eastAsia="Cambria" w:hAnsi="Cambria" w:cs="Cambria"/>
      <w:b/>
      <w:bCs/>
      <w:i w:val="0"/>
      <w:iCs w:val="0"/>
      <w:smallCaps w:val="0"/>
      <w:strike w:val="0"/>
      <w:color w:val="000000"/>
      <w:spacing w:val="20"/>
      <w:w w:val="60"/>
      <w:position w:val="0"/>
      <w:sz w:val="19"/>
      <w:szCs w:val="19"/>
      <w:u w:val="none"/>
      <w:lang w:val="ru-RU" w:eastAsia="ru-RU" w:bidi="ru-RU"/>
    </w:rPr>
  </w:style>
  <w:style w:type="character" w:customStyle="1" w:styleId="10Constantia10pt100">
    <w:name w:val="Основной текст (10) + Constantia;10 pt;Не полужирный;Масштаб 100%"/>
    <w:basedOn w:val="10"/>
    <w:rPr>
      <w:rFonts w:ascii="Constantia" w:eastAsia="Constantia" w:hAnsi="Constantia" w:cs="Constantia"/>
      <w:b/>
      <w:bCs/>
      <w:i w:val="0"/>
      <w:iCs w:val="0"/>
      <w:smallCaps w:val="0"/>
      <w:strike w:val="0"/>
      <w:color w:val="000000"/>
      <w:spacing w:val="0"/>
      <w:w w:val="100"/>
      <w:position w:val="0"/>
      <w:sz w:val="20"/>
      <w:szCs w:val="20"/>
      <w:u w:val="none"/>
      <w:lang w:val="ru-RU" w:eastAsia="ru-RU" w:bidi="ru-RU"/>
    </w:rPr>
  </w:style>
  <w:style w:type="character" w:customStyle="1" w:styleId="10CenturySchoolbook0pt100">
    <w:name w:val="Основной текст (10) + Century Schoolbook;Не полужирный;Интервал 0 pt;Масштаб 100%"/>
    <w:basedOn w:val="10"/>
    <w:rPr>
      <w:rFonts w:ascii="Century Schoolbook" w:eastAsia="Century Schoolbook" w:hAnsi="Century Schoolbook" w:cs="Century Schoolbook"/>
      <w:b/>
      <w:bCs/>
      <w:i w:val="0"/>
      <w:iCs w:val="0"/>
      <w:smallCaps w:val="0"/>
      <w:strike w:val="0"/>
      <w:color w:val="000000"/>
      <w:spacing w:val="10"/>
      <w:w w:val="100"/>
      <w:position w:val="0"/>
      <w:sz w:val="19"/>
      <w:szCs w:val="19"/>
      <w:u w:val="none"/>
      <w:lang w:val="ru-RU" w:eastAsia="ru-RU" w:bidi="ru-RU"/>
    </w:rPr>
  </w:style>
  <w:style w:type="character" w:customStyle="1" w:styleId="160">
    <w:name w:val="Заголовок №16_"/>
    <w:basedOn w:val="DefaultParagraphFont"/>
    <w:link w:val="161"/>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a8">
    <w:name w:val="Оглавление_"/>
    <w:basedOn w:val="DefaultParagraphFont"/>
    <w:link w:val="a9"/>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10pt1pt">
    <w:name w:val="Оглавление + 10 pt;Курсив;Интервал 1 pt"/>
    <w:basedOn w:val="a8"/>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a">
    <w:name w:val="Оглавление (2)_"/>
    <w:basedOn w:val="DefaultParagraphFont"/>
    <w:link w:val="2b"/>
    <w:rPr>
      <w:rFonts w:ascii="Century Schoolbook" w:eastAsia="Century Schoolbook" w:hAnsi="Century Schoolbook" w:cs="Century Schoolbook"/>
      <w:b w:val="0"/>
      <w:bCs w:val="0"/>
      <w:i/>
      <w:iCs/>
      <w:smallCaps w:val="0"/>
      <w:strike w:val="0"/>
      <w:spacing w:val="30"/>
      <w:sz w:val="20"/>
      <w:szCs w:val="20"/>
      <w:u w:val="none"/>
      <w:lang w:val="en-US" w:eastAsia="en-US" w:bidi="en-US"/>
    </w:rPr>
  </w:style>
  <w:style w:type="character" w:customStyle="1" w:styleId="295pt0pt">
    <w:name w:val="Оглавление (2) + 9;5 pt;Не курсив;Интервал 0 pt"/>
    <w:basedOn w:val="2a"/>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ru-RU" w:eastAsia="ru-RU" w:bidi="ru-RU"/>
    </w:rPr>
  </w:style>
  <w:style w:type="character" w:customStyle="1" w:styleId="10Exact">
    <w:name w:val="Основной текст (10) Exact"/>
    <w:basedOn w:val="DefaultParagraphFont"/>
    <w:rPr>
      <w:rFonts w:ascii="Cambria" w:eastAsia="Cambria" w:hAnsi="Cambria" w:cs="Cambria"/>
      <w:b/>
      <w:bCs/>
      <w:i w:val="0"/>
      <w:iCs w:val="0"/>
      <w:smallCaps w:val="0"/>
      <w:strike w:val="0"/>
      <w:w w:val="60"/>
      <w:sz w:val="19"/>
      <w:szCs w:val="19"/>
      <w:u w:val="none"/>
      <w:lang w:val="en-US" w:eastAsia="en-US" w:bidi="en-US"/>
    </w:rPr>
  </w:style>
  <w:style w:type="character" w:customStyle="1" w:styleId="101ptExact">
    <w:name w:val="Основной текст (10) + Интервал 1 pt Exact"/>
    <w:basedOn w:val="10"/>
    <w:rPr>
      <w:rFonts w:ascii="Cambria" w:eastAsia="Cambria" w:hAnsi="Cambria" w:cs="Cambria"/>
      <w:b/>
      <w:bCs/>
      <w:i w:val="0"/>
      <w:iCs w:val="0"/>
      <w:smallCaps w:val="0"/>
      <w:strike w:val="0"/>
      <w:color w:val="000000"/>
      <w:spacing w:val="20"/>
      <w:w w:val="60"/>
      <w:position w:val="0"/>
      <w:sz w:val="19"/>
      <w:szCs w:val="19"/>
      <w:u w:val="none"/>
      <w:lang w:val="en-US" w:eastAsia="en-US" w:bidi="en-US"/>
    </w:rPr>
  </w:style>
  <w:style w:type="character" w:customStyle="1" w:styleId="101ptExact0">
    <w:name w:val="Основной текст (10) + Интервал 1 pt Exact"/>
    <w:basedOn w:val="10"/>
    <w:rPr>
      <w:rFonts w:ascii="Cambria" w:eastAsia="Cambria" w:hAnsi="Cambria" w:cs="Cambria"/>
      <w:b/>
      <w:bCs/>
      <w:i w:val="0"/>
      <w:iCs w:val="0"/>
      <w:smallCaps w:val="0"/>
      <w:strike/>
      <w:color w:val="000000"/>
      <w:spacing w:val="20"/>
      <w:w w:val="60"/>
      <w:position w:val="0"/>
      <w:sz w:val="19"/>
      <w:szCs w:val="19"/>
      <w:u w:val="none"/>
      <w:lang w:val="ru-RU" w:eastAsia="ru-RU" w:bidi="ru-RU"/>
    </w:rPr>
  </w:style>
  <w:style w:type="character" w:customStyle="1" w:styleId="210ptExact">
    <w:name w:val="Основной текст (2) + 10 pt;Курсив Exact"/>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6Exact0">
    <w:name w:val="Заголовок №16 Exact"/>
    <w:basedOn w:val="DefaultParagraphFont"/>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21Exact1">
    <w:name w:val="Основной текст (21) Exact"/>
    <w:basedOn w:val="210"/>
    <w:rPr>
      <w:rFonts w:ascii="Times New Roman" w:eastAsia="Times New Roman" w:hAnsi="Times New Roman" w:cs="Times New Roman"/>
      <w:b w:val="0"/>
      <w:bCs w:val="0"/>
      <w:i w:val="0"/>
      <w:iCs w:val="0"/>
      <w:smallCaps w:val="0"/>
      <w:strike w:val="0"/>
      <w:sz w:val="16"/>
      <w:szCs w:val="16"/>
      <w:u w:val="single"/>
      <w:lang w:val="ru-RU" w:eastAsia="ru-RU" w:bidi="ru-RU"/>
    </w:rPr>
  </w:style>
  <w:style w:type="character" w:customStyle="1" w:styleId="21CenturySchoolbookExact1">
    <w:name w:val="Основной текст (21) + Century Schoolbook;Курсив Exact"/>
    <w:basedOn w:val="210"/>
    <w:rPr>
      <w:rFonts w:ascii="Century Schoolbook" w:eastAsia="Century Schoolbook" w:hAnsi="Century Schoolbook" w:cs="Century Schoolbook"/>
      <w:b w:val="0"/>
      <w:bCs w:val="0"/>
      <w:i/>
      <w:iCs/>
      <w:smallCaps w:val="0"/>
      <w:strike w:val="0"/>
      <w:sz w:val="16"/>
      <w:szCs w:val="16"/>
      <w:u w:val="single"/>
      <w:lang w:val="en-US" w:eastAsia="en-US" w:bidi="en-US"/>
    </w:rPr>
  </w:style>
  <w:style w:type="character" w:customStyle="1" w:styleId="15Exact">
    <w:name w:val="Заголовок №15 Exact"/>
    <w:basedOn w:val="DefaultParagraphFont"/>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14Exact">
    <w:name w:val="Основной текст (14) Exact"/>
    <w:basedOn w:val="DefaultParagraphFont"/>
    <w:rPr>
      <w:rFonts w:ascii="Microsoft Sans Serif" w:eastAsia="Microsoft Sans Serif" w:hAnsi="Microsoft Sans Serif" w:cs="Microsoft Sans Serif"/>
      <w:b w:val="0"/>
      <w:bCs w:val="0"/>
      <w:i w:val="0"/>
      <w:iCs w:val="0"/>
      <w:smallCaps w:val="0"/>
      <w:strike w:val="0"/>
      <w:sz w:val="17"/>
      <w:szCs w:val="17"/>
      <w:u w:val="none"/>
      <w:lang w:val="en-US" w:eastAsia="en-US" w:bidi="en-US"/>
    </w:rPr>
  </w:style>
  <w:style w:type="character" w:customStyle="1" w:styleId="140ptExact">
    <w:name w:val="Основной текст (14) + Интервал 0 pt Exact"/>
    <w:basedOn w:val="14"/>
    <w:rPr>
      <w:rFonts w:ascii="Microsoft Sans Serif" w:eastAsia="Microsoft Sans Serif" w:hAnsi="Microsoft Sans Serif" w:cs="Microsoft Sans Serif"/>
      <w:b w:val="0"/>
      <w:bCs w:val="0"/>
      <w:i w:val="0"/>
      <w:iCs w:val="0"/>
      <w:smallCaps w:val="0"/>
      <w:strike w:val="0"/>
      <w:color w:val="000000"/>
      <w:spacing w:val="-10"/>
      <w:w w:val="100"/>
      <w:position w:val="0"/>
      <w:sz w:val="17"/>
      <w:szCs w:val="17"/>
      <w:u w:val="none"/>
      <w:lang w:val="ru-RU" w:eastAsia="ru-RU" w:bidi="ru-RU"/>
    </w:rPr>
  </w:style>
  <w:style w:type="character" w:customStyle="1" w:styleId="26Exact">
    <w:name w:val="Основной текст (26) Exact"/>
    <w:basedOn w:val="DefaultParagraphFont"/>
    <w:rPr>
      <w:rFonts w:ascii="Century Schoolbook" w:eastAsia="Century Schoolbook" w:hAnsi="Century Schoolbook" w:cs="Century Schoolbook"/>
      <w:b/>
      <w:bCs/>
      <w:i w:val="0"/>
      <w:iCs w:val="0"/>
      <w:smallCaps w:val="0"/>
      <w:strike w:val="0"/>
      <w:spacing w:val="10"/>
      <w:sz w:val="20"/>
      <w:szCs w:val="20"/>
      <w:u w:val="none"/>
      <w:lang w:val="en-US" w:eastAsia="en-US" w:bidi="en-US"/>
    </w:rPr>
  </w:style>
  <w:style w:type="character" w:customStyle="1" w:styleId="210pt1">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2TimesNewRoman85pt0pt">
    <w:name w:val="Основной текст (2) + Times New Roman;8;5 pt;Интервал 0 pt"/>
    <w:basedOn w:val="21"/>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en-US" w:eastAsia="en-US" w:bidi="en-US"/>
    </w:rPr>
  </w:style>
  <w:style w:type="character" w:customStyle="1" w:styleId="2Cambria7pt">
    <w:name w:val="Основной текст (2) + Cambria;7 pt;Малые прописные"/>
    <w:basedOn w:val="21"/>
    <w:rPr>
      <w:rFonts w:ascii="Cambria" w:eastAsia="Cambria" w:hAnsi="Cambria" w:cs="Cambria"/>
      <w:b w:val="0"/>
      <w:bCs w:val="0"/>
      <w:i w:val="0"/>
      <w:iCs w:val="0"/>
      <w:smallCaps/>
      <w:strike w:val="0"/>
      <w:color w:val="000000"/>
      <w:spacing w:val="0"/>
      <w:w w:val="100"/>
      <w:position w:val="0"/>
      <w:sz w:val="14"/>
      <w:szCs w:val="14"/>
      <w:u w:val="none"/>
      <w:lang w:val="ru-RU" w:eastAsia="ru-RU" w:bidi="ru-RU"/>
    </w:rPr>
  </w:style>
  <w:style w:type="character" w:customStyle="1" w:styleId="210pt1pt2">
    <w:name w:val="Основной текст (2) + 10 pt;Курсив;Малые прописные;Интервал 1 pt"/>
    <w:basedOn w:val="21"/>
    <w:rPr>
      <w:rFonts w:ascii="Century Schoolbook" w:eastAsia="Century Schoolbook" w:hAnsi="Century Schoolbook" w:cs="Century Schoolbook"/>
      <w:b w:val="0"/>
      <w:bCs w:val="0"/>
      <w:i/>
      <w:iCs/>
      <w:smallCaps/>
      <w:strike w:val="0"/>
      <w:color w:val="000000"/>
      <w:spacing w:val="30"/>
      <w:w w:val="100"/>
      <w:position w:val="0"/>
      <w:sz w:val="20"/>
      <w:szCs w:val="20"/>
      <w:u w:val="none"/>
      <w:lang w:val="en-US" w:eastAsia="en-US" w:bidi="en-US"/>
    </w:rPr>
  </w:style>
  <w:style w:type="character" w:customStyle="1" w:styleId="210pt1pt3">
    <w:name w:val="Основной текст (2) + 10 pt;Курсив;Малые прописные;Интервал 1 pt"/>
    <w:basedOn w:val="21"/>
    <w:rPr>
      <w:rFonts w:ascii="Century Schoolbook" w:eastAsia="Century Schoolbook" w:hAnsi="Century Schoolbook" w:cs="Century Schoolbook"/>
      <w:b w:val="0"/>
      <w:bCs w:val="0"/>
      <w:i/>
      <w:iCs/>
      <w:smallCaps/>
      <w:strike w:val="0"/>
      <w:color w:val="000000"/>
      <w:spacing w:val="20"/>
      <w:w w:val="100"/>
      <w:position w:val="0"/>
      <w:sz w:val="20"/>
      <w:szCs w:val="20"/>
      <w:u w:val="none"/>
      <w:lang w:val="en-US" w:eastAsia="en-US" w:bidi="en-US"/>
    </w:rPr>
  </w:style>
  <w:style w:type="character" w:customStyle="1" w:styleId="101pt0">
    <w:name w:val="Основной текст (10) + Малые прописные;Интервал 1 pt"/>
    <w:basedOn w:val="10"/>
    <w:rPr>
      <w:rFonts w:ascii="Cambria" w:eastAsia="Cambria" w:hAnsi="Cambria" w:cs="Cambria"/>
      <w:b/>
      <w:bCs/>
      <w:i w:val="0"/>
      <w:iCs w:val="0"/>
      <w:smallCaps/>
      <w:strike w:val="0"/>
      <w:color w:val="000000"/>
      <w:spacing w:val="20"/>
      <w:w w:val="60"/>
      <w:position w:val="0"/>
      <w:sz w:val="19"/>
      <w:szCs w:val="19"/>
      <w:u w:val="none"/>
      <w:lang w:val="en-US" w:eastAsia="en-US" w:bidi="en-US"/>
    </w:rPr>
  </w:style>
  <w:style w:type="character" w:customStyle="1" w:styleId="270">
    <w:name w:val="Основной текст (27)_"/>
    <w:basedOn w:val="DefaultParagraphFont"/>
    <w:link w:val="271"/>
    <w:rPr>
      <w:rFonts w:ascii="Cambria" w:eastAsia="Cambria" w:hAnsi="Cambria" w:cs="Cambria"/>
      <w:b w:val="0"/>
      <w:bCs w:val="0"/>
      <w:i w:val="0"/>
      <w:iCs w:val="0"/>
      <w:smallCaps w:val="0"/>
      <w:strike w:val="0"/>
      <w:spacing w:val="30"/>
      <w:sz w:val="20"/>
      <w:szCs w:val="20"/>
      <w:u w:val="none"/>
    </w:rPr>
  </w:style>
  <w:style w:type="character" w:customStyle="1" w:styleId="270pt">
    <w:name w:val="Основной текст (27) + Интервал 0 pt"/>
    <w:basedOn w:val="270"/>
    <w:rPr>
      <w:rFonts w:ascii="Cambria" w:eastAsia="Cambria" w:hAnsi="Cambria" w:cs="Cambria"/>
      <w:b w:val="0"/>
      <w:bCs w:val="0"/>
      <w:i w:val="0"/>
      <w:iCs w:val="0"/>
      <w:smallCaps w:val="0"/>
      <w:strike w:val="0"/>
      <w:color w:val="000000"/>
      <w:spacing w:val="0"/>
      <w:w w:val="100"/>
      <w:position w:val="0"/>
      <w:sz w:val="20"/>
      <w:szCs w:val="20"/>
      <w:u w:val="none"/>
      <w:lang w:val="ru-RU" w:eastAsia="ru-RU" w:bidi="ru-RU"/>
    </w:rPr>
  </w:style>
  <w:style w:type="character" w:customStyle="1" w:styleId="6Cambria85pt1pt0">
    <w:name w:val="Основной текст (6) + Cambria;8;5 pt;Полужирный;Курсив;Интервал 1 pt"/>
    <w:basedOn w:val="6"/>
    <w:rPr>
      <w:rFonts w:ascii="Cambria" w:eastAsia="Cambria" w:hAnsi="Cambria" w:cs="Cambria"/>
      <w:b/>
      <w:bCs/>
      <w:i/>
      <w:iCs/>
      <w:smallCaps w:val="0"/>
      <w:strike w:val="0"/>
      <w:color w:val="000000"/>
      <w:spacing w:val="30"/>
      <w:w w:val="100"/>
      <w:position w:val="0"/>
      <w:sz w:val="17"/>
      <w:szCs w:val="17"/>
      <w:u w:val="none"/>
      <w:lang w:val="en-US" w:eastAsia="en-US" w:bidi="en-US"/>
    </w:rPr>
  </w:style>
  <w:style w:type="character" w:customStyle="1" w:styleId="69pt">
    <w:name w:val="Основной текст (6) + 9 pt"/>
    <w:basedOn w:val="6"/>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695pt0pt">
    <w:name w:val="Основной текст (6) + 9;5 pt;Интервал 0 pt"/>
    <w:basedOn w:val="6"/>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en-US" w:eastAsia="en-US" w:bidi="en-US"/>
    </w:rPr>
  </w:style>
  <w:style w:type="character" w:customStyle="1" w:styleId="610pt1pt">
    <w:name w:val="Основной текст (6) + 10 pt;Курсив;Интервал 1 pt"/>
    <w:basedOn w:val="6"/>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80">
    <w:name w:val="Основной текст (28)_"/>
    <w:basedOn w:val="DefaultParagraphFont"/>
    <w:link w:val="281"/>
    <w:rPr>
      <w:rFonts w:ascii="Segoe UI" w:eastAsia="Segoe UI" w:hAnsi="Segoe UI" w:cs="Segoe UI"/>
      <w:b w:val="0"/>
      <w:bCs w:val="0"/>
      <w:i w:val="0"/>
      <w:iCs w:val="0"/>
      <w:smallCaps w:val="0"/>
      <w:strike w:val="0"/>
      <w:spacing w:val="-10"/>
      <w:sz w:val="8"/>
      <w:szCs w:val="8"/>
      <w:u w:val="none"/>
      <w:lang w:val="en-US" w:eastAsia="en-US" w:bidi="en-US"/>
    </w:rPr>
  </w:style>
  <w:style w:type="character" w:customStyle="1" w:styleId="290">
    <w:name w:val="Основной текст (29)_"/>
    <w:basedOn w:val="DefaultParagraphFont"/>
    <w:link w:val="291"/>
    <w:rPr>
      <w:rFonts w:ascii="Franklin Gothic Heavy" w:eastAsia="Franklin Gothic Heavy" w:hAnsi="Franklin Gothic Heavy" w:cs="Franklin Gothic Heavy"/>
      <w:b w:val="0"/>
      <w:bCs w:val="0"/>
      <w:i w:val="0"/>
      <w:iCs w:val="0"/>
      <w:smallCaps w:val="0"/>
      <w:strike w:val="0"/>
      <w:w w:val="100"/>
      <w:sz w:val="8"/>
      <w:szCs w:val="8"/>
      <w:u w:val="none"/>
    </w:rPr>
  </w:style>
  <w:style w:type="character" w:customStyle="1" w:styleId="29CenturySchoolbook">
    <w:name w:val="Основной текст (29) + Century Schoolbook"/>
    <w:basedOn w:val="290"/>
    <w:rPr>
      <w:rFonts w:ascii="Century Schoolbook" w:eastAsia="Century Schoolbook" w:hAnsi="Century Schoolbook" w:cs="Century Schoolbook"/>
      <w:b w:val="0"/>
      <w:bCs w:val="0"/>
      <w:i w:val="0"/>
      <w:iCs w:val="0"/>
      <w:smallCaps w:val="0"/>
      <w:strike w:val="0"/>
      <w:color w:val="000000"/>
      <w:spacing w:val="0"/>
      <w:w w:val="100"/>
      <w:position w:val="0"/>
      <w:sz w:val="8"/>
      <w:szCs w:val="8"/>
      <w:u w:val="none"/>
      <w:lang w:val="ru-RU" w:eastAsia="ru-RU" w:bidi="ru-RU"/>
    </w:rPr>
  </w:style>
  <w:style w:type="character" w:customStyle="1" w:styleId="9CenturySchoolbook8pt">
    <w:name w:val="Основной текст (9) + Century Schoolbook;8 pt;Не курсив"/>
    <w:basedOn w:val="9"/>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10Exact0">
    <w:name w:val="Заголовок №10 Exact"/>
    <w:basedOn w:val="DefaultParagraphFont"/>
    <w:link w:val="101"/>
    <w:rPr>
      <w:rFonts w:ascii="Century Schoolbook" w:eastAsia="Century Schoolbook" w:hAnsi="Century Schoolbook" w:cs="Century Schoolbook"/>
      <w:b w:val="0"/>
      <w:bCs w:val="0"/>
      <w:i/>
      <w:iCs/>
      <w:smallCaps w:val="0"/>
      <w:strike w:val="0"/>
      <w:spacing w:val="30"/>
      <w:sz w:val="20"/>
      <w:szCs w:val="20"/>
      <w:u w:val="none"/>
    </w:rPr>
  </w:style>
  <w:style w:type="character" w:customStyle="1" w:styleId="1095pt0ptExact">
    <w:name w:val="Заголовок №10 + 9;5 pt;Не курсив;Интервал 0 pt Exact"/>
    <w:basedOn w:val="10Exact0"/>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ru-RU" w:eastAsia="ru-RU" w:bidi="ru-RU"/>
    </w:rPr>
  </w:style>
  <w:style w:type="character" w:customStyle="1" w:styleId="20ptExact0">
    <w:name w:val="Основной текст (2) + Интервал 0 pt Exac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single"/>
      <w:lang w:val="ru-RU" w:eastAsia="ru-RU" w:bidi="ru-RU"/>
    </w:rPr>
  </w:style>
  <w:style w:type="character" w:customStyle="1" w:styleId="2Constantia10pt">
    <w:name w:val="Основной текст (2) + Constantia;10 pt;Курсив"/>
    <w:basedOn w:val="21"/>
    <w:rPr>
      <w:rFonts w:ascii="Constantia" w:eastAsia="Constantia" w:hAnsi="Constantia" w:cs="Constantia"/>
      <w:b w:val="0"/>
      <w:bCs w:val="0"/>
      <w:i/>
      <w:iCs/>
      <w:smallCaps w:val="0"/>
      <w:strike w:val="0"/>
      <w:color w:val="000000"/>
      <w:spacing w:val="0"/>
      <w:w w:val="100"/>
      <w:position w:val="0"/>
      <w:sz w:val="20"/>
      <w:szCs w:val="20"/>
      <w:u w:val="none"/>
      <w:lang w:val="ru-RU" w:eastAsia="ru-RU" w:bidi="ru-RU"/>
    </w:rPr>
  </w:style>
  <w:style w:type="character" w:customStyle="1" w:styleId="8CenturySchoolbook9pt0pt0">
    <w:name w:val="Основной текст (8) + Century Schoolbook;9 pt;Курсив;Интервал 0 pt"/>
    <w:basedOn w:val="8"/>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80pt">
    <w:name w:val="Основной текст (8) + Интервал 0 pt"/>
    <w:basedOn w:val="8"/>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2c">
    <w:name w:val="Основной текст (2) + Курсив"/>
    <w:basedOn w:val="21"/>
    <w:rPr>
      <w:rFonts w:ascii="Century Schoolbook" w:eastAsia="Century Schoolbook" w:hAnsi="Century Schoolbook" w:cs="Century Schoolbook"/>
      <w:b w:val="0"/>
      <w:bCs w:val="0"/>
      <w:i/>
      <w:iCs/>
      <w:smallCaps w:val="0"/>
      <w:strike w:val="0"/>
      <w:color w:val="000000"/>
      <w:spacing w:val="0"/>
      <w:w w:val="100"/>
      <w:position w:val="0"/>
      <w:sz w:val="19"/>
      <w:szCs w:val="19"/>
      <w:u w:val="none"/>
      <w:lang w:val="en-US" w:eastAsia="en-US" w:bidi="en-US"/>
    </w:rPr>
  </w:style>
  <w:style w:type="character" w:customStyle="1" w:styleId="210pt2">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210pt3">
    <w:name w:val="Основной текст (2) + 10 pt"/>
    <w:basedOn w:val="21"/>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en-US" w:eastAsia="en-US" w:bidi="en-US"/>
    </w:rPr>
  </w:style>
  <w:style w:type="character" w:customStyle="1" w:styleId="2d">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210pt4">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30Exact">
    <w:name w:val="Основной текст (30) Exact"/>
    <w:basedOn w:val="DefaultParagraphFont"/>
    <w:rPr>
      <w:rFonts w:ascii="Times New Roman" w:eastAsia="Times New Roman" w:hAnsi="Times New Roman" w:cs="Times New Roman"/>
      <w:b/>
      <w:bCs/>
      <w:i/>
      <w:iCs/>
      <w:smallCaps w:val="0"/>
      <w:strike w:val="0"/>
      <w:sz w:val="17"/>
      <w:szCs w:val="17"/>
      <w:u w:val="none"/>
      <w:lang w:val="en-US" w:eastAsia="en-US" w:bidi="en-US"/>
    </w:rPr>
  </w:style>
  <w:style w:type="character" w:customStyle="1" w:styleId="30ptExact0">
    <w:name w:val="Подпись к картинке (3) + Интервал 0 pt Exact"/>
    <w:basedOn w:val="3Exact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2Cambria10pt1pt">
    <w:name w:val="Основной текст (2) + Cambria;10 pt;Интервал 1 pt"/>
    <w:basedOn w:val="21"/>
    <w:rPr>
      <w:rFonts w:ascii="Cambria" w:eastAsia="Cambria" w:hAnsi="Cambria" w:cs="Cambria"/>
      <w:b w:val="0"/>
      <w:bCs w:val="0"/>
      <w:i w:val="0"/>
      <w:iCs w:val="0"/>
      <w:smallCaps w:val="0"/>
      <w:strike w:val="0"/>
      <w:color w:val="000000"/>
      <w:spacing w:val="30"/>
      <w:w w:val="100"/>
      <w:position w:val="0"/>
      <w:sz w:val="20"/>
      <w:szCs w:val="20"/>
      <w:u w:val="none"/>
      <w:lang w:val="en-US" w:eastAsia="en-US" w:bidi="en-US"/>
    </w:rPr>
  </w:style>
  <w:style w:type="character" w:customStyle="1" w:styleId="2-1pt">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ru-RU" w:eastAsia="ru-RU" w:bidi="ru-RU"/>
    </w:rPr>
  </w:style>
  <w:style w:type="character" w:customStyle="1" w:styleId="210pt5">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31Exact">
    <w:name w:val="Основной текст (31) Exact"/>
    <w:basedOn w:val="DefaultParagraphFont"/>
    <w:link w:val="310"/>
    <w:rPr>
      <w:rFonts w:ascii="Century Schoolbook" w:eastAsia="Century Schoolbook" w:hAnsi="Century Schoolbook" w:cs="Century Schoolbook"/>
      <w:b w:val="0"/>
      <w:bCs w:val="0"/>
      <w:i/>
      <w:iCs/>
      <w:smallCaps w:val="0"/>
      <w:strike w:val="0"/>
      <w:sz w:val="24"/>
      <w:szCs w:val="24"/>
      <w:u w:val="none"/>
    </w:rPr>
  </w:style>
  <w:style w:type="character" w:customStyle="1" w:styleId="91ptExact">
    <w:name w:val="Основной текст (9) + Интервал 1 pt Exact"/>
    <w:basedOn w:val="9"/>
    <w:rPr>
      <w:rFonts w:ascii="Cambria" w:eastAsia="Cambria" w:hAnsi="Cambria" w:cs="Cambria"/>
      <w:b w:val="0"/>
      <w:bCs w:val="0"/>
      <w:i/>
      <w:iCs/>
      <w:smallCaps w:val="0"/>
      <w:strike w:val="0"/>
      <w:color w:val="000000"/>
      <w:spacing w:val="30"/>
      <w:w w:val="100"/>
      <w:position w:val="0"/>
      <w:sz w:val="17"/>
      <w:szCs w:val="17"/>
      <w:u w:val="none"/>
      <w:lang w:val="en-US" w:eastAsia="en-US" w:bidi="en-US"/>
    </w:rPr>
  </w:style>
  <w:style w:type="character" w:customStyle="1" w:styleId="6Cambria85pt1ptExact">
    <w:name w:val="Основной текст (6) + Cambria;8;5 pt;Курсив;Интервал 1 pt Exact"/>
    <w:basedOn w:val="6"/>
    <w:rPr>
      <w:rFonts w:ascii="Cambria" w:eastAsia="Cambria" w:hAnsi="Cambria" w:cs="Cambria"/>
      <w:b w:val="0"/>
      <w:bCs w:val="0"/>
      <w:i/>
      <w:iCs/>
      <w:smallCaps w:val="0"/>
      <w:strike w:val="0"/>
      <w:color w:val="000000"/>
      <w:spacing w:val="30"/>
      <w:w w:val="100"/>
      <w:position w:val="0"/>
      <w:sz w:val="17"/>
      <w:szCs w:val="17"/>
      <w:u w:val="none"/>
      <w:lang w:val="en-US" w:eastAsia="en-US" w:bidi="en-US"/>
    </w:rPr>
  </w:style>
  <w:style w:type="character" w:customStyle="1" w:styleId="5Exact0">
    <w:name w:val="Подпись к картинке (5) Exact"/>
    <w:basedOn w:val="DefaultParagraphFont"/>
    <w:link w:val="55"/>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32Exact">
    <w:name w:val="Основной текст (32) Exact"/>
    <w:basedOn w:val="DefaultParagraphFont"/>
    <w:link w:val="320"/>
    <w:rPr>
      <w:rFonts w:ascii="Franklin Gothic Heavy" w:eastAsia="Franklin Gothic Heavy" w:hAnsi="Franklin Gothic Heavy" w:cs="Franklin Gothic Heavy"/>
      <w:b w:val="0"/>
      <w:bCs w:val="0"/>
      <w:i w:val="0"/>
      <w:iCs w:val="0"/>
      <w:smallCaps w:val="0"/>
      <w:strike w:val="0"/>
      <w:spacing w:val="20"/>
      <w:sz w:val="20"/>
      <w:szCs w:val="20"/>
      <w:u w:val="none"/>
      <w:lang w:val="en-US" w:eastAsia="en-US" w:bidi="en-US"/>
    </w:rPr>
  </w:style>
  <w:style w:type="character" w:customStyle="1" w:styleId="33Exact">
    <w:name w:val="Основной текст (33) Exact"/>
    <w:basedOn w:val="DefaultParagraphFont"/>
    <w:rPr>
      <w:rFonts w:ascii="Century Schoolbook" w:eastAsia="Century Schoolbook" w:hAnsi="Century Schoolbook" w:cs="Century Schoolbook"/>
      <w:b w:val="0"/>
      <w:bCs w:val="0"/>
      <w:i w:val="0"/>
      <w:iCs w:val="0"/>
      <w:smallCaps w:val="0"/>
      <w:strike w:val="0"/>
      <w:sz w:val="12"/>
      <w:szCs w:val="12"/>
      <w:u w:val="none"/>
    </w:rPr>
  </w:style>
  <w:style w:type="character" w:customStyle="1" w:styleId="2CambriaExact">
    <w:name w:val="Основной текст (2) + Cambria Exact"/>
    <w:basedOn w:val="21"/>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2TimesNewRoman105ptExact">
    <w:name w:val="Основной текст (2) + Times New Roman;10;5 pt;Полужирный Exact"/>
    <w:basedOn w:val="21"/>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2TimesNewRoman105ptExact0">
    <w:name w:val="Основной текст (2) + Times New Roman;10;5 pt;Полужирный Exact"/>
    <w:basedOn w:val="21"/>
    <w:rPr>
      <w:rFonts w:ascii="Times New Roman" w:eastAsia="Times New Roman" w:hAnsi="Times New Roman" w:cs="Times New Roman"/>
      <w:b/>
      <w:bCs/>
      <w:i w:val="0"/>
      <w:iCs w:val="0"/>
      <w:smallCaps w:val="0"/>
      <w:strike w:val="0"/>
      <w:color w:val="000000"/>
      <w:spacing w:val="0"/>
      <w:w w:val="100"/>
      <w:position w:val="0"/>
      <w:sz w:val="21"/>
      <w:szCs w:val="21"/>
      <w:u w:val="single"/>
      <w:lang w:val="en-US" w:eastAsia="en-US" w:bidi="en-US"/>
    </w:rPr>
  </w:style>
  <w:style w:type="character" w:customStyle="1" w:styleId="2Cambria10ptExact">
    <w:name w:val="Основной текст (2) + Cambria;10 pt Exact"/>
    <w:basedOn w:val="21"/>
    <w:rPr>
      <w:rFonts w:ascii="Cambria" w:eastAsia="Cambria" w:hAnsi="Cambria" w:cs="Cambria"/>
      <w:b w:val="0"/>
      <w:bCs w:val="0"/>
      <w:i w:val="0"/>
      <w:iCs w:val="0"/>
      <w:smallCaps w:val="0"/>
      <w:strike w:val="0"/>
      <w:color w:val="000000"/>
      <w:spacing w:val="0"/>
      <w:w w:val="100"/>
      <w:position w:val="0"/>
      <w:sz w:val="20"/>
      <w:szCs w:val="20"/>
      <w:u w:val="none"/>
      <w:lang w:val="ru-RU" w:eastAsia="ru-RU" w:bidi="ru-RU"/>
    </w:rPr>
  </w:style>
  <w:style w:type="character" w:customStyle="1" w:styleId="2SegoeUI20ptExact">
    <w:name w:val="Основной текст (2) + Segoe UI;20 pt;Полужирный Exact"/>
    <w:basedOn w:val="21"/>
    <w:rPr>
      <w:rFonts w:ascii="Segoe UI" w:eastAsia="Segoe UI" w:hAnsi="Segoe UI" w:cs="Segoe UI"/>
      <w:b/>
      <w:bCs/>
      <w:i w:val="0"/>
      <w:iCs w:val="0"/>
      <w:smallCaps w:val="0"/>
      <w:strike w:val="0"/>
      <w:color w:val="000000"/>
      <w:spacing w:val="0"/>
      <w:w w:val="100"/>
      <w:position w:val="0"/>
      <w:sz w:val="40"/>
      <w:szCs w:val="40"/>
      <w:u w:val="none"/>
      <w:lang w:val="ru-RU" w:eastAsia="ru-RU" w:bidi="ru-RU"/>
    </w:rPr>
  </w:style>
  <w:style w:type="character" w:customStyle="1" w:styleId="2Cambria85ptExact">
    <w:name w:val="Основной текст (2) + Cambria;8;5 pt Exact"/>
    <w:basedOn w:val="21"/>
    <w:rPr>
      <w:rFonts w:ascii="Cambria" w:eastAsia="Cambria" w:hAnsi="Cambria" w:cs="Cambria"/>
      <w:b w:val="0"/>
      <w:bCs w:val="0"/>
      <w:i w:val="0"/>
      <w:iCs w:val="0"/>
      <w:smallCaps w:val="0"/>
      <w:strike w:val="0"/>
      <w:color w:val="000000"/>
      <w:spacing w:val="0"/>
      <w:w w:val="100"/>
      <w:position w:val="0"/>
      <w:sz w:val="17"/>
      <w:szCs w:val="17"/>
      <w:u w:val="none"/>
      <w:lang w:val="ru-RU" w:eastAsia="ru-RU" w:bidi="ru-RU"/>
    </w:rPr>
  </w:style>
  <w:style w:type="character" w:customStyle="1" w:styleId="3Exact1">
    <w:name w:val="Основной текст (3) Exact"/>
    <w:basedOn w:val="DefaultParagraphFont"/>
    <w:rPr>
      <w:rFonts w:ascii="Times New Roman" w:eastAsia="Times New Roman" w:hAnsi="Times New Roman" w:cs="Times New Roman"/>
      <w:b/>
      <w:bCs/>
      <w:i w:val="0"/>
      <w:iCs w:val="0"/>
      <w:smallCaps w:val="0"/>
      <w:strike w:val="0"/>
      <w:sz w:val="21"/>
      <w:szCs w:val="21"/>
      <w:u w:val="none"/>
    </w:rPr>
  </w:style>
  <w:style w:type="character" w:customStyle="1" w:styleId="35Exact">
    <w:name w:val="Основной текст (35) Exact"/>
    <w:basedOn w:val="DefaultParagraphFont"/>
    <w:rPr>
      <w:rFonts w:ascii="Franklin Gothic Book" w:eastAsia="Franklin Gothic Book" w:hAnsi="Franklin Gothic Book" w:cs="Franklin Gothic Book"/>
      <w:b w:val="0"/>
      <w:bCs w:val="0"/>
      <w:i w:val="0"/>
      <w:iCs w:val="0"/>
      <w:smallCaps w:val="0"/>
      <w:strike w:val="0"/>
      <w:sz w:val="19"/>
      <w:szCs w:val="19"/>
      <w:u w:val="none"/>
      <w:lang w:val="en-US" w:eastAsia="en-US" w:bidi="en-US"/>
    </w:rPr>
  </w:style>
  <w:style w:type="character" w:customStyle="1" w:styleId="3CenturySchoolbook95pt0ptExact">
    <w:name w:val="Основной текст (3) + Century Schoolbook;9;5 pt;Не полужирный;Интервал 0 pt Exact"/>
    <w:basedOn w:val="31"/>
    <w:rPr>
      <w:rFonts w:ascii="Century Schoolbook" w:eastAsia="Century Schoolbook" w:hAnsi="Century Schoolbook" w:cs="Century Schoolbook"/>
      <w:b/>
      <w:bCs/>
      <w:i w:val="0"/>
      <w:iCs w:val="0"/>
      <w:smallCaps w:val="0"/>
      <w:strike w:val="0"/>
      <w:color w:val="000000"/>
      <w:spacing w:val="10"/>
      <w:w w:val="100"/>
      <w:position w:val="0"/>
      <w:sz w:val="19"/>
      <w:szCs w:val="19"/>
      <w:u w:val="none"/>
      <w:lang w:val="ru-RU" w:eastAsia="ru-RU" w:bidi="ru-RU"/>
    </w:rPr>
  </w:style>
  <w:style w:type="character" w:customStyle="1" w:styleId="3Exact2">
    <w:name w:val="Основной текст (3) Exact"/>
    <w:basedOn w:val="31"/>
    <w:rPr>
      <w:rFonts w:ascii="Times New Roman" w:eastAsia="Times New Roman" w:hAnsi="Times New Roman" w:cs="Times New Roman"/>
      <w:b/>
      <w:bCs/>
      <w:i w:val="0"/>
      <w:iCs w:val="0"/>
      <w:smallCaps w:val="0"/>
      <w:strike w:val="0"/>
      <w:color w:val="000000"/>
      <w:spacing w:val="0"/>
      <w:w w:val="100"/>
      <w:position w:val="0"/>
      <w:sz w:val="21"/>
      <w:szCs w:val="21"/>
      <w:u w:val="single"/>
      <w:lang w:val="ru-RU" w:eastAsia="ru-RU" w:bidi="ru-RU"/>
    </w:rPr>
  </w:style>
  <w:style w:type="character" w:customStyle="1" w:styleId="3Cambria85ptExact">
    <w:name w:val="Основной текст (3) + Cambria;8;5 pt;Не полужирный Exact"/>
    <w:basedOn w:val="31"/>
    <w:rPr>
      <w:rFonts w:ascii="Cambria" w:eastAsia="Cambria" w:hAnsi="Cambria" w:cs="Cambria"/>
      <w:b/>
      <w:bCs/>
      <w:i w:val="0"/>
      <w:iCs w:val="0"/>
      <w:smallCaps w:val="0"/>
      <w:strike w:val="0"/>
      <w:color w:val="000000"/>
      <w:spacing w:val="0"/>
      <w:w w:val="100"/>
      <w:position w:val="0"/>
      <w:sz w:val="17"/>
      <w:szCs w:val="17"/>
      <w:u w:val="none"/>
      <w:lang w:val="ru-RU" w:eastAsia="ru-RU" w:bidi="ru-RU"/>
    </w:rPr>
  </w:style>
  <w:style w:type="character" w:customStyle="1" w:styleId="20ptExact1">
    <w:name w:val="Основной текст (2) + Интервал 0 pt Exac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6Exact0">
    <w:name w:val="Подпись к картинке (6) Exact"/>
    <w:basedOn w:val="DefaultParagraphFont"/>
    <w:link w:val="62"/>
    <w:rPr>
      <w:rFonts w:ascii="Franklin Gothic Book" w:eastAsia="Franklin Gothic Book" w:hAnsi="Franklin Gothic Book" w:cs="Franklin Gothic Book"/>
      <w:b w:val="0"/>
      <w:bCs w:val="0"/>
      <w:i/>
      <w:iCs/>
      <w:smallCaps w:val="0"/>
      <w:strike w:val="0"/>
      <w:sz w:val="11"/>
      <w:szCs w:val="11"/>
      <w:u w:val="none"/>
    </w:rPr>
  </w:style>
  <w:style w:type="character" w:customStyle="1" w:styleId="2Cambria85pt0pt">
    <w:name w:val="Основной текст (2) + Cambria;8;5 pt;Курсив;Интервал 0 pt"/>
    <w:basedOn w:val="21"/>
    <w:rPr>
      <w:rFonts w:ascii="Cambria" w:eastAsia="Cambria" w:hAnsi="Cambria" w:cs="Cambria"/>
      <w:b w:val="0"/>
      <w:bCs w:val="0"/>
      <w:i/>
      <w:iCs/>
      <w:smallCaps w:val="0"/>
      <w:strike w:val="0"/>
      <w:color w:val="000000"/>
      <w:spacing w:val="10"/>
      <w:w w:val="100"/>
      <w:position w:val="0"/>
      <w:sz w:val="17"/>
      <w:szCs w:val="17"/>
      <w:u w:val="none"/>
      <w:lang w:val="ru-RU" w:eastAsia="ru-RU" w:bidi="ru-RU"/>
    </w:rPr>
  </w:style>
  <w:style w:type="character" w:customStyle="1" w:styleId="61pt">
    <w:name w:val="Основной текст (6) + Интервал 1 pt"/>
    <w:basedOn w:val="6"/>
    <w:rPr>
      <w:rFonts w:ascii="Century Schoolbook" w:eastAsia="Century Schoolbook" w:hAnsi="Century Schoolbook" w:cs="Century Schoolbook"/>
      <w:b w:val="0"/>
      <w:bCs w:val="0"/>
      <w:i w:val="0"/>
      <w:iCs w:val="0"/>
      <w:smallCaps w:val="0"/>
      <w:strike w:val="0"/>
      <w:color w:val="000000"/>
      <w:spacing w:val="30"/>
      <w:w w:val="100"/>
      <w:position w:val="0"/>
      <w:sz w:val="16"/>
      <w:szCs w:val="16"/>
      <w:u w:val="none"/>
      <w:lang w:val="en-US" w:eastAsia="en-US" w:bidi="en-US"/>
    </w:rPr>
  </w:style>
  <w:style w:type="character" w:customStyle="1" w:styleId="34">
    <w:name w:val="Основной текст (34)_"/>
    <w:basedOn w:val="DefaultParagraphFont"/>
    <w:link w:val="340"/>
    <w:rPr>
      <w:rFonts w:ascii="Microsoft Sans Serif" w:eastAsia="Microsoft Sans Serif" w:hAnsi="Microsoft Sans Serif" w:cs="Microsoft Sans Serif"/>
      <w:b w:val="0"/>
      <w:bCs w:val="0"/>
      <w:i w:val="0"/>
      <w:iCs w:val="0"/>
      <w:smallCaps w:val="0"/>
      <w:strike w:val="0"/>
      <w:w w:val="40"/>
      <w:sz w:val="20"/>
      <w:szCs w:val="20"/>
      <w:u w:val="none"/>
    </w:rPr>
  </w:style>
  <w:style w:type="character" w:customStyle="1" w:styleId="34Cambria55pt100">
    <w:name w:val="Основной текст (34) + Cambria;5;5 pt;Масштаб 100%"/>
    <w:basedOn w:val="34"/>
    <w:rPr>
      <w:rFonts w:ascii="Cambria" w:eastAsia="Cambria" w:hAnsi="Cambria" w:cs="Cambria"/>
      <w:b w:val="0"/>
      <w:bCs w:val="0"/>
      <w:i w:val="0"/>
      <w:iCs w:val="0"/>
      <w:smallCaps w:val="0"/>
      <w:strike w:val="0"/>
      <w:color w:val="000000"/>
      <w:spacing w:val="0"/>
      <w:w w:val="100"/>
      <w:position w:val="0"/>
      <w:sz w:val="11"/>
      <w:szCs w:val="11"/>
      <w:u w:val="none"/>
      <w:lang w:val="ru-RU" w:eastAsia="ru-RU" w:bidi="ru-RU"/>
    </w:rPr>
  </w:style>
  <w:style w:type="character" w:customStyle="1" w:styleId="34Cambria105pt0pt100">
    <w:name w:val="Основной текст (34) + Cambria;10;5 pt;Интервал 0 pt;Масштаб 100%"/>
    <w:basedOn w:val="34"/>
    <w:rPr>
      <w:rFonts w:ascii="Cambria" w:eastAsia="Cambria" w:hAnsi="Cambria" w:cs="Cambria"/>
      <w:b w:val="0"/>
      <w:bCs w:val="0"/>
      <w:i w:val="0"/>
      <w:iCs w:val="0"/>
      <w:smallCaps w:val="0"/>
      <w:strike w:val="0"/>
      <w:color w:val="000000"/>
      <w:spacing w:val="-10"/>
      <w:w w:val="100"/>
      <w:position w:val="0"/>
      <w:sz w:val="21"/>
      <w:szCs w:val="21"/>
      <w:u w:val="none"/>
      <w:lang w:val="ru-RU" w:eastAsia="ru-RU" w:bidi="ru-RU"/>
    </w:rPr>
  </w:style>
  <w:style w:type="character" w:customStyle="1" w:styleId="2Cambria7pt0">
    <w:name w:val="Основной текст (2) + Cambria;7 pt"/>
    <w:basedOn w:val="21"/>
    <w:rPr>
      <w:rFonts w:ascii="Cambria" w:eastAsia="Cambria" w:hAnsi="Cambria" w:cs="Cambria"/>
      <w:b w:val="0"/>
      <w:bCs w:val="0"/>
      <w:i w:val="0"/>
      <w:iCs w:val="0"/>
      <w:smallCaps w:val="0"/>
      <w:strike w:val="0"/>
      <w:color w:val="000000"/>
      <w:spacing w:val="0"/>
      <w:w w:val="100"/>
      <w:position w:val="0"/>
      <w:sz w:val="14"/>
      <w:szCs w:val="14"/>
      <w:u w:val="none"/>
      <w:lang w:val="ru-RU" w:eastAsia="ru-RU" w:bidi="ru-RU"/>
    </w:rPr>
  </w:style>
  <w:style w:type="character" w:customStyle="1" w:styleId="191">
    <w:name w:val="Заголовок №19_"/>
    <w:basedOn w:val="DefaultParagraphFont"/>
    <w:link w:val="193"/>
    <w:rPr>
      <w:rFonts w:ascii="Century Schoolbook" w:eastAsia="Century Schoolbook" w:hAnsi="Century Schoolbook" w:cs="Century Schoolbook"/>
      <w:b w:val="0"/>
      <w:bCs w:val="0"/>
      <w:i w:val="0"/>
      <w:iCs w:val="0"/>
      <w:smallCaps w:val="0"/>
      <w:strike w:val="0"/>
      <w:spacing w:val="10"/>
      <w:sz w:val="19"/>
      <w:szCs w:val="19"/>
      <w:u w:val="none"/>
      <w:lang w:val="en-US" w:eastAsia="en-US" w:bidi="en-US"/>
    </w:rPr>
  </w:style>
  <w:style w:type="character" w:customStyle="1" w:styleId="1910pt0pt">
    <w:name w:val="Заголовок №19 + 10 pt;Курсив;Интервал 0 pt"/>
    <w:basedOn w:val="19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20pt1">
    <w:name w:val="Основной текст (2) + 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36">
    <w:name w:val="Основной текст (36)_"/>
    <w:basedOn w:val="DefaultParagraphFont"/>
    <w:link w:val="360"/>
    <w:rPr>
      <w:rFonts w:ascii="Cambria" w:eastAsia="Cambria" w:hAnsi="Cambria" w:cs="Cambria"/>
      <w:b/>
      <w:bCs/>
      <w:i w:val="0"/>
      <w:iCs w:val="0"/>
      <w:smallCaps w:val="0"/>
      <w:strike w:val="0"/>
      <w:sz w:val="19"/>
      <w:szCs w:val="19"/>
      <w:u w:val="none"/>
    </w:rPr>
  </w:style>
  <w:style w:type="character" w:customStyle="1" w:styleId="36Constantia26pt">
    <w:name w:val="Основной текст (36) + Constantia;26 pt;Не полужирный;Курсив"/>
    <w:basedOn w:val="36"/>
    <w:rPr>
      <w:rFonts w:ascii="Constantia" w:eastAsia="Constantia" w:hAnsi="Constantia" w:cs="Constantia"/>
      <w:b/>
      <w:bCs/>
      <w:i/>
      <w:iCs/>
      <w:smallCaps w:val="0"/>
      <w:strike w:val="0"/>
      <w:color w:val="000000"/>
      <w:spacing w:val="0"/>
      <w:w w:val="100"/>
      <w:position w:val="0"/>
      <w:sz w:val="52"/>
      <w:szCs w:val="52"/>
      <w:u w:val="none"/>
      <w:lang w:val="ru-RU" w:eastAsia="ru-RU" w:bidi="ru-RU"/>
    </w:rPr>
  </w:style>
  <w:style w:type="character" w:customStyle="1" w:styleId="210pt-2pt">
    <w:name w:val="Основной текст (2) + 10 pt;Курсив;Интервал -2 pt"/>
    <w:basedOn w:val="21"/>
    <w:rPr>
      <w:rFonts w:ascii="Century Schoolbook" w:eastAsia="Century Schoolbook" w:hAnsi="Century Schoolbook" w:cs="Century Schoolbook"/>
      <w:b w:val="0"/>
      <w:bCs w:val="0"/>
      <w:i/>
      <w:iCs/>
      <w:smallCaps w:val="0"/>
      <w:strike w:val="0"/>
      <w:color w:val="000000"/>
      <w:spacing w:val="-40"/>
      <w:w w:val="100"/>
      <w:position w:val="0"/>
      <w:sz w:val="20"/>
      <w:szCs w:val="20"/>
      <w:u w:val="none"/>
      <w:lang w:val="ru-RU" w:eastAsia="ru-RU" w:bidi="ru-RU"/>
    </w:rPr>
  </w:style>
  <w:style w:type="character" w:customStyle="1" w:styleId="2e">
    <w:name w:val="Основной текст (2)"/>
    <w:basedOn w:val="21"/>
    <w:rPr>
      <w:rFonts w:ascii="Century Schoolbook" w:eastAsia="Century Schoolbook" w:hAnsi="Century Schoolbook" w:cs="Century Schoolbook"/>
      <w:b w:val="0"/>
      <w:bCs w:val="0"/>
      <w:i w:val="0"/>
      <w:iCs w:val="0"/>
      <w:smallCaps w:val="0"/>
      <w:strike/>
      <w:color w:val="000000"/>
      <w:spacing w:val="0"/>
      <w:w w:val="100"/>
      <w:position w:val="0"/>
      <w:sz w:val="19"/>
      <w:szCs w:val="19"/>
      <w:u w:val="none"/>
      <w:lang w:val="ru-RU" w:eastAsia="ru-RU" w:bidi="ru-RU"/>
    </w:rPr>
  </w:style>
  <w:style w:type="character" w:customStyle="1" w:styleId="2TimesNewRoman105pt3">
    <w:name w:val="Основной текст (2) + Times New Roman;10;5 pt;Полужирный"/>
    <w:basedOn w:val="21"/>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CenturySchoolbook10pt0pt">
    <w:name w:val="Колонтитул + Century Schoolbook;10 pt;Интервал 0 pt"/>
    <w:basedOn w:val="a1"/>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ru-RU" w:eastAsia="ru-RU" w:bidi="ru-RU"/>
    </w:rPr>
  </w:style>
  <w:style w:type="character" w:customStyle="1" w:styleId="0pt1">
    <w:name w:val="Колонтитул + Интервал 0 pt"/>
    <w:basedOn w:val="a1"/>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210pt1pt4">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Gulim20pt">
    <w:name w:val="Основной текст (2) + Gulim;20 pt;Курсив"/>
    <w:basedOn w:val="21"/>
    <w:rPr>
      <w:rFonts w:ascii="Gulim" w:eastAsia="Gulim" w:hAnsi="Gulim" w:cs="Gulim"/>
      <w:b w:val="0"/>
      <w:bCs w:val="0"/>
      <w:i/>
      <w:iCs/>
      <w:smallCaps w:val="0"/>
      <w:strike w:val="0"/>
      <w:color w:val="000000"/>
      <w:spacing w:val="0"/>
      <w:w w:val="100"/>
      <w:position w:val="0"/>
      <w:sz w:val="40"/>
      <w:szCs w:val="40"/>
      <w:u w:val="none"/>
      <w:lang w:val="ru-RU" w:eastAsia="ru-RU" w:bidi="ru-RU"/>
    </w:rPr>
  </w:style>
  <w:style w:type="character" w:customStyle="1" w:styleId="213pt">
    <w:name w:val="Основной текст (2) + 13 pt;Полужирный"/>
    <w:basedOn w:val="21"/>
    <w:rPr>
      <w:rFonts w:ascii="Century Schoolbook" w:eastAsia="Century Schoolbook" w:hAnsi="Century Schoolbook" w:cs="Century Schoolbook"/>
      <w:b/>
      <w:bCs/>
      <w:i w:val="0"/>
      <w:iCs w:val="0"/>
      <w:smallCaps w:val="0"/>
      <w:strike w:val="0"/>
      <w:color w:val="000000"/>
      <w:spacing w:val="0"/>
      <w:w w:val="100"/>
      <w:position w:val="0"/>
      <w:sz w:val="26"/>
      <w:szCs w:val="26"/>
      <w:u w:val="none"/>
      <w:lang w:val="ru-RU" w:eastAsia="ru-RU" w:bidi="ru-RU"/>
    </w:rPr>
  </w:style>
  <w:style w:type="character" w:customStyle="1" w:styleId="213pt0pt">
    <w:name w:val="Основной текст (2) + 13 pt;Курсив;Интервал 0 pt"/>
    <w:basedOn w:val="21"/>
    <w:rPr>
      <w:rFonts w:ascii="Century Schoolbook" w:eastAsia="Century Schoolbook" w:hAnsi="Century Schoolbook" w:cs="Century Schoolbook"/>
      <w:b w:val="0"/>
      <w:bCs w:val="0"/>
      <w:i/>
      <w:iCs/>
      <w:smallCaps w:val="0"/>
      <w:strike w:val="0"/>
      <w:color w:val="000000"/>
      <w:spacing w:val="-10"/>
      <w:w w:val="100"/>
      <w:position w:val="0"/>
      <w:sz w:val="26"/>
      <w:szCs w:val="26"/>
      <w:u w:val="none"/>
      <w:lang w:val="ru-RU" w:eastAsia="ru-RU" w:bidi="ru-RU"/>
    </w:rPr>
  </w:style>
  <w:style w:type="character" w:customStyle="1" w:styleId="26pt">
    <w:name w:val="Основной текст (2) + 6 pt"/>
    <w:basedOn w:val="21"/>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en-US" w:eastAsia="en-US" w:bidi="en-US"/>
    </w:rPr>
  </w:style>
  <w:style w:type="character" w:customStyle="1" w:styleId="CenturySchoolbook0pt">
    <w:name w:val="Колонтитул + Century Schoolbook;Интервал 0 pt"/>
    <w:basedOn w:val="a1"/>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character" w:customStyle="1" w:styleId="37">
    <w:name w:val="Основной текст (37)_"/>
    <w:basedOn w:val="DefaultParagraphFont"/>
    <w:link w:val="370"/>
    <w:rPr>
      <w:rFonts w:ascii="Segoe UI" w:eastAsia="Segoe UI" w:hAnsi="Segoe UI" w:cs="Segoe UI"/>
      <w:b/>
      <w:bCs/>
      <w:i/>
      <w:iCs/>
      <w:smallCaps w:val="0"/>
      <w:strike w:val="0"/>
      <w:w w:val="100"/>
      <w:sz w:val="8"/>
      <w:szCs w:val="8"/>
      <w:u w:val="none"/>
    </w:rPr>
  </w:style>
  <w:style w:type="character" w:customStyle="1" w:styleId="37Cambria45pt">
    <w:name w:val="Основной текст (37) + Cambria;4;5 pt;Не полужирный;Не курсив"/>
    <w:basedOn w:val="37"/>
    <w:rPr>
      <w:rFonts w:ascii="Cambria" w:eastAsia="Cambria" w:hAnsi="Cambria" w:cs="Cambria"/>
      <w:b/>
      <w:bCs/>
      <w:i/>
      <w:iCs/>
      <w:smallCaps w:val="0"/>
      <w:strike w:val="0"/>
      <w:color w:val="000000"/>
      <w:spacing w:val="0"/>
      <w:w w:val="100"/>
      <w:position w:val="0"/>
      <w:sz w:val="9"/>
      <w:szCs w:val="9"/>
      <w:u w:val="none"/>
      <w:lang w:val="ru-RU" w:eastAsia="ru-RU" w:bidi="ru-RU"/>
    </w:rPr>
  </w:style>
  <w:style w:type="character" w:customStyle="1" w:styleId="210pt1pt5">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35">
    <w:name w:val="Основной текст (35)_"/>
    <w:basedOn w:val="DefaultParagraphFont"/>
    <w:link w:val="350"/>
    <w:rPr>
      <w:rFonts w:ascii="Franklin Gothic Book" w:eastAsia="Franklin Gothic Book" w:hAnsi="Franklin Gothic Book" w:cs="Franklin Gothic Book"/>
      <w:b w:val="0"/>
      <w:bCs w:val="0"/>
      <w:i w:val="0"/>
      <w:iCs w:val="0"/>
      <w:smallCaps w:val="0"/>
      <w:strike w:val="0"/>
      <w:sz w:val="19"/>
      <w:szCs w:val="19"/>
      <w:u w:val="none"/>
    </w:rPr>
  </w:style>
  <w:style w:type="character" w:customStyle="1" w:styleId="35CenturySchoolbook">
    <w:name w:val="Основной текст (35) + Century Schoolbook"/>
    <w:basedOn w:val="35"/>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8Exact">
    <w:name w:val="Заголовок №18 Exact"/>
    <w:basedOn w:val="DefaultParagraphFont"/>
    <w:rPr>
      <w:rFonts w:ascii="Century Schoolbook" w:eastAsia="Century Schoolbook" w:hAnsi="Century Schoolbook" w:cs="Century Schoolbook"/>
      <w:b w:val="0"/>
      <w:bCs w:val="0"/>
      <w:i w:val="0"/>
      <w:iCs w:val="0"/>
      <w:smallCaps w:val="0"/>
      <w:strike w:val="0"/>
      <w:sz w:val="19"/>
      <w:szCs w:val="19"/>
      <w:u w:val="none"/>
      <w:lang w:val="en-US" w:eastAsia="en-US" w:bidi="en-US"/>
    </w:rPr>
  </w:style>
  <w:style w:type="character" w:customStyle="1" w:styleId="1810pt1ptExact">
    <w:name w:val="Заголовок №18 + 10 pt;Курсив;Интервал 1 pt Exact"/>
    <w:basedOn w:val="18"/>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810pt1ptExact0">
    <w:name w:val="Заголовок №18 + 10 pt;Курсив;Интервал 1 pt Exact"/>
    <w:basedOn w:val="18"/>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18Exact0">
    <w:name w:val="Заголовок №18 Exact"/>
    <w:basedOn w:val="18"/>
    <w:rPr>
      <w:rFonts w:ascii="Century Schoolbook" w:eastAsia="Century Schoolbook" w:hAnsi="Century Schoolbook" w:cs="Century Schoolbook"/>
      <w:b w:val="0"/>
      <w:bCs w:val="0"/>
      <w:i w:val="0"/>
      <w:iCs w:val="0"/>
      <w:smallCaps w:val="0"/>
      <w:strike w:val="0"/>
      <w:color w:val="000000"/>
      <w:spacing w:val="0"/>
      <w:w w:val="100"/>
      <w:position w:val="0"/>
      <w:sz w:val="19"/>
      <w:szCs w:val="19"/>
      <w:u w:val="single"/>
      <w:lang w:val="ru-RU" w:eastAsia="ru-RU" w:bidi="ru-RU"/>
    </w:rPr>
  </w:style>
  <w:style w:type="character" w:customStyle="1" w:styleId="71ptExact">
    <w:name w:val="Основной текст (7) + Интервал 1 pt Exact"/>
    <w:basedOn w:val="7"/>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71ptExact0">
    <w:name w:val="Основной текст (7) + Интервал 1 pt Exact"/>
    <w:basedOn w:val="7"/>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3Exact">
    <w:name w:val="Заголовок №13 Exact"/>
    <w:basedOn w:val="DefaultParagraphFont"/>
    <w:link w:val="131"/>
    <w:rPr>
      <w:rFonts w:ascii="Franklin Gothic Book" w:eastAsia="Franklin Gothic Book" w:hAnsi="Franklin Gothic Book" w:cs="Franklin Gothic Book"/>
      <w:b w:val="0"/>
      <w:bCs w:val="0"/>
      <w:i w:val="0"/>
      <w:iCs w:val="0"/>
      <w:smallCaps w:val="0"/>
      <w:strike w:val="0"/>
      <w:sz w:val="22"/>
      <w:szCs w:val="22"/>
      <w:u w:val="none"/>
    </w:rPr>
  </w:style>
  <w:style w:type="character" w:customStyle="1" w:styleId="13ArialNarrow10ptExact">
    <w:name w:val="Заголовок №13 + Arial Narrow;10 pt;Полужирный Exact"/>
    <w:basedOn w:val="13Exact"/>
    <w:rPr>
      <w:rFonts w:ascii="Arial Narrow" w:eastAsia="Arial Narrow" w:hAnsi="Arial Narrow" w:cs="Arial Narrow"/>
      <w:b/>
      <w:bCs/>
      <w:i w:val="0"/>
      <w:iCs w:val="0"/>
      <w:smallCaps w:val="0"/>
      <w:strike w:val="0"/>
      <w:color w:val="000000"/>
      <w:spacing w:val="0"/>
      <w:w w:val="100"/>
      <w:position w:val="0"/>
      <w:sz w:val="20"/>
      <w:szCs w:val="20"/>
      <w:u w:val="none"/>
      <w:lang w:val="ru-RU" w:eastAsia="ru-RU" w:bidi="ru-RU"/>
    </w:rPr>
  </w:style>
  <w:style w:type="character" w:customStyle="1" w:styleId="3CenturySchoolbook95ptExact">
    <w:name w:val="Основной текст (3) + Century Schoolbook;9;5 pt;Не полужирный Exact"/>
    <w:basedOn w:val="31"/>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12Exact">
    <w:name w:val="Заголовок №12 Exact"/>
    <w:basedOn w:val="DefaultParagraphFont"/>
    <w:rPr>
      <w:rFonts w:ascii="Century Schoolbook" w:eastAsia="Century Schoolbook" w:hAnsi="Century Schoolbook" w:cs="Century Schoolbook"/>
      <w:b w:val="0"/>
      <w:bCs w:val="0"/>
      <w:i w:val="0"/>
      <w:iCs w:val="0"/>
      <w:smallCaps w:val="0"/>
      <w:strike w:val="0"/>
      <w:sz w:val="19"/>
      <w:szCs w:val="19"/>
      <w:u w:val="none"/>
    </w:rPr>
  </w:style>
  <w:style w:type="character" w:customStyle="1" w:styleId="122Exact">
    <w:name w:val="Заголовок №12 (2) Exact"/>
    <w:basedOn w:val="DefaultParagraphFont"/>
    <w:link w:val="122"/>
    <w:rPr>
      <w:rFonts w:ascii="Segoe UI" w:eastAsia="Segoe UI" w:hAnsi="Segoe UI" w:cs="Segoe UI"/>
      <w:b w:val="0"/>
      <w:bCs w:val="0"/>
      <w:i w:val="0"/>
      <w:iCs w:val="0"/>
      <w:smallCaps w:val="0"/>
      <w:strike w:val="0"/>
      <w:sz w:val="24"/>
      <w:szCs w:val="24"/>
      <w:u w:val="none"/>
    </w:rPr>
  </w:style>
  <w:style w:type="character" w:customStyle="1" w:styleId="31ptExact">
    <w:name w:val="Подпись к картинке (3) + Интервал 1 pt Exact"/>
    <w:basedOn w:val="3Exact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36Exact">
    <w:name w:val="Основной текст (36) Exact"/>
    <w:basedOn w:val="DefaultParagraphFont"/>
    <w:rPr>
      <w:rFonts w:ascii="Cambria" w:eastAsia="Cambria" w:hAnsi="Cambria" w:cs="Cambria"/>
      <w:b/>
      <w:bCs/>
      <w:i w:val="0"/>
      <w:iCs w:val="0"/>
      <w:smallCaps w:val="0"/>
      <w:strike w:val="0"/>
      <w:sz w:val="19"/>
      <w:szCs w:val="19"/>
      <w:u w:val="none"/>
    </w:rPr>
  </w:style>
  <w:style w:type="character" w:customStyle="1" w:styleId="36CenturySchoolbookExact">
    <w:name w:val="Основной текст (36) + Century Schoolbook;Не полужирный Exact"/>
    <w:basedOn w:val="36"/>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36Exact0">
    <w:name w:val="Основной текст (36) + Малые прописные Exact"/>
    <w:basedOn w:val="36"/>
    <w:rPr>
      <w:rFonts w:ascii="Cambria" w:eastAsia="Cambria" w:hAnsi="Cambria" w:cs="Cambria"/>
      <w:b/>
      <w:bCs/>
      <w:i w:val="0"/>
      <w:iCs w:val="0"/>
      <w:smallCaps/>
      <w:strike w:val="0"/>
      <w:color w:val="000000"/>
      <w:spacing w:val="0"/>
      <w:w w:val="100"/>
      <w:position w:val="0"/>
      <w:sz w:val="19"/>
      <w:szCs w:val="19"/>
      <w:u w:val="none"/>
      <w:lang w:val="ru-RU" w:eastAsia="ru-RU" w:bidi="ru-RU"/>
    </w:rPr>
  </w:style>
  <w:style w:type="character" w:customStyle="1" w:styleId="210pt1ptExact0">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610pt1ptExact">
    <w:name w:val="Основной текст (6) + 10 pt;Курсив;Интервал 1 pt Exact"/>
    <w:basedOn w:val="6"/>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en-US" w:eastAsia="en-US" w:bidi="en-US"/>
    </w:rPr>
  </w:style>
  <w:style w:type="character" w:customStyle="1" w:styleId="695ptExact">
    <w:name w:val="Основной текст (6) + 9;5 pt Exact"/>
    <w:basedOn w:val="6"/>
    <w:rPr>
      <w:rFonts w:ascii="Century Schoolbook" w:eastAsia="Century Schoolbook" w:hAnsi="Century Schoolbook" w:cs="Century Schoolbook"/>
      <w:b w:val="0"/>
      <w:bCs w:val="0"/>
      <w:i w:val="0"/>
      <w:iCs w:val="0"/>
      <w:smallCaps w:val="0"/>
      <w:strike w:val="0"/>
      <w:color w:val="000000"/>
      <w:spacing w:val="0"/>
      <w:w w:val="100"/>
      <w:position w:val="0"/>
      <w:sz w:val="19"/>
      <w:szCs w:val="19"/>
      <w:u w:val="single"/>
      <w:lang w:val="ru-RU" w:eastAsia="ru-RU" w:bidi="ru-RU"/>
    </w:rPr>
  </w:style>
  <w:style w:type="character" w:customStyle="1" w:styleId="2TimesNewRoman6pt">
    <w:name w:val="Основной текст (2) + Times New Roman;6 pt"/>
    <w:basedOn w:val="21"/>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eastAsia="ru-RU" w:bidi="ru-RU"/>
    </w:rPr>
  </w:style>
  <w:style w:type="character" w:customStyle="1" w:styleId="2Cambria6pt">
    <w:name w:val="Основной текст (2) + Cambria;6 pt"/>
    <w:basedOn w:val="21"/>
    <w:rPr>
      <w:rFonts w:ascii="Cambria" w:eastAsia="Cambria" w:hAnsi="Cambria" w:cs="Cambria"/>
      <w:b w:val="0"/>
      <w:bCs w:val="0"/>
      <w:i w:val="0"/>
      <w:iCs w:val="0"/>
      <w:smallCaps w:val="0"/>
      <w:strike w:val="0"/>
      <w:color w:val="000000"/>
      <w:spacing w:val="0"/>
      <w:w w:val="100"/>
      <w:position w:val="0"/>
      <w:sz w:val="12"/>
      <w:szCs w:val="12"/>
      <w:u w:val="none"/>
      <w:lang w:val="ru-RU" w:eastAsia="ru-RU" w:bidi="ru-RU"/>
    </w:rPr>
  </w:style>
  <w:style w:type="character" w:customStyle="1" w:styleId="2Cambria6pt0pt">
    <w:name w:val="Основной текст (2) + Cambria;6 pt;Курсив;Интервал 0 pt"/>
    <w:basedOn w:val="21"/>
    <w:rPr>
      <w:rFonts w:ascii="Cambria" w:eastAsia="Cambria" w:hAnsi="Cambria" w:cs="Cambria"/>
      <w:b w:val="0"/>
      <w:bCs w:val="0"/>
      <w:i/>
      <w:iCs/>
      <w:smallCaps w:val="0"/>
      <w:strike w:val="0"/>
      <w:color w:val="000000"/>
      <w:spacing w:val="10"/>
      <w:w w:val="100"/>
      <w:position w:val="0"/>
      <w:sz w:val="12"/>
      <w:szCs w:val="12"/>
      <w:u w:val="none"/>
      <w:lang w:val="en-US" w:eastAsia="en-US" w:bidi="en-US"/>
    </w:rPr>
  </w:style>
  <w:style w:type="character" w:customStyle="1" w:styleId="7Exact1">
    <w:name w:val="Подпись к таблице (7) Exact"/>
    <w:basedOn w:val="DefaultParagraphFont"/>
    <w:rPr>
      <w:rFonts w:ascii="Century Schoolbook" w:eastAsia="Century Schoolbook" w:hAnsi="Century Schoolbook" w:cs="Century Schoolbook"/>
      <w:b w:val="0"/>
      <w:bCs w:val="0"/>
      <w:i/>
      <w:iCs/>
      <w:smallCaps w:val="0"/>
      <w:strike w:val="0"/>
      <w:spacing w:val="20"/>
      <w:sz w:val="20"/>
      <w:szCs w:val="20"/>
      <w:u w:val="none"/>
    </w:rPr>
  </w:style>
  <w:style w:type="character" w:customStyle="1" w:styleId="795pt0ptExact2">
    <w:name w:val="Подпись к таблице (7) + 9;5 pt;Не курсив;Интервал 0 pt Exact"/>
    <w:basedOn w:val="72"/>
    <w:rPr>
      <w:rFonts w:ascii="Century Schoolbook" w:eastAsia="Century Schoolbook" w:hAnsi="Century Schoolbook" w:cs="Century Schoolbook"/>
      <w:b w:val="0"/>
      <w:bCs w:val="0"/>
      <w:i/>
      <w:iCs/>
      <w:smallCaps w:val="0"/>
      <w:strike w:val="0"/>
      <w:spacing w:val="0"/>
      <w:sz w:val="19"/>
      <w:szCs w:val="19"/>
      <w:u w:val="none"/>
      <w:lang w:val="en-US" w:eastAsia="en-US" w:bidi="en-US"/>
    </w:rPr>
  </w:style>
  <w:style w:type="character" w:customStyle="1" w:styleId="41Exact">
    <w:name w:val="Основной текст (41) Exact"/>
    <w:basedOn w:val="DefaultParagraphFont"/>
    <w:rPr>
      <w:rFonts w:ascii="Microsoft Sans Serif" w:eastAsia="Microsoft Sans Serif" w:hAnsi="Microsoft Sans Serif" w:cs="Microsoft Sans Serif"/>
      <w:b w:val="0"/>
      <w:bCs w:val="0"/>
      <w:i w:val="0"/>
      <w:iCs w:val="0"/>
      <w:smallCaps w:val="0"/>
      <w:strike w:val="0"/>
      <w:sz w:val="19"/>
      <w:szCs w:val="19"/>
      <w:u w:val="none"/>
    </w:rPr>
  </w:style>
  <w:style w:type="character" w:customStyle="1" w:styleId="2TimesNewRoman55pt">
    <w:name w:val="Основной текст (2) + Times New Roman;5;5 pt;Курсив"/>
    <w:basedOn w:val="21"/>
    <w:rPr>
      <w:rFonts w:ascii="Times New Roman" w:eastAsia="Times New Roman" w:hAnsi="Times New Roman" w:cs="Times New Roman"/>
      <w:b w:val="0"/>
      <w:bCs w:val="0"/>
      <w:i/>
      <w:iCs/>
      <w:smallCaps w:val="0"/>
      <w:strike w:val="0"/>
      <w:color w:val="000000"/>
      <w:spacing w:val="0"/>
      <w:w w:val="100"/>
      <w:position w:val="0"/>
      <w:sz w:val="11"/>
      <w:szCs w:val="11"/>
      <w:u w:val="none"/>
      <w:lang w:val="ru-RU" w:eastAsia="ru-RU" w:bidi="ru-RU"/>
    </w:rPr>
  </w:style>
  <w:style w:type="character" w:customStyle="1" w:styleId="2f">
    <w:name w:val="Основной текст (2) + Полужирный"/>
    <w:basedOn w:val="21"/>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2PalatinoLinotype9pt1pt">
    <w:name w:val="Основной текст (2) + Palatino Linotype;9 pt;Курсив;Интервал 1 pt"/>
    <w:basedOn w:val="21"/>
    <w:rPr>
      <w:rFonts w:ascii="Palatino Linotype" w:eastAsia="Palatino Linotype" w:hAnsi="Palatino Linotype" w:cs="Palatino Linotype"/>
      <w:b w:val="0"/>
      <w:bCs w:val="0"/>
      <w:i/>
      <w:iCs/>
      <w:smallCaps w:val="0"/>
      <w:strike w:val="0"/>
      <w:color w:val="000000"/>
      <w:spacing w:val="20"/>
      <w:w w:val="100"/>
      <w:position w:val="0"/>
      <w:sz w:val="18"/>
      <w:szCs w:val="18"/>
      <w:u w:val="none"/>
      <w:lang w:val="ru-RU" w:eastAsia="ru-RU" w:bidi="ru-RU"/>
    </w:rPr>
  </w:style>
  <w:style w:type="character" w:customStyle="1" w:styleId="105pt0pt0">
    <w:name w:val="Колонтитул + 10;5 pt;Полужирный;Интервал 0 pt"/>
    <w:basedOn w:val="a1"/>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10pt1pt0">
    <w:name w:val="Оглавление + 10 pt;Курсив;Интервал 1 pt"/>
    <w:basedOn w:val="a8"/>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0pt2">
    <w:name w:val="Оглавление + Интервал 0 pt"/>
    <w:basedOn w:val="a8"/>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0pt3">
    <w:name w:val="Оглавление + Малые прописные;Интервал 0 pt"/>
    <w:basedOn w:val="a8"/>
    <w:rPr>
      <w:rFonts w:ascii="Century Schoolbook" w:eastAsia="Century Schoolbook" w:hAnsi="Century Schoolbook" w:cs="Century Schoolbook"/>
      <w:b w:val="0"/>
      <w:bCs w:val="0"/>
      <w:i w:val="0"/>
      <w:iCs w:val="0"/>
      <w:smallCaps/>
      <w:strike w:val="0"/>
      <w:color w:val="000000"/>
      <w:spacing w:val="0"/>
      <w:w w:val="100"/>
      <w:position w:val="0"/>
      <w:sz w:val="19"/>
      <w:szCs w:val="19"/>
      <w:u w:val="none"/>
      <w:lang w:val="ru-RU" w:eastAsia="ru-RU" w:bidi="ru-RU"/>
    </w:rPr>
  </w:style>
  <w:style w:type="character" w:customStyle="1" w:styleId="38">
    <w:name w:val="Оглавление (3)_"/>
    <w:basedOn w:val="DefaultParagraphFont"/>
    <w:link w:val="39"/>
    <w:rPr>
      <w:rFonts w:ascii="Century Schoolbook" w:eastAsia="Century Schoolbook" w:hAnsi="Century Schoolbook" w:cs="Century Schoolbook"/>
      <w:b w:val="0"/>
      <w:bCs w:val="0"/>
      <w:i w:val="0"/>
      <w:iCs w:val="0"/>
      <w:smallCaps w:val="0"/>
      <w:strike w:val="0"/>
      <w:sz w:val="16"/>
      <w:szCs w:val="16"/>
      <w:u w:val="none"/>
    </w:rPr>
  </w:style>
  <w:style w:type="character" w:customStyle="1" w:styleId="151">
    <w:name w:val="Основной текст (15)"/>
    <w:basedOn w:val="15"/>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52">
    <w:name w:val="Основной текст (15)"/>
    <w:basedOn w:val="15"/>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520pt50">
    <w:name w:val="Основной текст (15) + 20 pt;Масштаб 50%"/>
    <w:basedOn w:val="15"/>
    <w:rPr>
      <w:rFonts w:ascii="Century Schoolbook" w:eastAsia="Century Schoolbook" w:hAnsi="Century Schoolbook" w:cs="Century Schoolbook"/>
      <w:b w:val="0"/>
      <w:bCs w:val="0"/>
      <w:i w:val="0"/>
      <w:iCs w:val="0"/>
      <w:smallCaps w:val="0"/>
      <w:strike w:val="0"/>
      <w:color w:val="000000"/>
      <w:spacing w:val="0"/>
      <w:w w:val="50"/>
      <w:position w:val="0"/>
      <w:sz w:val="40"/>
      <w:szCs w:val="40"/>
      <w:u w:val="none"/>
      <w:lang w:val="en-US" w:eastAsia="en-US" w:bidi="en-US"/>
    </w:rPr>
  </w:style>
  <w:style w:type="character" w:customStyle="1" w:styleId="15Cambria10pt0">
    <w:name w:val="Основной текст (15) + Cambria;10 pt;Курсив"/>
    <w:basedOn w:val="15"/>
    <w:rPr>
      <w:rFonts w:ascii="Cambria" w:eastAsia="Cambria" w:hAnsi="Cambria" w:cs="Cambria"/>
      <w:b w:val="0"/>
      <w:bCs w:val="0"/>
      <w:i/>
      <w:iCs/>
      <w:smallCaps w:val="0"/>
      <w:strike w:val="0"/>
      <w:color w:val="000000"/>
      <w:spacing w:val="0"/>
      <w:w w:val="100"/>
      <w:position w:val="0"/>
      <w:sz w:val="20"/>
      <w:szCs w:val="20"/>
      <w:u w:val="none"/>
      <w:lang w:val="ru-RU" w:eastAsia="ru-RU" w:bidi="ru-RU"/>
    </w:rPr>
  </w:style>
  <w:style w:type="character" w:customStyle="1" w:styleId="1510pt1pt">
    <w:name w:val="Основной текст (15) + 10 pt;Курсив;Интервал 1 pt"/>
    <w:basedOn w:val="15"/>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TimesNewRoman16pt">
    <w:name w:val="Основной текст (2) + Times New Roman;16 pt;Полужирный;Курсив"/>
    <w:basedOn w:val="21"/>
    <w:rPr>
      <w:rFonts w:ascii="Times New Roman" w:eastAsia="Times New Roman" w:hAnsi="Times New Roman" w:cs="Times New Roman"/>
      <w:b/>
      <w:bCs/>
      <w:i/>
      <w:iCs/>
      <w:smallCaps w:val="0"/>
      <w:strike w:val="0"/>
      <w:color w:val="000000"/>
      <w:spacing w:val="0"/>
      <w:w w:val="100"/>
      <w:position w:val="0"/>
      <w:sz w:val="32"/>
      <w:szCs w:val="32"/>
      <w:u w:val="none"/>
      <w:lang w:val="en-US" w:eastAsia="en-US" w:bidi="en-US"/>
    </w:rPr>
  </w:style>
  <w:style w:type="character" w:customStyle="1" w:styleId="35CenturySchoolbook85pt">
    <w:name w:val="Основной текст (35) + Century Schoolbook;8;5 pt;Курсив"/>
    <w:basedOn w:val="35"/>
    <w:rPr>
      <w:rFonts w:ascii="Century Schoolbook" w:eastAsia="Century Schoolbook" w:hAnsi="Century Schoolbook" w:cs="Century Schoolbook"/>
      <w:b w:val="0"/>
      <w:bCs w:val="0"/>
      <w:i/>
      <w:iCs/>
      <w:smallCaps w:val="0"/>
      <w:strike w:val="0"/>
      <w:color w:val="000000"/>
      <w:spacing w:val="0"/>
      <w:w w:val="100"/>
      <w:position w:val="0"/>
      <w:sz w:val="17"/>
      <w:szCs w:val="17"/>
      <w:u w:val="none"/>
      <w:lang w:val="en-US" w:eastAsia="en-US" w:bidi="en-US"/>
    </w:rPr>
  </w:style>
  <w:style w:type="character" w:customStyle="1" w:styleId="210">
    <w:name w:val="Основной текст (21)_"/>
    <w:basedOn w:val="DefaultParagraphFont"/>
    <w:link w:val="211"/>
    <w:rPr>
      <w:rFonts w:ascii="Times New Roman" w:eastAsia="Times New Roman" w:hAnsi="Times New Roman" w:cs="Times New Roman"/>
      <w:b w:val="0"/>
      <w:bCs w:val="0"/>
      <w:i w:val="0"/>
      <w:iCs w:val="0"/>
      <w:smallCaps w:val="0"/>
      <w:strike w:val="0"/>
      <w:sz w:val="16"/>
      <w:szCs w:val="16"/>
      <w:u w:val="none"/>
      <w:lang w:val="en-US" w:eastAsia="en-US" w:bidi="en-US"/>
    </w:rPr>
  </w:style>
  <w:style w:type="character" w:customStyle="1" w:styleId="162">
    <w:name w:val="Заголовок №16 (2)_"/>
    <w:basedOn w:val="DefaultParagraphFont"/>
    <w:link w:val="1620"/>
    <w:rPr>
      <w:rFonts w:ascii="Century Schoolbook" w:eastAsia="Century Schoolbook" w:hAnsi="Century Schoolbook" w:cs="Century Schoolbook"/>
      <w:b w:val="0"/>
      <w:bCs w:val="0"/>
      <w:i w:val="0"/>
      <w:iCs w:val="0"/>
      <w:smallCaps w:val="0"/>
      <w:strike w:val="0"/>
      <w:sz w:val="19"/>
      <w:szCs w:val="19"/>
      <w:u w:val="none"/>
    </w:rPr>
  </w:style>
  <w:style w:type="character" w:customStyle="1" w:styleId="MicrosoftSansSerif8pt0pt0">
    <w:name w:val="Колонтитул + Microsoft Sans Serif;8 pt;Курсив;Интервал 0 pt"/>
    <w:basedOn w:val="a1"/>
    <w:rPr>
      <w:rFonts w:ascii="Microsoft Sans Serif" w:eastAsia="Microsoft Sans Serif" w:hAnsi="Microsoft Sans Serif" w:cs="Microsoft Sans Serif"/>
      <w:b w:val="0"/>
      <w:bCs w:val="0"/>
      <w:i/>
      <w:iCs/>
      <w:smallCaps w:val="0"/>
      <w:strike w:val="0"/>
      <w:color w:val="000000"/>
      <w:spacing w:val="0"/>
      <w:w w:val="100"/>
      <w:position w:val="0"/>
      <w:sz w:val="16"/>
      <w:szCs w:val="16"/>
      <w:u w:val="none"/>
      <w:lang w:val="ru-RU" w:eastAsia="ru-RU" w:bidi="ru-RU"/>
    </w:rPr>
  </w:style>
  <w:style w:type="character" w:customStyle="1" w:styleId="63">
    <w:name w:val="Подпись к таблице (6)_"/>
    <w:basedOn w:val="DefaultParagraphFont"/>
    <w:link w:val="64"/>
    <w:rPr>
      <w:rFonts w:ascii="Century Schoolbook" w:eastAsia="Century Schoolbook" w:hAnsi="Century Schoolbook" w:cs="Century Schoolbook"/>
      <w:b w:val="0"/>
      <w:bCs w:val="0"/>
      <w:i/>
      <w:iCs/>
      <w:smallCaps w:val="0"/>
      <w:strike w:val="0"/>
      <w:spacing w:val="0"/>
      <w:sz w:val="16"/>
      <w:szCs w:val="16"/>
      <w:u w:val="none"/>
    </w:rPr>
  </w:style>
  <w:style w:type="character" w:customStyle="1" w:styleId="65">
    <w:name w:val="Подпись к таблице (6)"/>
    <w:basedOn w:val="63"/>
    <w:rPr>
      <w:rFonts w:ascii="Century Schoolbook" w:eastAsia="Century Schoolbook" w:hAnsi="Century Schoolbook" w:cs="Century Schoolbook"/>
      <w:b w:val="0"/>
      <w:bCs w:val="0"/>
      <w:i/>
      <w:iCs/>
      <w:smallCaps w:val="0"/>
      <w:strike w:val="0"/>
      <w:color w:val="000000"/>
      <w:spacing w:val="0"/>
      <w:w w:val="100"/>
      <w:position w:val="0"/>
      <w:sz w:val="16"/>
      <w:szCs w:val="16"/>
      <w:u w:val="single"/>
      <w:lang w:val="ru-RU" w:eastAsia="ru-RU" w:bidi="ru-RU"/>
    </w:rPr>
  </w:style>
  <w:style w:type="character" w:customStyle="1" w:styleId="72">
    <w:name w:val="Подпись к таблице (7)_"/>
    <w:basedOn w:val="DefaultParagraphFont"/>
    <w:link w:val="73"/>
    <w:rPr>
      <w:rFonts w:ascii="Century Schoolbook" w:eastAsia="Century Schoolbook" w:hAnsi="Century Schoolbook" w:cs="Century Schoolbook"/>
      <w:b w:val="0"/>
      <w:bCs w:val="0"/>
      <w:i/>
      <w:iCs/>
      <w:smallCaps w:val="0"/>
      <w:strike w:val="0"/>
      <w:spacing w:val="20"/>
      <w:sz w:val="20"/>
      <w:szCs w:val="20"/>
      <w:u w:val="none"/>
    </w:rPr>
  </w:style>
  <w:style w:type="character" w:customStyle="1" w:styleId="190pt">
    <w:name w:val="Заголовок №19 + Интервал 0 pt"/>
    <w:basedOn w:val="19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910pt1pt">
    <w:name w:val="Заголовок №19 + 10 pt;Курсив;Интервал 1 pt"/>
    <w:basedOn w:val="19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63">
    <w:name w:val="Заголовок №16 (3)_"/>
    <w:basedOn w:val="DefaultParagraphFont"/>
    <w:link w:val="1630"/>
    <w:rPr>
      <w:rFonts w:ascii="Cambria" w:eastAsia="Cambria" w:hAnsi="Cambria" w:cs="Cambria"/>
      <w:b/>
      <w:bCs/>
      <w:i w:val="0"/>
      <w:iCs w:val="0"/>
      <w:smallCaps w:val="0"/>
      <w:strike w:val="0"/>
      <w:sz w:val="20"/>
      <w:szCs w:val="20"/>
      <w:u w:val="none"/>
      <w:lang w:val="en-US" w:eastAsia="en-US" w:bidi="en-US"/>
    </w:rPr>
  </w:style>
  <w:style w:type="character" w:customStyle="1" w:styleId="16395pt1pt">
    <w:name w:val="Заголовок №16 (3) + 9;5 pt;Курсив;Интервал 1 pt"/>
    <w:basedOn w:val="163"/>
    <w:rPr>
      <w:rFonts w:ascii="Cambria" w:eastAsia="Cambria" w:hAnsi="Cambria" w:cs="Cambria"/>
      <w:b/>
      <w:bCs/>
      <w:i/>
      <w:iCs/>
      <w:smallCaps w:val="0"/>
      <w:strike w:val="0"/>
      <w:color w:val="000000"/>
      <w:spacing w:val="30"/>
      <w:w w:val="100"/>
      <w:position w:val="0"/>
      <w:sz w:val="19"/>
      <w:szCs w:val="19"/>
      <w:u w:val="none"/>
      <w:lang w:val="en-US" w:eastAsia="en-US" w:bidi="en-US"/>
    </w:rPr>
  </w:style>
  <w:style w:type="character" w:customStyle="1" w:styleId="1631">
    <w:name w:val="Заголовок №16 (3)"/>
    <w:basedOn w:val="163"/>
    <w:rPr>
      <w:rFonts w:ascii="Cambria" w:eastAsia="Cambria" w:hAnsi="Cambria" w:cs="Cambria"/>
      <w:b/>
      <w:bCs/>
      <w:i w:val="0"/>
      <w:iCs w:val="0"/>
      <w:smallCaps w:val="0"/>
      <w:strike/>
      <w:color w:val="000000"/>
      <w:spacing w:val="0"/>
      <w:w w:val="100"/>
      <w:position w:val="0"/>
      <w:sz w:val="20"/>
      <w:szCs w:val="20"/>
      <w:u w:val="none"/>
      <w:lang w:val="en-US" w:eastAsia="en-US" w:bidi="en-US"/>
    </w:rPr>
  </w:style>
  <w:style w:type="character" w:customStyle="1" w:styleId="1632">
    <w:name w:val="Заголовок №16 (3) + Малые прописные"/>
    <w:basedOn w:val="163"/>
    <w:rPr>
      <w:rFonts w:ascii="Cambria" w:eastAsia="Cambria" w:hAnsi="Cambria" w:cs="Cambria"/>
      <w:b/>
      <w:bCs/>
      <w:i w:val="0"/>
      <w:iCs w:val="0"/>
      <w:smallCaps/>
      <w:strike/>
      <w:color w:val="000000"/>
      <w:spacing w:val="0"/>
      <w:w w:val="100"/>
      <w:position w:val="0"/>
      <w:sz w:val="20"/>
      <w:szCs w:val="20"/>
      <w:u w:val="none"/>
      <w:lang w:val="en-US" w:eastAsia="en-US" w:bidi="en-US"/>
    </w:rPr>
  </w:style>
  <w:style w:type="character" w:customStyle="1" w:styleId="1633">
    <w:name w:val="Заголовок №16 (3) + Малые прописные"/>
    <w:basedOn w:val="163"/>
    <w:rPr>
      <w:rFonts w:ascii="Cambria" w:eastAsia="Cambria" w:hAnsi="Cambria" w:cs="Cambria"/>
      <w:b/>
      <w:bCs/>
      <w:i w:val="0"/>
      <w:iCs w:val="0"/>
      <w:smallCaps/>
      <w:strike w:val="0"/>
      <w:color w:val="000000"/>
      <w:spacing w:val="0"/>
      <w:w w:val="100"/>
      <w:position w:val="0"/>
      <w:sz w:val="20"/>
      <w:szCs w:val="20"/>
      <w:u w:val="none"/>
      <w:lang w:val="en-US" w:eastAsia="en-US" w:bidi="en-US"/>
    </w:rPr>
  </w:style>
  <w:style w:type="character" w:customStyle="1" w:styleId="380">
    <w:name w:val="Основной текст (38)_"/>
    <w:basedOn w:val="DefaultParagraphFont"/>
    <w:link w:val="381"/>
    <w:rPr>
      <w:rFonts w:ascii="Segoe UI" w:eastAsia="Segoe UI" w:hAnsi="Segoe UI" w:cs="Segoe UI"/>
      <w:b w:val="0"/>
      <w:bCs w:val="0"/>
      <w:i w:val="0"/>
      <w:iCs w:val="0"/>
      <w:smallCaps w:val="0"/>
      <w:strike w:val="0"/>
      <w:sz w:val="24"/>
      <w:szCs w:val="24"/>
      <w:u w:val="none"/>
    </w:rPr>
  </w:style>
  <w:style w:type="character" w:customStyle="1" w:styleId="2Cambria85pt0">
    <w:name w:val="Основной текст (2) + Cambria;8;5 pt;Курсив"/>
    <w:basedOn w:val="21"/>
    <w:rPr>
      <w:rFonts w:ascii="Cambria" w:eastAsia="Cambria" w:hAnsi="Cambria" w:cs="Cambria"/>
      <w:b w:val="0"/>
      <w:bCs w:val="0"/>
      <w:i/>
      <w:iCs/>
      <w:smallCaps w:val="0"/>
      <w:strike w:val="0"/>
      <w:color w:val="000000"/>
      <w:spacing w:val="0"/>
      <w:w w:val="100"/>
      <w:position w:val="0"/>
      <w:sz w:val="17"/>
      <w:szCs w:val="17"/>
      <w:u w:val="none"/>
      <w:lang w:val="ru-RU" w:eastAsia="ru-RU" w:bidi="ru-RU"/>
    </w:rPr>
  </w:style>
  <w:style w:type="character" w:customStyle="1" w:styleId="2030">
    <w:name w:val="Заголовок №20 (3)_"/>
    <w:basedOn w:val="DefaultParagraphFont"/>
    <w:link w:val="2031"/>
    <w:rPr>
      <w:rFonts w:ascii="Century Schoolbook" w:eastAsia="Century Schoolbook" w:hAnsi="Century Schoolbook" w:cs="Century Schoolbook"/>
      <w:b w:val="0"/>
      <w:bCs w:val="0"/>
      <w:i w:val="0"/>
      <w:iCs w:val="0"/>
      <w:smallCaps w:val="0"/>
      <w:strike w:val="0"/>
      <w:sz w:val="19"/>
      <w:szCs w:val="19"/>
      <w:u w:val="none"/>
      <w:lang w:val="en-US" w:eastAsia="en-US" w:bidi="en-US"/>
    </w:rPr>
  </w:style>
  <w:style w:type="character" w:customStyle="1" w:styleId="3CenturySchoolbook7pt">
    <w:name w:val="Основной текст (3) + Century Schoolbook;7 pt;Не полужирный;Курсив"/>
    <w:basedOn w:val="31"/>
    <w:rPr>
      <w:rFonts w:ascii="Century Schoolbook" w:eastAsia="Century Schoolbook" w:hAnsi="Century Schoolbook" w:cs="Century Schoolbook"/>
      <w:b/>
      <w:bCs/>
      <w:i/>
      <w:iCs/>
      <w:smallCaps w:val="0"/>
      <w:strike w:val="0"/>
      <w:color w:val="000000"/>
      <w:spacing w:val="0"/>
      <w:w w:val="100"/>
      <w:position w:val="0"/>
      <w:sz w:val="14"/>
      <w:szCs w:val="14"/>
      <w:u w:val="none"/>
      <w:lang w:val="ru-RU" w:eastAsia="ru-RU" w:bidi="ru-RU"/>
    </w:rPr>
  </w:style>
  <w:style w:type="character" w:customStyle="1" w:styleId="3CenturySchoolbook7pt0">
    <w:name w:val="Основной текст (3) + Century Schoolbook;7 pt;Не полужирный;Курсив"/>
    <w:basedOn w:val="31"/>
    <w:rPr>
      <w:rFonts w:ascii="Century Schoolbook" w:eastAsia="Century Schoolbook" w:hAnsi="Century Schoolbook" w:cs="Century Schoolbook"/>
      <w:b/>
      <w:bCs/>
      <w:i/>
      <w:iCs/>
      <w:smallCaps w:val="0"/>
      <w:strike w:val="0"/>
      <w:color w:val="000000"/>
      <w:spacing w:val="0"/>
      <w:w w:val="100"/>
      <w:position w:val="0"/>
      <w:sz w:val="14"/>
      <w:szCs w:val="14"/>
      <w:u w:val="single"/>
      <w:lang w:val="ru-RU" w:eastAsia="ru-RU" w:bidi="ru-RU"/>
    </w:rPr>
  </w:style>
  <w:style w:type="character" w:customStyle="1" w:styleId="1820">
    <w:name w:val="Заголовок №18 (2)_"/>
    <w:basedOn w:val="DefaultParagraphFont"/>
    <w:link w:val="1821"/>
    <w:rPr>
      <w:rFonts w:ascii="Century Schoolbook" w:eastAsia="Century Schoolbook" w:hAnsi="Century Schoolbook" w:cs="Century Schoolbook"/>
      <w:b w:val="0"/>
      <w:bCs w:val="0"/>
      <w:i w:val="0"/>
      <w:iCs w:val="0"/>
      <w:smallCaps w:val="0"/>
      <w:strike w:val="0"/>
      <w:sz w:val="17"/>
      <w:szCs w:val="17"/>
      <w:u w:val="none"/>
    </w:rPr>
  </w:style>
  <w:style w:type="character" w:customStyle="1" w:styleId="695pt0">
    <w:name w:val="Основной текст (6) + 9;5 pt"/>
    <w:basedOn w:val="6"/>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64">
    <w:name w:val="Заголовок №16 (4)_"/>
    <w:basedOn w:val="DefaultParagraphFont"/>
    <w:link w:val="1640"/>
    <w:rPr>
      <w:rFonts w:ascii="Century Schoolbook" w:eastAsia="Century Schoolbook" w:hAnsi="Century Schoolbook" w:cs="Century Schoolbook"/>
      <w:b w:val="0"/>
      <w:bCs w:val="0"/>
      <w:i w:val="0"/>
      <w:iCs w:val="0"/>
      <w:smallCaps w:val="0"/>
      <w:strike w:val="0"/>
      <w:sz w:val="18"/>
      <w:szCs w:val="18"/>
      <w:u w:val="none"/>
      <w:lang w:val="en-US" w:eastAsia="en-US" w:bidi="en-US"/>
    </w:rPr>
  </w:style>
  <w:style w:type="character" w:customStyle="1" w:styleId="164Cambria5pt0pt">
    <w:name w:val="Заголовок №16 (4) + Cambria;5 pt;Полужирный;Курсив;Интервал 0 pt"/>
    <w:basedOn w:val="164"/>
    <w:rPr>
      <w:rFonts w:ascii="Cambria" w:eastAsia="Cambria" w:hAnsi="Cambria" w:cs="Cambria"/>
      <w:b/>
      <w:bCs/>
      <w:i/>
      <w:iCs/>
      <w:smallCaps w:val="0"/>
      <w:strike w:val="0"/>
      <w:color w:val="000000"/>
      <w:spacing w:val="10"/>
      <w:w w:val="100"/>
      <w:position w:val="0"/>
      <w:sz w:val="10"/>
      <w:szCs w:val="10"/>
      <w:u w:val="none"/>
      <w:lang w:val="en-US" w:eastAsia="en-US" w:bidi="en-US"/>
    </w:rPr>
  </w:style>
  <w:style w:type="character" w:customStyle="1" w:styleId="1641">
    <w:name w:val="Заголовок №16 (4)"/>
    <w:basedOn w:val="164"/>
    <w:rPr>
      <w:rFonts w:ascii="Century Schoolbook" w:eastAsia="Century Schoolbook" w:hAnsi="Century Schoolbook" w:cs="Century Schoolbook"/>
      <w:b w:val="0"/>
      <w:bCs w:val="0"/>
      <w:i w:val="0"/>
      <w:iCs w:val="0"/>
      <w:smallCaps w:val="0"/>
      <w:strike w:val="0"/>
      <w:color w:val="000000"/>
      <w:spacing w:val="0"/>
      <w:w w:val="100"/>
      <w:position w:val="0"/>
      <w:sz w:val="18"/>
      <w:szCs w:val="18"/>
      <w:u w:val="single"/>
      <w:lang w:val="en-US" w:eastAsia="en-US" w:bidi="en-US"/>
    </w:rPr>
  </w:style>
  <w:style w:type="character" w:customStyle="1" w:styleId="1642">
    <w:name w:val="Заголовок №16 (4) + Малые прописные"/>
    <w:basedOn w:val="164"/>
    <w:rPr>
      <w:rFonts w:ascii="Century Schoolbook" w:eastAsia="Century Schoolbook" w:hAnsi="Century Schoolbook" w:cs="Century Schoolbook"/>
      <w:b w:val="0"/>
      <w:bCs w:val="0"/>
      <w:i w:val="0"/>
      <w:iCs w:val="0"/>
      <w:smallCaps/>
      <w:strike w:val="0"/>
      <w:color w:val="000000"/>
      <w:spacing w:val="0"/>
      <w:w w:val="100"/>
      <w:position w:val="0"/>
      <w:sz w:val="18"/>
      <w:szCs w:val="18"/>
      <w:u w:val="single"/>
      <w:lang w:val="en-US" w:eastAsia="en-US" w:bidi="en-US"/>
    </w:rPr>
  </w:style>
  <w:style w:type="character" w:customStyle="1" w:styleId="2Cambria85pt1pt0">
    <w:name w:val="Основной текст (2) + Cambria;8;5 pt;Курсив;Интервал 1 pt"/>
    <w:basedOn w:val="21"/>
    <w:rPr>
      <w:rFonts w:ascii="Cambria" w:eastAsia="Cambria" w:hAnsi="Cambria" w:cs="Cambria"/>
      <w:b w:val="0"/>
      <w:bCs w:val="0"/>
      <w:i/>
      <w:iCs/>
      <w:smallCaps w:val="0"/>
      <w:strike w:val="0"/>
      <w:color w:val="000000"/>
      <w:spacing w:val="30"/>
      <w:w w:val="100"/>
      <w:position w:val="0"/>
      <w:sz w:val="17"/>
      <w:szCs w:val="17"/>
      <w:u w:val="none"/>
      <w:lang w:val="en-US" w:eastAsia="en-US" w:bidi="en-US"/>
    </w:rPr>
  </w:style>
  <w:style w:type="character" w:customStyle="1" w:styleId="390">
    <w:name w:val="Основной текст (39)_"/>
    <w:basedOn w:val="DefaultParagraphFont"/>
    <w:link w:val="391"/>
    <w:rPr>
      <w:rFonts w:ascii="Palatino Linotype" w:eastAsia="Palatino Linotype" w:hAnsi="Palatino Linotype" w:cs="Palatino Linotype"/>
      <w:b w:val="0"/>
      <w:bCs w:val="0"/>
      <w:i w:val="0"/>
      <w:iCs w:val="0"/>
      <w:smallCaps w:val="0"/>
      <w:strike w:val="0"/>
      <w:sz w:val="16"/>
      <w:szCs w:val="16"/>
      <w:u w:val="none"/>
    </w:rPr>
  </w:style>
  <w:style w:type="character" w:customStyle="1" w:styleId="39Constantia85pt">
    <w:name w:val="Основной текст (39) + Constantia;8;5 pt"/>
    <w:basedOn w:val="390"/>
    <w:rPr>
      <w:rFonts w:ascii="Constantia" w:eastAsia="Constantia" w:hAnsi="Constantia" w:cs="Constantia"/>
      <w:b w:val="0"/>
      <w:bCs w:val="0"/>
      <w:i w:val="0"/>
      <w:iCs w:val="0"/>
      <w:smallCaps w:val="0"/>
      <w:strike w:val="0"/>
      <w:color w:val="000000"/>
      <w:spacing w:val="0"/>
      <w:w w:val="100"/>
      <w:position w:val="0"/>
      <w:sz w:val="17"/>
      <w:szCs w:val="17"/>
      <w:u w:val="none"/>
      <w:lang w:val="ru-RU" w:eastAsia="ru-RU" w:bidi="ru-RU"/>
    </w:rPr>
  </w:style>
  <w:style w:type="character" w:customStyle="1" w:styleId="71pt">
    <w:name w:val="Основной текст (7) + Интервал 1 pt"/>
    <w:basedOn w:val="7"/>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3a">
    <w:name w:val="Подпись к таблице (3)_"/>
    <w:basedOn w:val="DefaultParagraphFont"/>
    <w:link w:val="3b"/>
    <w:rPr>
      <w:rFonts w:ascii="Century Schoolbook" w:eastAsia="Century Schoolbook" w:hAnsi="Century Schoolbook" w:cs="Century Schoolbook"/>
      <w:b w:val="0"/>
      <w:bCs w:val="0"/>
      <w:i/>
      <w:iCs/>
      <w:smallCaps w:val="0"/>
      <w:strike w:val="0"/>
      <w:sz w:val="18"/>
      <w:szCs w:val="18"/>
      <w:u w:val="none"/>
    </w:rPr>
  </w:style>
  <w:style w:type="character" w:customStyle="1" w:styleId="2Cambria60">
    <w:name w:val="Основной текст (2) + Cambria;Полужирный;Масштаб 60%"/>
    <w:basedOn w:val="21"/>
    <w:rPr>
      <w:rFonts w:ascii="Cambria" w:eastAsia="Cambria" w:hAnsi="Cambria" w:cs="Cambria"/>
      <w:b/>
      <w:bCs/>
      <w:i w:val="0"/>
      <w:iCs w:val="0"/>
      <w:smallCaps w:val="0"/>
      <w:strike w:val="0"/>
      <w:color w:val="000000"/>
      <w:spacing w:val="0"/>
      <w:w w:val="60"/>
      <w:position w:val="0"/>
      <w:sz w:val="19"/>
      <w:szCs w:val="19"/>
      <w:u w:val="none"/>
      <w:lang w:val="ru-RU" w:eastAsia="ru-RU" w:bidi="ru-RU"/>
    </w:rPr>
  </w:style>
  <w:style w:type="character" w:customStyle="1" w:styleId="400">
    <w:name w:val="Основной текст (40)_"/>
    <w:basedOn w:val="DefaultParagraphFont"/>
    <w:link w:val="401"/>
    <w:rPr>
      <w:rFonts w:ascii="Century Schoolbook" w:eastAsia="Century Schoolbook" w:hAnsi="Century Schoolbook" w:cs="Century Schoolbook"/>
      <w:b w:val="0"/>
      <w:bCs w:val="0"/>
      <w:i/>
      <w:iCs/>
      <w:smallCaps w:val="0"/>
      <w:strike w:val="0"/>
      <w:spacing w:val="30"/>
      <w:sz w:val="17"/>
      <w:szCs w:val="17"/>
      <w:u w:val="none"/>
      <w:lang w:val="en-US" w:eastAsia="en-US" w:bidi="en-US"/>
    </w:rPr>
  </w:style>
  <w:style w:type="character" w:customStyle="1" w:styleId="40FranklinGothicBook95pt0pt">
    <w:name w:val="Основной текст (40) + Franklin Gothic Book;9;5 pt;Не курсив;Интервал 0 pt"/>
    <w:basedOn w:val="400"/>
    <w:rPr>
      <w:rFonts w:ascii="Franklin Gothic Book" w:eastAsia="Franklin Gothic Book" w:hAnsi="Franklin Gothic Book" w:cs="Franklin Gothic Book"/>
      <w:b w:val="0"/>
      <w:bCs w:val="0"/>
      <w:i/>
      <w:iCs/>
      <w:smallCaps w:val="0"/>
      <w:strike w:val="0"/>
      <w:color w:val="000000"/>
      <w:spacing w:val="0"/>
      <w:w w:val="100"/>
      <w:position w:val="0"/>
      <w:sz w:val="19"/>
      <w:szCs w:val="19"/>
      <w:u w:val="none"/>
      <w:lang w:val="ru-RU" w:eastAsia="ru-RU" w:bidi="ru-RU"/>
    </w:rPr>
  </w:style>
  <w:style w:type="character" w:customStyle="1" w:styleId="275pt">
    <w:name w:val="Основной текст (2) + 7;5 pt"/>
    <w:basedOn w:val="21"/>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13Exact0">
    <w:name w:val="Основной текст (13) Exact"/>
    <w:basedOn w:val="DefaultParagraphFont"/>
    <w:rPr>
      <w:rFonts w:ascii="Century Schoolbook" w:eastAsia="Century Schoolbook" w:hAnsi="Century Schoolbook" w:cs="Century Schoolbook"/>
      <w:b w:val="0"/>
      <w:bCs w:val="0"/>
      <w:i/>
      <w:iCs/>
      <w:smallCaps w:val="0"/>
      <w:strike w:val="0"/>
      <w:sz w:val="18"/>
      <w:szCs w:val="18"/>
      <w:u w:val="none"/>
    </w:rPr>
  </w:style>
  <w:style w:type="character" w:customStyle="1" w:styleId="13Cambria95ptExact">
    <w:name w:val="Основной текст (13) + Cambria;9;5 pt;Не курсив Exact"/>
    <w:basedOn w:val="13"/>
    <w:rPr>
      <w:rFonts w:ascii="Cambria" w:eastAsia="Cambria" w:hAnsi="Cambria" w:cs="Cambria"/>
      <w:b w:val="0"/>
      <w:bCs w:val="0"/>
      <w:i/>
      <w:iCs/>
      <w:smallCaps w:val="0"/>
      <w:strike w:val="0"/>
      <w:color w:val="000000"/>
      <w:spacing w:val="0"/>
      <w:w w:val="100"/>
      <w:position w:val="0"/>
      <w:sz w:val="19"/>
      <w:szCs w:val="19"/>
      <w:u w:val="none"/>
      <w:lang w:val="ru-RU" w:eastAsia="ru-RU" w:bidi="ru-RU"/>
    </w:rPr>
  </w:style>
  <w:style w:type="character" w:customStyle="1" w:styleId="131ptExact">
    <w:name w:val="Основной текст (13) + Интервал 1 pt Exact"/>
    <w:basedOn w:val="13"/>
    <w:rPr>
      <w:rFonts w:ascii="Century Schoolbook" w:eastAsia="Century Schoolbook" w:hAnsi="Century Schoolbook" w:cs="Century Schoolbook"/>
      <w:b w:val="0"/>
      <w:bCs w:val="0"/>
      <w:i/>
      <w:iCs/>
      <w:smallCaps w:val="0"/>
      <w:strike w:val="0"/>
      <w:color w:val="000000"/>
      <w:spacing w:val="30"/>
      <w:w w:val="100"/>
      <w:position w:val="0"/>
      <w:sz w:val="18"/>
      <w:szCs w:val="18"/>
      <w:u w:val="single"/>
      <w:lang w:val="ru-RU" w:eastAsia="ru-RU" w:bidi="ru-RU"/>
    </w:rPr>
  </w:style>
  <w:style w:type="character" w:customStyle="1" w:styleId="8Exact">
    <w:name w:val="Основной текст (8) Exact"/>
    <w:basedOn w:val="DefaultParagraphFont"/>
    <w:rPr>
      <w:rFonts w:ascii="Cambria" w:eastAsia="Cambria" w:hAnsi="Cambria" w:cs="Cambria"/>
      <w:b w:val="0"/>
      <w:bCs w:val="0"/>
      <w:i w:val="0"/>
      <w:iCs w:val="0"/>
      <w:smallCaps w:val="0"/>
      <w:strike w:val="0"/>
      <w:spacing w:val="-20"/>
      <w:sz w:val="19"/>
      <w:szCs w:val="19"/>
      <w:u w:val="none"/>
    </w:rPr>
  </w:style>
  <w:style w:type="character" w:customStyle="1" w:styleId="80ptExact">
    <w:name w:val="Основной текст (8) + Интервал 0 pt Exact"/>
    <w:basedOn w:val="8"/>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8CenturySchoolbook9pt1ptExact">
    <w:name w:val="Основной текст (8) + Century Schoolbook;9 pt;Курсив;Интервал 1 pt Exact"/>
    <w:basedOn w:val="8"/>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ru-RU" w:eastAsia="ru-RU" w:bidi="ru-RU"/>
    </w:rPr>
  </w:style>
  <w:style w:type="character" w:customStyle="1" w:styleId="8CenturySchoolbook10pt1ptExact">
    <w:name w:val="Основной текст (8) + Century Schoolbook;10 pt;Курсив;Интервал 1 pt Exact"/>
    <w:basedOn w:val="8"/>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9CenturySchoolbook8pt0">
    <w:name w:val="Основной текст (9) + Century Schoolbook;8 pt;Не курсив;Малые прописные"/>
    <w:basedOn w:val="9"/>
    <w:rPr>
      <w:rFonts w:ascii="Century Schoolbook" w:eastAsia="Century Schoolbook" w:hAnsi="Century Schoolbook" w:cs="Century Schoolbook"/>
      <w:b w:val="0"/>
      <w:bCs w:val="0"/>
      <w:i/>
      <w:iCs/>
      <w:smallCaps/>
      <w:strike w:val="0"/>
      <w:color w:val="000000"/>
      <w:spacing w:val="0"/>
      <w:w w:val="100"/>
      <w:position w:val="0"/>
      <w:sz w:val="16"/>
      <w:szCs w:val="16"/>
      <w:u w:val="none"/>
      <w:lang w:val="en-US" w:eastAsia="en-US" w:bidi="en-US"/>
    </w:rPr>
  </w:style>
  <w:style w:type="character" w:customStyle="1" w:styleId="42pt0">
    <w:name w:val="Основной текст (4) + Интервал 2 pt"/>
    <w:basedOn w:val="42"/>
    <w:rPr>
      <w:rFonts w:ascii="Times New Roman" w:eastAsia="Times New Roman" w:hAnsi="Times New Roman" w:cs="Times New Roman"/>
      <w:b w:val="0"/>
      <w:bCs w:val="0"/>
      <w:i w:val="0"/>
      <w:iCs w:val="0"/>
      <w:smallCaps w:val="0"/>
      <w:strike w:val="0"/>
      <w:color w:val="000000"/>
      <w:spacing w:val="40"/>
      <w:w w:val="100"/>
      <w:position w:val="0"/>
      <w:sz w:val="17"/>
      <w:szCs w:val="17"/>
      <w:u w:val="none"/>
      <w:lang w:val="ru-RU" w:eastAsia="ru-RU" w:bidi="ru-RU"/>
    </w:rPr>
  </w:style>
  <w:style w:type="character" w:customStyle="1" w:styleId="420">
    <w:name w:val="Основной текст (42)_"/>
    <w:basedOn w:val="DefaultParagraphFont"/>
    <w:link w:val="421"/>
    <w:rPr>
      <w:rFonts w:ascii="Arial Narrow" w:eastAsia="Arial Narrow" w:hAnsi="Arial Narrow" w:cs="Arial Narrow"/>
      <w:b w:val="0"/>
      <w:bCs w:val="0"/>
      <w:i w:val="0"/>
      <w:iCs w:val="0"/>
      <w:smallCaps w:val="0"/>
      <w:strike w:val="0"/>
      <w:w w:val="100"/>
      <w:sz w:val="12"/>
      <w:szCs w:val="12"/>
      <w:u w:val="none"/>
    </w:rPr>
  </w:style>
  <w:style w:type="character" w:customStyle="1" w:styleId="2TimesNewRoman10pt3pt">
    <w:name w:val="Основной текст (2) + Times New Roman;10 pt;Курсив;Интервал 3 pt"/>
    <w:basedOn w:val="21"/>
    <w:rPr>
      <w:rFonts w:ascii="Times New Roman" w:eastAsia="Times New Roman" w:hAnsi="Times New Roman" w:cs="Times New Roman"/>
      <w:b w:val="0"/>
      <w:bCs w:val="0"/>
      <w:i/>
      <w:iCs/>
      <w:smallCaps w:val="0"/>
      <w:strike w:val="0"/>
      <w:color w:val="000000"/>
      <w:spacing w:val="70"/>
      <w:w w:val="100"/>
      <w:position w:val="0"/>
      <w:sz w:val="20"/>
      <w:szCs w:val="20"/>
      <w:u w:val="none"/>
      <w:lang w:val="ru-RU" w:eastAsia="ru-RU" w:bidi="ru-RU"/>
    </w:rPr>
  </w:style>
  <w:style w:type="character" w:customStyle="1" w:styleId="25Cambria95pt0pt60">
    <w:name w:val="Основной текст (25) + Cambria;9;5 pt;Полужирный;Не курсив;Интервал 0 pt;Масштаб 60%"/>
    <w:basedOn w:val="250"/>
    <w:rPr>
      <w:rFonts w:ascii="Cambria" w:eastAsia="Cambria" w:hAnsi="Cambria" w:cs="Cambria"/>
      <w:b/>
      <w:bCs/>
      <w:i/>
      <w:iCs/>
      <w:smallCaps w:val="0"/>
      <w:strike w:val="0"/>
      <w:color w:val="000000"/>
      <w:spacing w:val="0"/>
      <w:w w:val="60"/>
      <w:position w:val="0"/>
      <w:sz w:val="19"/>
      <w:szCs w:val="19"/>
      <w:u w:val="none"/>
      <w:lang w:val="ru-RU" w:eastAsia="ru-RU" w:bidi="ru-RU"/>
    </w:rPr>
  </w:style>
  <w:style w:type="character" w:customStyle="1" w:styleId="250pt">
    <w:name w:val="Основной текст (25) + Интервал 0 pt"/>
    <w:basedOn w:val="250"/>
    <w:rPr>
      <w:rFonts w:ascii="Century Schoolbook" w:eastAsia="Century Schoolbook" w:hAnsi="Century Schoolbook" w:cs="Century Schoolbook"/>
      <w:b w:val="0"/>
      <w:bCs w:val="0"/>
      <w:i/>
      <w:iCs/>
      <w:smallCaps w:val="0"/>
      <w:strike w:val="0"/>
      <w:color w:val="000000"/>
      <w:spacing w:val="0"/>
      <w:w w:val="100"/>
      <w:position w:val="0"/>
      <w:sz w:val="17"/>
      <w:szCs w:val="17"/>
      <w:u w:val="none"/>
      <w:lang w:val="ru-RU" w:eastAsia="ru-RU" w:bidi="ru-RU"/>
    </w:rPr>
  </w:style>
  <w:style w:type="character" w:customStyle="1" w:styleId="2SegoeUI4pt0pt">
    <w:name w:val="Основной текст (2) + Segoe UI;4 pt;Интервал 0 pt"/>
    <w:basedOn w:val="21"/>
    <w:rPr>
      <w:rFonts w:ascii="Segoe UI" w:eastAsia="Segoe UI" w:hAnsi="Segoe UI" w:cs="Segoe UI"/>
      <w:b w:val="0"/>
      <w:bCs w:val="0"/>
      <w:i w:val="0"/>
      <w:iCs w:val="0"/>
      <w:smallCaps w:val="0"/>
      <w:strike w:val="0"/>
      <w:color w:val="000000"/>
      <w:spacing w:val="-10"/>
      <w:w w:val="100"/>
      <w:position w:val="0"/>
      <w:sz w:val="8"/>
      <w:szCs w:val="8"/>
      <w:u w:val="none"/>
      <w:lang w:val="en-US" w:eastAsia="en-US" w:bidi="en-US"/>
    </w:rPr>
  </w:style>
  <w:style w:type="character" w:customStyle="1" w:styleId="131pt">
    <w:name w:val="Основной текст (13) + Интервал 1 pt"/>
    <w:basedOn w:val="13"/>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ru-RU" w:eastAsia="ru-RU" w:bidi="ru-RU"/>
    </w:rPr>
  </w:style>
  <w:style w:type="character" w:customStyle="1" w:styleId="13Cambria95pt">
    <w:name w:val="Основной текст (13) + Cambria;9;5 pt;Не курсив"/>
    <w:basedOn w:val="13"/>
    <w:rPr>
      <w:rFonts w:ascii="Cambria" w:eastAsia="Cambria" w:hAnsi="Cambria" w:cs="Cambria"/>
      <w:b w:val="0"/>
      <w:bCs w:val="0"/>
      <w:i/>
      <w:iCs/>
      <w:smallCaps w:val="0"/>
      <w:strike w:val="0"/>
      <w:color w:val="000000"/>
      <w:spacing w:val="0"/>
      <w:w w:val="100"/>
      <w:position w:val="0"/>
      <w:sz w:val="19"/>
      <w:szCs w:val="19"/>
      <w:u w:val="none"/>
      <w:lang w:val="ru-RU" w:eastAsia="ru-RU" w:bidi="ru-RU"/>
    </w:rPr>
  </w:style>
  <w:style w:type="character" w:customStyle="1" w:styleId="2Cambria12pt1pt">
    <w:name w:val="Основной текст (2) + Cambria;12 pt;Полужирный;Курсив;Интервал 1 pt"/>
    <w:basedOn w:val="21"/>
    <w:rPr>
      <w:rFonts w:ascii="Cambria" w:eastAsia="Cambria" w:hAnsi="Cambria" w:cs="Cambria"/>
      <w:b/>
      <w:bCs/>
      <w:i/>
      <w:iCs/>
      <w:smallCaps w:val="0"/>
      <w:strike w:val="0"/>
      <w:color w:val="000000"/>
      <w:spacing w:val="20"/>
      <w:w w:val="100"/>
      <w:position w:val="0"/>
      <w:sz w:val="24"/>
      <w:szCs w:val="24"/>
      <w:u w:val="none"/>
      <w:lang w:val="ru-RU" w:eastAsia="ru-RU" w:bidi="ru-RU"/>
    </w:rPr>
  </w:style>
  <w:style w:type="character" w:customStyle="1" w:styleId="2MicrosoftSansSerif7pt">
    <w:name w:val="Основной текст (2) + Microsoft Sans Serif;7 pt"/>
    <w:basedOn w:val="21"/>
    <w:rPr>
      <w:rFonts w:ascii="Microsoft Sans Serif" w:eastAsia="Microsoft Sans Serif" w:hAnsi="Microsoft Sans Serif" w:cs="Microsoft Sans Serif"/>
      <w:b w:val="0"/>
      <w:bCs w:val="0"/>
      <w:i w:val="0"/>
      <w:iCs w:val="0"/>
      <w:smallCaps w:val="0"/>
      <w:strike w:val="0"/>
      <w:color w:val="000000"/>
      <w:spacing w:val="0"/>
      <w:w w:val="100"/>
      <w:position w:val="0"/>
      <w:sz w:val="14"/>
      <w:szCs w:val="14"/>
      <w:u w:val="none"/>
      <w:lang w:val="ru-RU" w:eastAsia="ru-RU" w:bidi="ru-RU"/>
    </w:rPr>
  </w:style>
  <w:style w:type="character" w:customStyle="1" w:styleId="430">
    <w:name w:val="Основной текст (43)_"/>
    <w:basedOn w:val="DefaultParagraphFont"/>
    <w:link w:val="431"/>
    <w:rPr>
      <w:rFonts w:ascii="Century Schoolbook" w:eastAsia="Century Schoolbook" w:hAnsi="Century Schoolbook" w:cs="Century Schoolbook"/>
      <w:b w:val="0"/>
      <w:bCs w:val="0"/>
      <w:i/>
      <w:iCs/>
      <w:smallCaps w:val="0"/>
      <w:strike w:val="0"/>
      <w:spacing w:val="10"/>
      <w:sz w:val="18"/>
      <w:szCs w:val="18"/>
      <w:u w:val="none"/>
      <w:lang w:val="en-US" w:eastAsia="en-US" w:bidi="en-US"/>
    </w:rPr>
  </w:style>
  <w:style w:type="character" w:customStyle="1" w:styleId="4310pt0pt">
    <w:name w:val="Основной текст (43) + 10 pt;Полужирный;Не курсив;Интервал 0 pt"/>
    <w:basedOn w:val="430"/>
    <w:rPr>
      <w:rFonts w:ascii="Century Schoolbook" w:eastAsia="Century Schoolbook" w:hAnsi="Century Schoolbook" w:cs="Century Schoolbook"/>
      <w:b/>
      <w:bCs/>
      <w:i/>
      <w:iCs/>
      <w:smallCaps w:val="0"/>
      <w:strike w:val="0"/>
      <w:color w:val="000000"/>
      <w:spacing w:val="0"/>
      <w:w w:val="100"/>
      <w:position w:val="0"/>
      <w:sz w:val="20"/>
      <w:szCs w:val="20"/>
      <w:u w:val="none"/>
      <w:lang w:val="ru-RU" w:eastAsia="ru-RU" w:bidi="ru-RU"/>
    </w:rPr>
  </w:style>
  <w:style w:type="character" w:customStyle="1" w:styleId="7Cambria12pt1pt">
    <w:name w:val="Основной текст (7) + Cambria;12 pt;Полужирный;Интервал 1 pt"/>
    <w:basedOn w:val="7"/>
    <w:rPr>
      <w:rFonts w:ascii="Cambria" w:eastAsia="Cambria" w:hAnsi="Cambria" w:cs="Cambria"/>
      <w:b/>
      <w:bCs/>
      <w:i/>
      <w:iCs/>
      <w:smallCaps w:val="0"/>
      <w:strike w:val="0"/>
      <w:color w:val="000000"/>
      <w:spacing w:val="20"/>
      <w:w w:val="100"/>
      <w:position w:val="0"/>
      <w:sz w:val="24"/>
      <w:szCs w:val="24"/>
      <w:u w:val="none"/>
      <w:lang w:val="ru-RU" w:eastAsia="ru-RU" w:bidi="ru-RU"/>
    </w:rPr>
  </w:style>
  <w:style w:type="character" w:customStyle="1" w:styleId="7MicrosoftSansSerif7pt0pt">
    <w:name w:val="Основной текст (7) + Microsoft Sans Serif;7 pt;Не курсив;Интервал 0 pt"/>
    <w:basedOn w:val="7"/>
    <w:rPr>
      <w:rFonts w:ascii="Microsoft Sans Serif" w:eastAsia="Microsoft Sans Serif" w:hAnsi="Microsoft Sans Serif" w:cs="Microsoft Sans Serif"/>
      <w:b w:val="0"/>
      <w:bCs w:val="0"/>
      <w:i/>
      <w:iCs/>
      <w:smallCaps w:val="0"/>
      <w:strike w:val="0"/>
      <w:color w:val="000000"/>
      <w:spacing w:val="0"/>
      <w:w w:val="100"/>
      <w:position w:val="0"/>
      <w:sz w:val="14"/>
      <w:szCs w:val="14"/>
      <w:u w:val="none"/>
      <w:lang w:val="ru-RU" w:eastAsia="ru-RU" w:bidi="ru-RU"/>
    </w:rPr>
  </w:style>
  <w:style w:type="character" w:customStyle="1" w:styleId="26ptExact">
    <w:name w:val="Основной текст (2) + 6 pt Exact"/>
    <w:basedOn w:val="21"/>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150ptExact">
    <w:name w:val="Заголовок №15 + Интервал 0 pt Exact"/>
    <w:basedOn w:val="153"/>
    <w:rPr>
      <w:rFonts w:ascii="Century Schoolbook" w:eastAsia="Century Schoolbook" w:hAnsi="Century Schoolbook" w:cs="Century Schoolbook"/>
      <w:b w:val="0"/>
      <w:bCs w:val="0"/>
      <w:i w:val="0"/>
      <w:iCs w:val="0"/>
      <w:smallCaps w:val="0"/>
      <w:strike w:val="0"/>
      <w:spacing w:val="0"/>
      <w:sz w:val="19"/>
      <w:szCs w:val="19"/>
      <w:u w:val="none"/>
    </w:rPr>
  </w:style>
  <w:style w:type="character" w:customStyle="1" w:styleId="CenturySchoolbook9ptExact">
    <w:name w:val="Подпись к картинке + Century Schoolbook;9 pt Exact"/>
    <w:basedOn w:val="a4"/>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65">
    <w:name w:val="Заголовок №16 (5)_"/>
    <w:basedOn w:val="DefaultParagraphFont"/>
    <w:link w:val="1650"/>
    <w:rPr>
      <w:rFonts w:ascii="Microsoft Sans Serif" w:eastAsia="Microsoft Sans Serif" w:hAnsi="Microsoft Sans Serif" w:cs="Microsoft Sans Serif"/>
      <w:b w:val="0"/>
      <w:bCs w:val="0"/>
      <w:i w:val="0"/>
      <w:iCs w:val="0"/>
      <w:smallCaps w:val="0"/>
      <w:strike w:val="0"/>
      <w:sz w:val="21"/>
      <w:szCs w:val="21"/>
      <w:u w:val="none"/>
    </w:rPr>
  </w:style>
  <w:style w:type="character" w:customStyle="1" w:styleId="1650pt">
    <w:name w:val="Заголовок №16 (5) + Курсив;Интервал 0 pt"/>
    <w:basedOn w:val="165"/>
    <w:rPr>
      <w:rFonts w:ascii="Microsoft Sans Serif" w:eastAsia="Microsoft Sans Serif" w:hAnsi="Microsoft Sans Serif" w:cs="Microsoft Sans Serif"/>
      <w:b w:val="0"/>
      <w:bCs w:val="0"/>
      <w:i/>
      <w:iCs/>
      <w:smallCaps w:val="0"/>
      <w:strike w:val="0"/>
      <w:color w:val="000000"/>
      <w:spacing w:val="10"/>
      <w:w w:val="100"/>
      <w:position w:val="0"/>
      <w:sz w:val="21"/>
      <w:szCs w:val="21"/>
      <w:u w:val="none"/>
      <w:lang w:val="en-US" w:eastAsia="en-US" w:bidi="en-US"/>
    </w:rPr>
  </w:style>
  <w:style w:type="character" w:customStyle="1" w:styleId="260">
    <w:name w:val="Основной текст (26)_"/>
    <w:basedOn w:val="DefaultParagraphFont"/>
    <w:link w:val="261"/>
    <w:rPr>
      <w:rFonts w:ascii="Century Schoolbook" w:eastAsia="Century Schoolbook" w:hAnsi="Century Schoolbook" w:cs="Century Schoolbook"/>
      <w:b/>
      <w:bCs/>
      <w:i w:val="0"/>
      <w:iCs w:val="0"/>
      <w:smallCaps w:val="0"/>
      <w:strike w:val="0"/>
      <w:spacing w:val="10"/>
      <w:sz w:val="20"/>
      <w:szCs w:val="20"/>
      <w:u w:val="none"/>
      <w:lang w:val="en-US" w:eastAsia="en-US" w:bidi="en-US"/>
    </w:rPr>
  </w:style>
  <w:style w:type="character" w:customStyle="1" w:styleId="260pt">
    <w:name w:val="Основной текст (26) + Интервал 0 pt"/>
    <w:basedOn w:val="260"/>
    <w:rPr>
      <w:rFonts w:ascii="Century Schoolbook" w:eastAsia="Century Schoolbook" w:hAnsi="Century Schoolbook" w:cs="Century Schoolbook"/>
      <w:b/>
      <w:bCs/>
      <w:i w:val="0"/>
      <w:iCs w:val="0"/>
      <w:smallCaps w:val="0"/>
      <w:strike w:val="0"/>
      <w:color w:val="000000"/>
      <w:spacing w:val="0"/>
      <w:w w:val="100"/>
      <w:position w:val="0"/>
      <w:sz w:val="20"/>
      <w:szCs w:val="20"/>
      <w:u w:val="none"/>
      <w:lang w:val="en-US" w:eastAsia="en-US" w:bidi="en-US"/>
    </w:rPr>
  </w:style>
  <w:style w:type="character" w:customStyle="1" w:styleId="1920pt0">
    <w:name w:val="Заголовок №19 (2) + Интервал 0 pt"/>
    <w:basedOn w:val="192"/>
    <w:rPr>
      <w:rFonts w:ascii="Century Schoolbook" w:eastAsia="Century Schoolbook" w:hAnsi="Century Schoolbook" w:cs="Century Schoolbook"/>
      <w:b/>
      <w:bCs/>
      <w:i w:val="0"/>
      <w:iCs w:val="0"/>
      <w:smallCaps w:val="0"/>
      <w:strike w:val="0"/>
      <w:color w:val="000000"/>
      <w:spacing w:val="0"/>
      <w:w w:val="100"/>
      <w:position w:val="0"/>
      <w:sz w:val="20"/>
      <w:szCs w:val="20"/>
      <w:u w:val="none"/>
      <w:lang w:val="ru-RU" w:eastAsia="ru-RU" w:bidi="ru-RU"/>
    </w:rPr>
  </w:style>
  <w:style w:type="character" w:customStyle="1" w:styleId="1929pt">
    <w:name w:val="Заголовок №19 (2) + 9 pt;Не полужирный;Курсив"/>
    <w:basedOn w:val="192"/>
    <w:rPr>
      <w:rFonts w:ascii="Century Schoolbook" w:eastAsia="Century Schoolbook" w:hAnsi="Century Schoolbook" w:cs="Century Schoolbook"/>
      <w:b/>
      <w:bCs/>
      <w:i/>
      <w:iCs/>
      <w:smallCaps w:val="0"/>
      <w:strike w:val="0"/>
      <w:color w:val="000000"/>
      <w:spacing w:val="10"/>
      <w:w w:val="100"/>
      <w:position w:val="0"/>
      <w:sz w:val="18"/>
      <w:szCs w:val="18"/>
      <w:u w:val="none"/>
      <w:lang w:val="en-US" w:eastAsia="en-US" w:bidi="en-US"/>
    </w:rPr>
  </w:style>
  <w:style w:type="character" w:customStyle="1" w:styleId="1930">
    <w:name w:val="Заголовок №19 (3)_"/>
    <w:basedOn w:val="DefaultParagraphFont"/>
    <w:link w:val="1931"/>
    <w:rPr>
      <w:rFonts w:ascii="Franklin Gothic Book" w:eastAsia="Franklin Gothic Book" w:hAnsi="Franklin Gothic Book" w:cs="Franklin Gothic Book"/>
      <w:b w:val="0"/>
      <w:bCs w:val="0"/>
      <w:i w:val="0"/>
      <w:iCs w:val="0"/>
      <w:smallCaps w:val="0"/>
      <w:strike w:val="0"/>
      <w:sz w:val="19"/>
      <w:szCs w:val="19"/>
      <w:u w:val="none"/>
    </w:rPr>
  </w:style>
  <w:style w:type="character" w:customStyle="1" w:styleId="193Cambria10pt">
    <w:name w:val="Заголовок №19 (3) + Cambria;10 pt;Курсив"/>
    <w:basedOn w:val="1930"/>
    <w:rPr>
      <w:rFonts w:ascii="Cambria" w:eastAsia="Cambria" w:hAnsi="Cambria" w:cs="Cambria"/>
      <w:b w:val="0"/>
      <w:bCs w:val="0"/>
      <w:i/>
      <w:iCs/>
      <w:smallCaps w:val="0"/>
      <w:strike w:val="0"/>
      <w:color w:val="000000"/>
      <w:spacing w:val="0"/>
      <w:w w:val="100"/>
      <w:position w:val="0"/>
      <w:sz w:val="20"/>
      <w:szCs w:val="20"/>
      <w:u w:val="none"/>
      <w:lang w:val="ru-RU" w:eastAsia="ru-RU" w:bidi="ru-RU"/>
    </w:rPr>
  </w:style>
  <w:style w:type="character" w:customStyle="1" w:styleId="193CenturySchoolbook">
    <w:name w:val="Заголовок №19 (3) + Century Schoolbook"/>
    <w:basedOn w:val="1930"/>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93CenturySchoolbook7pt">
    <w:name w:val="Заголовок №19 (3) + Century Schoolbook;Интервал 7 pt"/>
    <w:basedOn w:val="1930"/>
    <w:rPr>
      <w:rFonts w:ascii="Century Schoolbook" w:eastAsia="Century Schoolbook" w:hAnsi="Century Schoolbook" w:cs="Century Schoolbook"/>
      <w:b w:val="0"/>
      <w:bCs w:val="0"/>
      <w:i w:val="0"/>
      <w:iCs w:val="0"/>
      <w:smallCaps w:val="0"/>
      <w:strike w:val="0"/>
      <w:color w:val="000000"/>
      <w:spacing w:val="140"/>
      <w:w w:val="100"/>
      <w:position w:val="0"/>
      <w:sz w:val="19"/>
      <w:szCs w:val="19"/>
      <w:u w:val="none"/>
      <w:lang w:val="ru-RU" w:eastAsia="ru-RU" w:bidi="ru-RU"/>
    </w:rPr>
  </w:style>
  <w:style w:type="character" w:customStyle="1" w:styleId="2Cambria21pt66">
    <w:name w:val="Основной текст (2) + Cambria;21 pt;Курсив;Масштаб 66%"/>
    <w:basedOn w:val="21"/>
    <w:rPr>
      <w:rFonts w:ascii="Cambria" w:eastAsia="Cambria" w:hAnsi="Cambria" w:cs="Cambria"/>
      <w:b w:val="0"/>
      <w:bCs w:val="0"/>
      <w:i/>
      <w:iCs/>
      <w:smallCaps w:val="0"/>
      <w:strike w:val="0"/>
      <w:color w:val="000000"/>
      <w:spacing w:val="0"/>
      <w:w w:val="66"/>
      <w:position w:val="0"/>
      <w:sz w:val="42"/>
      <w:szCs w:val="42"/>
      <w:u w:val="none"/>
      <w:lang w:val="ru-RU" w:eastAsia="ru-RU" w:bidi="ru-RU"/>
    </w:rPr>
  </w:style>
  <w:style w:type="character" w:customStyle="1" w:styleId="2FranklinGothicBook11pt1pt">
    <w:name w:val="Основной текст (2) + Franklin Gothic Book;11 pt;Курсив;Интервал 1 pt"/>
    <w:basedOn w:val="21"/>
    <w:rPr>
      <w:rFonts w:ascii="Franklin Gothic Book" w:eastAsia="Franklin Gothic Book" w:hAnsi="Franklin Gothic Book" w:cs="Franklin Gothic Book"/>
      <w:b w:val="0"/>
      <w:bCs w:val="0"/>
      <w:i/>
      <w:iCs/>
      <w:smallCaps w:val="0"/>
      <w:strike w:val="0"/>
      <w:color w:val="000000"/>
      <w:spacing w:val="20"/>
      <w:w w:val="100"/>
      <w:position w:val="0"/>
      <w:sz w:val="22"/>
      <w:szCs w:val="22"/>
      <w:u w:val="none"/>
      <w:lang w:val="ru-RU" w:eastAsia="ru-RU" w:bidi="ru-RU"/>
    </w:rPr>
  </w:style>
  <w:style w:type="character" w:customStyle="1" w:styleId="212pt">
    <w:name w:val="Основной текст (2) + 12 pt"/>
    <w:basedOn w:val="21"/>
    <w:rPr>
      <w:rFonts w:ascii="Century Schoolbook" w:eastAsia="Century Schoolbook" w:hAnsi="Century Schoolbook" w:cs="Century Schoolbook"/>
      <w:b w:val="0"/>
      <w:bCs w:val="0"/>
      <w:i w:val="0"/>
      <w:iCs w:val="0"/>
      <w:smallCaps w:val="0"/>
      <w:strike w:val="0"/>
      <w:color w:val="000000"/>
      <w:spacing w:val="0"/>
      <w:w w:val="100"/>
      <w:position w:val="0"/>
      <w:sz w:val="24"/>
      <w:szCs w:val="24"/>
      <w:u w:val="none"/>
      <w:lang w:val="ru-RU" w:eastAsia="ru-RU" w:bidi="ru-RU"/>
    </w:rPr>
  </w:style>
  <w:style w:type="character" w:customStyle="1" w:styleId="204Exact">
    <w:name w:val="Заголовок №20 (4) Exact"/>
    <w:basedOn w:val="DefaultParagraphFont"/>
    <w:link w:val="204"/>
    <w:rPr>
      <w:rFonts w:ascii="Microsoft Sans Serif" w:eastAsia="Microsoft Sans Serif" w:hAnsi="Microsoft Sans Serif" w:cs="Microsoft Sans Serif"/>
      <w:b w:val="0"/>
      <w:bCs w:val="0"/>
      <w:i w:val="0"/>
      <w:iCs w:val="0"/>
      <w:smallCaps w:val="0"/>
      <w:strike w:val="0"/>
      <w:sz w:val="19"/>
      <w:szCs w:val="19"/>
      <w:u w:val="none"/>
      <w:lang w:val="en-US" w:eastAsia="en-US" w:bidi="en-US"/>
    </w:rPr>
  </w:style>
  <w:style w:type="character" w:customStyle="1" w:styleId="330">
    <w:name w:val="Основной текст (33)_"/>
    <w:basedOn w:val="DefaultParagraphFont"/>
    <w:link w:val="331"/>
    <w:rPr>
      <w:rFonts w:ascii="Century Schoolbook" w:eastAsia="Century Schoolbook" w:hAnsi="Century Schoolbook" w:cs="Century Schoolbook"/>
      <w:b w:val="0"/>
      <w:bCs w:val="0"/>
      <w:i w:val="0"/>
      <w:iCs w:val="0"/>
      <w:smallCaps w:val="0"/>
      <w:strike w:val="0"/>
      <w:sz w:val="12"/>
      <w:szCs w:val="12"/>
      <w:u w:val="none"/>
    </w:rPr>
  </w:style>
  <w:style w:type="character" w:customStyle="1" w:styleId="332">
    <w:name w:val="Основной текст (33) + Малые прописные"/>
    <w:basedOn w:val="330"/>
    <w:rPr>
      <w:rFonts w:ascii="Century Schoolbook" w:eastAsia="Century Schoolbook" w:hAnsi="Century Schoolbook" w:cs="Century Schoolbook"/>
      <w:b w:val="0"/>
      <w:bCs w:val="0"/>
      <w:i w:val="0"/>
      <w:iCs w:val="0"/>
      <w:smallCaps/>
      <w:strike w:val="0"/>
      <w:color w:val="000000"/>
      <w:spacing w:val="0"/>
      <w:w w:val="100"/>
      <w:position w:val="0"/>
      <w:sz w:val="12"/>
      <w:szCs w:val="12"/>
      <w:u w:val="none"/>
      <w:lang w:val="ru-RU" w:eastAsia="ru-RU" w:bidi="ru-RU"/>
    </w:rPr>
  </w:style>
  <w:style w:type="character" w:customStyle="1" w:styleId="331pt">
    <w:name w:val="Основной текст (33) + Малые прописные;Интервал 1 pt"/>
    <w:basedOn w:val="330"/>
    <w:rPr>
      <w:rFonts w:ascii="Century Schoolbook" w:eastAsia="Century Schoolbook" w:hAnsi="Century Schoolbook" w:cs="Century Schoolbook"/>
      <w:b w:val="0"/>
      <w:bCs w:val="0"/>
      <w:i w:val="0"/>
      <w:iCs w:val="0"/>
      <w:smallCaps/>
      <w:strike w:val="0"/>
      <w:color w:val="000000"/>
      <w:spacing w:val="30"/>
      <w:w w:val="100"/>
      <w:position w:val="0"/>
      <w:sz w:val="12"/>
      <w:szCs w:val="12"/>
      <w:u w:val="none"/>
      <w:lang w:val="ru-RU" w:eastAsia="ru-RU" w:bidi="ru-RU"/>
    </w:rPr>
  </w:style>
  <w:style w:type="character" w:customStyle="1" w:styleId="44Exact">
    <w:name w:val="Основной текст (44) Exact"/>
    <w:basedOn w:val="DefaultParagraphFont"/>
    <w:link w:val="440"/>
    <w:rPr>
      <w:rFonts w:ascii="Cambria" w:eastAsia="Cambria" w:hAnsi="Cambria" w:cs="Cambria"/>
      <w:b w:val="0"/>
      <w:bCs w:val="0"/>
      <w:i w:val="0"/>
      <w:iCs w:val="0"/>
      <w:smallCaps w:val="0"/>
      <w:strike w:val="0"/>
      <w:sz w:val="16"/>
      <w:szCs w:val="16"/>
      <w:u w:val="none"/>
    </w:rPr>
  </w:style>
  <w:style w:type="character" w:customStyle="1" w:styleId="9CenturySchoolbook8ptExact">
    <w:name w:val="Основной текст (9) + Century Schoolbook;8 pt;Не курсив Exact"/>
    <w:basedOn w:val="9"/>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9CenturySchoolbook8ptExact0">
    <w:name w:val="Основной текст (9) + Century Schoolbook;8 pt;Не курсив Exact"/>
    <w:basedOn w:val="9"/>
    <w:rPr>
      <w:rFonts w:ascii="Century Schoolbook" w:eastAsia="Century Schoolbook" w:hAnsi="Century Schoolbook" w:cs="Century Schoolbook"/>
      <w:b w:val="0"/>
      <w:bCs w:val="0"/>
      <w:i/>
      <w:iCs/>
      <w:smallCaps w:val="0"/>
      <w:strike w:val="0"/>
      <w:color w:val="000000"/>
      <w:spacing w:val="0"/>
      <w:w w:val="100"/>
      <w:position w:val="0"/>
      <w:sz w:val="16"/>
      <w:szCs w:val="16"/>
      <w:u w:val="single"/>
      <w:lang w:val="ru-RU" w:eastAsia="ru-RU" w:bidi="ru-RU"/>
    </w:rPr>
  </w:style>
  <w:style w:type="character" w:customStyle="1" w:styleId="9Exact0">
    <w:name w:val="Основной текст (9) Exact"/>
    <w:basedOn w:val="9"/>
    <w:rPr>
      <w:rFonts w:ascii="Cambria" w:eastAsia="Cambria" w:hAnsi="Cambria" w:cs="Cambria"/>
      <w:b w:val="0"/>
      <w:bCs w:val="0"/>
      <w:i/>
      <w:iCs/>
      <w:smallCaps w:val="0"/>
      <w:strike w:val="0"/>
      <w:color w:val="000000"/>
      <w:spacing w:val="0"/>
      <w:w w:val="100"/>
      <w:position w:val="0"/>
      <w:sz w:val="17"/>
      <w:szCs w:val="17"/>
      <w:u w:val="single"/>
      <w:lang w:val="ru-RU" w:eastAsia="ru-RU" w:bidi="ru-RU"/>
    </w:rPr>
  </w:style>
  <w:style w:type="character" w:customStyle="1" w:styleId="45Exact">
    <w:name w:val="Основной текст (45) Exact"/>
    <w:basedOn w:val="DefaultParagraphFont"/>
    <w:link w:val="450"/>
    <w:rPr>
      <w:rFonts w:ascii="Palatino Linotype" w:eastAsia="Palatino Linotype" w:hAnsi="Palatino Linotype" w:cs="Palatino Linotype"/>
      <w:b w:val="0"/>
      <w:bCs w:val="0"/>
      <w:i/>
      <w:iCs/>
      <w:smallCaps w:val="0"/>
      <w:strike w:val="0"/>
      <w:spacing w:val="20"/>
      <w:sz w:val="18"/>
      <w:szCs w:val="18"/>
      <w:u w:val="none"/>
    </w:rPr>
  </w:style>
  <w:style w:type="character" w:customStyle="1" w:styleId="45Constantia95pt0ptExact">
    <w:name w:val="Основной текст (45) + Constantia;9;5 pt;Интервал 0 pt Exact"/>
    <w:basedOn w:val="45Exact"/>
    <w:rPr>
      <w:rFonts w:ascii="Constantia" w:eastAsia="Constantia" w:hAnsi="Constantia" w:cs="Constantia"/>
      <w:b w:val="0"/>
      <w:bCs w:val="0"/>
      <w:i/>
      <w:iCs/>
      <w:smallCaps w:val="0"/>
      <w:strike w:val="0"/>
      <w:color w:val="000000"/>
      <w:spacing w:val="0"/>
      <w:w w:val="100"/>
      <w:position w:val="0"/>
      <w:sz w:val="19"/>
      <w:szCs w:val="19"/>
      <w:u w:val="none"/>
      <w:lang w:val="ru-RU" w:eastAsia="ru-RU" w:bidi="ru-RU"/>
    </w:rPr>
  </w:style>
  <w:style w:type="character" w:customStyle="1" w:styleId="13Exact1">
    <w:name w:val="Основной текст (13) Exact"/>
    <w:basedOn w:val="13"/>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ru-RU" w:eastAsia="ru-RU" w:bidi="ru-RU"/>
    </w:rPr>
  </w:style>
  <w:style w:type="character" w:customStyle="1" w:styleId="13Cambria95ptExact0">
    <w:name w:val="Основной текст (13) + Cambria;9;5 pt;Не курсив Exact"/>
    <w:basedOn w:val="13"/>
    <w:rPr>
      <w:rFonts w:ascii="Cambria" w:eastAsia="Cambria" w:hAnsi="Cambria" w:cs="Cambria"/>
      <w:b w:val="0"/>
      <w:bCs w:val="0"/>
      <w:i/>
      <w:iCs/>
      <w:smallCaps w:val="0"/>
      <w:strike w:val="0"/>
      <w:color w:val="000000"/>
      <w:spacing w:val="0"/>
      <w:w w:val="100"/>
      <w:position w:val="0"/>
      <w:sz w:val="19"/>
      <w:szCs w:val="19"/>
      <w:u w:val="single"/>
      <w:lang w:val="ru-RU" w:eastAsia="ru-RU" w:bidi="ru-RU"/>
    </w:rPr>
  </w:style>
  <w:style w:type="character" w:customStyle="1" w:styleId="138ptExact">
    <w:name w:val="Основной текст (13) + 8 pt;Не курсив Exact"/>
    <w:basedOn w:val="13"/>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13Cambria85pt1ptExact">
    <w:name w:val="Основной текст (13) + Cambria;8;5 pt;Интервал 1 pt Exact"/>
    <w:basedOn w:val="13"/>
    <w:rPr>
      <w:rFonts w:ascii="Cambria" w:eastAsia="Cambria" w:hAnsi="Cambria" w:cs="Cambria"/>
      <w:b w:val="0"/>
      <w:bCs w:val="0"/>
      <w:i/>
      <w:iCs/>
      <w:smallCaps w:val="0"/>
      <w:strike w:val="0"/>
      <w:color w:val="000000"/>
      <w:spacing w:val="30"/>
      <w:w w:val="100"/>
      <w:position w:val="0"/>
      <w:sz w:val="17"/>
      <w:szCs w:val="17"/>
      <w:u w:val="none"/>
      <w:lang w:val="ru-RU" w:eastAsia="ru-RU" w:bidi="ru-RU"/>
    </w:rPr>
  </w:style>
  <w:style w:type="character" w:customStyle="1" w:styleId="6Cambria85ptExact">
    <w:name w:val="Основной текст (6) + Cambria;8;5 pt;Курсив Exact"/>
    <w:basedOn w:val="6"/>
    <w:rPr>
      <w:rFonts w:ascii="Cambria" w:eastAsia="Cambria" w:hAnsi="Cambria" w:cs="Cambria"/>
      <w:b w:val="0"/>
      <w:bCs w:val="0"/>
      <w:i/>
      <w:iCs/>
      <w:smallCaps w:val="0"/>
      <w:strike w:val="0"/>
      <w:color w:val="000000"/>
      <w:spacing w:val="0"/>
      <w:w w:val="100"/>
      <w:position w:val="0"/>
      <w:sz w:val="17"/>
      <w:szCs w:val="17"/>
      <w:u w:val="none"/>
      <w:lang w:val="ru-RU" w:eastAsia="ru-RU" w:bidi="ru-RU"/>
    </w:rPr>
  </w:style>
  <w:style w:type="character" w:customStyle="1" w:styleId="46Exact">
    <w:name w:val="Основной текст (46) Exact"/>
    <w:basedOn w:val="DefaultParagraphFont"/>
    <w:link w:val="460"/>
    <w:rPr>
      <w:rFonts w:ascii="Century Schoolbook" w:eastAsia="Century Schoolbook" w:hAnsi="Century Schoolbook" w:cs="Century Schoolbook"/>
      <w:b w:val="0"/>
      <w:bCs w:val="0"/>
      <w:i w:val="0"/>
      <w:iCs w:val="0"/>
      <w:smallCaps w:val="0"/>
      <w:strike w:val="0"/>
      <w:sz w:val="10"/>
      <w:szCs w:val="10"/>
      <w:u w:val="none"/>
    </w:rPr>
  </w:style>
  <w:style w:type="character" w:customStyle="1" w:styleId="4685ptExact">
    <w:name w:val="Основной текст (46) + 8;5 pt;Курсив Exact"/>
    <w:basedOn w:val="46Exact"/>
    <w:rPr>
      <w:rFonts w:ascii="Century Schoolbook" w:eastAsia="Century Schoolbook" w:hAnsi="Century Schoolbook" w:cs="Century Schoolbook"/>
      <w:b w:val="0"/>
      <w:bCs w:val="0"/>
      <w:i/>
      <w:iCs/>
      <w:smallCaps w:val="0"/>
      <w:strike w:val="0"/>
      <w:color w:val="000000"/>
      <w:spacing w:val="0"/>
      <w:w w:val="100"/>
      <w:position w:val="0"/>
      <w:sz w:val="17"/>
      <w:szCs w:val="17"/>
      <w:u w:val="single"/>
      <w:lang w:val="ru-RU" w:eastAsia="ru-RU" w:bidi="ru-RU"/>
    </w:rPr>
  </w:style>
  <w:style w:type="character" w:customStyle="1" w:styleId="46Exact0">
    <w:name w:val="Основной текст (46) Exact"/>
    <w:basedOn w:val="46Exact"/>
    <w:rPr>
      <w:rFonts w:ascii="Century Schoolbook" w:eastAsia="Century Schoolbook" w:hAnsi="Century Schoolbook" w:cs="Century Schoolbook"/>
      <w:b w:val="0"/>
      <w:bCs w:val="0"/>
      <w:i w:val="0"/>
      <w:iCs w:val="0"/>
      <w:smallCaps w:val="0"/>
      <w:strike w:val="0"/>
      <w:color w:val="000000"/>
      <w:spacing w:val="0"/>
      <w:w w:val="100"/>
      <w:position w:val="0"/>
      <w:sz w:val="10"/>
      <w:szCs w:val="10"/>
      <w:u w:val="single"/>
      <w:lang w:val="en-US" w:eastAsia="en-US" w:bidi="en-US"/>
    </w:rPr>
  </w:style>
  <w:style w:type="character" w:customStyle="1" w:styleId="46Cambria55pt1ptExact">
    <w:name w:val="Основной текст (46) + Cambria;5;5 pt;Интервал 1 pt Exact"/>
    <w:basedOn w:val="46Exact"/>
    <w:rPr>
      <w:rFonts w:ascii="Cambria" w:eastAsia="Cambria" w:hAnsi="Cambria" w:cs="Cambria"/>
      <w:b w:val="0"/>
      <w:bCs w:val="0"/>
      <w:i w:val="0"/>
      <w:iCs w:val="0"/>
      <w:smallCaps w:val="0"/>
      <w:strike w:val="0"/>
      <w:color w:val="000000"/>
      <w:spacing w:val="20"/>
      <w:w w:val="100"/>
      <w:position w:val="0"/>
      <w:sz w:val="11"/>
      <w:szCs w:val="11"/>
      <w:u w:val="single"/>
      <w:lang w:val="ru-RU" w:eastAsia="ru-RU" w:bidi="ru-RU"/>
    </w:rPr>
  </w:style>
  <w:style w:type="character" w:customStyle="1" w:styleId="2-1ptExact">
    <w:name w:val="Основной текст (2) + Интервал -1 pt Exact"/>
    <w:basedOn w:val="21"/>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en-US" w:eastAsia="en-US" w:bidi="en-US"/>
    </w:rPr>
  </w:style>
  <w:style w:type="character" w:customStyle="1" w:styleId="16-1ptExact">
    <w:name w:val="Заголовок №16 + Интервал -1 pt Exact"/>
    <w:basedOn w:val="160"/>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en-US" w:eastAsia="en-US" w:bidi="en-US"/>
    </w:rPr>
  </w:style>
  <w:style w:type="character" w:customStyle="1" w:styleId="160ptExact">
    <w:name w:val="Заголовок №16 + Интервал 0 pt Exact"/>
    <w:basedOn w:val="160"/>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66">
    <w:name w:val="Основной текст (6)"/>
    <w:basedOn w:val="6"/>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67">
    <w:name w:val="Основной текст (6) + Малые прописные"/>
    <w:basedOn w:val="6"/>
    <w:rPr>
      <w:rFonts w:ascii="Century Schoolbook" w:eastAsia="Century Schoolbook" w:hAnsi="Century Schoolbook" w:cs="Century Schoolbook"/>
      <w:b w:val="0"/>
      <w:bCs w:val="0"/>
      <w:i w:val="0"/>
      <w:iCs w:val="0"/>
      <w:smallCaps/>
      <w:strike w:val="0"/>
      <w:color w:val="000000"/>
      <w:spacing w:val="0"/>
      <w:w w:val="100"/>
      <w:position w:val="0"/>
      <w:sz w:val="16"/>
      <w:szCs w:val="16"/>
      <w:u w:val="none"/>
      <w:lang w:val="ru-RU" w:eastAsia="ru-RU" w:bidi="ru-RU"/>
    </w:rPr>
  </w:style>
  <w:style w:type="character" w:customStyle="1" w:styleId="62pt">
    <w:name w:val="Основной текст (6) + Интервал 2 pt"/>
    <w:basedOn w:val="6"/>
    <w:rPr>
      <w:rFonts w:ascii="Century Schoolbook" w:eastAsia="Century Schoolbook" w:hAnsi="Century Schoolbook" w:cs="Century Schoolbook"/>
      <w:b w:val="0"/>
      <w:bCs w:val="0"/>
      <w:i w:val="0"/>
      <w:iCs w:val="0"/>
      <w:smallCaps w:val="0"/>
      <w:strike w:val="0"/>
      <w:color w:val="000000"/>
      <w:spacing w:val="40"/>
      <w:w w:val="100"/>
      <w:position w:val="0"/>
      <w:sz w:val="16"/>
      <w:szCs w:val="16"/>
      <w:u w:val="none"/>
      <w:lang w:val="ru-RU" w:eastAsia="ru-RU" w:bidi="ru-RU"/>
    </w:rPr>
  </w:style>
  <w:style w:type="character" w:customStyle="1" w:styleId="62pt0">
    <w:name w:val="Основной текст (6) + Интервал 2 pt"/>
    <w:basedOn w:val="6"/>
    <w:rPr>
      <w:rFonts w:ascii="Century Schoolbook" w:eastAsia="Century Schoolbook" w:hAnsi="Century Schoolbook" w:cs="Century Schoolbook"/>
      <w:b w:val="0"/>
      <w:bCs w:val="0"/>
      <w:i w:val="0"/>
      <w:iCs w:val="0"/>
      <w:smallCaps w:val="0"/>
      <w:strike w:val="0"/>
      <w:color w:val="000000"/>
      <w:spacing w:val="40"/>
      <w:w w:val="100"/>
      <w:position w:val="0"/>
      <w:sz w:val="16"/>
      <w:szCs w:val="16"/>
      <w:u w:val="none"/>
      <w:lang w:val="ru-RU" w:eastAsia="ru-RU" w:bidi="ru-RU"/>
    </w:rPr>
  </w:style>
  <w:style w:type="character" w:customStyle="1" w:styleId="4a">
    <w:name w:val="Оглавление (4)_"/>
    <w:basedOn w:val="DefaultParagraphFont"/>
    <w:link w:val="4b"/>
    <w:rPr>
      <w:rFonts w:ascii="Century Schoolbook" w:eastAsia="Century Schoolbook" w:hAnsi="Century Schoolbook" w:cs="Century Schoolbook"/>
      <w:b w:val="0"/>
      <w:bCs w:val="0"/>
      <w:i/>
      <w:iCs/>
      <w:smallCaps w:val="0"/>
      <w:strike w:val="0"/>
      <w:sz w:val="20"/>
      <w:szCs w:val="20"/>
      <w:u w:val="none"/>
    </w:rPr>
  </w:style>
  <w:style w:type="character" w:customStyle="1" w:styleId="46pt">
    <w:name w:val="Оглавление (4) + 6 pt;Не курсив"/>
    <w:basedOn w:val="4a"/>
    <w:rPr>
      <w:rFonts w:ascii="Century Schoolbook" w:eastAsia="Century Schoolbook" w:hAnsi="Century Schoolbook" w:cs="Century Schoolbook"/>
      <w:b w:val="0"/>
      <w:bCs w:val="0"/>
      <w:i/>
      <w:iCs/>
      <w:smallCaps w:val="0"/>
      <w:strike w:val="0"/>
      <w:color w:val="000000"/>
      <w:spacing w:val="0"/>
      <w:w w:val="100"/>
      <w:position w:val="0"/>
      <w:sz w:val="12"/>
      <w:szCs w:val="12"/>
      <w:u w:val="none"/>
      <w:lang w:val="ru-RU" w:eastAsia="ru-RU" w:bidi="ru-RU"/>
    </w:rPr>
  </w:style>
  <w:style w:type="character" w:customStyle="1" w:styleId="21CenturySchoolbook">
    <w:name w:val="Основной текст (21) + Century Schoolbook;Курсив"/>
    <w:basedOn w:val="210"/>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82">
    <w:name w:val="Подпись к таблице (8)_"/>
    <w:basedOn w:val="DefaultParagraphFont"/>
    <w:link w:val="83"/>
    <w:rPr>
      <w:rFonts w:ascii="Century Schoolbook" w:eastAsia="Century Schoolbook" w:hAnsi="Century Schoolbook" w:cs="Century Schoolbook"/>
      <w:b w:val="0"/>
      <w:bCs w:val="0"/>
      <w:i w:val="0"/>
      <w:iCs w:val="0"/>
      <w:smallCaps w:val="0"/>
      <w:strike w:val="0"/>
      <w:sz w:val="19"/>
      <w:szCs w:val="19"/>
      <w:u w:val="none"/>
    </w:rPr>
  </w:style>
  <w:style w:type="character" w:customStyle="1" w:styleId="810pt1pt">
    <w:name w:val="Подпись к таблице (8) + 10 pt;Курсив;Интервал 1 pt"/>
    <w:basedOn w:val="82"/>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255pt150">
    <w:name w:val="Основной текст (2) + 5;5 pt;Масштаб 150%"/>
    <w:basedOn w:val="21"/>
    <w:rPr>
      <w:rFonts w:ascii="Century Schoolbook" w:eastAsia="Century Schoolbook" w:hAnsi="Century Schoolbook" w:cs="Century Schoolbook"/>
      <w:b/>
      <w:bCs/>
      <w:i w:val="0"/>
      <w:iCs w:val="0"/>
      <w:smallCaps w:val="0"/>
      <w:strike w:val="0"/>
      <w:color w:val="000000"/>
      <w:spacing w:val="0"/>
      <w:w w:val="150"/>
      <w:position w:val="0"/>
      <w:sz w:val="11"/>
      <w:szCs w:val="11"/>
      <w:u w:val="none"/>
      <w:lang w:val="en-US" w:eastAsia="en-US" w:bidi="en-US"/>
    </w:rPr>
  </w:style>
  <w:style w:type="character" w:customStyle="1" w:styleId="2-1pt0">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en-US" w:eastAsia="en-US" w:bidi="en-US"/>
    </w:rPr>
  </w:style>
  <w:style w:type="character" w:customStyle="1" w:styleId="470">
    <w:name w:val="Основной текст (47)_"/>
    <w:basedOn w:val="DefaultParagraphFont"/>
    <w:link w:val="471"/>
    <w:rPr>
      <w:rFonts w:ascii="Cambria" w:eastAsia="Cambria" w:hAnsi="Cambria" w:cs="Cambria"/>
      <w:b/>
      <w:bCs/>
      <w:i/>
      <w:iCs/>
      <w:smallCaps w:val="0"/>
      <w:strike w:val="0"/>
      <w:sz w:val="20"/>
      <w:szCs w:val="20"/>
      <w:u w:val="none"/>
    </w:rPr>
  </w:style>
  <w:style w:type="character" w:customStyle="1" w:styleId="47CenturySchoolbook85pt">
    <w:name w:val="Основной текст (47) + Century Schoolbook;8;5 pt;Не полужирный;Не курсив"/>
    <w:basedOn w:val="470"/>
    <w:rPr>
      <w:rFonts w:ascii="Century Schoolbook" w:eastAsia="Century Schoolbook" w:hAnsi="Century Schoolbook" w:cs="Century Schoolbook"/>
      <w:b/>
      <w:bCs/>
      <w:i/>
      <w:iCs/>
      <w:smallCaps w:val="0"/>
      <w:strike w:val="0"/>
      <w:color w:val="000000"/>
      <w:spacing w:val="0"/>
      <w:w w:val="100"/>
      <w:position w:val="0"/>
      <w:sz w:val="17"/>
      <w:szCs w:val="17"/>
      <w:u w:val="none"/>
      <w:lang w:val="ru-RU" w:eastAsia="ru-RU" w:bidi="ru-RU"/>
    </w:rPr>
  </w:style>
  <w:style w:type="character" w:customStyle="1" w:styleId="20310pt1pt">
    <w:name w:val="Заголовок №20 (3) + 10 pt;Курсив;Интервал 1 pt"/>
    <w:basedOn w:val="203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85pt1pt0">
    <w:name w:val="Основной текст (2) + 8;5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17"/>
      <w:szCs w:val="17"/>
      <w:u w:val="none"/>
      <w:lang w:val="en-US" w:eastAsia="en-US" w:bidi="en-US"/>
    </w:rPr>
  </w:style>
  <w:style w:type="character" w:customStyle="1" w:styleId="2FranklinGothicBook">
    <w:name w:val="Основной текст (2) + Franklin Gothic Book"/>
    <w:basedOn w:val="21"/>
    <w:rPr>
      <w:rFonts w:ascii="Franklin Gothic Book" w:eastAsia="Franklin Gothic Book" w:hAnsi="Franklin Gothic Book" w:cs="Franklin Gothic Book"/>
      <w:b w:val="0"/>
      <w:bCs w:val="0"/>
      <w:i w:val="0"/>
      <w:iCs w:val="0"/>
      <w:smallCaps w:val="0"/>
      <w:strike w:val="0"/>
      <w:color w:val="000000"/>
      <w:spacing w:val="0"/>
      <w:w w:val="100"/>
      <w:position w:val="0"/>
      <w:sz w:val="19"/>
      <w:szCs w:val="19"/>
      <w:u w:val="none"/>
      <w:lang w:val="en-US" w:eastAsia="en-US" w:bidi="en-US"/>
    </w:rPr>
  </w:style>
  <w:style w:type="character" w:customStyle="1" w:styleId="203">
    <w:name w:val="Основной текст (20)_"/>
    <w:basedOn w:val="DefaultParagraphFont"/>
    <w:link w:val="205"/>
    <w:rPr>
      <w:rFonts w:ascii="Century Schoolbook" w:eastAsia="Century Schoolbook" w:hAnsi="Century Schoolbook" w:cs="Century Schoolbook"/>
      <w:b w:val="0"/>
      <w:bCs w:val="0"/>
      <w:i/>
      <w:iCs/>
      <w:smallCaps w:val="0"/>
      <w:strike w:val="0"/>
      <w:spacing w:val="20"/>
      <w:sz w:val="20"/>
      <w:szCs w:val="20"/>
      <w:u w:val="none"/>
      <w:lang w:val="en-US" w:eastAsia="en-US" w:bidi="en-US"/>
    </w:rPr>
  </w:style>
  <w:style w:type="character" w:customStyle="1" w:styleId="206">
    <w:name w:val="Основной текст (20)"/>
    <w:basedOn w:val="203"/>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085pt1pt">
    <w:name w:val="Основной текст (20) + 8;5 pt;Интервал 1 pt"/>
    <w:basedOn w:val="203"/>
    <w:rPr>
      <w:rFonts w:ascii="Century Schoolbook" w:eastAsia="Century Schoolbook" w:hAnsi="Century Schoolbook" w:cs="Century Schoolbook"/>
      <w:b w:val="0"/>
      <w:bCs w:val="0"/>
      <w:i/>
      <w:iCs/>
      <w:smallCaps w:val="0"/>
      <w:strike w:val="0"/>
      <w:color w:val="000000"/>
      <w:spacing w:val="30"/>
      <w:w w:val="100"/>
      <w:position w:val="0"/>
      <w:sz w:val="17"/>
      <w:szCs w:val="17"/>
      <w:u w:val="none"/>
      <w:lang w:val="en-US" w:eastAsia="en-US" w:bidi="en-US"/>
    </w:rPr>
  </w:style>
  <w:style w:type="character" w:customStyle="1" w:styleId="201pt0">
    <w:name w:val="Основной текст (20) + Интервал 1 pt"/>
    <w:basedOn w:val="203"/>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00pt">
    <w:name w:val="Основной текст (20) + Не курсив;Интервал 0 pt"/>
    <w:basedOn w:val="203"/>
    <w:rPr>
      <w:rFonts w:ascii="Century Schoolbook" w:eastAsia="Century Schoolbook" w:hAnsi="Century Schoolbook" w:cs="Century Schoolbook"/>
      <w:b w:val="0"/>
      <w:bCs w:val="0"/>
      <w:i/>
      <w:iCs/>
      <w:smallCaps w:val="0"/>
      <w:strike w:val="0"/>
      <w:color w:val="000000"/>
      <w:spacing w:val="10"/>
      <w:w w:val="100"/>
      <w:position w:val="0"/>
      <w:sz w:val="20"/>
      <w:szCs w:val="20"/>
      <w:u w:val="none"/>
      <w:lang w:val="en-US" w:eastAsia="en-US" w:bidi="en-US"/>
    </w:rPr>
  </w:style>
  <w:style w:type="character" w:customStyle="1" w:styleId="20FranklinGothicBook95pt0pt">
    <w:name w:val="Основной текст (20) + Franklin Gothic Book;9;5 pt;Не курсив;Интервал 0 pt"/>
    <w:basedOn w:val="203"/>
    <w:rPr>
      <w:rFonts w:ascii="Franklin Gothic Book" w:eastAsia="Franklin Gothic Book" w:hAnsi="Franklin Gothic Book" w:cs="Franklin Gothic Book"/>
      <w:b w:val="0"/>
      <w:bCs w:val="0"/>
      <w:i/>
      <w:iCs/>
      <w:smallCaps w:val="0"/>
      <w:strike w:val="0"/>
      <w:color w:val="000000"/>
      <w:spacing w:val="0"/>
      <w:w w:val="100"/>
      <w:position w:val="0"/>
      <w:sz w:val="19"/>
      <w:szCs w:val="19"/>
      <w:u w:val="none"/>
      <w:lang w:val="ru-RU" w:eastAsia="ru-RU" w:bidi="ru-RU"/>
    </w:rPr>
  </w:style>
  <w:style w:type="character" w:customStyle="1" w:styleId="210pt0pt">
    <w:name w:val="Основной текст (2) + 10 pt;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20"/>
      <w:szCs w:val="20"/>
      <w:u w:val="none"/>
      <w:lang w:val="en-US" w:eastAsia="en-US" w:bidi="en-US"/>
    </w:rPr>
  </w:style>
  <w:style w:type="character" w:customStyle="1" w:styleId="35CenturySchoolbook85pt1pt">
    <w:name w:val="Основной текст (35) + Century Schoolbook;8;5 pt;Курсив;Интервал 1 pt"/>
    <w:basedOn w:val="35"/>
    <w:rPr>
      <w:rFonts w:ascii="Century Schoolbook" w:eastAsia="Century Schoolbook" w:hAnsi="Century Schoolbook" w:cs="Century Schoolbook"/>
      <w:b w:val="0"/>
      <w:bCs w:val="0"/>
      <w:i/>
      <w:iCs/>
      <w:smallCaps w:val="0"/>
      <w:strike w:val="0"/>
      <w:color w:val="000000"/>
      <w:spacing w:val="30"/>
      <w:w w:val="100"/>
      <w:position w:val="0"/>
      <w:sz w:val="17"/>
      <w:szCs w:val="17"/>
      <w:u w:val="none"/>
      <w:lang w:val="en-US" w:eastAsia="en-US" w:bidi="en-US"/>
    </w:rPr>
  </w:style>
  <w:style w:type="character" w:customStyle="1" w:styleId="141">
    <w:name w:val="Заголовок №14_"/>
    <w:basedOn w:val="DefaultParagraphFont"/>
    <w:link w:val="142"/>
    <w:rPr>
      <w:rFonts w:ascii="Century Schoolbook" w:eastAsia="Century Schoolbook" w:hAnsi="Century Schoolbook" w:cs="Century Schoolbook"/>
      <w:b w:val="0"/>
      <w:bCs w:val="0"/>
      <w:i/>
      <w:iCs/>
      <w:smallCaps w:val="0"/>
      <w:strike w:val="0"/>
      <w:spacing w:val="30"/>
      <w:sz w:val="20"/>
      <w:szCs w:val="20"/>
      <w:u w:val="none"/>
      <w:lang w:val="en-US" w:eastAsia="en-US" w:bidi="en-US"/>
    </w:rPr>
  </w:style>
  <w:style w:type="character" w:customStyle="1" w:styleId="1495pt0pt">
    <w:name w:val="Заголовок №14 + 9;5 pt;Не курсив;Интервал 0 pt"/>
    <w:basedOn w:val="141"/>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140pt">
    <w:name w:val="Заголовок №14 + Не курсив;Интервал 0 pt"/>
    <w:basedOn w:val="141"/>
    <w:rPr>
      <w:rFonts w:ascii="Century Schoolbook" w:eastAsia="Century Schoolbook" w:hAnsi="Century Schoolbook" w:cs="Century Schoolbook"/>
      <w:b w:val="0"/>
      <w:bCs w:val="0"/>
      <w:i/>
      <w:iCs/>
      <w:smallCaps w:val="0"/>
      <w:strike w:val="0"/>
      <w:color w:val="000000"/>
      <w:spacing w:val="10"/>
      <w:w w:val="100"/>
      <w:position w:val="0"/>
      <w:sz w:val="20"/>
      <w:szCs w:val="20"/>
      <w:u w:val="none"/>
      <w:lang w:val="en-US" w:eastAsia="en-US" w:bidi="en-US"/>
    </w:rPr>
  </w:style>
  <w:style w:type="character" w:customStyle="1" w:styleId="351">
    <w:name w:val="Основной текст (35)"/>
    <w:basedOn w:val="35"/>
    <w:rPr>
      <w:rFonts w:ascii="Franklin Gothic Book" w:eastAsia="Franklin Gothic Book" w:hAnsi="Franklin Gothic Book" w:cs="Franklin Gothic Book"/>
      <w:b w:val="0"/>
      <w:bCs w:val="0"/>
      <w:i w:val="0"/>
      <w:iCs w:val="0"/>
      <w:smallCaps w:val="0"/>
      <w:strike/>
      <w:color w:val="000000"/>
      <w:spacing w:val="0"/>
      <w:w w:val="100"/>
      <w:position w:val="0"/>
      <w:sz w:val="19"/>
      <w:szCs w:val="19"/>
      <w:u w:val="none"/>
      <w:lang w:val="ru-RU" w:eastAsia="ru-RU" w:bidi="ru-RU"/>
    </w:rPr>
  </w:style>
  <w:style w:type="character" w:customStyle="1" w:styleId="480">
    <w:name w:val="Основной текст (48)_"/>
    <w:basedOn w:val="DefaultParagraphFont"/>
    <w:link w:val="481"/>
    <w:rPr>
      <w:rFonts w:ascii="Century Schoolbook" w:eastAsia="Century Schoolbook" w:hAnsi="Century Schoolbook" w:cs="Century Schoolbook"/>
      <w:b/>
      <w:bCs/>
      <w:i w:val="0"/>
      <w:iCs w:val="0"/>
      <w:smallCaps w:val="0"/>
      <w:strike w:val="0"/>
      <w:spacing w:val="10"/>
      <w:sz w:val="20"/>
      <w:szCs w:val="20"/>
      <w:u w:val="none"/>
      <w:lang w:val="en-US" w:eastAsia="en-US" w:bidi="en-US"/>
    </w:rPr>
  </w:style>
  <w:style w:type="character" w:customStyle="1" w:styleId="6Cambria85pt1pt1">
    <w:name w:val="Основной текст (6) + Cambria;8;5 pt;Курсив;Интервал 1 pt"/>
    <w:basedOn w:val="6"/>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91pt">
    <w:name w:val="Основной текст (9) + Интервал 1 pt"/>
    <w:basedOn w:val="9"/>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36CenturySchoolbook">
    <w:name w:val="Основной текст (36) + Century Schoolbook;Не полужирный"/>
    <w:basedOn w:val="36"/>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2Cambria7pt0pt">
    <w:name w:val="Основной текст (2) + Cambria;7 pt;Малые прописные;Интервал 0 pt"/>
    <w:basedOn w:val="21"/>
    <w:rPr>
      <w:rFonts w:ascii="Cambria" w:eastAsia="Cambria" w:hAnsi="Cambria" w:cs="Cambria"/>
      <w:b w:val="0"/>
      <w:bCs w:val="0"/>
      <w:i w:val="0"/>
      <w:iCs w:val="0"/>
      <w:smallCaps/>
      <w:strike w:val="0"/>
      <w:color w:val="000000"/>
      <w:spacing w:val="10"/>
      <w:w w:val="100"/>
      <w:position w:val="0"/>
      <w:sz w:val="14"/>
      <w:szCs w:val="14"/>
      <w:u w:val="none"/>
      <w:lang w:val="ru-RU" w:eastAsia="ru-RU" w:bidi="ru-RU"/>
    </w:rPr>
  </w:style>
  <w:style w:type="character" w:customStyle="1" w:styleId="490">
    <w:name w:val="Основной текст (49)_"/>
    <w:basedOn w:val="DefaultParagraphFont"/>
    <w:link w:val="491"/>
    <w:rPr>
      <w:rFonts w:ascii="Century Schoolbook" w:eastAsia="Century Schoolbook" w:hAnsi="Century Schoolbook" w:cs="Century Schoolbook"/>
      <w:b w:val="0"/>
      <w:bCs w:val="0"/>
      <w:i w:val="0"/>
      <w:iCs w:val="0"/>
      <w:smallCaps w:val="0"/>
      <w:strike w:val="0"/>
      <w:sz w:val="17"/>
      <w:szCs w:val="17"/>
      <w:u w:val="none"/>
    </w:rPr>
  </w:style>
  <w:style w:type="character" w:customStyle="1" w:styleId="49Cambria9pt">
    <w:name w:val="Основной текст (49) + Cambria;9 pt;Полужирный;Курсив"/>
    <w:basedOn w:val="490"/>
    <w:rPr>
      <w:rFonts w:ascii="Cambria" w:eastAsia="Cambria" w:hAnsi="Cambria" w:cs="Cambria"/>
      <w:b/>
      <w:bCs/>
      <w:i/>
      <w:iCs/>
      <w:smallCaps w:val="0"/>
      <w:strike w:val="0"/>
      <w:color w:val="000000"/>
      <w:spacing w:val="0"/>
      <w:w w:val="100"/>
      <w:position w:val="0"/>
      <w:sz w:val="18"/>
      <w:szCs w:val="18"/>
      <w:u w:val="none"/>
      <w:lang w:val="ru-RU" w:eastAsia="ru-RU" w:bidi="ru-RU"/>
    </w:rPr>
  </w:style>
  <w:style w:type="character" w:customStyle="1" w:styleId="492">
    <w:name w:val="Основной текст (49) + Малые прописные"/>
    <w:basedOn w:val="490"/>
    <w:rPr>
      <w:rFonts w:ascii="Century Schoolbook" w:eastAsia="Century Schoolbook" w:hAnsi="Century Schoolbook" w:cs="Century Schoolbook"/>
      <w:b w:val="0"/>
      <w:bCs w:val="0"/>
      <w:i w:val="0"/>
      <w:iCs w:val="0"/>
      <w:smallCaps/>
      <w:strike w:val="0"/>
      <w:color w:val="000000"/>
      <w:spacing w:val="0"/>
      <w:w w:val="100"/>
      <w:position w:val="0"/>
      <w:sz w:val="17"/>
      <w:szCs w:val="17"/>
      <w:u w:val="single"/>
      <w:lang w:val="ru-RU" w:eastAsia="ru-RU" w:bidi="ru-RU"/>
    </w:rPr>
  </w:style>
  <w:style w:type="character" w:customStyle="1" w:styleId="493">
    <w:name w:val="Основной текст (49)"/>
    <w:basedOn w:val="490"/>
    <w:rPr>
      <w:rFonts w:ascii="Century Schoolbook" w:eastAsia="Century Schoolbook" w:hAnsi="Century Schoolbook" w:cs="Century Schoolbook"/>
      <w:b w:val="0"/>
      <w:bCs w:val="0"/>
      <w:i w:val="0"/>
      <w:iCs w:val="0"/>
      <w:smallCaps w:val="0"/>
      <w:strike w:val="0"/>
      <w:color w:val="000000"/>
      <w:spacing w:val="0"/>
      <w:w w:val="100"/>
      <w:position w:val="0"/>
      <w:sz w:val="17"/>
      <w:szCs w:val="17"/>
      <w:u w:val="single"/>
      <w:lang w:val="ru-RU" w:eastAsia="ru-RU" w:bidi="ru-RU"/>
    </w:rPr>
  </w:style>
  <w:style w:type="character" w:customStyle="1" w:styleId="49Cambria9pt0">
    <w:name w:val="Основной текст (49) + Cambria;9 pt;Полужирный;Курсив"/>
    <w:basedOn w:val="490"/>
    <w:rPr>
      <w:rFonts w:ascii="Cambria" w:eastAsia="Cambria" w:hAnsi="Cambria" w:cs="Cambria"/>
      <w:b/>
      <w:bCs/>
      <w:i/>
      <w:iCs/>
      <w:smallCaps w:val="0"/>
      <w:strike w:val="0"/>
      <w:color w:val="000000"/>
      <w:spacing w:val="0"/>
      <w:w w:val="100"/>
      <w:position w:val="0"/>
      <w:sz w:val="18"/>
      <w:szCs w:val="18"/>
      <w:u w:val="single"/>
      <w:lang w:val="en-US" w:eastAsia="en-US" w:bidi="en-US"/>
    </w:rPr>
  </w:style>
  <w:style w:type="character" w:customStyle="1" w:styleId="4910pt1pt">
    <w:name w:val="Основной текст (49) + 10 pt;Курсив;Интервал 1 pt"/>
    <w:basedOn w:val="49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49MicrosoftSansSerif8pt">
    <w:name w:val="Основной текст (49) + Microsoft Sans Serif;8 pt;Курсив"/>
    <w:basedOn w:val="490"/>
    <w:rPr>
      <w:rFonts w:ascii="Microsoft Sans Serif" w:eastAsia="Microsoft Sans Serif" w:hAnsi="Microsoft Sans Serif" w:cs="Microsoft Sans Serif"/>
      <w:b/>
      <w:bCs/>
      <w:i/>
      <w:iCs/>
      <w:smallCaps w:val="0"/>
      <w:strike w:val="0"/>
      <w:color w:val="000000"/>
      <w:spacing w:val="0"/>
      <w:w w:val="100"/>
      <w:position w:val="0"/>
      <w:sz w:val="16"/>
      <w:szCs w:val="16"/>
      <w:u w:val="none"/>
      <w:lang w:val="en-US" w:eastAsia="en-US" w:bidi="en-US"/>
    </w:rPr>
  </w:style>
  <w:style w:type="character" w:customStyle="1" w:styleId="4910pt">
    <w:name w:val="Основной текст (49) + 10 pt;Курсив"/>
    <w:basedOn w:val="49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49PalatinoLinotype8pt1pt">
    <w:name w:val="Основной текст (49) + Palatino Linotype;8 pt;Интервал 1 pt"/>
    <w:basedOn w:val="490"/>
    <w:rPr>
      <w:rFonts w:ascii="Palatino Linotype" w:eastAsia="Palatino Linotype" w:hAnsi="Palatino Linotype" w:cs="Palatino Linotype"/>
      <w:b w:val="0"/>
      <w:bCs w:val="0"/>
      <w:i w:val="0"/>
      <w:iCs w:val="0"/>
      <w:smallCaps w:val="0"/>
      <w:strike w:val="0"/>
      <w:color w:val="000000"/>
      <w:spacing w:val="20"/>
      <w:w w:val="100"/>
      <w:position w:val="0"/>
      <w:sz w:val="16"/>
      <w:szCs w:val="16"/>
      <w:u w:val="none"/>
      <w:lang w:val="en-US" w:eastAsia="en-US" w:bidi="en-US"/>
    </w:rPr>
  </w:style>
  <w:style w:type="character" w:customStyle="1" w:styleId="210pt1pt6">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en-US" w:eastAsia="en-US" w:bidi="en-US"/>
    </w:rPr>
  </w:style>
  <w:style w:type="character" w:customStyle="1" w:styleId="21CenturySchoolbook0">
    <w:name w:val="Основной текст (21) + Century Schoolbook;Курсив"/>
    <w:basedOn w:val="210"/>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2Exact2">
    <w:name w:val="Основной текст (2) Exact"/>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single"/>
      <w:lang w:val="ru-RU" w:eastAsia="ru-RU" w:bidi="ru-RU"/>
    </w:rPr>
  </w:style>
  <w:style w:type="character" w:customStyle="1" w:styleId="50Exact">
    <w:name w:val="Основной текст (50) Exact"/>
    <w:basedOn w:val="DefaultParagraphFont"/>
    <w:rPr>
      <w:rFonts w:ascii="Century Schoolbook" w:eastAsia="Century Schoolbook" w:hAnsi="Century Schoolbook" w:cs="Century Schoolbook"/>
      <w:b/>
      <w:bCs/>
      <w:i w:val="0"/>
      <w:iCs w:val="0"/>
      <w:smallCaps w:val="0"/>
      <w:strike w:val="0"/>
      <w:sz w:val="17"/>
      <w:szCs w:val="17"/>
      <w:u w:val="none"/>
    </w:rPr>
  </w:style>
  <w:style w:type="character" w:customStyle="1" w:styleId="45CenturySchoolbook95pt0ptExact">
    <w:name w:val="Основной текст (45) + Century Schoolbook;9;5 pt;Полужирный;Не курсив;Интервал 0 pt Exact"/>
    <w:basedOn w:val="45Exact"/>
    <w:rPr>
      <w:rFonts w:ascii="Century Schoolbook" w:eastAsia="Century Schoolbook" w:hAnsi="Century Schoolbook" w:cs="Century Schoolbook"/>
      <w:b/>
      <w:bCs/>
      <w:i/>
      <w:iCs/>
      <w:smallCaps w:val="0"/>
      <w:strike w:val="0"/>
      <w:color w:val="000000"/>
      <w:spacing w:val="0"/>
      <w:w w:val="100"/>
      <w:position w:val="0"/>
      <w:sz w:val="19"/>
      <w:szCs w:val="19"/>
      <w:u w:val="none"/>
    </w:rPr>
  </w:style>
  <w:style w:type="character" w:customStyle="1" w:styleId="450ptExact">
    <w:name w:val="Основной текст (45) + Малые прописные;Интервал 0 pt Exact"/>
    <w:basedOn w:val="45Exact"/>
    <w:rPr>
      <w:rFonts w:ascii="Palatino Linotype" w:eastAsia="Palatino Linotype" w:hAnsi="Palatino Linotype" w:cs="Palatino Linotype"/>
      <w:b w:val="0"/>
      <w:bCs w:val="0"/>
      <w:i/>
      <w:iCs/>
      <w:smallCaps/>
      <w:strike w:val="0"/>
      <w:color w:val="000000"/>
      <w:spacing w:val="10"/>
      <w:w w:val="100"/>
      <w:position w:val="0"/>
      <w:sz w:val="18"/>
      <w:szCs w:val="18"/>
      <w:u w:val="single"/>
      <w:lang w:val="ru-RU" w:eastAsia="ru-RU" w:bidi="ru-RU"/>
    </w:rPr>
  </w:style>
  <w:style w:type="character" w:customStyle="1" w:styleId="45CenturySchoolbook95pt0ptExact0">
    <w:name w:val="Основной текст (45) + Century Schoolbook;9;5 pt;Полужирный;Не курсив;Интервал 0 pt Exact"/>
    <w:basedOn w:val="45Exact"/>
    <w:rPr>
      <w:rFonts w:ascii="Century Schoolbook" w:eastAsia="Century Schoolbook" w:hAnsi="Century Schoolbook" w:cs="Century Schoolbook"/>
      <w:b/>
      <w:bCs/>
      <w:i/>
      <w:iCs/>
      <w:smallCaps w:val="0"/>
      <w:strike w:val="0"/>
      <w:color w:val="000000"/>
      <w:spacing w:val="0"/>
      <w:w w:val="100"/>
      <w:position w:val="0"/>
      <w:sz w:val="19"/>
      <w:szCs w:val="19"/>
      <w:u w:val="single"/>
      <w:lang w:val="ru-RU" w:eastAsia="ru-RU" w:bidi="ru-RU"/>
    </w:rPr>
  </w:style>
  <w:style w:type="character" w:customStyle="1" w:styleId="450ptExact0">
    <w:name w:val="Основной текст (45) + Интервал 0 pt Exact"/>
    <w:basedOn w:val="45Exact"/>
    <w:rPr>
      <w:rFonts w:ascii="Palatino Linotype" w:eastAsia="Palatino Linotype" w:hAnsi="Palatino Linotype" w:cs="Palatino Linotype"/>
      <w:b w:val="0"/>
      <w:bCs w:val="0"/>
      <w:i/>
      <w:iCs/>
      <w:smallCaps w:val="0"/>
      <w:strike w:val="0"/>
      <w:color w:val="000000"/>
      <w:spacing w:val="10"/>
      <w:w w:val="100"/>
      <w:position w:val="0"/>
      <w:sz w:val="18"/>
      <w:szCs w:val="18"/>
      <w:u w:val="single"/>
      <w:lang w:val="ru-RU" w:eastAsia="ru-RU" w:bidi="ru-RU"/>
    </w:rPr>
  </w:style>
  <w:style w:type="character" w:customStyle="1" w:styleId="51Exact">
    <w:name w:val="Основной текст (51) Exact"/>
    <w:basedOn w:val="DefaultParagraphFont"/>
    <w:link w:val="510"/>
    <w:rPr>
      <w:rFonts w:ascii="Cambria" w:eastAsia="Cambria" w:hAnsi="Cambria" w:cs="Cambria"/>
      <w:b w:val="0"/>
      <w:bCs w:val="0"/>
      <w:i/>
      <w:iCs/>
      <w:smallCaps w:val="0"/>
      <w:strike w:val="0"/>
      <w:spacing w:val="20"/>
      <w:sz w:val="14"/>
      <w:szCs w:val="14"/>
      <w:u w:val="none"/>
      <w:lang w:val="en-US" w:eastAsia="en-US" w:bidi="en-US"/>
    </w:rPr>
  </w:style>
  <w:style w:type="character" w:customStyle="1" w:styleId="510ptExact">
    <w:name w:val="Основной текст (51) + Не курсив;Интервал 0 pt Exact"/>
    <w:basedOn w:val="51Exact"/>
    <w:rPr>
      <w:rFonts w:ascii="Cambria" w:eastAsia="Cambria" w:hAnsi="Cambria" w:cs="Cambria"/>
      <w:b w:val="0"/>
      <w:bCs w:val="0"/>
      <w:i/>
      <w:iCs/>
      <w:smallCaps w:val="0"/>
      <w:strike w:val="0"/>
      <w:color w:val="000000"/>
      <w:spacing w:val="10"/>
      <w:w w:val="100"/>
      <w:position w:val="0"/>
      <w:sz w:val="14"/>
      <w:szCs w:val="14"/>
      <w:u w:val="none"/>
      <w:lang w:val="ru-RU" w:eastAsia="ru-RU" w:bidi="ru-RU"/>
    </w:rPr>
  </w:style>
  <w:style w:type="character" w:customStyle="1" w:styleId="183Exact">
    <w:name w:val="Заголовок №18 (3) Exact"/>
    <w:basedOn w:val="DefaultParagraphFont"/>
    <w:link w:val="1830"/>
    <w:rPr>
      <w:rFonts w:ascii="Century Schoolbook" w:eastAsia="Century Schoolbook" w:hAnsi="Century Schoolbook" w:cs="Century Schoolbook"/>
      <w:b w:val="0"/>
      <w:bCs w:val="0"/>
      <w:i/>
      <w:iCs/>
      <w:smallCaps w:val="0"/>
      <w:strike w:val="0"/>
      <w:spacing w:val="20"/>
      <w:sz w:val="20"/>
      <w:szCs w:val="20"/>
      <w:u w:val="none"/>
      <w:lang w:val="en-US" w:eastAsia="en-US" w:bidi="en-US"/>
    </w:rPr>
  </w:style>
  <w:style w:type="character" w:customStyle="1" w:styleId="18395pt0ptExact">
    <w:name w:val="Заголовок №18 (3) + 9;5 pt;Не курсив;Интервал 0 pt Exact"/>
    <w:basedOn w:val="183Exact"/>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183TimesNewRoman105pt0ptExact">
    <w:name w:val="Заголовок №18 (3) + Times New Roman;10;5 pt;Не курсив;Интервал 0 pt Exact"/>
    <w:basedOn w:val="183Exact"/>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210ptExact0">
    <w:name w:val="Основной текст (2) + 10 pt;Курсив Exact"/>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210ptExact1">
    <w:name w:val="Основной текст (2) + 10 pt Exact"/>
    <w:basedOn w:val="21"/>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en-US" w:eastAsia="en-US" w:bidi="en-US"/>
    </w:rPr>
  </w:style>
  <w:style w:type="character" w:customStyle="1" w:styleId="2Cambria10ptExact0">
    <w:name w:val="Основной текст (2) + Cambria;10 pt;Полужирный;Курсив Exact"/>
    <w:basedOn w:val="21"/>
    <w:rPr>
      <w:rFonts w:ascii="Cambria" w:eastAsia="Cambria" w:hAnsi="Cambria" w:cs="Cambria"/>
      <w:b/>
      <w:bCs/>
      <w:i/>
      <w:iCs/>
      <w:smallCaps w:val="0"/>
      <w:strike w:val="0"/>
      <w:color w:val="000000"/>
      <w:spacing w:val="0"/>
      <w:w w:val="100"/>
      <w:position w:val="0"/>
      <w:sz w:val="20"/>
      <w:szCs w:val="20"/>
      <w:u w:val="none"/>
      <w:lang w:val="en-US" w:eastAsia="en-US" w:bidi="en-US"/>
    </w:rPr>
  </w:style>
  <w:style w:type="character" w:customStyle="1" w:styleId="285ptExact">
    <w:name w:val="Основной текст (2) + 8;5 pt Exact"/>
    <w:basedOn w:val="21"/>
    <w:rPr>
      <w:rFonts w:ascii="Century Schoolbook" w:eastAsia="Century Schoolbook" w:hAnsi="Century Schoolbook" w:cs="Century Schoolbook"/>
      <w:b w:val="0"/>
      <w:bCs w:val="0"/>
      <w:i w:val="0"/>
      <w:iCs w:val="0"/>
      <w:smallCaps w:val="0"/>
      <w:strike w:val="0"/>
      <w:color w:val="000000"/>
      <w:spacing w:val="0"/>
      <w:w w:val="100"/>
      <w:position w:val="0"/>
      <w:sz w:val="17"/>
      <w:szCs w:val="17"/>
      <w:u w:val="none"/>
      <w:lang w:val="ru-RU" w:eastAsia="ru-RU" w:bidi="ru-RU"/>
    </w:rPr>
  </w:style>
  <w:style w:type="character" w:customStyle="1" w:styleId="36CenturySchoolbook85pt1ptExact">
    <w:name w:val="Основной текст (36) + Century Schoolbook;8;5 pt;Не полужирный;Курсив;Интервал 1 pt Exact"/>
    <w:basedOn w:val="36"/>
    <w:rPr>
      <w:rFonts w:ascii="Century Schoolbook" w:eastAsia="Century Schoolbook" w:hAnsi="Century Schoolbook" w:cs="Century Schoolbook"/>
      <w:b/>
      <w:bCs/>
      <w:i/>
      <w:iCs/>
      <w:smallCaps w:val="0"/>
      <w:strike w:val="0"/>
      <w:color w:val="000000"/>
      <w:spacing w:val="20"/>
      <w:w w:val="100"/>
      <w:position w:val="0"/>
      <w:sz w:val="17"/>
      <w:szCs w:val="17"/>
      <w:u w:val="none"/>
      <w:lang w:val="en-US" w:eastAsia="en-US" w:bidi="en-US"/>
    </w:rPr>
  </w:style>
  <w:style w:type="character" w:customStyle="1" w:styleId="36FranklinGothicBookExact">
    <w:name w:val="Основной текст (36) + Franklin Gothic Book;Не полужирный Exact"/>
    <w:basedOn w:val="36"/>
    <w:rPr>
      <w:rFonts w:ascii="Franklin Gothic Book" w:eastAsia="Franklin Gothic Book" w:hAnsi="Franklin Gothic Book" w:cs="Franklin Gothic Book"/>
      <w:b/>
      <w:bCs/>
      <w:i w:val="0"/>
      <w:iCs w:val="0"/>
      <w:smallCaps w:val="0"/>
      <w:strike w:val="0"/>
      <w:color w:val="000000"/>
      <w:spacing w:val="0"/>
      <w:w w:val="100"/>
      <w:position w:val="0"/>
      <w:sz w:val="19"/>
      <w:szCs w:val="19"/>
      <w:u w:val="none"/>
      <w:lang w:val="ru-RU" w:eastAsia="ru-RU" w:bidi="ru-RU"/>
    </w:rPr>
  </w:style>
  <w:style w:type="character" w:customStyle="1" w:styleId="36CenturySchoolbook10pt1ptExact">
    <w:name w:val="Основной текст (36) + Century Schoolbook;10 pt;Не полужирный;Курсив;Интервал 1 pt Exact"/>
    <w:basedOn w:val="36"/>
    <w:rPr>
      <w:rFonts w:ascii="Century Schoolbook" w:eastAsia="Century Schoolbook" w:hAnsi="Century Schoolbook" w:cs="Century Schoolbook"/>
      <w:b/>
      <w:bCs/>
      <w:i/>
      <w:iCs/>
      <w:smallCaps w:val="0"/>
      <w:strike w:val="0"/>
      <w:color w:val="000000"/>
      <w:spacing w:val="20"/>
      <w:w w:val="100"/>
      <w:position w:val="0"/>
      <w:sz w:val="20"/>
      <w:szCs w:val="20"/>
      <w:u w:val="none"/>
      <w:lang w:val="en-US" w:eastAsia="en-US" w:bidi="en-US"/>
    </w:rPr>
  </w:style>
  <w:style w:type="character" w:customStyle="1" w:styleId="6Cambria85pt1ptExact0">
    <w:name w:val="Основной текст (6) + Cambria;8;5 pt;Курсив;Интервал 1 pt Exact"/>
    <w:basedOn w:val="6"/>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275ptExact">
    <w:name w:val="Основной текст (2) + 7;5 pt Exact"/>
    <w:basedOn w:val="21"/>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2f0">
    <w:name w:val="Подпись к картинке (2)_"/>
    <w:basedOn w:val="DefaultParagraphFont"/>
    <w:link w:val="2f1"/>
    <w:rPr>
      <w:rFonts w:ascii="Century Schoolbook" w:eastAsia="Century Schoolbook" w:hAnsi="Century Schoolbook" w:cs="Century Schoolbook"/>
      <w:b w:val="0"/>
      <w:bCs w:val="0"/>
      <w:i/>
      <w:iCs/>
      <w:smallCaps w:val="0"/>
      <w:strike w:val="0"/>
      <w:sz w:val="18"/>
      <w:szCs w:val="18"/>
      <w:u w:val="none"/>
    </w:rPr>
  </w:style>
  <w:style w:type="character" w:customStyle="1" w:styleId="7Cambria7pt1pt">
    <w:name w:val="Основной текст (7) + Cambria;7 pt;Интервал 1 pt"/>
    <w:basedOn w:val="7"/>
    <w:rPr>
      <w:rFonts w:ascii="Cambria" w:eastAsia="Cambria" w:hAnsi="Cambria" w:cs="Cambria"/>
      <w:b w:val="0"/>
      <w:bCs w:val="0"/>
      <w:i/>
      <w:iCs/>
      <w:smallCaps w:val="0"/>
      <w:strike w:val="0"/>
      <w:color w:val="000000"/>
      <w:spacing w:val="20"/>
      <w:w w:val="100"/>
      <w:position w:val="0"/>
      <w:sz w:val="14"/>
      <w:szCs w:val="14"/>
      <w:u w:val="none"/>
      <w:lang w:val="ru-RU" w:eastAsia="ru-RU" w:bidi="ru-RU"/>
    </w:rPr>
  </w:style>
  <w:style w:type="character" w:customStyle="1" w:styleId="7Cambria0pt">
    <w:name w:val="Основной текст (7) + Cambria;Полужирный;Не курсив;Интервал 0 pt"/>
    <w:basedOn w:val="7"/>
    <w:rPr>
      <w:rFonts w:ascii="Cambria" w:eastAsia="Cambria" w:hAnsi="Cambria" w:cs="Cambria"/>
      <w:b/>
      <w:bCs/>
      <w:i/>
      <w:iCs/>
      <w:smallCaps w:val="0"/>
      <w:strike w:val="0"/>
      <w:color w:val="000000"/>
      <w:spacing w:val="0"/>
      <w:w w:val="100"/>
      <w:position w:val="0"/>
      <w:sz w:val="20"/>
      <w:szCs w:val="20"/>
      <w:u w:val="none"/>
      <w:lang w:val="ru-RU" w:eastAsia="ru-RU" w:bidi="ru-RU"/>
    </w:rPr>
  </w:style>
  <w:style w:type="character" w:customStyle="1" w:styleId="9Gulim8pt">
    <w:name w:val="Основной текст (9) + Gulim;8 pt;Не курсив"/>
    <w:basedOn w:val="9"/>
    <w:rPr>
      <w:rFonts w:ascii="Gulim" w:eastAsia="Gulim" w:hAnsi="Gulim" w:cs="Gulim"/>
      <w:b w:val="0"/>
      <w:bCs w:val="0"/>
      <w:i/>
      <w:iCs/>
      <w:smallCaps w:val="0"/>
      <w:strike w:val="0"/>
      <w:color w:val="000000"/>
      <w:spacing w:val="0"/>
      <w:w w:val="100"/>
      <w:position w:val="0"/>
      <w:sz w:val="16"/>
      <w:szCs w:val="16"/>
      <w:u w:val="single"/>
      <w:lang w:val="ru-RU" w:eastAsia="ru-RU" w:bidi="ru-RU"/>
    </w:rPr>
  </w:style>
  <w:style w:type="character" w:customStyle="1" w:styleId="9CenturySchoolbook12pt">
    <w:name w:val="Основной текст (9) + Century Schoolbook;12 pt;Не курсив"/>
    <w:basedOn w:val="9"/>
    <w:rPr>
      <w:rFonts w:ascii="Century Schoolbook" w:eastAsia="Century Schoolbook" w:hAnsi="Century Schoolbook" w:cs="Century Schoolbook"/>
      <w:b w:val="0"/>
      <w:bCs w:val="0"/>
      <w:i/>
      <w:iCs/>
      <w:smallCaps w:val="0"/>
      <w:strike w:val="0"/>
      <w:color w:val="000000"/>
      <w:spacing w:val="0"/>
      <w:w w:val="100"/>
      <w:position w:val="0"/>
      <w:sz w:val="24"/>
      <w:szCs w:val="24"/>
      <w:u w:val="single"/>
      <w:lang w:val="ru-RU" w:eastAsia="ru-RU" w:bidi="ru-RU"/>
    </w:rPr>
  </w:style>
  <w:style w:type="character" w:customStyle="1" w:styleId="9FranklinGothicBook11pt1pt">
    <w:name w:val="Основной текст (9) + Franklin Gothic Book;11 pt;Интервал 1 pt"/>
    <w:basedOn w:val="9"/>
    <w:rPr>
      <w:rFonts w:ascii="Franklin Gothic Book" w:eastAsia="Franklin Gothic Book" w:hAnsi="Franklin Gothic Book" w:cs="Franklin Gothic Book"/>
      <w:b w:val="0"/>
      <w:bCs w:val="0"/>
      <w:i/>
      <w:iCs/>
      <w:smallCaps w:val="0"/>
      <w:strike w:val="0"/>
      <w:color w:val="000000"/>
      <w:spacing w:val="20"/>
      <w:w w:val="100"/>
      <w:position w:val="0"/>
      <w:sz w:val="22"/>
      <w:szCs w:val="22"/>
      <w:u w:val="single"/>
      <w:lang w:val="en-US" w:eastAsia="en-US" w:bidi="en-US"/>
    </w:rPr>
  </w:style>
  <w:style w:type="character" w:customStyle="1" w:styleId="91pt0">
    <w:name w:val="Основной текст (9) + Интервал 1 pt"/>
    <w:basedOn w:val="9"/>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9CenturySchoolbook10pt1pt">
    <w:name w:val="Основной текст (9) + Century Schoolbook;10 pt;Интервал 1 pt"/>
    <w:basedOn w:val="9"/>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9Gulim8pt0">
    <w:name w:val="Основной текст (9) + Gulim;8 pt;Не курсив"/>
    <w:basedOn w:val="9"/>
    <w:rPr>
      <w:rFonts w:ascii="Gulim" w:eastAsia="Gulim" w:hAnsi="Gulim" w:cs="Gulim"/>
      <w:b w:val="0"/>
      <w:bCs w:val="0"/>
      <w:i/>
      <w:iCs/>
      <w:smallCaps w:val="0"/>
      <w:strike w:val="0"/>
      <w:color w:val="000000"/>
      <w:spacing w:val="0"/>
      <w:w w:val="100"/>
      <w:position w:val="0"/>
      <w:sz w:val="16"/>
      <w:szCs w:val="16"/>
      <w:u w:val="none"/>
      <w:lang w:val="ru-RU" w:eastAsia="ru-RU" w:bidi="ru-RU"/>
    </w:rPr>
  </w:style>
  <w:style w:type="character" w:customStyle="1" w:styleId="9CenturySchoolbook12pt0">
    <w:name w:val="Основной текст (9) + Century Schoolbook;12 pt;Не курсив"/>
    <w:basedOn w:val="9"/>
    <w:rPr>
      <w:rFonts w:ascii="Century Schoolbook" w:eastAsia="Century Schoolbook" w:hAnsi="Century Schoolbook" w:cs="Century Schoolbook"/>
      <w:b w:val="0"/>
      <w:bCs w:val="0"/>
      <w:i/>
      <w:iCs/>
      <w:smallCaps w:val="0"/>
      <w:strike w:val="0"/>
      <w:color w:val="000000"/>
      <w:spacing w:val="0"/>
      <w:w w:val="100"/>
      <w:position w:val="0"/>
      <w:sz w:val="24"/>
      <w:szCs w:val="24"/>
      <w:u w:val="none"/>
      <w:lang w:val="ru-RU" w:eastAsia="ru-RU" w:bidi="ru-RU"/>
    </w:rPr>
  </w:style>
  <w:style w:type="character" w:customStyle="1" w:styleId="9Candara8pt">
    <w:name w:val="Основной текст (9) + Candara;8 pt;Не курсив"/>
    <w:basedOn w:val="9"/>
    <w:rPr>
      <w:rFonts w:ascii="Candara" w:eastAsia="Candara" w:hAnsi="Candara" w:cs="Candara"/>
      <w:b w:val="0"/>
      <w:bCs w:val="0"/>
      <w:i/>
      <w:iCs/>
      <w:smallCaps w:val="0"/>
      <w:strike w:val="0"/>
      <w:color w:val="000000"/>
      <w:spacing w:val="0"/>
      <w:w w:val="100"/>
      <w:position w:val="0"/>
      <w:sz w:val="16"/>
      <w:szCs w:val="16"/>
      <w:u w:val="none"/>
      <w:lang w:val="ru-RU" w:eastAsia="ru-RU" w:bidi="ru-RU"/>
    </w:rPr>
  </w:style>
  <w:style w:type="character" w:customStyle="1" w:styleId="18SegoeUI4pt">
    <w:name w:val="Заголовок №18 + Segoe UI;4 pt"/>
    <w:basedOn w:val="18"/>
    <w:rPr>
      <w:rFonts w:ascii="Segoe UI" w:eastAsia="Segoe UI" w:hAnsi="Segoe UI" w:cs="Segoe UI"/>
      <w:b w:val="0"/>
      <w:bCs w:val="0"/>
      <w:i w:val="0"/>
      <w:iCs w:val="0"/>
      <w:smallCaps w:val="0"/>
      <w:strike w:val="0"/>
      <w:color w:val="000000"/>
      <w:spacing w:val="0"/>
      <w:w w:val="100"/>
      <w:position w:val="0"/>
      <w:sz w:val="8"/>
      <w:szCs w:val="8"/>
      <w:u w:val="none"/>
      <w:lang w:val="en-US" w:eastAsia="en-US" w:bidi="en-US"/>
    </w:rPr>
  </w:style>
  <w:style w:type="character" w:customStyle="1" w:styleId="18Cambria10pt">
    <w:name w:val="Заголовок №18 + Cambria;10 pt;Курсив"/>
    <w:basedOn w:val="18"/>
    <w:rPr>
      <w:rFonts w:ascii="Cambria" w:eastAsia="Cambria" w:hAnsi="Cambria" w:cs="Cambria"/>
      <w:b w:val="0"/>
      <w:bCs w:val="0"/>
      <w:i/>
      <w:iCs/>
      <w:smallCaps w:val="0"/>
      <w:strike w:val="0"/>
      <w:color w:val="000000"/>
      <w:spacing w:val="0"/>
      <w:w w:val="100"/>
      <w:position w:val="0"/>
      <w:sz w:val="20"/>
      <w:szCs w:val="20"/>
      <w:u w:val="none"/>
      <w:lang w:val="en-US" w:eastAsia="en-US" w:bidi="en-US"/>
    </w:rPr>
  </w:style>
  <w:style w:type="character" w:customStyle="1" w:styleId="1810pt1pt">
    <w:name w:val="Заголовок №18 + 10 pt;Курсив;Интервал 1 pt"/>
    <w:basedOn w:val="18"/>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52Exact">
    <w:name w:val="Основной текст (52) Exact"/>
    <w:basedOn w:val="DefaultParagraphFont"/>
    <w:link w:val="520"/>
    <w:rPr>
      <w:rFonts w:ascii="Times New Roman" w:eastAsia="Times New Roman" w:hAnsi="Times New Roman" w:cs="Times New Roman"/>
      <w:b w:val="0"/>
      <w:bCs w:val="0"/>
      <w:i/>
      <w:iCs/>
      <w:smallCaps w:val="0"/>
      <w:strike w:val="0"/>
      <w:spacing w:val="40"/>
      <w:sz w:val="11"/>
      <w:szCs w:val="11"/>
      <w:u w:val="none"/>
      <w:lang w:val="en-US" w:eastAsia="en-US" w:bidi="en-US"/>
    </w:rPr>
  </w:style>
  <w:style w:type="character" w:customStyle="1" w:styleId="4Exact0">
    <w:name w:val="Основной текст (4) Exact"/>
    <w:basedOn w:val="DefaultParagraphFont"/>
    <w:rPr>
      <w:rFonts w:ascii="Times New Roman" w:eastAsia="Times New Roman" w:hAnsi="Times New Roman" w:cs="Times New Roman"/>
      <w:b w:val="0"/>
      <w:bCs w:val="0"/>
      <w:i w:val="0"/>
      <w:iCs w:val="0"/>
      <w:smallCaps w:val="0"/>
      <w:strike w:val="0"/>
      <w:sz w:val="17"/>
      <w:szCs w:val="17"/>
      <w:u w:val="none"/>
      <w:lang w:val="en-US" w:eastAsia="en-US" w:bidi="en-US"/>
    </w:rPr>
  </w:style>
  <w:style w:type="character" w:customStyle="1" w:styleId="4Exact1">
    <w:name w:val="Основной текст (4) Exact"/>
    <w:basedOn w:val="42"/>
    <w:rPr>
      <w:rFonts w:ascii="Times New Roman" w:eastAsia="Times New Roman" w:hAnsi="Times New Roman" w:cs="Times New Roman"/>
      <w:b w:val="0"/>
      <w:bCs w:val="0"/>
      <w:i w:val="0"/>
      <w:iCs w:val="0"/>
      <w:smallCaps w:val="0"/>
      <w:strike w:val="0"/>
      <w:color w:val="000000"/>
      <w:spacing w:val="0"/>
      <w:w w:val="100"/>
      <w:position w:val="0"/>
      <w:sz w:val="17"/>
      <w:szCs w:val="17"/>
      <w:u w:val="single"/>
      <w:lang w:val="en-US" w:eastAsia="en-US" w:bidi="en-US"/>
    </w:rPr>
  </w:style>
  <w:style w:type="character" w:customStyle="1" w:styleId="41ptExact">
    <w:name w:val="Основной текст (4) + Полужирный;Курсив;Интервал 1 pt Exact"/>
    <w:basedOn w:val="42"/>
    <w:rPr>
      <w:rFonts w:ascii="Times New Roman" w:eastAsia="Times New Roman" w:hAnsi="Times New Roman" w:cs="Times New Roman"/>
      <w:b/>
      <w:bCs/>
      <w:i/>
      <w:iCs/>
      <w:smallCaps w:val="0"/>
      <w:strike w:val="0"/>
      <w:color w:val="000000"/>
      <w:spacing w:val="30"/>
      <w:w w:val="100"/>
      <w:position w:val="0"/>
      <w:sz w:val="17"/>
      <w:szCs w:val="17"/>
      <w:u w:val="single"/>
      <w:lang w:val="en-US" w:eastAsia="en-US" w:bidi="en-US"/>
    </w:rPr>
  </w:style>
  <w:style w:type="character" w:customStyle="1" w:styleId="53Exact">
    <w:name w:val="Основной текст (53) Exact"/>
    <w:basedOn w:val="DefaultParagraphFont"/>
    <w:link w:val="530"/>
    <w:rPr>
      <w:rFonts w:ascii="Century Schoolbook" w:eastAsia="Century Schoolbook" w:hAnsi="Century Schoolbook" w:cs="Century Schoolbook"/>
      <w:b/>
      <w:bCs/>
      <w:i w:val="0"/>
      <w:iCs w:val="0"/>
      <w:smallCaps w:val="0"/>
      <w:strike w:val="0"/>
      <w:sz w:val="21"/>
      <w:szCs w:val="21"/>
      <w:u w:val="none"/>
      <w:lang w:val="en-US" w:eastAsia="en-US" w:bidi="en-US"/>
    </w:rPr>
  </w:style>
  <w:style w:type="character" w:customStyle="1" w:styleId="41ptExact0">
    <w:name w:val="Основной текст (4) + Полужирный;Курсив;Интервал 1 pt Exact"/>
    <w:basedOn w:val="42"/>
    <w:rPr>
      <w:rFonts w:ascii="Times New Roman" w:eastAsia="Times New Roman" w:hAnsi="Times New Roman" w:cs="Times New Roman"/>
      <w:b/>
      <w:bCs/>
      <w:i/>
      <w:iCs/>
      <w:smallCaps w:val="0"/>
      <w:strike w:val="0"/>
      <w:color w:val="000000"/>
      <w:spacing w:val="30"/>
      <w:w w:val="100"/>
      <w:position w:val="0"/>
      <w:sz w:val="17"/>
      <w:szCs w:val="17"/>
      <w:u w:val="none"/>
      <w:lang w:val="en-US" w:eastAsia="en-US" w:bidi="en-US"/>
    </w:rPr>
  </w:style>
  <w:style w:type="character" w:customStyle="1" w:styleId="54Exact">
    <w:name w:val="Основной текст (54) Exact"/>
    <w:basedOn w:val="DefaultParagraphFont"/>
    <w:rPr>
      <w:rFonts w:ascii="Century Schoolbook" w:eastAsia="Century Schoolbook" w:hAnsi="Century Schoolbook" w:cs="Century Schoolbook"/>
      <w:b w:val="0"/>
      <w:bCs w:val="0"/>
      <w:i w:val="0"/>
      <w:iCs w:val="0"/>
      <w:smallCaps w:val="0"/>
      <w:strike w:val="0"/>
      <w:sz w:val="18"/>
      <w:szCs w:val="18"/>
      <w:u w:val="none"/>
      <w:lang w:val="en-US" w:eastAsia="en-US" w:bidi="en-US"/>
    </w:rPr>
  </w:style>
  <w:style w:type="character" w:customStyle="1" w:styleId="54Cambria5ptExact">
    <w:name w:val="Основной текст (54) + Cambria;5 pt;Полужирный;Курсив Exact"/>
    <w:basedOn w:val="540"/>
    <w:rPr>
      <w:rFonts w:ascii="Cambria" w:eastAsia="Cambria" w:hAnsi="Cambria" w:cs="Cambria"/>
      <w:b/>
      <w:bCs/>
      <w:i/>
      <w:iCs/>
      <w:smallCaps w:val="0"/>
      <w:strike w:val="0"/>
      <w:spacing w:val="0"/>
      <w:sz w:val="10"/>
      <w:szCs w:val="10"/>
      <w:u w:val="none"/>
      <w:lang w:val="en-US" w:eastAsia="en-US" w:bidi="en-US"/>
    </w:rPr>
  </w:style>
  <w:style w:type="character" w:customStyle="1" w:styleId="36TimesNewRoman10pt0ptExact">
    <w:name w:val="Основной текст (36) + Times New Roman;10 pt;Не полужирный;Курсив;Интервал 0 pt Exact"/>
    <w:basedOn w:val="36"/>
    <w:rPr>
      <w:rFonts w:ascii="Times New Roman" w:eastAsia="Times New Roman" w:hAnsi="Times New Roman" w:cs="Times New Roman"/>
      <w:b/>
      <w:bCs/>
      <w:i/>
      <w:iCs/>
      <w:smallCaps w:val="0"/>
      <w:strike w:val="0"/>
      <w:color w:val="000000"/>
      <w:spacing w:val="10"/>
      <w:w w:val="100"/>
      <w:position w:val="0"/>
      <w:sz w:val="20"/>
      <w:szCs w:val="20"/>
      <w:u w:val="none"/>
      <w:lang w:val="en-US" w:eastAsia="en-US" w:bidi="en-US"/>
    </w:rPr>
  </w:style>
  <w:style w:type="character" w:customStyle="1" w:styleId="50ptExact">
    <w:name w:val="Подпись к картинке (5) + Интервал 0 pt Exact"/>
    <w:basedOn w:val="5Exact0"/>
    <w:rPr>
      <w:rFonts w:ascii="Century Schoolbook" w:eastAsia="Century Schoolbook" w:hAnsi="Century Schoolbook" w:cs="Century Schoolbook"/>
      <w:b w:val="0"/>
      <w:bCs w:val="0"/>
      <w:i w:val="0"/>
      <w:iCs w:val="0"/>
      <w:smallCaps w:val="0"/>
      <w:strike w:val="0"/>
      <w:color w:val="000000"/>
      <w:spacing w:val="0"/>
      <w:w w:val="100"/>
      <w:position w:val="0"/>
      <w:sz w:val="19"/>
      <w:szCs w:val="19"/>
      <w:u w:val="single"/>
      <w:lang w:val="ru-RU" w:eastAsia="ru-RU" w:bidi="ru-RU"/>
    </w:rPr>
  </w:style>
  <w:style w:type="character" w:customStyle="1" w:styleId="50ptExact0">
    <w:name w:val="Подпись к картинке (5) + Интервал 0 pt Exact"/>
    <w:basedOn w:val="5Exact0"/>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510pt1ptExact">
    <w:name w:val="Подпись к картинке (5) + 10 pt;Курсив;Интервал 1 pt Exact"/>
    <w:basedOn w:val="5Exact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55Exact">
    <w:name w:val="Основной текст (55) Exact"/>
    <w:basedOn w:val="DefaultParagraphFont"/>
    <w:link w:val="550"/>
    <w:rPr>
      <w:rFonts w:ascii="Cambria" w:eastAsia="Cambria" w:hAnsi="Cambria" w:cs="Cambria"/>
      <w:b w:val="0"/>
      <w:bCs w:val="0"/>
      <w:i w:val="0"/>
      <w:iCs w:val="0"/>
      <w:smallCaps w:val="0"/>
      <w:strike w:val="0"/>
      <w:sz w:val="17"/>
      <w:szCs w:val="17"/>
      <w:u w:val="none"/>
    </w:rPr>
  </w:style>
  <w:style w:type="character" w:customStyle="1" w:styleId="56Exact">
    <w:name w:val="Основной текст (56) Exact"/>
    <w:basedOn w:val="DefaultParagraphFont"/>
    <w:link w:val="56"/>
    <w:rPr>
      <w:rFonts w:ascii="Cambria" w:eastAsia="Cambria" w:hAnsi="Cambria" w:cs="Cambria"/>
      <w:b w:val="0"/>
      <w:bCs w:val="0"/>
      <w:i w:val="0"/>
      <w:iCs w:val="0"/>
      <w:smallCaps w:val="0"/>
      <w:strike w:val="0"/>
      <w:sz w:val="17"/>
      <w:szCs w:val="17"/>
      <w:u w:val="none"/>
    </w:rPr>
  </w:style>
  <w:style w:type="character" w:customStyle="1" w:styleId="56Exact0">
    <w:name w:val="Основной текст (56) Exact"/>
    <w:basedOn w:val="56Exact"/>
    <w:rPr>
      <w:rFonts w:ascii="Cambria" w:eastAsia="Cambria" w:hAnsi="Cambria" w:cs="Cambria"/>
      <w:b w:val="0"/>
      <w:bCs w:val="0"/>
      <w:i w:val="0"/>
      <w:iCs w:val="0"/>
      <w:smallCaps w:val="0"/>
      <w:strike w:val="0"/>
      <w:color w:val="000000"/>
      <w:spacing w:val="0"/>
      <w:w w:val="100"/>
      <w:position w:val="0"/>
      <w:sz w:val="17"/>
      <w:szCs w:val="17"/>
      <w:u w:val="single"/>
      <w:lang w:val="ru-RU" w:eastAsia="ru-RU" w:bidi="ru-RU"/>
    </w:rPr>
  </w:style>
  <w:style w:type="character" w:customStyle="1" w:styleId="4Exact2">
    <w:name w:val="Подпись к картинке (4) Exact"/>
    <w:basedOn w:val="DefaultParagraphFont"/>
    <w:rPr>
      <w:rFonts w:ascii="Times New Roman" w:eastAsia="Times New Roman" w:hAnsi="Times New Roman" w:cs="Times New Roman"/>
      <w:b w:val="0"/>
      <w:bCs w:val="0"/>
      <w:i w:val="0"/>
      <w:iCs w:val="0"/>
      <w:smallCaps w:val="0"/>
      <w:strike w:val="0"/>
      <w:sz w:val="17"/>
      <w:szCs w:val="17"/>
      <w:u w:val="none"/>
    </w:rPr>
  </w:style>
  <w:style w:type="character" w:customStyle="1" w:styleId="41ptExact1">
    <w:name w:val="Подпись к картинке (4) + Полужирный;Курсив;Интервал 1 pt Exact"/>
    <w:basedOn w:val="45"/>
    <w:rPr>
      <w:rFonts w:ascii="Times New Roman" w:eastAsia="Times New Roman" w:hAnsi="Times New Roman" w:cs="Times New Roman"/>
      <w:b/>
      <w:bCs/>
      <w:i/>
      <w:iCs/>
      <w:smallCaps w:val="0"/>
      <w:strike w:val="0"/>
      <w:color w:val="000000"/>
      <w:spacing w:val="30"/>
      <w:w w:val="100"/>
      <w:position w:val="0"/>
      <w:sz w:val="17"/>
      <w:szCs w:val="17"/>
      <w:u w:val="none"/>
      <w:lang w:val="en-US" w:eastAsia="en-US" w:bidi="en-US"/>
    </w:rPr>
  </w:style>
  <w:style w:type="character" w:customStyle="1" w:styleId="7Exact2">
    <w:name w:val="Подпись к картинке (7) Exact"/>
    <w:basedOn w:val="DefaultParagraphFont"/>
    <w:link w:val="74"/>
    <w:rPr>
      <w:rFonts w:ascii="Times New Roman" w:eastAsia="Times New Roman" w:hAnsi="Times New Roman" w:cs="Times New Roman"/>
      <w:b/>
      <w:bCs/>
      <w:i/>
      <w:iCs/>
      <w:smallCaps w:val="0"/>
      <w:strike w:val="0"/>
      <w:spacing w:val="30"/>
      <w:sz w:val="17"/>
      <w:szCs w:val="17"/>
      <w:u w:val="none"/>
    </w:rPr>
  </w:style>
  <w:style w:type="character" w:customStyle="1" w:styleId="70ptExact0">
    <w:name w:val="Подпись к картинке (7) + Интервал 0 pt Exact"/>
    <w:basedOn w:val="7Exact2"/>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184">
    <w:name w:val="Заголовок №18 (4)_"/>
    <w:basedOn w:val="DefaultParagraphFont"/>
    <w:link w:val="1840"/>
    <w:rPr>
      <w:rFonts w:ascii="Century Schoolbook" w:eastAsia="Century Schoolbook" w:hAnsi="Century Schoolbook" w:cs="Century Schoolbook"/>
      <w:b/>
      <w:bCs/>
      <w:i w:val="0"/>
      <w:iCs w:val="0"/>
      <w:smallCaps w:val="0"/>
      <w:strike w:val="0"/>
      <w:sz w:val="19"/>
      <w:szCs w:val="19"/>
      <w:u w:val="none"/>
    </w:rPr>
  </w:style>
  <w:style w:type="character" w:customStyle="1" w:styleId="184Cambria12pt1pt">
    <w:name w:val="Заголовок №18 (4) + Cambria;12 pt;Курсив;Интервал 1 pt"/>
    <w:basedOn w:val="184"/>
    <w:rPr>
      <w:rFonts w:ascii="Cambria" w:eastAsia="Cambria" w:hAnsi="Cambria" w:cs="Cambria"/>
      <w:b/>
      <w:bCs/>
      <w:i/>
      <w:iCs/>
      <w:smallCaps w:val="0"/>
      <w:strike w:val="0"/>
      <w:color w:val="000000"/>
      <w:spacing w:val="20"/>
      <w:w w:val="100"/>
      <w:position w:val="0"/>
      <w:sz w:val="24"/>
      <w:szCs w:val="24"/>
      <w:u w:val="none"/>
      <w:lang w:val="ru-RU" w:eastAsia="ru-RU" w:bidi="ru-RU"/>
    </w:rPr>
  </w:style>
  <w:style w:type="character" w:customStyle="1" w:styleId="2Gulim20pt-1pt">
    <w:name w:val="Основной текст (2) + Gulim;20 pt;Курсив;Интервал -1 pt"/>
    <w:basedOn w:val="21"/>
    <w:rPr>
      <w:rFonts w:ascii="Gulim" w:eastAsia="Gulim" w:hAnsi="Gulim" w:cs="Gulim"/>
      <w:b w:val="0"/>
      <w:bCs w:val="0"/>
      <w:i/>
      <w:iCs/>
      <w:smallCaps w:val="0"/>
      <w:strike w:val="0"/>
      <w:color w:val="000000"/>
      <w:spacing w:val="-30"/>
      <w:w w:val="100"/>
      <w:position w:val="0"/>
      <w:sz w:val="40"/>
      <w:szCs w:val="40"/>
      <w:u w:val="none"/>
      <w:lang w:val="en-US" w:eastAsia="en-US" w:bidi="en-US"/>
    </w:rPr>
  </w:style>
  <w:style w:type="character" w:customStyle="1" w:styleId="213pt0">
    <w:name w:val="Основной текст (2) + 13 pt"/>
    <w:basedOn w:val="21"/>
    <w:rPr>
      <w:rFonts w:ascii="Century Schoolbook" w:eastAsia="Century Schoolbook" w:hAnsi="Century Schoolbook" w:cs="Century Schoolbook"/>
      <w:b w:val="0"/>
      <w:bCs w:val="0"/>
      <w:i w:val="0"/>
      <w:iCs w:val="0"/>
      <w:smallCaps w:val="0"/>
      <w:strike w:val="0"/>
      <w:color w:val="000000"/>
      <w:spacing w:val="0"/>
      <w:w w:val="100"/>
      <w:position w:val="0"/>
      <w:sz w:val="26"/>
      <w:szCs w:val="26"/>
      <w:u w:val="none"/>
    </w:rPr>
  </w:style>
  <w:style w:type="character" w:customStyle="1" w:styleId="4SegoeUI12pt-1pt">
    <w:name w:val="Основной текст (4) + Segoe UI;12 pt;Интервал -1 pt"/>
    <w:basedOn w:val="42"/>
    <w:rPr>
      <w:rFonts w:ascii="Segoe UI" w:eastAsia="Segoe UI" w:hAnsi="Segoe UI" w:cs="Segoe UI"/>
      <w:b w:val="0"/>
      <w:bCs w:val="0"/>
      <w:i w:val="0"/>
      <w:iCs w:val="0"/>
      <w:smallCaps w:val="0"/>
      <w:strike w:val="0"/>
      <w:color w:val="000000"/>
      <w:spacing w:val="-20"/>
      <w:w w:val="100"/>
      <w:position w:val="0"/>
      <w:sz w:val="24"/>
      <w:szCs w:val="24"/>
      <w:u w:val="none"/>
      <w:lang w:val="ru-RU" w:eastAsia="ru-RU" w:bidi="ru-RU"/>
    </w:rPr>
  </w:style>
  <w:style w:type="character" w:customStyle="1" w:styleId="300">
    <w:name w:val="Основной текст (30)_"/>
    <w:basedOn w:val="DefaultParagraphFont"/>
    <w:link w:val="301"/>
    <w:rPr>
      <w:rFonts w:ascii="Times New Roman" w:eastAsia="Times New Roman" w:hAnsi="Times New Roman" w:cs="Times New Roman"/>
      <w:b/>
      <w:bCs/>
      <w:i/>
      <w:iCs/>
      <w:smallCaps w:val="0"/>
      <w:strike w:val="0"/>
      <w:sz w:val="17"/>
      <w:szCs w:val="17"/>
      <w:u w:val="none"/>
    </w:rPr>
  </w:style>
  <w:style w:type="character" w:customStyle="1" w:styleId="302">
    <w:name w:val="Основной текст (30)"/>
    <w:basedOn w:val="300"/>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4c">
    <w:name w:val="Основной текст (4)"/>
    <w:basedOn w:val="42"/>
    <w:rPr>
      <w:rFonts w:ascii="Times New Roman" w:eastAsia="Times New Roman" w:hAnsi="Times New Roman" w:cs="Times New Roman"/>
      <w:b w:val="0"/>
      <w:bCs w:val="0"/>
      <w:i w:val="0"/>
      <w:iCs w:val="0"/>
      <w:smallCaps w:val="0"/>
      <w:strike w:val="0"/>
      <w:color w:val="000000"/>
      <w:spacing w:val="0"/>
      <w:w w:val="100"/>
      <w:position w:val="0"/>
      <w:sz w:val="17"/>
      <w:szCs w:val="17"/>
      <w:u w:val="single"/>
      <w:lang w:val="ru-RU" w:eastAsia="ru-RU" w:bidi="ru-RU"/>
    </w:rPr>
  </w:style>
  <w:style w:type="character" w:customStyle="1" w:styleId="4CenturySchoolbook8pt">
    <w:name w:val="Основной текст (4) + Century Schoolbook;8 pt;Курсив"/>
    <w:basedOn w:val="42"/>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4CenturySchoolbook10pt">
    <w:name w:val="Основной текст (4) + Century Schoolbook;10 pt;Курсив"/>
    <w:basedOn w:val="42"/>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4CenturySchoolbook8pt0">
    <w:name w:val="Основной текст (4) + Century Schoolbook;8 pt;Полужирный"/>
    <w:basedOn w:val="42"/>
    <w:rPr>
      <w:rFonts w:ascii="Century Schoolbook" w:eastAsia="Century Schoolbook" w:hAnsi="Century Schoolbook" w:cs="Century Schoolbook"/>
      <w:b/>
      <w:bCs/>
      <w:i w:val="0"/>
      <w:iCs w:val="0"/>
      <w:smallCaps w:val="0"/>
      <w:strike w:val="0"/>
      <w:color w:val="000000"/>
      <w:spacing w:val="0"/>
      <w:w w:val="100"/>
      <w:position w:val="0"/>
      <w:sz w:val="16"/>
      <w:szCs w:val="16"/>
      <w:u w:val="none"/>
      <w:lang w:val="en-US" w:eastAsia="en-US" w:bidi="en-US"/>
    </w:rPr>
  </w:style>
  <w:style w:type="character" w:customStyle="1" w:styleId="4d">
    <w:name w:val="Основной текст (4) + Полужирный;Курсив"/>
    <w:basedOn w:val="42"/>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57">
    <w:name w:val="Основной текст (57)_"/>
    <w:basedOn w:val="DefaultParagraphFont"/>
    <w:link w:val="570"/>
    <w:rPr>
      <w:rFonts w:ascii="Cambria" w:eastAsia="Cambria" w:hAnsi="Cambria" w:cs="Cambria"/>
      <w:b/>
      <w:bCs/>
      <w:i/>
      <w:iCs/>
      <w:smallCaps w:val="0"/>
      <w:strike w:val="0"/>
      <w:spacing w:val="20"/>
      <w:u w:val="none"/>
      <w:lang w:val="en-US" w:eastAsia="en-US" w:bidi="en-US"/>
    </w:rPr>
  </w:style>
  <w:style w:type="character" w:customStyle="1" w:styleId="57CenturySchoolbook95pt0pt">
    <w:name w:val="Основной текст (57) + Century Schoolbook;9;5 pt;Не курсив;Интервал 0 pt"/>
    <w:basedOn w:val="57"/>
    <w:rPr>
      <w:rFonts w:ascii="Century Schoolbook" w:eastAsia="Century Schoolbook" w:hAnsi="Century Schoolbook" w:cs="Century Schoolbook"/>
      <w:b/>
      <w:bCs/>
      <w:i/>
      <w:iCs/>
      <w:smallCaps w:val="0"/>
      <w:strike w:val="0"/>
      <w:color w:val="000000"/>
      <w:spacing w:val="0"/>
      <w:w w:val="100"/>
      <w:position w:val="0"/>
      <w:sz w:val="19"/>
      <w:szCs w:val="19"/>
      <w:u w:val="none"/>
      <w:lang w:val="en-US" w:eastAsia="en-US" w:bidi="en-US"/>
    </w:rPr>
  </w:style>
  <w:style w:type="character" w:customStyle="1" w:styleId="57CenturySchoolbook95pt0pt0">
    <w:name w:val="Основной текст (57) + Century Schoolbook;9;5 pt;Не полужирный;Не курсив;Интервал 0 pt"/>
    <w:basedOn w:val="57"/>
    <w:rPr>
      <w:rFonts w:ascii="Century Schoolbook" w:eastAsia="Century Schoolbook" w:hAnsi="Century Schoolbook" w:cs="Century Schoolbook"/>
      <w:b/>
      <w:bCs/>
      <w:i/>
      <w:iCs/>
      <w:smallCaps w:val="0"/>
      <w:strike w:val="0"/>
      <w:color w:val="000000"/>
      <w:spacing w:val="0"/>
      <w:w w:val="100"/>
      <w:position w:val="0"/>
      <w:sz w:val="19"/>
      <w:szCs w:val="19"/>
      <w:u w:val="none"/>
      <w:lang w:val="ru-RU" w:eastAsia="ru-RU" w:bidi="ru-RU"/>
    </w:rPr>
  </w:style>
  <w:style w:type="character" w:customStyle="1" w:styleId="410">
    <w:name w:val="Основной текст (41)_"/>
    <w:basedOn w:val="DefaultParagraphFont"/>
    <w:link w:val="411"/>
    <w:rPr>
      <w:rFonts w:ascii="Microsoft Sans Serif" w:eastAsia="Microsoft Sans Serif" w:hAnsi="Microsoft Sans Serif" w:cs="Microsoft Sans Serif"/>
      <w:b w:val="0"/>
      <w:bCs w:val="0"/>
      <w:i w:val="0"/>
      <w:iCs w:val="0"/>
      <w:smallCaps w:val="0"/>
      <w:strike w:val="0"/>
      <w:sz w:val="19"/>
      <w:szCs w:val="19"/>
      <w:u w:val="none"/>
    </w:rPr>
  </w:style>
  <w:style w:type="character" w:customStyle="1" w:styleId="412">
    <w:name w:val="Основной текст (41)"/>
    <w:basedOn w:val="410"/>
    <w:rPr>
      <w:rFonts w:ascii="Microsoft Sans Serif" w:eastAsia="Microsoft Sans Serif" w:hAnsi="Microsoft Sans Serif" w:cs="Microsoft Sans Serif"/>
      <w:b w:val="0"/>
      <w:bCs w:val="0"/>
      <w:i w:val="0"/>
      <w:iCs w:val="0"/>
      <w:smallCaps w:val="0"/>
      <w:strike w:val="0"/>
      <w:color w:val="000000"/>
      <w:spacing w:val="0"/>
      <w:w w:val="100"/>
      <w:position w:val="0"/>
      <w:sz w:val="19"/>
      <w:szCs w:val="19"/>
      <w:u w:val="none"/>
      <w:lang w:val="ru-RU" w:eastAsia="ru-RU" w:bidi="ru-RU"/>
    </w:rPr>
  </w:style>
  <w:style w:type="character" w:customStyle="1" w:styleId="6MicrosoftSansSerif85pt">
    <w:name w:val="Основной текст (6) + Microsoft Sans Serif;8;5 pt"/>
    <w:basedOn w:val="6"/>
    <w:rPr>
      <w:rFonts w:ascii="Microsoft Sans Serif" w:eastAsia="Microsoft Sans Serif" w:hAnsi="Microsoft Sans Serif" w:cs="Microsoft Sans Serif"/>
      <w:b w:val="0"/>
      <w:bCs w:val="0"/>
      <w:i w:val="0"/>
      <w:iCs w:val="0"/>
      <w:smallCaps w:val="0"/>
      <w:strike w:val="0"/>
      <w:color w:val="000000"/>
      <w:spacing w:val="0"/>
      <w:w w:val="100"/>
      <w:position w:val="0"/>
      <w:sz w:val="17"/>
      <w:szCs w:val="17"/>
      <w:u w:val="none"/>
      <w:lang w:val="ru-RU" w:eastAsia="ru-RU" w:bidi="ru-RU"/>
    </w:rPr>
  </w:style>
  <w:style w:type="character" w:customStyle="1" w:styleId="6Candara">
    <w:name w:val="Основной текст (6) + Candara"/>
    <w:basedOn w:val="6"/>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75">
    <w:name w:val="Колонтитул (7)_"/>
    <w:basedOn w:val="DefaultParagraphFont"/>
    <w:link w:val="76"/>
    <w:rPr>
      <w:rFonts w:ascii="Century Schoolbook" w:eastAsia="Century Schoolbook" w:hAnsi="Century Schoolbook" w:cs="Century Schoolbook"/>
      <w:b w:val="0"/>
      <w:bCs w:val="0"/>
      <w:i w:val="0"/>
      <w:iCs w:val="0"/>
      <w:smallCaps w:val="0"/>
      <w:strike w:val="0"/>
      <w:spacing w:val="0"/>
      <w:sz w:val="17"/>
      <w:szCs w:val="17"/>
      <w:u w:val="none"/>
    </w:rPr>
  </w:style>
  <w:style w:type="character" w:customStyle="1" w:styleId="7TimesNewRoman0pt">
    <w:name w:val="Колонтитул (7) + Times New Roman;Интервал 0 pt"/>
    <w:basedOn w:val="75"/>
    <w:rPr>
      <w:rFonts w:ascii="Times New Roman" w:eastAsia="Times New Roman" w:hAnsi="Times New Roman" w:cs="Times New Roman"/>
      <w:b/>
      <w:bCs/>
      <w:i w:val="0"/>
      <w:iCs w:val="0"/>
      <w:smallCaps w:val="0"/>
      <w:strike w:val="0"/>
      <w:color w:val="000000"/>
      <w:spacing w:val="10"/>
      <w:w w:val="100"/>
      <w:position w:val="0"/>
      <w:sz w:val="17"/>
      <w:szCs w:val="17"/>
      <w:u w:val="none"/>
      <w:lang w:val="ru-RU" w:eastAsia="ru-RU" w:bidi="ru-RU"/>
    </w:rPr>
  </w:style>
  <w:style w:type="character" w:customStyle="1" w:styleId="7TimesNewRoman28pt">
    <w:name w:val="Колонтитул (7) + Times New Roman;28 pt;Полужирный"/>
    <w:basedOn w:val="75"/>
    <w:rPr>
      <w:rFonts w:ascii="Times New Roman" w:eastAsia="Times New Roman" w:hAnsi="Times New Roman" w:cs="Times New Roman"/>
      <w:b/>
      <w:bCs/>
      <w:i w:val="0"/>
      <w:iCs w:val="0"/>
      <w:smallCaps w:val="0"/>
      <w:strike w:val="0"/>
      <w:color w:val="000000"/>
      <w:spacing w:val="0"/>
      <w:w w:val="100"/>
      <w:position w:val="0"/>
      <w:sz w:val="56"/>
      <w:szCs w:val="56"/>
      <w:u w:val="none"/>
      <w:lang w:val="ru-RU" w:eastAsia="ru-RU" w:bidi="ru-RU"/>
    </w:rPr>
  </w:style>
  <w:style w:type="character" w:customStyle="1" w:styleId="7TimesNewRoman9pt">
    <w:name w:val="Колонтитул (7) + Times New Roman;9 pt"/>
    <w:basedOn w:val="75"/>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Cambria10pt">
    <w:name w:val="Основной текст (2) + Cambria;10 pt;Полужирный"/>
    <w:basedOn w:val="21"/>
    <w:rPr>
      <w:rFonts w:ascii="Cambria" w:eastAsia="Cambria" w:hAnsi="Cambria" w:cs="Cambria"/>
      <w:b/>
      <w:bCs/>
      <w:i w:val="0"/>
      <w:iCs w:val="0"/>
      <w:smallCaps w:val="0"/>
      <w:strike w:val="0"/>
      <w:color w:val="000000"/>
      <w:spacing w:val="0"/>
      <w:w w:val="100"/>
      <w:position w:val="0"/>
      <w:sz w:val="20"/>
      <w:szCs w:val="20"/>
      <w:u w:val="none"/>
      <w:lang w:val="ru-RU" w:eastAsia="ru-RU" w:bidi="ru-RU"/>
    </w:rPr>
  </w:style>
  <w:style w:type="character" w:customStyle="1" w:styleId="58Exact">
    <w:name w:val="Основной текст (58) Exact"/>
    <w:basedOn w:val="DefaultParagraphFont"/>
    <w:link w:val="58"/>
    <w:rPr>
      <w:rFonts w:ascii="Arial Narrow" w:eastAsia="Arial Narrow" w:hAnsi="Arial Narrow" w:cs="Arial Narrow"/>
      <w:b/>
      <w:bCs/>
      <w:i w:val="0"/>
      <w:iCs w:val="0"/>
      <w:smallCaps w:val="0"/>
      <w:strike w:val="0"/>
      <w:sz w:val="23"/>
      <w:szCs w:val="23"/>
      <w:u w:val="none"/>
    </w:rPr>
  </w:style>
  <w:style w:type="character" w:customStyle="1" w:styleId="58TimesNewRoman105ptExact">
    <w:name w:val="Основной текст (58) + Times New Roman;10;5 pt;Не полужирный Exact"/>
    <w:basedOn w:val="58Exact"/>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11Exact">
    <w:name w:val="Заголовок №11 Exact"/>
    <w:basedOn w:val="DefaultParagraphFont"/>
    <w:link w:val="112"/>
    <w:rPr>
      <w:rFonts w:ascii="Century Schoolbook" w:eastAsia="Century Schoolbook" w:hAnsi="Century Schoolbook" w:cs="Century Schoolbook"/>
      <w:b w:val="0"/>
      <w:bCs w:val="0"/>
      <w:i w:val="0"/>
      <w:iCs w:val="0"/>
      <w:smallCaps w:val="0"/>
      <w:strike w:val="0"/>
      <w:sz w:val="20"/>
      <w:szCs w:val="20"/>
      <w:u w:val="none"/>
      <w:lang w:val="en-US" w:eastAsia="en-US" w:bidi="en-US"/>
    </w:rPr>
  </w:style>
  <w:style w:type="character" w:customStyle="1" w:styleId="8CenturySchoolbook9pt0ptExact">
    <w:name w:val="Основной текст (8) + Century Schoolbook;9 pt;Курсив;Интервал 0 pt Exact"/>
    <w:basedOn w:val="8"/>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31ptExact0">
    <w:name w:val="Основной текст (13) + Интервал 1 pt Exact"/>
    <w:basedOn w:val="13"/>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59Exact">
    <w:name w:val="Основной текст (59) Exact"/>
    <w:basedOn w:val="DefaultParagraphFont"/>
    <w:link w:val="59"/>
    <w:rPr>
      <w:rFonts w:ascii="Microsoft Sans Serif" w:eastAsia="Microsoft Sans Serif" w:hAnsi="Microsoft Sans Serif" w:cs="Microsoft Sans Serif"/>
      <w:b w:val="0"/>
      <w:bCs w:val="0"/>
      <w:i w:val="0"/>
      <w:iCs w:val="0"/>
      <w:smallCaps w:val="0"/>
      <w:strike w:val="0"/>
      <w:sz w:val="18"/>
      <w:szCs w:val="18"/>
      <w:u w:val="none"/>
    </w:rPr>
  </w:style>
  <w:style w:type="character" w:customStyle="1" w:styleId="5910ptExact">
    <w:name w:val="Основной текст (59) + 10 pt Exact"/>
    <w:basedOn w:val="59Exact"/>
    <w:rPr>
      <w:rFonts w:ascii="Microsoft Sans Serif" w:eastAsia="Microsoft Sans Serif" w:hAnsi="Microsoft Sans Serif" w:cs="Microsoft Sans Serif"/>
      <w:b/>
      <w:bCs/>
      <w:i w:val="0"/>
      <w:iCs w:val="0"/>
      <w:smallCaps w:val="0"/>
      <w:strike w:val="0"/>
      <w:color w:val="000000"/>
      <w:spacing w:val="0"/>
      <w:w w:val="100"/>
      <w:position w:val="0"/>
      <w:sz w:val="20"/>
      <w:szCs w:val="20"/>
      <w:u w:val="none"/>
      <w:lang w:val="ru-RU" w:eastAsia="ru-RU" w:bidi="ru-RU"/>
    </w:rPr>
  </w:style>
  <w:style w:type="character" w:customStyle="1" w:styleId="60Exact">
    <w:name w:val="Основной текст (60) Exact"/>
    <w:basedOn w:val="DefaultParagraphFont"/>
    <w:link w:val="600"/>
    <w:rPr>
      <w:rFonts w:ascii="Century Schoolbook" w:eastAsia="Century Schoolbook" w:hAnsi="Century Schoolbook" w:cs="Century Schoolbook"/>
      <w:b w:val="0"/>
      <w:bCs w:val="0"/>
      <w:i/>
      <w:iCs/>
      <w:smallCaps w:val="0"/>
      <w:strike w:val="0"/>
      <w:sz w:val="10"/>
      <w:szCs w:val="10"/>
      <w:u w:val="none"/>
    </w:rPr>
  </w:style>
  <w:style w:type="character" w:customStyle="1" w:styleId="60105ptExact">
    <w:name w:val="Основной текст (60) + 10;5 pt;Полужирный Exact"/>
    <w:basedOn w:val="60Exact"/>
    <w:rPr>
      <w:rFonts w:ascii="Century Schoolbook" w:eastAsia="Century Schoolbook" w:hAnsi="Century Schoolbook" w:cs="Century Schoolbook"/>
      <w:b/>
      <w:bCs/>
      <w:i/>
      <w:iCs/>
      <w:smallCaps w:val="0"/>
      <w:strike w:val="0"/>
      <w:color w:val="000000"/>
      <w:spacing w:val="0"/>
      <w:w w:val="100"/>
      <w:position w:val="0"/>
      <w:sz w:val="21"/>
      <w:szCs w:val="21"/>
      <w:u w:val="none"/>
      <w:lang w:val="ru-RU" w:eastAsia="ru-RU" w:bidi="ru-RU"/>
    </w:rPr>
  </w:style>
  <w:style w:type="character" w:customStyle="1" w:styleId="80ptExact0">
    <w:name w:val="Основной текст (8) + Интервал 0 pt Exact"/>
    <w:basedOn w:val="8"/>
    <w:rPr>
      <w:rFonts w:ascii="Cambria" w:eastAsia="Cambria" w:hAnsi="Cambria" w:cs="Cambria"/>
      <w:b w:val="0"/>
      <w:bCs w:val="0"/>
      <w:i w:val="0"/>
      <w:iCs w:val="0"/>
      <w:smallCaps w:val="0"/>
      <w:strike w:val="0"/>
      <w:color w:val="000000"/>
      <w:spacing w:val="0"/>
      <w:w w:val="100"/>
      <w:position w:val="0"/>
      <w:sz w:val="19"/>
      <w:szCs w:val="19"/>
      <w:u w:val="single"/>
      <w:lang w:val="ru-RU" w:eastAsia="ru-RU" w:bidi="ru-RU"/>
    </w:rPr>
  </w:style>
  <w:style w:type="character" w:customStyle="1" w:styleId="8CenturySchoolbook9pt0ptExact0">
    <w:name w:val="Основной текст (8) + Century Schoolbook;9 pt;Курсив;Интервал 0 pt Exact"/>
    <w:basedOn w:val="8"/>
    <w:rPr>
      <w:rFonts w:ascii="Century Schoolbook" w:eastAsia="Century Schoolbook" w:hAnsi="Century Schoolbook" w:cs="Century Schoolbook"/>
      <w:b w:val="0"/>
      <w:bCs w:val="0"/>
      <w:i/>
      <w:iCs/>
      <w:smallCaps w:val="0"/>
      <w:strike w:val="0"/>
      <w:color w:val="000000"/>
      <w:spacing w:val="0"/>
      <w:w w:val="100"/>
      <w:position w:val="0"/>
      <w:sz w:val="18"/>
      <w:szCs w:val="18"/>
      <w:u w:val="single"/>
      <w:lang w:val="en-US" w:eastAsia="en-US" w:bidi="en-US"/>
    </w:rPr>
  </w:style>
  <w:style w:type="character" w:customStyle="1" w:styleId="61Exact">
    <w:name w:val="Основной текст (61) Exact"/>
    <w:basedOn w:val="DefaultParagraphFont"/>
    <w:link w:val="610"/>
    <w:rPr>
      <w:rFonts w:ascii="Arial Narrow" w:eastAsia="Arial Narrow" w:hAnsi="Arial Narrow" w:cs="Arial Narrow"/>
      <w:b/>
      <w:bCs/>
      <w:i w:val="0"/>
      <w:iCs w:val="0"/>
      <w:smallCaps w:val="0"/>
      <w:strike w:val="0"/>
      <w:sz w:val="23"/>
      <w:szCs w:val="23"/>
      <w:u w:val="none"/>
    </w:rPr>
  </w:style>
  <w:style w:type="character" w:customStyle="1" w:styleId="61MicrosoftSansSerif105pt0ptExact">
    <w:name w:val="Основной текст (61) + Microsoft Sans Serif;10;5 pt;Не полужирный;Интервал 0 pt Exact"/>
    <w:basedOn w:val="61Exact"/>
    <w:rPr>
      <w:rFonts w:ascii="Microsoft Sans Serif" w:eastAsia="Microsoft Sans Serif" w:hAnsi="Microsoft Sans Serif" w:cs="Microsoft Sans Serif"/>
      <w:b/>
      <w:bCs/>
      <w:i w:val="0"/>
      <w:iCs w:val="0"/>
      <w:smallCaps w:val="0"/>
      <w:strike w:val="0"/>
      <w:color w:val="000000"/>
      <w:spacing w:val="-10"/>
      <w:w w:val="100"/>
      <w:position w:val="0"/>
      <w:sz w:val="21"/>
      <w:szCs w:val="21"/>
      <w:u w:val="none"/>
      <w:lang w:val="ru-RU" w:eastAsia="ru-RU" w:bidi="ru-RU"/>
    </w:rPr>
  </w:style>
  <w:style w:type="character" w:customStyle="1" w:styleId="71ptExact1">
    <w:name w:val="Основной текст (7) + Малые прописные;Интервал 1 pt Exact"/>
    <w:basedOn w:val="7"/>
    <w:rPr>
      <w:rFonts w:ascii="Century Schoolbook" w:eastAsia="Century Schoolbook" w:hAnsi="Century Schoolbook" w:cs="Century Schoolbook"/>
      <w:b w:val="0"/>
      <w:bCs w:val="0"/>
      <w:i/>
      <w:iCs/>
      <w:smallCaps/>
      <w:strike w:val="0"/>
      <w:color w:val="000000"/>
      <w:spacing w:val="20"/>
      <w:w w:val="100"/>
      <w:position w:val="0"/>
      <w:sz w:val="20"/>
      <w:szCs w:val="20"/>
      <w:u w:val="none"/>
      <w:lang w:val="ru-RU" w:eastAsia="ru-RU" w:bidi="ru-RU"/>
    </w:rPr>
  </w:style>
  <w:style w:type="character" w:customStyle="1" w:styleId="795pt0ptExact3">
    <w:name w:val="Основной текст (7) + 9;5 pt;Не курсив;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19"/>
      <w:szCs w:val="19"/>
      <w:u w:val="single"/>
      <w:lang w:val="ru-RU" w:eastAsia="ru-RU" w:bidi="ru-RU"/>
    </w:rPr>
  </w:style>
  <w:style w:type="character" w:customStyle="1" w:styleId="25Exact">
    <w:name w:val="Основной текст (25) Exact"/>
    <w:basedOn w:val="DefaultParagraphFont"/>
    <w:rPr>
      <w:rFonts w:ascii="Century Schoolbook" w:eastAsia="Century Schoolbook" w:hAnsi="Century Schoolbook" w:cs="Century Schoolbook"/>
      <w:b w:val="0"/>
      <w:bCs w:val="0"/>
      <w:i/>
      <w:iCs/>
      <w:smallCaps w:val="0"/>
      <w:strike w:val="0"/>
      <w:spacing w:val="30"/>
      <w:sz w:val="17"/>
      <w:szCs w:val="17"/>
      <w:u w:val="none"/>
      <w:lang w:val="en-US" w:eastAsia="en-US" w:bidi="en-US"/>
    </w:rPr>
  </w:style>
  <w:style w:type="character" w:customStyle="1" w:styleId="25Cambria95pt1pt60Exact">
    <w:name w:val="Основной текст (25) + Cambria;9;5 pt;Полужирный;Не курсив;Интервал 1 pt;Масштаб 60% Exact"/>
    <w:basedOn w:val="250"/>
    <w:rPr>
      <w:rFonts w:ascii="Cambria" w:eastAsia="Cambria" w:hAnsi="Cambria" w:cs="Cambria"/>
      <w:b/>
      <w:bCs/>
      <w:i/>
      <w:iCs/>
      <w:smallCaps w:val="0"/>
      <w:strike w:val="0"/>
      <w:color w:val="000000"/>
      <w:spacing w:val="20"/>
      <w:w w:val="60"/>
      <w:position w:val="0"/>
      <w:sz w:val="19"/>
      <w:szCs w:val="19"/>
      <w:u w:val="none"/>
      <w:lang w:val="ru-RU" w:eastAsia="ru-RU" w:bidi="ru-RU"/>
    </w:rPr>
  </w:style>
  <w:style w:type="character" w:customStyle="1" w:styleId="251ptExact">
    <w:name w:val="Основной текст (25) + Интервал 1 pt Exact"/>
    <w:basedOn w:val="250"/>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252ptExact">
    <w:name w:val="Основной текст (25) + Интервал 2 pt Exact"/>
    <w:basedOn w:val="250"/>
    <w:rPr>
      <w:rFonts w:ascii="Century Schoolbook" w:eastAsia="Century Schoolbook" w:hAnsi="Century Schoolbook" w:cs="Century Schoolbook"/>
      <w:b w:val="0"/>
      <w:bCs w:val="0"/>
      <w:i/>
      <w:iCs/>
      <w:smallCaps w:val="0"/>
      <w:strike w:val="0"/>
      <w:color w:val="000000"/>
      <w:spacing w:val="50"/>
      <w:w w:val="100"/>
      <w:position w:val="0"/>
      <w:sz w:val="17"/>
      <w:szCs w:val="17"/>
      <w:u w:val="none"/>
      <w:lang w:val="en-US" w:eastAsia="en-US" w:bidi="en-US"/>
    </w:rPr>
  </w:style>
  <w:style w:type="character" w:customStyle="1" w:styleId="210pt1ptExact1">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2Exact3">
    <w:name w:val="Основной текст (2) + Малые прописные Exact"/>
    <w:basedOn w:val="21"/>
    <w:rPr>
      <w:rFonts w:ascii="Century Schoolbook" w:eastAsia="Century Schoolbook" w:hAnsi="Century Schoolbook" w:cs="Century Schoolbook"/>
      <w:b w:val="0"/>
      <w:bCs w:val="0"/>
      <w:i w:val="0"/>
      <w:iCs w:val="0"/>
      <w:smallCaps/>
      <w:strike w:val="0"/>
      <w:color w:val="000000"/>
      <w:spacing w:val="0"/>
      <w:w w:val="100"/>
      <w:position w:val="0"/>
      <w:sz w:val="19"/>
      <w:szCs w:val="19"/>
      <w:u w:val="none"/>
      <w:lang w:val="en-US" w:eastAsia="en-US" w:bidi="en-US"/>
    </w:rPr>
  </w:style>
  <w:style w:type="character" w:customStyle="1" w:styleId="210pt1ptExact2">
    <w:name w:val="Основной текст (2) + 10 pt;Курсив;Малые прописные;Интервал 1 pt Exact"/>
    <w:basedOn w:val="21"/>
    <w:rPr>
      <w:rFonts w:ascii="Century Schoolbook" w:eastAsia="Century Schoolbook" w:hAnsi="Century Schoolbook" w:cs="Century Schoolbook"/>
      <w:b w:val="0"/>
      <w:bCs w:val="0"/>
      <w:i/>
      <w:iCs/>
      <w:smallCaps/>
      <w:strike w:val="0"/>
      <w:color w:val="000000"/>
      <w:spacing w:val="20"/>
      <w:w w:val="100"/>
      <w:position w:val="0"/>
      <w:sz w:val="20"/>
      <w:szCs w:val="20"/>
      <w:u w:val="none"/>
      <w:lang w:val="en-US" w:eastAsia="en-US" w:bidi="en-US"/>
    </w:rPr>
  </w:style>
  <w:style w:type="character" w:customStyle="1" w:styleId="62Exact">
    <w:name w:val="Основной текст (62) Exact"/>
    <w:basedOn w:val="DefaultParagraphFont"/>
    <w:link w:val="620"/>
    <w:rPr>
      <w:rFonts w:ascii="Segoe UI" w:eastAsia="Segoe UI" w:hAnsi="Segoe UI" w:cs="Segoe UI"/>
      <w:b w:val="0"/>
      <w:bCs w:val="0"/>
      <w:i w:val="0"/>
      <w:iCs w:val="0"/>
      <w:smallCaps w:val="0"/>
      <w:strike w:val="0"/>
      <w:sz w:val="19"/>
      <w:szCs w:val="19"/>
      <w:u w:val="none"/>
    </w:rPr>
  </w:style>
  <w:style w:type="character" w:customStyle="1" w:styleId="62TimesNewRoman105ptExact">
    <w:name w:val="Основной текст (62) + Times New Roman;10;5 pt Exact"/>
    <w:basedOn w:val="62Exac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63Exact">
    <w:name w:val="Основной текст (63) Exact"/>
    <w:basedOn w:val="DefaultParagraphFont"/>
    <w:link w:val="630"/>
    <w:rPr>
      <w:rFonts w:ascii="Segoe UI" w:eastAsia="Segoe UI" w:hAnsi="Segoe UI" w:cs="Segoe UI"/>
      <w:b w:val="0"/>
      <w:bCs w:val="0"/>
      <w:i w:val="0"/>
      <w:iCs w:val="0"/>
      <w:smallCaps w:val="0"/>
      <w:strike w:val="0"/>
      <w:sz w:val="20"/>
      <w:szCs w:val="20"/>
      <w:u w:val="none"/>
    </w:rPr>
  </w:style>
  <w:style w:type="character" w:customStyle="1" w:styleId="63CenturySchoolbookExact">
    <w:name w:val="Основной текст (63) + Century Schoolbook;Полужирный Exact"/>
    <w:basedOn w:val="63Exact"/>
    <w:rPr>
      <w:rFonts w:ascii="Century Schoolbook" w:eastAsia="Century Schoolbook" w:hAnsi="Century Schoolbook" w:cs="Century Schoolbook"/>
      <w:b/>
      <w:bCs/>
      <w:i w:val="0"/>
      <w:iCs w:val="0"/>
      <w:smallCaps w:val="0"/>
      <w:strike w:val="0"/>
      <w:color w:val="000000"/>
      <w:spacing w:val="0"/>
      <w:w w:val="100"/>
      <w:position w:val="0"/>
      <w:sz w:val="20"/>
      <w:szCs w:val="20"/>
      <w:u w:val="none"/>
      <w:lang w:val="ru-RU" w:eastAsia="ru-RU" w:bidi="ru-RU"/>
    </w:rPr>
  </w:style>
  <w:style w:type="character" w:customStyle="1" w:styleId="64Exact">
    <w:name w:val="Основной текст (64) Exact"/>
    <w:basedOn w:val="DefaultParagraphFont"/>
    <w:link w:val="640"/>
    <w:rPr>
      <w:rFonts w:ascii="Century Schoolbook" w:eastAsia="Century Schoolbook" w:hAnsi="Century Schoolbook" w:cs="Century Schoolbook"/>
      <w:b w:val="0"/>
      <w:bCs w:val="0"/>
      <w:i w:val="0"/>
      <w:iCs w:val="0"/>
      <w:smallCaps w:val="0"/>
      <w:strike w:val="0"/>
      <w:sz w:val="12"/>
      <w:szCs w:val="12"/>
      <w:u w:val="none"/>
    </w:rPr>
  </w:style>
  <w:style w:type="character" w:customStyle="1" w:styleId="8Exact0">
    <w:name w:val="Подпись к картинке (8) Exact"/>
    <w:basedOn w:val="DefaultParagraphFont"/>
    <w:link w:val="84"/>
    <w:rPr>
      <w:rFonts w:ascii="Century Schoolbook" w:eastAsia="Century Schoolbook" w:hAnsi="Century Schoolbook" w:cs="Century Schoolbook"/>
      <w:b w:val="0"/>
      <w:bCs w:val="0"/>
      <w:i w:val="0"/>
      <w:iCs w:val="0"/>
      <w:smallCaps w:val="0"/>
      <w:strike w:val="0"/>
      <w:sz w:val="17"/>
      <w:szCs w:val="17"/>
      <w:u w:val="none"/>
      <w:lang w:val="en-US" w:eastAsia="en-US" w:bidi="en-US"/>
    </w:rPr>
  </w:style>
  <w:style w:type="character" w:customStyle="1" w:styleId="31ptExact0">
    <w:name w:val="Подпись к картинке (3) + Интервал 1 pt Exact"/>
    <w:basedOn w:val="3Exact0"/>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CenturySchoolbook8ptExact">
    <w:name w:val="Подпись к картинке + Century Schoolbook;8 pt;Не курсив Exact"/>
    <w:basedOn w:val="a4"/>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1ptExact">
    <w:name w:val="Подпись к картинке + Интервал 1 pt Exact"/>
    <w:basedOn w:val="a4"/>
    <w:rPr>
      <w:rFonts w:ascii="Cambria" w:eastAsia="Cambria" w:hAnsi="Cambria" w:cs="Cambria"/>
      <w:b w:val="0"/>
      <w:bCs w:val="0"/>
      <w:i/>
      <w:iCs/>
      <w:smallCaps w:val="0"/>
      <w:strike w:val="0"/>
      <w:color w:val="000000"/>
      <w:spacing w:val="20"/>
      <w:w w:val="100"/>
      <w:position w:val="0"/>
      <w:sz w:val="17"/>
      <w:szCs w:val="17"/>
      <w:u w:val="none"/>
      <w:lang w:val="ru-RU" w:eastAsia="ru-RU" w:bidi="ru-RU"/>
    </w:rPr>
  </w:style>
  <w:style w:type="character" w:customStyle="1" w:styleId="1ptExact0">
    <w:name w:val="Подпись к таблице + Интервал 1 pt Exact"/>
    <w:basedOn w:val="a6"/>
    <w:rPr>
      <w:rFonts w:ascii="Cambria" w:eastAsia="Cambria" w:hAnsi="Cambria" w:cs="Cambria"/>
      <w:b w:val="0"/>
      <w:bCs w:val="0"/>
      <w:i/>
      <w:iCs/>
      <w:smallCaps w:val="0"/>
      <w:strike w:val="0"/>
      <w:color w:val="000000"/>
      <w:spacing w:val="20"/>
      <w:w w:val="100"/>
      <w:position w:val="0"/>
      <w:sz w:val="17"/>
      <w:szCs w:val="17"/>
      <w:u w:val="none"/>
      <w:lang w:val="ru-RU" w:eastAsia="ru-RU" w:bidi="ru-RU"/>
    </w:rPr>
  </w:style>
  <w:style w:type="character" w:customStyle="1" w:styleId="2Cambria5pt1pt">
    <w:name w:val="Основной текст (2) + Cambria;5 pt;Полужирный;Курсив;Интервал 1 pt"/>
    <w:basedOn w:val="21"/>
    <w:rPr>
      <w:rFonts w:ascii="Cambria" w:eastAsia="Cambria" w:hAnsi="Cambria" w:cs="Cambria"/>
      <w:b/>
      <w:bCs/>
      <w:i/>
      <w:iCs/>
      <w:smallCaps w:val="0"/>
      <w:strike w:val="0"/>
      <w:color w:val="000000"/>
      <w:spacing w:val="20"/>
      <w:w w:val="100"/>
      <w:position w:val="0"/>
      <w:sz w:val="10"/>
      <w:szCs w:val="10"/>
      <w:u w:val="none"/>
      <w:lang w:val="en-US" w:eastAsia="en-US" w:bidi="en-US"/>
    </w:rPr>
  </w:style>
  <w:style w:type="character" w:customStyle="1" w:styleId="29pt">
    <w:name w:val="Основной текст (2) + 9 pt"/>
    <w:basedOn w:val="21"/>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en-US" w:eastAsia="en-US" w:bidi="en-US"/>
    </w:rPr>
  </w:style>
  <w:style w:type="character" w:customStyle="1" w:styleId="153">
    <w:name w:val="Заголовок №15_"/>
    <w:basedOn w:val="DefaultParagraphFont"/>
    <w:link w:val="154"/>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150pt">
    <w:name w:val="Заголовок №15 + Интервал 0 pt"/>
    <w:basedOn w:val="153"/>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510pt1pt0">
    <w:name w:val="Заголовок №15 + 10 pt;Курсив;Интервал 1 pt"/>
    <w:basedOn w:val="153"/>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1720">
    <w:name w:val="Заголовок №17 (2)_"/>
    <w:basedOn w:val="DefaultParagraphFont"/>
    <w:link w:val="1721"/>
    <w:rPr>
      <w:rFonts w:ascii="Franklin Gothic Book" w:eastAsia="Franklin Gothic Book" w:hAnsi="Franklin Gothic Book" w:cs="Franklin Gothic Book"/>
      <w:b w:val="0"/>
      <w:bCs w:val="0"/>
      <w:i w:val="0"/>
      <w:iCs w:val="0"/>
      <w:smallCaps w:val="0"/>
      <w:strike w:val="0"/>
      <w:spacing w:val="0"/>
      <w:sz w:val="23"/>
      <w:szCs w:val="23"/>
      <w:u w:val="none"/>
      <w:lang w:val="en-US" w:eastAsia="en-US" w:bidi="en-US"/>
    </w:rPr>
  </w:style>
  <w:style w:type="character" w:customStyle="1" w:styleId="172TimesNewRoman16pt1pt">
    <w:name w:val="Заголовок №17 (2) + Times New Roman;16 pt;Полужирный;Курсив;Интервал 1 pt"/>
    <w:basedOn w:val="1720"/>
    <w:rPr>
      <w:rFonts w:ascii="Times New Roman" w:eastAsia="Times New Roman" w:hAnsi="Times New Roman" w:cs="Times New Roman"/>
      <w:b/>
      <w:bCs/>
      <w:i/>
      <w:iCs/>
      <w:smallCaps w:val="0"/>
      <w:strike w:val="0"/>
      <w:color w:val="000000"/>
      <w:spacing w:val="30"/>
      <w:w w:val="100"/>
      <w:position w:val="0"/>
      <w:sz w:val="32"/>
      <w:szCs w:val="32"/>
      <w:u w:val="none"/>
      <w:lang w:val="en-US" w:eastAsia="en-US" w:bidi="en-US"/>
    </w:rPr>
  </w:style>
  <w:style w:type="character" w:customStyle="1" w:styleId="91">
    <w:name w:val="Подпись к таблице (9)_"/>
    <w:basedOn w:val="DefaultParagraphFont"/>
    <w:link w:val="92"/>
    <w:rPr>
      <w:rFonts w:ascii="Century Schoolbook" w:eastAsia="Century Schoolbook" w:hAnsi="Century Schoolbook" w:cs="Century Schoolbook"/>
      <w:b w:val="0"/>
      <w:bCs w:val="0"/>
      <w:i w:val="0"/>
      <w:iCs w:val="0"/>
      <w:smallCaps w:val="0"/>
      <w:strike w:val="0"/>
      <w:sz w:val="16"/>
      <w:szCs w:val="16"/>
      <w:u w:val="none"/>
    </w:rPr>
  </w:style>
  <w:style w:type="character" w:customStyle="1" w:styleId="9Cambria85pt1pt">
    <w:name w:val="Подпись к таблице (9) + Cambria;8;5 pt;Курсив;Интервал 1 pt"/>
    <w:basedOn w:val="91"/>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102">
    <w:name w:val="Подпись к таблице (10)_"/>
    <w:basedOn w:val="DefaultParagraphFont"/>
    <w:link w:val="103"/>
    <w:rPr>
      <w:rFonts w:ascii="Franklin Gothic Book" w:eastAsia="Franklin Gothic Book" w:hAnsi="Franklin Gothic Book" w:cs="Franklin Gothic Book"/>
      <w:b w:val="0"/>
      <w:bCs w:val="0"/>
      <w:i w:val="0"/>
      <w:iCs w:val="0"/>
      <w:smallCaps w:val="0"/>
      <w:strike w:val="0"/>
      <w:spacing w:val="-10"/>
      <w:w w:val="100"/>
      <w:sz w:val="8"/>
      <w:szCs w:val="8"/>
      <w:u w:val="none"/>
    </w:rPr>
  </w:style>
  <w:style w:type="character" w:customStyle="1" w:styleId="10Cambria0pt">
    <w:name w:val="Подпись к таблице (10) + Cambria;Интервал 0 pt"/>
    <w:basedOn w:val="102"/>
    <w:rPr>
      <w:rFonts w:ascii="Cambria" w:eastAsia="Cambria" w:hAnsi="Cambria" w:cs="Cambria"/>
      <w:b w:val="0"/>
      <w:bCs w:val="0"/>
      <w:i w:val="0"/>
      <w:iCs w:val="0"/>
      <w:smallCaps w:val="0"/>
      <w:strike w:val="0"/>
      <w:color w:val="000000"/>
      <w:spacing w:val="0"/>
      <w:w w:val="100"/>
      <w:position w:val="0"/>
      <w:sz w:val="8"/>
      <w:szCs w:val="8"/>
      <w:u w:val="none"/>
      <w:lang w:val="ru-RU" w:eastAsia="ru-RU" w:bidi="ru-RU"/>
    </w:rPr>
  </w:style>
  <w:style w:type="character" w:customStyle="1" w:styleId="2Cambria85pt1pt1">
    <w:name w:val="Основной текст (2) + Cambria;8;5 pt;Курсив;Интервал 1 pt"/>
    <w:basedOn w:val="21"/>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2Candara8pt">
    <w:name w:val="Основной текст (2) + Candara;8 pt"/>
    <w:basedOn w:val="21"/>
    <w:rPr>
      <w:rFonts w:ascii="Candara" w:eastAsia="Candara" w:hAnsi="Candara" w:cs="Candara"/>
      <w:b w:val="0"/>
      <w:bCs w:val="0"/>
      <w:i w:val="0"/>
      <w:iCs w:val="0"/>
      <w:smallCaps w:val="0"/>
      <w:strike w:val="0"/>
      <w:color w:val="000000"/>
      <w:spacing w:val="0"/>
      <w:w w:val="100"/>
      <w:position w:val="0"/>
      <w:sz w:val="16"/>
      <w:szCs w:val="16"/>
      <w:u w:val="none"/>
      <w:lang w:val="en-US" w:eastAsia="en-US" w:bidi="en-US"/>
    </w:rPr>
  </w:style>
  <w:style w:type="character" w:customStyle="1" w:styleId="93">
    <w:name w:val="Заголовок №9_"/>
    <w:basedOn w:val="DefaultParagraphFont"/>
    <w:link w:val="94"/>
    <w:rPr>
      <w:rFonts w:ascii="Century Schoolbook" w:eastAsia="Century Schoolbook" w:hAnsi="Century Schoolbook" w:cs="Century Schoolbook"/>
      <w:b/>
      <w:bCs/>
      <w:i w:val="0"/>
      <w:iCs w:val="0"/>
      <w:smallCaps w:val="0"/>
      <w:strike w:val="0"/>
      <w:sz w:val="20"/>
      <w:szCs w:val="20"/>
      <w:u w:val="none"/>
      <w:lang w:val="en-US" w:eastAsia="en-US" w:bidi="en-US"/>
    </w:rPr>
  </w:style>
  <w:style w:type="character" w:customStyle="1" w:styleId="99pt">
    <w:name w:val="Заголовок №9 + 9 pt;Не полужирный;Курсив"/>
    <w:basedOn w:val="93"/>
    <w:rPr>
      <w:rFonts w:ascii="Century Schoolbook" w:eastAsia="Century Schoolbook" w:hAnsi="Century Schoolbook" w:cs="Century Schoolbook"/>
      <w:b/>
      <w:bCs/>
      <w:i/>
      <w:iCs/>
      <w:smallCaps w:val="0"/>
      <w:strike w:val="0"/>
      <w:color w:val="000000"/>
      <w:spacing w:val="0"/>
      <w:w w:val="100"/>
      <w:position w:val="0"/>
      <w:sz w:val="18"/>
      <w:szCs w:val="18"/>
      <w:u w:val="none"/>
      <w:lang w:val="en-US" w:eastAsia="en-US" w:bidi="en-US"/>
    </w:rPr>
  </w:style>
  <w:style w:type="character" w:customStyle="1" w:styleId="9Candara7pt1pt">
    <w:name w:val="Заголовок №9 + Candara;7 pt;Не полужирный;Интервал 1 pt"/>
    <w:basedOn w:val="93"/>
    <w:rPr>
      <w:rFonts w:ascii="Candara" w:eastAsia="Candara" w:hAnsi="Candara" w:cs="Candara"/>
      <w:b/>
      <w:bCs/>
      <w:i w:val="0"/>
      <w:iCs w:val="0"/>
      <w:smallCaps w:val="0"/>
      <w:strike w:val="0"/>
      <w:color w:val="000000"/>
      <w:spacing w:val="20"/>
      <w:w w:val="100"/>
      <w:position w:val="0"/>
      <w:sz w:val="14"/>
      <w:szCs w:val="14"/>
      <w:u w:val="none"/>
      <w:lang w:val="en-US" w:eastAsia="en-US" w:bidi="en-US"/>
    </w:rPr>
  </w:style>
  <w:style w:type="character" w:customStyle="1" w:styleId="95">
    <w:name w:val="Заголовок №9 + Малые прописные"/>
    <w:basedOn w:val="93"/>
    <w:rPr>
      <w:rFonts w:ascii="Century Schoolbook" w:eastAsia="Century Schoolbook" w:hAnsi="Century Schoolbook" w:cs="Century Schoolbook"/>
      <w:b/>
      <w:bCs/>
      <w:i w:val="0"/>
      <w:iCs w:val="0"/>
      <w:smallCaps/>
      <w:strike w:val="0"/>
      <w:color w:val="000000"/>
      <w:spacing w:val="0"/>
      <w:w w:val="100"/>
      <w:position w:val="0"/>
      <w:sz w:val="20"/>
      <w:szCs w:val="20"/>
      <w:u w:val="none"/>
      <w:lang w:val="ru-RU" w:eastAsia="ru-RU" w:bidi="ru-RU"/>
    </w:rPr>
  </w:style>
  <w:style w:type="character" w:customStyle="1" w:styleId="280pt">
    <w:name w:val="Основной текст (28) + Интервал 0 pt"/>
    <w:basedOn w:val="280"/>
    <w:rPr>
      <w:rFonts w:ascii="Segoe UI" w:eastAsia="Segoe UI" w:hAnsi="Segoe UI" w:cs="Segoe UI"/>
      <w:b w:val="0"/>
      <w:bCs w:val="0"/>
      <w:i w:val="0"/>
      <w:iCs w:val="0"/>
      <w:smallCaps w:val="0"/>
      <w:strike w:val="0"/>
      <w:color w:val="000000"/>
      <w:spacing w:val="0"/>
      <w:w w:val="100"/>
      <w:position w:val="0"/>
      <w:sz w:val="8"/>
      <w:szCs w:val="8"/>
      <w:u w:val="none"/>
      <w:lang w:val="en-US" w:eastAsia="en-US" w:bidi="en-US"/>
    </w:rPr>
  </w:style>
  <w:style w:type="character" w:customStyle="1" w:styleId="6TimesNewRoman85pt1pt">
    <w:name w:val="Основной текст (6) + Times New Roman;8;5 pt;Полужирный;Курсив;Интервал 1 pt"/>
    <w:basedOn w:val="6"/>
    <w:rPr>
      <w:rFonts w:ascii="Times New Roman" w:eastAsia="Times New Roman" w:hAnsi="Times New Roman" w:cs="Times New Roman"/>
      <w:b/>
      <w:bCs/>
      <w:i/>
      <w:iCs/>
      <w:smallCaps w:val="0"/>
      <w:strike w:val="0"/>
      <w:color w:val="000000"/>
      <w:spacing w:val="30"/>
      <w:w w:val="100"/>
      <w:position w:val="0"/>
      <w:sz w:val="17"/>
      <w:szCs w:val="17"/>
      <w:u w:val="none"/>
      <w:lang w:val="en-US" w:eastAsia="en-US" w:bidi="en-US"/>
    </w:rPr>
  </w:style>
  <w:style w:type="character" w:customStyle="1" w:styleId="6TimesNewRoman85pt">
    <w:name w:val="Основной текст (6) + Times New Roman;8;5 pt"/>
    <w:basedOn w:val="6"/>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540">
    <w:name w:val="Основной текст (54)_"/>
    <w:basedOn w:val="DefaultParagraphFont"/>
    <w:link w:val="541"/>
    <w:rPr>
      <w:rFonts w:ascii="Century Schoolbook" w:eastAsia="Century Schoolbook" w:hAnsi="Century Schoolbook" w:cs="Century Schoolbook"/>
      <w:b w:val="0"/>
      <w:bCs w:val="0"/>
      <w:i w:val="0"/>
      <w:iCs w:val="0"/>
      <w:smallCaps w:val="0"/>
      <w:strike w:val="0"/>
      <w:sz w:val="18"/>
      <w:szCs w:val="18"/>
      <w:u w:val="none"/>
    </w:rPr>
  </w:style>
  <w:style w:type="character" w:customStyle="1" w:styleId="54Cambria5pt1pt">
    <w:name w:val="Основной текст (54) + Cambria;5 pt;Полужирный;Курсив;Интервал 1 pt"/>
    <w:basedOn w:val="540"/>
    <w:rPr>
      <w:rFonts w:ascii="Cambria" w:eastAsia="Cambria" w:hAnsi="Cambria" w:cs="Cambria"/>
      <w:b/>
      <w:bCs/>
      <w:i/>
      <w:iCs/>
      <w:smallCaps w:val="0"/>
      <w:strike w:val="0"/>
      <w:color w:val="000000"/>
      <w:spacing w:val="20"/>
      <w:w w:val="100"/>
      <w:position w:val="0"/>
      <w:sz w:val="10"/>
      <w:szCs w:val="10"/>
      <w:u w:val="none"/>
      <w:lang w:val="en-US" w:eastAsia="en-US" w:bidi="en-US"/>
    </w:rPr>
  </w:style>
  <w:style w:type="character" w:customStyle="1" w:styleId="54Cambria5pt">
    <w:name w:val="Основной текст (54) + Cambria;5 pt;Полужирный;Курсив"/>
    <w:basedOn w:val="540"/>
    <w:rPr>
      <w:rFonts w:ascii="Cambria" w:eastAsia="Cambria" w:hAnsi="Cambria" w:cs="Cambria"/>
      <w:b/>
      <w:bCs/>
      <w:i/>
      <w:iCs/>
      <w:smallCaps w:val="0"/>
      <w:strike w:val="0"/>
      <w:color w:val="000000"/>
      <w:spacing w:val="0"/>
      <w:w w:val="100"/>
      <w:position w:val="0"/>
      <w:sz w:val="10"/>
      <w:szCs w:val="10"/>
      <w:u w:val="none"/>
      <w:lang w:val="ru-RU" w:eastAsia="ru-RU" w:bidi="ru-RU"/>
    </w:rPr>
  </w:style>
  <w:style w:type="character" w:customStyle="1" w:styleId="4FranklinGothicBook6pt">
    <w:name w:val="Основной текст (4) + Franklin Gothic Book;6 pt"/>
    <w:basedOn w:val="42"/>
    <w:rPr>
      <w:rFonts w:ascii="Franklin Gothic Book" w:eastAsia="Franklin Gothic Book" w:hAnsi="Franklin Gothic Book" w:cs="Franklin Gothic Book"/>
      <w:b/>
      <w:bCs/>
      <w:i w:val="0"/>
      <w:iCs w:val="0"/>
      <w:smallCaps w:val="0"/>
      <w:strike w:val="0"/>
      <w:color w:val="000000"/>
      <w:spacing w:val="0"/>
      <w:w w:val="100"/>
      <w:position w:val="0"/>
      <w:sz w:val="12"/>
      <w:szCs w:val="12"/>
      <w:u w:val="single"/>
      <w:lang w:val="ru-RU" w:eastAsia="ru-RU" w:bidi="ru-RU"/>
    </w:rPr>
  </w:style>
  <w:style w:type="character" w:customStyle="1" w:styleId="41pt">
    <w:name w:val="Основной текст (4) + Полужирный;Курсив;Интервал 1 pt"/>
    <w:basedOn w:val="42"/>
    <w:rPr>
      <w:rFonts w:ascii="Times New Roman" w:eastAsia="Times New Roman" w:hAnsi="Times New Roman" w:cs="Times New Roman"/>
      <w:b/>
      <w:bCs/>
      <w:i/>
      <w:iCs/>
      <w:smallCaps w:val="0"/>
      <w:strike w:val="0"/>
      <w:color w:val="000000"/>
      <w:spacing w:val="30"/>
      <w:w w:val="100"/>
      <w:position w:val="0"/>
      <w:sz w:val="17"/>
      <w:szCs w:val="17"/>
      <w:u w:val="single"/>
      <w:lang w:val="en-US" w:eastAsia="en-US" w:bidi="en-US"/>
    </w:rPr>
  </w:style>
  <w:style w:type="character" w:customStyle="1" w:styleId="4MicrosoftSansSerif">
    <w:name w:val="Основной текст (4) + Microsoft Sans Serif"/>
    <w:basedOn w:val="42"/>
    <w:rPr>
      <w:rFonts w:ascii="Microsoft Sans Serif" w:eastAsia="Microsoft Sans Serif" w:hAnsi="Microsoft Sans Serif" w:cs="Microsoft Sans Serif"/>
      <w:b w:val="0"/>
      <w:bCs w:val="0"/>
      <w:i w:val="0"/>
      <w:iCs w:val="0"/>
      <w:smallCaps w:val="0"/>
      <w:strike w:val="0"/>
      <w:color w:val="000000"/>
      <w:spacing w:val="0"/>
      <w:w w:val="100"/>
      <w:position w:val="0"/>
      <w:sz w:val="17"/>
      <w:szCs w:val="17"/>
      <w:u w:val="single"/>
      <w:lang w:val="ru-RU" w:eastAsia="ru-RU" w:bidi="ru-RU"/>
    </w:rPr>
  </w:style>
  <w:style w:type="character" w:customStyle="1" w:styleId="4MicrosoftSansSerif0">
    <w:name w:val="Основной текст (4) + Microsoft Sans Serif"/>
    <w:basedOn w:val="42"/>
    <w:rPr>
      <w:rFonts w:ascii="Microsoft Sans Serif" w:eastAsia="Microsoft Sans Serif" w:hAnsi="Microsoft Sans Serif" w:cs="Microsoft Sans Serif"/>
      <w:b w:val="0"/>
      <w:bCs w:val="0"/>
      <w:i w:val="0"/>
      <w:iCs w:val="0"/>
      <w:smallCaps w:val="0"/>
      <w:strike w:val="0"/>
      <w:color w:val="000000"/>
      <w:spacing w:val="0"/>
      <w:w w:val="100"/>
      <w:position w:val="0"/>
      <w:sz w:val="17"/>
      <w:szCs w:val="17"/>
      <w:u w:val="none"/>
    </w:rPr>
  </w:style>
  <w:style w:type="character" w:customStyle="1" w:styleId="910pt1pt">
    <w:name w:val="Основной текст (9) + 10 pt;Интервал 1 pt"/>
    <w:basedOn w:val="9"/>
    <w:rPr>
      <w:rFonts w:ascii="Cambria" w:eastAsia="Cambria" w:hAnsi="Cambria" w:cs="Cambria"/>
      <w:b w:val="0"/>
      <w:bCs w:val="0"/>
      <w:i/>
      <w:iCs/>
      <w:smallCaps w:val="0"/>
      <w:strike w:val="0"/>
      <w:color w:val="000000"/>
      <w:spacing w:val="30"/>
      <w:w w:val="100"/>
      <w:position w:val="0"/>
      <w:sz w:val="20"/>
      <w:szCs w:val="20"/>
      <w:u w:val="none"/>
      <w:lang w:val="en-US" w:eastAsia="en-US" w:bidi="en-US"/>
    </w:rPr>
  </w:style>
  <w:style w:type="character" w:customStyle="1" w:styleId="80pt0">
    <w:name w:val="Основной текст (8) + Интервал 0 pt"/>
    <w:basedOn w:val="8"/>
    <w:rPr>
      <w:rFonts w:ascii="Cambria" w:eastAsia="Cambria" w:hAnsi="Cambria" w:cs="Cambria"/>
      <w:b w:val="0"/>
      <w:bCs w:val="0"/>
      <w:i w:val="0"/>
      <w:iCs w:val="0"/>
      <w:smallCaps w:val="0"/>
      <w:strike w:val="0"/>
      <w:color w:val="000000"/>
      <w:spacing w:val="0"/>
      <w:w w:val="100"/>
      <w:position w:val="0"/>
      <w:sz w:val="19"/>
      <w:szCs w:val="19"/>
      <w:u w:val="single"/>
      <w:lang w:val="ru-RU" w:eastAsia="ru-RU" w:bidi="ru-RU"/>
    </w:rPr>
  </w:style>
  <w:style w:type="character" w:customStyle="1" w:styleId="8TimesNewRoman85pt1pt">
    <w:name w:val="Основной текст (8) + Times New Roman;8;5 pt;Полужирный;Курсив;Интервал 1 pt"/>
    <w:basedOn w:val="8"/>
    <w:rPr>
      <w:rFonts w:ascii="Times New Roman" w:eastAsia="Times New Roman" w:hAnsi="Times New Roman" w:cs="Times New Roman"/>
      <w:b/>
      <w:bCs/>
      <w:i/>
      <w:iCs/>
      <w:smallCaps w:val="0"/>
      <w:strike w:val="0"/>
      <w:color w:val="000000"/>
      <w:spacing w:val="30"/>
      <w:w w:val="100"/>
      <w:position w:val="0"/>
      <w:sz w:val="17"/>
      <w:szCs w:val="17"/>
      <w:u w:val="single"/>
      <w:lang w:val="ru-RU" w:eastAsia="ru-RU" w:bidi="ru-RU"/>
    </w:rPr>
  </w:style>
  <w:style w:type="character" w:customStyle="1" w:styleId="8TimesNewRoman85pt0pt">
    <w:name w:val="Основной текст (8) + Times New Roman;8;5 pt;Интервал 0 pt"/>
    <w:basedOn w:val="8"/>
    <w:rPr>
      <w:rFonts w:ascii="Times New Roman" w:eastAsia="Times New Roman" w:hAnsi="Times New Roman" w:cs="Times New Roman"/>
      <w:b w:val="0"/>
      <w:bCs w:val="0"/>
      <w:i w:val="0"/>
      <w:iCs w:val="0"/>
      <w:smallCaps w:val="0"/>
      <w:strike w:val="0"/>
      <w:color w:val="000000"/>
      <w:spacing w:val="0"/>
      <w:w w:val="100"/>
      <w:position w:val="0"/>
      <w:sz w:val="17"/>
      <w:szCs w:val="17"/>
      <w:u w:val="single"/>
      <w:lang w:val="en-US" w:eastAsia="en-US" w:bidi="en-US"/>
    </w:rPr>
  </w:style>
  <w:style w:type="character" w:customStyle="1" w:styleId="41pt0">
    <w:name w:val="Основной текст (4) + Полужирный;Курсив;Интервал 1 pt"/>
    <w:basedOn w:val="42"/>
    <w:rPr>
      <w:rFonts w:ascii="Times New Roman" w:eastAsia="Times New Roman" w:hAnsi="Times New Roman" w:cs="Times New Roman"/>
      <w:b/>
      <w:bCs/>
      <w:i/>
      <w:iCs/>
      <w:smallCaps w:val="0"/>
      <w:strike w:val="0"/>
      <w:color w:val="000000"/>
      <w:spacing w:val="30"/>
      <w:w w:val="100"/>
      <w:position w:val="0"/>
      <w:sz w:val="17"/>
      <w:szCs w:val="17"/>
      <w:u w:val="none"/>
      <w:lang w:val="en-US" w:eastAsia="en-US" w:bidi="en-US"/>
    </w:rPr>
  </w:style>
  <w:style w:type="character" w:customStyle="1" w:styleId="4Cambria95pt">
    <w:name w:val="Основной текст (4) + Cambria;9;5 pt"/>
    <w:basedOn w:val="42"/>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285pt">
    <w:name w:val="Основной текст (2) + 8;5 pt"/>
    <w:basedOn w:val="21"/>
    <w:rPr>
      <w:rFonts w:ascii="Century Schoolbook" w:eastAsia="Century Schoolbook" w:hAnsi="Century Schoolbook" w:cs="Century Schoolbook"/>
      <w:b w:val="0"/>
      <w:bCs w:val="0"/>
      <w:i w:val="0"/>
      <w:iCs w:val="0"/>
      <w:smallCaps w:val="0"/>
      <w:strike w:val="0"/>
      <w:color w:val="000000"/>
      <w:spacing w:val="0"/>
      <w:w w:val="100"/>
      <w:position w:val="0"/>
      <w:sz w:val="17"/>
      <w:szCs w:val="17"/>
      <w:u w:val="none"/>
      <w:lang w:val="ru-RU" w:eastAsia="ru-RU" w:bidi="ru-RU"/>
    </w:rPr>
  </w:style>
  <w:style w:type="character" w:customStyle="1" w:styleId="113">
    <w:name w:val="Подпись к таблице (11)_"/>
    <w:basedOn w:val="DefaultParagraphFont"/>
    <w:link w:val="114"/>
    <w:rPr>
      <w:rFonts w:ascii="Century Schoolbook" w:eastAsia="Century Schoolbook" w:hAnsi="Century Schoolbook" w:cs="Century Schoolbook"/>
      <w:b w:val="0"/>
      <w:bCs w:val="0"/>
      <w:i/>
      <w:iCs/>
      <w:smallCaps w:val="0"/>
      <w:strike w:val="0"/>
      <w:spacing w:val="-10"/>
      <w:sz w:val="20"/>
      <w:szCs w:val="20"/>
      <w:u w:val="none"/>
    </w:rPr>
  </w:style>
  <w:style w:type="character" w:customStyle="1" w:styleId="116pt0pt">
    <w:name w:val="Подпись к таблице (11) + 6 pt;Не курсив;Интервал 0 pt"/>
    <w:basedOn w:val="113"/>
    <w:rPr>
      <w:rFonts w:ascii="Century Schoolbook" w:eastAsia="Century Schoolbook" w:hAnsi="Century Schoolbook" w:cs="Century Schoolbook"/>
      <w:b w:val="0"/>
      <w:bCs w:val="0"/>
      <w:i/>
      <w:iCs/>
      <w:smallCaps w:val="0"/>
      <w:strike w:val="0"/>
      <w:color w:val="000000"/>
      <w:spacing w:val="0"/>
      <w:w w:val="100"/>
      <w:position w:val="0"/>
      <w:sz w:val="12"/>
      <w:szCs w:val="12"/>
      <w:u w:val="none"/>
      <w:lang w:val="ru-RU" w:eastAsia="ru-RU" w:bidi="ru-RU"/>
    </w:rPr>
  </w:style>
  <w:style w:type="character" w:customStyle="1" w:styleId="1pt">
    <w:name w:val="Подпись к таблице + Интервал 1 pt"/>
    <w:basedOn w:val="a6"/>
    <w:rPr>
      <w:rFonts w:ascii="Cambria" w:eastAsia="Cambria" w:hAnsi="Cambria" w:cs="Cambria"/>
      <w:b w:val="0"/>
      <w:bCs w:val="0"/>
      <w:i/>
      <w:iCs/>
      <w:smallCaps w:val="0"/>
      <w:strike w:val="0"/>
      <w:color w:val="000000"/>
      <w:spacing w:val="20"/>
      <w:w w:val="100"/>
      <w:position w:val="0"/>
      <w:sz w:val="17"/>
      <w:szCs w:val="17"/>
      <w:u w:val="none"/>
      <w:lang w:val="ru-RU" w:eastAsia="ru-RU" w:bidi="ru-RU"/>
    </w:rPr>
  </w:style>
  <w:style w:type="character" w:customStyle="1" w:styleId="185">
    <w:name w:val="Заголовок №18 (5)_"/>
    <w:basedOn w:val="DefaultParagraphFont"/>
    <w:link w:val="1850"/>
    <w:rPr>
      <w:rFonts w:ascii="Times New Roman" w:eastAsia="Times New Roman" w:hAnsi="Times New Roman" w:cs="Times New Roman"/>
      <w:b w:val="0"/>
      <w:bCs w:val="0"/>
      <w:i w:val="0"/>
      <w:iCs w:val="0"/>
      <w:smallCaps w:val="0"/>
      <w:strike w:val="0"/>
      <w:sz w:val="11"/>
      <w:szCs w:val="11"/>
      <w:u w:val="none"/>
    </w:rPr>
  </w:style>
  <w:style w:type="character" w:customStyle="1" w:styleId="185CenturySchoolbook10pt1pt">
    <w:name w:val="Заголовок №18 (5) + Century Schoolbook;10 pt;Полужирный;Курсив;Интервал 1 pt"/>
    <w:basedOn w:val="185"/>
    <w:rPr>
      <w:rFonts w:ascii="Century Schoolbook" w:eastAsia="Century Schoolbook" w:hAnsi="Century Schoolbook" w:cs="Century Schoolbook"/>
      <w:b/>
      <w:bCs/>
      <w:i/>
      <w:iCs/>
      <w:smallCaps w:val="0"/>
      <w:strike w:val="0"/>
      <w:color w:val="000000"/>
      <w:spacing w:val="20"/>
      <w:w w:val="100"/>
      <w:position w:val="0"/>
      <w:sz w:val="20"/>
      <w:szCs w:val="20"/>
      <w:u w:val="none"/>
      <w:lang w:val="en-US" w:eastAsia="en-US" w:bidi="en-US"/>
    </w:rPr>
  </w:style>
  <w:style w:type="character" w:customStyle="1" w:styleId="2TimesNewRoman55pt0">
    <w:name w:val="Основной текст (2) + Times New Roman;5;5 pt"/>
    <w:basedOn w:val="21"/>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style>
  <w:style w:type="character" w:customStyle="1" w:styleId="210pt1pt7">
    <w:name w:val="Основной текст (2) + 10 pt;Полужирный;Курсив;Интервал 1 pt"/>
    <w:basedOn w:val="21"/>
    <w:rPr>
      <w:rFonts w:ascii="Century Schoolbook" w:eastAsia="Century Schoolbook" w:hAnsi="Century Schoolbook" w:cs="Century Schoolbook"/>
      <w:b/>
      <w:bCs/>
      <w:i/>
      <w:iCs/>
      <w:smallCaps w:val="0"/>
      <w:strike w:val="0"/>
      <w:color w:val="000000"/>
      <w:spacing w:val="20"/>
      <w:w w:val="100"/>
      <w:position w:val="0"/>
      <w:sz w:val="20"/>
      <w:szCs w:val="20"/>
      <w:u w:val="none"/>
      <w:lang w:val="en-US" w:eastAsia="en-US" w:bidi="en-US"/>
    </w:rPr>
  </w:style>
  <w:style w:type="character" w:customStyle="1" w:styleId="2Cambria55pt">
    <w:name w:val="Основной текст (2) + Cambria;5;5 pt"/>
    <w:basedOn w:val="21"/>
    <w:rPr>
      <w:rFonts w:ascii="Cambria" w:eastAsia="Cambria" w:hAnsi="Cambria" w:cs="Cambria"/>
      <w:b w:val="0"/>
      <w:bCs w:val="0"/>
      <w:i w:val="0"/>
      <w:iCs w:val="0"/>
      <w:smallCaps w:val="0"/>
      <w:strike w:val="0"/>
      <w:color w:val="000000"/>
      <w:spacing w:val="0"/>
      <w:w w:val="100"/>
      <w:position w:val="0"/>
      <w:sz w:val="11"/>
      <w:szCs w:val="11"/>
      <w:u w:val="none"/>
      <w:lang w:val="ru-RU" w:eastAsia="ru-RU" w:bidi="ru-RU"/>
    </w:rPr>
  </w:style>
  <w:style w:type="character" w:customStyle="1" w:styleId="2TimesNewRoman10pt0pt">
    <w:name w:val="Основной текст (2) + Times New Roman;10 pt;Курсив;Интервал 0 pt"/>
    <w:basedOn w:val="21"/>
    <w:rPr>
      <w:rFonts w:ascii="Times New Roman" w:eastAsia="Times New Roman" w:hAnsi="Times New Roman" w:cs="Times New Roman"/>
      <w:b w:val="0"/>
      <w:bCs w:val="0"/>
      <w:i/>
      <w:iCs/>
      <w:smallCaps w:val="0"/>
      <w:strike w:val="0"/>
      <w:color w:val="000000"/>
      <w:spacing w:val="10"/>
      <w:w w:val="100"/>
      <w:position w:val="0"/>
      <w:sz w:val="20"/>
      <w:szCs w:val="20"/>
      <w:u w:val="none"/>
      <w:lang w:val="en-US" w:eastAsia="en-US" w:bidi="en-US"/>
    </w:rPr>
  </w:style>
  <w:style w:type="character" w:customStyle="1" w:styleId="6SegoeUI12pt-1pt">
    <w:name w:val="Основной текст (6) + Segoe UI;12 pt;Интервал -1 pt"/>
    <w:basedOn w:val="6"/>
    <w:rPr>
      <w:rFonts w:ascii="Segoe UI" w:eastAsia="Segoe UI" w:hAnsi="Segoe UI" w:cs="Segoe UI"/>
      <w:b w:val="0"/>
      <w:bCs w:val="0"/>
      <w:i w:val="0"/>
      <w:iCs w:val="0"/>
      <w:smallCaps w:val="0"/>
      <w:strike w:val="0"/>
      <w:color w:val="000000"/>
      <w:spacing w:val="-20"/>
      <w:w w:val="100"/>
      <w:position w:val="0"/>
      <w:sz w:val="24"/>
      <w:szCs w:val="24"/>
      <w:u w:val="none"/>
      <w:lang w:val="ru-RU" w:eastAsia="ru-RU" w:bidi="ru-RU"/>
    </w:rPr>
  </w:style>
  <w:style w:type="character" w:customStyle="1" w:styleId="4e">
    <w:name w:val="Основной текст (4) + Малые прописные"/>
    <w:basedOn w:val="42"/>
    <w:rPr>
      <w:rFonts w:ascii="Times New Roman" w:eastAsia="Times New Roman" w:hAnsi="Times New Roman" w:cs="Times New Roman"/>
      <w:b w:val="0"/>
      <w:bCs w:val="0"/>
      <w:i w:val="0"/>
      <w:iCs w:val="0"/>
      <w:smallCaps/>
      <w:strike w:val="0"/>
      <w:color w:val="000000"/>
      <w:spacing w:val="0"/>
      <w:w w:val="100"/>
      <w:position w:val="0"/>
      <w:sz w:val="17"/>
      <w:szCs w:val="17"/>
      <w:u w:val="none"/>
      <w:lang w:val="ru-RU" w:eastAsia="ru-RU" w:bidi="ru-RU"/>
    </w:rPr>
  </w:style>
  <w:style w:type="character" w:customStyle="1" w:styleId="2TimesNewRoman85pt">
    <w:name w:val="Основной текст (2) + Times New Roman;8;5 pt"/>
    <w:basedOn w:val="21"/>
    <w:rPr>
      <w:rFonts w:ascii="Times New Roman" w:eastAsia="Times New Roman" w:hAnsi="Times New Roman" w:cs="Times New Roman"/>
      <w:b w:val="0"/>
      <w:bCs w:val="0"/>
      <w:i w:val="0"/>
      <w:iCs w:val="0"/>
      <w:smallCaps w:val="0"/>
      <w:strike w:val="0"/>
      <w:color w:val="000000"/>
      <w:spacing w:val="0"/>
      <w:w w:val="100"/>
      <w:position w:val="0"/>
      <w:sz w:val="17"/>
      <w:szCs w:val="17"/>
      <w:u w:val="single"/>
      <w:lang w:val="en-US" w:eastAsia="en-US" w:bidi="en-US"/>
    </w:rPr>
  </w:style>
  <w:style w:type="character" w:customStyle="1" w:styleId="2TimesNewRoman85pt0">
    <w:name w:val="Основной текст (2) + Times New Roman;8;5 pt"/>
    <w:basedOn w:val="21"/>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2Cambria85pt1pt2">
    <w:name w:val="Основной текст (2) + Cambria;8;5 pt;Курсив;Интервал 1 pt"/>
    <w:basedOn w:val="21"/>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69pt0">
    <w:name w:val="Основной текст (6) + 9 pt;Курсив"/>
    <w:basedOn w:val="6"/>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3-1pt">
    <w:name w:val="Основной текст (13) + Интервал -1 pt"/>
    <w:basedOn w:val="13"/>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9Exact1">
    <w:name w:val="Подпись к картинке (9) Exact"/>
    <w:basedOn w:val="DefaultParagraphFont"/>
    <w:link w:val="96"/>
    <w:rPr>
      <w:rFonts w:ascii="Cambria" w:eastAsia="Cambria" w:hAnsi="Cambria" w:cs="Cambria"/>
      <w:b w:val="0"/>
      <w:bCs w:val="0"/>
      <w:i w:val="0"/>
      <w:iCs w:val="0"/>
      <w:smallCaps w:val="0"/>
      <w:strike w:val="0"/>
      <w:sz w:val="11"/>
      <w:szCs w:val="11"/>
      <w:u w:val="none"/>
    </w:rPr>
  </w:style>
  <w:style w:type="character" w:customStyle="1" w:styleId="5a">
    <w:name w:val="Заголовок №5_"/>
    <w:basedOn w:val="DefaultParagraphFont"/>
    <w:link w:val="5b"/>
    <w:rPr>
      <w:rFonts w:ascii="Century Schoolbook" w:eastAsia="Century Schoolbook" w:hAnsi="Century Schoolbook" w:cs="Century Schoolbook"/>
      <w:b w:val="0"/>
      <w:bCs w:val="0"/>
      <w:i w:val="0"/>
      <w:iCs w:val="0"/>
      <w:smallCaps w:val="0"/>
      <w:strike w:val="0"/>
      <w:sz w:val="19"/>
      <w:szCs w:val="19"/>
      <w:u w:val="none"/>
    </w:rPr>
  </w:style>
  <w:style w:type="character" w:customStyle="1" w:styleId="2-1pt1">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30"/>
      <w:w w:val="100"/>
      <w:position w:val="0"/>
      <w:sz w:val="19"/>
      <w:szCs w:val="19"/>
      <w:u w:val="none"/>
      <w:lang w:val="ru-RU" w:eastAsia="ru-RU" w:bidi="ru-RU"/>
    </w:rPr>
  </w:style>
  <w:style w:type="character" w:customStyle="1" w:styleId="6Candara65pt">
    <w:name w:val="Основной текст (6) + Candara;6;5 pt;Курсив"/>
    <w:basedOn w:val="6"/>
    <w:rPr>
      <w:rFonts w:ascii="Candara" w:eastAsia="Candara" w:hAnsi="Candara" w:cs="Candara"/>
      <w:b w:val="0"/>
      <w:bCs w:val="0"/>
      <w:i/>
      <w:iCs/>
      <w:smallCaps w:val="0"/>
      <w:strike w:val="0"/>
      <w:color w:val="000000"/>
      <w:spacing w:val="0"/>
      <w:w w:val="100"/>
      <w:position w:val="0"/>
      <w:sz w:val="13"/>
      <w:szCs w:val="13"/>
      <w:u w:val="none"/>
      <w:lang w:val="en-US" w:eastAsia="en-US" w:bidi="en-US"/>
    </w:rPr>
  </w:style>
  <w:style w:type="character" w:customStyle="1" w:styleId="70pt0">
    <w:name w:val="Основной текст (7) + Интервал 0 pt"/>
    <w:basedOn w:val="7"/>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79pt0pt">
    <w:name w:val="Основной текст (7) + 9 pt;Не курсив;Интервал 0 pt"/>
    <w:basedOn w:val="7"/>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6CandaraExact">
    <w:name w:val="Основной текст (6) + Candara Exact"/>
    <w:basedOn w:val="6"/>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65Exact">
    <w:name w:val="Основной текст (65) Exact"/>
    <w:basedOn w:val="DefaultParagraphFont"/>
    <w:link w:val="650"/>
    <w:rPr>
      <w:rFonts w:ascii="Cambria" w:eastAsia="Cambria" w:hAnsi="Cambria" w:cs="Cambria"/>
      <w:b w:val="0"/>
      <w:bCs w:val="0"/>
      <w:i w:val="0"/>
      <w:iCs w:val="0"/>
      <w:smallCaps w:val="0"/>
      <w:strike w:val="0"/>
      <w:spacing w:val="-10"/>
      <w:sz w:val="20"/>
      <w:szCs w:val="20"/>
      <w:u w:val="none"/>
      <w:lang w:val="en-US" w:eastAsia="en-US" w:bidi="en-US"/>
    </w:rPr>
  </w:style>
  <w:style w:type="character" w:customStyle="1" w:styleId="65ArialNarrow0ptExact">
    <w:name w:val="Основной текст (65) + Arial Narrow;Интервал 0 pt Exact"/>
    <w:basedOn w:val="65Exact"/>
    <w:rPr>
      <w:rFonts w:ascii="Arial Narrow" w:eastAsia="Arial Narrow" w:hAnsi="Arial Narrow" w:cs="Arial Narrow"/>
      <w:b w:val="0"/>
      <w:bCs w:val="0"/>
      <w:i w:val="0"/>
      <w:iCs w:val="0"/>
      <w:smallCaps w:val="0"/>
      <w:strike w:val="0"/>
      <w:color w:val="000000"/>
      <w:spacing w:val="0"/>
      <w:w w:val="100"/>
      <w:position w:val="0"/>
      <w:sz w:val="20"/>
      <w:szCs w:val="20"/>
      <w:u w:val="none"/>
      <w:lang w:val="en-US" w:eastAsia="en-US" w:bidi="en-US"/>
    </w:rPr>
  </w:style>
  <w:style w:type="character" w:customStyle="1" w:styleId="10Exact1">
    <w:name w:val="Подпись к картинке (10) Exact"/>
    <w:basedOn w:val="DefaultParagraphFont"/>
    <w:link w:val="104"/>
    <w:rPr>
      <w:rFonts w:ascii="Cambria" w:eastAsia="Cambria" w:hAnsi="Cambria" w:cs="Cambria"/>
      <w:b/>
      <w:bCs/>
      <w:i/>
      <w:iCs/>
      <w:smallCaps w:val="0"/>
      <w:strike w:val="0"/>
      <w:spacing w:val="0"/>
      <w:sz w:val="19"/>
      <w:szCs w:val="19"/>
      <w:u w:val="none"/>
    </w:rPr>
  </w:style>
  <w:style w:type="character" w:customStyle="1" w:styleId="395pt0ptExact0">
    <w:name w:val="Подпись к картинке (3) + 9;5 pt;Не курсив;Интервал 0 pt Exact"/>
    <w:basedOn w:val="3Exact0"/>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11Exact0">
    <w:name w:val="Подпись к картинке (11) Exact"/>
    <w:basedOn w:val="DefaultParagraphFont"/>
    <w:link w:val="115"/>
    <w:rPr>
      <w:rFonts w:ascii="Century Schoolbook" w:eastAsia="Century Schoolbook" w:hAnsi="Century Schoolbook" w:cs="Century Schoolbook"/>
      <w:b w:val="0"/>
      <w:bCs w:val="0"/>
      <w:i/>
      <w:iCs/>
      <w:smallCaps w:val="0"/>
      <w:strike w:val="0"/>
      <w:spacing w:val="20"/>
      <w:sz w:val="17"/>
      <w:szCs w:val="17"/>
      <w:u w:val="none"/>
    </w:rPr>
  </w:style>
  <w:style w:type="character" w:customStyle="1" w:styleId="11Exact1">
    <w:name w:val="Подпись к картинке (11) Exact"/>
    <w:basedOn w:val="11Exact0"/>
    <w:rPr>
      <w:rFonts w:ascii="Century Schoolbook" w:eastAsia="Century Schoolbook" w:hAnsi="Century Schoolbook" w:cs="Century Schoolbook"/>
      <w:b w:val="0"/>
      <w:bCs w:val="0"/>
      <w:i/>
      <w:iCs/>
      <w:smallCaps w:val="0"/>
      <w:strike w:val="0"/>
      <w:color w:val="000000"/>
      <w:spacing w:val="20"/>
      <w:w w:val="100"/>
      <w:position w:val="0"/>
      <w:sz w:val="17"/>
      <w:szCs w:val="17"/>
      <w:u w:val="single"/>
      <w:lang w:val="ru-RU" w:eastAsia="ru-RU" w:bidi="ru-RU"/>
    </w:rPr>
  </w:style>
  <w:style w:type="character" w:customStyle="1" w:styleId="210pt6">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90pt0">
    <w:name w:val="Заголовок №19 + Интервал 0 pt"/>
    <w:basedOn w:val="19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54Cambria65pt">
    <w:name w:val="Основной текст (54) + Cambria;6;5 pt"/>
    <w:basedOn w:val="540"/>
    <w:rPr>
      <w:rFonts w:ascii="Cambria" w:eastAsia="Cambria" w:hAnsi="Cambria" w:cs="Cambria"/>
      <w:b w:val="0"/>
      <w:bCs w:val="0"/>
      <w:i w:val="0"/>
      <w:iCs w:val="0"/>
      <w:smallCaps w:val="0"/>
      <w:strike w:val="0"/>
      <w:color w:val="000000"/>
      <w:spacing w:val="0"/>
      <w:w w:val="100"/>
      <w:position w:val="0"/>
      <w:sz w:val="13"/>
      <w:szCs w:val="13"/>
      <w:u w:val="none"/>
      <w:lang w:val="ru-RU" w:eastAsia="ru-RU" w:bidi="ru-RU"/>
    </w:rPr>
  </w:style>
  <w:style w:type="character" w:customStyle="1" w:styleId="2SegoeUI85pt">
    <w:name w:val="Основной текст (2) + Segoe UI;8;5 pt;Курсив"/>
    <w:basedOn w:val="21"/>
    <w:rPr>
      <w:rFonts w:ascii="Segoe UI" w:eastAsia="Segoe UI" w:hAnsi="Segoe UI" w:cs="Segoe UI"/>
      <w:b w:val="0"/>
      <w:bCs w:val="0"/>
      <w:i/>
      <w:iCs/>
      <w:smallCaps w:val="0"/>
      <w:strike w:val="0"/>
      <w:color w:val="000000"/>
      <w:spacing w:val="0"/>
      <w:w w:val="100"/>
      <w:position w:val="0"/>
      <w:sz w:val="17"/>
      <w:szCs w:val="17"/>
      <w:u w:val="none"/>
      <w:lang w:val="en-US" w:eastAsia="en-US" w:bidi="en-US"/>
    </w:rPr>
  </w:style>
  <w:style w:type="character" w:customStyle="1" w:styleId="21pt0">
    <w:name w:val="Основной текст (2) + Курсив;Малые прописные;Интервал 1 pt"/>
    <w:basedOn w:val="21"/>
    <w:rPr>
      <w:rFonts w:ascii="Century Schoolbook" w:eastAsia="Century Schoolbook" w:hAnsi="Century Schoolbook" w:cs="Century Schoolbook"/>
      <w:b w:val="0"/>
      <w:bCs w:val="0"/>
      <w:i/>
      <w:iCs/>
      <w:smallCaps/>
      <w:strike w:val="0"/>
      <w:color w:val="000000"/>
      <w:spacing w:val="30"/>
      <w:w w:val="100"/>
      <w:position w:val="0"/>
      <w:sz w:val="19"/>
      <w:szCs w:val="19"/>
      <w:u w:val="none"/>
      <w:lang w:val="en-US" w:eastAsia="en-US" w:bidi="en-US"/>
    </w:rPr>
  </w:style>
  <w:style w:type="character" w:customStyle="1" w:styleId="6Cambria85pt1pt2">
    <w:name w:val="Основной текст (6) + Cambria;8;5 pt;Полужирный;Курсив;Интервал 1 pt"/>
    <w:basedOn w:val="6"/>
    <w:rPr>
      <w:rFonts w:ascii="Cambria" w:eastAsia="Cambria" w:hAnsi="Cambria" w:cs="Cambria"/>
      <w:b/>
      <w:bCs/>
      <w:i/>
      <w:iCs/>
      <w:smallCaps w:val="0"/>
      <w:strike w:val="0"/>
      <w:color w:val="000000"/>
      <w:spacing w:val="30"/>
      <w:w w:val="100"/>
      <w:position w:val="0"/>
      <w:sz w:val="17"/>
      <w:szCs w:val="17"/>
      <w:u w:val="none"/>
      <w:lang w:val="en-US" w:eastAsia="en-US" w:bidi="en-US"/>
    </w:rPr>
  </w:style>
  <w:style w:type="character" w:customStyle="1" w:styleId="1610pt1pt">
    <w:name w:val="Заголовок №16 + 10 pt;Курсив;Интервал 1 pt"/>
    <w:basedOn w:val="16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160pt">
    <w:name w:val="Заголовок №16 + Интервал 0 pt"/>
    <w:basedOn w:val="160"/>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79pt0ptExact">
    <w:name w:val="Основной текст (7) + 9 pt;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7Cambria95pt0ptExact">
    <w:name w:val="Основной текст (7) + Cambria;9;5 pt;Не курсив;Интервал 0 pt Exact"/>
    <w:basedOn w:val="7"/>
    <w:rPr>
      <w:rFonts w:ascii="Cambria" w:eastAsia="Cambria" w:hAnsi="Cambria" w:cs="Cambria"/>
      <w:b w:val="0"/>
      <w:bCs w:val="0"/>
      <w:i/>
      <w:iCs/>
      <w:smallCaps w:val="0"/>
      <w:strike w:val="0"/>
      <w:color w:val="000000"/>
      <w:spacing w:val="0"/>
      <w:w w:val="100"/>
      <w:position w:val="0"/>
      <w:sz w:val="19"/>
      <w:szCs w:val="19"/>
      <w:u w:val="none"/>
      <w:lang w:val="ru-RU" w:eastAsia="ru-RU" w:bidi="ru-RU"/>
    </w:rPr>
  </w:style>
  <w:style w:type="character" w:customStyle="1" w:styleId="66Exact">
    <w:name w:val="Основной текст (66) Exact"/>
    <w:basedOn w:val="DefaultParagraphFont"/>
    <w:link w:val="660"/>
    <w:rPr>
      <w:rFonts w:ascii="Times New Roman" w:eastAsia="Times New Roman" w:hAnsi="Times New Roman" w:cs="Times New Roman"/>
      <w:b w:val="0"/>
      <w:bCs w:val="0"/>
      <w:i/>
      <w:iCs/>
      <w:smallCaps w:val="0"/>
      <w:strike w:val="0"/>
      <w:sz w:val="8"/>
      <w:szCs w:val="8"/>
      <w:u w:val="none"/>
    </w:rPr>
  </w:style>
  <w:style w:type="character" w:customStyle="1" w:styleId="9CenturySchoolbook10pt1ptExact">
    <w:name w:val="Основной текст (9) + Century Schoolbook;10 pt;Интервал 1 pt Exact"/>
    <w:basedOn w:val="9"/>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9CenturySchoolbook95ptExact">
    <w:name w:val="Основной текст (9) + Century Schoolbook;9;5 pt;Не курсив Exact"/>
    <w:basedOn w:val="9"/>
    <w:rPr>
      <w:rFonts w:ascii="Century Schoolbook" w:eastAsia="Century Schoolbook" w:hAnsi="Century Schoolbook" w:cs="Century Schoolbook"/>
      <w:b w:val="0"/>
      <w:bCs w:val="0"/>
      <w:i/>
      <w:iCs/>
      <w:smallCaps w:val="0"/>
      <w:strike w:val="0"/>
      <w:color w:val="000000"/>
      <w:spacing w:val="0"/>
      <w:w w:val="100"/>
      <w:position w:val="0"/>
      <w:sz w:val="19"/>
      <w:szCs w:val="19"/>
      <w:u w:val="single"/>
      <w:lang w:val="ru-RU" w:eastAsia="ru-RU" w:bidi="ru-RU"/>
    </w:rPr>
  </w:style>
  <w:style w:type="character" w:customStyle="1" w:styleId="91ptExact0">
    <w:name w:val="Основной текст (9) + Интервал 1 pt Exact"/>
    <w:basedOn w:val="9"/>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6Cambria85pt1ptExact1">
    <w:name w:val="Основной текст (6) + Cambria;8;5 pt;Курсив;Интервал 1 pt Exact"/>
    <w:basedOn w:val="6"/>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6Exact1">
    <w:name w:val="Основной текст (6) Exact"/>
    <w:basedOn w:val="6"/>
    <w:rPr>
      <w:rFonts w:ascii="Century Schoolbook" w:eastAsia="Century Schoolbook" w:hAnsi="Century Schoolbook" w:cs="Century Schoolbook"/>
      <w:b w:val="0"/>
      <w:bCs w:val="0"/>
      <w:i w:val="0"/>
      <w:iCs w:val="0"/>
      <w:smallCaps w:val="0"/>
      <w:strike w:val="0"/>
      <w:color w:val="000000"/>
      <w:spacing w:val="0"/>
      <w:w w:val="100"/>
      <w:position w:val="0"/>
      <w:sz w:val="16"/>
      <w:szCs w:val="16"/>
      <w:u w:val="single"/>
      <w:lang w:val="en-US" w:eastAsia="en-US" w:bidi="en-US"/>
    </w:rPr>
  </w:style>
  <w:style w:type="character" w:customStyle="1" w:styleId="24ptExact">
    <w:name w:val="Основной текст (2) + 4 pt;Курсив Exact"/>
    <w:basedOn w:val="21"/>
    <w:rPr>
      <w:rFonts w:ascii="Century Schoolbook" w:eastAsia="Century Schoolbook" w:hAnsi="Century Schoolbook" w:cs="Century Schoolbook"/>
      <w:b w:val="0"/>
      <w:bCs w:val="0"/>
      <w:i/>
      <w:iCs/>
      <w:smallCaps w:val="0"/>
      <w:strike w:val="0"/>
      <w:color w:val="000000"/>
      <w:spacing w:val="0"/>
      <w:w w:val="100"/>
      <w:position w:val="0"/>
      <w:sz w:val="8"/>
      <w:szCs w:val="8"/>
      <w:u w:val="none"/>
      <w:lang w:val="ru-RU" w:eastAsia="ru-RU" w:bidi="ru-RU"/>
    </w:rPr>
  </w:style>
  <w:style w:type="character" w:customStyle="1" w:styleId="24ptExact0">
    <w:name w:val="Основной текст (2) + 4 pt;Курсив Exact"/>
    <w:basedOn w:val="21"/>
    <w:rPr>
      <w:rFonts w:ascii="Century Schoolbook" w:eastAsia="Century Schoolbook" w:hAnsi="Century Schoolbook" w:cs="Century Schoolbook"/>
      <w:b w:val="0"/>
      <w:bCs w:val="0"/>
      <w:i/>
      <w:iCs/>
      <w:smallCaps w:val="0"/>
      <w:strike w:val="0"/>
      <w:color w:val="000000"/>
      <w:spacing w:val="0"/>
      <w:w w:val="100"/>
      <w:position w:val="0"/>
      <w:sz w:val="8"/>
      <w:szCs w:val="8"/>
      <w:u w:val="none"/>
      <w:lang w:val="ru-RU" w:eastAsia="ru-RU" w:bidi="ru-RU"/>
    </w:rPr>
  </w:style>
  <w:style w:type="character" w:customStyle="1" w:styleId="24pt0ptExact">
    <w:name w:val="Основной текст (2) + 4 pt;Интервал 0 pt Exact"/>
    <w:basedOn w:val="21"/>
    <w:rPr>
      <w:rFonts w:ascii="Century Schoolbook" w:eastAsia="Century Schoolbook" w:hAnsi="Century Schoolbook" w:cs="Century Schoolbook"/>
      <w:b w:val="0"/>
      <w:bCs w:val="0"/>
      <w:i w:val="0"/>
      <w:iCs w:val="0"/>
      <w:smallCaps w:val="0"/>
      <w:strike w:val="0"/>
      <w:color w:val="000000"/>
      <w:spacing w:val="10"/>
      <w:w w:val="100"/>
      <w:position w:val="0"/>
      <w:sz w:val="8"/>
      <w:szCs w:val="8"/>
      <w:u w:val="none"/>
      <w:lang w:val="ru-RU" w:eastAsia="ru-RU" w:bidi="ru-RU"/>
    </w:rPr>
  </w:style>
  <w:style w:type="character" w:customStyle="1" w:styleId="68">
    <w:name w:val="Основной текст (6)"/>
    <w:basedOn w:val="6"/>
    <w:rPr>
      <w:rFonts w:ascii="Century Schoolbook" w:eastAsia="Century Schoolbook" w:hAnsi="Century Schoolbook" w:cs="Century Schoolbook"/>
      <w:b w:val="0"/>
      <w:bCs w:val="0"/>
      <w:i w:val="0"/>
      <w:iCs w:val="0"/>
      <w:smallCaps w:val="0"/>
      <w:strike w:val="0"/>
      <w:color w:val="000000"/>
      <w:spacing w:val="0"/>
      <w:w w:val="100"/>
      <w:position w:val="0"/>
      <w:sz w:val="16"/>
      <w:szCs w:val="16"/>
      <w:u w:val="single"/>
      <w:lang w:val="ru-RU" w:eastAsia="ru-RU" w:bidi="ru-RU"/>
    </w:rPr>
  </w:style>
  <w:style w:type="character" w:customStyle="1" w:styleId="6Cambria85pt1pt3">
    <w:name w:val="Основной текст (6) + Cambria;8;5 pt;Курсив;Интервал 1 pt"/>
    <w:basedOn w:val="6"/>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26pt0">
    <w:name w:val="Основной текст (2) + 6 pt"/>
    <w:basedOn w:val="21"/>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en-US" w:eastAsia="en-US" w:bidi="en-US"/>
    </w:rPr>
  </w:style>
  <w:style w:type="character" w:customStyle="1" w:styleId="1929pt0pt">
    <w:name w:val="Заголовок №19 (2) + 9 pt;Не полужирный;Курсив;Интервал 0 pt"/>
    <w:basedOn w:val="192"/>
    <w:rPr>
      <w:rFonts w:ascii="Century Schoolbook" w:eastAsia="Century Schoolbook" w:hAnsi="Century Schoolbook" w:cs="Century Schoolbook"/>
      <w:b/>
      <w:bCs/>
      <w:i/>
      <w:iCs/>
      <w:smallCaps w:val="0"/>
      <w:strike w:val="0"/>
      <w:color w:val="000000"/>
      <w:spacing w:val="0"/>
      <w:w w:val="100"/>
      <w:position w:val="0"/>
      <w:sz w:val="18"/>
      <w:szCs w:val="18"/>
      <w:u w:val="none"/>
      <w:lang w:val="en-US" w:eastAsia="en-US" w:bidi="en-US"/>
    </w:rPr>
  </w:style>
  <w:style w:type="character" w:customStyle="1" w:styleId="192Candara7pt1pt">
    <w:name w:val="Заголовок №19 (2) + Candara;7 pt;Не полужирный;Интервал 1 pt"/>
    <w:basedOn w:val="192"/>
    <w:rPr>
      <w:rFonts w:ascii="Candara" w:eastAsia="Candara" w:hAnsi="Candara" w:cs="Candara"/>
      <w:b/>
      <w:bCs/>
      <w:i w:val="0"/>
      <w:iCs w:val="0"/>
      <w:smallCaps w:val="0"/>
      <w:strike w:val="0"/>
      <w:color w:val="000000"/>
      <w:spacing w:val="20"/>
      <w:w w:val="100"/>
      <w:position w:val="0"/>
      <w:sz w:val="14"/>
      <w:szCs w:val="14"/>
      <w:u w:val="none"/>
      <w:lang w:val="ru-RU" w:eastAsia="ru-RU" w:bidi="ru-RU"/>
    </w:rPr>
  </w:style>
  <w:style w:type="character" w:customStyle="1" w:styleId="500">
    <w:name w:val="Основной текст (50)_"/>
    <w:basedOn w:val="DefaultParagraphFont"/>
    <w:link w:val="501"/>
    <w:rPr>
      <w:rFonts w:ascii="Century Schoolbook" w:eastAsia="Century Schoolbook" w:hAnsi="Century Schoolbook" w:cs="Century Schoolbook"/>
      <w:b/>
      <w:bCs/>
      <w:i w:val="0"/>
      <w:iCs w:val="0"/>
      <w:smallCaps w:val="0"/>
      <w:strike w:val="0"/>
      <w:sz w:val="17"/>
      <w:szCs w:val="17"/>
      <w:u w:val="none"/>
      <w:lang w:val="en-US" w:eastAsia="en-US" w:bidi="en-US"/>
    </w:rPr>
  </w:style>
  <w:style w:type="character" w:customStyle="1" w:styleId="5012pt1pt">
    <w:name w:val="Основной текст (50) + 12 pt;Курсив;Интервал 1 pt"/>
    <w:basedOn w:val="500"/>
    <w:rPr>
      <w:rFonts w:ascii="Century Schoolbook" w:eastAsia="Century Schoolbook" w:hAnsi="Century Schoolbook" w:cs="Century Schoolbook"/>
      <w:b/>
      <w:bCs/>
      <w:i/>
      <w:iCs/>
      <w:smallCaps w:val="0"/>
      <w:strike w:val="0"/>
      <w:color w:val="000000"/>
      <w:spacing w:val="30"/>
      <w:w w:val="100"/>
      <w:position w:val="0"/>
      <w:sz w:val="24"/>
      <w:szCs w:val="24"/>
      <w:u w:val="none"/>
      <w:lang w:val="ru-RU" w:eastAsia="ru-RU" w:bidi="ru-RU"/>
    </w:rPr>
  </w:style>
  <w:style w:type="character" w:customStyle="1" w:styleId="9CenturySchoolbook95pt">
    <w:name w:val="Основной текст (9) + Century Schoolbook;9;5 pt;Не курсив"/>
    <w:basedOn w:val="9"/>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6Cambria85pt1pt4">
    <w:name w:val="Основной текст (6) + Cambria;8;5 pt;Курсив;Малые прописные;Интервал 1 pt"/>
    <w:basedOn w:val="6"/>
    <w:rPr>
      <w:rFonts w:ascii="Cambria" w:eastAsia="Cambria" w:hAnsi="Cambria" w:cs="Cambria"/>
      <w:b w:val="0"/>
      <w:bCs w:val="0"/>
      <w:i/>
      <w:iCs/>
      <w:smallCaps/>
      <w:strike w:val="0"/>
      <w:color w:val="000000"/>
      <w:spacing w:val="20"/>
      <w:w w:val="100"/>
      <w:position w:val="0"/>
      <w:sz w:val="17"/>
      <w:szCs w:val="17"/>
      <w:u w:val="none"/>
      <w:lang w:val="ru-RU" w:eastAsia="ru-RU" w:bidi="ru-RU"/>
    </w:rPr>
  </w:style>
  <w:style w:type="character" w:customStyle="1" w:styleId="61pt0">
    <w:name w:val="Основной текст (6) + Интервал 1 pt"/>
    <w:basedOn w:val="6"/>
    <w:rPr>
      <w:rFonts w:ascii="Century Schoolbook" w:eastAsia="Century Schoolbook" w:hAnsi="Century Schoolbook" w:cs="Century Schoolbook"/>
      <w:b w:val="0"/>
      <w:bCs w:val="0"/>
      <w:i w:val="0"/>
      <w:iCs w:val="0"/>
      <w:smallCaps w:val="0"/>
      <w:strike w:val="0"/>
      <w:color w:val="000000"/>
      <w:spacing w:val="30"/>
      <w:w w:val="100"/>
      <w:position w:val="0"/>
      <w:sz w:val="16"/>
      <w:szCs w:val="16"/>
      <w:u w:val="none"/>
      <w:lang w:val="ru-RU" w:eastAsia="ru-RU" w:bidi="ru-RU"/>
    </w:rPr>
  </w:style>
  <w:style w:type="character" w:customStyle="1" w:styleId="62pt1">
    <w:name w:val="Основной текст (6) + Интервал 2 pt"/>
    <w:basedOn w:val="6"/>
    <w:rPr>
      <w:rFonts w:ascii="Century Schoolbook" w:eastAsia="Century Schoolbook" w:hAnsi="Century Schoolbook" w:cs="Century Schoolbook"/>
      <w:b w:val="0"/>
      <w:bCs w:val="0"/>
      <w:i w:val="0"/>
      <w:iCs w:val="0"/>
      <w:smallCaps w:val="0"/>
      <w:strike w:val="0"/>
      <w:color w:val="000000"/>
      <w:spacing w:val="50"/>
      <w:w w:val="100"/>
      <w:position w:val="0"/>
      <w:sz w:val="16"/>
      <w:szCs w:val="16"/>
      <w:u w:val="none"/>
      <w:lang w:val="ru-RU" w:eastAsia="ru-RU" w:bidi="ru-RU"/>
    </w:rPr>
  </w:style>
  <w:style w:type="character" w:customStyle="1" w:styleId="2f2">
    <w:name w:val="Основной текст (2) + Полужирный"/>
    <w:basedOn w:val="21"/>
    <w:rPr>
      <w:rFonts w:ascii="Century Schoolbook" w:eastAsia="Century Schoolbook" w:hAnsi="Century Schoolbook" w:cs="Century Schoolbook"/>
      <w:b/>
      <w:bCs/>
      <w:i w:val="0"/>
      <w:iCs w:val="0"/>
      <w:smallCaps w:val="0"/>
      <w:strike w:val="0"/>
      <w:color w:val="000000"/>
      <w:spacing w:val="0"/>
      <w:w w:val="100"/>
      <w:position w:val="0"/>
      <w:sz w:val="19"/>
      <w:szCs w:val="19"/>
      <w:u w:val="none"/>
      <w:lang w:val="en-US" w:eastAsia="en-US" w:bidi="en-US"/>
    </w:rPr>
  </w:style>
  <w:style w:type="character" w:customStyle="1" w:styleId="2FranklinGothicBook11pt">
    <w:name w:val="Основной текст (2) + Franklin Gothic Book;11 pt;Курсив"/>
    <w:basedOn w:val="21"/>
    <w:rPr>
      <w:rFonts w:ascii="Franklin Gothic Book" w:eastAsia="Franklin Gothic Book" w:hAnsi="Franklin Gothic Book" w:cs="Franklin Gothic Book"/>
      <w:b w:val="0"/>
      <w:bCs w:val="0"/>
      <w:i/>
      <w:iCs/>
      <w:smallCaps w:val="0"/>
      <w:strike w:val="0"/>
      <w:color w:val="000000"/>
      <w:spacing w:val="0"/>
      <w:w w:val="100"/>
      <w:position w:val="0"/>
      <w:sz w:val="22"/>
      <w:szCs w:val="22"/>
      <w:u w:val="none"/>
      <w:lang w:val="ru-RU" w:eastAsia="ru-RU" w:bidi="ru-RU"/>
    </w:rPr>
  </w:style>
  <w:style w:type="character" w:customStyle="1" w:styleId="28pt0pt">
    <w:name w:val="Основной текст (2) + 8 pt;Полужирный;Интервал 0 pt"/>
    <w:basedOn w:val="21"/>
    <w:rPr>
      <w:rFonts w:ascii="Century Schoolbook" w:eastAsia="Century Schoolbook" w:hAnsi="Century Schoolbook" w:cs="Century Schoolbook"/>
      <w:b/>
      <w:bCs/>
      <w:i w:val="0"/>
      <w:iCs w:val="0"/>
      <w:smallCaps w:val="0"/>
      <w:strike w:val="0"/>
      <w:color w:val="000000"/>
      <w:spacing w:val="10"/>
      <w:w w:val="100"/>
      <w:position w:val="0"/>
      <w:sz w:val="16"/>
      <w:szCs w:val="16"/>
      <w:u w:val="none"/>
      <w:lang w:val="ru-RU" w:eastAsia="ru-RU" w:bidi="ru-RU"/>
    </w:rPr>
  </w:style>
  <w:style w:type="character" w:customStyle="1" w:styleId="31pt">
    <w:name w:val="Основной текст (3) + Интервал 1 pt"/>
    <w:basedOn w:val="31"/>
    <w:rPr>
      <w:rFonts w:ascii="Times New Roman" w:eastAsia="Times New Roman" w:hAnsi="Times New Roman" w:cs="Times New Roman"/>
      <w:b/>
      <w:bCs/>
      <w:i w:val="0"/>
      <w:iCs w:val="0"/>
      <w:smallCaps w:val="0"/>
      <w:strike w:val="0"/>
      <w:color w:val="000000"/>
      <w:spacing w:val="20"/>
      <w:w w:val="100"/>
      <w:position w:val="0"/>
      <w:sz w:val="21"/>
      <w:szCs w:val="21"/>
      <w:u w:val="none"/>
      <w:lang w:val="en-US" w:eastAsia="en-US" w:bidi="en-US"/>
    </w:rPr>
  </w:style>
  <w:style w:type="character" w:customStyle="1" w:styleId="7TimesNewRoman">
    <w:name w:val="Колонтитул (7) + Times New Roman"/>
    <w:basedOn w:val="75"/>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character" w:customStyle="1" w:styleId="2SegoeUI85pt1pt0">
    <w:name w:val="Основной текст (2) + Segoe UI;8;5 pt;Курсив;Малые прописные;Интервал 1 pt"/>
    <w:basedOn w:val="21"/>
    <w:rPr>
      <w:rFonts w:ascii="Segoe UI" w:eastAsia="Segoe UI" w:hAnsi="Segoe UI" w:cs="Segoe UI"/>
      <w:b w:val="0"/>
      <w:bCs w:val="0"/>
      <w:i/>
      <w:iCs/>
      <w:smallCaps/>
      <w:strike w:val="0"/>
      <w:color w:val="000000"/>
      <w:spacing w:val="20"/>
      <w:w w:val="100"/>
      <w:position w:val="0"/>
      <w:sz w:val="17"/>
      <w:szCs w:val="17"/>
      <w:u w:val="none"/>
      <w:lang w:val="en-US" w:eastAsia="en-US" w:bidi="en-US"/>
    </w:rPr>
  </w:style>
  <w:style w:type="character" w:customStyle="1" w:styleId="2Cambria4pt0">
    <w:name w:val="Основной текст (2) + Cambria;4 pt"/>
    <w:basedOn w:val="21"/>
    <w:rPr>
      <w:rFonts w:ascii="Cambria" w:eastAsia="Cambria" w:hAnsi="Cambria" w:cs="Cambria"/>
      <w:b w:val="0"/>
      <w:bCs w:val="0"/>
      <w:i w:val="0"/>
      <w:iCs w:val="0"/>
      <w:smallCaps w:val="0"/>
      <w:strike w:val="0"/>
      <w:color w:val="000000"/>
      <w:spacing w:val="0"/>
      <w:w w:val="100"/>
      <w:position w:val="0"/>
      <w:sz w:val="8"/>
      <w:szCs w:val="8"/>
      <w:u w:val="none"/>
      <w:lang w:val="ru-RU" w:eastAsia="ru-RU" w:bidi="ru-RU"/>
    </w:rPr>
  </w:style>
  <w:style w:type="character" w:customStyle="1" w:styleId="2095pt">
    <w:name w:val="Заголовок №20 + 9;5 pt;Курсив"/>
    <w:basedOn w:val="200"/>
    <w:rPr>
      <w:rFonts w:ascii="Cambria" w:eastAsia="Cambria" w:hAnsi="Cambria" w:cs="Cambria"/>
      <w:b/>
      <w:bCs/>
      <w:i/>
      <w:iCs/>
      <w:smallCaps w:val="0"/>
      <w:strike w:val="0"/>
      <w:color w:val="000000"/>
      <w:spacing w:val="0"/>
      <w:w w:val="100"/>
      <w:position w:val="0"/>
      <w:sz w:val="19"/>
      <w:szCs w:val="19"/>
      <w:u w:val="none"/>
      <w:lang w:val="ru-RU" w:eastAsia="ru-RU" w:bidi="ru-RU"/>
    </w:rPr>
  </w:style>
  <w:style w:type="character" w:customStyle="1" w:styleId="2Candara8pt1pt">
    <w:name w:val="Основной текст (2) + Candara;8 pt;Курсив;Интервал 1 pt"/>
    <w:basedOn w:val="21"/>
    <w:rPr>
      <w:rFonts w:ascii="Candara" w:eastAsia="Candara" w:hAnsi="Candara" w:cs="Candara"/>
      <w:b w:val="0"/>
      <w:bCs w:val="0"/>
      <w:i/>
      <w:iCs/>
      <w:smallCaps w:val="0"/>
      <w:strike w:val="0"/>
      <w:color w:val="000000"/>
      <w:spacing w:val="20"/>
      <w:w w:val="100"/>
      <w:position w:val="0"/>
      <w:sz w:val="16"/>
      <w:szCs w:val="16"/>
      <w:u w:val="none"/>
      <w:lang w:val="ru-RU" w:eastAsia="ru-RU" w:bidi="ru-RU"/>
    </w:rPr>
  </w:style>
  <w:style w:type="character" w:customStyle="1" w:styleId="28pt2">
    <w:name w:val="Основной текст (2) + 8 pt"/>
    <w:basedOn w:val="21"/>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2Cambria0">
    <w:name w:val="Основной текст (2) + Cambria"/>
    <w:basedOn w:val="21"/>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29pt0">
    <w:name w:val="Основной текст (2) + 9 pt;Курсив"/>
    <w:basedOn w:val="21"/>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2Cambria7pt0pt0">
    <w:name w:val="Основной текст (2) + Cambria;7 pt;Интервал 0 pt"/>
    <w:basedOn w:val="21"/>
    <w:rPr>
      <w:rFonts w:ascii="Cambria" w:eastAsia="Cambria" w:hAnsi="Cambria" w:cs="Cambria"/>
      <w:b w:val="0"/>
      <w:bCs w:val="0"/>
      <w:i w:val="0"/>
      <w:iCs w:val="0"/>
      <w:smallCaps w:val="0"/>
      <w:strike w:val="0"/>
      <w:color w:val="000000"/>
      <w:spacing w:val="10"/>
      <w:w w:val="100"/>
      <w:position w:val="0"/>
      <w:sz w:val="14"/>
      <w:szCs w:val="14"/>
      <w:u w:val="none"/>
      <w:lang w:val="en-US" w:eastAsia="en-US" w:bidi="en-US"/>
    </w:rPr>
  </w:style>
  <w:style w:type="character" w:customStyle="1" w:styleId="9CenturySchoolbook10pt1ptExact0">
    <w:name w:val="Основной текст (9) + Century Schoolbook;10 pt;Интервал 1 pt Exact"/>
    <w:basedOn w:val="9"/>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78pt0ptExact">
    <w:name w:val="Основной текст (7) + 8 pt;Не курсив;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16"/>
      <w:szCs w:val="16"/>
      <w:u w:val="none"/>
      <w:lang w:val="en-US" w:eastAsia="en-US" w:bidi="en-US"/>
    </w:rPr>
  </w:style>
  <w:style w:type="character" w:customStyle="1" w:styleId="7Cambria85pt1ptExact">
    <w:name w:val="Основной текст (7) + Cambria;8;5 pt;Интервал 1 pt Exact"/>
    <w:basedOn w:val="7"/>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221ptExact">
    <w:name w:val="Основной текст (22) + Интервал 1 pt Exact"/>
    <w:basedOn w:val="22Exact"/>
    <w:rPr>
      <w:rFonts w:ascii="Century Schoolbook" w:eastAsia="Century Schoolbook" w:hAnsi="Century Schoolbook" w:cs="Century Schoolbook"/>
      <w:b w:val="0"/>
      <w:bCs w:val="0"/>
      <w:i/>
      <w:iCs/>
      <w:smallCaps w:val="0"/>
      <w:strike w:val="0"/>
      <w:color w:val="000000"/>
      <w:spacing w:val="20"/>
      <w:w w:val="100"/>
      <w:position w:val="0"/>
      <w:sz w:val="16"/>
      <w:szCs w:val="16"/>
      <w:u w:val="none"/>
      <w:lang w:val="ru-RU" w:eastAsia="ru-RU" w:bidi="ru-RU"/>
    </w:rPr>
  </w:style>
  <w:style w:type="character" w:customStyle="1" w:styleId="22TimesNewRoman0ptExact">
    <w:name w:val="Основной текст (22) + Times New Roman;Не курсив;Интервал 0 pt Exact"/>
    <w:basedOn w:val="22Exact"/>
    <w:rPr>
      <w:rFonts w:ascii="Times New Roman" w:eastAsia="Times New Roman" w:hAnsi="Times New Roman" w:cs="Times New Roman"/>
      <w:b w:val="0"/>
      <w:bCs w:val="0"/>
      <w:i/>
      <w:iCs/>
      <w:smallCaps w:val="0"/>
      <w:strike w:val="0"/>
      <w:color w:val="000000"/>
      <w:spacing w:val="10"/>
      <w:w w:val="100"/>
      <w:position w:val="0"/>
      <w:sz w:val="16"/>
      <w:szCs w:val="16"/>
      <w:u w:val="none"/>
      <w:lang w:val="ru-RU" w:eastAsia="ru-RU" w:bidi="ru-RU"/>
    </w:rPr>
  </w:style>
  <w:style w:type="character" w:customStyle="1" w:styleId="301ptExact">
    <w:name w:val="Основной текст (30) + Интервал 1 pt Exact"/>
    <w:basedOn w:val="300"/>
    <w:rPr>
      <w:rFonts w:ascii="Times New Roman" w:eastAsia="Times New Roman" w:hAnsi="Times New Roman" w:cs="Times New Roman"/>
      <w:b/>
      <w:bCs/>
      <w:i/>
      <w:iCs/>
      <w:smallCaps w:val="0"/>
      <w:strike w:val="0"/>
      <w:color w:val="000000"/>
      <w:spacing w:val="20"/>
      <w:w w:val="100"/>
      <w:position w:val="0"/>
      <w:sz w:val="17"/>
      <w:szCs w:val="17"/>
      <w:u w:val="none"/>
      <w:lang w:val="ru-RU" w:eastAsia="ru-RU" w:bidi="ru-RU"/>
    </w:rPr>
  </w:style>
  <w:style w:type="character" w:customStyle="1" w:styleId="68Exact">
    <w:name w:val="Основной текст (68) Exact"/>
    <w:basedOn w:val="DefaultParagraphFont"/>
    <w:link w:val="680"/>
    <w:rPr>
      <w:rFonts w:ascii="Franklin Gothic Book" w:eastAsia="Franklin Gothic Book" w:hAnsi="Franklin Gothic Book" w:cs="Franklin Gothic Book"/>
      <w:b w:val="0"/>
      <w:bCs w:val="0"/>
      <w:i/>
      <w:iCs/>
      <w:smallCaps w:val="0"/>
      <w:strike w:val="0"/>
      <w:sz w:val="16"/>
      <w:szCs w:val="16"/>
      <w:u w:val="none"/>
      <w:lang w:val="en-US" w:eastAsia="en-US" w:bidi="en-US"/>
    </w:rPr>
  </w:style>
  <w:style w:type="character" w:customStyle="1" w:styleId="68David6ptExact">
    <w:name w:val="Основной текст (68) + David;6 pt;Полужирный;Не курсив Exact"/>
    <w:basedOn w:val="68Exact"/>
    <w:rPr>
      <w:rFonts w:ascii="David" w:eastAsia="David" w:hAnsi="David" w:cs="David"/>
      <w:b/>
      <w:bCs/>
      <w:i/>
      <w:iCs/>
      <w:smallCaps w:val="0"/>
      <w:strike w:val="0"/>
      <w:color w:val="000000"/>
      <w:spacing w:val="0"/>
      <w:w w:val="100"/>
      <w:position w:val="0"/>
      <w:sz w:val="12"/>
      <w:szCs w:val="12"/>
      <w:u w:val="none"/>
      <w:lang w:val="en-US" w:eastAsia="en-US" w:bidi="en-US"/>
    </w:rPr>
  </w:style>
  <w:style w:type="character" w:customStyle="1" w:styleId="6Candara65pt0">
    <w:name w:val="Основной текст (6) + Candara;6;5 pt;Курсив"/>
    <w:basedOn w:val="6"/>
    <w:rPr>
      <w:rFonts w:ascii="Candara" w:eastAsia="Candara" w:hAnsi="Candara" w:cs="Candara"/>
      <w:b w:val="0"/>
      <w:bCs w:val="0"/>
      <w:i/>
      <w:iCs/>
      <w:smallCaps w:val="0"/>
      <w:strike w:val="0"/>
      <w:color w:val="000000"/>
      <w:spacing w:val="0"/>
      <w:w w:val="100"/>
      <w:position w:val="0"/>
      <w:sz w:val="13"/>
      <w:szCs w:val="13"/>
      <w:u w:val="none"/>
      <w:lang w:val="ru-RU" w:eastAsia="ru-RU" w:bidi="ru-RU"/>
    </w:rPr>
  </w:style>
  <w:style w:type="character" w:customStyle="1" w:styleId="670">
    <w:name w:val="Основной текст (67)_"/>
    <w:basedOn w:val="DefaultParagraphFont"/>
    <w:link w:val="671"/>
    <w:rPr>
      <w:rFonts w:ascii="Cambria" w:eastAsia="Cambria" w:hAnsi="Cambria" w:cs="Cambria"/>
      <w:b/>
      <w:bCs/>
      <w:i/>
      <w:iCs/>
      <w:smallCaps w:val="0"/>
      <w:strike w:val="0"/>
      <w:spacing w:val="0"/>
      <w:sz w:val="19"/>
      <w:szCs w:val="19"/>
      <w:u w:val="none"/>
      <w:lang w:val="en-US" w:eastAsia="en-US" w:bidi="en-US"/>
    </w:rPr>
  </w:style>
  <w:style w:type="character" w:customStyle="1" w:styleId="6710pt">
    <w:name w:val="Основной текст (67) + 10 pt;Не курсив"/>
    <w:basedOn w:val="670"/>
    <w:rPr>
      <w:rFonts w:ascii="Cambria" w:eastAsia="Cambria" w:hAnsi="Cambria" w:cs="Cambria"/>
      <w:b/>
      <w:bCs/>
      <w:i/>
      <w:iCs/>
      <w:smallCaps w:val="0"/>
      <w:strike w:val="0"/>
      <w:color w:val="000000"/>
      <w:spacing w:val="0"/>
      <w:w w:val="100"/>
      <w:position w:val="0"/>
      <w:sz w:val="20"/>
      <w:szCs w:val="20"/>
      <w:u w:val="none"/>
      <w:lang w:val="ru-RU" w:eastAsia="ru-RU" w:bidi="ru-RU"/>
    </w:rPr>
  </w:style>
  <w:style w:type="character" w:customStyle="1" w:styleId="671pt">
    <w:name w:val="Основной текст (67) + Интервал 1 pt"/>
    <w:basedOn w:val="670"/>
    <w:rPr>
      <w:rFonts w:ascii="Cambria" w:eastAsia="Cambria" w:hAnsi="Cambria" w:cs="Cambria"/>
      <w:b/>
      <w:bCs/>
      <w:i/>
      <w:iCs/>
      <w:smallCaps w:val="0"/>
      <w:strike w:val="0"/>
      <w:color w:val="000000"/>
      <w:spacing w:val="20"/>
      <w:w w:val="100"/>
      <w:position w:val="0"/>
      <w:sz w:val="19"/>
      <w:szCs w:val="19"/>
      <w:u w:val="none"/>
      <w:lang w:val="en-US" w:eastAsia="en-US" w:bidi="en-US"/>
    </w:rPr>
  </w:style>
  <w:style w:type="character" w:customStyle="1" w:styleId="77">
    <w:name w:val="Колонтитул (7)"/>
    <w:basedOn w:val="75"/>
    <w:rPr>
      <w:rFonts w:ascii="Century Schoolbook" w:eastAsia="Century Schoolbook" w:hAnsi="Century Schoolbook" w:cs="Century Schoolbook"/>
      <w:b w:val="0"/>
      <w:bCs w:val="0"/>
      <w:i w:val="0"/>
      <w:iCs w:val="0"/>
      <w:smallCaps w:val="0"/>
      <w:strike w:val="0"/>
      <w:color w:val="000000"/>
      <w:spacing w:val="0"/>
      <w:w w:val="100"/>
      <w:position w:val="0"/>
      <w:sz w:val="17"/>
      <w:szCs w:val="17"/>
      <w:u w:val="none"/>
      <w:lang w:val="ru-RU" w:eastAsia="ru-RU" w:bidi="ru-RU"/>
    </w:rPr>
  </w:style>
  <w:style w:type="character" w:customStyle="1" w:styleId="710pt1pt">
    <w:name w:val="Колонтитул (7) + 10 pt;Полужирный;Курсив;Интервал 1 pt"/>
    <w:basedOn w:val="75"/>
    <w:rPr>
      <w:rFonts w:ascii="Century Schoolbook" w:eastAsia="Century Schoolbook" w:hAnsi="Century Schoolbook" w:cs="Century Schoolbook"/>
      <w:b/>
      <w:bCs/>
      <w:i/>
      <w:iCs/>
      <w:smallCaps w:val="0"/>
      <w:strike w:val="0"/>
      <w:color w:val="000000"/>
      <w:spacing w:val="20"/>
      <w:w w:val="100"/>
      <w:position w:val="0"/>
      <w:sz w:val="20"/>
      <w:szCs w:val="20"/>
      <w:u w:val="none"/>
      <w:lang w:val="en-US" w:eastAsia="en-US" w:bidi="en-US"/>
    </w:rPr>
  </w:style>
  <w:style w:type="character" w:customStyle="1" w:styleId="275pt0">
    <w:name w:val="Основной текст (2) + 7;5 pt;Полужирный"/>
    <w:basedOn w:val="21"/>
    <w:rPr>
      <w:rFonts w:ascii="Century Schoolbook" w:eastAsia="Century Schoolbook" w:hAnsi="Century Schoolbook" w:cs="Century Schoolbook"/>
      <w:b/>
      <w:bCs/>
      <w:i w:val="0"/>
      <w:iCs w:val="0"/>
      <w:smallCaps w:val="0"/>
      <w:strike w:val="0"/>
      <w:color w:val="000000"/>
      <w:spacing w:val="0"/>
      <w:w w:val="100"/>
      <w:position w:val="0"/>
      <w:sz w:val="15"/>
      <w:szCs w:val="15"/>
      <w:u w:val="none"/>
      <w:lang w:val="ru-RU" w:eastAsia="ru-RU" w:bidi="ru-RU"/>
    </w:rPr>
  </w:style>
  <w:style w:type="character" w:customStyle="1" w:styleId="210pt1pt8">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0pt2">
    <w:name w:val="Основной текст (2) + Курсив;Интервал 0 pt"/>
    <w:basedOn w:val="21"/>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ru-RU" w:eastAsia="ru-RU" w:bidi="ru-RU"/>
    </w:rPr>
  </w:style>
  <w:style w:type="character" w:customStyle="1" w:styleId="210pt7">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91ptExact1">
    <w:name w:val="Основной текст (9) + Интервал 1 pt Exact"/>
    <w:basedOn w:val="9"/>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6Exact2">
    <w:name w:val="Заголовок №6 Exact"/>
    <w:basedOn w:val="DefaultParagraphFont"/>
    <w:link w:val="69"/>
    <w:rPr>
      <w:rFonts w:ascii="Century Schoolbook" w:eastAsia="Century Schoolbook" w:hAnsi="Century Schoolbook" w:cs="Century Schoolbook"/>
      <w:b w:val="0"/>
      <w:bCs w:val="0"/>
      <w:i/>
      <w:iCs/>
      <w:smallCaps w:val="0"/>
      <w:strike w:val="0"/>
      <w:spacing w:val="20"/>
      <w:sz w:val="20"/>
      <w:szCs w:val="20"/>
      <w:u w:val="none"/>
      <w:lang w:val="en-US" w:eastAsia="en-US" w:bidi="en-US"/>
    </w:rPr>
  </w:style>
  <w:style w:type="character" w:customStyle="1" w:styleId="745pt0pt70Exact">
    <w:name w:val="Основной текст (7) + 4;5 pt;Интервал 0 pt;Масштаб 70% Exact"/>
    <w:basedOn w:val="7"/>
    <w:rPr>
      <w:rFonts w:ascii="Century Schoolbook" w:eastAsia="Century Schoolbook" w:hAnsi="Century Schoolbook" w:cs="Century Schoolbook"/>
      <w:b w:val="0"/>
      <w:bCs w:val="0"/>
      <w:i/>
      <w:iCs/>
      <w:smallCaps w:val="0"/>
      <w:strike w:val="0"/>
      <w:color w:val="000000"/>
      <w:spacing w:val="0"/>
      <w:w w:val="70"/>
      <w:position w:val="0"/>
      <w:sz w:val="9"/>
      <w:szCs w:val="9"/>
      <w:u w:val="none"/>
      <w:lang w:val="ru-RU" w:eastAsia="ru-RU" w:bidi="ru-RU"/>
    </w:rPr>
  </w:style>
  <w:style w:type="character" w:customStyle="1" w:styleId="2Exact4">
    <w:name w:val="Заголовок №2 Exact"/>
    <w:basedOn w:val="DefaultParagraphFont"/>
    <w:link w:val="2f3"/>
    <w:rPr>
      <w:rFonts w:ascii="Century Schoolbook" w:eastAsia="Century Schoolbook" w:hAnsi="Century Schoolbook" w:cs="Century Schoolbook"/>
      <w:b/>
      <w:bCs/>
      <w:i w:val="0"/>
      <w:iCs w:val="0"/>
      <w:smallCaps w:val="0"/>
      <w:strike w:val="0"/>
      <w:spacing w:val="20"/>
      <w:sz w:val="20"/>
      <w:szCs w:val="20"/>
      <w:u w:val="none"/>
    </w:rPr>
  </w:style>
  <w:style w:type="character" w:customStyle="1" w:styleId="152Exact">
    <w:name w:val="Заголовок №15 (2) Exact"/>
    <w:basedOn w:val="DefaultParagraphFont"/>
    <w:link w:val="1520"/>
    <w:rPr>
      <w:rFonts w:ascii="Times New Roman" w:eastAsia="Times New Roman" w:hAnsi="Times New Roman" w:cs="Times New Roman"/>
      <w:b w:val="0"/>
      <w:bCs w:val="0"/>
      <w:i w:val="0"/>
      <w:iCs w:val="0"/>
      <w:smallCaps w:val="0"/>
      <w:strike w:val="0"/>
      <w:spacing w:val="20"/>
      <w:sz w:val="21"/>
      <w:szCs w:val="21"/>
      <w:u w:val="none"/>
    </w:rPr>
  </w:style>
  <w:style w:type="character" w:customStyle="1" w:styleId="152Impact23pt0ptExact">
    <w:name w:val="Заголовок №15 (2) + Impact;23 pt;Курсив;Интервал 0 pt Exact"/>
    <w:basedOn w:val="152Exact"/>
    <w:rPr>
      <w:rFonts w:ascii="Impact" w:eastAsia="Impact" w:hAnsi="Impact" w:cs="Impact"/>
      <w:b w:val="0"/>
      <w:bCs w:val="0"/>
      <w:i/>
      <w:iCs/>
      <w:smallCaps w:val="0"/>
      <w:strike w:val="0"/>
      <w:color w:val="000000"/>
      <w:spacing w:val="0"/>
      <w:w w:val="100"/>
      <w:position w:val="0"/>
      <w:sz w:val="46"/>
      <w:szCs w:val="46"/>
      <w:u w:val="none"/>
      <w:lang w:val="ru-RU" w:eastAsia="ru-RU" w:bidi="ru-RU"/>
    </w:rPr>
  </w:style>
  <w:style w:type="character" w:customStyle="1" w:styleId="8Exact1">
    <w:name w:val="Подпись к таблице (8) Exact"/>
    <w:basedOn w:val="DefaultParagraphFont"/>
    <w:rPr>
      <w:rFonts w:ascii="Century Schoolbook" w:eastAsia="Century Schoolbook" w:hAnsi="Century Schoolbook" w:cs="Century Schoolbook"/>
      <w:b w:val="0"/>
      <w:bCs w:val="0"/>
      <w:i w:val="0"/>
      <w:iCs w:val="0"/>
      <w:smallCaps w:val="0"/>
      <w:strike w:val="0"/>
      <w:sz w:val="19"/>
      <w:szCs w:val="19"/>
      <w:u w:val="none"/>
    </w:rPr>
  </w:style>
  <w:style w:type="character" w:customStyle="1" w:styleId="510pt0ptExact">
    <w:name w:val="Подпись к картинке (5) + 10 pt;Курсив;Интервал 0 pt Exact"/>
    <w:basedOn w:val="5Exact0"/>
    <w:rPr>
      <w:rFonts w:ascii="Century Schoolbook" w:eastAsia="Century Schoolbook" w:hAnsi="Century Schoolbook" w:cs="Century Schoolbook"/>
      <w:b w:val="0"/>
      <w:bCs w:val="0"/>
      <w:i/>
      <w:iCs/>
      <w:smallCaps w:val="0"/>
      <w:strike w:val="0"/>
      <w:color w:val="000000"/>
      <w:spacing w:val="0"/>
      <w:w w:val="100"/>
      <w:position w:val="0"/>
      <w:sz w:val="20"/>
      <w:szCs w:val="20"/>
      <w:u w:val="single"/>
      <w:lang w:val="en-US" w:eastAsia="en-US" w:bidi="en-US"/>
    </w:rPr>
  </w:style>
  <w:style w:type="character" w:customStyle="1" w:styleId="12Exact0">
    <w:name w:val="Подпись к картинке (12) Exact"/>
    <w:basedOn w:val="DefaultParagraphFont"/>
    <w:rPr>
      <w:rFonts w:ascii="Century Schoolbook" w:eastAsia="Century Schoolbook" w:hAnsi="Century Schoolbook" w:cs="Century Schoolbook"/>
      <w:b w:val="0"/>
      <w:bCs w:val="0"/>
      <w:i w:val="0"/>
      <w:iCs w:val="0"/>
      <w:smallCaps w:val="0"/>
      <w:strike w:val="0"/>
      <w:sz w:val="16"/>
      <w:szCs w:val="16"/>
      <w:u w:val="none"/>
    </w:rPr>
  </w:style>
  <w:style w:type="character" w:customStyle="1" w:styleId="12Cambria85pt1ptExact">
    <w:name w:val="Подпись к картинке (12) + Cambria;8;5 pt;Курсив;Интервал 1 pt Exact"/>
    <w:basedOn w:val="121"/>
    <w:rPr>
      <w:rFonts w:ascii="Cambria" w:eastAsia="Cambria" w:hAnsi="Cambria" w:cs="Cambria"/>
      <w:b w:val="0"/>
      <w:bCs w:val="0"/>
      <w:i/>
      <w:iCs/>
      <w:smallCaps w:val="0"/>
      <w:strike w:val="0"/>
      <w:spacing w:val="20"/>
      <w:sz w:val="17"/>
      <w:szCs w:val="17"/>
      <w:u w:val="none"/>
      <w:lang w:val="en-US" w:eastAsia="en-US" w:bidi="en-US"/>
    </w:rPr>
  </w:style>
  <w:style w:type="character" w:customStyle="1" w:styleId="1295ptExact">
    <w:name w:val="Подпись к картинке (12) + 9;5 pt Exact"/>
    <w:basedOn w:val="121"/>
    <w:rPr>
      <w:rFonts w:ascii="Century Schoolbook" w:eastAsia="Century Schoolbook" w:hAnsi="Century Schoolbook" w:cs="Century Schoolbook"/>
      <w:b w:val="0"/>
      <w:bCs w:val="0"/>
      <w:i w:val="0"/>
      <w:iCs w:val="0"/>
      <w:smallCaps w:val="0"/>
      <w:strike w:val="0"/>
      <w:sz w:val="19"/>
      <w:szCs w:val="19"/>
      <w:u w:val="none"/>
    </w:rPr>
  </w:style>
  <w:style w:type="character" w:customStyle="1" w:styleId="70ptExact1">
    <w:name w:val="Основной текст (7) + 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20"/>
      <w:szCs w:val="20"/>
      <w:u w:val="single"/>
      <w:lang w:val="ru-RU" w:eastAsia="ru-RU" w:bidi="ru-RU"/>
    </w:rPr>
  </w:style>
  <w:style w:type="character" w:customStyle="1" w:styleId="70ptExact2">
    <w:name w:val="Основной текст (7) + 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6Cambria9ptExact">
    <w:name w:val="Основной текст (6) + Cambria;9 pt Exact"/>
    <w:basedOn w:val="6"/>
    <w:rPr>
      <w:rFonts w:ascii="Cambria" w:eastAsia="Cambria" w:hAnsi="Cambria" w:cs="Cambria"/>
      <w:b w:val="0"/>
      <w:bCs w:val="0"/>
      <w:i w:val="0"/>
      <w:iCs w:val="0"/>
      <w:smallCaps w:val="0"/>
      <w:strike w:val="0"/>
      <w:color w:val="000000"/>
      <w:spacing w:val="0"/>
      <w:w w:val="100"/>
      <w:position w:val="0"/>
      <w:sz w:val="18"/>
      <w:szCs w:val="18"/>
      <w:u w:val="none"/>
      <w:lang w:val="ru-RU" w:eastAsia="ru-RU" w:bidi="ru-RU"/>
    </w:rPr>
  </w:style>
  <w:style w:type="character" w:customStyle="1" w:styleId="210ptExact2">
    <w:name w:val="Основной текст (2) + 10 pt;Курсив Exact"/>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5Exact1">
    <w:name w:val="Основной текст (5) Exact"/>
    <w:basedOn w:val="DefaultParagraphFont"/>
    <w:rPr>
      <w:rFonts w:ascii="Cambria" w:eastAsia="Cambria" w:hAnsi="Cambria" w:cs="Cambria"/>
      <w:b w:val="0"/>
      <w:bCs w:val="0"/>
      <w:i w:val="0"/>
      <w:iCs w:val="0"/>
      <w:smallCaps w:val="0"/>
      <w:strike w:val="0"/>
      <w:sz w:val="14"/>
      <w:szCs w:val="14"/>
      <w:u w:val="none"/>
      <w:lang w:val="en-US" w:eastAsia="en-US" w:bidi="en-US"/>
    </w:rPr>
  </w:style>
  <w:style w:type="character" w:customStyle="1" w:styleId="50ptExact1">
    <w:name w:val="Основной текст (5) + Интервал 0 pt Exact"/>
    <w:basedOn w:val="51"/>
    <w:rPr>
      <w:rFonts w:ascii="Cambria" w:eastAsia="Cambria" w:hAnsi="Cambria" w:cs="Cambria"/>
      <w:b w:val="0"/>
      <w:bCs w:val="0"/>
      <w:i w:val="0"/>
      <w:iCs w:val="0"/>
      <w:smallCaps w:val="0"/>
      <w:strike w:val="0"/>
      <w:color w:val="000000"/>
      <w:spacing w:val="10"/>
      <w:w w:val="100"/>
      <w:position w:val="0"/>
      <w:sz w:val="14"/>
      <w:szCs w:val="14"/>
      <w:u w:val="none"/>
      <w:lang w:val="en-US" w:eastAsia="en-US" w:bidi="en-US"/>
    </w:rPr>
  </w:style>
  <w:style w:type="character" w:customStyle="1" w:styleId="9CenturySchoolbook95ptExact0">
    <w:name w:val="Основной текст (9) + Century Schoolbook;9;5 pt;Не курсив Exact"/>
    <w:basedOn w:val="9"/>
    <w:rPr>
      <w:rFonts w:ascii="Century Schoolbook" w:eastAsia="Century Schoolbook" w:hAnsi="Century Schoolbook" w:cs="Century Schoolbook"/>
      <w:b w:val="0"/>
      <w:bCs w:val="0"/>
      <w:i/>
      <w:iCs/>
      <w:smallCaps w:val="0"/>
      <w:strike w:val="0"/>
      <w:color w:val="000000"/>
      <w:spacing w:val="0"/>
      <w:w w:val="100"/>
      <w:position w:val="0"/>
      <w:sz w:val="19"/>
      <w:szCs w:val="19"/>
      <w:u w:val="none"/>
      <w:lang w:val="en-US" w:eastAsia="en-US" w:bidi="en-US"/>
    </w:rPr>
  </w:style>
  <w:style w:type="character" w:customStyle="1" w:styleId="29ptExact">
    <w:name w:val="Основной текст (2) + 9 pt;Курсив Exact"/>
    <w:basedOn w:val="21"/>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2CambriaExact0">
    <w:name w:val="Основной текст (2) + Cambria Exact"/>
    <w:basedOn w:val="21"/>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13Exact2">
    <w:name w:val="Подпись к таблице (13) Exact"/>
    <w:basedOn w:val="DefaultParagraphFont"/>
    <w:link w:val="132"/>
    <w:rPr>
      <w:rFonts w:ascii="Times New Roman" w:eastAsia="Times New Roman" w:hAnsi="Times New Roman" w:cs="Times New Roman"/>
      <w:b w:val="0"/>
      <w:bCs w:val="0"/>
      <w:i/>
      <w:iCs/>
      <w:smallCaps w:val="0"/>
      <w:strike w:val="0"/>
      <w:sz w:val="20"/>
      <w:szCs w:val="20"/>
      <w:u w:val="none"/>
    </w:rPr>
  </w:style>
  <w:style w:type="character" w:customStyle="1" w:styleId="131ptExact1">
    <w:name w:val="Подпись к таблице (13) + Интервал 1 pt Exact"/>
    <w:basedOn w:val="13Exact2"/>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2Cambria10pt0pt">
    <w:name w:val="Основной текст (2) + Cambria;10 pt;Курсив;Интервал 0 pt"/>
    <w:basedOn w:val="21"/>
    <w:rPr>
      <w:rFonts w:ascii="Cambria" w:eastAsia="Cambria" w:hAnsi="Cambria" w:cs="Cambria"/>
      <w:b w:val="0"/>
      <w:bCs w:val="0"/>
      <w:i/>
      <w:iCs/>
      <w:smallCaps w:val="0"/>
      <w:strike w:val="0"/>
      <w:color w:val="000000"/>
      <w:spacing w:val="-10"/>
      <w:w w:val="100"/>
      <w:position w:val="0"/>
      <w:sz w:val="20"/>
      <w:szCs w:val="20"/>
      <w:u w:val="none"/>
      <w:lang w:val="ru-RU" w:eastAsia="ru-RU" w:bidi="ru-RU"/>
    </w:rPr>
  </w:style>
  <w:style w:type="character" w:customStyle="1" w:styleId="2SegoeUI20pt-1pt">
    <w:name w:val="Основной текст (2) + Segoe UI;20 pt;Полужирный;Интервал -1 pt"/>
    <w:basedOn w:val="21"/>
    <w:rPr>
      <w:rFonts w:ascii="Segoe UI" w:eastAsia="Segoe UI" w:hAnsi="Segoe UI" w:cs="Segoe UI"/>
      <w:b/>
      <w:bCs/>
      <w:i w:val="0"/>
      <w:iCs w:val="0"/>
      <w:smallCaps w:val="0"/>
      <w:strike w:val="0"/>
      <w:color w:val="000000"/>
      <w:spacing w:val="-30"/>
      <w:w w:val="100"/>
      <w:position w:val="0"/>
      <w:sz w:val="40"/>
      <w:szCs w:val="40"/>
      <w:u w:val="none"/>
      <w:lang w:val="ru-RU" w:eastAsia="ru-RU" w:bidi="ru-RU"/>
    </w:rPr>
  </w:style>
  <w:style w:type="character" w:customStyle="1" w:styleId="2Cambria10pt0">
    <w:name w:val="Основной текст (2) + Cambria;10 pt"/>
    <w:basedOn w:val="21"/>
    <w:rPr>
      <w:rFonts w:ascii="Cambria" w:eastAsia="Cambria" w:hAnsi="Cambria" w:cs="Cambria"/>
      <w:b w:val="0"/>
      <w:bCs w:val="0"/>
      <w:i w:val="0"/>
      <w:iCs w:val="0"/>
      <w:smallCaps w:val="0"/>
      <w:strike w:val="0"/>
      <w:color w:val="000000"/>
      <w:spacing w:val="0"/>
      <w:w w:val="100"/>
      <w:position w:val="0"/>
      <w:sz w:val="20"/>
      <w:szCs w:val="20"/>
      <w:u w:val="none"/>
      <w:lang w:val="ru-RU" w:eastAsia="ru-RU" w:bidi="ru-RU"/>
    </w:rPr>
  </w:style>
  <w:style w:type="character" w:customStyle="1" w:styleId="61pt1">
    <w:name w:val="Основной текст (6) + Курсив;Интервал 1 pt"/>
    <w:basedOn w:val="6"/>
    <w:rPr>
      <w:rFonts w:ascii="Century Schoolbook" w:eastAsia="Century Schoolbook" w:hAnsi="Century Schoolbook" w:cs="Century Schoolbook"/>
      <w:b w:val="0"/>
      <w:bCs w:val="0"/>
      <w:i/>
      <w:iCs/>
      <w:smallCaps w:val="0"/>
      <w:strike w:val="0"/>
      <w:color w:val="000000"/>
      <w:spacing w:val="30"/>
      <w:w w:val="100"/>
      <w:position w:val="0"/>
      <w:sz w:val="16"/>
      <w:szCs w:val="16"/>
      <w:u w:val="none"/>
      <w:lang w:val="en-US" w:eastAsia="en-US" w:bidi="en-US"/>
    </w:rPr>
  </w:style>
  <w:style w:type="character" w:customStyle="1" w:styleId="6a">
    <w:name w:val="Основной текст (6)"/>
    <w:basedOn w:val="6"/>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en-US" w:eastAsia="en-US" w:bidi="en-US"/>
    </w:rPr>
  </w:style>
  <w:style w:type="character" w:customStyle="1" w:styleId="2Candara65pt">
    <w:name w:val="Основной текст (2) + Candara;6;5 pt;Курсив"/>
    <w:basedOn w:val="21"/>
    <w:rPr>
      <w:rFonts w:ascii="Candara" w:eastAsia="Candara" w:hAnsi="Candara" w:cs="Candara"/>
      <w:b w:val="0"/>
      <w:bCs w:val="0"/>
      <w:i/>
      <w:iCs/>
      <w:smallCaps w:val="0"/>
      <w:strike w:val="0"/>
      <w:color w:val="000000"/>
      <w:spacing w:val="0"/>
      <w:w w:val="100"/>
      <w:position w:val="0"/>
      <w:sz w:val="13"/>
      <w:szCs w:val="13"/>
      <w:u w:val="none"/>
      <w:lang w:val="en-US" w:eastAsia="en-US" w:bidi="en-US"/>
    </w:rPr>
  </w:style>
  <w:style w:type="character" w:customStyle="1" w:styleId="1pt0">
    <w:name w:val="Подпись к таблице + Интервал 1 pt"/>
    <w:basedOn w:val="a6"/>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CenturySchoolbook8pt0">
    <w:name w:val="Подпись к таблице + Century Schoolbook;8 pt;Не курсив"/>
    <w:basedOn w:val="a6"/>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6Cambria95pt">
    <w:name w:val="Основной текст (6) + Cambria;9;5 pt;Полужирный"/>
    <w:basedOn w:val="6"/>
    <w:rPr>
      <w:rFonts w:ascii="Cambria" w:eastAsia="Cambria" w:hAnsi="Cambria" w:cs="Cambria"/>
      <w:b/>
      <w:bCs/>
      <w:i w:val="0"/>
      <w:iCs w:val="0"/>
      <w:smallCaps w:val="0"/>
      <w:strike w:val="0"/>
      <w:color w:val="000000"/>
      <w:spacing w:val="0"/>
      <w:w w:val="100"/>
      <w:position w:val="0"/>
      <w:sz w:val="19"/>
      <w:szCs w:val="19"/>
      <w:u w:val="none"/>
      <w:lang w:val="ru-RU" w:eastAsia="ru-RU" w:bidi="ru-RU"/>
    </w:rPr>
  </w:style>
  <w:style w:type="character" w:customStyle="1" w:styleId="690">
    <w:name w:val="Основной текст (69)_"/>
    <w:basedOn w:val="DefaultParagraphFont"/>
    <w:link w:val="691"/>
    <w:rPr>
      <w:rFonts w:ascii="Cambria" w:eastAsia="Cambria" w:hAnsi="Cambria" w:cs="Cambria"/>
      <w:b w:val="0"/>
      <w:bCs w:val="0"/>
      <w:i w:val="0"/>
      <w:iCs w:val="0"/>
      <w:smallCaps w:val="0"/>
      <w:strike w:val="0"/>
      <w:sz w:val="17"/>
      <w:szCs w:val="17"/>
      <w:u w:val="none"/>
      <w:lang w:val="en-US" w:eastAsia="en-US" w:bidi="en-US"/>
    </w:rPr>
  </w:style>
  <w:style w:type="character" w:customStyle="1" w:styleId="2FranklinGothicHeavy4pt">
    <w:name w:val="Основной текст (2) + Franklin Gothic Heavy;4 pt"/>
    <w:basedOn w:val="21"/>
    <w:rPr>
      <w:rFonts w:ascii="Franklin Gothic Heavy" w:eastAsia="Franklin Gothic Heavy" w:hAnsi="Franklin Gothic Heavy" w:cs="Franklin Gothic Heavy"/>
      <w:b w:val="0"/>
      <w:bCs w:val="0"/>
      <w:i w:val="0"/>
      <w:iCs w:val="0"/>
      <w:smallCaps w:val="0"/>
      <w:strike w:val="0"/>
      <w:color w:val="000000"/>
      <w:spacing w:val="0"/>
      <w:w w:val="100"/>
      <w:position w:val="0"/>
      <w:sz w:val="8"/>
      <w:szCs w:val="8"/>
      <w:u w:val="none"/>
      <w:lang w:val="ru-RU" w:eastAsia="ru-RU" w:bidi="ru-RU"/>
    </w:rPr>
  </w:style>
  <w:style w:type="character" w:customStyle="1" w:styleId="210pt1pt9">
    <w:name w:val="Основной текст (2) + 10 pt;Курсив;Малые прописные;Интервал 1 pt"/>
    <w:basedOn w:val="21"/>
    <w:rPr>
      <w:rFonts w:ascii="Century Schoolbook" w:eastAsia="Century Schoolbook" w:hAnsi="Century Schoolbook" w:cs="Century Schoolbook"/>
      <w:b w:val="0"/>
      <w:bCs w:val="0"/>
      <w:i/>
      <w:iCs/>
      <w:smallCaps/>
      <w:strike w:val="0"/>
      <w:color w:val="000000"/>
      <w:spacing w:val="20"/>
      <w:w w:val="100"/>
      <w:position w:val="0"/>
      <w:sz w:val="20"/>
      <w:szCs w:val="20"/>
      <w:u w:val="none"/>
      <w:lang w:val="en-US" w:eastAsia="en-US" w:bidi="en-US"/>
    </w:rPr>
  </w:style>
  <w:style w:type="character" w:customStyle="1" w:styleId="219pt">
    <w:name w:val="Основной текст (2) + Интервал 19 pt"/>
    <w:basedOn w:val="21"/>
    <w:rPr>
      <w:rFonts w:ascii="Century Schoolbook" w:eastAsia="Century Schoolbook" w:hAnsi="Century Schoolbook" w:cs="Century Schoolbook"/>
      <w:b w:val="0"/>
      <w:bCs w:val="0"/>
      <w:i w:val="0"/>
      <w:iCs w:val="0"/>
      <w:smallCaps w:val="0"/>
      <w:strike w:val="0"/>
      <w:color w:val="000000"/>
      <w:spacing w:val="380"/>
      <w:w w:val="100"/>
      <w:position w:val="0"/>
      <w:sz w:val="19"/>
      <w:szCs w:val="19"/>
      <w:u w:val="none"/>
      <w:lang w:val="ru-RU" w:eastAsia="ru-RU" w:bidi="ru-RU"/>
    </w:rPr>
  </w:style>
  <w:style w:type="character" w:customStyle="1" w:styleId="700">
    <w:name w:val="Основной текст (70)_"/>
    <w:basedOn w:val="DefaultParagraphFont"/>
    <w:link w:val="701"/>
    <w:rPr>
      <w:rFonts w:ascii="Cambria" w:eastAsia="Cambria" w:hAnsi="Cambria" w:cs="Cambria"/>
      <w:b w:val="0"/>
      <w:bCs w:val="0"/>
      <w:i w:val="0"/>
      <w:iCs w:val="0"/>
      <w:smallCaps w:val="0"/>
      <w:strike w:val="0"/>
      <w:sz w:val="11"/>
      <w:szCs w:val="11"/>
      <w:u w:val="none"/>
    </w:rPr>
  </w:style>
  <w:style w:type="character" w:customStyle="1" w:styleId="785pt0pt">
    <w:name w:val="Основной текст (7) + 8;5 pt;Интервал 0 pt"/>
    <w:basedOn w:val="7"/>
    <w:rPr>
      <w:rFonts w:ascii="Century Schoolbook" w:eastAsia="Century Schoolbook" w:hAnsi="Century Schoolbook" w:cs="Century Schoolbook"/>
      <w:b w:val="0"/>
      <w:bCs w:val="0"/>
      <w:i/>
      <w:iCs/>
      <w:smallCaps w:val="0"/>
      <w:strike w:val="0"/>
      <w:color w:val="000000"/>
      <w:spacing w:val="10"/>
      <w:w w:val="100"/>
      <w:position w:val="0"/>
      <w:sz w:val="17"/>
      <w:szCs w:val="17"/>
      <w:u w:val="none"/>
      <w:lang w:val="en-US" w:eastAsia="en-US" w:bidi="en-US"/>
    </w:rPr>
  </w:style>
  <w:style w:type="character" w:customStyle="1" w:styleId="7Cambria0pt0">
    <w:name w:val="Основной текст (7) + Cambria;Интервал 0 pt"/>
    <w:basedOn w:val="7"/>
    <w:rPr>
      <w:rFonts w:ascii="Cambria" w:eastAsia="Cambria" w:hAnsi="Cambria" w:cs="Cambria"/>
      <w:b w:val="0"/>
      <w:bCs w:val="0"/>
      <w:i/>
      <w:iCs/>
      <w:smallCaps w:val="0"/>
      <w:strike w:val="0"/>
      <w:color w:val="000000"/>
      <w:spacing w:val="-10"/>
      <w:w w:val="100"/>
      <w:position w:val="0"/>
      <w:sz w:val="20"/>
      <w:szCs w:val="20"/>
      <w:u w:val="none"/>
      <w:lang w:val="en-US" w:eastAsia="en-US" w:bidi="en-US"/>
    </w:rPr>
  </w:style>
  <w:style w:type="character" w:customStyle="1" w:styleId="5c">
    <w:name w:val="Основной текст (5) + Курсив"/>
    <w:basedOn w:val="51"/>
    <w:rPr>
      <w:rFonts w:ascii="Cambria" w:eastAsia="Cambria" w:hAnsi="Cambria" w:cs="Cambria"/>
      <w:b w:val="0"/>
      <w:bCs w:val="0"/>
      <w:i/>
      <w:iCs/>
      <w:smallCaps w:val="0"/>
      <w:strike w:val="0"/>
      <w:color w:val="000000"/>
      <w:spacing w:val="0"/>
      <w:w w:val="100"/>
      <w:position w:val="0"/>
      <w:sz w:val="14"/>
      <w:szCs w:val="14"/>
      <w:u w:val="none"/>
      <w:lang w:val="ru-RU" w:eastAsia="ru-RU" w:bidi="ru-RU"/>
    </w:rPr>
  </w:style>
  <w:style w:type="character" w:customStyle="1" w:styleId="50pt0">
    <w:name w:val="Основной текст (5) + Интервал 0 pt"/>
    <w:basedOn w:val="51"/>
    <w:rPr>
      <w:rFonts w:ascii="Cambria" w:eastAsia="Cambria" w:hAnsi="Cambria" w:cs="Cambria"/>
      <w:b w:val="0"/>
      <w:bCs w:val="0"/>
      <w:i w:val="0"/>
      <w:iCs w:val="0"/>
      <w:smallCaps w:val="0"/>
      <w:strike w:val="0"/>
      <w:color w:val="000000"/>
      <w:spacing w:val="10"/>
      <w:w w:val="100"/>
      <w:position w:val="0"/>
      <w:sz w:val="14"/>
      <w:szCs w:val="14"/>
      <w:u w:val="none"/>
      <w:lang w:val="en-US" w:eastAsia="en-US" w:bidi="en-US"/>
    </w:rPr>
  </w:style>
  <w:style w:type="character" w:customStyle="1" w:styleId="2SegoeUI85pt1pt1">
    <w:name w:val="Основной текст (2) + Segoe UI;8;5 pt;Курсив;Интервал 1 pt"/>
    <w:basedOn w:val="21"/>
    <w:rPr>
      <w:rFonts w:ascii="Segoe UI" w:eastAsia="Segoe UI" w:hAnsi="Segoe UI" w:cs="Segoe UI"/>
      <w:b w:val="0"/>
      <w:bCs w:val="0"/>
      <w:i/>
      <w:iCs/>
      <w:smallCaps w:val="0"/>
      <w:strike w:val="0"/>
      <w:color w:val="000000"/>
      <w:spacing w:val="20"/>
      <w:w w:val="100"/>
      <w:position w:val="0"/>
      <w:sz w:val="17"/>
      <w:szCs w:val="17"/>
      <w:u w:val="none"/>
      <w:lang w:val="ru-RU" w:eastAsia="ru-RU" w:bidi="ru-RU"/>
    </w:rPr>
  </w:style>
  <w:style w:type="character" w:customStyle="1" w:styleId="16SegoeUI20pt-1pt">
    <w:name w:val="Заголовок №16 + Segoe UI;20 pt;Полужирный;Интервал -1 pt"/>
    <w:basedOn w:val="160"/>
    <w:rPr>
      <w:rFonts w:ascii="Segoe UI" w:eastAsia="Segoe UI" w:hAnsi="Segoe UI" w:cs="Segoe UI"/>
      <w:b/>
      <w:bCs/>
      <w:i w:val="0"/>
      <w:iCs w:val="0"/>
      <w:smallCaps w:val="0"/>
      <w:strike w:val="0"/>
      <w:color w:val="000000"/>
      <w:spacing w:val="-30"/>
      <w:w w:val="100"/>
      <w:position w:val="0"/>
      <w:sz w:val="40"/>
      <w:szCs w:val="40"/>
      <w:u w:val="none"/>
      <w:lang w:val="en-US" w:eastAsia="en-US" w:bidi="en-US"/>
    </w:rPr>
  </w:style>
  <w:style w:type="character" w:customStyle="1" w:styleId="710">
    <w:name w:val="Основной текст (71)_"/>
    <w:basedOn w:val="DefaultParagraphFont"/>
    <w:link w:val="711"/>
    <w:rPr>
      <w:rFonts w:ascii="Century Schoolbook" w:eastAsia="Century Schoolbook" w:hAnsi="Century Schoolbook" w:cs="Century Schoolbook"/>
      <w:b/>
      <w:bCs/>
      <w:i w:val="0"/>
      <w:iCs w:val="0"/>
      <w:smallCaps w:val="0"/>
      <w:strike w:val="0"/>
      <w:sz w:val="19"/>
      <w:szCs w:val="19"/>
      <w:u w:val="none"/>
    </w:rPr>
  </w:style>
  <w:style w:type="character" w:customStyle="1" w:styleId="36TimesNewRoman10pt1pt">
    <w:name w:val="Основной текст (36) + Times New Roman;10 pt;Не полужирный;Курсив;Интервал 1 pt"/>
    <w:basedOn w:val="36"/>
    <w:rPr>
      <w:rFonts w:ascii="Times New Roman" w:eastAsia="Times New Roman" w:hAnsi="Times New Roman" w:cs="Times New Roman"/>
      <w:b/>
      <w:bCs/>
      <w:i/>
      <w:iCs/>
      <w:smallCaps w:val="0"/>
      <w:strike w:val="0"/>
      <w:color w:val="000000"/>
      <w:spacing w:val="20"/>
      <w:w w:val="100"/>
      <w:position w:val="0"/>
      <w:sz w:val="20"/>
      <w:szCs w:val="20"/>
      <w:u w:val="none"/>
      <w:lang w:val="ru-RU" w:eastAsia="ru-RU" w:bidi="ru-RU"/>
    </w:rPr>
  </w:style>
  <w:style w:type="character" w:customStyle="1" w:styleId="210pt8">
    <w:name w:val="Основной текст (21) + Интервал 0 pt"/>
    <w:basedOn w:val="210"/>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ru-RU" w:eastAsia="ru-RU" w:bidi="ru-RU"/>
    </w:rPr>
  </w:style>
  <w:style w:type="character" w:customStyle="1" w:styleId="720">
    <w:name w:val="Основной текст (72)_"/>
    <w:basedOn w:val="DefaultParagraphFont"/>
    <w:link w:val="721"/>
    <w:rPr>
      <w:rFonts w:ascii="Cambria" w:eastAsia="Cambria" w:hAnsi="Cambria" w:cs="Cambria"/>
      <w:b w:val="0"/>
      <w:bCs w:val="0"/>
      <w:i w:val="0"/>
      <w:iCs w:val="0"/>
      <w:smallCaps w:val="0"/>
      <w:strike w:val="0"/>
      <w:sz w:val="17"/>
      <w:szCs w:val="17"/>
      <w:u w:val="none"/>
    </w:rPr>
  </w:style>
  <w:style w:type="character" w:customStyle="1" w:styleId="722">
    <w:name w:val="Основной текст (72) + Малые прописные"/>
    <w:basedOn w:val="720"/>
    <w:rPr>
      <w:rFonts w:ascii="Cambria" w:eastAsia="Cambria" w:hAnsi="Cambria" w:cs="Cambria"/>
      <w:b w:val="0"/>
      <w:bCs w:val="0"/>
      <w:i w:val="0"/>
      <w:iCs w:val="0"/>
      <w:smallCaps/>
      <w:strike w:val="0"/>
      <w:color w:val="000000"/>
      <w:spacing w:val="0"/>
      <w:w w:val="100"/>
      <w:position w:val="0"/>
      <w:sz w:val="17"/>
      <w:szCs w:val="17"/>
      <w:u w:val="none"/>
      <w:lang w:val="ru-RU" w:eastAsia="ru-RU" w:bidi="ru-RU"/>
    </w:rPr>
  </w:style>
  <w:style w:type="character" w:customStyle="1" w:styleId="72FranklinGothicBook5pt">
    <w:name w:val="Основной текст (72) + Franklin Gothic Book;5 pt;Курсив"/>
    <w:basedOn w:val="720"/>
    <w:rPr>
      <w:rFonts w:ascii="Franklin Gothic Book" w:eastAsia="Franklin Gothic Book" w:hAnsi="Franklin Gothic Book" w:cs="Franklin Gothic Book"/>
      <w:b/>
      <w:bCs/>
      <w:i/>
      <w:iCs/>
      <w:smallCaps w:val="0"/>
      <w:strike w:val="0"/>
      <w:color w:val="000000"/>
      <w:spacing w:val="0"/>
      <w:w w:val="100"/>
      <w:position w:val="0"/>
      <w:sz w:val="10"/>
      <w:szCs w:val="10"/>
      <w:u w:val="none"/>
      <w:lang w:val="en-US" w:eastAsia="en-US" w:bidi="en-US"/>
    </w:rPr>
  </w:style>
  <w:style w:type="character" w:customStyle="1" w:styleId="72David10pt">
    <w:name w:val="Основной текст (72) + David;10 pt;Курсив"/>
    <w:basedOn w:val="720"/>
    <w:rPr>
      <w:rFonts w:ascii="David" w:eastAsia="David" w:hAnsi="David" w:cs="David"/>
      <w:b/>
      <w:bCs/>
      <w:i/>
      <w:iCs/>
      <w:smallCaps w:val="0"/>
      <w:strike w:val="0"/>
      <w:color w:val="000000"/>
      <w:spacing w:val="0"/>
      <w:w w:val="100"/>
      <w:position w:val="0"/>
      <w:sz w:val="20"/>
      <w:szCs w:val="20"/>
      <w:u w:val="none"/>
      <w:lang w:val="en-US" w:eastAsia="en-US" w:bidi="en-US"/>
    </w:rPr>
  </w:style>
  <w:style w:type="character" w:customStyle="1" w:styleId="72TimesNewRoman55pt0pt">
    <w:name w:val="Основной текст (72) + Times New Roman;5;5 pt;Курсив;Малые прописные;Интервал 0 pt"/>
    <w:basedOn w:val="720"/>
    <w:rPr>
      <w:rFonts w:ascii="Times New Roman" w:eastAsia="Times New Roman" w:hAnsi="Times New Roman" w:cs="Times New Roman"/>
      <w:b w:val="0"/>
      <w:bCs w:val="0"/>
      <w:i/>
      <w:iCs/>
      <w:smallCaps/>
      <w:strike w:val="0"/>
      <w:color w:val="000000"/>
      <w:spacing w:val="10"/>
      <w:w w:val="100"/>
      <w:position w:val="0"/>
      <w:sz w:val="11"/>
      <w:szCs w:val="11"/>
      <w:u w:val="none"/>
      <w:lang w:val="en-US" w:eastAsia="en-US" w:bidi="en-US"/>
    </w:rPr>
  </w:style>
  <w:style w:type="character" w:customStyle="1" w:styleId="730">
    <w:name w:val="Основной текст (73)_"/>
    <w:basedOn w:val="DefaultParagraphFont"/>
    <w:link w:val="731"/>
    <w:rPr>
      <w:rFonts w:ascii="Century Schoolbook" w:eastAsia="Century Schoolbook" w:hAnsi="Century Schoolbook" w:cs="Century Schoolbook"/>
      <w:b/>
      <w:bCs/>
      <w:i w:val="0"/>
      <w:iCs w:val="0"/>
      <w:smallCaps w:val="0"/>
      <w:strike w:val="0"/>
      <w:sz w:val="15"/>
      <w:szCs w:val="15"/>
      <w:u w:val="none"/>
    </w:rPr>
  </w:style>
  <w:style w:type="character" w:customStyle="1" w:styleId="7310pt1pt">
    <w:name w:val="Основной текст (73) + 10 pt;Не полужирный;Курсив;Интервал 1 pt"/>
    <w:basedOn w:val="730"/>
    <w:rPr>
      <w:rFonts w:ascii="Century Schoolbook" w:eastAsia="Century Schoolbook" w:hAnsi="Century Schoolbook" w:cs="Century Schoolbook"/>
      <w:b/>
      <w:bCs/>
      <w:i/>
      <w:iCs/>
      <w:smallCaps w:val="0"/>
      <w:strike w:val="0"/>
      <w:color w:val="000000"/>
      <w:spacing w:val="20"/>
      <w:w w:val="100"/>
      <w:position w:val="0"/>
      <w:sz w:val="20"/>
      <w:szCs w:val="20"/>
      <w:u w:val="none"/>
      <w:lang w:val="ru-RU" w:eastAsia="ru-RU" w:bidi="ru-RU"/>
    </w:rPr>
  </w:style>
  <w:style w:type="character" w:customStyle="1" w:styleId="2ArialNarrow9pt">
    <w:name w:val="Основной текст (2) + Arial Narrow;9 pt;Курсив"/>
    <w:basedOn w:val="21"/>
    <w:rPr>
      <w:rFonts w:ascii="Arial Narrow" w:eastAsia="Arial Narrow" w:hAnsi="Arial Narrow" w:cs="Arial Narrow"/>
      <w:b w:val="0"/>
      <w:bCs w:val="0"/>
      <w:i/>
      <w:iCs/>
      <w:smallCaps w:val="0"/>
      <w:strike w:val="0"/>
      <w:color w:val="000000"/>
      <w:spacing w:val="0"/>
      <w:w w:val="100"/>
      <w:position w:val="0"/>
      <w:sz w:val="18"/>
      <w:szCs w:val="18"/>
      <w:u w:val="none"/>
      <w:lang w:val="ru-RU" w:eastAsia="ru-RU" w:bidi="ru-RU"/>
    </w:rPr>
  </w:style>
  <w:style w:type="character" w:customStyle="1" w:styleId="255pt">
    <w:name w:val="Основной текст (2) + 5;5 pt"/>
    <w:basedOn w:val="21"/>
    <w:rPr>
      <w:rFonts w:ascii="Century Schoolbook" w:eastAsia="Century Schoolbook" w:hAnsi="Century Schoolbook" w:cs="Century Schoolbook"/>
      <w:b w:val="0"/>
      <w:bCs w:val="0"/>
      <w:i w:val="0"/>
      <w:iCs w:val="0"/>
      <w:smallCaps w:val="0"/>
      <w:strike w:val="0"/>
      <w:color w:val="000000"/>
      <w:spacing w:val="0"/>
      <w:w w:val="100"/>
      <w:position w:val="0"/>
      <w:sz w:val="11"/>
      <w:szCs w:val="11"/>
      <w:u w:val="none"/>
      <w:lang w:val="ru-RU" w:eastAsia="ru-RU" w:bidi="ru-RU"/>
    </w:rPr>
  </w:style>
  <w:style w:type="character" w:customStyle="1" w:styleId="123">
    <w:name w:val="Подпись к таблице (12)_"/>
    <w:basedOn w:val="DefaultParagraphFont"/>
    <w:link w:val="124"/>
    <w:rPr>
      <w:rFonts w:ascii="Arial Narrow" w:eastAsia="Arial Narrow" w:hAnsi="Arial Narrow" w:cs="Arial Narrow"/>
      <w:b w:val="0"/>
      <w:bCs w:val="0"/>
      <w:i/>
      <w:iCs/>
      <w:smallCaps w:val="0"/>
      <w:strike w:val="0"/>
      <w:sz w:val="18"/>
      <w:szCs w:val="18"/>
      <w:u w:val="none"/>
    </w:rPr>
  </w:style>
  <w:style w:type="character" w:customStyle="1" w:styleId="12CenturySchoolbook55pt">
    <w:name w:val="Подпись к таблице (12) + Century Schoolbook;5;5 pt;Не курсив"/>
    <w:basedOn w:val="123"/>
    <w:rPr>
      <w:rFonts w:ascii="Century Schoolbook" w:eastAsia="Century Schoolbook" w:hAnsi="Century Schoolbook" w:cs="Century Schoolbook"/>
      <w:b w:val="0"/>
      <w:bCs w:val="0"/>
      <w:i/>
      <w:iCs/>
      <w:smallCaps w:val="0"/>
      <w:strike w:val="0"/>
      <w:color w:val="000000"/>
      <w:spacing w:val="0"/>
      <w:w w:val="100"/>
      <w:position w:val="0"/>
      <w:sz w:val="11"/>
      <w:szCs w:val="11"/>
      <w:u w:val="none"/>
      <w:lang w:val="ru-RU" w:eastAsia="ru-RU" w:bidi="ru-RU"/>
    </w:rPr>
  </w:style>
  <w:style w:type="character" w:customStyle="1" w:styleId="740">
    <w:name w:val="Основной текст (74)_"/>
    <w:basedOn w:val="DefaultParagraphFont"/>
    <w:link w:val="741"/>
    <w:rPr>
      <w:rFonts w:ascii="Century Schoolbook" w:eastAsia="Century Schoolbook" w:hAnsi="Century Schoolbook" w:cs="Century Schoolbook"/>
      <w:b w:val="0"/>
      <w:bCs w:val="0"/>
      <w:i w:val="0"/>
      <w:iCs w:val="0"/>
      <w:smallCaps w:val="0"/>
      <w:strike w:val="0"/>
      <w:spacing w:val="0"/>
      <w:sz w:val="8"/>
      <w:szCs w:val="8"/>
      <w:u w:val="none"/>
      <w:lang w:val="en-US" w:eastAsia="en-US" w:bidi="en-US"/>
    </w:rPr>
  </w:style>
  <w:style w:type="character" w:customStyle="1" w:styleId="74FranklinGothicBook">
    <w:name w:val="Основной текст (74) + Franklin Gothic Book"/>
    <w:basedOn w:val="740"/>
    <w:rPr>
      <w:rFonts w:ascii="Franklin Gothic Book" w:eastAsia="Franklin Gothic Book" w:hAnsi="Franklin Gothic Book" w:cs="Franklin Gothic Book"/>
      <w:b w:val="0"/>
      <w:bCs w:val="0"/>
      <w:i w:val="0"/>
      <w:iCs w:val="0"/>
      <w:smallCaps w:val="0"/>
      <w:strike w:val="0"/>
      <w:color w:val="000000"/>
      <w:spacing w:val="0"/>
      <w:w w:val="100"/>
      <w:position w:val="0"/>
      <w:sz w:val="8"/>
      <w:szCs w:val="8"/>
      <w:u w:val="none"/>
      <w:lang w:val="en-US" w:eastAsia="en-US" w:bidi="en-US"/>
    </w:rPr>
  </w:style>
  <w:style w:type="character" w:customStyle="1" w:styleId="7TimesNewRoman1pt">
    <w:name w:val="Колонтитул (7) + Times New Roman;Интервал 1 pt"/>
    <w:basedOn w:val="75"/>
    <w:rPr>
      <w:rFonts w:ascii="Times New Roman" w:eastAsia="Times New Roman" w:hAnsi="Times New Roman" w:cs="Times New Roman"/>
      <w:b/>
      <w:bCs/>
      <w:i w:val="0"/>
      <w:iCs w:val="0"/>
      <w:smallCaps w:val="0"/>
      <w:strike w:val="0"/>
      <w:color w:val="000000"/>
      <w:spacing w:val="20"/>
      <w:w w:val="100"/>
      <w:position w:val="0"/>
      <w:sz w:val="17"/>
      <w:szCs w:val="17"/>
      <w:u w:val="none"/>
      <w:lang w:val="ru-RU" w:eastAsia="ru-RU" w:bidi="ru-RU"/>
    </w:rPr>
  </w:style>
  <w:style w:type="character" w:customStyle="1" w:styleId="1pt1">
    <w:name w:val="Подпись к картинке + Интервал 1 pt"/>
    <w:basedOn w:val="a4"/>
    <w:rPr>
      <w:rFonts w:ascii="Cambria" w:eastAsia="Cambria" w:hAnsi="Cambria" w:cs="Cambria"/>
      <w:b w:val="0"/>
      <w:bCs w:val="0"/>
      <w:i/>
      <w:iCs/>
      <w:smallCaps w:val="0"/>
      <w:strike w:val="0"/>
      <w:color w:val="000000"/>
      <w:spacing w:val="20"/>
      <w:w w:val="100"/>
      <w:position w:val="0"/>
      <w:sz w:val="17"/>
      <w:szCs w:val="17"/>
      <w:u w:val="none"/>
      <w:lang w:val="ru-RU" w:eastAsia="ru-RU" w:bidi="ru-RU"/>
    </w:rPr>
  </w:style>
  <w:style w:type="character" w:customStyle="1" w:styleId="121">
    <w:name w:val="Подпись к картинке (12)_"/>
    <w:basedOn w:val="DefaultParagraphFont"/>
    <w:link w:val="125"/>
    <w:rPr>
      <w:rFonts w:ascii="Century Schoolbook" w:eastAsia="Century Schoolbook" w:hAnsi="Century Schoolbook" w:cs="Century Schoolbook"/>
      <w:b w:val="0"/>
      <w:bCs w:val="0"/>
      <w:i w:val="0"/>
      <w:iCs w:val="0"/>
      <w:smallCaps w:val="0"/>
      <w:strike w:val="0"/>
      <w:sz w:val="16"/>
      <w:szCs w:val="16"/>
      <w:u w:val="none"/>
    </w:rPr>
  </w:style>
  <w:style w:type="character" w:customStyle="1" w:styleId="75Exact">
    <w:name w:val="Основной текст (75) Exact"/>
    <w:basedOn w:val="DefaultParagraphFont"/>
    <w:link w:val="750"/>
    <w:rPr>
      <w:rFonts w:ascii="CordiaUPC" w:eastAsia="CordiaUPC" w:hAnsi="CordiaUPC" w:cs="CordiaUPC"/>
      <w:b/>
      <w:bCs/>
      <w:i w:val="0"/>
      <w:iCs w:val="0"/>
      <w:smallCaps w:val="0"/>
      <w:strike w:val="0"/>
      <w:sz w:val="26"/>
      <w:szCs w:val="26"/>
      <w:u w:val="none"/>
    </w:rPr>
  </w:style>
  <w:style w:type="character" w:customStyle="1" w:styleId="75TimesNewRoman105ptExact">
    <w:name w:val="Основной текст (75) + Times New Roman;10;5 pt Exact"/>
    <w:basedOn w:val="75Exact"/>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3CenturySchoolbook7ptExact">
    <w:name w:val="Основной текст (3) + Century Schoolbook;7 pt;Не полужирный;Курсив Exact"/>
    <w:basedOn w:val="31"/>
    <w:rPr>
      <w:rFonts w:ascii="Century Schoolbook" w:eastAsia="Century Schoolbook" w:hAnsi="Century Schoolbook" w:cs="Century Schoolbook"/>
      <w:b/>
      <w:bCs/>
      <w:i/>
      <w:iCs/>
      <w:smallCaps w:val="0"/>
      <w:strike w:val="0"/>
      <w:color w:val="000000"/>
      <w:spacing w:val="0"/>
      <w:w w:val="100"/>
      <w:position w:val="0"/>
      <w:sz w:val="14"/>
      <w:szCs w:val="14"/>
      <w:u w:val="none"/>
      <w:lang w:val="en-US" w:eastAsia="en-US" w:bidi="en-US"/>
    </w:rPr>
  </w:style>
  <w:style w:type="character" w:customStyle="1" w:styleId="31ptExact1">
    <w:name w:val="Основной текст (3) + Интервал 1 pt Exact"/>
    <w:basedOn w:val="31"/>
    <w:rPr>
      <w:rFonts w:ascii="Times New Roman" w:eastAsia="Times New Roman" w:hAnsi="Times New Roman" w:cs="Times New Roman"/>
      <w:b/>
      <w:bCs/>
      <w:i w:val="0"/>
      <w:iCs w:val="0"/>
      <w:smallCaps w:val="0"/>
      <w:strike w:val="0"/>
      <w:color w:val="000000"/>
      <w:spacing w:val="20"/>
      <w:w w:val="100"/>
      <w:position w:val="0"/>
      <w:sz w:val="21"/>
      <w:szCs w:val="21"/>
      <w:u w:val="none"/>
      <w:lang w:val="en-US" w:eastAsia="en-US" w:bidi="en-US"/>
    </w:rPr>
  </w:style>
  <w:style w:type="character" w:customStyle="1" w:styleId="173Exact">
    <w:name w:val="Заголовок №17 (3) Exact"/>
    <w:basedOn w:val="DefaultParagraphFont"/>
    <w:link w:val="173"/>
    <w:rPr>
      <w:rFonts w:ascii="Segoe UI" w:eastAsia="Segoe UI" w:hAnsi="Segoe UI" w:cs="Segoe UI"/>
      <w:b w:val="0"/>
      <w:bCs w:val="0"/>
      <w:i w:val="0"/>
      <w:iCs w:val="0"/>
      <w:smallCaps w:val="0"/>
      <w:strike w:val="0"/>
      <w:sz w:val="20"/>
      <w:szCs w:val="20"/>
      <w:u w:val="none"/>
      <w:lang w:val="en-US" w:eastAsia="en-US" w:bidi="en-US"/>
    </w:rPr>
  </w:style>
  <w:style w:type="character" w:customStyle="1" w:styleId="173TrebuchetMS95ptExact">
    <w:name w:val="Заголовок №17 (3) + Trebuchet MS;9;5 pt Exact"/>
    <w:basedOn w:val="173Exact"/>
    <w:rPr>
      <w:rFonts w:ascii="Trebuchet MS" w:eastAsia="Trebuchet MS" w:hAnsi="Trebuchet MS" w:cs="Trebuchet MS"/>
      <w:b w:val="0"/>
      <w:bCs w:val="0"/>
      <w:i w:val="0"/>
      <w:iCs w:val="0"/>
      <w:smallCaps w:val="0"/>
      <w:strike w:val="0"/>
      <w:color w:val="000000"/>
      <w:spacing w:val="0"/>
      <w:w w:val="100"/>
      <w:position w:val="0"/>
      <w:sz w:val="19"/>
      <w:szCs w:val="19"/>
      <w:u w:val="none"/>
      <w:lang w:val="en-US" w:eastAsia="en-US" w:bidi="en-US"/>
    </w:rPr>
  </w:style>
  <w:style w:type="character" w:customStyle="1" w:styleId="174Exact">
    <w:name w:val="Заголовок №17 (4) Exact"/>
    <w:basedOn w:val="DefaultParagraphFont"/>
    <w:link w:val="174"/>
    <w:rPr>
      <w:rFonts w:ascii="CordiaUPC" w:eastAsia="CordiaUPC" w:hAnsi="CordiaUPC" w:cs="CordiaUPC"/>
      <w:b/>
      <w:bCs/>
      <w:i w:val="0"/>
      <w:iCs w:val="0"/>
      <w:smallCaps w:val="0"/>
      <w:strike w:val="0"/>
      <w:sz w:val="24"/>
      <w:szCs w:val="24"/>
      <w:u w:val="none"/>
      <w:lang w:val="en-US" w:eastAsia="en-US" w:bidi="en-US"/>
    </w:rPr>
  </w:style>
  <w:style w:type="character" w:customStyle="1" w:styleId="17415ptExact">
    <w:name w:val="Заголовок №17 (4) + 15 pt Exact"/>
    <w:basedOn w:val="174Exact"/>
    <w:rPr>
      <w:rFonts w:ascii="CordiaUPC" w:eastAsia="CordiaUPC" w:hAnsi="CordiaUPC" w:cs="CordiaUPC"/>
      <w:b/>
      <w:bCs/>
      <w:i w:val="0"/>
      <w:iCs w:val="0"/>
      <w:smallCaps w:val="0"/>
      <w:strike w:val="0"/>
      <w:color w:val="000000"/>
      <w:spacing w:val="0"/>
      <w:w w:val="100"/>
      <w:position w:val="0"/>
      <w:sz w:val="30"/>
      <w:szCs w:val="30"/>
      <w:u w:val="none"/>
      <w:lang w:val="en-US" w:eastAsia="en-US" w:bidi="en-US"/>
    </w:rPr>
  </w:style>
  <w:style w:type="character" w:customStyle="1" w:styleId="78Exact">
    <w:name w:val="Основной текст (78) Exact"/>
    <w:basedOn w:val="DefaultParagraphFont"/>
    <w:link w:val="78"/>
    <w:rPr>
      <w:rFonts w:ascii="Segoe UI" w:eastAsia="Segoe UI" w:hAnsi="Segoe UI" w:cs="Segoe UI"/>
      <w:b w:val="0"/>
      <w:bCs w:val="0"/>
      <w:i w:val="0"/>
      <w:iCs w:val="0"/>
      <w:smallCaps w:val="0"/>
      <w:strike w:val="0"/>
      <w:sz w:val="19"/>
      <w:szCs w:val="19"/>
      <w:u w:val="none"/>
    </w:rPr>
  </w:style>
  <w:style w:type="character" w:customStyle="1" w:styleId="78ArialNarrow10ptExact">
    <w:name w:val="Основной текст (78) + Arial Narrow;10 pt Exact"/>
    <w:basedOn w:val="78Exact"/>
    <w:rPr>
      <w:rFonts w:ascii="Arial Narrow" w:eastAsia="Arial Narrow" w:hAnsi="Arial Narrow" w:cs="Arial Narrow"/>
      <w:b/>
      <w:bCs/>
      <w:i w:val="0"/>
      <w:iCs w:val="0"/>
      <w:smallCaps w:val="0"/>
      <w:strike w:val="0"/>
      <w:color w:val="000000"/>
      <w:spacing w:val="0"/>
      <w:w w:val="100"/>
      <w:position w:val="0"/>
      <w:sz w:val="20"/>
      <w:szCs w:val="20"/>
      <w:u w:val="none"/>
      <w:lang w:val="ru-RU" w:eastAsia="ru-RU" w:bidi="ru-RU"/>
    </w:rPr>
  </w:style>
  <w:style w:type="character" w:customStyle="1" w:styleId="8FranklinGothicBook8pt0ptExact">
    <w:name w:val="Основной текст (8) + Franklin Gothic Book;8 pt;Курсив;Интервал 0 pt Exact"/>
    <w:basedOn w:val="8"/>
    <w:rPr>
      <w:rFonts w:ascii="Franklin Gothic Book" w:eastAsia="Franklin Gothic Book" w:hAnsi="Franklin Gothic Book" w:cs="Franklin Gothic Book"/>
      <w:b/>
      <w:bCs/>
      <w:i/>
      <w:iCs/>
      <w:smallCaps w:val="0"/>
      <w:strike w:val="0"/>
      <w:color w:val="000000"/>
      <w:spacing w:val="0"/>
      <w:w w:val="100"/>
      <w:position w:val="0"/>
      <w:sz w:val="16"/>
      <w:szCs w:val="16"/>
      <w:u w:val="none"/>
      <w:lang w:val="ru-RU" w:eastAsia="ru-RU" w:bidi="ru-RU"/>
    </w:rPr>
  </w:style>
  <w:style w:type="character" w:customStyle="1" w:styleId="71Exact">
    <w:name w:val="Основной текст (71) Exact"/>
    <w:basedOn w:val="DefaultParagraphFont"/>
    <w:rPr>
      <w:rFonts w:ascii="Century Schoolbook" w:eastAsia="Century Schoolbook" w:hAnsi="Century Schoolbook" w:cs="Century Schoolbook"/>
      <w:b/>
      <w:bCs/>
      <w:i w:val="0"/>
      <w:iCs w:val="0"/>
      <w:smallCaps w:val="0"/>
      <w:strike w:val="0"/>
      <w:sz w:val="19"/>
      <w:szCs w:val="19"/>
      <w:u w:val="none"/>
    </w:rPr>
  </w:style>
  <w:style w:type="character" w:customStyle="1" w:styleId="450ptExact1">
    <w:name w:val="Основной текст (45) + Интервал 0 pt Exact"/>
    <w:basedOn w:val="45Exact"/>
    <w:rPr>
      <w:rFonts w:ascii="Palatino Linotype" w:eastAsia="Palatino Linotype" w:hAnsi="Palatino Linotype" w:cs="Palatino Linotype"/>
      <w:b w:val="0"/>
      <w:bCs w:val="0"/>
      <w:i/>
      <w:iCs/>
      <w:smallCaps w:val="0"/>
      <w:strike w:val="0"/>
      <w:color w:val="000000"/>
      <w:spacing w:val="0"/>
      <w:w w:val="100"/>
      <w:position w:val="0"/>
      <w:sz w:val="18"/>
      <w:szCs w:val="18"/>
      <w:u w:val="none"/>
      <w:lang w:val="ru-RU" w:eastAsia="ru-RU" w:bidi="ru-RU"/>
    </w:rPr>
  </w:style>
  <w:style w:type="character" w:customStyle="1" w:styleId="80Exact">
    <w:name w:val="Основной текст (80) Exact"/>
    <w:basedOn w:val="DefaultParagraphFont"/>
    <w:rPr>
      <w:rFonts w:ascii="Century Schoolbook" w:eastAsia="Century Schoolbook" w:hAnsi="Century Schoolbook" w:cs="Century Schoolbook"/>
      <w:b w:val="0"/>
      <w:bCs w:val="0"/>
      <w:i w:val="0"/>
      <w:iCs w:val="0"/>
      <w:smallCaps w:val="0"/>
      <w:strike w:val="0"/>
      <w:sz w:val="15"/>
      <w:szCs w:val="15"/>
      <w:u w:val="none"/>
    </w:rPr>
  </w:style>
  <w:style w:type="character" w:customStyle="1" w:styleId="112Exact">
    <w:name w:val="Заголовок №11 (2) Exact"/>
    <w:basedOn w:val="DefaultParagraphFont"/>
    <w:link w:val="1120"/>
    <w:rPr>
      <w:rFonts w:ascii="Century Schoolbook" w:eastAsia="Century Schoolbook" w:hAnsi="Century Schoolbook" w:cs="Century Schoolbook"/>
      <w:b/>
      <w:bCs/>
      <w:i w:val="0"/>
      <w:iCs w:val="0"/>
      <w:smallCaps w:val="0"/>
      <w:strike w:val="0"/>
      <w:sz w:val="20"/>
      <w:szCs w:val="20"/>
      <w:u w:val="none"/>
    </w:rPr>
  </w:style>
  <w:style w:type="character" w:customStyle="1" w:styleId="695ptExact0">
    <w:name w:val="Основной текст (6) + 9;5 pt Exact"/>
    <w:basedOn w:val="6"/>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13Exact">
    <w:name w:val="Заголовок №11 (3) Exact"/>
    <w:basedOn w:val="DefaultParagraphFont"/>
    <w:link w:val="1130"/>
    <w:rPr>
      <w:rFonts w:ascii="Times New Roman" w:eastAsia="Times New Roman" w:hAnsi="Times New Roman" w:cs="Times New Roman"/>
      <w:b/>
      <w:bCs/>
      <w:i w:val="0"/>
      <w:iCs w:val="0"/>
      <w:smallCaps w:val="0"/>
      <w:strike w:val="0"/>
      <w:sz w:val="21"/>
      <w:szCs w:val="21"/>
      <w:u w:val="none"/>
    </w:rPr>
  </w:style>
  <w:style w:type="character" w:customStyle="1" w:styleId="82Exact">
    <w:name w:val="Основной текст (82) Exact"/>
    <w:basedOn w:val="DefaultParagraphFont"/>
    <w:link w:val="820"/>
    <w:rPr>
      <w:rFonts w:ascii="Candara" w:eastAsia="Candara" w:hAnsi="Candara" w:cs="Candara"/>
      <w:b w:val="0"/>
      <w:bCs w:val="0"/>
      <w:i w:val="0"/>
      <w:iCs w:val="0"/>
      <w:smallCaps w:val="0"/>
      <w:strike w:val="0"/>
      <w:sz w:val="13"/>
      <w:szCs w:val="13"/>
      <w:u w:val="none"/>
    </w:rPr>
  </w:style>
  <w:style w:type="character" w:customStyle="1" w:styleId="83Exact">
    <w:name w:val="Основной текст (83) Exact"/>
    <w:basedOn w:val="DefaultParagraphFont"/>
    <w:link w:val="830"/>
    <w:rPr>
      <w:rFonts w:ascii="Times New Roman" w:eastAsia="Times New Roman" w:hAnsi="Times New Roman" w:cs="Times New Roman"/>
      <w:b w:val="0"/>
      <w:bCs w:val="0"/>
      <w:i w:val="0"/>
      <w:iCs w:val="0"/>
      <w:smallCaps w:val="0"/>
      <w:strike w:val="0"/>
      <w:sz w:val="34"/>
      <w:szCs w:val="34"/>
      <w:u w:val="none"/>
    </w:rPr>
  </w:style>
  <w:style w:type="character" w:customStyle="1" w:styleId="83CenturySchoolbook10pt1ptExact">
    <w:name w:val="Основной текст (83) + Century Schoolbook;10 pt;Полужирный;Курсив;Интервал 1 pt Exact"/>
    <w:basedOn w:val="83Exact"/>
    <w:rPr>
      <w:rFonts w:ascii="Century Schoolbook" w:eastAsia="Century Schoolbook" w:hAnsi="Century Schoolbook" w:cs="Century Schoolbook"/>
      <w:b/>
      <w:bCs/>
      <w:i/>
      <w:iCs/>
      <w:smallCaps w:val="0"/>
      <w:strike w:val="0"/>
      <w:color w:val="000000"/>
      <w:spacing w:val="30"/>
      <w:w w:val="100"/>
      <w:position w:val="0"/>
      <w:sz w:val="20"/>
      <w:szCs w:val="20"/>
      <w:u w:val="none"/>
      <w:lang w:val="ru-RU" w:eastAsia="ru-RU" w:bidi="ru-RU"/>
    </w:rPr>
  </w:style>
  <w:style w:type="character" w:customStyle="1" w:styleId="3310pt1ptExact">
    <w:name w:val="Основной текст (33) + 10 pt;Курсив;Интервал 1 pt Exact"/>
    <w:basedOn w:val="330"/>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3395ptExact">
    <w:name w:val="Основной текст (33) + 9;5 pt Exact"/>
    <w:basedOn w:val="330"/>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84Exact">
    <w:name w:val="Основной текст (84) Exact"/>
    <w:basedOn w:val="DefaultParagraphFont"/>
    <w:link w:val="840"/>
    <w:rPr>
      <w:rFonts w:ascii="Bookman Old Style" w:eastAsia="Bookman Old Style" w:hAnsi="Bookman Old Style" w:cs="Bookman Old Style"/>
      <w:b/>
      <w:bCs/>
      <w:i w:val="0"/>
      <w:iCs w:val="0"/>
      <w:smallCaps w:val="0"/>
      <w:strike w:val="0"/>
      <w:w w:val="100"/>
      <w:sz w:val="8"/>
      <w:szCs w:val="8"/>
      <w:u w:val="none"/>
    </w:rPr>
  </w:style>
  <w:style w:type="character" w:customStyle="1" w:styleId="85Exact">
    <w:name w:val="Основной текст (85) Exact"/>
    <w:basedOn w:val="DefaultParagraphFont"/>
    <w:link w:val="85"/>
    <w:rPr>
      <w:rFonts w:ascii="Century Schoolbook" w:eastAsia="Century Schoolbook" w:hAnsi="Century Schoolbook" w:cs="Century Schoolbook"/>
      <w:b w:val="0"/>
      <w:bCs w:val="0"/>
      <w:i w:val="0"/>
      <w:iCs w:val="0"/>
      <w:smallCaps w:val="0"/>
      <w:strike w:val="0"/>
      <w:sz w:val="13"/>
      <w:szCs w:val="13"/>
      <w:u w:val="none"/>
      <w:lang w:val="en-US" w:eastAsia="en-US" w:bidi="en-US"/>
    </w:rPr>
  </w:style>
  <w:style w:type="character" w:customStyle="1" w:styleId="6Exact3">
    <w:name w:val="Основной текст (6) + Малые прописные Exact"/>
    <w:basedOn w:val="6"/>
    <w:rPr>
      <w:rFonts w:ascii="Century Schoolbook" w:eastAsia="Century Schoolbook" w:hAnsi="Century Schoolbook" w:cs="Century Schoolbook"/>
      <w:b w:val="0"/>
      <w:bCs w:val="0"/>
      <w:i w:val="0"/>
      <w:iCs w:val="0"/>
      <w:smallCaps/>
      <w:strike w:val="0"/>
      <w:color w:val="000000"/>
      <w:spacing w:val="0"/>
      <w:w w:val="100"/>
      <w:position w:val="0"/>
      <w:sz w:val="16"/>
      <w:szCs w:val="16"/>
      <w:u w:val="none"/>
      <w:lang w:val="en-US" w:eastAsia="en-US" w:bidi="en-US"/>
    </w:rPr>
  </w:style>
  <w:style w:type="character" w:customStyle="1" w:styleId="85SegoeUI85pt1ptExact">
    <w:name w:val="Основной текст (85) + Segoe UI;8;5 pt;Курсив;Интервал 1 pt Exact"/>
    <w:basedOn w:val="85Exact"/>
    <w:rPr>
      <w:rFonts w:ascii="Segoe UI" w:eastAsia="Segoe UI" w:hAnsi="Segoe UI" w:cs="Segoe UI"/>
      <w:b w:val="0"/>
      <w:bCs w:val="0"/>
      <w:i/>
      <w:iCs/>
      <w:smallCaps w:val="0"/>
      <w:strike w:val="0"/>
      <w:color w:val="000000"/>
      <w:spacing w:val="20"/>
      <w:w w:val="100"/>
      <w:position w:val="0"/>
      <w:sz w:val="17"/>
      <w:szCs w:val="17"/>
      <w:u w:val="none"/>
      <w:lang w:val="en-US" w:eastAsia="en-US" w:bidi="en-US"/>
    </w:rPr>
  </w:style>
  <w:style w:type="character" w:customStyle="1" w:styleId="19Exact">
    <w:name w:val="Заголовок №19 Exact"/>
    <w:basedOn w:val="DefaultParagraphFont"/>
    <w:rPr>
      <w:rFonts w:ascii="Century Schoolbook" w:eastAsia="Century Schoolbook" w:hAnsi="Century Schoolbook" w:cs="Century Schoolbook"/>
      <w:b w:val="0"/>
      <w:bCs w:val="0"/>
      <w:i w:val="0"/>
      <w:iCs w:val="0"/>
      <w:smallCaps w:val="0"/>
      <w:strike w:val="0"/>
      <w:spacing w:val="10"/>
      <w:sz w:val="19"/>
      <w:szCs w:val="19"/>
      <w:u w:val="none"/>
    </w:rPr>
  </w:style>
  <w:style w:type="character" w:customStyle="1" w:styleId="1910pt1ptExact">
    <w:name w:val="Заголовок №19 + 10 pt;Курсив;Интервал 1 pt Exact"/>
    <w:basedOn w:val="19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style>
  <w:style w:type="character" w:customStyle="1" w:styleId="190ptExact">
    <w:name w:val="Заголовок №19 + Интервал 0 pt Exact"/>
    <w:basedOn w:val="19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86Exact">
    <w:name w:val="Основной текст (86) Exact"/>
    <w:basedOn w:val="DefaultParagraphFont"/>
    <w:rPr>
      <w:rFonts w:ascii="Cambria" w:eastAsia="Cambria" w:hAnsi="Cambria" w:cs="Cambria"/>
      <w:b w:val="0"/>
      <w:bCs w:val="0"/>
      <w:i w:val="0"/>
      <w:iCs w:val="0"/>
      <w:smallCaps w:val="0"/>
      <w:strike w:val="0"/>
      <w:spacing w:val="0"/>
      <w:sz w:val="11"/>
      <w:szCs w:val="11"/>
      <w:u w:val="none"/>
    </w:rPr>
  </w:style>
  <w:style w:type="character" w:customStyle="1" w:styleId="17Exact1">
    <w:name w:val="Заголовок №17 Exact"/>
    <w:basedOn w:val="17"/>
    <w:rPr>
      <w:rFonts w:ascii="Century Schoolbook" w:eastAsia="Century Schoolbook" w:hAnsi="Century Schoolbook" w:cs="Century Schoolbook"/>
      <w:b w:val="0"/>
      <w:bCs w:val="0"/>
      <w:i w:val="0"/>
      <w:iCs w:val="0"/>
      <w:smallCaps w:val="0"/>
      <w:strike w:val="0"/>
      <w:color w:val="000000"/>
      <w:spacing w:val="0"/>
      <w:w w:val="100"/>
      <w:position w:val="0"/>
      <w:sz w:val="19"/>
      <w:szCs w:val="19"/>
      <w:u w:val="single"/>
      <w:lang w:val="ru-RU" w:eastAsia="ru-RU" w:bidi="ru-RU"/>
    </w:rPr>
  </w:style>
  <w:style w:type="character" w:customStyle="1" w:styleId="1885pt1ptExact">
    <w:name w:val="Заголовок №18 + 8;5 pt;Курсив;Интервал 1 pt Exact"/>
    <w:basedOn w:val="18"/>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1810pt1ptExact1">
    <w:name w:val="Заголовок №18 + 10 pt;Курсив;Интервал 1 pt Exact"/>
    <w:basedOn w:val="18"/>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18FranklinGothicBookExact">
    <w:name w:val="Заголовок №18 + Franklin Gothic Book Exact"/>
    <w:basedOn w:val="18"/>
    <w:rPr>
      <w:rFonts w:ascii="Franklin Gothic Book" w:eastAsia="Franklin Gothic Book" w:hAnsi="Franklin Gothic Book" w:cs="Franklin Gothic Book"/>
      <w:b w:val="0"/>
      <w:bCs w:val="0"/>
      <w:i w:val="0"/>
      <w:iCs w:val="0"/>
      <w:smallCaps w:val="0"/>
      <w:strike w:val="0"/>
      <w:color w:val="000000"/>
      <w:spacing w:val="0"/>
      <w:w w:val="100"/>
      <w:position w:val="0"/>
      <w:sz w:val="19"/>
      <w:szCs w:val="19"/>
      <w:u w:val="none"/>
      <w:lang w:val="en-US" w:eastAsia="en-US" w:bidi="en-US"/>
    </w:rPr>
  </w:style>
  <w:style w:type="character" w:customStyle="1" w:styleId="1885ptExact">
    <w:name w:val="Заголовок №18 + 8;5 pt Exact"/>
    <w:basedOn w:val="18"/>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character" w:customStyle="1" w:styleId="87Exact">
    <w:name w:val="Основной текст (87) Exact"/>
    <w:basedOn w:val="DefaultParagraphFont"/>
    <w:rPr>
      <w:rFonts w:ascii="Century Schoolbook" w:eastAsia="Century Schoolbook" w:hAnsi="Century Schoolbook" w:cs="Century Schoolbook"/>
      <w:b w:val="0"/>
      <w:bCs w:val="0"/>
      <w:i w:val="0"/>
      <w:iCs w:val="0"/>
      <w:smallCaps w:val="0"/>
      <w:strike w:val="0"/>
      <w:sz w:val="17"/>
      <w:szCs w:val="17"/>
      <w:u w:val="none"/>
    </w:rPr>
  </w:style>
  <w:style w:type="character" w:customStyle="1" w:styleId="87ArialNarrow9ptExact">
    <w:name w:val="Основной текст (87) + Arial Narrow;9 pt;Курсив Exact"/>
    <w:basedOn w:val="87"/>
    <w:rPr>
      <w:rFonts w:ascii="Arial Narrow" w:eastAsia="Arial Narrow" w:hAnsi="Arial Narrow" w:cs="Arial Narrow"/>
      <w:b/>
      <w:bCs/>
      <w:i/>
      <w:iCs/>
      <w:smallCaps w:val="0"/>
      <w:strike w:val="0"/>
      <w:sz w:val="18"/>
      <w:szCs w:val="18"/>
      <w:u w:val="none"/>
    </w:rPr>
  </w:style>
  <w:style w:type="character" w:customStyle="1" w:styleId="24ptExact1">
    <w:name w:val="Основной текст (2) + 4 pt Exact"/>
    <w:basedOn w:val="21"/>
    <w:rPr>
      <w:rFonts w:ascii="Century Schoolbook" w:eastAsia="Century Schoolbook" w:hAnsi="Century Schoolbook" w:cs="Century Schoolbook"/>
      <w:b w:val="0"/>
      <w:bCs w:val="0"/>
      <w:i w:val="0"/>
      <w:iCs w:val="0"/>
      <w:smallCaps w:val="0"/>
      <w:strike/>
      <w:color w:val="000000"/>
      <w:spacing w:val="0"/>
      <w:w w:val="100"/>
      <w:position w:val="0"/>
      <w:sz w:val="8"/>
      <w:szCs w:val="8"/>
      <w:u w:val="none"/>
      <w:lang w:val="ru-RU" w:eastAsia="ru-RU" w:bidi="ru-RU"/>
    </w:rPr>
  </w:style>
  <w:style w:type="character" w:customStyle="1" w:styleId="2Exact5">
    <w:name w:val="Основной текст (2) Exact"/>
    <w:basedOn w:val="21"/>
    <w:rPr>
      <w:rFonts w:ascii="Century Schoolbook" w:eastAsia="Century Schoolbook" w:hAnsi="Century Schoolbook" w:cs="Century Schoolbook"/>
      <w:b w:val="0"/>
      <w:bCs w:val="0"/>
      <w:i w:val="0"/>
      <w:iCs w:val="0"/>
      <w:smallCaps w:val="0"/>
      <w:strike/>
      <w:color w:val="000000"/>
      <w:spacing w:val="0"/>
      <w:w w:val="100"/>
      <w:position w:val="0"/>
      <w:sz w:val="19"/>
      <w:szCs w:val="19"/>
      <w:u w:val="none"/>
      <w:lang w:val="ru-RU" w:eastAsia="ru-RU" w:bidi="ru-RU"/>
    </w:rPr>
  </w:style>
  <w:style w:type="character" w:customStyle="1" w:styleId="186Exact">
    <w:name w:val="Заголовок №18 (6) Exact"/>
    <w:basedOn w:val="DefaultParagraphFont"/>
    <w:link w:val="186"/>
    <w:rPr>
      <w:rFonts w:ascii="Century Schoolbook" w:eastAsia="Century Schoolbook" w:hAnsi="Century Schoolbook" w:cs="Century Schoolbook"/>
      <w:b w:val="0"/>
      <w:bCs w:val="0"/>
      <w:i w:val="0"/>
      <w:iCs w:val="0"/>
      <w:smallCaps w:val="0"/>
      <w:strike w:val="0"/>
      <w:spacing w:val="20"/>
      <w:sz w:val="19"/>
      <w:szCs w:val="19"/>
      <w:u w:val="none"/>
      <w:lang w:val="en-US" w:eastAsia="en-US" w:bidi="en-US"/>
    </w:rPr>
  </w:style>
  <w:style w:type="character" w:customStyle="1" w:styleId="331ptExact">
    <w:name w:val="Основной текст (33) + Интервал 1 pt Exact"/>
    <w:basedOn w:val="330"/>
    <w:rPr>
      <w:rFonts w:ascii="Century Schoolbook" w:eastAsia="Century Schoolbook" w:hAnsi="Century Schoolbook" w:cs="Century Schoolbook"/>
      <w:b w:val="0"/>
      <w:bCs w:val="0"/>
      <w:i w:val="0"/>
      <w:iCs w:val="0"/>
      <w:smallCaps w:val="0"/>
      <w:strike w:val="0"/>
      <w:color w:val="000000"/>
      <w:spacing w:val="20"/>
      <w:w w:val="100"/>
      <w:position w:val="0"/>
      <w:sz w:val="12"/>
      <w:szCs w:val="12"/>
      <w:u w:val="none"/>
      <w:lang w:val="ru-RU" w:eastAsia="ru-RU" w:bidi="ru-RU"/>
    </w:rPr>
  </w:style>
  <w:style w:type="character" w:customStyle="1" w:styleId="8CenturySchoolbook8pt0ptExact">
    <w:name w:val="Основной текст (8) + Century Schoolbook;8 pt;Интервал 0 pt Exact"/>
    <w:basedOn w:val="8"/>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88Exact">
    <w:name w:val="Основной текст (88) Exact"/>
    <w:basedOn w:val="DefaultParagraphFont"/>
    <w:rPr>
      <w:rFonts w:ascii="Century Schoolbook" w:eastAsia="Century Schoolbook" w:hAnsi="Century Schoolbook" w:cs="Century Schoolbook"/>
      <w:b w:val="0"/>
      <w:bCs w:val="0"/>
      <w:i w:val="0"/>
      <w:iCs w:val="0"/>
      <w:smallCaps w:val="0"/>
      <w:strike w:val="0"/>
      <w:sz w:val="9"/>
      <w:szCs w:val="9"/>
      <w:u w:val="none"/>
    </w:rPr>
  </w:style>
  <w:style w:type="character" w:customStyle="1" w:styleId="88Cambria85pt0ptExact">
    <w:name w:val="Основной текст (88) + Cambria;8;5 pt;Полужирный;Курсив;Интервал 0 pt Exact"/>
    <w:basedOn w:val="88"/>
    <w:rPr>
      <w:rFonts w:ascii="Cambria" w:eastAsia="Cambria" w:hAnsi="Cambria" w:cs="Cambria"/>
      <w:b/>
      <w:bCs/>
      <w:i/>
      <w:iCs/>
      <w:smallCaps w:val="0"/>
      <w:strike w:val="0"/>
      <w:spacing w:val="10"/>
      <w:sz w:val="17"/>
      <w:szCs w:val="17"/>
      <w:u w:val="none"/>
    </w:rPr>
  </w:style>
  <w:style w:type="character" w:customStyle="1" w:styleId="89Exact">
    <w:name w:val="Основной текст (89) Exact"/>
    <w:basedOn w:val="DefaultParagraphFont"/>
    <w:link w:val="89"/>
    <w:rPr>
      <w:rFonts w:ascii="Century Schoolbook" w:eastAsia="Century Schoolbook" w:hAnsi="Century Schoolbook" w:cs="Century Schoolbook"/>
      <w:b w:val="0"/>
      <w:bCs w:val="0"/>
      <w:i/>
      <w:iCs/>
      <w:smallCaps w:val="0"/>
      <w:strike w:val="0"/>
      <w:sz w:val="20"/>
      <w:szCs w:val="20"/>
      <w:u w:val="none"/>
    </w:rPr>
  </w:style>
  <w:style w:type="character" w:customStyle="1" w:styleId="70Exact">
    <w:name w:val="Основной текст (70) Exact"/>
    <w:basedOn w:val="DefaultParagraphFont"/>
    <w:rPr>
      <w:rFonts w:ascii="Cambria" w:eastAsia="Cambria" w:hAnsi="Cambria" w:cs="Cambria"/>
      <w:b w:val="0"/>
      <w:bCs w:val="0"/>
      <w:i w:val="0"/>
      <w:iCs w:val="0"/>
      <w:smallCaps w:val="0"/>
      <w:strike w:val="0"/>
      <w:sz w:val="11"/>
      <w:szCs w:val="11"/>
      <w:u w:val="none"/>
    </w:rPr>
  </w:style>
  <w:style w:type="character" w:customStyle="1" w:styleId="70CenturySchoolbook10ptExact">
    <w:name w:val="Основной текст (70) + Century Schoolbook;10 pt;Курсив Exact"/>
    <w:basedOn w:val="70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90Exact">
    <w:name w:val="Основной текст (90) Exact"/>
    <w:basedOn w:val="DefaultParagraphFont"/>
    <w:link w:val="900"/>
    <w:rPr>
      <w:rFonts w:ascii="Candara" w:eastAsia="Candara" w:hAnsi="Candara" w:cs="Candara"/>
      <w:b/>
      <w:bCs/>
      <w:i w:val="0"/>
      <w:iCs w:val="0"/>
      <w:smallCaps w:val="0"/>
      <w:strike w:val="0"/>
      <w:sz w:val="19"/>
      <w:szCs w:val="19"/>
      <w:u w:val="none"/>
    </w:rPr>
  </w:style>
  <w:style w:type="character" w:customStyle="1" w:styleId="90CenturySchoolbook10pt1ptExact">
    <w:name w:val="Основной текст (90) + Century Schoolbook;10 pt;Не полужирный;Курсив;Интервал 1 pt Exact"/>
    <w:basedOn w:val="90Exact"/>
    <w:rPr>
      <w:rFonts w:ascii="Century Schoolbook" w:eastAsia="Century Schoolbook" w:hAnsi="Century Schoolbook" w:cs="Century Schoolbook"/>
      <w:b/>
      <w:bCs/>
      <w:i/>
      <w:iCs/>
      <w:smallCaps w:val="0"/>
      <w:strike w:val="0"/>
      <w:color w:val="000000"/>
      <w:spacing w:val="30"/>
      <w:w w:val="100"/>
      <w:position w:val="0"/>
      <w:sz w:val="20"/>
      <w:szCs w:val="20"/>
      <w:u w:val="none"/>
      <w:lang w:val="ru-RU" w:eastAsia="ru-RU" w:bidi="ru-RU"/>
    </w:rPr>
  </w:style>
  <w:style w:type="character" w:customStyle="1" w:styleId="90CenturySchoolbookExact">
    <w:name w:val="Основной текст (90) + Century Schoolbook;Не полужирный Exact"/>
    <w:basedOn w:val="90Exact"/>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8CenturySchoolbook0ptExact">
    <w:name w:val="Основной текст (8) + Century Schoolbook;Интервал 0 pt Exact"/>
    <w:basedOn w:val="8"/>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21pt1">
    <w:name w:val="Оглавление (2) + Интервал 1 pt"/>
    <w:basedOn w:val="2a"/>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95pt0pt0">
    <w:name w:val="Оглавление (2) + 9;5 pt;Не курсив;Интервал 0 pt"/>
    <w:basedOn w:val="2a"/>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5d">
    <w:name w:val="Оглавление (5)_"/>
    <w:basedOn w:val="DefaultParagraphFont"/>
    <w:link w:val="5e"/>
    <w:rPr>
      <w:rFonts w:ascii="Candara" w:eastAsia="Candara" w:hAnsi="Candara" w:cs="Candara"/>
      <w:b w:val="0"/>
      <w:bCs w:val="0"/>
      <w:i w:val="0"/>
      <w:iCs w:val="0"/>
      <w:smallCaps w:val="0"/>
      <w:strike w:val="0"/>
      <w:spacing w:val="-10"/>
      <w:sz w:val="10"/>
      <w:szCs w:val="10"/>
      <w:u w:val="none"/>
    </w:rPr>
  </w:style>
  <w:style w:type="character" w:customStyle="1" w:styleId="285pt0pt">
    <w:name w:val="Оглавление (2) + 8;5 pt;Полужирный;Не курсив;Интервал 0 pt"/>
    <w:basedOn w:val="2a"/>
    <w:rPr>
      <w:rFonts w:ascii="Century Schoolbook" w:eastAsia="Century Schoolbook" w:hAnsi="Century Schoolbook" w:cs="Century Schoolbook"/>
      <w:b/>
      <w:bCs/>
      <w:i/>
      <w:iCs/>
      <w:smallCaps w:val="0"/>
      <w:strike w:val="0"/>
      <w:color w:val="000000"/>
      <w:spacing w:val="0"/>
      <w:w w:val="100"/>
      <w:position w:val="0"/>
      <w:sz w:val="17"/>
      <w:szCs w:val="17"/>
      <w:u w:val="none"/>
      <w:lang w:val="en-US" w:eastAsia="en-US" w:bidi="en-US"/>
    </w:rPr>
  </w:style>
  <w:style w:type="character" w:customStyle="1" w:styleId="760">
    <w:name w:val="Основной текст (76)_"/>
    <w:basedOn w:val="DefaultParagraphFont"/>
    <w:link w:val="761"/>
    <w:rPr>
      <w:rFonts w:ascii="Candara" w:eastAsia="Candara" w:hAnsi="Candara" w:cs="Candara"/>
      <w:b w:val="0"/>
      <w:bCs w:val="0"/>
      <w:i w:val="0"/>
      <w:iCs w:val="0"/>
      <w:smallCaps w:val="0"/>
      <w:strike w:val="0"/>
      <w:spacing w:val="-10"/>
      <w:sz w:val="10"/>
      <w:szCs w:val="10"/>
      <w:u w:val="none"/>
    </w:rPr>
  </w:style>
  <w:style w:type="character" w:customStyle="1" w:styleId="7TimesNewRoman85pt1pt">
    <w:name w:val="Основной текст (7) + Times New Roman;8;5 pt;Не курсив;Интервал 1 pt"/>
    <w:basedOn w:val="7"/>
    <w:rPr>
      <w:rFonts w:ascii="Times New Roman" w:eastAsia="Times New Roman" w:hAnsi="Times New Roman" w:cs="Times New Roman"/>
      <w:b w:val="0"/>
      <w:bCs w:val="0"/>
      <w:i/>
      <w:iCs/>
      <w:smallCaps w:val="0"/>
      <w:strike w:val="0"/>
      <w:color w:val="000000"/>
      <w:spacing w:val="20"/>
      <w:w w:val="100"/>
      <w:position w:val="0"/>
      <w:sz w:val="17"/>
      <w:szCs w:val="17"/>
      <w:u w:val="none"/>
      <w:lang w:val="en-US" w:eastAsia="en-US" w:bidi="en-US"/>
    </w:rPr>
  </w:style>
  <w:style w:type="character" w:customStyle="1" w:styleId="7TimesNewRoman85pt1pt0">
    <w:name w:val="Основной текст (7) + Times New Roman;8;5 pt;Полужирный;Интервал 1 pt"/>
    <w:basedOn w:val="7"/>
    <w:rPr>
      <w:rFonts w:ascii="Times New Roman" w:eastAsia="Times New Roman" w:hAnsi="Times New Roman" w:cs="Times New Roman"/>
      <w:b/>
      <w:bCs/>
      <w:i/>
      <w:iCs/>
      <w:smallCaps w:val="0"/>
      <w:strike w:val="0"/>
      <w:color w:val="000000"/>
      <w:spacing w:val="20"/>
      <w:w w:val="100"/>
      <w:position w:val="0"/>
      <w:sz w:val="17"/>
      <w:szCs w:val="17"/>
      <w:u w:val="none"/>
      <w:lang w:val="en-US" w:eastAsia="en-US" w:bidi="en-US"/>
    </w:rPr>
  </w:style>
  <w:style w:type="character" w:customStyle="1" w:styleId="7TimesNewRoman85pt1pt1">
    <w:name w:val="Основной текст (7) + Times New Roman;8;5 pt;Не курсив;Малые прописные;Интервал 1 pt"/>
    <w:basedOn w:val="7"/>
    <w:rPr>
      <w:rFonts w:ascii="Times New Roman" w:eastAsia="Times New Roman" w:hAnsi="Times New Roman" w:cs="Times New Roman"/>
      <w:b w:val="0"/>
      <w:bCs w:val="0"/>
      <w:i/>
      <w:iCs/>
      <w:smallCaps/>
      <w:strike w:val="0"/>
      <w:color w:val="000000"/>
      <w:spacing w:val="20"/>
      <w:w w:val="100"/>
      <w:position w:val="0"/>
      <w:sz w:val="17"/>
      <w:szCs w:val="17"/>
      <w:u w:val="none"/>
      <w:lang w:val="en-US" w:eastAsia="en-US" w:bidi="en-US"/>
    </w:rPr>
  </w:style>
  <w:style w:type="character" w:customStyle="1" w:styleId="7TimesNewRoman85pt0pt">
    <w:name w:val="Основной текст (7) + Times New Roman;8;5 pt;Не курсив;Интервал 0 pt"/>
    <w:basedOn w:val="7"/>
    <w:rPr>
      <w:rFonts w:ascii="Times New Roman" w:eastAsia="Times New Roman" w:hAnsi="Times New Roman" w:cs="Times New Roman"/>
      <w:b w:val="0"/>
      <w:bCs w:val="0"/>
      <w:i/>
      <w:iCs/>
      <w:smallCaps w:val="0"/>
      <w:strike w:val="0"/>
      <w:color w:val="000000"/>
      <w:spacing w:val="0"/>
      <w:w w:val="100"/>
      <w:position w:val="0"/>
      <w:sz w:val="17"/>
      <w:szCs w:val="17"/>
      <w:u w:val="none"/>
      <w:lang w:val="en-US" w:eastAsia="en-US" w:bidi="en-US"/>
    </w:rPr>
  </w:style>
  <w:style w:type="character" w:customStyle="1" w:styleId="181pt">
    <w:name w:val="Основной текст (18) + Не полужирный;Курсив;Интервал 1 pt"/>
    <w:basedOn w:val="181"/>
    <w:rPr>
      <w:rFonts w:ascii="Century Schoolbook" w:eastAsia="Century Schoolbook" w:hAnsi="Century Schoolbook" w:cs="Century Schoolbook"/>
      <w:b/>
      <w:bCs/>
      <w:i/>
      <w:iCs/>
      <w:smallCaps w:val="0"/>
      <w:strike w:val="0"/>
      <w:color w:val="000000"/>
      <w:spacing w:val="20"/>
      <w:w w:val="100"/>
      <w:position w:val="0"/>
      <w:sz w:val="16"/>
      <w:szCs w:val="16"/>
      <w:u w:val="none"/>
      <w:lang w:val="en-US" w:eastAsia="en-US" w:bidi="en-US"/>
    </w:rPr>
  </w:style>
  <w:style w:type="character" w:customStyle="1" w:styleId="187">
    <w:name w:val="Основной текст (18) + Малые прописные"/>
    <w:basedOn w:val="181"/>
    <w:rPr>
      <w:rFonts w:ascii="Century Schoolbook" w:eastAsia="Century Schoolbook" w:hAnsi="Century Schoolbook" w:cs="Century Schoolbook"/>
      <w:b/>
      <w:bCs/>
      <w:i w:val="0"/>
      <w:iCs w:val="0"/>
      <w:smallCaps/>
      <w:strike w:val="0"/>
      <w:color w:val="000000"/>
      <w:spacing w:val="0"/>
      <w:w w:val="100"/>
      <w:position w:val="0"/>
      <w:sz w:val="16"/>
      <w:szCs w:val="16"/>
      <w:u w:val="none"/>
      <w:lang w:val="en-US" w:eastAsia="en-US" w:bidi="en-US"/>
    </w:rPr>
  </w:style>
  <w:style w:type="character" w:customStyle="1" w:styleId="188">
    <w:name w:val="Основной текст (18)"/>
    <w:basedOn w:val="181"/>
    <w:rPr>
      <w:rFonts w:ascii="Century Schoolbook" w:eastAsia="Century Schoolbook" w:hAnsi="Century Schoolbook" w:cs="Century Schoolbook"/>
      <w:b/>
      <w:bCs/>
      <w:i w:val="0"/>
      <w:iCs w:val="0"/>
      <w:smallCaps w:val="0"/>
      <w:strike w:val="0"/>
      <w:color w:val="000000"/>
      <w:spacing w:val="0"/>
      <w:w w:val="100"/>
      <w:position w:val="0"/>
      <w:sz w:val="16"/>
      <w:szCs w:val="16"/>
      <w:u w:val="none"/>
      <w:lang w:val="en-US" w:eastAsia="en-US" w:bidi="en-US"/>
    </w:rPr>
  </w:style>
  <w:style w:type="character" w:customStyle="1" w:styleId="18TimesNewRoman105pt2pt">
    <w:name w:val="Основной текст (18) + Times New Roman;10;5 pt;Курсив;Интервал 2 pt"/>
    <w:basedOn w:val="181"/>
    <w:rPr>
      <w:rFonts w:ascii="Times New Roman" w:eastAsia="Times New Roman" w:hAnsi="Times New Roman" w:cs="Times New Roman"/>
      <w:b/>
      <w:bCs/>
      <w:i/>
      <w:iCs/>
      <w:smallCaps w:val="0"/>
      <w:strike w:val="0"/>
      <w:color w:val="000000"/>
      <w:spacing w:val="40"/>
      <w:w w:val="100"/>
      <w:position w:val="0"/>
      <w:sz w:val="21"/>
      <w:szCs w:val="21"/>
      <w:u w:val="none"/>
      <w:lang w:val="en-US" w:eastAsia="en-US" w:bidi="en-US"/>
    </w:rPr>
  </w:style>
  <w:style w:type="character" w:customStyle="1" w:styleId="18105pt">
    <w:name w:val="Основной текст (18) + 10;5 pt"/>
    <w:basedOn w:val="181"/>
    <w:rPr>
      <w:rFonts w:ascii="Century Schoolbook" w:eastAsia="Century Schoolbook" w:hAnsi="Century Schoolbook" w:cs="Century Schoolbook"/>
      <w:b/>
      <w:bCs/>
      <w:i w:val="0"/>
      <w:iCs w:val="0"/>
      <w:smallCaps w:val="0"/>
      <w:strike w:val="0"/>
      <w:color w:val="000000"/>
      <w:spacing w:val="0"/>
      <w:w w:val="100"/>
      <w:position w:val="0"/>
      <w:sz w:val="21"/>
      <w:szCs w:val="21"/>
      <w:u w:val="none"/>
      <w:lang w:val="en-US" w:eastAsia="en-US" w:bidi="en-US"/>
    </w:rPr>
  </w:style>
  <w:style w:type="character" w:customStyle="1" w:styleId="610pt1pt0">
    <w:name w:val="Основной текст (6) + 10 pt;Курсив;Интервал 1 pt"/>
    <w:basedOn w:val="6"/>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610pt">
    <w:name w:val="Основной текст (6) + 10 pt;Курсив"/>
    <w:basedOn w:val="6"/>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35CenturySchoolbook85pt0pt">
    <w:name w:val="Основной текст (35) + Century Schoolbook;8;5 pt;Курсив;Интервал 0 pt"/>
    <w:basedOn w:val="35"/>
    <w:rPr>
      <w:rFonts w:ascii="Century Schoolbook" w:eastAsia="Century Schoolbook" w:hAnsi="Century Schoolbook" w:cs="Century Schoolbook"/>
      <w:b w:val="0"/>
      <w:bCs w:val="0"/>
      <w:i/>
      <w:iCs/>
      <w:smallCaps w:val="0"/>
      <w:strike w:val="0"/>
      <w:color w:val="000000"/>
      <w:spacing w:val="10"/>
      <w:w w:val="100"/>
      <w:position w:val="0"/>
      <w:sz w:val="17"/>
      <w:szCs w:val="17"/>
      <w:u w:val="none"/>
      <w:lang w:val="en-US" w:eastAsia="en-US" w:bidi="en-US"/>
    </w:rPr>
  </w:style>
  <w:style w:type="character" w:customStyle="1" w:styleId="770">
    <w:name w:val="Основной текст (77)_"/>
    <w:basedOn w:val="DefaultParagraphFont"/>
    <w:link w:val="771"/>
    <w:rPr>
      <w:rFonts w:ascii="Century Schoolbook" w:eastAsia="Century Schoolbook" w:hAnsi="Century Schoolbook" w:cs="Century Schoolbook"/>
      <w:b w:val="0"/>
      <w:bCs w:val="0"/>
      <w:i/>
      <w:iCs/>
      <w:smallCaps w:val="0"/>
      <w:strike w:val="0"/>
      <w:spacing w:val="20"/>
      <w:sz w:val="16"/>
      <w:szCs w:val="16"/>
      <w:u w:val="none"/>
    </w:rPr>
  </w:style>
  <w:style w:type="character" w:customStyle="1" w:styleId="77pt">
    <w:name w:val="Колонтитул (7) + 7 pt;Полужирный"/>
    <w:basedOn w:val="75"/>
    <w:rPr>
      <w:rFonts w:ascii="Century Schoolbook" w:eastAsia="Century Schoolbook" w:hAnsi="Century Schoolbook" w:cs="Century Schoolbook"/>
      <w:b/>
      <w:bCs/>
      <w:i w:val="0"/>
      <w:iCs w:val="0"/>
      <w:smallCaps w:val="0"/>
      <w:strike w:val="0"/>
      <w:color w:val="000000"/>
      <w:spacing w:val="0"/>
      <w:w w:val="100"/>
      <w:position w:val="0"/>
      <w:sz w:val="14"/>
      <w:szCs w:val="14"/>
      <w:u w:val="none"/>
      <w:lang w:val="ru-RU" w:eastAsia="ru-RU" w:bidi="ru-RU"/>
    </w:rPr>
  </w:style>
  <w:style w:type="character" w:customStyle="1" w:styleId="79">
    <w:name w:val="Основной текст (79)_"/>
    <w:basedOn w:val="DefaultParagraphFont"/>
    <w:link w:val="790"/>
    <w:rPr>
      <w:rFonts w:ascii="Century Schoolbook" w:eastAsia="Century Schoolbook" w:hAnsi="Century Schoolbook" w:cs="Century Schoolbook"/>
      <w:b w:val="0"/>
      <w:bCs w:val="0"/>
      <w:i w:val="0"/>
      <w:iCs w:val="0"/>
      <w:smallCaps w:val="0"/>
      <w:strike w:val="0"/>
      <w:spacing w:val="10"/>
      <w:sz w:val="20"/>
      <w:szCs w:val="20"/>
      <w:u w:val="none"/>
    </w:rPr>
  </w:style>
  <w:style w:type="character" w:customStyle="1" w:styleId="791pt">
    <w:name w:val="Основной текст (79) + Курсив;Интервал 1 pt"/>
    <w:basedOn w:val="79"/>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71-1pt">
    <w:name w:val="Основной текст (71) + Интервал -1 pt"/>
    <w:basedOn w:val="710"/>
    <w:rPr>
      <w:rFonts w:ascii="Century Schoolbook" w:eastAsia="Century Schoolbook" w:hAnsi="Century Schoolbook" w:cs="Century Schoolbook"/>
      <w:b/>
      <w:bCs/>
      <w:i w:val="0"/>
      <w:iCs w:val="0"/>
      <w:smallCaps w:val="0"/>
      <w:strike w:val="0"/>
      <w:color w:val="000000"/>
      <w:spacing w:val="-20"/>
      <w:w w:val="100"/>
      <w:position w:val="0"/>
      <w:sz w:val="19"/>
      <w:szCs w:val="19"/>
      <w:u w:val="none"/>
      <w:lang w:val="ru-RU" w:eastAsia="ru-RU" w:bidi="ru-RU"/>
    </w:rPr>
  </w:style>
  <w:style w:type="character" w:customStyle="1" w:styleId="210pt0pt0">
    <w:name w:val="Основной текст (2) + 10 pt;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20"/>
      <w:szCs w:val="20"/>
      <w:u w:val="none"/>
      <w:lang w:val="ru-RU" w:eastAsia="ru-RU" w:bidi="ru-RU"/>
    </w:rPr>
  </w:style>
  <w:style w:type="character" w:customStyle="1" w:styleId="54FranklinGothicBook11pt">
    <w:name w:val="Основной текст (54) + Franklin Gothic Book;11 pt;Курсив"/>
    <w:basedOn w:val="540"/>
    <w:rPr>
      <w:rFonts w:ascii="Franklin Gothic Book" w:eastAsia="Franklin Gothic Book" w:hAnsi="Franklin Gothic Book" w:cs="Franklin Gothic Book"/>
      <w:b w:val="0"/>
      <w:bCs w:val="0"/>
      <w:i/>
      <w:iCs/>
      <w:smallCaps w:val="0"/>
      <w:strike w:val="0"/>
      <w:color w:val="000000"/>
      <w:spacing w:val="0"/>
      <w:w w:val="100"/>
      <w:position w:val="0"/>
      <w:sz w:val="22"/>
      <w:szCs w:val="22"/>
      <w:u w:val="none"/>
      <w:lang w:val="en-US" w:eastAsia="en-US" w:bidi="en-US"/>
    </w:rPr>
  </w:style>
  <w:style w:type="character" w:customStyle="1" w:styleId="548pt">
    <w:name w:val="Основной текст (54) + 8 pt;Полужирный"/>
    <w:basedOn w:val="540"/>
    <w:rPr>
      <w:rFonts w:ascii="Century Schoolbook" w:eastAsia="Century Schoolbook" w:hAnsi="Century Schoolbook" w:cs="Century Schoolbook"/>
      <w:b/>
      <w:bCs/>
      <w:i w:val="0"/>
      <w:iCs w:val="0"/>
      <w:smallCaps w:val="0"/>
      <w:strike w:val="0"/>
      <w:color w:val="000000"/>
      <w:spacing w:val="0"/>
      <w:w w:val="100"/>
      <w:position w:val="0"/>
      <w:sz w:val="16"/>
      <w:szCs w:val="16"/>
      <w:u w:val="none"/>
      <w:lang w:val="en-US" w:eastAsia="en-US" w:bidi="en-US"/>
    </w:rPr>
  </w:style>
  <w:style w:type="character" w:customStyle="1" w:styleId="5495pt">
    <w:name w:val="Основной текст (54) + 9;5 pt"/>
    <w:basedOn w:val="540"/>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8MicrosoftSansSerif5pt0pt">
    <w:name w:val="Основной текст (8) + Microsoft Sans Serif;5 pt;Интервал 0 pt"/>
    <w:basedOn w:val="8"/>
    <w:rPr>
      <w:rFonts w:ascii="Microsoft Sans Serif" w:eastAsia="Microsoft Sans Serif" w:hAnsi="Microsoft Sans Serif" w:cs="Microsoft Sans Serif"/>
      <w:b w:val="0"/>
      <w:bCs w:val="0"/>
      <w:i w:val="0"/>
      <w:iCs w:val="0"/>
      <w:smallCaps w:val="0"/>
      <w:strike w:val="0"/>
      <w:color w:val="000000"/>
      <w:spacing w:val="0"/>
      <w:w w:val="100"/>
      <w:position w:val="0"/>
      <w:sz w:val="10"/>
      <w:szCs w:val="10"/>
      <w:u w:val="none"/>
      <w:lang w:val="ru-RU" w:eastAsia="ru-RU" w:bidi="ru-RU"/>
    </w:rPr>
  </w:style>
  <w:style w:type="character" w:customStyle="1" w:styleId="67pt1pt">
    <w:name w:val="Основной текст (6) + 7 pt;Курсив;Интервал 1 pt"/>
    <w:basedOn w:val="6"/>
    <w:rPr>
      <w:rFonts w:ascii="Century Schoolbook" w:eastAsia="Century Schoolbook" w:hAnsi="Century Schoolbook" w:cs="Century Schoolbook"/>
      <w:b w:val="0"/>
      <w:bCs w:val="0"/>
      <w:i/>
      <w:iCs/>
      <w:smallCaps w:val="0"/>
      <w:strike w:val="0"/>
      <w:color w:val="000000"/>
      <w:spacing w:val="30"/>
      <w:w w:val="100"/>
      <w:position w:val="0"/>
      <w:sz w:val="14"/>
      <w:szCs w:val="14"/>
      <w:u w:val="none"/>
      <w:lang w:val="en-US" w:eastAsia="en-US" w:bidi="en-US"/>
    </w:rPr>
  </w:style>
  <w:style w:type="character" w:customStyle="1" w:styleId="800">
    <w:name w:val="Основной текст (80)_"/>
    <w:basedOn w:val="DefaultParagraphFont"/>
    <w:link w:val="801"/>
    <w:rPr>
      <w:rFonts w:ascii="Century Schoolbook" w:eastAsia="Century Schoolbook" w:hAnsi="Century Schoolbook" w:cs="Century Schoolbook"/>
      <w:b w:val="0"/>
      <w:bCs w:val="0"/>
      <w:i w:val="0"/>
      <w:iCs w:val="0"/>
      <w:smallCaps w:val="0"/>
      <w:strike w:val="0"/>
      <w:sz w:val="15"/>
      <w:szCs w:val="15"/>
      <w:u w:val="none"/>
    </w:rPr>
  </w:style>
  <w:style w:type="character" w:customStyle="1" w:styleId="613pt">
    <w:name w:val="Основной текст (6) + 13 pt"/>
    <w:basedOn w:val="6"/>
    <w:rPr>
      <w:rFonts w:ascii="Century Schoolbook" w:eastAsia="Century Schoolbook" w:hAnsi="Century Schoolbook" w:cs="Century Schoolbook"/>
      <w:b w:val="0"/>
      <w:bCs w:val="0"/>
      <w:i w:val="0"/>
      <w:iCs w:val="0"/>
      <w:smallCaps w:val="0"/>
      <w:strike w:val="0"/>
      <w:color w:val="000000"/>
      <w:spacing w:val="0"/>
      <w:w w:val="100"/>
      <w:position w:val="0"/>
      <w:sz w:val="26"/>
      <w:szCs w:val="26"/>
      <w:u w:val="none"/>
      <w:lang w:val="en-US" w:eastAsia="en-US" w:bidi="en-US"/>
    </w:rPr>
  </w:style>
  <w:style w:type="character" w:customStyle="1" w:styleId="645pt">
    <w:name w:val="Основной текст (6) + 4;5 pt;Полужирный;Курсив"/>
    <w:basedOn w:val="6"/>
    <w:rPr>
      <w:rFonts w:ascii="Century Schoolbook" w:eastAsia="Century Schoolbook" w:hAnsi="Century Schoolbook" w:cs="Century Schoolbook"/>
      <w:b/>
      <w:bCs/>
      <w:i/>
      <w:iCs/>
      <w:smallCaps w:val="0"/>
      <w:strike w:val="0"/>
      <w:color w:val="000000"/>
      <w:spacing w:val="0"/>
      <w:w w:val="100"/>
      <w:position w:val="0"/>
      <w:sz w:val="9"/>
      <w:szCs w:val="9"/>
      <w:u w:val="none"/>
      <w:lang w:val="en-US" w:eastAsia="en-US" w:bidi="en-US"/>
    </w:rPr>
  </w:style>
  <w:style w:type="character" w:customStyle="1" w:styleId="645pt0">
    <w:name w:val="Основной текст (6) + 4;5 pt"/>
    <w:basedOn w:val="6"/>
    <w:rPr>
      <w:rFonts w:ascii="Century Schoolbook" w:eastAsia="Century Schoolbook" w:hAnsi="Century Schoolbook" w:cs="Century Schoolbook"/>
      <w:b w:val="0"/>
      <w:bCs w:val="0"/>
      <w:i w:val="0"/>
      <w:iCs w:val="0"/>
      <w:smallCaps w:val="0"/>
      <w:strike w:val="0"/>
      <w:color w:val="000000"/>
      <w:spacing w:val="0"/>
      <w:w w:val="100"/>
      <w:position w:val="0"/>
      <w:sz w:val="9"/>
      <w:szCs w:val="9"/>
      <w:u w:val="none"/>
      <w:lang w:val="en-US" w:eastAsia="en-US" w:bidi="en-US"/>
    </w:rPr>
  </w:style>
  <w:style w:type="character" w:customStyle="1" w:styleId="810">
    <w:name w:val="Основной текст (81)_"/>
    <w:basedOn w:val="DefaultParagraphFont"/>
    <w:link w:val="811"/>
    <w:rPr>
      <w:rFonts w:ascii="Franklin Gothic Book" w:eastAsia="Franklin Gothic Book" w:hAnsi="Franklin Gothic Book" w:cs="Franklin Gothic Book"/>
      <w:b w:val="0"/>
      <w:bCs w:val="0"/>
      <w:i w:val="0"/>
      <w:iCs w:val="0"/>
      <w:smallCaps w:val="0"/>
      <w:strike w:val="0"/>
      <w:sz w:val="8"/>
      <w:szCs w:val="8"/>
      <w:u w:val="none"/>
      <w:lang w:val="en-US" w:eastAsia="en-US" w:bidi="en-US"/>
    </w:rPr>
  </w:style>
  <w:style w:type="character" w:customStyle="1" w:styleId="7a">
    <w:name w:val="Основной текст (7)"/>
    <w:basedOn w:val="7"/>
    <w:rPr>
      <w:rFonts w:ascii="Century Schoolbook" w:eastAsia="Century Schoolbook" w:hAnsi="Century Schoolbook" w:cs="Century Schoolbook"/>
      <w:b w:val="0"/>
      <w:bCs w:val="0"/>
      <w:i/>
      <w:iCs/>
      <w:smallCaps w:val="0"/>
      <w:strike w:val="0"/>
      <w:color w:val="000000"/>
      <w:spacing w:val="30"/>
      <w:w w:val="100"/>
      <w:position w:val="0"/>
      <w:sz w:val="20"/>
      <w:szCs w:val="20"/>
      <w:u w:val="single"/>
      <w:lang w:val="ru-RU" w:eastAsia="ru-RU" w:bidi="ru-RU"/>
    </w:rPr>
  </w:style>
  <w:style w:type="character" w:customStyle="1" w:styleId="351pt">
    <w:name w:val="Основной текст (35) + Интервал 1 pt"/>
    <w:basedOn w:val="35"/>
    <w:rPr>
      <w:rFonts w:ascii="Franklin Gothic Book" w:eastAsia="Franklin Gothic Book" w:hAnsi="Franklin Gothic Book" w:cs="Franklin Gothic Book"/>
      <w:b w:val="0"/>
      <w:bCs w:val="0"/>
      <w:i w:val="0"/>
      <w:iCs w:val="0"/>
      <w:smallCaps w:val="0"/>
      <w:strike w:val="0"/>
      <w:color w:val="000000"/>
      <w:spacing w:val="20"/>
      <w:w w:val="100"/>
      <w:position w:val="0"/>
      <w:sz w:val="19"/>
      <w:szCs w:val="19"/>
      <w:u w:val="none"/>
      <w:lang w:val="ru-RU" w:eastAsia="ru-RU" w:bidi="ru-RU"/>
    </w:rPr>
  </w:style>
  <w:style w:type="character" w:customStyle="1" w:styleId="35CenturySchoolbook9pt1pt">
    <w:name w:val="Основной текст (35) + Century Schoolbook;9 pt;Курсив;Интервал 1 pt"/>
    <w:basedOn w:val="35"/>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35CenturySchoolbook10pt">
    <w:name w:val="Основной текст (35) + Century Schoolbook;10 pt;Полужирный"/>
    <w:basedOn w:val="35"/>
    <w:rPr>
      <w:rFonts w:ascii="Century Schoolbook" w:eastAsia="Century Schoolbook" w:hAnsi="Century Schoolbook" w:cs="Century Schoolbook"/>
      <w:b/>
      <w:bCs/>
      <w:i w:val="0"/>
      <w:iCs w:val="0"/>
      <w:smallCaps w:val="0"/>
      <w:strike w:val="0"/>
      <w:color w:val="000000"/>
      <w:spacing w:val="0"/>
      <w:w w:val="100"/>
      <w:position w:val="0"/>
      <w:sz w:val="20"/>
      <w:szCs w:val="20"/>
      <w:u w:val="none"/>
      <w:lang w:val="en-US" w:eastAsia="en-US" w:bidi="en-US"/>
    </w:rPr>
  </w:style>
  <w:style w:type="character" w:customStyle="1" w:styleId="351pt0">
    <w:name w:val="Основной текст (35) + Малые прописные;Интервал 1 pt"/>
    <w:basedOn w:val="35"/>
    <w:rPr>
      <w:rFonts w:ascii="Franklin Gothic Book" w:eastAsia="Franklin Gothic Book" w:hAnsi="Franklin Gothic Book" w:cs="Franklin Gothic Book"/>
      <w:b w:val="0"/>
      <w:bCs w:val="0"/>
      <w:i w:val="0"/>
      <w:iCs w:val="0"/>
      <w:smallCaps/>
      <w:strike w:val="0"/>
      <w:color w:val="000000"/>
      <w:spacing w:val="20"/>
      <w:w w:val="100"/>
      <w:position w:val="0"/>
      <w:sz w:val="19"/>
      <w:szCs w:val="19"/>
      <w:u w:val="none"/>
      <w:lang w:val="ru-RU" w:eastAsia="ru-RU" w:bidi="ru-RU"/>
    </w:rPr>
  </w:style>
  <w:style w:type="character" w:customStyle="1" w:styleId="88">
    <w:name w:val="Основной текст (88)_"/>
    <w:basedOn w:val="DefaultParagraphFont"/>
    <w:link w:val="880"/>
    <w:rPr>
      <w:rFonts w:ascii="Century Schoolbook" w:eastAsia="Century Schoolbook" w:hAnsi="Century Schoolbook" w:cs="Century Schoolbook"/>
      <w:b w:val="0"/>
      <w:bCs w:val="0"/>
      <w:i w:val="0"/>
      <w:iCs w:val="0"/>
      <w:smallCaps w:val="0"/>
      <w:strike w:val="0"/>
      <w:sz w:val="9"/>
      <w:szCs w:val="9"/>
      <w:u w:val="none"/>
    </w:rPr>
  </w:style>
  <w:style w:type="character" w:customStyle="1" w:styleId="88Cambria85pt0pt">
    <w:name w:val="Основной текст (88) + Cambria;8;5 pt;Полужирный;Курсив;Интервал 0 pt"/>
    <w:basedOn w:val="88"/>
    <w:rPr>
      <w:rFonts w:ascii="Cambria" w:eastAsia="Cambria" w:hAnsi="Cambria" w:cs="Cambria"/>
      <w:b/>
      <w:bCs/>
      <w:i/>
      <w:iCs/>
      <w:smallCaps w:val="0"/>
      <w:strike w:val="0"/>
      <w:color w:val="000000"/>
      <w:spacing w:val="10"/>
      <w:w w:val="100"/>
      <w:position w:val="0"/>
      <w:sz w:val="17"/>
      <w:szCs w:val="17"/>
      <w:u w:val="none"/>
      <w:lang w:val="ru-RU" w:eastAsia="ru-RU" w:bidi="ru-RU"/>
    </w:rPr>
  </w:style>
  <w:style w:type="character" w:customStyle="1" w:styleId="5CenturySchoolbook10pt1pt">
    <w:name w:val="Основной текст (5) + Century Schoolbook;10 pt;Курсив;Интервал 1 pt"/>
    <w:basedOn w:val="5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style>
  <w:style w:type="character" w:customStyle="1" w:styleId="5CenturySchoolbook95pt">
    <w:name w:val="Основной текст (5) + Century Schoolbook;9;5 pt"/>
    <w:basedOn w:val="5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en-US" w:eastAsia="en-US" w:bidi="en-US"/>
    </w:rPr>
  </w:style>
  <w:style w:type="character" w:customStyle="1" w:styleId="210pt9">
    <w:name w:val="Основной текст (2) + 10 pt;Полужирный"/>
    <w:basedOn w:val="21"/>
    <w:rPr>
      <w:rFonts w:ascii="Century Schoolbook" w:eastAsia="Century Schoolbook" w:hAnsi="Century Schoolbook" w:cs="Century Schoolbook"/>
      <w:b/>
      <w:bCs/>
      <w:i w:val="0"/>
      <w:iCs w:val="0"/>
      <w:smallCaps w:val="0"/>
      <w:strike w:val="0"/>
      <w:color w:val="000000"/>
      <w:spacing w:val="0"/>
      <w:w w:val="100"/>
      <w:position w:val="0"/>
      <w:sz w:val="20"/>
      <w:szCs w:val="20"/>
      <w:u w:val="none"/>
      <w:lang w:val="en-US" w:eastAsia="en-US" w:bidi="en-US"/>
    </w:rPr>
  </w:style>
  <w:style w:type="character" w:customStyle="1" w:styleId="92Exact">
    <w:name w:val="Основной текст (92) Exact"/>
    <w:basedOn w:val="DefaultParagraphFont"/>
    <w:link w:val="920"/>
    <w:rPr>
      <w:rFonts w:ascii="Century Schoolbook" w:eastAsia="Century Schoolbook" w:hAnsi="Century Schoolbook" w:cs="Century Schoolbook"/>
      <w:b w:val="0"/>
      <w:bCs w:val="0"/>
      <w:i w:val="0"/>
      <w:iCs w:val="0"/>
      <w:smallCaps w:val="0"/>
      <w:strike w:val="0"/>
      <w:spacing w:val="0"/>
      <w:sz w:val="26"/>
      <w:szCs w:val="26"/>
      <w:u w:val="none"/>
    </w:rPr>
  </w:style>
  <w:style w:type="character" w:customStyle="1" w:styleId="92Gulim20pt-1ptExact">
    <w:name w:val="Основной текст (92) + Gulim;20 pt;Курсив;Интервал -1 pt Exact"/>
    <w:basedOn w:val="92Exact"/>
    <w:rPr>
      <w:rFonts w:ascii="Gulim" w:eastAsia="Gulim" w:hAnsi="Gulim" w:cs="Gulim"/>
      <w:b w:val="0"/>
      <w:bCs w:val="0"/>
      <w:i/>
      <w:iCs/>
      <w:smallCaps w:val="0"/>
      <w:strike w:val="0"/>
      <w:color w:val="000000"/>
      <w:spacing w:val="-20"/>
      <w:w w:val="100"/>
      <w:position w:val="0"/>
      <w:sz w:val="40"/>
      <w:szCs w:val="40"/>
      <w:u w:val="none"/>
      <w:lang w:val="ru-RU" w:eastAsia="ru-RU" w:bidi="ru-RU"/>
    </w:rPr>
  </w:style>
  <w:style w:type="character" w:customStyle="1" w:styleId="910">
    <w:name w:val="Основной текст (91)_"/>
    <w:basedOn w:val="DefaultParagraphFont"/>
    <w:link w:val="911"/>
    <w:rPr>
      <w:rFonts w:ascii="Cambria" w:eastAsia="Cambria" w:hAnsi="Cambria" w:cs="Cambria"/>
      <w:b w:val="0"/>
      <w:bCs w:val="0"/>
      <w:i w:val="0"/>
      <w:iCs w:val="0"/>
      <w:smallCaps w:val="0"/>
      <w:strike w:val="0"/>
      <w:sz w:val="20"/>
      <w:szCs w:val="20"/>
      <w:u w:val="none"/>
    </w:rPr>
  </w:style>
  <w:style w:type="character" w:customStyle="1" w:styleId="28pt3">
    <w:name w:val="Основной текст (2) + 8 pt;Полужирный"/>
    <w:basedOn w:val="21"/>
    <w:rPr>
      <w:rFonts w:ascii="Century Schoolbook" w:eastAsia="Century Schoolbook" w:hAnsi="Century Schoolbook" w:cs="Century Schoolbook"/>
      <w:b/>
      <w:bCs/>
      <w:i w:val="0"/>
      <w:iCs w:val="0"/>
      <w:smallCaps w:val="0"/>
      <w:strike w:val="0"/>
      <w:color w:val="000000"/>
      <w:spacing w:val="0"/>
      <w:w w:val="100"/>
      <w:position w:val="0"/>
      <w:sz w:val="16"/>
      <w:szCs w:val="16"/>
      <w:u w:val="none"/>
      <w:lang w:val="ru-RU" w:eastAsia="ru-RU" w:bidi="ru-RU"/>
    </w:rPr>
  </w:style>
  <w:style w:type="character" w:customStyle="1" w:styleId="66pt">
    <w:name w:val="Основной текст (6) + 6 pt"/>
    <w:basedOn w:val="6"/>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930">
    <w:name w:val="Основной текст (93)_"/>
    <w:basedOn w:val="DefaultParagraphFont"/>
    <w:link w:val="931"/>
    <w:rPr>
      <w:rFonts w:ascii="Candara" w:eastAsia="Candara" w:hAnsi="Candara" w:cs="Candara"/>
      <w:b w:val="0"/>
      <w:bCs w:val="0"/>
      <w:i w:val="0"/>
      <w:iCs w:val="0"/>
      <w:smallCaps w:val="0"/>
      <w:strike w:val="0"/>
      <w:spacing w:val="-10"/>
      <w:sz w:val="10"/>
      <w:szCs w:val="10"/>
      <w:u w:val="none"/>
    </w:rPr>
  </w:style>
  <w:style w:type="character" w:customStyle="1" w:styleId="4Cambria1pt">
    <w:name w:val="Основной текст (4) + Cambria;Курсив;Интервал 1 pt"/>
    <w:basedOn w:val="42"/>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4CenturySchoolbook8pt1">
    <w:name w:val="Основной текст (4) + Century Schoolbook;8 pt"/>
    <w:basedOn w:val="42"/>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41pt1">
    <w:name w:val="Основной текст (4) + Полужирный;Курсив;Интервал 1 pt"/>
    <w:basedOn w:val="42"/>
    <w:rPr>
      <w:rFonts w:ascii="Times New Roman" w:eastAsia="Times New Roman" w:hAnsi="Times New Roman" w:cs="Times New Roman"/>
      <w:b/>
      <w:bCs/>
      <w:i/>
      <w:iCs/>
      <w:smallCaps w:val="0"/>
      <w:strike w:val="0"/>
      <w:color w:val="000000"/>
      <w:spacing w:val="20"/>
      <w:w w:val="100"/>
      <w:position w:val="0"/>
      <w:sz w:val="17"/>
      <w:szCs w:val="17"/>
      <w:u w:val="none"/>
      <w:lang w:val="en-US" w:eastAsia="en-US" w:bidi="en-US"/>
    </w:rPr>
  </w:style>
  <w:style w:type="character" w:customStyle="1" w:styleId="210pt1pta">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9Exact0">
    <w:name w:val="Основной текст (19) Exact"/>
    <w:basedOn w:val="DefaultParagraphFont"/>
    <w:rPr>
      <w:rFonts w:ascii="Cambria" w:eastAsia="Cambria" w:hAnsi="Cambria" w:cs="Cambria"/>
      <w:b/>
      <w:bCs/>
      <w:i w:val="0"/>
      <w:iCs w:val="0"/>
      <w:smallCaps w:val="0"/>
      <w:strike w:val="0"/>
      <w:sz w:val="20"/>
      <w:szCs w:val="20"/>
      <w:u w:val="none"/>
      <w:lang w:val="en-US" w:eastAsia="en-US" w:bidi="en-US"/>
    </w:rPr>
  </w:style>
  <w:style w:type="character" w:customStyle="1" w:styleId="2TimesNewRoman14pt">
    <w:name w:val="Основной текст (2) + Times New Roman;14 pt"/>
    <w:basedOn w:val="21"/>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TimesNewRoman13pt">
    <w:name w:val="Основной текст (2) + Times New Roman;13 pt;Полужирный"/>
    <w:basedOn w:val="21"/>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TimesNewRoman9pt1pt">
    <w:name w:val="Основной текст (2) + Times New Roman;9 pt;Курсив;Интервал 1 pt"/>
    <w:basedOn w:val="21"/>
    <w:rPr>
      <w:rFonts w:ascii="Times New Roman" w:eastAsia="Times New Roman" w:hAnsi="Times New Roman" w:cs="Times New Roman"/>
      <w:b w:val="0"/>
      <w:bCs w:val="0"/>
      <w:i/>
      <w:iCs/>
      <w:smallCaps w:val="0"/>
      <w:strike w:val="0"/>
      <w:color w:val="000000"/>
      <w:spacing w:val="20"/>
      <w:w w:val="100"/>
      <w:position w:val="0"/>
      <w:sz w:val="18"/>
      <w:szCs w:val="18"/>
      <w:u w:val="none"/>
      <w:lang w:val="ru-RU" w:eastAsia="ru-RU" w:bidi="ru-RU"/>
    </w:rPr>
  </w:style>
  <w:style w:type="character" w:customStyle="1" w:styleId="285pt1pt1">
    <w:name w:val="Основной текст (2) + 8;5 pt;Курсив;Интервал 1 pt"/>
    <w:basedOn w:val="21"/>
    <w:rPr>
      <w:rFonts w:ascii="Century Schoolbook" w:eastAsia="Century Schoolbook" w:hAnsi="Century Schoolbook" w:cs="Century Schoolbook"/>
      <w:b/>
      <w:bCs/>
      <w:i/>
      <w:iCs/>
      <w:smallCaps w:val="0"/>
      <w:strike w:val="0"/>
      <w:color w:val="000000"/>
      <w:spacing w:val="20"/>
      <w:w w:val="100"/>
      <w:position w:val="0"/>
      <w:sz w:val="17"/>
      <w:szCs w:val="17"/>
      <w:u w:val="none"/>
      <w:lang w:val="en-US" w:eastAsia="en-US" w:bidi="en-US"/>
    </w:rPr>
  </w:style>
  <w:style w:type="character" w:customStyle="1" w:styleId="6TimesNewRoman9pt1pt">
    <w:name w:val="Основной текст (6) + Times New Roman;9 pt;Интервал 1 pt"/>
    <w:basedOn w:val="6"/>
    <w:rPr>
      <w:rFonts w:ascii="Times New Roman" w:eastAsia="Times New Roman" w:hAnsi="Times New Roman" w:cs="Times New Roman"/>
      <w:b w:val="0"/>
      <w:bCs w:val="0"/>
      <w:i w:val="0"/>
      <w:iCs w:val="0"/>
      <w:smallCaps w:val="0"/>
      <w:strike w:val="0"/>
      <w:color w:val="000000"/>
      <w:spacing w:val="20"/>
      <w:w w:val="100"/>
      <w:position w:val="0"/>
      <w:sz w:val="18"/>
      <w:szCs w:val="18"/>
      <w:u w:val="none"/>
      <w:lang w:val="ru-RU" w:eastAsia="ru-RU" w:bidi="ru-RU"/>
    </w:rPr>
  </w:style>
  <w:style w:type="character" w:customStyle="1" w:styleId="2TimesNewRoman10pt2pt">
    <w:name w:val="Основной текст (2) + Times New Roman;10 pt;Курсив;Интервал 2 pt"/>
    <w:basedOn w:val="21"/>
    <w:rPr>
      <w:rFonts w:ascii="Times New Roman" w:eastAsia="Times New Roman" w:hAnsi="Times New Roman" w:cs="Times New Roman"/>
      <w:b w:val="0"/>
      <w:bCs w:val="0"/>
      <w:i/>
      <w:iCs/>
      <w:smallCaps w:val="0"/>
      <w:strike w:val="0"/>
      <w:color w:val="000000"/>
      <w:spacing w:val="40"/>
      <w:w w:val="100"/>
      <w:position w:val="0"/>
      <w:sz w:val="20"/>
      <w:szCs w:val="20"/>
      <w:u w:val="none"/>
      <w:lang w:val="en-US" w:eastAsia="en-US" w:bidi="en-US"/>
    </w:rPr>
  </w:style>
  <w:style w:type="character" w:customStyle="1" w:styleId="210pt1ptb">
    <w:name w:val="Основной текст (2) + 10 pt;Интервал 1 pt"/>
    <w:basedOn w:val="21"/>
    <w:rPr>
      <w:rFonts w:ascii="Century Schoolbook" w:eastAsia="Century Schoolbook" w:hAnsi="Century Schoolbook" w:cs="Century Schoolbook"/>
      <w:b/>
      <w:bCs/>
      <w:i w:val="0"/>
      <w:iCs w:val="0"/>
      <w:smallCaps w:val="0"/>
      <w:strike w:val="0"/>
      <w:color w:val="000000"/>
      <w:spacing w:val="20"/>
      <w:w w:val="100"/>
      <w:position w:val="0"/>
      <w:sz w:val="20"/>
      <w:szCs w:val="20"/>
      <w:u w:val="none"/>
      <w:lang w:val="ru-RU" w:eastAsia="ru-RU" w:bidi="ru-RU"/>
    </w:rPr>
  </w:style>
  <w:style w:type="character" w:customStyle="1" w:styleId="2MicrosoftSansSerif">
    <w:name w:val="Основной текст (2) + Microsoft Sans Serif"/>
    <w:basedOn w:val="21"/>
    <w:rPr>
      <w:rFonts w:ascii="Microsoft Sans Serif" w:eastAsia="Microsoft Sans Serif" w:hAnsi="Microsoft Sans Serif" w:cs="Microsoft Sans Serif"/>
      <w:b/>
      <w:bCs/>
      <w:i w:val="0"/>
      <w:iCs w:val="0"/>
      <w:smallCaps w:val="0"/>
      <w:strike w:val="0"/>
      <w:color w:val="000000"/>
      <w:spacing w:val="0"/>
      <w:w w:val="100"/>
      <w:position w:val="0"/>
      <w:sz w:val="19"/>
      <w:szCs w:val="19"/>
      <w:u w:val="none"/>
      <w:lang w:val="ru-RU" w:eastAsia="ru-RU" w:bidi="ru-RU"/>
    </w:rPr>
  </w:style>
  <w:style w:type="character" w:customStyle="1" w:styleId="6MicrosoftSansSerif85pt0pt">
    <w:name w:val="Основной текст (6) + Microsoft Sans Serif;8;5 pt;Интервал 0 pt"/>
    <w:basedOn w:val="6"/>
    <w:rPr>
      <w:rFonts w:ascii="Microsoft Sans Serif" w:eastAsia="Microsoft Sans Serif" w:hAnsi="Microsoft Sans Serif" w:cs="Microsoft Sans Serif"/>
      <w:b w:val="0"/>
      <w:bCs w:val="0"/>
      <w:i w:val="0"/>
      <w:iCs w:val="0"/>
      <w:smallCaps w:val="0"/>
      <w:strike w:val="0"/>
      <w:color w:val="000000"/>
      <w:spacing w:val="10"/>
      <w:w w:val="100"/>
      <w:position w:val="0"/>
      <w:sz w:val="17"/>
      <w:szCs w:val="17"/>
      <w:u w:val="none"/>
      <w:lang w:val="ru-RU" w:eastAsia="ru-RU" w:bidi="ru-RU"/>
    </w:rPr>
  </w:style>
  <w:style w:type="character" w:customStyle="1" w:styleId="19Exact1">
    <w:name w:val="Основной текст (19) Exact"/>
    <w:basedOn w:val="19"/>
    <w:rPr>
      <w:rFonts w:ascii="Cambria" w:eastAsia="Cambria" w:hAnsi="Cambria" w:cs="Cambria"/>
      <w:b/>
      <w:bCs/>
      <w:i w:val="0"/>
      <w:iCs w:val="0"/>
      <w:smallCaps w:val="0"/>
      <w:strike w:val="0"/>
      <w:color w:val="000000"/>
      <w:spacing w:val="0"/>
      <w:w w:val="100"/>
      <w:position w:val="0"/>
      <w:sz w:val="20"/>
      <w:szCs w:val="20"/>
      <w:u w:val="none"/>
      <w:lang w:val="en-US" w:eastAsia="en-US" w:bidi="en-US"/>
    </w:rPr>
  </w:style>
  <w:style w:type="character" w:customStyle="1" w:styleId="710pt">
    <w:name w:val="Колонтитул (7) + 10 pt"/>
    <w:basedOn w:val="75"/>
    <w:rPr>
      <w:rFonts w:ascii="Century Schoolbook" w:eastAsia="Century Schoolbook" w:hAnsi="Century Schoolbook" w:cs="Century Schoolbook"/>
      <w:b/>
      <w:bCs/>
      <w:i w:val="0"/>
      <w:iCs w:val="0"/>
      <w:smallCaps w:val="0"/>
      <w:strike w:val="0"/>
      <w:color w:val="000000"/>
      <w:spacing w:val="0"/>
      <w:w w:val="100"/>
      <w:position w:val="0"/>
      <w:sz w:val="20"/>
      <w:szCs w:val="20"/>
      <w:u w:val="none"/>
      <w:lang w:val="ru-RU" w:eastAsia="ru-RU" w:bidi="ru-RU"/>
    </w:rPr>
  </w:style>
  <w:style w:type="character" w:customStyle="1" w:styleId="6TimesNewRoman6pt">
    <w:name w:val="Основной текст (6) + Times New Roman;6 pt"/>
    <w:basedOn w:val="6"/>
    <w:rPr>
      <w:rFonts w:ascii="Times New Roman" w:eastAsia="Times New Roman" w:hAnsi="Times New Roman" w:cs="Times New Roman"/>
      <w:b w:val="0"/>
      <w:bCs w:val="0"/>
      <w:i w:val="0"/>
      <w:iCs w:val="0"/>
      <w:smallCaps w:val="0"/>
      <w:strike w:val="0"/>
      <w:color w:val="000000"/>
      <w:spacing w:val="0"/>
      <w:w w:val="100"/>
      <w:position w:val="0"/>
      <w:sz w:val="12"/>
      <w:szCs w:val="12"/>
      <w:u w:val="none"/>
      <w:lang w:val="en-US" w:eastAsia="en-US" w:bidi="en-US"/>
    </w:rPr>
  </w:style>
  <w:style w:type="character" w:customStyle="1" w:styleId="60pt">
    <w:name w:val="Основной текст (6) + Интервал 0 pt"/>
    <w:basedOn w:val="6"/>
    <w:rPr>
      <w:rFonts w:ascii="Century Schoolbook" w:eastAsia="Century Schoolbook" w:hAnsi="Century Schoolbook" w:cs="Century Schoolbook"/>
      <w:b/>
      <w:bCs/>
      <w:i w:val="0"/>
      <w:iCs w:val="0"/>
      <w:smallCaps w:val="0"/>
      <w:strike w:val="0"/>
      <w:color w:val="000000"/>
      <w:spacing w:val="10"/>
      <w:w w:val="100"/>
      <w:position w:val="0"/>
      <w:sz w:val="16"/>
      <w:szCs w:val="16"/>
      <w:u w:val="none"/>
      <w:lang w:val="en-US" w:eastAsia="en-US" w:bidi="en-US"/>
    </w:rPr>
  </w:style>
  <w:style w:type="character" w:customStyle="1" w:styleId="194Exact">
    <w:name w:val="Заголовок №19 (4) Exact"/>
    <w:basedOn w:val="DefaultParagraphFont"/>
    <w:link w:val="194"/>
    <w:rPr>
      <w:rFonts w:ascii="Cambria" w:eastAsia="Cambria" w:hAnsi="Cambria" w:cs="Cambria"/>
      <w:b/>
      <w:bCs/>
      <w:i w:val="0"/>
      <w:iCs w:val="0"/>
      <w:smallCaps w:val="0"/>
      <w:strike w:val="0"/>
      <w:sz w:val="16"/>
      <w:szCs w:val="16"/>
      <w:u w:val="none"/>
    </w:rPr>
  </w:style>
  <w:style w:type="character" w:customStyle="1" w:styleId="194CenturySchoolbook10ptExact">
    <w:name w:val="Заголовок №19 (4) + Century Schoolbook;10 pt Exact"/>
    <w:basedOn w:val="194Exact"/>
    <w:rPr>
      <w:rFonts w:ascii="Century Schoolbook" w:eastAsia="Century Schoolbook" w:hAnsi="Century Schoolbook" w:cs="Century Schoolbook"/>
      <w:b/>
      <w:bCs/>
      <w:i w:val="0"/>
      <w:iCs w:val="0"/>
      <w:smallCaps w:val="0"/>
      <w:strike w:val="0"/>
      <w:color w:val="000000"/>
      <w:spacing w:val="0"/>
      <w:w w:val="100"/>
      <w:position w:val="0"/>
      <w:sz w:val="20"/>
      <w:szCs w:val="20"/>
      <w:u w:val="none"/>
      <w:lang w:val="ru-RU" w:eastAsia="ru-RU" w:bidi="ru-RU"/>
    </w:rPr>
  </w:style>
  <w:style w:type="character" w:customStyle="1" w:styleId="91ptExact2">
    <w:name w:val="Основной текст (9) + Интервал 1 pt Exact"/>
    <w:basedOn w:val="9"/>
    <w:rPr>
      <w:rFonts w:ascii="Cambria" w:eastAsia="Cambria" w:hAnsi="Cambria" w:cs="Cambria"/>
      <w:b w:val="0"/>
      <w:bCs w:val="0"/>
      <w:i/>
      <w:iCs/>
      <w:smallCaps w:val="0"/>
      <w:strike/>
      <w:color w:val="000000"/>
      <w:spacing w:val="20"/>
      <w:w w:val="100"/>
      <w:position w:val="0"/>
      <w:sz w:val="17"/>
      <w:szCs w:val="17"/>
      <w:u w:val="none"/>
      <w:lang w:val="ru-RU" w:eastAsia="ru-RU" w:bidi="ru-RU"/>
    </w:rPr>
  </w:style>
  <w:style w:type="character" w:customStyle="1" w:styleId="94Exact">
    <w:name w:val="Основной текст (94) Exact"/>
    <w:basedOn w:val="DefaultParagraphFont"/>
    <w:link w:val="940"/>
    <w:rPr>
      <w:rFonts w:ascii="Candara" w:eastAsia="Candara" w:hAnsi="Candara" w:cs="Candara"/>
      <w:b w:val="0"/>
      <w:bCs w:val="0"/>
      <w:i/>
      <w:iCs/>
      <w:smallCaps w:val="0"/>
      <w:strike w:val="0"/>
      <w:spacing w:val="-10"/>
      <w:sz w:val="16"/>
      <w:szCs w:val="16"/>
      <w:u w:val="none"/>
    </w:rPr>
  </w:style>
  <w:style w:type="character" w:customStyle="1" w:styleId="94MicrosoftSansSerif95pt0ptExact">
    <w:name w:val="Основной текст (94) + Microsoft Sans Serif;9;5 pt;Не курсив;Интервал 0 pt Exact"/>
    <w:basedOn w:val="94Exact"/>
    <w:rPr>
      <w:rFonts w:ascii="Microsoft Sans Serif" w:eastAsia="Microsoft Sans Serif" w:hAnsi="Microsoft Sans Serif" w:cs="Microsoft Sans Serif"/>
      <w:b/>
      <w:bCs/>
      <w:i/>
      <w:iCs/>
      <w:smallCaps w:val="0"/>
      <w:strike w:val="0"/>
      <w:color w:val="000000"/>
      <w:spacing w:val="0"/>
      <w:w w:val="100"/>
      <w:position w:val="0"/>
      <w:sz w:val="19"/>
      <w:szCs w:val="19"/>
      <w:u w:val="none"/>
      <w:lang w:val="ru-RU" w:eastAsia="ru-RU" w:bidi="ru-RU"/>
    </w:rPr>
  </w:style>
  <w:style w:type="character" w:customStyle="1" w:styleId="129ptExact">
    <w:name w:val="Подпись к картинке (12) + 9 pt;Курсив Exact"/>
    <w:basedOn w:val="121"/>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2CandaraExact">
    <w:name w:val="Подпись к картинке (12) + Candara Exact"/>
    <w:basedOn w:val="121"/>
    <w:rPr>
      <w:rFonts w:ascii="Candara" w:eastAsia="Candara" w:hAnsi="Candara" w:cs="Candara"/>
      <w:b w:val="0"/>
      <w:bCs w:val="0"/>
      <w:i w:val="0"/>
      <w:iCs w:val="0"/>
      <w:smallCaps w:val="0"/>
      <w:strike w:val="0"/>
      <w:color w:val="000000"/>
      <w:spacing w:val="0"/>
      <w:w w:val="100"/>
      <w:position w:val="0"/>
      <w:sz w:val="16"/>
      <w:szCs w:val="16"/>
      <w:u w:val="none"/>
      <w:lang w:val="en-US" w:eastAsia="en-US" w:bidi="en-US"/>
    </w:rPr>
  </w:style>
  <w:style w:type="character" w:customStyle="1" w:styleId="1212pt1ptExact">
    <w:name w:val="Подпись к картинке (12) + 12 pt;Полужирный;Интервал 1 pt Exact"/>
    <w:basedOn w:val="121"/>
    <w:rPr>
      <w:rFonts w:ascii="Century Schoolbook" w:eastAsia="Century Schoolbook" w:hAnsi="Century Schoolbook" w:cs="Century Schoolbook"/>
      <w:b/>
      <w:bCs/>
      <w:i w:val="0"/>
      <w:iCs w:val="0"/>
      <w:smallCaps w:val="0"/>
      <w:strike w:val="0"/>
      <w:color w:val="000000"/>
      <w:spacing w:val="20"/>
      <w:w w:val="100"/>
      <w:position w:val="0"/>
      <w:sz w:val="24"/>
      <w:szCs w:val="24"/>
      <w:u w:val="none"/>
      <w:lang w:val="en-US" w:eastAsia="en-US" w:bidi="en-US"/>
    </w:rPr>
  </w:style>
  <w:style w:type="character" w:customStyle="1" w:styleId="12Cambria95ptExact">
    <w:name w:val="Подпись к картинке (12) + Cambria;9;5 pt Exact"/>
    <w:basedOn w:val="121"/>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129ptExact0">
    <w:name w:val="Подпись к картинке (12) + 9 pt;Курсив Exact"/>
    <w:basedOn w:val="121"/>
    <w:rPr>
      <w:rFonts w:ascii="Century Schoolbook" w:eastAsia="Century Schoolbook" w:hAnsi="Century Schoolbook" w:cs="Century Schoolbook"/>
      <w:b w:val="0"/>
      <w:bCs w:val="0"/>
      <w:i/>
      <w:iCs/>
      <w:smallCaps w:val="0"/>
      <w:strike w:val="0"/>
      <w:color w:val="000000"/>
      <w:spacing w:val="0"/>
      <w:w w:val="100"/>
      <w:position w:val="0"/>
      <w:sz w:val="18"/>
      <w:szCs w:val="18"/>
      <w:u w:val="none"/>
      <w:lang w:val="ru-RU" w:eastAsia="ru-RU" w:bidi="ru-RU"/>
    </w:rPr>
  </w:style>
  <w:style w:type="character" w:customStyle="1" w:styleId="12Exact1">
    <w:name w:val="Подпись к картинке (12) Exact"/>
    <w:basedOn w:val="121"/>
    <w:rPr>
      <w:rFonts w:ascii="Century Schoolbook" w:eastAsia="Century Schoolbook" w:hAnsi="Century Schoolbook" w:cs="Century Schoolbook"/>
      <w:b w:val="0"/>
      <w:bCs w:val="0"/>
      <w:i w:val="0"/>
      <w:iCs w:val="0"/>
      <w:smallCaps w:val="0"/>
      <w:strike w:val="0"/>
      <w:color w:val="000000"/>
      <w:spacing w:val="0"/>
      <w:w w:val="100"/>
      <w:position w:val="0"/>
      <w:sz w:val="16"/>
      <w:szCs w:val="16"/>
      <w:u w:val="single"/>
      <w:lang w:val="ru-RU" w:eastAsia="ru-RU" w:bidi="ru-RU"/>
    </w:rPr>
  </w:style>
  <w:style w:type="character" w:customStyle="1" w:styleId="6Candara10ptExact">
    <w:name w:val="Основной текст (6) + Candara;10 pt;Курсив Exact"/>
    <w:basedOn w:val="6"/>
    <w:rPr>
      <w:rFonts w:ascii="Candara" w:eastAsia="Candara" w:hAnsi="Candara" w:cs="Candara"/>
      <w:b/>
      <w:bCs/>
      <w:i/>
      <w:iCs/>
      <w:smallCaps w:val="0"/>
      <w:strike w:val="0"/>
      <w:color w:val="000000"/>
      <w:spacing w:val="0"/>
      <w:w w:val="100"/>
      <w:position w:val="0"/>
      <w:sz w:val="20"/>
      <w:szCs w:val="20"/>
      <w:u w:val="none"/>
      <w:lang w:val="en-US" w:eastAsia="en-US" w:bidi="en-US"/>
    </w:rPr>
  </w:style>
  <w:style w:type="character" w:customStyle="1" w:styleId="28ptExact">
    <w:name w:val="Основной текст (2) + 8 pt Exact"/>
    <w:basedOn w:val="21"/>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en-US" w:eastAsia="en-US" w:bidi="en-US"/>
    </w:rPr>
  </w:style>
  <w:style w:type="character" w:customStyle="1" w:styleId="2Cambria85pt1ptExact">
    <w:name w:val="Основной текст (2) + Cambria;8;5 pt;Курсив;Интервал 1 pt Exact"/>
    <w:basedOn w:val="21"/>
    <w:rPr>
      <w:rFonts w:ascii="Cambria" w:eastAsia="Cambria" w:hAnsi="Cambria" w:cs="Cambria"/>
      <w:b w:val="0"/>
      <w:bCs w:val="0"/>
      <w:i/>
      <w:iCs/>
      <w:smallCaps w:val="0"/>
      <w:strike w:val="0"/>
      <w:color w:val="000000"/>
      <w:spacing w:val="20"/>
      <w:w w:val="100"/>
      <w:position w:val="0"/>
      <w:sz w:val="17"/>
      <w:szCs w:val="17"/>
      <w:u w:val="none"/>
      <w:lang w:val="ru-RU" w:eastAsia="ru-RU" w:bidi="ru-RU"/>
    </w:rPr>
  </w:style>
  <w:style w:type="character" w:customStyle="1" w:styleId="95Exact">
    <w:name w:val="Основной текст (95) Exact"/>
    <w:basedOn w:val="DefaultParagraphFont"/>
    <w:link w:val="950"/>
    <w:rPr>
      <w:rFonts w:ascii="Microsoft Sans Serif" w:eastAsia="Microsoft Sans Serif" w:hAnsi="Microsoft Sans Serif" w:cs="Microsoft Sans Serif"/>
      <w:b w:val="0"/>
      <w:bCs w:val="0"/>
      <w:i w:val="0"/>
      <w:iCs w:val="0"/>
      <w:smallCaps w:val="0"/>
      <w:strike w:val="0"/>
      <w:sz w:val="15"/>
      <w:szCs w:val="15"/>
      <w:u w:val="none"/>
    </w:rPr>
  </w:style>
  <w:style w:type="character" w:customStyle="1" w:styleId="95Cambria5ptExact">
    <w:name w:val="Основной текст (95) + Cambria;5 pt;Полужирный Exact"/>
    <w:basedOn w:val="95Exact"/>
    <w:rPr>
      <w:rFonts w:ascii="Cambria" w:eastAsia="Cambria" w:hAnsi="Cambria" w:cs="Cambria"/>
      <w:b/>
      <w:bCs/>
      <w:i w:val="0"/>
      <w:iCs w:val="0"/>
      <w:smallCaps w:val="0"/>
      <w:strike w:val="0"/>
      <w:color w:val="000000"/>
      <w:spacing w:val="0"/>
      <w:w w:val="100"/>
      <w:position w:val="0"/>
      <w:sz w:val="10"/>
      <w:szCs w:val="10"/>
      <w:u w:val="none"/>
      <w:lang w:val="ru-RU" w:eastAsia="ru-RU" w:bidi="ru-RU"/>
    </w:rPr>
  </w:style>
  <w:style w:type="character" w:customStyle="1" w:styleId="2Cambria10pt1">
    <w:name w:val="Основной текст (2) + Cambria;10 pt"/>
    <w:basedOn w:val="21"/>
    <w:rPr>
      <w:rFonts w:ascii="Cambria" w:eastAsia="Cambria" w:hAnsi="Cambria" w:cs="Cambria"/>
      <w:b w:val="0"/>
      <w:bCs w:val="0"/>
      <w:i w:val="0"/>
      <w:iCs w:val="0"/>
      <w:smallCaps w:val="0"/>
      <w:strike w:val="0"/>
      <w:color w:val="000000"/>
      <w:spacing w:val="0"/>
      <w:w w:val="100"/>
      <w:position w:val="0"/>
      <w:sz w:val="20"/>
      <w:szCs w:val="20"/>
      <w:u w:val="none"/>
    </w:rPr>
  </w:style>
  <w:style w:type="character" w:customStyle="1" w:styleId="26pt1">
    <w:name w:val="Основной текст (2) + 6 pt"/>
    <w:basedOn w:val="21"/>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132Exact">
    <w:name w:val="Заголовок №13 (2) Exact"/>
    <w:basedOn w:val="DefaultParagraphFont"/>
    <w:link w:val="1320"/>
    <w:rPr>
      <w:rFonts w:ascii="Century Schoolbook" w:eastAsia="Century Schoolbook" w:hAnsi="Century Schoolbook" w:cs="Century Schoolbook"/>
      <w:b/>
      <w:bCs/>
      <w:i w:val="0"/>
      <w:iCs w:val="0"/>
      <w:smallCaps w:val="0"/>
      <w:strike w:val="0"/>
      <w:sz w:val="20"/>
      <w:szCs w:val="20"/>
      <w:u w:val="none"/>
    </w:rPr>
  </w:style>
  <w:style w:type="character" w:customStyle="1" w:styleId="96Exact">
    <w:name w:val="Основной текст (96) Exact"/>
    <w:basedOn w:val="DefaultParagraphFont"/>
    <w:link w:val="960"/>
    <w:rPr>
      <w:rFonts w:ascii="Century Schoolbook" w:eastAsia="Century Schoolbook" w:hAnsi="Century Schoolbook" w:cs="Century Schoolbook"/>
      <w:b/>
      <w:bCs/>
      <w:i w:val="0"/>
      <w:iCs w:val="0"/>
      <w:smallCaps w:val="0"/>
      <w:strike w:val="0"/>
      <w:spacing w:val="30"/>
      <w:sz w:val="19"/>
      <w:szCs w:val="19"/>
      <w:u w:val="none"/>
    </w:rPr>
  </w:style>
  <w:style w:type="character" w:customStyle="1" w:styleId="97Exact">
    <w:name w:val="Основной текст (97) Exact"/>
    <w:basedOn w:val="DefaultParagraphFont"/>
    <w:link w:val="97"/>
    <w:rPr>
      <w:rFonts w:ascii="Century Schoolbook" w:eastAsia="Century Schoolbook" w:hAnsi="Century Schoolbook" w:cs="Century Schoolbook"/>
      <w:b w:val="0"/>
      <w:bCs w:val="0"/>
      <w:i w:val="0"/>
      <w:iCs w:val="0"/>
      <w:smallCaps w:val="0"/>
      <w:strike w:val="0"/>
      <w:spacing w:val="20"/>
      <w:sz w:val="20"/>
      <w:szCs w:val="20"/>
      <w:u w:val="none"/>
      <w:lang w:val="en-US" w:eastAsia="en-US" w:bidi="en-US"/>
    </w:rPr>
  </w:style>
  <w:style w:type="character" w:customStyle="1" w:styleId="175Exact">
    <w:name w:val="Заголовок №17 (5) Exact"/>
    <w:basedOn w:val="DefaultParagraphFont"/>
    <w:link w:val="175"/>
    <w:rPr>
      <w:rFonts w:ascii="Microsoft Sans Serif" w:eastAsia="Microsoft Sans Serif" w:hAnsi="Microsoft Sans Serif" w:cs="Microsoft Sans Serif"/>
      <w:b w:val="0"/>
      <w:bCs w:val="0"/>
      <w:i w:val="0"/>
      <w:iCs w:val="0"/>
      <w:smallCaps w:val="0"/>
      <w:strike w:val="0"/>
      <w:sz w:val="19"/>
      <w:szCs w:val="19"/>
      <w:u w:val="none"/>
    </w:rPr>
  </w:style>
  <w:style w:type="character" w:customStyle="1" w:styleId="175Candara8ptExact">
    <w:name w:val="Заголовок №17 (5) + Candara;8 pt Exact"/>
    <w:basedOn w:val="175Exact"/>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41pt2">
    <w:name w:val="Основной текст (4) + Полужирный;Курсив;Малые прописные;Интервал 1 pt"/>
    <w:basedOn w:val="42"/>
    <w:rPr>
      <w:rFonts w:ascii="Times New Roman" w:eastAsia="Times New Roman" w:hAnsi="Times New Roman" w:cs="Times New Roman"/>
      <w:b/>
      <w:bCs/>
      <w:i/>
      <w:iCs/>
      <w:smallCaps/>
      <w:strike w:val="0"/>
      <w:color w:val="000000"/>
      <w:spacing w:val="20"/>
      <w:w w:val="100"/>
      <w:position w:val="0"/>
      <w:sz w:val="17"/>
      <w:szCs w:val="17"/>
      <w:u w:val="none"/>
      <w:lang w:val="ru-RU" w:eastAsia="ru-RU" w:bidi="ru-RU"/>
    </w:rPr>
  </w:style>
  <w:style w:type="character" w:customStyle="1" w:styleId="2f4">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en-US" w:eastAsia="en-US" w:bidi="en-US"/>
    </w:rPr>
  </w:style>
  <w:style w:type="character" w:customStyle="1" w:styleId="28pt2pt">
    <w:name w:val="Основной текст (2) + 8 pt;Интервал 2 pt"/>
    <w:basedOn w:val="21"/>
    <w:rPr>
      <w:rFonts w:ascii="Century Schoolbook" w:eastAsia="Century Schoolbook" w:hAnsi="Century Schoolbook" w:cs="Century Schoolbook"/>
      <w:b w:val="0"/>
      <w:bCs w:val="0"/>
      <w:i w:val="0"/>
      <w:iCs w:val="0"/>
      <w:smallCaps w:val="0"/>
      <w:strike w:val="0"/>
      <w:color w:val="000000"/>
      <w:spacing w:val="40"/>
      <w:w w:val="100"/>
      <w:position w:val="0"/>
      <w:sz w:val="16"/>
      <w:szCs w:val="16"/>
      <w:u w:val="none"/>
      <w:lang w:val="en-US" w:eastAsia="en-US" w:bidi="en-US"/>
    </w:rPr>
  </w:style>
  <w:style w:type="character" w:customStyle="1" w:styleId="8CenturySchoolbook9pt3pt">
    <w:name w:val="Основной текст (8) + Century Schoolbook;9 pt;Курсив;Интервал 3 pt"/>
    <w:basedOn w:val="8"/>
    <w:rPr>
      <w:rFonts w:ascii="Century Schoolbook" w:eastAsia="Century Schoolbook" w:hAnsi="Century Schoolbook" w:cs="Century Schoolbook"/>
      <w:b w:val="0"/>
      <w:bCs w:val="0"/>
      <w:i/>
      <w:iCs/>
      <w:smallCaps w:val="0"/>
      <w:strike w:val="0"/>
      <w:color w:val="000000"/>
      <w:spacing w:val="60"/>
      <w:w w:val="100"/>
      <w:position w:val="0"/>
      <w:sz w:val="18"/>
      <w:szCs w:val="18"/>
      <w:u w:val="none"/>
      <w:lang w:val="en-US" w:eastAsia="en-US" w:bidi="en-US"/>
    </w:rPr>
  </w:style>
  <w:style w:type="character" w:customStyle="1" w:styleId="70pt1">
    <w:name w:val="Подпись к таблице (7) + Интервал 0 pt"/>
    <w:basedOn w:val="72"/>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795pt0pt1">
    <w:name w:val="Подпись к таблице (7) + 9;5 pt;Не курсив;Интервал 0 pt"/>
    <w:basedOn w:val="72"/>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7Gulim85pt0pt">
    <w:name w:val="Основной текст (7) + Gulim;8;5 pt;Интервал 0 pt"/>
    <w:basedOn w:val="7"/>
    <w:rPr>
      <w:rFonts w:ascii="Gulim" w:eastAsia="Gulim" w:hAnsi="Gulim" w:cs="Gulim"/>
      <w:b w:val="0"/>
      <w:bCs w:val="0"/>
      <w:i/>
      <w:iCs/>
      <w:smallCaps w:val="0"/>
      <w:strike w:val="0"/>
      <w:color w:val="000000"/>
      <w:spacing w:val="-10"/>
      <w:w w:val="100"/>
      <w:position w:val="0"/>
      <w:sz w:val="17"/>
      <w:szCs w:val="17"/>
      <w:u w:val="none"/>
      <w:lang w:val="ru-RU" w:eastAsia="ru-RU" w:bidi="ru-RU"/>
    </w:rPr>
  </w:style>
  <w:style w:type="character" w:customStyle="1" w:styleId="21pt2">
    <w:name w:val="Основной текст (2) + 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19"/>
      <w:szCs w:val="19"/>
      <w:u w:val="none"/>
      <w:lang w:val="en-US" w:eastAsia="en-US" w:bidi="en-US"/>
    </w:rPr>
  </w:style>
  <w:style w:type="character" w:customStyle="1" w:styleId="27pt">
    <w:name w:val="Основной текст (2) + 7 pt;Курсив"/>
    <w:basedOn w:val="21"/>
    <w:rPr>
      <w:rFonts w:ascii="Century Schoolbook" w:eastAsia="Century Schoolbook" w:hAnsi="Century Schoolbook" w:cs="Century Schoolbook"/>
      <w:b w:val="0"/>
      <w:bCs w:val="0"/>
      <w:i/>
      <w:iCs/>
      <w:smallCaps w:val="0"/>
      <w:strike w:val="0"/>
      <w:color w:val="000000"/>
      <w:spacing w:val="0"/>
      <w:w w:val="100"/>
      <w:position w:val="0"/>
      <w:sz w:val="14"/>
      <w:szCs w:val="14"/>
      <w:u w:val="none"/>
      <w:lang w:val="en-US" w:eastAsia="en-US" w:bidi="en-US"/>
    </w:rPr>
  </w:style>
  <w:style w:type="character" w:customStyle="1" w:styleId="2TimesNewRoman105pt4">
    <w:name w:val="Основной текст (2) + Times New Roman;10;5 pt;Полужирный;Малые прописные"/>
    <w:basedOn w:val="21"/>
    <w:rPr>
      <w:rFonts w:ascii="Times New Roman" w:eastAsia="Times New Roman" w:hAnsi="Times New Roman" w:cs="Times New Roman"/>
      <w:b/>
      <w:bCs/>
      <w:i w:val="0"/>
      <w:iCs w:val="0"/>
      <w:smallCaps/>
      <w:strike w:val="0"/>
      <w:color w:val="000000"/>
      <w:spacing w:val="0"/>
      <w:w w:val="100"/>
      <w:position w:val="0"/>
      <w:sz w:val="21"/>
      <w:szCs w:val="21"/>
      <w:u w:val="none"/>
      <w:lang w:val="en-US" w:eastAsia="en-US" w:bidi="en-US"/>
    </w:rPr>
  </w:style>
  <w:style w:type="character" w:customStyle="1" w:styleId="143">
    <w:name w:val="Подпись к таблице (14)_"/>
    <w:basedOn w:val="DefaultParagraphFont"/>
    <w:link w:val="144"/>
    <w:rPr>
      <w:rFonts w:ascii="Cambria" w:eastAsia="Cambria" w:hAnsi="Cambria" w:cs="Cambria"/>
      <w:b w:val="0"/>
      <w:bCs w:val="0"/>
      <w:i w:val="0"/>
      <w:iCs w:val="0"/>
      <w:smallCaps w:val="0"/>
      <w:strike w:val="0"/>
      <w:spacing w:val="0"/>
      <w:sz w:val="12"/>
      <w:szCs w:val="12"/>
      <w:u w:val="none"/>
    </w:rPr>
  </w:style>
  <w:style w:type="character" w:customStyle="1" w:styleId="81pt">
    <w:name w:val="Подпись к таблице (8) + Курсив;Интервал 1 pt"/>
    <w:basedOn w:val="82"/>
    <w:rPr>
      <w:rFonts w:ascii="Century Schoolbook" w:eastAsia="Century Schoolbook" w:hAnsi="Century Schoolbook" w:cs="Century Schoolbook"/>
      <w:b w:val="0"/>
      <w:bCs w:val="0"/>
      <w:i/>
      <w:iCs/>
      <w:smallCaps w:val="0"/>
      <w:strike w:val="0"/>
      <w:color w:val="000000"/>
      <w:spacing w:val="30"/>
      <w:w w:val="100"/>
      <w:position w:val="0"/>
      <w:sz w:val="19"/>
      <w:szCs w:val="19"/>
      <w:u w:val="none"/>
      <w:lang w:val="en-US" w:eastAsia="en-US" w:bidi="en-US"/>
    </w:rPr>
  </w:style>
  <w:style w:type="character" w:customStyle="1" w:styleId="8Cambria65pt">
    <w:name w:val="Подпись к таблице (8) + Cambria;6;5 pt;Полужирный"/>
    <w:basedOn w:val="82"/>
    <w:rPr>
      <w:rFonts w:ascii="Cambria" w:eastAsia="Cambria" w:hAnsi="Cambria" w:cs="Cambria"/>
      <w:b/>
      <w:bCs/>
      <w:i w:val="0"/>
      <w:iCs w:val="0"/>
      <w:smallCaps w:val="0"/>
      <w:strike w:val="0"/>
      <w:color w:val="000000"/>
      <w:spacing w:val="0"/>
      <w:w w:val="100"/>
      <w:position w:val="0"/>
      <w:sz w:val="13"/>
      <w:szCs w:val="13"/>
      <w:u w:val="none"/>
      <w:lang w:val="ru-RU" w:eastAsia="ru-RU" w:bidi="ru-RU"/>
    </w:rPr>
  </w:style>
  <w:style w:type="character" w:customStyle="1" w:styleId="855pt">
    <w:name w:val="Подпись к таблице (8) + 5;5 pt;Полужирный;Малые прописные"/>
    <w:basedOn w:val="82"/>
    <w:rPr>
      <w:rFonts w:ascii="Century Schoolbook" w:eastAsia="Century Schoolbook" w:hAnsi="Century Schoolbook" w:cs="Century Schoolbook"/>
      <w:b/>
      <w:bCs/>
      <w:i w:val="0"/>
      <w:iCs w:val="0"/>
      <w:smallCaps/>
      <w:strike w:val="0"/>
      <w:color w:val="000000"/>
      <w:spacing w:val="0"/>
      <w:w w:val="100"/>
      <w:position w:val="0"/>
      <w:sz w:val="11"/>
      <w:szCs w:val="11"/>
      <w:u w:val="none"/>
      <w:lang w:val="ru-RU" w:eastAsia="ru-RU" w:bidi="ru-RU"/>
    </w:rPr>
  </w:style>
  <w:style w:type="character" w:customStyle="1" w:styleId="155">
    <w:name w:val="Подпись к таблице (15)_"/>
    <w:basedOn w:val="DefaultParagraphFont"/>
    <w:link w:val="156"/>
    <w:rPr>
      <w:rFonts w:ascii="Century Schoolbook" w:eastAsia="Century Schoolbook" w:hAnsi="Century Schoolbook" w:cs="Century Schoolbook"/>
      <w:b w:val="0"/>
      <w:bCs w:val="0"/>
      <w:i w:val="0"/>
      <w:iCs w:val="0"/>
      <w:smallCaps w:val="0"/>
      <w:strike w:val="0"/>
      <w:spacing w:val="20"/>
      <w:sz w:val="20"/>
      <w:szCs w:val="20"/>
      <w:u w:val="none"/>
    </w:rPr>
  </w:style>
  <w:style w:type="character" w:customStyle="1" w:styleId="71pt0">
    <w:name w:val="Основной текст (7) + Интервал 1 pt"/>
    <w:basedOn w:val="7"/>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70pt2">
    <w:name w:val="Основной текст (7) + Не курсив;Интервал 0 pt"/>
    <w:basedOn w:val="7"/>
    <w:rPr>
      <w:rFonts w:ascii="Century Schoolbook" w:eastAsia="Century Schoolbook" w:hAnsi="Century Schoolbook" w:cs="Century Schoolbook"/>
      <w:b w:val="0"/>
      <w:bCs w:val="0"/>
      <w:i/>
      <w:iCs/>
      <w:smallCaps w:val="0"/>
      <w:strike w:val="0"/>
      <w:color w:val="000000"/>
      <w:spacing w:val="10"/>
      <w:w w:val="100"/>
      <w:position w:val="0"/>
      <w:sz w:val="20"/>
      <w:szCs w:val="20"/>
      <w:u w:val="none"/>
      <w:lang w:val="ru-RU" w:eastAsia="ru-RU" w:bidi="ru-RU"/>
    </w:rPr>
  </w:style>
  <w:style w:type="character" w:customStyle="1" w:styleId="2Cambria7pt1pt0">
    <w:name w:val="Основной текст (2) + Cambria;7 pt;Интервал 1 pt"/>
    <w:basedOn w:val="21"/>
    <w:rPr>
      <w:rFonts w:ascii="Cambria" w:eastAsia="Cambria" w:hAnsi="Cambria" w:cs="Cambria"/>
      <w:b w:val="0"/>
      <w:bCs w:val="0"/>
      <w:i w:val="0"/>
      <w:iCs w:val="0"/>
      <w:smallCaps w:val="0"/>
      <w:strike w:val="0"/>
      <w:color w:val="000000"/>
      <w:spacing w:val="20"/>
      <w:w w:val="100"/>
      <w:position w:val="0"/>
      <w:sz w:val="14"/>
      <w:szCs w:val="14"/>
      <w:u w:val="none"/>
      <w:lang w:val="ru-RU" w:eastAsia="ru-RU" w:bidi="ru-RU"/>
    </w:rPr>
  </w:style>
  <w:style w:type="character" w:customStyle="1" w:styleId="2Cambria12pt">
    <w:name w:val="Основной текст (2) + Cambria;12 pt"/>
    <w:basedOn w:val="21"/>
    <w:rPr>
      <w:rFonts w:ascii="Cambria" w:eastAsia="Cambria" w:hAnsi="Cambria" w:cs="Cambria"/>
      <w:b w:val="0"/>
      <w:bCs w:val="0"/>
      <w:i w:val="0"/>
      <w:iCs w:val="0"/>
      <w:smallCaps w:val="0"/>
      <w:strike w:val="0"/>
      <w:color w:val="000000"/>
      <w:spacing w:val="0"/>
      <w:w w:val="100"/>
      <w:position w:val="0"/>
      <w:sz w:val="24"/>
      <w:szCs w:val="24"/>
      <w:u w:val="none"/>
      <w:lang w:val="en-US" w:eastAsia="en-US" w:bidi="en-US"/>
    </w:rPr>
  </w:style>
  <w:style w:type="character" w:customStyle="1" w:styleId="2Cambria7pt1">
    <w:name w:val="Основной текст (2) + Cambria;7 pt"/>
    <w:basedOn w:val="21"/>
    <w:rPr>
      <w:rFonts w:ascii="Cambria" w:eastAsia="Cambria" w:hAnsi="Cambria" w:cs="Cambria"/>
      <w:b w:val="0"/>
      <w:bCs w:val="0"/>
      <w:i w:val="0"/>
      <w:iCs w:val="0"/>
      <w:smallCaps w:val="0"/>
      <w:strike w:val="0"/>
      <w:color w:val="000000"/>
      <w:spacing w:val="0"/>
      <w:w w:val="100"/>
      <w:position w:val="0"/>
      <w:sz w:val="14"/>
      <w:szCs w:val="14"/>
      <w:u w:val="none"/>
      <w:lang w:val="ru-RU" w:eastAsia="ru-RU" w:bidi="ru-RU"/>
    </w:rPr>
  </w:style>
  <w:style w:type="character" w:customStyle="1" w:styleId="2Cambria4pt1">
    <w:name w:val="Основной текст (2) + Cambria;4 pt"/>
    <w:basedOn w:val="21"/>
    <w:rPr>
      <w:rFonts w:ascii="Cambria" w:eastAsia="Cambria" w:hAnsi="Cambria" w:cs="Cambria"/>
      <w:b w:val="0"/>
      <w:bCs w:val="0"/>
      <w:i w:val="0"/>
      <w:iCs w:val="0"/>
      <w:smallCaps w:val="0"/>
      <w:strike w:val="0"/>
      <w:color w:val="000000"/>
      <w:spacing w:val="0"/>
      <w:w w:val="100"/>
      <w:position w:val="0"/>
      <w:sz w:val="8"/>
      <w:szCs w:val="8"/>
      <w:u w:val="none"/>
      <w:lang w:val="ru-RU" w:eastAsia="ru-RU" w:bidi="ru-RU"/>
    </w:rPr>
  </w:style>
  <w:style w:type="character" w:customStyle="1" w:styleId="2Cambria7pt-1pt">
    <w:name w:val="Основной текст (2) + Cambria;7 pt;Интервал -1 pt"/>
    <w:basedOn w:val="21"/>
    <w:rPr>
      <w:rFonts w:ascii="Cambria" w:eastAsia="Cambria" w:hAnsi="Cambria" w:cs="Cambria"/>
      <w:b w:val="0"/>
      <w:bCs w:val="0"/>
      <w:i w:val="0"/>
      <w:iCs w:val="0"/>
      <w:smallCaps w:val="0"/>
      <w:strike w:val="0"/>
      <w:color w:val="000000"/>
      <w:spacing w:val="-20"/>
      <w:w w:val="100"/>
      <w:position w:val="0"/>
      <w:sz w:val="14"/>
      <w:szCs w:val="14"/>
      <w:u w:val="none"/>
      <w:lang w:val="ru-RU" w:eastAsia="ru-RU" w:bidi="ru-RU"/>
    </w:rPr>
  </w:style>
  <w:style w:type="character" w:customStyle="1" w:styleId="16Exact1">
    <w:name w:val="Подпись к таблице (16) Exact"/>
    <w:basedOn w:val="DefaultParagraphFont"/>
    <w:link w:val="166"/>
    <w:rPr>
      <w:rFonts w:ascii="Times New Roman" w:eastAsia="Times New Roman" w:hAnsi="Times New Roman" w:cs="Times New Roman"/>
      <w:b w:val="0"/>
      <w:bCs w:val="0"/>
      <w:i w:val="0"/>
      <w:iCs w:val="0"/>
      <w:smallCaps w:val="0"/>
      <w:strike w:val="0"/>
      <w:spacing w:val="0"/>
      <w:sz w:val="21"/>
      <w:szCs w:val="21"/>
      <w:u w:val="none"/>
    </w:rPr>
  </w:style>
  <w:style w:type="character" w:customStyle="1" w:styleId="16CenturySchoolbook95ptExact">
    <w:name w:val="Подпись к таблице (16) + Century Schoolbook;9;5 pt Exact"/>
    <w:basedOn w:val="16Exact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6CenturySchoolbook10pt1ptExact">
    <w:name w:val="Подпись к таблице (16) + Century Schoolbook;10 pt;Курсив;Интервал 1 pt Exact"/>
    <w:basedOn w:val="16Exact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98Exact">
    <w:name w:val="Основной текст (98) Exact"/>
    <w:basedOn w:val="DefaultParagraphFont"/>
    <w:link w:val="98"/>
    <w:rPr>
      <w:rFonts w:ascii="Times New Roman" w:eastAsia="Times New Roman" w:hAnsi="Times New Roman" w:cs="Times New Roman"/>
      <w:b/>
      <w:bCs/>
      <w:i w:val="0"/>
      <w:iCs w:val="0"/>
      <w:smallCaps w:val="0"/>
      <w:strike w:val="0"/>
      <w:sz w:val="22"/>
      <w:szCs w:val="22"/>
      <w:u w:val="none"/>
      <w:lang w:val="en-US" w:eastAsia="en-US" w:bidi="en-US"/>
    </w:rPr>
  </w:style>
  <w:style w:type="character" w:customStyle="1" w:styleId="98CenturySchoolbook10ptExact">
    <w:name w:val="Основной текст (98) + Century Schoolbook;10 pt;Не полужирный Exact"/>
    <w:basedOn w:val="98Exact"/>
    <w:rPr>
      <w:rFonts w:ascii="Century Schoolbook" w:eastAsia="Century Schoolbook" w:hAnsi="Century Schoolbook" w:cs="Century Schoolbook"/>
      <w:b/>
      <w:bCs/>
      <w:i w:val="0"/>
      <w:iCs w:val="0"/>
      <w:smallCaps w:val="0"/>
      <w:strike w:val="0"/>
      <w:color w:val="000000"/>
      <w:spacing w:val="0"/>
      <w:w w:val="100"/>
      <w:position w:val="0"/>
      <w:sz w:val="20"/>
      <w:szCs w:val="20"/>
      <w:u w:val="none"/>
      <w:lang w:val="en-US" w:eastAsia="en-US" w:bidi="en-US"/>
    </w:rPr>
  </w:style>
  <w:style w:type="character" w:customStyle="1" w:styleId="98CenturySchoolbook7ptExact">
    <w:name w:val="Основной текст (98) + Century Schoolbook;7 pt;Малые прописные Exact"/>
    <w:basedOn w:val="98Exact"/>
    <w:rPr>
      <w:rFonts w:ascii="Century Schoolbook" w:eastAsia="Century Schoolbook" w:hAnsi="Century Schoolbook" w:cs="Century Schoolbook"/>
      <w:b/>
      <w:bCs/>
      <w:i w:val="0"/>
      <w:iCs w:val="0"/>
      <w:smallCaps/>
      <w:strike w:val="0"/>
      <w:color w:val="000000"/>
      <w:spacing w:val="0"/>
      <w:w w:val="100"/>
      <w:position w:val="0"/>
      <w:sz w:val="14"/>
      <w:szCs w:val="14"/>
      <w:u w:val="none"/>
      <w:lang w:val="en-US" w:eastAsia="en-US" w:bidi="en-US"/>
    </w:rPr>
  </w:style>
  <w:style w:type="character" w:customStyle="1" w:styleId="2TimesNewRoman105ptExact1">
    <w:name w:val="Основной текст (2) + Times New Roman;10;5 pt Exac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210pt-1ptExact">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3c">
    <w:name w:val="Заголовок №3_"/>
    <w:basedOn w:val="DefaultParagraphFont"/>
    <w:link w:val="3d"/>
    <w:rPr>
      <w:rFonts w:ascii="Century Schoolbook" w:eastAsia="Century Schoolbook" w:hAnsi="Century Schoolbook" w:cs="Century Schoolbook"/>
      <w:b/>
      <w:bCs/>
      <w:i w:val="0"/>
      <w:iCs w:val="0"/>
      <w:smallCaps w:val="0"/>
      <w:strike w:val="0"/>
      <w:sz w:val="20"/>
      <w:szCs w:val="20"/>
      <w:u w:val="none"/>
    </w:rPr>
  </w:style>
  <w:style w:type="character" w:customStyle="1" w:styleId="99">
    <w:name w:val="Основной текст (99)_"/>
    <w:basedOn w:val="DefaultParagraphFont"/>
    <w:link w:val="990"/>
    <w:rPr>
      <w:rFonts w:ascii="Century Schoolbook" w:eastAsia="Century Schoolbook" w:hAnsi="Century Schoolbook" w:cs="Century Schoolbook"/>
      <w:b w:val="0"/>
      <w:bCs w:val="0"/>
      <w:i w:val="0"/>
      <w:iCs w:val="0"/>
      <w:smallCaps w:val="0"/>
      <w:strike w:val="0"/>
      <w:sz w:val="12"/>
      <w:szCs w:val="12"/>
      <w:u w:val="none"/>
    </w:rPr>
  </w:style>
  <w:style w:type="character" w:customStyle="1" w:styleId="99TimesNewRoman9pt">
    <w:name w:val="Основной текст (99) + Times New Roman;9 pt;Полужирный"/>
    <w:basedOn w:val="99"/>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7TimesNewRoman105pt0pt0">
    <w:name w:val="Основной текст (7) + Times New Roman;10;5 pt;Не курсив;Интервал 0 pt"/>
    <w:basedOn w:val="7"/>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431pt">
    <w:name w:val="Основной текст (43) + Интервал 1 pt"/>
    <w:basedOn w:val="43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431pt0">
    <w:name w:val="Основной текст (43) + Интервал 1 pt"/>
    <w:basedOn w:val="430"/>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2Impact19pt">
    <w:name w:val="Основной текст (2) + Impact;19 pt;Курсив"/>
    <w:basedOn w:val="21"/>
    <w:rPr>
      <w:rFonts w:ascii="Impact" w:eastAsia="Impact" w:hAnsi="Impact" w:cs="Impact"/>
      <w:b w:val="0"/>
      <w:bCs w:val="0"/>
      <w:i/>
      <w:iCs/>
      <w:smallCaps w:val="0"/>
      <w:strike w:val="0"/>
      <w:color w:val="000000"/>
      <w:spacing w:val="0"/>
      <w:w w:val="100"/>
      <w:position w:val="0"/>
      <w:sz w:val="38"/>
      <w:szCs w:val="38"/>
      <w:u w:val="none"/>
      <w:lang w:val="en-US" w:eastAsia="en-US" w:bidi="en-US"/>
    </w:rPr>
  </w:style>
  <w:style w:type="character" w:customStyle="1" w:styleId="1000">
    <w:name w:val="Основной текст (100)_"/>
    <w:basedOn w:val="DefaultParagraphFont"/>
    <w:link w:val="1001"/>
    <w:rPr>
      <w:rFonts w:ascii="Gulim" w:eastAsia="Gulim" w:hAnsi="Gulim" w:cs="Gulim"/>
      <w:b w:val="0"/>
      <w:bCs w:val="0"/>
      <w:i/>
      <w:iCs/>
      <w:smallCaps w:val="0"/>
      <w:strike w:val="0"/>
      <w:spacing w:val="-20"/>
      <w:sz w:val="40"/>
      <w:szCs w:val="40"/>
      <w:u w:val="none"/>
      <w:lang w:val="en-US" w:eastAsia="en-US" w:bidi="en-US"/>
    </w:rPr>
  </w:style>
  <w:style w:type="character" w:customStyle="1" w:styleId="1002">
    <w:name w:val="Основной текст (100)"/>
    <w:basedOn w:val="1000"/>
    <w:rPr>
      <w:rFonts w:ascii="Gulim" w:eastAsia="Gulim" w:hAnsi="Gulim" w:cs="Gulim"/>
      <w:b w:val="0"/>
      <w:bCs w:val="0"/>
      <w:i/>
      <w:iCs/>
      <w:smallCaps w:val="0"/>
      <w:strike/>
      <w:color w:val="000000"/>
      <w:spacing w:val="-20"/>
      <w:w w:val="100"/>
      <w:position w:val="0"/>
      <w:sz w:val="40"/>
      <w:szCs w:val="40"/>
      <w:u w:val="none"/>
      <w:lang w:val="en-US" w:eastAsia="en-US" w:bidi="en-US"/>
    </w:rPr>
  </w:style>
  <w:style w:type="character" w:customStyle="1" w:styleId="100CenturySchoolbook13pt0pt">
    <w:name w:val="Основной текст (100) + Century Schoolbook;13 pt;Не курсив;Интервал 0 pt"/>
    <w:basedOn w:val="1000"/>
    <w:rPr>
      <w:rFonts w:ascii="Century Schoolbook" w:eastAsia="Century Schoolbook" w:hAnsi="Century Schoolbook" w:cs="Century Schoolbook"/>
      <w:b w:val="0"/>
      <w:bCs w:val="0"/>
      <w:i/>
      <w:iCs/>
      <w:smallCaps w:val="0"/>
      <w:strike w:val="0"/>
      <w:color w:val="000000"/>
      <w:spacing w:val="0"/>
      <w:w w:val="100"/>
      <w:position w:val="0"/>
      <w:sz w:val="26"/>
      <w:szCs w:val="26"/>
      <w:u w:val="none"/>
      <w:lang w:val="en-US" w:eastAsia="en-US" w:bidi="en-US"/>
    </w:rPr>
  </w:style>
  <w:style w:type="character" w:customStyle="1" w:styleId="100CenturySchoolbook95pt0pt">
    <w:name w:val="Основной текст (100) + Century Schoolbook;9;5 pt;Не курсив;Интервал 0 pt"/>
    <w:basedOn w:val="1000"/>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2Cambria10pt0pt0">
    <w:name w:val="Основной текст (2) + Cambria;10 pt;Курсив;Интервал 0 pt"/>
    <w:basedOn w:val="21"/>
    <w:rPr>
      <w:rFonts w:ascii="Cambria" w:eastAsia="Cambria" w:hAnsi="Cambria" w:cs="Cambria"/>
      <w:b w:val="0"/>
      <w:bCs w:val="0"/>
      <w:i/>
      <w:iCs/>
      <w:smallCaps w:val="0"/>
      <w:strike w:val="0"/>
      <w:color w:val="000000"/>
      <w:spacing w:val="10"/>
      <w:w w:val="100"/>
      <w:position w:val="0"/>
      <w:sz w:val="20"/>
      <w:szCs w:val="20"/>
      <w:u w:val="none"/>
      <w:lang w:val="ru-RU" w:eastAsia="ru-RU" w:bidi="ru-RU"/>
    </w:rPr>
  </w:style>
  <w:style w:type="character" w:customStyle="1" w:styleId="21pt3">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ru-RU" w:eastAsia="ru-RU" w:bidi="ru-RU"/>
    </w:rPr>
  </w:style>
  <w:style w:type="character" w:customStyle="1" w:styleId="210pta">
    <w:name w:val="Основной текст (2) + 10 pt;Курсив;Малые прописные"/>
    <w:basedOn w:val="21"/>
    <w:rPr>
      <w:rFonts w:ascii="Century Schoolbook" w:eastAsia="Century Schoolbook" w:hAnsi="Century Schoolbook" w:cs="Century Schoolbook"/>
      <w:b w:val="0"/>
      <w:bCs w:val="0"/>
      <w:i/>
      <w:iCs/>
      <w:smallCaps/>
      <w:strike w:val="0"/>
      <w:color w:val="000000"/>
      <w:spacing w:val="0"/>
      <w:w w:val="100"/>
      <w:position w:val="0"/>
      <w:sz w:val="20"/>
      <w:szCs w:val="20"/>
      <w:u w:val="none"/>
      <w:lang w:val="en-US" w:eastAsia="en-US" w:bidi="en-US"/>
    </w:rPr>
  </w:style>
  <w:style w:type="character" w:customStyle="1" w:styleId="2Cambria105pt">
    <w:name w:val="Основной текст (2) + Cambria;10;5 pt;Курсив"/>
    <w:basedOn w:val="21"/>
    <w:rPr>
      <w:rFonts w:ascii="Cambria" w:eastAsia="Cambria" w:hAnsi="Cambria" w:cs="Cambria"/>
      <w:b w:val="0"/>
      <w:bCs w:val="0"/>
      <w:i/>
      <w:iCs/>
      <w:smallCaps w:val="0"/>
      <w:strike w:val="0"/>
      <w:color w:val="000000"/>
      <w:spacing w:val="0"/>
      <w:w w:val="100"/>
      <w:position w:val="0"/>
      <w:sz w:val="21"/>
      <w:szCs w:val="21"/>
      <w:u w:val="none"/>
      <w:lang w:val="ru-RU" w:eastAsia="ru-RU" w:bidi="ru-RU"/>
    </w:rPr>
  </w:style>
  <w:style w:type="character" w:customStyle="1" w:styleId="2SegoeUI4pt2pt">
    <w:name w:val="Основной текст (2) + Segoe UI;4 pt;Интервал 2 pt"/>
    <w:basedOn w:val="21"/>
    <w:rPr>
      <w:rFonts w:ascii="Segoe UI" w:eastAsia="Segoe UI" w:hAnsi="Segoe UI" w:cs="Segoe UI"/>
      <w:b w:val="0"/>
      <w:bCs w:val="0"/>
      <w:i w:val="0"/>
      <w:iCs w:val="0"/>
      <w:smallCaps w:val="0"/>
      <w:strike w:val="0"/>
      <w:color w:val="000000"/>
      <w:spacing w:val="40"/>
      <w:w w:val="100"/>
      <w:position w:val="0"/>
      <w:sz w:val="8"/>
      <w:szCs w:val="8"/>
      <w:u w:val="none"/>
      <w:lang w:val="ru-RU" w:eastAsia="ru-RU" w:bidi="ru-RU"/>
    </w:rPr>
  </w:style>
  <w:style w:type="character" w:customStyle="1" w:styleId="7TimesNewRoman6pt">
    <w:name w:val="Колонтитул (7) + Times New Roman;6 pt;Полужирный"/>
    <w:basedOn w:val="75"/>
    <w:rPr>
      <w:rFonts w:ascii="Times New Roman" w:eastAsia="Times New Roman" w:hAnsi="Times New Roman" w:cs="Times New Roman"/>
      <w:b/>
      <w:bCs/>
      <w:i w:val="0"/>
      <w:iCs w:val="0"/>
      <w:smallCaps w:val="0"/>
      <w:strike w:val="0"/>
      <w:color w:val="000000"/>
      <w:spacing w:val="0"/>
      <w:w w:val="100"/>
      <w:position w:val="0"/>
      <w:sz w:val="12"/>
      <w:szCs w:val="12"/>
      <w:u w:val="none"/>
      <w:lang w:val="ru-RU" w:eastAsia="ru-RU" w:bidi="ru-RU"/>
    </w:rPr>
  </w:style>
  <w:style w:type="character" w:customStyle="1" w:styleId="7TimesNewRoman0">
    <w:name w:val="Колонтитул (7) + Times New Roman"/>
    <w:basedOn w:val="75"/>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character" w:customStyle="1" w:styleId="1010">
    <w:name w:val="Основной текст (101)_"/>
    <w:basedOn w:val="DefaultParagraphFont"/>
    <w:link w:val="1011"/>
    <w:rPr>
      <w:rFonts w:ascii="Cambria" w:eastAsia="Cambria" w:hAnsi="Cambria" w:cs="Cambria"/>
      <w:b/>
      <w:bCs/>
      <w:i/>
      <w:iCs/>
      <w:smallCaps w:val="0"/>
      <w:strike w:val="0"/>
      <w:spacing w:val="30"/>
      <w:sz w:val="10"/>
      <w:szCs w:val="10"/>
      <w:u w:val="none"/>
      <w:lang w:val="en-US" w:eastAsia="en-US" w:bidi="en-US"/>
    </w:rPr>
  </w:style>
  <w:style w:type="character" w:customStyle="1" w:styleId="101CenturySchoolbook9pt0pt">
    <w:name w:val="Основной текст (101) + Century Schoolbook;9 pt;Не полужирный;Не курсив;Интервал 0 pt"/>
    <w:basedOn w:val="1010"/>
    <w:rPr>
      <w:rFonts w:ascii="Century Schoolbook" w:eastAsia="Century Schoolbook" w:hAnsi="Century Schoolbook" w:cs="Century Schoolbook"/>
      <w:b/>
      <w:bCs/>
      <w:i/>
      <w:iCs/>
      <w:smallCaps w:val="0"/>
      <w:strike w:val="0"/>
      <w:color w:val="000000"/>
      <w:spacing w:val="0"/>
      <w:w w:val="100"/>
      <w:position w:val="0"/>
      <w:sz w:val="18"/>
      <w:szCs w:val="18"/>
      <w:u w:val="none"/>
      <w:lang w:val="en-US" w:eastAsia="en-US" w:bidi="en-US"/>
    </w:rPr>
  </w:style>
  <w:style w:type="character" w:customStyle="1" w:styleId="101CenturySchoolbook95pt0pt">
    <w:name w:val="Основной текст (101) + Century Schoolbook;9;5 pt;Не полужирный;Не курсив;Интервал 0 pt"/>
    <w:basedOn w:val="1010"/>
    <w:rPr>
      <w:rFonts w:ascii="Century Schoolbook" w:eastAsia="Century Schoolbook" w:hAnsi="Century Schoolbook" w:cs="Century Schoolbook"/>
      <w:b/>
      <w:bCs/>
      <w:i/>
      <w:iCs/>
      <w:smallCaps w:val="0"/>
      <w:strike w:val="0"/>
      <w:color w:val="000000"/>
      <w:spacing w:val="0"/>
      <w:w w:val="100"/>
      <w:position w:val="0"/>
      <w:sz w:val="19"/>
      <w:szCs w:val="19"/>
      <w:u w:val="none"/>
      <w:lang w:val="ru-RU" w:eastAsia="ru-RU" w:bidi="ru-RU"/>
    </w:rPr>
  </w:style>
  <w:style w:type="character" w:customStyle="1" w:styleId="2Cambria5pt1pt0">
    <w:name w:val="Основной текст (2) + Cambria;5 pt;Полужирный;Курсив;Интервал 1 pt"/>
    <w:basedOn w:val="21"/>
    <w:rPr>
      <w:rFonts w:ascii="Cambria" w:eastAsia="Cambria" w:hAnsi="Cambria" w:cs="Cambria"/>
      <w:b/>
      <w:bCs/>
      <w:i/>
      <w:iCs/>
      <w:smallCaps w:val="0"/>
      <w:strike w:val="0"/>
      <w:color w:val="000000"/>
      <w:spacing w:val="30"/>
      <w:w w:val="100"/>
      <w:position w:val="0"/>
      <w:sz w:val="10"/>
      <w:szCs w:val="10"/>
      <w:u w:val="none"/>
      <w:lang w:val="en-US" w:eastAsia="en-US" w:bidi="en-US"/>
    </w:rPr>
  </w:style>
  <w:style w:type="character" w:customStyle="1" w:styleId="28pt1pt">
    <w:name w:val="Основной текст (2) + 8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16"/>
      <w:szCs w:val="16"/>
      <w:u w:val="none"/>
      <w:lang w:val="en-US" w:eastAsia="en-US" w:bidi="en-US"/>
    </w:rPr>
  </w:style>
  <w:style w:type="character" w:customStyle="1" w:styleId="9Exact2">
    <w:name w:val="Подпись к таблице (9) Exact"/>
    <w:basedOn w:val="DefaultParagraphFont"/>
    <w:rPr>
      <w:rFonts w:ascii="Century Schoolbook" w:eastAsia="Century Schoolbook" w:hAnsi="Century Schoolbook" w:cs="Century Schoolbook"/>
      <w:b w:val="0"/>
      <w:bCs w:val="0"/>
      <w:i w:val="0"/>
      <w:iCs w:val="0"/>
      <w:smallCaps w:val="0"/>
      <w:strike w:val="0"/>
      <w:sz w:val="16"/>
      <w:szCs w:val="16"/>
      <w:u w:val="none"/>
      <w:lang w:val="en-US" w:eastAsia="en-US" w:bidi="en-US"/>
    </w:rPr>
  </w:style>
  <w:style w:type="character" w:customStyle="1" w:styleId="102Exact">
    <w:name w:val="Основной текст (102) Exact"/>
    <w:basedOn w:val="DefaultParagraphFont"/>
    <w:link w:val="1020"/>
    <w:rPr>
      <w:rFonts w:ascii="Cambria" w:eastAsia="Cambria" w:hAnsi="Cambria" w:cs="Cambria"/>
      <w:b w:val="0"/>
      <w:bCs w:val="0"/>
      <w:i w:val="0"/>
      <w:iCs w:val="0"/>
      <w:smallCaps w:val="0"/>
      <w:strike w:val="0"/>
      <w:spacing w:val="0"/>
      <w:sz w:val="17"/>
      <w:szCs w:val="17"/>
      <w:u w:val="none"/>
    </w:rPr>
  </w:style>
  <w:style w:type="character" w:customStyle="1" w:styleId="9295ptExact">
    <w:name w:val="Основной текст (92) + 9;5 pt Exact"/>
    <w:basedOn w:val="92Exac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03Exact">
    <w:name w:val="Основной текст (103) Exact"/>
    <w:basedOn w:val="DefaultParagraphFont"/>
    <w:link w:val="1030"/>
    <w:rPr>
      <w:rFonts w:ascii="Sylfaen" w:eastAsia="Sylfaen" w:hAnsi="Sylfaen" w:cs="Sylfaen"/>
      <w:b w:val="0"/>
      <w:bCs w:val="0"/>
      <w:i w:val="0"/>
      <w:iCs w:val="0"/>
      <w:smallCaps w:val="0"/>
      <w:strike w:val="0"/>
      <w:sz w:val="32"/>
      <w:szCs w:val="32"/>
      <w:u w:val="none"/>
    </w:rPr>
  </w:style>
  <w:style w:type="character" w:customStyle="1" w:styleId="103ArialNarrow8ptExact">
    <w:name w:val="Основной текст (103) + Arial Narrow;8 pt Exact"/>
    <w:basedOn w:val="103Exact"/>
    <w:rPr>
      <w:rFonts w:ascii="Arial Narrow" w:eastAsia="Arial Narrow" w:hAnsi="Arial Narrow" w:cs="Arial Narrow"/>
      <w:b/>
      <w:bCs/>
      <w:i w:val="0"/>
      <w:iCs w:val="0"/>
      <w:smallCaps w:val="0"/>
      <w:strike w:val="0"/>
      <w:color w:val="000000"/>
      <w:spacing w:val="0"/>
      <w:w w:val="100"/>
      <w:position w:val="0"/>
      <w:sz w:val="16"/>
      <w:szCs w:val="16"/>
      <w:u w:val="none"/>
      <w:lang w:val="ru-RU" w:eastAsia="ru-RU" w:bidi="ru-RU"/>
    </w:rPr>
  </w:style>
  <w:style w:type="character" w:customStyle="1" w:styleId="104Exact">
    <w:name w:val="Основной текст (104) Exact"/>
    <w:basedOn w:val="DefaultParagraphFont"/>
    <w:link w:val="1040"/>
    <w:rPr>
      <w:rFonts w:ascii="Sylfaen" w:eastAsia="Sylfaen" w:hAnsi="Sylfaen" w:cs="Sylfaen"/>
      <w:b w:val="0"/>
      <w:bCs w:val="0"/>
      <w:i w:val="0"/>
      <w:iCs w:val="0"/>
      <w:smallCaps w:val="0"/>
      <w:strike w:val="0"/>
      <w:sz w:val="32"/>
      <w:szCs w:val="32"/>
      <w:u w:val="none"/>
      <w:lang w:val="en-US" w:eastAsia="en-US" w:bidi="en-US"/>
    </w:rPr>
  </w:style>
  <w:style w:type="character" w:customStyle="1" w:styleId="104ArialNarrow8ptExact">
    <w:name w:val="Основной текст (104) + Arial Narrow;8 pt Exact"/>
    <w:basedOn w:val="104Exact"/>
    <w:rPr>
      <w:rFonts w:ascii="Arial Narrow" w:eastAsia="Arial Narrow" w:hAnsi="Arial Narrow" w:cs="Arial Narrow"/>
      <w:b/>
      <w:bCs/>
      <w:i w:val="0"/>
      <w:iCs w:val="0"/>
      <w:smallCaps w:val="0"/>
      <w:strike w:val="0"/>
      <w:color w:val="000000"/>
      <w:spacing w:val="0"/>
      <w:w w:val="100"/>
      <w:position w:val="0"/>
      <w:sz w:val="16"/>
      <w:szCs w:val="16"/>
      <w:u w:val="none"/>
      <w:lang w:val="en-US" w:eastAsia="en-US" w:bidi="en-US"/>
    </w:rPr>
  </w:style>
  <w:style w:type="character" w:customStyle="1" w:styleId="5Exact2">
    <w:name w:val="Основной текст (5) Exact"/>
    <w:basedOn w:val="51"/>
    <w:rPr>
      <w:rFonts w:ascii="Cambria" w:eastAsia="Cambria" w:hAnsi="Cambria" w:cs="Cambria"/>
      <w:b w:val="0"/>
      <w:bCs w:val="0"/>
      <w:i w:val="0"/>
      <w:iCs w:val="0"/>
      <w:smallCaps w:val="0"/>
      <w:strike w:val="0"/>
      <w:color w:val="000000"/>
      <w:spacing w:val="0"/>
      <w:w w:val="100"/>
      <w:position w:val="0"/>
      <w:sz w:val="14"/>
      <w:szCs w:val="14"/>
      <w:u w:val="single"/>
      <w:lang w:val="en-US" w:eastAsia="en-US" w:bidi="en-US"/>
    </w:rPr>
  </w:style>
  <w:style w:type="character" w:customStyle="1" w:styleId="610pt1ptExact0">
    <w:name w:val="Основной текст (6) + 10 pt;Курсив;Интервал 1 pt Exact"/>
    <w:basedOn w:val="6"/>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62pt2">
    <w:name w:val="Основной текст (6) + Интервал 2 pt"/>
    <w:basedOn w:val="6"/>
    <w:rPr>
      <w:rFonts w:ascii="Century Schoolbook" w:eastAsia="Century Schoolbook" w:hAnsi="Century Schoolbook" w:cs="Century Schoolbook"/>
      <w:b w:val="0"/>
      <w:bCs w:val="0"/>
      <w:i w:val="0"/>
      <w:iCs w:val="0"/>
      <w:smallCaps w:val="0"/>
      <w:strike w:val="0"/>
      <w:color w:val="000000"/>
      <w:spacing w:val="40"/>
      <w:w w:val="100"/>
      <w:position w:val="0"/>
      <w:sz w:val="16"/>
      <w:szCs w:val="16"/>
      <w:u w:val="none"/>
      <w:lang w:val="ru-RU" w:eastAsia="ru-RU" w:bidi="ru-RU"/>
    </w:rPr>
  </w:style>
  <w:style w:type="character" w:customStyle="1" w:styleId="5f">
    <w:name w:val="Основной текст (5)"/>
    <w:basedOn w:val="51"/>
    <w:rPr>
      <w:rFonts w:ascii="Cambria" w:eastAsia="Cambria" w:hAnsi="Cambria" w:cs="Cambria"/>
      <w:b w:val="0"/>
      <w:bCs w:val="0"/>
      <w:i w:val="0"/>
      <w:iCs w:val="0"/>
      <w:smallCaps w:val="0"/>
      <w:strike w:val="0"/>
      <w:color w:val="000000"/>
      <w:spacing w:val="0"/>
      <w:w w:val="100"/>
      <w:position w:val="0"/>
      <w:sz w:val="14"/>
      <w:szCs w:val="14"/>
      <w:u w:val="single"/>
      <w:lang w:val="ru-RU" w:eastAsia="ru-RU" w:bidi="ru-RU"/>
    </w:rPr>
  </w:style>
  <w:style w:type="character" w:customStyle="1" w:styleId="585pt1pt">
    <w:name w:val="Основной текст (5) + 8;5 pt;Курсив;Интервал 1 pt"/>
    <w:basedOn w:val="51"/>
    <w:rPr>
      <w:rFonts w:ascii="Cambria" w:eastAsia="Cambria" w:hAnsi="Cambria" w:cs="Cambria"/>
      <w:b w:val="0"/>
      <w:bCs w:val="0"/>
      <w:i/>
      <w:iCs/>
      <w:smallCaps w:val="0"/>
      <w:strike w:val="0"/>
      <w:color w:val="000000"/>
      <w:spacing w:val="20"/>
      <w:w w:val="100"/>
      <w:position w:val="0"/>
      <w:sz w:val="17"/>
      <w:szCs w:val="17"/>
      <w:u w:val="single"/>
      <w:lang w:val="en-US" w:eastAsia="en-US" w:bidi="en-US"/>
    </w:rPr>
  </w:style>
  <w:style w:type="character" w:customStyle="1" w:styleId="5CenturySchoolbook8pt">
    <w:name w:val="Основной текст (5) + Century Schoolbook;8 pt"/>
    <w:basedOn w:val="51"/>
    <w:rPr>
      <w:rFonts w:ascii="Century Schoolbook" w:eastAsia="Century Schoolbook" w:hAnsi="Century Schoolbook" w:cs="Century Schoolbook"/>
      <w:b w:val="0"/>
      <w:bCs w:val="0"/>
      <w:i w:val="0"/>
      <w:iCs w:val="0"/>
      <w:smallCaps w:val="0"/>
      <w:strike w:val="0"/>
      <w:color w:val="000000"/>
      <w:spacing w:val="0"/>
      <w:w w:val="100"/>
      <w:position w:val="0"/>
      <w:sz w:val="16"/>
      <w:szCs w:val="16"/>
      <w:u w:val="single"/>
      <w:lang w:val="en-US" w:eastAsia="en-US" w:bidi="en-US"/>
    </w:rPr>
  </w:style>
  <w:style w:type="character" w:customStyle="1" w:styleId="5f0">
    <w:name w:val="Основной текст (5) + Малые прописные"/>
    <w:basedOn w:val="51"/>
    <w:rPr>
      <w:rFonts w:ascii="Cambria" w:eastAsia="Cambria" w:hAnsi="Cambria" w:cs="Cambria"/>
      <w:b w:val="0"/>
      <w:bCs w:val="0"/>
      <w:i w:val="0"/>
      <w:iCs w:val="0"/>
      <w:smallCaps/>
      <w:strike w:val="0"/>
      <w:color w:val="000000"/>
      <w:spacing w:val="0"/>
      <w:w w:val="100"/>
      <w:position w:val="0"/>
      <w:sz w:val="14"/>
      <w:szCs w:val="14"/>
      <w:u w:val="single"/>
      <w:lang w:val="en-US" w:eastAsia="en-US" w:bidi="en-US"/>
    </w:rPr>
  </w:style>
  <w:style w:type="character" w:customStyle="1" w:styleId="2TimesNewRoman105pt5">
    <w:name w:val="Основной текст (2) + Times New Roman;10;5 p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202pt0">
    <w:name w:val="Заголовок №20 + Интервал 2 pt"/>
    <w:basedOn w:val="200"/>
    <w:rPr>
      <w:rFonts w:ascii="Cambria" w:eastAsia="Cambria" w:hAnsi="Cambria" w:cs="Cambria"/>
      <w:b/>
      <w:bCs/>
      <w:i w:val="0"/>
      <w:iCs w:val="0"/>
      <w:smallCaps w:val="0"/>
      <w:strike w:val="0"/>
      <w:color w:val="000000"/>
      <w:spacing w:val="40"/>
      <w:w w:val="100"/>
      <w:position w:val="0"/>
      <w:sz w:val="20"/>
      <w:szCs w:val="20"/>
      <w:u w:val="none"/>
      <w:lang w:val="ru-RU" w:eastAsia="ru-RU" w:bidi="ru-RU"/>
    </w:rPr>
  </w:style>
  <w:style w:type="character" w:customStyle="1" w:styleId="80pt1">
    <w:name w:val="Основной текст (8) + Малые прописные;Интервал 0 pt"/>
    <w:basedOn w:val="8"/>
    <w:rPr>
      <w:rFonts w:ascii="Cambria" w:eastAsia="Cambria" w:hAnsi="Cambria" w:cs="Cambria"/>
      <w:b w:val="0"/>
      <w:bCs w:val="0"/>
      <w:i w:val="0"/>
      <w:iCs w:val="0"/>
      <w:smallCaps/>
      <w:strike w:val="0"/>
      <w:color w:val="000000"/>
      <w:spacing w:val="0"/>
      <w:w w:val="100"/>
      <w:position w:val="0"/>
      <w:sz w:val="19"/>
      <w:szCs w:val="19"/>
      <w:u w:val="none"/>
      <w:lang w:val="ru-RU" w:eastAsia="ru-RU" w:bidi="ru-RU"/>
    </w:rPr>
  </w:style>
  <w:style w:type="character" w:customStyle="1" w:styleId="303">
    <w:name w:val="Основной текст (30) + Не полужирный;Не курсив"/>
    <w:basedOn w:val="300"/>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301pt">
    <w:name w:val="Основной текст (30) + Интервал 1 pt"/>
    <w:basedOn w:val="300"/>
    <w:rPr>
      <w:rFonts w:ascii="Times New Roman" w:eastAsia="Times New Roman" w:hAnsi="Times New Roman" w:cs="Times New Roman"/>
      <w:b/>
      <w:bCs/>
      <w:i/>
      <w:iCs/>
      <w:smallCaps w:val="0"/>
      <w:strike w:val="0"/>
      <w:color w:val="000000"/>
      <w:spacing w:val="20"/>
      <w:w w:val="100"/>
      <w:position w:val="0"/>
      <w:sz w:val="17"/>
      <w:szCs w:val="17"/>
      <w:u w:val="none"/>
      <w:lang w:val="ru-RU" w:eastAsia="ru-RU" w:bidi="ru-RU"/>
    </w:rPr>
  </w:style>
  <w:style w:type="character" w:customStyle="1" w:styleId="301pt0">
    <w:name w:val="Основной текст (30) + Малые прописные;Интервал 1 pt"/>
    <w:basedOn w:val="300"/>
    <w:rPr>
      <w:rFonts w:ascii="Times New Roman" w:eastAsia="Times New Roman" w:hAnsi="Times New Roman" w:cs="Times New Roman"/>
      <w:b/>
      <w:bCs/>
      <w:i/>
      <w:iCs/>
      <w:smallCaps/>
      <w:strike w:val="0"/>
      <w:color w:val="000000"/>
      <w:spacing w:val="20"/>
      <w:w w:val="100"/>
      <w:position w:val="0"/>
      <w:sz w:val="17"/>
      <w:szCs w:val="17"/>
      <w:u w:val="none"/>
      <w:lang w:val="ru-RU" w:eastAsia="ru-RU" w:bidi="ru-RU"/>
    </w:rPr>
  </w:style>
  <w:style w:type="character" w:customStyle="1" w:styleId="304">
    <w:name w:val="Основной текст (30) + Не полужирный;Не курсив"/>
    <w:basedOn w:val="300"/>
    <w:rPr>
      <w:rFonts w:ascii="Times New Roman" w:eastAsia="Times New Roman" w:hAnsi="Times New Roman" w:cs="Times New Roman"/>
      <w:b/>
      <w:bCs/>
      <w:i/>
      <w:iCs/>
      <w:smallCaps w:val="0"/>
      <w:strike/>
      <w:color w:val="000000"/>
      <w:spacing w:val="0"/>
      <w:w w:val="100"/>
      <w:position w:val="0"/>
      <w:sz w:val="17"/>
      <w:szCs w:val="17"/>
      <w:u w:val="none"/>
      <w:lang w:val="ru-RU" w:eastAsia="ru-RU" w:bidi="ru-RU"/>
    </w:rPr>
  </w:style>
  <w:style w:type="character" w:customStyle="1" w:styleId="301pt1">
    <w:name w:val="Основной текст (30) + Интервал 1 pt"/>
    <w:basedOn w:val="300"/>
    <w:rPr>
      <w:rFonts w:ascii="Times New Roman" w:eastAsia="Times New Roman" w:hAnsi="Times New Roman" w:cs="Times New Roman"/>
      <w:b/>
      <w:bCs/>
      <w:i/>
      <w:iCs/>
      <w:smallCaps w:val="0"/>
      <w:strike/>
      <w:color w:val="000000"/>
      <w:spacing w:val="20"/>
      <w:w w:val="100"/>
      <w:position w:val="0"/>
      <w:sz w:val="17"/>
      <w:szCs w:val="17"/>
      <w:u w:val="none"/>
      <w:lang w:val="ru-RU" w:eastAsia="ru-RU" w:bidi="ru-RU"/>
    </w:rPr>
  </w:style>
  <w:style w:type="character" w:customStyle="1" w:styleId="1530">
    <w:name w:val="Заголовок №15 (3)_"/>
    <w:basedOn w:val="DefaultParagraphFont"/>
    <w:link w:val="1531"/>
    <w:rPr>
      <w:rFonts w:ascii="Century Schoolbook" w:eastAsia="Century Schoolbook" w:hAnsi="Century Schoolbook" w:cs="Century Schoolbook"/>
      <w:b/>
      <w:bCs/>
      <w:i w:val="0"/>
      <w:iCs w:val="0"/>
      <w:smallCaps w:val="0"/>
      <w:strike w:val="0"/>
      <w:sz w:val="20"/>
      <w:szCs w:val="20"/>
      <w:u w:val="none"/>
    </w:rPr>
  </w:style>
  <w:style w:type="character" w:customStyle="1" w:styleId="105">
    <w:name w:val="Основной текст (105)_"/>
    <w:basedOn w:val="DefaultParagraphFont"/>
    <w:link w:val="1050"/>
    <w:rPr>
      <w:rFonts w:ascii="Bookman Old Style" w:eastAsia="Bookman Old Style" w:hAnsi="Bookman Old Style" w:cs="Bookman Old Style"/>
      <w:b/>
      <w:bCs/>
      <w:i w:val="0"/>
      <w:iCs w:val="0"/>
      <w:smallCaps w:val="0"/>
      <w:strike w:val="0"/>
      <w:w w:val="100"/>
      <w:sz w:val="8"/>
      <w:szCs w:val="8"/>
      <w:u w:val="none"/>
      <w:lang w:val="en-US" w:eastAsia="en-US" w:bidi="en-US"/>
    </w:rPr>
  </w:style>
  <w:style w:type="character" w:customStyle="1" w:styleId="105FranklinGothicBook">
    <w:name w:val="Основной текст (105) + Franklin Gothic Book;Не полужирный"/>
    <w:basedOn w:val="105"/>
    <w:rPr>
      <w:rFonts w:ascii="Franklin Gothic Book" w:eastAsia="Franklin Gothic Book" w:hAnsi="Franklin Gothic Book" w:cs="Franklin Gothic Book"/>
      <w:b/>
      <w:bCs/>
      <w:i w:val="0"/>
      <w:iCs w:val="0"/>
      <w:smallCaps w:val="0"/>
      <w:strike w:val="0"/>
      <w:color w:val="000000"/>
      <w:spacing w:val="0"/>
      <w:w w:val="100"/>
      <w:position w:val="0"/>
      <w:sz w:val="8"/>
      <w:szCs w:val="8"/>
      <w:u w:val="none"/>
      <w:lang w:val="en-US" w:eastAsia="en-US" w:bidi="en-US"/>
    </w:rPr>
  </w:style>
  <w:style w:type="character" w:customStyle="1" w:styleId="210pt1ptc">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10pt1ptExact3">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7Exact3">
    <w:name w:val="Основной текст (7) Exact"/>
    <w:basedOn w:val="7"/>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7TimesNewRoman105pt0ptExact">
    <w:name w:val="Основной текст (7) + Times New Roman;10;5 pt;Полужирный;Не курсив;Интервал 0 pt Exact"/>
    <w:basedOn w:val="7"/>
    <w:rPr>
      <w:rFonts w:ascii="Times New Roman" w:eastAsia="Times New Roman" w:hAnsi="Times New Roman" w:cs="Times New Roman"/>
      <w:b/>
      <w:bCs/>
      <w:i/>
      <w:iCs/>
      <w:smallCaps w:val="0"/>
      <w:strike w:val="0"/>
      <w:color w:val="000000"/>
      <w:spacing w:val="0"/>
      <w:w w:val="100"/>
      <w:position w:val="0"/>
      <w:sz w:val="21"/>
      <w:szCs w:val="21"/>
      <w:u w:val="none"/>
      <w:lang w:val="en-US" w:eastAsia="en-US" w:bidi="en-US"/>
    </w:rPr>
  </w:style>
  <w:style w:type="character" w:customStyle="1" w:styleId="172ptExact">
    <w:name w:val="Основной текст (17) + Интервал 2 pt Exact"/>
    <w:basedOn w:val="171"/>
    <w:rPr>
      <w:rFonts w:ascii="Times New Roman" w:eastAsia="Times New Roman" w:hAnsi="Times New Roman" w:cs="Times New Roman"/>
      <w:b w:val="0"/>
      <w:bCs w:val="0"/>
      <w:i/>
      <w:iCs/>
      <w:smallCaps w:val="0"/>
      <w:strike w:val="0"/>
      <w:color w:val="000000"/>
      <w:spacing w:val="40"/>
      <w:w w:val="100"/>
      <w:position w:val="0"/>
      <w:sz w:val="20"/>
      <w:szCs w:val="20"/>
      <w:u w:val="none"/>
      <w:lang w:val="en-US" w:eastAsia="en-US" w:bidi="en-US"/>
    </w:rPr>
  </w:style>
  <w:style w:type="character" w:customStyle="1" w:styleId="17Cambria95pt0ptExact">
    <w:name w:val="Основной текст (17) + Cambria;9;5 pt;Полужирный;Не курсив;Интервал 0 pt Exact"/>
    <w:basedOn w:val="171"/>
    <w:rPr>
      <w:rFonts w:ascii="Cambria" w:eastAsia="Cambria" w:hAnsi="Cambria" w:cs="Cambria"/>
      <w:b/>
      <w:bCs/>
      <w:i/>
      <w:iCs/>
      <w:smallCaps w:val="0"/>
      <w:strike w:val="0"/>
      <w:color w:val="000000"/>
      <w:spacing w:val="0"/>
      <w:w w:val="100"/>
      <w:position w:val="0"/>
      <w:sz w:val="19"/>
      <w:szCs w:val="19"/>
      <w:u w:val="none"/>
      <w:lang w:val="ru-RU" w:eastAsia="ru-RU" w:bidi="ru-RU"/>
    </w:rPr>
  </w:style>
  <w:style w:type="character" w:customStyle="1" w:styleId="13Exact3">
    <w:name w:val="Подпись к картинке (13) Exact"/>
    <w:basedOn w:val="DefaultParagraphFont"/>
    <w:link w:val="133"/>
    <w:rPr>
      <w:rFonts w:ascii="Cambria" w:eastAsia="Cambria" w:hAnsi="Cambria" w:cs="Cambria"/>
      <w:b/>
      <w:bCs/>
      <w:i w:val="0"/>
      <w:iCs w:val="0"/>
      <w:smallCaps w:val="0"/>
      <w:strike w:val="0"/>
      <w:sz w:val="19"/>
      <w:szCs w:val="19"/>
      <w:u w:val="none"/>
      <w:lang w:val="en-US" w:eastAsia="en-US" w:bidi="en-US"/>
    </w:rPr>
  </w:style>
  <w:style w:type="character" w:customStyle="1" w:styleId="13TimesNewRoman10pt2ptExact">
    <w:name w:val="Подпись к картинке (13) + Times New Roman;10 pt;Не полужирный;Курсив;Интервал 2 pt Exact"/>
    <w:basedOn w:val="13Exact3"/>
    <w:rPr>
      <w:rFonts w:ascii="Times New Roman" w:eastAsia="Times New Roman" w:hAnsi="Times New Roman" w:cs="Times New Roman"/>
      <w:b/>
      <w:bCs/>
      <w:i/>
      <w:iCs/>
      <w:smallCaps w:val="0"/>
      <w:strike w:val="0"/>
      <w:color w:val="000000"/>
      <w:spacing w:val="40"/>
      <w:w w:val="100"/>
      <w:position w:val="0"/>
      <w:sz w:val="20"/>
      <w:szCs w:val="20"/>
      <w:u w:val="single"/>
      <w:lang w:val="en-US" w:eastAsia="en-US" w:bidi="en-US"/>
    </w:rPr>
  </w:style>
  <w:style w:type="character" w:customStyle="1" w:styleId="13Exact4">
    <w:name w:val="Подпись к картинке (13) Exact"/>
    <w:basedOn w:val="13Exact3"/>
    <w:rPr>
      <w:rFonts w:ascii="Cambria" w:eastAsia="Cambria" w:hAnsi="Cambria" w:cs="Cambria"/>
      <w:b/>
      <w:bCs/>
      <w:i w:val="0"/>
      <w:iCs w:val="0"/>
      <w:smallCaps w:val="0"/>
      <w:strike w:val="0"/>
      <w:color w:val="000000"/>
      <w:spacing w:val="0"/>
      <w:w w:val="100"/>
      <w:position w:val="0"/>
      <w:sz w:val="19"/>
      <w:szCs w:val="19"/>
      <w:u w:val="single"/>
      <w:lang w:val="en-US" w:eastAsia="en-US" w:bidi="en-US"/>
    </w:rPr>
  </w:style>
  <w:style w:type="character" w:customStyle="1" w:styleId="14Exact0">
    <w:name w:val="Подпись к картинке (14) Exact"/>
    <w:basedOn w:val="DefaultParagraphFont"/>
    <w:link w:val="145"/>
    <w:rPr>
      <w:rFonts w:ascii="Times New Roman" w:eastAsia="Times New Roman" w:hAnsi="Times New Roman" w:cs="Times New Roman"/>
      <w:b w:val="0"/>
      <w:bCs w:val="0"/>
      <w:i/>
      <w:iCs/>
      <w:smallCaps w:val="0"/>
      <w:strike w:val="0"/>
      <w:spacing w:val="40"/>
      <w:sz w:val="20"/>
      <w:szCs w:val="20"/>
      <w:u w:val="none"/>
      <w:lang w:val="en-US" w:eastAsia="en-US" w:bidi="en-US"/>
    </w:rPr>
  </w:style>
  <w:style w:type="character" w:customStyle="1" w:styleId="77pt0">
    <w:name w:val="Колонтитул (7) + 7 pt;Полужирный;Малые прописные"/>
    <w:basedOn w:val="75"/>
    <w:rPr>
      <w:rFonts w:ascii="Century Schoolbook" w:eastAsia="Century Schoolbook" w:hAnsi="Century Schoolbook" w:cs="Century Schoolbook"/>
      <w:b/>
      <w:bCs/>
      <w:i w:val="0"/>
      <w:iCs w:val="0"/>
      <w:smallCaps/>
      <w:strike w:val="0"/>
      <w:color w:val="000000"/>
      <w:spacing w:val="0"/>
      <w:w w:val="100"/>
      <w:position w:val="0"/>
      <w:sz w:val="14"/>
      <w:szCs w:val="14"/>
      <w:u w:val="none"/>
      <w:lang w:val="en-US" w:eastAsia="en-US" w:bidi="en-US"/>
    </w:rPr>
  </w:style>
  <w:style w:type="character" w:customStyle="1" w:styleId="7Candara11pt">
    <w:name w:val="Колонтитул (7) + Candara;11 pt;Полужирный"/>
    <w:basedOn w:val="75"/>
    <w:rPr>
      <w:rFonts w:ascii="Candara" w:eastAsia="Candara" w:hAnsi="Candara" w:cs="Candara"/>
      <w:b/>
      <w:bCs/>
      <w:i w:val="0"/>
      <w:iCs w:val="0"/>
      <w:smallCaps w:val="0"/>
      <w:strike w:val="0"/>
      <w:color w:val="000000"/>
      <w:spacing w:val="0"/>
      <w:w w:val="100"/>
      <w:position w:val="0"/>
      <w:sz w:val="22"/>
      <w:szCs w:val="22"/>
      <w:u w:val="none"/>
      <w:lang w:val="en-US" w:eastAsia="en-US" w:bidi="en-US"/>
    </w:rPr>
  </w:style>
  <w:style w:type="character" w:customStyle="1" w:styleId="7FranklinGothicBook105pt1pt">
    <w:name w:val="Колонтитул (7) + Franklin Gothic Book;10;5 pt;Курсив;Интервал 1 pt"/>
    <w:basedOn w:val="75"/>
    <w:rPr>
      <w:rFonts w:ascii="Franklin Gothic Book" w:eastAsia="Franklin Gothic Book" w:hAnsi="Franklin Gothic Book" w:cs="Franklin Gothic Book"/>
      <w:b w:val="0"/>
      <w:bCs w:val="0"/>
      <w:i/>
      <w:iCs/>
      <w:smallCaps w:val="0"/>
      <w:strike w:val="0"/>
      <w:color w:val="000000"/>
      <w:spacing w:val="30"/>
      <w:w w:val="100"/>
      <w:position w:val="0"/>
      <w:sz w:val="21"/>
      <w:szCs w:val="21"/>
      <w:u w:val="none"/>
      <w:lang w:val="en-US" w:eastAsia="en-US" w:bidi="en-US"/>
    </w:rPr>
  </w:style>
  <w:style w:type="character" w:customStyle="1" w:styleId="7MicrosoftSansSerif10pt">
    <w:name w:val="Колонтитул (7) + Microsoft Sans Serif;10 pt"/>
    <w:basedOn w:val="75"/>
    <w:rPr>
      <w:rFonts w:ascii="Microsoft Sans Serif" w:eastAsia="Microsoft Sans Serif" w:hAnsi="Microsoft Sans Serif" w:cs="Microsoft Sans Serif"/>
      <w:b/>
      <w:bCs/>
      <w:i w:val="0"/>
      <w:iCs w:val="0"/>
      <w:smallCaps w:val="0"/>
      <w:strike w:val="0"/>
      <w:color w:val="000000"/>
      <w:spacing w:val="0"/>
      <w:w w:val="100"/>
      <w:position w:val="0"/>
      <w:sz w:val="20"/>
      <w:szCs w:val="20"/>
      <w:u w:val="none"/>
      <w:lang w:val="ru-RU" w:eastAsia="ru-RU" w:bidi="ru-RU"/>
    </w:rPr>
  </w:style>
  <w:style w:type="character" w:customStyle="1" w:styleId="7TimesNewRoman105pt">
    <w:name w:val="Колонтитул (7) + Times New Roman;10;5 pt;Полужирный"/>
    <w:basedOn w:val="75"/>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710pt0pt">
    <w:name w:val="Колонтитул (7) + 10 pt;Полужирный;Курсив;Интервал 0 pt"/>
    <w:basedOn w:val="75"/>
    <w:rPr>
      <w:rFonts w:ascii="Century Schoolbook" w:eastAsia="Century Schoolbook" w:hAnsi="Century Schoolbook" w:cs="Century Schoolbook"/>
      <w:b/>
      <w:bCs/>
      <w:i/>
      <w:iCs/>
      <w:smallCaps w:val="0"/>
      <w:strike w:val="0"/>
      <w:color w:val="000000"/>
      <w:spacing w:val="-10"/>
      <w:w w:val="100"/>
      <w:position w:val="0"/>
      <w:sz w:val="20"/>
      <w:szCs w:val="20"/>
      <w:u w:val="none"/>
      <w:lang w:val="ru-RU" w:eastAsia="ru-RU" w:bidi="ru-RU"/>
    </w:rPr>
  </w:style>
  <w:style w:type="character" w:customStyle="1" w:styleId="21pt4">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30"/>
      <w:w w:val="100"/>
      <w:position w:val="0"/>
      <w:sz w:val="19"/>
      <w:szCs w:val="19"/>
      <w:u w:val="none"/>
      <w:lang w:val="ru-RU" w:eastAsia="ru-RU" w:bidi="ru-RU"/>
    </w:rPr>
  </w:style>
  <w:style w:type="character" w:customStyle="1" w:styleId="510pt1ptExact0">
    <w:name w:val="Подпись к картинке (5) + 10 pt;Курсив;Интервал 1 pt Exact"/>
    <w:basedOn w:val="5Exact0"/>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style>
  <w:style w:type="character" w:customStyle="1" w:styleId="810ptExact">
    <w:name w:val="Подпись к таблице (8) + 10 pt;Курсив Exact"/>
    <w:basedOn w:val="82"/>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7TimesNewRoman0pt0">
    <w:name w:val="Колонтитул (7) + Times New Roman;Интервал 0 pt"/>
    <w:basedOn w:val="75"/>
    <w:rPr>
      <w:rFonts w:ascii="Times New Roman" w:eastAsia="Times New Roman" w:hAnsi="Times New Roman" w:cs="Times New Roman"/>
      <w:b/>
      <w:bCs/>
      <w:i w:val="0"/>
      <w:iCs w:val="0"/>
      <w:smallCaps w:val="0"/>
      <w:strike w:val="0"/>
      <w:color w:val="000000"/>
      <w:spacing w:val="-10"/>
      <w:w w:val="100"/>
      <w:position w:val="0"/>
      <w:sz w:val="17"/>
      <w:szCs w:val="17"/>
      <w:u w:val="none"/>
      <w:lang w:val="ru-RU" w:eastAsia="ru-RU" w:bidi="ru-RU"/>
    </w:rPr>
  </w:style>
  <w:style w:type="character" w:customStyle="1" w:styleId="231pt">
    <w:name w:val="Основной текст (23) + Интервал 1 pt"/>
    <w:basedOn w:val="230"/>
    <w:rPr>
      <w:rFonts w:ascii="Cambria" w:eastAsia="Cambria" w:hAnsi="Cambria" w:cs="Cambria"/>
      <w:b w:val="0"/>
      <w:bCs w:val="0"/>
      <w:i/>
      <w:iCs/>
      <w:smallCaps w:val="0"/>
      <w:strike w:val="0"/>
      <w:color w:val="000000"/>
      <w:spacing w:val="20"/>
      <w:w w:val="100"/>
      <w:position w:val="0"/>
      <w:sz w:val="21"/>
      <w:szCs w:val="21"/>
      <w:u w:val="none"/>
      <w:lang w:val="en-US" w:eastAsia="en-US" w:bidi="en-US"/>
    </w:rPr>
  </w:style>
  <w:style w:type="character" w:customStyle="1" w:styleId="60pt0">
    <w:name w:val="Основной текст (6) + Полужирный;Интервал 0 pt"/>
    <w:basedOn w:val="6"/>
    <w:rPr>
      <w:rFonts w:ascii="Century Schoolbook" w:eastAsia="Century Schoolbook" w:hAnsi="Century Schoolbook" w:cs="Century Schoolbook"/>
      <w:b/>
      <w:bCs/>
      <w:i w:val="0"/>
      <w:iCs w:val="0"/>
      <w:smallCaps w:val="0"/>
      <w:strike w:val="0"/>
      <w:color w:val="000000"/>
      <w:spacing w:val="-10"/>
      <w:w w:val="100"/>
      <w:position w:val="0"/>
      <w:sz w:val="16"/>
      <w:szCs w:val="16"/>
      <w:u w:val="none"/>
      <w:lang w:val="en-US" w:eastAsia="en-US" w:bidi="en-US"/>
    </w:rPr>
  </w:style>
  <w:style w:type="character" w:customStyle="1" w:styleId="6FranklinGothicBook11pt1pt">
    <w:name w:val="Основной текст (6) + Franklin Gothic Book;11 pt;Курсив;Интервал 1 pt"/>
    <w:basedOn w:val="6"/>
    <w:rPr>
      <w:rFonts w:ascii="Franklin Gothic Book" w:eastAsia="Franklin Gothic Book" w:hAnsi="Franklin Gothic Book" w:cs="Franklin Gothic Book"/>
      <w:b w:val="0"/>
      <w:bCs w:val="0"/>
      <w:i/>
      <w:iCs/>
      <w:smallCaps w:val="0"/>
      <w:strike w:val="0"/>
      <w:color w:val="000000"/>
      <w:spacing w:val="20"/>
      <w:w w:val="100"/>
      <w:position w:val="0"/>
      <w:sz w:val="22"/>
      <w:szCs w:val="22"/>
      <w:u w:val="none"/>
      <w:lang w:val="ru-RU" w:eastAsia="ru-RU" w:bidi="ru-RU"/>
    </w:rPr>
  </w:style>
  <w:style w:type="character" w:customStyle="1" w:styleId="6TimesNewRoman85pt0pt">
    <w:name w:val="Основной текст (6) + Times New Roman;8;5 pt;Полужирный;Курсив;Интервал 0 pt"/>
    <w:basedOn w:val="6"/>
    <w:rPr>
      <w:rFonts w:ascii="Times New Roman" w:eastAsia="Times New Roman" w:hAnsi="Times New Roman" w:cs="Times New Roman"/>
      <w:b/>
      <w:bCs/>
      <w:i/>
      <w:iCs/>
      <w:smallCaps w:val="0"/>
      <w:strike w:val="0"/>
      <w:color w:val="000000"/>
      <w:spacing w:val="10"/>
      <w:w w:val="100"/>
      <w:position w:val="0"/>
      <w:sz w:val="17"/>
      <w:szCs w:val="17"/>
      <w:u w:val="none"/>
      <w:lang w:val="ru-RU" w:eastAsia="ru-RU" w:bidi="ru-RU"/>
    </w:rPr>
  </w:style>
  <w:style w:type="character" w:customStyle="1" w:styleId="3ArialNarrow10pt1pt">
    <w:name w:val="Основной текст (3) + Arial Narrow;10 pt;Курсив;Интервал 1 pt"/>
    <w:basedOn w:val="31"/>
    <w:rPr>
      <w:rFonts w:ascii="Arial Narrow" w:eastAsia="Arial Narrow" w:hAnsi="Arial Narrow" w:cs="Arial Narrow"/>
      <w:b/>
      <w:bCs/>
      <w:i/>
      <w:iCs/>
      <w:smallCaps w:val="0"/>
      <w:strike w:val="0"/>
      <w:color w:val="000000"/>
      <w:spacing w:val="30"/>
      <w:w w:val="100"/>
      <w:position w:val="0"/>
      <w:sz w:val="20"/>
      <w:szCs w:val="20"/>
      <w:u w:val="none"/>
      <w:lang w:val="en-US" w:eastAsia="en-US" w:bidi="en-US"/>
    </w:rPr>
  </w:style>
  <w:style w:type="character" w:customStyle="1" w:styleId="3CenturySchoolbook115pt">
    <w:name w:val="Основной текст (3) + Century Schoolbook;11;5 pt;Не полужирный"/>
    <w:basedOn w:val="31"/>
    <w:rPr>
      <w:rFonts w:ascii="Century Schoolbook" w:eastAsia="Century Schoolbook" w:hAnsi="Century Schoolbook" w:cs="Century Schoolbook"/>
      <w:b/>
      <w:bCs/>
      <w:i w:val="0"/>
      <w:iCs w:val="0"/>
      <w:smallCaps w:val="0"/>
      <w:strike w:val="0"/>
      <w:color w:val="000000"/>
      <w:spacing w:val="0"/>
      <w:w w:val="100"/>
      <w:position w:val="0"/>
      <w:sz w:val="23"/>
      <w:szCs w:val="23"/>
      <w:u w:val="none"/>
    </w:rPr>
  </w:style>
  <w:style w:type="character" w:customStyle="1" w:styleId="2ArialNarrow10pt1pt">
    <w:name w:val="Основной текст (2) + Arial Narrow;10 pt;Полужирный;Курсив;Интервал 1 pt"/>
    <w:basedOn w:val="21"/>
    <w:rPr>
      <w:rFonts w:ascii="Arial Narrow" w:eastAsia="Arial Narrow" w:hAnsi="Arial Narrow" w:cs="Arial Narrow"/>
      <w:b/>
      <w:bCs/>
      <w:i/>
      <w:iCs/>
      <w:smallCaps w:val="0"/>
      <w:strike w:val="0"/>
      <w:color w:val="000000"/>
      <w:spacing w:val="30"/>
      <w:w w:val="100"/>
      <w:position w:val="0"/>
      <w:sz w:val="20"/>
      <w:szCs w:val="20"/>
      <w:u w:val="none"/>
      <w:lang w:val="en-US" w:eastAsia="en-US" w:bidi="en-US"/>
    </w:rPr>
  </w:style>
  <w:style w:type="character" w:customStyle="1" w:styleId="2115pt">
    <w:name w:val="Основной текст (2) + 11;5 pt"/>
    <w:basedOn w:val="21"/>
    <w:rPr>
      <w:rFonts w:ascii="Century Schoolbook" w:eastAsia="Century Schoolbook" w:hAnsi="Century Schoolbook" w:cs="Century Schoolbook"/>
      <w:b w:val="0"/>
      <w:bCs w:val="0"/>
      <w:i w:val="0"/>
      <w:iCs w:val="0"/>
      <w:smallCaps w:val="0"/>
      <w:strike w:val="0"/>
      <w:color w:val="000000"/>
      <w:spacing w:val="0"/>
      <w:w w:val="100"/>
      <w:position w:val="0"/>
      <w:sz w:val="23"/>
      <w:szCs w:val="23"/>
      <w:u w:val="none"/>
      <w:lang w:val="en-US" w:eastAsia="en-US" w:bidi="en-US"/>
    </w:rPr>
  </w:style>
  <w:style w:type="character" w:customStyle="1" w:styleId="38Exact">
    <w:name w:val="Основной текст (38) Exact"/>
    <w:basedOn w:val="DefaultParagraphFont"/>
    <w:rPr>
      <w:rFonts w:ascii="Segoe UI" w:eastAsia="Segoe UI" w:hAnsi="Segoe UI" w:cs="Segoe UI"/>
      <w:b w:val="0"/>
      <w:bCs w:val="0"/>
      <w:i w:val="0"/>
      <w:iCs w:val="0"/>
      <w:smallCaps w:val="0"/>
      <w:strike w:val="0"/>
      <w:sz w:val="24"/>
      <w:szCs w:val="24"/>
      <w:u w:val="none"/>
    </w:rPr>
  </w:style>
  <w:style w:type="character" w:customStyle="1" w:styleId="38Cambria105pt1ptExact">
    <w:name w:val="Основной текст (38) + Cambria;10;5 pt;Курсив;Интервал 1 pt Exact"/>
    <w:basedOn w:val="380"/>
    <w:rPr>
      <w:rFonts w:ascii="Cambria" w:eastAsia="Cambria" w:hAnsi="Cambria" w:cs="Cambria"/>
      <w:b w:val="0"/>
      <w:bCs w:val="0"/>
      <w:i/>
      <w:iCs/>
      <w:smallCaps w:val="0"/>
      <w:strike w:val="0"/>
      <w:color w:val="000000"/>
      <w:spacing w:val="20"/>
      <w:w w:val="100"/>
      <w:position w:val="0"/>
      <w:sz w:val="21"/>
      <w:szCs w:val="21"/>
      <w:u w:val="none"/>
      <w:lang w:val="ru-RU" w:eastAsia="ru-RU" w:bidi="ru-RU"/>
    </w:rPr>
  </w:style>
  <w:style w:type="character" w:customStyle="1" w:styleId="380ptExact">
    <w:name w:val="Основной текст (38) + Интервал 0 pt Exact"/>
    <w:basedOn w:val="380"/>
    <w:rPr>
      <w:rFonts w:ascii="Segoe UI" w:eastAsia="Segoe UI" w:hAnsi="Segoe UI" w:cs="Segoe UI"/>
      <w:b w:val="0"/>
      <w:bCs w:val="0"/>
      <w:i w:val="0"/>
      <w:iCs w:val="0"/>
      <w:smallCaps w:val="0"/>
      <w:strike w:val="0"/>
      <w:color w:val="000000"/>
      <w:spacing w:val="-10"/>
      <w:w w:val="100"/>
      <w:position w:val="0"/>
      <w:sz w:val="24"/>
      <w:szCs w:val="24"/>
      <w:u w:val="none"/>
      <w:lang w:val="ru-RU" w:eastAsia="ru-RU" w:bidi="ru-RU"/>
    </w:rPr>
  </w:style>
  <w:style w:type="character" w:customStyle="1" w:styleId="70ptExact3">
    <w:name w:val="Основной текст (7) + 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20"/>
      <w:szCs w:val="20"/>
      <w:u w:val="single"/>
      <w:lang w:val="en-US" w:eastAsia="en-US" w:bidi="en-US"/>
    </w:rPr>
  </w:style>
  <w:style w:type="character" w:customStyle="1" w:styleId="79pt1ptExact">
    <w:name w:val="Основной текст (7) + 9 pt;Интервал 1 pt Exact"/>
    <w:basedOn w:val="7"/>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79Exact">
    <w:name w:val="Основной текст (79) Exact"/>
    <w:basedOn w:val="DefaultParagraphFont"/>
    <w:rPr>
      <w:rFonts w:ascii="Century Schoolbook" w:eastAsia="Century Schoolbook" w:hAnsi="Century Schoolbook" w:cs="Century Schoolbook"/>
      <w:b w:val="0"/>
      <w:bCs w:val="0"/>
      <w:i w:val="0"/>
      <w:iCs w:val="0"/>
      <w:smallCaps w:val="0"/>
      <w:strike w:val="0"/>
      <w:spacing w:val="10"/>
      <w:sz w:val="20"/>
      <w:szCs w:val="20"/>
      <w:u w:val="none"/>
      <w:lang w:val="en-US" w:eastAsia="en-US" w:bidi="en-US"/>
    </w:rPr>
  </w:style>
  <w:style w:type="character" w:customStyle="1" w:styleId="790ptExact">
    <w:name w:val="Основной текст (79) + Малые прописные;Интервал 0 pt Exact"/>
    <w:basedOn w:val="79"/>
    <w:rPr>
      <w:rFonts w:ascii="Century Schoolbook" w:eastAsia="Century Schoolbook" w:hAnsi="Century Schoolbook" w:cs="Century Schoolbook"/>
      <w:b w:val="0"/>
      <w:bCs w:val="0"/>
      <w:i w:val="0"/>
      <w:iCs w:val="0"/>
      <w:smallCaps/>
      <w:strike w:val="0"/>
      <w:color w:val="000000"/>
      <w:spacing w:val="0"/>
      <w:w w:val="100"/>
      <w:position w:val="0"/>
      <w:sz w:val="20"/>
      <w:szCs w:val="20"/>
      <w:u w:val="none"/>
      <w:lang w:val="en-US" w:eastAsia="en-US" w:bidi="en-US"/>
    </w:rPr>
  </w:style>
  <w:style w:type="character" w:customStyle="1" w:styleId="7995pt0ptExact">
    <w:name w:val="Основной текст (79) + 9;5 pt;Интервал 0 pt Exact"/>
    <w:basedOn w:val="79"/>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en-US" w:eastAsia="en-US" w:bidi="en-US"/>
    </w:rPr>
  </w:style>
  <w:style w:type="character" w:customStyle="1" w:styleId="7995pt0ptExact0">
    <w:name w:val="Основной текст (79) + 9;5 pt;Курсив;Интервал 0 pt Exact"/>
    <w:basedOn w:val="79"/>
    <w:rPr>
      <w:rFonts w:ascii="Century Schoolbook" w:eastAsia="Century Schoolbook" w:hAnsi="Century Schoolbook" w:cs="Century Schoolbook"/>
      <w:b w:val="0"/>
      <w:bCs w:val="0"/>
      <w:i/>
      <w:iCs/>
      <w:smallCaps w:val="0"/>
      <w:strike w:val="0"/>
      <w:color w:val="000000"/>
      <w:spacing w:val="0"/>
      <w:w w:val="100"/>
      <w:position w:val="0"/>
      <w:sz w:val="19"/>
      <w:szCs w:val="19"/>
      <w:u w:val="none"/>
      <w:lang w:val="en-US" w:eastAsia="en-US" w:bidi="en-US"/>
    </w:rPr>
  </w:style>
  <w:style w:type="character" w:customStyle="1" w:styleId="7995pt0ptExact1">
    <w:name w:val="Основной текст (79) + 9;5 pt;Курсив;Интервал 0 pt Exact"/>
    <w:basedOn w:val="79"/>
    <w:rPr>
      <w:rFonts w:ascii="Century Schoolbook" w:eastAsia="Century Schoolbook" w:hAnsi="Century Schoolbook" w:cs="Century Schoolbook"/>
      <w:b w:val="0"/>
      <w:bCs w:val="0"/>
      <w:i/>
      <w:iCs/>
      <w:smallCaps w:val="0"/>
      <w:strike w:val="0"/>
      <w:color w:val="000000"/>
      <w:spacing w:val="0"/>
      <w:w w:val="100"/>
      <w:position w:val="0"/>
      <w:sz w:val="19"/>
      <w:szCs w:val="19"/>
      <w:u w:val="none"/>
      <w:lang w:val="en-US" w:eastAsia="en-US" w:bidi="en-US"/>
    </w:rPr>
  </w:style>
  <w:style w:type="character" w:customStyle="1" w:styleId="7965pt0ptExact">
    <w:name w:val="Основной текст (79) + 6;5 pt;Интервал 0 pt Exact"/>
    <w:basedOn w:val="79"/>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790ptExact0">
    <w:name w:val="Основной текст (79) + Курсив;Интервал 0 pt Exact"/>
    <w:basedOn w:val="79"/>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790ptExact1">
    <w:name w:val="Основной текст (79) + Интервал 0 pt Exact"/>
    <w:basedOn w:val="79"/>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en-US" w:eastAsia="en-US" w:bidi="en-US"/>
    </w:rPr>
  </w:style>
  <w:style w:type="character" w:customStyle="1" w:styleId="3310ptExact">
    <w:name w:val="Основной текст (33) + 10 pt;Курсив Exact"/>
    <w:basedOn w:val="330"/>
    <w:rPr>
      <w:rFonts w:ascii="Century Schoolbook" w:eastAsia="Century Schoolbook" w:hAnsi="Century Schoolbook" w:cs="Century Schoolbook"/>
      <w:b w:val="0"/>
      <w:bCs w:val="0"/>
      <w:i/>
      <w:iCs/>
      <w:smallCaps w:val="0"/>
      <w:strike w:val="0"/>
      <w:color w:val="000000"/>
      <w:spacing w:val="0"/>
      <w:w w:val="100"/>
      <w:position w:val="0"/>
      <w:sz w:val="20"/>
      <w:szCs w:val="20"/>
      <w:u w:val="single"/>
      <w:lang w:val="en-US" w:eastAsia="en-US" w:bidi="en-US"/>
    </w:rPr>
  </w:style>
  <w:style w:type="character" w:customStyle="1" w:styleId="33Exact0">
    <w:name w:val="Основной текст (33) Exact"/>
    <w:basedOn w:val="330"/>
    <w:rPr>
      <w:rFonts w:ascii="Century Schoolbook" w:eastAsia="Century Schoolbook" w:hAnsi="Century Schoolbook" w:cs="Century Schoolbook"/>
      <w:b w:val="0"/>
      <w:bCs w:val="0"/>
      <w:i w:val="0"/>
      <w:iCs w:val="0"/>
      <w:smallCaps w:val="0"/>
      <w:strike w:val="0"/>
      <w:color w:val="000000"/>
      <w:spacing w:val="0"/>
      <w:w w:val="100"/>
      <w:position w:val="0"/>
      <w:sz w:val="12"/>
      <w:szCs w:val="12"/>
      <w:u w:val="single"/>
      <w:lang w:val="ru-RU" w:eastAsia="ru-RU" w:bidi="ru-RU"/>
    </w:rPr>
  </w:style>
  <w:style w:type="character" w:customStyle="1" w:styleId="2TimesNewRoman85pt0ptExact">
    <w:name w:val="Основной текст (2) + Times New Roman;8;5 pt;Полужирный;Курсив;Интервал 0 pt Exact"/>
    <w:basedOn w:val="21"/>
    <w:rPr>
      <w:rFonts w:ascii="Times New Roman" w:eastAsia="Times New Roman" w:hAnsi="Times New Roman" w:cs="Times New Roman"/>
      <w:b/>
      <w:bCs/>
      <w:i/>
      <w:iCs/>
      <w:smallCaps w:val="0"/>
      <w:strike w:val="0"/>
      <w:color w:val="000000"/>
      <w:spacing w:val="10"/>
      <w:w w:val="100"/>
      <w:position w:val="0"/>
      <w:sz w:val="17"/>
      <w:szCs w:val="17"/>
      <w:u w:val="single"/>
      <w:lang w:val="en-US" w:eastAsia="en-US" w:bidi="en-US"/>
    </w:rPr>
  </w:style>
  <w:style w:type="character" w:customStyle="1" w:styleId="2TimesNewRoman85ptExact">
    <w:name w:val="Основной текст (2) + Times New Roman;8;5 pt Exact"/>
    <w:basedOn w:val="21"/>
    <w:rPr>
      <w:rFonts w:ascii="Times New Roman" w:eastAsia="Times New Roman" w:hAnsi="Times New Roman" w:cs="Times New Roman"/>
      <w:b w:val="0"/>
      <w:bCs w:val="0"/>
      <w:i w:val="0"/>
      <w:iCs w:val="0"/>
      <w:smallCaps w:val="0"/>
      <w:strike w:val="0"/>
      <w:color w:val="000000"/>
      <w:spacing w:val="0"/>
      <w:w w:val="100"/>
      <w:position w:val="0"/>
      <w:sz w:val="17"/>
      <w:szCs w:val="17"/>
      <w:u w:val="single"/>
      <w:lang w:val="ru-RU" w:eastAsia="ru-RU" w:bidi="ru-RU"/>
    </w:rPr>
  </w:style>
  <w:style w:type="character" w:customStyle="1" w:styleId="30Exact0">
    <w:name w:val="Основной текст (30) + Не полужирный;Не курсив Exact"/>
    <w:basedOn w:val="300"/>
    <w:rPr>
      <w:rFonts w:ascii="Times New Roman" w:eastAsia="Times New Roman" w:hAnsi="Times New Roman" w:cs="Times New Roman"/>
      <w:b/>
      <w:bCs/>
      <w:i/>
      <w:iCs/>
      <w:smallCaps w:val="0"/>
      <w:strike w:val="0"/>
      <w:color w:val="000000"/>
      <w:spacing w:val="0"/>
      <w:w w:val="100"/>
      <w:position w:val="0"/>
      <w:sz w:val="17"/>
      <w:szCs w:val="17"/>
      <w:u w:val="single"/>
      <w:lang w:val="ru-RU" w:eastAsia="ru-RU" w:bidi="ru-RU"/>
    </w:rPr>
  </w:style>
  <w:style w:type="character" w:customStyle="1" w:styleId="300ptExact">
    <w:name w:val="Основной текст (30) + Интервал 0 pt Exact"/>
    <w:basedOn w:val="300"/>
    <w:rPr>
      <w:rFonts w:ascii="Times New Roman" w:eastAsia="Times New Roman" w:hAnsi="Times New Roman" w:cs="Times New Roman"/>
      <w:b/>
      <w:bCs/>
      <w:i/>
      <w:iCs/>
      <w:smallCaps w:val="0"/>
      <w:strike w:val="0"/>
      <w:color w:val="000000"/>
      <w:spacing w:val="10"/>
      <w:w w:val="100"/>
      <w:position w:val="0"/>
      <w:sz w:val="17"/>
      <w:szCs w:val="17"/>
      <w:u w:val="single"/>
      <w:lang w:val="en-US" w:eastAsia="en-US" w:bidi="en-US"/>
    </w:rPr>
  </w:style>
  <w:style w:type="character" w:customStyle="1" w:styleId="30CenturySchoolbook10pt1ptExact">
    <w:name w:val="Основной текст (30) + Century Schoolbook;10 pt;Не полужирный;Интервал 1 pt Exact"/>
    <w:basedOn w:val="300"/>
    <w:rPr>
      <w:rFonts w:ascii="Century Schoolbook" w:eastAsia="Century Schoolbook" w:hAnsi="Century Schoolbook" w:cs="Century Schoolbook"/>
      <w:b/>
      <w:bCs/>
      <w:i/>
      <w:iCs/>
      <w:smallCaps w:val="0"/>
      <w:strike w:val="0"/>
      <w:color w:val="000000"/>
      <w:spacing w:val="30"/>
      <w:w w:val="100"/>
      <w:position w:val="0"/>
      <w:sz w:val="20"/>
      <w:szCs w:val="20"/>
      <w:u w:val="none"/>
      <w:lang w:val="en-US" w:eastAsia="en-US" w:bidi="en-US"/>
    </w:rPr>
  </w:style>
  <w:style w:type="character" w:customStyle="1" w:styleId="106Exact">
    <w:name w:val="Основной текст (106) Exact"/>
    <w:basedOn w:val="DefaultParagraphFont"/>
    <w:link w:val="106"/>
    <w:rPr>
      <w:rFonts w:ascii="Candara" w:eastAsia="Candara" w:hAnsi="Candara" w:cs="Candara"/>
      <w:b w:val="0"/>
      <w:bCs w:val="0"/>
      <w:i w:val="0"/>
      <w:iCs w:val="0"/>
      <w:smallCaps w:val="0"/>
      <w:strike w:val="0"/>
      <w:sz w:val="15"/>
      <w:szCs w:val="15"/>
      <w:u w:val="none"/>
      <w:lang w:val="en-US" w:eastAsia="en-US" w:bidi="en-US"/>
    </w:rPr>
  </w:style>
  <w:style w:type="character" w:customStyle="1" w:styleId="106Garamond15ptExact">
    <w:name w:val="Основной текст (106) + Garamond;15 pt;Полужирный;Курсив Exact"/>
    <w:basedOn w:val="106Exact"/>
    <w:rPr>
      <w:rFonts w:ascii="Garamond" w:eastAsia="Garamond" w:hAnsi="Garamond" w:cs="Garamond"/>
      <w:b/>
      <w:bCs/>
      <w:i/>
      <w:iCs/>
      <w:smallCaps w:val="0"/>
      <w:strike w:val="0"/>
      <w:color w:val="000000"/>
      <w:spacing w:val="0"/>
      <w:w w:val="100"/>
      <w:position w:val="0"/>
      <w:sz w:val="30"/>
      <w:szCs w:val="30"/>
      <w:u w:val="none"/>
      <w:lang w:val="en-US" w:eastAsia="en-US" w:bidi="en-US"/>
    </w:rPr>
  </w:style>
  <w:style w:type="character" w:customStyle="1" w:styleId="300ptExact0">
    <w:name w:val="Основной текст (30) + Интервал 0 pt Exact"/>
    <w:basedOn w:val="300"/>
    <w:rPr>
      <w:rFonts w:ascii="Times New Roman" w:eastAsia="Times New Roman" w:hAnsi="Times New Roman" w:cs="Times New Roman"/>
      <w:b/>
      <w:bCs/>
      <w:i/>
      <w:iCs/>
      <w:smallCaps w:val="0"/>
      <w:strike w:val="0"/>
      <w:color w:val="000000"/>
      <w:spacing w:val="10"/>
      <w:w w:val="100"/>
      <w:position w:val="0"/>
      <w:sz w:val="17"/>
      <w:szCs w:val="17"/>
      <w:u w:val="none"/>
      <w:lang w:val="en-US" w:eastAsia="en-US" w:bidi="en-US"/>
    </w:rPr>
  </w:style>
  <w:style w:type="character" w:customStyle="1" w:styleId="107Exact">
    <w:name w:val="Основной текст (107) Exact"/>
    <w:basedOn w:val="DefaultParagraphFont"/>
    <w:rPr>
      <w:rFonts w:ascii="Arial Narrow" w:eastAsia="Arial Narrow" w:hAnsi="Arial Narrow" w:cs="Arial Narrow"/>
      <w:b w:val="0"/>
      <w:bCs w:val="0"/>
      <w:i/>
      <w:iCs/>
      <w:smallCaps w:val="0"/>
      <w:strike w:val="0"/>
      <w:spacing w:val="0"/>
      <w:sz w:val="18"/>
      <w:szCs w:val="18"/>
      <w:u w:val="none"/>
      <w:lang w:val="en-US" w:eastAsia="en-US" w:bidi="en-US"/>
    </w:rPr>
  </w:style>
  <w:style w:type="character" w:customStyle="1" w:styleId="30Exact1">
    <w:name w:val="Основной текст (30) + Не полужирный;Не курсив Exact"/>
    <w:basedOn w:val="300"/>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108Exact">
    <w:name w:val="Основной текст (108) Exact"/>
    <w:basedOn w:val="DefaultParagraphFont"/>
    <w:link w:val="108"/>
    <w:rPr>
      <w:rFonts w:ascii="Cambria" w:eastAsia="Cambria" w:hAnsi="Cambria" w:cs="Cambria"/>
      <w:b w:val="0"/>
      <w:bCs w:val="0"/>
      <w:i w:val="0"/>
      <w:iCs w:val="0"/>
      <w:smallCaps w:val="0"/>
      <w:strike w:val="0"/>
      <w:w w:val="100"/>
      <w:sz w:val="18"/>
      <w:szCs w:val="18"/>
      <w:u w:val="none"/>
    </w:rPr>
  </w:style>
  <w:style w:type="character" w:customStyle="1" w:styleId="70ptExact4">
    <w:name w:val="Подпись к картинке (7) + Интервал 0 pt Exact"/>
    <w:basedOn w:val="7Exact2"/>
    <w:rPr>
      <w:rFonts w:ascii="Times New Roman" w:eastAsia="Times New Roman" w:hAnsi="Times New Roman" w:cs="Times New Roman"/>
      <w:b/>
      <w:bCs/>
      <w:i/>
      <w:iCs/>
      <w:smallCaps w:val="0"/>
      <w:strike w:val="0"/>
      <w:color w:val="000000"/>
      <w:spacing w:val="10"/>
      <w:w w:val="100"/>
      <w:position w:val="0"/>
      <w:sz w:val="17"/>
      <w:szCs w:val="17"/>
      <w:u w:val="none"/>
      <w:lang w:val="ru-RU" w:eastAsia="ru-RU" w:bidi="ru-RU"/>
    </w:rPr>
  </w:style>
  <w:style w:type="character" w:customStyle="1" w:styleId="131pt0">
    <w:name w:val="Основной текст (13) + Интервал 1 pt"/>
    <w:basedOn w:val="13"/>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380pt">
    <w:name w:val="Основной текст (38) + Интервал 0 pt"/>
    <w:basedOn w:val="380"/>
    <w:rPr>
      <w:rFonts w:ascii="Segoe UI" w:eastAsia="Segoe UI" w:hAnsi="Segoe UI" w:cs="Segoe UI"/>
      <w:b w:val="0"/>
      <w:bCs w:val="0"/>
      <w:i w:val="0"/>
      <w:iCs w:val="0"/>
      <w:smallCaps w:val="0"/>
      <w:strike w:val="0"/>
      <w:color w:val="000000"/>
      <w:spacing w:val="-10"/>
      <w:w w:val="100"/>
      <w:position w:val="0"/>
      <w:sz w:val="24"/>
      <w:szCs w:val="24"/>
      <w:u w:val="none"/>
      <w:lang w:val="ru-RU" w:eastAsia="ru-RU" w:bidi="ru-RU"/>
    </w:rPr>
  </w:style>
  <w:style w:type="character" w:customStyle="1" w:styleId="28pt0pt0">
    <w:name w:val="Основной текст (2) + 8 pt;Полужирный;Интервал 0 pt"/>
    <w:basedOn w:val="21"/>
    <w:rPr>
      <w:rFonts w:ascii="Century Schoolbook" w:eastAsia="Century Schoolbook" w:hAnsi="Century Schoolbook" w:cs="Century Schoolbook"/>
      <w:b/>
      <w:bCs/>
      <w:i w:val="0"/>
      <w:iCs w:val="0"/>
      <w:smallCaps w:val="0"/>
      <w:strike w:val="0"/>
      <w:color w:val="000000"/>
      <w:spacing w:val="-10"/>
      <w:w w:val="100"/>
      <w:position w:val="0"/>
      <w:sz w:val="16"/>
      <w:szCs w:val="16"/>
      <w:u w:val="none"/>
      <w:lang w:val="ru-RU" w:eastAsia="ru-RU" w:bidi="ru-RU"/>
    </w:rPr>
  </w:style>
  <w:style w:type="character" w:customStyle="1" w:styleId="7-1pt">
    <w:name w:val="Основной текст (7) + Интервал -1 pt"/>
    <w:basedOn w:val="7"/>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1510pt0ptExact">
    <w:name w:val="Заголовок №15 + 10 pt;Курсив;Интервал 0 pt Exact"/>
    <w:basedOn w:val="153"/>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795pt0ptExact4">
    <w:name w:val="Основной текст (7) + 9;5 pt;Не курсив;Малые прописные;Интервал 0 pt Exact"/>
    <w:basedOn w:val="7"/>
    <w:rPr>
      <w:rFonts w:ascii="Century Schoolbook" w:eastAsia="Century Schoolbook" w:hAnsi="Century Schoolbook" w:cs="Century Schoolbook"/>
      <w:b w:val="0"/>
      <w:bCs w:val="0"/>
      <w:i/>
      <w:iCs/>
      <w:smallCaps/>
      <w:strike w:val="0"/>
      <w:color w:val="000000"/>
      <w:spacing w:val="0"/>
      <w:w w:val="100"/>
      <w:position w:val="0"/>
      <w:sz w:val="19"/>
      <w:szCs w:val="19"/>
      <w:u w:val="none"/>
      <w:lang w:val="ru-RU" w:eastAsia="ru-RU" w:bidi="ru-RU"/>
    </w:rPr>
  </w:style>
  <w:style w:type="character" w:customStyle="1" w:styleId="2CambriaExact1">
    <w:name w:val="Основной текст (2) + Cambria;Полужирный Exact"/>
    <w:basedOn w:val="21"/>
    <w:rPr>
      <w:rFonts w:ascii="Cambria" w:eastAsia="Cambria" w:hAnsi="Cambria" w:cs="Cambria"/>
      <w:b/>
      <w:bCs/>
      <w:i w:val="0"/>
      <w:iCs w:val="0"/>
      <w:smallCaps w:val="0"/>
      <w:strike w:val="0"/>
      <w:color w:val="000000"/>
      <w:spacing w:val="0"/>
      <w:w w:val="100"/>
      <w:position w:val="0"/>
      <w:sz w:val="19"/>
      <w:szCs w:val="19"/>
      <w:u w:val="none"/>
      <w:lang w:val="ru-RU" w:eastAsia="ru-RU" w:bidi="ru-RU"/>
    </w:rPr>
  </w:style>
  <w:style w:type="character" w:customStyle="1" w:styleId="109Exact">
    <w:name w:val="Основной текст (109) Exact"/>
    <w:basedOn w:val="DefaultParagraphFont"/>
    <w:link w:val="109"/>
    <w:rPr>
      <w:rFonts w:ascii="Arial Narrow" w:eastAsia="Arial Narrow" w:hAnsi="Arial Narrow" w:cs="Arial Narrow"/>
      <w:b w:val="0"/>
      <w:bCs w:val="0"/>
      <w:i/>
      <w:iCs/>
      <w:smallCaps w:val="0"/>
      <w:strike w:val="0"/>
      <w:w w:val="100"/>
      <w:sz w:val="48"/>
      <w:szCs w:val="48"/>
      <w:u w:val="none"/>
    </w:rPr>
  </w:style>
  <w:style w:type="character" w:customStyle="1" w:styleId="110Exact">
    <w:name w:val="Основной текст (110) Exact"/>
    <w:basedOn w:val="DefaultParagraphFont"/>
    <w:link w:val="1100"/>
    <w:rPr>
      <w:rFonts w:ascii="Segoe UI" w:eastAsia="Segoe UI" w:hAnsi="Segoe UI" w:cs="Segoe UI"/>
      <w:b w:val="0"/>
      <w:bCs w:val="0"/>
      <w:i/>
      <w:iCs/>
      <w:smallCaps w:val="0"/>
      <w:strike w:val="0"/>
      <w:sz w:val="11"/>
      <w:szCs w:val="11"/>
      <w:u w:val="none"/>
      <w:lang w:val="en-US" w:eastAsia="en-US" w:bidi="en-US"/>
    </w:rPr>
  </w:style>
  <w:style w:type="character" w:customStyle="1" w:styleId="111Exact">
    <w:name w:val="Основной текст (111) Exact"/>
    <w:basedOn w:val="DefaultParagraphFont"/>
    <w:rPr>
      <w:rFonts w:ascii="Century Schoolbook" w:eastAsia="Century Schoolbook" w:hAnsi="Century Schoolbook" w:cs="Century Schoolbook"/>
      <w:b w:val="0"/>
      <w:bCs w:val="0"/>
      <w:i w:val="0"/>
      <w:iCs w:val="0"/>
      <w:smallCaps w:val="0"/>
      <w:strike w:val="0"/>
      <w:sz w:val="13"/>
      <w:szCs w:val="13"/>
      <w:u w:val="none"/>
      <w:lang w:val="en-US" w:eastAsia="en-US" w:bidi="en-US"/>
    </w:rPr>
  </w:style>
  <w:style w:type="character" w:customStyle="1" w:styleId="11195pt1ptExact">
    <w:name w:val="Основной текст (111) + 9;5 pt;Курсив;Интервал 1 pt Exact"/>
    <w:basedOn w:val="1110"/>
    <w:rPr>
      <w:rFonts w:ascii="Century Schoolbook" w:eastAsia="Century Schoolbook" w:hAnsi="Century Schoolbook" w:cs="Century Schoolbook"/>
      <w:b w:val="0"/>
      <w:bCs w:val="0"/>
      <w:i/>
      <w:iCs/>
      <w:smallCaps w:val="0"/>
      <w:strike w:val="0"/>
      <w:spacing w:val="20"/>
      <w:sz w:val="19"/>
      <w:szCs w:val="19"/>
      <w:u w:val="none"/>
      <w:lang w:val="en-US" w:eastAsia="en-US" w:bidi="en-US"/>
    </w:rPr>
  </w:style>
  <w:style w:type="character" w:customStyle="1" w:styleId="8Exact2">
    <w:name w:val="Заголовок №8 Exact"/>
    <w:basedOn w:val="DefaultParagraphFont"/>
    <w:link w:val="86"/>
    <w:rPr>
      <w:rFonts w:ascii="Century Schoolbook" w:eastAsia="Century Schoolbook" w:hAnsi="Century Schoolbook" w:cs="Century Schoolbook"/>
      <w:b w:val="0"/>
      <w:bCs w:val="0"/>
      <w:i w:val="0"/>
      <w:iCs w:val="0"/>
      <w:smallCaps w:val="0"/>
      <w:strike w:val="0"/>
      <w:sz w:val="19"/>
      <w:szCs w:val="19"/>
      <w:u w:val="none"/>
    </w:rPr>
  </w:style>
  <w:style w:type="character" w:customStyle="1" w:styleId="810pt1ptExact">
    <w:name w:val="Заголовок №8 + 10 pt;Курсив;Интервал 1 pt Exact"/>
    <w:basedOn w:val="8Exact2"/>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210pt-1pt">
    <w:name w:val="Основной текст (2) + 10 pt;Полужирный;Интервал -1 pt"/>
    <w:basedOn w:val="21"/>
    <w:rPr>
      <w:rFonts w:ascii="Century Schoolbook" w:eastAsia="Century Schoolbook" w:hAnsi="Century Schoolbook" w:cs="Century Schoolbook"/>
      <w:b/>
      <w:bCs/>
      <w:i w:val="0"/>
      <w:iCs w:val="0"/>
      <w:smallCaps w:val="0"/>
      <w:strike w:val="0"/>
      <w:color w:val="000000"/>
      <w:spacing w:val="-20"/>
      <w:w w:val="100"/>
      <w:position w:val="0"/>
      <w:sz w:val="20"/>
      <w:szCs w:val="20"/>
      <w:u w:val="none"/>
      <w:lang w:val="ru-RU" w:eastAsia="ru-RU" w:bidi="ru-RU"/>
    </w:rPr>
  </w:style>
  <w:style w:type="character" w:customStyle="1" w:styleId="1Exact">
    <w:name w:val="Заголовок №1 Exact"/>
    <w:basedOn w:val="DefaultParagraphFont"/>
    <w:link w:val="1"/>
    <w:rPr>
      <w:rFonts w:ascii="Segoe UI" w:eastAsia="Segoe UI" w:hAnsi="Segoe UI" w:cs="Segoe UI"/>
      <w:b/>
      <w:bCs/>
      <w:i w:val="0"/>
      <w:iCs w:val="0"/>
      <w:smallCaps w:val="0"/>
      <w:strike w:val="0"/>
      <w:sz w:val="40"/>
      <w:szCs w:val="40"/>
      <w:u w:val="none"/>
      <w:lang w:val="en-US" w:eastAsia="en-US" w:bidi="en-US"/>
    </w:rPr>
  </w:style>
  <w:style w:type="character" w:customStyle="1" w:styleId="1Cambria10pt-1ptExact">
    <w:name w:val="Заголовок №1 + Cambria;10 pt;Не полужирный;Курсив;Интервал -1 pt Exact"/>
    <w:basedOn w:val="1Exact"/>
    <w:rPr>
      <w:rFonts w:ascii="Cambria" w:eastAsia="Cambria" w:hAnsi="Cambria" w:cs="Cambria"/>
      <w:b/>
      <w:bCs/>
      <w:i/>
      <w:iCs/>
      <w:smallCaps w:val="0"/>
      <w:strike w:val="0"/>
      <w:color w:val="000000"/>
      <w:spacing w:val="-20"/>
      <w:w w:val="100"/>
      <w:position w:val="0"/>
      <w:sz w:val="20"/>
      <w:szCs w:val="20"/>
      <w:u w:val="none"/>
      <w:lang w:val="en-US" w:eastAsia="en-US" w:bidi="en-US"/>
    </w:rPr>
  </w:style>
  <w:style w:type="character" w:customStyle="1" w:styleId="1Cambria10ptExact">
    <w:name w:val="Заголовок №1 + Cambria;10 pt;Не полужирный Exact"/>
    <w:basedOn w:val="1Exact"/>
    <w:rPr>
      <w:rFonts w:ascii="Cambria" w:eastAsia="Cambria" w:hAnsi="Cambria" w:cs="Cambria"/>
      <w:b/>
      <w:bCs/>
      <w:i w:val="0"/>
      <w:iCs w:val="0"/>
      <w:smallCaps w:val="0"/>
      <w:strike w:val="0"/>
      <w:color w:val="000000"/>
      <w:spacing w:val="0"/>
      <w:w w:val="100"/>
      <w:position w:val="0"/>
      <w:sz w:val="20"/>
      <w:szCs w:val="20"/>
      <w:u w:val="none"/>
      <w:lang w:val="ru-RU" w:eastAsia="ru-RU" w:bidi="ru-RU"/>
    </w:rPr>
  </w:style>
  <w:style w:type="character" w:customStyle="1" w:styleId="285pt0">
    <w:name w:val="Основной текст (2) + 8;5 pt"/>
    <w:basedOn w:val="21"/>
    <w:rPr>
      <w:rFonts w:ascii="Century Schoolbook" w:eastAsia="Century Schoolbook" w:hAnsi="Century Schoolbook" w:cs="Century Schoolbook"/>
      <w:b w:val="0"/>
      <w:bCs w:val="0"/>
      <w:i w:val="0"/>
      <w:iCs w:val="0"/>
      <w:smallCaps w:val="0"/>
      <w:strike w:val="0"/>
      <w:color w:val="000000"/>
      <w:spacing w:val="0"/>
      <w:w w:val="100"/>
      <w:position w:val="0"/>
      <w:sz w:val="17"/>
      <w:szCs w:val="17"/>
      <w:u w:val="none"/>
      <w:lang w:val="ru-RU" w:eastAsia="ru-RU" w:bidi="ru-RU"/>
    </w:rPr>
  </w:style>
  <w:style w:type="character" w:customStyle="1" w:styleId="107">
    <w:name w:val="Основной текст (107)_"/>
    <w:basedOn w:val="DefaultParagraphFont"/>
    <w:link w:val="1070"/>
    <w:rPr>
      <w:rFonts w:ascii="Arial Narrow" w:eastAsia="Arial Narrow" w:hAnsi="Arial Narrow" w:cs="Arial Narrow"/>
      <w:b w:val="0"/>
      <w:bCs w:val="0"/>
      <w:i/>
      <w:iCs/>
      <w:smallCaps w:val="0"/>
      <w:strike w:val="0"/>
      <w:spacing w:val="0"/>
      <w:sz w:val="18"/>
      <w:szCs w:val="18"/>
      <w:u w:val="none"/>
      <w:lang w:val="en-US" w:eastAsia="en-US" w:bidi="en-US"/>
    </w:rPr>
  </w:style>
  <w:style w:type="character" w:customStyle="1" w:styleId="191pt">
    <w:name w:val="Основной текст (19) + Интервал 1 pt"/>
    <w:basedOn w:val="19"/>
    <w:rPr>
      <w:rFonts w:ascii="Cambria" w:eastAsia="Cambria" w:hAnsi="Cambria" w:cs="Cambria"/>
      <w:b/>
      <w:bCs/>
      <w:i w:val="0"/>
      <w:iCs w:val="0"/>
      <w:smallCaps w:val="0"/>
      <w:strike w:val="0"/>
      <w:color w:val="000000"/>
      <w:spacing w:val="30"/>
      <w:w w:val="100"/>
      <w:position w:val="0"/>
      <w:sz w:val="20"/>
      <w:szCs w:val="20"/>
      <w:u w:val="none"/>
      <w:lang w:val="ru-RU" w:eastAsia="ru-RU" w:bidi="ru-RU"/>
    </w:rPr>
  </w:style>
  <w:style w:type="character" w:customStyle="1" w:styleId="6Candara0">
    <w:name w:val="Основной текст (6) + Candara"/>
    <w:basedOn w:val="6"/>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61pt2">
    <w:name w:val="Основной текст (6) + Интервал 1 pt"/>
    <w:basedOn w:val="6"/>
    <w:rPr>
      <w:rFonts w:ascii="Century Schoolbook" w:eastAsia="Century Schoolbook" w:hAnsi="Century Schoolbook" w:cs="Century Schoolbook"/>
      <w:b w:val="0"/>
      <w:bCs w:val="0"/>
      <w:i w:val="0"/>
      <w:iCs w:val="0"/>
      <w:smallCaps w:val="0"/>
      <w:strike w:val="0"/>
      <w:color w:val="000000"/>
      <w:spacing w:val="30"/>
      <w:w w:val="100"/>
      <w:position w:val="0"/>
      <w:sz w:val="16"/>
      <w:szCs w:val="16"/>
      <w:u w:val="none"/>
      <w:lang w:val="ru-RU" w:eastAsia="ru-RU" w:bidi="ru-RU"/>
    </w:rPr>
  </w:style>
  <w:style w:type="character" w:customStyle="1" w:styleId="19CenturySchoolbook95pt">
    <w:name w:val="Основной текст (19) + Century Schoolbook;9;5 pt;Не полужирный"/>
    <w:basedOn w:val="19"/>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1995pt1pt">
    <w:name w:val="Основной текст (19) + 9;5 pt;Курсив;Интервал 1 pt"/>
    <w:basedOn w:val="19"/>
    <w:rPr>
      <w:rFonts w:ascii="Cambria" w:eastAsia="Cambria" w:hAnsi="Cambria" w:cs="Cambria"/>
      <w:b/>
      <w:bCs/>
      <w:i/>
      <w:iCs/>
      <w:smallCaps w:val="0"/>
      <w:strike w:val="0"/>
      <w:color w:val="000000"/>
      <w:spacing w:val="30"/>
      <w:w w:val="100"/>
      <w:position w:val="0"/>
      <w:sz w:val="19"/>
      <w:szCs w:val="19"/>
      <w:u w:val="none"/>
      <w:lang w:val="en-US" w:eastAsia="en-US" w:bidi="en-US"/>
    </w:rPr>
  </w:style>
  <w:style w:type="character" w:customStyle="1" w:styleId="2Cambria1pt">
    <w:name w:val="Основной текст (2) + Cambria;Полужирный;Курсив;Интервал 1 pt"/>
    <w:basedOn w:val="21"/>
    <w:rPr>
      <w:rFonts w:ascii="Cambria" w:eastAsia="Cambria" w:hAnsi="Cambria" w:cs="Cambria"/>
      <w:b/>
      <w:bCs/>
      <w:i/>
      <w:iCs/>
      <w:smallCaps w:val="0"/>
      <w:strike w:val="0"/>
      <w:color w:val="000000"/>
      <w:spacing w:val="30"/>
      <w:w w:val="100"/>
      <w:position w:val="0"/>
      <w:sz w:val="19"/>
      <w:szCs w:val="19"/>
      <w:u w:val="none"/>
      <w:lang w:val="en-US" w:eastAsia="en-US" w:bidi="en-US"/>
    </w:rPr>
  </w:style>
  <w:style w:type="character" w:customStyle="1" w:styleId="671pt0">
    <w:name w:val="Основной текст (67) + Интервал 1 pt"/>
    <w:basedOn w:val="670"/>
    <w:rPr>
      <w:rFonts w:ascii="Cambria" w:eastAsia="Cambria" w:hAnsi="Cambria" w:cs="Cambria"/>
      <w:b/>
      <w:bCs/>
      <w:i/>
      <w:iCs/>
      <w:smallCaps w:val="0"/>
      <w:strike w:val="0"/>
      <w:color w:val="000000"/>
      <w:spacing w:val="30"/>
      <w:w w:val="100"/>
      <w:position w:val="0"/>
      <w:sz w:val="19"/>
      <w:szCs w:val="19"/>
      <w:u w:val="none"/>
      <w:lang w:val="en-US" w:eastAsia="en-US" w:bidi="en-US"/>
    </w:rPr>
  </w:style>
  <w:style w:type="character" w:customStyle="1" w:styleId="67CenturySchoolbook">
    <w:name w:val="Основной текст (67) + Century Schoolbook;Не полужирный;Не курсив"/>
    <w:basedOn w:val="670"/>
    <w:rPr>
      <w:rFonts w:ascii="Century Schoolbook" w:eastAsia="Century Schoolbook" w:hAnsi="Century Schoolbook" w:cs="Century Schoolbook"/>
      <w:b/>
      <w:bCs/>
      <w:i/>
      <w:iCs/>
      <w:smallCaps w:val="0"/>
      <w:strike w:val="0"/>
      <w:color w:val="000000"/>
      <w:spacing w:val="0"/>
      <w:w w:val="100"/>
      <w:position w:val="0"/>
      <w:sz w:val="19"/>
      <w:szCs w:val="19"/>
      <w:u w:val="none"/>
      <w:lang w:val="ru-RU" w:eastAsia="ru-RU" w:bidi="ru-RU"/>
    </w:rPr>
  </w:style>
  <w:style w:type="character" w:customStyle="1" w:styleId="6710pt1pt">
    <w:name w:val="Основной текст (67) + 10 pt;Не курсив;Интервал 1 pt"/>
    <w:basedOn w:val="670"/>
    <w:rPr>
      <w:rFonts w:ascii="Cambria" w:eastAsia="Cambria" w:hAnsi="Cambria" w:cs="Cambria"/>
      <w:b/>
      <w:bCs/>
      <w:i/>
      <w:iCs/>
      <w:smallCaps w:val="0"/>
      <w:strike w:val="0"/>
      <w:color w:val="000000"/>
      <w:spacing w:val="30"/>
      <w:w w:val="100"/>
      <w:position w:val="0"/>
      <w:sz w:val="20"/>
      <w:szCs w:val="20"/>
      <w:u w:val="none"/>
      <w:lang w:val="ru-RU" w:eastAsia="ru-RU" w:bidi="ru-RU"/>
    </w:rPr>
  </w:style>
  <w:style w:type="character" w:customStyle="1" w:styleId="5CenturySchoolbook95pt0">
    <w:name w:val="Основной текст (5) + Century Schoolbook;9;5 pt;Полужирный"/>
    <w:basedOn w:val="51"/>
    <w:rPr>
      <w:rFonts w:ascii="Century Schoolbook" w:eastAsia="Century Schoolbook" w:hAnsi="Century Schoolbook" w:cs="Century Schoolbook"/>
      <w:b/>
      <w:bCs/>
      <w:i w:val="0"/>
      <w:iCs w:val="0"/>
      <w:smallCaps w:val="0"/>
      <w:strike w:val="0"/>
      <w:color w:val="000000"/>
      <w:spacing w:val="0"/>
      <w:w w:val="100"/>
      <w:position w:val="0"/>
      <w:sz w:val="19"/>
      <w:szCs w:val="19"/>
      <w:u w:val="none"/>
      <w:lang w:val="en-US" w:eastAsia="en-US" w:bidi="en-US"/>
    </w:rPr>
  </w:style>
  <w:style w:type="character" w:customStyle="1" w:styleId="5PalatinoLinotype9pt0pt">
    <w:name w:val="Основной текст (5) + Palatino Linotype;9 pt;Курсив;Интервал 0 pt"/>
    <w:basedOn w:val="51"/>
    <w:rPr>
      <w:rFonts w:ascii="Palatino Linotype" w:eastAsia="Palatino Linotype" w:hAnsi="Palatino Linotype" w:cs="Palatino Linotype"/>
      <w:b w:val="0"/>
      <w:bCs w:val="0"/>
      <w:i/>
      <w:iCs/>
      <w:smallCaps w:val="0"/>
      <w:strike w:val="0"/>
      <w:color w:val="000000"/>
      <w:spacing w:val="10"/>
      <w:w w:val="100"/>
      <w:position w:val="0"/>
      <w:sz w:val="18"/>
      <w:szCs w:val="18"/>
      <w:u w:val="none"/>
      <w:lang w:val="en-US" w:eastAsia="en-US" w:bidi="en-US"/>
    </w:rPr>
  </w:style>
  <w:style w:type="character" w:customStyle="1" w:styleId="5Candara8pt">
    <w:name w:val="Основной текст (5) + Candara;8 pt"/>
    <w:basedOn w:val="51"/>
    <w:rPr>
      <w:rFonts w:ascii="Candara" w:eastAsia="Candara" w:hAnsi="Candara" w:cs="Candara"/>
      <w:b w:val="0"/>
      <w:bCs w:val="0"/>
      <w:i w:val="0"/>
      <w:iCs w:val="0"/>
      <w:smallCaps w:val="0"/>
      <w:strike w:val="0"/>
      <w:color w:val="000000"/>
      <w:spacing w:val="0"/>
      <w:w w:val="100"/>
      <w:position w:val="0"/>
      <w:sz w:val="16"/>
      <w:szCs w:val="16"/>
      <w:u w:val="none"/>
      <w:lang w:val="en-US" w:eastAsia="en-US" w:bidi="en-US"/>
    </w:rPr>
  </w:style>
  <w:style w:type="character" w:customStyle="1" w:styleId="645pt0pt">
    <w:name w:val="Основной текст (6) + 4;5 pt;Малые прописные;Интервал 0 pt"/>
    <w:basedOn w:val="6"/>
    <w:rPr>
      <w:rFonts w:ascii="Century Schoolbook" w:eastAsia="Century Schoolbook" w:hAnsi="Century Schoolbook" w:cs="Century Schoolbook"/>
      <w:b w:val="0"/>
      <w:bCs w:val="0"/>
      <w:i w:val="0"/>
      <w:iCs w:val="0"/>
      <w:smallCaps/>
      <w:strike w:val="0"/>
      <w:color w:val="000000"/>
      <w:spacing w:val="10"/>
      <w:w w:val="100"/>
      <w:position w:val="0"/>
      <w:sz w:val="9"/>
      <w:szCs w:val="9"/>
      <w:u w:val="none"/>
      <w:lang w:val="en-US" w:eastAsia="en-US" w:bidi="en-US"/>
    </w:rPr>
  </w:style>
  <w:style w:type="character" w:customStyle="1" w:styleId="54Cambria65pt0pt">
    <w:name w:val="Основной текст (54) + Cambria;6;5 pt;Интервал 0 pt"/>
    <w:basedOn w:val="540"/>
    <w:rPr>
      <w:rFonts w:ascii="Cambria" w:eastAsia="Cambria" w:hAnsi="Cambria" w:cs="Cambria"/>
      <w:b w:val="0"/>
      <w:bCs w:val="0"/>
      <w:i w:val="0"/>
      <w:iCs w:val="0"/>
      <w:smallCaps w:val="0"/>
      <w:strike w:val="0"/>
      <w:color w:val="000000"/>
      <w:spacing w:val="10"/>
      <w:w w:val="100"/>
      <w:position w:val="0"/>
      <w:sz w:val="13"/>
      <w:szCs w:val="13"/>
      <w:u w:val="none"/>
      <w:lang w:val="ru-RU" w:eastAsia="ru-RU" w:bidi="ru-RU"/>
    </w:rPr>
  </w:style>
  <w:style w:type="character" w:customStyle="1" w:styleId="1870">
    <w:name w:val="Заголовок №18 (7)_"/>
    <w:basedOn w:val="DefaultParagraphFont"/>
    <w:link w:val="1871"/>
    <w:rPr>
      <w:rFonts w:ascii="Cambria" w:eastAsia="Cambria" w:hAnsi="Cambria" w:cs="Cambria"/>
      <w:b w:val="0"/>
      <w:bCs w:val="0"/>
      <w:i w:val="0"/>
      <w:iCs w:val="0"/>
      <w:smallCaps w:val="0"/>
      <w:strike w:val="0"/>
      <w:sz w:val="14"/>
      <w:szCs w:val="14"/>
      <w:u w:val="none"/>
      <w:lang w:val="en-US" w:eastAsia="en-US" w:bidi="en-US"/>
    </w:rPr>
  </w:style>
  <w:style w:type="character" w:customStyle="1" w:styleId="1870pt">
    <w:name w:val="Заголовок №18 (7) + Интервал 0 pt"/>
    <w:basedOn w:val="1870"/>
    <w:rPr>
      <w:rFonts w:ascii="Cambria" w:eastAsia="Cambria" w:hAnsi="Cambria" w:cs="Cambria"/>
      <w:b w:val="0"/>
      <w:bCs w:val="0"/>
      <w:i w:val="0"/>
      <w:iCs w:val="0"/>
      <w:smallCaps w:val="0"/>
      <w:strike w:val="0"/>
      <w:color w:val="000000"/>
      <w:spacing w:val="-10"/>
      <w:w w:val="100"/>
      <w:position w:val="0"/>
      <w:sz w:val="14"/>
      <w:szCs w:val="14"/>
      <w:u w:val="none"/>
      <w:lang w:val="ru-RU" w:eastAsia="ru-RU" w:bidi="ru-RU"/>
    </w:rPr>
  </w:style>
  <w:style w:type="character" w:customStyle="1" w:styleId="2FranklinGothicBook1pt">
    <w:name w:val="Основной текст (2) + Franklin Gothic Book;Малые прописные;Интервал 1 pt"/>
    <w:basedOn w:val="21"/>
    <w:rPr>
      <w:rFonts w:ascii="Franklin Gothic Book" w:eastAsia="Franklin Gothic Book" w:hAnsi="Franklin Gothic Book" w:cs="Franklin Gothic Book"/>
      <w:b w:val="0"/>
      <w:bCs w:val="0"/>
      <w:i w:val="0"/>
      <w:iCs w:val="0"/>
      <w:smallCaps/>
      <w:strike w:val="0"/>
      <w:color w:val="000000"/>
      <w:spacing w:val="20"/>
      <w:w w:val="100"/>
      <w:position w:val="0"/>
      <w:sz w:val="19"/>
      <w:szCs w:val="19"/>
      <w:u w:val="none"/>
      <w:lang w:val="en-US" w:eastAsia="en-US" w:bidi="en-US"/>
    </w:rPr>
  </w:style>
  <w:style w:type="character" w:customStyle="1" w:styleId="2FranklinGothicBook1pt0">
    <w:name w:val="Основной текст (2) + Franklin Gothic Book;Интервал 1 pt"/>
    <w:basedOn w:val="21"/>
    <w:rPr>
      <w:rFonts w:ascii="Franklin Gothic Book" w:eastAsia="Franklin Gothic Book" w:hAnsi="Franklin Gothic Book" w:cs="Franklin Gothic Book"/>
      <w:b w:val="0"/>
      <w:bCs w:val="0"/>
      <w:i w:val="0"/>
      <w:iCs w:val="0"/>
      <w:smallCaps w:val="0"/>
      <w:strike w:val="0"/>
      <w:color w:val="000000"/>
      <w:spacing w:val="20"/>
      <w:w w:val="100"/>
      <w:position w:val="0"/>
      <w:sz w:val="19"/>
      <w:szCs w:val="19"/>
      <w:u w:val="none"/>
      <w:lang w:val="en-US" w:eastAsia="en-US" w:bidi="en-US"/>
    </w:rPr>
  </w:style>
  <w:style w:type="character" w:customStyle="1" w:styleId="285pt1">
    <w:name w:val="Основной текст (2) + 8;5 pt;Малые прописные"/>
    <w:basedOn w:val="21"/>
    <w:rPr>
      <w:rFonts w:ascii="Century Schoolbook" w:eastAsia="Century Schoolbook" w:hAnsi="Century Schoolbook" w:cs="Century Schoolbook"/>
      <w:b w:val="0"/>
      <w:bCs w:val="0"/>
      <w:i w:val="0"/>
      <w:iCs w:val="0"/>
      <w:smallCaps/>
      <w:strike w:val="0"/>
      <w:color w:val="000000"/>
      <w:spacing w:val="0"/>
      <w:w w:val="100"/>
      <w:position w:val="0"/>
      <w:sz w:val="17"/>
      <w:szCs w:val="17"/>
      <w:u w:val="none"/>
      <w:lang w:val="ru-RU" w:eastAsia="ru-RU" w:bidi="ru-RU"/>
    </w:rPr>
  </w:style>
  <w:style w:type="character" w:customStyle="1" w:styleId="113Exact0">
    <w:name w:val="Основной текст (113) Exact"/>
    <w:basedOn w:val="DefaultParagraphFont"/>
    <w:link w:val="1131"/>
    <w:rPr>
      <w:rFonts w:ascii="Arial Narrow" w:eastAsia="Arial Narrow" w:hAnsi="Arial Narrow" w:cs="Arial Narrow"/>
      <w:b w:val="0"/>
      <w:bCs w:val="0"/>
      <w:i w:val="0"/>
      <w:iCs w:val="0"/>
      <w:smallCaps w:val="0"/>
      <w:strike w:val="0"/>
      <w:sz w:val="20"/>
      <w:szCs w:val="20"/>
      <w:u w:val="none"/>
    </w:rPr>
  </w:style>
  <w:style w:type="character" w:customStyle="1" w:styleId="113Cambria8ptExact">
    <w:name w:val="Основной текст (113) + Cambria;8 pt Exact"/>
    <w:basedOn w:val="113Exact0"/>
    <w:rPr>
      <w:rFonts w:ascii="Cambria" w:eastAsia="Cambria" w:hAnsi="Cambria" w:cs="Cambria"/>
      <w:b w:val="0"/>
      <w:bCs w:val="0"/>
      <w:i w:val="0"/>
      <w:iCs w:val="0"/>
      <w:smallCaps w:val="0"/>
      <w:strike w:val="0"/>
      <w:color w:val="000000"/>
      <w:spacing w:val="0"/>
      <w:w w:val="100"/>
      <w:position w:val="0"/>
      <w:sz w:val="16"/>
      <w:szCs w:val="16"/>
      <w:u w:val="none"/>
      <w:lang w:val="ru-RU" w:eastAsia="ru-RU" w:bidi="ru-RU"/>
    </w:rPr>
  </w:style>
  <w:style w:type="character" w:customStyle="1" w:styleId="1121">
    <w:name w:val="Основной текст (112)_"/>
    <w:basedOn w:val="DefaultParagraphFont"/>
    <w:link w:val="1122"/>
    <w:rPr>
      <w:rFonts w:ascii="Arial Narrow" w:eastAsia="Arial Narrow" w:hAnsi="Arial Narrow" w:cs="Arial Narrow"/>
      <w:b w:val="0"/>
      <w:bCs w:val="0"/>
      <w:i w:val="0"/>
      <w:iCs w:val="0"/>
      <w:smallCaps w:val="0"/>
      <w:strike w:val="0"/>
      <w:w w:val="100"/>
      <w:sz w:val="16"/>
      <w:szCs w:val="16"/>
      <w:u w:val="none"/>
    </w:rPr>
  </w:style>
  <w:style w:type="character" w:customStyle="1" w:styleId="210pt1ptExact4">
    <w:name w:val="Основной текст (2) + 10 pt;Курсив;Малые прописные;Интервал 1 pt Exact"/>
    <w:basedOn w:val="21"/>
    <w:rPr>
      <w:rFonts w:ascii="Century Schoolbook" w:eastAsia="Century Schoolbook" w:hAnsi="Century Schoolbook" w:cs="Century Schoolbook"/>
      <w:b w:val="0"/>
      <w:bCs w:val="0"/>
      <w:i/>
      <w:iCs/>
      <w:smallCaps/>
      <w:strike w:val="0"/>
      <w:color w:val="000000"/>
      <w:spacing w:val="30"/>
      <w:w w:val="100"/>
      <w:position w:val="0"/>
      <w:sz w:val="20"/>
      <w:szCs w:val="20"/>
      <w:u w:val="none"/>
      <w:lang w:val="en-US" w:eastAsia="en-US" w:bidi="en-US"/>
    </w:rPr>
  </w:style>
  <w:style w:type="character" w:customStyle="1" w:styleId="23Exact">
    <w:name w:val="Основной текст (23) Exact"/>
    <w:basedOn w:val="DefaultParagraphFont"/>
    <w:rPr>
      <w:rFonts w:ascii="Cambria" w:eastAsia="Cambria" w:hAnsi="Cambria" w:cs="Cambria"/>
      <w:b w:val="0"/>
      <w:bCs w:val="0"/>
      <w:i/>
      <w:iCs/>
      <w:smallCaps w:val="0"/>
      <w:strike w:val="0"/>
      <w:spacing w:val="30"/>
      <w:sz w:val="21"/>
      <w:szCs w:val="21"/>
      <w:u w:val="none"/>
      <w:lang w:val="en-US" w:eastAsia="en-US" w:bidi="en-US"/>
    </w:rPr>
  </w:style>
  <w:style w:type="character" w:customStyle="1" w:styleId="23SegoeUI12pt0ptExact">
    <w:name w:val="Основной текст (23) + Segoe UI;12 pt;Не курсив;Интервал 0 pt Exact"/>
    <w:basedOn w:val="230"/>
    <w:rPr>
      <w:rFonts w:ascii="Segoe UI" w:eastAsia="Segoe UI" w:hAnsi="Segoe UI" w:cs="Segoe UI"/>
      <w:b w:val="0"/>
      <w:bCs w:val="0"/>
      <w:i/>
      <w:iCs/>
      <w:smallCaps w:val="0"/>
      <w:strike w:val="0"/>
      <w:color w:val="000000"/>
      <w:spacing w:val="-10"/>
      <w:w w:val="100"/>
      <w:position w:val="0"/>
      <w:sz w:val="24"/>
      <w:szCs w:val="24"/>
      <w:u w:val="none"/>
      <w:lang w:val="ru-RU" w:eastAsia="ru-RU" w:bidi="ru-RU"/>
    </w:rPr>
  </w:style>
  <w:style w:type="character" w:customStyle="1" w:styleId="231ptExact">
    <w:name w:val="Основной текст (23) + Интервал 1 pt Exact"/>
    <w:basedOn w:val="230"/>
    <w:rPr>
      <w:rFonts w:ascii="Cambria" w:eastAsia="Cambria" w:hAnsi="Cambria" w:cs="Cambria"/>
      <w:b w:val="0"/>
      <w:bCs w:val="0"/>
      <w:i/>
      <w:iCs/>
      <w:smallCaps w:val="0"/>
      <w:strike w:val="0"/>
      <w:color w:val="000000"/>
      <w:spacing w:val="20"/>
      <w:w w:val="100"/>
      <w:position w:val="0"/>
      <w:sz w:val="21"/>
      <w:szCs w:val="21"/>
      <w:u w:val="none"/>
      <w:lang w:val="en-US" w:eastAsia="en-US" w:bidi="en-US"/>
    </w:rPr>
  </w:style>
  <w:style w:type="character" w:customStyle="1" w:styleId="2ArialNarrow9ptExact">
    <w:name w:val="Основной текст (2) + Arial Narrow;9 pt;Курсив Exact"/>
    <w:basedOn w:val="21"/>
    <w:rPr>
      <w:rFonts w:ascii="Arial Narrow" w:eastAsia="Arial Narrow" w:hAnsi="Arial Narrow" w:cs="Arial Narrow"/>
      <w:b w:val="0"/>
      <w:bCs w:val="0"/>
      <w:i/>
      <w:iCs/>
      <w:smallCaps w:val="0"/>
      <w:strike w:val="0"/>
      <w:color w:val="000000"/>
      <w:spacing w:val="0"/>
      <w:w w:val="100"/>
      <w:position w:val="0"/>
      <w:sz w:val="18"/>
      <w:szCs w:val="18"/>
      <w:u w:val="none"/>
      <w:lang w:val="en-US" w:eastAsia="en-US" w:bidi="en-US"/>
    </w:rPr>
  </w:style>
  <w:style w:type="character" w:customStyle="1" w:styleId="285pt0ptExact">
    <w:name w:val="Основной текст (2) + 8;5 pt;Интервал 0 pt Exact"/>
    <w:basedOn w:val="21"/>
    <w:rPr>
      <w:rFonts w:ascii="Century Schoolbook" w:eastAsia="Century Schoolbook" w:hAnsi="Century Schoolbook" w:cs="Century Schoolbook"/>
      <w:b/>
      <w:bCs/>
      <w:i w:val="0"/>
      <w:iCs w:val="0"/>
      <w:smallCaps w:val="0"/>
      <w:strike w:val="0"/>
      <w:color w:val="000000"/>
      <w:spacing w:val="10"/>
      <w:w w:val="100"/>
      <w:position w:val="0"/>
      <w:sz w:val="17"/>
      <w:szCs w:val="17"/>
      <w:u w:val="none"/>
      <w:lang w:val="en-US" w:eastAsia="en-US" w:bidi="en-US"/>
    </w:rPr>
  </w:style>
  <w:style w:type="character" w:customStyle="1" w:styleId="213pt0ptExact">
    <w:name w:val="Основной текст (2) + 13 pt;Интервал 0 pt Exact"/>
    <w:basedOn w:val="21"/>
    <w:rPr>
      <w:rFonts w:ascii="Century Schoolbook" w:eastAsia="Century Schoolbook" w:hAnsi="Century Schoolbook" w:cs="Century Schoolbook"/>
      <w:b w:val="0"/>
      <w:bCs w:val="0"/>
      <w:i w:val="0"/>
      <w:iCs w:val="0"/>
      <w:smallCaps w:val="0"/>
      <w:strike w:val="0"/>
      <w:color w:val="000000"/>
      <w:spacing w:val="-10"/>
      <w:w w:val="100"/>
      <w:position w:val="0"/>
      <w:sz w:val="26"/>
      <w:szCs w:val="26"/>
      <w:u w:val="none"/>
      <w:lang w:val="en-US" w:eastAsia="en-US" w:bidi="en-US"/>
    </w:rPr>
  </w:style>
  <w:style w:type="character" w:customStyle="1" w:styleId="40Exact">
    <w:name w:val="Основной текст (40) Exact"/>
    <w:basedOn w:val="DefaultParagraphFont"/>
    <w:rPr>
      <w:rFonts w:ascii="Century Schoolbook" w:eastAsia="Century Schoolbook" w:hAnsi="Century Schoolbook" w:cs="Century Schoolbook"/>
      <w:b w:val="0"/>
      <w:bCs w:val="0"/>
      <w:i/>
      <w:iCs/>
      <w:smallCaps w:val="0"/>
      <w:strike w:val="0"/>
      <w:spacing w:val="30"/>
      <w:sz w:val="17"/>
      <w:szCs w:val="17"/>
      <w:u w:val="none"/>
      <w:lang w:val="en-US" w:eastAsia="en-US" w:bidi="en-US"/>
    </w:rPr>
  </w:style>
  <w:style w:type="character" w:customStyle="1" w:styleId="402ptExact">
    <w:name w:val="Основной текст (40) + Интервал 2 pt Exact"/>
    <w:basedOn w:val="400"/>
    <w:rPr>
      <w:rFonts w:ascii="Century Schoolbook" w:eastAsia="Century Schoolbook" w:hAnsi="Century Schoolbook" w:cs="Century Schoolbook"/>
      <w:b w:val="0"/>
      <w:bCs w:val="0"/>
      <w:i/>
      <w:iCs/>
      <w:smallCaps w:val="0"/>
      <w:strike w:val="0"/>
      <w:color w:val="000000"/>
      <w:spacing w:val="40"/>
      <w:w w:val="100"/>
      <w:position w:val="0"/>
      <w:sz w:val="17"/>
      <w:szCs w:val="17"/>
      <w:u w:val="none"/>
      <w:lang w:val="en-US" w:eastAsia="en-US" w:bidi="en-US"/>
    </w:rPr>
  </w:style>
  <w:style w:type="character" w:customStyle="1" w:styleId="67Exact">
    <w:name w:val="Основной текст (67) Exact"/>
    <w:basedOn w:val="DefaultParagraphFont"/>
    <w:rPr>
      <w:rFonts w:ascii="Cambria" w:eastAsia="Cambria" w:hAnsi="Cambria" w:cs="Cambria"/>
      <w:b/>
      <w:bCs/>
      <w:i/>
      <w:iCs/>
      <w:smallCaps w:val="0"/>
      <w:strike w:val="0"/>
      <w:spacing w:val="0"/>
      <w:sz w:val="19"/>
      <w:szCs w:val="19"/>
      <w:u w:val="none"/>
      <w:lang w:val="en-US" w:eastAsia="en-US" w:bidi="en-US"/>
    </w:rPr>
  </w:style>
  <w:style w:type="character" w:customStyle="1" w:styleId="671ptExact">
    <w:name w:val="Основной текст (67) + Малые прописные;Интервал 1 pt Exact"/>
    <w:basedOn w:val="670"/>
    <w:rPr>
      <w:rFonts w:ascii="Cambria" w:eastAsia="Cambria" w:hAnsi="Cambria" w:cs="Cambria"/>
      <w:b/>
      <w:bCs/>
      <w:i/>
      <w:iCs/>
      <w:smallCaps/>
      <w:strike/>
      <w:color w:val="000000"/>
      <w:spacing w:val="30"/>
      <w:w w:val="100"/>
      <w:position w:val="0"/>
      <w:sz w:val="19"/>
      <w:szCs w:val="19"/>
      <w:u w:val="none"/>
      <w:lang w:val="en-US" w:eastAsia="en-US" w:bidi="en-US"/>
    </w:rPr>
  </w:style>
  <w:style w:type="character" w:customStyle="1" w:styleId="671ptExact0">
    <w:name w:val="Основной текст (67) + Интервал 1 pt Exact"/>
    <w:basedOn w:val="670"/>
    <w:rPr>
      <w:rFonts w:ascii="Cambria" w:eastAsia="Cambria" w:hAnsi="Cambria" w:cs="Cambria"/>
      <w:b/>
      <w:bCs/>
      <w:i/>
      <w:iCs/>
      <w:smallCaps w:val="0"/>
      <w:strike/>
      <w:color w:val="000000"/>
      <w:spacing w:val="30"/>
      <w:w w:val="100"/>
      <w:position w:val="0"/>
      <w:sz w:val="19"/>
      <w:szCs w:val="19"/>
      <w:u w:val="none"/>
      <w:lang w:val="ru-RU" w:eastAsia="ru-RU" w:bidi="ru-RU"/>
    </w:rPr>
  </w:style>
  <w:style w:type="character" w:customStyle="1" w:styleId="6710ptExact">
    <w:name w:val="Основной текст (67) + 10 pt;Не курсив Exact"/>
    <w:basedOn w:val="670"/>
    <w:rPr>
      <w:rFonts w:ascii="Cambria" w:eastAsia="Cambria" w:hAnsi="Cambria" w:cs="Cambria"/>
      <w:b/>
      <w:bCs/>
      <w:i/>
      <w:iCs/>
      <w:smallCaps w:val="0"/>
      <w:strike w:val="0"/>
      <w:color w:val="000000"/>
      <w:spacing w:val="0"/>
      <w:w w:val="100"/>
      <w:position w:val="0"/>
      <w:sz w:val="20"/>
      <w:szCs w:val="20"/>
      <w:u w:val="none"/>
      <w:lang w:val="en-US" w:eastAsia="en-US" w:bidi="en-US"/>
    </w:rPr>
  </w:style>
  <w:style w:type="character" w:customStyle="1" w:styleId="6710ptExact0">
    <w:name w:val="Основной текст (67) + 10 pt;Не курсив Exact"/>
    <w:basedOn w:val="670"/>
    <w:rPr>
      <w:rFonts w:ascii="Cambria" w:eastAsia="Cambria" w:hAnsi="Cambria" w:cs="Cambria"/>
      <w:b/>
      <w:bCs/>
      <w:i/>
      <w:iCs/>
      <w:smallCaps w:val="0"/>
      <w:strike w:val="0"/>
      <w:color w:val="000000"/>
      <w:spacing w:val="0"/>
      <w:w w:val="100"/>
      <w:position w:val="0"/>
      <w:sz w:val="20"/>
      <w:szCs w:val="20"/>
      <w:u w:val="none"/>
      <w:lang w:val="en-US" w:eastAsia="en-US" w:bidi="en-US"/>
    </w:rPr>
  </w:style>
  <w:style w:type="character" w:customStyle="1" w:styleId="114Exact">
    <w:name w:val="Основной текст (114) Exact"/>
    <w:basedOn w:val="DefaultParagraphFont"/>
    <w:link w:val="1140"/>
    <w:rPr>
      <w:rFonts w:ascii="Candara" w:eastAsia="Candara" w:hAnsi="Candara" w:cs="Candara"/>
      <w:b/>
      <w:bCs/>
      <w:i/>
      <w:iCs/>
      <w:smallCaps w:val="0"/>
      <w:strike w:val="0"/>
      <w:spacing w:val="20"/>
      <w:sz w:val="15"/>
      <w:szCs w:val="15"/>
      <w:u w:val="none"/>
      <w:lang w:val="en-US" w:eastAsia="en-US" w:bidi="en-US"/>
    </w:rPr>
  </w:style>
  <w:style w:type="character" w:customStyle="1" w:styleId="114Exact0">
    <w:name w:val="Основной текст (114) Exact"/>
    <w:basedOn w:val="114Exact"/>
    <w:rPr>
      <w:rFonts w:ascii="Candara" w:eastAsia="Candara" w:hAnsi="Candara" w:cs="Candara"/>
      <w:b/>
      <w:bCs/>
      <w:i/>
      <w:iCs/>
      <w:smallCaps w:val="0"/>
      <w:strike w:val="0"/>
      <w:color w:val="000000"/>
      <w:spacing w:val="20"/>
      <w:w w:val="100"/>
      <w:position w:val="0"/>
      <w:sz w:val="15"/>
      <w:szCs w:val="15"/>
      <w:u w:val="single"/>
      <w:lang w:val="en-US" w:eastAsia="en-US" w:bidi="en-US"/>
    </w:rPr>
  </w:style>
  <w:style w:type="character" w:customStyle="1" w:styleId="850ptExact">
    <w:name w:val="Основной текст (85) + Интервал 0 pt Exact"/>
    <w:basedOn w:val="85Exact"/>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ru-RU" w:eastAsia="ru-RU" w:bidi="ru-RU"/>
    </w:rPr>
  </w:style>
  <w:style w:type="character" w:customStyle="1" w:styleId="402pt">
    <w:name w:val="Основной текст (40) + Интервал 2 pt"/>
    <w:basedOn w:val="400"/>
    <w:rPr>
      <w:rFonts w:ascii="Century Schoolbook" w:eastAsia="Century Schoolbook" w:hAnsi="Century Schoolbook" w:cs="Century Schoolbook"/>
      <w:b w:val="0"/>
      <w:bCs w:val="0"/>
      <w:i/>
      <w:iCs/>
      <w:smallCaps w:val="0"/>
      <w:strike w:val="0"/>
      <w:color w:val="000000"/>
      <w:spacing w:val="40"/>
      <w:w w:val="100"/>
      <w:position w:val="0"/>
      <w:sz w:val="17"/>
      <w:szCs w:val="17"/>
      <w:u w:val="none"/>
      <w:lang w:val="en-US" w:eastAsia="en-US" w:bidi="en-US"/>
    </w:rPr>
  </w:style>
  <w:style w:type="character" w:customStyle="1" w:styleId="40FranklinGothicBook95pt1pt">
    <w:name w:val="Основной текст (40) + Franklin Gothic Book;9;5 pt;Не курсив;Интервал 1 pt"/>
    <w:basedOn w:val="400"/>
    <w:rPr>
      <w:rFonts w:ascii="Franklin Gothic Book" w:eastAsia="Franklin Gothic Book" w:hAnsi="Franklin Gothic Book" w:cs="Franklin Gothic Book"/>
      <w:b w:val="0"/>
      <w:bCs w:val="0"/>
      <w:i/>
      <w:iCs/>
      <w:smallCaps w:val="0"/>
      <w:strike w:val="0"/>
      <w:color w:val="000000"/>
      <w:spacing w:val="20"/>
      <w:w w:val="100"/>
      <w:position w:val="0"/>
      <w:sz w:val="19"/>
      <w:szCs w:val="19"/>
      <w:u w:val="none"/>
      <w:lang w:val="en-US" w:eastAsia="en-US" w:bidi="en-US"/>
    </w:rPr>
  </w:style>
  <w:style w:type="character" w:customStyle="1" w:styleId="4095pt0pt">
    <w:name w:val="Основной текст (40) + 9;5 pt;Не курсив;Интервал 0 pt"/>
    <w:basedOn w:val="400"/>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2TimesNewRoman105pt6">
    <w:name w:val="Основной текст (2) + Times New Roman;10;5 p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en-US" w:eastAsia="en-US" w:bidi="en-US"/>
    </w:rPr>
  </w:style>
  <w:style w:type="character" w:customStyle="1" w:styleId="1150">
    <w:name w:val="Основной текст (115)_"/>
    <w:basedOn w:val="DefaultParagraphFont"/>
    <w:link w:val="1151"/>
    <w:rPr>
      <w:rFonts w:ascii="Arial Narrow" w:eastAsia="Arial Narrow" w:hAnsi="Arial Narrow" w:cs="Arial Narrow"/>
      <w:b/>
      <w:bCs/>
      <w:i w:val="0"/>
      <w:iCs w:val="0"/>
      <w:smallCaps w:val="0"/>
      <w:strike w:val="0"/>
      <w:sz w:val="19"/>
      <w:szCs w:val="19"/>
      <w:u w:val="none"/>
      <w:lang w:val="en-US" w:eastAsia="en-US" w:bidi="en-US"/>
    </w:rPr>
  </w:style>
  <w:style w:type="character" w:customStyle="1" w:styleId="115CenturySchoolbook10pt0pt">
    <w:name w:val="Основной текст (115) + Century Schoolbook;10 pt;Не полужирный;Курсив;Интервал 0 pt"/>
    <w:basedOn w:val="1150"/>
    <w:rPr>
      <w:rFonts w:ascii="Century Schoolbook" w:eastAsia="Century Schoolbook" w:hAnsi="Century Schoolbook" w:cs="Century Schoolbook"/>
      <w:b/>
      <w:bCs/>
      <w:i/>
      <w:iCs/>
      <w:smallCaps w:val="0"/>
      <w:strike w:val="0"/>
      <w:color w:val="000000"/>
      <w:spacing w:val="10"/>
      <w:w w:val="100"/>
      <w:position w:val="0"/>
      <w:sz w:val="20"/>
      <w:szCs w:val="20"/>
      <w:u w:val="none"/>
      <w:lang w:val="en-US" w:eastAsia="en-US" w:bidi="en-US"/>
    </w:rPr>
  </w:style>
  <w:style w:type="character" w:customStyle="1" w:styleId="1152">
    <w:name w:val="Основной текст (115)"/>
    <w:basedOn w:val="1150"/>
    <w:rPr>
      <w:rFonts w:ascii="Arial Narrow" w:eastAsia="Arial Narrow" w:hAnsi="Arial Narrow" w:cs="Arial Narrow"/>
      <w:b/>
      <w:bCs/>
      <w:i w:val="0"/>
      <w:iCs w:val="0"/>
      <w:smallCaps w:val="0"/>
      <w:strike w:val="0"/>
      <w:color w:val="000000"/>
      <w:spacing w:val="0"/>
      <w:w w:val="100"/>
      <w:position w:val="0"/>
      <w:sz w:val="19"/>
      <w:szCs w:val="19"/>
      <w:u w:val="none"/>
      <w:lang w:val="ru-RU" w:eastAsia="ru-RU" w:bidi="ru-RU"/>
    </w:rPr>
  </w:style>
  <w:style w:type="character" w:customStyle="1" w:styleId="802">
    <w:name w:val="Основной текст (80)"/>
    <w:basedOn w:val="800"/>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8065pt0pt">
    <w:name w:val="Основной текст (80) + 6;5 pt;Полужирный;Курсив;Интервал 0 pt"/>
    <w:basedOn w:val="800"/>
    <w:rPr>
      <w:rFonts w:ascii="Century Schoolbook" w:eastAsia="Century Schoolbook" w:hAnsi="Century Schoolbook" w:cs="Century Schoolbook"/>
      <w:b/>
      <w:bCs/>
      <w:i/>
      <w:iCs/>
      <w:smallCaps w:val="0"/>
      <w:strike w:val="0"/>
      <w:color w:val="000000"/>
      <w:spacing w:val="10"/>
      <w:w w:val="100"/>
      <w:position w:val="0"/>
      <w:sz w:val="13"/>
      <w:szCs w:val="13"/>
      <w:u w:val="none"/>
      <w:lang w:val="ru-RU" w:eastAsia="ru-RU" w:bidi="ru-RU"/>
    </w:rPr>
  </w:style>
  <w:style w:type="character" w:customStyle="1" w:styleId="116">
    <w:name w:val="Основной текст (116)_"/>
    <w:basedOn w:val="DefaultParagraphFont"/>
    <w:link w:val="1160"/>
    <w:rPr>
      <w:rFonts w:ascii="Century Schoolbook" w:eastAsia="Century Schoolbook" w:hAnsi="Century Schoolbook" w:cs="Century Schoolbook"/>
      <w:b w:val="0"/>
      <w:bCs w:val="0"/>
      <w:i w:val="0"/>
      <w:iCs w:val="0"/>
      <w:smallCaps w:val="0"/>
      <w:strike w:val="0"/>
      <w:sz w:val="12"/>
      <w:szCs w:val="12"/>
      <w:u w:val="none"/>
    </w:rPr>
  </w:style>
  <w:style w:type="character" w:customStyle="1" w:styleId="6Cambria5pt0pt">
    <w:name w:val="Основной текст (6) + Cambria;5 pt;Полужирный;Курсив;Интервал 0 pt"/>
    <w:basedOn w:val="6"/>
    <w:rPr>
      <w:rFonts w:ascii="Cambria" w:eastAsia="Cambria" w:hAnsi="Cambria" w:cs="Cambria"/>
      <w:b/>
      <w:bCs/>
      <w:i/>
      <w:iCs/>
      <w:smallCaps w:val="0"/>
      <w:strike w:val="0"/>
      <w:color w:val="000000"/>
      <w:spacing w:val="10"/>
      <w:w w:val="100"/>
      <w:position w:val="0"/>
      <w:sz w:val="10"/>
      <w:szCs w:val="10"/>
      <w:u w:val="none"/>
      <w:lang w:val="ru-RU" w:eastAsia="ru-RU" w:bidi="ru-RU"/>
    </w:rPr>
  </w:style>
  <w:style w:type="character" w:customStyle="1" w:styleId="69pt1">
    <w:name w:val="Основной текст (6) + 9 pt"/>
    <w:basedOn w:val="6"/>
    <w:rPr>
      <w:rFonts w:ascii="Century Schoolbook" w:eastAsia="Century Schoolbook" w:hAnsi="Century Schoolbook" w:cs="Century Schoolbook"/>
      <w:b w:val="0"/>
      <w:bCs w:val="0"/>
      <w:i w:val="0"/>
      <w:iCs w:val="0"/>
      <w:smallCaps w:val="0"/>
      <w:strike w:val="0"/>
      <w:color w:val="000000"/>
      <w:spacing w:val="0"/>
      <w:w w:val="100"/>
      <w:position w:val="0"/>
      <w:sz w:val="18"/>
      <w:szCs w:val="18"/>
      <w:u w:val="none"/>
      <w:lang w:val="ru-RU" w:eastAsia="ru-RU" w:bidi="ru-RU"/>
    </w:rPr>
  </w:style>
  <w:style w:type="character" w:customStyle="1" w:styleId="1539pt0pt">
    <w:name w:val="Заголовок №15 (3) + 9 pt;Не полужирный;Курсив;Интервал 0 pt"/>
    <w:basedOn w:val="1530"/>
    <w:rPr>
      <w:rFonts w:ascii="Century Schoolbook" w:eastAsia="Century Schoolbook" w:hAnsi="Century Schoolbook" w:cs="Century Schoolbook"/>
      <w:b/>
      <w:bCs/>
      <w:i/>
      <w:iCs/>
      <w:smallCaps w:val="0"/>
      <w:strike w:val="0"/>
      <w:color w:val="000000"/>
      <w:spacing w:val="-10"/>
      <w:w w:val="100"/>
      <w:position w:val="0"/>
      <w:sz w:val="18"/>
      <w:szCs w:val="18"/>
      <w:u w:val="none"/>
      <w:lang w:val="ru-RU" w:eastAsia="ru-RU" w:bidi="ru-RU"/>
    </w:rPr>
  </w:style>
  <w:style w:type="character" w:customStyle="1" w:styleId="210pt1ptd">
    <w:name w:val="Основной текст (2) + 10 pt;Курсив;Интервал 1 pt"/>
    <w:basedOn w:val="21"/>
    <w:rPr>
      <w:rFonts w:ascii="Century Schoolbook" w:eastAsia="Century Schoolbook" w:hAnsi="Century Schoolbook" w:cs="Century Schoolbook"/>
      <w:b w:val="0"/>
      <w:bCs w:val="0"/>
      <w:i/>
      <w:iCs/>
      <w:smallCaps w:val="0"/>
      <w:strike/>
      <w:color w:val="000000"/>
      <w:spacing w:val="30"/>
      <w:w w:val="100"/>
      <w:position w:val="0"/>
      <w:sz w:val="20"/>
      <w:szCs w:val="20"/>
      <w:u w:val="none"/>
      <w:lang w:val="en-US" w:eastAsia="en-US" w:bidi="en-US"/>
    </w:rPr>
  </w:style>
  <w:style w:type="character" w:customStyle="1" w:styleId="117">
    <w:name w:val="Основной текст (117)_"/>
    <w:basedOn w:val="DefaultParagraphFont"/>
    <w:link w:val="1170"/>
    <w:rPr>
      <w:rFonts w:ascii="Century Schoolbook" w:eastAsia="Century Schoolbook" w:hAnsi="Century Schoolbook" w:cs="Century Schoolbook"/>
      <w:b/>
      <w:bCs/>
      <w:i w:val="0"/>
      <w:iCs w:val="0"/>
      <w:smallCaps w:val="0"/>
      <w:strike w:val="0"/>
      <w:spacing w:val="-10"/>
      <w:sz w:val="20"/>
      <w:szCs w:val="20"/>
      <w:u w:val="none"/>
    </w:rPr>
  </w:style>
  <w:style w:type="character" w:customStyle="1" w:styleId="117Cambria65pt0pt">
    <w:name w:val="Основной текст (117) + Cambria;6;5 pt;Не полужирный;Курсив;Интервал 0 pt"/>
    <w:basedOn w:val="117"/>
    <w:rPr>
      <w:rFonts w:ascii="Cambria" w:eastAsia="Cambria" w:hAnsi="Cambria" w:cs="Cambria"/>
      <w:b/>
      <w:bCs/>
      <w:i/>
      <w:iCs/>
      <w:smallCaps w:val="0"/>
      <w:strike w:val="0"/>
      <w:color w:val="000000"/>
      <w:spacing w:val="0"/>
      <w:w w:val="100"/>
      <w:position w:val="0"/>
      <w:sz w:val="13"/>
      <w:szCs w:val="13"/>
      <w:u w:val="none"/>
      <w:lang w:val="ru-RU" w:eastAsia="ru-RU" w:bidi="ru-RU"/>
    </w:rPr>
  </w:style>
  <w:style w:type="character" w:customStyle="1" w:styleId="2TimesNewRoman105pt0pt">
    <w:name w:val="Основной текст (2) + Times New Roman;10;5 pt;Интервал 0 pt"/>
    <w:basedOn w:val="21"/>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RU" w:eastAsia="ru-RU" w:bidi="ru-RU"/>
    </w:rPr>
  </w:style>
  <w:style w:type="character" w:customStyle="1" w:styleId="1420">
    <w:name w:val="Заголовок №14 (2)_"/>
    <w:basedOn w:val="DefaultParagraphFont"/>
    <w:link w:val="1421"/>
    <w:rPr>
      <w:rFonts w:ascii="Century Schoolbook" w:eastAsia="Century Schoolbook" w:hAnsi="Century Schoolbook" w:cs="Century Schoolbook"/>
      <w:b w:val="0"/>
      <w:bCs w:val="0"/>
      <w:i/>
      <w:iCs/>
      <w:smallCaps w:val="0"/>
      <w:strike w:val="0"/>
      <w:spacing w:val="30"/>
      <w:sz w:val="20"/>
      <w:szCs w:val="20"/>
      <w:u w:val="none"/>
      <w:lang w:val="en-US" w:eastAsia="en-US" w:bidi="en-US"/>
    </w:rPr>
  </w:style>
  <w:style w:type="character" w:customStyle="1" w:styleId="1420pt">
    <w:name w:val="Заголовок №14 (2) + Интервал 0 pt"/>
    <w:basedOn w:val="142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14295pt0pt">
    <w:name w:val="Заголовок №14 (2) + 9;5 pt;Не курсив;Интервал 0 pt"/>
    <w:basedOn w:val="1420"/>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118">
    <w:name w:val="Основной текст (118)_"/>
    <w:basedOn w:val="DefaultParagraphFont"/>
    <w:link w:val="1180"/>
    <w:rPr>
      <w:rFonts w:ascii="Franklin Gothic Book" w:eastAsia="Franklin Gothic Book" w:hAnsi="Franklin Gothic Book" w:cs="Franklin Gothic Book"/>
      <w:b w:val="0"/>
      <w:bCs w:val="0"/>
      <w:i/>
      <w:iCs/>
      <w:smallCaps w:val="0"/>
      <w:strike w:val="0"/>
      <w:spacing w:val="20"/>
      <w:sz w:val="22"/>
      <w:szCs w:val="22"/>
      <w:u w:val="none"/>
    </w:rPr>
  </w:style>
  <w:style w:type="character" w:customStyle="1" w:styleId="119">
    <w:name w:val="Основной текст (119)_"/>
    <w:basedOn w:val="DefaultParagraphFont"/>
    <w:link w:val="1190"/>
    <w:rPr>
      <w:rFonts w:ascii="Century Schoolbook" w:eastAsia="Century Schoolbook" w:hAnsi="Century Schoolbook" w:cs="Century Schoolbook"/>
      <w:b/>
      <w:bCs/>
      <w:i w:val="0"/>
      <w:iCs w:val="0"/>
      <w:smallCaps w:val="0"/>
      <w:strike w:val="0"/>
      <w:spacing w:val="-10"/>
      <w:sz w:val="16"/>
      <w:szCs w:val="16"/>
      <w:u w:val="none"/>
    </w:rPr>
  </w:style>
  <w:style w:type="character" w:customStyle="1" w:styleId="119FranklinGothicBook11pt1pt">
    <w:name w:val="Основной текст (119) + Franklin Gothic Book;11 pt;Не полужирный;Курсив;Интервал 1 pt"/>
    <w:basedOn w:val="119"/>
    <w:rPr>
      <w:rFonts w:ascii="Franklin Gothic Book" w:eastAsia="Franklin Gothic Book" w:hAnsi="Franklin Gothic Book" w:cs="Franklin Gothic Book"/>
      <w:b/>
      <w:bCs/>
      <w:i/>
      <w:iCs/>
      <w:smallCaps w:val="0"/>
      <w:strike w:val="0"/>
      <w:color w:val="000000"/>
      <w:spacing w:val="20"/>
      <w:w w:val="100"/>
      <w:position w:val="0"/>
      <w:sz w:val="22"/>
      <w:szCs w:val="22"/>
      <w:u w:val="none"/>
      <w:lang w:val="en-US" w:eastAsia="en-US" w:bidi="en-US"/>
    </w:rPr>
  </w:style>
  <w:style w:type="character" w:customStyle="1" w:styleId="119FranklinGothicBook11pt0pt">
    <w:name w:val="Основной текст (119) + Franklin Gothic Book;11 pt;Не полужирный;Курсив;Интервал 0 pt"/>
    <w:basedOn w:val="119"/>
    <w:rPr>
      <w:rFonts w:ascii="Franklin Gothic Book" w:eastAsia="Franklin Gothic Book" w:hAnsi="Franklin Gothic Book" w:cs="Franklin Gothic Book"/>
      <w:b/>
      <w:bCs/>
      <w:i/>
      <w:iCs/>
      <w:smallCaps w:val="0"/>
      <w:strike w:val="0"/>
      <w:color w:val="000000"/>
      <w:spacing w:val="0"/>
      <w:w w:val="100"/>
      <w:position w:val="0"/>
      <w:sz w:val="22"/>
      <w:szCs w:val="22"/>
      <w:u w:val="none"/>
      <w:lang w:val="ru-RU" w:eastAsia="ru-RU" w:bidi="ru-RU"/>
    </w:rPr>
  </w:style>
  <w:style w:type="character" w:customStyle="1" w:styleId="8Candara8pt0pt">
    <w:name w:val="Основной текст (8) + Candara;8 pt;Интервал 0 pt"/>
    <w:basedOn w:val="8"/>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8CenturySchoolbook8pt0pt">
    <w:name w:val="Основной текст (8) + Century Schoolbook;8 pt;Интервал 0 pt"/>
    <w:basedOn w:val="8"/>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ru-RU" w:eastAsia="ru-RU" w:bidi="ru-RU"/>
    </w:rPr>
  </w:style>
  <w:style w:type="character" w:customStyle="1" w:styleId="8CenturySchoolbook9pt1pt">
    <w:name w:val="Основной текст (8) + Century Schoolbook;9 pt;Курсив;Интервал 1 pt"/>
    <w:basedOn w:val="8"/>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8CenturySchoolbook10pt0pt">
    <w:name w:val="Основной текст (8) + Century Schoolbook;10 pt;Интервал 0 pt"/>
    <w:basedOn w:val="8"/>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lang w:val="en-US" w:eastAsia="en-US" w:bidi="en-US"/>
    </w:rPr>
  </w:style>
  <w:style w:type="character" w:customStyle="1" w:styleId="8ArialNarrow7pt0pt">
    <w:name w:val="Основной текст (8) + Arial Narrow;7 pt;Полужирный;Интервал 0 pt"/>
    <w:basedOn w:val="8"/>
    <w:rPr>
      <w:rFonts w:ascii="Arial Narrow" w:eastAsia="Arial Narrow" w:hAnsi="Arial Narrow" w:cs="Arial Narrow"/>
      <w:b/>
      <w:bCs/>
      <w:i w:val="0"/>
      <w:iCs w:val="0"/>
      <w:smallCaps w:val="0"/>
      <w:strike w:val="0"/>
      <w:color w:val="000000"/>
      <w:spacing w:val="0"/>
      <w:w w:val="100"/>
      <w:position w:val="0"/>
      <w:sz w:val="14"/>
      <w:szCs w:val="14"/>
      <w:u w:val="none"/>
      <w:lang w:val="en-US" w:eastAsia="en-US" w:bidi="en-US"/>
    </w:rPr>
  </w:style>
  <w:style w:type="character" w:customStyle="1" w:styleId="510pt0ptExact0">
    <w:name w:val="Подпись к картинке (5) + 10 pt;Курсив;Интервал 0 pt Exact"/>
    <w:basedOn w:val="5Exact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31ptExact2">
    <w:name w:val="Основной текст (13) + Интервал 1 pt Exact"/>
    <w:basedOn w:val="13"/>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73Exact">
    <w:name w:val="Основной текст (73) Exact"/>
    <w:basedOn w:val="DefaultParagraphFont"/>
    <w:rPr>
      <w:rFonts w:ascii="Century Schoolbook" w:eastAsia="Century Schoolbook" w:hAnsi="Century Schoolbook" w:cs="Century Schoolbook"/>
      <w:b/>
      <w:bCs/>
      <w:i w:val="0"/>
      <w:iCs w:val="0"/>
      <w:smallCaps w:val="0"/>
      <w:strike w:val="0"/>
      <w:sz w:val="15"/>
      <w:szCs w:val="15"/>
      <w:u w:val="none"/>
    </w:rPr>
  </w:style>
  <w:style w:type="character" w:customStyle="1" w:styleId="7395ptExact">
    <w:name w:val="Основной текст (73) + 9;5 pt;Не полужирный Exact"/>
    <w:basedOn w:val="730"/>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7310pt1ptExact">
    <w:name w:val="Основной текст (73) + 10 pt;Не полужирный;Курсив;Интервал 1 pt Exact"/>
    <w:basedOn w:val="730"/>
    <w:rPr>
      <w:rFonts w:ascii="Century Schoolbook" w:eastAsia="Century Schoolbook" w:hAnsi="Century Schoolbook" w:cs="Century Schoolbook"/>
      <w:b/>
      <w:bCs/>
      <w:i/>
      <w:iCs/>
      <w:smallCaps w:val="0"/>
      <w:strike w:val="0"/>
      <w:color w:val="000000"/>
      <w:spacing w:val="30"/>
      <w:w w:val="100"/>
      <w:position w:val="0"/>
      <w:sz w:val="20"/>
      <w:szCs w:val="20"/>
      <w:u w:val="none"/>
      <w:lang w:val="en-US" w:eastAsia="en-US" w:bidi="en-US"/>
    </w:rPr>
  </w:style>
  <w:style w:type="character" w:customStyle="1" w:styleId="7395ptExact0">
    <w:name w:val="Основной текст (73) + 9;5 pt;Не полужирный Exact"/>
    <w:basedOn w:val="730"/>
    <w:rPr>
      <w:rFonts w:ascii="Century Schoolbook" w:eastAsia="Century Schoolbook" w:hAnsi="Century Schoolbook" w:cs="Century Schoolbook"/>
      <w:b/>
      <w:bCs/>
      <w:i w:val="0"/>
      <w:iCs w:val="0"/>
      <w:smallCaps w:val="0"/>
      <w:strike w:val="0"/>
      <w:color w:val="000000"/>
      <w:spacing w:val="0"/>
      <w:w w:val="100"/>
      <w:position w:val="0"/>
      <w:sz w:val="19"/>
      <w:szCs w:val="19"/>
      <w:u w:val="none"/>
      <w:lang w:val="en-US" w:eastAsia="en-US" w:bidi="en-US"/>
    </w:rPr>
  </w:style>
  <w:style w:type="character" w:customStyle="1" w:styleId="195Exact">
    <w:name w:val="Заголовок №19 (5) Exact"/>
    <w:basedOn w:val="DefaultParagraphFont"/>
    <w:link w:val="195"/>
    <w:rPr>
      <w:rFonts w:ascii="Trebuchet MS" w:eastAsia="Trebuchet MS" w:hAnsi="Trebuchet MS" w:cs="Trebuchet MS"/>
      <w:b w:val="0"/>
      <w:bCs w:val="0"/>
      <w:i w:val="0"/>
      <w:iCs w:val="0"/>
      <w:smallCaps w:val="0"/>
      <w:strike w:val="0"/>
      <w:sz w:val="19"/>
      <w:szCs w:val="19"/>
      <w:u w:val="none"/>
    </w:rPr>
  </w:style>
  <w:style w:type="character" w:customStyle="1" w:styleId="195SegoeUI11ptExact">
    <w:name w:val="Заголовок №19 (5) + Segoe UI;11 pt Exact"/>
    <w:basedOn w:val="195Exact"/>
    <w:rPr>
      <w:rFonts w:ascii="Segoe UI" w:eastAsia="Segoe UI" w:hAnsi="Segoe UI" w:cs="Segoe UI"/>
      <w:b/>
      <w:bCs/>
      <w:i w:val="0"/>
      <w:iCs w:val="0"/>
      <w:smallCaps w:val="0"/>
      <w:strike w:val="0"/>
      <w:color w:val="000000"/>
      <w:spacing w:val="0"/>
      <w:w w:val="100"/>
      <w:position w:val="0"/>
      <w:sz w:val="22"/>
      <w:szCs w:val="22"/>
      <w:u w:val="none"/>
      <w:lang w:val="ru-RU" w:eastAsia="ru-RU" w:bidi="ru-RU"/>
    </w:rPr>
  </w:style>
  <w:style w:type="character" w:customStyle="1" w:styleId="43Exact">
    <w:name w:val="Основной текст (43) Exact"/>
    <w:basedOn w:val="DefaultParagraphFont"/>
    <w:rPr>
      <w:rFonts w:ascii="Century Schoolbook" w:eastAsia="Century Schoolbook" w:hAnsi="Century Schoolbook" w:cs="Century Schoolbook"/>
      <w:b w:val="0"/>
      <w:bCs w:val="0"/>
      <w:i/>
      <w:iCs/>
      <w:smallCaps w:val="0"/>
      <w:strike w:val="0"/>
      <w:spacing w:val="10"/>
      <w:sz w:val="18"/>
      <w:szCs w:val="18"/>
      <w:u w:val="none"/>
    </w:rPr>
  </w:style>
  <w:style w:type="character" w:customStyle="1" w:styleId="432ptExact">
    <w:name w:val="Основной текст (43) + Интервал 2 pt Exact"/>
    <w:basedOn w:val="430"/>
    <w:rPr>
      <w:rFonts w:ascii="Century Schoolbook" w:eastAsia="Century Schoolbook" w:hAnsi="Century Schoolbook" w:cs="Century Schoolbook"/>
      <w:b w:val="0"/>
      <w:bCs w:val="0"/>
      <w:i/>
      <w:iCs/>
      <w:smallCaps w:val="0"/>
      <w:strike w:val="0"/>
      <w:color w:val="000000"/>
      <w:spacing w:val="40"/>
      <w:w w:val="100"/>
      <w:position w:val="0"/>
      <w:sz w:val="18"/>
      <w:szCs w:val="18"/>
      <w:u w:val="none"/>
      <w:lang w:val="ru-RU" w:eastAsia="ru-RU" w:bidi="ru-RU"/>
    </w:rPr>
  </w:style>
  <w:style w:type="character" w:customStyle="1" w:styleId="9Candara8ptExact">
    <w:name w:val="Основной текст (9) + Candara;8 pt;Не курсив Exact"/>
    <w:basedOn w:val="9"/>
    <w:rPr>
      <w:rFonts w:ascii="Candara" w:eastAsia="Candara" w:hAnsi="Candara" w:cs="Candara"/>
      <w:b w:val="0"/>
      <w:bCs w:val="0"/>
      <w:i/>
      <w:iCs/>
      <w:smallCaps w:val="0"/>
      <w:strike w:val="0"/>
      <w:color w:val="000000"/>
      <w:spacing w:val="0"/>
      <w:w w:val="100"/>
      <w:position w:val="0"/>
      <w:sz w:val="16"/>
      <w:szCs w:val="16"/>
      <w:u w:val="single"/>
      <w:lang w:val="ru-RU" w:eastAsia="ru-RU" w:bidi="ru-RU"/>
    </w:rPr>
  </w:style>
  <w:style w:type="character" w:customStyle="1" w:styleId="196Exact">
    <w:name w:val="Заголовок №19 (6) Exact"/>
    <w:basedOn w:val="DefaultParagraphFont"/>
    <w:link w:val="196"/>
    <w:rPr>
      <w:rFonts w:ascii="Arial Narrow" w:eastAsia="Arial Narrow" w:hAnsi="Arial Narrow" w:cs="Arial Narrow"/>
      <w:b w:val="0"/>
      <w:bCs w:val="0"/>
      <w:i w:val="0"/>
      <w:iCs w:val="0"/>
      <w:smallCaps w:val="0"/>
      <w:strike w:val="0"/>
      <w:sz w:val="20"/>
      <w:szCs w:val="20"/>
      <w:u w:val="none"/>
    </w:rPr>
  </w:style>
  <w:style w:type="character" w:customStyle="1" w:styleId="196SegoeUI85ptExact">
    <w:name w:val="Заголовок №19 (6) + Segoe UI;8;5 pt Exact"/>
    <w:basedOn w:val="196Exact"/>
    <w:rPr>
      <w:rFonts w:ascii="Segoe UI" w:eastAsia="Segoe UI" w:hAnsi="Segoe UI" w:cs="Segoe UI"/>
      <w:b/>
      <w:bCs/>
      <w:i w:val="0"/>
      <w:iCs w:val="0"/>
      <w:smallCaps w:val="0"/>
      <w:strike w:val="0"/>
      <w:color w:val="000000"/>
      <w:spacing w:val="0"/>
      <w:w w:val="100"/>
      <w:position w:val="0"/>
      <w:sz w:val="17"/>
      <w:szCs w:val="17"/>
      <w:u w:val="none"/>
      <w:lang w:val="ru-RU" w:eastAsia="ru-RU" w:bidi="ru-RU"/>
    </w:rPr>
  </w:style>
  <w:style w:type="character" w:customStyle="1" w:styleId="210pt2pt">
    <w:name w:val="Основной текст (2) + 10 pt;Курсив;Интервал 2 pt"/>
    <w:basedOn w:val="21"/>
    <w:rPr>
      <w:rFonts w:ascii="Century Schoolbook" w:eastAsia="Century Schoolbook" w:hAnsi="Century Schoolbook" w:cs="Century Schoolbook"/>
      <w:b w:val="0"/>
      <w:bCs w:val="0"/>
      <w:i/>
      <w:iCs/>
      <w:smallCaps w:val="0"/>
      <w:strike w:val="0"/>
      <w:color w:val="000000"/>
      <w:spacing w:val="40"/>
      <w:w w:val="100"/>
      <w:position w:val="0"/>
      <w:sz w:val="20"/>
      <w:szCs w:val="20"/>
      <w:u w:val="none"/>
      <w:lang w:val="en-US" w:eastAsia="en-US" w:bidi="en-US"/>
    </w:rPr>
  </w:style>
  <w:style w:type="character" w:customStyle="1" w:styleId="210ptb">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single"/>
      <w:lang w:val="ru-RU" w:eastAsia="ru-RU" w:bidi="ru-RU"/>
    </w:rPr>
  </w:style>
  <w:style w:type="character" w:customStyle="1" w:styleId="210ptc">
    <w:name w:val="Основной текст (2) + 10 pt"/>
    <w:basedOn w:val="21"/>
    <w:rPr>
      <w:rFonts w:ascii="Century Schoolbook" w:eastAsia="Century Schoolbook" w:hAnsi="Century Schoolbook" w:cs="Century Schoolbook"/>
      <w:b w:val="0"/>
      <w:bCs w:val="0"/>
      <w:i w:val="0"/>
      <w:iCs w:val="0"/>
      <w:smallCaps w:val="0"/>
      <w:strike w:val="0"/>
      <w:color w:val="000000"/>
      <w:spacing w:val="0"/>
      <w:w w:val="100"/>
      <w:position w:val="0"/>
      <w:sz w:val="20"/>
      <w:szCs w:val="20"/>
      <w:u w:val="single"/>
      <w:lang w:val="ru-RU" w:eastAsia="ru-RU" w:bidi="ru-RU"/>
    </w:rPr>
  </w:style>
  <w:style w:type="character" w:customStyle="1" w:styleId="210ptd">
    <w:name w:val="Основной текст (2) + 10 pt;Курсив"/>
    <w:basedOn w:val="21"/>
    <w:rPr>
      <w:rFonts w:ascii="Century Schoolbook" w:eastAsia="Century Schoolbook" w:hAnsi="Century Schoolbook" w:cs="Century Schoolbook"/>
      <w:b w:val="0"/>
      <w:bCs w:val="0"/>
      <w:i/>
      <w:iCs/>
      <w:smallCaps w:val="0"/>
      <w:strike w:val="0"/>
      <w:color w:val="000000"/>
      <w:spacing w:val="0"/>
      <w:w w:val="100"/>
      <w:position w:val="0"/>
      <w:sz w:val="20"/>
      <w:szCs w:val="20"/>
      <w:u w:val="single"/>
      <w:lang w:val="en-US" w:eastAsia="en-US" w:bidi="en-US"/>
    </w:rPr>
  </w:style>
  <w:style w:type="character" w:customStyle="1" w:styleId="300pt">
    <w:name w:val="Основной текст (30) + Интервал 0 pt"/>
    <w:basedOn w:val="300"/>
    <w:rPr>
      <w:rFonts w:ascii="Times New Roman" w:eastAsia="Times New Roman" w:hAnsi="Times New Roman" w:cs="Times New Roman"/>
      <w:b/>
      <w:bCs/>
      <w:i/>
      <w:iCs/>
      <w:smallCaps w:val="0"/>
      <w:strike w:val="0"/>
      <w:color w:val="000000"/>
      <w:spacing w:val="10"/>
      <w:w w:val="100"/>
      <w:position w:val="0"/>
      <w:sz w:val="17"/>
      <w:szCs w:val="17"/>
      <w:u w:val="none"/>
      <w:lang w:val="ru-RU" w:eastAsia="ru-RU" w:bidi="ru-RU"/>
    </w:rPr>
  </w:style>
  <w:style w:type="character" w:customStyle="1" w:styleId="30CenturySchoolbook8pt">
    <w:name w:val="Основной текст (30) + Century Schoolbook;8 pt;Не полужирный;Не курсив"/>
    <w:basedOn w:val="300"/>
    <w:rPr>
      <w:rFonts w:ascii="Century Schoolbook" w:eastAsia="Century Schoolbook" w:hAnsi="Century Schoolbook" w:cs="Century Schoolbook"/>
      <w:b/>
      <w:bCs/>
      <w:i/>
      <w:iCs/>
      <w:smallCaps w:val="0"/>
      <w:strike w:val="0"/>
      <w:color w:val="000000"/>
      <w:spacing w:val="0"/>
      <w:w w:val="100"/>
      <w:position w:val="0"/>
      <w:sz w:val="16"/>
      <w:szCs w:val="16"/>
      <w:u w:val="none"/>
      <w:lang w:val="ru-RU" w:eastAsia="ru-RU" w:bidi="ru-RU"/>
    </w:rPr>
  </w:style>
  <w:style w:type="character" w:customStyle="1" w:styleId="30Cambria1pt">
    <w:name w:val="Основной текст (30) + Cambria;Не полужирный;Интервал 1 pt"/>
    <w:basedOn w:val="300"/>
    <w:rPr>
      <w:rFonts w:ascii="Cambria" w:eastAsia="Cambria" w:hAnsi="Cambria" w:cs="Cambria"/>
      <w:b/>
      <w:bCs/>
      <w:i/>
      <w:iCs/>
      <w:smallCaps w:val="0"/>
      <w:strike w:val="0"/>
      <w:color w:val="000000"/>
      <w:spacing w:val="20"/>
      <w:w w:val="100"/>
      <w:position w:val="0"/>
      <w:sz w:val="17"/>
      <w:szCs w:val="17"/>
      <w:u w:val="none"/>
      <w:lang w:val="ru-RU" w:eastAsia="ru-RU" w:bidi="ru-RU"/>
    </w:rPr>
  </w:style>
  <w:style w:type="character" w:customStyle="1" w:styleId="302pt">
    <w:name w:val="Основной текст (30) + Интервал 2 pt"/>
    <w:basedOn w:val="300"/>
    <w:rPr>
      <w:rFonts w:ascii="Times New Roman" w:eastAsia="Times New Roman" w:hAnsi="Times New Roman" w:cs="Times New Roman"/>
      <w:b/>
      <w:bCs/>
      <w:i/>
      <w:iCs/>
      <w:smallCaps w:val="0"/>
      <w:strike w:val="0"/>
      <w:color w:val="000000"/>
      <w:spacing w:val="40"/>
      <w:w w:val="100"/>
      <w:position w:val="0"/>
      <w:sz w:val="17"/>
      <w:szCs w:val="17"/>
      <w:u w:val="none"/>
      <w:lang w:val="en-US" w:eastAsia="en-US" w:bidi="en-US"/>
    </w:rPr>
  </w:style>
  <w:style w:type="character" w:customStyle="1" w:styleId="795pt0pt2">
    <w:name w:val="Основной текст (7) + 9;5 pt;Не курсив;Интервал 0 pt"/>
    <w:basedOn w:val="7"/>
    <w:rPr>
      <w:rFonts w:ascii="Century Schoolbook" w:eastAsia="Century Schoolbook" w:hAnsi="Century Schoolbook" w:cs="Century Schoolbook"/>
      <w:b w:val="0"/>
      <w:bCs w:val="0"/>
      <w:i/>
      <w:iCs/>
      <w:smallCaps w:val="0"/>
      <w:strike w:val="0"/>
      <w:color w:val="000000"/>
      <w:spacing w:val="0"/>
      <w:w w:val="100"/>
      <w:position w:val="0"/>
      <w:sz w:val="19"/>
      <w:szCs w:val="19"/>
      <w:u w:val="single"/>
      <w:lang w:val="en-US" w:eastAsia="en-US" w:bidi="en-US"/>
    </w:rPr>
  </w:style>
  <w:style w:type="character" w:customStyle="1" w:styleId="40pt">
    <w:name w:val="Основной текст (4) + Полужирный;Курсив;Интервал 0 pt"/>
    <w:basedOn w:val="42"/>
    <w:rPr>
      <w:rFonts w:ascii="Times New Roman" w:eastAsia="Times New Roman" w:hAnsi="Times New Roman" w:cs="Times New Roman"/>
      <w:b/>
      <w:bCs/>
      <w:i/>
      <w:iCs/>
      <w:smallCaps w:val="0"/>
      <w:strike w:val="0"/>
      <w:color w:val="000000"/>
      <w:spacing w:val="10"/>
      <w:w w:val="100"/>
      <w:position w:val="0"/>
      <w:sz w:val="17"/>
      <w:szCs w:val="17"/>
      <w:u w:val="none"/>
      <w:lang w:val="ru-RU" w:eastAsia="ru-RU" w:bidi="ru-RU"/>
    </w:rPr>
  </w:style>
  <w:style w:type="character" w:customStyle="1" w:styleId="93pt">
    <w:name w:val="Основной текст (9) + Интервал 3 pt"/>
    <w:basedOn w:val="9"/>
    <w:rPr>
      <w:rFonts w:ascii="Cambria" w:eastAsia="Cambria" w:hAnsi="Cambria" w:cs="Cambria"/>
      <w:b w:val="0"/>
      <w:bCs w:val="0"/>
      <w:i/>
      <w:iCs/>
      <w:smallCaps w:val="0"/>
      <w:strike w:val="0"/>
      <w:color w:val="000000"/>
      <w:spacing w:val="70"/>
      <w:w w:val="100"/>
      <w:position w:val="0"/>
      <w:sz w:val="17"/>
      <w:szCs w:val="17"/>
      <w:u w:val="none"/>
      <w:lang w:val="en-US" w:eastAsia="en-US" w:bidi="en-US"/>
    </w:rPr>
  </w:style>
  <w:style w:type="character" w:customStyle="1" w:styleId="860">
    <w:name w:val="Основной текст (86)_"/>
    <w:basedOn w:val="DefaultParagraphFont"/>
    <w:link w:val="861"/>
    <w:rPr>
      <w:rFonts w:ascii="Cambria" w:eastAsia="Cambria" w:hAnsi="Cambria" w:cs="Cambria"/>
      <w:b w:val="0"/>
      <w:bCs w:val="0"/>
      <w:i w:val="0"/>
      <w:iCs w:val="0"/>
      <w:smallCaps w:val="0"/>
      <w:strike w:val="0"/>
      <w:spacing w:val="0"/>
      <w:sz w:val="11"/>
      <w:szCs w:val="11"/>
      <w:u w:val="none"/>
      <w:lang w:val="en-US" w:eastAsia="en-US" w:bidi="en-US"/>
    </w:rPr>
  </w:style>
  <w:style w:type="character" w:customStyle="1" w:styleId="860pt">
    <w:name w:val="Основной текст (86) + Интервал 0 pt"/>
    <w:basedOn w:val="860"/>
    <w:rPr>
      <w:rFonts w:ascii="Cambria" w:eastAsia="Cambria" w:hAnsi="Cambria" w:cs="Cambria"/>
      <w:b w:val="0"/>
      <w:bCs w:val="0"/>
      <w:i w:val="0"/>
      <w:iCs w:val="0"/>
      <w:smallCaps w:val="0"/>
      <w:strike w:val="0"/>
      <w:color w:val="000000"/>
      <w:spacing w:val="10"/>
      <w:w w:val="100"/>
      <w:position w:val="0"/>
      <w:sz w:val="11"/>
      <w:szCs w:val="11"/>
      <w:u w:val="none"/>
      <w:lang w:val="en-US" w:eastAsia="en-US" w:bidi="en-US"/>
    </w:rPr>
  </w:style>
  <w:style w:type="character" w:customStyle="1" w:styleId="610pt0">
    <w:name w:val="Основной текст (6) + 10 pt;Курсив"/>
    <w:basedOn w:val="6"/>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265pt0pt">
    <w:name w:val="Основной текст (2) + 6;5 pt;Полужирный;Курсив;Интервал 0 pt"/>
    <w:basedOn w:val="21"/>
    <w:rPr>
      <w:rFonts w:ascii="Century Schoolbook" w:eastAsia="Century Schoolbook" w:hAnsi="Century Schoolbook" w:cs="Century Schoolbook"/>
      <w:b/>
      <w:bCs/>
      <w:i/>
      <w:iCs/>
      <w:smallCaps w:val="0"/>
      <w:strike w:val="0"/>
      <w:color w:val="000000"/>
      <w:spacing w:val="10"/>
      <w:w w:val="100"/>
      <w:position w:val="0"/>
      <w:sz w:val="13"/>
      <w:szCs w:val="13"/>
      <w:u w:val="none"/>
      <w:lang w:val="en-US" w:eastAsia="en-US" w:bidi="en-US"/>
    </w:rPr>
  </w:style>
  <w:style w:type="character" w:customStyle="1" w:styleId="275pt1">
    <w:name w:val="Основной текст (2) + 7;5 pt"/>
    <w:basedOn w:val="21"/>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en-US" w:eastAsia="en-US" w:bidi="en-US"/>
    </w:rPr>
  </w:style>
  <w:style w:type="character" w:customStyle="1" w:styleId="1200">
    <w:name w:val="Основной текст (120)_"/>
    <w:basedOn w:val="DefaultParagraphFont"/>
    <w:link w:val="1201"/>
    <w:rPr>
      <w:rFonts w:ascii="Century Schoolbook" w:eastAsia="Century Schoolbook" w:hAnsi="Century Schoolbook" w:cs="Century Schoolbook"/>
      <w:b w:val="0"/>
      <w:bCs w:val="0"/>
      <w:i w:val="0"/>
      <w:iCs w:val="0"/>
      <w:smallCaps w:val="0"/>
      <w:strike w:val="0"/>
      <w:sz w:val="19"/>
      <w:szCs w:val="19"/>
      <w:u w:val="none"/>
    </w:rPr>
  </w:style>
  <w:style w:type="character" w:customStyle="1" w:styleId="120Cambria10pt">
    <w:name w:val="Основной текст (120) + Cambria;10 pt;Курсив"/>
    <w:basedOn w:val="1200"/>
    <w:rPr>
      <w:rFonts w:ascii="Cambria" w:eastAsia="Cambria" w:hAnsi="Cambria" w:cs="Cambria"/>
      <w:b w:val="0"/>
      <w:bCs w:val="0"/>
      <w:i/>
      <w:iCs/>
      <w:smallCaps w:val="0"/>
      <w:strike w:val="0"/>
      <w:color w:val="000000"/>
      <w:spacing w:val="0"/>
      <w:w w:val="100"/>
      <w:position w:val="0"/>
      <w:sz w:val="20"/>
      <w:szCs w:val="20"/>
      <w:u w:val="none"/>
      <w:lang w:val="ru-RU" w:eastAsia="ru-RU" w:bidi="ru-RU"/>
    </w:rPr>
  </w:style>
  <w:style w:type="character" w:customStyle="1" w:styleId="275pt2">
    <w:name w:val="Основной текст (2) + 7;5 pt"/>
    <w:basedOn w:val="21"/>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26pt2">
    <w:name w:val="Основной текст (2) + 6 pt;Малые прописные"/>
    <w:basedOn w:val="21"/>
    <w:rPr>
      <w:rFonts w:ascii="Century Schoolbook" w:eastAsia="Century Schoolbook" w:hAnsi="Century Schoolbook" w:cs="Century Schoolbook"/>
      <w:b w:val="0"/>
      <w:bCs w:val="0"/>
      <w:i w:val="0"/>
      <w:iCs w:val="0"/>
      <w:smallCaps/>
      <w:strike w:val="0"/>
      <w:color w:val="000000"/>
      <w:spacing w:val="0"/>
      <w:w w:val="100"/>
      <w:position w:val="0"/>
      <w:sz w:val="12"/>
      <w:szCs w:val="12"/>
      <w:u w:val="none"/>
      <w:lang w:val="ru-RU" w:eastAsia="ru-RU" w:bidi="ru-RU"/>
    </w:rPr>
  </w:style>
  <w:style w:type="character" w:customStyle="1" w:styleId="1210">
    <w:name w:val="Основной текст (121)_"/>
    <w:basedOn w:val="DefaultParagraphFont"/>
    <w:link w:val="1211"/>
    <w:rPr>
      <w:rFonts w:ascii="Century Schoolbook" w:eastAsia="Century Schoolbook" w:hAnsi="Century Schoolbook" w:cs="Century Schoolbook"/>
      <w:b w:val="0"/>
      <w:bCs w:val="0"/>
      <w:i w:val="0"/>
      <w:iCs w:val="0"/>
      <w:smallCaps w:val="0"/>
      <w:strike w:val="0"/>
      <w:spacing w:val="0"/>
      <w:sz w:val="15"/>
      <w:szCs w:val="15"/>
      <w:u w:val="none"/>
    </w:rPr>
  </w:style>
  <w:style w:type="character" w:customStyle="1" w:styleId="87">
    <w:name w:val="Основной текст (87)_"/>
    <w:basedOn w:val="DefaultParagraphFont"/>
    <w:link w:val="870"/>
    <w:rPr>
      <w:rFonts w:ascii="Century Schoolbook" w:eastAsia="Century Schoolbook" w:hAnsi="Century Schoolbook" w:cs="Century Schoolbook"/>
      <w:b w:val="0"/>
      <w:bCs w:val="0"/>
      <w:i w:val="0"/>
      <w:iCs w:val="0"/>
      <w:smallCaps w:val="0"/>
      <w:strike w:val="0"/>
      <w:sz w:val="17"/>
      <w:szCs w:val="17"/>
      <w:u w:val="none"/>
    </w:rPr>
  </w:style>
  <w:style w:type="character" w:customStyle="1" w:styleId="870pt">
    <w:name w:val="Основной текст (87) + Малые прописные;Интервал 0 pt"/>
    <w:basedOn w:val="87"/>
    <w:rPr>
      <w:rFonts w:ascii="Century Schoolbook" w:eastAsia="Century Schoolbook" w:hAnsi="Century Schoolbook" w:cs="Century Schoolbook"/>
      <w:b w:val="0"/>
      <w:bCs w:val="0"/>
      <w:i w:val="0"/>
      <w:iCs w:val="0"/>
      <w:smallCaps/>
      <w:strike w:val="0"/>
      <w:color w:val="000000"/>
      <w:spacing w:val="10"/>
      <w:w w:val="100"/>
      <w:position w:val="0"/>
      <w:sz w:val="17"/>
      <w:szCs w:val="17"/>
      <w:u w:val="none"/>
      <w:lang w:val="ru-RU" w:eastAsia="ru-RU" w:bidi="ru-RU"/>
    </w:rPr>
  </w:style>
  <w:style w:type="character" w:customStyle="1" w:styleId="8795pt">
    <w:name w:val="Основной текст (87) + 9;5 pt"/>
    <w:basedOn w:val="87"/>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123Exact">
    <w:name w:val="Основной текст (123) Exact"/>
    <w:basedOn w:val="DefaultParagraphFont"/>
    <w:link w:val="1230"/>
    <w:rPr>
      <w:rFonts w:ascii="Cambria" w:eastAsia="Cambria" w:hAnsi="Cambria" w:cs="Cambria"/>
      <w:b w:val="0"/>
      <w:bCs w:val="0"/>
      <w:i w:val="0"/>
      <w:iCs w:val="0"/>
      <w:smallCaps w:val="0"/>
      <w:strike w:val="0"/>
      <w:sz w:val="26"/>
      <w:szCs w:val="26"/>
      <w:u w:val="none"/>
    </w:rPr>
  </w:style>
  <w:style w:type="character" w:customStyle="1" w:styleId="123LucidaSansUnicode85ptExact">
    <w:name w:val="Основной текст (123) + Lucida Sans Unicode;8;5 pt Exact"/>
    <w:basedOn w:val="123Exact"/>
    <w:rPr>
      <w:rFonts w:ascii="Lucida Sans Unicode" w:eastAsia="Lucida Sans Unicode" w:hAnsi="Lucida Sans Unicode" w:cs="Lucida Sans Unicode"/>
      <w:b/>
      <w:bCs/>
      <w:i w:val="0"/>
      <w:iCs w:val="0"/>
      <w:smallCaps w:val="0"/>
      <w:strike w:val="0"/>
      <w:color w:val="000000"/>
      <w:spacing w:val="0"/>
      <w:w w:val="100"/>
      <w:position w:val="0"/>
      <w:sz w:val="17"/>
      <w:szCs w:val="17"/>
      <w:u w:val="none"/>
      <w:lang w:val="ru-RU" w:eastAsia="ru-RU" w:bidi="ru-RU"/>
    </w:rPr>
  </w:style>
  <w:style w:type="character" w:customStyle="1" w:styleId="210pt1ptExact5">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30"/>
      <w:w w:val="100"/>
      <w:position w:val="0"/>
      <w:sz w:val="20"/>
      <w:szCs w:val="20"/>
      <w:u w:val="single"/>
      <w:lang w:val="en-US" w:eastAsia="en-US" w:bidi="en-US"/>
    </w:rPr>
  </w:style>
  <w:style w:type="character" w:customStyle="1" w:styleId="96Candara75pt0ptExact">
    <w:name w:val="Основной текст (96) + Candara;7;5 pt;Не полужирный;Интервал 0 pt Exact"/>
    <w:basedOn w:val="96Exact"/>
    <w:rPr>
      <w:rFonts w:ascii="Candara" w:eastAsia="Candara" w:hAnsi="Candara" w:cs="Candara"/>
      <w:b/>
      <w:bCs/>
      <w:i w:val="0"/>
      <w:iCs w:val="0"/>
      <w:smallCaps w:val="0"/>
      <w:strike w:val="0"/>
      <w:color w:val="000000"/>
      <w:spacing w:val="0"/>
      <w:w w:val="100"/>
      <w:position w:val="0"/>
      <w:sz w:val="15"/>
      <w:szCs w:val="15"/>
      <w:u w:val="none"/>
      <w:lang w:val="ru-RU" w:eastAsia="ru-RU" w:bidi="ru-RU"/>
    </w:rPr>
  </w:style>
  <w:style w:type="character" w:customStyle="1" w:styleId="960ptExact">
    <w:name w:val="Основной текст (96) + Интервал 0 pt Exact"/>
    <w:basedOn w:val="96Exact"/>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96PalatinoLinotype9pt0ptExact">
    <w:name w:val="Основной текст (96) + Palatino Linotype;9 pt;Не полужирный;Курсив;Интервал 0 pt Exact"/>
    <w:basedOn w:val="96Exact"/>
    <w:rPr>
      <w:rFonts w:ascii="Palatino Linotype" w:eastAsia="Palatino Linotype" w:hAnsi="Palatino Linotype" w:cs="Palatino Linotype"/>
      <w:b/>
      <w:bCs/>
      <w:i/>
      <w:iCs/>
      <w:smallCaps w:val="0"/>
      <w:strike w:val="0"/>
      <w:color w:val="000000"/>
      <w:spacing w:val="10"/>
      <w:w w:val="100"/>
      <w:position w:val="0"/>
      <w:sz w:val="18"/>
      <w:szCs w:val="18"/>
      <w:u w:val="none"/>
      <w:lang w:val="en-US" w:eastAsia="en-US" w:bidi="en-US"/>
    </w:rPr>
  </w:style>
  <w:style w:type="character" w:customStyle="1" w:styleId="510ptExact0">
    <w:name w:val="Основной текст (51) + Интервал 0 pt Exact"/>
    <w:basedOn w:val="51Exact"/>
    <w:rPr>
      <w:rFonts w:ascii="Cambria" w:eastAsia="Cambria" w:hAnsi="Cambria" w:cs="Cambria"/>
      <w:b w:val="0"/>
      <w:bCs w:val="0"/>
      <w:i/>
      <w:iCs/>
      <w:smallCaps w:val="0"/>
      <w:strike w:val="0"/>
      <w:color w:val="000000"/>
      <w:spacing w:val="0"/>
      <w:w w:val="100"/>
      <w:position w:val="0"/>
      <w:sz w:val="14"/>
      <w:szCs w:val="14"/>
      <w:u w:val="none"/>
      <w:lang w:val="en-US" w:eastAsia="en-US" w:bidi="en-US"/>
    </w:rPr>
  </w:style>
  <w:style w:type="character" w:customStyle="1" w:styleId="124Exact">
    <w:name w:val="Основной текст (124) Exact"/>
    <w:basedOn w:val="DefaultParagraphFont"/>
    <w:link w:val="1240"/>
    <w:rPr>
      <w:rFonts w:ascii="Franklin Gothic Book" w:eastAsia="Franklin Gothic Book" w:hAnsi="Franklin Gothic Book" w:cs="Franklin Gothic Book"/>
      <w:b w:val="0"/>
      <w:bCs w:val="0"/>
      <w:i w:val="0"/>
      <w:iCs w:val="0"/>
      <w:smallCaps w:val="0"/>
      <w:strike w:val="0"/>
      <w:sz w:val="17"/>
      <w:szCs w:val="17"/>
      <w:u w:val="none"/>
      <w:lang w:val="en-US" w:eastAsia="en-US" w:bidi="en-US"/>
    </w:rPr>
  </w:style>
  <w:style w:type="character" w:customStyle="1" w:styleId="124Exact0">
    <w:name w:val="Основной текст (124) Exact"/>
    <w:basedOn w:val="124Exact"/>
    <w:rPr>
      <w:rFonts w:ascii="Franklin Gothic Book" w:eastAsia="Franklin Gothic Book" w:hAnsi="Franklin Gothic Book" w:cs="Franklin Gothic Book"/>
      <w:b w:val="0"/>
      <w:bCs w:val="0"/>
      <w:i w:val="0"/>
      <w:iCs w:val="0"/>
      <w:smallCaps w:val="0"/>
      <w:strike w:val="0"/>
      <w:color w:val="000000"/>
      <w:spacing w:val="0"/>
      <w:w w:val="100"/>
      <w:position w:val="0"/>
      <w:sz w:val="17"/>
      <w:szCs w:val="17"/>
      <w:u w:val="single"/>
      <w:lang w:val="en-US" w:eastAsia="en-US" w:bidi="en-US"/>
    </w:rPr>
  </w:style>
  <w:style w:type="character" w:customStyle="1" w:styleId="1220">
    <w:name w:val="Основной текст (122)_"/>
    <w:basedOn w:val="DefaultParagraphFont"/>
    <w:link w:val="1221"/>
    <w:rPr>
      <w:rFonts w:ascii="Century Schoolbook" w:eastAsia="Century Schoolbook" w:hAnsi="Century Schoolbook" w:cs="Century Schoolbook"/>
      <w:b w:val="0"/>
      <w:bCs w:val="0"/>
      <w:i w:val="0"/>
      <w:iCs w:val="0"/>
      <w:smallCaps w:val="0"/>
      <w:strike w:val="0"/>
      <w:sz w:val="12"/>
      <w:szCs w:val="12"/>
      <w:u w:val="none"/>
    </w:rPr>
  </w:style>
  <w:style w:type="character" w:customStyle="1" w:styleId="12210pt">
    <w:name w:val="Основной текст (122) + 10 pt;Курсив"/>
    <w:basedOn w:val="1220"/>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170pt">
    <w:name w:val="Основной текст (17) + Интервал 0 pt"/>
    <w:basedOn w:val="171"/>
    <w:rPr>
      <w:rFonts w:ascii="Times New Roman" w:eastAsia="Times New Roman" w:hAnsi="Times New Roman" w:cs="Times New Roman"/>
      <w:b w:val="0"/>
      <w:bCs w:val="0"/>
      <w:i/>
      <w:iCs/>
      <w:smallCaps w:val="0"/>
      <w:strike w:val="0"/>
      <w:color w:val="000000"/>
      <w:spacing w:val="10"/>
      <w:w w:val="100"/>
      <w:position w:val="0"/>
      <w:sz w:val="20"/>
      <w:szCs w:val="20"/>
      <w:u w:val="none"/>
      <w:lang w:val="ru-RU" w:eastAsia="ru-RU" w:bidi="ru-RU"/>
    </w:rPr>
  </w:style>
  <w:style w:type="character" w:customStyle="1" w:styleId="87ArialNarrow9pt1pt">
    <w:name w:val="Основной текст (87) + Arial Narrow;9 pt;Курсив;Интервал 1 pt"/>
    <w:basedOn w:val="87"/>
    <w:rPr>
      <w:rFonts w:ascii="Arial Narrow" w:eastAsia="Arial Narrow" w:hAnsi="Arial Narrow" w:cs="Arial Narrow"/>
      <w:b/>
      <w:bCs/>
      <w:i/>
      <w:iCs/>
      <w:smallCaps w:val="0"/>
      <w:strike w:val="0"/>
      <w:color w:val="000000"/>
      <w:spacing w:val="30"/>
      <w:w w:val="100"/>
      <w:position w:val="0"/>
      <w:sz w:val="18"/>
      <w:szCs w:val="18"/>
      <w:u w:val="none"/>
      <w:lang w:val="en-US" w:eastAsia="en-US" w:bidi="en-US"/>
    </w:rPr>
  </w:style>
  <w:style w:type="character" w:customStyle="1" w:styleId="87ArialNarrow9pt1pt0">
    <w:name w:val="Основной текст (87) + Arial Narrow;9 pt;Курсив;Интервал 1 pt"/>
    <w:basedOn w:val="87"/>
    <w:rPr>
      <w:rFonts w:ascii="Arial Narrow" w:eastAsia="Arial Narrow" w:hAnsi="Arial Narrow" w:cs="Arial Narrow"/>
      <w:b/>
      <w:bCs/>
      <w:i/>
      <w:iCs/>
      <w:smallCaps w:val="0"/>
      <w:strike/>
      <w:color w:val="000000"/>
      <w:spacing w:val="30"/>
      <w:w w:val="100"/>
      <w:position w:val="0"/>
      <w:sz w:val="18"/>
      <w:szCs w:val="18"/>
      <w:u w:val="none"/>
      <w:lang w:val="en-US" w:eastAsia="en-US" w:bidi="en-US"/>
    </w:rPr>
  </w:style>
  <w:style w:type="character" w:customStyle="1" w:styleId="870pt0">
    <w:name w:val="Основной текст (87) + Интервал 0 pt"/>
    <w:basedOn w:val="87"/>
    <w:rPr>
      <w:rFonts w:ascii="Century Schoolbook" w:eastAsia="Century Schoolbook" w:hAnsi="Century Schoolbook" w:cs="Century Schoolbook"/>
      <w:b w:val="0"/>
      <w:bCs w:val="0"/>
      <w:i w:val="0"/>
      <w:iCs w:val="0"/>
      <w:smallCaps w:val="0"/>
      <w:strike w:val="0"/>
      <w:color w:val="000000"/>
      <w:spacing w:val="10"/>
      <w:w w:val="100"/>
      <w:position w:val="0"/>
      <w:sz w:val="17"/>
      <w:szCs w:val="17"/>
      <w:u w:val="none"/>
      <w:lang w:val="ru-RU" w:eastAsia="ru-RU" w:bidi="ru-RU"/>
    </w:rPr>
  </w:style>
  <w:style w:type="character" w:customStyle="1" w:styleId="35CenturySchoolbook9pt1pt0">
    <w:name w:val="Основной текст (35) + Century Schoolbook;9 pt;Курсив;Интервал 1 pt"/>
    <w:basedOn w:val="35"/>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en-US" w:eastAsia="en-US" w:bidi="en-US"/>
    </w:rPr>
  </w:style>
  <w:style w:type="character" w:customStyle="1" w:styleId="35Cambria">
    <w:name w:val="Основной текст (35) + Cambria"/>
    <w:basedOn w:val="35"/>
    <w:rPr>
      <w:rFonts w:ascii="Cambria" w:eastAsia="Cambria" w:hAnsi="Cambria" w:cs="Cambria"/>
      <w:b w:val="0"/>
      <w:bCs w:val="0"/>
      <w:i w:val="0"/>
      <w:iCs w:val="0"/>
      <w:smallCaps w:val="0"/>
      <w:strike w:val="0"/>
      <w:color w:val="000000"/>
      <w:spacing w:val="0"/>
      <w:w w:val="100"/>
      <w:position w:val="0"/>
      <w:sz w:val="19"/>
      <w:szCs w:val="19"/>
      <w:u w:val="none"/>
      <w:lang w:val="en-US" w:eastAsia="en-US" w:bidi="en-US"/>
    </w:rPr>
  </w:style>
  <w:style w:type="character" w:customStyle="1" w:styleId="269pt0pt">
    <w:name w:val="Основной текст (26) + 9 pt;Не полужирный;Курсив;Интервал 0 pt"/>
    <w:basedOn w:val="260"/>
    <w:rPr>
      <w:rFonts w:ascii="Century Schoolbook" w:eastAsia="Century Schoolbook" w:hAnsi="Century Schoolbook" w:cs="Century Schoolbook"/>
      <w:b/>
      <w:bCs/>
      <w:i/>
      <w:iCs/>
      <w:smallCaps w:val="0"/>
      <w:strike w:val="0"/>
      <w:color w:val="000000"/>
      <w:spacing w:val="-10"/>
      <w:w w:val="100"/>
      <w:position w:val="0"/>
      <w:sz w:val="18"/>
      <w:szCs w:val="18"/>
      <w:u w:val="none"/>
      <w:lang w:val="en-US" w:eastAsia="en-US" w:bidi="en-US"/>
    </w:rPr>
  </w:style>
  <w:style w:type="character" w:customStyle="1" w:styleId="2f5">
    <w:name w:val="Основной текст (2)"/>
    <w:basedOn w:val="21"/>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25Exact">
    <w:name w:val="Основной текст (125) Exact"/>
    <w:basedOn w:val="DefaultParagraphFont"/>
    <w:link w:val="1250"/>
    <w:rPr>
      <w:rFonts w:ascii="Gulim" w:eastAsia="Gulim" w:hAnsi="Gulim" w:cs="Gulim"/>
      <w:b w:val="0"/>
      <w:bCs w:val="0"/>
      <w:i w:val="0"/>
      <w:iCs w:val="0"/>
      <w:smallCaps w:val="0"/>
      <w:strike w:val="0"/>
      <w:spacing w:val="0"/>
      <w:sz w:val="19"/>
      <w:szCs w:val="19"/>
      <w:u w:val="none"/>
    </w:rPr>
  </w:style>
  <w:style w:type="character" w:customStyle="1" w:styleId="1258ptExact">
    <w:name w:val="Основной текст (125) + 8 pt Exact"/>
    <w:basedOn w:val="125Exact"/>
    <w:rPr>
      <w:rFonts w:ascii="Gulim" w:eastAsia="Gulim" w:hAnsi="Gulim" w:cs="Gulim"/>
      <w:b w:val="0"/>
      <w:bCs w:val="0"/>
      <w:i w:val="0"/>
      <w:iCs w:val="0"/>
      <w:smallCaps w:val="0"/>
      <w:strike w:val="0"/>
      <w:color w:val="000000"/>
      <w:spacing w:val="0"/>
      <w:w w:val="100"/>
      <w:position w:val="0"/>
      <w:sz w:val="16"/>
      <w:szCs w:val="16"/>
      <w:u w:val="none"/>
      <w:lang w:val="ru-RU" w:eastAsia="ru-RU" w:bidi="ru-RU"/>
    </w:rPr>
  </w:style>
  <w:style w:type="character" w:customStyle="1" w:styleId="210pt1ptExact6">
    <w:name w:val="Основной текст (2) + 10 pt;Курсив;Интервал 1 pt Exac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TimesNewRoman105pt0ptExact">
    <w:name w:val="Основной текст (2) + Times New Roman;10;5 pt;Интервал 0 pt Exact"/>
    <w:basedOn w:val="21"/>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RU" w:eastAsia="ru-RU" w:bidi="ru-RU"/>
    </w:rPr>
  </w:style>
  <w:style w:type="character" w:customStyle="1" w:styleId="40ptExact0">
    <w:name w:val="Основной текст (4) + Интервал 0 pt Exact"/>
    <w:basedOn w:val="42"/>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en-US" w:eastAsia="en-US" w:bidi="en-US"/>
    </w:rPr>
  </w:style>
  <w:style w:type="character" w:customStyle="1" w:styleId="4Exact3">
    <w:name w:val="Основной текст (4) + Полужирный;Курсив Exact"/>
    <w:basedOn w:val="42"/>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133Exact">
    <w:name w:val="Заголовок №13 (3) Exact"/>
    <w:basedOn w:val="DefaultParagraphFont"/>
    <w:link w:val="1330"/>
    <w:rPr>
      <w:rFonts w:ascii="Century Schoolbook" w:eastAsia="Century Schoolbook" w:hAnsi="Century Schoolbook" w:cs="Century Schoolbook"/>
      <w:b w:val="0"/>
      <w:bCs w:val="0"/>
      <w:i w:val="0"/>
      <w:iCs w:val="0"/>
      <w:smallCaps w:val="0"/>
      <w:strike w:val="0"/>
      <w:sz w:val="19"/>
      <w:szCs w:val="19"/>
      <w:u w:val="none"/>
    </w:rPr>
  </w:style>
  <w:style w:type="character" w:customStyle="1" w:styleId="13310pt1ptExact">
    <w:name w:val="Заголовок №13 (3) + 10 pt;Курсив;Интервал 1 pt Exact"/>
    <w:basedOn w:val="133Exact"/>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512ptExact">
    <w:name w:val="Основной текст (51) + Интервал 2 pt Exact"/>
    <w:basedOn w:val="51Exact"/>
    <w:rPr>
      <w:rFonts w:ascii="Cambria" w:eastAsia="Cambria" w:hAnsi="Cambria" w:cs="Cambria"/>
      <w:b w:val="0"/>
      <w:bCs w:val="0"/>
      <w:i/>
      <w:iCs/>
      <w:smallCaps w:val="0"/>
      <w:strike w:val="0"/>
      <w:color w:val="000000"/>
      <w:spacing w:val="50"/>
      <w:w w:val="100"/>
      <w:position w:val="0"/>
      <w:sz w:val="14"/>
      <w:szCs w:val="14"/>
      <w:u w:val="none"/>
      <w:lang w:val="en-US" w:eastAsia="en-US" w:bidi="en-US"/>
    </w:rPr>
  </w:style>
  <w:style w:type="character" w:customStyle="1" w:styleId="26pt0ptExact">
    <w:name w:val="Основной текст (2) + 6 pt;Интервал 0 pt Exact"/>
    <w:basedOn w:val="21"/>
    <w:rPr>
      <w:rFonts w:ascii="Century Schoolbook" w:eastAsia="Century Schoolbook" w:hAnsi="Century Schoolbook" w:cs="Century Schoolbook"/>
      <w:b w:val="0"/>
      <w:bCs w:val="0"/>
      <w:i w:val="0"/>
      <w:iCs w:val="0"/>
      <w:smallCaps w:val="0"/>
      <w:strike w:val="0"/>
      <w:color w:val="000000"/>
      <w:spacing w:val="10"/>
      <w:w w:val="100"/>
      <w:position w:val="0"/>
      <w:sz w:val="12"/>
      <w:szCs w:val="12"/>
      <w:u w:val="none"/>
      <w:lang w:val="ru-RU" w:eastAsia="ru-RU" w:bidi="ru-RU"/>
    </w:rPr>
  </w:style>
  <w:style w:type="character" w:customStyle="1" w:styleId="42ptExact">
    <w:name w:val="Основной текст (4) + Интервал 2 pt Exact"/>
    <w:basedOn w:val="42"/>
    <w:rPr>
      <w:rFonts w:ascii="Times New Roman" w:eastAsia="Times New Roman" w:hAnsi="Times New Roman" w:cs="Times New Roman"/>
      <w:b w:val="0"/>
      <w:bCs w:val="0"/>
      <w:i w:val="0"/>
      <w:iCs w:val="0"/>
      <w:smallCaps w:val="0"/>
      <w:strike w:val="0"/>
      <w:color w:val="000000"/>
      <w:spacing w:val="40"/>
      <w:w w:val="100"/>
      <w:position w:val="0"/>
      <w:sz w:val="17"/>
      <w:szCs w:val="17"/>
      <w:u w:val="none"/>
      <w:lang w:val="ru-RU" w:eastAsia="ru-RU" w:bidi="ru-RU"/>
    </w:rPr>
  </w:style>
  <w:style w:type="character" w:customStyle="1" w:styleId="42ptExact0">
    <w:name w:val="Основной текст (4) + Интервал 2 pt Exact"/>
    <w:basedOn w:val="42"/>
    <w:rPr>
      <w:rFonts w:ascii="Times New Roman" w:eastAsia="Times New Roman" w:hAnsi="Times New Roman" w:cs="Times New Roman"/>
      <w:b w:val="0"/>
      <w:bCs w:val="0"/>
      <w:i w:val="0"/>
      <w:iCs w:val="0"/>
      <w:smallCaps w:val="0"/>
      <w:strike w:val="0"/>
      <w:color w:val="000000"/>
      <w:spacing w:val="40"/>
      <w:w w:val="100"/>
      <w:position w:val="0"/>
      <w:sz w:val="17"/>
      <w:szCs w:val="17"/>
      <w:u w:val="single"/>
      <w:lang w:val="ru-RU" w:eastAsia="ru-RU" w:bidi="ru-RU"/>
    </w:rPr>
  </w:style>
  <w:style w:type="character" w:customStyle="1" w:styleId="127Exact">
    <w:name w:val="Основной текст (127) Exact"/>
    <w:basedOn w:val="DefaultParagraphFont"/>
    <w:link w:val="127"/>
    <w:rPr>
      <w:rFonts w:ascii="Gulim" w:eastAsia="Gulim" w:hAnsi="Gulim" w:cs="Gulim"/>
      <w:b w:val="0"/>
      <w:bCs w:val="0"/>
      <w:i w:val="0"/>
      <w:iCs w:val="0"/>
      <w:smallCaps w:val="0"/>
      <w:strike w:val="0"/>
      <w:spacing w:val="-10"/>
      <w:sz w:val="19"/>
      <w:szCs w:val="19"/>
      <w:u w:val="none"/>
    </w:rPr>
  </w:style>
  <w:style w:type="character" w:customStyle="1" w:styleId="127CenturySchoolbook0ptExact">
    <w:name w:val="Основной текст (127) + Century Schoolbook;Интервал 0 pt Exact"/>
    <w:basedOn w:val="127Exact"/>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ru-RU" w:eastAsia="ru-RU" w:bidi="ru-RU"/>
    </w:rPr>
  </w:style>
  <w:style w:type="character" w:customStyle="1" w:styleId="132Exact0">
    <w:name w:val="Основной текст (132) Exact"/>
    <w:basedOn w:val="DefaultParagraphFont"/>
    <w:link w:val="1321"/>
    <w:rPr>
      <w:rFonts w:ascii="Segoe UI" w:eastAsia="Segoe UI" w:hAnsi="Segoe UI" w:cs="Segoe UI"/>
      <w:b w:val="0"/>
      <w:bCs w:val="0"/>
      <w:i w:val="0"/>
      <w:iCs w:val="0"/>
      <w:smallCaps w:val="0"/>
      <w:strike w:val="0"/>
      <w:sz w:val="17"/>
      <w:szCs w:val="17"/>
      <w:u w:val="none"/>
    </w:rPr>
  </w:style>
  <w:style w:type="character" w:customStyle="1" w:styleId="132Gulim95pt0ptExact">
    <w:name w:val="Основной текст (132) + Gulim;9;5 pt;Интервал 0 pt Exact"/>
    <w:basedOn w:val="132Exact0"/>
    <w:rPr>
      <w:rFonts w:ascii="Gulim" w:eastAsia="Gulim" w:hAnsi="Gulim" w:cs="Gulim"/>
      <w:b/>
      <w:bCs/>
      <w:i w:val="0"/>
      <w:iCs w:val="0"/>
      <w:smallCaps w:val="0"/>
      <w:strike w:val="0"/>
      <w:color w:val="000000"/>
      <w:spacing w:val="-10"/>
      <w:w w:val="100"/>
      <w:position w:val="0"/>
      <w:sz w:val="19"/>
      <w:szCs w:val="19"/>
      <w:u w:val="none"/>
      <w:lang w:val="ru-RU" w:eastAsia="ru-RU" w:bidi="ru-RU"/>
    </w:rPr>
  </w:style>
  <w:style w:type="character" w:customStyle="1" w:styleId="6Cambria85pt1pt5">
    <w:name w:val="Основной текст (6) + Cambria;8;5 pt;Курсив;Интервал 1 pt"/>
    <w:basedOn w:val="6"/>
    <w:rPr>
      <w:rFonts w:ascii="Cambria" w:eastAsia="Cambria" w:hAnsi="Cambria" w:cs="Cambria"/>
      <w:b/>
      <w:bCs/>
      <w:i/>
      <w:iCs/>
      <w:smallCaps w:val="0"/>
      <w:strike w:val="0"/>
      <w:color w:val="000000"/>
      <w:spacing w:val="30"/>
      <w:w w:val="100"/>
      <w:position w:val="0"/>
      <w:sz w:val="17"/>
      <w:szCs w:val="17"/>
      <w:u w:val="none"/>
      <w:lang w:val="en-US" w:eastAsia="en-US" w:bidi="en-US"/>
    </w:rPr>
  </w:style>
  <w:style w:type="character" w:customStyle="1" w:styleId="202TimesNewRoman10pt1pt">
    <w:name w:val="Заголовок №20 (2) + Times New Roman;10 pt;Не полужирный;Курсив;Интервал 1 pt"/>
    <w:basedOn w:val="202"/>
    <w:rPr>
      <w:rFonts w:ascii="Times New Roman" w:eastAsia="Times New Roman" w:hAnsi="Times New Roman" w:cs="Times New Roman"/>
      <w:b/>
      <w:bCs/>
      <w:i/>
      <w:iCs/>
      <w:smallCaps w:val="0"/>
      <w:strike w:val="0"/>
      <w:color w:val="000000"/>
      <w:spacing w:val="30"/>
      <w:w w:val="100"/>
      <w:position w:val="0"/>
      <w:sz w:val="20"/>
      <w:szCs w:val="20"/>
      <w:u w:val="none"/>
      <w:lang w:val="ru-RU" w:eastAsia="ru-RU" w:bidi="ru-RU"/>
    </w:rPr>
  </w:style>
  <w:style w:type="character" w:customStyle="1" w:styleId="197">
    <w:name w:val="Заголовок №19 (7)_"/>
    <w:basedOn w:val="DefaultParagraphFont"/>
    <w:link w:val="1970"/>
    <w:rPr>
      <w:rFonts w:ascii="Segoe UI" w:eastAsia="Segoe UI" w:hAnsi="Segoe UI" w:cs="Segoe UI"/>
      <w:b w:val="0"/>
      <w:bCs w:val="0"/>
      <w:i w:val="0"/>
      <w:iCs w:val="0"/>
      <w:smallCaps w:val="0"/>
      <w:strike w:val="0"/>
      <w:spacing w:val="40"/>
      <w:sz w:val="16"/>
      <w:szCs w:val="16"/>
      <w:u w:val="none"/>
    </w:rPr>
  </w:style>
  <w:style w:type="character" w:customStyle="1" w:styleId="197Gulim95pt-1pt">
    <w:name w:val="Заголовок №19 (7) + Gulim;9;5 pt;Интервал -1 pt"/>
    <w:basedOn w:val="197"/>
    <w:rPr>
      <w:rFonts w:ascii="Gulim" w:eastAsia="Gulim" w:hAnsi="Gulim" w:cs="Gulim"/>
      <w:b w:val="0"/>
      <w:bCs w:val="0"/>
      <w:i w:val="0"/>
      <w:iCs w:val="0"/>
      <w:smallCaps w:val="0"/>
      <w:strike w:val="0"/>
      <w:color w:val="000000"/>
      <w:spacing w:val="-20"/>
      <w:w w:val="100"/>
      <w:position w:val="0"/>
      <w:sz w:val="19"/>
      <w:szCs w:val="19"/>
      <w:u w:val="none"/>
      <w:lang w:val="ru-RU" w:eastAsia="ru-RU" w:bidi="ru-RU"/>
    </w:rPr>
  </w:style>
  <w:style w:type="character" w:customStyle="1" w:styleId="7b">
    <w:name w:val="Заголовок №7_"/>
    <w:basedOn w:val="DefaultParagraphFont"/>
    <w:link w:val="7c"/>
    <w:rPr>
      <w:rFonts w:ascii="Century Schoolbook" w:eastAsia="Century Schoolbook" w:hAnsi="Century Schoolbook" w:cs="Century Schoolbook"/>
      <w:b w:val="0"/>
      <w:bCs w:val="0"/>
      <w:i w:val="0"/>
      <w:iCs w:val="0"/>
      <w:smallCaps w:val="0"/>
      <w:strike w:val="0"/>
      <w:sz w:val="19"/>
      <w:szCs w:val="19"/>
      <w:u w:val="none"/>
      <w:lang w:val="en-US" w:eastAsia="en-US" w:bidi="en-US"/>
    </w:rPr>
  </w:style>
  <w:style w:type="character" w:customStyle="1" w:styleId="40pt0">
    <w:name w:val="Основной текст (4) + Интервал 0 pt"/>
    <w:basedOn w:val="42"/>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610pt1pt1">
    <w:name w:val="Основной текст (6) + 10 pt;Курсив;Интервал 1 pt"/>
    <w:basedOn w:val="6"/>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5pt">
    <w:name w:val="Основной текст (2) + Интервал 5 pt"/>
    <w:basedOn w:val="21"/>
    <w:rPr>
      <w:rFonts w:ascii="Century Schoolbook" w:eastAsia="Century Schoolbook" w:hAnsi="Century Schoolbook" w:cs="Century Schoolbook"/>
      <w:b w:val="0"/>
      <w:bCs w:val="0"/>
      <w:i w:val="0"/>
      <w:iCs w:val="0"/>
      <w:smallCaps w:val="0"/>
      <w:strike w:val="0"/>
      <w:color w:val="000000"/>
      <w:spacing w:val="100"/>
      <w:w w:val="100"/>
      <w:position w:val="0"/>
      <w:sz w:val="19"/>
      <w:szCs w:val="19"/>
      <w:u w:val="none"/>
      <w:lang w:val="ru-RU" w:eastAsia="ru-RU" w:bidi="ru-RU"/>
    </w:rPr>
  </w:style>
  <w:style w:type="character" w:customStyle="1" w:styleId="9CenturySchoolbook8pt1">
    <w:name w:val="Основной текст (9) + Century Schoolbook;8 pt;Не курсив"/>
    <w:basedOn w:val="9"/>
    <w:rPr>
      <w:rFonts w:ascii="Century Schoolbook" w:eastAsia="Century Schoolbook" w:hAnsi="Century Schoolbook" w:cs="Century Schoolbook"/>
      <w:b w:val="0"/>
      <w:bCs w:val="0"/>
      <w:i/>
      <w:iCs/>
      <w:smallCaps w:val="0"/>
      <w:strike w:val="0"/>
      <w:color w:val="000000"/>
      <w:spacing w:val="0"/>
      <w:w w:val="100"/>
      <w:position w:val="0"/>
      <w:sz w:val="16"/>
      <w:szCs w:val="16"/>
      <w:u w:val="single"/>
      <w:lang w:val="ru-RU" w:eastAsia="ru-RU" w:bidi="ru-RU"/>
    </w:rPr>
  </w:style>
  <w:style w:type="character" w:customStyle="1" w:styleId="90pt0">
    <w:name w:val="Основной текст (9) + Интервал 0 pt"/>
    <w:basedOn w:val="9"/>
    <w:rPr>
      <w:rFonts w:ascii="Cambria" w:eastAsia="Cambria" w:hAnsi="Cambria" w:cs="Cambria"/>
      <w:b w:val="0"/>
      <w:bCs w:val="0"/>
      <w:i/>
      <w:iCs/>
      <w:smallCaps w:val="0"/>
      <w:strike w:val="0"/>
      <w:color w:val="000000"/>
      <w:spacing w:val="10"/>
      <w:w w:val="100"/>
      <w:position w:val="0"/>
      <w:sz w:val="17"/>
      <w:szCs w:val="17"/>
      <w:u w:val="single"/>
      <w:lang w:val="ru-RU" w:eastAsia="ru-RU" w:bidi="ru-RU"/>
    </w:rPr>
  </w:style>
  <w:style w:type="character" w:customStyle="1" w:styleId="6TimesNewRoman85pt0pt0">
    <w:name w:val="Основной текст (6) + Times New Roman;8;5 pt;Интервал 0 pt"/>
    <w:basedOn w:val="6"/>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6Cambria12pt1pt">
    <w:name w:val="Основной текст (6) + Cambria;12 pt;Полужирный;Курсив;Интервал 1 pt"/>
    <w:basedOn w:val="6"/>
    <w:rPr>
      <w:rFonts w:ascii="Cambria" w:eastAsia="Cambria" w:hAnsi="Cambria" w:cs="Cambria"/>
      <w:b/>
      <w:bCs/>
      <w:i/>
      <w:iCs/>
      <w:smallCaps w:val="0"/>
      <w:strike w:val="0"/>
      <w:color w:val="000000"/>
      <w:spacing w:val="30"/>
      <w:w w:val="100"/>
      <w:position w:val="0"/>
      <w:sz w:val="24"/>
      <w:szCs w:val="24"/>
      <w:u w:val="none"/>
      <w:lang w:val="en-US" w:eastAsia="en-US" w:bidi="en-US"/>
    </w:rPr>
  </w:style>
  <w:style w:type="character" w:customStyle="1" w:styleId="695pt1">
    <w:name w:val="Основной текст (6) + 9;5 pt;Полужирный"/>
    <w:basedOn w:val="6"/>
    <w:rPr>
      <w:rFonts w:ascii="Century Schoolbook" w:eastAsia="Century Schoolbook" w:hAnsi="Century Schoolbook" w:cs="Century Schoolbook"/>
      <w:b/>
      <w:bCs/>
      <w:i w:val="0"/>
      <w:iCs w:val="0"/>
      <w:smallCaps w:val="0"/>
      <w:strike w:val="0"/>
      <w:color w:val="000000"/>
      <w:spacing w:val="0"/>
      <w:w w:val="100"/>
      <w:position w:val="0"/>
      <w:sz w:val="19"/>
      <w:szCs w:val="19"/>
      <w:u w:val="none"/>
      <w:lang w:val="en-US" w:eastAsia="en-US" w:bidi="en-US"/>
    </w:rPr>
  </w:style>
  <w:style w:type="character" w:customStyle="1" w:styleId="6Candara0pt">
    <w:name w:val="Основной текст (6) + Candara;Интервал 0 pt"/>
    <w:basedOn w:val="6"/>
    <w:rPr>
      <w:rFonts w:ascii="Candara" w:eastAsia="Candara" w:hAnsi="Candara" w:cs="Candara"/>
      <w:b w:val="0"/>
      <w:bCs w:val="0"/>
      <w:i w:val="0"/>
      <w:iCs w:val="0"/>
      <w:smallCaps w:val="0"/>
      <w:strike w:val="0"/>
      <w:color w:val="000000"/>
      <w:spacing w:val="10"/>
      <w:w w:val="100"/>
      <w:position w:val="0"/>
      <w:sz w:val="16"/>
      <w:szCs w:val="16"/>
      <w:u w:val="none"/>
      <w:lang w:val="ru-RU" w:eastAsia="ru-RU" w:bidi="ru-RU"/>
    </w:rPr>
  </w:style>
  <w:style w:type="character" w:customStyle="1" w:styleId="90pt1">
    <w:name w:val="Основной текст (9) + Интервал 0 pt"/>
    <w:basedOn w:val="9"/>
    <w:rPr>
      <w:rFonts w:ascii="Cambria" w:eastAsia="Cambria" w:hAnsi="Cambria" w:cs="Cambria"/>
      <w:b w:val="0"/>
      <w:bCs w:val="0"/>
      <w:i/>
      <w:iCs/>
      <w:smallCaps w:val="0"/>
      <w:strike/>
      <w:color w:val="000000"/>
      <w:spacing w:val="10"/>
      <w:w w:val="100"/>
      <w:position w:val="0"/>
      <w:sz w:val="17"/>
      <w:szCs w:val="17"/>
      <w:u w:val="none"/>
      <w:lang w:val="en-US" w:eastAsia="en-US" w:bidi="en-US"/>
    </w:rPr>
  </w:style>
  <w:style w:type="character" w:customStyle="1" w:styleId="126">
    <w:name w:val="Основной текст (126)_"/>
    <w:basedOn w:val="DefaultParagraphFont"/>
    <w:link w:val="1260"/>
    <w:rPr>
      <w:rFonts w:ascii="Century Schoolbook" w:eastAsia="Century Schoolbook" w:hAnsi="Century Schoolbook" w:cs="Century Schoolbook"/>
      <w:b/>
      <w:bCs/>
      <w:i/>
      <w:iCs/>
      <w:smallCaps w:val="0"/>
      <w:strike w:val="0"/>
      <w:sz w:val="22"/>
      <w:szCs w:val="22"/>
      <w:u w:val="none"/>
    </w:rPr>
  </w:style>
  <w:style w:type="character" w:customStyle="1" w:styleId="126Cambria13pt">
    <w:name w:val="Основной текст (126) + Cambria;13 pt;Не курсив"/>
    <w:basedOn w:val="126"/>
    <w:rPr>
      <w:rFonts w:ascii="Cambria" w:eastAsia="Cambria" w:hAnsi="Cambria" w:cs="Cambria"/>
      <w:b/>
      <w:bCs/>
      <w:i/>
      <w:iCs/>
      <w:smallCaps w:val="0"/>
      <w:strike w:val="0"/>
      <w:color w:val="000000"/>
      <w:spacing w:val="0"/>
      <w:w w:val="100"/>
      <w:position w:val="0"/>
      <w:sz w:val="26"/>
      <w:szCs w:val="26"/>
      <w:u w:val="none"/>
      <w:lang w:val="ru-RU" w:eastAsia="ru-RU" w:bidi="ru-RU"/>
    </w:rPr>
  </w:style>
  <w:style w:type="character" w:customStyle="1" w:styleId="1269pt">
    <w:name w:val="Основной текст (126) + 9 pt;Не полужирный;Не курсив"/>
    <w:basedOn w:val="126"/>
    <w:rPr>
      <w:rFonts w:ascii="Century Schoolbook" w:eastAsia="Century Schoolbook" w:hAnsi="Century Schoolbook" w:cs="Century Schoolbook"/>
      <w:b/>
      <w:bCs/>
      <w:i/>
      <w:iCs/>
      <w:smallCaps w:val="0"/>
      <w:strike w:val="0"/>
      <w:color w:val="000000"/>
      <w:spacing w:val="0"/>
      <w:w w:val="100"/>
      <w:position w:val="0"/>
      <w:sz w:val="18"/>
      <w:szCs w:val="18"/>
      <w:u w:val="none"/>
      <w:lang w:val="ru-RU" w:eastAsia="ru-RU" w:bidi="ru-RU"/>
    </w:rPr>
  </w:style>
  <w:style w:type="character" w:customStyle="1" w:styleId="126Cambria95pt">
    <w:name w:val="Основной текст (126) + Cambria;9;5 pt;Не полужирный;Не курсив"/>
    <w:basedOn w:val="126"/>
    <w:rPr>
      <w:rFonts w:ascii="Cambria" w:eastAsia="Cambria" w:hAnsi="Cambria" w:cs="Cambria"/>
      <w:b/>
      <w:bCs/>
      <w:i/>
      <w:iCs/>
      <w:smallCaps w:val="0"/>
      <w:strike w:val="0"/>
      <w:color w:val="000000"/>
      <w:spacing w:val="0"/>
      <w:w w:val="100"/>
      <w:position w:val="0"/>
      <w:sz w:val="19"/>
      <w:szCs w:val="19"/>
      <w:u w:val="none"/>
      <w:lang w:val="ru-RU" w:eastAsia="ru-RU" w:bidi="ru-RU"/>
    </w:rPr>
  </w:style>
  <w:style w:type="character" w:customStyle="1" w:styleId="126FranklinGothicDemi14pt">
    <w:name w:val="Основной текст (126) + Franklin Gothic Demi;14 pt;Не полужирный;Не курсив"/>
    <w:basedOn w:val="126"/>
    <w:rPr>
      <w:rFonts w:ascii="Franklin Gothic Demi" w:eastAsia="Franklin Gothic Demi" w:hAnsi="Franklin Gothic Demi" w:cs="Franklin Gothic Demi"/>
      <w:b/>
      <w:bCs/>
      <w:i/>
      <w:iCs/>
      <w:smallCaps w:val="0"/>
      <w:strike w:val="0"/>
      <w:color w:val="000000"/>
      <w:spacing w:val="0"/>
      <w:w w:val="100"/>
      <w:position w:val="0"/>
      <w:sz w:val="28"/>
      <w:szCs w:val="28"/>
      <w:u w:val="none"/>
      <w:lang w:val="ru-RU" w:eastAsia="ru-RU" w:bidi="ru-RU"/>
    </w:rPr>
  </w:style>
  <w:style w:type="character" w:customStyle="1" w:styleId="198">
    <w:name w:val="Заголовок №19 (8)_"/>
    <w:basedOn w:val="DefaultParagraphFont"/>
    <w:link w:val="1980"/>
    <w:rPr>
      <w:rFonts w:ascii="Century Schoolbook" w:eastAsia="Century Schoolbook" w:hAnsi="Century Schoolbook" w:cs="Century Schoolbook"/>
      <w:b/>
      <w:bCs/>
      <w:i w:val="0"/>
      <w:iCs w:val="0"/>
      <w:smallCaps w:val="0"/>
      <w:strike w:val="0"/>
      <w:spacing w:val="10"/>
      <w:sz w:val="16"/>
      <w:szCs w:val="16"/>
      <w:u w:val="none"/>
    </w:rPr>
  </w:style>
  <w:style w:type="character" w:customStyle="1" w:styleId="7TimesNewRoman0pt1">
    <w:name w:val="Колонтитул (7) + Times New Roman;Интервал 0 pt"/>
    <w:basedOn w:val="75"/>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201pt1">
    <w:name w:val="Заголовок №20 + Интервал 1 pt"/>
    <w:basedOn w:val="200"/>
    <w:rPr>
      <w:rFonts w:ascii="Cambria" w:eastAsia="Cambria" w:hAnsi="Cambria" w:cs="Cambria"/>
      <w:b/>
      <w:bCs/>
      <w:i w:val="0"/>
      <w:iCs w:val="0"/>
      <w:smallCaps w:val="0"/>
      <w:strike w:val="0"/>
      <w:color w:val="000000"/>
      <w:spacing w:val="30"/>
      <w:w w:val="100"/>
      <w:position w:val="0"/>
      <w:sz w:val="20"/>
      <w:szCs w:val="20"/>
      <w:u w:val="none"/>
      <w:lang w:val="ru-RU" w:eastAsia="ru-RU" w:bidi="ru-RU"/>
    </w:rPr>
  </w:style>
  <w:style w:type="character" w:customStyle="1" w:styleId="128">
    <w:name w:val="Основной текст (128)_"/>
    <w:basedOn w:val="DefaultParagraphFont"/>
    <w:link w:val="1280"/>
    <w:rPr>
      <w:rFonts w:ascii="Century Schoolbook" w:eastAsia="Century Schoolbook" w:hAnsi="Century Schoolbook" w:cs="Century Schoolbook"/>
      <w:b w:val="0"/>
      <w:bCs w:val="0"/>
      <w:i w:val="0"/>
      <w:iCs w:val="0"/>
      <w:smallCaps w:val="0"/>
      <w:strike w:val="0"/>
      <w:sz w:val="16"/>
      <w:szCs w:val="16"/>
      <w:u w:val="none"/>
    </w:rPr>
  </w:style>
  <w:style w:type="character" w:customStyle="1" w:styleId="1281">
    <w:name w:val="Основной текст (128)"/>
    <w:basedOn w:val="128"/>
    <w:rPr>
      <w:rFonts w:ascii="Century Schoolbook" w:eastAsia="Century Schoolbook" w:hAnsi="Century Schoolbook" w:cs="Century Schoolbook"/>
      <w:b/>
      <w:bCs/>
      <w:i w:val="0"/>
      <w:iCs w:val="0"/>
      <w:smallCaps w:val="0"/>
      <w:strike w:val="0"/>
      <w:color w:val="000000"/>
      <w:spacing w:val="0"/>
      <w:w w:val="100"/>
      <w:position w:val="0"/>
      <w:sz w:val="16"/>
      <w:szCs w:val="16"/>
      <w:u w:val="none"/>
      <w:lang w:val="ru-RU" w:eastAsia="ru-RU" w:bidi="ru-RU"/>
    </w:rPr>
  </w:style>
  <w:style w:type="character" w:customStyle="1" w:styleId="128Cambria85pt0pt">
    <w:name w:val="Основной текст (128) + Cambria;8;5 pt;Курсив;Интервал 0 pt"/>
    <w:basedOn w:val="128"/>
    <w:rPr>
      <w:rFonts w:ascii="Cambria" w:eastAsia="Cambria" w:hAnsi="Cambria" w:cs="Cambria"/>
      <w:b/>
      <w:bCs/>
      <w:i/>
      <w:iCs/>
      <w:smallCaps w:val="0"/>
      <w:strike w:val="0"/>
      <w:color w:val="000000"/>
      <w:spacing w:val="10"/>
      <w:w w:val="100"/>
      <w:position w:val="0"/>
      <w:sz w:val="17"/>
      <w:szCs w:val="17"/>
      <w:u w:val="none"/>
      <w:lang w:val="ru-RU" w:eastAsia="ru-RU" w:bidi="ru-RU"/>
    </w:rPr>
  </w:style>
  <w:style w:type="character" w:customStyle="1" w:styleId="128Cambria85pt0pt0">
    <w:name w:val="Основной текст (128) + Cambria;8;5 pt;Курсив;Малые прописные;Интервал 0 pt"/>
    <w:basedOn w:val="128"/>
    <w:rPr>
      <w:rFonts w:ascii="Cambria" w:eastAsia="Cambria" w:hAnsi="Cambria" w:cs="Cambria"/>
      <w:b/>
      <w:bCs/>
      <w:i/>
      <w:iCs/>
      <w:smallCaps/>
      <w:strike w:val="0"/>
      <w:color w:val="000000"/>
      <w:spacing w:val="10"/>
      <w:w w:val="100"/>
      <w:position w:val="0"/>
      <w:sz w:val="17"/>
      <w:szCs w:val="17"/>
      <w:u w:val="none"/>
      <w:lang w:val="ru-RU" w:eastAsia="ru-RU" w:bidi="ru-RU"/>
    </w:rPr>
  </w:style>
  <w:style w:type="character" w:customStyle="1" w:styleId="6b">
    <w:name w:val="Основной текст (6) + Малые прописные"/>
    <w:basedOn w:val="6"/>
    <w:rPr>
      <w:rFonts w:ascii="Century Schoolbook" w:eastAsia="Century Schoolbook" w:hAnsi="Century Schoolbook" w:cs="Century Schoolbook"/>
      <w:b/>
      <w:bCs/>
      <w:i w:val="0"/>
      <w:iCs w:val="0"/>
      <w:smallCaps/>
      <w:strike w:val="0"/>
      <w:color w:val="000000"/>
      <w:spacing w:val="0"/>
      <w:w w:val="100"/>
      <w:position w:val="0"/>
      <w:sz w:val="16"/>
      <w:szCs w:val="16"/>
      <w:u w:val="none"/>
      <w:lang w:val="ru-RU" w:eastAsia="ru-RU" w:bidi="ru-RU"/>
    </w:rPr>
  </w:style>
  <w:style w:type="character" w:customStyle="1" w:styleId="129">
    <w:name w:val="Основной текст (129)_"/>
    <w:basedOn w:val="DefaultParagraphFont"/>
    <w:link w:val="1290"/>
    <w:rPr>
      <w:rFonts w:ascii="Gulim" w:eastAsia="Gulim" w:hAnsi="Gulim" w:cs="Gulim"/>
      <w:b w:val="0"/>
      <w:bCs w:val="0"/>
      <w:i w:val="0"/>
      <w:iCs w:val="0"/>
      <w:smallCaps w:val="0"/>
      <w:strike w:val="0"/>
      <w:spacing w:val="-20"/>
      <w:sz w:val="16"/>
      <w:szCs w:val="16"/>
      <w:u w:val="none"/>
    </w:rPr>
  </w:style>
  <w:style w:type="character" w:customStyle="1" w:styleId="129TimesNewRoman45pt0pt">
    <w:name w:val="Основной текст (129) + Times New Roman;4;5 pt;Полужирный;Интервал 0 pt"/>
    <w:basedOn w:val="129"/>
    <w:rPr>
      <w:rFonts w:ascii="Times New Roman" w:eastAsia="Times New Roman" w:hAnsi="Times New Roman" w:cs="Times New Roman"/>
      <w:b/>
      <w:bCs/>
      <w:i w:val="0"/>
      <w:iCs w:val="0"/>
      <w:smallCaps w:val="0"/>
      <w:strike w:val="0"/>
      <w:color w:val="000000"/>
      <w:spacing w:val="0"/>
      <w:w w:val="100"/>
      <w:position w:val="0"/>
      <w:sz w:val="9"/>
      <w:szCs w:val="9"/>
      <w:u w:val="none"/>
      <w:lang w:val="ru-RU" w:eastAsia="ru-RU" w:bidi="ru-RU"/>
    </w:rPr>
  </w:style>
  <w:style w:type="character" w:customStyle="1" w:styleId="6Cambria105pt1pt">
    <w:name w:val="Основной текст (6) + Cambria;10;5 pt;Курсив;Интервал 1 pt"/>
    <w:basedOn w:val="6"/>
    <w:rPr>
      <w:rFonts w:ascii="Cambria" w:eastAsia="Cambria" w:hAnsi="Cambria" w:cs="Cambria"/>
      <w:b w:val="0"/>
      <w:bCs w:val="0"/>
      <w:i/>
      <w:iCs/>
      <w:smallCaps w:val="0"/>
      <w:strike w:val="0"/>
      <w:color w:val="000000"/>
      <w:spacing w:val="30"/>
      <w:w w:val="100"/>
      <w:position w:val="0"/>
      <w:sz w:val="21"/>
      <w:szCs w:val="21"/>
      <w:u w:val="none"/>
      <w:lang w:val="en-US" w:eastAsia="en-US" w:bidi="en-US"/>
    </w:rPr>
  </w:style>
  <w:style w:type="character" w:customStyle="1" w:styleId="6SegoeUI12pt-1pt0">
    <w:name w:val="Основной текст (6) + Segoe UI;12 pt;Интервал -1 pt"/>
    <w:basedOn w:val="6"/>
    <w:rPr>
      <w:rFonts w:ascii="Segoe UI" w:eastAsia="Segoe UI" w:hAnsi="Segoe UI" w:cs="Segoe UI"/>
      <w:b w:val="0"/>
      <w:bCs w:val="0"/>
      <w:i w:val="0"/>
      <w:iCs w:val="0"/>
      <w:smallCaps w:val="0"/>
      <w:strike w:val="0"/>
      <w:color w:val="000000"/>
      <w:spacing w:val="-20"/>
      <w:w w:val="100"/>
      <w:position w:val="0"/>
      <w:sz w:val="24"/>
      <w:szCs w:val="24"/>
      <w:u w:val="none"/>
      <w:lang w:val="en-US" w:eastAsia="en-US" w:bidi="en-US"/>
    </w:rPr>
  </w:style>
  <w:style w:type="character" w:customStyle="1" w:styleId="1300">
    <w:name w:val="Основной текст (130)_"/>
    <w:basedOn w:val="DefaultParagraphFont"/>
    <w:link w:val="1301"/>
    <w:rPr>
      <w:rFonts w:ascii="Century Schoolbook" w:eastAsia="Century Schoolbook" w:hAnsi="Century Schoolbook" w:cs="Century Schoolbook"/>
      <w:b w:val="0"/>
      <w:bCs w:val="0"/>
      <w:i w:val="0"/>
      <w:iCs w:val="0"/>
      <w:smallCaps w:val="0"/>
      <w:strike w:val="0"/>
      <w:spacing w:val="10"/>
      <w:sz w:val="12"/>
      <w:szCs w:val="12"/>
      <w:u w:val="none"/>
    </w:rPr>
  </w:style>
  <w:style w:type="character" w:customStyle="1" w:styleId="1308pt">
    <w:name w:val="Основной текст (130) + 8 pt;Курсив"/>
    <w:basedOn w:val="1300"/>
    <w:rPr>
      <w:rFonts w:ascii="Century Schoolbook" w:eastAsia="Century Schoolbook" w:hAnsi="Century Schoolbook" w:cs="Century Schoolbook"/>
      <w:b w:val="0"/>
      <w:bCs w:val="0"/>
      <w:i/>
      <w:iCs/>
      <w:smallCaps w:val="0"/>
      <w:strike w:val="0"/>
      <w:color w:val="000000"/>
      <w:spacing w:val="10"/>
      <w:w w:val="100"/>
      <w:position w:val="0"/>
      <w:sz w:val="16"/>
      <w:szCs w:val="16"/>
      <w:u w:val="none"/>
      <w:lang w:val="ru-RU" w:eastAsia="ru-RU" w:bidi="ru-RU"/>
    </w:rPr>
  </w:style>
  <w:style w:type="character" w:customStyle="1" w:styleId="1310">
    <w:name w:val="Основной текст (131)_"/>
    <w:basedOn w:val="DefaultParagraphFont"/>
    <w:link w:val="1311"/>
    <w:rPr>
      <w:rFonts w:ascii="Century Schoolbook" w:eastAsia="Century Schoolbook" w:hAnsi="Century Schoolbook" w:cs="Century Schoolbook"/>
      <w:b w:val="0"/>
      <w:bCs w:val="0"/>
      <w:i w:val="0"/>
      <w:iCs w:val="0"/>
      <w:smallCaps w:val="0"/>
      <w:strike w:val="0"/>
      <w:spacing w:val="40"/>
      <w:sz w:val="12"/>
      <w:szCs w:val="12"/>
      <w:u w:val="none"/>
    </w:rPr>
  </w:style>
  <w:style w:type="character" w:customStyle="1" w:styleId="0pt4">
    <w:name w:val="Подпись к таблице + Интервал 0 pt"/>
    <w:basedOn w:val="a6"/>
    <w:rPr>
      <w:rFonts w:ascii="Cambria" w:eastAsia="Cambria" w:hAnsi="Cambria" w:cs="Cambria"/>
      <w:b w:val="0"/>
      <w:bCs w:val="0"/>
      <w:i/>
      <w:iCs/>
      <w:smallCaps w:val="0"/>
      <w:strike w:val="0"/>
      <w:color w:val="000000"/>
      <w:spacing w:val="10"/>
      <w:w w:val="100"/>
      <w:position w:val="0"/>
      <w:sz w:val="17"/>
      <w:szCs w:val="17"/>
      <w:u w:val="none"/>
      <w:lang w:val="ru-RU" w:eastAsia="ru-RU" w:bidi="ru-RU"/>
    </w:rPr>
  </w:style>
  <w:style w:type="character" w:customStyle="1" w:styleId="2SegoeUI85pt0pt">
    <w:name w:val="Основной текст (2) + Segoe UI;8;5 pt;Курсив;Интервал 0 pt"/>
    <w:basedOn w:val="21"/>
    <w:rPr>
      <w:rFonts w:ascii="Segoe UI" w:eastAsia="Segoe UI" w:hAnsi="Segoe UI" w:cs="Segoe UI"/>
      <w:b w:val="0"/>
      <w:bCs w:val="0"/>
      <w:i/>
      <w:iCs/>
      <w:smallCaps w:val="0"/>
      <w:strike w:val="0"/>
      <w:color w:val="000000"/>
      <w:spacing w:val="10"/>
      <w:w w:val="100"/>
      <w:position w:val="0"/>
      <w:sz w:val="17"/>
      <w:szCs w:val="17"/>
      <w:u w:val="none"/>
      <w:lang w:val="ru-RU" w:eastAsia="ru-RU" w:bidi="ru-RU"/>
    </w:rPr>
  </w:style>
  <w:style w:type="character" w:customStyle="1" w:styleId="2Cambria10pt60">
    <w:name w:val="Основной текст (2) + Cambria;10 pt;Полужирный;Курсив;Масштаб 60%"/>
    <w:basedOn w:val="21"/>
    <w:rPr>
      <w:rFonts w:ascii="Cambria" w:eastAsia="Cambria" w:hAnsi="Cambria" w:cs="Cambria"/>
      <w:b/>
      <w:bCs/>
      <w:i/>
      <w:iCs/>
      <w:smallCaps w:val="0"/>
      <w:strike w:val="0"/>
      <w:color w:val="000000"/>
      <w:spacing w:val="0"/>
      <w:w w:val="60"/>
      <w:position w:val="0"/>
      <w:sz w:val="20"/>
      <w:szCs w:val="20"/>
      <w:u w:val="none"/>
      <w:lang w:val="ru-RU" w:eastAsia="ru-RU" w:bidi="ru-RU"/>
    </w:rPr>
  </w:style>
  <w:style w:type="character" w:customStyle="1" w:styleId="176">
    <w:name w:val="Заголовок №17 (6)_"/>
    <w:basedOn w:val="DefaultParagraphFont"/>
    <w:link w:val="1760"/>
    <w:rPr>
      <w:rFonts w:ascii="Segoe UI" w:eastAsia="Segoe UI" w:hAnsi="Segoe UI" w:cs="Segoe UI"/>
      <w:b w:val="0"/>
      <w:bCs w:val="0"/>
      <w:i w:val="0"/>
      <w:iCs w:val="0"/>
      <w:smallCaps w:val="0"/>
      <w:strike w:val="0"/>
      <w:sz w:val="17"/>
      <w:szCs w:val="17"/>
      <w:u w:val="none"/>
    </w:rPr>
  </w:style>
  <w:style w:type="character" w:customStyle="1" w:styleId="176Gulim95pt0pt">
    <w:name w:val="Заголовок №17 (6) + Gulim;9;5 pt;Интервал 0 pt"/>
    <w:basedOn w:val="176"/>
    <w:rPr>
      <w:rFonts w:ascii="Gulim" w:eastAsia="Gulim" w:hAnsi="Gulim" w:cs="Gulim"/>
      <w:b w:val="0"/>
      <w:bCs w:val="0"/>
      <w:i w:val="0"/>
      <w:iCs w:val="0"/>
      <w:smallCaps w:val="0"/>
      <w:strike w:val="0"/>
      <w:color w:val="000000"/>
      <w:spacing w:val="-10"/>
      <w:w w:val="100"/>
      <w:position w:val="0"/>
      <w:sz w:val="19"/>
      <w:szCs w:val="19"/>
      <w:u w:val="none"/>
      <w:lang w:val="ru-RU" w:eastAsia="ru-RU" w:bidi="ru-RU"/>
    </w:rPr>
  </w:style>
  <w:style w:type="character" w:customStyle="1" w:styleId="70ptExact5">
    <w:name w:val="Подпись к картинке (7) + Интервал 0 pt Exact"/>
    <w:basedOn w:val="7Exact2"/>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15Exact0">
    <w:name w:val="Подпись к картинке (15) Exact"/>
    <w:basedOn w:val="DefaultParagraphFont"/>
    <w:link w:val="157"/>
    <w:rPr>
      <w:rFonts w:ascii="Century Schoolbook" w:eastAsia="Century Schoolbook" w:hAnsi="Century Schoolbook" w:cs="Century Schoolbook"/>
      <w:b w:val="0"/>
      <w:bCs w:val="0"/>
      <w:i/>
      <w:iCs/>
      <w:smallCaps w:val="0"/>
      <w:strike w:val="0"/>
      <w:spacing w:val="30"/>
      <w:sz w:val="20"/>
      <w:szCs w:val="20"/>
      <w:u w:val="none"/>
    </w:rPr>
  </w:style>
  <w:style w:type="character" w:customStyle="1" w:styleId="20ptExact2">
    <w:name w:val="Подпись к таблице (2) + Интервал 0 pt Exact"/>
    <w:basedOn w:val="2Exact0"/>
    <w:rPr>
      <w:rFonts w:ascii="Segoe UI" w:eastAsia="Segoe UI" w:hAnsi="Segoe UI" w:cs="Segoe UI"/>
      <w:b w:val="0"/>
      <w:bCs w:val="0"/>
      <w:i/>
      <w:iCs/>
      <w:smallCaps w:val="0"/>
      <w:strike w:val="0"/>
      <w:color w:val="000000"/>
      <w:spacing w:val="10"/>
      <w:w w:val="100"/>
      <w:position w:val="0"/>
      <w:sz w:val="17"/>
      <w:szCs w:val="17"/>
      <w:u w:val="none"/>
      <w:lang w:val="ru-RU" w:eastAsia="ru-RU" w:bidi="ru-RU"/>
    </w:rPr>
  </w:style>
  <w:style w:type="character" w:customStyle="1" w:styleId="2FranklinGothicBook115pt">
    <w:name w:val="Основной текст (2) + Franklin Gothic Book;11;5 pt"/>
    <w:basedOn w:val="21"/>
    <w:rPr>
      <w:rFonts w:ascii="Franklin Gothic Book" w:eastAsia="Franklin Gothic Book" w:hAnsi="Franklin Gothic Book" w:cs="Franklin Gothic Book"/>
      <w:b w:val="0"/>
      <w:bCs w:val="0"/>
      <w:i w:val="0"/>
      <w:iCs w:val="0"/>
      <w:smallCaps w:val="0"/>
      <w:strike w:val="0"/>
      <w:color w:val="000000"/>
      <w:spacing w:val="0"/>
      <w:w w:val="100"/>
      <w:position w:val="0"/>
      <w:sz w:val="23"/>
      <w:szCs w:val="23"/>
      <w:u w:val="none"/>
      <w:lang w:val="ru-RU" w:eastAsia="ru-RU" w:bidi="ru-RU"/>
    </w:rPr>
  </w:style>
  <w:style w:type="character" w:customStyle="1" w:styleId="265pt">
    <w:name w:val="Основной текст (2) + 6;5 pt"/>
    <w:basedOn w:val="21"/>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ru-RU" w:eastAsia="ru-RU" w:bidi="ru-RU"/>
    </w:rPr>
  </w:style>
  <w:style w:type="character" w:customStyle="1" w:styleId="2FranklinGothicBook115pt0">
    <w:name w:val="Основной текст (2) + Franklin Gothic Book;11;5 pt"/>
    <w:basedOn w:val="21"/>
    <w:rPr>
      <w:rFonts w:ascii="Franklin Gothic Book" w:eastAsia="Franklin Gothic Book" w:hAnsi="Franklin Gothic Book" w:cs="Franklin Gothic Book"/>
      <w:b w:val="0"/>
      <w:bCs w:val="0"/>
      <w:i w:val="0"/>
      <w:iCs w:val="0"/>
      <w:smallCaps w:val="0"/>
      <w:strike w:val="0"/>
      <w:color w:val="000000"/>
      <w:spacing w:val="0"/>
      <w:w w:val="100"/>
      <w:position w:val="0"/>
      <w:sz w:val="23"/>
      <w:szCs w:val="23"/>
      <w:u w:val="none"/>
      <w:lang w:val="ru-RU" w:eastAsia="ru-RU" w:bidi="ru-RU"/>
    </w:rPr>
  </w:style>
  <w:style w:type="character" w:customStyle="1" w:styleId="2TimesNewRoman16pt0pt">
    <w:name w:val="Основной текст (2) + Times New Roman;16 pt;Полужирный;Курсив;Интервал 0 pt"/>
    <w:basedOn w:val="21"/>
    <w:rPr>
      <w:rFonts w:ascii="Times New Roman" w:eastAsia="Times New Roman" w:hAnsi="Times New Roman" w:cs="Times New Roman"/>
      <w:b/>
      <w:bCs/>
      <w:i/>
      <w:iCs/>
      <w:smallCaps w:val="0"/>
      <w:strike w:val="0"/>
      <w:color w:val="000000"/>
      <w:spacing w:val="-10"/>
      <w:w w:val="100"/>
      <w:position w:val="0"/>
      <w:sz w:val="32"/>
      <w:szCs w:val="32"/>
      <w:u w:val="none"/>
      <w:lang w:val="en-US" w:eastAsia="en-US" w:bidi="en-US"/>
    </w:rPr>
  </w:style>
  <w:style w:type="character" w:customStyle="1" w:styleId="265pt2pt">
    <w:name w:val="Основной текст (2) + 6;5 pt;Интервал 2 pt"/>
    <w:basedOn w:val="21"/>
    <w:rPr>
      <w:rFonts w:ascii="Century Schoolbook" w:eastAsia="Century Schoolbook" w:hAnsi="Century Schoolbook" w:cs="Century Schoolbook"/>
      <w:b w:val="0"/>
      <w:bCs w:val="0"/>
      <w:i w:val="0"/>
      <w:iCs w:val="0"/>
      <w:smallCaps w:val="0"/>
      <w:strike w:val="0"/>
      <w:color w:val="000000"/>
      <w:spacing w:val="50"/>
      <w:w w:val="100"/>
      <w:position w:val="0"/>
      <w:sz w:val="13"/>
      <w:szCs w:val="13"/>
      <w:u w:val="none"/>
      <w:lang w:val="en-US" w:eastAsia="en-US" w:bidi="en-US"/>
    </w:rPr>
  </w:style>
  <w:style w:type="character" w:customStyle="1" w:styleId="31ptExact2">
    <w:name w:val="Подпись к картинке (3) + Интервал 1 pt Exact"/>
    <w:basedOn w:val="3Exact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230ptExact">
    <w:name w:val="Основной текст (23) + Интервал 0 pt Exact"/>
    <w:basedOn w:val="230"/>
    <w:rPr>
      <w:rFonts w:ascii="Cambria" w:eastAsia="Cambria" w:hAnsi="Cambria" w:cs="Cambria"/>
      <w:b w:val="0"/>
      <w:bCs w:val="0"/>
      <w:i/>
      <w:iCs/>
      <w:smallCaps w:val="0"/>
      <w:strike w:val="0"/>
      <w:color w:val="000000"/>
      <w:spacing w:val="0"/>
      <w:w w:val="100"/>
      <w:position w:val="0"/>
      <w:sz w:val="21"/>
      <w:szCs w:val="21"/>
      <w:u w:val="none"/>
      <w:lang w:val="ru-RU" w:eastAsia="ru-RU" w:bidi="ru-RU"/>
    </w:rPr>
  </w:style>
  <w:style w:type="character" w:customStyle="1" w:styleId="17Exact2">
    <w:name w:val="Подпись к таблице (17) Exact"/>
    <w:basedOn w:val="DefaultParagraphFont"/>
    <w:rPr>
      <w:rFonts w:ascii="Times New Roman" w:eastAsia="Times New Roman" w:hAnsi="Times New Roman" w:cs="Times New Roman"/>
      <w:b/>
      <w:bCs/>
      <w:i/>
      <w:iCs/>
      <w:smallCaps w:val="0"/>
      <w:strike w:val="0"/>
      <w:sz w:val="17"/>
      <w:szCs w:val="17"/>
      <w:u w:val="none"/>
    </w:rPr>
  </w:style>
  <w:style w:type="character" w:customStyle="1" w:styleId="2-1pt2">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ru-RU" w:eastAsia="ru-RU" w:bidi="ru-RU"/>
    </w:rPr>
  </w:style>
  <w:style w:type="character" w:customStyle="1" w:styleId="2Cambria10pt2">
    <w:name w:val="Основной текст (2) + Cambria;10 pt;Курсив"/>
    <w:basedOn w:val="21"/>
    <w:rPr>
      <w:rFonts w:ascii="Cambria" w:eastAsia="Cambria" w:hAnsi="Cambria" w:cs="Cambria"/>
      <w:b w:val="0"/>
      <w:bCs w:val="0"/>
      <w:i/>
      <w:iCs/>
      <w:smallCaps w:val="0"/>
      <w:strike w:val="0"/>
      <w:color w:val="000000"/>
      <w:spacing w:val="0"/>
      <w:w w:val="100"/>
      <w:position w:val="0"/>
      <w:sz w:val="20"/>
      <w:szCs w:val="20"/>
      <w:u w:val="none"/>
      <w:lang w:val="en-US" w:eastAsia="en-US" w:bidi="en-US"/>
    </w:rPr>
  </w:style>
  <w:style w:type="character" w:customStyle="1" w:styleId="133Exact0">
    <w:name w:val="Основной текст (133) Exact"/>
    <w:basedOn w:val="DefaultParagraphFont"/>
    <w:rPr>
      <w:rFonts w:ascii="Cambria" w:eastAsia="Cambria" w:hAnsi="Cambria" w:cs="Cambria"/>
      <w:b w:val="0"/>
      <w:bCs w:val="0"/>
      <w:i/>
      <w:iCs/>
      <w:smallCaps w:val="0"/>
      <w:strike w:val="0"/>
      <w:spacing w:val="0"/>
      <w:sz w:val="20"/>
      <w:szCs w:val="20"/>
      <w:u w:val="none"/>
      <w:lang w:val="en-US" w:eastAsia="en-US" w:bidi="en-US"/>
    </w:rPr>
  </w:style>
  <w:style w:type="character" w:customStyle="1" w:styleId="15Exact1">
    <w:name w:val="Основной текст (15) Exact"/>
    <w:basedOn w:val="DefaultParagraphFont"/>
    <w:rPr>
      <w:rFonts w:ascii="Century Schoolbook" w:eastAsia="Century Schoolbook" w:hAnsi="Century Schoolbook" w:cs="Century Schoolbook"/>
      <w:b w:val="0"/>
      <w:bCs w:val="0"/>
      <w:i w:val="0"/>
      <w:iCs w:val="0"/>
      <w:smallCaps w:val="0"/>
      <w:strike w:val="0"/>
      <w:spacing w:val="0"/>
      <w:sz w:val="19"/>
      <w:szCs w:val="19"/>
      <w:u w:val="none"/>
      <w:lang w:val="en-US" w:eastAsia="en-US" w:bidi="en-US"/>
    </w:rPr>
  </w:style>
  <w:style w:type="character" w:customStyle="1" w:styleId="151ptExact">
    <w:name w:val="Основной текст (15) + Интервал 1 pt Exact"/>
    <w:basedOn w:val="15"/>
    <w:rPr>
      <w:rFonts w:ascii="Century Schoolbook" w:eastAsia="Century Schoolbook" w:hAnsi="Century Schoolbook" w:cs="Century Schoolbook"/>
      <w:b w:val="0"/>
      <w:bCs w:val="0"/>
      <w:i w:val="0"/>
      <w:iCs w:val="0"/>
      <w:smallCaps w:val="0"/>
      <w:strike w:val="0"/>
      <w:color w:val="000000"/>
      <w:spacing w:val="20"/>
      <w:w w:val="100"/>
      <w:position w:val="0"/>
      <w:sz w:val="19"/>
      <w:szCs w:val="19"/>
      <w:u w:val="none"/>
      <w:lang w:val="en-US" w:eastAsia="en-US" w:bidi="en-US"/>
    </w:rPr>
  </w:style>
  <w:style w:type="character" w:customStyle="1" w:styleId="2Cambria85pt0ptExact">
    <w:name w:val="Основной текст (2) + Cambria;8;5 pt;Курсив;Интервал 0 pt Exact"/>
    <w:basedOn w:val="21"/>
    <w:rPr>
      <w:rFonts w:ascii="Cambria" w:eastAsia="Cambria" w:hAnsi="Cambria" w:cs="Cambria"/>
      <w:b w:val="0"/>
      <w:bCs w:val="0"/>
      <w:i/>
      <w:iCs/>
      <w:smallCaps w:val="0"/>
      <w:strike w:val="0"/>
      <w:color w:val="000000"/>
      <w:spacing w:val="10"/>
      <w:w w:val="100"/>
      <w:position w:val="0"/>
      <w:sz w:val="17"/>
      <w:szCs w:val="17"/>
      <w:u w:val="none"/>
      <w:lang w:val="ru-RU" w:eastAsia="ru-RU" w:bidi="ru-RU"/>
    </w:rPr>
  </w:style>
  <w:style w:type="character" w:customStyle="1" w:styleId="2TimesNewRoman105pt0pt0">
    <w:name w:val="Основной текст (2) + Times New Roman;10;5 pt;Интервал 0 pt"/>
    <w:basedOn w:val="21"/>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RU" w:eastAsia="ru-RU" w:bidi="ru-RU"/>
    </w:rPr>
  </w:style>
  <w:style w:type="character" w:customStyle="1" w:styleId="2Cambria105pt1pt">
    <w:name w:val="Основной текст (2) + Cambria;10;5 pt;Курсив;Интервал 1 pt"/>
    <w:basedOn w:val="21"/>
    <w:rPr>
      <w:rFonts w:ascii="Cambria" w:eastAsia="Cambria" w:hAnsi="Cambria" w:cs="Cambria"/>
      <w:b w:val="0"/>
      <w:bCs w:val="0"/>
      <w:i/>
      <w:iCs/>
      <w:smallCaps w:val="0"/>
      <w:strike w:val="0"/>
      <w:color w:val="000000"/>
      <w:spacing w:val="30"/>
      <w:w w:val="100"/>
      <w:position w:val="0"/>
      <w:sz w:val="21"/>
      <w:szCs w:val="21"/>
      <w:u w:val="none"/>
      <w:lang w:val="ru-RU" w:eastAsia="ru-RU" w:bidi="ru-RU"/>
    </w:rPr>
  </w:style>
  <w:style w:type="character" w:customStyle="1" w:styleId="2SegoeUI12pt-1pt">
    <w:name w:val="Основной текст (2) + Segoe UI;12 pt;Интервал -1 pt"/>
    <w:basedOn w:val="21"/>
    <w:rPr>
      <w:rFonts w:ascii="Segoe UI" w:eastAsia="Segoe UI" w:hAnsi="Segoe UI" w:cs="Segoe UI"/>
      <w:b w:val="0"/>
      <w:bCs w:val="0"/>
      <w:i w:val="0"/>
      <w:iCs w:val="0"/>
      <w:smallCaps w:val="0"/>
      <w:strike w:val="0"/>
      <w:color w:val="000000"/>
      <w:spacing w:val="-20"/>
      <w:w w:val="100"/>
      <w:position w:val="0"/>
      <w:sz w:val="24"/>
      <w:szCs w:val="24"/>
      <w:u w:val="none"/>
      <w:lang w:val="ru-RU" w:eastAsia="ru-RU" w:bidi="ru-RU"/>
    </w:rPr>
  </w:style>
  <w:style w:type="character" w:customStyle="1" w:styleId="265pt0">
    <w:name w:val="Основной текст (2) + 6;5 pt"/>
    <w:basedOn w:val="21"/>
    <w:rPr>
      <w:rFonts w:ascii="Century Schoolbook" w:eastAsia="Century Schoolbook" w:hAnsi="Century Schoolbook" w:cs="Century Schoolbook"/>
      <w:b w:val="0"/>
      <w:bCs w:val="0"/>
      <w:i w:val="0"/>
      <w:iCs w:val="0"/>
      <w:smallCaps w:val="0"/>
      <w:strike w:val="0"/>
      <w:color w:val="000000"/>
      <w:spacing w:val="0"/>
      <w:w w:val="100"/>
      <w:position w:val="0"/>
      <w:sz w:val="13"/>
      <w:szCs w:val="13"/>
      <w:u w:val="none"/>
      <w:lang w:val="en-US" w:eastAsia="en-US" w:bidi="en-US"/>
    </w:rPr>
  </w:style>
  <w:style w:type="character" w:customStyle="1" w:styleId="265pt1">
    <w:name w:val="Основной текст (2) + 6;5 pt;Малые прописные"/>
    <w:basedOn w:val="21"/>
    <w:rPr>
      <w:rFonts w:ascii="Century Schoolbook" w:eastAsia="Century Schoolbook" w:hAnsi="Century Schoolbook" w:cs="Century Schoolbook"/>
      <w:b w:val="0"/>
      <w:bCs w:val="0"/>
      <w:i w:val="0"/>
      <w:iCs w:val="0"/>
      <w:smallCaps/>
      <w:strike w:val="0"/>
      <w:color w:val="000000"/>
      <w:spacing w:val="0"/>
      <w:w w:val="100"/>
      <w:position w:val="0"/>
      <w:sz w:val="13"/>
      <w:szCs w:val="13"/>
      <w:u w:val="none"/>
      <w:lang w:val="ru-RU" w:eastAsia="ru-RU" w:bidi="ru-RU"/>
    </w:rPr>
  </w:style>
  <w:style w:type="character" w:customStyle="1" w:styleId="810pt1pt0">
    <w:name w:val="Подпись к таблице (8) + 10 pt;Курсив;Интервал 1 pt"/>
    <w:basedOn w:val="82"/>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1610pt1pt0">
    <w:name w:val="Заголовок №16 + 10 pt;Курсив;Интервал 1 pt"/>
    <w:basedOn w:val="16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99">
    <w:name w:val="Заголовок №19 (9)_"/>
    <w:basedOn w:val="DefaultParagraphFont"/>
    <w:link w:val="1990"/>
    <w:rPr>
      <w:rFonts w:ascii="Century Schoolbook" w:eastAsia="Century Schoolbook" w:hAnsi="Century Schoolbook" w:cs="Century Schoolbook"/>
      <w:b/>
      <w:bCs/>
      <w:i w:val="0"/>
      <w:iCs w:val="0"/>
      <w:smallCaps w:val="0"/>
      <w:strike w:val="0"/>
      <w:spacing w:val="0"/>
      <w:sz w:val="20"/>
      <w:szCs w:val="20"/>
      <w:u w:val="none"/>
    </w:rPr>
  </w:style>
  <w:style w:type="character" w:customStyle="1" w:styleId="1991pt">
    <w:name w:val="Заголовок №19 (9) + Интервал 1 pt"/>
    <w:basedOn w:val="199"/>
    <w:rPr>
      <w:rFonts w:ascii="Century Schoolbook" w:eastAsia="Century Schoolbook" w:hAnsi="Century Schoolbook" w:cs="Century Schoolbook"/>
      <w:b/>
      <w:bCs/>
      <w:i w:val="0"/>
      <w:iCs w:val="0"/>
      <w:smallCaps w:val="0"/>
      <w:strike w:val="0"/>
      <w:color w:val="000000"/>
      <w:spacing w:val="30"/>
      <w:w w:val="100"/>
      <w:position w:val="0"/>
      <w:sz w:val="20"/>
      <w:szCs w:val="20"/>
      <w:u w:val="none"/>
      <w:lang w:val="ru-RU" w:eastAsia="ru-RU" w:bidi="ru-RU"/>
    </w:rPr>
  </w:style>
  <w:style w:type="character" w:customStyle="1" w:styleId="269pt1pt">
    <w:name w:val="Основной текст (26) + 9 pt;Не полужирный;Курсив;Интервал 1 pt"/>
    <w:basedOn w:val="260"/>
    <w:rPr>
      <w:rFonts w:ascii="Century Schoolbook" w:eastAsia="Century Schoolbook" w:hAnsi="Century Schoolbook" w:cs="Century Schoolbook"/>
      <w:b/>
      <w:bCs/>
      <w:i/>
      <w:iCs/>
      <w:smallCaps w:val="0"/>
      <w:strike w:val="0"/>
      <w:color w:val="000000"/>
      <w:spacing w:val="20"/>
      <w:w w:val="100"/>
      <w:position w:val="0"/>
      <w:sz w:val="18"/>
      <w:szCs w:val="18"/>
      <w:u w:val="none"/>
      <w:lang w:val="en-US" w:eastAsia="en-US" w:bidi="en-US"/>
    </w:rPr>
  </w:style>
  <w:style w:type="character" w:customStyle="1" w:styleId="26105pt1pt">
    <w:name w:val="Основной текст (26) + 10;5 pt;Не полужирный;Курсив;Интервал 1 pt"/>
    <w:basedOn w:val="260"/>
    <w:rPr>
      <w:rFonts w:ascii="Century Schoolbook" w:eastAsia="Century Schoolbook" w:hAnsi="Century Schoolbook" w:cs="Century Schoolbook"/>
      <w:b/>
      <w:bCs/>
      <w:i/>
      <w:iCs/>
      <w:smallCaps w:val="0"/>
      <w:strike w:val="0"/>
      <w:color w:val="000000"/>
      <w:spacing w:val="20"/>
      <w:w w:val="100"/>
      <w:position w:val="0"/>
      <w:sz w:val="21"/>
      <w:szCs w:val="21"/>
      <w:u w:val="none"/>
      <w:lang w:val="en-US" w:eastAsia="en-US" w:bidi="en-US"/>
    </w:rPr>
  </w:style>
  <w:style w:type="character" w:customStyle="1" w:styleId="26105pt0pt">
    <w:name w:val="Основной текст (26) + 10;5 pt;Не полужирный;Курсив;Интервал 0 pt"/>
    <w:basedOn w:val="260"/>
    <w:rPr>
      <w:rFonts w:ascii="Century Schoolbook" w:eastAsia="Century Schoolbook" w:hAnsi="Century Schoolbook" w:cs="Century Schoolbook"/>
      <w:b/>
      <w:bCs/>
      <w:i/>
      <w:iCs/>
      <w:smallCaps w:val="0"/>
      <w:strike w:val="0"/>
      <w:color w:val="000000"/>
      <w:spacing w:val="0"/>
      <w:w w:val="100"/>
      <w:position w:val="0"/>
      <w:sz w:val="21"/>
      <w:szCs w:val="21"/>
      <w:u w:val="none"/>
      <w:lang w:val="en-US" w:eastAsia="en-US" w:bidi="en-US"/>
    </w:rPr>
  </w:style>
  <w:style w:type="character" w:customStyle="1" w:styleId="261pt">
    <w:name w:val="Основной текст (26) + Интервал 1 pt"/>
    <w:basedOn w:val="260"/>
    <w:rPr>
      <w:rFonts w:ascii="Century Schoolbook" w:eastAsia="Century Schoolbook" w:hAnsi="Century Schoolbook" w:cs="Century Schoolbook"/>
      <w:b/>
      <w:bCs/>
      <w:i w:val="0"/>
      <w:iCs w:val="0"/>
      <w:smallCaps w:val="0"/>
      <w:strike w:val="0"/>
      <w:color w:val="000000"/>
      <w:spacing w:val="30"/>
      <w:w w:val="100"/>
      <w:position w:val="0"/>
      <w:sz w:val="20"/>
      <w:szCs w:val="20"/>
      <w:u w:val="none"/>
      <w:lang w:val="en-US" w:eastAsia="en-US" w:bidi="en-US"/>
    </w:rPr>
  </w:style>
  <w:style w:type="character" w:customStyle="1" w:styleId="26Candara7pt0pt">
    <w:name w:val="Основной текст (26) + Candara;7 pt;Не полужирный;Интервал 0 pt"/>
    <w:basedOn w:val="260"/>
    <w:rPr>
      <w:rFonts w:ascii="Candara" w:eastAsia="Candara" w:hAnsi="Candara" w:cs="Candara"/>
      <w:b/>
      <w:bCs/>
      <w:i w:val="0"/>
      <w:iCs w:val="0"/>
      <w:smallCaps w:val="0"/>
      <w:strike w:val="0"/>
      <w:color w:val="000000"/>
      <w:spacing w:val="0"/>
      <w:w w:val="100"/>
      <w:position w:val="0"/>
      <w:sz w:val="14"/>
      <w:szCs w:val="14"/>
      <w:u w:val="none"/>
      <w:lang w:val="en-US" w:eastAsia="en-US" w:bidi="en-US"/>
    </w:rPr>
  </w:style>
  <w:style w:type="character" w:customStyle="1" w:styleId="2105pt1pt">
    <w:name w:val="Основной текст (2) + 10;5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1"/>
      <w:szCs w:val="21"/>
      <w:u w:val="none"/>
      <w:lang w:val="en-US" w:eastAsia="en-US" w:bidi="en-US"/>
    </w:rPr>
  </w:style>
  <w:style w:type="character" w:customStyle="1" w:styleId="2105pt">
    <w:name w:val="Основной текст (2) + 10;5 pt"/>
    <w:basedOn w:val="21"/>
    <w:rPr>
      <w:rFonts w:ascii="Century Schoolbook" w:eastAsia="Century Schoolbook" w:hAnsi="Century Schoolbook" w:cs="Century Schoolbook"/>
      <w:b w:val="0"/>
      <w:bCs w:val="0"/>
      <w:i w:val="0"/>
      <w:iCs w:val="0"/>
      <w:smallCaps w:val="0"/>
      <w:strike w:val="0"/>
      <w:color w:val="000000"/>
      <w:spacing w:val="0"/>
      <w:w w:val="100"/>
      <w:position w:val="0"/>
      <w:sz w:val="21"/>
      <w:szCs w:val="21"/>
      <w:u w:val="none"/>
      <w:lang w:val="en-US" w:eastAsia="en-US" w:bidi="en-US"/>
    </w:rPr>
  </w:style>
  <w:style w:type="character" w:customStyle="1" w:styleId="21pt5">
    <w:name w:val="Основной текст (2) + Интервал 1 pt"/>
    <w:basedOn w:val="21"/>
    <w:rPr>
      <w:rFonts w:ascii="Century Schoolbook" w:eastAsia="Century Schoolbook" w:hAnsi="Century Schoolbook" w:cs="Century Schoolbook"/>
      <w:b w:val="0"/>
      <w:bCs w:val="0"/>
      <w:i w:val="0"/>
      <w:iCs w:val="0"/>
      <w:smallCaps w:val="0"/>
      <w:strike w:val="0"/>
      <w:color w:val="000000"/>
      <w:spacing w:val="20"/>
      <w:w w:val="100"/>
      <w:position w:val="0"/>
      <w:sz w:val="19"/>
      <w:szCs w:val="19"/>
      <w:u w:val="single"/>
      <w:lang w:val="en-US" w:eastAsia="en-US" w:bidi="en-US"/>
    </w:rPr>
  </w:style>
  <w:style w:type="character" w:customStyle="1" w:styleId="2SegoeUI12pt-1pt0">
    <w:name w:val="Основной текст (2) + Segoe UI;12 pt;Интервал -1 pt"/>
    <w:basedOn w:val="21"/>
    <w:rPr>
      <w:rFonts w:ascii="Segoe UI" w:eastAsia="Segoe UI" w:hAnsi="Segoe UI" w:cs="Segoe UI"/>
      <w:b w:val="0"/>
      <w:bCs w:val="0"/>
      <w:i w:val="0"/>
      <w:iCs w:val="0"/>
      <w:smallCaps w:val="0"/>
      <w:strike w:val="0"/>
      <w:color w:val="000000"/>
      <w:spacing w:val="-20"/>
      <w:w w:val="100"/>
      <w:position w:val="0"/>
      <w:sz w:val="24"/>
      <w:szCs w:val="24"/>
      <w:u w:val="single"/>
      <w:lang w:val="ru-RU" w:eastAsia="ru-RU" w:bidi="ru-RU"/>
    </w:rPr>
  </w:style>
  <w:style w:type="character" w:customStyle="1" w:styleId="134Exact">
    <w:name w:val="Основной текст (134) Exact"/>
    <w:basedOn w:val="DefaultParagraphFont"/>
    <w:link w:val="134"/>
    <w:rPr>
      <w:rFonts w:ascii="Century Schoolbook" w:eastAsia="Century Schoolbook" w:hAnsi="Century Schoolbook" w:cs="Century Schoolbook"/>
      <w:b w:val="0"/>
      <w:bCs w:val="0"/>
      <w:i/>
      <w:iCs/>
      <w:smallCaps w:val="0"/>
      <w:strike w:val="0"/>
      <w:sz w:val="8"/>
      <w:szCs w:val="8"/>
      <w:u w:val="none"/>
      <w:lang w:val="en-US" w:eastAsia="en-US" w:bidi="en-US"/>
    </w:rPr>
  </w:style>
  <w:style w:type="character" w:customStyle="1" w:styleId="71ptExact2">
    <w:name w:val="Основной текст (7) + Интервал 1 pt Exact"/>
    <w:basedOn w:val="7"/>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115ptExact">
    <w:name w:val="Основной текст (2) + 11;5 pt Exact"/>
    <w:basedOn w:val="21"/>
    <w:rPr>
      <w:rFonts w:ascii="Century Schoolbook" w:eastAsia="Century Schoolbook" w:hAnsi="Century Schoolbook" w:cs="Century Schoolbook"/>
      <w:b w:val="0"/>
      <w:bCs w:val="0"/>
      <w:i w:val="0"/>
      <w:iCs w:val="0"/>
      <w:smallCaps w:val="0"/>
      <w:strike w:val="0"/>
      <w:color w:val="000000"/>
      <w:spacing w:val="0"/>
      <w:w w:val="100"/>
      <w:position w:val="0"/>
      <w:sz w:val="23"/>
      <w:szCs w:val="23"/>
      <w:u w:val="none"/>
      <w:lang w:val="ru-RU" w:eastAsia="ru-RU" w:bidi="ru-RU"/>
    </w:rPr>
  </w:style>
  <w:style w:type="character" w:customStyle="1" w:styleId="2ArialNarrow10ptExact">
    <w:name w:val="Основной текст (2) + Arial Narrow;10 pt;Полужирный;Курсив Exact"/>
    <w:basedOn w:val="21"/>
    <w:rPr>
      <w:rFonts w:ascii="Arial Narrow" w:eastAsia="Arial Narrow" w:hAnsi="Arial Narrow" w:cs="Arial Narrow"/>
      <w:b/>
      <w:bCs/>
      <w:i/>
      <w:iCs/>
      <w:smallCaps w:val="0"/>
      <w:strike w:val="0"/>
      <w:color w:val="000000"/>
      <w:spacing w:val="0"/>
      <w:w w:val="100"/>
      <w:position w:val="0"/>
      <w:sz w:val="20"/>
      <w:szCs w:val="20"/>
      <w:u w:val="none"/>
      <w:lang w:val="en-US" w:eastAsia="en-US" w:bidi="en-US"/>
    </w:rPr>
  </w:style>
  <w:style w:type="character" w:customStyle="1" w:styleId="80ptExact1">
    <w:name w:val="Основной текст (8) + Интервал 0 pt Exact"/>
    <w:basedOn w:val="8"/>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8CenturySchoolbook9pt1ptExact0">
    <w:name w:val="Основной текст (8) + Century Schoolbook;9 pt;Курсив;Интервал 1 pt Exact"/>
    <w:basedOn w:val="8"/>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154Exact">
    <w:name w:val="Заголовок №15 (4) Exact"/>
    <w:basedOn w:val="DefaultParagraphFont"/>
    <w:link w:val="1540"/>
    <w:rPr>
      <w:rFonts w:ascii="Century Schoolbook" w:eastAsia="Century Schoolbook" w:hAnsi="Century Schoolbook" w:cs="Century Schoolbook"/>
      <w:b w:val="0"/>
      <w:bCs w:val="0"/>
      <w:i w:val="0"/>
      <w:iCs w:val="0"/>
      <w:smallCaps w:val="0"/>
      <w:strike w:val="0"/>
      <w:sz w:val="26"/>
      <w:szCs w:val="26"/>
      <w:u w:val="none"/>
    </w:rPr>
  </w:style>
  <w:style w:type="character" w:customStyle="1" w:styleId="154Gulim20ptExact">
    <w:name w:val="Заголовок №15 (4) + Gulim;20 pt;Курсив Exact"/>
    <w:basedOn w:val="154Exact"/>
    <w:rPr>
      <w:rFonts w:ascii="Gulim" w:eastAsia="Gulim" w:hAnsi="Gulim" w:cs="Gulim"/>
      <w:b w:val="0"/>
      <w:bCs w:val="0"/>
      <w:i/>
      <w:iCs/>
      <w:smallCaps w:val="0"/>
      <w:strike w:val="0"/>
      <w:color w:val="000000"/>
      <w:spacing w:val="0"/>
      <w:w w:val="100"/>
      <w:position w:val="0"/>
      <w:sz w:val="40"/>
      <w:szCs w:val="40"/>
      <w:u w:val="none"/>
      <w:lang w:val="ru-RU" w:eastAsia="ru-RU" w:bidi="ru-RU"/>
    </w:rPr>
  </w:style>
  <w:style w:type="character" w:customStyle="1" w:styleId="40ptExact1">
    <w:name w:val="Основной текст (4) + Интервал 0 pt Exact"/>
    <w:basedOn w:val="42"/>
    <w:rPr>
      <w:rFonts w:ascii="Times New Roman" w:eastAsia="Times New Roman" w:hAnsi="Times New Roman" w:cs="Times New Roman"/>
      <w:b w:val="0"/>
      <w:bCs w:val="0"/>
      <w:i w:val="0"/>
      <w:iCs w:val="0"/>
      <w:smallCaps w:val="0"/>
      <w:strike w:val="0"/>
      <w:color w:val="000000"/>
      <w:spacing w:val="10"/>
      <w:w w:val="100"/>
      <w:position w:val="0"/>
      <w:sz w:val="17"/>
      <w:szCs w:val="17"/>
      <w:u w:val="single"/>
      <w:lang w:val="ru-RU" w:eastAsia="ru-RU" w:bidi="ru-RU"/>
    </w:rPr>
  </w:style>
  <w:style w:type="character" w:customStyle="1" w:styleId="177Exact">
    <w:name w:val="Заголовок №17 (7) Exact"/>
    <w:basedOn w:val="DefaultParagraphFont"/>
    <w:link w:val="177"/>
    <w:rPr>
      <w:rFonts w:ascii="Microsoft Sans Serif" w:eastAsia="Microsoft Sans Serif" w:hAnsi="Microsoft Sans Serif" w:cs="Microsoft Sans Serif"/>
      <w:b w:val="0"/>
      <w:bCs w:val="0"/>
      <w:i w:val="0"/>
      <w:iCs w:val="0"/>
      <w:smallCaps w:val="0"/>
      <w:strike w:val="0"/>
      <w:sz w:val="20"/>
      <w:szCs w:val="20"/>
      <w:u w:val="none"/>
    </w:rPr>
  </w:style>
  <w:style w:type="character" w:customStyle="1" w:styleId="177SegoeUI95ptExact">
    <w:name w:val="Заголовок №17 (7) + Segoe UI;9;5 pt Exact"/>
    <w:basedOn w:val="177Exact"/>
    <w:rPr>
      <w:rFonts w:ascii="Segoe UI" w:eastAsia="Segoe UI" w:hAnsi="Segoe UI" w:cs="Segoe UI"/>
      <w:b/>
      <w:bCs/>
      <w:i w:val="0"/>
      <w:iCs w:val="0"/>
      <w:smallCaps w:val="0"/>
      <w:strike w:val="0"/>
      <w:color w:val="000000"/>
      <w:spacing w:val="0"/>
      <w:w w:val="100"/>
      <w:position w:val="0"/>
      <w:sz w:val="19"/>
      <w:szCs w:val="19"/>
      <w:u w:val="none"/>
      <w:lang w:val="ru-RU" w:eastAsia="ru-RU" w:bidi="ru-RU"/>
    </w:rPr>
  </w:style>
  <w:style w:type="character" w:customStyle="1" w:styleId="31ptExact3">
    <w:name w:val="Подпись к картинке (3) + Интервал 1 pt Exact"/>
    <w:basedOn w:val="3Exact0"/>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6Candara65pt1">
    <w:name w:val="Основной текст (6) + Candara;6;5 pt;Курсив"/>
    <w:basedOn w:val="6"/>
    <w:rPr>
      <w:rFonts w:ascii="Candara" w:eastAsia="Candara" w:hAnsi="Candara" w:cs="Candara"/>
      <w:b w:val="0"/>
      <w:bCs w:val="0"/>
      <w:i/>
      <w:iCs/>
      <w:smallCaps w:val="0"/>
      <w:strike w:val="0"/>
      <w:color w:val="000000"/>
      <w:spacing w:val="0"/>
      <w:w w:val="100"/>
      <w:position w:val="0"/>
      <w:sz w:val="13"/>
      <w:szCs w:val="13"/>
      <w:u w:val="none"/>
      <w:lang w:val="en-US" w:eastAsia="en-US" w:bidi="en-US"/>
    </w:rPr>
  </w:style>
  <w:style w:type="character" w:customStyle="1" w:styleId="202CenturySchoolbook">
    <w:name w:val="Заголовок №20 (2) + Century Schoolbook;Не полужирный"/>
    <w:basedOn w:val="202"/>
    <w:rPr>
      <w:rFonts w:ascii="Century Schoolbook" w:eastAsia="Century Schoolbook" w:hAnsi="Century Schoolbook" w:cs="Century Schoolbook"/>
      <w:b/>
      <w:bCs/>
      <w:i w:val="0"/>
      <w:iCs w:val="0"/>
      <w:smallCaps w:val="0"/>
      <w:strike w:val="0"/>
      <w:color w:val="000000"/>
      <w:spacing w:val="0"/>
      <w:w w:val="100"/>
      <w:position w:val="0"/>
      <w:sz w:val="19"/>
      <w:szCs w:val="19"/>
      <w:u w:val="none"/>
      <w:lang w:val="ru-RU" w:eastAsia="ru-RU" w:bidi="ru-RU"/>
    </w:rPr>
  </w:style>
  <w:style w:type="character" w:customStyle="1" w:styleId="2TimesNewRoman55pt1pt">
    <w:name w:val="Основной текст (2) + Times New Roman;5;5 pt;Курсив;Интервал 1 pt"/>
    <w:basedOn w:val="21"/>
    <w:rPr>
      <w:rFonts w:ascii="Times New Roman" w:eastAsia="Times New Roman" w:hAnsi="Times New Roman" w:cs="Times New Roman"/>
      <w:b w:val="0"/>
      <w:bCs w:val="0"/>
      <w:i/>
      <w:iCs/>
      <w:smallCaps w:val="0"/>
      <w:strike w:val="0"/>
      <w:color w:val="000000"/>
      <w:spacing w:val="30"/>
      <w:w w:val="100"/>
      <w:position w:val="0"/>
      <w:sz w:val="11"/>
      <w:szCs w:val="11"/>
      <w:u w:val="none"/>
      <w:lang w:val="ru-RU" w:eastAsia="ru-RU" w:bidi="ru-RU"/>
    </w:rPr>
  </w:style>
  <w:style w:type="character" w:customStyle="1" w:styleId="2MicrosoftSansSerif85pt">
    <w:name w:val="Основной текст (2) + Microsoft Sans Serif;8;5 pt"/>
    <w:basedOn w:val="21"/>
    <w:rPr>
      <w:rFonts w:ascii="Microsoft Sans Serif" w:eastAsia="Microsoft Sans Serif" w:hAnsi="Microsoft Sans Serif" w:cs="Microsoft Sans Serif"/>
      <w:b w:val="0"/>
      <w:bCs w:val="0"/>
      <w:i w:val="0"/>
      <w:iCs w:val="0"/>
      <w:smallCaps w:val="0"/>
      <w:strike w:val="0"/>
      <w:color w:val="000000"/>
      <w:spacing w:val="0"/>
      <w:w w:val="100"/>
      <w:position w:val="0"/>
      <w:sz w:val="17"/>
      <w:szCs w:val="17"/>
      <w:u w:val="none"/>
      <w:lang w:val="ru-RU" w:eastAsia="ru-RU" w:bidi="ru-RU"/>
    </w:rPr>
  </w:style>
  <w:style w:type="character" w:customStyle="1" w:styleId="6710pt0">
    <w:name w:val="Основной текст (67) + 10 pt;Не курсив"/>
    <w:basedOn w:val="670"/>
    <w:rPr>
      <w:rFonts w:ascii="Cambria" w:eastAsia="Cambria" w:hAnsi="Cambria" w:cs="Cambria"/>
      <w:b/>
      <w:bCs/>
      <w:i/>
      <w:iCs/>
      <w:smallCaps w:val="0"/>
      <w:strike w:val="0"/>
      <w:color w:val="000000"/>
      <w:spacing w:val="0"/>
      <w:w w:val="100"/>
      <w:position w:val="0"/>
      <w:sz w:val="20"/>
      <w:szCs w:val="20"/>
      <w:u w:val="none"/>
      <w:lang w:val="ru-RU" w:eastAsia="ru-RU" w:bidi="ru-RU"/>
    </w:rPr>
  </w:style>
  <w:style w:type="character" w:customStyle="1" w:styleId="285pt0pt0">
    <w:name w:val="Основной текст (2) + 8;5 pt;Курсив;Интервал 0 pt"/>
    <w:basedOn w:val="21"/>
    <w:rPr>
      <w:rFonts w:ascii="Century Schoolbook" w:eastAsia="Century Schoolbook" w:hAnsi="Century Schoolbook" w:cs="Century Schoolbook"/>
      <w:b/>
      <w:bCs/>
      <w:i/>
      <w:iCs/>
      <w:smallCaps w:val="0"/>
      <w:strike w:val="0"/>
      <w:color w:val="000000"/>
      <w:spacing w:val="10"/>
      <w:w w:val="100"/>
      <w:position w:val="0"/>
      <w:sz w:val="17"/>
      <w:szCs w:val="17"/>
      <w:u w:val="none"/>
      <w:lang w:val="en-US" w:eastAsia="en-US" w:bidi="en-US"/>
    </w:rPr>
  </w:style>
  <w:style w:type="character" w:customStyle="1" w:styleId="1231">
    <w:name w:val="Заголовок №12 (3)_"/>
    <w:basedOn w:val="DefaultParagraphFont"/>
    <w:link w:val="1232"/>
    <w:rPr>
      <w:rFonts w:ascii="Times New Roman" w:eastAsia="Times New Roman" w:hAnsi="Times New Roman" w:cs="Times New Roman"/>
      <w:b w:val="0"/>
      <w:bCs w:val="0"/>
      <w:i w:val="0"/>
      <w:iCs w:val="0"/>
      <w:smallCaps w:val="0"/>
      <w:strike w:val="0"/>
      <w:spacing w:val="10"/>
      <w:sz w:val="21"/>
      <w:szCs w:val="21"/>
      <w:u w:val="none"/>
    </w:rPr>
  </w:style>
  <w:style w:type="character" w:customStyle="1" w:styleId="131pt1">
    <w:name w:val="Основной текст (13) + Интервал 1 pt"/>
    <w:basedOn w:val="13"/>
    <w:rPr>
      <w:rFonts w:ascii="Century Schoolbook" w:eastAsia="Century Schoolbook" w:hAnsi="Century Schoolbook" w:cs="Century Schoolbook"/>
      <w:b w:val="0"/>
      <w:bCs w:val="0"/>
      <w:i/>
      <w:iCs/>
      <w:smallCaps w:val="0"/>
      <w:strike w:val="0"/>
      <w:color w:val="000000"/>
      <w:spacing w:val="20"/>
      <w:w w:val="100"/>
      <w:position w:val="0"/>
      <w:sz w:val="18"/>
      <w:szCs w:val="18"/>
      <w:u w:val="single"/>
      <w:lang w:val="ru-RU" w:eastAsia="ru-RU" w:bidi="ru-RU"/>
    </w:rPr>
  </w:style>
  <w:style w:type="character" w:customStyle="1" w:styleId="1310pt">
    <w:name w:val="Основной текст (13) + 10 pt"/>
    <w:basedOn w:val="13"/>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375pt">
    <w:name w:val="Основной текст (13) + 7;5 pt;Полужирный;Не курсив"/>
    <w:basedOn w:val="13"/>
    <w:rPr>
      <w:rFonts w:ascii="Century Schoolbook" w:eastAsia="Century Schoolbook" w:hAnsi="Century Schoolbook" w:cs="Century Schoolbook"/>
      <w:b/>
      <w:bCs/>
      <w:i/>
      <w:iCs/>
      <w:smallCaps w:val="0"/>
      <w:strike w:val="0"/>
      <w:color w:val="000000"/>
      <w:spacing w:val="0"/>
      <w:w w:val="100"/>
      <w:position w:val="0"/>
      <w:sz w:val="15"/>
      <w:szCs w:val="15"/>
      <w:u w:val="none"/>
      <w:lang w:val="ru-RU" w:eastAsia="ru-RU" w:bidi="ru-RU"/>
    </w:rPr>
  </w:style>
  <w:style w:type="character" w:customStyle="1" w:styleId="13Cambria95pt0">
    <w:name w:val="Основной текст (13) + Cambria;9;5 pt;Не курсив"/>
    <w:basedOn w:val="13"/>
    <w:rPr>
      <w:rFonts w:ascii="Cambria" w:eastAsia="Cambria" w:hAnsi="Cambria" w:cs="Cambria"/>
      <w:b w:val="0"/>
      <w:bCs w:val="0"/>
      <w:i/>
      <w:iCs/>
      <w:smallCaps w:val="0"/>
      <w:strike w:val="0"/>
      <w:color w:val="000000"/>
      <w:spacing w:val="0"/>
      <w:w w:val="100"/>
      <w:position w:val="0"/>
      <w:sz w:val="19"/>
      <w:szCs w:val="19"/>
      <w:u w:val="none"/>
      <w:lang w:val="ru-RU" w:eastAsia="ru-RU" w:bidi="ru-RU"/>
    </w:rPr>
  </w:style>
  <w:style w:type="character" w:customStyle="1" w:styleId="210pt1pte">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single"/>
      <w:lang w:val="ru-RU" w:eastAsia="ru-RU" w:bidi="ru-RU"/>
    </w:rPr>
  </w:style>
  <w:style w:type="character" w:customStyle="1" w:styleId="135">
    <w:name w:val="Основной текст (135)_"/>
    <w:basedOn w:val="DefaultParagraphFont"/>
    <w:link w:val="1350"/>
    <w:rPr>
      <w:rFonts w:ascii="Century Schoolbook" w:eastAsia="Century Schoolbook" w:hAnsi="Century Schoolbook" w:cs="Century Schoolbook"/>
      <w:b w:val="0"/>
      <w:bCs w:val="0"/>
      <w:i w:val="0"/>
      <w:iCs w:val="0"/>
      <w:smallCaps w:val="0"/>
      <w:strike w:val="0"/>
      <w:sz w:val="14"/>
      <w:szCs w:val="14"/>
      <w:u w:val="none"/>
      <w:lang w:val="en-US" w:eastAsia="en-US" w:bidi="en-US"/>
    </w:rPr>
  </w:style>
  <w:style w:type="character" w:customStyle="1" w:styleId="7d">
    <w:name w:val="Подпись к таблице (7)"/>
    <w:basedOn w:val="72"/>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78">
    <w:name w:val="Подпись к таблице (17)_"/>
    <w:basedOn w:val="DefaultParagraphFont"/>
    <w:link w:val="179"/>
    <w:rPr>
      <w:rFonts w:ascii="Times New Roman" w:eastAsia="Times New Roman" w:hAnsi="Times New Roman" w:cs="Times New Roman"/>
      <w:b/>
      <w:bCs/>
      <w:i/>
      <w:iCs/>
      <w:smallCaps w:val="0"/>
      <w:strike w:val="0"/>
      <w:sz w:val="17"/>
      <w:szCs w:val="17"/>
      <w:u w:val="none"/>
    </w:rPr>
  </w:style>
  <w:style w:type="character" w:customStyle="1" w:styleId="2ArialNarrow10pt">
    <w:name w:val="Основной текст (2) + Arial Narrow;10 pt;Полужирный;Курсив"/>
    <w:basedOn w:val="21"/>
    <w:rPr>
      <w:rFonts w:ascii="Arial Narrow" w:eastAsia="Arial Narrow" w:hAnsi="Arial Narrow" w:cs="Arial Narrow"/>
      <w:b/>
      <w:bCs/>
      <w:i/>
      <w:iCs/>
      <w:smallCaps w:val="0"/>
      <w:strike w:val="0"/>
      <w:color w:val="000000"/>
      <w:spacing w:val="0"/>
      <w:w w:val="100"/>
      <w:position w:val="0"/>
      <w:sz w:val="20"/>
      <w:szCs w:val="20"/>
      <w:u w:val="none"/>
      <w:lang w:val="ru-RU" w:eastAsia="ru-RU" w:bidi="ru-RU"/>
    </w:rPr>
  </w:style>
  <w:style w:type="character" w:customStyle="1" w:styleId="2MicrosoftSansSerif16pt2pt">
    <w:name w:val="Основной текст (2) + Microsoft Sans Serif;16 pt;Интервал 2 pt"/>
    <w:basedOn w:val="21"/>
    <w:rPr>
      <w:rFonts w:ascii="Microsoft Sans Serif" w:eastAsia="Microsoft Sans Serif" w:hAnsi="Microsoft Sans Serif" w:cs="Microsoft Sans Serif"/>
      <w:b w:val="0"/>
      <w:bCs w:val="0"/>
      <w:i w:val="0"/>
      <w:iCs w:val="0"/>
      <w:smallCaps w:val="0"/>
      <w:strike w:val="0"/>
      <w:color w:val="000000"/>
      <w:spacing w:val="40"/>
      <w:w w:val="100"/>
      <w:position w:val="0"/>
      <w:sz w:val="32"/>
      <w:szCs w:val="32"/>
      <w:u w:val="none"/>
      <w:lang w:val="ru-RU" w:eastAsia="ru-RU" w:bidi="ru-RU"/>
    </w:rPr>
  </w:style>
  <w:style w:type="character" w:customStyle="1" w:styleId="2MicrosoftSansSerif16pt2pt0">
    <w:name w:val="Основной текст (2) + Microsoft Sans Serif;16 pt;Малые прописные;Интервал 2 pt"/>
    <w:basedOn w:val="21"/>
    <w:rPr>
      <w:rFonts w:ascii="Microsoft Sans Serif" w:eastAsia="Microsoft Sans Serif" w:hAnsi="Microsoft Sans Serif" w:cs="Microsoft Sans Serif"/>
      <w:b w:val="0"/>
      <w:bCs w:val="0"/>
      <w:i w:val="0"/>
      <w:iCs w:val="0"/>
      <w:smallCaps/>
      <w:strike w:val="0"/>
      <w:color w:val="000000"/>
      <w:spacing w:val="40"/>
      <w:w w:val="100"/>
      <w:position w:val="0"/>
      <w:sz w:val="32"/>
      <w:szCs w:val="32"/>
      <w:u w:val="none"/>
      <w:lang w:val="en-US" w:eastAsia="en-US" w:bidi="en-US"/>
    </w:rPr>
  </w:style>
  <w:style w:type="character" w:customStyle="1" w:styleId="2FranklinGothicBook115pt1">
    <w:name w:val="Основной текст (2) + Franklin Gothic Book;11;5 pt"/>
    <w:basedOn w:val="21"/>
    <w:rPr>
      <w:rFonts w:ascii="Franklin Gothic Book" w:eastAsia="Franklin Gothic Book" w:hAnsi="Franklin Gothic Book" w:cs="Franklin Gothic Book"/>
      <w:b w:val="0"/>
      <w:bCs w:val="0"/>
      <w:i w:val="0"/>
      <w:iCs w:val="0"/>
      <w:smallCaps w:val="0"/>
      <w:strike w:val="0"/>
      <w:color w:val="000000"/>
      <w:spacing w:val="0"/>
      <w:w w:val="100"/>
      <w:position w:val="0"/>
      <w:sz w:val="23"/>
      <w:szCs w:val="23"/>
      <w:u w:val="none"/>
      <w:lang w:val="ru-RU" w:eastAsia="ru-RU" w:bidi="ru-RU"/>
    </w:rPr>
  </w:style>
  <w:style w:type="character" w:customStyle="1" w:styleId="2MicrosoftSansSerif16pt">
    <w:name w:val="Основной текст (2) + Microsoft Sans Serif;16 pt;Малые прописные"/>
    <w:basedOn w:val="21"/>
    <w:rPr>
      <w:rFonts w:ascii="Microsoft Sans Serif" w:eastAsia="Microsoft Sans Serif" w:hAnsi="Microsoft Sans Serif" w:cs="Microsoft Sans Serif"/>
      <w:b w:val="0"/>
      <w:bCs w:val="0"/>
      <w:i w:val="0"/>
      <w:iCs w:val="0"/>
      <w:smallCaps/>
      <w:strike w:val="0"/>
      <w:color w:val="000000"/>
      <w:spacing w:val="0"/>
      <w:w w:val="100"/>
      <w:position w:val="0"/>
      <w:sz w:val="32"/>
      <w:szCs w:val="32"/>
      <w:u w:val="none"/>
      <w:lang w:val="en-US" w:eastAsia="en-US" w:bidi="en-US"/>
    </w:rPr>
  </w:style>
  <w:style w:type="character" w:customStyle="1" w:styleId="7TimesNewRoman65pt0pt">
    <w:name w:val="Основной текст (7) + Times New Roman;6;5 pt;Интервал 0 pt"/>
    <w:basedOn w:val="7"/>
    <w:rPr>
      <w:rFonts w:ascii="Times New Roman" w:eastAsia="Times New Roman" w:hAnsi="Times New Roman" w:cs="Times New Roman"/>
      <w:b w:val="0"/>
      <w:bCs w:val="0"/>
      <w:i/>
      <w:iCs/>
      <w:smallCaps w:val="0"/>
      <w:strike w:val="0"/>
      <w:color w:val="000000"/>
      <w:spacing w:val="0"/>
      <w:w w:val="100"/>
      <w:position w:val="0"/>
      <w:sz w:val="13"/>
      <w:szCs w:val="13"/>
      <w:u w:val="none"/>
      <w:lang w:val="ru-RU" w:eastAsia="ru-RU" w:bidi="ru-RU"/>
    </w:rPr>
  </w:style>
  <w:style w:type="character" w:customStyle="1" w:styleId="245pt0pt">
    <w:name w:val="Основной текст (2) + 4;5 pt;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9"/>
      <w:szCs w:val="9"/>
      <w:u w:val="none"/>
      <w:lang w:val="ru-RU" w:eastAsia="ru-RU" w:bidi="ru-RU"/>
    </w:rPr>
  </w:style>
  <w:style w:type="character" w:customStyle="1" w:styleId="26pt0pt">
    <w:name w:val="Основной текст (2) + 6 pt;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12"/>
      <w:szCs w:val="12"/>
      <w:u w:val="none"/>
      <w:lang w:val="ru-RU" w:eastAsia="ru-RU" w:bidi="ru-RU"/>
    </w:rPr>
  </w:style>
  <w:style w:type="character" w:customStyle="1" w:styleId="16Exact2">
    <w:name w:val="Подпись к картинке (16) Exact"/>
    <w:basedOn w:val="DefaultParagraphFont"/>
    <w:link w:val="167"/>
    <w:rPr>
      <w:rFonts w:ascii="Cambria" w:eastAsia="Cambria" w:hAnsi="Cambria" w:cs="Cambria"/>
      <w:b w:val="0"/>
      <w:bCs w:val="0"/>
      <w:i w:val="0"/>
      <w:iCs w:val="0"/>
      <w:smallCaps w:val="0"/>
      <w:strike w:val="0"/>
      <w:sz w:val="17"/>
      <w:szCs w:val="17"/>
      <w:u w:val="none"/>
    </w:rPr>
  </w:style>
  <w:style w:type="character" w:customStyle="1" w:styleId="77pt0pt">
    <w:name w:val="Колонтитул (7) + 7 pt;Полужирный;Интервал 0 pt"/>
    <w:basedOn w:val="75"/>
    <w:rPr>
      <w:rFonts w:ascii="Century Schoolbook" w:eastAsia="Century Schoolbook" w:hAnsi="Century Schoolbook" w:cs="Century Schoolbook"/>
      <w:b/>
      <w:bCs/>
      <w:i w:val="0"/>
      <w:iCs w:val="0"/>
      <w:smallCaps w:val="0"/>
      <w:strike w:val="0"/>
      <w:color w:val="000000"/>
      <w:spacing w:val="10"/>
      <w:w w:val="100"/>
      <w:position w:val="0"/>
      <w:sz w:val="14"/>
      <w:szCs w:val="14"/>
      <w:u w:val="none"/>
      <w:lang w:val="ru-RU" w:eastAsia="ru-RU" w:bidi="ru-RU"/>
    </w:rPr>
  </w:style>
  <w:style w:type="character" w:customStyle="1" w:styleId="745pt1pt">
    <w:name w:val="Колонтитул (7) + 4;5 pt;Курсив;Интервал 1 pt"/>
    <w:basedOn w:val="75"/>
    <w:rPr>
      <w:rFonts w:ascii="Century Schoolbook" w:eastAsia="Century Schoolbook" w:hAnsi="Century Schoolbook" w:cs="Century Schoolbook"/>
      <w:b/>
      <w:bCs/>
      <w:i/>
      <w:iCs/>
      <w:smallCaps w:val="0"/>
      <w:strike w:val="0"/>
      <w:color w:val="000000"/>
      <w:spacing w:val="20"/>
      <w:w w:val="100"/>
      <w:position w:val="0"/>
      <w:sz w:val="9"/>
      <w:szCs w:val="9"/>
      <w:u w:val="none"/>
      <w:lang w:val="en-US" w:eastAsia="en-US" w:bidi="en-US"/>
    </w:rPr>
  </w:style>
  <w:style w:type="character" w:customStyle="1" w:styleId="9CenturySchoolbook10pt1pt0">
    <w:name w:val="Основной текст (9) + Century Schoolbook;10 pt;Интервал 1 pt"/>
    <w:basedOn w:val="9"/>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style>
  <w:style w:type="character" w:customStyle="1" w:styleId="9CenturySchoolbook95pt0pt">
    <w:name w:val="Основной текст (9) + Century Schoolbook;9;5 pt;Не курсив;Интервал 0 pt"/>
    <w:basedOn w:val="9"/>
    <w:rPr>
      <w:rFonts w:ascii="Century Schoolbook" w:eastAsia="Century Schoolbook" w:hAnsi="Century Schoolbook" w:cs="Century Schoolbook"/>
      <w:b w:val="0"/>
      <w:bCs w:val="0"/>
      <w:i/>
      <w:iCs/>
      <w:smallCaps w:val="0"/>
      <w:strike w:val="0"/>
      <w:color w:val="000000"/>
      <w:spacing w:val="10"/>
      <w:w w:val="100"/>
      <w:position w:val="0"/>
      <w:sz w:val="19"/>
      <w:szCs w:val="19"/>
      <w:u w:val="none"/>
      <w:lang w:val="ru-RU" w:eastAsia="ru-RU" w:bidi="ru-RU"/>
    </w:rPr>
  </w:style>
  <w:style w:type="character" w:customStyle="1" w:styleId="136Exact">
    <w:name w:val="Основной текст (136) Exact"/>
    <w:basedOn w:val="DefaultParagraphFont"/>
    <w:link w:val="136"/>
    <w:rPr>
      <w:rFonts w:ascii="Century Schoolbook" w:eastAsia="Century Schoolbook" w:hAnsi="Century Schoolbook" w:cs="Century Schoolbook"/>
      <w:b/>
      <w:bCs/>
      <w:i w:val="0"/>
      <w:iCs w:val="0"/>
      <w:smallCaps w:val="0"/>
      <w:strike w:val="0"/>
      <w:sz w:val="42"/>
      <w:szCs w:val="42"/>
      <w:u w:val="none"/>
    </w:rPr>
  </w:style>
  <w:style w:type="character" w:customStyle="1" w:styleId="7Cambria7pt0ptExact">
    <w:name w:val="Основной текст (7) + Cambria;7 pt;Не курсив;Интервал 0 pt Exact"/>
    <w:basedOn w:val="7"/>
    <w:rPr>
      <w:rFonts w:ascii="Cambria" w:eastAsia="Cambria" w:hAnsi="Cambria" w:cs="Cambria"/>
      <w:b w:val="0"/>
      <w:bCs w:val="0"/>
      <w:i/>
      <w:iCs/>
      <w:smallCaps w:val="0"/>
      <w:strike w:val="0"/>
      <w:color w:val="000000"/>
      <w:spacing w:val="10"/>
      <w:w w:val="100"/>
      <w:position w:val="0"/>
      <w:sz w:val="14"/>
      <w:szCs w:val="14"/>
      <w:u w:val="none"/>
      <w:lang w:val="en-US" w:eastAsia="en-US" w:bidi="en-US"/>
    </w:rPr>
  </w:style>
  <w:style w:type="character" w:customStyle="1" w:styleId="50ptExact2">
    <w:name w:val="Основной текст (5) + Малые прописные;Интервал 0 pt Exact"/>
    <w:basedOn w:val="51"/>
    <w:rPr>
      <w:rFonts w:ascii="Cambria" w:eastAsia="Cambria" w:hAnsi="Cambria" w:cs="Cambria"/>
      <w:b w:val="0"/>
      <w:bCs w:val="0"/>
      <w:i w:val="0"/>
      <w:iCs w:val="0"/>
      <w:smallCaps/>
      <w:strike w:val="0"/>
      <w:color w:val="000000"/>
      <w:spacing w:val="10"/>
      <w:w w:val="100"/>
      <w:position w:val="0"/>
      <w:sz w:val="14"/>
      <w:szCs w:val="14"/>
      <w:u w:val="none"/>
      <w:lang w:val="ru-RU" w:eastAsia="ru-RU" w:bidi="ru-RU"/>
    </w:rPr>
  </w:style>
  <w:style w:type="character" w:customStyle="1" w:styleId="5Exact3">
    <w:name w:val="Основной текст (5) + Курсив Exact"/>
    <w:basedOn w:val="51"/>
    <w:rPr>
      <w:rFonts w:ascii="Cambria" w:eastAsia="Cambria" w:hAnsi="Cambria" w:cs="Cambria"/>
      <w:b w:val="0"/>
      <w:bCs w:val="0"/>
      <w:i/>
      <w:iCs/>
      <w:smallCaps w:val="0"/>
      <w:strike w:val="0"/>
      <w:color w:val="000000"/>
      <w:spacing w:val="0"/>
      <w:w w:val="100"/>
      <w:position w:val="0"/>
      <w:sz w:val="14"/>
      <w:szCs w:val="14"/>
      <w:u w:val="none"/>
      <w:lang w:val="ru-RU" w:eastAsia="ru-RU" w:bidi="ru-RU"/>
    </w:rPr>
  </w:style>
  <w:style w:type="character" w:customStyle="1" w:styleId="5Candara8ptExact">
    <w:name w:val="Основной текст (5) + Candara;8 pt Exact"/>
    <w:basedOn w:val="51"/>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2CandaraExact">
    <w:name w:val="Основной текст (2) + Candara Exact"/>
    <w:basedOn w:val="21"/>
    <w:rPr>
      <w:rFonts w:ascii="Candara" w:eastAsia="Candara" w:hAnsi="Candara" w:cs="Candara"/>
      <w:b w:val="0"/>
      <w:bCs w:val="0"/>
      <w:i w:val="0"/>
      <w:iCs w:val="0"/>
      <w:smallCaps w:val="0"/>
      <w:strike w:val="0"/>
      <w:color w:val="000000"/>
      <w:spacing w:val="0"/>
      <w:w w:val="100"/>
      <w:position w:val="0"/>
      <w:sz w:val="19"/>
      <w:szCs w:val="19"/>
      <w:u w:val="none"/>
      <w:lang w:val="ru-RU" w:eastAsia="ru-RU" w:bidi="ru-RU"/>
    </w:rPr>
  </w:style>
  <w:style w:type="character" w:customStyle="1" w:styleId="27pt0ptExact">
    <w:name w:val="Основной текст (2) + 7 pt;Курсив;Интервал 0 pt Exact"/>
    <w:basedOn w:val="21"/>
    <w:rPr>
      <w:rFonts w:ascii="Century Schoolbook" w:eastAsia="Century Schoolbook" w:hAnsi="Century Schoolbook" w:cs="Century Schoolbook"/>
      <w:b w:val="0"/>
      <w:bCs w:val="0"/>
      <w:i/>
      <w:iCs/>
      <w:smallCaps w:val="0"/>
      <w:strike w:val="0"/>
      <w:color w:val="000000"/>
      <w:spacing w:val="10"/>
      <w:w w:val="100"/>
      <w:position w:val="0"/>
      <w:sz w:val="14"/>
      <w:szCs w:val="14"/>
      <w:u w:val="none"/>
      <w:lang w:val="ru-RU" w:eastAsia="ru-RU" w:bidi="ru-RU"/>
    </w:rPr>
  </w:style>
  <w:style w:type="character" w:customStyle="1" w:styleId="71Cambria12ptExact">
    <w:name w:val="Основной текст (71) + Cambria;12 pt;Курсив Exact"/>
    <w:basedOn w:val="710"/>
    <w:rPr>
      <w:rFonts w:ascii="Cambria" w:eastAsia="Cambria" w:hAnsi="Cambria" w:cs="Cambria"/>
      <w:b/>
      <w:bCs/>
      <w:i/>
      <w:iCs/>
      <w:smallCaps w:val="0"/>
      <w:strike w:val="0"/>
      <w:color w:val="000000"/>
      <w:spacing w:val="0"/>
      <w:w w:val="100"/>
      <w:position w:val="0"/>
      <w:sz w:val="24"/>
      <w:szCs w:val="24"/>
      <w:u w:val="none"/>
      <w:lang w:val="ru-RU" w:eastAsia="ru-RU" w:bidi="ru-RU"/>
    </w:rPr>
  </w:style>
  <w:style w:type="character" w:customStyle="1" w:styleId="8CenturySchoolbook9pt1ptExact1">
    <w:name w:val="Основной текст (8) + Century Schoolbook;9 pt;Курсив;Интервал 1 pt Exact"/>
    <w:basedOn w:val="8"/>
    <w:rPr>
      <w:rFonts w:ascii="Century Schoolbook" w:eastAsia="Century Schoolbook" w:hAnsi="Century Schoolbook" w:cs="Century Schoolbook"/>
      <w:b w:val="0"/>
      <w:bCs w:val="0"/>
      <w:i/>
      <w:iCs/>
      <w:smallCaps w:val="0"/>
      <w:strike w:val="0"/>
      <w:color w:val="000000"/>
      <w:spacing w:val="20"/>
      <w:w w:val="100"/>
      <w:position w:val="0"/>
      <w:sz w:val="18"/>
      <w:szCs w:val="18"/>
      <w:u w:val="single"/>
      <w:lang w:val="en-US" w:eastAsia="en-US" w:bidi="en-US"/>
    </w:rPr>
  </w:style>
  <w:style w:type="character" w:customStyle="1" w:styleId="188Exact">
    <w:name w:val="Заголовок №18 (8) Exact"/>
    <w:basedOn w:val="DefaultParagraphFont"/>
    <w:link w:val="1880"/>
    <w:rPr>
      <w:rFonts w:ascii="Century Schoolbook" w:eastAsia="Century Schoolbook" w:hAnsi="Century Schoolbook" w:cs="Century Schoolbook"/>
      <w:b w:val="0"/>
      <w:bCs w:val="0"/>
      <w:i w:val="0"/>
      <w:iCs w:val="0"/>
      <w:smallCaps w:val="0"/>
      <w:strike w:val="0"/>
      <w:sz w:val="13"/>
      <w:szCs w:val="13"/>
      <w:u w:val="none"/>
    </w:rPr>
  </w:style>
  <w:style w:type="character" w:customStyle="1" w:styleId="188SegoeUI85pt1ptExact">
    <w:name w:val="Заголовок №18 (8) + Segoe UI;8;5 pt;Курсив;Интервал 1 pt Exact"/>
    <w:basedOn w:val="188Exact"/>
    <w:rPr>
      <w:rFonts w:ascii="Segoe UI" w:eastAsia="Segoe UI" w:hAnsi="Segoe UI" w:cs="Segoe UI"/>
      <w:b w:val="0"/>
      <w:bCs w:val="0"/>
      <w:i/>
      <w:iCs/>
      <w:smallCaps w:val="0"/>
      <w:strike w:val="0"/>
      <w:color w:val="000000"/>
      <w:spacing w:val="20"/>
      <w:w w:val="100"/>
      <w:position w:val="0"/>
      <w:sz w:val="17"/>
      <w:szCs w:val="17"/>
      <w:u w:val="none"/>
      <w:lang w:val="en-US" w:eastAsia="en-US" w:bidi="en-US"/>
    </w:rPr>
  </w:style>
  <w:style w:type="character" w:customStyle="1" w:styleId="26pt0pt0">
    <w:name w:val="Основной текст (2) + 6 pt;Малые прописные;Интервал 0 pt"/>
    <w:basedOn w:val="21"/>
    <w:rPr>
      <w:rFonts w:ascii="Century Schoolbook" w:eastAsia="Century Schoolbook" w:hAnsi="Century Schoolbook" w:cs="Century Schoolbook"/>
      <w:b w:val="0"/>
      <w:bCs w:val="0"/>
      <w:i w:val="0"/>
      <w:iCs w:val="0"/>
      <w:smallCaps/>
      <w:strike w:val="0"/>
      <w:color w:val="000000"/>
      <w:spacing w:val="10"/>
      <w:w w:val="100"/>
      <w:position w:val="0"/>
      <w:sz w:val="12"/>
      <w:szCs w:val="12"/>
      <w:u w:val="none"/>
      <w:lang w:val="ru-RU" w:eastAsia="ru-RU" w:bidi="ru-RU"/>
    </w:rPr>
  </w:style>
  <w:style w:type="character" w:customStyle="1" w:styleId="1510pt1pt1">
    <w:name w:val="Заголовок №15 + 10 pt;Курсив;Интервал 1 pt"/>
    <w:basedOn w:val="153"/>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en-US" w:eastAsia="en-US" w:bidi="en-US"/>
    </w:rPr>
  </w:style>
  <w:style w:type="character" w:customStyle="1" w:styleId="158">
    <w:name w:val="Заголовок №15"/>
    <w:basedOn w:val="153"/>
    <w:rPr>
      <w:rFonts w:ascii="Century Schoolbook" w:eastAsia="Century Schoolbook" w:hAnsi="Century Schoolbook" w:cs="Century Schoolbook"/>
      <w:b w:val="0"/>
      <w:bCs w:val="0"/>
      <w:i w:val="0"/>
      <w:iCs w:val="0"/>
      <w:smallCaps w:val="0"/>
      <w:strike/>
      <w:color w:val="000000"/>
      <w:spacing w:val="10"/>
      <w:w w:val="100"/>
      <w:position w:val="0"/>
      <w:sz w:val="19"/>
      <w:szCs w:val="19"/>
      <w:u w:val="none"/>
      <w:lang w:val="en-US" w:eastAsia="en-US" w:bidi="en-US"/>
    </w:rPr>
  </w:style>
  <w:style w:type="character" w:customStyle="1" w:styleId="3e">
    <w:name w:val="Основной текст (3)"/>
    <w:basedOn w:val="31"/>
    <w:rPr>
      <w:rFonts w:ascii="Times New Roman" w:eastAsia="Times New Roman" w:hAnsi="Times New Roman" w:cs="Times New Roman"/>
      <w:b/>
      <w:bCs/>
      <w:i w:val="0"/>
      <w:iCs w:val="0"/>
      <w:smallCaps w:val="0"/>
      <w:strike/>
      <w:color w:val="000000"/>
      <w:spacing w:val="0"/>
      <w:w w:val="100"/>
      <w:position w:val="0"/>
      <w:sz w:val="21"/>
      <w:szCs w:val="21"/>
      <w:u w:val="none"/>
      <w:lang w:val="en-US" w:eastAsia="en-US" w:bidi="en-US"/>
    </w:rPr>
  </w:style>
  <w:style w:type="character" w:customStyle="1" w:styleId="137">
    <w:name w:val="Основной текст (137)_"/>
    <w:basedOn w:val="DefaultParagraphFont"/>
    <w:link w:val="1370"/>
    <w:rPr>
      <w:rFonts w:ascii="Segoe UI" w:eastAsia="Segoe UI" w:hAnsi="Segoe UI" w:cs="Segoe UI"/>
      <w:b w:val="0"/>
      <w:bCs w:val="0"/>
      <w:i/>
      <w:iCs/>
      <w:smallCaps w:val="0"/>
      <w:strike w:val="0"/>
      <w:spacing w:val="20"/>
      <w:sz w:val="17"/>
      <w:szCs w:val="17"/>
      <w:u w:val="none"/>
      <w:lang w:val="en-US" w:eastAsia="en-US" w:bidi="en-US"/>
    </w:rPr>
  </w:style>
  <w:style w:type="character" w:customStyle="1" w:styleId="137Candara75pt0pt">
    <w:name w:val="Основной текст (137) + Candara;7;5 pt;Интервал 0 pt"/>
    <w:basedOn w:val="137"/>
    <w:rPr>
      <w:rFonts w:ascii="Candara" w:eastAsia="Candara" w:hAnsi="Candara" w:cs="Candara"/>
      <w:b w:val="0"/>
      <w:bCs w:val="0"/>
      <w:i/>
      <w:iCs/>
      <w:smallCaps w:val="0"/>
      <w:strike w:val="0"/>
      <w:color w:val="000000"/>
      <w:spacing w:val="0"/>
      <w:w w:val="100"/>
      <w:position w:val="0"/>
      <w:sz w:val="15"/>
      <w:szCs w:val="15"/>
      <w:u w:val="none"/>
      <w:lang w:val="ru-RU" w:eastAsia="ru-RU" w:bidi="ru-RU"/>
    </w:rPr>
  </w:style>
  <w:style w:type="character" w:customStyle="1" w:styleId="137CenturySchoolbook65pt0pt">
    <w:name w:val="Основной текст (137) + Century Schoolbook;6;5 pt;Не курсив;Интервал 0 pt"/>
    <w:basedOn w:val="137"/>
    <w:rPr>
      <w:rFonts w:ascii="Century Schoolbook" w:eastAsia="Century Schoolbook" w:hAnsi="Century Schoolbook" w:cs="Century Schoolbook"/>
      <w:b w:val="0"/>
      <w:bCs w:val="0"/>
      <w:i/>
      <w:iCs/>
      <w:smallCaps w:val="0"/>
      <w:strike w:val="0"/>
      <w:color w:val="000000"/>
      <w:spacing w:val="0"/>
      <w:w w:val="100"/>
      <w:position w:val="0"/>
      <w:sz w:val="13"/>
      <w:szCs w:val="13"/>
      <w:u w:val="none"/>
      <w:lang w:val="ru-RU" w:eastAsia="ru-RU" w:bidi="ru-RU"/>
    </w:rPr>
  </w:style>
  <w:style w:type="character" w:customStyle="1" w:styleId="7SegoeUI95pt">
    <w:name w:val="Колонтитул (7) + Segoe UI;9;5 pt"/>
    <w:basedOn w:val="75"/>
    <w:rPr>
      <w:rFonts w:ascii="Segoe UI" w:eastAsia="Segoe UI" w:hAnsi="Segoe UI" w:cs="Segoe UI"/>
      <w:b/>
      <w:bCs/>
      <w:i w:val="0"/>
      <w:iCs w:val="0"/>
      <w:smallCaps w:val="0"/>
      <w:strike w:val="0"/>
      <w:color w:val="000000"/>
      <w:spacing w:val="0"/>
      <w:w w:val="100"/>
      <w:position w:val="0"/>
      <w:sz w:val="19"/>
      <w:szCs w:val="19"/>
      <w:u w:val="none"/>
      <w:lang w:val="ru-RU" w:eastAsia="ru-RU" w:bidi="ru-RU"/>
    </w:rPr>
  </w:style>
  <w:style w:type="character" w:customStyle="1" w:styleId="7Gulim9pt">
    <w:name w:val="Колонтитул (7) + Gulim;9 pt"/>
    <w:basedOn w:val="75"/>
    <w:rPr>
      <w:rFonts w:ascii="Gulim" w:eastAsia="Gulim" w:hAnsi="Gulim" w:cs="Gulim"/>
      <w:b/>
      <w:bCs/>
      <w:i w:val="0"/>
      <w:iCs w:val="0"/>
      <w:smallCaps w:val="0"/>
      <w:strike w:val="0"/>
      <w:color w:val="000000"/>
      <w:spacing w:val="0"/>
      <w:w w:val="100"/>
      <w:position w:val="0"/>
      <w:sz w:val="18"/>
      <w:szCs w:val="18"/>
      <w:u w:val="none"/>
      <w:lang w:val="ru-RU" w:eastAsia="ru-RU" w:bidi="ru-RU"/>
    </w:rPr>
  </w:style>
  <w:style w:type="character" w:customStyle="1" w:styleId="189">
    <w:name w:val="Заголовок №18 (9)_"/>
    <w:basedOn w:val="DefaultParagraphFont"/>
    <w:link w:val="1890"/>
    <w:rPr>
      <w:rFonts w:ascii="Century Schoolbook" w:eastAsia="Century Schoolbook" w:hAnsi="Century Schoolbook" w:cs="Century Schoolbook"/>
      <w:b/>
      <w:bCs/>
      <w:i w:val="0"/>
      <w:iCs w:val="0"/>
      <w:smallCaps w:val="0"/>
      <w:strike w:val="0"/>
      <w:spacing w:val="20"/>
      <w:sz w:val="15"/>
      <w:szCs w:val="15"/>
      <w:u w:val="none"/>
    </w:rPr>
  </w:style>
  <w:style w:type="character" w:customStyle="1" w:styleId="18910pt0pt">
    <w:name w:val="Заголовок №18 (9) + 10 pt;Не полужирный;Курсив;Интервал 0 pt"/>
    <w:basedOn w:val="189"/>
    <w:rPr>
      <w:rFonts w:ascii="Century Schoolbook" w:eastAsia="Century Schoolbook" w:hAnsi="Century Schoolbook" w:cs="Century Schoolbook"/>
      <w:b/>
      <w:bCs/>
      <w:i/>
      <w:iCs/>
      <w:smallCaps w:val="0"/>
      <w:strike w:val="0"/>
      <w:color w:val="000000"/>
      <w:spacing w:val="0"/>
      <w:w w:val="100"/>
      <w:position w:val="0"/>
      <w:sz w:val="20"/>
      <w:szCs w:val="20"/>
      <w:u w:val="none"/>
      <w:lang w:val="ru-RU" w:eastAsia="ru-RU" w:bidi="ru-RU"/>
    </w:rPr>
  </w:style>
  <w:style w:type="character" w:customStyle="1" w:styleId="175pt">
    <w:name w:val="Заголовок №17 + Интервал 5 pt"/>
    <w:basedOn w:val="17"/>
    <w:rPr>
      <w:rFonts w:ascii="Century Schoolbook" w:eastAsia="Century Schoolbook" w:hAnsi="Century Schoolbook" w:cs="Century Schoolbook"/>
      <w:b w:val="0"/>
      <w:bCs w:val="0"/>
      <w:i w:val="0"/>
      <w:iCs w:val="0"/>
      <w:smallCaps w:val="0"/>
      <w:strike w:val="0"/>
      <w:color w:val="000000"/>
      <w:spacing w:val="100"/>
      <w:w w:val="100"/>
      <w:position w:val="0"/>
      <w:sz w:val="19"/>
      <w:szCs w:val="19"/>
      <w:u w:val="none"/>
      <w:lang w:val="en-US" w:eastAsia="en-US" w:bidi="en-US"/>
    </w:rPr>
  </w:style>
  <w:style w:type="character" w:customStyle="1" w:styleId="1331">
    <w:name w:val="Основной текст (133)_"/>
    <w:basedOn w:val="DefaultParagraphFont"/>
    <w:link w:val="1332"/>
    <w:rPr>
      <w:rFonts w:ascii="Cambria" w:eastAsia="Cambria" w:hAnsi="Cambria" w:cs="Cambria"/>
      <w:b w:val="0"/>
      <w:bCs w:val="0"/>
      <w:i/>
      <w:iCs/>
      <w:smallCaps w:val="0"/>
      <w:strike w:val="0"/>
      <w:spacing w:val="0"/>
      <w:sz w:val="20"/>
      <w:szCs w:val="20"/>
      <w:u w:val="none"/>
      <w:lang w:val="en-US" w:eastAsia="en-US" w:bidi="en-US"/>
    </w:rPr>
  </w:style>
  <w:style w:type="character" w:customStyle="1" w:styleId="133CenturySchoolbook95pt">
    <w:name w:val="Основной текст (133) + Century Schoolbook;9;5 pt;Не курсив"/>
    <w:basedOn w:val="1331"/>
    <w:rPr>
      <w:rFonts w:ascii="Century Schoolbook" w:eastAsia="Century Schoolbook" w:hAnsi="Century Schoolbook" w:cs="Century Schoolbook"/>
      <w:b w:val="0"/>
      <w:bCs w:val="0"/>
      <w:i/>
      <w:iCs/>
      <w:smallCaps w:val="0"/>
      <w:strike w:val="0"/>
      <w:color w:val="000000"/>
      <w:spacing w:val="0"/>
      <w:w w:val="100"/>
      <w:position w:val="0"/>
      <w:sz w:val="19"/>
      <w:szCs w:val="19"/>
      <w:u w:val="none"/>
      <w:lang w:val="ru-RU" w:eastAsia="ru-RU" w:bidi="ru-RU"/>
    </w:rPr>
  </w:style>
  <w:style w:type="character" w:customStyle="1" w:styleId="1331pt">
    <w:name w:val="Основной текст (133) + Интервал 1 pt"/>
    <w:basedOn w:val="1331"/>
    <w:rPr>
      <w:rFonts w:ascii="Cambria" w:eastAsia="Cambria" w:hAnsi="Cambria" w:cs="Cambria"/>
      <w:b w:val="0"/>
      <w:bCs w:val="0"/>
      <w:i/>
      <w:iCs/>
      <w:smallCaps w:val="0"/>
      <w:strike w:val="0"/>
      <w:color w:val="000000"/>
      <w:spacing w:val="30"/>
      <w:w w:val="100"/>
      <w:position w:val="0"/>
      <w:sz w:val="20"/>
      <w:szCs w:val="20"/>
      <w:u w:val="none"/>
      <w:lang w:val="en-US" w:eastAsia="en-US" w:bidi="en-US"/>
    </w:rPr>
  </w:style>
  <w:style w:type="character" w:customStyle="1" w:styleId="25pt0">
    <w:name w:val="Основной текст (2) + Интервал 5 pt"/>
    <w:basedOn w:val="21"/>
    <w:rPr>
      <w:rFonts w:ascii="Century Schoolbook" w:eastAsia="Century Schoolbook" w:hAnsi="Century Schoolbook" w:cs="Century Schoolbook"/>
      <w:b w:val="0"/>
      <w:bCs w:val="0"/>
      <w:i w:val="0"/>
      <w:iCs w:val="0"/>
      <w:smallCaps w:val="0"/>
      <w:strike w:val="0"/>
      <w:color w:val="000000"/>
      <w:spacing w:val="100"/>
      <w:w w:val="100"/>
      <w:position w:val="0"/>
      <w:sz w:val="19"/>
      <w:szCs w:val="19"/>
      <w:u w:val="none"/>
      <w:lang w:val="ru-RU" w:eastAsia="ru-RU" w:bidi="ru-RU"/>
    </w:rPr>
  </w:style>
  <w:style w:type="character" w:customStyle="1" w:styleId="230pt">
    <w:name w:val="Основной текст (23) + Интервал 0 pt"/>
    <w:basedOn w:val="230"/>
    <w:rPr>
      <w:rFonts w:ascii="Cambria" w:eastAsia="Cambria" w:hAnsi="Cambria" w:cs="Cambria"/>
      <w:b w:val="0"/>
      <w:bCs w:val="0"/>
      <w:i/>
      <w:iCs/>
      <w:smallCaps w:val="0"/>
      <w:strike w:val="0"/>
      <w:color w:val="000000"/>
      <w:spacing w:val="0"/>
      <w:w w:val="100"/>
      <w:position w:val="0"/>
      <w:sz w:val="21"/>
      <w:szCs w:val="21"/>
      <w:u w:val="none"/>
      <w:lang w:val="ru-RU" w:eastAsia="ru-RU" w:bidi="ru-RU"/>
    </w:rPr>
  </w:style>
  <w:style w:type="character" w:customStyle="1" w:styleId="675pt">
    <w:name w:val="Основной текст (6) + 7;5 pt"/>
    <w:basedOn w:val="6"/>
    <w:rPr>
      <w:rFonts w:ascii="Century Schoolbook" w:eastAsia="Century Schoolbook" w:hAnsi="Century Schoolbook" w:cs="Century Schoolbook"/>
      <w:b w:val="0"/>
      <w:bCs w:val="0"/>
      <w:i w:val="0"/>
      <w:iCs w:val="0"/>
      <w:smallCaps w:val="0"/>
      <w:strike w:val="0"/>
      <w:color w:val="000000"/>
      <w:spacing w:val="0"/>
      <w:w w:val="100"/>
      <w:position w:val="0"/>
      <w:sz w:val="15"/>
      <w:szCs w:val="15"/>
      <w:u w:val="none"/>
      <w:lang w:val="ru-RU" w:eastAsia="ru-RU" w:bidi="ru-RU"/>
    </w:rPr>
  </w:style>
  <w:style w:type="character" w:customStyle="1" w:styleId="731ptExact">
    <w:name w:val="Основной текст (73) + Интервал 1 pt Exact"/>
    <w:basedOn w:val="730"/>
    <w:rPr>
      <w:rFonts w:ascii="Century Schoolbook" w:eastAsia="Century Schoolbook" w:hAnsi="Century Schoolbook" w:cs="Century Schoolbook"/>
      <w:b/>
      <w:bCs/>
      <w:i w:val="0"/>
      <w:iCs w:val="0"/>
      <w:smallCaps w:val="0"/>
      <w:strike w:val="0"/>
      <w:color w:val="000000"/>
      <w:spacing w:val="20"/>
      <w:w w:val="100"/>
      <w:position w:val="0"/>
      <w:sz w:val="15"/>
      <w:szCs w:val="15"/>
      <w:u w:val="none"/>
      <w:lang w:val="ru-RU" w:eastAsia="ru-RU" w:bidi="ru-RU"/>
    </w:rPr>
  </w:style>
  <w:style w:type="character" w:customStyle="1" w:styleId="451ptExact">
    <w:name w:val="Основной текст (45) + Интервал 1 pt Exact"/>
    <w:basedOn w:val="45Exact"/>
    <w:rPr>
      <w:rFonts w:ascii="Palatino Linotype" w:eastAsia="Palatino Linotype" w:hAnsi="Palatino Linotype" w:cs="Palatino Linotype"/>
      <w:b w:val="0"/>
      <w:bCs w:val="0"/>
      <w:i/>
      <w:iCs/>
      <w:smallCaps w:val="0"/>
      <w:strike w:val="0"/>
      <w:color w:val="000000"/>
      <w:spacing w:val="30"/>
      <w:w w:val="100"/>
      <w:position w:val="0"/>
      <w:sz w:val="18"/>
      <w:szCs w:val="18"/>
      <w:u w:val="none"/>
      <w:lang w:val="ru-RU" w:eastAsia="ru-RU" w:bidi="ru-RU"/>
    </w:rPr>
  </w:style>
  <w:style w:type="character" w:customStyle="1" w:styleId="205Exact">
    <w:name w:val="Заголовок №20 (5) Exact"/>
    <w:basedOn w:val="DefaultParagraphFont"/>
    <w:link w:val="2050"/>
    <w:rPr>
      <w:rFonts w:ascii="Century Schoolbook" w:eastAsia="Century Schoolbook" w:hAnsi="Century Schoolbook" w:cs="Century Schoolbook"/>
      <w:b/>
      <w:bCs/>
      <w:i w:val="0"/>
      <w:iCs w:val="0"/>
      <w:smallCaps w:val="0"/>
      <w:strike w:val="0"/>
      <w:sz w:val="19"/>
      <w:szCs w:val="19"/>
      <w:u w:val="none"/>
    </w:rPr>
  </w:style>
  <w:style w:type="character" w:customStyle="1" w:styleId="138">
    <w:name w:val="Основной текст (138)_"/>
    <w:basedOn w:val="DefaultParagraphFont"/>
    <w:link w:val="1380"/>
    <w:rPr>
      <w:rFonts w:ascii="Century Schoolbook" w:eastAsia="Century Schoolbook" w:hAnsi="Century Schoolbook" w:cs="Century Schoolbook"/>
      <w:b/>
      <w:bCs/>
      <w:i/>
      <w:iCs/>
      <w:smallCaps w:val="0"/>
      <w:strike w:val="0"/>
      <w:spacing w:val="20"/>
      <w:sz w:val="17"/>
      <w:szCs w:val="17"/>
      <w:u w:val="none"/>
      <w:lang w:val="en-US" w:eastAsia="en-US" w:bidi="en-US"/>
    </w:rPr>
  </w:style>
  <w:style w:type="character" w:customStyle="1" w:styleId="6Cambria85pt1pt6">
    <w:name w:val="Основной текст (6) + Cambria;8;5 pt;Полужирный;Курсив;Интервал 1 pt"/>
    <w:basedOn w:val="6"/>
    <w:rPr>
      <w:rFonts w:ascii="Cambria" w:eastAsia="Cambria" w:hAnsi="Cambria" w:cs="Cambria"/>
      <w:b/>
      <w:bCs/>
      <w:i/>
      <w:iCs/>
      <w:smallCaps w:val="0"/>
      <w:strike w:val="0"/>
      <w:color w:val="000000"/>
      <w:spacing w:val="30"/>
      <w:w w:val="100"/>
      <w:position w:val="0"/>
      <w:sz w:val="17"/>
      <w:szCs w:val="17"/>
      <w:u w:val="none"/>
      <w:lang w:val="en-US" w:eastAsia="en-US" w:bidi="en-US"/>
    </w:rPr>
  </w:style>
  <w:style w:type="character" w:customStyle="1" w:styleId="645pt1">
    <w:name w:val="Основной текст (6) + 4;5 pt"/>
    <w:basedOn w:val="6"/>
    <w:rPr>
      <w:rFonts w:ascii="Century Schoolbook" w:eastAsia="Century Schoolbook" w:hAnsi="Century Schoolbook" w:cs="Century Schoolbook"/>
      <w:b w:val="0"/>
      <w:bCs w:val="0"/>
      <w:i w:val="0"/>
      <w:iCs w:val="0"/>
      <w:smallCaps w:val="0"/>
      <w:strike w:val="0"/>
      <w:color w:val="000000"/>
      <w:spacing w:val="0"/>
      <w:w w:val="100"/>
      <w:position w:val="0"/>
      <w:sz w:val="9"/>
      <w:szCs w:val="9"/>
      <w:u w:val="none"/>
      <w:lang w:val="en-US" w:eastAsia="en-US" w:bidi="en-US"/>
    </w:rPr>
  </w:style>
  <w:style w:type="character" w:customStyle="1" w:styleId="6c">
    <w:name w:val="Основной текст (6)"/>
    <w:basedOn w:val="6"/>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en-US" w:eastAsia="en-US" w:bidi="en-US"/>
    </w:rPr>
  </w:style>
  <w:style w:type="character" w:customStyle="1" w:styleId="140Exact">
    <w:name w:val="Основной текст (140) Exact"/>
    <w:basedOn w:val="DefaultParagraphFont"/>
    <w:link w:val="1400"/>
    <w:rPr>
      <w:rFonts w:ascii="Microsoft Sans Serif" w:eastAsia="Microsoft Sans Serif" w:hAnsi="Microsoft Sans Serif" w:cs="Microsoft Sans Serif"/>
      <w:b w:val="0"/>
      <w:bCs w:val="0"/>
      <w:i w:val="0"/>
      <w:iCs w:val="0"/>
      <w:smallCaps w:val="0"/>
      <w:strike w:val="0"/>
      <w:sz w:val="16"/>
      <w:szCs w:val="16"/>
      <w:u w:val="none"/>
    </w:rPr>
  </w:style>
  <w:style w:type="character" w:customStyle="1" w:styleId="140CenturySchoolbook65ptExact">
    <w:name w:val="Основной текст (140) + Century Schoolbook;6;5 pt;Полужирный Exact"/>
    <w:basedOn w:val="140Exact"/>
    <w:rPr>
      <w:rFonts w:ascii="Century Schoolbook" w:eastAsia="Century Schoolbook" w:hAnsi="Century Schoolbook" w:cs="Century Schoolbook"/>
      <w:b/>
      <w:bCs/>
      <w:i w:val="0"/>
      <w:iCs w:val="0"/>
      <w:smallCaps w:val="0"/>
      <w:strike w:val="0"/>
      <w:color w:val="000000"/>
      <w:spacing w:val="0"/>
      <w:w w:val="100"/>
      <w:position w:val="0"/>
      <w:sz w:val="13"/>
      <w:szCs w:val="13"/>
      <w:u w:val="none"/>
      <w:lang w:val="ru-RU" w:eastAsia="ru-RU" w:bidi="ru-RU"/>
    </w:rPr>
  </w:style>
  <w:style w:type="character" w:customStyle="1" w:styleId="20pt3">
    <w:name w:val="Основной текст (2) + 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210pt1ptf">
    <w:name w:val="Основной текст (2) + 10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2Cambria10pt1pt0">
    <w:name w:val="Основной текст (2) + Cambria;10 pt;Полужирный;Интервал 1 pt"/>
    <w:basedOn w:val="21"/>
    <w:rPr>
      <w:rFonts w:ascii="Cambria" w:eastAsia="Cambria" w:hAnsi="Cambria" w:cs="Cambria"/>
      <w:b/>
      <w:bCs/>
      <w:i w:val="0"/>
      <w:iCs w:val="0"/>
      <w:smallCaps w:val="0"/>
      <w:strike w:val="0"/>
      <w:color w:val="000000"/>
      <w:spacing w:val="20"/>
      <w:w w:val="100"/>
      <w:position w:val="0"/>
      <w:sz w:val="20"/>
      <w:szCs w:val="20"/>
      <w:u w:val="none"/>
      <w:lang w:val="ru-RU" w:eastAsia="ru-RU" w:bidi="ru-RU"/>
    </w:rPr>
  </w:style>
  <w:style w:type="character" w:customStyle="1" w:styleId="1110">
    <w:name w:val="Основной текст (111)_"/>
    <w:basedOn w:val="DefaultParagraphFont"/>
    <w:link w:val="1111"/>
    <w:rPr>
      <w:rFonts w:ascii="Century Schoolbook" w:eastAsia="Century Schoolbook" w:hAnsi="Century Schoolbook" w:cs="Century Schoolbook"/>
      <w:b w:val="0"/>
      <w:bCs w:val="0"/>
      <w:i w:val="0"/>
      <w:iCs w:val="0"/>
      <w:smallCaps w:val="0"/>
      <w:strike w:val="0"/>
      <w:sz w:val="13"/>
      <w:szCs w:val="13"/>
      <w:u w:val="none"/>
    </w:rPr>
  </w:style>
  <w:style w:type="character" w:customStyle="1" w:styleId="1110pt">
    <w:name w:val="Основной текст (111) + Интервал 0 pt"/>
    <w:basedOn w:val="1110"/>
    <w:rPr>
      <w:rFonts w:ascii="Century Schoolbook" w:eastAsia="Century Schoolbook" w:hAnsi="Century Schoolbook" w:cs="Century Schoolbook"/>
      <w:b w:val="0"/>
      <w:bCs w:val="0"/>
      <w:i w:val="0"/>
      <w:iCs w:val="0"/>
      <w:smallCaps w:val="0"/>
      <w:strike w:val="0"/>
      <w:color w:val="000000"/>
      <w:spacing w:val="10"/>
      <w:w w:val="100"/>
      <w:position w:val="0"/>
      <w:sz w:val="13"/>
      <w:szCs w:val="13"/>
      <w:u w:val="none"/>
      <w:lang w:val="ru-RU" w:eastAsia="ru-RU" w:bidi="ru-RU"/>
    </w:rPr>
  </w:style>
  <w:style w:type="character" w:customStyle="1" w:styleId="6Cambria10pt1pt">
    <w:name w:val="Основной текст (6) + Cambria;10 pt;Курсив;Интервал 1 pt"/>
    <w:basedOn w:val="6"/>
    <w:rPr>
      <w:rFonts w:ascii="Cambria" w:eastAsia="Cambria" w:hAnsi="Cambria" w:cs="Cambria"/>
      <w:b w:val="0"/>
      <w:bCs w:val="0"/>
      <w:i/>
      <w:iCs/>
      <w:smallCaps w:val="0"/>
      <w:strike w:val="0"/>
      <w:color w:val="000000"/>
      <w:spacing w:val="30"/>
      <w:w w:val="100"/>
      <w:position w:val="0"/>
      <w:sz w:val="20"/>
      <w:szCs w:val="20"/>
      <w:u w:val="none"/>
      <w:lang w:val="en-US" w:eastAsia="en-US" w:bidi="en-US"/>
    </w:rPr>
  </w:style>
  <w:style w:type="character" w:customStyle="1" w:styleId="695pt2">
    <w:name w:val="Основной текст (6) + 9;5 pt"/>
    <w:basedOn w:val="6"/>
    <w:rPr>
      <w:rFonts w:ascii="Century Schoolbook" w:eastAsia="Century Schoolbook" w:hAnsi="Century Schoolbook" w:cs="Century Schoolbook"/>
      <w:b w:val="0"/>
      <w:bCs w:val="0"/>
      <w:i w:val="0"/>
      <w:iCs w:val="0"/>
      <w:smallCaps w:val="0"/>
      <w:strike w:val="0"/>
      <w:color w:val="000000"/>
      <w:spacing w:val="0"/>
      <w:w w:val="100"/>
      <w:position w:val="0"/>
      <w:sz w:val="19"/>
      <w:szCs w:val="19"/>
      <w:u w:val="none"/>
      <w:lang w:val="en-US" w:eastAsia="en-US" w:bidi="en-US"/>
    </w:rPr>
  </w:style>
  <w:style w:type="character" w:customStyle="1" w:styleId="6SegoeUI12pt">
    <w:name w:val="Основной текст (6) + Segoe UI;12 pt"/>
    <w:basedOn w:val="6"/>
    <w:rPr>
      <w:rFonts w:ascii="Segoe UI" w:eastAsia="Segoe UI" w:hAnsi="Segoe UI" w:cs="Segoe UI"/>
      <w:b w:val="0"/>
      <w:bCs w:val="0"/>
      <w:i w:val="0"/>
      <w:iCs w:val="0"/>
      <w:smallCaps w:val="0"/>
      <w:strike w:val="0"/>
      <w:color w:val="000000"/>
      <w:spacing w:val="0"/>
      <w:w w:val="100"/>
      <w:position w:val="0"/>
      <w:sz w:val="24"/>
      <w:szCs w:val="24"/>
      <w:u w:val="none"/>
      <w:lang w:val="ru-RU" w:eastAsia="ru-RU" w:bidi="ru-RU"/>
    </w:rPr>
  </w:style>
  <w:style w:type="character" w:customStyle="1" w:styleId="139">
    <w:name w:val="Основной текст (139)_"/>
    <w:basedOn w:val="DefaultParagraphFont"/>
    <w:link w:val="1390"/>
    <w:rPr>
      <w:rFonts w:ascii="Century Schoolbook" w:eastAsia="Century Schoolbook" w:hAnsi="Century Schoolbook" w:cs="Century Schoolbook"/>
      <w:b w:val="0"/>
      <w:bCs w:val="0"/>
      <w:i w:val="0"/>
      <w:iCs w:val="0"/>
      <w:smallCaps w:val="0"/>
      <w:strike w:val="0"/>
      <w:spacing w:val="10"/>
      <w:sz w:val="16"/>
      <w:szCs w:val="16"/>
      <w:u w:val="none"/>
    </w:rPr>
  </w:style>
  <w:style w:type="character" w:customStyle="1" w:styleId="139FranklinGothicBook7pt0pt">
    <w:name w:val="Основной текст (139) + Franklin Gothic Book;7 pt;Курсив;Интервал 0 pt"/>
    <w:basedOn w:val="139"/>
    <w:rPr>
      <w:rFonts w:ascii="Franklin Gothic Book" w:eastAsia="Franklin Gothic Book" w:hAnsi="Franklin Gothic Book" w:cs="Franklin Gothic Book"/>
      <w:b w:val="0"/>
      <w:bCs w:val="0"/>
      <w:i/>
      <w:iCs/>
      <w:smallCaps w:val="0"/>
      <w:strike w:val="0"/>
      <w:color w:val="000000"/>
      <w:spacing w:val="0"/>
      <w:w w:val="100"/>
      <w:position w:val="0"/>
      <w:sz w:val="14"/>
      <w:szCs w:val="14"/>
      <w:u w:val="none"/>
      <w:lang w:val="en-US" w:eastAsia="en-US" w:bidi="en-US"/>
    </w:rPr>
  </w:style>
  <w:style w:type="character" w:customStyle="1" w:styleId="66pt0">
    <w:name w:val="Основной текст (6) + 6 pt"/>
    <w:basedOn w:val="6"/>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1410">
    <w:name w:val="Основной текст (141)_"/>
    <w:basedOn w:val="DefaultParagraphFont"/>
    <w:link w:val="1411"/>
    <w:rPr>
      <w:rFonts w:ascii="Trebuchet MS" w:eastAsia="Trebuchet MS" w:hAnsi="Trebuchet MS" w:cs="Trebuchet MS"/>
      <w:b w:val="0"/>
      <w:bCs w:val="0"/>
      <w:i w:val="0"/>
      <w:iCs w:val="0"/>
      <w:smallCaps w:val="0"/>
      <w:strike w:val="0"/>
      <w:sz w:val="16"/>
      <w:szCs w:val="16"/>
      <w:u w:val="none"/>
    </w:rPr>
  </w:style>
  <w:style w:type="character" w:customStyle="1" w:styleId="141Cambria55pt">
    <w:name w:val="Основной текст (141) + Cambria;5;5 pt;Полужирный"/>
    <w:basedOn w:val="1410"/>
    <w:rPr>
      <w:rFonts w:ascii="Cambria" w:eastAsia="Cambria" w:hAnsi="Cambria" w:cs="Cambria"/>
      <w:b/>
      <w:bCs/>
      <w:i w:val="0"/>
      <w:iCs w:val="0"/>
      <w:smallCaps w:val="0"/>
      <w:strike w:val="0"/>
      <w:color w:val="000000"/>
      <w:spacing w:val="0"/>
      <w:w w:val="100"/>
      <w:position w:val="0"/>
      <w:sz w:val="11"/>
      <w:szCs w:val="11"/>
      <w:u w:val="none"/>
      <w:lang w:val="ru-RU" w:eastAsia="ru-RU" w:bidi="ru-RU"/>
    </w:rPr>
  </w:style>
  <w:style w:type="character" w:customStyle="1" w:styleId="78pt1pt">
    <w:name w:val="Колонтитул (7) + 8 pt;Интервал 1 pt"/>
    <w:basedOn w:val="75"/>
    <w:rPr>
      <w:rFonts w:ascii="Century Schoolbook" w:eastAsia="Century Schoolbook" w:hAnsi="Century Schoolbook" w:cs="Century Schoolbook"/>
      <w:b/>
      <w:bCs/>
      <w:i w:val="0"/>
      <w:iCs w:val="0"/>
      <w:smallCaps w:val="0"/>
      <w:strike w:val="0"/>
      <w:color w:val="000000"/>
      <w:spacing w:val="30"/>
      <w:w w:val="100"/>
      <w:position w:val="0"/>
      <w:sz w:val="16"/>
      <w:szCs w:val="16"/>
      <w:u w:val="none"/>
      <w:lang w:val="ru-RU" w:eastAsia="ru-RU" w:bidi="ru-RU"/>
    </w:rPr>
  </w:style>
  <w:style w:type="character" w:customStyle="1" w:styleId="17Exact3">
    <w:name w:val="Подпись к картинке (17) Exact"/>
    <w:basedOn w:val="DefaultParagraphFont"/>
    <w:link w:val="17a"/>
    <w:rPr>
      <w:rFonts w:ascii="Trebuchet MS" w:eastAsia="Trebuchet MS" w:hAnsi="Trebuchet MS" w:cs="Trebuchet MS"/>
      <w:b w:val="0"/>
      <w:bCs w:val="0"/>
      <w:i w:val="0"/>
      <w:iCs w:val="0"/>
      <w:smallCaps w:val="0"/>
      <w:strike w:val="0"/>
      <w:spacing w:val="0"/>
      <w:w w:val="150"/>
      <w:sz w:val="8"/>
      <w:szCs w:val="8"/>
      <w:u w:val="none"/>
    </w:rPr>
  </w:style>
  <w:style w:type="character" w:customStyle="1" w:styleId="1780">
    <w:name w:val="Заголовок №17 (8)_"/>
    <w:basedOn w:val="DefaultParagraphFont"/>
    <w:link w:val="1781"/>
    <w:rPr>
      <w:rFonts w:ascii="Segoe UI" w:eastAsia="Segoe UI" w:hAnsi="Segoe UI" w:cs="Segoe UI"/>
      <w:b w:val="0"/>
      <w:bCs w:val="0"/>
      <w:i w:val="0"/>
      <w:iCs w:val="0"/>
      <w:smallCaps w:val="0"/>
      <w:strike w:val="0"/>
      <w:sz w:val="19"/>
      <w:szCs w:val="19"/>
      <w:u w:val="none"/>
    </w:rPr>
  </w:style>
  <w:style w:type="character" w:customStyle="1" w:styleId="178MicrosoftSansSerif">
    <w:name w:val="Заголовок №17 (8) + Microsoft Sans Serif"/>
    <w:basedOn w:val="1780"/>
    <w:rPr>
      <w:rFonts w:ascii="Microsoft Sans Serif" w:eastAsia="Microsoft Sans Serif" w:hAnsi="Microsoft Sans Serif" w:cs="Microsoft Sans Serif"/>
      <w:b/>
      <w:bCs/>
      <w:i w:val="0"/>
      <w:iCs w:val="0"/>
      <w:smallCaps w:val="0"/>
      <w:strike w:val="0"/>
      <w:color w:val="000000"/>
      <w:spacing w:val="0"/>
      <w:w w:val="100"/>
      <w:position w:val="0"/>
      <w:sz w:val="19"/>
      <w:szCs w:val="19"/>
      <w:u w:val="none"/>
      <w:lang w:val="ru-RU" w:eastAsia="ru-RU" w:bidi="ru-RU"/>
    </w:rPr>
  </w:style>
  <w:style w:type="character" w:customStyle="1" w:styleId="80pt2">
    <w:name w:val="Подпись к таблице (8) + Интервал 0 pt"/>
    <w:basedOn w:val="82"/>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810pt">
    <w:name w:val="Подпись к таблице (8) + 10 pt;Курсив"/>
    <w:basedOn w:val="82"/>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213pt-1pt">
    <w:name w:val="Основной текст (2) + 13 pt;Интервал -1 pt"/>
    <w:basedOn w:val="21"/>
    <w:rPr>
      <w:rFonts w:ascii="Century Schoolbook" w:eastAsia="Century Schoolbook" w:hAnsi="Century Schoolbook" w:cs="Century Schoolbook"/>
      <w:b w:val="0"/>
      <w:bCs w:val="0"/>
      <w:i w:val="0"/>
      <w:iCs w:val="0"/>
      <w:smallCaps w:val="0"/>
      <w:strike w:val="0"/>
      <w:color w:val="000000"/>
      <w:spacing w:val="-20"/>
      <w:w w:val="100"/>
      <w:position w:val="0"/>
      <w:sz w:val="26"/>
      <w:szCs w:val="26"/>
      <w:u w:val="none"/>
      <w:lang w:val="ru-RU" w:eastAsia="ru-RU" w:bidi="ru-RU"/>
    </w:rPr>
  </w:style>
  <w:style w:type="character" w:customStyle="1" w:styleId="213pt0pt0">
    <w:name w:val="Основной текст (2) + 13 pt;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26"/>
      <w:szCs w:val="26"/>
      <w:u w:val="none"/>
      <w:lang w:val="ru-RU" w:eastAsia="ru-RU" w:bidi="ru-RU"/>
    </w:rPr>
  </w:style>
  <w:style w:type="character" w:customStyle="1" w:styleId="2Gulim20pt-1pt0">
    <w:name w:val="Основной текст (2) + Gulim;20 pt;Курсив;Интервал -1 pt"/>
    <w:basedOn w:val="21"/>
    <w:rPr>
      <w:rFonts w:ascii="Gulim" w:eastAsia="Gulim" w:hAnsi="Gulim" w:cs="Gulim"/>
      <w:b w:val="0"/>
      <w:bCs w:val="0"/>
      <w:i/>
      <w:iCs/>
      <w:smallCaps w:val="0"/>
      <w:strike w:val="0"/>
      <w:color w:val="000000"/>
      <w:spacing w:val="-20"/>
      <w:w w:val="100"/>
      <w:position w:val="0"/>
      <w:sz w:val="40"/>
      <w:szCs w:val="40"/>
      <w:u w:val="none"/>
      <w:lang w:val="ru-RU" w:eastAsia="ru-RU" w:bidi="ru-RU"/>
    </w:rPr>
  </w:style>
  <w:style w:type="character" w:customStyle="1" w:styleId="213pt0pt1">
    <w:name w:val="Основной текст (2) + 13 pt;Малые прописные;Интервал 0 pt"/>
    <w:basedOn w:val="21"/>
    <w:rPr>
      <w:rFonts w:ascii="Century Schoolbook" w:eastAsia="Century Schoolbook" w:hAnsi="Century Schoolbook" w:cs="Century Schoolbook"/>
      <w:b w:val="0"/>
      <w:bCs w:val="0"/>
      <w:i w:val="0"/>
      <w:iCs w:val="0"/>
      <w:smallCaps/>
      <w:strike w:val="0"/>
      <w:color w:val="000000"/>
      <w:spacing w:val="-10"/>
      <w:w w:val="100"/>
      <w:position w:val="0"/>
      <w:sz w:val="26"/>
      <w:szCs w:val="26"/>
      <w:u w:val="none"/>
      <w:lang w:val="en-US" w:eastAsia="en-US" w:bidi="en-US"/>
    </w:rPr>
  </w:style>
  <w:style w:type="character" w:customStyle="1" w:styleId="285pt1pt2">
    <w:name w:val="Основной текст (2) + 8;5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17"/>
      <w:szCs w:val="17"/>
      <w:u w:val="none"/>
      <w:lang w:val="en-US" w:eastAsia="en-US" w:bidi="en-US"/>
    </w:rPr>
  </w:style>
  <w:style w:type="character" w:customStyle="1" w:styleId="28pt4">
    <w:name w:val="Основной текст (2) + 8 pt"/>
    <w:basedOn w:val="21"/>
    <w:rPr>
      <w:rFonts w:ascii="Century Schoolbook" w:eastAsia="Century Schoolbook" w:hAnsi="Century Schoolbook" w:cs="Century Schoolbook"/>
      <w:b/>
      <w:bCs/>
      <w:i w:val="0"/>
      <w:iCs w:val="0"/>
      <w:smallCaps w:val="0"/>
      <w:strike w:val="0"/>
      <w:color w:val="000000"/>
      <w:spacing w:val="0"/>
      <w:w w:val="100"/>
      <w:position w:val="0"/>
      <w:sz w:val="16"/>
      <w:szCs w:val="16"/>
      <w:u w:val="none"/>
      <w:lang w:val="en-US" w:eastAsia="en-US" w:bidi="en-US"/>
    </w:rPr>
  </w:style>
  <w:style w:type="character" w:customStyle="1" w:styleId="285pt2">
    <w:name w:val="Основной текст (2) + 8;5 pt;Курсив"/>
    <w:basedOn w:val="21"/>
    <w:rPr>
      <w:rFonts w:ascii="Century Schoolbook" w:eastAsia="Century Schoolbook" w:hAnsi="Century Schoolbook" w:cs="Century Schoolbook"/>
      <w:b w:val="0"/>
      <w:bCs w:val="0"/>
      <w:i/>
      <w:iCs/>
      <w:smallCaps w:val="0"/>
      <w:strike w:val="0"/>
      <w:color w:val="000000"/>
      <w:spacing w:val="0"/>
      <w:w w:val="100"/>
      <w:position w:val="0"/>
      <w:sz w:val="17"/>
      <w:szCs w:val="17"/>
      <w:u w:val="none"/>
      <w:lang w:val="en-US" w:eastAsia="en-US" w:bidi="en-US"/>
    </w:rPr>
  </w:style>
  <w:style w:type="character" w:customStyle="1" w:styleId="12885pt">
    <w:name w:val="Основной текст (128) + 8;5 pt;Курсив"/>
    <w:basedOn w:val="128"/>
    <w:rPr>
      <w:rFonts w:ascii="Century Schoolbook" w:eastAsia="Century Schoolbook" w:hAnsi="Century Schoolbook" w:cs="Century Schoolbook"/>
      <w:b/>
      <w:bCs/>
      <w:i/>
      <w:iCs/>
      <w:smallCaps w:val="0"/>
      <w:strike w:val="0"/>
      <w:color w:val="000000"/>
      <w:spacing w:val="0"/>
      <w:w w:val="100"/>
      <w:position w:val="0"/>
      <w:sz w:val="17"/>
      <w:szCs w:val="17"/>
      <w:u w:val="none"/>
      <w:lang w:val="en-US" w:eastAsia="en-US" w:bidi="en-US"/>
    </w:rPr>
  </w:style>
  <w:style w:type="character" w:customStyle="1" w:styleId="12810pt">
    <w:name w:val="Основной текст (128) + 10 pt"/>
    <w:basedOn w:val="128"/>
    <w:rPr>
      <w:rFonts w:ascii="Century Schoolbook" w:eastAsia="Century Schoolbook" w:hAnsi="Century Schoolbook" w:cs="Century Schoolbook"/>
      <w:b/>
      <w:bCs/>
      <w:i w:val="0"/>
      <w:iCs w:val="0"/>
      <w:smallCaps w:val="0"/>
      <w:strike w:val="0"/>
      <w:color w:val="000000"/>
      <w:spacing w:val="0"/>
      <w:w w:val="100"/>
      <w:position w:val="0"/>
      <w:sz w:val="20"/>
      <w:szCs w:val="20"/>
      <w:u w:val="none"/>
      <w:lang w:val="ru-RU" w:eastAsia="ru-RU" w:bidi="ru-RU"/>
    </w:rPr>
  </w:style>
  <w:style w:type="character" w:customStyle="1" w:styleId="1810pt">
    <w:name w:val="Заголовок №18 + 10 pt;Курсив"/>
    <w:basedOn w:val="18"/>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180pt1">
    <w:name w:val="Заголовок №18 + Интервал 0 pt"/>
    <w:basedOn w:val="18"/>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1422">
    <w:name w:val="Основной текст (142)_"/>
    <w:basedOn w:val="DefaultParagraphFont"/>
    <w:link w:val="1423"/>
    <w:rPr>
      <w:rFonts w:ascii="Century Schoolbook" w:eastAsia="Century Schoolbook" w:hAnsi="Century Schoolbook" w:cs="Century Schoolbook"/>
      <w:b w:val="0"/>
      <w:bCs w:val="0"/>
      <w:i w:val="0"/>
      <w:iCs w:val="0"/>
      <w:smallCaps w:val="0"/>
      <w:strike w:val="0"/>
      <w:spacing w:val="10"/>
      <w:sz w:val="21"/>
      <w:szCs w:val="21"/>
      <w:u w:val="none"/>
      <w:lang w:val="en-US" w:eastAsia="en-US" w:bidi="en-US"/>
    </w:rPr>
  </w:style>
  <w:style w:type="character" w:customStyle="1" w:styleId="731pt">
    <w:name w:val="Основной текст (73) + Малые прописные;Интервал 1 pt"/>
    <w:basedOn w:val="730"/>
    <w:rPr>
      <w:rFonts w:ascii="Century Schoolbook" w:eastAsia="Century Schoolbook" w:hAnsi="Century Schoolbook" w:cs="Century Schoolbook"/>
      <w:b/>
      <w:bCs/>
      <w:i w:val="0"/>
      <w:iCs w:val="0"/>
      <w:smallCaps/>
      <w:strike w:val="0"/>
      <w:color w:val="000000"/>
      <w:spacing w:val="20"/>
      <w:w w:val="100"/>
      <w:position w:val="0"/>
      <w:sz w:val="15"/>
      <w:szCs w:val="15"/>
      <w:u w:val="none"/>
      <w:lang w:val="en-US" w:eastAsia="en-US" w:bidi="en-US"/>
    </w:rPr>
  </w:style>
  <w:style w:type="character" w:customStyle="1" w:styleId="731pt0">
    <w:name w:val="Основной текст (73) + Интервал 1 pt"/>
    <w:basedOn w:val="730"/>
    <w:rPr>
      <w:rFonts w:ascii="Century Schoolbook" w:eastAsia="Century Schoolbook" w:hAnsi="Century Schoolbook" w:cs="Century Schoolbook"/>
      <w:b/>
      <w:bCs/>
      <w:i w:val="0"/>
      <w:iCs w:val="0"/>
      <w:smallCaps w:val="0"/>
      <w:strike w:val="0"/>
      <w:color w:val="000000"/>
      <w:spacing w:val="20"/>
      <w:w w:val="100"/>
      <w:position w:val="0"/>
      <w:sz w:val="15"/>
      <w:szCs w:val="15"/>
      <w:u w:val="none"/>
      <w:lang w:val="en-US" w:eastAsia="en-US" w:bidi="en-US"/>
    </w:rPr>
  </w:style>
  <w:style w:type="character" w:customStyle="1" w:styleId="144Exact">
    <w:name w:val="Основной текст (144) Exact"/>
    <w:basedOn w:val="DefaultParagraphFont"/>
    <w:link w:val="1440"/>
    <w:rPr>
      <w:rFonts w:ascii="Microsoft Sans Serif" w:eastAsia="Microsoft Sans Serif" w:hAnsi="Microsoft Sans Serif" w:cs="Microsoft Sans Serif"/>
      <w:b w:val="0"/>
      <w:bCs w:val="0"/>
      <w:i w:val="0"/>
      <w:iCs w:val="0"/>
      <w:smallCaps w:val="0"/>
      <w:strike w:val="0"/>
      <w:w w:val="100"/>
      <w:sz w:val="19"/>
      <w:szCs w:val="19"/>
      <w:u w:val="none"/>
    </w:rPr>
  </w:style>
  <w:style w:type="character" w:customStyle="1" w:styleId="144SegoeUI9ptExact">
    <w:name w:val="Основной текст (144) + Segoe UI;9 pt Exact"/>
    <w:basedOn w:val="144Exact"/>
    <w:rPr>
      <w:rFonts w:ascii="Segoe UI" w:eastAsia="Segoe UI" w:hAnsi="Segoe UI" w:cs="Segoe UI"/>
      <w:b/>
      <w:bCs/>
      <w:i w:val="0"/>
      <w:iCs w:val="0"/>
      <w:smallCaps w:val="0"/>
      <w:strike w:val="0"/>
      <w:color w:val="000000"/>
      <w:spacing w:val="0"/>
      <w:w w:val="100"/>
      <w:position w:val="0"/>
      <w:sz w:val="18"/>
      <w:szCs w:val="18"/>
      <w:u w:val="none"/>
      <w:lang w:val="ru-RU" w:eastAsia="ru-RU" w:bidi="ru-RU"/>
    </w:rPr>
  </w:style>
  <w:style w:type="character" w:customStyle="1" w:styleId="145Exact">
    <w:name w:val="Основной текст (145) Exact"/>
    <w:basedOn w:val="DefaultParagraphFont"/>
    <w:link w:val="1450"/>
    <w:rPr>
      <w:rFonts w:ascii="Microsoft Sans Serif" w:eastAsia="Microsoft Sans Serif" w:hAnsi="Microsoft Sans Serif" w:cs="Microsoft Sans Serif"/>
      <w:b/>
      <w:bCs/>
      <w:i w:val="0"/>
      <w:iCs w:val="0"/>
      <w:smallCaps w:val="0"/>
      <w:strike w:val="0"/>
      <w:sz w:val="19"/>
      <w:szCs w:val="19"/>
      <w:u w:val="none"/>
    </w:rPr>
  </w:style>
  <w:style w:type="character" w:customStyle="1" w:styleId="145Gulim10ptExact">
    <w:name w:val="Основной текст (145) + Gulim;10 pt;Не полужирный Exact"/>
    <w:basedOn w:val="145Exact"/>
    <w:rPr>
      <w:rFonts w:ascii="Gulim" w:eastAsia="Gulim" w:hAnsi="Gulim" w:cs="Gulim"/>
      <w:b/>
      <w:bCs/>
      <w:i w:val="0"/>
      <w:iCs w:val="0"/>
      <w:smallCaps w:val="0"/>
      <w:strike w:val="0"/>
      <w:color w:val="000000"/>
      <w:spacing w:val="0"/>
      <w:w w:val="100"/>
      <w:position w:val="0"/>
      <w:sz w:val="20"/>
      <w:szCs w:val="20"/>
      <w:u w:val="none"/>
      <w:lang w:val="ru-RU" w:eastAsia="ru-RU" w:bidi="ru-RU"/>
    </w:rPr>
  </w:style>
  <w:style w:type="character" w:customStyle="1" w:styleId="146Exact">
    <w:name w:val="Основной текст (146) Exact"/>
    <w:basedOn w:val="DefaultParagraphFont"/>
    <w:link w:val="146"/>
    <w:rPr>
      <w:rFonts w:ascii="Trebuchet MS" w:eastAsia="Trebuchet MS" w:hAnsi="Trebuchet MS" w:cs="Trebuchet MS"/>
      <w:b w:val="0"/>
      <w:bCs w:val="0"/>
      <w:i w:val="0"/>
      <w:iCs w:val="0"/>
      <w:smallCaps w:val="0"/>
      <w:strike w:val="0"/>
      <w:spacing w:val="0"/>
      <w:w w:val="100"/>
      <w:sz w:val="19"/>
      <w:szCs w:val="19"/>
      <w:u w:val="none"/>
    </w:rPr>
  </w:style>
  <w:style w:type="character" w:customStyle="1" w:styleId="146SegoeUI10ptExact">
    <w:name w:val="Основной текст (146) + Segoe UI;10 pt Exact"/>
    <w:basedOn w:val="146Exact"/>
    <w:rPr>
      <w:rFonts w:ascii="Segoe UI" w:eastAsia="Segoe UI" w:hAnsi="Segoe UI" w:cs="Segoe UI"/>
      <w:b w:val="0"/>
      <w:bCs w:val="0"/>
      <w:i w:val="0"/>
      <w:iCs w:val="0"/>
      <w:smallCaps w:val="0"/>
      <w:strike w:val="0"/>
      <w:color w:val="000000"/>
      <w:spacing w:val="0"/>
      <w:w w:val="100"/>
      <w:position w:val="0"/>
      <w:sz w:val="20"/>
      <w:szCs w:val="20"/>
      <w:u w:val="none"/>
      <w:lang w:val="ru-RU" w:eastAsia="ru-RU" w:bidi="ru-RU"/>
    </w:rPr>
  </w:style>
  <w:style w:type="character" w:customStyle="1" w:styleId="2TimesNewRoman65ptExact">
    <w:name w:val="Основной текст (2) + Times New Roman;6;5 pt;Курсив Exact"/>
    <w:basedOn w:val="21"/>
    <w:rPr>
      <w:rFonts w:ascii="Times New Roman" w:eastAsia="Times New Roman" w:hAnsi="Times New Roman" w:cs="Times New Roman"/>
      <w:b w:val="0"/>
      <w:bCs w:val="0"/>
      <w:i/>
      <w:iCs/>
      <w:smallCaps w:val="0"/>
      <w:strike w:val="0"/>
      <w:color w:val="000000"/>
      <w:spacing w:val="0"/>
      <w:w w:val="100"/>
      <w:position w:val="0"/>
      <w:sz w:val="13"/>
      <w:szCs w:val="13"/>
      <w:u w:val="none"/>
      <w:lang w:val="en-US" w:eastAsia="en-US" w:bidi="en-US"/>
    </w:rPr>
  </w:style>
  <w:style w:type="character" w:customStyle="1" w:styleId="12a">
    <w:name w:val="Заголовок №12_"/>
    <w:basedOn w:val="DefaultParagraphFont"/>
    <w:link w:val="12b"/>
    <w:rPr>
      <w:rFonts w:ascii="Century Schoolbook" w:eastAsia="Century Schoolbook" w:hAnsi="Century Schoolbook" w:cs="Century Schoolbook"/>
      <w:b w:val="0"/>
      <w:bCs w:val="0"/>
      <w:i w:val="0"/>
      <w:iCs w:val="0"/>
      <w:smallCaps w:val="0"/>
      <w:strike w:val="0"/>
      <w:sz w:val="19"/>
      <w:szCs w:val="19"/>
      <w:u w:val="none"/>
    </w:rPr>
  </w:style>
  <w:style w:type="character" w:customStyle="1" w:styleId="1210pt">
    <w:name w:val="Заголовок №12 + 10 pt;Курсив"/>
    <w:basedOn w:val="12a"/>
    <w:rPr>
      <w:rFonts w:ascii="Century Schoolbook" w:eastAsia="Century Schoolbook" w:hAnsi="Century Schoolbook" w:cs="Century Schoolbook"/>
      <w:b w:val="0"/>
      <w:bCs w:val="0"/>
      <w:i/>
      <w:iCs/>
      <w:smallCaps w:val="0"/>
      <w:strike w:val="0"/>
      <w:color w:val="000000"/>
      <w:spacing w:val="0"/>
      <w:w w:val="100"/>
      <w:position w:val="0"/>
      <w:sz w:val="20"/>
      <w:szCs w:val="20"/>
      <w:u w:val="none"/>
      <w:lang w:val="ru-RU" w:eastAsia="ru-RU" w:bidi="ru-RU"/>
    </w:rPr>
  </w:style>
  <w:style w:type="character" w:customStyle="1" w:styleId="120pt">
    <w:name w:val="Заголовок №12 + Интервал 0 pt"/>
    <w:basedOn w:val="12a"/>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1210pt0">
    <w:name w:val="Заголовок №12 + 10 pt;Курсив;Малые прописные"/>
    <w:basedOn w:val="12a"/>
    <w:rPr>
      <w:rFonts w:ascii="Century Schoolbook" w:eastAsia="Century Schoolbook" w:hAnsi="Century Schoolbook" w:cs="Century Schoolbook"/>
      <w:b w:val="0"/>
      <w:bCs w:val="0"/>
      <w:i/>
      <w:iCs/>
      <w:smallCaps/>
      <w:strike w:val="0"/>
      <w:color w:val="000000"/>
      <w:spacing w:val="0"/>
      <w:w w:val="100"/>
      <w:position w:val="0"/>
      <w:sz w:val="20"/>
      <w:szCs w:val="20"/>
      <w:u w:val="none"/>
      <w:lang w:val="ru-RU" w:eastAsia="ru-RU" w:bidi="ru-RU"/>
    </w:rPr>
  </w:style>
  <w:style w:type="character" w:customStyle="1" w:styleId="2Cambria21pt1pt">
    <w:name w:val="Основной текст (2) + Cambria;21 pt;Курсив;Интервал 1 pt"/>
    <w:basedOn w:val="21"/>
    <w:rPr>
      <w:rFonts w:ascii="Cambria" w:eastAsia="Cambria" w:hAnsi="Cambria" w:cs="Cambria"/>
      <w:b w:val="0"/>
      <w:bCs w:val="0"/>
      <w:i/>
      <w:iCs/>
      <w:smallCaps w:val="0"/>
      <w:strike w:val="0"/>
      <w:color w:val="000000"/>
      <w:spacing w:val="30"/>
      <w:w w:val="100"/>
      <w:position w:val="0"/>
      <w:sz w:val="42"/>
      <w:szCs w:val="42"/>
      <w:u w:val="none"/>
      <w:lang w:val="ru-RU" w:eastAsia="ru-RU" w:bidi="ru-RU"/>
    </w:rPr>
  </w:style>
  <w:style w:type="character" w:customStyle="1" w:styleId="2Cambria21pt">
    <w:name w:val="Основной текст (2) + Cambria;21 pt"/>
    <w:basedOn w:val="21"/>
    <w:rPr>
      <w:rFonts w:ascii="Cambria" w:eastAsia="Cambria" w:hAnsi="Cambria" w:cs="Cambria"/>
      <w:b w:val="0"/>
      <w:bCs w:val="0"/>
      <w:i w:val="0"/>
      <w:iCs w:val="0"/>
      <w:smallCaps w:val="0"/>
      <w:strike w:val="0"/>
      <w:color w:val="000000"/>
      <w:spacing w:val="0"/>
      <w:w w:val="100"/>
      <w:position w:val="0"/>
      <w:sz w:val="42"/>
      <w:szCs w:val="42"/>
      <w:u w:val="none"/>
      <w:lang w:val="ru-RU" w:eastAsia="ru-RU" w:bidi="ru-RU"/>
    </w:rPr>
  </w:style>
  <w:style w:type="character" w:customStyle="1" w:styleId="1430">
    <w:name w:val="Основной текст (143)_"/>
    <w:basedOn w:val="DefaultParagraphFont"/>
    <w:link w:val="1431"/>
    <w:rPr>
      <w:rFonts w:ascii="Cambria" w:eastAsia="Cambria" w:hAnsi="Cambria" w:cs="Cambria"/>
      <w:b w:val="0"/>
      <w:bCs w:val="0"/>
      <w:i w:val="0"/>
      <w:iCs w:val="0"/>
      <w:smallCaps w:val="0"/>
      <w:strike w:val="0"/>
      <w:spacing w:val="20"/>
      <w:sz w:val="14"/>
      <w:szCs w:val="14"/>
      <w:u w:val="none"/>
    </w:rPr>
  </w:style>
  <w:style w:type="character" w:customStyle="1" w:styleId="143Gulim45pt0pt">
    <w:name w:val="Основной текст (143) + Gulim;4;5 pt;Курсив;Интервал 0 pt"/>
    <w:basedOn w:val="1430"/>
    <w:rPr>
      <w:rFonts w:ascii="Gulim" w:eastAsia="Gulim" w:hAnsi="Gulim" w:cs="Gulim"/>
      <w:b w:val="0"/>
      <w:bCs w:val="0"/>
      <w:i/>
      <w:iCs/>
      <w:smallCaps w:val="0"/>
      <w:strike w:val="0"/>
      <w:color w:val="000000"/>
      <w:spacing w:val="0"/>
      <w:w w:val="100"/>
      <w:position w:val="0"/>
      <w:sz w:val="9"/>
      <w:szCs w:val="9"/>
      <w:u w:val="none"/>
      <w:lang w:val="ru-RU" w:eastAsia="ru-RU" w:bidi="ru-RU"/>
    </w:rPr>
  </w:style>
  <w:style w:type="character" w:customStyle="1" w:styleId="20pt4">
    <w:name w:val="Основной текст (2) + Интервал 0 pt"/>
    <w:basedOn w:val="21"/>
    <w:rPr>
      <w:rFonts w:ascii="Century Schoolbook" w:eastAsia="Century Schoolbook" w:hAnsi="Century Schoolbook" w:cs="Century Schoolbook"/>
      <w:b w:val="0"/>
      <w:bCs w:val="0"/>
      <w:i w:val="0"/>
      <w:iCs w:val="0"/>
      <w:smallCaps w:val="0"/>
      <w:strike w:val="0"/>
      <w:color w:val="000000"/>
      <w:spacing w:val="10"/>
      <w:w w:val="100"/>
      <w:position w:val="0"/>
      <w:sz w:val="19"/>
      <w:szCs w:val="19"/>
      <w:u w:val="single"/>
      <w:lang w:val="ru-RU" w:eastAsia="ru-RU" w:bidi="ru-RU"/>
    </w:rPr>
  </w:style>
  <w:style w:type="character" w:customStyle="1" w:styleId="20pt5">
    <w:name w:val="Основной текст (2) + Интервал 0 pt"/>
    <w:basedOn w:val="21"/>
    <w:rPr>
      <w:rFonts w:ascii="Century Schoolbook" w:eastAsia="Century Schoolbook" w:hAnsi="Century Schoolbook" w:cs="Century Schoolbook"/>
      <w:b w:val="0"/>
      <w:bCs w:val="0"/>
      <w:i w:val="0"/>
      <w:iCs w:val="0"/>
      <w:smallCaps w:val="0"/>
      <w:strike/>
      <w:color w:val="000000"/>
      <w:spacing w:val="10"/>
      <w:w w:val="100"/>
      <w:position w:val="0"/>
      <w:sz w:val="19"/>
      <w:szCs w:val="19"/>
      <w:u w:val="none"/>
      <w:lang w:val="ru-RU" w:eastAsia="ru-RU" w:bidi="ru-RU"/>
    </w:rPr>
  </w:style>
  <w:style w:type="character" w:customStyle="1" w:styleId="70pt3">
    <w:name w:val="Основной текст (7) + Интервал 0 pt"/>
    <w:basedOn w:val="7"/>
    <w:rPr>
      <w:rFonts w:ascii="Century Schoolbook" w:eastAsia="Century Schoolbook" w:hAnsi="Century Schoolbook" w:cs="Century Schoolbook"/>
      <w:b w:val="0"/>
      <w:bCs w:val="0"/>
      <w:i/>
      <w:iCs/>
      <w:smallCaps w:val="0"/>
      <w:strike w:val="0"/>
      <w:color w:val="000000"/>
      <w:spacing w:val="-10"/>
      <w:w w:val="100"/>
      <w:position w:val="0"/>
      <w:sz w:val="20"/>
      <w:szCs w:val="20"/>
      <w:u w:val="none"/>
      <w:lang w:val="ru-RU" w:eastAsia="ru-RU" w:bidi="ru-RU"/>
    </w:rPr>
  </w:style>
  <w:style w:type="character" w:customStyle="1" w:styleId="28pt5">
    <w:name w:val="Основной текст (2) + 8 pt;Курсив"/>
    <w:basedOn w:val="21"/>
    <w:rPr>
      <w:rFonts w:ascii="Century Schoolbook" w:eastAsia="Century Schoolbook" w:hAnsi="Century Schoolbook" w:cs="Century Schoolbook"/>
      <w:b w:val="0"/>
      <w:bCs w:val="0"/>
      <w:i/>
      <w:iCs/>
      <w:smallCaps w:val="0"/>
      <w:strike w:val="0"/>
      <w:color w:val="000000"/>
      <w:spacing w:val="0"/>
      <w:w w:val="100"/>
      <w:position w:val="0"/>
      <w:sz w:val="16"/>
      <w:szCs w:val="16"/>
      <w:u w:val="none"/>
      <w:lang w:val="ru-RU" w:eastAsia="ru-RU" w:bidi="ru-RU"/>
    </w:rPr>
  </w:style>
  <w:style w:type="character" w:customStyle="1" w:styleId="147">
    <w:name w:val="Основной текст (147)_"/>
    <w:basedOn w:val="DefaultParagraphFont"/>
    <w:link w:val="1470"/>
    <w:rPr>
      <w:rFonts w:ascii="Century Schoolbook" w:eastAsia="Century Schoolbook" w:hAnsi="Century Schoolbook" w:cs="Century Schoolbook"/>
      <w:b/>
      <w:bCs/>
      <w:i w:val="0"/>
      <w:iCs w:val="0"/>
      <w:smallCaps w:val="0"/>
      <w:strike w:val="0"/>
      <w:spacing w:val="10"/>
      <w:sz w:val="17"/>
      <w:szCs w:val="17"/>
      <w:u w:val="none"/>
    </w:rPr>
  </w:style>
  <w:style w:type="character" w:customStyle="1" w:styleId="1550">
    <w:name w:val="Заголовок №15 (5)_"/>
    <w:basedOn w:val="DefaultParagraphFont"/>
    <w:link w:val="1551"/>
    <w:rPr>
      <w:rFonts w:ascii="Century Schoolbook" w:eastAsia="Century Schoolbook" w:hAnsi="Century Schoolbook" w:cs="Century Schoolbook"/>
      <w:b w:val="0"/>
      <w:bCs w:val="0"/>
      <w:i w:val="0"/>
      <w:iCs w:val="0"/>
      <w:smallCaps w:val="0"/>
      <w:strike w:val="0"/>
      <w:spacing w:val="-10"/>
      <w:sz w:val="20"/>
      <w:szCs w:val="20"/>
      <w:u w:val="none"/>
    </w:rPr>
  </w:style>
  <w:style w:type="character" w:customStyle="1" w:styleId="1551pt">
    <w:name w:val="Заголовок №15 (5) + Курсив;Интервал 1 pt"/>
    <w:basedOn w:val="1550"/>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ru-RU" w:eastAsia="ru-RU" w:bidi="ru-RU"/>
    </w:rPr>
  </w:style>
  <w:style w:type="character" w:customStyle="1" w:styleId="20pt6">
    <w:name w:val="Основной текст (2) + Малые прописные;Интервал 0 pt"/>
    <w:basedOn w:val="21"/>
    <w:rPr>
      <w:rFonts w:ascii="Century Schoolbook" w:eastAsia="Century Schoolbook" w:hAnsi="Century Schoolbook" w:cs="Century Schoolbook"/>
      <w:b w:val="0"/>
      <w:bCs w:val="0"/>
      <w:i w:val="0"/>
      <w:iCs w:val="0"/>
      <w:smallCaps/>
      <w:strike w:val="0"/>
      <w:color w:val="000000"/>
      <w:spacing w:val="10"/>
      <w:w w:val="100"/>
      <w:position w:val="0"/>
      <w:sz w:val="19"/>
      <w:szCs w:val="19"/>
      <w:u w:val="single"/>
      <w:lang w:val="en-US" w:eastAsia="en-US" w:bidi="en-US"/>
    </w:rPr>
  </w:style>
  <w:style w:type="character" w:customStyle="1" w:styleId="29pt1pt">
    <w:name w:val="Основной текст (2) + 9 pt;Курсив;Интервал 1 pt"/>
    <w:basedOn w:val="21"/>
    <w:rPr>
      <w:rFonts w:ascii="Century Schoolbook" w:eastAsia="Century Schoolbook" w:hAnsi="Century Schoolbook" w:cs="Century Schoolbook"/>
      <w:b w:val="0"/>
      <w:bCs w:val="0"/>
      <w:i/>
      <w:iCs/>
      <w:smallCaps w:val="0"/>
      <w:strike w:val="0"/>
      <w:color w:val="000000"/>
      <w:spacing w:val="20"/>
      <w:w w:val="100"/>
      <w:position w:val="0"/>
      <w:sz w:val="18"/>
      <w:szCs w:val="18"/>
      <w:u w:val="none"/>
      <w:lang w:val="ru-RU" w:eastAsia="ru-RU" w:bidi="ru-RU"/>
    </w:rPr>
  </w:style>
  <w:style w:type="character" w:customStyle="1" w:styleId="1371">
    <w:name w:val="Основной текст (137) + Малые прописные"/>
    <w:basedOn w:val="137"/>
    <w:rPr>
      <w:rFonts w:ascii="Segoe UI" w:eastAsia="Segoe UI" w:hAnsi="Segoe UI" w:cs="Segoe UI"/>
      <w:b w:val="0"/>
      <w:bCs w:val="0"/>
      <w:i/>
      <w:iCs/>
      <w:smallCaps/>
      <w:strike w:val="0"/>
      <w:color w:val="000000"/>
      <w:spacing w:val="20"/>
      <w:w w:val="100"/>
      <w:position w:val="0"/>
      <w:sz w:val="17"/>
      <w:szCs w:val="17"/>
      <w:u w:val="none"/>
      <w:lang w:val="en-US" w:eastAsia="en-US" w:bidi="en-US"/>
    </w:rPr>
  </w:style>
  <w:style w:type="character" w:customStyle="1" w:styleId="795pt0pt3">
    <w:name w:val="Основной текст (7) + 9;5 pt;Не курсив;Малые прописные;Интервал 0 pt"/>
    <w:basedOn w:val="7"/>
    <w:rPr>
      <w:rFonts w:ascii="Century Schoolbook" w:eastAsia="Century Schoolbook" w:hAnsi="Century Schoolbook" w:cs="Century Schoolbook"/>
      <w:b w:val="0"/>
      <w:bCs w:val="0"/>
      <w:i/>
      <w:iCs/>
      <w:smallCaps/>
      <w:strike w:val="0"/>
      <w:color w:val="000000"/>
      <w:spacing w:val="10"/>
      <w:w w:val="100"/>
      <w:position w:val="0"/>
      <w:sz w:val="19"/>
      <w:szCs w:val="19"/>
      <w:u w:val="none"/>
      <w:lang w:val="en-US" w:eastAsia="en-US" w:bidi="en-US"/>
    </w:rPr>
  </w:style>
  <w:style w:type="character" w:customStyle="1" w:styleId="7Cambria95pt1pt">
    <w:name w:val="Основной текст (7) + Cambria;9;5 pt;Полужирный;Интервал 1 pt"/>
    <w:basedOn w:val="7"/>
    <w:rPr>
      <w:rFonts w:ascii="Cambria" w:eastAsia="Cambria" w:hAnsi="Cambria" w:cs="Cambria"/>
      <w:b/>
      <w:bCs/>
      <w:i/>
      <w:iCs/>
      <w:smallCaps w:val="0"/>
      <w:strike w:val="0"/>
      <w:color w:val="000000"/>
      <w:spacing w:val="20"/>
      <w:w w:val="100"/>
      <w:position w:val="0"/>
      <w:sz w:val="19"/>
      <w:szCs w:val="19"/>
      <w:u w:val="none"/>
      <w:lang w:val="en-US" w:eastAsia="en-US" w:bidi="en-US"/>
    </w:rPr>
  </w:style>
  <w:style w:type="character" w:customStyle="1" w:styleId="210pt0pt1">
    <w:name w:val="Основной текст (2) + 10 pt;Курсив;Интервал 0 pt"/>
    <w:basedOn w:val="21"/>
    <w:rPr>
      <w:rFonts w:ascii="Century Schoolbook" w:eastAsia="Century Schoolbook" w:hAnsi="Century Schoolbook" w:cs="Century Schoolbook"/>
      <w:b w:val="0"/>
      <w:bCs w:val="0"/>
      <w:i/>
      <w:iCs/>
      <w:smallCaps w:val="0"/>
      <w:strike w:val="0"/>
      <w:color w:val="000000"/>
      <w:spacing w:val="-10"/>
      <w:w w:val="100"/>
      <w:position w:val="0"/>
      <w:sz w:val="20"/>
      <w:szCs w:val="20"/>
      <w:u w:val="none"/>
      <w:lang w:val="en-US" w:eastAsia="en-US" w:bidi="en-US"/>
    </w:rPr>
  </w:style>
  <w:style w:type="character" w:customStyle="1" w:styleId="148Exact">
    <w:name w:val="Основной текст (148) Exact"/>
    <w:basedOn w:val="DefaultParagraphFont"/>
    <w:link w:val="148"/>
    <w:rPr>
      <w:rFonts w:ascii="Gulim" w:eastAsia="Gulim" w:hAnsi="Gulim" w:cs="Gulim"/>
      <w:b w:val="0"/>
      <w:bCs w:val="0"/>
      <w:i w:val="0"/>
      <w:iCs w:val="0"/>
      <w:smallCaps w:val="0"/>
      <w:strike w:val="0"/>
      <w:spacing w:val="-20"/>
      <w:sz w:val="19"/>
      <w:szCs w:val="19"/>
      <w:u w:val="none"/>
    </w:rPr>
  </w:style>
  <w:style w:type="character" w:customStyle="1" w:styleId="148MicrosoftSansSerif15pt0ptExact">
    <w:name w:val="Основной текст (148) + Microsoft Sans Serif;15 pt;Курсив;Интервал 0 pt Exact"/>
    <w:basedOn w:val="148Exact"/>
    <w:rPr>
      <w:rFonts w:ascii="Microsoft Sans Serif" w:eastAsia="Microsoft Sans Serif" w:hAnsi="Microsoft Sans Serif" w:cs="Microsoft Sans Serif"/>
      <w:b w:val="0"/>
      <w:bCs w:val="0"/>
      <w:i/>
      <w:iCs/>
      <w:smallCaps w:val="0"/>
      <w:strike w:val="0"/>
      <w:color w:val="000000"/>
      <w:spacing w:val="0"/>
      <w:w w:val="100"/>
      <w:position w:val="0"/>
      <w:sz w:val="30"/>
      <w:szCs w:val="30"/>
      <w:u w:val="none"/>
      <w:lang w:val="ru-RU" w:eastAsia="ru-RU" w:bidi="ru-RU"/>
    </w:rPr>
  </w:style>
  <w:style w:type="character" w:customStyle="1" w:styleId="101Exact">
    <w:name w:val="Основной текст (101) Exact"/>
    <w:basedOn w:val="DefaultParagraphFont"/>
    <w:rPr>
      <w:rFonts w:ascii="Cambria" w:eastAsia="Cambria" w:hAnsi="Cambria" w:cs="Cambria"/>
      <w:b/>
      <w:bCs/>
      <w:i/>
      <w:iCs/>
      <w:smallCaps w:val="0"/>
      <w:strike w:val="0"/>
      <w:spacing w:val="30"/>
      <w:sz w:val="10"/>
      <w:szCs w:val="10"/>
      <w:u w:val="none"/>
      <w:lang w:val="en-US" w:eastAsia="en-US" w:bidi="en-US"/>
    </w:rPr>
  </w:style>
  <w:style w:type="character" w:customStyle="1" w:styleId="101CenturySchoolbook9pt1ptExact">
    <w:name w:val="Основной текст (101) + Century Schoolbook;9 pt;Не полужирный;Не курсив;Интервал 1 pt Exact"/>
    <w:basedOn w:val="1010"/>
    <w:rPr>
      <w:rFonts w:ascii="Century Schoolbook" w:eastAsia="Century Schoolbook" w:hAnsi="Century Schoolbook" w:cs="Century Schoolbook"/>
      <w:b/>
      <w:bCs/>
      <w:i/>
      <w:iCs/>
      <w:smallCaps w:val="0"/>
      <w:strike w:val="0"/>
      <w:color w:val="000000"/>
      <w:spacing w:val="20"/>
      <w:w w:val="100"/>
      <w:position w:val="0"/>
      <w:sz w:val="18"/>
      <w:szCs w:val="18"/>
      <w:u w:val="none"/>
      <w:lang w:val="ru-RU" w:eastAsia="ru-RU" w:bidi="ru-RU"/>
    </w:rPr>
  </w:style>
  <w:style w:type="character" w:customStyle="1" w:styleId="1010ptExact">
    <w:name w:val="Основной текст (101) + Интервал 0 pt Exact"/>
    <w:basedOn w:val="1010"/>
    <w:rPr>
      <w:rFonts w:ascii="Cambria" w:eastAsia="Cambria" w:hAnsi="Cambria" w:cs="Cambria"/>
      <w:b/>
      <w:bCs/>
      <w:i/>
      <w:iCs/>
      <w:smallCaps w:val="0"/>
      <w:strike w:val="0"/>
      <w:color w:val="000000"/>
      <w:spacing w:val="0"/>
      <w:w w:val="100"/>
      <w:position w:val="0"/>
      <w:sz w:val="10"/>
      <w:szCs w:val="10"/>
      <w:u w:val="none"/>
      <w:lang w:val="en-US" w:eastAsia="en-US" w:bidi="en-US"/>
    </w:rPr>
  </w:style>
  <w:style w:type="character" w:customStyle="1" w:styleId="541ptExact">
    <w:name w:val="Основной текст (54) + Интервал 1 pt Exact"/>
    <w:basedOn w:val="540"/>
    <w:rPr>
      <w:rFonts w:ascii="Century Schoolbook" w:eastAsia="Century Schoolbook" w:hAnsi="Century Schoolbook" w:cs="Century Schoolbook"/>
      <w:b w:val="0"/>
      <w:bCs w:val="0"/>
      <w:i w:val="0"/>
      <w:iCs w:val="0"/>
      <w:smallCaps w:val="0"/>
      <w:strike w:val="0"/>
      <w:color w:val="000000"/>
      <w:spacing w:val="20"/>
      <w:w w:val="100"/>
      <w:position w:val="0"/>
      <w:sz w:val="18"/>
      <w:szCs w:val="18"/>
      <w:u w:val="none"/>
      <w:lang w:val="ru-RU" w:eastAsia="ru-RU" w:bidi="ru-RU"/>
    </w:rPr>
  </w:style>
  <w:style w:type="character" w:customStyle="1" w:styleId="54Cambria5ptExact0">
    <w:name w:val="Основной текст (54) + Cambria;5 pt;Полужирный;Курсив Exact"/>
    <w:basedOn w:val="540"/>
    <w:rPr>
      <w:rFonts w:ascii="Cambria" w:eastAsia="Cambria" w:hAnsi="Cambria" w:cs="Cambria"/>
      <w:b/>
      <w:bCs/>
      <w:i/>
      <w:iCs/>
      <w:smallCaps w:val="0"/>
      <w:strike w:val="0"/>
      <w:color w:val="000000"/>
      <w:spacing w:val="0"/>
      <w:w w:val="100"/>
      <w:position w:val="0"/>
      <w:sz w:val="10"/>
      <w:szCs w:val="10"/>
      <w:u w:val="none"/>
      <w:lang w:val="en-US" w:eastAsia="en-US" w:bidi="en-US"/>
    </w:rPr>
  </w:style>
  <w:style w:type="character" w:customStyle="1" w:styleId="54Cambria65ptExact">
    <w:name w:val="Основной текст (54) + Cambria;6;5 pt Exact"/>
    <w:basedOn w:val="540"/>
    <w:rPr>
      <w:rFonts w:ascii="Cambria" w:eastAsia="Cambria" w:hAnsi="Cambria" w:cs="Cambria"/>
      <w:b w:val="0"/>
      <w:bCs w:val="0"/>
      <w:i w:val="0"/>
      <w:iCs w:val="0"/>
      <w:smallCaps w:val="0"/>
      <w:strike w:val="0"/>
      <w:color w:val="000000"/>
      <w:spacing w:val="0"/>
      <w:w w:val="100"/>
      <w:position w:val="0"/>
      <w:sz w:val="13"/>
      <w:szCs w:val="13"/>
      <w:u w:val="none"/>
      <w:lang w:val="ru-RU" w:eastAsia="ru-RU" w:bidi="ru-RU"/>
    </w:rPr>
  </w:style>
  <w:style w:type="character" w:customStyle="1" w:styleId="6CandaraExact0">
    <w:name w:val="Основной текст (6) + Candara Exact"/>
    <w:basedOn w:val="6"/>
    <w:rPr>
      <w:rFonts w:ascii="Candara" w:eastAsia="Candara" w:hAnsi="Candara" w:cs="Candara"/>
      <w:b w:val="0"/>
      <w:bCs w:val="0"/>
      <w:i w:val="0"/>
      <w:iCs w:val="0"/>
      <w:smallCaps w:val="0"/>
      <w:strike w:val="0"/>
      <w:color w:val="000000"/>
      <w:spacing w:val="0"/>
      <w:w w:val="100"/>
      <w:position w:val="0"/>
      <w:sz w:val="16"/>
      <w:szCs w:val="16"/>
      <w:u w:val="none"/>
      <w:lang w:val="ru-RU" w:eastAsia="ru-RU" w:bidi="ru-RU"/>
    </w:rPr>
  </w:style>
  <w:style w:type="character" w:customStyle="1" w:styleId="6Exact4">
    <w:name w:val="Основной текст (6) Exact"/>
    <w:basedOn w:val="6"/>
    <w:rPr>
      <w:rFonts w:ascii="Century Schoolbook" w:eastAsia="Century Schoolbook" w:hAnsi="Century Schoolbook" w:cs="Century Schoolbook"/>
      <w:b w:val="0"/>
      <w:bCs w:val="0"/>
      <w:i w:val="0"/>
      <w:iCs w:val="0"/>
      <w:smallCaps w:val="0"/>
      <w:strike/>
      <w:color w:val="000000"/>
      <w:spacing w:val="0"/>
      <w:w w:val="100"/>
      <w:position w:val="0"/>
      <w:sz w:val="16"/>
      <w:szCs w:val="16"/>
      <w:u w:val="none"/>
      <w:lang w:val="ru-RU" w:eastAsia="ru-RU" w:bidi="ru-RU"/>
    </w:rPr>
  </w:style>
  <w:style w:type="character" w:customStyle="1" w:styleId="149Exact">
    <w:name w:val="Основной текст (149) Exact"/>
    <w:basedOn w:val="DefaultParagraphFont"/>
    <w:link w:val="149"/>
    <w:rPr>
      <w:rFonts w:ascii="Cambria" w:eastAsia="Cambria" w:hAnsi="Cambria" w:cs="Cambria"/>
      <w:b/>
      <w:bCs/>
      <w:i w:val="0"/>
      <w:iCs w:val="0"/>
      <w:smallCaps w:val="0"/>
      <w:strike w:val="0"/>
      <w:spacing w:val="10"/>
      <w:sz w:val="18"/>
      <w:szCs w:val="18"/>
      <w:u w:val="none"/>
    </w:rPr>
  </w:style>
  <w:style w:type="character" w:customStyle="1" w:styleId="131Exact">
    <w:name w:val="Основной текст (131) Exact"/>
    <w:basedOn w:val="DefaultParagraphFont"/>
    <w:rPr>
      <w:rFonts w:ascii="Century Schoolbook" w:eastAsia="Century Schoolbook" w:hAnsi="Century Schoolbook" w:cs="Century Schoolbook"/>
      <w:b w:val="0"/>
      <w:bCs w:val="0"/>
      <w:i w:val="0"/>
      <w:iCs w:val="0"/>
      <w:smallCaps w:val="0"/>
      <w:strike w:val="0"/>
      <w:spacing w:val="40"/>
      <w:sz w:val="12"/>
      <w:szCs w:val="12"/>
      <w:u w:val="none"/>
    </w:rPr>
  </w:style>
  <w:style w:type="character" w:customStyle="1" w:styleId="1310ptExact">
    <w:name w:val="Основной текст (131) + Интервал 0 pt Exact"/>
    <w:basedOn w:val="1310"/>
    <w:rPr>
      <w:rFonts w:ascii="Century Schoolbook" w:eastAsia="Century Schoolbook" w:hAnsi="Century Schoolbook" w:cs="Century Schoolbook"/>
      <w:b w:val="0"/>
      <w:bCs w:val="0"/>
      <w:i w:val="0"/>
      <w:iCs w:val="0"/>
      <w:smallCaps w:val="0"/>
      <w:strike w:val="0"/>
      <w:color w:val="000000"/>
      <w:spacing w:val="0"/>
      <w:w w:val="100"/>
      <w:position w:val="0"/>
      <w:sz w:val="12"/>
      <w:szCs w:val="12"/>
      <w:u w:val="none"/>
      <w:lang w:val="ru-RU" w:eastAsia="ru-RU" w:bidi="ru-RU"/>
    </w:rPr>
  </w:style>
  <w:style w:type="character" w:customStyle="1" w:styleId="8065ptExact">
    <w:name w:val="Основной текст (80) + 6;5 pt;Полужирный;Курсив Exact"/>
    <w:basedOn w:val="800"/>
    <w:rPr>
      <w:rFonts w:ascii="Century Schoolbook" w:eastAsia="Century Schoolbook" w:hAnsi="Century Schoolbook" w:cs="Century Schoolbook"/>
      <w:b/>
      <w:bCs/>
      <w:i/>
      <w:iCs/>
      <w:smallCaps w:val="0"/>
      <w:strike w:val="0"/>
      <w:color w:val="000000"/>
      <w:spacing w:val="0"/>
      <w:w w:val="100"/>
      <w:position w:val="0"/>
      <w:sz w:val="13"/>
      <w:szCs w:val="13"/>
      <w:u w:val="none"/>
      <w:lang w:val="ru-RU" w:eastAsia="ru-RU" w:bidi="ru-RU"/>
    </w:rPr>
  </w:style>
  <w:style w:type="character" w:customStyle="1" w:styleId="14CenturySchoolbook10pt0ptExact">
    <w:name w:val="Основной текст (14) + Century Schoolbook;10 pt;Интервал 0 pt Exact"/>
    <w:basedOn w:val="14"/>
    <w:rPr>
      <w:rFonts w:ascii="Century Schoolbook" w:eastAsia="Century Schoolbook" w:hAnsi="Century Schoolbook" w:cs="Century Schoolbook"/>
      <w:b w:val="0"/>
      <w:bCs w:val="0"/>
      <w:i w:val="0"/>
      <w:iCs w:val="0"/>
      <w:smallCaps w:val="0"/>
      <w:strike w:val="0"/>
      <w:color w:val="000000"/>
      <w:spacing w:val="-10"/>
      <w:w w:val="100"/>
      <w:position w:val="0"/>
      <w:sz w:val="20"/>
      <w:szCs w:val="20"/>
      <w:u w:val="none"/>
      <w:lang w:val="en-US" w:eastAsia="en-US" w:bidi="en-US"/>
    </w:rPr>
  </w:style>
  <w:style w:type="character" w:customStyle="1" w:styleId="14CenturySchoolbook10pt0ptExact0">
    <w:name w:val="Основной текст (14) + Century Schoolbook;10 pt;Интервал 0 pt Exact"/>
    <w:basedOn w:val="14"/>
    <w:rPr>
      <w:rFonts w:ascii="Century Schoolbook" w:eastAsia="Century Schoolbook" w:hAnsi="Century Schoolbook" w:cs="Century Schoolbook"/>
      <w:b w:val="0"/>
      <w:bCs w:val="0"/>
      <w:i w:val="0"/>
      <w:iCs w:val="0"/>
      <w:smallCaps w:val="0"/>
      <w:strike w:val="0"/>
      <w:color w:val="000000"/>
      <w:spacing w:val="10"/>
      <w:w w:val="100"/>
      <w:position w:val="0"/>
      <w:sz w:val="20"/>
      <w:szCs w:val="20"/>
      <w:u w:val="none"/>
      <w:lang w:val="en-US" w:eastAsia="en-US" w:bidi="en-US"/>
    </w:rPr>
  </w:style>
  <w:style w:type="character" w:customStyle="1" w:styleId="14CenturySchoolbook10pt1ptExact">
    <w:name w:val="Основной текст (14) + Century Schoolbook;10 pt;Курсив;Интервал 1 pt Exact"/>
    <w:basedOn w:val="14"/>
    <w:rPr>
      <w:rFonts w:ascii="Century Schoolbook" w:eastAsia="Century Schoolbook" w:hAnsi="Century Schoolbook" w:cs="Century Schoolbook"/>
      <w:b w:val="0"/>
      <w:bCs w:val="0"/>
      <w:i/>
      <w:iCs/>
      <w:smallCaps w:val="0"/>
      <w:strike w:val="0"/>
      <w:color w:val="000000"/>
      <w:spacing w:val="20"/>
      <w:w w:val="100"/>
      <w:position w:val="0"/>
      <w:sz w:val="20"/>
      <w:szCs w:val="20"/>
      <w:u w:val="none"/>
      <w:lang w:val="en-US" w:eastAsia="en-US" w:bidi="en-US"/>
    </w:rPr>
  </w:style>
  <w:style w:type="character" w:customStyle="1" w:styleId="131Cambria85pt1ptExact">
    <w:name w:val="Основной текст (131) + Cambria;8;5 pt;Курсив;Интервал 1 pt Exact"/>
    <w:basedOn w:val="1310"/>
    <w:rPr>
      <w:rFonts w:ascii="Cambria" w:eastAsia="Cambria" w:hAnsi="Cambria" w:cs="Cambria"/>
      <w:b w:val="0"/>
      <w:bCs w:val="0"/>
      <w:i/>
      <w:iCs/>
      <w:smallCaps w:val="0"/>
      <w:strike w:val="0"/>
      <w:color w:val="000000"/>
      <w:spacing w:val="20"/>
      <w:w w:val="100"/>
      <w:position w:val="0"/>
      <w:sz w:val="17"/>
      <w:szCs w:val="17"/>
      <w:u w:val="none"/>
      <w:lang w:val="en-US" w:eastAsia="en-US" w:bidi="en-US"/>
    </w:rPr>
  </w:style>
  <w:style w:type="character" w:customStyle="1" w:styleId="70ptExact6">
    <w:name w:val="Основной текст (7) + Интервал 0 pt Exact"/>
    <w:basedOn w:val="7"/>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51Exact">
    <w:name w:val="Основной текст (151) Exact"/>
    <w:basedOn w:val="DefaultParagraphFont"/>
    <w:link w:val="1510"/>
    <w:rPr>
      <w:rFonts w:ascii="Cambria" w:eastAsia="Cambria" w:hAnsi="Cambria" w:cs="Cambria"/>
      <w:b w:val="0"/>
      <w:bCs w:val="0"/>
      <w:i w:val="0"/>
      <w:iCs w:val="0"/>
      <w:smallCaps w:val="0"/>
      <w:strike w:val="0"/>
      <w:sz w:val="18"/>
      <w:szCs w:val="18"/>
      <w:u w:val="none"/>
      <w:lang w:val="en-US" w:eastAsia="en-US" w:bidi="en-US"/>
    </w:rPr>
  </w:style>
  <w:style w:type="character" w:customStyle="1" w:styleId="9CenturySchoolbook10ptExact">
    <w:name w:val="Основной текст (9) + Century Schoolbook;10 pt Exact"/>
    <w:basedOn w:val="9"/>
    <w:rPr>
      <w:rFonts w:ascii="Century Schoolbook" w:eastAsia="Century Schoolbook" w:hAnsi="Century Schoolbook" w:cs="Century Schoolbook"/>
      <w:b w:val="0"/>
      <w:bCs w:val="0"/>
      <w:i/>
      <w:iCs/>
      <w:smallCaps w:val="0"/>
      <w:strike w:val="0"/>
      <w:color w:val="000000"/>
      <w:spacing w:val="0"/>
      <w:w w:val="100"/>
      <w:position w:val="0"/>
      <w:sz w:val="20"/>
      <w:szCs w:val="20"/>
      <w:u w:val="none"/>
      <w:lang w:val="en-US" w:eastAsia="en-US" w:bidi="en-US"/>
    </w:rPr>
  </w:style>
  <w:style w:type="character" w:customStyle="1" w:styleId="1710pt1pt">
    <w:name w:val="Заголовок №17 + 10 pt;Курсив;Интервал 1 pt"/>
    <w:basedOn w:val="17"/>
    <w:rPr>
      <w:rFonts w:ascii="Century Schoolbook" w:eastAsia="Century Schoolbook" w:hAnsi="Century Schoolbook" w:cs="Century Schoolbook"/>
      <w:b w:val="0"/>
      <w:bCs w:val="0"/>
      <w:i/>
      <w:iCs/>
      <w:smallCaps w:val="0"/>
      <w:strike w:val="0"/>
      <w:color w:val="000000"/>
      <w:spacing w:val="30"/>
      <w:w w:val="100"/>
      <w:position w:val="0"/>
      <w:sz w:val="20"/>
      <w:szCs w:val="20"/>
      <w:u w:val="none"/>
      <w:lang w:val="ru-RU" w:eastAsia="ru-RU" w:bidi="ru-RU"/>
    </w:rPr>
  </w:style>
  <w:style w:type="character" w:customStyle="1" w:styleId="170pt0">
    <w:name w:val="Заголовок №17 + Интервал 0 pt"/>
    <w:basedOn w:val="17"/>
    <w:rPr>
      <w:rFonts w:ascii="Century Schoolbook" w:eastAsia="Century Schoolbook" w:hAnsi="Century Schoolbook" w:cs="Century Schoolbook"/>
      <w:b w:val="0"/>
      <w:bCs w:val="0"/>
      <w:i w:val="0"/>
      <w:iCs w:val="0"/>
      <w:smallCaps w:val="0"/>
      <w:strike w:val="0"/>
      <w:color w:val="000000"/>
      <w:spacing w:val="10"/>
      <w:w w:val="100"/>
      <w:position w:val="0"/>
      <w:sz w:val="19"/>
      <w:szCs w:val="19"/>
      <w:u w:val="none"/>
      <w:lang w:val="ru-RU" w:eastAsia="ru-RU" w:bidi="ru-RU"/>
    </w:rPr>
  </w:style>
  <w:style w:type="character" w:customStyle="1" w:styleId="1500">
    <w:name w:val="Основной текст (150)_"/>
    <w:basedOn w:val="DefaultParagraphFont"/>
    <w:link w:val="1501"/>
    <w:rPr>
      <w:rFonts w:ascii="Segoe UI" w:eastAsia="Segoe UI" w:hAnsi="Segoe UI" w:cs="Segoe UI"/>
      <w:b/>
      <w:bCs/>
      <w:i w:val="0"/>
      <w:iCs w:val="0"/>
      <w:smallCaps w:val="0"/>
      <w:strike w:val="0"/>
      <w:spacing w:val="330"/>
      <w:sz w:val="40"/>
      <w:szCs w:val="40"/>
      <w:u w:val="none"/>
      <w:lang w:val="en-US" w:eastAsia="en-US" w:bidi="en-US"/>
    </w:rPr>
  </w:style>
  <w:style w:type="character" w:customStyle="1" w:styleId="6Cambria95pt1pt60">
    <w:name w:val="Основной текст (6) + Cambria;9;5 pt;Полужирный;Интервал 1 pt;Масштаб 60%"/>
    <w:basedOn w:val="6"/>
    <w:rPr>
      <w:rFonts w:ascii="Cambria" w:eastAsia="Cambria" w:hAnsi="Cambria" w:cs="Cambria"/>
      <w:b/>
      <w:bCs/>
      <w:i w:val="0"/>
      <w:iCs w:val="0"/>
      <w:smallCaps w:val="0"/>
      <w:strike w:val="0"/>
      <w:color w:val="000000"/>
      <w:spacing w:val="20"/>
      <w:w w:val="60"/>
      <w:position w:val="0"/>
      <w:sz w:val="19"/>
      <w:szCs w:val="19"/>
      <w:u w:val="none"/>
      <w:lang w:val="en-US" w:eastAsia="en-US" w:bidi="en-US"/>
    </w:rPr>
  </w:style>
  <w:style w:type="character" w:customStyle="1" w:styleId="245pt">
    <w:name w:val="Основной текст (2) + 4;5 pt"/>
    <w:basedOn w:val="21"/>
    <w:rPr>
      <w:rFonts w:ascii="Century Schoolbook" w:eastAsia="Century Schoolbook" w:hAnsi="Century Schoolbook" w:cs="Century Schoolbook"/>
      <w:b w:val="0"/>
      <w:bCs w:val="0"/>
      <w:i w:val="0"/>
      <w:iCs w:val="0"/>
      <w:smallCaps w:val="0"/>
      <w:strike w:val="0"/>
      <w:color w:val="000000"/>
      <w:spacing w:val="0"/>
      <w:w w:val="100"/>
      <w:position w:val="0"/>
      <w:sz w:val="9"/>
      <w:szCs w:val="9"/>
      <w:u w:val="none"/>
      <w:lang w:val="en-US" w:eastAsia="en-US" w:bidi="en-US"/>
    </w:rPr>
  </w:style>
  <w:style w:type="character" w:customStyle="1" w:styleId="28pt6">
    <w:name w:val="Основной текст (2) + 8 pt"/>
    <w:basedOn w:val="21"/>
    <w:rPr>
      <w:rFonts w:ascii="Century Schoolbook" w:eastAsia="Century Schoolbook" w:hAnsi="Century Schoolbook" w:cs="Century Schoolbook"/>
      <w:b w:val="0"/>
      <w:bCs w:val="0"/>
      <w:i w:val="0"/>
      <w:iCs w:val="0"/>
      <w:smallCaps w:val="0"/>
      <w:strike w:val="0"/>
      <w:color w:val="000000"/>
      <w:spacing w:val="0"/>
      <w:w w:val="100"/>
      <w:position w:val="0"/>
      <w:sz w:val="16"/>
      <w:szCs w:val="16"/>
      <w:u w:val="none"/>
      <w:lang w:val="en-US" w:eastAsia="en-US" w:bidi="en-US"/>
    </w:rPr>
  </w:style>
  <w:style w:type="character" w:customStyle="1" w:styleId="7MicrosoftSansSerif8pt">
    <w:name w:val="Колонтитул (7) + Microsoft Sans Serif;8 pt;Курсив"/>
    <w:basedOn w:val="75"/>
    <w:rPr>
      <w:rFonts w:ascii="Microsoft Sans Serif" w:eastAsia="Microsoft Sans Serif" w:hAnsi="Microsoft Sans Serif" w:cs="Microsoft Sans Serif"/>
      <w:b/>
      <w:bCs/>
      <w:i/>
      <w:iCs/>
      <w:smallCaps w:val="0"/>
      <w:strike w:val="0"/>
      <w:color w:val="000000"/>
      <w:spacing w:val="0"/>
      <w:w w:val="100"/>
      <w:position w:val="0"/>
      <w:sz w:val="16"/>
      <w:szCs w:val="16"/>
      <w:u w:val="none"/>
      <w:lang w:val="ru-RU" w:eastAsia="ru-RU" w:bidi="ru-RU"/>
    </w:rPr>
  </w:style>
  <w:style w:type="character" w:customStyle="1" w:styleId="7MicrosoftSansSerif75pt">
    <w:name w:val="Колонтитул (7) + Microsoft Sans Serif;7;5 pt"/>
    <w:basedOn w:val="75"/>
    <w:rPr>
      <w:rFonts w:ascii="Microsoft Sans Serif" w:eastAsia="Microsoft Sans Serif" w:hAnsi="Microsoft Sans Serif" w:cs="Microsoft Sans Serif"/>
      <w:b w:val="0"/>
      <w:bCs w:val="0"/>
      <w:i w:val="0"/>
      <w:iCs w:val="0"/>
      <w:smallCaps w:val="0"/>
      <w:strike w:val="0"/>
      <w:color w:val="000000"/>
      <w:spacing w:val="0"/>
      <w:w w:val="100"/>
      <w:position w:val="0"/>
      <w:sz w:val="15"/>
      <w:szCs w:val="15"/>
      <w:u w:val="none"/>
      <w:lang w:val="en-US" w:eastAsia="en-US" w:bidi="en-US"/>
    </w:rPr>
  </w:style>
  <w:style w:type="character" w:customStyle="1" w:styleId="152Exact0">
    <w:name w:val="Основной текст (152) Exact"/>
    <w:basedOn w:val="DefaultParagraphFont"/>
    <w:link w:val="1521"/>
    <w:rPr>
      <w:rFonts w:ascii="Century Schoolbook" w:eastAsia="Century Schoolbook" w:hAnsi="Century Schoolbook" w:cs="Century Schoolbook"/>
      <w:b w:val="0"/>
      <w:bCs w:val="0"/>
      <w:i w:val="0"/>
      <w:iCs w:val="0"/>
      <w:smallCaps w:val="0"/>
      <w:strike w:val="0"/>
      <w:sz w:val="15"/>
      <w:szCs w:val="15"/>
      <w:u w:val="none"/>
    </w:rPr>
  </w:style>
  <w:style w:type="character" w:customStyle="1" w:styleId="153Exact">
    <w:name w:val="Основной текст (153) Exact"/>
    <w:basedOn w:val="DefaultParagraphFont"/>
    <w:link w:val="1532"/>
    <w:rPr>
      <w:rFonts w:ascii="Cambria" w:eastAsia="Cambria" w:hAnsi="Cambria" w:cs="Cambria"/>
      <w:b w:val="0"/>
      <w:bCs w:val="0"/>
      <w:i/>
      <w:iCs/>
      <w:smallCaps w:val="0"/>
      <w:strike w:val="0"/>
      <w:spacing w:val="10"/>
      <w:sz w:val="17"/>
      <w:szCs w:val="17"/>
      <w:u w:val="none"/>
    </w:rPr>
  </w:style>
  <w:style w:type="character" w:customStyle="1" w:styleId="153CenturySchoolbook0ptExact">
    <w:name w:val="Основной текст (153) + Century Schoolbook;Полужирный;Не курсив;Интервал 0 pt Exact"/>
    <w:basedOn w:val="153Exact"/>
    <w:rPr>
      <w:rFonts w:ascii="Century Schoolbook" w:eastAsia="Century Schoolbook" w:hAnsi="Century Schoolbook" w:cs="Century Schoolbook"/>
      <w:b/>
      <w:bCs/>
      <w:i/>
      <w:iCs/>
      <w:smallCaps w:val="0"/>
      <w:strike w:val="0"/>
      <w:color w:val="000000"/>
      <w:spacing w:val="0"/>
      <w:w w:val="100"/>
      <w:position w:val="0"/>
      <w:sz w:val="17"/>
      <w:szCs w:val="17"/>
      <w:u w:val="none"/>
      <w:lang w:val="ru-RU" w:eastAsia="ru-RU" w:bidi="ru-RU"/>
    </w:rPr>
  </w:style>
  <w:style w:type="character" w:customStyle="1" w:styleId="685ptExact">
    <w:name w:val="Основной текст (6) + 8;5 pt;Полужирный Exact"/>
    <w:basedOn w:val="6"/>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character" w:customStyle="1" w:styleId="154Exact0">
    <w:name w:val="Основной текст (154) Exact"/>
    <w:basedOn w:val="DefaultParagraphFont"/>
    <w:link w:val="1541"/>
    <w:rPr>
      <w:rFonts w:ascii="Century Schoolbook" w:eastAsia="Century Schoolbook" w:hAnsi="Century Schoolbook" w:cs="Century Schoolbook"/>
      <w:b/>
      <w:bCs/>
      <w:i w:val="0"/>
      <w:iCs w:val="0"/>
      <w:smallCaps w:val="0"/>
      <w:strike w:val="0"/>
      <w:spacing w:val="0"/>
      <w:sz w:val="17"/>
      <w:szCs w:val="17"/>
      <w:u w:val="none"/>
    </w:rPr>
  </w:style>
  <w:style w:type="character" w:customStyle="1" w:styleId="154Cambria0ptExact">
    <w:name w:val="Основной текст (154) + Cambria;Не полужирный;Курсив;Интервал 0 pt Exact"/>
    <w:basedOn w:val="154Exact0"/>
    <w:rPr>
      <w:rFonts w:ascii="Cambria" w:eastAsia="Cambria" w:hAnsi="Cambria" w:cs="Cambria"/>
      <w:b/>
      <w:bCs/>
      <w:i/>
      <w:iCs/>
      <w:smallCaps w:val="0"/>
      <w:strike w:val="0"/>
      <w:color w:val="000000"/>
      <w:spacing w:val="10"/>
      <w:w w:val="100"/>
      <w:position w:val="0"/>
      <w:sz w:val="17"/>
      <w:szCs w:val="17"/>
      <w:u w:val="none"/>
      <w:lang w:val="en-US" w:eastAsia="en-US" w:bidi="en-US"/>
    </w:rPr>
  </w:style>
  <w:style w:type="character" w:customStyle="1" w:styleId="154Exact1">
    <w:name w:val="Основной текст (154) Exact"/>
    <w:basedOn w:val="154Exact0"/>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character" w:customStyle="1" w:styleId="6Candara65ptExact">
    <w:name w:val="Основной текст (6) + Candara;6;5 pt;Курсив Exact"/>
    <w:basedOn w:val="6"/>
    <w:rPr>
      <w:rFonts w:ascii="Candara" w:eastAsia="Candara" w:hAnsi="Candara" w:cs="Candara"/>
      <w:b w:val="0"/>
      <w:bCs w:val="0"/>
      <w:i/>
      <w:iCs/>
      <w:smallCaps w:val="0"/>
      <w:strike w:val="0"/>
      <w:color w:val="000000"/>
      <w:spacing w:val="0"/>
      <w:w w:val="100"/>
      <w:position w:val="0"/>
      <w:sz w:val="13"/>
      <w:szCs w:val="13"/>
      <w:u w:val="none"/>
      <w:lang w:val="ru-RU" w:eastAsia="ru-RU" w:bidi="ru-RU"/>
    </w:rPr>
  </w:style>
  <w:style w:type="character" w:customStyle="1" w:styleId="6Cambria85ptExact0">
    <w:name w:val="Основной текст (6) + Cambria;8;5 pt;Курсив;Малые прописные Exact"/>
    <w:basedOn w:val="6"/>
    <w:rPr>
      <w:rFonts w:ascii="Cambria" w:eastAsia="Cambria" w:hAnsi="Cambria" w:cs="Cambria"/>
      <w:b w:val="0"/>
      <w:bCs w:val="0"/>
      <w:i/>
      <w:iCs/>
      <w:smallCaps/>
      <w:strike w:val="0"/>
      <w:color w:val="000000"/>
      <w:spacing w:val="0"/>
      <w:w w:val="100"/>
      <w:position w:val="0"/>
      <w:sz w:val="17"/>
      <w:szCs w:val="17"/>
      <w:u w:val="none"/>
      <w:lang w:val="en-US" w:eastAsia="en-US" w:bidi="en-US"/>
    </w:rPr>
  </w:style>
  <w:style w:type="character" w:customStyle="1" w:styleId="152Cambria9ptExact">
    <w:name w:val="Основной текст (152) + Cambria;9 pt;Курсив Exact"/>
    <w:basedOn w:val="152Exact0"/>
    <w:rPr>
      <w:rFonts w:ascii="Cambria" w:eastAsia="Cambria" w:hAnsi="Cambria" w:cs="Cambria"/>
      <w:b w:val="0"/>
      <w:bCs w:val="0"/>
      <w:i/>
      <w:iCs/>
      <w:smallCaps w:val="0"/>
      <w:strike w:val="0"/>
      <w:color w:val="000000"/>
      <w:spacing w:val="0"/>
      <w:w w:val="100"/>
      <w:position w:val="0"/>
      <w:sz w:val="18"/>
      <w:szCs w:val="18"/>
      <w:u w:val="none"/>
      <w:lang w:val="ru-RU" w:eastAsia="ru-RU" w:bidi="ru-RU"/>
    </w:rPr>
  </w:style>
  <w:style w:type="character" w:customStyle="1" w:styleId="1910Exact">
    <w:name w:val="Заголовок №19 (10) Exact"/>
    <w:basedOn w:val="DefaultParagraphFont"/>
    <w:link w:val="1910"/>
    <w:rPr>
      <w:rFonts w:ascii="Century Schoolbook" w:eastAsia="Century Schoolbook" w:hAnsi="Century Schoolbook" w:cs="Century Schoolbook"/>
      <w:b w:val="0"/>
      <w:bCs w:val="0"/>
      <w:i w:val="0"/>
      <w:iCs w:val="0"/>
      <w:smallCaps w:val="0"/>
      <w:strike w:val="0"/>
      <w:sz w:val="16"/>
      <w:szCs w:val="16"/>
      <w:u w:val="none"/>
    </w:rPr>
  </w:style>
  <w:style w:type="character" w:customStyle="1" w:styleId="1910Exact0">
    <w:name w:val="Заголовок №19 (10) Exact"/>
    <w:basedOn w:val="1910Exact"/>
    <w:rPr>
      <w:rFonts w:ascii="Century Schoolbook" w:eastAsia="Century Schoolbook" w:hAnsi="Century Schoolbook" w:cs="Century Schoolbook"/>
      <w:b w:val="0"/>
      <w:bCs w:val="0"/>
      <w:i w:val="0"/>
      <w:iCs w:val="0"/>
      <w:smallCaps w:val="0"/>
      <w:strike w:val="0"/>
      <w:color w:val="000000"/>
      <w:spacing w:val="0"/>
      <w:w w:val="100"/>
      <w:position w:val="0"/>
      <w:sz w:val="16"/>
      <w:szCs w:val="16"/>
      <w:u w:val="single"/>
      <w:lang w:val="ru-RU" w:eastAsia="ru-RU" w:bidi="ru-RU"/>
    </w:rPr>
  </w:style>
  <w:style w:type="character" w:customStyle="1" w:styleId="155Exact">
    <w:name w:val="Основной текст (155) Exact"/>
    <w:basedOn w:val="DefaultParagraphFont"/>
    <w:link w:val="1552"/>
    <w:rPr>
      <w:rFonts w:ascii="Century Schoolbook" w:eastAsia="Century Schoolbook" w:hAnsi="Century Schoolbook" w:cs="Century Schoolbook"/>
      <w:b w:val="0"/>
      <w:bCs w:val="0"/>
      <w:i w:val="0"/>
      <w:iCs w:val="0"/>
      <w:smallCaps w:val="0"/>
      <w:strike w:val="0"/>
      <w:spacing w:val="10"/>
      <w:sz w:val="19"/>
      <w:szCs w:val="19"/>
      <w:u w:val="none"/>
      <w:lang w:val="en-US" w:eastAsia="en-US" w:bidi="en-US"/>
    </w:rPr>
  </w:style>
  <w:style w:type="character" w:customStyle="1" w:styleId="1550ptExact">
    <w:name w:val="Основной текст (155) + Курсив;Интервал 0 pt Exact"/>
    <w:basedOn w:val="155Exact"/>
    <w:rPr>
      <w:rFonts w:ascii="Century Schoolbook" w:eastAsia="Century Schoolbook" w:hAnsi="Century Schoolbook" w:cs="Century Schoolbook"/>
      <w:b w:val="0"/>
      <w:bCs w:val="0"/>
      <w:i/>
      <w:iCs/>
      <w:smallCaps w:val="0"/>
      <w:strike w:val="0"/>
      <w:color w:val="000000"/>
      <w:spacing w:val="0"/>
      <w:w w:val="100"/>
      <w:position w:val="0"/>
      <w:sz w:val="19"/>
      <w:szCs w:val="19"/>
      <w:u w:val="none"/>
      <w:lang w:val="en-US" w:eastAsia="en-US" w:bidi="en-US"/>
    </w:rPr>
  </w:style>
  <w:style w:type="character" w:customStyle="1" w:styleId="119Exact">
    <w:name w:val="Основной текст (119) Exact"/>
    <w:basedOn w:val="DefaultParagraphFont"/>
    <w:rPr>
      <w:rFonts w:ascii="Century Schoolbook" w:eastAsia="Century Schoolbook" w:hAnsi="Century Schoolbook" w:cs="Century Schoolbook"/>
      <w:b/>
      <w:bCs/>
      <w:i w:val="0"/>
      <w:iCs w:val="0"/>
      <w:smallCaps w:val="0"/>
      <w:strike w:val="0"/>
      <w:spacing w:val="-10"/>
      <w:sz w:val="16"/>
      <w:szCs w:val="16"/>
      <w:u w:val="none"/>
      <w:lang w:val="en-US" w:eastAsia="en-US" w:bidi="en-US"/>
    </w:rPr>
  </w:style>
  <w:style w:type="character" w:customStyle="1" w:styleId="1190ptExact">
    <w:name w:val="Основной текст (119) + Интервал 0 pt Exact"/>
    <w:basedOn w:val="119"/>
    <w:rPr>
      <w:rFonts w:ascii="Century Schoolbook" w:eastAsia="Century Schoolbook" w:hAnsi="Century Schoolbook" w:cs="Century Schoolbook"/>
      <w:b/>
      <w:bCs/>
      <w:i w:val="0"/>
      <w:iCs w:val="0"/>
      <w:smallCaps w:val="0"/>
      <w:strike w:val="0"/>
      <w:color w:val="000000"/>
      <w:spacing w:val="0"/>
      <w:w w:val="100"/>
      <w:position w:val="0"/>
      <w:sz w:val="16"/>
      <w:szCs w:val="16"/>
      <w:u w:val="none"/>
      <w:lang w:val="en-US" w:eastAsia="en-US" w:bidi="en-US"/>
    </w:rPr>
  </w:style>
  <w:style w:type="character" w:customStyle="1" w:styleId="156Exact">
    <w:name w:val="Заголовок №15 (6) Exact"/>
    <w:basedOn w:val="DefaultParagraphFont"/>
    <w:link w:val="1560"/>
    <w:rPr>
      <w:rFonts w:ascii="Century Schoolbook" w:eastAsia="Century Schoolbook" w:hAnsi="Century Schoolbook" w:cs="Century Schoolbook"/>
      <w:b w:val="0"/>
      <w:bCs w:val="0"/>
      <w:i w:val="0"/>
      <w:iCs w:val="0"/>
      <w:smallCaps w:val="0"/>
      <w:strike w:val="0"/>
      <w:sz w:val="16"/>
      <w:szCs w:val="16"/>
      <w:u w:val="none"/>
    </w:rPr>
  </w:style>
  <w:style w:type="character" w:customStyle="1" w:styleId="156Exact0">
    <w:name w:val="Основной текст (156) Exact"/>
    <w:basedOn w:val="DefaultParagraphFont"/>
    <w:link w:val="1561"/>
    <w:rPr>
      <w:rFonts w:ascii="Microsoft Sans Serif" w:eastAsia="Microsoft Sans Serif" w:hAnsi="Microsoft Sans Serif" w:cs="Microsoft Sans Serif"/>
      <w:b w:val="0"/>
      <w:bCs w:val="0"/>
      <w:i w:val="0"/>
      <w:iCs w:val="0"/>
      <w:smallCaps w:val="0"/>
      <w:strike w:val="0"/>
      <w:sz w:val="16"/>
      <w:szCs w:val="16"/>
      <w:u w:val="none"/>
    </w:rPr>
  </w:style>
  <w:style w:type="character" w:customStyle="1" w:styleId="156CenturySchoolbook7pt1ptExact">
    <w:name w:val="Основной текст (156) + Century Schoolbook;7 pt;Полужирный;Курсив;Интервал 1 pt Exact"/>
    <w:basedOn w:val="156Exact0"/>
    <w:rPr>
      <w:rFonts w:ascii="Century Schoolbook" w:eastAsia="Century Schoolbook" w:hAnsi="Century Schoolbook" w:cs="Century Schoolbook"/>
      <w:b/>
      <w:bCs/>
      <w:i/>
      <w:iCs/>
      <w:smallCaps w:val="0"/>
      <w:strike w:val="0"/>
      <w:color w:val="000000"/>
      <w:spacing w:val="30"/>
      <w:w w:val="100"/>
      <w:position w:val="0"/>
      <w:sz w:val="14"/>
      <w:szCs w:val="14"/>
      <w:u w:val="none"/>
      <w:lang w:val="ru-RU" w:eastAsia="ru-RU" w:bidi="ru-RU"/>
    </w:rPr>
  </w:style>
  <w:style w:type="character" w:customStyle="1" w:styleId="154CambriaExact">
    <w:name w:val="Основной текст (154) + Cambria;Не полужирный;Курсив Exact"/>
    <w:basedOn w:val="154Exact0"/>
    <w:rPr>
      <w:rFonts w:ascii="Cambria" w:eastAsia="Cambria" w:hAnsi="Cambria" w:cs="Cambria"/>
      <w:b/>
      <w:bCs/>
      <w:i/>
      <w:iCs/>
      <w:smallCaps w:val="0"/>
      <w:strike w:val="0"/>
      <w:color w:val="000000"/>
      <w:spacing w:val="0"/>
      <w:w w:val="100"/>
      <w:position w:val="0"/>
      <w:sz w:val="17"/>
      <w:szCs w:val="17"/>
      <w:u w:val="single"/>
      <w:lang w:val="ru-RU" w:eastAsia="ru-RU" w:bidi="ru-RU"/>
    </w:rPr>
  </w:style>
  <w:style w:type="character" w:customStyle="1" w:styleId="1548ptExact">
    <w:name w:val="Основной текст (154) + 8 pt;Не полужирный Exact"/>
    <w:basedOn w:val="154Exact0"/>
    <w:rPr>
      <w:rFonts w:ascii="Century Schoolbook" w:eastAsia="Century Schoolbook" w:hAnsi="Century Schoolbook" w:cs="Century Schoolbook"/>
      <w:b/>
      <w:bCs/>
      <w:i w:val="0"/>
      <w:iCs w:val="0"/>
      <w:smallCaps w:val="0"/>
      <w:strike w:val="0"/>
      <w:color w:val="000000"/>
      <w:spacing w:val="0"/>
      <w:w w:val="100"/>
      <w:position w:val="0"/>
      <w:sz w:val="16"/>
      <w:szCs w:val="16"/>
      <w:u w:val="single"/>
      <w:lang w:val="ru-RU" w:eastAsia="ru-RU" w:bidi="ru-RU"/>
    </w:rPr>
  </w:style>
  <w:style w:type="character" w:customStyle="1" w:styleId="157Exact">
    <w:name w:val="Основной текст (157) Exact"/>
    <w:basedOn w:val="DefaultParagraphFont"/>
    <w:link w:val="1570"/>
    <w:rPr>
      <w:rFonts w:ascii="Century Schoolbook" w:eastAsia="Century Schoolbook" w:hAnsi="Century Schoolbook" w:cs="Century Schoolbook"/>
      <w:b/>
      <w:bCs/>
      <w:i w:val="0"/>
      <w:iCs w:val="0"/>
      <w:smallCaps w:val="0"/>
      <w:strike w:val="0"/>
      <w:sz w:val="20"/>
      <w:szCs w:val="20"/>
      <w:u w:val="none"/>
    </w:rPr>
  </w:style>
  <w:style w:type="character" w:customStyle="1" w:styleId="1575pt0ptExact">
    <w:name w:val="Основной текст (157) + 5 pt;Курсив;Интервал 0 pt Exact"/>
    <w:basedOn w:val="157Exact"/>
    <w:rPr>
      <w:rFonts w:ascii="Century Schoolbook" w:eastAsia="Century Schoolbook" w:hAnsi="Century Schoolbook" w:cs="Century Schoolbook"/>
      <w:b/>
      <w:bCs/>
      <w:i/>
      <w:iCs/>
      <w:smallCaps w:val="0"/>
      <w:strike w:val="0"/>
      <w:color w:val="000000"/>
      <w:spacing w:val="10"/>
      <w:w w:val="100"/>
      <w:position w:val="0"/>
      <w:sz w:val="10"/>
      <w:szCs w:val="10"/>
      <w:u w:val="none"/>
      <w:lang w:val="en-US" w:eastAsia="en-US" w:bidi="en-US"/>
    </w:rPr>
  </w:style>
  <w:style w:type="character" w:customStyle="1" w:styleId="157Cambria85pt0ptExact">
    <w:name w:val="Основной текст (157) + Cambria;8;5 pt;Не полужирный;Курсив;Интервал 0 pt Exact"/>
    <w:basedOn w:val="157Exact"/>
    <w:rPr>
      <w:rFonts w:ascii="Cambria" w:eastAsia="Cambria" w:hAnsi="Cambria" w:cs="Cambria"/>
      <w:b/>
      <w:bCs/>
      <w:i/>
      <w:iCs/>
      <w:smallCaps w:val="0"/>
      <w:strike w:val="0"/>
      <w:color w:val="000000"/>
      <w:spacing w:val="10"/>
      <w:w w:val="100"/>
      <w:position w:val="0"/>
      <w:sz w:val="17"/>
      <w:szCs w:val="17"/>
      <w:u w:val="single"/>
      <w:lang w:val="en-US" w:eastAsia="en-US" w:bidi="en-US"/>
    </w:rPr>
  </w:style>
  <w:style w:type="character" w:customStyle="1" w:styleId="77pt1">
    <w:name w:val="Колонтитул (7) + 7 pt;Курсив"/>
    <w:basedOn w:val="75"/>
    <w:rPr>
      <w:rFonts w:ascii="Century Schoolbook" w:eastAsia="Century Schoolbook" w:hAnsi="Century Schoolbook" w:cs="Century Schoolbook"/>
      <w:b/>
      <w:bCs/>
      <w:i/>
      <w:iCs/>
      <w:smallCaps w:val="0"/>
      <w:strike w:val="0"/>
      <w:color w:val="000000"/>
      <w:spacing w:val="0"/>
      <w:w w:val="100"/>
      <w:position w:val="0"/>
      <w:sz w:val="14"/>
      <w:szCs w:val="14"/>
      <w:u w:val="none"/>
      <w:lang w:val="ru-RU" w:eastAsia="ru-RU" w:bidi="ru-RU"/>
    </w:rPr>
  </w:style>
  <w:style w:type="character" w:customStyle="1" w:styleId="78pt0pt0">
    <w:name w:val="Колонтитул (7) + 8 pt;Интервал 0 pt"/>
    <w:basedOn w:val="75"/>
    <w:rPr>
      <w:rFonts w:ascii="Century Schoolbook" w:eastAsia="Century Schoolbook" w:hAnsi="Century Schoolbook" w:cs="Century Schoolbook"/>
      <w:b/>
      <w:bCs/>
      <w:i w:val="0"/>
      <w:iCs w:val="0"/>
      <w:smallCaps w:val="0"/>
      <w:strike w:val="0"/>
      <w:color w:val="000000"/>
      <w:spacing w:val="-10"/>
      <w:w w:val="100"/>
      <w:position w:val="0"/>
      <w:sz w:val="16"/>
      <w:szCs w:val="16"/>
      <w:u w:val="none"/>
      <w:lang w:val="ru-RU" w:eastAsia="ru-RU" w:bidi="ru-RU"/>
    </w:rPr>
  </w:style>
  <w:style w:type="character" w:customStyle="1" w:styleId="8CenturySchoolbook9pt1ptExact2">
    <w:name w:val="Основной текст (8) + Century Schoolbook;9 pt;Курсив;Интервал 1 pt Exact"/>
    <w:basedOn w:val="8"/>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ru-RU" w:eastAsia="ru-RU" w:bidi="ru-RU"/>
    </w:rPr>
  </w:style>
  <w:style w:type="character" w:customStyle="1" w:styleId="8MicrosoftSansSerif5pt0ptExact">
    <w:name w:val="Основной текст (8) + Microsoft Sans Serif;5 pt;Интервал 0 pt Exact"/>
    <w:basedOn w:val="8"/>
    <w:rPr>
      <w:rFonts w:ascii="Microsoft Sans Serif" w:eastAsia="Microsoft Sans Serif" w:hAnsi="Microsoft Sans Serif" w:cs="Microsoft Sans Serif"/>
      <w:b w:val="0"/>
      <w:bCs w:val="0"/>
      <w:i w:val="0"/>
      <w:iCs w:val="0"/>
      <w:smallCaps w:val="0"/>
      <w:strike w:val="0"/>
      <w:color w:val="000000"/>
      <w:spacing w:val="0"/>
      <w:w w:val="100"/>
      <w:position w:val="0"/>
      <w:sz w:val="10"/>
      <w:szCs w:val="10"/>
      <w:u w:val="none"/>
      <w:lang w:val="ru-RU" w:eastAsia="ru-RU" w:bidi="ru-RU"/>
    </w:rPr>
  </w:style>
  <w:style w:type="character" w:customStyle="1" w:styleId="80ptExact2">
    <w:name w:val="Основной текст (8) + Полужирный;Курсив;Интервал 0 pt Exact"/>
    <w:basedOn w:val="8"/>
    <w:rPr>
      <w:rFonts w:ascii="Cambria" w:eastAsia="Cambria" w:hAnsi="Cambria" w:cs="Cambria"/>
      <w:b/>
      <w:bCs/>
      <w:i/>
      <w:iCs/>
      <w:smallCaps w:val="0"/>
      <w:strike w:val="0"/>
      <w:color w:val="000000"/>
      <w:spacing w:val="0"/>
      <w:w w:val="100"/>
      <w:position w:val="0"/>
      <w:sz w:val="19"/>
      <w:szCs w:val="19"/>
      <w:u w:val="none"/>
      <w:lang w:val="ru-RU" w:eastAsia="ru-RU" w:bidi="ru-RU"/>
    </w:rPr>
  </w:style>
  <w:style w:type="character" w:customStyle="1" w:styleId="158Exact">
    <w:name w:val="Основной текст (158) Exact"/>
    <w:basedOn w:val="DefaultParagraphFont"/>
    <w:link w:val="1580"/>
    <w:rPr>
      <w:rFonts w:ascii="Century Schoolbook" w:eastAsia="Century Schoolbook" w:hAnsi="Century Schoolbook" w:cs="Century Schoolbook"/>
      <w:b w:val="0"/>
      <w:bCs w:val="0"/>
      <w:i w:val="0"/>
      <w:iCs w:val="0"/>
      <w:smallCaps w:val="0"/>
      <w:strike w:val="0"/>
      <w:sz w:val="18"/>
      <w:szCs w:val="18"/>
      <w:u w:val="none"/>
    </w:rPr>
  </w:style>
  <w:style w:type="character" w:customStyle="1" w:styleId="158TimesNewRoman1ptExact">
    <w:name w:val="Основной текст (158) + Times New Roman;Курсив;Интервал 1 pt Exact"/>
    <w:basedOn w:val="158Exact"/>
    <w:rPr>
      <w:rFonts w:ascii="Times New Roman" w:eastAsia="Times New Roman" w:hAnsi="Times New Roman" w:cs="Times New Roman"/>
      <w:b w:val="0"/>
      <w:bCs w:val="0"/>
      <w:i/>
      <w:iCs/>
      <w:smallCaps w:val="0"/>
      <w:strike w:val="0"/>
      <w:color w:val="000000"/>
      <w:spacing w:val="20"/>
      <w:w w:val="100"/>
      <w:position w:val="0"/>
      <w:sz w:val="18"/>
      <w:szCs w:val="18"/>
      <w:u w:val="none"/>
      <w:lang w:val="en-US" w:eastAsia="en-US" w:bidi="en-US"/>
    </w:rPr>
  </w:style>
  <w:style w:type="character" w:customStyle="1" w:styleId="1588ptExact">
    <w:name w:val="Основной текст (158) + 8 pt Exact"/>
    <w:basedOn w:val="158Exact"/>
    <w:rPr>
      <w:rFonts w:ascii="Century Schoolbook" w:eastAsia="Century Schoolbook" w:hAnsi="Century Schoolbook" w:cs="Century Schoolbook"/>
      <w:b w:val="0"/>
      <w:bCs w:val="0"/>
      <w:i w:val="0"/>
      <w:iCs w:val="0"/>
      <w:smallCaps w:val="0"/>
      <w:strike w:val="0"/>
      <w:color w:val="000000"/>
      <w:spacing w:val="0"/>
      <w:w w:val="100"/>
      <w:position w:val="0"/>
      <w:sz w:val="16"/>
      <w:szCs w:val="16"/>
      <w:u w:val="single"/>
      <w:lang w:val="ru-RU" w:eastAsia="ru-RU" w:bidi="ru-RU"/>
    </w:rPr>
  </w:style>
  <w:style w:type="character" w:customStyle="1" w:styleId="131ptExact3">
    <w:name w:val="Основной текст (13) + Интервал 1 pt Exact"/>
    <w:basedOn w:val="13"/>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en-US" w:eastAsia="en-US" w:bidi="en-US"/>
    </w:rPr>
  </w:style>
  <w:style w:type="character" w:customStyle="1" w:styleId="85SegoeUI85ptExact">
    <w:name w:val="Основной текст (85) + Segoe UI;8;5 pt;Курсив Exact"/>
    <w:basedOn w:val="85Exact"/>
    <w:rPr>
      <w:rFonts w:ascii="Segoe UI" w:eastAsia="Segoe UI" w:hAnsi="Segoe UI" w:cs="Segoe UI"/>
      <w:b w:val="0"/>
      <w:bCs w:val="0"/>
      <w:i/>
      <w:iCs/>
      <w:smallCaps w:val="0"/>
      <w:strike w:val="0"/>
      <w:color w:val="000000"/>
      <w:spacing w:val="0"/>
      <w:w w:val="100"/>
      <w:position w:val="0"/>
      <w:sz w:val="17"/>
      <w:szCs w:val="17"/>
      <w:u w:val="none"/>
      <w:lang w:val="en-US" w:eastAsia="en-US" w:bidi="en-US"/>
    </w:rPr>
  </w:style>
  <w:style w:type="character" w:customStyle="1" w:styleId="6Cambria85pt1ptExact2">
    <w:name w:val="Основной текст (6) + Cambria;8;5 pt;Курсив;Интервал 1 pt Exact"/>
    <w:basedOn w:val="6"/>
    <w:rPr>
      <w:rFonts w:ascii="Cambria" w:eastAsia="Cambria" w:hAnsi="Cambria" w:cs="Cambria"/>
      <w:b w:val="0"/>
      <w:bCs w:val="0"/>
      <w:i/>
      <w:iCs/>
      <w:smallCaps w:val="0"/>
      <w:strike w:val="0"/>
      <w:color w:val="000000"/>
      <w:spacing w:val="30"/>
      <w:w w:val="100"/>
      <w:position w:val="0"/>
      <w:sz w:val="17"/>
      <w:szCs w:val="17"/>
      <w:u w:val="single"/>
      <w:lang w:val="en-US" w:eastAsia="en-US" w:bidi="en-US"/>
    </w:rPr>
  </w:style>
  <w:style w:type="character" w:customStyle="1" w:styleId="995ptExact">
    <w:name w:val="Основной текст (9) + 9;5 pt;Не курсив Exact"/>
    <w:basedOn w:val="9"/>
    <w:rPr>
      <w:rFonts w:ascii="Cambria" w:eastAsia="Cambria" w:hAnsi="Cambria" w:cs="Cambria"/>
      <w:b w:val="0"/>
      <w:bCs w:val="0"/>
      <w:i/>
      <w:iCs/>
      <w:smallCaps w:val="0"/>
      <w:strike w:val="0"/>
      <w:color w:val="000000"/>
      <w:spacing w:val="0"/>
      <w:w w:val="100"/>
      <w:position w:val="0"/>
      <w:sz w:val="19"/>
      <w:szCs w:val="19"/>
      <w:u w:val="none"/>
      <w:lang w:val="en-US" w:eastAsia="en-US" w:bidi="en-US"/>
    </w:rPr>
  </w:style>
  <w:style w:type="character" w:customStyle="1" w:styleId="9CenturySchoolbook9pt1ptExact">
    <w:name w:val="Основной текст (9) + Century Schoolbook;9 pt;Интервал 1 pt Exact"/>
    <w:basedOn w:val="9"/>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en-US" w:eastAsia="en-US" w:bidi="en-US"/>
    </w:rPr>
  </w:style>
  <w:style w:type="character" w:customStyle="1" w:styleId="80ptExact3">
    <w:name w:val="Основной текст (8) + Малые прописные;Интервал 0 pt Exact"/>
    <w:basedOn w:val="8"/>
    <w:rPr>
      <w:rFonts w:ascii="Cambria" w:eastAsia="Cambria" w:hAnsi="Cambria" w:cs="Cambria"/>
      <w:b w:val="0"/>
      <w:bCs w:val="0"/>
      <w:i w:val="0"/>
      <w:iCs w:val="0"/>
      <w:smallCaps/>
      <w:strike w:val="0"/>
      <w:color w:val="000000"/>
      <w:spacing w:val="0"/>
      <w:w w:val="100"/>
      <w:position w:val="0"/>
      <w:sz w:val="19"/>
      <w:szCs w:val="19"/>
      <w:u w:val="none"/>
      <w:lang w:val="ru-RU" w:eastAsia="ru-RU" w:bidi="ru-RU"/>
    </w:rPr>
  </w:style>
  <w:style w:type="character" w:customStyle="1" w:styleId="8CenturySchoolbook9pt-1ptExact">
    <w:name w:val="Основной текст (8) + Century Schoolbook;9 pt;Курсив;Интервал -1 pt Exact"/>
    <w:basedOn w:val="8"/>
    <w:rPr>
      <w:rFonts w:ascii="Century Schoolbook" w:eastAsia="Century Schoolbook" w:hAnsi="Century Schoolbook" w:cs="Century Schoolbook"/>
      <w:b w:val="0"/>
      <w:bCs w:val="0"/>
      <w:i/>
      <w:iCs/>
      <w:smallCaps w:val="0"/>
      <w:strike w:val="0"/>
      <w:color w:val="000000"/>
      <w:spacing w:val="-30"/>
      <w:w w:val="100"/>
      <w:position w:val="0"/>
      <w:sz w:val="18"/>
      <w:szCs w:val="18"/>
      <w:u w:val="none"/>
      <w:lang w:val="en-US" w:eastAsia="en-US" w:bidi="en-US"/>
    </w:rPr>
  </w:style>
  <w:style w:type="character" w:customStyle="1" w:styleId="6Cambria95pt0">
    <w:name w:val="Основной текст (6) + Cambria;9;5 pt"/>
    <w:basedOn w:val="6"/>
    <w:rPr>
      <w:rFonts w:ascii="Cambria" w:eastAsia="Cambria" w:hAnsi="Cambria" w:cs="Cambria"/>
      <w:b w:val="0"/>
      <w:bCs w:val="0"/>
      <w:i w:val="0"/>
      <w:iCs w:val="0"/>
      <w:smallCaps w:val="0"/>
      <w:strike w:val="0"/>
      <w:color w:val="000000"/>
      <w:spacing w:val="0"/>
      <w:w w:val="100"/>
      <w:position w:val="0"/>
      <w:sz w:val="19"/>
      <w:szCs w:val="19"/>
      <w:u w:val="none"/>
      <w:lang w:val="ru-RU" w:eastAsia="ru-RU" w:bidi="ru-RU"/>
    </w:rPr>
  </w:style>
  <w:style w:type="character" w:customStyle="1" w:styleId="78pt1pt0">
    <w:name w:val="Колонтитул (7) + 8 pt;Интервал 1 pt"/>
    <w:basedOn w:val="75"/>
    <w:rPr>
      <w:rFonts w:ascii="Century Schoolbook" w:eastAsia="Century Schoolbook" w:hAnsi="Century Schoolbook" w:cs="Century Schoolbook"/>
      <w:b/>
      <w:bCs/>
      <w:i w:val="0"/>
      <w:iCs w:val="0"/>
      <w:smallCaps w:val="0"/>
      <w:strike w:val="0"/>
      <w:color w:val="000000"/>
      <w:spacing w:val="30"/>
      <w:w w:val="100"/>
      <w:position w:val="0"/>
      <w:sz w:val="16"/>
      <w:szCs w:val="16"/>
      <w:u w:val="none"/>
      <w:lang w:val="ru-RU" w:eastAsia="ru-RU" w:bidi="ru-RU"/>
    </w:rPr>
  </w:style>
  <w:style w:type="character" w:customStyle="1" w:styleId="32pt">
    <w:name w:val="Оглавление (3) + Интервал 2 pt"/>
    <w:basedOn w:val="38"/>
    <w:rPr>
      <w:rFonts w:ascii="Century Schoolbook" w:eastAsia="Century Schoolbook" w:hAnsi="Century Schoolbook" w:cs="Century Schoolbook"/>
      <w:b w:val="0"/>
      <w:bCs w:val="0"/>
      <w:i w:val="0"/>
      <w:iCs w:val="0"/>
      <w:smallCaps w:val="0"/>
      <w:strike w:val="0"/>
      <w:color w:val="000000"/>
      <w:spacing w:val="50"/>
      <w:w w:val="100"/>
      <w:position w:val="0"/>
      <w:sz w:val="16"/>
      <w:szCs w:val="16"/>
      <w:u w:val="none"/>
      <w:lang w:val="ru-RU" w:eastAsia="ru-RU" w:bidi="ru-RU"/>
    </w:rPr>
  </w:style>
  <w:style w:type="character" w:customStyle="1" w:styleId="312pt">
    <w:name w:val="Оглавление (3) + Интервал 12 pt"/>
    <w:basedOn w:val="38"/>
    <w:rPr>
      <w:rFonts w:ascii="Century Schoolbook" w:eastAsia="Century Schoolbook" w:hAnsi="Century Schoolbook" w:cs="Century Schoolbook"/>
      <w:b w:val="0"/>
      <w:bCs w:val="0"/>
      <w:i w:val="0"/>
      <w:iCs w:val="0"/>
      <w:smallCaps w:val="0"/>
      <w:strike w:val="0"/>
      <w:color w:val="000000"/>
      <w:spacing w:val="240"/>
      <w:w w:val="100"/>
      <w:position w:val="0"/>
      <w:sz w:val="16"/>
      <w:szCs w:val="16"/>
      <w:u w:val="none"/>
      <w:lang w:val="ru-RU" w:eastAsia="ru-RU" w:bidi="ru-RU"/>
    </w:rPr>
  </w:style>
  <w:style w:type="character" w:customStyle="1" w:styleId="385pt">
    <w:name w:val="Оглавление (3) + 8;5 pt;Полужирный"/>
    <w:basedOn w:val="38"/>
    <w:rPr>
      <w:rFonts w:ascii="Century Schoolbook" w:eastAsia="Century Schoolbook" w:hAnsi="Century Schoolbook" w:cs="Century Schoolbook"/>
      <w:b/>
      <w:bCs/>
      <w:i w:val="0"/>
      <w:iCs w:val="0"/>
      <w:smallCaps w:val="0"/>
      <w:strike w:val="0"/>
      <w:color w:val="000000"/>
      <w:spacing w:val="0"/>
      <w:w w:val="100"/>
      <w:position w:val="0"/>
      <w:sz w:val="17"/>
      <w:szCs w:val="17"/>
      <w:u w:val="none"/>
      <w:lang w:val="ru-RU" w:eastAsia="ru-RU" w:bidi="ru-RU"/>
    </w:rPr>
  </w:style>
  <w:style w:type="paragraph" w:customStyle="1" w:styleId="a0">
    <w:name w:val="Сноска"/>
    <w:basedOn w:val="Normal"/>
    <w:link w:val="a"/>
    <w:pPr>
      <w:shd w:val="clear" w:color="auto" w:fill="FFFFFF"/>
      <w:spacing w:line="0" w:lineRule="atLeast"/>
      <w:jc w:val="both"/>
    </w:pPr>
    <w:rPr>
      <w:rFonts w:ascii="Century Schoolbook" w:eastAsia="Century Schoolbook" w:hAnsi="Century Schoolbook" w:cs="Century Schoolbook"/>
      <w:sz w:val="11"/>
      <w:szCs w:val="11"/>
    </w:rPr>
  </w:style>
  <w:style w:type="paragraph" w:customStyle="1" w:styleId="20">
    <w:name w:val="Сноска (2)"/>
    <w:basedOn w:val="Normal"/>
    <w:link w:val="2"/>
    <w:pPr>
      <w:shd w:val="clear" w:color="auto" w:fill="FFFFFF"/>
      <w:spacing w:after="120" w:line="0" w:lineRule="atLeast"/>
      <w:jc w:val="both"/>
    </w:pPr>
    <w:rPr>
      <w:rFonts w:ascii="Century Schoolbook" w:eastAsia="Century Schoolbook" w:hAnsi="Century Schoolbook" w:cs="Century Schoolbook"/>
      <w:sz w:val="16"/>
      <w:szCs w:val="16"/>
      <w:lang w:val="en-US" w:eastAsia="en-US" w:bidi="en-US"/>
    </w:rPr>
  </w:style>
  <w:style w:type="paragraph" w:customStyle="1" w:styleId="30">
    <w:name w:val="Сноска (3)"/>
    <w:basedOn w:val="Normal"/>
    <w:link w:val="3"/>
    <w:pPr>
      <w:shd w:val="clear" w:color="auto" w:fill="FFFFFF"/>
      <w:spacing w:before="120" w:after="180" w:line="0" w:lineRule="atLeast"/>
    </w:pPr>
    <w:rPr>
      <w:rFonts w:ascii="Cambria" w:eastAsia="Cambria" w:hAnsi="Cambria" w:cs="Cambria"/>
      <w:i/>
      <w:iCs/>
      <w:spacing w:val="20"/>
      <w:sz w:val="17"/>
      <w:szCs w:val="17"/>
      <w:lang w:val="en-US" w:eastAsia="en-US" w:bidi="en-US"/>
    </w:rPr>
  </w:style>
  <w:style w:type="paragraph" w:customStyle="1" w:styleId="40">
    <w:name w:val="Сноска (4)"/>
    <w:basedOn w:val="Normal"/>
    <w:link w:val="4"/>
    <w:pPr>
      <w:shd w:val="clear" w:color="auto" w:fill="FFFFFF"/>
      <w:spacing w:before="180" w:line="240" w:lineRule="exact"/>
      <w:ind w:firstLine="380"/>
      <w:jc w:val="both"/>
    </w:pPr>
    <w:rPr>
      <w:rFonts w:ascii="Century Schoolbook" w:eastAsia="Century Schoolbook" w:hAnsi="Century Schoolbook" w:cs="Century Schoolbook"/>
      <w:sz w:val="19"/>
      <w:szCs w:val="19"/>
    </w:rPr>
  </w:style>
  <w:style w:type="paragraph" w:customStyle="1" w:styleId="50">
    <w:name w:val="Сноска (5)"/>
    <w:basedOn w:val="Normal"/>
    <w:link w:val="5"/>
    <w:pPr>
      <w:shd w:val="clear" w:color="auto" w:fill="FFFFFF"/>
      <w:spacing w:line="0" w:lineRule="atLeast"/>
    </w:pPr>
    <w:rPr>
      <w:rFonts w:ascii="Candara" w:eastAsia="Candara" w:hAnsi="Candara" w:cs="Candara"/>
      <w:sz w:val="10"/>
      <w:szCs w:val="10"/>
    </w:rPr>
  </w:style>
  <w:style w:type="paragraph" w:customStyle="1" w:styleId="32">
    <w:name w:val="Основной текст (3)"/>
    <w:basedOn w:val="Normal"/>
    <w:link w:val="31"/>
    <w:pPr>
      <w:shd w:val="clear" w:color="auto" w:fill="FFFFFF"/>
      <w:spacing w:line="211" w:lineRule="exact"/>
      <w:ind w:hanging="580"/>
    </w:pPr>
    <w:rPr>
      <w:rFonts w:ascii="Times New Roman" w:eastAsia="Times New Roman" w:hAnsi="Times New Roman" w:cs="Times New Roman"/>
      <w:b/>
      <w:bCs/>
      <w:sz w:val="21"/>
      <w:szCs w:val="21"/>
    </w:rPr>
  </w:style>
  <w:style w:type="paragraph" w:customStyle="1" w:styleId="2020">
    <w:name w:val="Заголовок №20 (2)"/>
    <w:basedOn w:val="Normal"/>
    <w:link w:val="202"/>
    <w:pPr>
      <w:shd w:val="clear" w:color="auto" w:fill="FFFFFF"/>
      <w:spacing w:before="480" w:after="60" w:line="0" w:lineRule="atLeast"/>
      <w:jc w:val="both"/>
    </w:pPr>
    <w:rPr>
      <w:rFonts w:ascii="Cambria" w:eastAsia="Cambria" w:hAnsi="Cambria" w:cs="Cambria"/>
      <w:b/>
      <w:bCs/>
      <w:sz w:val="19"/>
      <w:szCs w:val="19"/>
    </w:rPr>
  </w:style>
  <w:style w:type="paragraph" w:customStyle="1" w:styleId="22">
    <w:name w:val="Основной текст (2)"/>
    <w:basedOn w:val="Normal"/>
    <w:link w:val="21"/>
    <w:pPr>
      <w:shd w:val="clear" w:color="auto" w:fill="FFFFFF"/>
      <w:spacing w:before="60" w:line="221" w:lineRule="exact"/>
      <w:ind w:hanging="1740"/>
    </w:pPr>
    <w:rPr>
      <w:rFonts w:ascii="Century Schoolbook" w:eastAsia="Century Schoolbook" w:hAnsi="Century Schoolbook" w:cs="Century Schoolbook"/>
      <w:sz w:val="19"/>
      <w:szCs w:val="19"/>
    </w:rPr>
  </w:style>
  <w:style w:type="paragraph" w:customStyle="1" w:styleId="43">
    <w:name w:val="Основной текст (4)"/>
    <w:basedOn w:val="Normal"/>
    <w:link w:val="42"/>
    <w:pPr>
      <w:shd w:val="clear" w:color="auto" w:fill="FFFFFF"/>
      <w:spacing w:line="221" w:lineRule="exact"/>
      <w:jc w:val="both"/>
    </w:pPr>
    <w:rPr>
      <w:rFonts w:ascii="Times New Roman" w:eastAsia="Times New Roman" w:hAnsi="Times New Roman" w:cs="Times New Roman"/>
      <w:sz w:val="17"/>
      <w:szCs w:val="17"/>
    </w:rPr>
  </w:style>
  <w:style w:type="paragraph" w:customStyle="1" w:styleId="52">
    <w:name w:val="Основной текст (5)"/>
    <w:basedOn w:val="Normal"/>
    <w:link w:val="51"/>
    <w:pPr>
      <w:shd w:val="clear" w:color="auto" w:fill="FFFFFF"/>
      <w:spacing w:line="125" w:lineRule="exact"/>
      <w:jc w:val="both"/>
    </w:pPr>
    <w:rPr>
      <w:rFonts w:ascii="Cambria" w:eastAsia="Cambria" w:hAnsi="Cambria" w:cs="Cambria"/>
      <w:sz w:val="14"/>
      <w:szCs w:val="14"/>
    </w:rPr>
  </w:style>
  <w:style w:type="paragraph" w:customStyle="1" w:styleId="60">
    <w:name w:val="Основной текст (6)"/>
    <w:basedOn w:val="Normal"/>
    <w:link w:val="6"/>
    <w:pPr>
      <w:shd w:val="clear" w:color="auto" w:fill="FFFFFF"/>
      <w:spacing w:before="180" w:line="125" w:lineRule="exact"/>
      <w:jc w:val="both"/>
    </w:pPr>
    <w:rPr>
      <w:rFonts w:ascii="Century Schoolbook" w:eastAsia="Century Schoolbook" w:hAnsi="Century Schoolbook" w:cs="Century Schoolbook"/>
      <w:sz w:val="16"/>
      <w:szCs w:val="16"/>
    </w:rPr>
  </w:style>
  <w:style w:type="paragraph" w:customStyle="1" w:styleId="201">
    <w:name w:val="Заголовок №20"/>
    <w:basedOn w:val="Normal"/>
    <w:link w:val="200"/>
    <w:pPr>
      <w:shd w:val="clear" w:color="auto" w:fill="FFFFFF"/>
      <w:spacing w:after="300" w:line="0" w:lineRule="atLeast"/>
      <w:ind w:hanging="1480"/>
      <w:jc w:val="center"/>
    </w:pPr>
    <w:rPr>
      <w:rFonts w:ascii="Cambria" w:eastAsia="Cambria" w:hAnsi="Cambria" w:cs="Cambria"/>
      <w:b/>
      <w:bCs/>
      <w:sz w:val="20"/>
      <w:szCs w:val="20"/>
    </w:rPr>
  </w:style>
  <w:style w:type="paragraph" w:customStyle="1" w:styleId="a2">
    <w:name w:val="Колонтитул"/>
    <w:basedOn w:val="Normal"/>
    <w:link w:val="a1"/>
    <w:pPr>
      <w:shd w:val="clear" w:color="auto" w:fill="FFFFFF"/>
      <w:spacing w:line="0" w:lineRule="atLeast"/>
    </w:pPr>
    <w:rPr>
      <w:rFonts w:ascii="Times New Roman" w:eastAsia="Times New Roman" w:hAnsi="Times New Roman" w:cs="Times New Roman"/>
      <w:spacing w:val="20"/>
      <w:sz w:val="17"/>
      <w:szCs w:val="17"/>
    </w:rPr>
  </w:style>
  <w:style w:type="paragraph" w:customStyle="1" w:styleId="2f1">
    <w:name w:val="Подпись к картинке (2)"/>
    <w:basedOn w:val="Normal"/>
    <w:link w:val="2f0"/>
    <w:pPr>
      <w:shd w:val="clear" w:color="auto" w:fill="FFFFFF"/>
      <w:spacing w:line="0" w:lineRule="atLeast"/>
    </w:pPr>
    <w:rPr>
      <w:rFonts w:ascii="Century Schoolbook" w:eastAsia="Century Schoolbook" w:hAnsi="Century Schoolbook" w:cs="Century Schoolbook"/>
      <w:i/>
      <w:iCs/>
      <w:sz w:val="18"/>
      <w:szCs w:val="18"/>
    </w:rPr>
  </w:style>
  <w:style w:type="paragraph" w:customStyle="1" w:styleId="23">
    <w:name w:val="Подпись к таблице (2)"/>
    <w:basedOn w:val="Normal"/>
    <w:link w:val="2Exact0"/>
    <w:pPr>
      <w:shd w:val="clear" w:color="auto" w:fill="FFFFFF"/>
      <w:spacing w:line="0" w:lineRule="atLeast"/>
    </w:pPr>
    <w:rPr>
      <w:rFonts w:ascii="Segoe UI" w:eastAsia="Segoe UI" w:hAnsi="Segoe UI" w:cs="Segoe UI"/>
      <w:i/>
      <w:iCs/>
      <w:spacing w:val="20"/>
      <w:sz w:val="17"/>
      <w:szCs w:val="17"/>
      <w:lang w:val="en-US" w:eastAsia="en-US" w:bidi="en-US"/>
    </w:rPr>
  </w:style>
  <w:style w:type="paragraph" w:customStyle="1" w:styleId="3b">
    <w:name w:val="Подпись к таблице (3)"/>
    <w:basedOn w:val="Normal"/>
    <w:link w:val="3a"/>
    <w:pPr>
      <w:shd w:val="clear" w:color="auto" w:fill="FFFFFF"/>
      <w:spacing w:line="0" w:lineRule="atLeast"/>
    </w:pPr>
    <w:rPr>
      <w:rFonts w:ascii="Century Schoolbook" w:eastAsia="Century Schoolbook" w:hAnsi="Century Schoolbook" w:cs="Century Schoolbook"/>
      <w:i/>
      <w:iCs/>
      <w:sz w:val="18"/>
      <w:szCs w:val="18"/>
    </w:rPr>
  </w:style>
  <w:style w:type="paragraph" w:customStyle="1" w:styleId="33">
    <w:name w:val="Подпись к картинке (3)"/>
    <w:basedOn w:val="Normal"/>
    <w:link w:val="3Exact0"/>
    <w:pPr>
      <w:shd w:val="clear" w:color="auto" w:fill="FFFFFF"/>
      <w:spacing w:line="144" w:lineRule="exact"/>
      <w:ind w:hanging="380"/>
    </w:pPr>
    <w:rPr>
      <w:rFonts w:ascii="Century Schoolbook" w:eastAsia="Century Schoolbook" w:hAnsi="Century Schoolbook" w:cs="Century Schoolbook"/>
      <w:i/>
      <w:iCs/>
      <w:spacing w:val="30"/>
      <w:sz w:val="20"/>
      <w:szCs w:val="20"/>
    </w:rPr>
  </w:style>
  <w:style w:type="paragraph" w:customStyle="1" w:styleId="90">
    <w:name w:val="Основной текст (9)"/>
    <w:basedOn w:val="Normal"/>
    <w:link w:val="9"/>
    <w:pPr>
      <w:shd w:val="clear" w:color="auto" w:fill="FFFFFF"/>
      <w:spacing w:line="0" w:lineRule="atLeast"/>
    </w:pPr>
    <w:rPr>
      <w:rFonts w:ascii="Cambria" w:eastAsia="Cambria" w:hAnsi="Cambria" w:cs="Cambria"/>
      <w:i/>
      <w:iCs/>
      <w:sz w:val="17"/>
      <w:szCs w:val="17"/>
      <w:lang w:val="en-US" w:eastAsia="en-US" w:bidi="en-US"/>
    </w:rPr>
  </w:style>
  <w:style w:type="paragraph" w:customStyle="1" w:styleId="70">
    <w:name w:val="Основной текст (7)"/>
    <w:basedOn w:val="Normal"/>
    <w:link w:val="7"/>
    <w:pPr>
      <w:shd w:val="clear" w:color="auto" w:fill="FFFFFF"/>
      <w:spacing w:before="60" w:after="60" w:line="0" w:lineRule="atLeast"/>
      <w:jc w:val="both"/>
    </w:pPr>
    <w:rPr>
      <w:rFonts w:ascii="Century Schoolbook" w:eastAsia="Century Schoolbook" w:hAnsi="Century Schoolbook" w:cs="Century Schoolbook"/>
      <w:i/>
      <w:iCs/>
      <w:spacing w:val="30"/>
      <w:sz w:val="20"/>
      <w:szCs w:val="20"/>
      <w:lang w:val="en-US" w:eastAsia="en-US" w:bidi="en-US"/>
    </w:rPr>
  </w:style>
  <w:style w:type="paragraph" w:customStyle="1" w:styleId="170">
    <w:name w:val="Заголовок №17"/>
    <w:basedOn w:val="Normal"/>
    <w:link w:val="17"/>
    <w:pPr>
      <w:shd w:val="clear" w:color="auto" w:fill="FFFFFF"/>
      <w:spacing w:line="0" w:lineRule="atLeast"/>
    </w:pPr>
    <w:rPr>
      <w:rFonts w:ascii="Century Schoolbook" w:eastAsia="Century Schoolbook" w:hAnsi="Century Schoolbook" w:cs="Century Schoolbook"/>
      <w:sz w:val="19"/>
      <w:szCs w:val="19"/>
    </w:rPr>
  </w:style>
  <w:style w:type="paragraph" w:customStyle="1" w:styleId="44">
    <w:name w:val="Заголовок №4"/>
    <w:basedOn w:val="Normal"/>
    <w:link w:val="4Exact"/>
    <w:pPr>
      <w:shd w:val="clear" w:color="auto" w:fill="FFFFFF"/>
      <w:spacing w:line="0" w:lineRule="atLeast"/>
      <w:outlineLvl w:val="3"/>
    </w:pPr>
    <w:rPr>
      <w:rFonts w:ascii="Century Schoolbook" w:eastAsia="Century Schoolbook" w:hAnsi="Century Schoolbook" w:cs="Century Schoolbook"/>
      <w:i/>
      <w:iCs/>
      <w:spacing w:val="30"/>
      <w:sz w:val="20"/>
      <w:szCs w:val="20"/>
    </w:rPr>
  </w:style>
  <w:style w:type="paragraph" w:customStyle="1" w:styleId="180">
    <w:name w:val="Заголовок №18"/>
    <w:basedOn w:val="Normal"/>
    <w:link w:val="18"/>
    <w:pPr>
      <w:shd w:val="clear" w:color="auto" w:fill="FFFFFF"/>
      <w:spacing w:before="60" w:after="180" w:line="0" w:lineRule="atLeast"/>
      <w:jc w:val="both"/>
    </w:pPr>
    <w:rPr>
      <w:rFonts w:ascii="Century Schoolbook" w:eastAsia="Century Schoolbook" w:hAnsi="Century Schoolbook" w:cs="Century Schoolbook"/>
      <w:sz w:val="19"/>
      <w:szCs w:val="19"/>
    </w:rPr>
  </w:style>
  <w:style w:type="paragraph" w:customStyle="1" w:styleId="80">
    <w:name w:val="Основной текст (8)"/>
    <w:basedOn w:val="Normal"/>
    <w:link w:val="8"/>
    <w:pPr>
      <w:shd w:val="clear" w:color="auto" w:fill="FFFFFF"/>
      <w:spacing w:after="60" w:line="0" w:lineRule="atLeast"/>
    </w:pPr>
    <w:rPr>
      <w:rFonts w:ascii="Cambria" w:eastAsia="Cambria" w:hAnsi="Cambria" w:cs="Cambria"/>
      <w:spacing w:val="-20"/>
      <w:sz w:val="19"/>
      <w:szCs w:val="19"/>
    </w:rPr>
  </w:style>
  <w:style w:type="paragraph" w:customStyle="1" w:styleId="100">
    <w:name w:val="Основной текст (10)"/>
    <w:basedOn w:val="Normal"/>
    <w:link w:val="10"/>
    <w:pPr>
      <w:shd w:val="clear" w:color="auto" w:fill="FFFFFF"/>
      <w:spacing w:before="60" w:line="0" w:lineRule="atLeast"/>
      <w:jc w:val="right"/>
    </w:pPr>
    <w:rPr>
      <w:rFonts w:ascii="Cambria" w:eastAsia="Cambria" w:hAnsi="Cambria" w:cs="Cambria"/>
      <w:b/>
      <w:bCs/>
      <w:w w:val="60"/>
      <w:sz w:val="19"/>
      <w:szCs w:val="19"/>
    </w:rPr>
  </w:style>
  <w:style w:type="paragraph" w:customStyle="1" w:styleId="110">
    <w:name w:val="Основной текст (11)"/>
    <w:basedOn w:val="Normal"/>
    <w:link w:val="11"/>
    <w:pPr>
      <w:shd w:val="clear" w:color="auto" w:fill="FFFFFF"/>
      <w:spacing w:after="120" w:line="0" w:lineRule="atLeast"/>
      <w:jc w:val="both"/>
    </w:pPr>
    <w:rPr>
      <w:rFonts w:ascii="Cambria" w:eastAsia="Cambria" w:hAnsi="Cambria" w:cs="Cambria"/>
      <w:sz w:val="15"/>
      <w:szCs w:val="15"/>
    </w:rPr>
  </w:style>
  <w:style w:type="paragraph" w:customStyle="1" w:styleId="46">
    <w:name w:val="Подпись к картинке (4)"/>
    <w:basedOn w:val="Normal"/>
    <w:link w:val="45"/>
    <w:pPr>
      <w:shd w:val="clear" w:color="auto" w:fill="FFFFFF"/>
      <w:spacing w:line="0" w:lineRule="atLeast"/>
    </w:pPr>
    <w:rPr>
      <w:rFonts w:ascii="Times New Roman" w:eastAsia="Times New Roman" w:hAnsi="Times New Roman" w:cs="Times New Roman"/>
      <w:sz w:val="17"/>
      <w:szCs w:val="17"/>
    </w:rPr>
  </w:style>
  <w:style w:type="paragraph" w:customStyle="1" w:styleId="a5">
    <w:name w:val="Подпись к картинке"/>
    <w:basedOn w:val="Normal"/>
    <w:link w:val="a4"/>
    <w:pPr>
      <w:shd w:val="clear" w:color="auto" w:fill="FFFFFF"/>
      <w:spacing w:line="0" w:lineRule="atLeast"/>
      <w:jc w:val="both"/>
    </w:pPr>
    <w:rPr>
      <w:rFonts w:ascii="Cambria" w:eastAsia="Cambria" w:hAnsi="Cambria" w:cs="Cambria"/>
      <w:i/>
      <w:iCs/>
      <w:sz w:val="17"/>
      <w:szCs w:val="17"/>
    </w:rPr>
  </w:style>
  <w:style w:type="paragraph" w:customStyle="1" w:styleId="120">
    <w:name w:val="Основной текст (12)"/>
    <w:basedOn w:val="Normal"/>
    <w:link w:val="12"/>
    <w:pPr>
      <w:shd w:val="clear" w:color="auto" w:fill="FFFFFF"/>
      <w:spacing w:before="60" w:after="60" w:line="0" w:lineRule="atLeast"/>
    </w:pPr>
    <w:rPr>
      <w:rFonts w:ascii="Cambria" w:eastAsia="Cambria" w:hAnsi="Cambria" w:cs="Cambria"/>
      <w:sz w:val="8"/>
      <w:szCs w:val="8"/>
    </w:rPr>
  </w:style>
  <w:style w:type="paragraph" w:customStyle="1" w:styleId="130">
    <w:name w:val="Основной текст (13)"/>
    <w:basedOn w:val="Normal"/>
    <w:link w:val="13"/>
    <w:pPr>
      <w:shd w:val="clear" w:color="auto" w:fill="FFFFFF"/>
      <w:spacing w:line="0" w:lineRule="atLeast"/>
      <w:jc w:val="both"/>
    </w:pPr>
    <w:rPr>
      <w:rFonts w:ascii="Century Schoolbook" w:eastAsia="Century Schoolbook" w:hAnsi="Century Schoolbook" w:cs="Century Schoolbook"/>
      <w:i/>
      <w:iCs/>
      <w:sz w:val="18"/>
      <w:szCs w:val="18"/>
    </w:rPr>
  </w:style>
  <w:style w:type="paragraph" w:customStyle="1" w:styleId="140">
    <w:name w:val="Основной текст (14)"/>
    <w:basedOn w:val="Normal"/>
    <w:link w:val="14"/>
    <w:pPr>
      <w:shd w:val="clear" w:color="auto" w:fill="FFFFFF"/>
      <w:spacing w:before="60" w:after="60" w:line="0" w:lineRule="atLeast"/>
      <w:jc w:val="both"/>
    </w:pPr>
    <w:rPr>
      <w:rFonts w:ascii="Microsoft Sans Serif" w:eastAsia="Microsoft Sans Serif" w:hAnsi="Microsoft Sans Serif" w:cs="Microsoft Sans Serif"/>
      <w:sz w:val="17"/>
      <w:szCs w:val="17"/>
    </w:rPr>
  </w:style>
  <w:style w:type="paragraph" w:customStyle="1" w:styleId="a7">
    <w:name w:val="Подпись к таблице"/>
    <w:basedOn w:val="Normal"/>
    <w:link w:val="a6"/>
    <w:pPr>
      <w:shd w:val="clear" w:color="auto" w:fill="FFFFFF"/>
      <w:spacing w:line="0" w:lineRule="atLeast"/>
    </w:pPr>
    <w:rPr>
      <w:rFonts w:ascii="Cambria" w:eastAsia="Cambria" w:hAnsi="Cambria" w:cs="Cambria"/>
      <w:i/>
      <w:iCs/>
      <w:sz w:val="17"/>
      <w:szCs w:val="17"/>
    </w:rPr>
  </w:style>
  <w:style w:type="paragraph" w:customStyle="1" w:styleId="53">
    <w:name w:val="Подпись к таблице (5)"/>
    <w:basedOn w:val="Normal"/>
    <w:link w:val="5Exact"/>
    <w:pPr>
      <w:shd w:val="clear" w:color="auto" w:fill="FFFFFF"/>
      <w:spacing w:line="0" w:lineRule="atLeast"/>
    </w:pPr>
    <w:rPr>
      <w:rFonts w:ascii="Lucida Sans Unicode" w:eastAsia="Lucida Sans Unicode" w:hAnsi="Lucida Sans Unicode" w:cs="Lucida Sans Unicode"/>
      <w:i/>
      <w:iCs/>
      <w:sz w:val="16"/>
      <w:szCs w:val="16"/>
    </w:rPr>
  </w:style>
  <w:style w:type="paragraph" w:customStyle="1" w:styleId="48">
    <w:name w:val="Подпись к таблице (4)"/>
    <w:basedOn w:val="Normal"/>
    <w:link w:val="47"/>
    <w:pPr>
      <w:shd w:val="clear" w:color="auto" w:fill="FFFFFF"/>
      <w:spacing w:line="0" w:lineRule="atLeast"/>
      <w:jc w:val="both"/>
    </w:pPr>
    <w:rPr>
      <w:rFonts w:ascii="Cambria" w:eastAsia="Cambria" w:hAnsi="Cambria" w:cs="Cambria"/>
      <w:sz w:val="20"/>
      <w:szCs w:val="20"/>
    </w:rPr>
  </w:style>
  <w:style w:type="paragraph" w:customStyle="1" w:styleId="150">
    <w:name w:val="Основной текст (15)"/>
    <w:basedOn w:val="Normal"/>
    <w:link w:val="15"/>
    <w:pPr>
      <w:shd w:val="clear" w:color="auto" w:fill="FFFFFF"/>
      <w:spacing w:before="60" w:line="230" w:lineRule="exact"/>
      <w:jc w:val="both"/>
    </w:pPr>
    <w:rPr>
      <w:rFonts w:ascii="Century Schoolbook" w:eastAsia="Century Schoolbook" w:hAnsi="Century Schoolbook" w:cs="Century Schoolbook"/>
      <w:sz w:val="19"/>
      <w:szCs w:val="19"/>
    </w:rPr>
  </w:style>
  <w:style w:type="paragraph" w:customStyle="1" w:styleId="16">
    <w:name w:val="Основной текст (16)"/>
    <w:basedOn w:val="Normal"/>
    <w:link w:val="16Exact"/>
    <w:pPr>
      <w:shd w:val="clear" w:color="auto" w:fill="FFFFFF"/>
      <w:spacing w:line="0" w:lineRule="atLeast"/>
    </w:pPr>
    <w:rPr>
      <w:rFonts w:ascii="Cambria" w:eastAsia="Cambria" w:hAnsi="Cambria" w:cs="Cambria"/>
      <w:sz w:val="20"/>
      <w:szCs w:val="20"/>
    </w:rPr>
  </w:style>
  <w:style w:type="paragraph" w:customStyle="1" w:styleId="172">
    <w:name w:val="Основной текст (17)"/>
    <w:basedOn w:val="Normal"/>
    <w:link w:val="171"/>
    <w:pPr>
      <w:shd w:val="clear" w:color="auto" w:fill="FFFFFF"/>
      <w:spacing w:before="60" w:after="60" w:line="0" w:lineRule="atLeast"/>
    </w:pPr>
    <w:rPr>
      <w:rFonts w:ascii="Times New Roman" w:eastAsia="Times New Roman" w:hAnsi="Times New Roman" w:cs="Times New Roman"/>
      <w:i/>
      <w:iCs/>
      <w:spacing w:val="30"/>
      <w:sz w:val="20"/>
      <w:szCs w:val="20"/>
    </w:rPr>
  </w:style>
  <w:style w:type="paragraph" w:customStyle="1" w:styleId="182">
    <w:name w:val="Основной текст (18)"/>
    <w:basedOn w:val="Normal"/>
    <w:link w:val="181"/>
    <w:pPr>
      <w:shd w:val="clear" w:color="auto" w:fill="FFFFFF"/>
      <w:spacing w:after="60" w:line="0" w:lineRule="atLeast"/>
    </w:pPr>
    <w:rPr>
      <w:rFonts w:ascii="Century Schoolbook" w:eastAsia="Century Schoolbook" w:hAnsi="Century Schoolbook" w:cs="Century Schoolbook"/>
      <w:b/>
      <w:bCs/>
      <w:sz w:val="16"/>
      <w:szCs w:val="16"/>
      <w:lang w:val="en-US" w:eastAsia="en-US" w:bidi="en-US"/>
    </w:rPr>
  </w:style>
  <w:style w:type="paragraph" w:customStyle="1" w:styleId="205">
    <w:name w:val="Основной текст (20)"/>
    <w:basedOn w:val="Normal"/>
    <w:link w:val="203"/>
    <w:pPr>
      <w:shd w:val="clear" w:color="auto" w:fill="FFFFFF"/>
      <w:spacing w:line="0" w:lineRule="atLeast"/>
      <w:jc w:val="both"/>
    </w:pPr>
    <w:rPr>
      <w:rFonts w:ascii="Century Schoolbook" w:eastAsia="Century Schoolbook" w:hAnsi="Century Schoolbook" w:cs="Century Schoolbook"/>
      <w:i/>
      <w:iCs/>
      <w:spacing w:val="20"/>
      <w:sz w:val="20"/>
      <w:szCs w:val="20"/>
      <w:lang w:val="en-US" w:eastAsia="en-US" w:bidi="en-US"/>
    </w:rPr>
  </w:style>
  <w:style w:type="paragraph" w:customStyle="1" w:styleId="190">
    <w:name w:val="Основной текст (19)"/>
    <w:basedOn w:val="Normal"/>
    <w:link w:val="19"/>
    <w:pPr>
      <w:shd w:val="clear" w:color="auto" w:fill="FFFFFF"/>
      <w:spacing w:before="300" w:after="180" w:line="216" w:lineRule="exact"/>
    </w:pPr>
    <w:rPr>
      <w:rFonts w:ascii="Cambria" w:eastAsia="Cambria" w:hAnsi="Cambria" w:cs="Cambria"/>
      <w:b/>
      <w:bCs/>
      <w:sz w:val="20"/>
      <w:szCs w:val="20"/>
    </w:rPr>
  </w:style>
  <w:style w:type="paragraph" w:customStyle="1" w:styleId="211">
    <w:name w:val="Основной текст (21)"/>
    <w:basedOn w:val="Normal"/>
    <w:link w:val="210"/>
    <w:pPr>
      <w:shd w:val="clear" w:color="auto" w:fill="FFFFFF"/>
      <w:spacing w:line="293" w:lineRule="exact"/>
      <w:jc w:val="both"/>
    </w:pPr>
    <w:rPr>
      <w:rFonts w:ascii="Times New Roman" w:eastAsia="Times New Roman" w:hAnsi="Times New Roman" w:cs="Times New Roman"/>
      <w:sz w:val="16"/>
      <w:szCs w:val="16"/>
      <w:lang w:val="en-US" w:eastAsia="en-US" w:bidi="en-US"/>
    </w:rPr>
  </w:style>
  <w:style w:type="paragraph" w:customStyle="1" w:styleId="220">
    <w:name w:val="Основной текст (22)"/>
    <w:basedOn w:val="Normal"/>
    <w:link w:val="22Exact"/>
    <w:pPr>
      <w:shd w:val="clear" w:color="auto" w:fill="FFFFFF"/>
      <w:spacing w:line="293" w:lineRule="exact"/>
    </w:pPr>
    <w:rPr>
      <w:rFonts w:ascii="Century Schoolbook" w:eastAsia="Century Schoolbook" w:hAnsi="Century Schoolbook" w:cs="Century Schoolbook"/>
      <w:i/>
      <w:iCs/>
      <w:sz w:val="16"/>
      <w:szCs w:val="16"/>
    </w:rPr>
  </w:style>
  <w:style w:type="paragraph" w:customStyle="1" w:styleId="231">
    <w:name w:val="Основной текст (23)"/>
    <w:basedOn w:val="Normal"/>
    <w:link w:val="230"/>
    <w:pPr>
      <w:shd w:val="clear" w:color="auto" w:fill="FFFFFF"/>
      <w:spacing w:line="120" w:lineRule="exact"/>
      <w:jc w:val="both"/>
    </w:pPr>
    <w:rPr>
      <w:rFonts w:ascii="Cambria" w:eastAsia="Cambria" w:hAnsi="Cambria" w:cs="Cambria"/>
      <w:i/>
      <w:iCs/>
      <w:spacing w:val="30"/>
      <w:sz w:val="21"/>
      <w:szCs w:val="21"/>
    </w:rPr>
  </w:style>
  <w:style w:type="paragraph" w:customStyle="1" w:styleId="1920">
    <w:name w:val="Заголовок №19 (2)"/>
    <w:basedOn w:val="Normal"/>
    <w:link w:val="192"/>
    <w:pPr>
      <w:shd w:val="clear" w:color="auto" w:fill="FFFFFF"/>
      <w:spacing w:before="60" w:after="60" w:line="0" w:lineRule="atLeast"/>
      <w:jc w:val="both"/>
    </w:pPr>
    <w:rPr>
      <w:rFonts w:ascii="Century Schoolbook" w:eastAsia="Century Schoolbook" w:hAnsi="Century Schoolbook" w:cs="Century Schoolbook"/>
      <w:b/>
      <w:bCs/>
      <w:spacing w:val="10"/>
      <w:sz w:val="20"/>
      <w:szCs w:val="20"/>
    </w:rPr>
  </w:style>
  <w:style w:type="paragraph" w:customStyle="1" w:styleId="241">
    <w:name w:val="Основной текст (24)"/>
    <w:basedOn w:val="Normal"/>
    <w:link w:val="240"/>
    <w:pPr>
      <w:shd w:val="clear" w:color="auto" w:fill="FFFFFF"/>
      <w:spacing w:after="60" w:line="0" w:lineRule="atLeast"/>
      <w:jc w:val="both"/>
    </w:pPr>
    <w:rPr>
      <w:rFonts w:ascii="Century Schoolbook" w:eastAsia="Century Schoolbook" w:hAnsi="Century Schoolbook" w:cs="Century Schoolbook"/>
      <w:i/>
      <w:iCs/>
      <w:spacing w:val="10"/>
      <w:sz w:val="14"/>
      <w:szCs w:val="14"/>
    </w:rPr>
  </w:style>
  <w:style w:type="paragraph" w:customStyle="1" w:styleId="251">
    <w:name w:val="Основной текст (25)"/>
    <w:basedOn w:val="Normal"/>
    <w:link w:val="250"/>
    <w:pPr>
      <w:shd w:val="clear" w:color="auto" w:fill="FFFFFF"/>
      <w:spacing w:line="0" w:lineRule="atLeast"/>
      <w:jc w:val="both"/>
    </w:pPr>
    <w:rPr>
      <w:rFonts w:ascii="Century Schoolbook" w:eastAsia="Century Schoolbook" w:hAnsi="Century Schoolbook" w:cs="Century Schoolbook"/>
      <w:i/>
      <w:iCs/>
      <w:spacing w:val="30"/>
      <w:sz w:val="17"/>
      <w:szCs w:val="17"/>
    </w:rPr>
  </w:style>
  <w:style w:type="paragraph" w:customStyle="1" w:styleId="161">
    <w:name w:val="Заголовок №16"/>
    <w:basedOn w:val="Normal"/>
    <w:link w:val="160"/>
    <w:pPr>
      <w:shd w:val="clear" w:color="auto" w:fill="FFFFFF"/>
      <w:spacing w:line="302" w:lineRule="exact"/>
      <w:jc w:val="both"/>
    </w:pPr>
    <w:rPr>
      <w:rFonts w:ascii="Century Schoolbook" w:eastAsia="Century Schoolbook" w:hAnsi="Century Schoolbook" w:cs="Century Schoolbook"/>
      <w:spacing w:val="10"/>
      <w:sz w:val="19"/>
      <w:szCs w:val="19"/>
    </w:rPr>
  </w:style>
  <w:style w:type="paragraph" w:customStyle="1" w:styleId="a9">
    <w:name w:val="Оглавление"/>
    <w:basedOn w:val="Normal"/>
    <w:link w:val="a8"/>
    <w:pPr>
      <w:shd w:val="clear" w:color="auto" w:fill="FFFFFF"/>
      <w:spacing w:before="60" w:line="274" w:lineRule="exact"/>
      <w:jc w:val="both"/>
    </w:pPr>
    <w:rPr>
      <w:rFonts w:ascii="Century Schoolbook" w:eastAsia="Century Schoolbook" w:hAnsi="Century Schoolbook" w:cs="Century Schoolbook"/>
      <w:spacing w:val="10"/>
      <w:sz w:val="19"/>
      <w:szCs w:val="19"/>
    </w:rPr>
  </w:style>
  <w:style w:type="paragraph" w:customStyle="1" w:styleId="2b">
    <w:name w:val="Оглавление (2)"/>
    <w:basedOn w:val="Normal"/>
    <w:link w:val="2a"/>
    <w:pPr>
      <w:shd w:val="clear" w:color="auto" w:fill="FFFFFF"/>
      <w:spacing w:before="60" w:after="60" w:line="0" w:lineRule="atLeast"/>
      <w:jc w:val="both"/>
    </w:pPr>
    <w:rPr>
      <w:rFonts w:ascii="Century Schoolbook" w:eastAsia="Century Schoolbook" w:hAnsi="Century Schoolbook" w:cs="Century Schoolbook"/>
      <w:i/>
      <w:iCs/>
      <w:spacing w:val="30"/>
      <w:sz w:val="20"/>
      <w:szCs w:val="20"/>
      <w:lang w:val="en-US" w:eastAsia="en-US" w:bidi="en-US"/>
    </w:rPr>
  </w:style>
  <w:style w:type="paragraph" w:customStyle="1" w:styleId="154">
    <w:name w:val="Заголовок №15"/>
    <w:basedOn w:val="Normal"/>
    <w:link w:val="153"/>
    <w:pPr>
      <w:shd w:val="clear" w:color="auto" w:fill="FFFFFF"/>
      <w:spacing w:before="60" w:after="60" w:line="0" w:lineRule="atLeast"/>
      <w:jc w:val="both"/>
    </w:pPr>
    <w:rPr>
      <w:rFonts w:ascii="Century Schoolbook" w:eastAsia="Century Schoolbook" w:hAnsi="Century Schoolbook" w:cs="Century Schoolbook"/>
      <w:spacing w:val="10"/>
      <w:sz w:val="19"/>
      <w:szCs w:val="19"/>
    </w:rPr>
  </w:style>
  <w:style w:type="paragraph" w:customStyle="1" w:styleId="261">
    <w:name w:val="Основной текст (26)"/>
    <w:basedOn w:val="Normal"/>
    <w:link w:val="260"/>
    <w:pPr>
      <w:shd w:val="clear" w:color="auto" w:fill="FFFFFF"/>
      <w:spacing w:line="0" w:lineRule="atLeast"/>
    </w:pPr>
    <w:rPr>
      <w:rFonts w:ascii="Century Schoolbook" w:eastAsia="Century Schoolbook" w:hAnsi="Century Schoolbook" w:cs="Century Schoolbook"/>
      <w:b/>
      <w:bCs/>
      <w:spacing w:val="10"/>
      <w:sz w:val="20"/>
      <w:szCs w:val="20"/>
      <w:lang w:val="en-US" w:eastAsia="en-US" w:bidi="en-US"/>
    </w:rPr>
  </w:style>
  <w:style w:type="paragraph" w:customStyle="1" w:styleId="271">
    <w:name w:val="Основной текст (27)"/>
    <w:basedOn w:val="Normal"/>
    <w:link w:val="270"/>
    <w:pPr>
      <w:shd w:val="clear" w:color="auto" w:fill="FFFFFF"/>
      <w:spacing w:after="120" w:line="0" w:lineRule="atLeast"/>
      <w:jc w:val="both"/>
    </w:pPr>
    <w:rPr>
      <w:rFonts w:ascii="Cambria" w:eastAsia="Cambria" w:hAnsi="Cambria" w:cs="Cambria"/>
      <w:spacing w:val="30"/>
      <w:sz w:val="20"/>
      <w:szCs w:val="20"/>
    </w:rPr>
  </w:style>
  <w:style w:type="paragraph" w:customStyle="1" w:styleId="281">
    <w:name w:val="Основной текст (28)"/>
    <w:basedOn w:val="Normal"/>
    <w:link w:val="280"/>
    <w:pPr>
      <w:shd w:val="clear" w:color="auto" w:fill="FFFFFF"/>
      <w:spacing w:before="60" w:after="120" w:line="0" w:lineRule="atLeast"/>
      <w:jc w:val="center"/>
    </w:pPr>
    <w:rPr>
      <w:rFonts w:ascii="Segoe UI" w:eastAsia="Segoe UI" w:hAnsi="Segoe UI" w:cs="Segoe UI"/>
      <w:spacing w:val="-10"/>
      <w:sz w:val="8"/>
      <w:szCs w:val="8"/>
      <w:lang w:val="en-US" w:eastAsia="en-US" w:bidi="en-US"/>
    </w:rPr>
  </w:style>
  <w:style w:type="paragraph" w:customStyle="1" w:styleId="291">
    <w:name w:val="Основной текст (29)"/>
    <w:basedOn w:val="Normal"/>
    <w:link w:val="290"/>
    <w:pPr>
      <w:shd w:val="clear" w:color="auto" w:fill="FFFFFF"/>
      <w:spacing w:after="60" w:line="187" w:lineRule="exact"/>
      <w:jc w:val="center"/>
    </w:pPr>
    <w:rPr>
      <w:rFonts w:ascii="Franklin Gothic Heavy" w:eastAsia="Franklin Gothic Heavy" w:hAnsi="Franklin Gothic Heavy" w:cs="Franklin Gothic Heavy"/>
      <w:sz w:val="8"/>
      <w:szCs w:val="8"/>
    </w:rPr>
  </w:style>
  <w:style w:type="paragraph" w:customStyle="1" w:styleId="101">
    <w:name w:val="Заголовок №10"/>
    <w:basedOn w:val="Normal"/>
    <w:link w:val="10Exact0"/>
    <w:pPr>
      <w:shd w:val="clear" w:color="auto" w:fill="FFFFFF"/>
      <w:spacing w:line="0" w:lineRule="atLeast"/>
    </w:pPr>
    <w:rPr>
      <w:rFonts w:ascii="Century Schoolbook" w:eastAsia="Century Schoolbook" w:hAnsi="Century Schoolbook" w:cs="Century Schoolbook"/>
      <w:i/>
      <w:iCs/>
      <w:spacing w:val="30"/>
      <w:sz w:val="20"/>
      <w:szCs w:val="20"/>
    </w:rPr>
  </w:style>
  <w:style w:type="paragraph" w:customStyle="1" w:styleId="301">
    <w:name w:val="Основной текст (30)"/>
    <w:basedOn w:val="Normal"/>
    <w:link w:val="300"/>
    <w:pPr>
      <w:shd w:val="clear" w:color="auto" w:fill="FFFFFF"/>
      <w:spacing w:after="120" w:line="0" w:lineRule="atLeast"/>
    </w:pPr>
    <w:rPr>
      <w:rFonts w:ascii="Times New Roman" w:eastAsia="Times New Roman" w:hAnsi="Times New Roman" w:cs="Times New Roman"/>
      <w:b/>
      <w:bCs/>
      <w:i/>
      <w:iCs/>
      <w:sz w:val="17"/>
      <w:szCs w:val="17"/>
    </w:rPr>
  </w:style>
  <w:style w:type="paragraph" w:customStyle="1" w:styleId="310">
    <w:name w:val="Основной текст (31)"/>
    <w:basedOn w:val="Normal"/>
    <w:link w:val="31Exact"/>
    <w:pPr>
      <w:shd w:val="clear" w:color="auto" w:fill="FFFFFF"/>
      <w:spacing w:line="0" w:lineRule="atLeast"/>
    </w:pPr>
    <w:rPr>
      <w:rFonts w:ascii="Century Schoolbook" w:eastAsia="Century Schoolbook" w:hAnsi="Century Schoolbook" w:cs="Century Schoolbook"/>
      <w:i/>
      <w:iCs/>
    </w:rPr>
  </w:style>
  <w:style w:type="paragraph" w:customStyle="1" w:styleId="55">
    <w:name w:val="Подпись к картинке (5)"/>
    <w:basedOn w:val="Normal"/>
    <w:link w:val="5Exact0"/>
    <w:pPr>
      <w:shd w:val="clear" w:color="auto" w:fill="FFFFFF"/>
      <w:spacing w:line="302" w:lineRule="exact"/>
      <w:jc w:val="both"/>
    </w:pPr>
    <w:rPr>
      <w:rFonts w:ascii="Century Schoolbook" w:eastAsia="Century Schoolbook" w:hAnsi="Century Schoolbook" w:cs="Century Schoolbook"/>
      <w:spacing w:val="10"/>
      <w:sz w:val="19"/>
      <w:szCs w:val="19"/>
    </w:rPr>
  </w:style>
  <w:style w:type="paragraph" w:customStyle="1" w:styleId="320">
    <w:name w:val="Основной текст (32)"/>
    <w:basedOn w:val="Normal"/>
    <w:link w:val="32Exact"/>
    <w:pPr>
      <w:shd w:val="clear" w:color="auto" w:fill="FFFFFF"/>
      <w:spacing w:line="0" w:lineRule="atLeast"/>
    </w:pPr>
    <w:rPr>
      <w:rFonts w:ascii="Franklin Gothic Heavy" w:eastAsia="Franklin Gothic Heavy" w:hAnsi="Franklin Gothic Heavy" w:cs="Franklin Gothic Heavy"/>
      <w:spacing w:val="20"/>
      <w:sz w:val="20"/>
      <w:szCs w:val="20"/>
      <w:lang w:val="en-US" w:eastAsia="en-US" w:bidi="en-US"/>
    </w:rPr>
  </w:style>
  <w:style w:type="paragraph" w:customStyle="1" w:styleId="331">
    <w:name w:val="Основной текст (33)"/>
    <w:basedOn w:val="Normal"/>
    <w:link w:val="330"/>
    <w:pPr>
      <w:shd w:val="clear" w:color="auto" w:fill="FFFFFF"/>
      <w:spacing w:line="0" w:lineRule="atLeast"/>
    </w:pPr>
    <w:rPr>
      <w:rFonts w:ascii="Century Schoolbook" w:eastAsia="Century Schoolbook" w:hAnsi="Century Schoolbook" w:cs="Century Schoolbook"/>
      <w:sz w:val="12"/>
      <w:szCs w:val="12"/>
    </w:rPr>
  </w:style>
  <w:style w:type="paragraph" w:customStyle="1" w:styleId="350">
    <w:name w:val="Основной текст (35)"/>
    <w:basedOn w:val="Normal"/>
    <w:link w:val="35"/>
    <w:pPr>
      <w:shd w:val="clear" w:color="auto" w:fill="FFFFFF"/>
      <w:spacing w:line="0" w:lineRule="atLeast"/>
    </w:pPr>
    <w:rPr>
      <w:rFonts w:ascii="Franklin Gothic Book" w:eastAsia="Franklin Gothic Book" w:hAnsi="Franklin Gothic Book" w:cs="Franklin Gothic Book"/>
      <w:sz w:val="19"/>
      <w:szCs w:val="19"/>
    </w:rPr>
  </w:style>
  <w:style w:type="paragraph" w:customStyle="1" w:styleId="62">
    <w:name w:val="Подпись к картинке (6)"/>
    <w:basedOn w:val="Normal"/>
    <w:link w:val="6Exact0"/>
    <w:pPr>
      <w:shd w:val="clear" w:color="auto" w:fill="FFFFFF"/>
      <w:spacing w:line="0" w:lineRule="atLeast"/>
    </w:pPr>
    <w:rPr>
      <w:rFonts w:ascii="Franklin Gothic Book" w:eastAsia="Franklin Gothic Book" w:hAnsi="Franklin Gothic Book" w:cs="Franklin Gothic Book"/>
      <w:i/>
      <w:iCs/>
      <w:sz w:val="11"/>
      <w:szCs w:val="11"/>
    </w:rPr>
  </w:style>
  <w:style w:type="paragraph" w:customStyle="1" w:styleId="340">
    <w:name w:val="Основной текст (34)"/>
    <w:basedOn w:val="Normal"/>
    <w:link w:val="34"/>
    <w:pPr>
      <w:shd w:val="clear" w:color="auto" w:fill="FFFFFF"/>
      <w:spacing w:before="240" w:line="0" w:lineRule="atLeast"/>
      <w:jc w:val="right"/>
    </w:pPr>
    <w:rPr>
      <w:rFonts w:ascii="Microsoft Sans Serif" w:eastAsia="Microsoft Sans Serif" w:hAnsi="Microsoft Sans Serif" w:cs="Microsoft Sans Serif"/>
      <w:w w:val="40"/>
      <w:sz w:val="20"/>
      <w:szCs w:val="20"/>
    </w:rPr>
  </w:style>
  <w:style w:type="paragraph" w:customStyle="1" w:styleId="193">
    <w:name w:val="Заголовок №19"/>
    <w:basedOn w:val="Normal"/>
    <w:link w:val="191"/>
    <w:pPr>
      <w:shd w:val="clear" w:color="auto" w:fill="FFFFFF"/>
      <w:spacing w:before="120" w:line="178" w:lineRule="exact"/>
      <w:jc w:val="both"/>
    </w:pPr>
    <w:rPr>
      <w:rFonts w:ascii="Century Schoolbook" w:eastAsia="Century Schoolbook" w:hAnsi="Century Schoolbook" w:cs="Century Schoolbook"/>
      <w:spacing w:val="10"/>
      <w:sz w:val="19"/>
      <w:szCs w:val="19"/>
      <w:lang w:val="en-US" w:eastAsia="en-US" w:bidi="en-US"/>
    </w:rPr>
  </w:style>
  <w:style w:type="paragraph" w:customStyle="1" w:styleId="360">
    <w:name w:val="Основной текст (36)"/>
    <w:basedOn w:val="Normal"/>
    <w:link w:val="36"/>
    <w:pPr>
      <w:shd w:val="clear" w:color="auto" w:fill="FFFFFF"/>
      <w:spacing w:before="120" w:after="120" w:line="0" w:lineRule="atLeast"/>
      <w:jc w:val="center"/>
    </w:pPr>
    <w:rPr>
      <w:rFonts w:ascii="Cambria" w:eastAsia="Cambria" w:hAnsi="Cambria" w:cs="Cambria"/>
      <w:b/>
      <w:bCs/>
      <w:sz w:val="19"/>
      <w:szCs w:val="19"/>
    </w:rPr>
  </w:style>
  <w:style w:type="paragraph" w:customStyle="1" w:styleId="370">
    <w:name w:val="Основной текст (37)"/>
    <w:basedOn w:val="Normal"/>
    <w:link w:val="37"/>
    <w:pPr>
      <w:shd w:val="clear" w:color="auto" w:fill="FFFFFF"/>
      <w:spacing w:after="120" w:line="178" w:lineRule="exact"/>
      <w:jc w:val="both"/>
    </w:pPr>
    <w:rPr>
      <w:rFonts w:ascii="Segoe UI" w:eastAsia="Segoe UI" w:hAnsi="Segoe UI" w:cs="Segoe UI"/>
      <w:b/>
      <w:bCs/>
      <w:i/>
      <w:iCs/>
      <w:sz w:val="8"/>
      <w:szCs w:val="8"/>
    </w:rPr>
  </w:style>
  <w:style w:type="paragraph" w:customStyle="1" w:styleId="131">
    <w:name w:val="Заголовок №13"/>
    <w:basedOn w:val="Normal"/>
    <w:link w:val="13Exact"/>
    <w:pPr>
      <w:shd w:val="clear" w:color="auto" w:fill="FFFFFF"/>
      <w:spacing w:line="0" w:lineRule="atLeast"/>
    </w:pPr>
    <w:rPr>
      <w:rFonts w:ascii="Franklin Gothic Book" w:eastAsia="Franklin Gothic Book" w:hAnsi="Franklin Gothic Book" w:cs="Franklin Gothic Book"/>
      <w:sz w:val="22"/>
      <w:szCs w:val="22"/>
    </w:rPr>
  </w:style>
  <w:style w:type="paragraph" w:customStyle="1" w:styleId="12b">
    <w:name w:val="Заголовок №12"/>
    <w:basedOn w:val="Normal"/>
    <w:link w:val="12a"/>
    <w:pPr>
      <w:shd w:val="clear" w:color="auto" w:fill="FFFFFF"/>
      <w:spacing w:line="0" w:lineRule="atLeast"/>
    </w:pPr>
    <w:rPr>
      <w:rFonts w:ascii="Century Schoolbook" w:eastAsia="Century Schoolbook" w:hAnsi="Century Schoolbook" w:cs="Century Schoolbook"/>
      <w:sz w:val="19"/>
      <w:szCs w:val="19"/>
    </w:rPr>
  </w:style>
  <w:style w:type="paragraph" w:customStyle="1" w:styleId="122">
    <w:name w:val="Заголовок №12 (2)"/>
    <w:basedOn w:val="Normal"/>
    <w:link w:val="122Exact"/>
    <w:pPr>
      <w:shd w:val="clear" w:color="auto" w:fill="FFFFFF"/>
      <w:spacing w:line="0" w:lineRule="atLeast"/>
    </w:pPr>
    <w:rPr>
      <w:rFonts w:ascii="Segoe UI" w:eastAsia="Segoe UI" w:hAnsi="Segoe UI" w:cs="Segoe UI"/>
    </w:rPr>
  </w:style>
  <w:style w:type="paragraph" w:customStyle="1" w:styleId="73">
    <w:name w:val="Подпись к таблице (7)"/>
    <w:basedOn w:val="Normal"/>
    <w:link w:val="72"/>
    <w:pPr>
      <w:shd w:val="clear" w:color="auto" w:fill="FFFFFF"/>
      <w:spacing w:line="422" w:lineRule="exact"/>
      <w:jc w:val="both"/>
    </w:pPr>
    <w:rPr>
      <w:rFonts w:ascii="Century Schoolbook" w:eastAsia="Century Schoolbook" w:hAnsi="Century Schoolbook" w:cs="Century Schoolbook"/>
      <w:i/>
      <w:iCs/>
      <w:spacing w:val="20"/>
      <w:sz w:val="20"/>
      <w:szCs w:val="20"/>
    </w:rPr>
  </w:style>
  <w:style w:type="paragraph" w:customStyle="1" w:styleId="411">
    <w:name w:val="Основной текст (41)"/>
    <w:basedOn w:val="Normal"/>
    <w:link w:val="410"/>
    <w:pPr>
      <w:shd w:val="clear" w:color="auto" w:fill="FFFFFF"/>
      <w:spacing w:after="60" w:line="0" w:lineRule="atLeast"/>
      <w:jc w:val="both"/>
    </w:pPr>
    <w:rPr>
      <w:rFonts w:ascii="Microsoft Sans Serif" w:eastAsia="Microsoft Sans Serif" w:hAnsi="Microsoft Sans Serif" w:cs="Microsoft Sans Serif"/>
      <w:sz w:val="19"/>
      <w:szCs w:val="19"/>
    </w:rPr>
  </w:style>
  <w:style w:type="paragraph" w:customStyle="1" w:styleId="39">
    <w:name w:val="Оглавление (3)"/>
    <w:basedOn w:val="Normal"/>
    <w:link w:val="38"/>
    <w:pPr>
      <w:shd w:val="clear" w:color="auto" w:fill="FFFFFF"/>
      <w:spacing w:after="180" w:line="0" w:lineRule="atLeast"/>
      <w:jc w:val="both"/>
    </w:pPr>
    <w:rPr>
      <w:rFonts w:ascii="Century Schoolbook" w:eastAsia="Century Schoolbook" w:hAnsi="Century Schoolbook" w:cs="Century Schoolbook"/>
      <w:sz w:val="16"/>
      <w:szCs w:val="16"/>
    </w:rPr>
  </w:style>
  <w:style w:type="paragraph" w:customStyle="1" w:styleId="1620">
    <w:name w:val="Заголовок №16 (2)"/>
    <w:basedOn w:val="Normal"/>
    <w:link w:val="162"/>
    <w:pPr>
      <w:shd w:val="clear" w:color="auto" w:fill="FFFFFF"/>
      <w:spacing w:before="180" w:line="0" w:lineRule="atLeast"/>
      <w:jc w:val="both"/>
    </w:pPr>
    <w:rPr>
      <w:rFonts w:ascii="Century Schoolbook" w:eastAsia="Century Schoolbook" w:hAnsi="Century Schoolbook" w:cs="Century Schoolbook"/>
      <w:sz w:val="19"/>
      <w:szCs w:val="19"/>
    </w:rPr>
  </w:style>
  <w:style w:type="paragraph" w:customStyle="1" w:styleId="64">
    <w:name w:val="Подпись к таблице (6)"/>
    <w:basedOn w:val="Normal"/>
    <w:link w:val="63"/>
    <w:pPr>
      <w:shd w:val="clear" w:color="auto" w:fill="FFFFFF"/>
      <w:spacing w:line="0" w:lineRule="atLeast"/>
    </w:pPr>
    <w:rPr>
      <w:rFonts w:ascii="Century Schoolbook" w:eastAsia="Century Schoolbook" w:hAnsi="Century Schoolbook" w:cs="Century Schoolbook"/>
      <w:i/>
      <w:iCs/>
      <w:sz w:val="16"/>
      <w:szCs w:val="16"/>
    </w:rPr>
  </w:style>
  <w:style w:type="paragraph" w:customStyle="1" w:styleId="1630">
    <w:name w:val="Заголовок №16 (3)"/>
    <w:basedOn w:val="Normal"/>
    <w:link w:val="163"/>
    <w:pPr>
      <w:shd w:val="clear" w:color="auto" w:fill="FFFFFF"/>
      <w:spacing w:before="60" w:line="216" w:lineRule="exact"/>
      <w:jc w:val="both"/>
    </w:pPr>
    <w:rPr>
      <w:rFonts w:ascii="Cambria" w:eastAsia="Cambria" w:hAnsi="Cambria" w:cs="Cambria"/>
      <w:b/>
      <w:bCs/>
      <w:sz w:val="20"/>
      <w:szCs w:val="20"/>
      <w:lang w:val="en-US" w:eastAsia="en-US" w:bidi="en-US"/>
    </w:rPr>
  </w:style>
  <w:style w:type="paragraph" w:customStyle="1" w:styleId="381">
    <w:name w:val="Основной текст (38)"/>
    <w:basedOn w:val="Normal"/>
    <w:link w:val="380"/>
    <w:pPr>
      <w:shd w:val="clear" w:color="auto" w:fill="FFFFFF"/>
      <w:spacing w:line="216" w:lineRule="exact"/>
      <w:jc w:val="both"/>
    </w:pPr>
    <w:rPr>
      <w:rFonts w:ascii="Segoe UI" w:eastAsia="Segoe UI" w:hAnsi="Segoe UI" w:cs="Segoe UI"/>
    </w:rPr>
  </w:style>
  <w:style w:type="paragraph" w:customStyle="1" w:styleId="2031">
    <w:name w:val="Заголовок №20 (3)"/>
    <w:basedOn w:val="Normal"/>
    <w:link w:val="2030"/>
    <w:pPr>
      <w:shd w:val="clear" w:color="auto" w:fill="FFFFFF"/>
      <w:spacing w:before="120" w:line="0" w:lineRule="atLeast"/>
      <w:jc w:val="both"/>
    </w:pPr>
    <w:rPr>
      <w:rFonts w:ascii="Century Schoolbook" w:eastAsia="Century Schoolbook" w:hAnsi="Century Schoolbook" w:cs="Century Schoolbook"/>
      <w:sz w:val="19"/>
      <w:szCs w:val="19"/>
      <w:lang w:val="en-US" w:eastAsia="en-US" w:bidi="en-US"/>
    </w:rPr>
  </w:style>
  <w:style w:type="paragraph" w:customStyle="1" w:styleId="1821">
    <w:name w:val="Заголовок №18 (2)"/>
    <w:basedOn w:val="Normal"/>
    <w:link w:val="1820"/>
    <w:pPr>
      <w:shd w:val="clear" w:color="auto" w:fill="FFFFFF"/>
      <w:spacing w:after="120" w:line="0" w:lineRule="atLeast"/>
    </w:pPr>
    <w:rPr>
      <w:rFonts w:ascii="Century Schoolbook" w:eastAsia="Century Schoolbook" w:hAnsi="Century Schoolbook" w:cs="Century Schoolbook"/>
      <w:sz w:val="17"/>
      <w:szCs w:val="17"/>
    </w:rPr>
  </w:style>
  <w:style w:type="paragraph" w:customStyle="1" w:styleId="1640">
    <w:name w:val="Заголовок №16 (4)"/>
    <w:basedOn w:val="Normal"/>
    <w:link w:val="164"/>
    <w:pPr>
      <w:shd w:val="clear" w:color="auto" w:fill="FFFFFF"/>
      <w:spacing w:before="120" w:line="288" w:lineRule="exact"/>
      <w:jc w:val="both"/>
    </w:pPr>
    <w:rPr>
      <w:rFonts w:ascii="Century Schoolbook" w:eastAsia="Century Schoolbook" w:hAnsi="Century Schoolbook" w:cs="Century Schoolbook"/>
      <w:sz w:val="18"/>
      <w:szCs w:val="18"/>
      <w:lang w:val="en-US" w:eastAsia="en-US" w:bidi="en-US"/>
    </w:rPr>
  </w:style>
  <w:style w:type="paragraph" w:customStyle="1" w:styleId="391">
    <w:name w:val="Основной текст (39)"/>
    <w:basedOn w:val="Normal"/>
    <w:link w:val="390"/>
    <w:pPr>
      <w:shd w:val="clear" w:color="auto" w:fill="FFFFFF"/>
      <w:spacing w:line="0" w:lineRule="atLeast"/>
      <w:jc w:val="both"/>
    </w:pPr>
    <w:rPr>
      <w:rFonts w:ascii="Palatino Linotype" w:eastAsia="Palatino Linotype" w:hAnsi="Palatino Linotype" w:cs="Palatino Linotype"/>
      <w:sz w:val="16"/>
      <w:szCs w:val="16"/>
    </w:rPr>
  </w:style>
  <w:style w:type="paragraph" w:customStyle="1" w:styleId="401">
    <w:name w:val="Основной текст (40)"/>
    <w:basedOn w:val="Normal"/>
    <w:link w:val="400"/>
    <w:pPr>
      <w:shd w:val="clear" w:color="auto" w:fill="FFFFFF"/>
      <w:spacing w:line="0" w:lineRule="atLeast"/>
      <w:jc w:val="both"/>
    </w:pPr>
    <w:rPr>
      <w:rFonts w:ascii="Century Schoolbook" w:eastAsia="Century Schoolbook" w:hAnsi="Century Schoolbook" w:cs="Century Schoolbook"/>
      <w:i/>
      <w:iCs/>
      <w:spacing w:val="30"/>
      <w:sz w:val="17"/>
      <w:szCs w:val="17"/>
      <w:lang w:val="en-US" w:eastAsia="en-US" w:bidi="en-US"/>
    </w:rPr>
  </w:style>
  <w:style w:type="paragraph" w:customStyle="1" w:styleId="421">
    <w:name w:val="Основной текст (42)"/>
    <w:basedOn w:val="Normal"/>
    <w:link w:val="420"/>
    <w:pPr>
      <w:shd w:val="clear" w:color="auto" w:fill="FFFFFF"/>
      <w:spacing w:after="60" w:line="144" w:lineRule="exact"/>
    </w:pPr>
    <w:rPr>
      <w:rFonts w:ascii="Arial Narrow" w:eastAsia="Arial Narrow" w:hAnsi="Arial Narrow" w:cs="Arial Narrow"/>
      <w:sz w:val="12"/>
      <w:szCs w:val="12"/>
    </w:rPr>
  </w:style>
  <w:style w:type="paragraph" w:customStyle="1" w:styleId="431">
    <w:name w:val="Основной текст (43)"/>
    <w:basedOn w:val="Normal"/>
    <w:link w:val="430"/>
    <w:pPr>
      <w:shd w:val="clear" w:color="auto" w:fill="FFFFFF"/>
      <w:spacing w:before="60" w:after="60" w:line="0" w:lineRule="atLeast"/>
      <w:jc w:val="both"/>
    </w:pPr>
    <w:rPr>
      <w:rFonts w:ascii="Century Schoolbook" w:eastAsia="Century Schoolbook" w:hAnsi="Century Schoolbook" w:cs="Century Schoolbook"/>
      <w:i/>
      <w:iCs/>
      <w:spacing w:val="10"/>
      <w:sz w:val="18"/>
      <w:szCs w:val="18"/>
      <w:lang w:val="en-US" w:eastAsia="en-US" w:bidi="en-US"/>
    </w:rPr>
  </w:style>
  <w:style w:type="paragraph" w:customStyle="1" w:styleId="1650">
    <w:name w:val="Заголовок №16 (5)"/>
    <w:basedOn w:val="Normal"/>
    <w:link w:val="165"/>
    <w:pPr>
      <w:shd w:val="clear" w:color="auto" w:fill="FFFFFF"/>
      <w:spacing w:before="120" w:line="293" w:lineRule="exact"/>
      <w:jc w:val="right"/>
    </w:pPr>
    <w:rPr>
      <w:rFonts w:ascii="Microsoft Sans Serif" w:eastAsia="Microsoft Sans Serif" w:hAnsi="Microsoft Sans Serif" w:cs="Microsoft Sans Serif"/>
      <w:sz w:val="21"/>
      <w:szCs w:val="21"/>
    </w:rPr>
  </w:style>
  <w:style w:type="paragraph" w:customStyle="1" w:styleId="1931">
    <w:name w:val="Заголовок №19 (3)"/>
    <w:basedOn w:val="Normal"/>
    <w:link w:val="1930"/>
    <w:pPr>
      <w:shd w:val="clear" w:color="auto" w:fill="FFFFFF"/>
      <w:spacing w:line="370" w:lineRule="exact"/>
      <w:ind w:firstLine="560"/>
    </w:pPr>
    <w:rPr>
      <w:rFonts w:ascii="Franklin Gothic Book" w:eastAsia="Franklin Gothic Book" w:hAnsi="Franklin Gothic Book" w:cs="Franklin Gothic Book"/>
      <w:sz w:val="19"/>
      <w:szCs w:val="19"/>
    </w:rPr>
  </w:style>
  <w:style w:type="paragraph" w:customStyle="1" w:styleId="204">
    <w:name w:val="Заголовок №20 (4)"/>
    <w:basedOn w:val="Normal"/>
    <w:link w:val="204Exact"/>
    <w:pPr>
      <w:shd w:val="clear" w:color="auto" w:fill="FFFFFF"/>
      <w:spacing w:before="120" w:line="0" w:lineRule="atLeast"/>
    </w:pPr>
    <w:rPr>
      <w:rFonts w:ascii="Microsoft Sans Serif" w:eastAsia="Microsoft Sans Serif" w:hAnsi="Microsoft Sans Serif" w:cs="Microsoft Sans Serif"/>
      <w:sz w:val="19"/>
      <w:szCs w:val="19"/>
      <w:lang w:val="en-US" w:eastAsia="en-US" w:bidi="en-US"/>
    </w:rPr>
  </w:style>
  <w:style w:type="paragraph" w:customStyle="1" w:styleId="440">
    <w:name w:val="Основной текст (44)"/>
    <w:basedOn w:val="Normal"/>
    <w:link w:val="44Exact"/>
    <w:pPr>
      <w:shd w:val="clear" w:color="auto" w:fill="FFFFFF"/>
      <w:spacing w:line="0" w:lineRule="atLeast"/>
    </w:pPr>
    <w:rPr>
      <w:rFonts w:ascii="Cambria" w:eastAsia="Cambria" w:hAnsi="Cambria" w:cs="Cambria"/>
      <w:sz w:val="16"/>
      <w:szCs w:val="16"/>
    </w:rPr>
  </w:style>
  <w:style w:type="paragraph" w:customStyle="1" w:styleId="450">
    <w:name w:val="Основной текст (45)"/>
    <w:basedOn w:val="Normal"/>
    <w:link w:val="45Exact"/>
    <w:pPr>
      <w:shd w:val="clear" w:color="auto" w:fill="FFFFFF"/>
      <w:spacing w:line="0" w:lineRule="atLeast"/>
      <w:jc w:val="both"/>
    </w:pPr>
    <w:rPr>
      <w:rFonts w:ascii="Palatino Linotype" w:eastAsia="Palatino Linotype" w:hAnsi="Palatino Linotype" w:cs="Palatino Linotype"/>
      <w:i/>
      <w:iCs/>
      <w:spacing w:val="20"/>
      <w:sz w:val="18"/>
      <w:szCs w:val="18"/>
    </w:rPr>
  </w:style>
  <w:style w:type="paragraph" w:customStyle="1" w:styleId="460">
    <w:name w:val="Основной текст (46)"/>
    <w:basedOn w:val="Normal"/>
    <w:link w:val="46Exact"/>
    <w:pPr>
      <w:shd w:val="clear" w:color="auto" w:fill="FFFFFF"/>
      <w:spacing w:after="60" w:line="0" w:lineRule="atLeast"/>
      <w:jc w:val="both"/>
    </w:pPr>
    <w:rPr>
      <w:rFonts w:ascii="Century Schoolbook" w:eastAsia="Century Schoolbook" w:hAnsi="Century Schoolbook" w:cs="Century Schoolbook"/>
      <w:sz w:val="10"/>
      <w:szCs w:val="10"/>
    </w:rPr>
  </w:style>
  <w:style w:type="paragraph" w:customStyle="1" w:styleId="4b">
    <w:name w:val="Оглавление (4)"/>
    <w:basedOn w:val="Normal"/>
    <w:link w:val="4a"/>
    <w:pPr>
      <w:shd w:val="clear" w:color="auto" w:fill="FFFFFF"/>
      <w:spacing w:after="60" w:line="0" w:lineRule="atLeast"/>
      <w:jc w:val="center"/>
    </w:pPr>
    <w:rPr>
      <w:rFonts w:ascii="Century Schoolbook" w:eastAsia="Century Schoolbook" w:hAnsi="Century Schoolbook" w:cs="Century Schoolbook"/>
      <w:i/>
      <w:iCs/>
      <w:sz w:val="20"/>
      <w:szCs w:val="20"/>
    </w:rPr>
  </w:style>
  <w:style w:type="paragraph" w:customStyle="1" w:styleId="83">
    <w:name w:val="Подпись к таблице (8)"/>
    <w:basedOn w:val="Normal"/>
    <w:link w:val="82"/>
    <w:pPr>
      <w:shd w:val="clear" w:color="auto" w:fill="FFFFFF"/>
      <w:spacing w:line="0" w:lineRule="atLeast"/>
    </w:pPr>
    <w:rPr>
      <w:rFonts w:ascii="Century Schoolbook" w:eastAsia="Century Schoolbook" w:hAnsi="Century Schoolbook" w:cs="Century Schoolbook"/>
      <w:sz w:val="19"/>
      <w:szCs w:val="19"/>
    </w:rPr>
  </w:style>
  <w:style w:type="paragraph" w:customStyle="1" w:styleId="471">
    <w:name w:val="Основной текст (47)"/>
    <w:basedOn w:val="Normal"/>
    <w:link w:val="470"/>
    <w:pPr>
      <w:shd w:val="clear" w:color="auto" w:fill="FFFFFF"/>
      <w:spacing w:before="120" w:after="120" w:line="0" w:lineRule="atLeast"/>
      <w:jc w:val="center"/>
    </w:pPr>
    <w:rPr>
      <w:rFonts w:ascii="Cambria" w:eastAsia="Cambria" w:hAnsi="Cambria" w:cs="Cambria"/>
      <w:b/>
      <w:bCs/>
      <w:i/>
      <w:iCs/>
      <w:sz w:val="20"/>
      <w:szCs w:val="20"/>
    </w:rPr>
  </w:style>
  <w:style w:type="paragraph" w:customStyle="1" w:styleId="142">
    <w:name w:val="Заголовок №14"/>
    <w:basedOn w:val="Normal"/>
    <w:link w:val="141"/>
    <w:pPr>
      <w:shd w:val="clear" w:color="auto" w:fill="FFFFFF"/>
      <w:spacing w:before="240" w:line="0" w:lineRule="atLeast"/>
      <w:jc w:val="both"/>
    </w:pPr>
    <w:rPr>
      <w:rFonts w:ascii="Century Schoolbook" w:eastAsia="Century Schoolbook" w:hAnsi="Century Schoolbook" w:cs="Century Schoolbook"/>
      <w:i/>
      <w:iCs/>
      <w:spacing w:val="30"/>
      <w:sz w:val="20"/>
      <w:szCs w:val="20"/>
      <w:lang w:val="en-US" w:eastAsia="en-US" w:bidi="en-US"/>
    </w:rPr>
  </w:style>
  <w:style w:type="paragraph" w:customStyle="1" w:styleId="481">
    <w:name w:val="Основной текст (48)"/>
    <w:basedOn w:val="Normal"/>
    <w:link w:val="480"/>
    <w:pPr>
      <w:shd w:val="clear" w:color="auto" w:fill="FFFFFF"/>
      <w:spacing w:before="180" w:after="60" w:line="0" w:lineRule="atLeast"/>
      <w:jc w:val="right"/>
    </w:pPr>
    <w:rPr>
      <w:rFonts w:ascii="Century Schoolbook" w:eastAsia="Century Schoolbook" w:hAnsi="Century Schoolbook" w:cs="Century Schoolbook"/>
      <w:b/>
      <w:bCs/>
      <w:spacing w:val="10"/>
      <w:sz w:val="20"/>
      <w:szCs w:val="20"/>
      <w:lang w:val="en-US" w:eastAsia="en-US" w:bidi="en-US"/>
    </w:rPr>
  </w:style>
  <w:style w:type="paragraph" w:customStyle="1" w:styleId="491">
    <w:name w:val="Основной текст (49)"/>
    <w:basedOn w:val="Normal"/>
    <w:link w:val="490"/>
    <w:pPr>
      <w:shd w:val="clear" w:color="auto" w:fill="FFFFFF"/>
      <w:spacing w:before="60" w:line="269" w:lineRule="exact"/>
      <w:jc w:val="right"/>
    </w:pPr>
    <w:rPr>
      <w:rFonts w:ascii="Century Schoolbook" w:eastAsia="Century Schoolbook" w:hAnsi="Century Schoolbook" w:cs="Century Schoolbook"/>
      <w:sz w:val="17"/>
      <w:szCs w:val="17"/>
    </w:rPr>
  </w:style>
  <w:style w:type="paragraph" w:customStyle="1" w:styleId="501">
    <w:name w:val="Основной текст (50)"/>
    <w:basedOn w:val="Normal"/>
    <w:link w:val="500"/>
    <w:pPr>
      <w:shd w:val="clear" w:color="auto" w:fill="FFFFFF"/>
      <w:spacing w:before="60" w:line="0" w:lineRule="atLeast"/>
    </w:pPr>
    <w:rPr>
      <w:rFonts w:ascii="Century Schoolbook" w:eastAsia="Century Schoolbook" w:hAnsi="Century Schoolbook" w:cs="Century Schoolbook"/>
      <w:b/>
      <w:bCs/>
      <w:sz w:val="17"/>
      <w:szCs w:val="17"/>
      <w:lang w:val="en-US" w:eastAsia="en-US" w:bidi="en-US"/>
    </w:rPr>
  </w:style>
  <w:style w:type="paragraph" w:customStyle="1" w:styleId="510">
    <w:name w:val="Основной текст (51)"/>
    <w:basedOn w:val="Normal"/>
    <w:link w:val="51Exact"/>
    <w:pPr>
      <w:shd w:val="clear" w:color="auto" w:fill="FFFFFF"/>
      <w:spacing w:before="60" w:line="0" w:lineRule="atLeast"/>
      <w:jc w:val="both"/>
    </w:pPr>
    <w:rPr>
      <w:rFonts w:ascii="Cambria" w:eastAsia="Cambria" w:hAnsi="Cambria" w:cs="Cambria"/>
      <w:i/>
      <w:iCs/>
      <w:spacing w:val="20"/>
      <w:sz w:val="14"/>
      <w:szCs w:val="14"/>
      <w:lang w:val="en-US" w:eastAsia="en-US" w:bidi="en-US"/>
    </w:rPr>
  </w:style>
  <w:style w:type="paragraph" w:customStyle="1" w:styleId="1830">
    <w:name w:val="Заголовок №18 (3)"/>
    <w:basedOn w:val="Normal"/>
    <w:link w:val="183Exact"/>
    <w:pPr>
      <w:shd w:val="clear" w:color="auto" w:fill="FFFFFF"/>
      <w:spacing w:after="60" w:line="0" w:lineRule="atLeast"/>
      <w:jc w:val="center"/>
    </w:pPr>
    <w:rPr>
      <w:rFonts w:ascii="Century Schoolbook" w:eastAsia="Century Schoolbook" w:hAnsi="Century Schoolbook" w:cs="Century Schoolbook"/>
      <w:i/>
      <w:iCs/>
      <w:spacing w:val="20"/>
      <w:sz w:val="20"/>
      <w:szCs w:val="20"/>
      <w:lang w:val="en-US" w:eastAsia="en-US" w:bidi="en-US"/>
    </w:rPr>
  </w:style>
  <w:style w:type="paragraph" w:customStyle="1" w:styleId="520">
    <w:name w:val="Основной текст (52)"/>
    <w:basedOn w:val="Normal"/>
    <w:link w:val="52Exact"/>
    <w:pPr>
      <w:shd w:val="clear" w:color="auto" w:fill="FFFFFF"/>
      <w:spacing w:line="0" w:lineRule="atLeast"/>
    </w:pPr>
    <w:rPr>
      <w:rFonts w:ascii="Times New Roman" w:eastAsia="Times New Roman" w:hAnsi="Times New Roman" w:cs="Times New Roman"/>
      <w:i/>
      <w:iCs/>
      <w:spacing w:val="40"/>
      <w:sz w:val="11"/>
      <w:szCs w:val="11"/>
      <w:lang w:val="en-US" w:eastAsia="en-US" w:bidi="en-US"/>
    </w:rPr>
  </w:style>
  <w:style w:type="paragraph" w:customStyle="1" w:styleId="530">
    <w:name w:val="Основной текст (53)"/>
    <w:basedOn w:val="Normal"/>
    <w:link w:val="53Exact"/>
    <w:pPr>
      <w:shd w:val="clear" w:color="auto" w:fill="FFFFFF"/>
      <w:spacing w:after="60" w:line="0" w:lineRule="atLeast"/>
      <w:jc w:val="right"/>
    </w:pPr>
    <w:rPr>
      <w:rFonts w:ascii="Century Schoolbook" w:eastAsia="Century Schoolbook" w:hAnsi="Century Schoolbook" w:cs="Century Schoolbook"/>
      <w:b/>
      <w:bCs/>
      <w:sz w:val="21"/>
      <w:szCs w:val="21"/>
      <w:lang w:val="en-US" w:eastAsia="en-US" w:bidi="en-US"/>
    </w:rPr>
  </w:style>
  <w:style w:type="paragraph" w:customStyle="1" w:styleId="541">
    <w:name w:val="Основной текст (54)"/>
    <w:basedOn w:val="Normal"/>
    <w:link w:val="540"/>
    <w:pPr>
      <w:shd w:val="clear" w:color="auto" w:fill="FFFFFF"/>
      <w:spacing w:line="0" w:lineRule="atLeast"/>
    </w:pPr>
    <w:rPr>
      <w:rFonts w:ascii="Century Schoolbook" w:eastAsia="Century Schoolbook" w:hAnsi="Century Schoolbook" w:cs="Century Schoolbook"/>
      <w:sz w:val="18"/>
      <w:szCs w:val="18"/>
    </w:rPr>
  </w:style>
  <w:style w:type="paragraph" w:customStyle="1" w:styleId="550">
    <w:name w:val="Основной текст (55)"/>
    <w:basedOn w:val="Normal"/>
    <w:link w:val="55Exact"/>
    <w:pPr>
      <w:shd w:val="clear" w:color="auto" w:fill="FFFFFF"/>
      <w:spacing w:line="0" w:lineRule="atLeast"/>
    </w:pPr>
    <w:rPr>
      <w:rFonts w:ascii="Cambria" w:eastAsia="Cambria" w:hAnsi="Cambria" w:cs="Cambria"/>
      <w:sz w:val="17"/>
      <w:szCs w:val="17"/>
    </w:rPr>
  </w:style>
  <w:style w:type="paragraph" w:customStyle="1" w:styleId="56">
    <w:name w:val="Основной текст (56)"/>
    <w:basedOn w:val="Normal"/>
    <w:link w:val="56Exact"/>
    <w:pPr>
      <w:shd w:val="clear" w:color="auto" w:fill="FFFFFF"/>
      <w:spacing w:after="60" w:line="0" w:lineRule="atLeast"/>
    </w:pPr>
    <w:rPr>
      <w:rFonts w:ascii="Cambria" w:eastAsia="Cambria" w:hAnsi="Cambria" w:cs="Cambria"/>
      <w:sz w:val="17"/>
      <w:szCs w:val="17"/>
    </w:rPr>
  </w:style>
  <w:style w:type="paragraph" w:customStyle="1" w:styleId="74">
    <w:name w:val="Подпись к картинке (7)"/>
    <w:basedOn w:val="Normal"/>
    <w:link w:val="7Exact2"/>
    <w:pPr>
      <w:shd w:val="clear" w:color="auto" w:fill="FFFFFF"/>
      <w:spacing w:line="0" w:lineRule="atLeast"/>
    </w:pPr>
    <w:rPr>
      <w:rFonts w:ascii="Times New Roman" w:eastAsia="Times New Roman" w:hAnsi="Times New Roman" w:cs="Times New Roman"/>
      <w:b/>
      <w:bCs/>
      <w:i/>
      <w:iCs/>
      <w:spacing w:val="30"/>
      <w:sz w:val="17"/>
      <w:szCs w:val="17"/>
    </w:rPr>
  </w:style>
  <w:style w:type="paragraph" w:customStyle="1" w:styleId="1840">
    <w:name w:val="Заголовок №18 (4)"/>
    <w:basedOn w:val="Normal"/>
    <w:link w:val="184"/>
    <w:pPr>
      <w:shd w:val="clear" w:color="auto" w:fill="FFFFFF"/>
      <w:spacing w:before="60" w:after="60" w:line="0" w:lineRule="atLeast"/>
      <w:jc w:val="center"/>
    </w:pPr>
    <w:rPr>
      <w:rFonts w:ascii="Century Schoolbook" w:eastAsia="Century Schoolbook" w:hAnsi="Century Schoolbook" w:cs="Century Schoolbook"/>
      <w:b/>
      <w:bCs/>
      <w:sz w:val="19"/>
      <w:szCs w:val="19"/>
    </w:rPr>
  </w:style>
  <w:style w:type="paragraph" w:customStyle="1" w:styleId="570">
    <w:name w:val="Основной текст (57)"/>
    <w:basedOn w:val="Normal"/>
    <w:link w:val="57"/>
    <w:pPr>
      <w:shd w:val="clear" w:color="auto" w:fill="FFFFFF"/>
      <w:spacing w:before="180" w:after="180" w:line="0" w:lineRule="atLeast"/>
      <w:jc w:val="both"/>
    </w:pPr>
    <w:rPr>
      <w:rFonts w:ascii="Cambria" w:eastAsia="Cambria" w:hAnsi="Cambria" w:cs="Cambria"/>
      <w:b/>
      <w:bCs/>
      <w:i/>
      <w:iCs/>
      <w:spacing w:val="20"/>
      <w:lang w:val="en-US" w:eastAsia="en-US" w:bidi="en-US"/>
    </w:rPr>
  </w:style>
  <w:style w:type="paragraph" w:customStyle="1" w:styleId="76">
    <w:name w:val="Колонтитул (7)"/>
    <w:basedOn w:val="Normal"/>
    <w:link w:val="75"/>
    <w:pPr>
      <w:shd w:val="clear" w:color="auto" w:fill="FFFFFF"/>
      <w:spacing w:line="0" w:lineRule="atLeast"/>
    </w:pPr>
    <w:rPr>
      <w:rFonts w:ascii="Century Schoolbook" w:eastAsia="Century Schoolbook" w:hAnsi="Century Schoolbook" w:cs="Century Schoolbook"/>
      <w:sz w:val="17"/>
      <w:szCs w:val="17"/>
    </w:rPr>
  </w:style>
  <w:style w:type="paragraph" w:customStyle="1" w:styleId="58">
    <w:name w:val="Основной текст (58)"/>
    <w:basedOn w:val="Normal"/>
    <w:link w:val="58Exact"/>
    <w:pPr>
      <w:shd w:val="clear" w:color="auto" w:fill="FFFFFF"/>
      <w:spacing w:line="0" w:lineRule="atLeast"/>
    </w:pPr>
    <w:rPr>
      <w:rFonts w:ascii="Arial Narrow" w:eastAsia="Arial Narrow" w:hAnsi="Arial Narrow" w:cs="Arial Narrow"/>
      <w:b/>
      <w:bCs/>
      <w:sz w:val="23"/>
      <w:szCs w:val="23"/>
    </w:rPr>
  </w:style>
  <w:style w:type="paragraph" w:customStyle="1" w:styleId="112">
    <w:name w:val="Заголовок №11"/>
    <w:basedOn w:val="Normal"/>
    <w:link w:val="11Exact"/>
    <w:pPr>
      <w:shd w:val="clear" w:color="auto" w:fill="FFFFFF"/>
      <w:spacing w:line="0" w:lineRule="atLeast"/>
    </w:pPr>
    <w:rPr>
      <w:rFonts w:ascii="Century Schoolbook" w:eastAsia="Century Schoolbook" w:hAnsi="Century Schoolbook" w:cs="Century Schoolbook"/>
      <w:sz w:val="20"/>
      <w:szCs w:val="20"/>
      <w:lang w:val="en-US" w:eastAsia="en-US" w:bidi="en-US"/>
    </w:rPr>
  </w:style>
  <w:style w:type="paragraph" w:customStyle="1" w:styleId="59">
    <w:name w:val="Основной текст (59)"/>
    <w:basedOn w:val="Normal"/>
    <w:link w:val="59Exact"/>
    <w:pPr>
      <w:shd w:val="clear" w:color="auto" w:fill="FFFFFF"/>
      <w:spacing w:line="0" w:lineRule="atLeast"/>
    </w:pPr>
    <w:rPr>
      <w:rFonts w:ascii="Microsoft Sans Serif" w:eastAsia="Microsoft Sans Serif" w:hAnsi="Microsoft Sans Serif" w:cs="Microsoft Sans Serif"/>
      <w:sz w:val="18"/>
      <w:szCs w:val="18"/>
    </w:rPr>
  </w:style>
  <w:style w:type="paragraph" w:customStyle="1" w:styleId="600">
    <w:name w:val="Основной текст (60)"/>
    <w:basedOn w:val="Normal"/>
    <w:link w:val="60Exact"/>
    <w:pPr>
      <w:shd w:val="clear" w:color="auto" w:fill="FFFFFF"/>
      <w:spacing w:line="0" w:lineRule="atLeast"/>
    </w:pPr>
    <w:rPr>
      <w:rFonts w:ascii="Century Schoolbook" w:eastAsia="Century Schoolbook" w:hAnsi="Century Schoolbook" w:cs="Century Schoolbook"/>
      <w:i/>
      <w:iCs/>
      <w:sz w:val="10"/>
      <w:szCs w:val="10"/>
    </w:rPr>
  </w:style>
  <w:style w:type="paragraph" w:customStyle="1" w:styleId="610">
    <w:name w:val="Основной текст (61)"/>
    <w:basedOn w:val="Normal"/>
    <w:link w:val="61Exact"/>
    <w:pPr>
      <w:shd w:val="clear" w:color="auto" w:fill="FFFFFF"/>
      <w:spacing w:line="0" w:lineRule="atLeast"/>
    </w:pPr>
    <w:rPr>
      <w:rFonts w:ascii="Arial Narrow" w:eastAsia="Arial Narrow" w:hAnsi="Arial Narrow" w:cs="Arial Narrow"/>
      <w:b/>
      <w:bCs/>
      <w:sz w:val="23"/>
      <w:szCs w:val="23"/>
    </w:rPr>
  </w:style>
  <w:style w:type="paragraph" w:customStyle="1" w:styleId="620">
    <w:name w:val="Основной текст (62)"/>
    <w:basedOn w:val="Normal"/>
    <w:link w:val="62Exact"/>
    <w:pPr>
      <w:shd w:val="clear" w:color="auto" w:fill="FFFFFF"/>
      <w:spacing w:after="420" w:line="0" w:lineRule="atLeast"/>
    </w:pPr>
    <w:rPr>
      <w:rFonts w:ascii="Segoe UI" w:eastAsia="Segoe UI" w:hAnsi="Segoe UI" w:cs="Segoe UI"/>
      <w:sz w:val="19"/>
      <w:szCs w:val="19"/>
    </w:rPr>
  </w:style>
  <w:style w:type="paragraph" w:customStyle="1" w:styleId="630">
    <w:name w:val="Основной текст (63)"/>
    <w:basedOn w:val="Normal"/>
    <w:link w:val="63Exact"/>
    <w:pPr>
      <w:shd w:val="clear" w:color="auto" w:fill="FFFFFF"/>
      <w:spacing w:before="420" w:line="0" w:lineRule="atLeast"/>
    </w:pPr>
    <w:rPr>
      <w:rFonts w:ascii="Segoe UI" w:eastAsia="Segoe UI" w:hAnsi="Segoe UI" w:cs="Segoe UI"/>
      <w:sz w:val="20"/>
      <w:szCs w:val="20"/>
    </w:rPr>
  </w:style>
  <w:style w:type="paragraph" w:customStyle="1" w:styleId="640">
    <w:name w:val="Основной текст (64)"/>
    <w:basedOn w:val="Normal"/>
    <w:link w:val="64Exact"/>
    <w:pPr>
      <w:shd w:val="clear" w:color="auto" w:fill="FFFFFF"/>
      <w:spacing w:line="0" w:lineRule="atLeast"/>
    </w:pPr>
    <w:rPr>
      <w:rFonts w:ascii="Century Schoolbook" w:eastAsia="Century Schoolbook" w:hAnsi="Century Schoolbook" w:cs="Century Schoolbook"/>
      <w:sz w:val="12"/>
      <w:szCs w:val="12"/>
    </w:rPr>
  </w:style>
  <w:style w:type="paragraph" w:customStyle="1" w:styleId="84">
    <w:name w:val="Подпись к картинке (8)"/>
    <w:basedOn w:val="Normal"/>
    <w:link w:val="8Exact0"/>
    <w:pPr>
      <w:shd w:val="clear" w:color="auto" w:fill="FFFFFF"/>
      <w:spacing w:after="60" w:line="0" w:lineRule="atLeast"/>
    </w:pPr>
    <w:rPr>
      <w:rFonts w:ascii="Century Schoolbook" w:eastAsia="Century Schoolbook" w:hAnsi="Century Schoolbook" w:cs="Century Schoolbook"/>
      <w:sz w:val="17"/>
      <w:szCs w:val="17"/>
      <w:lang w:val="en-US" w:eastAsia="en-US" w:bidi="en-US"/>
    </w:rPr>
  </w:style>
  <w:style w:type="paragraph" w:customStyle="1" w:styleId="1721">
    <w:name w:val="Заголовок №17 (2)"/>
    <w:basedOn w:val="Normal"/>
    <w:link w:val="1720"/>
    <w:pPr>
      <w:shd w:val="clear" w:color="auto" w:fill="FFFFFF"/>
      <w:spacing w:before="180" w:after="60" w:line="0" w:lineRule="atLeast"/>
      <w:jc w:val="right"/>
    </w:pPr>
    <w:rPr>
      <w:rFonts w:ascii="Franklin Gothic Book" w:eastAsia="Franklin Gothic Book" w:hAnsi="Franklin Gothic Book" w:cs="Franklin Gothic Book"/>
      <w:sz w:val="23"/>
      <w:szCs w:val="23"/>
      <w:lang w:val="en-US" w:eastAsia="en-US" w:bidi="en-US"/>
    </w:rPr>
  </w:style>
  <w:style w:type="paragraph" w:customStyle="1" w:styleId="92">
    <w:name w:val="Подпись к таблице (9)"/>
    <w:basedOn w:val="Normal"/>
    <w:link w:val="91"/>
    <w:pPr>
      <w:shd w:val="clear" w:color="auto" w:fill="FFFFFF"/>
      <w:spacing w:line="173" w:lineRule="exact"/>
      <w:jc w:val="both"/>
    </w:pPr>
    <w:rPr>
      <w:rFonts w:ascii="Century Schoolbook" w:eastAsia="Century Schoolbook" w:hAnsi="Century Schoolbook" w:cs="Century Schoolbook"/>
      <w:sz w:val="16"/>
      <w:szCs w:val="16"/>
    </w:rPr>
  </w:style>
  <w:style w:type="paragraph" w:customStyle="1" w:styleId="103">
    <w:name w:val="Подпись к таблице (10)"/>
    <w:basedOn w:val="Normal"/>
    <w:link w:val="102"/>
    <w:pPr>
      <w:shd w:val="clear" w:color="auto" w:fill="FFFFFF"/>
      <w:spacing w:line="0" w:lineRule="atLeast"/>
    </w:pPr>
    <w:rPr>
      <w:rFonts w:ascii="Franklin Gothic Book" w:eastAsia="Franklin Gothic Book" w:hAnsi="Franklin Gothic Book" w:cs="Franklin Gothic Book"/>
      <w:spacing w:val="-10"/>
      <w:sz w:val="8"/>
      <w:szCs w:val="8"/>
    </w:rPr>
  </w:style>
  <w:style w:type="paragraph" w:customStyle="1" w:styleId="94">
    <w:name w:val="Заголовок №9"/>
    <w:basedOn w:val="Normal"/>
    <w:link w:val="93"/>
    <w:pPr>
      <w:shd w:val="clear" w:color="auto" w:fill="FFFFFF"/>
      <w:spacing w:line="182" w:lineRule="exact"/>
      <w:jc w:val="center"/>
      <w:outlineLvl w:val="8"/>
    </w:pPr>
    <w:rPr>
      <w:rFonts w:ascii="Century Schoolbook" w:eastAsia="Century Schoolbook" w:hAnsi="Century Schoolbook" w:cs="Century Schoolbook"/>
      <w:b/>
      <w:bCs/>
      <w:sz w:val="20"/>
      <w:szCs w:val="20"/>
      <w:lang w:val="en-US" w:eastAsia="en-US" w:bidi="en-US"/>
    </w:rPr>
  </w:style>
  <w:style w:type="paragraph" w:customStyle="1" w:styleId="114">
    <w:name w:val="Подпись к таблице (11)"/>
    <w:basedOn w:val="Normal"/>
    <w:link w:val="113"/>
    <w:pPr>
      <w:shd w:val="clear" w:color="auto" w:fill="FFFFFF"/>
      <w:spacing w:line="0" w:lineRule="atLeast"/>
      <w:jc w:val="both"/>
    </w:pPr>
    <w:rPr>
      <w:rFonts w:ascii="Century Schoolbook" w:eastAsia="Century Schoolbook" w:hAnsi="Century Schoolbook" w:cs="Century Schoolbook"/>
      <w:i/>
      <w:iCs/>
      <w:spacing w:val="-10"/>
      <w:sz w:val="20"/>
      <w:szCs w:val="20"/>
    </w:rPr>
  </w:style>
  <w:style w:type="paragraph" w:customStyle="1" w:styleId="1850">
    <w:name w:val="Заголовок №18 (5)"/>
    <w:basedOn w:val="Normal"/>
    <w:link w:val="185"/>
    <w:pPr>
      <w:shd w:val="clear" w:color="auto" w:fill="FFFFFF"/>
      <w:spacing w:before="120" w:after="120" w:line="0" w:lineRule="atLeast"/>
      <w:jc w:val="both"/>
    </w:pPr>
    <w:rPr>
      <w:rFonts w:ascii="Times New Roman" w:eastAsia="Times New Roman" w:hAnsi="Times New Roman" w:cs="Times New Roman"/>
      <w:sz w:val="11"/>
      <w:szCs w:val="11"/>
    </w:rPr>
  </w:style>
  <w:style w:type="paragraph" w:customStyle="1" w:styleId="96">
    <w:name w:val="Подпись к картинке (9)"/>
    <w:basedOn w:val="Normal"/>
    <w:link w:val="9Exact1"/>
    <w:pPr>
      <w:shd w:val="clear" w:color="auto" w:fill="FFFFFF"/>
      <w:spacing w:line="0" w:lineRule="atLeast"/>
    </w:pPr>
    <w:rPr>
      <w:rFonts w:ascii="Cambria" w:eastAsia="Cambria" w:hAnsi="Cambria" w:cs="Cambria"/>
      <w:sz w:val="11"/>
      <w:szCs w:val="11"/>
    </w:rPr>
  </w:style>
  <w:style w:type="paragraph" w:customStyle="1" w:styleId="5b">
    <w:name w:val="Заголовок №5"/>
    <w:basedOn w:val="Normal"/>
    <w:link w:val="5a"/>
    <w:pPr>
      <w:shd w:val="clear" w:color="auto" w:fill="FFFFFF"/>
      <w:spacing w:before="240" w:line="0" w:lineRule="atLeast"/>
      <w:jc w:val="right"/>
      <w:outlineLvl w:val="4"/>
    </w:pPr>
    <w:rPr>
      <w:rFonts w:ascii="Century Schoolbook" w:eastAsia="Century Schoolbook" w:hAnsi="Century Schoolbook" w:cs="Century Schoolbook"/>
      <w:sz w:val="19"/>
      <w:szCs w:val="19"/>
    </w:rPr>
  </w:style>
  <w:style w:type="paragraph" w:customStyle="1" w:styleId="650">
    <w:name w:val="Основной текст (65)"/>
    <w:basedOn w:val="Normal"/>
    <w:link w:val="65Exact"/>
    <w:pPr>
      <w:shd w:val="clear" w:color="auto" w:fill="FFFFFF"/>
      <w:spacing w:line="0" w:lineRule="atLeast"/>
    </w:pPr>
    <w:rPr>
      <w:rFonts w:ascii="Cambria" w:eastAsia="Cambria" w:hAnsi="Cambria" w:cs="Cambria"/>
      <w:spacing w:val="-10"/>
      <w:sz w:val="20"/>
      <w:szCs w:val="20"/>
      <w:lang w:val="en-US" w:eastAsia="en-US" w:bidi="en-US"/>
    </w:rPr>
  </w:style>
  <w:style w:type="paragraph" w:customStyle="1" w:styleId="104">
    <w:name w:val="Подпись к картинке (10)"/>
    <w:basedOn w:val="Normal"/>
    <w:link w:val="10Exact1"/>
    <w:pPr>
      <w:shd w:val="clear" w:color="auto" w:fill="FFFFFF"/>
      <w:spacing w:line="0" w:lineRule="atLeast"/>
    </w:pPr>
    <w:rPr>
      <w:rFonts w:ascii="Cambria" w:eastAsia="Cambria" w:hAnsi="Cambria" w:cs="Cambria"/>
      <w:b/>
      <w:bCs/>
      <w:i/>
      <w:iCs/>
      <w:sz w:val="19"/>
      <w:szCs w:val="19"/>
    </w:rPr>
  </w:style>
  <w:style w:type="paragraph" w:customStyle="1" w:styleId="115">
    <w:name w:val="Подпись к картинке (11)"/>
    <w:basedOn w:val="Normal"/>
    <w:link w:val="11Exact0"/>
    <w:pPr>
      <w:shd w:val="clear" w:color="auto" w:fill="FFFFFF"/>
      <w:spacing w:after="60" w:line="0" w:lineRule="atLeast"/>
    </w:pPr>
    <w:rPr>
      <w:rFonts w:ascii="Century Schoolbook" w:eastAsia="Century Schoolbook" w:hAnsi="Century Schoolbook" w:cs="Century Schoolbook"/>
      <w:i/>
      <w:iCs/>
      <w:spacing w:val="20"/>
      <w:sz w:val="17"/>
      <w:szCs w:val="17"/>
    </w:rPr>
  </w:style>
  <w:style w:type="paragraph" w:customStyle="1" w:styleId="660">
    <w:name w:val="Основной текст (66)"/>
    <w:basedOn w:val="Normal"/>
    <w:link w:val="66Exact"/>
    <w:pPr>
      <w:shd w:val="clear" w:color="auto" w:fill="FFFFFF"/>
      <w:spacing w:line="0" w:lineRule="atLeast"/>
    </w:pPr>
    <w:rPr>
      <w:rFonts w:ascii="Times New Roman" w:eastAsia="Times New Roman" w:hAnsi="Times New Roman" w:cs="Times New Roman"/>
      <w:i/>
      <w:iCs/>
      <w:sz w:val="8"/>
      <w:szCs w:val="8"/>
    </w:rPr>
  </w:style>
  <w:style w:type="paragraph" w:customStyle="1" w:styleId="680">
    <w:name w:val="Основной текст (68)"/>
    <w:basedOn w:val="Normal"/>
    <w:link w:val="68Exact"/>
    <w:pPr>
      <w:shd w:val="clear" w:color="auto" w:fill="FFFFFF"/>
      <w:spacing w:line="0" w:lineRule="atLeast"/>
      <w:jc w:val="both"/>
    </w:pPr>
    <w:rPr>
      <w:rFonts w:ascii="Franklin Gothic Book" w:eastAsia="Franklin Gothic Book" w:hAnsi="Franklin Gothic Book" w:cs="Franklin Gothic Book"/>
      <w:i/>
      <w:iCs/>
      <w:sz w:val="16"/>
      <w:szCs w:val="16"/>
      <w:lang w:val="en-US" w:eastAsia="en-US" w:bidi="en-US"/>
    </w:rPr>
  </w:style>
  <w:style w:type="paragraph" w:customStyle="1" w:styleId="671">
    <w:name w:val="Основной текст (67)"/>
    <w:basedOn w:val="Normal"/>
    <w:link w:val="670"/>
    <w:pPr>
      <w:shd w:val="clear" w:color="auto" w:fill="FFFFFF"/>
      <w:spacing w:before="180" w:line="182" w:lineRule="exact"/>
      <w:ind w:hanging="1740"/>
    </w:pPr>
    <w:rPr>
      <w:rFonts w:ascii="Cambria" w:eastAsia="Cambria" w:hAnsi="Cambria" w:cs="Cambria"/>
      <w:b/>
      <w:bCs/>
      <w:i/>
      <w:iCs/>
      <w:sz w:val="19"/>
      <w:szCs w:val="19"/>
      <w:lang w:val="en-US" w:eastAsia="en-US" w:bidi="en-US"/>
    </w:rPr>
  </w:style>
  <w:style w:type="paragraph" w:customStyle="1" w:styleId="69">
    <w:name w:val="Заголовок №6"/>
    <w:basedOn w:val="Normal"/>
    <w:link w:val="6Exact2"/>
    <w:pPr>
      <w:shd w:val="clear" w:color="auto" w:fill="FFFFFF"/>
      <w:spacing w:line="0" w:lineRule="atLeast"/>
      <w:outlineLvl w:val="5"/>
    </w:pPr>
    <w:rPr>
      <w:rFonts w:ascii="Century Schoolbook" w:eastAsia="Century Schoolbook" w:hAnsi="Century Schoolbook" w:cs="Century Schoolbook"/>
      <w:i/>
      <w:iCs/>
      <w:spacing w:val="20"/>
      <w:sz w:val="20"/>
      <w:szCs w:val="20"/>
      <w:lang w:val="en-US" w:eastAsia="en-US" w:bidi="en-US"/>
    </w:rPr>
  </w:style>
  <w:style w:type="paragraph" w:customStyle="1" w:styleId="2f3">
    <w:name w:val="Заголовок №2"/>
    <w:basedOn w:val="Normal"/>
    <w:link w:val="2Exact4"/>
    <w:pPr>
      <w:shd w:val="clear" w:color="auto" w:fill="FFFFFF"/>
      <w:spacing w:after="420" w:line="0" w:lineRule="atLeast"/>
      <w:jc w:val="right"/>
      <w:outlineLvl w:val="1"/>
    </w:pPr>
    <w:rPr>
      <w:rFonts w:ascii="Century Schoolbook" w:eastAsia="Century Schoolbook" w:hAnsi="Century Schoolbook" w:cs="Century Schoolbook"/>
      <w:b/>
      <w:bCs/>
      <w:spacing w:val="20"/>
      <w:sz w:val="20"/>
      <w:szCs w:val="20"/>
    </w:rPr>
  </w:style>
  <w:style w:type="paragraph" w:customStyle="1" w:styleId="1520">
    <w:name w:val="Заголовок №15 (2)"/>
    <w:basedOn w:val="Normal"/>
    <w:link w:val="152Exact"/>
    <w:pPr>
      <w:shd w:val="clear" w:color="auto" w:fill="FFFFFF"/>
      <w:spacing w:before="420" w:line="0" w:lineRule="atLeast"/>
    </w:pPr>
    <w:rPr>
      <w:rFonts w:ascii="Times New Roman" w:eastAsia="Times New Roman" w:hAnsi="Times New Roman" w:cs="Times New Roman"/>
      <w:spacing w:val="20"/>
      <w:sz w:val="21"/>
      <w:szCs w:val="21"/>
    </w:rPr>
  </w:style>
  <w:style w:type="paragraph" w:customStyle="1" w:styleId="125">
    <w:name w:val="Подпись к картинке (12)"/>
    <w:basedOn w:val="Normal"/>
    <w:link w:val="121"/>
    <w:pPr>
      <w:shd w:val="clear" w:color="auto" w:fill="FFFFFF"/>
      <w:spacing w:line="168" w:lineRule="exact"/>
    </w:pPr>
    <w:rPr>
      <w:rFonts w:ascii="Century Schoolbook" w:eastAsia="Century Schoolbook" w:hAnsi="Century Schoolbook" w:cs="Century Schoolbook"/>
      <w:sz w:val="16"/>
      <w:szCs w:val="16"/>
    </w:rPr>
  </w:style>
  <w:style w:type="paragraph" w:customStyle="1" w:styleId="132">
    <w:name w:val="Подпись к таблице (13)"/>
    <w:basedOn w:val="Normal"/>
    <w:link w:val="13Exact2"/>
    <w:pPr>
      <w:shd w:val="clear" w:color="auto" w:fill="FFFFFF"/>
      <w:spacing w:line="418" w:lineRule="exact"/>
      <w:jc w:val="both"/>
    </w:pPr>
    <w:rPr>
      <w:rFonts w:ascii="Times New Roman" w:eastAsia="Times New Roman" w:hAnsi="Times New Roman" w:cs="Times New Roman"/>
      <w:i/>
      <w:iCs/>
      <w:sz w:val="20"/>
      <w:szCs w:val="20"/>
    </w:rPr>
  </w:style>
  <w:style w:type="paragraph" w:customStyle="1" w:styleId="691">
    <w:name w:val="Основной текст (69)"/>
    <w:basedOn w:val="Normal"/>
    <w:link w:val="690"/>
    <w:pPr>
      <w:shd w:val="clear" w:color="auto" w:fill="FFFFFF"/>
      <w:spacing w:after="120" w:line="0" w:lineRule="atLeast"/>
    </w:pPr>
    <w:rPr>
      <w:rFonts w:ascii="Cambria" w:eastAsia="Cambria" w:hAnsi="Cambria" w:cs="Cambria"/>
      <w:sz w:val="17"/>
      <w:szCs w:val="17"/>
      <w:lang w:val="en-US" w:eastAsia="en-US" w:bidi="en-US"/>
    </w:rPr>
  </w:style>
  <w:style w:type="paragraph" w:customStyle="1" w:styleId="701">
    <w:name w:val="Основной текст (70)"/>
    <w:basedOn w:val="Normal"/>
    <w:link w:val="700"/>
    <w:pPr>
      <w:shd w:val="clear" w:color="auto" w:fill="FFFFFF"/>
      <w:spacing w:before="60" w:after="60" w:line="0" w:lineRule="atLeast"/>
    </w:pPr>
    <w:rPr>
      <w:rFonts w:ascii="Cambria" w:eastAsia="Cambria" w:hAnsi="Cambria" w:cs="Cambria"/>
      <w:sz w:val="11"/>
      <w:szCs w:val="11"/>
    </w:rPr>
  </w:style>
  <w:style w:type="paragraph" w:customStyle="1" w:styleId="711">
    <w:name w:val="Основной текст (71)"/>
    <w:basedOn w:val="Normal"/>
    <w:link w:val="710"/>
    <w:pPr>
      <w:shd w:val="clear" w:color="auto" w:fill="FFFFFF"/>
      <w:spacing w:after="120" w:line="0" w:lineRule="atLeast"/>
    </w:pPr>
    <w:rPr>
      <w:rFonts w:ascii="Century Schoolbook" w:eastAsia="Century Schoolbook" w:hAnsi="Century Schoolbook" w:cs="Century Schoolbook"/>
      <w:b/>
      <w:bCs/>
      <w:sz w:val="19"/>
      <w:szCs w:val="19"/>
    </w:rPr>
  </w:style>
  <w:style w:type="paragraph" w:customStyle="1" w:styleId="721">
    <w:name w:val="Основной текст (72)"/>
    <w:basedOn w:val="Normal"/>
    <w:link w:val="720"/>
    <w:pPr>
      <w:shd w:val="clear" w:color="auto" w:fill="FFFFFF"/>
      <w:spacing w:before="120" w:line="283" w:lineRule="exact"/>
      <w:jc w:val="both"/>
    </w:pPr>
    <w:rPr>
      <w:rFonts w:ascii="Cambria" w:eastAsia="Cambria" w:hAnsi="Cambria" w:cs="Cambria"/>
      <w:sz w:val="17"/>
      <w:szCs w:val="17"/>
    </w:rPr>
  </w:style>
  <w:style w:type="paragraph" w:customStyle="1" w:styleId="731">
    <w:name w:val="Основной текст (73)"/>
    <w:basedOn w:val="Normal"/>
    <w:link w:val="730"/>
    <w:pPr>
      <w:shd w:val="clear" w:color="auto" w:fill="FFFFFF"/>
      <w:spacing w:before="60" w:after="60" w:line="0" w:lineRule="atLeast"/>
      <w:jc w:val="both"/>
    </w:pPr>
    <w:rPr>
      <w:rFonts w:ascii="Century Schoolbook" w:eastAsia="Century Schoolbook" w:hAnsi="Century Schoolbook" w:cs="Century Schoolbook"/>
      <w:b/>
      <w:bCs/>
      <w:sz w:val="15"/>
      <w:szCs w:val="15"/>
    </w:rPr>
  </w:style>
  <w:style w:type="paragraph" w:customStyle="1" w:styleId="124">
    <w:name w:val="Подпись к таблице (12)"/>
    <w:basedOn w:val="Normal"/>
    <w:link w:val="123"/>
    <w:pPr>
      <w:shd w:val="clear" w:color="auto" w:fill="FFFFFF"/>
      <w:spacing w:line="331" w:lineRule="exact"/>
      <w:jc w:val="both"/>
    </w:pPr>
    <w:rPr>
      <w:rFonts w:ascii="Arial Narrow" w:eastAsia="Arial Narrow" w:hAnsi="Arial Narrow" w:cs="Arial Narrow"/>
      <w:i/>
      <w:iCs/>
      <w:sz w:val="18"/>
      <w:szCs w:val="18"/>
    </w:rPr>
  </w:style>
  <w:style w:type="paragraph" w:customStyle="1" w:styleId="741">
    <w:name w:val="Основной текст (74)"/>
    <w:basedOn w:val="Normal"/>
    <w:link w:val="740"/>
    <w:pPr>
      <w:shd w:val="clear" w:color="auto" w:fill="FFFFFF"/>
      <w:spacing w:line="178" w:lineRule="exact"/>
    </w:pPr>
    <w:rPr>
      <w:rFonts w:ascii="Century Schoolbook" w:eastAsia="Century Schoolbook" w:hAnsi="Century Schoolbook" w:cs="Century Schoolbook"/>
      <w:sz w:val="8"/>
      <w:szCs w:val="8"/>
      <w:lang w:val="en-US" w:eastAsia="en-US" w:bidi="en-US"/>
    </w:rPr>
  </w:style>
  <w:style w:type="paragraph" w:customStyle="1" w:styleId="750">
    <w:name w:val="Основной текст (75)"/>
    <w:basedOn w:val="Normal"/>
    <w:link w:val="75Exact"/>
    <w:pPr>
      <w:shd w:val="clear" w:color="auto" w:fill="FFFFFF"/>
      <w:spacing w:line="0" w:lineRule="atLeast"/>
    </w:pPr>
    <w:rPr>
      <w:rFonts w:ascii="CordiaUPC" w:eastAsia="CordiaUPC" w:hAnsi="CordiaUPC" w:cs="CordiaUPC"/>
      <w:b/>
      <w:bCs/>
      <w:sz w:val="26"/>
      <w:szCs w:val="26"/>
    </w:rPr>
  </w:style>
  <w:style w:type="paragraph" w:customStyle="1" w:styleId="173">
    <w:name w:val="Заголовок №17 (3)"/>
    <w:basedOn w:val="Normal"/>
    <w:link w:val="173Exact"/>
    <w:pPr>
      <w:shd w:val="clear" w:color="auto" w:fill="FFFFFF"/>
      <w:spacing w:after="420" w:line="0" w:lineRule="atLeast"/>
    </w:pPr>
    <w:rPr>
      <w:rFonts w:ascii="Segoe UI" w:eastAsia="Segoe UI" w:hAnsi="Segoe UI" w:cs="Segoe UI"/>
      <w:sz w:val="20"/>
      <w:szCs w:val="20"/>
      <w:lang w:val="en-US" w:eastAsia="en-US" w:bidi="en-US"/>
    </w:rPr>
  </w:style>
  <w:style w:type="paragraph" w:customStyle="1" w:styleId="174">
    <w:name w:val="Заголовок №17 (4)"/>
    <w:basedOn w:val="Normal"/>
    <w:link w:val="174Exact"/>
    <w:pPr>
      <w:shd w:val="clear" w:color="auto" w:fill="FFFFFF"/>
      <w:spacing w:before="420" w:line="0" w:lineRule="atLeast"/>
    </w:pPr>
    <w:rPr>
      <w:rFonts w:ascii="CordiaUPC" w:eastAsia="CordiaUPC" w:hAnsi="CordiaUPC" w:cs="CordiaUPC"/>
      <w:b/>
      <w:bCs/>
      <w:lang w:val="en-US" w:eastAsia="en-US" w:bidi="en-US"/>
    </w:rPr>
  </w:style>
  <w:style w:type="paragraph" w:customStyle="1" w:styleId="78">
    <w:name w:val="Основной текст (78)"/>
    <w:basedOn w:val="Normal"/>
    <w:link w:val="78Exact"/>
    <w:pPr>
      <w:shd w:val="clear" w:color="auto" w:fill="FFFFFF"/>
      <w:spacing w:line="298" w:lineRule="exact"/>
    </w:pPr>
    <w:rPr>
      <w:rFonts w:ascii="Segoe UI" w:eastAsia="Segoe UI" w:hAnsi="Segoe UI" w:cs="Segoe UI"/>
      <w:sz w:val="19"/>
      <w:szCs w:val="19"/>
    </w:rPr>
  </w:style>
  <w:style w:type="paragraph" w:customStyle="1" w:styleId="801">
    <w:name w:val="Основной текст (80)"/>
    <w:basedOn w:val="Normal"/>
    <w:link w:val="800"/>
    <w:pPr>
      <w:shd w:val="clear" w:color="auto" w:fill="FFFFFF"/>
      <w:spacing w:line="0" w:lineRule="atLeast"/>
    </w:pPr>
    <w:rPr>
      <w:rFonts w:ascii="Century Schoolbook" w:eastAsia="Century Schoolbook" w:hAnsi="Century Schoolbook" w:cs="Century Schoolbook"/>
      <w:sz w:val="15"/>
      <w:szCs w:val="15"/>
    </w:rPr>
  </w:style>
  <w:style w:type="paragraph" w:customStyle="1" w:styleId="1120">
    <w:name w:val="Заголовок №11 (2)"/>
    <w:basedOn w:val="Normal"/>
    <w:link w:val="112Exact"/>
    <w:pPr>
      <w:shd w:val="clear" w:color="auto" w:fill="FFFFFF"/>
      <w:spacing w:line="0" w:lineRule="atLeast"/>
    </w:pPr>
    <w:rPr>
      <w:rFonts w:ascii="Century Schoolbook" w:eastAsia="Century Schoolbook" w:hAnsi="Century Schoolbook" w:cs="Century Schoolbook"/>
      <w:b/>
      <w:bCs/>
      <w:sz w:val="20"/>
      <w:szCs w:val="20"/>
    </w:rPr>
  </w:style>
  <w:style w:type="paragraph" w:customStyle="1" w:styleId="1130">
    <w:name w:val="Заголовок №11 (3)"/>
    <w:basedOn w:val="Normal"/>
    <w:link w:val="113Exact"/>
    <w:pPr>
      <w:shd w:val="clear" w:color="auto" w:fill="FFFFFF"/>
      <w:spacing w:line="0" w:lineRule="atLeast"/>
    </w:pPr>
    <w:rPr>
      <w:rFonts w:ascii="Times New Roman" w:eastAsia="Times New Roman" w:hAnsi="Times New Roman" w:cs="Times New Roman"/>
      <w:b/>
      <w:bCs/>
      <w:sz w:val="21"/>
      <w:szCs w:val="21"/>
    </w:rPr>
  </w:style>
  <w:style w:type="paragraph" w:customStyle="1" w:styleId="820">
    <w:name w:val="Основной текст (82)"/>
    <w:basedOn w:val="Normal"/>
    <w:link w:val="82Exact"/>
    <w:pPr>
      <w:shd w:val="clear" w:color="auto" w:fill="FFFFFF"/>
      <w:spacing w:line="0" w:lineRule="atLeast"/>
      <w:jc w:val="right"/>
    </w:pPr>
    <w:rPr>
      <w:rFonts w:ascii="Candara" w:eastAsia="Candara" w:hAnsi="Candara" w:cs="Candara"/>
      <w:sz w:val="13"/>
      <w:szCs w:val="13"/>
    </w:rPr>
  </w:style>
  <w:style w:type="paragraph" w:customStyle="1" w:styleId="830">
    <w:name w:val="Основной текст (83)"/>
    <w:basedOn w:val="Normal"/>
    <w:link w:val="83Exact"/>
    <w:pPr>
      <w:shd w:val="clear" w:color="auto" w:fill="FFFFFF"/>
      <w:spacing w:line="0" w:lineRule="atLeast"/>
    </w:pPr>
    <w:rPr>
      <w:rFonts w:ascii="Times New Roman" w:eastAsia="Times New Roman" w:hAnsi="Times New Roman" w:cs="Times New Roman"/>
      <w:sz w:val="34"/>
      <w:szCs w:val="34"/>
    </w:rPr>
  </w:style>
  <w:style w:type="paragraph" w:customStyle="1" w:styleId="840">
    <w:name w:val="Основной текст (84)"/>
    <w:basedOn w:val="Normal"/>
    <w:link w:val="84Exact"/>
    <w:pPr>
      <w:shd w:val="clear" w:color="auto" w:fill="FFFFFF"/>
      <w:spacing w:line="0" w:lineRule="atLeast"/>
    </w:pPr>
    <w:rPr>
      <w:rFonts w:ascii="Bookman Old Style" w:eastAsia="Bookman Old Style" w:hAnsi="Bookman Old Style" w:cs="Bookman Old Style"/>
      <w:b/>
      <w:bCs/>
      <w:sz w:val="8"/>
      <w:szCs w:val="8"/>
    </w:rPr>
  </w:style>
  <w:style w:type="paragraph" w:customStyle="1" w:styleId="85">
    <w:name w:val="Основной текст (85)"/>
    <w:basedOn w:val="Normal"/>
    <w:link w:val="85Exact"/>
    <w:pPr>
      <w:shd w:val="clear" w:color="auto" w:fill="FFFFFF"/>
      <w:spacing w:line="0" w:lineRule="atLeast"/>
      <w:jc w:val="both"/>
    </w:pPr>
    <w:rPr>
      <w:rFonts w:ascii="Century Schoolbook" w:eastAsia="Century Schoolbook" w:hAnsi="Century Schoolbook" w:cs="Century Schoolbook"/>
      <w:sz w:val="13"/>
      <w:szCs w:val="13"/>
      <w:lang w:val="en-US" w:eastAsia="en-US" w:bidi="en-US"/>
    </w:rPr>
  </w:style>
  <w:style w:type="paragraph" w:customStyle="1" w:styleId="861">
    <w:name w:val="Основной текст (86)"/>
    <w:basedOn w:val="Normal"/>
    <w:link w:val="860"/>
    <w:pPr>
      <w:shd w:val="clear" w:color="auto" w:fill="FFFFFF"/>
      <w:spacing w:line="0" w:lineRule="atLeast"/>
    </w:pPr>
    <w:rPr>
      <w:rFonts w:ascii="Cambria" w:eastAsia="Cambria" w:hAnsi="Cambria" w:cs="Cambria"/>
      <w:sz w:val="11"/>
      <w:szCs w:val="11"/>
      <w:lang w:val="en-US" w:eastAsia="en-US" w:bidi="en-US"/>
    </w:rPr>
  </w:style>
  <w:style w:type="paragraph" w:customStyle="1" w:styleId="870">
    <w:name w:val="Основной текст (87)"/>
    <w:basedOn w:val="Normal"/>
    <w:link w:val="87"/>
    <w:pPr>
      <w:shd w:val="clear" w:color="auto" w:fill="FFFFFF"/>
      <w:spacing w:line="0" w:lineRule="atLeast"/>
    </w:pPr>
    <w:rPr>
      <w:rFonts w:ascii="Century Schoolbook" w:eastAsia="Century Schoolbook" w:hAnsi="Century Schoolbook" w:cs="Century Schoolbook"/>
      <w:sz w:val="17"/>
      <w:szCs w:val="17"/>
    </w:rPr>
  </w:style>
  <w:style w:type="paragraph" w:customStyle="1" w:styleId="186">
    <w:name w:val="Заголовок №18 (6)"/>
    <w:basedOn w:val="Normal"/>
    <w:link w:val="186Exact"/>
    <w:pPr>
      <w:shd w:val="clear" w:color="auto" w:fill="FFFFFF"/>
      <w:spacing w:line="240" w:lineRule="exact"/>
      <w:jc w:val="right"/>
    </w:pPr>
    <w:rPr>
      <w:rFonts w:ascii="Century Schoolbook" w:eastAsia="Century Schoolbook" w:hAnsi="Century Schoolbook" w:cs="Century Schoolbook"/>
      <w:spacing w:val="20"/>
      <w:sz w:val="19"/>
      <w:szCs w:val="19"/>
      <w:lang w:val="en-US" w:eastAsia="en-US" w:bidi="en-US"/>
    </w:rPr>
  </w:style>
  <w:style w:type="paragraph" w:customStyle="1" w:styleId="880">
    <w:name w:val="Основной текст (88)"/>
    <w:basedOn w:val="Normal"/>
    <w:link w:val="88"/>
    <w:pPr>
      <w:shd w:val="clear" w:color="auto" w:fill="FFFFFF"/>
      <w:spacing w:line="221" w:lineRule="exact"/>
      <w:jc w:val="both"/>
    </w:pPr>
    <w:rPr>
      <w:rFonts w:ascii="Century Schoolbook" w:eastAsia="Century Schoolbook" w:hAnsi="Century Schoolbook" w:cs="Century Schoolbook"/>
      <w:sz w:val="9"/>
      <w:szCs w:val="9"/>
    </w:rPr>
  </w:style>
  <w:style w:type="paragraph" w:customStyle="1" w:styleId="89">
    <w:name w:val="Основной текст (89)"/>
    <w:basedOn w:val="Normal"/>
    <w:link w:val="89Exact"/>
    <w:pPr>
      <w:shd w:val="clear" w:color="auto" w:fill="FFFFFF"/>
      <w:spacing w:line="0" w:lineRule="atLeast"/>
    </w:pPr>
    <w:rPr>
      <w:rFonts w:ascii="Century Schoolbook" w:eastAsia="Century Schoolbook" w:hAnsi="Century Schoolbook" w:cs="Century Schoolbook"/>
      <w:i/>
      <w:iCs/>
      <w:sz w:val="20"/>
      <w:szCs w:val="20"/>
    </w:rPr>
  </w:style>
  <w:style w:type="paragraph" w:customStyle="1" w:styleId="900">
    <w:name w:val="Основной текст (90)"/>
    <w:basedOn w:val="Normal"/>
    <w:link w:val="90Exact"/>
    <w:pPr>
      <w:shd w:val="clear" w:color="auto" w:fill="FFFFFF"/>
      <w:spacing w:line="0" w:lineRule="atLeast"/>
    </w:pPr>
    <w:rPr>
      <w:rFonts w:ascii="Candara" w:eastAsia="Candara" w:hAnsi="Candara" w:cs="Candara"/>
      <w:b/>
      <w:bCs/>
      <w:sz w:val="19"/>
      <w:szCs w:val="19"/>
    </w:rPr>
  </w:style>
  <w:style w:type="paragraph" w:customStyle="1" w:styleId="5e">
    <w:name w:val="Оглавление (5)"/>
    <w:basedOn w:val="Normal"/>
    <w:link w:val="5d"/>
    <w:pPr>
      <w:shd w:val="clear" w:color="auto" w:fill="FFFFFF"/>
      <w:spacing w:before="300" w:line="0" w:lineRule="atLeast"/>
      <w:jc w:val="both"/>
    </w:pPr>
    <w:rPr>
      <w:rFonts w:ascii="Candara" w:eastAsia="Candara" w:hAnsi="Candara" w:cs="Candara"/>
      <w:spacing w:val="-10"/>
      <w:sz w:val="10"/>
      <w:szCs w:val="10"/>
    </w:rPr>
  </w:style>
  <w:style w:type="paragraph" w:customStyle="1" w:styleId="761">
    <w:name w:val="Основной текст (76)"/>
    <w:basedOn w:val="Normal"/>
    <w:link w:val="760"/>
    <w:pPr>
      <w:shd w:val="clear" w:color="auto" w:fill="FFFFFF"/>
      <w:spacing w:line="197" w:lineRule="exact"/>
      <w:jc w:val="both"/>
    </w:pPr>
    <w:rPr>
      <w:rFonts w:ascii="Candara" w:eastAsia="Candara" w:hAnsi="Candara" w:cs="Candara"/>
      <w:spacing w:val="-10"/>
      <w:sz w:val="10"/>
      <w:szCs w:val="10"/>
    </w:rPr>
  </w:style>
  <w:style w:type="paragraph" w:customStyle="1" w:styleId="771">
    <w:name w:val="Основной текст (77)"/>
    <w:basedOn w:val="Normal"/>
    <w:link w:val="770"/>
    <w:pPr>
      <w:shd w:val="clear" w:color="auto" w:fill="FFFFFF"/>
      <w:spacing w:line="254" w:lineRule="exact"/>
      <w:jc w:val="right"/>
    </w:pPr>
    <w:rPr>
      <w:rFonts w:ascii="Century Schoolbook" w:eastAsia="Century Schoolbook" w:hAnsi="Century Schoolbook" w:cs="Century Schoolbook"/>
      <w:i/>
      <w:iCs/>
      <w:spacing w:val="20"/>
      <w:sz w:val="16"/>
      <w:szCs w:val="16"/>
    </w:rPr>
  </w:style>
  <w:style w:type="paragraph" w:customStyle="1" w:styleId="790">
    <w:name w:val="Основной текст (79)"/>
    <w:basedOn w:val="Normal"/>
    <w:link w:val="79"/>
    <w:pPr>
      <w:shd w:val="clear" w:color="auto" w:fill="FFFFFF"/>
      <w:spacing w:before="180" w:after="60" w:line="0" w:lineRule="atLeast"/>
      <w:jc w:val="both"/>
    </w:pPr>
    <w:rPr>
      <w:rFonts w:ascii="Century Schoolbook" w:eastAsia="Century Schoolbook" w:hAnsi="Century Schoolbook" w:cs="Century Schoolbook"/>
      <w:spacing w:val="10"/>
      <w:sz w:val="20"/>
      <w:szCs w:val="20"/>
    </w:rPr>
  </w:style>
  <w:style w:type="paragraph" w:customStyle="1" w:styleId="811">
    <w:name w:val="Основной текст (81)"/>
    <w:basedOn w:val="Normal"/>
    <w:link w:val="810"/>
    <w:pPr>
      <w:shd w:val="clear" w:color="auto" w:fill="FFFFFF"/>
      <w:spacing w:after="120" w:line="0" w:lineRule="atLeast"/>
      <w:jc w:val="both"/>
    </w:pPr>
    <w:rPr>
      <w:rFonts w:ascii="Franklin Gothic Book" w:eastAsia="Franklin Gothic Book" w:hAnsi="Franklin Gothic Book" w:cs="Franklin Gothic Book"/>
      <w:sz w:val="8"/>
      <w:szCs w:val="8"/>
      <w:lang w:val="en-US" w:eastAsia="en-US" w:bidi="en-US"/>
    </w:rPr>
  </w:style>
  <w:style w:type="paragraph" w:customStyle="1" w:styleId="920">
    <w:name w:val="Основной текст (92)"/>
    <w:basedOn w:val="Normal"/>
    <w:link w:val="92Exact"/>
    <w:pPr>
      <w:shd w:val="clear" w:color="auto" w:fill="FFFFFF"/>
      <w:spacing w:line="0" w:lineRule="atLeast"/>
    </w:pPr>
    <w:rPr>
      <w:rFonts w:ascii="Century Schoolbook" w:eastAsia="Century Schoolbook" w:hAnsi="Century Schoolbook" w:cs="Century Schoolbook"/>
      <w:sz w:val="26"/>
      <w:szCs w:val="26"/>
    </w:rPr>
  </w:style>
  <w:style w:type="paragraph" w:customStyle="1" w:styleId="911">
    <w:name w:val="Основной текст (91)"/>
    <w:basedOn w:val="Normal"/>
    <w:link w:val="910"/>
    <w:pPr>
      <w:shd w:val="clear" w:color="auto" w:fill="FFFFFF"/>
      <w:spacing w:after="180" w:line="125" w:lineRule="exact"/>
      <w:jc w:val="both"/>
    </w:pPr>
    <w:rPr>
      <w:rFonts w:ascii="Cambria" w:eastAsia="Cambria" w:hAnsi="Cambria" w:cs="Cambria"/>
      <w:sz w:val="20"/>
      <w:szCs w:val="20"/>
    </w:rPr>
  </w:style>
  <w:style w:type="paragraph" w:customStyle="1" w:styleId="931">
    <w:name w:val="Основной текст (93)"/>
    <w:basedOn w:val="Normal"/>
    <w:link w:val="930"/>
    <w:pPr>
      <w:shd w:val="clear" w:color="auto" w:fill="FFFFFF"/>
      <w:spacing w:line="0" w:lineRule="atLeast"/>
    </w:pPr>
    <w:rPr>
      <w:rFonts w:ascii="Candara" w:eastAsia="Candara" w:hAnsi="Candara" w:cs="Candara"/>
      <w:spacing w:val="-10"/>
      <w:sz w:val="10"/>
      <w:szCs w:val="10"/>
    </w:rPr>
  </w:style>
  <w:style w:type="paragraph" w:customStyle="1" w:styleId="194">
    <w:name w:val="Заголовок №19 (4)"/>
    <w:basedOn w:val="Normal"/>
    <w:link w:val="194Exact"/>
    <w:pPr>
      <w:shd w:val="clear" w:color="auto" w:fill="FFFFFF"/>
      <w:spacing w:line="0" w:lineRule="atLeast"/>
    </w:pPr>
    <w:rPr>
      <w:rFonts w:ascii="Cambria" w:eastAsia="Cambria" w:hAnsi="Cambria" w:cs="Cambria"/>
      <w:b/>
      <w:bCs/>
      <w:sz w:val="16"/>
      <w:szCs w:val="16"/>
    </w:rPr>
  </w:style>
  <w:style w:type="paragraph" w:customStyle="1" w:styleId="940">
    <w:name w:val="Основной текст (94)"/>
    <w:basedOn w:val="Normal"/>
    <w:link w:val="94Exact"/>
    <w:pPr>
      <w:shd w:val="clear" w:color="auto" w:fill="FFFFFF"/>
      <w:spacing w:line="504" w:lineRule="exact"/>
      <w:jc w:val="both"/>
    </w:pPr>
    <w:rPr>
      <w:rFonts w:ascii="Candara" w:eastAsia="Candara" w:hAnsi="Candara" w:cs="Candara"/>
      <w:i/>
      <w:iCs/>
      <w:spacing w:val="-10"/>
      <w:sz w:val="16"/>
      <w:szCs w:val="16"/>
    </w:rPr>
  </w:style>
  <w:style w:type="paragraph" w:customStyle="1" w:styleId="950">
    <w:name w:val="Основной текст (95)"/>
    <w:basedOn w:val="Normal"/>
    <w:link w:val="95Exact"/>
    <w:pPr>
      <w:shd w:val="clear" w:color="auto" w:fill="FFFFFF"/>
      <w:spacing w:line="0" w:lineRule="atLeast"/>
    </w:pPr>
    <w:rPr>
      <w:rFonts w:ascii="Microsoft Sans Serif" w:eastAsia="Microsoft Sans Serif" w:hAnsi="Microsoft Sans Serif" w:cs="Microsoft Sans Serif"/>
      <w:sz w:val="15"/>
      <w:szCs w:val="15"/>
    </w:rPr>
  </w:style>
  <w:style w:type="paragraph" w:customStyle="1" w:styleId="1320">
    <w:name w:val="Заголовок №13 (2)"/>
    <w:basedOn w:val="Normal"/>
    <w:link w:val="132Exact"/>
    <w:pPr>
      <w:shd w:val="clear" w:color="auto" w:fill="FFFFFF"/>
      <w:spacing w:after="120" w:line="0" w:lineRule="atLeast"/>
    </w:pPr>
    <w:rPr>
      <w:rFonts w:ascii="Century Schoolbook" w:eastAsia="Century Schoolbook" w:hAnsi="Century Schoolbook" w:cs="Century Schoolbook"/>
      <w:b/>
      <w:bCs/>
      <w:sz w:val="20"/>
      <w:szCs w:val="20"/>
    </w:rPr>
  </w:style>
  <w:style w:type="paragraph" w:customStyle="1" w:styleId="960">
    <w:name w:val="Основной текст (96)"/>
    <w:basedOn w:val="Normal"/>
    <w:link w:val="96Exact"/>
    <w:pPr>
      <w:shd w:val="clear" w:color="auto" w:fill="FFFFFF"/>
      <w:spacing w:line="0" w:lineRule="atLeast"/>
    </w:pPr>
    <w:rPr>
      <w:rFonts w:ascii="Century Schoolbook" w:eastAsia="Century Schoolbook" w:hAnsi="Century Schoolbook" w:cs="Century Schoolbook"/>
      <w:b/>
      <w:bCs/>
      <w:spacing w:val="30"/>
      <w:sz w:val="19"/>
      <w:szCs w:val="19"/>
    </w:rPr>
  </w:style>
  <w:style w:type="paragraph" w:customStyle="1" w:styleId="97">
    <w:name w:val="Основной текст (97)"/>
    <w:basedOn w:val="Normal"/>
    <w:link w:val="97Exact"/>
    <w:pPr>
      <w:shd w:val="clear" w:color="auto" w:fill="FFFFFF"/>
      <w:spacing w:line="0" w:lineRule="atLeast"/>
    </w:pPr>
    <w:rPr>
      <w:rFonts w:ascii="Century Schoolbook" w:eastAsia="Century Schoolbook" w:hAnsi="Century Schoolbook" w:cs="Century Schoolbook"/>
      <w:spacing w:val="20"/>
      <w:sz w:val="20"/>
      <w:szCs w:val="20"/>
      <w:lang w:val="en-US" w:eastAsia="en-US" w:bidi="en-US"/>
    </w:rPr>
  </w:style>
  <w:style w:type="paragraph" w:customStyle="1" w:styleId="175">
    <w:name w:val="Заголовок №17 (5)"/>
    <w:basedOn w:val="Normal"/>
    <w:link w:val="175Exact"/>
    <w:pPr>
      <w:shd w:val="clear" w:color="auto" w:fill="FFFFFF"/>
      <w:spacing w:line="0" w:lineRule="atLeast"/>
    </w:pPr>
    <w:rPr>
      <w:rFonts w:ascii="Microsoft Sans Serif" w:eastAsia="Microsoft Sans Serif" w:hAnsi="Microsoft Sans Serif" w:cs="Microsoft Sans Serif"/>
      <w:sz w:val="19"/>
      <w:szCs w:val="19"/>
    </w:rPr>
  </w:style>
  <w:style w:type="paragraph" w:customStyle="1" w:styleId="144">
    <w:name w:val="Подпись к таблице (14)"/>
    <w:basedOn w:val="Normal"/>
    <w:link w:val="143"/>
    <w:pPr>
      <w:shd w:val="clear" w:color="auto" w:fill="FFFFFF"/>
      <w:spacing w:line="0" w:lineRule="atLeast"/>
    </w:pPr>
    <w:rPr>
      <w:rFonts w:ascii="Cambria" w:eastAsia="Cambria" w:hAnsi="Cambria" w:cs="Cambria"/>
      <w:sz w:val="12"/>
      <w:szCs w:val="12"/>
    </w:rPr>
  </w:style>
  <w:style w:type="paragraph" w:customStyle="1" w:styleId="156">
    <w:name w:val="Подпись к таблице (15)"/>
    <w:basedOn w:val="Normal"/>
    <w:link w:val="155"/>
    <w:pPr>
      <w:shd w:val="clear" w:color="auto" w:fill="FFFFFF"/>
      <w:spacing w:line="0" w:lineRule="atLeast"/>
    </w:pPr>
    <w:rPr>
      <w:rFonts w:ascii="Century Schoolbook" w:eastAsia="Century Schoolbook" w:hAnsi="Century Schoolbook" w:cs="Century Schoolbook"/>
      <w:spacing w:val="20"/>
      <w:sz w:val="20"/>
      <w:szCs w:val="20"/>
    </w:rPr>
  </w:style>
  <w:style w:type="paragraph" w:customStyle="1" w:styleId="166">
    <w:name w:val="Подпись к таблице (16)"/>
    <w:basedOn w:val="Normal"/>
    <w:link w:val="16Exact1"/>
    <w:pPr>
      <w:shd w:val="clear" w:color="auto" w:fill="FFFFFF"/>
      <w:spacing w:line="0" w:lineRule="atLeast"/>
    </w:pPr>
    <w:rPr>
      <w:rFonts w:ascii="Times New Roman" w:eastAsia="Times New Roman" w:hAnsi="Times New Roman" w:cs="Times New Roman"/>
      <w:sz w:val="21"/>
      <w:szCs w:val="21"/>
    </w:rPr>
  </w:style>
  <w:style w:type="paragraph" w:customStyle="1" w:styleId="98">
    <w:name w:val="Основной текст (98)"/>
    <w:basedOn w:val="Normal"/>
    <w:link w:val="98Exact"/>
    <w:pPr>
      <w:shd w:val="clear" w:color="auto" w:fill="FFFFFF"/>
      <w:spacing w:line="274" w:lineRule="exact"/>
      <w:jc w:val="both"/>
    </w:pPr>
    <w:rPr>
      <w:rFonts w:ascii="Times New Roman" w:eastAsia="Times New Roman" w:hAnsi="Times New Roman" w:cs="Times New Roman"/>
      <w:b/>
      <w:bCs/>
      <w:sz w:val="22"/>
      <w:szCs w:val="22"/>
      <w:lang w:val="en-US" w:eastAsia="en-US" w:bidi="en-US"/>
    </w:rPr>
  </w:style>
  <w:style w:type="paragraph" w:customStyle="1" w:styleId="3d">
    <w:name w:val="Заголовок №3"/>
    <w:basedOn w:val="Normal"/>
    <w:link w:val="3c"/>
    <w:pPr>
      <w:shd w:val="clear" w:color="auto" w:fill="FFFFFF"/>
      <w:spacing w:line="0" w:lineRule="atLeast"/>
      <w:outlineLvl w:val="2"/>
    </w:pPr>
    <w:rPr>
      <w:rFonts w:ascii="Century Schoolbook" w:eastAsia="Century Schoolbook" w:hAnsi="Century Schoolbook" w:cs="Century Schoolbook"/>
      <w:b/>
      <w:bCs/>
      <w:sz w:val="20"/>
      <w:szCs w:val="20"/>
    </w:rPr>
  </w:style>
  <w:style w:type="paragraph" w:customStyle="1" w:styleId="990">
    <w:name w:val="Основной текст (99)"/>
    <w:basedOn w:val="Normal"/>
    <w:link w:val="99"/>
    <w:pPr>
      <w:shd w:val="clear" w:color="auto" w:fill="FFFFFF"/>
      <w:spacing w:before="60" w:line="278" w:lineRule="exact"/>
      <w:jc w:val="both"/>
    </w:pPr>
    <w:rPr>
      <w:rFonts w:ascii="Century Schoolbook" w:eastAsia="Century Schoolbook" w:hAnsi="Century Schoolbook" w:cs="Century Schoolbook"/>
      <w:sz w:val="12"/>
      <w:szCs w:val="12"/>
    </w:rPr>
  </w:style>
  <w:style w:type="paragraph" w:customStyle="1" w:styleId="1001">
    <w:name w:val="Основной текст (100)"/>
    <w:basedOn w:val="Normal"/>
    <w:link w:val="1000"/>
    <w:pPr>
      <w:shd w:val="clear" w:color="auto" w:fill="FFFFFF"/>
      <w:spacing w:before="180" w:line="134" w:lineRule="exact"/>
      <w:jc w:val="both"/>
    </w:pPr>
    <w:rPr>
      <w:rFonts w:ascii="Gulim" w:eastAsia="Gulim" w:hAnsi="Gulim" w:cs="Gulim"/>
      <w:i/>
      <w:iCs/>
      <w:spacing w:val="-20"/>
      <w:sz w:val="40"/>
      <w:szCs w:val="40"/>
      <w:lang w:val="en-US" w:eastAsia="en-US" w:bidi="en-US"/>
    </w:rPr>
  </w:style>
  <w:style w:type="paragraph" w:customStyle="1" w:styleId="1011">
    <w:name w:val="Основной текст (101)"/>
    <w:basedOn w:val="Normal"/>
    <w:link w:val="1010"/>
    <w:pPr>
      <w:shd w:val="clear" w:color="auto" w:fill="FFFFFF"/>
      <w:spacing w:before="60" w:after="60" w:line="0" w:lineRule="atLeast"/>
      <w:jc w:val="both"/>
    </w:pPr>
    <w:rPr>
      <w:rFonts w:ascii="Cambria" w:eastAsia="Cambria" w:hAnsi="Cambria" w:cs="Cambria"/>
      <w:b/>
      <w:bCs/>
      <w:i/>
      <w:iCs/>
      <w:spacing w:val="30"/>
      <w:sz w:val="10"/>
      <w:szCs w:val="10"/>
      <w:lang w:val="en-US" w:eastAsia="en-US" w:bidi="en-US"/>
    </w:rPr>
  </w:style>
  <w:style w:type="paragraph" w:customStyle="1" w:styleId="1020">
    <w:name w:val="Основной текст (102)"/>
    <w:basedOn w:val="Normal"/>
    <w:link w:val="102Exact"/>
    <w:pPr>
      <w:shd w:val="clear" w:color="auto" w:fill="FFFFFF"/>
      <w:spacing w:line="0" w:lineRule="atLeast"/>
    </w:pPr>
    <w:rPr>
      <w:rFonts w:ascii="Cambria" w:eastAsia="Cambria" w:hAnsi="Cambria" w:cs="Cambria"/>
      <w:sz w:val="17"/>
      <w:szCs w:val="17"/>
    </w:rPr>
  </w:style>
  <w:style w:type="paragraph" w:customStyle="1" w:styleId="1030">
    <w:name w:val="Основной текст (103)"/>
    <w:basedOn w:val="Normal"/>
    <w:link w:val="103Exact"/>
    <w:pPr>
      <w:shd w:val="clear" w:color="auto" w:fill="FFFFFF"/>
      <w:spacing w:line="0" w:lineRule="atLeast"/>
    </w:pPr>
    <w:rPr>
      <w:rFonts w:ascii="Sylfaen" w:eastAsia="Sylfaen" w:hAnsi="Sylfaen" w:cs="Sylfaen"/>
      <w:sz w:val="32"/>
      <w:szCs w:val="32"/>
    </w:rPr>
  </w:style>
  <w:style w:type="paragraph" w:customStyle="1" w:styleId="1040">
    <w:name w:val="Основной текст (104)"/>
    <w:basedOn w:val="Normal"/>
    <w:link w:val="104Exact"/>
    <w:pPr>
      <w:shd w:val="clear" w:color="auto" w:fill="FFFFFF"/>
      <w:spacing w:line="0" w:lineRule="atLeast"/>
    </w:pPr>
    <w:rPr>
      <w:rFonts w:ascii="Sylfaen" w:eastAsia="Sylfaen" w:hAnsi="Sylfaen" w:cs="Sylfaen"/>
      <w:sz w:val="32"/>
      <w:szCs w:val="32"/>
      <w:lang w:val="en-US" w:eastAsia="en-US" w:bidi="en-US"/>
    </w:rPr>
  </w:style>
  <w:style w:type="paragraph" w:customStyle="1" w:styleId="1531">
    <w:name w:val="Заголовок №15 (3)"/>
    <w:basedOn w:val="Normal"/>
    <w:link w:val="1530"/>
    <w:pPr>
      <w:shd w:val="clear" w:color="auto" w:fill="FFFFFF"/>
      <w:spacing w:line="0" w:lineRule="atLeast"/>
      <w:jc w:val="both"/>
    </w:pPr>
    <w:rPr>
      <w:rFonts w:ascii="Century Schoolbook" w:eastAsia="Century Schoolbook" w:hAnsi="Century Schoolbook" w:cs="Century Schoolbook"/>
      <w:b/>
      <w:bCs/>
      <w:sz w:val="20"/>
      <w:szCs w:val="20"/>
    </w:rPr>
  </w:style>
  <w:style w:type="paragraph" w:customStyle="1" w:styleId="1050">
    <w:name w:val="Основной текст (105)"/>
    <w:basedOn w:val="Normal"/>
    <w:link w:val="105"/>
    <w:pPr>
      <w:shd w:val="clear" w:color="auto" w:fill="FFFFFF"/>
      <w:spacing w:after="60" w:line="192" w:lineRule="exact"/>
    </w:pPr>
    <w:rPr>
      <w:rFonts w:ascii="Bookman Old Style" w:eastAsia="Bookman Old Style" w:hAnsi="Bookman Old Style" w:cs="Bookman Old Style"/>
      <w:b/>
      <w:bCs/>
      <w:sz w:val="8"/>
      <w:szCs w:val="8"/>
      <w:lang w:val="en-US" w:eastAsia="en-US" w:bidi="en-US"/>
    </w:rPr>
  </w:style>
  <w:style w:type="paragraph" w:customStyle="1" w:styleId="133">
    <w:name w:val="Подпись к картинке (13)"/>
    <w:basedOn w:val="Normal"/>
    <w:link w:val="13Exact3"/>
    <w:pPr>
      <w:shd w:val="clear" w:color="auto" w:fill="FFFFFF"/>
      <w:spacing w:after="60" w:line="0" w:lineRule="atLeast"/>
    </w:pPr>
    <w:rPr>
      <w:rFonts w:ascii="Cambria" w:eastAsia="Cambria" w:hAnsi="Cambria" w:cs="Cambria"/>
      <w:b/>
      <w:bCs/>
      <w:sz w:val="19"/>
      <w:szCs w:val="19"/>
      <w:lang w:val="en-US" w:eastAsia="en-US" w:bidi="en-US"/>
    </w:rPr>
  </w:style>
  <w:style w:type="paragraph" w:customStyle="1" w:styleId="145">
    <w:name w:val="Подпись к картинке (14)"/>
    <w:basedOn w:val="Normal"/>
    <w:link w:val="14Exact0"/>
    <w:pPr>
      <w:shd w:val="clear" w:color="auto" w:fill="FFFFFF"/>
      <w:spacing w:before="60" w:line="0" w:lineRule="atLeast"/>
    </w:pPr>
    <w:rPr>
      <w:rFonts w:ascii="Times New Roman" w:eastAsia="Times New Roman" w:hAnsi="Times New Roman" w:cs="Times New Roman"/>
      <w:i/>
      <w:iCs/>
      <w:spacing w:val="40"/>
      <w:sz w:val="20"/>
      <w:szCs w:val="20"/>
      <w:lang w:val="en-US" w:eastAsia="en-US" w:bidi="en-US"/>
    </w:rPr>
  </w:style>
  <w:style w:type="paragraph" w:customStyle="1" w:styleId="106">
    <w:name w:val="Основной текст (106)"/>
    <w:basedOn w:val="Normal"/>
    <w:link w:val="106Exact"/>
    <w:pPr>
      <w:shd w:val="clear" w:color="auto" w:fill="FFFFFF"/>
      <w:spacing w:line="0" w:lineRule="atLeast"/>
    </w:pPr>
    <w:rPr>
      <w:rFonts w:ascii="Candara" w:eastAsia="Candara" w:hAnsi="Candara" w:cs="Candara"/>
      <w:sz w:val="15"/>
      <w:szCs w:val="15"/>
      <w:lang w:val="en-US" w:eastAsia="en-US" w:bidi="en-US"/>
    </w:rPr>
  </w:style>
  <w:style w:type="paragraph" w:customStyle="1" w:styleId="1070">
    <w:name w:val="Основной текст (107)"/>
    <w:basedOn w:val="Normal"/>
    <w:link w:val="107"/>
    <w:pPr>
      <w:shd w:val="clear" w:color="auto" w:fill="FFFFFF"/>
      <w:spacing w:line="0" w:lineRule="atLeast"/>
    </w:pPr>
    <w:rPr>
      <w:rFonts w:ascii="Arial Narrow" w:eastAsia="Arial Narrow" w:hAnsi="Arial Narrow" w:cs="Arial Narrow"/>
      <w:i/>
      <w:iCs/>
      <w:sz w:val="18"/>
      <w:szCs w:val="18"/>
      <w:lang w:val="en-US" w:eastAsia="en-US" w:bidi="en-US"/>
    </w:rPr>
  </w:style>
  <w:style w:type="paragraph" w:customStyle="1" w:styleId="108">
    <w:name w:val="Основной текст (108)"/>
    <w:basedOn w:val="Normal"/>
    <w:link w:val="108Exact"/>
    <w:pPr>
      <w:shd w:val="clear" w:color="auto" w:fill="FFFFFF"/>
      <w:spacing w:before="60" w:line="0" w:lineRule="atLeast"/>
    </w:pPr>
    <w:rPr>
      <w:rFonts w:ascii="Cambria" w:eastAsia="Cambria" w:hAnsi="Cambria" w:cs="Cambria"/>
      <w:sz w:val="18"/>
      <w:szCs w:val="18"/>
    </w:rPr>
  </w:style>
  <w:style w:type="paragraph" w:customStyle="1" w:styleId="109">
    <w:name w:val="Основной текст (109)"/>
    <w:basedOn w:val="Normal"/>
    <w:link w:val="109Exact"/>
    <w:pPr>
      <w:shd w:val="clear" w:color="auto" w:fill="FFFFFF"/>
      <w:spacing w:line="0" w:lineRule="atLeast"/>
    </w:pPr>
    <w:rPr>
      <w:rFonts w:ascii="Arial Narrow" w:eastAsia="Arial Narrow" w:hAnsi="Arial Narrow" w:cs="Arial Narrow"/>
      <w:i/>
      <w:iCs/>
      <w:sz w:val="48"/>
      <w:szCs w:val="48"/>
    </w:rPr>
  </w:style>
  <w:style w:type="paragraph" w:customStyle="1" w:styleId="1100">
    <w:name w:val="Основной текст (110)"/>
    <w:basedOn w:val="Normal"/>
    <w:link w:val="110Exact"/>
    <w:pPr>
      <w:shd w:val="clear" w:color="auto" w:fill="FFFFFF"/>
      <w:spacing w:after="240" w:line="0" w:lineRule="atLeast"/>
    </w:pPr>
    <w:rPr>
      <w:rFonts w:ascii="Segoe UI" w:eastAsia="Segoe UI" w:hAnsi="Segoe UI" w:cs="Segoe UI"/>
      <w:i/>
      <w:iCs/>
      <w:sz w:val="11"/>
      <w:szCs w:val="11"/>
      <w:lang w:val="en-US" w:eastAsia="en-US" w:bidi="en-US"/>
    </w:rPr>
  </w:style>
  <w:style w:type="paragraph" w:customStyle="1" w:styleId="1111">
    <w:name w:val="Основной текст (111)"/>
    <w:basedOn w:val="Normal"/>
    <w:link w:val="1110"/>
    <w:pPr>
      <w:shd w:val="clear" w:color="auto" w:fill="FFFFFF"/>
      <w:spacing w:line="0" w:lineRule="atLeast"/>
    </w:pPr>
    <w:rPr>
      <w:rFonts w:ascii="Century Schoolbook" w:eastAsia="Century Schoolbook" w:hAnsi="Century Schoolbook" w:cs="Century Schoolbook"/>
      <w:sz w:val="13"/>
      <w:szCs w:val="13"/>
    </w:rPr>
  </w:style>
  <w:style w:type="paragraph" w:customStyle="1" w:styleId="86">
    <w:name w:val="Заголовок №8"/>
    <w:basedOn w:val="Normal"/>
    <w:link w:val="8Exact2"/>
    <w:pPr>
      <w:shd w:val="clear" w:color="auto" w:fill="FFFFFF"/>
      <w:spacing w:before="120" w:line="0" w:lineRule="atLeast"/>
      <w:outlineLvl w:val="7"/>
    </w:pPr>
    <w:rPr>
      <w:rFonts w:ascii="Century Schoolbook" w:eastAsia="Century Schoolbook" w:hAnsi="Century Schoolbook" w:cs="Century Schoolbook"/>
      <w:sz w:val="19"/>
      <w:szCs w:val="19"/>
    </w:rPr>
  </w:style>
  <w:style w:type="paragraph" w:customStyle="1" w:styleId="1">
    <w:name w:val="Заголовок №1"/>
    <w:basedOn w:val="Normal"/>
    <w:link w:val="1Exact"/>
    <w:pPr>
      <w:shd w:val="clear" w:color="auto" w:fill="FFFFFF"/>
      <w:spacing w:line="0" w:lineRule="atLeast"/>
      <w:outlineLvl w:val="0"/>
    </w:pPr>
    <w:rPr>
      <w:rFonts w:ascii="Segoe UI" w:eastAsia="Segoe UI" w:hAnsi="Segoe UI" w:cs="Segoe UI"/>
      <w:b/>
      <w:bCs/>
      <w:sz w:val="40"/>
      <w:szCs w:val="40"/>
      <w:lang w:val="en-US" w:eastAsia="en-US" w:bidi="en-US"/>
    </w:rPr>
  </w:style>
  <w:style w:type="paragraph" w:customStyle="1" w:styleId="1871">
    <w:name w:val="Заголовок №18 (7)"/>
    <w:basedOn w:val="Normal"/>
    <w:link w:val="1870"/>
    <w:pPr>
      <w:shd w:val="clear" w:color="auto" w:fill="FFFFFF"/>
      <w:spacing w:before="60" w:after="60" w:line="0" w:lineRule="atLeast"/>
      <w:jc w:val="center"/>
    </w:pPr>
    <w:rPr>
      <w:rFonts w:ascii="Cambria" w:eastAsia="Cambria" w:hAnsi="Cambria" w:cs="Cambria"/>
      <w:sz w:val="14"/>
      <w:szCs w:val="14"/>
      <w:lang w:val="en-US" w:eastAsia="en-US" w:bidi="en-US"/>
    </w:rPr>
  </w:style>
  <w:style w:type="paragraph" w:customStyle="1" w:styleId="1131">
    <w:name w:val="Основной текст (113)"/>
    <w:basedOn w:val="Normal"/>
    <w:link w:val="113Exact0"/>
    <w:pPr>
      <w:shd w:val="clear" w:color="auto" w:fill="FFFFFF"/>
      <w:spacing w:line="0" w:lineRule="atLeast"/>
    </w:pPr>
    <w:rPr>
      <w:rFonts w:ascii="Arial Narrow" w:eastAsia="Arial Narrow" w:hAnsi="Arial Narrow" w:cs="Arial Narrow"/>
      <w:sz w:val="20"/>
      <w:szCs w:val="20"/>
    </w:rPr>
  </w:style>
  <w:style w:type="paragraph" w:customStyle="1" w:styleId="1122">
    <w:name w:val="Основной текст (112)"/>
    <w:basedOn w:val="Normal"/>
    <w:link w:val="1121"/>
    <w:pPr>
      <w:shd w:val="clear" w:color="auto" w:fill="FFFFFF"/>
      <w:spacing w:before="120" w:line="0" w:lineRule="atLeast"/>
    </w:pPr>
    <w:rPr>
      <w:rFonts w:ascii="Arial Narrow" w:eastAsia="Arial Narrow" w:hAnsi="Arial Narrow" w:cs="Arial Narrow"/>
      <w:sz w:val="16"/>
      <w:szCs w:val="16"/>
    </w:rPr>
  </w:style>
  <w:style w:type="paragraph" w:customStyle="1" w:styleId="1140">
    <w:name w:val="Основной текст (114)"/>
    <w:basedOn w:val="Normal"/>
    <w:link w:val="114Exact"/>
    <w:pPr>
      <w:shd w:val="clear" w:color="auto" w:fill="FFFFFF"/>
      <w:spacing w:after="60" w:line="0" w:lineRule="atLeast"/>
    </w:pPr>
    <w:rPr>
      <w:rFonts w:ascii="Candara" w:eastAsia="Candara" w:hAnsi="Candara" w:cs="Candara"/>
      <w:b/>
      <w:bCs/>
      <w:i/>
      <w:iCs/>
      <w:spacing w:val="20"/>
      <w:sz w:val="15"/>
      <w:szCs w:val="15"/>
      <w:lang w:val="en-US" w:eastAsia="en-US" w:bidi="en-US"/>
    </w:rPr>
  </w:style>
  <w:style w:type="paragraph" w:customStyle="1" w:styleId="1151">
    <w:name w:val="Основной текст (115)"/>
    <w:basedOn w:val="Normal"/>
    <w:link w:val="1150"/>
    <w:pPr>
      <w:shd w:val="clear" w:color="auto" w:fill="FFFFFF"/>
      <w:spacing w:before="60" w:line="298" w:lineRule="exact"/>
      <w:jc w:val="both"/>
    </w:pPr>
    <w:rPr>
      <w:rFonts w:ascii="Arial Narrow" w:eastAsia="Arial Narrow" w:hAnsi="Arial Narrow" w:cs="Arial Narrow"/>
      <w:b/>
      <w:bCs/>
      <w:sz w:val="19"/>
      <w:szCs w:val="19"/>
      <w:lang w:val="en-US" w:eastAsia="en-US" w:bidi="en-US"/>
    </w:rPr>
  </w:style>
  <w:style w:type="paragraph" w:customStyle="1" w:styleId="1160">
    <w:name w:val="Основной текст (116)"/>
    <w:basedOn w:val="Normal"/>
    <w:link w:val="116"/>
    <w:pPr>
      <w:shd w:val="clear" w:color="auto" w:fill="FFFFFF"/>
      <w:spacing w:before="60" w:after="60" w:line="0" w:lineRule="atLeast"/>
    </w:pPr>
    <w:rPr>
      <w:rFonts w:ascii="Century Schoolbook" w:eastAsia="Century Schoolbook" w:hAnsi="Century Schoolbook" w:cs="Century Schoolbook"/>
      <w:sz w:val="12"/>
      <w:szCs w:val="12"/>
    </w:rPr>
  </w:style>
  <w:style w:type="paragraph" w:customStyle="1" w:styleId="1170">
    <w:name w:val="Основной текст (117)"/>
    <w:basedOn w:val="Normal"/>
    <w:link w:val="117"/>
    <w:pPr>
      <w:shd w:val="clear" w:color="auto" w:fill="FFFFFF"/>
      <w:spacing w:before="60" w:after="60" w:line="0" w:lineRule="atLeast"/>
      <w:jc w:val="both"/>
    </w:pPr>
    <w:rPr>
      <w:rFonts w:ascii="Century Schoolbook" w:eastAsia="Century Schoolbook" w:hAnsi="Century Schoolbook" w:cs="Century Schoolbook"/>
      <w:b/>
      <w:bCs/>
      <w:spacing w:val="-10"/>
      <w:sz w:val="20"/>
      <w:szCs w:val="20"/>
    </w:rPr>
  </w:style>
  <w:style w:type="paragraph" w:customStyle="1" w:styleId="1421">
    <w:name w:val="Заголовок №14 (2)"/>
    <w:basedOn w:val="Normal"/>
    <w:link w:val="1420"/>
    <w:pPr>
      <w:shd w:val="clear" w:color="auto" w:fill="FFFFFF"/>
      <w:spacing w:after="60" w:line="298" w:lineRule="exact"/>
    </w:pPr>
    <w:rPr>
      <w:rFonts w:ascii="Century Schoolbook" w:eastAsia="Century Schoolbook" w:hAnsi="Century Schoolbook" w:cs="Century Schoolbook"/>
      <w:i/>
      <w:iCs/>
      <w:spacing w:val="30"/>
      <w:sz w:val="20"/>
      <w:szCs w:val="20"/>
      <w:lang w:val="en-US" w:eastAsia="en-US" w:bidi="en-US"/>
    </w:rPr>
  </w:style>
  <w:style w:type="paragraph" w:customStyle="1" w:styleId="1180">
    <w:name w:val="Основной текст (118)"/>
    <w:basedOn w:val="Normal"/>
    <w:link w:val="118"/>
    <w:pPr>
      <w:shd w:val="clear" w:color="auto" w:fill="FFFFFF"/>
      <w:spacing w:before="60" w:after="60" w:line="0" w:lineRule="atLeast"/>
      <w:jc w:val="both"/>
    </w:pPr>
    <w:rPr>
      <w:rFonts w:ascii="Franklin Gothic Book" w:eastAsia="Franklin Gothic Book" w:hAnsi="Franklin Gothic Book" w:cs="Franklin Gothic Book"/>
      <w:i/>
      <w:iCs/>
      <w:spacing w:val="20"/>
      <w:sz w:val="22"/>
      <w:szCs w:val="22"/>
    </w:rPr>
  </w:style>
  <w:style w:type="paragraph" w:customStyle="1" w:styleId="1190">
    <w:name w:val="Основной текст (119)"/>
    <w:basedOn w:val="Normal"/>
    <w:link w:val="119"/>
    <w:pPr>
      <w:shd w:val="clear" w:color="auto" w:fill="FFFFFF"/>
      <w:spacing w:before="60" w:after="60" w:line="0" w:lineRule="atLeast"/>
    </w:pPr>
    <w:rPr>
      <w:rFonts w:ascii="Century Schoolbook" w:eastAsia="Century Schoolbook" w:hAnsi="Century Schoolbook" w:cs="Century Schoolbook"/>
      <w:b/>
      <w:bCs/>
      <w:spacing w:val="-10"/>
      <w:sz w:val="16"/>
      <w:szCs w:val="16"/>
    </w:rPr>
  </w:style>
  <w:style w:type="paragraph" w:customStyle="1" w:styleId="195">
    <w:name w:val="Заголовок №19 (5)"/>
    <w:basedOn w:val="Normal"/>
    <w:link w:val="195Exact"/>
    <w:pPr>
      <w:shd w:val="clear" w:color="auto" w:fill="FFFFFF"/>
      <w:spacing w:line="0" w:lineRule="atLeast"/>
    </w:pPr>
    <w:rPr>
      <w:rFonts w:ascii="Trebuchet MS" w:eastAsia="Trebuchet MS" w:hAnsi="Trebuchet MS" w:cs="Trebuchet MS"/>
      <w:sz w:val="19"/>
      <w:szCs w:val="19"/>
    </w:rPr>
  </w:style>
  <w:style w:type="paragraph" w:customStyle="1" w:styleId="196">
    <w:name w:val="Заголовок №19 (6)"/>
    <w:basedOn w:val="Normal"/>
    <w:link w:val="196Exact"/>
    <w:pPr>
      <w:shd w:val="clear" w:color="auto" w:fill="FFFFFF"/>
      <w:spacing w:line="0" w:lineRule="atLeast"/>
    </w:pPr>
    <w:rPr>
      <w:rFonts w:ascii="Arial Narrow" w:eastAsia="Arial Narrow" w:hAnsi="Arial Narrow" w:cs="Arial Narrow"/>
      <w:sz w:val="20"/>
      <w:szCs w:val="20"/>
    </w:rPr>
  </w:style>
  <w:style w:type="paragraph" w:customStyle="1" w:styleId="1201">
    <w:name w:val="Основной текст (120)"/>
    <w:basedOn w:val="Normal"/>
    <w:link w:val="1200"/>
    <w:pPr>
      <w:shd w:val="clear" w:color="auto" w:fill="FFFFFF"/>
      <w:spacing w:before="120" w:line="0" w:lineRule="atLeast"/>
      <w:jc w:val="both"/>
    </w:pPr>
    <w:rPr>
      <w:rFonts w:ascii="Century Schoolbook" w:eastAsia="Century Schoolbook" w:hAnsi="Century Schoolbook" w:cs="Century Schoolbook"/>
      <w:sz w:val="19"/>
      <w:szCs w:val="19"/>
    </w:rPr>
  </w:style>
  <w:style w:type="paragraph" w:customStyle="1" w:styleId="1211">
    <w:name w:val="Основной текст (121)"/>
    <w:basedOn w:val="Normal"/>
    <w:link w:val="1210"/>
    <w:pPr>
      <w:shd w:val="clear" w:color="auto" w:fill="FFFFFF"/>
      <w:spacing w:before="60" w:after="60" w:line="0" w:lineRule="atLeast"/>
    </w:pPr>
    <w:rPr>
      <w:rFonts w:ascii="Century Schoolbook" w:eastAsia="Century Schoolbook" w:hAnsi="Century Schoolbook" w:cs="Century Schoolbook"/>
      <w:sz w:val="15"/>
      <w:szCs w:val="15"/>
    </w:rPr>
  </w:style>
  <w:style w:type="paragraph" w:customStyle="1" w:styleId="1230">
    <w:name w:val="Основной текст (123)"/>
    <w:basedOn w:val="Normal"/>
    <w:link w:val="123Exact"/>
    <w:pPr>
      <w:shd w:val="clear" w:color="auto" w:fill="FFFFFF"/>
      <w:spacing w:after="60" w:line="0" w:lineRule="atLeast"/>
    </w:pPr>
    <w:rPr>
      <w:rFonts w:ascii="Cambria" w:eastAsia="Cambria" w:hAnsi="Cambria" w:cs="Cambria"/>
      <w:sz w:val="26"/>
      <w:szCs w:val="26"/>
    </w:rPr>
  </w:style>
  <w:style w:type="paragraph" w:customStyle="1" w:styleId="1240">
    <w:name w:val="Основной текст (124)"/>
    <w:basedOn w:val="Normal"/>
    <w:link w:val="124Exact"/>
    <w:pPr>
      <w:shd w:val="clear" w:color="auto" w:fill="FFFFFF"/>
      <w:spacing w:after="60" w:line="0" w:lineRule="atLeast"/>
    </w:pPr>
    <w:rPr>
      <w:rFonts w:ascii="Franklin Gothic Book" w:eastAsia="Franklin Gothic Book" w:hAnsi="Franklin Gothic Book" w:cs="Franklin Gothic Book"/>
      <w:sz w:val="17"/>
      <w:szCs w:val="17"/>
      <w:lang w:val="en-US" w:eastAsia="en-US" w:bidi="en-US"/>
    </w:rPr>
  </w:style>
  <w:style w:type="paragraph" w:customStyle="1" w:styleId="1221">
    <w:name w:val="Основной текст (122)"/>
    <w:basedOn w:val="Normal"/>
    <w:link w:val="1220"/>
    <w:pPr>
      <w:shd w:val="clear" w:color="auto" w:fill="FFFFFF"/>
      <w:spacing w:line="221" w:lineRule="exact"/>
    </w:pPr>
    <w:rPr>
      <w:rFonts w:ascii="Century Schoolbook" w:eastAsia="Century Schoolbook" w:hAnsi="Century Schoolbook" w:cs="Century Schoolbook"/>
      <w:sz w:val="12"/>
      <w:szCs w:val="12"/>
    </w:rPr>
  </w:style>
  <w:style w:type="paragraph" w:customStyle="1" w:styleId="1250">
    <w:name w:val="Основной текст (125)"/>
    <w:basedOn w:val="Normal"/>
    <w:link w:val="125Exact"/>
    <w:pPr>
      <w:shd w:val="clear" w:color="auto" w:fill="FFFFFF"/>
      <w:spacing w:line="0" w:lineRule="atLeast"/>
    </w:pPr>
    <w:rPr>
      <w:rFonts w:ascii="Gulim" w:eastAsia="Gulim" w:hAnsi="Gulim" w:cs="Gulim"/>
      <w:sz w:val="19"/>
      <w:szCs w:val="19"/>
    </w:rPr>
  </w:style>
  <w:style w:type="paragraph" w:customStyle="1" w:styleId="1330">
    <w:name w:val="Заголовок №13 (3)"/>
    <w:basedOn w:val="Normal"/>
    <w:link w:val="133Exact"/>
    <w:pPr>
      <w:shd w:val="clear" w:color="auto" w:fill="FFFFFF"/>
      <w:spacing w:line="0" w:lineRule="atLeast"/>
    </w:pPr>
    <w:rPr>
      <w:rFonts w:ascii="Century Schoolbook" w:eastAsia="Century Schoolbook" w:hAnsi="Century Schoolbook" w:cs="Century Schoolbook"/>
      <w:sz w:val="19"/>
      <w:szCs w:val="19"/>
    </w:rPr>
  </w:style>
  <w:style w:type="paragraph" w:customStyle="1" w:styleId="127">
    <w:name w:val="Основной текст (127)"/>
    <w:basedOn w:val="Normal"/>
    <w:link w:val="127Exact"/>
    <w:pPr>
      <w:shd w:val="clear" w:color="auto" w:fill="FFFFFF"/>
      <w:spacing w:line="0" w:lineRule="atLeast"/>
    </w:pPr>
    <w:rPr>
      <w:rFonts w:ascii="Gulim" w:eastAsia="Gulim" w:hAnsi="Gulim" w:cs="Gulim"/>
      <w:spacing w:val="-10"/>
      <w:sz w:val="19"/>
      <w:szCs w:val="19"/>
    </w:rPr>
  </w:style>
  <w:style w:type="paragraph" w:customStyle="1" w:styleId="1321">
    <w:name w:val="Основной текст (132)"/>
    <w:basedOn w:val="Normal"/>
    <w:link w:val="132Exact0"/>
    <w:pPr>
      <w:shd w:val="clear" w:color="auto" w:fill="FFFFFF"/>
      <w:spacing w:line="0" w:lineRule="atLeast"/>
    </w:pPr>
    <w:rPr>
      <w:rFonts w:ascii="Segoe UI" w:eastAsia="Segoe UI" w:hAnsi="Segoe UI" w:cs="Segoe UI"/>
      <w:sz w:val="17"/>
      <w:szCs w:val="17"/>
    </w:rPr>
  </w:style>
  <w:style w:type="paragraph" w:customStyle="1" w:styleId="1970">
    <w:name w:val="Заголовок №19 (7)"/>
    <w:basedOn w:val="Normal"/>
    <w:link w:val="197"/>
    <w:pPr>
      <w:shd w:val="clear" w:color="auto" w:fill="FFFFFF"/>
      <w:spacing w:line="206" w:lineRule="exact"/>
    </w:pPr>
    <w:rPr>
      <w:rFonts w:ascii="Segoe UI" w:eastAsia="Segoe UI" w:hAnsi="Segoe UI" w:cs="Segoe UI"/>
      <w:spacing w:val="40"/>
      <w:sz w:val="16"/>
      <w:szCs w:val="16"/>
    </w:rPr>
  </w:style>
  <w:style w:type="paragraph" w:customStyle="1" w:styleId="7c">
    <w:name w:val="Заголовок №7"/>
    <w:basedOn w:val="Normal"/>
    <w:link w:val="7b"/>
    <w:pPr>
      <w:shd w:val="clear" w:color="auto" w:fill="FFFFFF"/>
      <w:spacing w:after="180" w:line="0" w:lineRule="atLeast"/>
      <w:outlineLvl w:val="6"/>
    </w:pPr>
    <w:rPr>
      <w:rFonts w:ascii="Century Schoolbook" w:eastAsia="Century Schoolbook" w:hAnsi="Century Schoolbook" w:cs="Century Schoolbook"/>
      <w:sz w:val="19"/>
      <w:szCs w:val="19"/>
      <w:lang w:val="en-US" w:eastAsia="en-US" w:bidi="en-US"/>
    </w:rPr>
  </w:style>
  <w:style w:type="paragraph" w:customStyle="1" w:styleId="1260">
    <w:name w:val="Основной текст (126)"/>
    <w:basedOn w:val="Normal"/>
    <w:link w:val="126"/>
    <w:pPr>
      <w:shd w:val="clear" w:color="auto" w:fill="FFFFFF"/>
      <w:spacing w:before="120" w:after="300" w:line="0" w:lineRule="atLeast"/>
      <w:jc w:val="center"/>
    </w:pPr>
    <w:rPr>
      <w:rFonts w:ascii="Century Schoolbook" w:eastAsia="Century Schoolbook" w:hAnsi="Century Schoolbook" w:cs="Century Schoolbook"/>
      <w:b/>
      <w:bCs/>
      <w:i/>
      <w:iCs/>
      <w:sz w:val="22"/>
      <w:szCs w:val="22"/>
    </w:rPr>
  </w:style>
  <w:style w:type="paragraph" w:customStyle="1" w:styleId="1980">
    <w:name w:val="Заголовок №19 (8)"/>
    <w:basedOn w:val="Normal"/>
    <w:link w:val="198"/>
    <w:pPr>
      <w:shd w:val="clear" w:color="auto" w:fill="FFFFFF"/>
      <w:spacing w:before="300" w:line="0" w:lineRule="atLeast"/>
      <w:jc w:val="both"/>
    </w:pPr>
    <w:rPr>
      <w:rFonts w:ascii="Century Schoolbook" w:eastAsia="Century Schoolbook" w:hAnsi="Century Schoolbook" w:cs="Century Schoolbook"/>
      <w:b/>
      <w:bCs/>
      <w:spacing w:val="10"/>
      <w:sz w:val="16"/>
      <w:szCs w:val="16"/>
    </w:rPr>
  </w:style>
  <w:style w:type="paragraph" w:customStyle="1" w:styleId="1280">
    <w:name w:val="Основной текст (128)"/>
    <w:basedOn w:val="Normal"/>
    <w:link w:val="128"/>
    <w:pPr>
      <w:shd w:val="clear" w:color="auto" w:fill="FFFFFF"/>
      <w:spacing w:before="300" w:line="178" w:lineRule="exact"/>
      <w:ind w:firstLine="400"/>
      <w:jc w:val="both"/>
    </w:pPr>
    <w:rPr>
      <w:rFonts w:ascii="Century Schoolbook" w:eastAsia="Century Schoolbook" w:hAnsi="Century Schoolbook" w:cs="Century Schoolbook"/>
      <w:sz w:val="16"/>
      <w:szCs w:val="16"/>
    </w:rPr>
  </w:style>
  <w:style w:type="paragraph" w:customStyle="1" w:styleId="1290">
    <w:name w:val="Основной текст (129)"/>
    <w:basedOn w:val="Normal"/>
    <w:link w:val="129"/>
    <w:pPr>
      <w:shd w:val="clear" w:color="auto" w:fill="FFFFFF"/>
      <w:spacing w:line="182" w:lineRule="exact"/>
      <w:jc w:val="both"/>
    </w:pPr>
    <w:rPr>
      <w:rFonts w:ascii="Gulim" w:eastAsia="Gulim" w:hAnsi="Gulim" w:cs="Gulim"/>
      <w:spacing w:val="-20"/>
      <w:sz w:val="16"/>
      <w:szCs w:val="16"/>
    </w:rPr>
  </w:style>
  <w:style w:type="paragraph" w:customStyle="1" w:styleId="1301">
    <w:name w:val="Основной текст (130)"/>
    <w:basedOn w:val="Normal"/>
    <w:link w:val="1300"/>
    <w:pPr>
      <w:shd w:val="clear" w:color="auto" w:fill="FFFFFF"/>
      <w:spacing w:line="0" w:lineRule="atLeast"/>
      <w:jc w:val="both"/>
    </w:pPr>
    <w:rPr>
      <w:rFonts w:ascii="Century Schoolbook" w:eastAsia="Century Schoolbook" w:hAnsi="Century Schoolbook" w:cs="Century Schoolbook"/>
      <w:spacing w:val="10"/>
      <w:sz w:val="12"/>
      <w:szCs w:val="12"/>
    </w:rPr>
  </w:style>
  <w:style w:type="paragraph" w:customStyle="1" w:styleId="1311">
    <w:name w:val="Основной текст (131)"/>
    <w:basedOn w:val="Normal"/>
    <w:link w:val="1310"/>
    <w:pPr>
      <w:shd w:val="clear" w:color="auto" w:fill="FFFFFF"/>
      <w:spacing w:before="360" w:after="120" w:line="0" w:lineRule="atLeast"/>
      <w:jc w:val="center"/>
    </w:pPr>
    <w:rPr>
      <w:rFonts w:ascii="Century Schoolbook" w:eastAsia="Century Schoolbook" w:hAnsi="Century Schoolbook" w:cs="Century Schoolbook"/>
      <w:spacing w:val="40"/>
      <w:sz w:val="12"/>
      <w:szCs w:val="12"/>
    </w:rPr>
  </w:style>
  <w:style w:type="paragraph" w:customStyle="1" w:styleId="1760">
    <w:name w:val="Заголовок №17 (6)"/>
    <w:basedOn w:val="Normal"/>
    <w:link w:val="176"/>
    <w:pPr>
      <w:shd w:val="clear" w:color="auto" w:fill="FFFFFF"/>
      <w:spacing w:before="180" w:after="360" w:line="0" w:lineRule="atLeast"/>
      <w:jc w:val="both"/>
    </w:pPr>
    <w:rPr>
      <w:rFonts w:ascii="Segoe UI" w:eastAsia="Segoe UI" w:hAnsi="Segoe UI" w:cs="Segoe UI"/>
      <w:sz w:val="17"/>
      <w:szCs w:val="17"/>
    </w:rPr>
  </w:style>
  <w:style w:type="paragraph" w:customStyle="1" w:styleId="157">
    <w:name w:val="Подпись к картинке (15)"/>
    <w:basedOn w:val="Normal"/>
    <w:link w:val="15Exact0"/>
    <w:pPr>
      <w:shd w:val="clear" w:color="auto" w:fill="FFFFFF"/>
      <w:spacing w:line="0" w:lineRule="atLeast"/>
    </w:pPr>
    <w:rPr>
      <w:rFonts w:ascii="Century Schoolbook" w:eastAsia="Century Schoolbook" w:hAnsi="Century Schoolbook" w:cs="Century Schoolbook"/>
      <w:i/>
      <w:iCs/>
      <w:spacing w:val="30"/>
      <w:sz w:val="20"/>
      <w:szCs w:val="20"/>
    </w:rPr>
  </w:style>
  <w:style w:type="paragraph" w:customStyle="1" w:styleId="179">
    <w:name w:val="Подпись к таблице (17)"/>
    <w:basedOn w:val="Normal"/>
    <w:link w:val="178"/>
    <w:pPr>
      <w:shd w:val="clear" w:color="auto" w:fill="FFFFFF"/>
      <w:spacing w:line="0" w:lineRule="atLeast"/>
    </w:pPr>
    <w:rPr>
      <w:rFonts w:ascii="Times New Roman" w:eastAsia="Times New Roman" w:hAnsi="Times New Roman" w:cs="Times New Roman"/>
      <w:b/>
      <w:bCs/>
      <w:i/>
      <w:iCs/>
      <w:sz w:val="17"/>
      <w:szCs w:val="17"/>
    </w:rPr>
  </w:style>
  <w:style w:type="paragraph" w:customStyle="1" w:styleId="1332">
    <w:name w:val="Основной текст (133)"/>
    <w:basedOn w:val="Normal"/>
    <w:link w:val="1331"/>
    <w:pPr>
      <w:shd w:val="clear" w:color="auto" w:fill="FFFFFF"/>
      <w:spacing w:line="0" w:lineRule="atLeast"/>
    </w:pPr>
    <w:rPr>
      <w:rFonts w:ascii="Cambria" w:eastAsia="Cambria" w:hAnsi="Cambria" w:cs="Cambria"/>
      <w:i/>
      <w:iCs/>
      <w:sz w:val="20"/>
      <w:szCs w:val="20"/>
      <w:lang w:val="en-US" w:eastAsia="en-US" w:bidi="en-US"/>
    </w:rPr>
  </w:style>
  <w:style w:type="paragraph" w:customStyle="1" w:styleId="1990">
    <w:name w:val="Заголовок №19 (9)"/>
    <w:basedOn w:val="Normal"/>
    <w:link w:val="199"/>
    <w:pPr>
      <w:shd w:val="clear" w:color="auto" w:fill="FFFFFF"/>
      <w:spacing w:before="60" w:after="60" w:line="0" w:lineRule="atLeast"/>
      <w:jc w:val="both"/>
    </w:pPr>
    <w:rPr>
      <w:rFonts w:ascii="Century Schoolbook" w:eastAsia="Century Schoolbook" w:hAnsi="Century Schoolbook" w:cs="Century Schoolbook"/>
      <w:b/>
      <w:bCs/>
      <w:sz w:val="20"/>
      <w:szCs w:val="20"/>
    </w:rPr>
  </w:style>
  <w:style w:type="paragraph" w:customStyle="1" w:styleId="134">
    <w:name w:val="Основной текст (134)"/>
    <w:basedOn w:val="Normal"/>
    <w:link w:val="134Exact"/>
    <w:pPr>
      <w:shd w:val="clear" w:color="auto" w:fill="FFFFFF"/>
      <w:spacing w:line="0" w:lineRule="atLeast"/>
    </w:pPr>
    <w:rPr>
      <w:rFonts w:ascii="Century Schoolbook" w:eastAsia="Century Schoolbook" w:hAnsi="Century Schoolbook" w:cs="Century Schoolbook"/>
      <w:i/>
      <w:iCs/>
      <w:sz w:val="8"/>
      <w:szCs w:val="8"/>
      <w:lang w:val="en-US" w:eastAsia="en-US" w:bidi="en-US"/>
    </w:rPr>
  </w:style>
  <w:style w:type="paragraph" w:customStyle="1" w:styleId="1540">
    <w:name w:val="Заголовок №15 (4)"/>
    <w:basedOn w:val="Normal"/>
    <w:link w:val="154Exact"/>
    <w:pPr>
      <w:shd w:val="clear" w:color="auto" w:fill="FFFFFF"/>
      <w:spacing w:line="0" w:lineRule="atLeast"/>
      <w:jc w:val="both"/>
    </w:pPr>
    <w:rPr>
      <w:rFonts w:ascii="Century Schoolbook" w:eastAsia="Century Schoolbook" w:hAnsi="Century Schoolbook" w:cs="Century Schoolbook"/>
      <w:sz w:val="26"/>
      <w:szCs w:val="26"/>
    </w:rPr>
  </w:style>
  <w:style w:type="paragraph" w:customStyle="1" w:styleId="177">
    <w:name w:val="Заголовок №17 (7)"/>
    <w:basedOn w:val="Normal"/>
    <w:link w:val="177Exact"/>
    <w:pPr>
      <w:shd w:val="clear" w:color="auto" w:fill="FFFFFF"/>
      <w:spacing w:line="0" w:lineRule="atLeast"/>
    </w:pPr>
    <w:rPr>
      <w:rFonts w:ascii="Microsoft Sans Serif" w:eastAsia="Microsoft Sans Serif" w:hAnsi="Microsoft Sans Serif" w:cs="Microsoft Sans Serif"/>
      <w:sz w:val="20"/>
      <w:szCs w:val="20"/>
    </w:rPr>
  </w:style>
  <w:style w:type="paragraph" w:customStyle="1" w:styleId="1232">
    <w:name w:val="Заголовок №12 (3)"/>
    <w:basedOn w:val="Normal"/>
    <w:link w:val="1231"/>
    <w:pPr>
      <w:shd w:val="clear" w:color="auto" w:fill="FFFFFF"/>
      <w:spacing w:before="60" w:line="0" w:lineRule="atLeast"/>
      <w:jc w:val="both"/>
    </w:pPr>
    <w:rPr>
      <w:rFonts w:ascii="Times New Roman" w:eastAsia="Times New Roman" w:hAnsi="Times New Roman" w:cs="Times New Roman"/>
      <w:spacing w:val="10"/>
      <w:sz w:val="21"/>
      <w:szCs w:val="21"/>
    </w:rPr>
  </w:style>
  <w:style w:type="paragraph" w:customStyle="1" w:styleId="1350">
    <w:name w:val="Основной текст (135)"/>
    <w:basedOn w:val="Normal"/>
    <w:link w:val="135"/>
    <w:pPr>
      <w:shd w:val="clear" w:color="auto" w:fill="FFFFFF"/>
      <w:spacing w:before="60" w:after="60" w:line="0" w:lineRule="atLeast"/>
      <w:jc w:val="both"/>
    </w:pPr>
    <w:rPr>
      <w:rFonts w:ascii="Century Schoolbook" w:eastAsia="Century Schoolbook" w:hAnsi="Century Schoolbook" w:cs="Century Schoolbook"/>
      <w:sz w:val="14"/>
      <w:szCs w:val="14"/>
      <w:lang w:val="en-US" w:eastAsia="en-US" w:bidi="en-US"/>
    </w:rPr>
  </w:style>
  <w:style w:type="paragraph" w:customStyle="1" w:styleId="167">
    <w:name w:val="Подпись к картинке (16)"/>
    <w:basedOn w:val="Normal"/>
    <w:link w:val="16Exact2"/>
    <w:pPr>
      <w:shd w:val="clear" w:color="auto" w:fill="FFFFFF"/>
      <w:spacing w:after="60" w:line="0" w:lineRule="atLeast"/>
      <w:jc w:val="center"/>
    </w:pPr>
    <w:rPr>
      <w:rFonts w:ascii="Cambria" w:eastAsia="Cambria" w:hAnsi="Cambria" w:cs="Cambria"/>
      <w:sz w:val="17"/>
      <w:szCs w:val="17"/>
    </w:rPr>
  </w:style>
  <w:style w:type="paragraph" w:customStyle="1" w:styleId="136">
    <w:name w:val="Основной текст (136)"/>
    <w:basedOn w:val="Normal"/>
    <w:link w:val="136Exact"/>
    <w:pPr>
      <w:shd w:val="clear" w:color="auto" w:fill="FFFFFF"/>
      <w:spacing w:line="0" w:lineRule="atLeast"/>
    </w:pPr>
    <w:rPr>
      <w:rFonts w:ascii="Century Schoolbook" w:eastAsia="Century Schoolbook" w:hAnsi="Century Schoolbook" w:cs="Century Schoolbook"/>
      <w:b/>
      <w:bCs/>
      <w:sz w:val="42"/>
      <w:szCs w:val="42"/>
    </w:rPr>
  </w:style>
  <w:style w:type="paragraph" w:customStyle="1" w:styleId="1880">
    <w:name w:val="Заголовок №18 (8)"/>
    <w:basedOn w:val="Normal"/>
    <w:link w:val="188Exact"/>
    <w:pPr>
      <w:shd w:val="clear" w:color="auto" w:fill="FFFFFF"/>
      <w:spacing w:line="0" w:lineRule="atLeast"/>
    </w:pPr>
    <w:rPr>
      <w:rFonts w:ascii="Century Schoolbook" w:eastAsia="Century Schoolbook" w:hAnsi="Century Schoolbook" w:cs="Century Schoolbook"/>
      <w:sz w:val="13"/>
      <w:szCs w:val="13"/>
    </w:rPr>
  </w:style>
  <w:style w:type="paragraph" w:customStyle="1" w:styleId="1370">
    <w:name w:val="Основной текст (137)"/>
    <w:basedOn w:val="Normal"/>
    <w:link w:val="137"/>
    <w:pPr>
      <w:shd w:val="clear" w:color="auto" w:fill="FFFFFF"/>
      <w:spacing w:after="120" w:line="0" w:lineRule="atLeast"/>
      <w:jc w:val="both"/>
    </w:pPr>
    <w:rPr>
      <w:rFonts w:ascii="Segoe UI" w:eastAsia="Segoe UI" w:hAnsi="Segoe UI" w:cs="Segoe UI"/>
      <w:i/>
      <w:iCs/>
      <w:spacing w:val="20"/>
      <w:sz w:val="17"/>
      <w:szCs w:val="17"/>
      <w:lang w:val="en-US" w:eastAsia="en-US" w:bidi="en-US"/>
    </w:rPr>
  </w:style>
  <w:style w:type="paragraph" w:customStyle="1" w:styleId="1890">
    <w:name w:val="Заголовок №18 (9)"/>
    <w:basedOn w:val="Normal"/>
    <w:link w:val="189"/>
    <w:pPr>
      <w:shd w:val="clear" w:color="auto" w:fill="FFFFFF"/>
      <w:spacing w:before="120" w:line="0" w:lineRule="atLeast"/>
      <w:jc w:val="both"/>
    </w:pPr>
    <w:rPr>
      <w:rFonts w:ascii="Century Schoolbook" w:eastAsia="Century Schoolbook" w:hAnsi="Century Schoolbook" w:cs="Century Schoolbook"/>
      <w:b/>
      <w:bCs/>
      <w:spacing w:val="20"/>
      <w:sz w:val="15"/>
      <w:szCs w:val="15"/>
    </w:rPr>
  </w:style>
  <w:style w:type="paragraph" w:customStyle="1" w:styleId="2050">
    <w:name w:val="Заголовок №20 (5)"/>
    <w:basedOn w:val="Normal"/>
    <w:link w:val="205Exact"/>
    <w:pPr>
      <w:shd w:val="clear" w:color="auto" w:fill="FFFFFF"/>
      <w:spacing w:line="0" w:lineRule="atLeast"/>
    </w:pPr>
    <w:rPr>
      <w:rFonts w:ascii="Century Schoolbook" w:eastAsia="Century Schoolbook" w:hAnsi="Century Schoolbook" w:cs="Century Schoolbook"/>
      <w:b/>
      <w:bCs/>
      <w:sz w:val="19"/>
      <w:szCs w:val="19"/>
    </w:rPr>
  </w:style>
  <w:style w:type="paragraph" w:customStyle="1" w:styleId="1380">
    <w:name w:val="Основной текст (138)"/>
    <w:basedOn w:val="Normal"/>
    <w:link w:val="138"/>
    <w:pPr>
      <w:shd w:val="clear" w:color="auto" w:fill="FFFFFF"/>
      <w:spacing w:line="158" w:lineRule="exact"/>
      <w:jc w:val="both"/>
    </w:pPr>
    <w:rPr>
      <w:rFonts w:ascii="Century Schoolbook" w:eastAsia="Century Schoolbook" w:hAnsi="Century Schoolbook" w:cs="Century Schoolbook"/>
      <w:b/>
      <w:bCs/>
      <w:i/>
      <w:iCs/>
      <w:spacing w:val="20"/>
      <w:sz w:val="17"/>
      <w:szCs w:val="17"/>
      <w:lang w:val="en-US" w:eastAsia="en-US" w:bidi="en-US"/>
    </w:rPr>
  </w:style>
  <w:style w:type="paragraph" w:customStyle="1" w:styleId="1400">
    <w:name w:val="Основной текст (140)"/>
    <w:basedOn w:val="Normal"/>
    <w:link w:val="140Exact"/>
    <w:pPr>
      <w:shd w:val="clear" w:color="auto" w:fill="FFFFFF"/>
      <w:spacing w:line="0" w:lineRule="atLeast"/>
    </w:pPr>
    <w:rPr>
      <w:rFonts w:ascii="Microsoft Sans Serif" w:eastAsia="Microsoft Sans Serif" w:hAnsi="Microsoft Sans Serif" w:cs="Microsoft Sans Serif"/>
      <w:sz w:val="16"/>
      <w:szCs w:val="16"/>
    </w:rPr>
  </w:style>
  <w:style w:type="paragraph" w:customStyle="1" w:styleId="1390">
    <w:name w:val="Основной текст (139)"/>
    <w:basedOn w:val="Normal"/>
    <w:link w:val="139"/>
    <w:pPr>
      <w:shd w:val="clear" w:color="auto" w:fill="FFFFFF"/>
      <w:spacing w:after="60" w:line="307" w:lineRule="exact"/>
      <w:jc w:val="center"/>
    </w:pPr>
    <w:rPr>
      <w:rFonts w:ascii="Century Schoolbook" w:eastAsia="Century Schoolbook" w:hAnsi="Century Schoolbook" w:cs="Century Schoolbook"/>
      <w:spacing w:val="10"/>
      <w:sz w:val="16"/>
      <w:szCs w:val="16"/>
    </w:rPr>
  </w:style>
  <w:style w:type="paragraph" w:customStyle="1" w:styleId="1411">
    <w:name w:val="Основной текст (141)"/>
    <w:basedOn w:val="Normal"/>
    <w:link w:val="1410"/>
    <w:pPr>
      <w:shd w:val="clear" w:color="auto" w:fill="FFFFFF"/>
      <w:spacing w:line="168" w:lineRule="exact"/>
      <w:jc w:val="both"/>
    </w:pPr>
    <w:rPr>
      <w:rFonts w:ascii="Trebuchet MS" w:eastAsia="Trebuchet MS" w:hAnsi="Trebuchet MS" w:cs="Trebuchet MS"/>
      <w:sz w:val="16"/>
      <w:szCs w:val="16"/>
    </w:rPr>
  </w:style>
  <w:style w:type="paragraph" w:customStyle="1" w:styleId="17a">
    <w:name w:val="Подпись к картинке (17)"/>
    <w:basedOn w:val="Normal"/>
    <w:link w:val="17Exact3"/>
    <w:pPr>
      <w:shd w:val="clear" w:color="auto" w:fill="FFFFFF"/>
      <w:spacing w:line="0" w:lineRule="atLeast"/>
    </w:pPr>
    <w:rPr>
      <w:rFonts w:ascii="Trebuchet MS" w:eastAsia="Trebuchet MS" w:hAnsi="Trebuchet MS" w:cs="Trebuchet MS"/>
      <w:w w:val="150"/>
      <w:sz w:val="8"/>
      <w:szCs w:val="8"/>
    </w:rPr>
  </w:style>
  <w:style w:type="paragraph" w:customStyle="1" w:styleId="1781">
    <w:name w:val="Заголовок №17 (8)"/>
    <w:basedOn w:val="Normal"/>
    <w:link w:val="1780"/>
    <w:pPr>
      <w:shd w:val="clear" w:color="auto" w:fill="FFFFFF"/>
      <w:spacing w:line="0" w:lineRule="atLeast"/>
      <w:jc w:val="both"/>
    </w:pPr>
    <w:rPr>
      <w:rFonts w:ascii="Segoe UI" w:eastAsia="Segoe UI" w:hAnsi="Segoe UI" w:cs="Segoe UI"/>
      <w:sz w:val="19"/>
      <w:szCs w:val="19"/>
    </w:rPr>
  </w:style>
  <w:style w:type="paragraph" w:customStyle="1" w:styleId="1423">
    <w:name w:val="Основной текст (142)"/>
    <w:basedOn w:val="Normal"/>
    <w:link w:val="1422"/>
    <w:pPr>
      <w:shd w:val="clear" w:color="auto" w:fill="FFFFFF"/>
      <w:spacing w:before="180" w:line="0" w:lineRule="atLeast"/>
      <w:jc w:val="both"/>
    </w:pPr>
    <w:rPr>
      <w:rFonts w:ascii="Century Schoolbook" w:eastAsia="Century Schoolbook" w:hAnsi="Century Schoolbook" w:cs="Century Schoolbook"/>
      <w:spacing w:val="10"/>
      <w:sz w:val="21"/>
      <w:szCs w:val="21"/>
      <w:lang w:val="en-US" w:eastAsia="en-US" w:bidi="en-US"/>
    </w:rPr>
  </w:style>
  <w:style w:type="paragraph" w:customStyle="1" w:styleId="1440">
    <w:name w:val="Основной текст (144)"/>
    <w:basedOn w:val="Normal"/>
    <w:link w:val="144Exact"/>
    <w:pPr>
      <w:shd w:val="clear" w:color="auto" w:fill="FFFFFF"/>
      <w:spacing w:line="0" w:lineRule="atLeast"/>
    </w:pPr>
    <w:rPr>
      <w:rFonts w:ascii="Microsoft Sans Serif" w:eastAsia="Microsoft Sans Serif" w:hAnsi="Microsoft Sans Serif" w:cs="Microsoft Sans Serif"/>
      <w:sz w:val="19"/>
      <w:szCs w:val="19"/>
    </w:rPr>
  </w:style>
  <w:style w:type="paragraph" w:customStyle="1" w:styleId="1450">
    <w:name w:val="Основной текст (145)"/>
    <w:basedOn w:val="Normal"/>
    <w:link w:val="145Exact"/>
    <w:pPr>
      <w:shd w:val="clear" w:color="auto" w:fill="FFFFFF"/>
      <w:spacing w:after="240" w:line="0" w:lineRule="atLeast"/>
    </w:pPr>
    <w:rPr>
      <w:rFonts w:ascii="Microsoft Sans Serif" w:eastAsia="Microsoft Sans Serif" w:hAnsi="Microsoft Sans Serif" w:cs="Microsoft Sans Serif"/>
      <w:b/>
      <w:bCs/>
      <w:sz w:val="19"/>
      <w:szCs w:val="19"/>
    </w:rPr>
  </w:style>
  <w:style w:type="paragraph" w:customStyle="1" w:styleId="146">
    <w:name w:val="Основной текст (146)"/>
    <w:basedOn w:val="Normal"/>
    <w:link w:val="146Exact"/>
    <w:pPr>
      <w:shd w:val="clear" w:color="auto" w:fill="FFFFFF"/>
      <w:spacing w:before="240" w:line="0" w:lineRule="atLeast"/>
    </w:pPr>
    <w:rPr>
      <w:rFonts w:ascii="Trebuchet MS" w:eastAsia="Trebuchet MS" w:hAnsi="Trebuchet MS" w:cs="Trebuchet MS"/>
      <w:sz w:val="19"/>
      <w:szCs w:val="19"/>
    </w:rPr>
  </w:style>
  <w:style w:type="paragraph" w:customStyle="1" w:styleId="1431">
    <w:name w:val="Основной текст (143)"/>
    <w:basedOn w:val="Normal"/>
    <w:link w:val="1430"/>
    <w:pPr>
      <w:shd w:val="clear" w:color="auto" w:fill="FFFFFF"/>
      <w:spacing w:before="60" w:after="60" w:line="0" w:lineRule="atLeast"/>
      <w:jc w:val="both"/>
    </w:pPr>
    <w:rPr>
      <w:rFonts w:ascii="Cambria" w:eastAsia="Cambria" w:hAnsi="Cambria" w:cs="Cambria"/>
      <w:spacing w:val="20"/>
      <w:sz w:val="14"/>
      <w:szCs w:val="14"/>
    </w:rPr>
  </w:style>
  <w:style w:type="paragraph" w:customStyle="1" w:styleId="1470">
    <w:name w:val="Основной текст (147)"/>
    <w:basedOn w:val="Normal"/>
    <w:link w:val="147"/>
    <w:pPr>
      <w:shd w:val="clear" w:color="auto" w:fill="FFFFFF"/>
      <w:spacing w:before="120" w:after="180" w:line="0" w:lineRule="atLeast"/>
      <w:jc w:val="both"/>
    </w:pPr>
    <w:rPr>
      <w:rFonts w:ascii="Century Schoolbook" w:eastAsia="Century Schoolbook" w:hAnsi="Century Schoolbook" w:cs="Century Schoolbook"/>
      <w:b/>
      <w:bCs/>
      <w:spacing w:val="10"/>
      <w:sz w:val="17"/>
      <w:szCs w:val="17"/>
    </w:rPr>
  </w:style>
  <w:style w:type="paragraph" w:customStyle="1" w:styleId="1551">
    <w:name w:val="Заголовок №15 (5)"/>
    <w:basedOn w:val="Normal"/>
    <w:link w:val="1550"/>
    <w:pPr>
      <w:shd w:val="clear" w:color="auto" w:fill="FFFFFF"/>
      <w:spacing w:after="180" w:line="0" w:lineRule="atLeast"/>
      <w:jc w:val="both"/>
    </w:pPr>
    <w:rPr>
      <w:rFonts w:ascii="Century Schoolbook" w:eastAsia="Century Schoolbook" w:hAnsi="Century Schoolbook" w:cs="Century Schoolbook"/>
      <w:spacing w:val="-10"/>
      <w:sz w:val="20"/>
      <w:szCs w:val="20"/>
    </w:rPr>
  </w:style>
  <w:style w:type="paragraph" w:customStyle="1" w:styleId="148">
    <w:name w:val="Основной текст (148)"/>
    <w:basedOn w:val="Normal"/>
    <w:link w:val="148Exact"/>
    <w:pPr>
      <w:shd w:val="clear" w:color="auto" w:fill="FFFFFF"/>
      <w:spacing w:line="0" w:lineRule="atLeast"/>
    </w:pPr>
    <w:rPr>
      <w:rFonts w:ascii="Gulim" w:eastAsia="Gulim" w:hAnsi="Gulim" w:cs="Gulim"/>
      <w:spacing w:val="-20"/>
      <w:sz w:val="19"/>
      <w:szCs w:val="19"/>
    </w:rPr>
  </w:style>
  <w:style w:type="paragraph" w:customStyle="1" w:styleId="149">
    <w:name w:val="Основной текст (149)"/>
    <w:basedOn w:val="Normal"/>
    <w:link w:val="149Exact"/>
    <w:pPr>
      <w:shd w:val="clear" w:color="auto" w:fill="FFFFFF"/>
      <w:spacing w:line="0" w:lineRule="atLeast"/>
    </w:pPr>
    <w:rPr>
      <w:rFonts w:ascii="Cambria" w:eastAsia="Cambria" w:hAnsi="Cambria" w:cs="Cambria"/>
      <w:b/>
      <w:bCs/>
      <w:spacing w:val="10"/>
      <w:sz w:val="18"/>
      <w:szCs w:val="18"/>
    </w:rPr>
  </w:style>
  <w:style w:type="paragraph" w:customStyle="1" w:styleId="1510">
    <w:name w:val="Основной текст (151)"/>
    <w:basedOn w:val="Normal"/>
    <w:link w:val="151Exact"/>
    <w:pPr>
      <w:shd w:val="clear" w:color="auto" w:fill="FFFFFF"/>
      <w:spacing w:line="0" w:lineRule="atLeast"/>
    </w:pPr>
    <w:rPr>
      <w:rFonts w:ascii="Cambria" w:eastAsia="Cambria" w:hAnsi="Cambria" w:cs="Cambria"/>
      <w:sz w:val="18"/>
      <w:szCs w:val="18"/>
      <w:lang w:val="en-US" w:eastAsia="en-US" w:bidi="en-US"/>
    </w:rPr>
  </w:style>
  <w:style w:type="paragraph" w:customStyle="1" w:styleId="1501">
    <w:name w:val="Основной текст (150)"/>
    <w:basedOn w:val="Normal"/>
    <w:link w:val="1500"/>
    <w:pPr>
      <w:shd w:val="clear" w:color="auto" w:fill="FFFFFF"/>
      <w:spacing w:after="60" w:line="0" w:lineRule="atLeast"/>
    </w:pPr>
    <w:rPr>
      <w:rFonts w:ascii="Segoe UI" w:eastAsia="Segoe UI" w:hAnsi="Segoe UI" w:cs="Segoe UI"/>
      <w:b/>
      <w:bCs/>
      <w:spacing w:val="330"/>
      <w:sz w:val="40"/>
      <w:szCs w:val="40"/>
      <w:lang w:val="en-US" w:eastAsia="en-US" w:bidi="en-US"/>
    </w:rPr>
  </w:style>
  <w:style w:type="paragraph" w:customStyle="1" w:styleId="1521">
    <w:name w:val="Основной текст (152)"/>
    <w:basedOn w:val="Normal"/>
    <w:link w:val="152Exact0"/>
    <w:pPr>
      <w:shd w:val="clear" w:color="auto" w:fill="FFFFFF"/>
      <w:spacing w:line="0" w:lineRule="atLeast"/>
    </w:pPr>
    <w:rPr>
      <w:rFonts w:ascii="Century Schoolbook" w:eastAsia="Century Schoolbook" w:hAnsi="Century Schoolbook" w:cs="Century Schoolbook"/>
      <w:sz w:val="15"/>
      <w:szCs w:val="15"/>
    </w:rPr>
  </w:style>
  <w:style w:type="paragraph" w:customStyle="1" w:styleId="1532">
    <w:name w:val="Основной текст (153)"/>
    <w:basedOn w:val="Normal"/>
    <w:link w:val="153Exact"/>
    <w:pPr>
      <w:shd w:val="clear" w:color="auto" w:fill="FFFFFF"/>
      <w:spacing w:before="180" w:line="0" w:lineRule="atLeast"/>
    </w:pPr>
    <w:rPr>
      <w:rFonts w:ascii="Cambria" w:eastAsia="Cambria" w:hAnsi="Cambria" w:cs="Cambria"/>
      <w:i/>
      <w:iCs/>
      <w:spacing w:val="10"/>
      <w:sz w:val="17"/>
      <w:szCs w:val="17"/>
    </w:rPr>
  </w:style>
  <w:style w:type="paragraph" w:customStyle="1" w:styleId="1541">
    <w:name w:val="Основной текст (154)"/>
    <w:basedOn w:val="Normal"/>
    <w:link w:val="154Exact0"/>
    <w:pPr>
      <w:shd w:val="clear" w:color="auto" w:fill="FFFFFF"/>
      <w:spacing w:after="60" w:line="0" w:lineRule="atLeast"/>
      <w:ind w:hanging="1480"/>
    </w:pPr>
    <w:rPr>
      <w:rFonts w:ascii="Century Schoolbook" w:eastAsia="Century Schoolbook" w:hAnsi="Century Schoolbook" w:cs="Century Schoolbook"/>
      <w:b/>
      <w:bCs/>
      <w:sz w:val="17"/>
      <w:szCs w:val="17"/>
    </w:rPr>
  </w:style>
  <w:style w:type="paragraph" w:customStyle="1" w:styleId="1910">
    <w:name w:val="Заголовок №19 (10)"/>
    <w:basedOn w:val="Normal"/>
    <w:link w:val="1910Exact"/>
    <w:pPr>
      <w:shd w:val="clear" w:color="auto" w:fill="FFFFFF"/>
      <w:spacing w:before="60" w:line="0" w:lineRule="atLeast"/>
    </w:pPr>
    <w:rPr>
      <w:rFonts w:ascii="Century Schoolbook" w:eastAsia="Century Schoolbook" w:hAnsi="Century Schoolbook" w:cs="Century Schoolbook"/>
      <w:sz w:val="16"/>
      <w:szCs w:val="16"/>
    </w:rPr>
  </w:style>
  <w:style w:type="paragraph" w:customStyle="1" w:styleId="1552">
    <w:name w:val="Основной текст (155)"/>
    <w:basedOn w:val="Normal"/>
    <w:link w:val="155Exact"/>
    <w:pPr>
      <w:shd w:val="clear" w:color="auto" w:fill="FFFFFF"/>
      <w:spacing w:line="0" w:lineRule="atLeast"/>
    </w:pPr>
    <w:rPr>
      <w:rFonts w:ascii="Century Schoolbook" w:eastAsia="Century Schoolbook" w:hAnsi="Century Schoolbook" w:cs="Century Schoolbook"/>
      <w:spacing w:val="10"/>
      <w:sz w:val="19"/>
      <w:szCs w:val="19"/>
      <w:lang w:val="en-US" w:eastAsia="en-US" w:bidi="en-US"/>
    </w:rPr>
  </w:style>
  <w:style w:type="paragraph" w:customStyle="1" w:styleId="1560">
    <w:name w:val="Заголовок №15 (6)"/>
    <w:basedOn w:val="Normal"/>
    <w:link w:val="156Exact"/>
    <w:pPr>
      <w:shd w:val="clear" w:color="auto" w:fill="FFFFFF"/>
      <w:spacing w:line="0" w:lineRule="atLeast"/>
    </w:pPr>
    <w:rPr>
      <w:rFonts w:ascii="Century Schoolbook" w:eastAsia="Century Schoolbook" w:hAnsi="Century Schoolbook" w:cs="Century Schoolbook"/>
      <w:sz w:val="16"/>
      <w:szCs w:val="16"/>
    </w:rPr>
  </w:style>
  <w:style w:type="paragraph" w:customStyle="1" w:styleId="1561">
    <w:name w:val="Основной текст (156)"/>
    <w:basedOn w:val="Normal"/>
    <w:link w:val="156Exact0"/>
    <w:pPr>
      <w:shd w:val="clear" w:color="auto" w:fill="FFFFFF"/>
      <w:spacing w:line="254" w:lineRule="exact"/>
    </w:pPr>
    <w:rPr>
      <w:rFonts w:ascii="Microsoft Sans Serif" w:eastAsia="Microsoft Sans Serif" w:hAnsi="Microsoft Sans Serif" w:cs="Microsoft Sans Serif"/>
      <w:sz w:val="16"/>
      <w:szCs w:val="16"/>
    </w:rPr>
  </w:style>
  <w:style w:type="paragraph" w:customStyle="1" w:styleId="1570">
    <w:name w:val="Основной текст (157)"/>
    <w:basedOn w:val="Normal"/>
    <w:link w:val="157Exact"/>
    <w:pPr>
      <w:shd w:val="clear" w:color="auto" w:fill="FFFFFF"/>
      <w:spacing w:line="288" w:lineRule="exact"/>
      <w:ind w:hanging="980"/>
    </w:pPr>
    <w:rPr>
      <w:rFonts w:ascii="Century Schoolbook" w:eastAsia="Century Schoolbook" w:hAnsi="Century Schoolbook" w:cs="Century Schoolbook"/>
      <w:b/>
      <w:bCs/>
      <w:sz w:val="20"/>
      <w:szCs w:val="20"/>
    </w:rPr>
  </w:style>
  <w:style w:type="paragraph" w:customStyle="1" w:styleId="1580">
    <w:name w:val="Основной текст (158)"/>
    <w:basedOn w:val="Normal"/>
    <w:link w:val="158Exact"/>
    <w:pPr>
      <w:shd w:val="clear" w:color="auto" w:fill="FFFFFF"/>
      <w:spacing w:line="394" w:lineRule="exact"/>
      <w:ind w:hanging="280"/>
    </w:pPr>
    <w:rPr>
      <w:rFonts w:ascii="Century Schoolbook" w:eastAsia="Century Schoolbook" w:hAnsi="Century Schoolbook" w:cs="Century Schoolbook"/>
      <w:sz w:val="18"/>
      <w:szCs w:val="18"/>
    </w:rPr>
  </w:style>
  <w:style w:type="paragraph" w:styleId="BalloonText">
    <w:name w:val="Balloon Text"/>
    <w:basedOn w:val="Normal"/>
    <w:link w:val="BalloonTextChar"/>
    <w:uiPriority w:val="99"/>
    <w:semiHidden/>
    <w:unhideWhenUsed/>
    <w:rsid w:val="00586B2F"/>
    <w:rPr>
      <w:rFonts w:ascii="Tahoma" w:hAnsi="Tahoma" w:cs="Tahoma"/>
      <w:sz w:val="16"/>
      <w:szCs w:val="16"/>
    </w:rPr>
  </w:style>
  <w:style w:type="character" w:customStyle="1" w:styleId="BalloonTextChar">
    <w:name w:val="Balloon Text Char"/>
    <w:basedOn w:val="DefaultParagraphFont"/>
    <w:link w:val="BalloonText"/>
    <w:uiPriority w:val="99"/>
    <w:semiHidden/>
    <w:rsid w:val="00586B2F"/>
    <w:rPr>
      <w:rFonts w:ascii="Tahoma" w:hAnsi="Tahoma" w:cs="Tahoma"/>
      <w:color w:val="000000"/>
      <w:sz w:val="16"/>
      <w:szCs w:val="16"/>
    </w:rPr>
  </w:style>
  <w:style w:type="paragraph" w:styleId="NoSpacing">
    <w:name w:val="No Spacing"/>
    <w:uiPriority w:val="1"/>
    <w:qFormat/>
    <w:rsid w:val="00323604"/>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image" Target="media/image480.png"/><Relationship Id="rId299" Type="http://schemas.openxmlformats.org/officeDocument/2006/relationships/image" Target="media/image1150.png"/><Relationship Id="rId21" Type="http://schemas.openxmlformats.org/officeDocument/2006/relationships/footer" Target="footer8.xml"/><Relationship Id="rId63" Type="http://schemas.openxmlformats.org/officeDocument/2006/relationships/footer" Target="footer26.xml"/><Relationship Id="rId159" Type="http://schemas.openxmlformats.org/officeDocument/2006/relationships/image" Target="media/image65.png"/><Relationship Id="rId324" Type="http://schemas.openxmlformats.org/officeDocument/2006/relationships/header" Target="header26.xml"/><Relationship Id="rId366" Type="http://schemas.openxmlformats.org/officeDocument/2006/relationships/image" Target="media/image132.png"/><Relationship Id="rId531" Type="http://schemas.openxmlformats.org/officeDocument/2006/relationships/footer" Target="footer240.xml"/><Relationship Id="rId170" Type="http://schemas.openxmlformats.org/officeDocument/2006/relationships/footer" Target="footer66.xml"/><Relationship Id="rId226" Type="http://schemas.openxmlformats.org/officeDocument/2006/relationships/footer" Target="footer89.xml"/><Relationship Id="rId433" Type="http://schemas.openxmlformats.org/officeDocument/2006/relationships/footer" Target="footer195.xml"/><Relationship Id="rId268" Type="http://schemas.openxmlformats.org/officeDocument/2006/relationships/image" Target="media/image108.png"/><Relationship Id="rId475" Type="http://schemas.openxmlformats.org/officeDocument/2006/relationships/header" Target="header33.xml"/><Relationship Id="rId32" Type="http://schemas.openxmlformats.org/officeDocument/2006/relationships/image" Target="media/image7.png"/><Relationship Id="rId74" Type="http://schemas.openxmlformats.org/officeDocument/2006/relationships/image" Target="media/image270.png"/><Relationship Id="rId128" Type="http://schemas.openxmlformats.org/officeDocument/2006/relationships/footer" Target="footer47.xml"/><Relationship Id="rId335" Type="http://schemas.openxmlformats.org/officeDocument/2006/relationships/footer" Target="footer148.xml"/><Relationship Id="rId377" Type="http://schemas.openxmlformats.org/officeDocument/2006/relationships/footer" Target="footer167.xml"/><Relationship Id="rId500" Type="http://schemas.openxmlformats.org/officeDocument/2006/relationships/footer" Target="footer217.xml"/><Relationship Id="rId542" Type="http://schemas.openxmlformats.org/officeDocument/2006/relationships/theme" Target="theme/theme1.xml"/><Relationship Id="rId5" Type="http://schemas.openxmlformats.org/officeDocument/2006/relationships/webSettings" Target="webSettings.xml"/><Relationship Id="rId181" Type="http://schemas.openxmlformats.org/officeDocument/2006/relationships/image" Target="media/image72.png"/><Relationship Id="rId237" Type="http://schemas.openxmlformats.org/officeDocument/2006/relationships/footer" Target="footer95.xml"/><Relationship Id="rId402" Type="http://schemas.openxmlformats.org/officeDocument/2006/relationships/footer" Target="footer181.xml"/><Relationship Id="rId279" Type="http://schemas.openxmlformats.org/officeDocument/2006/relationships/header" Target="header21.xml"/><Relationship Id="rId444" Type="http://schemas.openxmlformats.org/officeDocument/2006/relationships/footer" Target="footer200.xml"/><Relationship Id="rId486" Type="http://schemas.openxmlformats.org/officeDocument/2006/relationships/footer" Target="footer211.xml"/><Relationship Id="rId43" Type="http://schemas.openxmlformats.org/officeDocument/2006/relationships/image" Target="media/image12.png"/><Relationship Id="rId139" Type="http://schemas.openxmlformats.org/officeDocument/2006/relationships/image" Target="media/image560.png"/><Relationship Id="rId290" Type="http://schemas.openxmlformats.org/officeDocument/2006/relationships/footer" Target="footer122.xml"/><Relationship Id="rId304" Type="http://schemas.openxmlformats.org/officeDocument/2006/relationships/image" Target="media/image1160.png"/><Relationship Id="rId346" Type="http://schemas.openxmlformats.org/officeDocument/2006/relationships/footer" Target="footer155.xml"/><Relationship Id="rId388" Type="http://schemas.openxmlformats.org/officeDocument/2006/relationships/footer" Target="footer172.xml"/><Relationship Id="rId511" Type="http://schemas.openxmlformats.org/officeDocument/2006/relationships/footer" Target="footer225.xml"/><Relationship Id="rId85" Type="http://schemas.openxmlformats.org/officeDocument/2006/relationships/image" Target="media/image33.png"/><Relationship Id="rId150" Type="http://schemas.openxmlformats.org/officeDocument/2006/relationships/footer" Target="footer58.xml"/><Relationship Id="rId192" Type="http://schemas.openxmlformats.org/officeDocument/2006/relationships/image" Target="media/image77.png"/><Relationship Id="rId206" Type="http://schemas.openxmlformats.org/officeDocument/2006/relationships/footer" Target="footer81.xml"/><Relationship Id="rId413" Type="http://schemas.openxmlformats.org/officeDocument/2006/relationships/image" Target="media/image145.png"/><Relationship Id="rId248" Type="http://schemas.openxmlformats.org/officeDocument/2006/relationships/footer" Target="footer100.xml"/><Relationship Id="rId455" Type="http://schemas.openxmlformats.org/officeDocument/2006/relationships/image" Target="media/image1620.png"/><Relationship Id="rId497" Type="http://schemas.openxmlformats.org/officeDocument/2006/relationships/image" Target="media/image178.png"/><Relationship Id="rId12" Type="http://schemas.openxmlformats.org/officeDocument/2006/relationships/footer" Target="footer3.xml"/><Relationship Id="rId108" Type="http://schemas.openxmlformats.org/officeDocument/2006/relationships/image" Target="media/image44.png"/><Relationship Id="rId315" Type="http://schemas.openxmlformats.org/officeDocument/2006/relationships/footer" Target="footer136.xml"/><Relationship Id="rId357" Type="http://schemas.openxmlformats.org/officeDocument/2006/relationships/image" Target="media/image127.png"/><Relationship Id="rId522" Type="http://schemas.openxmlformats.org/officeDocument/2006/relationships/footer" Target="footer233.xml"/><Relationship Id="rId54" Type="http://schemas.openxmlformats.org/officeDocument/2006/relationships/footer" Target="footer20.xml"/><Relationship Id="rId96" Type="http://schemas.openxmlformats.org/officeDocument/2006/relationships/image" Target="media/image39.png"/><Relationship Id="rId161" Type="http://schemas.openxmlformats.org/officeDocument/2006/relationships/footer" Target="footer62.xml"/><Relationship Id="rId217" Type="http://schemas.openxmlformats.org/officeDocument/2006/relationships/image" Target="media/image86.png"/><Relationship Id="rId399" Type="http://schemas.openxmlformats.org/officeDocument/2006/relationships/footer" Target="footer179.xml"/><Relationship Id="rId259" Type="http://schemas.openxmlformats.org/officeDocument/2006/relationships/footer" Target="footer105.xml"/><Relationship Id="rId424" Type="http://schemas.openxmlformats.org/officeDocument/2006/relationships/footer" Target="footer190.xml"/><Relationship Id="rId466" Type="http://schemas.openxmlformats.org/officeDocument/2006/relationships/header" Target="header31.xml"/><Relationship Id="rId23" Type="http://schemas.openxmlformats.org/officeDocument/2006/relationships/image" Target="media/image210.png"/><Relationship Id="rId119" Type="http://schemas.openxmlformats.org/officeDocument/2006/relationships/image" Target="media/image490.png"/><Relationship Id="rId270" Type="http://schemas.openxmlformats.org/officeDocument/2006/relationships/footer" Target="footer110.xml"/><Relationship Id="rId326" Type="http://schemas.openxmlformats.org/officeDocument/2006/relationships/header" Target="header27.xml"/><Relationship Id="rId533" Type="http://schemas.openxmlformats.org/officeDocument/2006/relationships/footer" Target="footer241.xml"/><Relationship Id="rId65" Type="http://schemas.openxmlformats.org/officeDocument/2006/relationships/image" Target="media/image25.png"/><Relationship Id="rId130" Type="http://schemas.openxmlformats.org/officeDocument/2006/relationships/header" Target="header6.xml"/><Relationship Id="rId368" Type="http://schemas.openxmlformats.org/officeDocument/2006/relationships/image" Target="media/image1330.png"/><Relationship Id="rId172" Type="http://schemas.openxmlformats.org/officeDocument/2006/relationships/footer" Target="footer68.xml"/><Relationship Id="rId228" Type="http://schemas.openxmlformats.org/officeDocument/2006/relationships/image" Target="media/image90.png"/><Relationship Id="rId435" Type="http://schemas.openxmlformats.org/officeDocument/2006/relationships/image" Target="media/image154.png"/><Relationship Id="rId477" Type="http://schemas.openxmlformats.org/officeDocument/2006/relationships/image" Target="media/image172.png"/><Relationship Id="rId281" Type="http://schemas.openxmlformats.org/officeDocument/2006/relationships/footer" Target="footer115.xml"/><Relationship Id="rId337" Type="http://schemas.openxmlformats.org/officeDocument/2006/relationships/footer" Target="footer150.xml"/><Relationship Id="rId502" Type="http://schemas.openxmlformats.org/officeDocument/2006/relationships/header" Target="header36.xml"/><Relationship Id="rId34" Type="http://schemas.openxmlformats.org/officeDocument/2006/relationships/footer" Target="footer14.xml"/><Relationship Id="rId76" Type="http://schemas.openxmlformats.org/officeDocument/2006/relationships/image" Target="media/image29.png"/><Relationship Id="rId141" Type="http://schemas.openxmlformats.org/officeDocument/2006/relationships/footer" Target="footer54.xml"/><Relationship Id="rId379" Type="http://schemas.openxmlformats.org/officeDocument/2006/relationships/image" Target="media/image136.png"/><Relationship Id="rId7" Type="http://schemas.openxmlformats.org/officeDocument/2006/relationships/endnotes" Target="endnotes.xml"/><Relationship Id="rId183" Type="http://schemas.openxmlformats.org/officeDocument/2006/relationships/image" Target="media/image74.png"/><Relationship Id="rId239" Type="http://schemas.openxmlformats.org/officeDocument/2006/relationships/image" Target="media/image95.png"/><Relationship Id="rId390" Type="http://schemas.openxmlformats.org/officeDocument/2006/relationships/image" Target="media/image141.png"/><Relationship Id="rId404" Type="http://schemas.openxmlformats.org/officeDocument/2006/relationships/footer" Target="footer183.xml"/><Relationship Id="rId446" Type="http://schemas.openxmlformats.org/officeDocument/2006/relationships/image" Target="media/image158.png"/><Relationship Id="rId250" Type="http://schemas.openxmlformats.org/officeDocument/2006/relationships/footer" Target="footer102.xml"/><Relationship Id="rId292" Type="http://schemas.openxmlformats.org/officeDocument/2006/relationships/footer" Target="footer123.xml"/><Relationship Id="rId306" Type="http://schemas.openxmlformats.org/officeDocument/2006/relationships/header" Target="header24.xml"/><Relationship Id="rId488" Type="http://schemas.openxmlformats.org/officeDocument/2006/relationships/image" Target="media/image176.png"/><Relationship Id="rId45" Type="http://schemas.openxmlformats.org/officeDocument/2006/relationships/image" Target="media/image13.png"/><Relationship Id="rId87" Type="http://schemas.openxmlformats.org/officeDocument/2006/relationships/image" Target="media/image340.png"/><Relationship Id="rId110" Type="http://schemas.openxmlformats.org/officeDocument/2006/relationships/footer" Target="footer44.xml"/><Relationship Id="rId348" Type="http://schemas.openxmlformats.org/officeDocument/2006/relationships/footer" Target="footer157.xml"/><Relationship Id="rId513" Type="http://schemas.openxmlformats.org/officeDocument/2006/relationships/image" Target="media/image1810.png"/><Relationship Id="rId152" Type="http://schemas.openxmlformats.org/officeDocument/2006/relationships/image" Target="media/image61.png"/><Relationship Id="rId194" Type="http://schemas.openxmlformats.org/officeDocument/2006/relationships/footer" Target="footer76.xml"/><Relationship Id="rId208" Type="http://schemas.openxmlformats.org/officeDocument/2006/relationships/header" Target="header15.xml"/><Relationship Id="rId415" Type="http://schemas.openxmlformats.org/officeDocument/2006/relationships/image" Target="media/image146.png"/><Relationship Id="rId457" Type="http://schemas.openxmlformats.org/officeDocument/2006/relationships/image" Target="media/image164.png"/><Relationship Id="rId261" Type="http://schemas.openxmlformats.org/officeDocument/2006/relationships/footer" Target="footer106.xml"/><Relationship Id="rId499" Type="http://schemas.openxmlformats.org/officeDocument/2006/relationships/image" Target="media/image179.png"/><Relationship Id="rId14" Type="http://schemas.openxmlformats.org/officeDocument/2006/relationships/header" Target="header4.xml"/><Relationship Id="rId56" Type="http://schemas.openxmlformats.org/officeDocument/2006/relationships/footer" Target="footer22.xml"/><Relationship Id="rId317" Type="http://schemas.openxmlformats.org/officeDocument/2006/relationships/image" Target="media/image119.png"/><Relationship Id="rId359" Type="http://schemas.openxmlformats.org/officeDocument/2006/relationships/image" Target="media/image1280.png"/><Relationship Id="rId524" Type="http://schemas.openxmlformats.org/officeDocument/2006/relationships/footer" Target="footer235.xml"/><Relationship Id="rId98" Type="http://schemas.openxmlformats.org/officeDocument/2006/relationships/image" Target="media/image400.png"/><Relationship Id="rId121" Type="http://schemas.openxmlformats.org/officeDocument/2006/relationships/image" Target="media/image500.png"/><Relationship Id="rId163" Type="http://schemas.openxmlformats.org/officeDocument/2006/relationships/footer" Target="footer63.xml"/><Relationship Id="rId219" Type="http://schemas.openxmlformats.org/officeDocument/2006/relationships/footer" Target="footer85.xml"/><Relationship Id="rId370" Type="http://schemas.openxmlformats.org/officeDocument/2006/relationships/footer" Target="footer161.xml"/><Relationship Id="rId426" Type="http://schemas.openxmlformats.org/officeDocument/2006/relationships/footer" Target="footer192.xml"/><Relationship Id="rId230" Type="http://schemas.openxmlformats.org/officeDocument/2006/relationships/footer" Target="footer91.xml"/><Relationship Id="rId468" Type="http://schemas.openxmlformats.org/officeDocument/2006/relationships/image" Target="media/image170.png"/><Relationship Id="rId25" Type="http://schemas.openxmlformats.org/officeDocument/2006/relationships/footer" Target="footer10.xml"/><Relationship Id="rId67" Type="http://schemas.openxmlformats.org/officeDocument/2006/relationships/footer" Target="footer27.xml"/><Relationship Id="rId272" Type="http://schemas.openxmlformats.org/officeDocument/2006/relationships/image" Target="media/image109.png"/><Relationship Id="rId328" Type="http://schemas.openxmlformats.org/officeDocument/2006/relationships/footer" Target="footer145.xml"/><Relationship Id="rId535" Type="http://schemas.openxmlformats.org/officeDocument/2006/relationships/header" Target="header40.xml"/><Relationship Id="rId88" Type="http://schemas.openxmlformats.org/officeDocument/2006/relationships/footer" Target="footer35.xml"/><Relationship Id="rId111" Type="http://schemas.openxmlformats.org/officeDocument/2006/relationships/footer" Target="footer45.xml"/><Relationship Id="rId132" Type="http://schemas.openxmlformats.org/officeDocument/2006/relationships/header" Target="header7.xml"/><Relationship Id="rId153" Type="http://schemas.openxmlformats.org/officeDocument/2006/relationships/image" Target="media/image610.png"/><Relationship Id="rId174" Type="http://schemas.openxmlformats.org/officeDocument/2006/relationships/footer" Target="footer69.xml"/><Relationship Id="rId195" Type="http://schemas.openxmlformats.org/officeDocument/2006/relationships/footer" Target="footer77.xml"/><Relationship Id="rId209" Type="http://schemas.openxmlformats.org/officeDocument/2006/relationships/header" Target="header16.xml"/><Relationship Id="rId360" Type="http://schemas.openxmlformats.org/officeDocument/2006/relationships/image" Target="media/image129.png"/><Relationship Id="rId381" Type="http://schemas.openxmlformats.org/officeDocument/2006/relationships/image" Target="media/image137.png"/><Relationship Id="rId416" Type="http://schemas.openxmlformats.org/officeDocument/2006/relationships/image" Target="media/image1460.png"/><Relationship Id="rId220" Type="http://schemas.openxmlformats.org/officeDocument/2006/relationships/footer" Target="footer86.xml"/><Relationship Id="rId241" Type="http://schemas.openxmlformats.org/officeDocument/2006/relationships/image" Target="media/image97.png"/><Relationship Id="rId437" Type="http://schemas.openxmlformats.org/officeDocument/2006/relationships/footer" Target="footer196.xml"/><Relationship Id="rId458" Type="http://schemas.openxmlformats.org/officeDocument/2006/relationships/image" Target="media/image165.png"/><Relationship Id="rId479" Type="http://schemas.openxmlformats.org/officeDocument/2006/relationships/image" Target="media/image173.png"/><Relationship Id="rId15" Type="http://schemas.openxmlformats.org/officeDocument/2006/relationships/footer" Target="footer4.xml"/><Relationship Id="rId36" Type="http://schemas.openxmlformats.org/officeDocument/2006/relationships/footer" Target="footer15.xml"/><Relationship Id="rId57" Type="http://schemas.openxmlformats.org/officeDocument/2006/relationships/footer" Target="footer23.xml"/><Relationship Id="rId262" Type="http://schemas.openxmlformats.org/officeDocument/2006/relationships/image" Target="media/image105.png"/><Relationship Id="rId283" Type="http://schemas.openxmlformats.org/officeDocument/2006/relationships/image" Target="media/image111.png"/><Relationship Id="rId318" Type="http://schemas.openxmlformats.org/officeDocument/2006/relationships/footer" Target="footer138.xml"/><Relationship Id="rId339" Type="http://schemas.openxmlformats.org/officeDocument/2006/relationships/footer" Target="footer152.xml"/><Relationship Id="rId490" Type="http://schemas.openxmlformats.org/officeDocument/2006/relationships/image" Target="media/image1770.png"/><Relationship Id="rId504" Type="http://schemas.openxmlformats.org/officeDocument/2006/relationships/footer" Target="footer220.xml"/><Relationship Id="rId525" Type="http://schemas.openxmlformats.org/officeDocument/2006/relationships/footer" Target="footer236.xml"/><Relationship Id="rId78" Type="http://schemas.openxmlformats.org/officeDocument/2006/relationships/footer" Target="footer31.xml"/><Relationship Id="rId99" Type="http://schemas.openxmlformats.org/officeDocument/2006/relationships/image" Target="media/image41.png"/><Relationship Id="rId101" Type="http://schemas.openxmlformats.org/officeDocument/2006/relationships/image" Target="media/image42.png"/><Relationship Id="rId122" Type="http://schemas.openxmlformats.org/officeDocument/2006/relationships/image" Target="media/image51.png"/><Relationship Id="rId143" Type="http://schemas.openxmlformats.org/officeDocument/2006/relationships/image" Target="media/image57.png"/><Relationship Id="rId164" Type="http://schemas.openxmlformats.org/officeDocument/2006/relationships/image" Target="media/image66.png"/><Relationship Id="rId185" Type="http://schemas.openxmlformats.org/officeDocument/2006/relationships/image" Target="media/image750.png"/><Relationship Id="rId350" Type="http://schemas.openxmlformats.org/officeDocument/2006/relationships/footer" Target="footer159.xml"/><Relationship Id="rId371" Type="http://schemas.openxmlformats.org/officeDocument/2006/relationships/footer" Target="footer162.xml"/><Relationship Id="rId406" Type="http://schemas.openxmlformats.org/officeDocument/2006/relationships/footer" Target="footer185.xml"/><Relationship Id="rId9" Type="http://schemas.openxmlformats.org/officeDocument/2006/relationships/header" Target="header2.xml"/><Relationship Id="rId210" Type="http://schemas.openxmlformats.org/officeDocument/2006/relationships/footer" Target="footer83.xml"/><Relationship Id="rId392" Type="http://schemas.openxmlformats.org/officeDocument/2006/relationships/footer" Target="footer174.xml"/><Relationship Id="rId427" Type="http://schemas.openxmlformats.org/officeDocument/2006/relationships/image" Target="media/image151.png"/><Relationship Id="rId448" Type="http://schemas.openxmlformats.org/officeDocument/2006/relationships/image" Target="media/image159.png"/><Relationship Id="rId469" Type="http://schemas.openxmlformats.org/officeDocument/2006/relationships/image" Target="media/image1700.png"/><Relationship Id="rId26" Type="http://schemas.openxmlformats.org/officeDocument/2006/relationships/footer" Target="footer11.xml"/><Relationship Id="rId231" Type="http://schemas.openxmlformats.org/officeDocument/2006/relationships/footer" Target="footer92.xml"/><Relationship Id="rId252" Type="http://schemas.openxmlformats.org/officeDocument/2006/relationships/footer" Target="footer103.xml"/><Relationship Id="rId273" Type="http://schemas.openxmlformats.org/officeDocument/2006/relationships/header" Target="header19.xml"/><Relationship Id="rId294" Type="http://schemas.openxmlformats.org/officeDocument/2006/relationships/footer" Target="footer125.xml"/><Relationship Id="rId308" Type="http://schemas.openxmlformats.org/officeDocument/2006/relationships/footer" Target="footer131.xml"/><Relationship Id="rId329" Type="http://schemas.openxmlformats.org/officeDocument/2006/relationships/image" Target="media/image120.png"/><Relationship Id="rId480" Type="http://schemas.openxmlformats.org/officeDocument/2006/relationships/image" Target="media/image1730.png"/><Relationship Id="rId515" Type="http://schemas.openxmlformats.org/officeDocument/2006/relationships/footer" Target="footer227.xml"/><Relationship Id="rId536" Type="http://schemas.openxmlformats.org/officeDocument/2006/relationships/footer" Target="footer243.xml"/><Relationship Id="rId47" Type="http://schemas.openxmlformats.org/officeDocument/2006/relationships/image" Target="media/image15.png"/><Relationship Id="rId68" Type="http://schemas.openxmlformats.org/officeDocument/2006/relationships/footer" Target="footer28.xml"/><Relationship Id="rId89" Type="http://schemas.openxmlformats.org/officeDocument/2006/relationships/footer" Target="footer36.xml"/><Relationship Id="rId112" Type="http://schemas.openxmlformats.org/officeDocument/2006/relationships/footer" Target="footer46.xml"/><Relationship Id="rId133" Type="http://schemas.openxmlformats.org/officeDocument/2006/relationships/footer" Target="footer50.xml"/><Relationship Id="rId154" Type="http://schemas.openxmlformats.org/officeDocument/2006/relationships/image" Target="media/image62.png"/><Relationship Id="rId175" Type="http://schemas.openxmlformats.org/officeDocument/2006/relationships/footer" Target="footer70.xml"/><Relationship Id="rId340" Type="http://schemas.openxmlformats.org/officeDocument/2006/relationships/footer" Target="footer153.xml"/><Relationship Id="rId361" Type="http://schemas.openxmlformats.org/officeDocument/2006/relationships/image" Target="media/image1290.png"/><Relationship Id="rId196" Type="http://schemas.openxmlformats.org/officeDocument/2006/relationships/header" Target="header12.xml"/><Relationship Id="rId200" Type="http://schemas.openxmlformats.org/officeDocument/2006/relationships/footer" Target="footer79.xml"/><Relationship Id="rId382" Type="http://schemas.openxmlformats.org/officeDocument/2006/relationships/footer" Target="footer168.xml"/><Relationship Id="rId417" Type="http://schemas.openxmlformats.org/officeDocument/2006/relationships/image" Target="media/image147.png"/><Relationship Id="rId438" Type="http://schemas.openxmlformats.org/officeDocument/2006/relationships/footer" Target="footer197.xml"/><Relationship Id="rId459" Type="http://schemas.openxmlformats.org/officeDocument/2006/relationships/image" Target="media/image166.png"/><Relationship Id="rId16" Type="http://schemas.openxmlformats.org/officeDocument/2006/relationships/footer" Target="footer5.xml"/><Relationship Id="rId221" Type="http://schemas.openxmlformats.org/officeDocument/2006/relationships/image" Target="media/image88.png"/><Relationship Id="rId242" Type="http://schemas.openxmlformats.org/officeDocument/2006/relationships/image" Target="media/image98.png"/><Relationship Id="rId263" Type="http://schemas.openxmlformats.org/officeDocument/2006/relationships/image" Target="media/image106.png"/><Relationship Id="rId284" Type="http://schemas.openxmlformats.org/officeDocument/2006/relationships/footer" Target="footer117.xml"/><Relationship Id="rId319" Type="http://schemas.openxmlformats.org/officeDocument/2006/relationships/footer" Target="footer139.xml"/><Relationship Id="rId470" Type="http://schemas.openxmlformats.org/officeDocument/2006/relationships/image" Target="media/image171.png"/><Relationship Id="rId491" Type="http://schemas.openxmlformats.org/officeDocument/2006/relationships/footer" Target="footer212.xml"/><Relationship Id="rId505" Type="http://schemas.openxmlformats.org/officeDocument/2006/relationships/footer" Target="footer221.xml"/><Relationship Id="rId526" Type="http://schemas.openxmlformats.org/officeDocument/2006/relationships/footer" Target="footer237.xml"/><Relationship Id="rId37" Type="http://schemas.openxmlformats.org/officeDocument/2006/relationships/footer" Target="footer16.xml"/><Relationship Id="rId58" Type="http://schemas.openxmlformats.org/officeDocument/2006/relationships/image" Target="media/image21.png"/><Relationship Id="rId79" Type="http://schemas.openxmlformats.org/officeDocument/2006/relationships/footer" Target="footer32.xml"/><Relationship Id="rId102" Type="http://schemas.openxmlformats.org/officeDocument/2006/relationships/image" Target="media/image43.png"/><Relationship Id="rId123" Type="http://schemas.openxmlformats.org/officeDocument/2006/relationships/image" Target="media/image52.png"/><Relationship Id="rId144" Type="http://schemas.openxmlformats.org/officeDocument/2006/relationships/image" Target="media/image58.png"/><Relationship Id="rId330" Type="http://schemas.openxmlformats.org/officeDocument/2006/relationships/image" Target="media/image121.png"/><Relationship Id="rId90" Type="http://schemas.openxmlformats.org/officeDocument/2006/relationships/footer" Target="footer37.xml"/><Relationship Id="rId165" Type="http://schemas.openxmlformats.org/officeDocument/2006/relationships/image" Target="media/image67.png"/><Relationship Id="rId186" Type="http://schemas.openxmlformats.org/officeDocument/2006/relationships/footer" Target="footer73.xml"/><Relationship Id="rId351" Type="http://schemas.openxmlformats.org/officeDocument/2006/relationships/image" Target="media/image124.png"/><Relationship Id="rId372" Type="http://schemas.openxmlformats.org/officeDocument/2006/relationships/image" Target="media/image134.png"/><Relationship Id="rId393" Type="http://schemas.openxmlformats.org/officeDocument/2006/relationships/header" Target="header29.xml"/><Relationship Id="rId407" Type="http://schemas.openxmlformats.org/officeDocument/2006/relationships/footer" Target="footer186.xml"/><Relationship Id="rId428" Type="http://schemas.openxmlformats.org/officeDocument/2006/relationships/image" Target="media/image1510.png"/><Relationship Id="rId449" Type="http://schemas.openxmlformats.org/officeDocument/2006/relationships/image" Target="media/image160.png"/><Relationship Id="rId211" Type="http://schemas.openxmlformats.org/officeDocument/2006/relationships/footer" Target="footer84.xml"/><Relationship Id="rId232" Type="http://schemas.openxmlformats.org/officeDocument/2006/relationships/footer" Target="footer93.xml"/><Relationship Id="rId253" Type="http://schemas.openxmlformats.org/officeDocument/2006/relationships/image" Target="media/image101.png"/><Relationship Id="rId274" Type="http://schemas.openxmlformats.org/officeDocument/2006/relationships/header" Target="header20.xml"/><Relationship Id="rId295" Type="http://schemas.openxmlformats.org/officeDocument/2006/relationships/image" Target="media/image114.png"/><Relationship Id="rId309" Type="http://schemas.openxmlformats.org/officeDocument/2006/relationships/footer" Target="footer132.xml"/><Relationship Id="rId460" Type="http://schemas.openxmlformats.org/officeDocument/2006/relationships/image" Target="media/image167.png"/><Relationship Id="rId481" Type="http://schemas.openxmlformats.org/officeDocument/2006/relationships/image" Target="media/image174.png"/><Relationship Id="rId516" Type="http://schemas.openxmlformats.org/officeDocument/2006/relationships/image" Target="media/image182.png"/><Relationship Id="rId27" Type="http://schemas.openxmlformats.org/officeDocument/2006/relationships/footer" Target="footer12.xml"/><Relationship Id="rId48" Type="http://schemas.openxmlformats.org/officeDocument/2006/relationships/image" Target="media/image16.png"/><Relationship Id="rId69" Type="http://schemas.openxmlformats.org/officeDocument/2006/relationships/footer" Target="footer29.xml"/><Relationship Id="rId113" Type="http://schemas.openxmlformats.org/officeDocument/2006/relationships/image" Target="media/image45.png"/><Relationship Id="rId134" Type="http://schemas.openxmlformats.org/officeDocument/2006/relationships/footer" Target="footer51.xml"/><Relationship Id="rId320" Type="http://schemas.openxmlformats.org/officeDocument/2006/relationships/header" Target="header25.xml"/><Relationship Id="rId537" Type="http://schemas.openxmlformats.org/officeDocument/2006/relationships/header" Target="header41.xml"/><Relationship Id="rId80" Type="http://schemas.openxmlformats.org/officeDocument/2006/relationships/image" Target="media/image30.png"/><Relationship Id="rId155" Type="http://schemas.openxmlformats.org/officeDocument/2006/relationships/footer" Target="footer59.xml"/><Relationship Id="rId176" Type="http://schemas.openxmlformats.org/officeDocument/2006/relationships/image" Target="media/image70.png"/><Relationship Id="rId197" Type="http://schemas.openxmlformats.org/officeDocument/2006/relationships/footer" Target="footer78.xml"/><Relationship Id="rId341" Type="http://schemas.openxmlformats.org/officeDocument/2006/relationships/image" Target="media/image122.png"/><Relationship Id="rId362" Type="http://schemas.openxmlformats.org/officeDocument/2006/relationships/image" Target="media/image130.png"/><Relationship Id="rId383" Type="http://schemas.openxmlformats.org/officeDocument/2006/relationships/footer" Target="footer169.xml"/><Relationship Id="rId418" Type="http://schemas.openxmlformats.org/officeDocument/2006/relationships/image" Target="media/image148.png"/><Relationship Id="rId439" Type="http://schemas.openxmlformats.org/officeDocument/2006/relationships/footer" Target="footer198.xml"/><Relationship Id="rId201" Type="http://schemas.openxmlformats.org/officeDocument/2006/relationships/footer" Target="footer80.xml"/><Relationship Id="rId222" Type="http://schemas.openxmlformats.org/officeDocument/2006/relationships/image" Target="media/image880.png"/><Relationship Id="rId243" Type="http://schemas.openxmlformats.org/officeDocument/2006/relationships/footer" Target="footer97.xml"/><Relationship Id="rId264" Type="http://schemas.openxmlformats.org/officeDocument/2006/relationships/image" Target="media/image107.png"/><Relationship Id="rId285" Type="http://schemas.openxmlformats.org/officeDocument/2006/relationships/footer" Target="footer118.xml"/><Relationship Id="rId450" Type="http://schemas.openxmlformats.org/officeDocument/2006/relationships/image" Target="media/image1600.png"/><Relationship Id="rId471" Type="http://schemas.openxmlformats.org/officeDocument/2006/relationships/image" Target="media/image1710.png"/><Relationship Id="rId506" Type="http://schemas.openxmlformats.org/officeDocument/2006/relationships/image" Target="media/image180.png"/><Relationship Id="rId17" Type="http://schemas.openxmlformats.org/officeDocument/2006/relationships/footer" Target="footer6.xml"/><Relationship Id="rId38" Type="http://schemas.openxmlformats.org/officeDocument/2006/relationships/image" Target="media/image9.png"/><Relationship Id="rId59" Type="http://schemas.openxmlformats.org/officeDocument/2006/relationships/image" Target="media/image22.png"/><Relationship Id="rId103" Type="http://schemas.openxmlformats.org/officeDocument/2006/relationships/footer" Target="footer38.xml"/><Relationship Id="rId124" Type="http://schemas.openxmlformats.org/officeDocument/2006/relationships/image" Target="media/image53.png"/><Relationship Id="rId310" Type="http://schemas.openxmlformats.org/officeDocument/2006/relationships/footer" Target="footer133.xml"/><Relationship Id="rId492" Type="http://schemas.openxmlformats.org/officeDocument/2006/relationships/footer" Target="footer213.xml"/><Relationship Id="rId527" Type="http://schemas.openxmlformats.org/officeDocument/2006/relationships/header" Target="header37.xml"/><Relationship Id="rId70" Type="http://schemas.openxmlformats.org/officeDocument/2006/relationships/footer" Target="footer30.xml"/><Relationship Id="rId91" Type="http://schemas.openxmlformats.org/officeDocument/2006/relationships/image" Target="media/image35.png"/><Relationship Id="rId145" Type="http://schemas.openxmlformats.org/officeDocument/2006/relationships/image" Target="media/image580.png"/><Relationship Id="rId166" Type="http://schemas.openxmlformats.org/officeDocument/2006/relationships/image" Target="media/image68.png"/><Relationship Id="rId187" Type="http://schemas.openxmlformats.org/officeDocument/2006/relationships/footer" Target="footer74.xml"/><Relationship Id="rId331" Type="http://schemas.openxmlformats.org/officeDocument/2006/relationships/image" Target="media/image1211.png"/><Relationship Id="rId352" Type="http://schemas.openxmlformats.org/officeDocument/2006/relationships/image" Target="media/image1240.png"/><Relationship Id="rId373" Type="http://schemas.openxmlformats.org/officeDocument/2006/relationships/footer" Target="footer163.xml"/><Relationship Id="rId394" Type="http://schemas.openxmlformats.org/officeDocument/2006/relationships/footer" Target="footer175.xml"/><Relationship Id="rId408" Type="http://schemas.openxmlformats.org/officeDocument/2006/relationships/image" Target="media/image143.png"/><Relationship Id="rId429" Type="http://schemas.openxmlformats.org/officeDocument/2006/relationships/image" Target="media/image152.png"/><Relationship Id="rId1" Type="http://schemas.openxmlformats.org/officeDocument/2006/relationships/numbering" Target="numbering.xml"/><Relationship Id="rId212" Type="http://schemas.openxmlformats.org/officeDocument/2006/relationships/image" Target="media/image83.png"/><Relationship Id="rId233" Type="http://schemas.openxmlformats.org/officeDocument/2006/relationships/image" Target="media/image92.png"/><Relationship Id="rId254" Type="http://schemas.openxmlformats.org/officeDocument/2006/relationships/image" Target="media/image102.png"/><Relationship Id="rId440" Type="http://schemas.openxmlformats.org/officeDocument/2006/relationships/image" Target="media/image155.png"/><Relationship Id="rId28" Type="http://schemas.openxmlformats.org/officeDocument/2006/relationships/image" Target="media/image3.png"/><Relationship Id="rId49" Type="http://schemas.openxmlformats.org/officeDocument/2006/relationships/image" Target="media/image17.png"/><Relationship Id="rId114" Type="http://schemas.openxmlformats.org/officeDocument/2006/relationships/image" Target="media/image46.png"/><Relationship Id="rId275" Type="http://schemas.openxmlformats.org/officeDocument/2006/relationships/footer" Target="footer112.xml"/><Relationship Id="rId296" Type="http://schemas.openxmlformats.org/officeDocument/2006/relationships/footer" Target="footer126.xml"/><Relationship Id="rId300" Type="http://schemas.openxmlformats.org/officeDocument/2006/relationships/header" Target="header23.xml"/><Relationship Id="rId461" Type="http://schemas.openxmlformats.org/officeDocument/2006/relationships/image" Target="media/image1670.png"/><Relationship Id="rId482" Type="http://schemas.openxmlformats.org/officeDocument/2006/relationships/image" Target="media/image1740.png"/><Relationship Id="rId517" Type="http://schemas.openxmlformats.org/officeDocument/2006/relationships/footer" Target="footer228.xml"/><Relationship Id="rId538" Type="http://schemas.openxmlformats.org/officeDocument/2006/relationships/header" Target="header42.xml"/><Relationship Id="rId60" Type="http://schemas.openxmlformats.org/officeDocument/2006/relationships/image" Target="media/image23.png"/><Relationship Id="rId81" Type="http://schemas.openxmlformats.org/officeDocument/2006/relationships/image" Target="media/image31.png"/><Relationship Id="rId135" Type="http://schemas.openxmlformats.org/officeDocument/2006/relationships/header" Target="header8.xml"/><Relationship Id="rId156" Type="http://schemas.openxmlformats.org/officeDocument/2006/relationships/footer" Target="footer60.xml"/><Relationship Id="rId177" Type="http://schemas.openxmlformats.org/officeDocument/2006/relationships/image" Target="media/image700.png"/><Relationship Id="rId198" Type="http://schemas.openxmlformats.org/officeDocument/2006/relationships/image" Target="media/image79.png"/><Relationship Id="rId321" Type="http://schemas.openxmlformats.org/officeDocument/2006/relationships/footer" Target="footer140.xml"/><Relationship Id="rId342" Type="http://schemas.openxmlformats.org/officeDocument/2006/relationships/image" Target="media/image1220.png"/><Relationship Id="rId363" Type="http://schemas.openxmlformats.org/officeDocument/2006/relationships/image" Target="media/image1300.png"/><Relationship Id="rId384" Type="http://schemas.openxmlformats.org/officeDocument/2006/relationships/image" Target="media/image138.png"/><Relationship Id="rId419" Type="http://schemas.openxmlformats.org/officeDocument/2006/relationships/image" Target="media/image1480.png"/><Relationship Id="rId202" Type="http://schemas.openxmlformats.org/officeDocument/2006/relationships/image" Target="media/image81.png"/><Relationship Id="rId223" Type="http://schemas.openxmlformats.org/officeDocument/2006/relationships/image" Target="media/image89.png"/><Relationship Id="rId244" Type="http://schemas.openxmlformats.org/officeDocument/2006/relationships/footer" Target="footer98.xml"/><Relationship Id="rId430" Type="http://schemas.openxmlformats.org/officeDocument/2006/relationships/image" Target="media/image1520.png"/><Relationship Id="rId18" Type="http://schemas.openxmlformats.org/officeDocument/2006/relationships/image" Target="media/image1.png"/><Relationship Id="rId39" Type="http://schemas.openxmlformats.org/officeDocument/2006/relationships/image" Target="media/image10.png"/><Relationship Id="rId265" Type="http://schemas.openxmlformats.org/officeDocument/2006/relationships/image" Target="media/image1070.png"/><Relationship Id="rId286" Type="http://schemas.openxmlformats.org/officeDocument/2006/relationships/footer" Target="footer119.xml"/><Relationship Id="rId451" Type="http://schemas.openxmlformats.org/officeDocument/2006/relationships/image" Target="media/image161.png"/><Relationship Id="rId472" Type="http://schemas.openxmlformats.org/officeDocument/2006/relationships/header" Target="header32.xml"/><Relationship Id="rId493" Type="http://schemas.openxmlformats.org/officeDocument/2006/relationships/footer" Target="footer214.xml"/><Relationship Id="rId507" Type="http://schemas.openxmlformats.org/officeDocument/2006/relationships/image" Target="media/image1800.png"/><Relationship Id="rId528" Type="http://schemas.openxmlformats.org/officeDocument/2006/relationships/footer" Target="footer238.xml"/><Relationship Id="rId50" Type="http://schemas.openxmlformats.org/officeDocument/2006/relationships/image" Target="media/image18.png"/><Relationship Id="rId104" Type="http://schemas.openxmlformats.org/officeDocument/2006/relationships/footer" Target="footer39.xml"/><Relationship Id="rId125" Type="http://schemas.openxmlformats.org/officeDocument/2006/relationships/image" Target="media/image530.png"/><Relationship Id="rId146" Type="http://schemas.openxmlformats.org/officeDocument/2006/relationships/image" Target="media/image59.png"/><Relationship Id="rId167" Type="http://schemas.openxmlformats.org/officeDocument/2006/relationships/footer" Target="footer64.xml"/><Relationship Id="rId188" Type="http://schemas.openxmlformats.org/officeDocument/2006/relationships/header" Target="header11.xml"/><Relationship Id="rId311" Type="http://schemas.openxmlformats.org/officeDocument/2006/relationships/image" Target="media/image118.png"/><Relationship Id="rId332" Type="http://schemas.openxmlformats.org/officeDocument/2006/relationships/header" Target="header28.xml"/><Relationship Id="rId353" Type="http://schemas.openxmlformats.org/officeDocument/2006/relationships/image" Target="media/image125.png"/><Relationship Id="rId374" Type="http://schemas.openxmlformats.org/officeDocument/2006/relationships/footer" Target="footer164.xml"/><Relationship Id="rId395" Type="http://schemas.openxmlformats.org/officeDocument/2006/relationships/footer" Target="footer176.xml"/><Relationship Id="rId409" Type="http://schemas.openxmlformats.org/officeDocument/2006/relationships/image" Target="media/image144.png"/><Relationship Id="rId71" Type="http://schemas.openxmlformats.org/officeDocument/2006/relationships/image" Target="media/image26.png"/><Relationship Id="rId92" Type="http://schemas.openxmlformats.org/officeDocument/2006/relationships/image" Target="media/image36.png"/><Relationship Id="rId213" Type="http://schemas.openxmlformats.org/officeDocument/2006/relationships/image" Target="media/image830.png"/><Relationship Id="rId234" Type="http://schemas.openxmlformats.org/officeDocument/2006/relationships/image" Target="media/image93.png"/><Relationship Id="rId420" Type="http://schemas.openxmlformats.org/officeDocument/2006/relationships/image" Target="media/image149.png"/><Relationship Id="rId2" Type="http://schemas.openxmlformats.org/officeDocument/2006/relationships/styles" Target="styles.xml"/><Relationship Id="rId29" Type="http://schemas.openxmlformats.org/officeDocument/2006/relationships/image" Target="media/image4.png"/><Relationship Id="rId255" Type="http://schemas.openxmlformats.org/officeDocument/2006/relationships/image" Target="media/image103.png"/><Relationship Id="rId276" Type="http://schemas.openxmlformats.org/officeDocument/2006/relationships/footer" Target="footer113.xml"/><Relationship Id="rId297" Type="http://schemas.openxmlformats.org/officeDocument/2006/relationships/footer" Target="footer127.xml"/><Relationship Id="rId441" Type="http://schemas.openxmlformats.org/officeDocument/2006/relationships/image" Target="media/image156.png"/><Relationship Id="rId462" Type="http://schemas.openxmlformats.org/officeDocument/2006/relationships/image" Target="media/image168.png"/><Relationship Id="rId483" Type="http://schemas.openxmlformats.org/officeDocument/2006/relationships/header" Target="header34.xml"/><Relationship Id="rId518" Type="http://schemas.openxmlformats.org/officeDocument/2006/relationships/footer" Target="footer229.xml"/><Relationship Id="rId539" Type="http://schemas.openxmlformats.org/officeDocument/2006/relationships/footer" Target="footer244.xml"/><Relationship Id="rId40" Type="http://schemas.openxmlformats.org/officeDocument/2006/relationships/image" Target="media/image11.png"/><Relationship Id="rId115" Type="http://schemas.openxmlformats.org/officeDocument/2006/relationships/image" Target="media/image47.png"/><Relationship Id="rId136" Type="http://schemas.openxmlformats.org/officeDocument/2006/relationships/footer" Target="footer52.xml"/><Relationship Id="rId157" Type="http://schemas.openxmlformats.org/officeDocument/2006/relationships/image" Target="media/image63.png"/><Relationship Id="rId178" Type="http://schemas.openxmlformats.org/officeDocument/2006/relationships/footer" Target="footer71.xml"/><Relationship Id="rId301" Type="http://schemas.openxmlformats.org/officeDocument/2006/relationships/footer" Target="footer128.xml"/><Relationship Id="rId322" Type="http://schemas.openxmlformats.org/officeDocument/2006/relationships/footer" Target="footer141.xml"/><Relationship Id="rId343" Type="http://schemas.openxmlformats.org/officeDocument/2006/relationships/image" Target="media/image123.png"/><Relationship Id="rId364" Type="http://schemas.openxmlformats.org/officeDocument/2006/relationships/image" Target="media/image131.png"/><Relationship Id="rId61" Type="http://schemas.openxmlformats.org/officeDocument/2006/relationships/footer" Target="footer24.xml"/><Relationship Id="rId82" Type="http://schemas.openxmlformats.org/officeDocument/2006/relationships/image" Target="media/image32.png"/><Relationship Id="rId199" Type="http://schemas.openxmlformats.org/officeDocument/2006/relationships/image" Target="media/image80.png"/><Relationship Id="rId203" Type="http://schemas.openxmlformats.org/officeDocument/2006/relationships/image" Target="media/image82.png"/><Relationship Id="rId385" Type="http://schemas.openxmlformats.org/officeDocument/2006/relationships/image" Target="media/image139.png"/><Relationship Id="rId19" Type="http://schemas.openxmlformats.org/officeDocument/2006/relationships/image" Target="media/image183.png"/><Relationship Id="rId224" Type="http://schemas.openxmlformats.org/officeDocument/2006/relationships/footer" Target="footer87.xml"/><Relationship Id="rId245" Type="http://schemas.openxmlformats.org/officeDocument/2006/relationships/image" Target="media/image99.png"/><Relationship Id="rId266" Type="http://schemas.openxmlformats.org/officeDocument/2006/relationships/footer" Target="footer107.xml"/><Relationship Id="rId287" Type="http://schemas.openxmlformats.org/officeDocument/2006/relationships/image" Target="media/image112.png"/><Relationship Id="rId410" Type="http://schemas.openxmlformats.org/officeDocument/2006/relationships/footer" Target="footer187.xml"/><Relationship Id="rId431" Type="http://schemas.openxmlformats.org/officeDocument/2006/relationships/footer" Target="footer193.xml"/><Relationship Id="rId452" Type="http://schemas.openxmlformats.org/officeDocument/2006/relationships/footer" Target="footer201.xml"/><Relationship Id="rId473" Type="http://schemas.openxmlformats.org/officeDocument/2006/relationships/footer" Target="footer206.xml"/><Relationship Id="rId494" Type="http://schemas.openxmlformats.org/officeDocument/2006/relationships/footer" Target="footer215.xml"/><Relationship Id="rId508" Type="http://schemas.openxmlformats.org/officeDocument/2006/relationships/footer" Target="footer222.xml"/><Relationship Id="rId529" Type="http://schemas.openxmlformats.org/officeDocument/2006/relationships/footer" Target="footer239.xml"/><Relationship Id="rId30" Type="http://schemas.openxmlformats.org/officeDocument/2006/relationships/image" Target="media/image5.png"/><Relationship Id="rId105" Type="http://schemas.openxmlformats.org/officeDocument/2006/relationships/footer" Target="footer40.xml"/><Relationship Id="rId126" Type="http://schemas.openxmlformats.org/officeDocument/2006/relationships/image" Target="media/image54.png"/><Relationship Id="rId147" Type="http://schemas.openxmlformats.org/officeDocument/2006/relationships/image" Target="media/image590.png"/><Relationship Id="rId168" Type="http://schemas.openxmlformats.org/officeDocument/2006/relationships/footer" Target="footer65.xml"/><Relationship Id="rId312" Type="http://schemas.openxmlformats.org/officeDocument/2006/relationships/image" Target="media/image1180.png"/><Relationship Id="rId333" Type="http://schemas.openxmlformats.org/officeDocument/2006/relationships/footer" Target="footer146.xml"/><Relationship Id="rId354" Type="http://schemas.openxmlformats.org/officeDocument/2006/relationships/image" Target="media/image1250.png"/><Relationship Id="rId540" Type="http://schemas.openxmlformats.org/officeDocument/2006/relationships/footer" Target="footer245.xml"/><Relationship Id="rId51" Type="http://schemas.openxmlformats.org/officeDocument/2006/relationships/image" Target="media/image19.png"/><Relationship Id="rId72" Type="http://schemas.openxmlformats.org/officeDocument/2006/relationships/image" Target="media/image260.png"/><Relationship Id="rId93" Type="http://schemas.openxmlformats.org/officeDocument/2006/relationships/image" Target="media/image37.png"/><Relationship Id="rId189" Type="http://schemas.openxmlformats.org/officeDocument/2006/relationships/footer" Target="footer75.xml"/><Relationship Id="rId375" Type="http://schemas.openxmlformats.org/officeDocument/2006/relationships/footer" Target="footer165.xml"/><Relationship Id="rId396" Type="http://schemas.openxmlformats.org/officeDocument/2006/relationships/footer" Target="footer177.xml"/><Relationship Id="rId3" Type="http://schemas.microsoft.com/office/2007/relationships/stylesWithEffects" Target="stylesWithEffects.xml"/><Relationship Id="rId214" Type="http://schemas.openxmlformats.org/officeDocument/2006/relationships/image" Target="media/image84.png"/><Relationship Id="rId235" Type="http://schemas.openxmlformats.org/officeDocument/2006/relationships/image" Target="media/image94.png"/><Relationship Id="rId256" Type="http://schemas.openxmlformats.org/officeDocument/2006/relationships/image" Target="media/image1030.png"/><Relationship Id="rId277" Type="http://schemas.openxmlformats.org/officeDocument/2006/relationships/footer" Target="footer114.xml"/><Relationship Id="rId298" Type="http://schemas.openxmlformats.org/officeDocument/2006/relationships/image" Target="media/image115.png"/><Relationship Id="rId400" Type="http://schemas.openxmlformats.org/officeDocument/2006/relationships/footer" Target="footer180.xml"/><Relationship Id="rId421" Type="http://schemas.openxmlformats.org/officeDocument/2006/relationships/image" Target="media/image1490.png"/><Relationship Id="rId442" Type="http://schemas.openxmlformats.org/officeDocument/2006/relationships/image" Target="media/image1560.png"/><Relationship Id="rId463" Type="http://schemas.openxmlformats.org/officeDocument/2006/relationships/image" Target="media/image169.png"/><Relationship Id="rId484" Type="http://schemas.openxmlformats.org/officeDocument/2006/relationships/footer" Target="footer209.xml"/><Relationship Id="rId519" Type="http://schemas.openxmlformats.org/officeDocument/2006/relationships/footer" Target="footer230.xml"/><Relationship Id="rId116" Type="http://schemas.openxmlformats.org/officeDocument/2006/relationships/image" Target="media/image48.png"/><Relationship Id="rId137" Type="http://schemas.openxmlformats.org/officeDocument/2006/relationships/image" Target="media/image55.png"/><Relationship Id="rId158" Type="http://schemas.openxmlformats.org/officeDocument/2006/relationships/image" Target="media/image64.png"/><Relationship Id="rId302" Type="http://schemas.openxmlformats.org/officeDocument/2006/relationships/footer" Target="footer129.xml"/><Relationship Id="rId323" Type="http://schemas.openxmlformats.org/officeDocument/2006/relationships/footer" Target="footer142.xml"/><Relationship Id="rId344" Type="http://schemas.openxmlformats.org/officeDocument/2006/relationships/image" Target="media/image1230.png"/><Relationship Id="rId530" Type="http://schemas.openxmlformats.org/officeDocument/2006/relationships/header" Target="header38.xml"/><Relationship Id="rId20" Type="http://schemas.openxmlformats.org/officeDocument/2006/relationships/footer" Target="footer7.xml"/><Relationship Id="rId41" Type="http://schemas.openxmlformats.org/officeDocument/2006/relationships/footer" Target="footer17.xml"/><Relationship Id="rId62" Type="http://schemas.openxmlformats.org/officeDocument/2006/relationships/footer" Target="footer25.xml"/><Relationship Id="rId83" Type="http://schemas.openxmlformats.org/officeDocument/2006/relationships/footer" Target="footer33.xml"/><Relationship Id="rId179" Type="http://schemas.openxmlformats.org/officeDocument/2006/relationships/footer" Target="footer72.xml"/><Relationship Id="rId365" Type="http://schemas.openxmlformats.org/officeDocument/2006/relationships/image" Target="media/image1310.png"/><Relationship Id="rId386" Type="http://schemas.openxmlformats.org/officeDocument/2006/relationships/footer" Target="footer170.xml"/><Relationship Id="rId190" Type="http://schemas.openxmlformats.org/officeDocument/2006/relationships/image" Target="media/image76.png"/><Relationship Id="rId204" Type="http://schemas.openxmlformats.org/officeDocument/2006/relationships/header" Target="header13.xml"/><Relationship Id="rId225" Type="http://schemas.openxmlformats.org/officeDocument/2006/relationships/footer" Target="footer88.xml"/><Relationship Id="rId246" Type="http://schemas.openxmlformats.org/officeDocument/2006/relationships/image" Target="media/image100.png"/><Relationship Id="rId267" Type="http://schemas.openxmlformats.org/officeDocument/2006/relationships/footer" Target="footer108.xml"/><Relationship Id="rId288" Type="http://schemas.openxmlformats.org/officeDocument/2006/relationships/footer" Target="footer120.xml"/><Relationship Id="rId411" Type="http://schemas.openxmlformats.org/officeDocument/2006/relationships/footer" Target="footer188.xml"/><Relationship Id="rId432" Type="http://schemas.openxmlformats.org/officeDocument/2006/relationships/footer" Target="footer194.xml"/><Relationship Id="rId453" Type="http://schemas.openxmlformats.org/officeDocument/2006/relationships/footer" Target="footer202.xml"/><Relationship Id="rId474" Type="http://schemas.openxmlformats.org/officeDocument/2006/relationships/footer" Target="footer207.xml"/><Relationship Id="rId509" Type="http://schemas.openxmlformats.org/officeDocument/2006/relationships/footer" Target="footer223.xml"/><Relationship Id="rId106" Type="http://schemas.openxmlformats.org/officeDocument/2006/relationships/footer" Target="footer41.xml"/><Relationship Id="rId127" Type="http://schemas.openxmlformats.org/officeDocument/2006/relationships/header" Target="header5.xml"/><Relationship Id="rId313" Type="http://schemas.openxmlformats.org/officeDocument/2006/relationships/footer" Target="footer134.xml"/><Relationship Id="rId495" Type="http://schemas.openxmlformats.org/officeDocument/2006/relationships/header" Target="header35.xml"/><Relationship Id="rId10" Type="http://schemas.openxmlformats.org/officeDocument/2006/relationships/footer" Target="footer1.xml"/><Relationship Id="rId31" Type="http://schemas.openxmlformats.org/officeDocument/2006/relationships/image" Target="media/image6.png"/><Relationship Id="rId52" Type="http://schemas.openxmlformats.org/officeDocument/2006/relationships/image" Target="media/image20.png"/><Relationship Id="rId73" Type="http://schemas.openxmlformats.org/officeDocument/2006/relationships/image" Target="media/image27.png"/><Relationship Id="rId94" Type="http://schemas.openxmlformats.org/officeDocument/2006/relationships/image" Target="media/image38.png"/><Relationship Id="rId148" Type="http://schemas.openxmlformats.org/officeDocument/2006/relationships/footer" Target="footer56.xml"/><Relationship Id="rId169" Type="http://schemas.openxmlformats.org/officeDocument/2006/relationships/header" Target="header10.xml"/><Relationship Id="rId334" Type="http://schemas.openxmlformats.org/officeDocument/2006/relationships/footer" Target="footer147.xml"/><Relationship Id="rId355" Type="http://schemas.openxmlformats.org/officeDocument/2006/relationships/image" Target="media/image126.png"/><Relationship Id="rId376" Type="http://schemas.openxmlformats.org/officeDocument/2006/relationships/footer" Target="footer166.xml"/><Relationship Id="rId397" Type="http://schemas.openxmlformats.org/officeDocument/2006/relationships/header" Target="header30.xml"/><Relationship Id="rId520" Type="http://schemas.openxmlformats.org/officeDocument/2006/relationships/footer" Target="footer231.xml"/><Relationship Id="rId541" Type="http://schemas.openxmlformats.org/officeDocument/2006/relationships/fontTable" Target="fontTable.xml"/><Relationship Id="rId4" Type="http://schemas.openxmlformats.org/officeDocument/2006/relationships/settings" Target="settings.xml"/><Relationship Id="rId180" Type="http://schemas.openxmlformats.org/officeDocument/2006/relationships/image" Target="media/image71.png"/><Relationship Id="rId215" Type="http://schemas.openxmlformats.org/officeDocument/2006/relationships/image" Target="media/image840.png"/><Relationship Id="rId236" Type="http://schemas.openxmlformats.org/officeDocument/2006/relationships/footer" Target="footer94.xml"/><Relationship Id="rId257" Type="http://schemas.openxmlformats.org/officeDocument/2006/relationships/image" Target="media/image104.png"/><Relationship Id="rId278" Type="http://schemas.openxmlformats.org/officeDocument/2006/relationships/image" Target="media/image110.png"/><Relationship Id="rId401" Type="http://schemas.openxmlformats.org/officeDocument/2006/relationships/image" Target="media/image142.png"/><Relationship Id="rId422" Type="http://schemas.openxmlformats.org/officeDocument/2006/relationships/image" Target="media/image150.png"/><Relationship Id="rId443" Type="http://schemas.openxmlformats.org/officeDocument/2006/relationships/footer" Target="footer199.xml"/><Relationship Id="rId464" Type="http://schemas.openxmlformats.org/officeDocument/2006/relationships/footer" Target="footer203.xml"/><Relationship Id="rId303" Type="http://schemas.openxmlformats.org/officeDocument/2006/relationships/image" Target="media/image116.png"/><Relationship Id="rId485" Type="http://schemas.openxmlformats.org/officeDocument/2006/relationships/footer" Target="footer210.xml"/><Relationship Id="rId42" Type="http://schemas.openxmlformats.org/officeDocument/2006/relationships/footer" Target="footer18.xml"/><Relationship Id="rId84" Type="http://schemas.openxmlformats.org/officeDocument/2006/relationships/footer" Target="footer34.xml"/><Relationship Id="rId138" Type="http://schemas.openxmlformats.org/officeDocument/2006/relationships/image" Target="media/image56.png"/><Relationship Id="rId345" Type="http://schemas.openxmlformats.org/officeDocument/2006/relationships/footer" Target="footer154.xml"/><Relationship Id="rId387" Type="http://schemas.openxmlformats.org/officeDocument/2006/relationships/footer" Target="footer171.xml"/><Relationship Id="rId510" Type="http://schemas.openxmlformats.org/officeDocument/2006/relationships/footer" Target="footer224.xml"/><Relationship Id="rId191" Type="http://schemas.openxmlformats.org/officeDocument/2006/relationships/image" Target="media/image760.png"/><Relationship Id="rId205" Type="http://schemas.openxmlformats.org/officeDocument/2006/relationships/header" Target="header14.xml"/><Relationship Id="rId247" Type="http://schemas.openxmlformats.org/officeDocument/2006/relationships/footer" Target="footer99.xml"/><Relationship Id="rId412" Type="http://schemas.openxmlformats.org/officeDocument/2006/relationships/footer" Target="footer189.xml"/><Relationship Id="rId107" Type="http://schemas.openxmlformats.org/officeDocument/2006/relationships/footer" Target="footer42.xml"/><Relationship Id="rId289" Type="http://schemas.openxmlformats.org/officeDocument/2006/relationships/footer" Target="footer121.xml"/><Relationship Id="rId454" Type="http://schemas.openxmlformats.org/officeDocument/2006/relationships/image" Target="media/image162.png"/><Relationship Id="rId496" Type="http://schemas.openxmlformats.org/officeDocument/2006/relationships/footer" Target="footer216.xml"/><Relationship Id="rId11" Type="http://schemas.openxmlformats.org/officeDocument/2006/relationships/footer" Target="footer2.xml"/><Relationship Id="rId53" Type="http://schemas.openxmlformats.org/officeDocument/2006/relationships/footer" Target="footer19.xml"/><Relationship Id="rId149" Type="http://schemas.openxmlformats.org/officeDocument/2006/relationships/footer" Target="footer57.xml"/><Relationship Id="rId314" Type="http://schemas.openxmlformats.org/officeDocument/2006/relationships/footer" Target="footer135.xml"/><Relationship Id="rId356" Type="http://schemas.openxmlformats.org/officeDocument/2006/relationships/image" Target="media/image1260.png"/><Relationship Id="rId398" Type="http://schemas.openxmlformats.org/officeDocument/2006/relationships/footer" Target="footer178.xml"/><Relationship Id="rId521" Type="http://schemas.openxmlformats.org/officeDocument/2006/relationships/footer" Target="footer232.xml"/><Relationship Id="rId95" Type="http://schemas.openxmlformats.org/officeDocument/2006/relationships/image" Target="media/image380.png"/><Relationship Id="rId160" Type="http://schemas.openxmlformats.org/officeDocument/2006/relationships/footer" Target="footer61.xml"/><Relationship Id="rId216" Type="http://schemas.openxmlformats.org/officeDocument/2006/relationships/image" Target="media/image85.png"/><Relationship Id="rId423" Type="http://schemas.openxmlformats.org/officeDocument/2006/relationships/image" Target="media/image1500.png"/><Relationship Id="rId258" Type="http://schemas.openxmlformats.org/officeDocument/2006/relationships/footer" Target="footer104.xml"/><Relationship Id="rId465" Type="http://schemas.openxmlformats.org/officeDocument/2006/relationships/footer" Target="footer204.xml"/><Relationship Id="rId22" Type="http://schemas.openxmlformats.org/officeDocument/2006/relationships/image" Target="media/image2.png"/><Relationship Id="rId64" Type="http://schemas.openxmlformats.org/officeDocument/2006/relationships/image" Target="media/image24.png"/><Relationship Id="rId118" Type="http://schemas.openxmlformats.org/officeDocument/2006/relationships/image" Target="media/image49.png"/><Relationship Id="rId325" Type="http://schemas.openxmlformats.org/officeDocument/2006/relationships/footer" Target="footer143.xml"/><Relationship Id="rId367" Type="http://schemas.openxmlformats.org/officeDocument/2006/relationships/image" Target="media/image133.png"/><Relationship Id="rId532" Type="http://schemas.openxmlformats.org/officeDocument/2006/relationships/header" Target="header39.xml"/><Relationship Id="rId171" Type="http://schemas.openxmlformats.org/officeDocument/2006/relationships/footer" Target="footer67.xml"/><Relationship Id="rId227" Type="http://schemas.openxmlformats.org/officeDocument/2006/relationships/footer" Target="footer90.xml"/><Relationship Id="rId269" Type="http://schemas.openxmlformats.org/officeDocument/2006/relationships/footer" Target="footer109.xml"/><Relationship Id="rId434" Type="http://schemas.openxmlformats.org/officeDocument/2006/relationships/image" Target="media/image153.png"/><Relationship Id="rId476" Type="http://schemas.openxmlformats.org/officeDocument/2006/relationships/footer" Target="footer208.xml"/><Relationship Id="rId33" Type="http://schemas.openxmlformats.org/officeDocument/2006/relationships/footer" Target="footer13.xml"/><Relationship Id="rId129" Type="http://schemas.openxmlformats.org/officeDocument/2006/relationships/footer" Target="footer48.xml"/><Relationship Id="rId280" Type="http://schemas.openxmlformats.org/officeDocument/2006/relationships/header" Target="header22.xml"/><Relationship Id="rId336" Type="http://schemas.openxmlformats.org/officeDocument/2006/relationships/footer" Target="footer149.xml"/><Relationship Id="rId501" Type="http://schemas.openxmlformats.org/officeDocument/2006/relationships/footer" Target="footer218.xml"/><Relationship Id="rId75" Type="http://schemas.openxmlformats.org/officeDocument/2006/relationships/image" Target="media/image28.png"/><Relationship Id="rId140" Type="http://schemas.openxmlformats.org/officeDocument/2006/relationships/footer" Target="footer53.xml"/><Relationship Id="rId182" Type="http://schemas.openxmlformats.org/officeDocument/2006/relationships/image" Target="media/image73.png"/><Relationship Id="rId378" Type="http://schemas.openxmlformats.org/officeDocument/2006/relationships/image" Target="media/image135.png"/><Relationship Id="rId403" Type="http://schemas.openxmlformats.org/officeDocument/2006/relationships/footer" Target="footer182.xml"/><Relationship Id="rId6" Type="http://schemas.openxmlformats.org/officeDocument/2006/relationships/footnotes" Target="footnotes.xml"/><Relationship Id="rId238" Type="http://schemas.openxmlformats.org/officeDocument/2006/relationships/footer" Target="footer96.xml"/><Relationship Id="rId445" Type="http://schemas.openxmlformats.org/officeDocument/2006/relationships/image" Target="media/image157.png"/><Relationship Id="rId487" Type="http://schemas.openxmlformats.org/officeDocument/2006/relationships/image" Target="media/image175.png"/><Relationship Id="rId291" Type="http://schemas.openxmlformats.org/officeDocument/2006/relationships/image" Target="media/image113.png"/><Relationship Id="rId305" Type="http://schemas.openxmlformats.org/officeDocument/2006/relationships/image" Target="media/image117.png"/><Relationship Id="rId347" Type="http://schemas.openxmlformats.org/officeDocument/2006/relationships/footer" Target="footer156.xml"/><Relationship Id="rId512" Type="http://schemas.openxmlformats.org/officeDocument/2006/relationships/image" Target="media/image181.png"/><Relationship Id="rId44" Type="http://schemas.openxmlformats.org/officeDocument/2006/relationships/image" Target="media/image1210.png"/><Relationship Id="rId86" Type="http://schemas.openxmlformats.org/officeDocument/2006/relationships/image" Target="media/image34.png"/><Relationship Id="rId151" Type="http://schemas.openxmlformats.org/officeDocument/2006/relationships/image" Target="media/image60.png"/><Relationship Id="rId389" Type="http://schemas.openxmlformats.org/officeDocument/2006/relationships/image" Target="media/image140.png"/><Relationship Id="rId193" Type="http://schemas.openxmlformats.org/officeDocument/2006/relationships/image" Target="media/image78.png"/><Relationship Id="rId207" Type="http://schemas.openxmlformats.org/officeDocument/2006/relationships/footer" Target="footer82.xml"/><Relationship Id="rId249" Type="http://schemas.openxmlformats.org/officeDocument/2006/relationships/footer" Target="footer101.xml"/><Relationship Id="rId414" Type="http://schemas.openxmlformats.org/officeDocument/2006/relationships/image" Target="media/image1450.png"/><Relationship Id="rId456" Type="http://schemas.openxmlformats.org/officeDocument/2006/relationships/image" Target="media/image163.png"/><Relationship Id="rId498" Type="http://schemas.openxmlformats.org/officeDocument/2006/relationships/image" Target="media/image1780.png"/><Relationship Id="rId13" Type="http://schemas.openxmlformats.org/officeDocument/2006/relationships/header" Target="header3.xml"/><Relationship Id="rId109" Type="http://schemas.openxmlformats.org/officeDocument/2006/relationships/footer" Target="footer43.xml"/><Relationship Id="rId260" Type="http://schemas.openxmlformats.org/officeDocument/2006/relationships/header" Target="header18.xml"/><Relationship Id="rId316" Type="http://schemas.openxmlformats.org/officeDocument/2006/relationships/footer" Target="footer137.xml"/><Relationship Id="rId523" Type="http://schemas.openxmlformats.org/officeDocument/2006/relationships/footer" Target="footer234.xml"/><Relationship Id="rId55" Type="http://schemas.openxmlformats.org/officeDocument/2006/relationships/footer" Target="footer21.xml"/><Relationship Id="rId97" Type="http://schemas.openxmlformats.org/officeDocument/2006/relationships/image" Target="media/image40.png"/><Relationship Id="rId120" Type="http://schemas.openxmlformats.org/officeDocument/2006/relationships/image" Target="media/image50.png"/><Relationship Id="rId358" Type="http://schemas.openxmlformats.org/officeDocument/2006/relationships/image" Target="media/image128.png"/><Relationship Id="rId162" Type="http://schemas.openxmlformats.org/officeDocument/2006/relationships/header" Target="header9.xml"/><Relationship Id="rId218" Type="http://schemas.openxmlformats.org/officeDocument/2006/relationships/image" Target="media/image87.png"/><Relationship Id="rId425" Type="http://schemas.openxmlformats.org/officeDocument/2006/relationships/footer" Target="footer191.xml"/><Relationship Id="rId467" Type="http://schemas.openxmlformats.org/officeDocument/2006/relationships/footer" Target="footer205.xml"/><Relationship Id="rId271" Type="http://schemas.openxmlformats.org/officeDocument/2006/relationships/footer" Target="footer111.xml"/><Relationship Id="rId24" Type="http://schemas.openxmlformats.org/officeDocument/2006/relationships/footer" Target="footer9.xml"/><Relationship Id="rId66" Type="http://schemas.openxmlformats.org/officeDocument/2006/relationships/image" Target="media/image250.png"/><Relationship Id="rId131" Type="http://schemas.openxmlformats.org/officeDocument/2006/relationships/footer" Target="footer49.xml"/><Relationship Id="rId327" Type="http://schemas.openxmlformats.org/officeDocument/2006/relationships/footer" Target="footer144.xml"/><Relationship Id="rId369" Type="http://schemas.openxmlformats.org/officeDocument/2006/relationships/footer" Target="footer160.xml"/><Relationship Id="rId534" Type="http://schemas.openxmlformats.org/officeDocument/2006/relationships/footer" Target="footer242.xml"/><Relationship Id="rId173" Type="http://schemas.openxmlformats.org/officeDocument/2006/relationships/image" Target="media/image69.png"/><Relationship Id="rId229" Type="http://schemas.openxmlformats.org/officeDocument/2006/relationships/image" Target="media/image91.png"/><Relationship Id="rId380" Type="http://schemas.openxmlformats.org/officeDocument/2006/relationships/image" Target="media/image1360.png"/><Relationship Id="rId436" Type="http://schemas.openxmlformats.org/officeDocument/2006/relationships/image" Target="media/image1540.png"/><Relationship Id="rId240" Type="http://schemas.openxmlformats.org/officeDocument/2006/relationships/image" Target="media/image96.png"/><Relationship Id="rId478" Type="http://schemas.openxmlformats.org/officeDocument/2006/relationships/image" Target="media/image1720.png"/><Relationship Id="rId35" Type="http://schemas.openxmlformats.org/officeDocument/2006/relationships/image" Target="media/image8.png"/><Relationship Id="rId77" Type="http://schemas.openxmlformats.org/officeDocument/2006/relationships/image" Target="media/image290.png"/><Relationship Id="rId100" Type="http://schemas.openxmlformats.org/officeDocument/2006/relationships/image" Target="media/image410.png"/><Relationship Id="rId282" Type="http://schemas.openxmlformats.org/officeDocument/2006/relationships/footer" Target="footer116.xml"/><Relationship Id="rId338" Type="http://schemas.openxmlformats.org/officeDocument/2006/relationships/footer" Target="footer151.xml"/><Relationship Id="rId503" Type="http://schemas.openxmlformats.org/officeDocument/2006/relationships/footer" Target="footer219.xml"/><Relationship Id="rId8" Type="http://schemas.openxmlformats.org/officeDocument/2006/relationships/header" Target="header1.xml"/><Relationship Id="rId142" Type="http://schemas.openxmlformats.org/officeDocument/2006/relationships/footer" Target="footer55.xml"/><Relationship Id="rId184" Type="http://schemas.openxmlformats.org/officeDocument/2006/relationships/image" Target="media/image75.png"/><Relationship Id="rId391" Type="http://schemas.openxmlformats.org/officeDocument/2006/relationships/footer" Target="footer173.xml"/><Relationship Id="rId405" Type="http://schemas.openxmlformats.org/officeDocument/2006/relationships/footer" Target="footer184.xml"/><Relationship Id="rId447" Type="http://schemas.openxmlformats.org/officeDocument/2006/relationships/image" Target="media/image1580.png"/><Relationship Id="rId251" Type="http://schemas.openxmlformats.org/officeDocument/2006/relationships/header" Target="header17.xml"/><Relationship Id="rId489" Type="http://schemas.openxmlformats.org/officeDocument/2006/relationships/image" Target="media/image177.png"/><Relationship Id="rId46" Type="http://schemas.openxmlformats.org/officeDocument/2006/relationships/image" Target="media/image14.png"/><Relationship Id="rId293" Type="http://schemas.openxmlformats.org/officeDocument/2006/relationships/footer" Target="footer124.xml"/><Relationship Id="rId307" Type="http://schemas.openxmlformats.org/officeDocument/2006/relationships/footer" Target="footer130.xml"/><Relationship Id="rId349" Type="http://schemas.openxmlformats.org/officeDocument/2006/relationships/footer" Target="footer158.xml"/><Relationship Id="rId514" Type="http://schemas.openxmlformats.org/officeDocument/2006/relationships/footer" Target="footer22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397</Pages>
  <Words>92267</Words>
  <Characters>525923</Characters>
  <Application>Microsoft Office Word</Application>
  <DocSecurity>0</DocSecurity>
  <Lines>4382</Lines>
  <Paragraphs>1233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2019-12-04T06:36:00Z</dcterms:created>
  <dcterms:modified xsi:type="dcterms:W3CDTF">2019-12-04T06:36:00Z</dcterms:modified>
</cp:coreProperties>
</file>